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B80CB" w14:textId="77777777" w:rsidR="00E935F3" w:rsidRPr="00623B77" w:rsidRDefault="00E935F3" w:rsidP="00E935F3">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r w:rsidRPr="00623B77">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FA8BFD2" w14:textId="77777777" w:rsidR="00E935F3" w:rsidRPr="00623B77" w:rsidRDefault="00E935F3" w:rsidP="00E935F3">
      <w:pPr>
        <w:jc w:val="both"/>
        <w:rPr>
          <w:rFonts w:ascii="Arial" w:hAnsi="Arial" w:cs="Arial"/>
          <w:lang w:val="es-419"/>
        </w:rPr>
      </w:pPr>
    </w:p>
    <w:p w14:paraId="57D3871F" w14:textId="79D9CF1E" w:rsidR="00E935F3" w:rsidRPr="00623B77" w:rsidRDefault="00C457F2" w:rsidP="00E935F3">
      <w:pPr>
        <w:widowControl w:val="0"/>
        <w:overflowPunct/>
        <w:jc w:val="both"/>
        <w:rPr>
          <w:rFonts w:ascii="Arial" w:eastAsia="Times New Roman" w:hAnsi="Arial" w:cs="Arial"/>
          <w:b/>
          <w:bCs/>
          <w:iCs/>
          <w:lang w:val="es-419" w:eastAsia="fr-FR"/>
        </w:rPr>
      </w:pPr>
      <w:r w:rsidRPr="00623B77">
        <w:rPr>
          <w:rFonts w:ascii="Arial" w:eastAsia="Times New Roman" w:hAnsi="Arial" w:cs="Arial"/>
          <w:b/>
          <w:bCs/>
          <w:iCs/>
          <w:u w:val="single"/>
          <w:lang w:val="es-419" w:eastAsia="fr-FR"/>
        </w:rPr>
        <w:t>TEMAS:</w:t>
      </w:r>
      <w:r w:rsidRPr="00623B77">
        <w:rPr>
          <w:rFonts w:ascii="Arial" w:eastAsia="Times New Roman" w:hAnsi="Arial" w:cs="Arial"/>
          <w:b/>
          <w:bCs/>
          <w:iCs/>
          <w:lang w:val="es-419" w:eastAsia="fr-FR"/>
        </w:rPr>
        <w:tab/>
        <w:t xml:space="preserve">DERECHO DE PETICIÓN / </w:t>
      </w:r>
      <w:r>
        <w:rPr>
          <w:rFonts w:ascii="Arial" w:eastAsia="Times New Roman" w:hAnsi="Arial" w:cs="Arial"/>
          <w:b/>
          <w:bCs/>
          <w:iCs/>
          <w:lang w:val="es-419" w:eastAsia="fr-FR"/>
        </w:rPr>
        <w:t>CALIFICACIÓN DE PÉRDIDA DE CAPACIDAD LABORAL / TRÁMITE DEMORADO / TÉRMINO PARA RESOLVER / LO REGULA LA RESOLUCIÓN N° 343 DE 2017 DE COLPENSIONES / DEBIDO PROCESO ADMINISTRATIVO.</w:t>
      </w:r>
    </w:p>
    <w:p w14:paraId="68F39410" w14:textId="77777777" w:rsidR="00E935F3" w:rsidRPr="00623B77" w:rsidRDefault="00E935F3" w:rsidP="00E935F3">
      <w:pPr>
        <w:jc w:val="both"/>
        <w:rPr>
          <w:rFonts w:ascii="Arial" w:hAnsi="Arial" w:cs="Arial"/>
          <w:lang w:val="es-419"/>
        </w:rPr>
      </w:pPr>
    </w:p>
    <w:p w14:paraId="638427EA" w14:textId="3BC07C34" w:rsidR="00E935F3" w:rsidRDefault="00B10240" w:rsidP="00E935F3">
      <w:pPr>
        <w:jc w:val="both"/>
        <w:rPr>
          <w:rFonts w:ascii="Arial" w:hAnsi="Arial" w:cs="Arial"/>
          <w:lang w:val="es-419"/>
        </w:rPr>
      </w:pPr>
      <w:r w:rsidRPr="00B10240">
        <w:rPr>
          <w:rFonts w:ascii="Arial" w:hAnsi="Arial" w:cs="Arial"/>
          <w:lang w:val="es-419"/>
        </w:rPr>
        <w:t>El artículo 86 de la Constitución Política establece que toda persona tiene derecho a promover acción de tutela ante los jueces con miras a obtener la protección inmediata de sus derechos constitucionales fundamentales cuando por acción u omisión le sean vulnerados o amenazados por cualquier autoridad pública o por particulares, en los casos previstos de forma expresa en la ley</w:t>
      </w:r>
      <w:r>
        <w:rPr>
          <w:rFonts w:ascii="Arial" w:hAnsi="Arial" w:cs="Arial"/>
          <w:lang w:val="es-419"/>
        </w:rPr>
        <w:t>…</w:t>
      </w:r>
    </w:p>
    <w:p w14:paraId="5FFC30BF" w14:textId="77777777" w:rsidR="00E935F3" w:rsidRDefault="00E935F3" w:rsidP="00E935F3">
      <w:pPr>
        <w:jc w:val="both"/>
        <w:rPr>
          <w:rFonts w:ascii="Arial" w:hAnsi="Arial" w:cs="Arial"/>
          <w:lang w:val="es-419"/>
        </w:rPr>
      </w:pPr>
    </w:p>
    <w:p w14:paraId="68E6E913" w14:textId="40049D52" w:rsidR="00E935F3" w:rsidRDefault="00B10240" w:rsidP="00E935F3">
      <w:pPr>
        <w:jc w:val="both"/>
        <w:rPr>
          <w:rFonts w:ascii="Arial" w:hAnsi="Arial" w:cs="Arial"/>
          <w:lang w:val="es-419"/>
        </w:rPr>
      </w:pPr>
      <w:r w:rsidRPr="00B10240">
        <w:rPr>
          <w:rFonts w:ascii="Arial" w:hAnsi="Arial" w:cs="Arial"/>
          <w:lang w:val="es-419"/>
        </w:rPr>
        <w:t>En el caso concreto la queja constitucional se planteó contra Colpensiones al demorar el trámite de la calificación de pérdida de la capacidad laboral en primera oportunidad, ya que, a pesar de haberse allegado la información médica requerida por esa entidad, no ha surtido la notificación del dictamen correspondiente</w:t>
      </w:r>
      <w:r>
        <w:rPr>
          <w:rFonts w:ascii="Arial" w:hAnsi="Arial" w:cs="Arial"/>
          <w:lang w:val="es-419"/>
        </w:rPr>
        <w:t>…</w:t>
      </w:r>
    </w:p>
    <w:p w14:paraId="7D8867FF" w14:textId="77777777" w:rsidR="00E935F3" w:rsidRDefault="00E935F3" w:rsidP="00E935F3">
      <w:pPr>
        <w:jc w:val="both"/>
        <w:rPr>
          <w:rFonts w:ascii="Arial" w:hAnsi="Arial" w:cs="Arial"/>
          <w:lang w:val="es-419"/>
        </w:rPr>
      </w:pPr>
    </w:p>
    <w:p w14:paraId="750AA9A1" w14:textId="5949DFCB" w:rsidR="00E935F3" w:rsidRDefault="004652D7" w:rsidP="00E935F3">
      <w:pPr>
        <w:jc w:val="both"/>
        <w:rPr>
          <w:rFonts w:ascii="Arial" w:hAnsi="Arial" w:cs="Arial"/>
          <w:lang w:val="es-419"/>
        </w:rPr>
      </w:pPr>
      <w:r>
        <w:rPr>
          <w:rFonts w:ascii="Arial" w:hAnsi="Arial" w:cs="Arial"/>
          <w:lang w:val="es-419"/>
        </w:rPr>
        <w:t xml:space="preserve">… </w:t>
      </w:r>
      <w:r w:rsidRPr="004652D7">
        <w:rPr>
          <w:rFonts w:ascii="Arial" w:hAnsi="Arial" w:cs="Arial"/>
          <w:lang w:val="es-419"/>
        </w:rPr>
        <w:t>considera esta instancia que lo que está en juego es el derecho fundamental de petición y a tener un debido proceso administrativo sin dilaciones injustificadas, para cuya protección resulta procedente la acción de tutela</w:t>
      </w:r>
      <w:r>
        <w:rPr>
          <w:rFonts w:ascii="Arial" w:hAnsi="Arial" w:cs="Arial"/>
          <w:lang w:val="es-419"/>
        </w:rPr>
        <w:t>…</w:t>
      </w:r>
    </w:p>
    <w:p w14:paraId="351A7967" w14:textId="77777777" w:rsidR="00E935F3" w:rsidRDefault="00E935F3" w:rsidP="00E935F3">
      <w:pPr>
        <w:jc w:val="both"/>
        <w:rPr>
          <w:rFonts w:ascii="Arial" w:hAnsi="Arial" w:cs="Arial"/>
          <w:lang w:val="es-419"/>
        </w:rPr>
      </w:pPr>
    </w:p>
    <w:p w14:paraId="53B03E42" w14:textId="1F02EBA4" w:rsidR="00E935F3" w:rsidRDefault="004652D7" w:rsidP="00E935F3">
      <w:pPr>
        <w:jc w:val="both"/>
        <w:rPr>
          <w:rFonts w:ascii="Arial" w:hAnsi="Arial" w:cs="Arial"/>
          <w:lang w:val="es-419"/>
        </w:rPr>
      </w:pPr>
      <w:r>
        <w:rPr>
          <w:rFonts w:ascii="Arial" w:hAnsi="Arial" w:cs="Arial"/>
          <w:lang w:val="es-419"/>
        </w:rPr>
        <w:t xml:space="preserve">… </w:t>
      </w:r>
      <w:r w:rsidRPr="004652D7">
        <w:rPr>
          <w:rFonts w:ascii="Arial" w:hAnsi="Arial" w:cs="Arial"/>
          <w:lang w:val="es-419"/>
        </w:rPr>
        <w:t>resulta desproporcionado obligar a la accionante a acudir a un proceso ante la jurisdicción ordinaria laboral y de la seguridad social para reclamar simplemente su derecho a la práctica y notificación del dictamen de primera oportunidad a cargo del fondo de pensiones sin dilaciones de ninguna clase</w:t>
      </w:r>
      <w:r>
        <w:rPr>
          <w:rFonts w:ascii="Arial" w:hAnsi="Arial" w:cs="Arial"/>
          <w:lang w:val="es-419"/>
        </w:rPr>
        <w:t>…</w:t>
      </w:r>
    </w:p>
    <w:p w14:paraId="2E093E29" w14:textId="33A269FC" w:rsidR="004652D7" w:rsidRDefault="004652D7" w:rsidP="00E935F3">
      <w:pPr>
        <w:jc w:val="both"/>
        <w:rPr>
          <w:rFonts w:ascii="Arial" w:hAnsi="Arial" w:cs="Arial"/>
          <w:lang w:val="es-419"/>
        </w:rPr>
      </w:pPr>
    </w:p>
    <w:p w14:paraId="78C8C023" w14:textId="416866C0" w:rsidR="004652D7" w:rsidRDefault="003F34FC" w:rsidP="00E935F3">
      <w:pPr>
        <w:jc w:val="both"/>
        <w:rPr>
          <w:rFonts w:ascii="Arial" w:hAnsi="Arial" w:cs="Arial"/>
          <w:lang w:val="es-419"/>
        </w:rPr>
      </w:pPr>
      <w:r>
        <w:rPr>
          <w:rFonts w:ascii="Arial" w:hAnsi="Arial" w:cs="Arial"/>
          <w:lang w:val="es-419"/>
        </w:rPr>
        <w:t xml:space="preserve">… </w:t>
      </w:r>
      <w:r w:rsidRPr="003F34FC">
        <w:rPr>
          <w:rFonts w:ascii="Arial" w:hAnsi="Arial" w:cs="Arial"/>
          <w:lang w:val="es-419"/>
        </w:rPr>
        <w:t>como lo ha sostenido la Corte Constitucional, “la mora en la expedición del dictamen puede ocasionar la violación de otras garantías constitucionales, puesto que aquel se constituye en una condición indispensable para el ejercicio de otros derechos como los pensionales, más aún si se tiene en cuenta el estado de debilidad en el que se encuentra un ciudadano que sufre de cierto grado de discapacidad o posiblemente invalidez”</w:t>
      </w:r>
      <w:r>
        <w:rPr>
          <w:rFonts w:ascii="Arial" w:hAnsi="Arial" w:cs="Arial"/>
          <w:lang w:val="es-419"/>
        </w:rPr>
        <w:t xml:space="preserve"> …</w:t>
      </w:r>
    </w:p>
    <w:p w14:paraId="6D94DAE2" w14:textId="029DF974" w:rsidR="004652D7" w:rsidRDefault="004652D7" w:rsidP="00E935F3">
      <w:pPr>
        <w:jc w:val="both"/>
        <w:rPr>
          <w:rFonts w:ascii="Arial" w:hAnsi="Arial" w:cs="Arial"/>
          <w:lang w:val="es-419"/>
        </w:rPr>
      </w:pPr>
    </w:p>
    <w:p w14:paraId="0177999B" w14:textId="1E05CCFC" w:rsidR="004652D7" w:rsidRDefault="00C82436" w:rsidP="00E935F3">
      <w:pPr>
        <w:jc w:val="both"/>
        <w:rPr>
          <w:rFonts w:ascii="Arial" w:hAnsi="Arial" w:cs="Arial"/>
          <w:lang w:val="es-419"/>
        </w:rPr>
      </w:pPr>
      <w:r>
        <w:rPr>
          <w:rFonts w:ascii="Arial" w:hAnsi="Arial" w:cs="Arial"/>
          <w:lang w:val="es-419"/>
        </w:rPr>
        <w:t xml:space="preserve">… </w:t>
      </w:r>
      <w:r w:rsidRPr="00C82436">
        <w:rPr>
          <w:rFonts w:ascii="Arial" w:hAnsi="Arial" w:cs="Arial"/>
          <w:lang w:val="es-419"/>
        </w:rPr>
        <w:t>es importante indicar que no es de recibo el argumento de Colpensiones en cuanto a que el término para tramitar la solicitud de la determinación de la PCL de la parte actora es de cuatro meses en aplicación de la Resolución No 343 de 2017, toda vez que al reglamentar esta el trámite interno de las peticiones en la entidad, se dedicó la norma a asignar el término de 15 días, en la forma establecida en la ley estatutaria que reguló el derecho de petición</w:t>
      </w:r>
      <w:r>
        <w:rPr>
          <w:rFonts w:ascii="Arial" w:hAnsi="Arial" w:cs="Arial"/>
          <w:lang w:val="es-419"/>
        </w:rPr>
        <w:t>…</w:t>
      </w:r>
    </w:p>
    <w:p w14:paraId="5CA50CEF" w14:textId="42EE2310" w:rsidR="00C82436" w:rsidRDefault="00C82436" w:rsidP="00E935F3">
      <w:pPr>
        <w:jc w:val="both"/>
        <w:rPr>
          <w:rFonts w:ascii="Arial" w:hAnsi="Arial" w:cs="Arial"/>
          <w:lang w:val="es-419"/>
        </w:rPr>
      </w:pPr>
    </w:p>
    <w:p w14:paraId="44C3E86A" w14:textId="2AB80EEA" w:rsidR="00C82436" w:rsidRDefault="00C82436" w:rsidP="00E935F3">
      <w:pPr>
        <w:jc w:val="both"/>
        <w:rPr>
          <w:rFonts w:ascii="Arial" w:hAnsi="Arial" w:cs="Arial"/>
          <w:lang w:val="es-419"/>
        </w:rPr>
      </w:pPr>
    </w:p>
    <w:p w14:paraId="018E0615" w14:textId="77777777" w:rsidR="00C82436" w:rsidRDefault="00C82436" w:rsidP="00E935F3">
      <w:pPr>
        <w:jc w:val="both"/>
        <w:rPr>
          <w:rFonts w:ascii="Arial" w:hAnsi="Arial" w:cs="Arial"/>
          <w:lang w:val="es-419"/>
        </w:rPr>
      </w:pPr>
    </w:p>
    <w:p w14:paraId="10DC2831" w14:textId="4E203CBD" w:rsidR="7E8B33B9" w:rsidRPr="0041217E" w:rsidRDefault="008D1630" w:rsidP="0041217E">
      <w:pPr>
        <w:spacing w:line="276" w:lineRule="auto"/>
        <w:jc w:val="center"/>
        <w:rPr>
          <w:rFonts w:ascii="Arial Narrow" w:hAnsi="Arial Narrow"/>
          <w:b/>
          <w:sz w:val="26"/>
          <w:szCs w:val="26"/>
        </w:rPr>
      </w:pPr>
      <w:r w:rsidRPr="0041217E">
        <w:rPr>
          <w:rFonts w:ascii="Arial Narrow" w:hAnsi="Arial Narrow"/>
          <w:b/>
          <w:sz w:val="26"/>
          <w:szCs w:val="26"/>
        </w:rPr>
        <w:t>REPÚBLICA DE COLOMBIA</w:t>
      </w:r>
    </w:p>
    <w:p w14:paraId="10DC2832" w14:textId="77777777" w:rsidR="003E5CA4" w:rsidRPr="0041217E" w:rsidRDefault="003E5CA4" w:rsidP="0041217E">
      <w:pPr>
        <w:spacing w:line="276" w:lineRule="auto"/>
        <w:jc w:val="center"/>
        <w:rPr>
          <w:rFonts w:ascii="Arial Narrow" w:hAnsi="Arial Narrow"/>
          <w:b/>
          <w:sz w:val="26"/>
          <w:szCs w:val="26"/>
        </w:rPr>
      </w:pPr>
      <w:r w:rsidRPr="0041217E">
        <w:rPr>
          <w:rFonts w:ascii="Arial Narrow" w:hAnsi="Arial Narrow"/>
          <w:noProof/>
          <w:sz w:val="26"/>
          <w:szCs w:val="26"/>
          <w:lang w:val="es-CO" w:eastAsia="es-CO"/>
        </w:rPr>
        <w:drawing>
          <wp:inline distT="0" distB="0" distL="0" distR="0" wp14:anchorId="10DC28C1" wp14:editId="10DC28C2">
            <wp:extent cx="670560" cy="670560"/>
            <wp:effectExtent l="19050" t="19050" r="15240" b="15240"/>
            <wp:docPr id="1" name="Imagen 1" descr="Resultado de imagen para simbolo rama jud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sultado de imagen para simbolo rama judicia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a:ln w="9525" cmpd="sng">
                      <a:solidFill>
                        <a:srgbClr val="000000"/>
                      </a:solidFill>
                      <a:miter lim="800000"/>
                      <a:headEnd/>
                      <a:tailEnd/>
                    </a:ln>
                    <a:effectLst/>
                  </pic:spPr>
                </pic:pic>
              </a:graphicData>
            </a:graphic>
          </wp:inline>
        </w:drawing>
      </w:r>
    </w:p>
    <w:p w14:paraId="10DC2833" w14:textId="77777777" w:rsidR="003E5CA4" w:rsidRPr="0041217E" w:rsidRDefault="003E5CA4" w:rsidP="0041217E">
      <w:pPr>
        <w:spacing w:line="276" w:lineRule="auto"/>
        <w:jc w:val="center"/>
        <w:rPr>
          <w:rFonts w:ascii="Arial Narrow" w:hAnsi="Arial Narrow"/>
          <w:b/>
          <w:sz w:val="26"/>
          <w:szCs w:val="26"/>
        </w:rPr>
      </w:pPr>
      <w:r w:rsidRPr="0041217E">
        <w:rPr>
          <w:rFonts w:ascii="Arial Narrow" w:hAnsi="Arial Narrow"/>
          <w:b/>
          <w:sz w:val="26"/>
          <w:szCs w:val="26"/>
        </w:rPr>
        <w:t>TRIBUNAL SUPERIOR DE PEREIRA</w:t>
      </w:r>
    </w:p>
    <w:p w14:paraId="10DC2834" w14:textId="77777777" w:rsidR="003E5CA4" w:rsidRPr="0041217E" w:rsidRDefault="003E5CA4" w:rsidP="0041217E">
      <w:pPr>
        <w:spacing w:line="276" w:lineRule="auto"/>
        <w:jc w:val="center"/>
        <w:rPr>
          <w:rFonts w:ascii="Arial Narrow" w:hAnsi="Arial Narrow"/>
          <w:b/>
          <w:sz w:val="26"/>
          <w:szCs w:val="26"/>
        </w:rPr>
      </w:pPr>
      <w:r w:rsidRPr="0041217E">
        <w:rPr>
          <w:rFonts w:ascii="Arial Narrow" w:hAnsi="Arial Narrow"/>
          <w:b/>
          <w:sz w:val="26"/>
          <w:szCs w:val="26"/>
        </w:rPr>
        <w:t xml:space="preserve">SALA CIVIL – FAMILIA </w:t>
      </w:r>
    </w:p>
    <w:p w14:paraId="10DC2835" w14:textId="77777777" w:rsidR="00655921" w:rsidRPr="0041217E" w:rsidRDefault="00655921" w:rsidP="0041217E">
      <w:pPr>
        <w:spacing w:line="276" w:lineRule="auto"/>
        <w:jc w:val="center"/>
        <w:rPr>
          <w:rFonts w:ascii="Arial Narrow" w:hAnsi="Arial Narrow"/>
          <w:b/>
          <w:sz w:val="26"/>
          <w:szCs w:val="26"/>
        </w:rPr>
      </w:pPr>
    </w:p>
    <w:p w14:paraId="10DC2836" w14:textId="2FF792EF" w:rsidR="003E5CA4" w:rsidRPr="0041217E" w:rsidRDefault="0041217E" w:rsidP="0041217E">
      <w:pPr>
        <w:pStyle w:val="Sinespaciado"/>
        <w:spacing w:line="276" w:lineRule="auto"/>
        <w:jc w:val="center"/>
        <w:rPr>
          <w:rFonts w:ascii="Arial Narrow" w:hAnsi="Arial Narrow"/>
          <w:b/>
          <w:bCs/>
          <w:sz w:val="26"/>
          <w:szCs w:val="26"/>
        </w:rPr>
      </w:pPr>
      <w:r w:rsidRPr="0041217E">
        <w:rPr>
          <w:rFonts w:ascii="Arial Narrow" w:hAnsi="Arial Narrow"/>
          <w:bCs/>
          <w:sz w:val="26"/>
          <w:szCs w:val="26"/>
        </w:rPr>
        <w:t xml:space="preserve">Magistrado Ponente: </w:t>
      </w:r>
      <w:r w:rsidRPr="0041217E">
        <w:rPr>
          <w:rFonts w:ascii="Arial Narrow" w:hAnsi="Arial Narrow"/>
          <w:b/>
          <w:bCs/>
          <w:sz w:val="26"/>
          <w:szCs w:val="26"/>
        </w:rPr>
        <w:t>Carlos Mauricio García Barajas</w:t>
      </w:r>
    </w:p>
    <w:p w14:paraId="18159FE6" w14:textId="77777777" w:rsidR="00A15F74" w:rsidRPr="0041217E" w:rsidRDefault="00A15F74" w:rsidP="0041217E">
      <w:pPr>
        <w:pStyle w:val="Sinespaciado"/>
        <w:spacing w:line="276" w:lineRule="auto"/>
        <w:ind w:left="993"/>
        <w:rPr>
          <w:rFonts w:ascii="Arial Narrow" w:hAnsi="Arial Narrow"/>
          <w:bCs/>
          <w:sz w:val="26"/>
          <w:szCs w:val="26"/>
          <w:lang w:val="es-ES_tradnl"/>
        </w:rPr>
      </w:pPr>
    </w:p>
    <w:p w14:paraId="10A3F65A" w14:textId="01597423" w:rsidR="00A15F74" w:rsidRPr="0041217E" w:rsidRDefault="00A15F74" w:rsidP="0041217E">
      <w:pPr>
        <w:pStyle w:val="Sinespaciado"/>
        <w:spacing w:line="276" w:lineRule="auto"/>
        <w:jc w:val="center"/>
        <w:rPr>
          <w:rFonts w:ascii="Arial Narrow" w:hAnsi="Arial Narrow"/>
          <w:bCs/>
          <w:sz w:val="26"/>
          <w:szCs w:val="26"/>
          <w:lang w:val="es-ES_tradnl"/>
        </w:rPr>
      </w:pPr>
      <w:r w:rsidRPr="0041217E">
        <w:rPr>
          <w:rFonts w:ascii="Arial Narrow" w:hAnsi="Arial Narrow"/>
          <w:bCs/>
          <w:sz w:val="26"/>
          <w:szCs w:val="26"/>
          <w:lang w:val="es-ES_tradnl"/>
        </w:rPr>
        <w:t>Pereira, veinticuatro (24) de junio de dos mil veintidós (2022)</w:t>
      </w:r>
    </w:p>
    <w:p w14:paraId="51E9DBF4" w14:textId="77777777" w:rsidR="00A15F74" w:rsidRPr="0041217E" w:rsidRDefault="00A15F74" w:rsidP="0041217E">
      <w:pPr>
        <w:pStyle w:val="Sinespaciado"/>
        <w:spacing w:line="276" w:lineRule="auto"/>
        <w:ind w:left="993"/>
        <w:rPr>
          <w:rFonts w:ascii="Arial Narrow" w:hAnsi="Arial Narrow"/>
          <w:bCs/>
          <w:sz w:val="26"/>
          <w:szCs w:val="26"/>
          <w:lang w:val="es-ES_tradnl"/>
        </w:rPr>
      </w:pPr>
    </w:p>
    <w:p w14:paraId="2F5412B9" w14:textId="77777777" w:rsidR="00A15F74" w:rsidRPr="0041217E" w:rsidRDefault="00A15F74" w:rsidP="0041217E">
      <w:pPr>
        <w:pStyle w:val="Sinespaciado"/>
        <w:spacing w:line="276" w:lineRule="auto"/>
        <w:ind w:left="993"/>
        <w:rPr>
          <w:rFonts w:ascii="Arial Narrow" w:hAnsi="Arial Narrow"/>
          <w:bCs/>
          <w:sz w:val="26"/>
          <w:szCs w:val="26"/>
          <w:lang w:val="es-ES_tradnl"/>
        </w:rPr>
      </w:pPr>
    </w:p>
    <w:p w14:paraId="7D2E8C38" w14:textId="13A801A7" w:rsidR="00A15F74" w:rsidRPr="0041217E" w:rsidRDefault="00A15F74" w:rsidP="0041217E">
      <w:pPr>
        <w:pStyle w:val="Sinespaciado"/>
        <w:spacing w:line="276" w:lineRule="auto"/>
        <w:ind w:left="993"/>
        <w:rPr>
          <w:rFonts w:ascii="Arial Narrow" w:hAnsi="Arial Narrow"/>
          <w:bCs/>
          <w:sz w:val="26"/>
          <w:szCs w:val="26"/>
          <w:lang w:val="es-ES_tradnl"/>
        </w:rPr>
      </w:pPr>
      <w:r w:rsidRPr="0041217E">
        <w:rPr>
          <w:rFonts w:ascii="Arial Narrow" w:hAnsi="Arial Narrow"/>
          <w:bCs/>
          <w:sz w:val="26"/>
          <w:szCs w:val="26"/>
          <w:lang w:val="es-ES_tradnl"/>
        </w:rPr>
        <w:t xml:space="preserve">Acta N° 283 de 24-06-2022 </w:t>
      </w:r>
    </w:p>
    <w:p w14:paraId="10DC283D" w14:textId="2968BC24" w:rsidR="003E5CA4" w:rsidRPr="0041217E" w:rsidRDefault="00A15F74" w:rsidP="0041217E">
      <w:pPr>
        <w:pStyle w:val="Sinespaciado"/>
        <w:spacing w:line="276" w:lineRule="auto"/>
        <w:ind w:left="993"/>
        <w:rPr>
          <w:rFonts w:ascii="Arial Narrow" w:hAnsi="Arial Narrow"/>
          <w:bCs/>
          <w:sz w:val="26"/>
          <w:szCs w:val="26"/>
        </w:rPr>
      </w:pPr>
      <w:r w:rsidRPr="0041217E">
        <w:rPr>
          <w:rFonts w:ascii="Arial Narrow" w:hAnsi="Arial Narrow"/>
          <w:bCs/>
          <w:sz w:val="26"/>
          <w:szCs w:val="26"/>
        </w:rPr>
        <w:t>Sentencia: ST2-</w:t>
      </w:r>
      <w:r w:rsidR="009223C0">
        <w:rPr>
          <w:rFonts w:ascii="Arial Narrow" w:hAnsi="Arial Narrow"/>
          <w:bCs/>
          <w:sz w:val="26"/>
          <w:szCs w:val="26"/>
        </w:rPr>
        <w:t>0</w:t>
      </w:r>
      <w:bookmarkStart w:id="0" w:name="_GoBack"/>
      <w:bookmarkEnd w:id="0"/>
      <w:r w:rsidRPr="0041217E">
        <w:rPr>
          <w:rFonts w:ascii="Arial Narrow" w:hAnsi="Arial Narrow"/>
          <w:bCs/>
          <w:sz w:val="26"/>
          <w:szCs w:val="26"/>
        </w:rPr>
        <w:t>204-2022</w:t>
      </w:r>
    </w:p>
    <w:p w14:paraId="10DC283E" w14:textId="77777777" w:rsidR="003E5CA4" w:rsidRPr="0041217E" w:rsidRDefault="003E5CA4" w:rsidP="0041217E">
      <w:pPr>
        <w:spacing w:line="276" w:lineRule="auto"/>
        <w:jc w:val="center"/>
        <w:rPr>
          <w:rFonts w:ascii="Arial Narrow" w:hAnsi="Arial Narrow"/>
          <w:b/>
          <w:sz w:val="26"/>
          <w:szCs w:val="26"/>
          <w:u w:val="single"/>
        </w:rPr>
      </w:pPr>
    </w:p>
    <w:p w14:paraId="10DC283F" w14:textId="77777777" w:rsidR="00AA072B" w:rsidRPr="0041217E" w:rsidRDefault="00AA072B" w:rsidP="0041217E">
      <w:pPr>
        <w:pStyle w:val="Sinespaciado"/>
        <w:spacing w:line="276" w:lineRule="auto"/>
        <w:jc w:val="center"/>
        <w:rPr>
          <w:rFonts w:ascii="Arial Narrow" w:hAnsi="Arial Narrow"/>
          <w:sz w:val="26"/>
          <w:szCs w:val="26"/>
        </w:rPr>
      </w:pPr>
      <w:r w:rsidRPr="0041217E">
        <w:rPr>
          <w:rFonts w:ascii="Arial Narrow" w:hAnsi="Arial Narrow"/>
          <w:b/>
          <w:bCs/>
          <w:sz w:val="26"/>
          <w:szCs w:val="26"/>
        </w:rPr>
        <w:t>ASUNTO</w:t>
      </w:r>
    </w:p>
    <w:p w14:paraId="10DC2840" w14:textId="77777777" w:rsidR="00AA072B" w:rsidRPr="0041217E" w:rsidRDefault="00AA072B" w:rsidP="0041217E">
      <w:pPr>
        <w:pStyle w:val="Sinespaciado"/>
        <w:spacing w:line="276" w:lineRule="auto"/>
        <w:jc w:val="both"/>
        <w:rPr>
          <w:rFonts w:ascii="Arial Narrow" w:hAnsi="Arial Narrow"/>
          <w:sz w:val="26"/>
          <w:szCs w:val="26"/>
        </w:rPr>
      </w:pPr>
    </w:p>
    <w:p w14:paraId="10DC2841" w14:textId="46122202" w:rsidR="006A4B01" w:rsidRPr="0041217E" w:rsidRDefault="00AA072B" w:rsidP="0041217E">
      <w:pPr>
        <w:pStyle w:val="Sinespaciado"/>
        <w:tabs>
          <w:tab w:val="left" w:pos="1750"/>
        </w:tabs>
        <w:spacing w:line="276" w:lineRule="auto"/>
        <w:jc w:val="both"/>
        <w:rPr>
          <w:rFonts w:ascii="Arial Narrow" w:hAnsi="Arial Narrow"/>
          <w:sz w:val="26"/>
          <w:szCs w:val="26"/>
          <w:lang w:val="es-CO"/>
        </w:rPr>
      </w:pPr>
      <w:r w:rsidRPr="0041217E">
        <w:rPr>
          <w:rFonts w:ascii="Arial Narrow" w:hAnsi="Arial Narrow"/>
          <w:sz w:val="26"/>
          <w:szCs w:val="26"/>
        </w:rPr>
        <w:t xml:space="preserve">Procede la Sala a resolver </w:t>
      </w:r>
      <w:r w:rsidR="00B153D9" w:rsidRPr="0041217E">
        <w:rPr>
          <w:rFonts w:ascii="Arial Narrow" w:hAnsi="Arial Narrow"/>
          <w:sz w:val="26"/>
          <w:szCs w:val="26"/>
          <w:lang w:val="es-CO"/>
        </w:rPr>
        <w:t xml:space="preserve">sobre </w:t>
      </w:r>
      <w:r w:rsidR="00156EC7" w:rsidRPr="0041217E">
        <w:rPr>
          <w:rFonts w:ascii="Arial Narrow" w:hAnsi="Arial Narrow"/>
          <w:sz w:val="26"/>
          <w:szCs w:val="26"/>
          <w:lang w:val="es-CO"/>
        </w:rPr>
        <w:t xml:space="preserve">la impugnación formulada por la parte accionada contra la sentencia proferida por el </w:t>
      </w:r>
      <w:r w:rsidR="00421D57" w:rsidRPr="0041217E">
        <w:rPr>
          <w:rFonts w:ascii="Arial Narrow" w:hAnsi="Arial Narrow"/>
          <w:sz w:val="26"/>
          <w:szCs w:val="26"/>
          <w:lang w:val="es-CO"/>
        </w:rPr>
        <w:t xml:space="preserve">Juzgado Tercero de Familia de Pereira, el </w:t>
      </w:r>
      <w:r w:rsidR="00A76CB2" w:rsidRPr="0041217E">
        <w:rPr>
          <w:rFonts w:ascii="Arial Narrow" w:hAnsi="Arial Narrow"/>
          <w:sz w:val="26"/>
          <w:szCs w:val="26"/>
          <w:lang w:val="es-CO"/>
        </w:rPr>
        <w:t>23</w:t>
      </w:r>
      <w:r w:rsidR="00421D57" w:rsidRPr="0041217E">
        <w:rPr>
          <w:rFonts w:ascii="Arial Narrow" w:hAnsi="Arial Narrow"/>
          <w:sz w:val="26"/>
          <w:szCs w:val="26"/>
          <w:lang w:val="es-CO"/>
        </w:rPr>
        <w:t xml:space="preserve"> de </w:t>
      </w:r>
      <w:r w:rsidR="00A76CB2" w:rsidRPr="0041217E">
        <w:rPr>
          <w:rFonts w:ascii="Arial Narrow" w:hAnsi="Arial Narrow"/>
          <w:sz w:val="26"/>
          <w:szCs w:val="26"/>
          <w:lang w:val="es-CO"/>
        </w:rPr>
        <w:t>mayo</w:t>
      </w:r>
      <w:r w:rsidR="00421D57" w:rsidRPr="0041217E">
        <w:rPr>
          <w:rFonts w:ascii="Arial Narrow" w:hAnsi="Arial Narrow"/>
          <w:sz w:val="26"/>
          <w:szCs w:val="26"/>
          <w:lang w:val="es-CO"/>
        </w:rPr>
        <w:t xml:space="preserve"> pasado, dentro </w:t>
      </w:r>
      <w:r w:rsidR="00421D57" w:rsidRPr="0041217E">
        <w:rPr>
          <w:rFonts w:ascii="Arial Narrow" w:hAnsi="Arial Narrow"/>
          <w:sz w:val="26"/>
          <w:szCs w:val="26"/>
          <w:lang w:val="es-CO"/>
        </w:rPr>
        <w:lastRenderedPageBreak/>
        <w:t xml:space="preserve">de la acción de tutela que promovió </w:t>
      </w:r>
      <w:r w:rsidR="00A76CB2" w:rsidRPr="0041217E">
        <w:rPr>
          <w:rFonts w:ascii="Arial Narrow" w:hAnsi="Arial Narrow"/>
          <w:sz w:val="26"/>
          <w:szCs w:val="26"/>
          <w:lang w:val="es-CO"/>
        </w:rPr>
        <w:t>la</w:t>
      </w:r>
      <w:r w:rsidR="00421D57" w:rsidRPr="0041217E">
        <w:rPr>
          <w:rFonts w:ascii="Arial Narrow" w:hAnsi="Arial Narrow"/>
          <w:sz w:val="26"/>
          <w:szCs w:val="26"/>
          <w:lang w:val="es-CO"/>
        </w:rPr>
        <w:t xml:space="preserve"> señor</w:t>
      </w:r>
      <w:r w:rsidR="00A76CB2" w:rsidRPr="0041217E">
        <w:rPr>
          <w:rFonts w:ascii="Arial Narrow" w:hAnsi="Arial Narrow"/>
          <w:sz w:val="26"/>
          <w:szCs w:val="26"/>
          <w:lang w:val="es-CO"/>
        </w:rPr>
        <w:t>a</w:t>
      </w:r>
      <w:r w:rsidR="00421D57" w:rsidRPr="0041217E">
        <w:rPr>
          <w:rFonts w:ascii="Arial Narrow" w:hAnsi="Arial Narrow"/>
          <w:sz w:val="26"/>
          <w:szCs w:val="26"/>
          <w:lang w:val="es-CO"/>
        </w:rPr>
        <w:t xml:space="preserve"> </w:t>
      </w:r>
      <w:r w:rsidR="00A76CB2" w:rsidRPr="0041217E">
        <w:rPr>
          <w:rFonts w:ascii="Arial Narrow" w:hAnsi="Arial Narrow"/>
          <w:sz w:val="26"/>
          <w:szCs w:val="26"/>
          <w:lang w:val="es-ES_tradnl"/>
        </w:rPr>
        <w:t>Diana María Ruiz Taborda</w:t>
      </w:r>
      <w:r w:rsidR="00A76CB2" w:rsidRPr="0041217E">
        <w:rPr>
          <w:rFonts w:ascii="Arial Narrow" w:hAnsi="Arial Narrow"/>
          <w:sz w:val="26"/>
          <w:szCs w:val="26"/>
          <w:lang w:val="es-CO"/>
        </w:rPr>
        <w:t xml:space="preserve">, por intermedio de apoderado judicial, </w:t>
      </w:r>
      <w:r w:rsidR="00421D57" w:rsidRPr="0041217E">
        <w:rPr>
          <w:rFonts w:ascii="Arial Narrow" w:hAnsi="Arial Narrow"/>
          <w:sz w:val="26"/>
          <w:szCs w:val="26"/>
          <w:lang w:val="es-CO"/>
        </w:rPr>
        <w:t>en contra de Colpensiones,</w:t>
      </w:r>
      <w:r w:rsidR="00070FED" w:rsidRPr="0041217E">
        <w:rPr>
          <w:rFonts w:ascii="Arial Narrow" w:hAnsi="Arial Narrow"/>
          <w:sz w:val="26"/>
          <w:szCs w:val="26"/>
          <w:lang w:val="es-CO"/>
        </w:rPr>
        <w:t xml:space="preserve"> trámite al que fueron vinculado</w:t>
      </w:r>
      <w:r w:rsidR="00156EC7" w:rsidRPr="0041217E">
        <w:rPr>
          <w:rFonts w:ascii="Arial Narrow" w:hAnsi="Arial Narrow"/>
          <w:sz w:val="26"/>
          <w:szCs w:val="26"/>
          <w:lang w:val="es-CO"/>
        </w:rPr>
        <w:t xml:space="preserve">s </w:t>
      </w:r>
      <w:r w:rsidR="00BD108E" w:rsidRPr="0041217E">
        <w:rPr>
          <w:rFonts w:ascii="Arial Narrow" w:hAnsi="Arial Narrow"/>
          <w:sz w:val="26"/>
          <w:szCs w:val="26"/>
          <w:lang w:val="es-CO"/>
        </w:rPr>
        <w:t xml:space="preserve">la </w:t>
      </w:r>
      <w:r w:rsidR="00BD108E" w:rsidRPr="0041217E">
        <w:rPr>
          <w:rFonts w:ascii="Arial Narrow" w:hAnsi="Arial Narrow"/>
          <w:sz w:val="26"/>
          <w:szCs w:val="26"/>
          <w:lang w:val="es-ES_tradnl"/>
        </w:rPr>
        <w:t xml:space="preserve">Directora de Medicina Laboral, el Director de Historia Laboral, el Gerente de Administración de la Información, el Vicepresidente de Operaciones del Régimen de Prima Media, </w:t>
      </w:r>
      <w:r w:rsidR="003F63E9" w:rsidRPr="0041217E">
        <w:rPr>
          <w:rFonts w:ascii="Arial Narrow" w:hAnsi="Arial Narrow"/>
          <w:sz w:val="26"/>
          <w:szCs w:val="26"/>
          <w:lang w:val="es-ES_tradnl"/>
        </w:rPr>
        <w:t>el</w:t>
      </w:r>
      <w:r w:rsidR="00BD108E" w:rsidRPr="0041217E">
        <w:rPr>
          <w:rFonts w:ascii="Arial Narrow" w:hAnsi="Arial Narrow"/>
          <w:sz w:val="26"/>
          <w:szCs w:val="26"/>
          <w:lang w:val="es-ES_tradnl"/>
        </w:rPr>
        <w:t xml:space="preserve"> Gerente de </w:t>
      </w:r>
      <w:r w:rsidR="003F63E9" w:rsidRPr="0041217E">
        <w:rPr>
          <w:rFonts w:ascii="Arial Narrow" w:hAnsi="Arial Narrow"/>
          <w:sz w:val="26"/>
          <w:szCs w:val="26"/>
          <w:lang w:val="es-ES_tradnl"/>
        </w:rPr>
        <w:t>Defensa Judicial</w:t>
      </w:r>
      <w:r w:rsidR="00BD108E" w:rsidRPr="0041217E">
        <w:rPr>
          <w:rFonts w:ascii="Arial Narrow" w:hAnsi="Arial Narrow"/>
          <w:sz w:val="26"/>
          <w:szCs w:val="26"/>
          <w:lang w:val="es-ES_tradnl"/>
        </w:rPr>
        <w:t>, la Directora d</w:t>
      </w:r>
      <w:r w:rsidR="003F63E9" w:rsidRPr="0041217E">
        <w:rPr>
          <w:rFonts w:ascii="Arial Narrow" w:hAnsi="Arial Narrow"/>
          <w:sz w:val="26"/>
          <w:szCs w:val="26"/>
          <w:lang w:val="es-ES_tradnl"/>
        </w:rPr>
        <w:t xml:space="preserve">e Acciones Constitucionales </w:t>
      </w:r>
      <w:r w:rsidR="00BD108E" w:rsidRPr="0041217E">
        <w:rPr>
          <w:rFonts w:ascii="Arial Narrow" w:hAnsi="Arial Narrow"/>
          <w:sz w:val="26"/>
          <w:szCs w:val="26"/>
          <w:lang w:val="es-ES_tradnl"/>
        </w:rPr>
        <w:t xml:space="preserve">y </w:t>
      </w:r>
      <w:r w:rsidR="003F63E9" w:rsidRPr="0041217E">
        <w:rPr>
          <w:rFonts w:ascii="Arial Narrow" w:hAnsi="Arial Narrow"/>
          <w:sz w:val="26"/>
          <w:szCs w:val="26"/>
          <w:lang w:val="es-ES_tradnl"/>
        </w:rPr>
        <w:t>e</w:t>
      </w:r>
      <w:r w:rsidR="00BD108E" w:rsidRPr="0041217E">
        <w:rPr>
          <w:rFonts w:ascii="Arial Narrow" w:hAnsi="Arial Narrow"/>
          <w:sz w:val="26"/>
          <w:szCs w:val="26"/>
          <w:lang w:val="es-ES_tradnl"/>
        </w:rPr>
        <w:t xml:space="preserve">l Director de Procesos Judiciales de </w:t>
      </w:r>
      <w:r w:rsidR="003F63E9" w:rsidRPr="0041217E">
        <w:rPr>
          <w:rFonts w:ascii="Arial Narrow" w:hAnsi="Arial Narrow"/>
          <w:sz w:val="26"/>
          <w:szCs w:val="26"/>
          <w:lang w:val="es-ES_tradnl"/>
        </w:rPr>
        <w:t>esa misma entidad.</w:t>
      </w:r>
    </w:p>
    <w:p w14:paraId="10DC2842" w14:textId="77777777" w:rsidR="00B9535D" w:rsidRPr="0041217E" w:rsidRDefault="00B9535D" w:rsidP="0041217E">
      <w:pPr>
        <w:pStyle w:val="Sinespaciado"/>
        <w:spacing w:line="276" w:lineRule="auto"/>
        <w:jc w:val="center"/>
        <w:rPr>
          <w:rFonts w:ascii="Arial Narrow" w:hAnsi="Arial Narrow"/>
          <w:b/>
          <w:bCs/>
          <w:sz w:val="26"/>
          <w:szCs w:val="26"/>
        </w:rPr>
      </w:pPr>
    </w:p>
    <w:p w14:paraId="10DC2843" w14:textId="77777777" w:rsidR="00AA072B" w:rsidRPr="0041217E" w:rsidRDefault="00AA072B" w:rsidP="0041217E">
      <w:pPr>
        <w:pStyle w:val="Sinespaciado"/>
        <w:spacing w:line="276" w:lineRule="auto"/>
        <w:jc w:val="center"/>
        <w:rPr>
          <w:rFonts w:ascii="Arial Narrow" w:hAnsi="Arial Narrow"/>
          <w:sz w:val="26"/>
          <w:szCs w:val="26"/>
        </w:rPr>
      </w:pPr>
      <w:r w:rsidRPr="0041217E">
        <w:rPr>
          <w:rFonts w:ascii="Arial Narrow" w:hAnsi="Arial Narrow"/>
          <w:b/>
          <w:bCs/>
          <w:sz w:val="26"/>
          <w:szCs w:val="26"/>
        </w:rPr>
        <w:t>ANTECEDENTES</w:t>
      </w:r>
    </w:p>
    <w:p w14:paraId="10DC2844" w14:textId="77777777" w:rsidR="00AA072B" w:rsidRPr="0041217E" w:rsidRDefault="00AA072B" w:rsidP="0041217E">
      <w:pPr>
        <w:pStyle w:val="Sinespaciado"/>
        <w:spacing w:line="276" w:lineRule="auto"/>
        <w:jc w:val="both"/>
        <w:rPr>
          <w:rFonts w:ascii="Arial Narrow" w:hAnsi="Arial Narrow"/>
          <w:sz w:val="26"/>
          <w:szCs w:val="26"/>
        </w:rPr>
      </w:pPr>
    </w:p>
    <w:p w14:paraId="10DC2845" w14:textId="517F3F85" w:rsidR="00071963" w:rsidRPr="0041217E" w:rsidRDefault="00421D57" w:rsidP="0041217E">
      <w:pPr>
        <w:pStyle w:val="Sinespaciado"/>
        <w:spacing w:line="276" w:lineRule="auto"/>
        <w:jc w:val="both"/>
        <w:rPr>
          <w:rFonts w:ascii="Arial Narrow" w:hAnsi="Arial Narrow"/>
          <w:bCs/>
          <w:sz w:val="26"/>
          <w:szCs w:val="26"/>
        </w:rPr>
      </w:pPr>
      <w:r w:rsidRPr="0041217E">
        <w:rPr>
          <w:rFonts w:ascii="Arial Narrow" w:hAnsi="Arial Narrow"/>
          <w:b/>
          <w:sz w:val="26"/>
          <w:szCs w:val="26"/>
        </w:rPr>
        <w:t xml:space="preserve">1. </w:t>
      </w:r>
      <w:r w:rsidR="003F63E9" w:rsidRPr="0041217E">
        <w:rPr>
          <w:rFonts w:ascii="Arial Narrow" w:hAnsi="Arial Narrow"/>
          <w:bCs/>
          <w:sz w:val="26"/>
          <w:szCs w:val="26"/>
        </w:rPr>
        <w:t>Narró la</w:t>
      </w:r>
      <w:r w:rsidRPr="0041217E">
        <w:rPr>
          <w:rFonts w:ascii="Arial Narrow" w:hAnsi="Arial Narrow"/>
          <w:bCs/>
          <w:sz w:val="26"/>
          <w:szCs w:val="26"/>
        </w:rPr>
        <w:t xml:space="preserve"> accionante que </w:t>
      </w:r>
      <w:r w:rsidR="00071963" w:rsidRPr="0041217E">
        <w:rPr>
          <w:rFonts w:ascii="Arial Narrow" w:hAnsi="Arial Narrow"/>
          <w:bCs/>
          <w:sz w:val="26"/>
          <w:szCs w:val="26"/>
        </w:rPr>
        <w:t xml:space="preserve">el 21 de </w:t>
      </w:r>
      <w:r w:rsidR="003F63E9" w:rsidRPr="0041217E">
        <w:rPr>
          <w:rFonts w:ascii="Arial Narrow" w:hAnsi="Arial Narrow"/>
          <w:bCs/>
          <w:sz w:val="26"/>
          <w:szCs w:val="26"/>
        </w:rPr>
        <w:t>febrero de 2022</w:t>
      </w:r>
      <w:r w:rsidR="00071963" w:rsidRPr="0041217E">
        <w:rPr>
          <w:rFonts w:ascii="Arial Narrow" w:hAnsi="Arial Narrow"/>
          <w:bCs/>
          <w:sz w:val="26"/>
          <w:szCs w:val="26"/>
        </w:rPr>
        <w:t xml:space="preserve"> solicitó a Colpensiones calificar su pérdida de la capacidad</w:t>
      </w:r>
      <w:r w:rsidR="00FE525B" w:rsidRPr="0041217E">
        <w:rPr>
          <w:rFonts w:ascii="Arial Narrow" w:hAnsi="Arial Narrow"/>
          <w:bCs/>
          <w:sz w:val="26"/>
          <w:szCs w:val="26"/>
        </w:rPr>
        <w:t xml:space="preserve"> laboral, petición radicada con el número </w:t>
      </w:r>
      <w:r w:rsidR="00FE525B" w:rsidRPr="0041217E">
        <w:rPr>
          <w:rFonts w:ascii="Arial Narrow" w:hAnsi="Arial Narrow"/>
          <w:bCs/>
          <w:sz w:val="26"/>
          <w:szCs w:val="26"/>
          <w:lang w:val="es-ES_tradnl"/>
        </w:rPr>
        <w:t xml:space="preserve">2022_2660065, </w:t>
      </w:r>
      <w:r w:rsidR="00FE525B" w:rsidRPr="0041217E">
        <w:rPr>
          <w:rFonts w:ascii="Arial Narrow" w:hAnsi="Arial Narrow"/>
          <w:bCs/>
          <w:sz w:val="26"/>
          <w:szCs w:val="26"/>
        </w:rPr>
        <w:t>por lo que,</w:t>
      </w:r>
      <w:r w:rsidR="00FE61AF" w:rsidRPr="0041217E">
        <w:rPr>
          <w:rFonts w:ascii="Arial Narrow" w:hAnsi="Arial Narrow"/>
          <w:bCs/>
          <w:sz w:val="26"/>
          <w:szCs w:val="26"/>
        </w:rPr>
        <w:t xml:space="preserve"> </w:t>
      </w:r>
      <w:r w:rsidR="00070FED" w:rsidRPr="0041217E">
        <w:rPr>
          <w:rFonts w:ascii="Arial Narrow" w:hAnsi="Arial Narrow"/>
          <w:bCs/>
          <w:sz w:val="26"/>
          <w:szCs w:val="26"/>
        </w:rPr>
        <w:t xml:space="preserve">el </w:t>
      </w:r>
      <w:r w:rsidR="00FE525B" w:rsidRPr="0041217E">
        <w:rPr>
          <w:rFonts w:ascii="Arial Narrow" w:hAnsi="Arial Narrow"/>
          <w:bCs/>
          <w:sz w:val="26"/>
          <w:szCs w:val="26"/>
        </w:rPr>
        <w:t>7</w:t>
      </w:r>
      <w:r w:rsidR="00070FED" w:rsidRPr="0041217E">
        <w:rPr>
          <w:rFonts w:ascii="Arial Narrow" w:hAnsi="Arial Narrow"/>
          <w:bCs/>
          <w:sz w:val="26"/>
          <w:szCs w:val="26"/>
        </w:rPr>
        <w:t xml:space="preserve"> de</w:t>
      </w:r>
      <w:r w:rsidR="00FE525B" w:rsidRPr="0041217E">
        <w:rPr>
          <w:rFonts w:ascii="Arial Narrow" w:hAnsi="Arial Narrow"/>
          <w:bCs/>
          <w:sz w:val="26"/>
          <w:szCs w:val="26"/>
        </w:rPr>
        <w:t xml:space="preserve"> abril del año en curso, </w:t>
      </w:r>
      <w:r w:rsidR="00071963" w:rsidRPr="0041217E">
        <w:rPr>
          <w:rFonts w:ascii="Arial Narrow" w:hAnsi="Arial Narrow"/>
          <w:bCs/>
          <w:sz w:val="26"/>
          <w:szCs w:val="26"/>
        </w:rPr>
        <w:t>se llevó a cabo la valoración médica laboral. Sin embargo</w:t>
      </w:r>
      <w:r w:rsidR="00164170" w:rsidRPr="0041217E">
        <w:rPr>
          <w:rFonts w:ascii="Arial Narrow" w:hAnsi="Arial Narrow"/>
          <w:bCs/>
          <w:sz w:val="26"/>
          <w:szCs w:val="26"/>
        </w:rPr>
        <w:t>,</w:t>
      </w:r>
      <w:r w:rsidR="00071963" w:rsidRPr="0041217E">
        <w:rPr>
          <w:rFonts w:ascii="Arial Narrow" w:hAnsi="Arial Narrow"/>
          <w:bCs/>
          <w:sz w:val="26"/>
          <w:szCs w:val="26"/>
        </w:rPr>
        <w:t xml:space="preserve"> a la fecha no le ha</w:t>
      </w:r>
      <w:r w:rsidR="00164170" w:rsidRPr="0041217E">
        <w:rPr>
          <w:rFonts w:ascii="Arial Narrow" w:hAnsi="Arial Narrow"/>
          <w:bCs/>
          <w:sz w:val="26"/>
          <w:szCs w:val="26"/>
        </w:rPr>
        <w:t xml:space="preserve"> sido</w:t>
      </w:r>
      <w:r w:rsidR="00071963" w:rsidRPr="0041217E">
        <w:rPr>
          <w:rFonts w:ascii="Arial Narrow" w:hAnsi="Arial Narrow"/>
          <w:bCs/>
          <w:sz w:val="26"/>
          <w:szCs w:val="26"/>
        </w:rPr>
        <w:t xml:space="preserve"> notificado el dictamen correspondiente.</w:t>
      </w:r>
    </w:p>
    <w:p w14:paraId="10DC2846" w14:textId="77777777" w:rsidR="00071963" w:rsidRPr="0041217E" w:rsidRDefault="00071963" w:rsidP="0041217E">
      <w:pPr>
        <w:pStyle w:val="Sinespaciado"/>
        <w:spacing w:line="276" w:lineRule="auto"/>
        <w:jc w:val="both"/>
        <w:rPr>
          <w:rFonts w:ascii="Arial Narrow" w:hAnsi="Arial Narrow"/>
          <w:bCs/>
          <w:sz w:val="26"/>
          <w:szCs w:val="26"/>
        </w:rPr>
      </w:pPr>
      <w:r w:rsidRPr="0041217E">
        <w:rPr>
          <w:rFonts w:ascii="Arial Narrow" w:hAnsi="Arial Narrow"/>
          <w:bCs/>
          <w:sz w:val="26"/>
          <w:szCs w:val="26"/>
        </w:rPr>
        <w:t xml:space="preserve"> </w:t>
      </w:r>
    </w:p>
    <w:p w14:paraId="10DC2847" w14:textId="40C5CBCD" w:rsidR="00421D57" w:rsidRPr="0041217E" w:rsidRDefault="00071963" w:rsidP="0041217E">
      <w:pPr>
        <w:pStyle w:val="Sinespaciado"/>
        <w:spacing w:line="276" w:lineRule="auto"/>
        <w:jc w:val="both"/>
        <w:rPr>
          <w:rFonts w:ascii="Arial Narrow" w:hAnsi="Arial Narrow"/>
          <w:sz w:val="26"/>
          <w:szCs w:val="26"/>
          <w:lang w:val="es-CO"/>
        </w:rPr>
      </w:pPr>
      <w:r w:rsidRPr="0041217E">
        <w:rPr>
          <w:rFonts w:ascii="Arial Narrow" w:hAnsi="Arial Narrow"/>
          <w:sz w:val="26"/>
          <w:szCs w:val="26"/>
        </w:rPr>
        <w:t>Pretende se protejan sus derechos de petición, debido proceso,</w:t>
      </w:r>
      <w:r w:rsidR="00070FED" w:rsidRPr="0041217E">
        <w:rPr>
          <w:rFonts w:ascii="Arial Narrow" w:hAnsi="Arial Narrow"/>
          <w:sz w:val="26"/>
          <w:szCs w:val="26"/>
        </w:rPr>
        <w:t xml:space="preserve"> igualdad y seguridad social, y en consecuencia,</w:t>
      </w:r>
      <w:r w:rsidRPr="0041217E">
        <w:rPr>
          <w:rFonts w:ascii="Arial Narrow" w:hAnsi="Arial Narrow"/>
          <w:sz w:val="26"/>
          <w:szCs w:val="26"/>
        </w:rPr>
        <w:t xml:space="preserve"> solicita se ordene a la demandada surtir los trámite</w:t>
      </w:r>
      <w:r w:rsidR="00B26F7D" w:rsidRPr="0041217E">
        <w:rPr>
          <w:rFonts w:ascii="Arial Narrow" w:hAnsi="Arial Narrow"/>
          <w:sz w:val="26"/>
          <w:szCs w:val="26"/>
        </w:rPr>
        <w:t>s</w:t>
      </w:r>
      <w:r w:rsidR="00070FED" w:rsidRPr="0041217E">
        <w:rPr>
          <w:rFonts w:ascii="Arial Narrow" w:hAnsi="Arial Narrow"/>
          <w:sz w:val="26"/>
          <w:szCs w:val="26"/>
        </w:rPr>
        <w:t xml:space="preserve"> necesarios para notificar del aludido </w:t>
      </w:r>
      <w:r w:rsidRPr="0041217E">
        <w:rPr>
          <w:rFonts w:ascii="Arial Narrow" w:hAnsi="Arial Narrow"/>
          <w:sz w:val="26"/>
          <w:szCs w:val="26"/>
        </w:rPr>
        <w:t>dictamen de pérdida de capacidad laboral</w:t>
      </w:r>
      <w:r w:rsidR="00421D57" w:rsidRPr="0041217E">
        <w:rPr>
          <w:rStyle w:val="Refdenotaalpie"/>
          <w:rFonts w:ascii="Arial Narrow" w:hAnsi="Arial Narrow"/>
          <w:sz w:val="26"/>
          <w:szCs w:val="26"/>
          <w:lang w:val="es-CO"/>
        </w:rPr>
        <w:footnoteReference w:id="2"/>
      </w:r>
      <w:r w:rsidR="00421D57" w:rsidRPr="0041217E">
        <w:rPr>
          <w:rFonts w:ascii="Arial Narrow" w:hAnsi="Arial Narrow"/>
          <w:sz w:val="26"/>
          <w:szCs w:val="26"/>
          <w:lang w:val="es-CO"/>
        </w:rPr>
        <w:t>.</w:t>
      </w:r>
    </w:p>
    <w:p w14:paraId="10DC2848" w14:textId="77777777" w:rsidR="00B24BB2" w:rsidRPr="0041217E" w:rsidRDefault="00B24BB2" w:rsidP="0041217E">
      <w:pPr>
        <w:pStyle w:val="Sinespaciado"/>
        <w:spacing w:line="276" w:lineRule="auto"/>
        <w:jc w:val="both"/>
        <w:rPr>
          <w:rFonts w:ascii="Arial Narrow" w:hAnsi="Arial Narrow"/>
          <w:bCs/>
          <w:sz w:val="26"/>
          <w:szCs w:val="26"/>
        </w:rPr>
      </w:pPr>
    </w:p>
    <w:p w14:paraId="10DC2849" w14:textId="686C76EA" w:rsidR="00421D57" w:rsidRPr="0041217E" w:rsidRDefault="00421D57" w:rsidP="0041217E">
      <w:pPr>
        <w:pStyle w:val="Sinespaciado"/>
        <w:spacing w:line="276" w:lineRule="auto"/>
        <w:jc w:val="both"/>
        <w:rPr>
          <w:rFonts w:ascii="Arial Narrow" w:hAnsi="Arial Narrow"/>
          <w:bCs/>
          <w:sz w:val="26"/>
          <w:szCs w:val="26"/>
        </w:rPr>
      </w:pPr>
      <w:r w:rsidRPr="0041217E">
        <w:rPr>
          <w:rFonts w:ascii="Arial Narrow" w:hAnsi="Arial Narrow"/>
          <w:b/>
          <w:bCs/>
          <w:sz w:val="26"/>
          <w:szCs w:val="26"/>
        </w:rPr>
        <w:t xml:space="preserve">2. Trámite: </w:t>
      </w:r>
      <w:r w:rsidRPr="0041217E">
        <w:rPr>
          <w:rFonts w:ascii="Arial Narrow" w:hAnsi="Arial Narrow"/>
          <w:bCs/>
          <w:sz w:val="26"/>
          <w:szCs w:val="26"/>
        </w:rPr>
        <w:t xml:space="preserve">Por auto del </w:t>
      </w:r>
      <w:r w:rsidR="006F2374" w:rsidRPr="0041217E">
        <w:rPr>
          <w:rFonts w:ascii="Arial Narrow" w:hAnsi="Arial Narrow"/>
          <w:bCs/>
          <w:sz w:val="26"/>
          <w:szCs w:val="26"/>
        </w:rPr>
        <w:t>10</w:t>
      </w:r>
      <w:r w:rsidRPr="0041217E">
        <w:rPr>
          <w:rFonts w:ascii="Arial Narrow" w:hAnsi="Arial Narrow"/>
          <w:bCs/>
          <w:sz w:val="26"/>
          <w:szCs w:val="26"/>
        </w:rPr>
        <w:t xml:space="preserve"> de </w:t>
      </w:r>
      <w:r w:rsidR="006F2374" w:rsidRPr="0041217E">
        <w:rPr>
          <w:rFonts w:ascii="Arial Narrow" w:hAnsi="Arial Narrow"/>
          <w:bCs/>
          <w:sz w:val="26"/>
          <w:szCs w:val="26"/>
        </w:rPr>
        <w:t>mayo</w:t>
      </w:r>
      <w:r w:rsidRPr="0041217E">
        <w:rPr>
          <w:rFonts w:ascii="Arial Narrow" w:hAnsi="Arial Narrow"/>
          <w:bCs/>
          <w:sz w:val="26"/>
          <w:szCs w:val="26"/>
        </w:rPr>
        <w:t xml:space="preserve"> de esta anualidad el juzgado de primera instancia </w:t>
      </w:r>
      <w:r w:rsidR="00106BBD" w:rsidRPr="0041217E">
        <w:rPr>
          <w:rFonts w:ascii="Arial Narrow" w:hAnsi="Arial Narrow"/>
          <w:bCs/>
          <w:sz w:val="26"/>
          <w:szCs w:val="26"/>
        </w:rPr>
        <w:t>admitió la acción constitucional</w:t>
      </w:r>
      <w:r w:rsidRPr="0041217E">
        <w:rPr>
          <w:rFonts w:ascii="Arial Narrow" w:hAnsi="Arial Narrow"/>
          <w:bCs/>
          <w:sz w:val="26"/>
          <w:szCs w:val="26"/>
        </w:rPr>
        <w:t>.</w:t>
      </w:r>
    </w:p>
    <w:p w14:paraId="10DC284A" w14:textId="77777777" w:rsidR="00421D57" w:rsidRPr="0041217E" w:rsidRDefault="00421D57" w:rsidP="0041217E">
      <w:pPr>
        <w:pStyle w:val="Sinespaciado"/>
        <w:spacing w:line="276" w:lineRule="auto"/>
        <w:jc w:val="both"/>
        <w:rPr>
          <w:rFonts w:ascii="Arial Narrow" w:hAnsi="Arial Narrow"/>
          <w:bCs/>
          <w:sz w:val="26"/>
          <w:szCs w:val="26"/>
        </w:rPr>
      </w:pPr>
    </w:p>
    <w:p w14:paraId="10DC284B" w14:textId="617B8E19" w:rsidR="00421D57" w:rsidRPr="0041217E" w:rsidRDefault="00CA6630" w:rsidP="0041217E">
      <w:pPr>
        <w:pStyle w:val="Sinespaciado"/>
        <w:spacing w:line="276" w:lineRule="auto"/>
        <w:jc w:val="both"/>
        <w:rPr>
          <w:rFonts w:ascii="Arial Narrow" w:hAnsi="Arial Narrow"/>
          <w:sz w:val="26"/>
          <w:szCs w:val="26"/>
        </w:rPr>
      </w:pPr>
      <w:r w:rsidRPr="0041217E">
        <w:rPr>
          <w:rFonts w:ascii="Arial Narrow" w:hAnsi="Arial Narrow"/>
          <w:sz w:val="26"/>
          <w:szCs w:val="26"/>
        </w:rPr>
        <w:t xml:space="preserve">Dentro del término concedido </w:t>
      </w:r>
      <w:r w:rsidR="00106BBD" w:rsidRPr="0041217E">
        <w:rPr>
          <w:rFonts w:ascii="Arial Narrow" w:hAnsi="Arial Narrow"/>
          <w:sz w:val="26"/>
          <w:szCs w:val="26"/>
        </w:rPr>
        <w:t>se</w:t>
      </w:r>
      <w:r w:rsidR="00EF3DF5" w:rsidRPr="0041217E">
        <w:rPr>
          <w:rFonts w:ascii="Arial Narrow" w:hAnsi="Arial Narrow"/>
          <w:sz w:val="26"/>
          <w:szCs w:val="26"/>
        </w:rPr>
        <w:t xml:space="preserve"> pronunció</w:t>
      </w:r>
      <w:r w:rsidR="00106BBD" w:rsidRPr="0041217E">
        <w:rPr>
          <w:rFonts w:ascii="Arial Narrow" w:hAnsi="Arial Narrow"/>
          <w:sz w:val="26"/>
          <w:szCs w:val="26"/>
        </w:rPr>
        <w:t xml:space="preserve"> </w:t>
      </w:r>
      <w:r w:rsidR="00421D57" w:rsidRPr="0041217E">
        <w:rPr>
          <w:rFonts w:ascii="Arial Narrow" w:hAnsi="Arial Narrow"/>
          <w:sz w:val="26"/>
          <w:szCs w:val="26"/>
        </w:rPr>
        <w:t>Colpensiones</w:t>
      </w:r>
      <w:r w:rsidRPr="0041217E">
        <w:rPr>
          <w:rFonts w:ascii="Arial Narrow" w:hAnsi="Arial Narrow"/>
          <w:sz w:val="26"/>
          <w:szCs w:val="26"/>
        </w:rPr>
        <w:t>, entidad que a</w:t>
      </w:r>
      <w:r w:rsidR="00106BBD" w:rsidRPr="0041217E">
        <w:rPr>
          <w:rFonts w:ascii="Arial Narrow" w:hAnsi="Arial Narrow"/>
          <w:sz w:val="26"/>
          <w:szCs w:val="26"/>
        </w:rPr>
        <w:t>legó que,</w:t>
      </w:r>
      <w:r w:rsidR="00904312" w:rsidRPr="0041217E">
        <w:rPr>
          <w:rFonts w:ascii="Arial Narrow" w:hAnsi="Arial Narrow"/>
          <w:sz w:val="26"/>
          <w:szCs w:val="26"/>
        </w:rPr>
        <w:t xml:space="preserve"> dentro del trámite médico laboral iniciado por la actora, para obtener la calificación de pérdida de capacidad laboral, </w:t>
      </w:r>
      <w:r w:rsidR="0006677C" w:rsidRPr="0041217E">
        <w:rPr>
          <w:rFonts w:ascii="Arial Narrow" w:hAnsi="Arial Narrow"/>
          <w:sz w:val="26"/>
          <w:szCs w:val="26"/>
        </w:rPr>
        <w:t>el cual fue radicado</w:t>
      </w:r>
      <w:r w:rsidR="00904312" w:rsidRPr="0041217E">
        <w:rPr>
          <w:rFonts w:ascii="Arial Narrow" w:hAnsi="Arial Narrow"/>
          <w:sz w:val="26"/>
          <w:szCs w:val="26"/>
        </w:rPr>
        <w:t xml:space="preserve"> el 21 de febrero de 2022, </w:t>
      </w:r>
      <w:r w:rsidR="00EF3DF5" w:rsidRPr="0041217E">
        <w:rPr>
          <w:rFonts w:ascii="Arial Narrow" w:hAnsi="Arial Narrow"/>
          <w:sz w:val="26"/>
          <w:szCs w:val="26"/>
        </w:rPr>
        <w:t>esa entidad se vio en la necesidad de requerirl</w:t>
      </w:r>
      <w:r w:rsidR="0050601F" w:rsidRPr="0041217E">
        <w:rPr>
          <w:rFonts w:ascii="Arial Narrow" w:hAnsi="Arial Narrow"/>
          <w:sz w:val="26"/>
          <w:szCs w:val="26"/>
        </w:rPr>
        <w:t>a</w:t>
      </w:r>
      <w:r w:rsidR="007C7C49" w:rsidRPr="0041217E">
        <w:rPr>
          <w:rFonts w:ascii="Arial Narrow" w:hAnsi="Arial Narrow"/>
          <w:sz w:val="26"/>
          <w:szCs w:val="26"/>
        </w:rPr>
        <w:t xml:space="preserve"> </w:t>
      </w:r>
      <w:r w:rsidR="00EF3DF5" w:rsidRPr="0041217E">
        <w:rPr>
          <w:rFonts w:ascii="Arial Narrow" w:hAnsi="Arial Narrow"/>
          <w:sz w:val="26"/>
          <w:szCs w:val="26"/>
        </w:rPr>
        <w:t>para que allegara soportes médicos adicionales</w:t>
      </w:r>
      <w:r w:rsidR="007C7C49" w:rsidRPr="0041217E">
        <w:rPr>
          <w:rFonts w:ascii="Arial Narrow" w:hAnsi="Arial Narrow"/>
          <w:sz w:val="26"/>
          <w:szCs w:val="26"/>
        </w:rPr>
        <w:t xml:space="preserve">. </w:t>
      </w:r>
      <w:r w:rsidR="00070FED" w:rsidRPr="0041217E">
        <w:rPr>
          <w:rFonts w:ascii="Arial Narrow" w:hAnsi="Arial Narrow"/>
          <w:sz w:val="26"/>
          <w:szCs w:val="26"/>
        </w:rPr>
        <w:t>Para cumplir con lo anterior</w:t>
      </w:r>
      <w:r w:rsidR="00E20EA6" w:rsidRPr="0041217E">
        <w:rPr>
          <w:rFonts w:ascii="Arial Narrow" w:hAnsi="Arial Narrow"/>
          <w:sz w:val="26"/>
          <w:szCs w:val="26"/>
        </w:rPr>
        <w:t xml:space="preserve">, el </w:t>
      </w:r>
      <w:r w:rsidR="00E66A40" w:rsidRPr="0041217E">
        <w:rPr>
          <w:rFonts w:ascii="Arial Narrow" w:hAnsi="Arial Narrow"/>
          <w:sz w:val="26"/>
          <w:szCs w:val="26"/>
        </w:rPr>
        <w:t>18</w:t>
      </w:r>
      <w:r w:rsidR="00E20EA6" w:rsidRPr="0041217E">
        <w:rPr>
          <w:rFonts w:ascii="Arial Narrow" w:hAnsi="Arial Narrow"/>
          <w:sz w:val="26"/>
          <w:szCs w:val="26"/>
        </w:rPr>
        <w:t xml:space="preserve"> de </w:t>
      </w:r>
      <w:r w:rsidR="00E66A40" w:rsidRPr="0041217E">
        <w:rPr>
          <w:rFonts w:ascii="Arial Narrow" w:hAnsi="Arial Narrow"/>
          <w:sz w:val="26"/>
          <w:szCs w:val="26"/>
        </w:rPr>
        <w:t>abril</w:t>
      </w:r>
      <w:r w:rsidR="00E20EA6" w:rsidRPr="0041217E">
        <w:rPr>
          <w:rFonts w:ascii="Arial Narrow" w:hAnsi="Arial Narrow"/>
          <w:sz w:val="26"/>
          <w:szCs w:val="26"/>
        </w:rPr>
        <w:t xml:space="preserve"> de 202</w:t>
      </w:r>
      <w:r w:rsidR="00E66A40" w:rsidRPr="0041217E">
        <w:rPr>
          <w:rFonts w:ascii="Arial Narrow" w:hAnsi="Arial Narrow"/>
          <w:sz w:val="26"/>
          <w:szCs w:val="26"/>
        </w:rPr>
        <w:t xml:space="preserve">2, la </w:t>
      </w:r>
      <w:r w:rsidR="00070FED" w:rsidRPr="0041217E">
        <w:rPr>
          <w:rFonts w:ascii="Arial Narrow" w:hAnsi="Arial Narrow"/>
          <w:sz w:val="26"/>
          <w:szCs w:val="26"/>
        </w:rPr>
        <w:t>afiliad</w:t>
      </w:r>
      <w:r w:rsidR="00E66A40" w:rsidRPr="0041217E">
        <w:rPr>
          <w:rFonts w:ascii="Arial Narrow" w:hAnsi="Arial Narrow"/>
          <w:sz w:val="26"/>
          <w:szCs w:val="26"/>
        </w:rPr>
        <w:t>a</w:t>
      </w:r>
      <w:r w:rsidR="00070FED" w:rsidRPr="0041217E">
        <w:rPr>
          <w:rFonts w:ascii="Arial Narrow" w:hAnsi="Arial Narrow"/>
          <w:sz w:val="26"/>
          <w:szCs w:val="26"/>
        </w:rPr>
        <w:t xml:space="preserve"> presentó una documentación</w:t>
      </w:r>
      <w:r w:rsidR="00E20EA6" w:rsidRPr="0041217E">
        <w:rPr>
          <w:rFonts w:ascii="Arial Narrow" w:hAnsi="Arial Narrow"/>
          <w:sz w:val="26"/>
          <w:szCs w:val="26"/>
        </w:rPr>
        <w:t>, la cual</w:t>
      </w:r>
      <w:r w:rsidR="00EF3DF5" w:rsidRPr="0041217E">
        <w:rPr>
          <w:rFonts w:ascii="Arial Narrow" w:hAnsi="Arial Narrow"/>
          <w:sz w:val="26"/>
          <w:szCs w:val="26"/>
        </w:rPr>
        <w:t xml:space="preserve"> se encuen</w:t>
      </w:r>
      <w:r w:rsidR="00E20EA6" w:rsidRPr="0041217E">
        <w:rPr>
          <w:rFonts w:ascii="Arial Narrow" w:hAnsi="Arial Narrow"/>
          <w:sz w:val="26"/>
          <w:szCs w:val="26"/>
        </w:rPr>
        <w:t>tra</w:t>
      </w:r>
      <w:r w:rsidR="00070FED" w:rsidRPr="0041217E">
        <w:rPr>
          <w:rFonts w:ascii="Arial Narrow" w:hAnsi="Arial Narrow"/>
          <w:sz w:val="26"/>
          <w:szCs w:val="26"/>
        </w:rPr>
        <w:t xml:space="preserve"> en estudio por parte de esa administradora de pensiones</w:t>
      </w:r>
      <w:r w:rsidR="001A729A" w:rsidRPr="0041217E">
        <w:rPr>
          <w:rFonts w:ascii="Arial Narrow" w:hAnsi="Arial Narrow"/>
          <w:sz w:val="26"/>
          <w:szCs w:val="26"/>
        </w:rPr>
        <w:t>, afirmando que, dicha entidad cuenta con cuatro meses para poder atender de fondo la petición</w:t>
      </w:r>
      <w:r w:rsidR="0006677C" w:rsidRPr="0041217E">
        <w:rPr>
          <w:rFonts w:ascii="Arial Narrow" w:hAnsi="Arial Narrow"/>
          <w:sz w:val="26"/>
          <w:szCs w:val="26"/>
        </w:rPr>
        <w:t>, por lo que no ha transcurrido el término para dar respuesta</w:t>
      </w:r>
      <w:r w:rsidR="001A729A" w:rsidRPr="0041217E">
        <w:rPr>
          <w:rFonts w:ascii="Arial Narrow" w:hAnsi="Arial Narrow"/>
          <w:sz w:val="26"/>
          <w:szCs w:val="26"/>
        </w:rPr>
        <w:t>.</w:t>
      </w:r>
      <w:r w:rsidR="007C7C49" w:rsidRPr="0041217E">
        <w:rPr>
          <w:rFonts w:ascii="Arial Narrow" w:hAnsi="Arial Narrow"/>
          <w:sz w:val="26"/>
          <w:szCs w:val="26"/>
        </w:rPr>
        <w:t xml:space="preserve"> </w:t>
      </w:r>
      <w:r w:rsidR="001A729A" w:rsidRPr="0041217E">
        <w:rPr>
          <w:rFonts w:ascii="Arial Narrow" w:hAnsi="Arial Narrow"/>
          <w:sz w:val="26"/>
          <w:szCs w:val="26"/>
        </w:rPr>
        <w:t>En consecuencia, solicita que se declare la improcedencia de la acción, toda vez que, es</w:t>
      </w:r>
      <w:r w:rsidR="007C7C49" w:rsidRPr="0041217E">
        <w:rPr>
          <w:rFonts w:ascii="Arial Narrow" w:hAnsi="Arial Narrow"/>
          <w:sz w:val="26"/>
          <w:szCs w:val="26"/>
        </w:rPr>
        <w:t xml:space="preserve"> </w:t>
      </w:r>
      <w:r w:rsidR="00070FED" w:rsidRPr="0041217E">
        <w:rPr>
          <w:rFonts w:ascii="Arial Narrow" w:hAnsi="Arial Narrow"/>
          <w:sz w:val="26"/>
          <w:szCs w:val="26"/>
        </w:rPr>
        <w:t>menester</w:t>
      </w:r>
      <w:r w:rsidR="007C7C49" w:rsidRPr="0041217E">
        <w:rPr>
          <w:rFonts w:ascii="Arial Narrow" w:hAnsi="Arial Narrow"/>
          <w:sz w:val="26"/>
          <w:szCs w:val="26"/>
        </w:rPr>
        <w:t xml:space="preserve"> que </w:t>
      </w:r>
      <w:r w:rsidR="001A729A" w:rsidRPr="0041217E">
        <w:rPr>
          <w:rFonts w:ascii="Arial Narrow" w:hAnsi="Arial Narrow"/>
          <w:sz w:val="26"/>
          <w:szCs w:val="26"/>
        </w:rPr>
        <w:t>la</w:t>
      </w:r>
      <w:r w:rsidR="007C7C49" w:rsidRPr="0041217E">
        <w:rPr>
          <w:rFonts w:ascii="Arial Narrow" w:hAnsi="Arial Narrow"/>
          <w:sz w:val="26"/>
          <w:szCs w:val="26"/>
        </w:rPr>
        <w:t xml:space="preserve"> </w:t>
      </w:r>
      <w:r w:rsidR="001A729A" w:rsidRPr="0041217E">
        <w:rPr>
          <w:rFonts w:ascii="Arial Narrow" w:hAnsi="Arial Narrow"/>
          <w:sz w:val="26"/>
          <w:szCs w:val="26"/>
        </w:rPr>
        <w:t>accionante</w:t>
      </w:r>
      <w:r w:rsidR="007C7C49" w:rsidRPr="0041217E">
        <w:rPr>
          <w:rFonts w:ascii="Arial Narrow" w:hAnsi="Arial Narrow"/>
          <w:sz w:val="26"/>
          <w:szCs w:val="26"/>
        </w:rPr>
        <w:t xml:space="preserve"> surta los trámites administrativos de rigor</w:t>
      </w:r>
      <w:r w:rsidR="001A729A" w:rsidRPr="0041217E">
        <w:rPr>
          <w:rFonts w:ascii="Arial Narrow" w:hAnsi="Arial Narrow"/>
          <w:sz w:val="26"/>
          <w:szCs w:val="26"/>
        </w:rPr>
        <w:t xml:space="preserve">, </w:t>
      </w:r>
      <w:r w:rsidR="00161BFD" w:rsidRPr="0041217E">
        <w:rPr>
          <w:rFonts w:ascii="Arial Narrow" w:hAnsi="Arial Narrow"/>
          <w:sz w:val="26"/>
          <w:szCs w:val="26"/>
        </w:rPr>
        <w:t xml:space="preserve">sin </w:t>
      </w:r>
      <w:r w:rsidR="007C7C49" w:rsidRPr="0041217E">
        <w:rPr>
          <w:rFonts w:ascii="Arial Narrow" w:hAnsi="Arial Narrow"/>
          <w:sz w:val="26"/>
          <w:szCs w:val="26"/>
        </w:rPr>
        <w:t>acudir de forma directa a la tutela para satisfacer sus pretensiones,</w:t>
      </w:r>
      <w:r w:rsidR="006174FD" w:rsidRPr="0041217E">
        <w:rPr>
          <w:rFonts w:ascii="Arial Narrow" w:hAnsi="Arial Narrow"/>
          <w:sz w:val="26"/>
          <w:szCs w:val="26"/>
        </w:rPr>
        <w:t xml:space="preserve"> las cuales no hacen parte de la órbita decisoria del juez constitucional,</w:t>
      </w:r>
      <w:r w:rsidR="008D1202" w:rsidRPr="0041217E">
        <w:rPr>
          <w:rFonts w:ascii="Arial Narrow" w:hAnsi="Arial Narrow"/>
          <w:sz w:val="26"/>
          <w:szCs w:val="26"/>
        </w:rPr>
        <w:t xml:space="preserve"> puesto que, se busca el reconocimiento de derechos cuya competencia es del juez ordinario, a través de los mecanismos legales establecidos para </w:t>
      </w:r>
      <w:r w:rsidR="006174FD" w:rsidRPr="0041217E">
        <w:rPr>
          <w:rFonts w:ascii="Arial Narrow" w:hAnsi="Arial Narrow"/>
          <w:sz w:val="26"/>
          <w:szCs w:val="26"/>
        </w:rPr>
        <w:t>el efecto</w:t>
      </w:r>
      <w:r w:rsidR="007C7C49" w:rsidRPr="0041217E">
        <w:rPr>
          <w:rFonts w:ascii="Arial Narrow" w:hAnsi="Arial Narrow"/>
          <w:sz w:val="26"/>
          <w:szCs w:val="26"/>
        </w:rPr>
        <w:t>.</w:t>
      </w:r>
      <w:r w:rsidR="00421D57" w:rsidRPr="0041217E">
        <w:rPr>
          <w:rStyle w:val="Refdenotaalpie"/>
          <w:rFonts w:ascii="Arial Narrow" w:hAnsi="Arial Narrow"/>
          <w:sz w:val="26"/>
          <w:szCs w:val="26"/>
        </w:rPr>
        <w:footnoteReference w:id="3"/>
      </w:r>
    </w:p>
    <w:p w14:paraId="10DC284C" w14:textId="77777777" w:rsidR="00421D57" w:rsidRPr="0041217E" w:rsidRDefault="00421D57" w:rsidP="0041217E">
      <w:pPr>
        <w:pStyle w:val="Sinespaciado"/>
        <w:spacing w:line="276" w:lineRule="auto"/>
        <w:jc w:val="both"/>
        <w:rPr>
          <w:rFonts w:ascii="Arial Narrow" w:hAnsi="Arial Narrow"/>
          <w:sz w:val="26"/>
          <w:szCs w:val="26"/>
        </w:rPr>
      </w:pPr>
      <w:r w:rsidRPr="0041217E">
        <w:rPr>
          <w:rFonts w:ascii="Arial Narrow" w:hAnsi="Arial Narrow"/>
          <w:sz w:val="26"/>
          <w:szCs w:val="26"/>
        </w:rPr>
        <w:t xml:space="preserve">  </w:t>
      </w:r>
    </w:p>
    <w:p w14:paraId="10DC284D" w14:textId="76DAA25B" w:rsidR="00421D57" w:rsidRPr="0041217E" w:rsidRDefault="00421D57" w:rsidP="0041217E">
      <w:pPr>
        <w:pStyle w:val="Sinespaciado"/>
        <w:spacing w:line="276" w:lineRule="auto"/>
        <w:jc w:val="both"/>
        <w:rPr>
          <w:rFonts w:ascii="Arial Narrow" w:hAnsi="Arial Narrow"/>
          <w:iCs/>
          <w:sz w:val="26"/>
          <w:szCs w:val="26"/>
        </w:rPr>
      </w:pPr>
      <w:r w:rsidRPr="0041217E">
        <w:rPr>
          <w:rFonts w:ascii="Arial Narrow" w:hAnsi="Arial Narrow"/>
          <w:b/>
          <w:bCs/>
          <w:sz w:val="26"/>
          <w:szCs w:val="26"/>
        </w:rPr>
        <w:t xml:space="preserve">3. Sentencia impugnada: </w:t>
      </w:r>
      <w:r w:rsidR="00DC27D9" w:rsidRPr="0041217E">
        <w:rPr>
          <w:rFonts w:ascii="Arial Narrow" w:hAnsi="Arial Narrow"/>
          <w:sz w:val="26"/>
          <w:szCs w:val="26"/>
        </w:rPr>
        <w:t>En providencia del 23</w:t>
      </w:r>
      <w:r w:rsidRPr="0041217E">
        <w:rPr>
          <w:rFonts w:ascii="Arial Narrow" w:hAnsi="Arial Narrow"/>
          <w:sz w:val="26"/>
          <w:szCs w:val="26"/>
        </w:rPr>
        <w:t xml:space="preserve"> de </w:t>
      </w:r>
      <w:r w:rsidR="00DC27D9" w:rsidRPr="0041217E">
        <w:rPr>
          <w:rFonts w:ascii="Arial Narrow" w:hAnsi="Arial Narrow"/>
          <w:sz w:val="26"/>
          <w:szCs w:val="26"/>
        </w:rPr>
        <w:t>mayo</w:t>
      </w:r>
      <w:r w:rsidR="00B24BB2" w:rsidRPr="0041217E">
        <w:rPr>
          <w:rFonts w:ascii="Arial Narrow" w:hAnsi="Arial Narrow"/>
          <w:sz w:val="26"/>
          <w:szCs w:val="26"/>
        </w:rPr>
        <w:t xml:space="preserve"> último</w:t>
      </w:r>
      <w:r w:rsidRPr="0041217E">
        <w:rPr>
          <w:rFonts w:ascii="Arial Narrow" w:hAnsi="Arial Narrow"/>
          <w:sz w:val="26"/>
          <w:szCs w:val="26"/>
        </w:rPr>
        <w:t>, el juzgado de primera instancia</w:t>
      </w:r>
      <w:r w:rsidRPr="0041217E">
        <w:rPr>
          <w:rFonts w:ascii="Arial Narrow" w:hAnsi="Arial Narrow"/>
          <w:iCs/>
          <w:sz w:val="26"/>
          <w:szCs w:val="26"/>
        </w:rPr>
        <w:t xml:space="preserve"> concedió el amparo invocado y ordenó a</w:t>
      </w:r>
      <w:r w:rsidR="00DD46F3" w:rsidRPr="0041217E">
        <w:rPr>
          <w:rFonts w:ascii="Arial Narrow" w:hAnsi="Arial Narrow"/>
          <w:iCs/>
          <w:sz w:val="26"/>
          <w:szCs w:val="26"/>
        </w:rPr>
        <w:t xml:space="preserve"> la Directora de Medicina Laboral</w:t>
      </w:r>
      <w:r w:rsidR="000A0736" w:rsidRPr="0041217E">
        <w:rPr>
          <w:rFonts w:ascii="Arial Narrow" w:hAnsi="Arial Narrow"/>
          <w:iCs/>
          <w:sz w:val="26"/>
          <w:szCs w:val="26"/>
        </w:rPr>
        <w:t xml:space="preserve"> y a</w:t>
      </w:r>
      <w:r w:rsidR="00DD46F3" w:rsidRPr="0041217E">
        <w:rPr>
          <w:rFonts w:ascii="Arial Narrow" w:hAnsi="Arial Narrow"/>
          <w:iCs/>
          <w:sz w:val="26"/>
          <w:szCs w:val="26"/>
        </w:rPr>
        <w:t xml:space="preserve"> la Directora de Acciones Constitucionales</w:t>
      </w:r>
      <w:r w:rsidR="0096061B" w:rsidRPr="0041217E">
        <w:rPr>
          <w:rFonts w:ascii="Arial Narrow" w:hAnsi="Arial Narrow"/>
          <w:iCs/>
          <w:sz w:val="26"/>
          <w:szCs w:val="26"/>
        </w:rPr>
        <w:t xml:space="preserve"> de</w:t>
      </w:r>
      <w:r w:rsidR="0096061B" w:rsidRPr="0041217E">
        <w:rPr>
          <w:rFonts w:ascii="Arial Narrow" w:hAnsi="Arial Narrow"/>
          <w:sz w:val="26"/>
          <w:szCs w:val="26"/>
          <w:lang w:val="es-CO"/>
        </w:rPr>
        <w:t xml:space="preserve"> Colpensiones</w:t>
      </w:r>
      <w:r w:rsidR="00DD46F3" w:rsidRPr="0041217E">
        <w:rPr>
          <w:rFonts w:ascii="Arial Narrow" w:hAnsi="Arial Narrow"/>
          <w:iCs/>
          <w:sz w:val="26"/>
          <w:szCs w:val="26"/>
        </w:rPr>
        <w:t xml:space="preserve">, emitir </w:t>
      </w:r>
      <w:r w:rsidR="00B24BB2" w:rsidRPr="0041217E">
        <w:rPr>
          <w:rFonts w:ascii="Arial Narrow" w:hAnsi="Arial Narrow"/>
          <w:iCs/>
          <w:sz w:val="26"/>
          <w:szCs w:val="26"/>
        </w:rPr>
        <w:t>acto administrativo “</w:t>
      </w:r>
      <w:r w:rsidR="00B24BB2" w:rsidRPr="00C164BF">
        <w:rPr>
          <w:rFonts w:ascii="Arial Narrow" w:hAnsi="Arial Narrow"/>
          <w:iCs/>
          <w:sz w:val="24"/>
          <w:szCs w:val="26"/>
        </w:rPr>
        <w:t>mediante el cual pongan en conocimiento de</w:t>
      </w:r>
      <w:r w:rsidR="000A0736" w:rsidRPr="00C164BF">
        <w:rPr>
          <w:rFonts w:ascii="Arial Narrow" w:hAnsi="Arial Narrow"/>
          <w:iCs/>
          <w:sz w:val="24"/>
          <w:szCs w:val="26"/>
        </w:rPr>
        <w:t xml:space="preserve"> </w:t>
      </w:r>
      <w:r w:rsidR="00B24BB2" w:rsidRPr="00C164BF">
        <w:rPr>
          <w:rFonts w:ascii="Arial Narrow" w:hAnsi="Arial Narrow"/>
          <w:iCs/>
          <w:sz w:val="24"/>
          <w:szCs w:val="26"/>
        </w:rPr>
        <w:t>l</w:t>
      </w:r>
      <w:r w:rsidR="000A0736" w:rsidRPr="00C164BF">
        <w:rPr>
          <w:rFonts w:ascii="Arial Narrow" w:hAnsi="Arial Narrow"/>
          <w:iCs/>
          <w:sz w:val="24"/>
          <w:szCs w:val="26"/>
        </w:rPr>
        <w:t>a</w:t>
      </w:r>
      <w:r w:rsidR="00B24BB2" w:rsidRPr="00C164BF">
        <w:rPr>
          <w:rFonts w:ascii="Arial Narrow" w:hAnsi="Arial Narrow"/>
          <w:iCs/>
          <w:sz w:val="24"/>
          <w:szCs w:val="26"/>
        </w:rPr>
        <w:t xml:space="preserve"> accionante el dictamen de pérdida de capacidad laboral que le fue realizado el día </w:t>
      </w:r>
      <w:r w:rsidR="000A0736" w:rsidRPr="00C164BF">
        <w:rPr>
          <w:rFonts w:ascii="Arial Narrow" w:hAnsi="Arial Narrow"/>
          <w:iCs/>
          <w:sz w:val="24"/>
          <w:szCs w:val="26"/>
        </w:rPr>
        <w:t>7</w:t>
      </w:r>
      <w:r w:rsidR="00B24BB2" w:rsidRPr="00C164BF">
        <w:rPr>
          <w:rFonts w:ascii="Arial Narrow" w:hAnsi="Arial Narrow"/>
          <w:iCs/>
          <w:sz w:val="24"/>
          <w:szCs w:val="26"/>
        </w:rPr>
        <w:t xml:space="preserve"> de </w:t>
      </w:r>
      <w:r w:rsidR="000A0736" w:rsidRPr="00C164BF">
        <w:rPr>
          <w:rFonts w:ascii="Arial Narrow" w:hAnsi="Arial Narrow"/>
          <w:iCs/>
          <w:sz w:val="24"/>
          <w:szCs w:val="26"/>
        </w:rPr>
        <w:t>abril</w:t>
      </w:r>
      <w:r w:rsidR="00B24BB2" w:rsidRPr="00C164BF">
        <w:rPr>
          <w:rFonts w:ascii="Arial Narrow" w:hAnsi="Arial Narrow"/>
          <w:iCs/>
          <w:sz w:val="24"/>
          <w:szCs w:val="26"/>
        </w:rPr>
        <w:t xml:space="preserve"> de 202</w:t>
      </w:r>
      <w:r w:rsidR="000A0736" w:rsidRPr="00C164BF">
        <w:rPr>
          <w:rFonts w:ascii="Arial Narrow" w:hAnsi="Arial Narrow"/>
          <w:iCs/>
          <w:sz w:val="24"/>
          <w:szCs w:val="26"/>
        </w:rPr>
        <w:t>2</w:t>
      </w:r>
      <w:r w:rsidR="00B24BB2" w:rsidRPr="0041217E">
        <w:rPr>
          <w:rFonts w:ascii="Arial Narrow" w:hAnsi="Arial Narrow"/>
          <w:iCs/>
          <w:sz w:val="26"/>
          <w:szCs w:val="26"/>
        </w:rPr>
        <w:t>”</w:t>
      </w:r>
      <w:r w:rsidRPr="0041217E">
        <w:rPr>
          <w:rFonts w:ascii="Arial Narrow" w:hAnsi="Arial Narrow"/>
          <w:iCs/>
          <w:sz w:val="26"/>
          <w:szCs w:val="26"/>
        </w:rPr>
        <w:t>.</w:t>
      </w:r>
      <w:r w:rsidR="000A0736" w:rsidRPr="0041217E">
        <w:rPr>
          <w:rFonts w:ascii="Arial Narrow" w:hAnsi="Arial Narrow"/>
          <w:iCs/>
          <w:sz w:val="26"/>
          <w:szCs w:val="26"/>
        </w:rPr>
        <w:t xml:space="preserve"> </w:t>
      </w:r>
    </w:p>
    <w:p w14:paraId="10DC284E" w14:textId="77777777" w:rsidR="00421D57" w:rsidRPr="0041217E" w:rsidRDefault="00421D57" w:rsidP="0041217E">
      <w:pPr>
        <w:pStyle w:val="Sinespaciado"/>
        <w:spacing w:line="276" w:lineRule="auto"/>
        <w:jc w:val="both"/>
        <w:rPr>
          <w:rFonts w:ascii="Arial Narrow" w:hAnsi="Arial Narrow"/>
          <w:iCs/>
          <w:sz w:val="26"/>
          <w:szCs w:val="26"/>
        </w:rPr>
      </w:pPr>
    </w:p>
    <w:p w14:paraId="10DC284F" w14:textId="1005894A" w:rsidR="00DD46F3" w:rsidRPr="0041217E" w:rsidRDefault="00421D57" w:rsidP="0041217E">
      <w:pPr>
        <w:pStyle w:val="Sinespaciado"/>
        <w:spacing w:line="276" w:lineRule="auto"/>
        <w:jc w:val="both"/>
        <w:rPr>
          <w:rFonts w:ascii="Arial Narrow" w:hAnsi="Arial Narrow"/>
          <w:iCs/>
          <w:sz w:val="26"/>
          <w:szCs w:val="26"/>
          <w:lang w:val="es-CO"/>
        </w:rPr>
      </w:pPr>
      <w:r w:rsidRPr="0041217E">
        <w:rPr>
          <w:rFonts w:ascii="Arial Narrow" w:hAnsi="Arial Narrow"/>
          <w:iCs/>
          <w:sz w:val="26"/>
          <w:szCs w:val="26"/>
        </w:rPr>
        <w:t xml:space="preserve">Lo anterior tras considerar que </w:t>
      </w:r>
      <w:r w:rsidR="00E57A22" w:rsidRPr="0041217E">
        <w:rPr>
          <w:rFonts w:ascii="Arial Narrow" w:hAnsi="Arial Narrow"/>
          <w:iCs/>
          <w:sz w:val="26"/>
          <w:szCs w:val="26"/>
          <w:lang w:val="es-CO"/>
        </w:rPr>
        <w:t>“</w:t>
      </w:r>
      <w:r w:rsidR="005507B2" w:rsidRPr="00C164BF">
        <w:rPr>
          <w:rFonts w:ascii="Arial Narrow" w:hAnsi="Arial Narrow"/>
          <w:iCs/>
          <w:sz w:val="24"/>
          <w:szCs w:val="26"/>
          <w:lang w:val="es-ES_tradnl"/>
        </w:rPr>
        <w:t>ha pasado más de 1 mes desde la realización de la valoración, sin que la entidad accionada le notifique el respectivo acto administrativo con el resultado</w:t>
      </w:r>
      <w:r w:rsidR="00E57A22" w:rsidRPr="0041217E">
        <w:rPr>
          <w:rFonts w:ascii="Arial Narrow" w:hAnsi="Arial Narrow"/>
          <w:iCs/>
          <w:sz w:val="26"/>
          <w:szCs w:val="26"/>
          <w:lang w:val="es-CO"/>
        </w:rPr>
        <w:t>”, lo que desconoce el derecho que le asiste a</w:t>
      </w:r>
      <w:r w:rsidR="0096061B" w:rsidRPr="0041217E">
        <w:rPr>
          <w:rFonts w:ascii="Arial Narrow" w:hAnsi="Arial Narrow"/>
          <w:iCs/>
          <w:sz w:val="26"/>
          <w:szCs w:val="26"/>
          <w:lang w:val="es-CO"/>
        </w:rPr>
        <w:t xml:space="preserve"> </w:t>
      </w:r>
      <w:r w:rsidR="00E57A22" w:rsidRPr="0041217E">
        <w:rPr>
          <w:rFonts w:ascii="Arial Narrow" w:hAnsi="Arial Narrow"/>
          <w:iCs/>
          <w:sz w:val="26"/>
          <w:szCs w:val="26"/>
          <w:lang w:val="es-CO"/>
        </w:rPr>
        <w:t>l</w:t>
      </w:r>
      <w:r w:rsidR="0096061B" w:rsidRPr="0041217E">
        <w:rPr>
          <w:rFonts w:ascii="Arial Narrow" w:hAnsi="Arial Narrow"/>
          <w:iCs/>
          <w:sz w:val="26"/>
          <w:szCs w:val="26"/>
          <w:lang w:val="es-CO"/>
        </w:rPr>
        <w:t>a</w:t>
      </w:r>
      <w:r w:rsidR="00E57A22" w:rsidRPr="0041217E">
        <w:rPr>
          <w:rFonts w:ascii="Arial Narrow" w:hAnsi="Arial Narrow"/>
          <w:iCs/>
          <w:sz w:val="26"/>
          <w:szCs w:val="26"/>
          <w:lang w:val="es-CO"/>
        </w:rPr>
        <w:t xml:space="preserve"> afiliad</w:t>
      </w:r>
      <w:r w:rsidR="0096061B" w:rsidRPr="0041217E">
        <w:rPr>
          <w:rFonts w:ascii="Arial Narrow" w:hAnsi="Arial Narrow"/>
          <w:iCs/>
          <w:sz w:val="26"/>
          <w:szCs w:val="26"/>
          <w:lang w:val="es-CO"/>
        </w:rPr>
        <w:t>a</w:t>
      </w:r>
      <w:r w:rsidR="00E57A22" w:rsidRPr="0041217E">
        <w:rPr>
          <w:rFonts w:ascii="Arial Narrow" w:hAnsi="Arial Narrow"/>
          <w:iCs/>
          <w:sz w:val="26"/>
          <w:szCs w:val="26"/>
          <w:lang w:val="es-CO"/>
        </w:rPr>
        <w:t xml:space="preserve"> de </w:t>
      </w:r>
      <w:r w:rsidR="006806E6" w:rsidRPr="0041217E">
        <w:rPr>
          <w:rFonts w:ascii="Arial Narrow" w:hAnsi="Arial Narrow"/>
          <w:iCs/>
          <w:sz w:val="26"/>
          <w:szCs w:val="26"/>
          <w:lang w:val="es-CO"/>
        </w:rPr>
        <w:t xml:space="preserve">conocer el porcentaje, la fecha de estructuración y el origen </w:t>
      </w:r>
      <w:r w:rsidR="006806E6" w:rsidRPr="0041217E">
        <w:rPr>
          <w:rFonts w:ascii="Arial Narrow" w:hAnsi="Arial Narrow"/>
          <w:iCs/>
          <w:sz w:val="26"/>
          <w:szCs w:val="26"/>
          <w:lang w:val="es-CO"/>
        </w:rPr>
        <w:lastRenderedPageBreak/>
        <w:t>de sus patologías, con miras a acceder a una eventual pensión de invalidez</w:t>
      </w:r>
      <w:r w:rsidR="00094019" w:rsidRPr="0041217E">
        <w:rPr>
          <w:rFonts w:ascii="Arial Narrow" w:hAnsi="Arial Narrow"/>
          <w:iCs/>
          <w:sz w:val="26"/>
          <w:szCs w:val="26"/>
          <w:lang w:val="es-CO"/>
        </w:rPr>
        <w:t>.</w:t>
      </w:r>
    </w:p>
    <w:p w14:paraId="10DC2850" w14:textId="77777777" w:rsidR="00DD46F3" w:rsidRPr="0041217E" w:rsidRDefault="00DD46F3" w:rsidP="0041217E">
      <w:pPr>
        <w:pStyle w:val="Sinespaciado"/>
        <w:spacing w:line="276" w:lineRule="auto"/>
        <w:jc w:val="both"/>
        <w:rPr>
          <w:rFonts w:ascii="Arial Narrow" w:hAnsi="Arial Narrow"/>
          <w:iCs/>
          <w:sz w:val="26"/>
          <w:szCs w:val="26"/>
          <w:lang w:val="es-CO"/>
        </w:rPr>
      </w:pPr>
    </w:p>
    <w:p w14:paraId="10DC2851" w14:textId="77777777" w:rsidR="00421D57" w:rsidRPr="0041217E" w:rsidRDefault="00DD46F3" w:rsidP="0041217E">
      <w:pPr>
        <w:pStyle w:val="Sinespaciado"/>
        <w:spacing w:line="276" w:lineRule="auto"/>
        <w:jc w:val="both"/>
        <w:rPr>
          <w:rFonts w:ascii="Arial Narrow" w:hAnsi="Arial Narrow"/>
          <w:iCs/>
          <w:sz w:val="26"/>
          <w:szCs w:val="26"/>
          <w:lang w:val="es-CO"/>
        </w:rPr>
      </w:pPr>
      <w:r w:rsidRPr="0041217E">
        <w:rPr>
          <w:rFonts w:ascii="Arial Narrow" w:hAnsi="Arial Narrow"/>
          <w:sz w:val="26"/>
          <w:szCs w:val="26"/>
          <w:lang w:val="es-CO"/>
        </w:rPr>
        <w:t>De otro lado, ordenó la desvinculación de las demás autoridades convocadas, al no haber dado lugar a la lesión de derechos fundamentales</w:t>
      </w:r>
      <w:r w:rsidR="00421D57" w:rsidRPr="0041217E">
        <w:rPr>
          <w:rStyle w:val="Refdenotaalpie"/>
          <w:rFonts w:ascii="Arial Narrow" w:hAnsi="Arial Narrow"/>
          <w:sz w:val="26"/>
          <w:szCs w:val="26"/>
        </w:rPr>
        <w:footnoteReference w:id="4"/>
      </w:r>
      <w:r w:rsidR="00421D57" w:rsidRPr="0041217E">
        <w:rPr>
          <w:rFonts w:ascii="Arial Narrow" w:hAnsi="Arial Narrow"/>
          <w:sz w:val="26"/>
          <w:szCs w:val="26"/>
        </w:rPr>
        <w:t>.</w:t>
      </w:r>
      <w:r w:rsidR="00421D57" w:rsidRPr="0041217E">
        <w:rPr>
          <w:rFonts w:ascii="Arial Narrow" w:hAnsi="Arial Narrow"/>
          <w:sz w:val="26"/>
          <w:szCs w:val="26"/>
          <w:lang w:val="es-CO"/>
        </w:rPr>
        <w:t xml:space="preserve"> </w:t>
      </w:r>
    </w:p>
    <w:p w14:paraId="10DC2852" w14:textId="77777777" w:rsidR="00421D57" w:rsidRPr="0041217E" w:rsidRDefault="00421D57" w:rsidP="0041217E">
      <w:pPr>
        <w:pStyle w:val="Sinespaciado"/>
        <w:spacing w:line="276" w:lineRule="auto"/>
        <w:jc w:val="both"/>
        <w:rPr>
          <w:rFonts w:ascii="Arial Narrow" w:hAnsi="Arial Narrow"/>
          <w:iCs/>
          <w:sz w:val="26"/>
          <w:szCs w:val="26"/>
          <w:lang w:val="es-CO"/>
        </w:rPr>
      </w:pPr>
    </w:p>
    <w:p w14:paraId="10DC2853" w14:textId="5443A26D" w:rsidR="00421D57" w:rsidRPr="0041217E" w:rsidRDefault="00421D57" w:rsidP="0041217E">
      <w:pPr>
        <w:pStyle w:val="Sinespaciado"/>
        <w:spacing w:line="276" w:lineRule="auto"/>
        <w:jc w:val="both"/>
        <w:rPr>
          <w:rFonts w:ascii="Arial Narrow" w:hAnsi="Arial Narrow"/>
          <w:sz w:val="26"/>
          <w:szCs w:val="26"/>
        </w:rPr>
      </w:pPr>
      <w:r w:rsidRPr="0041217E">
        <w:rPr>
          <w:rFonts w:ascii="Arial Narrow" w:hAnsi="Arial Narrow"/>
          <w:b/>
          <w:bCs/>
          <w:sz w:val="26"/>
          <w:szCs w:val="26"/>
        </w:rPr>
        <w:t xml:space="preserve">4. Impugnación: </w:t>
      </w:r>
      <w:r w:rsidRPr="0041217E">
        <w:rPr>
          <w:rFonts w:ascii="Arial Narrow" w:hAnsi="Arial Narrow"/>
          <w:sz w:val="26"/>
          <w:szCs w:val="26"/>
        </w:rPr>
        <w:t xml:space="preserve">Al impugnar el fallo, la parte demandada </w:t>
      </w:r>
      <w:r w:rsidR="006806E6" w:rsidRPr="0041217E">
        <w:rPr>
          <w:rFonts w:ascii="Arial Narrow" w:hAnsi="Arial Narrow"/>
          <w:sz w:val="26"/>
          <w:szCs w:val="26"/>
        </w:rPr>
        <w:t xml:space="preserve">argumentó </w:t>
      </w:r>
      <w:r w:rsidR="002907E6" w:rsidRPr="0041217E">
        <w:rPr>
          <w:rFonts w:ascii="Arial Narrow" w:hAnsi="Arial Narrow"/>
          <w:sz w:val="26"/>
          <w:szCs w:val="26"/>
        </w:rPr>
        <w:t>que,</w:t>
      </w:r>
      <w:r w:rsidR="006806E6" w:rsidRPr="0041217E">
        <w:rPr>
          <w:rFonts w:ascii="Arial Narrow" w:hAnsi="Arial Narrow"/>
          <w:sz w:val="26"/>
          <w:szCs w:val="26"/>
        </w:rPr>
        <w:t xml:space="preserve"> si bien se evidencia que </w:t>
      </w:r>
      <w:r w:rsidR="00A61353" w:rsidRPr="0041217E">
        <w:rPr>
          <w:rFonts w:ascii="Arial Narrow" w:hAnsi="Arial Narrow"/>
          <w:sz w:val="26"/>
          <w:szCs w:val="26"/>
        </w:rPr>
        <w:t>la</w:t>
      </w:r>
      <w:r w:rsidR="006806E6" w:rsidRPr="0041217E">
        <w:rPr>
          <w:rFonts w:ascii="Arial Narrow" w:hAnsi="Arial Narrow"/>
          <w:sz w:val="26"/>
          <w:szCs w:val="26"/>
        </w:rPr>
        <w:t xml:space="preserve"> afiliad</w:t>
      </w:r>
      <w:r w:rsidR="00A61353" w:rsidRPr="0041217E">
        <w:rPr>
          <w:rFonts w:ascii="Arial Narrow" w:hAnsi="Arial Narrow"/>
          <w:sz w:val="26"/>
          <w:szCs w:val="26"/>
        </w:rPr>
        <w:t>a</w:t>
      </w:r>
      <w:r w:rsidR="006806E6" w:rsidRPr="0041217E">
        <w:rPr>
          <w:rFonts w:ascii="Arial Narrow" w:hAnsi="Arial Narrow"/>
          <w:sz w:val="26"/>
          <w:szCs w:val="26"/>
        </w:rPr>
        <w:t xml:space="preserve"> inició el trámite de calificación de pérdida de capacidad laboral el </w:t>
      </w:r>
      <w:r w:rsidR="00C20EAC" w:rsidRPr="0041217E">
        <w:rPr>
          <w:rFonts w:ascii="Arial Narrow" w:hAnsi="Arial Narrow"/>
          <w:sz w:val="26"/>
          <w:szCs w:val="26"/>
        </w:rPr>
        <w:t>21</w:t>
      </w:r>
      <w:r w:rsidR="006806E6" w:rsidRPr="0041217E">
        <w:rPr>
          <w:rFonts w:ascii="Arial Narrow" w:hAnsi="Arial Narrow"/>
          <w:sz w:val="26"/>
          <w:szCs w:val="26"/>
        </w:rPr>
        <w:t xml:space="preserve"> de febrero de 2022,</w:t>
      </w:r>
      <w:r w:rsidR="00C20EAC" w:rsidRPr="0041217E">
        <w:rPr>
          <w:rFonts w:ascii="Arial Narrow" w:hAnsi="Arial Narrow"/>
          <w:sz w:val="26"/>
          <w:szCs w:val="26"/>
        </w:rPr>
        <w:t xml:space="preserve"> bajo el radicado 2022_2260065,</w:t>
      </w:r>
      <w:r w:rsidR="006806E6" w:rsidRPr="0041217E">
        <w:rPr>
          <w:rFonts w:ascii="Arial Narrow" w:hAnsi="Arial Narrow"/>
          <w:sz w:val="26"/>
          <w:szCs w:val="26"/>
        </w:rPr>
        <w:t xml:space="preserve"> de la verificación de los documentos que aportó, se vio la necesidad de solicitarle unos ad</w:t>
      </w:r>
      <w:r w:rsidR="005941B7" w:rsidRPr="0041217E">
        <w:rPr>
          <w:rFonts w:ascii="Arial Narrow" w:hAnsi="Arial Narrow"/>
          <w:sz w:val="26"/>
          <w:szCs w:val="26"/>
        </w:rPr>
        <w:t>i</w:t>
      </w:r>
      <w:r w:rsidR="006806E6" w:rsidRPr="0041217E">
        <w:rPr>
          <w:rFonts w:ascii="Arial Narrow" w:hAnsi="Arial Narrow"/>
          <w:sz w:val="26"/>
          <w:szCs w:val="26"/>
        </w:rPr>
        <w:t xml:space="preserve">cionales, </w:t>
      </w:r>
      <w:r w:rsidR="005941B7" w:rsidRPr="0041217E">
        <w:rPr>
          <w:rFonts w:ascii="Arial Narrow" w:hAnsi="Arial Narrow"/>
          <w:sz w:val="26"/>
          <w:szCs w:val="26"/>
        </w:rPr>
        <w:t>a efecto de valorarl</w:t>
      </w:r>
      <w:r w:rsidR="00C20EAC" w:rsidRPr="0041217E">
        <w:rPr>
          <w:rFonts w:ascii="Arial Narrow" w:hAnsi="Arial Narrow"/>
          <w:sz w:val="26"/>
          <w:szCs w:val="26"/>
        </w:rPr>
        <w:t>a</w:t>
      </w:r>
      <w:r w:rsidR="005941B7" w:rsidRPr="0041217E">
        <w:rPr>
          <w:rFonts w:ascii="Arial Narrow" w:hAnsi="Arial Narrow"/>
          <w:sz w:val="26"/>
          <w:szCs w:val="26"/>
        </w:rPr>
        <w:t xml:space="preserve"> de manera integral. Fue así como el </w:t>
      </w:r>
      <w:r w:rsidR="002A3881" w:rsidRPr="0041217E">
        <w:rPr>
          <w:rFonts w:ascii="Arial Narrow" w:hAnsi="Arial Narrow"/>
          <w:sz w:val="26"/>
          <w:szCs w:val="26"/>
        </w:rPr>
        <w:t>25</w:t>
      </w:r>
      <w:r w:rsidR="005941B7" w:rsidRPr="0041217E">
        <w:rPr>
          <w:rFonts w:ascii="Arial Narrow" w:hAnsi="Arial Narrow"/>
          <w:sz w:val="26"/>
          <w:szCs w:val="26"/>
        </w:rPr>
        <w:t xml:space="preserve"> de febrero de 2022 se le envió </w:t>
      </w:r>
      <w:r w:rsidR="006D7F69" w:rsidRPr="0041217E">
        <w:rPr>
          <w:rFonts w:ascii="Arial Narrow" w:hAnsi="Arial Narrow"/>
          <w:sz w:val="26"/>
          <w:szCs w:val="26"/>
        </w:rPr>
        <w:t>un</w:t>
      </w:r>
      <w:r w:rsidR="005941B7" w:rsidRPr="0041217E">
        <w:rPr>
          <w:rFonts w:ascii="Arial Narrow" w:hAnsi="Arial Narrow"/>
          <w:sz w:val="26"/>
          <w:szCs w:val="26"/>
        </w:rPr>
        <w:t xml:space="preserve"> requerimiento con la advertencia de que debía allegar tales soportes en el término de </w:t>
      </w:r>
      <w:r w:rsidR="002A3881" w:rsidRPr="0041217E">
        <w:rPr>
          <w:rFonts w:ascii="Arial Narrow" w:hAnsi="Arial Narrow"/>
          <w:sz w:val="26"/>
          <w:szCs w:val="26"/>
        </w:rPr>
        <w:t>30 días,</w:t>
      </w:r>
      <w:r w:rsidR="005941B7" w:rsidRPr="0041217E">
        <w:rPr>
          <w:rFonts w:ascii="Arial Narrow" w:hAnsi="Arial Narrow"/>
          <w:sz w:val="26"/>
          <w:szCs w:val="26"/>
        </w:rPr>
        <w:t xml:space="preserve"> ello de conformidad con las facultades que le son legalmente conferidas</w:t>
      </w:r>
      <w:r w:rsidRPr="0041217E">
        <w:rPr>
          <w:rFonts w:ascii="Arial Narrow" w:hAnsi="Arial Narrow"/>
          <w:sz w:val="26"/>
          <w:szCs w:val="26"/>
        </w:rPr>
        <w:t xml:space="preserve"> para casos de peticiones incompletas</w:t>
      </w:r>
      <w:r w:rsidR="005941B7" w:rsidRPr="0041217E">
        <w:rPr>
          <w:rFonts w:ascii="Arial Narrow" w:hAnsi="Arial Narrow"/>
          <w:sz w:val="26"/>
          <w:szCs w:val="26"/>
        </w:rPr>
        <w:t xml:space="preserve">, sin embargo, </w:t>
      </w:r>
      <w:r w:rsidR="00711ACC" w:rsidRPr="0041217E">
        <w:rPr>
          <w:rFonts w:ascii="Arial Narrow" w:hAnsi="Arial Narrow"/>
          <w:sz w:val="26"/>
          <w:szCs w:val="26"/>
        </w:rPr>
        <w:t>sólo hasta el 29 de marzo y 18 de abril de</w:t>
      </w:r>
      <w:r w:rsidR="002D6B6D" w:rsidRPr="0041217E">
        <w:rPr>
          <w:rFonts w:ascii="Arial Narrow" w:hAnsi="Arial Narrow"/>
          <w:sz w:val="26"/>
          <w:szCs w:val="26"/>
        </w:rPr>
        <w:t>l presente año</w:t>
      </w:r>
      <w:r w:rsidR="00711ACC" w:rsidRPr="0041217E">
        <w:rPr>
          <w:rFonts w:ascii="Arial Narrow" w:hAnsi="Arial Narrow"/>
          <w:sz w:val="26"/>
          <w:szCs w:val="26"/>
        </w:rPr>
        <w:t xml:space="preserve">, </w:t>
      </w:r>
      <w:r w:rsidR="00F01161" w:rsidRPr="0041217E">
        <w:rPr>
          <w:rFonts w:ascii="Arial Narrow" w:hAnsi="Arial Narrow"/>
          <w:sz w:val="26"/>
          <w:szCs w:val="26"/>
        </w:rPr>
        <w:t>se allegaron</w:t>
      </w:r>
      <w:r w:rsidR="00711ACC" w:rsidRPr="0041217E">
        <w:rPr>
          <w:rFonts w:ascii="Arial Narrow" w:hAnsi="Arial Narrow"/>
          <w:sz w:val="26"/>
          <w:szCs w:val="26"/>
        </w:rPr>
        <w:t xml:space="preserve"> una serie de documentos los cuales requieren un proceso de validación, con el fin de verificar si son suficientes y la información está completa</w:t>
      </w:r>
      <w:r w:rsidR="00CD7215" w:rsidRPr="0041217E">
        <w:rPr>
          <w:rFonts w:ascii="Arial Narrow" w:hAnsi="Arial Narrow"/>
          <w:sz w:val="26"/>
          <w:szCs w:val="26"/>
        </w:rPr>
        <w:t xml:space="preserve">, trámite para el cual la entidad cuenta con un período de cuatro meses para dar respuesta, en virtud de lo contemplado en la Resolución 343 de 2017, </w:t>
      </w:r>
      <w:r w:rsidR="00C45EFB" w:rsidRPr="0041217E">
        <w:rPr>
          <w:rFonts w:ascii="Arial Narrow" w:hAnsi="Arial Narrow"/>
          <w:sz w:val="26"/>
          <w:szCs w:val="26"/>
        </w:rPr>
        <w:t>por lo tanto, a la fecha no se ha superado dicho plazo, razón por la que, la acción de tutela se torna improcedente</w:t>
      </w:r>
      <w:r w:rsidRPr="0041217E">
        <w:rPr>
          <w:rStyle w:val="Refdenotaalpie"/>
          <w:rFonts w:ascii="Arial Narrow" w:hAnsi="Arial Narrow"/>
          <w:sz w:val="26"/>
          <w:szCs w:val="26"/>
        </w:rPr>
        <w:footnoteReference w:id="5"/>
      </w:r>
      <w:r w:rsidRPr="0041217E">
        <w:rPr>
          <w:rFonts w:ascii="Arial Narrow" w:hAnsi="Arial Narrow"/>
          <w:sz w:val="26"/>
          <w:szCs w:val="26"/>
        </w:rPr>
        <w:t>.</w:t>
      </w:r>
    </w:p>
    <w:p w14:paraId="10DC2854" w14:textId="77777777" w:rsidR="00421D57" w:rsidRPr="0041217E" w:rsidRDefault="00421D57" w:rsidP="0041217E">
      <w:pPr>
        <w:pStyle w:val="Sinespaciado"/>
        <w:spacing w:line="276" w:lineRule="auto"/>
        <w:jc w:val="both"/>
        <w:rPr>
          <w:rFonts w:ascii="Arial Narrow" w:hAnsi="Arial Narrow"/>
          <w:sz w:val="26"/>
          <w:szCs w:val="26"/>
        </w:rPr>
      </w:pPr>
    </w:p>
    <w:p w14:paraId="10DC2855" w14:textId="77777777" w:rsidR="00421D57" w:rsidRPr="0041217E" w:rsidRDefault="00421D57" w:rsidP="0041217E">
      <w:pPr>
        <w:pStyle w:val="Sinespaciado"/>
        <w:spacing w:line="276" w:lineRule="auto"/>
        <w:jc w:val="center"/>
        <w:rPr>
          <w:rFonts w:ascii="Arial Narrow" w:hAnsi="Arial Narrow"/>
          <w:sz w:val="26"/>
          <w:szCs w:val="26"/>
        </w:rPr>
      </w:pPr>
      <w:r w:rsidRPr="0041217E">
        <w:rPr>
          <w:rFonts w:ascii="Arial Narrow" w:hAnsi="Arial Narrow"/>
          <w:b/>
          <w:bCs/>
          <w:sz w:val="26"/>
          <w:szCs w:val="26"/>
        </w:rPr>
        <w:t>CONSIDERACIONES</w:t>
      </w:r>
      <w:r w:rsidR="005957E0" w:rsidRPr="0041217E">
        <w:rPr>
          <w:rFonts w:ascii="Arial Narrow" w:hAnsi="Arial Narrow"/>
          <w:b/>
          <w:bCs/>
          <w:sz w:val="26"/>
          <w:szCs w:val="26"/>
        </w:rPr>
        <w:t xml:space="preserve"> </w:t>
      </w:r>
    </w:p>
    <w:p w14:paraId="10DC2856" w14:textId="77777777" w:rsidR="00421D57" w:rsidRPr="0041217E" w:rsidRDefault="00421D57" w:rsidP="0041217E">
      <w:pPr>
        <w:pStyle w:val="Sinespaciado"/>
        <w:spacing w:line="276" w:lineRule="auto"/>
        <w:jc w:val="both"/>
        <w:rPr>
          <w:rFonts w:ascii="Arial Narrow" w:hAnsi="Arial Narrow"/>
          <w:sz w:val="26"/>
          <w:szCs w:val="26"/>
        </w:rPr>
      </w:pPr>
    </w:p>
    <w:p w14:paraId="10DC2857" w14:textId="77777777" w:rsidR="00421D57" w:rsidRPr="0041217E" w:rsidRDefault="00421D57" w:rsidP="0041217E">
      <w:pPr>
        <w:pStyle w:val="Sinespaciado"/>
        <w:spacing w:line="276" w:lineRule="auto"/>
        <w:jc w:val="both"/>
        <w:rPr>
          <w:rFonts w:ascii="Arial Narrow" w:hAnsi="Arial Narrow"/>
          <w:sz w:val="26"/>
          <w:szCs w:val="26"/>
        </w:rPr>
      </w:pPr>
      <w:r w:rsidRPr="0041217E">
        <w:rPr>
          <w:rFonts w:ascii="Arial Narrow" w:hAnsi="Arial Narrow"/>
          <w:b/>
          <w:sz w:val="26"/>
          <w:szCs w:val="26"/>
        </w:rPr>
        <w:t xml:space="preserve">1. </w:t>
      </w:r>
      <w:r w:rsidRPr="0041217E">
        <w:rPr>
          <w:rFonts w:ascii="Arial Narrow" w:hAnsi="Arial Narrow"/>
          <w:sz w:val="26"/>
          <w:szCs w:val="26"/>
        </w:rPr>
        <w:t xml:space="preserve">El artículo 86 de la Constitución Política establece que toda persona tiene derecho a promover acción de tutela ante los jueces con miras a obtener la protección inmediata de sus derechos constitucionales fundamentales cuando por acción u omisión le sean vulnerados o amenazados por cualquier autoridad pública o por particulares, en los casos previstos de forma expresa en la ley, siempre que no exista otro medio de defensa judicial o existiendo cuando la tutela se utilice como mecanismo transitorio para evitar la materialización de un perjuicio de carácter irremediable (art. 6, numeral 1, del Decreto 2591 de 1991). </w:t>
      </w:r>
    </w:p>
    <w:p w14:paraId="10DC2858" w14:textId="77777777" w:rsidR="00421D57" w:rsidRPr="0041217E" w:rsidRDefault="00421D57" w:rsidP="0041217E">
      <w:pPr>
        <w:pStyle w:val="Sinespaciado"/>
        <w:spacing w:line="276" w:lineRule="auto"/>
        <w:jc w:val="both"/>
        <w:rPr>
          <w:rFonts w:ascii="Arial Narrow" w:hAnsi="Arial Narrow"/>
          <w:sz w:val="26"/>
          <w:szCs w:val="26"/>
        </w:rPr>
      </w:pPr>
    </w:p>
    <w:p w14:paraId="10DC2859" w14:textId="7CEFB5B5" w:rsidR="00953C21" w:rsidRPr="0041217E" w:rsidRDefault="00421D57" w:rsidP="0041217E">
      <w:pPr>
        <w:pStyle w:val="Sinespaciado"/>
        <w:spacing w:line="276" w:lineRule="auto"/>
        <w:jc w:val="both"/>
        <w:rPr>
          <w:rFonts w:ascii="Arial Narrow" w:hAnsi="Arial Narrow" w:cs="Arial Narrow"/>
          <w:bCs/>
          <w:sz w:val="26"/>
          <w:szCs w:val="26"/>
          <w:lang w:eastAsia="es-MX"/>
        </w:rPr>
      </w:pPr>
      <w:r w:rsidRPr="0041217E">
        <w:rPr>
          <w:rFonts w:ascii="Arial Narrow" w:hAnsi="Arial Narrow"/>
          <w:b/>
          <w:sz w:val="26"/>
          <w:szCs w:val="26"/>
        </w:rPr>
        <w:t xml:space="preserve">2. </w:t>
      </w:r>
      <w:r w:rsidRPr="0041217E">
        <w:rPr>
          <w:rFonts w:ascii="Arial Narrow" w:hAnsi="Arial Narrow"/>
          <w:sz w:val="26"/>
          <w:szCs w:val="26"/>
        </w:rPr>
        <w:t xml:space="preserve">En el caso concreto la queja constitucional se planteó contra Colpensiones al </w:t>
      </w:r>
      <w:r w:rsidR="00E20EA6" w:rsidRPr="0041217E">
        <w:rPr>
          <w:rFonts w:ascii="Arial Narrow" w:hAnsi="Arial Narrow"/>
          <w:sz w:val="26"/>
          <w:szCs w:val="26"/>
        </w:rPr>
        <w:t>demorar el trámite de</w:t>
      </w:r>
      <w:r w:rsidRPr="0041217E">
        <w:rPr>
          <w:rFonts w:ascii="Arial Narrow" w:hAnsi="Arial Narrow"/>
          <w:sz w:val="26"/>
          <w:szCs w:val="26"/>
        </w:rPr>
        <w:t xml:space="preserve"> la calificación de pérdida de la capacidad laboral en primera oportunidad, </w:t>
      </w:r>
      <w:r w:rsidR="00C45EFB" w:rsidRPr="0041217E">
        <w:rPr>
          <w:rFonts w:ascii="Arial Narrow" w:hAnsi="Arial Narrow"/>
          <w:sz w:val="26"/>
          <w:szCs w:val="26"/>
        </w:rPr>
        <w:t>ya que,</w:t>
      </w:r>
      <w:r w:rsidR="00E20EA6" w:rsidRPr="0041217E">
        <w:rPr>
          <w:rFonts w:ascii="Arial Narrow" w:hAnsi="Arial Narrow"/>
          <w:sz w:val="26"/>
          <w:szCs w:val="26"/>
        </w:rPr>
        <w:t xml:space="preserve"> a pesar de haberse allegado la información médica requerida por esa entidad,</w:t>
      </w:r>
      <w:r w:rsidR="00953C21" w:rsidRPr="0041217E">
        <w:rPr>
          <w:rFonts w:ascii="Arial Narrow" w:hAnsi="Arial Narrow"/>
          <w:sz w:val="26"/>
          <w:szCs w:val="26"/>
        </w:rPr>
        <w:t xml:space="preserve"> no ha surtido </w:t>
      </w:r>
      <w:r w:rsidR="00E20EA6" w:rsidRPr="0041217E">
        <w:rPr>
          <w:rFonts w:ascii="Arial Narrow" w:hAnsi="Arial Narrow"/>
          <w:sz w:val="26"/>
          <w:szCs w:val="26"/>
        </w:rPr>
        <w:t>l</w:t>
      </w:r>
      <w:r w:rsidR="00953C21" w:rsidRPr="0041217E">
        <w:rPr>
          <w:rFonts w:ascii="Arial Narrow" w:hAnsi="Arial Narrow"/>
          <w:sz w:val="26"/>
          <w:szCs w:val="26"/>
        </w:rPr>
        <w:t>a notificación del</w:t>
      </w:r>
      <w:r w:rsidR="00E20EA6" w:rsidRPr="0041217E">
        <w:rPr>
          <w:rFonts w:ascii="Arial Narrow" w:hAnsi="Arial Narrow"/>
          <w:sz w:val="26"/>
          <w:szCs w:val="26"/>
        </w:rPr>
        <w:t xml:space="preserve"> dictamen correspondiente</w:t>
      </w:r>
      <w:r w:rsidRPr="0041217E">
        <w:rPr>
          <w:rFonts w:ascii="Arial Narrow" w:hAnsi="Arial Narrow"/>
          <w:sz w:val="26"/>
          <w:szCs w:val="26"/>
        </w:rPr>
        <w:t xml:space="preserve">. </w:t>
      </w:r>
      <w:r w:rsidRPr="0041217E">
        <w:rPr>
          <w:rFonts w:ascii="Arial Narrow" w:hAnsi="Arial Narrow" w:cs="Arial Narrow"/>
          <w:bCs/>
          <w:sz w:val="26"/>
          <w:szCs w:val="26"/>
          <w:lang w:eastAsia="es-MX"/>
        </w:rPr>
        <w:t xml:space="preserve">Frente a esa situación, el juzgado consideró que la demandada lesionó garantías fundamentales, pues, en efecto, </w:t>
      </w:r>
      <w:r w:rsidR="00953C21" w:rsidRPr="0041217E">
        <w:rPr>
          <w:rFonts w:ascii="Arial Narrow" w:hAnsi="Arial Narrow" w:cs="Arial Narrow"/>
          <w:bCs/>
          <w:sz w:val="26"/>
          <w:szCs w:val="26"/>
          <w:lang w:eastAsia="es-MX"/>
        </w:rPr>
        <w:t>incurrió en tardanza en aquel procedimiento.</w:t>
      </w:r>
    </w:p>
    <w:p w14:paraId="10DC285A" w14:textId="77777777" w:rsidR="00953C21" w:rsidRPr="0041217E" w:rsidRDefault="00953C21" w:rsidP="0041217E">
      <w:pPr>
        <w:pStyle w:val="Sinespaciado"/>
        <w:spacing w:line="276" w:lineRule="auto"/>
        <w:jc w:val="both"/>
        <w:rPr>
          <w:rFonts w:ascii="Arial Narrow" w:hAnsi="Arial Narrow" w:cs="Arial Narrow"/>
          <w:bCs/>
          <w:sz w:val="26"/>
          <w:szCs w:val="26"/>
          <w:lang w:eastAsia="es-MX"/>
        </w:rPr>
      </w:pPr>
    </w:p>
    <w:p w14:paraId="10DC285B" w14:textId="25A4C684" w:rsidR="00421D57" w:rsidRPr="0041217E" w:rsidRDefault="00421D57" w:rsidP="0041217E">
      <w:pPr>
        <w:pStyle w:val="Sinespaciado"/>
        <w:spacing w:line="276" w:lineRule="auto"/>
        <w:jc w:val="both"/>
        <w:rPr>
          <w:rFonts w:ascii="Arial Narrow" w:hAnsi="Arial Narrow" w:cs="Arial Narrow"/>
          <w:bCs/>
          <w:sz w:val="26"/>
          <w:szCs w:val="26"/>
          <w:lang w:eastAsia="es-MX"/>
        </w:rPr>
      </w:pPr>
      <w:r w:rsidRPr="0041217E">
        <w:rPr>
          <w:rFonts w:ascii="Arial Narrow" w:hAnsi="Arial Narrow" w:cs="Arial Narrow"/>
          <w:bCs/>
          <w:sz w:val="26"/>
          <w:szCs w:val="26"/>
          <w:lang w:eastAsia="es-MX"/>
        </w:rPr>
        <w:t>La recurrente alegó que</w:t>
      </w:r>
      <w:r w:rsidR="00D01E3D" w:rsidRPr="0041217E">
        <w:rPr>
          <w:rFonts w:ascii="Arial Narrow" w:hAnsi="Arial Narrow" w:cs="Arial Narrow"/>
          <w:bCs/>
          <w:sz w:val="26"/>
          <w:szCs w:val="26"/>
          <w:lang w:eastAsia="es-MX"/>
        </w:rPr>
        <w:t xml:space="preserve"> </w:t>
      </w:r>
      <w:r w:rsidR="00616201" w:rsidRPr="0041217E">
        <w:rPr>
          <w:rFonts w:ascii="Arial Narrow" w:hAnsi="Arial Narrow" w:cs="Arial Narrow"/>
          <w:bCs/>
          <w:sz w:val="26"/>
          <w:szCs w:val="26"/>
          <w:lang w:eastAsia="es-MX"/>
        </w:rPr>
        <w:t xml:space="preserve">se encuentra en estudio la documentación allegada </w:t>
      </w:r>
      <w:r w:rsidR="00737D09" w:rsidRPr="0041217E">
        <w:rPr>
          <w:rFonts w:ascii="Arial Narrow" w:hAnsi="Arial Narrow"/>
          <w:sz w:val="26"/>
          <w:szCs w:val="26"/>
        </w:rPr>
        <w:t xml:space="preserve">dentro del trámite médico laboral iniciado por la actora, </w:t>
      </w:r>
      <w:r w:rsidR="00FE4387" w:rsidRPr="0041217E">
        <w:rPr>
          <w:rFonts w:ascii="Arial Narrow" w:hAnsi="Arial Narrow" w:cs="Arial Narrow"/>
          <w:bCs/>
          <w:sz w:val="26"/>
          <w:szCs w:val="26"/>
          <w:lang w:eastAsia="es-MX"/>
        </w:rPr>
        <w:t xml:space="preserve">a efecto de poder realizar una calificación integral de sus patologías, </w:t>
      </w:r>
      <w:r w:rsidR="00737D09" w:rsidRPr="0041217E">
        <w:rPr>
          <w:rFonts w:ascii="Arial Narrow" w:hAnsi="Arial Narrow" w:cs="Arial Narrow"/>
          <w:bCs/>
          <w:sz w:val="26"/>
          <w:szCs w:val="26"/>
          <w:lang w:eastAsia="es-MX"/>
        </w:rPr>
        <w:t xml:space="preserve">contando con un término de cuatro meses </w:t>
      </w:r>
      <w:r w:rsidR="00616201" w:rsidRPr="0041217E">
        <w:rPr>
          <w:rFonts w:ascii="Arial Narrow" w:hAnsi="Arial Narrow" w:cs="Arial Narrow"/>
          <w:bCs/>
          <w:sz w:val="26"/>
          <w:szCs w:val="26"/>
          <w:lang w:eastAsia="es-MX"/>
        </w:rPr>
        <w:t>para resolver dicha solicitud</w:t>
      </w:r>
      <w:r w:rsidR="00737D09" w:rsidRPr="0041217E">
        <w:rPr>
          <w:rFonts w:ascii="Arial Narrow" w:hAnsi="Arial Narrow" w:cs="Arial Narrow"/>
          <w:bCs/>
          <w:sz w:val="26"/>
          <w:szCs w:val="26"/>
          <w:lang w:eastAsia="es-MX"/>
        </w:rPr>
        <w:t>, plazo que no se ha agotado</w:t>
      </w:r>
      <w:r w:rsidR="00D01E3D" w:rsidRPr="0041217E">
        <w:rPr>
          <w:rFonts w:ascii="Arial Narrow" w:hAnsi="Arial Narrow" w:cs="Arial Narrow"/>
          <w:bCs/>
          <w:sz w:val="26"/>
          <w:szCs w:val="26"/>
          <w:lang w:eastAsia="es-MX"/>
        </w:rPr>
        <w:t xml:space="preserve">. </w:t>
      </w:r>
      <w:r w:rsidRPr="0041217E">
        <w:rPr>
          <w:rFonts w:ascii="Arial Narrow" w:hAnsi="Arial Narrow" w:cs="Arial Narrow"/>
          <w:bCs/>
          <w:sz w:val="26"/>
          <w:szCs w:val="26"/>
          <w:lang w:eastAsia="es-MX"/>
        </w:rPr>
        <w:t>Además, insiste en que la acción de tutela es improcedente por incumplir el requisito de la subsidiariedad.</w:t>
      </w:r>
    </w:p>
    <w:p w14:paraId="10DC285C" w14:textId="77777777" w:rsidR="00421D57" w:rsidRPr="0041217E" w:rsidRDefault="00421D57" w:rsidP="0041217E">
      <w:pPr>
        <w:pStyle w:val="Sinespaciado"/>
        <w:spacing w:line="276" w:lineRule="auto"/>
        <w:jc w:val="both"/>
        <w:rPr>
          <w:rFonts w:ascii="Arial Narrow" w:hAnsi="Arial Narrow" w:cs="Arial Narrow"/>
          <w:bCs/>
          <w:sz w:val="26"/>
          <w:szCs w:val="26"/>
          <w:lang w:eastAsia="es-MX"/>
        </w:rPr>
      </w:pPr>
    </w:p>
    <w:p w14:paraId="10DC285D" w14:textId="636898D5" w:rsidR="00421D57" w:rsidRPr="0041217E" w:rsidRDefault="00421D57" w:rsidP="0041217E">
      <w:pPr>
        <w:pStyle w:val="Sinespaciado"/>
        <w:spacing w:line="276" w:lineRule="auto"/>
        <w:jc w:val="both"/>
        <w:rPr>
          <w:rFonts w:ascii="Arial Narrow" w:hAnsi="Arial Narrow"/>
          <w:sz w:val="26"/>
          <w:szCs w:val="26"/>
        </w:rPr>
      </w:pPr>
      <w:r w:rsidRPr="0041217E">
        <w:rPr>
          <w:rFonts w:ascii="Arial Narrow" w:hAnsi="Arial Narrow"/>
          <w:bCs/>
          <w:sz w:val="26"/>
          <w:szCs w:val="26"/>
        </w:rPr>
        <w:t>De conformidad con lo anterior, el problema jurídico consiste en determinar si resulta procedente la acción de amparo para dirimir la controversia planteada y, en caso positivo, si Colpensiones lesionó los derechos fundamentales de</w:t>
      </w:r>
      <w:r w:rsidR="00FE4387" w:rsidRPr="0041217E">
        <w:rPr>
          <w:rFonts w:ascii="Arial Narrow" w:hAnsi="Arial Narrow"/>
          <w:bCs/>
          <w:sz w:val="26"/>
          <w:szCs w:val="26"/>
        </w:rPr>
        <w:t xml:space="preserve"> </w:t>
      </w:r>
      <w:r w:rsidRPr="0041217E">
        <w:rPr>
          <w:rFonts w:ascii="Arial Narrow" w:hAnsi="Arial Narrow"/>
          <w:bCs/>
          <w:sz w:val="26"/>
          <w:szCs w:val="26"/>
        </w:rPr>
        <w:t>l</w:t>
      </w:r>
      <w:r w:rsidR="00FE4387" w:rsidRPr="0041217E">
        <w:rPr>
          <w:rFonts w:ascii="Arial Narrow" w:hAnsi="Arial Narrow"/>
          <w:bCs/>
          <w:sz w:val="26"/>
          <w:szCs w:val="26"/>
        </w:rPr>
        <w:t>a</w:t>
      </w:r>
      <w:r w:rsidRPr="0041217E">
        <w:rPr>
          <w:rFonts w:ascii="Arial Narrow" w:hAnsi="Arial Narrow"/>
          <w:bCs/>
          <w:sz w:val="26"/>
          <w:szCs w:val="26"/>
        </w:rPr>
        <w:t xml:space="preserve"> demandante </w:t>
      </w:r>
      <w:r w:rsidR="00D01E3D" w:rsidRPr="0041217E">
        <w:rPr>
          <w:rFonts w:ascii="Arial Narrow" w:hAnsi="Arial Narrow"/>
          <w:bCs/>
          <w:sz w:val="26"/>
          <w:szCs w:val="26"/>
        </w:rPr>
        <w:t>en aquel trámite.</w:t>
      </w:r>
    </w:p>
    <w:p w14:paraId="10DC285E" w14:textId="77777777" w:rsidR="00421D57" w:rsidRPr="0041217E" w:rsidRDefault="00421D57" w:rsidP="0041217E">
      <w:pPr>
        <w:pStyle w:val="Sinespaciado"/>
        <w:spacing w:line="276" w:lineRule="auto"/>
        <w:jc w:val="both"/>
        <w:rPr>
          <w:rFonts w:ascii="Arial Narrow" w:hAnsi="Arial Narrow"/>
          <w:bCs/>
          <w:sz w:val="26"/>
          <w:szCs w:val="26"/>
        </w:rPr>
      </w:pPr>
    </w:p>
    <w:p w14:paraId="10DC285F" w14:textId="3A341BA1" w:rsidR="00D62672" w:rsidRPr="0041217E" w:rsidRDefault="00421D57" w:rsidP="0041217E">
      <w:pPr>
        <w:pStyle w:val="Sinespaciado"/>
        <w:spacing w:line="276" w:lineRule="auto"/>
        <w:jc w:val="both"/>
        <w:rPr>
          <w:rFonts w:ascii="Arial Narrow" w:hAnsi="Arial Narrow"/>
          <w:sz w:val="26"/>
          <w:szCs w:val="26"/>
        </w:rPr>
      </w:pPr>
      <w:r w:rsidRPr="0041217E">
        <w:rPr>
          <w:rFonts w:ascii="Arial Narrow" w:hAnsi="Arial Narrow"/>
          <w:b/>
          <w:bCs/>
          <w:sz w:val="26"/>
          <w:szCs w:val="26"/>
        </w:rPr>
        <w:t xml:space="preserve">3. </w:t>
      </w:r>
      <w:r w:rsidRPr="0041217E">
        <w:rPr>
          <w:rFonts w:ascii="Arial Narrow" w:hAnsi="Arial Narrow"/>
          <w:sz w:val="26"/>
          <w:szCs w:val="26"/>
          <w:lang w:val="es-CO"/>
        </w:rPr>
        <w:t xml:space="preserve">La señora </w:t>
      </w:r>
      <w:r w:rsidR="00A76CB2" w:rsidRPr="0041217E">
        <w:rPr>
          <w:rFonts w:ascii="Arial Narrow" w:hAnsi="Arial Narrow"/>
          <w:sz w:val="26"/>
          <w:szCs w:val="26"/>
          <w:lang w:val="es-CO"/>
        </w:rPr>
        <w:t>Diana María Ruiz Taborda</w:t>
      </w:r>
      <w:r w:rsidR="00D01E3D" w:rsidRPr="0041217E">
        <w:rPr>
          <w:rFonts w:ascii="Arial Narrow" w:hAnsi="Arial Narrow"/>
          <w:sz w:val="26"/>
          <w:szCs w:val="26"/>
          <w:lang w:val="es-CO"/>
        </w:rPr>
        <w:t xml:space="preserve"> </w:t>
      </w:r>
      <w:r w:rsidRPr="0041217E">
        <w:rPr>
          <w:rFonts w:ascii="Arial Narrow" w:hAnsi="Arial Narrow"/>
          <w:sz w:val="26"/>
          <w:szCs w:val="26"/>
        </w:rPr>
        <w:t>es</w:t>
      </w:r>
      <w:r w:rsidR="00FE4387" w:rsidRPr="0041217E">
        <w:rPr>
          <w:rFonts w:ascii="Arial Narrow" w:hAnsi="Arial Narrow"/>
          <w:sz w:val="26"/>
          <w:szCs w:val="26"/>
        </w:rPr>
        <w:t>tá legitimada</w:t>
      </w:r>
      <w:r w:rsidRPr="0041217E">
        <w:rPr>
          <w:rFonts w:ascii="Arial Narrow" w:hAnsi="Arial Narrow"/>
          <w:sz w:val="26"/>
          <w:szCs w:val="26"/>
        </w:rPr>
        <w:t xml:space="preserve"> en la causa por activa al ser </w:t>
      </w:r>
      <w:r w:rsidR="003D6BFF" w:rsidRPr="0041217E">
        <w:rPr>
          <w:rFonts w:ascii="Arial Narrow" w:hAnsi="Arial Narrow"/>
          <w:sz w:val="26"/>
          <w:szCs w:val="26"/>
        </w:rPr>
        <w:t xml:space="preserve">quien, por intermedio de apoderado, inició </w:t>
      </w:r>
      <w:r w:rsidRPr="0041217E">
        <w:rPr>
          <w:rFonts w:ascii="Arial Narrow" w:hAnsi="Arial Narrow"/>
          <w:sz w:val="26"/>
          <w:szCs w:val="26"/>
        </w:rPr>
        <w:t>el citado procedimiento de calificación de invalidez como afiliad</w:t>
      </w:r>
      <w:r w:rsidR="002907E6" w:rsidRPr="0041217E">
        <w:rPr>
          <w:rFonts w:ascii="Arial Narrow" w:hAnsi="Arial Narrow"/>
          <w:sz w:val="26"/>
          <w:szCs w:val="26"/>
        </w:rPr>
        <w:t>a</w:t>
      </w:r>
      <w:r w:rsidRPr="0041217E">
        <w:rPr>
          <w:rFonts w:ascii="Arial Narrow" w:hAnsi="Arial Narrow"/>
          <w:sz w:val="26"/>
          <w:szCs w:val="26"/>
        </w:rPr>
        <w:t xml:space="preserve"> al sistema de seguridad social a través de Colpensiones. También está legitimada por pasiva aquella entidad, por intermedio de su Directora de Medicina Laboral (numeral 4.3.2.2 del artículo 4º del Acuerdo 131 del 2018 expedido por la Junta Directiva de Colpensiones), como autoridad competente de atender el caso</w:t>
      </w:r>
      <w:r w:rsidR="00D01E3D" w:rsidRPr="0041217E">
        <w:rPr>
          <w:rFonts w:ascii="Arial Narrow" w:hAnsi="Arial Narrow"/>
          <w:sz w:val="26"/>
          <w:szCs w:val="26"/>
        </w:rPr>
        <w:t xml:space="preserve">. </w:t>
      </w:r>
    </w:p>
    <w:p w14:paraId="10DC2860" w14:textId="77777777" w:rsidR="00D62672" w:rsidRPr="0041217E" w:rsidRDefault="00D62672" w:rsidP="0041217E">
      <w:pPr>
        <w:pStyle w:val="Sinespaciado"/>
        <w:spacing w:line="276" w:lineRule="auto"/>
        <w:jc w:val="both"/>
        <w:rPr>
          <w:rFonts w:ascii="Arial Narrow" w:hAnsi="Arial Narrow"/>
          <w:sz w:val="26"/>
          <w:szCs w:val="26"/>
        </w:rPr>
      </w:pPr>
    </w:p>
    <w:p w14:paraId="10DC2861" w14:textId="4B691A88" w:rsidR="00421D57" w:rsidRPr="0041217E" w:rsidRDefault="00D62672" w:rsidP="0041217E">
      <w:pPr>
        <w:pStyle w:val="Sinespaciado"/>
        <w:spacing w:line="276" w:lineRule="auto"/>
        <w:jc w:val="both"/>
        <w:rPr>
          <w:rFonts w:ascii="Arial Narrow" w:hAnsi="Arial Narrow"/>
          <w:sz w:val="26"/>
          <w:szCs w:val="26"/>
        </w:rPr>
      </w:pPr>
      <w:r w:rsidRPr="0041217E">
        <w:rPr>
          <w:rFonts w:ascii="Arial Narrow" w:hAnsi="Arial Narrow"/>
          <w:sz w:val="26"/>
          <w:szCs w:val="26"/>
        </w:rPr>
        <w:t xml:space="preserve">Distinto ocurre con los demás funcionarios de la demandada </w:t>
      </w:r>
      <w:r w:rsidR="44579188" w:rsidRPr="0041217E">
        <w:rPr>
          <w:rFonts w:ascii="Arial Narrow" w:hAnsi="Arial Narrow"/>
          <w:sz w:val="26"/>
          <w:szCs w:val="26"/>
        </w:rPr>
        <w:t xml:space="preserve">que </w:t>
      </w:r>
      <w:r w:rsidRPr="0041217E">
        <w:rPr>
          <w:rFonts w:ascii="Arial Narrow" w:hAnsi="Arial Narrow"/>
          <w:sz w:val="26"/>
          <w:szCs w:val="26"/>
        </w:rPr>
        <w:t xml:space="preserve">fueron vinculados, </w:t>
      </w:r>
      <w:r w:rsidRPr="0041217E">
        <w:rPr>
          <w:rFonts w:ascii="Arial Narrow" w:hAnsi="Arial Narrow"/>
          <w:sz w:val="26"/>
          <w:szCs w:val="26"/>
          <w:lang w:val="es-CO"/>
        </w:rPr>
        <w:t xml:space="preserve">porque en realidad si existiere alguna lesión de derechos esas autoridades no son </w:t>
      </w:r>
      <w:r w:rsidR="00010672" w:rsidRPr="0041217E">
        <w:rPr>
          <w:rFonts w:ascii="Arial Narrow" w:hAnsi="Arial Narrow"/>
          <w:sz w:val="26"/>
          <w:szCs w:val="26"/>
          <w:lang w:val="es-CO"/>
        </w:rPr>
        <w:t>responsables de la misma</w:t>
      </w:r>
      <w:r w:rsidRPr="0041217E">
        <w:rPr>
          <w:rFonts w:ascii="Arial Narrow" w:hAnsi="Arial Narrow"/>
          <w:sz w:val="26"/>
          <w:szCs w:val="26"/>
          <w:lang w:val="es-CO"/>
        </w:rPr>
        <w:t>.</w:t>
      </w:r>
      <w:r w:rsidRPr="0041217E">
        <w:rPr>
          <w:rFonts w:ascii="Arial Narrow" w:hAnsi="Arial Narrow"/>
          <w:sz w:val="26"/>
          <w:szCs w:val="26"/>
        </w:rPr>
        <w:t xml:space="preserve">  </w:t>
      </w:r>
    </w:p>
    <w:p w14:paraId="10DC2862" w14:textId="77777777" w:rsidR="00421D57" w:rsidRPr="0041217E" w:rsidRDefault="00421D57" w:rsidP="0041217E">
      <w:pPr>
        <w:pStyle w:val="Sinespaciado"/>
        <w:spacing w:line="276" w:lineRule="auto"/>
        <w:jc w:val="both"/>
        <w:rPr>
          <w:rFonts w:ascii="Arial Narrow" w:hAnsi="Arial Narrow"/>
          <w:sz w:val="26"/>
          <w:szCs w:val="26"/>
          <w:highlight w:val="green"/>
        </w:rPr>
      </w:pPr>
    </w:p>
    <w:p w14:paraId="10DC2863" w14:textId="230EAF1C" w:rsidR="00421D57" w:rsidRPr="0041217E" w:rsidRDefault="00421D57" w:rsidP="0041217E">
      <w:pPr>
        <w:pStyle w:val="Sinespaciado"/>
        <w:spacing w:line="276" w:lineRule="auto"/>
        <w:jc w:val="both"/>
        <w:rPr>
          <w:rFonts w:ascii="Arial Narrow" w:hAnsi="Arial Narrow"/>
          <w:sz w:val="26"/>
          <w:szCs w:val="26"/>
        </w:rPr>
      </w:pPr>
      <w:r w:rsidRPr="0041217E">
        <w:rPr>
          <w:rFonts w:ascii="Arial Narrow" w:hAnsi="Arial Narrow"/>
          <w:b/>
          <w:bCs/>
          <w:sz w:val="26"/>
          <w:szCs w:val="26"/>
        </w:rPr>
        <w:t xml:space="preserve">4. </w:t>
      </w:r>
      <w:r w:rsidRPr="0041217E">
        <w:rPr>
          <w:rFonts w:ascii="Arial Narrow" w:hAnsi="Arial Narrow"/>
          <w:sz w:val="26"/>
          <w:szCs w:val="26"/>
        </w:rPr>
        <w:t>En punto del análisis de los presupuestos de procedibilidad de la acción de tutela, se advierte</w:t>
      </w:r>
      <w:r w:rsidR="00010672" w:rsidRPr="0041217E">
        <w:rPr>
          <w:rFonts w:ascii="Arial Narrow" w:hAnsi="Arial Narrow"/>
          <w:sz w:val="26"/>
          <w:szCs w:val="26"/>
        </w:rPr>
        <w:t xml:space="preserve">, de cara a la inmediatez, </w:t>
      </w:r>
      <w:r w:rsidR="00794A99" w:rsidRPr="0041217E">
        <w:rPr>
          <w:rFonts w:ascii="Arial Narrow" w:hAnsi="Arial Narrow"/>
          <w:sz w:val="26"/>
          <w:szCs w:val="26"/>
        </w:rPr>
        <w:t>que</w:t>
      </w:r>
      <w:r w:rsidR="008D2727" w:rsidRPr="0041217E">
        <w:rPr>
          <w:rFonts w:ascii="Arial Narrow" w:hAnsi="Arial Narrow"/>
          <w:sz w:val="26"/>
          <w:szCs w:val="26"/>
        </w:rPr>
        <w:t xml:space="preserve"> e</w:t>
      </w:r>
      <w:r w:rsidR="0003434B" w:rsidRPr="0041217E">
        <w:rPr>
          <w:rFonts w:ascii="Arial Narrow" w:hAnsi="Arial Narrow"/>
          <w:sz w:val="26"/>
          <w:szCs w:val="26"/>
        </w:rPr>
        <w:t xml:space="preserve">l trámite de calificación de </w:t>
      </w:r>
      <w:r w:rsidR="00FC654F" w:rsidRPr="0041217E">
        <w:rPr>
          <w:rFonts w:ascii="Arial Narrow" w:hAnsi="Arial Narrow"/>
          <w:sz w:val="26"/>
          <w:szCs w:val="26"/>
        </w:rPr>
        <w:t>pérdida de la capacidad laboral inició</w:t>
      </w:r>
      <w:r w:rsidR="0003434B" w:rsidRPr="0041217E">
        <w:rPr>
          <w:rFonts w:ascii="Arial Narrow" w:hAnsi="Arial Narrow"/>
          <w:sz w:val="26"/>
          <w:szCs w:val="26"/>
        </w:rPr>
        <w:t xml:space="preserve"> desde </w:t>
      </w:r>
      <w:r w:rsidR="008D2727" w:rsidRPr="0041217E">
        <w:rPr>
          <w:rFonts w:ascii="Arial Narrow" w:hAnsi="Arial Narrow"/>
          <w:sz w:val="26"/>
          <w:szCs w:val="26"/>
        </w:rPr>
        <w:t>21</w:t>
      </w:r>
      <w:r w:rsidR="0003434B" w:rsidRPr="0041217E">
        <w:rPr>
          <w:rFonts w:ascii="Arial Narrow" w:hAnsi="Arial Narrow"/>
          <w:sz w:val="26"/>
          <w:szCs w:val="26"/>
        </w:rPr>
        <w:t xml:space="preserve"> de </w:t>
      </w:r>
      <w:r w:rsidR="008D2727" w:rsidRPr="0041217E">
        <w:rPr>
          <w:rFonts w:ascii="Arial Narrow" w:hAnsi="Arial Narrow"/>
          <w:sz w:val="26"/>
          <w:szCs w:val="26"/>
        </w:rPr>
        <w:t>febrero</w:t>
      </w:r>
      <w:r w:rsidR="0003434B" w:rsidRPr="0041217E">
        <w:rPr>
          <w:rFonts w:ascii="Arial Narrow" w:hAnsi="Arial Narrow"/>
          <w:sz w:val="26"/>
          <w:szCs w:val="26"/>
        </w:rPr>
        <w:t xml:space="preserve"> de 202</w:t>
      </w:r>
      <w:r w:rsidR="008D2727" w:rsidRPr="0041217E">
        <w:rPr>
          <w:rFonts w:ascii="Arial Narrow" w:hAnsi="Arial Narrow"/>
          <w:sz w:val="26"/>
          <w:szCs w:val="26"/>
        </w:rPr>
        <w:t>2</w:t>
      </w:r>
      <w:r w:rsidR="0003434B" w:rsidRPr="0041217E">
        <w:rPr>
          <w:rFonts w:ascii="Arial Narrow" w:hAnsi="Arial Narrow"/>
          <w:sz w:val="26"/>
          <w:szCs w:val="26"/>
        </w:rPr>
        <w:t xml:space="preserve">, </w:t>
      </w:r>
      <w:r w:rsidR="008D2727" w:rsidRPr="0041217E">
        <w:rPr>
          <w:rFonts w:ascii="Arial Narrow" w:hAnsi="Arial Narrow"/>
          <w:sz w:val="26"/>
          <w:szCs w:val="26"/>
        </w:rPr>
        <w:t xml:space="preserve">y </w:t>
      </w:r>
      <w:r w:rsidR="0003434B" w:rsidRPr="0041217E">
        <w:rPr>
          <w:rFonts w:ascii="Arial Narrow" w:hAnsi="Arial Narrow"/>
          <w:sz w:val="26"/>
          <w:szCs w:val="26"/>
        </w:rPr>
        <w:t xml:space="preserve">para </w:t>
      </w:r>
      <w:r w:rsidR="005A11E4" w:rsidRPr="0041217E">
        <w:rPr>
          <w:rFonts w:ascii="Arial Narrow" w:hAnsi="Arial Narrow"/>
          <w:sz w:val="26"/>
          <w:szCs w:val="26"/>
        </w:rPr>
        <w:t>la fecha</w:t>
      </w:r>
      <w:r w:rsidR="0003434B" w:rsidRPr="0041217E">
        <w:rPr>
          <w:rFonts w:ascii="Arial Narrow" w:hAnsi="Arial Narrow"/>
          <w:sz w:val="26"/>
          <w:szCs w:val="26"/>
        </w:rPr>
        <w:t xml:space="preserve"> en que se presentó la acción de tutela </w:t>
      </w:r>
      <w:r w:rsidR="005A11E4" w:rsidRPr="0041217E">
        <w:rPr>
          <w:rFonts w:ascii="Arial Narrow" w:hAnsi="Arial Narrow"/>
          <w:sz w:val="26"/>
          <w:szCs w:val="26"/>
          <w:lang w:val="es-CO"/>
        </w:rPr>
        <w:t>(</w:t>
      </w:r>
      <w:r w:rsidR="00114E26" w:rsidRPr="0041217E">
        <w:rPr>
          <w:rFonts w:ascii="Arial Narrow" w:hAnsi="Arial Narrow"/>
          <w:sz w:val="26"/>
          <w:szCs w:val="26"/>
          <w:lang w:val="es-CO"/>
        </w:rPr>
        <w:t>09</w:t>
      </w:r>
      <w:r w:rsidRPr="0041217E">
        <w:rPr>
          <w:rFonts w:ascii="Arial Narrow" w:hAnsi="Arial Narrow"/>
          <w:sz w:val="26"/>
          <w:szCs w:val="26"/>
          <w:lang w:val="es-CO"/>
        </w:rPr>
        <w:t xml:space="preserve"> de </w:t>
      </w:r>
      <w:r w:rsidR="00114E26" w:rsidRPr="0041217E">
        <w:rPr>
          <w:rFonts w:ascii="Arial Narrow" w:hAnsi="Arial Narrow"/>
          <w:sz w:val="26"/>
          <w:szCs w:val="26"/>
          <w:lang w:val="es-CO"/>
        </w:rPr>
        <w:t>mayo</w:t>
      </w:r>
      <w:r w:rsidR="005A11E4" w:rsidRPr="0041217E">
        <w:rPr>
          <w:rFonts w:ascii="Arial Narrow" w:hAnsi="Arial Narrow"/>
          <w:sz w:val="26"/>
          <w:szCs w:val="26"/>
          <w:lang w:val="es-CO"/>
        </w:rPr>
        <w:t xml:space="preserve"> de 2022</w:t>
      </w:r>
      <w:r w:rsidRPr="0041217E">
        <w:rPr>
          <w:rFonts w:ascii="Arial Narrow" w:hAnsi="Arial Narrow"/>
          <w:sz w:val="26"/>
          <w:szCs w:val="26"/>
          <w:lang w:val="es-CO"/>
        </w:rPr>
        <w:t xml:space="preserve">, </w:t>
      </w:r>
      <w:proofErr w:type="spellStart"/>
      <w:r w:rsidRPr="0041217E">
        <w:rPr>
          <w:rFonts w:ascii="Arial Narrow" w:hAnsi="Arial Narrow"/>
          <w:sz w:val="26"/>
          <w:szCs w:val="26"/>
          <w:lang w:val="es-CO"/>
        </w:rPr>
        <w:t>arch</w:t>
      </w:r>
      <w:proofErr w:type="spellEnd"/>
      <w:r w:rsidRPr="0041217E">
        <w:rPr>
          <w:rFonts w:ascii="Arial Narrow" w:hAnsi="Arial Narrow"/>
          <w:sz w:val="26"/>
          <w:szCs w:val="26"/>
          <w:lang w:val="es-CO"/>
        </w:rPr>
        <w:t xml:space="preserve">. </w:t>
      </w:r>
      <w:r w:rsidR="005A11E4" w:rsidRPr="0041217E">
        <w:rPr>
          <w:rFonts w:ascii="Arial Narrow" w:hAnsi="Arial Narrow"/>
          <w:sz w:val="26"/>
          <w:szCs w:val="26"/>
          <w:lang w:val="es-CO"/>
        </w:rPr>
        <w:t>2</w:t>
      </w:r>
      <w:r w:rsidRPr="0041217E">
        <w:rPr>
          <w:rFonts w:ascii="Arial Narrow" w:hAnsi="Arial Narrow"/>
          <w:sz w:val="26"/>
          <w:szCs w:val="26"/>
          <w:lang w:val="es-CO"/>
        </w:rPr>
        <w:t xml:space="preserve"> p. i.) transcurrieron </w:t>
      </w:r>
      <w:r w:rsidR="005A11E4" w:rsidRPr="0041217E">
        <w:rPr>
          <w:rFonts w:ascii="Arial Narrow" w:hAnsi="Arial Narrow"/>
          <w:sz w:val="26"/>
          <w:szCs w:val="26"/>
          <w:lang w:val="es-CO"/>
        </w:rPr>
        <w:t xml:space="preserve">menos de tres </w:t>
      </w:r>
      <w:r w:rsidRPr="0041217E">
        <w:rPr>
          <w:rFonts w:ascii="Arial Narrow" w:hAnsi="Arial Narrow"/>
          <w:sz w:val="26"/>
          <w:szCs w:val="26"/>
          <w:lang w:val="es-CO"/>
        </w:rPr>
        <w:t>meses, lo que enseña que se acudió en forma perentoria a la so</w:t>
      </w:r>
      <w:r w:rsidR="005A11E4" w:rsidRPr="0041217E">
        <w:rPr>
          <w:rFonts w:ascii="Arial Narrow" w:hAnsi="Arial Narrow"/>
          <w:sz w:val="26"/>
          <w:szCs w:val="26"/>
          <w:lang w:val="es-CO"/>
        </w:rPr>
        <w:t>licitud de amparo.</w:t>
      </w:r>
    </w:p>
    <w:p w14:paraId="10DC2864" w14:textId="77777777" w:rsidR="00421D57" w:rsidRPr="0041217E" w:rsidRDefault="00421D57" w:rsidP="0041217E">
      <w:pPr>
        <w:pStyle w:val="Sinespaciado"/>
        <w:spacing w:line="276" w:lineRule="auto"/>
        <w:jc w:val="both"/>
        <w:rPr>
          <w:rFonts w:ascii="Arial Narrow" w:hAnsi="Arial Narrow"/>
          <w:b/>
          <w:bCs/>
          <w:sz w:val="26"/>
          <w:szCs w:val="26"/>
        </w:rPr>
      </w:pPr>
    </w:p>
    <w:p w14:paraId="10DC2865" w14:textId="745171D1" w:rsidR="00421D57" w:rsidRPr="0041217E" w:rsidRDefault="00421D57" w:rsidP="0041217E">
      <w:pPr>
        <w:pStyle w:val="Sinespaciado"/>
        <w:spacing w:line="276" w:lineRule="auto"/>
        <w:jc w:val="both"/>
        <w:rPr>
          <w:rFonts w:ascii="Arial Narrow" w:hAnsi="Arial Narrow"/>
          <w:sz w:val="26"/>
          <w:szCs w:val="26"/>
        </w:rPr>
      </w:pPr>
      <w:r w:rsidRPr="0041217E">
        <w:rPr>
          <w:rFonts w:ascii="Arial Narrow" w:hAnsi="Arial Narrow"/>
          <w:sz w:val="26"/>
          <w:szCs w:val="26"/>
        </w:rPr>
        <w:t xml:space="preserve">Respecto a la subsidiariedad </w:t>
      </w:r>
      <w:bookmarkStart w:id="1" w:name="_Hlk74767736"/>
      <w:r w:rsidRPr="0041217E">
        <w:rPr>
          <w:rFonts w:ascii="Arial Narrow" w:hAnsi="Arial Narrow"/>
          <w:sz w:val="26"/>
          <w:szCs w:val="26"/>
        </w:rPr>
        <w:t xml:space="preserve">es menester precisar de entrada que </w:t>
      </w:r>
      <w:r w:rsidR="00ED41F8" w:rsidRPr="0041217E">
        <w:rPr>
          <w:rFonts w:ascii="Arial Narrow" w:hAnsi="Arial Narrow"/>
          <w:sz w:val="26"/>
          <w:szCs w:val="26"/>
        </w:rPr>
        <w:t>la</w:t>
      </w:r>
      <w:r w:rsidRPr="0041217E">
        <w:rPr>
          <w:rFonts w:ascii="Arial Narrow" w:hAnsi="Arial Narrow"/>
          <w:sz w:val="26"/>
          <w:szCs w:val="26"/>
        </w:rPr>
        <w:t xml:space="preserve"> actor</w:t>
      </w:r>
      <w:r w:rsidR="00ED41F8" w:rsidRPr="0041217E">
        <w:rPr>
          <w:rFonts w:ascii="Arial Narrow" w:hAnsi="Arial Narrow"/>
          <w:sz w:val="26"/>
          <w:szCs w:val="26"/>
        </w:rPr>
        <w:t>a</w:t>
      </w:r>
      <w:r w:rsidRPr="0041217E">
        <w:rPr>
          <w:rFonts w:ascii="Arial Narrow" w:hAnsi="Arial Narrow"/>
          <w:sz w:val="26"/>
          <w:szCs w:val="26"/>
        </w:rPr>
        <w:t xml:space="preserve"> no controvierte el resultado de la pérdida de capacidad laboral (PCL), que</w:t>
      </w:r>
      <w:r w:rsidR="00BB0B72" w:rsidRPr="0041217E">
        <w:rPr>
          <w:rFonts w:ascii="Arial Narrow" w:hAnsi="Arial Narrow"/>
          <w:sz w:val="26"/>
          <w:szCs w:val="26"/>
        </w:rPr>
        <w:t xml:space="preserve"> para la fecha de inicio del trámite </w:t>
      </w:r>
      <w:r w:rsidRPr="0041217E">
        <w:rPr>
          <w:rFonts w:ascii="Arial Narrow" w:hAnsi="Arial Narrow"/>
          <w:sz w:val="26"/>
          <w:szCs w:val="26"/>
        </w:rPr>
        <w:t>aún no se le ha determinado, ni reclama se le reconozca una pensión de invalidez, sobre la cual apenas le asiste alguna expectativa. Lo que en realidad controvierte es la demora de Colpensiones en emitir y notificar su dictamen de pérdida de capacidad laboral, sin razón aparente que lo justifique.</w:t>
      </w:r>
    </w:p>
    <w:p w14:paraId="10DC2866" w14:textId="77777777" w:rsidR="00421D57" w:rsidRPr="0041217E" w:rsidRDefault="00421D57" w:rsidP="0041217E">
      <w:pPr>
        <w:pStyle w:val="Sinespaciado"/>
        <w:spacing w:line="276" w:lineRule="auto"/>
        <w:jc w:val="both"/>
        <w:rPr>
          <w:rFonts w:ascii="Arial Narrow" w:hAnsi="Arial Narrow"/>
          <w:sz w:val="26"/>
          <w:szCs w:val="26"/>
        </w:rPr>
      </w:pPr>
    </w:p>
    <w:p w14:paraId="1AF9DD9F" w14:textId="713C3FEA" w:rsidR="00347CE5" w:rsidRPr="0041217E" w:rsidRDefault="00347CE5" w:rsidP="0041217E">
      <w:pPr>
        <w:spacing w:line="276" w:lineRule="auto"/>
        <w:jc w:val="both"/>
        <w:rPr>
          <w:rFonts w:ascii="Arial Narrow" w:hAnsi="Arial Narrow"/>
          <w:sz w:val="26"/>
          <w:szCs w:val="26"/>
          <w:lang w:val="es-419"/>
        </w:rPr>
      </w:pPr>
      <w:r w:rsidRPr="0041217E">
        <w:rPr>
          <w:rFonts w:ascii="Arial Narrow" w:hAnsi="Arial Narrow"/>
          <w:sz w:val="26"/>
          <w:szCs w:val="26"/>
        </w:rPr>
        <w:t xml:space="preserve">En esas condiciones, </w:t>
      </w:r>
      <w:bookmarkStart w:id="2" w:name="_Hlk111798768"/>
      <w:r w:rsidRPr="0041217E">
        <w:rPr>
          <w:rFonts w:ascii="Arial Narrow" w:hAnsi="Arial Narrow"/>
          <w:sz w:val="26"/>
          <w:szCs w:val="26"/>
        </w:rPr>
        <w:t xml:space="preserve">considera esta instancia que lo que está en juego es el derecho fundamental de petición y a tener un debido proceso administrativo sin dilaciones injustificadas, para cuya protección resulta procedente la acción de tutela </w:t>
      </w:r>
      <w:bookmarkEnd w:id="2"/>
      <w:r w:rsidR="44579188" w:rsidRPr="0041217E">
        <w:rPr>
          <w:rFonts w:ascii="Arial Narrow" w:hAnsi="Arial Narrow"/>
          <w:sz w:val="26"/>
          <w:szCs w:val="26"/>
          <w:lang w:val="es-419"/>
        </w:rPr>
        <w:t>porque, como lo ha sostenido está Corporación, “</w:t>
      </w:r>
      <w:r w:rsidR="44579188" w:rsidRPr="00C164BF">
        <w:rPr>
          <w:rFonts w:ascii="Arial Narrow" w:hAnsi="Arial Narrow"/>
          <w:sz w:val="24"/>
          <w:szCs w:val="26"/>
          <w:lang w:val="es-419"/>
        </w:rPr>
        <w:t>tratándose la cuestión de mora administrativa, la acción de tutela se erige como el mecanismo idóneo para procurar el cese de la vulneración</w:t>
      </w:r>
      <w:r w:rsidR="44579188" w:rsidRPr="0041217E">
        <w:rPr>
          <w:rFonts w:ascii="Arial Narrow" w:hAnsi="Arial Narrow"/>
          <w:sz w:val="26"/>
          <w:szCs w:val="26"/>
          <w:lang w:val="es-419"/>
        </w:rPr>
        <w:t>”</w:t>
      </w:r>
      <w:r w:rsidRPr="0041217E">
        <w:rPr>
          <w:rFonts w:ascii="Arial Narrow" w:hAnsi="Arial Narrow"/>
          <w:sz w:val="26"/>
          <w:szCs w:val="26"/>
          <w:vertAlign w:val="superscript"/>
          <w:lang w:val="es-419"/>
        </w:rPr>
        <w:footnoteReference w:id="6"/>
      </w:r>
      <w:r w:rsidR="44579188" w:rsidRPr="0041217E">
        <w:rPr>
          <w:rFonts w:ascii="Arial Narrow" w:hAnsi="Arial Narrow"/>
          <w:sz w:val="26"/>
          <w:szCs w:val="26"/>
          <w:lang w:val="es-419"/>
        </w:rPr>
        <w:t>.</w:t>
      </w:r>
    </w:p>
    <w:p w14:paraId="349570A4" w14:textId="0EE8A540" w:rsidR="00347CE5" w:rsidRPr="0041217E" w:rsidRDefault="00347CE5" w:rsidP="0041217E">
      <w:pPr>
        <w:spacing w:line="276" w:lineRule="auto"/>
        <w:jc w:val="both"/>
        <w:rPr>
          <w:rFonts w:ascii="Arial Narrow" w:hAnsi="Arial Narrow"/>
          <w:sz w:val="26"/>
          <w:szCs w:val="26"/>
        </w:rPr>
      </w:pPr>
    </w:p>
    <w:p w14:paraId="10DC2867" w14:textId="7A7125E4" w:rsidR="00347CE5" w:rsidRPr="0041217E" w:rsidRDefault="00347CE5" w:rsidP="0041217E">
      <w:pPr>
        <w:spacing w:line="276" w:lineRule="auto"/>
        <w:jc w:val="both"/>
        <w:rPr>
          <w:rFonts w:ascii="Arial Narrow" w:hAnsi="Arial Narrow"/>
          <w:sz w:val="26"/>
          <w:szCs w:val="26"/>
        </w:rPr>
      </w:pPr>
      <w:r w:rsidRPr="0041217E">
        <w:rPr>
          <w:rFonts w:ascii="Arial Narrow" w:hAnsi="Arial Narrow"/>
          <w:sz w:val="26"/>
          <w:szCs w:val="26"/>
        </w:rPr>
        <w:t>Vale destacar, además, que resulta desproporcionado obligar a</w:t>
      </w:r>
      <w:r w:rsidR="00941765" w:rsidRPr="0041217E">
        <w:rPr>
          <w:rFonts w:ascii="Arial Narrow" w:hAnsi="Arial Narrow"/>
          <w:sz w:val="26"/>
          <w:szCs w:val="26"/>
        </w:rPr>
        <w:t xml:space="preserve"> </w:t>
      </w:r>
      <w:r w:rsidRPr="0041217E">
        <w:rPr>
          <w:rFonts w:ascii="Arial Narrow" w:hAnsi="Arial Narrow"/>
          <w:sz w:val="26"/>
          <w:szCs w:val="26"/>
        </w:rPr>
        <w:t>l</w:t>
      </w:r>
      <w:r w:rsidR="00941765" w:rsidRPr="0041217E">
        <w:rPr>
          <w:rFonts w:ascii="Arial Narrow" w:hAnsi="Arial Narrow"/>
          <w:sz w:val="26"/>
          <w:szCs w:val="26"/>
        </w:rPr>
        <w:t>a</w:t>
      </w:r>
      <w:r w:rsidRPr="0041217E">
        <w:rPr>
          <w:rFonts w:ascii="Arial Narrow" w:hAnsi="Arial Narrow"/>
          <w:sz w:val="26"/>
          <w:szCs w:val="26"/>
        </w:rPr>
        <w:t xml:space="preserve"> accionante a acudir a un proceso ante la jurisdicción ordinaria laboral y de la seguridad social para reclamar simplemente su derecho a la práctica</w:t>
      </w:r>
      <w:r w:rsidR="00010672" w:rsidRPr="0041217E">
        <w:rPr>
          <w:rFonts w:ascii="Arial Narrow" w:hAnsi="Arial Narrow"/>
          <w:sz w:val="26"/>
          <w:szCs w:val="26"/>
        </w:rPr>
        <w:t xml:space="preserve"> y notificación</w:t>
      </w:r>
      <w:r w:rsidRPr="0041217E">
        <w:rPr>
          <w:rFonts w:ascii="Arial Narrow" w:hAnsi="Arial Narrow"/>
          <w:sz w:val="26"/>
          <w:szCs w:val="26"/>
        </w:rPr>
        <w:t xml:space="preserve"> del dictamen de primera oportunidad a cargo del fondo de pensiones sin dilaciones de ninguna clase</w:t>
      </w:r>
      <w:r w:rsidR="00010672" w:rsidRPr="0041217E">
        <w:rPr>
          <w:rFonts w:ascii="Arial Narrow" w:hAnsi="Arial Narrow"/>
          <w:sz w:val="26"/>
          <w:szCs w:val="26"/>
        </w:rPr>
        <w:t xml:space="preserve">, </w:t>
      </w:r>
      <w:r w:rsidRPr="0041217E">
        <w:rPr>
          <w:rFonts w:ascii="Arial Narrow" w:hAnsi="Arial Narrow"/>
          <w:sz w:val="26"/>
          <w:szCs w:val="26"/>
        </w:rPr>
        <w:t>como lo ha sostenido la jurisprudencia</w:t>
      </w:r>
      <w:r w:rsidRPr="0041217E">
        <w:rPr>
          <w:rStyle w:val="Refdenotaalpie"/>
          <w:rFonts w:ascii="Arial Narrow" w:hAnsi="Arial Narrow"/>
          <w:sz w:val="26"/>
          <w:szCs w:val="26"/>
        </w:rPr>
        <w:footnoteReference w:id="7"/>
      </w:r>
      <w:r w:rsidRPr="0041217E">
        <w:rPr>
          <w:rFonts w:ascii="Arial Narrow" w:hAnsi="Arial Narrow"/>
          <w:sz w:val="26"/>
          <w:szCs w:val="26"/>
        </w:rPr>
        <w:t>, y luego, si es el caso, iniciar otro proceso ordinario contra la calificación que se le otorgue, o para definir si le a</w:t>
      </w:r>
      <w:r w:rsidR="00ED41F8" w:rsidRPr="0041217E">
        <w:rPr>
          <w:rFonts w:ascii="Arial Narrow" w:hAnsi="Arial Narrow"/>
          <w:sz w:val="26"/>
          <w:szCs w:val="26"/>
        </w:rPr>
        <w:t>siste derecho a ser beneficiaria</w:t>
      </w:r>
      <w:r w:rsidRPr="0041217E">
        <w:rPr>
          <w:rFonts w:ascii="Arial Narrow" w:hAnsi="Arial Narrow"/>
          <w:sz w:val="26"/>
          <w:szCs w:val="26"/>
        </w:rPr>
        <w:t xml:space="preserve"> de una pensión de invalidez, todo lo cual implicaría un retardo injustificado frente a una persona que precisamente solicita la calificación por considerar que su estado de salud le genera una condición de invalidez.</w:t>
      </w:r>
    </w:p>
    <w:p w14:paraId="10DC2868" w14:textId="77777777" w:rsidR="00347CE5" w:rsidRPr="0041217E" w:rsidRDefault="00347CE5" w:rsidP="0041217E">
      <w:pPr>
        <w:pStyle w:val="Sinespaciado"/>
        <w:spacing w:line="276" w:lineRule="auto"/>
        <w:jc w:val="both"/>
        <w:rPr>
          <w:rFonts w:ascii="Arial Narrow" w:hAnsi="Arial Narrow"/>
          <w:sz w:val="26"/>
          <w:szCs w:val="26"/>
        </w:rPr>
      </w:pPr>
    </w:p>
    <w:p w14:paraId="10DC2869" w14:textId="13B42699" w:rsidR="00347CE5" w:rsidRPr="0041217E" w:rsidRDefault="00347CE5" w:rsidP="0041217E">
      <w:pPr>
        <w:pStyle w:val="Sinespaciado"/>
        <w:spacing w:line="276" w:lineRule="auto"/>
        <w:jc w:val="both"/>
        <w:rPr>
          <w:rFonts w:ascii="Arial Narrow" w:hAnsi="Arial Narrow"/>
          <w:i/>
          <w:iCs/>
          <w:sz w:val="26"/>
          <w:szCs w:val="26"/>
        </w:rPr>
      </w:pPr>
      <w:r w:rsidRPr="0041217E">
        <w:rPr>
          <w:rFonts w:ascii="Arial Narrow" w:hAnsi="Arial Narrow"/>
          <w:sz w:val="26"/>
          <w:szCs w:val="26"/>
        </w:rPr>
        <w:t xml:space="preserve">No sobra destacar que, en casos similares al presente, la jurisprudencia constitucional ha reconocido (i) la importancia del derecho a la calificación de la pérdida de la capacidad laboral como un medio para garantizar los derechos fundamentales a la vida digna, a la seguridad social y al mínimo vital, toda vez que tal evaluación permite determinar si la persona tiene derecho al reconocimiento pensional que asegure su sustento económico, dado el deterioro de su estado de </w:t>
      </w:r>
      <w:r w:rsidRPr="0041217E">
        <w:rPr>
          <w:rFonts w:ascii="Arial Narrow" w:hAnsi="Arial Narrow"/>
          <w:sz w:val="26"/>
          <w:szCs w:val="26"/>
        </w:rPr>
        <w:lastRenderedPageBreak/>
        <w:t>su salud y, por tanto, de su capacidad para realizar una actividad laboral que le permita acceder a un sustento (CC, sentencia T-038 de 2011); y que (ii) si bien existe un mecanismo de defensa ordinario a cargo de la jurisdicción laboral y de la seguridad social, según la regla de competencia definida por el artículo 2° del Estatuto Procesal del Trabajo, al cual podría acudirse para controvertir la demora o dilación en la práctica de la calificación, el mismo luce ineficaz al no ser lo suficientemente expedito frente a situaciones particulares de ciudadanos que, por su condición de salud que sirve de base para reclamar la calificación de pérdida de capacidad laboral, demandan una protección inmediata.</w:t>
      </w:r>
    </w:p>
    <w:p w14:paraId="30BF3E04" w14:textId="41FB5ED8" w:rsidR="44579188" w:rsidRPr="0041217E" w:rsidRDefault="44579188" w:rsidP="0041217E">
      <w:pPr>
        <w:pStyle w:val="Sinespaciado"/>
        <w:spacing w:line="276" w:lineRule="auto"/>
        <w:jc w:val="both"/>
        <w:rPr>
          <w:rFonts w:ascii="Arial Narrow" w:hAnsi="Arial Narrow"/>
          <w:sz w:val="26"/>
          <w:szCs w:val="26"/>
        </w:rPr>
      </w:pPr>
    </w:p>
    <w:p w14:paraId="6AB2E3FD" w14:textId="65C974E5" w:rsidR="44579188" w:rsidRPr="0041217E" w:rsidRDefault="44579188" w:rsidP="0041217E">
      <w:pPr>
        <w:pStyle w:val="Sinespaciado"/>
        <w:spacing w:line="276" w:lineRule="auto"/>
        <w:jc w:val="both"/>
        <w:rPr>
          <w:rFonts w:ascii="Arial Narrow" w:hAnsi="Arial Narrow"/>
          <w:sz w:val="26"/>
          <w:szCs w:val="26"/>
        </w:rPr>
      </w:pPr>
      <w:r w:rsidRPr="0041217E">
        <w:rPr>
          <w:rFonts w:ascii="Arial Narrow" w:hAnsi="Arial Narrow"/>
          <w:sz w:val="26"/>
          <w:szCs w:val="26"/>
        </w:rPr>
        <w:t>No puede obviarse que, como lo ha sostenido la Corte Constitucional, “</w:t>
      </w:r>
      <w:r w:rsidRPr="00C164BF">
        <w:rPr>
          <w:rFonts w:ascii="Arial Narrow" w:hAnsi="Arial Narrow"/>
          <w:sz w:val="24"/>
          <w:szCs w:val="26"/>
        </w:rPr>
        <w:t>la mora en la expedición del dictamen puede ocasionar la violación de otras garantías constitucionales, puesto que aquel se constituye en una condición indispensable para el ejercicio de otros derechos como los pensionales, más aún si se tiene en cuenta el estado de debilidad en el que se encuentra un ciudadano que sufre de cierto grado de discapacidad o posiblemente invalidez</w:t>
      </w:r>
      <w:r w:rsidRPr="0041217E">
        <w:rPr>
          <w:rFonts w:ascii="Arial Narrow" w:hAnsi="Arial Narrow"/>
          <w:sz w:val="26"/>
          <w:szCs w:val="26"/>
        </w:rPr>
        <w:t>” (CC, sentencia T-646 de 2013).</w:t>
      </w:r>
    </w:p>
    <w:p w14:paraId="10DC286A" w14:textId="77777777" w:rsidR="00347CE5" w:rsidRPr="0041217E" w:rsidRDefault="00347CE5" w:rsidP="0041217E">
      <w:pPr>
        <w:pStyle w:val="Sinespaciado"/>
        <w:spacing w:line="276" w:lineRule="auto"/>
        <w:jc w:val="both"/>
        <w:rPr>
          <w:rFonts w:ascii="Arial Narrow" w:hAnsi="Arial Narrow"/>
          <w:i/>
          <w:sz w:val="26"/>
          <w:szCs w:val="26"/>
        </w:rPr>
      </w:pPr>
    </w:p>
    <w:p w14:paraId="10DC286D" w14:textId="38D658C6" w:rsidR="00347CE5" w:rsidRPr="0041217E" w:rsidRDefault="00347CE5" w:rsidP="0041217E">
      <w:pPr>
        <w:pStyle w:val="Sinespaciado"/>
        <w:spacing w:line="276" w:lineRule="auto"/>
        <w:jc w:val="both"/>
        <w:rPr>
          <w:rFonts w:ascii="Arial Narrow" w:hAnsi="Arial Narrow"/>
          <w:sz w:val="26"/>
          <w:szCs w:val="26"/>
        </w:rPr>
      </w:pPr>
      <w:r w:rsidRPr="0041217E">
        <w:rPr>
          <w:rFonts w:ascii="Arial Narrow" w:hAnsi="Arial Narrow"/>
          <w:sz w:val="26"/>
          <w:szCs w:val="26"/>
        </w:rPr>
        <w:t>En suma, considera la Colegiatura que, en aplicación de esos precedentes</w:t>
      </w:r>
      <w:r w:rsidR="00010672" w:rsidRPr="0041217E">
        <w:rPr>
          <w:rFonts w:ascii="Arial Narrow" w:hAnsi="Arial Narrow"/>
          <w:sz w:val="26"/>
          <w:szCs w:val="26"/>
        </w:rPr>
        <w:t xml:space="preserve">, la tutela resulta procedente </w:t>
      </w:r>
      <w:r w:rsidRPr="0041217E">
        <w:rPr>
          <w:rFonts w:ascii="Arial Narrow" w:hAnsi="Arial Narrow"/>
          <w:sz w:val="26"/>
          <w:szCs w:val="26"/>
        </w:rPr>
        <w:t>pues se hace necesario adoptar las medidas urgentes para que se defina la situación médico laboral de</w:t>
      </w:r>
      <w:r w:rsidR="00D81C12" w:rsidRPr="0041217E">
        <w:rPr>
          <w:rFonts w:ascii="Arial Narrow" w:hAnsi="Arial Narrow"/>
          <w:sz w:val="26"/>
          <w:szCs w:val="26"/>
        </w:rPr>
        <w:t xml:space="preserve"> </w:t>
      </w:r>
      <w:r w:rsidRPr="0041217E">
        <w:rPr>
          <w:rFonts w:ascii="Arial Narrow" w:hAnsi="Arial Narrow"/>
          <w:sz w:val="26"/>
          <w:szCs w:val="26"/>
        </w:rPr>
        <w:t>l</w:t>
      </w:r>
      <w:r w:rsidR="00D81C12" w:rsidRPr="0041217E">
        <w:rPr>
          <w:rFonts w:ascii="Arial Narrow" w:hAnsi="Arial Narrow"/>
          <w:sz w:val="26"/>
          <w:szCs w:val="26"/>
        </w:rPr>
        <w:t>a</w:t>
      </w:r>
      <w:r w:rsidRPr="0041217E">
        <w:rPr>
          <w:rFonts w:ascii="Arial Narrow" w:hAnsi="Arial Narrow"/>
          <w:sz w:val="26"/>
          <w:szCs w:val="26"/>
        </w:rPr>
        <w:t xml:space="preserve"> actor</w:t>
      </w:r>
      <w:r w:rsidR="00D81C12" w:rsidRPr="0041217E">
        <w:rPr>
          <w:rFonts w:ascii="Arial Narrow" w:hAnsi="Arial Narrow"/>
          <w:sz w:val="26"/>
          <w:szCs w:val="26"/>
        </w:rPr>
        <w:t>a</w:t>
      </w:r>
      <w:r w:rsidRPr="0041217E">
        <w:rPr>
          <w:rFonts w:ascii="Arial Narrow" w:hAnsi="Arial Narrow"/>
          <w:sz w:val="26"/>
          <w:szCs w:val="26"/>
        </w:rPr>
        <w:t>, al menos en cuanto se refiere a la calificación de invalidez, lo que permitirá luego determinar si tiene derecho o no de acceder a la pensión respectiva. Lo anterior, además, sigue la línea de pensamiento que ha fijado esta Sala sobre la procedencia del amparo en casos parecidos, como cuando se imponen de parte de Colpensiones barreras administrativas que impiden o dilatan el acceso al dictamen de pérdida de capacidad laboral</w:t>
      </w:r>
      <w:r w:rsidRPr="0041217E">
        <w:rPr>
          <w:rStyle w:val="Refdenotaalpie"/>
          <w:rFonts w:ascii="Arial Narrow" w:hAnsi="Arial Narrow"/>
          <w:sz w:val="26"/>
          <w:szCs w:val="26"/>
        </w:rPr>
        <w:footnoteReference w:id="8"/>
      </w:r>
      <w:r w:rsidRPr="0041217E">
        <w:rPr>
          <w:rFonts w:ascii="Arial Narrow" w:hAnsi="Arial Narrow"/>
          <w:sz w:val="26"/>
          <w:szCs w:val="26"/>
        </w:rPr>
        <w:t>.</w:t>
      </w:r>
    </w:p>
    <w:p w14:paraId="10DC286E" w14:textId="77777777" w:rsidR="00421D57" w:rsidRPr="0041217E" w:rsidRDefault="00421D57" w:rsidP="0041217E">
      <w:pPr>
        <w:pStyle w:val="Sinespaciado"/>
        <w:spacing w:line="276" w:lineRule="auto"/>
        <w:jc w:val="both"/>
        <w:rPr>
          <w:rFonts w:ascii="Arial Narrow" w:hAnsi="Arial Narrow"/>
          <w:spacing w:val="-2"/>
          <w:sz w:val="26"/>
          <w:szCs w:val="26"/>
        </w:rPr>
      </w:pPr>
    </w:p>
    <w:p w14:paraId="10DC286F" w14:textId="77777777" w:rsidR="00421D57" w:rsidRPr="0041217E" w:rsidRDefault="00421D57" w:rsidP="0041217E">
      <w:pPr>
        <w:pStyle w:val="Default"/>
        <w:spacing w:line="276" w:lineRule="auto"/>
        <w:jc w:val="both"/>
        <w:rPr>
          <w:rFonts w:ascii="Arial Narrow" w:hAnsi="Arial Narrow"/>
          <w:spacing w:val="-2"/>
          <w:sz w:val="26"/>
          <w:szCs w:val="26"/>
        </w:rPr>
      </w:pPr>
      <w:r w:rsidRPr="0041217E">
        <w:rPr>
          <w:rFonts w:ascii="Arial Narrow" w:hAnsi="Arial Narrow"/>
          <w:b/>
          <w:spacing w:val="-2"/>
          <w:sz w:val="26"/>
          <w:szCs w:val="26"/>
        </w:rPr>
        <w:t xml:space="preserve">5. </w:t>
      </w:r>
      <w:r w:rsidRPr="0041217E">
        <w:rPr>
          <w:rFonts w:ascii="Arial Narrow" w:hAnsi="Arial Narrow"/>
          <w:spacing w:val="-2"/>
          <w:sz w:val="26"/>
          <w:szCs w:val="26"/>
        </w:rPr>
        <w:t>Satisfechos tales presupuestos, la Colegiatura se encuentra avalada para definir el fondo del asunto. Con ese norte, la revisión de las pruebas arrimadas permite tener por acreditados los siguientes hechos:</w:t>
      </w:r>
    </w:p>
    <w:p w14:paraId="10DC2870" w14:textId="77777777" w:rsidR="00421D57" w:rsidRPr="0041217E" w:rsidRDefault="00421D57" w:rsidP="0041217E">
      <w:pPr>
        <w:pStyle w:val="Default"/>
        <w:spacing w:line="276" w:lineRule="auto"/>
        <w:jc w:val="both"/>
        <w:rPr>
          <w:rFonts w:ascii="Arial Narrow" w:hAnsi="Arial Narrow"/>
          <w:spacing w:val="-2"/>
          <w:sz w:val="26"/>
          <w:szCs w:val="26"/>
        </w:rPr>
      </w:pPr>
    </w:p>
    <w:p w14:paraId="10DC2872" w14:textId="1473A5BB" w:rsidR="00FC1C13" w:rsidRPr="0041217E" w:rsidRDefault="00421D57" w:rsidP="0041217E">
      <w:pPr>
        <w:pStyle w:val="Default"/>
        <w:spacing w:line="276" w:lineRule="auto"/>
        <w:jc w:val="both"/>
        <w:rPr>
          <w:rFonts w:ascii="Arial Narrow" w:hAnsi="Arial Narrow"/>
          <w:spacing w:val="-2"/>
          <w:sz w:val="26"/>
          <w:szCs w:val="26"/>
        </w:rPr>
      </w:pPr>
      <w:r w:rsidRPr="0041217E">
        <w:rPr>
          <w:rFonts w:ascii="Arial Narrow" w:hAnsi="Arial Narrow"/>
          <w:b/>
          <w:bCs/>
          <w:spacing w:val="-2"/>
          <w:sz w:val="26"/>
          <w:szCs w:val="26"/>
        </w:rPr>
        <w:t>5.1.</w:t>
      </w:r>
      <w:r w:rsidRPr="0041217E">
        <w:rPr>
          <w:rFonts w:ascii="Arial Narrow" w:hAnsi="Arial Narrow"/>
          <w:spacing w:val="-2"/>
          <w:sz w:val="26"/>
          <w:szCs w:val="26"/>
        </w:rPr>
        <w:t xml:space="preserve"> </w:t>
      </w:r>
      <w:r w:rsidR="00347CE5" w:rsidRPr="0041217E">
        <w:rPr>
          <w:rFonts w:ascii="Arial Narrow" w:hAnsi="Arial Narrow"/>
          <w:spacing w:val="-2"/>
          <w:sz w:val="26"/>
          <w:szCs w:val="26"/>
        </w:rPr>
        <w:t xml:space="preserve">Con ocasión a la solicitud que </w:t>
      </w:r>
      <w:r w:rsidR="00010672" w:rsidRPr="0041217E">
        <w:rPr>
          <w:rFonts w:ascii="Arial Narrow" w:hAnsi="Arial Narrow"/>
          <w:sz w:val="26"/>
          <w:szCs w:val="26"/>
        </w:rPr>
        <w:t>se elevó</w:t>
      </w:r>
      <w:r w:rsidR="00347CE5" w:rsidRPr="0041217E">
        <w:rPr>
          <w:rFonts w:ascii="Arial Narrow" w:hAnsi="Arial Narrow"/>
          <w:sz w:val="26"/>
          <w:szCs w:val="26"/>
        </w:rPr>
        <w:t xml:space="preserve"> el </w:t>
      </w:r>
      <w:r w:rsidR="00D81C12" w:rsidRPr="0041217E">
        <w:rPr>
          <w:rFonts w:ascii="Arial Narrow" w:hAnsi="Arial Narrow"/>
          <w:sz w:val="26"/>
          <w:szCs w:val="26"/>
        </w:rPr>
        <w:t>21</w:t>
      </w:r>
      <w:r w:rsidR="00347CE5" w:rsidRPr="0041217E">
        <w:rPr>
          <w:rFonts w:ascii="Arial Narrow" w:hAnsi="Arial Narrow"/>
          <w:sz w:val="26"/>
          <w:szCs w:val="26"/>
        </w:rPr>
        <w:t xml:space="preserve"> de </w:t>
      </w:r>
      <w:r w:rsidR="00D81C12" w:rsidRPr="0041217E">
        <w:rPr>
          <w:rFonts w:ascii="Arial Narrow" w:hAnsi="Arial Narrow"/>
          <w:sz w:val="26"/>
          <w:szCs w:val="26"/>
        </w:rPr>
        <w:t>febrero</w:t>
      </w:r>
      <w:r w:rsidR="00347CE5" w:rsidRPr="0041217E">
        <w:rPr>
          <w:rFonts w:ascii="Arial Narrow" w:hAnsi="Arial Narrow"/>
          <w:sz w:val="26"/>
          <w:szCs w:val="26"/>
        </w:rPr>
        <w:t xml:space="preserve"> de 202</w:t>
      </w:r>
      <w:r w:rsidR="00D81C12" w:rsidRPr="0041217E">
        <w:rPr>
          <w:rFonts w:ascii="Arial Narrow" w:hAnsi="Arial Narrow"/>
          <w:sz w:val="26"/>
          <w:szCs w:val="26"/>
        </w:rPr>
        <w:t>2</w:t>
      </w:r>
      <w:r w:rsidRPr="0041217E">
        <w:rPr>
          <w:rStyle w:val="Refdenotaalpie"/>
          <w:rFonts w:ascii="Arial Narrow" w:hAnsi="Arial Narrow"/>
          <w:sz w:val="26"/>
          <w:szCs w:val="26"/>
        </w:rPr>
        <w:footnoteReference w:id="9"/>
      </w:r>
      <w:r w:rsidR="00347CE5" w:rsidRPr="0041217E">
        <w:rPr>
          <w:rFonts w:ascii="Arial Narrow" w:hAnsi="Arial Narrow"/>
          <w:spacing w:val="-2"/>
          <w:sz w:val="26"/>
          <w:szCs w:val="26"/>
        </w:rPr>
        <w:t xml:space="preserve"> para obtener se calificara la pérdida de la capacidad laboral de</w:t>
      </w:r>
      <w:r w:rsidR="00AE0BEE" w:rsidRPr="0041217E">
        <w:rPr>
          <w:rFonts w:ascii="Arial Narrow" w:hAnsi="Arial Narrow"/>
          <w:spacing w:val="-2"/>
          <w:sz w:val="26"/>
          <w:szCs w:val="26"/>
        </w:rPr>
        <w:t xml:space="preserve"> </w:t>
      </w:r>
      <w:r w:rsidR="00347CE5" w:rsidRPr="0041217E">
        <w:rPr>
          <w:rFonts w:ascii="Arial Narrow" w:hAnsi="Arial Narrow"/>
          <w:spacing w:val="-2"/>
          <w:sz w:val="26"/>
          <w:szCs w:val="26"/>
        </w:rPr>
        <w:t>l</w:t>
      </w:r>
      <w:r w:rsidR="00AE0BEE" w:rsidRPr="0041217E">
        <w:rPr>
          <w:rFonts w:ascii="Arial Narrow" w:hAnsi="Arial Narrow"/>
          <w:spacing w:val="-2"/>
          <w:sz w:val="26"/>
          <w:szCs w:val="26"/>
        </w:rPr>
        <w:t>a</w:t>
      </w:r>
      <w:r w:rsidR="00347CE5" w:rsidRPr="0041217E">
        <w:rPr>
          <w:rFonts w:ascii="Arial Narrow" w:hAnsi="Arial Narrow"/>
          <w:spacing w:val="-2"/>
          <w:sz w:val="26"/>
          <w:szCs w:val="26"/>
        </w:rPr>
        <w:t xml:space="preserve"> accionante, Colpensiones</w:t>
      </w:r>
      <w:r w:rsidR="00FC1C13" w:rsidRPr="0041217E">
        <w:rPr>
          <w:rFonts w:ascii="Arial Narrow" w:hAnsi="Arial Narrow"/>
          <w:spacing w:val="-2"/>
          <w:sz w:val="26"/>
          <w:szCs w:val="26"/>
        </w:rPr>
        <w:t xml:space="preserve">, el </w:t>
      </w:r>
      <w:r w:rsidR="00D81C12" w:rsidRPr="0041217E">
        <w:rPr>
          <w:rFonts w:ascii="Arial Narrow" w:hAnsi="Arial Narrow"/>
          <w:spacing w:val="-2"/>
          <w:sz w:val="26"/>
          <w:szCs w:val="26"/>
        </w:rPr>
        <w:t>25</w:t>
      </w:r>
      <w:r w:rsidR="00FC1C13" w:rsidRPr="0041217E">
        <w:rPr>
          <w:rFonts w:ascii="Arial Narrow" w:hAnsi="Arial Narrow"/>
          <w:spacing w:val="-2"/>
          <w:sz w:val="26"/>
          <w:szCs w:val="26"/>
        </w:rPr>
        <w:t xml:space="preserve"> de ese mismo mes</w:t>
      </w:r>
      <w:r w:rsidR="00D81C12" w:rsidRPr="0041217E">
        <w:rPr>
          <w:rFonts w:ascii="Arial Narrow" w:hAnsi="Arial Narrow"/>
          <w:spacing w:val="-2"/>
          <w:sz w:val="26"/>
          <w:szCs w:val="26"/>
        </w:rPr>
        <w:t xml:space="preserve"> y año</w:t>
      </w:r>
      <w:r w:rsidR="00010672" w:rsidRPr="0041217E">
        <w:rPr>
          <w:rFonts w:ascii="Arial Narrow" w:hAnsi="Arial Narrow"/>
          <w:spacing w:val="-2"/>
          <w:sz w:val="26"/>
          <w:szCs w:val="26"/>
        </w:rPr>
        <w:t>,</w:t>
      </w:r>
      <w:r w:rsidR="00FC1C13" w:rsidRPr="0041217E">
        <w:rPr>
          <w:rFonts w:ascii="Arial Narrow" w:hAnsi="Arial Narrow"/>
          <w:spacing w:val="-2"/>
          <w:sz w:val="26"/>
          <w:szCs w:val="26"/>
        </w:rPr>
        <w:t xml:space="preserve"> emitió comunicado por medio del cual </w:t>
      </w:r>
      <w:r w:rsidR="00AE0BEE" w:rsidRPr="0041217E">
        <w:rPr>
          <w:rFonts w:ascii="Arial Narrow" w:hAnsi="Arial Narrow"/>
          <w:spacing w:val="-2"/>
          <w:sz w:val="26"/>
          <w:szCs w:val="26"/>
        </w:rPr>
        <w:t>la</w:t>
      </w:r>
      <w:r w:rsidR="00FC1C13" w:rsidRPr="0041217E">
        <w:rPr>
          <w:rFonts w:ascii="Arial Narrow" w:hAnsi="Arial Narrow"/>
          <w:spacing w:val="-2"/>
          <w:sz w:val="26"/>
          <w:szCs w:val="26"/>
        </w:rPr>
        <w:t xml:space="preserve"> requirió para que allegara</w:t>
      </w:r>
      <w:r w:rsidR="00967B6E" w:rsidRPr="0041217E">
        <w:rPr>
          <w:rFonts w:ascii="Arial Narrow" w:hAnsi="Arial Narrow"/>
          <w:spacing w:val="-2"/>
          <w:sz w:val="26"/>
          <w:szCs w:val="26"/>
        </w:rPr>
        <w:t xml:space="preserve"> la siguiente información</w:t>
      </w:r>
      <w:r w:rsidR="00010672" w:rsidRPr="0041217E">
        <w:rPr>
          <w:rFonts w:ascii="Arial Narrow" w:hAnsi="Arial Narrow"/>
          <w:spacing w:val="-2"/>
          <w:sz w:val="26"/>
          <w:szCs w:val="26"/>
        </w:rPr>
        <w:t>, so pena de declarar el desistimiento tácito de la actuación</w:t>
      </w:r>
      <w:r w:rsidR="00FC1C13" w:rsidRPr="0041217E">
        <w:rPr>
          <w:rFonts w:ascii="Arial Narrow" w:hAnsi="Arial Narrow"/>
          <w:spacing w:val="-2"/>
          <w:sz w:val="26"/>
          <w:szCs w:val="26"/>
        </w:rPr>
        <w:t>:</w:t>
      </w:r>
    </w:p>
    <w:p w14:paraId="1BAC8B9D" w14:textId="4744D476" w:rsidR="00363F3C" w:rsidRPr="0041217E" w:rsidRDefault="00363F3C" w:rsidP="0041217E">
      <w:pPr>
        <w:pStyle w:val="Default"/>
        <w:spacing w:line="276" w:lineRule="auto"/>
        <w:jc w:val="both"/>
        <w:rPr>
          <w:rFonts w:ascii="Arial Narrow" w:hAnsi="Arial Narrow"/>
          <w:spacing w:val="-2"/>
          <w:sz w:val="26"/>
          <w:szCs w:val="26"/>
        </w:rPr>
      </w:pPr>
    </w:p>
    <w:p w14:paraId="36978776" w14:textId="1DA31E8F" w:rsidR="00363F3C" w:rsidRPr="0041217E" w:rsidRDefault="00363F3C" w:rsidP="0041217E">
      <w:pPr>
        <w:pStyle w:val="Default"/>
        <w:spacing w:line="276" w:lineRule="auto"/>
        <w:jc w:val="center"/>
        <w:rPr>
          <w:rFonts w:ascii="Arial Narrow" w:hAnsi="Arial Narrow"/>
          <w:spacing w:val="-2"/>
          <w:sz w:val="26"/>
          <w:szCs w:val="26"/>
        </w:rPr>
      </w:pPr>
      <w:r w:rsidRPr="0041217E">
        <w:rPr>
          <w:rFonts w:ascii="Arial Narrow" w:hAnsi="Arial Narrow"/>
          <w:noProof/>
          <w:sz w:val="26"/>
          <w:szCs w:val="26"/>
          <w:lang w:eastAsia="es-CO"/>
        </w:rPr>
        <w:drawing>
          <wp:inline distT="0" distB="0" distL="0" distR="0" wp14:anchorId="15D804BB" wp14:editId="1B3A36EE">
            <wp:extent cx="4463067" cy="1383038"/>
            <wp:effectExtent l="0" t="0" r="0" b="0"/>
            <wp:docPr id="8" name="Imagen 8"/>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2"/>
                    <a:srcRect l="27026" t="46594" r="27299" b="31122"/>
                    <a:stretch/>
                  </pic:blipFill>
                  <pic:spPr bwMode="auto">
                    <a:xfrm>
                      <a:off x="0" y="0"/>
                      <a:ext cx="4463067" cy="1383038"/>
                    </a:xfrm>
                    <a:prstGeom prst="rect">
                      <a:avLst/>
                    </a:prstGeom>
                    <a:ln>
                      <a:noFill/>
                    </a:ln>
                    <a:extLst>
                      <a:ext uri="{53640926-AAD7-44D8-BBD7-CCE9431645EC}">
                        <a14:shadowObscured xmlns:a14="http://schemas.microsoft.com/office/drawing/2010/main"/>
                      </a:ext>
                    </a:extLst>
                  </pic:spPr>
                </pic:pic>
              </a:graphicData>
            </a:graphic>
          </wp:inline>
        </w:drawing>
      </w:r>
    </w:p>
    <w:p w14:paraId="232CDF5E" w14:textId="2800E40F" w:rsidR="001A78A5" w:rsidRPr="0041217E" w:rsidRDefault="001A78A5" w:rsidP="0041217E">
      <w:pPr>
        <w:pStyle w:val="Default"/>
        <w:spacing w:line="276" w:lineRule="auto"/>
        <w:jc w:val="both"/>
        <w:rPr>
          <w:rFonts w:ascii="Arial Narrow" w:hAnsi="Arial Narrow"/>
          <w:spacing w:val="-2"/>
          <w:sz w:val="26"/>
          <w:szCs w:val="26"/>
        </w:rPr>
      </w:pPr>
    </w:p>
    <w:p w14:paraId="10DC287A" w14:textId="265064AF" w:rsidR="00FE61AF" w:rsidRPr="0041217E" w:rsidRDefault="00FE61AF" w:rsidP="0041217E">
      <w:pPr>
        <w:pStyle w:val="Default"/>
        <w:spacing w:line="276" w:lineRule="auto"/>
        <w:jc w:val="both"/>
        <w:rPr>
          <w:rFonts w:ascii="Arial Narrow" w:hAnsi="Arial Narrow"/>
          <w:spacing w:val="-2"/>
          <w:sz w:val="26"/>
          <w:szCs w:val="26"/>
        </w:rPr>
      </w:pPr>
      <w:r w:rsidRPr="0041217E">
        <w:rPr>
          <w:rFonts w:ascii="Arial Narrow" w:hAnsi="Arial Narrow"/>
          <w:b/>
          <w:bCs/>
          <w:spacing w:val="-2"/>
          <w:sz w:val="26"/>
          <w:szCs w:val="26"/>
        </w:rPr>
        <w:t>5.</w:t>
      </w:r>
      <w:r w:rsidR="00363F3C" w:rsidRPr="0041217E">
        <w:rPr>
          <w:rFonts w:ascii="Arial Narrow" w:hAnsi="Arial Narrow"/>
          <w:b/>
          <w:bCs/>
          <w:spacing w:val="-2"/>
          <w:sz w:val="26"/>
          <w:szCs w:val="26"/>
        </w:rPr>
        <w:t>2</w:t>
      </w:r>
      <w:r w:rsidRPr="0041217E">
        <w:rPr>
          <w:rFonts w:ascii="Arial Narrow" w:hAnsi="Arial Narrow"/>
          <w:b/>
          <w:bCs/>
          <w:spacing w:val="-2"/>
          <w:sz w:val="26"/>
          <w:szCs w:val="26"/>
        </w:rPr>
        <w:t>.</w:t>
      </w:r>
      <w:r w:rsidR="00363F3C" w:rsidRPr="0041217E">
        <w:rPr>
          <w:rFonts w:ascii="Arial Narrow" w:hAnsi="Arial Narrow"/>
          <w:spacing w:val="-2"/>
          <w:sz w:val="26"/>
          <w:szCs w:val="26"/>
        </w:rPr>
        <w:t xml:space="preserve"> </w:t>
      </w:r>
      <w:r w:rsidR="00BB3610" w:rsidRPr="0041217E">
        <w:rPr>
          <w:rFonts w:ascii="Arial Narrow" w:hAnsi="Arial Narrow"/>
          <w:spacing w:val="-2"/>
          <w:sz w:val="26"/>
          <w:szCs w:val="26"/>
        </w:rPr>
        <w:t xml:space="preserve">Tales documentos fueron aportados por la demandante el 29 de marzo y 18 de abril de 2022, según lo indicó la propia accionada </w:t>
      </w:r>
      <w:r w:rsidR="008D74B6" w:rsidRPr="0041217E">
        <w:rPr>
          <w:rFonts w:ascii="Arial Narrow" w:hAnsi="Arial Narrow"/>
          <w:spacing w:val="-2"/>
          <w:sz w:val="26"/>
          <w:szCs w:val="26"/>
        </w:rPr>
        <w:t>en su</w:t>
      </w:r>
      <w:r w:rsidR="00363F3C" w:rsidRPr="0041217E">
        <w:rPr>
          <w:rFonts w:ascii="Arial Narrow" w:hAnsi="Arial Narrow"/>
          <w:spacing w:val="-2"/>
          <w:sz w:val="26"/>
          <w:szCs w:val="26"/>
        </w:rPr>
        <w:t xml:space="preserve"> respuesta</w:t>
      </w:r>
      <w:r w:rsidR="006D4C2A" w:rsidRPr="0041217E">
        <w:rPr>
          <w:rStyle w:val="Refdenotaalpie"/>
          <w:rFonts w:ascii="Arial Narrow" w:hAnsi="Arial Narrow"/>
          <w:spacing w:val="-2"/>
          <w:sz w:val="26"/>
          <w:szCs w:val="26"/>
        </w:rPr>
        <w:footnoteReference w:id="10"/>
      </w:r>
      <w:r w:rsidR="00AE0BEE" w:rsidRPr="0041217E">
        <w:rPr>
          <w:rFonts w:ascii="Arial Narrow" w:hAnsi="Arial Narrow"/>
          <w:spacing w:val="-2"/>
          <w:sz w:val="26"/>
          <w:szCs w:val="26"/>
        </w:rPr>
        <w:t xml:space="preserve">, reiterado </w:t>
      </w:r>
      <w:r w:rsidR="008D74B6" w:rsidRPr="0041217E">
        <w:rPr>
          <w:rFonts w:ascii="Arial Narrow" w:hAnsi="Arial Narrow"/>
          <w:spacing w:val="-2"/>
          <w:sz w:val="26"/>
          <w:szCs w:val="26"/>
        </w:rPr>
        <w:t>en</w:t>
      </w:r>
      <w:r w:rsidR="006D4C2A" w:rsidRPr="0041217E">
        <w:rPr>
          <w:rFonts w:ascii="Arial Narrow" w:hAnsi="Arial Narrow"/>
          <w:spacing w:val="-2"/>
          <w:sz w:val="26"/>
          <w:szCs w:val="26"/>
        </w:rPr>
        <w:t xml:space="preserve"> los argumentos expuestos en la </w:t>
      </w:r>
      <w:r w:rsidR="006D4C2A" w:rsidRPr="0041217E">
        <w:rPr>
          <w:rFonts w:ascii="Arial Narrow" w:hAnsi="Arial Narrow"/>
          <w:spacing w:val="-2"/>
          <w:sz w:val="26"/>
          <w:szCs w:val="26"/>
        </w:rPr>
        <w:lastRenderedPageBreak/>
        <w:t>impugnación</w:t>
      </w:r>
      <w:r w:rsidR="006D4C2A" w:rsidRPr="0041217E">
        <w:rPr>
          <w:rStyle w:val="Refdenotaalpie"/>
          <w:rFonts w:ascii="Arial Narrow" w:hAnsi="Arial Narrow"/>
          <w:spacing w:val="-2"/>
          <w:sz w:val="26"/>
          <w:szCs w:val="26"/>
        </w:rPr>
        <w:footnoteReference w:id="11"/>
      </w:r>
      <w:r w:rsidR="00BC61AB" w:rsidRPr="0041217E">
        <w:rPr>
          <w:rFonts w:ascii="Arial Narrow" w:hAnsi="Arial Narrow"/>
          <w:spacing w:val="-2"/>
          <w:sz w:val="26"/>
          <w:szCs w:val="26"/>
        </w:rPr>
        <w:t>.</w:t>
      </w:r>
      <w:r w:rsidR="00352DE7" w:rsidRPr="0041217E">
        <w:rPr>
          <w:rFonts w:ascii="Arial Narrow" w:hAnsi="Arial Narrow"/>
          <w:spacing w:val="-2"/>
          <w:sz w:val="26"/>
          <w:szCs w:val="26"/>
        </w:rPr>
        <w:t xml:space="preserve"> Además, </w:t>
      </w:r>
      <w:r w:rsidR="00447837" w:rsidRPr="0041217E">
        <w:rPr>
          <w:rFonts w:ascii="Arial Narrow" w:hAnsi="Arial Narrow"/>
          <w:spacing w:val="-2"/>
          <w:sz w:val="26"/>
          <w:szCs w:val="26"/>
        </w:rPr>
        <w:t>con</w:t>
      </w:r>
      <w:r w:rsidR="00BC61AB" w:rsidRPr="0041217E">
        <w:rPr>
          <w:rFonts w:ascii="Arial Narrow" w:hAnsi="Arial Narrow"/>
          <w:spacing w:val="-2"/>
          <w:sz w:val="26"/>
          <w:szCs w:val="26"/>
        </w:rPr>
        <w:t xml:space="preserve"> los anexos de</w:t>
      </w:r>
      <w:r w:rsidR="00447837" w:rsidRPr="0041217E">
        <w:rPr>
          <w:rFonts w:ascii="Arial Narrow" w:hAnsi="Arial Narrow"/>
          <w:spacing w:val="-2"/>
          <w:sz w:val="26"/>
          <w:szCs w:val="26"/>
        </w:rPr>
        <w:t xml:space="preserve"> la</w:t>
      </w:r>
      <w:r w:rsidR="00C76847" w:rsidRPr="0041217E">
        <w:rPr>
          <w:rFonts w:ascii="Arial Narrow" w:hAnsi="Arial Narrow"/>
          <w:spacing w:val="-2"/>
          <w:sz w:val="26"/>
          <w:szCs w:val="26"/>
        </w:rPr>
        <w:t xml:space="preserve"> contestación</w:t>
      </w:r>
      <w:r w:rsidR="00447837" w:rsidRPr="0041217E">
        <w:rPr>
          <w:rFonts w:ascii="Arial Narrow" w:hAnsi="Arial Narrow"/>
          <w:spacing w:val="-2"/>
          <w:sz w:val="26"/>
          <w:szCs w:val="26"/>
        </w:rPr>
        <w:t xml:space="preserve"> se aportó un sello de recibido de </w:t>
      </w:r>
      <w:r w:rsidR="00BC61AB" w:rsidRPr="0041217E">
        <w:rPr>
          <w:rFonts w:ascii="Arial Narrow" w:hAnsi="Arial Narrow"/>
          <w:spacing w:val="-2"/>
          <w:sz w:val="26"/>
          <w:szCs w:val="26"/>
        </w:rPr>
        <w:t>la última</w:t>
      </w:r>
      <w:r w:rsidR="00447837" w:rsidRPr="0041217E">
        <w:rPr>
          <w:rFonts w:ascii="Arial Narrow" w:hAnsi="Arial Narrow"/>
          <w:spacing w:val="-2"/>
          <w:sz w:val="26"/>
          <w:szCs w:val="26"/>
        </w:rPr>
        <w:t xml:space="preserve"> </w:t>
      </w:r>
      <w:r w:rsidR="00BC61AB" w:rsidRPr="0041217E">
        <w:rPr>
          <w:rFonts w:ascii="Arial Narrow" w:hAnsi="Arial Narrow"/>
          <w:spacing w:val="-2"/>
          <w:sz w:val="26"/>
          <w:szCs w:val="26"/>
        </w:rPr>
        <w:t>data</w:t>
      </w:r>
      <w:r w:rsidR="00447837" w:rsidRPr="0041217E">
        <w:rPr>
          <w:rFonts w:ascii="Arial Narrow" w:hAnsi="Arial Narrow"/>
          <w:spacing w:val="-2"/>
          <w:sz w:val="26"/>
          <w:szCs w:val="26"/>
        </w:rPr>
        <w:t xml:space="preserve">, el cual consta a folio </w:t>
      </w:r>
      <w:r w:rsidR="00BB3610" w:rsidRPr="0041217E">
        <w:rPr>
          <w:rFonts w:ascii="Arial Narrow" w:hAnsi="Arial Narrow"/>
          <w:spacing w:val="-2"/>
          <w:sz w:val="26"/>
          <w:szCs w:val="26"/>
        </w:rPr>
        <w:t>15</w:t>
      </w:r>
      <w:r w:rsidR="00447837" w:rsidRPr="0041217E">
        <w:rPr>
          <w:rFonts w:ascii="Arial Narrow" w:hAnsi="Arial Narrow"/>
          <w:spacing w:val="-2"/>
          <w:sz w:val="26"/>
          <w:szCs w:val="26"/>
        </w:rPr>
        <w:t xml:space="preserve"> del archivo </w:t>
      </w:r>
      <w:r w:rsidR="00BB3610" w:rsidRPr="0041217E">
        <w:rPr>
          <w:rFonts w:ascii="Arial Narrow" w:hAnsi="Arial Narrow"/>
          <w:spacing w:val="-2"/>
          <w:sz w:val="26"/>
          <w:szCs w:val="26"/>
        </w:rPr>
        <w:t>05</w:t>
      </w:r>
      <w:r w:rsidR="00447837" w:rsidRPr="0041217E">
        <w:rPr>
          <w:rFonts w:ascii="Arial Narrow" w:hAnsi="Arial Narrow"/>
          <w:spacing w:val="-2"/>
          <w:sz w:val="26"/>
          <w:szCs w:val="26"/>
        </w:rPr>
        <w:t xml:space="preserve"> del cuaderno de primera instancia</w:t>
      </w:r>
      <w:r w:rsidR="0057793D" w:rsidRPr="0041217E">
        <w:rPr>
          <w:rFonts w:ascii="Arial Narrow" w:hAnsi="Arial Narrow"/>
          <w:spacing w:val="-2"/>
          <w:sz w:val="26"/>
          <w:szCs w:val="26"/>
        </w:rPr>
        <w:t xml:space="preserve">; </w:t>
      </w:r>
      <w:r w:rsidR="00C47529" w:rsidRPr="0041217E">
        <w:rPr>
          <w:rFonts w:ascii="Arial Narrow" w:hAnsi="Arial Narrow"/>
          <w:spacing w:val="-2"/>
          <w:sz w:val="26"/>
          <w:szCs w:val="26"/>
        </w:rPr>
        <w:t>encontrándose en trámite de revisión de la documentación</w:t>
      </w:r>
      <w:r w:rsidR="0057793D" w:rsidRPr="0041217E">
        <w:rPr>
          <w:rFonts w:ascii="Arial Narrow" w:hAnsi="Arial Narrow"/>
          <w:spacing w:val="-2"/>
          <w:sz w:val="26"/>
          <w:szCs w:val="26"/>
        </w:rPr>
        <w:t xml:space="preserve"> respectiv</w:t>
      </w:r>
      <w:r w:rsidR="00C47529" w:rsidRPr="0041217E">
        <w:rPr>
          <w:rFonts w:ascii="Arial Narrow" w:hAnsi="Arial Narrow"/>
          <w:spacing w:val="-2"/>
          <w:sz w:val="26"/>
          <w:szCs w:val="26"/>
        </w:rPr>
        <w:t>a</w:t>
      </w:r>
      <w:r w:rsidR="00447837" w:rsidRPr="0041217E">
        <w:rPr>
          <w:rFonts w:ascii="Arial Narrow" w:hAnsi="Arial Narrow"/>
          <w:spacing w:val="-2"/>
          <w:sz w:val="26"/>
          <w:szCs w:val="26"/>
        </w:rPr>
        <w:t>.</w:t>
      </w:r>
    </w:p>
    <w:p w14:paraId="10DC287B" w14:textId="77777777" w:rsidR="002D7F3E" w:rsidRPr="0041217E" w:rsidRDefault="002D7F3E" w:rsidP="0041217E">
      <w:pPr>
        <w:pStyle w:val="Default"/>
        <w:spacing w:line="276" w:lineRule="auto"/>
        <w:jc w:val="both"/>
        <w:rPr>
          <w:rFonts w:ascii="Arial Narrow" w:hAnsi="Arial Narrow"/>
          <w:spacing w:val="-2"/>
          <w:sz w:val="26"/>
          <w:szCs w:val="26"/>
        </w:rPr>
      </w:pPr>
    </w:p>
    <w:p w14:paraId="10DC2886" w14:textId="192B04E5" w:rsidR="00E676EF" w:rsidRPr="0041217E" w:rsidRDefault="00421D57" w:rsidP="0041217E">
      <w:pPr>
        <w:pStyle w:val="Default"/>
        <w:spacing w:line="276" w:lineRule="auto"/>
        <w:jc w:val="both"/>
        <w:rPr>
          <w:rFonts w:ascii="Arial Narrow" w:hAnsi="Arial Narrow"/>
          <w:spacing w:val="-2"/>
          <w:sz w:val="26"/>
          <w:szCs w:val="26"/>
        </w:rPr>
      </w:pPr>
      <w:r w:rsidRPr="0041217E">
        <w:rPr>
          <w:rFonts w:ascii="Arial Narrow" w:hAnsi="Arial Narrow"/>
          <w:b/>
          <w:spacing w:val="-2"/>
          <w:sz w:val="26"/>
          <w:szCs w:val="26"/>
        </w:rPr>
        <w:t>6.</w:t>
      </w:r>
      <w:r w:rsidRPr="0041217E">
        <w:rPr>
          <w:rFonts w:ascii="Arial Narrow" w:hAnsi="Arial Narrow"/>
          <w:spacing w:val="-2"/>
          <w:sz w:val="26"/>
          <w:szCs w:val="26"/>
        </w:rPr>
        <w:t xml:space="preserve"> </w:t>
      </w:r>
      <w:r w:rsidR="002D7F3E" w:rsidRPr="0041217E">
        <w:rPr>
          <w:rFonts w:ascii="Arial Narrow" w:hAnsi="Arial Narrow"/>
          <w:spacing w:val="-2"/>
          <w:sz w:val="26"/>
          <w:szCs w:val="26"/>
        </w:rPr>
        <w:t xml:space="preserve">A la primera conclusión que se arriba del análisis de ese acervo probatorio, es que en este caso </w:t>
      </w:r>
      <w:r w:rsidR="005A0927" w:rsidRPr="0041217E">
        <w:rPr>
          <w:rFonts w:ascii="Arial Narrow" w:hAnsi="Arial Narrow"/>
          <w:spacing w:val="-2"/>
          <w:sz w:val="26"/>
          <w:szCs w:val="26"/>
        </w:rPr>
        <w:t xml:space="preserve">no se ha emitido </w:t>
      </w:r>
      <w:r w:rsidR="002D7F3E" w:rsidRPr="0041217E">
        <w:rPr>
          <w:rFonts w:ascii="Arial Narrow" w:hAnsi="Arial Narrow"/>
          <w:spacing w:val="-2"/>
          <w:sz w:val="26"/>
          <w:szCs w:val="26"/>
        </w:rPr>
        <w:t>el dictamen médico laboral</w:t>
      </w:r>
      <w:r w:rsidR="005A0927" w:rsidRPr="0041217E">
        <w:rPr>
          <w:rFonts w:ascii="Arial Narrow" w:hAnsi="Arial Narrow"/>
          <w:spacing w:val="-2"/>
          <w:sz w:val="26"/>
          <w:szCs w:val="26"/>
        </w:rPr>
        <w:t>, ni se ha notificado el mismo</w:t>
      </w:r>
      <w:r w:rsidR="00673A2E" w:rsidRPr="0041217E">
        <w:rPr>
          <w:rFonts w:ascii="Arial Narrow" w:hAnsi="Arial Narrow"/>
          <w:spacing w:val="-2"/>
          <w:sz w:val="26"/>
          <w:szCs w:val="26"/>
        </w:rPr>
        <w:t>.</w:t>
      </w:r>
    </w:p>
    <w:p w14:paraId="22678110" w14:textId="319BB881" w:rsidR="00673A2E" w:rsidRPr="0041217E" w:rsidRDefault="00673A2E" w:rsidP="0041217E">
      <w:pPr>
        <w:pStyle w:val="Default"/>
        <w:spacing w:line="276" w:lineRule="auto"/>
        <w:jc w:val="both"/>
        <w:rPr>
          <w:rFonts w:ascii="Arial Narrow" w:hAnsi="Arial Narrow"/>
          <w:spacing w:val="-2"/>
          <w:sz w:val="26"/>
          <w:szCs w:val="26"/>
        </w:rPr>
      </w:pPr>
    </w:p>
    <w:p w14:paraId="516D1133" w14:textId="77777777" w:rsidR="00666E96" w:rsidRPr="0041217E" w:rsidRDefault="00673A2E" w:rsidP="0041217E">
      <w:pPr>
        <w:pStyle w:val="Sinespaciado"/>
        <w:spacing w:line="276" w:lineRule="auto"/>
        <w:jc w:val="both"/>
        <w:rPr>
          <w:rFonts w:ascii="Arial Narrow" w:hAnsi="Arial Narrow"/>
          <w:color w:val="000000"/>
          <w:sz w:val="26"/>
          <w:szCs w:val="26"/>
          <w:shd w:val="clear" w:color="auto" w:fill="FFFFFF"/>
        </w:rPr>
      </w:pPr>
      <w:r w:rsidRPr="0041217E">
        <w:rPr>
          <w:rFonts w:ascii="Arial Narrow" w:hAnsi="Arial Narrow"/>
          <w:b/>
          <w:bCs/>
          <w:spacing w:val="-2"/>
          <w:sz w:val="26"/>
          <w:szCs w:val="26"/>
        </w:rPr>
        <w:t xml:space="preserve">7. </w:t>
      </w:r>
      <w:r w:rsidRPr="0041217E">
        <w:rPr>
          <w:rFonts w:ascii="Arial Narrow" w:hAnsi="Arial Narrow"/>
          <w:color w:val="000000"/>
          <w:sz w:val="26"/>
          <w:szCs w:val="26"/>
          <w:shd w:val="clear" w:color="auto" w:fill="FFFFFF"/>
        </w:rPr>
        <w:t xml:space="preserve">Frente a lo anterior, la entidad accionada no planteó oposición alguna pues, al respecto, se limitó a indicar que el término con que dispone para resolver sobre la solicitud de </w:t>
      </w:r>
      <w:r w:rsidR="00DB59D8" w:rsidRPr="0041217E">
        <w:rPr>
          <w:rFonts w:ascii="Arial Narrow" w:hAnsi="Arial Narrow"/>
          <w:color w:val="000000"/>
          <w:sz w:val="26"/>
          <w:szCs w:val="26"/>
          <w:shd w:val="clear" w:color="auto" w:fill="FFFFFF"/>
        </w:rPr>
        <w:t xml:space="preserve">calificación de pérdida de capacidad laboral </w:t>
      </w:r>
      <w:r w:rsidRPr="0041217E">
        <w:rPr>
          <w:rFonts w:ascii="Arial Narrow" w:hAnsi="Arial Narrow"/>
          <w:color w:val="000000"/>
          <w:sz w:val="26"/>
          <w:szCs w:val="26"/>
          <w:shd w:val="clear" w:color="auto" w:fill="FFFFFF"/>
        </w:rPr>
        <w:t xml:space="preserve">que elevó </w:t>
      </w:r>
      <w:r w:rsidR="00DB59D8" w:rsidRPr="0041217E">
        <w:rPr>
          <w:rFonts w:ascii="Arial Narrow" w:hAnsi="Arial Narrow"/>
          <w:color w:val="000000"/>
          <w:sz w:val="26"/>
          <w:szCs w:val="26"/>
          <w:shd w:val="clear" w:color="auto" w:fill="FFFFFF"/>
        </w:rPr>
        <w:t>la</w:t>
      </w:r>
      <w:r w:rsidRPr="0041217E">
        <w:rPr>
          <w:rFonts w:ascii="Arial Narrow" w:hAnsi="Arial Narrow"/>
          <w:color w:val="000000"/>
          <w:sz w:val="26"/>
          <w:szCs w:val="26"/>
          <w:shd w:val="clear" w:color="auto" w:fill="FFFFFF"/>
        </w:rPr>
        <w:t xml:space="preserve"> demandante, aún no vence.</w:t>
      </w:r>
    </w:p>
    <w:p w14:paraId="1F53481E" w14:textId="77777777" w:rsidR="00666E96" w:rsidRPr="0041217E" w:rsidRDefault="00666E96" w:rsidP="0041217E">
      <w:pPr>
        <w:pStyle w:val="Sinespaciado"/>
        <w:spacing w:line="276" w:lineRule="auto"/>
        <w:jc w:val="both"/>
        <w:rPr>
          <w:rFonts w:ascii="Arial Narrow" w:hAnsi="Arial Narrow"/>
          <w:color w:val="000000"/>
          <w:sz w:val="26"/>
          <w:szCs w:val="26"/>
          <w:shd w:val="clear" w:color="auto" w:fill="FFFFFF"/>
        </w:rPr>
      </w:pPr>
    </w:p>
    <w:p w14:paraId="6FA5A2F1" w14:textId="72E9CFCB" w:rsidR="00221915" w:rsidRPr="0041217E" w:rsidRDefault="00673A2E" w:rsidP="0041217E">
      <w:pPr>
        <w:pStyle w:val="Sinespaciado"/>
        <w:spacing w:line="276" w:lineRule="auto"/>
        <w:jc w:val="both"/>
        <w:rPr>
          <w:rFonts w:ascii="Arial Narrow" w:hAnsi="Arial Narrow"/>
          <w:color w:val="000000" w:themeColor="text1"/>
          <w:sz w:val="26"/>
          <w:szCs w:val="26"/>
        </w:rPr>
      </w:pPr>
      <w:r w:rsidRPr="0041217E">
        <w:rPr>
          <w:rFonts w:ascii="Arial Narrow" w:hAnsi="Arial Narrow"/>
          <w:color w:val="000000"/>
          <w:sz w:val="26"/>
          <w:szCs w:val="26"/>
          <w:shd w:val="clear" w:color="auto" w:fill="FFFFFF"/>
        </w:rPr>
        <w:t>La instancia no comparte el argumento sobre el plazo con que dice contar para tal fin, el cual fijó la recurrente en cuatro meses, al tratarse, según dice, de trámites sin plazos legalmente establecidos, supuestamente con apoyo en el artículo 33 de la Ley 100 de 1993 y las sentencias de la Corte Constitucional SU-975 de 2003 y T-774 de 2015, referencias impertinentes porque acá no se reclama una prestación económica, sino la calificación de la pérdida de capacidad laboral en primera oportunidad.</w:t>
      </w:r>
    </w:p>
    <w:p w14:paraId="6C2B124D" w14:textId="16D7888A" w:rsidR="00221915" w:rsidRPr="0041217E" w:rsidRDefault="00221915" w:rsidP="0041217E">
      <w:pPr>
        <w:pStyle w:val="Sinespaciado"/>
        <w:spacing w:line="276" w:lineRule="auto"/>
        <w:jc w:val="both"/>
        <w:rPr>
          <w:rFonts w:ascii="Arial Narrow" w:hAnsi="Arial Narrow"/>
          <w:color w:val="000000" w:themeColor="text1"/>
          <w:sz w:val="26"/>
          <w:szCs w:val="26"/>
        </w:rPr>
      </w:pPr>
    </w:p>
    <w:p w14:paraId="32BDAFCE" w14:textId="27D01B52" w:rsidR="00221915" w:rsidRPr="0041217E" w:rsidRDefault="00673A2E" w:rsidP="0041217E">
      <w:pPr>
        <w:pStyle w:val="Sinespaciado"/>
        <w:spacing w:line="276" w:lineRule="auto"/>
        <w:jc w:val="both"/>
        <w:rPr>
          <w:rFonts w:ascii="Arial Narrow" w:hAnsi="Arial Narrow"/>
          <w:color w:val="000000"/>
          <w:sz w:val="26"/>
          <w:szCs w:val="26"/>
          <w:shd w:val="clear" w:color="auto" w:fill="FFFFFF"/>
        </w:rPr>
      </w:pPr>
      <w:r w:rsidRPr="0041217E">
        <w:rPr>
          <w:rFonts w:ascii="Arial Narrow" w:hAnsi="Arial Narrow"/>
          <w:color w:val="000000"/>
          <w:sz w:val="26"/>
          <w:szCs w:val="26"/>
          <w:shd w:val="clear" w:color="auto" w:fill="FFFFFF"/>
        </w:rPr>
        <w:t xml:space="preserve">Entiende la Sala que el hecho de imponer un periodo tan extenso (4 meses) para una persona que </w:t>
      </w:r>
      <w:r w:rsidR="00473ECD" w:rsidRPr="0041217E">
        <w:rPr>
          <w:rFonts w:ascii="Arial Narrow" w:hAnsi="Arial Narrow"/>
          <w:color w:val="000000"/>
          <w:sz w:val="26"/>
          <w:szCs w:val="26"/>
          <w:shd w:val="clear" w:color="auto" w:fill="FFFFFF"/>
        </w:rPr>
        <w:t xml:space="preserve">se encuentra a la espera de definir </w:t>
      </w:r>
      <w:r w:rsidR="00602ABF" w:rsidRPr="0041217E">
        <w:rPr>
          <w:rFonts w:ascii="Arial Narrow" w:hAnsi="Arial Narrow"/>
          <w:color w:val="000000"/>
          <w:sz w:val="26"/>
          <w:szCs w:val="26"/>
          <w:shd w:val="clear" w:color="auto" w:fill="FFFFFF"/>
        </w:rPr>
        <w:t>el porcentaje</w:t>
      </w:r>
      <w:r w:rsidR="00473ECD" w:rsidRPr="0041217E">
        <w:rPr>
          <w:rFonts w:ascii="Arial Narrow" w:hAnsi="Arial Narrow"/>
          <w:color w:val="000000"/>
          <w:sz w:val="26"/>
          <w:szCs w:val="26"/>
          <w:shd w:val="clear" w:color="auto" w:fill="FFFFFF"/>
        </w:rPr>
        <w:t xml:space="preserve"> de pérdida de capacidad laboral</w:t>
      </w:r>
      <w:r w:rsidR="00602ABF" w:rsidRPr="0041217E">
        <w:rPr>
          <w:rFonts w:ascii="Arial Narrow" w:hAnsi="Arial Narrow"/>
          <w:color w:val="000000"/>
          <w:sz w:val="26"/>
          <w:szCs w:val="26"/>
          <w:shd w:val="clear" w:color="auto" w:fill="FFFFFF"/>
        </w:rPr>
        <w:t xml:space="preserve"> y así saber </w:t>
      </w:r>
      <w:r w:rsidR="00221915" w:rsidRPr="0041217E">
        <w:rPr>
          <w:rFonts w:ascii="Arial Narrow" w:hAnsi="Arial Narrow"/>
          <w:sz w:val="26"/>
          <w:szCs w:val="26"/>
        </w:rPr>
        <w:t>si le asiste derecho a ser beneficiaria de una pensión de invalidez</w:t>
      </w:r>
      <w:r w:rsidRPr="0041217E">
        <w:rPr>
          <w:rFonts w:ascii="Arial Narrow" w:hAnsi="Arial Narrow"/>
          <w:color w:val="000000"/>
          <w:sz w:val="26"/>
          <w:szCs w:val="26"/>
          <w:shd w:val="clear" w:color="auto" w:fill="FFFFFF"/>
        </w:rPr>
        <w:t xml:space="preserve">, además de carecer de soporte legal riñe totalmente con los principios de protección que debe aplicar frente a una persona en </w:t>
      </w:r>
      <w:r w:rsidR="00602ABF" w:rsidRPr="0041217E">
        <w:rPr>
          <w:rFonts w:ascii="Arial Narrow" w:hAnsi="Arial Narrow"/>
          <w:color w:val="000000"/>
          <w:sz w:val="26"/>
          <w:szCs w:val="26"/>
          <w:shd w:val="clear" w:color="auto" w:fill="FFFFFF"/>
        </w:rPr>
        <w:t>posible situación de dis</w:t>
      </w:r>
      <w:r w:rsidRPr="0041217E">
        <w:rPr>
          <w:rFonts w:ascii="Arial Narrow" w:hAnsi="Arial Narrow"/>
          <w:color w:val="000000"/>
          <w:sz w:val="26"/>
          <w:szCs w:val="26"/>
          <w:shd w:val="clear" w:color="auto" w:fill="FFFFFF"/>
        </w:rPr>
        <w:t xml:space="preserve">capacidad, y pone en riesgos derechos también fundamentales como  la seguridad social y al mínimo vital del afiliado.; Además, para llenar el vacío que existe sobre el citado plazo </w:t>
      </w:r>
      <w:r w:rsidRPr="0041217E">
        <w:rPr>
          <w:rFonts w:ascii="Arial Narrow" w:hAnsi="Arial Narrow"/>
          <w:color w:val="000000" w:themeColor="text1"/>
          <w:sz w:val="26"/>
          <w:szCs w:val="26"/>
        </w:rPr>
        <w:t>e invoca la accionada en su favor,</w:t>
      </w:r>
      <w:r w:rsidR="44579188" w:rsidRPr="0041217E">
        <w:rPr>
          <w:rFonts w:ascii="Arial Narrow" w:hAnsi="Arial Narrow"/>
          <w:color w:val="000000" w:themeColor="text1"/>
          <w:sz w:val="26"/>
          <w:szCs w:val="26"/>
        </w:rPr>
        <w:t xml:space="preserve"> </w:t>
      </w:r>
      <w:r w:rsidRPr="0041217E">
        <w:rPr>
          <w:rFonts w:ascii="Arial Narrow" w:hAnsi="Arial Narrow"/>
          <w:color w:val="000000"/>
          <w:sz w:val="26"/>
          <w:szCs w:val="26"/>
          <w:shd w:val="clear" w:color="auto" w:fill="FFFFFF"/>
        </w:rPr>
        <w:t>no se podía simplemente adjudicar aquel, sino que se ha debido dar aplicación a otros criterios interpretativos en pro del gestor, porque se trata de una persona que, se reitera, debe ser considera</w:t>
      </w:r>
      <w:r w:rsidR="00221915" w:rsidRPr="0041217E">
        <w:rPr>
          <w:rFonts w:ascii="Arial Narrow" w:hAnsi="Arial Narrow"/>
          <w:color w:val="000000"/>
          <w:sz w:val="26"/>
          <w:szCs w:val="26"/>
          <w:shd w:val="clear" w:color="auto" w:fill="FFFFFF"/>
        </w:rPr>
        <w:t>da</w:t>
      </w:r>
      <w:r w:rsidRPr="0041217E">
        <w:rPr>
          <w:rFonts w:ascii="Arial Narrow" w:hAnsi="Arial Narrow"/>
          <w:color w:val="000000"/>
          <w:sz w:val="26"/>
          <w:szCs w:val="26"/>
          <w:shd w:val="clear" w:color="auto" w:fill="FFFFFF"/>
        </w:rPr>
        <w:t xml:space="preserve"> sujeto de especial protección</w:t>
      </w:r>
      <w:r w:rsidR="00207E9A" w:rsidRPr="0041217E">
        <w:rPr>
          <w:rFonts w:ascii="Arial Narrow" w:hAnsi="Arial Narrow"/>
          <w:color w:val="000000"/>
          <w:sz w:val="26"/>
          <w:szCs w:val="26"/>
          <w:shd w:val="clear" w:color="auto" w:fill="FFFFFF"/>
        </w:rPr>
        <w:t xml:space="preserve">, </w:t>
      </w:r>
      <w:r w:rsidR="00207E9A" w:rsidRPr="0041217E">
        <w:rPr>
          <w:rFonts w:ascii="Arial Narrow" w:hAnsi="Arial Narrow"/>
          <w:sz w:val="26"/>
          <w:szCs w:val="26"/>
        </w:rPr>
        <w:t>dado el deterioro de su estado de su salud y, por tanto, de la capacidad para realizar una actividad laboral que le permita acceder a un sustento</w:t>
      </w:r>
      <w:r w:rsidRPr="0041217E">
        <w:rPr>
          <w:rFonts w:ascii="Arial Narrow" w:hAnsi="Arial Narrow"/>
          <w:color w:val="000000"/>
          <w:sz w:val="26"/>
          <w:szCs w:val="26"/>
          <w:shd w:val="clear" w:color="auto" w:fill="FFFFFF"/>
        </w:rPr>
        <w:t>, razón por la cual pretende ser calificado en condición de invalidez.</w:t>
      </w:r>
    </w:p>
    <w:p w14:paraId="689407DD" w14:textId="77777777" w:rsidR="00221915" w:rsidRPr="0041217E" w:rsidRDefault="00221915" w:rsidP="0041217E">
      <w:pPr>
        <w:pStyle w:val="Sinespaciado"/>
        <w:spacing w:line="276" w:lineRule="auto"/>
        <w:jc w:val="both"/>
        <w:rPr>
          <w:rFonts w:ascii="Arial Narrow" w:hAnsi="Arial Narrow"/>
          <w:color w:val="000000"/>
          <w:sz w:val="26"/>
          <w:szCs w:val="26"/>
          <w:shd w:val="clear" w:color="auto" w:fill="FFFFFF"/>
        </w:rPr>
      </w:pPr>
    </w:p>
    <w:p w14:paraId="767B2769" w14:textId="320E45AF" w:rsidR="00666E96" w:rsidRPr="0041217E" w:rsidRDefault="00673A2E" w:rsidP="0041217E">
      <w:pPr>
        <w:pStyle w:val="Sinespaciado"/>
        <w:spacing w:line="276" w:lineRule="auto"/>
        <w:jc w:val="both"/>
        <w:rPr>
          <w:rFonts w:ascii="Arial Narrow" w:hAnsi="Arial Narrow"/>
          <w:color w:val="000000"/>
          <w:sz w:val="26"/>
          <w:szCs w:val="26"/>
          <w:shd w:val="clear" w:color="auto" w:fill="FFFFFF"/>
        </w:rPr>
      </w:pPr>
      <w:r w:rsidRPr="0041217E">
        <w:rPr>
          <w:rFonts w:ascii="Arial Narrow" w:hAnsi="Arial Narrow"/>
          <w:color w:val="000000"/>
          <w:sz w:val="26"/>
          <w:szCs w:val="26"/>
          <w:shd w:val="clear" w:color="auto" w:fill="FFFFFF"/>
        </w:rPr>
        <w:t xml:space="preserve">Así, la Sala estima que un correcto análisis de la cuestión obligaba a Colpensiones a dar aplicación analógica al </w:t>
      </w:r>
      <w:r w:rsidR="0062728F" w:rsidRPr="0041217E">
        <w:rPr>
          <w:rFonts w:ascii="Arial Narrow" w:hAnsi="Arial Narrow"/>
          <w:color w:val="000000"/>
          <w:sz w:val="26"/>
          <w:szCs w:val="26"/>
          <w:shd w:val="clear" w:color="auto" w:fill="FFFFFF"/>
        </w:rPr>
        <w:t xml:space="preserve">artículo 142 del </w:t>
      </w:r>
      <w:r w:rsidRPr="0041217E">
        <w:rPr>
          <w:rFonts w:ascii="Arial Narrow" w:hAnsi="Arial Narrow"/>
          <w:color w:val="000000"/>
          <w:sz w:val="26"/>
          <w:szCs w:val="26"/>
          <w:shd w:val="clear" w:color="auto" w:fill="FFFFFF"/>
        </w:rPr>
        <w:t xml:space="preserve">Decreto </w:t>
      </w:r>
      <w:r w:rsidR="0062728F" w:rsidRPr="0041217E">
        <w:rPr>
          <w:rFonts w:ascii="Arial Narrow" w:hAnsi="Arial Narrow"/>
          <w:color w:val="000000"/>
          <w:sz w:val="26"/>
          <w:szCs w:val="26"/>
          <w:shd w:val="clear" w:color="auto" w:fill="FFFFFF"/>
        </w:rPr>
        <w:t>019</w:t>
      </w:r>
      <w:r w:rsidRPr="0041217E">
        <w:rPr>
          <w:rFonts w:ascii="Arial Narrow" w:hAnsi="Arial Narrow"/>
          <w:color w:val="000000"/>
          <w:sz w:val="26"/>
          <w:szCs w:val="26"/>
          <w:shd w:val="clear" w:color="auto" w:fill="FFFFFF"/>
        </w:rPr>
        <w:t xml:space="preserve"> de 201</w:t>
      </w:r>
      <w:r w:rsidR="0062728F" w:rsidRPr="0041217E">
        <w:rPr>
          <w:rFonts w:ascii="Arial Narrow" w:hAnsi="Arial Narrow"/>
          <w:color w:val="000000"/>
          <w:sz w:val="26"/>
          <w:szCs w:val="26"/>
          <w:shd w:val="clear" w:color="auto" w:fill="FFFFFF"/>
        </w:rPr>
        <w:t>2</w:t>
      </w:r>
      <w:r w:rsidRPr="0041217E">
        <w:rPr>
          <w:rFonts w:ascii="Arial Narrow" w:hAnsi="Arial Narrow"/>
          <w:color w:val="000000"/>
          <w:sz w:val="26"/>
          <w:szCs w:val="26"/>
          <w:shd w:val="clear" w:color="auto" w:fill="FFFFFF"/>
        </w:rPr>
        <w:t>,</w:t>
      </w:r>
      <w:r w:rsidR="0062728F" w:rsidRPr="0041217E">
        <w:rPr>
          <w:rFonts w:ascii="Arial Narrow" w:hAnsi="Arial Narrow"/>
          <w:color w:val="000000"/>
          <w:sz w:val="26"/>
          <w:szCs w:val="26"/>
          <w:shd w:val="clear" w:color="auto" w:fill="FFFFFF"/>
        </w:rPr>
        <w:t xml:space="preserve"> que modificó el artículo 41 de la Ley 100 de 1993, </w:t>
      </w:r>
      <w:r w:rsidR="008D503F" w:rsidRPr="0041217E">
        <w:rPr>
          <w:rFonts w:ascii="Arial Narrow" w:hAnsi="Arial Narrow"/>
          <w:color w:val="000000"/>
          <w:sz w:val="26"/>
          <w:szCs w:val="26"/>
          <w:shd w:val="clear" w:color="auto" w:fill="FFFFFF"/>
        </w:rPr>
        <w:t xml:space="preserve">así como, el Decreto 1072 de 2015, por medio del cual se expide el Decreto Único Reglamentario del Sector Trabajo, </w:t>
      </w:r>
      <w:r w:rsidR="00666E96" w:rsidRPr="0041217E">
        <w:rPr>
          <w:rFonts w:ascii="Arial Narrow" w:hAnsi="Arial Narrow"/>
          <w:sz w:val="26"/>
          <w:szCs w:val="26"/>
        </w:rPr>
        <w:t xml:space="preserve">que </w:t>
      </w:r>
      <w:r w:rsidR="00666E96" w:rsidRPr="0041217E">
        <w:rPr>
          <w:rFonts w:ascii="Arial Narrow" w:hAnsi="Arial Narrow"/>
          <w:sz w:val="26"/>
          <w:szCs w:val="26"/>
          <w:lang w:val="es-CO"/>
        </w:rPr>
        <w:t xml:space="preserve">compiló lo expuesto en </w:t>
      </w:r>
      <w:r w:rsidR="00666E96" w:rsidRPr="0041217E">
        <w:rPr>
          <w:rFonts w:ascii="Arial Narrow" w:hAnsi="Arial Narrow"/>
          <w:sz w:val="26"/>
          <w:szCs w:val="26"/>
        </w:rPr>
        <w:t xml:space="preserve">el Decreto 1352 de 2013 que regula a las Juntas de Calificación de Invalidez, disposición que en los artículos 2.2.5.1.34, 2.2.5.1.35, y 2.2.5.1.36 prescribe:  </w:t>
      </w:r>
    </w:p>
    <w:p w14:paraId="6DA3DCA1" w14:textId="77777777" w:rsidR="00666E96" w:rsidRPr="0041217E" w:rsidRDefault="00666E96" w:rsidP="0041217E">
      <w:pPr>
        <w:spacing w:line="276" w:lineRule="auto"/>
        <w:jc w:val="both"/>
        <w:rPr>
          <w:rFonts w:ascii="Arial Narrow" w:hAnsi="Arial Narrow"/>
          <w:sz w:val="26"/>
          <w:szCs w:val="26"/>
        </w:rPr>
      </w:pPr>
    </w:p>
    <w:p w14:paraId="4254057F" w14:textId="77777777" w:rsidR="00666E96" w:rsidRPr="0041217E" w:rsidRDefault="00666E96" w:rsidP="0041217E">
      <w:pPr>
        <w:pStyle w:val="NormalWeb"/>
        <w:spacing w:before="0" w:beforeAutospacing="0" w:after="0" w:afterAutospacing="0"/>
        <w:ind w:left="426" w:right="420"/>
        <w:jc w:val="both"/>
        <w:rPr>
          <w:rFonts w:ascii="Arial Narrow" w:eastAsia="Arial" w:hAnsi="Arial Narrow" w:cs="Arial"/>
          <w:i/>
          <w:iCs/>
          <w:szCs w:val="26"/>
          <w:lang w:eastAsia="es-CO"/>
        </w:rPr>
      </w:pPr>
      <w:r w:rsidRPr="0041217E">
        <w:rPr>
          <w:rFonts w:ascii="Arial Narrow" w:eastAsia="Arial" w:hAnsi="Arial Narrow" w:cs="Arial"/>
          <w:i/>
          <w:iCs/>
          <w:szCs w:val="26"/>
          <w:lang w:eastAsia="es-CO"/>
        </w:rPr>
        <w:t>“</w:t>
      </w:r>
      <w:r w:rsidRPr="0041217E">
        <w:rPr>
          <w:rFonts w:ascii="Arial Narrow" w:hAnsi="Arial Narrow" w:cs="Arial"/>
          <w:b/>
          <w:bCs/>
          <w:i/>
          <w:iCs/>
          <w:szCs w:val="26"/>
        </w:rPr>
        <w:t>Artículo 2.2.5.1.34. Reparto</w:t>
      </w:r>
      <w:r w:rsidRPr="0041217E">
        <w:rPr>
          <w:rFonts w:ascii="Arial Narrow" w:eastAsia="Arial" w:hAnsi="Arial Narrow" w:cs="Arial"/>
          <w:b/>
          <w:bCs/>
          <w:i/>
          <w:iCs/>
          <w:szCs w:val="26"/>
          <w:lang w:eastAsia="es-CO"/>
        </w:rPr>
        <w:t>.</w:t>
      </w:r>
      <w:bookmarkStart w:id="3" w:name="36"/>
      <w:bookmarkEnd w:id="3"/>
      <w:r w:rsidRPr="0041217E">
        <w:rPr>
          <w:rFonts w:ascii="Arial Narrow" w:eastAsia="Arial" w:hAnsi="Arial Narrow" w:cs="Arial"/>
          <w:i/>
          <w:iCs/>
          <w:szCs w:val="26"/>
          <w:lang w:eastAsia="es-CO"/>
        </w:rPr>
        <w:t xml:space="preserve"> Radicadas las solicitudes, dentro de los dos (2) días hábiles siguientes, el Director Administrativo y Financiero procederá a efectuar el reparto entre los médicos integrantes de la correspondiente junta de manera proporcional. </w:t>
      </w:r>
      <w:r w:rsidRPr="0041217E">
        <w:rPr>
          <w:rFonts w:ascii="Arial Narrow" w:eastAsia="Arial" w:hAnsi="Arial Narrow" w:cs="Arial"/>
          <w:i/>
          <w:iCs/>
          <w:szCs w:val="26"/>
          <w:u w:val="single"/>
          <w:lang w:eastAsia="es-CO"/>
        </w:rPr>
        <w:t>(Decreto 1352 de 2013 Artículo 36)</w:t>
      </w:r>
      <w:r w:rsidRPr="0041217E">
        <w:rPr>
          <w:rFonts w:ascii="Arial Narrow" w:eastAsia="Arial" w:hAnsi="Arial Narrow" w:cs="Arial"/>
          <w:i/>
          <w:iCs/>
          <w:szCs w:val="26"/>
          <w:lang w:eastAsia="es-CO"/>
        </w:rPr>
        <w:t xml:space="preserve"> (…</w:t>
      </w:r>
      <w:r w:rsidRPr="0041217E">
        <w:rPr>
          <w:rFonts w:ascii="Arial Narrow" w:hAnsi="Arial Narrow" w:cs="Arial"/>
          <w:i/>
          <w:iCs/>
          <w:szCs w:val="26"/>
        </w:rPr>
        <w:t>)</w:t>
      </w:r>
    </w:p>
    <w:p w14:paraId="2C63C077" w14:textId="77777777" w:rsidR="00666E96" w:rsidRPr="0041217E" w:rsidRDefault="00666E96" w:rsidP="0041217E">
      <w:pPr>
        <w:ind w:left="426" w:right="420"/>
        <w:jc w:val="both"/>
        <w:rPr>
          <w:rFonts w:ascii="Arial Narrow" w:eastAsia="Arial" w:hAnsi="Arial Narrow" w:cs="Arial"/>
          <w:i/>
          <w:iCs/>
          <w:sz w:val="24"/>
          <w:szCs w:val="26"/>
          <w:lang w:eastAsia="es-CO"/>
        </w:rPr>
      </w:pPr>
    </w:p>
    <w:p w14:paraId="09DB5B38" w14:textId="77777777" w:rsidR="00666E96" w:rsidRPr="0041217E" w:rsidRDefault="00666E96" w:rsidP="0041217E">
      <w:pPr>
        <w:ind w:left="426" w:right="420"/>
        <w:jc w:val="both"/>
        <w:rPr>
          <w:rFonts w:ascii="Arial Narrow" w:hAnsi="Arial Narrow"/>
          <w:i/>
          <w:iCs/>
          <w:sz w:val="24"/>
          <w:szCs w:val="26"/>
        </w:rPr>
      </w:pPr>
      <w:r w:rsidRPr="0041217E">
        <w:rPr>
          <w:rFonts w:ascii="Arial Narrow" w:hAnsi="Arial Narrow"/>
          <w:b/>
          <w:bCs/>
          <w:i/>
          <w:iCs/>
          <w:sz w:val="24"/>
          <w:szCs w:val="26"/>
        </w:rPr>
        <w:t xml:space="preserve">Artículo 2.2.5.1.35. Reuniones de las Juntas de Calificación de Invalidez. </w:t>
      </w:r>
      <w:r w:rsidRPr="0041217E">
        <w:rPr>
          <w:rFonts w:ascii="Arial Narrow" w:hAnsi="Arial Narrow"/>
          <w:i/>
          <w:iCs/>
          <w:sz w:val="24"/>
          <w:szCs w:val="26"/>
        </w:rPr>
        <w:t xml:space="preserve">Las Juntas de Calificación de Invalidez tendrán sus audiencias privadas de decisión en la sede de la Junta como mínimo tres (3) veces por semana, de conformidad con el número de solicitudes allegadas, </w:t>
      </w:r>
      <w:r w:rsidRPr="0041217E">
        <w:rPr>
          <w:rFonts w:ascii="Arial Narrow" w:hAnsi="Arial Narrow"/>
          <w:i/>
          <w:iCs/>
          <w:sz w:val="24"/>
          <w:szCs w:val="26"/>
        </w:rPr>
        <w:lastRenderedPageBreak/>
        <w:t xml:space="preserve">de modo que se dé cumplimiento a los términos establecidos en el presente decreto. </w:t>
      </w:r>
      <w:r w:rsidRPr="0041217E">
        <w:rPr>
          <w:rFonts w:ascii="Arial Narrow" w:hAnsi="Arial Narrow"/>
          <w:i/>
          <w:iCs/>
          <w:sz w:val="24"/>
          <w:szCs w:val="26"/>
          <w:u w:val="single"/>
        </w:rPr>
        <w:t>(Decreto 1352 de 2013 Artículo 37)</w:t>
      </w:r>
    </w:p>
    <w:p w14:paraId="3F47197C" w14:textId="77777777" w:rsidR="00666E96" w:rsidRPr="0041217E" w:rsidRDefault="00666E96" w:rsidP="0041217E">
      <w:pPr>
        <w:ind w:left="426" w:right="420"/>
        <w:jc w:val="both"/>
        <w:rPr>
          <w:rFonts w:ascii="Arial Narrow" w:hAnsi="Arial Narrow"/>
          <w:i/>
          <w:iCs/>
          <w:sz w:val="24"/>
          <w:szCs w:val="26"/>
        </w:rPr>
      </w:pPr>
    </w:p>
    <w:p w14:paraId="25A96EFC" w14:textId="77777777" w:rsidR="00666E96" w:rsidRPr="0041217E" w:rsidRDefault="00666E96" w:rsidP="0041217E">
      <w:pPr>
        <w:pStyle w:val="NormalWeb"/>
        <w:spacing w:before="0" w:beforeAutospacing="0" w:after="0" w:afterAutospacing="0"/>
        <w:ind w:left="426" w:right="420"/>
        <w:jc w:val="both"/>
        <w:rPr>
          <w:rFonts w:ascii="Arial Narrow" w:hAnsi="Arial Narrow" w:cs="Arial"/>
          <w:i/>
          <w:iCs/>
          <w:szCs w:val="26"/>
        </w:rPr>
      </w:pPr>
      <w:r w:rsidRPr="0041217E">
        <w:rPr>
          <w:rFonts w:ascii="Arial Narrow" w:hAnsi="Arial Narrow" w:cs="Arial"/>
          <w:b/>
          <w:bCs/>
          <w:i/>
          <w:iCs/>
          <w:szCs w:val="26"/>
        </w:rPr>
        <w:t>Artículo 2.2.5.1.36. Sustanciación y ponencia.</w:t>
      </w:r>
      <w:bookmarkStart w:id="4" w:name="38"/>
      <w:bookmarkEnd w:id="4"/>
      <w:r w:rsidRPr="0041217E">
        <w:rPr>
          <w:rFonts w:ascii="Arial Narrow" w:hAnsi="Arial Narrow" w:cs="Arial"/>
          <w:i/>
          <w:iCs/>
          <w:szCs w:val="26"/>
        </w:rPr>
        <w:t> Recibida la solicitud por el médico ponente se procederá de la siguiente manera:</w:t>
      </w:r>
    </w:p>
    <w:p w14:paraId="70137137" w14:textId="77777777" w:rsidR="00666E96" w:rsidRPr="0041217E" w:rsidRDefault="00666E96" w:rsidP="0041217E">
      <w:pPr>
        <w:pStyle w:val="NormalWeb"/>
        <w:spacing w:before="0" w:beforeAutospacing="0" w:after="0" w:afterAutospacing="0"/>
        <w:ind w:left="426" w:right="420"/>
        <w:jc w:val="both"/>
        <w:rPr>
          <w:rFonts w:ascii="Arial Narrow" w:hAnsi="Arial Narrow" w:cs="Arial"/>
          <w:i/>
          <w:iCs/>
          <w:szCs w:val="26"/>
        </w:rPr>
      </w:pPr>
    </w:p>
    <w:p w14:paraId="34EB499C" w14:textId="77777777" w:rsidR="00666E96" w:rsidRPr="0041217E" w:rsidRDefault="00666E96" w:rsidP="0041217E">
      <w:pPr>
        <w:pStyle w:val="NormalWeb"/>
        <w:spacing w:before="0" w:beforeAutospacing="0" w:after="0" w:afterAutospacing="0"/>
        <w:ind w:left="426" w:right="420"/>
        <w:jc w:val="both"/>
        <w:rPr>
          <w:rFonts w:ascii="Arial Narrow" w:hAnsi="Arial Narrow" w:cs="Arial"/>
          <w:i/>
          <w:iCs/>
          <w:szCs w:val="26"/>
        </w:rPr>
      </w:pPr>
      <w:r w:rsidRPr="0041217E">
        <w:rPr>
          <w:rFonts w:ascii="Arial Narrow" w:hAnsi="Arial Narrow" w:cs="Arial"/>
          <w:i/>
          <w:iCs/>
          <w:szCs w:val="26"/>
        </w:rPr>
        <w:t>a) El Director Administrativo y Financiero de la junta citará al paciente por cualquier medio idóneo dentro de los dos (2) días hábiles siguientes de lo cual se dejará constancia en el expediente;</w:t>
      </w:r>
    </w:p>
    <w:p w14:paraId="4173BE9D" w14:textId="77777777" w:rsidR="00666E96" w:rsidRPr="0041217E" w:rsidRDefault="00666E96" w:rsidP="0041217E">
      <w:pPr>
        <w:pStyle w:val="NormalWeb"/>
        <w:spacing w:before="0" w:beforeAutospacing="0" w:after="0" w:afterAutospacing="0"/>
        <w:ind w:left="426" w:right="420"/>
        <w:jc w:val="both"/>
        <w:rPr>
          <w:rFonts w:ascii="Arial Narrow" w:hAnsi="Arial Narrow" w:cs="Arial"/>
          <w:i/>
          <w:iCs/>
          <w:szCs w:val="26"/>
        </w:rPr>
      </w:pPr>
    </w:p>
    <w:p w14:paraId="106457D1" w14:textId="77777777" w:rsidR="00666E96" w:rsidRPr="0041217E" w:rsidRDefault="00666E96" w:rsidP="0041217E">
      <w:pPr>
        <w:pStyle w:val="NormalWeb"/>
        <w:spacing w:before="0" w:beforeAutospacing="0" w:after="0" w:afterAutospacing="0"/>
        <w:ind w:left="426" w:right="420"/>
        <w:jc w:val="both"/>
        <w:rPr>
          <w:rFonts w:ascii="Arial Narrow" w:hAnsi="Arial Narrow" w:cs="Arial"/>
          <w:i/>
          <w:iCs/>
          <w:szCs w:val="26"/>
        </w:rPr>
      </w:pPr>
      <w:r w:rsidRPr="0041217E">
        <w:rPr>
          <w:rFonts w:ascii="Arial Narrow" w:hAnsi="Arial Narrow" w:cs="Arial"/>
          <w:i/>
          <w:iCs/>
          <w:szCs w:val="26"/>
        </w:rPr>
        <w:t xml:space="preserve">b) La valoración al paciente o persona objeto de dictamen deberá realizarse dentro de los diez (10) días hábiles siguientes; </w:t>
      </w:r>
      <w:r w:rsidRPr="0041217E">
        <w:rPr>
          <w:rFonts w:ascii="Arial Narrow" w:eastAsia="Arial" w:hAnsi="Arial Narrow" w:cs="Arial"/>
          <w:i/>
          <w:iCs/>
          <w:szCs w:val="26"/>
          <w:u w:val="single"/>
          <w:lang w:eastAsia="es-CO"/>
        </w:rPr>
        <w:t>(Decreto 1352 de 2013 Artículo 38)</w:t>
      </w:r>
      <w:r w:rsidRPr="0041217E">
        <w:rPr>
          <w:rFonts w:ascii="Arial Narrow" w:hAnsi="Arial Narrow"/>
          <w:i/>
          <w:iCs/>
          <w:szCs w:val="26"/>
        </w:rPr>
        <w:t xml:space="preserve"> (…)”</w:t>
      </w:r>
    </w:p>
    <w:p w14:paraId="7489AB0A" w14:textId="77777777" w:rsidR="00666E96" w:rsidRPr="0041217E" w:rsidRDefault="00666E96" w:rsidP="0041217E">
      <w:pPr>
        <w:spacing w:line="276" w:lineRule="auto"/>
        <w:ind w:right="566"/>
        <w:jc w:val="both"/>
        <w:rPr>
          <w:rFonts w:ascii="Arial Narrow" w:hAnsi="Arial Narrow" w:cs="Arial"/>
          <w:i/>
          <w:sz w:val="26"/>
          <w:szCs w:val="26"/>
        </w:rPr>
      </w:pPr>
    </w:p>
    <w:p w14:paraId="60738EB9" w14:textId="104C37FB" w:rsidR="00666E96" w:rsidRPr="0041217E" w:rsidRDefault="00666E96" w:rsidP="0041217E">
      <w:pPr>
        <w:tabs>
          <w:tab w:val="left" w:pos="7230"/>
        </w:tabs>
        <w:spacing w:line="276" w:lineRule="auto"/>
        <w:ind w:right="-1"/>
        <w:jc w:val="both"/>
        <w:rPr>
          <w:rFonts w:ascii="Arial Narrow" w:hAnsi="Arial Narrow"/>
          <w:sz w:val="26"/>
          <w:szCs w:val="26"/>
        </w:rPr>
      </w:pPr>
      <w:r w:rsidRPr="0041217E">
        <w:rPr>
          <w:rFonts w:ascii="Arial Narrow" w:hAnsi="Arial Narrow"/>
          <w:sz w:val="26"/>
          <w:szCs w:val="26"/>
        </w:rPr>
        <w:t>Coligiéndose de la normativa transcrita que, después de radicada la solicitud, el funcionario encargado de la entidad contará con dos días hábiles para repartirla al médico correspondiente; y una vez realice dicha entrega, el funcionario contará con dos días más para comunicarle al paciente la fecha de la cita de valoración de la Pérdida de Capacidad Laboral, la cual tendrá que realizarse dentro de los diez (10) días hábiles siguientes.</w:t>
      </w:r>
    </w:p>
    <w:p w14:paraId="4C374538" w14:textId="77777777" w:rsidR="00666E96" w:rsidRPr="0041217E" w:rsidRDefault="00666E96" w:rsidP="0041217E">
      <w:pPr>
        <w:spacing w:line="276" w:lineRule="auto"/>
        <w:jc w:val="both"/>
        <w:rPr>
          <w:rFonts w:ascii="Arial Narrow" w:hAnsi="Arial Narrow"/>
          <w:sz w:val="26"/>
          <w:szCs w:val="26"/>
        </w:rPr>
      </w:pPr>
    </w:p>
    <w:p w14:paraId="4506434C" w14:textId="460A2D29" w:rsidR="00666E96" w:rsidRPr="0041217E" w:rsidRDefault="00666E96" w:rsidP="0041217E">
      <w:pPr>
        <w:spacing w:line="276" w:lineRule="auto"/>
        <w:jc w:val="both"/>
        <w:rPr>
          <w:rFonts w:ascii="Arial Narrow" w:hAnsi="Arial Narrow"/>
          <w:color w:val="0D0D0D" w:themeColor="text1" w:themeTint="F2"/>
          <w:sz w:val="26"/>
          <w:szCs w:val="26"/>
        </w:rPr>
      </w:pPr>
      <w:r w:rsidRPr="0041217E">
        <w:rPr>
          <w:rFonts w:ascii="Arial Narrow" w:hAnsi="Arial Narrow"/>
          <w:sz w:val="26"/>
          <w:szCs w:val="26"/>
        </w:rPr>
        <w:t xml:space="preserve">En este punto </w:t>
      </w:r>
      <w:bookmarkStart w:id="5" w:name="_Hlk111799193"/>
      <w:r w:rsidRPr="0041217E">
        <w:rPr>
          <w:rFonts w:ascii="Arial Narrow" w:hAnsi="Arial Narrow"/>
          <w:sz w:val="26"/>
          <w:szCs w:val="26"/>
        </w:rPr>
        <w:t xml:space="preserve">es importante indicar que no es de recibo el argumento de Colpensiones en cuanto a que el término para tramitar la solicitud de la determinación de la PCL de la parte actora es de </w:t>
      </w:r>
      <w:r w:rsidR="006E5566" w:rsidRPr="0041217E">
        <w:rPr>
          <w:rFonts w:ascii="Arial Narrow" w:hAnsi="Arial Narrow"/>
          <w:sz w:val="26"/>
          <w:szCs w:val="26"/>
        </w:rPr>
        <w:t>cuatro</w:t>
      </w:r>
      <w:r w:rsidRPr="0041217E">
        <w:rPr>
          <w:rFonts w:ascii="Arial Narrow" w:hAnsi="Arial Narrow"/>
          <w:sz w:val="26"/>
          <w:szCs w:val="26"/>
        </w:rPr>
        <w:t xml:space="preserve"> meses en aplicación de </w:t>
      </w:r>
      <w:r w:rsidRPr="0041217E">
        <w:rPr>
          <w:rFonts w:ascii="Arial Narrow" w:hAnsi="Arial Narrow"/>
          <w:color w:val="0D0D0D"/>
          <w:sz w:val="26"/>
          <w:szCs w:val="26"/>
        </w:rPr>
        <w:t>la Resolución No 343 de 2017</w:t>
      </w:r>
      <w:r w:rsidRPr="0041217E">
        <w:rPr>
          <w:rStyle w:val="Refdenotaalpie"/>
          <w:rFonts w:ascii="Arial Narrow" w:hAnsi="Arial Narrow"/>
          <w:color w:val="0D0D0D"/>
          <w:sz w:val="26"/>
          <w:szCs w:val="26"/>
        </w:rPr>
        <w:footnoteReference w:id="12"/>
      </w:r>
      <w:r w:rsidRPr="0041217E">
        <w:rPr>
          <w:rFonts w:ascii="Arial Narrow" w:hAnsi="Arial Narrow"/>
          <w:color w:val="0D0D0D"/>
          <w:sz w:val="26"/>
          <w:szCs w:val="26"/>
        </w:rPr>
        <w:t>, toda vez que al reglamentar esta el trámite interno de las peticiones en la entidad, se dedicó la norma a asignar el término de 15 días, en la forma establecida en la ley estatutaria que reguló el derecho de petición</w:t>
      </w:r>
      <w:bookmarkEnd w:id="5"/>
      <w:r w:rsidRPr="0041217E">
        <w:rPr>
          <w:rFonts w:ascii="Arial Narrow" w:hAnsi="Arial Narrow"/>
          <w:color w:val="0D0D0D"/>
          <w:sz w:val="26"/>
          <w:szCs w:val="26"/>
        </w:rPr>
        <w:t xml:space="preserve">, sin perjuicio de la posibilidad de su ampliación o de los tiempos especiales establecidos en otras normas para resolver </w:t>
      </w:r>
      <w:r w:rsidRPr="0041217E">
        <w:rPr>
          <w:rFonts w:ascii="Arial Narrow" w:hAnsi="Arial Narrow"/>
          <w:color w:val="000000" w:themeColor="text1"/>
          <w:sz w:val="26"/>
          <w:szCs w:val="26"/>
        </w:rPr>
        <w:t xml:space="preserve">solicitudes de prestaciones económicas - que se reitera, no es la que corresponde a este caso - , sin que se evidencie que ese acto administrativo </w:t>
      </w:r>
      <w:r w:rsidR="44579188" w:rsidRPr="0041217E">
        <w:rPr>
          <w:rFonts w:ascii="Arial Narrow" w:hAnsi="Arial Narrow"/>
          <w:sz w:val="26"/>
          <w:szCs w:val="26"/>
        </w:rPr>
        <w:t>haya establecido</w:t>
      </w:r>
      <w:r w:rsidRPr="0041217E">
        <w:rPr>
          <w:rFonts w:ascii="Arial Narrow" w:hAnsi="Arial Narrow"/>
          <w:color w:val="0D0D0D" w:themeColor="text1" w:themeTint="F2"/>
          <w:sz w:val="26"/>
          <w:szCs w:val="26"/>
        </w:rPr>
        <w:t xml:space="preserve"> un proced</w:t>
      </w:r>
      <w:r w:rsidR="001D345A" w:rsidRPr="0041217E">
        <w:rPr>
          <w:rFonts w:ascii="Arial Narrow" w:hAnsi="Arial Narrow"/>
          <w:color w:val="0D0D0D" w:themeColor="text1" w:themeTint="F2"/>
          <w:sz w:val="26"/>
          <w:szCs w:val="26"/>
        </w:rPr>
        <w:t xml:space="preserve">imiento o protocolo específico </w:t>
      </w:r>
      <w:r w:rsidR="000E0381" w:rsidRPr="0041217E">
        <w:rPr>
          <w:rFonts w:ascii="Arial Narrow" w:hAnsi="Arial Narrow"/>
          <w:color w:val="0D0D0D" w:themeColor="text1" w:themeTint="F2"/>
          <w:sz w:val="26"/>
          <w:szCs w:val="26"/>
        </w:rPr>
        <w:t>a seguir</w:t>
      </w:r>
      <w:r w:rsidRPr="0041217E">
        <w:rPr>
          <w:rFonts w:ascii="Arial Narrow" w:hAnsi="Arial Narrow"/>
          <w:color w:val="0D0D0D" w:themeColor="text1" w:themeTint="F2"/>
          <w:sz w:val="26"/>
          <w:szCs w:val="26"/>
        </w:rPr>
        <w:t xml:space="preserve"> que determine el límite </w:t>
      </w:r>
      <w:r w:rsidR="008D1C5C" w:rsidRPr="0041217E">
        <w:rPr>
          <w:rFonts w:ascii="Arial Narrow" w:hAnsi="Arial Narrow"/>
          <w:color w:val="0D0D0D" w:themeColor="text1" w:themeTint="F2"/>
          <w:sz w:val="26"/>
          <w:szCs w:val="26"/>
        </w:rPr>
        <w:t xml:space="preserve">mínimo o </w:t>
      </w:r>
      <w:r w:rsidRPr="0041217E">
        <w:rPr>
          <w:rFonts w:ascii="Arial Narrow" w:hAnsi="Arial Narrow"/>
          <w:color w:val="0D0D0D" w:themeColor="text1" w:themeTint="F2"/>
          <w:sz w:val="26"/>
          <w:szCs w:val="26"/>
        </w:rPr>
        <w:t xml:space="preserve">máximo de tiempo para realizar la valoración de pérdida de capacidad laboral y </w:t>
      </w:r>
      <w:r w:rsidR="008D1C5C" w:rsidRPr="0041217E">
        <w:rPr>
          <w:rFonts w:ascii="Arial Narrow" w:hAnsi="Arial Narrow"/>
          <w:color w:val="0D0D0D" w:themeColor="text1" w:themeTint="F2"/>
          <w:sz w:val="26"/>
          <w:szCs w:val="26"/>
        </w:rPr>
        <w:t xml:space="preserve">la </w:t>
      </w:r>
      <w:r w:rsidRPr="0041217E">
        <w:rPr>
          <w:rFonts w:ascii="Arial Narrow" w:hAnsi="Arial Narrow"/>
          <w:color w:val="0D0D0D" w:themeColor="text1" w:themeTint="F2"/>
          <w:sz w:val="26"/>
          <w:szCs w:val="26"/>
        </w:rPr>
        <w:t>consecuente emisión y notificación del dictamen.</w:t>
      </w:r>
    </w:p>
    <w:p w14:paraId="5BC8E106" w14:textId="77777777" w:rsidR="00D0452C" w:rsidRPr="0041217E" w:rsidRDefault="00D0452C" w:rsidP="0041217E">
      <w:pPr>
        <w:shd w:val="clear" w:color="auto" w:fill="FFFFFF" w:themeFill="background1"/>
        <w:spacing w:line="276" w:lineRule="auto"/>
        <w:jc w:val="both"/>
        <w:rPr>
          <w:rFonts w:ascii="Arial Narrow" w:hAnsi="Arial Narrow"/>
          <w:color w:val="0D0D0D"/>
          <w:sz w:val="26"/>
          <w:szCs w:val="26"/>
        </w:rPr>
      </w:pPr>
    </w:p>
    <w:p w14:paraId="3AD83A83" w14:textId="522546F8" w:rsidR="00D0452C" w:rsidRPr="0041217E" w:rsidRDefault="00D0452C" w:rsidP="0041217E">
      <w:pPr>
        <w:shd w:val="clear" w:color="auto" w:fill="FFFFFF" w:themeFill="background1"/>
        <w:spacing w:line="276" w:lineRule="auto"/>
        <w:jc w:val="both"/>
        <w:rPr>
          <w:rFonts w:ascii="Arial Narrow" w:eastAsiaTheme="minorEastAsia" w:hAnsi="Arial Narrow" w:cs="Times New Roman"/>
          <w:color w:val="000000" w:themeColor="text1"/>
          <w:sz w:val="26"/>
          <w:szCs w:val="26"/>
          <w:lang w:val="es-ES" w:eastAsia="en-US"/>
        </w:rPr>
      </w:pPr>
      <w:r w:rsidRPr="0041217E">
        <w:rPr>
          <w:rFonts w:ascii="Arial Narrow" w:hAnsi="Arial Narrow"/>
          <w:sz w:val="26"/>
          <w:szCs w:val="26"/>
          <w:lang w:val="es-CO"/>
        </w:rPr>
        <w:t xml:space="preserve">8. Surge de todo lo considerado que en el caso concreto, </w:t>
      </w:r>
      <w:r w:rsidRPr="0041217E">
        <w:rPr>
          <w:rFonts w:ascii="Arial Narrow" w:eastAsiaTheme="minorEastAsia" w:hAnsi="Arial Narrow" w:cs="Times New Roman"/>
          <w:color w:val="000000" w:themeColor="text1"/>
          <w:sz w:val="26"/>
          <w:szCs w:val="26"/>
          <w:lang w:val="es-ES" w:eastAsia="en-US"/>
        </w:rPr>
        <w:t xml:space="preserve">es claro que a la fecha de presentación de la tutela Colpensiones había omitido proferir y notificar el dictamen de pérdida de capacidad laboral en el término establecido para esos efectos a la Junta de Calificación de Invalidez, incluso si se aplicara el término para dar respuesta a un derecho de petición en interés particular, con la adición establecida en el Decreto 491 de 2020, vigente para cuando se radicó la solicitud. </w:t>
      </w:r>
    </w:p>
    <w:p w14:paraId="4FB22774" w14:textId="2CC3AB7C" w:rsidR="00D0452C" w:rsidRPr="0041217E" w:rsidRDefault="00D0452C" w:rsidP="0041217E">
      <w:pPr>
        <w:shd w:val="clear" w:color="auto" w:fill="FFFFFF" w:themeFill="background1"/>
        <w:spacing w:line="276" w:lineRule="auto"/>
        <w:jc w:val="both"/>
        <w:rPr>
          <w:rFonts w:ascii="Arial Narrow" w:eastAsiaTheme="minorEastAsia" w:hAnsi="Arial Narrow" w:cs="Times New Roman"/>
          <w:color w:val="000000" w:themeColor="text1"/>
          <w:sz w:val="26"/>
          <w:szCs w:val="26"/>
          <w:lang w:val="es-ES" w:eastAsia="en-US"/>
        </w:rPr>
      </w:pPr>
    </w:p>
    <w:p w14:paraId="465B3A66" w14:textId="71A6C49A" w:rsidR="00D0452C" w:rsidRPr="0041217E" w:rsidRDefault="00D0452C" w:rsidP="0041217E">
      <w:pPr>
        <w:shd w:val="clear" w:color="auto" w:fill="FFFFFF" w:themeFill="background1"/>
        <w:spacing w:line="276" w:lineRule="auto"/>
        <w:jc w:val="both"/>
        <w:rPr>
          <w:rFonts w:ascii="Arial Narrow" w:eastAsiaTheme="minorEastAsia" w:hAnsi="Arial Narrow" w:cs="Times New Roman"/>
          <w:color w:val="000000"/>
          <w:sz w:val="26"/>
          <w:szCs w:val="26"/>
          <w:lang w:val="es-ES" w:eastAsia="en-US"/>
        </w:rPr>
      </w:pPr>
      <w:r w:rsidRPr="0041217E">
        <w:rPr>
          <w:rFonts w:ascii="Arial Narrow" w:eastAsiaTheme="minorEastAsia" w:hAnsi="Arial Narrow" w:cs="Times New Roman"/>
          <w:color w:val="000000" w:themeColor="text1"/>
          <w:sz w:val="26"/>
          <w:szCs w:val="26"/>
          <w:lang w:val="es-ES" w:eastAsia="en-US"/>
        </w:rPr>
        <w:t xml:space="preserve">Esa actitud omisiva no resulta justificable (i) por tratarse de una petición incompleta, pues omitió la accionada el uso de sus </w:t>
      </w:r>
      <w:r w:rsidR="44579188" w:rsidRPr="0041217E">
        <w:rPr>
          <w:rFonts w:ascii="Arial Narrow" w:eastAsiaTheme="minorEastAsia" w:hAnsi="Arial Narrow" w:cs="Times New Roman"/>
          <w:color w:val="000000" w:themeColor="text1"/>
          <w:sz w:val="26"/>
          <w:szCs w:val="26"/>
          <w:lang w:val="es-ES" w:eastAsia="en-US"/>
        </w:rPr>
        <w:t>facultades como calificador, por ejemplo, obtener historias clínicas actualizadas u ordenar las valoraciones médicas necesarias para actualizar el estado de salud del reclamante (TSP. ST2-0024-2022); tampoco (ii) por supuestamente contar con 4 meses para resolver, según ya se explicó. Así las cosas, se</w:t>
      </w:r>
      <w:r w:rsidRPr="0041217E">
        <w:rPr>
          <w:rFonts w:ascii="Arial Narrow" w:eastAsiaTheme="minorEastAsia" w:hAnsi="Arial Narrow" w:cs="Times New Roman"/>
          <w:color w:val="000000" w:themeColor="text1"/>
          <w:sz w:val="26"/>
          <w:szCs w:val="26"/>
          <w:lang w:val="es-ES" w:eastAsia="en-US"/>
        </w:rPr>
        <w:t xml:space="preserve"> ocasionó con ello una vulneración al derecho de petición y debido proceso administrativo, con evidente amenaza al derecho a la seguridad social, al dilatarse la definición de derechos asistenciales o prestacionales a reconocer, o la necesidad de continuar con el procedimiento a seguir ante las Juntas de Calificación de Invalidez</w:t>
      </w:r>
      <w:r w:rsidR="00E64CB3" w:rsidRPr="0041217E">
        <w:rPr>
          <w:rFonts w:ascii="Arial Narrow" w:eastAsiaTheme="minorEastAsia" w:hAnsi="Arial Narrow" w:cs="Times New Roman"/>
          <w:color w:val="000000" w:themeColor="text1"/>
          <w:sz w:val="26"/>
          <w:szCs w:val="26"/>
          <w:lang w:val="es-ES" w:eastAsia="en-US"/>
        </w:rPr>
        <w:t>,</w:t>
      </w:r>
      <w:r w:rsidRPr="0041217E">
        <w:rPr>
          <w:rFonts w:ascii="Arial Narrow" w:eastAsiaTheme="minorEastAsia" w:hAnsi="Arial Narrow" w:cs="Times New Roman"/>
          <w:color w:val="000000" w:themeColor="text1"/>
          <w:sz w:val="26"/>
          <w:szCs w:val="26"/>
          <w:lang w:val="es-ES" w:eastAsia="en-US"/>
        </w:rPr>
        <w:t xml:space="preserve"> en caso de no encontrar un resultado favorable por los médicos de la Administradora de Pensiones.</w:t>
      </w:r>
    </w:p>
    <w:p w14:paraId="73BD8E97" w14:textId="77777777" w:rsidR="008D1C5C" w:rsidRPr="0041217E" w:rsidRDefault="008D1C5C" w:rsidP="0041217E">
      <w:pPr>
        <w:shd w:val="clear" w:color="auto" w:fill="FFFFFF"/>
        <w:spacing w:line="276" w:lineRule="auto"/>
        <w:jc w:val="both"/>
        <w:rPr>
          <w:rFonts w:ascii="Arial Narrow" w:hAnsi="Arial Narrow"/>
          <w:color w:val="0D0D0D"/>
          <w:sz w:val="26"/>
          <w:szCs w:val="26"/>
        </w:rPr>
      </w:pPr>
    </w:p>
    <w:p w14:paraId="370A6DF7" w14:textId="75ABEF4A" w:rsidR="00606B16" w:rsidRPr="0041217E" w:rsidRDefault="00421D57" w:rsidP="0041217E">
      <w:pPr>
        <w:pStyle w:val="Sinespaciado"/>
        <w:spacing w:line="276" w:lineRule="auto"/>
        <w:jc w:val="both"/>
        <w:rPr>
          <w:rFonts w:ascii="Arial Narrow" w:hAnsi="Arial Narrow"/>
          <w:sz w:val="26"/>
          <w:szCs w:val="26"/>
          <w:lang w:val="es-CO"/>
        </w:rPr>
      </w:pPr>
      <w:r w:rsidRPr="0041217E">
        <w:rPr>
          <w:rFonts w:ascii="Arial Narrow" w:eastAsiaTheme="minorEastAsia" w:hAnsi="Arial Narrow"/>
          <w:color w:val="000000" w:themeColor="text1"/>
          <w:sz w:val="26"/>
          <w:szCs w:val="26"/>
          <w:lang w:eastAsia="en-US"/>
        </w:rPr>
        <w:lastRenderedPageBreak/>
        <w:t xml:space="preserve">En estas condiciones se imponía conceder el amparo, por lo que </w:t>
      </w:r>
      <w:r w:rsidRPr="0041217E">
        <w:rPr>
          <w:rFonts w:ascii="Arial Narrow" w:hAnsi="Arial Narrow"/>
          <w:sz w:val="26"/>
          <w:szCs w:val="26"/>
        </w:rPr>
        <w:t xml:space="preserve">se confirmará la decisión impugnada. </w:t>
      </w:r>
      <w:bookmarkEnd w:id="1"/>
      <w:r w:rsidRPr="0041217E">
        <w:rPr>
          <w:rFonts w:ascii="Arial Narrow" w:hAnsi="Arial Narrow"/>
          <w:sz w:val="26"/>
          <w:szCs w:val="26"/>
        </w:rPr>
        <w:t>Sin embargo, la Sala se ve precisada a ajustar la</w:t>
      </w:r>
      <w:r w:rsidR="00F422C5" w:rsidRPr="0041217E">
        <w:rPr>
          <w:rFonts w:ascii="Arial Narrow" w:hAnsi="Arial Narrow"/>
          <w:sz w:val="26"/>
          <w:szCs w:val="26"/>
        </w:rPr>
        <w:t>s decisiones</w:t>
      </w:r>
      <w:r w:rsidRPr="0041217E">
        <w:rPr>
          <w:rFonts w:ascii="Arial Narrow" w:hAnsi="Arial Narrow"/>
          <w:sz w:val="26"/>
          <w:szCs w:val="26"/>
        </w:rPr>
        <w:t xml:space="preserve"> allí</w:t>
      </w:r>
      <w:r w:rsidR="00F422C5" w:rsidRPr="0041217E">
        <w:rPr>
          <w:rFonts w:ascii="Arial Narrow" w:hAnsi="Arial Narrow"/>
          <w:sz w:val="26"/>
          <w:szCs w:val="26"/>
        </w:rPr>
        <w:t xml:space="preserve"> adoptadas</w:t>
      </w:r>
      <w:r w:rsidRPr="0041217E">
        <w:rPr>
          <w:rFonts w:ascii="Arial Narrow" w:hAnsi="Arial Narrow"/>
          <w:sz w:val="26"/>
          <w:szCs w:val="26"/>
        </w:rPr>
        <w:t xml:space="preserve"> en estos términos: </w:t>
      </w:r>
      <w:r w:rsidR="00E64CB3" w:rsidRPr="0041217E">
        <w:rPr>
          <w:rFonts w:ascii="Arial Narrow" w:hAnsi="Arial Narrow"/>
          <w:sz w:val="26"/>
          <w:szCs w:val="26"/>
          <w:lang w:val="es-CO"/>
        </w:rPr>
        <w:t xml:space="preserve">se revocará la orden emitida frente a la </w:t>
      </w:r>
      <w:r w:rsidR="003F528A" w:rsidRPr="0041217E">
        <w:rPr>
          <w:rFonts w:ascii="Arial Narrow" w:hAnsi="Arial Narrow"/>
          <w:sz w:val="26"/>
          <w:szCs w:val="26"/>
        </w:rPr>
        <w:t>Directora de la Dirección de Acciones Constitucionales de la Administradora Colombiana de Pensiones Colpensiones,</w:t>
      </w:r>
      <w:r w:rsidR="00E64CB3" w:rsidRPr="0041217E">
        <w:rPr>
          <w:rFonts w:ascii="Arial Narrow" w:eastAsia="ArialMT" w:hAnsi="Arial Narrow" w:cs="ArialMT"/>
          <w:sz w:val="26"/>
          <w:szCs w:val="26"/>
          <w:lang w:val="es-CO" w:eastAsia="es-CO"/>
        </w:rPr>
        <w:t xml:space="preserve"> y en consecuencia se declarará improcedente el </w:t>
      </w:r>
      <w:r w:rsidR="003F528A" w:rsidRPr="0041217E">
        <w:rPr>
          <w:rFonts w:ascii="Arial Narrow" w:eastAsia="ArialMT" w:hAnsi="Arial Narrow" w:cs="ArialMT"/>
          <w:sz w:val="26"/>
          <w:szCs w:val="26"/>
          <w:lang w:val="es-CO" w:eastAsia="es-CO"/>
        </w:rPr>
        <w:t xml:space="preserve">amparo frente </w:t>
      </w:r>
      <w:r w:rsidR="003F528A" w:rsidRPr="0041217E">
        <w:rPr>
          <w:rFonts w:ascii="Arial Narrow" w:hAnsi="Arial Narrow"/>
          <w:sz w:val="26"/>
          <w:szCs w:val="26"/>
          <w:lang w:val="es-CO"/>
        </w:rPr>
        <w:t>a aquella</w:t>
      </w:r>
      <w:r w:rsidR="00E64CB3" w:rsidRPr="0041217E">
        <w:rPr>
          <w:rFonts w:ascii="Arial Narrow" w:eastAsia="ArialMT" w:hAnsi="Arial Narrow" w:cs="ArialMT"/>
          <w:sz w:val="26"/>
          <w:szCs w:val="26"/>
          <w:lang w:val="es-CO" w:eastAsia="es-CO"/>
        </w:rPr>
        <w:t xml:space="preserve">, </w:t>
      </w:r>
      <w:r w:rsidR="00E64CB3" w:rsidRPr="0041217E">
        <w:rPr>
          <w:rFonts w:ascii="Arial Narrow" w:hAnsi="Arial Narrow"/>
          <w:sz w:val="26"/>
          <w:szCs w:val="26"/>
          <w:lang w:val="es-CO"/>
        </w:rPr>
        <w:t>por no haber dado lugar a la lesión de derechos, tal como arriba se mencionó</w:t>
      </w:r>
      <w:r w:rsidR="003F528A" w:rsidRPr="0041217E">
        <w:rPr>
          <w:rFonts w:ascii="Arial Narrow" w:hAnsi="Arial Narrow"/>
          <w:sz w:val="26"/>
          <w:szCs w:val="26"/>
          <w:lang w:val="es-CO"/>
        </w:rPr>
        <w:t xml:space="preserve">, dado </w:t>
      </w:r>
      <w:r w:rsidR="000D2F49" w:rsidRPr="0041217E">
        <w:rPr>
          <w:rFonts w:ascii="Arial Narrow" w:hAnsi="Arial Narrow"/>
          <w:sz w:val="26"/>
          <w:szCs w:val="26"/>
        </w:rPr>
        <w:t>que</w:t>
      </w:r>
      <w:r w:rsidR="003F528A" w:rsidRPr="0041217E">
        <w:rPr>
          <w:rFonts w:ascii="Arial Narrow" w:hAnsi="Arial Narrow"/>
          <w:sz w:val="26"/>
          <w:szCs w:val="26"/>
        </w:rPr>
        <w:t>,</w:t>
      </w:r>
      <w:r w:rsidR="000D2F49" w:rsidRPr="0041217E">
        <w:rPr>
          <w:rFonts w:ascii="Arial Narrow" w:hAnsi="Arial Narrow"/>
          <w:sz w:val="26"/>
          <w:szCs w:val="26"/>
        </w:rPr>
        <w:t xml:space="preserve"> quien debe cumplir</w:t>
      </w:r>
      <w:r w:rsidR="00F422C5" w:rsidRPr="0041217E">
        <w:rPr>
          <w:rFonts w:ascii="Arial Narrow" w:hAnsi="Arial Narrow"/>
          <w:sz w:val="26"/>
          <w:szCs w:val="26"/>
        </w:rPr>
        <w:t xml:space="preserve"> ese manda</w:t>
      </w:r>
      <w:r w:rsidR="00DD46F3" w:rsidRPr="0041217E">
        <w:rPr>
          <w:rFonts w:ascii="Arial Narrow" w:hAnsi="Arial Narrow"/>
          <w:sz w:val="26"/>
          <w:szCs w:val="26"/>
        </w:rPr>
        <w:t>to</w:t>
      </w:r>
      <w:r w:rsidR="000D2F49" w:rsidRPr="0041217E">
        <w:rPr>
          <w:rFonts w:ascii="Arial Narrow" w:hAnsi="Arial Narrow"/>
          <w:sz w:val="26"/>
          <w:szCs w:val="26"/>
        </w:rPr>
        <w:t xml:space="preserve"> es la Directora de Medicina Laboral de esa entidad, tal como se señaló en el punto tres de esta parte considerativa.</w:t>
      </w:r>
    </w:p>
    <w:p w14:paraId="1F12B816" w14:textId="77777777" w:rsidR="00606B16" w:rsidRPr="0041217E" w:rsidRDefault="00606B16" w:rsidP="0041217E">
      <w:pPr>
        <w:pStyle w:val="Sinespaciado"/>
        <w:spacing w:line="276" w:lineRule="auto"/>
        <w:jc w:val="both"/>
        <w:rPr>
          <w:rFonts w:ascii="Arial Narrow" w:hAnsi="Arial Narrow"/>
          <w:iCs/>
          <w:sz w:val="26"/>
          <w:szCs w:val="26"/>
        </w:rPr>
      </w:pPr>
    </w:p>
    <w:p w14:paraId="10DC28A2" w14:textId="77777777" w:rsidR="00421D57" w:rsidRPr="0041217E" w:rsidRDefault="00421D57" w:rsidP="0041217E">
      <w:pPr>
        <w:pStyle w:val="Sinespaciado"/>
        <w:spacing w:line="276" w:lineRule="auto"/>
        <w:jc w:val="both"/>
        <w:rPr>
          <w:rFonts w:ascii="Arial Narrow" w:hAnsi="Arial Narrow"/>
          <w:sz w:val="26"/>
          <w:szCs w:val="26"/>
        </w:rPr>
      </w:pPr>
      <w:r w:rsidRPr="0041217E">
        <w:rPr>
          <w:rFonts w:ascii="Arial Narrow" w:hAnsi="Arial Narrow"/>
          <w:sz w:val="26"/>
          <w:szCs w:val="26"/>
        </w:rPr>
        <w:t>Por lo expuesto, la Sala Civil Familia del Tribunal Superior de Pereira, Risaralda, administrando justicia en nombre de la República y por autoridad de la ley,</w:t>
      </w:r>
    </w:p>
    <w:p w14:paraId="10DC28A3" w14:textId="77777777" w:rsidR="00421D57" w:rsidRPr="0041217E" w:rsidRDefault="00421D57" w:rsidP="0041217E">
      <w:pPr>
        <w:pStyle w:val="Sinespaciado"/>
        <w:spacing w:line="276" w:lineRule="auto"/>
        <w:jc w:val="both"/>
        <w:rPr>
          <w:rFonts w:ascii="Arial Narrow" w:hAnsi="Arial Narrow"/>
          <w:sz w:val="26"/>
          <w:szCs w:val="26"/>
        </w:rPr>
      </w:pPr>
    </w:p>
    <w:p w14:paraId="10DC28A4" w14:textId="77777777" w:rsidR="00421D57" w:rsidRPr="0041217E" w:rsidRDefault="00421D57" w:rsidP="0041217E">
      <w:pPr>
        <w:pStyle w:val="Sinespaciado"/>
        <w:spacing w:line="276" w:lineRule="auto"/>
        <w:jc w:val="center"/>
        <w:rPr>
          <w:rFonts w:ascii="Arial Narrow" w:hAnsi="Arial Narrow"/>
          <w:sz w:val="26"/>
          <w:szCs w:val="26"/>
        </w:rPr>
      </w:pPr>
      <w:r w:rsidRPr="0041217E">
        <w:rPr>
          <w:rFonts w:ascii="Arial Narrow" w:hAnsi="Arial Narrow"/>
          <w:b/>
          <w:bCs/>
          <w:sz w:val="26"/>
          <w:szCs w:val="26"/>
        </w:rPr>
        <w:t>RESUELVE</w:t>
      </w:r>
    </w:p>
    <w:p w14:paraId="10DC28A5" w14:textId="77777777" w:rsidR="00421D57" w:rsidRPr="0041217E" w:rsidRDefault="00421D57" w:rsidP="0041217E">
      <w:pPr>
        <w:pStyle w:val="Sinespaciado"/>
        <w:spacing w:line="276" w:lineRule="auto"/>
        <w:jc w:val="center"/>
        <w:rPr>
          <w:rFonts w:ascii="Arial Narrow" w:hAnsi="Arial Narrow"/>
          <w:sz w:val="26"/>
          <w:szCs w:val="26"/>
        </w:rPr>
      </w:pPr>
    </w:p>
    <w:p w14:paraId="10DC28A6" w14:textId="2B3A7309" w:rsidR="00421D57" w:rsidRPr="0041217E" w:rsidRDefault="00421D57" w:rsidP="0041217E">
      <w:pPr>
        <w:pStyle w:val="Sinespaciado"/>
        <w:spacing w:line="276" w:lineRule="auto"/>
        <w:jc w:val="both"/>
        <w:rPr>
          <w:rFonts w:ascii="Arial Narrow" w:hAnsi="Arial Narrow"/>
          <w:bCs/>
          <w:sz w:val="26"/>
          <w:szCs w:val="26"/>
        </w:rPr>
      </w:pPr>
      <w:r w:rsidRPr="0041217E">
        <w:rPr>
          <w:rFonts w:ascii="Arial Narrow" w:hAnsi="Arial Narrow" w:cs="Arial"/>
          <w:b/>
          <w:bCs/>
          <w:sz w:val="26"/>
          <w:szCs w:val="26"/>
        </w:rPr>
        <w:t xml:space="preserve">PRIMERO: </w:t>
      </w:r>
      <w:r w:rsidR="00DF533B" w:rsidRPr="0041217E">
        <w:rPr>
          <w:rFonts w:ascii="Arial Narrow" w:hAnsi="Arial Narrow"/>
          <w:b/>
          <w:iCs/>
          <w:sz w:val="26"/>
          <w:szCs w:val="26"/>
        </w:rPr>
        <w:t>Confirma</w:t>
      </w:r>
      <w:r w:rsidR="00DF533B" w:rsidRPr="0041217E">
        <w:rPr>
          <w:rFonts w:ascii="Arial Narrow" w:hAnsi="Arial Narrow"/>
          <w:iCs/>
          <w:sz w:val="26"/>
          <w:szCs w:val="26"/>
        </w:rPr>
        <w:t xml:space="preserve"> </w:t>
      </w:r>
      <w:r w:rsidR="00DF533B" w:rsidRPr="0041217E">
        <w:rPr>
          <w:rFonts w:ascii="Arial Narrow" w:hAnsi="Arial Narrow"/>
          <w:sz w:val="26"/>
          <w:szCs w:val="26"/>
        </w:rPr>
        <w:t xml:space="preserve">la </w:t>
      </w:r>
      <w:r w:rsidR="00DF533B" w:rsidRPr="0041217E">
        <w:rPr>
          <w:rFonts w:ascii="Arial Narrow" w:hAnsi="Arial Narrow" w:cs="Arial"/>
          <w:bCs/>
          <w:sz w:val="26"/>
          <w:szCs w:val="26"/>
        </w:rPr>
        <w:t xml:space="preserve">sentencia de fecha y procedencia anotadas, salvo </w:t>
      </w:r>
      <w:r w:rsidR="00DF533B" w:rsidRPr="0041217E">
        <w:rPr>
          <w:rFonts w:ascii="Arial Narrow" w:hAnsi="Arial Narrow"/>
          <w:sz w:val="26"/>
          <w:szCs w:val="26"/>
        </w:rPr>
        <w:t xml:space="preserve">la orden dada en el ordinal segundo a la </w:t>
      </w:r>
      <w:r w:rsidR="00DF533B" w:rsidRPr="0041217E">
        <w:rPr>
          <w:rFonts w:ascii="Arial Narrow" w:hAnsi="Arial Narrow"/>
          <w:sz w:val="26"/>
          <w:szCs w:val="26"/>
          <w:lang w:val="es-ES_tradnl"/>
        </w:rPr>
        <w:t>Directora de la Dirección de Acciones Constitucionales de la Administradora Colombiana de Pensiones</w:t>
      </w:r>
      <w:r w:rsidR="00DF533B" w:rsidRPr="0041217E">
        <w:rPr>
          <w:rFonts w:ascii="Arial Narrow" w:hAnsi="Arial Narrow" w:cs="Arial"/>
          <w:bCs/>
          <w:sz w:val="26"/>
          <w:szCs w:val="26"/>
        </w:rPr>
        <w:t xml:space="preserve">, </w:t>
      </w:r>
      <w:r w:rsidR="002907E6" w:rsidRPr="0041217E">
        <w:rPr>
          <w:rFonts w:ascii="Arial Narrow" w:hAnsi="Arial Narrow" w:cs="Arial"/>
          <w:bCs/>
          <w:sz w:val="26"/>
          <w:szCs w:val="26"/>
        </w:rPr>
        <w:t xml:space="preserve">la cual </w:t>
      </w:r>
      <w:r w:rsidR="00DF533B" w:rsidRPr="0041217E">
        <w:rPr>
          <w:rFonts w:ascii="Arial Narrow" w:hAnsi="Arial Narrow" w:cs="Arial"/>
          <w:bCs/>
          <w:sz w:val="26"/>
          <w:szCs w:val="26"/>
        </w:rPr>
        <w:t>se revoca</w:t>
      </w:r>
      <w:r w:rsidR="006B31F2" w:rsidRPr="0041217E">
        <w:rPr>
          <w:rFonts w:ascii="Arial Narrow" w:hAnsi="Arial Narrow" w:cs="Arial"/>
          <w:bCs/>
          <w:sz w:val="26"/>
          <w:szCs w:val="26"/>
        </w:rPr>
        <w:t xml:space="preserve">, y en consecuencia, </w:t>
      </w:r>
      <w:r w:rsidR="006B31F2" w:rsidRPr="0041217E">
        <w:rPr>
          <w:rFonts w:ascii="Arial Narrow" w:eastAsia="ArialMT" w:hAnsi="Arial Narrow" w:cs="ArialMT"/>
          <w:sz w:val="26"/>
          <w:szCs w:val="26"/>
          <w:lang w:val="es-CO" w:eastAsia="es-CO"/>
        </w:rPr>
        <w:t>se declara improcedente el amparo en su contra.</w:t>
      </w:r>
      <w:r w:rsidR="006B31F2" w:rsidRPr="0041217E">
        <w:rPr>
          <w:rFonts w:ascii="Arial Narrow" w:hAnsi="Arial Narrow" w:cs="Arial"/>
          <w:bCs/>
          <w:sz w:val="26"/>
          <w:szCs w:val="26"/>
        </w:rPr>
        <w:t xml:space="preserve"> </w:t>
      </w:r>
      <w:r w:rsidR="00DF533B" w:rsidRPr="0041217E">
        <w:rPr>
          <w:rFonts w:ascii="Arial Narrow" w:hAnsi="Arial Narrow" w:cs="Arial"/>
          <w:bCs/>
          <w:sz w:val="26"/>
          <w:szCs w:val="26"/>
        </w:rPr>
        <w:t xml:space="preserve"> </w:t>
      </w:r>
    </w:p>
    <w:p w14:paraId="10DC28A9" w14:textId="77777777" w:rsidR="00421D57" w:rsidRPr="0041217E" w:rsidRDefault="00421D57" w:rsidP="0041217E">
      <w:pPr>
        <w:pStyle w:val="Sinespaciado"/>
        <w:spacing w:line="276" w:lineRule="auto"/>
        <w:jc w:val="both"/>
        <w:rPr>
          <w:rFonts w:ascii="Arial Narrow" w:hAnsi="Arial Narrow"/>
          <w:sz w:val="26"/>
          <w:szCs w:val="26"/>
          <w:lang w:val="es-ES_tradnl"/>
        </w:rPr>
      </w:pPr>
    </w:p>
    <w:p w14:paraId="10DC28AA" w14:textId="77777777" w:rsidR="00421D57" w:rsidRPr="0041217E" w:rsidRDefault="00421D57" w:rsidP="0041217E">
      <w:pPr>
        <w:pStyle w:val="Sinespaciado"/>
        <w:spacing w:line="276" w:lineRule="auto"/>
        <w:jc w:val="both"/>
        <w:rPr>
          <w:rFonts w:ascii="Arial Narrow" w:hAnsi="Arial Narrow" w:cs="Arial"/>
          <w:sz w:val="26"/>
          <w:szCs w:val="26"/>
        </w:rPr>
      </w:pPr>
      <w:r w:rsidRPr="0041217E">
        <w:rPr>
          <w:rFonts w:ascii="Arial Narrow" w:hAnsi="Arial Narrow" w:cs="Arial"/>
          <w:b/>
          <w:bCs/>
          <w:sz w:val="26"/>
          <w:szCs w:val="26"/>
        </w:rPr>
        <w:t xml:space="preserve">SEGUNDO: </w:t>
      </w:r>
      <w:r w:rsidRPr="0041217E">
        <w:rPr>
          <w:rFonts w:ascii="Arial Narrow" w:hAnsi="Arial Narrow" w:cs="Arial"/>
          <w:bCs/>
          <w:sz w:val="26"/>
          <w:szCs w:val="26"/>
        </w:rPr>
        <w:t>Notificar</w:t>
      </w:r>
      <w:r w:rsidRPr="0041217E">
        <w:rPr>
          <w:rFonts w:ascii="Arial Narrow" w:hAnsi="Arial Narrow" w:cs="Arial"/>
          <w:sz w:val="26"/>
          <w:szCs w:val="26"/>
        </w:rPr>
        <w:t xml:space="preserve"> a las partes lo aquí resuelto en la forma más expedita y eficaz posible. Comuníquese de igual forma al Juzgado de primera instancia.</w:t>
      </w:r>
    </w:p>
    <w:p w14:paraId="10DC28AB" w14:textId="77777777" w:rsidR="00421D57" w:rsidRPr="0041217E" w:rsidRDefault="00421D57" w:rsidP="0041217E">
      <w:pPr>
        <w:pStyle w:val="Sinespaciado"/>
        <w:spacing w:line="276" w:lineRule="auto"/>
        <w:jc w:val="both"/>
        <w:rPr>
          <w:rFonts w:ascii="Arial Narrow" w:hAnsi="Arial Narrow" w:cs="Arial"/>
          <w:sz w:val="26"/>
          <w:szCs w:val="26"/>
        </w:rPr>
      </w:pPr>
    </w:p>
    <w:p w14:paraId="10DC28AC" w14:textId="77777777" w:rsidR="0004014C" w:rsidRPr="0041217E" w:rsidRDefault="00421D57" w:rsidP="0041217E">
      <w:pPr>
        <w:pStyle w:val="Sinespaciado"/>
        <w:spacing w:line="276" w:lineRule="auto"/>
        <w:jc w:val="both"/>
        <w:rPr>
          <w:rFonts w:ascii="Arial Narrow" w:hAnsi="Arial Narrow" w:cs="Arial"/>
          <w:sz w:val="26"/>
          <w:szCs w:val="26"/>
        </w:rPr>
      </w:pPr>
      <w:r w:rsidRPr="0041217E">
        <w:rPr>
          <w:rFonts w:ascii="Arial Narrow" w:hAnsi="Arial Narrow" w:cs="Arial"/>
          <w:b/>
          <w:bCs/>
          <w:sz w:val="26"/>
          <w:szCs w:val="26"/>
        </w:rPr>
        <w:t xml:space="preserve">TERCERO: </w:t>
      </w:r>
      <w:r w:rsidRPr="0041217E">
        <w:rPr>
          <w:rFonts w:ascii="Arial Narrow" w:hAnsi="Arial Narrow" w:cs="Arial"/>
          <w:sz w:val="26"/>
          <w:szCs w:val="26"/>
        </w:rPr>
        <w:t>Enviar</w:t>
      </w:r>
      <w:r w:rsidRPr="0041217E">
        <w:rPr>
          <w:rFonts w:ascii="Arial Narrow" w:hAnsi="Arial Narrow" w:cs="Arial"/>
          <w:bCs/>
          <w:sz w:val="26"/>
          <w:szCs w:val="26"/>
        </w:rPr>
        <w:t xml:space="preserve"> </w:t>
      </w:r>
      <w:r w:rsidRPr="0041217E">
        <w:rPr>
          <w:rFonts w:ascii="Arial Narrow" w:hAnsi="Arial Narrow" w:cs="Arial"/>
          <w:sz w:val="26"/>
          <w:szCs w:val="26"/>
        </w:rPr>
        <w:t>oportunamente, el presente expediente a la Honorable Corte Constitucional para su eventual revisión.</w:t>
      </w:r>
    </w:p>
    <w:p w14:paraId="10DC28AD" w14:textId="77777777" w:rsidR="00421D57" w:rsidRPr="0041217E" w:rsidRDefault="00421D57" w:rsidP="0041217E">
      <w:pPr>
        <w:pStyle w:val="Sinespaciado"/>
        <w:spacing w:line="276" w:lineRule="auto"/>
        <w:jc w:val="both"/>
        <w:rPr>
          <w:rFonts w:ascii="Arial Narrow" w:hAnsi="Arial Narrow"/>
          <w:sz w:val="26"/>
          <w:szCs w:val="26"/>
        </w:rPr>
      </w:pPr>
    </w:p>
    <w:p w14:paraId="0D1FA819" w14:textId="77777777" w:rsidR="0041217E" w:rsidRPr="0041217E" w:rsidRDefault="0041217E" w:rsidP="0041217E">
      <w:pPr>
        <w:overflowPunct/>
        <w:autoSpaceDE/>
        <w:autoSpaceDN/>
        <w:adjustRightInd/>
        <w:spacing w:line="276" w:lineRule="auto"/>
        <w:rPr>
          <w:rFonts w:ascii="Arial Narrow" w:eastAsia="Calibri" w:hAnsi="Arial Narrow" w:cs="Times New Roman"/>
          <w:b/>
          <w:iCs/>
          <w:sz w:val="26"/>
          <w:szCs w:val="26"/>
          <w:lang w:val="es-CO" w:eastAsia="en-US"/>
        </w:rPr>
      </w:pPr>
      <w:r w:rsidRPr="0041217E">
        <w:rPr>
          <w:rFonts w:ascii="Arial Narrow" w:eastAsia="Calibri" w:hAnsi="Arial Narrow" w:cs="Times New Roman"/>
          <w:b/>
          <w:iCs/>
          <w:sz w:val="26"/>
          <w:szCs w:val="26"/>
          <w:lang w:val="es-CO" w:eastAsia="en-US"/>
        </w:rPr>
        <w:t>NOTIFÍQUESE Y CÚMPLASE</w:t>
      </w:r>
    </w:p>
    <w:p w14:paraId="12806D00" w14:textId="77777777" w:rsidR="0041217E" w:rsidRPr="0041217E" w:rsidRDefault="0041217E" w:rsidP="0041217E">
      <w:pPr>
        <w:spacing w:line="276" w:lineRule="auto"/>
        <w:ind w:right="49"/>
        <w:jc w:val="center"/>
        <w:rPr>
          <w:rFonts w:ascii="Arial Narrow" w:hAnsi="Arial Narrow"/>
          <w:b/>
          <w:iCs/>
          <w:sz w:val="26"/>
          <w:szCs w:val="26"/>
          <w:lang w:val="es-ES"/>
        </w:rPr>
      </w:pPr>
      <w:bookmarkStart w:id="6" w:name="_Hlk109296068"/>
    </w:p>
    <w:p w14:paraId="63E24907" w14:textId="77777777" w:rsidR="0041217E" w:rsidRPr="0041217E" w:rsidRDefault="0041217E" w:rsidP="0041217E">
      <w:pPr>
        <w:spacing w:line="276" w:lineRule="auto"/>
        <w:ind w:right="49"/>
        <w:rPr>
          <w:rFonts w:ascii="Arial Narrow" w:hAnsi="Arial Narrow"/>
          <w:iCs/>
          <w:sz w:val="26"/>
          <w:szCs w:val="26"/>
        </w:rPr>
      </w:pPr>
      <w:r w:rsidRPr="0041217E">
        <w:rPr>
          <w:rFonts w:ascii="Arial Narrow" w:hAnsi="Arial Narrow"/>
          <w:iCs/>
          <w:sz w:val="26"/>
          <w:szCs w:val="26"/>
        </w:rPr>
        <w:t>Los Magistrados,</w:t>
      </w:r>
    </w:p>
    <w:p w14:paraId="7B187BF0" w14:textId="77777777" w:rsidR="0041217E" w:rsidRPr="0041217E" w:rsidRDefault="0041217E" w:rsidP="0041217E">
      <w:pPr>
        <w:spacing w:line="276" w:lineRule="auto"/>
        <w:ind w:right="49"/>
        <w:jc w:val="center"/>
        <w:rPr>
          <w:rFonts w:ascii="Arial Narrow" w:hAnsi="Arial Narrow"/>
          <w:iCs/>
          <w:sz w:val="26"/>
          <w:szCs w:val="26"/>
        </w:rPr>
      </w:pPr>
    </w:p>
    <w:p w14:paraId="7557A3B1" w14:textId="77777777" w:rsidR="0041217E" w:rsidRPr="0041217E" w:rsidRDefault="0041217E" w:rsidP="0041217E">
      <w:pPr>
        <w:spacing w:line="276" w:lineRule="auto"/>
        <w:ind w:right="49"/>
        <w:jc w:val="center"/>
        <w:rPr>
          <w:rFonts w:ascii="Arial Narrow" w:hAnsi="Arial Narrow"/>
          <w:iCs/>
          <w:sz w:val="26"/>
          <w:szCs w:val="26"/>
        </w:rPr>
      </w:pPr>
    </w:p>
    <w:p w14:paraId="3E2FA0BB" w14:textId="77777777" w:rsidR="0041217E" w:rsidRPr="0041217E" w:rsidRDefault="0041217E" w:rsidP="0041217E">
      <w:pPr>
        <w:spacing w:line="276" w:lineRule="auto"/>
        <w:ind w:right="49"/>
        <w:jc w:val="center"/>
        <w:rPr>
          <w:rFonts w:ascii="Arial Narrow" w:hAnsi="Arial Narrow"/>
          <w:b/>
          <w:iCs/>
          <w:sz w:val="26"/>
          <w:szCs w:val="26"/>
        </w:rPr>
      </w:pPr>
      <w:r w:rsidRPr="0041217E">
        <w:rPr>
          <w:rFonts w:ascii="Arial Narrow" w:hAnsi="Arial Narrow"/>
          <w:b/>
          <w:iCs/>
          <w:sz w:val="26"/>
          <w:szCs w:val="26"/>
        </w:rPr>
        <w:t>CARLOS MAURICIO GARCÍA BARAJAS</w:t>
      </w:r>
    </w:p>
    <w:p w14:paraId="44360145" w14:textId="77777777" w:rsidR="0041217E" w:rsidRPr="0041217E" w:rsidRDefault="0041217E" w:rsidP="0041217E">
      <w:pPr>
        <w:spacing w:line="276" w:lineRule="auto"/>
        <w:ind w:right="49"/>
        <w:jc w:val="center"/>
        <w:rPr>
          <w:rFonts w:ascii="Arial Narrow" w:hAnsi="Arial Narrow"/>
          <w:iCs/>
          <w:sz w:val="26"/>
          <w:szCs w:val="26"/>
        </w:rPr>
      </w:pPr>
    </w:p>
    <w:p w14:paraId="66DB9E03" w14:textId="77777777" w:rsidR="0041217E" w:rsidRPr="0041217E" w:rsidRDefault="0041217E" w:rsidP="0041217E">
      <w:pPr>
        <w:spacing w:line="276" w:lineRule="auto"/>
        <w:ind w:right="49"/>
        <w:jc w:val="center"/>
        <w:rPr>
          <w:rFonts w:ascii="Arial Narrow" w:hAnsi="Arial Narrow"/>
          <w:iCs/>
          <w:sz w:val="26"/>
          <w:szCs w:val="26"/>
        </w:rPr>
      </w:pPr>
    </w:p>
    <w:p w14:paraId="1249D327" w14:textId="128B84EE" w:rsidR="0041217E" w:rsidRDefault="0041217E" w:rsidP="0041217E">
      <w:pPr>
        <w:spacing w:line="276" w:lineRule="auto"/>
        <w:jc w:val="center"/>
        <w:rPr>
          <w:rFonts w:ascii="Arial Narrow" w:hAnsi="Arial Narrow" w:cs="Arial"/>
          <w:b/>
          <w:bCs/>
          <w:sz w:val="26"/>
          <w:szCs w:val="26"/>
        </w:rPr>
      </w:pPr>
      <w:r w:rsidRPr="0041217E">
        <w:rPr>
          <w:rFonts w:ascii="Arial Narrow" w:hAnsi="Arial Narrow" w:cs="Arial"/>
          <w:b/>
          <w:bCs/>
          <w:sz w:val="26"/>
          <w:szCs w:val="26"/>
        </w:rPr>
        <w:t>DUBERNEY GRISALES HERRERA</w:t>
      </w:r>
    </w:p>
    <w:p w14:paraId="0D7757A2" w14:textId="2F7DEDA0" w:rsidR="0041217E" w:rsidRPr="0041217E" w:rsidRDefault="0041217E" w:rsidP="0041217E">
      <w:pPr>
        <w:spacing w:line="276" w:lineRule="auto"/>
        <w:jc w:val="center"/>
        <w:rPr>
          <w:rFonts w:ascii="Arial Narrow" w:hAnsi="Arial Narrow" w:cs="Arial"/>
          <w:bCs/>
          <w:sz w:val="26"/>
          <w:szCs w:val="26"/>
        </w:rPr>
      </w:pPr>
      <w:r>
        <w:rPr>
          <w:rFonts w:ascii="Arial Narrow" w:hAnsi="Arial Narrow" w:cs="Arial"/>
          <w:bCs/>
          <w:sz w:val="26"/>
          <w:szCs w:val="26"/>
        </w:rPr>
        <w:t>Ausencia justificada</w:t>
      </w:r>
    </w:p>
    <w:p w14:paraId="35362E86" w14:textId="77777777" w:rsidR="0041217E" w:rsidRPr="0041217E" w:rsidRDefault="0041217E" w:rsidP="0041217E">
      <w:pPr>
        <w:spacing w:line="276" w:lineRule="auto"/>
        <w:ind w:right="49"/>
        <w:jc w:val="center"/>
        <w:rPr>
          <w:rFonts w:ascii="Arial Narrow" w:hAnsi="Arial Narrow"/>
          <w:iCs/>
          <w:sz w:val="26"/>
          <w:szCs w:val="26"/>
        </w:rPr>
      </w:pPr>
    </w:p>
    <w:p w14:paraId="7AA39CB9" w14:textId="77777777" w:rsidR="0041217E" w:rsidRPr="0041217E" w:rsidRDefault="0041217E" w:rsidP="0041217E">
      <w:pPr>
        <w:spacing w:line="276" w:lineRule="auto"/>
        <w:ind w:right="49"/>
        <w:jc w:val="center"/>
        <w:rPr>
          <w:rFonts w:ascii="Arial Narrow" w:hAnsi="Arial Narrow"/>
          <w:iCs/>
          <w:sz w:val="26"/>
          <w:szCs w:val="26"/>
        </w:rPr>
      </w:pPr>
    </w:p>
    <w:p w14:paraId="10DC28C0" w14:textId="7C66E5D1" w:rsidR="00E65768" w:rsidRPr="0041217E" w:rsidRDefault="0041217E" w:rsidP="0041217E">
      <w:pPr>
        <w:spacing w:line="276" w:lineRule="auto"/>
        <w:jc w:val="center"/>
        <w:rPr>
          <w:rFonts w:ascii="Arial Narrow" w:hAnsi="Arial Narrow" w:cs="Arial"/>
          <w:b/>
          <w:bCs/>
          <w:sz w:val="26"/>
          <w:szCs w:val="26"/>
        </w:rPr>
      </w:pPr>
      <w:r w:rsidRPr="0041217E">
        <w:rPr>
          <w:rFonts w:ascii="Arial Narrow" w:hAnsi="Arial Narrow" w:cs="Arial"/>
          <w:b/>
          <w:bCs/>
          <w:sz w:val="26"/>
          <w:szCs w:val="26"/>
        </w:rPr>
        <w:t>EDDER JIMMY SÁNCHEZ CALAMBÁS</w:t>
      </w:r>
      <w:bookmarkEnd w:id="6"/>
    </w:p>
    <w:sectPr w:rsidR="00E65768" w:rsidRPr="0041217E" w:rsidSect="00C457F2">
      <w:headerReference w:type="default" r:id="rId13"/>
      <w:pgSz w:w="12242" w:h="18722" w:code="258"/>
      <w:pgMar w:top="1814" w:right="1247" w:bottom="1247" w:left="181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21B8E7" w14:textId="77777777" w:rsidR="00F54DC6" w:rsidRDefault="00F54DC6" w:rsidP="003E5CA4">
      <w:r>
        <w:separator/>
      </w:r>
    </w:p>
  </w:endnote>
  <w:endnote w:type="continuationSeparator" w:id="0">
    <w:p w14:paraId="6C1C3CE9" w14:textId="77777777" w:rsidR="00F54DC6" w:rsidRDefault="00F54DC6" w:rsidP="003E5CA4">
      <w:r>
        <w:continuationSeparator/>
      </w:r>
    </w:p>
  </w:endnote>
  <w:endnote w:type="continuationNotice" w:id="1">
    <w:p w14:paraId="1313DF42" w14:textId="77777777" w:rsidR="00F54DC6" w:rsidRDefault="00F54D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MT">
    <w:altName w:val="MS Mincho"/>
    <w:charset w:val="80"/>
    <w:family w:val="auto"/>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E94468" w14:textId="77777777" w:rsidR="00F54DC6" w:rsidRDefault="00F54DC6" w:rsidP="003E5CA4">
      <w:r>
        <w:separator/>
      </w:r>
    </w:p>
  </w:footnote>
  <w:footnote w:type="continuationSeparator" w:id="0">
    <w:p w14:paraId="36D1967C" w14:textId="77777777" w:rsidR="00F54DC6" w:rsidRDefault="00F54DC6" w:rsidP="003E5CA4">
      <w:r>
        <w:continuationSeparator/>
      </w:r>
    </w:p>
  </w:footnote>
  <w:footnote w:type="continuationNotice" w:id="1">
    <w:p w14:paraId="507F8F08" w14:textId="77777777" w:rsidR="00F54DC6" w:rsidRDefault="00F54DC6"/>
  </w:footnote>
  <w:footnote w:id="2">
    <w:p w14:paraId="10DC28D7" w14:textId="77777777" w:rsidR="00421D57" w:rsidRPr="0041217E" w:rsidRDefault="00421D57" w:rsidP="00C164BF">
      <w:pPr>
        <w:pStyle w:val="Textonotapie"/>
        <w:jc w:val="both"/>
        <w:rPr>
          <w:rFonts w:ascii="Arial" w:hAnsi="Arial" w:cs="Arial"/>
          <w:sz w:val="18"/>
          <w:szCs w:val="16"/>
        </w:rPr>
      </w:pPr>
      <w:r w:rsidRPr="0041217E">
        <w:rPr>
          <w:rStyle w:val="Refdenotaalpie"/>
          <w:rFonts w:ascii="Arial" w:eastAsia="Arial Narrow" w:hAnsi="Arial" w:cs="Arial"/>
          <w:sz w:val="18"/>
          <w:szCs w:val="16"/>
        </w:rPr>
        <w:footnoteRef/>
      </w:r>
      <w:r w:rsidR="44579188" w:rsidRPr="0041217E">
        <w:rPr>
          <w:rFonts w:ascii="Arial" w:eastAsia="Arial Narrow" w:hAnsi="Arial" w:cs="Arial"/>
          <w:sz w:val="18"/>
          <w:szCs w:val="16"/>
        </w:rPr>
        <w:t xml:space="preserve"> Documento 01 del cuaderno de primera instancia.</w:t>
      </w:r>
    </w:p>
  </w:footnote>
  <w:footnote w:id="3">
    <w:p w14:paraId="10DC28D8" w14:textId="77777777" w:rsidR="00421D57" w:rsidRPr="0041217E" w:rsidRDefault="00421D57" w:rsidP="00C164BF">
      <w:pPr>
        <w:pStyle w:val="Textonotapie"/>
        <w:jc w:val="both"/>
        <w:rPr>
          <w:rFonts w:ascii="Arial" w:hAnsi="Arial" w:cs="Arial"/>
          <w:sz w:val="18"/>
          <w:szCs w:val="16"/>
          <w:lang w:val="es-CO"/>
        </w:rPr>
      </w:pPr>
      <w:r w:rsidRPr="0041217E">
        <w:rPr>
          <w:rStyle w:val="Refdenotaalpie"/>
          <w:rFonts w:ascii="Arial" w:eastAsia="Arial Narrow" w:hAnsi="Arial" w:cs="Arial"/>
          <w:sz w:val="18"/>
          <w:szCs w:val="16"/>
        </w:rPr>
        <w:footnoteRef/>
      </w:r>
      <w:r w:rsidR="44579188" w:rsidRPr="0041217E">
        <w:rPr>
          <w:rFonts w:ascii="Arial" w:eastAsia="Arial Narrow" w:hAnsi="Arial" w:cs="Arial"/>
          <w:sz w:val="18"/>
          <w:szCs w:val="16"/>
        </w:rPr>
        <w:t xml:space="preserve"> </w:t>
      </w:r>
      <w:r w:rsidR="44579188" w:rsidRPr="0041217E">
        <w:rPr>
          <w:rFonts w:ascii="Arial" w:eastAsia="Arial Narrow" w:hAnsi="Arial" w:cs="Arial"/>
          <w:sz w:val="18"/>
          <w:szCs w:val="16"/>
          <w:lang w:val="es-CO"/>
        </w:rPr>
        <w:t>Documento 05 del cuaderno de primera instancia</w:t>
      </w:r>
    </w:p>
  </w:footnote>
  <w:footnote w:id="4">
    <w:p w14:paraId="10DC28D9" w14:textId="77777777" w:rsidR="00421D57" w:rsidRPr="0041217E" w:rsidRDefault="00421D57" w:rsidP="00C164BF">
      <w:pPr>
        <w:pStyle w:val="Textonotapie"/>
        <w:jc w:val="both"/>
        <w:rPr>
          <w:rFonts w:ascii="Arial" w:hAnsi="Arial" w:cs="Arial"/>
          <w:sz w:val="18"/>
          <w:szCs w:val="16"/>
          <w:lang w:val="es-MX"/>
        </w:rPr>
      </w:pPr>
      <w:r w:rsidRPr="0041217E">
        <w:rPr>
          <w:rStyle w:val="Refdenotaalpie"/>
          <w:rFonts w:ascii="Arial" w:eastAsia="Arial Narrow" w:hAnsi="Arial" w:cs="Arial"/>
          <w:sz w:val="18"/>
          <w:szCs w:val="16"/>
        </w:rPr>
        <w:footnoteRef/>
      </w:r>
      <w:r w:rsidR="44579188" w:rsidRPr="0041217E">
        <w:rPr>
          <w:rFonts w:ascii="Arial" w:eastAsia="Arial Narrow" w:hAnsi="Arial" w:cs="Arial"/>
          <w:sz w:val="18"/>
          <w:szCs w:val="16"/>
        </w:rPr>
        <w:t xml:space="preserve"> </w:t>
      </w:r>
      <w:r w:rsidR="44579188" w:rsidRPr="0041217E">
        <w:rPr>
          <w:rFonts w:ascii="Arial" w:eastAsia="Arial Narrow" w:hAnsi="Arial" w:cs="Arial"/>
          <w:sz w:val="18"/>
          <w:szCs w:val="16"/>
          <w:lang w:val="es-MX"/>
        </w:rPr>
        <w:t>Documento 06 del cuaderno de primera instancia.</w:t>
      </w:r>
    </w:p>
  </w:footnote>
  <w:footnote w:id="5">
    <w:p w14:paraId="10DC28DA" w14:textId="77777777" w:rsidR="00421D57" w:rsidRPr="0041217E" w:rsidRDefault="00421D57" w:rsidP="00C164BF">
      <w:pPr>
        <w:pStyle w:val="Textonotapie"/>
        <w:jc w:val="both"/>
        <w:rPr>
          <w:rFonts w:ascii="Arial" w:hAnsi="Arial" w:cs="Arial"/>
          <w:sz w:val="18"/>
          <w:szCs w:val="16"/>
          <w:lang w:val="es-MX"/>
        </w:rPr>
      </w:pPr>
      <w:r w:rsidRPr="0041217E">
        <w:rPr>
          <w:rStyle w:val="Refdenotaalpie"/>
          <w:rFonts w:ascii="Arial" w:eastAsia="Arial Narrow" w:hAnsi="Arial" w:cs="Arial"/>
          <w:sz w:val="18"/>
          <w:szCs w:val="16"/>
        </w:rPr>
        <w:footnoteRef/>
      </w:r>
      <w:r w:rsidR="44579188" w:rsidRPr="0041217E">
        <w:rPr>
          <w:rFonts w:ascii="Arial" w:eastAsia="Arial Narrow" w:hAnsi="Arial" w:cs="Arial"/>
          <w:sz w:val="18"/>
          <w:szCs w:val="16"/>
        </w:rPr>
        <w:t xml:space="preserve"> </w:t>
      </w:r>
      <w:r w:rsidR="44579188" w:rsidRPr="0041217E">
        <w:rPr>
          <w:rFonts w:ascii="Arial" w:eastAsia="Arial Narrow" w:hAnsi="Arial" w:cs="Arial"/>
          <w:sz w:val="18"/>
          <w:szCs w:val="16"/>
          <w:lang w:val="es-MX"/>
        </w:rPr>
        <w:t>Documento 08 del cuaderno de primera instancia.</w:t>
      </w:r>
    </w:p>
  </w:footnote>
  <w:footnote w:id="6">
    <w:p w14:paraId="10EF57B0" w14:textId="11284ED9" w:rsidR="44579188" w:rsidRPr="0041217E" w:rsidRDefault="44579188" w:rsidP="00C164BF">
      <w:pPr>
        <w:jc w:val="both"/>
        <w:rPr>
          <w:rFonts w:ascii="Arial" w:hAnsi="Arial" w:cs="Arial"/>
          <w:sz w:val="22"/>
        </w:rPr>
      </w:pPr>
      <w:r w:rsidRPr="00C164BF">
        <w:rPr>
          <w:rFonts w:ascii="Arial" w:eastAsia="Arial Narrow" w:hAnsi="Arial" w:cs="Arial"/>
          <w:sz w:val="18"/>
          <w:szCs w:val="16"/>
          <w:vertAlign w:val="superscript"/>
        </w:rPr>
        <w:footnoteRef/>
      </w:r>
      <w:r w:rsidRPr="0041217E">
        <w:rPr>
          <w:rFonts w:ascii="Arial" w:eastAsia="Arial Narrow" w:hAnsi="Arial" w:cs="Arial"/>
          <w:sz w:val="18"/>
          <w:szCs w:val="16"/>
        </w:rPr>
        <w:t xml:space="preserve"> </w:t>
      </w:r>
      <w:r w:rsidRPr="0041217E">
        <w:rPr>
          <w:rFonts w:ascii="Arial" w:eastAsia="Arial Narrow" w:hAnsi="Arial" w:cs="Arial"/>
          <w:sz w:val="18"/>
          <w:szCs w:val="16"/>
          <w:lang w:val="es"/>
        </w:rPr>
        <w:t>Sentencias TSP.ST2-0303-2021; TSP.ST2-056-2022 y ST2-0181-2022.</w:t>
      </w:r>
    </w:p>
  </w:footnote>
  <w:footnote w:id="7">
    <w:p w14:paraId="10DC28DB" w14:textId="6FB47326" w:rsidR="00347CE5" w:rsidRPr="0041217E" w:rsidRDefault="00347CE5" w:rsidP="00C164BF">
      <w:pPr>
        <w:pStyle w:val="Textonotapie"/>
        <w:jc w:val="both"/>
        <w:rPr>
          <w:rFonts w:ascii="Arial" w:hAnsi="Arial" w:cs="Arial"/>
          <w:sz w:val="18"/>
          <w:szCs w:val="16"/>
        </w:rPr>
      </w:pPr>
      <w:r w:rsidRPr="0041217E">
        <w:rPr>
          <w:rStyle w:val="Refdenotaalpie"/>
          <w:rFonts w:ascii="Arial" w:eastAsia="Arial Narrow" w:hAnsi="Arial" w:cs="Arial"/>
          <w:sz w:val="18"/>
          <w:szCs w:val="16"/>
        </w:rPr>
        <w:footnoteRef/>
      </w:r>
      <w:r w:rsidR="44579188" w:rsidRPr="0041217E">
        <w:rPr>
          <w:rFonts w:ascii="Arial" w:eastAsia="Arial Narrow" w:hAnsi="Arial" w:cs="Arial"/>
          <w:sz w:val="18"/>
          <w:szCs w:val="16"/>
        </w:rPr>
        <w:t xml:space="preserve"> Ver, entre otras sentencias: TSP ST2-0396-2021, y sentencia T-427 del 2018 de la Corte Constitucional.</w:t>
      </w:r>
    </w:p>
  </w:footnote>
  <w:footnote w:id="8">
    <w:p w14:paraId="10DC28DC" w14:textId="456D2A04" w:rsidR="00347CE5" w:rsidRPr="0041217E" w:rsidRDefault="00347CE5" w:rsidP="00C164BF">
      <w:pPr>
        <w:pStyle w:val="Textonotapie"/>
        <w:jc w:val="both"/>
        <w:rPr>
          <w:rFonts w:ascii="Arial" w:hAnsi="Arial" w:cs="Arial"/>
          <w:sz w:val="18"/>
          <w:szCs w:val="16"/>
        </w:rPr>
      </w:pPr>
      <w:r w:rsidRPr="0041217E">
        <w:rPr>
          <w:rStyle w:val="Refdenotaalpie"/>
          <w:rFonts w:ascii="Arial" w:eastAsia="Arial Narrow" w:hAnsi="Arial" w:cs="Arial"/>
          <w:sz w:val="18"/>
          <w:szCs w:val="16"/>
        </w:rPr>
        <w:footnoteRef/>
      </w:r>
      <w:r w:rsidR="44579188" w:rsidRPr="0041217E">
        <w:rPr>
          <w:rFonts w:ascii="Arial" w:eastAsia="Arial Narrow" w:hAnsi="Arial" w:cs="Arial"/>
          <w:sz w:val="18"/>
          <w:szCs w:val="16"/>
        </w:rPr>
        <w:t xml:space="preserve"> Sentencias de tutela del 16 de diciembre de 2019, expediente No. 66001-31-03-003-2019-00470-01; ST2-0097-2021; ST2-0306-2021; ST2-0328-2021; ST2-0343-2021; ST2-0024-2022.</w:t>
      </w:r>
    </w:p>
  </w:footnote>
  <w:footnote w:id="9">
    <w:p w14:paraId="1A2C52B3" w14:textId="5FA353B8" w:rsidR="44579188" w:rsidRPr="0041217E" w:rsidRDefault="44579188" w:rsidP="00C164BF">
      <w:pPr>
        <w:pStyle w:val="Textonotapie"/>
        <w:jc w:val="both"/>
        <w:rPr>
          <w:rFonts w:ascii="Arial" w:hAnsi="Arial" w:cs="Arial"/>
          <w:sz w:val="18"/>
          <w:szCs w:val="16"/>
        </w:rPr>
      </w:pPr>
      <w:r w:rsidRPr="0041217E">
        <w:rPr>
          <w:rStyle w:val="Refdenotaalpie"/>
          <w:rFonts w:ascii="Arial" w:eastAsia="Arial Narrow" w:hAnsi="Arial" w:cs="Arial"/>
          <w:sz w:val="18"/>
          <w:szCs w:val="16"/>
        </w:rPr>
        <w:footnoteRef/>
      </w:r>
      <w:r w:rsidRPr="0041217E">
        <w:rPr>
          <w:rFonts w:ascii="Arial" w:eastAsia="Arial Narrow" w:hAnsi="Arial" w:cs="Arial"/>
          <w:sz w:val="18"/>
          <w:szCs w:val="16"/>
        </w:rPr>
        <w:t xml:space="preserve"> Folio 02 del archivo 01 del cuaderno de primera instancia</w:t>
      </w:r>
    </w:p>
  </w:footnote>
  <w:footnote w:id="10">
    <w:p w14:paraId="67AEDD8F" w14:textId="125FBEEC" w:rsidR="006D4C2A" w:rsidRPr="0041217E" w:rsidRDefault="006D4C2A" w:rsidP="00C164BF">
      <w:pPr>
        <w:pStyle w:val="Textonotapie"/>
        <w:jc w:val="both"/>
        <w:rPr>
          <w:rFonts w:ascii="Arial" w:hAnsi="Arial" w:cs="Arial"/>
          <w:sz w:val="18"/>
          <w:szCs w:val="16"/>
          <w:lang w:val="es-CO"/>
        </w:rPr>
      </w:pPr>
      <w:r w:rsidRPr="0041217E">
        <w:rPr>
          <w:rStyle w:val="Refdenotaalpie"/>
          <w:rFonts w:ascii="Arial" w:eastAsia="Arial Narrow" w:hAnsi="Arial" w:cs="Arial"/>
          <w:sz w:val="18"/>
          <w:szCs w:val="16"/>
        </w:rPr>
        <w:footnoteRef/>
      </w:r>
      <w:r w:rsidR="44579188" w:rsidRPr="0041217E">
        <w:rPr>
          <w:rFonts w:ascii="Arial" w:eastAsia="Arial Narrow" w:hAnsi="Arial" w:cs="Arial"/>
          <w:sz w:val="18"/>
          <w:szCs w:val="16"/>
        </w:rPr>
        <w:t xml:space="preserve"> </w:t>
      </w:r>
      <w:r w:rsidR="44579188" w:rsidRPr="0041217E">
        <w:rPr>
          <w:rFonts w:ascii="Arial" w:eastAsia="Arial Narrow" w:hAnsi="Arial" w:cs="Arial"/>
          <w:sz w:val="18"/>
          <w:szCs w:val="16"/>
          <w:lang w:val="es-CO"/>
        </w:rPr>
        <w:t>Folio 15 del archivo 05 del cuaderno de primera instancia</w:t>
      </w:r>
    </w:p>
  </w:footnote>
  <w:footnote w:id="11">
    <w:p w14:paraId="5C980629" w14:textId="2B2EDE88" w:rsidR="006D4C2A" w:rsidRPr="0041217E" w:rsidRDefault="006D4C2A" w:rsidP="00C164BF">
      <w:pPr>
        <w:pStyle w:val="Textonotapie"/>
        <w:jc w:val="both"/>
        <w:rPr>
          <w:rFonts w:ascii="Arial" w:hAnsi="Arial" w:cs="Arial"/>
          <w:sz w:val="18"/>
          <w:szCs w:val="16"/>
          <w:lang w:val="es-CO"/>
        </w:rPr>
      </w:pPr>
      <w:r w:rsidRPr="0041217E">
        <w:rPr>
          <w:rStyle w:val="Refdenotaalpie"/>
          <w:rFonts w:ascii="Arial" w:eastAsia="Arial Narrow" w:hAnsi="Arial" w:cs="Arial"/>
          <w:sz w:val="18"/>
          <w:szCs w:val="16"/>
        </w:rPr>
        <w:footnoteRef/>
      </w:r>
      <w:r w:rsidR="44579188" w:rsidRPr="0041217E">
        <w:rPr>
          <w:rFonts w:ascii="Arial" w:eastAsia="Arial Narrow" w:hAnsi="Arial" w:cs="Arial"/>
          <w:sz w:val="18"/>
          <w:szCs w:val="16"/>
        </w:rPr>
        <w:t xml:space="preserve"> </w:t>
      </w:r>
      <w:r w:rsidR="44579188" w:rsidRPr="0041217E">
        <w:rPr>
          <w:rFonts w:ascii="Arial" w:eastAsia="Arial Narrow" w:hAnsi="Arial" w:cs="Arial"/>
          <w:sz w:val="18"/>
          <w:szCs w:val="16"/>
          <w:lang w:val="es-CO"/>
        </w:rPr>
        <w:t>Folio 03 del archivo 08 del cuaderno de primera instancia</w:t>
      </w:r>
    </w:p>
  </w:footnote>
  <w:footnote w:id="12">
    <w:p w14:paraId="3E855B07" w14:textId="47B5E6E8" w:rsidR="001D345A" w:rsidRPr="0041217E" w:rsidRDefault="00666E96" w:rsidP="00C164BF">
      <w:pPr>
        <w:pStyle w:val="Textonotapie"/>
        <w:rPr>
          <w:rFonts w:ascii="Arial" w:hAnsi="Arial"/>
          <w:sz w:val="16"/>
          <w:szCs w:val="16"/>
        </w:rPr>
      </w:pPr>
      <w:r w:rsidRPr="0041217E">
        <w:rPr>
          <w:rStyle w:val="Refdenotaalpie"/>
          <w:rFonts w:ascii="Arial" w:eastAsia="Arial Narrow" w:hAnsi="Arial" w:cs="Arial"/>
          <w:sz w:val="18"/>
          <w:szCs w:val="16"/>
        </w:rPr>
        <w:footnoteRef/>
      </w:r>
      <w:r w:rsidR="44579188" w:rsidRPr="0041217E">
        <w:rPr>
          <w:rFonts w:ascii="Arial" w:eastAsia="Arial Narrow" w:hAnsi="Arial" w:cs="Arial"/>
          <w:sz w:val="18"/>
          <w:szCs w:val="16"/>
        </w:rPr>
        <w:t xml:space="preserve"> Consultado el 23 de junio de 2022 en el URL </w:t>
      </w:r>
      <w:hyperlink r:id="rId1" w:history="1">
        <w:r w:rsidR="44579188" w:rsidRPr="0041217E">
          <w:rPr>
            <w:rStyle w:val="Hipervnculo"/>
            <w:rFonts w:ascii="Arial" w:eastAsia="Arial Narrow" w:hAnsi="Arial" w:cs="Arial"/>
            <w:sz w:val="18"/>
            <w:szCs w:val="16"/>
          </w:rPr>
          <w:t>https://normativa.colpensiones.gov.co/colpens/docs/resolucion_colpensiones_0343_2017.htm</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C28D1" w14:textId="7E0D5353" w:rsidR="003E386E" w:rsidRPr="00E935F3" w:rsidRDefault="003E386E" w:rsidP="00E935F3">
    <w:pPr>
      <w:pStyle w:val="Encabezado"/>
      <w:jc w:val="both"/>
      <w:rPr>
        <w:rFonts w:ascii="Arial" w:hAnsi="Arial" w:cs="Arial"/>
        <w:bCs/>
        <w:sz w:val="18"/>
        <w:szCs w:val="16"/>
        <w:lang w:val="es-ES" w:eastAsia="es-MX"/>
      </w:rPr>
    </w:pPr>
    <w:r w:rsidRPr="00E935F3">
      <w:rPr>
        <w:rFonts w:ascii="Arial" w:hAnsi="Arial" w:cs="Arial"/>
        <w:sz w:val="18"/>
        <w:szCs w:val="16"/>
        <w:lang w:val="es-ES" w:eastAsia="es-MX"/>
      </w:rPr>
      <w:t>ACCIÓN DE TUTELA (SEGUNDA INSTANCIA)</w:t>
    </w:r>
    <w:r w:rsidRPr="00E935F3">
      <w:rPr>
        <w:rFonts w:ascii="Arial" w:hAnsi="Arial" w:cs="Arial"/>
        <w:bCs/>
        <w:sz w:val="18"/>
        <w:szCs w:val="16"/>
        <w:lang w:val="es-ES" w:eastAsia="es-MX"/>
      </w:rPr>
      <w:t xml:space="preserve"> </w:t>
    </w:r>
  </w:p>
  <w:p w14:paraId="10DC28D6" w14:textId="3DEABCD7" w:rsidR="000B20A5" w:rsidRPr="00E935F3" w:rsidRDefault="00E935F3" w:rsidP="00E935F3">
    <w:pPr>
      <w:pStyle w:val="Encabezado"/>
      <w:jc w:val="both"/>
      <w:rPr>
        <w:rFonts w:ascii="Arial" w:hAnsi="Arial" w:cs="Arial"/>
        <w:bCs/>
        <w:sz w:val="18"/>
        <w:szCs w:val="16"/>
        <w:lang w:val="es-ES" w:eastAsia="es-MX"/>
      </w:rPr>
    </w:pPr>
    <w:r w:rsidRPr="00E935F3">
      <w:rPr>
        <w:rFonts w:ascii="Arial" w:hAnsi="Arial" w:cs="Arial"/>
        <w:bCs/>
        <w:sz w:val="18"/>
        <w:szCs w:val="16"/>
        <w:lang w:val="es-ES" w:eastAsia="es-MX"/>
      </w:rPr>
      <w:t xml:space="preserve">Radicado: </w:t>
    </w:r>
    <w:r w:rsidRPr="00E935F3">
      <w:rPr>
        <w:rFonts w:ascii="Arial" w:hAnsi="Arial" w:cs="Arial"/>
        <w:sz w:val="18"/>
        <w:szCs w:val="16"/>
      </w:rPr>
      <w:t>66001311000320220017401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F77C6"/>
    <w:multiLevelType w:val="hybridMultilevel"/>
    <w:tmpl w:val="6C6026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CA4"/>
    <w:rsid w:val="00003106"/>
    <w:rsid w:val="00003363"/>
    <w:rsid w:val="00003887"/>
    <w:rsid w:val="00010672"/>
    <w:rsid w:val="00011091"/>
    <w:rsid w:val="0001120A"/>
    <w:rsid w:val="0001153F"/>
    <w:rsid w:val="00011662"/>
    <w:rsid w:val="00014580"/>
    <w:rsid w:val="00015E24"/>
    <w:rsid w:val="000208BD"/>
    <w:rsid w:val="00024B71"/>
    <w:rsid w:val="00031048"/>
    <w:rsid w:val="00032A23"/>
    <w:rsid w:val="00033828"/>
    <w:rsid w:val="0003434B"/>
    <w:rsid w:val="0004014C"/>
    <w:rsid w:val="000425C3"/>
    <w:rsid w:val="00043062"/>
    <w:rsid w:val="00045407"/>
    <w:rsid w:val="00052159"/>
    <w:rsid w:val="00062DD0"/>
    <w:rsid w:val="0006677C"/>
    <w:rsid w:val="00070FED"/>
    <w:rsid w:val="00071963"/>
    <w:rsid w:val="00071A01"/>
    <w:rsid w:val="00076920"/>
    <w:rsid w:val="00082FC7"/>
    <w:rsid w:val="00085079"/>
    <w:rsid w:val="000922A8"/>
    <w:rsid w:val="00093EAF"/>
    <w:rsid w:val="00094019"/>
    <w:rsid w:val="000A0736"/>
    <w:rsid w:val="000B20A5"/>
    <w:rsid w:val="000B22DE"/>
    <w:rsid w:val="000B48E5"/>
    <w:rsid w:val="000B7A5F"/>
    <w:rsid w:val="000B7B58"/>
    <w:rsid w:val="000D0AE3"/>
    <w:rsid w:val="000D2F49"/>
    <w:rsid w:val="000D3109"/>
    <w:rsid w:val="000D4372"/>
    <w:rsid w:val="000D442C"/>
    <w:rsid w:val="000D485D"/>
    <w:rsid w:val="000D5B48"/>
    <w:rsid w:val="000E0381"/>
    <w:rsid w:val="000E0D8E"/>
    <w:rsid w:val="000E6BBD"/>
    <w:rsid w:val="000F2F20"/>
    <w:rsid w:val="001004E1"/>
    <w:rsid w:val="001025CF"/>
    <w:rsid w:val="00106ADE"/>
    <w:rsid w:val="00106BBD"/>
    <w:rsid w:val="0011089F"/>
    <w:rsid w:val="00112281"/>
    <w:rsid w:val="00112303"/>
    <w:rsid w:val="00114DBC"/>
    <w:rsid w:val="00114E26"/>
    <w:rsid w:val="001170B6"/>
    <w:rsid w:val="00117106"/>
    <w:rsid w:val="00123CA5"/>
    <w:rsid w:val="001359CF"/>
    <w:rsid w:val="00140E23"/>
    <w:rsid w:val="0014337D"/>
    <w:rsid w:val="001478E0"/>
    <w:rsid w:val="001529A6"/>
    <w:rsid w:val="00153B2D"/>
    <w:rsid w:val="00153E02"/>
    <w:rsid w:val="00156EC7"/>
    <w:rsid w:val="00161BFD"/>
    <w:rsid w:val="00161D0B"/>
    <w:rsid w:val="00164170"/>
    <w:rsid w:val="001663A7"/>
    <w:rsid w:val="00167A41"/>
    <w:rsid w:val="001726C1"/>
    <w:rsid w:val="001762FF"/>
    <w:rsid w:val="001901CE"/>
    <w:rsid w:val="00190C48"/>
    <w:rsid w:val="00194865"/>
    <w:rsid w:val="00195629"/>
    <w:rsid w:val="00196C16"/>
    <w:rsid w:val="001A1FED"/>
    <w:rsid w:val="001A6E92"/>
    <w:rsid w:val="001A729A"/>
    <w:rsid w:val="001A7725"/>
    <w:rsid w:val="001A78A5"/>
    <w:rsid w:val="001B5856"/>
    <w:rsid w:val="001B7A9D"/>
    <w:rsid w:val="001C0079"/>
    <w:rsid w:val="001C1D18"/>
    <w:rsid w:val="001C2D94"/>
    <w:rsid w:val="001C41B5"/>
    <w:rsid w:val="001C509B"/>
    <w:rsid w:val="001C5B0A"/>
    <w:rsid w:val="001C65DD"/>
    <w:rsid w:val="001D051A"/>
    <w:rsid w:val="001D0DBD"/>
    <w:rsid w:val="001D345A"/>
    <w:rsid w:val="001D48C9"/>
    <w:rsid w:val="001D7C74"/>
    <w:rsid w:val="001F4DC7"/>
    <w:rsid w:val="001F6037"/>
    <w:rsid w:val="002034D8"/>
    <w:rsid w:val="0020680F"/>
    <w:rsid w:val="00207E9A"/>
    <w:rsid w:val="002131B3"/>
    <w:rsid w:val="0021352A"/>
    <w:rsid w:val="00213C2F"/>
    <w:rsid w:val="00215781"/>
    <w:rsid w:val="00215E95"/>
    <w:rsid w:val="00215F60"/>
    <w:rsid w:val="00221915"/>
    <w:rsid w:val="00221C90"/>
    <w:rsid w:val="00223373"/>
    <w:rsid w:val="00224965"/>
    <w:rsid w:val="00225F9B"/>
    <w:rsid w:val="00230760"/>
    <w:rsid w:val="00232D82"/>
    <w:rsid w:val="00242785"/>
    <w:rsid w:val="0024660E"/>
    <w:rsid w:val="0024678B"/>
    <w:rsid w:val="00246BF7"/>
    <w:rsid w:val="00252E74"/>
    <w:rsid w:val="00254D9C"/>
    <w:rsid w:val="00255F49"/>
    <w:rsid w:val="0026707A"/>
    <w:rsid w:val="00270D2C"/>
    <w:rsid w:val="002754E5"/>
    <w:rsid w:val="00276EAD"/>
    <w:rsid w:val="002773CC"/>
    <w:rsid w:val="00282D3C"/>
    <w:rsid w:val="0028460F"/>
    <w:rsid w:val="002907E6"/>
    <w:rsid w:val="00291999"/>
    <w:rsid w:val="00292BF7"/>
    <w:rsid w:val="002A2CE0"/>
    <w:rsid w:val="002A3881"/>
    <w:rsid w:val="002A4D07"/>
    <w:rsid w:val="002B35AB"/>
    <w:rsid w:val="002B58B5"/>
    <w:rsid w:val="002B5AD7"/>
    <w:rsid w:val="002D17A2"/>
    <w:rsid w:val="002D26D1"/>
    <w:rsid w:val="002D2E60"/>
    <w:rsid w:val="002D3B47"/>
    <w:rsid w:val="002D42DC"/>
    <w:rsid w:val="002D5CFF"/>
    <w:rsid w:val="002D6B6D"/>
    <w:rsid w:val="002D6C4C"/>
    <w:rsid w:val="002D7F3E"/>
    <w:rsid w:val="002E2B6D"/>
    <w:rsid w:val="002E4EFE"/>
    <w:rsid w:val="002E6270"/>
    <w:rsid w:val="002E65E1"/>
    <w:rsid w:val="002E66D2"/>
    <w:rsid w:val="002E6C54"/>
    <w:rsid w:val="002F12EA"/>
    <w:rsid w:val="002F5242"/>
    <w:rsid w:val="003009AA"/>
    <w:rsid w:val="00300C9C"/>
    <w:rsid w:val="0030653A"/>
    <w:rsid w:val="0031566C"/>
    <w:rsid w:val="003207A2"/>
    <w:rsid w:val="00326B3F"/>
    <w:rsid w:val="0033184A"/>
    <w:rsid w:val="003330A3"/>
    <w:rsid w:val="00334249"/>
    <w:rsid w:val="0033538C"/>
    <w:rsid w:val="00337123"/>
    <w:rsid w:val="003376F6"/>
    <w:rsid w:val="00340D60"/>
    <w:rsid w:val="00342DA1"/>
    <w:rsid w:val="00347CE5"/>
    <w:rsid w:val="00347DE3"/>
    <w:rsid w:val="00352C0E"/>
    <w:rsid w:val="00352DE7"/>
    <w:rsid w:val="0036015B"/>
    <w:rsid w:val="00361E94"/>
    <w:rsid w:val="00363F3C"/>
    <w:rsid w:val="0036648D"/>
    <w:rsid w:val="00370C12"/>
    <w:rsid w:val="00371617"/>
    <w:rsid w:val="00373A23"/>
    <w:rsid w:val="0038041A"/>
    <w:rsid w:val="003846DE"/>
    <w:rsid w:val="00391E0B"/>
    <w:rsid w:val="003960B9"/>
    <w:rsid w:val="00397DC4"/>
    <w:rsid w:val="003A523A"/>
    <w:rsid w:val="003A69AA"/>
    <w:rsid w:val="003B0AE5"/>
    <w:rsid w:val="003B75BA"/>
    <w:rsid w:val="003C2D62"/>
    <w:rsid w:val="003C573A"/>
    <w:rsid w:val="003D02D6"/>
    <w:rsid w:val="003D20D9"/>
    <w:rsid w:val="003D4440"/>
    <w:rsid w:val="003D51CF"/>
    <w:rsid w:val="003D6BFF"/>
    <w:rsid w:val="003E0925"/>
    <w:rsid w:val="003E1EC7"/>
    <w:rsid w:val="003E386E"/>
    <w:rsid w:val="003E5A42"/>
    <w:rsid w:val="003E5CA4"/>
    <w:rsid w:val="003F34FC"/>
    <w:rsid w:val="003F528A"/>
    <w:rsid w:val="003F63E9"/>
    <w:rsid w:val="004026C5"/>
    <w:rsid w:val="004033AA"/>
    <w:rsid w:val="004040FF"/>
    <w:rsid w:val="004103D9"/>
    <w:rsid w:val="0041217E"/>
    <w:rsid w:val="00412A0A"/>
    <w:rsid w:val="00421D57"/>
    <w:rsid w:val="00432710"/>
    <w:rsid w:val="00432A66"/>
    <w:rsid w:val="00433A88"/>
    <w:rsid w:val="00442FF0"/>
    <w:rsid w:val="00443A35"/>
    <w:rsid w:val="0044767E"/>
    <w:rsid w:val="00447837"/>
    <w:rsid w:val="004644E7"/>
    <w:rsid w:val="004652D7"/>
    <w:rsid w:val="0046713F"/>
    <w:rsid w:val="00470AC9"/>
    <w:rsid w:val="004715A4"/>
    <w:rsid w:val="00473ECD"/>
    <w:rsid w:val="00474A20"/>
    <w:rsid w:val="004762AA"/>
    <w:rsid w:val="004870EA"/>
    <w:rsid w:val="004938D2"/>
    <w:rsid w:val="00493D38"/>
    <w:rsid w:val="004A0C30"/>
    <w:rsid w:val="004A171B"/>
    <w:rsid w:val="004A26BA"/>
    <w:rsid w:val="004A5817"/>
    <w:rsid w:val="004B3D84"/>
    <w:rsid w:val="004B4A37"/>
    <w:rsid w:val="004C1404"/>
    <w:rsid w:val="004D03E2"/>
    <w:rsid w:val="004D0453"/>
    <w:rsid w:val="004D74FD"/>
    <w:rsid w:val="004E4C39"/>
    <w:rsid w:val="004E533F"/>
    <w:rsid w:val="004E6937"/>
    <w:rsid w:val="004E6996"/>
    <w:rsid w:val="004F658D"/>
    <w:rsid w:val="004F6D00"/>
    <w:rsid w:val="00502A07"/>
    <w:rsid w:val="00504C5A"/>
    <w:rsid w:val="0050601F"/>
    <w:rsid w:val="00514855"/>
    <w:rsid w:val="00515E89"/>
    <w:rsid w:val="005171C6"/>
    <w:rsid w:val="0052261A"/>
    <w:rsid w:val="00522F48"/>
    <w:rsid w:val="005232F4"/>
    <w:rsid w:val="00532337"/>
    <w:rsid w:val="00534180"/>
    <w:rsid w:val="00535CED"/>
    <w:rsid w:val="00542120"/>
    <w:rsid w:val="00544338"/>
    <w:rsid w:val="005444A5"/>
    <w:rsid w:val="00544D5C"/>
    <w:rsid w:val="0055028C"/>
    <w:rsid w:val="005507B2"/>
    <w:rsid w:val="00554134"/>
    <w:rsid w:val="00557B13"/>
    <w:rsid w:val="005675F9"/>
    <w:rsid w:val="0057374F"/>
    <w:rsid w:val="00574E59"/>
    <w:rsid w:val="0057719E"/>
    <w:rsid w:val="0057793D"/>
    <w:rsid w:val="00582BF2"/>
    <w:rsid w:val="00583BF7"/>
    <w:rsid w:val="00583E7B"/>
    <w:rsid w:val="00584E76"/>
    <w:rsid w:val="00592360"/>
    <w:rsid w:val="005941B7"/>
    <w:rsid w:val="0059460F"/>
    <w:rsid w:val="005957E0"/>
    <w:rsid w:val="005A0927"/>
    <w:rsid w:val="005A11E4"/>
    <w:rsid w:val="005A3F17"/>
    <w:rsid w:val="005A6495"/>
    <w:rsid w:val="005B24E6"/>
    <w:rsid w:val="005B3A51"/>
    <w:rsid w:val="005B5CD0"/>
    <w:rsid w:val="005B78E0"/>
    <w:rsid w:val="005C4D1B"/>
    <w:rsid w:val="005D3EA4"/>
    <w:rsid w:val="005D4044"/>
    <w:rsid w:val="005E17E1"/>
    <w:rsid w:val="005E3017"/>
    <w:rsid w:val="005E66B2"/>
    <w:rsid w:val="005F0C16"/>
    <w:rsid w:val="005F42D1"/>
    <w:rsid w:val="005F6E2B"/>
    <w:rsid w:val="00602717"/>
    <w:rsid w:val="00602ABF"/>
    <w:rsid w:val="00603040"/>
    <w:rsid w:val="0060328F"/>
    <w:rsid w:val="00606B16"/>
    <w:rsid w:val="006147F2"/>
    <w:rsid w:val="00615A3D"/>
    <w:rsid w:val="00616201"/>
    <w:rsid w:val="006174FD"/>
    <w:rsid w:val="0062121C"/>
    <w:rsid w:val="006223E0"/>
    <w:rsid w:val="0062728F"/>
    <w:rsid w:val="00630FE7"/>
    <w:rsid w:val="00634F41"/>
    <w:rsid w:val="00636AE2"/>
    <w:rsid w:val="00636C5A"/>
    <w:rsid w:val="006410F3"/>
    <w:rsid w:val="00644DA2"/>
    <w:rsid w:val="00655921"/>
    <w:rsid w:val="00655B6C"/>
    <w:rsid w:val="00656842"/>
    <w:rsid w:val="006601AB"/>
    <w:rsid w:val="006611FA"/>
    <w:rsid w:val="00662221"/>
    <w:rsid w:val="00662732"/>
    <w:rsid w:val="00663CD0"/>
    <w:rsid w:val="0066586A"/>
    <w:rsid w:val="00665B98"/>
    <w:rsid w:val="00666E96"/>
    <w:rsid w:val="0067248F"/>
    <w:rsid w:val="00673A2E"/>
    <w:rsid w:val="006806E6"/>
    <w:rsid w:val="00682180"/>
    <w:rsid w:val="00685504"/>
    <w:rsid w:val="00687B0F"/>
    <w:rsid w:val="00694C9F"/>
    <w:rsid w:val="0069552C"/>
    <w:rsid w:val="006A0766"/>
    <w:rsid w:val="006A4B01"/>
    <w:rsid w:val="006A72AD"/>
    <w:rsid w:val="006A792B"/>
    <w:rsid w:val="006B0A3C"/>
    <w:rsid w:val="006B2753"/>
    <w:rsid w:val="006B31F2"/>
    <w:rsid w:val="006B363D"/>
    <w:rsid w:val="006B785E"/>
    <w:rsid w:val="006C1ADA"/>
    <w:rsid w:val="006C2D83"/>
    <w:rsid w:val="006C4291"/>
    <w:rsid w:val="006D4C2A"/>
    <w:rsid w:val="006D4CD1"/>
    <w:rsid w:val="006D77DD"/>
    <w:rsid w:val="006D7F69"/>
    <w:rsid w:val="006E06C6"/>
    <w:rsid w:val="006E5566"/>
    <w:rsid w:val="006E7DBA"/>
    <w:rsid w:val="006F2374"/>
    <w:rsid w:val="006F57BC"/>
    <w:rsid w:val="006F5C2C"/>
    <w:rsid w:val="006F6D7E"/>
    <w:rsid w:val="006F7FDE"/>
    <w:rsid w:val="007006ED"/>
    <w:rsid w:val="00700F59"/>
    <w:rsid w:val="007023FE"/>
    <w:rsid w:val="00703ABC"/>
    <w:rsid w:val="0070781C"/>
    <w:rsid w:val="00710EE9"/>
    <w:rsid w:val="00711ACC"/>
    <w:rsid w:val="007141F6"/>
    <w:rsid w:val="00716587"/>
    <w:rsid w:val="00720849"/>
    <w:rsid w:val="00722D01"/>
    <w:rsid w:val="007232A7"/>
    <w:rsid w:val="00733234"/>
    <w:rsid w:val="00733399"/>
    <w:rsid w:val="00736921"/>
    <w:rsid w:val="00737D09"/>
    <w:rsid w:val="007402ED"/>
    <w:rsid w:val="0074246D"/>
    <w:rsid w:val="0074378D"/>
    <w:rsid w:val="0074661D"/>
    <w:rsid w:val="00747193"/>
    <w:rsid w:val="007533B1"/>
    <w:rsid w:val="00753494"/>
    <w:rsid w:val="00755E50"/>
    <w:rsid w:val="00757D7C"/>
    <w:rsid w:val="00760F57"/>
    <w:rsid w:val="007625A9"/>
    <w:rsid w:val="0076272C"/>
    <w:rsid w:val="00770B53"/>
    <w:rsid w:val="007735BF"/>
    <w:rsid w:val="00773AFD"/>
    <w:rsid w:val="0077467D"/>
    <w:rsid w:val="007814A3"/>
    <w:rsid w:val="00781A84"/>
    <w:rsid w:val="007839D0"/>
    <w:rsid w:val="00784EA3"/>
    <w:rsid w:val="00786A03"/>
    <w:rsid w:val="00787C3B"/>
    <w:rsid w:val="0079052F"/>
    <w:rsid w:val="0079072C"/>
    <w:rsid w:val="00792C99"/>
    <w:rsid w:val="00794A99"/>
    <w:rsid w:val="007A0180"/>
    <w:rsid w:val="007A3C8B"/>
    <w:rsid w:val="007A43B3"/>
    <w:rsid w:val="007A4BD3"/>
    <w:rsid w:val="007A6CE6"/>
    <w:rsid w:val="007B39BA"/>
    <w:rsid w:val="007B6490"/>
    <w:rsid w:val="007B6A98"/>
    <w:rsid w:val="007C2600"/>
    <w:rsid w:val="007C3331"/>
    <w:rsid w:val="007C5C4A"/>
    <w:rsid w:val="007C5FB7"/>
    <w:rsid w:val="007C7C49"/>
    <w:rsid w:val="007C7F7F"/>
    <w:rsid w:val="007D2411"/>
    <w:rsid w:val="007D356F"/>
    <w:rsid w:val="007D48A0"/>
    <w:rsid w:val="007D4BDD"/>
    <w:rsid w:val="007D709F"/>
    <w:rsid w:val="007E54BA"/>
    <w:rsid w:val="007E5A77"/>
    <w:rsid w:val="007F267C"/>
    <w:rsid w:val="007F7978"/>
    <w:rsid w:val="00801CC5"/>
    <w:rsid w:val="00802537"/>
    <w:rsid w:val="008120CE"/>
    <w:rsid w:val="0081239A"/>
    <w:rsid w:val="0082230D"/>
    <w:rsid w:val="0082372E"/>
    <w:rsid w:val="00827896"/>
    <w:rsid w:val="008357CF"/>
    <w:rsid w:val="00835D57"/>
    <w:rsid w:val="008364ED"/>
    <w:rsid w:val="0084373F"/>
    <w:rsid w:val="00851559"/>
    <w:rsid w:val="00857E8F"/>
    <w:rsid w:val="00862213"/>
    <w:rsid w:val="0086426F"/>
    <w:rsid w:val="008717AA"/>
    <w:rsid w:val="008735A3"/>
    <w:rsid w:val="00874898"/>
    <w:rsid w:val="008804FC"/>
    <w:rsid w:val="0088147C"/>
    <w:rsid w:val="00882858"/>
    <w:rsid w:val="00886279"/>
    <w:rsid w:val="008A1F7A"/>
    <w:rsid w:val="008A2D2B"/>
    <w:rsid w:val="008A35CF"/>
    <w:rsid w:val="008A4393"/>
    <w:rsid w:val="008A50B9"/>
    <w:rsid w:val="008A5D88"/>
    <w:rsid w:val="008A6334"/>
    <w:rsid w:val="008A68BC"/>
    <w:rsid w:val="008A6B7B"/>
    <w:rsid w:val="008B6FC2"/>
    <w:rsid w:val="008B7506"/>
    <w:rsid w:val="008B7E49"/>
    <w:rsid w:val="008C0D03"/>
    <w:rsid w:val="008C0EFE"/>
    <w:rsid w:val="008C4EFC"/>
    <w:rsid w:val="008C5D1B"/>
    <w:rsid w:val="008C745F"/>
    <w:rsid w:val="008D1202"/>
    <w:rsid w:val="008D1630"/>
    <w:rsid w:val="008D1C5C"/>
    <w:rsid w:val="008D2727"/>
    <w:rsid w:val="008D37CB"/>
    <w:rsid w:val="008D503F"/>
    <w:rsid w:val="008D6921"/>
    <w:rsid w:val="008D74B6"/>
    <w:rsid w:val="008E3952"/>
    <w:rsid w:val="008E422B"/>
    <w:rsid w:val="008F08F0"/>
    <w:rsid w:val="008F137D"/>
    <w:rsid w:val="008F3C02"/>
    <w:rsid w:val="008F4215"/>
    <w:rsid w:val="008F6A6A"/>
    <w:rsid w:val="008F6E60"/>
    <w:rsid w:val="008F6EC9"/>
    <w:rsid w:val="009018E2"/>
    <w:rsid w:val="00904312"/>
    <w:rsid w:val="009048CC"/>
    <w:rsid w:val="00906BAE"/>
    <w:rsid w:val="00912A3E"/>
    <w:rsid w:val="00915B6A"/>
    <w:rsid w:val="00921722"/>
    <w:rsid w:val="009223C0"/>
    <w:rsid w:val="00924753"/>
    <w:rsid w:val="00930F83"/>
    <w:rsid w:val="00936A1B"/>
    <w:rsid w:val="00936CE4"/>
    <w:rsid w:val="00941765"/>
    <w:rsid w:val="00942421"/>
    <w:rsid w:val="00947C24"/>
    <w:rsid w:val="00953C21"/>
    <w:rsid w:val="009545D3"/>
    <w:rsid w:val="009559EB"/>
    <w:rsid w:val="0096061B"/>
    <w:rsid w:val="00961BAC"/>
    <w:rsid w:val="00961FE3"/>
    <w:rsid w:val="00963567"/>
    <w:rsid w:val="00967B6E"/>
    <w:rsid w:val="00967C77"/>
    <w:rsid w:val="00975E82"/>
    <w:rsid w:val="00995658"/>
    <w:rsid w:val="009978B6"/>
    <w:rsid w:val="009A0CDD"/>
    <w:rsid w:val="009A1359"/>
    <w:rsid w:val="009A2833"/>
    <w:rsid w:val="009A2FFC"/>
    <w:rsid w:val="009A44AC"/>
    <w:rsid w:val="009B108B"/>
    <w:rsid w:val="009B1238"/>
    <w:rsid w:val="009B1640"/>
    <w:rsid w:val="009B57EC"/>
    <w:rsid w:val="009B5B74"/>
    <w:rsid w:val="009B5E31"/>
    <w:rsid w:val="009B75BD"/>
    <w:rsid w:val="009C1689"/>
    <w:rsid w:val="009D5259"/>
    <w:rsid w:val="009D5755"/>
    <w:rsid w:val="009E18D5"/>
    <w:rsid w:val="009E214B"/>
    <w:rsid w:val="009E4AE9"/>
    <w:rsid w:val="009E5D2E"/>
    <w:rsid w:val="009F0838"/>
    <w:rsid w:val="009F4054"/>
    <w:rsid w:val="009F78FF"/>
    <w:rsid w:val="009F7D81"/>
    <w:rsid w:val="009F7EF5"/>
    <w:rsid w:val="00A002E4"/>
    <w:rsid w:val="00A02326"/>
    <w:rsid w:val="00A07B85"/>
    <w:rsid w:val="00A10D1D"/>
    <w:rsid w:val="00A15F74"/>
    <w:rsid w:val="00A16AE2"/>
    <w:rsid w:val="00A17D48"/>
    <w:rsid w:val="00A2357B"/>
    <w:rsid w:val="00A25559"/>
    <w:rsid w:val="00A3166F"/>
    <w:rsid w:val="00A31807"/>
    <w:rsid w:val="00A3187E"/>
    <w:rsid w:val="00A327F0"/>
    <w:rsid w:val="00A44E81"/>
    <w:rsid w:val="00A53434"/>
    <w:rsid w:val="00A55A7B"/>
    <w:rsid w:val="00A56F11"/>
    <w:rsid w:val="00A573A6"/>
    <w:rsid w:val="00A61353"/>
    <w:rsid w:val="00A61D86"/>
    <w:rsid w:val="00A67F31"/>
    <w:rsid w:val="00A74D38"/>
    <w:rsid w:val="00A76CB2"/>
    <w:rsid w:val="00A8039F"/>
    <w:rsid w:val="00A93B54"/>
    <w:rsid w:val="00A95D39"/>
    <w:rsid w:val="00A97740"/>
    <w:rsid w:val="00AA0244"/>
    <w:rsid w:val="00AA072B"/>
    <w:rsid w:val="00AA188F"/>
    <w:rsid w:val="00AB17CB"/>
    <w:rsid w:val="00AB2ED8"/>
    <w:rsid w:val="00AB4BB4"/>
    <w:rsid w:val="00AC011A"/>
    <w:rsid w:val="00AC06AA"/>
    <w:rsid w:val="00AC116C"/>
    <w:rsid w:val="00AC236F"/>
    <w:rsid w:val="00AD20C2"/>
    <w:rsid w:val="00AD2D8F"/>
    <w:rsid w:val="00AD2F37"/>
    <w:rsid w:val="00AD5133"/>
    <w:rsid w:val="00AD5441"/>
    <w:rsid w:val="00AD5C29"/>
    <w:rsid w:val="00AE0BEE"/>
    <w:rsid w:val="00AE5516"/>
    <w:rsid w:val="00AE60D4"/>
    <w:rsid w:val="00AE6849"/>
    <w:rsid w:val="00AF1D41"/>
    <w:rsid w:val="00AF2592"/>
    <w:rsid w:val="00AF26E3"/>
    <w:rsid w:val="00AF3EBB"/>
    <w:rsid w:val="00AF5E33"/>
    <w:rsid w:val="00AF634B"/>
    <w:rsid w:val="00AF7B96"/>
    <w:rsid w:val="00B06141"/>
    <w:rsid w:val="00B07B55"/>
    <w:rsid w:val="00B10240"/>
    <w:rsid w:val="00B11D41"/>
    <w:rsid w:val="00B12C03"/>
    <w:rsid w:val="00B153D9"/>
    <w:rsid w:val="00B16F0B"/>
    <w:rsid w:val="00B213E5"/>
    <w:rsid w:val="00B23289"/>
    <w:rsid w:val="00B24BB2"/>
    <w:rsid w:val="00B26F7D"/>
    <w:rsid w:val="00B4337B"/>
    <w:rsid w:val="00B43CEF"/>
    <w:rsid w:val="00B52903"/>
    <w:rsid w:val="00B54240"/>
    <w:rsid w:val="00B54B58"/>
    <w:rsid w:val="00B60078"/>
    <w:rsid w:val="00B6129B"/>
    <w:rsid w:val="00B612D9"/>
    <w:rsid w:val="00B61F18"/>
    <w:rsid w:val="00B6328A"/>
    <w:rsid w:val="00B669F8"/>
    <w:rsid w:val="00B9535D"/>
    <w:rsid w:val="00BA3D61"/>
    <w:rsid w:val="00BB0B72"/>
    <w:rsid w:val="00BB3610"/>
    <w:rsid w:val="00BB416B"/>
    <w:rsid w:val="00BC3F8B"/>
    <w:rsid w:val="00BC5DC6"/>
    <w:rsid w:val="00BC61AB"/>
    <w:rsid w:val="00BD108E"/>
    <w:rsid w:val="00BD2612"/>
    <w:rsid w:val="00BD2B85"/>
    <w:rsid w:val="00BE10EB"/>
    <w:rsid w:val="00BE2BCF"/>
    <w:rsid w:val="00BE2D48"/>
    <w:rsid w:val="00BE620A"/>
    <w:rsid w:val="00BF035F"/>
    <w:rsid w:val="00C00766"/>
    <w:rsid w:val="00C02504"/>
    <w:rsid w:val="00C050C5"/>
    <w:rsid w:val="00C05BFA"/>
    <w:rsid w:val="00C05EA5"/>
    <w:rsid w:val="00C06536"/>
    <w:rsid w:val="00C103CE"/>
    <w:rsid w:val="00C14E62"/>
    <w:rsid w:val="00C1507A"/>
    <w:rsid w:val="00C164BF"/>
    <w:rsid w:val="00C20EAC"/>
    <w:rsid w:val="00C210A5"/>
    <w:rsid w:val="00C22766"/>
    <w:rsid w:val="00C2444A"/>
    <w:rsid w:val="00C24FD3"/>
    <w:rsid w:val="00C259DA"/>
    <w:rsid w:val="00C3498A"/>
    <w:rsid w:val="00C40FCE"/>
    <w:rsid w:val="00C41583"/>
    <w:rsid w:val="00C457F2"/>
    <w:rsid w:val="00C45EFB"/>
    <w:rsid w:val="00C46184"/>
    <w:rsid w:val="00C47529"/>
    <w:rsid w:val="00C525AA"/>
    <w:rsid w:val="00C55F50"/>
    <w:rsid w:val="00C62FD5"/>
    <w:rsid w:val="00C64E07"/>
    <w:rsid w:val="00C6540B"/>
    <w:rsid w:val="00C71E15"/>
    <w:rsid w:val="00C72D86"/>
    <w:rsid w:val="00C73085"/>
    <w:rsid w:val="00C746CF"/>
    <w:rsid w:val="00C7674F"/>
    <w:rsid w:val="00C76847"/>
    <w:rsid w:val="00C77E45"/>
    <w:rsid w:val="00C80A30"/>
    <w:rsid w:val="00C82436"/>
    <w:rsid w:val="00C826DB"/>
    <w:rsid w:val="00C83839"/>
    <w:rsid w:val="00C84818"/>
    <w:rsid w:val="00C876B1"/>
    <w:rsid w:val="00C93E25"/>
    <w:rsid w:val="00C9460C"/>
    <w:rsid w:val="00CA2312"/>
    <w:rsid w:val="00CA6630"/>
    <w:rsid w:val="00CA6746"/>
    <w:rsid w:val="00CB01E8"/>
    <w:rsid w:val="00CB0EF3"/>
    <w:rsid w:val="00CB1F1D"/>
    <w:rsid w:val="00CB2A4D"/>
    <w:rsid w:val="00CC02EF"/>
    <w:rsid w:val="00CC28DC"/>
    <w:rsid w:val="00CC6CB6"/>
    <w:rsid w:val="00CD206E"/>
    <w:rsid w:val="00CD3046"/>
    <w:rsid w:val="00CD7215"/>
    <w:rsid w:val="00CE002F"/>
    <w:rsid w:val="00CE0375"/>
    <w:rsid w:val="00CE65CA"/>
    <w:rsid w:val="00CF0834"/>
    <w:rsid w:val="00CF0E26"/>
    <w:rsid w:val="00CF4764"/>
    <w:rsid w:val="00CF6761"/>
    <w:rsid w:val="00D00AFE"/>
    <w:rsid w:val="00D00B7E"/>
    <w:rsid w:val="00D01B49"/>
    <w:rsid w:val="00D01E3D"/>
    <w:rsid w:val="00D02F66"/>
    <w:rsid w:val="00D0452C"/>
    <w:rsid w:val="00D060D5"/>
    <w:rsid w:val="00D10EB3"/>
    <w:rsid w:val="00D16DAA"/>
    <w:rsid w:val="00D174AE"/>
    <w:rsid w:val="00D176E9"/>
    <w:rsid w:val="00D21B66"/>
    <w:rsid w:val="00D26784"/>
    <w:rsid w:val="00D33310"/>
    <w:rsid w:val="00D35C5F"/>
    <w:rsid w:val="00D4046A"/>
    <w:rsid w:val="00D4188C"/>
    <w:rsid w:val="00D43028"/>
    <w:rsid w:val="00D52697"/>
    <w:rsid w:val="00D54997"/>
    <w:rsid w:val="00D568D3"/>
    <w:rsid w:val="00D56931"/>
    <w:rsid w:val="00D56991"/>
    <w:rsid w:val="00D57999"/>
    <w:rsid w:val="00D60FC3"/>
    <w:rsid w:val="00D62672"/>
    <w:rsid w:val="00D6619E"/>
    <w:rsid w:val="00D70BA3"/>
    <w:rsid w:val="00D70F2C"/>
    <w:rsid w:val="00D7373D"/>
    <w:rsid w:val="00D76F44"/>
    <w:rsid w:val="00D81C12"/>
    <w:rsid w:val="00D832DF"/>
    <w:rsid w:val="00D83C2F"/>
    <w:rsid w:val="00D90416"/>
    <w:rsid w:val="00D912DE"/>
    <w:rsid w:val="00D91B53"/>
    <w:rsid w:val="00D91F39"/>
    <w:rsid w:val="00D92098"/>
    <w:rsid w:val="00DA539C"/>
    <w:rsid w:val="00DA675B"/>
    <w:rsid w:val="00DB056F"/>
    <w:rsid w:val="00DB3139"/>
    <w:rsid w:val="00DB59D8"/>
    <w:rsid w:val="00DB5A57"/>
    <w:rsid w:val="00DB6857"/>
    <w:rsid w:val="00DB69C2"/>
    <w:rsid w:val="00DB7360"/>
    <w:rsid w:val="00DB7976"/>
    <w:rsid w:val="00DB7BA8"/>
    <w:rsid w:val="00DC04A3"/>
    <w:rsid w:val="00DC27D9"/>
    <w:rsid w:val="00DC4CC0"/>
    <w:rsid w:val="00DC5687"/>
    <w:rsid w:val="00DC6C86"/>
    <w:rsid w:val="00DD0F12"/>
    <w:rsid w:val="00DD2D4A"/>
    <w:rsid w:val="00DD46F3"/>
    <w:rsid w:val="00DD4764"/>
    <w:rsid w:val="00DE0675"/>
    <w:rsid w:val="00DE6C10"/>
    <w:rsid w:val="00DE6C91"/>
    <w:rsid w:val="00DE7978"/>
    <w:rsid w:val="00DF171F"/>
    <w:rsid w:val="00DF533B"/>
    <w:rsid w:val="00DF5534"/>
    <w:rsid w:val="00E0290C"/>
    <w:rsid w:val="00E14C6B"/>
    <w:rsid w:val="00E15D2D"/>
    <w:rsid w:val="00E1647C"/>
    <w:rsid w:val="00E20EA6"/>
    <w:rsid w:val="00E26814"/>
    <w:rsid w:val="00E316BE"/>
    <w:rsid w:val="00E324F9"/>
    <w:rsid w:val="00E32644"/>
    <w:rsid w:val="00E32A77"/>
    <w:rsid w:val="00E34662"/>
    <w:rsid w:val="00E34A8F"/>
    <w:rsid w:val="00E407C8"/>
    <w:rsid w:val="00E409D2"/>
    <w:rsid w:val="00E434A7"/>
    <w:rsid w:val="00E4362D"/>
    <w:rsid w:val="00E44F36"/>
    <w:rsid w:val="00E46272"/>
    <w:rsid w:val="00E473D4"/>
    <w:rsid w:val="00E5454E"/>
    <w:rsid w:val="00E556D5"/>
    <w:rsid w:val="00E5638D"/>
    <w:rsid w:val="00E5750E"/>
    <w:rsid w:val="00E57A22"/>
    <w:rsid w:val="00E60624"/>
    <w:rsid w:val="00E60C5E"/>
    <w:rsid w:val="00E64836"/>
    <w:rsid w:val="00E64CB3"/>
    <w:rsid w:val="00E65768"/>
    <w:rsid w:val="00E66A40"/>
    <w:rsid w:val="00E676EF"/>
    <w:rsid w:val="00E703EC"/>
    <w:rsid w:val="00E70CFA"/>
    <w:rsid w:val="00E71461"/>
    <w:rsid w:val="00E733CD"/>
    <w:rsid w:val="00E75C5E"/>
    <w:rsid w:val="00E76685"/>
    <w:rsid w:val="00E776B2"/>
    <w:rsid w:val="00E83A77"/>
    <w:rsid w:val="00E87398"/>
    <w:rsid w:val="00E87EDF"/>
    <w:rsid w:val="00E87FD8"/>
    <w:rsid w:val="00E926ED"/>
    <w:rsid w:val="00E935F3"/>
    <w:rsid w:val="00E944B3"/>
    <w:rsid w:val="00E945F6"/>
    <w:rsid w:val="00E94C92"/>
    <w:rsid w:val="00EA1819"/>
    <w:rsid w:val="00EA20C5"/>
    <w:rsid w:val="00EA2116"/>
    <w:rsid w:val="00EA360B"/>
    <w:rsid w:val="00EA389E"/>
    <w:rsid w:val="00EA618E"/>
    <w:rsid w:val="00EB6E5A"/>
    <w:rsid w:val="00EC45A5"/>
    <w:rsid w:val="00ED3DB4"/>
    <w:rsid w:val="00ED41F8"/>
    <w:rsid w:val="00ED5AE3"/>
    <w:rsid w:val="00ED6535"/>
    <w:rsid w:val="00ED768D"/>
    <w:rsid w:val="00EE1E66"/>
    <w:rsid w:val="00EF130B"/>
    <w:rsid w:val="00EF3DF5"/>
    <w:rsid w:val="00EF59F0"/>
    <w:rsid w:val="00EF66DC"/>
    <w:rsid w:val="00F01161"/>
    <w:rsid w:val="00F0547D"/>
    <w:rsid w:val="00F074CD"/>
    <w:rsid w:val="00F07A85"/>
    <w:rsid w:val="00F120A6"/>
    <w:rsid w:val="00F2152C"/>
    <w:rsid w:val="00F264BF"/>
    <w:rsid w:val="00F30EE8"/>
    <w:rsid w:val="00F33A6E"/>
    <w:rsid w:val="00F422C5"/>
    <w:rsid w:val="00F4604A"/>
    <w:rsid w:val="00F52858"/>
    <w:rsid w:val="00F53DC5"/>
    <w:rsid w:val="00F54053"/>
    <w:rsid w:val="00F54DC6"/>
    <w:rsid w:val="00F563DA"/>
    <w:rsid w:val="00F602E2"/>
    <w:rsid w:val="00F61F19"/>
    <w:rsid w:val="00F63909"/>
    <w:rsid w:val="00F65E96"/>
    <w:rsid w:val="00F67AE8"/>
    <w:rsid w:val="00F72956"/>
    <w:rsid w:val="00F73D22"/>
    <w:rsid w:val="00F75349"/>
    <w:rsid w:val="00F77A36"/>
    <w:rsid w:val="00F868B6"/>
    <w:rsid w:val="00F86A87"/>
    <w:rsid w:val="00F87909"/>
    <w:rsid w:val="00F944EC"/>
    <w:rsid w:val="00F95ABC"/>
    <w:rsid w:val="00F95CF2"/>
    <w:rsid w:val="00FA1285"/>
    <w:rsid w:val="00FA1B99"/>
    <w:rsid w:val="00FA2C48"/>
    <w:rsid w:val="00FA40EB"/>
    <w:rsid w:val="00FA4A31"/>
    <w:rsid w:val="00FA6779"/>
    <w:rsid w:val="00FB255B"/>
    <w:rsid w:val="00FB57BA"/>
    <w:rsid w:val="00FC1C13"/>
    <w:rsid w:val="00FC22F2"/>
    <w:rsid w:val="00FC4363"/>
    <w:rsid w:val="00FC57AF"/>
    <w:rsid w:val="00FC654F"/>
    <w:rsid w:val="00FC762C"/>
    <w:rsid w:val="00FD4056"/>
    <w:rsid w:val="00FD6666"/>
    <w:rsid w:val="00FE2098"/>
    <w:rsid w:val="00FE244D"/>
    <w:rsid w:val="00FE4387"/>
    <w:rsid w:val="00FE4CD6"/>
    <w:rsid w:val="00FE525B"/>
    <w:rsid w:val="00FE5985"/>
    <w:rsid w:val="00FE61AF"/>
    <w:rsid w:val="00FE6D40"/>
    <w:rsid w:val="00FE72A3"/>
    <w:rsid w:val="00FF0680"/>
    <w:rsid w:val="00FF18B2"/>
    <w:rsid w:val="00FF1EB2"/>
    <w:rsid w:val="00FF42C5"/>
    <w:rsid w:val="00FF5939"/>
    <w:rsid w:val="054AA0DB"/>
    <w:rsid w:val="093991A4"/>
    <w:rsid w:val="0A43D618"/>
    <w:rsid w:val="0B1FEADF"/>
    <w:rsid w:val="0F932C08"/>
    <w:rsid w:val="11318C1F"/>
    <w:rsid w:val="118C516C"/>
    <w:rsid w:val="13C5C5B8"/>
    <w:rsid w:val="158688BF"/>
    <w:rsid w:val="16FE8ACE"/>
    <w:rsid w:val="1AB7782F"/>
    <w:rsid w:val="1D99882A"/>
    <w:rsid w:val="1E634BDD"/>
    <w:rsid w:val="20896F76"/>
    <w:rsid w:val="2226594C"/>
    <w:rsid w:val="2253D0F0"/>
    <w:rsid w:val="2408C9AE"/>
    <w:rsid w:val="28556213"/>
    <w:rsid w:val="29F13274"/>
    <w:rsid w:val="2A17295F"/>
    <w:rsid w:val="2AF06EC2"/>
    <w:rsid w:val="2BFAB336"/>
    <w:rsid w:val="2DCBF09C"/>
    <w:rsid w:val="2E8A468A"/>
    <w:rsid w:val="3272A596"/>
    <w:rsid w:val="32B1EB99"/>
    <w:rsid w:val="34525A19"/>
    <w:rsid w:val="35EE2A7A"/>
    <w:rsid w:val="367C3012"/>
    <w:rsid w:val="3BE73E15"/>
    <w:rsid w:val="3C3276AA"/>
    <w:rsid w:val="3E9F3027"/>
    <w:rsid w:val="3FFD4E3E"/>
    <w:rsid w:val="4052CC69"/>
    <w:rsid w:val="419051A0"/>
    <w:rsid w:val="42F2BA98"/>
    <w:rsid w:val="44345191"/>
    <w:rsid w:val="44579188"/>
    <w:rsid w:val="45786F53"/>
    <w:rsid w:val="48BFB02A"/>
    <w:rsid w:val="4B65C4FF"/>
    <w:rsid w:val="4CEBD475"/>
    <w:rsid w:val="4D019560"/>
    <w:rsid w:val="4D0982E6"/>
    <w:rsid w:val="51DCF409"/>
    <w:rsid w:val="550B3C99"/>
    <w:rsid w:val="554CB199"/>
    <w:rsid w:val="578A03A3"/>
    <w:rsid w:val="57F809E0"/>
    <w:rsid w:val="5B3C1CD9"/>
    <w:rsid w:val="5B83D64F"/>
    <w:rsid w:val="5CD7ED3A"/>
    <w:rsid w:val="5E73BD9B"/>
    <w:rsid w:val="5E83DFAD"/>
    <w:rsid w:val="5EBB7711"/>
    <w:rsid w:val="600F8DFC"/>
    <w:rsid w:val="6232BC85"/>
    <w:rsid w:val="63544648"/>
    <w:rsid w:val="635750D0"/>
    <w:rsid w:val="63E07465"/>
    <w:rsid w:val="66455C84"/>
    <w:rsid w:val="66D31DD5"/>
    <w:rsid w:val="6737AAEE"/>
    <w:rsid w:val="67E12CE5"/>
    <w:rsid w:val="6E106510"/>
    <w:rsid w:val="71D69225"/>
    <w:rsid w:val="75113281"/>
    <w:rsid w:val="75DC8A7E"/>
    <w:rsid w:val="7699EB78"/>
    <w:rsid w:val="77812BFB"/>
    <w:rsid w:val="77A0AFAA"/>
    <w:rsid w:val="7A6DC739"/>
    <w:rsid w:val="7CCA5D2B"/>
    <w:rsid w:val="7E662D8C"/>
    <w:rsid w:val="7E8B33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C2831"/>
  <w15:docId w15:val="{DB0F1218-E1D0-41CA-A9AF-C8974D0FE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5CA4"/>
    <w:pPr>
      <w:overflowPunct w:val="0"/>
      <w:autoSpaceDE w:val="0"/>
      <w:autoSpaceDN w:val="0"/>
      <w:adjustRightInd w:val="0"/>
      <w:spacing w:after="0" w:line="240" w:lineRule="auto"/>
    </w:pPr>
    <w:rPr>
      <w:rFonts w:ascii="Cambria Math" w:eastAsia="Cambria Math" w:hAnsi="Cambria Math" w:cs="Cambria Math"/>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E5CA4"/>
    <w:rPr>
      <w:color w:val="0563C1" w:themeColor="hyperlink"/>
      <w:u w:val="single"/>
    </w:rPr>
  </w:style>
  <w:style w:type="character" w:customStyle="1" w:styleId="SinespaciadoCar">
    <w:name w:val="Sin espaciado Car"/>
    <w:link w:val="Sinespaciado"/>
    <w:uiPriority w:val="1"/>
    <w:locked/>
    <w:rsid w:val="003E5CA4"/>
    <w:rPr>
      <w:rFonts w:ascii="Courier New" w:eastAsia="Times New Roman" w:hAnsi="Courier New" w:cs="Times New Roman"/>
      <w:lang w:val="es-ES" w:eastAsia="es-ES"/>
    </w:rPr>
  </w:style>
  <w:style w:type="paragraph" w:styleId="Sinespaciado">
    <w:name w:val="No Spacing"/>
    <w:link w:val="SinespaciadoCar"/>
    <w:uiPriority w:val="1"/>
    <w:qFormat/>
    <w:rsid w:val="003E5CA4"/>
    <w:pPr>
      <w:widowControl w:val="0"/>
      <w:autoSpaceDE w:val="0"/>
      <w:autoSpaceDN w:val="0"/>
      <w:adjustRightInd w:val="0"/>
      <w:spacing w:after="0" w:line="240" w:lineRule="auto"/>
    </w:pPr>
    <w:rPr>
      <w:rFonts w:ascii="Courier New" w:eastAsia="Times New Roman" w:hAnsi="Courier New" w:cs="Times New Roman"/>
      <w:lang w:val="es-ES" w:eastAsia="es-ES"/>
    </w:rPr>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na,R"/>
    <w:link w:val="4GChar"/>
    <w:uiPriority w:val="99"/>
    <w:unhideWhenUsed/>
    <w:qFormat/>
    <w:rsid w:val="003E5CA4"/>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3E5CA4"/>
    <w:pPr>
      <w:overflowPunct/>
      <w:autoSpaceDE/>
      <w:autoSpaceDN/>
      <w:adjustRightInd/>
      <w:jc w:val="both"/>
    </w:pPr>
    <w:rPr>
      <w:rFonts w:asciiTheme="minorHAnsi" w:eastAsiaTheme="minorHAnsi" w:hAnsiTheme="minorHAnsi" w:cstheme="minorBidi"/>
      <w:sz w:val="22"/>
      <w:szCs w:val="22"/>
      <w:vertAlign w:val="superscript"/>
      <w:lang w:val="es-CO" w:eastAsia="en-US"/>
    </w:rPr>
  </w:style>
  <w:style w:type="paragraph" w:styleId="Encabezado">
    <w:name w:val="header"/>
    <w:basedOn w:val="Normal"/>
    <w:link w:val="EncabezadoCar"/>
    <w:uiPriority w:val="99"/>
    <w:unhideWhenUsed/>
    <w:rsid w:val="003E5CA4"/>
    <w:pPr>
      <w:tabs>
        <w:tab w:val="center" w:pos="4419"/>
        <w:tab w:val="right" w:pos="8838"/>
      </w:tabs>
    </w:pPr>
  </w:style>
  <w:style w:type="character" w:customStyle="1" w:styleId="EncabezadoCar">
    <w:name w:val="Encabezado Car"/>
    <w:basedOn w:val="Fuentedeprrafopredeter"/>
    <w:link w:val="Encabezado"/>
    <w:uiPriority w:val="99"/>
    <w:rsid w:val="003E5CA4"/>
    <w:rPr>
      <w:rFonts w:ascii="Cambria Math" w:eastAsia="Cambria Math" w:hAnsi="Cambria Math" w:cs="Cambria Math"/>
      <w:sz w:val="20"/>
      <w:szCs w:val="20"/>
      <w:lang w:val="es-ES_tradnl" w:eastAsia="es-ES"/>
    </w:rPr>
  </w:style>
  <w:style w:type="paragraph" w:styleId="Textonotapie">
    <w:name w:val="footnote text"/>
    <w:aliases w:val="Footnote Text Char Char Char Char Char,Footnote Text Char Char Char Char,Footnote reference,FA Fu,Footnote Text Char Char Char,texto de nota al pie Car,Texto nota pie Car Car,Footnote Text Char,Footnote referenc,ft,Footnote referenc Car,f"/>
    <w:basedOn w:val="Normal"/>
    <w:link w:val="TextonotapieCar"/>
    <w:unhideWhenUsed/>
    <w:qFormat/>
    <w:rsid w:val="003E5CA4"/>
  </w:style>
  <w:style w:type="character" w:customStyle="1" w:styleId="TextonotapieCar">
    <w:name w:val="Texto nota pie Car"/>
    <w:aliases w:val="Footnote Text Char Char Char Char Char Car,Footnote Text Char Char Char Char Car,Footnote reference Car,FA Fu Car,Footnote Text Char Char Char Car,texto de nota al pie Car Car,Texto nota pie Car Car Car,Footnote Text Char Car,ft Car"/>
    <w:basedOn w:val="Fuentedeprrafopredeter"/>
    <w:link w:val="Textonotapie"/>
    <w:qFormat/>
    <w:rsid w:val="003E5CA4"/>
    <w:rPr>
      <w:rFonts w:ascii="Cambria Math" w:eastAsia="Cambria Math" w:hAnsi="Cambria Math" w:cs="Cambria Math"/>
      <w:sz w:val="20"/>
      <w:szCs w:val="20"/>
      <w:lang w:val="es-ES_tradnl" w:eastAsia="es-ES"/>
    </w:rPr>
  </w:style>
  <w:style w:type="character" w:customStyle="1" w:styleId="iaj">
    <w:name w:val="i_aj"/>
    <w:basedOn w:val="Fuentedeprrafopredeter"/>
    <w:rsid w:val="003E5CA4"/>
  </w:style>
  <w:style w:type="paragraph" w:styleId="Piedepgina">
    <w:name w:val="footer"/>
    <w:basedOn w:val="Normal"/>
    <w:link w:val="PiedepginaCar"/>
    <w:uiPriority w:val="99"/>
    <w:unhideWhenUsed/>
    <w:rsid w:val="003E5CA4"/>
    <w:pPr>
      <w:tabs>
        <w:tab w:val="center" w:pos="4419"/>
        <w:tab w:val="right" w:pos="8838"/>
      </w:tabs>
    </w:pPr>
  </w:style>
  <w:style w:type="character" w:customStyle="1" w:styleId="PiedepginaCar">
    <w:name w:val="Pie de página Car"/>
    <w:basedOn w:val="Fuentedeprrafopredeter"/>
    <w:link w:val="Piedepgina"/>
    <w:uiPriority w:val="99"/>
    <w:rsid w:val="003E5CA4"/>
    <w:rPr>
      <w:rFonts w:ascii="Cambria Math" w:eastAsia="Cambria Math" w:hAnsi="Cambria Math" w:cs="Cambria Math"/>
      <w:sz w:val="20"/>
      <w:szCs w:val="20"/>
      <w:lang w:val="es-ES_tradnl" w:eastAsia="es-ES"/>
    </w:rPr>
  </w:style>
  <w:style w:type="character" w:styleId="Refdecomentario">
    <w:name w:val="annotation reference"/>
    <w:basedOn w:val="Fuentedeprrafopredeter"/>
    <w:uiPriority w:val="99"/>
    <w:semiHidden/>
    <w:unhideWhenUsed/>
    <w:rsid w:val="004A0C30"/>
    <w:rPr>
      <w:sz w:val="16"/>
      <w:szCs w:val="16"/>
    </w:rPr>
  </w:style>
  <w:style w:type="paragraph" w:styleId="Textocomentario">
    <w:name w:val="annotation text"/>
    <w:basedOn w:val="Normal"/>
    <w:link w:val="TextocomentarioCar"/>
    <w:uiPriority w:val="99"/>
    <w:semiHidden/>
    <w:unhideWhenUsed/>
    <w:rsid w:val="004A0C30"/>
  </w:style>
  <w:style w:type="character" w:customStyle="1" w:styleId="TextocomentarioCar">
    <w:name w:val="Texto comentario Car"/>
    <w:basedOn w:val="Fuentedeprrafopredeter"/>
    <w:link w:val="Textocomentario"/>
    <w:uiPriority w:val="99"/>
    <w:semiHidden/>
    <w:rsid w:val="004A0C30"/>
    <w:rPr>
      <w:rFonts w:ascii="Cambria Math" w:eastAsia="Cambria Math" w:hAnsi="Cambria Math" w:cs="Cambria Math"/>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4A0C30"/>
    <w:rPr>
      <w:b/>
      <w:bCs/>
    </w:rPr>
  </w:style>
  <w:style w:type="character" w:customStyle="1" w:styleId="AsuntodelcomentarioCar">
    <w:name w:val="Asunto del comentario Car"/>
    <w:basedOn w:val="TextocomentarioCar"/>
    <w:link w:val="Asuntodelcomentario"/>
    <w:uiPriority w:val="99"/>
    <w:semiHidden/>
    <w:rsid w:val="004A0C30"/>
    <w:rPr>
      <w:rFonts w:ascii="Cambria Math" w:eastAsia="Cambria Math" w:hAnsi="Cambria Math" w:cs="Cambria Math"/>
      <w:b/>
      <w:bCs/>
      <w:sz w:val="20"/>
      <w:szCs w:val="20"/>
      <w:lang w:val="es-ES_tradnl" w:eastAsia="es-ES"/>
    </w:rPr>
  </w:style>
  <w:style w:type="paragraph" w:styleId="Textodeglobo">
    <w:name w:val="Balloon Text"/>
    <w:basedOn w:val="Normal"/>
    <w:link w:val="TextodegloboCar"/>
    <w:uiPriority w:val="99"/>
    <w:semiHidden/>
    <w:unhideWhenUsed/>
    <w:rsid w:val="007839D0"/>
    <w:rPr>
      <w:rFonts w:ascii="Tahoma" w:hAnsi="Tahoma" w:cs="Tahoma"/>
      <w:sz w:val="16"/>
      <w:szCs w:val="16"/>
    </w:rPr>
  </w:style>
  <w:style w:type="character" w:customStyle="1" w:styleId="TextodegloboCar">
    <w:name w:val="Texto de globo Car"/>
    <w:basedOn w:val="Fuentedeprrafopredeter"/>
    <w:link w:val="Textodeglobo"/>
    <w:uiPriority w:val="99"/>
    <w:semiHidden/>
    <w:rsid w:val="007839D0"/>
    <w:rPr>
      <w:rFonts w:ascii="Tahoma" w:eastAsia="Cambria Math" w:hAnsi="Tahoma" w:cs="Tahoma"/>
      <w:sz w:val="16"/>
      <w:szCs w:val="16"/>
      <w:lang w:val="es-ES_tradnl" w:eastAsia="es-ES"/>
    </w:rPr>
  </w:style>
  <w:style w:type="paragraph" w:customStyle="1" w:styleId="Default">
    <w:name w:val="Default"/>
    <w:rsid w:val="007839D0"/>
    <w:pPr>
      <w:autoSpaceDE w:val="0"/>
      <w:autoSpaceDN w:val="0"/>
      <w:adjustRightInd w:val="0"/>
      <w:spacing w:after="0" w:line="240" w:lineRule="auto"/>
    </w:pPr>
    <w:rPr>
      <w:rFonts w:ascii="Times New Roman" w:hAnsi="Times New Roman" w:cs="Times New Roman"/>
      <w:color w:val="000000"/>
      <w:sz w:val="24"/>
      <w:szCs w:val="24"/>
    </w:rPr>
  </w:style>
  <w:style w:type="paragraph" w:styleId="Prrafodelista">
    <w:name w:val="List Paragraph"/>
    <w:basedOn w:val="Normal"/>
    <w:uiPriority w:val="34"/>
    <w:qFormat/>
    <w:rsid w:val="00B43CEF"/>
    <w:pPr>
      <w:ind w:left="720"/>
      <w:contextualSpacing/>
    </w:pPr>
  </w:style>
  <w:style w:type="character" w:customStyle="1" w:styleId="Mencinsinresolver1">
    <w:name w:val="Mención sin resolver1"/>
    <w:basedOn w:val="Fuentedeprrafopredeter"/>
    <w:uiPriority w:val="99"/>
    <w:semiHidden/>
    <w:unhideWhenUsed/>
    <w:rsid w:val="00DD0F12"/>
    <w:rPr>
      <w:color w:val="605E5C"/>
      <w:shd w:val="clear" w:color="auto" w:fill="E1DFDD"/>
    </w:rPr>
  </w:style>
  <w:style w:type="paragraph" w:styleId="NormalWeb">
    <w:name w:val="Normal (Web)"/>
    <w:basedOn w:val="Normal"/>
    <w:uiPriority w:val="99"/>
    <w:semiHidden/>
    <w:unhideWhenUsed/>
    <w:rsid w:val="00666E96"/>
    <w:pPr>
      <w:overflowPunct/>
      <w:autoSpaceDE/>
      <w:autoSpaceDN/>
      <w:adjustRightInd/>
      <w:spacing w:before="100" w:beforeAutospacing="1" w:after="100" w:afterAutospacing="1"/>
    </w:pPr>
    <w:rPr>
      <w:rFonts w:ascii="Times New Roman" w:eastAsia="Times New Roman" w:hAnsi="Times New Roman" w:cs="Times New Roman"/>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153581">
      <w:bodyDiv w:val="1"/>
      <w:marLeft w:val="0"/>
      <w:marRight w:val="0"/>
      <w:marTop w:val="0"/>
      <w:marBottom w:val="0"/>
      <w:divBdr>
        <w:top w:val="none" w:sz="0" w:space="0" w:color="auto"/>
        <w:left w:val="none" w:sz="0" w:space="0" w:color="auto"/>
        <w:bottom w:val="none" w:sz="0" w:space="0" w:color="auto"/>
        <w:right w:val="none" w:sz="0" w:space="0" w:color="auto"/>
      </w:divBdr>
      <w:divsChild>
        <w:div w:id="2080856554">
          <w:marLeft w:val="0"/>
          <w:marRight w:val="30"/>
          <w:marTop w:val="0"/>
          <w:marBottom w:val="0"/>
          <w:divBdr>
            <w:top w:val="none" w:sz="0" w:space="0" w:color="auto"/>
            <w:left w:val="none" w:sz="0" w:space="0" w:color="auto"/>
            <w:bottom w:val="none" w:sz="0" w:space="0" w:color="auto"/>
            <w:right w:val="none" w:sz="0" w:space="0" w:color="auto"/>
          </w:divBdr>
        </w:div>
      </w:divsChild>
    </w:div>
    <w:div w:id="163785792">
      <w:bodyDiv w:val="1"/>
      <w:marLeft w:val="0"/>
      <w:marRight w:val="0"/>
      <w:marTop w:val="0"/>
      <w:marBottom w:val="0"/>
      <w:divBdr>
        <w:top w:val="none" w:sz="0" w:space="0" w:color="auto"/>
        <w:left w:val="none" w:sz="0" w:space="0" w:color="auto"/>
        <w:bottom w:val="none" w:sz="0" w:space="0" w:color="auto"/>
        <w:right w:val="none" w:sz="0" w:space="0" w:color="auto"/>
      </w:divBdr>
      <w:divsChild>
        <w:div w:id="1148478705">
          <w:marLeft w:val="0"/>
          <w:marRight w:val="30"/>
          <w:marTop w:val="0"/>
          <w:marBottom w:val="0"/>
          <w:divBdr>
            <w:top w:val="none" w:sz="0" w:space="0" w:color="auto"/>
            <w:left w:val="none" w:sz="0" w:space="0" w:color="auto"/>
            <w:bottom w:val="none" w:sz="0" w:space="0" w:color="auto"/>
            <w:right w:val="none" w:sz="0" w:space="0" w:color="auto"/>
          </w:divBdr>
        </w:div>
      </w:divsChild>
    </w:div>
    <w:div w:id="204827965">
      <w:bodyDiv w:val="1"/>
      <w:marLeft w:val="0"/>
      <w:marRight w:val="0"/>
      <w:marTop w:val="0"/>
      <w:marBottom w:val="0"/>
      <w:divBdr>
        <w:top w:val="none" w:sz="0" w:space="0" w:color="auto"/>
        <w:left w:val="none" w:sz="0" w:space="0" w:color="auto"/>
        <w:bottom w:val="none" w:sz="0" w:space="0" w:color="auto"/>
        <w:right w:val="none" w:sz="0" w:space="0" w:color="auto"/>
      </w:divBdr>
    </w:div>
    <w:div w:id="292104264">
      <w:bodyDiv w:val="1"/>
      <w:marLeft w:val="0"/>
      <w:marRight w:val="0"/>
      <w:marTop w:val="0"/>
      <w:marBottom w:val="0"/>
      <w:divBdr>
        <w:top w:val="none" w:sz="0" w:space="0" w:color="auto"/>
        <w:left w:val="none" w:sz="0" w:space="0" w:color="auto"/>
        <w:bottom w:val="none" w:sz="0" w:space="0" w:color="auto"/>
        <w:right w:val="none" w:sz="0" w:space="0" w:color="auto"/>
      </w:divBdr>
    </w:div>
    <w:div w:id="669140681">
      <w:bodyDiv w:val="1"/>
      <w:marLeft w:val="0"/>
      <w:marRight w:val="0"/>
      <w:marTop w:val="0"/>
      <w:marBottom w:val="0"/>
      <w:divBdr>
        <w:top w:val="none" w:sz="0" w:space="0" w:color="auto"/>
        <w:left w:val="none" w:sz="0" w:space="0" w:color="auto"/>
        <w:bottom w:val="none" w:sz="0" w:space="0" w:color="auto"/>
        <w:right w:val="none" w:sz="0" w:space="0" w:color="auto"/>
      </w:divBdr>
    </w:div>
    <w:div w:id="687219236">
      <w:bodyDiv w:val="1"/>
      <w:marLeft w:val="0"/>
      <w:marRight w:val="0"/>
      <w:marTop w:val="0"/>
      <w:marBottom w:val="0"/>
      <w:divBdr>
        <w:top w:val="none" w:sz="0" w:space="0" w:color="auto"/>
        <w:left w:val="none" w:sz="0" w:space="0" w:color="auto"/>
        <w:bottom w:val="none" w:sz="0" w:space="0" w:color="auto"/>
        <w:right w:val="none" w:sz="0" w:space="0" w:color="auto"/>
      </w:divBdr>
    </w:div>
    <w:div w:id="1237939322">
      <w:bodyDiv w:val="1"/>
      <w:marLeft w:val="0"/>
      <w:marRight w:val="0"/>
      <w:marTop w:val="0"/>
      <w:marBottom w:val="0"/>
      <w:divBdr>
        <w:top w:val="none" w:sz="0" w:space="0" w:color="auto"/>
        <w:left w:val="none" w:sz="0" w:space="0" w:color="auto"/>
        <w:bottom w:val="none" w:sz="0" w:space="0" w:color="auto"/>
        <w:right w:val="none" w:sz="0" w:space="0" w:color="auto"/>
      </w:divBdr>
    </w:div>
    <w:div w:id="1462839774">
      <w:bodyDiv w:val="1"/>
      <w:marLeft w:val="0"/>
      <w:marRight w:val="0"/>
      <w:marTop w:val="0"/>
      <w:marBottom w:val="0"/>
      <w:divBdr>
        <w:top w:val="none" w:sz="0" w:space="0" w:color="auto"/>
        <w:left w:val="none" w:sz="0" w:space="0" w:color="auto"/>
        <w:bottom w:val="none" w:sz="0" w:space="0" w:color="auto"/>
        <w:right w:val="none" w:sz="0" w:space="0" w:color="auto"/>
      </w:divBdr>
      <w:divsChild>
        <w:div w:id="162942234">
          <w:marLeft w:val="0"/>
          <w:marRight w:val="0"/>
          <w:marTop w:val="0"/>
          <w:marBottom w:val="0"/>
          <w:divBdr>
            <w:top w:val="none" w:sz="0" w:space="0" w:color="auto"/>
            <w:left w:val="none" w:sz="0" w:space="0" w:color="auto"/>
            <w:bottom w:val="none" w:sz="0" w:space="0" w:color="auto"/>
            <w:right w:val="none" w:sz="0" w:space="0" w:color="auto"/>
          </w:divBdr>
        </w:div>
        <w:div w:id="62072813">
          <w:marLeft w:val="0"/>
          <w:marRight w:val="0"/>
          <w:marTop w:val="0"/>
          <w:marBottom w:val="0"/>
          <w:divBdr>
            <w:top w:val="none" w:sz="0" w:space="0" w:color="auto"/>
            <w:left w:val="none" w:sz="0" w:space="0" w:color="auto"/>
            <w:bottom w:val="none" w:sz="0" w:space="0" w:color="auto"/>
            <w:right w:val="none" w:sz="0" w:space="0" w:color="auto"/>
          </w:divBdr>
        </w:div>
        <w:div w:id="1321350513">
          <w:marLeft w:val="0"/>
          <w:marRight w:val="0"/>
          <w:marTop w:val="0"/>
          <w:marBottom w:val="0"/>
          <w:divBdr>
            <w:top w:val="none" w:sz="0" w:space="0" w:color="auto"/>
            <w:left w:val="none" w:sz="0" w:space="0" w:color="auto"/>
            <w:bottom w:val="none" w:sz="0" w:space="0" w:color="auto"/>
            <w:right w:val="none" w:sz="0" w:space="0" w:color="auto"/>
          </w:divBdr>
        </w:div>
        <w:div w:id="1142624493">
          <w:marLeft w:val="0"/>
          <w:marRight w:val="0"/>
          <w:marTop w:val="0"/>
          <w:marBottom w:val="0"/>
          <w:divBdr>
            <w:top w:val="none" w:sz="0" w:space="0" w:color="auto"/>
            <w:left w:val="none" w:sz="0" w:space="0" w:color="auto"/>
            <w:bottom w:val="none" w:sz="0" w:space="0" w:color="auto"/>
            <w:right w:val="none" w:sz="0" w:space="0" w:color="auto"/>
          </w:divBdr>
        </w:div>
        <w:div w:id="1422605456">
          <w:marLeft w:val="0"/>
          <w:marRight w:val="0"/>
          <w:marTop w:val="0"/>
          <w:marBottom w:val="0"/>
          <w:divBdr>
            <w:top w:val="none" w:sz="0" w:space="0" w:color="auto"/>
            <w:left w:val="none" w:sz="0" w:space="0" w:color="auto"/>
            <w:bottom w:val="none" w:sz="0" w:space="0" w:color="auto"/>
            <w:right w:val="none" w:sz="0" w:space="0" w:color="auto"/>
          </w:divBdr>
        </w:div>
        <w:div w:id="108358597">
          <w:marLeft w:val="0"/>
          <w:marRight w:val="0"/>
          <w:marTop w:val="0"/>
          <w:marBottom w:val="0"/>
          <w:divBdr>
            <w:top w:val="none" w:sz="0" w:space="0" w:color="auto"/>
            <w:left w:val="none" w:sz="0" w:space="0" w:color="auto"/>
            <w:bottom w:val="none" w:sz="0" w:space="0" w:color="auto"/>
            <w:right w:val="none" w:sz="0" w:space="0" w:color="auto"/>
          </w:divBdr>
        </w:div>
        <w:div w:id="2129205256">
          <w:marLeft w:val="0"/>
          <w:marRight w:val="0"/>
          <w:marTop w:val="0"/>
          <w:marBottom w:val="0"/>
          <w:divBdr>
            <w:top w:val="none" w:sz="0" w:space="0" w:color="auto"/>
            <w:left w:val="none" w:sz="0" w:space="0" w:color="auto"/>
            <w:bottom w:val="none" w:sz="0" w:space="0" w:color="auto"/>
            <w:right w:val="none" w:sz="0" w:space="0" w:color="auto"/>
          </w:divBdr>
        </w:div>
        <w:div w:id="2060206319">
          <w:marLeft w:val="0"/>
          <w:marRight w:val="0"/>
          <w:marTop w:val="0"/>
          <w:marBottom w:val="0"/>
          <w:divBdr>
            <w:top w:val="none" w:sz="0" w:space="0" w:color="auto"/>
            <w:left w:val="none" w:sz="0" w:space="0" w:color="auto"/>
            <w:bottom w:val="none" w:sz="0" w:space="0" w:color="auto"/>
            <w:right w:val="none" w:sz="0" w:space="0" w:color="auto"/>
          </w:divBdr>
        </w:div>
        <w:div w:id="943460952">
          <w:marLeft w:val="0"/>
          <w:marRight w:val="0"/>
          <w:marTop w:val="0"/>
          <w:marBottom w:val="0"/>
          <w:divBdr>
            <w:top w:val="none" w:sz="0" w:space="0" w:color="auto"/>
            <w:left w:val="none" w:sz="0" w:space="0" w:color="auto"/>
            <w:bottom w:val="none" w:sz="0" w:space="0" w:color="auto"/>
            <w:right w:val="none" w:sz="0" w:space="0" w:color="auto"/>
          </w:divBdr>
        </w:div>
      </w:divsChild>
    </w:div>
    <w:div w:id="1484470571">
      <w:bodyDiv w:val="1"/>
      <w:marLeft w:val="0"/>
      <w:marRight w:val="0"/>
      <w:marTop w:val="0"/>
      <w:marBottom w:val="0"/>
      <w:divBdr>
        <w:top w:val="none" w:sz="0" w:space="0" w:color="auto"/>
        <w:left w:val="none" w:sz="0" w:space="0" w:color="auto"/>
        <w:bottom w:val="none" w:sz="0" w:space="0" w:color="auto"/>
        <w:right w:val="none" w:sz="0" w:space="0" w:color="auto"/>
      </w:divBdr>
      <w:divsChild>
        <w:div w:id="145439327">
          <w:marLeft w:val="0"/>
          <w:marRight w:val="30"/>
          <w:marTop w:val="0"/>
          <w:marBottom w:val="0"/>
          <w:divBdr>
            <w:top w:val="none" w:sz="0" w:space="0" w:color="auto"/>
            <w:left w:val="none" w:sz="0" w:space="0" w:color="auto"/>
            <w:bottom w:val="none" w:sz="0" w:space="0" w:color="auto"/>
            <w:right w:val="none" w:sz="0" w:space="0" w:color="auto"/>
          </w:divBdr>
        </w:div>
      </w:divsChild>
    </w:div>
    <w:div w:id="1749765997">
      <w:bodyDiv w:val="1"/>
      <w:marLeft w:val="0"/>
      <w:marRight w:val="0"/>
      <w:marTop w:val="0"/>
      <w:marBottom w:val="0"/>
      <w:divBdr>
        <w:top w:val="none" w:sz="0" w:space="0" w:color="auto"/>
        <w:left w:val="none" w:sz="0" w:space="0" w:color="auto"/>
        <w:bottom w:val="none" w:sz="0" w:space="0" w:color="auto"/>
        <w:right w:val="none" w:sz="0" w:space="0" w:color="auto"/>
      </w:divBdr>
    </w:div>
    <w:div w:id="1867714997">
      <w:bodyDiv w:val="1"/>
      <w:marLeft w:val="0"/>
      <w:marRight w:val="0"/>
      <w:marTop w:val="0"/>
      <w:marBottom w:val="0"/>
      <w:divBdr>
        <w:top w:val="none" w:sz="0" w:space="0" w:color="auto"/>
        <w:left w:val="none" w:sz="0" w:space="0" w:color="auto"/>
        <w:bottom w:val="none" w:sz="0" w:space="0" w:color="auto"/>
        <w:right w:val="none" w:sz="0" w:space="0" w:color="auto"/>
      </w:divBdr>
    </w:div>
    <w:div w:id="2019304427">
      <w:bodyDiv w:val="1"/>
      <w:marLeft w:val="0"/>
      <w:marRight w:val="0"/>
      <w:marTop w:val="0"/>
      <w:marBottom w:val="0"/>
      <w:divBdr>
        <w:top w:val="none" w:sz="0" w:space="0" w:color="auto"/>
        <w:left w:val="none" w:sz="0" w:space="0" w:color="auto"/>
        <w:bottom w:val="none" w:sz="0" w:space="0" w:color="auto"/>
        <w:right w:val="none" w:sz="0" w:space="0" w:color="auto"/>
      </w:divBdr>
      <w:divsChild>
        <w:div w:id="611480764">
          <w:marLeft w:val="0"/>
          <w:marRight w:val="30"/>
          <w:marTop w:val="0"/>
          <w:marBottom w:val="0"/>
          <w:divBdr>
            <w:top w:val="none" w:sz="0" w:space="0" w:color="auto"/>
            <w:left w:val="none" w:sz="0" w:space="0" w:color="auto"/>
            <w:bottom w:val="none" w:sz="0" w:space="0" w:color="auto"/>
            <w:right w:val="none" w:sz="0" w:space="0" w:color="auto"/>
          </w:divBdr>
        </w:div>
      </w:divsChild>
    </w:div>
    <w:div w:id="2029410990">
      <w:bodyDiv w:val="1"/>
      <w:marLeft w:val="0"/>
      <w:marRight w:val="0"/>
      <w:marTop w:val="0"/>
      <w:marBottom w:val="0"/>
      <w:divBdr>
        <w:top w:val="none" w:sz="0" w:space="0" w:color="auto"/>
        <w:left w:val="none" w:sz="0" w:space="0" w:color="auto"/>
        <w:bottom w:val="none" w:sz="0" w:space="0" w:color="auto"/>
        <w:right w:val="none" w:sz="0" w:space="0" w:color="auto"/>
      </w:divBdr>
      <w:divsChild>
        <w:div w:id="115605525">
          <w:marLeft w:val="0"/>
          <w:marRight w:val="0"/>
          <w:marTop w:val="0"/>
          <w:marBottom w:val="0"/>
          <w:divBdr>
            <w:top w:val="none" w:sz="0" w:space="0" w:color="auto"/>
            <w:left w:val="none" w:sz="0" w:space="0" w:color="auto"/>
            <w:bottom w:val="none" w:sz="0" w:space="0" w:color="auto"/>
            <w:right w:val="none" w:sz="0" w:space="0" w:color="auto"/>
          </w:divBdr>
        </w:div>
        <w:div w:id="880746543">
          <w:marLeft w:val="0"/>
          <w:marRight w:val="0"/>
          <w:marTop w:val="0"/>
          <w:marBottom w:val="0"/>
          <w:divBdr>
            <w:top w:val="none" w:sz="0" w:space="0" w:color="auto"/>
            <w:left w:val="none" w:sz="0" w:space="0" w:color="auto"/>
            <w:bottom w:val="none" w:sz="0" w:space="0" w:color="auto"/>
            <w:right w:val="none" w:sz="0" w:space="0" w:color="auto"/>
          </w:divBdr>
        </w:div>
        <w:div w:id="1171723634">
          <w:marLeft w:val="0"/>
          <w:marRight w:val="0"/>
          <w:marTop w:val="0"/>
          <w:marBottom w:val="0"/>
          <w:divBdr>
            <w:top w:val="none" w:sz="0" w:space="0" w:color="auto"/>
            <w:left w:val="none" w:sz="0" w:space="0" w:color="auto"/>
            <w:bottom w:val="none" w:sz="0" w:space="0" w:color="auto"/>
            <w:right w:val="none" w:sz="0" w:space="0" w:color="auto"/>
          </w:divBdr>
        </w:div>
        <w:div w:id="1056512810">
          <w:marLeft w:val="0"/>
          <w:marRight w:val="0"/>
          <w:marTop w:val="0"/>
          <w:marBottom w:val="0"/>
          <w:divBdr>
            <w:top w:val="none" w:sz="0" w:space="0" w:color="auto"/>
            <w:left w:val="none" w:sz="0" w:space="0" w:color="auto"/>
            <w:bottom w:val="none" w:sz="0" w:space="0" w:color="auto"/>
            <w:right w:val="none" w:sz="0" w:space="0" w:color="auto"/>
          </w:divBdr>
        </w:div>
        <w:div w:id="556860207">
          <w:marLeft w:val="0"/>
          <w:marRight w:val="0"/>
          <w:marTop w:val="0"/>
          <w:marBottom w:val="0"/>
          <w:divBdr>
            <w:top w:val="none" w:sz="0" w:space="0" w:color="auto"/>
            <w:left w:val="none" w:sz="0" w:space="0" w:color="auto"/>
            <w:bottom w:val="none" w:sz="0" w:space="0" w:color="auto"/>
            <w:right w:val="none" w:sz="0" w:space="0" w:color="auto"/>
          </w:divBdr>
        </w:div>
        <w:div w:id="538976812">
          <w:marLeft w:val="0"/>
          <w:marRight w:val="0"/>
          <w:marTop w:val="0"/>
          <w:marBottom w:val="0"/>
          <w:divBdr>
            <w:top w:val="none" w:sz="0" w:space="0" w:color="auto"/>
            <w:left w:val="none" w:sz="0" w:space="0" w:color="auto"/>
            <w:bottom w:val="none" w:sz="0" w:space="0" w:color="auto"/>
            <w:right w:val="none" w:sz="0" w:space="0" w:color="auto"/>
          </w:divBdr>
        </w:div>
        <w:div w:id="2070110675">
          <w:marLeft w:val="0"/>
          <w:marRight w:val="0"/>
          <w:marTop w:val="0"/>
          <w:marBottom w:val="0"/>
          <w:divBdr>
            <w:top w:val="none" w:sz="0" w:space="0" w:color="auto"/>
            <w:left w:val="none" w:sz="0" w:space="0" w:color="auto"/>
            <w:bottom w:val="none" w:sz="0" w:space="0" w:color="auto"/>
            <w:right w:val="none" w:sz="0" w:space="0" w:color="auto"/>
          </w:divBdr>
        </w:div>
        <w:div w:id="132911612">
          <w:marLeft w:val="0"/>
          <w:marRight w:val="0"/>
          <w:marTop w:val="0"/>
          <w:marBottom w:val="0"/>
          <w:divBdr>
            <w:top w:val="none" w:sz="0" w:space="0" w:color="auto"/>
            <w:left w:val="none" w:sz="0" w:space="0" w:color="auto"/>
            <w:bottom w:val="none" w:sz="0" w:space="0" w:color="auto"/>
            <w:right w:val="none" w:sz="0" w:space="0" w:color="auto"/>
          </w:divBdr>
        </w:div>
        <w:div w:id="1883008584">
          <w:marLeft w:val="0"/>
          <w:marRight w:val="0"/>
          <w:marTop w:val="0"/>
          <w:marBottom w:val="0"/>
          <w:divBdr>
            <w:top w:val="none" w:sz="0" w:space="0" w:color="auto"/>
            <w:left w:val="none" w:sz="0" w:space="0" w:color="auto"/>
            <w:bottom w:val="none" w:sz="0" w:space="0" w:color="auto"/>
            <w:right w:val="none" w:sz="0" w:space="0" w:color="auto"/>
          </w:divBdr>
        </w:div>
      </w:divsChild>
    </w:div>
    <w:div w:id="205935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normativa.colpensiones.gov.co/colpens/docs/resolucion_colpensiones_0343_2017.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5" ma:contentTypeDescription="Crear nuevo documento." ma:contentTypeScope="" ma:versionID="2a54a552194392007c71d66290d537c6">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4869e3f5828ed557c8962221d789dedd"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a847ce7a-71c1-46b5-9597-d8f7c1317a76}" ma:internalName="TaxCatchAll" ma:showField="CatchAllData" ma:web="263eb5da-2fbb-442b-8ecc-8a249418e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63eb5da-2fbb-442b-8ecc-8a249418e2b8" xsi:nil="true"/>
    <lcf76f155ced4ddcb4097134ff3c332f xmlns="f4e7b1d2-d9d8-4be6-a468-264bc75ebb9f">
      <Terms xmlns="http://schemas.microsoft.com/office/infopath/2007/PartnerControls"/>
    </lcf76f155ced4ddcb4097134ff3c332f>
    <SharedWithUsers xmlns="263eb5da-2fbb-442b-8ecc-8a249418e2b8">
      <UserInfo>
        <DisplayName/>
        <AccountId xsi:nil="true"/>
        <AccountType/>
      </UserInfo>
    </SharedWithUsers>
    <MediaLengthInSeconds xmlns="f4e7b1d2-d9d8-4be6-a468-264bc75ebb9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6F6A0F-4007-4350-BA50-B34E554840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F187-B9A5-437C-B874-71E43F7B07B7}">
  <ds:schemaRefs>
    <ds:schemaRef ds:uri="http://schemas.microsoft.com/sharepoint/v3/contenttype/forms"/>
  </ds:schemaRefs>
</ds:datastoreItem>
</file>

<file path=customXml/itemProps3.xml><?xml version="1.0" encoding="utf-8"?>
<ds:datastoreItem xmlns:ds="http://schemas.openxmlformats.org/officeDocument/2006/customXml" ds:itemID="{163F7F73-28BE-4D11-A1D7-7748F4EC4F09}">
  <ds:schemaRefs>
    <ds:schemaRef ds:uri="http://schemas.microsoft.com/office/2006/metadata/properties"/>
    <ds:schemaRef ds:uri="http://schemas.microsoft.com/office/infopath/2007/PartnerControls"/>
    <ds:schemaRef ds:uri="263eb5da-2fbb-442b-8ecc-8a249418e2b8"/>
    <ds:schemaRef ds:uri="f4e7b1d2-d9d8-4be6-a468-264bc75ebb9f"/>
  </ds:schemaRefs>
</ds:datastoreItem>
</file>

<file path=customXml/itemProps4.xml><?xml version="1.0" encoding="utf-8"?>
<ds:datastoreItem xmlns:ds="http://schemas.openxmlformats.org/officeDocument/2006/customXml" ds:itemID="{525E4C91-0557-4194-9EEC-25355E02E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3596</Words>
  <Characters>19779</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Miguel Andres Ibañez Castañeda</dc:creator>
  <cp:lastModifiedBy>Hermides Alonso Gaviria Ocampo</cp:lastModifiedBy>
  <cp:revision>14</cp:revision>
  <dcterms:created xsi:type="dcterms:W3CDTF">2022-06-23T16:30:00Z</dcterms:created>
  <dcterms:modified xsi:type="dcterms:W3CDTF">2022-08-19T16:04:00Z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y fmtid="{D5CDD505-2E9C-101B-9397-08002B2CF9AE}" pid="3" name="MediaServiceImageTags">
    <vt:lpwstr/>
  </property>
  <property fmtid="{D5CDD505-2E9C-101B-9397-08002B2CF9AE}" pid="4" name="Order">
    <vt:r8>198500</vt:r8>
  </property>
  <property fmtid="{D5CDD505-2E9C-101B-9397-08002B2CF9AE}" pid="5" name="_ExtendedDescription">
    <vt:lpwstr/>
  </property>
  <property fmtid="{D5CDD505-2E9C-101B-9397-08002B2CF9AE}" pid="6" name="TriggerFlowInfo">
    <vt:lpwstr/>
  </property>
  <property fmtid="{D5CDD505-2E9C-101B-9397-08002B2CF9AE}" pid="7" name="ComplianceAssetId">
    <vt:lpwstr/>
  </property>
</Properties>
</file>