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541C4" w14:textId="77777777" w:rsidR="000626DB" w:rsidRPr="008A290B" w:rsidRDefault="000626DB" w:rsidP="000626DB">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8A290B">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7D8DEBC" w14:textId="77777777" w:rsidR="000626DB" w:rsidRDefault="000626DB" w:rsidP="000626DB">
      <w:pPr>
        <w:jc w:val="both"/>
        <w:rPr>
          <w:rFonts w:ascii="Arial" w:hAnsi="Arial" w:cs="Arial"/>
          <w:sz w:val="20"/>
          <w:szCs w:val="20"/>
          <w:lang w:val="es-419"/>
        </w:rPr>
      </w:pPr>
    </w:p>
    <w:p w14:paraId="290F37E2" w14:textId="77777777" w:rsidR="00700450" w:rsidRPr="00700450" w:rsidRDefault="00700450" w:rsidP="00700450">
      <w:pPr>
        <w:jc w:val="both"/>
        <w:rPr>
          <w:rFonts w:ascii="Arial" w:hAnsi="Arial" w:cs="Arial"/>
          <w:sz w:val="20"/>
          <w:szCs w:val="20"/>
          <w:lang w:val="es-419"/>
        </w:rPr>
      </w:pPr>
      <w:r w:rsidRPr="00700450">
        <w:rPr>
          <w:rFonts w:ascii="Arial" w:hAnsi="Arial" w:cs="Arial"/>
          <w:sz w:val="20"/>
          <w:szCs w:val="20"/>
          <w:lang w:val="es-419"/>
        </w:rPr>
        <w:t>Radicación:</w:t>
      </w:r>
      <w:r>
        <w:rPr>
          <w:rFonts w:ascii="Arial" w:hAnsi="Arial" w:cs="Arial"/>
          <w:sz w:val="20"/>
          <w:szCs w:val="20"/>
          <w:lang w:val="es-419"/>
        </w:rPr>
        <w:tab/>
      </w:r>
      <w:r w:rsidRPr="00700450">
        <w:rPr>
          <w:rFonts w:ascii="Arial" w:hAnsi="Arial" w:cs="Arial"/>
          <w:sz w:val="20"/>
          <w:szCs w:val="20"/>
          <w:lang w:val="es-419"/>
        </w:rPr>
        <w:t>66001310300320210002401</w:t>
      </w:r>
    </w:p>
    <w:p w14:paraId="05361288" w14:textId="555368AA" w:rsidR="00700450" w:rsidRDefault="00700450" w:rsidP="000626DB">
      <w:pPr>
        <w:jc w:val="both"/>
        <w:rPr>
          <w:rFonts w:ascii="Arial" w:hAnsi="Arial" w:cs="Arial"/>
          <w:sz w:val="20"/>
          <w:szCs w:val="20"/>
          <w:lang w:val="es-419"/>
        </w:rPr>
      </w:pPr>
      <w:r w:rsidRPr="00700450">
        <w:rPr>
          <w:rFonts w:ascii="Arial" w:hAnsi="Arial" w:cs="Arial"/>
          <w:sz w:val="20"/>
          <w:szCs w:val="20"/>
          <w:lang w:val="es-419"/>
        </w:rPr>
        <w:t>Asunto:</w:t>
      </w:r>
      <w:r>
        <w:rPr>
          <w:rFonts w:ascii="Arial" w:hAnsi="Arial" w:cs="Arial"/>
          <w:sz w:val="20"/>
          <w:szCs w:val="20"/>
          <w:lang w:val="es-419"/>
        </w:rPr>
        <w:tab/>
      </w:r>
      <w:r>
        <w:rPr>
          <w:rFonts w:ascii="Arial" w:hAnsi="Arial" w:cs="Arial"/>
          <w:sz w:val="20"/>
          <w:szCs w:val="20"/>
          <w:lang w:val="es-419"/>
        </w:rPr>
        <w:tab/>
      </w:r>
      <w:r w:rsidR="0025007B" w:rsidRPr="00700450">
        <w:rPr>
          <w:rFonts w:ascii="Arial" w:hAnsi="Arial" w:cs="Arial"/>
          <w:sz w:val="20"/>
          <w:szCs w:val="20"/>
          <w:lang w:val="es-419"/>
        </w:rPr>
        <w:t>Apelación –</w:t>
      </w:r>
      <w:r w:rsidR="00383AD7">
        <w:rPr>
          <w:rFonts w:ascii="Arial" w:hAnsi="Arial" w:cs="Arial"/>
          <w:sz w:val="20"/>
          <w:szCs w:val="20"/>
          <w:lang w:val="es-419"/>
        </w:rPr>
        <w:t xml:space="preserve"> </w:t>
      </w:r>
      <w:r w:rsidR="0025007B" w:rsidRPr="00700450">
        <w:rPr>
          <w:rFonts w:ascii="Arial" w:hAnsi="Arial" w:cs="Arial"/>
          <w:sz w:val="20"/>
          <w:szCs w:val="20"/>
          <w:lang w:val="es-419"/>
        </w:rPr>
        <w:t>Ejecutivo singular</w:t>
      </w:r>
    </w:p>
    <w:p w14:paraId="72EDE35F" w14:textId="77777777" w:rsidR="0025007B" w:rsidRPr="00700450" w:rsidRDefault="00700450" w:rsidP="0025007B">
      <w:pPr>
        <w:jc w:val="both"/>
        <w:rPr>
          <w:rFonts w:ascii="Arial" w:hAnsi="Arial" w:cs="Arial"/>
          <w:sz w:val="20"/>
          <w:szCs w:val="20"/>
          <w:lang w:val="es-419"/>
        </w:rPr>
      </w:pPr>
      <w:r w:rsidRPr="00700450">
        <w:rPr>
          <w:rFonts w:ascii="Arial" w:hAnsi="Arial" w:cs="Arial"/>
          <w:sz w:val="20"/>
          <w:szCs w:val="20"/>
          <w:lang w:val="es-419"/>
        </w:rPr>
        <w:t>Demandante:</w:t>
      </w:r>
      <w:r>
        <w:rPr>
          <w:rFonts w:ascii="Arial" w:hAnsi="Arial" w:cs="Arial"/>
          <w:sz w:val="20"/>
          <w:szCs w:val="20"/>
          <w:lang w:val="es-419"/>
        </w:rPr>
        <w:tab/>
      </w:r>
      <w:r w:rsidR="0025007B" w:rsidRPr="00700450">
        <w:rPr>
          <w:rFonts w:ascii="Arial" w:hAnsi="Arial" w:cs="Arial"/>
          <w:sz w:val="20"/>
          <w:szCs w:val="20"/>
          <w:lang w:val="es-419"/>
        </w:rPr>
        <w:t>Banco de Bogotá</w:t>
      </w:r>
    </w:p>
    <w:p w14:paraId="35AD1AB9" w14:textId="77777777" w:rsidR="0025007B" w:rsidRDefault="00700450" w:rsidP="0025007B">
      <w:pPr>
        <w:jc w:val="both"/>
        <w:rPr>
          <w:rFonts w:ascii="Arial" w:hAnsi="Arial" w:cs="Arial"/>
          <w:sz w:val="20"/>
          <w:szCs w:val="20"/>
          <w:lang w:val="es-419"/>
        </w:rPr>
      </w:pPr>
      <w:r w:rsidRPr="00700450">
        <w:rPr>
          <w:rFonts w:ascii="Arial" w:hAnsi="Arial" w:cs="Arial"/>
          <w:sz w:val="20"/>
          <w:szCs w:val="20"/>
          <w:lang w:val="es-419"/>
        </w:rPr>
        <w:t>Demandados</w:t>
      </w:r>
      <w:r>
        <w:rPr>
          <w:rFonts w:ascii="Arial" w:hAnsi="Arial" w:cs="Arial"/>
          <w:sz w:val="20"/>
          <w:szCs w:val="20"/>
          <w:lang w:val="es-419"/>
        </w:rPr>
        <w:t>:</w:t>
      </w:r>
      <w:r>
        <w:rPr>
          <w:rFonts w:ascii="Arial" w:hAnsi="Arial" w:cs="Arial"/>
          <w:sz w:val="20"/>
          <w:szCs w:val="20"/>
          <w:lang w:val="es-419"/>
        </w:rPr>
        <w:tab/>
      </w:r>
      <w:r w:rsidR="0025007B" w:rsidRPr="00700450">
        <w:rPr>
          <w:rFonts w:ascii="Arial" w:hAnsi="Arial" w:cs="Arial"/>
          <w:sz w:val="20"/>
          <w:szCs w:val="20"/>
          <w:lang w:val="es-419"/>
        </w:rPr>
        <w:t xml:space="preserve">Alex Alberto Sierra </w:t>
      </w:r>
      <w:proofErr w:type="spellStart"/>
      <w:r w:rsidR="0025007B" w:rsidRPr="00700450">
        <w:rPr>
          <w:rFonts w:ascii="Arial" w:hAnsi="Arial" w:cs="Arial"/>
          <w:sz w:val="20"/>
          <w:szCs w:val="20"/>
          <w:lang w:val="es-419"/>
        </w:rPr>
        <w:t>Barbery</w:t>
      </w:r>
      <w:proofErr w:type="spellEnd"/>
    </w:p>
    <w:p w14:paraId="38ADC0B7" w14:textId="77777777" w:rsidR="00700450" w:rsidRDefault="00700450" w:rsidP="000626DB">
      <w:pPr>
        <w:jc w:val="both"/>
        <w:rPr>
          <w:rFonts w:ascii="Arial" w:hAnsi="Arial" w:cs="Arial"/>
          <w:sz w:val="20"/>
          <w:szCs w:val="20"/>
          <w:lang w:val="es-419"/>
        </w:rPr>
      </w:pPr>
    </w:p>
    <w:p w14:paraId="42A7E647" w14:textId="75448D2E" w:rsidR="000626DB" w:rsidRPr="00E32969" w:rsidRDefault="00981E10" w:rsidP="000626DB">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sidRPr="00326628">
        <w:rPr>
          <w:rFonts w:ascii="Arial" w:hAnsi="Arial" w:cs="Arial"/>
          <w:b/>
          <w:bCs/>
          <w:iCs/>
          <w:sz w:val="20"/>
          <w:szCs w:val="20"/>
          <w:lang w:val="es-419" w:eastAsia="fr-FR"/>
        </w:rPr>
        <w:t>REFORMA A LA DEMANDA</w:t>
      </w:r>
      <w:r>
        <w:rPr>
          <w:rFonts w:ascii="Arial" w:hAnsi="Arial" w:cs="Arial"/>
          <w:b/>
          <w:bCs/>
          <w:iCs/>
          <w:sz w:val="20"/>
          <w:szCs w:val="20"/>
          <w:lang w:val="es-419" w:eastAsia="fr-FR"/>
        </w:rPr>
        <w:t xml:space="preserve"> / </w:t>
      </w:r>
      <w:r w:rsidRPr="00326628">
        <w:rPr>
          <w:rFonts w:ascii="Arial" w:hAnsi="Arial" w:cs="Arial"/>
          <w:b/>
          <w:bCs/>
          <w:iCs/>
          <w:sz w:val="20"/>
          <w:szCs w:val="20"/>
          <w:lang w:val="es-419" w:eastAsia="fr-FR"/>
        </w:rPr>
        <w:t>OPORTUNIDAD</w:t>
      </w:r>
      <w:r>
        <w:rPr>
          <w:rFonts w:ascii="Arial" w:hAnsi="Arial" w:cs="Arial"/>
          <w:b/>
          <w:bCs/>
          <w:iCs/>
          <w:sz w:val="20"/>
          <w:szCs w:val="20"/>
          <w:lang w:val="es-419" w:eastAsia="fr-FR"/>
        </w:rPr>
        <w:t xml:space="preserve"> / HASTA PROGRAMACIÓN AUDIENCIA INICIAL / SI NO HAY LUGAR A ELLA, HASTA ACTUACIÓN QUE LA REEMPLACE / PROCESO EJECUTIVO / SIN EXCEPCIONES DEL DEMANDADO / HASTA AUTO DE SEGUIR ADELANTE LA EJECUCIÓN.</w:t>
      </w:r>
    </w:p>
    <w:p w14:paraId="3E3A1A2B" w14:textId="438931B1" w:rsidR="000626DB" w:rsidRDefault="000626DB" w:rsidP="000626DB">
      <w:pPr>
        <w:jc w:val="both"/>
        <w:rPr>
          <w:rFonts w:ascii="Arial" w:hAnsi="Arial" w:cs="Arial"/>
          <w:sz w:val="20"/>
          <w:szCs w:val="20"/>
          <w:lang w:val="es-419"/>
        </w:rPr>
      </w:pPr>
    </w:p>
    <w:p w14:paraId="01442594" w14:textId="16C32C77" w:rsidR="000626DB" w:rsidRDefault="00CA6697" w:rsidP="000626DB">
      <w:pPr>
        <w:jc w:val="both"/>
        <w:rPr>
          <w:rFonts w:ascii="Arial" w:hAnsi="Arial" w:cs="Arial"/>
          <w:sz w:val="20"/>
          <w:szCs w:val="20"/>
          <w:lang w:val="es-419"/>
        </w:rPr>
      </w:pPr>
      <w:r w:rsidRPr="00CA6697">
        <w:rPr>
          <w:rFonts w:ascii="Arial" w:hAnsi="Arial" w:cs="Arial"/>
          <w:sz w:val="20"/>
          <w:szCs w:val="20"/>
          <w:lang w:val="es-419"/>
        </w:rPr>
        <w:t>Mediante auto del 3 de noviembre de 2021, la jueza de primera instancia consideró que la reforma de demanda implorada fue presentada de forma extemporánea, porque en el presente proceso no se presentó oposición a las pretensiones, por ende, la solicitud debió presentarse antes del vencimiento del término de que disponía el accionado para formular excepciones</w:t>
      </w:r>
      <w:r>
        <w:rPr>
          <w:rFonts w:ascii="Arial" w:hAnsi="Arial" w:cs="Arial"/>
          <w:sz w:val="20"/>
          <w:szCs w:val="20"/>
          <w:lang w:val="es-419"/>
        </w:rPr>
        <w:t>…</w:t>
      </w:r>
    </w:p>
    <w:p w14:paraId="09C3CB30" w14:textId="3756A454" w:rsidR="000626DB" w:rsidRDefault="000626DB" w:rsidP="000626DB">
      <w:pPr>
        <w:jc w:val="both"/>
        <w:rPr>
          <w:rFonts w:ascii="Arial" w:hAnsi="Arial" w:cs="Arial"/>
          <w:sz w:val="20"/>
          <w:szCs w:val="20"/>
          <w:lang w:val="es-419"/>
        </w:rPr>
      </w:pPr>
    </w:p>
    <w:p w14:paraId="207747EA" w14:textId="199629C1" w:rsidR="000B62E2" w:rsidRPr="000B62E2" w:rsidRDefault="000B62E2" w:rsidP="000B62E2">
      <w:pPr>
        <w:jc w:val="both"/>
        <w:rPr>
          <w:rFonts w:ascii="Arial" w:hAnsi="Arial" w:cs="Arial"/>
          <w:sz w:val="20"/>
          <w:szCs w:val="20"/>
          <w:lang w:val="es-419"/>
        </w:rPr>
      </w:pPr>
      <w:r w:rsidRPr="000B62E2">
        <w:rPr>
          <w:rFonts w:ascii="Arial" w:hAnsi="Arial" w:cs="Arial"/>
          <w:sz w:val="20"/>
          <w:szCs w:val="20"/>
          <w:lang w:val="es-419"/>
        </w:rPr>
        <w:t>Respecto de la reforma de la demanda, la norma en cita</w:t>
      </w:r>
      <w:r>
        <w:rPr>
          <w:rFonts w:ascii="Arial" w:hAnsi="Arial" w:cs="Arial"/>
          <w:sz w:val="20"/>
          <w:szCs w:val="20"/>
          <w:lang w:val="es-419"/>
        </w:rPr>
        <w:t xml:space="preserve"> -art. 93, CGP-</w:t>
      </w:r>
      <w:r w:rsidRPr="000B62E2">
        <w:rPr>
          <w:rFonts w:ascii="Arial" w:hAnsi="Arial" w:cs="Arial"/>
          <w:sz w:val="20"/>
          <w:szCs w:val="20"/>
          <w:lang w:val="es-419"/>
        </w:rPr>
        <w:t xml:space="preserve"> prevé lo siguiente: </w:t>
      </w:r>
    </w:p>
    <w:p w14:paraId="1B0E964E" w14:textId="77777777" w:rsidR="000B62E2" w:rsidRPr="000B62E2" w:rsidRDefault="000B62E2" w:rsidP="000B62E2">
      <w:pPr>
        <w:jc w:val="both"/>
        <w:rPr>
          <w:rFonts w:ascii="Arial" w:hAnsi="Arial" w:cs="Arial"/>
          <w:sz w:val="20"/>
          <w:szCs w:val="20"/>
          <w:lang w:val="es-419"/>
        </w:rPr>
      </w:pPr>
    </w:p>
    <w:p w14:paraId="11EAE8F9" w14:textId="7DCCE1F7" w:rsidR="000626DB" w:rsidRDefault="000B62E2" w:rsidP="000B62E2">
      <w:pPr>
        <w:jc w:val="both"/>
        <w:rPr>
          <w:rFonts w:ascii="Arial" w:hAnsi="Arial" w:cs="Arial"/>
          <w:sz w:val="20"/>
          <w:szCs w:val="20"/>
          <w:lang w:val="es-419"/>
        </w:rPr>
      </w:pPr>
      <w:r w:rsidRPr="000B62E2">
        <w:rPr>
          <w:rFonts w:ascii="Arial" w:hAnsi="Arial" w:cs="Arial"/>
          <w:sz w:val="20"/>
          <w:szCs w:val="20"/>
          <w:lang w:val="es-419"/>
        </w:rPr>
        <w:t>“El demandante podrá corregir, aclarar o reformar la demanda en cualquier momento, desde su presentación y hasta antes del señalamiento de la audiencia inicial.</w:t>
      </w:r>
      <w:r>
        <w:rPr>
          <w:rFonts w:ascii="Arial" w:hAnsi="Arial" w:cs="Arial"/>
          <w:sz w:val="20"/>
          <w:szCs w:val="20"/>
          <w:lang w:val="es-419"/>
        </w:rPr>
        <w:t xml:space="preserve"> (…)”</w:t>
      </w:r>
    </w:p>
    <w:p w14:paraId="7EED8859" w14:textId="7994B265" w:rsidR="000626DB" w:rsidRDefault="000626DB" w:rsidP="000626DB">
      <w:pPr>
        <w:jc w:val="both"/>
        <w:rPr>
          <w:rFonts w:ascii="Arial" w:hAnsi="Arial" w:cs="Arial"/>
          <w:sz w:val="20"/>
          <w:szCs w:val="20"/>
          <w:lang w:val="es-419"/>
        </w:rPr>
      </w:pPr>
    </w:p>
    <w:p w14:paraId="68C7E1AF" w14:textId="77777777" w:rsidR="00657750" w:rsidRPr="00657750" w:rsidRDefault="00657750" w:rsidP="00657750">
      <w:pPr>
        <w:jc w:val="both"/>
        <w:rPr>
          <w:rFonts w:ascii="Arial" w:hAnsi="Arial" w:cs="Arial"/>
          <w:sz w:val="20"/>
          <w:szCs w:val="20"/>
          <w:lang w:val="es-419"/>
        </w:rPr>
      </w:pPr>
      <w:r w:rsidRPr="00657750">
        <w:rPr>
          <w:rFonts w:ascii="Arial" w:hAnsi="Arial" w:cs="Arial"/>
          <w:sz w:val="20"/>
          <w:szCs w:val="20"/>
          <w:lang w:val="es-419"/>
        </w:rPr>
        <w:t xml:space="preserve">Para aplicar la norma, siguiendo tales derroteros, basta entender que si en el proceso, por falta de oposición del demandado, no procede la convocatoria a la audiencia inicial, el límite para presentar la reforma de la demanda debe ser la actuación subsiguiente que le remplaza, que para el caso de autos no es otra distinta a la de proferir auto de seguir adelante la ejecución, que tiene el mismo efecto de la sentencia. </w:t>
      </w:r>
    </w:p>
    <w:p w14:paraId="5729EBC3" w14:textId="77777777" w:rsidR="00657750" w:rsidRPr="00657750" w:rsidRDefault="00657750" w:rsidP="00657750">
      <w:pPr>
        <w:jc w:val="both"/>
        <w:rPr>
          <w:rFonts w:ascii="Arial" w:hAnsi="Arial" w:cs="Arial"/>
          <w:sz w:val="20"/>
          <w:szCs w:val="20"/>
          <w:lang w:val="es-419"/>
        </w:rPr>
      </w:pPr>
    </w:p>
    <w:p w14:paraId="39D98531" w14:textId="68D76BDC" w:rsidR="000626DB" w:rsidRDefault="000626DB" w:rsidP="000626DB">
      <w:pPr>
        <w:jc w:val="both"/>
        <w:rPr>
          <w:rFonts w:ascii="Arial" w:hAnsi="Arial" w:cs="Arial"/>
          <w:sz w:val="20"/>
          <w:szCs w:val="20"/>
          <w:lang w:val="es-419"/>
        </w:rPr>
      </w:pPr>
    </w:p>
    <w:p w14:paraId="753887DB" w14:textId="77777777" w:rsidR="000626DB" w:rsidRDefault="000626DB" w:rsidP="000626DB">
      <w:pPr>
        <w:jc w:val="both"/>
        <w:rPr>
          <w:rFonts w:ascii="Arial" w:hAnsi="Arial" w:cs="Arial"/>
          <w:sz w:val="20"/>
          <w:szCs w:val="20"/>
          <w:lang w:val="es-419"/>
        </w:rPr>
      </w:pPr>
    </w:p>
    <w:p w14:paraId="6B7FF0E1" w14:textId="639F0E9F" w:rsidR="00A12E85" w:rsidRPr="0025007B" w:rsidRDefault="000F5993" w:rsidP="00160562">
      <w:pPr>
        <w:pStyle w:val="Ttulo1"/>
        <w:spacing w:line="276" w:lineRule="auto"/>
        <w:ind w:left="0" w:right="0"/>
        <w:rPr>
          <w:rFonts w:ascii="Arial Narrow" w:hAnsi="Arial Narrow"/>
          <w:sz w:val="26"/>
          <w:szCs w:val="26"/>
        </w:rPr>
      </w:pPr>
      <w:r w:rsidRPr="0025007B">
        <w:rPr>
          <w:rFonts w:ascii="Arial Narrow" w:hAnsi="Arial Narrow"/>
          <w:sz w:val="26"/>
          <w:szCs w:val="26"/>
        </w:rPr>
        <w:t>REPÚBLICA DE COLOMBIA</w:t>
      </w:r>
    </w:p>
    <w:p w14:paraId="0A37501D" w14:textId="77777777" w:rsidR="00A12E85" w:rsidRPr="0025007B" w:rsidRDefault="00644193" w:rsidP="0025007B">
      <w:pPr>
        <w:pStyle w:val="Textoindependiente"/>
        <w:spacing w:line="276" w:lineRule="auto"/>
        <w:jc w:val="center"/>
        <w:rPr>
          <w:rFonts w:ascii="Arial Narrow" w:eastAsia="Arial" w:hAnsi="Arial Narrow" w:cs="Arial"/>
          <w:sz w:val="26"/>
          <w:szCs w:val="26"/>
        </w:rPr>
      </w:pPr>
      <w:r w:rsidRPr="0025007B">
        <w:rPr>
          <w:rFonts w:ascii="Arial Narrow" w:hAnsi="Arial Narrow" w:cs="Arial"/>
          <w:noProof/>
          <w:sz w:val="26"/>
          <w:szCs w:val="26"/>
        </w:rPr>
        <w:drawing>
          <wp:inline distT="0" distB="0" distL="0" distR="0" wp14:anchorId="207A9207" wp14:editId="4FE862DC">
            <wp:extent cx="731865" cy="808101"/>
            <wp:effectExtent l="0" t="0" r="0" b="0"/>
            <wp:docPr id="1" name="image1.jpeg" descr="Imagen que contiene caja, señal, alimentos  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8">
                      <a:extLst>
                        <a:ext uri="{28A0092B-C50C-407E-A947-70E740481C1C}">
                          <a14:useLocalDpi xmlns:a14="http://schemas.microsoft.com/office/drawing/2010/main" val="0"/>
                        </a:ext>
                      </a:extLst>
                    </a:blip>
                    <a:stretch>
                      <a:fillRect/>
                    </a:stretch>
                  </pic:blipFill>
                  <pic:spPr>
                    <a:xfrm>
                      <a:off x="0" y="0"/>
                      <a:ext cx="731865" cy="808101"/>
                    </a:xfrm>
                    <a:prstGeom prst="rect">
                      <a:avLst/>
                    </a:prstGeom>
                  </pic:spPr>
                </pic:pic>
              </a:graphicData>
            </a:graphic>
          </wp:inline>
        </w:drawing>
      </w:r>
    </w:p>
    <w:p w14:paraId="1D1DA130" w14:textId="1D482F2C" w:rsidR="000F5993" w:rsidRPr="0025007B" w:rsidRDefault="000F5993" w:rsidP="0025007B">
      <w:pPr>
        <w:spacing w:line="276" w:lineRule="auto"/>
        <w:jc w:val="center"/>
        <w:rPr>
          <w:rFonts w:ascii="Arial Narrow" w:eastAsia="Arial" w:hAnsi="Arial Narrow" w:cs="Arial"/>
          <w:b/>
          <w:sz w:val="26"/>
          <w:szCs w:val="26"/>
        </w:rPr>
      </w:pPr>
      <w:r w:rsidRPr="0025007B">
        <w:rPr>
          <w:rFonts w:ascii="Arial Narrow" w:eastAsia="Arial" w:hAnsi="Arial Narrow" w:cs="Arial"/>
          <w:sz w:val="26"/>
          <w:szCs w:val="26"/>
        </w:rPr>
        <w:t xml:space="preserve">    </w:t>
      </w:r>
      <w:r w:rsidRPr="0025007B">
        <w:rPr>
          <w:rFonts w:ascii="Arial Narrow" w:eastAsia="Arial" w:hAnsi="Arial Narrow" w:cs="Arial"/>
          <w:b/>
          <w:sz w:val="26"/>
          <w:szCs w:val="26"/>
        </w:rPr>
        <w:t xml:space="preserve">TRIBUNAL SUPERIOR DEL DISTRITO JUDICIAL </w:t>
      </w:r>
    </w:p>
    <w:p w14:paraId="14BD7E3D" w14:textId="77777777" w:rsidR="000F5993" w:rsidRPr="0025007B" w:rsidRDefault="000F5993" w:rsidP="0025007B">
      <w:pPr>
        <w:spacing w:line="276" w:lineRule="auto"/>
        <w:jc w:val="center"/>
        <w:rPr>
          <w:rFonts w:ascii="Arial Narrow" w:eastAsia="Arial" w:hAnsi="Arial Narrow" w:cs="Arial"/>
          <w:b/>
          <w:sz w:val="26"/>
          <w:szCs w:val="26"/>
        </w:rPr>
      </w:pPr>
      <w:r w:rsidRPr="0025007B">
        <w:rPr>
          <w:rFonts w:ascii="Arial Narrow" w:eastAsia="Arial" w:hAnsi="Arial Narrow" w:cs="Arial"/>
          <w:b/>
          <w:sz w:val="26"/>
          <w:szCs w:val="26"/>
        </w:rPr>
        <w:t>PEREIRA - RISARALDA</w:t>
      </w:r>
    </w:p>
    <w:p w14:paraId="76E3D75C" w14:textId="44A0AECB" w:rsidR="00A12E85" w:rsidRPr="0025007B" w:rsidRDefault="000F5993" w:rsidP="0025007B">
      <w:pPr>
        <w:spacing w:line="276" w:lineRule="auto"/>
        <w:jc w:val="center"/>
        <w:rPr>
          <w:rFonts w:ascii="Arial Narrow" w:hAnsi="Arial Narrow" w:cs="Arial"/>
          <w:b/>
          <w:sz w:val="26"/>
          <w:szCs w:val="26"/>
        </w:rPr>
      </w:pPr>
      <w:r w:rsidRPr="0025007B">
        <w:rPr>
          <w:rFonts w:ascii="Arial Narrow" w:eastAsia="Arial" w:hAnsi="Arial Narrow" w:cs="Arial"/>
          <w:b/>
          <w:sz w:val="26"/>
          <w:szCs w:val="26"/>
        </w:rPr>
        <w:t>SALA DE DECISIÓN CIVIL – FAMILIA</w:t>
      </w:r>
    </w:p>
    <w:p w14:paraId="5DAB6C7B" w14:textId="77777777" w:rsidR="00A12E85" w:rsidRPr="0025007B" w:rsidRDefault="00A12E85" w:rsidP="0025007B">
      <w:pPr>
        <w:pStyle w:val="Textoindependiente"/>
        <w:spacing w:before="9" w:line="276" w:lineRule="auto"/>
        <w:rPr>
          <w:rFonts w:ascii="Arial Narrow" w:eastAsia="Arial" w:hAnsi="Arial Narrow" w:cs="Arial"/>
          <w:b/>
          <w:bCs/>
          <w:sz w:val="26"/>
          <w:szCs w:val="26"/>
        </w:rPr>
      </w:pPr>
    </w:p>
    <w:p w14:paraId="7C67B1AC" w14:textId="4B0440BB" w:rsidR="00A12E85" w:rsidRPr="00326628" w:rsidRDefault="00644193" w:rsidP="0025007B">
      <w:pPr>
        <w:pStyle w:val="Sinespaciado"/>
        <w:spacing w:line="276" w:lineRule="auto"/>
        <w:jc w:val="center"/>
        <w:rPr>
          <w:rFonts w:ascii="Arial Narrow" w:eastAsia="Arial" w:hAnsi="Arial Narrow" w:cs="Arial"/>
          <w:bCs/>
          <w:sz w:val="26"/>
          <w:szCs w:val="26"/>
        </w:rPr>
      </w:pPr>
      <w:r w:rsidRPr="00326628">
        <w:rPr>
          <w:rFonts w:ascii="Arial Narrow" w:eastAsia="Arial" w:hAnsi="Arial Narrow" w:cs="Arial"/>
          <w:bCs/>
          <w:sz w:val="26"/>
          <w:szCs w:val="26"/>
        </w:rPr>
        <w:t>Magistrado Sustanciador: Carlos Mauricio García Barajas</w:t>
      </w:r>
    </w:p>
    <w:p w14:paraId="7D341C79" w14:textId="77777777" w:rsidR="00A14F39" w:rsidRPr="00326628" w:rsidRDefault="00A14F39" w:rsidP="0025007B">
      <w:pPr>
        <w:pStyle w:val="Sinespaciado"/>
        <w:spacing w:line="276" w:lineRule="auto"/>
        <w:jc w:val="center"/>
        <w:rPr>
          <w:rFonts w:ascii="Arial Narrow" w:eastAsia="Arial" w:hAnsi="Arial Narrow" w:cs="Arial"/>
          <w:bCs/>
          <w:sz w:val="26"/>
          <w:szCs w:val="26"/>
        </w:rPr>
      </w:pPr>
    </w:p>
    <w:p w14:paraId="1B153286" w14:textId="259C2A9D" w:rsidR="00A12E85" w:rsidRPr="0025007B" w:rsidRDefault="00AB3A00" w:rsidP="0025007B">
      <w:pPr>
        <w:pStyle w:val="Sinespaciado"/>
        <w:spacing w:line="276" w:lineRule="auto"/>
        <w:jc w:val="center"/>
        <w:rPr>
          <w:rFonts w:ascii="Arial Narrow" w:eastAsia="Arial" w:hAnsi="Arial Narrow" w:cs="Arial"/>
          <w:sz w:val="26"/>
          <w:szCs w:val="26"/>
        </w:rPr>
      </w:pPr>
      <w:r w:rsidRPr="0025007B">
        <w:rPr>
          <w:rFonts w:ascii="Arial Narrow" w:eastAsia="Arial" w:hAnsi="Arial Narrow" w:cs="Arial"/>
          <w:sz w:val="26"/>
          <w:szCs w:val="26"/>
        </w:rPr>
        <w:t xml:space="preserve">Pereira, </w:t>
      </w:r>
      <w:r w:rsidR="00C41AD0" w:rsidRPr="0025007B">
        <w:rPr>
          <w:rFonts w:ascii="Arial Narrow" w:eastAsia="Arial" w:hAnsi="Arial Narrow" w:cs="Arial"/>
          <w:sz w:val="26"/>
          <w:szCs w:val="26"/>
        </w:rPr>
        <w:t>veintiocho</w:t>
      </w:r>
      <w:r w:rsidR="000F5993" w:rsidRPr="0025007B">
        <w:rPr>
          <w:rFonts w:ascii="Arial Narrow" w:eastAsia="Arial" w:hAnsi="Arial Narrow" w:cs="Arial"/>
          <w:sz w:val="26"/>
          <w:szCs w:val="26"/>
        </w:rPr>
        <w:t xml:space="preserve"> </w:t>
      </w:r>
      <w:r w:rsidRPr="0025007B">
        <w:rPr>
          <w:rFonts w:ascii="Arial Narrow" w:eastAsia="Arial" w:hAnsi="Arial Narrow" w:cs="Arial"/>
          <w:sz w:val="26"/>
          <w:szCs w:val="26"/>
        </w:rPr>
        <w:t>(</w:t>
      </w:r>
      <w:r w:rsidR="00C41AD0" w:rsidRPr="0025007B">
        <w:rPr>
          <w:rFonts w:ascii="Arial Narrow" w:eastAsia="Arial" w:hAnsi="Arial Narrow" w:cs="Arial"/>
          <w:sz w:val="26"/>
          <w:szCs w:val="26"/>
        </w:rPr>
        <w:t>28</w:t>
      </w:r>
      <w:r w:rsidR="00644193" w:rsidRPr="0025007B">
        <w:rPr>
          <w:rFonts w:ascii="Arial Narrow" w:eastAsia="Arial" w:hAnsi="Arial Narrow" w:cs="Arial"/>
          <w:sz w:val="26"/>
          <w:szCs w:val="26"/>
        </w:rPr>
        <w:t xml:space="preserve">) de </w:t>
      </w:r>
      <w:r w:rsidR="000F5993" w:rsidRPr="0025007B">
        <w:rPr>
          <w:rFonts w:ascii="Arial Narrow" w:eastAsia="Arial" w:hAnsi="Arial Narrow" w:cs="Arial"/>
          <w:sz w:val="26"/>
          <w:szCs w:val="26"/>
        </w:rPr>
        <w:t xml:space="preserve">julio </w:t>
      </w:r>
      <w:r w:rsidR="00644193" w:rsidRPr="0025007B">
        <w:rPr>
          <w:rFonts w:ascii="Arial Narrow" w:eastAsia="Arial" w:hAnsi="Arial Narrow" w:cs="Arial"/>
          <w:sz w:val="26"/>
          <w:szCs w:val="26"/>
        </w:rPr>
        <w:t>de dos mil veintidós (2022)</w:t>
      </w:r>
    </w:p>
    <w:p w14:paraId="6A05A809" w14:textId="77777777" w:rsidR="00A12E85" w:rsidRPr="0025007B" w:rsidRDefault="00A12E85" w:rsidP="0025007B">
      <w:pPr>
        <w:pStyle w:val="Textoindependiente"/>
        <w:spacing w:line="276" w:lineRule="auto"/>
        <w:rPr>
          <w:rFonts w:ascii="Arial Narrow" w:eastAsia="Arial" w:hAnsi="Arial Narrow" w:cs="Arial"/>
          <w:sz w:val="26"/>
          <w:szCs w:val="26"/>
        </w:rPr>
      </w:pPr>
    </w:p>
    <w:p w14:paraId="4DD6158B" w14:textId="2135EA2A" w:rsidR="00A12E85" w:rsidRPr="00981E10" w:rsidRDefault="00644193" w:rsidP="0025007B">
      <w:pPr>
        <w:pStyle w:val="Sinespaciado"/>
        <w:spacing w:line="276" w:lineRule="auto"/>
        <w:rPr>
          <w:rFonts w:ascii="Arial Narrow" w:eastAsia="Arial" w:hAnsi="Arial Narrow" w:cs="Arial"/>
          <w:sz w:val="24"/>
          <w:szCs w:val="26"/>
        </w:rPr>
      </w:pPr>
      <w:bookmarkStart w:id="0" w:name="_GoBack"/>
      <w:r w:rsidRPr="00981E10">
        <w:rPr>
          <w:rFonts w:ascii="Arial Narrow" w:eastAsia="Arial" w:hAnsi="Arial Narrow" w:cs="Arial"/>
          <w:sz w:val="24"/>
          <w:szCs w:val="26"/>
        </w:rPr>
        <w:t>Providencia:</w:t>
      </w:r>
      <w:r w:rsidRPr="00981E10">
        <w:rPr>
          <w:rFonts w:ascii="Arial Narrow" w:hAnsi="Arial Narrow"/>
          <w:sz w:val="24"/>
          <w:szCs w:val="26"/>
        </w:rPr>
        <w:tab/>
      </w:r>
      <w:r w:rsidRPr="00981E10">
        <w:rPr>
          <w:rFonts w:ascii="Arial Narrow" w:eastAsia="Arial" w:hAnsi="Arial Narrow" w:cs="Arial"/>
          <w:sz w:val="24"/>
          <w:szCs w:val="26"/>
        </w:rPr>
        <w:t>AC-0119-2022</w:t>
      </w:r>
    </w:p>
    <w:p w14:paraId="484021A9" w14:textId="07F70314" w:rsidR="00526EA3" w:rsidRPr="00981E10" w:rsidRDefault="00526EA3" w:rsidP="0025007B">
      <w:pPr>
        <w:pStyle w:val="Sinespaciado"/>
        <w:spacing w:line="276" w:lineRule="auto"/>
        <w:rPr>
          <w:rFonts w:ascii="Arial Narrow" w:eastAsia="Arial" w:hAnsi="Arial Narrow" w:cs="Arial"/>
          <w:sz w:val="24"/>
          <w:szCs w:val="26"/>
        </w:rPr>
      </w:pPr>
      <w:r w:rsidRPr="00981E10">
        <w:rPr>
          <w:rFonts w:ascii="Arial Narrow" w:eastAsia="Arial" w:hAnsi="Arial Narrow" w:cs="Arial"/>
          <w:sz w:val="24"/>
          <w:szCs w:val="26"/>
        </w:rPr>
        <w:t>Tema</w:t>
      </w:r>
      <w:r w:rsidR="00326628" w:rsidRPr="00981E10">
        <w:rPr>
          <w:rFonts w:ascii="Arial Narrow" w:eastAsia="Arial" w:hAnsi="Arial Narrow" w:cs="Arial"/>
          <w:sz w:val="24"/>
          <w:szCs w:val="26"/>
        </w:rPr>
        <w:t>:</w:t>
      </w:r>
      <w:r w:rsidR="00326628" w:rsidRPr="00981E10">
        <w:rPr>
          <w:rFonts w:ascii="Arial Narrow" w:eastAsia="Arial" w:hAnsi="Arial Narrow" w:cs="Arial"/>
          <w:sz w:val="24"/>
          <w:szCs w:val="26"/>
        </w:rPr>
        <w:tab/>
      </w:r>
      <w:r w:rsidR="00326628" w:rsidRPr="00981E10">
        <w:rPr>
          <w:rFonts w:ascii="Arial Narrow" w:eastAsia="Arial" w:hAnsi="Arial Narrow" w:cs="Arial"/>
          <w:sz w:val="24"/>
          <w:szCs w:val="26"/>
        </w:rPr>
        <w:tab/>
      </w:r>
      <w:bookmarkStart w:id="1" w:name="_Hlk117665660"/>
      <w:r w:rsidRPr="00981E10">
        <w:rPr>
          <w:rFonts w:ascii="Arial Narrow" w:eastAsia="Arial" w:hAnsi="Arial Narrow" w:cs="Arial"/>
          <w:sz w:val="24"/>
          <w:szCs w:val="26"/>
        </w:rPr>
        <w:t>Reforma a la demanda. Oportunidad</w:t>
      </w:r>
    </w:p>
    <w:bookmarkEnd w:id="1"/>
    <w:bookmarkEnd w:id="0"/>
    <w:p w14:paraId="41C8F396" w14:textId="2AFD77CD" w:rsidR="00A12E85" w:rsidRPr="0025007B" w:rsidRDefault="00A12E85" w:rsidP="0025007B">
      <w:pPr>
        <w:pStyle w:val="Sinespaciado"/>
        <w:tabs>
          <w:tab w:val="left" w:pos="3782"/>
        </w:tabs>
        <w:spacing w:line="276" w:lineRule="auto"/>
        <w:jc w:val="both"/>
        <w:rPr>
          <w:rFonts w:ascii="Arial Narrow" w:eastAsia="Arial" w:hAnsi="Arial Narrow" w:cs="Arial"/>
          <w:sz w:val="26"/>
          <w:szCs w:val="26"/>
        </w:rPr>
      </w:pPr>
    </w:p>
    <w:p w14:paraId="351E58DF" w14:textId="77777777" w:rsidR="00A12E85" w:rsidRPr="0025007B" w:rsidRDefault="00644193" w:rsidP="0025007B">
      <w:pPr>
        <w:pStyle w:val="Sinespaciado"/>
        <w:spacing w:line="276" w:lineRule="auto"/>
        <w:jc w:val="center"/>
        <w:rPr>
          <w:rFonts w:ascii="Arial Narrow" w:eastAsia="Arial" w:hAnsi="Arial Narrow" w:cs="Arial"/>
          <w:b/>
          <w:bCs/>
          <w:sz w:val="26"/>
          <w:szCs w:val="26"/>
        </w:rPr>
      </w:pPr>
      <w:r w:rsidRPr="0025007B">
        <w:rPr>
          <w:rFonts w:ascii="Arial Narrow" w:eastAsia="Arial" w:hAnsi="Arial Narrow" w:cs="Arial"/>
          <w:b/>
          <w:bCs/>
          <w:sz w:val="26"/>
          <w:szCs w:val="26"/>
        </w:rPr>
        <w:t>Objetivo de la presente providencia</w:t>
      </w:r>
    </w:p>
    <w:p w14:paraId="0D0B940D" w14:textId="77777777" w:rsidR="00A12E85" w:rsidRPr="0025007B" w:rsidRDefault="00A12E85" w:rsidP="0025007B">
      <w:pPr>
        <w:pStyle w:val="Sinespaciado"/>
        <w:spacing w:line="276" w:lineRule="auto"/>
        <w:jc w:val="both"/>
        <w:rPr>
          <w:rFonts w:ascii="Arial Narrow" w:eastAsia="Arial" w:hAnsi="Arial Narrow" w:cs="Arial"/>
          <w:sz w:val="26"/>
          <w:szCs w:val="26"/>
        </w:rPr>
      </w:pPr>
    </w:p>
    <w:p w14:paraId="6CB37725" w14:textId="2197F4DF" w:rsidR="007951CB" w:rsidRPr="0025007B" w:rsidRDefault="00644193" w:rsidP="0025007B">
      <w:pPr>
        <w:pStyle w:val="Sinespaciado"/>
        <w:spacing w:line="276" w:lineRule="auto"/>
        <w:jc w:val="both"/>
        <w:rPr>
          <w:rFonts w:ascii="Arial Narrow" w:eastAsia="Arial" w:hAnsi="Arial Narrow" w:cs="Arial"/>
          <w:sz w:val="26"/>
          <w:szCs w:val="26"/>
        </w:rPr>
      </w:pPr>
      <w:r w:rsidRPr="0025007B">
        <w:rPr>
          <w:rFonts w:ascii="Arial Narrow" w:eastAsia="Arial" w:hAnsi="Arial Narrow" w:cs="Arial"/>
          <w:sz w:val="26"/>
          <w:szCs w:val="26"/>
        </w:rPr>
        <w:t xml:space="preserve">Se decide el recurso de apelación que se propuso contra la decisión del día </w:t>
      </w:r>
      <w:r w:rsidR="007951CB" w:rsidRPr="0025007B">
        <w:rPr>
          <w:rFonts w:ascii="Arial Narrow" w:eastAsia="Arial" w:hAnsi="Arial Narrow" w:cs="Arial"/>
          <w:sz w:val="26"/>
          <w:szCs w:val="26"/>
        </w:rPr>
        <w:t>3</w:t>
      </w:r>
      <w:r w:rsidRPr="0025007B">
        <w:rPr>
          <w:rFonts w:ascii="Arial Narrow" w:eastAsia="Arial" w:hAnsi="Arial Narrow" w:cs="Arial"/>
          <w:sz w:val="26"/>
          <w:szCs w:val="26"/>
        </w:rPr>
        <w:t xml:space="preserve"> de </w:t>
      </w:r>
      <w:r w:rsidR="007951CB" w:rsidRPr="0025007B">
        <w:rPr>
          <w:rFonts w:ascii="Arial Narrow" w:eastAsia="Arial" w:hAnsi="Arial Narrow" w:cs="Arial"/>
          <w:sz w:val="26"/>
          <w:szCs w:val="26"/>
        </w:rPr>
        <w:t xml:space="preserve">noviembre de </w:t>
      </w:r>
      <w:r w:rsidRPr="0025007B">
        <w:rPr>
          <w:rFonts w:ascii="Arial Narrow" w:eastAsia="Arial" w:hAnsi="Arial Narrow" w:cs="Arial"/>
          <w:sz w:val="26"/>
          <w:szCs w:val="26"/>
        </w:rPr>
        <w:t>202</w:t>
      </w:r>
      <w:r w:rsidR="007951CB" w:rsidRPr="0025007B">
        <w:rPr>
          <w:rFonts w:ascii="Arial Narrow" w:eastAsia="Arial" w:hAnsi="Arial Narrow" w:cs="Arial"/>
          <w:sz w:val="26"/>
          <w:szCs w:val="26"/>
        </w:rPr>
        <w:t>1</w:t>
      </w:r>
      <w:r w:rsidR="000B5B0B" w:rsidRPr="0025007B">
        <w:rPr>
          <w:rFonts w:ascii="Arial Narrow" w:hAnsi="Arial Narrow" w:cs="Arial"/>
          <w:sz w:val="26"/>
          <w:szCs w:val="26"/>
          <w:vertAlign w:val="superscript"/>
        </w:rPr>
        <w:footnoteReference w:id="1"/>
      </w:r>
      <w:r w:rsidRPr="0025007B">
        <w:rPr>
          <w:rFonts w:ascii="Arial Narrow" w:eastAsia="Arial" w:hAnsi="Arial Narrow" w:cs="Arial"/>
          <w:sz w:val="26"/>
          <w:szCs w:val="26"/>
        </w:rPr>
        <w:t xml:space="preserve">, proferida por el Juzgado </w:t>
      </w:r>
      <w:r w:rsidR="007951CB" w:rsidRPr="0025007B">
        <w:rPr>
          <w:rFonts w:ascii="Arial Narrow" w:eastAsia="Arial" w:hAnsi="Arial Narrow" w:cs="Arial"/>
          <w:sz w:val="26"/>
          <w:szCs w:val="26"/>
        </w:rPr>
        <w:t xml:space="preserve">Tercero </w:t>
      </w:r>
      <w:r w:rsidRPr="0025007B">
        <w:rPr>
          <w:rFonts w:ascii="Arial Narrow" w:eastAsia="Arial" w:hAnsi="Arial Narrow" w:cs="Arial"/>
          <w:sz w:val="26"/>
          <w:szCs w:val="26"/>
        </w:rPr>
        <w:t>Civil del Circuito</w:t>
      </w:r>
      <w:r w:rsidR="00AB3A00" w:rsidRPr="0025007B">
        <w:rPr>
          <w:rFonts w:ascii="Arial Narrow" w:eastAsia="Arial" w:hAnsi="Arial Narrow" w:cs="Arial"/>
          <w:sz w:val="26"/>
          <w:szCs w:val="26"/>
        </w:rPr>
        <w:t xml:space="preserve"> </w:t>
      </w:r>
      <w:r w:rsidR="003B158D" w:rsidRPr="0025007B">
        <w:rPr>
          <w:rFonts w:ascii="Arial Narrow" w:eastAsia="Arial" w:hAnsi="Arial Narrow" w:cs="Arial"/>
          <w:sz w:val="26"/>
          <w:szCs w:val="26"/>
        </w:rPr>
        <w:t xml:space="preserve">de la ciudad, </w:t>
      </w:r>
      <w:r w:rsidR="00AB3A00" w:rsidRPr="0025007B">
        <w:rPr>
          <w:rFonts w:ascii="Arial Narrow" w:eastAsia="Arial" w:hAnsi="Arial Narrow" w:cs="Arial"/>
          <w:sz w:val="26"/>
          <w:szCs w:val="26"/>
        </w:rPr>
        <w:t>que</w:t>
      </w:r>
      <w:r w:rsidR="007951CB" w:rsidRPr="0025007B">
        <w:rPr>
          <w:rFonts w:ascii="Arial Narrow" w:eastAsia="Arial" w:hAnsi="Arial Narrow" w:cs="Arial"/>
          <w:sz w:val="26"/>
          <w:szCs w:val="26"/>
        </w:rPr>
        <w:t xml:space="preserve"> se abstuvo de dar trámite, por extemporáneo, al escrito de reforma de demanda</w:t>
      </w:r>
      <w:r w:rsidR="003B158D" w:rsidRPr="0025007B">
        <w:rPr>
          <w:rFonts w:ascii="Arial Narrow" w:eastAsia="Arial" w:hAnsi="Arial Narrow" w:cs="Arial"/>
          <w:sz w:val="26"/>
          <w:szCs w:val="26"/>
        </w:rPr>
        <w:t>, dentro del proceso ejecutivo arriba señalado.</w:t>
      </w:r>
      <w:r w:rsidR="007951CB" w:rsidRPr="0025007B">
        <w:rPr>
          <w:rFonts w:ascii="Arial Narrow" w:eastAsia="Arial" w:hAnsi="Arial Narrow" w:cs="Arial"/>
          <w:sz w:val="26"/>
          <w:szCs w:val="26"/>
        </w:rPr>
        <w:t xml:space="preserve"> </w:t>
      </w:r>
    </w:p>
    <w:p w14:paraId="26A92DB4" w14:textId="77777777" w:rsidR="00A12E85" w:rsidRPr="0025007B" w:rsidRDefault="00A12E85" w:rsidP="0025007B">
      <w:pPr>
        <w:pStyle w:val="Sinespaciado"/>
        <w:spacing w:line="276" w:lineRule="auto"/>
        <w:jc w:val="both"/>
        <w:rPr>
          <w:rFonts w:ascii="Arial Narrow" w:eastAsia="Arial" w:hAnsi="Arial Narrow" w:cs="Arial"/>
          <w:sz w:val="26"/>
          <w:szCs w:val="26"/>
        </w:rPr>
      </w:pPr>
    </w:p>
    <w:p w14:paraId="74E60B5D" w14:textId="77777777" w:rsidR="00A12E85" w:rsidRPr="0025007B" w:rsidRDefault="00644193" w:rsidP="0025007B">
      <w:pPr>
        <w:pStyle w:val="Sinespaciado"/>
        <w:spacing w:line="276" w:lineRule="auto"/>
        <w:jc w:val="center"/>
        <w:rPr>
          <w:rFonts w:ascii="Arial Narrow" w:eastAsia="Arial" w:hAnsi="Arial Narrow" w:cs="Arial"/>
          <w:sz w:val="26"/>
          <w:szCs w:val="26"/>
        </w:rPr>
      </w:pPr>
      <w:r w:rsidRPr="0025007B">
        <w:rPr>
          <w:rFonts w:ascii="Arial Narrow" w:eastAsia="Arial" w:hAnsi="Arial Narrow" w:cs="Arial"/>
          <w:b/>
          <w:bCs/>
          <w:sz w:val="26"/>
          <w:szCs w:val="26"/>
        </w:rPr>
        <w:lastRenderedPageBreak/>
        <w:t>Antecedentes</w:t>
      </w:r>
    </w:p>
    <w:p w14:paraId="44EAFD9C" w14:textId="77777777" w:rsidR="00A12E85" w:rsidRPr="0025007B" w:rsidRDefault="00A12E85" w:rsidP="0025007B">
      <w:pPr>
        <w:pStyle w:val="Sinespaciado"/>
        <w:spacing w:line="276" w:lineRule="auto"/>
        <w:jc w:val="both"/>
        <w:rPr>
          <w:rFonts w:ascii="Arial Narrow" w:eastAsia="Arial" w:hAnsi="Arial Narrow" w:cs="Arial"/>
          <w:sz w:val="26"/>
          <w:szCs w:val="26"/>
        </w:rPr>
      </w:pPr>
    </w:p>
    <w:p w14:paraId="4E06F2D0" w14:textId="51D162A5" w:rsidR="00C31D18" w:rsidRPr="0025007B" w:rsidRDefault="00644193" w:rsidP="0025007B">
      <w:pPr>
        <w:pStyle w:val="Sinespaciado"/>
        <w:spacing w:line="276" w:lineRule="auto"/>
        <w:jc w:val="both"/>
        <w:rPr>
          <w:rFonts w:ascii="Arial Narrow" w:eastAsia="Arial" w:hAnsi="Arial Narrow" w:cs="Arial"/>
          <w:sz w:val="26"/>
          <w:szCs w:val="26"/>
        </w:rPr>
      </w:pPr>
      <w:r w:rsidRPr="0025007B">
        <w:rPr>
          <w:rFonts w:ascii="Arial Narrow" w:eastAsia="Arial" w:hAnsi="Arial Narrow" w:cs="Arial"/>
          <w:sz w:val="26"/>
          <w:szCs w:val="26"/>
        </w:rPr>
        <w:t xml:space="preserve">Dentro del proceso germen de esta </w:t>
      </w:r>
      <w:r w:rsidR="00AB3A00" w:rsidRPr="0025007B">
        <w:rPr>
          <w:rFonts w:ascii="Arial Narrow" w:eastAsia="Arial" w:hAnsi="Arial Narrow" w:cs="Arial"/>
          <w:sz w:val="26"/>
          <w:szCs w:val="26"/>
        </w:rPr>
        <w:t xml:space="preserve">actuación, </w:t>
      </w:r>
      <w:r w:rsidR="007951CB" w:rsidRPr="0025007B">
        <w:rPr>
          <w:rFonts w:ascii="Arial Narrow" w:eastAsia="Arial" w:hAnsi="Arial Narrow" w:cs="Arial"/>
          <w:sz w:val="26"/>
          <w:szCs w:val="26"/>
        </w:rPr>
        <w:t>Banco de Bogotá</w:t>
      </w:r>
      <w:r w:rsidR="00360943" w:rsidRPr="0025007B">
        <w:rPr>
          <w:rFonts w:ascii="Arial Narrow" w:eastAsia="Arial" w:hAnsi="Arial Narrow" w:cs="Arial"/>
          <w:sz w:val="26"/>
          <w:szCs w:val="26"/>
        </w:rPr>
        <w:t xml:space="preserve"> S.A.</w:t>
      </w:r>
      <w:r w:rsidR="00CD1DE5" w:rsidRPr="0025007B">
        <w:rPr>
          <w:rFonts w:ascii="Arial Narrow" w:eastAsia="Arial" w:hAnsi="Arial Narrow" w:cs="Arial"/>
          <w:sz w:val="26"/>
          <w:szCs w:val="26"/>
        </w:rPr>
        <w:t xml:space="preserve">, actuando a través de apoderado general y mediante </w:t>
      </w:r>
      <w:r w:rsidR="005A0978" w:rsidRPr="0025007B">
        <w:rPr>
          <w:rFonts w:ascii="Arial Narrow" w:eastAsia="Arial" w:hAnsi="Arial Narrow" w:cs="Arial"/>
          <w:sz w:val="26"/>
          <w:szCs w:val="26"/>
        </w:rPr>
        <w:t>mandatario</w:t>
      </w:r>
      <w:r w:rsidR="00CD1DE5" w:rsidRPr="0025007B">
        <w:rPr>
          <w:rFonts w:ascii="Arial Narrow" w:eastAsia="Arial" w:hAnsi="Arial Narrow" w:cs="Arial"/>
          <w:sz w:val="26"/>
          <w:szCs w:val="26"/>
        </w:rPr>
        <w:t xml:space="preserve"> </w:t>
      </w:r>
      <w:r w:rsidR="00AB3A00" w:rsidRPr="0025007B">
        <w:rPr>
          <w:rFonts w:ascii="Arial Narrow" w:eastAsia="Arial" w:hAnsi="Arial Narrow" w:cs="Arial"/>
          <w:sz w:val="26"/>
          <w:szCs w:val="26"/>
        </w:rPr>
        <w:t>judicial,</w:t>
      </w:r>
      <w:r w:rsidR="00CD1DE5" w:rsidRPr="0025007B">
        <w:rPr>
          <w:rFonts w:ascii="Arial Narrow" w:eastAsia="Arial" w:hAnsi="Arial Narrow" w:cs="Arial"/>
          <w:sz w:val="26"/>
          <w:szCs w:val="26"/>
        </w:rPr>
        <w:t xml:space="preserve"> present</w:t>
      </w:r>
      <w:r w:rsidR="00966BB8" w:rsidRPr="0025007B">
        <w:rPr>
          <w:rFonts w:ascii="Arial Narrow" w:eastAsia="Arial" w:hAnsi="Arial Narrow" w:cs="Arial"/>
          <w:sz w:val="26"/>
          <w:szCs w:val="26"/>
        </w:rPr>
        <w:t>ó</w:t>
      </w:r>
      <w:r w:rsidR="00CD1DE5" w:rsidRPr="0025007B">
        <w:rPr>
          <w:rFonts w:ascii="Arial Narrow" w:eastAsia="Arial" w:hAnsi="Arial Narrow" w:cs="Arial"/>
          <w:sz w:val="26"/>
          <w:szCs w:val="26"/>
        </w:rPr>
        <w:t xml:space="preserve"> demanda ejecutiva contra </w:t>
      </w:r>
      <w:r w:rsidR="007951CB" w:rsidRPr="0025007B">
        <w:rPr>
          <w:rFonts w:ascii="Arial Narrow" w:eastAsia="Arial" w:hAnsi="Arial Narrow" w:cs="Arial"/>
          <w:sz w:val="26"/>
          <w:szCs w:val="26"/>
        </w:rPr>
        <w:t xml:space="preserve">Alex Alberto Sierra </w:t>
      </w:r>
      <w:proofErr w:type="spellStart"/>
      <w:r w:rsidR="007951CB" w:rsidRPr="0025007B">
        <w:rPr>
          <w:rFonts w:ascii="Arial Narrow" w:eastAsia="Arial" w:hAnsi="Arial Narrow" w:cs="Arial"/>
          <w:sz w:val="26"/>
          <w:szCs w:val="26"/>
        </w:rPr>
        <w:t>Barbery</w:t>
      </w:r>
      <w:proofErr w:type="spellEnd"/>
      <w:r w:rsidR="00CD1DE5" w:rsidRPr="0025007B">
        <w:rPr>
          <w:rFonts w:ascii="Arial Narrow" w:eastAsia="Arial" w:hAnsi="Arial Narrow" w:cs="Arial"/>
          <w:sz w:val="26"/>
          <w:szCs w:val="26"/>
        </w:rPr>
        <w:t xml:space="preserve">. </w:t>
      </w:r>
      <w:r w:rsidR="007951CB" w:rsidRPr="0025007B">
        <w:rPr>
          <w:rFonts w:ascii="Arial Narrow" w:eastAsia="Arial" w:hAnsi="Arial Narrow" w:cs="Arial"/>
          <w:sz w:val="26"/>
          <w:szCs w:val="26"/>
        </w:rPr>
        <w:t>Mediante auto del 4 de marzo de 2021</w:t>
      </w:r>
      <w:r w:rsidR="007951CB" w:rsidRPr="0025007B">
        <w:rPr>
          <w:rStyle w:val="Refdenotaalpie"/>
          <w:rFonts w:ascii="Arial Narrow" w:eastAsia="Arial" w:hAnsi="Arial Narrow" w:cs="Arial"/>
          <w:sz w:val="26"/>
          <w:szCs w:val="26"/>
        </w:rPr>
        <w:footnoteReference w:id="2"/>
      </w:r>
      <w:r w:rsidR="007951CB" w:rsidRPr="0025007B">
        <w:rPr>
          <w:rFonts w:ascii="Arial Narrow" w:eastAsia="Arial" w:hAnsi="Arial Narrow" w:cs="Arial"/>
          <w:sz w:val="26"/>
          <w:szCs w:val="26"/>
        </w:rPr>
        <w:t xml:space="preserve"> se libró </w:t>
      </w:r>
      <w:r w:rsidR="00CD1DE5" w:rsidRPr="0025007B">
        <w:rPr>
          <w:rFonts w:ascii="Arial Narrow" w:eastAsia="Arial" w:hAnsi="Arial Narrow" w:cs="Arial"/>
          <w:sz w:val="26"/>
          <w:szCs w:val="26"/>
        </w:rPr>
        <w:t>mandamiento de pago</w:t>
      </w:r>
      <w:r w:rsidR="00EA0713" w:rsidRPr="0025007B">
        <w:rPr>
          <w:rFonts w:ascii="Arial Narrow" w:eastAsia="Arial" w:hAnsi="Arial Narrow" w:cs="Arial"/>
          <w:sz w:val="26"/>
          <w:szCs w:val="26"/>
        </w:rPr>
        <w:t xml:space="preserve">, orden </w:t>
      </w:r>
      <w:r w:rsidR="007951CB" w:rsidRPr="0025007B">
        <w:rPr>
          <w:rFonts w:ascii="Arial Narrow" w:eastAsia="Arial" w:hAnsi="Arial Narrow" w:cs="Arial"/>
          <w:sz w:val="26"/>
          <w:szCs w:val="26"/>
        </w:rPr>
        <w:t xml:space="preserve">de apremio </w:t>
      </w:r>
      <w:r w:rsidR="00EA0713" w:rsidRPr="0025007B">
        <w:rPr>
          <w:rFonts w:ascii="Arial Narrow" w:eastAsia="Arial" w:hAnsi="Arial Narrow" w:cs="Arial"/>
          <w:sz w:val="26"/>
          <w:szCs w:val="26"/>
        </w:rPr>
        <w:t xml:space="preserve">que </w:t>
      </w:r>
      <w:r w:rsidR="007951CB" w:rsidRPr="0025007B">
        <w:rPr>
          <w:rFonts w:ascii="Arial Narrow" w:eastAsia="Arial" w:hAnsi="Arial Narrow" w:cs="Arial"/>
          <w:sz w:val="26"/>
          <w:szCs w:val="26"/>
        </w:rPr>
        <w:t xml:space="preserve">fue notificada a la parte demandada el día 13 de marzo de 2021, según constancia que el ejecutante </w:t>
      </w:r>
      <w:r w:rsidR="00C31D18" w:rsidRPr="0025007B">
        <w:rPr>
          <w:rFonts w:ascii="Arial Narrow" w:eastAsia="Arial" w:hAnsi="Arial Narrow" w:cs="Arial"/>
          <w:sz w:val="26"/>
          <w:szCs w:val="26"/>
        </w:rPr>
        <w:t>aportó al</w:t>
      </w:r>
      <w:r w:rsidR="007951CB" w:rsidRPr="0025007B">
        <w:rPr>
          <w:rFonts w:ascii="Arial Narrow" w:eastAsia="Arial" w:hAnsi="Arial Narrow" w:cs="Arial"/>
          <w:sz w:val="26"/>
          <w:szCs w:val="26"/>
        </w:rPr>
        <w:t xml:space="preserve"> proceso el </w:t>
      </w:r>
      <w:r w:rsidR="00B5103F" w:rsidRPr="0025007B">
        <w:rPr>
          <w:rFonts w:ascii="Arial Narrow" w:eastAsia="Arial" w:hAnsi="Arial Narrow" w:cs="Arial"/>
          <w:sz w:val="26"/>
          <w:szCs w:val="26"/>
        </w:rPr>
        <w:t>9 de abril del año retro próximo</w:t>
      </w:r>
      <w:r w:rsidR="00EA0713" w:rsidRPr="0025007B">
        <w:rPr>
          <w:rFonts w:ascii="Arial Narrow" w:eastAsia="Arial" w:hAnsi="Arial Narrow" w:cs="Arial"/>
          <w:sz w:val="26"/>
          <w:szCs w:val="26"/>
        </w:rPr>
        <w:t xml:space="preserve">; posteriormente el ejecutante presentó </w:t>
      </w:r>
      <w:r w:rsidR="00C31D18" w:rsidRPr="0025007B">
        <w:rPr>
          <w:rFonts w:ascii="Arial Narrow" w:eastAsia="Arial" w:hAnsi="Arial Narrow" w:cs="Arial"/>
          <w:sz w:val="26"/>
          <w:szCs w:val="26"/>
        </w:rPr>
        <w:t>solicitud de reforma a la demanda</w:t>
      </w:r>
      <w:r w:rsidR="00EA0713" w:rsidRPr="0025007B">
        <w:rPr>
          <w:rStyle w:val="Refdenotaalpie"/>
          <w:rFonts w:ascii="Arial Narrow" w:eastAsia="Arial" w:hAnsi="Arial Narrow" w:cs="Arial"/>
          <w:sz w:val="26"/>
          <w:szCs w:val="26"/>
        </w:rPr>
        <w:footnoteReference w:id="3"/>
      </w:r>
      <w:r w:rsidR="002E495E" w:rsidRPr="0025007B">
        <w:rPr>
          <w:rFonts w:ascii="Arial Narrow" w:eastAsia="Arial" w:hAnsi="Arial Narrow" w:cs="Arial"/>
          <w:sz w:val="26"/>
          <w:szCs w:val="26"/>
        </w:rPr>
        <w:t>.</w:t>
      </w:r>
      <w:r w:rsidR="00B5103F" w:rsidRPr="0025007B">
        <w:rPr>
          <w:rFonts w:ascii="Arial Narrow" w:eastAsia="Arial" w:hAnsi="Arial Narrow" w:cs="Arial"/>
          <w:sz w:val="26"/>
          <w:szCs w:val="26"/>
        </w:rPr>
        <w:t xml:space="preserve">  </w:t>
      </w:r>
    </w:p>
    <w:p w14:paraId="186643DB" w14:textId="77777777" w:rsidR="00AB381B" w:rsidRPr="0025007B" w:rsidRDefault="00AB381B" w:rsidP="0025007B">
      <w:pPr>
        <w:pStyle w:val="Sinespaciado"/>
        <w:spacing w:line="276" w:lineRule="auto"/>
        <w:jc w:val="center"/>
        <w:rPr>
          <w:rFonts w:ascii="Arial Narrow" w:eastAsia="Arial" w:hAnsi="Arial Narrow" w:cs="Arial"/>
          <w:b/>
          <w:bCs/>
          <w:sz w:val="26"/>
          <w:szCs w:val="26"/>
        </w:rPr>
      </w:pPr>
    </w:p>
    <w:p w14:paraId="3732A916" w14:textId="2C461A28" w:rsidR="00A12E85" w:rsidRPr="0025007B" w:rsidRDefault="00644193" w:rsidP="0025007B">
      <w:pPr>
        <w:pStyle w:val="Sinespaciado"/>
        <w:spacing w:line="276" w:lineRule="auto"/>
        <w:jc w:val="center"/>
        <w:rPr>
          <w:rFonts w:ascii="Arial Narrow" w:eastAsia="Arial" w:hAnsi="Arial Narrow" w:cs="Arial"/>
          <w:b/>
          <w:bCs/>
          <w:sz w:val="26"/>
          <w:szCs w:val="26"/>
        </w:rPr>
      </w:pPr>
      <w:r w:rsidRPr="0025007B">
        <w:rPr>
          <w:rFonts w:ascii="Arial Narrow" w:eastAsia="Arial" w:hAnsi="Arial Narrow" w:cs="Arial"/>
          <w:b/>
          <w:bCs/>
          <w:sz w:val="26"/>
          <w:szCs w:val="26"/>
        </w:rPr>
        <w:t>Decisión apelada</w:t>
      </w:r>
    </w:p>
    <w:p w14:paraId="4B94D5A5" w14:textId="77777777" w:rsidR="00A12E85" w:rsidRPr="0025007B" w:rsidRDefault="00A12E85" w:rsidP="0025007B">
      <w:pPr>
        <w:pStyle w:val="Sinespaciado"/>
        <w:spacing w:line="276" w:lineRule="auto"/>
        <w:jc w:val="both"/>
        <w:rPr>
          <w:rFonts w:ascii="Arial Narrow" w:eastAsia="Arial" w:hAnsi="Arial Narrow" w:cs="Arial"/>
          <w:sz w:val="26"/>
          <w:szCs w:val="26"/>
        </w:rPr>
      </w:pPr>
    </w:p>
    <w:p w14:paraId="334B7908" w14:textId="14C98D12" w:rsidR="00A82366" w:rsidRPr="0025007B" w:rsidRDefault="00644193" w:rsidP="0025007B">
      <w:pPr>
        <w:pStyle w:val="Sinespaciado"/>
        <w:spacing w:line="276" w:lineRule="auto"/>
        <w:jc w:val="both"/>
        <w:rPr>
          <w:rFonts w:ascii="Arial Narrow" w:eastAsia="Arial" w:hAnsi="Arial Narrow" w:cs="Arial"/>
          <w:sz w:val="26"/>
          <w:szCs w:val="26"/>
        </w:rPr>
      </w:pPr>
      <w:r w:rsidRPr="0025007B">
        <w:rPr>
          <w:rFonts w:ascii="Arial Narrow" w:eastAsia="Arial" w:hAnsi="Arial Narrow" w:cs="Arial"/>
          <w:sz w:val="26"/>
          <w:szCs w:val="26"/>
        </w:rPr>
        <w:t>Mediante auto</w:t>
      </w:r>
      <w:r w:rsidR="00396456" w:rsidRPr="0025007B">
        <w:rPr>
          <w:rFonts w:ascii="Arial Narrow" w:eastAsia="Arial" w:hAnsi="Arial Narrow" w:cs="Arial"/>
          <w:sz w:val="26"/>
          <w:szCs w:val="26"/>
        </w:rPr>
        <w:t xml:space="preserve"> del </w:t>
      </w:r>
      <w:r w:rsidR="00A82366" w:rsidRPr="0025007B">
        <w:rPr>
          <w:rFonts w:ascii="Arial Narrow" w:eastAsia="Arial" w:hAnsi="Arial Narrow" w:cs="Arial"/>
          <w:sz w:val="26"/>
          <w:szCs w:val="26"/>
        </w:rPr>
        <w:t>3 de noviembre de 2021,</w:t>
      </w:r>
      <w:r w:rsidR="00396456" w:rsidRPr="0025007B">
        <w:rPr>
          <w:rFonts w:ascii="Arial Narrow" w:eastAsia="Arial" w:hAnsi="Arial Narrow" w:cs="Arial"/>
          <w:sz w:val="26"/>
          <w:szCs w:val="26"/>
        </w:rPr>
        <w:t xml:space="preserve"> </w:t>
      </w:r>
      <w:r w:rsidR="005307AA" w:rsidRPr="0025007B">
        <w:rPr>
          <w:rFonts w:ascii="Arial Narrow" w:eastAsia="Arial" w:hAnsi="Arial Narrow" w:cs="Arial"/>
          <w:sz w:val="26"/>
          <w:szCs w:val="26"/>
        </w:rPr>
        <w:t>la jueza de primera instancia</w:t>
      </w:r>
      <w:r w:rsidR="00396456" w:rsidRPr="0025007B">
        <w:rPr>
          <w:rFonts w:ascii="Arial Narrow" w:eastAsia="Arial" w:hAnsi="Arial Narrow" w:cs="Arial"/>
          <w:sz w:val="26"/>
          <w:szCs w:val="26"/>
        </w:rPr>
        <w:t xml:space="preserve"> consideró que </w:t>
      </w:r>
      <w:r w:rsidR="00A82366" w:rsidRPr="0025007B">
        <w:rPr>
          <w:rFonts w:ascii="Arial Narrow" w:eastAsia="Arial" w:hAnsi="Arial Narrow" w:cs="Arial"/>
          <w:sz w:val="26"/>
          <w:szCs w:val="26"/>
        </w:rPr>
        <w:t>la reforma de demanda</w:t>
      </w:r>
      <w:r w:rsidR="00EA0713" w:rsidRPr="0025007B">
        <w:rPr>
          <w:rFonts w:ascii="Arial Narrow" w:eastAsia="Arial" w:hAnsi="Arial Narrow" w:cs="Arial"/>
          <w:sz w:val="26"/>
          <w:szCs w:val="26"/>
        </w:rPr>
        <w:t xml:space="preserve"> implorada</w:t>
      </w:r>
      <w:r w:rsidR="00A82366" w:rsidRPr="0025007B">
        <w:rPr>
          <w:rFonts w:ascii="Arial Narrow" w:eastAsia="Arial" w:hAnsi="Arial Narrow" w:cs="Arial"/>
          <w:sz w:val="26"/>
          <w:szCs w:val="26"/>
        </w:rPr>
        <w:t xml:space="preserve"> fue presentada de forma extemporánea,</w:t>
      </w:r>
      <w:r w:rsidR="00EA0713" w:rsidRPr="0025007B">
        <w:rPr>
          <w:rFonts w:ascii="Arial Narrow" w:eastAsia="Arial" w:hAnsi="Arial Narrow" w:cs="Arial"/>
          <w:sz w:val="26"/>
          <w:szCs w:val="26"/>
        </w:rPr>
        <w:t xml:space="preserve"> porque </w:t>
      </w:r>
      <w:r w:rsidR="00A82366" w:rsidRPr="0025007B">
        <w:rPr>
          <w:rFonts w:ascii="Arial Narrow" w:eastAsia="Arial" w:hAnsi="Arial Narrow" w:cs="Arial"/>
          <w:sz w:val="26"/>
          <w:szCs w:val="26"/>
        </w:rPr>
        <w:t xml:space="preserve">en el presente proceso no se presentó oposición a las pretensiones, </w:t>
      </w:r>
      <w:r w:rsidR="00EA0713" w:rsidRPr="0025007B">
        <w:rPr>
          <w:rFonts w:ascii="Arial Narrow" w:eastAsia="Arial" w:hAnsi="Arial Narrow" w:cs="Arial"/>
          <w:sz w:val="26"/>
          <w:szCs w:val="26"/>
        </w:rPr>
        <w:t xml:space="preserve">por ende, </w:t>
      </w:r>
      <w:r w:rsidR="00A82366" w:rsidRPr="0025007B">
        <w:rPr>
          <w:rFonts w:ascii="Arial Narrow" w:eastAsia="Arial" w:hAnsi="Arial Narrow" w:cs="Arial"/>
          <w:sz w:val="26"/>
          <w:szCs w:val="26"/>
        </w:rPr>
        <w:t>la solicitud debió presentarse antes del vencimiento del término de que disponía el accionado para formular excepciones. Fund</w:t>
      </w:r>
      <w:r w:rsidR="00EA0713" w:rsidRPr="0025007B">
        <w:rPr>
          <w:rFonts w:ascii="Arial Narrow" w:eastAsia="Arial" w:hAnsi="Arial Narrow" w:cs="Arial"/>
          <w:sz w:val="26"/>
          <w:szCs w:val="26"/>
        </w:rPr>
        <w:t>ó</w:t>
      </w:r>
      <w:r w:rsidR="00A82366" w:rsidRPr="0025007B">
        <w:rPr>
          <w:rFonts w:ascii="Arial Narrow" w:eastAsia="Arial" w:hAnsi="Arial Narrow" w:cs="Arial"/>
          <w:sz w:val="26"/>
          <w:szCs w:val="26"/>
        </w:rPr>
        <w:t xml:space="preserve"> su </w:t>
      </w:r>
      <w:r w:rsidR="00EA0713" w:rsidRPr="0025007B">
        <w:rPr>
          <w:rFonts w:ascii="Arial Narrow" w:eastAsia="Arial" w:hAnsi="Arial Narrow" w:cs="Arial"/>
          <w:sz w:val="26"/>
          <w:szCs w:val="26"/>
        </w:rPr>
        <w:t xml:space="preserve">conclusión </w:t>
      </w:r>
      <w:r w:rsidR="00A82366" w:rsidRPr="0025007B">
        <w:rPr>
          <w:rFonts w:ascii="Arial Narrow" w:eastAsia="Arial" w:hAnsi="Arial Narrow" w:cs="Arial"/>
          <w:sz w:val="26"/>
          <w:szCs w:val="26"/>
        </w:rPr>
        <w:t xml:space="preserve">en </w:t>
      </w:r>
      <w:r w:rsidR="00EA0713" w:rsidRPr="0025007B">
        <w:rPr>
          <w:rFonts w:ascii="Arial Narrow" w:eastAsia="Arial" w:hAnsi="Arial Narrow" w:cs="Arial"/>
          <w:sz w:val="26"/>
          <w:szCs w:val="26"/>
        </w:rPr>
        <w:t>interpretación que hizo de</w:t>
      </w:r>
      <w:r w:rsidR="00A82366" w:rsidRPr="0025007B">
        <w:rPr>
          <w:rFonts w:ascii="Arial Narrow" w:eastAsia="Arial" w:hAnsi="Arial Narrow" w:cs="Arial"/>
          <w:sz w:val="26"/>
          <w:szCs w:val="26"/>
        </w:rPr>
        <w:t>l artículo 93 del C</w:t>
      </w:r>
      <w:r w:rsidR="00DD70DB" w:rsidRPr="0025007B">
        <w:rPr>
          <w:rFonts w:ascii="Arial Narrow" w:eastAsia="Arial" w:hAnsi="Arial Narrow" w:cs="Arial"/>
          <w:sz w:val="26"/>
          <w:szCs w:val="26"/>
        </w:rPr>
        <w:t xml:space="preserve">.G.P., apoyada además en el canon </w:t>
      </w:r>
      <w:r w:rsidR="00A82366" w:rsidRPr="0025007B">
        <w:rPr>
          <w:rFonts w:ascii="Arial Narrow" w:eastAsia="Arial" w:hAnsi="Arial Narrow" w:cs="Arial"/>
          <w:sz w:val="26"/>
          <w:szCs w:val="26"/>
        </w:rPr>
        <w:t>89 del C</w:t>
      </w:r>
      <w:r w:rsidR="00DD70DB" w:rsidRPr="0025007B">
        <w:rPr>
          <w:rFonts w:ascii="Arial Narrow" w:eastAsia="Arial" w:hAnsi="Arial Narrow" w:cs="Arial"/>
          <w:sz w:val="26"/>
          <w:szCs w:val="26"/>
        </w:rPr>
        <w:t>.P.C.</w:t>
      </w:r>
      <w:r w:rsidR="00EE178C" w:rsidRPr="0025007B">
        <w:rPr>
          <w:rFonts w:ascii="Arial Narrow" w:eastAsia="Arial" w:hAnsi="Arial Narrow" w:cs="Arial"/>
          <w:sz w:val="26"/>
          <w:szCs w:val="26"/>
        </w:rPr>
        <w:t>, n</w:t>
      </w:r>
      <w:r w:rsidR="00EA0713" w:rsidRPr="0025007B">
        <w:rPr>
          <w:rFonts w:ascii="Arial Narrow" w:eastAsia="Arial" w:hAnsi="Arial Narrow" w:cs="Arial"/>
          <w:sz w:val="26"/>
          <w:szCs w:val="26"/>
        </w:rPr>
        <w:t xml:space="preserve">orma que preceptuaba </w:t>
      </w:r>
      <w:r w:rsidR="00A82366" w:rsidRPr="0025007B">
        <w:rPr>
          <w:rFonts w:ascii="Arial Narrow" w:eastAsia="Arial" w:hAnsi="Arial Narrow" w:cs="Arial"/>
          <w:sz w:val="26"/>
          <w:szCs w:val="26"/>
        </w:rPr>
        <w:t xml:space="preserve">que la reforma </w:t>
      </w:r>
      <w:r w:rsidR="00EA0713" w:rsidRPr="0025007B">
        <w:rPr>
          <w:rFonts w:ascii="Arial Narrow" w:eastAsia="Arial" w:hAnsi="Arial Narrow" w:cs="Arial"/>
          <w:sz w:val="26"/>
          <w:szCs w:val="26"/>
        </w:rPr>
        <w:t xml:space="preserve">a la demanda </w:t>
      </w:r>
      <w:r w:rsidR="00A82366" w:rsidRPr="0025007B">
        <w:rPr>
          <w:rFonts w:ascii="Arial Narrow" w:eastAsia="Arial" w:hAnsi="Arial Narrow" w:cs="Arial"/>
          <w:sz w:val="26"/>
          <w:szCs w:val="26"/>
        </w:rPr>
        <w:t xml:space="preserve">podía interponerse a más tardar </w:t>
      </w:r>
      <w:r w:rsidR="00EA0713" w:rsidRPr="0025007B">
        <w:rPr>
          <w:rFonts w:ascii="Arial Narrow" w:eastAsia="Arial" w:hAnsi="Arial Narrow" w:cs="Arial"/>
          <w:sz w:val="26"/>
          <w:szCs w:val="26"/>
        </w:rPr>
        <w:t>en</w:t>
      </w:r>
      <w:r w:rsidR="00A82366" w:rsidRPr="0025007B">
        <w:rPr>
          <w:rFonts w:ascii="Arial Narrow" w:eastAsia="Arial" w:hAnsi="Arial Narrow" w:cs="Arial"/>
          <w:sz w:val="26"/>
          <w:szCs w:val="26"/>
        </w:rPr>
        <w:t xml:space="preserve"> los tres días siguientes al vencimiento del término</w:t>
      </w:r>
      <w:r w:rsidR="00EA0713" w:rsidRPr="0025007B">
        <w:rPr>
          <w:rFonts w:ascii="Arial Narrow" w:eastAsia="Arial" w:hAnsi="Arial Narrow" w:cs="Arial"/>
          <w:sz w:val="26"/>
          <w:szCs w:val="26"/>
        </w:rPr>
        <w:t xml:space="preserve"> con el que contaba el extremo pasivo </w:t>
      </w:r>
      <w:r w:rsidR="00A82366" w:rsidRPr="0025007B">
        <w:rPr>
          <w:rFonts w:ascii="Arial Narrow" w:eastAsia="Arial" w:hAnsi="Arial Narrow" w:cs="Arial"/>
          <w:sz w:val="26"/>
          <w:szCs w:val="26"/>
        </w:rPr>
        <w:t>para proponer excepciones.</w:t>
      </w:r>
    </w:p>
    <w:p w14:paraId="47FC6C94" w14:textId="553B55C3" w:rsidR="00A82366" w:rsidRPr="0025007B" w:rsidRDefault="00A82366" w:rsidP="0025007B">
      <w:pPr>
        <w:pStyle w:val="Sinespaciado"/>
        <w:spacing w:line="276" w:lineRule="auto"/>
        <w:jc w:val="both"/>
        <w:rPr>
          <w:rFonts w:ascii="Arial Narrow" w:eastAsia="Arial" w:hAnsi="Arial Narrow" w:cs="Arial"/>
          <w:sz w:val="26"/>
          <w:szCs w:val="26"/>
        </w:rPr>
      </w:pPr>
    </w:p>
    <w:p w14:paraId="12E30F47" w14:textId="77777777" w:rsidR="00A12E85" w:rsidRPr="0025007B" w:rsidRDefault="00644193" w:rsidP="0025007B">
      <w:pPr>
        <w:pStyle w:val="Sinespaciado"/>
        <w:spacing w:line="276" w:lineRule="auto"/>
        <w:jc w:val="center"/>
        <w:rPr>
          <w:rFonts w:ascii="Arial Narrow" w:eastAsia="Arial" w:hAnsi="Arial Narrow" w:cs="Arial"/>
          <w:b/>
          <w:bCs/>
          <w:sz w:val="26"/>
          <w:szCs w:val="26"/>
        </w:rPr>
      </w:pPr>
      <w:r w:rsidRPr="0025007B">
        <w:rPr>
          <w:rFonts w:ascii="Arial Narrow" w:eastAsia="Arial" w:hAnsi="Arial Narrow" w:cs="Arial"/>
          <w:b/>
          <w:bCs/>
          <w:sz w:val="26"/>
          <w:szCs w:val="26"/>
        </w:rPr>
        <w:t>La alzada</w:t>
      </w:r>
    </w:p>
    <w:p w14:paraId="1AC3A969" w14:textId="5F46D2E5" w:rsidR="00E969FD" w:rsidRPr="0025007B" w:rsidRDefault="00E969FD" w:rsidP="0025007B">
      <w:pPr>
        <w:pStyle w:val="Sinespaciado"/>
        <w:spacing w:line="276" w:lineRule="auto"/>
        <w:jc w:val="both"/>
        <w:rPr>
          <w:rFonts w:ascii="Arial Narrow" w:eastAsia="Arial" w:hAnsi="Arial Narrow" w:cs="Arial"/>
          <w:sz w:val="26"/>
          <w:szCs w:val="26"/>
        </w:rPr>
      </w:pPr>
    </w:p>
    <w:p w14:paraId="4F720CA1" w14:textId="5E609933" w:rsidR="00E969FD" w:rsidRPr="0025007B" w:rsidRDefault="00CB04F1" w:rsidP="0025007B">
      <w:pPr>
        <w:pStyle w:val="Sinespaciado"/>
        <w:spacing w:line="276" w:lineRule="auto"/>
        <w:jc w:val="both"/>
        <w:rPr>
          <w:rFonts w:ascii="Arial Narrow" w:eastAsia="Arial" w:hAnsi="Arial Narrow" w:cs="Arial"/>
          <w:sz w:val="26"/>
          <w:szCs w:val="26"/>
        </w:rPr>
      </w:pPr>
      <w:r w:rsidRPr="0025007B">
        <w:rPr>
          <w:rFonts w:ascii="Arial Narrow" w:eastAsia="Arial" w:hAnsi="Arial Narrow" w:cs="Arial"/>
          <w:sz w:val="26"/>
          <w:szCs w:val="26"/>
        </w:rPr>
        <w:t xml:space="preserve">Argumenta </w:t>
      </w:r>
      <w:r w:rsidR="00EA0713" w:rsidRPr="0025007B">
        <w:rPr>
          <w:rFonts w:ascii="Arial Narrow" w:eastAsia="Arial" w:hAnsi="Arial Narrow" w:cs="Arial"/>
          <w:sz w:val="26"/>
          <w:szCs w:val="26"/>
        </w:rPr>
        <w:t xml:space="preserve">el recurrente </w:t>
      </w:r>
      <w:r w:rsidRPr="0025007B">
        <w:rPr>
          <w:rFonts w:ascii="Arial Narrow" w:eastAsia="Arial" w:hAnsi="Arial Narrow" w:cs="Arial"/>
          <w:sz w:val="26"/>
          <w:szCs w:val="26"/>
        </w:rPr>
        <w:t xml:space="preserve">que </w:t>
      </w:r>
      <w:r w:rsidR="00E969FD" w:rsidRPr="0025007B">
        <w:rPr>
          <w:rFonts w:ascii="Arial Narrow" w:eastAsia="Arial" w:hAnsi="Arial Narrow" w:cs="Arial"/>
          <w:sz w:val="26"/>
          <w:szCs w:val="26"/>
        </w:rPr>
        <w:t>el artículo 93 del Código General del proceso, permite la reforma de demanda desde su presentación, y hasta antes del señalamiento de la audiencia inicial.  Reclama que la decisión</w:t>
      </w:r>
      <w:r w:rsidR="00EA0713" w:rsidRPr="0025007B">
        <w:rPr>
          <w:rFonts w:ascii="Arial Narrow" w:eastAsia="Arial" w:hAnsi="Arial Narrow" w:cs="Arial"/>
          <w:sz w:val="26"/>
          <w:szCs w:val="26"/>
        </w:rPr>
        <w:t xml:space="preserve"> que controvierte </w:t>
      </w:r>
      <w:r w:rsidR="00E969FD" w:rsidRPr="0025007B">
        <w:rPr>
          <w:rFonts w:ascii="Arial Narrow" w:eastAsia="Arial" w:hAnsi="Arial Narrow" w:cs="Arial"/>
          <w:sz w:val="26"/>
          <w:szCs w:val="26"/>
        </w:rPr>
        <w:t>cit</w:t>
      </w:r>
      <w:r w:rsidR="00EA0713" w:rsidRPr="0025007B">
        <w:rPr>
          <w:rFonts w:ascii="Arial Narrow" w:eastAsia="Arial" w:hAnsi="Arial Narrow" w:cs="Arial"/>
          <w:sz w:val="26"/>
          <w:szCs w:val="26"/>
        </w:rPr>
        <w:t>ó</w:t>
      </w:r>
      <w:r w:rsidR="00E969FD" w:rsidRPr="0025007B">
        <w:rPr>
          <w:rFonts w:ascii="Arial Narrow" w:eastAsia="Arial" w:hAnsi="Arial Narrow" w:cs="Arial"/>
          <w:sz w:val="26"/>
          <w:szCs w:val="26"/>
        </w:rPr>
        <w:t xml:space="preserve"> dos normas que son excluyentes entre sí</w:t>
      </w:r>
      <w:r w:rsidR="00EA0713" w:rsidRPr="0025007B">
        <w:rPr>
          <w:rFonts w:ascii="Arial Narrow" w:eastAsia="Arial" w:hAnsi="Arial Narrow" w:cs="Arial"/>
          <w:sz w:val="26"/>
          <w:szCs w:val="26"/>
        </w:rPr>
        <w:t xml:space="preserve"> (93 del C.G.P. y 89 del C.P.C.)</w:t>
      </w:r>
      <w:r w:rsidR="00E969FD" w:rsidRPr="0025007B">
        <w:rPr>
          <w:rFonts w:ascii="Arial Narrow" w:eastAsia="Arial" w:hAnsi="Arial Narrow" w:cs="Arial"/>
          <w:sz w:val="26"/>
          <w:szCs w:val="26"/>
        </w:rPr>
        <w:t>, porque para la fecha de presentación de la demanda el Código de Procedimiento Civil no se encontraba vigente</w:t>
      </w:r>
      <w:r w:rsidR="00EA0713" w:rsidRPr="0025007B">
        <w:rPr>
          <w:rFonts w:ascii="Arial Narrow" w:eastAsia="Arial" w:hAnsi="Arial Narrow" w:cs="Arial"/>
          <w:sz w:val="26"/>
          <w:szCs w:val="26"/>
        </w:rPr>
        <w:t>, a más de que s</w:t>
      </w:r>
      <w:r w:rsidR="00E969FD" w:rsidRPr="0025007B">
        <w:rPr>
          <w:rFonts w:ascii="Arial Narrow" w:eastAsia="Arial" w:hAnsi="Arial Narrow" w:cs="Arial"/>
          <w:sz w:val="26"/>
          <w:szCs w:val="26"/>
        </w:rPr>
        <w:t xml:space="preserve">e debe </w:t>
      </w:r>
      <w:r w:rsidR="00EA0713" w:rsidRPr="0025007B">
        <w:rPr>
          <w:rFonts w:ascii="Arial Narrow" w:eastAsia="Arial" w:hAnsi="Arial Narrow" w:cs="Arial"/>
          <w:sz w:val="26"/>
          <w:szCs w:val="26"/>
        </w:rPr>
        <w:t>dar aplicación a</w:t>
      </w:r>
      <w:r w:rsidR="00E969FD" w:rsidRPr="0025007B">
        <w:rPr>
          <w:rFonts w:ascii="Arial Narrow" w:eastAsia="Arial" w:hAnsi="Arial Narrow" w:cs="Arial"/>
          <w:sz w:val="26"/>
          <w:szCs w:val="26"/>
        </w:rPr>
        <w:t>l Código General del Proceso,</w:t>
      </w:r>
      <w:r w:rsidR="00EA0713" w:rsidRPr="0025007B">
        <w:rPr>
          <w:rFonts w:ascii="Arial Narrow" w:eastAsia="Arial" w:hAnsi="Arial Narrow" w:cs="Arial"/>
          <w:sz w:val="26"/>
          <w:szCs w:val="26"/>
        </w:rPr>
        <w:t xml:space="preserve"> </w:t>
      </w:r>
      <w:r w:rsidR="00F76A87" w:rsidRPr="0025007B">
        <w:rPr>
          <w:rFonts w:ascii="Arial Narrow" w:eastAsia="Arial" w:hAnsi="Arial Narrow" w:cs="Arial"/>
          <w:sz w:val="26"/>
          <w:szCs w:val="26"/>
        </w:rPr>
        <w:t xml:space="preserve">y la </w:t>
      </w:r>
      <w:r w:rsidR="00EA0713" w:rsidRPr="0025007B">
        <w:rPr>
          <w:rFonts w:ascii="Arial Narrow" w:eastAsia="Arial" w:hAnsi="Arial Narrow" w:cs="Arial"/>
          <w:sz w:val="26"/>
          <w:szCs w:val="26"/>
        </w:rPr>
        <w:t>interpretación que</w:t>
      </w:r>
      <w:r w:rsidR="00F76A87" w:rsidRPr="0025007B">
        <w:rPr>
          <w:rFonts w:ascii="Arial Narrow" w:eastAsia="Arial" w:hAnsi="Arial Narrow" w:cs="Arial"/>
          <w:sz w:val="26"/>
          <w:szCs w:val="26"/>
        </w:rPr>
        <w:t xml:space="preserve"> la soporta resulta </w:t>
      </w:r>
      <w:r w:rsidR="00EA0713" w:rsidRPr="0025007B">
        <w:rPr>
          <w:rFonts w:ascii="Arial Narrow" w:eastAsia="Arial" w:hAnsi="Arial Narrow" w:cs="Arial"/>
          <w:sz w:val="26"/>
          <w:szCs w:val="26"/>
        </w:rPr>
        <w:t xml:space="preserve">lesiva de su derecho fundamental </w:t>
      </w:r>
      <w:r w:rsidR="00E969FD" w:rsidRPr="0025007B">
        <w:rPr>
          <w:rFonts w:ascii="Arial Narrow" w:eastAsia="Arial" w:hAnsi="Arial Narrow" w:cs="Arial"/>
          <w:sz w:val="26"/>
          <w:szCs w:val="26"/>
        </w:rPr>
        <w:t>del debido proceso</w:t>
      </w:r>
      <w:r w:rsidR="00F178D2" w:rsidRPr="0025007B">
        <w:rPr>
          <w:rFonts w:ascii="Arial Narrow" w:eastAsia="Arial" w:hAnsi="Arial Narrow" w:cs="Arial"/>
          <w:sz w:val="26"/>
          <w:szCs w:val="26"/>
        </w:rPr>
        <w:t xml:space="preserve"> e impide la concreción íntegra del derecho sustancial que reclama.</w:t>
      </w:r>
    </w:p>
    <w:p w14:paraId="655B6829" w14:textId="77777777" w:rsidR="00E969FD" w:rsidRPr="0025007B" w:rsidRDefault="00E969FD" w:rsidP="0025007B">
      <w:pPr>
        <w:pStyle w:val="Sinespaciado"/>
        <w:spacing w:line="276" w:lineRule="auto"/>
        <w:jc w:val="both"/>
        <w:rPr>
          <w:rFonts w:ascii="Arial Narrow" w:eastAsia="Arial" w:hAnsi="Arial Narrow" w:cs="Arial"/>
          <w:sz w:val="26"/>
          <w:szCs w:val="26"/>
        </w:rPr>
      </w:pPr>
    </w:p>
    <w:p w14:paraId="7EB7C768" w14:textId="04E04C31" w:rsidR="00E969FD" w:rsidRPr="0025007B" w:rsidRDefault="003D6528" w:rsidP="0025007B">
      <w:pPr>
        <w:pStyle w:val="Sinespaciado"/>
        <w:spacing w:line="276" w:lineRule="auto"/>
        <w:jc w:val="both"/>
        <w:rPr>
          <w:rFonts w:ascii="Arial Narrow" w:eastAsia="Arial" w:hAnsi="Arial Narrow" w:cs="Arial"/>
          <w:sz w:val="26"/>
          <w:szCs w:val="26"/>
        </w:rPr>
      </w:pPr>
      <w:r w:rsidRPr="0025007B">
        <w:rPr>
          <w:rFonts w:ascii="Arial Narrow" w:eastAsia="Arial" w:hAnsi="Arial Narrow" w:cs="Arial"/>
          <w:sz w:val="26"/>
          <w:szCs w:val="26"/>
        </w:rPr>
        <w:t xml:space="preserve">Agrega </w:t>
      </w:r>
      <w:r w:rsidR="00E969FD" w:rsidRPr="0025007B">
        <w:rPr>
          <w:rFonts w:ascii="Arial Narrow" w:eastAsia="Arial" w:hAnsi="Arial Narrow" w:cs="Arial"/>
          <w:sz w:val="26"/>
          <w:szCs w:val="26"/>
        </w:rPr>
        <w:t xml:space="preserve">que el Consejo Superior de la </w:t>
      </w:r>
      <w:r w:rsidR="00C203BC" w:rsidRPr="0025007B">
        <w:rPr>
          <w:rFonts w:ascii="Arial Narrow" w:eastAsia="Arial" w:hAnsi="Arial Narrow" w:cs="Arial"/>
          <w:sz w:val="26"/>
          <w:szCs w:val="26"/>
        </w:rPr>
        <w:t xml:space="preserve">Judicatura - </w:t>
      </w:r>
      <w:r w:rsidR="00E969FD" w:rsidRPr="0025007B">
        <w:rPr>
          <w:rFonts w:ascii="Arial Narrow" w:eastAsia="Arial" w:hAnsi="Arial Narrow" w:cs="Arial"/>
          <w:sz w:val="26"/>
          <w:szCs w:val="26"/>
        </w:rPr>
        <w:t>ESCUELA JUDICIAL RODRIGO LARA BONILLA</w:t>
      </w:r>
      <w:r w:rsidR="00C203BC" w:rsidRPr="0025007B">
        <w:rPr>
          <w:rFonts w:ascii="Arial Narrow" w:eastAsia="Arial" w:hAnsi="Arial Narrow" w:cs="Arial"/>
          <w:sz w:val="26"/>
          <w:szCs w:val="26"/>
        </w:rPr>
        <w:t xml:space="preserve"> </w:t>
      </w:r>
      <w:r w:rsidR="00EA0713" w:rsidRPr="0025007B">
        <w:rPr>
          <w:rFonts w:ascii="Arial Narrow" w:eastAsia="Arial" w:hAnsi="Arial Narrow" w:cs="Arial"/>
          <w:sz w:val="26"/>
          <w:szCs w:val="26"/>
        </w:rPr>
        <w:t>-</w:t>
      </w:r>
      <w:r w:rsidR="00C203BC" w:rsidRPr="0025007B">
        <w:rPr>
          <w:rFonts w:ascii="Arial Narrow" w:eastAsia="Arial" w:hAnsi="Arial Narrow" w:cs="Arial"/>
          <w:sz w:val="26"/>
          <w:szCs w:val="26"/>
        </w:rPr>
        <w:t>,</w:t>
      </w:r>
      <w:r w:rsidR="00EA0713" w:rsidRPr="0025007B">
        <w:rPr>
          <w:rFonts w:ascii="Arial Narrow" w:eastAsia="Arial" w:hAnsi="Arial Narrow" w:cs="Arial"/>
          <w:sz w:val="26"/>
          <w:szCs w:val="26"/>
        </w:rPr>
        <w:t xml:space="preserve"> </w:t>
      </w:r>
      <w:r w:rsidRPr="0025007B">
        <w:rPr>
          <w:rFonts w:ascii="Arial Narrow" w:eastAsia="Arial" w:hAnsi="Arial Narrow" w:cs="Arial"/>
          <w:sz w:val="26"/>
          <w:szCs w:val="26"/>
        </w:rPr>
        <w:t>sobre el caso</w:t>
      </w:r>
      <w:r w:rsidR="00C203BC" w:rsidRPr="0025007B">
        <w:rPr>
          <w:rFonts w:ascii="Arial Narrow" w:eastAsia="Arial" w:hAnsi="Arial Narrow" w:cs="Arial"/>
          <w:sz w:val="26"/>
          <w:szCs w:val="26"/>
        </w:rPr>
        <w:t xml:space="preserve"> </w:t>
      </w:r>
      <w:r w:rsidRPr="0025007B">
        <w:rPr>
          <w:rFonts w:ascii="Arial Narrow" w:eastAsia="Arial" w:hAnsi="Arial Narrow" w:cs="Arial"/>
          <w:sz w:val="26"/>
          <w:szCs w:val="26"/>
        </w:rPr>
        <w:t>señal</w:t>
      </w:r>
      <w:r w:rsidR="0057628C" w:rsidRPr="0025007B">
        <w:rPr>
          <w:rFonts w:ascii="Arial Narrow" w:eastAsia="Arial" w:hAnsi="Arial Narrow" w:cs="Arial"/>
          <w:sz w:val="26"/>
          <w:szCs w:val="26"/>
        </w:rPr>
        <w:t>a que</w:t>
      </w:r>
      <w:r w:rsidR="00E969FD" w:rsidRPr="0025007B">
        <w:rPr>
          <w:rFonts w:ascii="Arial Narrow" w:eastAsia="Arial" w:hAnsi="Arial Narrow" w:cs="Arial"/>
          <w:sz w:val="26"/>
          <w:szCs w:val="26"/>
        </w:rPr>
        <w:t xml:space="preserve"> </w:t>
      </w:r>
      <w:r w:rsidR="0057628C" w:rsidRPr="0025007B">
        <w:rPr>
          <w:rFonts w:ascii="Arial Narrow" w:eastAsia="Arial" w:hAnsi="Arial Narrow" w:cs="Arial"/>
          <w:sz w:val="26"/>
          <w:szCs w:val="26"/>
        </w:rPr>
        <w:t>“</w:t>
      </w:r>
      <w:r w:rsidR="00E969FD" w:rsidRPr="00796A7A">
        <w:rPr>
          <w:rFonts w:ascii="Arial Narrow" w:eastAsia="Arial" w:hAnsi="Arial Narrow" w:cs="Arial"/>
          <w:i/>
          <w:iCs/>
          <w:sz w:val="24"/>
          <w:szCs w:val="26"/>
        </w:rPr>
        <w:t xml:space="preserve">la reforma a la demanda podrá presentarse hasta antes </w:t>
      </w:r>
      <w:r w:rsidR="00CB04F1" w:rsidRPr="00796A7A">
        <w:rPr>
          <w:rFonts w:ascii="Arial Narrow" w:eastAsia="Arial" w:hAnsi="Arial Narrow" w:cs="Arial"/>
          <w:i/>
          <w:iCs/>
          <w:sz w:val="24"/>
          <w:szCs w:val="26"/>
        </w:rPr>
        <w:t>de que se dicte el auto que</w:t>
      </w:r>
      <w:r w:rsidR="00E969FD" w:rsidRPr="00796A7A">
        <w:rPr>
          <w:rFonts w:ascii="Arial Narrow" w:eastAsia="Arial" w:hAnsi="Arial Narrow" w:cs="Arial"/>
          <w:i/>
          <w:iCs/>
          <w:sz w:val="24"/>
          <w:szCs w:val="26"/>
        </w:rPr>
        <w:t xml:space="preserve"> </w:t>
      </w:r>
      <w:r w:rsidR="00CB04F1" w:rsidRPr="00796A7A">
        <w:rPr>
          <w:rFonts w:ascii="Arial Narrow" w:eastAsia="Arial" w:hAnsi="Arial Narrow" w:cs="Arial"/>
          <w:i/>
          <w:iCs/>
          <w:sz w:val="24"/>
          <w:szCs w:val="26"/>
        </w:rPr>
        <w:t>ordena seguir adelante con la ejecución, puesto que</w:t>
      </w:r>
      <w:r w:rsidR="00E969FD" w:rsidRPr="00796A7A">
        <w:rPr>
          <w:rFonts w:ascii="Arial Narrow" w:eastAsia="Arial" w:hAnsi="Arial Narrow" w:cs="Arial"/>
          <w:i/>
          <w:iCs/>
          <w:sz w:val="24"/>
          <w:szCs w:val="26"/>
        </w:rPr>
        <w:t xml:space="preserve"> es el </w:t>
      </w:r>
      <w:r w:rsidR="00CB04F1" w:rsidRPr="00796A7A">
        <w:rPr>
          <w:rFonts w:ascii="Arial Narrow" w:eastAsia="Arial" w:hAnsi="Arial Narrow" w:cs="Arial"/>
          <w:i/>
          <w:iCs/>
          <w:sz w:val="24"/>
          <w:szCs w:val="26"/>
        </w:rPr>
        <w:t>t</w:t>
      </w:r>
      <w:r w:rsidR="00E969FD" w:rsidRPr="00796A7A">
        <w:rPr>
          <w:rFonts w:ascii="Arial Narrow" w:eastAsia="Arial" w:hAnsi="Arial Narrow" w:cs="Arial"/>
          <w:i/>
          <w:iCs/>
          <w:sz w:val="24"/>
          <w:szCs w:val="26"/>
        </w:rPr>
        <w:t xml:space="preserve">rámite </w:t>
      </w:r>
      <w:r w:rsidR="00CB04F1" w:rsidRPr="00796A7A">
        <w:rPr>
          <w:rFonts w:ascii="Arial Narrow" w:eastAsia="Arial" w:hAnsi="Arial Narrow" w:cs="Arial"/>
          <w:i/>
          <w:iCs/>
          <w:sz w:val="24"/>
          <w:szCs w:val="26"/>
        </w:rPr>
        <w:t>subsiguiente por el silencio del ejecutado durante el traslado que</w:t>
      </w:r>
      <w:r w:rsidR="00E969FD" w:rsidRPr="00796A7A">
        <w:rPr>
          <w:rFonts w:ascii="Arial Narrow" w:eastAsia="Arial" w:hAnsi="Arial Narrow" w:cs="Arial"/>
          <w:i/>
          <w:iCs/>
          <w:sz w:val="24"/>
          <w:szCs w:val="26"/>
        </w:rPr>
        <w:t xml:space="preserve"> se le </w:t>
      </w:r>
      <w:r w:rsidRPr="00796A7A">
        <w:rPr>
          <w:rFonts w:ascii="Arial Narrow" w:eastAsia="Arial" w:hAnsi="Arial Narrow" w:cs="Arial"/>
          <w:i/>
          <w:iCs/>
          <w:sz w:val="24"/>
          <w:szCs w:val="26"/>
        </w:rPr>
        <w:t>concedió</w:t>
      </w:r>
      <w:r w:rsidRPr="0025007B">
        <w:rPr>
          <w:rFonts w:ascii="Arial Narrow" w:eastAsia="Arial" w:hAnsi="Arial Narrow" w:cs="Arial"/>
          <w:i/>
          <w:iCs/>
          <w:sz w:val="26"/>
          <w:szCs w:val="26"/>
        </w:rPr>
        <w:t>”</w:t>
      </w:r>
      <w:r w:rsidR="00E969FD" w:rsidRPr="0025007B">
        <w:rPr>
          <w:rFonts w:ascii="Arial Narrow" w:eastAsia="Arial" w:hAnsi="Arial Narrow" w:cs="Arial"/>
          <w:i/>
          <w:iCs/>
          <w:sz w:val="26"/>
          <w:szCs w:val="26"/>
        </w:rPr>
        <w:t>.</w:t>
      </w:r>
    </w:p>
    <w:p w14:paraId="6B69CACD" w14:textId="77777777" w:rsidR="00E969FD" w:rsidRPr="0025007B" w:rsidRDefault="00E969FD" w:rsidP="0025007B">
      <w:pPr>
        <w:pStyle w:val="Sinespaciado"/>
        <w:spacing w:line="276" w:lineRule="auto"/>
        <w:jc w:val="both"/>
        <w:rPr>
          <w:rFonts w:ascii="Arial Narrow" w:eastAsia="Arial" w:hAnsi="Arial Narrow" w:cs="Arial"/>
          <w:sz w:val="26"/>
          <w:szCs w:val="26"/>
        </w:rPr>
      </w:pPr>
    </w:p>
    <w:p w14:paraId="54961B93" w14:textId="1EF9041D" w:rsidR="00E969FD" w:rsidRPr="0025007B" w:rsidRDefault="003D6528" w:rsidP="0025007B">
      <w:pPr>
        <w:pStyle w:val="Sinespaciado"/>
        <w:spacing w:line="276" w:lineRule="auto"/>
        <w:jc w:val="both"/>
        <w:rPr>
          <w:rFonts w:ascii="Arial Narrow" w:eastAsia="Arial" w:hAnsi="Arial Narrow" w:cs="Arial"/>
          <w:sz w:val="26"/>
          <w:szCs w:val="26"/>
        </w:rPr>
      </w:pPr>
      <w:r w:rsidRPr="0025007B">
        <w:rPr>
          <w:rFonts w:ascii="Arial Narrow" w:eastAsia="Arial" w:hAnsi="Arial Narrow" w:cs="Arial"/>
          <w:sz w:val="26"/>
          <w:szCs w:val="26"/>
        </w:rPr>
        <w:t xml:space="preserve">Con base en lo citado </w:t>
      </w:r>
      <w:r w:rsidR="00CB04F1" w:rsidRPr="0025007B">
        <w:rPr>
          <w:rFonts w:ascii="Arial Narrow" w:eastAsia="Arial" w:hAnsi="Arial Narrow" w:cs="Arial"/>
          <w:sz w:val="26"/>
          <w:szCs w:val="26"/>
        </w:rPr>
        <w:t>reclama que</w:t>
      </w:r>
      <w:r w:rsidRPr="0025007B">
        <w:rPr>
          <w:rFonts w:ascii="Arial Narrow" w:eastAsia="Arial" w:hAnsi="Arial Narrow" w:cs="Arial"/>
          <w:sz w:val="26"/>
          <w:szCs w:val="26"/>
        </w:rPr>
        <w:t>,</w:t>
      </w:r>
      <w:r w:rsidR="00CB04F1" w:rsidRPr="0025007B">
        <w:rPr>
          <w:rFonts w:ascii="Arial Narrow" w:eastAsia="Arial" w:hAnsi="Arial Narrow" w:cs="Arial"/>
          <w:sz w:val="26"/>
          <w:szCs w:val="26"/>
        </w:rPr>
        <w:t xml:space="preserve"> </w:t>
      </w:r>
      <w:r w:rsidR="00E969FD" w:rsidRPr="0025007B">
        <w:rPr>
          <w:rFonts w:ascii="Arial Narrow" w:eastAsia="Arial" w:hAnsi="Arial Narrow" w:cs="Arial"/>
          <w:sz w:val="26"/>
          <w:szCs w:val="26"/>
        </w:rPr>
        <w:t>ante la ausencia de auto que ordene seguir adelante con la ejecución</w:t>
      </w:r>
      <w:r w:rsidRPr="0025007B">
        <w:rPr>
          <w:rFonts w:ascii="Arial Narrow" w:eastAsia="Arial" w:hAnsi="Arial Narrow" w:cs="Arial"/>
          <w:sz w:val="26"/>
          <w:szCs w:val="26"/>
        </w:rPr>
        <w:t>,</w:t>
      </w:r>
      <w:r w:rsidR="00E969FD" w:rsidRPr="0025007B">
        <w:rPr>
          <w:rFonts w:ascii="Arial Narrow" w:eastAsia="Arial" w:hAnsi="Arial Narrow" w:cs="Arial"/>
          <w:sz w:val="26"/>
          <w:szCs w:val="26"/>
        </w:rPr>
        <w:t xml:space="preserve"> se cumplen los presupuestos legales</w:t>
      </w:r>
      <w:r w:rsidR="00CB04F1" w:rsidRPr="0025007B">
        <w:rPr>
          <w:rFonts w:ascii="Arial Narrow" w:eastAsia="Arial" w:hAnsi="Arial Narrow" w:cs="Arial"/>
          <w:sz w:val="26"/>
          <w:szCs w:val="26"/>
        </w:rPr>
        <w:t xml:space="preserve"> que hacen posible su solicitud</w:t>
      </w:r>
      <w:r w:rsidRPr="0025007B">
        <w:rPr>
          <w:rFonts w:ascii="Arial Narrow" w:eastAsia="Arial" w:hAnsi="Arial Narrow" w:cs="Arial"/>
          <w:sz w:val="26"/>
          <w:szCs w:val="26"/>
        </w:rPr>
        <w:t xml:space="preserve"> de reforma de demanda</w:t>
      </w:r>
      <w:r w:rsidR="00CB04F1" w:rsidRPr="0025007B">
        <w:rPr>
          <w:rFonts w:ascii="Arial Narrow" w:eastAsia="Arial" w:hAnsi="Arial Narrow" w:cs="Arial"/>
          <w:sz w:val="26"/>
          <w:szCs w:val="26"/>
        </w:rPr>
        <w:t xml:space="preserve">, </w:t>
      </w:r>
      <w:r w:rsidR="00E969FD" w:rsidRPr="0025007B">
        <w:rPr>
          <w:rFonts w:ascii="Arial Narrow" w:eastAsia="Arial" w:hAnsi="Arial Narrow" w:cs="Arial"/>
          <w:sz w:val="26"/>
          <w:szCs w:val="26"/>
        </w:rPr>
        <w:t xml:space="preserve">máxime que en la normatividad procesal vigente no se </w:t>
      </w:r>
      <w:r w:rsidR="00CB04F1" w:rsidRPr="0025007B">
        <w:rPr>
          <w:rFonts w:ascii="Arial Narrow" w:eastAsia="Arial" w:hAnsi="Arial Narrow" w:cs="Arial"/>
          <w:sz w:val="26"/>
          <w:szCs w:val="26"/>
        </w:rPr>
        <w:t xml:space="preserve">hace </w:t>
      </w:r>
      <w:r w:rsidRPr="0025007B">
        <w:rPr>
          <w:rFonts w:ascii="Arial Narrow" w:eastAsia="Arial" w:hAnsi="Arial Narrow" w:cs="Arial"/>
          <w:sz w:val="26"/>
          <w:szCs w:val="26"/>
        </w:rPr>
        <w:t xml:space="preserve">cita </w:t>
      </w:r>
      <w:r w:rsidR="00CB04F1" w:rsidRPr="0025007B">
        <w:rPr>
          <w:rFonts w:ascii="Arial Narrow" w:eastAsia="Arial" w:hAnsi="Arial Narrow" w:cs="Arial"/>
          <w:sz w:val="26"/>
          <w:szCs w:val="26"/>
        </w:rPr>
        <w:t xml:space="preserve">sobre la </w:t>
      </w:r>
      <w:r w:rsidRPr="0025007B">
        <w:rPr>
          <w:rFonts w:ascii="Arial Narrow" w:eastAsia="Arial" w:hAnsi="Arial Narrow" w:cs="Arial"/>
          <w:sz w:val="26"/>
          <w:szCs w:val="26"/>
        </w:rPr>
        <w:t xml:space="preserve">figura </w:t>
      </w:r>
      <w:r w:rsidR="00CB04F1" w:rsidRPr="0025007B">
        <w:rPr>
          <w:rFonts w:ascii="Arial Narrow" w:eastAsia="Arial" w:hAnsi="Arial Narrow" w:cs="Arial"/>
          <w:sz w:val="26"/>
          <w:szCs w:val="26"/>
        </w:rPr>
        <w:t>en los procesos ejecutivos</w:t>
      </w:r>
      <w:r w:rsidRPr="0025007B">
        <w:rPr>
          <w:rFonts w:ascii="Arial Narrow" w:eastAsia="Arial" w:hAnsi="Arial Narrow" w:cs="Arial"/>
          <w:sz w:val="26"/>
          <w:szCs w:val="26"/>
        </w:rPr>
        <w:t xml:space="preserve">; solicita, </w:t>
      </w:r>
      <w:r w:rsidR="00E969FD" w:rsidRPr="0025007B">
        <w:rPr>
          <w:rFonts w:ascii="Arial Narrow" w:eastAsia="Arial" w:hAnsi="Arial Narrow" w:cs="Arial"/>
          <w:sz w:val="26"/>
          <w:szCs w:val="26"/>
        </w:rPr>
        <w:t>la revocatoria íntegra del auto del 03 de noviembre de 2021</w:t>
      </w:r>
      <w:r w:rsidR="00CB04F1" w:rsidRPr="0025007B">
        <w:rPr>
          <w:rFonts w:ascii="Arial Narrow" w:eastAsia="Arial" w:hAnsi="Arial Narrow" w:cs="Arial"/>
          <w:sz w:val="26"/>
          <w:szCs w:val="26"/>
        </w:rPr>
        <w:t>.</w:t>
      </w:r>
      <w:r w:rsidR="00E969FD" w:rsidRPr="0025007B">
        <w:rPr>
          <w:rFonts w:ascii="Arial Narrow" w:eastAsia="Arial" w:hAnsi="Arial Narrow" w:cs="Arial"/>
          <w:sz w:val="26"/>
          <w:szCs w:val="26"/>
        </w:rPr>
        <w:t xml:space="preserve"> </w:t>
      </w:r>
    </w:p>
    <w:p w14:paraId="64F3D0F3" w14:textId="78A3E353" w:rsidR="00CB04F1" w:rsidRPr="0025007B" w:rsidRDefault="00CB04F1" w:rsidP="0025007B">
      <w:pPr>
        <w:pStyle w:val="Sinespaciado"/>
        <w:spacing w:line="276" w:lineRule="auto"/>
        <w:jc w:val="both"/>
        <w:rPr>
          <w:rFonts w:ascii="Arial Narrow" w:eastAsia="Arial" w:hAnsi="Arial Narrow" w:cs="Arial"/>
          <w:sz w:val="26"/>
          <w:szCs w:val="26"/>
        </w:rPr>
      </w:pPr>
    </w:p>
    <w:p w14:paraId="22625685" w14:textId="12AF6D0D" w:rsidR="4FE862DC" w:rsidRPr="0025007B" w:rsidRDefault="00CB04F1" w:rsidP="0025007B">
      <w:pPr>
        <w:pStyle w:val="Sinespaciado"/>
        <w:spacing w:line="276" w:lineRule="auto"/>
        <w:jc w:val="both"/>
        <w:rPr>
          <w:rFonts w:ascii="Arial Narrow" w:eastAsia="Arial" w:hAnsi="Arial Narrow" w:cs="Arial"/>
          <w:sz w:val="26"/>
          <w:szCs w:val="26"/>
        </w:rPr>
      </w:pPr>
      <w:r w:rsidRPr="0025007B">
        <w:rPr>
          <w:rFonts w:ascii="Arial Narrow" w:eastAsia="Arial" w:hAnsi="Arial Narrow" w:cs="Arial"/>
          <w:sz w:val="26"/>
          <w:szCs w:val="26"/>
        </w:rPr>
        <w:t>En reposición le fue negado nuevamente su pedimento</w:t>
      </w:r>
      <w:r w:rsidR="003D6528" w:rsidRPr="0025007B">
        <w:rPr>
          <w:rStyle w:val="Refdenotaalpie"/>
          <w:rFonts w:ascii="Arial Narrow" w:eastAsia="Arial" w:hAnsi="Arial Narrow" w:cs="Arial"/>
          <w:sz w:val="26"/>
          <w:szCs w:val="26"/>
        </w:rPr>
        <w:footnoteReference w:id="4"/>
      </w:r>
      <w:r w:rsidRPr="0025007B">
        <w:rPr>
          <w:rFonts w:ascii="Arial Narrow" w:eastAsia="Arial" w:hAnsi="Arial Narrow" w:cs="Arial"/>
          <w:sz w:val="26"/>
          <w:szCs w:val="26"/>
        </w:rPr>
        <w:t xml:space="preserve">; </w:t>
      </w:r>
      <w:r w:rsidR="003D6528" w:rsidRPr="0025007B">
        <w:rPr>
          <w:rFonts w:ascii="Arial Narrow" w:eastAsia="Arial" w:hAnsi="Arial Narrow" w:cs="Arial"/>
          <w:sz w:val="26"/>
          <w:szCs w:val="26"/>
        </w:rPr>
        <w:t>al abordar el recurso</w:t>
      </w:r>
      <w:r w:rsidR="00E235C5" w:rsidRPr="0025007B">
        <w:rPr>
          <w:rFonts w:ascii="Arial Narrow" w:eastAsia="Arial" w:hAnsi="Arial Narrow" w:cs="Arial"/>
          <w:sz w:val="26"/>
          <w:szCs w:val="26"/>
        </w:rPr>
        <w:t xml:space="preserve"> se reiteró que </w:t>
      </w:r>
      <w:r w:rsidR="00866EC7" w:rsidRPr="0025007B">
        <w:rPr>
          <w:rFonts w:ascii="Arial Narrow" w:eastAsia="Arial" w:hAnsi="Arial Narrow" w:cs="Arial"/>
          <w:sz w:val="26"/>
          <w:szCs w:val="26"/>
        </w:rPr>
        <w:t xml:space="preserve">no habiendo sido formuladas por el ejecutado excepciones de mérito, no se imponía la citación de las partes para la celebración de la audiencia de que trata el Art. 372 del C.G.P., luego la reforma </w:t>
      </w:r>
      <w:r w:rsidR="00866EC7" w:rsidRPr="0025007B">
        <w:rPr>
          <w:rFonts w:ascii="Arial Narrow" w:eastAsia="Arial" w:hAnsi="Arial Narrow" w:cs="Arial"/>
          <w:sz w:val="26"/>
          <w:szCs w:val="26"/>
        </w:rPr>
        <w:lastRenderedPageBreak/>
        <w:t xml:space="preserve">de la demanda debió hacerse antes del vencimiento del término del que contaba el demandado para oponerse a las pretensiones de la entidad actora, vía excepciones de fondo, y que la cita al </w:t>
      </w:r>
      <w:r w:rsidR="00B37090" w:rsidRPr="0025007B">
        <w:rPr>
          <w:rFonts w:ascii="Arial Narrow" w:eastAsia="Arial" w:hAnsi="Arial Narrow" w:cs="Arial"/>
          <w:sz w:val="26"/>
          <w:szCs w:val="26"/>
        </w:rPr>
        <w:t>estatuto procesal anterior se hizo solo para “recordar”.</w:t>
      </w:r>
    </w:p>
    <w:p w14:paraId="7F564A05" w14:textId="2C62986E" w:rsidR="004A6318" w:rsidRPr="0025007B" w:rsidRDefault="004A6318" w:rsidP="0025007B">
      <w:pPr>
        <w:pStyle w:val="Sinespaciado"/>
        <w:spacing w:line="276" w:lineRule="auto"/>
        <w:jc w:val="both"/>
        <w:rPr>
          <w:rFonts w:ascii="Arial Narrow" w:eastAsia="Arial" w:hAnsi="Arial Narrow" w:cs="Arial"/>
          <w:sz w:val="26"/>
          <w:szCs w:val="26"/>
        </w:rPr>
      </w:pPr>
    </w:p>
    <w:p w14:paraId="5D7E7C1E" w14:textId="4E5F1618" w:rsidR="004A6318" w:rsidRPr="0025007B" w:rsidRDefault="002E495E" w:rsidP="0025007B">
      <w:pPr>
        <w:pStyle w:val="Sinespaciado"/>
        <w:spacing w:line="276" w:lineRule="auto"/>
        <w:jc w:val="both"/>
        <w:rPr>
          <w:rFonts w:ascii="Arial Narrow" w:eastAsia="Arial" w:hAnsi="Arial Narrow" w:cs="Arial"/>
          <w:sz w:val="26"/>
          <w:szCs w:val="26"/>
        </w:rPr>
      </w:pPr>
      <w:r w:rsidRPr="0025007B">
        <w:rPr>
          <w:rFonts w:ascii="Arial Narrow" w:eastAsia="Arial" w:hAnsi="Arial Narrow" w:cs="Arial"/>
          <w:sz w:val="26"/>
          <w:szCs w:val="26"/>
        </w:rPr>
        <w:t xml:space="preserve">La apelación fue concedida en el efecto devolutivo </w:t>
      </w:r>
      <w:r w:rsidR="00601658" w:rsidRPr="0025007B">
        <w:rPr>
          <w:rFonts w:ascii="Arial Narrow" w:eastAsia="Arial" w:hAnsi="Arial Narrow" w:cs="Arial"/>
          <w:sz w:val="26"/>
          <w:szCs w:val="26"/>
        </w:rPr>
        <w:t xml:space="preserve">en esa misma providencia </w:t>
      </w:r>
      <w:r w:rsidRPr="0025007B">
        <w:rPr>
          <w:rFonts w:ascii="Arial Narrow" w:eastAsia="Arial" w:hAnsi="Arial Narrow" w:cs="Arial"/>
          <w:sz w:val="26"/>
          <w:szCs w:val="26"/>
        </w:rPr>
        <w:t>del 2 de febrero de esta anualidad</w:t>
      </w:r>
      <w:r w:rsidRPr="0025007B">
        <w:rPr>
          <w:rStyle w:val="Refdenotaalpie"/>
          <w:rFonts w:ascii="Arial Narrow" w:eastAsia="Arial" w:hAnsi="Arial Narrow" w:cs="Arial"/>
          <w:sz w:val="26"/>
          <w:szCs w:val="26"/>
        </w:rPr>
        <w:footnoteReference w:id="5"/>
      </w:r>
      <w:r w:rsidRPr="0025007B">
        <w:rPr>
          <w:rFonts w:ascii="Arial Narrow" w:eastAsia="Arial" w:hAnsi="Arial Narrow" w:cs="Arial"/>
          <w:sz w:val="26"/>
          <w:szCs w:val="26"/>
        </w:rPr>
        <w:t>. D</w:t>
      </w:r>
      <w:r w:rsidR="003D6528" w:rsidRPr="0025007B">
        <w:rPr>
          <w:rFonts w:ascii="Arial Narrow" w:eastAsia="Arial" w:hAnsi="Arial Narrow" w:cs="Arial"/>
          <w:sz w:val="26"/>
          <w:szCs w:val="26"/>
        </w:rPr>
        <w:t>entro del término de traslado de aquél, el ejecutado, guardó silencio</w:t>
      </w:r>
      <w:r w:rsidR="004A6318" w:rsidRPr="0025007B">
        <w:rPr>
          <w:rFonts w:ascii="Arial Narrow" w:eastAsia="Arial" w:hAnsi="Arial Narrow" w:cs="Arial"/>
          <w:sz w:val="26"/>
          <w:szCs w:val="26"/>
        </w:rPr>
        <w:t>.</w:t>
      </w:r>
    </w:p>
    <w:p w14:paraId="74D9B8C2" w14:textId="77777777" w:rsidR="002E495E" w:rsidRPr="0025007B" w:rsidRDefault="002E495E" w:rsidP="0025007B">
      <w:pPr>
        <w:pStyle w:val="Sinespaciado"/>
        <w:spacing w:line="276" w:lineRule="auto"/>
        <w:jc w:val="both"/>
        <w:rPr>
          <w:rFonts w:ascii="Arial Narrow" w:eastAsia="Arial" w:hAnsi="Arial Narrow" w:cs="Arial"/>
          <w:sz w:val="26"/>
          <w:szCs w:val="26"/>
        </w:rPr>
      </w:pPr>
    </w:p>
    <w:p w14:paraId="1D521996" w14:textId="77777777" w:rsidR="00A12E85" w:rsidRPr="0025007B" w:rsidRDefault="00644193" w:rsidP="0025007B">
      <w:pPr>
        <w:pStyle w:val="Ttulo1"/>
        <w:spacing w:line="276" w:lineRule="auto"/>
        <w:ind w:left="2453" w:right="2487"/>
        <w:rPr>
          <w:rFonts w:ascii="Arial Narrow" w:hAnsi="Arial Narrow"/>
          <w:sz w:val="26"/>
          <w:szCs w:val="26"/>
        </w:rPr>
      </w:pPr>
      <w:r w:rsidRPr="0025007B">
        <w:rPr>
          <w:rFonts w:ascii="Arial Narrow" w:hAnsi="Arial Narrow"/>
          <w:w w:val="95"/>
          <w:sz w:val="26"/>
          <w:szCs w:val="26"/>
        </w:rPr>
        <w:t>Consideraciones</w:t>
      </w:r>
    </w:p>
    <w:p w14:paraId="4B99056E" w14:textId="77777777" w:rsidR="00A12E85" w:rsidRPr="0025007B" w:rsidRDefault="00A12E85" w:rsidP="0025007B">
      <w:pPr>
        <w:pStyle w:val="Sinespaciado"/>
        <w:spacing w:line="276" w:lineRule="auto"/>
        <w:jc w:val="both"/>
        <w:rPr>
          <w:rFonts w:ascii="Arial Narrow" w:hAnsi="Arial Narrow" w:cs="Arial"/>
          <w:sz w:val="26"/>
          <w:szCs w:val="26"/>
        </w:rPr>
      </w:pPr>
    </w:p>
    <w:p w14:paraId="4603B32D" w14:textId="4FE01EEA" w:rsidR="00106AEF" w:rsidRPr="0025007B" w:rsidRDefault="004A4626" w:rsidP="0025007B">
      <w:pPr>
        <w:pStyle w:val="Sinespaciado"/>
        <w:spacing w:line="276" w:lineRule="auto"/>
        <w:jc w:val="both"/>
        <w:rPr>
          <w:rFonts w:ascii="Arial Narrow" w:eastAsia="Arial" w:hAnsi="Arial Narrow" w:cs="Arial"/>
          <w:sz w:val="26"/>
          <w:szCs w:val="26"/>
        </w:rPr>
      </w:pPr>
      <w:r w:rsidRPr="0025007B">
        <w:rPr>
          <w:rFonts w:ascii="Arial Narrow" w:eastAsia="Arial" w:hAnsi="Arial Narrow" w:cs="Arial"/>
          <w:b/>
          <w:bCs/>
          <w:sz w:val="26"/>
          <w:szCs w:val="26"/>
        </w:rPr>
        <w:t>1.</w:t>
      </w:r>
      <w:r w:rsidRPr="0025007B">
        <w:rPr>
          <w:rFonts w:ascii="Arial Narrow" w:eastAsia="Arial" w:hAnsi="Arial Narrow" w:cs="Arial"/>
          <w:sz w:val="26"/>
          <w:szCs w:val="26"/>
        </w:rPr>
        <w:t xml:space="preserve"> </w:t>
      </w:r>
      <w:r w:rsidR="00644193" w:rsidRPr="0025007B">
        <w:rPr>
          <w:rFonts w:ascii="Arial Narrow" w:eastAsia="Arial" w:hAnsi="Arial Narrow" w:cs="Arial"/>
          <w:sz w:val="26"/>
          <w:szCs w:val="26"/>
        </w:rPr>
        <w:t>Los recursos son las herramientas adjetivas con que cuentan las partes para controvertir las decisiones de los jueces; para su trámite y estudio de fondo deben cumplirse ciertos requisitos, que la doctrina los ha establecido como</w:t>
      </w:r>
      <w:r w:rsidR="00106AEF" w:rsidRPr="0025007B">
        <w:rPr>
          <w:rFonts w:ascii="Arial Narrow" w:eastAsia="Arial" w:hAnsi="Arial Narrow" w:cs="Arial"/>
          <w:sz w:val="26"/>
          <w:szCs w:val="26"/>
        </w:rPr>
        <w:t xml:space="preserve"> legitimación, interés para recurrir, oportunidad, sustentación, cumplimiento de cargas procesales y procedencia.</w:t>
      </w:r>
      <w:r w:rsidR="00644193" w:rsidRPr="0025007B">
        <w:rPr>
          <w:rFonts w:ascii="Arial Narrow" w:eastAsia="Arial" w:hAnsi="Arial Narrow" w:cs="Arial"/>
          <w:sz w:val="26"/>
          <w:szCs w:val="26"/>
        </w:rPr>
        <w:t xml:space="preserve"> </w:t>
      </w:r>
    </w:p>
    <w:p w14:paraId="4DDBEF00" w14:textId="77777777" w:rsidR="00106AEF" w:rsidRPr="0025007B" w:rsidRDefault="00106AEF" w:rsidP="0025007B">
      <w:pPr>
        <w:pStyle w:val="Prrafodelista"/>
        <w:spacing w:line="276" w:lineRule="auto"/>
        <w:ind w:left="0" w:right="59"/>
        <w:rPr>
          <w:rFonts w:ascii="Arial Narrow" w:eastAsia="Arial" w:hAnsi="Arial Narrow" w:cs="Arial"/>
          <w:w w:val="60"/>
          <w:sz w:val="26"/>
          <w:szCs w:val="26"/>
        </w:rPr>
      </w:pPr>
    </w:p>
    <w:p w14:paraId="04BBEEDB" w14:textId="31D6EAE2" w:rsidR="002A38F6" w:rsidRPr="0025007B" w:rsidRDefault="00106AEF" w:rsidP="0025007B">
      <w:pPr>
        <w:pStyle w:val="Prrafodelista"/>
        <w:spacing w:line="276" w:lineRule="auto"/>
        <w:ind w:left="0" w:right="59"/>
        <w:rPr>
          <w:rFonts w:ascii="Arial Narrow" w:eastAsia="Arial" w:hAnsi="Arial Narrow" w:cs="Arial"/>
          <w:sz w:val="26"/>
          <w:szCs w:val="26"/>
        </w:rPr>
      </w:pPr>
      <w:r w:rsidRPr="0025007B">
        <w:rPr>
          <w:rFonts w:ascii="Arial Narrow" w:eastAsia="Arial" w:hAnsi="Arial Narrow" w:cs="Arial"/>
          <w:b/>
          <w:bCs/>
          <w:sz w:val="26"/>
          <w:szCs w:val="26"/>
        </w:rPr>
        <w:t>2.</w:t>
      </w:r>
      <w:r w:rsidRPr="0025007B">
        <w:rPr>
          <w:rFonts w:ascii="Arial Narrow" w:eastAsia="Arial" w:hAnsi="Arial Narrow" w:cs="Arial"/>
          <w:sz w:val="26"/>
          <w:szCs w:val="26"/>
        </w:rPr>
        <w:t xml:space="preserve"> </w:t>
      </w:r>
      <w:r w:rsidR="004A6318" w:rsidRPr="0025007B">
        <w:rPr>
          <w:rFonts w:ascii="Arial Narrow" w:eastAsia="Arial" w:hAnsi="Arial Narrow" w:cs="Arial"/>
          <w:sz w:val="26"/>
          <w:szCs w:val="26"/>
        </w:rPr>
        <w:t xml:space="preserve"> La decisión </w:t>
      </w:r>
      <w:r w:rsidR="005B79AB" w:rsidRPr="0025007B">
        <w:rPr>
          <w:rFonts w:ascii="Arial Narrow" w:eastAsia="Arial" w:hAnsi="Arial Narrow" w:cs="Arial"/>
          <w:sz w:val="26"/>
          <w:szCs w:val="26"/>
        </w:rPr>
        <w:t>opugnada es</w:t>
      </w:r>
      <w:r w:rsidR="004A6318" w:rsidRPr="0025007B">
        <w:rPr>
          <w:rFonts w:ascii="Arial Narrow" w:eastAsia="Arial" w:hAnsi="Arial Narrow" w:cs="Arial"/>
          <w:sz w:val="26"/>
          <w:szCs w:val="26"/>
        </w:rPr>
        <w:t xml:space="preserve"> apelable </w:t>
      </w:r>
      <w:r w:rsidR="00644193" w:rsidRPr="0025007B">
        <w:rPr>
          <w:rFonts w:ascii="Arial Narrow" w:eastAsia="Arial" w:hAnsi="Arial Narrow" w:cs="Arial"/>
          <w:sz w:val="26"/>
          <w:szCs w:val="26"/>
        </w:rPr>
        <w:t xml:space="preserve">conforme a lo establecido en el numeral </w:t>
      </w:r>
      <w:r w:rsidR="004A6318" w:rsidRPr="0025007B">
        <w:rPr>
          <w:rFonts w:ascii="Arial Narrow" w:eastAsia="Arial" w:hAnsi="Arial Narrow" w:cs="Arial"/>
          <w:sz w:val="26"/>
          <w:szCs w:val="26"/>
        </w:rPr>
        <w:t>1</w:t>
      </w:r>
      <w:r w:rsidR="00644193" w:rsidRPr="0025007B">
        <w:rPr>
          <w:rFonts w:ascii="Arial Narrow" w:eastAsia="Arial" w:hAnsi="Arial Narrow" w:cs="Arial"/>
          <w:sz w:val="26"/>
          <w:szCs w:val="26"/>
        </w:rPr>
        <w:t>o del artículo 321</w:t>
      </w:r>
      <w:r w:rsidR="004A6318" w:rsidRPr="0025007B">
        <w:rPr>
          <w:rFonts w:ascii="Arial Narrow" w:eastAsia="Arial" w:hAnsi="Arial Narrow" w:cs="Arial"/>
          <w:sz w:val="26"/>
          <w:szCs w:val="26"/>
        </w:rPr>
        <w:t xml:space="preserve"> del C</w:t>
      </w:r>
      <w:r w:rsidR="00AC6C53" w:rsidRPr="0025007B">
        <w:rPr>
          <w:rFonts w:ascii="Arial Narrow" w:eastAsia="Arial" w:hAnsi="Arial Narrow" w:cs="Arial"/>
          <w:sz w:val="26"/>
          <w:szCs w:val="26"/>
        </w:rPr>
        <w:t>.G.P.</w:t>
      </w:r>
      <w:r w:rsidR="005B79AB" w:rsidRPr="0025007B">
        <w:rPr>
          <w:rFonts w:ascii="Arial Narrow" w:eastAsia="Arial" w:hAnsi="Arial Narrow" w:cs="Arial"/>
          <w:sz w:val="26"/>
          <w:szCs w:val="26"/>
        </w:rPr>
        <w:t xml:space="preserve"> </w:t>
      </w:r>
      <w:r w:rsidR="002A38F6" w:rsidRPr="0025007B">
        <w:rPr>
          <w:rFonts w:ascii="Arial Narrow" w:eastAsia="Arial" w:hAnsi="Arial Narrow" w:cs="Arial"/>
          <w:sz w:val="26"/>
          <w:szCs w:val="26"/>
        </w:rPr>
        <w:t>Además, el recurso fue propuesto por persona legitimada y en forma oportuna, y se expresaron las razones que soportan el disenso. Por ello resulta procedente resolver de fondo.</w:t>
      </w:r>
    </w:p>
    <w:p w14:paraId="7F1CECF6" w14:textId="77777777" w:rsidR="002A38F6" w:rsidRPr="0025007B" w:rsidRDefault="002A38F6" w:rsidP="0025007B">
      <w:pPr>
        <w:pStyle w:val="Prrafodelista"/>
        <w:spacing w:line="276" w:lineRule="auto"/>
        <w:ind w:left="0" w:right="59"/>
        <w:rPr>
          <w:rFonts w:ascii="Arial Narrow" w:eastAsia="Arial" w:hAnsi="Arial Narrow" w:cs="Arial"/>
          <w:sz w:val="26"/>
          <w:szCs w:val="26"/>
        </w:rPr>
      </w:pPr>
    </w:p>
    <w:p w14:paraId="02F0B847" w14:textId="64D99278" w:rsidR="00E724E6" w:rsidRPr="0025007B" w:rsidRDefault="007103A3" w:rsidP="0025007B">
      <w:pPr>
        <w:pStyle w:val="Textoindependiente"/>
        <w:spacing w:line="276" w:lineRule="auto"/>
        <w:jc w:val="both"/>
        <w:rPr>
          <w:rFonts w:ascii="Arial Narrow" w:hAnsi="Arial Narrow" w:cs="Arial"/>
          <w:sz w:val="26"/>
          <w:szCs w:val="26"/>
        </w:rPr>
      </w:pPr>
      <w:r w:rsidRPr="0025007B">
        <w:rPr>
          <w:rFonts w:ascii="Arial Narrow" w:eastAsia="Arial" w:hAnsi="Arial Narrow" w:cs="Arial"/>
          <w:b/>
          <w:bCs/>
          <w:sz w:val="26"/>
          <w:szCs w:val="26"/>
        </w:rPr>
        <w:t>3.</w:t>
      </w:r>
      <w:r w:rsidRPr="0025007B">
        <w:rPr>
          <w:rFonts w:ascii="Arial Narrow" w:eastAsia="Arial" w:hAnsi="Arial Narrow" w:cs="Arial"/>
          <w:sz w:val="26"/>
          <w:szCs w:val="26"/>
        </w:rPr>
        <w:t xml:space="preserve"> </w:t>
      </w:r>
      <w:r w:rsidR="00986297" w:rsidRPr="0025007B">
        <w:rPr>
          <w:rFonts w:ascii="Arial Narrow" w:eastAsia="Arial" w:hAnsi="Arial Narrow" w:cs="Arial"/>
          <w:b/>
          <w:bCs/>
          <w:sz w:val="26"/>
          <w:szCs w:val="26"/>
        </w:rPr>
        <w:t xml:space="preserve"> </w:t>
      </w:r>
      <w:r w:rsidR="00E724E6" w:rsidRPr="0025007B">
        <w:rPr>
          <w:rFonts w:ascii="Arial Narrow" w:hAnsi="Arial Narrow" w:cs="Arial"/>
          <w:sz w:val="26"/>
          <w:szCs w:val="26"/>
          <w:shd w:val="clear" w:color="auto" w:fill="FFFFFF"/>
        </w:rPr>
        <w:t xml:space="preserve">Corresponde a la Sala decidir </w:t>
      </w:r>
      <w:proofErr w:type="spellStart"/>
      <w:r w:rsidR="00E724E6" w:rsidRPr="0025007B">
        <w:rPr>
          <w:rFonts w:ascii="Arial Narrow" w:hAnsi="Arial Narrow" w:cs="Arial"/>
          <w:bCs/>
          <w:sz w:val="26"/>
          <w:szCs w:val="26"/>
          <w:lang w:val="es-ES_tradnl"/>
        </w:rPr>
        <w:t>si</w:t>
      </w:r>
      <w:proofErr w:type="spellEnd"/>
      <w:r w:rsidR="00E724E6" w:rsidRPr="0025007B">
        <w:rPr>
          <w:rFonts w:ascii="Arial Narrow" w:hAnsi="Arial Narrow" w:cs="Arial"/>
          <w:bCs/>
          <w:sz w:val="26"/>
          <w:szCs w:val="26"/>
          <w:lang w:val="es-ES_tradnl"/>
        </w:rPr>
        <w:t xml:space="preserve"> tuvo o no razón </w:t>
      </w:r>
      <w:r w:rsidR="00AC6C53" w:rsidRPr="0025007B">
        <w:rPr>
          <w:rFonts w:ascii="Arial Narrow" w:hAnsi="Arial Narrow" w:cs="Arial"/>
          <w:bCs/>
          <w:sz w:val="26"/>
          <w:szCs w:val="26"/>
          <w:lang w:val="es-ES_tradnl"/>
        </w:rPr>
        <w:t>la</w:t>
      </w:r>
      <w:r w:rsidR="00E724E6" w:rsidRPr="0025007B">
        <w:rPr>
          <w:rFonts w:ascii="Arial Narrow" w:hAnsi="Arial Narrow" w:cs="Arial"/>
          <w:bCs/>
          <w:sz w:val="26"/>
          <w:szCs w:val="26"/>
          <w:lang w:val="es-ES_tradnl"/>
        </w:rPr>
        <w:t xml:space="preserve"> funcionari</w:t>
      </w:r>
      <w:r w:rsidR="00AC6C53" w:rsidRPr="0025007B">
        <w:rPr>
          <w:rFonts w:ascii="Arial Narrow" w:hAnsi="Arial Narrow" w:cs="Arial"/>
          <w:bCs/>
          <w:sz w:val="26"/>
          <w:szCs w:val="26"/>
          <w:lang w:val="es-ES_tradnl"/>
        </w:rPr>
        <w:t>a</w:t>
      </w:r>
      <w:r w:rsidR="00E724E6" w:rsidRPr="0025007B">
        <w:rPr>
          <w:rFonts w:ascii="Arial Narrow" w:hAnsi="Arial Narrow" w:cs="Arial"/>
          <w:bCs/>
          <w:sz w:val="26"/>
          <w:szCs w:val="26"/>
          <w:lang w:val="es-ES_tradnl"/>
        </w:rPr>
        <w:t xml:space="preserve"> de primera instancia al rechazar la reforma a la demanda, al considerar que fue presentada de m</w:t>
      </w:r>
      <w:r w:rsidR="00AC6C53" w:rsidRPr="0025007B">
        <w:rPr>
          <w:rFonts w:ascii="Arial Narrow" w:hAnsi="Arial Narrow" w:cs="Arial"/>
          <w:bCs/>
          <w:sz w:val="26"/>
          <w:szCs w:val="26"/>
          <w:lang w:val="es-ES_tradnl"/>
        </w:rPr>
        <w:t>a</w:t>
      </w:r>
      <w:r w:rsidR="00E724E6" w:rsidRPr="0025007B">
        <w:rPr>
          <w:rFonts w:ascii="Arial Narrow" w:hAnsi="Arial Narrow" w:cs="Arial"/>
          <w:bCs/>
          <w:sz w:val="26"/>
          <w:szCs w:val="26"/>
          <w:lang w:val="es-ES_tradnl"/>
        </w:rPr>
        <w:t>n</w:t>
      </w:r>
      <w:r w:rsidR="00AC6C53" w:rsidRPr="0025007B">
        <w:rPr>
          <w:rFonts w:ascii="Arial Narrow" w:hAnsi="Arial Narrow" w:cs="Arial"/>
          <w:bCs/>
          <w:sz w:val="26"/>
          <w:szCs w:val="26"/>
          <w:lang w:val="es-ES_tradnl"/>
        </w:rPr>
        <w:t>e</w:t>
      </w:r>
      <w:r w:rsidR="00E724E6" w:rsidRPr="0025007B">
        <w:rPr>
          <w:rFonts w:ascii="Arial Narrow" w:hAnsi="Arial Narrow" w:cs="Arial"/>
          <w:bCs/>
          <w:sz w:val="26"/>
          <w:szCs w:val="26"/>
          <w:lang w:val="es-ES_tradnl"/>
        </w:rPr>
        <w:t>ra extemporánea, atendiendo l</w:t>
      </w:r>
      <w:r w:rsidR="003D6528" w:rsidRPr="0025007B">
        <w:rPr>
          <w:rFonts w:ascii="Arial Narrow" w:hAnsi="Arial Narrow" w:cs="Arial"/>
          <w:bCs/>
          <w:sz w:val="26"/>
          <w:szCs w:val="26"/>
          <w:lang w:val="es-ES_tradnl"/>
        </w:rPr>
        <w:t xml:space="preserve">os lineamientos </w:t>
      </w:r>
      <w:r w:rsidR="00E724E6" w:rsidRPr="0025007B">
        <w:rPr>
          <w:rFonts w:ascii="Arial Narrow" w:hAnsi="Arial Narrow" w:cs="Arial"/>
          <w:bCs/>
          <w:sz w:val="26"/>
          <w:szCs w:val="26"/>
          <w:lang w:val="es-ES_tradnl"/>
        </w:rPr>
        <w:t>del artículo 93 del C</w:t>
      </w:r>
      <w:r w:rsidR="00AC6C53" w:rsidRPr="0025007B">
        <w:rPr>
          <w:rFonts w:ascii="Arial Narrow" w:hAnsi="Arial Narrow" w:cs="Arial"/>
          <w:bCs/>
          <w:sz w:val="26"/>
          <w:szCs w:val="26"/>
          <w:lang w:val="es-ES_tradnl"/>
        </w:rPr>
        <w:t>.G.P.</w:t>
      </w:r>
      <w:r w:rsidR="00E724E6" w:rsidRPr="0025007B">
        <w:rPr>
          <w:rFonts w:ascii="Arial Narrow" w:hAnsi="Arial Narrow" w:cs="Arial"/>
          <w:sz w:val="26"/>
          <w:szCs w:val="26"/>
        </w:rPr>
        <w:t xml:space="preserve"> </w:t>
      </w:r>
    </w:p>
    <w:p w14:paraId="67DA3509" w14:textId="77777777" w:rsidR="00E724E6" w:rsidRPr="0025007B" w:rsidRDefault="00E724E6" w:rsidP="0025007B">
      <w:pPr>
        <w:spacing w:line="276" w:lineRule="auto"/>
        <w:jc w:val="both"/>
        <w:rPr>
          <w:rFonts w:ascii="Arial Narrow" w:hAnsi="Arial Narrow" w:cs="Arial"/>
          <w:sz w:val="26"/>
          <w:szCs w:val="26"/>
        </w:rPr>
      </w:pPr>
    </w:p>
    <w:p w14:paraId="393191C9" w14:textId="09D5008E" w:rsidR="00E724E6" w:rsidRPr="0025007B" w:rsidRDefault="003D6528" w:rsidP="0025007B">
      <w:pPr>
        <w:spacing w:line="276" w:lineRule="auto"/>
        <w:jc w:val="both"/>
        <w:rPr>
          <w:rFonts w:ascii="Arial Narrow" w:hAnsi="Arial Narrow" w:cs="Arial"/>
          <w:sz w:val="26"/>
          <w:szCs w:val="26"/>
        </w:rPr>
      </w:pPr>
      <w:r w:rsidRPr="0025007B">
        <w:rPr>
          <w:rFonts w:ascii="Arial Narrow" w:hAnsi="Arial Narrow" w:cs="Arial"/>
          <w:b/>
          <w:sz w:val="26"/>
          <w:szCs w:val="26"/>
        </w:rPr>
        <w:t>3.1</w:t>
      </w:r>
      <w:r w:rsidR="00E724E6" w:rsidRPr="0025007B">
        <w:rPr>
          <w:rFonts w:ascii="Arial Narrow" w:hAnsi="Arial Narrow" w:cs="Arial"/>
          <w:b/>
          <w:sz w:val="26"/>
          <w:szCs w:val="26"/>
        </w:rPr>
        <w:t>.</w:t>
      </w:r>
      <w:r w:rsidR="00E724E6" w:rsidRPr="0025007B">
        <w:rPr>
          <w:rFonts w:ascii="Arial Narrow" w:hAnsi="Arial Narrow" w:cs="Arial"/>
          <w:sz w:val="26"/>
          <w:szCs w:val="26"/>
        </w:rPr>
        <w:t xml:space="preserve"> </w:t>
      </w:r>
      <w:bookmarkStart w:id="2" w:name="_Hlk117670703"/>
      <w:r w:rsidR="00E724E6" w:rsidRPr="0025007B">
        <w:rPr>
          <w:rFonts w:ascii="Arial Narrow" w:hAnsi="Arial Narrow" w:cs="Arial"/>
          <w:sz w:val="26"/>
          <w:szCs w:val="26"/>
        </w:rPr>
        <w:t xml:space="preserve">Respecto de la reforma de la </w:t>
      </w:r>
      <w:r w:rsidRPr="0025007B">
        <w:rPr>
          <w:rFonts w:ascii="Arial Narrow" w:hAnsi="Arial Narrow" w:cs="Arial"/>
          <w:sz w:val="26"/>
          <w:szCs w:val="26"/>
        </w:rPr>
        <w:t>demanda, la</w:t>
      </w:r>
      <w:r w:rsidR="00E724E6" w:rsidRPr="0025007B">
        <w:rPr>
          <w:rFonts w:ascii="Arial Narrow" w:hAnsi="Arial Narrow" w:cs="Arial"/>
          <w:sz w:val="26"/>
          <w:szCs w:val="26"/>
        </w:rPr>
        <w:t xml:space="preserve"> norma en cita prevé</w:t>
      </w:r>
      <w:r w:rsidR="002E495E" w:rsidRPr="0025007B">
        <w:rPr>
          <w:rFonts w:ascii="Arial Narrow" w:hAnsi="Arial Narrow" w:cs="Arial"/>
          <w:sz w:val="26"/>
          <w:szCs w:val="26"/>
        </w:rPr>
        <w:t xml:space="preserve"> lo siguiente</w:t>
      </w:r>
      <w:r w:rsidR="00E724E6" w:rsidRPr="0025007B">
        <w:rPr>
          <w:rFonts w:ascii="Arial Narrow" w:hAnsi="Arial Narrow" w:cs="Arial"/>
          <w:sz w:val="26"/>
          <w:szCs w:val="26"/>
        </w:rPr>
        <w:t xml:space="preserve">: </w:t>
      </w:r>
    </w:p>
    <w:p w14:paraId="3DB28BA2" w14:textId="77777777" w:rsidR="00E724E6" w:rsidRPr="0025007B" w:rsidRDefault="00E724E6" w:rsidP="0025007B">
      <w:pPr>
        <w:pStyle w:val="Textoindependiente"/>
        <w:spacing w:line="276" w:lineRule="auto"/>
        <w:jc w:val="both"/>
        <w:rPr>
          <w:rFonts w:ascii="Arial Narrow" w:hAnsi="Arial Narrow" w:cs="Arial"/>
          <w:i/>
          <w:sz w:val="26"/>
          <w:szCs w:val="26"/>
        </w:rPr>
      </w:pPr>
    </w:p>
    <w:p w14:paraId="05A3A7DD" w14:textId="77777777" w:rsidR="00E724E6" w:rsidRPr="00326628" w:rsidRDefault="00E724E6" w:rsidP="00326628">
      <w:pPr>
        <w:pStyle w:val="Textoindependiente"/>
        <w:ind w:left="426" w:right="420"/>
        <w:jc w:val="both"/>
        <w:rPr>
          <w:rFonts w:ascii="Arial Narrow" w:hAnsi="Arial Narrow" w:cs="Arial"/>
          <w:i/>
          <w:szCs w:val="26"/>
        </w:rPr>
      </w:pPr>
      <w:r w:rsidRPr="00326628">
        <w:rPr>
          <w:rFonts w:ascii="Arial Narrow" w:hAnsi="Arial Narrow" w:cs="Arial"/>
          <w:i/>
          <w:szCs w:val="26"/>
        </w:rPr>
        <w:t xml:space="preserve">“El demandante podrá corregir, aclarar o reformar la demanda en cualquier momento, desde su presentación y hasta antes del señalamiento de la audiencia inicial. </w:t>
      </w:r>
    </w:p>
    <w:bookmarkEnd w:id="2"/>
    <w:p w14:paraId="4C183A90" w14:textId="77777777" w:rsidR="00AC6C53" w:rsidRPr="00326628" w:rsidRDefault="00AC6C53" w:rsidP="00326628">
      <w:pPr>
        <w:pStyle w:val="Textoindependiente"/>
        <w:ind w:left="426" w:right="420"/>
        <w:jc w:val="both"/>
        <w:rPr>
          <w:rFonts w:ascii="Arial Narrow" w:hAnsi="Arial Narrow" w:cs="Arial"/>
          <w:i/>
          <w:szCs w:val="26"/>
        </w:rPr>
      </w:pPr>
    </w:p>
    <w:p w14:paraId="1E3CB1EE" w14:textId="6423CA64" w:rsidR="00E724E6" w:rsidRPr="00326628" w:rsidRDefault="00E724E6" w:rsidP="00326628">
      <w:pPr>
        <w:pStyle w:val="Textoindependiente"/>
        <w:ind w:left="426" w:right="420"/>
        <w:jc w:val="both"/>
        <w:rPr>
          <w:rFonts w:ascii="Arial Narrow" w:hAnsi="Arial Narrow" w:cs="Arial"/>
          <w:i/>
          <w:szCs w:val="26"/>
        </w:rPr>
      </w:pPr>
      <w:r w:rsidRPr="00326628">
        <w:rPr>
          <w:rFonts w:ascii="Arial Narrow" w:hAnsi="Arial Narrow" w:cs="Arial"/>
          <w:i/>
          <w:szCs w:val="26"/>
        </w:rPr>
        <w:t xml:space="preserve">La reforma de la demanda procede por una sola vez, conforme a las siguientes reglas: </w:t>
      </w:r>
    </w:p>
    <w:p w14:paraId="1982C850" w14:textId="77777777" w:rsidR="00E724E6" w:rsidRPr="00326628" w:rsidRDefault="00E724E6" w:rsidP="00326628">
      <w:pPr>
        <w:pStyle w:val="Textoindependiente"/>
        <w:ind w:left="426" w:right="420"/>
        <w:jc w:val="both"/>
        <w:rPr>
          <w:rFonts w:ascii="Arial Narrow" w:hAnsi="Arial Narrow" w:cs="Arial"/>
          <w:i/>
          <w:szCs w:val="26"/>
        </w:rPr>
      </w:pPr>
    </w:p>
    <w:p w14:paraId="494B582A" w14:textId="77777777" w:rsidR="00E724E6" w:rsidRPr="00326628" w:rsidRDefault="00E724E6" w:rsidP="00326628">
      <w:pPr>
        <w:pStyle w:val="Textoindependiente"/>
        <w:ind w:left="426" w:right="420"/>
        <w:jc w:val="both"/>
        <w:rPr>
          <w:rFonts w:ascii="Arial Narrow" w:hAnsi="Arial Narrow" w:cs="Arial"/>
          <w:i/>
          <w:szCs w:val="26"/>
        </w:rPr>
      </w:pPr>
      <w:r w:rsidRPr="00326628">
        <w:rPr>
          <w:rFonts w:ascii="Arial Narrow" w:hAnsi="Arial Narrow" w:cs="Arial"/>
          <w:i/>
          <w:szCs w:val="26"/>
        </w:rPr>
        <w:t xml:space="preserve">1. Solamente se considerará que existe reforma de la demanda cuando haya alteración de las partes en el proceso, o de las pretensiones o de los hechos en que ellas se fundamenten, o se pidan o alleguen nuevas pruebas. </w:t>
      </w:r>
    </w:p>
    <w:p w14:paraId="6A821873" w14:textId="77777777" w:rsidR="00E724E6" w:rsidRPr="00326628" w:rsidRDefault="00E724E6" w:rsidP="00326628">
      <w:pPr>
        <w:pStyle w:val="Textoindependiente"/>
        <w:ind w:left="426" w:right="420"/>
        <w:jc w:val="both"/>
        <w:rPr>
          <w:rFonts w:ascii="Arial Narrow" w:hAnsi="Arial Narrow" w:cs="Arial"/>
          <w:i/>
          <w:szCs w:val="26"/>
        </w:rPr>
      </w:pPr>
    </w:p>
    <w:p w14:paraId="1BF0E1C6" w14:textId="77777777" w:rsidR="00E724E6" w:rsidRPr="00326628" w:rsidRDefault="00E724E6" w:rsidP="00326628">
      <w:pPr>
        <w:pStyle w:val="Textoindependiente"/>
        <w:ind w:left="426" w:right="420"/>
        <w:jc w:val="both"/>
        <w:rPr>
          <w:rFonts w:ascii="Arial Narrow" w:hAnsi="Arial Narrow" w:cs="Arial"/>
          <w:i/>
          <w:szCs w:val="26"/>
        </w:rPr>
      </w:pPr>
      <w:r w:rsidRPr="00326628">
        <w:rPr>
          <w:rFonts w:ascii="Arial Narrow" w:hAnsi="Arial Narrow" w:cs="Arial"/>
          <w:i/>
          <w:szCs w:val="26"/>
        </w:rPr>
        <w:t>2. No podrá sustituirse la totalidad de las personas demandantes o demandadas ni todas las pretensiones formuladas en la demanda, pero sí prescindir de algunos o incluir nuevas.</w:t>
      </w:r>
    </w:p>
    <w:p w14:paraId="03123549" w14:textId="77777777" w:rsidR="00E724E6" w:rsidRPr="00326628" w:rsidRDefault="00E724E6" w:rsidP="00326628">
      <w:pPr>
        <w:pStyle w:val="Textoindependiente"/>
        <w:ind w:left="426" w:right="420"/>
        <w:jc w:val="both"/>
        <w:rPr>
          <w:rFonts w:ascii="Arial Narrow" w:hAnsi="Arial Narrow" w:cs="Arial"/>
          <w:i/>
          <w:szCs w:val="26"/>
        </w:rPr>
      </w:pPr>
    </w:p>
    <w:p w14:paraId="6C92E884" w14:textId="77777777" w:rsidR="00E724E6" w:rsidRPr="00326628" w:rsidRDefault="00E724E6" w:rsidP="00326628">
      <w:pPr>
        <w:pStyle w:val="Textoindependiente"/>
        <w:ind w:left="426" w:right="420"/>
        <w:jc w:val="both"/>
        <w:rPr>
          <w:rFonts w:ascii="Arial Narrow" w:hAnsi="Arial Narrow" w:cs="Arial"/>
          <w:i/>
          <w:szCs w:val="26"/>
        </w:rPr>
      </w:pPr>
      <w:r w:rsidRPr="00326628">
        <w:rPr>
          <w:rFonts w:ascii="Arial Narrow" w:hAnsi="Arial Narrow" w:cs="Arial"/>
          <w:i/>
          <w:szCs w:val="26"/>
        </w:rPr>
        <w:t>3. Para reformar la demanda es necesario presentarla debidamente integrada en un solo escrito…”.</w:t>
      </w:r>
    </w:p>
    <w:p w14:paraId="5AEEF63B" w14:textId="77777777" w:rsidR="00E724E6" w:rsidRPr="0025007B" w:rsidRDefault="00E724E6" w:rsidP="0025007B">
      <w:pPr>
        <w:pStyle w:val="Textoindependiente"/>
        <w:spacing w:line="276" w:lineRule="auto"/>
        <w:jc w:val="both"/>
        <w:rPr>
          <w:rFonts w:ascii="Arial Narrow" w:hAnsi="Arial Narrow" w:cs="Arial"/>
          <w:i/>
          <w:sz w:val="26"/>
          <w:szCs w:val="26"/>
        </w:rPr>
      </w:pPr>
    </w:p>
    <w:p w14:paraId="1C6923F5" w14:textId="0380F3A2" w:rsidR="00E724E6" w:rsidRPr="0025007B" w:rsidRDefault="00E724E6" w:rsidP="0025007B">
      <w:pPr>
        <w:pStyle w:val="Textoindependiente"/>
        <w:spacing w:line="276" w:lineRule="auto"/>
        <w:jc w:val="both"/>
        <w:rPr>
          <w:rFonts w:ascii="Arial Narrow" w:hAnsi="Arial Narrow" w:cs="Arial"/>
          <w:sz w:val="26"/>
          <w:szCs w:val="26"/>
        </w:rPr>
      </w:pPr>
      <w:r w:rsidRPr="0025007B">
        <w:rPr>
          <w:rFonts w:ascii="Arial Narrow" w:hAnsi="Arial Narrow" w:cs="Arial"/>
          <w:sz w:val="26"/>
          <w:szCs w:val="26"/>
        </w:rPr>
        <w:t xml:space="preserve">A partir de la lectura de la norma, encuentra </w:t>
      </w:r>
      <w:r w:rsidR="003D6528" w:rsidRPr="0025007B">
        <w:rPr>
          <w:rFonts w:ascii="Arial Narrow" w:hAnsi="Arial Narrow" w:cs="Arial"/>
          <w:sz w:val="26"/>
          <w:szCs w:val="26"/>
        </w:rPr>
        <w:t xml:space="preserve">esta </w:t>
      </w:r>
      <w:r w:rsidRPr="0025007B">
        <w:rPr>
          <w:rFonts w:ascii="Arial Narrow" w:hAnsi="Arial Narrow" w:cs="Arial"/>
          <w:sz w:val="26"/>
          <w:szCs w:val="26"/>
        </w:rPr>
        <w:t>Sala</w:t>
      </w:r>
      <w:r w:rsidR="003D6528" w:rsidRPr="0025007B">
        <w:rPr>
          <w:rFonts w:ascii="Arial Narrow" w:hAnsi="Arial Narrow" w:cs="Arial"/>
          <w:sz w:val="26"/>
          <w:szCs w:val="26"/>
        </w:rPr>
        <w:t xml:space="preserve"> unitaria, </w:t>
      </w:r>
      <w:r w:rsidRPr="0025007B">
        <w:rPr>
          <w:rFonts w:ascii="Arial Narrow" w:hAnsi="Arial Narrow" w:cs="Arial"/>
          <w:sz w:val="26"/>
          <w:szCs w:val="26"/>
        </w:rPr>
        <w:t xml:space="preserve">que no había motivo válido para rechazar la reforma a la demanda, </w:t>
      </w:r>
      <w:r w:rsidR="003D6528" w:rsidRPr="0025007B">
        <w:rPr>
          <w:rFonts w:ascii="Arial Narrow" w:hAnsi="Arial Narrow" w:cs="Arial"/>
          <w:sz w:val="26"/>
          <w:szCs w:val="26"/>
        </w:rPr>
        <w:t>que fue presentada en oportunidad</w:t>
      </w:r>
      <w:r w:rsidRPr="0025007B">
        <w:rPr>
          <w:rFonts w:ascii="Arial Narrow" w:hAnsi="Arial Narrow" w:cs="Arial"/>
          <w:sz w:val="26"/>
          <w:szCs w:val="26"/>
        </w:rPr>
        <w:t>, tal como pasa a explicarse.</w:t>
      </w:r>
    </w:p>
    <w:p w14:paraId="08951E69" w14:textId="77777777" w:rsidR="00E724E6" w:rsidRPr="0025007B" w:rsidRDefault="00E724E6" w:rsidP="0025007B">
      <w:pPr>
        <w:pStyle w:val="Textoindependiente"/>
        <w:spacing w:line="276" w:lineRule="auto"/>
        <w:jc w:val="both"/>
        <w:rPr>
          <w:rFonts w:ascii="Arial Narrow" w:hAnsi="Arial Narrow" w:cs="Arial"/>
          <w:sz w:val="26"/>
          <w:szCs w:val="26"/>
        </w:rPr>
      </w:pPr>
    </w:p>
    <w:p w14:paraId="5BBC62A8" w14:textId="6BFC06B2" w:rsidR="00E724E6" w:rsidRPr="0025007B" w:rsidRDefault="00E724E6" w:rsidP="0025007B">
      <w:pPr>
        <w:pStyle w:val="Textoindependiente"/>
        <w:spacing w:line="276" w:lineRule="auto"/>
        <w:jc w:val="both"/>
        <w:rPr>
          <w:rFonts w:ascii="Arial Narrow" w:hAnsi="Arial Narrow" w:cs="Arial"/>
          <w:sz w:val="26"/>
          <w:szCs w:val="26"/>
        </w:rPr>
      </w:pPr>
      <w:r w:rsidRPr="0025007B">
        <w:rPr>
          <w:rFonts w:ascii="Arial Narrow" w:hAnsi="Arial Narrow" w:cs="Arial"/>
          <w:b/>
          <w:sz w:val="26"/>
          <w:szCs w:val="26"/>
        </w:rPr>
        <w:t>3.</w:t>
      </w:r>
      <w:r w:rsidR="003D6528" w:rsidRPr="0025007B">
        <w:rPr>
          <w:rFonts w:ascii="Arial Narrow" w:hAnsi="Arial Narrow" w:cs="Arial"/>
          <w:b/>
          <w:sz w:val="26"/>
          <w:szCs w:val="26"/>
        </w:rPr>
        <w:t>2.</w:t>
      </w:r>
      <w:r w:rsidRPr="0025007B">
        <w:rPr>
          <w:rFonts w:ascii="Arial Narrow" w:hAnsi="Arial Narrow" w:cs="Arial"/>
          <w:sz w:val="26"/>
          <w:szCs w:val="26"/>
        </w:rPr>
        <w:t xml:space="preserve"> </w:t>
      </w:r>
      <w:r w:rsidR="003D6528" w:rsidRPr="0025007B">
        <w:rPr>
          <w:rFonts w:ascii="Arial Narrow" w:hAnsi="Arial Narrow" w:cs="Arial"/>
          <w:sz w:val="26"/>
          <w:szCs w:val="26"/>
        </w:rPr>
        <w:t xml:space="preserve">El expediente da cuenta de que </w:t>
      </w:r>
      <w:r w:rsidRPr="0025007B">
        <w:rPr>
          <w:rFonts w:ascii="Arial Narrow" w:hAnsi="Arial Narrow" w:cs="Arial"/>
          <w:sz w:val="26"/>
          <w:szCs w:val="26"/>
        </w:rPr>
        <w:t>la parte actora presentó la reforma a la demanda después de</w:t>
      </w:r>
      <w:r w:rsidR="002E495E" w:rsidRPr="0025007B">
        <w:rPr>
          <w:rFonts w:ascii="Arial Narrow" w:hAnsi="Arial Narrow" w:cs="Arial"/>
          <w:sz w:val="26"/>
          <w:szCs w:val="26"/>
        </w:rPr>
        <w:t xml:space="preserve"> que cumplió la carga de notificar el mandamiento de pago al extremo pasivo</w:t>
      </w:r>
      <w:r w:rsidR="002E495E" w:rsidRPr="0025007B">
        <w:rPr>
          <w:rStyle w:val="Refdenotaalpie"/>
          <w:rFonts w:ascii="Arial Narrow" w:hAnsi="Arial Narrow" w:cs="Arial"/>
          <w:sz w:val="26"/>
          <w:szCs w:val="26"/>
        </w:rPr>
        <w:footnoteReference w:id="6"/>
      </w:r>
      <w:r w:rsidRPr="0025007B">
        <w:rPr>
          <w:rFonts w:ascii="Arial Narrow" w:hAnsi="Arial Narrow" w:cs="Arial"/>
          <w:sz w:val="26"/>
          <w:szCs w:val="26"/>
        </w:rPr>
        <w:t xml:space="preserve">, y antes de proferirse auto se </w:t>
      </w:r>
      <w:r w:rsidR="002E495E" w:rsidRPr="0025007B">
        <w:rPr>
          <w:rFonts w:ascii="Arial Narrow" w:hAnsi="Arial Narrow" w:cs="Arial"/>
          <w:sz w:val="26"/>
          <w:szCs w:val="26"/>
        </w:rPr>
        <w:t>seguir adelante</w:t>
      </w:r>
      <w:r w:rsidRPr="0025007B">
        <w:rPr>
          <w:rFonts w:ascii="Arial Narrow" w:hAnsi="Arial Narrow" w:cs="Arial"/>
          <w:sz w:val="26"/>
          <w:szCs w:val="26"/>
        </w:rPr>
        <w:t xml:space="preserve"> la ejecución. </w:t>
      </w:r>
      <w:r w:rsidR="002E495E" w:rsidRPr="0025007B">
        <w:rPr>
          <w:rFonts w:ascii="Arial Narrow" w:hAnsi="Arial Narrow" w:cs="Arial"/>
          <w:sz w:val="26"/>
          <w:szCs w:val="26"/>
        </w:rPr>
        <w:t xml:space="preserve">Si bien, no existe constancia sobre los términos con los que contaba el demandado para excepcionar, ni pronunciamiento </w:t>
      </w:r>
      <w:r w:rsidR="00F1586B" w:rsidRPr="0025007B">
        <w:rPr>
          <w:rFonts w:ascii="Arial Narrow" w:hAnsi="Arial Narrow" w:cs="Arial"/>
          <w:sz w:val="26"/>
          <w:szCs w:val="26"/>
        </w:rPr>
        <w:t xml:space="preserve">alguno </w:t>
      </w:r>
      <w:r w:rsidR="002E495E" w:rsidRPr="0025007B">
        <w:rPr>
          <w:rFonts w:ascii="Arial Narrow" w:hAnsi="Arial Narrow" w:cs="Arial"/>
          <w:sz w:val="26"/>
          <w:szCs w:val="26"/>
        </w:rPr>
        <w:t xml:space="preserve">sobre la efectividad de la </w:t>
      </w:r>
      <w:r w:rsidR="002E495E" w:rsidRPr="0025007B">
        <w:rPr>
          <w:rFonts w:ascii="Arial Narrow" w:hAnsi="Arial Narrow" w:cs="Arial"/>
          <w:sz w:val="26"/>
          <w:szCs w:val="26"/>
        </w:rPr>
        <w:lastRenderedPageBreak/>
        <w:t>diligencia de notificación al demandado, se infiere que la misma fue realizada en debida forma</w:t>
      </w:r>
      <w:r w:rsidR="00F1586B" w:rsidRPr="0025007B">
        <w:rPr>
          <w:rFonts w:ascii="Arial Narrow" w:hAnsi="Arial Narrow" w:cs="Arial"/>
          <w:sz w:val="26"/>
          <w:szCs w:val="26"/>
        </w:rPr>
        <w:t xml:space="preserve"> conforme al contenido del auto recurrido</w:t>
      </w:r>
      <w:r w:rsidR="002E495E" w:rsidRPr="0025007B">
        <w:rPr>
          <w:rFonts w:ascii="Arial Narrow" w:hAnsi="Arial Narrow" w:cs="Arial"/>
          <w:sz w:val="26"/>
          <w:szCs w:val="26"/>
        </w:rPr>
        <w:t xml:space="preserve">, a más de que este hecho no es motivo ahora de controversia. </w:t>
      </w:r>
    </w:p>
    <w:p w14:paraId="49F6CD12" w14:textId="77777777" w:rsidR="00E724E6" w:rsidRPr="0025007B" w:rsidRDefault="00E724E6" w:rsidP="0025007B">
      <w:pPr>
        <w:pStyle w:val="Textoindependiente"/>
        <w:spacing w:line="276" w:lineRule="auto"/>
        <w:rPr>
          <w:rFonts w:ascii="Arial Narrow" w:hAnsi="Arial Narrow" w:cs="Arial"/>
          <w:sz w:val="26"/>
          <w:szCs w:val="26"/>
        </w:rPr>
      </w:pPr>
    </w:p>
    <w:p w14:paraId="27F3D885" w14:textId="77777777" w:rsidR="00286C57" w:rsidRPr="0025007B" w:rsidRDefault="00AF455A" w:rsidP="0025007B">
      <w:pPr>
        <w:pStyle w:val="Textoindependiente"/>
        <w:spacing w:line="276" w:lineRule="auto"/>
        <w:jc w:val="both"/>
        <w:rPr>
          <w:rFonts w:ascii="Arial Narrow" w:hAnsi="Arial Narrow" w:cs="Arial"/>
          <w:sz w:val="26"/>
          <w:szCs w:val="26"/>
        </w:rPr>
      </w:pPr>
      <w:r w:rsidRPr="0025007B">
        <w:rPr>
          <w:rFonts w:ascii="Arial Narrow" w:hAnsi="Arial Narrow" w:cs="Arial"/>
          <w:b/>
          <w:bCs/>
          <w:sz w:val="26"/>
          <w:szCs w:val="26"/>
        </w:rPr>
        <w:t>3.3</w:t>
      </w:r>
      <w:r w:rsidR="00E724E6" w:rsidRPr="0025007B">
        <w:rPr>
          <w:rFonts w:ascii="Arial Narrow" w:hAnsi="Arial Narrow" w:cs="Arial"/>
          <w:b/>
          <w:bCs/>
          <w:sz w:val="26"/>
          <w:szCs w:val="26"/>
        </w:rPr>
        <w:t>.</w:t>
      </w:r>
      <w:r w:rsidR="00E724E6" w:rsidRPr="0025007B">
        <w:rPr>
          <w:rFonts w:ascii="Arial Narrow" w:hAnsi="Arial Narrow" w:cs="Arial"/>
          <w:sz w:val="26"/>
          <w:szCs w:val="26"/>
        </w:rPr>
        <w:t xml:space="preserve"> </w:t>
      </w:r>
      <w:r w:rsidR="00963AC1" w:rsidRPr="0025007B">
        <w:rPr>
          <w:rFonts w:ascii="Arial Narrow" w:hAnsi="Arial Narrow" w:cs="Arial"/>
          <w:sz w:val="26"/>
          <w:szCs w:val="26"/>
        </w:rPr>
        <w:t>La</w:t>
      </w:r>
      <w:r w:rsidR="00E724E6" w:rsidRPr="0025007B">
        <w:rPr>
          <w:rFonts w:ascii="Arial Narrow" w:hAnsi="Arial Narrow" w:cs="Arial"/>
          <w:sz w:val="26"/>
          <w:szCs w:val="26"/>
        </w:rPr>
        <w:t xml:space="preserve"> norma que regula el trámite que ocupa la atención, es clar</w:t>
      </w:r>
      <w:r w:rsidR="00963AC1" w:rsidRPr="0025007B">
        <w:rPr>
          <w:rFonts w:ascii="Arial Narrow" w:hAnsi="Arial Narrow" w:cs="Arial"/>
          <w:sz w:val="26"/>
          <w:szCs w:val="26"/>
        </w:rPr>
        <w:t>a</w:t>
      </w:r>
      <w:r w:rsidR="00E724E6" w:rsidRPr="0025007B">
        <w:rPr>
          <w:rFonts w:ascii="Arial Narrow" w:hAnsi="Arial Narrow" w:cs="Arial"/>
          <w:sz w:val="26"/>
          <w:szCs w:val="26"/>
        </w:rPr>
        <w:t xml:space="preserve"> al establecer el límite temporal en que la parte actora puede hacer uso de la figura de reforma de demanda, este es, desde su presentación hasta cuando se fije fecha para realizar la audiencia inicial; </w:t>
      </w:r>
      <w:r w:rsidR="00F1586B" w:rsidRPr="0025007B">
        <w:rPr>
          <w:rFonts w:ascii="Arial Narrow" w:hAnsi="Arial Narrow" w:cs="Arial"/>
          <w:sz w:val="26"/>
          <w:szCs w:val="26"/>
        </w:rPr>
        <w:t xml:space="preserve">ahora, </w:t>
      </w:r>
      <w:r w:rsidR="00E724E6" w:rsidRPr="0025007B">
        <w:rPr>
          <w:rFonts w:ascii="Arial Narrow" w:hAnsi="Arial Narrow" w:cs="Arial"/>
          <w:sz w:val="26"/>
          <w:szCs w:val="26"/>
        </w:rPr>
        <w:t xml:space="preserve">en los procesos que solo tienen una audiencia como </w:t>
      </w:r>
      <w:r w:rsidRPr="0025007B">
        <w:rPr>
          <w:rFonts w:ascii="Arial Narrow" w:hAnsi="Arial Narrow" w:cs="Arial"/>
          <w:sz w:val="26"/>
          <w:szCs w:val="26"/>
        </w:rPr>
        <w:t xml:space="preserve">por ejemplo </w:t>
      </w:r>
      <w:r w:rsidR="00E724E6" w:rsidRPr="0025007B">
        <w:rPr>
          <w:rFonts w:ascii="Arial Narrow" w:hAnsi="Arial Narrow" w:cs="Arial"/>
          <w:sz w:val="26"/>
          <w:szCs w:val="26"/>
        </w:rPr>
        <w:t>el verbal sumario</w:t>
      </w:r>
      <w:r w:rsidRPr="0025007B">
        <w:rPr>
          <w:rFonts w:ascii="Arial Narrow" w:hAnsi="Arial Narrow" w:cs="Arial"/>
          <w:sz w:val="26"/>
          <w:szCs w:val="26"/>
        </w:rPr>
        <w:t>,</w:t>
      </w:r>
      <w:r w:rsidR="00E724E6" w:rsidRPr="0025007B">
        <w:rPr>
          <w:rFonts w:ascii="Arial Narrow" w:hAnsi="Arial Narrow" w:cs="Arial"/>
          <w:sz w:val="26"/>
          <w:szCs w:val="26"/>
        </w:rPr>
        <w:t xml:space="preserve"> no existe duda alguna de que la oportunidad precluye con la fijación de fecha para dicho acto público</w:t>
      </w:r>
      <w:r w:rsidR="003A01A2" w:rsidRPr="0025007B">
        <w:rPr>
          <w:rFonts w:ascii="Arial Narrow" w:hAnsi="Arial Narrow" w:cs="Arial"/>
          <w:sz w:val="26"/>
          <w:szCs w:val="26"/>
        </w:rPr>
        <w:t>;</w:t>
      </w:r>
      <w:r w:rsidR="00E724E6" w:rsidRPr="0025007B">
        <w:rPr>
          <w:rFonts w:ascii="Arial Narrow" w:hAnsi="Arial Narrow" w:cs="Arial"/>
          <w:sz w:val="26"/>
          <w:szCs w:val="26"/>
        </w:rPr>
        <w:t xml:space="preserve"> mientras que en los procesos en los que no hay lugar a realizar audiencia </w:t>
      </w:r>
      <w:r w:rsidR="00F1586B" w:rsidRPr="0025007B">
        <w:rPr>
          <w:rFonts w:ascii="Arial Narrow" w:hAnsi="Arial Narrow" w:cs="Arial"/>
          <w:sz w:val="26"/>
          <w:szCs w:val="26"/>
        </w:rPr>
        <w:t>-</w:t>
      </w:r>
      <w:r w:rsidR="00E724E6" w:rsidRPr="0025007B">
        <w:rPr>
          <w:rFonts w:ascii="Arial Narrow" w:hAnsi="Arial Narrow" w:cs="Arial"/>
          <w:sz w:val="26"/>
          <w:szCs w:val="26"/>
        </w:rPr>
        <w:t>por ausencia de oposición del demandado</w:t>
      </w:r>
      <w:r w:rsidR="00F1586B" w:rsidRPr="0025007B">
        <w:rPr>
          <w:rFonts w:ascii="Arial Narrow" w:hAnsi="Arial Narrow" w:cs="Arial"/>
          <w:sz w:val="26"/>
          <w:szCs w:val="26"/>
        </w:rPr>
        <w:t>-</w:t>
      </w:r>
      <w:r w:rsidR="00E724E6" w:rsidRPr="0025007B">
        <w:rPr>
          <w:rFonts w:ascii="Arial Narrow" w:hAnsi="Arial Narrow" w:cs="Arial"/>
          <w:sz w:val="26"/>
          <w:szCs w:val="26"/>
        </w:rPr>
        <w:t xml:space="preserve"> como el caso que nos ocupa, pese a que la norma no es </w:t>
      </w:r>
      <w:r w:rsidR="0033039D" w:rsidRPr="0025007B">
        <w:rPr>
          <w:rFonts w:ascii="Arial Narrow" w:hAnsi="Arial Narrow" w:cs="Arial"/>
          <w:sz w:val="26"/>
          <w:szCs w:val="26"/>
        </w:rPr>
        <w:t>precisa al respecto</w:t>
      </w:r>
      <w:r w:rsidR="00E724E6" w:rsidRPr="0025007B">
        <w:rPr>
          <w:rFonts w:ascii="Arial Narrow" w:hAnsi="Arial Narrow" w:cs="Arial"/>
          <w:sz w:val="26"/>
          <w:szCs w:val="26"/>
        </w:rPr>
        <w:t>,</w:t>
      </w:r>
      <w:r w:rsidR="0033039D" w:rsidRPr="0025007B">
        <w:rPr>
          <w:rFonts w:ascii="Arial Narrow" w:hAnsi="Arial Narrow" w:cs="Arial"/>
          <w:sz w:val="26"/>
          <w:szCs w:val="26"/>
        </w:rPr>
        <w:t xml:space="preserve"> debe buscarse un entendimiento que resulte acorde a la finalidad de la figura</w:t>
      </w:r>
      <w:r w:rsidR="0085159A" w:rsidRPr="0025007B">
        <w:rPr>
          <w:rFonts w:ascii="Arial Narrow" w:hAnsi="Arial Narrow" w:cs="Arial"/>
          <w:sz w:val="26"/>
          <w:szCs w:val="26"/>
        </w:rPr>
        <w:t xml:space="preserve">, para permitir su aplicación. </w:t>
      </w:r>
    </w:p>
    <w:p w14:paraId="5E05CDD1" w14:textId="77777777" w:rsidR="00286C57" w:rsidRPr="0025007B" w:rsidRDefault="00286C57" w:rsidP="0025007B">
      <w:pPr>
        <w:pStyle w:val="Textoindependiente"/>
        <w:spacing w:line="276" w:lineRule="auto"/>
        <w:jc w:val="both"/>
        <w:rPr>
          <w:rFonts w:ascii="Arial Narrow" w:hAnsi="Arial Narrow" w:cs="Arial"/>
          <w:sz w:val="26"/>
          <w:szCs w:val="26"/>
        </w:rPr>
      </w:pPr>
    </w:p>
    <w:p w14:paraId="41F35CE3" w14:textId="50C62EFF" w:rsidR="0033039D" w:rsidRPr="0025007B" w:rsidRDefault="0085159A" w:rsidP="0025007B">
      <w:pPr>
        <w:pStyle w:val="Textoindependiente"/>
        <w:spacing w:line="276" w:lineRule="auto"/>
        <w:jc w:val="both"/>
        <w:rPr>
          <w:rFonts w:ascii="Arial Narrow" w:hAnsi="Arial Narrow" w:cs="Arial"/>
          <w:sz w:val="26"/>
          <w:szCs w:val="26"/>
        </w:rPr>
      </w:pPr>
      <w:r w:rsidRPr="0025007B">
        <w:rPr>
          <w:rFonts w:ascii="Arial Narrow" w:hAnsi="Arial Narrow" w:cs="Arial"/>
          <w:sz w:val="26"/>
          <w:szCs w:val="26"/>
        </w:rPr>
        <w:t>Lo contrario sería restringir una facultad del demanda</w:t>
      </w:r>
      <w:r w:rsidR="005F42FD" w:rsidRPr="0025007B">
        <w:rPr>
          <w:rFonts w:ascii="Arial Narrow" w:hAnsi="Arial Narrow" w:cs="Arial"/>
          <w:sz w:val="26"/>
          <w:szCs w:val="26"/>
        </w:rPr>
        <w:t>n</w:t>
      </w:r>
      <w:r w:rsidRPr="0025007B">
        <w:rPr>
          <w:rFonts w:ascii="Arial Narrow" w:hAnsi="Arial Narrow" w:cs="Arial"/>
          <w:sz w:val="26"/>
          <w:szCs w:val="26"/>
        </w:rPr>
        <w:t>te,</w:t>
      </w:r>
      <w:r w:rsidR="005F42FD" w:rsidRPr="0025007B">
        <w:rPr>
          <w:rFonts w:ascii="Arial Narrow" w:hAnsi="Arial Narrow" w:cs="Arial"/>
          <w:sz w:val="26"/>
          <w:szCs w:val="26"/>
        </w:rPr>
        <w:t xml:space="preserve"> y de paso desconocer que al interpretar la ley procesal el juez deberá tener en cuenta que el objeto de los procedimientos es la efectividad de los derechos reconocidos por la ley sustancial (Art. 11 C.G.P.), y </w:t>
      </w:r>
      <w:r w:rsidR="00B01EAD" w:rsidRPr="0025007B">
        <w:rPr>
          <w:rFonts w:ascii="Arial Narrow" w:hAnsi="Arial Narrow" w:cs="Arial"/>
          <w:sz w:val="26"/>
          <w:szCs w:val="26"/>
        </w:rPr>
        <w:t>que cualquier vacío en las disposiciones del código se debe llenar con las normas que regulen casos análogos o, a falta de ellas, el juez determinará la forma de realizar los actos procesales con observancia de los principios constitucionales y los generales del derecho procesal, procurando hacer efectivo el derecho sustancial</w:t>
      </w:r>
      <w:r w:rsidR="004C56C9" w:rsidRPr="0025007B">
        <w:rPr>
          <w:rFonts w:ascii="Arial Narrow" w:hAnsi="Arial Narrow" w:cs="Arial"/>
          <w:sz w:val="26"/>
          <w:szCs w:val="26"/>
        </w:rPr>
        <w:t xml:space="preserve"> (Art. 12 Ib.)</w:t>
      </w:r>
      <w:r w:rsidR="005F42FD" w:rsidRPr="0025007B">
        <w:rPr>
          <w:rFonts w:ascii="Arial Narrow" w:hAnsi="Arial Narrow" w:cs="Arial"/>
          <w:sz w:val="26"/>
          <w:szCs w:val="26"/>
        </w:rPr>
        <w:t>.</w:t>
      </w:r>
    </w:p>
    <w:p w14:paraId="739C0952" w14:textId="77777777" w:rsidR="004C56C9" w:rsidRPr="0025007B" w:rsidRDefault="004C56C9" w:rsidP="0025007B">
      <w:pPr>
        <w:pStyle w:val="Textoindependiente"/>
        <w:spacing w:line="276" w:lineRule="auto"/>
        <w:jc w:val="both"/>
        <w:rPr>
          <w:rFonts w:ascii="Arial Narrow" w:hAnsi="Arial Narrow" w:cs="Arial"/>
          <w:sz w:val="26"/>
          <w:szCs w:val="26"/>
        </w:rPr>
      </w:pPr>
    </w:p>
    <w:p w14:paraId="6DBB7D0A" w14:textId="77777777" w:rsidR="009852A6" w:rsidRPr="0025007B" w:rsidRDefault="004C56C9" w:rsidP="0025007B">
      <w:pPr>
        <w:pStyle w:val="Textoindependiente"/>
        <w:spacing w:line="276" w:lineRule="auto"/>
        <w:jc w:val="both"/>
        <w:rPr>
          <w:rFonts w:ascii="Arial Narrow" w:hAnsi="Arial Narrow" w:cs="Arial"/>
          <w:sz w:val="26"/>
          <w:szCs w:val="26"/>
        </w:rPr>
      </w:pPr>
      <w:r w:rsidRPr="0025007B">
        <w:rPr>
          <w:rFonts w:ascii="Arial Narrow" w:hAnsi="Arial Narrow" w:cs="Arial"/>
          <w:sz w:val="26"/>
          <w:szCs w:val="26"/>
        </w:rPr>
        <w:t xml:space="preserve">Para </w:t>
      </w:r>
      <w:r w:rsidR="00485CF9" w:rsidRPr="0025007B">
        <w:rPr>
          <w:rFonts w:ascii="Arial Narrow" w:hAnsi="Arial Narrow" w:cs="Arial"/>
          <w:sz w:val="26"/>
          <w:szCs w:val="26"/>
        </w:rPr>
        <w:t>aplicar</w:t>
      </w:r>
      <w:r w:rsidRPr="0025007B">
        <w:rPr>
          <w:rFonts w:ascii="Arial Narrow" w:hAnsi="Arial Narrow" w:cs="Arial"/>
          <w:sz w:val="26"/>
          <w:szCs w:val="26"/>
        </w:rPr>
        <w:t xml:space="preserve"> la norma, siguiendo tales derroteros, basta entender </w:t>
      </w:r>
      <w:r w:rsidR="00001E17" w:rsidRPr="0025007B">
        <w:rPr>
          <w:rFonts w:ascii="Arial Narrow" w:hAnsi="Arial Narrow" w:cs="Arial"/>
          <w:sz w:val="26"/>
          <w:szCs w:val="26"/>
        </w:rPr>
        <w:t xml:space="preserve">que si en el proceso, por falta de oposición del demandado, no procede la convocatoria a la audiencia inicial, </w:t>
      </w:r>
      <w:r w:rsidR="004E439D" w:rsidRPr="0025007B">
        <w:rPr>
          <w:rFonts w:ascii="Arial Narrow" w:hAnsi="Arial Narrow" w:cs="Arial"/>
          <w:sz w:val="26"/>
          <w:szCs w:val="26"/>
        </w:rPr>
        <w:t xml:space="preserve">el límite para presentar la reforma de la demanda debe ser la </w:t>
      </w:r>
      <w:r w:rsidR="00E724E6" w:rsidRPr="0025007B">
        <w:rPr>
          <w:rFonts w:ascii="Arial Narrow" w:hAnsi="Arial Narrow" w:cs="Arial"/>
          <w:sz w:val="26"/>
          <w:szCs w:val="26"/>
        </w:rPr>
        <w:t>actuación subsiguiente</w:t>
      </w:r>
      <w:r w:rsidR="004E439D" w:rsidRPr="0025007B">
        <w:rPr>
          <w:rFonts w:ascii="Arial Narrow" w:hAnsi="Arial Narrow" w:cs="Arial"/>
          <w:sz w:val="26"/>
          <w:szCs w:val="26"/>
        </w:rPr>
        <w:t xml:space="preserve"> que le remplaza, que para el caso de autos </w:t>
      </w:r>
      <w:r w:rsidR="00E724E6" w:rsidRPr="0025007B">
        <w:rPr>
          <w:rFonts w:ascii="Arial Narrow" w:hAnsi="Arial Narrow" w:cs="Arial"/>
          <w:sz w:val="26"/>
          <w:szCs w:val="26"/>
        </w:rPr>
        <w:t xml:space="preserve">no es otra distinta </w:t>
      </w:r>
      <w:r w:rsidR="00F1586B" w:rsidRPr="0025007B">
        <w:rPr>
          <w:rFonts w:ascii="Arial Narrow" w:hAnsi="Arial Narrow" w:cs="Arial"/>
          <w:sz w:val="26"/>
          <w:szCs w:val="26"/>
        </w:rPr>
        <w:t xml:space="preserve">a la de proferir </w:t>
      </w:r>
      <w:r w:rsidR="00E724E6" w:rsidRPr="0025007B">
        <w:rPr>
          <w:rFonts w:ascii="Arial Narrow" w:hAnsi="Arial Narrow" w:cs="Arial"/>
          <w:sz w:val="26"/>
          <w:szCs w:val="26"/>
        </w:rPr>
        <w:t>auto de seguir adelante la ejecución</w:t>
      </w:r>
      <w:r w:rsidR="00686E0B" w:rsidRPr="0025007B">
        <w:rPr>
          <w:rFonts w:ascii="Arial Narrow" w:hAnsi="Arial Narrow" w:cs="Arial"/>
          <w:sz w:val="26"/>
          <w:szCs w:val="26"/>
        </w:rPr>
        <w:t>,</w:t>
      </w:r>
      <w:r w:rsidR="00E724E6" w:rsidRPr="0025007B">
        <w:rPr>
          <w:rFonts w:ascii="Arial Narrow" w:hAnsi="Arial Narrow" w:cs="Arial"/>
          <w:sz w:val="26"/>
          <w:szCs w:val="26"/>
        </w:rPr>
        <w:t xml:space="preserve"> que tiene el mismo efecto</w:t>
      </w:r>
      <w:r w:rsidR="00686E0B" w:rsidRPr="0025007B">
        <w:rPr>
          <w:rFonts w:ascii="Arial Narrow" w:hAnsi="Arial Narrow" w:cs="Arial"/>
          <w:sz w:val="26"/>
          <w:szCs w:val="26"/>
        </w:rPr>
        <w:t xml:space="preserve"> de la sentencia</w:t>
      </w:r>
      <w:r w:rsidR="004E439D" w:rsidRPr="0025007B">
        <w:rPr>
          <w:rFonts w:ascii="Arial Narrow" w:hAnsi="Arial Narrow" w:cs="Arial"/>
          <w:sz w:val="26"/>
          <w:szCs w:val="26"/>
        </w:rPr>
        <w:t>.</w:t>
      </w:r>
      <w:r w:rsidR="009852A6" w:rsidRPr="0025007B">
        <w:rPr>
          <w:rFonts w:ascii="Arial Narrow" w:hAnsi="Arial Narrow" w:cs="Arial"/>
          <w:sz w:val="26"/>
          <w:szCs w:val="26"/>
        </w:rPr>
        <w:t xml:space="preserve"> </w:t>
      </w:r>
    </w:p>
    <w:p w14:paraId="690ED66C" w14:textId="77777777" w:rsidR="009852A6" w:rsidRPr="0025007B" w:rsidRDefault="009852A6" w:rsidP="0025007B">
      <w:pPr>
        <w:pStyle w:val="Textoindependiente"/>
        <w:spacing w:line="276" w:lineRule="auto"/>
        <w:jc w:val="both"/>
        <w:rPr>
          <w:rFonts w:ascii="Arial Narrow" w:hAnsi="Arial Narrow" w:cs="Arial"/>
          <w:sz w:val="26"/>
          <w:szCs w:val="26"/>
        </w:rPr>
      </w:pPr>
    </w:p>
    <w:p w14:paraId="39785E9A" w14:textId="632EB2E9" w:rsidR="00963AC1" w:rsidRPr="0025007B" w:rsidRDefault="009852A6" w:rsidP="0025007B">
      <w:pPr>
        <w:pStyle w:val="Textoindependiente"/>
        <w:spacing w:line="276" w:lineRule="auto"/>
        <w:jc w:val="both"/>
        <w:rPr>
          <w:rFonts w:ascii="Arial Narrow" w:hAnsi="Arial Narrow" w:cs="Arial"/>
          <w:sz w:val="26"/>
          <w:szCs w:val="26"/>
        </w:rPr>
      </w:pPr>
      <w:r w:rsidRPr="0025007B">
        <w:rPr>
          <w:rFonts w:ascii="Arial Narrow" w:hAnsi="Arial Narrow" w:cs="Arial"/>
          <w:sz w:val="26"/>
          <w:szCs w:val="26"/>
        </w:rPr>
        <w:t xml:space="preserve">En consecuencia, coincide la Sala con el planteamiento del recurrente según el cual, para el caso del proceso ejecutivo donde no se proponen excepciones de fondo, la oportunidad para </w:t>
      </w:r>
      <w:r w:rsidR="00F1586B" w:rsidRPr="0025007B">
        <w:rPr>
          <w:rFonts w:ascii="Arial Narrow" w:hAnsi="Arial Narrow" w:cs="Arial"/>
          <w:sz w:val="26"/>
          <w:szCs w:val="26"/>
        </w:rPr>
        <w:t>reforma</w:t>
      </w:r>
      <w:r w:rsidRPr="0025007B">
        <w:rPr>
          <w:rFonts w:ascii="Arial Narrow" w:hAnsi="Arial Narrow" w:cs="Arial"/>
          <w:sz w:val="26"/>
          <w:szCs w:val="26"/>
        </w:rPr>
        <w:t>r</w:t>
      </w:r>
      <w:r w:rsidR="00F1586B" w:rsidRPr="0025007B">
        <w:rPr>
          <w:rFonts w:ascii="Arial Narrow" w:hAnsi="Arial Narrow" w:cs="Arial"/>
          <w:sz w:val="26"/>
          <w:szCs w:val="26"/>
        </w:rPr>
        <w:t xml:space="preserve"> la demanda </w:t>
      </w:r>
      <w:r w:rsidRPr="0025007B">
        <w:rPr>
          <w:rFonts w:ascii="Arial Narrow" w:hAnsi="Arial Narrow" w:cs="Arial"/>
          <w:sz w:val="26"/>
          <w:szCs w:val="26"/>
        </w:rPr>
        <w:t xml:space="preserve">se extiende </w:t>
      </w:r>
      <w:r w:rsidR="00697566" w:rsidRPr="0025007B">
        <w:rPr>
          <w:rFonts w:ascii="Arial Narrow" w:hAnsi="Arial Narrow" w:cs="Arial"/>
          <w:sz w:val="26"/>
          <w:szCs w:val="26"/>
        </w:rPr>
        <w:t xml:space="preserve">hasta </w:t>
      </w:r>
      <w:r w:rsidR="00686E0B" w:rsidRPr="0025007B">
        <w:rPr>
          <w:rFonts w:ascii="Arial Narrow" w:hAnsi="Arial Narrow" w:cs="Arial"/>
          <w:sz w:val="26"/>
          <w:szCs w:val="26"/>
        </w:rPr>
        <w:t>antes de dicta</w:t>
      </w:r>
      <w:r w:rsidR="00697566" w:rsidRPr="0025007B">
        <w:rPr>
          <w:rFonts w:ascii="Arial Narrow" w:hAnsi="Arial Narrow" w:cs="Arial"/>
          <w:sz w:val="26"/>
          <w:szCs w:val="26"/>
        </w:rPr>
        <w:t>rse</w:t>
      </w:r>
      <w:r w:rsidR="00686E0B" w:rsidRPr="0025007B">
        <w:rPr>
          <w:rFonts w:ascii="Arial Narrow" w:hAnsi="Arial Narrow" w:cs="Arial"/>
          <w:sz w:val="26"/>
          <w:szCs w:val="26"/>
        </w:rPr>
        <w:t xml:space="preserve"> </w:t>
      </w:r>
      <w:r w:rsidR="00F1586B" w:rsidRPr="0025007B">
        <w:rPr>
          <w:rFonts w:ascii="Arial Narrow" w:hAnsi="Arial Narrow" w:cs="Arial"/>
          <w:sz w:val="26"/>
          <w:szCs w:val="26"/>
        </w:rPr>
        <w:t xml:space="preserve">esa </w:t>
      </w:r>
      <w:r w:rsidR="00686E0B" w:rsidRPr="0025007B">
        <w:rPr>
          <w:rFonts w:ascii="Arial Narrow" w:hAnsi="Arial Narrow" w:cs="Arial"/>
          <w:sz w:val="26"/>
          <w:szCs w:val="26"/>
        </w:rPr>
        <w:t xml:space="preserve">providencia que define la </w:t>
      </w:r>
      <w:r w:rsidR="00697566" w:rsidRPr="0025007B">
        <w:rPr>
          <w:rFonts w:ascii="Arial Narrow" w:hAnsi="Arial Narrow" w:cs="Arial"/>
          <w:sz w:val="26"/>
          <w:szCs w:val="26"/>
        </w:rPr>
        <w:t>instancia</w:t>
      </w:r>
      <w:r w:rsidR="00061099" w:rsidRPr="0025007B">
        <w:rPr>
          <w:rStyle w:val="Refdenotaalpie"/>
          <w:rFonts w:ascii="Arial Narrow" w:hAnsi="Arial Narrow" w:cs="Arial"/>
          <w:sz w:val="26"/>
          <w:szCs w:val="26"/>
        </w:rPr>
        <w:footnoteReference w:id="7"/>
      </w:r>
      <w:r w:rsidR="00686E0B" w:rsidRPr="0025007B">
        <w:rPr>
          <w:rFonts w:ascii="Arial Narrow" w:hAnsi="Arial Narrow" w:cs="Arial"/>
          <w:sz w:val="26"/>
          <w:szCs w:val="26"/>
        </w:rPr>
        <w:t xml:space="preserve">. </w:t>
      </w:r>
    </w:p>
    <w:p w14:paraId="696AED6A" w14:textId="77777777" w:rsidR="00963AC1" w:rsidRPr="0025007B" w:rsidRDefault="00963AC1" w:rsidP="0025007B">
      <w:pPr>
        <w:pStyle w:val="Textoindependiente"/>
        <w:spacing w:line="276" w:lineRule="auto"/>
        <w:jc w:val="both"/>
        <w:rPr>
          <w:rFonts w:ascii="Arial Narrow" w:hAnsi="Arial Narrow" w:cs="Arial"/>
          <w:sz w:val="26"/>
          <w:szCs w:val="26"/>
        </w:rPr>
      </w:pPr>
    </w:p>
    <w:p w14:paraId="1C25F665" w14:textId="48C1B79D" w:rsidR="00E724E6" w:rsidRPr="0025007B" w:rsidRDefault="00697566" w:rsidP="0025007B">
      <w:pPr>
        <w:pStyle w:val="Textoindependiente"/>
        <w:spacing w:line="276" w:lineRule="auto"/>
        <w:jc w:val="both"/>
        <w:rPr>
          <w:rFonts w:ascii="Arial Narrow" w:hAnsi="Arial Narrow" w:cs="Arial"/>
          <w:sz w:val="26"/>
          <w:szCs w:val="26"/>
        </w:rPr>
      </w:pPr>
      <w:r w:rsidRPr="0025007B">
        <w:rPr>
          <w:rFonts w:ascii="Arial Narrow" w:hAnsi="Arial Narrow" w:cs="Arial"/>
          <w:b/>
          <w:bCs/>
          <w:sz w:val="26"/>
          <w:szCs w:val="26"/>
        </w:rPr>
        <w:t xml:space="preserve">3.4. </w:t>
      </w:r>
      <w:r w:rsidR="00E724E6" w:rsidRPr="0025007B">
        <w:rPr>
          <w:rFonts w:ascii="Arial Narrow" w:hAnsi="Arial Narrow" w:cs="Arial"/>
          <w:sz w:val="26"/>
          <w:szCs w:val="26"/>
        </w:rPr>
        <w:t xml:space="preserve">La Sala no comparte los argumentos del juez de primera sede, que se negó a </w:t>
      </w:r>
      <w:r w:rsidR="006036C9" w:rsidRPr="0025007B">
        <w:rPr>
          <w:rFonts w:ascii="Arial Narrow" w:hAnsi="Arial Narrow" w:cs="Arial"/>
          <w:sz w:val="26"/>
          <w:szCs w:val="26"/>
        </w:rPr>
        <w:t xml:space="preserve">resolver sobre aquella </w:t>
      </w:r>
      <w:r w:rsidR="00E724E6" w:rsidRPr="0025007B">
        <w:rPr>
          <w:rFonts w:ascii="Arial Narrow" w:hAnsi="Arial Narrow" w:cs="Arial"/>
          <w:sz w:val="26"/>
          <w:szCs w:val="26"/>
        </w:rPr>
        <w:t xml:space="preserve">con el argumento de que el </w:t>
      </w:r>
      <w:r w:rsidR="00F1586B" w:rsidRPr="0025007B">
        <w:rPr>
          <w:rFonts w:ascii="Arial Narrow" w:hAnsi="Arial Narrow" w:cs="Arial"/>
          <w:sz w:val="26"/>
          <w:szCs w:val="26"/>
        </w:rPr>
        <w:t xml:space="preserve">término para proponer la reforma </w:t>
      </w:r>
      <w:r w:rsidR="00963AC1" w:rsidRPr="0025007B">
        <w:rPr>
          <w:rFonts w:ascii="Arial Narrow" w:hAnsi="Arial Narrow" w:cs="Arial"/>
          <w:sz w:val="26"/>
          <w:szCs w:val="26"/>
        </w:rPr>
        <w:t xml:space="preserve">en el escenario del </w:t>
      </w:r>
      <w:r w:rsidR="00E724E6" w:rsidRPr="0025007B">
        <w:rPr>
          <w:rFonts w:ascii="Arial Narrow" w:hAnsi="Arial Narrow" w:cs="Arial"/>
          <w:sz w:val="26"/>
          <w:szCs w:val="26"/>
        </w:rPr>
        <w:t xml:space="preserve">proceso ejecutivo singular </w:t>
      </w:r>
      <w:r w:rsidR="00F1586B" w:rsidRPr="0025007B">
        <w:rPr>
          <w:rFonts w:ascii="Arial Narrow" w:hAnsi="Arial Narrow" w:cs="Arial"/>
          <w:sz w:val="26"/>
          <w:szCs w:val="26"/>
        </w:rPr>
        <w:t>-</w:t>
      </w:r>
      <w:r w:rsidR="00963AC1" w:rsidRPr="0025007B">
        <w:rPr>
          <w:rFonts w:ascii="Arial Narrow" w:hAnsi="Arial Narrow" w:cs="Arial"/>
          <w:sz w:val="26"/>
          <w:szCs w:val="26"/>
        </w:rPr>
        <w:t>sin oposición</w:t>
      </w:r>
      <w:r w:rsidR="00F1586B" w:rsidRPr="0025007B">
        <w:rPr>
          <w:rFonts w:ascii="Arial Narrow" w:hAnsi="Arial Narrow" w:cs="Arial"/>
          <w:sz w:val="26"/>
          <w:szCs w:val="26"/>
        </w:rPr>
        <w:t>-</w:t>
      </w:r>
      <w:r w:rsidR="00963AC1" w:rsidRPr="0025007B">
        <w:rPr>
          <w:rFonts w:ascii="Arial Narrow" w:hAnsi="Arial Narrow" w:cs="Arial"/>
          <w:sz w:val="26"/>
          <w:szCs w:val="26"/>
        </w:rPr>
        <w:t xml:space="preserve"> </w:t>
      </w:r>
      <w:r w:rsidR="00E724E6" w:rsidRPr="0025007B">
        <w:rPr>
          <w:rFonts w:ascii="Arial Narrow" w:hAnsi="Arial Narrow" w:cs="Arial"/>
          <w:sz w:val="26"/>
          <w:szCs w:val="26"/>
        </w:rPr>
        <w:t>es diferente</w:t>
      </w:r>
      <w:r w:rsidR="00963AC1" w:rsidRPr="0025007B">
        <w:rPr>
          <w:rFonts w:ascii="Arial Narrow" w:hAnsi="Arial Narrow" w:cs="Arial"/>
          <w:sz w:val="26"/>
          <w:szCs w:val="26"/>
        </w:rPr>
        <w:t xml:space="preserve"> a los demás en que la litis se debe resolver en audiencia</w:t>
      </w:r>
      <w:r w:rsidR="00F1586B" w:rsidRPr="0025007B">
        <w:rPr>
          <w:rFonts w:ascii="Arial Narrow" w:hAnsi="Arial Narrow" w:cs="Arial"/>
          <w:sz w:val="26"/>
          <w:szCs w:val="26"/>
        </w:rPr>
        <w:t xml:space="preserve"> inicial o en única audiencia,</w:t>
      </w:r>
      <w:r w:rsidR="000A3789" w:rsidRPr="0025007B">
        <w:rPr>
          <w:rFonts w:ascii="Arial Narrow" w:hAnsi="Arial Narrow" w:cs="Arial"/>
          <w:sz w:val="26"/>
          <w:szCs w:val="26"/>
        </w:rPr>
        <w:t xml:space="preserve"> </w:t>
      </w:r>
      <w:r w:rsidR="00F1586B" w:rsidRPr="0025007B">
        <w:rPr>
          <w:rFonts w:ascii="Arial Narrow" w:hAnsi="Arial Narrow" w:cs="Arial"/>
          <w:sz w:val="26"/>
          <w:szCs w:val="26"/>
        </w:rPr>
        <w:t xml:space="preserve">porque </w:t>
      </w:r>
      <w:r w:rsidR="000A3789" w:rsidRPr="0025007B">
        <w:rPr>
          <w:rFonts w:ascii="Arial Narrow" w:hAnsi="Arial Narrow" w:cs="Arial"/>
          <w:sz w:val="26"/>
          <w:szCs w:val="26"/>
        </w:rPr>
        <w:t>es de la esencia de esta figura posibilitar modificar las pretensiones en la demanda</w:t>
      </w:r>
      <w:r w:rsidR="006036C9" w:rsidRPr="0025007B">
        <w:rPr>
          <w:rFonts w:ascii="Arial Narrow" w:hAnsi="Arial Narrow" w:cs="Arial"/>
          <w:sz w:val="26"/>
          <w:szCs w:val="26"/>
        </w:rPr>
        <w:t xml:space="preserve"> antes de la decisión final,</w:t>
      </w:r>
      <w:r w:rsidR="000A3789" w:rsidRPr="0025007B">
        <w:rPr>
          <w:rFonts w:ascii="Arial Narrow" w:hAnsi="Arial Narrow" w:cs="Arial"/>
          <w:sz w:val="26"/>
          <w:szCs w:val="26"/>
        </w:rPr>
        <w:t xml:space="preserve"> para satisfacer los fines e intereses que el demandante pretende alcanzar por medio del proceso</w:t>
      </w:r>
      <w:r w:rsidR="006036C9" w:rsidRPr="0025007B">
        <w:rPr>
          <w:rFonts w:ascii="Arial Narrow" w:hAnsi="Arial Narrow" w:cs="Arial"/>
          <w:sz w:val="26"/>
          <w:szCs w:val="26"/>
        </w:rPr>
        <w:t xml:space="preserve">. </w:t>
      </w:r>
    </w:p>
    <w:p w14:paraId="776A45C6" w14:textId="77777777" w:rsidR="00E724E6" w:rsidRPr="0025007B" w:rsidRDefault="00E724E6" w:rsidP="0025007B">
      <w:pPr>
        <w:pStyle w:val="Textoindependiente"/>
        <w:spacing w:line="276" w:lineRule="auto"/>
        <w:rPr>
          <w:rFonts w:ascii="Arial Narrow" w:hAnsi="Arial Narrow" w:cs="Arial"/>
          <w:color w:val="FF0000"/>
          <w:sz w:val="26"/>
          <w:szCs w:val="26"/>
        </w:rPr>
      </w:pPr>
    </w:p>
    <w:p w14:paraId="44049BCD" w14:textId="0DF65C15" w:rsidR="00DC45E0" w:rsidRPr="0025007B" w:rsidRDefault="00B60352" w:rsidP="0025007B">
      <w:pPr>
        <w:spacing w:line="276" w:lineRule="auto"/>
        <w:jc w:val="both"/>
        <w:rPr>
          <w:rFonts w:ascii="Arial Narrow" w:hAnsi="Arial Narrow" w:cs="Arial"/>
          <w:sz w:val="26"/>
          <w:szCs w:val="26"/>
        </w:rPr>
      </w:pPr>
      <w:r w:rsidRPr="0025007B">
        <w:rPr>
          <w:rFonts w:ascii="Arial Narrow" w:hAnsi="Arial Narrow" w:cs="Arial"/>
          <w:sz w:val="26"/>
          <w:szCs w:val="26"/>
        </w:rPr>
        <w:t>Recuérdese que el mandamiento de pago no vincula definitivamente al demandado respecto de su contenido, hasta tanto venzan los términos para modificar la demanda</w:t>
      </w:r>
      <w:r w:rsidRPr="0025007B">
        <w:rPr>
          <w:rStyle w:val="Refdenotaalpie"/>
          <w:rFonts w:ascii="Arial Narrow" w:hAnsi="Arial Narrow" w:cs="Arial"/>
          <w:sz w:val="26"/>
          <w:szCs w:val="26"/>
        </w:rPr>
        <w:footnoteReference w:id="8"/>
      </w:r>
      <w:r w:rsidRPr="0025007B">
        <w:rPr>
          <w:rFonts w:ascii="Arial Narrow" w:hAnsi="Arial Narrow" w:cs="Arial"/>
          <w:sz w:val="26"/>
          <w:szCs w:val="26"/>
        </w:rPr>
        <w:t xml:space="preserve">, precisamente porque </w:t>
      </w:r>
      <w:r w:rsidRPr="0025007B">
        <w:rPr>
          <w:rFonts w:ascii="Arial Narrow" w:hAnsi="Arial Narrow" w:cs="Arial"/>
          <w:sz w:val="26"/>
          <w:szCs w:val="26"/>
        </w:rPr>
        <w:lastRenderedPageBreak/>
        <w:t xml:space="preserve">la norma permite a la parte ejecutante reenfocar el alcance de su libelo genitor, que tal como lo advierte la denominación de la figura “reforma” puede aquella ser corregida, modificada o aclarada, aún desde las bases en que se fundó la petición ejecutiva, en si misma considerada. Mal puede exigírsele al ejecutante que reforme su demanda dentro del mismo término </w:t>
      </w:r>
      <w:r w:rsidR="00EC7674" w:rsidRPr="0025007B">
        <w:rPr>
          <w:rFonts w:ascii="Arial Narrow" w:hAnsi="Arial Narrow" w:cs="Arial"/>
          <w:sz w:val="26"/>
          <w:szCs w:val="26"/>
        </w:rPr>
        <w:t xml:space="preserve">que tiene la contraparte para </w:t>
      </w:r>
      <w:r w:rsidRPr="0025007B">
        <w:rPr>
          <w:rFonts w:ascii="Arial Narrow" w:hAnsi="Arial Narrow" w:cs="Arial"/>
          <w:sz w:val="26"/>
          <w:szCs w:val="26"/>
        </w:rPr>
        <w:t>propo</w:t>
      </w:r>
      <w:r w:rsidR="00EC7674" w:rsidRPr="0025007B">
        <w:rPr>
          <w:rFonts w:ascii="Arial Narrow" w:hAnsi="Arial Narrow" w:cs="Arial"/>
          <w:sz w:val="26"/>
          <w:szCs w:val="26"/>
        </w:rPr>
        <w:t xml:space="preserve">ner </w:t>
      </w:r>
      <w:r w:rsidRPr="0025007B">
        <w:rPr>
          <w:rFonts w:ascii="Arial Narrow" w:hAnsi="Arial Narrow" w:cs="Arial"/>
          <w:sz w:val="26"/>
          <w:szCs w:val="26"/>
        </w:rPr>
        <w:t xml:space="preserve">excepciones de fondo, siendo </w:t>
      </w:r>
      <w:r w:rsidR="00EC7674" w:rsidRPr="0025007B">
        <w:rPr>
          <w:rFonts w:ascii="Arial Narrow" w:hAnsi="Arial Narrow" w:cs="Arial"/>
          <w:sz w:val="26"/>
          <w:szCs w:val="26"/>
        </w:rPr>
        <w:t xml:space="preserve">incierto </w:t>
      </w:r>
      <w:r w:rsidRPr="0025007B">
        <w:rPr>
          <w:rFonts w:ascii="Arial Narrow" w:hAnsi="Arial Narrow" w:cs="Arial"/>
          <w:sz w:val="26"/>
          <w:szCs w:val="26"/>
        </w:rPr>
        <w:t>saber si ellas se van a presentar o no.</w:t>
      </w:r>
      <w:r w:rsidR="00DC45E0" w:rsidRPr="0025007B">
        <w:rPr>
          <w:rFonts w:ascii="Arial Narrow" w:hAnsi="Arial Narrow" w:cs="Arial"/>
          <w:sz w:val="26"/>
          <w:szCs w:val="26"/>
        </w:rPr>
        <w:t xml:space="preserve"> Se trataría, entonces, de términos que corren de manera simultánea</w:t>
      </w:r>
      <w:r w:rsidR="004F66CA" w:rsidRPr="0025007B">
        <w:rPr>
          <w:rFonts w:ascii="Arial Narrow" w:hAnsi="Arial Narrow" w:cs="Arial"/>
          <w:sz w:val="26"/>
          <w:szCs w:val="26"/>
        </w:rPr>
        <w:t>, y solo al vencimiento del concedido para excepcionar se conocería, además, si corrió en forma paralelo o no el término para reformar.</w:t>
      </w:r>
    </w:p>
    <w:p w14:paraId="6291C3A8" w14:textId="77777777" w:rsidR="00DC45E0" w:rsidRPr="0025007B" w:rsidRDefault="00DC45E0" w:rsidP="0025007B">
      <w:pPr>
        <w:spacing w:line="276" w:lineRule="auto"/>
        <w:jc w:val="both"/>
        <w:rPr>
          <w:rFonts w:ascii="Arial Narrow" w:hAnsi="Arial Narrow" w:cs="Arial"/>
          <w:sz w:val="26"/>
          <w:szCs w:val="26"/>
        </w:rPr>
      </w:pPr>
    </w:p>
    <w:p w14:paraId="2E8357F6" w14:textId="35BDB611" w:rsidR="00E724E6" w:rsidRPr="0025007B" w:rsidRDefault="00DC45E0" w:rsidP="0025007B">
      <w:pPr>
        <w:spacing w:line="276" w:lineRule="auto"/>
        <w:jc w:val="both"/>
        <w:rPr>
          <w:rFonts w:ascii="Arial Narrow" w:hAnsi="Arial Narrow" w:cs="Arial"/>
          <w:sz w:val="26"/>
          <w:szCs w:val="26"/>
        </w:rPr>
      </w:pPr>
      <w:r w:rsidRPr="0025007B">
        <w:rPr>
          <w:rFonts w:ascii="Arial Narrow" w:hAnsi="Arial Narrow" w:cs="Arial"/>
          <w:b/>
          <w:bCs/>
          <w:sz w:val="26"/>
          <w:szCs w:val="26"/>
        </w:rPr>
        <w:t>4.</w:t>
      </w:r>
      <w:r w:rsidR="00B60352" w:rsidRPr="0025007B">
        <w:rPr>
          <w:rFonts w:ascii="Arial Narrow" w:hAnsi="Arial Narrow" w:cs="Arial"/>
          <w:b/>
          <w:bCs/>
          <w:sz w:val="26"/>
          <w:szCs w:val="26"/>
        </w:rPr>
        <w:t xml:space="preserve"> </w:t>
      </w:r>
      <w:r w:rsidRPr="0025007B">
        <w:rPr>
          <w:rFonts w:ascii="Arial Narrow" w:hAnsi="Arial Narrow" w:cs="Arial"/>
          <w:sz w:val="26"/>
          <w:szCs w:val="26"/>
        </w:rPr>
        <w:t xml:space="preserve">Por las anteriores </w:t>
      </w:r>
      <w:r w:rsidR="00E724E6" w:rsidRPr="0025007B">
        <w:rPr>
          <w:rFonts w:ascii="Arial Narrow" w:hAnsi="Arial Narrow" w:cs="Arial"/>
          <w:sz w:val="26"/>
          <w:szCs w:val="26"/>
        </w:rPr>
        <w:t>con</w:t>
      </w:r>
      <w:r w:rsidR="00F1586B" w:rsidRPr="0025007B">
        <w:rPr>
          <w:rFonts w:ascii="Arial Narrow" w:hAnsi="Arial Narrow" w:cs="Arial"/>
          <w:sz w:val="26"/>
          <w:szCs w:val="26"/>
        </w:rPr>
        <w:t xml:space="preserve">sideraciones </w:t>
      </w:r>
      <w:r w:rsidR="00E724E6" w:rsidRPr="0025007B">
        <w:rPr>
          <w:rFonts w:ascii="Arial Narrow" w:hAnsi="Arial Narrow" w:cs="Arial"/>
          <w:sz w:val="26"/>
          <w:szCs w:val="26"/>
        </w:rPr>
        <w:t xml:space="preserve">se revocará el auto impugnado; en su lugar se dispondrá que el juzgado de primera instancia se pronuncie sobre la reforma de la demanda, sin poder calificar la misma de extemporánea. </w:t>
      </w:r>
      <w:r w:rsidR="008206BF" w:rsidRPr="0025007B">
        <w:rPr>
          <w:rFonts w:ascii="Arial Narrow" w:hAnsi="Arial Narrow" w:cs="Arial"/>
          <w:sz w:val="26"/>
          <w:szCs w:val="26"/>
        </w:rPr>
        <w:t xml:space="preserve">En efecto, no procede la Sala a pronunciarse </w:t>
      </w:r>
      <w:r w:rsidR="00E724E6" w:rsidRPr="0025007B">
        <w:rPr>
          <w:rFonts w:ascii="Arial Narrow" w:hAnsi="Arial Narrow" w:cs="Arial"/>
          <w:sz w:val="26"/>
          <w:szCs w:val="26"/>
        </w:rPr>
        <w:t>sobre la orden de pago solicitada</w:t>
      </w:r>
      <w:r w:rsidR="008206BF" w:rsidRPr="0025007B">
        <w:rPr>
          <w:rFonts w:ascii="Arial Narrow" w:hAnsi="Arial Narrow" w:cs="Arial"/>
          <w:sz w:val="26"/>
          <w:szCs w:val="26"/>
        </w:rPr>
        <w:t xml:space="preserve"> porque,</w:t>
      </w:r>
      <w:r w:rsidR="00E724E6" w:rsidRPr="0025007B">
        <w:rPr>
          <w:rFonts w:ascii="Arial Narrow" w:hAnsi="Arial Narrow" w:cs="Arial"/>
          <w:sz w:val="26"/>
          <w:szCs w:val="26"/>
        </w:rPr>
        <w:t xml:space="preserve"> de conformidad con el numeral 3º del artículo 442 del C</w:t>
      </w:r>
      <w:r w:rsidR="008206BF" w:rsidRPr="0025007B">
        <w:rPr>
          <w:rFonts w:ascii="Arial Narrow" w:hAnsi="Arial Narrow" w:cs="Arial"/>
          <w:sz w:val="26"/>
          <w:szCs w:val="26"/>
        </w:rPr>
        <w:t xml:space="preserve">.G.P., </w:t>
      </w:r>
      <w:r w:rsidR="00E724E6" w:rsidRPr="0025007B">
        <w:rPr>
          <w:rFonts w:ascii="Arial Narrow" w:hAnsi="Arial Narrow" w:cs="Arial"/>
          <w:sz w:val="26"/>
          <w:szCs w:val="26"/>
        </w:rPr>
        <w:t>los hechos que configuren excepciones previas en el proceso ejecutivo deben alegarse mediante reposición contra el mandamiento de pago; el artículo 430 dispone lo mismo cuando se discuten los requisitos de los documentos que sirven de base a la ejecución y consagra una oportunidad para iniciar proceso declarativo cuando se revoque, con motivo de ese medio de impugnación, la orden compulsiva. De manera que si es el funcionario de segunda instancia el que dicta esa providencia, se limita el derecho de defensa del demandado que no podrá interponer</w:t>
      </w:r>
      <w:r w:rsidR="00963AC1" w:rsidRPr="0025007B">
        <w:rPr>
          <w:rFonts w:ascii="Arial Narrow" w:hAnsi="Arial Narrow" w:cs="Arial"/>
          <w:sz w:val="26"/>
          <w:szCs w:val="26"/>
        </w:rPr>
        <w:t xml:space="preserve"> dichos medios</w:t>
      </w:r>
      <w:r w:rsidR="00E724E6" w:rsidRPr="0025007B">
        <w:rPr>
          <w:rFonts w:ascii="Arial Narrow" w:hAnsi="Arial Narrow" w:cs="Arial"/>
          <w:sz w:val="26"/>
          <w:szCs w:val="26"/>
        </w:rPr>
        <w:t>, por expresa prohibición del artículo 35, inciso 2º ídem.</w:t>
      </w:r>
      <w:r w:rsidR="00CF033E" w:rsidRPr="0025007B">
        <w:rPr>
          <w:rStyle w:val="Refdenotaalpie"/>
          <w:rFonts w:ascii="Arial Narrow" w:hAnsi="Arial Narrow" w:cs="Arial"/>
          <w:sz w:val="26"/>
          <w:szCs w:val="26"/>
        </w:rPr>
        <w:footnoteReference w:id="9"/>
      </w:r>
    </w:p>
    <w:p w14:paraId="7FD25068" w14:textId="77777777" w:rsidR="00E724E6" w:rsidRPr="0025007B" w:rsidRDefault="00E724E6" w:rsidP="0025007B">
      <w:pPr>
        <w:spacing w:line="276" w:lineRule="auto"/>
        <w:jc w:val="both"/>
        <w:rPr>
          <w:rFonts w:ascii="Arial Narrow" w:hAnsi="Arial Narrow" w:cs="Arial"/>
          <w:sz w:val="26"/>
          <w:szCs w:val="26"/>
        </w:rPr>
      </w:pPr>
    </w:p>
    <w:p w14:paraId="42639008" w14:textId="1DC0A7FA" w:rsidR="00E724E6" w:rsidRPr="0025007B" w:rsidRDefault="00E724E6" w:rsidP="0025007B">
      <w:pPr>
        <w:spacing w:line="276" w:lineRule="auto"/>
        <w:jc w:val="both"/>
        <w:rPr>
          <w:rFonts w:ascii="Arial Narrow" w:hAnsi="Arial Narrow" w:cs="Arial"/>
          <w:sz w:val="26"/>
          <w:szCs w:val="26"/>
        </w:rPr>
      </w:pPr>
      <w:r w:rsidRPr="0025007B">
        <w:rPr>
          <w:rFonts w:ascii="Arial Narrow" w:hAnsi="Arial Narrow" w:cs="Arial"/>
          <w:sz w:val="26"/>
          <w:szCs w:val="26"/>
        </w:rPr>
        <w:t>No se impondrá condena en costas ante la prosperidad del recurso.</w:t>
      </w:r>
    </w:p>
    <w:p w14:paraId="5043CB0F" w14:textId="77777777" w:rsidR="002666B1" w:rsidRPr="0025007B" w:rsidRDefault="002666B1" w:rsidP="0025007B">
      <w:pPr>
        <w:spacing w:line="276" w:lineRule="auto"/>
        <w:jc w:val="both"/>
        <w:rPr>
          <w:rFonts w:ascii="Arial Narrow" w:eastAsia="Arial" w:hAnsi="Arial Narrow" w:cs="Arial"/>
          <w:w w:val="60"/>
          <w:sz w:val="26"/>
          <w:szCs w:val="26"/>
        </w:rPr>
      </w:pPr>
    </w:p>
    <w:p w14:paraId="7F2FC72D" w14:textId="1F43E6DB" w:rsidR="002666B1" w:rsidRPr="0025007B" w:rsidRDefault="002666B1" w:rsidP="0025007B">
      <w:pPr>
        <w:spacing w:line="276" w:lineRule="auto"/>
        <w:jc w:val="both"/>
        <w:rPr>
          <w:rFonts w:ascii="Arial Narrow" w:eastAsia="Arial" w:hAnsi="Arial Narrow" w:cs="Arial"/>
          <w:sz w:val="26"/>
          <w:szCs w:val="26"/>
        </w:rPr>
      </w:pPr>
      <w:r w:rsidRPr="0025007B">
        <w:rPr>
          <w:rFonts w:ascii="Arial Narrow" w:eastAsia="Arial" w:hAnsi="Arial Narrow" w:cs="Arial"/>
          <w:sz w:val="26"/>
          <w:szCs w:val="26"/>
        </w:rPr>
        <w:t xml:space="preserve">En mérito de lo expuesto, el </w:t>
      </w:r>
      <w:r w:rsidR="00627FA6" w:rsidRPr="0025007B">
        <w:rPr>
          <w:rFonts w:ascii="Arial Narrow" w:eastAsia="Arial" w:hAnsi="Arial Narrow" w:cs="Arial"/>
          <w:sz w:val="26"/>
          <w:szCs w:val="26"/>
        </w:rPr>
        <w:t>D</w:t>
      </w:r>
      <w:r w:rsidRPr="0025007B">
        <w:rPr>
          <w:rFonts w:ascii="Arial Narrow" w:eastAsia="Arial" w:hAnsi="Arial Narrow" w:cs="Arial"/>
          <w:sz w:val="26"/>
          <w:szCs w:val="26"/>
        </w:rPr>
        <w:t xml:space="preserve">espacho 002 de la Sala Civil Familia del Tribunal Superior de Pereira, </w:t>
      </w:r>
    </w:p>
    <w:p w14:paraId="07459315" w14:textId="77777777" w:rsidR="002666B1" w:rsidRPr="0025007B" w:rsidRDefault="002666B1" w:rsidP="0025007B">
      <w:pPr>
        <w:spacing w:line="276" w:lineRule="auto"/>
        <w:jc w:val="both"/>
        <w:rPr>
          <w:rFonts w:ascii="Arial Narrow" w:eastAsia="Arial" w:hAnsi="Arial Narrow" w:cs="Arial"/>
          <w:sz w:val="26"/>
          <w:szCs w:val="26"/>
        </w:rPr>
      </w:pPr>
    </w:p>
    <w:p w14:paraId="68A3624F" w14:textId="77777777" w:rsidR="00B757A2" w:rsidRPr="0025007B" w:rsidRDefault="002666B1" w:rsidP="0025007B">
      <w:pPr>
        <w:spacing w:line="276" w:lineRule="auto"/>
        <w:jc w:val="center"/>
        <w:rPr>
          <w:rFonts w:ascii="Arial Narrow" w:eastAsia="Arial" w:hAnsi="Arial Narrow" w:cs="Arial"/>
          <w:b/>
          <w:sz w:val="26"/>
          <w:szCs w:val="26"/>
        </w:rPr>
      </w:pPr>
      <w:r w:rsidRPr="0025007B">
        <w:rPr>
          <w:rFonts w:ascii="Arial Narrow" w:eastAsia="Arial" w:hAnsi="Arial Narrow" w:cs="Arial"/>
          <w:b/>
          <w:sz w:val="26"/>
          <w:szCs w:val="26"/>
        </w:rPr>
        <w:t>RESUELVE</w:t>
      </w:r>
    </w:p>
    <w:p w14:paraId="6537F28F" w14:textId="77777777" w:rsidR="002666B1" w:rsidRPr="0025007B" w:rsidRDefault="002666B1" w:rsidP="0025007B">
      <w:pPr>
        <w:spacing w:line="276" w:lineRule="auto"/>
        <w:jc w:val="both"/>
        <w:rPr>
          <w:rFonts w:ascii="Arial Narrow" w:eastAsia="Arial" w:hAnsi="Arial Narrow" w:cs="Arial"/>
          <w:sz w:val="26"/>
          <w:szCs w:val="26"/>
        </w:rPr>
      </w:pPr>
    </w:p>
    <w:p w14:paraId="28C1CA70" w14:textId="18BFC28A" w:rsidR="002666B1" w:rsidRPr="0025007B" w:rsidRDefault="0063728E" w:rsidP="0025007B">
      <w:pPr>
        <w:spacing w:line="276" w:lineRule="auto"/>
        <w:jc w:val="both"/>
        <w:rPr>
          <w:rFonts w:ascii="Arial Narrow" w:hAnsi="Arial Narrow"/>
          <w:sz w:val="26"/>
          <w:szCs w:val="26"/>
        </w:rPr>
      </w:pPr>
      <w:r w:rsidRPr="0025007B">
        <w:rPr>
          <w:rFonts w:ascii="Arial Narrow" w:eastAsia="Arial" w:hAnsi="Arial Narrow" w:cs="Arial"/>
          <w:b/>
          <w:bCs/>
          <w:sz w:val="26"/>
          <w:szCs w:val="26"/>
        </w:rPr>
        <w:t>Primero</w:t>
      </w:r>
      <w:r w:rsidR="002666B1" w:rsidRPr="0025007B">
        <w:rPr>
          <w:rFonts w:ascii="Arial Narrow" w:eastAsia="Arial" w:hAnsi="Arial Narrow" w:cs="Arial"/>
          <w:b/>
          <w:bCs/>
          <w:sz w:val="26"/>
          <w:szCs w:val="26"/>
        </w:rPr>
        <w:t>:</w:t>
      </w:r>
      <w:r w:rsidR="002666B1" w:rsidRPr="0025007B">
        <w:rPr>
          <w:rFonts w:ascii="Arial Narrow" w:eastAsia="Arial" w:hAnsi="Arial Narrow" w:cs="Arial"/>
          <w:sz w:val="26"/>
          <w:szCs w:val="26"/>
        </w:rPr>
        <w:t xml:space="preserve"> </w:t>
      </w:r>
      <w:r w:rsidR="006E09D3" w:rsidRPr="0025007B">
        <w:rPr>
          <w:rFonts w:ascii="Arial Narrow" w:eastAsia="Arial" w:hAnsi="Arial Narrow" w:cs="Arial"/>
          <w:sz w:val="26"/>
          <w:szCs w:val="26"/>
        </w:rPr>
        <w:t xml:space="preserve">Revocar </w:t>
      </w:r>
      <w:r w:rsidR="002666B1" w:rsidRPr="0025007B">
        <w:rPr>
          <w:rFonts w:ascii="Arial Narrow" w:eastAsia="Arial" w:hAnsi="Arial Narrow" w:cs="Arial"/>
          <w:sz w:val="26"/>
          <w:szCs w:val="26"/>
        </w:rPr>
        <w:t xml:space="preserve">la decisión del </w:t>
      </w:r>
      <w:r w:rsidR="006E09D3" w:rsidRPr="0025007B">
        <w:rPr>
          <w:rFonts w:ascii="Arial Narrow" w:eastAsia="Arial" w:hAnsi="Arial Narrow" w:cs="Arial"/>
          <w:sz w:val="26"/>
          <w:szCs w:val="26"/>
        </w:rPr>
        <w:t>3 de noviembre de 2021</w:t>
      </w:r>
      <w:r w:rsidR="002666B1" w:rsidRPr="0025007B">
        <w:rPr>
          <w:rFonts w:ascii="Arial Narrow" w:eastAsia="Arial" w:hAnsi="Arial Narrow" w:cs="Arial"/>
          <w:sz w:val="26"/>
          <w:szCs w:val="26"/>
        </w:rPr>
        <w:t xml:space="preserve">, proferida por el Juzgado </w:t>
      </w:r>
      <w:r w:rsidR="006E09D3" w:rsidRPr="0025007B">
        <w:rPr>
          <w:rFonts w:ascii="Arial Narrow" w:eastAsia="Arial" w:hAnsi="Arial Narrow" w:cs="Arial"/>
          <w:sz w:val="26"/>
          <w:szCs w:val="26"/>
        </w:rPr>
        <w:t xml:space="preserve">Tercero </w:t>
      </w:r>
      <w:r w:rsidR="002666B1" w:rsidRPr="0025007B">
        <w:rPr>
          <w:rFonts w:ascii="Arial Narrow" w:eastAsia="Arial" w:hAnsi="Arial Narrow" w:cs="Arial"/>
          <w:sz w:val="26"/>
          <w:szCs w:val="26"/>
        </w:rPr>
        <w:t xml:space="preserve">Civil del Circuito de </w:t>
      </w:r>
      <w:r w:rsidR="006E09D3" w:rsidRPr="0025007B">
        <w:rPr>
          <w:rFonts w:ascii="Arial Narrow" w:eastAsia="Arial" w:hAnsi="Arial Narrow" w:cs="Arial"/>
          <w:sz w:val="26"/>
          <w:szCs w:val="26"/>
        </w:rPr>
        <w:t>Pereira</w:t>
      </w:r>
      <w:r w:rsidR="002666B1" w:rsidRPr="0025007B">
        <w:rPr>
          <w:rFonts w:ascii="Arial Narrow" w:eastAsia="Arial" w:hAnsi="Arial Narrow" w:cs="Arial"/>
          <w:sz w:val="26"/>
          <w:szCs w:val="26"/>
        </w:rPr>
        <w:t xml:space="preserve">, Risaralda, </w:t>
      </w:r>
      <w:r w:rsidR="00627FA6" w:rsidRPr="0025007B">
        <w:rPr>
          <w:rFonts w:ascii="Arial Narrow" w:eastAsia="Arial" w:hAnsi="Arial Narrow" w:cs="Arial"/>
          <w:sz w:val="26"/>
          <w:szCs w:val="26"/>
        </w:rPr>
        <w:t xml:space="preserve">por las razones que acá se expusieron. La </w:t>
      </w:r>
      <w:r w:rsidR="00C2224F" w:rsidRPr="0025007B">
        <w:rPr>
          <w:rFonts w:ascii="Arial Narrow" w:eastAsia="Arial" w:hAnsi="Arial Narrow" w:cs="Arial"/>
          <w:sz w:val="26"/>
          <w:szCs w:val="26"/>
        </w:rPr>
        <w:t xml:space="preserve">jueza de primera instancia </w:t>
      </w:r>
      <w:r w:rsidR="00627FA6" w:rsidRPr="0025007B">
        <w:rPr>
          <w:rFonts w:ascii="Arial Narrow" w:eastAsia="Arial" w:hAnsi="Arial Narrow" w:cs="Arial"/>
          <w:sz w:val="26"/>
          <w:szCs w:val="26"/>
        </w:rPr>
        <w:t>deberá</w:t>
      </w:r>
      <w:r w:rsidR="00A72BA5" w:rsidRPr="0025007B">
        <w:rPr>
          <w:rFonts w:ascii="Arial Narrow" w:eastAsia="Arial" w:hAnsi="Arial Narrow" w:cs="Arial"/>
          <w:sz w:val="26"/>
          <w:szCs w:val="26"/>
        </w:rPr>
        <w:t xml:space="preserve"> </w:t>
      </w:r>
      <w:r w:rsidR="00FB5753" w:rsidRPr="0025007B">
        <w:rPr>
          <w:rFonts w:ascii="Arial Narrow" w:eastAsia="Arial" w:hAnsi="Arial Narrow" w:cs="Arial"/>
          <w:sz w:val="26"/>
          <w:szCs w:val="26"/>
        </w:rPr>
        <w:t>calificar</w:t>
      </w:r>
      <w:r w:rsidR="00A72BA5" w:rsidRPr="0025007B">
        <w:rPr>
          <w:rFonts w:ascii="Arial Narrow" w:eastAsia="Arial" w:hAnsi="Arial Narrow" w:cs="Arial"/>
          <w:sz w:val="26"/>
          <w:szCs w:val="26"/>
        </w:rPr>
        <w:t xml:space="preserve"> y</w:t>
      </w:r>
      <w:r w:rsidR="00627FA6" w:rsidRPr="0025007B">
        <w:rPr>
          <w:rFonts w:ascii="Arial Narrow" w:eastAsia="Arial" w:hAnsi="Arial Narrow" w:cs="Arial"/>
          <w:sz w:val="26"/>
          <w:szCs w:val="26"/>
        </w:rPr>
        <w:t xml:space="preserve"> </w:t>
      </w:r>
      <w:r w:rsidR="00E724E6" w:rsidRPr="0025007B">
        <w:rPr>
          <w:rFonts w:ascii="Arial Narrow" w:hAnsi="Arial Narrow" w:cs="Arial"/>
          <w:sz w:val="26"/>
          <w:szCs w:val="26"/>
        </w:rPr>
        <w:t xml:space="preserve">pronunciarse </w:t>
      </w:r>
      <w:r w:rsidR="00C2224F" w:rsidRPr="0025007B">
        <w:rPr>
          <w:rFonts w:ascii="Arial Narrow" w:hAnsi="Arial Narrow" w:cs="Arial"/>
          <w:sz w:val="26"/>
          <w:szCs w:val="26"/>
        </w:rPr>
        <w:t xml:space="preserve">de fondo </w:t>
      </w:r>
      <w:r w:rsidR="00E724E6" w:rsidRPr="0025007B">
        <w:rPr>
          <w:rFonts w:ascii="Arial Narrow" w:hAnsi="Arial Narrow" w:cs="Arial"/>
          <w:sz w:val="26"/>
          <w:szCs w:val="26"/>
        </w:rPr>
        <w:t xml:space="preserve">sobre la reforma de la demanda, sin poder </w:t>
      </w:r>
      <w:r w:rsidR="00A72BA5" w:rsidRPr="0025007B">
        <w:rPr>
          <w:rFonts w:ascii="Arial Narrow" w:hAnsi="Arial Narrow" w:cs="Arial"/>
          <w:sz w:val="26"/>
          <w:szCs w:val="26"/>
        </w:rPr>
        <w:t>argumentar que</w:t>
      </w:r>
      <w:r w:rsidR="00E724E6" w:rsidRPr="0025007B">
        <w:rPr>
          <w:rFonts w:ascii="Arial Narrow" w:hAnsi="Arial Narrow" w:cs="Arial"/>
          <w:sz w:val="26"/>
          <w:szCs w:val="26"/>
        </w:rPr>
        <w:t xml:space="preserve"> la misma e</w:t>
      </w:r>
      <w:r w:rsidR="00796A7A">
        <w:rPr>
          <w:rFonts w:ascii="Arial Narrow" w:hAnsi="Arial Narrow" w:cs="Arial"/>
          <w:sz w:val="26"/>
          <w:szCs w:val="26"/>
        </w:rPr>
        <w:t>s</w:t>
      </w:r>
      <w:r w:rsidR="00E724E6" w:rsidRPr="0025007B">
        <w:rPr>
          <w:rFonts w:ascii="Arial Narrow" w:hAnsi="Arial Narrow" w:cs="Arial"/>
          <w:sz w:val="26"/>
          <w:szCs w:val="26"/>
        </w:rPr>
        <w:t xml:space="preserve"> extemporánea.</w:t>
      </w:r>
    </w:p>
    <w:p w14:paraId="6DFB9E20" w14:textId="77777777" w:rsidR="002666B1" w:rsidRPr="0025007B" w:rsidRDefault="002666B1" w:rsidP="0025007B">
      <w:pPr>
        <w:spacing w:line="276" w:lineRule="auto"/>
        <w:jc w:val="both"/>
        <w:rPr>
          <w:rFonts w:ascii="Arial Narrow" w:eastAsia="Arial" w:hAnsi="Arial Narrow" w:cs="Arial"/>
          <w:sz w:val="26"/>
          <w:szCs w:val="26"/>
        </w:rPr>
      </w:pPr>
    </w:p>
    <w:p w14:paraId="4B112D85" w14:textId="0E45566E" w:rsidR="002666B1" w:rsidRPr="0025007B" w:rsidRDefault="0063728E" w:rsidP="0025007B">
      <w:pPr>
        <w:spacing w:line="276" w:lineRule="auto"/>
        <w:jc w:val="both"/>
        <w:rPr>
          <w:rFonts w:ascii="Arial Narrow" w:eastAsia="Arial" w:hAnsi="Arial Narrow" w:cs="Arial"/>
          <w:sz w:val="26"/>
          <w:szCs w:val="26"/>
        </w:rPr>
      </w:pPr>
      <w:r w:rsidRPr="0025007B">
        <w:rPr>
          <w:rFonts w:ascii="Arial Narrow" w:eastAsia="Arial" w:hAnsi="Arial Narrow" w:cs="Arial"/>
          <w:b/>
          <w:sz w:val="26"/>
          <w:szCs w:val="26"/>
        </w:rPr>
        <w:t>Segundo</w:t>
      </w:r>
      <w:r w:rsidR="002666B1" w:rsidRPr="0025007B">
        <w:rPr>
          <w:rFonts w:ascii="Arial Narrow" w:eastAsia="Arial" w:hAnsi="Arial Narrow" w:cs="Arial"/>
          <w:b/>
          <w:sz w:val="26"/>
          <w:szCs w:val="26"/>
        </w:rPr>
        <w:t>:</w:t>
      </w:r>
      <w:r w:rsidR="002666B1" w:rsidRPr="0025007B">
        <w:rPr>
          <w:rFonts w:ascii="Arial Narrow" w:eastAsia="Arial" w:hAnsi="Arial Narrow" w:cs="Arial"/>
          <w:sz w:val="26"/>
          <w:szCs w:val="26"/>
        </w:rPr>
        <w:t xml:space="preserve"> Sin costas en esta instancia, por lo expuesto.</w:t>
      </w:r>
      <w:r w:rsidRPr="0025007B">
        <w:rPr>
          <w:rFonts w:ascii="Arial Narrow" w:eastAsia="Arial" w:hAnsi="Arial Narrow" w:cs="Arial"/>
          <w:sz w:val="26"/>
          <w:szCs w:val="26"/>
        </w:rPr>
        <w:t xml:space="preserve"> </w:t>
      </w:r>
    </w:p>
    <w:p w14:paraId="3064B5E0" w14:textId="22A22FAA" w:rsidR="0063728E" w:rsidRPr="0025007B" w:rsidRDefault="0063728E" w:rsidP="0025007B">
      <w:pPr>
        <w:spacing w:line="276" w:lineRule="auto"/>
        <w:jc w:val="both"/>
        <w:rPr>
          <w:rFonts w:ascii="Arial Narrow" w:eastAsia="Arial" w:hAnsi="Arial Narrow" w:cs="Arial"/>
          <w:sz w:val="26"/>
          <w:szCs w:val="26"/>
        </w:rPr>
      </w:pPr>
    </w:p>
    <w:p w14:paraId="430B45B4" w14:textId="28D2C896" w:rsidR="0063728E" w:rsidRPr="0025007B" w:rsidRDefault="0063728E" w:rsidP="0025007B">
      <w:pPr>
        <w:spacing w:line="276" w:lineRule="auto"/>
        <w:jc w:val="both"/>
        <w:rPr>
          <w:rFonts w:ascii="Arial Narrow" w:eastAsia="Arial" w:hAnsi="Arial Narrow" w:cs="Arial"/>
          <w:sz w:val="26"/>
          <w:szCs w:val="26"/>
        </w:rPr>
      </w:pPr>
      <w:r w:rsidRPr="0025007B">
        <w:rPr>
          <w:rFonts w:ascii="Arial Narrow" w:eastAsia="Arial" w:hAnsi="Arial Narrow" w:cs="Arial"/>
          <w:b/>
          <w:bCs/>
          <w:sz w:val="26"/>
          <w:szCs w:val="26"/>
        </w:rPr>
        <w:t>Tercero</w:t>
      </w:r>
      <w:r w:rsidR="00796A7A">
        <w:rPr>
          <w:rFonts w:ascii="Arial Narrow" w:eastAsia="Arial" w:hAnsi="Arial Narrow" w:cs="Arial"/>
          <w:b/>
          <w:bCs/>
          <w:sz w:val="26"/>
          <w:szCs w:val="26"/>
        </w:rPr>
        <w:t>:</w:t>
      </w:r>
      <w:r w:rsidRPr="0025007B">
        <w:rPr>
          <w:rFonts w:ascii="Arial Narrow" w:eastAsia="Arial" w:hAnsi="Arial Narrow" w:cs="Arial"/>
          <w:sz w:val="26"/>
          <w:szCs w:val="26"/>
        </w:rPr>
        <w:t xml:space="preserve"> Ejecutoriado este auto, vuelva el expediente al juzgado de origen.</w:t>
      </w:r>
    </w:p>
    <w:p w14:paraId="2655AEA0" w14:textId="77777777" w:rsidR="00A4530B" w:rsidRPr="0025007B" w:rsidRDefault="00A4530B" w:rsidP="0025007B">
      <w:pPr>
        <w:spacing w:line="276" w:lineRule="auto"/>
        <w:jc w:val="both"/>
        <w:rPr>
          <w:rFonts w:ascii="Arial Narrow" w:eastAsia="Arial" w:hAnsi="Arial Narrow" w:cs="Arial"/>
          <w:b/>
          <w:sz w:val="26"/>
          <w:szCs w:val="26"/>
        </w:rPr>
      </w:pPr>
    </w:p>
    <w:p w14:paraId="3AAD0E6C" w14:textId="14AC3FEF" w:rsidR="002666B1" w:rsidRPr="0025007B" w:rsidRDefault="009D0F42" w:rsidP="009D0F42">
      <w:pPr>
        <w:spacing w:line="276" w:lineRule="auto"/>
        <w:rPr>
          <w:rFonts w:ascii="Arial Narrow" w:eastAsia="Arial" w:hAnsi="Arial Narrow" w:cs="Arial"/>
          <w:b/>
          <w:sz w:val="26"/>
          <w:szCs w:val="26"/>
        </w:rPr>
      </w:pPr>
      <w:r w:rsidRPr="0025007B">
        <w:rPr>
          <w:rFonts w:ascii="Arial Narrow" w:eastAsia="Arial" w:hAnsi="Arial Narrow" w:cs="Arial"/>
          <w:b/>
          <w:bCs/>
          <w:sz w:val="26"/>
          <w:szCs w:val="26"/>
        </w:rPr>
        <w:t xml:space="preserve">Notifíquese </w:t>
      </w:r>
      <w:r>
        <w:rPr>
          <w:rFonts w:ascii="Arial Narrow" w:eastAsia="Arial" w:hAnsi="Arial Narrow" w:cs="Arial"/>
          <w:b/>
          <w:bCs/>
          <w:sz w:val="26"/>
          <w:szCs w:val="26"/>
        </w:rPr>
        <w:t>y c</w:t>
      </w:r>
      <w:r w:rsidRPr="0025007B">
        <w:rPr>
          <w:rFonts w:ascii="Arial Narrow" w:eastAsia="Arial" w:hAnsi="Arial Narrow" w:cs="Arial"/>
          <w:b/>
          <w:bCs/>
          <w:sz w:val="26"/>
          <w:szCs w:val="26"/>
        </w:rPr>
        <w:t>úmplase</w:t>
      </w:r>
    </w:p>
    <w:p w14:paraId="637805D2" w14:textId="77777777" w:rsidR="002666B1" w:rsidRPr="009D0F42" w:rsidRDefault="002666B1" w:rsidP="009D0F42">
      <w:pPr>
        <w:spacing w:line="276" w:lineRule="auto"/>
        <w:rPr>
          <w:rFonts w:ascii="Arial Narrow" w:eastAsia="Arial" w:hAnsi="Arial Narrow" w:cs="Arial"/>
          <w:sz w:val="26"/>
          <w:szCs w:val="26"/>
        </w:rPr>
      </w:pPr>
    </w:p>
    <w:p w14:paraId="463F29E8" w14:textId="77777777" w:rsidR="002666B1" w:rsidRPr="009D0F42" w:rsidRDefault="002666B1" w:rsidP="009D0F42">
      <w:pPr>
        <w:spacing w:line="276" w:lineRule="auto"/>
        <w:rPr>
          <w:rFonts w:ascii="Arial Narrow" w:eastAsia="Arial" w:hAnsi="Arial Narrow" w:cs="Arial"/>
          <w:sz w:val="26"/>
          <w:szCs w:val="26"/>
        </w:rPr>
      </w:pPr>
    </w:p>
    <w:p w14:paraId="433EBFDA" w14:textId="77777777" w:rsidR="002666B1" w:rsidRPr="0025007B" w:rsidRDefault="002666B1" w:rsidP="0025007B">
      <w:pPr>
        <w:spacing w:line="276" w:lineRule="auto"/>
        <w:jc w:val="center"/>
        <w:rPr>
          <w:rFonts w:ascii="Arial Narrow" w:eastAsia="Arial" w:hAnsi="Arial Narrow" w:cs="Arial"/>
          <w:b/>
          <w:sz w:val="26"/>
          <w:szCs w:val="26"/>
        </w:rPr>
      </w:pPr>
      <w:r w:rsidRPr="0025007B">
        <w:rPr>
          <w:rFonts w:ascii="Arial Narrow" w:eastAsia="Arial" w:hAnsi="Arial Narrow" w:cs="Arial"/>
          <w:b/>
          <w:sz w:val="26"/>
          <w:szCs w:val="26"/>
        </w:rPr>
        <w:t>CARLOS MAURICIO GARCÍA BARAJAS</w:t>
      </w:r>
    </w:p>
    <w:p w14:paraId="34FC2B65" w14:textId="0F39386A" w:rsidR="0017744F" w:rsidRPr="0025007B" w:rsidRDefault="00326628" w:rsidP="0025007B">
      <w:pPr>
        <w:spacing w:line="276" w:lineRule="auto"/>
        <w:jc w:val="center"/>
        <w:rPr>
          <w:rFonts w:ascii="Arial Narrow" w:eastAsia="Arial" w:hAnsi="Arial Narrow" w:cs="Arial"/>
          <w:sz w:val="26"/>
          <w:szCs w:val="26"/>
        </w:rPr>
      </w:pPr>
      <w:r w:rsidRPr="0025007B">
        <w:rPr>
          <w:rFonts w:ascii="Arial Narrow" w:eastAsia="Arial" w:hAnsi="Arial Narrow" w:cs="Arial"/>
          <w:bCs/>
          <w:sz w:val="26"/>
          <w:szCs w:val="26"/>
        </w:rPr>
        <w:t>Magistrado</w:t>
      </w:r>
    </w:p>
    <w:sectPr w:rsidR="0017744F" w:rsidRPr="0025007B" w:rsidSect="00981E10">
      <w:pgSz w:w="12242" w:h="18722" w:code="258"/>
      <w:pgMar w:top="1814" w:right="1247" w:bottom="1247" w:left="181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D8899" w14:textId="77777777" w:rsidR="005B21C2" w:rsidRDefault="005B21C2">
      <w:r>
        <w:separator/>
      </w:r>
    </w:p>
  </w:endnote>
  <w:endnote w:type="continuationSeparator" w:id="0">
    <w:p w14:paraId="0DDD1B27" w14:textId="77777777" w:rsidR="005B21C2" w:rsidRDefault="005B2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9A4AD" w14:textId="77777777" w:rsidR="005B21C2" w:rsidRDefault="005B21C2">
      <w:r>
        <w:separator/>
      </w:r>
    </w:p>
  </w:footnote>
  <w:footnote w:type="continuationSeparator" w:id="0">
    <w:p w14:paraId="025108EA" w14:textId="77777777" w:rsidR="005B21C2" w:rsidRDefault="005B21C2">
      <w:r>
        <w:continuationSeparator/>
      </w:r>
    </w:p>
  </w:footnote>
  <w:footnote w:id="1">
    <w:p w14:paraId="0D012682" w14:textId="5C116A76" w:rsidR="00644193" w:rsidRPr="00326628" w:rsidRDefault="00644193" w:rsidP="00326628">
      <w:pPr>
        <w:pStyle w:val="Sinespaciado"/>
        <w:jc w:val="both"/>
        <w:rPr>
          <w:rFonts w:ascii="Arial" w:hAnsi="Arial" w:cs="Arial"/>
          <w:sz w:val="18"/>
          <w:szCs w:val="16"/>
          <w:lang w:val="es-CO"/>
        </w:rPr>
      </w:pPr>
      <w:r w:rsidRPr="00326628">
        <w:rPr>
          <w:rStyle w:val="Refdenotaalpie"/>
          <w:rFonts w:ascii="Arial" w:hAnsi="Arial" w:cs="Arial"/>
          <w:sz w:val="18"/>
          <w:szCs w:val="16"/>
        </w:rPr>
        <w:footnoteRef/>
      </w:r>
      <w:r w:rsidRPr="00326628">
        <w:rPr>
          <w:rFonts w:ascii="Arial" w:hAnsi="Arial" w:cs="Arial"/>
          <w:sz w:val="18"/>
          <w:szCs w:val="16"/>
        </w:rPr>
        <w:t xml:space="preserve"> Archivo 1</w:t>
      </w:r>
      <w:r w:rsidR="007951CB" w:rsidRPr="00326628">
        <w:rPr>
          <w:rFonts w:ascii="Arial" w:hAnsi="Arial" w:cs="Arial"/>
          <w:sz w:val="18"/>
          <w:szCs w:val="16"/>
        </w:rPr>
        <w:t>3</w:t>
      </w:r>
      <w:r w:rsidRPr="00326628">
        <w:rPr>
          <w:rFonts w:ascii="Arial" w:hAnsi="Arial" w:cs="Arial"/>
          <w:sz w:val="18"/>
          <w:szCs w:val="16"/>
        </w:rPr>
        <w:t xml:space="preserve"> expediente digital de primera instancia </w:t>
      </w:r>
    </w:p>
  </w:footnote>
  <w:footnote w:id="2">
    <w:p w14:paraId="7700949F" w14:textId="30793792" w:rsidR="007951CB" w:rsidRPr="00326628" w:rsidRDefault="007951CB" w:rsidP="00326628">
      <w:pPr>
        <w:pStyle w:val="Textonotapie"/>
        <w:jc w:val="both"/>
        <w:rPr>
          <w:rFonts w:ascii="Arial" w:hAnsi="Arial" w:cs="Arial"/>
          <w:sz w:val="18"/>
          <w:szCs w:val="16"/>
        </w:rPr>
      </w:pPr>
      <w:r w:rsidRPr="00326628">
        <w:rPr>
          <w:rStyle w:val="Refdenotaalpie"/>
          <w:rFonts w:ascii="Arial" w:hAnsi="Arial" w:cs="Arial"/>
          <w:sz w:val="18"/>
          <w:szCs w:val="16"/>
        </w:rPr>
        <w:footnoteRef/>
      </w:r>
      <w:r w:rsidRPr="00326628">
        <w:rPr>
          <w:rFonts w:ascii="Arial" w:hAnsi="Arial" w:cs="Arial"/>
          <w:sz w:val="18"/>
          <w:szCs w:val="16"/>
        </w:rPr>
        <w:t xml:space="preserve"> Archivo 09 del expediente digital de primera </w:t>
      </w:r>
      <w:r w:rsidR="00EA0713" w:rsidRPr="00326628">
        <w:rPr>
          <w:rFonts w:ascii="Arial" w:hAnsi="Arial" w:cs="Arial"/>
          <w:sz w:val="18"/>
          <w:szCs w:val="16"/>
        </w:rPr>
        <w:t>instancia</w:t>
      </w:r>
      <w:r w:rsidRPr="00326628">
        <w:rPr>
          <w:rFonts w:ascii="Arial" w:hAnsi="Arial" w:cs="Arial"/>
          <w:sz w:val="18"/>
          <w:szCs w:val="16"/>
        </w:rPr>
        <w:t xml:space="preserve"> </w:t>
      </w:r>
    </w:p>
  </w:footnote>
  <w:footnote w:id="3">
    <w:p w14:paraId="72C242CC" w14:textId="35559DE7" w:rsidR="00EA0713" w:rsidRPr="00326628" w:rsidRDefault="00EA0713" w:rsidP="00326628">
      <w:pPr>
        <w:pStyle w:val="Textonotapie"/>
        <w:jc w:val="both"/>
        <w:rPr>
          <w:rFonts w:ascii="Arial" w:hAnsi="Arial" w:cs="Arial"/>
          <w:sz w:val="18"/>
          <w:szCs w:val="16"/>
        </w:rPr>
      </w:pPr>
      <w:r w:rsidRPr="00326628">
        <w:rPr>
          <w:rStyle w:val="Refdenotaalpie"/>
          <w:rFonts w:ascii="Arial" w:hAnsi="Arial" w:cs="Arial"/>
          <w:sz w:val="18"/>
          <w:szCs w:val="16"/>
        </w:rPr>
        <w:footnoteRef/>
      </w:r>
      <w:r w:rsidRPr="00326628">
        <w:rPr>
          <w:rFonts w:ascii="Arial" w:hAnsi="Arial" w:cs="Arial"/>
          <w:sz w:val="18"/>
          <w:szCs w:val="16"/>
        </w:rPr>
        <w:t xml:space="preserve"> A</w:t>
      </w:r>
      <w:r w:rsidRPr="00326628">
        <w:rPr>
          <w:rFonts w:ascii="Arial" w:eastAsia="Arial" w:hAnsi="Arial" w:cs="Arial"/>
          <w:sz w:val="18"/>
          <w:szCs w:val="16"/>
        </w:rPr>
        <w:t>rchivo 12 del expediente de primera instancia</w:t>
      </w:r>
    </w:p>
  </w:footnote>
  <w:footnote w:id="4">
    <w:p w14:paraId="1EA3F793" w14:textId="11F7C1D2" w:rsidR="003D6528" w:rsidRPr="00326628" w:rsidRDefault="003D6528" w:rsidP="00326628">
      <w:pPr>
        <w:pStyle w:val="Textonotapie"/>
        <w:jc w:val="both"/>
        <w:rPr>
          <w:rFonts w:ascii="Arial" w:hAnsi="Arial" w:cs="Arial"/>
          <w:sz w:val="18"/>
          <w:szCs w:val="16"/>
        </w:rPr>
      </w:pPr>
      <w:r w:rsidRPr="00326628">
        <w:rPr>
          <w:rStyle w:val="Refdenotaalpie"/>
          <w:rFonts w:ascii="Arial" w:hAnsi="Arial" w:cs="Arial"/>
          <w:sz w:val="18"/>
          <w:szCs w:val="16"/>
        </w:rPr>
        <w:footnoteRef/>
      </w:r>
      <w:r w:rsidRPr="00326628">
        <w:rPr>
          <w:rFonts w:ascii="Arial" w:hAnsi="Arial" w:cs="Arial"/>
          <w:sz w:val="18"/>
          <w:szCs w:val="16"/>
        </w:rPr>
        <w:t xml:space="preserve"> Archivo 16 del expediente digital principal. </w:t>
      </w:r>
    </w:p>
  </w:footnote>
  <w:footnote w:id="5">
    <w:p w14:paraId="56DDE99E" w14:textId="77777777" w:rsidR="002E495E" w:rsidRPr="00326628" w:rsidRDefault="002E495E" w:rsidP="00326628">
      <w:pPr>
        <w:pStyle w:val="Textonotapie"/>
        <w:jc w:val="both"/>
        <w:rPr>
          <w:rFonts w:ascii="Arial" w:hAnsi="Arial" w:cs="Arial"/>
          <w:sz w:val="18"/>
          <w:szCs w:val="16"/>
        </w:rPr>
      </w:pPr>
      <w:r w:rsidRPr="00326628">
        <w:rPr>
          <w:rStyle w:val="Refdenotaalpie"/>
          <w:rFonts w:ascii="Arial" w:hAnsi="Arial" w:cs="Arial"/>
          <w:sz w:val="18"/>
          <w:szCs w:val="16"/>
        </w:rPr>
        <w:footnoteRef/>
      </w:r>
      <w:r w:rsidRPr="00326628">
        <w:rPr>
          <w:rFonts w:ascii="Arial" w:hAnsi="Arial" w:cs="Arial"/>
          <w:sz w:val="18"/>
          <w:szCs w:val="16"/>
        </w:rPr>
        <w:t xml:space="preserve"> Archivo 16 expediente digital de primera instancia </w:t>
      </w:r>
    </w:p>
  </w:footnote>
  <w:footnote w:id="6">
    <w:p w14:paraId="79687A3B" w14:textId="1E631D1D" w:rsidR="002E495E" w:rsidRPr="00326628" w:rsidRDefault="002E495E" w:rsidP="00326628">
      <w:pPr>
        <w:pStyle w:val="Textonotapie"/>
        <w:jc w:val="both"/>
        <w:rPr>
          <w:rFonts w:ascii="Arial" w:hAnsi="Arial" w:cs="Arial"/>
          <w:sz w:val="18"/>
          <w:szCs w:val="16"/>
        </w:rPr>
      </w:pPr>
      <w:r w:rsidRPr="00326628">
        <w:rPr>
          <w:rStyle w:val="Refdenotaalpie"/>
          <w:rFonts w:ascii="Arial" w:hAnsi="Arial" w:cs="Arial"/>
          <w:sz w:val="18"/>
          <w:szCs w:val="16"/>
        </w:rPr>
        <w:footnoteRef/>
      </w:r>
      <w:r w:rsidRPr="00326628">
        <w:rPr>
          <w:rFonts w:ascii="Arial" w:hAnsi="Arial" w:cs="Arial"/>
          <w:sz w:val="18"/>
          <w:szCs w:val="16"/>
        </w:rPr>
        <w:t xml:space="preserve"> Archivo 11 del expediente digital de primera instancia</w:t>
      </w:r>
    </w:p>
  </w:footnote>
  <w:footnote w:id="7">
    <w:p w14:paraId="11927827" w14:textId="4130466D" w:rsidR="00061099" w:rsidRPr="00326628" w:rsidRDefault="00061099" w:rsidP="00326628">
      <w:pPr>
        <w:pStyle w:val="Textonotapie"/>
        <w:jc w:val="both"/>
        <w:rPr>
          <w:rFonts w:ascii="Arial" w:hAnsi="Arial" w:cs="Arial"/>
          <w:sz w:val="18"/>
          <w:szCs w:val="16"/>
          <w:lang w:val="es-CO"/>
        </w:rPr>
      </w:pPr>
      <w:r w:rsidRPr="00326628">
        <w:rPr>
          <w:rStyle w:val="Refdenotaalpie"/>
          <w:rFonts w:ascii="Arial" w:hAnsi="Arial" w:cs="Arial"/>
          <w:sz w:val="18"/>
          <w:szCs w:val="16"/>
        </w:rPr>
        <w:footnoteRef/>
      </w:r>
      <w:r w:rsidRPr="00326628">
        <w:rPr>
          <w:rFonts w:ascii="Arial" w:hAnsi="Arial" w:cs="Arial"/>
          <w:sz w:val="18"/>
          <w:szCs w:val="16"/>
        </w:rPr>
        <w:t xml:space="preserve"> </w:t>
      </w:r>
      <w:r w:rsidRPr="00326628">
        <w:rPr>
          <w:rFonts w:ascii="Arial" w:hAnsi="Arial" w:cs="Arial"/>
          <w:sz w:val="18"/>
          <w:szCs w:val="16"/>
          <w:lang w:val="es-CO"/>
        </w:rPr>
        <w:t xml:space="preserve">En similar sentido se pronuncia el autor Miguel Enrique </w:t>
      </w:r>
      <w:r w:rsidR="002954E7" w:rsidRPr="00326628">
        <w:rPr>
          <w:rFonts w:ascii="Arial" w:hAnsi="Arial" w:cs="Arial"/>
          <w:sz w:val="18"/>
          <w:szCs w:val="16"/>
          <w:lang w:val="es-CO"/>
        </w:rPr>
        <w:t>Rojas Gómez. “Claro está que como en muchos casos</w:t>
      </w:r>
      <w:r w:rsidR="00466EE8" w:rsidRPr="00326628">
        <w:rPr>
          <w:rFonts w:ascii="Arial" w:hAnsi="Arial" w:cs="Arial"/>
          <w:sz w:val="18"/>
          <w:szCs w:val="16"/>
          <w:lang w:val="es-CO"/>
        </w:rPr>
        <w:t xml:space="preserve"> no hay lugar a audiencia inicial, la oportunidad para modificar la demanda expira cuando el juez</w:t>
      </w:r>
      <w:r w:rsidR="00D556CB" w:rsidRPr="00326628">
        <w:rPr>
          <w:rFonts w:ascii="Arial" w:hAnsi="Arial" w:cs="Arial"/>
          <w:sz w:val="18"/>
          <w:szCs w:val="16"/>
          <w:lang w:val="es-CO"/>
        </w:rPr>
        <w:t xml:space="preserve"> haya realizado la actuación subsiguiente al vencimiento del término de traslado para proponer excepciones o del traslado de estas al ejecutante”. </w:t>
      </w:r>
      <w:r w:rsidR="007107F4" w:rsidRPr="00326628">
        <w:rPr>
          <w:rFonts w:ascii="Arial" w:hAnsi="Arial" w:cs="Arial"/>
          <w:sz w:val="18"/>
          <w:szCs w:val="16"/>
          <w:lang w:val="es-CO"/>
        </w:rPr>
        <w:t xml:space="preserve">Lecciones de Derecho Procesal. El proceso ejecutivo. ESAJU. </w:t>
      </w:r>
      <w:r w:rsidR="004B2584" w:rsidRPr="00326628">
        <w:rPr>
          <w:rFonts w:ascii="Arial" w:hAnsi="Arial" w:cs="Arial"/>
          <w:sz w:val="18"/>
          <w:szCs w:val="16"/>
          <w:lang w:val="es-CO"/>
        </w:rPr>
        <w:t xml:space="preserve">Segunda Edición. 2019. Página </w:t>
      </w:r>
      <w:r w:rsidR="00D556CB" w:rsidRPr="00326628">
        <w:rPr>
          <w:rFonts w:ascii="Arial" w:hAnsi="Arial" w:cs="Arial"/>
          <w:sz w:val="18"/>
          <w:szCs w:val="16"/>
          <w:lang w:val="es-CO"/>
        </w:rPr>
        <w:t>146</w:t>
      </w:r>
      <w:r w:rsidR="004B2584" w:rsidRPr="00326628">
        <w:rPr>
          <w:rFonts w:ascii="Arial" w:hAnsi="Arial" w:cs="Arial"/>
          <w:sz w:val="18"/>
          <w:szCs w:val="16"/>
          <w:lang w:val="es-CO"/>
        </w:rPr>
        <w:t>. Nota el pie 10</w:t>
      </w:r>
      <w:r w:rsidR="00DA1F48" w:rsidRPr="00326628">
        <w:rPr>
          <w:rFonts w:ascii="Arial" w:hAnsi="Arial" w:cs="Arial"/>
          <w:sz w:val="18"/>
          <w:szCs w:val="16"/>
          <w:lang w:val="es-CO"/>
        </w:rPr>
        <w:t>5</w:t>
      </w:r>
      <w:r w:rsidR="004B2584" w:rsidRPr="00326628">
        <w:rPr>
          <w:rFonts w:ascii="Arial" w:hAnsi="Arial" w:cs="Arial"/>
          <w:sz w:val="18"/>
          <w:szCs w:val="16"/>
          <w:lang w:val="es-CO"/>
        </w:rPr>
        <w:t>.</w:t>
      </w:r>
      <w:r w:rsidR="00DA1F48" w:rsidRPr="00326628">
        <w:rPr>
          <w:rFonts w:ascii="Arial" w:hAnsi="Arial" w:cs="Arial"/>
          <w:sz w:val="18"/>
          <w:szCs w:val="16"/>
          <w:lang w:val="es-CO"/>
        </w:rPr>
        <w:t xml:space="preserve"> También el mismo autor en: Código General del Proceso</w:t>
      </w:r>
      <w:r w:rsidR="0005110B" w:rsidRPr="00326628">
        <w:rPr>
          <w:rFonts w:ascii="Arial" w:hAnsi="Arial" w:cs="Arial"/>
          <w:sz w:val="18"/>
          <w:szCs w:val="16"/>
          <w:lang w:val="es-CO"/>
        </w:rPr>
        <w:t xml:space="preserve">. </w:t>
      </w:r>
      <w:r w:rsidR="00635478" w:rsidRPr="00326628">
        <w:rPr>
          <w:rFonts w:ascii="Arial" w:hAnsi="Arial" w:cs="Arial"/>
          <w:sz w:val="18"/>
          <w:szCs w:val="16"/>
          <w:lang w:val="es-CO"/>
        </w:rPr>
        <w:t>ESAJU</w:t>
      </w:r>
      <w:r w:rsidR="0005110B" w:rsidRPr="00326628">
        <w:rPr>
          <w:rFonts w:ascii="Arial" w:hAnsi="Arial" w:cs="Arial"/>
          <w:sz w:val="18"/>
          <w:szCs w:val="16"/>
          <w:lang w:val="es-CO"/>
        </w:rPr>
        <w:t>. Primera Edición</w:t>
      </w:r>
      <w:r w:rsidR="00635478" w:rsidRPr="00326628">
        <w:rPr>
          <w:rFonts w:ascii="Arial" w:hAnsi="Arial" w:cs="Arial"/>
          <w:sz w:val="18"/>
          <w:szCs w:val="16"/>
          <w:lang w:val="es-CO"/>
        </w:rPr>
        <w:t>.</w:t>
      </w:r>
      <w:r w:rsidR="0005110B" w:rsidRPr="00326628">
        <w:rPr>
          <w:rFonts w:ascii="Arial" w:hAnsi="Arial" w:cs="Arial"/>
          <w:sz w:val="18"/>
          <w:szCs w:val="16"/>
          <w:lang w:val="es-CO"/>
        </w:rPr>
        <w:t xml:space="preserve"> Septiembre de 2012. Pág. </w:t>
      </w:r>
      <w:r w:rsidR="00DA1F48" w:rsidRPr="00326628">
        <w:rPr>
          <w:rFonts w:ascii="Arial" w:hAnsi="Arial" w:cs="Arial"/>
          <w:sz w:val="18"/>
          <w:szCs w:val="16"/>
          <w:lang w:val="es-CO"/>
        </w:rPr>
        <w:t>172</w:t>
      </w:r>
      <w:r w:rsidR="0005110B" w:rsidRPr="00326628">
        <w:rPr>
          <w:rFonts w:ascii="Arial" w:hAnsi="Arial" w:cs="Arial"/>
          <w:sz w:val="18"/>
          <w:szCs w:val="16"/>
          <w:lang w:val="es-CO"/>
        </w:rPr>
        <w:t>.</w:t>
      </w:r>
    </w:p>
  </w:footnote>
  <w:footnote w:id="8">
    <w:p w14:paraId="784595FC" w14:textId="5AF7EB4D" w:rsidR="00B60352" w:rsidRPr="00326628" w:rsidRDefault="00B60352" w:rsidP="00326628">
      <w:pPr>
        <w:pStyle w:val="Textonotapie"/>
        <w:jc w:val="both"/>
        <w:rPr>
          <w:rFonts w:ascii="Arial" w:hAnsi="Arial" w:cs="Arial"/>
          <w:sz w:val="18"/>
          <w:szCs w:val="16"/>
        </w:rPr>
      </w:pPr>
      <w:r w:rsidRPr="00326628">
        <w:rPr>
          <w:rStyle w:val="Refdenotaalpie"/>
          <w:rFonts w:ascii="Arial" w:hAnsi="Arial" w:cs="Arial"/>
          <w:sz w:val="18"/>
          <w:szCs w:val="16"/>
        </w:rPr>
        <w:footnoteRef/>
      </w:r>
      <w:r w:rsidRPr="00326628">
        <w:rPr>
          <w:rFonts w:ascii="Arial" w:hAnsi="Arial" w:cs="Arial"/>
          <w:sz w:val="18"/>
          <w:szCs w:val="16"/>
        </w:rPr>
        <w:t xml:space="preserve"> </w:t>
      </w:r>
      <w:r w:rsidR="00FB05A0" w:rsidRPr="00326628">
        <w:rPr>
          <w:rFonts w:ascii="Arial" w:hAnsi="Arial" w:cs="Arial"/>
          <w:sz w:val="18"/>
          <w:szCs w:val="16"/>
        </w:rPr>
        <w:t>López Blanco, Hernán Fabio. Código General del</w:t>
      </w:r>
      <w:r w:rsidR="00FF2F19" w:rsidRPr="00326628">
        <w:rPr>
          <w:rFonts w:ascii="Arial" w:hAnsi="Arial" w:cs="Arial"/>
          <w:sz w:val="18"/>
          <w:szCs w:val="16"/>
        </w:rPr>
        <w:t xml:space="preserve"> </w:t>
      </w:r>
      <w:r w:rsidR="00FB05A0" w:rsidRPr="00326628">
        <w:rPr>
          <w:rFonts w:ascii="Arial" w:hAnsi="Arial" w:cs="Arial"/>
          <w:sz w:val="18"/>
          <w:szCs w:val="16"/>
        </w:rPr>
        <w:t>Proceso, parte general</w:t>
      </w:r>
      <w:r w:rsidR="00FF2F19" w:rsidRPr="00326628">
        <w:rPr>
          <w:rFonts w:ascii="Arial" w:hAnsi="Arial" w:cs="Arial"/>
          <w:sz w:val="18"/>
          <w:szCs w:val="16"/>
        </w:rPr>
        <w:t xml:space="preserve">. Dupre Editores Ltda. </w:t>
      </w:r>
      <w:r w:rsidR="00FB05A0" w:rsidRPr="00326628">
        <w:rPr>
          <w:rFonts w:ascii="Arial" w:hAnsi="Arial" w:cs="Arial"/>
          <w:sz w:val="18"/>
          <w:szCs w:val="16"/>
        </w:rPr>
        <w:t>2016</w:t>
      </w:r>
      <w:r w:rsidR="00B357F9" w:rsidRPr="00326628">
        <w:rPr>
          <w:rFonts w:ascii="Arial" w:hAnsi="Arial" w:cs="Arial"/>
          <w:sz w:val="18"/>
          <w:szCs w:val="16"/>
        </w:rPr>
        <w:t xml:space="preserve">. Págs. </w:t>
      </w:r>
      <w:r w:rsidR="00FF2F19" w:rsidRPr="00326628">
        <w:rPr>
          <w:rFonts w:ascii="Arial" w:hAnsi="Arial" w:cs="Arial"/>
          <w:sz w:val="18"/>
          <w:szCs w:val="16"/>
        </w:rPr>
        <w:t>578</w:t>
      </w:r>
      <w:r w:rsidR="00B357F9" w:rsidRPr="00326628">
        <w:rPr>
          <w:rFonts w:ascii="Arial" w:hAnsi="Arial" w:cs="Arial"/>
          <w:sz w:val="18"/>
          <w:szCs w:val="16"/>
        </w:rPr>
        <w:t xml:space="preserve"> y </w:t>
      </w:r>
      <w:r w:rsidR="00FF2F19" w:rsidRPr="00326628">
        <w:rPr>
          <w:rFonts w:ascii="Arial" w:hAnsi="Arial" w:cs="Arial"/>
          <w:sz w:val="18"/>
          <w:szCs w:val="16"/>
        </w:rPr>
        <w:t>579</w:t>
      </w:r>
      <w:r w:rsidR="00B357F9" w:rsidRPr="00326628">
        <w:rPr>
          <w:rFonts w:ascii="Arial" w:hAnsi="Arial" w:cs="Arial"/>
          <w:sz w:val="18"/>
          <w:szCs w:val="16"/>
        </w:rPr>
        <w:t>.</w:t>
      </w:r>
    </w:p>
  </w:footnote>
  <w:footnote w:id="9">
    <w:p w14:paraId="0C7B8A49" w14:textId="34F2E133" w:rsidR="00CF033E" w:rsidRPr="00CF033E" w:rsidRDefault="00CF033E" w:rsidP="00326628">
      <w:pPr>
        <w:pStyle w:val="Textonotapie"/>
        <w:jc w:val="both"/>
        <w:rPr>
          <w:lang w:val="es-CO"/>
        </w:rPr>
      </w:pPr>
      <w:r w:rsidRPr="00326628">
        <w:rPr>
          <w:rStyle w:val="Refdenotaalpie"/>
          <w:rFonts w:ascii="Arial" w:hAnsi="Arial" w:cs="Arial"/>
          <w:sz w:val="18"/>
          <w:szCs w:val="16"/>
        </w:rPr>
        <w:footnoteRef/>
      </w:r>
      <w:r w:rsidRPr="00326628">
        <w:rPr>
          <w:rFonts w:ascii="Arial" w:hAnsi="Arial" w:cs="Arial"/>
          <w:sz w:val="18"/>
          <w:szCs w:val="16"/>
        </w:rPr>
        <w:t xml:space="preserve"> </w:t>
      </w:r>
      <w:r w:rsidR="00955E3C" w:rsidRPr="00326628">
        <w:rPr>
          <w:rFonts w:ascii="Arial" w:hAnsi="Arial" w:cs="Arial"/>
          <w:sz w:val="18"/>
          <w:szCs w:val="16"/>
        </w:rPr>
        <w:t xml:space="preserve">En similar sentido: </w:t>
      </w:r>
      <w:r w:rsidR="00DC0D79" w:rsidRPr="00326628">
        <w:rPr>
          <w:rFonts w:ascii="Arial" w:hAnsi="Arial" w:cs="Arial"/>
          <w:sz w:val="18"/>
          <w:szCs w:val="16"/>
        </w:rPr>
        <w:t xml:space="preserve">Tribunal Superior de Pereira. Sala Civil Familia. </w:t>
      </w:r>
      <w:r w:rsidR="00955E3C" w:rsidRPr="00326628">
        <w:rPr>
          <w:rFonts w:ascii="Arial" w:hAnsi="Arial" w:cs="Arial"/>
          <w:sz w:val="18"/>
          <w:szCs w:val="16"/>
        </w:rPr>
        <w:t>Auto de septiembre dieciocho (18) de dos mil diecinueve (2019), expediente 66170-31-03-001-2014-00144-01.</w:t>
      </w:r>
      <w:r w:rsidR="00DC0D79" w:rsidRPr="00326628">
        <w:rPr>
          <w:rFonts w:ascii="Arial" w:hAnsi="Arial" w:cs="Arial"/>
          <w:sz w:val="18"/>
          <w:szCs w:val="16"/>
        </w:rPr>
        <w:t xml:space="preserve"> Magistrada: Claudia María Arcila Ríos.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75EC2"/>
    <w:multiLevelType w:val="multilevel"/>
    <w:tmpl w:val="B0320FC8"/>
    <w:lvl w:ilvl="0">
      <w:start w:val="1"/>
      <w:numFmt w:val="decimal"/>
      <w:lvlText w:val="%1."/>
      <w:lvlJc w:val="left"/>
      <w:pPr>
        <w:ind w:left="205" w:hanging="195"/>
      </w:pPr>
      <w:rPr>
        <w:rFonts w:ascii="Arial" w:eastAsia="Arial" w:hAnsi="Arial" w:cs="Arial" w:hint="default"/>
        <w:b/>
        <w:bCs/>
        <w:spacing w:val="-3"/>
        <w:w w:val="68"/>
        <w:sz w:val="24"/>
        <w:szCs w:val="24"/>
        <w:lang w:val="es-ES" w:eastAsia="en-US" w:bidi="ar-SA"/>
      </w:rPr>
    </w:lvl>
    <w:lvl w:ilvl="1">
      <w:start w:val="1"/>
      <w:numFmt w:val="decimal"/>
      <w:lvlText w:val="%1.%2"/>
      <w:lvlJc w:val="left"/>
      <w:pPr>
        <w:ind w:left="205" w:hanging="320"/>
      </w:pPr>
      <w:rPr>
        <w:rFonts w:ascii="Arial MT" w:eastAsia="Arial MT" w:hAnsi="Arial MT" w:cs="Arial MT" w:hint="default"/>
        <w:spacing w:val="-1"/>
        <w:w w:val="65"/>
        <w:sz w:val="24"/>
        <w:szCs w:val="24"/>
        <w:lang w:val="es-ES" w:eastAsia="en-US" w:bidi="ar-SA"/>
      </w:rPr>
    </w:lvl>
    <w:lvl w:ilvl="2">
      <w:numFmt w:val="bullet"/>
      <w:lvlText w:val="•"/>
      <w:lvlJc w:val="left"/>
      <w:pPr>
        <w:ind w:left="1973" w:hanging="320"/>
      </w:pPr>
      <w:rPr>
        <w:rFonts w:hint="default"/>
        <w:lang w:val="es-ES" w:eastAsia="en-US" w:bidi="ar-SA"/>
      </w:rPr>
    </w:lvl>
    <w:lvl w:ilvl="3">
      <w:numFmt w:val="bullet"/>
      <w:lvlText w:val="•"/>
      <w:lvlJc w:val="left"/>
      <w:pPr>
        <w:ind w:left="2860" w:hanging="320"/>
      </w:pPr>
      <w:rPr>
        <w:rFonts w:hint="default"/>
        <w:lang w:val="es-ES" w:eastAsia="en-US" w:bidi="ar-SA"/>
      </w:rPr>
    </w:lvl>
    <w:lvl w:ilvl="4">
      <w:numFmt w:val="bullet"/>
      <w:lvlText w:val="•"/>
      <w:lvlJc w:val="left"/>
      <w:pPr>
        <w:ind w:left="3747" w:hanging="320"/>
      </w:pPr>
      <w:rPr>
        <w:rFonts w:hint="default"/>
        <w:lang w:val="es-ES" w:eastAsia="en-US" w:bidi="ar-SA"/>
      </w:rPr>
    </w:lvl>
    <w:lvl w:ilvl="5">
      <w:numFmt w:val="bullet"/>
      <w:lvlText w:val="•"/>
      <w:lvlJc w:val="left"/>
      <w:pPr>
        <w:ind w:left="4634" w:hanging="320"/>
      </w:pPr>
      <w:rPr>
        <w:rFonts w:hint="default"/>
        <w:lang w:val="es-ES" w:eastAsia="en-US" w:bidi="ar-SA"/>
      </w:rPr>
    </w:lvl>
    <w:lvl w:ilvl="6">
      <w:numFmt w:val="bullet"/>
      <w:lvlText w:val="•"/>
      <w:lvlJc w:val="left"/>
      <w:pPr>
        <w:ind w:left="5521" w:hanging="320"/>
      </w:pPr>
      <w:rPr>
        <w:rFonts w:hint="default"/>
        <w:lang w:val="es-ES" w:eastAsia="en-US" w:bidi="ar-SA"/>
      </w:rPr>
    </w:lvl>
    <w:lvl w:ilvl="7">
      <w:numFmt w:val="bullet"/>
      <w:lvlText w:val="•"/>
      <w:lvlJc w:val="left"/>
      <w:pPr>
        <w:ind w:left="6408" w:hanging="320"/>
      </w:pPr>
      <w:rPr>
        <w:rFonts w:hint="default"/>
        <w:lang w:val="es-ES" w:eastAsia="en-US" w:bidi="ar-SA"/>
      </w:rPr>
    </w:lvl>
    <w:lvl w:ilvl="8">
      <w:numFmt w:val="bullet"/>
      <w:lvlText w:val="•"/>
      <w:lvlJc w:val="left"/>
      <w:pPr>
        <w:ind w:left="7295" w:hanging="320"/>
      </w:pPr>
      <w:rPr>
        <w:rFonts w:hint="default"/>
        <w:lang w:val="es-ES" w:eastAsia="en-US" w:bidi="ar-SA"/>
      </w:rPr>
    </w:lvl>
  </w:abstractNum>
  <w:abstractNum w:abstractNumId="1" w15:restartNumberingAfterBreak="0">
    <w:nsid w:val="41466EDE"/>
    <w:multiLevelType w:val="hybridMultilevel"/>
    <w:tmpl w:val="EDE89AE0"/>
    <w:lvl w:ilvl="0" w:tplc="326CC610">
      <w:start w:val="1"/>
      <w:numFmt w:val="low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85"/>
    <w:rsid w:val="00001E17"/>
    <w:rsid w:val="00007540"/>
    <w:rsid w:val="00021BB9"/>
    <w:rsid w:val="000320DE"/>
    <w:rsid w:val="0005110B"/>
    <w:rsid w:val="000565D6"/>
    <w:rsid w:val="00061099"/>
    <w:rsid w:val="000626DB"/>
    <w:rsid w:val="00082FC0"/>
    <w:rsid w:val="000A3789"/>
    <w:rsid w:val="000A4164"/>
    <w:rsid w:val="000B5B0B"/>
    <w:rsid w:val="000B62E2"/>
    <w:rsid w:val="000C68C6"/>
    <w:rsid w:val="000E7FD9"/>
    <w:rsid w:val="000F5993"/>
    <w:rsid w:val="00106AEF"/>
    <w:rsid w:val="00117C8B"/>
    <w:rsid w:val="00160562"/>
    <w:rsid w:val="00165301"/>
    <w:rsid w:val="0017744F"/>
    <w:rsid w:val="001B4315"/>
    <w:rsid w:val="001C0BE0"/>
    <w:rsid w:val="001C7FAE"/>
    <w:rsid w:val="00213F60"/>
    <w:rsid w:val="0024367F"/>
    <w:rsid w:val="0025007B"/>
    <w:rsid w:val="00255A08"/>
    <w:rsid w:val="002666B1"/>
    <w:rsid w:val="00286C57"/>
    <w:rsid w:val="002954E7"/>
    <w:rsid w:val="002A38F6"/>
    <w:rsid w:val="002C2AF6"/>
    <w:rsid w:val="002E495E"/>
    <w:rsid w:val="003035FE"/>
    <w:rsid w:val="00314A42"/>
    <w:rsid w:val="00326628"/>
    <w:rsid w:val="00326F75"/>
    <w:rsid w:val="0033039D"/>
    <w:rsid w:val="00341E38"/>
    <w:rsid w:val="003471F6"/>
    <w:rsid w:val="003572ED"/>
    <w:rsid w:val="00360943"/>
    <w:rsid w:val="00363D79"/>
    <w:rsid w:val="00377B24"/>
    <w:rsid w:val="00383AD7"/>
    <w:rsid w:val="00394D2A"/>
    <w:rsid w:val="00396456"/>
    <w:rsid w:val="003A01A2"/>
    <w:rsid w:val="003B158D"/>
    <w:rsid w:val="003B4C43"/>
    <w:rsid w:val="003C24EF"/>
    <w:rsid w:val="003C4400"/>
    <w:rsid w:val="003D6528"/>
    <w:rsid w:val="004301EC"/>
    <w:rsid w:val="00437A17"/>
    <w:rsid w:val="0044791B"/>
    <w:rsid w:val="00456121"/>
    <w:rsid w:val="00466EE8"/>
    <w:rsid w:val="00475323"/>
    <w:rsid w:val="00485CF9"/>
    <w:rsid w:val="00497078"/>
    <w:rsid w:val="004A4626"/>
    <w:rsid w:val="004A6318"/>
    <w:rsid w:val="004B2584"/>
    <w:rsid w:val="004C2578"/>
    <w:rsid w:val="004C56C9"/>
    <w:rsid w:val="004C60A4"/>
    <w:rsid w:val="004E439D"/>
    <w:rsid w:val="004E57B4"/>
    <w:rsid w:val="004F66CA"/>
    <w:rsid w:val="00526EA3"/>
    <w:rsid w:val="005307AA"/>
    <w:rsid w:val="00544939"/>
    <w:rsid w:val="00570894"/>
    <w:rsid w:val="0057628C"/>
    <w:rsid w:val="00586F1C"/>
    <w:rsid w:val="005A0978"/>
    <w:rsid w:val="005A7C7A"/>
    <w:rsid w:val="005B21C2"/>
    <w:rsid w:val="005B79AB"/>
    <w:rsid w:val="005E7DA2"/>
    <w:rsid w:val="005F42FD"/>
    <w:rsid w:val="00601658"/>
    <w:rsid w:val="006036C9"/>
    <w:rsid w:val="00627FA6"/>
    <w:rsid w:val="00630CB5"/>
    <w:rsid w:val="00635478"/>
    <w:rsid w:val="0063728E"/>
    <w:rsid w:val="00644193"/>
    <w:rsid w:val="0064497A"/>
    <w:rsid w:val="006457A3"/>
    <w:rsid w:val="00654CAE"/>
    <w:rsid w:val="00657750"/>
    <w:rsid w:val="0066771A"/>
    <w:rsid w:val="00673DBA"/>
    <w:rsid w:val="00675F23"/>
    <w:rsid w:val="00683C50"/>
    <w:rsid w:val="00686E0B"/>
    <w:rsid w:val="00692EDB"/>
    <w:rsid w:val="00697566"/>
    <w:rsid w:val="00697FE1"/>
    <w:rsid w:val="006D78BB"/>
    <w:rsid w:val="006E09D3"/>
    <w:rsid w:val="006E386F"/>
    <w:rsid w:val="006F35C5"/>
    <w:rsid w:val="00700450"/>
    <w:rsid w:val="00702128"/>
    <w:rsid w:val="00703E9B"/>
    <w:rsid w:val="00706590"/>
    <w:rsid w:val="0070763B"/>
    <w:rsid w:val="007103A3"/>
    <w:rsid w:val="007107F4"/>
    <w:rsid w:val="00731648"/>
    <w:rsid w:val="00737761"/>
    <w:rsid w:val="00757391"/>
    <w:rsid w:val="007768A4"/>
    <w:rsid w:val="00776EF3"/>
    <w:rsid w:val="00781820"/>
    <w:rsid w:val="00782F7C"/>
    <w:rsid w:val="007951CB"/>
    <w:rsid w:val="00796A7A"/>
    <w:rsid w:val="00796CD1"/>
    <w:rsid w:val="007B6896"/>
    <w:rsid w:val="007D6614"/>
    <w:rsid w:val="007E0DAD"/>
    <w:rsid w:val="0081351D"/>
    <w:rsid w:val="008206BF"/>
    <w:rsid w:val="00836301"/>
    <w:rsid w:val="008422DC"/>
    <w:rsid w:val="0085159A"/>
    <w:rsid w:val="00853A39"/>
    <w:rsid w:val="008577FF"/>
    <w:rsid w:val="00866EC7"/>
    <w:rsid w:val="008769BD"/>
    <w:rsid w:val="008835BA"/>
    <w:rsid w:val="00893B04"/>
    <w:rsid w:val="008977A9"/>
    <w:rsid w:val="008A40A3"/>
    <w:rsid w:val="008B6659"/>
    <w:rsid w:val="008D2012"/>
    <w:rsid w:val="008D533E"/>
    <w:rsid w:val="008F605F"/>
    <w:rsid w:val="00902904"/>
    <w:rsid w:val="00906CD0"/>
    <w:rsid w:val="00934A83"/>
    <w:rsid w:val="0095013E"/>
    <w:rsid w:val="00954615"/>
    <w:rsid w:val="00955E3C"/>
    <w:rsid w:val="00963AC1"/>
    <w:rsid w:val="00966BB8"/>
    <w:rsid w:val="00981E10"/>
    <w:rsid w:val="00983C14"/>
    <w:rsid w:val="009852A6"/>
    <w:rsid w:val="00986297"/>
    <w:rsid w:val="00986F5E"/>
    <w:rsid w:val="00991769"/>
    <w:rsid w:val="009B4D90"/>
    <w:rsid w:val="009C4D70"/>
    <w:rsid w:val="009D0F42"/>
    <w:rsid w:val="009E27BC"/>
    <w:rsid w:val="00A04B29"/>
    <w:rsid w:val="00A12E85"/>
    <w:rsid w:val="00A14F39"/>
    <w:rsid w:val="00A23052"/>
    <w:rsid w:val="00A364A7"/>
    <w:rsid w:val="00A42879"/>
    <w:rsid w:val="00A4530B"/>
    <w:rsid w:val="00A66729"/>
    <w:rsid w:val="00A72BA5"/>
    <w:rsid w:val="00A82366"/>
    <w:rsid w:val="00A96D4F"/>
    <w:rsid w:val="00AA0DC0"/>
    <w:rsid w:val="00AB381B"/>
    <w:rsid w:val="00AB3A00"/>
    <w:rsid w:val="00AB433B"/>
    <w:rsid w:val="00AC3B78"/>
    <w:rsid w:val="00AC5CBC"/>
    <w:rsid w:val="00AC6C53"/>
    <w:rsid w:val="00AE3FE7"/>
    <w:rsid w:val="00AE5A42"/>
    <w:rsid w:val="00AF455A"/>
    <w:rsid w:val="00B01EAD"/>
    <w:rsid w:val="00B357F9"/>
    <w:rsid w:val="00B37090"/>
    <w:rsid w:val="00B418FE"/>
    <w:rsid w:val="00B5103F"/>
    <w:rsid w:val="00B55D9E"/>
    <w:rsid w:val="00B60352"/>
    <w:rsid w:val="00B757A2"/>
    <w:rsid w:val="00B83F5F"/>
    <w:rsid w:val="00B923B1"/>
    <w:rsid w:val="00B9291D"/>
    <w:rsid w:val="00B93DFE"/>
    <w:rsid w:val="00BD6A4D"/>
    <w:rsid w:val="00BE3AE2"/>
    <w:rsid w:val="00BE4605"/>
    <w:rsid w:val="00C203BC"/>
    <w:rsid w:val="00C2167D"/>
    <w:rsid w:val="00C221D1"/>
    <w:rsid w:val="00C2224F"/>
    <w:rsid w:val="00C246F4"/>
    <w:rsid w:val="00C31D18"/>
    <w:rsid w:val="00C41AD0"/>
    <w:rsid w:val="00C42395"/>
    <w:rsid w:val="00CA62F8"/>
    <w:rsid w:val="00CA6697"/>
    <w:rsid w:val="00CB04F1"/>
    <w:rsid w:val="00CC157D"/>
    <w:rsid w:val="00CC6F86"/>
    <w:rsid w:val="00CD1DE5"/>
    <w:rsid w:val="00CF033E"/>
    <w:rsid w:val="00D02669"/>
    <w:rsid w:val="00D12DBE"/>
    <w:rsid w:val="00D21063"/>
    <w:rsid w:val="00D351A7"/>
    <w:rsid w:val="00D36184"/>
    <w:rsid w:val="00D556CB"/>
    <w:rsid w:val="00D56A28"/>
    <w:rsid w:val="00D64966"/>
    <w:rsid w:val="00DA07CB"/>
    <w:rsid w:val="00DA1F48"/>
    <w:rsid w:val="00DC0D79"/>
    <w:rsid w:val="00DC45E0"/>
    <w:rsid w:val="00DC5A3E"/>
    <w:rsid w:val="00DD70DB"/>
    <w:rsid w:val="00DF6C24"/>
    <w:rsid w:val="00E13891"/>
    <w:rsid w:val="00E15006"/>
    <w:rsid w:val="00E17108"/>
    <w:rsid w:val="00E235C5"/>
    <w:rsid w:val="00E27A77"/>
    <w:rsid w:val="00E3215C"/>
    <w:rsid w:val="00E35F05"/>
    <w:rsid w:val="00E36754"/>
    <w:rsid w:val="00E37F3D"/>
    <w:rsid w:val="00E724E6"/>
    <w:rsid w:val="00E7425B"/>
    <w:rsid w:val="00E7768D"/>
    <w:rsid w:val="00E969FD"/>
    <w:rsid w:val="00EA0713"/>
    <w:rsid w:val="00EA72FA"/>
    <w:rsid w:val="00EB5F14"/>
    <w:rsid w:val="00EB61F6"/>
    <w:rsid w:val="00EC7674"/>
    <w:rsid w:val="00ED6A3E"/>
    <w:rsid w:val="00EE178C"/>
    <w:rsid w:val="00EE5B1F"/>
    <w:rsid w:val="00EF07A3"/>
    <w:rsid w:val="00F067F9"/>
    <w:rsid w:val="00F1586B"/>
    <w:rsid w:val="00F178D2"/>
    <w:rsid w:val="00F33E35"/>
    <w:rsid w:val="00F61BEB"/>
    <w:rsid w:val="00F64D04"/>
    <w:rsid w:val="00F668BD"/>
    <w:rsid w:val="00F76A87"/>
    <w:rsid w:val="00F85D9F"/>
    <w:rsid w:val="00F978E1"/>
    <w:rsid w:val="00FB047C"/>
    <w:rsid w:val="00FB05A0"/>
    <w:rsid w:val="00FB105F"/>
    <w:rsid w:val="00FB5753"/>
    <w:rsid w:val="00FF2F19"/>
    <w:rsid w:val="00FF5353"/>
    <w:rsid w:val="05A18B1C"/>
    <w:rsid w:val="06CB670C"/>
    <w:rsid w:val="06D0344F"/>
    <w:rsid w:val="07EBFC96"/>
    <w:rsid w:val="083E0A14"/>
    <w:rsid w:val="09E55E68"/>
    <w:rsid w:val="0D117B37"/>
    <w:rsid w:val="1063F490"/>
    <w:rsid w:val="117B105A"/>
    <w:rsid w:val="11E4EC5A"/>
    <w:rsid w:val="1316E0BB"/>
    <w:rsid w:val="1530FAB4"/>
    <w:rsid w:val="157B2DB2"/>
    <w:rsid w:val="16B85D7D"/>
    <w:rsid w:val="18689B76"/>
    <w:rsid w:val="1A04D07E"/>
    <w:rsid w:val="1FB8E28F"/>
    <w:rsid w:val="2167D4F5"/>
    <w:rsid w:val="22EED317"/>
    <w:rsid w:val="239ECE0B"/>
    <w:rsid w:val="23D304F5"/>
    <w:rsid w:val="248C53B2"/>
    <w:rsid w:val="2ED85D51"/>
    <w:rsid w:val="2FC90001"/>
    <w:rsid w:val="3078964E"/>
    <w:rsid w:val="30C2C94C"/>
    <w:rsid w:val="321466AF"/>
    <w:rsid w:val="32B051C7"/>
    <w:rsid w:val="371C0329"/>
    <w:rsid w:val="37936A2A"/>
    <w:rsid w:val="37C72D2D"/>
    <w:rsid w:val="396FE247"/>
    <w:rsid w:val="3B039EDF"/>
    <w:rsid w:val="3CAF708F"/>
    <w:rsid w:val="3D1B3DE2"/>
    <w:rsid w:val="3E366EB1"/>
    <w:rsid w:val="3EB70E43"/>
    <w:rsid w:val="3F23F458"/>
    <w:rsid w:val="3FED17A9"/>
    <w:rsid w:val="416E0F73"/>
    <w:rsid w:val="44BA1DCD"/>
    <w:rsid w:val="452C4A8F"/>
    <w:rsid w:val="46418096"/>
    <w:rsid w:val="465652D5"/>
    <w:rsid w:val="48E5E629"/>
    <w:rsid w:val="498DF397"/>
    <w:rsid w:val="4CB0C21A"/>
    <w:rsid w:val="4E436F1A"/>
    <w:rsid w:val="4E4C927B"/>
    <w:rsid w:val="4F4205A8"/>
    <w:rsid w:val="4F45265E"/>
    <w:rsid w:val="4FE862DC"/>
    <w:rsid w:val="54EB4491"/>
    <w:rsid w:val="54FB45E0"/>
    <w:rsid w:val="57471135"/>
    <w:rsid w:val="5A97DA54"/>
    <w:rsid w:val="60D9213C"/>
    <w:rsid w:val="6410C1FE"/>
    <w:rsid w:val="6425943D"/>
    <w:rsid w:val="674C0C33"/>
    <w:rsid w:val="67505046"/>
    <w:rsid w:val="6B09EA75"/>
    <w:rsid w:val="6E970FCA"/>
    <w:rsid w:val="6FFA4C38"/>
    <w:rsid w:val="71CEB08C"/>
    <w:rsid w:val="737A1D95"/>
    <w:rsid w:val="74964A83"/>
    <w:rsid w:val="76A221AF"/>
    <w:rsid w:val="77667410"/>
    <w:rsid w:val="7A94F171"/>
    <w:rsid w:val="7BB6E0D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5C610"/>
  <w15:docId w15:val="{6C5C8C99-F1EA-439A-9DC1-45A01857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MT" w:eastAsia="Arial MT" w:hAnsi="Arial MT" w:cs="Arial MT"/>
      <w:lang w:val="es-ES"/>
    </w:rPr>
  </w:style>
  <w:style w:type="paragraph" w:styleId="Ttulo1">
    <w:name w:val="heading 1"/>
    <w:basedOn w:val="Normal"/>
    <w:uiPriority w:val="9"/>
    <w:qFormat/>
    <w:pPr>
      <w:ind w:left="2513" w:right="2551"/>
      <w:jc w:val="center"/>
      <w:outlineLvl w:val="0"/>
    </w:pPr>
    <w:rPr>
      <w:rFonts w:ascii="Arial" w:eastAsia="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205"/>
      <w:jc w:val="both"/>
    </w:pPr>
  </w:style>
  <w:style w:type="paragraph" w:customStyle="1" w:styleId="TableParagraph">
    <w:name w:val="Table Paragraph"/>
    <w:basedOn w:val="Normal"/>
    <w:uiPriority w:val="1"/>
    <w:qFormat/>
    <w:pPr>
      <w:spacing w:line="191" w:lineRule="exact"/>
      <w:ind w:left="339" w:right="325"/>
      <w:jc w:val="center"/>
    </w:pPr>
  </w:style>
  <w:style w:type="paragraph" w:styleId="Encabezado">
    <w:name w:val="header"/>
    <w:basedOn w:val="Normal"/>
    <w:link w:val="EncabezadoCar"/>
    <w:uiPriority w:val="99"/>
    <w:unhideWhenUsed/>
    <w:rsid w:val="000B5B0B"/>
    <w:pPr>
      <w:tabs>
        <w:tab w:val="center" w:pos="4419"/>
        <w:tab w:val="right" w:pos="8838"/>
      </w:tabs>
    </w:pPr>
  </w:style>
  <w:style w:type="character" w:customStyle="1" w:styleId="EncabezadoCar">
    <w:name w:val="Encabezado Car"/>
    <w:basedOn w:val="Fuentedeprrafopredeter"/>
    <w:link w:val="Encabezado"/>
    <w:uiPriority w:val="99"/>
    <w:rsid w:val="000B5B0B"/>
    <w:rPr>
      <w:rFonts w:ascii="Arial MT" w:eastAsia="Arial MT" w:hAnsi="Arial MT" w:cs="Arial MT"/>
      <w:lang w:val="es-ES"/>
    </w:rPr>
  </w:style>
  <w:style w:type="paragraph" w:styleId="Piedepgina">
    <w:name w:val="footer"/>
    <w:basedOn w:val="Normal"/>
    <w:link w:val="PiedepginaCar"/>
    <w:uiPriority w:val="99"/>
    <w:unhideWhenUsed/>
    <w:rsid w:val="000B5B0B"/>
    <w:pPr>
      <w:tabs>
        <w:tab w:val="center" w:pos="4419"/>
        <w:tab w:val="right" w:pos="8838"/>
      </w:tabs>
    </w:pPr>
  </w:style>
  <w:style w:type="character" w:customStyle="1" w:styleId="PiedepginaCar">
    <w:name w:val="Pie de página Car"/>
    <w:basedOn w:val="Fuentedeprrafopredeter"/>
    <w:link w:val="Piedepgina"/>
    <w:uiPriority w:val="99"/>
    <w:rsid w:val="000B5B0B"/>
    <w:rPr>
      <w:rFonts w:ascii="Arial MT" w:eastAsia="Arial MT" w:hAnsi="Arial MT" w:cs="Arial MT"/>
      <w:lang w:val="es-ES"/>
    </w:rPr>
  </w:style>
  <w:style w:type="paragraph" w:styleId="Textonotapie">
    <w:name w:val="footnote text"/>
    <w:basedOn w:val="Normal"/>
    <w:link w:val="TextonotapieCar"/>
    <w:uiPriority w:val="99"/>
    <w:semiHidden/>
    <w:unhideWhenUsed/>
    <w:rsid w:val="000B5B0B"/>
    <w:rPr>
      <w:sz w:val="20"/>
      <w:szCs w:val="20"/>
    </w:rPr>
  </w:style>
  <w:style w:type="character" w:customStyle="1" w:styleId="TextonotapieCar">
    <w:name w:val="Texto nota pie Car"/>
    <w:basedOn w:val="Fuentedeprrafopredeter"/>
    <w:link w:val="Textonotapie"/>
    <w:uiPriority w:val="99"/>
    <w:semiHidden/>
    <w:rsid w:val="000B5B0B"/>
    <w:rPr>
      <w:rFonts w:ascii="Arial MT" w:eastAsia="Arial MT" w:hAnsi="Arial MT" w:cs="Arial MT"/>
      <w:sz w:val="20"/>
      <w:szCs w:val="20"/>
      <w:lang w:val="es-ES"/>
    </w:rPr>
  </w:style>
  <w:style w:type="character" w:styleId="Refdenotaalpie">
    <w:name w:val="footnote reference"/>
    <w:basedOn w:val="Fuentedeprrafopredeter"/>
    <w:uiPriority w:val="99"/>
    <w:semiHidden/>
    <w:unhideWhenUsed/>
    <w:rsid w:val="000B5B0B"/>
    <w:rPr>
      <w:vertAlign w:val="superscript"/>
    </w:rPr>
  </w:style>
  <w:style w:type="paragraph" w:styleId="NormalWeb">
    <w:name w:val="Normal (Web)"/>
    <w:basedOn w:val="Normal"/>
    <w:uiPriority w:val="99"/>
    <w:unhideWhenUsed/>
    <w:rsid w:val="00644193"/>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character" w:styleId="Hipervnculo">
    <w:name w:val="Hyperlink"/>
    <w:basedOn w:val="Fuentedeprrafopredeter"/>
    <w:uiPriority w:val="99"/>
    <w:semiHidden/>
    <w:unhideWhenUsed/>
    <w:rsid w:val="00644193"/>
    <w:rPr>
      <w:color w:val="0000FF"/>
      <w:u w:val="single"/>
    </w:rPr>
  </w:style>
  <w:style w:type="character" w:styleId="Textoennegrita">
    <w:name w:val="Strong"/>
    <w:basedOn w:val="Fuentedeprrafopredeter"/>
    <w:uiPriority w:val="22"/>
    <w:qFormat/>
    <w:rsid w:val="00DA07CB"/>
    <w:rPr>
      <w:b/>
      <w:bCs/>
    </w:rPr>
  </w:style>
  <w:style w:type="character" w:styleId="nfasis">
    <w:name w:val="Emphasis"/>
    <w:basedOn w:val="Fuentedeprrafopredeter"/>
    <w:uiPriority w:val="20"/>
    <w:qFormat/>
    <w:rsid w:val="00DA07CB"/>
    <w:rPr>
      <w:i/>
      <w:iCs/>
    </w:rPr>
  </w:style>
  <w:style w:type="paragraph" w:styleId="Sinespaciado">
    <w:name w:val="No Spacing"/>
    <w:link w:val="SinespaciadoCar"/>
    <w:uiPriority w:val="1"/>
    <w:qFormat/>
    <w:rsid w:val="00456121"/>
    <w:rPr>
      <w:rFonts w:ascii="Arial MT" w:eastAsia="Arial MT" w:hAnsi="Arial MT" w:cs="Arial MT"/>
      <w:lang w:val="es-ES"/>
    </w:rPr>
  </w:style>
  <w:style w:type="character" w:customStyle="1" w:styleId="SinespaciadoCar">
    <w:name w:val="Sin espaciado Car"/>
    <w:link w:val="Sinespaciado"/>
    <w:uiPriority w:val="1"/>
    <w:locked/>
    <w:rsid w:val="000626DB"/>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822367">
      <w:bodyDiv w:val="1"/>
      <w:marLeft w:val="0"/>
      <w:marRight w:val="0"/>
      <w:marTop w:val="0"/>
      <w:marBottom w:val="0"/>
      <w:divBdr>
        <w:top w:val="none" w:sz="0" w:space="0" w:color="auto"/>
        <w:left w:val="none" w:sz="0" w:space="0" w:color="auto"/>
        <w:bottom w:val="none" w:sz="0" w:space="0" w:color="auto"/>
        <w:right w:val="none" w:sz="0" w:space="0" w:color="auto"/>
      </w:divBdr>
    </w:div>
    <w:div w:id="585768616">
      <w:bodyDiv w:val="1"/>
      <w:marLeft w:val="0"/>
      <w:marRight w:val="0"/>
      <w:marTop w:val="0"/>
      <w:marBottom w:val="0"/>
      <w:divBdr>
        <w:top w:val="none" w:sz="0" w:space="0" w:color="auto"/>
        <w:left w:val="none" w:sz="0" w:space="0" w:color="auto"/>
        <w:bottom w:val="none" w:sz="0" w:space="0" w:color="auto"/>
        <w:right w:val="none" w:sz="0" w:space="0" w:color="auto"/>
      </w:divBdr>
    </w:div>
    <w:div w:id="720058606">
      <w:bodyDiv w:val="1"/>
      <w:marLeft w:val="0"/>
      <w:marRight w:val="0"/>
      <w:marTop w:val="0"/>
      <w:marBottom w:val="0"/>
      <w:divBdr>
        <w:top w:val="none" w:sz="0" w:space="0" w:color="auto"/>
        <w:left w:val="none" w:sz="0" w:space="0" w:color="auto"/>
        <w:bottom w:val="none" w:sz="0" w:space="0" w:color="auto"/>
        <w:right w:val="none" w:sz="0" w:space="0" w:color="auto"/>
      </w:divBdr>
    </w:div>
    <w:div w:id="904147352">
      <w:bodyDiv w:val="1"/>
      <w:marLeft w:val="0"/>
      <w:marRight w:val="0"/>
      <w:marTop w:val="0"/>
      <w:marBottom w:val="0"/>
      <w:divBdr>
        <w:top w:val="none" w:sz="0" w:space="0" w:color="auto"/>
        <w:left w:val="none" w:sz="0" w:space="0" w:color="auto"/>
        <w:bottom w:val="none" w:sz="0" w:space="0" w:color="auto"/>
        <w:right w:val="none" w:sz="0" w:space="0" w:color="auto"/>
      </w:divBdr>
    </w:div>
    <w:div w:id="955138968">
      <w:bodyDiv w:val="1"/>
      <w:marLeft w:val="0"/>
      <w:marRight w:val="0"/>
      <w:marTop w:val="0"/>
      <w:marBottom w:val="0"/>
      <w:divBdr>
        <w:top w:val="none" w:sz="0" w:space="0" w:color="auto"/>
        <w:left w:val="none" w:sz="0" w:space="0" w:color="auto"/>
        <w:bottom w:val="none" w:sz="0" w:space="0" w:color="auto"/>
        <w:right w:val="none" w:sz="0" w:space="0" w:color="auto"/>
      </w:divBdr>
      <w:divsChild>
        <w:div w:id="881940659">
          <w:marLeft w:val="0"/>
          <w:marRight w:val="0"/>
          <w:marTop w:val="0"/>
          <w:marBottom w:val="120"/>
          <w:divBdr>
            <w:top w:val="none" w:sz="0" w:space="0" w:color="auto"/>
            <w:left w:val="none" w:sz="0" w:space="0" w:color="auto"/>
            <w:bottom w:val="none" w:sz="0" w:space="0" w:color="auto"/>
            <w:right w:val="none" w:sz="0" w:space="0" w:color="auto"/>
          </w:divBdr>
          <w:divsChild>
            <w:div w:id="587814436">
              <w:marLeft w:val="0"/>
              <w:marRight w:val="0"/>
              <w:marTop w:val="0"/>
              <w:marBottom w:val="0"/>
              <w:divBdr>
                <w:top w:val="none" w:sz="0" w:space="0" w:color="auto"/>
                <w:left w:val="none" w:sz="0" w:space="0" w:color="auto"/>
                <w:bottom w:val="none" w:sz="0" w:space="0" w:color="auto"/>
                <w:right w:val="none" w:sz="0" w:space="0" w:color="auto"/>
              </w:divBdr>
            </w:div>
          </w:divsChild>
        </w:div>
        <w:div w:id="601105631">
          <w:marLeft w:val="0"/>
          <w:marRight w:val="0"/>
          <w:marTop w:val="0"/>
          <w:marBottom w:val="120"/>
          <w:divBdr>
            <w:top w:val="none" w:sz="0" w:space="0" w:color="auto"/>
            <w:left w:val="none" w:sz="0" w:space="0" w:color="auto"/>
            <w:bottom w:val="none" w:sz="0" w:space="0" w:color="auto"/>
            <w:right w:val="none" w:sz="0" w:space="0" w:color="auto"/>
          </w:divBdr>
          <w:divsChild>
            <w:div w:id="1523283290">
              <w:marLeft w:val="0"/>
              <w:marRight w:val="0"/>
              <w:marTop w:val="0"/>
              <w:marBottom w:val="0"/>
              <w:divBdr>
                <w:top w:val="none" w:sz="0" w:space="0" w:color="auto"/>
                <w:left w:val="none" w:sz="0" w:space="0" w:color="auto"/>
                <w:bottom w:val="none" w:sz="0" w:space="0" w:color="auto"/>
                <w:right w:val="none" w:sz="0" w:space="0" w:color="auto"/>
              </w:divBdr>
            </w:div>
          </w:divsChild>
        </w:div>
        <w:div w:id="1759790817">
          <w:marLeft w:val="0"/>
          <w:marRight w:val="0"/>
          <w:marTop w:val="0"/>
          <w:marBottom w:val="120"/>
          <w:divBdr>
            <w:top w:val="none" w:sz="0" w:space="0" w:color="auto"/>
            <w:left w:val="none" w:sz="0" w:space="0" w:color="auto"/>
            <w:bottom w:val="none" w:sz="0" w:space="0" w:color="auto"/>
            <w:right w:val="none" w:sz="0" w:space="0" w:color="auto"/>
          </w:divBdr>
          <w:divsChild>
            <w:div w:id="4973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055352">
      <w:bodyDiv w:val="1"/>
      <w:marLeft w:val="0"/>
      <w:marRight w:val="0"/>
      <w:marTop w:val="0"/>
      <w:marBottom w:val="0"/>
      <w:divBdr>
        <w:top w:val="none" w:sz="0" w:space="0" w:color="auto"/>
        <w:left w:val="none" w:sz="0" w:space="0" w:color="auto"/>
        <w:bottom w:val="none" w:sz="0" w:space="0" w:color="auto"/>
        <w:right w:val="none" w:sz="0" w:space="0" w:color="auto"/>
      </w:divBdr>
    </w:div>
    <w:div w:id="1313102808">
      <w:bodyDiv w:val="1"/>
      <w:marLeft w:val="0"/>
      <w:marRight w:val="0"/>
      <w:marTop w:val="0"/>
      <w:marBottom w:val="0"/>
      <w:divBdr>
        <w:top w:val="none" w:sz="0" w:space="0" w:color="auto"/>
        <w:left w:val="none" w:sz="0" w:space="0" w:color="auto"/>
        <w:bottom w:val="none" w:sz="0" w:space="0" w:color="auto"/>
        <w:right w:val="none" w:sz="0" w:space="0" w:color="auto"/>
      </w:divBdr>
      <w:divsChild>
        <w:div w:id="1722318330">
          <w:marLeft w:val="0"/>
          <w:marRight w:val="0"/>
          <w:marTop w:val="120"/>
          <w:marBottom w:val="120"/>
          <w:divBdr>
            <w:top w:val="none" w:sz="0" w:space="0" w:color="auto"/>
            <w:left w:val="none" w:sz="0" w:space="0" w:color="auto"/>
            <w:bottom w:val="none" w:sz="0" w:space="0" w:color="auto"/>
            <w:right w:val="none" w:sz="0" w:space="0" w:color="auto"/>
          </w:divBdr>
          <w:divsChild>
            <w:div w:id="1772045930">
              <w:marLeft w:val="0"/>
              <w:marRight w:val="0"/>
              <w:marTop w:val="0"/>
              <w:marBottom w:val="0"/>
              <w:divBdr>
                <w:top w:val="none" w:sz="0" w:space="0" w:color="auto"/>
                <w:left w:val="none" w:sz="0" w:space="0" w:color="auto"/>
                <w:bottom w:val="none" w:sz="0" w:space="0" w:color="auto"/>
                <w:right w:val="none" w:sz="0" w:space="0" w:color="auto"/>
              </w:divBdr>
            </w:div>
          </w:divsChild>
        </w:div>
        <w:div w:id="1803382760">
          <w:marLeft w:val="0"/>
          <w:marRight w:val="0"/>
          <w:marTop w:val="0"/>
          <w:marBottom w:val="120"/>
          <w:divBdr>
            <w:top w:val="none" w:sz="0" w:space="0" w:color="auto"/>
            <w:left w:val="none" w:sz="0" w:space="0" w:color="auto"/>
            <w:bottom w:val="none" w:sz="0" w:space="0" w:color="auto"/>
            <w:right w:val="none" w:sz="0" w:space="0" w:color="auto"/>
          </w:divBdr>
          <w:divsChild>
            <w:div w:id="11799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70826">
      <w:bodyDiv w:val="1"/>
      <w:marLeft w:val="0"/>
      <w:marRight w:val="0"/>
      <w:marTop w:val="0"/>
      <w:marBottom w:val="0"/>
      <w:divBdr>
        <w:top w:val="none" w:sz="0" w:space="0" w:color="auto"/>
        <w:left w:val="none" w:sz="0" w:space="0" w:color="auto"/>
        <w:bottom w:val="none" w:sz="0" w:space="0" w:color="auto"/>
        <w:right w:val="none" w:sz="0" w:space="0" w:color="auto"/>
      </w:divBdr>
      <w:divsChild>
        <w:div w:id="1004552058">
          <w:marLeft w:val="0"/>
          <w:marRight w:val="0"/>
          <w:marTop w:val="120"/>
          <w:marBottom w:val="120"/>
          <w:divBdr>
            <w:top w:val="none" w:sz="0" w:space="0" w:color="auto"/>
            <w:left w:val="none" w:sz="0" w:space="0" w:color="auto"/>
            <w:bottom w:val="none" w:sz="0" w:space="0" w:color="auto"/>
            <w:right w:val="none" w:sz="0" w:space="0" w:color="auto"/>
          </w:divBdr>
          <w:divsChild>
            <w:div w:id="750389453">
              <w:marLeft w:val="0"/>
              <w:marRight w:val="0"/>
              <w:marTop w:val="0"/>
              <w:marBottom w:val="0"/>
              <w:divBdr>
                <w:top w:val="none" w:sz="0" w:space="0" w:color="auto"/>
                <w:left w:val="none" w:sz="0" w:space="0" w:color="auto"/>
                <w:bottom w:val="none" w:sz="0" w:space="0" w:color="auto"/>
                <w:right w:val="none" w:sz="0" w:space="0" w:color="auto"/>
              </w:divBdr>
            </w:div>
          </w:divsChild>
        </w:div>
        <w:div w:id="1092319343">
          <w:marLeft w:val="0"/>
          <w:marRight w:val="0"/>
          <w:marTop w:val="0"/>
          <w:marBottom w:val="120"/>
          <w:divBdr>
            <w:top w:val="none" w:sz="0" w:space="0" w:color="auto"/>
            <w:left w:val="none" w:sz="0" w:space="0" w:color="auto"/>
            <w:bottom w:val="none" w:sz="0" w:space="0" w:color="auto"/>
            <w:right w:val="none" w:sz="0" w:space="0" w:color="auto"/>
          </w:divBdr>
          <w:divsChild>
            <w:div w:id="1117069493">
              <w:marLeft w:val="0"/>
              <w:marRight w:val="0"/>
              <w:marTop w:val="0"/>
              <w:marBottom w:val="0"/>
              <w:divBdr>
                <w:top w:val="none" w:sz="0" w:space="0" w:color="auto"/>
                <w:left w:val="none" w:sz="0" w:space="0" w:color="auto"/>
                <w:bottom w:val="none" w:sz="0" w:space="0" w:color="auto"/>
                <w:right w:val="none" w:sz="0" w:space="0" w:color="auto"/>
              </w:divBdr>
            </w:div>
          </w:divsChild>
        </w:div>
        <w:div w:id="126898543">
          <w:marLeft w:val="0"/>
          <w:marRight w:val="0"/>
          <w:marTop w:val="0"/>
          <w:marBottom w:val="120"/>
          <w:divBdr>
            <w:top w:val="none" w:sz="0" w:space="0" w:color="auto"/>
            <w:left w:val="none" w:sz="0" w:space="0" w:color="auto"/>
            <w:bottom w:val="none" w:sz="0" w:space="0" w:color="auto"/>
            <w:right w:val="none" w:sz="0" w:space="0" w:color="auto"/>
          </w:divBdr>
          <w:divsChild>
            <w:div w:id="1638682369">
              <w:marLeft w:val="0"/>
              <w:marRight w:val="0"/>
              <w:marTop w:val="0"/>
              <w:marBottom w:val="0"/>
              <w:divBdr>
                <w:top w:val="none" w:sz="0" w:space="0" w:color="auto"/>
                <w:left w:val="none" w:sz="0" w:space="0" w:color="auto"/>
                <w:bottom w:val="none" w:sz="0" w:space="0" w:color="auto"/>
                <w:right w:val="none" w:sz="0" w:space="0" w:color="auto"/>
              </w:divBdr>
            </w:div>
          </w:divsChild>
        </w:div>
        <w:div w:id="1696036365">
          <w:marLeft w:val="0"/>
          <w:marRight w:val="0"/>
          <w:marTop w:val="0"/>
          <w:marBottom w:val="120"/>
          <w:divBdr>
            <w:top w:val="none" w:sz="0" w:space="0" w:color="auto"/>
            <w:left w:val="none" w:sz="0" w:space="0" w:color="auto"/>
            <w:bottom w:val="none" w:sz="0" w:space="0" w:color="auto"/>
            <w:right w:val="none" w:sz="0" w:space="0" w:color="auto"/>
          </w:divBdr>
          <w:divsChild>
            <w:div w:id="9495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F3449-80A0-43E1-A904-A6E5B2F5A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2054</Words>
  <Characters>11301</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13329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 Fagiony Patiño Vargas</dc:creator>
  <cp:lastModifiedBy>Hermides Alonso Gaviria Ocampo</cp:lastModifiedBy>
  <cp:revision>76</cp:revision>
  <dcterms:created xsi:type="dcterms:W3CDTF">2022-07-11T20:17:00Z</dcterms:created>
  <dcterms:modified xsi:type="dcterms:W3CDTF">2022-10-26T15:04:00Z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2022-05-23T00:00:00Z</vt:filetime>
  </property>
  <property fmtid="{D5CDD505-2E9C-101B-9397-08002B2CF9AE}" pid="3" name="Creator">
    <vt:lpwstr>Microsoft® Word 2016</vt:lpwstr>
  </property>
  <property fmtid="{D5CDD505-2E9C-101B-9397-08002B2CF9AE}" pid="4" name="LastSaved">
    <vt:filetime>2022-05-24T00:00:00Z</vt:filetime>
  </property>
</Properties>
</file>