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1801" w14:textId="77777777" w:rsidR="00AF33B7" w:rsidRPr="008A290B" w:rsidRDefault="00AF33B7" w:rsidP="00AF33B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4D9A89" w14:textId="77777777" w:rsidR="00AF33B7" w:rsidRDefault="00AF33B7" w:rsidP="00AF33B7">
      <w:pPr>
        <w:jc w:val="both"/>
        <w:rPr>
          <w:rFonts w:ascii="Arial" w:hAnsi="Arial" w:cs="Arial"/>
          <w:sz w:val="20"/>
          <w:szCs w:val="20"/>
          <w:lang w:val="es-419"/>
        </w:rPr>
      </w:pPr>
    </w:p>
    <w:p w14:paraId="5A27C522" w14:textId="54047B8C" w:rsidR="00AF33B7" w:rsidRPr="00AF33B7" w:rsidRDefault="00AF33B7" w:rsidP="00AF33B7">
      <w:pPr>
        <w:jc w:val="both"/>
        <w:rPr>
          <w:rFonts w:ascii="Arial" w:hAnsi="Arial" w:cs="Arial"/>
          <w:sz w:val="20"/>
          <w:szCs w:val="20"/>
          <w:lang w:val="es-419"/>
        </w:rPr>
      </w:pPr>
      <w:r w:rsidRPr="00AF33B7">
        <w:rPr>
          <w:rFonts w:ascii="Arial" w:hAnsi="Arial" w:cs="Arial"/>
          <w:sz w:val="20"/>
          <w:szCs w:val="20"/>
          <w:lang w:val="es-419"/>
        </w:rPr>
        <w:t>Proce</w:t>
      </w:r>
      <w:r>
        <w:rPr>
          <w:rFonts w:ascii="Arial" w:hAnsi="Arial" w:cs="Arial"/>
          <w:sz w:val="20"/>
          <w:szCs w:val="20"/>
          <w:lang w:val="es-419"/>
        </w:rPr>
        <w:t>so</w:t>
      </w:r>
      <w:r w:rsidRPr="00AF33B7">
        <w:rPr>
          <w:rFonts w:ascii="Arial" w:hAnsi="Arial" w:cs="Arial"/>
          <w:sz w:val="20"/>
          <w:szCs w:val="20"/>
          <w:lang w:val="es-419"/>
        </w:rPr>
        <w:t>:</w:t>
      </w:r>
      <w:r w:rsidRPr="00AF33B7">
        <w:rPr>
          <w:rFonts w:ascii="Arial" w:hAnsi="Arial" w:cs="Arial"/>
          <w:sz w:val="20"/>
          <w:szCs w:val="20"/>
          <w:lang w:val="es-419"/>
        </w:rPr>
        <w:tab/>
      </w:r>
      <w:r>
        <w:rPr>
          <w:rFonts w:ascii="Arial" w:hAnsi="Arial" w:cs="Arial"/>
          <w:sz w:val="20"/>
          <w:szCs w:val="20"/>
          <w:lang w:val="es-419"/>
        </w:rPr>
        <w:t>Sucesión</w:t>
      </w:r>
      <w:r w:rsidRPr="00AF33B7">
        <w:rPr>
          <w:rFonts w:ascii="Arial" w:hAnsi="Arial" w:cs="Arial"/>
          <w:sz w:val="20"/>
          <w:szCs w:val="20"/>
          <w:lang w:val="es-419"/>
        </w:rPr>
        <w:t xml:space="preserve"> </w:t>
      </w:r>
    </w:p>
    <w:p w14:paraId="42C28211" w14:textId="25AC9400" w:rsidR="00AF33B7" w:rsidRPr="00AF33B7" w:rsidRDefault="00AF33B7" w:rsidP="00AF33B7">
      <w:pPr>
        <w:jc w:val="both"/>
        <w:rPr>
          <w:rFonts w:ascii="Arial" w:hAnsi="Arial" w:cs="Arial"/>
          <w:sz w:val="20"/>
          <w:szCs w:val="20"/>
          <w:lang w:val="es-419"/>
        </w:rPr>
      </w:pPr>
      <w:r w:rsidRPr="00AF33B7">
        <w:rPr>
          <w:rFonts w:ascii="Arial" w:hAnsi="Arial" w:cs="Arial"/>
          <w:sz w:val="20"/>
          <w:szCs w:val="20"/>
          <w:lang w:val="es-419"/>
        </w:rPr>
        <w:t>Causante:</w:t>
      </w:r>
      <w:r w:rsidRPr="00AF33B7">
        <w:rPr>
          <w:rFonts w:ascii="Arial" w:hAnsi="Arial" w:cs="Arial"/>
          <w:sz w:val="20"/>
          <w:szCs w:val="20"/>
          <w:lang w:val="es-419"/>
        </w:rPr>
        <w:tab/>
        <w:t xml:space="preserve">José Manuel Valderrama </w:t>
      </w:r>
      <w:proofErr w:type="spellStart"/>
      <w:r w:rsidRPr="00AF33B7">
        <w:rPr>
          <w:rFonts w:ascii="Arial" w:hAnsi="Arial" w:cs="Arial"/>
          <w:sz w:val="20"/>
          <w:szCs w:val="20"/>
          <w:lang w:val="es-419"/>
        </w:rPr>
        <w:t>Encizo</w:t>
      </w:r>
      <w:proofErr w:type="spellEnd"/>
    </w:p>
    <w:p w14:paraId="3B04A26A" w14:textId="35552A44" w:rsidR="00AF33B7" w:rsidRPr="00AF33B7" w:rsidRDefault="00AF33B7" w:rsidP="00AF33B7">
      <w:pPr>
        <w:jc w:val="both"/>
        <w:rPr>
          <w:rFonts w:ascii="Arial" w:hAnsi="Arial" w:cs="Arial"/>
          <w:sz w:val="20"/>
          <w:szCs w:val="20"/>
          <w:lang w:val="es-419"/>
        </w:rPr>
      </w:pPr>
      <w:r w:rsidRPr="00AF33B7">
        <w:rPr>
          <w:rFonts w:ascii="Arial" w:hAnsi="Arial" w:cs="Arial"/>
          <w:sz w:val="20"/>
          <w:szCs w:val="20"/>
          <w:lang w:val="es-419"/>
        </w:rPr>
        <w:t>Peticionaria:</w:t>
      </w:r>
      <w:r w:rsidRPr="00AF33B7">
        <w:rPr>
          <w:rFonts w:ascii="Arial" w:hAnsi="Arial" w:cs="Arial"/>
          <w:sz w:val="20"/>
          <w:szCs w:val="20"/>
          <w:lang w:val="es-419"/>
        </w:rPr>
        <w:tab/>
        <w:t>Juan Diego Valderrama Bermúdez</w:t>
      </w:r>
      <w:r w:rsidR="00A45DDB">
        <w:rPr>
          <w:rFonts w:ascii="Arial" w:hAnsi="Arial" w:cs="Arial"/>
          <w:sz w:val="20"/>
          <w:szCs w:val="20"/>
          <w:lang w:val="es-419"/>
        </w:rPr>
        <w:t xml:space="preserve"> (Representante: </w:t>
      </w:r>
      <w:r w:rsidR="00A45DDB" w:rsidRPr="00AF33B7">
        <w:rPr>
          <w:rFonts w:ascii="Arial" w:hAnsi="Arial" w:cs="Arial"/>
          <w:sz w:val="20"/>
          <w:szCs w:val="20"/>
          <w:lang w:val="es-419"/>
        </w:rPr>
        <w:t xml:space="preserve">Magda </w:t>
      </w:r>
      <w:proofErr w:type="spellStart"/>
      <w:r w:rsidR="00A45DDB" w:rsidRPr="00AF33B7">
        <w:rPr>
          <w:rFonts w:ascii="Arial" w:hAnsi="Arial" w:cs="Arial"/>
          <w:sz w:val="20"/>
          <w:szCs w:val="20"/>
          <w:lang w:val="es-419"/>
        </w:rPr>
        <w:t>Dorelly</w:t>
      </w:r>
      <w:proofErr w:type="spellEnd"/>
      <w:r w:rsidR="00A45DDB" w:rsidRPr="00AF33B7">
        <w:rPr>
          <w:rFonts w:ascii="Arial" w:hAnsi="Arial" w:cs="Arial"/>
          <w:sz w:val="20"/>
          <w:szCs w:val="20"/>
          <w:lang w:val="es-419"/>
        </w:rPr>
        <w:t xml:space="preserve"> Bermúdez Jurado</w:t>
      </w:r>
      <w:r w:rsidR="00A45DDB">
        <w:rPr>
          <w:rFonts w:ascii="Arial" w:hAnsi="Arial" w:cs="Arial"/>
          <w:sz w:val="20"/>
          <w:szCs w:val="20"/>
          <w:lang w:val="es-419"/>
        </w:rPr>
        <w:t>)</w:t>
      </w:r>
    </w:p>
    <w:p w14:paraId="7FBE2E31" w14:textId="693AB4EE" w:rsidR="00AF33B7" w:rsidRDefault="00AF33B7" w:rsidP="00AF33B7">
      <w:pPr>
        <w:jc w:val="both"/>
        <w:rPr>
          <w:rFonts w:ascii="Arial" w:hAnsi="Arial" w:cs="Arial"/>
          <w:sz w:val="20"/>
          <w:szCs w:val="20"/>
          <w:lang w:val="es-419"/>
        </w:rPr>
      </w:pPr>
      <w:r w:rsidRPr="00AF33B7">
        <w:rPr>
          <w:rFonts w:ascii="Arial" w:hAnsi="Arial" w:cs="Arial"/>
          <w:sz w:val="20"/>
          <w:szCs w:val="20"/>
          <w:lang w:val="es-419"/>
        </w:rPr>
        <w:t>Rad. No.</w:t>
      </w:r>
      <w:r w:rsidR="00A45DDB">
        <w:rPr>
          <w:rFonts w:ascii="Arial" w:hAnsi="Arial" w:cs="Arial"/>
          <w:sz w:val="20"/>
          <w:szCs w:val="20"/>
          <w:lang w:val="es-419"/>
        </w:rPr>
        <w:t>:</w:t>
      </w:r>
      <w:r w:rsidRPr="00AF33B7">
        <w:rPr>
          <w:rFonts w:ascii="Arial" w:hAnsi="Arial" w:cs="Arial"/>
          <w:sz w:val="20"/>
          <w:szCs w:val="20"/>
          <w:lang w:val="es-419"/>
        </w:rPr>
        <w:tab/>
        <w:t>660013110004202100156-01</w:t>
      </w:r>
    </w:p>
    <w:p w14:paraId="171D822B" w14:textId="77777777" w:rsidR="00AF33B7" w:rsidRDefault="00AF33B7" w:rsidP="00AF33B7">
      <w:pPr>
        <w:jc w:val="both"/>
        <w:rPr>
          <w:rFonts w:ascii="Arial" w:hAnsi="Arial" w:cs="Arial"/>
          <w:sz w:val="20"/>
          <w:szCs w:val="20"/>
          <w:lang w:val="es-419"/>
        </w:rPr>
      </w:pPr>
    </w:p>
    <w:p w14:paraId="3DFF0829" w14:textId="7B35AA67" w:rsidR="00AF33B7" w:rsidRPr="00E32969" w:rsidRDefault="003F6273" w:rsidP="00AF33B7">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PROCESO DE SUCESIÓN / </w:t>
      </w:r>
      <w:r w:rsidRPr="00B00AD5">
        <w:rPr>
          <w:rFonts w:ascii="Arial" w:hAnsi="Arial" w:cs="Arial"/>
          <w:b/>
          <w:bCs/>
          <w:iCs/>
          <w:sz w:val="20"/>
          <w:szCs w:val="20"/>
          <w:lang w:val="es-419" w:eastAsia="fr-FR"/>
        </w:rPr>
        <w:t>INVENTARIOS Y AVALÚOS</w:t>
      </w:r>
      <w:r>
        <w:rPr>
          <w:rFonts w:ascii="Arial" w:hAnsi="Arial" w:cs="Arial"/>
          <w:b/>
          <w:bCs/>
          <w:iCs/>
          <w:sz w:val="20"/>
          <w:szCs w:val="20"/>
          <w:lang w:val="es-419" w:eastAsia="fr-FR"/>
        </w:rPr>
        <w:t xml:space="preserve"> / DEFINICIÓN Y FINALIDAD / ACTIVO / LO INTEGRAN BIENES TANGIBLES / SI DEJARON DE EXISTIR NO PUEDEN INVENTARIARSE.</w:t>
      </w:r>
    </w:p>
    <w:p w14:paraId="7BE8D832" w14:textId="77777777" w:rsidR="00AF33B7" w:rsidRDefault="00AF33B7" w:rsidP="00AF33B7">
      <w:pPr>
        <w:jc w:val="both"/>
        <w:rPr>
          <w:rFonts w:ascii="Arial" w:hAnsi="Arial" w:cs="Arial"/>
          <w:sz w:val="20"/>
          <w:szCs w:val="20"/>
          <w:lang w:val="es-419"/>
        </w:rPr>
      </w:pPr>
    </w:p>
    <w:p w14:paraId="3241D894" w14:textId="470BB38D" w:rsidR="008C30E2" w:rsidRPr="008C30E2" w:rsidRDefault="008C30E2" w:rsidP="008C30E2">
      <w:pPr>
        <w:jc w:val="both"/>
        <w:rPr>
          <w:rFonts w:ascii="Arial" w:hAnsi="Arial" w:cs="Arial"/>
          <w:sz w:val="20"/>
          <w:szCs w:val="20"/>
          <w:lang w:val="es-419"/>
        </w:rPr>
      </w:pPr>
      <w:r>
        <w:rPr>
          <w:rFonts w:ascii="Arial" w:hAnsi="Arial" w:cs="Arial"/>
          <w:sz w:val="20"/>
          <w:szCs w:val="20"/>
          <w:lang w:val="es-419"/>
        </w:rPr>
        <w:t xml:space="preserve">… </w:t>
      </w:r>
      <w:r w:rsidRPr="008C30E2">
        <w:rPr>
          <w:rFonts w:ascii="Arial" w:hAnsi="Arial" w:cs="Arial"/>
          <w:sz w:val="20"/>
          <w:szCs w:val="20"/>
          <w:lang w:val="es-419"/>
        </w:rPr>
        <w:t xml:space="preserve">la sucesión es un proceso de naturaleza </w:t>
      </w:r>
      <w:proofErr w:type="spellStart"/>
      <w:r w:rsidRPr="008C30E2">
        <w:rPr>
          <w:rFonts w:ascii="Arial" w:hAnsi="Arial" w:cs="Arial"/>
          <w:sz w:val="20"/>
          <w:szCs w:val="20"/>
          <w:lang w:val="es-419"/>
        </w:rPr>
        <w:t>liquidatorio</w:t>
      </w:r>
      <w:proofErr w:type="spellEnd"/>
      <w:r w:rsidRPr="008C30E2">
        <w:rPr>
          <w:rFonts w:ascii="Arial" w:hAnsi="Arial" w:cs="Arial"/>
          <w:sz w:val="20"/>
          <w:szCs w:val="20"/>
          <w:lang w:val="es-419"/>
        </w:rPr>
        <w:t>. Su objeto esencial no es otro distinto que liquidar o distribuir el patrimonio del difunto entre las personas que por ley o por testamento están llamadas a recogerlo.</w:t>
      </w:r>
    </w:p>
    <w:p w14:paraId="231E7AF6" w14:textId="77777777" w:rsidR="008C30E2" w:rsidRPr="008C30E2" w:rsidRDefault="008C30E2" w:rsidP="008C30E2">
      <w:pPr>
        <w:jc w:val="both"/>
        <w:rPr>
          <w:rFonts w:ascii="Arial" w:hAnsi="Arial" w:cs="Arial"/>
          <w:sz w:val="20"/>
          <w:szCs w:val="20"/>
          <w:lang w:val="es-419"/>
        </w:rPr>
      </w:pPr>
    </w:p>
    <w:p w14:paraId="2EBAE50F" w14:textId="3E8B9875" w:rsidR="00AF33B7" w:rsidRDefault="008C30E2" w:rsidP="008C30E2">
      <w:pPr>
        <w:jc w:val="both"/>
        <w:rPr>
          <w:rFonts w:ascii="Arial" w:hAnsi="Arial" w:cs="Arial"/>
          <w:sz w:val="20"/>
          <w:szCs w:val="20"/>
          <w:lang w:val="es-419"/>
        </w:rPr>
      </w:pPr>
      <w:r w:rsidRPr="008C30E2">
        <w:rPr>
          <w:rFonts w:ascii="Arial" w:hAnsi="Arial" w:cs="Arial"/>
          <w:sz w:val="20"/>
          <w:szCs w:val="20"/>
          <w:lang w:val="es-419"/>
        </w:rPr>
        <w:t>Al respecto, el inventario en la sucesión (activos y pasivos) constituye la base real y objetiva de la partición, debe incluir todos aquellos bienes raíces o muebles, créditos, derechos y obligaciones, de modo tal que, una vez resueltas todas las controversias propuestas frente a ellos o su avalúo</w:t>
      </w:r>
      <w:r>
        <w:rPr>
          <w:rFonts w:ascii="Arial" w:hAnsi="Arial" w:cs="Arial"/>
          <w:sz w:val="20"/>
          <w:szCs w:val="20"/>
          <w:lang w:val="es-419"/>
        </w:rPr>
        <w:t>…</w:t>
      </w:r>
    </w:p>
    <w:p w14:paraId="52F243B2" w14:textId="77777777" w:rsidR="00AF33B7" w:rsidRDefault="00AF33B7" w:rsidP="00AF33B7">
      <w:pPr>
        <w:jc w:val="both"/>
        <w:rPr>
          <w:rFonts w:ascii="Arial" w:hAnsi="Arial" w:cs="Arial"/>
          <w:sz w:val="20"/>
          <w:szCs w:val="20"/>
          <w:lang w:val="es-419"/>
        </w:rPr>
      </w:pPr>
    </w:p>
    <w:p w14:paraId="331BD5F0" w14:textId="432F782D" w:rsidR="00AF33B7" w:rsidRDefault="00533F09" w:rsidP="00AF33B7">
      <w:pPr>
        <w:jc w:val="both"/>
        <w:rPr>
          <w:rFonts w:ascii="Arial" w:hAnsi="Arial" w:cs="Arial"/>
          <w:sz w:val="20"/>
          <w:szCs w:val="20"/>
          <w:lang w:val="es-419"/>
        </w:rPr>
      </w:pPr>
      <w:r w:rsidRPr="00533F09">
        <w:rPr>
          <w:rFonts w:ascii="Arial" w:hAnsi="Arial" w:cs="Arial"/>
          <w:sz w:val="20"/>
          <w:szCs w:val="20"/>
          <w:lang w:val="es-419"/>
        </w:rPr>
        <w:t>No amerita duda que la sucesión en los bienes de una persona se abre al momento de su muerte (Art. 1012 del C.C.), y que allí opera la delación de la herencia</w:t>
      </w:r>
      <w:r w:rsidR="00D12BC0">
        <w:rPr>
          <w:rFonts w:ascii="Arial" w:hAnsi="Arial" w:cs="Arial"/>
          <w:sz w:val="20"/>
          <w:szCs w:val="20"/>
          <w:lang w:val="es-419"/>
        </w:rPr>
        <w:t>…</w:t>
      </w:r>
      <w:r w:rsidRPr="00533F09">
        <w:rPr>
          <w:rFonts w:ascii="Arial" w:hAnsi="Arial" w:cs="Arial"/>
          <w:sz w:val="20"/>
          <w:szCs w:val="20"/>
          <w:lang w:val="es-419"/>
        </w:rPr>
        <w:t xml:space="preserve"> Sin embargo, diferente es el momento de la apertura del trámite de la sucesión, sea notarial o judicial (Art. 490 CGP), que generalmente se abre algún tiempo después. En el entretanto el patrimonio dejado por el causante pudo haber sufrido alteraciones, siendo relevante destacar que para la confección del inventario debe atenderse, en materia de activos, que solo ingresan las cosas corporales o incorporales que puedan ser objeto de distribución o adjudicación, con su consecuente entrega.</w:t>
      </w:r>
      <w:r>
        <w:rPr>
          <w:rFonts w:ascii="Arial" w:hAnsi="Arial" w:cs="Arial"/>
          <w:sz w:val="20"/>
          <w:szCs w:val="20"/>
          <w:lang w:val="es-419"/>
        </w:rPr>
        <w:t xml:space="preserve"> (…)</w:t>
      </w:r>
    </w:p>
    <w:p w14:paraId="4DEB1C99" w14:textId="77777777" w:rsidR="00AF33B7" w:rsidRDefault="00AF33B7" w:rsidP="00AF33B7">
      <w:pPr>
        <w:jc w:val="both"/>
        <w:rPr>
          <w:rFonts w:ascii="Arial" w:hAnsi="Arial" w:cs="Arial"/>
          <w:sz w:val="20"/>
          <w:szCs w:val="20"/>
          <w:lang w:val="es-419"/>
        </w:rPr>
      </w:pPr>
    </w:p>
    <w:p w14:paraId="4FB4ED34" w14:textId="7CD29929" w:rsidR="00AF33B7" w:rsidRDefault="00533F09" w:rsidP="00AF33B7">
      <w:pPr>
        <w:jc w:val="both"/>
        <w:rPr>
          <w:rFonts w:ascii="Arial" w:hAnsi="Arial" w:cs="Arial"/>
          <w:sz w:val="20"/>
          <w:szCs w:val="20"/>
          <w:lang w:val="es-419"/>
        </w:rPr>
      </w:pPr>
      <w:r w:rsidRPr="00533F09">
        <w:rPr>
          <w:rFonts w:ascii="Arial" w:hAnsi="Arial" w:cs="Arial"/>
          <w:sz w:val="20"/>
          <w:szCs w:val="20"/>
          <w:lang w:val="es-419"/>
        </w:rPr>
        <w:t>Entonces, solo podrá incluirse en el inventario aquel objeto físico que se posea, tratándose de un activo tangible, que se pueda percibir por los sentidos. Si dejó de existir no podrá traerse a la sucesión, para incorporarse en la tarea de liquidación del patrimonio del causante, pues ya no hace parte de él, sin perjuicio de las acciones al alcance de los interesados para lograr, por ejemplo. su recuperación.</w:t>
      </w:r>
    </w:p>
    <w:p w14:paraId="6AFCB2A3" w14:textId="77777777" w:rsidR="00AF33B7" w:rsidRDefault="00AF33B7" w:rsidP="00AF33B7">
      <w:pPr>
        <w:jc w:val="both"/>
        <w:rPr>
          <w:rFonts w:ascii="Arial" w:hAnsi="Arial" w:cs="Arial"/>
          <w:sz w:val="20"/>
          <w:szCs w:val="20"/>
          <w:lang w:val="es-419"/>
        </w:rPr>
      </w:pPr>
    </w:p>
    <w:p w14:paraId="63285C07" w14:textId="77777777" w:rsidR="00AF33B7" w:rsidRDefault="00AF33B7" w:rsidP="00AF33B7">
      <w:pPr>
        <w:jc w:val="both"/>
        <w:rPr>
          <w:rFonts w:ascii="Arial" w:hAnsi="Arial" w:cs="Arial"/>
          <w:sz w:val="20"/>
          <w:szCs w:val="20"/>
          <w:lang w:val="es-419"/>
        </w:rPr>
      </w:pPr>
    </w:p>
    <w:p w14:paraId="1E5F6A10" w14:textId="77777777" w:rsidR="00AF33B7" w:rsidRDefault="00AF33B7" w:rsidP="00AF33B7">
      <w:pPr>
        <w:jc w:val="both"/>
        <w:rPr>
          <w:rFonts w:ascii="Arial" w:hAnsi="Arial" w:cs="Arial"/>
          <w:sz w:val="20"/>
          <w:szCs w:val="20"/>
          <w:lang w:val="es-419"/>
        </w:rPr>
      </w:pPr>
    </w:p>
    <w:p w14:paraId="6B7FF0E1" w14:textId="77777777" w:rsidR="00697F56" w:rsidRPr="005539C2" w:rsidRDefault="00CC21D6" w:rsidP="00B00AD5">
      <w:pPr>
        <w:pStyle w:val="Ttulo1"/>
        <w:spacing w:line="276" w:lineRule="auto"/>
        <w:ind w:left="0" w:right="0"/>
        <w:rPr>
          <w:rFonts w:ascii="Arial Narrow" w:hAnsi="Arial Narrow"/>
          <w:sz w:val="26"/>
          <w:szCs w:val="26"/>
        </w:rPr>
      </w:pPr>
      <w:r w:rsidRPr="005539C2">
        <w:rPr>
          <w:rFonts w:ascii="Arial Narrow" w:hAnsi="Arial Narrow"/>
          <w:sz w:val="26"/>
          <w:szCs w:val="26"/>
        </w:rPr>
        <w:t>REPÚBLICA DE COLOMBIA</w:t>
      </w:r>
    </w:p>
    <w:p w14:paraId="672A6659" w14:textId="77777777" w:rsidR="00697F56" w:rsidRPr="005539C2" w:rsidRDefault="00CC21D6" w:rsidP="00B00AD5">
      <w:pPr>
        <w:pStyle w:val="Textoindependiente"/>
        <w:spacing w:line="276" w:lineRule="auto"/>
        <w:jc w:val="center"/>
        <w:rPr>
          <w:rFonts w:ascii="Arial Narrow" w:hAnsi="Arial Narrow"/>
          <w:sz w:val="26"/>
          <w:szCs w:val="26"/>
        </w:rPr>
      </w:pPr>
      <w:r w:rsidRPr="005539C2">
        <w:rPr>
          <w:rFonts w:ascii="Arial Narrow" w:hAnsi="Arial Narrow"/>
          <w:noProof/>
          <w:sz w:val="26"/>
          <w:szCs w:val="26"/>
        </w:rPr>
        <w:drawing>
          <wp:inline distT="0" distB="0" distL="0" distR="0" wp14:anchorId="273AF972" wp14:editId="07777777">
            <wp:extent cx="732400" cy="808101"/>
            <wp:effectExtent l="0" t="0" r="0" b="0"/>
            <wp:docPr id="1" name="image1.jpeg" descr="Imagen que contiene caja, señal, alimentos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2400" cy="808101"/>
                    </a:xfrm>
                    <a:prstGeom prst="rect">
                      <a:avLst/>
                    </a:prstGeom>
                  </pic:spPr>
                </pic:pic>
              </a:graphicData>
            </a:graphic>
          </wp:inline>
        </w:drawing>
      </w:r>
    </w:p>
    <w:p w14:paraId="1A290687" w14:textId="77777777" w:rsidR="00697F56" w:rsidRPr="005539C2" w:rsidRDefault="00CC21D6" w:rsidP="00B00AD5">
      <w:pPr>
        <w:spacing w:line="276" w:lineRule="auto"/>
        <w:jc w:val="center"/>
        <w:rPr>
          <w:rFonts w:ascii="Arial Narrow" w:hAnsi="Arial Narrow"/>
          <w:b/>
          <w:bCs/>
          <w:sz w:val="26"/>
          <w:szCs w:val="26"/>
        </w:rPr>
      </w:pPr>
      <w:r w:rsidRPr="005539C2">
        <w:rPr>
          <w:rFonts w:ascii="Arial Narrow" w:hAnsi="Arial Narrow"/>
          <w:b/>
          <w:bCs/>
          <w:sz w:val="26"/>
          <w:szCs w:val="26"/>
        </w:rPr>
        <w:t xml:space="preserve">TRIBUNAL SUPERIOR DEL DISTRITO JUDICIAL </w:t>
      </w:r>
    </w:p>
    <w:p w14:paraId="13BB8EC3" w14:textId="77777777" w:rsidR="00697F56" w:rsidRPr="005539C2" w:rsidRDefault="00CC21D6" w:rsidP="00B00AD5">
      <w:pPr>
        <w:spacing w:line="276" w:lineRule="auto"/>
        <w:jc w:val="center"/>
        <w:rPr>
          <w:rFonts w:ascii="Arial Narrow" w:hAnsi="Arial Narrow"/>
          <w:b/>
          <w:bCs/>
          <w:sz w:val="26"/>
          <w:szCs w:val="26"/>
        </w:rPr>
      </w:pPr>
      <w:r w:rsidRPr="005539C2">
        <w:rPr>
          <w:rFonts w:ascii="Arial Narrow" w:hAnsi="Arial Narrow"/>
          <w:b/>
          <w:bCs/>
          <w:sz w:val="26"/>
          <w:szCs w:val="26"/>
        </w:rPr>
        <w:t>PEREIRA - RISARALDA</w:t>
      </w:r>
    </w:p>
    <w:p w14:paraId="76E3D75C" w14:textId="77777777" w:rsidR="00697F56" w:rsidRPr="005539C2" w:rsidRDefault="00CC21D6" w:rsidP="00B00AD5">
      <w:pPr>
        <w:pStyle w:val="Ttulo1"/>
        <w:spacing w:line="276" w:lineRule="auto"/>
        <w:ind w:left="0" w:right="0"/>
        <w:rPr>
          <w:rFonts w:ascii="Arial Narrow" w:hAnsi="Arial Narrow"/>
          <w:sz w:val="26"/>
          <w:szCs w:val="26"/>
        </w:rPr>
      </w:pPr>
      <w:r w:rsidRPr="005539C2">
        <w:rPr>
          <w:rFonts w:ascii="Arial Narrow" w:hAnsi="Arial Narrow"/>
          <w:sz w:val="26"/>
          <w:szCs w:val="26"/>
        </w:rPr>
        <w:t>SALA DE DECISIÓN CIVIL – FAMILIA</w:t>
      </w:r>
    </w:p>
    <w:p w14:paraId="0A37501D" w14:textId="77777777" w:rsidR="00697F56" w:rsidRPr="005539C2" w:rsidRDefault="00697F56" w:rsidP="00B00AD5">
      <w:pPr>
        <w:pStyle w:val="Textoindependiente"/>
        <w:spacing w:line="276" w:lineRule="auto"/>
        <w:rPr>
          <w:rFonts w:ascii="Arial Narrow" w:hAnsi="Arial Narrow"/>
          <w:b/>
          <w:sz w:val="26"/>
          <w:szCs w:val="26"/>
        </w:rPr>
      </w:pPr>
    </w:p>
    <w:p w14:paraId="7C67B1AC" w14:textId="77777777" w:rsidR="00B35574" w:rsidRPr="005539C2" w:rsidRDefault="00CC21D6" w:rsidP="00B00AD5">
      <w:pPr>
        <w:spacing w:line="276" w:lineRule="auto"/>
        <w:jc w:val="center"/>
        <w:rPr>
          <w:rFonts w:ascii="Arial Narrow" w:hAnsi="Arial Narrow"/>
          <w:sz w:val="26"/>
          <w:szCs w:val="26"/>
        </w:rPr>
      </w:pPr>
      <w:r w:rsidRPr="005539C2">
        <w:rPr>
          <w:rFonts w:ascii="Arial Narrow" w:hAnsi="Arial Narrow"/>
          <w:sz w:val="26"/>
          <w:szCs w:val="26"/>
        </w:rPr>
        <w:t>Magistrado Sustanciador: Carlos Mauricio García Baraja</w:t>
      </w:r>
      <w:r w:rsidR="00B35574" w:rsidRPr="005539C2">
        <w:rPr>
          <w:rFonts w:ascii="Arial Narrow" w:hAnsi="Arial Narrow"/>
          <w:sz w:val="26"/>
          <w:szCs w:val="26"/>
        </w:rPr>
        <w:t>s</w:t>
      </w:r>
    </w:p>
    <w:p w14:paraId="082329AF" w14:textId="77777777" w:rsidR="00F82FD6" w:rsidRPr="005539C2" w:rsidRDefault="00F82FD6" w:rsidP="00B00AD5">
      <w:pPr>
        <w:spacing w:line="276" w:lineRule="auto"/>
        <w:jc w:val="center"/>
        <w:rPr>
          <w:rFonts w:ascii="Arial Narrow" w:hAnsi="Arial Narrow"/>
          <w:sz w:val="26"/>
          <w:szCs w:val="26"/>
        </w:rPr>
      </w:pPr>
    </w:p>
    <w:p w14:paraId="4DDECDAB" w14:textId="4984D66F" w:rsidR="00697F56" w:rsidRPr="005539C2" w:rsidRDefault="00545695" w:rsidP="00B00AD5">
      <w:pPr>
        <w:spacing w:line="276" w:lineRule="auto"/>
        <w:jc w:val="center"/>
        <w:rPr>
          <w:rFonts w:ascii="Arial Narrow" w:hAnsi="Arial Narrow"/>
          <w:sz w:val="26"/>
          <w:szCs w:val="26"/>
        </w:rPr>
      </w:pPr>
      <w:r w:rsidRPr="005539C2">
        <w:rPr>
          <w:rFonts w:ascii="Arial Narrow" w:hAnsi="Arial Narrow"/>
          <w:sz w:val="26"/>
          <w:szCs w:val="26"/>
        </w:rPr>
        <w:t>Pereira, veinti</w:t>
      </w:r>
      <w:r w:rsidR="00024C85" w:rsidRPr="005539C2">
        <w:rPr>
          <w:rFonts w:ascii="Arial Narrow" w:hAnsi="Arial Narrow"/>
          <w:sz w:val="26"/>
          <w:szCs w:val="26"/>
        </w:rPr>
        <w:t xml:space="preserve">ocho </w:t>
      </w:r>
      <w:r w:rsidR="00CC21D6" w:rsidRPr="005539C2">
        <w:rPr>
          <w:rFonts w:ascii="Arial Narrow" w:hAnsi="Arial Narrow"/>
          <w:sz w:val="26"/>
          <w:szCs w:val="26"/>
        </w:rPr>
        <w:t>(</w:t>
      </w:r>
      <w:r w:rsidRPr="005539C2">
        <w:rPr>
          <w:rFonts w:ascii="Arial Narrow" w:hAnsi="Arial Narrow"/>
          <w:sz w:val="26"/>
          <w:szCs w:val="26"/>
        </w:rPr>
        <w:t>2</w:t>
      </w:r>
      <w:r w:rsidR="00024C85" w:rsidRPr="005539C2">
        <w:rPr>
          <w:rFonts w:ascii="Arial Narrow" w:hAnsi="Arial Narrow"/>
          <w:sz w:val="26"/>
          <w:szCs w:val="26"/>
        </w:rPr>
        <w:t>8</w:t>
      </w:r>
      <w:r w:rsidR="00CC21D6" w:rsidRPr="005539C2">
        <w:rPr>
          <w:rFonts w:ascii="Arial Narrow" w:hAnsi="Arial Narrow"/>
          <w:sz w:val="26"/>
          <w:szCs w:val="26"/>
        </w:rPr>
        <w:t xml:space="preserve">) de </w:t>
      </w:r>
      <w:r w:rsidR="00B35574" w:rsidRPr="005539C2">
        <w:rPr>
          <w:rFonts w:ascii="Arial Narrow" w:hAnsi="Arial Narrow"/>
          <w:sz w:val="26"/>
          <w:szCs w:val="26"/>
        </w:rPr>
        <w:t>ju</w:t>
      </w:r>
      <w:r w:rsidRPr="005539C2">
        <w:rPr>
          <w:rFonts w:ascii="Arial Narrow" w:hAnsi="Arial Narrow"/>
          <w:sz w:val="26"/>
          <w:szCs w:val="26"/>
        </w:rPr>
        <w:t>l</w:t>
      </w:r>
      <w:r w:rsidR="00B35574" w:rsidRPr="005539C2">
        <w:rPr>
          <w:rFonts w:ascii="Arial Narrow" w:hAnsi="Arial Narrow"/>
          <w:sz w:val="26"/>
          <w:szCs w:val="26"/>
        </w:rPr>
        <w:t>io de</w:t>
      </w:r>
      <w:r w:rsidR="00CC21D6" w:rsidRPr="005539C2">
        <w:rPr>
          <w:rFonts w:ascii="Arial Narrow" w:hAnsi="Arial Narrow"/>
          <w:sz w:val="26"/>
          <w:szCs w:val="26"/>
        </w:rPr>
        <w:t xml:space="preserve"> dos mil veintidós (2022)</w:t>
      </w:r>
    </w:p>
    <w:p w14:paraId="5DAB6C7B" w14:textId="4802CB62" w:rsidR="00697F56" w:rsidRPr="005539C2" w:rsidRDefault="00697F56" w:rsidP="00B00AD5">
      <w:pPr>
        <w:pStyle w:val="Textoindependiente"/>
        <w:spacing w:line="276" w:lineRule="auto"/>
        <w:rPr>
          <w:rFonts w:ascii="Arial Narrow" w:hAnsi="Arial Narrow"/>
          <w:b/>
          <w:sz w:val="26"/>
          <w:szCs w:val="26"/>
        </w:rPr>
      </w:pPr>
    </w:p>
    <w:p w14:paraId="2E4139E8" w14:textId="77777777" w:rsidR="00F82FD6" w:rsidRPr="005539C2" w:rsidRDefault="00F82FD6" w:rsidP="00B00AD5">
      <w:pPr>
        <w:pStyle w:val="Textoindependiente"/>
        <w:spacing w:line="276" w:lineRule="auto"/>
        <w:rPr>
          <w:rFonts w:ascii="Arial Narrow" w:hAnsi="Arial Narrow"/>
          <w:b/>
          <w:sz w:val="26"/>
          <w:szCs w:val="26"/>
        </w:rPr>
      </w:pPr>
    </w:p>
    <w:p w14:paraId="56274965" w14:textId="1AB164F8" w:rsidR="00697F56" w:rsidRPr="005539C2" w:rsidRDefault="00315500" w:rsidP="00B00AD5">
      <w:pPr>
        <w:spacing w:line="276" w:lineRule="auto"/>
        <w:rPr>
          <w:rFonts w:ascii="Arial Narrow" w:hAnsi="Arial Narrow"/>
          <w:sz w:val="24"/>
          <w:szCs w:val="26"/>
        </w:rPr>
      </w:pPr>
      <w:r w:rsidRPr="005539C2">
        <w:rPr>
          <w:rFonts w:ascii="Arial Narrow" w:hAnsi="Arial Narrow"/>
          <w:sz w:val="24"/>
          <w:szCs w:val="26"/>
        </w:rPr>
        <w:t>Providencia</w:t>
      </w:r>
      <w:r w:rsidR="00CC21D6" w:rsidRPr="005539C2">
        <w:rPr>
          <w:rFonts w:ascii="Arial Narrow" w:hAnsi="Arial Narrow"/>
          <w:sz w:val="24"/>
          <w:szCs w:val="26"/>
        </w:rPr>
        <w:t>:</w:t>
      </w:r>
      <w:r w:rsidR="00F82FD6" w:rsidRPr="005539C2">
        <w:rPr>
          <w:rFonts w:ascii="Arial Narrow" w:hAnsi="Arial Narrow"/>
          <w:sz w:val="24"/>
          <w:szCs w:val="26"/>
        </w:rPr>
        <w:tab/>
      </w:r>
      <w:r w:rsidR="00CC21D6" w:rsidRPr="005539C2">
        <w:rPr>
          <w:rFonts w:ascii="Arial Narrow" w:hAnsi="Arial Narrow"/>
          <w:sz w:val="24"/>
          <w:szCs w:val="26"/>
        </w:rPr>
        <w:t>AF-00</w:t>
      </w:r>
      <w:r w:rsidR="005C433F" w:rsidRPr="005539C2">
        <w:rPr>
          <w:rFonts w:ascii="Arial Narrow" w:hAnsi="Arial Narrow"/>
          <w:sz w:val="24"/>
          <w:szCs w:val="26"/>
        </w:rPr>
        <w:t>19</w:t>
      </w:r>
      <w:r w:rsidR="00A004A9" w:rsidRPr="005539C2">
        <w:rPr>
          <w:rFonts w:ascii="Arial Narrow" w:hAnsi="Arial Narrow"/>
          <w:sz w:val="24"/>
          <w:szCs w:val="26"/>
        </w:rPr>
        <w:t xml:space="preserve"> </w:t>
      </w:r>
      <w:r w:rsidR="00CC21D6" w:rsidRPr="005539C2">
        <w:rPr>
          <w:rFonts w:ascii="Arial Narrow" w:hAnsi="Arial Narrow"/>
          <w:sz w:val="24"/>
          <w:szCs w:val="26"/>
        </w:rPr>
        <w:t>-2022</w:t>
      </w:r>
    </w:p>
    <w:p w14:paraId="26A82746" w14:textId="1FE10786" w:rsidR="00AF33B7" w:rsidRPr="005539C2" w:rsidRDefault="00AF33B7" w:rsidP="00F82FD6">
      <w:pPr>
        <w:spacing w:line="276" w:lineRule="auto"/>
        <w:rPr>
          <w:rFonts w:ascii="Arial Narrow" w:hAnsi="Arial Narrow"/>
          <w:sz w:val="24"/>
          <w:szCs w:val="26"/>
        </w:rPr>
      </w:pPr>
      <w:r w:rsidRPr="005539C2">
        <w:rPr>
          <w:rFonts w:ascii="Arial Narrow" w:hAnsi="Arial Narrow"/>
          <w:sz w:val="24"/>
          <w:szCs w:val="26"/>
        </w:rPr>
        <w:t>Asunto:</w:t>
      </w:r>
      <w:bookmarkStart w:id="1" w:name="_Hlk117667551"/>
      <w:r w:rsidR="0079108C" w:rsidRPr="005539C2">
        <w:rPr>
          <w:rFonts w:ascii="Arial Narrow" w:hAnsi="Arial Narrow"/>
          <w:sz w:val="24"/>
          <w:szCs w:val="26"/>
        </w:rPr>
        <w:tab/>
      </w:r>
      <w:r w:rsidR="00F82FD6" w:rsidRPr="005539C2">
        <w:rPr>
          <w:rFonts w:ascii="Arial Narrow" w:hAnsi="Arial Narrow"/>
          <w:sz w:val="24"/>
          <w:szCs w:val="26"/>
        </w:rPr>
        <w:tab/>
      </w:r>
      <w:r w:rsidRPr="005539C2">
        <w:rPr>
          <w:rFonts w:ascii="Arial Narrow" w:hAnsi="Arial Narrow"/>
          <w:sz w:val="24"/>
          <w:szCs w:val="26"/>
        </w:rPr>
        <w:t xml:space="preserve">Apelación de Auto – Objeción Inventarios y avalúos </w:t>
      </w:r>
      <w:bookmarkEnd w:id="1"/>
    </w:p>
    <w:p w14:paraId="65F5ED94" w14:textId="77777777" w:rsidR="00AF33B7" w:rsidRPr="005539C2" w:rsidRDefault="00AF33B7" w:rsidP="00B00AD5">
      <w:pPr>
        <w:spacing w:line="276" w:lineRule="auto"/>
        <w:rPr>
          <w:rFonts w:ascii="Arial Narrow" w:hAnsi="Arial Narrow"/>
          <w:sz w:val="26"/>
          <w:szCs w:val="26"/>
        </w:rPr>
      </w:pPr>
    </w:p>
    <w:p w14:paraId="157C1485" w14:textId="77777777" w:rsidR="00EB05AD" w:rsidRPr="005539C2" w:rsidRDefault="00EB05AD" w:rsidP="00B00AD5">
      <w:pPr>
        <w:pStyle w:val="Ttulo1"/>
        <w:spacing w:line="276" w:lineRule="auto"/>
        <w:ind w:left="0" w:right="0"/>
        <w:jc w:val="both"/>
        <w:rPr>
          <w:rFonts w:ascii="Arial Narrow" w:hAnsi="Arial Narrow"/>
          <w:sz w:val="26"/>
          <w:szCs w:val="26"/>
        </w:rPr>
      </w:pPr>
    </w:p>
    <w:p w14:paraId="351E58DF" w14:textId="79FA6185" w:rsidR="00697F56" w:rsidRPr="005539C2" w:rsidRDefault="00CC21D6" w:rsidP="00B00AD5">
      <w:pPr>
        <w:pStyle w:val="Ttulo1"/>
        <w:spacing w:line="276" w:lineRule="auto"/>
        <w:ind w:left="0" w:right="0"/>
        <w:rPr>
          <w:rFonts w:ascii="Arial Narrow" w:hAnsi="Arial Narrow"/>
          <w:sz w:val="26"/>
          <w:szCs w:val="26"/>
        </w:rPr>
      </w:pPr>
      <w:r w:rsidRPr="005539C2">
        <w:rPr>
          <w:rFonts w:ascii="Arial Narrow" w:hAnsi="Arial Narrow"/>
          <w:sz w:val="26"/>
          <w:szCs w:val="26"/>
        </w:rPr>
        <w:t>Objetivo de la presente providencia</w:t>
      </w:r>
    </w:p>
    <w:p w14:paraId="5A39BBE3" w14:textId="77777777" w:rsidR="00A004A9" w:rsidRPr="005539C2" w:rsidRDefault="00A004A9" w:rsidP="00B00AD5">
      <w:pPr>
        <w:pStyle w:val="Ttulo1"/>
        <w:spacing w:line="276" w:lineRule="auto"/>
        <w:ind w:left="0" w:right="0"/>
        <w:jc w:val="both"/>
        <w:rPr>
          <w:rFonts w:ascii="Arial Narrow" w:hAnsi="Arial Narrow"/>
          <w:sz w:val="26"/>
          <w:szCs w:val="26"/>
        </w:rPr>
      </w:pPr>
    </w:p>
    <w:p w14:paraId="036E223B" w14:textId="4E9872F2" w:rsidR="00545695" w:rsidRPr="005539C2" w:rsidRDefault="00CC21D6"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Se procede a decidir el recurso de apelación propu</w:t>
      </w:r>
      <w:r w:rsidR="00B02568" w:rsidRPr="005539C2">
        <w:rPr>
          <w:rFonts w:ascii="Arial Narrow" w:hAnsi="Arial Narrow" w:cs="Arial"/>
          <w:sz w:val="26"/>
          <w:szCs w:val="26"/>
        </w:rPr>
        <w:t>e</w:t>
      </w:r>
      <w:r w:rsidRPr="005539C2">
        <w:rPr>
          <w:rFonts w:ascii="Arial Narrow" w:hAnsi="Arial Narrow" w:cs="Arial"/>
          <w:sz w:val="26"/>
          <w:szCs w:val="26"/>
        </w:rPr>
        <w:t>s</w:t>
      </w:r>
      <w:r w:rsidR="00B02568" w:rsidRPr="005539C2">
        <w:rPr>
          <w:rFonts w:ascii="Arial Narrow" w:hAnsi="Arial Narrow" w:cs="Arial"/>
          <w:sz w:val="26"/>
          <w:szCs w:val="26"/>
        </w:rPr>
        <w:t>t</w:t>
      </w:r>
      <w:r w:rsidRPr="005539C2">
        <w:rPr>
          <w:rFonts w:ascii="Arial Narrow" w:hAnsi="Arial Narrow" w:cs="Arial"/>
          <w:sz w:val="26"/>
          <w:szCs w:val="26"/>
        </w:rPr>
        <w:t xml:space="preserve">o </w:t>
      </w:r>
      <w:r w:rsidR="00257C5E" w:rsidRPr="005539C2">
        <w:rPr>
          <w:rFonts w:ascii="Arial Narrow" w:hAnsi="Arial Narrow" w:cs="Arial"/>
          <w:sz w:val="26"/>
          <w:szCs w:val="26"/>
        </w:rPr>
        <w:t xml:space="preserve">por el apoderado judicial del adolescente Juan Diego Valderrama Bermúdez </w:t>
      </w:r>
      <w:r w:rsidRPr="005539C2">
        <w:rPr>
          <w:rFonts w:ascii="Arial Narrow" w:hAnsi="Arial Narrow" w:cs="Arial"/>
          <w:sz w:val="26"/>
          <w:szCs w:val="26"/>
        </w:rPr>
        <w:t xml:space="preserve">contra la decisión del día </w:t>
      </w:r>
      <w:r w:rsidR="001D27F1" w:rsidRPr="005539C2">
        <w:rPr>
          <w:rFonts w:ascii="Arial Narrow" w:hAnsi="Arial Narrow" w:cs="Arial"/>
          <w:sz w:val="26"/>
          <w:szCs w:val="26"/>
        </w:rPr>
        <w:t>03</w:t>
      </w:r>
      <w:r w:rsidRPr="005539C2">
        <w:rPr>
          <w:rFonts w:ascii="Arial Narrow" w:hAnsi="Arial Narrow" w:cs="Arial"/>
          <w:sz w:val="26"/>
          <w:szCs w:val="26"/>
        </w:rPr>
        <w:t xml:space="preserve"> de </w:t>
      </w:r>
      <w:r w:rsidR="001D27F1" w:rsidRPr="005539C2">
        <w:rPr>
          <w:rFonts w:ascii="Arial Narrow" w:hAnsi="Arial Narrow" w:cs="Arial"/>
          <w:sz w:val="26"/>
          <w:szCs w:val="26"/>
        </w:rPr>
        <w:t xml:space="preserve">mayo </w:t>
      </w:r>
      <w:r w:rsidRPr="005539C2">
        <w:rPr>
          <w:rFonts w:ascii="Arial Narrow" w:hAnsi="Arial Narrow" w:cs="Arial"/>
          <w:sz w:val="26"/>
          <w:szCs w:val="26"/>
        </w:rPr>
        <w:t xml:space="preserve">de 2022, proferida por el </w:t>
      </w:r>
      <w:r w:rsidRPr="005539C2">
        <w:rPr>
          <w:rFonts w:ascii="Arial Narrow" w:hAnsi="Arial Narrow" w:cs="Arial"/>
          <w:sz w:val="26"/>
          <w:szCs w:val="26"/>
        </w:rPr>
        <w:lastRenderedPageBreak/>
        <w:t>Juzgado C</w:t>
      </w:r>
      <w:r w:rsidR="001D27F1" w:rsidRPr="005539C2">
        <w:rPr>
          <w:rFonts w:ascii="Arial Narrow" w:hAnsi="Arial Narrow" w:cs="Arial"/>
          <w:sz w:val="26"/>
          <w:szCs w:val="26"/>
        </w:rPr>
        <w:t>uarto de Familia de esta ciudad</w:t>
      </w:r>
      <w:r w:rsidRPr="005539C2">
        <w:rPr>
          <w:rFonts w:ascii="Arial Narrow" w:hAnsi="Arial Narrow" w:cs="Arial"/>
          <w:sz w:val="26"/>
          <w:szCs w:val="26"/>
        </w:rPr>
        <w:t xml:space="preserve">, </w:t>
      </w:r>
      <w:r w:rsidR="00736727" w:rsidRPr="005539C2">
        <w:rPr>
          <w:rFonts w:ascii="Arial Narrow" w:hAnsi="Arial Narrow" w:cs="Arial"/>
          <w:sz w:val="26"/>
          <w:szCs w:val="26"/>
        </w:rPr>
        <w:t xml:space="preserve">donde se resolvió </w:t>
      </w:r>
      <w:r w:rsidR="00A004A9" w:rsidRPr="005539C2">
        <w:rPr>
          <w:rFonts w:ascii="Arial Narrow" w:hAnsi="Arial Narrow" w:cs="Arial"/>
          <w:sz w:val="26"/>
          <w:szCs w:val="26"/>
        </w:rPr>
        <w:t>sobre la</w:t>
      </w:r>
      <w:r w:rsidR="00736727" w:rsidRPr="005539C2">
        <w:rPr>
          <w:rFonts w:ascii="Arial Narrow" w:hAnsi="Arial Narrow" w:cs="Arial"/>
          <w:sz w:val="26"/>
          <w:szCs w:val="26"/>
        </w:rPr>
        <w:t>s</w:t>
      </w:r>
      <w:r w:rsidR="00A004A9" w:rsidRPr="005539C2">
        <w:rPr>
          <w:rFonts w:ascii="Arial Narrow" w:hAnsi="Arial Narrow" w:cs="Arial"/>
          <w:sz w:val="26"/>
          <w:szCs w:val="26"/>
        </w:rPr>
        <w:t xml:space="preserve"> objeci</w:t>
      </w:r>
      <w:r w:rsidR="00736727" w:rsidRPr="005539C2">
        <w:rPr>
          <w:rFonts w:ascii="Arial Narrow" w:hAnsi="Arial Narrow" w:cs="Arial"/>
          <w:sz w:val="26"/>
          <w:szCs w:val="26"/>
        </w:rPr>
        <w:t>o</w:t>
      </w:r>
      <w:r w:rsidR="00A004A9" w:rsidRPr="005539C2">
        <w:rPr>
          <w:rFonts w:ascii="Arial Narrow" w:hAnsi="Arial Narrow" w:cs="Arial"/>
          <w:sz w:val="26"/>
          <w:szCs w:val="26"/>
        </w:rPr>
        <w:t>n</w:t>
      </w:r>
      <w:r w:rsidR="00736727" w:rsidRPr="005539C2">
        <w:rPr>
          <w:rFonts w:ascii="Arial Narrow" w:hAnsi="Arial Narrow" w:cs="Arial"/>
          <w:sz w:val="26"/>
          <w:szCs w:val="26"/>
        </w:rPr>
        <w:t>es</w:t>
      </w:r>
      <w:r w:rsidR="00A004A9" w:rsidRPr="005539C2">
        <w:rPr>
          <w:rFonts w:ascii="Arial Narrow" w:hAnsi="Arial Narrow" w:cs="Arial"/>
          <w:sz w:val="26"/>
          <w:szCs w:val="26"/>
        </w:rPr>
        <w:t xml:space="preserve"> </w:t>
      </w:r>
      <w:r w:rsidR="00736727" w:rsidRPr="005539C2">
        <w:rPr>
          <w:rFonts w:ascii="Arial Narrow" w:hAnsi="Arial Narrow" w:cs="Arial"/>
          <w:sz w:val="26"/>
          <w:szCs w:val="26"/>
        </w:rPr>
        <w:t xml:space="preserve">a inventarios y avalúos </w:t>
      </w:r>
      <w:r w:rsidR="00A004A9" w:rsidRPr="005539C2">
        <w:rPr>
          <w:rFonts w:ascii="Arial Narrow" w:hAnsi="Arial Narrow" w:cs="Arial"/>
          <w:sz w:val="26"/>
          <w:szCs w:val="26"/>
        </w:rPr>
        <w:t>presentada</w:t>
      </w:r>
      <w:r w:rsidR="00736727" w:rsidRPr="005539C2">
        <w:rPr>
          <w:rFonts w:ascii="Arial Narrow" w:hAnsi="Arial Narrow" w:cs="Arial"/>
          <w:sz w:val="26"/>
          <w:szCs w:val="26"/>
        </w:rPr>
        <w:t>s</w:t>
      </w:r>
      <w:r w:rsidR="00A004A9" w:rsidRPr="005539C2">
        <w:rPr>
          <w:rFonts w:ascii="Arial Narrow" w:hAnsi="Arial Narrow" w:cs="Arial"/>
          <w:sz w:val="26"/>
          <w:szCs w:val="26"/>
        </w:rPr>
        <w:t xml:space="preserve"> por los </w:t>
      </w:r>
      <w:r w:rsidR="00736727" w:rsidRPr="005539C2">
        <w:rPr>
          <w:rFonts w:ascii="Arial Narrow" w:hAnsi="Arial Narrow" w:cs="Arial"/>
          <w:sz w:val="26"/>
          <w:szCs w:val="26"/>
        </w:rPr>
        <w:t xml:space="preserve">otros </w:t>
      </w:r>
      <w:r w:rsidR="00A004A9" w:rsidRPr="005539C2">
        <w:rPr>
          <w:rFonts w:ascii="Arial Narrow" w:hAnsi="Arial Narrow" w:cs="Arial"/>
          <w:sz w:val="26"/>
          <w:szCs w:val="26"/>
        </w:rPr>
        <w:t xml:space="preserve">herederos </w:t>
      </w:r>
      <w:r w:rsidR="00736727" w:rsidRPr="005539C2">
        <w:rPr>
          <w:rFonts w:ascii="Arial Narrow" w:hAnsi="Arial Narrow" w:cs="Arial"/>
          <w:sz w:val="26"/>
          <w:szCs w:val="26"/>
        </w:rPr>
        <w:t>reconocidos</w:t>
      </w:r>
      <w:r w:rsidR="00315500" w:rsidRPr="005539C2">
        <w:rPr>
          <w:rFonts w:ascii="Arial Narrow" w:hAnsi="Arial Narrow" w:cs="Arial"/>
          <w:sz w:val="26"/>
          <w:szCs w:val="26"/>
        </w:rPr>
        <w:t>.</w:t>
      </w:r>
    </w:p>
    <w:p w14:paraId="72A3D3EC" w14:textId="74BAC481" w:rsidR="003D6DED" w:rsidRPr="005539C2" w:rsidRDefault="00910A8F"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 xml:space="preserve">  </w:t>
      </w:r>
    </w:p>
    <w:p w14:paraId="74E60B5D" w14:textId="77777777" w:rsidR="00697F56" w:rsidRPr="005539C2" w:rsidRDefault="00CC21D6" w:rsidP="00B00AD5">
      <w:pPr>
        <w:pStyle w:val="Ttulo1"/>
        <w:spacing w:line="276" w:lineRule="auto"/>
        <w:ind w:left="0" w:right="0"/>
        <w:rPr>
          <w:rFonts w:ascii="Arial Narrow" w:hAnsi="Arial Narrow"/>
          <w:sz w:val="26"/>
          <w:szCs w:val="26"/>
        </w:rPr>
      </w:pPr>
      <w:r w:rsidRPr="005539C2">
        <w:rPr>
          <w:rFonts w:ascii="Arial Narrow" w:hAnsi="Arial Narrow"/>
          <w:sz w:val="26"/>
          <w:szCs w:val="26"/>
        </w:rPr>
        <w:t>Antecedentes</w:t>
      </w:r>
    </w:p>
    <w:p w14:paraId="0D0B940D" w14:textId="77777777" w:rsidR="00697F56" w:rsidRPr="005539C2" w:rsidRDefault="00697F56" w:rsidP="00B00AD5">
      <w:pPr>
        <w:pStyle w:val="Textoindependiente"/>
        <w:spacing w:line="276" w:lineRule="auto"/>
        <w:jc w:val="both"/>
        <w:rPr>
          <w:rFonts w:ascii="Arial Narrow" w:hAnsi="Arial Narrow" w:cs="Arial"/>
          <w:b/>
          <w:sz w:val="26"/>
          <w:szCs w:val="26"/>
        </w:rPr>
      </w:pPr>
    </w:p>
    <w:p w14:paraId="316E2D16" w14:textId="1AE00C79" w:rsidR="00FD4231" w:rsidRPr="005539C2" w:rsidRDefault="00080AB8" w:rsidP="00B00AD5">
      <w:pPr>
        <w:pStyle w:val="Textoindependiente"/>
        <w:spacing w:line="276" w:lineRule="auto"/>
        <w:jc w:val="both"/>
        <w:rPr>
          <w:rFonts w:ascii="Arial Narrow" w:hAnsi="Arial Narrow" w:cs="Arial"/>
          <w:bCs/>
          <w:sz w:val="26"/>
          <w:szCs w:val="26"/>
        </w:rPr>
      </w:pPr>
      <w:r w:rsidRPr="005539C2">
        <w:rPr>
          <w:rFonts w:ascii="Arial Narrow" w:hAnsi="Arial Narrow" w:cs="Arial"/>
          <w:b/>
          <w:sz w:val="26"/>
          <w:szCs w:val="26"/>
        </w:rPr>
        <w:t xml:space="preserve">1.- </w:t>
      </w:r>
      <w:r w:rsidR="00FD4231" w:rsidRPr="005539C2">
        <w:rPr>
          <w:rFonts w:ascii="Arial Narrow" w:hAnsi="Arial Narrow" w:cs="Arial"/>
          <w:bCs/>
          <w:sz w:val="26"/>
          <w:szCs w:val="26"/>
        </w:rPr>
        <w:t xml:space="preserve">Se advierte de entrada, que el relato procesal se limitará a los aspectos relevantes para lo que se debe resolver. </w:t>
      </w:r>
      <w:r w:rsidR="00BE349A" w:rsidRPr="005539C2">
        <w:rPr>
          <w:rFonts w:ascii="Arial Narrow" w:hAnsi="Arial Narrow" w:cs="Arial"/>
          <w:bCs/>
          <w:sz w:val="26"/>
          <w:szCs w:val="26"/>
        </w:rPr>
        <w:t xml:space="preserve">En ese sentido debe tenerse </w:t>
      </w:r>
      <w:r w:rsidR="00EA7FA6" w:rsidRPr="005539C2">
        <w:rPr>
          <w:rFonts w:ascii="Arial Narrow" w:hAnsi="Arial Narrow" w:cs="Arial"/>
          <w:bCs/>
          <w:sz w:val="26"/>
          <w:szCs w:val="26"/>
        </w:rPr>
        <w:t>presente</w:t>
      </w:r>
      <w:r w:rsidR="00BE349A" w:rsidRPr="005539C2">
        <w:rPr>
          <w:rFonts w:ascii="Arial Narrow" w:hAnsi="Arial Narrow" w:cs="Arial"/>
          <w:bCs/>
          <w:sz w:val="26"/>
          <w:szCs w:val="26"/>
        </w:rPr>
        <w:t xml:space="preserve"> que el recurso propuesto por los demás herederos se declaró desierto </w:t>
      </w:r>
      <w:r w:rsidR="00EE5A91" w:rsidRPr="005539C2">
        <w:rPr>
          <w:rFonts w:ascii="Arial Narrow" w:hAnsi="Arial Narrow" w:cs="Arial"/>
          <w:bCs/>
          <w:sz w:val="26"/>
          <w:szCs w:val="26"/>
        </w:rPr>
        <w:t xml:space="preserve">por el juez de primera instancia en auto de fecha </w:t>
      </w:r>
      <w:r w:rsidR="009F1CFA" w:rsidRPr="005539C2">
        <w:rPr>
          <w:rFonts w:ascii="Arial Narrow" w:hAnsi="Arial Narrow" w:cs="Arial"/>
          <w:bCs/>
          <w:sz w:val="26"/>
          <w:szCs w:val="26"/>
        </w:rPr>
        <w:t xml:space="preserve">13 de mayo de 2022 (archivo 75 primera instancia), y que la apelación por resolver ataca en forma </w:t>
      </w:r>
      <w:r w:rsidR="009F1CFA" w:rsidRPr="005539C2">
        <w:rPr>
          <w:rFonts w:ascii="Arial Narrow" w:hAnsi="Arial Narrow" w:cs="Arial"/>
          <w:bCs/>
          <w:sz w:val="26"/>
          <w:szCs w:val="26"/>
          <w:u w:val="single"/>
        </w:rPr>
        <w:t>parcial</w:t>
      </w:r>
      <w:r w:rsidR="009F1CFA" w:rsidRPr="005539C2">
        <w:rPr>
          <w:rFonts w:ascii="Arial Narrow" w:hAnsi="Arial Narrow" w:cs="Arial"/>
          <w:bCs/>
          <w:sz w:val="26"/>
          <w:szCs w:val="26"/>
        </w:rPr>
        <w:t xml:space="preserve"> lo </w:t>
      </w:r>
      <w:r w:rsidR="00EA7FA6" w:rsidRPr="005539C2">
        <w:rPr>
          <w:rFonts w:ascii="Arial Narrow" w:hAnsi="Arial Narrow" w:cs="Arial"/>
          <w:bCs/>
          <w:sz w:val="26"/>
          <w:szCs w:val="26"/>
        </w:rPr>
        <w:t>resuelto</w:t>
      </w:r>
      <w:r w:rsidR="009F1CFA" w:rsidRPr="005539C2">
        <w:rPr>
          <w:rFonts w:ascii="Arial Narrow" w:hAnsi="Arial Narrow" w:cs="Arial"/>
          <w:bCs/>
          <w:sz w:val="26"/>
          <w:szCs w:val="26"/>
        </w:rPr>
        <w:t xml:space="preserve">, al limitarse a la </w:t>
      </w:r>
      <w:r w:rsidR="00561E18" w:rsidRPr="005539C2">
        <w:rPr>
          <w:rFonts w:ascii="Arial Narrow" w:hAnsi="Arial Narrow" w:cs="Arial"/>
          <w:bCs/>
          <w:sz w:val="26"/>
          <w:szCs w:val="26"/>
        </w:rPr>
        <w:t>decisión de excluir del inventario y avaluó, los dineros que existían en los Bancos Davivienda y Bancolombia para el m</w:t>
      </w:r>
      <w:r w:rsidR="00EA7FA6" w:rsidRPr="005539C2">
        <w:rPr>
          <w:rFonts w:ascii="Arial Narrow" w:hAnsi="Arial Narrow" w:cs="Arial"/>
          <w:bCs/>
          <w:sz w:val="26"/>
          <w:szCs w:val="26"/>
        </w:rPr>
        <w:t>om</w:t>
      </w:r>
      <w:r w:rsidR="00561E18" w:rsidRPr="005539C2">
        <w:rPr>
          <w:rFonts w:ascii="Arial Narrow" w:hAnsi="Arial Narrow" w:cs="Arial"/>
          <w:bCs/>
          <w:sz w:val="26"/>
          <w:szCs w:val="26"/>
        </w:rPr>
        <w:t>ento de la muerte del causante.</w:t>
      </w:r>
      <w:r w:rsidR="00EA7FA6" w:rsidRPr="005539C2">
        <w:rPr>
          <w:rFonts w:ascii="Arial Narrow" w:hAnsi="Arial Narrow" w:cs="Arial"/>
          <w:bCs/>
          <w:sz w:val="26"/>
          <w:szCs w:val="26"/>
        </w:rPr>
        <w:t xml:space="preserve"> </w:t>
      </w:r>
    </w:p>
    <w:p w14:paraId="0E6AECC1" w14:textId="77777777" w:rsidR="00FD4231" w:rsidRPr="005539C2" w:rsidRDefault="00FD4231" w:rsidP="00B00AD5">
      <w:pPr>
        <w:pStyle w:val="Textoindependiente"/>
        <w:spacing w:line="276" w:lineRule="auto"/>
        <w:jc w:val="both"/>
        <w:rPr>
          <w:rFonts w:ascii="Arial Narrow" w:hAnsi="Arial Narrow" w:cs="Arial"/>
          <w:b/>
          <w:sz w:val="26"/>
          <w:szCs w:val="26"/>
        </w:rPr>
      </w:pPr>
    </w:p>
    <w:p w14:paraId="425C714C" w14:textId="026BE1B4" w:rsidR="00382AEF" w:rsidRPr="005539C2" w:rsidRDefault="00080AB8" w:rsidP="00B00AD5">
      <w:pPr>
        <w:pStyle w:val="Textoindependiente"/>
        <w:spacing w:line="276" w:lineRule="auto"/>
        <w:jc w:val="both"/>
        <w:rPr>
          <w:rFonts w:ascii="Arial Narrow" w:hAnsi="Arial Narrow" w:cs="Arial"/>
          <w:sz w:val="26"/>
          <w:szCs w:val="26"/>
        </w:rPr>
      </w:pPr>
      <w:r w:rsidRPr="005539C2">
        <w:rPr>
          <w:rFonts w:ascii="Arial Narrow" w:hAnsi="Arial Narrow" w:cs="Arial"/>
          <w:b/>
          <w:sz w:val="26"/>
          <w:szCs w:val="26"/>
        </w:rPr>
        <w:t>2</w:t>
      </w:r>
      <w:r w:rsidR="00CC21D6" w:rsidRPr="005539C2">
        <w:rPr>
          <w:rFonts w:ascii="Arial Narrow" w:hAnsi="Arial Narrow" w:cs="Arial"/>
          <w:b/>
          <w:sz w:val="26"/>
          <w:szCs w:val="26"/>
        </w:rPr>
        <w:t xml:space="preserve">.- </w:t>
      </w:r>
      <w:r w:rsidR="00CC21D6" w:rsidRPr="005539C2">
        <w:rPr>
          <w:rFonts w:ascii="Arial Narrow" w:hAnsi="Arial Narrow" w:cs="Arial"/>
          <w:sz w:val="26"/>
          <w:szCs w:val="26"/>
        </w:rPr>
        <w:t xml:space="preserve">Dentro del proceso germen de esta actuación se declaró </w:t>
      </w:r>
      <w:r w:rsidR="003D6DED" w:rsidRPr="005539C2">
        <w:rPr>
          <w:rFonts w:ascii="Arial Narrow" w:hAnsi="Arial Narrow" w:cs="Arial"/>
          <w:sz w:val="26"/>
          <w:szCs w:val="26"/>
        </w:rPr>
        <w:t>abierto el proceso de sucesión del causante José Manuel Valderrama Enciso</w:t>
      </w:r>
      <w:r w:rsidR="005C5A5A" w:rsidRPr="005539C2">
        <w:rPr>
          <w:rFonts w:ascii="Arial Narrow" w:hAnsi="Arial Narrow" w:cs="Arial"/>
          <w:sz w:val="26"/>
          <w:szCs w:val="26"/>
        </w:rPr>
        <w:t>.</w:t>
      </w:r>
      <w:r w:rsidR="003D6DED" w:rsidRPr="005539C2">
        <w:rPr>
          <w:rStyle w:val="Refdenotaalpie"/>
          <w:rFonts w:ascii="Arial Narrow" w:hAnsi="Arial Narrow" w:cs="Arial"/>
          <w:sz w:val="26"/>
          <w:szCs w:val="26"/>
        </w:rPr>
        <w:footnoteReference w:id="2"/>
      </w:r>
      <w:r w:rsidR="000700DB" w:rsidRPr="005539C2">
        <w:rPr>
          <w:rFonts w:ascii="Arial Narrow" w:hAnsi="Arial Narrow" w:cs="Arial"/>
          <w:sz w:val="26"/>
          <w:szCs w:val="26"/>
        </w:rPr>
        <w:t xml:space="preserve"> Se reconoció a Juan Diego Valderrama Bermúdez como heredero, en calidad de hijo</w:t>
      </w:r>
      <w:r w:rsidR="00395A39" w:rsidRPr="005539C2">
        <w:rPr>
          <w:rFonts w:ascii="Arial Narrow" w:hAnsi="Arial Narrow" w:cs="Arial"/>
          <w:sz w:val="26"/>
          <w:szCs w:val="26"/>
        </w:rPr>
        <w:t>, misma calidad que luego se reconoció a Paula Andrea Valderrama Meneses y Andrés Felipe Valderrama Meneses</w:t>
      </w:r>
      <w:r w:rsidR="0055112D" w:rsidRPr="005539C2">
        <w:rPr>
          <w:rFonts w:ascii="Arial Narrow" w:hAnsi="Arial Narrow" w:cs="Arial"/>
          <w:sz w:val="26"/>
          <w:szCs w:val="26"/>
        </w:rPr>
        <w:t>.</w:t>
      </w:r>
      <w:r w:rsidR="0055112D" w:rsidRPr="005539C2">
        <w:rPr>
          <w:rStyle w:val="Refdenotaalpie"/>
          <w:rFonts w:ascii="Arial Narrow" w:hAnsi="Arial Narrow" w:cs="Arial"/>
          <w:sz w:val="26"/>
          <w:szCs w:val="26"/>
        </w:rPr>
        <w:footnoteReference w:id="3"/>
      </w:r>
    </w:p>
    <w:p w14:paraId="0E27B00A" w14:textId="77777777" w:rsidR="00382AEF" w:rsidRPr="005539C2" w:rsidRDefault="00382AEF" w:rsidP="00B00AD5">
      <w:pPr>
        <w:pStyle w:val="Textoindependiente"/>
        <w:spacing w:line="276" w:lineRule="auto"/>
        <w:jc w:val="both"/>
        <w:rPr>
          <w:rFonts w:ascii="Arial Narrow" w:hAnsi="Arial Narrow" w:cs="Arial"/>
          <w:sz w:val="26"/>
          <w:szCs w:val="26"/>
        </w:rPr>
      </w:pPr>
    </w:p>
    <w:p w14:paraId="46D7CBF3" w14:textId="0DBC9D69" w:rsidR="00382AEF" w:rsidRPr="005539C2" w:rsidRDefault="00080AB8" w:rsidP="00B00AD5">
      <w:pPr>
        <w:pStyle w:val="Textoindependiente"/>
        <w:spacing w:line="276" w:lineRule="auto"/>
        <w:jc w:val="both"/>
        <w:rPr>
          <w:rFonts w:ascii="Arial Narrow" w:hAnsi="Arial Narrow" w:cs="Arial"/>
          <w:b/>
          <w:sz w:val="26"/>
          <w:szCs w:val="26"/>
        </w:rPr>
      </w:pPr>
      <w:r w:rsidRPr="005539C2">
        <w:rPr>
          <w:rFonts w:ascii="Arial Narrow" w:hAnsi="Arial Narrow" w:cs="Arial"/>
          <w:b/>
          <w:bCs/>
          <w:sz w:val="26"/>
          <w:szCs w:val="26"/>
        </w:rPr>
        <w:t>3</w:t>
      </w:r>
      <w:r w:rsidR="00923B54" w:rsidRPr="005539C2">
        <w:rPr>
          <w:rFonts w:ascii="Arial Narrow" w:hAnsi="Arial Narrow" w:cs="Arial"/>
          <w:b/>
          <w:bCs/>
          <w:sz w:val="26"/>
          <w:szCs w:val="26"/>
        </w:rPr>
        <w:t xml:space="preserve">.- </w:t>
      </w:r>
      <w:r w:rsidR="00C26F68" w:rsidRPr="005539C2">
        <w:rPr>
          <w:rFonts w:ascii="Arial Narrow" w:hAnsi="Arial Narrow" w:cs="Arial"/>
          <w:sz w:val="26"/>
          <w:szCs w:val="26"/>
        </w:rPr>
        <w:t xml:space="preserve">El heredero Juan Diego Valderrama Bermúdez </w:t>
      </w:r>
      <w:r w:rsidR="00382AEF" w:rsidRPr="005539C2">
        <w:rPr>
          <w:rFonts w:ascii="Arial Narrow" w:hAnsi="Arial Narrow" w:cs="Arial"/>
          <w:sz w:val="26"/>
          <w:szCs w:val="26"/>
        </w:rPr>
        <w:t>present</w:t>
      </w:r>
      <w:r w:rsidR="00C26F68" w:rsidRPr="005539C2">
        <w:rPr>
          <w:rFonts w:ascii="Arial Narrow" w:hAnsi="Arial Narrow" w:cs="Arial"/>
          <w:sz w:val="26"/>
          <w:szCs w:val="26"/>
        </w:rPr>
        <w:t xml:space="preserve">ó </w:t>
      </w:r>
      <w:r w:rsidR="00382AEF" w:rsidRPr="005539C2">
        <w:rPr>
          <w:rFonts w:ascii="Arial Narrow" w:hAnsi="Arial Narrow" w:cs="Arial"/>
          <w:sz w:val="26"/>
          <w:szCs w:val="26"/>
        </w:rPr>
        <w:t>inventarios y avalúos</w:t>
      </w:r>
      <w:r w:rsidR="005C20ED" w:rsidRPr="005539C2">
        <w:rPr>
          <w:rFonts w:ascii="Arial Narrow" w:hAnsi="Arial Narrow" w:cs="Arial"/>
          <w:sz w:val="26"/>
          <w:szCs w:val="26"/>
        </w:rPr>
        <w:t xml:space="preserve"> así</w:t>
      </w:r>
      <w:r w:rsidR="00382AEF" w:rsidRPr="005539C2">
        <w:rPr>
          <w:rFonts w:ascii="Arial Narrow" w:hAnsi="Arial Narrow" w:cs="Arial"/>
          <w:sz w:val="26"/>
          <w:szCs w:val="26"/>
        </w:rPr>
        <w:t>,</w:t>
      </w:r>
      <w:r w:rsidR="005C20ED" w:rsidRPr="005539C2">
        <w:rPr>
          <w:rFonts w:ascii="Arial Narrow" w:hAnsi="Arial Narrow" w:cs="Arial"/>
          <w:sz w:val="26"/>
          <w:szCs w:val="26"/>
        </w:rPr>
        <w:t xml:space="preserve"> en cuanto interesa para resolver</w:t>
      </w:r>
      <w:r w:rsidR="00636AF1" w:rsidRPr="005539C2">
        <w:rPr>
          <w:rStyle w:val="Refdenotaalpie"/>
          <w:rFonts w:ascii="Arial Narrow" w:hAnsi="Arial Narrow" w:cs="Arial"/>
          <w:sz w:val="26"/>
          <w:szCs w:val="26"/>
        </w:rPr>
        <w:footnoteReference w:id="4"/>
      </w:r>
      <w:r w:rsidR="00904818" w:rsidRPr="005539C2">
        <w:rPr>
          <w:rFonts w:ascii="Arial Narrow" w:hAnsi="Arial Narrow" w:cs="Arial"/>
          <w:bCs/>
          <w:sz w:val="26"/>
          <w:szCs w:val="26"/>
        </w:rPr>
        <w:t>:</w:t>
      </w:r>
    </w:p>
    <w:p w14:paraId="29D6B04F" w14:textId="77777777" w:rsidR="00F50B44" w:rsidRPr="005539C2" w:rsidRDefault="00F50B44"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 xml:space="preserve"> </w:t>
      </w:r>
    </w:p>
    <w:p w14:paraId="6EAFFE0D" w14:textId="77777777" w:rsidR="00C97FD6" w:rsidRPr="005539C2" w:rsidRDefault="00C97FD6" w:rsidP="00B00AD5">
      <w:pPr>
        <w:pStyle w:val="Textoindependiente"/>
        <w:spacing w:line="276" w:lineRule="auto"/>
        <w:jc w:val="both"/>
        <w:rPr>
          <w:rFonts w:ascii="Arial Narrow" w:hAnsi="Arial Narrow" w:cs="Arial"/>
          <w:b/>
          <w:bCs/>
          <w:sz w:val="26"/>
          <w:szCs w:val="26"/>
        </w:rPr>
      </w:pPr>
      <w:r w:rsidRPr="005539C2">
        <w:rPr>
          <w:rFonts w:ascii="Arial Narrow" w:hAnsi="Arial Narrow" w:cs="Arial"/>
          <w:b/>
          <w:bCs/>
          <w:sz w:val="26"/>
          <w:szCs w:val="26"/>
        </w:rPr>
        <w:t>Activos</w:t>
      </w:r>
    </w:p>
    <w:p w14:paraId="00C8A7A4" w14:textId="77777777" w:rsidR="00C97FD6" w:rsidRPr="005539C2" w:rsidRDefault="00C97FD6" w:rsidP="00B00AD5">
      <w:pPr>
        <w:pStyle w:val="Textoindependiente"/>
        <w:spacing w:line="276" w:lineRule="auto"/>
        <w:jc w:val="both"/>
        <w:rPr>
          <w:rFonts w:ascii="Arial Narrow" w:hAnsi="Arial Narrow" w:cs="Arial"/>
          <w:b/>
          <w:bCs/>
          <w:sz w:val="26"/>
          <w:szCs w:val="26"/>
        </w:rPr>
      </w:pPr>
    </w:p>
    <w:p w14:paraId="157D083C" w14:textId="71448F37" w:rsidR="00FA257F" w:rsidRPr="005539C2" w:rsidRDefault="009E6676" w:rsidP="00B00AD5">
      <w:pPr>
        <w:pStyle w:val="Textoindependiente"/>
        <w:spacing w:line="276" w:lineRule="auto"/>
        <w:jc w:val="both"/>
        <w:rPr>
          <w:rFonts w:ascii="Arial Narrow" w:hAnsi="Arial Narrow" w:cs="Arial"/>
          <w:sz w:val="26"/>
          <w:szCs w:val="26"/>
        </w:rPr>
      </w:pPr>
      <w:r w:rsidRPr="005539C2">
        <w:rPr>
          <w:rFonts w:ascii="Arial Narrow" w:hAnsi="Arial Narrow" w:cs="Arial"/>
          <w:b/>
          <w:bCs/>
          <w:sz w:val="26"/>
          <w:szCs w:val="26"/>
        </w:rPr>
        <w:t>Partida Tercera:</w:t>
      </w:r>
      <w:r w:rsidRPr="005539C2">
        <w:rPr>
          <w:rFonts w:ascii="Arial Narrow" w:hAnsi="Arial Narrow" w:cs="Arial"/>
          <w:sz w:val="26"/>
          <w:szCs w:val="26"/>
        </w:rPr>
        <w:t xml:space="preserve"> Saldo de dinero existente en la cuenta de ahorros 432000224 de Bancolombia a nombre de</w:t>
      </w:r>
      <w:r w:rsidR="00D20F5F" w:rsidRPr="005539C2">
        <w:rPr>
          <w:rFonts w:ascii="Arial Narrow" w:hAnsi="Arial Narrow" w:cs="Arial"/>
          <w:sz w:val="26"/>
          <w:szCs w:val="26"/>
        </w:rPr>
        <w:t xml:space="preserve">l causante, </w:t>
      </w:r>
      <w:r w:rsidRPr="005539C2">
        <w:rPr>
          <w:rFonts w:ascii="Arial Narrow" w:hAnsi="Arial Narrow" w:cs="Arial"/>
          <w:sz w:val="26"/>
          <w:szCs w:val="26"/>
        </w:rPr>
        <w:t>a la fecha de su fallecimiento</w:t>
      </w:r>
      <w:r w:rsidR="00604802" w:rsidRPr="005539C2">
        <w:rPr>
          <w:rFonts w:ascii="Arial Narrow" w:hAnsi="Arial Narrow" w:cs="Arial"/>
          <w:sz w:val="26"/>
          <w:szCs w:val="26"/>
        </w:rPr>
        <w:t xml:space="preserve"> (</w:t>
      </w:r>
      <w:r w:rsidRPr="005539C2">
        <w:rPr>
          <w:rFonts w:ascii="Arial Narrow" w:hAnsi="Arial Narrow" w:cs="Arial"/>
          <w:sz w:val="26"/>
          <w:szCs w:val="26"/>
        </w:rPr>
        <w:t>10 de diciembre de 2020</w:t>
      </w:r>
      <w:r w:rsidR="00604802" w:rsidRPr="005539C2">
        <w:rPr>
          <w:rFonts w:ascii="Arial Narrow" w:hAnsi="Arial Narrow" w:cs="Arial"/>
          <w:sz w:val="26"/>
          <w:szCs w:val="26"/>
        </w:rPr>
        <w:t>). Pidió oficiar al banco</w:t>
      </w:r>
      <w:r w:rsidR="001B6D40" w:rsidRPr="005539C2">
        <w:rPr>
          <w:rFonts w:ascii="Arial Narrow" w:hAnsi="Arial Narrow" w:cs="Arial"/>
          <w:sz w:val="26"/>
          <w:szCs w:val="26"/>
        </w:rPr>
        <w:t xml:space="preserve"> para obtener extractos.</w:t>
      </w:r>
    </w:p>
    <w:p w14:paraId="62486C05" w14:textId="6E37269E" w:rsidR="00FA257F" w:rsidRPr="005539C2" w:rsidRDefault="00FA257F" w:rsidP="00B00AD5">
      <w:pPr>
        <w:pStyle w:val="Textoindependiente"/>
        <w:spacing w:line="276" w:lineRule="auto"/>
        <w:jc w:val="both"/>
        <w:rPr>
          <w:rFonts w:ascii="Arial Narrow" w:hAnsi="Arial Narrow" w:cs="Arial"/>
          <w:b/>
          <w:sz w:val="26"/>
          <w:szCs w:val="26"/>
        </w:rPr>
      </w:pPr>
    </w:p>
    <w:p w14:paraId="2274C112" w14:textId="7EC84B01" w:rsidR="001B6D40" w:rsidRPr="005539C2" w:rsidRDefault="009E6676" w:rsidP="00B00AD5">
      <w:pPr>
        <w:pStyle w:val="Textoindependiente"/>
        <w:spacing w:line="276" w:lineRule="auto"/>
        <w:jc w:val="both"/>
        <w:rPr>
          <w:rFonts w:ascii="Arial Narrow" w:hAnsi="Arial Narrow" w:cs="Arial"/>
          <w:sz w:val="26"/>
          <w:szCs w:val="26"/>
        </w:rPr>
      </w:pPr>
      <w:r w:rsidRPr="005539C2">
        <w:rPr>
          <w:rFonts w:ascii="Arial Narrow" w:hAnsi="Arial Narrow" w:cs="Arial"/>
          <w:b/>
          <w:bCs/>
          <w:sz w:val="26"/>
          <w:szCs w:val="26"/>
        </w:rPr>
        <w:t>Partida Cuarta:</w:t>
      </w:r>
      <w:r w:rsidRPr="005539C2">
        <w:rPr>
          <w:rFonts w:ascii="Arial Narrow" w:hAnsi="Arial Narrow" w:cs="Arial"/>
          <w:sz w:val="26"/>
          <w:szCs w:val="26"/>
        </w:rPr>
        <w:t xml:space="preserve">  Saldo de dinero existente en la cuenta de ahorros 126070581569 de Banco Davivienda a nombre de</w:t>
      </w:r>
      <w:r w:rsidR="001B6D40" w:rsidRPr="005539C2">
        <w:rPr>
          <w:rFonts w:ascii="Arial Narrow" w:hAnsi="Arial Narrow" w:cs="Arial"/>
          <w:sz w:val="26"/>
          <w:szCs w:val="26"/>
        </w:rPr>
        <w:t xml:space="preserve">l causante, </w:t>
      </w:r>
      <w:r w:rsidRPr="005539C2">
        <w:rPr>
          <w:rFonts w:ascii="Arial Narrow" w:hAnsi="Arial Narrow" w:cs="Arial"/>
          <w:sz w:val="26"/>
          <w:szCs w:val="26"/>
        </w:rPr>
        <w:t>a la fecha de</w:t>
      </w:r>
      <w:r w:rsidR="001B6D40" w:rsidRPr="005539C2">
        <w:rPr>
          <w:rFonts w:ascii="Arial Narrow" w:hAnsi="Arial Narrow" w:cs="Arial"/>
          <w:sz w:val="26"/>
          <w:szCs w:val="26"/>
        </w:rPr>
        <w:t xml:space="preserve"> su</w:t>
      </w:r>
      <w:r w:rsidRPr="005539C2">
        <w:rPr>
          <w:rFonts w:ascii="Arial Narrow" w:hAnsi="Arial Narrow" w:cs="Arial"/>
          <w:sz w:val="26"/>
          <w:szCs w:val="26"/>
        </w:rPr>
        <w:t xml:space="preserve"> fallecimiento.</w:t>
      </w:r>
      <w:r w:rsidR="001B6D40" w:rsidRPr="005539C2">
        <w:rPr>
          <w:rFonts w:ascii="Arial Narrow" w:hAnsi="Arial Narrow" w:cs="Arial"/>
          <w:sz w:val="26"/>
          <w:szCs w:val="26"/>
        </w:rPr>
        <w:t xml:space="preserve"> Pidió oficiar al banco para obtener extractos.</w:t>
      </w:r>
    </w:p>
    <w:p w14:paraId="4101652C" w14:textId="77777777" w:rsidR="00FA257F" w:rsidRPr="005539C2" w:rsidRDefault="00FA257F" w:rsidP="00B00AD5">
      <w:pPr>
        <w:pStyle w:val="Textoindependiente"/>
        <w:spacing w:line="276" w:lineRule="auto"/>
        <w:jc w:val="both"/>
        <w:rPr>
          <w:rFonts w:ascii="Arial Narrow" w:hAnsi="Arial Narrow" w:cs="Arial"/>
          <w:sz w:val="26"/>
          <w:szCs w:val="26"/>
        </w:rPr>
      </w:pPr>
    </w:p>
    <w:p w14:paraId="3E34583E" w14:textId="77777777" w:rsidR="00C97FD6" w:rsidRPr="005539C2" w:rsidRDefault="009E6676" w:rsidP="00B00AD5">
      <w:pPr>
        <w:pStyle w:val="Textoindependiente"/>
        <w:spacing w:line="276" w:lineRule="auto"/>
        <w:jc w:val="both"/>
        <w:rPr>
          <w:rFonts w:ascii="Arial Narrow" w:hAnsi="Arial Narrow" w:cs="Arial"/>
          <w:b/>
          <w:bCs/>
          <w:sz w:val="26"/>
          <w:szCs w:val="26"/>
        </w:rPr>
      </w:pPr>
      <w:r w:rsidRPr="005539C2">
        <w:rPr>
          <w:rFonts w:ascii="Arial Narrow" w:hAnsi="Arial Narrow" w:cs="Arial"/>
          <w:b/>
          <w:bCs/>
          <w:sz w:val="26"/>
          <w:szCs w:val="26"/>
        </w:rPr>
        <w:t>Pa</w:t>
      </w:r>
      <w:r w:rsidR="00C97FD6" w:rsidRPr="005539C2">
        <w:rPr>
          <w:rFonts w:ascii="Arial Narrow" w:hAnsi="Arial Narrow" w:cs="Arial"/>
          <w:b/>
          <w:bCs/>
          <w:sz w:val="26"/>
          <w:szCs w:val="26"/>
        </w:rPr>
        <w:t>sivos</w:t>
      </w:r>
    </w:p>
    <w:p w14:paraId="090D7EFE" w14:textId="77777777" w:rsidR="002544FD" w:rsidRPr="005539C2" w:rsidRDefault="002544FD" w:rsidP="00B00AD5">
      <w:pPr>
        <w:pStyle w:val="Textoindependiente"/>
        <w:spacing w:line="276" w:lineRule="auto"/>
        <w:jc w:val="both"/>
        <w:rPr>
          <w:rFonts w:ascii="Arial Narrow" w:hAnsi="Arial Narrow" w:cs="Arial"/>
          <w:sz w:val="26"/>
          <w:szCs w:val="26"/>
        </w:rPr>
      </w:pPr>
    </w:p>
    <w:p w14:paraId="2758903E" w14:textId="7BF5355F" w:rsidR="00594039" w:rsidRPr="005539C2" w:rsidRDefault="00594039"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$2.000.</w:t>
      </w:r>
      <w:r w:rsidR="00C55DE9" w:rsidRPr="005539C2">
        <w:rPr>
          <w:rFonts w:ascii="Arial Narrow" w:hAnsi="Arial Narrow" w:cs="Arial"/>
          <w:sz w:val="26"/>
          <w:szCs w:val="26"/>
        </w:rPr>
        <w:t>000</w:t>
      </w:r>
      <w:r w:rsidR="006D59C4" w:rsidRPr="005539C2">
        <w:rPr>
          <w:rFonts w:ascii="Arial Narrow" w:hAnsi="Arial Narrow" w:cs="Arial"/>
          <w:sz w:val="26"/>
          <w:szCs w:val="26"/>
        </w:rPr>
        <w:t xml:space="preserve">. </w:t>
      </w:r>
      <w:r w:rsidR="00C55DE9" w:rsidRPr="005539C2">
        <w:rPr>
          <w:rFonts w:ascii="Arial Narrow" w:hAnsi="Arial Narrow" w:cs="Arial"/>
          <w:b/>
          <w:sz w:val="26"/>
          <w:szCs w:val="26"/>
        </w:rPr>
        <w:t xml:space="preserve"> </w:t>
      </w:r>
      <w:r w:rsidR="00C55DE9" w:rsidRPr="005539C2">
        <w:rPr>
          <w:rFonts w:ascii="Arial Narrow" w:hAnsi="Arial Narrow" w:cs="Arial"/>
          <w:sz w:val="26"/>
          <w:szCs w:val="26"/>
        </w:rPr>
        <w:t>Hipoteca</w:t>
      </w:r>
      <w:r w:rsidRPr="005539C2">
        <w:rPr>
          <w:rFonts w:ascii="Arial Narrow" w:hAnsi="Arial Narrow" w:cs="Arial"/>
          <w:sz w:val="26"/>
          <w:szCs w:val="26"/>
        </w:rPr>
        <w:t xml:space="preserve"> </w:t>
      </w:r>
      <w:r w:rsidR="006D59C4" w:rsidRPr="005539C2">
        <w:rPr>
          <w:rFonts w:ascii="Arial Narrow" w:hAnsi="Arial Narrow" w:cs="Arial"/>
          <w:sz w:val="26"/>
          <w:szCs w:val="26"/>
        </w:rPr>
        <w:t xml:space="preserve">constituida </w:t>
      </w:r>
      <w:r w:rsidRPr="005539C2">
        <w:rPr>
          <w:rFonts w:ascii="Arial Narrow" w:hAnsi="Arial Narrow" w:cs="Arial"/>
          <w:sz w:val="26"/>
          <w:szCs w:val="26"/>
        </w:rPr>
        <w:t>a favor de José Aladino Villegas Giraldo, sobre el inmueble 290-63231.</w:t>
      </w:r>
    </w:p>
    <w:p w14:paraId="0FB78278" w14:textId="1AE7A8DF" w:rsidR="009E6676" w:rsidRPr="005539C2" w:rsidRDefault="009E6676" w:rsidP="00B00AD5">
      <w:pPr>
        <w:pStyle w:val="Textoindependiente"/>
        <w:spacing w:line="276" w:lineRule="auto"/>
        <w:jc w:val="both"/>
        <w:rPr>
          <w:rFonts w:ascii="Arial Narrow" w:hAnsi="Arial Narrow" w:cs="Arial"/>
          <w:sz w:val="26"/>
          <w:szCs w:val="26"/>
        </w:rPr>
      </w:pPr>
    </w:p>
    <w:p w14:paraId="6A2EF138" w14:textId="0BD91A4D" w:rsidR="00C55DE9" w:rsidRPr="005539C2" w:rsidRDefault="00923B54" w:rsidP="00B00AD5">
      <w:pPr>
        <w:pStyle w:val="TableParagraph"/>
        <w:spacing w:line="276" w:lineRule="auto"/>
        <w:jc w:val="both"/>
        <w:rPr>
          <w:rFonts w:ascii="Arial Narrow" w:hAnsi="Arial Narrow" w:cs="Arial"/>
          <w:sz w:val="26"/>
          <w:szCs w:val="26"/>
        </w:rPr>
      </w:pPr>
      <w:r w:rsidRPr="005539C2">
        <w:rPr>
          <w:rFonts w:ascii="Arial Narrow" w:hAnsi="Arial Narrow" w:cs="Arial"/>
          <w:b/>
          <w:bCs/>
          <w:sz w:val="26"/>
          <w:szCs w:val="26"/>
        </w:rPr>
        <w:t>3.-</w:t>
      </w:r>
      <w:r w:rsidR="00FF7FC7" w:rsidRPr="005539C2">
        <w:rPr>
          <w:rFonts w:ascii="Arial Narrow" w:hAnsi="Arial Narrow" w:cs="Arial"/>
          <w:sz w:val="26"/>
          <w:szCs w:val="26"/>
        </w:rPr>
        <w:t xml:space="preserve"> L</w:t>
      </w:r>
      <w:r w:rsidR="00F50B44" w:rsidRPr="005539C2">
        <w:rPr>
          <w:rFonts w:ascii="Arial Narrow" w:hAnsi="Arial Narrow" w:cs="Arial"/>
          <w:bCs/>
          <w:sz w:val="26"/>
          <w:szCs w:val="26"/>
        </w:rPr>
        <w:t>a apoderada</w:t>
      </w:r>
      <w:r w:rsidR="00C55DE9" w:rsidRPr="005539C2">
        <w:rPr>
          <w:rFonts w:ascii="Arial Narrow" w:hAnsi="Arial Narrow" w:cs="Arial"/>
          <w:bCs/>
          <w:sz w:val="26"/>
          <w:szCs w:val="26"/>
        </w:rPr>
        <w:t xml:space="preserve"> </w:t>
      </w:r>
      <w:r w:rsidR="00F50B44" w:rsidRPr="005539C2">
        <w:rPr>
          <w:rFonts w:ascii="Arial Narrow" w:hAnsi="Arial Narrow" w:cs="Arial"/>
          <w:bCs/>
          <w:sz w:val="26"/>
          <w:szCs w:val="26"/>
        </w:rPr>
        <w:t>judicial de</w:t>
      </w:r>
      <w:r w:rsidR="002A280B" w:rsidRPr="005539C2">
        <w:rPr>
          <w:rFonts w:ascii="Arial Narrow" w:hAnsi="Arial Narrow" w:cs="Arial"/>
          <w:bCs/>
          <w:sz w:val="26"/>
          <w:szCs w:val="26"/>
        </w:rPr>
        <w:t xml:space="preserve"> los herederos</w:t>
      </w:r>
      <w:r w:rsidR="00F50B44" w:rsidRPr="005539C2">
        <w:rPr>
          <w:rFonts w:ascii="Arial Narrow" w:hAnsi="Arial Narrow" w:cs="Arial"/>
          <w:bCs/>
          <w:sz w:val="26"/>
          <w:szCs w:val="26"/>
        </w:rPr>
        <w:t xml:space="preserve"> Paula Andrea y Andrés Felipe </w:t>
      </w:r>
      <w:r w:rsidR="002A280B" w:rsidRPr="005539C2">
        <w:rPr>
          <w:rFonts w:ascii="Arial Narrow" w:hAnsi="Arial Narrow" w:cs="Arial"/>
          <w:bCs/>
          <w:sz w:val="26"/>
          <w:szCs w:val="26"/>
        </w:rPr>
        <w:t>V</w:t>
      </w:r>
      <w:r w:rsidR="00F50B44" w:rsidRPr="005539C2">
        <w:rPr>
          <w:rFonts w:ascii="Arial Narrow" w:hAnsi="Arial Narrow" w:cs="Arial"/>
          <w:bCs/>
          <w:sz w:val="26"/>
          <w:szCs w:val="26"/>
        </w:rPr>
        <w:t>alderrama</w:t>
      </w:r>
      <w:r w:rsidR="002A280B" w:rsidRPr="005539C2">
        <w:rPr>
          <w:rFonts w:ascii="Arial Narrow" w:hAnsi="Arial Narrow" w:cs="Arial"/>
          <w:bCs/>
          <w:sz w:val="26"/>
          <w:szCs w:val="26"/>
        </w:rPr>
        <w:t xml:space="preserve"> </w:t>
      </w:r>
      <w:r w:rsidR="002A280B" w:rsidRPr="005539C2">
        <w:rPr>
          <w:rFonts w:ascii="Arial Narrow" w:hAnsi="Arial Narrow" w:cs="Arial"/>
          <w:b/>
          <w:sz w:val="26"/>
          <w:szCs w:val="26"/>
        </w:rPr>
        <w:t>OBJETÓ</w:t>
      </w:r>
      <w:r w:rsidR="002A280B" w:rsidRPr="005539C2">
        <w:rPr>
          <w:rFonts w:ascii="Arial Narrow" w:hAnsi="Arial Narrow" w:cs="Arial"/>
          <w:bCs/>
          <w:sz w:val="26"/>
          <w:szCs w:val="26"/>
        </w:rPr>
        <w:t xml:space="preserve"> </w:t>
      </w:r>
      <w:r w:rsidR="002544FD" w:rsidRPr="005539C2">
        <w:rPr>
          <w:rFonts w:ascii="Arial Narrow" w:hAnsi="Arial Narrow" w:cs="Arial"/>
          <w:bCs/>
          <w:sz w:val="26"/>
          <w:szCs w:val="26"/>
        </w:rPr>
        <w:t>e</w:t>
      </w:r>
      <w:r w:rsidR="002A280B" w:rsidRPr="005539C2">
        <w:rPr>
          <w:rFonts w:ascii="Arial Narrow" w:hAnsi="Arial Narrow" w:cs="Arial"/>
          <w:bCs/>
          <w:sz w:val="26"/>
          <w:szCs w:val="26"/>
        </w:rPr>
        <w:t>l</w:t>
      </w:r>
      <w:r w:rsidR="002544FD" w:rsidRPr="005539C2">
        <w:rPr>
          <w:rFonts w:ascii="Arial Narrow" w:hAnsi="Arial Narrow" w:cs="Arial"/>
          <w:bCs/>
          <w:sz w:val="26"/>
          <w:szCs w:val="26"/>
        </w:rPr>
        <w:t xml:space="preserve"> pasivo</w:t>
      </w:r>
      <w:r w:rsidR="00916F5F" w:rsidRPr="005539C2">
        <w:rPr>
          <w:rStyle w:val="Refdenotaalpie"/>
          <w:rFonts w:ascii="Arial Narrow" w:hAnsi="Arial Narrow" w:cs="Arial"/>
          <w:sz w:val="26"/>
          <w:szCs w:val="26"/>
        </w:rPr>
        <w:footnoteReference w:id="5"/>
      </w:r>
      <w:r w:rsidR="002544FD" w:rsidRPr="005539C2">
        <w:rPr>
          <w:rFonts w:ascii="Arial Narrow" w:hAnsi="Arial Narrow" w:cs="Arial"/>
          <w:bCs/>
          <w:sz w:val="26"/>
          <w:szCs w:val="26"/>
        </w:rPr>
        <w:t xml:space="preserve">. Adujo en su sustento que ese </w:t>
      </w:r>
      <w:r w:rsidR="00F37F1E" w:rsidRPr="005539C2">
        <w:rPr>
          <w:rFonts w:ascii="Arial Narrow" w:hAnsi="Arial Narrow" w:cs="Arial"/>
          <w:sz w:val="26"/>
          <w:szCs w:val="26"/>
        </w:rPr>
        <w:t xml:space="preserve">crédito hipotecario </w:t>
      </w:r>
      <w:r w:rsidR="00C55DE9" w:rsidRPr="005539C2">
        <w:rPr>
          <w:rFonts w:ascii="Arial Narrow" w:hAnsi="Arial Narrow" w:cs="Arial"/>
          <w:sz w:val="26"/>
          <w:szCs w:val="26"/>
        </w:rPr>
        <w:t>ascendía a la suma de $</w:t>
      </w:r>
      <w:r w:rsidR="00F37F1E" w:rsidRPr="005539C2">
        <w:rPr>
          <w:rFonts w:ascii="Arial Narrow" w:hAnsi="Arial Narrow" w:cs="Arial"/>
          <w:sz w:val="26"/>
          <w:szCs w:val="26"/>
        </w:rPr>
        <w:t>30</w:t>
      </w:r>
      <w:r w:rsidR="00C55DE9" w:rsidRPr="005539C2">
        <w:rPr>
          <w:rFonts w:ascii="Arial Narrow" w:hAnsi="Arial Narrow" w:cs="Arial"/>
          <w:sz w:val="26"/>
          <w:szCs w:val="26"/>
        </w:rPr>
        <w:t xml:space="preserve">.000.000, </w:t>
      </w:r>
      <w:r w:rsidR="00F54466" w:rsidRPr="005539C2">
        <w:rPr>
          <w:rFonts w:ascii="Arial Narrow" w:hAnsi="Arial Narrow" w:cs="Arial"/>
          <w:sz w:val="26"/>
          <w:szCs w:val="26"/>
        </w:rPr>
        <w:t xml:space="preserve">y </w:t>
      </w:r>
      <w:r w:rsidR="00C55DE9" w:rsidRPr="005539C2">
        <w:rPr>
          <w:rFonts w:ascii="Arial Narrow" w:hAnsi="Arial Narrow" w:cs="Arial"/>
          <w:sz w:val="26"/>
          <w:szCs w:val="26"/>
        </w:rPr>
        <w:t xml:space="preserve">fue pagado </w:t>
      </w:r>
      <w:r w:rsidR="00F37F1E" w:rsidRPr="005539C2">
        <w:rPr>
          <w:rFonts w:ascii="Arial Narrow" w:hAnsi="Arial Narrow" w:cs="Arial"/>
          <w:sz w:val="26"/>
          <w:szCs w:val="26"/>
        </w:rPr>
        <w:t>con los dineros que el causante tenía</w:t>
      </w:r>
      <w:r w:rsidR="00C55DE9" w:rsidRPr="005539C2">
        <w:rPr>
          <w:rFonts w:ascii="Arial Narrow" w:hAnsi="Arial Narrow" w:cs="Arial"/>
          <w:sz w:val="26"/>
          <w:szCs w:val="26"/>
        </w:rPr>
        <w:t xml:space="preserve"> </w:t>
      </w:r>
      <w:r w:rsidR="00F37F1E" w:rsidRPr="005539C2">
        <w:rPr>
          <w:rFonts w:ascii="Arial Narrow" w:hAnsi="Arial Narrow" w:cs="Arial"/>
          <w:sz w:val="26"/>
          <w:szCs w:val="26"/>
        </w:rPr>
        <w:t>depositados en Bancolombia</w:t>
      </w:r>
      <w:r w:rsidR="000458E3" w:rsidRPr="005539C2">
        <w:rPr>
          <w:rFonts w:ascii="Arial Narrow" w:hAnsi="Arial Narrow" w:cs="Arial"/>
          <w:sz w:val="26"/>
          <w:szCs w:val="26"/>
        </w:rPr>
        <w:t xml:space="preserve"> </w:t>
      </w:r>
      <w:r w:rsidR="00F37F1E" w:rsidRPr="005539C2">
        <w:rPr>
          <w:rFonts w:ascii="Arial Narrow" w:hAnsi="Arial Narrow" w:cs="Arial"/>
          <w:sz w:val="26"/>
          <w:szCs w:val="26"/>
        </w:rPr>
        <w:t>y Banco Davivienda,</w:t>
      </w:r>
      <w:r w:rsidR="00C55DE9" w:rsidRPr="005539C2">
        <w:rPr>
          <w:rFonts w:ascii="Arial Narrow" w:hAnsi="Arial Narrow" w:cs="Arial"/>
          <w:sz w:val="26"/>
          <w:szCs w:val="26"/>
        </w:rPr>
        <w:t xml:space="preserve"> </w:t>
      </w:r>
      <w:r w:rsidR="00F37F1E" w:rsidRPr="005539C2">
        <w:rPr>
          <w:rFonts w:ascii="Arial Narrow" w:hAnsi="Arial Narrow" w:cs="Arial"/>
          <w:sz w:val="26"/>
          <w:szCs w:val="26"/>
        </w:rPr>
        <w:t xml:space="preserve">cánones de arrendamiento y recursos propios. </w:t>
      </w:r>
      <w:r w:rsidR="00F54466" w:rsidRPr="005539C2">
        <w:rPr>
          <w:rFonts w:ascii="Arial Narrow" w:hAnsi="Arial Narrow" w:cs="Arial"/>
          <w:sz w:val="26"/>
          <w:szCs w:val="26"/>
        </w:rPr>
        <w:t xml:space="preserve">El título devuelto está en poder del heredero Andrés, y </w:t>
      </w:r>
      <w:r w:rsidR="00240613" w:rsidRPr="005539C2">
        <w:rPr>
          <w:rFonts w:ascii="Arial Narrow" w:hAnsi="Arial Narrow" w:cs="Arial"/>
          <w:sz w:val="26"/>
          <w:szCs w:val="26"/>
        </w:rPr>
        <w:t>se</w:t>
      </w:r>
      <w:r w:rsidR="00F54466" w:rsidRPr="005539C2">
        <w:rPr>
          <w:rFonts w:ascii="Arial Narrow" w:hAnsi="Arial Narrow" w:cs="Arial"/>
          <w:sz w:val="26"/>
          <w:szCs w:val="26"/>
        </w:rPr>
        <w:t xml:space="preserve"> tr</w:t>
      </w:r>
      <w:r w:rsidR="00240613" w:rsidRPr="005539C2">
        <w:rPr>
          <w:rFonts w:ascii="Arial Narrow" w:hAnsi="Arial Narrow" w:cs="Arial"/>
          <w:sz w:val="26"/>
          <w:szCs w:val="26"/>
        </w:rPr>
        <w:t>a</w:t>
      </w:r>
      <w:r w:rsidR="00F54466" w:rsidRPr="005539C2">
        <w:rPr>
          <w:rFonts w:ascii="Arial Narrow" w:hAnsi="Arial Narrow" w:cs="Arial"/>
          <w:sz w:val="26"/>
          <w:szCs w:val="26"/>
        </w:rPr>
        <w:t>mit</w:t>
      </w:r>
      <w:r w:rsidR="00240613" w:rsidRPr="005539C2">
        <w:rPr>
          <w:rFonts w:ascii="Arial Narrow" w:hAnsi="Arial Narrow" w:cs="Arial"/>
          <w:sz w:val="26"/>
          <w:szCs w:val="26"/>
        </w:rPr>
        <w:t>a</w:t>
      </w:r>
      <w:r w:rsidR="00F54466" w:rsidRPr="005539C2">
        <w:rPr>
          <w:rFonts w:ascii="Arial Narrow" w:hAnsi="Arial Narrow" w:cs="Arial"/>
          <w:sz w:val="26"/>
          <w:szCs w:val="26"/>
        </w:rPr>
        <w:t xml:space="preserve"> la </w:t>
      </w:r>
      <w:r w:rsidR="00240613" w:rsidRPr="005539C2">
        <w:rPr>
          <w:rFonts w:ascii="Arial Narrow" w:hAnsi="Arial Narrow" w:cs="Arial"/>
          <w:sz w:val="26"/>
          <w:szCs w:val="26"/>
        </w:rPr>
        <w:t xml:space="preserve">cancelación de la </w:t>
      </w:r>
      <w:r w:rsidR="00F54466" w:rsidRPr="005539C2">
        <w:rPr>
          <w:rFonts w:ascii="Arial Narrow" w:hAnsi="Arial Narrow" w:cs="Arial"/>
          <w:sz w:val="26"/>
          <w:szCs w:val="26"/>
        </w:rPr>
        <w:t>escritura de hipoteca.</w:t>
      </w:r>
    </w:p>
    <w:p w14:paraId="6F69E437" w14:textId="77777777" w:rsidR="00FF7FC7" w:rsidRPr="005539C2" w:rsidRDefault="00FF7FC7" w:rsidP="00B00AD5">
      <w:pPr>
        <w:pStyle w:val="Textoindependiente"/>
        <w:spacing w:line="276" w:lineRule="auto"/>
        <w:jc w:val="both"/>
        <w:rPr>
          <w:rFonts w:ascii="Arial Narrow" w:hAnsi="Arial Narrow" w:cs="Arial"/>
          <w:b/>
          <w:bCs/>
          <w:sz w:val="26"/>
          <w:szCs w:val="26"/>
        </w:rPr>
      </w:pPr>
    </w:p>
    <w:p w14:paraId="41B8210D" w14:textId="598897E5" w:rsidR="004B782C" w:rsidRPr="005539C2" w:rsidRDefault="00F1721D" w:rsidP="00B00AD5">
      <w:pPr>
        <w:pStyle w:val="Textoindependiente"/>
        <w:spacing w:line="276" w:lineRule="auto"/>
        <w:jc w:val="both"/>
        <w:rPr>
          <w:rFonts w:ascii="Arial Narrow" w:hAnsi="Arial Narrow" w:cs="Arial"/>
          <w:sz w:val="26"/>
          <w:szCs w:val="26"/>
        </w:rPr>
      </w:pPr>
      <w:r w:rsidRPr="005539C2">
        <w:rPr>
          <w:rFonts w:ascii="Arial Narrow" w:hAnsi="Arial Narrow" w:cs="Arial"/>
          <w:b/>
          <w:bCs/>
          <w:sz w:val="26"/>
          <w:szCs w:val="26"/>
        </w:rPr>
        <w:lastRenderedPageBreak/>
        <w:t>4.-</w:t>
      </w:r>
      <w:r w:rsidRPr="005539C2">
        <w:rPr>
          <w:rFonts w:ascii="Arial Narrow" w:hAnsi="Arial Narrow" w:cs="Arial"/>
          <w:sz w:val="26"/>
          <w:szCs w:val="26"/>
        </w:rPr>
        <w:t xml:space="preserve"> El apoderado del heredero menor de edad </w:t>
      </w:r>
      <w:r w:rsidR="00D668AA" w:rsidRPr="005539C2">
        <w:rPr>
          <w:rFonts w:ascii="Arial Narrow" w:hAnsi="Arial Narrow" w:cs="Arial"/>
          <w:b/>
          <w:bCs/>
          <w:sz w:val="26"/>
          <w:szCs w:val="26"/>
        </w:rPr>
        <w:t>REPLICÓ</w:t>
      </w:r>
      <w:r w:rsidR="00D668AA" w:rsidRPr="005539C2">
        <w:rPr>
          <w:rFonts w:ascii="Arial Narrow" w:hAnsi="Arial Narrow" w:cs="Arial"/>
          <w:sz w:val="26"/>
          <w:szCs w:val="26"/>
        </w:rPr>
        <w:t xml:space="preserve"> </w:t>
      </w:r>
      <w:r w:rsidRPr="005539C2">
        <w:rPr>
          <w:rFonts w:ascii="Arial Narrow" w:hAnsi="Arial Narrow" w:cs="Arial"/>
          <w:sz w:val="26"/>
          <w:szCs w:val="26"/>
        </w:rPr>
        <w:t>la anterior ob</w:t>
      </w:r>
      <w:r w:rsidR="00BD0FFA" w:rsidRPr="005539C2">
        <w:rPr>
          <w:rFonts w:ascii="Arial Narrow" w:hAnsi="Arial Narrow" w:cs="Arial"/>
          <w:sz w:val="26"/>
          <w:szCs w:val="26"/>
        </w:rPr>
        <w:t>jeci</w:t>
      </w:r>
      <w:r w:rsidR="00D73B2E" w:rsidRPr="005539C2">
        <w:rPr>
          <w:rFonts w:ascii="Arial Narrow" w:hAnsi="Arial Narrow" w:cs="Arial"/>
          <w:sz w:val="26"/>
          <w:szCs w:val="26"/>
        </w:rPr>
        <w:t>ó</w:t>
      </w:r>
      <w:r w:rsidR="00BD0FFA" w:rsidRPr="005539C2">
        <w:rPr>
          <w:rFonts w:ascii="Arial Narrow" w:hAnsi="Arial Narrow" w:cs="Arial"/>
          <w:sz w:val="26"/>
          <w:szCs w:val="26"/>
        </w:rPr>
        <w:t>n</w:t>
      </w:r>
      <w:r w:rsidR="00B07A9E" w:rsidRPr="005539C2">
        <w:rPr>
          <w:rStyle w:val="Refdenotaalpie"/>
          <w:rFonts w:ascii="Arial Narrow" w:hAnsi="Arial Narrow" w:cs="Arial"/>
          <w:sz w:val="26"/>
          <w:szCs w:val="26"/>
        </w:rPr>
        <w:footnoteReference w:id="6"/>
      </w:r>
      <w:r w:rsidR="00D73B2E" w:rsidRPr="005539C2">
        <w:rPr>
          <w:rFonts w:ascii="Arial Narrow" w:hAnsi="Arial Narrow" w:cs="Arial"/>
          <w:sz w:val="26"/>
          <w:szCs w:val="26"/>
        </w:rPr>
        <w:t>. Se limitó a s</w:t>
      </w:r>
      <w:r w:rsidR="00FF0759" w:rsidRPr="005539C2">
        <w:rPr>
          <w:rFonts w:ascii="Arial Narrow" w:hAnsi="Arial Narrow" w:cs="Arial"/>
          <w:sz w:val="26"/>
          <w:szCs w:val="26"/>
        </w:rPr>
        <w:t>olicita</w:t>
      </w:r>
      <w:r w:rsidR="00D73B2E" w:rsidRPr="005539C2">
        <w:rPr>
          <w:rFonts w:ascii="Arial Narrow" w:hAnsi="Arial Narrow" w:cs="Arial"/>
          <w:sz w:val="26"/>
          <w:szCs w:val="26"/>
        </w:rPr>
        <w:t>r</w:t>
      </w:r>
      <w:r w:rsidR="00FF0759" w:rsidRPr="005539C2">
        <w:rPr>
          <w:rFonts w:ascii="Arial Narrow" w:hAnsi="Arial Narrow" w:cs="Arial"/>
          <w:sz w:val="26"/>
          <w:szCs w:val="26"/>
        </w:rPr>
        <w:t xml:space="preserve"> prueba a</w:t>
      </w:r>
      <w:r w:rsidR="00D73B2E" w:rsidRPr="005539C2">
        <w:rPr>
          <w:rFonts w:ascii="Arial Narrow" w:hAnsi="Arial Narrow" w:cs="Arial"/>
          <w:sz w:val="26"/>
          <w:szCs w:val="26"/>
        </w:rPr>
        <w:t xml:space="preserve"> </w:t>
      </w:r>
      <w:r w:rsidR="00FF0759" w:rsidRPr="005539C2">
        <w:rPr>
          <w:rFonts w:ascii="Arial Narrow" w:hAnsi="Arial Narrow" w:cs="Arial"/>
          <w:sz w:val="26"/>
          <w:szCs w:val="26"/>
        </w:rPr>
        <w:t>l</w:t>
      </w:r>
      <w:r w:rsidR="00D73B2E" w:rsidRPr="005539C2">
        <w:rPr>
          <w:rFonts w:ascii="Arial Narrow" w:hAnsi="Arial Narrow" w:cs="Arial"/>
          <w:sz w:val="26"/>
          <w:szCs w:val="26"/>
        </w:rPr>
        <w:t>os</w:t>
      </w:r>
      <w:r w:rsidR="00FF0759" w:rsidRPr="005539C2">
        <w:rPr>
          <w:rFonts w:ascii="Arial Narrow" w:hAnsi="Arial Narrow" w:cs="Arial"/>
          <w:sz w:val="26"/>
          <w:szCs w:val="26"/>
        </w:rPr>
        <w:t xml:space="preserve"> banco</w:t>
      </w:r>
      <w:r w:rsidR="00D73B2E" w:rsidRPr="005539C2">
        <w:rPr>
          <w:rFonts w:ascii="Arial Narrow" w:hAnsi="Arial Narrow" w:cs="Arial"/>
          <w:sz w:val="26"/>
          <w:szCs w:val="26"/>
        </w:rPr>
        <w:t>s</w:t>
      </w:r>
      <w:r w:rsidR="00FF0759" w:rsidRPr="005539C2">
        <w:rPr>
          <w:rFonts w:ascii="Arial Narrow" w:hAnsi="Arial Narrow" w:cs="Arial"/>
          <w:sz w:val="26"/>
          <w:szCs w:val="26"/>
        </w:rPr>
        <w:t xml:space="preserve"> para </w:t>
      </w:r>
      <w:r w:rsidR="003B187E" w:rsidRPr="005539C2">
        <w:rPr>
          <w:rFonts w:ascii="Arial Narrow" w:hAnsi="Arial Narrow" w:cs="Arial"/>
          <w:sz w:val="26"/>
          <w:szCs w:val="26"/>
        </w:rPr>
        <w:t xml:space="preserve">ratificar lo que fue retirado </w:t>
      </w:r>
      <w:r w:rsidR="0089529F" w:rsidRPr="005539C2">
        <w:rPr>
          <w:rFonts w:ascii="Arial Narrow" w:hAnsi="Arial Narrow" w:cs="Arial"/>
          <w:sz w:val="26"/>
          <w:szCs w:val="26"/>
        </w:rPr>
        <w:t xml:space="preserve">de las cuentas bancarias </w:t>
      </w:r>
      <w:r w:rsidR="003B187E" w:rsidRPr="005539C2">
        <w:rPr>
          <w:rFonts w:ascii="Arial Narrow" w:hAnsi="Arial Narrow" w:cs="Arial"/>
          <w:sz w:val="26"/>
          <w:szCs w:val="26"/>
        </w:rPr>
        <w:t xml:space="preserve">por los herederos. </w:t>
      </w:r>
    </w:p>
    <w:p w14:paraId="6B699379" w14:textId="77777777" w:rsidR="00CC21D6" w:rsidRPr="005539C2" w:rsidRDefault="00CC21D6" w:rsidP="00B00AD5">
      <w:pPr>
        <w:pStyle w:val="Textoindependiente"/>
        <w:spacing w:line="276" w:lineRule="auto"/>
        <w:jc w:val="both"/>
        <w:rPr>
          <w:rFonts w:ascii="Arial Narrow" w:hAnsi="Arial Narrow" w:cs="Arial"/>
          <w:sz w:val="26"/>
          <w:szCs w:val="26"/>
        </w:rPr>
      </w:pPr>
    </w:p>
    <w:p w14:paraId="3732A916" w14:textId="77777777" w:rsidR="00697F56" w:rsidRPr="005539C2" w:rsidRDefault="00CC21D6" w:rsidP="00B00AD5">
      <w:pPr>
        <w:pStyle w:val="Ttulo1"/>
        <w:spacing w:line="276" w:lineRule="auto"/>
        <w:ind w:left="0" w:right="0"/>
        <w:rPr>
          <w:rFonts w:ascii="Arial Narrow" w:hAnsi="Arial Narrow"/>
          <w:sz w:val="26"/>
          <w:szCs w:val="26"/>
        </w:rPr>
      </w:pPr>
      <w:r w:rsidRPr="005539C2">
        <w:rPr>
          <w:rFonts w:ascii="Arial Narrow" w:hAnsi="Arial Narrow"/>
          <w:sz w:val="26"/>
          <w:szCs w:val="26"/>
        </w:rPr>
        <w:t>Decisión apelada</w:t>
      </w:r>
    </w:p>
    <w:p w14:paraId="3FE9F23F" w14:textId="77777777" w:rsidR="00697F56" w:rsidRPr="005539C2" w:rsidRDefault="00697F56" w:rsidP="00B00AD5">
      <w:pPr>
        <w:pStyle w:val="Textoindependiente"/>
        <w:spacing w:line="276" w:lineRule="auto"/>
        <w:jc w:val="both"/>
        <w:rPr>
          <w:rFonts w:ascii="Arial Narrow" w:hAnsi="Arial Narrow" w:cs="Arial"/>
          <w:b/>
          <w:sz w:val="26"/>
          <w:szCs w:val="26"/>
        </w:rPr>
      </w:pPr>
    </w:p>
    <w:p w14:paraId="34012331" w14:textId="2D7E1729" w:rsidR="00CE0772" w:rsidRPr="005539C2" w:rsidRDefault="00CC21D6"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En la providencia apelada se determinó</w:t>
      </w:r>
      <w:r w:rsidR="00D73B2E" w:rsidRPr="005539C2">
        <w:rPr>
          <w:rFonts w:ascii="Arial Narrow" w:hAnsi="Arial Narrow" w:cs="Arial"/>
          <w:sz w:val="26"/>
          <w:szCs w:val="26"/>
        </w:rPr>
        <w:t xml:space="preserve">, entre otras cosas, </w:t>
      </w:r>
      <w:r w:rsidR="002D7E66" w:rsidRPr="005539C2">
        <w:rPr>
          <w:rFonts w:ascii="Arial Narrow" w:hAnsi="Arial Narrow" w:cs="Arial"/>
          <w:b/>
          <w:bCs/>
          <w:sz w:val="26"/>
          <w:szCs w:val="26"/>
        </w:rPr>
        <w:t>excluir</w:t>
      </w:r>
      <w:r w:rsidR="002D7E66" w:rsidRPr="005539C2">
        <w:rPr>
          <w:rFonts w:ascii="Arial Narrow" w:hAnsi="Arial Narrow" w:cs="Arial"/>
          <w:sz w:val="26"/>
          <w:szCs w:val="26"/>
        </w:rPr>
        <w:t xml:space="preserve"> las partidas correspondientes </w:t>
      </w:r>
      <w:r w:rsidR="00D73B2E" w:rsidRPr="005539C2">
        <w:rPr>
          <w:rFonts w:ascii="Arial Narrow" w:hAnsi="Arial Narrow" w:cs="Arial"/>
          <w:sz w:val="26"/>
          <w:szCs w:val="26"/>
        </w:rPr>
        <w:t xml:space="preserve">a </w:t>
      </w:r>
      <w:r w:rsidR="002D7E66" w:rsidRPr="005539C2">
        <w:rPr>
          <w:rFonts w:ascii="Arial Narrow" w:hAnsi="Arial Narrow" w:cs="Arial"/>
          <w:sz w:val="26"/>
          <w:szCs w:val="26"/>
        </w:rPr>
        <w:t>los dineros que existían en los Bancos Davivienda y Bancolombia</w:t>
      </w:r>
      <w:r w:rsidR="00D73B2E" w:rsidRPr="005539C2">
        <w:rPr>
          <w:rFonts w:ascii="Arial Narrow" w:hAnsi="Arial Narrow" w:cs="Arial"/>
          <w:sz w:val="26"/>
          <w:szCs w:val="26"/>
        </w:rPr>
        <w:t>, en cuentas bancaria a nombre del causante</w:t>
      </w:r>
      <w:r w:rsidR="004A2FA6" w:rsidRPr="005539C2">
        <w:rPr>
          <w:rFonts w:ascii="Arial Narrow" w:hAnsi="Arial Narrow" w:cs="Arial"/>
          <w:sz w:val="26"/>
          <w:szCs w:val="26"/>
        </w:rPr>
        <w:t xml:space="preserve"> (partidas tercer</w:t>
      </w:r>
      <w:r w:rsidR="0007344A" w:rsidRPr="005539C2">
        <w:rPr>
          <w:rFonts w:ascii="Arial Narrow" w:hAnsi="Arial Narrow" w:cs="Arial"/>
          <w:sz w:val="26"/>
          <w:szCs w:val="26"/>
        </w:rPr>
        <w:t>a</w:t>
      </w:r>
      <w:r w:rsidR="004A2FA6" w:rsidRPr="005539C2">
        <w:rPr>
          <w:rFonts w:ascii="Arial Narrow" w:hAnsi="Arial Narrow" w:cs="Arial"/>
          <w:sz w:val="26"/>
          <w:szCs w:val="26"/>
        </w:rPr>
        <w:t xml:space="preserve"> y cuarta)</w:t>
      </w:r>
      <w:r w:rsidR="00D73B2E" w:rsidRPr="005539C2">
        <w:rPr>
          <w:rFonts w:ascii="Arial Narrow" w:hAnsi="Arial Narrow" w:cs="Arial"/>
          <w:sz w:val="26"/>
          <w:szCs w:val="26"/>
        </w:rPr>
        <w:t xml:space="preserve">. </w:t>
      </w:r>
      <w:r w:rsidR="006D4D56" w:rsidRPr="005539C2">
        <w:rPr>
          <w:rFonts w:ascii="Arial Narrow" w:hAnsi="Arial Narrow" w:cs="Arial"/>
          <w:sz w:val="26"/>
          <w:szCs w:val="26"/>
        </w:rPr>
        <w:t xml:space="preserve">Se argumentó </w:t>
      </w:r>
      <w:r w:rsidR="00D73B2E" w:rsidRPr="005539C2">
        <w:rPr>
          <w:rFonts w:ascii="Arial Narrow" w:hAnsi="Arial Narrow" w:cs="Arial"/>
          <w:sz w:val="26"/>
          <w:szCs w:val="26"/>
        </w:rPr>
        <w:t>que</w:t>
      </w:r>
      <w:r w:rsidR="00C53946" w:rsidRPr="005539C2">
        <w:rPr>
          <w:rFonts w:ascii="Arial Narrow" w:hAnsi="Arial Narrow" w:cs="Arial"/>
          <w:sz w:val="26"/>
          <w:szCs w:val="26"/>
        </w:rPr>
        <w:t xml:space="preserve"> los dineros depositados en</w:t>
      </w:r>
      <w:r w:rsidR="004A2FA6" w:rsidRPr="005539C2">
        <w:rPr>
          <w:rFonts w:ascii="Arial Narrow" w:hAnsi="Arial Narrow" w:cs="Arial"/>
          <w:sz w:val="26"/>
          <w:szCs w:val="26"/>
        </w:rPr>
        <w:t xml:space="preserve"> esas</w:t>
      </w:r>
      <w:r w:rsidR="00C53946" w:rsidRPr="005539C2">
        <w:rPr>
          <w:rFonts w:ascii="Arial Narrow" w:hAnsi="Arial Narrow" w:cs="Arial"/>
          <w:sz w:val="26"/>
          <w:szCs w:val="26"/>
        </w:rPr>
        <w:t xml:space="preserve"> cuentas no existían para el momento en que se denunciaron como activo hereditario, acorde con la prueba documental</w:t>
      </w:r>
      <w:r w:rsidR="004A2FA6" w:rsidRPr="005539C2">
        <w:rPr>
          <w:rFonts w:ascii="Arial Narrow" w:hAnsi="Arial Narrow" w:cs="Arial"/>
          <w:sz w:val="26"/>
          <w:szCs w:val="26"/>
        </w:rPr>
        <w:t xml:space="preserve"> recaudada</w:t>
      </w:r>
      <w:r w:rsidR="0066033E" w:rsidRPr="005539C2">
        <w:rPr>
          <w:rFonts w:ascii="Arial Narrow" w:hAnsi="Arial Narrow" w:cs="Arial"/>
          <w:sz w:val="26"/>
          <w:szCs w:val="26"/>
        </w:rPr>
        <w:t>, toda vez que debe denunciarse y adjudicarse solamente lo que existe</w:t>
      </w:r>
      <w:r w:rsidR="00B64F03" w:rsidRPr="005539C2">
        <w:rPr>
          <w:rFonts w:ascii="Arial Narrow" w:hAnsi="Arial Narrow" w:cs="Arial"/>
          <w:sz w:val="26"/>
          <w:szCs w:val="26"/>
        </w:rPr>
        <w:t xml:space="preserve">, no lo que existió pero dejó de hacerlo. En caso de tener dudas sobre el destino dado al dinero, </w:t>
      </w:r>
      <w:r w:rsidR="002F0EDA" w:rsidRPr="005539C2">
        <w:rPr>
          <w:rFonts w:ascii="Arial Narrow" w:hAnsi="Arial Narrow" w:cs="Arial"/>
          <w:sz w:val="26"/>
          <w:szCs w:val="26"/>
        </w:rPr>
        <w:t>debe proceder conforme a derecho corresponda</w:t>
      </w:r>
      <w:r w:rsidR="00B64F03" w:rsidRPr="005539C2">
        <w:rPr>
          <w:rStyle w:val="Refdenotaalpie"/>
          <w:rFonts w:ascii="Arial Narrow" w:hAnsi="Arial Narrow" w:cs="Arial"/>
          <w:sz w:val="26"/>
          <w:szCs w:val="26"/>
        </w:rPr>
        <w:footnoteReference w:id="7"/>
      </w:r>
      <w:r w:rsidR="002F0EDA" w:rsidRPr="005539C2">
        <w:rPr>
          <w:rFonts w:ascii="Arial Narrow" w:hAnsi="Arial Narrow" w:cs="Arial"/>
          <w:sz w:val="26"/>
          <w:szCs w:val="26"/>
        </w:rPr>
        <w:t>.</w:t>
      </w:r>
      <w:r w:rsidR="00CE04FC" w:rsidRPr="005539C2">
        <w:rPr>
          <w:rFonts w:ascii="Arial Narrow" w:hAnsi="Arial Narrow" w:cs="Arial"/>
          <w:sz w:val="26"/>
          <w:szCs w:val="26"/>
        </w:rPr>
        <w:t xml:space="preserve"> En el mismo sentido decidió </w:t>
      </w:r>
      <w:r w:rsidR="00645FB0" w:rsidRPr="005539C2">
        <w:rPr>
          <w:rFonts w:ascii="Arial Narrow" w:hAnsi="Arial Narrow" w:cs="Arial"/>
          <w:sz w:val="26"/>
          <w:szCs w:val="26"/>
        </w:rPr>
        <w:t>excluir</w:t>
      </w:r>
      <w:r w:rsidR="00CE04FC" w:rsidRPr="005539C2">
        <w:rPr>
          <w:rFonts w:ascii="Arial Narrow" w:hAnsi="Arial Narrow" w:cs="Arial"/>
          <w:sz w:val="26"/>
          <w:szCs w:val="26"/>
        </w:rPr>
        <w:t xml:space="preserve"> </w:t>
      </w:r>
      <w:r w:rsidR="00645FB0" w:rsidRPr="005539C2">
        <w:rPr>
          <w:rFonts w:ascii="Arial Narrow" w:hAnsi="Arial Narrow" w:cs="Arial"/>
          <w:sz w:val="26"/>
          <w:szCs w:val="26"/>
        </w:rPr>
        <w:t>el crédito hipotecario, en cuantía de dos millones de pesos,</w:t>
      </w:r>
      <w:r w:rsidR="00CE04FC" w:rsidRPr="005539C2">
        <w:rPr>
          <w:rFonts w:ascii="Arial Narrow" w:hAnsi="Arial Narrow" w:cs="Arial"/>
          <w:sz w:val="26"/>
          <w:szCs w:val="26"/>
        </w:rPr>
        <w:t xml:space="preserve"> porque </w:t>
      </w:r>
      <w:r w:rsidR="00645FB0" w:rsidRPr="005539C2">
        <w:rPr>
          <w:rFonts w:ascii="Arial Narrow" w:hAnsi="Arial Narrow" w:cs="Arial"/>
          <w:sz w:val="26"/>
          <w:szCs w:val="26"/>
        </w:rPr>
        <w:t xml:space="preserve">se encuentra extinguido (minuto 30:46). Si se pagó, o no, con los dineros pertenecientes al causante depositados en las entidades bancarias, que los objetantes retiraron de allí, no es de interés, porque independiente del valor cancelado, ese pasivo ya no existe. </w:t>
      </w:r>
    </w:p>
    <w:p w14:paraId="42398DB7" w14:textId="35451EAC" w:rsidR="000B7D7F" w:rsidRPr="005539C2" w:rsidRDefault="000B7D7F" w:rsidP="00B00AD5">
      <w:pPr>
        <w:pStyle w:val="Textoindependiente"/>
        <w:spacing w:line="276" w:lineRule="auto"/>
        <w:jc w:val="both"/>
        <w:rPr>
          <w:rFonts w:ascii="Arial Narrow" w:hAnsi="Arial Narrow" w:cs="Arial"/>
          <w:sz w:val="26"/>
          <w:szCs w:val="26"/>
        </w:rPr>
      </w:pPr>
    </w:p>
    <w:p w14:paraId="12E30F47" w14:textId="77777777" w:rsidR="00697F56" w:rsidRPr="005539C2" w:rsidRDefault="00CC21D6" w:rsidP="00B00AD5">
      <w:pPr>
        <w:pStyle w:val="Ttulo1"/>
        <w:spacing w:line="276" w:lineRule="auto"/>
        <w:ind w:left="0" w:right="0"/>
        <w:rPr>
          <w:rFonts w:ascii="Arial Narrow" w:hAnsi="Arial Narrow"/>
          <w:sz w:val="26"/>
          <w:szCs w:val="26"/>
        </w:rPr>
      </w:pPr>
      <w:r w:rsidRPr="005539C2">
        <w:rPr>
          <w:rFonts w:ascii="Arial Narrow" w:hAnsi="Arial Narrow"/>
          <w:sz w:val="26"/>
          <w:szCs w:val="26"/>
        </w:rPr>
        <w:t>La alzada</w:t>
      </w:r>
    </w:p>
    <w:p w14:paraId="52E56223" w14:textId="77777777" w:rsidR="00697F56" w:rsidRPr="005539C2" w:rsidRDefault="00697F56" w:rsidP="00B00AD5">
      <w:pPr>
        <w:pStyle w:val="Textoindependiente"/>
        <w:spacing w:line="276" w:lineRule="auto"/>
        <w:jc w:val="both"/>
        <w:rPr>
          <w:rFonts w:ascii="Arial Narrow" w:hAnsi="Arial Narrow" w:cs="Arial"/>
          <w:b/>
          <w:sz w:val="26"/>
          <w:szCs w:val="26"/>
        </w:rPr>
      </w:pPr>
    </w:p>
    <w:p w14:paraId="1A9B7DE1" w14:textId="05FD78EE" w:rsidR="001F46F2" w:rsidRPr="005539C2" w:rsidRDefault="00CC21D6"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Luego de manifestarse el sentido de la decisión</w:t>
      </w:r>
      <w:r w:rsidR="00281D8C" w:rsidRPr="005539C2">
        <w:rPr>
          <w:rFonts w:ascii="Arial Narrow" w:hAnsi="Arial Narrow" w:cs="Arial"/>
          <w:sz w:val="26"/>
          <w:szCs w:val="26"/>
        </w:rPr>
        <w:t xml:space="preserve"> el </w:t>
      </w:r>
      <w:r w:rsidR="00560200" w:rsidRPr="005539C2">
        <w:rPr>
          <w:rFonts w:ascii="Arial Narrow" w:hAnsi="Arial Narrow" w:cs="Arial"/>
          <w:sz w:val="26"/>
          <w:szCs w:val="26"/>
        </w:rPr>
        <w:t>apoderado judicia</w:t>
      </w:r>
      <w:r w:rsidR="00281D8C" w:rsidRPr="005539C2">
        <w:rPr>
          <w:rFonts w:ascii="Arial Narrow" w:hAnsi="Arial Narrow" w:cs="Arial"/>
          <w:sz w:val="26"/>
          <w:szCs w:val="26"/>
        </w:rPr>
        <w:t>l del heredero menor de edad apeló la misma</w:t>
      </w:r>
      <w:r w:rsidR="004121E9" w:rsidRPr="005539C2">
        <w:rPr>
          <w:rStyle w:val="Refdenotaalpie"/>
          <w:rFonts w:ascii="Arial Narrow" w:hAnsi="Arial Narrow" w:cs="Arial"/>
          <w:sz w:val="26"/>
          <w:szCs w:val="26"/>
        </w:rPr>
        <w:footnoteReference w:id="8"/>
      </w:r>
      <w:r w:rsidR="004121E9" w:rsidRPr="005539C2">
        <w:rPr>
          <w:rFonts w:ascii="Arial Narrow" w:hAnsi="Arial Narrow" w:cs="Arial"/>
          <w:sz w:val="26"/>
          <w:szCs w:val="26"/>
        </w:rPr>
        <w:t>, y concret</w:t>
      </w:r>
      <w:r w:rsidR="007F1DB7" w:rsidRPr="005539C2">
        <w:rPr>
          <w:rFonts w:ascii="Arial Narrow" w:hAnsi="Arial Narrow" w:cs="Arial"/>
          <w:sz w:val="26"/>
          <w:szCs w:val="26"/>
        </w:rPr>
        <w:t>ó</w:t>
      </w:r>
      <w:r w:rsidR="004121E9" w:rsidRPr="005539C2">
        <w:rPr>
          <w:rFonts w:ascii="Arial Narrow" w:hAnsi="Arial Narrow" w:cs="Arial"/>
          <w:sz w:val="26"/>
          <w:szCs w:val="26"/>
        </w:rPr>
        <w:t xml:space="preserve"> su inconformidad en la forma ya referida. El recurso se concedió en el efecto </w:t>
      </w:r>
      <w:r w:rsidRPr="005539C2">
        <w:rPr>
          <w:rFonts w:ascii="Arial Narrow" w:hAnsi="Arial Narrow" w:cs="Arial"/>
          <w:sz w:val="26"/>
          <w:szCs w:val="26"/>
        </w:rPr>
        <w:t>devolutivo</w:t>
      </w:r>
      <w:r w:rsidR="0066587F" w:rsidRPr="005539C2">
        <w:rPr>
          <w:rStyle w:val="Refdenotaalpie"/>
          <w:rFonts w:ascii="Arial Narrow" w:hAnsi="Arial Narrow" w:cs="Arial"/>
          <w:sz w:val="26"/>
          <w:szCs w:val="26"/>
        </w:rPr>
        <w:footnoteReference w:id="9"/>
      </w:r>
      <w:r w:rsidR="00A86C0F" w:rsidRPr="005539C2">
        <w:rPr>
          <w:rFonts w:ascii="Arial Narrow" w:hAnsi="Arial Narrow" w:cs="Arial"/>
          <w:sz w:val="26"/>
          <w:szCs w:val="26"/>
        </w:rPr>
        <w:t xml:space="preserve">. La parte no recurrente </w:t>
      </w:r>
      <w:r w:rsidR="007F1DB7" w:rsidRPr="005539C2">
        <w:rPr>
          <w:rFonts w:ascii="Arial Narrow" w:hAnsi="Arial Narrow" w:cs="Arial"/>
          <w:sz w:val="26"/>
          <w:szCs w:val="26"/>
        </w:rPr>
        <w:t>guardo silencio en el término del artículo 326 del CGP.</w:t>
      </w:r>
    </w:p>
    <w:p w14:paraId="07547A01" w14:textId="77777777" w:rsidR="001F46F2" w:rsidRPr="005539C2" w:rsidRDefault="001F46F2" w:rsidP="00B00AD5">
      <w:pPr>
        <w:pStyle w:val="Textoindependiente"/>
        <w:spacing w:line="276" w:lineRule="auto"/>
        <w:jc w:val="both"/>
        <w:rPr>
          <w:rFonts w:ascii="Arial Narrow" w:hAnsi="Arial Narrow" w:cs="Arial"/>
          <w:b/>
          <w:sz w:val="26"/>
          <w:szCs w:val="26"/>
        </w:rPr>
      </w:pPr>
    </w:p>
    <w:p w14:paraId="6AA68E21" w14:textId="72FB7CA3" w:rsidR="003C72AB" w:rsidRPr="005539C2" w:rsidRDefault="00A86C0F" w:rsidP="00B00AD5">
      <w:pPr>
        <w:pStyle w:val="Textoindependiente"/>
        <w:spacing w:line="276" w:lineRule="auto"/>
        <w:jc w:val="both"/>
        <w:rPr>
          <w:rFonts w:ascii="Arial Narrow" w:hAnsi="Arial Narrow" w:cs="Arial"/>
          <w:sz w:val="26"/>
          <w:szCs w:val="26"/>
        </w:rPr>
      </w:pPr>
      <w:r w:rsidRPr="005539C2">
        <w:rPr>
          <w:rFonts w:ascii="Arial Narrow" w:hAnsi="Arial Narrow" w:cs="Arial"/>
          <w:bCs/>
          <w:sz w:val="26"/>
          <w:szCs w:val="26"/>
        </w:rPr>
        <w:t xml:space="preserve">Los argumentos del censor se </w:t>
      </w:r>
      <w:r w:rsidR="007F1AF9" w:rsidRPr="005539C2">
        <w:rPr>
          <w:rFonts w:ascii="Arial Narrow" w:hAnsi="Arial Narrow" w:cs="Arial"/>
          <w:bCs/>
          <w:sz w:val="26"/>
          <w:szCs w:val="26"/>
        </w:rPr>
        <w:t>pueden sintetizar así</w:t>
      </w:r>
      <w:r w:rsidR="006D7968" w:rsidRPr="005539C2">
        <w:rPr>
          <w:rFonts w:ascii="Arial Narrow" w:hAnsi="Arial Narrow" w:cs="Arial"/>
          <w:bCs/>
          <w:sz w:val="26"/>
          <w:szCs w:val="26"/>
        </w:rPr>
        <w:t xml:space="preserve">: </w:t>
      </w:r>
      <w:r w:rsidR="007A0208" w:rsidRPr="005539C2">
        <w:rPr>
          <w:rFonts w:ascii="Arial Narrow" w:hAnsi="Arial Narrow" w:cs="Arial"/>
          <w:sz w:val="26"/>
          <w:szCs w:val="26"/>
        </w:rPr>
        <w:t>Pretende se revoque la decisión en cuanto a la exclusión de las partidas tercera y cuarta, íntimamente relacionadas con el pasivo de $2.000.000</w:t>
      </w:r>
      <w:r w:rsidR="00691E8B" w:rsidRPr="005539C2">
        <w:rPr>
          <w:rFonts w:ascii="Arial Narrow" w:hAnsi="Arial Narrow" w:cs="Arial"/>
          <w:sz w:val="26"/>
          <w:szCs w:val="26"/>
        </w:rPr>
        <w:t>,</w:t>
      </w:r>
      <w:r w:rsidR="007A0208" w:rsidRPr="005539C2">
        <w:rPr>
          <w:rFonts w:ascii="Arial Narrow" w:hAnsi="Arial Narrow" w:cs="Arial"/>
          <w:sz w:val="26"/>
          <w:szCs w:val="26"/>
        </w:rPr>
        <w:t xml:space="preserve"> </w:t>
      </w:r>
      <w:r w:rsidR="00691E8B" w:rsidRPr="005539C2">
        <w:rPr>
          <w:rFonts w:ascii="Arial Narrow" w:hAnsi="Arial Narrow" w:cs="Arial"/>
          <w:sz w:val="26"/>
          <w:szCs w:val="26"/>
        </w:rPr>
        <w:t>inventariado</w:t>
      </w:r>
      <w:r w:rsidR="007A0208" w:rsidRPr="005539C2">
        <w:rPr>
          <w:rFonts w:ascii="Arial Narrow" w:hAnsi="Arial Narrow" w:cs="Arial"/>
          <w:sz w:val="26"/>
          <w:szCs w:val="26"/>
        </w:rPr>
        <w:t xml:space="preserve">. </w:t>
      </w:r>
      <w:r w:rsidR="00691E8B" w:rsidRPr="005539C2">
        <w:rPr>
          <w:rFonts w:ascii="Arial Narrow" w:hAnsi="Arial Narrow" w:cs="Arial"/>
          <w:sz w:val="26"/>
          <w:szCs w:val="26"/>
        </w:rPr>
        <w:t xml:space="preserve"> Reclama que </w:t>
      </w:r>
      <w:r w:rsidR="00691E8B" w:rsidRPr="005539C2">
        <w:rPr>
          <w:rFonts w:ascii="Arial Narrow" w:hAnsi="Arial Narrow" w:cs="Arial"/>
          <w:b/>
          <w:sz w:val="26"/>
          <w:szCs w:val="26"/>
        </w:rPr>
        <w:t xml:space="preserve">(i) </w:t>
      </w:r>
      <w:r w:rsidR="00691E8B" w:rsidRPr="005539C2">
        <w:rPr>
          <w:rFonts w:ascii="Arial Narrow" w:hAnsi="Arial Narrow" w:cs="Arial"/>
          <w:sz w:val="26"/>
          <w:szCs w:val="26"/>
        </w:rPr>
        <w:t>l</w:t>
      </w:r>
      <w:r w:rsidR="001E02D3" w:rsidRPr="005539C2">
        <w:rPr>
          <w:rFonts w:ascii="Arial Narrow" w:hAnsi="Arial Narrow" w:cs="Arial"/>
          <w:sz w:val="26"/>
          <w:szCs w:val="26"/>
        </w:rPr>
        <w:t>os dineros depositados en los bancos existían al momento de fallecer el causante</w:t>
      </w:r>
      <w:r w:rsidR="000C639F" w:rsidRPr="005539C2">
        <w:rPr>
          <w:rFonts w:ascii="Arial Narrow" w:hAnsi="Arial Narrow" w:cs="Arial"/>
          <w:sz w:val="26"/>
          <w:szCs w:val="26"/>
        </w:rPr>
        <w:t xml:space="preserve">: </w:t>
      </w:r>
      <w:r w:rsidR="001F46F2" w:rsidRPr="005539C2">
        <w:rPr>
          <w:rFonts w:ascii="Arial Narrow" w:hAnsi="Arial Narrow" w:cs="Arial"/>
          <w:sz w:val="26"/>
          <w:szCs w:val="26"/>
        </w:rPr>
        <w:t>(</w:t>
      </w:r>
      <w:r w:rsidR="00D46E33" w:rsidRPr="005539C2">
        <w:rPr>
          <w:rFonts w:ascii="Arial Narrow" w:hAnsi="Arial Narrow" w:cs="Arial"/>
          <w:sz w:val="26"/>
          <w:szCs w:val="26"/>
        </w:rPr>
        <w:t xml:space="preserve"> </w:t>
      </w:r>
      <w:r w:rsidR="003540A9" w:rsidRPr="005539C2">
        <w:rPr>
          <w:rFonts w:ascii="Arial Narrow" w:hAnsi="Arial Narrow" w:cs="Arial"/>
          <w:sz w:val="26"/>
          <w:szCs w:val="26"/>
        </w:rPr>
        <w:t>D</w:t>
      </w:r>
      <w:r w:rsidR="00D46E33" w:rsidRPr="005539C2">
        <w:rPr>
          <w:rFonts w:ascii="Arial Narrow" w:hAnsi="Arial Narrow" w:cs="Arial"/>
          <w:sz w:val="26"/>
          <w:szCs w:val="26"/>
        </w:rPr>
        <w:t xml:space="preserve">avivienda </w:t>
      </w:r>
      <w:r w:rsidR="003540A9" w:rsidRPr="005539C2">
        <w:rPr>
          <w:rFonts w:ascii="Arial Narrow" w:hAnsi="Arial Narrow" w:cs="Arial"/>
          <w:sz w:val="26"/>
          <w:szCs w:val="26"/>
        </w:rPr>
        <w:t>$24.755.954</w:t>
      </w:r>
      <w:r w:rsidR="00691E8B" w:rsidRPr="005539C2">
        <w:rPr>
          <w:rFonts w:ascii="Arial Narrow" w:hAnsi="Arial Narrow" w:cs="Arial"/>
          <w:sz w:val="26"/>
          <w:szCs w:val="26"/>
        </w:rPr>
        <w:t xml:space="preserve"> y </w:t>
      </w:r>
      <w:r w:rsidR="001F46F2" w:rsidRPr="005539C2">
        <w:rPr>
          <w:rFonts w:ascii="Arial Narrow" w:hAnsi="Arial Narrow" w:cs="Arial"/>
          <w:sz w:val="26"/>
          <w:szCs w:val="26"/>
        </w:rPr>
        <w:t xml:space="preserve"> </w:t>
      </w:r>
      <w:r w:rsidR="003540A9" w:rsidRPr="005539C2">
        <w:rPr>
          <w:rFonts w:ascii="Arial Narrow" w:hAnsi="Arial Narrow" w:cs="Arial"/>
          <w:sz w:val="26"/>
          <w:szCs w:val="26"/>
        </w:rPr>
        <w:t>B</w:t>
      </w:r>
      <w:r w:rsidR="00D46E33" w:rsidRPr="005539C2">
        <w:rPr>
          <w:rFonts w:ascii="Arial Narrow" w:hAnsi="Arial Narrow" w:cs="Arial"/>
          <w:sz w:val="26"/>
          <w:szCs w:val="26"/>
        </w:rPr>
        <w:t>ancolombia $</w:t>
      </w:r>
      <w:r w:rsidR="003540A9" w:rsidRPr="005539C2">
        <w:rPr>
          <w:rFonts w:ascii="Arial Narrow" w:hAnsi="Arial Narrow" w:cs="Arial"/>
          <w:sz w:val="26"/>
          <w:szCs w:val="26"/>
        </w:rPr>
        <w:t>8.727.293</w:t>
      </w:r>
      <w:r w:rsidR="001F46F2" w:rsidRPr="005539C2">
        <w:rPr>
          <w:rFonts w:ascii="Arial Narrow" w:hAnsi="Arial Narrow" w:cs="Arial"/>
          <w:sz w:val="26"/>
          <w:szCs w:val="26"/>
        </w:rPr>
        <w:t>)</w:t>
      </w:r>
      <w:r w:rsidR="00691E8B" w:rsidRPr="005539C2">
        <w:rPr>
          <w:rFonts w:ascii="Arial Narrow" w:hAnsi="Arial Narrow" w:cs="Arial"/>
          <w:sz w:val="26"/>
          <w:szCs w:val="26"/>
        </w:rPr>
        <w:t>;</w:t>
      </w:r>
      <w:r w:rsidR="007A0208" w:rsidRPr="005539C2">
        <w:rPr>
          <w:rFonts w:ascii="Arial Narrow" w:hAnsi="Arial Narrow" w:cs="Arial"/>
          <w:sz w:val="26"/>
          <w:szCs w:val="26"/>
        </w:rPr>
        <w:t xml:space="preserve"> </w:t>
      </w:r>
      <w:r w:rsidR="00691E8B" w:rsidRPr="005539C2">
        <w:rPr>
          <w:rFonts w:ascii="Arial Narrow" w:hAnsi="Arial Narrow" w:cs="Arial"/>
          <w:b/>
          <w:sz w:val="26"/>
          <w:szCs w:val="26"/>
        </w:rPr>
        <w:t xml:space="preserve">(ii) </w:t>
      </w:r>
      <w:r w:rsidR="00691E8B" w:rsidRPr="005539C2">
        <w:rPr>
          <w:rFonts w:ascii="Arial Narrow" w:hAnsi="Arial Narrow" w:cs="Arial"/>
          <w:sz w:val="26"/>
          <w:szCs w:val="26"/>
        </w:rPr>
        <w:t xml:space="preserve">fueron retirados </w:t>
      </w:r>
      <w:r w:rsidR="003540A9" w:rsidRPr="005539C2">
        <w:rPr>
          <w:rFonts w:ascii="Arial Narrow" w:hAnsi="Arial Narrow" w:cs="Arial"/>
          <w:sz w:val="26"/>
          <w:szCs w:val="26"/>
        </w:rPr>
        <w:t>el 23 de diciembre de 2020 y 26 de enero de 2021</w:t>
      </w:r>
      <w:r w:rsidR="00D46E33" w:rsidRPr="005539C2">
        <w:rPr>
          <w:rFonts w:ascii="Arial Narrow" w:hAnsi="Arial Narrow" w:cs="Arial"/>
          <w:sz w:val="26"/>
          <w:szCs w:val="26"/>
        </w:rPr>
        <w:t xml:space="preserve">, </w:t>
      </w:r>
      <w:r w:rsidR="00691E8B" w:rsidRPr="005539C2">
        <w:rPr>
          <w:rFonts w:ascii="Arial Narrow" w:hAnsi="Arial Narrow" w:cs="Arial"/>
          <w:sz w:val="26"/>
          <w:szCs w:val="26"/>
        </w:rPr>
        <w:t>respectivamente,</w:t>
      </w:r>
      <w:r w:rsidR="00691E8B" w:rsidRPr="005539C2">
        <w:rPr>
          <w:rFonts w:ascii="Arial Narrow" w:hAnsi="Arial Narrow" w:cs="Arial"/>
          <w:b/>
          <w:sz w:val="26"/>
          <w:szCs w:val="26"/>
        </w:rPr>
        <w:t xml:space="preserve"> (iii) </w:t>
      </w:r>
      <w:r w:rsidR="00691E8B" w:rsidRPr="005539C2">
        <w:rPr>
          <w:rFonts w:ascii="Arial Narrow" w:hAnsi="Arial Narrow" w:cs="Arial"/>
          <w:sz w:val="26"/>
          <w:szCs w:val="26"/>
        </w:rPr>
        <w:t xml:space="preserve"> </w:t>
      </w:r>
      <w:r w:rsidR="00EC04BB" w:rsidRPr="005539C2">
        <w:rPr>
          <w:rFonts w:ascii="Arial Narrow" w:hAnsi="Arial Narrow" w:cs="Arial"/>
          <w:sz w:val="26"/>
          <w:szCs w:val="26"/>
        </w:rPr>
        <w:t>D</w:t>
      </w:r>
      <w:r w:rsidR="00691E8B" w:rsidRPr="005539C2">
        <w:rPr>
          <w:rFonts w:ascii="Arial Narrow" w:hAnsi="Arial Narrow" w:cs="Arial"/>
          <w:sz w:val="26"/>
          <w:szCs w:val="26"/>
        </w:rPr>
        <w:t xml:space="preserve">estinaron el dinero </w:t>
      </w:r>
      <w:r w:rsidR="000C639F" w:rsidRPr="005539C2">
        <w:rPr>
          <w:rFonts w:ascii="Arial Narrow" w:hAnsi="Arial Narrow" w:cs="Arial"/>
          <w:sz w:val="26"/>
          <w:szCs w:val="26"/>
        </w:rPr>
        <w:t xml:space="preserve">para </w:t>
      </w:r>
      <w:r w:rsidR="00691E8B" w:rsidRPr="005539C2">
        <w:rPr>
          <w:rFonts w:ascii="Arial Narrow" w:hAnsi="Arial Narrow" w:cs="Arial"/>
          <w:sz w:val="26"/>
          <w:szCs w:val="26"/>
        </w:rPr>
        <w:t>el pago total d</w:t>
      </w:r>
      <w:r w:rsidR="000C639F" w:rsidRPr="005539C2">
        <w:rPr>
          <w:rFonts w:ascii="Arial Narrow" w:hAnsi="Arial Narrow" w:cs="Arial"/>
          <w:sz w:val="26"/>
          <w:szCs w:val="26"/>
        </w:rPr>
        <w:t xml:space="preserve">el </w:t>
      </w:r>
      <w:r w:rsidR="00691E8B" w:rsidRPr="005539C2">
        <w:rPr>
          <w:rFonts w:ascii="Arial Narrow" w:hAnsi="Arial Narrow" w:cs="Arial"/>
          <w:sz w:val="26"/>
          <w:szCs w:val="26"/>
        </w:rPr>
        <w:t xml:space="preserve">pasivo, </w:t>
      </w:r>
      <w:r w:rsidR="000C639F" w:rsidRPr="005539C2">
        <w:rPr>
          <w:rFonts w:ascii="Arial Narrow" w:hAnsi="Arial Narrow" w:cs="Arial"/>
          <w:sz w:val="26"/>
          <w:szCs w:val="26"/>
        </w:rPr>
        <w:t>crédito con garantía real</w:t>
      </w:r>
      <w:r w:rsidR="00691E8B" w:rsidRPr="005539C2">
        <w:rPr>
          <w:rFonts w:ascii="Arial Narrow" w:hAnsi="Arial Narrow" w:cs="Arial"/>
          <w:sz w:val="26"/>
          <w:szCs w:val="26"/>
        </w:rPr>
        <w:t xml:space="preserve"> por valor de $30.000.000; </w:t>
      </w:r>
      <w:r w:rsidR="00691E8B" w:rsidRPr="005539C2">
        <w:rPr>
          <w:rFonts w:ascii="Arial Narrow" w:hAnsi="Arial Narrow" w:cs="Arial"/>
          <w:b/>
          <w:sz w:val="26"/>
          <w:szCs w:val="26"/>
        </w:rPr>
        <w:t xml:space="preserve">(iv) </w:t>
      </w:r>
      <w:r w:rsidR="00691E8B" w:rsidRPr="005539C2">
        <w:rPr>
          <w:rFonts w:ascii="Arial Narrow" w:hAnsi="Arial Narrow" w:cs="Arial"/>
          <w:sz w:val="26"/>
          <w:szCs w:val="26"/>
        </w:rPr>
        <w:t>L</w:t>
      </w:r>
      <w:r w:rsidR="003C72AB" w:rsidRPr="005539C2">
        <w:rPr>
          <w:rFonts w:ascii="Arial Narrow" w:hAnsi="Arial Narrow" w:cs="Arial"/>
          <w:sz w:val="26"/>
          <w:szCs w:val="26"/>
        </w:rPr>
        <w:t xml:space="preserve">os </w:t>
      </w:r>
      <w:r w:rsidR="0066587F" w:rsidRPr="005539C2">
        <w:rPr>
          <w:rFonts w:ascii="Arial Narrow" w:hAnsi="Arial Narrow" w:cs="Arial"/>
          <w:sz w:val="26"/>
          <w:szCs w:val="26"/>
        </w:rPr>
        <w:t>intereses causados</w:t>
      </w:r>
      <w:r w:rsidR="003C72AB" w:rsidRPr="005539C2">
        <w:rPr>
          <w:rFonts w:ascii="Arial Narrow" w:hAnsi="Arial Narrow" w:cs="Arial"/>
          <w:sz w:val="26"/>
          <w:szCs w:val="26"/>
        </w:rPr>
        <w:t xml:space="preserve"> desde febrero de 2021 a marzo </w:t>
      </w:r>
      <w:r w:rsidR="00EA0DD0" w:rsidRPr="005539C2">
        <w:rPr>
          <w:rFonts w:ascii="Arial Narrow" w:hAnsi="Arial Narrow" w:cs="Arial"/>
          <w:sz w:val="26"/>
          <w:szCs w:val="26"/>
        </w:rPr>
        <w:t xml:space="preserve">8 </w:t>
      </w:r>
      <w:r w:rsidR="003C72AB" w:rsidRPr="005539C2">
        <w:rPr>
          <w:rFonts w:ascii="Arial Narrow" w:hAnsi="Arial Narrow" w:cs="Arial"/>
          <w:sz w:val="26"/>
          <w:szCs w:val="26"/>
        </w:rPr>
        <w:t xml:space="preserve">de </w:t>
      </w:r>
      <w:r w:rsidR="0066587F" w:rsidRPr="005539C2">
        <w:rPr>
          <w:rFonts w:ascii="Arial Narrow" w:hAnsi="Arial Narrow" w:cs="Arial"/>
          <w:sz w:val="26"/>
          <w:szCs w:val="26"/>
        </w:rPr>
        <w:t>2022</w:t>
      </w:r>
      <w:r w:rsidR="00691E8B" w:rsidRPr="005539C2">
        <w:rPr>
          <w:rFonts w:ascii="Arial Narrow" w:hAnsi="Arial Narrow" w:cs="Arial"/>
          <w:sz w:val="26"/>
          <w:szCs w:val="26"/>
        </w:rPr>
        <w:t xml:space="preserve"> (fecha en que fue realmente pagado el crédito hipotecario), </w:t>
      </w:r>
      <w:r w:rsidR="0066587F" w:rsidRPr="005539C2">
        <w:rPr>
          <w:rFonts w:ascii="Arial Narrow" w:hAnsi="Arial Narrow" w:cs="Arial"/>
          <w:sz w:val="26"/>
          <w:szCs w:val="26"/>
        </w:rPr>
        <w:t>no</w:t>
      </w:r>
      <w:r w:rsidR="003C72AB" w:rsidRPr="005539C2">
        <w:rPr>
          <w:rFonts w:ascii="Arial Narrow" w:hAnsi="Arial Narrow" w:cs="Arial"/>
          <w:sz w:val="26"/>
          <w:szCs w:val="26"/>
        </w:rPr>
        <w:t xml:space="preserve"> pueden ser </w:t>
      </w:r>
      <w:r w:rsidR="0066587F" w:rsidRPr="005539C2">
        <w:rPr>
          <w:rFonts w:ascii="Arial Narrow" w:hAnsi="Arial Narrow" w:cs="Arial"/>
          <w:sz w:val="26"/>
          <w:szCs w:val="26"/>
        </w:rPr>
        <w:t>cargados a</w:t>
      </w:r>
      <w:r w:rsidR="00973020" w:rsidRPr="005539C2">
        <w:rPr>
          <w:rFonts w:ascii="Arial Narrow" w:hAnsi="Arial Narrow" w:cs="Arial"/>
          <w:sz w:val="26"/>
          <w:szCs w:val="26"/>
        </w:rPr>
        <w:t xml:space="preserve"> su representado</w:t>
      </w:r>
      <w:r w:rsidR="006D7968" w:rsidRPr="005539C2">
        <w:rPr>
          <w:rFonts w:ascii="Arial Narrow" w:hAnsi="Arial Narrow" w:cs="Arial"/>
          <w:sz w:val="26"/>
          <w:szCs w:val="26"/>
        </w:rPr>
        <w:t xml:space="preserve">, pues </w:t>
      </w:r>
      <w:r w:rsidR="00577D27" w:rsidRPr="005539C2">
        <w:rPr>
          <w:rFonts w:ascii="Arial Narrow" w:hAnsi="Arial Narrow" w:cs="Arial"/>
          <w:sz w:val="26"/>
          <w:szCs w:val="26"/>
        </w:rPr>
        <w:t xml:space="preserve">si se causaron </w:t>
      </w:r>
      <w:r w:rsidR="006D7968" w:rsidRPr="005539C2">
        <w:rPr>
          <w:rFonts w:ascii="Arial Narrow" w:hAnsi="Arial Narrow" w:cs="Arial"/>
          <w:sz w:val="26"/>
          <w:szCs w:val="26"/>
        </w:rPr>
        <w:t xml:space="preserve">fueron </w:t>
      </w:r>
      <w:r w:rsidR="00577D27" w:rsidRPr="005539C2">
        <w:rPr>
          <w:rFonts w:ascii="Arial Narrow" w:hAnsi="Arial Narrow" w:cs="Arial"/>
          <w:sz w:val="26"/>
          <w:szCs w:val="26"/>
        </w:rPr>
        <w:t>por omisión de los herederos que retiraron el dinero</w:t>
      </w:r>
      <w:r w:rsidR="007A0F67" w:rsidRPr="005539C2">
        <w:rPr>
          <w:rFonts w:ascii="Arial Narrow" w:hAnsi="Arial Narrow" w:cs="Arial"/>
          <w:sz w:val="26"/>
          <w:szCs w:val="26"/>
        </w:rPr>
        <w:t>,</w:t>
      </w:r>
      <w:r w:rsidR="00577D27" w:rsidRPr="005539C2">
        <w:rPr>
          <w:rFonts w:ascii="Arial Narrow" w:hAnsi="Arial Narrow" w:cs="Arial"/>
          <w:sz w:val="26"/>
          <w:szCs w:val="26"/>
        </w:rPr>
        <w:t xml:space="preserve"> porque existía suficiente caudal económico para pagar esa deuda. En últimas, </w:t>
      </w:r>
      <w:r w:rsidR="000C58CC" w:rsidRPr="005539C2">
        <w:rPr>
          <w:rFonts w:ascii="Arial Narrow" w:hAnsi="Arial Narrow" w:cs="Arial"/>
          <w:sz w:val="26"/>
          <w:szCs w:val="26"/>
        </w:rPr>
        <w:t>quedan unas vueltas de aproximadamente $3.500.000 que se deben inventariar</w:t>
      </w:r>
      <w:r w:rsidR="00033F5D" w:rsidRPr="005539C2">
        <w:rPr>
          <w:rFonts w:ascii="Arial Narrow" w:hAnsi="Arial Narrow" w:cs="Arial"/>
          <w:sz w:val="26"/>
          <w:szCs w:val="26"/>
        </w:rPr>
        <w:t>, y no es justo que deb</w:t>
      </w:r>
      <w:r w:rsidR="007A0F67" w:rsidRPr="005539C2">
        <w:rPr>
          <w:rFonts w:ascii="Arial Narrow" w:hAnsi="Arial Narrow" w:cs="Arial"/>
          <w:sz w:val="26"/>
          <w:szCs w:val="26"/>
        </w:rPr>
        <w:t>a</w:t>
      </w:r>
      <w:r w:rsidR="00033F5D" w:rsidRPr="005539C2">
        <w:rPr>
          <w:rFonts w:ascii="Arial Narrow" w:hAnsi="Arial Narrow" w:cs="Arial"/>
          <w:sz w:val="26"/>
          <w:szCs w:val="26"/>
        </w:rPr>
        <w:t xml:space="preserve"> acudir a un proceso de rendición de cuentas cuando es </w:t>
      </w:r>
      <w:proofErr w:type="spellStart"/>
      <w:r w:rsidR="00033F5D" w:rsidRPr="005539C2">
        <w:rPr>
          <w:rFonts w:ascii="Arial Narrow" w:hAnsi="Arial Narrow" w:cs="Arial"/>
          <w:sz w:val="26"/>
          <w:szCs w:val="26"/>
        </w:rPr>
        <w:t>pacific</w:t>
      </w:r>
      <w:r w:rsidR="00F067E5">
        <w:rPr>
          <w:rFonts w:ascii="Arial Narrow" w:hAnsi="Arial Narrow" w:cs="Arial"/>
          <w:sz w:val="26"/>
          <w:szCs w:val="26"/>
        </w:rPr>
        <w:t>o</w:t>
      </w:r>
      <w:proofErr w:type="spellEnd"/>
      <w:r w:rsidR="00033F5D" w:rsidRPr="005539C2">
        <w:rPr>
          <w:rFonts w:ascii="Arial Narrow" w:hAnsi="Arial Narrow" w:cs="Arial"/>
          <w:sz w:val="26"/>
          <w:szCs w:val="26"/>
        </w:rPr>
        <w:t xml:space="preserve"> que el dinero existía para el momento del deceso del causante.</w:t>
      </w:r>
    </w:p>
    <w:p w14:paraId="7706FA84" w14:textId="77777777" w:rsidR="000C58CC" w:rsidRPr="005539C2" w:rsidRDefault="000C58CC" w:rsidP="00B00AD5">
      <w:pPr>
        <w:pStyle w:val="Textoindependiente"/>
        <w:spacing w:line="276" w:lineRule="auto"/>
        <w:jc w:val="both"/>
        <w:rPr>
          <w:rFonts w:ascii="Arial Narrow" w:hAnsi="Arial Narrow" w:cs="Arial"/>
          <w:b/>
          <w:sz w:val="26"/>
          <w:szCs w:val="26"/>
        </w:rPr>
      </w:pPr>
    </w:p>
    <w:p w14:paraId="1D521996" w14:textId="77777777" w:rsidR="00697F56" w:rsidRPr="005539C2" w:rsidRDefault="00CC21D6" w:rsidP="00B00AD5">
      <w:pPr>
        <w:pStyle w:val="Ttulo1"/>
        <w:spacing w:line="276" w:lineRule="auto"/>
        <w:ind w:left="0" w:right="0"/>
        <w:rPr>
          <w:rFonts w:ascii="Arial Narrow" w:hAnsi="Arial Narrow"/>
          <w:sz w:val="26"/>
          <w:szCs w:val="26"/>
        </w:rPr>
      </w:pPr>
      <w:r w:rsidRPr="005539C2">
        <w:rPr>
          <w:rFonts w:ascii="Arial Narrow" w:hAnsi="Arial Narrow"/>
          <w:sz w:val="26"/>
          <w:szCs w:val="26"/>
        </w:rPr>
        <w:t>Consideraciones</w:t>
      </w:r>
    </w:p>
    <w:p w14:paraId="44E871BC" w14:textId="77777777" w:rsidR="00641C4B" w:rsidRPr="005539C2" w:rsidRDefault="00641C4B" w:rsidP="00B00AD5">
      <w:pPr>
        <w:pStyle w:val="Textoindependiente"/>
        <w:spacing w:line="276" w:lineRule="auto"/>
        <w:jc w:val="both"/>
        <w:rPr>
          <w:rFonts w:ascii="Arial Narrow" w:hAnsi="Arial Narrow" w:cs="Arial"/>
          <w:b/>
          <w:sz w:val="26"/>
          <w:szCs w:val="26"/>
        </w:rPr>
      </w:pPr>
    </w:p>
    <w:p w14:paraId="41672E1B" w14:textId="77777777" w:rsidR="00697F56" w:rsidRPr="005539C2" w:rsidRDefault="00CC21D6" w:rsidP="00B00AD5">
      <w:pPr>
        <w:pStyle w:val="Textoindependiente"/>
        <w:spacing w:line="276" w:lineRule="auto"/>
        <w:jc w:val="both"/>
        <w:rPr>
          <w:rFonts w:ascii="Arial Narrow" w:hAnsi="Arial Narrow" w:cs="Arial"/>
          <w:sz w:val="26"/>
          <w:szCs w:val="26"/>
        </w:rPr>
      </w:pPr>
      <w:r w:rsidRPr="005539C2">
        <w:rPr>
          <w:rFonts w:ascii="Arial Narrow" w:hAnsi="Arial Narrow" w:cs="Arial"/>
          <w:b/>
          <w:sz w:val="26"/>
          <w:szCs w:val="26"/>
        </w:rPr>
        <w:t xml:space="preserve">1-. </w:t>
      </w:r>
      <w:r w:rsidRPr="005539C2">
        <w:rPr>
          <w:rFonts w:ascii="Arial Narrow" w:hAnsi="Arial Narrow" w:cs="Arial"/>
          <w:sz w:val="26"/>
          <w:szCs w:val="26"/>
        </w:rPr>
        <w:t xml:space="preserve">Los recursos son las herramientas adjetivas con que cuentan las partes para controvertir las decisiones de los jueces o magistrados; para su trámite y estudio de fondo, deben cumplir ciertos requisitos; la doctrina los ha establecido en: </w:t>
      </w:r>
      <w:r w:rsidRPr="005539C2">
        <w:rPr>
          <w:rFonts w:ascii="Arial Narrow" w:hAnsi="Arial Narrow" w:cs="Arial"/>
          <w:b/>
          <w:sz w:val="26"/>
          <w:szCs w:val="26"/>
        </w:rPr>
        <w:t xml:space="preserve">(i) </w:t>
      </w:r>
      <w:r w:rsidRPr="005539C2">
        <w:rPr>
          <w:rFonts w:ascii="Arial Narrow" w:hAnsi="Arial Narrow" w:cs="Arial"/>
          <w:sz w:val="26"/>
          <w:szCs w:val="26"/>
        </w:rPr>
        <w:t xml:space="preserve">legitimación, </w:t>
      </w:r>
      <w:r w:rsidRPr="005539C2">
        <w:rPr>
          <w:rFonts w:ascii="Arial Narrow" w:hAnsi="Arial Narrow" w:cs="Arial"/>
          <w:b/>
          <w:sz w:val="26"/>
          <w:szCs w:val="26"/>
        </w:rPr>
        <w:t xml:space="preserve">(ii) </w:t>
      </w:r>
      <w:r w:rsidRPr="005539C2">
        <w:rPr>
          <w:rFonts w:ascii="Arial Narrow" w:hAnsi="Arial Narrow" w:cs="Arial"/>
          <w:sz w:val="26"/>
          <w:szCs w:val="26"/>
        </w:rPr>
        <w:t xml:space="preserve">interés para recurrir, </w:t>
      </w:r>
      <w:r w:rsidRPr="005539C2">
        <w:rPr>
          <w:rFonts w:ascii="Arial Narrow" w:hAnsi="Arial Narrow" w:cs="Arial"/>
          <w:b/>
          <w:sz w:val="26"/>
          <w:szCs w:val="26"/>
        </w:rPr>
        <w:t xml:space="preserve">(iii) </w:t>
      </w:r>
      <w:r w:rsidRPr="005539C2">
        <w:rPr>
          <w:rFonts w:ascii="Arial Narrow" w:hAnsi="Arial Narrow" w:cs="Arial"/>
          <w:sz w:val="26"/>
          <w:szCs w:val="26"/>
        </w:rPr>
        <w:lastRenderedPageBreak/>
        <w:t>oportunidad,</w:t>
      </w:r>
      <w:r w:rsidR="0066587F" w:rsidRPr="005539C2">
        <w:rPr>
          <w:rFonts w:ascii="Arial Narrow" w:hAnsi="Arial Narrow" w:cs="Arial"/>
          <w:sz w:val="26"/>
          <w:szCs w:val="26"/>
        </w:rPr>
        <w:t xml:space="preserve"> </w:t>
      </w:r>
      <w:r w:rsidRPr="005539C2">
        <w:rPr>
          <w:rFonts w:ascii="Arial Narrow" w:hAnsi="Arial Narrow" w:cs="Arial"/>
          <w:sz w:val="26"/>
          <w:szCs w:val="26"/>
        </w:rPr>
        <w:t xml:space="preserve">sustentación, </w:t>
      </w:r>
      <w:r w:rsidRPr="005539C2">
        <w:rPr>
          <w:rFonts w:ascii="Arial Narrow" w:hAnsi="Arial Narrow" w:cs="Arial"/>
          <w:b/>
          <w:sz w:val="26"/>
          <w:szCs w:val="26"/>
        </w:rPr>
        <w:t xml:space="preserve">(v) </w:t>
      </w:r>
      <w:r w:rsidRPr="005539C2">
        <w:rPr>
          <w:rFonts w:ascii="Arial Narrow" w:hAnsi="Arial Narrow" w:cs="Arial"/>
          <w:sz w:val="26"/>
          <w:szCs w:val="26"/>
        </w:rPr>
        <w:t xml:space="preserve">cumplimiento de cargas procesales y </w:t>
      </w:r>
      <w:r w:rsidRPr="005539C2">
        <w:rPr>
          <w:rFonts w:ascii="Arial Narrow" w:hAnsi="Arial Narrow" w:cs="Arial"/>
          <w:b/>
          <w:sz w:val="26"/>
          <w:szCs w:val="26"/>
        </w:rPr>
        <w:t xml:space="preserve">(vi) </w:t>
      </w:r>
      <w:r w:rsidRPr="005539C2">
        <w:rPr>
          <w:rFonts w:ascii="Arial Narrow" w:hAnsi="Arial Narrow" w:cs="Arial"/>
          <w:sz w:val="26"/>
          <w:szCs w:val="26"/>
        </w:rPr>
        <w:t>procedencia</w:t>
      </w:r>
      <w:r w:rsidR="00FD3569" w:rsidRPr="005539C2">
        <w:rPr>
          <w:rStyle w:val="Refdenotaalpie"/>
          <w:rFonts w:ascii="Arial Narrow" w:hAnsi="Arial Narrow" w:cs="Arial"/>
          <w:sz w:val="26"/>
          <w:szCs w:val="26"/>
        </w:rPr>
        <w:footnoteReference w:id="10"/>
      </w:r>
      <w:r w:rsidRPr="005539C2">
        <w:rPr>
          <w:rFonts w:ascii="Arial Narrow" w:hAnsi="Arial Narrow" w:cs="Arial"/>
          <w:sz w:val="26"/>
          <w:szCs w:val="26"/>
        </w:rPr>
        <w:t>.</w:t>
      </w:r>
    </w:p>
    <w:p w14:paraId="144A5D23" w14:textId="77777777" w:rsidR="00697F56" w:rsidRPr="005539C2" w:rsidRDefault="00697F56" w:rsidP="00B00AD5">
      <w:pPr>
        <w:pStyle w:val="Textoindependiente"/>
        <w:spacing w:line="276" w:lineRule="auto"/>
        <w:jc w:val="both"/>
        <w:rPr>
          <w:rFonts w:ascii="Arial Narrow" w:hAnsi="Arial Narrow" w:cs="Arial"/>
          <w:sz w:val="26"/>
          <w:szCs w:val="26"/>
        </w:rPr>
      </w:pPr>
    </w:p>
    <w:p w14:paraId="3F2909B7" w14:textId="3CAA5E42" w:rsidR="00697F56" w:rsidRPr="005539C2" w:rsidRDefault="00CC21D6" w:rsidP="00B00AD5">
      <w:pPr>
        <w:pStyle w:val="Textoindependiente"/>
        <w:spacing w:line="276" w:lineRule="auto"/>
        <w:jc w:val="both"/>
        <w:rPr>
          <w:rFonts w:ascii="Arial Narrow" w:hAnsi="Arial Narrow" w:cs="Arial"/>
          <w:sz w:val="26"/>
          <w:szCs w:val="26"/>
        </w:rPr>
      </w:pPr>
      <w:r w:rsidRPr="005539C2">
        <w:rPr>
          <w:rFonts w:ascii="Arial Narrow" w:hAnsi="Arial Narrow" w:cs="Arial"/>
          <w:b/>
          <w:sz w:val="26"/>
          <w:szCs w:val="26"/>
        </w:rPr>
        <w:t xml:space="preserve">2-. </w:t>
      </w:r>
      <w:r w:rsidRPr="005539C2">
        <w:rPr>
          <w:rFonts w:ascii="Arial Narrow" w:hAnsi="Arial Narrow" w:cs="Arial"/>
          <w:sz w:val="26"/>
          <w:szCs w:val="26"/>
        </w:rPr>
        <w:t xml:space="preserve">En este caso se encuentran configurados cada uno de los requisitos respecto de la apelación del auto que resolvió las objeciones a los inventarios y avalúos. En efecto, fue presentado por </w:t>
      </w:r>
      <w:r w:rsidR="0066587F" w:rsidRPr="005539C2">
        <w:rPr>
          <w:rFonts w:ascii="Arial Narrow" w:hAnsi="Arial Narrow" w:cs="Arial"/>
          <w:sz w:val="26"/>
          <w:szCs w:val="26"/>
        </w:rPr>
        <w:t xml:space="preserve">el </w:t>
      </w:r>
      <w:r w:rsidR="00A7319E" w:rsidRPr="005539C2">
        <w:rPr>
          <w:rFonts w:ascii="Arial Narrow" w:hAnsi="Arial Narrow" w:cs="Arial"/>
          <w:sz w:val="26"/>
          <w:szCs w:val="26"/>
        </w:rPr>
        <w:t>interesado</w:t>
      </w:r>
      <w:r w:rsidR="0066587F" w:rsidRPr="005539C2">
        <w:rPr>
          <w:rFonts w:ascii="Arial Narrow" w:hAnsi="Arial Narrow" w:cs="Arial"/>
          <w:sz w:val="26"/>
          <w:szCs w:val="26"/>
        </w:rPr>
        <w:t xml:space="preserve"> Juan Diego Valderrama Bermúdez</w:t>
      </w:r>
      <w:r w:rsidRPr="005539C2">
        <w:rPr>
          <w:rFonts w:ascii="Arial Narrow" w:hAnsi="Arial Narrow" w:cs="Arial"/>
          <w:sz w:val="26"/>
          <w:szCs w:val="26"/>
        </w:rPr>
        <w:t xml:space="preserve">, quien </w:t>
      </w:r>
      <w:r w:rsidR="00641C4B" w:rsidRPr="005539C2">
        <w:rPr>
          <w:rFonts w:ascii="Arial Narrow" w:hAnsi="Arial Narrow" w:cs="Arial"/>
          <w:sz w:val="26"/>
          <w:szCs w:val="26"/>
        </w:rPr>
        <w:t xml:space="preserve">en calidad de heredero </w:t>
      </w:r>
      <w:r w:rsidRPr="005539C2">
        <w:rPr>
          <w:rFonts w:ascii="Arial Narrow" w:hAnsi="Arial Narrow" w:cs="Arial"/>
          <w:sz w:val="26"/>
          <w:szCs w:val="26"/>
        </w:rPr>
        <w:t xml:space="preserve">ve afectado sus intereses </w:t>
      </w:r>
      <w:r w:rsidR="00FD3569" w:rsidRPr="005539C2">
        <w:rPr>
          <w:rFonts w:ascii="Arial Narrow" w:hAnsi="Arial Narrow" w:cs="Arial"/>
          <w:sz w:val="26"/>
          <w:szCs w:val="26"/>
        </w:rPr>
        <w:t xml:space="preserve">con la decisión </w:t>
      </w:r>
      <w:r w:rsidR="001B57BB" w:rsidRPr="005539C2">
        <w:rPr>
          <w:rFonts w:ascii="Arial Narrow" w:hAnsi="Arial Narrow" w:cs="Arial"/>
          <w:sz w:val="26"/>
          <w:szCs w:val="26"/>
        </w:rPr>
        <w:t>o</w:t>
      </w:r>
      <w:r w:rsidR="00641C4B" w:rsidRPr="005539C2">
        <w:rPr>
          <w:rFonts w:ascii="Arial Narrow" w:hAnsi="Arial Narrow" w:cs="Arial"/>
          <w:sz w:val="26"/>
          <w:szCs w:val="26"/>
        </w:rPr>
        <w:t>pugnada</w:t>
      </w:r>
      <w:r w:rsidR="00FD3569" w:rsidRPr="005539C2">
        <w:rPr>
          <w:rFonts w:ascii="Arial Narrow" w:hAnsi="Arial Narrow" w:cs="Arial"/>
          <w:sz w:val="26"/>
          <w:szCs w:val="26"/>
        </w:rPr>
        <w:t xml:space="preserve">, que excluyó </w:t>
      </w:r>
      <w:r w:rsidR="00641C4B" w:rsidRPr="005539C2">
        <w:rPr>
          <w:rFonts w:ascii="Arial Narrow" w:hAnsi="Arial Narrow" w:cs="Arial"/>
          <w:sz w:val="26"/>
          <w:szCs w:val="26"/>
        </w:rPr>
        <w:t>las</w:t>
      </w:r>
      <w:r w:rsidR="00FD3569" w:rsidRPr="005539C2">
        <w:rPr>
          <w:rFonts w:ascii="Arial Narrow" w:hAnsi="Arial Narrow" w:cs="Arial"/>
          <w:sz w:val="26"/>
          <w:szCs w:val="26"/>
        </w:rPr>
        <w:t xml:space="preserve"> partidas</w:t>
      </w:r>
      <w:r w:rsidR="00641C4B" w:rsidRPr="005539C2">
        <w:rPr>
          <w:rFonts w:ascii="Arial Narrow" w:hAnsi="Arial Narrow" w:cs="Arial"/>
          <w:sz w:val="26"/>
          <w:szCs w:val="26"/>
        </w:rPr>
        <w:t xml:space="preserve"> tercera y cuarta</w:t>
      </w:r>
      <w:r w:rsidR="001B57BB" w:rsidRPr="005539C2">
        <w:rPr>
          <w:rFonts w:ascii="Arial Narrow" w:hAnsi="Arial Narrow" w:cs="Arial"/>
          <w:sz w:val="26"/>
          <w:szCs w:val="26"/>
        </w:rPr>
        <w:t xml:space="preserve"> de su inventario. </w:t>
      </w:r>
      <w:r w:rsidR="00641C4B" w:rsidRPr="005539C2">
        <w:rPr>
          <w:rFonts w:ascii="Arial Narrow" w:hAnsi="Arial Narrow" w:cs="Arial"/>
          <w:sz w:val="26"/>
          <w:szCs w:val="26"/>
        </w:rPr>
        <w:t>E</w:t>
      </w:r>
      <w:r w:rsidR="00F40EF3" w:rsidRPr="005539C2">
        <w:rPr>
          <w:rFonts w:ascii="Arial Narrow" w:hAnsi="Arial Narrow" w:cs="Arial"/>
          <w:sz w:val="26"/>
          <w:szCs w:val="26"/>
        </w:rPr>
        <w:t xml:space="preserve">l recurso fue propuesto en forma oportuna y debidamente sustentada, y es procedente a la luz </w:t>
      </w:r>
      <w:r w:rsidR="00501817" w:rsidRPr="005539C2">
        <w:rPr>
          <w:rFonts w:ascii="Arial Narrow" w:hAnsi="Arial Narrow" w:cs="Arial"/>
          <w:sz w:val="26"/>
          <w:szCs w:val="26"/>
        </w:rPr>
        <w:t>artículo 501</w:t>
      </w:r>
      <w:r w:rsidR="008241FD" w:rsidRPr="005539C2">
        <w:rPr>
          <w:rFonts w:ascii="Arial Narrow" w:hAnsi="Arial Narrow" w:cs="Arial"/>
          <w:sz w:val="26"/>
          <w:szCs w:val="26"/>
        </w:rPr>
        <w:t>-</w:t>
      </w:r>
      <w:r w:rsidR="00501817" w:rsidRPr="005539C2">
        <w:rPr>
          <w:rFonts w:ascii="Arial Narrow" w:hAnsi="Arial Narrow" w:cs="Arial"/>
          <w:sz w:val="26"/>
          <w:szCs w:val="26"/>
        </w:rPr>
        <w:t>2</w:t>
      </w:r>
      <w:r w:rsidR="008241FD" w:rsidRPr="005539C2">
        <w:rPr>
          <w:rFonts w:ascii="Arial Narrow" w:hAnsi="Arial Narrow" w:cs="Arial"/>
          <w:sz w:val="26"/>
          <w:szCs w:val="26"/>
        </w:rPr>
        <w:t>, inciso</w:t>
      </w:r>
      <w:r w:rsidR="00501817" w:rsidRPr="005539C2">
        <w:rPr>
          <w:rFonts w:ascii="Arial Narrow" w:hAnsi="Arial Narrow" w:cs="Arial"/>
          <w:sz w:val="26"/>
          <w:szCs w:val="26"/>
        </w:rPr>
        <w:t xml:space="preserve"> final</w:t>
      </w:r>
      <w:r w:rsidR="008241FD" w:rsidRPr="005539C2">
        <w:rPr>
          <w:rFonts w:ascii="Arial Narrow" w:hAnsi="Arial Narrow" w:cs="Arial"/>
          <w:sz w:val="26"/>
          <w:szCs w:val="26"/>
        </w:rPr>
        <w:t>,</w:t>
      </w:r>
      <w:r w:rsidR="00F40EF3" w:rsidRPr="005539C2">
        <w:rPr>
          <w:rFonts w:ascii="Arial Narrow" w:hAnsi="Arial Narrow" w:cs="Arial"/>
          <w:sz w:val="26"/>
          <w:szCs w:val="26"/>
        </w:rPr>
        <w:t xml:space="preserve"> del</w:t>
      </w:r>
      <w:r w:rsidR="008241FD" w:rsidRPr="005539C2">
        <w:rPr>
          <w:rFonts w:ascii="Arial Narrow" w:hAnsi="Arial Narrow" w:cs="Arial"/>
          <w:sz w:val="26"/>
          <w:szCs w:val="26"/>
        </w:rPr>
        <w:t xml:space="preserve"> C.G.P. El</w:t>
      </w:r>
      <w:r w:rsidRPr="005539C2">
        <w:rPr>
          <w:rFonts w:ascii="Arial Narrow" w:hAnsi="Arial Narrow" w:cs="Arial"/>
          <w:sz w:val="26"/>
          <w:szCs w:val="26"/>
        </w:rPr>
        <w:t xml:space="preserve"> efecto en el que fue concedido (devolutivo</w:t>
      </w:r>
      <w:r w:rsidR="00A7319E" w:rsidRPr="005539C2">
        <w:rPr>
          <w:rStyle w:val="Refdenotaalpie"/>
          <w:rFonts w:ascii="Arial Narrow" w:hAnsi="Arial Narrow" w:cs="Arial"/>
          <w:sz w:val="26"/>
          <w:szCs w:val="26"/>
        </w:rPr>
        <w:footnoteReference w:id="11"/>
      </w:r>
      <w:r w:rsidRPr="005539C2">
        <w:rPr>
          <w:rFonts w:ascii="Arial Narrow" w:hAnsi="Arial Narrow" w:cs="Arial"/>
          <w:sz w:val="26"/>
          <w:szCs w:val="26"/>
        </w:rPr>
        <w:t>) fue el correcto, al atender a la regla general en materia de apelación (art. 323 Ib.), y no existir disposición especial alguna que autorizara concederlo y tramitarlo en uno distinto.</w:t>
      </w:r>
    </w:p>
    <w:p w14:paraId="637805D2" w14:textId="77777777" w:rsidR="00697F56" w:rsidRPr="005539C2" w:rsidRDefault="00697F56" w:rsidP="00B00AD5">
      <w:pPr>
        <w:pStyle w:val="Textoindependiente"/>
        <w:spacing w:line="276" w:lineRule="auto"/>
        <w:jc w:val="both"/>
        <w:rPr>
          <w:rFonts w:ascii="Arial Narrow" w:hAnsi="Arial Narrow" w:cs="Arial"/>
          <w:sz w:val="26"/>
          <w:szCs w:val="26"/>
        </w:rPr>
      </w:pPr>
    </w:p>
    <w:p w14:paraId="3183BCA7" w14:textId="57F0E515" w:rsidR="008241FD" w:rsidRPr="005539C2" w:rsidRDefault="00FD3569" w:rsidP="00B00AD5">
      <w:pPr>
        <w:pStyle w:val="Textoindependiente"/>
        <w:spacing w:line="276" w:lineRule="auto"/>
        <w:jc w:val="both"/>
        <w:rPr>
          <w:rFonts w:ascii="Arial Narrow" w:hAnsi="Arial Narrow" w:cs="Arial"/>
          <w:b/>
          <w:sz w:val="26"/>
          <w:szCs w:val="26"/>
        </w:rPr>
      </w:pPr>
      <w:r w:rsidRPr="005539C2">
        <w:rPr>
          <w:rFonts w:ascii="Arial Narrow" w:hAnsi="Arial Narrow" w:cs="Arial"/>
          <w:b/>
          <w:sz w:val="26"/>
          <w:szCs w:val="26"/>
        </w:rPr>
        <w:t>3</w:t>
      </w:r>
      <w:r w:rsidR="00CC21D6" w:rsidRPr="005539C2">
        <w:rPr>
          <w:rFonts w:ascii="Arial Narrow" w:hAnsi="Arial Narrow" w:cs="Arial"/>
          <w:b/>
          <w:sz w:val="26"/>
          <w:szCs w:val="26"/>
        </w:rPr>
        <w:t xml:space="preserve">.- </w:t>
      </w:r>
      <w:r w:rsidR="008241FD" w:rsidRPr="005539C2">
        <w:rPr>
          <w:rFonts w:ascii="Arial Narrow" w:hAnsi="Arial Narrow" w:cs="Arial"/>
          <w:bCs/>
          <w:sz w:val="26"/>
          <w:szCs w:val="26"/>
        </w:rPr>
        <w:t xml:space="preserve">Para confirmar lo decidido por el juez basta recordar que la sucesión es un proceso de naturaleza </w:t>
      </w:r>
      <w:proofErr w:type="spellStart"/>
      <w:r w:rsidR="008241FD" w:rsidRPr="005539C2">
        <w:rPr>
          <w:rFonts w:ascii="Arial Narrow" w:hAnsi="Arial Narrow" w:cs="Arial"/>
          <w:bCs/>
          <w:sz w:val="26"/>
          <w:szCs w:val="26"/>
        </w:rPr>
        <w:t>liquidatori</w:t>
      </w:r>
      <w:r w:rsidR="0091570F" w:rsidRPr="005539C2">
        <w:rPr>
          <w:rFonts w:ascii="Arial Narrow" w:hAnsi="Arial Narrow" w:cs="Arial"/>
          <w:bCs/>
          <w:sz w:val="26"/>
          <w:szCs w:val="26"/>
        </w:rPr>
        <w:t>o</w:t>
      </w:r>
      <w:proofErr w:type="spellEnd"/>
      <w:r w:rsidR="00142EB3" w:rsidRPr="005539C2">
        <w:rPr>
          <w:rFonts w:ascii="Arial Narrow" w:hAnsi="Arial Narrow" w:cs="Arial"/>
          <w:bCs/>
          <w:sz w:val="26"/>
          <w:szCs w:val="26"/>
        </w:rPr>
        <w:t xml:space="preserve">. Su objeto esencial no es </w:t>
      </w:r>
      <w:r w:rsidR="003276BE" w:rsidRPr="005539C2">
        <w:rPr>
          <w:rFonts w:ascii="Arial Narrow" w:hAnsi="Arial Narrow" w:cs="Arial"/>
          <w:bCs/>
          <w:sz w:val="26"/>
          <w:szCs w:val="26"/>
        </w:rPr>
        <w:t>otro distinto que liquidar</w:t>
      </w:r>
      <w:r w:rsidR="00142EB3" w:rsidRPr="005539C2">
        <w:rPr>
          <w:rFonts w:ascii="Arial Narrow" w:hAnsi="Arial Narrow" w:cs="Arial"/>
          <w:bCs/>
          <w:sz w:val="26"/>
          <w:szCs w:val="26"/>
        </w:rPr>
        <w:t xml:space="preserve"> o distribuir el patrimonio del difunto entre las personas que por ley o por testamento están llamadas a recogerlo</w:t>
      </w:r>
      <w:r w:rsidR="00142EB3" w:rsidRPr="005539C2">
        <w:rPr>
          <w:rStyle w:val="Refdenotaalpie"/>
          <w:rFonts w:ascii="Arial Narrow" w:hAnsi="Arial Narrow" w:cs="Arial"/>
          <w:bCs/>
          <w:sz w:val="26"/>
          <w:szCs w:val="26"/>
        </w:rPr>
        <w:footnoteReference w:id="12"/>
      </w:r>
      <w:r w:rsidR="00142EB3" w:rsidRPr="005539C2">
        <w:rPr>
          <w:rFonts w:ascii="Arial Narrow" w:hAnsi="Arial Narrow" w:cs="Arial"/>
          <w:bCs/>
          <w:sz w:val="26"/>
          <w:szCs w:val="26"/>
        </w:rPr>
        <w:t xml:space="preserve">. </w:t>
      </w:r>
    </w:p>
    <w:p w14:paraId="3962ABAA" w14:textId="77777777" w:rsidR="008241FD" w:rsidRPr="005539C2" w:rsidRDefault="008241FD" w:rsidP="00B00AD5">
      <w:pPr>
        <w:pStyle w:val="Textoindependiente"/>
        <w:spacing w:line="276" w:lineRule="auto"/>
        <w:jc w:val="both"/>
        <w:rPr>
          <w:rFonts w:ascii="Arial Narrow" w:hAnsi="Arial Narrow" w:cs="Arial"/>
          <w:sz w:val="26"/>
          <w:szCs w:val="26"/>
        </w:rPr>
      </w:pPr>
    </w:p>
    <w:p w14:paraId="73E27804" w14:textId="404CDD79" w:rsidR="00BF6259" w:rsidRPr="005539C2" w:rsidRDefault="00BF6259"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 xml:space="preserve">Al respecto, el inventario en la sucesión </w:t>
      </w:r>
      <w:r w:rsidR="00377428" w:rsidRPr="005539C2">
        <w:rPr>
          <w:rFonts w:ascii="Arial Narrow" w:hAnsi="Arial Narrow" w:cs="Arial"/>
          <w:sz w:val="26"/>
          <w:szCs w:val="26"/>
        </w:rPr>
        <w:t xml:space="preserve">(activos y pasivos) </w:t>
      </w:r>
      <w:r w:rsidRPr="005539C2">
        <w:rPr>
          <w:rFonts w:ascii="Arial Narrow" w:hAnsi="Arial Narrow" w:cs="Arial"/>
          <w:sz w:val="26"/>
          <w:szCs w:val="26"/>
        </w:rPr>
        <w:t xml:space="preserve">constituye la base real y </w:t>
      </w:r>
      <w:r w:rsidR="00EC04BB" w:rsidRPr="005539C2">
        <w:rPr>
          <w:rFonts w:ascii="Arial Narrow" w:hAnsi="Arial Narrow" w:cs="Arial"/>
          <w:sz w:val="26"/>
          <w:szCs w:val="26"/>
        </w:rPr>
        <w:t>objetiva de</w:t>
      </w:r>
      <w:r w:rsidRPr="005539C2">
        <w:rPr>
          <w:rFonts w:ascii="Arial Narrow" w:hAnsi="Arial Narrow" w:cs="Arial"/>
          <w:sz w:val="26"/>
          <w:szCs w:val="26"/>
        </w:rPr>
        <w:t xml:space="preserve"> la partición</w:t>
      </w:r>
      <w:r w:rsidR="00A81325" w:rsidRPr="005539C2">
        <w:rPr>
          <w:rFonts w:ascii="Arial Narrow" w:hAnsi="Arial Narrow" w:cs="Arial"/>
          <w:sz w:val="26"/>
          <w:szCs w:val="26"/>
        </w:rPr>
        <w:t>,</w:t>
      </w:r>
      <w:r w:rsidRPr="005539C2">
        <w:rPr>
          <w:rFonts w:ascii="Arial Narrow" w:hAnsi="Arial Narrow" w:cs="Arial"/>
          <w:sz w:val="26"/>
          <w:szCs w:val="26"/>
        </w:rPr>
        <w:t xml:space="preserve"> debe incluir todos aquellos bienes raíces o muebles, créditos, derechos y obligaciones, de modo tal </w:t>
      </w:r>
      <w:r w:rsidR="00EC04BB" w:rsidRPr="005539C2">
        <w:rPr>
          <w:rFonts w:ascii="Arial Narrow" w:hAnsi="Arial Narrow" w:cs="Arial"/>
          <w:sz w:val="26"/>
          <w:szCs w:val="26"/>
        </w:rPr>
        <w:t>que, una</w:t>
      </w:r>
      <w:r w:rsidRPr="005539C2">
        <w:rPr>
          <w:rFonts w:ascii="Arial Narrow" w:hAnsi="Arial Narrow" w:cs="Arial"/>
          <w:sz w:val="26"/>
          <w:szCs w:val="26"/>
        </w:rPr>
        <w:t xml:space="preserve"> vez resueltas todas las controversias propuestas frente a ellos</w:t>
      </w:r>
      <w:r w:rsidR="00A81325" w:rsidRPr="005539C2">
        <w:rPr>
          <w:rFonts w:ascii="Arial Narrow" w:hAnsi="Arial Narrow" w:cs="Arial"/>
          <w:sz w:val="26"/>
          <w:szCs w:val="26"/>
        </w:rPr>
        <w:t xml:space="preserve"> o su </w:t>
      </w:r>
      <w:r w:rsidR="00EC04BB" w:rsidRPr="005539C2">
        <w:rPr>
          <w:rFonts w:ascii="Arial Narrow" w:hAnsi="Arial Narrow" w:cs="Arial"/>
          <w:sz w:val="26"/>
          <w:szCs w:val="26"/>
        </w:rPr>
        <w:t>avalúo, se</w:t>
      </w:r>
      <w:r w:rsidRPr="005539C2">
        <w:rPr>
          <w:rFonts w:ascii="Arial Narrow" w:hAnsi="Arial Narrow" w:cs="Arial"/>
          <w:sz w:val="26"/>
          <w:szCs w:val="26"/>
        </w:rPr>
        <w:t xml:space="preserve"> impartirá aprobación judicial, con efectos vinculantes para los participantes en el </w:t>
      </w:r>
      <w:r w:rsidR="003D602B" w:rsidRPr="005539C2">
        <w:rPr>
          <w:rFonts w:ascii="Arial Narrow" w:hAnsi="Arial Narrow" w:cs="Arial"/>
          <w:sz w:val="26"/>
          <w:szCs w:val="26"/>
        </w:rPr>
        <w:t>trámite</w:t>
      </w:r>
      <w:r w:rsidRPr="005539C2">
        <w:rPr>
          <w:rFonts w:ascii="Arial Narrow" w:hAnsi="Arial Narrow" w:cs="Arial"/>
          <w:sz w:val="26"/>
          <w:szCs w:val="26"/>
        </w:rPr>
        <w:t>.</w:t>
      </w:r>
      <w:r w:rsidR="00BD4D1E" w:rsidRPr="005539C2">
        <w:rPr>
          <w:rFonts w:ascii="Arial Narrow" w:hAnsi="Arial Narrow" w:cs="Arial"/>
          <w:sz w:val="26"/>
          <w:szCs w:val="26"/>
        </w:rPr>
        <w:t xml:space="preserve"> Será la base objetiva para el posterior trabajo de partición.</w:t>
      </w:r>
    </w:p>
    <w:p w14:paraId="3A0FF5F2" w14:textId="77777777" w:rsidR="00142645" w:rsidRPr="005539C2" w:rsidRDefault="00142645" w:rsidP="00B00AD5">
      <w:pPr>
        <w:pStyle w:val="Textoindependiente"/>
        <w:spacing w:line="276" w:lineRule="auto"/>
        <w:jc w:val="both"/>
        <w:rPr>
          <w:rFonts w:ascii="Arial Narrow" w:hAnsi="Arial Narrow" w:cs="Arial"/>
          <w:sz w:val="26"/>
          <w:szCs w:val="26"/>
        </w:rPr>
      </w:pPr>
    </w:p>
    <w:p w14:paraId="550508E9" w14:textId="56C33628" w:rsidR="00C05E87" w:rsidRPr="005539C2" w:rsidRDefault="00C05E87"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Para el trámite de esas controversias contra l</w:t>
      </w:r>
      <w:r w:rsidR="00C92F9A" w:rsidRPr="005539C2">
        <w:rPr>
          <w:rFonts w:ascii="Arial Narrow" w:hAnsi="Arial Narrow" w:cs="Arial"/>
          <w:sz w:val="26"/>
          <w:szCs w:val="26"/>
        </w:rPr>
        <w:t xml:space="preserve">a conformación del inventario </w:t>
      </w:r>
      <w:r w:rsidRPr="005539C2">
        <w:rPr>
          <w:rFonts w:ascii="Arial Narrow" w:hAnsi="Arial Narrow" w:cs="Arial"/>
          <w:sz w:val="26"/>
          <w:szCs w:val="26"/>
        </w:rPr>
        <w:t xml:space="preserve">están </w:t>
      </w:r>
      <w:r w:rsidR="00C92F9A" w:rsidRPr="005539C2">
        <w:rPr>
          <w:rFonts w:ascii="Arial Narrow" w:hAnsi="Arial Narrow" w:cs="Arial"/>
          <w:sz w:val="26"/>
          <w:szCs w:val="26"/>
        </w:rPr>
        <w:t xml:space="preserve">previstas </w:t>
      </w:r>
      <w:r w:rsidRPr="005539C2">
        <w:rPr>
          <w:rFonts w:ascii="Arial Narrow" w:hAnsi="Arial Narrow" w:cs="Arial"/>
          <w:sz w:val="26"/>
          <w:szCs w:val="26"/>
        </w:rPr>
        <w:t xml:space="preserve">las objeciones, </w:t>
      </w:r>
      <w:r w:rsidR="00C92F9A" w:rsidRPr="005539C2">
        <w:rPr>
          <w:rFonts w:ascii="Arial Narrow" w:hAnsi="Arial Narrow" w:cs="Arial"/>
          <w:sz w:val="26"/>
          <w:szCs w:val="26"/>
        </w:rPr>
        <w:t>que</w:t>
      </w:r>
      <w:r w:rsidR="00BB64EF" w:rsidRPr="005539C2">
        <w:rPr>
          <w:rFonts w:ascii="Arial Narrow" w:hAnsi="Arial Narrow" w:cs="Arial"/>
          <w:sz w:val="26"/>
          <w:szCs w:val="26"/>
        </w:rPr>
        <w:t xml:space="preserve"> pueden tener </w:t>
      </w:r>
      <w:r w:rsidR="00C92F9A" w:rsidRPr="005539C2">
        <w:rPr>
          <w:rFonts w:ascii="Arial Narrow" w:hAnsi="Arial Narrow" w:cs="Arial"/>
          <w:sz w:val="26"/>
          <w:szCs w:val="26"/>
        </w:rPr>
        <w:t xml:space="preserve">por </w:t>
      </w:r>
      <w:r w:rsidR="00930F63" w:rsidRPr="005539C2">
        <w:rPr>
          <w:rFonts w:ascii="Arial Narrow" w:hAnsi="Arial Narrow" w:cs="Arial"/>
          <w:sz w:val="26"/>
          <w:szCs w:val="26"/>
        </w:rPr>
        <w:t xml:space="preserve">objeto que se </w:t>
      </w:r>
      <w:r w:rsidR="00930F63" w:rsidRPr="005539C2">
        <w:rPr>
          <w:rFonts w:ascii="Arial Narrow" w:hAnsi="Arial Narrow" w:cs="Arial"/>
          <w:sz w:val="26"/>
          <w:szCs w:val="26"/>
          <w:u w:val="single"/>
        </w:rPr>
        <w:t>excluyan</w:t>
      </w:r>
      <w:r w:rsidR="00930F63" w:rsidRPr="005539C2">
        <w:rPr>
          <w:rFonts w:ascii="Arial Narrow" w:hAnsi="Arial Narrow" w:cs="Arial"/>
          <w:sz w:val="26"/>
          <w:szCs w:val="26"/>
        </w:rPr>
        <w:t xml:space="preserve"> partidas que se consideren indebidamente incluidas</w:t>
      </w:r>
      <w:r w:rsidR="00264C0E" w:rsidRPr="005539C2">
        <w:rPr>
          <w:rFonts w:ascii="Arial Narrow" w:hAnsi="Arial Narrow" w:cs="Arial"/>
          <w:sz w:val="26"/>
          <w:szCs w:val="26"/>
        </w:rPr>
        <w:t xml:space="preserve"> o q</w:t>
      </w:r>
      <w:r w:rsidR="00930F63" w:rsidRPr="005539C2">
        <w:rPr>
          <w:rFonts w:ascii="Arial Narrow" w:hAnsi="Arial Narrow" w:cs="Arial"/>
          <w:sz w:val="26"/>
          <w:szCs w:val="26"/>
        </w:rPr>
        <w:t xml:space="preserve">ue se </w:t>
      </w:r>
      <w:r w:rsidR="00930F63" w:rsidRPr="005539C2">
        <w:rPr>
          <w:rFonts w:ascii="Arial Narrow" w:hAnsi="Arial Narrow" w:cs="Arial"/>
          <w:sz w:val="26"/>
          <w:szCs w:val="26"/>
          <w:u w:val="single"/>
        </w:rPr>
        <w:t>incluyan</w:t>
      </w:r>
      <w:r w:rsidR="00930F63" w:rsidRPr="005539C2">
        <w:rPr>
          <w:rFonts w:ascii="Arial Narrow" w:hAnsi="Arial Narrow" w:cs="Arial"/>
          <w:sz w:val="26"/>
          <w:szCs w:val="26"/>
        </w:rPr>
        <w:t xml:space="preserve"> </w:t>
      </w:r>
      <w:r w:rsidR="00264C0E" w:rsidRPr="005539C2">
        <w:rPr>
          <w:rFonts w:ascii="Arial Narrow" w:hAnsi="Arial Narrow" w:cs="Arial"/>
          <w:sz w:val="26"/>
          <w:szCs w:val="26"/>
        </w:rPr>
        <w:t xml:space="preserve">aquellas que en forma injustificada, se ha omitido </w:t>
      </w:r>
      <w:r w:rsidR="00A11735" w:rsidRPr="005539C2">
        <w:rPr>
          <w:rFonts w:ascii="Arial Narrow" w:hAnsi="Arial Narrow" w:cs="Arial"/>
          <w:sz w:val="26"/>
          <w:szCs w:val="26"/>
        </w:rPr>
        <w:t>agregar</w:t>
      </w:r>
      <w:r w:rsidR="00264C0E" w:rsidRPr="005539C2">
        <w:rPr>
          <w:rFonts w:ascii="Arial Narrow" w:hAnsi="Arial Narrow" w:cs="Arial"/>
          <w:sz w:val="26"/>
          <w:szCs w:val="26"/>
        </w:rPr>
        <w:t>.</w:t>
      </w:r>
      <w:r w:rsidR="005A1D70" w:rsidRPr="005539C2">
        <w:rPr>
          <w:rFonts w:ascii="Arial Narrow" w:hAnsi="Arial Narrow" w:cs="Arial"/>
          <w:sz w:val="26"/>
          <w:szCs w:val="26"/>
        </w:rPr>
        <w:t xml:space="preserve"> También pueden atacar el valor asignado a las partidas.</w:t>
      </w:r>
    </w:p>
    <w:p w14:paraId="183F2D15" w14:textId="77777777" w:rsidR="005A1D70" w:rsidRPr="005539C2" w:rsidRDefault="005A1D70" w:rsidP="00B00AD5">
      <w:pPr>
        <w:pStyle w:val="Textoindependiente"/>
        <w:spacing w:line="276" w:lineRule="auto"/>
        <w:jc w:val="both"/>
        <w:rPr>
          <w:rFonts w:ascii="Arial Narrow" w:hAnsi="Arial Narrow" w:cs="Arial"/>
          <w:sz w:val="26"/>
          <w:szCs w:val="26"/>
        </w:rPr>
      </w:pPr>
    </w:p>
    <w:p w14:paraId="6F3A909D" w14:textId="77777777" w:rsidR="00714620" w:rsidRPr="005539C2" w:rsidRDefault="006D0125"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No amerita duda</w:t>
      </w:r>
      <w:r w:rsidR="003234C4" w:rsidRPr="005539C2">
        <w:rPr>
          <w:rFonts w:ascii="Arial Narrow" w:hAnsi="Arial Narrow" w:cs="Arial"/>
          <w:sz w:val="26"/>
          <w:szCs w:val="26"/>
        </w:rPr>
        <w:t xml:space="preserve"> que la sucesión en los bienes de una persona se abre al momento de su muerte (Art. 1012 del C.C.), y que </w:t>
      </w:r>
      <w:r w:rsidR="00DC4E64" w:rsidRPr="005539C2">
        <w:rPr>
          <w:rFonts w:ascii="Arial Narrow" w:hAnsi="Arial Narrow" w:cs="Arial"/>
          <w:sz w:val="26"/>
          <w:szCs w:val="26"/>
        </w:rPr>
        <w:t xml:space="preserve">allí opera la delación de la herencia, salvo que el heredero o legatario sea llamado de manera condicional (Art-. 1013 </w:t>
      </w:r>
      <w:proofErr w:type="spellStart"/>
      <w:r w:rsidR="00DC4E64" w:rsidRPr="005539C2">
        <w:rPr>
          <w:rFonts w:ascii="Arial Narrow" w:hAnsi="Arial Narrow" w:cs="Arial"/>
          <w:sz w:val="26"/>
          <w:szCs w:val="26"/>
        </w:rPr>
        <w:t>ib</w:t>
      </w:r>
      <w:proofErr w:type="spellEnd"/>
      <w:r w:rsidR="00DC4E64" w:rsidRPr="005539C2">
        <w:rPr>
          <w:rFonts w:ascii="Arial Narrow" w:hAnsi="Arial Narrow" w:cs="Arial"/>
          <w:sz w:val="26"/>
          <w:szCs w:val="26"/>
        </w:rPr>
        <w:t xml:space="preserve">). Sin embargo, </w:t>
      </w:r>
      <w:r w:rsidR="00327A5D" w:rsidRPr="005539C2">
        <w:rPr>
          <w:rFonts w:ascii="Arial Narrow" w:hAnsi="Arial Narrow" w:cs="Arial"/>
          <w:sz w:val="26"/>
          <w:szCs w:val="26"/>
        </w:rPr>
        <w:t>di</w:t>
      </w:r>
      <w:r w:rsidR="00535E6C" w:rsidRPr="005539C2">
        <w:rPr>
          <w:rFonts w:ascii="Arial Narrow" w:hAnsi="Arial Narrow" w:cs="Arial"/>
          <w:sz w:val="26"/>
          <w:szCs w:val="26"/>
        </w:rPr>
        <w:t>ferente es el momento de la apertura de</w:t>
      </w:r>
      <w:r w:rsidR="00327A5D" w:rsidRPr="005539C2">
        <w:rPr>
          <w:rFonts w:ascii="Arial Narrow" w:hAnsi="Arial Narrow" w:cs="Arial"/>
          <w:sz w:val="26"/>
          <w:szCs w:val="26"/>
        </w:rPr>
        <w:t>l trámite de la sucesión, sea notarial o judicial</w:t>
      </w:r>
      <w:r w:rsidR="00535E6C" w:rsidRPr="005539C2">
        <w:rPr>
          <w:rFonts w:ascii="Arial Narrow" w:hAnsi="Arial Narrow" w:cs="Arial"/>
          <w:sz w:val="26"/>
          <w:szCs w:val="26"/>
        </w:rPr>
        <w:t xml:space="preserve"> (Art. 490 CGP)</w:t>
      </w:r>
      <w:r w:rsidR="00327A5D" w:rsidRPr="005539C2">
        <w:rPr>
          <w:rFonts w:ascii="Arial Narrow" w:hAnsi="Arial Narrow" w:cs="Arial"/>
          <w:sz w:val="26"/>
          <w:szCs w:val="26"/>
        </w:rPr>
        <w:t xml:space="preserve">, que generalmente se </w:t>
      </w:r>
      <w:r w:rsidR="00AD3F4F" w:rsidRPr="005539C2">
        <w:rPr>
          <w:rFonts w:ascii="Arial Narrow" w:hAnsi="Arial Narrow" w:cs="Arial"/>
          <w:sz w:val="26"/>
          <w:szCs w:val="26"/>
        </w:rPr>
        <w:t>abre algún tiempo después</w:t>
      </w:r>
      <w:r w:rsidR="00535E6C" w:rsidRPr="005539C2">
        <w:rPr>
          <w:rFonts w:ascii="Arial Narrow" w:hAnsi="Arial Narrow" w:cs="Arial"/>
          <w:sz w:val="26"/>
          <w:szCs w:val="26"/>
        </w:rPr>
        <w:t>. En el entretanto</w:t>
      </w:r>
      <w:r w:rsidR="002978C9" w:rsidRPr="005539C2">
        <w:rPr>
          <w:rFonts w:ascii="Arial Narrow" w:hAnsi="Arial Narrow" w:cs="Arial"/>
          <w:sz w:val="26"/>
          <w:szCs w:val="26"/>
        </w:rPr>
        <w:t xml:space="preserve"> el patrimonio dejado por el causante pud</w:t>
      </w:r>
      <w:r w:rsidR="00D05A1D" w:rsidRPr="005539C2">
        <w:rPr>
          <w:rFonts w:ascii="Arial Narrow" w:hAnsi="Arial Narrow" w:cs="Arial"/>
          <w:sz w:val="26"/>
          <w:szCs w:val="26"/>
        </w:rPr>
        <w:t>o</w:t>
      </w:r>
      <w:r w:rsidR="002978C9" w:rsidRPr="005539C2">
        <w:rPr>
          <w:rFonts w:ascii="Arial Narrow" w:hAnsi="Arial Narrow" w:cs="Arial"/>
          <w:sz w:val="26"/>
          <w:szCs w:val="26"/>
        </w:rPr>
        <w:t xml:space="preserve"> haber sufrido alteraciones, siendo relevante destacar que para la confección del inventario debe atenderse, en materia de activos, </w:t>
      </w:r>
      <w:r w:rsidR="002A645A" w:rsidRPr="005539C2">
        <w:rPr>
          <w:rFonts w:ascii="Arial Narrow" w:hAnsi="Arial Narrow" w:cs="Arial"/>
          <w:sz w:val="26"/>
          <w:szCs w:val="26"/>
        </w:rPr>
        <w:t xml:space="preserve">que solo ingresan las </w:t>
      </w:r>
      <w:r w:rsidR="006C397D" w:rsidRPr="005539C2">
        <w:rPr>
          <w:rFonts w:ascii="Arial Narrow" w:hAnsi="Arial Narrow" w:cs="Arial"/>
          <w:sz w:val="26"/>
          <w:szCs w:val="26"/>
        </w:rPr>
        <w:t>cosas corporales o incorporales</w:t>
      </w:r>
      <w:r w:rsidR="002A645A" w:rsidRPr="005539C2">
        <w:rPr>
          <w:rFonts w:ascii="Arial Narrow" w:hAnsi="Arial Narrow" w:cs="Arial"/>
          <w:sz w:val="26"/>
          <w:szCs w:val="26"/>
        </w:rPr>
        <w:t xml:space="preserve"> que puedan ser objeto de </w:t>
      </w:r>
      <w:r w:rsidR="00500190" w:rsidRPr="005539C2">
        <w:rPr>
          <w:rFonts w:ascii="Arial Narrow" w:hAnsi="Arial Narrow" w:cs="Arial"/>
          <w:sz w:val="26"/>
          <w:szCs w:val="26"/>
        </w:rPr>
        <w:t xml:space="preserve">distribución o adjudicación, con su consecuente entrega. </w:t>
      </w:r>
    </w:p>
    <w:p w14:paraId="653A0AB3" w14:textId="77777777" w:rsidR="00714620" w:rsidRPr="005539C2" w:rsidRDefault="00714620" w:rsidP="00B00AD5">
      <w:pPr>
        <w:pStyle w:val="Textoindependiente"/>
        <w:spacing w:line="276" w:lineRule="auto"/>
        <w:jc w:val="both"/>
        <w:rPr>
          <w:rFonts w:ascii="Arial Narrow" w:hAnsi="Arial Narrow" w:cs="Arial"/>
          <w:sz w:val="26"/>
          <w:szCs w:val="26"/>
        </w:rPr>
      </w:pPr>
    </w:p>
    <w:p w14:paraId="66753A91" w14:textId="69F4007A" w:rsidR="00D30B25" w:rsidRPr="005539C2" w:rsidRDefault="00500190"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 xml:space="preserve">Son cosas corporales aquellas </w:t>
      </w:r>
      <w:r w:rsidR="006C397D" w:rsidRPr="005539C2">
        <w:rPr>
          <w:rFonts w:ascii="Arial Narrow" w:hAnsi="Arial Narrow" w:cs="Arial"/>
          <w:sz w:val="26"/>
          <w:szCs w:val="26"/>
        </w:rPr>
        <w:t>que tienen un ser real y pueden ser percibidos por los sentidos, ocupan un lugar en el espacio y s</w:t>
      </w:r>
      <w:r w:rsidR="00D30B25" w:rsidRPr="005539C2">
        <w:rPr>
          <w:rFonts w:ascii="Arial Narrow" w:hAnsi="Arial Narrow" w:cs="Arial"/>
          <w:sz w:val="26"/>
          <w:szCs w:val="26"/>
        </w:rPr>
        <w:t>e</w:t>
      </w:r>
      <w:r w:rsidR="006C397D" w:rsidRPr="005539C2">
        <w:rPr>
          <w:rFonts w:ascii="Arial Narrow" w:hAnsi="Arial Narrow" w:cs="Arial"/>
          <w:sz w:val="26"/>
          <w:szCs w:val="26"/>
        </w:rPr>
        <w:t xml:space="preserve"> pueden poseer </w:t>
      </w:r>
      <w:r w:rsidR="007C50D1" w:rsidRPr="005539C2">
        <w:rPr>
          <w:rFonts w:ascii="Arial Narrow" w:hAnsi="Arial Narrow" w:cs="Arial"/>
          <w:sz w:val="26"/>
          <w:szCs w:val="26"/>
        </w:rPr>
        <w:t xml:space="preserve">por </w:t>
      </w:r>
      <w:r w:rsidR="006C397D" w:rsidRPr="005539C2">
        <w:rPr>
          <w:rFonts w:ascii="Arial Narrow" w:hAnsi="Arial Narrow" w:cs="Arial"/>
          <w:sz w:val="26"/>
          <w:szCs w:val="26"/>
        </w:rPr>
        <w:t>el hombre como una casa, un libro, un carro etc.</w:t>
      </w:r>
      <w:r w:rsidR="00D30B25" w:rsidRPr="005539C2">
        <w:rPr>
          <w:rFonts w:ascii="Arial Narrow" w:hAnsi="Arial Narrow" w:cs="Arial"/>
          <w:sz w:val="26"/>
          <w:szCs w:val="26"/>
        </w:rPr>
        <w:t xml:space="preserve"> </w:t>
      </w:r>
      <w:r w:rsidR="00D05A1D" w:rsidRPr="005539C2">
        <w:rPr>
          <w:rFonts w:ascii="Arial Narrow" w:hAnsi="Arial Narrow" w:cs="Arial"/>
          <w:sz w:val="26"/>
          <w:szCs w:val="26"/>
        </w:rPr>
        <w:t>(Art. 653 C.C.).</w:t>
      </w:r>
      <w:r w:rsidR="00714620" w:rsidRPr="005539C2">
        <w:rPr>
          <w:rFonts w:ascii="Arial Narrow" w:hAnsi="Arial Narrow" w:cs="Arial"/>
          <w:sz w:val="26"/>
          <w:szCs w:val="26"/>
        </w:rPr>
        <w:t xml:space="preserve"> También lo es el dinero.</w:t>
      </w:r>
    </w:p>
    <w:p w14:paraId="3DB50419" w14:textId="77777777" w:rsidR="0066059F" w:rsidRPr="005539C2" w:rsidRDefault="0066059F" w:rsidP="00B00AD5">
      <w:pPr>
        <w:pStyle w:val="Textoindependiente"/>
        <w:spacing w:line="276" w:lineRule="auto"/>
        <w:jc w:val="both"/>
        <w:rPr>
          <w:rFonts w:ascii="Arial Narrow" w:hAnsi="Arial Narrow" w:cs="Arial"/>
          <w:sz w:val="26"/>
          <w:szCs w:val="26"/>
        </w:rPr>
      </w:pPr>
    </w:p>
    <w:p w14:paraId="7A4E863B" w14:textId="1D5981C7" w:rsidR="0066059F" w:rsidRPr="005539C2" w:rsidRDefault="0066059F" w:rsidP="00B00AD5">
      <w:pPr>
        <w:pStyle w:val="Textoindependiente"/>
        <w:spacing w:line="276" w:lineRule="auto"/>
        <w:jc w:val="both"/>
        <w:rPr>
          <w:rFonts w:ascii="Arial Narrow" w:hAnsi="Arial Narrow" w:cs="Arial"/>
          <w:sz w:val="26"/>
          <w:szCs w:val="26"/>
        </w:rPr>
      </w:pPr>
      <w:bookmarkStart w:id="2" w:name="_Hlk117672192"/>
      <w:r w:rsidRPr="005539C2">
        <w:rPr>
          <w:rFonts w:ascii="Arial Narrow" w:hAnsi="Arial Narrow" w:cs="Arial"/>
          <w:sz w:val="26"/>
          <w:szCs w:val="26"/>
        </w:rPr>
        <w:t xml:space="preserve">Entonces, solo podrá incluirse en el inventario aquel </w:t>
      </w:r>
      <w:r w:rsidR="00A5690F" w:rsidRPr="005539C2">
        <w:rPr>
          <w:rFonts w:ascii="Arial Narrow" w:hAnsi="Arial Narrow" w:cs="Arial"/>
          <w:sz w:val="26"/>
          <w:szCs w:val="26"/>
        </w:rPr>
        <w:t>objeto</w:t>
      </w:r>
      <w:r w:rsidRPr="005539C2">
        <w:rPr>
          <w:rFonts w:ascii="Arial Narrow" w:hAnsi="Arial Narrow" w:cs="Arial"/>
          <w:sz w:val="26"/>
          <w:szCs w:val="26"/>
        </w:rPr>
        <w:t xml:space="preserve"> físico </w:t>
      </w:r>
      <w:r w:rsidR="00A5690F" w:rsidRPr="005539C2">
        <w:rPr>
          <w:rFonts w:ascii="Arial Narrow" w:hAnsi="Arial Narrow" w:cs="Arial"/>
          <w:sz w:val="26"/>
          <w:szCs w:val="26"/>
        </w:rPr>
        <w:t>que se posea, tratándose de un activo tangible</w:t>
      </w:r>
      <w:r w:rsidR="00287EF1" w:rsidRPr="005539C2">
        <w:rPr>
          <w:rFonts w:ascii="Arial Narrow" w:hAnsi="Arial Narrow" w:cs="Arial"/>
          <w:sz w:val="26"/>
          <w:szCs w:val="26"/>
        </w:rPr>
        <w:t>, que se pueda percibir por los sentidos. Si dej</w:t>
      </w:r>
      <w:r w:rsidR="00986C1F" w:rsidRPr="005539C2">
        <w:rPr>
          <w:rFonts w:ascii="Arial Narrow" w:hAnsi="Arial Narrow" w:cs="Arial"/>
          <w:sz w:val="26"/>
          <w:szCs w:val="26"/>
        </w:rPr>
        <w:t>ó</w:t>
      </w:r>
      <w:r w:rsidR="00287EF1" w:rsidRPr="005539C2">
        <w:rPr>
          <w:rFonts w:ascii="Arial Narrow" w:hAnsi="Arial Narrow" w:cs="Arial"/>
          <w:sz w:val="26"/>
          <w:szCs w:val="26"/>
        </w:rPr>
        <w:t xml:space="preserve"> de existir no podrá traerse a la sucesión, para incorporarse </w:t>
      </w:r>
      <w:r w:rsidR="00B85B3B" w:rsidRPr="005539C2">
        <w:rPr>
          <w:rFonts w:ascii="Arial Narrow" w:hAnsi="Arial Narrow" w:cs="Arial"/>
          <w:sz w:val="26"/>
          <w:szCs w:val="26"/>
        </w:rPr>
        <w:t xml:space="preserve">en la tarea de liquidación del patrimonio del causante, pues ya no </w:t>
      </w:r>
      <w:r w:rsidR="00B85B3B" w:rsidRPr="005539C2">
        <w:rPr>
          <w:rFonts w:ascii="Arial Narrow" w:hAnsi="Arial Narrow" w:cs="Arial"/>
          <w:sz w:val="26"/>
          <w:szCs w:val="26"/>
        </w:rPr>
        <w:lastRenderedPageBreak/>
        <w:t xml:space="preserve">hace parte de él, sin perjuicio </w:t>
      </w:r>
      <w:r w:rsidR="00705181" w:rsidRPr="005539C2">
        <w:rPr>
          <w:rFonts w:ascii="Arial Narrow" w:hAnsi="Arial Narrow" w:cs="Arial"/>
          <w:sz w:val="26"/>
          <w:szCs w:val="26"/>
        </w:rPr>
        <w:t>de las acciones al alcance de los interesados para lograr, por ejemplo. su recuperación.</w:t>
      </w:r>
      <w:r w:rsidR="00B85B3B" w:rsidRPr="005539C2">
        <w:rPr>
          <w:rFonts w:ascii="Arial Narrow" w:hAnsi="Arial Narrow" w:cs="Arial"/>
          <w:sz w:val="26"/>
          <w:szCs w:val="26"/>
        </w:rPr>
        <w:t xml:space="preserve"> </w:t>
      </w:r>
    </w:p>
    <w:bookmarkEnd w:id="2"/>
    <w:p w14:paraId="2AFD0D4A" w14:textId="77777777" w:rsidR="00986C1F" w:rsidRPr="005539C2" w:rsidRDefault="00986C1F" w:rsidP="00B00AD5">
      <w:pPr>
        <w:pStyle w:val="Textoindependiente"/>
        <w:spacing w:line="276" w:lineRule="auto"/>
        <w:jc w:val="both"/>
        <w:rPr>
          <w:rFonts w:ascii="Arial Narrow" w:hAnsi="Arial Narrow" w:cs="Arial"/>
          <w:sz w:val="26"/>
          <w:szCs w:val="26"/>
        </w:rPr>
      </w:pPr>
    </w:p>
    <w:p w14:paraId="41BB29D1" w14:textId="78C88D92" w:rsidR="00986C1F" w:rsidRPr="005539C2" w:rsidRDefault="00986C1F"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 xml:space="preserve">4.- En el presente caso es totalmente pacífico que el dinero que existía en las cuentas bancarias de titularidad del causante al momento de su deceso, ya no existe. </w:t>
      </w:r>
      <w:r w:rsidR="00B34EEB" w:rsidRPr="005539C2">
        <w:rPr>
          <w:rFonts w:ascii="Arial Narrow" w:hAnsi="Arial Narrow" w:cs="Arial"/>
          <w:sz w:val="26"/>
          <w:szCs w:val="26"/>
        </w:rPr>
        <w:t>En esas condiciones</w:t>
      </w:r>
      <w:r w:rsidR="00542043" w:rsidRPr="005539C2">
        <w:rPr>
          <w:rFonts w:ascii="Arial Narrow" w:hAnsi="Arial Narrow" w:cs="Arial"/>
          <w:sz w:val="26"/>
          <w:szCs w:val="26"/>
        </w:rPr>
        <w:t xml:space="preserve"> no podía ser objeto de inclusión en el inventario de bienes relictos, como se señaló en </w:t>
      </w:r>
      <w:r w:rsidR="00B34EEB" w:rsidRPr="005539C2">
        <w:rPr>
          <w:rFonts w:ascii="Arial Narrow" w:hAnsi="Arial Narrow" w:cs="Arial"/>
          <w:sz w:val="26"/>
          <w:szCs w:val="26"/>
        </w:rPr>
        <w:t>la decisión de primera instancia</w:t>
      </w:r>
      <w:r w:rsidR="00542043" w:rsidRPr="005539C2">
        <w:rPr>
          <w:rFonts w:ascii="Arial Narrow" w:hAnsi="Arial Narrow" w:cs="Arial"/>
          <w:sz w:val="26"/>
          <w:szCs w:val="26"/>
        </w:rPr>
        <w:t>.</w:t>
      </w:r>
    </w:p>
    <w:p w14:paraId="3A700873" w14:textId="77777777" w:rsidR="00542043" w:rsidRPr="005539C2" w:rsidRDefault="00542043" w:rsidP="00B00AD5">
      <w:pPr>
        <w:pStyle w:val="Textoindependiente"/>
        <w:spacing w:line="276" w:lineRule="auto"/>
        <w:jc w:val="both"/>
        <w:rPr>
          <w:rFonts w:ascii="Arial Narrow" w:hAnsi="Arial Narrow" w:cs="Arial"/>
          <w:sz w:val="26"/>
          <w:szCs w:val="26"/>
        </w:rPr>
      </w:pPr>
    </w:p>
    <w:p w14:paraId="06459A58" w14:textId="7F6ED094" w:rsidR="00542043" w:rsidRPr="005539C2" w:rsidRDefault="009C3F20"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 xml:space="preserve">Los argumentos que ofrece el recurrente desbordan el objeto del proceso de liquidación </w:t>
      </w:r>
      <w:proofErr w:type="spellStart"/>
      <w:r w:rsidRPr="005539C2">
        <w:rPr>
          <w:rFonts w:ascii="Arial Narrow" w:hAnsi="Arial Narrow" w:cs="Arial"/>
          <w:sz w:val="26"/>
          <w:szCs w:val="26"/>
        </w:rPr>
        <w:t>sucesoral</w:t>
      </w:r>
      <w:proofErr w:type="spellEnd"/>
      <w:r w:rsidRPr="005539C2">
        <w:rPr>
          <w:rFonts w:ascii="Arial Narrow" w:hAnsi="Arial Narrow" w:cs="Arial"/>
          <w:sz w:val="26"/>
          <w:szCs w:val="26"/>
        </w:rPr>
        <w:t xml:space="preserve">, y del trámite mismo de las objeciones al inventario. Lo que propone no es simplemente definir si </w:t>
      </w:r>
      <w:r w:rsidR="0035420D" w:rsidRPr="005539C2">
        <w:rPr>
          <w:rFonts w:ascii="Arial Narrow" w:hAnsi="Arial Narrow" w:cs="Arial"/>
          <w:sz w:val="26"/>
          <w:szCs w:val="26"/>
        </w:rPr>
        <w:t>un</w:t>
      </w:r>
      <w:r w:rsidRPr="005539C2">
        <w:rPr>
          <w:rFonts w:ascii="Arial Narrow" w:hAnsi="Arial Narrow" w:cs="Arial"/>
          <w:sz w:val="26"/>
          <w:szCs w:val="26"/>
        </w:rPr>
        <w:t>a partida fue bien incluida o se omi</w:t>
      </w:r>
      <w:r w:rsidR="0035420D" w:rsidRPr="005539C2">
        <w:rPr>
          <w:rFonts w:ascii="Arial Narrow" w:hAnsi="Arial Narrow" w:cs="Arial"/>
          <w:sz w:val="26"/>
          <w:szCs w:val="26"/>
        </w:rPr>
        <w:t xml:space="preserve">tió de forma injustificada su </w:t>
      </w:r>
      <w:r w:rsidR="00690EB2" w:rsidRPr="005539C2">
        <w:rPr>
          <w:rFonts w:ascii="Arial Narrow" w:hAnsi="Arial Narrow" w:cs="Arial"/>
          <w:sz w:val="26"/>
          <w:szCs w:val="26"/>
        </w:rPr>
        <w:t>inclusión</w:t>
      </w:r>
      <w:r w:rsidR="0035420D" w:rsidRPr="005539C2">
        <w:rPr>
          <w:rFonts w:ascii="Arial Narrow" w:hAnsi="Arial Narrow" w:cs="Arial"/>
          <w:sz w:val="26"/>
          <w:szCs w:val="26"/>
        </w:rPr>
        <w:t xml:space="preserve">, por el contrario, lo que pretende es que se entre a examinar el destino dado por los herederos mayores al dinero que reposaba en cuentas bancarias, si existió diligencia en el pago de la deuda herencial o por el contrario se pagaron intereses sin justificación, </w:t>
      </w:r>
      <w:r w:rsidR="00816075" w:rsidRPr="005539C2">
        <w:rPr>
          <w:rFonts w:ascii="Arial Narrow" w:hAnsi="Arial Narrow" w:cs="Arial"/>
          <w:sz w:val="26"/>
          <w:szCs w:val="26"/>
        </w:rPr>
        <w:t xml:space="preserve">o </w:t>
      </w:r>
      <w:r w:rsidR="007F46B3" w:rsidRPr="005539C2">
        <w:rPr>
          <w:rFonts w:ascii="Arial Narrow" w:hAnsi="Arial Narrow" w:cs="Arial"/>
          <w:sz w:val="26"/>
          <w:szCs w:val="26"/>
        </w:rPr>
        <w:t>determinar el valor que quedó luego de pagar la señalada deuda hereditaria, aspectos propios de un proceso declarativo que no se pueden ventilar por esta cuerda procesal</w:t>
      </w:r>
      <w:r w:rsidR="00AC3F6D" w:rsidRPr="005539C2">
        <w:rPr>
          <w:rFonts w:ascii="Arial Narrow" w:hAnsi="Arial Narrow" w:cs="Arial"/>
          <w:sz w:val="26"/>
          <w:szCs w:val="26"/>
        </w:rPr>
        <w:t>.</w:t>
      </w:r>
    </w:p>
    <w:p w14:paraId="5C175ECF" w14:textId="77777777" w:rsidR="00AC3F6D" w:rsidRPr="005539C2" w:rsidRDefault="00AC3F6D" w:rsidP="00B00AD5">
      <w:pPr>
        <w:pStyle w:val="Textoindependiente"/>
        <w:spacing w:line="276" w:lineRule="auto"/>
        <w:jc w:val="both"/>
        <w:rPr>
          <w:rFonts w:ascii="Arial Narrow" w:hAnsi="Arial Narrow" w:cs="Arial"/>
          <w:sz w:val="26"/>
          <w:szCs w:val="26"/>
        </w:rPr>
      </w:pPr>
    </w:p>
    <w:p w14:paraId="5B7C1D6D" w14:textId="240A4D52" w:rsidR="00493262" w:rsidRPr="005539C2" w:rsidRDefault="00080A1C"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Bajo el anter</w:t>
      </w:r>
      <w:r w:rsidR="00DF6190" w:rsidRPr="005539C2">
        <w:rPr>
          <w:rFonts w:ascii="Arial Narrow" w:hAnsi="Arial Narrow" w:cs="Arial"/>
          <w:sz w:val="26"/>
          <w:szCs w:val="26"/>
        </w:rPr>
        <w:t>i</w:t>
      </w:r>
      <w:r w:rsidRPr="005539C2">
        <w:rPr>
          <w:rFonts w:ascii="Arial Narrow" w:hAnsi="Arial Narrow" w:cs="Arial"/>
          <w:sz w:val="26"/>
          <w:szCs w:val="26"/>
        </w:rPr>
        <w:t>o</w:t>
      </w:r>
      <w:r w:rsidR="00DF6190" w:rsidRPr="005539C2">
        <w:rPr>
          <w:rFonts w:ascii="Arial Narrow" w:hAnsi="Arial Narrow" w:cs="Arial"/>
          <w:sz w:val="26"/>
          <w:szCs w:val="26"/>
        </w:rPr>
        <w:t>r</w:t>
      </w:r>
      <w:r w:rsidRPr="005539C2">
        <w:rPr>
          <w:rFonts w:ascii="Arial Narrow" w:hAnsi="Arial Narrow" w:cs="Arial"/>
          <w:sz w:val="26"/>
          <w:szCs w:val="26"/>
        </w:rPr>
        <w:t xml:space="preserve"> contexto</w:t>
      </w:r>
      <w:r w:rsidR="00AC3F6D" w:rsidRPr="005539C2">
        <w:rPr>
          <w:rFonts w:ascii="Arial Narrow" w:hAnsi="Arial Narrow" w:cs="Arial"/>
          <w:sz w:val="26"/>
          <w:szCs w:val="26"/>
        </w:rPr>
        <w:t xml:space="preserve">, la decisión apelada será confirmada. </w:t>
      </w:r>
      <w:r w:rsidR="00C73C24" w:rsidRPr="005539C2">
        <w:rPr>
          <w:rFonts w:ascii="Arial Narrow" w:hAnsi="Arial Narrow" w:cs="Arial"/>
          <w:sz w:val="26"/>
          <w:szCs w:val="26"/>
        </w:rPr>
        <w:t xml:space="preserve">No puede incluirse como activo unos dineros que en la actualidad no existen, no están depositados por órdenes del juzgado ni en cuenta bancaria alguna, </w:t>
      </w:r>
      <w:r w:rsidR="0052297E" w:rsidRPr="005539C2">
        <w:rPr>
          <w:rFonts w:ascii="Arial Narrow" w:hAnsi="Arial Narrow" w:cs="Arial"/>
          <w:sz w:val="26"/>
          <w:szCs w:val="26"/>
        </w:rPr>
        <w:t xml:space="preserve">sobre los cuales no se tiene contacto real y material, y no </w:t>
      </w:r>
      <w:r w:rsidR="00493262" w:rsidRPr="005539C2">
        <w:rPr>
          <w:rFonts w:ascii="Arial Narrow" w:hAnsi="Arial Narrow" w:cs="Arial"/>
          <w:sz w:val="26"/>
          <w:szCs w:val="26"/>
        </w:rPr>
        <w:t>correspond</w:t>
      </w:r>
      <w:r w:rsidR="0052297E" w:rsidRPr="005539C2">
        <w:rPr>
          <w:rFonts w:ascii="Arial Narrow" w:hAnsi="Arial Narrow" w:cs="Arial"/>
          <w:sz w:val="26"/>
          <w:szCs w:val="26"/>
        </w:rPr>
        <w:t>e</w:t>
      </w:r>
      <w:r w:rsidR="00493262" w:rsidRPr="005539C2">
        <w:rPr>
          <w:rFonts w:ascii="Arial Narrow" w:hAnsi="Arial Narrow" w:cs="Arial"/>
          <w:sz w:val="26"/>
          <w:szCs w:val="26"/>
        </w:rPr>
        <w:t xml:space="preserve"> </w:t>
      </w:r>
      <w:r w:rsidR="0052297E" w:rsidRPr="005539C2">
        <w:rPr>
          <w:rFonts w:ascii="Arial Narrow" w:hAnsi="Arial Narrow" w:cs="Arial"/>
          <w:sz w:val="26"/>
          <w:szCs w:val="26"/>
        </w:rPr>
        <w:t xml:space="preserve">en </w:t>
      </w:r>
      <w:r w:rsidR="00493262" w:rsidRPr="005539C2">
        <w:rPr>
          <w:rFonts w:ascii="Arial Narrow" w:hAnsi="Arial Narrow" w:cs="Arial"/>
          <w:sz w:val="26"/>
          <w:szCs w:val="26"/>
        </w:rPr>
        <w:t xml:space="preserve">este proceso ventilar </w:t>
      </w:r>
      <w:r w:rsidR="00DC4366" w:rsidRPr="005539C2">
        <w:rPr>
          <w:rFonts w:ascii="Arial Narrow" w:hAnsi="Arial Narrow" w:cs="Arial"/>
          <w:sz w:val="26"/>
          <w:szCs w:val="26"/>
        </w:rPr>
        <w:t xml:space="preserve">lo que sucedió con la </w:t>
      </w:r>
      <w:r w:rsidR="00493262" w:rsidRPr="005539C2">
        <w:rPr>
          <w:rFonts w:ascii="Arial Narrow" w:hAnsi="Arial Narrow" w:cs="Arial"/>
          <w:sz w:val="26"/>
          <w:szCs w:val="26"/>
        </w:rPr>
        <w:t xml:space="preserve">deuda </w:t>
      </w:r>
      <w:r w:rsidR="0052297E" w:rsidRPr="005539C2">
        <w:rPr>
          <w:rFonts w:ascii="Arial Narrow" w:hAnsi="Arial Narrow" w:cs="Arial"/>
          <w:sz w:val="26"/>
          <w:szCs w:val="26"/>
        </w:rPr>
        <w:t>hereditaria</w:t>
      </w:r>
      <w:r w:rsidR="00DC4366" w:rsidRPr="005539C2">
        <w:rPr>
          <w:rFonts w:ascii="Arial Narrow" w:hAnsi="Arial Narrow" w:cs="Arial"/>
          <w:sz w:val="26"/>
          <w:szCs w:val="26"/>
        </w:rPr>
        <w:t xml:space="preserve"> que se canceló,</w:t>
      </w:r>
      <w:r w:rsidR="0052297E" w:rsidRPr="005539C2">
        <w:rPr>
          <w:rFonts w:ascii="Arial Narrow" w:hAnsi="Arial Narrow" w:cs="Arial"/>
          <w:sz w:val="26"/>
          <w:szCs w:val="26"/>
        </w:rPr>
        <w:t xml:space="preserve"> </w:t>
      </w:r>
      <w:r w:rsidR="00B04875" w:rsidRPr="005539C2">
        <w:rPr>
          <w:rFonts w:ascii="Arial Narrow" w:hAnsi="Arial Narrow" w:cs="Arial"/>
          <w:sz w:val="26"/>
          <w:szCs w:val="26"/>
        </w:rPr>
        <w:t>o analizar vicisitudes</w:t>
      </w:r>
      <w:r w:rsidR="00493262" w:rsidRPr="005539C2">
        <w:rPr>
          <w:rFonts w:ascii="Arial Narrow" w:hAnsi="Arial Narrow" w:cs="Arial"/>
          <w:sz w:val="26"/>
          <w:szCs w:val="26"/>
        </w:rPr>
        <w:t xml:space="preserve"> </w:t>
      </w:r>
      <w:r w:rsidR="00B04875" w:rsidRPr="005539C2">
        <w:rPr>
          <w:rFonts w:ascii="Arial Narrow" w:hAnsi="Arial Narrow" w:cs="Arial"/>
          <w:sz w:val="26"/>
          <w:szCs w:val="26"/>
        </w:rPr>
        <w:t xml:space="preserve">a </w:t>
      </w:r>
      <w:r w:rsidR="00493262" w:rsidRPr="005539C2">
        <w:rPr>
          <w:rFonts w:ascii="Arial Narrow" w:hAnsi="Arial Narrow" w:cs="Arial"/>
          <w:sz w:val="26"/>
          <w:szCs w:val="26"/>
        </w:rPr>
        <w:t>posteri</w:t>
      </w:r>
      <w:r w:rsidR="00B04875" w:rsidRPr="005539C2">
        <w:rPr>
          <w:rFonts w:ascii="Arial Narrow" w:hAnsi="Arial Narrow" w:cs="Arial"/>
          <w:sz w:val="26"/>
          <w:szCs w:val="26"/>
        </w:rPr>
        <w:t xml:space="preserve">ori, </w:t>
      </w:r>
      <w:r w:rsidR="00322F8C" w:rsidRPr="005539C2">
        <w:rPr>
          <w:rFonts w:ascii="Arial Narrow" w:hAnsi="Arial Narrow" w:cs="Arial"/>
          <w:sz w:val="26"/>
          <w:szCs w:val="26"/>
        </w:rPr>
        <w:t xml:space="preserve">como lo propone el censor, </w:t>
      </w:r>
      <w:r w:rsidR="00493262" w:rsidRPr="005539C2">
        <w:rPr>
          <w:rFonts w:ascii="Arial Narrow" w:hAnsi="Arial Narrow" w:cs="Arial"/>
          <w:sz w:val="26"/>
          <w:szCs w:val="26"/>
        </w:rPr>
        <w:t xml:space="preserve">lo que no quiere decir que tal situación no pueda </w:t>
      </w:r>
      <w:r w:rsidR="00F82FD6" w:rsidRPr="005539C2">
        <w:rPr>
          <w:rFonts w:ascii="Arial Narrow" w:hAnsi="Arial Narrow" w:cs="Arial"/>
          <w:sz w:val="26"/>
          <w:szCs w:val="26"/>
        </w:rPr>
        <w:t>encontrar respuesta</w:t>
      </w:r>
      <w:r w:rsidR="00493262" w:rsidRPr="005539C2">
        <w:rPr>
          <w:rFonts w:ascii="Arial Narrow" w:hAnsi="Arial Narrow" w:cs="Arial"/>
          <w:sz w:val="26"/>
          <w:szCs w:val="26"/>
        </w:rPr>
        <w:t xml:space="preserve"> en otros escenarios.</w:t>
      </w:r>
    </w:p>
    <w:p w14:paraId="680A4E5D" w14:textId="77777777" w:rsidR="00471402" w:rsidRPr="005539C2" w:rsidRDefault="00471402" w:rsidP="00B00AD5">
      <w:pPr>
        <w:pStyle w:val="Textoindependiente"/>
        <w:spacing w:line="276" w:lineRule="auto"/>
        <w:jc w:val="both"/>
        <w:rPr>
          <w:rFonts w:ascii="Arial Narrow" w:hAnsi="Arial Narrow" w:cs="Arial"/>
          <w:sz w:val="26"/>
          <w:szCs w:val="26"/>
        </w:rPr>
      </w:pPr>
    </w:p>
    <w:p w14:paraId="7194DBDC" w14:textId="1897287B" w:rsidR="00697F56" w:rsidRPr="005539C2" w:rsidRDefault="009D422B" w:rsidP="00B00AD5">
      <w:pPr>
        <w:pStyle w:val="Textoindependiente"/>
        <w:spacing w:line="276" w:lineRule="auto"/>
        <w:jc w:val="both"/>
        <w:rPr>
          <w:rFonts w:ascii="Arial Narrow" w:hAnsi="Arial Narrow" w:cs="Arial"/>
          <w:sz w:val="26"/>
          <w:szCs w:val="26"/>
        </w:rPr>
      </w:pPr>
      <w:r w:rsidRPr="005539C2">
        <w:rPr>
          <w:rFonts w:ascii="Arial Narrow" w:hAnsi="Arial Narrow" w:cs="Arial"/>
          <w:b/>
          <w:sz w:val="26"/>
          <w:szCs w:val="26"/>
        </w:rPr>
        <w:t xml:space="preserve">5. </w:t>
      </w:r>
      <w:r w:rsidR="00CC21D6" w:rsidRPr="005539C2">
        <w:rPr>
          <w:rFonts w:ascii="Arial Narrow" w:hAnsi="Arial Narrow" w:cs="Arial"/>
          <w:sz w:val="26"/>
          <w:szCs w:val="26"/>
        </w:rPr>
        <w:t>Se condenará en costas a</w:t>
      </w:r>
      <w:r w:rsidR="00493262" w:rsidRPr="005539C2">
        <w:rPr>
          <w:rFonts w:ascii="Arial Narrow" w:hAnsi="Arial Narrow" w:cs="Arial"/>
          <w:sz w:val="26"/>
          <w:szCs w:val="26"/>
        </w:rPr>
        <w:t>l</w:t>
      </w:r>
      <w:r w:rsidR="003C01D4" w:rsidRPr="005539C2">
        <w:rPr>
          <w:rFonts w:ascii="Arial Narrow" w:hAnsi="Arial Narrow" w:cs="Arial"/>
          <w:sz w:val="26"/>
          <w:szCs w:val="26"/>
        </w:rPr>
        <w:t xml:space="preserve"> apelante, porque la providencia recurrida será confirmada en su totalidad, en cuanto fue materia de recurso</w:t>
      </w:r>
      <w:r w:rsidR="00CC21D6" w:rsidRPr="005539C2">
        <w:rPr>
          <w:rFonts w:ascii="Arial Narrow" w:hAnsi="Arial Narrow" w:cs="Arial"/>
          <w:sz w:val="26"/>
          <w:szCs w:val="26"/>
        </w:rPr>
        <w:t xml:space="preserve"> (Art. 365-</w:t>
      </w:r>
      <w:r w:rsidR="003C01D4" w:rsidRPr="005539C2">
        <w:rPr>
          <w:rFonts w:ascii="Arial Narrow" w:hAnsi="Arial Narrow" w:cs="Arial"/>
          <w:sz w:val="26"/>
          <w:szCs w:val="26"/>
        </w:rPr>
        <w:t>3</w:t>
      </w:r>
      <w:r w:rsidR="00CC21D6" w:rsidRPr="005539C2">
        <w:rPr>
          <w:rFonts w:ascii="Arial Narrow" w:hAnsi="Arial Narrow" w:cs="Arial"/>
          <w:sz w:val="26"/>
          <w:szCs w:val="26"/>
        </w:rPr>
        <w:t xml:space="preserve"> CGP).</w:t>
      </w:r>
    </w:p>
    <w:p w14:paraId="548AAE38" w14:textId="77777777" w:rsidR="003C01D4" w:rsidRPr="005539C2" w:rsidRDefault="003C01D4" w:rsidP="00B00AD5">
      <w:pPr>
        <w:pStyle w:val="Textoindependiente"/>
        <w:spacing w:line="276" w:lineRule="auto"/>
        <w:jc w:val="both"/>
        <w:rPr>
          <w:rFonts w:ascii="Arial Narrow" w:hAnsi="Arial Narrow" w:cs="Arial"/>
          <w:sz w:val="26"/>
          <w:szCs w:val="26"/>
        </w:rPr>
      </w:pPr>
    </w:p>
    <w:p w14:paraId="6124B4DC" w14:textId="7298AAD1" w:rsidR="00697F56" w:rsidRPr="005539C2" w:rsidRDefault="00CC21D6" w:rsidP="00B00AD5">
      <w:pPr>
        <w:pStyle w:val="Textoindependiente"/>
        <w:spacing w:line="276" w:lineRule="auto"/>
        <w:jc w:val="both"/>
        <w:rPr>
          <w:rFonts w:ascii="Arial Narrow" w:hAnsi="Arial Narrow" w:cs="Arial"/>
          <w:sz w:val="26"/>
          <w:szCs w:val="26"/>
        </w:rPr>
      </w:pPr>
      <w:r w:rsidRPr="005539C2">
        <w:rPr>
          <w:rFonts w:ascii="Arial Narrow" w:hAnsi="Arial Narrow" w:cs="Arial"/>
          <w:sz w:val="26"/>
          <w:szCs w:val="26"/>
        </w:rPr>
        <w:t>En consecuencia, el Despacho 002 de la Sala Civil Familia del Tribunal Superior del Distrito Judicial</w:t>
      </w:r>
      <w:r w:rsidR="003479EA" w:rsidRPr="005539C2">
        <w:rPr>
          <w:rFonts w:ascii="Arial Narrow" w:hAnsi="Arial Narrow" w:cs="Arial"/>
          <w:sz w:val="26"/>
          <w:szCs w:val="26"/>
        </w:rPr>
        <w:t xml:space="preserve"> </w:t>
      </w:r>
      <w:r w:rsidRPr="005539C2">
        <w:rPr>
          <w:rFonts w:ascii="Arial Narrow" w:hAnsi="Arial Narrow" w:cs="Arial"/>
          <w:sz w:val="26"/>
          <w:szCs w:val="26"/>
        </w:rPr>
        <w:t>de Pereira,</w:t>
      </w:r>
    </w:p>
    <w:p w14:paraId="769D0D3C" w14:textId="77777777" w:rsidR="00697F56" w:rsidRPr="005539C2" w:rsidRDefault="00697F56" w:rsidP="00B00AD5">
      <w:pPr>
        <w:pStyle w:val="Textoindependiente"/>
        <w:spacing w:line="276" w:lineRule="auto"/>
        <w:jc w:val="both"/>
        <w:rPr>
          <w:rFonts w:ascii="Arial Narrow" w:hAnsi="Arial Narrow" w:cs="Arial"/>
          <w:sz w:val="26"/>
          <w:szCs w:val="26"/>
        </w:rPr>
      </w:pPr>
    </w:p>
    <w:p w14:paraId="53835CCA" w14:textId="7CECD4BF" w:rsidR="00697F56" w:rsidRPr="005539C2" w:rsidRDefault="003479EA" w:rsidP="00B00AD5">
      <w:pPr>
        <w:pStyle w:val="Ttulo1"/>
        <w:spacing w:line="276" w:lineRule="auto"/>
        <w:ind w:left="0" w:right="0"/>
        <w:rPr>
          <w:rFonts w:ascii="Arial Narrow" w:hAnsi="Arial Narrow"/>
          <w:sz w:val="26"/>
          <w:szCs w:val="26"/>
        </w:rPr>
      </w:pPr>
      <w:r w:rsidRPr="005539C2">
        <w:rPr>
          <w:rFonts w:ascii="Arial Narrow" w:hAnsi="Arial Narrow"/>
          <w:sz w:val="26"/>
          <w:szCs w:val="26"/>
        </w:rPr>
        <w:t>R</w:t>
      </w:r>
      <w:r w:rsidR="00CC21D6" w:rsidRPr="005539C2">
        <w:rPr>
          <w:rFonts w:ascii="Arial Narrow" w:hAnsi="Arial Narrow"/>
          <w:sz w:val="26"/>
          <w:szCs w:val="26"/>
        </w:rPr>
        <w:t>esuelve</w:t>
      </w:r>
    </w:p>
    <w:p w14:paraId="54CD245A" w14:textId="77777777" w:rsidR="00697F56" w:rsidRPr="005539C2" w:rsidRDefault="00697F56" w:rsidP="00B00AD5">
      <w:pPr>
        <w:pStyle w:val="Textoindependiente"/>
        <w:spacing w:line="276" w:lineRule="auto"/>
        <w:jc w:val="both"/>
        <w:rPr>
          <w:rFonts w:ascii="Arial Narrow" w:hAnsi="Arial Narrow" w:cs="Arial"/>
          <w:b/>
          <w:sz w:val="26"/>
          <w:szCs w:val="26"/>
        </w:rPr>
      </w:pPr>
    </w:p>
    <w:p w14:paraId="70C13B2E" w14:textId="01C0A9A9" w:rsidR="00697F56" w:rsidRPr="005539C2" w:rsidRDefault="00CC21D6" w:rsidP="00B00AD5">
      <w:pPr>
        <w:pStyle w:val="Textoindependiente"/>
        <w:spacing w:line="276" w:lineRule="auto"/>
        <w:jc w:val="both"/>
        <w:rPr>
          <w:rFonts w:ascii="Arial Narrow" w:hAnsi="Arial Narrow" w:cs="Arial"/>
          <w:sz w:val="26"/>
          <w:szCs w:val="26"/>
        </w:rPr>
      </w:pPr>
      <w:r w:rsidRPr="005539C2">
        <w:rPr>
          <w:rFonts w:ascii="Arial Narrow" w:hAnsi="Arial Narrow" w:cs="Arial"/>
          <w:b/>
          <w:sz w:val="26"/>
          <w:szCs w:val="26"/>
        </w:rPr>
        <w:t xml:space="preserve">Primero: </w:t>
      </w:r>
      <w:r w:rsidR="003479EA" w:rsidRPr="005539C2">
        <w:rPr>
          <w:rFonts w:ascii="Arial Narrow" w:hAnsi="Arial Narrow" w:cs="Arial"/>
          <w:b/>
          <w:sz w:val="26"/>
          <w:szCs w:val="26"/>
        </w:rPr>
        <w:t>Confirmar</w:t>
      </w:r>
      <w:r w:rsidR="00493262" w:rsidRPr="005539C2">
        <w:rPr>
          <w:rFonts w:ascii="Arial Narrow" w:hAnsi="Arial Narrow" w:cs="Arial"/>
          <w:b/>
          <w:sz w:val="26"/>
          <w:szCs w:val="26"/>
        </w:rPr>
        <w:t xml:space="preserve"> </w:t>
      </w:r>
      <w:r w:rsidR="00493262" w:rsidRPr="005539C2">
        <w:rPr>
          <w:rFonts w:ascii="Arial Narrow" w:hAnsi="Arial Narrow" w:cs="Arial"/>
          <w:sz w:val="26"/>
          <w:szCs w:val="26"/>
        </w:rPr>
        <w:t xml:space="preserve">la </w:t>
      </w:r>
      <w:r w:rsidRPr="005539C2">
        <w:rPr>
          <w:rFonts w:ascii="Arial Narrow" w:hAnsi="Arial Narrow" w:cs="Arial"/>
          <w:sz w:val="26"/>
          <w:szCs w:val="26"/>
        </w:rPr>
        <w:t xml:space="preserve">decisión </w:t>
      </w:r>
      <w:r w:rsidR="003479EA" w:rsidRPr="005539C2">
        <w:rPr>
          <w:rFonts w:ascii="Arial Narrow" w:hAnsi="Arial Narrow" w:cs="Arial"/>
          <w:sz w:val="26"/>
          <w:szCs w:val="26"/>
        </w:rPr>
        <w:t>apelada.</w:t>
      </w:r>
    </w:p>
    <w:p w14:paraId="1231BE67" w14:textId="77777777" w:rsidR="00697F56" w:rsidRPr="005539C2" w:rsidRDefault="00697F56" w:rsidP="00B00AD5">
      <w:pPr>
        <w:pStyle w:val="Textoindependiente"/>
        <w:spacing w:line="276" w:lineRule="auto"/>
        <w:jc w:val="both"/>
        <w:rPr>
          <w:rFonts w:ascii="Arial Narrow" w:hAnsi="Arial Narrow" w:cs="Arial"/>
          <w:sz w:val="26"/>
          <w:szCs w:val="26"/>
        </w:rPr>
      </w:pPr>
    </w:p>
    <w:p w14:paraId="211086FA" w14:textId="1A25B130" w:rsidR="00697F56" w:rsidRPr="005539C2" w:rsidRDefault="00CC21D6" w:rsidP="00B00AD5">
      <w:pPr>
        <w:pStyle w:val="Textoindependiente"/>
        <w:spacing w:line="276" w:lineRule="auto"/>
        <w:jc w:val="both"/>
        <w:rPr>
          <w:rFonts w:ascii="Arial Narrow" w:hAnsi="Arial Narrow" w:cs="Arial"/>
          <w:sz w:val="26"/>
          <w:szCs w:val="26"/>
        </w:rPr>
      </w:pPr>
      <w:r w:rsidRPr="005539C2">
        <w:rPr>
          <w:rFonts w:ascii="Arial Narrow" w:hAnsi="Arial Narrow" w:cs="Arial"/>
          <w:b/>
          <w:sz w:val="26"/>
          <w:szCs w:val="26"/>
        </w:rPr>
        <w:t xml:space="preserve">Segundo: </w:t>
      </w:r>
      <w:r w:rsidRPr="005539C2">
        <w:rPr>
          <w:rFonts w:ascii="Arial Narrow" w:hAnsi="Arial Narrow" w:cs="Arial"/>
          <w:sz w:val="26"/>
          <w:szCs w:val="26"/>
        </w:rPr>
        <w:t>Se condena en costas de esta instancia al</w:t>
      </w:r>
      <w:r w:rsidR="000E6297" w:rsidRPr="005539C2">
        <w:rPr>
          <w:rFonts w:ascii="Arial Narrow" w:hAnsi="Arial Narrow" w:cs="Arial"/>
          <w:sz w:val="26"/>
          <w:szCs w:val="26"/>
        </w:rPr>
        <w:t xml:space="preserve"> apelante. </w:t>
      </w:r>
      <w:r w:rsidRPr="005539C2">
        <w:rPr>
          <w:rFonts w:ascii="Arial Narrow" w:hAnsi="Arial Narrow" w:cs="Arial"/>
          <w:sz w:val="26"/>
          <w:szCs w:val="26"/>
        </w:rPr>
        <w:t>En auto posterior se liquidarán agencias en derecho.</w:t>
      </w:r>
    </w:p>
    <w:p w14:paraId="36FEB5B0" w14:textId="77777777" w:rsidR="00697F56" w:rsidRPr="005539C2" w:rsidRDefault="00697F56" w:rsidP="00B00AD5">
      <w:pPr>
        <w:pStyle w:val="Textoindependiente"/>
        <w:spacing w:line="276" w:lineRule="auto"/>
        <w:jc w:val="both"/>
        <w:rPr>
          <w:rFonts w:ascii="Arial Narrow" w:hAnsi="Arial Narrow" w:cs="Arial"/>
          <w:sz w:val="26"/>
          <w:szCs w:val="26"/>
        </w:rPr>
      </w:pPr>
    </w:p>
    <w:p w14:paraId="0383FE92" w14:textId="77777777" w:rsidR="00697F56" w:rsidRPr="005539C2" w:rsidRDefault="00CC21D6" w:rsidP="00B00AD5">
      <w:pPr>
        <w:pStyle w:val="Textoindependiente"/>
        <w:spacing w:line="276" w:lineRule="auto"/>
        <w:jc w:val="both"/>
        <w:rPr>
          <w:rFonts w:ascii="Arial Narrow" w:hAnsi="Arial Narrow" w:cs="Arial"/>
          <w:sz w:val="26"/>
          <w:szCs w:val="26"/>
        </w:rPr>
      </w:pPr>
      <w:r w:rsidRPr="005539C2">
        <w:rPr>
          <w:rFonts w:ascii="Arial Narrow" w:hAnsi="Arial Narrow" w:cs="Arial"/>
          <w:b/>
          <w:sz w:val="26"/>
          <w:szCs w:val="26"/>
        </w:rPr>
        <w:t xml:space="preserve">Tercero: </w:t>
      </w:r>
      <w:r w:rsidRPr="005539C2">
        <w:rPr>
          <w:rFonts w:ascii="Arial Narrow" w:hAnsi="Arial Narrow" w:cs="Arial"/>
          <w:sz w:val="26"/>
          <w:szCs w:val="26"/>
        </w:rPr>
        <w:t>Hecho lo anterior, devuélvase el expediente a su lugar de origen.</w:t>
      </w:r>
    </w:p>
    <w:p w14:paraId="30D7AA69" w14:textId="77777777" w:rsidR="00A004A9" w:rsidRPr="005539C2" w:rsidRDefault="00A004A9" w:rsidP="00B00AD5">
      <w:pPr>
        <w:pStyle w:val="Textoindependiente"/>
        <w:spacing w:line="276" w:lineRule="auto"/>
        <w:jc w:val="both"/>
        <w:rPr>
          <w:rFonts w:ascii="Arial Narrow" w:hAnsi="Arial Narrow" w:cs="Arial"/>
          <w:sz w:val="26"/>
          <w:szCs w:val="26"/>
        </w:rPr>
      </w:pPr>
    </w:p>
    <w:p w14:paraId="373BD146" w14:textId="77777777" w:rsidR="00A0197F" w:rsidRPr="005539C2" w:rsidRDefault="00CC21D6" w:rsidP="00B00AD5">
      <w:pPr>
        <w:pStyle w:val="Ttulo1"/>
        <w:spacing w:line="276" w:lineRule="auto"/>
        <w:ind w:left="0" w:right="0"/>
        <w:jc w:val="both"/>
        <w:rPr>
          <w:rFonts w:ascii="Arial Narrow" w:hAnsi="Arial Narrow"/>
          <w:b w:val="0"/>
          <w:sz w:val="26"/>
          <w:szCs w:val="26"/>
        </w:rPr>
      </w:pPr>
      <w:r w:rsidRPr="005539C2">
        <w:rPr>
          <w:rFonts w:ascii="Arial Narrow" w:hAnsi="Arial Narrow"/>
          <w:b w:val="0"/>
          <w:sz w:val="26"/>
          <w:szCs w:val="26"/>
        </w:rPr>
        <w:t>Notifíquese y cúmplase</w:t>
      </w:r>
    </w:p>
    <w:p w14:paraId="5BF9BBBA" w14:textId="16A3ADF5" w:rsidR="00B00AD5" w:rsidRPr="005539C2" w:rsidRDefault="00B00AD5" w:rsidP="00B00AD5">
      <w:pPr>
        <w:pStyle w:val="Ttulo1"/>
        <w:spacing w:line="276" w:lineRule="auto"/>
        <w:ind w:left="0" w:right="0"/>
        <w:jc w:val="both"/>
        <w:rPr>
          <w:rFonts w:ascii="Arial Narrow" w:hAnsi="Arial Narrow"/>
          <w:b w:val="0"/>
          <w:sz w:val="26"/>
          <w:szCs w:val="26"/>
        </w:rPr>
      </w:pPr>
    </w:p>
    <w:p w14:paraId="20554C40" w14:textId="77777777" w:rsidR="00B00AD5" w:rsidRPr="005539C2" w:rsidRDefault="00B00AD5" w:rsidP="00B00AD5">
      <w:pPr>
        <w:pStyle w:val="Ttulo1"/>
        <w:spacing w:line="276" w:lineRule="auto"/>
        <w:ind w:left="0" w:right="0"/>
        <w:jc w:val="both"/>
        <w:rPr>
          <w:rFonts w:ascii="Arial Narrow" w:hAnsi="Arial Narrow"/>
          <w:b w:val="0"/>
          <w:sz w:val="26"/>
          <w:szCs w:val="26"/>
        </w:rPr>
      </w:pPr>
    </w:p>
    <w:p w14:paraId="744C0EB7" w14:textId="37F5A7CE" w:rsidR="00697F56" w:rsidRPr="005539C2" w:rsidRDefault="00B00AD5" w:rsidP="00B00AD5">
      <w:pPr>
        <w:pStyle w:val="Ttulo1"/>
        <w:spacing w:line="276" w:lineRule="auto"/>
        <w:ind w:left="0" w:right="0" w:firstLine="355"/>
        <w:rPr>
          <w:rFonts w:ascii="Arial Narrow" w:hAnsi="Arial Narrow"/>
          <w:sz w:val="26"/>
          <w:szCs w:val="26"/>
        </w:rPr>
      </w:pPr>
      <w:r w:rsidRPr="005539C2">
        <w:rPr>
          <w:rFonts w:ascii="Arial Narrow" w:hAnsi="Arial Narrow"/>
          <w:sz w:val="26"/>
          <w:szCs w:val="26"/>
        </w:rPr>
        <w:t>CARLOS MAURICIO GARCÍA BARAJAS</w:t>
      </w:r>
    </w:p>
    <w:p w14:paraId="6D072C0D" w14:textId="11F355C1" w:rsidR="00697F56" w:rsidRPr="005539C2" w:rsidRDefault="00CC21D6" w:rsidP="00B00AD5">
      <w:pPr>
        <w:spacing w:line="276" w:lineRule="auto"/>
        <w:jc w:val="center"/>
        <w:rPr>
          <w:rFonts w:ascii="Arial Narrow" w:hAnsi="Arial Narrow"/>
          <w:sz w:val="26"/>
          <w:szCs w:val="26"/>
        </w:rPr>
      </w:pPr>
      <w:r w:rsidRPr="005539C2">
        <w:rPr>
          <w:rFonts w:ascii="Arial Narrow" w:hAnsi="Arial Narrow" w:cs="Arial"/>
          <w:sz w:val="26"/>
          <w:szCs w:val="26"/>
        </w:rPr>
        <w:t>Magistrado</w:t>
      </w:r>
    </w:p>
    <w:sectPr w:rsidR="00697F56" w:rsidRPr="005539C2" w:rsidSect="00D65C04">
      <w:pgSz w:w="12250" w:h="18730" w:code="258"/>
      <w:pgMar w:top="1814" w:right="1247" w:bottom="1247" w:left="181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E5FD0" w14:textId="77777777" w:rsidR="00FF4F8D" w:rsidRDefault="00FF4F8D">
      <w:r>
        <w:separator/>
      </w:r>
    </w:p>
  </w:endnote>
  <w:endnote w:type="continuationSeparator" w:id="0">
    <w:p w14:paraId="3C467242" w14:textId="77777777" w:rsidR="00FF4F8D" w:rsidRDefault="00FF4F8D">
      <w:r>
        <w:continuationSeparator/>
      </w:r>
    </w:p>
  </w:endnote>
  <w:endnote w:type="continuationNotice" w:id="1">
    <w:p w14:paraId="32C03396" w14:textId="77777777" w:rsidR="00FF4F8D" w:rsidRDefault="00FF4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25575" w14:textId="77777777" w:rsidR="00FF4F8D" w:rsidRDefault="00FF4F8D">
      <w:r>
        <w:separator/>
      </w:r>
    </w:p>
  </w:footnote>
  <w:footnote w:type="continuationSeparator" w:id="0">
    <w:p w14:paraId="49D263F7" w14:textId="77777777" w:rsidR="00FF4F8D" w:rsidRDefault="00FF4F8D">
      <w:r>
        <w:continuationSeparator/>
      </w:r>
    </w:p>
  </w:footnote>
  <w:footnote w:type="continuationNotice" w:id="1">
    <w:p w14:paraId="092F5865" w14:textId="77777777" w:rsidR="00FF4F8D" w:rsidRDefault="00FF4F8D"/>
  </w:footnote>
  <w:footnote w:id="2">
    <w:p w14:paraId="4EE0653B" w14:textId="57E2F63B" w:rsidR="00FA257F" w:rsidRPr="00280FB3" w:rsidRDefault="00FA257F" w:rsidP="00280FB3">
      <w:pPr>
        <w:pStyle w:val="Sinespaciado"/>
        <w:jc w:val="both"/>
        <w:rPr>
          <w:rFonts w:ascii="Arial" w:hAnsi="Arial" w:cs="Arial"/>
          <w:sz w:val="18"/>
          <w:szCs w:val="16"/>
          <w:lang w:val="es-CO"/>
        </w:rPr>
      </w:pPr>
      <w:r w:rsidRPr="00280FB3">
        <w:rPr>
          <w:rStyle w:val="Refdenotaalpie"/>
          <w:rFonts w:ascii="Arial" w:hAnsi="Arial" w:cs="Arial"/>
          <w:sz w:val="18"/>
          <w:szCs w:val="16"/>
        </w:rPr>
        <w:footnoteRef/>
      </w:r>
      <w:r w:rsidRPr="00280FB3">
        <w:rPr>
          <w:rFonts w:ascii="Arial" w:hAnsi="Arial" w:cs="Arial"/>
          <w:sz w:val="18"/>
          <w:szCs w:val="16"/>
        </w:rPr>
        <w:t xml:space="preserve"> Archivo 04 auto del 18 de junio de 2021</w:t>
      </w:r>
      <w:r w:rsidR="003B2E7E" w:rsidRPr="00280FB3">
        <w:rPr>
          <w:rFonts w:ascii="Arial" w:hAnsi="Arial" w:cs="Arial"/>
          <w:sz w:val="18"/>
          <w:szCs w:val="16"/>
        </w:rPr>
        <w:t>.</w:t>
      </w:r>
    </w:p>
  </w:footnote>
  <w:footnote w:id="3">
    <w:p w14:paraId="721F73BD" w14:textId="3805FCE6" w:rsidR="0055112D" w:rsidRPr="00280FB3" w:rsidRDefault="0055112D" w:rsidP="00280FB3">
      <w:pPr>
        <w:pStyle w:val="Sinespaciado"/>
        <w:jc w:val="both"/>
        <w:rPr>
          <w:rFonts w:ascii="Arial" w:hAnsi="Arial" w:cs="Arial"/>
          <w:sz w:val="18"/>
          <w:szCs w:val="16"/>
          <w:lang w:val="es-CO"/>
        </w:rPr>
      </w:pPr>
      <w:r w:rsidRPr="00280FB3">
        <w:rPr>
          <w:rStyle w:val="Refdenotaalpie"/>
          <w:rFonts w:ascii="Arial" w:hAnsi="Arial" w:cs="Arial"/>
          <w:sz w:val="18"/>
          <w:szCs w:val="16"/>
        </w:rPr>
        <w:footnoteRef/>
      </w:r>
      <w:r w:rsidRPr="00280FB3">
        <w:rPr>
          <w:rFonts w:ascii="Arial" w:hAnsi="Arial" w:cs="Arial"/>
          <w:sz w:val="18"/>
          <w:szCs w:val="16"/>
        </w:rPr>
        <w:t xml:space="preserve"> Archivo 15 auto del 21 de julio de 2021</w:t>
      </w:r>
    </w:p>
  </w:footnote>
  <w:footnote w:id="4">
    <w:p w14:paraId="39E289A3" w14:textId="77777777" w:rsidR="00636AF1" w:rsidRPr="00280FB3" w:rsidRDefault="00636AF1" w:rsidP="00280FB3">
      <w:pPr>
        <w:pStyle w:val="Sinespaciado"/>
        <w:jc w:val="both"/>
        <w:rPr>
          <w:rFonts w:ascii="Arial" w:hAnsi="Arial" w:cs="Arial"/>
          <w:sz w:val="18"/>
          <w:szCs w:val="16"/>
          <w:lang w:val="es-CO"/>
        </w:rPr>
      </w:pPr>
      <w:r w:rsidRPr="00280FB3">
        <w:rPr>
          <w:rStyle w:val="Refdenotaalpie"/>
          <w:rFonts w:ascii="Arial" w:hAnsi="Arial" w:cs="Arial"/>
          <w:sz w:val="18"/>
          <w:szCs w:val="16"/>
        </w:rPr>
        <w:footnoteRef/>
      </w:r>
      <w:r w:rsidRPr="00280FB3">
        <w:rPr>
          <w:rFonts w:ascii="Arial" w:hAnsi="Arial" w:cs="Arial"/>
          <w:w w:val="80"/>
          <w:sz w:val="18"/>
          <w:szCs w:val="16"/>
        </w:rPr>
        <w:t xml:space="preserve">  Archivo 44 expediente digital No. 1</w:t>
      </w:r>
      <w:r w:rsidRPr="00280FB3">
        <w:rPr>
          <w:rFonts w:ascii="Arial" w:hAnsi="Arial" w:cs="Arial"/>
          <w:sz w:val="18"/>
          <w:szCs w:val="16"/>
        </w:rPr>
        <w:t xml:space="preserve"> </w:t>
      </w:r>
    </w:p>
  </w:footnote>
  <w:footnote w:id="5">
    <w:p w14:paraId="61BB725E" w14:textId="77777777" w:rsidR="00916F5F" w:rsidRPr="00280FB3" w:rsidRDefault="00916F5F" w:rsidP="00280FB3">
      <w:pPr>
        <w:pStyle w:val="Sinespaciado"/>
        <w:jc w:val="both"/>
        <w:rPr>
          <w:rFonts w:ascii="Arial" w:hAnsi="Arial" w:cs="Arial"/>
          <w:sz w:val="18"/>
          <w:szCs w:val="16"/>
          <w:lang w:val="es-CO"/>
        </w:rPr>
      </w:pPr>
      <w:r w:rsidRPr="00280FB3">
        <w:rPr>
          <w:rStyle w:val="Refdenotaalpie"/>
          <w:rFonts w:ascii="Arial" w:hAnsi="Arial" w:cs="Arial"/>
          <w:sz w:val="18"/>
          <w:szCs w:val="16"/>
        </w:rPr>
        <w:footnoteRef/>
      </w:r>
      <w:r w:rsidRPr="00280FB3">
        <w:rPr>
          <w:rFonts w:ascii="Arial" w:hAnsi="Arial" w:cs="Arial"/>
          <w:sz w:val="18"/>
          <w:szCs w:val="16"/>
        </w:rPr>
        <w:t xml:space="preserve"> </w:t>
      </w:r>
      <w:r w:rsidRPr="00280FB3">
        <w:rPr>
          <w:rFonts w:ascii="Arial" w:hAnsi="Arial" w:cs="Arial"/>
          <w:w w:val="80"/>
          <w:sz w:val="18"/>
          <w:szCs w:val="16"/>
        </w:rPr>
        <w:t>Archivo 46 Minuto 06:42</w:t>
      </w:r>
    </w:p>
  </w:footnote>
  <w:footnote w:id="6">
    <w:p w14:paraId="5DAC3F4D" w14:textId="77777777" w:rsidR="00FA257F" w:rsidRPr="00280FB3" w:rsidRDefault="006D59C4" w:rsidP="00280FB3">
      <w:pPr>
        <w:pStyle w:val="Sinespaciado"/>
        <w:jc w:val="both"/>
        <w:rPr>
          <w:rFonts w:ascii="Arial" w:hAnsi="Arial" w:cs="Arial"/>
          <w:sz w:val="18"/>
          <w:szCs w:val="16"/>
          <w:lang w:val="es-CO"/>
        </w:rPr>
      </w:pPr>
      <w:r w:rsidRPr="00280FB3">
        <w:rPr>
          <w:rFonts w:ascii="Arial" w:hAnsi="Arial" w:cs="Arial"/>
          <w:w w:val="80"/>
          <w:sz w:val="18"/>
          <w:szCs w:val="16"/>
        </w:rPr>
        <w:t>9 Archivo 46 minuto 25:03</w:t>
      </w:r>
    </w:p>
  </w:footnote>
  <w:footnote w:id="7">
    <w:p w14:paraId="7F6C2CC6" w14:textId="5E0B7C67" w:rsidR="00B64F03" w:rsidRPr="00280FB3" w:rsidRDefault="00B64F03" w:rsidP="00280FB3">
      <w:pPr>
        <w:pStyle w:val="Sinespaciado"/>
        <w:jc w:val="both"/>
        <w:rPr>
          <w:rFonts w:ascii="Arial" w:hAnsi="Arial" w:cs="Arial"/>
          <w:sz w:val="18"/>
          <w:szCs w:val="16"/>
        </w:rPr>
      </w:pPr>
      <w:r w:rsidRPr="00280FB3">
        <w:rPr>
          <w:rStyle w:val="Refdenotaalpie"/>
          <w:rFonts w:ascii="Arial" w:hAnsi="Arial" w:cs="Arial"/>
          <w:sz w:val="18"/>
          <w:szCs w:val="16"/>
        </w:rPr>
        <w:footnoteRef/>
      </w:r>
      <w:r w:rsidRPr="00280FB3">
        <w:rPr>
          <w:rFonts w:ascii="Arial" w:hAnsi="Arial" w:cs="Arial"/>
          <w:sz w:val="18"/>
          <w:szCs w:val="16"/>
        </w:rPr>
        <w:t xml:space="preserve">   </w:t>
      </w:r>
      <w:r w:rsidRPr="00280FB3">
        <w:rPr>
          <w:rFonts w:ascii="Arial" w:hAnsi="Arial" w:cs="Arial"/>
          <w:w w:val="85"/>
          <w:sz w:val="18"/>
          <w:szCs w:val="16"/>
        </w:rPr>
        <w:t>Minuto 31:28 a 3</w:t>
      </w:r>
      <w:r w:rsidR="00DB7643" w:rsidRPr="00280FB3">
        <w:rPr>
          <w:rFonts w:ascii="Arial" w:hAnsi="Arial" w:cs="Arial"/>
          <w:w w:val="85"/>
          <w:sz w:val="18"/>
          <w:szCs w:val="16"/>
        </w:rPr>
        <w:t>3:0</w:t>
      </w:r>
      <w:r w:rsidRPr="00280FB3">
        <w:rPr>
          <w:rFonts w:ascii="Arial" w:hAnsi="Arial" w:cs="Arial"/>
          <w:w w:val="85"/>
          <w:sz w:val="18"/>
          <w:szCs w:val="16"/>
        </w:rPr>
        <w:t xml:space="preserve">5 archivo 67 </w:t>
      </w:r>
      <w:r w:rsidRPr="00280FB3">
        <w:rPr>
          <w:rFonts w:ascii="Arial" w:hAnsi="Arial" w:cs="Arial"/>
          <w:w w:val="80"/>
          <w:sz w:val="18"/>
          <w:szCs w:val="16"/>
        </w:rPr>
        <w:t>primera instancia</w:t>
      </w:r>
    </w:p>
  </w:footnote>
  <w:footnote w:id="8">
    <w:p w14:paraId="093E7A6D" w14:textId="77777777" w:rsidR="004121E9" w:rsidRPr="00280FB3" w:rsidRDefault="004121E9" w:rsidP="00280FB3">
      <w:pPr>
        <w:pStyle w:val="Sinespaciado"/>
        <w:jc w:val="both"/>
        <w:rPr>
          <w:rFonts w:ascii="Arial" w:hAnsi="Arial" w:cs="Arial"/>
          <w:sz w:val="18"/>
          <w:szCs w:val="16"/>
          <w:lang w:val="es-CO"/>
        </w:rPr>
      </w:pPr>
      <w:r w:rsidRPr="00280FB3">
        <w:rPr>
          <w:rStyle w:val="Refdenotaalpie"/>
          <w:rFonts w:ascii="Arial" w:hAnsi="Arial" w:cs="Arial"/>
          <w:sz w:val="18"/>
          <w:szCs w:val="16"/>
        </w:rPr>
        <w:footnoteRef/>
      </w:r>
      <w:r w:rsidRPr="00280FB3">
        <w:rPr>
          <w:rFonts w:ascii="Arial" w:hAnsi="Arial" w:cs="Arial"/>
          <w:sz w:val="18"/>
          <w:szCs w:val="16"/>
        </w:rPr>
        <w:t xml:space="preserve">   </w:t>
      </w:r>
      <w:r w:rsidRPr="00280FB3">
        <w:rPr>
          <w:rFonts w:ascii="Arial" w:hAnsi="Arial" w:cs="Arial"/>
          <w:w w:val="85"/>
          <w:sz w:val="18"/>
          <w:szCs w:val="16"/>
        </w:rPr>
        <w:t>Archivo 67 Minuto 35:19</w:t>
      </w:r>
      <w:r w:rsidRPr="00280FB3">
        <w:rPr>
          <w:rFonts w:ascii="Arial" w:hAnsi="Arial" w:cs="Arial"/>
          <w:sz w:val="18"/>
          <w:szCs w:val="16"/>
        </w:rPr>
        <w:t xml:space="preserve"> </w:t>
      </w:r>
      <w:r w:rsidRPr="00280FB3">
        <w:rPr>
          <w:rFonts w:ascii="Arial" w:hAnsi="Arial" w:cs="Arial"/>
          <w:w w:val="80"/>
          <w:sz w:val="18"/>
          <w:szCs w:val="16"/>
        </w:rPr>
        <w:t>primera instancia</w:t>
      </w:r>
    </w:p>
  </w:footnote>
  <w:footnote w:id="9">
    <w:p w14:paraId="3646EE10" w14:textId="77777777" w:rsidR="0066587F" w:rsidRPr="00280FB3" w:rsidRDefault="0066587F" w:rsidP="00280FB3">
      <w:pPr>
        <w:pStyle w:val="Sinespaciado"/>
        <w:jc w:val="both"/>
        <w:rPr>
          <w:rFonts w:ascii="Arial" w:hAnsi="Arial" w:cs="Arial"/>
          <w:sz w:val="18"/>
          <w:szCs w:val="16"/>
          <w:lang w:val="es-CO"/>
        </w:rPr>
      </w:pPr>
      <w:r w:rsidRPr="00280FB3">
        <w:rPr>
          <w:rStyle w:val="Refdenotaalpie"/>
          <w:rFonts w:ascii="Arial" w:hAnsi="Arial" w:cs="Arial"/>
          <w:sz w:val="18"/>
          <w:szCs w:val="16"/>
        </w:rPr>
        <w:footnoteRef/>
      </w:r>
      <w:r w:rsidRPr="00280FB3">
        <w:rPr>
          <w:rFonts w:ascii="Arial" w:hAnsi="Arial" w:cs="Arial"/>
          <w:sz w:val="18"/>
          <w:szCs w:val="16"/>
        </w:rPr>
        <w:t xml:space="preserve">   </w:t>
      </w:r>
      <w:r w:rsidRPr="00280FB3">
        <w:rPr>
          <w:rFonts w:ascii="Arial" w:hAnsi="Arial" w:cs="Arial"/>
          <w:w w:val="85"/>
          <w:sz w:val="18"/>
          <w:szCs w:val="16"/>
        </w:rPr>
        <w:t xml:space="preserve">Archivo 67 Minuto 46:05 </w:t>
      </w:r>
      <w:r w:rsidRPr="00280FB3">
        <w:rPr>
          <w:rFonts w:ascii="Arial" w:hAnsi="Arial" w:cs="Arial"/>
          <w:w w:val="80"/>
          <w:sz w:val="18"/>
          <w:szCs w:val="16"/>
        </w:rPr>
        <w:t>primera instancia</w:t>
      </w:r>
    </w:p>
  </w:footnote>
  <w:footnote w:id="10">
    <w:p w14:paraId="055C3F0C" w14:textId="77777777" w:rsidR="00FA257F" w:rsidRPr="00280FB3" w:rsidRDefault="00FA257F" w:rsidP="00280FB3">
      <w:pPr>
        <w:pStyle w:val="Sinespaciado"/>
        <w:jc w:val="both"/>
        <w:rPr>
          <w:rFonts w:ascii="Arial" w:hAnsi="Arial" w:cs="Arial"/>
          <w:sz w:val="18"/>
          <w:szCs w:val="16"/>
          <w:lang w:val="es-CO"/>
        </w:rPr>
      </w:pPr>
      <w:r w:rsidRPr="00280FB3">
        <w:rPr>
          <w:rStyle w:val="Refdenotaalpie"/>
          <w:rFonts w:ascii="Arial" w:hAnsi="Arial" w:cs="Arial"/>
          <w:sz w:val="18"/>
          <w:szCs w:val="16"/>
        </w:rPr>
        <w:footnoteRef/>
      </w:r>
      <w:r w:rsidRPr="00280FB3">
        <w:rPr>
          <w:rFonts w:ascii="Arial" w:hAnsi="Arial" w:cs="Arial"/>
          <w:sz w:val="18"/>
          <w:szCs w:val="16"/>
        </w:rPr>
        <w:t xml:space="preserve"> Bogotá D. C., doce (12) de marzo de dos mil ocho (2008). Ref.: expediente No. 11001-0203-000-2007-01958-00</w:t>
      </w:r>
    </w:p>
  </w:footnote>
  <w:footnote w:id="11">
    <w:p w14:paraId="19558D36" w14:textId="77777777" w:rsidR="00FA257F" w:rsidRPr="00280FB3" w:rsidRDefault="00FA257F" w:rsidP="00280FB3">
      <w:pPr>
        <w:pStyle w:val="Sinespaciado"/>
        <w:jc w:val="both"/>
        <w:rPr>
          <w:rFonts w:ascii="Arial" w:hAnsi="Arial" w:cs="Arial"/>
          <w:sz w:val="18"/>
          <w:szCs w:val="16"/>
          <w:lang w:val="es-CO"/>
        </w:rPr>
      </w:pPr>
      <w:r w:rsidRPr="00280FB3">
        <w:rPr>
          <w:rStyle w:val="Refdenotaalpie"/>
          <w:rFonts w:ascii="Arial" w:hAnsi="Arial" w:cs="Arial"/>
          <w:sz w:val="18"/>
          <w:szCs w:val="16"/>
        </w:rPr>
        <w:footnoteRef/>
      </w:r>
      <w:r w:rsidRPr="00280FB3">
        <w:rPr>
          <w:rFonts w:ascii="Arial" w:hAnsi="Arial" w:cs="Arial"/>
          <w:sz w:val="18"/>
          <w:szCs w:val="16"/>
        </w:rPr>
        <w:t xml:space="preserve"> </w:t>
      </w:r>
      <w:r w:rsidRPr="00280FB3">
        <w:rPr>
          <w:rFonts w:ascii="Arial" w:hAnsi="Arial" w:cs="Arial"/>
          <w:sz w:val="18"/>
          <w:szCs w:val="16"/>
          <w:lang w:val="es-CO"/>
        </w:rPr>
        <w:t xml:space="preserve">Minuto 46 archivo 67 expediente digital principal </w:t>
      </w:r>
    </w:p>
  </w:footnote>
  <w:footnote w:id="12">
    <w:p w14:paraId="063F4445" w14:textId="5D4A140A" w:rsidR="00142EB3" w:rsidRPr="0008482A" w:rsidRDefault="00142EB3" w:rsidP="00280FB3">
      <w:pPr>
        <w:pStyle w:val="Sinespaciado"/>
        <w:jc w:val="both"/>
        <w:rPr>
          <w:rFonts w:ascii="Arial" w:hAnsi="Arial" w:cs="Arial"/>
        </w:rPr>
      </w:pPr>
      <w:r w:rsidRPr="00280FB3">
        <w:rPr>
          <w:rStyle w:val="Refdenotaalpie"/>
          <w:rFonts w:ascii="Arial" w:hAnsi="Arial" w:cs="Arial"/>
          <w:sz w:val="18"/>
          <w:szCs w:val="16"/>
        </w:rPr>
        <w:footnoteRef/>
      </w:r>
      <w:r w:rsidRPr="00280FB3">
        <w:rPr>
          <w:rFonts w:ascii="Arial" w:hAnsi="Arial" w:cs="Arial"/>
          <w:sz w:val="18"/>
          <w:szCs w:val="16"/>
        </w:rPr>
        <w:t xml:space="preserve"> </w:t>
      </w:r>
      <w:r w:rsidR="00C26D50" w:rsidRPr="00280FB3">
        <w:rPr>
          <w:rFonts w:ascii="Arial" w:hAnsi="Arial" w:cs="Arial"/>
          <w:sz w:val="18"/>
          <w:szCs w:val="16"/>
        </w:rPr>
        <w:t xml:space="preserve">Rojas Gómez, Miguel Enrique. Lecciones de derecho procesal. Procesos de familia e infancia. Tomo 6. ESAJU. </w:t>
      </w:r>
      <w:r w:rsidR="003276BE" w:rsidRPr="00280FB3">
        <w:rPr>
          <w:rFonts w:ascii="Arial" w:hAnsi="Arial" w:cs="Arial"/>
          <w:sz w:val="18"/>
          <w:szCs w:val="16"/>
        </w:rPr>
        <w:t>Primera Edición. 2021. Pág. 286.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635F"/>
    <w:multiLevelType w:val="hybridMultilevel"/>
    <w:tmpl w:val="0C347002"/>
    <w:lvl w:ilvl="0" w:tplc="57EEBB46">
      <w:start w:val="4"/>
      <w:numFmt w:val="lowerRoman"/>
      <w:lvlText w:val="(%1)"/>
      <w:lvlJc w:val="left"/>
      <w:pPr>
        <w:ind w:left="452" w:hanging="351"/>
      </w:pPr>
      <w:rPr>
        <w:rFonts w:ascii="Arial" w:eastAsia="Arial" w:hAnsi="Arial" w:cs="Arial" w:hint="default"/>
        <w:b/>
        <w:bCs/>
        <w:w w:val="81"/>
        <w:sz w:val="24"/>
        <w:szCs w:val="24"/>
        <w:lang w:val="es-ES" w:eastAsia="en-US" w:bidi="ar-SA"/>
      </w:rPr>
    </w:lvl>
    <w:lvl w:ilvl="1" w:tplc="233E8C0E">
      <w:start w:val="1"/>
      <w:numFmt w:val="decimal"/>
      <w:lvlText w:val="%2)"/>
      <w:lvlJc w:val="left"/>
      <w:pPr>
        <w:ind w:left="1001" w:hanging="192"/>
      </w:pPr>
      <w:rPr>
        <w:rFonts w:ascii="Arial" w:eastAsia="Arial" w:hAnsi="Arial" w:cs="Arial" w:hint="default"/>
        <w:i/>
        <w:iCs/>
        <w:spacing w:val="-1"/>
        <w:w w:val="81"/>
        <w:sz w:val="20"/>
        <w:szCs w:val="20"/>
        <w:lang w:val="es-ES" w:eastAsia="en-US" w:bidi="ar-SA"/>
      </w:rPr>
    </w:lvl>
    <w:lvl w:ilvl="2" w:tplc="735AB5DE">
      <w:numFmt w:val="bullet"/>
      <w:lvlText w:val="•"/>
      <w:lvlJc w:val="left"/>
      <w:pPr>
        <w:ind w:left="1895" w:hanging="192"/>
      </w:pPr>
      <w:rPr>
        <w:rFonts w:hint="default"/>
        <w:lang w:val="es-ES" w:eastAsia="en-US" w:bidi="ar-SA"/>
      </w:rPr>
    </w:lvl>
    <w:lvl w:ilvl="3" w:tplc="87E85982">
      <w:numFmt w:val="bullet"/>
      <w:lvlText w:val="•"/>
      <w:lvlJc w:val="left"/>
      <w:pPr>
        <w:ind w:left="2791" w:hanging="192"/>
      </w:pPr>
      <w:rPr>
        <w:rFonts w:hint="default"/>
        <w:lang w:val="es-ES" w:eastAsia="en-US" w:bidi="ar-SA"/>
      </w:rPr>
    </w:lvl>
    <w:lvl w:ilvl="4" w:tplc="63C4E218">
      <w:numFmt w:val="bullet"/>
      <w:lvlText w:val="•"/>
      <w:lvlJc w:val="left"/>
      <w:pPr>
        <w:ind w:left="3687" w:hanging="192"/>
      </w:pPr>
      <w:rPr>
        <w:rFonts w:hint="default"/>
        <w:lang w:val="es-ES" w:eastAsia="en-US" w:bidi="ar-SA"/>
      </w:rPr>
    </w:lvl>
    <w:lvl w:ilvl="5" w:tplc="37C26E58">
      <w:numFmt w:val="bullet"/>
      <w:lvlText w:val="•"/>
      <w:lvlJc w:val="left"/>
      <w:pPr>
        <w:ind w:left="4583" w:hanging="192"/>
      </w:pPr>
      <w:rPr>
        <w:rFonts w:hint="default"/>
        <w:lang w:val="es-ES" w:eastAsia="en-US" w:bidi="ar-SA"/>
      </w:rPr>
    </w:lvl>
    <w:lvl w:ilvl="6" w:tplc="B7B2A6E4">
      <w:numFmt w:val="bullet"/>
      <w:lvlText w:val="•"/>
      <w:lvlJc w:val="left"/>
      <w:pPr>
        <w:ind w:left="5479" w:hanging="192"/>
      </w:pPr>
      <w:rPr>
        <w:rFonts w:hint="default"/>
        <w:lang w:val="es-ES" w:eastAsia="en-US" w:bidi="ar-SA"/>
      </w:rPr>
    </w:lvl>
    <w:lvl w:ilvl="7" w:tplc="2B30402E">
      <w:numFmt w:val="bullet"/>
      <w:lvlText w:val="•"/>
      <w:lvlJc w:val="left"/>
      <w:pPr>
        <w:ind w:left="6374" w:hanging="192"/>
      </w:pPr>
      <w:rPr>
        <w:rFonts w:hint="default"/>
        <w:lang w:val="es-ES" w:eastAsia="en-US" w:bidi="ar-SA"/>
      </w:rPr>
    </w:lvl>
    <w:lvl w:ilvl="8" w:tplc="B99AD270">
      <w:numFmt w:val="bullet"/>
      <w:lvlText w:val="•"/>
      <w:lvlJc w:val="left"/>
      <w:pPr>
        <w:ind w:left="7270" w:hanging="192"/>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56"/>
    <w:rsid w:val="000002AC"/>
    <w:rsid w:val="000007EB"/>
    <w:rsid w:val="0000290D"/>
    <w:rsid w:val="000042DA"/>
    <w:rsid w:val="00024C85"/>
    <w:rsid w:val="00027527"/>
    <w:rsid w:val="00033CC2"/>
    <w:rsid w:val="00033F5D"/>
    <w:rsid w:val="000458E3"/>
    <w:rsid w:val="000620BE"/>
    <w:rsid w:val="00065631"/>
    <w:rsid w:val="000700DB"/>
    <w:rsid w:val="00071325"/>
    <w:rsid w:val="0007344A"/>
    <w:rsid w:val="00080A1C"/>
    <w:rsid w:val="00080AB8"/>
    <w:rsid w:val="0008482A"/>
    <w:rsid w:val="000B656D"/>
    <w:rsid w:val="000B7D7F"/>
    <w:rsid w:val="000C58CC"/>
    <w:rsid w:val="000C639F"/>
    <w:rsid w:val="000E6297"/>
    <w:rsid w:val="000F29AE"/>
    <w:rsid w:val="000F3021"/>
    <w:rsid w:val="00123A6B"/>
    <w:rsid w:val="0012547A"/>
    <w:rsid w:val="001410BE"/>
    <w:rsid w:val="00142645"/>
    <w:rsid w:val="00142EB3"/>
    <w:rsid w:val="001430E3"/>
    <w:rsid w:val="00144F1F"/>
    <w:rsid w:val="00193AEE"/>
    <w:rsid w:val="001B57BB"/>
    <w:rsid w:val="001B6D40"/>
    <w:rsid w:val="001D27F1"/>
    <w:rsid w:val="001E02D3"/>
    <w:rsid w:val="001E7915"/>
    <w:rsid w:val="001F2E5A"/>
    <w:rsid w:val="001F3CBB"/>
    <w:rsid w:val="001F46F2"/>
    <w:rsid w:val="001F612C"/>
    <w:rsid w:val="00226003"/>
    <w:rsid w:val="00240613"/>
    <w:rsid w:val="002514EC"/>
    <w:rsid w:val="002544FD"/>
    <w:rsid w:val="00257C5E"/>
    <w:rsid w:val="00264C0E"/>
    <w:rsid w:val="0026619D"/>
    <w:rsid w:val="002762E7"/>
    <w:rsid w:val="00280FB3"/>
    <w:rsid w:val="00281D8C"/>
    <w:rsid w:val="00285EA0"/>
    <w:rsid w:val="00287EF1"/>
    <w:rsid w:val="002978C9"/>
    <w:rsid w:val="002A280B"/>
    <w:rsid w:val="002A645A"/>
    <w:rsid w:val="002D5C1E"/>
    <w:rsid w:val="002D6771"/>
    <w:rsid w:val="002D7E66"/>
    <w:rsid w:val="002E00BA"/>
    <w:rsid w:val="002F0EDA"/>
    <w:rsid w:val="003117A7"/>
    <w:rsid w:val="00315500"/>
    <w:rsid w:val="0031580D"/>
    <w:rsid w:val="00317A35"/>
    <w:rsid w:val="00322F8C"/>
    <w:rsid w:val="003234C4"/>
    <w:rsid w:val="00324216"/>
    <w:rsid w:val="003276BE"/>
    <w:rsid w:val="00327A5D"/>
    <w:rsid w:val="003479EA"/>
    <w:rsid w:val="003540A9"/>
    <w:rsid w:val="0035420D"/>
    <w:rsid w:val="003553DE"/>
    <w:rsid w:val="003665A3"/>
    <w:rsid w:val="00377428"/>
    <w:rsid w:val="0038220D"/>
    <w:rsid w:val="00382AEF"/>
    <w:rsid w:val="00395A39"/>
    <w:rsid w:val="003A3A6F"/>
    <w:rsid w:val="003A5CF9"/>
    <w:rsid w:val="003B187E"/>
    <w:rsid w:val="003B2E7E"/>
    <w:rsid w:val="003C01D4"/>
    <w:rsid w:val="003C596A"/>
    <w:rsid w:val="003C72AB"/>
    <w:rsid w:val="003D602B"/>
    <w:rsid w:val="003D6DED"/>
    <w:rsid w:val="003F6273"/>
    <w:rsid w:val="004010DA"/>
    <w:rsid w:val="004121E9"/>
    <w:rsid w:val="00414C17"/>
    <w:rsid w:val="004277A3"/>
    <w:rsid w:val="00432A75"/>
    <w:rsid w:val="0044106F"/>
    <w:rsid w:val="00462A95"/>
    <w:rsid w:val="00471402"/>
    <w:rsid w:val="00493262"/>
    <w:rsid w:val="004A2FA6"/>
    <w:rsid w:val="004B782C"/>
    <w:rsid w:val="004D4D14"/>
    <w:rsid w:val="004E0AF0"/>
    <w:rsid w:val="00500190"/>
    <w:rsid w:val="00500D5E"/>
    <w:rsid w:val="00501817"/>
    <w:rsid w:val="00506CA8"/>
    <w:rsid w:val="00507680"/>
    <w:rsid w:val="0052297E"/>
    <w:rsid w:val="00524712"/>
    <w:rsid w:val="00533F09"/>
    <w:rsid w:val="00535E6C"/>
    <w:rsid w:val="00542043"/>
    <w:rsid w:val="00543F47"/>
    <w:rsid w:val="00545695"/>
    <w:rsid w:val="0055112D"/>
    <w:rsid w:val="005539C2"/>
    <w:rsid w:val="00560200"/>
    <w:rsid w:val="00561E18"/>
    <w:rsid w:val="00573805"/>
    <w:rsid w:val="00577D27"/>
    <w:rsid w:val="00594039"/>
    <w:rsid w:val="005A1D70"/>
    <w:rsid w:val="005C20ED"/>
    <w:rsid w:val="005C433F"/>
    <w:rsid w:val="005C5A5A"/>
    <w:rsid w:val="005E7276"/>
    <w:rsid w:val="005F7719"/>
    <w:rsid w:val="00601166"/>
    <w:rsid w:val="00604802"/>
    <w:rsid w:val="00636AF1"/>
    <w:rsid w:val="00637403"/>
    <w:rsid w:val="00641C4B"/>
    <w:rsid w:val="00645FB0"/>
    <w:rsid w:val="00650825"/>
    <w:rsid w:val="0066033E"/>
    <w:rsid w:val="0066059F"/>
    <w:rsid w:val="0066587F"/>
    <w:rsid w:val="00690EB2"/>
    <w:rsid w:val="00691E8B"/>
    <w:rsid w:val="00697F56"/>
    <w:rsid w:val="006A5488"/>
    <w:rsid w:val="006A7A62"/>
    <w:rsid w:val="006C2ABA"/>
    <w:rsid w:val="006C397D"/>
    <w:rsid w:val="006D0125"/>
    <w:rsid w:val="006D3900"/>
    <w:rsid w:val="006D4D56"/>
    <w:rsid w:val="006D59C4"/>
    <w:rsid w:val="006D7968"/>
    <w:rsid w:val="00705181"/>
    <w:rsid w:val="00714620"/>
    <w:rsid w:val="0073124C"/>
    <w:rsid w:val="00736727"/>
    <w:rsid w:val="00784705"/>
    <w:rsid w:val="007908FD"/>
    <w:rsid w:val="0079108C"/>
    <w:rsid w:val="007A0208"/>
    <w:rsid w:val="007A0F67"/>
    <w:rsid w:val="007C50D1"/>
    <w:rsid w:val="007E02A8"/>
    <w:rsid w:val="007E16D1"/>
    <w:rsid w:val="007F1AF9"/>
    <w:rsid w:val="007F1DB7"/>
    <w:rsid w:val="007F2408"/>
    <w:rsid w:val="007F46B3"/>
    <w:rsid w:val="00816075"/>
    <w:rsid w:val="008241FD"/>
    <w:rsid w:val="008549D1"/>
    <w:rsid w:val="00857639"/>
    <w:rsid w:val="008807AE"/>
    <w:rsid w:val="0089529F"/>
    <w:rsid w:val="008B00B5"/>
    <w:rsid w:val="008B0E3B"/>
    <w:rsid w:val="008B3B0D"/>
    <w:rsid w:val="008C30E2"/>
    <w:rsid w:val="008D6304"/>
    <w:rsid w:val="008E6BC4"/>
    <w:rsid w:val="008E76DD"/>
    <w:rsid w:val="00904818"/>
    <w:rsid w:val="00910A8F"/>
    <w:rsid w:val="0091570F"/>
    <w:rsid w:val="00916F5F"/>
    <w:rsid w:val="00923B54"/>
    <w:rsid w:val="00930F63"/>
    <w:rsid w:val="00973020"/>
    <w:rsid w:val="00986C1F"/>
    <w:rsid w:val="009C025D"/>
    <w:rsid w:val="009C3F20"/>
    <w:rsid w:val="009D422B"/>
    <w:rsid w:val="009E6676"/>
    <w:rsid w:val="009F1CFA"/>
    <w:rsid w:val="009F7221"/>
    <w:rsid w:val="00A004A9"/>
    <w:rsid w:val="00A0197F"/>
    <w:rsid w:val="00A11735"/>
    <w:rsid w:val="00A3443A"/>
    <w:rsid w:val="00A34F19"/>
    <w:rsid w:val="00A4286B"/>
    <w:rsid w:val="00A45DDB"/>
    <w:rsid w:val="00A5690F"/>
    <w:rsid w:val="00A7319E"/>
    <w:rsid w:val="00A77D58"/>
    <w:rsid w:val="00A81325"/>
    <w:rsid w:val="00A86C0F"/>
    <w:rsid w:val="00A94DE4"/>
    <w:rsid w:val="00AA3B3C"/>
    <w:rsid w:val="00AA72AF"/>
    <w:rsid w:val="00AC3F6D"/>
    <w:rsid w:val="00AD3F4F"/>
    <w:rsid w:val="00AF2729"/>
    <w:rsid w:val="00AF33B7"/>
    <w:rsid w:val="00B00AD5"/>
    <w:rsid w:val="00B02568"/>
    <w:rsid w:val="00B04875"/>
    <w:rsid w:val="00B07A9E"/>
    <w:rsid w:val="00B118FF"/>
    <w:rsid w:val="00B120DA"/>
    <w:rsid w:val="00B210B7"/>
    <w:rsid w:val="00B34EEB"/>
    <w:rsid w:val="00B35574"/>
    <w:rsid w:val="00B41712"/>
    <w:rsid w:val="00B45044"/>
    <w:rsid w:val="00B64F03"/>
    <w:rsid w:val="00B85B3B"/>
    <w:rsid w:val="00B97830"/>
    <w:rsid w:val="00BB64EF"/>
    <w:rsid w:val="00BC5BFA"/>
    <w:rsid w:val="00BD0FFA"/>
    <w:rsid w:val="00BD4D1E"/>
    <w:rsid w:val="00BE2576"/>
    <w:rsid w:val="00BE349A"/>
    <w:rsid w:val="00BF6259"/>
    <w:rsid w:val="00C05E87"/>
    <w:rsid w:val="00C177BE"/>
    <w:rsid w:val="00C26D50"/>
    <w:rsid w:val="00C26F68"/>
    <w:rsid w:val="00C53946"/>
    <w:rsid w:val="00C55DE9"/>
    <w:rsid w:val="00C66F7D"/>
    <w:rsid w:val="00C73C24"/>
    <w:rsid w:val="00C822B6"/>
    <w:rsid w:val="00C92F9A"/>
    <w:rsid w:val="00C97FD6"/>
    <w:rsid w:val="00CB74F8"/>
    <w:rsid w:val="00CC21D6"/>
    <w:rsid w:val="00CD72DF"/>
    <w:rsid w:val="00CE04FC"/>
    <w:rsid w:val="00CE0772"/>
    <w:rsid w:val="00CE3BF7"/>
    <w:rsid w:val="00CF7EF0"/>
    <w:rsid w:val="00D05A1D"/>
    <w:rsid w:val="00D12BC0"/>
    <w:rsid w:val="00D201CF"/>
    <w:rsid w:val="00D20F5F"/>
    <w:rsid w:val="00D30B25"/>
    <w:rsid w:val="00D3750E"/>
    <w:rsid w:val="00D41432"/>
    <w:rsid w:val="00D44115"/>
    <w:rsid w:val="00D46E33"/>
    <w:rsid w:val="00D4764A"/>
    <w:rsid w:val="00D55C8D"/>
    <w:rsid w:val="00D561A2"/>
    <w:rsid w:val="00D65C04"/>
    <w:rsid w:val="00D668AA"/>
    <w:rsid w:val="00D73B2E"/>
    <w:rsid w:val="00DB7643"/>
    <w:rsid w:val="00DC4366"/>
    <w:rsid w:val="00DC4E64"/>
    <w:rsid w:val="00DD37CD"/>
    <w:rsid w:val="00DE5539"/>
    <w:rsid w:val="00DF6190"/>
    <w:rsid w:val="00E00BCD"/>
    <w:rsid w:val="00E0564B"/>
    <w:rsid w:val="00E17AE2"/>
    <w:rsid w:val="00E242FF"/>
    <w:rsid w:val="00E255BF"/>
    <w:rsid w:val="00E3214E"/>
    <w:rsid w:val="00E47C9D"/>
    <w:rsid w:val="00E823A5"/>
    <w:rsid w:val="00E87AFA"/>
    <w:rsid w:val="00EA0DD0"/>
    <w:rsid w:val="00EA3D16"/>
    <w:rsid w:val="00EA6865"/>
    <w:rsid w:val="00EA7FA6"/>
    <w:rsid w:val="00EB05AD"/>
    <w:rsid w:val="00EC04BB"/>
    <w:rsid w:val="00EE5A91"/>
    <w:rsid w:val="00F024F2"/>
    <w:rsid w:val="00F067E5"/>
    <w:rsid w:val="00F1721D"/>
    <w:rsid w:val="00F37F1E"/>
    <w:rsid w:val="00F40EF3"/>
    <w:rsid w:val="00F50B44"/>
    <w:rsid w:val="00F54466"/>
    <w:rsid w:val="00F669F9"/>
    <w:rsid w:val="00F82FD6"/>
    <w:rsid w:val="00FA257F"/>
    <w:rsid w:val="00FA3582"/>
    <w:rsid w:val="00FC71DB"/>
    <w:rsid w:val="00FD3569"/>
    <w:rsid w:val="00FD4231"/>
    <w:rsid w:val="00FE1838"/>
    <w:rsid w:val="00FF0759"/>
    <w:rsid w:val="00FF4F8D"/>
    <w:rsid w:val="00FF7FC7"/>
    <w:rsid w:val="0E90370E"/>
    <w:rsid w:val="0FA21991"/>
    <w:rsid w:val="1B828F3B"/>
    <w:rsid w:val="5B1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19130"/>
  <w15:docId w15:val="{E89DA1E8-7F87-44EB-832C-C244A037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731" w:right="2300"/>
      <w:jc w:val="center"/>
      <w:outlineLvl w:val="0"/>
    </w:pPr>
    <w:rPr>
      <w:rFonts w:ascii="Arial" w:eastAsia="Arial" w:hAnsi="Arial" w:cs="Arial"/>
      <w:b/>
      <w:bCs/>
      <w:sz w:val="24"/>
      <w:szCs w:val="24"/>
    </w:rPr>
  </w:style>
  <w:style w:type="paragraph" w:styleId="Ttulo3">
    <w:name w:val="heading 3"/>
    <w:basedOn w:val="Normal"/>
    <w:next w:val="Normal"/>
    <w:link w:val="Ttulo3Car"/>
    <w:uiPriority w:val="9"/>
    <w:semiHidden/>
    <w:unhideWhenUsed/>
    <w:qFormat/>
    <w:rsid w:val="0026619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01" w:hanging="192"/>
      <w:jc w:val="both"/>
    </w:pPr>
    <w:rPr>
      <w:rFonts w:ascii="Arial" w:eastAsia="Arial" w:hAnsi="Arial" w:cs="Arial"/>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35574"/>
    <w:pPr>
      <w:tabs>
        <w:tab w:val="center" w:pos="4419"/>
        <w:tab w:val="right" w:pos="8838"/>
      </w:tabs>
    </w:pPr>
  </w:style>
  <w:style w:type="character" w:customStyle="1" w:styleId="EncabezadoCar">
    <w:name w:val="Encabezado Car"/>
    <w:basedOn w:val="Fuentedeprrafopredeter"/>
    <w:link w:val="Encabezado"/>
    <w:uiPriority w:val="99"/>
    <w:rsid w:val="00B35574"/>
    <w:rPr>
      <w:rFonts w:ascii="Arial MT" w:eastAsia="Arial MT" w:hAnsi="Arial MT" w:cs="Arial MT"/>
      <w:lang w:val="es-ES"/>
    </w:rPr>
  </w:style>
  <w:style w:type="paragraph" w:styleId="Piedepgina">
    <w:name w:val="footer"/>
    <w:basedOn w:val="Normal"/>
    <w:link w:val="PiedepginaCar"/>
    <w:uiPriority w:val="99"/>
    <w:unhideWhenUsed/>
    <w:rsid w:val="00B35574"/>
    <w:pPr>
      <w:tabs>
        <w:tab w:val="center" w:pos="4419"/>
        <w:tab w:val="right" w:pos="8838"/>
      </w:tabs>
    </w:pPr>
  </w:style>
  <w:style w:type="character" w:customStyle="1" w:styleId="PiedepginaCar">
    <w:name w:val="Pie de página Car"/>
    <w:basedOn w:val="Fuentedeprrafopredeter"/>
    <w:link w:val="Piedepgina"/>
    <w:uiPriority w:val="99"/>
    <w:rsid w:val="00B35574"/>
    <w:rPr>
      <w:rFonts w:ascii="Arial MT" w:eastAsia="Arial MT" w:hAnsi="Arial MT" w:cs="Arial MT"/>
      <w:lang w:val="es-ES"/>
    </w:rPr>
  </w:style>
  <w:style w:type="paragraph" w:styleId="Textonotapie">
    <w:name w:val="footnote text"/>
    <w:basedOn w:val="Normal"/>
    <w:link w:val="TextonotapieCar"/>
    <w:uiPriority w:val="99"/>
    <w:semiHidden/>
    <w:unhideWhenUsed/>
    <w:rsid w:val="00432A75"/>
    <w:rPr>
      <w:sz w:val="20"/>
      <w:szCs w:val="20"/>
    </w:rPr>
  </w:style>
  <w:style w:type="character" w:customStyle="1" w:styleId="TextonotapieCar">
    <w:name w:val="Texto nota pie Car"/>
    <w:basedOn w:val="Fuentedeprrafopredeter"/>
    <w:link w:val="Textonotapie"/>
    <w:uiPriority w:val="99"/>
    <w:semiHidden/>
    <w:rsid w:val="00432A75"/>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432A75"/>
    <w:rPr>
      <w:vertAlign w:val="superscript"/>
    </w:rPr>
  </w:style>
  <w:style w:type="character" w:customStyle="1" w:styleId="Ttulo3Car">
    <w:name w:val="Título 3 Car"/>
    <w:basedOn w:val="Fuentedeprrafopredeter"/>
    <w:link w:val="Ttulo3"/>
    <w:uiPriority w:val="9"/>
    <w:semiHidden/>
    <w:rsid w:val="0026619D"/>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9F7221"/>
    <w:rPr>
      <w:rFonts w:ascii="Arial MT" w:eastAsia="Arial MT" w:hAnsi="Arial MT" w:cs="Arial MT"/>
      <w:lang w:val="es-ES"/>
    </w:rPr>
  </w:style>
  <w:style w:type="character" w:customStyle="1" w:styleId="SinespaciadoCar">
    <w:name w:val="Sin espaciado Car"/>
    <w:link w:val="Sinespaciado"/>
    <w:uiPriority w:val="1"/>
    <w:locked/>
    <w:rsid w:val="00AF33B7"/>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58692">
      <w:bodyDiv w:val="1"/>
      <w:marLeft w:val="0"/>
      <w:marRight w:val="0"/>
      <w:marTop w:val="0"/>
      <w:marBottom w:val="0"/>
      <w:divBdr>
        <w:top w:val="none" w:sz="0" w:space="0" w:color="auto"/>
        <w:left w:val="none" w:sz="0" w:space="0" w:color="auto"/>
        <w:bottom w:val="none" w:sz="0" w:space="0" w:color="auto"/>
        <w:right w:val="none" w:sz="0" w:space="0" w:color="auto"/>
      </w:divBdr>
      <w:divsChild>
        <w:div w:id="415976089">
          <w:marLeft w:val="0"/>
          <w:marRight w:val="0"/>
          <w:marTop w:val="0"/>
          <w:marBottom w:val="120"/>
          <w:divBdr>
            <w:top w:val="none" w:sz="0" w:space="0" w:color="auto"/>
            <w:left w:val="none" w:sz="0" w:space="0" w:color="auto"/>
            <w:bottom w:val="none" w:sz="0" w:space="0" w:color="auto"/>
            <w:right w:val="none" w:sz="0" w:space="0" w:color="auto"/>
          </w:divBdr>
          <w:divsChild>
            <w:div w:id="2204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9606">
      <w:bodyDiv w:val="1"/>
      <w:marLeft w:val="0"/>
      <w:marRight w:val="0"/>
      <w:marTop w:val="0"/>
      <w:marBottom w:val="0"/>
      <w:divBdr>
        <w:top w:val="none" w:sz="0" w:space="0" w:color="auto"/>
        <w:left w:val="none" w:sz="0" w:space="0" w:color="auto"/>
        <w:bottom w:val="none" w:sz="0" w:space="0" w:color="auto"/>
        <w:right w:val="none" w:sz="0" w:space="0" w:color="auto"/>
      </w:divBdr>
    </w:div>
    <w:div w:id="193967548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74">
          <w:marLeft w:val="0"/>
          <w:marRight w:val="0"/>
          <w:marTop w:val="0"/>
          <w:marBottom w:val="120"/>
          <w:divBdr>
            <w:top w:val="none" w:sz="0" w:space="0" w:color="auto"/>
            <w:left w:val="none" w:sz="0" w:space="0" w:color="auto"/>
            <w:bottom w:val="none" w:sz="0" w:space="0" w:color="auto"/>
            <w:right w:val="none" w:sz="0" w:space="0" w:color="auto"/>
          </w:divBdr>
          <w:divsChild>
            <w:div w:id="2122675757">
              <w:marLeft w:val="0"/>
              <w:marRight w:val="0"/>
              <w:marTop w:val="0"/>
              <w:marBottom w:val="0"/>
              <w:divBdr>
                <w:top w:val="none" w:sz="0" w:space="0" w:color="auto"/>
                <w:left w:val="none" w:sz="0" w:space="0" w:color="auto"/>
                <w:bottom w:val="none" w:sz="0" w:space="0" w:color="auto"/>
                <w:right w:val="none" w:sz="0" w:space="0" w:color="auto"/>
              </w:divBdr>
            </w:div>
          </w:divsChild>
        </w:div>
        <w:div w:id="1666862572">
          <w:marLeft w:val="0"/>
          <w:marRight w:val="0"/>
          <w:marTop w:val="0"/>
          <w:marBottom w:val="120"/>
          <w:divBdr>
            <w:top w:val="none" w:sz="0" w:space="0" w:color="auto"/>
            <w:left w:val="none" w:sz="0" w:space="0" w:color="auto"/>
            <w:bottom w:val="none" w:sz="0" w:space="0" w:color="auto"/>
            <w:right w:val="none" w:sz="0" w:space="0" w:color="auto"/>
          </w:divBdr>
          <w:divsChild>
            <w:div w:id="4037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90C58-196A-4420-8C0E-061331A7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2045</Words>
  <Characters>11251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Fagiony Patiño Vargas</dc:creator>
  <cp:lastModifiedBy>Hermides Alonso Gaviria Ocampo</cp:lastModifiedBy>
  <cp:revision>208</cp:revision>
  <dcterms:created xsi:type="dcterms:W3CDTF">2022-06-09T12:17:00Z</dcterms:created>
  <dcterms:modified xsi:type="dcterms:W3CDTF">2022-10-26T15:32:00Z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2016</vt:lpwstr>
  </property>
  <property fmtid="{D5CDD505-2E9C-101B-9397-08002B2CF9AE}" pid="4" name="LastSaved">
    <vt:filetime>2022-06-07T00:00:00Z</vt:filetime>
  </property>
</Properties>
</file>