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D0FE" w14:textId="77777777" w:rsidR="00B15ADF" w:rsidRPr="00B15ADF" w:rsidRDefault="00B15ADF" w:rsidP="00B15AD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15AD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8C5C25" w14:textId="77777777" w:rsidR="00B15ADF" w:rsidRPr="00B15ADF" w:rsidRDefault="00B15ADF" w:rsidP="00B15ADF">
      <w:pPr>
        <w:jc w:val="both"/>
        <w:rPr>
          <w:rFonts w:ascii="Arial" w:hAnsi="Arial" w:cs="Arial"/>
          <w:sz w:val="20"/>
          <w:szCs w:val="20"/>
          <w:lang w:val="es-419"/>
        </w:rPr>
      </w:pPr>
    </w:p>
    <w:p w14:paraId="258B89D0" w14:textId="00EB3C00" w:rsidR="004A049F" w:rsidRPr="004A049F" w:rsidRDefault="004A049F" w:rsidP="004A049F">
      <w:pPr>
        <w:jc w:val="both"/>
        <w:rPr>
          <w:rFonts w:ascii="Arial" w:hAnsi="Arial" w:cs="Arial"/>
          <w:sz w:val="20"/>
          <w:szCs w:val="20"/>
          <w:lang w:val="es-419"/>
        </w:rPr>
      </w:pPr>
      <w:r w:rsidRPr="004A049F">
        <w:rPr>
          <w:rFonts w:ascii="Arial" w:hAnsi="Arial" w:cs="Arial"/>
          <w:sz w:val="20"/>
          <w:szCs w:val="20"/>
          <w:lang w:val="es-419"/>
        </w:rPr>
        <w:t>Rad.</w:t>
      </w:r>
      <w:r w:rsidRPr="004A049F">
        <w:rPr>
          <w:rFonts w:ascii="Arial" w:hAnsi="Arial" w:cs="Arial"/>
          <w:sz w:val="20"/>
          <w:szCs w:val="20"/>
          <w:lang w:val="es-419"/>
        </w:rPr>
        <w:tab/>
      </w:r>
      <w:r w:rsidRPr="004A049F">
        <w:rPr>
          <w:rFonts w:ascii="Arial" w:hAnsi="Arial" w:cs="Arial"/>
          <w:sz w:val="20"/>
          <w:szCs w:val="20"/>
          <w:lang w:val="es-419"/>
        </w:rPr>
        <w:tab/>
        <w:t>No: 66001310300420190026901</w:t>
      </w:r>
    </w:p>
    <w:p w14:paraId="7532AE13" w14:textId="77777777" w:rsidR="004A049F" w:rsidRPr="004A049F" w:rsidRDefault="004A049F" w:rsidP="004A049F">
      <w:pPr>
        <w:jc w:val="both"/>
        <w:rPr>
          <w:rFonts w:ascii="Arial" w:hAnsi="Arial" w:cs="Arial"/>
          <w:sz w:val="20"/>
          <w:szCs w:val="20"/>
          <w:lang w:val="es-419"/>
        </w:rPr>
      </w:pPr>
      <w:r w:rsidRPr="004A049F">
        <w:rPr>
          <w:rFonts w:ascii="Arial" w:hAnsi="Arial" w:cs="Arial"/>
          <w:sz w:val="20"/>
          <w:szCs w:val="20"/>
          <w:lang w:val="es-419"/>
        </w:rPr>
        <w:t>Asunto:</w:t>
      </w:r>
      <w:r w:rsidRPr="004A049F">
        <w:rPr>
          <w:rFonts w:ascii="Arial" w:hAnsi="Arial" w:cs="Arial"/>
          <w:sz w:val="20"/>
          <w:szCs w:val="20"/>
          <w:lang w:val="es-419"/>
        </w:rPr>
        <w:tab/>
      </w:r>
      <w:r w:rsidRPr="004A049F">
        <w:rPr>
          <w:rFonts w:ascii="Arial" w:hAnsi="Arial" w:cs="Arial"/>
          <w:sz w:val="20"/>
          <w:szCs w:val="20"/>
          <w:lang w:val="es-419"/>
        </w:rPr>
        <w:tab/>
        <w:t xml:space="preserve">Apelación de sentencia – Verbal </w:t>
      </w:r>
    </w:p>
    <w:p w14:paraId="0C042814" w14:textId="7C082FB9" w:rsidR="004A049F" w:rsidRPr="004A049F" w:rsidRDefault="004A049F" w:rsidP="004A049F">
      <w:pPr>
        <w:jc w:val="both"/>
        <w:rPr>
          <w:rFonts w:ascii="Arial" w:hAnsi="Arial" w:cs="Arial"/>
          <w:sz w:val="20"/>
          <w:szCs w:val="20"/>
          <w:lang w:val="es-419"/>
        </w:rPr>
      </w:pPr>
      <w:r w:rsidRPr="004A049F">
        <w:rPr>
          <w:rFonts w:ascii="Arial" w:hAnsi="Arial" w:cs="Arial"/>
          <w:sz w:val="20"/>
          <w:szCs w:val="20"/>
          <w:lang w:val="es-419"/>
        </w:rPr>
        <w:t>Ejecutante:</w:t>
      </w:r>
      <w:r w:rsidRPr="004A049F">
        <w:rPr>
          <w:rFonts w:ascii="Arial" w:hAnsi="Arial" w:cs="Arial"/>
          <w:sz w:val="20"/>
          <w:szCs w:val="20"/>
          <w:lang w:val="es-419"/>
        </w:rPr>
        <w:tab/>
        <w:t xml:space="preserve">Marcela Gómez Aguirre </w:t>
      </w:r>
    </w:p>
    <w:p w14:paraId="73F527C6" w14:textId="611BC1EB" w:rsidR="00B15ADF" w:rsidRPr="00B15ADF" w:rsidRDefault="004A049F" w:rsidP="004A049F">
      <w:pPr>
        <w:jc w:val="both"/>
        <w:rPr>
          <w:rFonts w:ascii="Arial" w:hAnsi="Arial" w:cs="Arial"/>
          <w:sz w:val="20"/>
          <w:szCs w:val="20"/>
          <w:lang w:val="es-419"/>
        </w:rPr>
      </w:pPr>
      <w:r w:rsidRPr="004A049F">
        <w:rPr>
          <w:rFonts w:ascii="Arial" w:hAnsi="Arial" w:cs="Arial"/>
          <w:sz w:val="20"/>
          <w:szCs w:val="20"/>
          <w:lang w:val="es-419"/>
        </w:rPr>
        <w:t>Ejecutado:</w:t>
      </w:r>
      <w:r w:rsidRPr="004A049F">
        <w:rPr>
          <w:rFonts w:ascii="Arial" w:hAnsi="Arial" w:cs="Arial"/>
          <w:sz w:val="20"/>
          <w:szCs w:val="20"/>
          <w:lang w:val="es-419"/>
        </w:rPr>
        <w:tab/>
        <w:t>Juan Alejandro Álzate Idárraga y Beatriz Helena Álzate Hincapié.</w:t>
      </w:r>
    </w:p>
    <w:p w14:paraId="1F03C347" w14:textId="77777777" w:rsidR="00B15ADF" w:rsidRPr="00B15ADF" w:rsidRDefault="00B15ADF" w:rsidP="00B15ADF">
      <w:pPr>
        <w:jc w:val="both"/>
        <w:rPr>
          <w:rFonts w:ascii="Arial" w:hAnsi="Arial" w:cs="Arial"/>
          <w:sz w:val="20"/>
          <w:szCs w:val="20"/>
          <w:lang w:val="es-419"/>
        </w:rPr>
      </w:pPr>
    </w:p>
    <w:p w14:paraId="6E674771" w14:textId="7763857E" w:rsidR="00B15ADF" w:rsidRPr="00B15ADF" w:rsidRDefault="00816331" w:rsidP="00B15ADF">
      <w:pPr>
        <w:jc w:val="both"/>
        <w:rPr>
          <w:rFonts w:ascii="Arial" w:hAnsi="Arial" w:cs="Arial"/>
          <w:b/>
          <w:bCs/>
          <w:iCs/>
          <w:sz w:val="20"/>
          <w:szCs w:val="20"/>
          <w:lang w:val="es-419" w:eastAsia="fr-FR"/>
        </w:rPr>
      </w:pPr>
      <w:r w:rsidRPr="00B15ADF">
        <w:rPr>
          <w:rFonts w:ascii="Arial" w:hAnsi="Arial" w:cs="Arial"/>
          <w:b/>
          <w:bCs/>
          <w:iCs/>
          <w:sz w:val="20"/>
          <w:szCs w:val="20"/>
          <w:u w:val="single"/>
          <w:lang w:val="es-419" w:eastAsia="fr-FR"/>
        </w:rPr>
        <w:t>TEMAS:</w:t>
      </w:r>
      <w:r w:rsidRPr="00B15ADF">
        <w:rPr>
          <w:rFonts w:ascii="Arial" w:hAnsi="Arial" w:cs="Arial"/>
          <w:b/>
          <w:bCs/>
          <w:iCs/>
          <w:sz w:val="20"/>
          <w:szCs w:val="20"/>
          <w:lang w:val="es-419" w:eastAsia="fr-FR"/>
        </w:rPr>
        <w:tab/>
      </w:r>
      <w:r>
        <w:rPr>
          <w:rFonts w:ascii="Arial" w:hAnsi="Arial" w:cs="Arial"/>
          <w:b/>
          <w:bCs/>
          <w:iCs/>
          <w:sz w:val="20"/>
          <w:szCs w:val="20"/>
          <w:lang w:val="es-419" w:eastAsia="fr-FR"/>
        </w:rPr>
        <w:t>CANCELACIÓN DE HIPOTECA / SENTENCIA ANTICIPADA / REQUISITOS / QUE NO HUBIERE PRUEBAS POR PRACTICAR / CARGA PROBATORIA / DEBE DEMOSTRARSE LA EXTINCIÓN DE LA OBLIGACIÓN GARANTIZADA Y LA CANCELACIÓN DEL GRAVAMEN.</w:t>
      </w:r>
    </w:p>
    <w:p w14:paraId="0B2CB34A" w14:textId="77777777" w:rsidR="00B15ADF" w:rsidRPr="00B15ADF" w:rsidRDefault="00B15ADF" w:rsidP="00B15ADF">
      <w:pPr>
        <w:jc w:val="both"/>
        <w:rPr>
          <w:rFonts w:ascii="Arial" w:hAnsi="Arial" w:cs="Arial"/>
          <w:sz w:val="20"/>
          <w:szCs w:val="20"/>
          <w:lang w:val="es-419"/>
        </w:rPr>
      </w:pPr>
    </w:p>
    <w:p w14:paraId="4CE6CD76" w14:textId="7DBF5C6E" w:rsidR="00B15ADF" w:rsidRPr="00B15ADF" w:rsidRDefault="00995207" w:rsidP="00B15ADF">
      <w:pPr>
        <w:jc w:val="both"/>
        <w:rPr>
          <w:rFonts w:ascii="Arial" w:hAnsi="Arial" w:cs="Arial"/>
          <w:sz w:val="20"/>
          <w:szCs w:val="20"/>
          <w:lang w:val="es-419"/>
        </w:rPr>
      </w:pPr>
      <w:r w:rsidRPr="00995207">
        <w:rPr>
          <w:rFonts w:ascii="Arial" w:hAnsi="Arial" w:cs="Arial"/>
          <w:sz w:val="20"/>
          <w:szCs w:val="20"/>
          <w:lang w:val="es-419"/>
        </w:rPr>
        <w:t>Pretende la demandante la cancelación de un gravamen hipotecario por extinción de la obligación garantizada, al haberse transado en el escenario de un proceso ejecutivo anterior. A juicio del a quo, quien no encontró pruebas por practicar, la demandante no se ocupó de la existencia de otras obligaciones garantizadas por la hipoteca, que es de naturaleza abierta, y la transacción que invoca en la demanda, de forma expresa mantuvo vigente la hipoteca.</w:t>
      </w:r>
      <w:r w:rsidR="00B40208">
        <w:rPr>
          <w:rFonts w:ascii="Arial" w:hAnsi="Arial" w:cs="Arial"/>
          <w:sz w:val="20"/>
          <w:szCs w:val="20"/>
          <w:lang w:val="es-419"/>
        </w:rPr>
        <w:t xml:space="preserve"> (…)</w:t>
      </w:r>
    </w:p>
    <w:p w14:paraId="4D650ED1" w14:textId="77777777" w:rsidR="00B15ADF" w:rsidRPr="00B15ADF" w:rsidRDefault="00B15ADF" w:rsidP="00B15ADF">
      <w:pPr>
        <w:jc w:val="both"/>
        <w:rPr>
          <w:rFonts w:ascii="Arial" w:hAnsi="Arial" w:cs="Arial"/>
          <w:sz w:val="20"/>
          <w:szCs w:val="20"/>
          <w:lang w:val="es-419"/>
        </w:rPr>
      </w:pPr>
    </w:p>
    <w:p w14:paraId="38F657CB" w14:textId="4E453B38" w:rsidR="00B15ADF" w:rsidRPr="00B15ADF" w:rsidRDefault="00B40208" w:rsidP="00B15ADF">
      <w:pPr>
        <w:jc w:val="both"/>
        <w:rPr>
          <w:rFonts w:ascii="Arial" w:hAnsi="Arial" w:cs="Arial"/>
          <w:sz w:val="20"/>
          <w:szCs w:val="20"/>
          <w:lang w:val="es-419"/>
        </w:rPr>
      </w:pPr>
      <w:r w:rsidRPr="00B40208">
        <w:rPr>
          <w:rFonts w:ascii="Arial" w:hAnsi="Arial" w:cs="Arial"/>
          <w:sz w:val="20"/>
          <w:szCs w:val="20"/>
          <w:lang w:val="es-419"/>
        </w:rPr>
        <w:t>El artículo 278 del Código General del Proceso contempla el deber del juez de dictar sentencia anticipada en los siguientes términos, en cuanto acá interesa: “En cualquier estado del proceso, el juez deberá dictar sentencia anticipada, total o parcial, en los siguientes eventos: (…) 2. Cuando no hubiere pruebas por practicar.”</w:t>
      </w:r>
    </w:p>
    <w:p w14:paraId="5D92E7DA" w14:textId="77777777" w:rsidR="00B15ADF" w:rsidRPr="00B15ADF" w:rsidRDefault="00B15ADF" w:rsidP="00B15ADF">
      <w:pPr>
        <w:jc w:val="both"/>
        <w:rPr>
          <w:rFonts w:ascii="Arial" w:hAnsi="Arial" w:cs="Arial"/>
          <w:sz w:val="20"/>
          <w:szCs w:val="20"/>
          <w:lang w:val="es-419"/>
        </w:rPr>
      </w:pPr>
    </w:p>
    <w:p w14:paraId="67D57F9E" w14:textId="68AD6355" w:rsidR="00B15ADF" w:rsidRPr="00B15ADF" w:rsidRDefault="00E221B0" w:rsidP="00B15ADF">
      <w:pPr>
        <w:jc w:val="both"/>
        <w:rPr>
          <w:rFonts w:ascii="Arial" w:hAnsi="Arial" w:cs="Arial"/>
          <w:sz w:val="20"/>
          <w:szCs w:val="20"/>
          <w:lang w:val="es-419"/>
        </w:rPr>
      </w:pPr>
      <w:r>
        <w:rPr>
          <w:rFonts w:ascii="Arial" w:hAnsi="Arial" w:cs="Arial"/>
          <w:sz w:val="20"/>
          <w:szCs w:val="20"/>
          <w:lang w:val="es-419"/>
        </w:rPr>
        <w:t xml:space="preserve">… </w:t>
      </w:r>
      <w:r w:rsidRPr="00E221B0">
        <w:rPr>
          <w:rFonts w:ascii="Arial" w:hAnsi="Arial" w:cs="Arial"/>
          <w:sz w:val="20"/>
          <w:szCs w:val="20"/>
          <w:lang w:val="es-419"/>
        </w:rPr>
        <w:t>en principio puede criticarse la decisión apelada porque no existió auto previo que definiera esa solicitud de prueba contenida en la demanda, y en forma expresa no se dice en la sentencia anticipada la razón por la cual se procedió así, ella sí brota palmaria del análisis integral de la providencia, acorde con la postura misma de las partes: la solicitud probatoria era totalmente inútil porque no existió controversia sobre el único hecho expuesto en el libelo como soporte de la extinción de la hipoteca</w:t>
      </w:r>
      <w:r w:rsidR="00816331">
        <w:rPr>
          <w:rFonts w:ascii="Arial" w:hAnsi="Arial" w:cs="Arial"/>
          <w:sz w:val="20"/>
          <w:szCs w:val="20"/>
          <w:lang w:val="es-419"/>
        </w:rPr>
        <w:t>…</w:t>
      </w:r>
    </w:p>
    <w:p w14:paraId="048DC00C" w14:textId="77777777" w:rsidR="00B15ADF" w:rsidRPr="00B15ADF" w:rsidRDefault="00B15ADF" w:rsidP="00B15ADF">
      <w:pPr>
        <w:jc w:val="both"/>
        <w:rPr>
          <w:rFonts w:ascii="Arial" w:hAnsi="Arial" w:cs="Arial"/>
          <w:sz w:val="20"/>
          <w:szCs w:val="20"/>
          <w:lang w:val="es-419"/>
        </w:rPr>
      </w:pPr>
    </w:p>
    <w:p w14:paraId="4D0D3233" w14:textId="5ECABA38" w:rsidR="00B15ADF" w:rsidRPr="00B15ADF" w:rsidRDefault="00031F4F" w:rsidP="00B15ADF">
      <w:pPr>
        <w:jc w:val="both"/>
        <w:rPr>
          <w:rFonts w:ascii="Arial" w:hAnsi="Arial" w:cs="Arial"/>
          <w:sz w:val="20"/>
          <w:szCs w:val="20"/>
          <w:lang w:val="es-419"/>
        </w:rPr>
      </w:pPr>
      <w:r>
        <w:rPr>
          <w:rFonts w:ascii="Arial" w:hAnsi="Arial" w:cs="Arial"/>
          <w:sz w:val="20"/>
          <w:szCs w:val="20"/>
          <w:lang w:val="es-419"/>
        </w:rPr>
        <w:t xml:space="preserve">… </w:t>
      </w:r>
      <w:r w:rsidRPr="00031F4F">
        <w:rPr>
          <w:rFonts w:ascii="Arial" w:hAnsi="Arial" w:cs="Arial"/>
          <w:sz w:val="20"/>
          <w:szCs w:val="20"/>
          <w:lang w:val="es-419"/>
        </w:rPr>
        <w:t>concluye esta instancia que en las puntuales circunstancias como trascurrió este caso sí estaba autorizada la emisión de una sentencia anticipada, pues no había pruebas por practicar siendo totalmente inútil aquella petición a la que ahora se aferra la apelante</w:t>
      </w:r>
      <w:r>
        <w:rPr>
          <w:rFonts w:ascii="Arial" w:hAnsi="Arial" w:cs="Arial"/>
          <w:sz w:val="20"/>
          <w:szCs w:val="20"/>
          <w:lang w:val="es-419"/>
        </w:rPr>
        <w:t>…</w:t>
      </w:r>
    </w:p>
    <w:p w14:paraId="0E4B9DF4" w14:textId="3A451CDD" w:rsidR="00B15ADF" w:rsidRDefault="00B15ADF" w:rsidP="00B15ADF">
      <w:pPr>
        <w:jc w:val="both"/>
        <w:rPr>
          <w:rFonts w:ascii="Arial" w:hAnsi="Arial" w:cs="Arial"/>
          <w:sz w:val="20"/>
          <w:szCs w:val="20"/>
          <w:lang w:val="es-419"/>
        </w:rPr>
      </w:pPr>
    </w:p>
    <w:p w14:paraId="08712E51" w14:textId="03EAA1C2" w:rsidR="00762D22" w:rsidRDefault="00816331" w:rsidP="00B15ADF">
      <w:pPr>
        <w:jc w:val="both"/>
        <w:rPr>
          <w:rFonts w:ascii="Arial" w:hAnsi="Arial" w:cs="Arial"/>
          <w:sz w:val="20"/>
          <w:szCs w:val="20"/>
          <w:lang w:val="es-419"/>
        </w:rPr>
      </w:pPr>
      <w:r>
        <w:rPr>
          <w:rFonts w:ascii="Arial" w:hAnsi="Arial" w:cs="Arial"/>
          <w:sz w:val="20"/>
          <w:szCs w:val="20"/>
          <w:lang w:val="es-419"/>
        </w:rPr>
        <w:t xml:space="preserve">… </w:t>
      </w:r>
      <w:r w:rsidR="00762D22" w:rsidRPr="00762D22">
        <w:rPr>
          <w:rFonts w:ascii="Arial" w:hAnsi="Arial" w:cs="Arial"/>
          <w:sz w:val="20"/>
          <w:szCs w:val="20"/>
          <w:lang w:val="es-419"/>
        </w:rPr>
        <w:t>desde los mismos documentos que introdujo al proceso la demandante se desprendía la voluntad de las partes de extinguir la obligación contenida en el pagaré 01 por el acuerdo de transacción alcanzado, pero allí mismo se estableció que la garantía hipotecaria permanecería vigente y así debía desglosarse del expediente, para continuar garantizando las obligaciones adquiridas en ella y en la promesa de compraventa que allí se convino celebrar. Luego, la existencia de otras obligaciones cubiertas por la hipoteca sí se demostró en el proceso</w:t>
      </w:r>
      <w:r w:rsidR="00762D22">
        <w:rPr>
          <w:rFonts w:ascii="Arial" w:hAnsi="Arial" w:cs="Arial"/>
          <w:sz w:val="20"/>
          <w:szCs w:val="20"/>
          <w:lang w:val="es-419"/>
        </w:rPr>
        <w:t>…</w:t>
      </w:r>
    </w:p>
    <w:p w14:paraId="279DCB21" w14:textId="77777777" w:rsidR="00762D22" w:rsidRPr="00B15ADF" w:rsidRDefault="00762D22" w:rsidP="00B15ADF">
      <w:pPr>
        <w:jc w:val="both"/>
        <w:rPr>
          <w:rFonts w:ascii="Arial" w:hAnsi="Arial" w:cs="Arial"/>
          <w:sz w:val="20"/>
          <w:szCs w:val="20"/>
          <w:lang w:val="es-419"/>
        </w:rPr>
      </w:pPr>
    </w:p>
    <w:p w14:paraId="05F761CD" w14:textId="6414DBF8" w:rsidR="00B15ADF" w:rsidRDefault="00B15ADF" w:rsidP="00B15ADF">
      <w:pPr>
        <w:jc w:val="both"/>
        <w:rPr>
          <w:rFonts w:ascii="Arial" w:hAnsi="Arial" w:cs="Arial"/>
          <w:sz w:val="20"/>
          <w:szCs w:val="20"/>
          <w:lang w:val="es-419"/>
        </w:rPr>
      </w:pPr>
    </w:p>
    <w:p w14:paraId="0F47A0DF" w14:textId="77777777" w:rsidR="00762D22" w:rsidRPr="00B15ADF" w:rsidRDefault="00762D22" w:rsidP="00B15ADF">
      <w:pPr>
        <w:jc w:val="both"/>
        <w:rPr>
          <w:rFonts w:ascii="Arial" w:hAnsi="Arial" w:cs="Arial"/>
          <w:sz w:val="20"/>
          <w:szCs w:val="20"/>
          <w:lang w:val="es-419"/>
        </w:rPr>
      </w:pPr>
    </w:p>
    <w:p w14:paraId="7E6FA5DF" w14:textId="77777777" w:rsidR="00B15ADF" w:rsidRPr="00B15ADF" w:rsidRDefault="00B15ADF" w:rsidP="00B15ADF">
      <w:pPr>
        <w:spacing w:line="276" w:lineRule="auto"/>
        <w:jc w:val="center"/>
        <w:outlineLvl w:val="0"/>
        <w:rPr>
          <w:rFonts w:ascii="Arial Narrow" w:eastAsia="Arial" w:hAnsi="Arial Narrow" w:cs="Arial"/>
          <w:b/>
          <w:bCs/>
          <w:sz w:val="26"/>
          <w:szCs w:val="26"/>
        </w:rPr>
      </w:pPr>
      <w:r w:rsidRPr="00B15ADF">
        <w:rPr>
          <w:rFonts w:ascii="Arial Narrow" w:eastAsia="Arial" w:hAnsi="Arial Narrow" w:cs="Arial"/>
          <w:b/>
          <w:bCs/>
          <w:sz w:val="26"/>
          <w:szCs w:val="26"/>
        </w:rPr>
        <w:t>REPÚBLICA DE COLOMBIA</w:t>
      </w:r>
    </w:p>
    <w:p w14:paraId="1C3B6941" w14:textId="77777777" w:rsidR="00B15ADF" w:rsidRPr="00B15ADF" w:rsidRDefault="00B15ADF" w:rsidP="00B15ADF">
      <w:pPr>
        <w:spacing w:line="276" w:lineRule="auto"/>
        <w:jc w:val="center"/>
        <w:rPr>
          <w:rFonts w:ascii="Arial Narrow" w:eastAsia="Arial" w:hAnsi="Arial Narrow" w:cs="Arial"/>
          <w:sz w:val="26"/>
          <w:szCs w:val="26"/>
        </w:rPr>
      </w:pPr>
      <w:r w:rsidRPr="00B15ADF">
        <w:rPr>
          <w:rFonts w:ascii="Arial Narrow" w:hAnsi="Arial Narrow" w:cs="Arial"/>
          <w:noProof/>
          <w:sz w:val="26"/>
          <w:szCs w:val="26"/>
        </w:rPr>
        <w:drawing>
          <wp:inline distT="0" distB="0" distL="0" distR="0" wp14:anchorId="667FFFB1" wp14:editId="578108C2">
            <wp:extent cx="731865" cy="808101"/>
            <wp:effectExtent l="0" t="0" r="0" b="0"/>
            <wp:docPr id="1" name="image1.jpeg"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731865" cy="808101"/>
                    </a:xfrm>
                    <a:prstGeom prst="rect">
                      <a:avLst/>
                    </a:prstGeom>
                  </pic:spPr>
                </pic:pic>
              </a:graphicData>
            </a:graphic>
          </wp:inline>
        </w:drawing>
      </w:r>
    </w:p>
    <w:p w14:paraId="2E41A53A" w14:textId="77777777" w:rsidR="00B15ADF" w:rsidRPr="00B15ADF" w:rsidRDefault="00B15ADF" w:rsidP="00B15ADF">
      <w:pPr>
        <w:spacing w:line="276" w:lineRule="auto"/>
        <w:jc w:val="center"/>
        <w:rPr>
          <w:rFonts w:ascii="Arial Narrow" w:eastAsia="Arial" w:hAnsi="Arial Narrow" w:cs="Arial"/>
          <w:b/>
          <w:sz w:val="26"/>
          <w:szCs w:val="26"/>
        </w:rPr>
      </w:pPr>
      <w:r w:rsidRPr="00B15ADF">
        <w:rPr>
          <w:rFonts w:ascii="Arial Narrow" w:eastAsia="Arial" w:hAnsi="Arial Narrow" w:cs="Arial"/>
          <w:sz w:val="26"/>
          <w:szCs w:val="26"/>
        </w:rPr>
        <w:t xml:space="preserve">    </w:t>
      </w:r>
      <w:r w:rsidRPr="00B15ADF">
        <w:rPr>
          <w:rFonts w:ascii="Arial Narrow" w:eastAsia="Arial" w:hAnsi="Arial Narrow" w:cs="Arial"/>
          <w:b/>
          <w:sz w:val="26"/>
          <w:szCs w:val="26"/>
        </w:rPr>
        <w:t xml:space="preserve">TRIBUNAL SUPERIOR DEL DISTRITO JUDICIAL </w:t>
      </w:r>
    </w:p>
    <w:p w14:paraId="276C67E8" w14:textId="77777777" w:rsidR="00B15ADF" w:rsidRPr="00B15ADF" w:rsidRDefault="00B15ADF" w:rsidP="00B15ADF">
      <w:pPr>
        <w:spacing w:line="276" w:lineRule="auto"/>
        <w:jc w:val="center"/>
        <w:rPr>
          <w:rFonts w:ascii="Arial Narrow" w:eastAsia="Arial" w:hAnsi="Arial Narrow" w:cs="Arial"/>
          <w:b/>
          <w:sz w:val="26"/>
          <w:szCs w:val="26"/>
        </w:rPr>
      </w:pPr>
      <w:r w:rsidRPr="00B15ADF">
        <w:rPr>
          <w:rFonts w:ascii="Arial Narrow" w:eastAsia="Arial" w:hAnsi="Arial Narrow" w:cs="Arial"/>
          <w:b/>
          <w:sz w:val="26"/>
          <w:szCs w:val="26"/>
        </w:rPr>
        <w:t>PEREIRA - RISARALDA</w:t>
      </w:r>
    </w:p>
    <w:p w14:paraId="04DAEDDA" w14:textId="77777777" w:rsidR="00B15ADF" w:rsidRPr="00B15ADF" w:rsidRDefault="00B15ADF" w:rsidP="00B15ADF">
      <w:pPr>
        <w:spacing w:line="276" w:lineRule="auto"/>
        <w:jc w:val="center"/>
        <w:rPr>
          <w:rFonts w:ascii="Arial Narrow" w:hAnsi="Arial Narrow" w:cs="Arial"/>
          <w:b/>
          <w:sz w:val="26"/>
          <w:szCs w:val="26"/>
        </w:rPr>
      </w:pPr>
      <w:r w:rsidRPr="00B15ADF">
        <w:rPr>
          <w:rFonts w:ascii="Arial Narrow" w:eastAsia="Arial" w:hAnsi="Arial Narrow" w:cs="Arial"/>
          <w:b/>
          <w:sz w:val="26"/>
          <w:szCs w:val="26"/>
        </w:rPr>
        <w:t>SALA DE DECISIÓN CIVIL – FAMILIA</w:t>
      </w:r>
    </w:p>
    <w:p w14:paraId="5DE36B02" w14:textId="77777777" w:rsidR="00B15ADF" w:rsidRPr="00B15ADF" w:rsidRDefault="00B15ADF" w:rsidP="00B15ADF">
      <w:pPr>
        <w:spacing w:before="9" w:line="276" w:lineRule="auto"/>
        <w:rPr>
          <w:rFonts w:ascii="Arial Narrow" w:eastAsia="Arial" w:hAnsi="Arial Narrow" w:cs="Arial"/>
          <w:b/>
          <w:bCs/>
          <w:sz w:val="26"/>
          <w:szCs w:val="26"/>
        </w:rPr>
      </w:pPr>
    </w:p>
    <w:p w14:paraId="788D0902" w14:textId="77777777" w:rsidR="00B15ADF" w:rsidRPr="00B15ADF" w:rsidRDefault="00B15ADF" w:rsidP="00B15ADF">
      <w:pPr>
        <w:spacing w:line="276" w:lineRule="auto"/>
        <w:jc w:val="center"/>
        <w:rPr>
          <w:rFonts w:ascii="Arial Narrow" w:eastAsia="Arial" w:hAnsi="Arial Narrow" w:cs="Arial"/>
          <w:bCs/>
          <w:sz w:val="26"/>
          <w:szCs w:val="26"/>
        </w:rPr>
      </w:pPr>
      <w:r w:rsidRPr="00B15ADF">
        <w:rPr>
          <w:rFonts w:ascii="Arial Narrow" w:eastAsia="Arial" w:hAnsi="Arial Narrow" w:cs="Arial"/>
          <w:bCs/>
          <w:sz w:val="26"/>
          <w:szCs w:val="26"/>
        </w:rPr>
        <w:t>Magistrado Sustanciador: Carlos Mauricio García Barajas</w:t>
      </w:r>
    </w:p>
    <w:p w14:paraId="559F9766" w14:textId="77777777" w:rsidR="00B15ADF" w:rsidRPr="00B15ADF" w:rsidRDefault="00B15ADF" w:rsidP="00B15ADF">
      <w:pPr>
        <w:spacing w:line="276" w:lineRule="auto"/>
        <w:jc w:val="center"/>
        <w:rPr>
          <w:rFonts w:ascii="Arial Narrow" w:eastAsia="Arial" w:hAnsi="Arial Narrow" w:cs="Arial"/>
          <w:bCs/>
          <w:sz w:val="26"/>
          <w:szCs w:val="26"/>
        </w:rPr>
      </w:pPr>
    </w:p>
    <w:p w14:paraId="1A12ED6F" w14:textId="05BF15DE" w:rsidR="00CA3EB6" w:rsidRPr="00B15ADF" w:rsidRDefault="00CA3EB6" w:rsidP="00B15ADF">
      <w:pPr>
        <w:pStyle w:val="Ttulo1"/>
        <w:spacing w:line="276" w:lineRule="auto"/>
        <w:ind w:left="0" w:right="59"/>
        <w:rPr>
          <w:rFonts w:ascii="Arial Narrow" w:hAnsi="Arial Narrow"/>
          <w:b w:val="0"/>
          <w:w w:val="90"/>
          <w:sz w:val="26"/>
          <w:szCs w:val="26"/>
        </w:rPr>
      </w:pPr>
      <w:r w:rsidRPr="00B15ADF">
        <w:rPr>
          <w:rFonts w:ascii="Arial Narrow" w:hAnsi="Arial Narrow"/>
          <w:b w:val="0"/>
          <w:w w:val="90"/>
          <w:sz w:val="26"/>
          <w:szCs w:val="26"/>
        </w:rPr>
        <w:t>Pereira, julio veintiséis (26) de dos mil veintidós.</w:t>
      </w:r>
    </w:p>
    <w:p w14:paraId="3509FF28" w14:textId="6DE4389F" w:rsidR="00364C1C" w:rsidRPr="00B15ADF" w:rsidRDefault="00364C1C" w:rsidP="00B15ADF">
      <w:pPr>
        <w:spacing w:line="276" w:lineRule="auto"/>
        <w:ind w:firstLine="548"/>
        <w:rPr>
          <w:rFonts w:ascii="Arial Narrow" w:hAnsi="Arial Narrow" w:cs="Arial"/>
          <w:sz w:val="26"/>
          <w:szCs w:val="26"/>
        </w:rPr>
      </w:pPr>
    </w:p>
    <w:p w14:paraId="3509FF29" w14:textId="4032C7F6" w:rsidR="00364C1C" w:rsidRPr="003D216E" w:rsidRDefault="00364C1C" w:rsidP="00B15ADF">
      <w:pPr>
        <w:spacing w:line="276" w:lineRule="auto"/>
        <w:ind w:firstLine="548"/>
        <w:rPr>
          <w:rFonts w:ascii="Arial Narrow" w:hAnsi="Arial Narrow" w:cs="Arial"/>
          <w:sz w:val="24"/>
          <w:szCs w:val="26"/>
        </w:rPr>
      </w:pPr>
      <w:r w:rsidRPr="003D216E">
        <w:rPr>
          <w:rFonts w:ascii="Arial Narrow" w:hAnsi="Arial Narrow" w:cs="Arial"/>
          <w:sz w:val="24"/>
          <w:szCs w:val="26"/>
        </w:rPr>
        <w:t>Acta No.</w:t>
      </w:r>
      <w:r w:rsidR="003D216E" w:rsidRPr="003D216E">
        <w:rPr>
          <w:rFonts w:ascii="Arial Narrow" w:hAnsi="Arial Narrow" w:cs="Arial"/>
          <w:sz w:val="24"/>
          <w:szCs w:val="26"/>
        </w:rPr>
        <w:t>:</w:t>
      </w:r>
      <w:r w:rsidR="003D216E">
        <w:rPr>
          <w:rFonts w:ascii="Arial Narrow" w:hAnsi="Arial Narrow" w:cs="Arial"/>
          <w:sz w:val="24"/>
          <w:szCs w:val="26"/>
        </w:rPr>
        <w:tab/>
      </w:r>
      <w:r w:rsidR="003D216E" w:rsidRPr="003D216E">
        <w:rPr>
          <w:rFonts w:ascii="Arial Narrow" w:hAnsi="Arial Narrow" w:cs="Arial"/>
          <w:sz w:val="24"/>
          <w:szCs w:val="26"/>
        </w:rPr>
        <w:tab/>
      </w:r>
      <w:r w:rsidR="00CA3EB6" w:rsidRPr="003D216E">
        <w:rPr>
          <w:rFonts w:ascii="Arial Narrow" w:hAnsi="Arial Narrow" w:cs="Arial"/>
          <w:sz w:val="24"/>
          <w:szCs w:val="26"/>
        </w:rPr>
        <w:t>340</w:t>
      </w:r>
      <w:r w:rsidR="0095161C" w:rsidRPr="003D216E">
        <w:rPr>
          <w:rFonts w:ascii="Arial Narrow" w:hAnsi="Arial Narrow" w:cs="Arial"/>
          <w:sz w:val="24"/>
          <w:szCs w:val="26"/>
        </w:rPr>
        <w:t xml:space="preserve"> </w:t>
      </w:r>
      <w:r w:rsidRPr="003D216E">
        <w:rPr>
          <w:rFonts w:ascii="Arial Narrow" w:hAnsi="Arial Narrow" w:cs="Arial"/>
          <w:sz w:val="24"/>
          <w:szCs w:val="26"/>
        </w:rPr>
        <w:t xml:space="preserve">de </w:t>
      </w:r>
      <w:r w:rsidR="00CA3EB6" w:rsidRPr="003D216E">
        <w:rPr>
          <w:rFonts w:ascii="Arial Narrow" w:hAnsi="Arial Narrow" w:cs="Arial"/>
          <w:sz w:val="24"/>
          <w:szCs w:val="26"/>
        </w:rPr>
        <w:t>26</w:t>
      </w:r>
      <w:r w:rsidRPr="003D216E">
        <w:rPr>
          <w:rFonts w:ascii="Arial Narrow" w:hAnsi="Arial Narrow" w:cs="Arial"/>
          <w:sz w:val="24"/>
          <w:szCs w:val="26"/>
        </w:rPr>
        <w:t>/0</w:t>
      </w:r>
      <w:r w:rsidR="0095161C" w:rsidRPr="003D216E">
        <w:rPr>
          <w:rFonts w:ascii="Arial Narrow" w:hAnsi="Arial Narrow" w:cs="Arial"/>
          <w:sz w:val="24"/>
          <w:szCs w:val="26"/>
        </w:rPr>
        <w:t>7</w:t>
      </w:r>
      <w:r w:rsidRPr="003D216E">
        <w:rPr>
          <w:rFonts w:ascii="Arial Narrow" w:hAnsi="Arial Narrow" w:cs="Arial"/>
          <w:sz w:val="24"/>
          <w:szCs w:val="26"/>
        </w:rPr>
        <w:t xml:space="preserve">/2022 </w:t>
      </w:r>
    </w:p>
    <w:p w14:paraId="3509FF2A" w14:textId="218C7BD1" w:rsidR="00364C1C" w:rsidRPr="003D216E" w:rsidRDefault="00364C1C" w:rsidP="00B15ADF">
      <w:pPr>
        <w:spacing w:line="276" w:lineRule="auto"/>
        <w:ind w:firstLine="548"/>
        <w:rPr>
          <w:rFonts w:ascii="Arial Narrow" w:hAnsi="Arial Narrow" w:cs="Arial"/>
          <w:sz w:val="24"/>
          <w:szCs w:val="26"/>
        </w:rPr>
      </w:pPr>
      <w:r w:rsidRPr="003D216E">
        <w:rPr>
          <w:rFonts w:ascii="Arial Narrow" w:hAnsi="Arial Narrow" w:cs="Arial"/>
          <w:sz w:val="24"/>
          <w:szCs w:val="26"/>
        </w:rPr>
        <w:t>Sentencia:</w:t>
      </w:r>
      <w:bookmarkStart w:id="0" w:name="_GoBack"/>
      <w:bookmarkEnd w:id="0"/>
      <w:r w:rsidR="003D216E" w:rsidRPr="003D216E">
        <w:rPr>
          <w:rFonts w:ascii="Arial Narrow" w:hAnsi="Arial Narrow" w:cs="Arial"/>
          <w:sz w:val="24"/>
          <w:szCs w:val="26"/>
        </w:rPr>
        <w:tab/>
      </w:r>
      <w:r w:rsidRPr="003D216E">
        <w:rPr>
          <w:rFonts w:ascii="Arial Narrow" w:hAnsi="Arial Narrow" w:cs="Arial"/>
          <w:sz w:val="24"/>
          <w:szCs w:val="26"/>
        </w:rPr>
        <w:t>SC-00</w:t>
      </w:r>
      <w:r w:rsidR="00CA3EB6" w:rsidRPr="003D216E">
        <w:rPr>
          <w:rFonts w:ascii="Arial Narrow" w:hAnsi="Arial Narrow" w:cs="Arial"/>
          <w:sz w:val="24"/>
          <w:szCs w:val="26"/>
        </w:rPr>
        <w:t>37</w:t>
      </w:r>
      <w:r w:rsidRPr="003D216E">
        <w:rPr>
          <w:rFonts w:ascii="Arial Narrow" w:hAnsi="Arial Narrow" w:cs="Arial"/>
          <w:sz w:val="24"/>
          <w:szCs w:val="26"/>
        </w:rPr>
        <w:t>-2022</w:t>
      </w:r>
    </w:p>
    <w:p w14:paraId="3509FF2C" w14:textId="77777777" w:rsidR="00364C1C" w:rsidRPr="00B15ADF" w:rsidRDefault="00364C1C" w:rsidP="00B15ADF">
      <w:pPr>
        <w:spacing w:line="276" w:lineRule="auto"/>
        <w:ind w:left="1993" w:right="1568"/>
        <w:jc w:val="center"/>
        <w:rPr>
          <w:rFonts w:ascii="Arial Narrow" w:hAnsi="Arial Narrow" w:cs="Arial"/>
          <w:b/>
          <w:sz w:val="26"/>
          <w:szCs w:val="26"/>
        </w:rPr>
      </w:pPr>
    </w:p>
    <w:p w14:paraId="3509FF2D" w14:textId="77777777" w:rsidR="001532E3" w:rsidRPr="00B15ADF" w:rsidRDefault="004545F3" w:rsidP="00B15ADF">
      <w:pPr>
        <w:pStyle w:val="Ttulo1"/>
        <w:spacing w:line="276" w:lineRule="auto"/>
        <w:ind w:left="2291"/>
        <w:rPr>
          <w:rFonts w:ascii="Arial Narrow" w:hAnsi="Arial Narrow"/>
          <w:sz w:val="26"/>
          <w:szCs w:val="26"/>
        </w:rPr>
      </w:pPr>
      <w:r w:rsidRPr="00B15ADF">
        <w:rPr>
          <w:rFonts w:ascii="Arial Narrow" w:hAnsi="Arial Narrow"/>
          <w:w w:val="90"/>
          <w:sz w:val="26"/>
          <w:szCs w:val="26"/>
        </w:rPr>
        <w:t xml:space="preserve">Motivo de la Providencia </w:t>
      </w:r>
    </w:p>
    <w:p w14:paraId="3509FF2E" w14:textId="77777777" w:rsidR="001532E3" w:rsidRPr="00B15ADF" w:rsidRDefault="001532E3" w:rsidP="00B15ADF">
      <w:pPr>
        <w:pStyle w:val="Textoindependiente"/>
        <w:spacing w:line="276" w:lineRule="auto"/>
        <w:rPr>
          <w:rFonts w:ascii="Arial Narrow" w:hAnsi="Arial Narrow" w:cs="Arial"/>
          <w:b/>
          <w:sz w:val="26"/>
          <w:szCs w:val="26"/>
        </w:rPr>
      </w:pPr>
    </w:p>
    <w:p w14:paraId="3509FF30" w14:textId="605FBEA7" w:rsidR="004545F3" w:rsidRPr="00B15ADF" w:rsidRDefault="0095161C" w:rsidP="00B15ADF">
      <w:pPr>
        <w:pStyle w:val="Textoindependiente"/>
        <w:spacing w:before="99" w:line="276" w:lineRule="auto"/>
        <w:ind w:right="272"/>
        <w:jc w:val="both"/>
        <w:rPr>
          <w:rFonts w:ascii="Arial Narrow" w:hAnsi="Arial Narrow" w:cs="Arial"/>
          <w:w w:val="80"/>
          <w:sz w:val="26"/>
          <w:szCs w:val="26"/>
        </w:rPr>
      </w:pPr>
      <w:r w:rsidRPr="00B15ADF">
        <w:rPr>
          <w:rFonts w:ascii="Arial Narrow" w:hAnsi="Arial Narrow" w:cs="Arial"/>
          <w:sz w:val="26"/>
          <w:szCs w:val="26"/>
        </w:rPr>
        <w:t>D</w:t>
      </w:r>
      <w:r w:rsidR="004545F3" w:rsidRPr="00B15ADF">
        <w:rPr>
          <w:rFonts w:ascii="Arial Narrow" w:hAnsi="Arial Narrow" w:cs="Arial"/>
          <w:sz w:val="26"/>
          <w:szCs w:val="26"/>
        </w:rPr>
        <w:t xml:space="preserve">ecidir sobre la apelación propuesta por la parte demandante contra la sentencia anticipada </w:t>
      </w:r>
      <w:r w:rsidRPr="00B15ADF">
        <w:rPr>
          <w:rFonts w:ascii="Arial Narrow" w:hAnsi="Arial Narrow" w:cs="Arial"/>
          <w:sz w:val="26"/>
          <w:szCs w:val="26"/>
        </w:rPr>
        <w:t xml:space="preserve">proferida </w:t>
      </w:r>
      <w:r w:rsidR="004545F3" w:rsidRPr="00B15ADF">
        <w:rPr>
          <w:rFonts w:ascii="Arial Narrow" w:hAnsi="Arial Narrow" w:cs="Arial"/>
          <w:sz w:val="26"/>
          <w:szCs w:val="26"/>
        </w:rPr>
        <w:t>el 15 de mayo de 2020, por el Juzgado Segundo Civil del Circuito de Pereira.</w:t>
      </w:r>
      <w:r w:rsidR="004545F3" w:rsidRPr="00B15ADF">
        <w:rPr>
          <w:rFonts w:ascii="Arial Narrow" w:hAnsi="Arial Narrow" w:cs="Arial"/>
          <w:w w:val="80"/>
          <w:sz w:val="26"/>
          <w:szCs w:val="26"/>
        </w:rPr>
        <w:t xml:space="preserve"> </w:t>
      </w:r>
    </w:p>
    <w:p w14:paraId="6FB90156" w14:textId="77777777" w:rsidR="00DE1C3E" w:rsidRPr="00B15ADF" w:rsidRDefault="00DE1C3E" w:rsidP="00B15ADF">
      <w:pPr>
        <w:pStyle w:val="Ttulo1"/>
        <w:spacing w:line="276" w:lineRule="auto"/>
        <w:ind w:left="2291"/>
        <w:rPr>
          <w:rFonts w:ascii="Arial Narrow" w:hAnsi="Arial Narrow"/>
          <w:b w:val="0"/>
          <w:w w:val="80"/>
          <w:sz w:val="26"/>
          <w:szCs w:val="26"/>
        </w:rPr>
      </w:pPr>
    </w:p>
    <w:p w14:paraId="3509FF31" w14:textId="69CC4B1C" w:rsidR="001532E3" w:rsidRPr="00B15ADF" w:rsidRDefault="00AA6A91" w:rsidP="00B15ADF">
      <w:pPr>
        <w:pStyle w:val="Ttulo1"/>
        <w:spacing w:line="276" w:lineRule="auto"/>
        <w:ind w:left="2287"/>
        <w:rPr>
          <w:rFonts w:ascii="Arial Narrow" w:hAnsi="Arial Narrow"/>
          <w:sz w:val="26"/>
          <w:szCs w:val="26"/>
        </w:rPr>
      </w:pPr>
      <w:r w:rsidRPr="00B15ADF">
        <w:rPr>
          <w:rFonts w:ascii="Arial Narrow" w:hAnsi="Arial Narrow"/>
          <w:w w:val="90"/>
          <w:sz w:val="26"/>
          <w:szCs w:val="26"/>
        </w:rPr>
        <w:t>La demanda</w:t>
      </w:r>
      <w:r w:rsidRPr="00B15ADF">
        <w:rPr>
          <w:rStyle w:val="Refdenotaalpie"/>
          <w:rFonts w:ascii="Arial Narrow" w:hAnsi="Arial Narrow"/>
          <w:w w:val="90"/>
          <w:sz w:val="26"/>
          <w:szCs w:val="26"/>
        </w:rPr>
        <w:footnoteReference w:id="1"/>
      </w:r>
    </w:p>
    <w:p w14:paraId="3509FF32" w14:textId="77777777" w:rsidR="001532E3" w:rsidRPr="00B15ADF" w:rsidRDefault="001532E3" w:rsidP="00B15ADF">
      <w:pPr>
        <w:pStyle w:val="Ttulo1"/>
        <w:spacing w:line="276" w:lineRule="auto"/>
        <w:ind w:left="2291"/>
        <w:rPr>
          <w:rFonts w:ascii="Arial Narrow" w:hAnsi="Arial Narrow"/>
          <w:b w:val="0"/>
          <w:sz w:val="26"/>
          <w:szCs w:val="26"/>
        </w:rPr>
      </w:pPr>
    </w:p>
    <w:p w14:paraId="3509FF33" w14:textId="343CCEC6" w:rsidR="004545F3" w:rsidRPr="00B15ADF" w:rsidRDefault="0095161C" w:rsidP="00B15ADF">
      <w:pPr>
        <w:pStyle w:val="Textoindependiente"/>
        <w:spacing w:line="276" w:lineRule="auto"/>
        <w:jc w:val="both"/>
        <w:rPr>
          <w:rFonts w:ascii="Arial Narrow" w:hAnsi="Arial Narrow" w:cs="Arial"/>
          <w:sz w:val="26"/>
          <w:szCs w:val="26"/>
        </w:rPr>
      </w:pPr>
      <w:r w:rsidRPr="00B15ADF">
        <w:rPr>
          <w:rFonts w:ascii="Arial Narrow" w:hAnsi="Arial Narrow" w:cs="Arial"/>
          <w:sz w:val="26"/>
          <w:szCs w:val="26"/>
          <w:u w:val="single"/>
        </w:rPr>
        <w:t>Objeto</w:t>
      </w:r>
      <w:r w:rsidRPr="00B15ADF">
        <w:rPr>
          <w:rFonts w:ascii="Arial Narrow" w:hAnsi="Arial Narrow" w:cs="Arial"/>
          <w:sz w:val="26"/>
          <w:szCs w:val="26"/>
        </w:rPr>
        <w:t>:</w:t>
      </w:r>
      <w:r w:rsidR="00030AA3" w:rsidRPr="00B15ADF">
        <w:rPr>
          <w:rFonts w:ascii="Arial Narrow" w:hAnsi="Arial Narrow" w:cs="Arial"/>
          <w:sz w:val="26"/>
          <w:szCs w:val="26"/>
        </w:rPr>
        <w:t xml:space="preserve"> </w:t>
      </w:r>
      <w:r w:rsidR="004545F3" w:rsidRPr="00B15ADF">
        <w:rPr>
          <w:rFonts w:ascii="Arial Narrow" w:hAnsi="Arial Narrow" w:cs="Arial"/>
          <w:sz w:val="26"/>
          <w:szCs w:val="26"/>
        </w:rPr>
        <w:t>Marcela Gómez Garcés</w:t>
      </w:r>
      <w:r w:rsidRPr="00B15ADF">
        <w:rPr>
          <w:rFonts w:ascii="Arial Narrow" w:hAnsi="Arial Narrow" w:cs="Arial"/>
          <w:sz w:val="26"/>
          <w:szCs w:val="26"/>
        </w:rPr>
        <w:t xml:space="preserve"> pretende que se cancele la hipoteca constituida mediante escritura pública No. 1.782 del 31 de marzo de 2011, inscrita en el folio de matrícula inmobiliaria No. 290-180979 de la Oficina de Registro de Instrumentos Públicos de Pereira, otorgada a favor de </w:t>
      </w:r>
      <w:r w:rsidR="004545F3" w:rsidRPr="00B15ADF">
        <w:rPr>
          <w:rFonts w:ascii="Arial Narrow" w:hAnsi="Arial Narrow" w:cs="Arial"/>
          <w:sz w:val="26"/>
          <w:szCs w:val="26"/>
        </w:rPr>
        <w:t xml:space="preserve">Juan Alejandro </w:t>
      </w:r>
      <w:r w:rsidR="00CA3EB6" w:rsidRPr="00B15ADF">
        <w:rPr>
          <w:rFonts w:ascii="Arial Narrow" w:hAnsi="Arial Narrow" w:cs="Arial"/>
          <w:sz w:val="26"/>
          <w:szCs w:val="26"/>
        </w:rPr>
        <w:t>A</w:t>
      </w:r>
      <w:r w:rsidR="004545F3" w:rsidRPr="00B15ADF">
        <w:rPr>
          <w:rFonts w:ascii="Arial Narrow" w:hAnsi="Arial Narrow" w:cs="Arial"/>
          <w:sz w:val="26"/>
          <w:szCs w:val="26"/>
        </w:rPr>
        <w:t>lzate Idárraga y Beatriz Helena Alzate Hincapié,</w:t>
      </w:r>
      <w:r w:rsidRPr="00B15ADF">
        <w:rPr>
          <w:rFonts w:ascii="Arial Narrow" w:hAnsi="Arial Narrow" w:cs="Arial"/>
          <w:sz w:val="26"/>
          <w:szCs w:val="26"/>
        </w:rPr>
        <w:t xml:space="preserve"> a quienes convocó como demandados</w:t>
      </w:r>
      <w:r w:rsidR="004545F3" w:rsidRPr="00B15ADF">
        <w:rPr>
          <w:rFonts w:ascii="Arial Narrow" w:hAnsi="Arial Narrow" w:cs="Arial"/>
          <w:sz w:val="26"/>
          <w:szCs w:val="26"/>
        </w:rPr>
        <w:t>.</w:t>
      </w:r>
    </w:p>
    <w:p w14:paraId="3509FF34" w14:textId="77777777" w:rsidR="004545F3" w:rsidRPr="00B15ADF" w:rsidRDefault="004545F3" w:rsidP="00B15ADF">
      <w:pPr>
        <w:pStyle w:val="Textoindependiente"/>
        <w:spacing w:line="276" w:lineRule="auto"/>
        <w:jc w:val="both"/>
        <w:rPr>
          <w:rFonts w:ascii="Arial Narrow" w:hAnsi="Arial Narrow" w:cs="Arial"/>
          <w:sz w:val="26"/>
          <w:szCs w:val="26"/>
        </w:rPr>
      </w:pPr>
    </w:p>
    <w:p w14:paraId="3509FF35" w14:textId="02475814" w:rsidR="004545F3" w:rsidRDefault="0095161C" w:rsidP="00B15ADF">
      <w:pPr>
        <w:pStyle w:val="Textoindependiente"/>
        <w:spacing w:line="276" w:lineRule="auto"/>
        <w:jc w:val="both"/>
        <w:rPr>
          <w:rFonts w:ascii="Arial Narrow" w:hAnsi="Arial Narrow" w:cs="Arial"/>
          <w:sz w:val="26"/>
          <w:szCs w:val="26"/>
        </w:rPr>
      </w:pPr>
      <w:r w:rsidRPr="00B15ADF">
        <w:rPr>
          <w:rFonts w:ascii="Arial Narrow" w:hAnsi="Arial Narrow" w:cs="Arial"/>
          <w:sz w:val="26"/>
          <w:szCs w:val="26"/>
          <w:u w:val="single"/>
        </w:rPr>
        <w:t>S</w:t>
      </w:r>
      <w:r w:rsidR="00030AA3" w:rsidRPr="00B15ADF">
        <w:rPr>
          <w:rFonts w:ascii="Arial Narrow" w:hAnsi="Arial Narrow" w:cs="Arial"/>
          <w:sz w:val="26"/>
          <w:szCs w:val="26"/>
          <w:u w:val="single"/>
        </w:rPr>
        <w:t>oporte fáctico</w:t>
      </w:r>
      <w:r w:rsidRPr="00B15ADF">
        <w:rPr>
          <w:rFonts w:ascii="Arial Narrow" w:hAnsi="Arial Narrow" w:cs="Arial"/>
          <w:sz w:val="26"/>
          <w:szCs w:val="26"/>
        </w:rPr>
        <w:t>:</w:t>
      </w:r>
      <w:r w:rsidR="00030AA3" w:rsidRPr="00B15ADF">
        <w:rPr>
          <w:rFonts w:ascii="Arial Narrow" w:hAnsi="Arial Narrow" w:cs="Arial"/>
          <w:sz w:val="26"/>
          <w:szCs w:val="26"/>
        </w:rPr>
        <w:t xml:space="preserve"> </w:t>
      </w:r>
      <w:r w:rsidRPr="00B15ADF">
        <w:rPr>
          <w:rFonts w:ascii="Arial Narrow" w:hAnsi="Arial Narrow" w:cs="Arial"/>
          <w:sz w:val="26"/>
          <w:szCs w:val="26"/>
        </w:rPr>
        <w:t>I</w:t>
      </w:r>
      <w:r w:rsidR="004545F3" w:rsidRPr="00B15ADF">
        <w:rPr>
          <w:rFonts w:ascii="Arial Narrow" w:hAnsi="Arial Narrow" w:cs="Arial"/>
          <w:sz w:val="26"/>
          <w:szCs w:val="26"/>
        </w:rPr>
        <w:t xml:space="preserve">ndicó que Héctor Cristino Africano Chaparro y Nubia Maritza Plazas Martínez constituyeron hipoteca abierta de primer grado en cuantía indeterminada, a favor de </w:t>
      </w:r>
      <w:r w:rsidRPr="00B15ADF">
        <w:rPr>
          <w:rFonts w:ascii="Arial Narrow" w:hAnsi="Arial Narrow" w:cs="Arial"/>
          <w:sz w:val="26"/>
          <w:szCs w:val="26"/>
        </w:rPr>
        <w:t xml:space="preserve">los demandados, </w:t>
      </w:r>
      <w:r w:rsidR="004545F3" w:rsidRPr="00B15ADF">
        <w:rPr>
          <w:rFonts w:ascii="Arial Narrow" w:hAnsi="Arial Narrow" w:cs="Arial"/>
          <w:sz w:val="26"/>
          <w:szCs w:val="26"/>
        </w:rPr>
        <w:t>para garantizar toda clase de obligaciones expresadas en moneda legal o extranjera, sin limitación alguna respecto de las obligaciones garantizadas</w:t>
      </w:r>
      <w:r w:rsidR="00AA6A91" w:rsidRPr="00B15ADF">
        <w:rPr>
          <w:rFonts w:ascii="Arial Narrow" w:hAnsi="Arial Narrow" w:cs="Arial"/>
          <w:sz w:val="26"/>
          <w:szCs w:val="26"/>
        </w:rPr>
        <w:t xml:space="preserve"> o del título en el que consten. Se adelantó proceso ejecutivo con base en el pa</w:t>
      </w:r>
      <w:r w:rsidR="007B19BE" w:rsidRPr="00B15ADF">
        <w:rPr>
          <w:rFonts w:ascii="Arial Narrow" w:hAnsi="Arial Narrow" w:cs="Arial"/>
          <w:sz w:val="26"/>
          <w:szCs w:val="26"/>
        </w:rPr>
        <w:t>g</w:t>
      </w:r>
      <w:r w:rsidR="00AA6A91" w:rsidRPr="00B15ADF">
        <w:rPr>
          <w:rFonts w:ascii="Arial Narrow" w:hAnsi="Arial Narrow" w:cs="Arial"/>
          <w:sz w:val="26"/>
          <w:szCs w:val="26"/>
        </w:rPr>
        <w:t>aré 01</w:t>
      </w:r>
      <w:r w:rsidR="004545F3" w:rsidRPr="00B15ADF">
        <w:rPr>
          <w:rFonts w:ascii="Arial Narrow" w:hAnsi="Arial Narrow" w:cs="Arial"/>
          <w:sz w:val="26"/>
          <w:szCs w:val="26"/>
        </w:rPr>
        <w:t>,</w:t>
      </w:r>
      <w:r w:rsidR="00AA6A91" w:rsidRPr="00B15ADF">
        <w:rPr>
          <w:rFonts w:ascii="Arial Narrow" w:hAnsi="Arial Narrow" w:cs="Arial"/>
          <w:sz w:val="26"/>
          <w:szCs w:val="26"/>
        </w:rPr>
        <w:t xml:space="preserve"> garantizado con la hipoteca, que finalizó por transacción donde se acordó por sus intervinientes </w:t>
      </w:r>
      <w:r w:rsidR="00CA3EB6" w:rsidRPr="00B15ADF">
        <w:rPr>
          <w:rFonts w:ascii="Arial Narrow" w:hAnsi="Arial Narrow" w:cs="Arial"/>
          <w:sz w:val="26"/>
          <w:szCs w:val="26"/>
        </w:rPr>
        <w:t>que,</w:t>
      </w:r>
      <w:r w:rsidR="00AA6A91" w:rsidRPr="00B15ADF">
        <w:rPr>
          <w:rFonts w:ascii="Arial Narrow" w:hAnsi="Arial Narrow" w:cs="Arial"/>
          <w:sz w:val="26"/>
          <w:szCs w:val="26"/>
        </w:rPr>
        <w:t xml:space="preserve"> en caso de solicitarse el desglose del título, se dejaría constancia de estar extinguida la obligación. La demandante es la actual propietaria del bien hipotecado.</w:t>
      </w:r>
    </w:p>
    <w:p w14:paraId="060ABA41" w14:textId="77777777" w:rsidR="004A049F" w:rsidRPr="00B15ADF" w:rsidRDefault="004A049F" w:rsidP="00B15ADF">
      <w:pPr>
        <w:pStyle w:val="Textoindependiente"/>
        <w:spacing w:line="276" w:lineRule="auto"/>
        <w:jc w:val="both"/>
        <w:rPr>
          <w:rFonts w:ascii="Arial Narrow" w:hAnsi="Arial Narrow" w:cs="Arial"/>
          <w:sz w:val="26"/>
          <w:szCs w:val="26"/>
        </w:rPr>
      </w:pPr>
    </w:p>
    <w:p w14:paraId="1C8E36FA" w14:textId="2430A487" w:rsidR="00E62E58" w:rsidRPr="00B15ADF" w:rsidRDefault="00E62E58" w:rsidP="00B15ADF">
      <w:pPr>
        <w:pStyle w:val="Textoindependiente"/>
        <w:spacing w:line="276" w:lineRule="auto"/>
        <w:jc w:val="center"/>
        <w:rPr>
          <w:rFonts w:ascii="Arial Narrow" w:hAnsi="Arial Narrow" w:cs="Arial"/>
          <w:b/>
          <w:bCs/>
          <w:sz w:val="26"/>
          <w:szCs w:val="26"/>
        </w:rPr>
      </w:pPr>
      <w:r w:rsidRPr="00B15ADF">
        <w:rPr>
          <w:rFonts w:ascii="Arial Narrow" w:hAnsi="Arial Narrow" w:cs="Arial"/>
          <w:b/>
          <w:bCs/>
          <w:sz w:val="26"/>
          <w:szCs w:val="26"/>
        </w:rPr>
        <w:t>Postura de los demandados</w:t>
      </w:r>
      <w:r w:rsidRPr="00B15ADF">
        <w:rPr>
          <w:rStyle w:val="Refdenotaalpie"/>
          <w:rFonts w:ascii="Arial Narrow" w:hAnsi="Arial Narrow" w:cs="Arial"/>
          <w:sz w:val="26"/>
          <w:szCs w:val="26"/>
        </w:rPr>
        <w:footnoteReference w:id="2"/>
      </w:r>
    </w:p>
    <w:p w14:paraId="3509FF37" w14:textId="77777777" w:rsidR="004545F3" w:rsidRPr="00B15ADF" w:rsidRDefault="004545F3" w:rsidP="00B15ADF">
      <w:pPr>
        <w:pStyle w:val="Textoindependiente"/>
        <w:spacing w:line="276" w:lineRule="auto"/>
        <w:jc w:val="both"/>
        <w:rPr>
          <w:rFonts w:ascii="Arial Narrow" w:hAnsi="Arial Narrow" w:cs="Arial"/>
          <w:sz w:val="26"/>
          <w:szCs w:val="26"/>
        </w:rPr>
      </w:pPr>
    </w:p>
    <w:p w14:paraId="3509FF38" w14:textId="0F48AAA1" w:rsidR="004545F3" w:rsidRPr="00B15ADF" w:rsidRDefault="00E62E58" w:rsidP="00B15ADF">
      <w:pPr>
        <w:pStyle w:val="Textoindependiente"/>
        <w:spacing w:line="276" w:lineRule="auto"/>
        <w:jc w:val="both"/>
        <w:rPr>
          <w:rFonts w:ascii="Arial Narrow" w:hAnsi="Arial Narrow" w:cs="Arial"/>
          <w:sz w:val="26"/>
          <w:szCs w:val="26"/>
        </w:rPr>
      </w:pPr>
      <w:r w:rsidRPr="00B15ADF">
        <w:rPr>
          <w:rFonts w:ascii="Arial Narrow" w:hAnsi="Arial Narrow" w:cs="Arial"/>
          <w:sz w:val="26"/>
          <w:szCs w:val="26"/>
        </w:rPr>
        <w:t>Notificados de manera personal del auto admisorio los demandados</w:t>
      </w:r>
      <w:r w:rsidR="00CC7E37" w:rsidRPr="00B15ADF">
        <w:rPr>
          <w:rStyle w:val="Refdenotaalpie"/>
          <w:rFonts w:ascii="Arial Narrow" w:hAnsi="Arial Narrow" w:cs="Arial"/>
          <w:sz w:val="26"/>
          <w:szCs w:val="26"/>
        </w:rPr>
        <w:footnoteReference w:id="3"/>
      </w:r>
      <w:r w:rsidRPr="00B15ADF">
        <w:rPr>
          <w:rFonts w:ascii="Arial Narrow" w:hAnsi="Arial Narrow" w:cs="Arial"/>
          <w:sz w:val="26"/>
          <w:szCs w:val="26"/>
        </w:rPr>
        <w:t>,</w:t>
      </w:r>
      <w:r w:rsidR="004545F3" w:rsidRPr="00B15ADF">
        <w:rPr>
          <w:rFonts w:ascii="Arial Narrow" w:hAnsi="Arial Narrow" w:cs="Arial"/>
          <w:sz w:val="26"/>
          <w:szCs w:val="26"/>
        </w:rPr>
        <w:t xml:space="preserve"> </w:t>
      </w:r>
      <w:r w:rsidRPr="00B15ADF">
        <w:rPr>
          <w:rFonts w:ascii="Arial Narrow" w:hAnsi="Arial Narrow" w:cs="Arial"/>
          <w:sz w:val="26"/>
          <w:szCs w:val="26"/>
        </w:rPr>
        <w:t xml:space="preserve">se opusieron a lo pretendido. Admitieron los hechos precisando que con la terminación del proceso ejecutivo no finalizaron las obligaciones de los deudores que continuaron expresamente garantizadas con la misma hipoteca. Frente a las pruebas documentales aportadas dijeron reconocerlas como ciertas. </w:t>
      </w:r>
      <w:r w:rsidR="00E41B9B" w:rsidRPr="00B15ADF">
        <w:rPr>
          <w:rFonts w:ascii="Arial Narrow" w:hAnsi="Arial Narrow" w:cs="Arial"/>
          <w:sz w:val="26"/>
          <w:szCs w:val="26"/>
        </w:rPr>
        <w:t>A</w:t>
      </w:r>
      <w:r w:rsidRPr="00B15ADF">
        <w:rPr>
          <w:rFonts w:ascii="Arial Narrow" w:hAnsi="Arial Narrow" w:cs="Arial"/>
          <w:sz w:val="26"/>
          <w:szCs w:val="26"/>
        </w:rPr>
        <w:t xml:space="preserve">legaron la </w:t>
      </w:r>
      <w:r w:rsidR="004545F3" w:rsidRPr="00B15ADF">
        <w:rPr>
          <w:rFonts w:ascii="Arial Narrow" w:hAnsi="Arial Narrow" w:cs="Arial"/>
          <w:sz w:val="26"/>
          <w:szCs w:val="26"/>
        </w:rPr>
        <w:t>excepción</w:t>
      </w:r>
      <w:r w:rsidRPr="00B15ADF">
        <w:rPr>
          <w:rFonts w:ascii="Arial Narrow" w:hAnsi="Arial Narrow" w:cs="Arial"/>
          <w:sz w:val="26"/>
          <w:szCs w:val="26"/>
        </w:rPr>
        <w:t xml:space="preserve"> de</w:t>
      </w:r>
      <w:r w:rsidR="004545F3" w:rsidRPr="00B15ADF">
        <w:rPr>
          <w:rFonts w:ascii="Arial Narrow" w:hAnsi="Arial Narrow" w:cs="Arial"/>
          <w:sz w:val="26"/>
          <w:szCs w:val="26"/>
        </w:rPr>
        <w:t xml:space="preserve"> </w:t>
      </w:r>
      <w:r w:rsidRPr="00B15ADF">
        <w:rPr>
          <w:rFonts w:ascii="Arial Narrow" w:hAnsi="Arial Narrow" w:cs="Arial"/>
          <w:sz w:val="26"/>
          <w:szCs w:val="26"/>
        </w:rPr>
        <w:t>f</w:t>
      </w:r>
      <w:r w:rsidR="004545F3" w:rsidRPr="00B15ADF">
        <w:rPr>
          <w:rFonts w:ascii="Arial Narrow" w:hAnsi="Arial Narrow" w:cs="Arial"/>
          <w:sz w:val="26"/>
          <w:szCs w:val="26"/>
        </w:rPr>
        <w:t xml:space="preserve">alta de causa o ausencia de derecho del demandante, bajo el único sustento que la obligación contenida en </w:t>
      </w:r>
      <w:r w:rsidRPr="00B15ADF">
        <w:rPr>
          <w:rFonts w:ascii="Arial Narrow" w:hAnsi="Arial Narrow" w:cs="Arial"/>
          <w:sz w:val="26"/>
          <w:szCs w:val="26"/>
        </w:rPr>
        <w:t>el</w:t>
      </w:r>
      <w:r w:rsidR="004545F3" w:rsidRPr="00B15ADF">
        <w:rPr>
          <w:rFonts w:ascii="Arial Narrow" w:hAnsi="Arial Narrow" w:cs="Arial"/>
          <w:sz w:val="26"/>
          <w:szCs w:val="26"/>
        </w:rPr>
        <w:t xml:space="preserve"> pagaré se sustituyó por una contenida </w:t>
      </w:r>
      <w:r w:rsidR="00E41B9B" w:rsidRPr="00B15ADF">
        <w:rPr>
          <w:rFonts w:ascii="Arial Narrow" w:hAnsi="Arial Narrow" w:cs="Arial"/>
          <w:sz w:val="26"/>
          <w:szCs w:val="26"/>
        </w:rPr>
        <w:t>en promesa</w:t>
      </w:r>
      <w:r w:rsidR="004545F3" w:rsidRPr="00B15ADF">
        <w:rPr>
          <w:rFonts w:ascii="Arial Narrow" w:hAnsi="Arial Narrow" w:cs="Arial"/>
          <w:sz w:val="26"/>
          <w:szCs w:val="26"/>
        </w:rPr>
        <w:t xml:space="preserve"> de compraventa</w:t>
      </w:r>
      <w:r w:rsidR="00030AA3" w:rsidRPr="00B15ADF">
        <w:rPr>
          <w:rFonts w:ascii="Arial Narrow" w:hAnsi="Arial Narrow" w:cs="Arial"/>
          <w:sz w:val="26"/>
          <w:szCs w:val="26"/>
        </w:rPr>
        <w:t xml:space="preserve"> que</w:t>
      </w:r>
      <w:r w:rsidR="00CA3EB6" w:rsidRPr="00B15ADF">
        <w:rPr>
          <w:rFonts w:ascii="Arial Narrow" w:hAnsi="Arial Narrow" w:cs="Arial"/>
          <w:sz w:val="26"/>
          <w:szCs w:val="26"/>
        </w:rPr>
        <w:t>,</w:t>
      </w:r>
      <w:r w:rsidR="00030AA3" w:rsidRPr="00B15ADF">
        <w:rPr>
          <w:rFonts w:ascii="Arial Narrow" w:hAnsi="Arial Narrow" w:cs="Arial"/>
          <w:sz w:val="26"/>
          <w:szCs w:val="26"/>
        </w:rPr>
        <w:t xml:space="preserve"> a su vez, está</w:t>
      </w:r>
      <w:r w:rsidR="004545F3" w:rsidRPr="00B15ADF">
        <w:rPr>
          <w:rFonts w:ascii="Arial Narrow" w:hAnsi="Arial Narrow" w:cs="Arial"/>
          <w:sz w:val="26"/>
          <w:szCs w:val="26"/>
        </w:rPr>
        <w:t xml:space="preserve"> garantizada en la escritura pública 1.782 del 31 de marzo de 2011.</w:t>
      </w:r>
    </w:p>
    <w:p w14:paraId="3509FF39" w14:textId="77777777" w:rsidR="004545F3" w:rsidRPr="00B15ADF" w:rsidRDefault="004545F3" w:rsidP="00B15ADF">
      <w:pPr>
        <w:pStyle w:val="Textoindependiente"/>
        <w:spacing w:line="276" w:lineRule="auto"/>
        <w:jc w:val="both"/>
        <w:rPr>
          <w:rFonts w:ascii="Arial Narrow" w:hAnsi="Arial Narrow" w:cs="Arial"/>
          <w:sz w:val="26"/>
          <w:szCs w:val="26"/>
        </w:rPr>
      </w:pPr>
    </w:p>
    <w:p w14:paraId="3509FF3A" w14:textId="1FC7D6FF" w:rsidR="001532E3" w:rsidRPr="00B15ADF" w:rsidRDefault="004545F3" w:rsidP="00B15ADF">
      <w:pPr>
        <w:spacing w:line="276" w:lineRule="auto"/>
        <w:jc w:val="center"/>
        <w:rPr>
          <w:rFonts w:ascii="Arial Narrow" w:hAnsi="Arial Narrow" w:cs="Arial"/>
          <w:b/>
          <w:sz w:val="26"/>
          <w:szCs w:val="26"/>
        </w:rPr>
      </w:pPr>
      <w:r w:rsidRPr="00B15ADF">
        <w:rPr>
          <w:rFonts w:ascii="Arial Narrow" w:hAnsi="Arial Narrow" w:cs="Arial"/>
          <w:b/>
          <w:sz w:val="26"/>
          <w:szCs w:val="26"/>
        </w:rPr>
        <w:t>Sentencia apelada</w:t>
      </w:r>
      <w:r w:rsidR="00100268" w:rsidRPr="00B15ADF">
        <w:rPr>
          <w:rStyle w:val="Refdenotaalpie"/>
          <w:rFonts w:ascii="Arial Narrow" w:hAnsi="Arial Narrow" w:cs="Arial"/>
          <w:b/>
          <w:sz w:val="26"/>
          <w:szCs w:val="26"/>
        </w:rPr>
        <w:footnoteReference w:id="4"/>
      </w:r>
    </w:p>
    <w:p w14:paraId="3509FF3B" w14:textId="77777777" w:rsidR="004545F3" w:rsidRPr="00B15ADF" w:rsidRDefault="004545F3" w:rsidP="00B15ADF">
      <w:pPr>
        <w:pStyle w:val="Textoindependiente"/>
        <w:spacing w:line="276" w:lineRule="auto"/>
        <w:jc w:val="both"/>
        <w:rPr>
          <w:rFonts w:ascii="Arial Narrow" w:hAnsi="Arial Narrow" w:cs="Arial"/>
          <w:sz w:val="26"/>
          <w:szCs w:val="26"/>
        </w:rPr>
      </w:pPr>
    </w:p>
    <w:p w14:paraId="3509FF3C" w14:textId="54A34372" w:rsidR="00290152" w:rsidRPr="00B15ADF" w:rsidRDefault="004545F3" w:rsidP="00B15ADF">
      <w:pPr>
        <w:pStyle w:val="Textoindependiente"/>
        <w:spacing w:line="276" w:lineRule="auto"/>
        <w:jc w:val="both"/>
        <w:rPr>
          <w:rFonts w:ascii="Arial Narrow" w:hAnsi="Arial Narrow" w:cs="Arial"/>
          <w:sz w:val="26"/>
          <w:szCs w:val="26"/>
        </w:rPr>
      </w:pPr>
      <w:r w:rsidRPr="00B15ADF">
        <w:rPr>
          <w:rFonts w:ascii="Arial Narrow" w:hAnsi="Arial Narrow" w:cs="Arial"/>
          <w:sz w:val="26"/>
          <w:szCs w:val="26"/>
        </w:rPr>
        <w:t xml:space="preserve">Se profirió sentencia anticipada el día 15 de mayo de 2020, por escrito </w:t>
      </w:r>
      <w:r w:rsidR="00100268" w:rsidRPr="00B15ADF">
        <w:rPr>
          <w:rFonts w:ascii="Arial Narrow" w:hAnsi="Arial Narrow" w:cs="Arial"/>
          <w:sz w:val="26"/>
          <w:szCs w:val="26"/>
        </w:rPr>
        <w:t>y fuera</w:t>
      </w:r>
      <w:r w:rsidRPr="00B15ADF">
        <w:rPr>
          <w:rFonts w:ascii="Arial Narrow" w:hAnsi="Arial Narrow" w:cs="Arial"/>
          <w:sz w:val="26"/>
          <w:szCs w:val="26"/>
        </w:rPr>
        <w:t xml:space="preserve"> de audiencia,</w:t>
      </w:r>
      <w:r w:rsidR="00100268" w:rsidRPr="00B15ADF">
        <w:rPr>
          <w:rFonts w:ascii="Arial Narrow" w:hAnsi="Arial Narrow" w:cs="Arial"/>
          <w:sz w:val="26"/>
          <w:szCs w:val="26"/>
        </w:rPr>
        <w:t xml:space="preserve"> </w:t>
      </w:r>
      <w:r w:rsidRPr="00B15ADF">
        <w:rPr>
          <w:rFonts w:ascii="Arial Narrow" w:hAnsi="Arial Narrow" w:cs="Arial"/>
          <w:sz w:val="26"/>
          <w:szCs w:val="26"/>
        </w:rPr>
        <w:t>en aplicación de</w:t>
      </w:r>
      <w:r w:rsidR="00CC7E37" w:rsidRPr="00B15ADF">
        <w:rPr>
          <w:rFonts w:ascii="Arial Narrow" w:hAnsi="Arial Narrow" w:cs="Arial"/>
          <w:sz w:val="26"/>
          <w:szCs w:val="26"/>
        </w:rPr>
        <w:t xml:space="preserve"> lo previsto </w:t>
      </w:r>
      <w:r w:rsidR="00100268" w:rsidRPr="00B15ADF">
        <w:rPr>
          <w:rFonts w:ascii="Arial Narrow" w:hAnsi="Arial Narrow" w:cs="Arial"/>
          <w:sz w:val="26"/>
          <w:szCs w:val="26"/>
        </w:rPr>
        <w:t>en</w:t>
      </w:r>
      <w:r w:rsidR="00CC7E37" w:rsidRPr="00B15ADF">
        <w:rPr>
          <w:rFonts w:ascii="Arial Narrow" w:hAnsi="Arial Narrow" w:cs="Arial"/>
          <w:sz w:val="26"/>
          <w:szCs w:val="26"/>
        </w:rPr>
        <w:t xml:space="preserve"> el Art. 278</w:t>
      </w:r>
      <w:r w:rsidR="00100268" w:rsidRPr="00B15ADF">
        <w:rPr>
          <w:rFonts w:ascii="Arial Narrow" w:hAnsi="Arial Narrow" w:cs="Arial"/>
          <w:sz w:val="26"/>
          <w:szCs w:val="26"/>
        </w:rPr>
        <w:t xml:space="preserve">-2 </w:t>
      </w:r>
      <w:r w:rsidRPr="00B15ADF">
        <w:rPr>
          <w:rFonts w:ascii="Arial Narrow" w:hAnsi="Arial Narrow" w:cs="Arial"/>
          <w:sz w:val="26"/>
          <w:szCs w:val="26"/>
        </w:rPr>
        <w:t>del C</w:t>
      </w:r>
      <w:r w:rsidR="00100268" w:rsidRPr="00B15ADF">
        <w:rPr>
          <w:rFonts w:ascii="Arial Narrow" w:hAnsi="Arial Narrow" w:cs="Arial"/>
          <w:sz w:val="26"/>
          <w:szCs w:val="26"/>
        </w:rPr>
        <w:t>.G.P.</w:t>
      </w:r>
      <w:r w:rsidR="00911579" w:rsidRPr="00B15ADF">
        <w:rPr>
          <w:rFonts w:ascii="Arial Narrow" w:hAnsi="Arial Narrow" w:cs="Arial"/>
          <w:sz w:val="26"/>
          <w:szCs w:val="26"/>
        </w:rPr>
        <w:t xml:space="preserve"> E</w:t>
      </w:r>
      <w:r w:rsidRPr="00B15ADF">
        <w:rPr>
          <w:rFonts w:ascii="Arial Narrow" w:hAnsi="Arial Narrow" w:cs="Arial"/>
          <w:sz w:val="26"/>
          <w:szCs w:val="26"/>
        </w:rPr>
        <w:t>n ella el a</w:t>
      </w:r>
      <w:r w:rsidR="00911579" w:rsidRPr="00B15ADF">
        <w:rPr>
          <w:rFonts w:ascii="Arial Narrow" w:hAnsi="Arial Narrow" w:cs="Arial"/>
          <w:sz w:val="26"/>
          <w:szCs w:val="26"/>
        </w:rPr>
        <w:t xml:space="preserve"> </w:t>
      </w:r>
      <w:r w:rsidRPr="00B15ADF">
        <w:rPr>
          <w:rFonts w:ascii="Arial Narrow" w:hAnsi="Arial Narrow" w:cs="Arial"/>
          <w:sz w:val="26"/>
          <w:szCs w:val="26"/>
        </w:rPr>
        <w:t>quo</w:t>
      </w:r>
      <w:r w:rsidR="00D67FDE" w:rsidRPr="00B15ADF">
        <w:rPr>
          <w:rFonts w:ascii="Arial Narrow" w:hAnsi="Arial Narrow" w:cs="Arial"/>
          <w:sz w:val="26"/>
          <w:szCs w:val="26"/>
        </w:rPr>
        <w:t>, tras encontrar que no había pruebas por practicar,</w:t>
      </w:r>
      <w:r w:rsidRPr="00B15ADF">
        <w:rPr>
          <w:rFonts w:ascii="Arial Narrow" w:hAnsi="Arial Narrow" w:cs="Arial"/>
          <w:sz w:val="26"/>
          <w:szCs w:val="26"/>
        </w:rPr>
        <w:t xml:space="preserve"> desestimó las pretensiones de la demanda</w:t>
      </w:r>
      <w:r w:rsidR="00100268" w:rsidRPr="00B15ADF">
        <w:rPr>
          <w:rFonts w:ascii="Arial Narrow" w:hAnsi="Arial Narrow" w:cs="Arial"/>
          <w:sz w:val="26"/>
          <w:szCs w:val="26"/>
        </w:rPr>
        <w:t xml:space="preserve"> con exhibición de</w:t>
      </w:r>
      <w:r w:rsidR="00290152" w:rsidRPr="00B15ADF">
        <w:rPr>
          <w:rFonts w:ascii="Arial Narrow" w:hAnsi="Arial Narrow" w:cs="Arial"/>
          <w:sz w:val="26"/>
          <w:szCs w:val="26"/>
        </w:rPr>
        <w:t xml:space="preserve"> las siguientes premisas: </w:t>
      </w:r>
    </w:p>
    <w:p w14:paraId="3509FF3D" w14:textId="77777777" w:rsidR="00290152" w:rsidRPr="00B15ADF" w:rsidRDefault="00290152" w:rsidP="00B15ADF">
      <w:pPr>
        <w:pStyle w:val="Textoindependiente"/>
        <w:spacing w:line="276" w:lineRule="auto"/>
        <w:jc w:val="both"/>
        <w:rPr>
          <w:rFonts w:ascii="Arial Narrow" w:hAnsi="Arial Narrow"/>
          <w:sz w:val="26"/>
          <w:szCs w:val="26"/>
        </w:rPr>
      </w:pPr>
    </w:p>
    <w:p w14:paraId="3509FF3E" w14:textId="4A840A45" w:rsidR="00290152" w:rsidRPr="00B15ADF" w:rsidRDefault="00290152" w:rsidP="00B15ADF">
      <w:pPr>
        <w:pStyle w:val="Textoindependiente"/>
        <w:spacing w:line="276" w:lineRule="auto"/>
        <w:jc w:val="both"/>
        <w:rPr>
          <w:rFonts w:ascii="Arial Narrow" w:hAnsi="Arial Narrow"/>
          <w:iCs/>
          <w:sz w:val="26"/>
          <w:szCs w:val="26"/>
        </w:rPr>
      </w:pPr>
      <w:r w:rsidRPr="00B15ADF">
        <w:rPr>
          <w:rFonts w:ascii="Arial Narrow" w:hAnsi="Arial Narrow" w:cs="Arial"/>
          <w:sz w:val="26"/>
          <w:szCs w:val="26"/>
        </w:rPr>
        <w:t xml:space="preserve">(i) La extinción de la </w:t>
      </w:r>
      <w:r w:rsidR="006075FB" w:rsidRPr="00B15ADF">
        <w:rPr>
          <w:rFonts w:ascii="Arial Narrow" w:hAnsi="Arial Narrow" w:cs="Arial"/>
          <w:sz w:val="26"/>
          <w:szCs w:val="26"/>
        </w:rPr>
        <w:t>obligación garantizada</w:t>
      </w:r>
      <w:r w:rsidRPr="00B15ADF">
        <w:rPr>
          <w:rFonts w:ascii="Arial Narrow" w:hAnsi="Arial Narrow" w:cs="Arial"/>
          <w:sz w:val="26"/>
          <w:szCs w:val="26"/>
        </w:rPr>
        <w:t xml:space="preserve"> -</w:t>
      </w:r>
      <w:r w:rsidR="00100268" w:rsidRPr="00B15ADF">
        <w:rPr>
          <w:rFonts w:ascii="Arial Narrow" w:hAnsi="Arial Narrow" w:cs="Arial"/>
          <w:sz w:val="26"/>
          <w:szCs w:val="26"/>
        </w:rPr>
        <w:t xml:space="preserve"> que se</w:t>
      </w:r>
      <w:r w:rsidRPr="00B15ADF">
        <w:rPr>
          <w:rFonts w:ascii="Arial Narrow" w:hAnsi="Arial Narrow" w:cs="Arial"/>
          <w:sz w:val="26"/>
          <w:szCs w:val="26"/>
        </w:rPr>
        <w:t xml:space="preserve"> aduce como puntal para reclamar la cancelación de la hipoteca</w:t>
      </w:r>
      <w:r w:rsidR="00100268" w:rsidRPr="00B15ADF">
        <w:rPr>
          <w:rFonts w:ascii="Arial Narrow" w:hAnsi="Arial Narrow" w:cs="Arial"/>
          <w:sz w:val="26"/>
          <w:szCs w:val="26"/>
        </w:rPr>
        <w:t xml:space="preserve"> </w:t>
      </w:r>
      <w:r w:rsidRPr="00B15ADF">
        <w:rPr>
          <w:rFonts w:ascii="Arial Narrow" w:hAnsi="Arial Narrow" w:cs="Arial"/>
          <w:sz w:val="26"/>
          <w:szCs w:val="26"/>
        </w:rPr>
        <w:t>- es insuficiente para obtenerla,</w:t>
      </w:r>
      <w:r w:rsidR="00100268" w:rsidRPr="00B15ADF">
        <w:rPr>
          <w:rFonts w:ascii="Arial Narrow" w:hAnsi="Arial Narrow" w:cs="Arial"/>
          <w:sz w:val="26"/>
          <w:szCs w:val="26"/>
        </w:rPr>
        <w:t xml:space="preserve"> pues tratándose de una hipoteca de </w:t>
      </w:r>
      <w:r w:rsidR="00100268" w:rsidRPr="00B15ADF">
        <w:rPr>
          <w:rFonts w:ascii="Arial Narrow" w:hAnsi="Arial Narrow" w:cs="Arial"/>
          <w:sz w:val="26"/>
          <w:szCs w:val="26"/>
        </w:rPr>
        <w:lastRenderedPageBreak/>
        <w:t>naturaleza abierta,</w:t>
      </w:r>
      <w:r w:rsidRPr="00B15ADF">
        <w:rPr>
          <w:rFonts w:ascii="Arial Narrow" w:hAnsi="Arial Narrow" w:cs="Arial"/>
          <w:sz w:val="26"/>
          <w:szCs w:val="26"/>
        </w:rPr>
        <w:t xml:space="preserve"> </w:t>
      </w:r>
      <w:r w:rsidR="00100268" w:rsidRPr="00B15ADF">
        <w:rPr>
          <w:rFonts w:ascii="Arial Narrow" w:hAnsi="Arial Narrow" w:cs="Arial"/>
          <w:sz w:val="26"/>
          <w:szCs w:val="26"/>
        </w:rPr>
        <w:t>“</w:t>
      </w:r>
      <w:r w:rsidRPr="00C12097">
        <w:rPr>
          <w:rFonts w:ascii="Arial Narrow" w:hAnsi="Arial Narrow" w:cs="Arial"/>
          <w:szCs w:val="26"/>
        </w:rPr>
        <w:t xml:space="preserve">nada se sabe sobre otras posibles obligaciones amparadas por </w:t>
      </w:r>
      <w:r w:rsidR="006075FB" w:rsidRPr="00C12097">
        <w:rPr>
          <w:rFonts w:ascii="Arial Narrow" w:hAnsi="Arial Narrow" w:cs="Arial"/>
          <w:szCs w:val="26"/>
        </w:rPr>
        <w:t>e</w:t>
      </w:r>
      <w:r w:rsidRPr="00C12097">
        <w:rPr>
          <w:rFonts w:ascii="Arial Narrow" w:hAnsi="Arial Narrow" w:cs="Arial"/>
          <w:szCs w:val="26"/>
        </w:rPr>
        <w:t>sa garantía</w:t>
      </w:r>
      <w:r w:rsidR="00100268" w:rsidRPr="00C12097">
        <w:rPr>
          <w:rFonts w:ascii="Arial Narrow" w:hAnsi="Arial Narrow" w:cs="Arial"/>
          <w:szCs w:val="26"/>
        </w:rPr>
        <w:t xml:space="preserve"> y </w:t>
      </w:r>
      <w:r w:rsidR="00100268" w:rsidRPr="00C12097">
        <w:rPr>
          <w:rFonts w:ascii="Arial Narrow" w:hAnsi="Arial Narrow" w:cs="Arial"/>
          <w:szCs w:val="26"/>
          <w:u w:val="single"/>
        </w:rPr>
        <w:t>ni siquiera se adujo en la demanda</w:t>
      </w:r>
      <w:r w:rsidR="00100268" w:rsidRPr="00C12097">
        <w:rPr>
          <w:rFonts w:ascii="Arial Narrow" w:hAnsi="Arial Narrow" w:cs="Arial"/>
          <w:szCs w:val="26"/>
        </w:rPr>
        <w:t xml:space="preserve">. </w:t>
      </w:r>
      <w:r w:rsidRPr="00C12097">
        <w:rPr>
          <w:rFonts w:ascii="Arial Narrow" w:hAnsi="Arial Narrow" w:cs="Arial"/>
          <w:iCs/>
          <w:szCs w:val="26"/>
        </w:rPr>
        <w:t>Carga probatoria que correspondía al actor según los dictados del Art 1757 del C.C. y 167 del CGP</w:t>
      </w:r>
      <w:r w:rsidR="00100268" w:rsidRPr="00B15ADF">
        <w:rPr>
          <w:rFonts w:ascii="Arial Narrow" w:hAnsi="Arial Narrow" w:cs="Arial"/>
          <w:iCs/>
          <w:sz w:val="26"/>
          <w:szCs w:val="26"/>
        </w:rPr>
        <w:t>”</w:t>
      </w:r>
      <w:r w:rsidRPr="00B15ADF">
        <w:rPr>
          <w:rFonts w:ascii="Arial Narrow" w:hAnsi="Arial Narrow" w:cs="Arial"/>
          <w:iCs/>
          <w:sz w:val="26"/>
          <w:szCs w:val="26"/>
        </w:rPr>
        <w:t xml:space="preserve">. </w:t>
      </w:r>
      <w:r w:rsidR="00D67FDE" w:rsidRPr="00B15ADF">
        <w:rPr>
          <w:rFonts w:ascii="Arial Narrow" w:hAnsi="Arial Narrow" w:cs="Arial"/>
          <w:iCs/>
          <w:sz w:val="26"/>
          <w:szCs w:val="26"/>
        </w:rPr>
        <w:t>(subraya la Sala)</w:t>
      </w:r>
    </w:p>
    <w:p w14:paraId="3509FF3F" w14:textId="77777777" w:rsidR="00290152" w:rsidRPr="00B15ADF" w:rsidRDefault="00290152" w:rsidP="00B15ADF">
      <w:pPr>
        <w:pStyle w:val="Textoindependiente"/>
        <w:spacing w:line="276" w:lineRule="auto"/>
        <w:jc w:val="both"/>
        <w:rPr>
          <w:rFonts w:ascii="Arial Narrow" w:hAnsi="Arial Narrow"/>
          <w:sz w:val="26"/>
          <w:szCs w:val="26"/>
        </w:rPr>
      </w:pPr>
    </w:p>
    <w:p w14:paraId="3509FF42" w14:textId="6BD8665D" w:rsidR="00290152" w:rsidRPr="00B15ADF" w:rsidRDefault="00290152" w:rsidP="00B15ADF">
      <w:pPr>
        <w:pStyle w:val="Textoindependiente"/>
        <w:spacing w:line="276" w:lineRule="auto"/>
        <w:jc w:val="both"/>
        <w:rPr>
          <w:rFonts w:ascii="Arial Narrow" w:hAnsi="Arial Narrow" w:cs="Arial"/>
          <w:sz w:val="26"/>
          <w:szCs w:val="26"/>
        </w:rPr>
      </w:pPr>
      <w:r w:rsidRPr="00B15ADF">
        <w:rPr>
          <w:rFonts w:ascii="Arial Narrow" w:hAnsi="Arial Narrow" w:cs="Arial"/>
          <w:sz w:val="26"/>
          <w:szCs w:val="26"/>
        </w:rPr>
        <w:t xml:space="preserve">(ii) </w:t>
      </w:r>
      <w:r w:rsidR="001A61A6" w:rsidRPr="00B15ADF">
        <w:rPr>
          <w:rFonts w:ascii="Arial Narrow" w:hAnsi="Arial Narrow" w:cs="Arial"/>
          <w:sz w:val="26"/>
          <w:szCs w:val="26"/>
        </w:rPr>
        <w:t>Al margen de lo anterior, tampoco se a</w:t>
      </w:r>
      <w:r w:rsidR="008717AD" w:rsidRPr="00B15ADF">
        <w:rPr>
          <w:rFonts w:ascii="Arial Narrow" w:hAnsi="Arial Narrow" w:cs="Arial"/>
          <w:sz w:val="26"/>
          <w:szCs w:val="26"/>
        </w:rPr>
        <w:t>credit</w:t>
      </w:r>
      <w:r w:rsidR="001A61A6" w:rsidRPr="00B15ADF">
        <w:rPr>
          <w:rFonts w:ascii="Arial Narrow" w:hAnsi="Arial Narrow" w:cs="Arial"/>
          <w:sz w:val="26"/>
          <w:szCs w:val="26"/>
        </w:rPr>
        <w:t>ó el hecho invocado como causa de la extinción de la hipoteca, porque l</w:t>
      </w:r>
      <w:r w:rsidRPr="00B15ADF">
        <w:rPr>
          <w:rFonts w:ascii="Arial Narrow" w:hAnsi="Arial Narrow" w:cs="Arial"/>
          <w:sz w:val="26"/>
          <w:szCs w:val="26"/>
        </w:rPr>
        <w:t xml:space="preserve">a transacción </w:t>
      </w:r>
      <w:r w:rsidR="001A61A6" w:rsidRPr="00B15ADF">
        <w:rPr>
          <w:rFonts w:ascii="Arial Narrow" w:hAnsi="Arial Narrow" w:cs="Arial"/>
          <w:sz w:val="26"/>
          <w:szCs w:val="26"/>
        </w:rPr>
        <w:t xml:space="preserve">que motivó </w:t>
      </w:r>
      <w:r w:rsidRPr="00B15ADF">
        <w:rPr>
          <w:rFonts w:ascii="Arial Narrow" w:hAnsi="Arial Narrow" w:cs="Arial"/>
          <w:sz w:val="26"/>
          <w:szCs w:val="26"/>
        </w:rPr>
        <w:t xml:space="preserve">la terminación del proceso ejecutivo no extinguió la obligación que le dio origen y menos la garantía, que </w:t>
      </w:r>
      <w:r w:rsidR="001A61A6" w:rsidRPr="00B15ADF">
        <w:rPr>
          <w:rFonts w:ascii="Arial Narrow" w:hAnsi="Arial Narrow" w:cs="Arial"/>
          <w:sz w:val="26"/>
          <w:szCs w:val="26"/>
        </w:rPr>
        <w:t xml:space="preserve">continuó vigente para garantizar </w:t>
      </w:r>
      <w:r w:rsidRPr="00B15ADF">
        <w:rPr>
          <w:rFonts w:ascii="Arial Narrow" w:hAnsi="Arial Narrow" w:cs="Arial"/>
          <w:sz w:val="26"/>
          <w:szCs w:val="26"/>
        </w:rPr>
        <w:t>no s</w:t>
      </w:r>
      <w:r w:rsidR="00CA3EB6" w:rsidRPr="00B15ADF">
        <w:rPr>
          <w:rFonts w:ascii="Arial Narrow" w:hAnsi="Arial Narrow" w:cs="Arial"/>
          <w:sz w:val="26"/>
          <w:szCs w:val="26"/>
        </w:rPr>
        <w:t>o</w:t>
      </w:r>
      <w:r w:rsidRPr="00B15ADF">
        <w:rPr>
          <w:rFonts w:ascii="Arial Narrow" w:hAnsi="Arial Narrow" w:cs="Arial"/>
          <w:sz w:val="26"/>
          <w:szCs w:val="26"/>
        </w:rPr>
        <w:t xml:space="preserve">lo el cumplimiento de </w:t>
      </w:r>
      <w:r w:rsidR="001A61A6" w:rsidRPr="00B15ADF">
        <w:rPr>
          <w:rFonts w:ascii="Arial Narrow" w:hAnsi="Arial Narrow" w:cs="Arial"/>
          <w:sz w:val="26"/>
          <w:szCs w:val="26"/>
        </w:rPr>
        <w:t>es</w:t>
      </w:r>
      <w:r w:rsidR="00573447" w:rsidRPr="00B15ADF">
        <w:rPr>
          <w:rFonts w:ascii="Arial Narrow" w:hAnsi="Arial Narrow" w:cs="Arial"/>
          <w:sz w:val="26"/>
          <w:szCs w:val="26"/>
        </w:rPr>
        <w:t>e</w:t>
      </w:r>
      <w:r w:rsidR="001A61A6" w:rsidRPr="00B15ADF">
        <w:rPr>
          <w:rFonts w:ascii="Arial Narrow" w:hAnsi="Arial Narrow" w:cs="Arial"/>
          <w:sz w:val="26"/>
          <w:szCs w:val="26"/>
        </w:rPr>
        <w:t xml:space="preserve"> acuerdo</w:t>
      </w:r>
      <w:r w:rsidR="00573447" w:rsidRPr="00B15ADF">
        <w:rPr>
          <w:rFonts w:ascii="Arial Narrow" w:hAnsi="Arial Narrow" w:cs="Arial"/>
          <w:sz w:val="26"/>
          <w:szCs w:val="26"/>
        </w:rPr>
        <w:t xml:space="preserve"> transaccional</w:t>
      </w:r>
      <w:r w:rsidR="001A61A6" w:rsidRPr="00B15ADF">
        <w:rPr>
          <w:rFonts w:ascii="Arial Narrow" w:hAnsi="Arial Narrow" w:cs="Arial"/>
          <w:sz w:val="26"/>
          <w:szCs w:val="26"/>
        </w:rPr>
        <w:t xml:space="preserve">, </w:t>
      </w:r>
      <w:r w:rsidRPr="00B15ADF">
        <w:rPr>
          <w:rFonts w:ascii="Arial Narrow" w:hAnsi="Arial Narrow" w:cs="Arial"/>
          <w:sz w:val="26"/>
          <w:szCs w:val="26"/>
        </w:rPr>
        <w:t xml:space="preserve">sino el de la promesa de compraventa </w:t>
      </w:r>
      <w:r w:rsidR="001A61A6" w:rsidRPr="00B15ADF">
        <w:rPr>
          <w:rFonts w:ascii="Arial Narrow" w:hAnsi="Arial Narrow" w:cs="Arial"/>
          <w:sz w:val="26"/>
          <w:szCs w:val="26"/>
        </w:rPr>
        <w:t xml:space="preserve">que allí se </w:t>
      </w:r>
      <w:r w:rsidR="00573447" w:rsidRPr="00B15ADF">
        <w:rPr>
          <w:rFonts w:ascii="Arial Narrow" w:hAnsi="Arial Narrow" w:cs="Arial"/>
          <w:sz w:val="26"/>
          <w:szCs w:val="26"/>
        </w:rPr>
        <w:t>convino</w:t>
      </w:r>
      <w:r w:rsidR="001A61A6" w:rsidRPr="00B15ADF">
        <w:rPr>
          <w:rFonts w:ascii="Arial Narrow" w:hAnsi="Arial Narrow" w:cs="Arial"/>
          <w:sz w:val="26"/>
          <w:szCs w:val="26"/>
        </w:rPr>
        <w:t xml:space="preserve"> </w:t>
      </w:r>
      <w:r w:rsidR="008717AD" w:rsidRPr="00B15ADF">
        <w:rPr>
          <w:rFonts w:ascii="Arial Narrow" w:hAnsi="Arial Narrow" w:cs="Arial"/>
          <w:sz w:val="26"/>
          <w:szCs w:val="26"/>
        </w:rPr>
        <w:t>celebrar</w:t>
      </w:r>
      <w:r w:rsidR="001A61A6" w:rsidRPr="00B15ADF">
        <w:rPr>
          <w:rFonts w:ascii="Arial Narrow" w:hAnsi="Arial Narrow" w:cs="Arial"/>
          <w:sz w:val="26"/>
          <w:szCs w:val="26"/>
        </w:rPr>
        <w:t xml:space="preserve">, todo ello acorde con la hipoteca misma donde se consagró que </w:t>
      </w:r>
      <w:r w:rsidRPr="00B15ADF">
        <w:rPr>
          <w:rFonts w:ascii="Arial Narrow" w:hAnsi="Arial Narrow" w:cs="Arial"/>
          <w:sz w:val="26"/>
          <w:szCs w:val="26"/>
        </w:rPr>
        <w:t xml:space="preserve">el gravamen no se extingue por prorroga, cambio o renovación de la obligación. </w:t>
      </w:r>
    </w:p>
    <w:p w14:paraId="3509FF43" w14:textId="77777777" w:rsidR="00290152" w:rsidRPr="00B15ADF" w:rsidRDefault="00290152" w:rsidP="00B15ADF">
      <w:pPr>
        <w:pStyle w:val="Textoindependiente"/>
        <w:spacing w:line="276" w:lineRule="auto"/>
        <w:jc w:val="both"/>
        <w:rPr>
          <w:rFonts w:ascii="Arial Narrow" w:hAnsi="Arial Narrow" w:cs="Arial"/>
          <w:sz w:val="26"/>
          <w:szCs w:val="26"/>
        </w:rPr>
      </w:pPr>
    </w:p>
    <w:p w14:paraId="3509FF4D" w14:textId="5DF5F645" w:rsidR="005F5D5A" w:rsidRPr="00B15ADF" w:rsidRDefault="004545F3" w:rsidP="00B15ADF">
      <w:pPr>
        <w:pStyle w:val="Textoindependiente"/>
        <w:spacing w:line="276" w:lineRule="auto"/>
        <w:jc w:val="center"/>
        <w:rPr>
          <w:rFonts w:ascii="Arial Narrow" w:hAnsi="Arial Narrow" w:cs="Arial"/>
          <w:b/>
          <w:w w:val="80"/>
          <w:sz w:val="26"/>
          <w:szCs w:val="26"/>
        </w:rPr>
      </w:pPr>
      <w:r w:rsidRPr="00B15ADF">
        <w:rPr>
          <w:rFonts w:ascii="Arial Narrow" w:hAnsi="Arial Narrow" w:cs="Arial"/>
          <w:b/>
          <w:sz w:val="26"/>
          <w:szCs w:val="26"/>
        </w:rPr>
        <w:t>La apelación</w:t>
      </w:r>
      <w:r w:rsidR="008717AD" w:rsidRPr="00B15ADF">
        <w:rPr>
          <w:rStyle w:val="Refdenotaalpie"/>
          <w:rFonts w:ascii="Arial Narrow" w:hAnsi="Arial Narrow" w:cs="Arial"/>
          <w:sz w:val="26"/>
          <w:szCs w:val="26"/>
        </w:rPr>
        <w:footnoteReference w:id="5"/>
      </w:r>
    </w:p>
    <w:p w14:paraId="3509FF4E" w14:textId="77777777" w:rsidR="005F5D5A" w:rsidRPr="00B15ADF" w:rsidRDefault="005F5D5A" w:rsidP="00B15ADF">
      <w:pPr>
        <w:pStyle w:val="Textoindependiente"/>
        <w:spacing w:line="276" w:lineRule="auto"/>
        <w:jc w:val="both"/>
        <w:rPr>
          <w:rFonts w:ascii="Arial Narrow" w:hAnsi="Arial Narrow" w:cs="Arial"/>
          <w:b/>
          <w:w w:val="80"/>
          <w:sz w:val="26"/>
          <w:szCs w:val="26"/>
        </w:rPr>
      </w:pPr>
    </w:p>
    <w:p w14:paraId="3509FF4F" w14:textId="52B1FD46" w:rsidR="001532E3" w:rsidRPr="00B15ADF" w:rsidRDefault="004545F3" w:rsidP="00B15ADF">
      <w:pPr>
        <w:pStyle w:val="Textoindependiente"/>
        <w:spacing w:line="276" w:lineRule="auto"/>
        <w:jc w:val="both"/>
        <w:rPr>
          <w:rFonts w:ascii="Arial Narrow" w:hAnsi="Arial Narrow" w:cs="Arial"/>
          <w:sz w:val="26"/>
          <w:szCs w:val="26"/>
        </w:rPr>
      </w:pPr>
      <w:r w:rsidRPr="00B15ADF">
        <w:rPr>
          <w:rFonts w:ascii="Arial Narrow" w:hAnsi="Arial Narrow" w:cs="Arial"/>
          <w:sz w:val="26"/>
          <w:szCs w:val="26"/>
        </w:rPr>
        <w:t>La parte actora presentó recurso de apelación, que fue concedido en el efecto suspensivo. Los reparos concretos</w:t>
      </w:r>
      <w:r w:rsidR="00D1136A" w:rsidRPr="00B15ADF">
        <w:rPr>
          <w:rFonts w:ascii="Arial Narrow" w:hAnsi="Arial Narrow" w:cs="Arial"/>
          <w:sz w:val="26"/>
          <w:szCs w:val="26"/>
        </w:rPr>
        <w:t xml:space="preserve"> allí plasmados </w:t>
      </w:r>
      <w:r w:rsidRPr="00B15ADF">
        <w:rPr>
          <w:rFonts w:ascii="Arial Narrow" w:hAnsi="Arial Narrow" w:cs="Arial"/>
          <w:sz w:val="26"/>
          <w:szCs w:val="26"/>
        </w:rPr>
        <w:t xml:space="preserve">fueron </w:t>
      </w:r>
      <w:r w:rsidR="00D760E2" w:rsidRPr="00B15ADF">
        <w:rPr>
          <w:rFonts w:ascii="Arial Narrow" w:hAnsi="Arial Narrow" w:cs="Arial"/>
          <w:sz w:val="26"/>
          <w:szCs w:val="26"/>
        </w:rPr>
        <w:t>reiterados en el escrito de sustentación</w:t>
      </w:r>
      <w:r w:rsidR="00D760E2" w:rsidRPr="00B15ADF">
        <w:rPr>
          <w:rStyle w:val="Refdenotaalpie"/>
          <w:rFonts w:ascii="Arial Narrow" w:hAnsi="Arial Narrow" w:cs="Arial"/>
          <w:sz w:val="26"/>
          <w:szCs w:val="26"/>
        </w:rPr>
        <w:footnoteReference w:id="6"/>
      </w:r>
      <w:r w:rsidR="00D760E2" w:rsidRPr="00B15ADF">
        <w:rPr>
          <w:rFonts w:ascii="Arial Narrow" w:hAnsi="Arial Narrow" w:cs="Arial"/>
          <w:sz w:val="26"/>
          <w:szCs w:val="26"/>
        </w:rPr>
        <w:t xml:space="preserve">, y </w:t>
      </w:r>
      <w:r w:rsidRPr="00B15ADF">
        <w:rPr>
          <w:rFonts w:ascii="Arial Narrow" w:hAnsi="Arial Narrow" w:cs="Arial"/>
          <w:sz w:val="26"/>
          <w:szCs w:val="26"/>
        </w:rPr>
        <w:t xml:space="preserve">se </w:t>
      </w:r>
      <w:r w:rsidR="00D760E2" w:rsidRPr="00B15ADF">
        <w:rPr>
          <w:rFonts w:ascii="Arial Narrow" w:hAnsi="Arial Narrow" w:cs="Arial"/>
          <w:sz w:val="26"/>
          <w:szCs w:val="26"/>
        </w:rPr>
        <w:t>sintetizan</w:t>
      </w:r>
      <w:r w:rsidRPr="00B15ADF">
        <w:rPr>
          <w:rFonts w:ascii="Arial Narrow" w:hAnsi="Arial Narrow" w:cs="Arial"/>
          <w:sz w:val="26"/>
          <w:szCs w:val="26"/>
        </w:rPr>
        <w:t xml:space="preserve"> así:</w:t>
      </w:r>
    </w:p>
    <w:p w14:paraId="3509FF50" w14:textId="77777777" w:rsidR="009F7FD7" w:rsidRPr="00B15ADF" w:rsidRDefault="009F7FD7" w:rsidP="00B15ADF">
      <w:pPr>
        <w:pStyle w:val="Textoindependiente"/>
        <w:spacing w:before="9" w:line="276" w:lineRule="auto"/>
        <w:jc w:val="both"/>
        <w:rPr>
          <w:rFonts w:ascii="Arial Narrow" w:hAnsi="Arial Narrow" w:cs="Arial"/>
          <w:w w:val="80"/>
          <w:sz w:val="26"/>
          <w:szCs w:val="26"/>
        </w:rPr>
      </w:pPr>
    </w:p>
    <w:p w14:paraId="3509FF51" w14:textId="61B206CC" w:rsidR="00290152" w:rsidRPr="00B15ADF" w:rsidRDefault="00B24A8E"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 xml:space="preserve">(i) </w:t>
      </w:r>
      <w:r w:rsidR="002123AD" w:rsidRPr="00B15ADF">
        <w:rPr>
          <w:rFonts w:ascii="Arial Narrow" w:hAnsi="Arial Narrow" w:cs="Arial"/>
          <w:sz w:val="26"/>
          <w:szCs w:val="26"/>
        </w:rPr>
        <w:t>No le fue atendida una solicitud probatoria</w:t>
      </w:r>
      <w:r w:rsidR="00030AA3" w:rsidRPr="00B15ADF">
        <w:rPr>
          <w:rFonts w:ascii="Arial Narrow" w:hAnsi="Arial Narrow" w:cs="Arial"/>
          <w:sz w:val="26"/>
          <w:szCs w:val="26"/>
        </w:rPr>
        <w:t>.</w:t>
      </w:r>
    </w:p>
    <w:p w14:paraId="3509FF52" w14:textId="77777777" w:rsidR="00290152" w:rsidRPr="00B15ADF" w:rsidRDefault="00290152" w:rsidP="00B15ADF">
      <w:pPr>
        <w:pStyle w:val="Prrafodelista"/>
        <w:spacing w:line="276" w:lineRule="auto"/>
        <w:ind w:left="0" w:firstLine="0"/>
        <w:rPr>
          <w:rFonts w:ascii="Arial Narrow" w:hAnsi="Arial Narrow" w:cs="Arial"/>
          <w:sz w:val="26"/>
          <w:szCs w:val="26"/>
        </w:rPr>
      </w:pPr>
    </w:p>
    <w:p w14:paraId="3509FF53" w14:textId="114E436B" w:rsidR="002123AD" w:rsidRPr="00B15ADF" w:rsidRDefault="00B24A8E"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 xml:space="preserve">(ii) </w:t>
      </w:r>
      <w:r w:rsidR="00120E0A" w:rsidRPr="00B15ADF">
        <w:rPr>
          <w:rFonts w:ascii="Arial Narrow" w:hAnsi="Arial Narrow" w:cs="Arial"/>
          <w:sz w:val="26"/>
          <w:szCs w:val="26"/>
        </w:rPr>
        <w:t>L</w:t>
      </w:r>
      <w:r w:rsidR="002123AD" w:rsidRPr="00B15ADF">
        <w:rPr>
          <w:rFonts w:ascii="Arial Narrow" w:hAnsi="Arial Narrow" w:cs="Arial"/>
          <w:sz w:val="26"/>
          <w:szCs w:val="26"/>
        </w:rPr>
        <w:t xml:space="preserve">a extinción de la obligación </w:t>
      </w:r>
      <w:r w:rsidR="00120E0A" w:rsidRPr="00B15ADF">
        <w:rPr>
          <w:rFonts w:ascii="Arial Narrow" w:hAnsi="Arial Narrow" w:cs="Arial"/>
          <w:sz w:val="26"/>
          <w:szCs w:val="26"/>
        </w:rPr>
        <w:t>se probó conforme a</w:t>
      </w:r>
      <w:r w:rsidR="002123AD" w:rsidRPr="00B15ADF">
        <w:rPr>
          <w:rFonts w:ascii="Arial Narrow" w:hAnsi="Arial Narrow" w:cs="Arial"/>
          <w:sz w:val="26"/>
          <w:szCs w:val="26"/>
        </w:rPr>
        <w:t xml:space="preserve"> la nota puesta</w:t>
      </w:r>
      <w:r w:rsidR="00120E0A" w:rsidRPr="00B15ADF">
        <w:rPr>
          <w:rFonts w:ascii="Arial Narrow" w:hAnsi="Arial Narrow" w:cs="Arial"/>
          <w:sz w:val="26"/>
          <w:szCs w:val="26"/>
        </w:rPr>
        <w:t xml:space="preserve"> en e</w:t>
      </w:r>
      <w:r w:rsidR="002123AD" w:rsidRPr="00B15ADF">
        <w:rPr>
          <w:rFonts w:ascii="Arial Narrow" w:hAnsi="Arial Narrow" w:cs="Arial"/>
          <w:sz w:val="26"/>
          <w:szCs w:val="26"/>
        </w:rPr>
        <w:t xml:space="preserve">l pagaré garantizado con la hipoteca. </w:t>
      </w:r>
    </w:p>
    <w:p w14:paraId="3509FF54" w14:textId="77777777" w:rsidR="002123AD" w:rsidRPr="00B15ADF" w:rsidRDefault="002123AD" w:rsidP="00B15ADF">
      <w:pPr>
        <w:pStyle w:val="Prrafodelista"/>
        <w:spacing w:line="276" w:lineRule="auto"/>
        <w:ind w:left="0" w:firstLine="0"/>
        <w:rPr>
          <w:rFonts w:ascii="Arial Narrow" w:hAnsi="Arial Narrow" w:cs="Arial"/>
          <w:sz w:val="26"/>
          <w:szCs w:val="26"/>
        </w:rPr>
      </w:pPr>
    </w:p>
    <w:p w14:paraId="3509FF55" w14:textId="03FD3F56" w:rsidR="002123AD" w:rsidRPr="00B15ADF" w:rsidRDefault="00B24A8E"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 xml:space="preserve">(iii) </w:t>
      </w:r>
      <w:r w:rsidR="002123AD" w:rsidRPr="00B15ADF">
        <w:rPr>
          <w:rFonts w:ascii="Arial Narrow" w:hAnsi="Arial Narrow" w:cs="Arial"/>
          <w:sz w:val="26"/>
          <w:szCs w:val="26"/>
        </w:rPr>
        <w:t>La carga de la prueba de la existencia de otras</w:t>
      </w:r>
      <w:r w:rsidR="00B26BF5" w:rsidRPr="00B15ADF">
        <w:rPr>
          <w:rFonts w:ascii="Arial Narrow" w:hAnsi="Arial Narrow" w:cs="Arial"/>
          <w:sz w:val="26"/>
          <w:szCs w:val="26"/>
        </w:rPr>
        <w:t xml:space="preserve"> </w:t>
      </w:r>
      <w:r w:rsidR="002123AD" w:rsidRPr="00B15ADF">
        <w:rPr>
          <w:rFonts w:ascii="Arial Narrow" w:hAnsi="Arial Narrow" w:cs="Arial"/>
          <w:sz w:val="26"/>
          <w:szCs w:val="26"/>
        </w:rPr>
        <w:t>obligaciones corresponde al acreedor, quien debe tener el título en su poder</w:t>
      </w:r>
      <w:r w:rsidR="00120E0A" w:rsidRPr="00B15ADF">
        <w:rPr>
          <w:rFonts w:ascii="Arial Narrow" w:hAnsi="Arial Narrow" w:cs="Arial"/>
          <w:sz w:val="26"/>
          <w:szCs w:val="26"/>
        </w:rPr>
        <w:t xml:space="preserve"> si </w:t>
      </w:r>
      <w:r w:rsidR="002123AD" w:rsidRPr="00B15ADF">
        <w:rPr>
          <w:rFonts w:ascii="Arial Narrow" w:hAnsi="Arial Narrow" w:cs="Arial"/>
          <w:sz w:val="26"/>
          <w:szCs w:val="26"/>
        </w:rPr>
        <w:t>la obligación se encuentr</w:t>
      </w:r>
      <w:r w:rsidR="00120E0A" w:rsidRPr="00B15ADF">
        <w:rPr>
          <w:rFonts w:ascii="Arial Narrow" w:hAnsi="Arial Narrow" w:cs="Arial"/>
          <w:sz w:val="26"/>
          <w:szCs w:val="26"/>
        </w:rPr>
        <w:t>a</w:t>
      </w:r>
      <w:r w:rsidR="002123AD" w:rsidRPr="00B15ADF">
        <w:rPr>
          <w:rFonts w:ascii="Arial Narrow" w:hAnsi="Arial Narrow" w:cs="Arial"/>
          <w:sz w:val="26"/>
          <w:szCs w:val="26"/>
        </w:rPr>
        <w:t xml:space="preserve"> insoluta (Artículo 167 del C</w:t>
      </w:r>
      <w:r w:rsidR="00120E0A" w:rsidRPr="00B15ADF">
        <w:rPr>
          <w:rFonts w:ascii="Arial Narrow" w:hAnsi="Arial Narrow" w:cs="Arial"/>
          <w:sz w:val="26"/>
          <w:szCs w:val="26"/>
        </w:rPr>
        <w:t>.G.P.</w:t>
      </w:r>
      <w:r w:rsidR="002123AD" w:rsidRPr="00B15ADF">
        <w:rPr>
          <w:rFonts w:ascii="Arial Narrow" w:hAnsi="Arial Narrow" w:cs="Arial"/>
          <w:sz w:val="26"/>
          <w:szCs w:val="26"/>
        </w:rPr>
        <w:t>)</w:t>
      </w:r>
      <w:r w:rsidR="00120E0A" w:rsidRPr="00B15ADF">
        <w:rPr>
          <w:rFonts w:ascii="Arial Narrow" w:hAnsi="Arial Narrow" w:cs="Arial"/>
          <w:sz w:val="26"/>
          <w:szCs w:val="26"/>
        </w:rPr>
        <w:t xml:space="preserve"> Debió el juzgador</w:t>
      </w:r>
      <w:r w:rsidR="002123AD" w:rsidRPr="00B15ADF">
        <w:rPr>
          <w:rFonts w:ascii="Arial Narrow" w:hAnsi="Arial Narrow" w:cs="Arial"/>
          <w:sz w:val="26"/>
          <w:szCs w:val="26"/>
        </w:rPr>
        <w:t xml:space="preserve"> </w:t>
      </w:r>
      <w:r w:rsidR="00120E0A" w:rsidRPr="00B15ADF">
        <w:rPr>
          <w:rFonts w:ascii="Arial Narrow" w:hAnsi="Arial Narrow" w:cs="Arial"/>
          <w:sz w:val="26"/>
          <w:szCs w:val="26"/>
        </w:rPr>
        <w:t>distribuir la carga de la prueba o decretar pruebas de oficio.</w:t>
      </w:r>
    </w:p>
    <w:p w14:paraId="3509FF56" w14:textId="77777777" w:rsidR="002123AD" w:rsidRPr="00B15ADF" w:rsidRDefault="002123AD" w:rsidP="00B15ADF">
      <w:pPr>
        <w:pStyle w:val="Prrafodelista"/>
        <w:spacing w:line="276" w:lineRule="auto"/>
        <w:ind w:left="0" w:firstLine="0"/>
        <w:rPr>
          <w:rFonts w:ascii="Arial Narrow" w:hAnsi="Arial Narrow" w:cs="Arial"/>
          <w:sz w:val="26"/>
          <w:szCs w:val="26"/>
        </w:rPr>
      </w:pPr>
    </w:p>
    <w:p w14:paraId="1311AFF8" w14:textId="7BC8BA61" w:rsidR="00120E0A" w:rsidRPr="00B15ADF" w:rsidRDefault="00B24A8E"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 xml:space="preserve">(iv) </w:t>
      </w:r>
      <w:r w:rsidR="00120E0A" w:rsidRPr="00B15ADF">
        <w:rPr>
          <w:rFonts w:ascii="Arial Narrow" w:hAnsi="Arial Narrow" w:cs="Arial"/>
          <w:sz w:val="26"/>
          <w:szCs w:val="26"/>
        </w:rPr>
        <w:t>Si el fallo apelado afirma que se pactó que la hipoteca permanecería vigente para asegurar no s</w:t>
      </w:r>
      <w:r w:rsidR="00CA3EB6" w:rsidRPr="00B15ADF">
        <w:rPr>
          <w:rFonts w:ascii="Arial Narrow" w:hAnsi="Arial Narrow" w:cs="Arial"/>
          <w:sz w:val="26"/>
          <w:szCs w:val="26"/>
        </w:rPr>
        <w:t>o</w:t>
      </w:r>
      <w:r w:rsidR="00120E0A" w:rsidRPr="00B15ADF">
        <w:rPr>
          <w:rFonts w:ascii="Arial Narrow" w:hAnsi="Arial Narrow" w:cs="Arial"/>
          <w:sz w:val="26"/>
          <w:szCs w:val="26"/>
        </w:rPr>
        <w:t>lo el cumplimiento de la transacción sino, además, el de la promesa de compraventa, no puede a la vez decir que “</w:t>
      </w:r>
      <w:r w:rsidR="00120E0A" w:rsidRPr="00C12097">
        <w:rPr>
          <w:rFonts w:ascii="Arial Narrow" w:hAnsi="Arial Narrow" w:cs="Arial"/>
          <w:sz w:val="24"/>
          <w:szCs w:val="26"/>
        </w:rPr>
        <w:t>de todo lo cual no obra prueba alguna en el informativo</w:t>
      </w:r>
      <w:r w:rsidR="00120E0A" w:rsidRPr="00B15ADF">
        <w:rPr>
          <w:rFonts w:ascii="Arial Narrow" w:hAnsi="Arial Narrow" w:cs="Arial"/>
          <w:sz w:val="26"/>
          <w:szCs w:val="26"/>
        </w:rPr>
        <w:t>”, sin entrar en contradicción.</w:t>
      </w:r>
    </w:p>
    <w:p w14:paraId="289882DB" w14:textId="77777777" w:rsidR="00120E0A" w:rsidRPr="00B15ADF" w:rsidRDefault="00120E0A" w:rsidP="00B15ADF">
      <w:pPr>
        <w:pStyle w:val="Prrafodelista"/>
        <w:spacing w:line="276" w:lineRule="auto"/>
        <w:ind w:left="0" w:firstLine="0"/>
        <w:rPr>
          <w:rFonts w:ascii="Arial Narrow" w:hAnsi="Arial Narrow" w:cs="Arial"/>
          <w:sz w:val="26"/>
          <w:szCs w:val="26"/>
        </w:rPr>
      </w:pPr>
    </w:p>
    <w:p w14:paraId="3509FF59" w14:textId="339FA185" w:rsidR="002123AD" w:rsidRPr="00B15ADF" w:rsidRDefault="00B24A8E"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 xml:space="preserve">(v) </w:t>
      </w:r>
      <w:r w:rsidR="002123AD" w:rsidRPr="00B15ADF">
        <w:rPr>
          <w:rFonts w:ascii="Arial Narrow" w:hAnsi="Arial Narrow" w:cs="Arial"/>
          <w:sz w:val="26"/>
          <w:szCs w:val="26"/>
        </w:rPr>
        <w:t xml:space="preserve">La obligación </w:t>
      </w:r>
      <w:r w:rsidR="00584859" w:rsidRPr="00B15ADF">
        <w:rPr>
          <w:rFonts w:ascii="Arial Narrow" w:hAnsi="Arial Narrow" w:cs="Arial"/>
          <w:sz w:val="26"/>
          <w:szCs w:val="26"/>
        </w:rPr>
        <w:t xml:space="preserve">(personal) </w:t>
      </w:r>
      <w:r w:rsidR="002123AD" w:rsidRPr="00B15ADF">
        <w:rPr>
          <w:rFonts w:ascii="Arial Narrow" w:hAnsi="Arial Narrow" w:cs="Arial"/>
          <w:sz w:val="26"/>
          <w:szCs w:val="26"/>
        </w:rPr>
        <w:t xml:space="preserve">siempre ha sido de pagar una suma de dinero, </w:t>
      </w:r>
      <w:r w:rsidR="00030AA3" w:rsidRPr="00B15ADF">
        <w:rPr>
          <w:rFonts w:ascii="Arial Narrow" w:hAnsi="Arial Narrow" w:cs="Arial"/>
          <w:sz w:val="26"/>
          <w:szCs w:val="26"/>
        </w:rPr>
        <w:t xml:space="preserve">y </w:t>
      </w:r>
      <w:r w:rsidRPr="00B15ADF">
        <w:rPr>
          <w:rFonts w:ascii="Arial Narrow" w:hAnsi="Arial Narrow" w:cs="Arial"/>
          <w:sz w:val="26"/>
          <w:szCs w:val="26"/>
        </w:rPr>
        <w:t xml:space="preserve">una interpretación racional de </w:t>
      </w:r>
      <w:r w:rsidR="00030AA3" w:rsidRPr="00B15ADF">
        <w:rPr>
          <w:rFonts w:ascii="Arial Narrow" w:hAnsi="Arial Narrow" w:cs="Arial"/>
          <w:sz w:val="26"/>
          <w:szCs w:val="26"/>
        </w:rPr>
        <w:t xml:space="preserve">la garantía </w:t>
      </w:r>
      <w:r w:rsidR="002123AD" w:rsidRPr="00B15ADF">
        <w:rPr>
          <w:rFonts w:ascii="Arial Narrow" w:hAnsi="Arial Narrow" w:cs="Arial"/>
          <w:sz w:val="26"/>
          <w:szCs w:val="26"/>
        </w:rPr>
        <w:t>hipoteca</w:t>
      </w:r>
      <w:r w:rsidR="00030AA3" w:rsidRPr="00B15ADF">
        <w:rPr>
          <w:rFonts w:ascii="Arial Narrow" w:hAnsi="Arial Narrow" w:cs="Arial"/>
          <w:sz w:val="26"/>
          <w:szCs w:val="26"/>
        </w:rPr>
        <w:t>ria</w:t>
      </w:r>
      <w:r w:rsidR="002123AD" w:rsidRPr="00B15ADF">
        <w:rPr>
          <w:rFonts w:ascii="Arial Narrow" w:hAnsi="Arial Narrow" w:cs="Arial"/>
          <w:sz w:val="26"/>
          <w:szCs w:val="26"/>
        </w:rPr>
        <w:t xml:space="preserve"> </w:t>
      </w:r>
      <w:r w:rsidRPr="00B15ADF">
        <w:rPr>
          <w:rFonts w:ascii="Arial Narrow" w:hAnsi="Arial Narrow" w:cs="Arial"/>
          <w:sz w:val="26"/>
          <w:szCs w:val="26"/>
        </w:rPr>
        <w:t xml:space="preserve">lleva a concluir que </w:t>
      </w:r>
      <w:r w:rsidR="002123AD" w:rsidRPr="00B15ADF">
        <w:rPr>
          <w:rFonts w:ascii="Arial Narrow" w:hAnsi="Arial Narrow" w:cs="Arial"/>
          <w:sz w:val="26"/>
          <w:szCs w:val="26"/>
        </w:rPr>
        <w:t xml:space="preserve">no </w:t>
      </w:r>
      <w:r w:rsidR="00030AA3" w:rsidRPr="00B15ADF">
        <w:rPr>
          <w:rFonts w:ascii="Arial Narrow" w:hAnsi="Arial Narrow" w:cs="Arial"/>
          <w:sz w:val="26"/>
          <w:szCs w:val="26"/>
        </w:rPr>
        <w:t xml:space="preserve">respalda </w:t>
      </w:r>
      <w:r w:rsidR="002123AD" w:rsidRPr="00B15ADF">
        <w:rPr>
          <w:rFonts w:ascii="Arial Narrow" w:hAnsi="Arial Narrow" w:cs="Arial"/>
          <w:sz w:val="26"/>
          <w:szCs w:val="26"/>
        </w:rPr>
        <w:t xml:space="preserve">obligación diferente, como lo es </w:t>
      </w:r>
      <w:r w:rsidR="00030AA3" w:rsidRPr="00B15ADF">
        <w:rPr>
          <w:rFonts w:ascii="Arial Narrow" w:hAnsi="Arial Narrow" w:cs="Arial"/>
          <w:sz w:val="26"/>
          <w:szCs w:val="26"/>
        </w:rPr>
        <w:t xml:space="preserve">una </w:t>
      </w:r>
      <w:r w:rsidR="002123AD" w:rsidRPr="00B15ADF">
        <w:rPr>
          <w:rFonts w:ascii="Arial Narrow" w:hAnsi="Arial Narrow" w:cs="Arial"/>
          <w:i/>
          <w:sz w:val="26"/>
          <w:szCs w:val="26"/>
        </w:rPr>
        <w:t>de hacer</w:t>
      </w:r>
      <w:r w:rsidR="00030AA3" w:rsidRPr="00B15ADF">
        <w:rPr>
          <w:rFonts w:ascii="Arial Narrow" w:hAnsi="Arial Narrow" w:cs="Arial"/>
          <w:i/>
          <w:sz w:val="26"/>
          <w:szCs w:val="26"/>
        </w:rPr>
        <w:t xml:space="preserve">, </w:t>
      </w:r>
      <w:r w:rsidR="002123AD" w:rsidRPr="00B15ADF">
        <w:rPr>
          <w:rFonts w:ascii="Arial Narrow" w:hAnsi="Arial Narrow" w:cs="Arial"/>
          <w:sz w:val="26"/>
          <w:szCs w:val="26"/>
        </w:rPr>
        <w:t>para la actual propietaria del bien gravado.</w:t>
      </w:r>
      <w:r w:rsidRPr="00B15ADF">
        <w:rPr>
          <w:rFonts w:ascii="Arial Narrow" w:hAnsi="Arial Narrow" w:cs="Arial"/>
          <w:sz w:val="26"/>
          <w:szCs w:val="26"/>
        </w:rPr>
        <w:t xml:space="preserve"> Esa mutación implicaba una transacción diferente, otorgada en escritura pública conforme al artículo 12 del </w:t>
      </w:r>
      <w:r w:rsidR="00CA3EB6" w:rsidRPr="00B15ADF">
        <w:rPr>
          <w:rFonts w:ascii="Arial Narrow" w:hAnsi="Arial Narrow" w:cs="Arial"/>
          <w:sz w:val="26"/>
          <w:szCs w:val="26"/>
        </w:rPr>
        <w:t>D</w:t>
      </w:r>
      <w:r w:rsidRPr="00B15ADF">
        <w:rPr>
          <w:rFonts w:ascii="Arial Narrow" w:hAnsi="Arial Narrow" w:cs="Arial"/>
          <w:sz w:val="26"/>
          <w:szCs w:val="26"/>
        </w:rPr>
        <w:t xml:space="preserve">ecreto 960 de 1.970 y registrada de acuerdo con el artículo 4º.de la Ley 1579 de 2012, para que produjera efectos contra tercero. Si bien todo eso se sostuvo en el </w:t>
      </w:r>
      <w:r w:rsidR="002123AD" w:rsidRPr="00B15ADF">
        <w:rPr>
          <w:rFonts w:ascii="Arial Narrow" w:hAnsi="Arial Narrow" w:cs="Arial"/>
          <w:sz w:val="26"/>
          <w:szCs w:val="26"/>
        </w:rPr>
        <w:t xml:space="preserve">escrito presentado dentro del traslado de las excepciones propuestas por los demandados, </w:t>
      </w:r>
      <w:r w:rsidRPr="00B15ADF">
        <w:rPr>
          <w:rFonts w:ascii="Arial Narrow" w:hAnsi="Arial Narrow" w:cs="Arial"/>
          <w:sz w:val="26"/>
          <w:szCs w:val="26"/>
        </w:rPr>
        <w:t>nada dijo el juzgador con afectación d</w:t>
      </w:r>
      <w:r w:rsidR="002123AD" w:rsidRPr="00B15ADF">
        <w:rPr>
          <w:rFonts w:ascii="Arial Narrow" w:hAnsi="Arial Narrow" w:cs="Arial"/>
          <w:sz w:val="26"/>
          <w:szCs w:val="26"/>
        </w:rPr>
        <w:t xml:space="preserve">el </w:t>
      </w:r>
      <w:r w:rsidR="00584859" w:rsidRPr="00B15ADF">
        <w:rPr>
          <w:rFonts w:ascii="Arial Narrow" w:hAnsi="Arial Narrow" w:cs="Arial"/>
          <w:sz w:val="26"/>
          <w:szCs w:val="26"/>
        </w:rPr>
        <w:t>p</w:t>
      </w:r>
      <w:r w:rsidR="002123AD" w:rsidRPr="00B15ADF">
        <w:rPr>
          <w:rFonts w:ascii="Arial Narrow" w:hAnsi="Arial Narrow" w:cs="Arial"/>
          <w:sz w:val="26"/>
          <w:szCs w:val="26"/>
        </w:rPr>
        <w:t xml:space="preserve">rincipio de motivación de las decisiones judiciales y el derecho de contradicción. </w:t>
      </w:r>
    </w:p>
    <w:p w14:paraId="3509FF5A" w14:textId="77777777" w:rsidR="00237560" w:rsidRPr="00B15ADF" w:rsidRDefault="00237560" w:rsidP="00B15ADF">
      <w:pPr>
        <w:pStyle w:val="Textoindependiente"/>
        <w:spacing w:line="276" w:lineRule="auto"/>
        <w:ind w:left="550"/>
        <w:jc w:val="both"/>
        <w:rPr>
          <w:rFonts w:ascii="Arial Narrow" w:hAnsi="Arial Narrow" w:cs="Arial"/>
          <w:w w:val="80"/>
          <w:sz w:val="26"/>
          <w:szCs w:val="26"/>
        </w:rPr>
      </w:pPr>
    </w:p>
    <w:p w14:paraId="3509FF5B" w14:textId="17AD79BB" w:rsidR="001532E3" w:rsidRDefault="00AC6A1E" w:rsidP="00B15ADF">
      <w:pPr>
        <w:pStyle w:val="Textoindependiente"/>
        <w:spacing w:line="276" w:lineRule="auto"/>
        <w:jc w:val="both"/>
        <w:rPr>
          <w:rFonts w:ascii="Arial Narrow" w:hAnsi="Arial Narrow" w:cs="Arial"/>
          <w:w w:val="80"/>
          <w:sz w:val="26"/>
          <w:szCs w:val="26"/>
        </w:rPr>
      </w:pPr>
      <w:r w:rsidRPr="00B15ADF">
        <w:rPr>
          <w:rFonts w:ascii="Arial Narrow" w:hAnsi="Arial Narrow" w:cs="Arial"/>
          <w:sz w:val="26"/>
          <w:szCs w:val="26"/>
        </w:rPr>
        <w:t>No hubo pronunciamiento de la contraparte</w:t>
      </w:r>
      <w:r w:rsidR="008737EC" w:rsidRPr="00B15ADF">
        <w:rPr>
          <w:rFonts w:ascii="Arial Narrow" w:hAnsi="Arial Narrow" w:cs="Arial"/>
          <w:w w:val="80"/>
          <w:sz w:val="26"/>
          <w:szCs w:val="26"/>
        </w:rPr>
        <w:t>.</w:t>
      </w:r>
    </w:p>
    <w:p w14:paraId="7523BEE4" w14:textId="77777777" w:rsidR="004A049F" w:rsidRPr="00B15ADF" w:rsidRDefault="004A049F" w:rsidP="00B15ADF">
      <w:pPr>
        <w:pStyle w:val="Textoindependiente"/>
        <w:spacing w:line="276" w:lineRule="auto"/>
        <w:jc w:val="both"/>
        <w:rPr>
          <w:rFonts w:ascii="Arial Narrow" w:hAnsi="Arial Narrow" w:cs="Arial"/>
          <w:sz w:val="26"/>
          <w:szCs w:val="26"/>
        </w:rPr>
      </w:pPr>
    </w:p>
    <w:p w14:paraId="3509FF5F" w14:textId="77777777" w:rsidR="001532E3" w:rsidRPr="00B15ADF" w:rsidRDefault="00AC6A1E" w:rsidP="004A049F">
      <w:pPr>
        <w:pStyle w:val="Ttulo1"/>
        <w:spacing w:line="276" w:lineRule="auto"/>
        <w:ind w:left="2290"/>
        <w:rPr>
          <w:rFonts w:ascii="Arial Narrow" w:hAnsi="Arial Narrow"/>
          <w:sz w:val="26"/>
          <w:szCs w:val="26"/>
        </w:rPr>
      </w:pPr>
      <w:r w:rsidRPr="00B15ADF">
        <w:rPr>
          <w:rFonts w:ascii="Arial Narrow" w:hAnsi="Arial Narrow"/>
          <w:sz w:val="26"/>
          <w:szCs w:val="26"/>
        </w:rPr>
        <w:t>Consideraciones</w:t>
      </w:r>
    </w:p>
    <w:p w14:paraId="1876026A" w14:textId="77777777" w:rsidR="004A049F" w:rsidRPr="004A049F" w:rsidRDefault="004A049F" w:rsidP="004A049F">
      <w:pPr>
        <w:pStyle w:val="Textoindependiente"/>
        <w:spacing w:line="276" w:lineRule="auto"/>
        <w:ind w:right="118"/>
        <w:jc w:val="both"/>
        <w:rPr>
          <w:rFonts w:ascii="Arial Narrow" w:hAnsi="Arial Narrow" w:cs="Arial"/>
          <w:bCs/>
          <w:sz w:val="26"/>
          <w:szCs w:val="26"/>
        </w:rPr>
      </w:pPr>
    </w:p>
    <w:p w14:paraId="3509FF61" w14:textId="775F275D" w:rsidR="001532E3" w:rsidRPr="00B15ADF" w:rsidRDefault="00AC6A1E" w:rsidP="004A049F">
      <w:pPr>
        <w:pStyle w:val="Textoindependiente"/>
        <w:spacing w:line="276" w:lineRule="auto"/>
        <w:ind w:right="118"/>
        <w:jc w:val="both"/>
        <w:rPr>
          <w:rFonts w:ascii="Arial Narrow" w:hAnsi="Arial Narrow" w:cs="Arial"/>
          <w:sz w:val="26"/>
          <w:szCs w:val="26"/>
        </w:rPr>
      </w:pPr>
      <w:r w:rsidRPr="00B15ADF">
        <w:rPr>
          <w:rFonts w:ascii="Arial Narrow" w:hAnsi="Arial Narrow" w:cs="Arial"/>
          <w:b/>
          <w:bCs/>
          <w:sz w:val="26"/>
          <w:szCs w:val="26"/>
        </w:rPr>
        <w:t>1.-</w:t>
      </w:r>
      <w:r w:rsidRPr="00B15ADF">
        <w:rPr>
          <w:rFonts w:ascii="Arial Narrow" w:hAnsi="Arial Narrow" w:cs="Arial"/>
          <w:sz w:val="26"/>
          <w:szCs w:val="26"/>
        </w:rPr>
        <w:t xml:space="preserve"> Se encuentran reunidos los presupuestos procesales para proferir decisión de fondo, y no se evidencia irregularidad alguna que impida hacerlo. Además, esta Sala es competente para resolver el recurso (art. 31-1 del C.G.P.). </w:t>
      </w:r>
    </w:p>
    <w:p w14:paraId="3509FF62" w14:textId="77777777" w:rsidR="001532E3" w:rsidRPr="00B15ADF" w:rsidRDefault="001532E3" w:rsidP="00B15ADF">
      <w:pPr>
        <w:pStyle w:val="Textoindependiente"/>
        <w:spacing w:before="9" w:line="276" w:lineRule="auto"/>
        <w:rPr>
          <w:rFonts w:ascii="Arial Narrow" w:hAnsi="Arial Narrow" w:cs="Arial"/>
          <w:sz w:val="26"/>
          <w:szCs w:val="26"/>
        </w:rPr>
      </w:pPr>
    </w:p>
    <w:p w14:paraId="3509FF63" w14:textId="2C8D5D3D" w:rsidR="001532E3" w:rsidRPr="00B15ADF" w:rsidRDefault="008737EC" w:rsidP="00B15ADF">
      <w:pPr>
        <w:pStyle w:val="Textoindependiente"/>
        <w:spacing w:line="276" w:lineRule="auto"/>
        <w:jc w:val="both"/>
        <w:rPr>
          <w:rFonts w:ascii="Arial Narrow" w:hAnsi="Arial Narrow" w:cs="Arial"/>
          <w:sz w:val="26"/>
          <w:szCs w:val="26"/>
        </w:rPr>
      </w:pPr>
      <w:r w:rsidRPr="00B15ADF">
        <w:rPr>
          <w:rFonts w:ascii="Arial Narrow" w:hAnsi="Arial Narrow" w:cs="Arial"/>
          <w:b/>
          <w:bCs/>
          <w:w w:val="80"/>
          <w:sz w:val="26"/>
          <w:szCs w:val="26"/>
        </w:rPr>
        <w:t>2.-</w:t>
      </w:r>
      <w:r w:rsidRPr="00B15ADF">
        <w:rPr>
          <w:rFonts w:ascii="Arial Narrow" w:hAnsi="Arial Narrow" w:cs="Arial"/>
          <w:b/>
          <w:bCs/>
          <w:spacing w:val="8"/>
          <w:w w:val="80"/>
          <w:sz w:val="26"/>
          <w:szCs w:val="26"/>
        </w:rPr>
        <w:t xml:space="preserve"> </w:t>
      </w:r>
      <w:r w:rsidR="00AC6A1E" w:rsidRPr="00B15ADF">
        <w:rPr>
          <w:rFonts w:ascii="Arial Narrow" w:hAnsi="Arial Narrow" w:cs="Arial"/>
          <w:sz w:val="26"/>
          <w:szCs w:val="26"/>
        </w:rPr>
        <w:t>Tampoco existe reparo por realizar frente a la legitimación en la causa</w:t>
      </w:r>
      <w:r w:rsidR="00290152" w:rsidRPr="00B15ADF">
        <w:rPr>
          <w:rFonts w:ascii="Arial Narrow" w:hAnsi="Arial Narrow" w:cs="Arial"/>
          <w:sz w:val="26"/>
          <w:szCs w:val="26"/>
        </w:rPr>
        <w:t xml:space="preserve">.  </w:t>
      </w:r>
      <w:r w:rsidR="00AC6A1E" w:rsidRPr="00B15ADF">
        <w:rPr>
          <w:rFonts w:ascii="Arial Narrow" w:hAnsi="Arial Narrow" w:cs="Arial"/>
          <w:sz w:val="26"/>
          <w:szCs w:val="26"/>
        </w:rPr>
        <w:t xml:space="preserve">La parte demandante, Marcela Gómez Garcés, es propietaria del bien inmueble con matrícula inmobiliaria No. 290-180979 que soporta gravamen hipotecario del que se pretende la cancelación. A su vez, </w:t>
      </w:r>
      <w:r w:rsidR="00F86DE6" w:rsidRPr="00B15ADF">
        <w:rPr>
          <w:rFonts w:ascii="Arial Narrow" w:hAnsi="Arial Narrow" w:cs="Arial"/>
          <w:sz w:val="26"/>
          <w:szCs w:val="26"/>
        </w:rPr>
        <w:t xml:space="preserve">a favor </w:t>
      </w:r>
      <w:r w:rsidR="00AC6A1E" w:rsidRPr="00B15ADF">
        <w:rPr>
          <w:rFonts w:ascii="Arial Narrow" w:hAnsi="Arial Narrow" w:cs="Arial"/>
          <w:sz w:val="26"/>
          <w:szCs w:val="26"/>
        </w:rPr>
        <w:t xml:space="preserve">de los demandados Juan Alejandro </w:t>
      </w:r>
      <w:r w:rsidR="00CA3EB6" w:rsidRPr="00B15ADF">
        <w:rPr>
          <w:rFonts w:ascii="Arial Narrow" w:hAnsi="Arial Narrow" w:cs="Arial"/>
          <w:sz w:val="26"/>
          <w:szCs w:val="26"/>
        </w:rPr>
        <w:t>A</w:t>
      </w:r>
      <w:r w:rsidR="00AC6A1E" w:rsidRPr="00B15ADF">
        <w:rPr>
          <w:rFonts w:ascii="Arial Narrow" w:hAnsi="Arial Narrow" w:cs="Arial"/>
          <w:sz w:val="26"/>
          <w:szCs w:val="26"/>
        </w:rPr>
        <w:t xml:space="preserve">lzate Idárraga y Beatriz Helena </w:t>
      </w:r>
      <w:r w:rsidR="00CA3EB6" w:rsidRPr="00B15ADF">
        <w:rPr>
          <w:rFonts w:ascii="Arial Narrow" w:hAnsi="Arial Narrow" w:cs="Arial"/>
          <w:sz w:val="26"/>
          <w:szCs w:val="26"/>
        </w:rPr>
        <w:t>A</w:t>
      </w:r>
      <w:r w:rsidR="00AC6A1E" w:rsidRPr="00B15ADF">
        <w:rPr>
          <w:rFonts w:ascii="Arial Narrow" w:hAnsi="Arial Narrow" w:cs="Arial"/>
          <w:sz w:val="26"/>
          <w:szCs w:val="26"/>
        </w:rPr>
        <w:t>lzate Hincapié</w:t>
      </w:r>
      <w:r w:rsidR="00F86DE6" w:rsidRPr="00B15ADF">
        <w:rPr>
          <w:rFonts w:ascii="Arial Narrow" w:hAnsi="Arial Narrow" w:cs="Arial"/>
          <w:sz w:val="26"/>
          <w:szCs w:val="26"/>
        </w:rPr>
        <w:t>, como acreedores,</w:t>
      </w:r>
      <w:r w:rsidR="00AC6A1E" w:rsidRPr="00B15ADF">
        <w:rPr>
          <w:rFonts w:ascii="Arial Narrow" w:hAnsi="Arial Narrow" w:cs="Arial"/>
          <w:sz w:val="26"/>
          <w:szCs w:val="26"/>
        </w:rPr>
        <w:t xml:space="preserve"> se encuentra registrada la hipoteca de que trata las pretensiones de la demanda</w:t>
      </w:r>
      <w:r w:rsidR="00B77579" w:rsidRPr="00B15ADF">
        <w:rPr>
          <w:rFonts w:ascii="Arial Narrow" w:hAnsi="Arial Narrow" w:cs="Arial"/>
          <w:sz w:val="26"/>
          <w:szCs w:val="26"/>
        </w:rPr>
        <w:t xml:space="preserve">. De las dos situaciones da cuenta el </w:t>
      </w:r>
      <w:r w:rsidR="00AC6A1E" w:rsidRPr="00B15ADF">
        <w:rPr>
          <w:rFonts w:ascii="Arial Narrow" w:hAnsi="Arial Narrow" w:cs="Arial"/>
          <w:sz w:val="26"/>
          <w:szCs w:val="26"/>
        </w:rPr>
        <w:t>certificado de tradición aportado</w:t>
      </w:r>
      <w:r w:rsidR="00D842BE" w:rsidRPr="00B15ADF">
        <w:rPr>
          <w:rStyle w:val="Refdenotaalpie"/>
          <w:rFonts w:ascii="Arial Narrow" w:hAnsi="Arial Narrow" w:cs="Arial"/>
          <w:w w:val="80"/>
          <w:sz w:val="26"/>
          <w:szCs w:val="26"/>
        </w:rPr>
        <w:footnoteReference w:id="7"/>
      </w:r>
      <w:r w:rsidRPr="00B15ADF">
        <w:rPr>
          <w:rFonts w:ascii="Arial Narrow" w:hAnsi="Arial Narrow" w:cs="Arial"/>
          <w:w w:val="90"/>
          <w:sz w:val="26"/>
          <w:szCs w:val="26"/>
        </w:rPr>
        <w:t>.</w:t>
      </w:r>
    </w:p>
    <w:p w14:paraId="3509FF64" w14:textId="77777777" w:rsidR="007C430A" w:rsidRPr="00B15ADF" w:rsidRDefault="007C430A" w:rsidP="00B15ADF">
      <w:pPr>
        <w:pStyle w:val="Textoindependiente"/>
        <w:spacing w:line="276" w:lineRule="auto"/>
        <w:jc w:val="both"/>
        <w:rPr>
          <w:rFonts w:ascii="Arial Narrow" w:hAnsi="Arial Narrow" w:cs="Arial"/>
          <w:w w:val="80"/>
          <w:sz w:val="26"/>
          <w:szCs w:val="26"/>
        </w:rPr>
      </w:pPr>
    </w:p>
    <w:p w14:paraId="3509FF65" w14:textId="24C8895B" w:rsidR="007C430A" w:rsidRPr="00B15ADF" w:rsidRDefault="00B77579" w:rsidP="00B15ADF">
      <w:pPr>
        <w:pStyle w:val="Textoindependiente"/>
        <w:spacing w:line="276" w:lineRule="auto"/>
        <w:ind w:right="118"/>
        <w:rPr>
          <w:rFonts w:ascii="Arial Narrow" w:hAnsi="Arial Narrow" w:cs="Arial"/>
          <w:b/>
          <w:w w:val="80"/>
          <w:sz w:val="26"/>
          <w:szCs w:val="26"/>
        </w:rPr>
      </w:pPr>
      <w:r w:rsidRPr="00B15ADF">
        <w:rPr>
          <w:rFonts w:ascii="Arial Narrow" w:hAnsi="Arial Narrow" w:cs="Arial"/>
          <w:b/>
          <w:sz w:val="26"/>
          <w:szCs w:val="26"/>
        </w:rPr>
        <w:t xml:space="preserve">3. </w:t>
      </w:r>
      <w:r w:rsidR="00F92CE7" w:rsidRPr="00B15ADF">
        <w:rPr>
          <w:rFonts w:ascii="Arial Narrow" w:hAnsi="Arial Narrow" w:cs="Arial"/>
          <w:b/>
          <w:sz w:val="26"/>
          <w:szCs w:val="26"/>
        </w:rPr>
        <w:t>Descripción del caso y problema jurídico</w:t>
      </w:r>
    </w:p>
    <w:p w14:paraId="3509FF66" w14:textId="77777777" w:rsidR="007C430A" w:rsidRPr="00B15ADF" w:rsidRDefault="007C430A" w:rsidP="00B15ADF">
      <w:pPr>
        <w:pStyle w:val="Textoindependiente"/>
        <w:spacing w:line="276" w:lineRule="auto"/>
        <w:ind w:left="548" w:right="118"/>
        <w:jc w:val="both"/>
        <w:rPr>
          <w:rFonts w:ascii="Arial Narrow" w:hAnsi="Arial Narrow" w:cs="Arial"/>
          <w:b/>
          <w:w w:val="80"/>
          <w:sz w:val="26"/>
          <w:szCs w:val="26"/>
        </w:rPr>
      </w:pPr>
    </w:p>
    <w:p w14:paraId="3509FF69" w14:textId="2EFBD95B" w:rsidR="00F92CE7" w:rsidRPr="00B15ADF" w:rsidRDefault="00B77579" w:rsidP="00B15ADF">
      <w:pPr>
        <w:spacing w:line="276" w:lineRule="auto"/>
        <w:ind w:right="116"/>
        <w:jc w:val="both"/>
        <w:rPr>
          <w:rFonts w:ascii="Arial Narrow" w:hAnsi="Arial Narrow" w:cs="Arial"/>
          <w:sz w:val="26"/>
          <w:szCs w:val="26"/>
        </w:rPr>
      </w:pPr>
      <w:r w:rsidRPr="00B15ADF">
        <w:rPr>
          <w:rFonts w:ascii="Arial Narrow" w:hAnsi="Arial Narrow" w:cs="Arial"/>
          <w:sz w:val="26"/>
          <w:szCs w:val="26"/>
        </w:rPr>
        <w:t xml:space="preserve">Pretende la demandante </w:t>
      </w:r>
      <w:r w:rsidR="00F92CE7" w:rsidRPr="00B15ADF">
        <w:rPr>
          <w:rFonts w:ascii="Arial Narrow" w:hAnsi="Arial Narrow" w:cs="Arial"/>
          <w:sz w:val="26"/>
          <w:szCs w:val="26"/>
        </w:rPr>
        <w:t>la cancelación de un gravamen hipotecario por extinción de la obligación garantiza</w:t>
      </w:r>
      <w:r w:rsidR="00277241" w:rsidRPr="00B15ADF">
        <w:rPr>
          <w:rFonts w:ascii="Arial Narrow" w:hAnsi="Arial Narrow" w:cs="Arial"/>
          <w:sz w:val="26"/>
          <w:szCs w:val="26"/>
        </w:rPr>
        <w:t>da</w:t>
      </w:r>
      <w:r w:rsidR="00F92CE7" w:rsidRPr="00B15ADF">
        <w:rPr>
          <w:rFonts w:ascii="Arial Narrow" w:hAnsi="Arial Narrow" w:cs="Arial"/>
          <w:sz w:val="26"/>
          <w:szCs w:val="26"/>
        </w:rPr>
        <w:t xml:space="preserve">, </w:t>
      </w:r>
      <w:r w:rsidR="00277241" w:rsidRPr="00B15ADF">
        <w:rPr>
          <w:rFonts w:ascii="Arial Narrow" w:hAnsi="Arial Narrow" w:cs="Arial"/>
          <w:sz w:val="26"/>
          <w:szCs w:val="26"/>
        </w:rPr>
        <w:t xml:space="preserve">al haberse transado </w:t>
      </w:r>
      <w:r w:rsidR="00F92CE7" w:rsidRPr="00B15ADF">
        <w:rPr>
          <w:rFonts w:ascii="Arial Narrow" w:hAnsi="Arial Narrow" w:cs="Arial"/>
          <w:sz w:val="26"/>
          <w:szCs w:val="26"/>
        </w:rPr>
        <w:t>en el escenario de</w:t>
      </w:r>
      <w:r w:rsidR="00BE2F05" w:rsidRPr="00B15ADF">
        <w:rPr>
          <w:rFonts w:ascii="Arial Narrow" w:hAnsi="Arial Narrow" w:cs="Arial"/>
          <w:sz w:val="26"/>
          <w:szCs w:val="26"/>
        </w:rPr>
        <w:t xml:space="preserve"> un proceso </w:t>
      </w:r>
      <w:r w:rsidR="00277241" w:rsidRPr="00B15ADF">
        <w:rPr>
          <w:rFonts w:ascii="Arial Narrow" w:hAnsi="Arial Narrow" w:cs="Arial"/>
          <w:sz w:val="26"/>
          <w:szCs w:val="26"/>
        </w:rPr>
        <w:t xml:space="preserve">ejecutivo anterior. </w:t>
      </w:r>
      <w:r w:rsidR="00F92CE7" w:rsidRPr="00B15ADF">
        <w:rPr>
          <w:rFonts w:ascii="Arial Narrow" w:hAnsi="Arial Narrow" w:cs="Arial"/>
          <w:sz w:val="26"/>
          <w:szCs w:val="26"/>
        </w:rPr>
        <w:t>A juicio del a</w:t>
      </w:r>
      <w:r w:rsidR="00BE2F05" w:rsidRPr="00B15ADF">
        <w:rPr>
          <w:rFonts w:ascii="Arial Narrow" w:hAnsi="Arial Narrow" w:cs="Arial"/>
          <w:sz w:val="26"/>
          <w:szCs w:val="26"/>
        </w:rPr>
        <w:t xml:space="preserve"> </w:t>
      </w:r>
      <w:r w:rsidR="00F92CE7" w:rsidRPr="00B15ADF">
        <w:rPr>
          <w:rFonts w:ascii="Arial Narrow" w:hAnsi="Arial Narrow" w:cs="Arial"/>
          <w:sz w:val="26"/>
          <w:szCs w:val="26"/>
        </w:rPr>
        <w:t xml:space="preserve">quo, </w:t>
      </w:r>
      <w:r w:rsidR="00F47351" w:rsidRPr="00B15ADF">
        <w:rPr>
          <w:rFonts w:ascii="Arial Narrow" w:hAnsi="Arial Narrow" w:cs="Arial"/>
          <w:sz w:val="26"/>
          <w:szCs w:val="26"/>
        </w:rPr>
        <w:t xml:space="preserve">quien no encontró pruebas por practicar, </w:t>
      </w:r>
      <w:r w:rsidR="00F92CE7" w:rsidRPr="00B15ADF">
        <w:rPr>
          <w:rFonts w:ascii="Arial Narrow" w:hAnsi="Arial Narrow" w:cs="Arial"/>
          <w:sz w:val="26"/>
          <w:szCs w:val="26"/>
        </w:rPr>
        <w:t xml:space="preserve">la demandante no </w:t>
      </w:r>
      <w:r w:rsidR="00F47351" w:rsidRPr="00B15ADF">
        <w:rPr>
          <w:rFonts w:ascii="Arial Narrow" w:hAnsi="Arial Narrow" w:cs="Arial"/>
          <w:sz w:val="26"/>
          <w:szCs w:val="26"/>
        </w:rPr>
        <w:t xml:space="preserve">se ocupó </w:t>
      </w:r>
      <w:r w:rsidR="005A1618" w:rsidRPr="00B15ADF">
        <w:rPr>
          <w:rFonts w:ascii="Arial Narrow" w:hAnsi="Arial Narrow" w:cs="Arial"/>
          <w:sz w:val="26"/>
          <w:szCs w:val="26"/>
        </w:rPr>
        <w:t xml:space="preserve">de la existencia de otras obligaciones garantizadas por la hipoteca, que es de naturaleza abierta, </w:t>
      </w:r>
      <w:r w:rsidR="00101845" w:rsidRPr="00B15ADF">
        <w:rPr>
          <w:rFonts w:ascii="Arial Narrow" w:hAnsi="Arial Narrow" w:cs="Arial"/>
          <w:sz w:val="26"/>
          <w:szCs w:val="26"/>
        </w:rPr>
        <w:t xml:space="preserve">y la transacción que invoca en la demanda, de forma expresa mantuvo vigente la hipoteca. </w:t>
      </w:r>
    </w:p>
    <w:p w14:paraId="3509FF6A" w14:textId="77777777" w:rsidR="00F92CE7" w:rsidRPr="00B15ADF" w:rsidRDefault="00F92CE7" w:rsidP="00B15ADF">
      <w:pPr>
        <w:spacing w:line="276" w:lineRule="auto"/>
        <w:ind w:left="548" w:right="116"/>
        <w:jc w:val="both"/>
        <w:rPr>
          <w:rFonts w:ascii="Arial Narrow" w:hAnsi="Arial Narrow" w:cs="Arial"/>
          <w:sz w:val="26"/>
          <w:szCs w:val="26"/>
        </w:rPr>
      </w:pPr>
    </w:p>
    <w:p w14:paraId="3509FF6B" w14:textId="33A2CF69" w:rsidR="00F92CE7" w:rsidRPr="00B15ADF" w:rsidRDefault="00F92CE7" w:rsidP="00B15ADF">
      <w:pPr>
        <w:spacing w:line="276" w:lineRule="auto"/>
        <w:ind w:right="116"/>
        <w:jc w:val="both"/>
        <w:rPr>
          <w:rFonts w:ascii="Arial Narrow" w:hAnsi="Arial Narrow" w:cs="Arial"/>
          <w:sz w:val="26"/>
          <w:szCs w:val="26"/>
        </w:rPr>
      </w:pPr>
      <w:r w:rsidRPr="00B15ADF">
        <w:rPr>
          <w:rFonts w:ascii="Arial Narrow" w:hAnsi="Arial Narrow" w:cs="Arial"/>
          <w:sz w:val="26"/>
          <w:szCs w:val="26"/>
        </w:rPr>
        <w:t>La alzada</w:t>
      </w:r>
      <w:r w:rsidR="00205113" w:rsidRPr="00B15ADF">
        <w:rPr>
          <w:rFonts w:ascii="Arial Narrow" w:hAnsi="Arial Narrow" w:cs="Arial"/>
          <w:sz w:val="26"/>
          <w:szCs w:val="26"/>
        </w:rPr>
        <w:t xml:space="preserve"> critica la sentencia por no haber</w:t>
      </w:r>
      <w:r w:rsidR="00C61195" w:rsidRPr="00B15ADF">
        <w:rPr>
          <w:rFonts w:ascii="Arial Narrow" w:hAnsi="Arial Narrow" w:cs="Arial"/>
          <w:sz w:val="26"/>
          <w:szCs w:val="26"/>
        </w:rPr>
        <w:t>se pronunciado sobre una solicitud probator</w:t>
      </w:r>
      <w:r w:rsidR="004C67A5" w:rsidRPr="00B15ADF">
        <w:rPr>
          <w:rFonts w:ascii="Arial Narrow" w:hAnsi="Arial Narrow" w:cs="Arial"/>
          <w:sz w:val="26"/>
          <w:szCs w:val="26"/>
        </w:rPr>
        <w:t>ia y haber negado las pretensiones, omitiendo la prueba de extinción del pagaré garantizado, que la carga de probar otras obligaciones era de</w:t>
      </w:r>
      <w:r w:rsidR="00C209AC" w:rsidRPr="00B15ADF">
        <w:rPr>
          <w:rFonts w:ascii="Arial Narrow" w:hAnsi="Arial Narrow" w:cs="Arial"/>
          <w:sz w:val="26"/>
          <w:szCs w:val="26"/>
        </w:rPr>
        <w:t xml:space="preserve"> </w:t>
      </w:r>
      <w:r w:rsidR="004C67A5" w:rsidRPr="00B15ADF">
        <w:rPr>
          <w:rFonts w:ascii="Arial Narrow" w:hAnsi="Arial Narrow" w:cs="Arial"/>
          <w:sz w:val="26"/>
          <w:szCs w:val="26"/>
        </w:rPr>
        <w:t>l</w:t>
      </w:r>
      <w:r w:rsidR="00C209AC" w:rsidRPr="00B15ADF">
        <w:rPr>
          <w:rFonts w:ascii="Arial Narrow" w:hAnsi="Arial Narrow" w:cs="Arial"/>
          <w:sz w:val="26"/>
          <w:szCs w:val="26"/>
        </w:rPr>
        <w:t>os</w:t>
      </w:r>
      <w:r w:rsidR="004C67A5" w:rsidRPr="00B15ADF">
        <w:rPr>
          <w:rFonts w:ascii="Arial Narrow" w:hAnsi="Arial Narrow" w:cs="Arial"/>
          <w:sz w:val="26"/>
          <w:szCs w:val="26"/>
        </w:rPr>
        <w:t xml:space="preserve"> demanda</w:t>
      </w:r>
      <w:r w:rsidR="00C209AC" w:rsidRPr="00B15ADF">
        <w:rPr>
          <w:rFonts w:ascii="Arial Narrow" w:hAnsi="Arial Narrow" w:cs="Arial"/>
          <w:sz w:val="26"/>
          <w:szCs w:val="26"/>
        </w:rPr>
        <w:t>dos</w:t>
      </w:r>
      <w:r w:rsidR="004C67A5" w:rsidRPr="00B15ADF">
        <w:rPr>
          <w:rFonts w:ascii="Arial Narrow" w:hAnsi="Arial Narrow" w:cs="Arial"/>
          <w:sz w:val="26"/>
          <w:szCs w:val="26"/>
        </w:rPr>
        <w:t>, y</w:t>
      </w:r>
      <w:r w:rsidR="00C209AC" w:rsidRPr="00B15ADF">
        <w:rPr>
          <w:rFonts w:ascii="Arial Narrow" w:hAnsi="Arial Narrow" w:cs="Arial"/>
          <w:sz w:val="26"/>
          <w:szCs w:val="26"/>
        </w:rPr>
        <w:t xml:space="preserve"> no haberse pronunciado sobre sus argumentos de réplica a las excepciones, donde sostuvo que modificar el objeto de la obligación garantizada (de obligación dineraria a obligación de hacer) exigía una modificación a la hipoteca que debió hacerse por escritura pública debidamente registrada.</w:t>
      </w:r>
      <w:r w:rsidRPr="00B15ADF">
        <w:rPr>
          <w:rFonts w:ascii="Arial Narrow" w:hAnsi="Arial Narrow" w:cs="Arial"/>
          <w:sz w:val="26"/>
          <w:szCs w:val="26"/>
        </w:rPr>
        <w:t xml:space="preserve"> </w:t>
      </w:r>
    </w:p>
    <w:p w14:paraId="3509FF6C" w14:textId="77777777" w:rsidR="00F92CE7" w:rsidRPr="00B15ADF" w:rsidRDefault="00F92CE7" w:rsidP="00B15ADF">
      <w:pPr>
        <w:spacing w:line="276" w:lineRule="auto"/>
        <w:ind w:left="548" w:right="116"/>
        <w:jc w:val="both"/>
        <w:rPr>
          <w:rFonts w:ascii="Arial Narrow" w:hAnsi="Arial Narrow" w:cs="Arial"/>
          <w:sz w:val="26"/>
          <w:szCs w:val="26"/>
        </w:rPr>
      </w:pPr>
    </w:p>
    <w:p w14:paraId="3509FF6F" w14:textId="156E0AB5" w:rsidR="00C91F9F" w:rsidRPr="00B15ADF" w:rsidRDefault="00F92CE7" w:rsidP="00B15ADF">
      <w:pPr>
        <w:pStyle w:val="Textoindependiente"/>
        <w:spacing w:line="276" w:lineRule="auto"/>
        <w:ind w:right="59"/>
        <w:jc w:val="both"/>
        <w:rPr>
          <w:rFonts w:ascii="Arial Narrow" w:hAnsi="Arial Narrow" w:cs="Arial"/>
          <w:w w:val="80"/>
          <w:sz w:val="26"/>
          <w:szCs w:val="26"/>
        </w:rPr>
      </w:pPr>
      <w:r w:rsidRPr="00B15ADF">
        <w:rPr>
          <w:rFonts w:ascii="Arial Narrow" w:hAnsi="Arial Narrow" w:cs="Arial"/>
          <w:sz w:val="26"/>
          <w:szCs w:val="26"/>
        </w:rPr>
        <w:t xml:space="preserve">Conforme los presupuestos fácticos y jurídicos hasta aquí anotados, corresponde a la Sala determinar si </w:t>
      </w:r>
      <w:r w:rsidR="00F52633" w:rsidRPr="00B15ADF">
        <w:rPr>
          <w:rFonts w:ascii="Arial Narrow" w:hAnsi="Arial Narrow" w:cs="Arial"/>
          <w:sz w:val="26"/>
          <w:szCs w:val="26"/>
        </w:rPr>
        <w:t xml:space="preserve">era procedente </w:t>
      </w:r>
      <w:r w:rsidR="000427F5" w:rsidRPr="00B15ADF">
        <w:rPr>
          <w:rFonts w:ascii="Arial Narrow" w:hAnsi="Arial Narrow" w:cs="Arial"/>
          <w:sz w:val="26"/>
          <w:szCs w:val="26"/>
        </w:rPr>
        <w:t xml:space="preserve">proferir la </w:t>
      </w:r>
      <w:r w:rsidRPr="00B15ADF">
        <w:rPr>
          <w:rFonts w:ascii="Arial Narrow" w:hAnsi="Arial Narrow" w:cs="Arial"/>
          <w:sz w:val="26"/>
          <w:szCs w:val="26"/>
        </w:rPr>
        <w:t>sentencia anticipada en el caso bajo examen</w:t>
      </w:r>
      <w:r w:rsidR="000427F5" w:rsidRPr="00B15ADF">
        <w:rPr>
          <w:rFonts w:ascii="Arial Narrow" w:hAnsi="Arial Narrow" w:cs="Arial"/>
          <w:sz w:val="26"/>
          <w:szCs w:val="26"/>
        </w:rPr>
        <w:t>, si se acreditó el supuesto fáctico exclusivo que se invocó en la demanda</w:t>
      </w:r>
      <w:r w:rsidR="007F419A" w:rsidRPr="00B15ADF">
        <w:rPr>
          <w:rFonts w:ascii="Arial Narrow" w:hAnsi="Arial Narrow" w:cs="Arial"/>
          <w:sz w:val="26"/>
          <w:szCs w:val="26"/>
        </w:rPr>
        <w:t>, y se ello resultaba suficiente para acceder a las pretensiones de la demanda.</w:t>
      </w:r>
    </w:p>
    <w:p w14:paraId="3509FF70" w14:textId="77777777" w:rsidR="00F92CE7" w:rsidRPr="00B15ADF" w:rsidRDefault="00F92CE7" w:rsidP="00B15ADF">
      <w:pPr>
        <w:pStyle w:val="Textoindependiente"/>
        <w:spacing w:line="276" w:lineRule="auto"/>
        <w:ind w:left="548" w:right="59"/>
        <w:jc w:val="both"/>
        <w:rPr>
          <w:rFonts w:ascii="Arial Narrow" w:hAnsi="Arial Narrow" w:cs="Arial"/>
          <w:sz w:val="26"/>
          <w:szCs w:val="26"/>
        </w:rPr>
      </w:pPr>
    </w:p>
    <w:p w14:paraId="30C252B0" w14:textId="77777777" w:rsidR="006D7181" w:rsidRPr="00B15ADF" w:rsidRDefault="003A0444" w:rsidP="00B15ADF">
      <w:pPr>
        <w:pStyle w:val="Textoindependiente"/>
        <w:spacing w:line="276" w:lineRule="auto"/>
        <w:ind w:right="59"/>
        <w:jc w:val="both"/>
        <w:rPr>
          <w:rFonts w:ascii="Arial Narrow" w:hAnsi="Arial Narrow" w:cs="Arial"/>
          <w:b/>
          <w:bCs/>
          <w:sz w:val="26"/>
          <w:szCs w:val="26"/>
        </w:rPr>
      </w:pPr>
      <w:r w:rsidRPr="00B15ADF">
        <w:rPr>
          <w:rFonts w:ascii="Arial Narrow" w:hAnsi="Arial Narrow" w:cs="Arial"/>
          <w:b/>
          <w:bCs/>
          <w:sz w:val="26"/>
          <w:szCs w:val="26"/>
        </w:rPr>
        <w:t>4.</w:t>
      </w:r>
      <w:r w:rsidR="006D7181" w:rsidRPr="00B15ADF">
        <w:rPr>
          <w:rFonts w:ascii="Arial Narrow" w:hAnsi="Arial Narrow" w:cs="Arial"/>
          <w:b/>
          <w:bCs/>
          <w:sz w:val="26"/>
          <w:szCs w:val="26"/>
        </w:rPr>
        <w:t>-</w:t>
      </w:r>
      <w:r w:rsidRPr="00B15ADF">
        <w:rPr>
          <w:rFonts w:ascii="Arial Narrow" w:hAnsi="Arial Narrow" w:cs="Arial"/>
          <w:b/>
          <w:bCs/>
          <w:sz w:val="26"/>
          <w:szCs w:val="26"/>
        </w:rPr>
        <w:t xml:space="preserve"> </w:t>
      </w:r>
      <w:r w:rsidR="006D7181" w:rsidRPr="00B15ADF">
        <w:rPr>
          <w:rFonts w:ascii="Arial Narrow" w:hAnsi="Arial Narrow" w:cs="Arial"/>
          <w:b/>
          <w:bCs/>
          <w:sz w:val="26"/>
          <w:szCs w:val="26"/>
        </w:rPr>
        <w:t>La sentencia anticipada.</w:t>
      </w:r>
    </w:p>
    <w:p w14:paraId="36534E1B" w14:textId="77777777" w:rsidR="006D7181" w:rsidRPr="00B15ADF" w:rsidRDefault="006D7181" w:rsidP="00B15ADF">
      <w:pPr>
        <w:pStyle w:val="Textoindependiente"/>
        <w:spacing w:line="276" w:lineRule="auto"/>
        <w:ind w:right="59"/>
        <w:jc w:val="both"/>
        <w:rPr>
          <w:rFonts w:ascii="Arial Narrow" w:hAnsi="Arial Narrow" w:cs="Arial"/>
          <w:b/>
          <w:bCs/>
          <w:sz w:val="26"/>
          <w:szCs w:val="26"/>
        </w:rPr>
      </w:pPr>
    </w:p>
    <w:p w14:paraId="3509FF77" w14:textId="467789F6" w:rsidR="003835E4" w:rsidRPr="00B15ADF" w:rsidRDefault="004F4D9D" w:rsidP="00B15ADF">
      <w:pPr>
        <w:pStyle w:val="Textoindependiente"/>
        <w:spacing w:line="276" w:lineRule="auto"/>
        <w:ind w:right="59"/>
        <w:jc w:val="both"/>
        <w:rPr>
          <w:rFonts w:ascii="Arial Narrow" w:hAnsi="Arial Narrow" w:cs="Arial"/>
          <w:b/>
          <w:i/>
          <w:sz w:val="26"/>
          <w:szCs w:val="26"/>
        </w:rPr>
      </w:pPr>
      <w:r w:rsidRPr="00B15ADF">
        <w:rPr>
          <w:rFonts w:ascii="Arial Narrow" w:hAnsi="Arial Narrow" w:cs="Arial"/>
          <w:b/>
          <w:bCs/>
          <w:sz w:val="26"/>
          <w:szCs w:val="26"/>
        </w:rPr>
        <w:t xml:space="preserve">4.1.- </w:t>
      </w:r>
      <w:r w:rsidR="006D7181" w:rsidRPr="00B15ADF">
        <w:rPr>
          <w:rFonts w:ascii="Arial Narrow" w:hAnsi="Arial Narrow" w:cs="Arial"/>
          <w:sz w:val="26"/>
          <w:szCs w:val="26"/>
        </w:rPr>
        <w:t>E</w:t>
      </w:r>
      <w:r w:rsidR="003835E4" w:rsidRPr="00B15ADF">
        <w:rPr>
          <w:rFonts w:ascii="Arial Narrow" w:hAnsi="Arial Narrow" w:cs="Arial"/>
          <w:sz w:val="26"/>
          <w:szCs w:val="26"/>
        </w:rPr>
        <w:t>l artículo 278 del Código General del Proceso contempla</w:t>
      </w:r>
      <w:r w:rsidR="006D7181" w:rsidRPr="00B15ADF">
        <w:rPr>
          <w:rFonts w:ascii="Arial Narrow" w:hAnsi="Arial Narrow" w:cs="Arial"/>
          <w:sz w:val="26"/>
          <w:szCs w:val="26"/>
        </w:rPr>
        <w:t xml:space="preserve"> el deber del juez de dictar </w:t>
      </w:r>
      <w:r w:rsidR="003835E4" w:rsidRPr="00B15ADF">
        <w:rPr>
          <w:rFonts w:ascii="Arial Narrow" w:hAnsi="Arial Narrow" w:cs="Arial"/>
          <w:sz w:val="26"/>
          <w:szCs w:val="26"/>
        </w:rPr>
        <w:t>sentencia anticipada en los siguientes términos</w:t>
      </w:r>
      <w:r w:rsidR="00F55C20" w:rsidRPr="00B15ADF">
        <w:rPr>
          <w:rFonts w:ascii="Arial Narrow" w:hAnsi="Arial Narrow" w:cs="Arial"/>
          <w:sz w:val="26"/>
          <w:szCs w:val="26"/>
        </w:rPr>
        <w:t>, en cuanto acá interesa</w:t>
      </w:r>
      <w:r w:rsidR="003835E4" w:rsidRPr="00B15ADF">
        <w:rPr>
          <w:rFonts w:ascii="Arial Narrow" w:hAnsi="Arial Narrow" w:cs="Arial"/>
          <w:sz w:val="26"/>
          <w:szCs w:val="26"/>
        </w:rPr>
        <w:t xml:space="preserve">: </w:t>
      </w:r>
      <w:r w:rsidR="003835E4" w:rsidRPr="00B15ADF">
        <w:rPr>
          <w:rFonts w:ascii="Arial Narrow" w:hAnsi="Arial Narrow" w:cs="Arial"/>
          <w:i/>
          <w:sz w:val="26"/>
          <w:szCs w:val="26"/>
        </w:rPr>
        <w:t>“</w:t>
      </w:r>
      <w:r w:rsidR="003835E4" w:rsidRPr="00C12097">
        <w:rPr>
          <w:rFonts w:ascii="Arial Narrow" w:hAnsi="Arial Narrow" w:cs="Arial"/>
          <w:i/>
          <w:szCs w:val="26"/>
        </w:rPr>
        <w:t xml:space="preserve">En cualquier estado del proceso, el juez deberá dictar sentencia anticipada, total o parcial, en los siguientes eventos: </w:t>
      </w:r>
      <w:r w:rsidR="00F55C20" w:rsidRPr="00C12097">
        <w:rPr>
          <w:rFonts w:ascii="Arial Narrow" w:hAnsi="Arial Narrow" w:cs="Arial"/>
          <w:i/>
          <w:szCs w:val="26"/>
        </w:rPr>
        <w:t>(…)</w:t>
      </w:r>
      <w:r w:rsidR="003835E4" w:rsidRPr="00C12097">
        <w:rPr>
          <w:rFonts w:ascii="Arial Narrow" w:hAnsi="Arial Narrow" w:cs="Arial"/>
          <w:i/>
          <w:szCs w:val="26"/>
        </w:rPr>
        <w:t xml:space="preserve"> 2. Cuando no hubiere pruebas por practicar</w:t>
      </w:r>
      <w:r w:rsidR="003835E4" w:rsidRPr="00B15ADF">
        <w:rPr>
          <w:rFonts w:ascii="Arial Narrow" w:hAnsi="Arial Narrow" w:cs="Arial"/>
          <w:i/>
          <w:sz w:val="26"/>
          <w:szCs w:val="26"/>
        </w:rPr>
        <w:t>.”</w:t>
      </w:r>
    </w:p>
    <w:p w14:paraId="3509FF78" w14:textId="77777777" w:rsidR="00E66438" w:rsidRPr="00B15ADF" w:rsidRDefault="00E66438" w:rsidP="00B15ADF">
      <w:pPr>
        <w:pStyle w:val="Textoindependiente"/>
        <w:spacing w:line="276" w:lineRule="auto"/>
        <w:ind w:left="548" w:right="59"/>
        <w:jc w:val="both"/>
        <w:rPr>
          <w:rFonts w:ascii="Arial Narrow" w:hAnsi="Arial Narrow" w:cs="Arial"/>
          <w:sz w:val="26"/>
          <w:szCs w:val="26"/>
        </w:rPr>
      </w:pPr>
    </w:p>
    <w:p w14:paraId="3509FF79" w14:textId="6DE19264" w:rsidR="001C75DB" w:rsidRPr="00B15ADF" w:rsidRDefault="001C75DB"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La</w:t>
      </w:r>
      <w:r w:rsidR="00E66438" w:rsidRPr="00B15ADF">
        <w:rPr>
          <w:rFonts w:ascii="Arial Narrow" w:hAnsi="Arial Narrow" w:cs="Arial"/>
          <w:sz w:val="26"/>
          <w:szCs w:val="26"/>
        </w:rPr>
        <w:t xml:space="preserve"> permisión </w:t>
      </w:r>
      <w:r w:rsidR="00C91F9F" w:rsidRPr="00B15ADF">
        <w:rPr>
          <w:rFonts w:ascii="Arial Narrow" w:hAnsi="Arial Narrow" w:cs="Arial"/>
          <w:sz w:val="26"/>
          <w:szCs w:val="26"/>
        </w:rPr>
        <w:t xml:space="preserve">de la citada figura </w:t>
      </w:r>
      <w:r w:rsidR="00E66438" w:rsidRPr="00B15ADF">
        <w:rPr>
          <w:rFonts w:ascii="Arial Narrow" w:hAnsi="Arial Narrow" w:cs="Arial"/>
          <w:sz w:val="26"/>
          <w:szCs w:val="26"/>
        </w:rPr>
        <w:t>por la causal segunda</w:t>
      </w:r>
      <w:r w:rsidR="00C91F9F" w:rsidRPr="00B15ADF">
        <w:rPr>
          <w:rFonts w:ascii="Arial Narrow" w:hAnsi="Arial Narrow" w:cs="Arial"/>
          <w:sz w:val="26"/>
          <w:szCs w:val="26"/>
        </w:rPr>
        <w:t>,</w:t>
      </w:r>
      <w:r w:rsidR="00E66438" w:rsidRPr="00B15ADF">
        <w:rPr>
          <w:rFonts w:ascii="Arial Narrow" w:hAnsi="Arial Narrow" w:cs="Arial"/>
          <w:sz w:val="26"/>
          <w:szCs w:val="26"/>
        </w:rPr>
        <w:t xml:space="preserve"> invocada en la decisión de primera instancia, </w:t>
      </w:r>
      <w:r w:rsidRPr="00B15ADF">
        <w:rPr>
          <w:rFonts w:ascii="Arial Narrow" w:hAnsi="Arial Narrow" w:cs="Arial"/>
          <w:sz w:val="26"/>
          <w:szCs w:val="26"/>
        </w:rPr>
        <w:t>presupone</w:t>
      </w:r>
      <w:r w:rsidR="00B12FEE" w:rsidRPr="00B15ADF">
        <w:rPr>
          <w:rFonts w:ascii="Arial Narrow" w:hAnsi="Arial Narrow" w:cs="Arial"/>
          <w:sz w:val="26"/>
          <w:szCs w:val="26"/>
        </w:rPr>
        <w:t xml:space="preserve"> a juicio de la Corte Suprema de Justicia que se cita como criterio auxiliar</w:t>
      </w:r>
      <w:r w:rsidRPr="00B15ADF">
        <w:rPr>
          <w:rFonts w:ascii="Arial Narrow" w:hAnsi="Arial Narrow" w:cs="Arial"/>
          <w:sz w:val="26"/>
          <w:szCs w:val="26"/>
        </w:rPr>
        <w:t>:</w:t>
      </w:r>
    </w:p>
    <w:p w14:paraId="3509FF7A" w14:textId="77777777" w:rsidR="001C75DB" w:rsidRPr="00B15ADF" w:rsidRDefault="001C75DB" w:rsidP="00B15ADF">
      <w:pPr>
        <w:pStyle w:val="Textoindependiente"/>
        <w:spacing w:line="276" w:lineRule="auto"/>
        <w:ind w:left="548" w:right="59"/>
        <w:jc w:val="both"/>
        <w:rPr>
          <w:rFonts w:ascii="Arial Narrow" w:hAnsi="Arial Narrow" w:cs="Arial"/>
          <w:sz w:val="26"/>
          <w:szCs w:val="26"/>
        </w:rPr>
      </w:pPr>
    </w:p>
    <w:p w14:paraId="3509FF7B" w14:textId="7EC54A3E" w:rsidR="001C75DB" w:rsidRPr="00B15ADF" w:rsidRDefault="00F158F1"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w:t>
      </w:r>
      <w:r w:rsidR="00E66438" w:rsidRPr="00B15ADF">
        <w:rPr>
          <w:rFonts w:ascii="Arial Narrow" w:hAnsi="Arial Narrow" w:cs="Arial"/>
          <w:sz w:val="26"/>
          <w:szCs w:val="26"/>
        </w:rPr>
        <w:t xml:space="preserve"> Que las partes no hayan ofrecido oportunamente algún medio de prueba distinto al documental; </w:t>
      </w:r>
    </w:p>
    <w:p w14:paraId="3509FF7C" w14:textId="59A8FFE4" w:rsidR="001C75DB" w:rsidRPr="00B15ADF" w:rsidRDefault="00F158F1"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w:t>
      </w:r>
      <w:r w:rsidR="00E66438" w:rsidRPr="00B15ADF">
        <w:rPr>
          <w:rFonts w:ascii="Arial Narrow" w:hAnsi="Arial Narrow" w:cs="Arial"/>
          <w:sz w:val="26"/>
          <w:szCs w:val="26"/>
        </w:rPr>
        <w:t xml:space="preserve"> Que habiéndol</w:t>
      </w:r>
      <w:r w:rsidR="00155583" w:rsidRPr="00B15ADF">
        <w:rPr>
          <w:rFonts w:ascii="Arial Narrow" w:hAnsi="Arial Narrow" w:cs="Arial"/>
          <w:sz w:val="26"/>
          <w:szCs w:val="26"/>
        </w:rPr>
        <w:t>a</w:t>
      </w:r>
      <w:r w:rsidR="00E66438" w:rsidRPr="00B15ADF">
        <w:rPr>
          <w:rFonts w:ascii="Arial Narrow" w:hAnsi="Arial Narrow" w:cs="Arial"/>
          <w:sz w:val="26"/>
          <w:szCs w:val="26"/>
        </w:rPr>
        <w:t xml:space="preserve">s ofertado </w:t>
      </w:r>
      <w:r w:rsidR="00CA3EB6" w:rsidRPr="00B15ADF">
        <w:rPr>
          <w:rFonts w:ascii="Arial Narrow" w:hAnsi="Arial Narrow" w:cs="Arial"/>
          <w:sz w:val="26"/>
          <w:szCs w:val="26"/>
        </w:rPr>
        <w:t>es</w:t>
      </w:r>
      <w:r w:rsidR="00E66438" w:rsidRPr="00B15ADF">
        <w:rPr>
          <w:rFonts w:ascii="Arial Narrow" w:hAnsi="Arial Narrow" w:cs="Arial"/>
          <w:sz w:val="26"/>
          <w:szCs w:val="26"/>
        </w:rPr>
        <w:t xml:space="preserve">tas fueron evacuadas en su totalidad; </w:t>
      </w:r>
    </w:p>
    <w:p w14:paraId="3509FF7D" w14:textId="402A12AA" w:rsidR="001C75DB" w:rsidRPr="00B15ADF" w:rsidRDefault="00F158F1"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lastRenderedPageBreak/>
        <w:t>-</w:t>
      </w:r>
      <w:r w:rsidR="00E66438" w:rsidRPr="00B15ADF">
        <w:rPr>
          <w:rFonts w:ascii="Arial Narrow" w:hAnsi="Arial Narrow" w:cs="Arial"/>
          <w:sz w:val="26"/>
          <w:szCs w:val="26"/>
        </w:rPr>
        <w:t xml:space="preserve"> Que las pruebas que falten por recaudar fueron explícitamente negadas o desistidas; o </w:t>
      </w:r>
    </w:p>
    <w:p w14:paraId="3509FF7E" w14:textId="2EB763B8" w:rsidR="00E66438" w:rsidRPr="00B15ADF" w:rsidRDefault="00F158F1"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w:t>
      </w:r>
      <w:r w:rsidR="00E66438" w:rsidRPr="00B15ADF">
        <w:rPr>
          <w:rFonts w:ascii="Arial Narrow" w:hAnsi="Arial Narrow" w:cs="Arial"/>
          <w:sz w:val="26"/>
          <w:szCs w:val="26"/>
        </w:rPr>
        <w:t xml:space="preserve"> </w:t>
      </w:r>
      <w:r w:rsidRPr="00B15ADF">
        <w:rPr>
          <w:rFonts w:ascii="Arial Narrow" w:hAnsi="Arial Narrow" w:cs="Arial"/>
          <w:sz w:val="26"/>
          <w:szCs w:val="26"/>
        </w:rPr>
        <w:t>Q</w:t>
      </w:r>
      <w:r w:rsidR="00E66438" w:rsidRPr="00B15ADF">
        <w:rPr>
          <w:rFonts w:ascii="Arial Narrow" w:hAnsi="Arial Narrow" w:cs="Arial"/>
          <w:sz w:val="26"/>
          <w:szCs w:val="26"/>
        </w:rPr>
        <w:t>ue las probanzas faltantes sean innecesarias, ilícitas, inútiles, impertinentes o inconducentes</w:t>
      </w:r>
      <w:r w:rsidR="00362E36" w:rsidRPr="00B15ADF">
        <w:rPr>
          <w:rStyle w:val="Refdenotaalpie"/>
          <w:rFonts w:ascii="Arial Narrow" w:hAnsi="Arial Narrow" w:cs="Arial"/>
          <w:sz w:val="26"/>
          <w:szCs w:val="26"/>
        </w:rPr>
        <w:footnoteReference w:id="8"/>
      </w:r>
      <w:r w:rsidR="008222A5" w:rsidRPr="00B15ADF">
        <w:rPr>
          <w:rFonts w:ascii="Arial Narrow" w:hAnsi="Arial Narrow" w:cs="Arial"/>
          <w:sz w:val="26"/>
          <w:szCs w:val="26"/>
        </w:rPr>
        <w:t>.</w:t>
      </w:r>
    </w:p>
    <w:p w14:paraId="3509FF7F" w14:textId="77777777" w:rsidR="001C75DB" w:rsidRPr="00B15ADF" w:rsidRDefault="001C75DB" w:rsidP="00B15ADF">
      <w:pPr>
        <w:pStyle w:val="Textoindependiente"/>
        <w:spacing w:line="276" w:lineRule="auto"/>
        <w:ind w:left="548" w:right="59"/>
        <w:jc w:val="both"/>
        <w:rPr>
          <w:rFonts w:ascii="Arial Narrow" w:hAnsi="Arial Narrow" w:cs="Arial"/>
          <w:sz w:val="26"/>
          <w:szCs w:val="26"/>
        </w:rPr>
      </w:pPr>
    </w:p>
    <w:p w14:paraId="59DB8E2E" w14:textId="4E41FA50" w:rsidR="008774C5" w:rsidRPr="00B15ADF" w:rsidRDefault="00AB3FCF"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Como de por medio está el derecho a probar, que integra el derecho fundamental al debido proceso</w:t>
      </w:r>
      <w:r w:rsidR="00FD6920" w:rsidRPr="00B15ADF">
        <w:rPr>
          <w:rFonts w:ascii="Arial Narrow" w:hAnsi="Arial Narrow" w:cs="Arial"/>
          <w:sz w:val="26"/>
          <w:szCs w:val="26"/>
        </w:rPr>
        <w:t xml:space="preserve"> de </w:t>
      </w:r>
      <w:r w:rsidR="004F4D9D" w:rsidRPr="00B15ADF">
        <w:rPr>
          <w:rFonts w:ascii="Arial Narrow" w:hAnsi="Arial Narrow" w:cs="Arial"/>
          <w:sz w:val="26"/>
          <w:szCs w:val="26"/>
        </w:rPr>
        <w:t>todas las partes</w:t>
      </w:r>
      <w:r w:rsidR="00FD6920" w:rsidRPr="00B15ADF">
        <w:rPr>
          <w:rFonts w:ascii="Arial Narrow" w:hAnsi="Arial Narrow" w:cs="Arial"/>
          <w:sz w:val="26"/>
          <w:szCs w:val="26"/>
        </w:rPr>
        <w:t xml:space="preserve"> en contienda</w:t>
      </w:r>
      <w:r w:rsidRPr="00B15ADF">
        <w:rPr>
          <w:rFonts w:ascii="Arial Narrow" w:hAnsi="Arial Narrow" w:cs="Arial"/>
          <w:sz w:val="26"/>
          <w:szCs w:val="26"/>
        </w:rPr>
        <w:t xml:space="preserve">, la posibilidad de proferir decisión prematura debe ser </w:t>
      </w:r>
      <w:r w:rsidR="00FD6920" w:rsidRPr="00B15ADF">
        <w:rPr>
          <w:rFonts w:ascii="Arial Narrow" w:hAnsi="Arial Narrow" w:cs="Arial"/>
          <w:sz w:val="26"/>
          <w:szCs w:val="26"/>
        </w:rPr>
        <w:t>adoptada con especial prudencia</w:t>
      </w:r>
      <w:r w:rsidR="009D45E7" w:rsidRPr="00B15ADF">
        <w:rPr>
          <w:rFonts w:ascii="Arial Narrow" w:hAnsi="Arial Narrow" w:cs="Arial"/>
          <w:sz w:val="26"/>
          <w:szCs w:val="26"/>
        </w:rPr>
        <w:t xml:space="preserve"> a fin de garantizar </w:t>
      </w:r>
      <w:r w:rsidR="008774C5" w:rsidRPr="00B15ADF">
        <w:rPr>
          <w:rFonts w:ascii="Arial Narrow" w:hAnsi="Arial Narrow" w:cs="Arial"/>
          <w:sz w:val="26"/>
          <w:szCs w:val="26"/>
        </w:rPr>
        <w:t>su</w:t>
      </w:r>
      <w:r w:rsidR="009D45E7" w:rsidRPr="00B15ADF">
        <w:rPr>
          <w:rFonts w:ascii="Arial Narrow" w:hAnsi="Arial Narrow" w:cs="Arial"/>
          <w:sz w:val="26"/>
          <w:szCs w:val="26"/>
        </w:rPr>
        <w:t xml:space="preserve"> </w:t>
      </w:r>
      <w:r w:rsidRPr="00B15ADF">
        <w:rPr>
          <w:rFonts w:ascii="Arial Narrow" w:hAnsi="Arial Narrow" w:cs="Arial"/>
          <w:sz w:val="26"/>
          <w:szCs w:val="26"/>
        </w:rPr>
        <w:t>indemnidad</w:t>
      </w:r>
    </w:p>
    <w:p w14:paraId="2F837F81" w14:textId="72F477B5" w:rsidR="008774C5" w:rsidRPr="00B15ADF" w:rsidRDefault="008774C5" w:rsidP="00B15ADF">
      <w:pPr>
        <w:pStyle w:val="Textoindependiente"/>
        <w:spacing w:line="276" w:lineRule="auto"/>
        <w:ind w:right="59"/>
        <w:jc w:val="both"/>
        <w:rPr>
          <w:rFonts w:ascii="Arial Narrow" w:hAnsi="Arial Narrow" w:cs="Arial"/>
          <w:sz w:val="26"/>
          <w:szCs w:val="26"/>
        </w:rPr>
      </w:pPr>
    </w:p>
    <w:p w14:paraId="27A156B0" w14:textId="62859BCB" w:rsidR="004F4D9D" w:rsidRPr="00B15ADF" w:rsidRDefault="004F4D9D"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b/>
          <w:bCs/>
          <w:sz w:val="26"/>
          <w:szCs w:val="26"/>
        </w:rPr>
        <w:t xml:space="preserve">4.2.- </w:t>
      </w:r>
      <w:r w:rsidRPr="00B15ADF">
        <w:rPr>
          <w:rFonts w:ascii="Arial Narrow" w:hAnsi="Arial Narrow" w:cs="Arial"/>
          <w:sz w:val="26"/>
          <w:szCs w:val="26"/>
        </w:rPr>
        <w:t>Procede ahora la S</w:t>
      </w:r>
      <w:r w:rsidR="00F66FD0" w:rsidRPr="00B15ADF">
        <w:rPr>
          <w:rFonts w:ascii="Arial Narrow" w:hAnsi="Arial Narrow" w:cs="Arial"/>
          <w:sz w:val="26"/>
          <w:szCs w:val="26"/>
        </w:rPr>
        <w:t>a</w:t>
      </w:r>
      <w:r w:rsidRPr="00B15ADF">
        <w:rPr>
          <w:rFonts w:ascii="Arial Narrow" w:hAnsi="Arial Narrow" w:cs="Arial"/>
          <w:sz w:val="26"/>
          <w:szCs w:val="26"/>
        </w:rPr>
        <w:t xml:space="preserve">la </w:t>
      </w:r>
      <w:r w:rsidR="00F66FD0" w:rsidRPr="00B15ADF">
        <w:rPr>
          <w:rFonts w:ascii="Arial Narrow" w:hAnsi="Arial Narrow" w:cs="Arial"/>
          <w:sz w:val="26"/>
          <w:szCs w:val="26"/>
        </w:rPr>
        <w:t xml:space="preserve">a examinar si, </w:t>
      </w:r>
      <w:r w:rsidR="00DD5D89" w:rsidRPr="00B15ADF">
        <w:rPr>
          <w:rFonts w:ascii="Arial Narrow" w:hAnsi="Arial Narrow" w:cs="Arial"/>
          <w:sz w:val="26"/>
          <w:szCs w:val="26"/>
        </w:rPr>
        <w:t>atendiendo las particulares circunstancias de este caso, erró el a quo al aplicar</w:t>
      </w:r>
      <w:r w:rsidRPr="00B15ADF">
        <w:rPr>
          <w:rFonts w:ascii="Arial Narrow" w:hAnsi="Arial Narrow" w:cs="Arial"/>
          <w:sz w:val="26"/>
          <w:szCs w:val="26"/>
        </w:rPr>
        <w:t xml:space="preserve"> </w:t>
      </w:r>
      <w:r w:rsidR="00DD5D89" w:rsidRPr="00B15ADF">
        <w:rPr>
          <w:rFonts w:ascii="Arial Narrow" w:hAnsi="Arial Narrow" w:cs="Arial"/>
          <w:sz w:val="26"/>
          <w:szCs w:val="26"/>
        </w:rPr>
        <w:t>en forma indebida el numeral 2º del artículo 278 del C.G.P. y, con base en él, anticipar la decisión de fondo.</w:t>
      </w:r>
    </w:p>
    <w:p w14:paraId="3AB6A811" w14:textId="0C5A6E8B" w:rsidR="00DD5D89" w:rsidRPr="00B15ADF" w:rsidRDefault="00DD5D89" w:rsidP="00B15ADF">
      <w:pPr>
        <w:pStyle w:val="Textoindependiente"/>
        <w:spacing w:line="276" w:lineRule="auto"/>
        <w:ind w:right="59"/>
        <w:jc w:val="both"/>
        <w:rPr>
          <w:rFonts w:ascii="Arial Narrow" w:hAnsi="Arial Narrow" w:cs="Arial"/>
          <w:sz w:val="26"/>
          <w:szCs w:val="26"/>
        </w:rPr>
      </w:pPr>
    </w:p>
    <w:p w14:paraId="571A72B4" w14:textId="720A6D0C" w:rsidR="00FD78B4" w:rsidRPr="00B15ADF" w:rsidRDefault="00FD78B4"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Se recuerda que el libelo se limitó a plantear que el pagaré garantizado con la hipoteca se extinguió, conforme al acuerdo de transacción que se celebró en el marco del proceso ejecutivo</w:t>
      </w:r>
      <w:r w:rsidR="005517DE" w:rsidRPr="00B15ADF">
        <w:rPr>
          <w:rFonts w:ascii="Arial Narrow" w:hAnsi="Arial Narrow" w:cs="Arial"/>
          <w:sz w:val="26"/>
          <w:szCs w:val="26"/>
        </w:rPr>
        <w:t xml:space="preserve"> que se adelantó en el Juzgado Primero Civil del Circuito local, promovido por Juan Alejandro Alzate Idárraga y Beatriz Helena Alzate Hincapié en contra de </w:t>
      </w:r>
      <w:r w:rsidR="00997A39" w:rsidRPr="00B15ADF">
        <w:rPr>
          <w:rFonts w:ascii="Arial Narrow" w:hAnsi="Arial Narrow" w:cs="Arial"/>
          <w:sz w:val="26"/>
          <w:szCs w:val="26"/>
        </w:rPr>
        <w:t xml:space="preserve">Héctor Cristino Africano Chaparro, Nubia Maritza Plazas Martínez </w:t>
      </w:r>
      <w:r w:rsidR="00F158F1" w:rsidRPr="00B15ADF">
        <w:rPr>
          <w:rFonts w:ascii="Arial Narrow" w:hAnsi="Arial Narrow" w:cs="Arial"/>
          <w:sz w:val="26"/>
          <w:szCs w:val="26"/>
        </w:rPr>
        <w:t>y</w:t>
      </w:r>
      <w:r w:rsidR="00997A39" w:rsidRPr="00B15ADF">
        <w:rPr>
          <w:rFonts w:ascii="Arial Narrow" w:hAnsi="Arial Narrow" w:cs="Arial"/>
          <w:sz w:val="26"/>
          <w:szCs w:val="26"/>
        </w:rPr>
        <w:t xml:space="preserve"> Africano Plazas S.C.A.</w:t>
      </w:r>
    </w:p>
    <w:p w14:paraId="5B0EC39F" w14:textId="77777777" w:rsidR="00FD78B4" w:rsidRPr="00B15ADF" w:rsidRDefault="00FD78B4" w:rsidP="00B15ADF">
      <w:pPr>
        <w:pStyle w:val="Textoindependiente"/>
        <w:spacing w:line="276" w:lineRule="auto"/>
        <w:ind w:right="59"/>
        <w:jc w:val="both"/>
        <w:rPr>
          <w:rFonts w:ascii="Arial Narrow" w:hAnsi="Arial Narrow" w:cs="Arial"/>
          <w:sz w:val="26"/>
          <w:szCs w:val="26"/>
        </w:rPr>
      </w:pPr>
    </w:p>
    <w:p w14:paraId="1B9661A1" w14:textId="5C7673B7" w:rsidR="00966776" w:rsidRPr="00B15ADF" w:rsidRDefault="003A18E1"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Con</w:t>
      </w:r>
      <w:r w:rsidR="00DD5D89" w:rsidRPr="00B15ADF">
        <w:rPr>
          <w:rFonts w:ascii="Arial Narrow" w:hAnsi="Arial Narrow" w:cs="Arial"/>
          <w:sz w:val="26"/>
          <w:szCs w:val="26"/>
        </w:rPr>
        <w:t xml:space="preserve"> la demanda</w:t>
      </w:r>
      <w:r w:rsidRPr="00B15ADF">
        <w:rPr>
          <w:rFonts w:ascii="Arial Narrow" w:hAnsi="Arial Narrow" w:cs="Arial"/>
          <w:sz w:val="26"/>
          <w:szCs w:val="26"/>
        </w:rPr>
        <w:t xml:space="preserve"> se aportó, en cuanto acá interesa para resolver, copia </w:t>
      </w:r>
      <w:r w:rsidRPr="00B15ADF">
        <w:rPr>
          <w:rFonts w:ascii="Arial Narrow" w:hAnsi="Arial Narrow" w:cs="Arial"/>
          <w:sz w:val="26"/>
          <w:szCs w:val="26"/>
          <w:u w:val="single"/>
        </w:rPr>
        <w:t>simple</w:t>
      </w:r>
      <w:r w:rsidRPr="00B15ADF">
        <w:rPr>
          <w:rFonts w:ascii="Arial Narrow" w:hAnsi="Arial Narrow" w:cs="Arial"/>
          <w:sz w:val="26"/>
          <w:szCs w:val="26"/>
        </w:rPr>
        <w:t xml:space="preserve"> </w:t>
      </w:r>
      <w:r w:rsidR="00596EE6" w:rsidRPr="00B15ADF">
        <w:rPr>
          <w:rFonts w:ascii="Arial Narrow" w:hAnsi="Arial Narrow" w:cs="Arial"/>
          <w:sz w:val="26"/>
          <w:szCs w:val="26"/>
        </w:rPr>
        <w:t>del pagaré 01 de 31 de marzo de 2011</w:t>
      </w:r>
      <w:r w:rsidRPr="00B15ADF">
        <w:rPr>
          <w:rFonts w:ascii="Arial Narrow" w:hAnsi="Arial Narrow" w:cs="Arial"/>
          <w:sz w:val="26"/>
          <w:szCs w:val="26"/>
        </w:rPr>
        <w:t xml:space="preserve"> </w:t>
      </w:r>
      <w:r w:rsidR="00596EE6" w:rsidRPr="00B15ADF">
        <w:rPr>
          <w:rFonts w:ascii="Arial Narrow" w:hAnsi="Arial Narrow" w:cs="Arial"/>
          <w:sz w:val="26"/>
          <w:szCs w:val="26"/>
        </w:rPr>
        <w:t xml:space="preserve">y su carta de instrucciones, así como copia </w:t>
      </w:r>
      <w:r w:rsidR="00596EE6" w:rsidRPr="00B15ADF">
        <w:rPr>
          <w:rFonts w:ascii="Arial Narrow" w:hAnsi="Arial Narrow" w:cs="Arial"/>
          <w:sz w:val="26"/>
          <w:szCs w:val="26"/>
          <w:u w:val="single"/>
        </w:rPr>
        <w:t>simple</w:t>
      </w:r>
      <w:r w:rsidR="00596EE6" w:rsidRPr="00B15ADF">
        <w:rPr>
          <w:rFonts w:ascii="Arial Narrow" w:hAnsi="Arial Narrow" w:cs="Arial"/>
          <w:sz w:val="26"/>
          <w:szCs w:val="26"/>
        </w:rPr>
        <w:t xml:space="preserve"> del auto que declaró terminado el proceso ejecutivo mixto donde tal título valor se exigió. </w:t>
      </w:r>
      <w:r w:rsidR="00417803" w:rsidRPr="00B15ADF">
        <w:rPr>
          <w:rFonts w:ascii="Arial Narrow" w:hAnsi="Arial Narrow" w:cs="Arial"/>
          <w:sz w:val="26"/>
          <w:szCs w:val="26"/>
        </w:rPr>
        <w:t xml:space="preserve">Además, copia de un memorial donde se solicitó </w:t>
      </w:r>
      <w:r w:rsidR="0085118B" w:rsidRPr="00B15ADF">
        <w:rPr>
          <w:rFonts w:ascii="Arial Narrow" w:hAnsi="Arial Narrow" w:cs="Arial"/>
          <w:sz w:val="26"/>
          <w:szCs w:val="26"/>
        </w:rPr>
        <w:t xml:space="preserve">al juzgado que conoció del proceso, </w:t>
      </w:r>
      <w:r w:rsidR="00417803" w:rsidRPr="00B15ADF">
        <w:rPr>
          <w:rFonts w:ascii="Arial Narrow" w:hAnsi="Arial Narrow" w:cs="Arial"/>
          <w:sz w:val="26"/>
          <w:szCs w:val="26"/>
        </w:rPr>
        <w:t xml:space="preserve">la expedición de copia </w:t>
      </w:r>
      <w:r w:rsidR="00417803" w:rsidRPr="00B15ADF">
        <w:rPr>
          <w:rFonts w:ascii="Arial Narrow" w:hAnsi="Arial Narrow" w:cs="Arial"/>
          <w:sz w:val="26"/>
          <w:szCs w:val="26"/>
          <w:u w:val="single"/>
        </w:rPr>
        <w:t>auténtica</w:t>
      </w:r>
      <w:r w:rsidR="00417803" w:rsidRPr="00B15ADF">
        <w:rPr>
          <w:rFonts w:ascii="Arial Narrow" w:hAnsi="Arial Narrow" w:cs="Arial"/>
          <w:sz w:val="26"/>
          <w:szCs w:val="26"/>
        </w:rPr>
        <w:t xml:space="preserve"> de esos documentos, </w:t>
      </w:r>
      <w:r w:rsidR="0085118B" w:rsidRPr="00B15ADF">
        <w:rPr>
          <w:rFonts w:ascii="Arial Narrow" w:hAnsi="Arial Narrow" w:cs="Arial"/>
          <w:sz w:val="26"/>
          <w:szCs w:val="26"/>
        </w:rPr>
        <w:t>el auto que negó, un recurso de reposición y el auto que lo rechazó.</w:t>
      </w:r>
      <w:r w:rsidR="00966776" w:rsidRPr="00B15ADF">
        <w:rPr>
          <w:rFonts w:ascii="Arial Narrow" w:hAnsi="Arial Narrow" w:cs="Arial"/>
          <w:sz w:val="26"/>
          <w:szCs w:val="26"/>
        </w:rPr>
        <w:t xml:space="preserve"> Solicitó la demandante que se oficiar</w:t>
      </w:r>
      <w:r w:rsidR="00B40208">
        <w:rPr>
          <w:rFonts w:ascii="Arial Narrow" w:hAnsi="Arial Narrow" w:cs="Arial"/>
          <w:sz w:val="26"/>
          <w:szCs w:val="26"/>
        </w:rPr>
        <w:t>a</w:t>
      </w:r>
      <w:r w:rsidR="00966776" w:rsidRPr="00B15ADF">
        <w:rPr>
          <w:rFonts w:ascii="Arial Narrow" w:hAnsi="Arial Narrow" w:cs="Arial"/>
          <w:sz w:val="26"/>
          <w:szCs w:val="26"/>
        </w:rPr>
        <w:t xml:space="preserve"> al Juzgado Primero Civil del Circuito de Pereira para obtener la copia </w:t>
      </w:r>
      <w:r w:rsidR="00966776" w:rsidRPr="00B15ADF">
        <w:rPr>
          <w:rFonts w:ascii="Arial Narrow" w:hAnsi="Arial Narrow" w:cs="Arial"/>
          <w:sz w:val="26"/>
          <w:szCs w:val="26"/>
          <w:u w:val="single"/>
        </w:rPr>
        <w:t>auténtica</w:t>
      </w:r>
      <w:r w:rsidR="00966776" w:rsidRPr="00B15ADF">
        <w:rPr>
          <w:rFonts w:ascii="Arial Narrow" w:hAnsi="Arial Narrow" w:cs="Arial"/>
          <w:sz w:val="26"/>
          <w:szCs w:val="26"/>
        </w:rPr>
        <w:t xml:space="preserve"> de esos documentos</w:t>
      </w:r>
      <w:r w:rsidR="00FD78B4" w:rsidRPr="00B15ADF">
        <w:rPr>
          <w:rFonts w:ascii="Arial Narrow" w:hAnsi="Arial Narrow" w:cs="Arial"/>
          <w:sz w:val="26"/>
          <w:szCs w:val="26"/>
        </w:rPr>
        <w:t>, con apoyo en el inciso 2º del artículo 173 del C.G.P.</w:t>
      </w:r>
    </w:p>
    <w:p w14:paraId="076E88D6" w14:textId="0C78716F" w:rsidR="00FD78B4" w:rsidRPr="00B15ADF" w:rsidRDefault="00FD78B4" w:rsidP="00B15ADF">
      <w:pPr>
        <w:pStyle w:val="Textoindependiente"/>
        <w:spacing w:line="276" w:lineRule="auto"/>
        <w:ind w:right="59"/>
        <w:jc w:val="both"/>
        <w:rPr>
          <w:rFonts w:ascii="Arial Narrow" w:hAnsi="Arial Narrow" w:cs="Arial"/>
          <w:sz w:val="26"/>
          <w:szCs w:val="26"/>
        </w:rPr>
      </w:pPr>
    </w:p>
    <w:p w14:paraId="03A46BA5" w14:textId="463C3C4D" w:rsidR="00BF4CBC" w:rsidRPr="00B15ADF" w:rsidRDefault="00BF4CBC"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 xml:space="preserve">La demandada admitió los hechos como ciertos, y frente a la prueba documental aportada en copia simple dijo: </w:t>
      </w:r>
      <w:r w:rsidR="00704CBD" w:rsidRPr="00B15ADF">
        <w:rPr>
          <w:rFonts w:ascii="Arial Narrow" w:hAnsi="Arial Narrow" w:cs="Arial"/>
          <w:sz w:val="26"/>
          <w:szCs w:val="26"/>
        </w:rPr>
        <w:t>“</w:t>
      </w:r>
      <w:r w:rsidR="00704CBD" w:rsidRPr="00C12097">
        <w:rPr>
          <w:rFonts w:ascii="Arial Narrow" w:hAnsi="Arial Narrow" w:cs="Arial"/>
          <w:szCs w:val="26"/>
        </w:rPr>
        <w:t>… corresponden a documentos que se reconocen como ciertos en su contenido…</w:t>
      </w:r>
      <w:r w:rsidR="00704CBD" w:rsidRPr="00B15ADF">
        <w:rPr>
          <w:rFonts w:ascii="Arial Narrow" w:hAnsi="Arial Narrow" w:cs="Arial"/>
          <w:sz w:val="26"/>
          <w:szCs w:val="26"/>
        </w:rPr>
        <w:t>”.</w:t>
      </w:r>
      <w:r w:rsidR="006A6FC7" w:rsidRPr="00B15ADF">
        <w:rPr>
          <w:rFonts w:ascii="Arial Narrow" w:hAnsi="Arial Narrow" w:cs="Arial"/>
          <w:sz w:val="26"/>
          <w:szCs w:val="26"/>
        </w:rPr>
        <w:t xml:space="preserve"> No solicitó prueba alguna.</w:t>
      </w:r>
    </w:p>
    <w:p w14:paraId="267E5EFA" w14:textId="590E62CD" w:rsidR="00704CBD" w:rsidRPr="00B15ADF" w:rsidRDefault="00704CBD" w:rsidP="00B15ADF">
      <w:pPr>
        <w:pStyle w:val="Textoindependiente"/>
        <w:spacing w:line="276" w:lineRule="auto"/>
        <w:ind w:right="59"/>
        <w:jc w:val="both"/>
        <w:rPr>
          <w:rFonts w:ascii="Arial Narrow" w:hAnsi="Arial Narrow" w:cs="Arial"/>
          <w:sz w:val="26"/>
          <w:szCs w:val="26"/>
        </w:rPr>
      </w:pPr>
    </w:p>
    <w:p w14:paraId="17F14557" w14:textId="6160076B" w:rsidR="00704CBD" w:rsidRPr="00B15ADF" w:rsidRDefault="00704CBD"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 xml:space="preserve">Tras esa intervención de la demandada, </w:t>
      </w:r>
      <w:r w:rsidR="00F43EB4" w:rsidRPr="00B15ADF">
        <w:rPr>
          <w:rFonts w:ascii="Arial Narrow" w:hAnsi="Arial Narrow" w:cs="Arial"/>
          <w:sz w:val="26"/>
          <w:szCs w:val="26"/>
        </w:rPr>
        <w:t xml:space="preserve">y reconociendo la inexistencia de controversia sobre los hechos planteados en la demanda, </w:t>
      </w:r>
      <w:r w:rsidRPr="00B15ADF">
        <w:rPr>
          <w:rFonts w:ascii="Arial Narrow" w:hAnsi="Arial Narrow" w:cs="Arial"/>
          <w:sz w:val="26"/>
          <w:szCs w:val="26"/>
        </w:rPr>
        <w:t xml:space="preserve">la </w:t>
      </w:r>
      <w:r w:rsidR="00F43EB4" w:rsidRPr="00B15ADF">
        <w:rPr>
          <w:rFonts w:ascii="Arial Narrow" w:hAnsi="Arial Narrow" w:cs="Arial"/>
          <w:sz w:val="26"/>
          <w:szCs w:val="26"/>
        </w:rPr>
        <w:t xml:space="preserve">demandante sostuvo en memorial de réplica a las excepciones: </w:t>
      </w:r>
      <w:r w:rsidR="006A6FC7" w:rsidRPr="00B15ADF">
        <w:rPr>
          <w:rFonts w:ascii="Arial Narrow" w:hAnsi="Arial Narrow" w:cs="Arial"/>
          <w:sz w:val="26"/>
          <w:szCs w:val="26"/>
        </w:rPr>
        <w:t>“</w:t>
      </w:r>
      <w:r w:rsidR="006A6FC7" w:rsidRPr="00C12097">
        <w:rPr>
          <w:rFonts w:ascii="Arial Narrow" w:hAnsi="Arial Narrow" w:cs="Arial"/>
          <w:szCs w:val="26"/>
        </w:rPr>
        <w:t xml:space="preserve">Como las copias aportadas con la demanda fueron aceptadas expresamente por la parte demandada, solicito que en la oportunidad procesal adecuada, se declare admisible y sea apreciada al momento de proferir sentencia. No obstante lo anterior, si el señor juez lo considera necesario, solicito se atienda mi petición relacionada en el escrito de la demanda, en el sentido de solicitarlas al señor Juez Primero Civil del Circuito de Pereira y en virtud a que lo hice el </w:t>
      </w:r>
      <w:r w:rsidR="000B53C3" w:rsidRPr="00C12097">
        <w:rPr>
          <w:rFonts w:ascii="Arial Narrow" w:hAnsi="Arial Narrow" w:cs="Arial"/>
          <w:szCs w:val="26"/>
        </w:rPr>
        <w:t>derecho de petición a ese funcionario para que las expidiera y me fue negado</w:t>
      </w:r>
      <w:r w:rsidR="000B53C3" w:rsidRPr="00B15ADF">
        <w:rPr>
          <w:rFonts w:ascii="Arial Narrow" w:hAnsi="Arial Narrow" w:cs="Arial"/>
          <w:sz w:val="26"/>
          <w:szCs w:val="26"/>
        </w:rPr>
        <w:t>”. No solicitó alguna otra prueba.</w:t>
      </w:r>
    </w:p>
    <w:p w14:paraId="20779EFA" w14:textId="281A964B" w:rsidR="000B53C3" w:rsidRPr="00B15ADF" w:rsidRDefault="000B53C3" w:rsidP="00B15ADF">
      <w:pPr>
        <w:pStyle w:val="Textoindependiente"/>
        <w:spacing w:line="276" w:lineRule="auto"/>
        <w:ind w:right="59"/>
        <w:jc w:val="both"/>
        <w:rPr>
          <w:rFonts w:ascii="Arial Narrow" w:hAnsi="Arial Narrow" w:cs="Arial"/>
          <w:sz w:val="26"/>
          <w:szCs w:val="26"/>
        </w:rPr>
      </w:pPr>
    </w:p>
    <w:p w14:paraId="044F8039" w14:textId="6F947520" w:rsidR="00DD5D89" w:rsidRPr="00B15ADF" w:rsidRDefault="000B53C3"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Viene de lo anterior que si bien en principio puede c</w:t>
      </w:r>
      <w:r w:rsidR="00DD5D89" w:rsidRPr="00B15ADF">
        <w:rPr>
          <w:rFonts w:ascii="Arial Narrow" w:hAnsi="Arial Narrow" w:cs="Arial"/>
          <w:sz w:val="26"/>
          <w:szCs w:val="26"/>
        </w:rPr>
        <w:t xml:space="preserve">riticarse la </w:t>
      </w:r>
      <w:r w:rsidRPr="00B15ADF">
        <w:rPr>
          <w:rFonts w:ascii="Arial Narrow" w:hAnsi="Arial Narrow" w:cs="Arial"/>
          <w:sz w:val="26"/>
          <w:szCs w:val="26"/>
        </w:rPr>
        <w:t>decisión apelada p</w:t>
      </w:r>
      <w:r w:rsidR="00DD5D89" w:rsidRPr="00B15ADF">
        <w:rPr>
          <w:rFonts w:ascii="Arial Narrow" w:hAnsi="Arial Narrow" w:cs="Arial"/>
          <w:sz w:val="26"/>
          <w:szCs w:val="26"/>
        </w:rPr>
        <w:t>orque no existió auto previ</w:t>
      </w:r>
      <w:r w:rsidRPr="00B15ADF">
        <w:rPr>
          <w:rFonts w:ascii="Arial Narrow" w:hAnsi="Arial Narrow" w:cs="Arial"/>
          <w:sz w:val="26"/>
          <w:szCs w:val="26"/>
        </w:rPr>
        <w:t xml:space="preserve">o que definiera esa solicitud de prueba contenida en la demanda, y en forma expresa no se dice en la sentencia anticipada la razón por la cual </w:t>
      </w:r>
      <w:r w:rsidR="00AC0E24" w:rsidRPr="00B15ADF">
        <w:rPr>
          <w:rFonts w:ascii="Arial Narrow" w:hAnsi="Arial Narrow" w:cs="Arial"/>
          <w:sz w:val="26"/>
          <w:szCs w:val="26"/>
        </w:rPr>
        <w:t>se procedió así</w:t>
      </w:r>
      <w:r w:rsidRPr="00B15ADF">
        <w:rPr>
          <w:rFonts w:ascii="Arial Narrow" w:hAnsi="Arial Narrow" w:cs="Arial"/>
          <w:sz w:val="26"/>
          <w:szCs w:val="26"/>
        </w:rPr>
        <w:t>, ella s</w:t>
      </w:r>
      <w:r w:rsidR="008D765C" w:rsidRPr="00B15ADF">
        <w:rPr>
          <w:rFonts w:ascii="Arial Narrow" w:hAnsi="Arial Narrow" w:cs="Arial"/>
          <w:sz w:val="26"/>
          <w:szCs w:val="26"/>
        </w:rPr>
        <w:t>í</w:t>
      </w:r>
      <w:r w:rsidRPr="00B15ADF">
        <w:rPr>
          <w:rFonts w:ascii="Arial Narrow" w:hAnsi="Arial Narrow" w:cs="Arial"/>
          <w:sz w:val="26"/>
          <w:szCs w:val="26"/>
        </w:rPr>
        <w:t xml:space="preserve"> brota palmaria del análisis integral de la providencia, acorde con la postura misma de las partes: la solicitud </w:t>
      </w:r>
      <w:r w:rsidRPr="00B15ADF">
        <w:rPr>
          <w:rFonts w:ascii="Arial Narrow" w:hAnsi="Arial Narrow" w:cs="Arial"/>
          <w:sz w:val="26"/>
          <w:szCs w:val="26"/>
        </w:rPr>
        <w:lastRenderedPageBreak/>
        <w:t>probatoria era totalmente inútil</w:t>
      </w:r>
      <w:r w:rsidR="00A31C2A" w:rsidRPr="00B15ADF">
        <w:rPr>
          <w:rFonts w:ascii="Arial Narrow" w:hAnsi="Arial Narrow" w:cs="Arial"/>
          <w:sz w:val="26"/>
          <w:szCs w:val="26"/>
        </w:rPr>
        <w:t xml:space="preserve"> porque no existió controversia sobre el único hecho expuesto en </w:t>
      </w:r>
      <w:r w:rsidR="002E2876" w:rsidRPr="00B15ADF">
        <w:rPr>
          <w:rFonts w:ascii="Arial Narrow" w:hAnsi="Arial Narrow" w:cs="Arial"/>
          <w:sz w:val="26"/>
          <w:szCs w:val="26"/>
        </w:rPr>
        <w:t xml:space="preserve">el libelo </w:t>
      </w:r>
      <w:r w:rsidR="00A31C2A" w:rsidRPr="00B15ADF">
        <w:rPr>
          <w:rFonts w:ascii="Arial Narrow" w:hAnsi="Arial Narrow" w:cs="Arial"/>
          <w:sz w:val="26"/>
          <w:szCs w:val="26"/>
        </w:rPr>
        <w:t>como soporte de la extinción de la hipoteca que se persigue</w:t>
      </w:r>
      <w:r w:rsidR="002E2876" w:rsidRPr="00B15ADF">
        <w:rPr>
          <w:rFonts w:ascii="Arial Narrow" w:hAnsi="Arial Narrow" w:cs="Arial"/>
          <w:sz w:val="26"/>
          <w:szCs w:val="26"/>
        </w:rPr>
        <w:t>:</w:t>
      </w:r>
      <w:r w:rsidR="00A31C2A" w:rsidRPr="00B15ADF">
        <w:rPr>
          <w:rFonts w:ascii="Arial Narrow" w:hAnsi="Arial Narrow" w:cs="Arial"/>
          <w:sz w:val="26"/>
          <w:szCs w:val="26"/>
        </w:rPr>
        <w:t xml:space="preserve"> que </w:t>
      </w:r>
      <w:r w:rsidR="002E2876" w:rsidRPr="00B15ADF">
        <w:rPr>
          <w:rFonts w:ascii="Arial Narrow" w:hAnsi="Arial Narrow" w:cs="Arial"/>
          <w:sz w:val="26"/>
          <w:szCs w:val="26"/>
        </w:rPr>
        <w:t xml:space="preserve">la obligación contenida en </w:t>
      </w:r>
      <w:r w:rsidR="00A31C2A" w:rsidRPr="00B15ADF">
        <w:rPr>
          <w:rFonts w:ascii="Arial Narrow" w:hAnsi="Arial Narrow" w:cs="Arial"/>
          <w:sz w:val="26"/>
          <w:szCs w:val="26"/>
        </w:rPr>
        <w:t>el pagaré inicialmente otorgado por los deudores se</w:t>
      </w:r>
      <w:r w:rsidR="00B96FE0" w:rsidRPr="00B15ADF">
        <w:rPr>
          <w:rFonts w:ascii="Arial Narrow" w:hAnsi="Arial Narrow" w:cs="Arial"/>
          <w:sz w:val="26"/>
          <w:szCs w:val="26"/>
        </w:rPr>
        <w:t xml:space="preserve"> extinguió en virtud de un contrato de transacción posteriormente celebrado.</w:t>
      </w:r>
    </w:p>
    <w:p w14:paraId="179078B3" w14:textId="1C7331B0" w:rsidR="0056285F" w:rsidRPr="00B15ADF" w:rsidRDefault="0056285F" w:rsidP="00B15ADF">
      <w:pPr>
        <w:pStyle w:val="Textoindependiente"/>
        <w:spacing w:line="276" w:lineRule="auto"/>
        <w:ind w:right="59"/>
        <w:jc w:val="both"/>
        <w:rPr>
          <w:rFonts w:ascii="Arial Narrow" w:hAnsi="Arial Narrow" w:cs="Arial"/>
          <w:sz w:val="26"/>
          <w:szCs w:val="26"/>
        </w:rPr>
      </w:pPr>
    </w:p>
    <w:p w14:paraId="0A45EB6E" w14:textId="2D5E32FB" w:rsidR="0056285F" w:rsidRPr="00B15ADF" w:rsidRDefault="0056285F"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 xml:space="preserve">Agrega la Sala que si lo que se pretendía traer era copia auténtica de un pagaré y de una providencia judicial que ya obraban en copia simple en el expediente, </w:t>
      </w:r>
      <w:r w:rsidR="0010511E" w:rsidRPr="00B15ADF">
        <w:rPr>
          <w:rFonts w:ascii="Arial Narrow" w:hAnsi="Arial Narrow" w:cs="Arial"/>
          <w:sz w:val="26"/>
          <w:szCs w:val="26"/>
        </w:rPr>
        <w:t xml:space="preserve">no controvertidas </w:t>
      </w:r>
      <w:r w:rsidRPr="00B15ADF">
        <w:rPr>
          <w:rFonts w:ascii="Arial Narrow" w:hAnsi="Arial Narrow" w:cs="Arial"/>
          <w:sz w:val="26"/>
          <w:szCs w:val="26"/>
        </w:rPr>
        <w:t>por la demanda</w:t>
      </w:r>
      <w:r w:rsidR="00A85100" w:rsidRPr="00B15ADF">
        <w:rPr>
          <w:rFonts w:ascii="Arial Narrow" w:hAnsi="Arial Narrow" w:cs="Arial"/>
          <w:sz w:val="26"/>
          <w:szCs w:val="26"/>
        </w:rPr>
        <w:t>da</w:t>
      </w:r>
      <w:r w:rsidRPr="00B15ADF">
        <w:rPr>
          <w:rFonts w:ascii="Arial Narrow" w:hAnsi="Arial Narrow" w:cs="Arial"/>
          <w:sz w:val="26"/>
          <w:szCs w:val="26"/>
        </w:rPr>
        <w:t xml:space="preserve">, </w:t>
      </w:r>
      <w:r w:rsidR="00E07DE8" w:rsidRPr="00B15ADF">
        <w:rPr>
          <w:rFonts w:ascii="Arial Narrow" w:hAnsi="Arial Narrow" w:cs="Arial"/>
          <w:sz w:val="26"/>
          <w:szCs w:val="26"/>
        </w:rPr>
        <w:t xml:space="preserve">la prueba se tornaba aún más inútil al tenor del artículo 246 del C.G.P. Así lo entendió la misma demandante cuando, al replicar las excepciones, pidió valorar los documentos por ella aportados y </w:t>
      </w:r>
      <w:r w:rsidR="00D6407E" w:rsidRPr="00B15ADF">
        <w:rPr>
          <w:rFonts w:ascii="Arial Narrow" w:hAnsi="Arial Narrow" w:cs="Arial"/>
          <w:sz w:val="26"/>
          <w:szCs w:val="26"/>
        </w:rPr>
        <w:t xml:space="preserve">dejó exclusivamente al criterio del juez, decretar o no la prueba que </w:t>
      </w:r>
      <w:r w:rsidR="008D765C" w:rsidRPr="00B15ADF">
        <w:rPr>
          <w:rFonts w:ascii="Arial Narrow" w:hAnsi="Arial Narrow" w:cs="Arial"/>
          <w:sz w:val="26"/>
          <w:szCs w:val="26"/>
        </w:rPr>
        <w:t>a</w:t>
      </w:r>
      <w:r w:rsidR="00D6407E" w:rsidRPr="00B15ADF">
        <w:rPr>
          <w:rFonts w:ascii="Arial Narrow" w:hAnsi="Arial Narrow" w:cs="Arial"/>
          <w:sz w:val="26"/>
          <w:szCs w:val="26"/>
        </w:rPr>
        <w:t>hora señala como preterida.</w:t>
      </w:r>
    </w:p>
    <w:p w14:paraId="11A3D4DC" w14:textId="415CE922" w:rsidR="00D6407E" w:rsidRPr="00B15ADF" w:rsidRDefault="00D6407E" w:rsidP="00B15ADF">
      <w:pPr>
        <w:pStyle w:val="Textoindependiente"/>
        <w:spacing w:line="276" w:lineRule="auto"/>
        <w:ind w:right="59"/>
        <w:jc w:val="both"/>
        <w:rPr>
          <w:rFonts w:ascii="Arial Narrow" w:hAnsi="Arial Narrow" w:cs="Arial"/>
          <w:sz w:val="26"/>
          <w:szCs w:val="26"/>
        </w:rPr>
      </w:pPr>
    </w:p>
    <w:p w14:paraId="24689698" w14:textId="592DA7FA" w:rsidR="00A85100" w:rsidRPr="00B15ADF" w:rsidRDefault="00A85100"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Lo anterior no varía porque la copia simple del pagaré careciera de constancia de desglose con la nota de haberse extinguido la obligación porque, se reitera, ese hecho no fue controvertido por la demandada.</w:t>
      </w:r>
    </w:p>
    <w:p w14:paraId="4791F5E4" w14:textId="4592FE06" w:rsidR="00A85100" w:rsidRPr="00B15ADF" w:rsidRDefault="00A85100" w:rsidP="00B15ADF">
      <w:pPr>
        <w:pStyle w:val="Textoindependiente"/>
        <w:spacing w:line="276" w:lineRule="auto"/>
        <w:ind w:right="59"/>
        <w:jc w:val="both"/>
        <w:rPr>
          <w:rFonts w:ascii="Arial Narrow" w:hAnsi="Arial Narrow" w:cs="Arial"/>
          <w:sz w:val="26"/>
          <w:szCs w:val="26"/>
        </w:rPr>
      </w:pPr>
    </w:p>
    <w:p w14:paraId="33280FFC" w14:textId="6CE46EC9" w:rsidR="00A85100" w:rsidRPr="00B15ADF" w:rsidRDefault="00A85100" w:rsidP="00B15ADF">
      <w:pPr>
        <w:pStyle w:val="Textoindependiente"/>
        <w:spacing w:line="276" w:lineRule="auto"/>
        <w:ind w:right="59"/>
        <w:jc w:val="both"/>
        <w:rPr>
          <w:rFonts w:ascii="Arial Narrow" w:hAnsi="Arial Narrow" w:cs="Arial"/>
          <w:sz w:val="26"/>
          <w:szCs w:val="26"/>
        </w:rPr>
      </w:pPr>
      <w:r w:rsidRPr="00B15ADF">
        <w:rPr>
          <w:rFonts w:ascii="Arial Narrow" w:hAnsi="Arial Narrow" w:cs="Arial"/>
          <w:sz w:val="26"/>
          <w:szCs w:val="26"/>
        </w:rPr>
        <w:t>En suma, concluye esta instancia que en las puntuales circunstancias como trascurrió este caso s</w:t>
      </w:r>
      <w:r w:rsidR="008D765C" w:rsidRPr="00B15ADF">
        <w:rPr>
          <w:rFonts w:ascii="Arial Narrow" w:hAnsi="Arial Narrow" w:cs="Arial"/>
          <w:sz w:val="26"/>
          <w:szCs w:val="26"/>
        </w:rPr>
        <w:t>í</w:t>
      </w:r>
      <w:r w:rsidRPr="00B15ADF">
        <w:rPr>
          <w:rFonts w:ascii="Arial Narrow" w:hAnsi="Arial Narrow" w:cs="Arial"/>
          <w:sz w:val="26"/>
          <w:szCs w:val="26"/>
        </w:rPr>
        <w:t xml:space="preserve"> estaba autorizada la emisión de una sentencia anticipada, pues no había pruebas por practicar siendo totalmente inútil aquella petición a la que ahora se aferra la apelante. </w:t>
      </w:r>
      <w:r w:rsidR="00F10FE4" w:rsidRPr="00B15ADF">
        <w:rPr>
          <w:rFonts w:ascii="Arial Narrow" w:hAnsi="Arial Narrow" w:cs="Arial"/>
          <w:sz w:val="26"/>
          <w:szCs w:val="26"/>
        </w:rPr>
        <w:t>Por eso el reparo no se abre paso.</w:t>
      </w:r>
    </w:p>
    <w:p w14:paraId="3509FFA7" w14:textId="2B97EEC5" w:rsidR="005D6ACD" w:rsidRPr="00B15ADF" w:rsidRDefault="005D6ACD" w:rsidP="00B15ADF">
      <w:pPr>
        <w:pStyle w:val="Textoindependiente"/>
        <w:spacing w:line="276" w:lineRule="auto"/>
        <w:rPr>
          <w:rFonts w:ascii="Arial Narrow" w:hAnsi="Arial Narrow" w:cs="Arial"/>
          <w:sz w:val="26"/>
          <w:szCs w:val="26"/>
        </w:rPr>
      </w:pPr>
    </w:p>
    <w:p w14:paraId="7EAFCF55" w14:textId="0F03AC9D" w:rsidR="00F158F1" w:rsidRPr="00B15ADF" w:rsidRDefault="00F158F1" w:rsidP="00B15ADF">
      <w:pPr>
        <w:pStyle w:val="Textoindependiente"/>
        <w:spacing w:line="276" w:lineRule="auto"/>
        <w:jc w:val="both"/>
        <w:rPr>
          <w:rFonts w:ascii="Arial Narrow" w:hAnsi="Arial Narrow" w:cs="Arial"/>
          <w:sz w:val="26"/>
          <w:szCs w:val="26"/>
        </w:rPr>
      </w:pPr>
      <w:r w:rsidRPr="00B15ADF">
        <w:rPr>
          <w:rFonts w:ascii="Arial Narrow" w:hAnsi="Arial Narrow" w:cs="Arial"/>
          <w:b/>
          <w:bCs/>
          <w:sz w:val="26"/>
          <w:szCs w:val="26"/>
        </w:rPr>
        <w:t>5.-</w:t>
      </w:r>
      <w:r w:rsidRPr="00B15ADF">
        <w:rPr>
          <w:rFonts w:ascii="Arial Narrow" w:hAnsi="Arial Narrow" w:cs="Arial"/>
          <w:sz w:val="26"/>
          <w:szCs w:val="26"/>
        </w:rPr>
        <w:t xml:space="preserve"> Para despachar los reparos restantes (ii, iii, iv y v), en el mismo orden que arriba se sintetizaron, basta tener en cuenta que:</w:t>
      </w:r>
    </w:p>
    <w:p w14:paraId="34E55ACD" w14:textId="5DD92C1C" w:rsidR="00F158F1" w:rsidRPr="00B15ADF" w:rsidRDefault="00F158F1" w:rsidP="00B15ADF">
      <w:pPr>
        <w:pStyle w:val="Textoindependiente"/>
        <w:spacing w:line="276" w:lineRule="auto"/>
        <w:rPr>
          <w:rFonts w:ascii="Arial Narrow" w:hAnsi="Arial Narrow" w:cs="Arial"/>
          <w:sz w:val="26"/>
          <w:szCs w:val="26"/>
        </w:rPr>
      </w:pPr>
    </w:p>
    <w:p w14:paraId="7F370F90" w14:textId="67ADD317" w:rsidR="001C2F79" w:rsidRPr="00B15ADF" w:rsidRDefault="00D36AC4" w:rsidP="00B15ADF">
      <w:pPr>
        <w:pStyle w:val="Prrafodelista"/>
        <w:spacing w:line="276" w:lineRule="auto"/>
        <w:ind w:left="0" w:firstLine="0"/>
        <w:rPr>
          <w:rFonts w:ascii="Arial Narrow" w:hAnsi="Arial Narrow" w:cs="Arial"/>
          <w:sz w:val="26"/>
          <w:szCs w:val="26"/>
        </w:rPr>
      </w:pPr>
      <w:r w:rsidRPr="00B15ADF">
        <w:rPr>
          <w:rFonts w:ascii="Arial Narrow" w:hAnsi="Arial Narrow" w:cs="Arial"/>
          <w:b/>
          <w:bCs/>
          <w:sz w:val="26"/>
          <w:szCs w:val="26"/>
        </w:rPr>
        <w:t>5.1.-</w:t>
      </w:r>
      <w:r w:rsidRPr="00B15ADF">
        <w:rPr>
          <w:rFonts w:ascii="Arial Narrow" w:hAnsi="Arial Narrow" w:cs="Arial"/>
          <w:sz w:val="26"/>
          <w:szCs w:val="26"/>
        </w:rPr>
        <w:t xml:space="preserve"> Reparo </w:t>
      </w:r>
      <w:r w:rsidR="00F158F1" w:rsidRPr="00B15ADF">
        <w:rPr>
          <w:rFonts w:ascii="Arial Narrow" w:hAnsi="Arial Narrow" w:cs="Arial"/>
          <w:sz w:val="26"/>
          <w:szCs w:val="26"/>
        </w:rPr>
        <w:t>(ii)</w:t>
      </w:r>
      <w:r w:rsidRPr="00B15ADF">
        <w:rPr>
          <w:rFonts w:ascii="Arial Narrow" w:hAnsi="Arial Narrow" w:cs="Arial"/>
          <w:sz w:val="26"/>
          <w:szCs w:val="26"/>
        </w:rPr>
        <w:t>:</w:t>
      </w:r>
      <w:r w:rsidR="00F158F1" w:rsidRPr="00B15ADF">
        <w:rPr>
          <w:rFonts w:ascii="Arial Narrow" w:hAnsi="Arial Narrow" w:cs="Arial"/>
          <w:sz w:val="26"/>
          <w:szCs w:val="26"/>
        </w:rPr>
        <w:t xml:space="preserve"> La extinción de la obligación se probó conforme a la nota puesta en el pagaré garantizado con la hipoteca. </w:t>
      </w:r>
    </w:p>
    <w:p w14:paraId="50BCD2DF" w14:textId="77777777" w:rsidR="001C2F79" w:rsidRPr="00B15ADF" w:rsidRDefault="001C2F79" w:rsidP="00B15ADF">
      <w:pPr>
        <w:pStyle w:val="Prrafodelista"/>
        <w:spacing w:line="276" w:lineRule="auto"/>
        <w:ind w:left="0" w:firstLine="0"/>
        <w:rPr>
          <w:rFonts w:ascii="Arial Narrow" w:hAnsi="Arial Narrow" w:cs="Arial"/>
          <w:sz w:val="26"/>
          <w:szCs w:val="26"/>
        </w:rPr>
      </w:pPr>
    </w:p>
    <w:p w14:paraId="5D91913E" w14:textId="77777777" w:rsidR="001C2F79" w:rsidRPr="00B15ADF" w:rsidRDefault="001C2F79"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 xml:space="preserve">Respuesta: </w:t>
      </w:r>
    </w:p>
    <w:p w14:paraId="5AC443B9" w14:textId="77777777" w:rsidR="001C2F79" w:rsidRPr="00B15ADF" w:rsidRDefault="001C2F79" w:rsidP="00B15ADF">
      <w:pPr>
        <w:pStyle w:val="Prrafodelista"/>
        <w:spacing w:line="276" w:lineRule="auto"/>
        <w:ind w:left="0" w:firstLine="0"/>
        <w:rPr>
          <w:rFonts w:ascii="Arial Narrow" w:hAnsi="Arial Narrow" w:cs="Arial"/>
          <w:sz w:val="26"/>
          <w:szCs w:val="26"/>
        </w:rPr>
      </w:pPr>
    </w:p>
    <w:p w14:paraId="51B2A500" w14:textId="347DD795" w:rsidR="00F158F1" w:rsidRPr="00B15ADF" w:rsidRDefault="007530AE"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Repite la Sala que este hecho fue pacífico en la contienda, y fueron otras muy distintas las razones por las que se negaron las pretensiones de la demanda.</w:t>
      </w:r>
    </w:p>
    <w:p w14:paraId="4D70DFD2" w14:textId="77777777" w:rsidR="00F158F1" w:rsidRPr="00B15ADF" w:rsidRDefault="00F158F1" w:rsidP="00B15ADF">
      <w:pPr>
        <w:pStyle w:val="Prrafodelista"/>
        <w:spacing w:line="276" w:lineRule="auto"/>
        <w:ind w:left="0" w:firstLine="0"/>
        <w:rPr>
          <w:rFonts w:ascii="Arial Narrow" w:hAnsi="Arial Narrow" w:cs="Arial"/>
          <w:sz w:val="26"/>
          <w:szCs w:val="26"/>
        </w:rPr>
      </w:pPr>
    </w:p>
    <w:p w14:paraId="4BC3E6CA" w14:textId="5CAFA7F6" w:rsidR="00BF6D6F" w:rsidRPr="00B15ADF" w:rsidRDefault="00D36AC4" w:rsidP="00B15ADF">
      <w:pPr>
        <w:pStyle w:val="Prrafodelista"/>
        <w:spacing w:line="276" w:lineRule="auto"/>
        <w:ind w:left="0" w:firstLine="0"/>
        <w:rPr>
          <w:rFonts w:ascii="Arial Narrow" w:hAnsi="Arial Narrow" w:cs="Arial"/>
          <w:sz w:val="26"/>
          <w:szCs w:val="26"/>
        </w:rPr>
      </w:pPr>
      <w:r w:rsidRPr="00B15ADF">
        <w:rPr>
          <w:rFonts w:ascii="Arial Narrow" w:hAnsi="Arial Narrow" w:cs="Arial"/>
          <w:b/>
          <w:bCs/>
          <w:sz w:val="26"/>
          <w:szCs w:val="26"/>
        </w:rPr>
        <w:t>5.2.-</w:t>
      </w:r>
      <w:r w:rsidRPr="00B15ADF">
        <w:rPr>
          <w:rFonts w:ascii="Arial Narrow" w:hAnsi="Arial Narrow" w:cs="Arial"/>
          <w:sz w:val="26"/>
          <w:szCs w:val="26"/>
        </w:rPr>
        <w:t xml:space="preserve"> Reparos </w:t>
      </w:r>
      <w:r w:rsidR="00F158F1" w:rsidRPr="00B15ADF">
        <w:rPr>
          <w:rFonts w:ascii="Arial Narrow" w:hAnsi="Arial Narrow" w:cs="Arial"/>
          <w:sz w:val="26"/>
          <w:szCs w:val="26"/>
        </w:rPr>
        <w:t xml:space="preserve">(iii) </w:t>
      </w:r>
      <w:r w:rsidR="00BF6D6F" w:rsidRPr="00B15ADF">
        <w:rPr>
          <w:rFonts w:ascii="Arial Narrow" w:hAnsi="Arial Narrow" w:cs="Arial"/>
          <w:sz w:val="26"/>
          <w:szCs w:val="26"/>
        </w:rPr>
        <w:t>y (iv)</w:t>
      </w:r>
      <w:r w:rsidR="00420D1E" w:rsidRPr="00B15ADF">
        <w:rPr>
          <w:rFonts w:ascii="Arial Narrow" w:hAnsi="Arial Narrow" w:cs="Arial"/>
          <w:sz w:val="26"/>
          <w:szCs w:val="26"/>
        </w:rPr>
        <w:t>:</w:t>
      </w:r>
      <w:r w:rsidR="00BF6D6F" w:rsidRPr="00B15ADF">
        <w:rPr>
          <w:rFonts w:ascii="Arial Narrow" w:hAnsi="Arial Narrow" w:cs="Arial"/>
          <w:sz w:val="26"/>
          <w:szCs w:val="26"/>
        </w:rPr>
        <w:t xml:space="preserve"> </w:t>
      </w:r>
      <w:r w:rsidR="00F158F1" w:rsidRPr="00B15ADF">
        <w:rPr>
          <w:rFonts w:ascii="Arial Narrow" w:hAnsi="Arial Narrow" w:cs="Arial"/>
          <w:sz w:val="26"/>
          <w:szCs w:val="26"/>
        </w:rPr>
        <w:t>La carga de la prueba de la existencia de otras obligaciones corresponde al acreedor, quien debe tener el título en su poder si la obligación se encuentra insoluta (Artículo 167 del C.G.P.) Debió el juzgador distribuir la carga de la prueba o decretar pruebas de oficio.</w:t>
      </w:r>
      <w:r w:rsidR="00BF6D6F" w:rsidRPr="00B15ADF">
        <w:rPr>
          <w:rFonts w:ascii="Arial Narrow" w:hAnsi="Arial Narrow" w:cs="Arial"/>
          <w:sz w:val="26"/>
          <w:szCs w:val="26"/>
        </w:rPr>
        <w:t xml:space="preserve"> Si el fallo apelado afirma que se pactó que la hipoteca permanecería vigente para asegurar no sólo el cumplimiento de la transacción sino, además, el de la promesa de compraventa, no puede a la vez decir que “</w:t>
      </w:r>
      <w:r w:rsidR="00BF6D6F" w:rsidRPr="00C12097">
        <w:rPr>
          <w:rFonts w:ascii="Arial Narrow" w:hAnsi="Arial Narrow" w:cs="Arial"/>
          <w:sz w:val="24"/>
          <w:szCs w:val="26"/>
        </w:rPr>
        <w:t>de todo lo cual no obra prueba alguna en el informativo</w:t>
      </w:r>
      <w:r w:rsidR="00BF6D6F" w:rsidRPr="00B15ADF">
        <w:rPr>
          <w:rFonts w:ascii="Arial Narrow" w:hAnsi="Arial Narrow" w:cs="Arial"/>
          <w:sz w:val="26"/>
          <w:szCs w:val="26"/>
        </w:rPr>
        <w:t>”, sin entrar en contradicción.</w:t>
      </w:r>
    </w:p>
    <w:p w14:paraId="3F2DA68B" w14:textId="555AFEA8" w:rsidR="001C2F79" w:rsidRPr="00B15ADF" w:rsidRDefault="001C2F79" w:rsidP="00B15ADF">
      <w:pPr>
        <w:pStyle w:val="Prrafodelista"/>
        <w:spacing w:line="276" w:lineRule="auto"/>
        <w:ind w:left="0" w:firstLine="0"/>
        <w:rPr>
          <w:rFonts w:ascii="Arial Narrow" w:hAnsi="Arial Narrow" w:cs="Arial"/>
          <w:sz w:val="26"/>
          <w:szCs w:val="26"/>
        </w:rPr>
      </w:pPr>
    </w:p>
    <w:p w14:paraId="1EE85CE8" w14:textId="3FDBDFF3" w:rsidR="001C2F79" w:rsidRPr="00B15ADF" w:rsidRDefault="00F90061"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Respuesta:</w:t>
      </w:r>
    </w:p>
    <w:p w14:paraId="712B4D68" w14:textId="254590B5" w:rsidR="00F90061" w:rsidRPr="00B15ADF" w:rsidRDefault="00F90061" w:rsidP="00B15ADF">
      <w:pPr>
        <w:pStyle w:val="Prrafodelista"/>
        <w:spacing w:line="276" w:lineRule="auto"/>
        <w:ind w:left="0" w:firstLine="0"/>
        <w:rPr>
          <w:rFonts w:ascii="Arial Narrow" w:hAnsi="Arial Narrow" w:cs="Arial"/>
          <w:sz w:val="26"/>
          <w:szCs w:val="26"/>
        </w:rPr>
      </w:pPr>
    </w:p>
    <w:p w14:paraId="78CD4864" w14:textId="0232DD23" w:rsidR="00F90061" w:rsidRPr="00B15ADF" w:rsidRDefault="00E86CAF"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 xml:space="preserve">En realidad, desde los mismos documentos que introdujo al proceso la demandante se desprendía la voluntad de las partes de extinguir la obligación contenida en el pagaré 01 </w:t>
      </w:r>
      <w:r w:rsidR="000F6E80" w:rsidRPr="00B15ADF">
        <w:rPr>
          <w:rFonts w:ascii="Arial Narrow" w:hAnsi="Arial Narrow" w:cs="Arial"/>
          <w:sz w:val="26"/>
          <w:szCs w:val="26"/>
        </w:rPr>
        <w:t xml:space="preserve">por el acuerdo de transacción alcanzado, pero allí mismo se estableció que la garantía hipotecaria permanecería vigente y así debía desglosarse del expediente, </w:t>
      </w:r>
      <w:r w:rsidR="00877DF5" w:rsidRPr="00B15ADF">
        <w:rPr>
          <w:rFonts w:ascii="Arial Narrow" w:hAnsi="Arial Narrow" w:cs="Arial"/>
          <w:sz w:val="26"/>
          <w:szCs w:val="26"/>
        </w:rPr>
        <w:t xml:space="preserve">para continuar garantizando las </w:t>
      </w:r>
      <w:r w:rsidR="00877DF5" w:rsidRPr="00B15ADF">
        <w:rPr>
          <w:rFonts w:ascii="Arial Narrow" w:hAnsi="Arial Narrow" w:cs="Arial"/>
          <w:sz w:val="26"/>
          <w:szCs w:val="26"/>
        </w:rPr>
        <w:lastRenderedPageBreak/>
        <w:t xml:space="preserve">obligaciones adquiridas en </w:t>
      </w:r>
      <w:r w:rsidR="00D75D32" w:rsidRPr="00B15ADF">
        <w:rPr>
          <w:rFonts w:ascii="Arial Narrow" w:hAnsi="Arial Narrow" w:cs="Arial"/>
          <w:sz w:val="26"/>
          <w:szCs w:val="26"/>
        </w:rPr>
        <w:t>el</w:t>
      </w:r>
      <w:r w:rsidR="00877DF5" w:rsidRPr="00B15ADF">
        <w:rPr>
          <w:rFonts w:ascii="Arial Narrow" w:hAnsi="Arial Narrow" w:cs="Arial"/>
          <w:sz w:val="26"/>
          <w:szCs w:val="26"/>
        </w:rPr>
        <w:t xml:space="preserve">la y </w:t>
      </w:r>
      <w:r w:rsidR="00D75D32" w:rsidRPr="00B15ADF">
        <w:rPr>
          <w:rFonts w:ascii="Arial Narrow" w:hAnsi="Arial Narrow" w:cs="Arial"/>
          <w:sz w:val="26"/>
          <w:szCs w:val="26"/>
        </w:rPr>
        <w:t xml:space="preserve">en </w:t>
      </w:r>
      <w:r w:rsidR="00877DF5" w:rsidRPr="00B15ADF">
        <w:rPr>
          <w:rFonts w:ascii="Arial Narrow" w:hAnsi="Arial Narrow" w:cs="Arial"/>
          <w:sz w:val="26"/>
          <w:szCs w:val="26"/>
        </w:rPr>
        <w:t>la promesa de compraventa que allí se convino celebrar.</w:t>
      </w:r>
      <w:r w:rsidR="00B01910" w:rsidRPr="00B15ADF">
        <w:rPr>
          <w:rFonts w:ascii="Arial Narrow" w:hAnsi="Arial Narrow" w:cs="Arial"/>
          <w:sz w:val="26"/>
          <w:szCs w:val="26"/>
        </w:rPr>
        <w:t xml:space="preserve"> Luego, la existencia de otras obligaciones cubiertas por la hipoteca sí se demostró en el proceso, desde su inicio, </w:t>
      </w:r>
      <w:r w:rsidR="0066361E" w:rsidRPr="00B15ADF">
        <w:rPr>
          <w:rFonts w:ascii="Arial Narrow" w:hAnsi="Arial Narrow" w:cs="Arial"/>
          <w:sz w:val="26"/>
          <w:szCs w:val="26"/>
        </w:rPr>
        <w:t xml:space="preserve">distinto es que en el escrito </w:t>
      </w:r>
      <w:proofErr w:type="spellStart"/>
      <w:r w:rsidR="0066361E" w:rsidRPr="00B15ADF">
        <w:rPr>
          <w:rFonts w:ascii="Arial Narrow" w:hAnsi="Arial Narrow" w:cs="Arial"/>
          <w:sz w:val="26"/>
          <w:szCs w:val="26"/>
        </w:rPr>
        <w:t>demandatorio</w:t>
      </w:r>
      <w:proofErr w:type="spellEnd"/>
      <w:r w:rsidR="0066361E" w:rsidRPr="00B15ADF">
        <w:rPr>
          <w:rFonts w:ascii="Arial Narrow" w:hAnsi="Arial Narrow" w:cs="Arial"/>
          <w:sz w:val="26"/>
          <w:szCs w:val="26"/>
        </w:rPr>
        <w:t xml:space="preserve"> se haya hecho total abstracción de esa situación, pues al respecto nada se dijo como lo puntualizó el juez en la decisión que se recurre.</w:t>
      </w:r>
    </w:p>
    <w:p w14:paraId="34A5606C" w14:textId="38468284" w:rsidR="0066361E" w:rsidRPr="00B15ADF" w:rsidRDefault="0066361E" w:rsidP="00B15ADF">
      <w:pPr>
        <w:pStyle w:val="Prrafodelista"/>
        <w:spacing w:line="276" w:lineRule="auto"/>
        <w:ind w:left="0" w:firstLine="0"/>
        <w:rPr>
          <w:rFonts w:ascii="Arial Narrow" w:hAnsi="Arial Narrow" w:cs="Arial"/>
          <w:sz w:val="26"/>
          <w:szCs w:val="26"/>
        </w:rPr>
      </w:pPr>
    </w:p>
    <w:p w14:paraId="4EBC1154" w14:textId="10C1D977" w:rsidR="0066361E" w:rsidRPr="00B15ADF" w:rsidRDefault="009F1713"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 xml:space="preserve">En esas condiciones, plantear debate sobre a quién corresponde la carga de la prueba de la existencia de otras obligaciones, o si el juzgado debió distribuir la carga de la prueba o decretar pruebas de oficio, </w:t>
      </w:r>
      <w:r w:rsidR="003901A1" w:rsidRPr="00B15ADF">
        <w:rPr>
          <w:rFonts w:ascii="Arial Narrow" w:hAnsi="Arial Narrow" w:cs="Arial"/>
          <w:sz w:val="26"/>
          <w:szCs w:val="26"/>
        </w:rPr>
        <w:t>resulta</w:t>
      </w:r>
      <w:r w:rsidRPr="00B15ADF">
        <w:rPr>
          <w:rFonts w:ascii="Arial Narrow" w:hAnsi="Arial Narrow" w:cs="Arial"/>
          <w:sz w:val="26"/>
          <w:szCs w:val="26"/>
        </w:rPr>
        <w:t xml:space="preserve"> totalmente irrelevante.</w:t>
      </w:r>
    </w:p>
    <w:p w14:paraId="723052B3" w14:textId="42E1A0FA" w:rsidR="009F1713" w:rsidRPr="00B15ADF" w:rsidRDefault="009F1713" w:rsidP="00B15ADF">
      <w:pPr>
        <w:pStyle w:val="Prrafodelista"/>
        <w:spacing w:line="276" w:lineRule="auto"/>
        <w:ind w:left="0" w:firstLine="0"/>
        <w:rPr>
          <w:rFonts w:ascii="Arial Narrow" w:hAnsi="Arial Narrow" w:cs="Arial"/>
          <w:sz w:val="26"/>
          <w:szCs w:val="26"/>
        </w:rPr>
      </w:pPr>
    </w:p>
    <w:p w14:paraId="64E96BB6" w14:textId="5945314C" w:rsidR="009F1713" w:rsidRPr="00B15ADF" w:rsidRDefault="009F1713"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Ahora, el juzgado encontró demostrada esa realidad y no se contradijo al concluir: “</w:t>
      </w:r>
      <w:r w:rsidRPr="00C12097">
        <w:rPr>
          <w:rFonts w:ascii="Arial Narrow" w:hAnsi="Arial Narrow" w:cs="Arial"/>
          <w:sz w:val="24"/>
          <w:szCs w:val="26"/>
        </w:rPr>
        <w:t>de todo lo cual no obra prueba alguna en el informativo</w:t>
      </w:r>
      <w:r w:rsidRPr="00B15ADF">
        <w:rPr>
          <w:rFonts w:ascii="Arial Narrow" w:hAnsi="Arial Narrow" w:cs="Arial"/>
          <w:sz w:val="26"/>
          <w:szCs w:val="26"/>
        </w:rPr>
        <w:t>”. Literalmente sostuvo:</w:t>
      </w:r>
    </w:p>
    <w:p w14:paraId="24A71A49" w14:textId="39A8359E" w:rsidR="009F1713" w:rsidRPr="00B15ADF" w:rsidRDefault="009F1713" w:rsidP="00B15ADF">
      <w:pPr>
        <w:pStyle w:val="Prrafodelista"/>
        <w:spacing w:line="276" w:lineRule="auto"/>
        <w:ind w:left="0" w:firstLine="0"/>
        <w:rPr>
          <w:rFonts w:ascii="Arial Narrow" w:hAnsi="Arial Narrow" w:cs="Arial"/>
          <w:sz w:val="26"/>
          <w:szCs w:val="26"/>
        </w:rPr>
      </w:pPr>
    </w:p>
    <w:p w14:paraId="4FB76C24" w14:textId="749C8A8C" w:rsidR="00877DF5" w:rsidRPr="00C12097" w:rsidRDefault="001C6DD9" w:rsidP="00C12097">
      <w:pPr>
        <w:pStyle w:val="Prrafodelista"/>
        <w:ind w:left="426" w:right="428" w:firstLine="0"/>
        <w:rPr>
          <w:rFonts w:ascii="Arial Narrow" w:hAnsi="Arial Narrow" w:cs="Arial"/>
          <w:sz w:val="24"/>
          <w:szCs w:val="26"/>
        </w:rPr>
      </w:pPr>
      <w:r w:rsidRPr="00C12097">
        <w:rPr>
          <w:rFonts w:ascii="Arial Narrow" w:hAnsi="Arial Narrow" w:cs="Arial"/>
          <w:sz w:val="24"/>
          <w:szCs w:val="26"/>
        </w:rPr>
        <w:t>La transacción ajustada entre las partes, si bien sirvió para</w:t>
      </w:r>
      <w:r w:rsidR="0081330F" w:rsidRPr="00C12097">
        <w:rPr>
          <w:rFonts w:ascii="Arial Narrow" w:hAnsi="Arial Narrow" w:cs="Arial"/>
          <w:sz w:val="24"/>
          <w:szCs w:val="26"/>
        </w:rPr>
        <w:t xml:space="preserve"> </w:t>
      </w:r>
      <w:r w:rsidRPr="00C12097">
        <w:rPr>
          <w:rFonts w:ascii="Arial Narrow" w:hAnsi="Arial Narrow" w:cs="Arial"/>
          <w:sz w:val="24"/>
          <w:szCs w:val="26"/>
        </w:rPr>
        <w:t>concluir la causa seguida en el Juzgado Primero Civil del</w:t>
      </w:r>
      <w:r w:rsidR="0081330F" w:rsidRPr="00C12097">
        <w:rPr>
          <w:rFonts w:ascii="Arial Narrow" w:hAnsi="Arial Narrow" w:cs="Arial"/>
          <w:sz w:val="24"/>
          <w:szCs w:val="26"/>
        </w:rPr>
        <w:t xml:space="preserve"> </w:t>
      </w:r>
      <w:r w:rsidRPr="00C12097">
        <w:rPr>
          <w:rFonts w:ascii="Arial Narrow" w:hAnsi="Arial Narrow" w:cs="Arial"/>
          <w:sz w:val="24"/>
          <w:szCs w:val="26"/>
        </w:rPr>
        <w:t>Circuito bajo el radicado 2012-00126, no extinguió la obligación que le dio origen y menos la garantía que la respalda. Todo lo contrario, expresamente se pactó que ésta última permanecería vigente para asegurar no sólo el cumplimiento de la transacción sino, además, el de la promesa de compraventa. De todo lo cual no obra prueba alguna en el informativo.</w:t>
      </w:r>
    </w:p>
    <w:p w14:paraId="3D7F0721" w14:textId="347C175E" w:rsidR="00877DF5" w:rsidRPr="00B15ADF" w:rsidRDefault="00877DF5" w:rsidP="00B15ADF">
      <w:pPr>
        <w:pStyle w:val="Prrafodelista"/>
        <w:spacing w:line="276" w:lineRule="auto"/>
        <w:ind w:left="0" w:firstLine="0"/>
        <w:rPr>
          <w:rFonts w:ascii="Arial Narrow" w:hAnsi="Arial Narrow" w:cs="Arial"/>
          <w:sz w:val="26"/>
          <w:szCs w:val="26"/>
        </w:rPr>
      </w:pPr>
    </w:p>
    <w:p w14:paraId="17994A64" w14:textId="6328E034" w:rsidR="0081330F" w:rsidRPr="00B15ADF" w:rsidRDefault="0081330F"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Entiende la Sala que lo que no se probó fue “</w:t>
      </w:r>
      <w:r w:rsidRPr="00C12097">
        <w:rPr>
          <w:rFonts w:ascii="Arial Narrow" w:hAnsi="Arial Narrow" w:cs="Arial"/>
          <w:i/>
          <w:iCs/>
          <w:sz w:val="24"/>
          <w:szCs w:val="26"/>
        </w:rPr>
        <w:t>el cumplimiento</w:t>
      </w:r>
      <w:r w:rsidRPr="00B15ADF">
        <w:rPr>
          <w:rFonts w:ascii="Arial Narrow" w:hAnsi="Arial Narrow" w:cs="Arial"/>
          <w:i/>
          <w:iCs/>
          <w:sz w:val="26"/>
          <w:szCs w:val="26"/>
        </w:rPr>
        <w:t>”</w:t>
      </w:r>
      <w:r w:rsidRPr="00B15ADF">
        <w:rPr>
          <w:rFonts w:ascii="Arial Narrow" w:hAnsi="Arial Narrow" w:cs="Arial"/>
          <w:sz w:val="26"/>
          <w:szCs w:val="26"/>
        </w:rPr>
        <w:t xml:space="preserve"> de la transacción y de la promesa de compraventa, como nuevas obligaciones garantizadas por la hipoteca</w:t>
      </w:r>
      <w:r w:rsidR="002B688C" w:rsidRPr="00B15ADF">
        <w:rPr>
          <w:rFonts w:ascii="Arial Narrow" w:hAnsi="Arial Narrow" w:cs="Arial"/>
          <w:sz w:val="26"/>
          <w:szCs w:val="26"/>
        </w:rPr>
        <w:t xml:space="preserve">, entendimiento que muestra </w:t>
      </w:r>
      <w:r w:rsidR="008F13C0" w:rsidRPr="00B15ADF">
        <w:rPr>
          <w:rFonts w:ascii="Arial Narrow" w:hAnsi="Arial Narrow" w:cs="Arial"/>
          <w:sz w:val="26"/>
          <w:szCs w:val="26"/>
        </w:rPr>
        <w:t>el</w:t>
      </w:r>
      <w:r w:rsidR="002B688C" w:rsidRPr="00B15ADF">
        <w:rPr>
          <w:rFonts w:ascii="Arial Narrow" w:hAnsi="Arial Narrow" w:cs="Arial"/>
          <w:sz w:val="26"/>
          <w:szCs w:val="26"/>
        </w:rPr>
        <w:t xml:space="preserve"> </w:t>
      </w:r>
      <w:r w:rsidR="008F13C0" w:rsidRPr="00B15ADF">
        <w:rPr>
          <w:rFonts w:ascii="Arial Narrow" w:hAnsi="Arial Narrow" w:cs="Arial"/>
          <w:sz w:val="26"/>
          <w:szCs w:val="26"/>
        </w:rPr>
        <w:t xml:space="preserve">desenfoque </w:t>
      </w:r>
      <w:r w:rsidR="002B688C" w:rsidRPr="00B15ADF">
        <w:rPr>
          <w:rFonts w:ascii="Arial Narrow" w:hAnsi="Arial Narrow" w:cs="Arial"/>
          <w:sz w:val="26"/>
          <w:szCs w:val="26"/>
        </w:rPr>
        <w:t>del reparo.</w:t>
      </w:r>
    </w:p>
    <w:p w14:paraId="53A355C6" w14:textId="076177DA" w:rsidR="002B688C" w:rsidRPr="00B15ADF" w:rsidRDefault="002B688C" w:rsidP="00B15ADF">
      <w:pPr>
        <w:pStyle w:val="Prrafodelista"/>
        <w:spacing w:line="276" w:lineRule="auto"/>
        <w:ind w:left="0" w:firstLine="0"/>
        <w:rPr>
          <w:rFonts w:ascii="Arial Narrow" w:hAnsi="Arial Narrow" w:cs="Arial"/>
          <w:sz w:val="26"/>
          <w:szCs w:val="26"/>
        </w:rPr>
      </w:pPr>
    </w:p>
    <w:p w14:paraId="413F9E2B" w14:textId="43B837CD" w:rsidR="002B688C" w:rsidRPr="00B15ADF" w:rsidRDefault="002B688C"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Y es cierto, tales hechos no se probaron, en realidad ni siquiera fueron tema de prueba por una sencilla razón: fueron invisibilizados en la demanda por la misma promotora del litigio.</w:t>
      </w:r>
    </w:p>
    <w:p w14:paraId="07567EEC" w14:textId="77777777" w:rsidR="002B688C" w:rsidRPr="00B15ADF" w:rsidRDefault="002B688C" w:rsidP="00B15ADF">
      <w:pPr>
        <w:pStyle w:val="Prrafodelista"/>
        <w:spacing w:line="276" w:lineRule="auto"/>
        <w:ind w:left="0" w:firstLine="0"/>
        <w:rPr>
          <w:rFonts w:ascii="Arial Narrow" w:hAnsi="Arial Narrow" w:cs="Arial"/>
          <w:sz w:val="26"/>
          <w:szCs w:val="26"/>
        </w:rPr>
      </w:pPr>
    </w:p>
    <w:p w14:paraId="76FF39BD" w14:textId="08E65BF3" w:rsidR="00F158F1" w:rsidRPr="00B15ADF" w:rsidRDefault="00420D1E" w:rsidP="00B15ADF">
      <w:pPr>
        <w:pStyle w:val="Prrafodelista"/>
        <w:spacing w:line="276" w:lineRule="auto"/>
        <w:ind w:left="0" w:firstLine="0"/>
        <w:rPr>
          <w:rFonts w:ascii="Arial Narrow" w:hAnsi="Arial Narrow" w:cs="Arial"/>
          <w:sz w:val="26"/>
          <w:szCs w:val="26"/>
        </w:rPr>
      </w:pPr>
      <w:r w:rsidRPr="00B15ADF">
        <w:rPr>
          <w:rFonts w:ascii="Arial Narrow" w:hAnsi="Arial Narrow" w:cs="Arial"/>
          <w:b/>
          <w:bCs/>
          <w:sz w:val="26"/>
          <w:szCs w:val="26"/>
        </w:rPr>
        <w:t xml:space="preserve">5.3.- Reparo </w:t>
      </w:r>
      <w:r w:rsidR="00F158F1" w:rsidRPr="00B15ADF">
        <w:rPr>
          <w:rFonts w:ascii="Arial Narrow" w:hAnsi="Arial Narrow" w:cs="Arial"/>
          <w:sz w:val="26"/>
          <w:szCs w:val="26"/>
        </w:rPr>
        <w:t>(v)</w:t>
      </w:r>
      <w:r w:rsidRPr="00B15ADF">
        <w:rPr>
          <w:rFonts w:ascii="Arial Narrow" w:hAnsi="Arial Narrow" w:cs="Arial"/>
          <w:sz w:val="26"/>
          <w:szCs w:val="26"/>
        </w:rPr>
        <w:t>:</w:t>
      </w:r>
      <w:r w:rsidR="00F158F1" w:rsidRPr="00B15ADF">
        <w:rPr>
          <w:rFonts w:ascii="Arial Narrow" w:hAnsi="Arial Narrow" w:cs="Arial"/>
          <w:sz w:val="26"/>
          <w:szCs w:val="26"/>
        </w:rPr>
        <w:t xml:space="preserve"> La obligación (personal) siempre ha sido de pagar una suma de dinero, y una interpretación racional de la garantía hipotecaria lleva a concluir que no respalda obligación diferente, como lo es una </w:t>
      </w:r>
      <w:r w:rsidR="00F158F1" w:rsidRPr="00B15ADF">
        <w:rPr>
          <w:rFonts w:ascii="Arial Narrow" w:hAnsi="Arial Narrow" w:cs="Arial"/>
          <w:i/>
          <w:sz w:val="26"/>
          <w:szCs w:val="26"/>
        </w:rPr>
        <w:t xml:space="preserve">de hacer, </w:t>
      </w:r>
      <w:r w:rsidR="00F158F1" w:rsidRPr="00B15ADF">
        <w:rPr>
          <w:rFonts w:ascii="Arial Narrow" w:hAnsi="Arial Narrow" w:cs="Arial"/>
          <w:sz w:val="26"/>
          <w:szCs w:val="26"/>
        </w:rPr>
        <w:t xml:space="preserve">para la actual propietaria del bien gravado. Esa mutación implicaba una transacción diferente, otorgada en escritura pública conforme al artículo 12 del decreto 960 de 1.970 y registrada de acuerdo con el artículo 4º.de la Ley 1579 de 2012, para que produjera efectos contra tercero. Si bien todo eso se sostuvo en el escrito presentado dentro del traslado de las excepciones propuestas por los demandados, nada dijo el juzgador con afectación del principio de motivación de las decisiones judiciales y el derecho de contradicción. </w:t>
      </w:r>
    </w:p>
    <w:p w14:paraId="086228B6" w14:textId="38C080C5" w:rsidR="00690F38" w:rsidRPr="00B15ADF" w:rsidRDefault="00690F38" w:rsidP="00B15ADF">
      <w:pPr>
        <w:pStyle w:val="Prrafodelista"/>
        <w:spacing w:line="276" w:lineRule="auto"/>
        <w:ind w:left="0" w:firstLine="0"/>
        <w:rPr>
          <w:rFonts w:ascii="Arial Narrow" w:hAnsi="Arial Narrow" w:cs="Arial"/>
          <w:sz w:val="26"/>
          <w:szCs w:val="26"/>
        </w:rPr>
      </w:pPr>
    </w:p>
    <w:p w14:paraId="4C18D750" w14:textId="7AE4ECE9" w:rsidR="00690F38" w:rsidRPr="00B15ADF" w:rsidRDefault="00690F38" w:rsidP="00B15ADF">
      <w:pPr>
        <w:pStyle w:val="Prrafodelista"/>
        <w:spacing w:line="276" w:lineRule="auto"/>
        <w:ind w:left="0" w:firstLine="0"/>
        <w:rPr>
          <w:rFonts w:ascii="Arial Narrow" w:hAnsi="Arial Narrow" w:cs="Arial"/>
          <w:sz w:val="26"/>
          <w:szCs w:val="26"/>
        </w:rPr>
      </w:pPr>
      <w:r w:rsidRPr="00B15ADF">
        <w:rPr>
          <w:rFonts w:ascii="Arial Narrow" w:hAnsi="Arial Narrow" w:cs="Arial"/>
          <w:sz w:val="26"/>
          <w:szCs w:val="26"/>
        </w:rPr>
        <w:t>Respuesta:</w:t>
      </w:r>
    </w:p>
    <w:p w14:paraId="3B61ADE4" w14:textId="2D58D86C" w:rsidR="00690F38" w:rsidRPr="00B15ADF" w:rsidRDefault="00690F38" w:rsidP="00B15ADF">
      <w:pPr>
        <w:pStyle w:val="Prrafodelista"/>
        <w:spacing w:line="276" w:lineRule="auto"/>
        <w:ind w:left="0" w:firstLine="0"/>
        <w:rPr>
          <w:rFonts w:ascii="Arial Narrow" w:hAnsi="Arial Narrow" w:cs="Arial"/>
          <w:sz w:val="26"/>
          <w:szCs w:val="26"/>
        </w:rPr>
      </w:pPr>
    </w:p>
    <w:p w14:paraId="7CDFA50A" w14:textId="77777777" w:rsidR="00A97E34" w:rsidRPr="00B15ADF" w:rsidRDefault="00F5508B" w:rsidP="00B15ADF">
      <w:pPr>
        <w:pStyle w:val="Textoindependiente"/>
        <w:spacing w:line="276" w:lineRule="auto"/>
        <w:jc w:val="both"/>
        <w:rPr>
          <w:rFonts w:ascii="Arial Narrow" w:hAnsi="Arial Narrow" w:cs="Arial"/>
          <w:sz w:val="26"/>
          <w:szCs w:val="26"/>
        </w:rPr>
      </w:pPr>
      <w:r w:rsidRPr="00B15ADF">
        <w:rPr>
          <w:rFonts w:ascii="Arial Narrow" w:hAnsi="Arial Narrow" w:cs="Arial"/>
          <w:sz w:val="26"/>
          <w:szCs w:val="26"/>
        </w:rPr>
        <w:t>Es cierto que el a quo no se pronunció sobre tales argumentos, que en verdad no fueron presentado</w:t>
      </w:r>
      <w:r w:rsidR="00A97E34" w:rsidRPr="00B15ADF">
        <w:rPr>
          <w:rFonts w:ascii="Arial Narrow" w:hAnsi="Arial Narrow" w:cs="Arial"/>
          <w:sz w:val="26"/>
          <w:szCs w:val="26"/>
        </w:rPr>
        <w:t>s dentro del término de traslado de las excepciones de mérito, sino mucho antes.</w:t>
      </w:r>
    </w:p>
    <w:p w14:paraId="59F6B097" w14:textId="77777777" w:rsidR="00A97E34" w:rsidRPr="00B15ADF" w:rsidRDefault="00A97E34" w:rsidP="00B15ADF">
      <w:pPr>
        <w:pStyle w:val="Textoindependiente"/>
        <w:spacing w:line="276" w:lineRule="auto"/>
        <w:jc w:val="both"/>
        <w:rPr>
          <w:rFonts w:ascii="Arial Narrow" w:hAnsi="Arial Narrow" w:cs="Arial"/>
          <w:sz w:val="26"/>
          <w:szCs w:val="26"/>
        </w:rPr>
      </w:pPr>
    </w:p>
    <w:p w14:paraId="6F7E0C81" w14:textId="531F9CCF" w:rsidR="00F158F1" w:rsidRPr="00B15ADF" w:rsidRDefault="00A97E34" w:rsidP="00B15ADF">
      <w:pPr>
        <w:pStyle w:val="Textoindependiente"/>
        <w:spacing w:line="276" w:lineRule="auto"/>
        <w:jc w:val="both"/>
        <w:rPr>
          <w:rFonts w:ascii="Arial Narrow" w:hAnsi="Arial Narrow" w:cs="Arial"/>
          <w:sz w:val="26"/>
          <w:szCs w:val="26"/>
        </w:rPr>
      </w:pPr>
      <w:r w:rsidRPr="00B15ADF">
        <w:rPr>
          <w:rFonts w:ascii="Arial Narrow" w:hAnsi="Arial Narrow" w:cs="Arial"/>
          <w:sz w:val="26"/>
          <w:szCs w:val="26"/>
        </w:rPr>
        <w:t xml:space="preserve">Pero más allá de eso, la controversia planteada no </w:t>
      </w:r>
      <w:r w:rsidR="00835E6E" w:rsidRPr="00B15ADF">
        <w:rPr>
          <w:rFonts w:ascii="Arial Narrow" w:hAnsi="Arial Narrow" w:cs="Arial"/>
          <w:sz w:val="26"/>
          <w:szCs w:val="26"/>
        </w:rPr>
        <w:t>resultaba</w:t>
      </w:r>
      <w:r w:rsidRPr="00B15ADF">
        <w:rPr>
          <w:rFonts w:ascii="Arial Narrow" w:hAnsi="Arial Narrow" w:cs="Arial"/>
          <w:sz w:val="26"/>
          <w:szCs w:val="26"/>
        </w:rPr>
        <w:t xml:space="preserve"> procedente resolverla en este asunto</w:t>
      </w:r>
      <w:r w:rsidR="00367313" w:rsidRPr="00B15ADF">
        <w:rPr>
          <w:rFonts w:ascii="Arial Narrow" w:hAnsi="Arial Narrow" w:cs="Arial"/>
          <w:sz w:val="26"/>
          <w:szCs w:val="26"/>
        </w:rPr>
        <w:t>,</w:t>
      </w:r>
      <w:r w:rsidRPr="00B15ADF">
        <w:rPr>
          <w:rFonts w:ascii="Arial Narrow" w:hAnsi="Arial Narrow" w:cs="Arial"/>
          <w:sz w:val="26"/>
          <w:szCs w:val="26"/>
        </w:rPr>
        <w:t xml:space="preserve"> cuyos contornos fácticos y jurídicos fueron claramente delimitados en la demanda, que jamás </w:t>
      </w:r>
      <w:r w:rsidR="00367313" w:rsidRPr="00B15ADF">
        <w:rPr>
          <w:rFonts w:ascii="Arial Narrow" w:hAnsi="Arial Narrow" w:cs="Arial"/>
          <w:sz w:val="26"/>
          <w:szCs w:val="26"/>
        </w:rPr>
        <w:t>se</w:t>
      </w:r>
      <w:r w:rsidRPr="00B15ADF">
        <w:rPr>
          <w:rFonts w:ascii="Arial Narrow" w:hAnsi="Arial Narrow" w:cs="Arial"/>
          <w:sz w:val="26"/>
          <w:szCs w:val="26"/>
        </w:rPr>
        <w:t xml:space="preserve"> reform</w:t>
      </w:r>
      <w:r w:rsidR="00367313" w:rsidRPr="00B15ADF">
        <w:rPr>
          <w:rFonts w:ascii="Arial Narrow" w:hAnsi="Arial Narrow" w:cs="Arial"/>
          <w:sz w:val="26"/>
          <w:szCs w:val="26"/>
        </w:rPr>
        <w:t>ó,</w:t>
      </w:r>
      <w:r w:rsidR="00B7274A" w:rsidRPr="00B15ADF">
        <w:rPr>
          <w:rFonts w:ascii="Arial Narrow" w:hAnsi="Arial Narrow" w:cs="Arial"/>
          <w:sz w:val="26"/>
          <w:szCs w:val="26"/>
        </w:rPr>
        <w:t xml:space="preserve"> oportunidad donde sin duda pudo ampliarse </w:t>
      </w:r>
      <w:r w:rsidR="00367313" w:rsidRPr="00B15ADF">
        <w:rPr>
          <w:rFonts w:ascii="Arial Narrow" w:hAnsi="Arial Narrow" w:cs="Arial"/>
          <w:sz w:val="26"/>
          <w:szCs w:val="26"/>
        </w:rPr>
        <w:t xml:space="preserve">el debate </w:t>
      </w:r>
      <w:r w:rsidR="00B7274A" w:rsidRPr="00B15ADF">
        <w:rPr>
          <w:rFonts w:ascii="Arial Narrow" w:hAnsi="Arial Narrow" w:cs="Arial"/>
          <w:sz w:val="26"/>
          <w:szCs w:val="26"/>
        </w:rPr>
        <w:t>a través de la introducción de nuevas pretensiones con sus correspondientes fundamentos</w:t>
      </w:r>
      <w:r w:rsidRPr="00B15ADF">
        <w:rPr>
          <w:rFonts w:ascii="Arial Narrow" w:hAnsi="Arial Narrow" w:cs="Arial"/>
          <w:sz w:val="26"/>
          <w:szCs w:val="26"/>
        </w:rPr>
        <w:t>.</w:t>
      </w:r>
      <w:r w:rsidR="00F5508B" w:rsidRPr="00B15ADF">
        <w:rPr>
          <w:rFonts w:ascii="Arial Narrow" w:hAnsi="Arial Narrow" w:cs="Arial"/>
          <w:sz w:val="26"/>
          <w:szCs w:val="26"/>
        </w:rPr>
        <w:t xml:space="preserve">  </w:t>
      </w:r>
    </w:p>
    <w:p w14:paraId="08B848C3" w14:textId="20CC0B54" w:rsidR="00B7274A" w:rsidRPr="00B15ADF" w:rsidRDefault="00B7274A" w:rsidP="00B15ADF">
      <w:pPr>
        <w:pStyle w:val="Textoindependiente"/>
        <w:spacing w:line="276" w:lineRule="auto"/>
        <w:jc w:val="both"/>
        <w:rPr>
          <w:rFonts w:ascii="Arial Narrow" w:hAnsi="Arial Narrow" w:cs="Arial"/>
          <w:sz w:val="26"/>
          <w:szCs w:val="26"/>
        </w:rPr>
      </w:pPr>
    </w:p>
    <w:p w14:paraId="63833005" w14:textId="1C673A81" w:rsidR="00A77A1F" w:rsidRPr="00B15ADF" w:rsidRDefault="00B7274A" w:rsidP="00B15ADF">
      <w:pPr>
        <w:pStyle w:val="Textoindependiente"/>
        <w:spacing w:line="276" w:lineRule="auto"/>
        <w:jc w:val="both"/>
        <w:rPr>
          <w:rFonts w:ascii="Arial Narrow" w:hAnsi="Arial Narrow" w:cs="Arial"/>
          <w:sz w:val="26"/>
          <w:szCs w:val="26"/>
        </w:rPr>
      </w:pPr>
      <w:r w:rsidRPr="00B15ADF">
        <w:rPr>
          <w:rFonts w:ascii="Arial Narrow" w:hAnsi="Arial Narrow" w:cs="Arial"/>
          <w:sz w:val="26"/>
          <w:szCs w:val="26"/>
        </w:rPr>
        <w:lastRenderedPageBreak/>
        <w:t>En efecto, en la demanda se señaló con nitidez que la hipoteca debe extinguirse porque se extinguió la obligación garantizada</w:t>
      </w:r>
      <w:r w:rsidR="00B70043" w:rsidRPr="00B15ADF">
        <w:rPr>
          <w:rFonts w:ascii="Arial Narrow" w:hAnsi="Arial Narrow" w:cs="Arial"/>
          <w:sz w:val="26"/>
          <w:szCs w:val="26"/>
        </w:rPr>
        <w:t xml:space="preserve">, que se documentó en </w:t>
      </w:r>
      <w:r w:rsidR="00E766A7" w:rsidRPr="00B15ADF">
        <w:rPr>
          <w:rFonts w:ascii="Arial Narrow" w:hAnsi="Arial Narrow" w:cs="Arial"/>
          <w:sz w:val="26"/>
          <w:szCs w:val="26"/>
        </w:rPr>
        <w:t xml:space="preserve">el pagaré 01. </w:t>
      </w:r>
      <w:r w:rsidR="00876513" w:rsidRPr="00B15ADF">
        <w:rPr>
          <w:rFonts w:ascii="Arial Narrow" w:hAnsi="Arial Narrow" w:cs="Arial"/>
          <w:sz w:val="26"/>
          <w:szCs w:val="26"/>
        </w:rPr>
        <w:t>Siendo eso así</w:t>
      </w:r>
      <w:r w:rsidR="00EB037A" w:rsidRPr="00B15ADF">
        <w:rPr>
          <w:rFonts w:ascii="Arial Narrow" w:hAnsi="Arial Narrow" w:cs="Arial"/>
          <w:sz w:val="26"/>
          <w:szCs w:val="26"/>
        </w:rPr>
        <w:t xml:space="preserve">, resolver si </w:t>
      </w:r>
      <w:r w:rsidR="00AB7CAA" w:rsidRPr="00B15ADF">
        <w:rPr>
          <w:rFonts w:ascii="Arial Narrow" w:hAnsi="Arial Narrow" w:cs="Arial"/>
          <w:sz w:val="26"/>
          <w:szCs w:val="26"/>
        </w:rPr>
        <w:t xml:space="preserve">el acuerdo transaccional </w:t>
      </w:r>
      <w:r w:rsidR="00126D95" w:rsidRPr="00B15ADF">
        <w:rPr>
          <w:rFonts w:ascii="Arial Narrow" w:hAnsi="Arial Narrow" w:cs="Arial"/>
          <w:sz w:val="26"/>
          <w:szCs w:val="26"/>
        </w:rPr>
        <w:t xml:space="preserve">posterior </w:t>
      </w:r>
      <w:r w:rsidR="00AB7CAA" w:rsidRPr="00B15ADF">
        <w:rPr>
          <w:rFonts w:ascii="Arial Narrow" w:hAnsi="Arial Narrow" w:cs="Arial"/>
          <w:sz w:val="26"/>
          <w:szCs w:val="26"/>
        </w:rPr>
        <w:t xml:space="preserve">comportó una modificación a la hipoteca que debió elevarse </w:t>
      </w:r>
      <w:r w:rsidR="00FD598B" w:rsidRPr="00B15ADF">
        <w:rPr>
          <w:rFonts w:ascii="Arial Narrow" w:hAnsi="Arial Narrow" w:cs="Arial"/>
          <w:sz w:val="26"/>
          <w:szCs w:val="26"/>
        </w:rPr>
        <w:t xml:space="preserve">a escritura pública, </w:t>
      </w:r>
      <w:r w:rsidR="00717BA2" w:rsidRPr="00B15ADF">
        <w:rPr>
          <w:rFonts w:ascii="Arial Narrow" w:hAnsi="Arial Narrow" w:cs="Arial"/>
          <w:sz w:val="26"/>
          <w:szCs w:val="26"/>
        </w:rPr>
        <w:t>o</w:t>
      </w:r>
      <w:r w:rsidR="00FD598B" w:rsidRPr="00B15ADF">
        <w:rPr>
          <w:rFonts w:ascii="Arial Narrow" w:hAnsi="Arial Narrow" w:cs="Arial"/>
          <w:sz w:val="26"/>
          <w:szCs w:val="26"/>
        </w:rPr>
        <w:t xml:space="preserve"> </w:t>
      </w:r>
      <w:r w:rsidR="00AB7CAA" w:rsidRPr="00B15ADF">
        <w:rPr>
          <w:rFonts w:ascii="Arial Narrow" w:hAnsi="Arial Narrow" w:cs="Arial"/>
          <w:sz w:val="26"/>
          <w:szCs w:val="26"/>
        </w:rPr>
        <w:t xml:space="preserve">si es </w:t>
      </w:r>
      <w:r w:rsidR="00FD598B" w:rsidRPr="00B15ADF">
        <w:rPr>
          <w:rFonts w:ascii="Arial Narrow" w:hAnsi="Arial Narrow" w:cs="Arial"/>
          <w:sz w:val="26"/>
          <w:szCs w:val="26"/>
        </w:rPr>
        <w:t xml:space="preserve">oponible </w:t>
      </w:r>
      <w:r w:rsidR="00AB7CAA" w:rsidRPr="00B15ADF">
        <w:rPr>
          <w:rFonts w:ascii="Arial Narrow" w:hAnsi="Arial Narrow" w:cs="Arial"/>
          <w:sz w:val="26"/>
          <w:szCs w:val="26"/>
        </w:rPr>
        <w:t xml:space="preserve">o no </w:t>
      </w:r>
      <w:r w:rsidR="00FD598B" w:rsidRPr="00B15ADF">
        <w:rPr>
          <w:rFonts w:ascii="Arial Narrow" w:hAnsi="Arial Narrow" w:cs="Arial"/>
          <w:sz w:val="26"/>
          <w:szCs w:val="26"/>
        </w:rPr>
        <w:t>a la actora por</w:t>
      </w:r>
      <w:r w:rsidR="00AB7CAA" w:rsidRPr="00B15ADF">
        <w:rPr>
          <w:rFonts w:ascii="Arial Narrow" w:hAnsi="Arial Narrow" w:cs="Arial"/>
          <w:sz w:val="26"/>
          <w:szCs w:val="26"/>
        </w:rPr>
        <w:t xml:space="preserve"> </w:t>
      </w:r>
      <w:r w:rsidR="00FD598B" w:rsidRPr="00B15ADF">
        <w:rPr>
          <w:rFonts w:ascii="Arial Narrow" w:hAnsi="Arial Narrow" w:cs="Arial"/>
          <w:sz w:val="26"/>
          <w:szCs w:val="26"/>
        </w:rPr>
        <w:t xml:space="preserve">no haberse </w:t>
      </w:r>
      <w:r w:rsidR="00C35289" w:rsidRPr="00B15ADF">
        <w:rPr>
          <w:rFonts w:ascii="Arial Narrow" w:hAnsi="Arial Narrow" w:cs="Arial"/>
          <w:sz w:val="26"/>
          <w:szCs w:val="26"/>
        </w:rPr>
        <w:t xml:space="preserve">llevado al </w:t>
      </w:r>
      <w:r w:rsidR="00FD598B" w:rsidRPr="00B15ADF">
        <w:rPr>
          <w:rFonts w:ascii="Arial Narrow" w:hAnsi="Arial Narrow" w:cs="Arial"/>
          <w:sz w:val="26"/>
          <w:szCs w:val="26"/>
        </w:rPr>
        <w:t>registro</w:t>
      </w:r>
      <w:r w:rsidR="00C35289" w:rsidRPr="00B15ADF">
        <w:rPr>
          <w:rFonts w:ascii="Arial Narrow" w:hAnsi="Arial Narrow" w:cs="Arial"/>
          <w:sz w:val="26"/>
          <w:szCs w:val="26"/>
        </w:rPr>
        <w:t xml:space="preserve"> de instrumentos públicos, </w:t>
      </w:r>
      <w:r w:rsidR="000D1829" w:rsidRPr="00B15ADF">
        <w:rPr>
          <w:rFonts w:ascii="Arial Narrow" w:hAnsi="Arial Narrow" w:cs="Arial"/>
          <w:sz w:val="26"/>
          <w:szCs w:val="26"/>
        </w:rPr>
        <w:t xml:space="preserve">debate que solo se propuso en un escrito de réplica a excepciones frente al cual ninguna posibilidad de contradicción tuvo la parte demandada, </w:t>
      </w:r>
      <w:r w:rsidR="00C35289" w:rsidRPr="00B15ADF">
        <w:rPr>
          <w:rFonts w:ascii="Arial Narrow" w:hAnsi="Arial Narrow" w:cs="Arial"/>
          <w:sz w:val="26"/>
          <w:szCs w:val="26"/>
        </w:rPr>
        <w:t xml:space="preserve">es un asunto que </w:t>
      </w:r>
      <w:r w:rsidR="00FD598B" w:rsidRPr="00B15ADF">
        <w:rPr>
          <w:rFonts w:ascii="Arial Narrow" w:hAnsi="Arial Narrow" w:cs="Arial"/>
          <w:sz w:val="26"/>
          <w:szCs w:val="26"/>
        </w:rPr>
        <w:t>desborda por completo el planteamiento original de la demanda</w:t>
      </w:r>
      <w:r w:rsidR="00C35289" w:rsidRPr="00B15ADF">
        <w:rPr>
          <w:rFonts w:ascii="Arial Narrow" w:hAnsi="Arial Narrow" w:cs="Arial"/>
          <w:sz w:val="26"/>
          <w:szCs w:val="26"/>
        </w:rPr>
        <w:t xml:space="preserve">, </w:t>
      </w:r>
      <w:r w:rsidR="002D557D" w:rsidRPr="00B15ADF">
        <w:rPr>
          <w:rFonts w:ascii="Arial Narrow" w:hAnsi="Arial Narrow" w:cs="Arial"/>
          <w:sz w:val="26"/>
          <w:szCs w:val="26"/>
        </w:rPr>
        <w:t>que involucra incluso el análisis de existencia, validez y oponibilidad de un neg</w:t>
      </w:r>
      <w:r w:rsidR="000D6507" w:rsidRPr="00B15ADF">
        <w:rPr>
          <w:rFonts w:ascii="Arial Narrow" w:hAnsi="Arial Narrow" w:cs="Arial"/>
          <w:sz w:val="26"/>
          <w:szCs w:val="26"/>
        </w:rPr>
        <w:t>o</w:t>
      </w:r>
      <w:r w:rsidR="002D557D" w:rsidRPr="00B15ADF">
        <w:rPr>
          <w:rFonts w:ascii="Arial Narrow" w:hAnsi="Arial Narrow" w:cs="Arial"/>
          <w:sz w:val="26"/>
          <w:szCs w:val="26"/>
        </w:rPr>
        <w:t>cio jur</w:t>
      </w:r>
      <w:r w:rsidR="000D6507" w:rsidRPr="00B15ADF">
        <w:rPr>
          <w:rFonts w:ascii="Arial Narrow" w:hAnsi="Arial Narrow" w:cs="Arial"/>
          <w:sz w:val="26"/>
          <w:szCs w:val="26"/>
        </w:rPr>
        <w:t>í</w:t>
      </w:r>
      <w:r w:rsidR="002D557D" w:rsidRPr="00B15ADF">
        <w:rPr>
          <w:rFonts w:ascii="Arial Narrow" w:hAnsi="Arial Narrow" w:cs="Arial"/>
          <w:sz w:val="26"/>
          <w:szCs w:val="26"/>
        </w:rPr>
        <w:t xml:space="preserve">dico </w:t>
      </w:r>
      <w:r w:rsidR="000D6507" w:rsidRPr="00B15ADF">
        <w:rPr>
          <w:rFonts w:ascii="Arial Narrow" w:hAnsi="Arial Narrow" w:cs="Arial"/>
          <w:sz w:val="26"/>
          <w:szCs w:val="26"/>
        </w:rPr>
        <w:t>diferente</w:t>
      </w:r>
      <w:r w:rsidR="00917F28" w:rsidRPr="00B15ADF">
        <w:rPr>
          <w:rFonts w:ascii="Arial Narrow" w:hAnsi="Arial Narrow" w:cs="Arial"/>
          <w:sz w:val="26"/>
          <w:szCs w:val="26"/>
        </w:rPr>
        <w:t xml:space="preserve">, análisis que no puede avocarse en respeto del principio de congruencia que impone </w:t>
      </w:r>
      <w:r w:rsidR="00596006" w:rsidRPr="00B15ADF">
        <w:rPr>
          <w:rFonts w:ascii="Arial Narrow" w:hAnsi="Arial Narrow" w:cs="Arial"/>
          <w:sz w:val="26"/>
          <w:szCs w:val="26"/>
        </w:rPr>
        <w:t>que la sentencia debe estar en consonancia con los hechos y las pretensiones aducidos en la demanda y en las demás oportunidades que el código contempla, y con las excepciones que aparezcan probadas y hubieren sido alegadas si así lo exige la ley</w:t>
      </w:r>
      <w:r w:rsidR="00917F28" w:rsidRPr="00B15ADF">
        <w:rPr>
          <w:rFonts w:ascii="Arial Narrow" w:hAnsi="Arial Narrow" w:cs="Arial"/>
          <w:sz w:val="26"/>
          <w:szCs w:val="26"/>
        </w:rPr>
        <w:t xml:space="preserve"> </w:t>
      </w:r>
      <w:r w:rsidR="00A77A1F" w:rsidRPr="00B15ADF">
        <w:rPr>
          <w:rFonts w:ascii="Arial Narrow" w:hAnsi="Arial Narrow" w:cs="Arial"/>
          <w:sz w:val="26"/>
          <w:szCs w:val="26"/>
        </w:rPr>
        <w:t>(Art. 281 C.G.P.)</w:t>
      </w:r>
    </w:p>
    <w:p w14:paraId="5F871E90" w14:textId="0BA7218D" w:rsidR="29999C38" w:rsidRPr="00B15ADF" w:rsidRDefault="29999C38" w:rsidP="00B15ADF">
      <w:pPr>
        <w:pStyle w:val="Textoindependiente"/>
        <w:spacing w:line="276" w:lineRule="auto"/>
        <w:jc w:val="both"/>
        <w:rPr>
          <w:rFonts w:ascii="Arial Narrow" w:hAnsi="Arial Narrow"/>
          <w:sz w:val="26"/>
          <w:szCs w:val="26"/>
        </w:rPr>
      </w:pPr>
    </w:p>
    <w:p w14:paraId="07C3F007" w14:textId="6D4604DE" w:rsidR="00AA1B07" w:rsidRPr="00B15ADF" w:rsidRDefault="00A77A1F" w:rsidP="00B15ADF">
      <w:pPr>
        <w:pStyle w:val="Textoindependiente"/>
        <w:spacing w:line="276" w:lineRule="auto"/>
        <w:jc w:val="both"/>
        <w:rPr>
          <w:rFonts w:ascii="Arial Narrow" w:hAnsi="Arial Narrow" w:cs="Arial"/>
          <w:sz w:val="26"/>
          <w:szCs w:val="26"/>
        </w:rPr>
      </w:pPr>
      <w:r w:rsidRPr="00B15ADF">
        <w:rPr>
          <w:rFonts w:ascii="Arial Narrow" w:hAnsi="Arial Narrow" w:cs="Arial"/>
          <w:b/>
          <w:bCs/>
          <w:sz w:val="26"/>
          <w:szCs w:val="26"/>
        </w:rPr>
        <w:t>6.</w:t>
      </w:r>
      <w:r w:rsidRPr="00B15ADF">
        <w:rPr>
          <w:rFonts w:ascii="Arial Narrow" w:hAnsi="Arial Narrow" w:cs="Arial"/>
          <w:sz w:val="26"/>
          <w:szCs w:val="26"/>
        </w:rPr>
        <w:t xml:space="preserve"> En suma, ninguno de los reparos resulta próspero, lo que obliga confirmar la sentencia apelada.</w:t>
      </w:r>
      <w:r w:rsidR="007F419A" w:rsidRPr="00B15ADF">
        <w:rPr>
          <w:rFonts w:ascii="Arial Narrow" w:hAnsi="Arial Narrow" w:cs="Arial"/>
          <w:sz w:val="26"/>
          <w:szCs w:val="26"/>
        </w:rPr>
        <w:t xml:space="preserve"> </w:t>
      </w:r>
      <w:r w:rsidRPr="00B15ADF">
        <w:rPr>
          <w:rFonts w:ascii="Arial Narrow" w:hAnsi="Arial Narrow" w:cs="Arial"/>
          <w:sz w:val="26"/>
          <w:szCs w:val="26"/>
        </w:rPr>
        <w:t xml:space="preserve">Las costas </w:t>
      </w:r>
      <w:r w:rsidR="00D372C3" w:rsidRPr="00B15ADF">
        <w:rPr>
          <w:rFonts w:ascii="Arial Narrow" w:hAnsi="Arial Narrow" w:cs="Arial"/>
          <w:sz w:val="26"/>
          <w:szCs w:val="26"/>
        </w:rPr>
        <w:t xml:space="preserve">de esta instancia correrán a cargo de la parte recurrente, con apoyo en el </w:t>
      </w:r>
      <w:r w:rsidR="00AA1B07" w:rsidRPr="00B15ADF">
        <w:rPr>
          <w:rFonts w:ascii="Arial Narrow" w:hAnsi="Arial Narrow" w:cs="Arial"/>
          <w:sz w:val="26"/>
          <w:szCs w:val="26"/>
        </w:rPr>
        <w:t>365-3 del C.G.P.</w:t>
      </w:r>
    </w:p>
    <w:p w14:paraId="4EDB489E" w14:textId="6C11BDBC" w:rsidR="00B7274A" w:rsidRPr="00B15ADF" w:rsidRDefault="00B7274A" w:rsidP="00B15ADF">
      <w:pPr>
        <w:pStyle w:val="Textoindependiente"/>
        <w:spacing w:line="276" w:lineRule="auto"/>
        <w:jc w:val="both"/>
        <w:rPr>
          <w:rFonts w:ascii="Arial Narrow" w:hAnsi="Arial Narrow" w:cs="Arial"/>
          <w:sz w:val="26"/>
          <w:szCs w:val="26"/>
        </w:rPr>
      </w:pPr>
    </w:p>
    <w:p w14:paraId="3509FFA8" w14:textId="793146CA" w:rsidR="001532E3" w:rsidRPr="004A049F" w:rsidRDefault="008737EC" w:rsidP="004A049F">
      <w:pPr>
        <w:pStyle w:val="Sinespaciado"/>
        <w:spacing w:line="276" w:lineRule="auto"/>
        <w:jc w:val="center"/>
        <w:rPr>
          <w:rFonts w:ascii="Arial Narrow" w:hAnsi="Arial Narrow" w:cs="Arial"/>
          <w:b/>
          <w:bCs/>
          <w:sz w:val="26"/>
          <w:szCs w:val="26"/>
        </w:rPr>
      </w:pPr>
      <w:r w:rsidRPr="004A049F">
        <w:rPr>
          <w:rFonts w:ascii="Arial Narrow" w:hAnsi="Arial Narrow" w:cs="Arial"/>
          <w:b/>
          <w:bCs/>
          <w:sz w:val="26"/>
          <w:szCs w:val="26"/>
        </w:rPr>
        <w:t>Decisión.</w:t>
      </w:r>
    </w:p>
    <w:p w14:paraId="3509FFA9" w14:textId="77777777" w:rsidR="001532E3" w:rsidRPr="00B15ADF" w:rsidRDefault="001532E3" w:rsidP="00B15ADF">
      <w:pPr>
        <w:spacing w:line="276" w:lineRule="auto"/>
        <w:rPr>
          <w:rFonts w:ascii="Arial Narrow" w:hAnsi="Arial Narrow" w:cs="Arial"/>
          <w:sz w:val="26"/>
          <w:szCs w:val="26"/>
        </w:rPr>
      </w:pPr>
    </w:p>
    <w:p w14:paraId="3509FFAA" w14:textId="7FCF14BA" w:rsidR="00D861B8" w:rsidRPr="00B15ADF" w:rsidRDefault="00D861B8" w:rsidP="00B15ADF">
      <w:pPr>
        <w:pStyle w:val="Sinespaciado"/>
        <w:spacing w:line="276" w:lineRule="auto"/>
        <w:jc w:val="both"/>
        <w:rPr>
          <w:rFonts w:ascii="Arial Narrow" w:hAnsi="Arial Narrow" w:cs="Arial"/>
          <w:sz w:val="26"/>
          <w:szCs w:val="26"/>
        </w:rPr>
      </w:pPr>
      <w:r w:rsidRPr="00B15ADF">
        <w:rPr>
          <w:rFonts w:ascii="Arial Narrow" w:hAnsi="Arial Narrow" w:cs="Arial"/>
          <w:sz w:val="26"/>
          <w:szCs w:val="26"/>
        </w:rPr>
        <w:t xml:space="preserve">De conformidad </w:t>
      </w:r>
      <w:r w:rsidR="008D765C" w:rsidRPr="00B15ADF">
        <w:rPr>
          <w:rFonts w:ascii="Arial Narrow" w:hAnsi="Arial Narrow" w:cs="Arial"/>
          <w:sz w:val="26"/>
          <w:szCs w:val="26"/>
        </w:rPr>
        <w:t>con</w:t>
      </w:r>
      <w:r w:rsidRPr="00B15ADF">
        <w:rPr>
          <w:rFonts w:ascii="Arial Narrow" w:hAnsi="Arial Narrow" w:cs="Arial"/>
          <w:sz w:val="26"/>
          <w:szCs w:val="26"/>
        </w:rPr>
        <w:t xml:space="preserve"> lo expuesto, la Sala Civil Familia del Tribunal Superior de Pereira, administrando justicia en nombre de la </w:t>
      </w:r>
      <w:r w:rsidR="008D765C" w:rsidRPr="00B15ADF">
        <w:rPr>
          <w:rFonts w:ascii="Arial Narrow" w:hAnsi="Arial Narrow" w:cs="Arial"/>
          <w:sz w:val="26"/>
          <w:szCs w:val="26"/>
        </w:rPr>
        <w:t>R</w:t>
      </w:r>
      <w:r w:rsidRPr="00B15ADF">
        <w:rPr>
          <w:rFonts w:ascii="Arial Narrow" w:hAnsi="Arial Narrow" w:cs="Arial"/>
          <w:sz w:val="26"/>
          <w:szCs w:val="26"/>
        </w:rPr>
        <w:t>epública de Colombia</w:t>
      </w:r>
      <w:r w:rsidR="008D765C" w:rsidRPr="00B15ADF">
        <w:rPr>
          <w:rFonts w:ascii="Arial Narrow" w:hAnsi="Arial Narrow" w:cs="Arial"/>
          <w:sz w:val="26"/>
          <w:szCs w:val="26"/>
        </w:rPr>
        <w:t xml:space="preserve"> y por autoridad de la Ley</w:t>
      </w:r>
      <w:r w:rsidRPr="00B15ADF">
        <w:rPr>
          <w:rFonts w:ascii="Arial Narrow" w:hAnsi="Arial Narrow" w:cs="Arial"/>
          <w:sz w:val="26"/>
          <w:szCs w:val="26"/>
        </w:rPr>
        <w:t>,</w:t>
      </w:r>
    </w:p>
    <w:p w14:paraId="3509FFAB" w14:textId="77777777" w:rsidR="00D861B8" w:rsidRPr="00B15ADF" w:rsidRDefault="00D861B8" w:rsidP="00B15ADF">
      <w:pPr>
        <w:pStyle w:val="Sinespaciado"/>
        <w:spacing w:line="276" w:lineRule="auto"/>
        <w:jc w:val="both"/>
        <w:rPr>
          <w:rFonts w:ascii="Arial Narrow" w:hAnsi="Arial Narrow" w:cs="Arial"/>
          <w:sz w:val="26"/>
          <w:szCs w:val="26"/>
        </w:rPr>
      </w:pPr>
    </w:p>
    <w:p w14:paraId="3509FFAC" w14:textId="77777777" w:rsidR="00D861B8" w:rsidRPr="00B15ADF" w:rsidRDefault="00D861B8" w:rsidP="00B15ADF">
      <w:pPr>
        <w:pStyle w:val="Sinespaciado"/>
        <w:spacing w:line="276" w:lineRule="auto"/>
        <w:jc w:val="center"/>
        <w:rPr>
          <w:rFonts w:ascii="Arial Narrow" w:hAnsi="Arial Narrow" w:cs="Arial"/>
          <w:sz w:val="26"/>
          <w:szCs w:val="26"/>
        </w:rPr>
      </w:pPr>
      <w:r w:rsidRPr="00B15ADF">
        <w:rPr>
          <w:rFonts w:ascii="Arial Narrow" w:hAnsi="Arial Narrow" w:cs="Arial"/>
          <w:b/>
          <w:bCs/>
          <w:sz w:val="26"/>
          <w:szCs w:val="26"/>
        </w:rPr>
        <w:t>Resuelve</w:t>
      </w:r>
    </w:p>
    <w:p w14:paraId="3509FFAE" w14:textId="6789E666" w:rsidR="003835E4" w:rsidRPr="00B15ADF" w:rsidRDefault="003835E4" w:rsidP="00B15ADF">
      <w:pPr>
        <w:pStyle w:val="Sinespaciado"/>
        <w:tabs>
          <w:tab w:val="left" w:pos="1758"/>
        </w:tabs>
        <w:spacing w:line="276" w:lineRule="auto"/>
        <w:jc w:val="both"/>
        <w:rPr>
          <w:rFonts w:ascii="Arial Narrow" w:hAnsi="Arial Narrow" w:cs="Arial"/>
          <w:sz w:val="26"/>
          <w:szCs w:val="26"/>
        </w:rPr>
      </w:pPr>
    </w:p>
    <w:p w14:paraId="3509FFAF" w14:textId="1097C079" w:rsidR="003835E4" w:rsidRPr="00B15ADF" w:rsidRDefault="00D861B8" w:rsidP="00B15ADF">
      <w:pPr>
        <w:pStyle w:val="Sinespaciado"/>
        <w:spacing w:line="276" w:lineRule="auto"/>
        <w:jc w:val="both"/>
        <w:rPr>
          <w:rFonts w:ascii="Arial Narrow" w:hAnsi="Arial Narrow" w:cs="Arial"/>
          <w:bCs/>
          <w:sz w:val="26"/>
          <w:szCs w:val="26"/>
        </w:rPr>
      </w:pPr>
      <w:r w:rsidRPr="00B15ADF">
        <w:rPr>
          <w:rFonts w:ascii="Arial Narrow" w:hAnsi="Arial Narrow" w:cs="Arial"/>
          <w:b/>
          <w:bCs/>
          <w:sz w:val="26"/>
          <w:szCs w:val="26"/>
        </w:rPr>
        <w:t xml:space="preserve">PRIMERO: </w:t>
      </w:r>
      <w:r w:rsidR="00AA1B07" w:rsidRPr="00B15ADF">
        <w:rPr>
          <w:rFonts w:ascii="Arial Narrow" w:hAnsi="Arial Narrow" w:cs="Arial"/>
          <w:b/>
          <w:bCs/>
          <w:sz w:val="26"/>
          <w:szCs w:val="26"/>
        </w:rPr>
        <w:t>CONFIRM</w:t>
      </w:r>
      <w:r w:rsidR="003835E4" w:rsidRPr="00B15ADF">
        <w:rPr>
          <w:rFonts w:ascii="Arial Narrow" w:hAnsi="Arial Narrow" w:cs="Arial"/>
          <w:b/>
          <w:bCs/>
          <w:sz w:val="26"/>
          <w:szCs w:val="26"/>
        </w:rPr>
        <w:t>AR</w:t>
      </w:r>
      <w:r w:rsidR="003835E4" w:rsidRPr="00B15ADF">
        <w:rPr>
          <w:rFonts w:ascii="Arial Narrow" w:hAnsi="Arial Narrow" w:cs="Arial"/>
          <w:bCs/>
          <w:sz w:val="26"/>
          <w:szCs w:val="26"/>
        </w:rPr>
        <w:t xml:space="preserve"> la sentencia anticipada objeto de apelación de</w:t>
      </w:r>
      <w:r w:rsidRPr="00B15ADF">
        <w:rPr>
          <w:rFonts w:ascii="Arial Narrow" w:hAnsi="Arial Narrow" w:cs="Arial"/>
          <w:bCs/>
          <w:sz w:val="26"/>
          <w:szCs w:val="26"/>
        </w:rPr>
        <w:t xml:space="preserve"> </w:t>
      </w:r>
      <w:r w:rsidR="003835E4" w:rsidRPr="00B15ADF">
        <w:rPr>
          <w:rFonts w:ascii="Arial Narrow" w:hAnsi="Arial Narrow" w:cs="Arial"/>
          <w:bCs/>
          <w:sz w:val="26"/>
          <w:szCs w:val="26"/>
        </w:rPr>
        <w:t>fecha</w:t>
      </w:r>
      <w:r w:rsidRPr="00B15ADF">
        <w:rPr>
          <w:rFonts w:ascii="Arial Narrow" w:hAnsi="Arial Narrow" w:cs="Arial"/>
          <w:bCs/>
          <w:sz w:val="26"/>
          <w:szCs w:val="26"/>
        </w:rPr>
        <w:t xml:space="preserve"> quince (15) de mayo de dos mil veinte</w:t>
      </w:r>
      <w:r w:rsidR="003335FC" w:rsidRPr="00B15ADF">
        <w:rPr>
          <w:rFonts w:ascii="Arial Narrow" w:hAnsi="Arial Narrow" w:cs="Arial"/>
          <w:bCs/>
          <w:sz w:val="26"/>
          <w:szCs w:val="26"/>
        </w:rPr>
        <w:t xml:space="preserve"> (2020)</w:t>
      </w:r>
      <w:r w:rsidR="003835E4" w:rsidRPr="00B15ADF">
        <w:rPr>
          <w:rFonts w:ascii="Arial Narrow" w:hAnsi="Arial Narrow" w:cs="Arial"/>
          <w:bCs/>
          <w:sz w:val="26"/>
          <w:szCs w:val="26"/>
        </w:rPr>
        <w:t xml:space="preserve">, proferida por el Juzgado </w:t>
      </w:r>
      <w:r w:rsidRPr="00B15ADF">
        <w:rPr>
          <w:rFonts w:ascii="Arial Narrow" w:hAnsi="Arial Narrow" w:cs="Arial"/>
          <w:bCs/>
          <w:sz w:val="26"/>
          <w:szCs w:val="26"/>
        </w:rPr>
        <w:t xml:space="preserve">Segundo Civil del Circuito de Pereira. </w:t>
      </w:r>
    </w:p>
    <w:p w14:paraId="3509FFB0" w14:textId="77777777" w:rsidR="00D861B8" w:rsidRPr="00B15ADF" w:rsidRDefault="00D861B8" w:rsidP="00B15ADF">
      <w:pPr>
        <w:pStyle w:val="Sinespaciado"/>
        <w:spacing w:line="276" w:lineRule="auto"/>
        <w:jc w:val="both"/>
        <w:rPr>
          <w:rFonts w:ascii="Arial Narrow" w:hAnsi="Arial Narrow" w:cs="Arial"/>
          <w:bCs/>
          <w:sz w:val="26"/>
          <w:szCs w:val="26"/>
        </w:rPr>
      </w:pPr>
    </w:p>
    <w:p w14:paraId="3509FFB1" w14:textId="7B800D92" w:rsidR="003835E4" w:rsidRPr="00B15ADF" w:rsidRDefault="003335FC" w:rsidP="00B15ADF">
      <w:pPr>
        <w:pStyle w:val="Sinespaciado"/>
        <w:spacing w:line="276" w:lineRule="auto"/>
        <w:jc w:val="both"/>
        <w:rPr>
          <w:rFonts w:ascii="Arial Narrow" w:hAnsi="Arial Narrow" w:cs="Arial"/>
          <w:bCs/>
          <w:sz w:val="26"/>
          <w:szCs w:val="26"/>
        </w:rPr>
      </w:pPr>
      <w:r w:rsidRPr="00B15ADF">
        <w:rPr>
          <w:rFonts w:ascii="Arial Narrow" w:hAnsi="Arial Narrow" w:cs="Arial"/>
          <w:b/>
          <w:bCs/>
          <w:sz w:val="26"/>
          <w:szCs w:val="26"/>
        </w:rPr>
        <w:t>SEGUNDO:</w:t>
      </w:r>
      <w:r w:rsidRPr="00B15ADF">
        <w:rPr>
          <w:rFonts w:ascii="Arial Narrow" w:hAnsi="Arial Narrow" w:cs="Arial"/>
          <w:bCs/>
          <w:sz w:val="26"/>
          <w:szCs w:val="26"/>
        </w:rPr>
        <w:t xml:space="preserve"> </w:t>
      </w:r>
      <w:r w:rsidR="00AA1B07" w:rsidRPr="00B15ADF">
        <w:rPr>
          <w:rFonts w:ascii="Arial Narrow" w:hAnsi="Arial Narrow" w:cs="Arial"/>
          <w:bCs/>
          <w:sz w:val="26"/>
          <w:szCs w:val="26"/>
        </w:rPr>
        <w:t>C</w:t>
      </w:r>
      <w:r w:rsidR="003835E4" w:rsidRPr="00B15ADF">
        <w:rPr>
          <w:rFonts w:ascii="Arial Narrow" w:hAnsi="Arial Narrow" w:cs="Arial"/>
          <w:bCs/>
          <w:sz w:val="26"/>
          <w:szCs w:val="26"/>
        </w:rPr>
        <w:t xml:space="preserve">ostas </w:t>
      </w:r>
      <w:r w:rsidR="00AA1B07" w:rsidRPr="00B15ADF">
        <w:rPr>
          <w:rFonts w:ascii="Arial Narrow" w:hAnsi="Arial Narrow" w:cs="Arial"/>
          <w:bCs/>
          <w:sz w:val="26"/>
          <w:szCs w:val="26"/>
        </w:rPr>
        <w:t>de</w:t>
      </w:r>
      <w:r w:rsidR="003835E4" w:rsidRPr="00B15ADF">
        <w:rPr>
          <w:rFonts w:ascii="Arial Narrow" w:hAnsi="Arial Narrow" w:cs="Arial"/>
          <w:bCs/>
          <w:sz w:val="26"/>
          <w:szCs w:val="26"/>
        </w:rPr>
        <w:t xml:space="preserve"> esta instancia</w:t>
      </w:r>
      <w:r w:rsidR="00AA1B07" w:rsidRPr="00B15ADF">
        <w:rPr>
          <w:rFonts w:ascii="Arial Narrow" w:hAnsi="Arial Narrow" w:cs="Arial"/>
          <w:bCs/>
          <w:sz w:val="26"/>
          <w:szCs w:val="26"/>
        </w:rPr>
        <w:t xml:space="preserve"> a cargo de la apelante. Se liquidarán de forma concentrada en primera instancia. En providencia posterior se fijarán las agencias en derecho.</w:t>
      </w:r>
    </w:p>
    <w:p w14:paraId="3509FFB2" w14:textId="77777777" w:rsidR="00D861B8" w:rsidRPr="00B15ADF" w:rsidRDefault="00D861B8" w:rsidP="00B15ADF">
      <w:pPr>
        <w:pStyle w:val="Sinespaciado"/>
        <w:spacing w:line="276" w:lineRule="auto"/>
        <w:jc w:val="both"/>
        <w:rPr>
          <w:rFonts w:ascii="Arial Narrow" w:hAnsi="Arial Narrow" w:cs="Arial"/>
          <w:bCs/>
          <w:sz w:val="26"/>
          <w:szCs w:val="26"/>
        </w:rPr>
      </w:pPr>
    </w:p>
    <w:p w14:paraId="3509FFB3" w14:textId="47A80D01" w:rsidR="003835E4" w:rsidRDefault="003335FC" w:rsidP="00B15ADF">
      <w:pPr>
        <w:pStyle w:val="Sinespaciado"/>
        <w:spacing w:line="276" w:lineRule="auto"/>
        <w:jc w:val="both"/>
        <w:rPr>
          <w:rFonts w:ascii="Arial Narrow" w:hAnsi="Arial Narrow" w:cs="Arial"/>
          <w:bCs/>
          <w:sz w:val="26"/>
          <w:szCs w:val="26"/>
        </w:rPr>
      </w:pPr>
      <w:r w:rsidRPr="00B15ADF">
        <w:rPr>
          <w:rFonts w:ascii="Arial Narrow" w:hAnsi="Arial Narrow" w:cs="Arial"/>
          <w:b/>
          <w:bCs/>
          <w:sz w:val="26"/>
          <w:szCs w:val="26"/>
        </w:rPr>
        <w:t>TERCERO:</w:t>
      </w:r>
      <w:r w:rsidRPr="00B15ADF">
        <w:rPr>
          <w:rFonts w:ascii="Arial Narrow" w:hAnsi="Arial Narrow" w:cs="Arial"/>
          <w:bCs/>
          <w:sz w:val="26"/>
          <w:szCs w:val="26"/>
        </w:rPr>
        <w:t xml:space="preserve"> </w:t>
      </w:r>
      <w:r w:rsidR="003835E4" w:rsidRPr="00B15ADF">
        <w:rPr>
          <w:rFonts w:ascii="Arial Narrow" w:hAnsi="Arial Narrow" w:cs="Arial"/>
          <w:bCs/>
          <w:sz w:val="26"/>
          <w:szCs w:val="26"/>
        </w:rPr>
        <w:t>Re</w:t>
      </w:r>
      <w:r w:rsidR="00AA1B07" w:rsidRPr="00B15ADF">
        <w:rPr>
          <w:rFonts w:ascii="Arial Narrow" w:hAnsi="Arial Narrow" w:cs="Arial"/>
          <w:bCs/>
          <w:sz w:val="26"/>
          <w:szCs w:val="26"/>
        </w:rPr>
        <w:t>alizado lo anterior, re</w:t>
      </w:r>
      <w:r w:rsidR="003835E4" w:rsidRPr="00B15ADF">
        <w:rPr>
          <w:rFonts w:ascii="Arial Narrow" w:hAnsi="Arial Narrow" w:cs="Arial"/>
          <w:bCs/>
          <w:sz w:val="26"/>
          <w:szCs w:val="26"/>
        </w:rPr>
        <w:t>m</w:t>
      </w:r>
      <w:r w:rsidR="00AA1B07" w:rsidRPr="00B15ADF">
        <w:rPr>
          <w:rFonts w:ascii="Arial Narrow" w:hAnsi="Arial Narrow" w:cs="Arial"/>
          <w:bCs/>
          <w:sz w:val="26"/>
          <w:szCs w:val="26"/>
        </w:rPr>
        <w:t>í</w:t>
      </w:r>
      <w:r w:rsidR="003835E4" w:rsidRPr="00B15ADF">
        <w:rPr>
          <w:rFonts w:ascii="Arial Narrow" w:hAnsi="Arial Narrow" w:cs="Arial"/>
          <w:bCs/>
          <w:sz w:val="26"/>
          <w:szCs w:val="26"/>
        </w:rPr>
        <w:t>t</w:t>
      </w:r>
      <w:r w:rsidR="00AA1B07" w:rsidRPr="00B15ADF">
        <w:rPr>
          <w:rFonts w:ascii="Arial Narrow" w:hAnsi="Arial Narrow" w:cs="Arial"/>
          <w:bCs/>
          <w:sz w:val="26"/>
          <w:szCs w:val="26"/>
        </w:rPr>
        <w:t>ase</w:t>
      </w:r>
      <w:r w:rsidR="003835E4" w:rsidRPr="00B15ADF">
        <w:rPr>
          <w:rFonts w:ascii="Arial Narrow" w:hAnsi="Arial Narrow" w:cs="Arial"/>
          <w:bCs/>
          <w:sz w:val="26"/>
          <w:szCs w:val="26"/>
        </w:rPr>
        <w:t xml:space="preserve"> el expediente al Juzgado de origen</w:t>
      </w:r>
      <w:r w:rsidR="00AA1B07" w:rsidRPr="00B15ADF">
        <w:rPr>
          <w:rFonts w:ascii="Arial Narrow" w:hAnsi="Arial Narrow" w:cs="Arial"/>
          <w:bCs/>
          <w:sz w:val="26"/>
          <w:szCs w:val="26"/>
        </w:rPr>
        <w:t>.</w:t>
      </w:r>
    </w:p>
    <w:p w14:paraId="1507AE7E" w14:textId="77777777" w:rsidR="00B15ADF" w:rsidRPr="00B15ADF" w:rsidRDefault="00B15ADF" w:rsidP="00B15ADF">
      <w:pPr>
        <w:pStyle w:val="Sinespaciado"/>
        <w:spacing w:line="276" w:lineRule="auto"/>
        <w:jc w:val="both"/>
        <w:rPr>
          <w:rFonts w:ascii="Arial Narrow" w:hAnsi="Arial Narrow" w:cs="Arial"/>
          <w:bCs/>
          <w:sz w:val="26"/>
          <w:szCs w:val="26"/>
        </w:rPr>
      </w:pPr>
    </w:p>
    <w:p w14:paraId="03E05927" w14:textId="77777777" w:rsidR="00B15ADF" w:rsidRPr="00D35753" w:rsidRDefault="00B15ADF" w:rsidP="00B15ADF">
      <w:pPr>
        <w:pStyle w:val="Sinespaciado"/>
        <w:spacing w:line="276" w:lineRule="auto"/>
        <w:jc w:val="both"/>
        <w:rPr>
          <w:rFonts w:ascii="Arial Narrow" w:hAnsi="Arial Narrow" w:cs="Arial"/>
          <w:sz w:val="26"/>
          <w:szCs w:val="26"/>
        </w:rPr>
      </w:pPr>
      <w:r w:rsidRPr="00D35753">
        <w:rPr>
          <w:rFonts w:ascii="Arial Narrow" w:hAnsi="Arial Narrow" w:cs="Arial"/>
          <w:sz w:val="26"/>
          <w:szCs w:val="26"/>
        </w:rPr>
        <w:t>Notifíquese y cúmplase</w:t>
      </w:r>
    </w:p>
    <w:p w14:paraId="50C8CDC3" w14:textId="77777777" w:rsidR="00B15ADF" w:rsidRPr="00D35753" w:rsidRDefault="00B15ADF" w:rsidP="00B15ADF">
      <w:pPr>
        <w:pStyle w:val="Sinespaciado"/>
        <w:spacing w:line="276" w:lineRule="auto"/>
        <w:jc w:val="both"/>
        <w:rPr>
          <w:rFonts w:ascii="Arial Narrow" w:hAnsi="Arial Narrow" w:cs="Arial"/>
          <w:sz w:val="26"/>
          <w:szCs w:val="26"/>
        </w:rPr>
      </w:pPr>
    </w:p>
    <w:p w14:paraId="428A8C34" w14:textId="77777777" w:rsidR="00B15ADF" w:rsidRPr="00D35753" w:rsidRDefault="00B15ADF" w:rsidP="00B15ADF">
      <w:pPr>
        <w:pStyle w:val="Sinespaciado"/>
        <w:spacing w:line="276" w:lineRule="auto"/>
        <w:jc w:val="both"/>
        <w:rPr>
          <w:rFonts w:ascii="Arial Narrow" w:hAnsi="Arial Narrow" w:cs="Arial"/>
          <w:sz w:val="26"/>
          <w:szCs w:val="26"/>
        </w:rPr>
      </w:pPr>
      <w:r w:rsidRPr="00D35753">
        <w:rPr>
          <w:rFonts w:ascii="Arial Narrow" w:hAnsi="Arial Narrow" w:cs="Arial"/>
          <w:sz w:val="26"/>
          <w:szCs w:val="26"/>
        </w:rPr>
        <w:t>Los Magistrados</w:t>
      </w:r>
    </w:p>
    <w:p w14:paraId="583182FA" w14:textId="77777777" w:rsidR="00B15ADF" w:rsidRPr="00D35753" w:rsidRDefault="00B15ADF" w:rsidP="00B15ADF">
      <w:pPr>
        <w:pStyle w:val="Sinespaciado"/>
        <w:spacing w:line="276" w:lineRule="auto"/>
        <w:jc w:val="both"/>
        <w:rPr>
          <w:rFonts w:ascii="Arial Narrow" w:hAnsi="Arial Narrow" w:cs="Arial"/>
          <w:sz w:val="26"/>
          <w:szCs w:val="26"/>
        </w:rPr>
      </w:pPr>
    </w:p>
    <w:p w14:paraId="7E7A93B9" w14:textId="77777777" w:rsidR="00B15ADF" w:rsidRPr="00D35753" w:rsidRDefault="00B15ADF" w:rsidP="00B15ADF">
      <w:pPr>
        <w:pStyle w:val="Sinespaciado"/>
        <w:spacing w:line="276" w:lineRule="auto"/>
        <w:jc w:val="both"/>
        <w:rPr>
          <w:rFonts w:ascii="Arial Narrow" w:hAnsi="Arial Narrow" w:cs="Arial"/>
          <w:sz w:val="26"/>
          <w:szCs w:val="26"/>
        </w:rPr>
      </w:pPr>
    </w:p>
    <w:p w14:paraId="3F82176B" w14:textId="77777777" w:rsidR="00B15ADF" w:rsidRPr="00D35753" w:rsidRDefault="00B15ADF" w:rsidP="00B15ADF">
      <w:pPr>
        <w:pStyle w:val="Sinespaciado"/>
        <w:spacing w:line="276" w:lineRule="auto"/>
        <w:jc w:val="center"/>
        <w:rPr>
          <w:rFonts w:ascii="Arial Narrow" w:hAnsi="Arial Narrow" w:cs="Arial"/>
          <w:b/>
          <w:sz w:val="26"/>
          <w:szCs w:val="26"/>
        </w:rPr>
      </w:pPr>
      <w:r w:rsidRPr="00D35753">
        <w:rPr>
          <w:rFonts w:ascii="Arial Narrow" w:hAnsi="Arial Narrow" w:cs="Arial"/>
          <w:b/>
          <w:sz w:val="26"/>
          <w:szCs w:val="26"/>
        </w:rPr>
        <w:t>CARLOS MAURICIO GARCÍA BARAJAS</w:t>
      </w:r>
    </w:p>
    <w:p w14:paraId="7CC93D68" w14:textId="77777777" w:rsidR="00B15ADF" w:rsidRPr="00D35753" w:rsidRDefault="00B15ADF" w:rsidP="00B15ADF">
      <w:pPr>
        <w:pStyle w:val="Sinespaciado"/>
        <w:spacing w:line="276" w:lineRule="auto"/>
        <w:jc w:val="center"/>
        <w:rPr>
          <w:rFonts w:ascii="Arial Narrow" w:hAnsi="Arial Narrow" w:cs="Arial"/>
          <w:sz w:val="26"/>
          <w:szCs w:val="26"/>
        </w:rPr>
      </w:pPr>
    </w:p>
    <w:p w14:paraId="4F45C14E" w14:textId="77777777" w:rsidR="00B15ADF" w:rsidRPr="00D35753" w:rsidRDefault="00B15ADF" w:rsidP="00B15ADF">
      <w:pPr>
        <w:pStyle w:val="Sinespaciado"/>
        <w:spacing w:line="276" w:lineRule="auto"/>
        <w:jc w:val="center"/>
        <w:rPr>
          <w:rFonts w:ascii="Arial Narrow" w:hAnsi="Arial Narrow" w:cs="Arial"/>
          <w:sz w:val="26"/>
          <w:szCs w:val="26"/>
        </w:rPr>
      </w:pPr>
    </w:p>
    <w:p w14:paraId="4215B75C" w14:textId="77777777" w:rsidR="00B15ADF" w:rsidRPr="00D35753" w:rsidRDefault="00B15ADF" w:rsidP="00B15ADF">
      <w:pPr>
        <w:pStyle w:val="Sinespaciado"/>
        <w:spacing w:line="276" w:lineRule="auto"/>
        <w:jc w:val="center"/>
        <w:rPr>
          <w:rFonts w:ascii="Arial Narrow" w:hAnsi="Arial Narrow" w:cs="Arial"/>
          <w:b/>
          <w:sz w:val="26"/>
          <w:szCs w:val="26"/>
        </w:rPr>
      </w:pPr>
      <w:r w:rsidRPr="00D35753">
        <w:rPr>
          <w:rFonts w:ascii="Arial Narrow" w:hAnsi="Arial Narrow" w:cs="Arial"/>
          <w:b/>
          <w:sz w:val="26"/>
          <w:szCs w:val="26"/>
        </w:rPr>
        <w:t>DUBERNEY GRISALES HERRERA</w:t>
      </w:r>
    </w:p>
    <w:p w14:paraId="5C3D6096" w14:textId="77777777" w:rsidR="00B15ADF" w:rsidRPr="00D35753" w:rsidRDefault="00B15ADF" w:rsidP="00B15ADF">
      <w:pPr>
        <w:pStyle w:val="Sinespaciado"/>
        <w:spacing w:line="276" w:lineRule="auto"/>
        <w:jc w:val="center"/>
        <w:rPr>
          <w:rFonts w:ascii="Arial Narrow" w:hAnsi="Arial Narrow" w:cs="Arial"/>
          <w:sz w:val="26"/>
          <w:szCs w:val="26"/>
        </w:rPr>
      </w:pPr>
    </w:p>
    <w:p w14:paraId="39AF5347" w14:textId="77777777" w:rsidR="00B15ADF" w:rsidRPr="00D35753" w:rsidRDefault="00B15ADF" w:rsidP="00B15ADF">
      <w:pPr>
        <w:pStyle w:val="Sinespaciado"/>
        <w:spacing w:line="276" w:lineRule="auto"/>
        <w:jc w:val="center"/>
        <w:rPr>
          <w:rFonts w:ascii="Arial Narrow" w:hAnsi="Arial Narrow" w:cs="Arial"/>
          <w:sz w:val="26"/>
          <w:szCs w:val="26"/>
        </w:rPr>
      </w:pPr>
    </w:p>
    <w:p w14:paraId="3509FFCD" w14:textId="160B3975" w:rsidR="001532E3" w:rsidRPr="00B15ADF" w:rsidRDefault="00B15ADF" w:rsidP="00B15ADF">
      <w:pPr>
        <w:pStyle w:val="Sinespaciado"/>
        <w:spacing w:line="276" w:lineRule="auto"/>
        <w:jc w:val="center"/>
        <w:rPr>
          <w:rFonts w:ascii="Arial Narrow" w:hAnsi="Arial Narrow" w:cs="Arial"/>
          <w:b/>
          <w:sz w:val="26"/>
          <w:szCs w:val="26"/>
        </w:rPr>
      </w:pPr>
      <w:r w:rsidRPr="00D35753">
        <w:rPr>
          <w:rFonts w:ascii="Arial Narrow" w:hAnsi="Arial Narrow" w:cs="Arial"/>
          <w:b/>
          <w:sz w:val="26"/>
          <w:szCs w:val="26"/>
        </w:rPr>
        <w:t>EDDER JIMMY SANCHEZ CALAMBAS</w:t>
      </w:r>
    </w:p>
    <w:sectPr w:rsidR="001532E3" w:rsidRPr="00B15ADF" w:rsidSect="004A049F">
      <w:footerReference w:type="default" r:id="rId12"/>
      <w:headerReference w:type="first" r:id="rId13"/>
      <w:footerReference w:type="first" r:id="rId14"/>
      <w:pgSz w:w="12250" w:h="18730" w:code="258"/>
      <w:pgMar w:top="1871" w:right="1304" w:bottom="1304" w:left="1871" w:header="567" w:footer="567"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0E4BC5" w16cex:dateUtc="2022-07-21T20:19:23.5Z"/>
  <w16cex:commentExtensible w16cex:durableId="39F4A725" w16cex:dateUtc="2022-07-22T14:05:58.371Z"/>
  <w16cex:commentExtensible w16cex:durableId="382A265A" w16cex:dateUtc="2022-07-22T14:08:16.203Z"/>
  <w16cex:commentExtensible w16cex:durableId="7A325BFF" w16cex:dateUtc="2022-07-22T14:09:42.1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5B63C" w14:textId="77777777" w:rsidR="002635FE" w:rsidRDefault="002635FE">
      <w:r>
        <w:separator/>
      </w:r>
    </w:p>
  </w:endnote>
  <w:endnote w:type="continuationSeparator" w:id="0">
    <w:p w14:paraId="697A5CE9" w14:textId="77777777" w:rsidR="002635FE" w:rsidRDefault="0026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207FD6F5" w14:paraId="6E8FF545" w14:textId="77777777" w:rsidTr="207FD6F5">
      <w:tc>
        <w:tcPr>
          <w:tcW w:w="2945" w:type="dxa"/>
        </w:tcPr>
        <w:p w14:paraId="1CADBE85" w14:textId="00EEB0E6" w:rsidR="207FD6F5" w:rsidRDefault="207FD6F5" w:rsidP="207FD6F5">
          <w:pPr>
            <w:pStyle w:val="Encabezado"/>
            <w:ind w:left="-115"/>
          </w:pPr>
        </w:p>
      </w:tc>
      <w:tc>
        <w:tcPr>
          <w:tcW w:w="2945" w:type="dxa"/>
        </w:tcPr>
        <w:p w14:paraId="0FA7FB24" w14:textId="2FE5E77D" w:rsidR="207FD6F5" w:rsidRDefault="207FD6F5" w:rsidP="207FD6F5">
          <w:pPr>
            <w:pStyle w:val="Encabezado"/>
            <w:jc w:val="center"/>
          </w:pPr>
        </w:p>
      </w:tc>
      <w:tc>
        <w:tcPr>
          <w:tcW w:w="2945" w:type="dxa"/>
        </w:tcPr>
        <w:p w14:paraId="67150D48" w14:textId="1D381D2E" w:rsidR="207FD6F5" w:rsidRDefault="207FD6F5" w:rsidP="207FD6F5">
          <w:pPr>
            <w:pStyle w:val="Encabezado"/>
            <w:ind w:right="-115"/>
            <w:jc w:val="right"/>
          </w:pPr>
        </w:p>
      </w:tc>
    </w:tr>
  </w:tbl>
  <w:p w14:paraId="0E262F32" w14:textId="7D3C74F1" w:rsidR="207FD6F5" w:rsidRDefault="207FD6F5" w:rsidP="207FD6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207FD6F5" w14:paraId="73D181F8" w14:textId="77777777" w:rsidTr="207FD6F5">
      <w:tc>
        <w:tcPr>
          <w:tcW w:w="2945" w:type="dxa"/>
        </w:tcPr>
        <w:p w14:paraId="29602D50" w14:textId="5D452410" w:rsidR="207FD6F5" w:rsidRDefault="207FD6F5" w:rsidP="207FD6F5">
          <w:pPr>
            <w:pStyle w:val="Encabezado"/>
            <w:ind w:left="-115"/>
          </w:pPr>
        </w:p>
      </w:tc>
      <w:tc>
        <w:tcPr>
          <w:tcW w:w="2945" w:type="dxa"/>
        </w:tcPr>
        <w:p w14:paraId="3816C284" w14:textId="274B3778" w:rsidR="207FD6F5" w:rsidRDefault="207FD6F5" w:rsidP="207FD6F5">
          <w:pPr>
            <w:pStyle w:val="Encabezado"/>
            <w:jc w:val="center"/>
          </w:pPr>
        </w:p>
      </w:tc>
      <w:tc>
        <w:tcPr>
          <w:tcW w:w="2945" w:type="dxa"/>
        </w:tcPr>
        <w:p w14:paraId="54DD587E" w14:textId="6978ADE2" w:rsidR="207FD6F5" w:rsidRDefault="207FD6F5" w:rsidP="207FD6F5">
          <w:pPr>
            <w:pStyle w:val="Encabezado"/>
            <w:ind w:right="-115"/>
            <w:jc w:val="right"/>
          </w:pPr>
        </w:p>
      </w:tc>
    </w:tr>
  </w:tbl>
  <w:p w14:paraId="1F83AA16" w14:textId="3A0DF7B3" w:rsidR="207FD6F5" w:rsidRDefault="207FD6F5" w:rsidP="207FD6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8335" w14:textId="77777777" w:rsidR="002635FE" w:rsidRDefault="002635FE">
      <w:r>
        <w:separator/>
      </w:r>
    </w:p>
  </w:footnote>
  <w:footnote w:type="continuationSeparator" w:id="0">
    <w:p w14:paraId="254DB8B2" w14:textId="77777777" w:rsidR="002635FE" w:rsidRDefault="002635FE">
      <w:r>
        <w:continuationSeparator/>
      </w:r>
    </w:p>
  </w:footnote>
  <w:footnote w:id="1">
    <w:p w14:paraId="5D6A6070" w14:textId="4EC41D00" w:rsidR="00AA6A91" w:rsidRPr="00AA6A91" w:rsidRDefault="00AA6A91">
      <w:pPr>
        <w:pStyle w:val="Textonotapie"/>
      </w:pPr>
      <w:r>
        <w:rPr>
          <w:rStyle w:val="Refdenotaalpie"/>
        </w:rPr>
        <w:footnoteRef/>
      </w:r>
      <w:r>
        <w:t xml:space="preserve"> </w:t>
      </w:r>
      <w:r w:rsidR="00E62E58">
        <w:t>Páginas 79 a 82, archivo 01 cuaderno de primera instancia.</w:t>
      </w:r>
    </w:p>
  </w:footnote>
  <w:footnote w:id="2">
    <w:p w14:paraId="792488CF" w14:textId="07BCF66D" w:rsidR="00E62E58" w:rsidRPr="00CC7E37" w:rsidRDefault="00E62E58" w:rsidP="00E62E58">
      <w:pPr>
        <w:pStyle w:val="Textonotapie"/>
        <w:rPr>
          <w:sz w:val="16"/>
          <w:szCs w:val="16"/>
        </w:rPr>
      </w:pPr>
      <w:r w:rsidRPr="00CC7E37">
        <w:rPr>
          <w:rStyle w:val="Refdenotaalpie"/>
          <w:sz w:val="16"/>
          <w:szCs w:val="16"/>
        </w:rPr>
        <w:footnoteRef/>
      </w:r>
      <w:r w:rsidRPr="00CC7E37">
        <w:rPr>
          <w:sz w:val="16"/>
          <w:szCs w:val="16"/>
        </w:rPr>
        <w:t xml:space="preserve"> Páginas 9</w:t>
      </w:r>
      <w:r>
        <w:rPr>
          <w:sz w:val="16"/>
          <w:szCs w:val="16"/>
        </w:rPr>
        <w:t>4</w:t>
      </w:r>
      <w:r w:rsidRPr="00CC7E37">
        <w:rPr>
          <w:sz w:val="16"/>
          <w:szCs w:val="16"/>
        </w:rPr>
        <w:t xml:space="preserve"> y siguientes Ib</w:t>
      </w:r>
      <w:r w:rsidR="00100268">
        <w:rPr>
          <w:sz w:val="16"/>
          <w:szCs w:val="16"/>
        </w:rPr>
        <w:t>idem</w:t>
      </w:r>
    </w:p>
  </w:footnote>
  <w:footnote w:id="3">
    <w:p w14:paraId="3509FFD7" w14:textId="377C59DB" w:rsidR="00CC7E37" w:rsidRPr="00CC7E37" w:rsidRDefault="00CC7E37">
      <w:pPr>
        <w:pStyle w:val="Textonotapie"/>
        <w:rPr>
          <w:sz w:val="16"/>
          <w:szCs w:val="16"/>
        </w:rPr>
      </w:pPr>
      <w:r>
        <w:rPr>
          <w:rStyle w:val="Refdenotaalpie"/>
        </w:rPr>
        <w:footnoteRef/>
      </w:r>
      <w:r>
        <w:t xml:space="preserve"> </w:t>
      </w:r>
      <w:r w:rsidRPr="00CC7E37">
        <w:rPr>
          <w:sz w:val="16"/>
          <w:szCs w:val="16"/>
        </w:rPr>
        <w:t xml:space="preserve">Página 90 </w:t>
      </w:r>
      <w:r w:rsidR="00100268">
        <w:rPr>
          <w:sz w:val="16"/>
          <w:szCs w:val="16"/>
        </w:rPr>
        <w:t>Ibidem.</w:t>
      </w:r>
      <w:r w:rsidR="00100268" w:rsidRPr="00CC7E37">
        <w:rPr>
          <w:sz w:val="16"/>
          <w:szCs w:val="16"/>
        </w:rPr>
        <w:t xml:space="preserve"> </w:t>
      </w:r>
    </w:p>
  </w:footnote>
  <w:footnote w:id="4">
    <w:p w14:paraId="508FAB2F" w14:textId="0A1735EC" w:rsidR="00100268" w:rsidRPr="00100268" w:rsidRDefault="00100268">
      <w:pPr>
        <w:pStyle w:val="Textonotapie"/>
      </w:pPr>
      <w:r w:rsidRPr="00100268">
        <w:rPr>
          <w:rStyle w:val="Refdenotaalpie"/>
          <w:sz w:val="16"/>
          <w:szCs w:val="16"/>
        </w:rPr>
        <w:footnoteRef/>
      </w:r>
      <w:r w:rsidRPr="00100268">
        <w:rPr>
          <w:sz w:val="16"/>
          <w:szCs w:val="16"/>
        </w:rPr>
        <w:t xml:space="preserve"> Archivo 02 Ibidem.</w:t>
      </w:r>
    </w:p>
  </w:footnote>
  <w:footnote w:id="5">
    <w:p w14:paraId="3FF5926D" w14:textId="0609FEB9" w:rsidR="008717AD" w:rsidRPr="00CC7E37" w:rsidRDefault="008717AD" w:rsidP="008717AD">
      <w:pPr>
        <w:pStyle w:val="Textonotapie"/>
        <w:rPr>
          <w:sz w:val="16"/>
          <w:szCs w:val="16"/>
        </w:rPr>
      </w:pPr>
      <w:r w:rsidRPr="00CC7E37">
        <w:rPr>
          <w:rStyle w:val="Refdenotaalpie"/>
          <w:sz w:val="16"/>
          <w:szCs w:val="16"/>
        </w:rPr>
        <w:footnoteRef/>
      </w:r>
      <w:r w:rsidRPr="00CC7E37">
        <w:rPr>
          <w:sz w:val="16"/>
          <w:szCs w:val="16"/>
        </w:rPr>
        <w:t xml:space="preserve"> Archivo 04 </w:t>
      </w:r>
      <w:r>
        <w:rPr>
          <w:sz w:val="16"/>
          <w:szCs w:val="16"/>
        </w:rPr>
        <w:t>Ibidem</w:t>
      </w:r>
      <w:r w:rsidRPr="00CC7E37">
        <w:rPr>
          <w:sz w:val="16"/>
          <w:szCs w:val="16"/>
        </w:rPr>
        <w:t>.</w:t>
      </w:r>
    </w:p>
  </w:footnote>
  <w:footnote w:id="6">
    <w:p w14:paraId="5152F6AB" w14:textId="77777777" w:rsidR="00D760E2" w:rsidRPr="00CC7E37" w:rsidRDefault="00D760E2" w:rsidP="00D760E2">
      <w:pPr>
        <w:pStyle w:val="Textonotapie"/>
        <w:rPr>
          <w:sz w:val="16"/>
          <w:szCs w:val="16"/>
        </w:rPr>
      </w:pPr>
      <w:r w:rsidRPr="00CC7E37">
        <w:rPr>
          <w:rStyle w:val="Refdenotaalpie"/>
          <w:sz w:val="16"/>
          <w:szCs w:val="16"/>
        </w:rPr>
        <w:footnoteRef/>
      </w:r>
      <w:r w:rsidRPr="00CC7E37">
        <w:rPr>
          <w:sz w:val="16"/>
          <w:szCs w:val="16"/>
        </w:rPr>
        <w:t xml:space="preserve"> Archivo 08 del expediente digital de segunda instancia</w:t>
      </w:r>
    </w:p>
  </w:footnote>
  <w:footnote w:id="7">
    <w:p w14:paraId="3509FFDB" w14:textId="575D2F61" w:rsidR="00F232ED" w:rsidRPr="008222A5" w:rsidRDefault="00F232ED">
      <w:pPr>
        <w:pStyle w:val="Textonotapie"/>
        <w:rPr>
          <w:sz w:val="16"/>
          <w:szCs w:val="16"/>
          <w:lang w:val="es-CO"/>
        </w:rPr>
      </w:pPr>
      <w:r w:rsidRPr="008222A5">
        <w:rPr>
          <w:rStyle w:val="Refdenotaalpie"/>
          <w:sz w:val="16"/>
          <w:szCs w:val="16"/>
        </w:rPr>
        <w:footnoteRef/>
      </w:r>
      <w:r w:rsidRPr="008222A5">
        <w:rPr>
          <w:sz w:val="16"/>
          <w:szCs w:val="16"/>
        </w:rPr>
        <w:t xml:space="preserve"> </w:t>
      </w:r>
      <w:r w:rsidRPr="008222A5">
        <w:rPr>
          <w:sz w:val="16"/>
          <w:szCs w:val="16"/>
          <w:lang w:val="es-CO"/>
        </w:rPr>
        <w:t>Cuader</w:t>
      </w:r>
      <w:r w:rsidR="00B12FEE" w:rsidRPr="008222A5">
        <w:rPr>
          <w:sz w:val="16"/>
          <w:szCs w:val="16"/>
          <w:lang w:val="es-CO"/>
        </w:rPr>
        <w:t>n</w:t>
      </w:r>
      <w:r w:rsidRPr="008222A5">
        <w:rPr>
          <w:sz w:val="16"/>
          <w:szCs w:val="16"/>
          <w:lang w:val="es-CO"/>
        </w:rPr>
        <w:t xml:space="preserve">o 1 folio 74 digital cuaderno de primera instancia </w:t>
      </w:r>
    </w:p>
  </w:footnote>
  <w:footnote w:id="8">
    <w:p w14:paraId="1354F96C" w14:textId="4A80867A" w:rsidR="00362E36" w:rsidRPr="008222A5" w:rsidRDefault="00362E36" w:rsidP="008222A5">
      <w:pPr>
        <w:pStyle w:val="Textonotapie"/>
        <w:jc w:val="both"/>
        <w:rPr>
          <w:rFonts w:ascii="Arial" w:hAnsi="Arial" w:cs="Arial"/>
        </w:rPr>
      </w:pPr>
      <w:r w:rsidRPr="008222A5">
        <w:rPr>
          <w:rStyle w:val="Refdenotaalpie"/>
          <w:rFonts w:ascii="Arial" w:hAnsi="Arial" w:cs="Arial"/>
          <w:sz w:val="16"/>
          <w:szCs w:val="16"/>
        </w:rPr>
        <w:footnoteRef/>
      </w:r>
      <w:r w:rsidRPr="008222A5">
        <w:rPr>
          <w:rFonts w:ascii="Arial" w:hAnsi="Arial" w:cs="Arial"/>
          <w:sz w:val="16"/>
          <w:szCs w:val="16"/>
        </w:rPr>
        <w:t xml:space="preserve"> CSJ. Sentencia de tutela de fecha</w:t>
      </w:r>
      <w:r w:rsidR="00294273" w:rsidRPr="008222A5">
        <w:rPr>
          <w:rFonts w:ascii="Arial" w:hAnsi="Arial" w:cs="Arial"/>
          <w:sz w:val="16"/>
          <w:szCs w:val="16"/>
        </w:rPr>
        <w:t xml:space="preserve"> 27 de abril de 2020.</w:t>
      </w:r>
      <w:r w:rsidRPr="008222A5">
        <w:rPr>
          <w:rFonts w:ascii="Arial" w:hAnsi="Arial" w:cs="Arial"/>
          <w:sz w:val="16"/>
          <w:szCs w:val="16"/>
        </w:rPr>
        <w:t xml:space="preserve"> </w:t>
      </w:r>
      <w:r w:rsidR="00294273" w:rsidRPr="008222A5">
        <w:rPr>
          <w:rFonts w:ascii="Arial" w:hAnsi="Arial" w:cs="Arial"/>
          <w:sz w:val="16"/>
          <w:szCs w:val="16"/>
        </w:rPr>
        <w:t xml:space="preserve">Radicación </w:t>
      </w:r>
      <w:proofErr w:type="spellStart"/>
      <w:r w:rsidR="00294273" w:rsidRPr="008222A5">
        <w:rPr>
          <w:rFonts w:ascii="Arial" w:hAnsi="Arial" w:cs="Arial"/>
          <w:sz w:val="16"/>
          <w:szCs w:val="16"/>
        </w:rPr>
        <w:t>nº</w:t>
      </w:r>
      <w:proofErr w:type="spellEnd"/>
      <w:r w:rsidR="00294273" w:rsidRPr="008222A5">
        <w:rPr>
          <w:rFonts w:ascii="Arial" w:hAnsi="Arial" w:cs="Arial"/>
          <w:sz w:val="16"/>
          <w:szCs w:val="16"/>
        </w:rPr>
        <w:t xml:space="preserve"> 47001 22 13 000 2020 00006 01. Citada en reciente sentencia </w:t>
      </w:r>
      <w:r w:rsidR="008222A5" w:rsidRPr="008222A5">
        <w:rPr>
          <w:rFonts w:ascii="Arial" w:hAnsi="Arial" w:cs="Arial"/>
          <w:sz w:val="16"/>
          <w:szCs w:val="16"/>
        </w:rPr>
        <w:t>de esa misma Corporación, SC592-2022.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4E6A" w14:textId="03F97669" w:rsidR="004B3B2C" w:rsidRDefault="004B3B2C">
    <w:pPr>
      <w:pStyle w:val="Encabezado"/>
    </w:pPr>
  </w:p>
  <w:p w14:paraId="14404B13" w14:textId="77777777" w:rsidR="004B3B2C" w:rsidRDefault="004B3B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10564"/>
    <w:multiLevelType w:val="hybridMultilevel"/>
    <w:tmpl w:val="0E2AAF28"/>
    <w:lvl w:ilvl="0" w:tplc="0180EC20">
      <w:start w:val="1"/>
      <w:numFmt w:val="lowerLetter"/>
      <w:lvlText w:val="%1)"/>
      <w:lvlJc w:val="left"/>
      <w:pPr>
        <w:ind w:left="548" w:hanging="708"/>
      </w:pPr>
      <w:rPr>
        <w:rFonts w:ascii="Arial MT" w:eastAsia="Arial MT" w:hAnsi="Arial MT" w:cs="Arial MT" w:hint="default"/>
        <w:w w:val="81"/>
        <w:sz w:val="24"/>
        <w:szCs w:val="24"/>
        <w:lang w:val="es-ES" w:eastAsia="en-US" w:bidi="ar-SA"/>
      </w:rPr>
    </w:lvl>
    <w:lvl w:ilvl="1" w:tplc="074A10CA">
      <w:numFmt w:val="bullet"/>
      <w:lvlText w:val="•"/>
      <w:lvlJc w:val="left"/>
      <w:pPr>
        <w:ind w:left="1380" w:hanging="708"/>
      </w:pPr>
      <w:rPr>
        <w:rFonts w:hint="default"/>
        <w:lang w:val="es-ES" w:eastAsia="en-US" w:bidi="ar-SA"/>
      </w:rPr>
    </w:lvl>
    <w:lvl w:ilvl="2" w:tplc="912CCE2E">
      <w:numFmt w:val="bullet"/>
      <w:lvlText w:val="•"/>
      <w:lvlJc w:val="left"/>
      <w:pPr>
        <w:ind w:left="2220" w:hanging="708"/>
      </w:pPr>
      <w:rPr>
        <w:rFonts w:hint="default"/>
        <w:lang w:val="es-ES" w:eastAsia="en-US" w:bidi="ar-SA"/>
      </w:rPr>
    </w:lvl>
    <w:lvl w:ilvl="3" w:tplc="4FF62924">
      <w:numFmt w:val="bullet"/>
      <w:lvlText w:val="•"/>
      <w:lvlJc w:val="left"/>
      <w:pPr>
        <w:ind w:left="3060" w:hanging="708"/>
      </w:pPr>
      <w:rPr>
        <w:rFonts w:hint="default"/>
        <w:lang w:val="es-ES" w:eastAsia="en-US" w:bidi="ar-SA"/>
      </w:rPr>
    </w:lvl>
    <w:lvl w:ilvl="4" w:tplc="AFD4FEE4">
      <w:numFmt w:val="bullet"/>
      <w:lvlText w:val="•"/>
      <w:lvlJc w:val="left"/>
      <w:pPr>
        <w:ind w:left="3900" w:hanging="708"/>
      </w:pPr>
      <w:rPr>
        <w:rFonts w:hint="default"/>
        <w:lang w:val="es-ES" w:eastAsia="en-US" w:bidi="ar-SA"/>
      </w:rPr>
    </w:lvl>
    <w:lvl w:ilvl="5" w:tplc="FBBADB40">
      <w:numFmt w:val="bullet"/>
      <w:lvlText w:val="•"/>
      <w:lvlJc w:val="left"/>
      <w:pPr>
        <w:ind w:left="4741" w:hanging="708"/>
      </w:pPr>
      <w:rPr>
        <w:rFonts w:hint="default"/>
        <w:lang w:val="es-ES" w:eastAsia="en-US" w:bidi="ar-SA"/>
      </w:rPr>
    </w:lvl>
    <w:lvl w:ilvl="6" w:tplc="A13CE8E2">
      <w:numFmt w:val="bullet"/>
      <w:lvlText w:val="•"/>
      <w:lvlJc w:val="left"/>
      <w:pPr>
        <w:ind w:left="5581" w:hanging="708"/>
      </w:pPr>
      <w:rPr>
        <w:rFonts w:hint="default"/>
        <w:lang w:val="es-ES" w:eastAsia="en-US" w:bidi="ar-SA"/>
      </w:rPr>
    </w:lvl>
    <w:lvl w:ilvl="7" w:tplc="BC523C86">
      <w:numFmt w:val="bullet"/>
      <w:lvlText w:val="•"/>
      <w:lvlJc w:val="left"/>
      <w:pPr>
        <w:ind w:left="6421" w:hanging="708"/>
      </w:pPr>
      <w:rPr>
        <w:rFonts w:hint="default"/>
        <w:lang w:val="es-ES" w:eastAsia="en-US" w:bidi="ar-SA"/>
      </w:rPr>
    </w:lvl>
    <w:lvl w:ilvl="8" w:tplc="2C981BAA">
      <w:numFmt w:val="bullet"/>
      <w:lvlText w:val="•"/>
      <w:lvlJc w:val="left"/>
      <w:pPr>
        <w:ind w:left="7261" w:hanging="708"/>
      </w:pPr>
      <w:rPr>
        <w:rFonts w:hint="default"/>
        <w:lang w:val="es-ES" w:eastAsia="en-US" w:bidi="ar-SA"/>
      </w:rPr>
    </w:lvl>
  </w:abstractNum>
  <w:abstractNum w:abstractNumId="1" w15:restartNumberingAfterBreak="0">
    <w:nsid w:val="44B9341C"/>
    <w:multiLevelType w:val="hybridMultilevel"/>
    <w:tmpl w:val="FAE00A5E"/>
    <w:lvl w:ilvl="0" w:tplc="ABBA8844">
      <w:start w:val="1"/>
      <w:numFmt w:val="decimal"/>
      <w:lvlText w:val="%1."/>
      <w:lvlJc w:val="left"/>
      <w:pPr>
        <w:ind w:left="908" w:hanging="360"/>
      </w:pPr>
      <w:rPr>
        <w:rFonts w:hint="default"/>
      </w:rPr>
    </w:lvl>
    <w:lvl w:ilvl="1" w:tplc="240A0019" w:tentative="1">
      <w:start w:val="1"/>
      <w:numFmt w:val="lowerLetter"/>
      <w:lvlText w:val="%2."/>
      <w:lvlJc w:val="left"/>
      <w:pPr>
        <w:ind w:left="1628" w:hanging="360"/>
      </w:pPr>
    </w:lvl>
    <w:lvl w:ilvl="2" w:tplc="240A001B" w:tentative="1">
      <w:start w:val="1"/>
      <w:numFmt w:val="lowerRoman"/>
      <w:lvlText w:val="%3."/>
      <w:lvlJc w:val="right"/>
      <w:pPr>
        <w:ind w:left="2348" w:hanging="180"/>
      </w:pPr>
    </w:lvl>
    <w:lvl w:ilvl="3" w:tplc="240A000F" w:tentative="1">
      <w:start w:val="1"/>
      <w:numFmt w:val="decimal"/>
      <w:lvlText w:val="%4."/>
      <w:lvlJc w:val="left"/>
      <w:pPr>
        <w:ind w:left="3068" w:hanging="360"/>
      </w:pPr>
    </w:lvl>
    <w:lvl w:ilvl="4" w:tplc="240A0019" w:tentative="1">
      <w:start w:val="1"/>
      <w:numFmt w:val="lowerLetter"/>
      <w:lvlText w:val="%5."/>
      <w:lvlJc w:val="left"/>
      <w:pPr>
        <w:ind w:left="3788" w:hanging="360"/>
      </w:pPr>
    </w:lvl>
    <w:lvl w:ilvl="5" w:tplc="240A001B" w:tentative="1">
      <w:start w:val="1"/>
      <w:numFmt w:val="lowerRoman"/>
      <w:lvlText w:val="%6."/>
      <w:lvlJc w:val="right"/>
      <w:pPr>
        <w:ind w:left="4508" w:hanging="180"/>
      </w:pPr>
    </w:lvl>
    <w:lvl w:ilvl="6" w:tplc="240A000F" w:tentative="1">
      <w:start w:val="1"/>
      <w:numFmt w:val="decimal"/>
      <w:lvlText w:val="%7."/>
      <w:lvlJc w:val="left"/>
      <w:pPr>
        <w:ind w:left="5228" w:hanging="360"/>
      </w:pPr>
    </w:lvl>
    <w:lvl w:ilvl="7" w:tplc="240A0019" w:tentative="1">
      <w:start w:val="1"/>
      <w:numFmt w:val="lowerLetter"/>
      <w:lvlText w:val="%8."/>
      <w:lvlJc w:val="left"/>
      <w:pPr>
        <w:ind w:left="5948" w:hanging="360"/>
      </w:pPr>
    </w:lvl>
    <w:lvl w:ilvl="8" w:tplc="240A001B" w:tentative="1">
      <w:start w:val="1"/>
      <w:numFmt w:val="lowerRoman"/>
      <w:lvlText w:val="%9."/>
      <w:lvlJc w:val="right"/>
      <w:pPr>
        <w:ind w:left="6668" w:hanging="180"/>
      </w:pPr>
    </w:lvl>
  </w:abstractNum>
  <w:abstractNum w:abstractNumId="2" w15:restartNumberingAfterBreak="0">
    <w:nsid w:val="60322FFA"/>
    <w:multiLevelType w:val="hybridMultilevel"/>
    <w:tmpl w:val="6E367268"/>
    <w:lvl w:ilvl="0" w:tplc="3028DD9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632C5E42"/>
    <w:multiLevelType w:val="hybridMultilevel"/>
    <w:tmpl w:val="72187744"/>
    <w:lvl w:ilvl="0" w:tplc="D3169AE2">
      <w:start w:val="1"/>
      <w:numFmt w:val="lowerRoman"/>
      <w:lvlText w:val="%1)"/>
      <w:lvlJc w:val="left"/>
      <w:pPr>
        <w:ind w:left="1268" w:hanging="720"/>
      </w:pPr>
      <w:rPr>
        <w:rFonts w:hint="default"/>
      </w:rPr>
    </w:lvl>
    <w:lvl w:ilvl="1" w:tplc="240A0019" w:tentative="1">
      <w:start w:val="1"/>
      <w:numFmt w:val="lowerLetter"/>
      <w:lvlText w:val="%2."/>
      <w:lvlJc w:val="left"/>
      <w:pPr>
        <w:ind w:left="1628" w:hanging="360"/>
      </w:pPr>
    </w:lvl>
    <w:lvl w:ilvl="2" w:tplc="240A001B" w:tentative="1">
      <w:start w:val="1"/>
      <w:numFmt w:val="lowerRoman"/>
      <w:lvlText w:val="%3."/>
      <w:lvlJc w:val="right"/>
      <w:pPr>
        <w:ind w:left="2348" w:hanging="180"/>
      </w:pPr>
    </w:lvl>
    <w:lvl w:ilvl="3" w:tplc="240A000F" w:tentative="1">
      <w:start w:val="1"/>
      <w:numFmt w:val="decimal"/>
      <w:lvlText w:val="%4."/>
      <w:lvlJc w:val="left"/>
      <w:pPr>
        <w:ind w:left="3068" w:hanging="360"/>
      </w:pPr>
    </w:lvl>
    <w:lvl w:ilvl="4" w:tplc="240A0019" w:tentative="1">
      <w:start w:val="1"/>
      <w:numFmt w:val="lowerLetter"/>
      <w:lvlText w:val="%5."/>
      <w:lvlJc w:val="left"/>
      <w:pPr>
        <w:ind w:left="3788" w:hanging="360"/>
      </w:pPr>
    </w:lvl>
    <w:lvl w:ilvl="5" w:tplc="240A001B" w:tentative="1">
      <w:start w:val="1"/>
      <w:numFmt w:val="lowerRoman"/>
      <w:lvlText w:val="%6."/>
      <w:lvlJc w:val="right"/>
      <w:pPr>
        <w:ind w:left="4508" w:hanging="180"/>
      </w:pPr>
    </w:lvl>
    <w:lvl w:ilvl="6" w:tplc="240A000F" w:tentative="1">
      <w:start w:val="1"/>
      <w:numFmt w:val="decimal"/>
      <w:lvlText w:val="%7."/>
      <w:lvlJc w:val="left"/>
      <w:pPr>
        <w:ind w:left="5228" w:hanging="360"/>
      </w:pPr>
    </w:lvl>
    <w:lvl w:ilvl="7" w:tplc="240A0019" w:tentative="1">
      <w:start w:val="1"/>
      <w:numFmt w:val="lowerLetter"/>
      <w:lvlText w:val="%8."/>
      <w:lvlJc w:val="left"/>
      <w:pPr>
        <w:ind w:left="5948" w:hanging="360"/>
      </w:pPr>
    </w:lvl>
    <w:lvl w:ilvl="8" w:tplc="240A001B" w:tentative="1">
      <w:start w:val="1"/>
      <w:numFmt w:val="lowerRoman"/>
      <w:lvlText w:val="%9."/>
      <w:lvlJc w:val="right"/>
      <w:pPr>
        <w:ind w:left="6668" w:hanging="180"/>
      </w:pPr>
    </w:lvl>
  </w:abstractNum>
  <w:abstractNum w:abstractNumId="4" w15:restartNumberingAfterBreak="0">
    <w:nsid w:val="66C55CE5"/>
    <w:multiLevelType w:val="hybridMultilevel"/>
    <w:tmpl w:val="2A0C754E"/>
    <w:lvl w:ilvl="0" w:tplc="A30A244E">
      <w:numFmt w:val="bullet"/>
      <w:lvlText w:val=""/>
      <w:lvlJc w:val="left"/>
      <w:pPr>
        <w:ind w:left="1318" w:hanging="360"/>
      </w:pPr>
      <w:rPr>
        <w:rFonts w:ascii="Symbol" w:eastAsia="Symbol" w:hAnsi="Symbol" w:cs="Symbol" w:hint="default"/>
        <w:w w:val="100"/>
        <w:sz w:val="24"/>
        <w:szCs w:val="24"/>
        <w:lang w:val="es-ES" w:eastAsia="en-US" w:bidi="ar-SA"/>
      </w:rPr>
    </w:lvl>
    <w:lvl w:ilvl="1" w:tplc="0D328522">
      <w:numFmt w:val="bullet"/>
      <w:lvlText w:val="•"/>
      <w:lvlJc w:val="left"/>
      <w:pPr>
        <w:ind w:left="2082" w:hanging="360"/>
      </w:pPr>
      <w:rPr>
        <w:rFonts w:hint="default"/>
        <w:lang w:val="es-ES" w:eastAsia="en-US" w:bidi="ar-SA"/>
      </w:rPr>
    </w:lvl>
    <w:lvl w:ilvl="2" w:tplc="FC5CFD38">
      <w:numFmt w:val="bullet"/>
      <w:lvlText w:val="•"/>
      <w:lvlJc w:val="left"/>
      <w:pPr>
        <w:ind w:left="2844" w:hanging="360"/>
      </w:pPr>
      <w:rPr>
        <w:rFonts w:hint="default"/>
        <w:lang w:val="es-ES" w:eastAsia="en-US" w:bidi="ar-SA"/>
      </w:rPr>
    </w:lvl>
    <w:lvl w:ilvl="3" w:tplc="F7F62B1A">
      <w:numFmt w:val="bullet"/>
      <w:lvlText w:val="•"/>
      <w:lvlJc w:val="left"/>
      <w:pPr>
        <w:ind w:left="3606" w:hanging="360"/>
      </w:pPr>
      <w:rPr>
        <w:rFonts w:hint="default"/>
        <w:lang w:val="es-ES" w:eastAsia="en-US" w:bidi="ar-SA"/>
      </w:rPr>
    </w:lvl>
    <w:lvl w:ilvl="4" w:tplc="E398EC3E">
      <w:numFmt w:val="bullet"/>
      <w:lvlText w:val="•"/>
      <w:lvlJc w:val="left"/>
      <w:pPr>
        <w:ind w:left="4368" w:hanging="360"/>
      </w:pPr>
      <w:rPr>
        <w:rFonts w:hint="default"/>
        <w:lang w:val="es-ES" w:eastAsia="en-US" w:bidi="ar-SA"/>
      </w:rPr>
    </w:lvl>
    <w:lvl w:ilvl="5" w:tplc="8C14582C">
      <w:numFmt w:val="bullet"/>
      <w:lvlText w:val="•"/>
      <w:lvlJc w:val="left"/>
      <w:pPr>
        <w:ind w:left="5131" w:hanging="360"/>
      </w:pPr>
      <w:rPr>
        <w:rFonts w:hint="default"/>
        <w:lang w:val="es-ES" w:eastAsia="en-US" w:bidi="ar-SA"/>
      </w:rPr>
    </w:lvl>
    <w:lvl w:ilvl="6" w:tplc="F7CA9A26">
      <w:numFmt w:val="bullet"/>
      <w:lvlText w:val="•"/>
      <w:lvlJc w:val="left"/>
      <w:pPr>
        <w:ind w:left="5893" w:hanging="360"/>
      </w:pPr>
      <w:rPr>
        <w:rFonts w:hint="default"/>
        <w:lang w:val="es-ES" w:eastAsia="en-US" w:bidi="ar-SA"/>
      </w:rPr>
    </w:lvl>
    <w:lvl w:ilvl="7" w:tplc="10A83B84">
      <w:numFmt w:val="bullet"/>
      <w:lvlText w:val="•"/>
      <w:lvlJc w:val="left"/>
      <w:pPr>
        <w:ind w:left="6655" w:hanging="360"/>
      </w:pPr>
      <w:rPr>
        <w:rFonts w:hint="default"/>
        <w:lang w:val="es-ES" w:eastAsia="en-US" w:bidi="ar-SA"/>
      </w:rPr>
    </w:lvl>
    <w:lvl w:ilvl="8" w:tplc="8BAA9310">
      <w:numFmt w:val="bullet"/>
      <w:lvlText w:val="•"/>
      <w:lvlJc w:val="left"/>
      <w:pPr>
        <w:ind w:left="7417" w:hanging="360"/>
      </w:pPr>
      <w:rPr>
        <w:rFonts w:hint="default"/>
        <w:lang w:val="es-ES" w:eastAsia="en-US" w:bidi="ar-S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E3"/>
    <w:rsid w:val="0000034E"/>
    <w:rsid w:val="000208E4"/>
    <w:rsid w:val="00030AA3"/>
    <w:rsid w:val="00031F4F"/>
    <w:rsid w:val="000427F5"/>
    <w:rsid w:val="00056676"/>
    <w:rsid w:val="0006326A"/>
    <w:rsid w:val="00072FB4"/>
    <w:rsid w:val="000A05A3"/>
    <w:rsid w:val="000B53C3"/>
    <w:rsid w:val="000D1829"/>
    <w:rsid w:val="000D6507"/>
    <w:rsid w:val="000F6E80"/>
    <w:rsid w:val="00100268"/>
    <w:rsid w:val="00101845"/>
    <w:rsid w:val="0010511E"/>
    <w:rsid w:val="00120E0A"/>
    <w:rsid w:val="00124122"/>
    <w:rsid w:val="001261A6"/>
    <w:rsid w:val="00126D95"/>
    <w:rsid w:val="00130508"/>
    <w:rsid w:val="001532E3"/>
    <w:rsid w:val="00155583"/>
    <w:rsid w:val="001906B1"/>
    <w:rsid w:val="001A37E4"/>
    <w:rsid w:val="001A61A6"/>
    <w:rsid w:val="001C2F79"/>
    <w:rsid w:val="001C6DD9"/>
    <w:rsid w:val="001C75DB"/>
    <w:rsid w:val="00205113"/>
    <w:rsid w:val="002123AD"/>
    <w:rsid w:val="0022623B"/>
    <w:rsid w:val="00237560"/>
    <w:rsid w:val="00255879"/>
    <w:rsid w:val="002635FE"/>
    <w:rsid w:val="00277241"/>
    <w:rsid w:val="00290152"/>
    <w:rsid w:val="00294273"/>
    <w:rsid w:val="002B688C"/>
    <w:rsid w:val="002C2DF6"/>
    <w:rsid w:val="002C3B61"/>
    <w:rsid w:val="002D29E7"/>
    <w:rsid w:val="002D557D"/>
    <w:rsid w:val="002E2876"/>
    <w:rsid w:val="002F5BDC"/>
    <w:rsid w:val="00332544"/>
    <w:rsid w:val="003335FC"/>
    <w:rsid w:val="00362E36"/>
    <w:rsid w:val="00364C1C"/>
    <w:rsid w:val="00367313"/>
    <w:rsid w:val="00383359"/>
    <w:rsid w:val="003835E4"/>
    <w:rsid w:val="003901A1"/>
    <w:rsid w:val="003931EA"/>
    <w:rsid w:val="003A0444"/>
    <w:rsid w:val="003A18E1"/>
    <w:rsid w:val="003D216E"/>
    <w:rsid w:val="00417803"/>
    <w:rsid w:val="00420D1E"/>
    <w:rsid w:val="00440BD4"/>
    <w:rsid w:val="004545F3"/>
    <w:rsid w:val="00484E03"/>
    <w:rsid w:val="00485045"/>
    <w:rsid w:val="00494A91"/>
    <w:rsid w:val="004A049F"/>
    <w:rsid w:val="004B3B2C"/>
    <w:rsid w:val="004C67A5"/>
    <w:rsid w:val="004D7F63"/>
    <w:rsid w:val="004E1E86"/>
    <w:rsid w:val="004F4D9D"/>
    <w:rsid w:val="00516677"/>
    <w:rsid w:val="00516E13"/>
    <w:rsid w:val="0053774B"/>
    <w:rsid w:val="005517DE"/>
    <w:rsid w:val="00552AE6"/>
    <w:rsid w:val="00555D20"/>
    <w:rsid w:val="0056285F"/>
    <w:rsid w:val="00573447"/>
    <w:rsid w:val="00584859"/>
    <w:rsid w:val="0059343B"/>
    <w:rsid w:val="00596006"/>
    <w:rsid w:val="00596EE6"/>
    <w:rsid w:val="005A1618"/>
    <w:rsid w:val="005D6ACD"/>
    <w:rsid w:val="005F0A42"/>
    <w:rsid w:val="005F0F5A"/>
    <w:rsid w:val="005F5D5A"/>
    <w:rsid w:val="0060573B"/>
    <w:rsid w:val="006075FB"/>
    <w:rsid w:val="00620CB3"/>
    <w:rsid w:val="00626633"/>
    <w:rsid w:val="00656107"/>
    <w:rsid w:val="0066361E"/>
    <w:rsid w:val="006835A2"/>
    <w:rsid w:val="00690F38"/>
    <w:rsid w:val="006953A3"/>
    <w:rsid w:val="006A6FC7"/>
    <w:rsid w:val="006D7181"/>
    <w:rsid w:val="006E03EC"/>
    <w:rsid w:val="006E673C"/>
    <w:rsid w:val="00704CBD"/>
    <w:rsid w:val="00717BA2"/>
    <w:rsid w:val="00722CDE"/>
    <w:rsid w:val="00735A80"/>
    <w:rsid w:val="007513AA"/>
    <w:rsid w:val="007530AE"/>
    <w:rsid w:val="00760F8D"/>
    <w:rsid w:val="00762D22"/>
    <w:rsid w:val="007700DD"/>
    <w:rsid w:val="0077117F"/>
    <w:rsid w:val="007A493D"/>
    <w:rsid w:val="007B19BE"/>
    <w:rsid w:val="007C430A"/>
    <w:rsid w:val="007F419A"/>
    <w:rsid w:val="00801376"/>
    <w:rsid w:val="0081330F"/>
    <w:rsid w:val="00816331"/>
    <w:rsid w:val="008222A5"/>
    <w:rsid w:val="00825EEA"/>
    <w:rsid w:val="0083128A"/>
    <w:rsid w:val="00835E6E"/>
    <w:rsid w:val="0085118B"/>
    <w:rsid w:val="00866D92"/>
    <w:rsid w:val="008717AD"/>
    <w:rsid w:val="008737EC"/>
    <w:rsid w:val="00876513"/>
    <w:rsid w:val="008774C5"/>
    <w:rsid w:val="00877DF5"/>
    <w:rsid w:val="008B0AC7"/>
    <w:rsid w:val="008B0F55"/>
    <w:rsid w:val="008C7FB4"/>
    <w:rsid w:val="008D765C"/>
    <w:rsid w:val="008F13C0"/>
    <w:rsid w:val="00911579"/>
    <w:rsid w:val="00916DB7"/>
    <w:rsid w:val="00917F28"/>
    <w:rsid w:val="00941F94"/>
    <w:rsid w:val="00950DE2"/>
    <w:rsid w:val="0095161C"/>
    <w:rsid w:val="00955890"/>
    <w:rsid w:val="00962CC0"/>
    <w:rsid w:val="00966776"/>
    <w:rsid w:val="009745C9"/>
    <w:rsid w:val="00993EA8"/>
    <w:rsid w:val="00995207"/>
    <w:rsid w:val="00997A39"/>
    <w:rsid w:val="009D11E7"/>
    <w:rsid w:val="009D45E7"/>
    <w:rsid w:val="009F1713"/>
    <w:rsid w:val="009F37C7"/>
    <w:rsid w:val="009F7FD7"/>
    <w:rsid w:val="00A1090C"/>
    <w:rsid w:val="00A1190C"/>
    <w:rsid w:val="00A31C2A"/>
    <w:rsid w:val="00A46700"/>
    <w:rsid w:val="00A50660"/>
    <w:rsid w:val="00A62732"/>
    <w:rsid w:val="00A77A1F"/>
    <w:rsid w:val="00A85100"/>
    <w:rsid w:val="00A87C96"/>
    <w:rsid w:val="00A97E34"/>
    <w:rsid w:val="00AA1B07"/>
    <w:rsid w:val="00AA6A91"/>
    <w:rsid w:val="00AB3FCF"/>
    <w:rsid w:val="00AB7CAA"/>
    <w:rsid w:val="00AC0E24"/>
    <w:rsid w:val="00AC6A1E"/>
    <w:rsid w:val="00B01910"/>
    <w:rsid w:val="00B0729E"/>
    <w:rsid w:val="00B12FEE"/>
    <w:rsid w:val="00B15ADF"/>
    <w:rsid w:val="00B24A8E"/>
    <w:rsid w:val="00B26BF5"/>
    <w:rsid w:val="00B30762"/>
    <w:rsid w:val="00B40208"/>
    <w:rsid w:val="00B42ED0"/>
    <w:rsid w:val="00B436AB"/>
    <w:rsid w:val="00B70043"/>
    <w:rsid w:val="00B7274A"/>
    <w:rsid w:val="00B73701"/>
    <w:rsid w:val="00B77579"/>
    <w:rsid w:val="00B86CBD"/>
    <w:rsid w:val="00B94E92"/>
    <w:rsid w:val="00B95840"/>
    <w:rsid w:val="00B96FE0"/>
    <w:rsid w:val="00BA59A2"/>
    <w:rsid w:val="00BD479C"/>
    <w:rsid w:val="00BD53F7"/>
    <w:rsid w:val="00BE2F05"/>
    <w:rsid w:val="00BF4CBC"/>
    <w:rsid w:val="00BF6D6F"/>
    <w:rsid w:val="00C12097"/>
    <w:rsid w:val="00C209AC"/>
    <w:rsid w:val="00C35289"/>
    <w:rsid w:val="00C61195"/>
    <w:rsid w:val="00C72751"/>
    <w:rsid w:val="00C834E1"/>
    <w:rsid w:val="00C91F9F"/>
    <w:rsid w:val="00CA3EB6"/>
    <w:rsid w:val="00CC7E37"/>
    <w:rsid w:val="00D1136A"/>
    <w:rsid w:val="00D25246"/>
    <w:rsid w:val="00D2619B"/>
    <w:rsid w:val="00D36AC4"/>
    <w:rsid w:val="00D372C3"/>
    <w:rsid w:val="00D43153"/>
    <w:rsid w:val="00D45433"/>
    <w:rsid w:val="00D5073C"/>
    <w:rsid w:val="00D6407E"/>
    <w:rsid w:val="00D67C61"/>
    <w:rsid w:val="00D67FDE"/>
    <w:rsid w:val="00D75D32"/>
    <w:rsid w:val="00D760E2"/>
    <w:rsid w:val="00D842BE"/>
    <w:rsid w:val="00D861B8"/>
    <w:rsid w:val="00D86393"/>
    <w:rsid w:val="00DA1A34"/>
    <w:rsid w:val="00DA69D5"/>
    <w:rsid w:val="00DB67B4"/>
    <w:rsid w:val="00DC174A"/>
    <w:rsid w:val="00DC46C5"/>
    <w:rsid w:val="00DC79D8"/>
    <w:rsid w:val="00DD5D89"/>
    <w:rsid w:val="00DE1C3E"/>
    <w:rsid w:val="00E07DE8"/>
    <w:rsid w:val="00E221B0"/>
    <w:rsid w:val="00E373CC"/>
    <w:rsid w:val="00E41B9B"/>
    <w:rsid w:val="00E62E58"/>
    <w:rsid w:val="00E66438"/>
    <w:rsid w:val="00E70C9D"/>
    <w:rsid w:val="00E7317F"/>
    <w:rsid w:val="00E766A7"/>
    <w:rsid w:val="00E86CAF"/>
    <w:rsid w:val="00EB037A"/>
    <w:rsid w:val="00EC339D"/>
    <w:rsid w:val="00F10FE4"/>
    <w:rsid w:val="00F14917"/>
    <w:rsid w:val="00F158F1"/>
    <w:rsid w:val="00F232ED"/>
    <w:rsid w:val="00F42812"/>
    <w:rsid w:val="00F42DFB"/>
    <w:rsid w:val="00F43EB4"/>
    <w:rsid w:val="00F47351"/>
    <w:rsid w:val="00F52633"/>
    <w:rsid w:val="00F5508B"/>
    <w:rsid w:val="00F55C20"/>
    <w:rsid w:val="00F65EB7"/>
    <w:rsid w:val="00F66FD0"/>
    <w:rsid w:val="00F72F8E"/>
    <w:rsid w:val="00F8339F"/>
    <w:rsid w:val="00F84AD1"/>
    <w:rsid w:val="00F860CB"/>
    <w:rsid w:val="00F86DE6"/>
    <w:rsid w:val="00F90061"/>
    <w:rsid w:val="00F92CE7"/>
    <w:rsid w:val="00FA1F36"/>
    <w:rsid w:val="00FD598B"/>
    <w:rsid w:val="00FD6920"/>
    <w:rsid w:val="00FD78B4"/>
    <w:rsid w:val="00FE21A8"/>
    <w:rsid w:val="00FE35D5"/>
    <w:rsid w:val="00FF0998"/>
    <w:rsid w:val="03A69525"/>
    <w:rsid w:val="0C68AE07"/>
    <w:rsid w:val="207FD6F5"/>
    <w:rsid w:val="29999C38"/>
    <w:rsid w:val="3BFA90F7"/>
    <w:rsid w:val="4A4C0BC0"/>
    <w:rsid w:val="51B600A3"/>
    <w:rsid w:val="5DEC763D"/>
    <w:rsid w:val="6E996C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9FF1A"/>
  <w15:docId w15:val="{AED05658-E963-42A1-9145-A15DF8F7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2447" w:right="2020"/>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18" w:hanging="360"/>
      <w:jc w:val="both"/>
    </w:pPr>
  </w:style>
  <w:style w:type="paragraph" w:customStyle="1" w:styleId="TableParagraph">
    <w:name w:val="Table Paragraph"/>
    <w:basedOn w:val="Normal"/>
    <w:uiPriority w:val="1"/>
    <w:qFormat/>
    <w:pPr>
      <w:spacing w:line="209" w:lineRule="exact"/>
      <w:ind w:left="200"/>
    </w:pPr>
  </w:style>
  <w:style w:type="paragraph" w:styleId="Encabezado">
    <w:name w:val="header"/>
    <w:basedOn w:val="Normal"/>
    <w:link w:val="EncabezadoCar"/>
    <w:uiPriority w:val="99"/>
    <w:unhideWhenUsed/>
    <w:rsid w:val="002C2DF6"/>
    <w:pPr>
      <w:tabs>
        <w:tab w:val="center" w:pos="4419"/>
        <w:tab w:val="right" w:pos="8838"/>
      </w:tabs>
    </w:pPr>
  </w:style>
  <w:style w:type="character" w:customStyle="1" w:styleId="EncabezadoCar">
    <w:name w:val="Encabezado Car"/>
    <w:basedOn w:val="Fuentedeprrafopredeter"/>
    <w:link w:val="Encabezado"/>
    <w:uiPriority w:val="99"/>
    <w:rsid w:val="002C2DF6"/>
    <w:rPr>
      <w:rFonts w:ascii="Arial MT" w:eastAsia="Arial MT" w:hAnsi="Arial MT" w:cs="Arial MT"/>
      <w:lang w:val="es-ES"/>
    </w:rPr>
  </w:style>
  <w:style w:type="paragraph" w:styleId="Piedepgina">
    <w:name w:val="footer"/>
    <w:basedOn w:val="Normal"/>
    <w:link w:val="PiedepginaCar"/>
    <w:uiPriority w:val="99"/>
    <w:unhideWhenUsed/>
    <w:rsid w:val="002C2DF6"/>
    <w:pPr>
      <w:tabs>
        <w:tab w:val="center" w:pos="4419"/>
        <w:tab w:val="right" w:pos="8838"/>
      </w:tabs>
    </w:pPr>
  </w:style>
  <w:style w:type="character" w:customStyle="1" w:styleId="PiedepginaCar">
    <w:name w:val="Pie de página Car"/>
    <w:basedOn w:val="Fuentedeprrafopredeter"/>
    <w:link w:val="Piedepgina"/>
    <w:uiPriority w:val="99"/>
    <w:rsid w:val="002C2DF6"/>
    <w:rPr>
      <w:rFonts w:ascii="Arial MT" w:eastAsia="Arial MT" w:hAnsi="Arial MT" w:cs="Arial MT"/>
      <w:lang w:val="es-ES"/>
    </w:rPr>
  </w:style>
  <w:style w:type="paragraph" w:styleId="Textonotapie">
    <w:name w:val="footnote text"/>
    <w:basedOn w:val="Normal"/>
    <w:link w:val="TextonotapieCar"/>
    <w:uiPriority w:val="99"/>
    <w:semiHidden/>
    <w:unhideWhenUsed/>
    <w:rsid w:val="0083128A"/>
    <w:rPr>
      <w:sz w:val="20"/>
      <w:szCs w:val="20"/>
    </w:rPr>
  </w:style>
  <w:style w:type="character" w:customStyle="1" w:styleId="TextonotapieCar">
    <w:name w:val="Texto nota pie Car"/>
    <w:basedOn w:val="Fuentedeprrafopredeter"/>
    <w:link w:val="Textonotapie"/>
    <w:uiPriority w:val="99"/>
    <w:semiHidden/>
    <w:rsid w:val="0083128A"/>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83128A"/>
    <w:rPr>
      <w:vertAlign w:val="superscript"/>
    </w:rPr>
  </w:style>
  <w:style w:type="table" w:styleId="Tablaconcuadrcula">
    <w:name w:val="Table Grid"/>
    <w:basedOn w:val="Tablanormal"/>
    <w:uiPriority w:val="39"/>
    <w:rsid w:val="0072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F0A42"/>
    <w:rPr>
      <w:sz w:val="20"/>
      <w:szCs w:val="20"/>
    </w:rPr>
  </w:style>
  <w:style w:type="character" w:customStyle="1" w:styleId="TextonotaalfinalCar">
    <w:name w:val="Texto nota al final Car"/>
    <w:basedOn w:val="Fuentedeprrafopredeter"/>
    <w:link w:val="Textonotaalfinal"/>
    <w:uiPriority w:val="99"/>
    <w:semiHidden/>
    <w:rsid w:val="005F0A42"/>
    <w:rPr>
      <w:rFonts w:ascii="Arial MT" w:eastAsia="Arial MT" w:hAnsi="Arial MT" w:cs="Arial MT"/>
      <w:sz w:val="20"/>
      <w:szCs w:val="20"/>
      <w:lang w:val="es-ES"/>
    </w:rPr>
  </w:style>
  <w:style w:type="character" w:styleId="Refdenotaalfinal">
    <w:name w:val="endnote reference"/>
    <w:basedOn w:val="Fuentedeprrafopredeter"/>
    <w:uiPriority w:val="99"/>
    <w:semiHidden/>
    <w:unhideWhenUsed/>
    <w:rsid w:val="005F0A42"/>
    <w:rPr>
      <w:vertAlign w:val="superscript"/>
    </w:rPr>
  </w:style>
  <w:style w:type="paragraph" w:styleId="Sinespaciado">
    <w:name w:val="No Spacing"/>
    <w:link w:val="SinespaciadoCar"/>
    <w:uiPriority w:val="1"/>
    <w:qFormat/>
    <w:rsid w:val="003835E4"/>
    <w:rPr>
      <w:rFonts w:ascii="Arial MT" w:eastAsia="Arial MT" w:hAnsi="Arial MT" w:cs="Arial MT"/>
      <w:lang w:val="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MT" w:eastAsia="Arial MT" w:hAnsi="Arial MT" w:cs="Arial MT"/>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A3E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EB6"/>
    <w:rPr>
      <w:rFonts w:ascii="Segoe UI" w:eastAsia="Arial MT" w:hAnsi="Segoe UI" w:cs="Segoe UI"/>
      <w:sz w:val="18"/>
      <w:szCs w:val="18"/>
      <w:lang w:val="es-ES"/>
    </w:rPr>
  </w:style>
  <w:style w:type="character" w:customStyle="1" w:styleId="SinespaciadoCar">
    <w:name w:val="Sin espaciado Car"/>
    <w:link w:val="Sinespaciado"/>
    <w:uiPriority w:val="1"/>
    <w:locked/>
    <w:rsid w:val="00B15AD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40514">
      <w:bodyDiv w:val="1"/>
      <w:marLeft w:val="0"/>
      <w:marRight w:val="0"/>
      <w:marTop w:val="0"/>
      <w:marBottom w:val="0"/>
      <w:divBdr>
        <w:top w:val="none" w:sz="0" w:space="0" w:color="auto"/>
        <w:left w:val="none" w:sz="0" w:space="0" w:color="auto"/>
        <w:bottom w:val="none" w:sz="0" w:space="0" w:color="auto"/>
        <w:right w:val="none" w:sz="0" w:space="0" w:color="auto"/>
      </w:divBdr>
    </w:div>
    <w:div w:id="908227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96442468cfdb48b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2A2DB-9621-412F-95D9-3BCE04627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833C9-21A9-4EF2-BECD-36CA6773D41F}">
  <ds:schemaRefs>
    <ds:schemaRef ds:uri="http://schemas.microsoft.com/sharepoint/v3/contenttype/forms"/>
  </ds:schemaRefs>
</ds:datastoreItem>
</file>

<file path=customXml/itemProps3.xml><?xml version="1.0" encoding="utf-8"?>
<ds:datastoreItem xmlns:ds="http://schemas.openxmlformats.org/officeDocument/2006/customXml" ds:itemID="{53A27392-99D8-4B63-9A04-E5BB8815561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0F693559-4C37-48F6-A6F5-72086C00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3366</Words>
  <Characters>18518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Andrea Rengifo Villa</dc:creator>
  <cp:lastModifiedBy>Hermides Alonso Gaviria Ocampo</cp:lastModifiedBy>
  <cp:revision>146</cp:revision>
  <dcterms:created xsi:type="dcterms:W3CDTF">2022-06-30T12:07:00Z</dcterms:created>
  <dcterms:modified xsi:type="dcterms:W3CDTF">2022-10-26T17:41:00Z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2016</vt:lpwstr>
  </property>
  <property fmtid="{D5CDD505-2E9C-101B-9397-08002B2CF9AE}" pid="4" name="LastSaved">
    <vt:filetime>2022-06-16T00:00:00Z</vt:filetime>
  </property>
  <property fmtid="{D5CDD505-2E9C-101B-9397-08002B2CF9AE}" pid="5" name="ContentTypeId">
    <vt:lpwstr>0x010100CCD5AFAD2AB8B04697BA6D3B76A92F30</vt:lpwstr>
  </property>
  <property fmtid="{D5CDD505-2E9C-101B-9397-08002B2CF9AE}" pid="6" name="Order">
    <vt:r8>291500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