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B6EF8" w14:textId="77777777" w:rsidR="00EE2D45" w:rsidRPr="00EE2D45" w:rsidRDefault="00EE2D45" w:rsidP="00EE2D45">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EE2D45">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70CC841" w14:textId="77777777" w:rsidR="00EE2D45" w:rsidRPr="00EE2D45" w:rsidRDefault="00EE2D45" w:rsidP="00EE2D45">
      <w:pPr>
        <w:overflowPunct/>
        <w:autoSpaceDE/>
        <w:autoSpaceDN/>
        <w:adjustRightInd/>
        <w:jc w:val="both"/>
        <w:rPr>
          <w:rFonts w:ascii="Arial" w:eastAsia="Times New Roman" w:hAnsi="Arial" w:cs="Arial"/>
          <w:lang w:val="es-419"/>
        </w:rPr>
      </w:pPr>
    </w:p>
    <w:p w14:paraId="206B4D3E" w14:textId="50D0315C" w:rsidR="00EE2D45" w:rsidRPr="00EE2D45" w:rsidRDefault="004371E2" w:rsidP="00EE2D45">
      <w:pPr>
        <w:overflowPunct/>
        <w:autoSpaceDE/>
        <w:autoSpaceDN/>
        <w:adjustRightInd/>
        <w:jc w:val="both"/>
        <w:rPr>
          <w:rFonts w:ascii="Arial" w:eastAsia="Times New Roman" w:hAnsi="Arial" w:cs="Arial"/>
          <w:b/>
          <w:bCs/>
          <w:iCs/>
          <w:lang w:val="es-419" w:eastAsia="fr-FR"/>
        </w:rPr>
      </w:pPr>
      <w:r w:rsidRPr="00EE2D45">
        <w:rPr>
          <w:rFonts w:ascii="Arial" w:eastAsia="Times New Roman" w:hAnsi="Arial" w:cs="Arial"/>
          <w:b/>
          <w:bCs/>
          <w:iCs/>
          <w:u w:val="single"/>
          <w:lang w:val="es-419" w:eastAsia="fr-FR"/>
        </w:rPr>
        <w:t>TEMAS:</w:t>
      </w:r>
      <w:r w:rsidRPr="00EE2D45">
        <w:rPr>
          <w:rFonts w:ascii="Arial" w:eastAsia="Times New Roman" w:hAnsi="Arial" w:cs="Arial"/>
          <w:b/>
          <w:bCs/>
          <w:iCs/>
          <w:lang w:val="es-419" w:eastAsia="fr-FR"/>
        </w:rPr>
        <w:tab/>
      </w:r>
      <w:r>
        <w:rPr>
          <w:rFonts w:ascii="Arial" w:eastAsia="Times New Roman" w:hAnsi="Arial" w:cs="Arial"/>
          <w:b/>
          <w:bCs/>
          <w:iCs/>
          <w:lang w:val="es-419" w:eastAsia="fr-FR"/>
        </w:rPr>
        <w:t>DERECHOS DE LOS RECLUSOS / EN CENTROS DE DETENCIÓN TRANSITORIOS / PERSONAS CON MEDIDAS DE ASEGURAMIENTO / TRASLADO A CÁRCELES / COMPETE A LAS DIRECCIONES REGIONALES DEL INPEC.</w:t>
      </w:r>
    </w:p>
    <w:p w14:paraId="4F7EFF04" w14:textId="77777777" w:rsidR="00EE2D45" w:rsidRPr="00EE2D45" w:rsidRDefault="00EE2D45" w:rsidP="00EE2D45">
      <w:pPr>
        <w:overflowPunct/>
        <w:autoSpaceDE/>
        <w:autoSpaceDN/>
        <w:adjustRightInd/>
        <w:jc w:val="both"/>
        <w:rPr>
          <w:rFonts w:ascii="Arial" w:eastAsia="Times New Roman" w:hAnsi="Arial" w:cs="Arial"/>
          <w:lang w:val="es-419"/>
        </w:rPr>
      </w:pPr>
    </w:p>
    <w:p w14:paraId="560A1ED5" w14:textId="2BE50E1F" w:rsidR="00EE2D45" w:rsidRPr="00EE2D45" w:rsidRDefault="008F4885" w:rsidP="00EE2D45">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8F4885">
        <w:rPr>
          <w:rFonts w:ascii="Arial" w:eastAsia="Times New Roman" w:hAnsi="Arial" w:cs="Arial"/>
          <w:lang w:val="es-419"/>
        </w:rPr>
        <w:t>en la demanda se atribuye al Instituto Nacional Penitenciario y Carcelario -INPEC-, la afectación a los derechos fundamentales de la accionante, al negarse a recibirla en sus instalaciones conforme a la medida de aseguramiento en establecimiento carcelario que le fue impuesta</w:t>
      </w:r>
      <w:r>
        <w:rPr>
          <w:rFonts w:ascii="Arial" w:eastAsia="Times New Roman" w:hAnsi="Arial" w:cs="Arial"/>
          <w:lang w:val="es-419"/>
        </w:rPr>
        <w:t>…</w:t>
      </w:r>
    </w:p>
    <w:p w14:paraId="5D4DBE2C" w14:textId="77777777" w:rsidR="00EE2D45" w:rsidRPr="00EE2D45" w:rsidRDefault="00EE2D45" w:rsidP="00EE2D45">
      <w:pPr>
        <w:overflowPunct/>
        <w:autoSpaceDE/>
        <w:autoSpaceDN/>
        <w:adjustRightInd/>
        <w:jc w:val="both"/>
        <w:rPr>
          <w:rFonts w:ascii="Arial" w:eastAsia="Times New Roman" w:hAnsi="Arial" w:cs="Arial"/>
          <w:lang w:val="es-419"/>
        </w:rPr>
      </w:pPr>
    </w:p>
    <w:p w14:paraId="0A85944D" w14:textId="66E36DAB" w:rsidR="00EE2D45" w:rsidRPr="00EE2D45" w:rsidRDefault="001F6033" w:rsidP="00EE2D45">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1F6033">
        <w:rPr>
          <w:rFonts w:ascii="Arial" w:eastAsia="Times New Roman" w:hAnsi="Arial" w:cs="Arial"/>
          <w:lang w:val="es-419"/>
        </w:rPr>
        <w:t>fue dejada en custodia de la Estación de Policía La Celia, institución que no cuenta con las condiciones físicas ni sanitarias para su permanencia, dado que</w:t>
      </w:r>
      <w:r>
        <w:rPr>
          <w:rFonts w:ascii="Arial" w:eastAsia="Times New Roman" w:hAnsi="Arial" w:cs="Arial"/>
          <w:lang w:val="es-419"/>
        </w:rPr>
        <w:t>…</w:t>
      </w:r>
      <w:r w:rsidRPr="001F6033">
        <w:rPr>
          <w:rFonts w:ascii="Arial" w:eastAsia="Times New Roman" w:hAnsi="Arial" w:cs="Arial"/>
          <w:lang w:val="es-419"/>
        </w:rPr>
        <w:t xml:space="preserve"> presenta un hacinamiento de personas privadas de la libertad de más del 150%, sin contar además con la infraestructura necesaria para albergar personas por un lapso superior a las treinta y seis (36) horas</w:t>
      </w:r>
      <w:r>
        <w:rPr>
          <w:rFonts w:ascii="Arial" w:eastAsia="Times New Roman" w:hAnsi="Arial" w:cs="Arial"/>
          <w:lang w:val="es-419"/>
        </w:rPr>
        <w:t>…</w:t>
      </w:r>
    </w:p>
    <w:p w14:paraId="4196FA2E" w14:textId="77777777" w:rsidR="00EE2D45" w:rsidRPr="00EE2D45" w:rsidRDefault="00EE2D45" w:rsidP="00EE2D45">
      <w:pPr>
        <w:overflowPunct/>
        <w:autoSpaceDE/>
        <w:autoSpaceDN/>
        <w:adjustRightInd/>
        <w:jc w:val="both"/>
        <w:rPr>
          <w:rFonts w:ascii="Arial" w:eastAsia="Times New Roman" w:hAnsi="Arial" w:cs="Arial"/>
          <w:lang w:val="es-419"/>
        </w:rPr>
      </w:pPr>
    </w:p>
    <w:p w14:paraId="580896FE" w14:textId="6962BADF" w:rsidR="00EE2D45" w:rsidRDefault="001362FD" w:rsidP="00EE2D45">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1362FD">
        <w:rPr>
          <w:rFonts w:ascii="Arial" w:eastAsia="Times New Roman" w:hAnsi="Arial" w:cs="Arial"/>
          <w:lang w:val="es-419"/>
        </w:rPr>
        <w:t>señala la Sala que comparte la decisión adoptada por el funcionario de primera instancia, ya que los derechos de la accionante fueron vulnerados por el INPEC, al no permitírsele el ingreso al respectivo Centro de Reclusión de Mujeres La Badea, o a otro establecimiento carcelario que cumpla con las condiciones de reclusión</w:t>
      </w:r>
      <w:r>
        <w:rPr>
          <w:rFonts w:ascii="Arial" w:eastAsia="Times New Roman" w:hAnsi="Arial" w:cs="Arial"/>
          <w:lang w:val="es-419"/>
        </w:rPr>
        <w:t>…</w:t>
      </w:r>
    </w:p>
    <w:p w14:paraId="0235A294" w14:textId="5EAABFA9" w:rsidR="001362FD" w:rsidRDefault="001362FD" w:rsidP="00EE2D45">
      <w:pPr>
        <w:overflowPunct/>
        <w:autoSpaceDE/>
        <w:autoSpaceDN/>
        <w:adjustRightInd/>
        <w:jc w:val="both"/>
        <w:rPr>
          <w:rFonts w:ascii="Arial" w:eastAsia="Times New Roman" w:hAnsi="Arial" w:cs="Arial"/>
          <w:lang w:val="es-419"/>
        </w:rPr>
      </w:pPr>
    </w:p>
    <w:p w14:paraId="5787A391" w14:textId="713920CB" w:rsidR="001362FD" w:rsidRDefault="002B3954" w:rsidP="00EE2D45">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2B3954">
        <w:rPr>
          <w:rFonts w:ascii="Arial" w:eastAsia="Times New Roman" w:hAnsi="Arial" w:cs="Arial"/>
          <w:lang w:val="es-419"/>
        </w:rPr>
        <w:t>esta Corporación</w:t>
      </w:r>
      <w:r>
        <w:rPr>
          <w:rFonts w:ascii="Arial" w:eastAsia="Times New Roman" w:hAnsi="Arial" w:cs="Arial"/>
          <w:lang w:val="es-419"/>
        </w:rPr>
        <w:t>…</w:t>
      </w:r>
      <w:r w:rsidRPr="002B3954">
        <w:rPr>
          <w:rFonts w:ascii="Arial" w:eastAsia="Times New Roman" w:hAnsi="Arial" w:cs="Arial"/>
          <w:lang w:val="es-419"/>
        </w:rPr>
        <w:t xml:space="preserve"> ha considerado que es deber del INPEC la custodia y ubicación de las PPL, a quienes se les debe salvaguardar sus prerrogativas fundamentales y como consecuencia de ello, otorgarles un establecimiento de reclusión en el que puedan cumplir sus condenas o medidas de aseguramiento</w:t>
      </w:r>
      <w:r>
        <w:rPr>
          <w:rFonts w:ascii="Arial" w:eastAsia="Times New Roman" w:hAnsi="Arial" w:cs="Arial"/>
          <w:lang w:val="es-419"/>
        </w:rPr>
        <w:t>…</w:t>
      </w:r>
    </w:p>
    <w:p w14:paraId="13EE4813" w14:textId="374FBD85" w:rsidR="001362FD" w:rsidRDefault="001362FD" w:rsidP="00EE2D45">
      <w:pPr>
        <w:overflowPunct/>
        <w:autoSpaceDE/>
        <w:autoSpaceDN/>
        <w:adjustRightInd/>
        <w:jc w:val="both"/>
        <w:rPr>
          <w:rFonts w:ascii="Arial" w:eastAsia="Times New Roman" w:hAnsi="Arial" w:cs="Arial"/>
          <w:lang w:val="es-419"/>
        </w:rPr>
      </w:pPr>
    </w:p>
    <w:p w14:paraId="09266F23" w14:textId="52A58BCB" w:rsidR="001362FD" w:rsidRPr="00EE2D45" w:rsidRDefault="000E7E65" w:rsidP="00EE2D45">
      <w:pPr>
        <w:overflowPunct/>
        <w:autoSpaceDE/>
        <w:autoSpaceDN/>
        <w:adjustRightInd/>
        <w:jc w:val="both"/>
        <w:rPr>
          <w:rFonts w:ascii="Arial" w:eastAsia="Times New Roman" w:hAnsi="Arial" w:cs="Arial"/>
          <w:lang w:val="es-419"/>
        </w:rPr>
      </w:pPr>
      <w:r>
        <w:rPr>
          <w:rFonts w:ascii="Arial" w:eastAsia="Times New Roman" w:hAnsi="Arial" w:cs="Arial"/>
          <w:lang w:val="es-419"/>
        </w:rPr>
        <w:t>…</w:t>
      </w:r>
      <w:r w:rsidRPr="000E7E65">
        <w:rPr>
          <w:rFonts w:ascii="Arial" w:eastAsia="Times New Roman" w:hAnsi="Arial" w:cs="Arial"/>
          <w:lang w:val="es-419"/>
        </w:rPr>
        <w:t xml:space="preserve"> se coincide de igual forma con lo decidido en primera instancia respecto a la orden de traslado perentorio de la demandante a un centro carcelario o penitenciario, y radicar la misma en cabeza de la Dirección Regional del INPEC del Viejo Caldas, debiendo entonces exonerarse a las demás autoridades y entes territoriales</w:t>
      </w:r>
      <w:r>
        <w:rPr>
          <w:rFonts w:ascii="Arial" w:eastAsia="Times New Roman" w:hAnsi="Arial" w:cs="Arial"/>
          <w:lang w:val="es-419"/>
        </w:rPr>
        <w:t>…</w:t>
      </w:r>
    </w:p>
    <w:p w14:paraId="5C9577C5" w14:textId="77777777" w:rsidR="00EE2D45" w:rsidRPr="00EE2D45" w:rsidRDefault="00EE2D45" w:rsidP="00EE2D45">
      <w:pPr>
        <w:overflowPunct/>
        <w:autoSpaceDE/>
        <w:autoSpaceDN/>
        <w:adjustRightInd/>
        <w:jc w:val="both"/>
        <w:rPr>
          <w:rFonts w:ascii="Arial" w:eastAsia="Times New Roman" w:hAnsi="Arial" w:cs="Arial"/>
          <w:lang w:val="es-ES"/>
        </w:rPr>
      </w:pPr>
    </w:p>
    <w:p w14:paraId="6D20B72D" w14:textId="77777777" w:rsidR="00EE2D45" w:rsidRPr="00EE2D45" w:rsidRDefault="00EE2D45" w:rsidP="00EE2D45">
      <w:pPr>
        <w:overflowPunct/>
        <w:autoSpaceDE/>
        <w:autoSpaceDN/>
        <w:adjustRightInd/>
        <w:jc w:val="both"/>
        <w:rPr>
          <w:rFonts w:ascii="Arial" w:eastAsia="Times New Roman" w:hAnsi="Arial" w:cs="Arial"/>
          <w:lang w:val="es-ES"/>
        </w:rPr>
      </w:pPr>
    </w:p>
    <w:p w14:paraId="1B2027CB" w14:textId="77777777" w:rsidR="00EE2D45" w:rsidRPr="00EE2D45" w:rsidRDefault="00EE2D45" w:rsidP="00EE2D45">
      <w:pPr>
        <w:overflowPunct/>
        <w:autoSpaceDE/>
        <w:autoSpaceDN/>
        <w:adjustRightInd/>
        <w:jc w:val="both"/>
        <w:rPr>
          <w:rFonts w:ascii="Arial" w:eastAsia="Times New Roman" w:hAnsi="Arial" w:cs="Arial"/>
          <w:lang w:val="es-ES"/>
        </w:rPr>
      </w:pPr>
    </w:p>
    <w:bookmarkEnd w:id="0"/>
    <w:p w14:paraId="10DC2831" w14:textId="5AB0EB25" w:rsidR="7E8B33B9" w:rsidRPr="00EE2D45" w:rsidRDefault="008D1630" w:rsidP="00EE2D45">
      <w:pPr>
        <w:spacing w:line="276" w:lineRule="auto"/>
        <w:jc w:val="center"/>
        <w:rPr>
          <w:rFonts w:ascii="Arial Narrow" w:hAnsi="Arial Narrow"/>
          <w:b/>
          <w:sz w:val="26"/>
          <w:szCs w:val="26"/>
        </w:rPr>
      </w:pPr>
      <w:r w:rsidRPr="00EE2D45">
        <w:rPr>
          <w:rFonts w:ascii="Arial Narrow" w:hAnsi="Arial Narrow"/>
          <w:b/>
          <w:sz w:val="26"/>
          <w:szCs w:val="26"/>
        </w:rPr>
        <w:t>REPÚBLICA DE COLOMBIA</w:t>
      </w:r>
    </w:p>
    <w:p w14:paraId="10DC2832" w14:textId="77777777" w:rsidR="003E5CA4" w:rsidRPr="00EE2D45" w:rsidRDefault="003E5CA4" w:rsidP="00EE2D45">
      <w:pPr>
        <w:spacing w:line="276" w:lineRule="auto"/>
        <w:jc w:val="center"/>
        <w:rPr>
          <w:rFonts w:ascii="Arial Narrow" w:hAnsi="Arial Narrow"/>
          <w:b/>
          <w:sz w:val="26"/>
          <w:szCs w:val="26"/>
        </w:rPr>
      </w:pPr>
      <w:r w:rsidRPr="00EE2D45">
        <w:rPr>
          <w:rFonts w:ascii="Arial Narrow" w:hAnsi="Arial Narrow"/>
          <w:noProof/>
          <w:sz w:val="26"/>
          <w:szCs w:val="26"/>
          <w:lang w:val="es-CO" w:eastAsia="es-CO"/>
        </w:rPr>
        <w:drawing>
          <wp:inline distT="0" distB="0" distL="0" distR="0" wp14:anchorId="10DC28C1" wp14:editId="10DC28C2">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10DC2833" w14:textId="77777777" w:rsidR="003E5CA4" w:rsidRPr="00EE2D45" w:rsidRDefault="003E5CA4" w:rsidP="00EE2D45">
      <w:pPr>
        <w:spacing w:line="276" w:lineRule="auto"/>
        <w:jc w:val="center"/>
        <w:rPr>
          <w:rFonts w:ascii="Arial Narrow" w:hAnsi="Arial Narrow"/>
          <w:b/>
          <w:sz w:val="26"/>
          <w:szCs w:val="26"/>
        </w:rPr>
      </w:pPr>
      <w:r w:rsidRPr="00EE2D45">
        <w:rPr>
          <w:rFonts w:ascii="Arial Narrow" w:hAnsi="Arial Narrow"/>
          <w:b/>
          <w:sz w:val="26"/>
          <w:szCs w:val="26"/>
        </w:rPr>
        <w:t>TRIBUNAL SUPERIOR DE PEREIRA</w:t>
      </w:r>
    </w:p>
    <w:p w14:paraId="10DC2835" w14:textId="72AEE913" w:rsidR="00655921" w:rsidRPr="00EE2D45" w:rsidRDefault="002801A3" w:rsidP="00EE2D45">
      <w:pPr>
        <w:spacing w:line="276" w:lineRule="auto"/>
        <w:jc w:val="center"/>
        <w:rPr>
          <w:rFonts w:ascii="Arial Narrow" w:hAnsi="Arial Narrow"/>
          <w:b/>
          <w:sz w:val="26"/>
          <w:szCs w:val="26"/>
        </w:rPr>
      </w:pPr>
      <w:r w:rsidRPr="00EE2D45">
        <w:rPr>
          <w:rFonts w:ascii="Arial Narrow" w:hAnsi="Arial Narrow"/>
          <w:b/>
          <w:sz w:val="26"/>
          <w:szCs w:val="26"/>
        </w:rPr>
        <w:t>SALA 2ª ASUNTOS PENALES PARA ADOLESCENTES</w:t>
      </w:r>
    </w:p>
    <w:p w14:paraId="3B306B13" w14:textId="77777777" w:rsidR="002801A3" w:rsidRPr="00EE2D45" w:rsidRDefault="002801A3" w:rsidP="00EE2D45">
      <w:pPr>
        <w:spacing w:line="276" w:lineRule="auto"/>
        <w:jc w:val="center"/>
        <w:rPr>
          <w:rFonts w:ascii="Arial Narrow" w:hAnsi="Arial Narrow"/>
          <w:sz w:val="26"/>
          <w:szCs w:val="26"/>
        </w:rPr>
      </w:pPr>
    </w:p>
    <w:p w14:paraId="10DC2836" w14:textId="0AF31D07" w:rsidR="003E5CA4" w:rsidRPr="00EE2D45" w:rsidRDefault="00EE2D45" w:rsidP="00EE2D45">
      <w:pPr>
        <w:pStyle w:val="Sinespaciado"/>
        <w:spacing w:line="276" w:lineRule="auto"/>
        <w:jc w:val="center"/>
        <w:rPr>
          <w:rFonts w:ascii="Arial Narrow" w:hAnsi="Arial Narrow"/>
          <w:bCs/>
          <w:sz w:val="26"/>
          <w:szCs w:val="26"/>
        </w:rPr>
      </w:pPr>
      <w:r w:rsidRPr="00EE2D45">
        <w:rPr>
          <w:rFonts w:ascii="Arial Narrow" w:hAnsi="Arial Narrow"/>
          <w:bCs/>
          <w:sz w:val="26"/>
          <w:szCs w:val="26"/>
        </w:rPr>
        <w:t>Magistrado Ponente: Carlos Mauricio García Barajas</w:t>
      </w:r>
    </w:p>
    <w:p w14:paraId="10DC2837" w14:textId="77777777" w:rsidR="003846DE" w:rsidRPr="00EE2D45" w:rsidRDefault="003846DE" w:rsidP="00EE2D45">
      <w:pPr>
        <w:pStyle w:val="Sinespaciado"/>
        <w:spacing w:line="276" w:lineRule="auto"/>
        <w:jc w:val="center"/>
        <w:rPr>
          <w:rFonts w:ascii="Arial Narrow" w:hAnsi="Arial Narrow"/>
          <w:bCs/>
          <w:sz w:val="26"/>
          <w:szCs w:val="26"/>
        </w:rPr>
      </w:pPr>
    </w:p>
    <w:p w14:paraId="10DC2838" w14:textId="19CECEC4" w:rsidR="00F86A87" w:rsidRPr="00EE2D45" w:rsidRDefault="003E5CA4" w:rsidP="00EE2D45">
      <w:pPr>
        <w:pStyle w:val="Sinespaciado"/>
        <w:spacing w:line="276" w:lineRule="auto"/>
        <w:jc w:val="center"/>
        <w:rPr>
          <w:rFonts w:ascii="Arial Narrow" w:hAnsi="Arial Narrow"/>
          <w:bCs/>
          <w:sz w:val="26"/>
          <w:szCs w:val="26"/>
        </w:rPr>
      </w:pPr>
      <w:r w:rsidRPr="00EE2D45">
        <w:rPr>
          <w:rFonts w:ascii="Arial Narrow" w:hAnsi="Arial Narrow"/>
          <w:bCs/>
          <w:sz w:val="26"/>
          <w:szCs w:val="26"/>
        </w:rPr>
        <w:t>Pereira,</w:t>
      </w:r>
      <w:r w:rsidR="005F6E2B" w:rsidRPr="00EE2D45">
        <w:rPr>
          <w:rFonts w:ascii="Arial Narrow" w:hAnsi="Arial Narrow"/>
          <w:bCs/>
          <w:sz w:val="26"/>
          <w:szCs w:val="26"/>
        </w:rPr>
        <w:t xml:space="preserve"> </w:t>
      </w:r>
      <w:r w:rsidR="00C12E39" w:rsidRPr="00EE2D45">
        <w:rPr>
          <w:rFonts w:ascii="Arial Narrow" w:hAnsi="Arial Narrow"/>
          <w:bCs/>
          <w:sz w:val="26"/>
          <w:szCs w:val="26"/>
        </w:rPr>
        <w:t>siete</w:t>
      </w:r>
      <w:r w:rsidR="00A07B85" w:rsidRPr="00EE2D45">
        <w:rPr>
          <w:rFonts w:ascii="Arial Narrow" w:hAnsi="Arial Narrow"/>
          <w:bCs/>
          <w:sz w:val="26"/>
          <w:szCs w:val="26"/>
        </w:rPr>
        <w:t xml:space="preserve"> </w:t>
      </w:r>
      <w:r w:rsidRPr="00EE2D45">
        <w:rPr>
          <w:rFonts w:ascii="Arial Narrow" w:hAnsi="Arial Narrow"/>
          <w:bCs/>
          <w:sz w:val="26"/>
          <w:szCs w:val="26"/>
        </w:rPr>
        <w:t>(</w:t>
      </w:r>
      <w:r w:rsidR="00C12E39" w:rsidRPr="00EE2D45">
        <w:rPr>
          <w:rFonts w:ascii="Arial Narrow" w:hAnsi="Arial Narrow"/>
          <w:bCs/>
          <w:sz w:val="26"/>
          <w:szCs w:val="26"/>
        </w:rPr>
        <w:t>07</w:t>
      </w:r>
      <w:r w:rsidR="00A07B85" w:rsidRPr="00EE2D45">
        <w:rPr>
          <w:rFonts w:ascii="Arial Narrow" w:hAnsi="Arial Narrow"/>
          <w:bCs/>
          <w:sz w:val="26"/>
          <w:szCs w:val="26"/>
        </w:rPr>
        <w:t>)</w:t>
      </w:r>
      <w:r w:rsidRPr="00EE2D45">
        <w:rPr>
          <w:rFonts w:ascii="Arial Narrow" w:hAnsi="Arial Narrow"/>
          <w:bCs/>
          <w:sz w:val="26"/>
          <w:szCs w:val="26"/>
        </w:rPr>
        <w:t xml:space="preserve"> de</w:t>
      </w:r>
      <w:r w:rsidR="00421D57" w:rsidRPr="00EE2D45">
        <w:rPr>
          <w:rFonts w:ascii="Arial Narrow" w:hAnsi="Arial Narrow"/>
          <w:bCs/>
          <w:sz w:val="26"/>
          <w:szCs w:val="26"/>
        </w:rPr>
        <w:t xml:space="preserve"> </w:t>
      </w:r>
      <w:r w:rsidR="00E434A7" w:rsidRPr="00EE2D45">
        <w:rPr>
          <w:rFonts w:ascii="Arial Narrow" w:hAnsi="Arial Narrow"/>
          <w:bCs/>
          <w:sz w:val="26"/>
          <w:szCs w:val="26"/>
        </w:rPr>
        <w:t>ju</w:t>
      </w:r>
      <w:r w:rsidR="00041C35" w:rsidRPr="00EE2D45">
        <w:rPr>
          <w:rFonts w:ascii="Arial Narrow" w:hAnsi="Arial Narrow"/>
          <w:bCs/>
          <w:sz w:val="26"/>
          <w:szCs w:val="26"/>
        </w:rPr>
        <w:t>l</w:t>
      </w:r>
      <w:r w:rsidR="00E434A7" w:rsidRPr="00EE2D45">
        <w:rPr>
          <w:rFonts w:ascii="Arial Narrow" w:hAnsi="Arial Narrow"/>
          <w:bCs/>
          <w:sz w:val="26"/>
          <w:szCs w:val="26"/>
        </w:rPr>
        <w:t>io</w:t>
      </w:r>
      <w:r w:rsidR="004033AA" w:rsidRPr="00EE2D45">
        <w:rPr>
          <w:rFonts w:ascii="Arial Narrow" w:hAnsi="Arial Narrow"/>
          <w:bCs/>
          <w:sz w:val="26"/>
          <w:szCs w:val="26"/>
        </w:rPr>
        <w:t xml:space="preserve"> </w:t>
      </w:r>
      <w:r w:rsidR="00421D57" w:rsidRPr="00EE2D45">
        <w:rPr>
          <w:rFonts w:ascii="Arial Narrow" w:hAnsi="Arial Narrow"/>
          <w:bCs/>
          <w:sz w:val="26"/>
          <w:szCs w:val="26"/>
        </w:rPr>
        <w:t>de dos mil veintidós</w:t>
      </w:r>
      <w:r w:rsidRPr="00EE2D45">
        <w:rPr>
          <w:rFonts w:ascii="Arial Narrow" w:hAnsi="Arial Narrow"/>
          <w:bCs/>
          <w:sz w:val="26"/>
          <w:szCs w:val="26"/>
        </w:rPr>
        <w:t xml:space="preserve"> </w:t>
      </w:r>
      <w:r w:rsidR="00421D57" w:rsidRPr="00EE2D45">
        <w:rPr>
          <w:rFonts w:ascii="Arial Narrow" w:hAnsi="Arial Narrow"/>
          <w:bCs/>
          <w:sz w:val="26"/>
          <w:szCs w:val="26"/>
        </w:rPr>
        <w:t>(2022</w:t>
      </w:r>
      <w:r w:rsidRPr="00EE2D45">
        <w:rPr>
          <w:rFonts w:ascii="Arial Narrow" w:hAnsi="Arial Narrow"/>
          <w:bCs/>
          <w:sz w:val="26"/>
          <w:szCs w:val="26"/>
        </w:rPr>
        <w:t>)</w:t>
      </w:r>
    </w:p>
    <w:p w14:paraId="6E5945C4" w14:textId="77777777" w:rsidR="00AE413B" w:rsidRPr="00EE2D45" w:rsidRDefault="00AE413B" w:rsidP="00EE2D45">
      <w:pPr>
        <w:pStyle w:val="Sinespaciado"/>
        <w:spacing w:line="276" w:lineRule="auto"/>
        <w:jc w:val="center"/>
        <w:rPr>
          <w:rFonts w:ascii="Arial Narrow" w:hAnsi="Arial Narrow"/>
          <w:b/>
          <w:sz w:val="26"/>
          <w:szCs w:val="26"/>
        </w:rPr>
      </w:pPr>
    </w:p>
    <w:p w14:paraId="10DC283C" w14:textId="3C43B671" w:rsidR="003E5CA4" w:rsidRPr="00EE2D45" w:rsidRDefault="003E5CA4" w:rsidP="00EE2D45">
      <w:pPr>
        <w:pStyle w:val="Sinespaciado"/>
        <w:spacing w:line="276" w:lineRule="auto"/>
        <w:rPr>
          <w:rFonts w:ascii="Arial Narrow" w:hAnsi="Arial Narrow"/>
          <w:sz w:val="24"/>
          <w:szCs w:val="26"/>
          <w:lang w:val="pt-BR"/>
        </w:rPr>
      </w:pPr>
      <w:r w:rsidRPr="00EE2D45">
        <w:rPr>
          <w:rFonts w:ascii="Arial Narrow" w:hAnsi="Arial Narrow"/>
          <w:sz w:val="24"/>
          <w:szCs w:val="26"/>
          <w:lang w:val="pt-BR"/>
        </w:rPr>
        <w:t>Acta N°</w:t>
      </w:r>
      <w:r w:rsidR="00B60078" w:rsidRPr="00EE2D45">
        <w:rPr>
          <w:rFonts w:ascii="Arial Narrow" w:hAnsi="Arial Narrow"/>
          <w:sz w:val="24"/>
          <w:szCs w:val="26"/>
          <w:lang w:val="pt-BR"/>
        </w:rPr>
        <w:t xml:space="preserve"> </w:t>
      </w:r>
      <w:r w:rsidR="00C12E39" w:rsidRPr="00EE2D45">
        <w:rPr>
          <w:rFonts w:ascii="Arial Narrow" w:hAnsi="Arial Narrow"/>
          <w:sz w:val="24"/>
          <w:szCs w:val="26"/>
          <w:lang w:val="pt-BR"/>
        </w:rPr>
        <w:t>304</w:t>
      </w:r>
      <w:r w:rsidR="00C02504" w:rsidRPr="00EE2D45">
        <w:rPr>
          <w:rFonts w:ascii="Arial Narrow" w:hAnsi="Arial Narrow"/>
          <w:sz w:val="24"/>
          <w:szCs w:val="26"/>
          <w:lang w:val="pt-BR"/>
        </w:rPr>
        <w:t xml:space="preserve"> </w:t>
      </w:r>
      <w:r w:rsidRPr="00EE2D45">
        <w:rPr>
          <w:rFonts w:ascii="Arial Narrow" w:hAnsi="Arial Narrow"/>
          <w:sz w:val="24"/>
          <w:szCs w:val="26"/>
          <w:lang w:val="pt-BR"/>
        </w:rPr>
        <w:t xml:space="preserve">de </w:t>
      </w:r>
      <w:r w:rsidR="00C12E39" w:rsidRPr="00EE2D45">
        <w:rPr>
          <w:rFonts w:ascii="Arial Narrow" w:hAnsi="Arial Narrow"/>
          <w:sz w:val="24"/>
          <w:szCs w:val="26"/>
          <w:lang w:val="pt-BR"/>
        </w:rPr>
        <w:t>07</w:t>
      </w:r>
      <w:r w:rsidR="00041C35" w:rsidRPr="00EE2D45">
        <w:rPr>
          <w:rFonts w:ascii="Arial Narrow" w:hAnsi="Arial Narrow"/>
          <w:sz w:val="24"/>
          <w:szCs w:val="26"/>
          <w:lang w:val="pt-BR"/>
        </w:rPr>
        <w:t>-07</w:t>
      </w:r>
      <w:r w:rsidR="00E434A7" w:rsidRPr="00EE2D45">
        <w:rPr>
          <w:rFonts w:ascii="Arial Narrow" w:hAnsi="Arial Narrow"/>
          <w:sz w:val="24"/>
          <w:szCs w:val="26"/>
          <w:lang w:val="pt-BR"/>
        </w:rPr>
        <w:t>-2022</w:t>
      </w:r>
    </w:p>
    <w:p w14:paraId="10DC283D" w14:textId="0CBAD18A" w:rsidR="003E5CA4" w:rsidRPr="00EE2D45" w:rsidRDefault="00421D57" w:rsidP="00EE2D45">
      <w:pPr>
        <w:pStyle w:val="Sinespaciado"/>
        <w:spacing w:line="276" w:lineRule="auto"/>
        <w:rPr>
          <w:rFonts w:ascii="Arial Narrow" w:hAnsi="Arial Narrow"/>
          <w:sz w:val="24"/>
          <w:szCs w:val="26"/>
        </w:rPr>
      </w:pPr>
      <w:r w:rsidRPr="00EE2D45">
        <w:rPr>
          <w:rFonts w:ascii="Arial Narrow" w:hAnsi="Arial Narrow"/>
          <w:sz w:val="24"/>
          <w:szCs w:val="26"/>
          <w:lang w:val="pt-BR"/>
        </w:rPr>
        <w:t xml:space="preserve">Sentencia: </w:t>
      </w:r>
      <w:r w:rsidR="003E5CA4" w:rsidRPr="00EE2D45">
        <w:rPr>
          <w:rFonts w:ascii="Arial Narrow" w:hAnsi="Arial Narrow"/>
          <w:sz w:val="24"/>
          <w:szCs w:val="26"/>
        </w:rPr>
        <w:t>ST2</w:t>
      </w:r>
      <w:r w:rsidR="00665B98" w:rsidRPr="00EE2D45">
        <w:rPr>
          <w:rFonts w:ascii="Arial Narrow" w:hAnsi="Arial Narrow"/>
          <w:sz w:val="24"/>
          <w:szCs w:val="26"/>
        </w:rPr>
        <w:t>-</w:t>
      </w:r>
      <w:r w:rsidR="00C12E39" w:rsidRPr="00EE2D45">
        <w:rPr>
          <w:rFonts w:ascii="Arial Narrow" w:hAnsi="Arial Narrow"/>
          <w:sz w:val="24"/>
          <w:szCs w:val="26"/>
        </w:rPr>
        <w:t>0222-</w:t>
      </w:r>
      <w:r w:rsidRPr="00EE2D45">
        <w:rPr>
          <w:rFonts w:ascii="Arial Narrow" w:hAnsi="Arial Narrow"/>
          <w:sz w:val="24"/>
          <w:szCs w:val="26"/>
        </w:rPr>
        <w:t>2022</w:t>
      </w:r>
    </w:p>
    <w:p w14:paraId="10DC283E" w14:textId="77777777" w:rsidR="003E5CA4" w:rsidRPr="00EE2D45" w:rsidRDefault="003E5CA4" w:rsidP="00EE2D45">
      <w:pPr>
        <w:spacing w:line="276" w:lineRule="auto"/>
        <w:jc w:val="center"/>
        <w:rPr>
          <w:rFonts w:ascii="Arial Narrow" w:hAnsi="Arial Narrow"/>
          <w:b/>
          <w:sz w:val="26"/>
          <w:szCs w:val="26"/>
          <w:u w:val="single"/>
        </w:rPr>
      </w:pPr>
    </w:p>
    <w:p w14:paraId="10DC283F" w14:textId="77777777" w:rsidR="00AA072B" w:rsidRPr="00EE2D45" w:rsidRDefault="00AA072B" w:rsidP="00EE2D45">
      <w:pPr>
        <w:pStyle w:val="Sinespaciado"/>
        <w:spacing w:line="276" w:lineRule="auto"/>
        <w:jc w:val="center"/>
        <w:rPr>
          <w:rFonts w:ascii="Arial Narrow" w:hAnsi="Arial Narrow"/>
          <w:sz w:val="26"/>
          <w:szCs w:val="26"/>
        </w:rPr>
      </w:pPr>
      <w:r w:rsidRPr="00EE2D45">
        <w:rPr>
          <w:rFonts w:ascii="Arial Narrow" w:hAnsi="Arial Narrow"/>
          <w:b/>
          <w:bCs/>
          <w:sz w:val="26"/>
          <w:szCs w:val="26"/>
        </w:rPr>
        <w:t>ASUNTO</w:t>
      </w:r>
    </w:p>
    <w:p w14:paraId="10DC2840" w14:textId="77777777" w:rsidR="00AA072B" w:rsidRPr="00EE2D45" w:rsidRDefault="00AA072B" w:rsidP="00EE2D45">
      <w:pPr>
        <w:pStyle w:val="Sinespaciado"/>
        <w:spacing w:line="276" w:lineRule="auto"/>
        <w:jc w:val="both"/>
        <w:rPr>
          <w:rFonts w:ascii="Arial Narrow" w:hAnsi="Arial Narrow"/>
          <w:sz w:val="26"/>
          <w:szCs w:val="26"/>
        </w:rPr>
      </w:pPr>
    </w:p>
    <w:p w14:paraId="61AC6E9D" w14:textId="1FA79240" w:rsidR="001C6467" w:rsidRPr="00EE2D45" w:rsidRDefault="00AA072B" w:rsidP="00EE2D45">
      <w:pPr>
        <w:pStyle w:val="Sinespaciado"/>
        <w:tabs>
          <w:tab w:val="left" w:pos="1750"/>
        </w:tabs>
        <w:spacing w:line="276" w:lineRule="auto"/>
        <w:jc w:val="both"/>
        <w:rPr>
          <w:rFonts w:ascii="Arial Narrow" w:hAnsi="Arial Narrow"/>
          <w:sz w:val="26"/>
          <w:szCs w:val="26"/>
          <w:lang w:val="es-CO"/>
        </w:rPr>
      </w:pPr>
      <w:r w:rsidRPr="00EE2D45">
        <w:rPr>
          <w:rFonts w:ascii="Arial Narrow" w:hAnsi="Arial Narrow"/>
          <w:sz w:val="26"/>
          <w:szCs w:val="26"/>
        </w:rPr>
        <w:t xml:space="preserve">Procede la Sala a resolver </w:t>
      </w:r>
      <w:r w:rsidR="00156EC7" w:rsidRPr="00EE2D45">
        <w:rPr>
          <w:rFonts w:ascii="Arial Narrow" w:hAnsi="Arial Narrow"/>
          <w:sz w:val="26"/>
          <w:szCs w:val="26"/>
          <w:lang w:val="es-CO"/>
        </w:rPr>
        <w:t>la impugnación formulada por</w:t>
      </w:r>
      <w:r w:rsidR="00196834" w:rsidRPr="00EE2D45">
        <w:rPr>
          <w:rFonts w:ascii="Arial Narrow" w:hAnsi="Arial Narrow"/>
          <w:sz w:val="26"/>
          <w:szCs w:val="26"/>
          <w:lang w:val="es-CO"/>
        </w:rPr>
        <w:t xml:space="preserve"> el</w:t>
      </w:r>
      <w:r w:rsidR="00156EC7" w:rsidRPr="00EE2D45">
        <w:rPr>
          <w:rFonts w:ascii="Arial Narrow" w:hAnsi="Arial Narrow"/>
          <w:sz w:val="26"/>
          <w:szCs w:val="26"/>
          <w:lang w:val="es-CO"/>
        </w:rPr>
        <w:t xml:space="preserve"> </w:t>
      </w:r>
      <w:r w:rsidR="00196834" w:rsidRPr="00EE2D45">
        <w:rPr>
          <w:rFonts w:ascii="Arial Narrow" w:hAnsi="Arial Narrow"/>
          <w:sz w:val="26"/>
          <w:szCs w:val="26"/>
          <w:lang w:val="es-CO"/>
        </w:rPr>
        <w:t xml:space="preserve">Instituto  Nacional  Penitenciario y  Carcelario – INPEC, </w:t>
      </w:r>
      <w:r w:rsidR="00156EC7" w:rsidRPr="00EE2D45">
        <w:rPr>
          <w:rFonts w:ascii="Arial Narrow" w:hAnsi="Arial Narrow"/>
          <w:sz w:val="26"/>
          <w:szCs w:val="26"/>
          <w:lang w:val="es-CO"/>
        </w:rPr>
        <w:t xml:space="preserve">contra la sentencia proferida por el </w:t>
      </w:r>
      <w:r w:rsidR="00421D57" w:rsidRPr="00EE2D45">
        <w:rPr>
          <w:rFonts w:ascii="Arial Narrow" w:hAnsi="Arial Narrow"/>
          <w:sz w:val="26"/>
          <w:szCs w:val="26"/>
          <w:lang w:val="es-CO"/>
        </w:rPr>
        <w:t xml:space="preserve">Juzgado </w:t>
      </w:r>
      <w:r w:rsidR="00C6517B" w:rsidRPr="00EE2D45">
        <w:rPr>
          <w:rFonts w:ascii="Arial Narrow" w:hAnsi="Arial Narrow"/>
          <w:sz w:val="26"/>
          <w:szCs w:val="26"/>
          <w:lang w:val="es-CO"/>
        </w:rPr>
        <w:t xml:space="preserve">Primero </w:t>
      </w:r>
      <w:r w:rsidR="002801A3" w:rsidRPr="00EE2D45">
        <w:rPr>
          <w:rFonts w:ascii="Arial Narrow" w:hAnsi="Arial Narrow"/>
          <w:sz w:val="26"/>
          <w:szCs w:val="26"/>
          <w:lang w:val="es-ES_tradnl"/>
        </w:rPr>
        <w:t>Penal del Circuito para Adolescentes con Función de Conocimiento de Pereira</w:t>
      </w:r>
      <w:r w:rsidR="00421D57" w:rsidRPr="00EE2D45">
        <w:rPr>
          <w:rFonts w:ascii="Arial Narrow" w:hAnsi="Arial Narrow"/>
          <w:sz w:val="26"/>
          <w:szCs w:val="26"/>
          <w:lang w:val="es-CO"/>
        </w:rPr>
        <w:t xml:space="preserve">, el </w:t>
      </w:r>
      <w:r w:rsidR="004C7A4C" w:rsidRPr="00EE2D45">
        <w:rPr>
          <w:rFonts w:ascii="Arial Narrow" w:hAnsi="Arial Narrow"/>
          <w:sz w:val="26"/>
          <w:szCs w:val="26"/>
          <w:lang w:val="es-CO"/>
        </w:rPr>
        <w:t>2</w:t>
      </w:r>
      <w:r w:rsidR="002801A3" w:rsidRPr="00EE2D45">
        <w:rPr>
          <w:rFonts w:ascii="Arial Narrow" w:hAnsi="Arial Narrow"/>
          <w:sz w:val="26"/>
          <w:szCs w:val="26"/>
          <w:lang w:val="es-CO"/>
        </w:rPr>
        <w:t>6</w:t>
      </w:r>
      <w:r w:rsidR="00421D57" w:rsidRPr="00EE2D45">
        <w:rPr>
          <w:rFonts w:ascii="Arial Narrow" w:hAnsi="Arial Narrow"/>
          <w:sz w:val="26"/>
          <w:szCs w:val="26"/>
          <w:lang w:val="es-CO"/>
        </w:rPr>
        <w:t xml:space="preserve"> de </w:t>
      </w:r>
      <w:r w:rsidR="00A76CB2" w:rsidRPr="00EE2D45">
        <w:rPr>
          <w:rFonts w:ascii="Arial Narrow" w:hAnsi="Arial Narrow"/>
          <w:sz w:val="26"/>
          <w:szCs w:val="26"/>
          <w:lang w:val="es-CO"/>
        </w:rPr>
        <w:t>mayo</w:t>
      </w:r>
      <w:r w:rsidR="00421D57" w:rsidRPr="00EE2D45">
        <w:rPr>
          <w:rFonts w:ascii="Arial Narrow" w:hAnsi="Arial Narrow"/>
          <w:sz w:val="26"/>
          <w:szCs w:val="26"/>
          <w:lang w:val="es-CO"/>
        </w:rPr>
        <w:t xml:space="preserve"> pasado, dentro de la acción de tutela que promovió </w:t>
      </w:r>
      <w:r w:rsidR="002801A3" w:rsidRPr="00EE2D45">
        <w:rPr>
          <w:rFonts w:ascii="Arial Narrow" w:hAnsi="Arial Narrow"/>
          <w:sz w:val="26"/>
          <w:szCs w:val="26"/>
          <w:lang w:val="es-CO"/>
        </w:rPr>
        <w:t>la</w:t>
      </w:r>
      <w:r w:rsidR="00421D57" w:rsidRPr="00EE2D45">
        <w:rPr>
          <w:rFonts w:ascii="Arial Narrow" w:hAnsi="Arial Narrow"/>
          <w:sz w:val="26"/>
          <w:szCs w:val="26"/>
          <w:lang w:val="es-CO"/>
        </w:rPr>
        <w:t xml:space="preserve"> señor</w:t>
      </w:r>
      <w:r w:rsidR="002801A3" w:rsidRPr="00EE2D45">
        <w:rPr>
          <w:rFonts w:ascii="Arial Narrow" w:hAnsi="Arial Narrow"/>
          <w:sz w:val="26"/>
          <w:szCs w:val="26"/>
          <w:lang w:val="es-CO"/>
        </w:rPr>
        <w:t>a María Libia Jaramillo Arredondo</w:t>
      </w:r>
      <w:r w:rsidR="00363B5D" w:rsidRPr="00EE2D45">
        <w:rPr>
          <w:rFonts w:ascii="Arial Narrow" w:hAnsi="Arial Narrow"/>
          <w:sz w:val="26"/>
          <w:szCs w:val="26"/>
          <w:lang w:val="es-CO"/>
        </w:rPr>
        <w:t>, por intermedio de apoderado judicial,</w:t>
      </w:r>
      <w:r w:rsidR="000611FA" w:rsidRPr="00EE2D45">
        <w:rPr>
          <w:rFonts w:ascii="Arial Narrow" w:hAnsi="Arial Narrow"/>
          <w:sz w:val="26"/>
          <w:szCs w:val="26"/>
        </w:rPr>
        <w:t xml:space="preserve"> </w:t>
      </w:r>
      <w:r w:rsidR="00421D57" w:rsidRPr="00EE2D45">
        <w:rPr>
          <w:rFonts w:ascii="Arial Narrow" w:hAnsi="Arial Narrow"/>
          <w:sz w:val="26"/>
          <w:szCs w:val="26"/>
          <w:lang w:val="es-CO"/>
        </w:rPr>
        <w:t>en contra de</w:t>
      </w:r>
      <w:r w:rsidR="005B078E" w:rsidRPr="00EE2D45">
        <w:rPr>
          <w:rFonts w:ascii="Arial Narrow" w:hAnsi="Arial Narrow"/>
          <w:sz w:val="26"/>
          <w:szCs w:val="26"/>
          <w:lang w:val="es-CO"/>
        </w:rPr>
        <w:t xml:space="preserve"> </w:t>
      </w:r>
      <w:r w:rsidR="001C6467" w:rsidRPr="00EE2D45">
        <w:rPr>
          <w:rFonts w:ascii="Arial Narrow" w:hAnsi="Arial Narrow"/>
          <w:sz w:val="26"/>
          <w:szCs w:val="26"/>
          <w:lang w:val="es-CO"/>
        </w:rPr>
        <w:t>l</w:t>
      </w:r>
      <w:r w:rsidR="005B078E" w:rsidRPr="00EE2D45">
        <w:rPr>
          <w:rFonts w:ascii="Arial Narrow" w:hAnsi="Arial Narrow"/>
          <w:sz w:val="26"/>
          <w:szCs w:val="26"/>
          <w:lang w:val="es-CO"/>
        </w:rPr>
        <w:t xml:space="preserve">a impugnante </w:t>
      </w:r>
      <w:r w:rsidR="001C6467" w:rsidRPr="00EE2D45">
        <w:rPr>
          <w:rFonts w:ascii="Arial Narrow" w:hAnsi="Arial Narrow"/>
          <w:sz w:val="26"/>
          <w:szCs w:val="26"/>
          <w:lang w:val="es-CO"/>
        </w:rPr>
        <w:t xml:space="preserve">y el Establecimiento de Reclusión de Mujeres de Dosquebradas, </w:t>
      </w:r>
      <w:r w:rsidR="00D8669A" w:rsidRPr="00EE2D45">
        <w:rPr>
          <w:rFonts w:ascii="Arial Narrow" w:hAnsi="Arial Narrow"/>
          <w:sz w:val="26"/>
          <w:szCs w:val="26"/>
          <w:lang w:val="es-CO"/>
        </w:rPr>
        <w:t xml:space="preserve">trámite al que </w:t>
      </w:r>
      <w:r w:rsidR="001C6467" w:rsidRPr="00EE2D45">
        <w:rPr>
          <w:rFonts w:ascii="Arial Narrow" w:hAnsi="Arial Narrow"/>
          <w:sz w:val="26"/>
          <w:szCs w:val="26"/>
          <w:lang w:val="es-CO"/>
        </w:rPr>
        <w:t xml:space="preserve">fueron vinculados la Estación de Policía de La Celia, INPEC Regional Viejo Caldas, el Juzgado Único Promiscuo Municipal de Balboa, la Unidad de Servicios </w:t>
      </w:r>
      <w:r w:rsidR="001C6467" w:rsidRPr="00EE2D45">
        <w:rPr>
          <w:rFonts w:ascii="Arial Narrow" w:hAnsi="Arial Narrow"/>
          <w:sz w:val="26"/>
          <w:szCs w:val="26"/>
          <w:lang w:val="es-CO"/>
        </w:rPr>
        <w:lastRenderedPageBreak/>
        <w:t>Penitenciarios y Carcelarios USPEC</w:t>
      </w:r>
      <w:r w:rsidR="00D8669A" w:rsidRPr="00EE2D45">
        <w:rPr>
          <w:rFonts w:ascii="Arial Narrow" w:hAnsi="Arial Narrow"/>
          <w:sz w:val="26"/>
          <w:szCs w:val="26"/>
          <w:lang w:val="es-CO"/>
        </w:rPr>
        <w:t>,</w:t>
      </w:r>
      <w:r w:rsidR="001C6467" w:rsidRPr="00EE2D45">
        <w:rPr>
          <w:rFonts w:ascii="Arial Narrow" w:hAnsi="Arial Narrow"/>
          <w:sz w:val="26"/>
          <w:szCs w:val="26"/>
          <w:lang w:val="es-CO"/>
        </w:rPr>
        <w:t xml:space="preserve"> el Municipio de La Celia y el Departamento de Risaralda.</w:t>
      </w:r>
    </w:p>
    <w:p w14:paraId="10DC2842" w14:textId="77777777" w:rsidR="00B9535D" w:rsidRPr="00EE2D45" w:rsidRDefault="00B9535D" w:rsidP="00EE2D45">
      <w:pPr>
        <w:pStyle w:val="Sinespaciado"/>
        <w:spacing w:line="276" w:lineRule="auto"/>
        <w:jc w:val="center"/>
        <w:rPr>
          <w:rFonts w:ascii="Arial Narrow" w:hAnsi="Arial Narrow"/>
          <w:b/>
          <w:bCs/>
          <w:sz w:val="26"/>
          <w:szCs w:val="26"/>
          <w:lang w:val="es-CO"/>
        </w:rPr>
      </w:pPr>
    </w:p>
    <w:p w14:paraId="10DC2843" w14:textId="77777777" w:rsidR="00AA072B" w:rsidRPr="00EE2D45" w:rsidRDefault="00AA072B" w:rsidP="00EE2D45">
      <w:pPr>
        <w:pStyle w:val="Sinespaciado"/>
        <w:spacing w:line="276" w:lineRule="auto"/>
        <w:jc w:val="center"/>
        <w:rPr>
          <w:rFonts w:ascii="Arial Narrow" w:hAnsi="Arial Narrow"/>
          <w:sz w:val="26"/>
          <w:szCs w:val="26"/>
        </w:rPr>
      </w:pPr>
      <w:r w:rsidRPr="00EE2D45">
        <w:rPr>
          <w:rFonts w:ascii="Arial Narrow" w:hAnsi="Arial Narrow"/>
          <w:b/>
          <w:bCs/>
          <w:sz w:val="26"/>
          <w:szCs w:val="26"/>
        </w:rPr>
        <w:t>ANTECEDENTES</w:t>
      </w:r>
    </w:p>
    <w:p w14:paraId="10DC2844" w14:textId="77777777" w:rsidR="00AA072B" w:rsidRPr="00EE2D45" w:rsidRDefault="00AA072B" w:rsidP="00EE2D45">
      <w:pPr>
        <w:pStyle w:val="Sinespaciado"/>
        <w:spacing w:line="276" w:lineRule="auto"/>
        <w:jc w:val="both"/>
        <w:rPr>
          <w:rFonts w:ascii="Arial Narrow" w:hAnsi="Arial Narrow"/>
          <w:sz w:val="26"/>
          <w:szCs w:val="26"/>
        </w:rPr>
      </w:pPr>
    </w:p>
    <w:p w14:paraId="1134F23D" w14:textId="123BE70A" w:rsidR="007321DA" w:rsidRPr="00EE2D45" w:rsidRDefault="00421D57" w:rsidP="00EE2D45">
      <w:pPr>
        <w:pStyle w:val="Sinespaciado"/>
        <w:spacing w:line="276" w:lineRule="auto"/>
        <w:jc w:val="both"/>
        <w:rPr>
          <w:rFonts w:ascii="Arial Narrow" w:hAnsi="Arial Narrow"/>
          <w:sz w:val="26"/>
          <w:szCs w:val="26"/>
        </w:rPr>
      </w:pPr>
      <w:r w:rsidRPr="00EE2D45">
        <w:rPr>
          <w:rFonts w:ascii="Arial Narrow" w:hAnsi="Arial Narrow"/>
          <w:b/>
          <w:bCs/>
          <w:sz w:val="26"/>
          <w:szCs w:val="26"/>
        </w:rPr>
        <w:t xml:space="preserve">1. </w:t>
      </w:r>
      <w:r w:rsidR="00D814B3" w:rsidRPr="00EE2D45">
        <w:rPr>
          <w:rFonts w:ascii="Arial Narrow" w:hAnsi="Arial Narrow"/>
          <w:sz w:val="26"/>
          <w:szCs w:val="26"/>
        </w:rPr>
        <w:t xml:space="preserve"> Del escrito de tutela y los anexos se advierte que </w:t>
      </w:r>
      <w:r w:rsidR="00B44C3A" w:rsidRPr="00EE2D45">
        <w:rPr>
          <w:rFonts w:ascii="Arial Narrow" w:hAnsi="Arial Narrow"/>
          <w:sz w:val="26"/>
          <w:szCs w:val="26"/>
        </w:rPr>
        <w:t xml:space="preserve">la accionante </w:t>
      </w:r>
      <w:r w:rsidR="00A251B3" w:rsidRPr="00EE2D45">
        <w:rPr>
          <w:rFonts w:ascii="Arial Narrow" w:hAnsi="Arial Narrow"/>
          <w:sz w:val="26"/>
          <w:szCs w:val="26"/>
        </w:rPr>
        <w:t xml:space="preserve">se </w:t>
      </w:r>
      <w:r w:rsidR="00B44C3A" w:rsidRPr="00EE2D45">
        <w:rPr>
          <w:rFonts w:ascii="Arial Narrow" w:hAnsi="Arial Narrow"/>
          <w:sz w:val="26"/>
          <w:szCs w:val="26"/>
        </w:rPr>
        <w:t xml:space="preserve">encuentra vinculada en el proceso penal radicado número </w:t>
      </w:r>
      <w:r w:rsidR="001A38EA" w:rsidRPr="00EE2D45">
        <w:rPr>
          <w:rFonts w:ascii="Arial Narrow" w:hAnsi="Arial Narrow"/>
          <w:sz w:val="26"/>
          <w:szCs w:val="26"/>
        </w:rPr>
        <w:t>66</w:t>
      </w:r>
      <w:r w:rsidR="00B44C3A" w:rsidRPr="00EE2D45">
        <w:rPr>
          <w:rFonts w:ascii="Arial Narrow" w:hAnsi="Arial Narrow"/>
          <w:sz w:val="26"/>
          <w:szCs w:val="26"/>
        </w:rPr>
        <w:t xml:space="preserve">4006000064202100101, </w:t>
      </w:r>
      <w:r w:rsidR="00A251B3" w:rsidRPr="00EE2D45">
        <w:rPr>
          <w:rFonts w:ascii="Arial Narrow" w:hAnsi="Arial Narrow"/>
          <w:sz w:val="26"/>
          <w:szCs w:val="26"/>
        </w:rPr>
        <w:t xml:space="preserve">siendo capturada el 31 de marzo de los cursantes, puesta a disposición del Juzgado Único Promiscuo Municipal con Funciones de Control Garantías del municipio de Balboa, donde </w:t>
      </w:r>
      <w:r w:rsidR="008D653C" w:rsidRPr="00EE2D45">
        <w:rPr>
          <w:rFonts w:ascii="Arial Narrow" w:hAnsi="Arial Narrow"/>
          <w:sz w:val="26"/>
          <w:szCs w:val="26"/>
        </w:rPr>
        <w:t xml:space="preserve">se le impuso medida de aseguramiento privativa de la libertad, ordenando su reclusión en </w:t>
      </w:r>
      <w:r w:rsidR="00A251B3" w:rsidRPr="00EE2D45">
        <w:rPr>
          <w:rFonts w:ascii="Arial Narrow" w:hAnsi="Arial Narrow"/>
          <w:sz w:val="26"/>
          <w:szCs w:val="26"/>
        </w:rPr>
        <w:t>el</w:t>
      </w:r>
      <w:r w:rsidR="00B44C3A" w:rsidRPr="00EE2D45">
        <w:rPr>
          <w:rFonts w:ascii="Arial Narrow" w:hAnsi="Arial Narrow"/>
          <w:sz w:val="26"/>
          <w:szCs w:val="26"/>
        </w:rPr>
        <w:t xml:space="preserve"> Establecimiento Penitenciario y Carcelario de Mujeres Pereira (</w:t>
      </w:r>
      <w:r w:rsidR="00A251B3" w:rsidRPr="00EE2D45">
        <w:rPr>
          <w:rFonts w:ascii="Arial Narrow" w:hAnsi="Arial Narrow"/>
          <w:sz w:val="26"/>
          <w:szCs w:val="26"/>
        </w:rPr>
        <w:t>La Badea</w:t>
      </w:r>
      <w:r w:rsidR="00B44C3A" w:rsidRPr="00EE2D45">
        <w:rPr>
          <w:rFonts w:ascii="Arial Narrow" w:hAnsi="Arial Narrow"/>
          <w:sz w:val="26"/>
          <w:szCs w:val="26"/>
        </w:rPr>
        <w:t>)</w:t>
      </w:r>
      <w:r w:rsidR="007321DA" w:rsidRPr="00EE2D45">
        <w:rPr>
          <w:rFonts w:ascii="Arial Narrow" w:hAnsi="Arial Narrow"/>
          <w:sz w:val="26"/>
          <w:szCs w:val="26"/>
        </w:rPr>
        <w:t xml:space="preserve">. </w:t>
      </w:r>
      <w:r w:rsidR="00AF58CB" w:rsidRPr="00EE2D45">
        <w:rPr>
          <w:rFonts w:ascii="Arial Narrow" w:hAnsi="Arial Narrow"/>
          <w:sz w:val="26"/>
          <w:szCs w:val="26"/>
        </w:rPr>
        <w:t>Sin embargo, e</w:t>
      </w:r>
      <w:r w:rsidR="007321DA" w:rsidRPr="00EE2D45">
        <w:rPr>
          <w:rFonts w:ascii="Arial Narrow" w:hAnsi="Arial Narrow"/>
          <w:sz w:val="26"/>
          <w:szCs w:val="26"/>
        </w:rPr>
        <w:t>sta entidad</w:t>
      </w:r>
      <w:r w:rsidR="00B44C3A" w:rsidRPr="00EE2D45">
        <w:rPr>
          <w:rFonts w:ascii="Arial Narrow" w:hAnsi="Arial Narrow"/>
          <w:sz w:val="26"/>
          <w:szCs w:val="26"/>
        </w:rPr>
        <w:t xml:space="preserve"> </w:t>
      </w:r>
      <w:r w:rsidR="00F96382" w:rsidRPr="00EE2D45">
        <w:rPr>
          <w:rFonts w:ascii="Arial Narrow" w:hAnsi="Arial Narrow"/>
          <w:sz w:val="26"/>
          <w:szCs w:val="26"/>
        </w:rPr>
        <w:t>ha negado su recepción</w:t>
      </w:r>
      <w:r w:rsidR="00B44C3A" w:rsidRPr="00EE2D45">
        <w:rPr>
          <w:rFonts w:ascii="Arial Narrow" w:hAnsi="Arial Narrow"/>
          <w:sz w:val="26"/>
          <w:szCs w:val="26"/>
        </w:rPr>
        <w:t xml:space="preserve">, </w:t>
      </w:r>
      <w:r w:rsidR="00512167" w:rsidRPr="00EE2D45">
        <w:rPr>
          <w:rFonts w:ascii="Arial Narrow" w:hAnsi="Arial Narrow"/>
          <w:sz w:val="26"/>
          <w:szCs w:val="26"/>
        </w:rPr>
        <w:t>quedando</w:t>
      </w:r>
      <w:r w:rsidR="007321DA" w:rsidRPr="00EE2D45">
        <w:rPr>
          <w:rFonts w:ascii="Arial Narrow" w:hAnsi="Arial Narrow"/>
          <w:sz w:val="26"/>
          <w:szCs w:val="26"/>
        </w:rPr>
        <w:t xml:space="preserve"> la actora</w:t>
      </w:r>
      <w:r w:rsidR="00512167" w:rsidRPr="00EE2D45">
        <w:rPr>
          <w:rFonts w:ascii="Arial Narrow" w:hAnsi="Arial Narrow"/>
          <w:sz w:val="26"/>
          <w:szCs w:val="26"/>
        </w:rPr>
        <w:t xml:space="preserve"> bajo custodia de la Estación de Policía del municipio de La Celia, donde no cuenta con las condiciones físicas y sanitarias para su estadía,</w:t>
      </w:r>
      <w:r w:rsidR="00E63DBB" w:rsidRPr="00EE2D45">
        <w:rPr>
          <w:rFonts w:ascii="Arial Narrow" w:hAnsi="Arial Narrow"/>
          <w:sz w:val="26"/>
          <w:szCs w:val="26"/>
        </w:rPr>
        <w:t xml:space="preserve"> circunstancias que le han generado quebrantos de salud,</w:t>
      </w:r>
      <w:r w:rsidR="00512167" w:rsidRPr="00EE2D45">
        <w:rPr>
          <w:rFonts w:ascii="Arial Narrow" w:hAnsi="Arial Narrow"/>
          <w:sz w:val="26"/>
          <w:szCs w:val="26"/>
        </w:rPr>
        <w:t xml:space="preserve"> además se encuentra recluid</w:t>
      </w:r>
      <w:r w:rsidR="007D2A47" w:rsidRPr="00EE2D45">
        <w:rPr>
          <w:rFonts w:ascii="Arial Narrow" w:hAnsi="Arial Narrow"/>
          <w:sz w:val="26"/>
          <w:szCs w:val="26"/>
        </w:rPr>
        <w:t xml:space="preserve">a con personas del sexo masculino. </w:t>
      </w:r>
    </w:p>
    <w:p w14:paraId="052626E1" w14:textId="77777777" w:rsidR="007321DA" w:rsidRPr="00EE2D45" w:rsidRDefault="007321DA" w:rsidP="00EE2D45">
      <w:pPr>
        <w:pStyle w:val="Sinespaciado"/>
        <w:spacing w:line="276" w:lineRule="auto"/>
        <w:jc w:val="both"/>
        <w:rPr>
          <w:rFonts w:ascii="Arial Narrow" w:hAnsi="Arial Narrow"/>
          <w:sz w:val="26"/>
          <w:szCs w:val="26"/>
        </w:rPr>
      </w:pPr>
    </w:p>
    <w:p w14:paraId="79CF5675" w14:textId="44DAAC39" w:rsidR="00B44C3A" w:rsidRPr="00EE2D45" w:rsidRDefault="007321DA" w:rsidP="00EE2D45">
      <w:pPr>
        <w:pStyle w:val="Sinespaciado"/>
        <w:spacing w:line="276" w:lineRule="auto"/>
        <w:jc w:val="both"/>
        <w:rPr>
          <w:rFonts w:ascii="Arial Narrow" w:hAnsi="Arial Narrow"/>
          <w:sz w:val="26"/>
          <w:szCs w:val="26"/>
        </w:rPr>
      </w:pPr>
      <w:r w:rsidRPr="00EE2D45">
        <w:rPr>
          <w:rFonts w:ascii="Arial Narrow" w:hAnsi="Arial Narrow"/>
          <w:sz w:val="26"/>
          <w:szCs w:val="26"/>
        </w:rPr>
        <w:t xml:space="preserve">Teniendo en cuenta lo anterior, </w:t>
      </w:r>
      <w:r w:rsidR="007D2A47" w:rsidRPr="00EE2D45">
        <w:rPr>
          <w:rFonts w:ascii="Arial Narrow" w:hAnsi="Arial Narrow"/>
          <w:sz w:val="26"/>
          <w:szCs w:val="26"/>
        </w:rPr>
        <w:t>el 29 de abril de los corrientes elevó petición</w:t>
      </w:r>
      <w:r w:rsidR="001A2DA2" w:rsidRPr="00EE2D45">
        <w:rPr>
          <w:rFonts w:ascii="Arial Narrow" w:hAnsi="Arial Narrow"/>
          <w:sz w:val="26"/>
          <w:szCs w:val="26"/>
        </w:rPr>
        <w:t xml:space="preserve"> a la Estación de Policía de La Celia</w:t>
      </w:r>
      <w:r w:rsidR="007D2A47" w:rsidRPr="00EE2D45">
        <w:rPr>
          <w:rFonts w:ascii="Arial Narrow" w:hAnsi="Arial Narrow"/>
          <w:sz w:val="26"/>
          <w:szCs w:val="26"/>
        </w:rPr>
        <w:t xml:space="preserve"> solicitando el traslado </w:t>
      </w:r>
      <w:r w:rsidR="00AC1056" w:rsidRPr="00EE2D45">
        <w:rPr>
          <w:rFonts w:ascii="Arial Narrow" w:hAnsi="Arial Narrow"/>
          <w:sz w:val="26"/>
          <w:szCs w:val="26"/>
        </w:rPr>
        <w:t xml:space="preserve">a un centro de reclusión </w:t>
      </w:r>
      <w:r w:rsidR="001A2DA2" w:rsidRPr="00EE2D45">
        <w:rPr>
          <w:rFonts w:ascii="Arial Narrow" w:hAnsi="Arial Narrow"/>
          <w:sz w:val="26"/>
          <w:szCs w:val="26"/>
        </w:rPr>
        <w:t xml:space="preserve">femenino, en respuesta a lo anterior, el 9 de mayo pasado, se le indicó a la peticionaria que </w:t>
      </w:r>
      <w:r w:rsidR="00027E09" w:rsidRPr="00EE2D45">
        <w:rPr>
          <w:rFonts w:ascii="Arial Narrow" w:hAnsi="Arial Narrow"/>
          <w:sz w:val="26"/>
          <w:szCs w:val="26"/>
        </w:rPr>
        <w:t xml:space="preserve">ha </w:t>
      </w:r>
      <w:r w:rsidR="00B44C3A" w:rsidRPr="00EE2D45">
        <w:rPr>
          <w:rFonts w:ascii="Arial Narrow" w:hAnsi="Arial Narrow"/>
          <w:sz w:val="26"/>
          <w:szCs w:val="26"/>
        </w:rPr>
        <w:t xml:space="preserve">sido imposible </w:t>
      </w:r>
      <w:r w:rsidR="00027E09" w:rsidRPr="00EE2D45">
        <w:rPr>
          <w:rFonts w:ascii="Arial Narrow" w:hAnsi="Arial Narrow"/>
          <w:sz w:val="26"/>
          <w:szCs w:val="26"/>
        </w:rPr>
        <w:t>realizar el traslado.</w:t>
      </w:r>
    </w:p>
    <w:p w14:paraId="2234B733" w14:textId="77777777" w:rsidR="00B44C3A" w:rsidRPr="00EE2D45" w:rsidRDefault="00B44C3A" w:rsidP="00EE2D45">
      <w:pPr>
        <w:pStyle w:val="Sinespaciado"/>
        <w:spacing w:line="276" w:lineRule="auto"/>
        <w:jc w:val="both"/>
        <w:rPr>
          <w:rFonts w:ascii="Arial Narrow" w:hAnsi="Arial Narrow"/>
          <w:sz w:val="26"/>
          <w:szCs w:val="26"/>
        </w:rPr>
      </w:pPr>
    </w:p>
    <w:p w14:paraId="10DC2847" w14:textId="106C3C8D" w:rsidR="00421D57" w:rsidRPr="00EE2D45" w:rsidRDefault="00E6045B" w:rsidP="00EE2D45">
      <w:pPr>
        <w:pStyle w:val="Sinespaciado"/>
        <w:spacing w:line="276" w:lineRule="auto"/>
        <w:jc w:val="both"/>
        <w:rPr>
          <w:rFonts w:ascii="Arial Narrow" w:hAnsi="Arial Narrow"/>
          <w:sz w:val="26"/>
          <w:szCs w:val="26"/>
          <w:lang w:val="es-CO"/>
        </w:rPr>
      </w:pPr>
      <w:r w:rsidRPr="00EE2D45">
        <w:rPr>
          <w:rFonts w:ascii="Arial Narrow" w:hAnsi="Arial Narrow"/>
          <w:sz w:val="26"/>
          <w:szCs w:val="26"/>
          <w:lang w:val="es-CO"/>
        </w:rPr>
        <w:t xml:space="preserve">Se consideran vulnerados los derechos a la </w:t>
      </w:r>
      <w:r w:rsidR="00E63DBB" w:rsidRPr="00EE2D45">
        <w:rPr>
          <w:rFonts w:ascii="Arial Narrow" w:hAnsi="Arial Narrow"/>
          <w:sz w:val="26"/>
          <w:szCs w:val="26"/>
          <w:lang w:val="es-CO"/>
        </w:rPr>
        <w:t xml:space="preserve">dignidad humana, </w:t>
      </w:r>
      <w:r w:rsidR="007A477A" w:rsidRPr="00EE2D45">
        <w:rPr>
          <w:rFonts w:ascii="Arial Narrow" w:hAnsi="Arial Narrow"/>
          <w:sz w:val="26"/>
          <w:szCs w:val="26"/>
          <w:lang w:val="es-CO"/>
        </w:rPr>
        <w:t xml:space="preserve">igualdad, </w:t>
      </w:r>
      <w:r w:rsidR="00E63DBB" w:rsidRPr="00EE2D45">
        <w:rPr>
          <w:rFonts w:ascii="Arial Narrow" w:hAnsi="Arial Narrow"/>
          <w:sz w:val="26"/>
          <w:szCs w:val="26"/>
          <w:lang w:val="es-CO"/>
        </w:rPr>
        <w:t xml:space="preserve">salud, vida, </w:t>
      </w:r>
      <w:r w:rsidR="007A477A" w:rsidRPr="00EE2D45">
        <w:rPr>
          <w:rFonts w:ascii="Arial Narrow" w:hAnsi="Arial Narrow"/>
          <w:sz w:val="26"/>
          <w:szCs w:val="26"/>
          <w:lang w:val="es-CO"/>
        </w:rPr>
        <w:t>intimidad</w:t>
      </w:r>
      <w:r w:rsidR="00E63DBB" w:rsidRPr="00EE2D45">
        <w:rPr>
          <w:rFonts w:ascii="Arial Narrow" w:hAnsi="Arial Narrow"/>
          <w:sz w:val="26"/>
          <w:szCs w:val="26"/>
          <w:lang w:val="es-CO"/>
        </w:rPr>
        <w:t xml:space="preserve"> y </w:t>
      </w:r>
      <w:r w:rsidR="007A477A" w:rsidRPr="00EE2D45">
        <w:rPr>
          <w:rFonts w:ascii="Arial Narrow" w:hAnsi="Arial Narrow"/>
          <w:sz w:val="26"/>
          <w:szCs w:val="26"/>
          <w:lang w:val="es-CO"/>
        </w:rPr>
        <w:t>derechos de la mujer</w:t>
      </w:r>
      <w:r w:rsidR="00421D57" w:rsidRPr="00EE2D45">
        <w:rPr>
          <w:rFonts w:ascii="Arial Narrow" w:hAnsi="Arial Narrow"/>
          <w:sz w:val="26"/>
          <w:szCs w:val="26"/>
          <w:lang w:val="es-CO"/>
        </w:rPr>
        <w:t>.</w:t>
      </w:r>
      <w:r w:rsidR="005841F6" w:rsidRPr="00EE2D45">
        <w:rPr>
          <w:rFonts w:ascii="Arial Narrow" w:hAnsi="Arial Narrow"/>
          <w:sz w:val="26"/>
          <w:szCs w:val="26"/>
          <w:lang w:val="es-CO"/>
        </w:rPr>
        <w:t xml:space="preserve"> Se solicita, en consecuencia, </w:t>
      </w:r>
      <w:r w:rsidR="00FA7270" w:rsidRPr="00EE2D45">
        <w:rPr>
          <w:rFonts w:ascii="Arial Narrow" w:hAnsi="Arial Narrow"/>
          <w:sz w:val="26"/>
          <w:szCs w:val="26"/>
          <w:lang w:val="es-CO"/>
        </w:rPr>
        <w:t>gestionar lo necesario para garantizar su traslado de la Estación de Policía al centro de reclusión de mujeres de Dosquebradas.</w:t>
      </w:r>
      <w:r w:rsidR="00FA7270" w:rsidRPr="00EE2D45">
        <w:rPr>
          <w:rStyle w:val="Refdenotaalpie"/>
          <w:rFonts w:ascii="Arial Narrow" w:hAnsi="Arial Narrow"/>
          <w:sz w:val="26"/>
          <w:szCs w:val="26"/>
          <w:lang w:val="es-CO"/>
        </w:rPr>
        <w:t xml:space="preserve"> </w:t>
      </w:r>
      <w:r w:rsidR="00FA7270" w:rsidRPr="00EE2D45">
        <w:rPr>
          <w:rStyle w:val="Refdenotaalpie"/>
          <w:rFonts w:ascii="Arial Narrow" w:hAnsi="Arial Narrow"/>
          <w:sz w:val="26"/>
          <w:szCs w:val="26"/>
          <w:lang w:val="es-CO"/>
        </w:rPr>
        <w:footnoteReference w:id="2"/>
      </w:r>
    </w:p>
    <w:p w14:paraId="10DC2848" w14:textId="77777777" w:rsidR="00B24BB2" w:rsidRPr="00EE2D45" w:rsidRDefault="00B24BB2" w:rsidP="00EE2D45">
      <w:pPr>
        <w:pStyle w:val="Sinespaciado"/>
        <w:spacing w:line="276" w:lineRule="auto"/>
        <w:jc w:val="both"/>
        <w:rPr>
          <w:rFonts w:ascii="Arial Narrow" w:hAnsi="Arial Narrow"/>
          <w:bCs/>
          <w:sz w:val="26"/>
          <w:szCs w:val="26"/>
        </w:rPr>
      </w:pPr>
    </w:p>
    <w:p w14:paraId="57D8EEC1" w14:textId="1AA6D071" w:rsidR="00EA0163" w:rsidRPr="00EE2D45" w:rsidRDefault="00421D57" w:rsidP="00EE2D45">
      <w:pPr>
        <w:pStyle w:val="Sinespaciado"/>
        <w:spacing w:line="276" w:lineRule="auto"/>
        <w:jc w:val="both"/>
        <w:rPr>
          <w:rFonts w:ascii="Arial Narrow" w:hAnsi="Arial Narrow"/>
          <w:sz w:val="26"/>
          <w:szCs w:val="26"/>
          <w:lang w:val="es-CO"/>
        </w:rPr>
      </w:pPr>
      <w:r w:rsidRPr="00EE2D45">
        <w:rPr>
          <w:rFonts w:ascii="Arial Narrow" w:hAnsi="Arial Narrow"/>
          <w:b/>
          <w:bCs/>
          <w:sz w:val="26"/>
          <w:szCs w:val="26"/>
        </w:rPr>
        <w:t xml:space="preserve">2. Trámite: </w:t>
      </w:r>
      <w:r w:rsidRPr="00EE2D45">
        <w:rPr>
          <w:rFonts w:ascii="Arial Narrow" w:hAnsi="Arial Narrow"/>
          <w:bCs/>
          <w:sz w:val="26"/>
          <w:szCs w:val="26"/>
        </w:rPr>
        <w:t xml:space="preserve">Por auto del </w:t>
      </w:r>
      <w:r w:rsidR="007F41B6" w:rsidRPr="00EE2D45">
        <w:rPr>
          <w:rFonts w:ascii="Arial Narrow" w:hAnsi="Arial Narrow"/>
          <w:bCs/>
          <w:sz w:val="26"/>
          <w:szCs w:val="26"/>
        </w:rPr>
        <w:t>1</w:t>
      </w:r>
      <w:r w:rsidR="007A477A" w:rsidRPr="00EE2D45">
        <w:rPr>
          <w:rFonts w:ascii="Arial Narrow" w:hAnsi="Arial Narrow"/>
          <w:bCs/>
          <w:sz w:val="26"/>
          <w:szCs w:val="26"/>
        </w:rPr>
        <w:t>6</w:t>
      </w:r>
      <w:r w:rsidRPr="00EE2D45">
        <w:rPr>
          <w:rFonts w:ascii="Arial Narrow" w:hAnsi="Arial Narrow"/>
          <w:bCs/>
          <w:sz w:val="26"/>
          <w:szCs w:val="26"/>
        </w:rPr>
        <w:t xml:space="preserve"> de </w:t>
      </w:r>
      <w:r w:rsidR="006F2374" w:rsidRPr="00EE2D45">
        <w:rPr>
          <w:rFonts w:ascii="Arial Narrow" w:hAnsi="Arial Narrow"/>
          <w:bCs/>
          <w:sz w:val="26"/>
          <w:szCs w:val="26"/>
        </w:rPr>
        <w:t>mayo</w:t>
      </w:r>
      <w:r w:rsidRPr="00EE2D45">
        <w:rPr>
          <w:rFonts w:ascii="Arial Narrow" w:hAnsi="Arial Narrow"/>
          <w:bCs/>
          <w:sz w:val="26"/>
          <w:szCs w:val="26"/>
        </w:rPr>
        <w:t xml:space="preserve"> de esta anualidad el juzgado de primera instancia </w:t>
      </w:r>
      <w:r w:rsidR="00106BBD" w:rsidRPr="00EE2D45">
        <w:rPr>
          <w:rFonts w:ascii="Arial Narrow" w:hAnsi="Arial Narrow"/>
          <w:bCs/>
          <w:sz w:val="26"/>
          <w:szCs w:val="26"/>
        </w:rPr>
        <w:t>admitió la acción constitucional</w:t>
      </w:r>
      <w:r w:rsidR="005841F6" w:rsidRPr="00EE2D45">
        <w:rPr>
          <w:rFonts w:ascii="Arial Narrow" w:hAnsi="Arial Narrow"/>
          <w:bCs/>
          <w:sz w:val="26"/>
          <w:szCs w:val="26"/>
        </w:rPr>
        <w:t xml:space="preserve">. Luego </w:t>
      </w:r>
      <w:r w:rsidR="00EA0163" w:rsidRPr="00EE2D45">
        <w:rPr>
          <w:rFonts w:ascii="Arial Narrow" w:hAnsi="Arial Narrow"/>
          <w:bCs/>
          <w:sz w:val="26"/>
          <w:szCs w:val="26"/>
        </w:rPr>
        <w:t xml:space="preserve">dispuso la vinculación de </w:t>
      </w:r>
      <w:r w:rsidR="00EA0163" w:rsidRPr="00EE2D45">
        <w:rPr>
          <w:rFonts w:ascii="Arial Narrow" w:hAnsi="Arial Narrow"/>
          <w:sz w:val="26"/>
          <w:szCs w:val="26"/>
          <w:lang w:val="es-CO"/>
        </w:rPr>
        <w:t>la Unidad de Servicios Penitenciarios y Carcelarios USPEC, el Municipio de La Celia y el Departamento de Risaralda.</w:t>
      </w:r>
    </w:p>
    <w:p w14:paraId="1FD63294" w14:textId="77777777" w:rsidR="001B3946" w:rsidRPr="00EE2D45" w:rsidRDefault="001B3946" w:rsidP="00EE2D45">
      <w:pPr>
        <w:pStyle w:val="Sinespaciado"/>
        <w:spacing w:line="276" w:lineRule="auto"/>
        <w:jc w:val="both"/>
        <w:rPr>
          <w:rFonts w:ascii="Arial Narrow" w:hAnsi="Arial Narrow"/>
          <w:bCs/>
          <w:sz w:val="26"/>
          <w:szCs w:val="26"/>
        </w:rPr>
      </w:pPr>
    </w:p>
    <w:p w14:paraId="75C64947" w14:textId="7AA25CF7" w:rsidR="00F62F18" w:rsidRPr="00EE2D45" w:rsidRDefault="00883B2D" w:rsidP="00EE2D45">
      <w:pPr>
        <w:pStyle w:val="Sinespaciado"/>
        <w:spacing w:line="276" w:lineRule="auto"/>
        <w:jc w:val="both"/>
        <w:rPr>
          <w:rFonts w:ascii="Arial Narrow" w:hAnsi="Arial Narrow"/>
          <w:sz w:val="26"/>
          <w:szCs w:val="26"/>
          <w:lang w:val="es-ES_tradnl"/>
        </w:rPr>
      </w:pPr>
      <w:r w:rsidRPr="00EE2D45">
        <w:rPr>
          <w:rFonts w:ascii="Arial Narrow" w:hAnsi="Arial Narrow"/>
          <w:sz w:val="26"/>
          <w:szCs w:val="26"/>
          <w:lang w:val="es-ES_tradnl"/>
        </w:rPr>
        <w:t>La Dirección General del Instituto Nacional Penitenciario y Carcelario – INPEC</w:t>
      </w:r>
      <w:r w:rsidR="001B3946" w:rsidRPr="00EE2D45">
        <w:rPr>
          <w:rFonts w:ascii="Arial Narrow" w:hAnsi="Arial Narrow"/>
          <w:sz w:val="26"/>
          <w:szCs w:val="26"/>
          <w:lang w:val="es-ES_tradnl"/>
        </w:rPr>
        <w:t xml:space="preserve"> </w:t>
      </w:r>
      <w:r w:rsidRPr="00EE2D45">
        <w:rPr>
          <w:rFonts w:ascii="Arial Narrow" w:hAnsi="Arial Narrow"/>
          <w:sz w:val="26"/>
          <w:szCs w:val="26"/>
          <w:lang w:val="es-ES_tradnl"/>
        </w:rPr>
        <w:t>pid</w:t>
      </w:r>
      <w:r w:rsidR="001B3946" w:rsidRPr="00EE2D45">
        <w:rPr>
          <w:rFonts w:ascii="Arial Narrow" w:hAnsi="Arial Narrow"/>
          <w:sz w:val="26"/>
          <w:szCs w:val="26"/>
          <w:lang w:val="es-ES_tradnl"/>
        </w:rPr>
        <w:t>ió</w:t>
      </w:r>
      <w:r w:rsidRPr="00EE2D45">
        <w:rPr>
          <w:rFonts w:ascii="Arial Narrow" w:hAnsi="Arial Narrow"/>
          <w:sz w:val="26"/>
          <w:szCs w:val="26"/>
          <w:lang w:val="es-ES_tradnl"/>
        </w:rPr>
        <w:t xml:space="preserve"> que se nieguen las pretension</w:t>
      </w:r>
      <w:r w:rsidR="00DE006B" w:rsidRPr="00EE2D45">
        <w:rPr>
          <w:rFonts w:ascii="Arial Narrow" w:hAnsi="Arial Narrow"/>
          <w:sz w:val="26"/>
          <w:szCs w:val="26"/>
          <w:lang w:val="es-ES_tradnl"/>
        </w:rPr>
        <w:t>es en su contra, toda vez que la atención</w:t>
      </w:r>
      <w:r w:rsidR="005633EC" w:rsidRPr="00EE2D45">
        <w:rPr>
          <w:rFonts w:ascii="Arial Narrow" w:hAnsi="Arial Narrow"/>
          <w:sz w:val="26"/>
          <w:szCs w:val="26"/>
          <w:lang w:val="es-ES_tradnl"/>
        </w:rPr>
        <w:t xml:space="preserve"> integral</w:t>
      </w:r>
      <w:r w:rsidR="00DE006B" w:rsidRPr="00EE2D45">
        <w:rPr>
          <w:rFonts w:ascii="Arial Narrow" w:hAnsi="Arial Narrow"/>
          <w:sz w:val="26"/>
          <w:szCs w:val="26"/>
          <w:lang w:val="es-ES_tradnl"/>
        </w:rPr>
        <w:t xml:space="preserve"> de</w:t>
      </w:r>
      <w:r w:rsidRPr="00EE2D45">
        <w:rPr>
          <w:rFonts w:ascii="Arial Narrow" w:hAnsi="Arial Narrow"/>
          <w:sz w:val="26"/>
          <w:szCs w:val="26"/>
          <w:lang w:val="es-ES_tradnl"/>
        </w:rPr>
        <w:t xml:space="preserve"> la población detenida </w:t>
      </w:r>
      <w:r w:rsidR="001B3946" w:rsidRPr="00EE2D45">
        <w:rPr>
          <w:rFonts w:ascii="Arial Narrow" w:hAnsi="Arial Narrow"/>
          <w:sz w:val="26"/>
          <w:szCs w:val="26"/>
          <w:lang w:val="es-ES_tradnl"/>
        </w:rPr>
        <w:t>en forma p</w:t>
      </w:r>
      <w:r w:rsidRPr="00EE2D45">
        <w:rPr>
          <w:rFonts w:ascii="Arial Narrow" w:hAnsi="Arial Narrow"/>
          <w:sz w:val="26"/>
          <w:szCs w:val="26"/>
          <w:lang w:val="es-ES_tradnl"/>
        </w:rPr>
        <w:t xml:space="preserve">reventiva </w:t>
      </w:r>
      <w:proofErr w:type="gramStart"/>
      <w:r w:rsidR="00DE006B" w:rsidRPr="00EE2D45">
        <w:rPr>
          <w:rFonts w:ascii="Arial Narrow" w:hAnsi="Arial Narrow"/>
          <w:sz w:val="26"/>
          <w:szCs w:val="26"/>
          <w:lang w:val="es-ES_tradnl"/>
        </w:rPr>
        <w:t>le</w:t>
      </w:r>
      <w:proofErr w:type="gramEnd"/>
      <w:r w:rsidR="00DE006B" w:rsidRPr="00EE2D45">
        <w:rPr>
          <w:rFonts w:ascii="Arial Narrow" w:hAnsi="Arial Narrow"/>
          <w:sz w:val="26"/>
          <w:szCs w:val="26"/>
          <w:lang w:val="es-ES_tradnl"/>
        </w:rPr>
        <w:t xml:space="preserve"> corresponde a</w:t>
      </w:r>
      <w:r w:rsidRPr="00EE2D45">
        <w:rPr>
          <w:rFonts w:ascii="Arial Narrow" w:hAnsi="Arial Narrow"/>
          <w:sz w:val="26"/>
          <w:szCs w:val="26"/>
          <w:lang w:val="es-ES_tradnl"/>
        </w:rPr>
        <w:t xml:space="preserve"> las entidades territoriales</w:t>
      </w:r>
      <w:r w:rsidR="00022C70" w:rsidRPr="00EE2D45">
        <w:rPr>
          <w:rFonts w:ascii="Arial Narrow" w:hAnsi="Arial Narrow"/>
          <w:sz w:val="26"/>
          <w:szCs w:val="26"/>
          <w:lang w:val="es-ES_tradnl"/>
        </w:rPr>
        <w:t xml:space="preserve"> en cabeza de los Departamentos y Municipios</w:t>
      </w:r>
      <w:r w:rsidR="00DE006B" w:rsidRPr="00EE2D45">
        <w:rPr>
          <w:rFonts w:ascii="Arial Narrow" w:hAnsi="Arial Narrow"/>
          <w:sz w:val="26"/>
          <w:szCs w:val="26"/>
          <w:lang w:val="es-ES_tradnl"/>
        </w:rPr>
        <w:t>,</w:t>
      </w:r>
      <w:r w:rsidRPr="00EE2D45">
        <w:rPr>
          <w:rFonts w:ascii="Arial Narrow" w:hAnsi="Arial Narrow"/>
          <w:sz w:val="26"/>
          <w:szCs w:val="26"/>
          <w:lang w:val="es-ES_tradnl"/>
        </w:rPr>
        <w:t xml:space="preserve"> quienes están a cargo de establecimientos de detención preventiva y de los centros de detención transitoria, </w:t>
      </w:r>
      <w:r w:rsidR="00AC1430" w:rsidRPr="00EE2D45">
        <w:rPr>
          <w:rFonts w:ascii="Arial Narrow" w:hAnsi="Arial Narrow"/>
          <w:sz w:val="26"/>
          <w:szCs w:val="26"/>
          <w:lang w:val="es-ES_tradnl"/>
        </w:rPr>
        <w:t xml:space="preserve">siendo </w:t>
      </w:r>
      <w:r w:rsidR="005633EC" w:rsidRPr="00EE2D45">
        <w:rPr>
          <w:rFonts w:ascii="Arial Narrow" w:hAnsi="Arial Narrow"/>
          <w:sz w:val="26"/>
          <w:szCs w:val="26"/>
          <w:lang w:val="es-ES_tradnl"/>
        </w:rPr>
        <w:t xml:space="preserve">esa población su </w:t>
      </w:r>
      <w:r w:rsidR="00AC1430" w:rsidRPr="00EE2D45">
        <w:rPr>
          <w:rFonts w:ascii="Arial Narrow" w:hAnsi="Arial Narrow"/>
          <w:sz w:val="26"/>
          <w:szCs w:val="26"/>
          <w:lang w:val="es-ES_tradnl"/>
        </w:rPr>
        <w:t>responsabilidad</w:t>
      </w:r>
      <w:r w:rsidR="00D068D5" w:rsidRPr="00EE2D45">
        <w:rPr>
          <w:rFonts w:ascii="Arial Narrow" w:hAnsi="Arial Narrow"/>
          <w:sz w:val="26"/>
          <w:szCs w:val="26"/>
          <w:lang w:val="es-ES_tradnl"/>
        </w:rPr>
        <w:t>. E</w:t>
      </w:r>
      <w:r w:rsidR="00CF5AD0" w:rsidRPr="00EE2D45">
        <w:rPr>
          <w:rFonts w:ascii="Arial Narrow" w:hAnsi="Arial Narrow"/>
          <w:sz w:val="26"/>
          <w:szCs w:val="26"/>
          <w:lang w:val="es-ES_tradnl"/>
        </w:rPr>
        <w:t xml:space="preserve">ntre sus funciones está </w:t>
      </w:r>
      <w:r w:rsidRPr="00EE2D45">
        <w:rPr>
          <w:rFonts w:ascii="Arial Narrow" w:hAnsi="Arial Narrow"/>
          <w:sz w:val="26"/>
          <w:szCs w:val="26"/>
          <w:lang w:val="es-ES_tradnl"/>
        </w:rPr>
        <w:t xml:space="preserve">la creación, fusión o supresión, dirección, organización, administración, sostenimiento y vigilancia de las cárceles para </w:t>
      </w:r>
      <w:r w:rsidR="00D068D5" w:rsidRPr="00EE2D45">
        <w:rPr>
          <w:rFonts w:ascii="Arial Narrow" w:hAnsi="Arial Narrow"/>
          <w:sz w:val="26"/>
          <w:szCs w:val="26"/>
          <w:lang w:val="es-ES_tradnl"/>
        </w:rPr>
        <w:t>estas</w:t>
      </w:r>
      <w:r w:rsidRPr="00EE2D45">
        <w:rPr>
          <w:rFonts w:ascii="Arial Narrow" w:hAnsi="Arial Narrow"/>
          <w:sz w:val="26"/>
          <w:szCs w:val="26"/>
          <w:lang w:val="es-ES_tradnl"/>
        </w:rPr>
        <w:t xml:space="preserve"> personas</w:t>
      </w:r>
      <w:r w:rsidR="00AC1430" w:rsidRPr="00EE2D45">
        <w:rPr>
          <w:rFonts w:ascii="Arial Narrow" w:hAnsi="Arial Narrow"/>
          <w:sz w:val="26"/>
          <w:szCs w:val="26"/>
          <w:lang w:val="es-ES_tradnl"/>
        </w:rPr>
        <w:t>. Refiere además que</w:t>
      </w:r>
      <w:r w:rsidR="007B06FA" w:rsidRPr="00EE2D45">
        <w:rPr>
          <w:rFonts w:ascii="Arial Narrow" w:hAnsi="Arial Narrow"/>
          <w:sz w:val="26"/>
          <w:szCs w:val="26"/>
          <w:lang w:val="es-ES_tradnl"/>
        </w:rPr>
        <w:t xml:space="preserve"> </w:t>
      </w:r>
      <w:r w:rsidR="00AC1430" w:rsidRPr="00EE2D45">
        <w:rPr>
          <w:rFonts w:ascii="Arial Narrow" w:hAnsi="Arial Narrow"/>
          <w:sz w:val="26"/>
          <w:szCs w:val="26"/>
          <w:lang w:val="es-ES_tradnl"/>
        </w:rPr>
        <w:t>la prestación del servicio de salud de las personas privadas de la libertad es de competencia e</w:t>
      </w:r>
      <w:r w:rsidR="00F023E5" w:rsidRPr="00EE2D45">
        <w:rPr>
          <w:rFonts w:ascii="Arial Narrow" w:hAnsi="Arial Narrow"/>
          <w:sz w:val="26"/>
          <w:szCs w:val="26"/>
          <w:lang w:val="es-ES_tradnl"/>
        </w:rPr>
        <w:t>xclusiva, legal y funcional de la</w:t>
      </w:r>
      <w:r w:rsidR="00AC1430" w:rsidRPr="00EE2D45">
        <w:rPr>
          <w:rFonts w:ascii="Arial Narrow" w:hAnsi="Arial Narrow"/>
          <w:sz w:val="26"/>
          <w:szCs w:val="26"/>
          <w:lang w:val="es-ES_tradnl"/>
        </w:rPr>
        <w:t xml:space="preserve"> </w:t>
      </w:r>
      <w:r w:rsidR="00F023E5" w:rsidRPr="00EE2D45">
        <w:rPr>
          <w:rFonts w:ascii="Arial Narrow" w:hAnsi="Arial Narrow"/>
          <w:sz w:val="26"/>
          <w:szCs w:val="26"/>
          <w:lang w:val="es-ES_tradnl"/>
        </w:rPr>
        <w:t>Unidad de Servicios Penitenciarios y Carcelarios Uspec</w:t>
      </w:r>
      <w:r w:rsidR="0022315A" w:rsidRPr="00EE2D45">
        <w:rPr>
          <w:rFonts w:ascii="Arial Narrow" w:hAnsi="Arial Narrow"/>
          <w:sz w:val="26"/>
          <w:szCs w:val="26"/>
          <w:lang w:val="es-ES_tradnl"/>
        </w:rPr>
        <w:t xml:space="preserve">. </w:t>
      </w:r>
      <w:r w:rsidR="007B06FA" w:rsidRPr="00EE2D45">
        <w:rPr>
          <w:rFonts w:ascii="Arial Narrow" w:hAnsi="Arial Narrow"/>
          <w:sz w:val="26"/>
          <w:szCs w:val="26"/>
          <w:lang w:val="es-ES_tradnl"/>
        </w:rPr>
        <w:t>Se advierte que en el extenso escrito de intervención se</w:t>
      </w:r>
      <w:r w:rsidR="00F62F18" w:rsidRPr="00EE2D45">
        <w:rPr>
          <w:rFonts w:ascii="Arial Narrow" w:hAnsi="Arial Narrow"/>
          <w:sz w:val="26"/>
          <w:szCs w:val="26"/>
          <w:lang w:val="es-ES_tradnl"/>
        </w:rPr>
        <w:t xml:space="preserve"> hace referencia</w:t>
      </w:r>
      <w:r w:rsidR="007B06FA" w:rsidRPr="00EE2D45">
        <w:rPr>
          <w:rFonts w:ascii="Arial Narrow" w:hAnsi="Arial Narrow"/>
          <w:sz w:val="26"/>
          <w:szCs w:val="26"/>
          <w:lang w:val="es-ES_tradnl"/>
        </w:rPr>
        <w:t>, incluso,</w:t>
      </w:r>
      <w:r w:rsidR="00F62F18" w:rsidRPr="00EE2D45">
        <w:rPr>
          <w:rFonts w:ascii="Arial Narrow" w:hAnsi="Arial Narrow"/>
          <w:sz w:val="26"/>
          <w:szCs w:val="26"/>
          <w:lang w:val="es-ES_tradnl"/>
        </w:rPr>
        <w:t xml:space="preserve"> a supuestos fácticos que no coinciden con </w:t>
      </w:r>
      <w:r w:rsidR="00EA0163" w:rsidRPr="00EE2D45">
        <w:rPr>
          <w:rFonts w:ascii="Arial Narrow" w:hAnsi="Arial Narrow"/>
          <w:sz w:val="26"/>
          <w:szCs w:val="26"/>
          <w:lang w:val="es-ES_tradnl"/>
        </w:rPr>
        <w:t>el caso bajo estudio</w:t>
      </w:r>
      <w:r w:rsidR="00EA0163" w:rsidRPr="00EE2D45">
        <w:rPr>
          <w:rStyle w:val="Refdenotaalpie"/>
          <w:rFonts w:ascii="Arial Narrow" w:hAnsi="Arial Narrow"/>
          <w:sz w:val="26"/>
          <w:szCs w:val="26"/>
          <w:lang w:val="es-ES_tradnl"/>
        </w:rPr>
        <w:footnoteReference w:id="3"/>
      </w:r>
      <w:r w:rsidR="00F62F18" w:rsidRPr="00EE2D45">
        <w:rPr>
          <w:rFonts w:ascii="Arial Narrow" w:hAnsi="Arial Narrow"/>
          <w:sz w:val="26"/>
          <w:szCs w:val="26"/>
          <w:lang w:val="es-ES_tradnl"/>
        </w:rPr>
        <w:t xml:space="preserve">. </w:t>
      </w:r>
    </w:p>
    <w:p w14:paraId="468A27A9" w14:textId="02F28DE2" w:rsidR="00F62F18" w:rsidRPr="00EE2D45" w:rsidRDefault="00F62F18" w:rsidP="00EE2D45">
      <w:pPr>
        <w:pStyle w:val="Sinespaciado"/>
        <w:spacing w:line="276" w:lineRule="auto"/>
        <w:jc w:val="both"/>
        <w:rPr>
          <w:rFonts w:ascii="Arial Narrow" w:hAnsi="Arial Narrow"/>
          <w:sz w:val="26"/>
          <w:szCs w:val="26"/>
          <w:lang w:val="es-ES_tradnl"/>
        </w:rPr>
      </w:pPr>
    </w:p>
    <w:p w14:paraId="2E39CD20" w14:textId="6ABD37DD" w:rsidR="00EA0163" w:rsidRPr="00EE2D45" w:rsidRDefault="00EA0163" w:rsidP="00EE2D45">
      <w:pPr>
        <w:pStyle w:val="Sinespaciado"/>
        <w:spacing w:line="276" w:lineRule="auto"/>
        <w:jc w:val="both"/>
        <w:rPr>
          <w:rFonts w:ascii="Arial Narrow" w:hAnsi="Arial Narrow"/>
          <w:sz w:val="26"/>
          <w:szCs w:val="26"/>
          <w:lang w:val="es-ES_tradnl"/>
        </w:rPr>
      </w:pPr>
      <w:r w:rsidRPr="00EE2D45">
        <w:rPr>
          <w:rFonts w:ascii="Arial Narrow" w:hAnsi="Arial Narrow"/>
          <w:sz w:val="26"/>
          <w:szCs w:val="26"/>
          <w:lang w:val="es-ES_tradnl"/>
        </w:rPr>
        <w:t xml:space="preserve">El Juzgado Promiscuo Municipal de Balboa </w:t>
      </w:r>
      <w:r w:rsidR="007B06FA" w:rsidRPr="00EE2D45">
        <w:rPr>
          <w:rFonts w:ascii="Arial Narrow" w:hAnsi="Arial Narrow"/>
          <w:sz w:val="26"/>
          <w:szCs w:val="26"/>
          <w:lang w:val="es-ES_tradnl"/>
        </w:rPr>
        <w:t>confirmó</w:t>
      </w:r>
      <w:r w:rsidR="005978F8" w:rsidRPr="00EE2D45">
        <w:rPr>
          <w:rFonts w:ascii="Arial Narrow" w:hAnsi="Arial Narrow"/>
          <w:sz w:val="26"/>
          <w:szCs w:val="26"/>
          <w:lang w:val="es-ES_tradnl"/>
        </w:rPr>
        <w:t xml:space="preserve"> que impuso a la señora Jaramillo Arredondo medida de aseguramiento en establecimiento penitenciario, para lo cual se libró boleta de detención número 008, dirigida a la Directora del Centro de Reclusión de Mujeres “La Badea” de </w:t>
      </w:r>
      <w:r w:rsidR="005978F8" w:rsidRPr="00EE2D45">
        <w:rPr>
          <w:rFonts w:ascii="Arial Narrow" w:hAnsi="Arial Narrow"/>
          <w:sz w:val="26"/>
          <w:szCs w:val="26"/>
          <w:lang w:val="es-ES_tradnl"/>
        </w:rPr>
        <w:lastRenderedPageBreak/>
        <w:t>Dosquebradas. Solicit</w:t>
      </w:r>
      <w:r w:rsidR="007B06FA" w:rsidRPr="00EE2D45">
        <w:rPr>
          <w:rFonts w:ascii="Arial Narrow" w:hAnsi="Arial Narrow"/>
          <w:sz w:val="26"/>
          <w:szCs w:val="26"/>
          <w:lang w:val="es-ES_tradnl"/>
        </w:rPr>
        <w:t>ó</w:t>
      </w:r>
      <w:r w:rsidR="005978F8" w:rsidRPr="00EE2D45">
        <w:rPr>
          <w:rFonts w:ascii="Arial Narrow" w:hAnsi="Arial Narrow"/>
          <w:sz w:val="26"/>
          <w:szCs w:val="26"/>
          <w:lang w:val="es-ES_tradnl"/>
        </w:rPr>
        <w:t xml:space="preserve"> su desvinculación toda vez que las pretensiones del líbelo se escapan de su competencia</w:t>
      </w:r>
      <w:r w:rsidR="005978F8" w:rsidRPr="00EE2D45">
        <w:rPr>
          <w:rStyle w:val="Refdenotaalpie"/>
          <w:rFonts w:ascii="Arial Narrow" w:hAnsi="Arial Narrow"/>
          <w:sz w:val="26"/>
          <w:szCs w:val="26"/>
          <w:lang w:val="es-ES_tradnl"/>
        </w:rPr>
        <w:footnoteReference w:id="4"/>
      </w:r>
      <w:r w:rsidR="005978F8" w:rsidRPr="00EE2D45">
        <w:rPr>
          <w:rFonts w:ascii="Arial Narrow" w:hAnsi="Arial Narrow"/>
          <w:sz w:val="26"/>
          <w:szCs w:val="26"/>
          <w:lang w:val="es-ES_tradnl"/>
        </w:rPr>
        <w:t xml:space="preserve">. </w:t>
      </w:r>
    </w:p>
    <w:p w14:paraId="1E9B9AF2" w14:textId="52940B1B" w:rsidR="00C20A64" w:rsidRPr="00EE2D45" w:rsidRDefault="00C20A64" w:rsidP="00EE2D45">
      <w:pPr>
        <w:pStyle w:val="Sinespaciado"/>
        <w:spacing w:line="276" w:lineRule="auto"/>
        <w:jc w:val="both"/>
        <w:rPr>
          <w:rFonts w:ascii="Arial Narrow" w:hAnsi="Arial Narrow"/>
          <w:sz w:val="26"/>
          <w:szCs w:val="26"/>
          <w:lang w:val="es-ES_tradnl"/>
        </w:rPr>
      </w:pPr>
    </w:p>
    <w:p w14:paraId="147AF8CE" w14:textId="781500C2" w:rsidR="00C20A64" w:rsidRPr="00EE2D45" w:rsidRDefault="005978F8" w:rsidP="00EE2D45">
      <w:pPr>
        <w:pStyle w:val="Sinespaciado"/>
        <w:spacing w:line="276" w:lineRule="auto"/>
        <w:jc w:val="both"/>
        <w:rPr>
          <w:rFonts w:ascii="Arial Narrow" w:hAnsi="Arial Narrow"/>
          <w:sz w:val="26"/>
          <w:szCs w:val="26"/>
        </w:rPr>
      </w:pPr>
      <w:r w:rsidRPr="00EE2D45">
        <w:rPr>
          <w:rFonts w:ascii="Arial Narrow" w:hAnsi="Arial Narrow"/>
          <w:sz w:val="26"/>
          <w:szCs w:val="26"/>
          <w:lang w:val="es-ES_tradnl"/>
        </w:rPr>
        <w:t>El Comandante Departamento de Policía de Risaralda indic</w:t>
      </w:r>
      <w:r w:rsidR="009353B4" w:rsidRPr="00EE2D45">
        <w:rPr>
          <w:rFonts w:ascii="Arial Narrow" w:hAnsi="Arial Narrow"/>
          <w:sz w:val="26"/>
          <w:szCs w:val="26"/>
          <w:lang w:val="es-ES_tradnl"/>
        </w:rPr>
        <w:t>ó</w:t>
      </w:r>
      <w:r w:rsidRPr="00EE2D45">
        <w:rPr>
          <w:rFonts w:ascii="Arial Narrow" w:hAnsi="Arial Narrow"/>
          <w:sz w:val="26"/>
          <w:szCs w:val="26"/>
          <w:lang w:val="es-ES_tradnl"/>
        </w:rPr>
        <w:t xml:space="preserve"> que no ha vulnerado ningún derecho fundamental, toda vez que no es a esa institución a quien le corresponde la custodia de los capturados una vez se cumplan las 36 horas siguientes a su detención, y por el contrario se han realizado los trámites correspondientes ante las instituciones y organismos de control como es la Alcaldía municipal, Personería, Administración de Justicia y el mismo INPEC, </w:t>
      </w:r>
      <w:r w:rsidR="00B7749F" w:rsidRPr="00EE2D45">
        <w:rPr>
          <w:rFonts w:ascii="Arial Narrow" w:hAnsi="Arial Narrow"/>
          <w:sz w:val="26"/>
          <w:szCs w:val="26"/>
          <w:lang w:val="es-ES_tradnl"/>
        </w:rPr>
        <w:t>para que la población de detenidos que se encuentran en custodia de la Policía Nacional sean recibidos en la entidad que por ley está consagrada para el cumplimiento de dicha función, esto es, el Instituto Nacional Penitenciario y Carcelario (INPEC), entidad que se niega a recibir a las personas capturadas en sus centros de reclusión, lo que ha conllevado a mantenerlos en las salas temporales de capturados. Pide se desvincule de la presente acción de tutela al Departamento de Policía de Risaralda y a la Estación de Policía de La Celia</w:t>
      </w:r>
      <w:r w:rsidR="00C20A64" w:rsidRPr="00EE2D45">
        <w:rPr>
          <w:rStyle w:val="Refdenotaalpie"/>
          <w:rFonts w:ascii="Arial Narrow" w:hAnsi="Arial Narrow"/>
          <w:sz w:val="26"/>
          <w:szCs w:val="26"/>
        </w:rPr>
        <w:footnoteReference w:id="5"/>
      </w:r>
      <w:r w:rsidR="00C20A64" w:rsidRPr="00EE2D45">
        <w:rPr>
          <w:rFonts w:ascii="Arial Narrow" w:hAnsi="Arial Narrow"/>
          <w:sz w:val="26"/>
          <w:szCs w:val="26"/>
        </w:rPr>
        <w:t>.</w:t>
      </w:r>
    </w:p>
    <w:p w14:paraId="705D5B1A" w14:textId="487CF3C0" w:rsidR="00B7749F" w:rsidRPr="00EE2D45" w:rsidRDefault="00B7749F" w:rsidP="00EE2D45">
      <w:pPr>
        <w:pStyle w:val="Sinespaciado"/>
        <w:spacing w:line="276" w:lineRule="auto"/>
        <w:jc w:val="both"/>
        <w:rPr>
          <w:rFonts w:ascii="Arial Narrow" w:hAnsi="Arial Narrow"/>
          <w:sz w:val="26"/>
          <w:szCs w:val="26"/>
          <w:lang w:val="es-ES_tradnl"/>
        </w:rPr>
      </w:pPr>
    </w:p>
    <w:p w14:paraId="7C9FD79A" w14:textId="2A118F15" w:rsidR="00B7749F" w:rsidRPr="00EE2D45" w:rsidRDefault="00B7749F" w:rsidP="00EE2D45">
      <w:pPr>
        <w:pStyle w:val="Sinespaciado"/>
        <w:spacing w:line="276" w:lineRule="auto"/>
        <w:jc w:val="both"/>
        <w:rPr>
          <w:rFonts w:ascii="Arial Narrow" w:hAnsi="Arial Narrow"/>
          <w:sz w:val="26"/>
          <w:szCs w:val="26"/>
          <w:lang w:val="es-ES_tradnl"/>
        </w:rPr>
      </w:pPr>
      <w:r w:rsidRPr="00EE2D45">
        <w:rPr>
          <w:rFonts w:ascii="Arial Narrow" w:hAnsi="Arial Narrow"/>
          <w:sz w:val="26"/>
          <w:szCs w:val="26"/>
          <w:lang w:val="es-ES_tradnl"/>
        </w:rPr>
        <w:t>La Directora INPEC Regional Viejo Caldas afirm</w:t>
      </w:r>
      <w:r w:rsidR="001C4D8F" w:rsidRPr="00EE2D45">
        <w:rPr>
          <w:rFonts w:ascii="Arial Narrow" w:hAnsi="Arial Narrow"/>
          <w:sz w:val="26"/>
          <w:szCs w:val="26"/>
          <w:lang w:val="es-ES_tradnl"/>
        </w:rPr>
        <w:t>ó</w:t>
      </w:r>
      <w:r w:rsidRPr="00EE2D45">
        <w:rPr>
          <w:rFonts w:ascii="Arial Narrow" w:hAnsi="Arial Narrow"/>
          <w:sz w:val="26"/>
          <w:szCs w:val="26"/>
          <w:lang w:val="es-ES_tradnl"/>
        </w:rPr>
        <w:t xml:space="preserve"> que le</w:t>
      </w:r>
      <w:r w:rsidR="00F36C10">
        <w:rPr>
          <w:rFonts w:ascii="Arial Narrow" w:hAnsi="Arial Narrow"/>
          <w:sz w:val="26"/>
          <w:szCs w:val="26"/>
          <w:lang w:val="es-ES_tradnl"/>
        </w:rPr>
        <w:t>s</w:t>
      </w:r>
      <w:r w:rsidRPr="00EE2D45">
        <w:rPr>
          <w:rFonts w:ascii="Arial Narrow" w:hAnsi="Arial Narrow"/>
          <w:sz w:val="26"/>
          <w:szCs w:val="26"/>
          <w:lang w:val="es-ES_tradnl"/>
        </w:rPr>
        <w:t xml:space="preserve"> corresponde a las entidades territoriales atender de forma integral a las personas que se encuentran privadas de la libertad en centros transitorios</w:t>
      </w:r>
      <w:r w:rsidR="00DE3AF8" w:rsidRPr="00EE2D45">
        <w:rPr>
          <w:rFonts w:ascii="Arial Narrow" w:hAnsi="Arial Narrow"/>
          <w:sz w:val="26"/>
          <w:szCs w:val="26"/>
          <w:lang w:val="es-ES_tradnl"/>
        </w:rPr>
        <w:t>, quienes han omitido el cumplimiento de sus obligaciones</w:t>
      </w:r>
      <w:r w:rsidRPr="00EE2D45">
        <w:rPr>
          <w:rFonts w:ascii="Arial Narrow" w:hAnsi="Arial Narrow"/>
          <w:sz w:val="26"/>
          <w:szCs w:val="26"/>
          <w:lang w:val="es-ES_tradnl"/>
        </w:rPr>
        <w:t xml:space="preserve">. Que la situación de hacinamiento de los establecimientos penitenciarios y carcelarios </w:t>
      </w:r>
      <w:r w:rsidR="00DE3AF8" w:rsidRPr="00EE2D45">
        <w:rPr>
          <w:rFonts w:ascii="Arial Narrow" w:hAnsi="Arial Narrow"/>
          <w:sz w:val="26"/>
          <w:szCs w:val="26"/>
          <w:lang w:val="es-ES_tradnl"/>
        </w:rPr>
        <w:t>se encuentra desbordada, por ello las personas que son captura</w:t>
      </w:r>
      <w:r w:rsidR="0034695E" w:rsidRPr="00EE2D45">
        <w:rPr>
          <w:rFonts w:ascii="Arial Narrow" w:hAnsi="Arial Narrow"/>
          <w:sz w:val="26"/>
          <w:szCs w:val="26"/>
          <w:lang w:val="es-ES_tradnl"/>
        </w:rPr>
        <w:t>da</w:t>
      </w:r>
      <w:r w:rsidR="00DE3AF8" w:rsidRPr="00EE2D45">
        <w:rPr>
          <w:rFonts w:ascii="Arial Narrow" w:hAnsi="Arial Narrow"/>
          <w:sz w:val="26"/>
          <w:szCs w:val="26"/>
          <w:lang w:val="es-ES_tradnl"/>
        </w:rPr>
        <w:t xml:space="preserve">s cuya situación jurídica ha sido definida por un juez, no pueden ser trasladadas e ingresar formalmente al sistema penitenciario. Refiere además que </w:t>
      </w:r>
      <w:r w:rsidRPr="00EE2D45">
        <w:rPr>
          <w:rFonts w:ascii="Arial Narrow" w:hAnsi="Arial Narrow"/>
          <w:sz w:val="26"/>
          <w:szCs w:val="26"/>
          <w:lang w:val="es-ES_tradnl"/>
        </w:rPr>
        <w:t xml:space="preserve">su competencia es fijar </w:t>
      </w:r>
      <w:r w:rsidR="00DE3AF8" w:rsidRPr="00EE2D45">
        <w:rPr>
          <w:rFonts w:ascii="Arial Narrow" w:hAnsi="Arial Narrow"/>
          <w:sz w:val="26"/>
          <w:szCs w:val="26"/>
          <w:lang w:val="es-ES_tradnl"/>
        </w:rPr>
        <w:t xml:space="preserve">y asignar </w:t>
      </w:r>
      <w:r w:rsidRPr="00EE2D45">
        <w:rPr>
          <w:rFonts w:ascii="Arial Narrow" w:hAnsi="Arial Narrow"/>
          <w:sz w:val="26"/>
          <w:szCs w:val="26"/>
          <w:lang w:val="es-ES_tradnl"/>
        </w:rPr>
        <w:t>establecimientos de reclusión en su jurisdicción a las personas que se encuentren detenidas en estaciones de policía o salas transitorias, de conformidad con la Resolución 6076 del 18 de diciembre de 2020, pero en calidad de condenados. Solicita se declare improcedente la presente acción constitucional, toda vez que no se advierte conducta que pudiera colegir la vulneración o puesta en peligro de derecho fundamental alguno; su desvinculación y el llamado de las entidades territoriales para que se pronuncien respecto a sus competencias.</w:t>
      </w:r>
      <w:r w:rsidR="00DE3AF8" w:rsidRPr="00EE2D45">
        <w:rPr>
          <w:rStyle w:val="Refdenotaalpie"/>
          <w:rFonts w:ascii="Arial Narrow" w:hAnsi="Arial Narrow"/>
          <w:sz w:val="26"/>
          <w:szCs w:val="26"/>
          <w:lang w:val="es-ES_tradnl"/>
        </w:rPr>
        <w:footnoteReference w:id="6"/>
      </w:r>
    </w:p>
    <w:p w14:paraId="5E7F406D" w14:textId="52D76F10" w:rsidR="00DE3AF8" w:rsidRPr="00EE2D45" w:rsidRDefault="00DE3AF8" w:rsidP="00EE2D45">
      <w:pPr>
        <w:pStyle w:val="Sinespaciado"/>
        <w:spacing w:line="276" w:lineRule="auto"/>
        <w:jc w:val="both"/>
        <w:rPr>
          <w:rFonts w:ascii="Arial Narrow" w:hAnsi="Arial Narrow"/>
          <w:sz w:val="26"/>
          <w:szCs w:val="26"/>
          <w:lang w:val="es-ES_tradnl"/>
        </w:rPr>
      </w:pPr>
    </w:p>
    <w:p w14:paraId="2DCC8E02" w14:textId="76908411" w:rsidR="00DE3AF8" w:rsidRPr="00EE2D45" w:rsidRDefault="00DE3AF8" w:rsidP="00EE2D45">
      <w:pPr>
        <w:pStyle w:val="Sinespaciado"/>
        <w:spacing w:line="276" w:lineRule="auto"/>
        <w:jc w:val="both"/>
        <w:rPr>
          <w:rFonts w:ascii="Arial Narrow" w:hAnsi="Arial Narrow"/>
          <w:sz w:val="26"/>
          <w:szCs w:val="26"/>
          <w:lang w:val="es-ES_tradnl"/>
        </w:rPr>
      </w:pPr>
      <w:r w:rsidRPr="00EE2D45">
        <w:rPr>
          <w:rFonts w:ascii="Arial Narrow" w:hAnsi="Arial Narrow"/>
          <w:sz w:val="26"/>
          <w:szCs w:val="26"/>
          <w:lang w:val="es-ES_tradnl"/>
        </w:rPr>
        <w:t>La Directora de la Reclusión de Mujeres de Pereira expuso que</w:t>
      </w:r>
      <w:r w:rsidR="00AF19F2" w:rsidRPr="00EE2D45">
        <w:rPr>
          <w:rFonts w:ascii="Arial Narrow" w:hAnsi="Arial Narrow"/>
          <w:sz w:val="26"/>
          <w:szCs w:val="26"/>
          <w:lang w:val="es-ES_tradnl"/>
        </w:rPr>
        <w:t xml:space="preserve"> es</w:t>
      </w:r>
      <w:r w:rsidRPr="00EE2D45">
        <w:rPr>
          <w:rFonts w:ascii="Arial Narrow" w:hAnsi="Arial Narrow"/>
          <w:sz w:val="26"/>
          <w:szCs w:val="26"/>
          <w:lang w:val="es-ES_tradnl"/>
        </w:rPr>
        <w:t xml:space="preserve"> responsabilidad del</w:t>
      </w:r>
      <w:r w:rsidR="00AF19F2" w:rsidRPr="00EE2D45">
        <w:rPr>
          <w:rFonts w:ascii="Arial Narrow" w:hAnsi="Arial Narrow"/>
          <w:sz w:val="26"/>
          <w:szCs w:val="26"/>
          <w:lang w:val="es-ES_tradnl"/>
        </w:rPr>
        <w:t xml:space="preserve"> INPEC recibir a las personas privadas de la libertad en calidad de condenadas</w:t>
      </w:r>
      <w:r w:rsidR="00673F12" w:rsidRPr="00EE2D45">
        <w:rPr>
          <w:rFonts w:ascii="Arial Narrow" w:hAnsi="Arial Narrow"/>
          <w:sz w:val="26"/>
          <w:szCs w:val="26"/>
          <w:lang w:val="es-ES_tradnl"/>
        </w:rPr>
        <w:t>,</w:t>
      </w:r>
      <w:r w:rsidR="00AF19F2" w:rsidRPr="00EE2D45">
        <w:rPr>
          <w:rFonts w:ascii="Arial Narrow" w:hAnsi="Arial Narrow"/>
          <w:sz w:val="26"/>
          <w:szCs w:val="26"/>
          <w:lang w:val="es-ES_tradnl"/>
        </w:rPr>
        <w:t xml:space="preserve"> y en cuanto a</w:t>
      </w:r>
      <w:r w:rsidRPr="00EE2D45">
        <w:rPr>
          <w:rFonts w:ascii="Arial Narrow" w:hAnsi="Arial Narrow"/>
          <w:sz w:val="26"/>
          <w:szCs w:val="26"/>
          <w:lang w:val="es-ES_tradnl"/>
        </w:rPr>
        <w:t xml:space="preserve"> la población privada de la libertad en calidad de sindicad</w:t>
      </w:r>
      <w:r w:rsidR="00DB6306" w:rsidRPr="00EE2D45">
        <w:rPr>
          <w:rFonts w:ascii="Arial Narrow" w:hAnsi="Arial Narrow"/>
          <w:sz w:val="26"/>
          <w:szCs w:val="26"/>
          <w:lang w:val="es-ES_tradnl"/>
        </w:rPr>
        <w:t>a</w:t>
      </w:r>
      <w:r w:rsidRPr="00EE2D45">
        <w:rPr>
          <w:rFonts w:ascii="Arial Narrow" w:hAnsi="Arial Narrow"/>
          <w:sz w:val="26"/>
          <w:szCs w:val="26"/>
          <w:lang w:val="es-ES_tradnl"/>
        </w:rPr>
        <w:t xml:space="preserve"> </w:t>
      </w:r>
      <w:r w:rsidR="00AF19F2" w:rsidRPr="00EE2D45">
        <w:rPr>
          <w:rFonts w:ascii="Arial Narrow" w:hAnsi="Arial Narrow"/>
          <w:sz w:val="26"/>
          <w:szCs w:val="26"/>
          <w:lang w:val="es-ES_tradnl"/>
        </w:rPr>
        <w:t xml:space="preserve">le </w:t>
      </w:r>
      <w:r w:rsidRPr="00EE2D45">
        <w:rPr>
          <w:rFonts w:ascii="Arial Narrow" w:hAnsi="Arial Narrow"/>
          <w:sz w:val="26"/>
          <w:szCs w:val="26"/>
          <w:lang w:val="es-ES_tradnl"/>
        </w:rPr>
        <w:t>corresponde al ante territorial y no a esa entidad</w:t>
      </w:r>
      <w:r w:rsidR="00AF19F2" w:rsidRPr="00EE2D45">
        <w:rPr>
          <w:rFonts w:ascii="Arial Narrow" w:hAnsi="Arial Narrow"/>
          <w:sz w:val="26"/>
          <w:szCs w:val="26"/>
          <w:lang w:val="es-ES_tradnl"/>
        </w:rPr>
        <w:t>, de conformidad con lo dispuesto en la Ley 65 de 1993</w:t>
      </w:r>
      <w:r w:rsidRPr="00EE2D45">
        <w:rPr>
          <w:rFonts w:ascii="Arial Narrow" w:hAnsi="Arial Narrow"/>
          <w:sz w:val="26"/>
          <w:szCs w:val="26"/>
          <w:lang w:val="es-ES_tradnl"/>
        </w:rPr>
        <w:t xml:space="preserve">. Así las cosas, considera que no ha vulnerado ninguno de los derechos fundamentales invocados, toda vez que no </w:t>
      </w:r>
      <w:r w:rsidR="00AF19F2" w:rsidRPr="00EE2D45">
        <w:rPr>
          <w:rFonts w:ascii="Arial Narrow" w:hAnsi="Arial Narrow"/>
          <w:sz w:val="26"/>
          <w:szCs w:val="26"/>
          <w:lang w:val="es-ES_tradnl"/>
        </w:rPr>
        <w:t>tiene atribuciones para recibir privados de la libertad que se encuentran en los centros transitorios</w:t>
      </w:r>
      <w:r w:rsidR="00AF19F2" w:rsidRPr="00EE2D45">
        <w:rPr>
          <w:rStyle w:val="Refdenotaalpie"/>
          <w:rFonts w:ascii="Arial Narrow" w:hAnsi="Arial Narrow"/>
          <w:sz w:val="26"/>
          <w:szCs w:val="26"/>
          <w:lang w:val="es-ES_tradnl"/>
        </w:rPr>
        <w:footnoteReference w:id="7"/>
      </w:r>
      <w:r w:rsidR="00AF19F2" w:rsidRPr="00EE2D45">
        <w:rPr>
          <w:rFonts w:ascii="Arial Narrow" w:hAnsi="Arial Narrow"/>
          <w:sz w:val="26"/>
          <w:szCs w:val="26"/>
          <w:lang w:val="es-ES_tradnl"/>
        </w:rPr>
        <w:t>.</w:t>
      </w:r>
    </w:p>
    <w:p w14:paraId="48FF7C97" w14:textId="0C5B910A" w:rsidR="00AF19F2" w:rsidRPr="00EE2D45" w:rsidRDefault="00AF19F2" w:rsidP="00EE2D45">
      <w:pPr>
        <w:pStyle w:val="Sinespaciado"/>
        <w:spacing w:line="276" w:lineRule="auto"/>
        <w:jc w:val="both"/>
        <w:rPr>
          <w:rFonts w:ascii="Arial Narrow" w:hAnsi="Arial Narrow"/>
          <w:sz w:val="26"/>
          <w:szCs w:val="26"/>
          <w:lang w:val="es-ES_tradnl"/>
        </w:rPr>
      </w:pPr>
    </w:p>
    <w:p w14:paraId="2FD7DA7E" w14:textId="12FA00AF" w:rsidR="00AF19F2" w:rsidRPr="00EE2D45" w:rsidRDefault="00AF19F2" w:rsidP="00EE2D45">
      <w:pPr>
        <w:pStyle w:val="Sinespaciado"/>
        <w:spacing w:line="276" w:lineRule="auto"/>
        <w:jc w:val="both"/>
        <w:rPr>
          <w:rFonts w:ascii="Arial Narrow" w:hAnsi="Arial Narrow"/>
          <w:sz w:val="26"/>
          <w:szCs w:val="26"/>
          <w:lang w:val="es-ES_tradnl"/>
        </w:rPr>
      </w:pPr>
      <w:r w:rsidRPr="00EE2D45">
        <w:rPr>
          <w:rFonts w:ascii="Arial Narrow" w:hAnsi="Arial Narrow"/>
          <w:sz w:val="26"/>
          <w:szCs w:val="26"/>
          <w:lang w:val="es-ES_tradnl"/>
        </w:rPr>
        <w:t>La Unidad de Servicios Penitenciarios y Carcelarios USPEC</w:t>
      </w:r>
      <w:r w:rsidR="00D26893" w:rsidRPr="00EE2D45">
        <w:rPr>
          <w:rFonts w:ascii="Arial Narrow" w:hAnsi="Arial Narrow"/>
          <w:sz w:val="26"/>
          <w:szCs w:val="26"/>
          <w:lang w:val="es-ES_tradnl"/>
        </w:rPr>
        <w:t xml:space="preserve"> </w:t>
      </w:r>
      <w:r w:rsidRPr="00EE2D45">
        <w:rPr>
          <w:rFonts w:ascii="Arial Narrow" w:hAnsi="Arial Narrow"/>
          <w:sz w:val="26"/>
          <w:szCs w:val="26"/>
          <w:lang w:val="es-ES_tradnl"/>
        </w:rPr>
        <w:t>refir</w:t>
      </w:r>
      <w:r w:rsidR="00D26893" w:rsidRPr="00EE2D45">
        <w:rPr>
          <w:rFonts w:ascii="Arial Narrow" w:hAnsi="Arial Narrow"/>
          <w:sz w:val="26"/>
          <w:szCs w:val="26"/>
          <w:lang w:val="es-ES_tradnl"/>
        </w:rPr>
        <w:t xml:space="preserve">ió </w:t>
      </w:r>
      <w:r w:rsidRPr="00EE2D45">
        <w:rPr>
          <w:rFonts w:ascii="Arial Narrow" w:hAnsi="Arial Narrow"/>
          <w:sz w:val="26"/>
          <w:szCs w:val="26"/>
          <w:lang w:val="es-ES_tradnl"/>
        </w:rPr>
        <w:t>que carece de competencia para trasladar y asignar cupos en los establecimientos carcelarios pa</w:t>
      </w:r>
      <w:r w:rsidR="00D26893" w:rsidRPr="00EE2D45">
        <w:rPr>
          <w:rFonts w:ascii="Arial Narrow" w:hAnsi="Arial Narrow"/>
          <w:sz w:val="26"/>
          <w:szCs w:val="26"/>
          <w:lang w:val="es-ES_tradnl"/>
        </w:rPr>
        <w:t>r</w:t>
      </w:r>
      <w:r w:rsidRPr="00EE2D45">
        <w:rPr>
          <w:rFonts w:ascii="Arial Narrow" w:hAnsi="Arial Narrow"/>
          <w:sz w:val="26"/>
          <w:szCs w:val="26"/>
          <w:lang w:val="es-ES_tradnl"/>
        </w:rPr>
        <w:t>a las personas que están sindicadas o condenadas en Estaciones de Policía. En relación con la prestación del servicio de salud, señal</w:t>
      </w:r>
      <w:r w:rsidR="00D26893" w:rsidRPr="00EE2D45">
        <w:rPr>
          <w:rFonts w:ascii="Arial Narrow" w:hAnsi="Arial Narrow"/>
          <w:sz w:val="26"/>
          <w:szCs w:val="26"/>
          <w:lang w:val="es-ES_tradnl"/>
        </w:rPr>
        <w:t>ó</w:t>
      </w:r>
      <w:r w:rsidRPr="00EE2D45">
        <w:rPr>
          <w:rFonts w:ascii="Arial Narrow" w:hAnsi="Arial Narrow"/>
          <w:sz w:val="26"/>
          <w:szCs w:val="26"/>
          <w:lang w:val="es-ES_tradnl"/>
        </w:rPr>
        <w:t xml:space="preserve"> que una vez los detenidos sean trasladados a un Establecimiento de Reclusión adscrito al INPEC s</w:t>
      </w:r>
      <w:r w:rsidR="00D26893" w:rsidRPr="00EE2D45">
        <w:rPr>
          <w:rFonts w:ascii="Arial Narrow" w:hAnsi="Arial Narrow"/>
          <w:sz w:val="26"/>
          <w:szCs w:val="26"/>
          <w:lang w:val="es-ES_tradnl"/>
        </w:rPr>
        <w:t>on</w:t>
      </w:r>
      <w:r w:rsidRPr="00EE2D45">
        <w:rPr>
          <w:rFonts w:ascii="Arial Narrow" w:hAnsi="Arial Narrow"/>
          <w:sz w:val="26"/>
          <w:szCs w:val="26"/>
          <w:lang w:val="es-ES_tradnl"/>
        </w:rPr>
        <w:t xml:space="preserve"> cobijado</w:t>
      </w:r>
      <w:r w:rsidR="00D26893" w:rsidRPr="00EE2D45">
        <w:rPr>
          <w:rFonts w:ascii="Arial Narrow" w:hAnsi="Arial Narrow"/>
          <w:sz w:val="26"/>
          <w:szCs w:val="26"/>
          <w:lang w:val="es-ES_tradnl"/>
        </w:rPr>
        <w:t>s</w:t>
      </w:r>
      <w:r w:rsidRPr="00EE2D45">
        <w:rPr>
          <w:rFonts w:ascii="Arial Narrow" w:hAnsi="Arial Narrow"/>
          <w:sz w:val="26"/>
          <w:szCs w:val="26"/>
          <w:lang w:val="es-ES_tradnl"/>
        </w:rPr>
        <w:t xml:space="preserve"> con el plan de salud de los PPL a cargo de la Fiduciaria Central </w:t>
      </w:r>
      <w:r w:rsidRPr="00EE2D45">
        <w:rPr>
          <w:rFonts w:ascii="Arial Narrow" w:hAnsi="Arial Narrow"/>
          <w:sz w:val="26"/>
          <w:szCs w:val="26"/>
          <w:lang w:val="es-ES_tradnl"/>
        </w:rPr>
        <w:lastRenderedPageBreak/>
        <w:t>S.A.</w:t>
      </w:r>
      <w:r w:rsidR="006404FA" w:rsidRPr="00EE2D45">
        <w:rPr>
          <w:rFonts w:ascii="Arial Narrow" w:hAnsi="Arial Narrow"/>
          <w:sz w:val="26"/>
          <w:szCs w:val="26"/>
          <w:lang w:val="es-ES_tradnl"/>
        </w:rPr>
        <w:t xml:space="preserve"> Solicit</w:t>
      </w:r>
      <w:r w:rsidR="00D26893" w:rsidRPr="00EE2D45">
        <w:rPr>
          <w:rFonts w:ascii="Arial Narrow" w:hAnsi="Arial Narrow"/>
          <w:sz w:val="26"/>
          <w:szCs w:val="26"/>
          <w:lang w:val="es-ES_tradnl"/>
        </w:rPr>
        <w:t>ó</w:t>
      </w:r>
      <w:r w:rsidR="006404FA" w:rsidRPr="00EE2D45">
        <w:rPr>
          <w:rFonts w:ascii="Arial Narrow" w:hAnsi="Arial Narrow"/>
          <w:sz w:val="26"/>
          <w:szCs w:val="26"/>
          <w:lang w:val="es-ES_tradnl"/>
        </w:rPr>
        <w:t xml:space="preserve"> no tutelar los derechos fundamentales respecto de dicha entidad, puesto que no ha generado vulneración alguna de derechos en contra de los privados de la libertad en la Estación de Policía de La Celia.</w:t>
      </w:r>
      <w:r w:rsidR="005F3389" w:rsidRPr="00EE2D45">
        <w:rPr>
          <w:rStyle w:val="Refdenotaalpie"/>
          <w:rFonts w:ascii="Arial Narrow" w:hAnsi="Arial Narrow"/>
          <w:sz w:val="26"/>
          <w:szCs w:val="26"/>
          <w:lang w:val="es-ES_tradnl"/>
        </w:rPr>
        <w:footnoteReference w:id="8"/>
      </w:r>
    </w:p>
    <w:p w14:paraId="5264A825" w14:textId="7A936722" w:rsidR="009C669B" w:rsidRPr="00EE2D45" w:rsidRDefault="009C669B" w:rsidP="00EE2D45">
      <w:pPr>
        <w:pStyle w:val="Sinespaciado"/>
        <w:spacing w:line="276" w:lineRule="auto"/>
        <w:jc w:val="both"/>
        <w:rPr>
          <w:rFonts w:ascii="Arial Narrow" w:hAnsi="Arial Narrow"/>
          <w:sz w:val="26"/>
          <w:szCs w:val="26"/>
          <w:lang w:val="es-ES_tradnl"/>
        </w:rPr>
      </w:pPr>
    </w:p>
    <w:p w14:paraId="03E87F70" w14:textId="0F1C95E8" w:rsidR="009C669B" w:rsidRPr="00EE2D45" w:rsidRDefault="009C669B" w:rsidP="00EE2D45">
      <w:pPr>
        <w:pStyle w:val="Sinespaciado"/>
        <w:spacing w:line="276" w:lineRule="auto"/>
        <w:jc w:val="both"/>
        <w:rPr>
          <w:rFonts w:ascii="Arial Narrow" w:hAnsi="Arial Narrow"/>
          <w:sz w:val="26"/>
          <w:szCs w:val="26"/>
          <w:lang w:val="es-ES_tradnl"/>
        </w:rPr>
      </w:pPr>
      <w:r w:rsidRPr="00EE2D45">
        <w:rPr>
          <w:rFonts w:ascii="Arial Narrow" w:hAnsi="Arial Narrow"/>
          <w:sz w:val="26"/>
          <w:szCs w:val="26"/>
          <w:lang w:val="es-ES_tradnl"/>
        </w:rPr>
        <w:t>El municipio de La Celia, por intermedio de su representante legal, manifestó que cada año celebra convenio con el IMPEC (sic), para la reclusión de imputados, sindicados, acusados y condenados, por lo que desconocen las circunstancias por las cuales se han mantenido personas detenidas en el comando de policía, instalaciones que no cuentan con condiciones de seguridad para ser un centro permanente de reclusión. Solicita se ordene al IMPEC (sic) recibir no sólo a la accionante, sino a todos los internos que se encuentran privados de la libertad en la Estación de Policía del municipio. Alleg</w:t>
      </w:r>
      <w:r w:rsidR="00EE6EF9" w:rsidRPr="00EE2D45">
        <w:rPr>
          <w:rFonts w:ascii="Arial Narrow" w:hAnsi="Arial Narrow"/>
          <w:sz w:val="26"/>
          <w:szCs w:val="26"/>
          <w:lang w:val="es-ES_tradnl"/>
        </w:rPr>
        <w:t xml:space="preserve">ó </w:t>
      </w:r>
      <w:r w:rsidRPr="00EE2D45">
        <w:rPr>
          <w:rFonts w:ascii="Arial Narrow" w:hAnsi="Arial Narrow"/>
          <w:sz w:val="26"/>
          <w:szCs w:val="26"/>
          <w:lang w:val="es-ES_tradnl"/>
        </w:rPr>
        <w:t>copia del convenio interadministrativo número 015 celebrado con el INPEC, en el año 2021, el cual no ha sido renovado por expresa prohibición legal en virtud de la Ley de garantías, así como de los contratos celebrados en el 2022 para el suministro de alimentación para personas en situación de reclusión y arraigo transitorio en dicha municipalidad</w:t>
      </w:r>
      <w:r w:rsidR="006404FA" w:rsidRPr="00EE2D45">
        <w:rPr>
          <w:rStyle w:val="Refdenotaalpie"/>
          <w:rFonts w:ascii="Arial Narrow" w:hAnsi="Arial Narrow"/>
          <w:sz w:val="26"/>
          <w:szCs w:val="26"/>
          <w:lang w:val="es-ES_tradnl"/>
        </w:rPr>
        <w:footnoteReference w:id="9"/>
      </w:r>
      <w:r w:rsidRPr="00EE2D45">
        <w:rPr>
          <w:rFonts w:ascii="Arial Narrow" w:hAnsi="Arial Narrow"/>
          <w:sz w:val="26"/>
          <w:szCs w:val="26"/>
          <w:lang w:val="es-ES_tradnl"/>
        </w:rPr>
        <w:t xml:space="preserve">. </w:t>
      </w:r>
    </w:p>
    <w:p w14:paraId="37F1B1E0" w14:textId="4E41B61E" w:rsidR="006404FA" w:rsidRPr="00EE2D45" w:rsidRDefault="006404FA" w:rsidP="00EE2D45">
      <w:pPr>
        <w:pStyle w:val="Sinespaciado"/>
        <w:spacing w:line="276" w:lineRule="auto"/>
        <w:jc w:val="both"/>
        <w:rPr>
          <w:rFonts w:ascii="Arial Narrow" w:hAnsi="Arial Narrow"/>
          <w:sz w:val="26"/>
          <w:szCs w:val="26"/>
          <w:lang w:val="es-ES_tradnl"/>
        </w:rPr>
      </w:pPr>
    </w:p>
    <w:p w14:paraId="49F46B46" w14:textId="55841966" w:rsidR="006404FA" w:rsidRPr="00EE2D45" w:rsidRDefault="006404FA" w:rsidP="00EE2D45">
      <w:pPr>
        <w:pStyle w:val="Sinespaciado"/>
        <w:spacing w:line="276" w:lineRule="auto"/>
        <w:jc w:val="both"/>
        <w:rPr>
          <w:rFonts w:ascii="Arial Narrow" w:hAnsi="Arial Narrow"/>
          <w:sz w:val="26"/>
          <w:szCs w:val="26"/>
          <w:lang w:val="es-ES_tradnl"/>
        </w:rPr>
      </w:pPr>
      <w:r w:rsidRPr="00EE2D45">
        <w:rPr>
          <w:rFonts w:ascii="Arial Narrow" w:hAnsi="Arial Narrow"/>
          <w:sz w:val="26"/>
          <w:szCs w:val="26"/>
          <w:lang w:val="es-ES_tradnl"/>
        </w:rPr>
        <w:t xml:space="preserve">El </w:t>
      </w:r>
      <w:r w:rsidR="004C593F" w:rsidRPr="00EE2D45">
        <w:rPr>
          <w:rFonts w:ascii="Arial Narrow" w:hAnsi="Arial Narrow"/>
          <w:sz w:val="26"/>
          <w:szCs w:val="26"/>
          <w:lang w:val="es-ES_tradnl"/>
        </w:rPr>
        <w:t>D</w:t>
      </w:r>
      <w:r w:rsidRPr="00EE2D45">
        <w:rPr>
          <w:rFonts w:ascii="Arial Narrow" w:hAnsi="Arial Narrow"/>
          <w:sz w:val="26"/>
          <w:szCs w:val="26"/>
          <w:lang w:val="es-ES_tradnl"/>
        </w:rPr>
        <w:t>epartamento de Risaralda</w:t>
      </w:r>
      <w:r w:rsidR="001A1B08" w:rsidRPr="00EE2D45">
        <w:rPr>
          <w:rFonts w:ascii="Arial Narrow" w:hAnsi="Arial Narrow"/>
          <w:sz w:val="26"/>
          <w:szCs w:val="26"/>
          <w:lang w:val="es-ES_tradnl"/>
        </w:rPr>
        <w:t xml:space="preserve"> expresó </w:t>
      </w:r>
      <w:r w:rsidRPr="00EE2D45">
        <w:rPr>
          <w:rFonts w:ascii="Arial Narrow" w:hAnsi="Arial Narrow"/>
          <w:sz w:val="26"/>
          <w:szCs w:val="26"/>
          <w:lang w:val="es-ES_tradnl"/>
        </w:rPr>
        <w:t>que no ha vulnerado los derechos fundamentales deprecados por la accionante, toda vez que de acuerdo con lo establecido en la Ley 65 de 1993, la entidad competente para la administración, mantenimiento y custodia de las cárceles nacionales, departamentales o municipales es el Instituto Nacional Penitenciario y Carcelario -INPEC-. Refiere que, el departamento no tiene cárceles o establecimientos penitenciarios, por lo tanto, no es competente para definir la situación de la accionante, no tiene injerencia en el traslado de internos, tampoco puede ordenar a los Directores de los Centros Penitenciarios recibir a las personas privadas de la libertad ni garantizar valoraciones médicas. Agrega que el departamento apoya financieramente a las cárceles y centros penitenciarios</w:t>
      </w:r>
      <w:r w:rsidR="008B181E" w:rsidRPr="00EE2D45">
        <w:rPr>
          <w:rFonts w:ascii="Arial Narrow" w:hAnsi="Arial Narrow"/>
          <w:sz w:val="26"/>
          <w:szCs w:val="26"/>
          <w:lang w:val="es-ES_tradnl"/>
        </w:rPr>
        <w:t xml:space="preserve"> de la región, en cumplimiento de los mandatos legales ha adelantado acciones con las entidades responsables, donando un predio al INPEC para satisfacer la necesidad del sistema penitenciario y carcelari</w:t>
      </w:r>
      <w:r w:rsidR="003D45B7" w:rsidRPr="00EE2D45">
        <w:rPr>
          <w:rFonts w:ascii="Arial Narrow" w:hAnsi="Arial Narrow"/>
          <w:sz w:val="26"/>
          <w:szCs w:val="26"/>
          <w:lang w:val="es-ES_tradnl"/>
        </w:rPr>
        <w:t>o</w:t>
      </w:r>
      <w:r w:rsidR="008B181E" w:rsidRPr="00EE2D45">
        <w:rPr>
          <w:rFonts w:ascii="Arial Narrow" w:hAnsi="Arial Narrow"/>
          <w:sz w:val="26"/>
          <w:szCs w:val="26"/>
          <w:lang w:val="es-ES_tradnl"/>
        </w:rPr>
        <w:t xml:space="preserve"> mediante la construcción de un nuevo centro. Solicit</w:t>
      </w:r>
      <w:r w:rsidR="003D45B7" w:rsidRPr="00EE2D45">
        <w:rPr>
          <w:rFonts w:ascii="Arial Narrow" w:hAnsi="Arial Narrow"/>
          <w:sz w:val="26"/>
          <w:szCs w:val="26"/>
          <w:lang w:val="es-ES_tradnl"/>
        </w:rPr>
        <w:t>ó</w:t>
      </w:r>
      <w:r w:rsidR="008B181E" w:rsidRPr="00EE2D45">
        <w:rPr>
          <w:rFonts w:ascii="Arial Narrow" w:hAnsi="Arial Narrow"/>
          <w:sz w:val="26"/>
          <w:szCs w:val="26"/>
          <w:lang w:val="es-ES_tradnl"/>
        </w:rPr>
        <w:t xml:space="preserve"> la desvinculación del trámite. Alleg</w:t>
      </w:r>
      <w:r w:rsidR="003D45B7" w:rsidRPr="00EE2D45">
        <w:rPr>
          <w:rFonts w:ascii="Arial Narrow" w:hAnsi="Arial Narrow"/>
          <w:sz w:val="26"/>
          <w:szCs w:val="26"/>
          <w:lang w:val="es-ES_tradnl"/>
        </w:rPr>
        <w:t>ó</w:t>
      </w:r>
      <w:r w:rsidR="008B181E" w:rsidRPr="00EE2D45">
        <w:rPr>
          <w:rFonts w:ascii="Arial Narrow" w:hAnsi="Arial Narrow"/>
          <w:sz w:val="26"/>
          <w:szCs w:val="26"/>
          <w:lang w:val="es-ES_tradnl"/>
        </w:rPr>
        <w:t xml:space="preserve"> soporte de consulta de la base de datos única de afiliados al sistema de seguridad social en salud donde se puede observar que, la accionante se encuentra activa en el régimen subsidiado en la entidad Asmet Salud EPS SAS</w:t>
      </w:r>
      <w:r w:rsidR="008B181E" w:rsidRPr="00EE2D45">
        <w:rPr>
          <w:rStyle w:val="Refdenotaalpie"/>
          <w:rFonts w:ascii="Arial Narrow" w:hAnsi="Arial Narrow"/>
          <w:sz w:val="26"/>
          <w:szCs w:val="26"/>
          <w:lang w:val="es-ES_tradnl"/>
        </w:rPr>
        <w:footnoteReference w:id="10"/>
      </w:r>
      <w:r w:rsidR="008B181E" w:rsidRPr="00EE2D45">
        <w:rPr>
          <w:rFonts w:ascii="Arial Narrow" w:hAnsi="Arial Narrow"/>
          <w:sz w:val="26"/>
          <w:szCs w:val="26"/>
          <w:lang w:val="es-ES_tradnl"/>
        </w:rPr>
        <w:t>.</w:t>
      </w:r>
      <w:r w:rsidRPr="00EE2D45">
        <w:rPr>
          <w:rFonts w:ascii="Arial Narrow" w:hAnsi="Arial Narrow"/>
          <w:sz w:val="26"/>
          <w:szCs w:val="26"/>
          <w:lang w:val="es-ES_tradnl"/>
        </w:rPr>
        <w:t xml:space="preserve">   </w:t>
      </w:r>
    </w:p>
    <w:p w14:paraId="10DC284C" w14:textId="77777777" w:rsidR="00421D57" w:rsidRPr="00EE2D45" w:rsidRDefault="00421D57" w:rsidP="00EE2D45">
      <w:pPr>
        <w:pStyle w:val="Sinespaciado"/>
        <w:spacing w:line="276" w:lineRule="auto"/>
        <w:jc w:val="both"/>
        <w:rPr>
          <w:rFonts w:ascii="Arial Narrow" w:hAnsi="Arial Narrow"/>
          <w:sz w:val="26"/>
          <w:szCs w:val="26"/>
        </w:rPr>
      </w:pPr>
      <w:r w:rsidRPr="00EE2D45">
        <w:rPr>
          <w:rFonts w:ascii="Arial Narrow" w:hAnsi="Arial Narrow"/>
          <w:sz w:val="26"/>
          <w:szCs w:val="26"/>
        </w:rPr>
        <w:t xml:space="preserve">  </w:t>
      </w:r>
    </w:p>
    <w:p w14:paraId="46C0D3C1" w14:textId="212A64F8" w:rsidR="0059327A" w:rsidRPr="00EE2D45" w:rsidRDefault="00421D57" w:rsidP="00EE2D45">
      <w:pPr>
        <w:pStyle w:val="Sinespaciado"/>
        <w:spacing w:line="276" w:lineRule="auto"/>
        <w:jc w:val="both"/>
        <w:rPr>
          <w:rFonts w:ascii="Arial Narrow" w:hAnsi="Arial Narrow"/>
          <w:iCs/>
          <w:sz w:val="26"/>
          <w:szCs w:val="26"/>
          <w:lang w:val="es-ES_tradnl"/>
        </w:rPr>
      </w:pPr>
      <w:r w:rsidRPr="00EE2D45">
        <w:rPr>
          <w:rFonts w:ascii="Arial Narrow" w:hAnsi="Arial Narrow"/>
          <w:b/>
          <w:bCs/>
          <w:sz w:val="26"/>
          <w:szCs w:val="26"/>
        </w:rPr>
        <w:t xml:space="preserve">3. Sentencia impugnada: </w:t>
      </w:r>
      <w:r w:rsidR="00DC27D9" w:rsidRPr="00EE2D45">
        <w:rPr>
          <w:rFonts w:ascii="Arial Narrow" w:hAnsi="Arial Narrow"/>
          <w:sz w:val="26"/>
          <w:szCs w:val="26"/>
        </w:rPr>
        <w:t xml:space="preserve">En providencia del </w:t>
      </w:r>
      <w:r w:rsidR="0038287F" w:rsidRPr="00EE2D45">
        <w:rPr>
          <w:rFonts w:ascii="Arial Narrow" w:hAnsi="Arial Narrow"/>
          <w:sz w:val="26"/>
          <w:szCs w:val="26"/>
        </w:rPr>
        <w:t>2</w:t>
      </w:r>
      <w:r w:rsidR="008B181E" w:rsidRPr="00EE2D45">
        <w:rPr>
          <w:rFonts w:ascii="Arial Narrow" w:hAnsi="Arial Narrow"/>
          <w:sz w:val="26"/>
          <w:szCs w:val="26"/>
        </w:rPr>
        <w:t>6</w:t>
      </w:r>
      <w:r w:rsidRPr="00EE2D45">
        <w:rPr>
          <w:rFonts w:ascii="Arial Narrow" w:hAnsi="Arial Narrow"/>
          <w:sz w:val="26"/>
          <w:szCs w:val="26"/>
        </w:rPr>
        <w:t xml:space="preserve"> de </w:t>
      </w:r>
      <w:r w:rsidR="00DC27D9" w:rsidRPr="00EE2D45">
        <w:rPr>
          <w:rFonts w:ascii="Arial Narrow" w:hAnsi="Arial Narrow"/>
          <w:sz w:val="26"/>
          <w:szCs w:val="26"/>
        </w:rPr>
        <w:t>mayo</w:t>
      </w:r>
      <w:r w:rsidR="00B24BB2" w:rsidRPr="00EE2D45">
        <w:rPr>
          <w:rFonts w:ascii="Arial Narrow" w:hAnsi="Arial Narrow"/>
          <w:sz w:val="26"/>
          <w:szCs w:val="26"/>
        </w:rPr>
        <w:t xml:space="preserve"> último</w:t>
      </w:r>
      <w:r w:rsidRPr="00EE2D45">
        <w:rPr>
          <w:rFonts w:ascii="Arial Narrow" w:hAnsi="Arial Narrow"/>
          <w:sz w:val="26"/>
          <w:szCs w:val="26"/>
        </w:rPr>
        <w:t xml:space="preserve">, el juzgado de primera instancia concedió el amparo invocado y ordenó </w:t>
      </w:r>
      <w:r w:rsidR="009A6620" w:rsidRPr="00EE2D45">
        <w:rPr>
          <w:rFonts w:ascii="Arial Narrow" w:hAnsi="Arial Narrow"/>
          <w:sz w:val="26"/>
          <w:szCs w:val="26"/>
          <w:lang w:val="es-CO"/>
        </w:rPr>
        <w:t>al</w:t>
      </w:r>
      <w:r w:rsidR="008B181E" w:rsidRPr="00EE2D45">
        <w:rPr>
          <w:rFonts w:ascii="Arial Narrow" w:hAnsi="Arial Narrow"/>
          <w:sz w:val="26"/>
          <w:szCs w:val="26"/>
          <w:lang w:val="es-CO"/>
        </w:rPr>
        <w:t xml:space="preserve"> Establecimiento de Reclusión de Mujeres La Badea de Dosquebradas y al INPEC Regional Viejo Caldas, recibir en sus instalaciones a la accionante, disponiendo además que</w:t>
      </w:r>
      <w:r w:rsidR="00D03608" w:rsidRPr="00EE2D45">
        <w:rPr>
          <w:rFonts w:ascii="Arial Narrow" w:hAnsi="Arial Narrow"/>
          <w:sz w:val="26"/>
          <w:szCs w:val="26"/>
          <w:lang w:val="es-CO"/>
        </w:rPr>
        <w:t xml:space="preserve"> debían coordinar el traslado con el Comando de</w:t>
      </w:r>
      <w:r w:rsidR="008B181E" w:rsidRPr="00EE2D45">
        <w:rPr>
          <w:rFonts w:ascii="Arial Narrow" w:hAnsi="Arial Narrow"/>
          <w:sz w:val="26"/>
          <w:szCs w:val="26"/>
          <w:lang w:val="es-CO"/>
        </w:rPr>
        <w:t xml:space="preserve"> la Estación de Policía de La Celia</w:t>
      </w:r>
      <w:r w:rsidR="00E43BEF" w:rsidRPr="00EE2D45">
        <w:rPr>
          <w:rFonts w:ascii="Arial Narrow" w:hAnsi="Arial Narrow"/>
          <w:sz w:val="26"/>
          <w:szCs w:val="26"/>
        </w:rPr>
        <w:t>.</w:t>
      </w:r>
      <w:r w:rsidR="0059327A" w:rsidRPr="00EE2D45">
        <w:rPr>
          <w:rFonts w:ascii="Arial Narrow" w:hAnsi="Arial Narrow"/>
          <w:sz w:val="26"/>
          <w:szCs w:val="26"/>
        </w:rPr>
        <w:t xml:space="preserve"> </w:t>
      </w:r>
      <w:r w:rsidR="009A6620" w:rsidRPr="00EE2D45">
        <w:rPr>
          <w:rFonts w:ascii="Arial Narrow" w:hAnsi="Arial Narrow"/>
          <w:iCs/>
          <w:sz w:val="26"/>
          <w:szCs w:val="26"/>
          <w:lang w:val="es-CO"/>
        </w:rPr>
        <w:t xml:space="preserve">Lo anterior tras considerar </w:t>
      </w:r>
      <w:r w:rsidR="00074895" w:rsidRPr="00EE2D45">
        <w:rPr>
          <w:rFonts w:ascii="Arial Narrow" w:hAnsi="Arial Narrow"/>
          <w:iCs/>
          <w:sz w:val="26"/>
          <w:szCs w:val="26"/>
          <w:lang w:val="es-ES_tradnl"/>
        </w:rPr>
        <w:t xml:space="preserve">que </w:t>
      </w:r>
    </w:p>
    <w:p w14:paraId="0108327E" w14:textId="77777777" w:rsidR="0059327A" w:rsidRPr="00EE2D45" w:rsidRDefault="0059327A" w:rsidP="00EE2D45">
      <w:pPr>
        <w:pStyle w:val="Sinespaciado"/>
        <w:spacing w:line="276" w:lineRule="auto"/>
        <w:jc w:val="both"/>
        <w:rPr>
          <w:rFonts w:ascii="Arial Narrow" w:hAnsi="Arial Narrow"/>
          <w:iCs/>
          <w:sz w:val="26"/>
          <w:szCs w:val="26"/>
          <w:lang w:val="es-ES_tradnl"/>
        </w:rPr>
      </w:pPr>
    </w:p>
    <w:p w14:paraId="4A3E2CFC" w14:textId="6E886143" w:rsidR="00D03608" w:rsidRPr="00DD58F4" w:rsidRDefault="00D03608" w:rsidP="00DD58F4">
      <w:pPr>
        <w:pStyle w:val="Sinespaciado"/>
        <w:ind w:left="426" w:right="420"/>
        <w:jc w:val="both"/>
        <w:rPr>
          <w:rFonts w:ascii="Arial Narrow" w:hAnsi="Arial Narrow"/>
          <w:i/>
          <w:iCs/>
          <w:sz w:val="24"/>
          <w:szCs w:val="26"/>
          <w:lang w:val="es-ES_tradnl"/>
        </w:rPr>
      </w:pPr>
      <w:r w:rsidRPr="00DD58F4">
        <w:rPr>
          <w:rFonts w:ascii="Arial Narrow" w:hAnsi="Arial Narrow"/>
          <w:iCs/>
          <w:sz w:val="24"/>
          <w:szCs w:val="26"/>
          <w:lang w:val="es-ES_tradnl"/>
        </w:rPr>
        <w:t>“</w:t>
      </w:r>
      <w:r w:rsidRPr="00DD58F4">
        <w:rPr>
          <w:rFonts w:ascii="Arial Narrow" w:hAnsi="Arial Narrow"/>
          <w:i/>
          <w:iCs/>
          <w:sz w:val="24"/>
          <w:szCs w:val="26"/>
          <w:lang w:val="es-ES_tradnl"/>
        </w:rPr>
        <w:t xml:space="preserve">no es admisible que las personas privadas de la libertad, cuya situación judicial fue determinada por un Juez de la República, para ser detenido de manera preventiva en un establecimiento penitenciario o carcelario, permanezcan en un centro de detención transitoria por tiempo indefinido, pues sumado al hecho de que las autoridades penitenciarias y carcelarias entran en desacato de la orden proferida por la autoridad judicial pertinente, en este caso, se reitera que el Establecimiento de Reclusión de Mujeres La Badea, no hace mención a la falta </w:t>
      </w:r>
      <w:r w:rsidRPr="00DD58F4">
        <w:rPr>
          <w:rFonts w:ascii="Arial Narrow" w:hAnsi="Arial Narrow"/>
          <w:i/>
          <w:iCs/>
          <w:sz w:val="24"/>
          <w:szCs w:val="26"/>
          <w:lang w:val="es-ES_tradnl"/>
        </w:rPr>
        <w:lastRenderedPageBreak/>
        <w:t>de cupos.</w:t>
      </w:r>
    </w:p>
    <w:p w14:paraId="4E50AE97" w14:textId="77777777" w:rsidR="00D03608" w:rsidRPr="00DD58F4" w:rsidRDefault="00D03608" w:rsidP="00DD58F4">
      <w:pPr>
        <w:pStyle w:val="Sinespaciado"/>
        <w:ind w:left="426" w:right="420"/>
        <w:jc w:val="both"/>
        <w:rPr>
          <w:rFonts w:ascii="Arial Narrow" w:hAnsi="Arial Narrow"/>
          <w:i/>
          <w:iCs/>
          <w:sz w:val="24"/>
          <w:szCs w:val="26"/>
          <w:lang w:val="es-ES_tradnl"/>
        </w:rPr>
      </w:pPr>
    </w:p>
    <w:p w14:paraId="0846B80B" w14:textId="77777777" w:rsidR="00D03608" w:rsidRPr="00DD58F4" w:rsidRDefault="00D03608" w:rsidP="00DD58F4">
      <w:pPr>
        <w:pStyle w:val="Sinespaciado"/>
        <w:ind w:left="426" w:right="420"/>
        <w:jc w:val="both"/>
        <w:rPr>
          <w:rFonts w:ascii="Arial Narrow" w:hAnsi="Arial Narrow"/>
          <w:i/>
          <w:iCs/>
          <w:sz w:val="24"/>
          <w:szCs w:val="26"/>
          <w:lang w:val="es-ES_tradnl"/>
        </w:rPr>
      </w:pPr>
      <w:r w:rsidRPr="00DD58F4">
        <w:rPr>
          <w:rFonts w:ascii="Arial Narrow" w:hAnsi="Arial Narrow"/>
          <w:i/>
          <w:iCs/>
          <w:sz w:val="24"/>
          <w:szCs w:val="26"/>
          <w:lang w:val="es-ES_tradnl"/>
        </w:rPr>
        <w:t>Es evidente que, en este caso, con la omisión por parte del Establecimiento de Reclusión de Mujeres La Badea, para recibir a la señora María Libia Jaramillo Arredondo, se están vulnerando sus derechos fundamentales invocados a la vida digna, igualdad y dignidad humana. Por ello se dispondrá la protección de tales derechos a la accionante.</w:t>
      </w:r>
    </w:p>
    <w:p w14:paraId="1C0F21AA" w14:textId="77777777" w:rsidR="00D03608" w:rsidRPr="00DD58F4" w:rsidRDefault="00D03608" w:rsidP="00DD58F4">
      <w:pPr>
        <w:pStyle w:val="Sinespaciado"/>
        <w:ind w:left="426" w:right="420"/>
        <w:jc w:val="both"/>
        <w:rPr>
          <w:rFonts w:ascii="Arial Narrow" w:hAnsi="Arial Narrow"/>
          <w:i/>
          <w:iCs/>
          <w:sz w:val="24"/>
          <w:szCs w:val="26"/>
          <w:lang w:val="es-ES_tradnl"/>
        </w:rPr>
      </w:pPr>
    </w:p>
    <w:p w14:paraId="10DC2851" w14:textId="550EE332" w:rsidR="00421D57" w:rsidRPr="00DD58F4" w:rsidRDefault="00D03608" w:rsidP="00DD58F4">
      <w:pPr>
        <w:pStyle w:val="Sinespaciado"/>
        <w:ind w:left="426" w:right="420"/>
        <w:jc w:val="both"/>
        <w:rPr>
          <w:rFonts w:ascii="Arial Narrow" w:hAnsi="Arial Narrow"/>
          <w:i/>
          <w:iCs/>
          <w:sz w:val="24"/>
          <w:szCs w:val="26"/>
          <w:lang w:val="es-ES_tradnl"/>
        </w:rPr>
      </w:pPr>
      <w:r w:rsidRPr="00DD58F4">
        <w:rPr>
          <w:rFonts w:ascii="Arial Narrow" w:hAnsi="Arial Narrow"/>
          <w:i/>
          <w:iCs/>
          <w:sz w:val="24"/>
          <w:szCs w:val="26"/>
          <w:lang w:val="es-ES_tradnl"/>
        </w:rPr>
        <w:t>De otro lado, frente a la solicitud de amparo al derecho fundamental a la salud y del traslado a un centro médico para que le sea realizada una valoración, es necesario indicar, que como se va a ordenar su traslado a la Cárcel La Badea. será allí donde se le brindará tal asistencia, salvo que sea una urgencia, que ya será entonces por parte de la Inspección de Policía donde se encuentra retenida; sin que sobre recordarse, que según la actuado, la señora Jaramillo Arredondo se encuentra afiliada al Sistema de Seguridad Social en Salud al régimen subsidiado en la EPS Asmet Salud</w:t>
      </w:r>
      <w:r w:rsidR="00E43BEF" w:rsidRPr="00DD58F4">
        <w:rPr>
          <w:rFonts w:ascii="Arial Narrow" w:hAnsi="Arial Narrow"/>
          <w:i/>
          <w:sz w:val="24"/>
          <w:szCs w:val="26"/>
          <w:lang w:val="es-ES_tradnl"/>
        </w:rPr>
        <w:t>.</w:t>
      </w:r>
      <w:r w:rsidR="0033108C" w:rsidRPr="00DD58F4">
        <w:rPr>
          <w:rFonts w:ascii="Arial Narrow" w:hAnsi="Arial Narrow"/>
          <w:iCs/>
          <w:sz w:val="24"/>
          <w:szCs w:val="26"/>
          <w:lang w:val="es-CO"/>
        </w:rPr>
        <w:t>”</w:t>
      </w:r>
      <w:r w:rsidR="00421D57" w:rsidRPr="00DD58F4">
        <w:rPr>
          <w:rFonts w:ascii="Arial Narrow" w:hAnsi="Arial Narrow"/>
          <w:sz w:val="24"/>
          <w:szCs w:val="26"/>
        </w:rPr>
        <w:t>.</w:t>
      </w:r>
      <w:r w:rsidR="00421D57" w:rsidRPr="00DD58F4">
        <w:rPr>
          <w:rFonts w:ascii="Arial Narrow" w:hAnsi="Arial Narrow"/>
          <w:sz w:val="24"/>
          <w:szCs w:val="26"/>
          <w:lang w:val="es-CO"/>
        </w:rPr>
        <w:t xml:space="preserve"> </w:t>
      </w:r>
    </w:p>
    <w:p w14:paraId="45492789" w14:textId="227E85F1" w:rsidR="00BC7034" w:rsidRPr="00EE2D45" w:rsidRDefault="00BC7034" w:rsidP="00EE2D45">
      <w:pPr>
        <w:pStyle w:val="Sinespaciado"/>
        <w:spacing w:line="276" w:lineRule="auto"/>
        <w:jc w:val="both"/>
        <w:rPr>
          <w:rFonts w:ascii="Arial Narrow" w:hAnsi="Arial Narrow"/>
          <w:sz w:val="26"/>
          <w:szCs w:val="26"/>
          <w:lang w:val="es-CO"/>
        </w:rPr>
      </w:pPr>
    </w:p>
    <w:p w14:paraId="6AE539DA" w14:textId="616FF3CE" w:rsidR="00BC7034" w:rsidRPr="00EE2D45" w:rsidRDefault="00B96293" w:rsidP="00EE2D45">
      <w:pPr>
        <w:pStyle w:val="Sinespaciado"/>
        <w:spacing w:line="276" w:lineRule="auto"/>
        <w:jc w:val="both"/>
        <w:rPr>
          <w:rFonts w:ascii="Arial Narrow" w:hAnsi="Arial Narrow"/>
          <w:iCs/>
          <w:sz w:val="26"/>
          <w:szCs w:val="26"/>
          <w:lang w:val="es-CO"/>
        </w:rPr>
      </w:pPr>
      <w:r w:rsidRPr="00EE2D45">
        <w:rPr>
          <w:rFonts w:ascii="Arial Narrow" w:hAnsi="Arial Narrow"/>
          <w:iCs/>
          <w:sz w:val="26"/>
          <w:szCs w:val="26"/>
        </w:rPr>
        <w:t xml:space="preserve">De otro lado, </w:t>
      </w:r>
      <w:r w:rsidR="00D03608" w:rsidRPr="00EE2D45">
        <w:rPr>
          <w:rFonts w:ascii="Arial Narrow" w:hAnsi="Arial Narrow"/>
          <w:iCs/>
          <w:sz w:val="26"/>
          <w:szCs w:val="26"/>
        </w:rPr>
        <w:t>se</w:t>
      </w:r>
      <w:r w:rsidR="00983606" w:rsidRPr="00EE2D45">
        <w:rPr>
          <w:rFonts w:ascii="Arial Narrow" w:hAnsi="Arial Narrow"/>
          <w:iCs/>
          <w:sz w:val="26"/>
          <w:szCs w:val="26"/>
        </w:rPr>
        <w:t xml:space="preserve"> desvinculó a</w:t>
      </w:r>
      <w:r w:rsidR="00D03608" w:rsidRPr="00EE2D45">
        <w:rPr>
          <w:rFonts w:ascii="Arial Narrow" w:hAnsi="Arial Narrow"/>
          <w:sz w:val="26"/>
          <w:szCs w:val="26"/>
          <w:lang w:val="es-CO"/>
        </w:rPr>
        <w:t>l Juzgado Único Promiscuo Municipal de Balboa, la Unidad de Servicios Penitenciarios y Carcelarios USPEC, el Municipio de La Celia y el Departamento de Risaralda</w:t>
      </w:r>
      <w:r w:rsidR="00983606" w:rsidRPr="00EE2D45">
        <w:rPr>
          <w:rFonts w:ascii="Arial Narrow" w:hAnsi="Arial Narrow"/>
          <w:iCs/>
          <w:sz w:val="26"/>
          <w:szCs w:val="26"/>
        </w:rPr>
        <w:t>, al no haber dado lugar a la vulne</w:t>
      </w:r>
      <w:r w:rsidRPr="00EE2D45">
        <w:rPr>
          <w:rFonts w:ascii="Arial Narrow" w:hAnsi="Arial Narrow"/>
          <w:iCs/>
          <w:sz w:val="26"/>
          <w:szCs w:val="26"/>
        </w:rPr>
        <w:t>ración de derechos en este caso</w:t>
      </w:r>
      <w:r w:rsidR="00983606" w:rsidRPr="00EE2D45">
        <w:rPr>
          <w:rStyle w:val="Refdenotaalpie"/>
          <w:rFonts w:ascii="Arial Narrow" w:hAnsi="Arial Narrow"/>
          <w:sz w:val="26"/>
          <w:szCs w:val="26"/>
        </w:rPr>
        <w:footnoteReference w:id="11"/>
      </w:r>
      <w:r w:rsidR="00BC7034" w:rsidRPr="00EE2D45">
        <w:rPr>
          <w:rFonts w:ascii="Arial Narrow" w:hAnsi="Arial Narrow"/>
          <w:iCs/>
          <w:sz w:val="26"/>
          <w:szCs w:val="26"/>
        </w:rPr>
        <w:t>.</w:t>
      </w:r>
    </w:p>
    <w:p w14:paraId="10DC2852" w14:textId="77777777" w:rsidR="00421D57" w:rsidRPr="00EE2D45" w:rsidRDefault="00421D57" w:rsidP="00EE2D45">
      <w:pPr>
        <w:pStyle w:val="Sinespaciado"/>
        <w:spacing w:line="276" w:lineRule="auto"/>
        <w:jc w:val="both"/>
        <w:rPr>
          <w:rFonts w:ascii="Arial Narrow" w:hAnsi="Arial Narrow"/>
          <w:iCs/>
          <w:sz w:val="26"/>
          <w:szCs w:val="26"/>
          <w:lang w:val="es-CO"/>
        </w:rPr>
      </w:pPr>
    </w:p>
    <w:p w14:paraId="02EDBE09" w14:textId="21002ABB" w:rsidR="00AB1101" w:rsidRPr="00EE2D45" w:rsidRDefault="00421D57" w:rsidP="00EE2D45">
      <w:pPr>
        <w:pStyle w:val="Sinespaciado"/>
        <w:spacing w:line="276" w:lineRule="auto"/>
        <w:jc w:val="both"/>
        <w:rPr>
          <w:rFonts w:ascii="Arial Narrow" w:hAnsi="Arial Narrow"/>
          <w:sz w:val="26"/>
          <w:szCs w:val="26"/>
        </w:rPr>
      </w:pPr>
      <w:r w:rsidRPr="00EE2D45">
        <w:rPr>
          <w:rFonts w:ascii="Arial Narrow" w:hAnsi="Arial Narrow"/>
          <w:b/>
          <w:bCs/>
          <w:sz w:val="26"/>
          <w:szCs w:val="26"/>
        </w:rPr>
        <w:t xml:space="preserve">4. Impugnación: </w:t>
      </w:r>
      <w:r w:rsidR="008010E2" w:rsidRPr="00EE2D45">
        <w:rPr>
          <w:rFonts w:ascii="Arial Narrow" w:hAnsi="Arial Narrow"/>
          <w:sz w:val="26"/>
          <w:szCs w:val="26"/>
        </w:rPr>
        <w:t>Para</w:t>
      </w:r>
      <w:r w:rsidRPr="00EE2D45">
        <w:rPr>
          <w:rFonts w:ascii="Arial Narrow" w:hAnsi="Arial Narrow"/>
          <w:sz w:val="26"/>
          <w:szCs w:val="26"/>
        </w:rPr>
        <w:t xml:space="preserve"> impugnar el fallo, la parte demandada</w:t>
      </w:r>
      <w:r w:rsidR="00CA22DF" w:rsidRPr="00EE2D45">
        <w:rPr>
          <w:rFonts w:ascii="Arial Narrow" w:hAnsi="Arial Narrow"/>
          <w:sz w:val="26"/>
          <w:szCs w:val="26"/>
        </w:rPr>
        <w:t xml:space="preserve"> presentó escrito en el cual luego de hacer un extenso recuento normativo y jurisprudencial,</w:t>
      </w:r>
      <w:r w:rsidRPr="00EE2D45">
        <w:rPr>
          <w:rFonts w:ascii="Arial Narrow" w:hAnsi="Arial Narrow"/>
          <w:sz w:val="26"/>
          <w:szCs w:val="26"/>
        </w:rPr>
        <w:t xml:space="preserve"> </w:t>
      </w:r>
      <w:r w:rsidR="008010E2" w:rsidRPr="00EE2D45">
        <w:rPr>
          <w:rFonts w:ascii="Arial Narrow" w:hAnsi="Arial Narrow"/>
          <w:sz w:val="26"/>
          <w:szCs w:val="26"/>
        </w:rPr>
        <w:t>exp</w:t>
      </w:r>
      <w:r w:rsidR="00BE03BF" w:rsidRPr="00EE2D45">
        <w:rPr>
          <w:rFonts w:ascii="Arial Narrow" w:hAnsi="Arial Narrow"/>
          <w:sz w:val="26"/>
          <w:szCs w:val="26"/>
        </w:rPr>
        <w:t>us</w:t>
      </w:r>
      <w:r w:rsidR="008010E2" w:rsidRPr="00EE2D45">
        <w:rPr>
          <w:rFonts w:ascii="Arial Narrow" w:hAnsi="Arial Narrow"/>
          <w:sz w:val="26"/>
          <w:szCs w:val="26"/>
        </w:rPr>
        <w:t xml:space="preserve">o </w:t>
      </w:r>
      <w:r w:rsidR="00CA22DF" w:rsidRPr="00EE2D45">
        <w:rPr>
          <w:rFonts w:ascii="Arial Narrow" w:hAnsi="Arial Narrow"/>
          <w:sz w:val="26"/>
          <w:szCs w:val="26"/>
        </w:rPr>
        <w:t>similares</w:t>
      </w:r>
      <w:r w:rsidR="008010E2" w:rsidRPr="00EE2D45">
        <w:rPr>
          <w:rFonts w:ascii="Arial Narrow" w:hAnsi="Arial Narrow"/>
          <w:sz w:val="26"/>
          <w:szCs w:val="26"/>
        </w:rPr>
        <w:t xml:space="preserve"> </w:t>
      </w:r>
      <w:r w:rsidR="006806E6" w:rsidRPr="00EE2D45">
        <w:rPr>
          <w:rFonts w:ascii="Arial Narrow" w:hAnsi="Arial Narrow"/>
          <w:sz w:val="26"/>
          <w:szCs w:val="26"/>
        </w:rPr>
        <w:t>argument</w:t>
      </w:r>
      <w:r w:rsidR="008010E2" w:rsidRPr="00EE2D45">
        <w:rPr>
          <w:rFonts w:ascii="Arial Narrow" w:hAnsi="Arial Narrow"/>
          <w:sz w:val="26"/>
          <w:szCs w:val="26"/>
        </w:rPr>
        <w:t>os que fueron objeto de pronunciamiento en su intervención inicial</w:t>
      </w:r>
      <w:r w:rsidR="00CA22DF" w:rsidRPr="00EE2D45">
        <w:rPr>
          <w:rFonts w:ascii="Arial Narrow" w:hAnsi="Arial Narrow"/>
          <w:sz w:val="26"/>
          <w:szCs w:val="26"/>
        </w:rPr>
        <w:t>. Insist</w:t>
      </w:r>
      <w:r w:rsidR="00BE03BF" w:rsidRPr="00EE2D45">
        <w:rPr>
          <w:rFonts w:ascii="Arial Narrow" w:hAnsi="Arial Narrow"/>
          <w:sz w:val="26"/>
          <w:szCs w:val="26"/>
        </w:rPr>
        <w:t>ió</w:t>
      </w:r>
      <w:r w:rsidR="00CA22DF" w:rsidRPr="00EE2D45">
        <w:rPr>
          <w:rFonts w:ascii="Arial Narrow" w:hAnsi="Arial Narrow"/>
          <w:sz w:val="26"/>
          <w:szCs w:val="26"/>
        </w:rPr>
        <w:t xml:space="preserve"> que, respecto de los sindicados, corresponde a las Alcaldías y Gobernaciones la competencia de fijar, asignar y ordenar el traslado en Centros de Reclusión de su jurisdicción y competencia, y no a la Dirección General del INPEC. Solicit</w:t>
      </w:r>
      <w:r w:rsidR="00FB7B28" w:rsidRPr="00EE2D45">
        <w:rPr>
          <w:rFonts w:ascii="Arial Narrow" w:hAnsi="Arial Narrow"/>
          <w:sz w:val="26"/>
          <w:szCs w:val="26"/>
        </w:rPr>
        <w:t>ó</w:t>
      </w:r>
      <w:r w:rsidR="00CA22DF" w:rsidRPr="00EE2D45">
        <w:rPr>
          <w:rFonts w:ascii="Arial Narrow" w:hAnsi="Arial Narrow"/>
          <w:sz w:val="26"/>
          <w:szCs w:val="26"/>
        </w:rPr>
        <w:t xml:space="preserve"> declarar improcedente y negar el amparo tutelar deprecado por la accionante, pues no se advierte conducta alguna de la que pueda colegirse la vulneración o puesta en peligro de los derechos fundamentales referidos</w:t>
      </w:r>
      <w:r w:rsidR="00AB1101" w:rsidRPr="00EE2D45">
        <w:rPr>
          <w:rStyle w:val="Refdenotaalpie"/>
          <w:rFonts w:ascii="Arial Narrow" w:hAnsi="Arial Narrow"/>
          <w:sz w:val="26"/>
          <w:szCs w:val="26"/>
        </w:rPr>
        <w:footnoteReference w:id="12"/>
      </w:r>
      <w:r w:rsidR="00AB1101" w:rsidRPr="00EE2D45">
        <w:rPr>
          <w:rFonts w:ascii="Arial Narrow" w:hAnsi="Arial Narrow"/>
          <w:sz w:val="26"/>
          <w:szCs w:val="26"/>
        </w:rPr>
        <w:t xml:space="preserve">. </w:t>
      </w:r>
    </w:p>
    <w:p w14:paraId="05CA15EE" w14:textId="77777777" w:rsidR="00AB1101" w:rsidRPr="00EE2D45" w:rsidRDefault="00AB1101" w:rsidP="00EE2D45">
      <w:pPr>
        <w:pStyle w:val="Sinespaciado"/>
        <w:spacing w:line="276" w:lineRule="auto"/>
        <w:jc w:val="both"/>
        <w:rPr>
          <w:rFonts w:ascii="Arial Narrow" w:hAnsi="Arial Narrow"/>
          <w:sz w:val="26"/>
          <w:szCs w:val="26"/>
        </w:rPr>
      </w:pPr>
    </w:p>
    <w:p w14:paraId="10DC2855" w14:textId="77777777" w:rsidR="00421D57" w:rsidRPr="00EE2D45" w:rsidRDefault="00421D57" w:rsidP="00EE2D45">
      <w:pPr>
        <w:pStyle w:val="Sinespaciado"/>
        <w:spacing w:line="276" w:lineRule="auto"/>
        <w:jc w:val="center"/>
        <w:rPr>
          <w:rFonts w:ascii="Arial Narrow" w:hAnsi="Arial Narrow"/>
          <w:sz w:val="26"/>
          <w:szCs w:val="26"/>
        </w:rPr>
      </w:pPr>
      <w:r w:rsidRPr="00EE2D45">
        <w:rPr>
          <w:rFonts w:ascii="Arial Narrow" w:hAnsi="Arial Narrow"/>
          <w:b/>
          <w:bCs/>
          <w:sz w:val="26"/>
          <w:szCs w:val="26"/>
        </w:rPr>
        <w:t>CONSIDERACIONES</w:t>
      </w:r>
      <w:r w:rsidR="005957E0" w:rsidRPr="00EE2D45">
        <w:rPr>
          <w:rFonts w:ascii="Arial Narrow" w:hAnsi="Arial Narrow"/>
          <w:b/>
          <w:bCs/>
          <w:sz w:val="26"/>
          <w:szCs w:val="26"/>
        </w:rPr>
        <w:t xml:space="preserve"> </w:t>
      </w:r>
    </w:p>
    <w:p w14:paraId="10DC2856" w14:textId="77777777" w:rsidR="00421D57" w:rsidRPr="00EE2D45" w:rsidRDefault="00421D57" w:rsidP="00EE2D45">
      <w:pPr>
        <w:pStyle w:val="Sinespaciado"/>
        <w:spacing w:line="276" w:lineRule="auto"/>
        <w:jc w:val="both"/>
        <w:rPr>
          <w:rFonts w:ascii="Arial Narrow" w:hAnsi="Arial Narrow"/>
          <w:sz w:val="26"/>
          <w:szCs w:val="26"/>
        </w:rPr>
      </w:pPr>
    </w:p>
    <w:p w14:paraId="10DC2857" w14:textId="77777777" w:rsidR="00421D57" w:rsidRPr="00EE2D45" w:rsidRDefault="00421D57" w:rsidP="00EE2D45">
      <w:pPr>
        <w:pStyle w:val="Sinespaciado"/>
        <w:spacing w:line="276" w:lineRule="auto"/>
        <w:jc w:val="both"/>
        <w:rPr>
          <w:rFonts w:ascii="Arial Narrow" w:hAnsi="Arial Narrow"/>
          <w:sz w:val="26"/>
          <w:szCs w:val="26"/>
        </w:rPr>
      </w:pPr>
      <w:r w:rsidRPr="00EE2D45">
        <w:rPr>
          <w:rFonts w:ascii="Arial Narrow" w:hAnsi="Arial Narrow"/>
          <w:b/>
          <w:sz w:val="26"/>
          <w:szCs w:val="26"/>
        </w:rPr>
        <w:t xml:space="preserve">1. </w:t>
      </w:r>
      <w:r w:rsidRPr="00EE2D45">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10DC2858" w14:textId="77777777" w:rsidR="00421D57" w:rsidRPr="00EE2D45" w:rsidRDefault="00421D57" w:rsidP="00EE2D45">
      <w:pPr>
        <w:pStyle w:val="Sinespaciado"/>
        <w:spacing w:line="276" w:lineRule="auto"/>
        <w:jc w:val="both"/>
        <w:rPr>
          <w:rFonts w:ascii="Arial Narrow" w:hAnsi="Arial Narrow"/>
          <w:sz w:val="26"/>
          <w:szCs w:val="26"/>
        </w:rPr>
      </w:pPr>
    </w:p>
    <w:p w14:paraId="259CA702" w14:textId="3045AF2E" w:rsidR="00785B05" w:rsidRPr="00EE2D45" w:rsidRDefault="00421D57" w:rsidP="00EE2D45">
      <w:pPr>
        <w:pStyle w:val="Sinespaciado"/>
        <w:spacing w:line="276" w:lineRule="auto"/>
        <w:jc w:val="both"/>
        <w:rPr>
          <w:rFonts w:ascii="Arial Narrow" w:hAnsi="Arial Narrow"/>
          <w:sz w:val="26"/>
          <w:szCs w:val="26"/>
        </w:rPr>
      </w:pPr>
      <w:r w:rsidRPr="00EE2D45">
        <w:rPr>
          <w:rFonts w:ascii="Arial Narrow" w:hAnsi="Arial Narrow"/>
          <w:b/>
          <w:sz w:val="26"/>
          <w:szCs w:val="26"/>
        </w:rPr>
        <w:t xml:space="preserve">2. </w:t>
      </w:r>
      <w:r w:rsidR="00B96293" w:rsidRPr="00EE2D45">
        <w:rPr>
          <w:rFonts w:ascii="Arial Narrow" w:hAnsi="Arial Narrow"/>
          <w:sz w:val="26"/>
          <w:szCs w:val="26"/>
        </w:rPr>
        <w:t xml:space="preserve">Como se deduce de los antecedentes de esta providencia, </w:t>
      </w:r>
      <w:bookmarkStart w:id="2" w:name="_Hlk117767034"/>
      <w:r w:rsidR="00B96293" w:rsidRPr="00EE2D45">
        <w:rPr>
          <w:rFonts w:ascii="Arial Narrow" w:hAnsi="Arial Narrow"/>
          <w:sz w:val="26"/>
          <w:szCs w:val="26"/>
        </w:rPr>
        <w:t xml:space="preserve">en la demanda se atribuye al </w:t>
      </w:r>
      <w:r w:rsidR="00CA22DF" w:rsidRPr="00EE2D45">
        <w:rPr>
          <w:rFonts w:ascii="Arial Narrow" w:hAnsi="Arial Narrow"/>
          <w:sz w:val="26"/>
          <w:szCs w:val="26"/>
          <w:lang w:val="es-CO"/>
        </w:rPr>
        <w:t>Instituto Nacional Penitenciario y Carcelario -INPEC-,</w:t>
      </w:r>
      <w:r w:rsidR="00B96293" w:rsidRPr="00EE2D45">
        <w:rPr>
          <w:rFonts w:ascii="Arial Narrow" w:hAnsi="Arial Narrow"/>
          <w:sz w:val="26"/>
          <w:szCs w:val="26"/>
        </w:rPr>
        <w:t xml:space="preserve"> la afectación a los derechos fundamentales de</w:t>
      </w:r>
      <w:r w:rsidR="00CA22DF" w:rsidRPr="00EE2D45">
        <w:rPr>
          <w:rFonts w:ascii="Arial Narrow" w:hAnsi="Arial Narrow"/>
          <w:sz w:val="26"/>
          <w:szCs w:val="26"/>
        </w:rPr>
        <w:t xml:space="preserve"> </w:t>
      </w:r>
      <w:r w:rsidR="00A262B7" w:rsidRPr="00EE2D45">
        <w:rPr>
          <w:rFonts w:ascii="Arial Narrow" w:hAnsi="Arial Narrow"/>
          <w:sz w:val="26"/>
          <w:szCs w:val="26"/>
        </w:rPr>
        <w:t>l</w:t>
      </w:r>
      <w:r w:rsidR="00CA22DF" w:rsidRPr="00EE2D45">
        <w:rPr>
          <w:rFonts w:ascii="Arial Narrow" w:hAnsi="Arial Narrow"/>
          <w:sz w:val="26"/>
          <w:szCs w:val="26"/>
        </w:rPr>
        <w:t>a</w:t>
      </w:r>
      <w:r w:rsidR="00A262B7" w:rsidRPr="00EE2D45">
        <w:rPr>
          <w:rFonts w:ascii="Arial Narrow" w:hAnsi="Arial Narrow"/>
          <w:sz w:val="26"/>
          <w:szCs w:val="26"/>
        </w:rPr>
        <w:t xml:space="preserve"> accionante</w:t>
      </w:r>
      <w:r w:rsidR="00B96293" w:rsidRPr="00EE2D45">
        <w:rPr>
          <w:rFonts w:ascii="Arial Narrow" w:hAnsi="Arial Narrow"/>
          <w:sz w:val="26"/>
          <w:szCs w:val="26"/>
        </w:rPr>
        <w:t xml:space="preserve">, </w:t>
      </w:r>
      <w:r w:rsidR="00CA22DF" w:rsidRPr="00EE2D45">
        <w:rPr>
          <w:rFonts w:ascii="Arial Narrow" w:hAnsi="Arial Narrow"/>
          <w:sz w:val="26"/>
          <w:szCs w:val="26"/>
        </w:rPr>
        <w:t>al negarse a recibirla</w:t>
      </w:r>
      <w:r w:rsidR="00F246D6" w:rsidRPr="00EE2D45">
        <w:rPr>
          <w:rFonts w:ascii="Arial Narrow" w:hAnsi="Arial Narrow"/>
          <w:sz w:val="26"/>
          <w:szCs w:val="26"/>
        </w:rPr>
        <w:t xml:space="preserve"> en sus instalaciones conforme a la medida de aseguramiento en establecimiento carcelario</w:t>
      </w:r>
      <w:r w:rsidR="004176C8" w:rsidRPr="00EE2D45">
        <w:rPr>
          <w:rFonts w:ascii="Arial Narrow" w:hAnsi="Arial Narrow"/>
          <w:sz w:val="26"/>
          <w:szCs w:val="26"/>
        </w:rPr>
        <w:t xml:space="preserve"> que le fue impuesta</w:t>
      </w:r>
      <w:r w:rsidR="00F246D6" w:rsidRPr="00EE2D45">
        <w:rPr>
          <w:rFonts w:ascii="Arial Narrow" w:hAnsi="Arial Narrow"/>
          <w:sz w:val="26"/>
          <w:szCs w:val="26"/>
        </w:rPr>
        <w:t xml:space="preserve"> </w:t>
      </w:r>
      <w:bookmarkEnd w:id="2"/>
      <w:r w:rsidR="00F246D6" w:rsidRPr="00EE2D45">
        <w:rPr>
          <w:rFonts w:ascii="Arial Narrow" w:hAnsi="Arial Narrow"/>
          <w:sz w:val="26"/>
          <w:szCs w:val="26"/>
        </w:rPr>
        <w:t>por el Juzgado Promiscuo Municipal de Balboa,</w:t>
      </w:r>
      <w:r w:rsidR="00CA22DF" w:rsidRPr="00EE2D45">
        <w:rPr>
          <w:rFonts w:ascii="Arial Narrow" w:hAnsi="Arial Narrow"/>
          <w:sz w:val="26"/>
          <w:szCs w:val="26"/>
        </w:rPr>
        <w:t xml:space="preserve"> y </w:t>
      </w:r>
      <w:r w:rsidR="00F246D6" w:rsidRPr="00EE2D45">
        <w:rPr>
          <w:rFonts w:ascii="Arial Narrow" w:hAnsi="Arial Narrow"/>
          <w:sz w:val="26"/>
          <w:szCs w:val="26"/>
        </w:rPr>
        <w:t xml:space="preserve">de esta manera </w:t>
      </w:r>
      <w:r w:rsidR="00CA22DF" w:rsidRPr="00EE2D45">
        <w:rPr>
          <w:rFonts w:ascii="Arial Narrow" w:hAnsi="Arial Narrow"/>
          <w:sz w:val="26"/>
          <w:szCs w:val="26"/>
        </w:rPr>
        <w:t xml:space="preserve">concretar su traslado desde la Estación de Policía de La Celia, </w:t>
      </w:r>
      <w:r w:rsidR="00F246D6" w:rsidRPr="00EE2D45">
        <w:rPr>
          <w:rFonts w:ascii="Arial Narrow" w:hAnsi="Arial Narrow"/>
          <w:sz w:val="26"/>
          <w:szCs w:val="26"/>
        </w:rPr>
        <w:t>donde</w:t>
      </w:r>
      <w:r w:rsidR="00CA22DF" w:rsidRPr="00EE2D45">
        <w:rPr>
          <w:rFonts w:ascii="Arial Narrow" w:hAnsi="Arial Narrow"/>
          <w:sz w:val="26"/>
          <w:szCs w:val="26"/>
        </w:rPr>
        <w:t xml:space="preserve"> se encuentra </w:t>
      </w:r>
      <w:r w:rsidR="00F246D6" w:rsidRPr="00EE2D45">
        <w:rPr>
          <w:rFonts w:ascii="Arial Narrow" w:hAnsi="Arial Narrow"/>
          <w:sz w:val="26"/>
          <w:szCs w:val="26"/>
        </w:rPr>
        <w:t>recluída</w:t>
      </w:r>
      <w:r w:rsidR="00CA22DF" w:rsidRPr="00EE2D45">
        <w:rPr>
          <w:rFonts w:ascii="Arial Narrow" w:hAnsi="Arial Narrow"/>
          <w:sz w:val="26"/>
          <w:szCs w:val="26"/>
        </w:rPr>
        <w:t xml:space="preserve"> desde el 31 de marzo del año en curso</w:t>
      </w:r>
      <w:r w:rsidR="00B96293" w:rsidRPr="00EE2D45">
        <w:rPr>
          <w:rFonts w:ascii="Arial Narrow" w:hAnsi="Arial Narrow"/>
          <w:sz w:val="26"/>
          <w:szCs w:val="26"/>
        </w:rPr>
        <w:t xml:space="preserve">. Por su parte la demandada alegó que </w:t>
      </w:r>
      <w:r w:rsidR="00F246D6" w:rsidRPr="00EE2D45">
        <w:rPr>
          <w:rFonts w:ascii="Arial Narrow" w:hAnsi="Arial Narrow"/>
          <w:sz w:val="26"/>
          <w:szCs w:val="26"/>
          <w:lang w:val="es-ES_tradnl"/>
        </w:rPr>
        <w:t xml:space="preserve">la competencia para atender a las personas detenidas </w:t>
      </w:r>
      <w:r w:rsidR="00195BC6" w:rsidRPr="00EE2D45">
        <w:rPr>
          <w:rFonts w:ascii="Arial Narrow" w:hAnsi="Arial Narrow"/>
          <w:sz w:val="26"/>
          <w:szCs w:val="26"/>
          <w:lang w:val="es-ES_tradnl"/>
        </w:rPr>
        <w:t xml:space="preserve">en forma </w:t>
      </w:r>
      <w:r w:rsidR="00F246D6" w:rsidRPr="00EE2D45">
        <w:rPr>
          <w:rFonts w:ascii="Arial Narrow" w:hAnsi="Arial Narrow"/>
          <w:sz w:val="26"/>
          <w:szCs w:val="26"/>
          <w:lang w:val="es-ES_tradnl"/>
        </w:rPr>
        <w:t>preventiva</w:t>
      </w:r>
      <w:r w:rsidR="00195BC6" w:rsidRPr="00EE2D45">
        <w:rPr>
          <w:rFonts w:ascii="Arial Narrow" w:hAnsi="Arial Narrow"/>
          <w:sz w:val="26"/>
          <w:szCs w:val="26"/>
          <w:lang w:val="es-ES_tradnl"/>
        </w:rPr>
        <w:t xml:space="preserve"> es de </w:t>
      </w:r>
      <w:r w:rsidR="00F246D6" w:rsidRPr="00EE2D45">
        <w:rPr>
          <w:rFonts w:ascii="Arial Narrow" w:hAnsi="Arial Narrow"/>
          <w:sz w:val="26"/>
          <w:szCs w:val="26"/>
          <w:lang w:val="es-ES_tradnl"/>
        </w:rPr>
        <w:t>l</w:t>
      </w:r>
      <w:r w:rsidR="00195BC6" w:rsidRPr="00EE2D45">
        <w:rPr>
          <w:rFonts w:ascii="Arial Narrow" w:hAnsi="Arial Narrow"/>
          <w:sz w:val="26"/>
          <w:szCs w:val="26"/>
          <w:lang w:val="es-ES_tradnl"/>
        </w:rPr>
        <w:t xml:space="preserve">os entes territoriales, </w:t>
      </w:r>
      <w:r w:rsidR="00F246D6" w:rsidRPr="00EE2D45">
        <w:rPr>
          <w:rFonts w:ascii="Arial Narrow" w:hAnsi="Arial Narrow"/>
          <w:sz w:val="26"/>
          <w:szCs w:val="26"/>
          <w:lang w:val="es-ES_tradnl"/>
        </w:rPr>
        <w:t xml:space="preserve">quienes deben construir sus propias cárceles municipales para la </w:t>
      </w:r>
      <w:r w:rsidR="00F246D6" w:rsidRPr="00EE2D45">
        <w:rPr>
          <w:rFonts w:ascii="Arial Narrow" w:hAnsi="Arial Narrow"/>
          <w:sz w:val="26"/>
          <w:szCs w:val="26"/>
          <w:lang w:val="es-ES_tradnl"/>
        </w:rPr>
        <w:lastRenderedPageBreak/>
        <w:t xml:space="preserve">permanencia de personas detenidas </w:t>
      </w:r>
      <w:r w:rsidR="008D3BFE" w:rsidRPr="00EE2D45">
        <w:rPr>
          <w:rFonts w:ascii="Arial Narrow" w:hAnsi="Arial Narrow"/>
          <w:sz w:val="26"/>
          <w:szCs w:val="26"/>
          <w:lang w:val="es-ES_tradnl"/>
        </w:rPr>
        <w:t>en esa condición. E</w:t>
      </w:r>
      <w:r w:rsidR="00785B05" w:rsidRPr="00EE2D45">
        <w:rPr>
          <w:rFonts w:ascii="Arial Narrow" w:hAnsi="Arial Narrow"/>
          <w:sz w:val="26"/>
          <w:szCs w:val="26"/>
        </w:rPr>
        <w:t>n consecuencia,</w:t>
      </w:r>
      <w:r w:rsidR="00A262B7" w:rsidRPr="00EE2D45">
        <w:rPr>
          <w:rFonts w:ascii="Arial Narrow" w:hAnsi="Arial Narrow"/>
          <w:sz w:val="26"/>
          <w:szCs w:val="26"/>
        </w:rPr>
        <w:t xml:space="preserve"> </w:t>
      </w:r>
      <w:r w:rsidR="00B96293" w:rsidRPr="00EE2D45">
        <w:rPr>
          <w:rFonts w:ascii="Arial Narrow" w:hAnsi="Arial Narrow"/>
          <w:sz w:val="26"/>
          <w:szCs w:val="26"/>
        </w:rPr>
        <w:t xml:space="preserve">no </w:t>
      </w:r>
      <w:r w:rsidR="00F246D6" w:rsidRPr="00EE2D45">
        <w:rPr>
          <w:rFonts w:ascii="Arial Narrow" w:hAnsi="Arial Narrow"/>
          <w:sz w:val="26"/>
          <w:szCs w:val="26"/>
        </w:rPr>
        <w:t xml:space="preserve">tiene competencia para cumplir las exigencias de la demandante. </w:t>
      </w:r>
    </w:p>
    <w:p w14:paraId="1DBCD2E0" w14:textId="77777777" w:rsidR="00F246D6" w:rsidRPr="00EE2D45" w:rsidRDefault="00F246D6" w:rsidP="00EE2D45">
      <w:pPr>
        <w:pStyle w:val="Sinespaciado"/>
        <w:spacing w:line="276" w:lineRule="auto"/>
        <w:jc w:val="both"/>
        <w:rPr>
          <w:rFonts w:ascii="Arial Narrow" w:hAnsi="Arial Narrow"/>
          <w:bCs/>
          <w:sz w:val="26"/>
          <w:szCs w:val="26"/>
        </w:rPr>
      </w:pPr>
    </w:p>
    <w:p w14:paraId="10DC285E" w14:textId="7FAC2155" w:rsidR="00421D57" w:rsidRPr="00EE2D45" w:rsidRDefault="00705443" w:rsidP="00EE2D45">
      <w:pPr>
        <w:pStyle w:val="Sinespaciado"/>
        <w:spacing w:line="276" w:lineRule="auto"/>
        <w:jc w:val="both"/>
        <w:rPr>
          <w:rFonts w:ascii="Arial Narrow" w:hAnsi="Arial Narrow"/>
          <w:bCs/>
          <w:sz w:val="26"/>
          <w:szCs w:val="26"/>
        </w:rPr>
      </w:pPr>
      <w:r w:rsidRPr="00EE2D45">
        <w:rPr>
          <w:rFonts w:ascii="Arial Narrow" w:hAnsi="Arial Narrow"/>
          <w:bCs/>
          <w:sz w:val="26"/>
          <w:szCs w:val="26"/>
        </w:rPr>
        <w:t xml:space="preserve">Corresponde definir en esta instancia, de conformidad con los específicos argumentos planteados por la parte recurrente, si resulta procedente la intervención del juez de tutela para ordenar </w:t>
      </w:r>
      <w:r w:rsidR="00F246D6" w:rsidRPr="00EE2D45">
        <w:rPr>
          <w:rFonts w:ascii="Arial Narrow" w:hAnsi="Arial Narrow"/>
          <w:bCs/>
          <w:sz w:val="26"/>
          <w:szCs w:val="26"/>
        </w:rPr>
        <w:t>el traslado de la accionante a un establecimiento penitenciario y carcelario</w:t>
      </w:r>
      <w:r w:rsidRPr="00EE2D45">
        <w:rPr>
          <w:rFonts w:ascii="Arial Narrow" w:hAnsi="Arial Narrow"/>
          <w:bCs/>
          <w:sz w:val="26"/>
          <w:szCs w:val="26"/>
        </w:rPr>
        <w:t>.</w:t>
      </w:r>
    </w:p>
    <w:p w14:paraId="648D09B5" w14:textId="77777777" w:rsidR="00705443" w:rsidRPr="00EE2D45" w:rsidRDefault="00705443" w:rsidP="00EE2D45">
      <w:pPr>
        <w:pStyle w:val="Sinespaciado"/>
        <w:spacing w:line="276" w:lineRule="auto"/>
        <w:jc w:val="both"/>
        <w:rPr>
          <w:rFonts w:ascii="Arial Narrow" w:hAnsi="Arial Narrow"/>
          <w:bCs/>
          <w:sz w:val="26"/>
          <w:szCs w:val="26"/>
        </w:rPr>
      </w:pPr>
    </w:p>
    <w:p w14:paraId="16F01344" w14:textId="2C401B2D" w:rsidR="002A0F55" w:rsidRPr="00EE2D45" w:rsidRDefault="00421D57" w:rsidP="00EE2D45">
      <w:pPr>
        <w:pStyle w:val="Sinespaciado"/>
        <w:spacing w:line="276" w:lineRule="auto"/>
        <w:jc w:val="both"/>
        <w:rPr>
          <w:rFonts w:ascii="Arial Narrow" w:hAnsi="Arial Narrow"/>
          <w:sz w:val="26"/>
          <w:szCs w:val="26"/>
        </w:rPr>
      </w:pPr>
      <w:r w:rsidRPr="00EE2D45">
        <w:rPr>
          <w:rFonts w:ascii="Arial Narrow" w:hAnsi="Arial Narrow"/>
          <w:b/>
          <w:bCs/>
          <w:sz w:val="26"/>
          <w:szCs w:val="26"/>
        </w:rPr>
        <w:t xml:space="preserve">3. </w:t>
      </w:r>
      <w:r w:rsidR="00F246D6" w:rsidRPr="00EE2D45">
        <w:rPr>
          <w:rFonts w:ascii="Arial Narrow" w:hAnsi="Arial Narrow"/>
          <w:sz w:val="26"/>
          <w:szCs w:val="26"/>
          <w:lang w:val="es-CO"/>
        </w:rPr>
        <w:t>La</w:t>
      </w:r>
      <w:r w:rsidRPr="00EE2D45">
        <w:rPr>
          <w:rFonts w:ascii="Arial Narrow" w:hAnsi="Arial Narrow"/>
          <w:sz w:val="26"/>
          <w:szCs w:val="26"/>
          <w:lang w:val="es-CO"/>
        </w:rPr>
        <w:t xml:space="preserve"> </w:t>
      </w:r>
      <w:r w:rsidR="00096754" w:rsidRPr="00EE2D45">
        <w:rPr>
          <w:rFonts w:ascii="Arial Narrow" w:hAnsi="Arial Narrow"/>
          <w:sz w:val="26"/>
          <w:szCs w:val="26"/>
          <w:lang w:val="es-CO"/>
        </w:rPr>
        <w:t>señora María Libia Jaramillo Arredondo, quien actúa por intermedio de apoderado judicial,</w:t>
      </w:r>
      <w:r w:rsidR="00096754" w:rsidRPr="00EE2D45">
        <w:rPr>
          <w:rFonts w:ascii="Arial Narrow" w:hAnsi="Arial Narrow"/>
          <w:sz w:val="26"/>
          <w:szCs w:val="26"/>
        </w:rPr>
        <w:t xml:space="preserve"> </w:t>
      </w:r>
      <w:r w:rsidRPr="00EE2D45">
        <w:rPr>
          <w:rFonts w:ascii="Arial Narrow" w:hAnsi="Arial Narrow"/>
          <w:sz w:val="26"/>
          <w:szCs w:val="26"/>
        </w:rPr>
        <w:t>es</w:t>
      </w:r>
      <w:r w:rsidR="00FE4387" w:rsidRPr="00EE2D45">
        <w:rPr>
          <w:rFonts w:ascii="Arial Narrow" w:hAnsi="Arial Narrow"/>
          <w:sz w:val="26"/>
          <w:szCs w:val="26"/>
        </w:rPr>
        <w:t>tá legitimad</w:t>
      </w:r>
      <w:r w:rsidR="00096754" w:rsidRPr="00EE2D45">
        <w:rPr>
          <w:rFonts w:ascii="Arial Narrow" w:hAnsi="Arial Narrow"/>
          <w:sz w:val="26"/>
          <w:szCs w:val="26"/>
        </w:rPr>
        <w:t>a</w:t>
      </w:r>
      <w:r w:rsidRPr="00EE2D45">
        <w:rPr>
          <w:rFonts w:ascii="Arial Narrow" w:hAnsi="Arial Narrow"/>
          <w:sz w:val="26"/>
          <w:szCs w:val="26"/>
        </w:rPr>
        <w:t xml:space="preserve"> en la causa por activa al ser </w:t>
      </w:r>
      <w:r w:rsidR="00096754" w:rsidRPr="00EE2D45">
        <w:rPr>
          <w:rFonts w:ascii="Arial Narrow" w:hAnsi="Arial Narrow"/>
          <w:sz w:val="26"/>
          <w:szCs w:val="26"/>
        </w:rPr>
        <w:t>la</w:t>
      </w:r>
      <w:r w:rsidR="00ED27CA" w:rsidRPr="00EE2D45">
        <w:rPr>
          <w:rFonts w:ascii="Arial Narrow" w:hAnsi="Arial Narrow"/>
          <w:sz w:val="26"/>
          <w:szCs w:val="26"/>
        </w:rPr>
        <w:t xml:space="preserve"> </w:t>
      </w:r>
      <w:r w:rsidR="002A0F55" w:rsidRPr="00EE2D45">
        <w:rPr>
          <w:rFonts w:ascii="Arial Narrow" w:hAnsi="Arial Narrow"/>
          <w:sz w:val="26"/>
          <w:szCs w:val="26"/>
        </w:rPr>
        <w:t>direct</w:t>
      </w:r>
      <w:r w:rsidR="00096754" w:rsidRPr="00EE2D45">
        <w:rPr>
          <w:rFonts w:ascii="Arial Narrow" w:hAnsi="Arial Narrow"/>
          <w:sz w:val="26"/>
          <w:szCs w:val="26"/>
        </w:rPr>
        <w:t>a</w:t>
      </w:r>
      <w:r w:rsidR="002A0F55" w:rsidRPr="00EE2D45">
        <w:rPr>
          <w:rFonts w:ascii="Arial Narrow" w:hAnsi="Arial Narrow"/>
          <w:sz w:val="26"/>
          <w:szCs w:val="26"/>
        </w:rPr>
        <w:t xml:space="preserve"> afectad</w:t>
      </w:r>
      <w:r w:rsidR="00096754" w:rsidRPr="00EE2D45">
        <w:rPr>
          <w:rFonts w:ascii="Arial Narrow" w:hAnsi="Arial Narrow"/>
          <w:sz w:val="26"/>
          <w:szCs w:val="26"/>
        </w:rPr>
        <w:t>a</w:t>
      </w:r>
      <w:r w:rsidR="002A0F55" w:rsidRPr="00EE2D45">
        <w:rPr>
          <w:rFonts w:ascii="Arial Narrow" w:hAnsi="Arial Narrow"/>
          <w:sz w:val="26"/>
          <w:szCs w:val="26"/>
        </w:rPr>
        <w:t xml:space="preserve"> en sus derechos por la falta de </w:t>
      </w:r>
      <w:r w:rsidR="00096754" w:rsidRPr="00EE2D45">
        <w:rPr>
          <w:rFonts w:ascii="Arial Narrow" w:hAnsi="Arial Narrow"/>
          <w:sz w:val="26"/>
          <w:szCs w:val="26"/>
        </w:rPr>
        <w:t>traslado al centro de reclusión</w:t>
      </w:r>
      <w:r w:rsidR="002A0F55" w:rsidRPr="00EE2D45">
        <w:rPr>
          <w:rFonts w:ascii="Arial Narrow" w:hAnsi="Arial Narrow"/>
          <w:sz w:val="26"/>
          <w:szCs w:val="26"/>
        </w:rPr>
        <w:t xml:space="preserve">. Por pasiva está legitimada </w:t>
      </w:r>
      <w:r w:rsidR="00096754" w:rsidRPr="00EE2D45">
        <w:rPr>
          <w:rFonts w:ascii="Arial Narrow" w:hAnsi="Arial Narrow"/>
          <w:sz w:val="26"/>
          <w:szCs w:val="26"/>
        </w:rPr>
        <w:t xml:space="preserve">únicamente </w:t>
      </w:r>
      <w:r w:rsidR="00096754" w:rsidRPr="00EE2D45">
        <w:rPr>
          <w:rFonts w:ascii="Arial Narrow" w:hAnsi="Arial Narrow"/>
          <w:sz w:val="26"/>
          <w:szCs w:val="26"/>
          <w:lang w:val="es-CO"/>
        </w:rPr>
        <w:t>la Regional Viejo Caldas</w:t>
      </w:r>
      <w:r w:rsidR="002A0F55" w:rsidRPr="00EE2D45">
        <w:rPr>
          <w:rFonts w:ascii="Arial Narrow" w:hAnsi="Arial Narrow"/>
          <w:sz w:val="26"/>
          <w:szCs w:val="26"/>
        </w:rPr>
        <w:t xml:space="preserve"> </w:t>
      </w:r>
      <w:r w:rsidR="00096754" w:rsidRPr="00EE2D45">
        <w:rPr>
          <w:rFonts w:ascii="Arial Narrow" w:hAnsi="Arial Narrow"/>
          <w:sz w:val="26"/>
          <w:szCs w:val="26"/>
        </w:rPr>
        <w:t xml:space="preserve">del INPEC, habida cuenta que según el numeral 1º del artículo 29 </w:t>
      </w:r>
      <w:r w:rsidR="002679C4" w:rsidRPr="00EE2D45">
        <w:rPr>
          <w:rFonts w:ascii="Arial Narrow" w:hAnsi="Arial Narrow"/>
          <w:sz w:val="26"/>
          <w:szCs w:val="26"/>
        </w:rPr>
        <w:t>del Decreto 4151 de 2011</w:t>
      </w:r>
      <w:r w:rsidR="002679C4" w:rsidRPr="00EE2D45">
        <w:rPr>
          <w:rStyle w:val="Refdenotaalpie"/>
          <w:rFonts w:ascii="Arial Narrow" w:hAnsi="Arial Narrow"/>
          <w:sz w:val="26"/>
          <w:szCs w:val="26"/>
        </w:rPr>
        <w:footnoteReference w:id="13"/>
      </w:r>
      <w:r w:rsidR="002679C4" w:rsidRPr="00EE2D45">
        <w:rPr>
          <w:rFonts w:ascii="Arial Narrow" w:hAnsi="Arial Narrow"/>
          <w:sz w:val="26"/>
          <w:szCs w:val="26"/>
        </w:rPr>
        <w:t xml:space="preserve"> le corresponde: </w:t>
      </w:r>
      <w:r w:rsidR="002679C4" w:rsidRPr="00EE2D45">
        <w:rPr>
          <w:rFonts w:ascii="Arial Narrow" w:hAnsi="Arial Narrow"/>
          <w:i/>
          <w:sz w:val="26"/>
          <w:szCs w:val="26"/>
        </w:rPr>
        <w:t>“</w:t>
      </w:r>
      <w:r w:rsidR="002679C4" w:rsidRPr="00DD58F4">
        <w:rPr>
          <w:rFonts w:ascii="Arial Narrow" w:hAnsi="Arial Narrow"/>
          <w:i/>
          <w:sz w:val="24"/>
          <w:szCs w:val="26"/>
        </w:rPr>
        <w:t>Controlar el funcionamiento de los establecimientos de reclusión, de acuerdo con las directrices impartidas por la Dirección General, las oficinas de esta y las Direcciones, así como con la normatividad vigente</w:t>
      </w:r>
      <w:r w:rsidR="002679C4" w:rsidRPr="00EE2D45">
        <w:rPr>
          <w:rFonts w:ascii="Arial Narrow" w:hAnsi="Arial Narrow"/>
          <w:i/>
          <w:sz w:val="26"/>
          <w:szCs w:val="26"/>
        </w:rPr>
        <w:t>”.</w:t>
      </w:r>
    </w:p>
    <w:p w14:paraId="3530D6F9" w14:textId="2DB3E6A6" w:rsidR="002679C4" w:rsidRPr="00EE2D45" w:rsidRDefault="002679C4" w:rsidP="00EE2D45">
      <w:pPr>
        <w:pStyle w:val="Sinespaciado"/>
        <w:spacing w:line="276" w:lineRule="auto"/>
        <w:jc w:val="both"/>
        <w:rPr>
          <w:rFonts w:ascii="Arial Narrow" w:hAnsi="Arial Narrow"/>
          <w:sz w:val="26"/>
          <w:szCs w:val="26"/>
        </w:rPr>
      </w:pPr>
    </w:p>
    <w:p w14:paraId="12E60B2A" w14:textId="5AECD4F9" w:rsidR="007420A3" w:rsidRPr="00EE2D45" w:rsidRDefault="007420A3" w:rsidP="00EE2D45">
      <w:pPr>
        <w:pStyle w:val="Sinespaciado"/>
        <w:spacing w:line="276" w:lineRule="auto"/>
        <w:jc w:val="both"/>
        <w:rPr>
          <w:rFonts w:ascii="Arial Narrow" w:hAnsi="Arial Narrow"/>
          <w:sz w:val="26"/>
          <w:szCs w:val="26"/>
        </w:rPr>
      </w:pPr>
      <w:r w:rsidRPr="00EE2D45">
        <w:rPr>
          <w:rFonts w:ascii="Arial Narrow" w:hAnsi="Arial Narrow"/>
          <w:sz w:val="26"/>
          <w:szCs w:val="26"/>
        </w:rPr>
        <w:t>Lo cual fue reafirmado por la Dirección General del INPEC en su contestación, al decir que le “</w:t>
      </w:r>
      <w:r w:rsidRPr="00DD58F4">
        <w:rPr>
          <w:rFonts w:ascii="Arial Narrow" w:hAnsi="Arial Narrow"/>
          <w:sz w:val="24"/>
          <w:szCs w:val="26"/>
        </w:rPr>
        <w:t>(…) corresponde a las Direcciones de las Regionales, la competencia de fijar, asignar y ordenar el traslado de los CONDENADOS a un Establecimiento de Reclusión del Orden Nacional dentro de su Jurisdicción</w:t>
      </w:r>
      <w:r w:rsidRPr="00EE2D45">
        <w:rPr>
          <w:rFonts w:ascii="Arial Narrow" w:hAnsi="Arial Narrow"/>
          <w:sz w:val="26"/>
          <w:szCs w:val="26"/>
        </w:rPr>
        <w:t>”</w:t>
      </w:r>
      <w:r w:rsidR="008D3BFE" w:rsidRPr="00EE2D45">
        <w:rPr>
          <w:rFonts w:ascii="Arial Narrow" w:hAnsi="Arial Narrow"/>
          <w:sz w:val="26"/>
          <w:szCs w:val="26"/>
        </w:rPr>
        <w:t>.</w:t>
      </w:r>
    </w:p>
    <w:p w14:paraId="6047E5A7" w14:textId="77777777" w:rsidR="007420A3" w:rsidRPr="00EE2D45" w:rsidRDefault="007420A3" w:rsidP="00EE2D45">
      <w:pPr>
        <w:pStyle w:val="Sinespaciado"/>
        <w:spacing w:line="276" w:lineRule="auto"/>
        <w:jc w:val="both"/>
        <w:rPr>
          <w:rFonts w:ascii="Arial Narrow" w:hAnsi="Arial Narrow"/>
          <w:sz w:val="26"/>
          <w:szCs w:val="26"/>
        </w:rPr>
      </w:pPr>
    </w:p>
    <w:p w14:paraId="1CF2EAE6" w14:textId="6BBC7ED8" w:rsidR="00093DB2" w:rsidRPr="00EE2D45" w:rsidRDefault="00421D57" w:rsidP="00EE2D45">
      <w:pPr>
        <w:pStyle w:val="Sinespaciado"/>
        <w:spacing w:line="276" w:lineRule="auto"/>
        <w:jc w:val="both"/>
        <w:rPr>
          <w:rFonts w:ascii="Arial Narrow" w:hAnsi="Arial Narrow"/>
          <w:sz w:val="26"/>
          <w:szCs w:val="26"/>
        </w:rPr>
      </w:pPr>
      <w:r w:rsidRPr="00EE2D45">
        <w:rPr>
          <w:rFonts w:ascii="Arial Narrow" w:hAnsi="Arial Narrow"/>
          <w:b/>
          <w:bCs/>
          <w:sz w:val="26"/>
          <w:szCs w:val="26"/>
        </w:rPr>
        <w:t xml:space="preserve">4. </w:t>
      </w:r>
      <w:bookmarkStart w:id="3" w:name="_Hlk74767736"/>
      <w:r w:rsidR="00CB7716" w:rsidRPr="00EE2D45">
        <w:rPr>
          <w:rFonts w:ascii="Arial Narrow" w:hAnsi="Arial Narrow"/>
          <w:sz w:val="26"/>
          <w:szCs w:val="26"/>
        </w:rPr>
        <w:t xml:space="preserve">Tampoco existe reparo frente a la procedencia de la tutela, </w:t>
      </w:r>
      <w:r w:rsidR="00B05F93" w:rsidRPr="00EE2D45">
        <w:rPr>
          <w:rFonts w:ascii="Arial Narrow" w:hAnsi="Arial Narrow"/>
          <w:sz w:val="26"/>
          <w:szCs w:val="26"/>
        </w:rPr>
        <w:t xml:space="preserve">porque es inexistente otro medio judicial que propicie </w:t>
      </w:r>
      <w:r w:rsidR="008D3BFE" w:rsidRPr="00EE2D45">
        <w:rPr>
          <w:rFonts w:ascii="Arial Narrow" w:hAnsi="Arial Narrow"/>
          <w:sz w:val="26"/>
          <w:szCs w:val="26"/>
        </w:rPr>
        <w:t>en forma perentoria</w:t>
      </w:r>
      <w:r w:rsidR="00B05F93" w:rsidRPr="00EE2D45">
        <w:rPr>
          <w:rFonts w:ascii="Arial Narrow" w:hAnsi="Arial Narrow"/>
          <w:sz w:val="26"/>
          <w:szCs w:val="26"/>
        </w:rPr>
        <w:t xml:space="preserve"> el cese de la vulneración a las p</w:t>
      </w:r>
      <w:r w:rsidR="00093DB2" w:rsidRPr="00EE2D45">
        <w:rPr>
          <w:rFonts w:ascii="Arial Narrow" w:hAnsi="Arial Narrow"/>
          <w:sz w:val="26"/>
          <w:szCs w:val="26"/>
        </w:rPr>
        <w:t>rerrogativas fundamentales de la</w:t>
      </w:r>
      <w:r w:rsidR="00B05F93" w:rsidRPr="00EE2D45">
        <w:rPr>
          <w:rFonts w:ascii="Arial Narrow" w:hAnsi="Arial Narrow"/>
          <w:sz w:val="26"/>
          <w:szCs w:val="26"/>
        </w:rPr>
        <w:t xml:space="preserve"> accionante.</w:t>
      </w:r>
      <w:r w:rsidR="00093DB2" w:rsidRPr="00EE2D45">
        <w:rPr>
          <w:rFonts w:ascii="Arial Narrow" w:hAnsi="Arial Narrow"/>
          <w:sz w:val="26"/>
          <w:szCs w:val="26"/>
        </w:rPr>
        <w:t xml:space="preserve"> También se cumple con la inmediatez, toda vez que la acción se formuló el 16 de mayo de 2022</w:t>
      </w:r>
      <w:r w:rsidR="00093DB2" w:rsidRPr="00EE2D45">
        <w:rPr>
          <w:rStyle w:val="Refdenotaalpie"/>
          <w:rFonts w:ascii="Arial Narrow" w:hAnsi="Arial Narrow"/>
          <w:sz w:val="26"/>
          <w:szCs w:val="26"/>
        </w:rPr>
        <w:footnoteReference w:id="14"/>
      </w:r>
      <w:r w:rsidR="00093DB2" w:rsidRPr="00EE2D45">
        <w:rPr>
          <w:rFonts w:ascii="Arial Narrow" w:hAnsi="Arial Narrow"/>
          <w:sz w:val="26"/>
          <w:szCs w:val="26"/>
        </w:rPr>
        <w:t>, mientras la beneficiaria</w:t>
      </w:r>
      <w:r w:rsidR="00BA7A95" w:rsidRPr="00EE2D45">
        <w:rPr>
          <w:rFonts w:ascii="Arial Narrow" w:hAnsi="Arial Narrow"/>
          <w:sz w:val="26"/>
          <w:szCs w:val="26"/>
        </w:rPr>
        <w:t xml:space="preserve"> de la protección</w:t>
      </w:r>
      <w:r w:rsidR="00093DB2" w:rsidRPr="00EE2D45">
        <w:rPr>
          <w:rFonts w:ascii="Arial Narrow" w:hAnsi="Arial Narrow"/>
          <w:sz w:val="26"/>
          <w:szCs w:val="26"/>
        </w:rPr>
        <w:t xml:space="preserve"> se enc</w:t>
      </w:r>
      <w:r w:rsidR="00140E7F" w:rsidRPr="00EE2D45">
        <w:rPr>
          <w:rFonts w:ascii="Arial Narrow" w:hAnsi="Arial Narrow"/>
          <w:sz w:val="26"/>
          <w:szCs w:val="26"/>
        </w:rPr>
        <w:t xml:space="preserve">uentra </w:t>
      </w:r>
      <w:r w:rsidR="00093DB2" w:rsidRPr="00EE2D45">
        <w:rPr>
          <w:rFonts w:ascii="Arial Narrow" w:hAnsi="Arial Narrow"/>
          <w:sz w:val="26"/>
          <w:szCs w:val="26"/>
        </w:rPr>
        <w:t>recluid</w:t>
      </w:r>
      <w:r w:rsidR="00BA7A95" w:rsidRPr="00EE2D45">
        <w:rPr>
          <w:rFonts w:ascii="Arial Narrow" w:hAnsi="Arial Narrow"/>
          <w:sz w:val="26"/>
          <w:szCs w:val="26"/>
        </w:rPr>
        <w:t>a</w:t>
      </w:r>
      <w:r w:rsidR="00093DB2" w:rsidRPr="00EE2D45">
        <w:rPr>
          <w:rFonts w:ascii="Arial Narrow" w:hAnsi="Arial Narrow"/>
          <w:sz w:val="26"/>
          <w:szCs w:val="26"/>
        </w:rPr>
        <w:t xml:space="preserve"> en la Estación de Policía de </w:t>
      </w:r>
      <w:r w:rsidR="00BA7A95" w:rsidRPr="00EE2D45">
        <w:rPr>
          <w:rFonts w:ascii="Arial Narrow" w:hAnsi="Arial Narrow"/>
          <w:sz w:val="26"/>
          <w:szCs w:val="26"/>
        </w:rPr>
        <w:t>La Celia, Risaralda</w:t>
      </w:r>
      <w:r w:rsidR="0007746B" w:rsidRPr="00EE2D45">
        <w:rPr>
          <w:rFonts w:ascii="Arial Narrow" w:hAnsi="Arial Narrow"/>
          <w:sz w:val="26"/>
          <w:szCs w:val="26"/>
        </w:rPr>
        <w:t xml:space="preserve">, </w:t>
      </w:r>
      <w:r w:rsidR="00140E7F" w:rsidRPr="00EE2D45">
        <w:rPr>
          <w:rFonts w:ascii="Arial Narrow" w:hAnsi="Arial Narrow"/>
          <w:sz w:val="26"/>
          <w:szCs w:val="26"/>
        </w:rPr>
        <w:t xml:space="preserve">desde </w:t>
      </w:r>
      <w:r w:rsidR="0007746B" w:rsidRPr="00EE2D45">
        <w:rPr>
          <w:rFonts w:ascii="Arial Narrow" w:hAnsi="Arial Narrow"/>
          <w:sz w:val="26"/>
          <w:szCs w:val="26"/>
        </w:rPr>
        <w:t>el 31 de marzo del año en curso</w:t>
      </w:r>
      <w:r w:rsidR="00093DB2" w:rsidRPr="00EE2D45">
        <w:rPr>
          <w:rFonts w:ascii="Arial Narrow" w:hAnsi="Arial Narrow"/>
          <w:sz w:val="26"/>
          <w:szCs w:val="26"/>
        </w:rPr>
        <w:t>.</w:t>
      </w:r>
    </w:p>
    <w:p w14:paraId="5DEC97FB" w14:textId="73C30DBC" w:rsidR="00CB7716" w:rsidRPr="00EE2D45" w:rsidRDefault="00093DB2" w:rsidP="00EE2D45">
      <w:pPr>
        <w:pStyle w:val="Sinespaciado"/>
        <w:spacing w:line="276" w:lineRule="auto"/>
        <w:jc w:val="both"/>
        <w:rPr>
          <w:rFonts w:ascii="Arial Narrow" w:hAnsi="Arial Narrow"/>
          <w:sz w:val="26"/>
          <w:szCs w:val="26"/>
        </w:rPr>
      </w:pPr>
      <w:r w:rsidRPr="00EE2D45">
        <w:rPr>
          <w:rFonts w:ascii="Arial Narrow" w:hAnsi="Arial Narrow"/>
          <w:sz w:val="26"/>
          <w:szCs w:val="26"/>
        </w:rPr>
        <w:t xml:space="preserve"> </w:t>
      </w:r>
    </w:p>
    <w:p w14:paraId="10DC286F" w14:textId="0FD40639" w:rsidR="00421D57" w:rsidRPr="00EE2D45" w:rsidRDefault="00421D57" w:rsidP="00EE2D45">
      <w:pPr>
        <w:pStyle w:val="Default"/>
        <w:spacing w:line="276" w:lineRule="auto"/>
        <w:jc w:val="both"/>
        <w:rPr>
          <w:rFonts w:ascii="Arial Narrow" w:hAnsi="Arial Narrow"/>
          <w:spacing w:val="-2"/>
          <w:sz w:val="26"/>
          <w:szCs w:val="26"/>
        </w:rPr>
      </w:pPr>
      <w:r w:rsidRPr="00EE2D45">
        <w:rPr>
          <w:rFonts w:ascii="Arial Narrow" w:hAnsi="Arial Narrow"/>
          <w:b/>
          <w:spacing w:val="-2"/>
          <w:sz w:val="26"/>
          <w:szCs w:val="26"/>
        </w:rPr>
        <w:t xml:space="preserve">5. </w:t>
      </w:r>
      <w:r w:rsidRPr="00EE2D45">
        <w:rPr>
          <w:rFonts w:ascii="Arial Narrow" w:hAnsi="Arial Narrow"/>
          <w:spacing w:val="-2"/>
          <w:sz w:val="26"/>
          <w:szCs w:val="26"/>
        </w:rPr>
        <w:t>Satisfechos tales presupuestos</w:t>
      </w:r>
      <w:r w:rsidR="00140E7F" w:rsidRPr="00EE2D45">
        <w:rPr>
          <w:rFonts w:ascii="Arial Narrow" w:hAnsi="Arial Narrow"/>
          <w:spacing w:val="-2"/>
          <w:sz w:val="26"/>
          <w:szCs w:val="26"/>
        </w:rPr>
        <w:t xml:space="preserve"> procede resolver el fondo del asunto, para lo cual se tiene como hechos probados los siguientes:</w:t>
      </w:r>
    </w:p>
    <w:p w14:paraId="10DC2870" w14:textId="77777777" w:rsidR="00421D57" w:rsidRPr="00EE2D45" w:rsidRDefault="00421D57" w:rsidP="00EE2D45">
      <w:pPr>
        <w:pStyle w:val="Default"/>
        <w:spacing w:line="276" w:lineRule="auto"/>
        <w:jc w:val="both"/>
        <w:rPr>
          <w:rFonts w:ascii="Arial Narrow" w:hAnsi="Arial Narrow"/>
          <w:spacing w:val="-2"/>
          <w:sz w:val="26"/>
          <w:szCs w:val="26"/>
        </w:rPr>
      </w:pPr>
    </w:p>
    <w:p w14:paraId="01E79615" w14:textId="77777777" w:rsidR="0013120C" w:rsidRPr="00EE2D45" w:rsidRDefault="00421D57" w:rsidP="00EE2D45">
      <w:pPr>
        <w:pStyle w:val="Sinespaciado"/>
        <w:spacing w:line="276" w:lineRule="auto"/>
        <w:jc w:val="both"/>
        <w:rPr>
          <w:rFonts w:ascii="Arial Narrow" w:hAnsi="Arial Narrow"/>
          <w:sz w:val="26"/>
          <w:szCs w:val="26"/>
        </w:rPr>
      </w:pPr>
      <w:r w:rsidRPr="00EE2D45">
        <w:rPr>
          <w:rFonts w:ascii="Arial Narrow" w:hAnsi="Arial Narrow"/>
          <w:b/>
          <w:bCs/>
          <w:spacing w:val="-2"/>
          <w:sz w:val="26"/>
          <w:szCs w:val="26"/>
        </w:rPr>
        <w:t>5.1.</w:t>
      </w:r>
      <w:r w:rsidRPr="00EE2D45">
        <w:rPr>
          <w:rFonts w:ascii="Arial Narrow" w:hAnsi="Arial Narrow"/>
          <w:spacing w:val="-2"/>
          <w:sz w:val="26"/>
          <w:szCs w:val="26"/>
        </w:rPr>
        <w:t xml:space="preserve"> </w:t>
      </w:r>
      <w:r w:rsidR="00DC1816" w:rsidRPr="00EE2D45">
        <w:rPr>
          <w:rFonts w:ascii="Arial Narrow" w:hAnsi="Arial Narrow"/>
          <w:bCs/>
          <w:sz w:val="26"/>
          <w:szCs w:val="26"/>
        </w:rPr>
        <w:t>La</w:t>
      </w:r>
      <w:r w:rsidR="002D057B" w:rsidRPr="00EE2D45">
        <w:rPr>
          <w:rFonts w:ascii="Arial Narrow" w:hAnsi="Arial Narrow"/>
          <w:bCs/>
          <w:sz w:val="26"/>
          <w:szCs w:val="26"/>
        </w:rPr>
        <w:t xml:space="preserve"> señor</w:t>
      </w:r>
      <w:r w:rsidR="00DC1816" w:rsidRPr="00EE2D45">
        <w:rPr>
          <w:rFonts w:ascii="Arial Narrow" w:hAnsi="Arial Narrow"/>
          <w:bCs/>
          <w:sz w:val="26"/>
          <w:szCs w:val="26"/>
        </w:rPr>
        <w:t>a</w:t>
      </w:r>
      <w:r w:rsidR="002D057B" w:rsidRPr="00EE2D45">
        <w:rPr>
          <w:rFonts w:ascii="Arial Narrow" w:hAnsi="Arial Narrow"/>
          <w:bCs/>
          <w:sz w:val="26"/>
          <w:szCs w:val="26"/>
        </w:rPr>
        <w:t xml:space="preserve"> </w:t>
      </w:r>
      <w:r w:rsidR="00DC1816" w:rsidRPr="00EE2D45">
        <w:rPr>
          <w:rFonts w:ascii="Arial Narrow" w:hAnsi="Arial Narrow"/>
          <w:sz w:val="26"/>
          <w:szCs w:val="26"/>
          <w:lang w:val="es-CO"/>
        </w:rPr>
        <w:t xml:space="preserve">María Libia Jaramillo Arredondo </w:t>
      </w:r>
      <w:r w:rsidR="00C91400" w:rsidRPr="00EE2D45">
        <w:rPr>
          <w:rFonts w:ascii="Arial Narrow" w:hAnsi="Arial Narrow"/>
          <w:sz w:val="26"/>
          <w:szCs w:val="26"/>
          <w:lang w:val="es-CO"/>
        </w:rPr>
        <w:t xml:space="preserve">fue </w:t>
      </w:r>
      <w:r w:rsidR="00DC1816" w:rsidRPr="00EE2D45">
        <w:rPr>
          <w:rFonts w:ascii="Arial Narrow" w:hAnsi="Arial Narrow"/>
          <w:sz w:val="26"/>
          <w:szCs w:val="26"/>
        </w:rPr>
        <w:t>capturada el 31 de marzo de los cursantes,</w:t>
      </w:r>
      <w:r w:rsidR="00C91400" w:rsidRPr="00EE2D45">
        <w:rPr>
          <w:rFonts w:ascii="Arial Narrow" w:hAnsi="Arial Narrow"/>
          <w:sz w:val="26"/>
          <w:szCs w:val="26"/>
        </w:rPr>
        <w:t xml:space="preserve"> </w:t>
      </w:r>
      <w:r w:rsidR="00140E7F" w:rsidRPr="00EE2D45">
        <w:rPr>
          <w:rFonts w:ascii="Arial Narrow" w:hAnsi="Arial Narrow"/>
          <w:sz w:val="26"/>
          <w:szCs w:val="26"/>
        </w:rPr>
        <w:t xml:space="preserve">y </w:t>
      </w:r>
      <w:r w:rsidR="006B2971" w:rsidRPr="00EE2D45">
        <w:rPr>
          <w:rFonts w:ascii="Arial Narrow" w:hAnsi="Arial Narrow"/>
          <w:sz w:val="26"/>
          <w:szCs w:val="26"/>
        </w:rPr>
        <w:t>puesta a disposición de la Fiscalía General de la Nación, mediante número único de noticia criminal 66-400-60-00064-2021-00101, siendo agotadas las audiencias preliminares ante el Juzgado Único Promiscuo Municipal con Funciones de</w:t>
      </w:r>
      <w:r w:rsidR="00D17366" w:rsidRPr="00EE2D45">
        <w:rPr>
          <w:rFonts w:ascii="Arial Narrow" w:hAnsi="Arial Narrow"/>
          <w:sz w:val="26"/>
          <w:szCs w:val="26"/>
        </w:rPr>
        <w:t xml:space="preserve"> Control de Garantías de Balboa, </w:t>
      </w:r>
      <w:r w:rsidR="0007746B" w:rsidRPr="00EE2D45">
        <w:rPr>
          <w:rFonts w:ascii="Arial Narrow" w:hAnsi="Arial Narrow"/>
          <w:sz w:val="26"/>
          <w:szCs w:val="26"/>
        </w:rPr>
        <w:t>estrado judicial que</w:t>
      </w:r>
      <w:r w:rsidR="00D17366" w:rsidRPr="00EE2D45">
        <w:rPr>
          <w:rFonts w:ascii="Arial Narrow" w:hAnsi="Arial Narrow"/>
          <w:sz w:val="26"/>
          <w:szCs w:val="26"/>
        </w:rPr>
        <w:t xml:space="preserve"> expidió </w:t>
      </w:r>
      <w:r w:rsidR="006B2971" w:rsidRPr="00EE2D45">
        <w:rPr>
          <w:rFonts w:ascii="Arial Narrow" w:hAnsi="Arial Narrow"/>
          <w:sz w:val="26"/>
          <w:szCs w:val="26"/>
        </w:rPr>
        <w:t>la boleta de detención No. 0008 de fecha 06</w:t>
      </w:r>
      <w:r w:rsidR="00D17366" w:rsidRPr="00EE2D45">
        <w:rPr>
          <w:rFonts w:ascii="Arial Narrow" w:hAnsi="Arial Narrow"/>
          <w:sz w:val="26"/>
          <w:szCs w:val="26"/>
        </w:rPr>
        <w:t xml:space="preserve"> de abril de 2022, dirigida a</w:t>
      </w:r>
      <w:r w:rsidR="006B2971" w:rsidRPr="00EE2D45">
        <w:rPr>
          <w:rFonts w:ascii="Arial Narrow" w:hAnsi="Arial Narrow"/>
          <w:sz w:val="26"/>
          <w:szCs w:val="26"/>
        </w:rPr>
        <w:t xml:space="preserve">l Establecimiento Penitenciario y Carcelario de Mujeres Pereira (La Badea), </w:t>
      </w:r>
      <w:r w:rsidR="00D17366" w:rsidRPr="00EE2D45">
        <w:rPr>
          <w:rFonts w:ascii="Arial Narrow" w:hAnsi="Arial Narrow"/>
          <w:sz w:val="26"/>
          <w:szCs w:val="26"/>
        </w:rPr>
        <w:t>donde se negaron a recibirla</w:t>
      </w:r>
      <w:r w:rsidR="0013120C" w:rsidRPr="00EE2D45">
        <w:rPr>
          <w:rFonts w:ascii="Arial Narrow" w:hAnsi="Arial Narrow"/>
          <w:sz w:val="26"/>
          <w:szCs w:val="26"/>
        </w:rPr>
        <w:t>.</w:t>
      </w:r>
    </w:p>
    <w:p w14:paraId="2A79510E" w14:textId="77777777" w:rsidR="0013120C" w:rsidRPr="00EE2D45" w:rsidRDefault="0013120C" w:rsidP="00EE2D45">
      <w:pPr>
        <w:pStyle w:val="Sinespaciado"/>
        <w:spacing w:line="276" w:lineRule="auto"/>
        <w:jc w:val="both"/>
        <w:rPr>
          <w:rFonts w:ascii="Arial Narrow" w:hAnsi="Arial Narrow"/>
          <w:sz w:val="26"/>
          <w:szCs w:val="26"/>
        </w:rPr>
      </w:pPr>
    </w:p>
    <w:p w14:paraId="6B105909" w14:textId="268BB7F1" w:rsidR="006B2971" w:rsidRPr="00EE2D45" w:rsidRDefault="0013120C" w:rsidP="00EE2D45">
      <w:pPr>
        <w:pStyle w:val="Sinespaciado"/>
        <w:spacing w:line="276" w:lineRule="auto"/>
        <w:jc w:val="both"/>
        <w:rPr>
          <w:rFonts w:ascii="Arial Narrow" w:hAnsi="Arial Narrow"/>
          <w:sz w:val="26"/>
          <w:szCs w:val="26"/>
        </w:rPr>
      </w:pPr>
      <w:r w:rsidRPr="00EE2D45">
        <w:rPr>
          <w:rFonts w:ascii="Arial Narrow" w:hAnsi="Arial Narrow"/>
          <w:sz w:val="26"/>
          <w:szCs w:val="26"/>
        </w:rPr>
        <w:t xml:space="preserve">Por lo anterior, </w:t>
      </w:r>
      <w:bookmarkStart w:id="4" w:name="_Hlk117767162"/>
      <w:r w:rsidR="00D17366" w:rsidRPr="00EE2D45">
        <w:rPr>
          <w:rFonts w:ascii="Arial Narrow" w:hAnsi="Arial Narrow"/>
          <w:sz w:val="26"/>
          <w:szCs w:val="26"/>
        </w:rPr>
        <w:t xml:space="preserve">fue dejada </w:t>
      </w:r>
      <w:r w:rsidR="006B2971" w:rsidRPr="00EE2D45">
        <w:rPr>
          <w:rFonts w:ascii="Arial Narrow" w:hAnsi="Arial Narrow"/>
          <w:sz w:val="26"/>
          <w:szCs w:val="26"/>
        </w:rPr>
        <w:t xml:space="preserve">en custodia de la Estación de </w:t>
      </w:r>
      <w:r w:rsidR="00D17366" w:rsidRPr="00EE2D45">
        <w:rPr>
          <w:rFonts w:ascii="Arial Narrow" w:hAnsi="Arial Narrow"/>
          <w:sz w:val="26"/>
          <w:szCs w:val="26"/>
        </w:rPr>
        <w:t xml:space="preserve">Policía La Celia, institución que no cuenta con las condiciones físicas </w:t>
      </w:r>
      <w:r w:rsidR="005148ED" w:rsidRPr="00EE2D45">
        <w:rPr>
          <w:rFonts w:ascii="Arial Narrow" w:hAnsi="Arial Narrow"/>
          <w:sz w:val="26"/>
          <w:szCs w:val="26"/>
        </w:rPr>
        <w:t>ni sanitarias</w:t>
      </w:r>
      <w:r w:rsidR="00D17366" w:rsidRPr="00EE2D45">
        <w:rPr>
          <w:rFonts w:ascii="Arial Narrow" w:hAnsi="Arial Narrow"/>
          <w:sz w:val="26"/>
          <w:szCs w:val="26"/>
        </w:rPr>
        <w:t xml:space="preserve"> para su permanencia, dado que, según afirman en respuesta dada </w:t>
      </w:r>
      <w:r w:rsidR="00FB4FC2" w:rsidRPr="00EE2D45">
        <w:rPr>
          <w:rFonts w:ascii="Arial Narrow" w:hAnsi="Arial Narrow"/>
          <w:sz w:val="26"/>
          <w:szCs w:val="26"/>
        </w:rPr>
        <w:t>a la accionante Oficio DERIS / DISPO 2 – ECELI 29.25</w:t>
      </w:r>
      <w:r w:rsidR="006B2971" w:rsidRPr="00EE2D45">
        <w:rPr>
          <w:rFonts w:ascii="Arial Narrow" w:hAnsi="Arial Narrow"/>
          <w:sz w:val="26"/>
          <w:szCs w:val="26"/>
        </w:rPr>
        <w:t xml:space="preserve">, presenta un hacinamiento de </w:t>
      </w:r>
      <w:r w:rsidR="00FB4FC2" w:rsidRPr="00EE2D45">
        <w:rPr>
          <w:rFonts w:ascii="Arial Narrow" w:hAnsi="Arial Narrow"/>
          <w:sz w:val="26"/>
          <w:szCs w:val="26"/>
        </w:rPr>
        <w:t xml:space="preserve">personas privadas de la libertad </w:t>
      </w:r>
      <w:r w:rsidR="006B2971" w:rsidRPr="00EE2D45">
        <w:rPr>
          <w:rFonts w:ascii="Arial Narrow" w:hAnsi="Arial Narrow"/>
          <w:sz w:val="26"/>
          <w:szCs w:val="26"/>
        </w:rPr>
        <w:t xml:space="preserve">de más del 150%, sin contar </w:t>
      </w:r>
      <w:r w:rsidR="00F31522" w:rsidRPr="00EE2D45">
        <w:rPr>
          <w:rFonts w:ascii="Arial Narrow" w:hAnsi="Arial Narrow"/>
          <w:sz w:val="26"/>
          <w:szCs w:val="26"/>
        </w:rPr>
        <w:t xml:space="preserve">además </w:t>
      </w:r>
      <w:r w:rsidR="006B2971" w:rsidRPr="00EE2D45">
        <w:rPr>
          <w:rFonts w:ascii="Arial Narrow" w:hAnsi="Arial Narrow"/>
          <w:sz w:val="26"/>
          <w:szCs w:val="26"/>
        </w:rPr>
        <w:t xml:space="preserve">con la infraestructura </w:t>
      </w:r>
      <w:r w:rsidR="003E1F62" w:rsidRPr="00EE2D45">
        <w:rPr>
          <w:rFonts w:ascii="Arial Narrow" w:hAnsi="Arial Narrow"/>
          <w:sz w:val="26"/>
          <w:szCs w:val="26"/>
        </w:rPr>
        <w:t xml:space="preserve">necesaria para albergar </w:t>
      </w:r>
      <w:r w:rsidR="006B2971" w:rsidRPr="00EE2D45">
        <w:rPr>
          <w:rFonts w:ascii="Arial Narrow" w:hAnsi="Arial Narrow"/>
          <w:sz w:val="26"/>
          <w:szCs w:val="26"/>
        </w:rPr>
        <w:t>persona</w:t>
      </w:r>
      <w:r w:rsidR="003E1F62" w:rsidRPr="00EE2D45">
        <w:rPr>
          <w:rFonts w:ascii="Arial Narrow" w:hAnsi="Arial Narrow"/>
          <w:sz w:val="26"/>
          <w:szCs w:val="26"/>
        </w:rPr>
        <w:t>s</w:t>
      </w:r>
      <w:r w:rsidR="006B2971" w:rsidRPr="00EE2D45">
        <w:rPr>
          <w:rFonts w:ascii="Arial Narrow" w:hAnsi="Arial Narrow"/>
          <w:sz w:val="26"/>
          <w:szCs w:val="26"/>
        </w:rPr>
        <w:t xml:space="preserve"> por un lapso superior a las treinta y seis (36)</w:t>
      </w:r>
      <w:r w:rsidR="003E1F62" w:rsidRPr="00EE2D45">
        <w:rPr>
          <w:rFonts w:ascii="Arial Narrow" w:hAnsi="Arial Narrow"/>
          <w:sz w:val="26"/>
          <w:szCs w:val="26"/>
        </w:rPr>
        <w:t xml:space="preserve"> </w:t>
      </w:r>
      <w:r w:rsidR="003E1F62" w:rsidRPr="00EE2D45">
        <w:rPr>
          <w:rFonts w:ascii="Arial Narrow" w:hAnsi="Arial Narrow"/>
          <w:sz w:val="26"/>
          <w:szCs w:val="26"/>
        </w:rPr>
        <w:lastRenderedPageBreak/>
        <w:t>horas</w:t>
      </w:r>
      <w:bookmarkEnd w:id="4"/>
      <w:r w:rsidR="003A171B" w:rsidRPr="00EE2D45">
        <w:rPr>
          <w:rStyle w:val="Refdenotaalpie"/>
          <w:rFonts w:ascii="Arial Narrow" w:hAnsi="Arial Narrow"/>
          <w:sz w:val="26"/>
          <w:szCs w:val="26"/>
        </w:rPr>
        <w:footnoteReference w:id="15"/>
      </w:r>
      <w:r w:rsidR="003E1F62" w:rsidRPr="00EE2D45">
        <w:rPr>
          <w:rFonts w:ascii="Arial Narrow" w:hAnsi="Arial Narrow"/>
          <w:sz w:val="26"/>
          <w:szCs w:val="26"/>
        </w:rPr>
        <w:t>.</w:t>
      </w:r>
      <w:r w:rsidR="00FE4EC4" w:rsidRPr="00EE2D45">
        <w:rPr>
          <w:rFonts w:ascii="Arial Narrow" w:hAnsi="Arial Narrow"/>
          <w:sz w:val="26"/>
          <w:szCs w:val="26"/>
        </w:rPr>
        <w:t xml:space="preserve"> Esa situación la confirma la Alcaldía de ese municipio en su intervención, según arriba quedó sintetizado.</w:t>
      </w:r>
    </w:p>
    <w:p w14:paraId="07138121" w14:textId="124D8863" w:rsidR="0007746B" w:rsidRPr="00EE2D45" w:rsidRDefault="0007746B" w:rsidP="00EE2D45">
      <w:pPr>
        <w:pStyle w:val="Sinespaciado"/>
        <w:spacing w:line="276" w:lineRule="auto"/>
        <w:jc w:val="both"/>
        <w:rPr>
          <w:rFonts w:ascii="Arial Narrow" w:hAnsi="Arial Narrow"/>
          <w:sz w:val="26"/>
          <w:szCs w:val="26"/>
        </w:rPr>
      </w:pPr>
    </w:p>
    <w:p w14:paraId="7A6DFB8E" w14:textId="303DC5E8" w:rsidR="00F31522" w:rsidRPr="00EE2D45" w:rsidRDefault="0007746B" w:rsidP="00EE2D45">
      <w:pPr>
        <w:pStyle w:val="Sinespaciado"/>
        <w:spacing w:line="276" w:lineRule="auto"/>
        <w:jc w:val="both"/>
        <w:rPr>
          <w:rFonts w:ascii="Arial Narrow" w:hAnsi="Arial Narrow"/>
          <w:sz w:val="26"/>
          <w:szCs w:val="26"/>
        </w:rPr>
      </w:pPr>
      <w:r w:rsidRPr="00EE2D45">
        <w:rPr>
          <w:rFonts w:ascii="Arial Narrow" w:hAnsi="Arial Narrow"/>
          <w:b/>
          <w:sz w:val="26"/>
          <w:szCs w:val="26"/>
        </w:rPr>
        <w:t xml:space="preserve">5.2. </w:t>
      </w:r>
      <w:r w:rsidRPr="00EE2D45">
        <w:rPr>
          <w:rFonts w:ascii="Arial Narrow" w:hAnsi="Arial Narrow"/>
          <w:sz w:val="26"/>
          <w:szCs w:val="26"/>
        </w:rPr>
        <w:t>Igualmente, se encuentra probado que la Estación de Policía La Celia,</w:t>
      </w:r>
      <w:r w:rsidR="00E34016" w:rsidRPr="00EE2D45">
        <w:rPr>
          <w:rFonts w:ascii="Arial Narrow" w:hAnsi="Arial Narrow"/>
          <w:sz w:val="26"/>
          <w:szCs w:val="26"/>
        </w:rPr>
        <w:t xml:space="preserve"> mediante comunicaci</w:t>
      </w:r>
      <w:r w:rsidR="0068082E" w:rsidRPr="00EE2D45">
        <w:rPr>
          <w:rFonts w:ascii="Arial Narrow" w:hAnsi="Arial Narrow"/>
          <w:sz w:val="26"/>
          <w:szCs w:val="26"/>
        </w:rPr>
        <w:t>ó</w:t>
      </w:r>
      <w:r w:rsidR="00E34016" w:rsidRPr="00EE2D45">
        <w:rPr>
          <w:rFonts w:ascii="Arial Narrow" w:hAnsi="Arial Narrow"/>
          <w:sz w:val="26"/>
          <w:szCs w:val="26"/>
        </w:rPr>
        <w:t xml:space="preserve">n de fecha 25 de abril de los cursantes, </w:t>
      </w:r>
      <w:r w:rsidR="00F31522" w:rsidRPr="00EE2D45">
        <w:rPr>
          <w:rFonts w:ascii="Arial Narrow" w:hAnsi="Arial Narrow"/>
          <w:sz w:val="26"/>
          <w:szCs w:val="26"/>
        </w:rPr>
        <w:t>puso</w:t>
      </w:r>
      <w:r w:rsidR="00E34016" w:rsidRPr="00EE2D45">
        <w:rPr>
          <w:rFonts w:ascii="Arial Narrow" w:hAnsi="Arial Narrow"/>
          <w:sz w:val="26"/>
          <w:szCs w:val="26"/>
        </w:rPr>
        <w:t xml:space="preserve"> en conocimiento de la Juez</w:t>
      </w:r>
      <w:r w:rsidR="0068082E" w:rsidRPr="00EE2D45">
        <w:rPr>
          <w:rFonts w:ascii="Arial Narrow" w:hAnsi="Arial Narrow"/>
          <w:sz w:val="26"/>
          <w:szCs w:val="26"/>
        </w:rPr>
        <w:t>a</w:t>
      </w:r>
      <w:r w:rsidR="00E34016" w:rsidRPr="00EE2D45">
        <w:rPr>
          <w:rFonts w:ascii="Arial Narrow" w:hAnsi="Arial Narrow"/>
          <w:sz w:val="26"/>
          <w:szCs w:val="26"/>
        </w:rPr>
        <w:t xml:space="preserve"> Promiscuo Municipal con Funciones de Control de Garantías de Balboa</w:t>
      </w:r>
      <w:r w:rsidR="00747C9E" w:rsidRPr="00EE2D45">
        <w:rPr>
          <w:rStyle w:val="Refdenotaalpie"/>
          <w:rFonts w:ascii="Arial Narrow" w:hAnsi="Arial Narrow"/>
          <w:sz w:val="26"/>
          <w:szCs w:val="26"/>
        </w:rPr>
        <w:footnoteReference w:id="16"/>
      </w:r>
      <w:r w:rsidR="00E34016" w:rsidRPr="00EE2D45">
        <w:rPr>
          <w:rFonts w:ascii="Arial Narrow" w:hAnsi="Arial Narrow"/>
          <w:sz w:val="26"/>
          <w:szCs w:val="26"/>
        </w:rPr>
        <w:t xml:space="preserve">, que no ha sido posible hacer efectiva la orden de detención preventiva en </w:t>
      </w:r>
      <w:r w:rsidR="007854A7" w:rsidRPr="00EE2D45">
        <w:rPr>
          <w:rFonts w:ascii="Arial Narrow" w:hAnsi="Arial Narrow"/>
          <w:sz w:val="26"/>
          <w:szCs w:val="26"/>
        </w:rPr>
        <w:t xml:space="preserve">el Centro de Reclusión de Mujeres La Badea, toda vez que dicha institución se negó a recibir a la accionante, señalando que estaba a la espera de Resolución de la Regional Viejo Caldas del INPEC. </w:t>
      </w:r>
      <w:r w:rsidR="00D7111E" w:rsidRPr="00EE2D45">
        <w:rPr>
          <w:rFonts w:ascii="Arial Narrow" w:hAnsi="Arial Narrow"/>
          <w:sz w:val="26"/>
          <w:szCs w:val="26"/>
        </w:rPr>
        <w:t>Ha oficiado de igual forma a diversas autoridades, como la Personería Municipal y la Procuraduría Regional, así como a los directores de los centros de reclusión, para lograr hacer efectivo el traslado, sin éxito</w:t>
      </w:r>
      <w:r w:rsidR="00D7111E" w:rsidRPr="00EE2D45">
        <w:rPr>
          <w:rStyle w:val="Refdenotaalpie"/>
          <w:rFonts w:ascii="Arial Narrow" w:hAnsi="Arial Narrow"/>
          <w:sz w:val="26"/>
          <w:szCs w:val="26"/>
        </w:rPr>
        <w:footnoteReference w:id="17"/>
      </w:r>
      <w:r w:rsidR="00D7111E" w:rsidRPr="00EE2D45">
        <w:rPr>
          <w:rFonts w:ascii="Arial Narrow" w:hAnsi="Arial Narrow"/>
          <w:sz w:val="26"/>
          <w:szCs w:val="26"/>
        </w:rPr>
        <w:t>.</w:t>
      </w:r>
    </w:p>
    <w:p w14:paraId="219EBA11" w14:textId="77777777" w:rsidR="00F31522" w:rsidRPr="00EE2D45" w:rsidRDefault="00F31522" w:rsidP="00EE2D45">
      <w:pPr>
        <w:pStyle w:val="Sinespaciado"/>
        <w:spacing w:line="276" w:lineRule="auto"/>
        <w:jc w:val="both"/>
        <w:rPr>
          <w:rFonts w:ascii="Arial Narrow" w:hAnsi="Arial Narrow"/>
          <w:sz w:val="26"/>
          <w:szCs w:val="26"/>
        </w:rPr>
      </w:pPr>
    </w:p>
    <w:p w14:paraId="4375F6B0" w14:textId="6858616E" w:rsidR="0007746B" w:rsidRPr="00EE2D45" w:rsidRDefault="007854A7" w:rsidP="00EE2D45">
      <w:pPr>
        <w:pStyle w:val="Sinespaciado"/>
        <w:spacing w:line="276" w:lineRule="auto"/>
        <w:jc w:val="both"/>
        <w:rPr>
          <w:rFonts w:ascii="Arial Narrow" w:hAnsi="Arial Narrow"/>
          <w:sz w:val="26"/>
          <w:szCs w:val="26"/>
        </w:rPr>
      </w:pPr>
      <w:r w:rsidRPr="00EE2D45">
        <w:rPr>
          <w:rFonts w:ascii="Arial Narrow" w:hAnsi="Arial Narrow"/>
          <w:sz w:val="26"/>
          <w:szCs w:val="26"/>
        </w:rPr>
        <w:t xml:space="preserve">Igualmente, </w:t>
      </w:r>
      <w:r w:rsidR="00377684" w:rsidRPr="00EE2D45">
        <w:rPr>
          <w:rFonts w:ascii="Arial Narrow" w:hAnsi="Arial Narrow"/>
          <w:sz w:val="26"/>
          <w:szCs w:val="26"/>
        </w:rPr>
        <w:t xml:space="preserve">se verificó que el Comandante de la Estación de Policía La Celia, </w:t>
      </w:r>
      <w:r w:rsidRPr="00EE2D45">
        <w:rPr>
          <w:rFonts w:ascii="Arial Narrow" w:hAnsi="Arial Narrow"/>
          <w:sz w:val="26"/>
          <w:szCs w:val="26"/>
        </w:rPr>
        <w:t xml:space="preserve">remitió oficio </w:t>
      </w:r>
      <w:r w:rsidR="00377684" w:rsidRPr="00EE2D45">
        <w:rPr>
          <w:rFonts w:ascii="Arial Narrow" w:hAnsi="Arial Narrow"/>
          <w:sz w:val="26"/>
          <w:szCs w:val="26"/>
        </w:rPr>
        <w:t>S2022-018-906-REGIN3-SIJIN del 6 de abril del presente año,</w:t>
      </w:r>
      <w:r w:rsidR="001A0FDB" w:rsidRPr="00EE2D45">
        <w:rPr>
          <w:rFonts w:ascii="Arial Narrow" w:hAnsi="Arial Narrow"/>
          <w:sz w:val="26"/>
          <w:szCs w:val="26"/>
        </w:rPr>
        <w:t xml:space="preserve"> al Director del EPMSC de La Badea, solicitando se habilite un cupo para recibir a la accionante en dichas instalaciones</w:t>
      </w:r>
      <w:r w:rsidR="001A0FDB" w:rsidRPr="00EE2D45">
        <w:rPr>
          <w:rStyle w:val="Refdenotaalpie"/>
          <w:rFonts w:ascii="Arial Narrow" w:hAnsi="Arial Narrow"/>
          <w:sz w:val="26"/>
          <w:szCs w:val="26"/>
        </w:rPr>
        <w:footnoteReference w:id="18"/>
      </w:r>
      <w:r w:rsidR="001A0FDB" w:rsidRPr="00EE2D45">
        <w:rPr>
          <w:rFonts w:ascii="Arial Narrow" w:hAnsi="Arial Narrow"/>
          <w:sz w:val="26"/>
          <w:szCs w:val="26"/>
        </w:rPr>
        <w:t>.</w:t>
      </w:r>
      <w:r w:rsidR="00377684" w:rsidRPr="00EE2D45">
        <w:rPr>
          <w:rFonts w:ascii="Arial Narrow" w:hAnsi="Arial Narrow"/>
          <w:sz w:val="26"/>
          <w:szCs w:val="26"/>
        </w:rPr>
        <w:t xml:space="preserve"> </w:t>
      </w:r>
    </w:p>
    <w:p w14:paraId="6D34AC72" w14:textId="77777777" w:rsidR="006B2971" w:rsidRPr="00EE2D45" w:rsidRDefault="006B2971" w:rsidP="00EE2D45">
      <w:pPr>
        <w:pStyle w:val="Sinespaciado"/>
        <w:spacing w:line="276" w:lineRule="auto"/>
        <w:jc w:val="both"/>
        <w:rPr>
          <w:rFonts w:ascii="Arial Narrow" w:hAnsi="Arial Narrow"/>
          <w:sz w:val="26"/>
          <w:szCs w:val="26"/>
        </w:rPr>
      </w:pPr>
    </w:p>
    <w:p w14:paraId="0FE6FDF5" w14:textId="00C7A43A" w:rsidR="005148ED" w:rsidRPr="00EE2D45" w:rsidRDefault="0032335A" w:rsidP="00EE2D45">
      <w:pPr>
        <w:pStyle w:val="Default"/>
        <w:spacing w:line="276" w:lineRule="auto"/>
        <w:jc w:val="both"/>
        <w:rPr>
          <w:rFonts w:ascii="Arial Narrow" w:hAnsi="Arial Narrow"/>
          <w:spacing w:val="-2"/>
          <w:sz w:val="26"/>
          <w:szCs w:val="26"/>
        </w:rPr>
      </w:pPr>
      <w:r w:rsidRPr="00EE2D45">
        <w:rPr>
          <w:rFonts w:ascii="Arial Narrow" w:hAnsi="Arial Narrow"/>
          <w:b/>
          <w:bCs/>
          <w:spacing w:val="-2"/>
          <w:sz w:val="26"/>
          <w:szCs w:val="26"/>
        </w:rPr>
        <w:t>6</w:t>
      </w:r>
      <w:r w:rsidR="00FE61AF" w:rsidRPr="00EE2D45">
        <w:rPr>
          <w:rFonts w:ascii="Arial Narrow" w:hAnsi="Arial Narrow"/>
          <w:b/>
          <w:bCs/>
          <w:spacing w:val="-2"/>
          <w:sz w:val="26"/>
          <w:szCs w:val="26"/>
        </w:rPr>
        <w:t>.</w:t>
      </w:r>
      <w:r w:rsidR="00363F3C" w:rsidRPr="00EE2D45">
        <w:rPr>
          <w:rFonts w:ascii="Arial Narrow" w:hAnsi="Arial Narrow"/>
          <w:spacing w:val="-2"/>
          <w:sz w:val="26"/>
          <w:szCs w:val="26"/>
        </w:rPr>
        <w:t xml:space="preserve"> </w:t>
      </w:r>
      <w:r w:rsidR="0046375B" w:rsidRPr="00EE2D45">
        <w:rPr>
          <w:rFonts w:ascii="Arial Narrow" w:hAnsi="Arial Narrow"/>
          <w:spacing w:val="-2"/>
          <w:sz w:val="26"/>
          <w:szCs w:val="26"/>
        </w:rPr>
        <w:t xml:space="preserve">Probado lo anterior, </w:t>
      </w:r>
      <w:r w:rsidR="00FB2DC5" w:rsidRPr="00EE2D45">
        <w:rPr>
          <w:rFonts w:ascii="Arial Narrow" w:hAnsi="Arial Narrow"/>
          <w:spacing w:val="-2"/>
          <w:sz w:val="26"/>
          <w:szCs w:val="26"/>
        </w:rPr>
        <w:t>c</w:t>
      </w:r>
      <w:r w:rsidR="00713607" w:rsidRPr="00EE2D45">
        <w:rPr>
          <w:rFonts w:ascii="Arial Narrow" w:hAnsi="Arial Narrow"/>
          <w:spacing w:val="-2"/>
          <w:sz w:val="26"/>
          <w:szCs w:val="26"/>
        </w:rPr>
        <w:t xml:space="preserve">omienza la Sala por destacar que </w:t>
      </w:r>
      <w:r w:rsidR="005148ED" w:rsidRPr="00EE2D45">
        <w:rPr>
          <w:rFonts w:ascii="Arial Narrow" w:hAnsi="Arial Narrow"/>
          <w:spacing w:val="-2"/>
          <w:sz w:val="26"/>
          <w:szCs w:val="26"/>
        </w:rPr>
        <w:t xml:space="preserve">en este asunto no hay controversia en torno al hecho de que </w:t>
      </w:r>
      <w:r w:rsidR="005148ED" w:rsidRPr="00EE2D45">
        <w:rPr>
          <w:rFonts w:ascii="Arial Narrow" w:hAnsi="Arial Narrow"/>
          <w:i/>
          <w:spacing w:val="-2"/>
          <w:sz w:val="26"/>
          <w:szCs w:val="26"/>
        </w:rPr>
        <w:t>“</w:t>
      </w:r>
      <w:r w:rsidR="005148ED" w:rsidRPr="00DD58F4">
        <w:rPr>
          <w:rFonts w:ascii="Arial Narrow" w:hAnsi="Arial Narrow"/>
          <w:i/>
          <w:spacing w:val="-2"/>
          <w:szCs w:val="26"/>
        </w:rPr>
        <w:t>(…) las estaciones o subestaciones de policía y las unidades de reacción inmediata no pueden ser lugares en los que permanezcan personas más de las 36 horas establecidas en la Ley. Estos “centros de detención transitoria” como los ha denominado la jurisprudencia constitucional, deben cumplir con su naturaleza meramente “transitoria” y no ser lugares de reclusión ordinaria</w:t>
      </w:r>
      <w:r w:rsidR="005148ED" w:rsidRPr="00EE2D45">
        <w:rPr>
          <w:rFonts w:ascii="Arial Narrow" w:hAnsi="Arial Narrow"/>
          <w:i/>
          <w:spacing w:val="-2"/>
          <w:sz w:val="26"/>
          <w:szCs w:val="26"/>
        </w:rPr>
        <w:t>”</w:t>
      </w:r>
      <w:r w:rsidR="005148ED" w:rsidRPr="00EE2D45">
        <w:rPr>
          <w:rStyle w:val="Refdenotaalpie"/>
          <w:rFonts w:ascii="Arial Narrow" w:hAnsi="Arial Narrow"/>
          <w:i/>
          <w:spacing w:val="-2"/>
          <w:sz w:val="26"/>
          <w:szCs w:val="26"/>
        </w:rPr>
        <w:footnoteReference w:id="19"/>
      </w:r>
      <w:r w:rsidR="005148ED" w:rsidRPr="00EE2D45">
        <w:rPr>
          <w:rFonts w:ascii="Arial Narrow" w:hAnsi="Arial Narrow"/>
          <w:spacing w:val="-2"/>
          <w:sz w:val="26"/>
          <w:szCs w:val="26"/>
        </w:rPr>
        <w:t>.</w:t>
      </w:r>
    </w:p>
    <w:p w14:paraId="5ADE7658" w14:textId="77777777" w:rsidR="000E0BE9" w:rsidRPr="00EE2D45" w:rsidRDefault="000E0BE9" w:rsidP="00EE2D45">
      <w:pPr>
        <w:pStyle w:val="Default"/>
        <w:spacing w:line="276" w:lineRule="auto"/>
        <w:jc w:val="both"/>
        <w:rPr>
          <w:rFonts w:ascii="Arial Narrow" w:hAnsi="Arial Narrow"/>
          <w:spacing w:val="-2"/>
          <w:sz w:val="26"/>
          <w:szCs w:val="26"/>
        </w:rPr>
      </w:pPr>
    </w:p>
    <w:p w14:paraId="6322A155" w14:textId="331E4986" w:rsidR="005148ED" w:rsidRPr="00EE2D45" w:rsidRDefault="005148ED" w:rsidP="00EE2D45">
      <w:pPr>
        <w:pStyle w:val="Default"/>
        <w:spacing w:line="276" w:lineRule="auto"/>
        <w:jc w:val="both"/>
        <w:rPr>
          <w:rFonts w:ascii="Arial Narrow" w:hAnsi="Arial Narrow"/>
          <w:spacing w:val="-2"/>
          <w:sz w:val="26"/>
          <w:szCs w:val="26"/>
          <w:lang w:val="es-ES"/>
        </w:rPr>
      </w:pPr>
      <w:r w:rsidRPr="00EE2D45">
        <w:rPr>
          <w:rFonts w:ascii="Arial Narrow" w:hAnsi="Arial Narrow"/>
          <w:spacing w:val="-2"/>
          <w:sz w:val="26"/>
          <w:szCs w:val="26"/>
        </w:rPr>
        <w:t>En ese entendido, emerge la vulneración de los derechos a la salud y a la dignidad humana de las PPL que permanecen recluidas por periodos prolongados de tiempo en URI, estaciones de policía, y similares, que carecen de condiciones necesarias para su atención, y entonces, también subyace la obligación del Estado, de trasladarlas a centros de reclusión aptos para recibirlos.</w:t>
      </w:r>
    </w:p>
    <w:p w14:paraId="6C3A5A88" w14:textId="29C9B64F" w:rsidR="00725106" w:rsidRPr="00EE2D45" w:rsidRDefault="00725106" w:rsidP="00EE2D45">
      <w:pPr>
        <w:pStyle w:val="Default"/>
        <w:spacing w:line="276" w:lineRule="auto"/>
        <w:jc w:val="both"/>
        <w:rPr>
          <w:rFonts w:ascii="Arial Narrow" w:hAnsi="Arial Narrow"/>
          <w:spacing w:val="-2"/>
          <w:sz w:val="26"/>
          <w:szCs w:val="26"/>
          <w:lang w:val="es-ES"/>
        </w:rPr>
      </w:pPr>
    </w:p>
    <w:p w14:paraId="221A9D58" w14:textId="42A8F2CD" w:rsidR="006F4B0D" w:rsidRPr="00EE2D45" w:rsidRDefault="00CC51B6" w:rsidP="00EE2D45">
      <w:pPr>
        <w:pStyle w:val="Default"/>
        <w:spacing w:line="276" w:lineRule="auto"/>
        <w:jc w:val="both"/>
        <w:rPr>
          <w:rFonts w:ascii="Arial Narrow" w:hAnsi="Arial Narrow"/>
          <w:spacing w:val="-2"/>
          <w:sz w:val="26"/>
          <w:szCs w:val="26"/>
        </w:rPr>
      </w:pPr>
      <w:r w:rsidRPr="00EE2D45">
        <w:rPr>
          <w:rFonts w:ascii="Arial Narrow" w:hAnsi="Arial Narrow"/>
          <w:b/>
          <w:spacing w:val="-2"/>
          <w:sz w:val="26"/>
          <w:szCs w:val="26"/>
        </w:rPr>
        <w:t xml:space="preserve">7. </w:t>
      </w:r>
      <w:r w:rsidR="00700070" w:rsidRPr="00EE2D45">
        <w:rPr>
          <w:rFonts w:ascii="Arial Narrow" w:hAnsi="Arial Narrow"/>
          <w:spacing w:val="-2"/>
          <w:sz w:val="26"/>
          <w:szCs w:val="26"/>
        </w:rPr>
        <w:t xml:space="preserve">Dicho ello, </w:t>
      </w:r>
      <w:bookmarkStart w:id="5" w:name="_Hlk117767321"/>
      <w:r w:rsidR="00700070" w:rsidRPr="00EE2D45">
        <w:rPr>
          <w:rFonts w:ascii="Arial Narrow" w:hAnsi="Arial Narrow"/>
          <w:spacing w:val="-2"/>
          <w:sz w:val="26"/>
          <w:szCs w:val="26"/>
        </w:rPr>
        <w:t>s</w:t>
      </w:r>
      <w:r w:rsidR="000D6BB7" w:rsidRPr="00EE2D45">
        <w:rPr>
          <w:rFonts w:ascii="Arial Narrow" w:hAnsi="Arial Narrow"/>
          <w:spacing w:val="-2"/>
          <w:sz w:val="26"/>
          <w:szCs w:val="26"/>
        </w:rPr>
        <w:t>eñala la Sala que</w:t>
      </w:r>
      <w:r w:rsidR="002D1EE5" w:rsidRPr="00EE2D45">
        <w:rPr>
          <w:rFonts w:ascii="Arial Narrow" w:hAnsi="Arial Narrow"/>
          <w:spacing w:val="-2"/>
          <w:sz w:val="26"/>
          <w:szCs w:val="26"/>
        </w:rPr>
        <w:t xml:space="preserve"> comparte la decisión adoptada por el funcionario de primera instancia, ya que los derechos de la accionante fueron vulnerados por el INPEC, al no permitírsele el ingreso al respectivo Centro de Reclusión de Mujeres La Badea, o a otro establecimiento carcelario que cumpla con las condiciones de</w:t>
      </w:r>
      <w:r w:rsidR="006F4B0D" w:rsidRPr="00EE2D45">
        <w:rPr>
          <w:rFonts w:ascii="Arial Narrow" w:hAnsi="Arial Narrow"/>
          <w:spacing w:val="-2"/>
          <w:sz w:val="26"/>
          <w:szCs w:val="26"/>
        </w:rPr>
        <w:t xml:space="preserve"> reclusión</w:t>
      </w:r>
      <w:bookmarkEnd w:id="5"/>
      <w:r w:rsidR="006F4B0D" w:rsidRPr="00EE2D45">
        <w:rPr>
          <w:rFonts w:ascii="Arial Narrow" w:hAnsi="Arial Narrow"/>
          <w:spacing w:val="-2"/>
          <w:sz w:val="26"/>
          <w:szCs w:val="26"/>
        </w:rPr>
        <w:t xml:space="preserve">, </w:t>
      </w:r>
      <w:r w:rsidR="00452BA0" w:rsidRPr="00EE2D45">
        <w:rPr>
          <w:rFonts w:ascii="Arial Narrow" w:hAnsi="Arial Narrow"/>
          <w:spacing w:val="-2"/>
          <w:sz w:val="26"/>
          <w:szCs w:val="26"/>
        </w:rPr>
        <w:t xml:space="preserve">como quedó ordenado en la boleta de </w:t>
      </w:r>
      <w:r w:rsidR="003263BB" w:rsidRPr="00EE2D45">
        <w:rPr>
          <w:rFonts w:ascii="Arial Narrow" w:hAnsi="Arial Narrow"/>
          <w:spacing w:val="-2"/>
          <w:sz w:val="26"/>
          <w:szCs w:val="26"/>
        </w:rPr>
        <w:t xml:space="preserve">detención (página 3 archivo 06 cuaderno de primera instancia), conducta con la que obligó a </w:t>
      </w:r>
      <w:r w:rsidR="006F4B0D" w:rsidRPr="00EE2D45">
        <w:rPr>
          <w:rFonts w:ascii="Arial Narrow" w:hAnsi="Arial Narrow"/>
          <w:spacing w:val="-2"/>
          <w:sz w:val="26"/>
          <w:szCs w:val="26"/>
        </w:rPr>
        <w:t xml:space="preserve">mantenerla en la Estación de Policía del municipio de La Celia, en situación de hacinamiento, con personas del sexo masculino y sin garantizarle </w:t>
      </w:r>
      <w:r w:rsidR="001E33A0" w:rsidRPr="00EE2D45">
        <w:rPr>
          <w:rFonts w:ascii="Arial Narrow" w:hAnsi="Arial Narrow"/>
          <w:spacing w:val="-2"/>
          <w:sz w:val="26"/>
          <w:szCs w:val="26"/>
        </w:rPr>
        <w:t xml:space="preserve">las </w:t>
      </w:r>
      <w:r w:rsidR="006F4B0D" w:rsidRPr="00EE2D45">
        <w:rPr>
          <w:rFonts w:ascii="Arial Narrow" w:hAnsi="Arial Narrow"/>
          <w:spacing w:val="-2"/>
          <w:sz w:val="26"/>
          <w:szCs w:val="26"/>
        </w:rPr>
        <w:t>condiciones de salubridad requeridas</w:t>
      </w:r>
      <w:r w:rsidR="003263BB" w:rsidRPr="00EE2D45">
        <w:rPr>
          <w:rFonts w:ascii="Arial Narrow" w:hAnsi="Arial Narrow"/>
          <w:spacing w:val="-2"/>
          <w:sz w:val="26"/>
          <w:szCs w:val="26"/>
        </w:rPr>
        <w:t>.</w:t>
      </w:r>
    </w:p>
    <w:p w14:paraId="536B48FB" w14:textId="77777777" w:rsidR="003263BB" w:rsidRPr="00EE2D45" w:rsidRDefault="003263BB" w:rsidP="00EE2D45">
      <w:pPr>
        <w:pStyle w:val="Default"/>
        <w:spacing w:line="276" w:lineRule="auto"/>
        <w:jc w:val="both"/>
        <w:rPr>
          <w:rFonts w:ascii="Arial Narrow" w:hAnsi="Arial Narrow"/>
          <w:spacing w:val="-2"/>
          <w:sz w:val="26"/>
          <w:szCs w:val="26"/>
        </w:rPr>
      </w:pPr>
    </w:p>
    <w:p w14:paraId="5E2667E6" w14:textId="7C464DC6" w:rsidR="003F7DC9" w:rsidRPr="00EE2D45" w:rsidRDefault="006F4B0D" w:rsidP="00EE2D45">
      <w:pPr>
        <w:pStyle w:val="Default"/>
        <w:spacing w:line="276" w:lineRule="auto"/>
        <w:jc w:val="both"/>
        <w:rPr>
          <w:rFonts w:ascii="Arial Narrow" w:hAnsi="Arial Narrow"/>
          <w:spacing w:val="-2"/>
          <w:sz w:val="26"/>
          <w:szCs w:val="26"/>
        </w:rPr>
      </w:pPr>
      <w:r w:rsidRPr="00EE2D45">
        <w:rPr>
          <w:rFonts w:ascii="Arial Narrow" w:hAnsi="Arial Narrow"/>
          <w:spacing w:val="-2"/>
          <w:sz w:val="26"/>
          <w:szCs w:val="26"/>
        </w:rPr>
        <w:t>Lo anterior por cuanto</w:t>
      </w:r>
      <w:r w:rsidR="00657787" w:rsidRPr="00EE2D45">
        <w:rPr>
          <w:rFonts w:ascii="Arial Narrow" w:hAnsi="Arial Narrow"/>
          <w:spacing w:val="-2"/>
          <w:sz w:val="26"/>
          <w:szCs w:val="26"/>
        </w:rPr>
        <w:t xml:space="preserve">, cuando menos en el actual estado de cosas inconstitucional que padecen las personas privadas de la libertad en nuestro Estado, </w:t>
      </w:r>
      <w:r w:rsidRPr="00EE2D45">
        <w:rPr>
          <w:rFonts w:ascii="Arial Narrow" w:hAnsi="Arial Narrow"/>
          <w:spacing w:val="-2"/>
          <w:sz w:val="26"/>
          <w:szCs w:val="26"/>
        </w:rPr>
        <w:t xml:space="preserve">es </w:t>
      </w:r>
      <w:r w:rsidR="00BD0C8F" w:rsidRPr="00EE2D45">
        <w:rPr>
          <w:rFonts w:ascii="Arial Narrow" w:hAnsi="Arial Narrow"/>
          <w:spacing w:val="-2"/>
          <w:sz w:val="26"/>
          <w:szCs w:val="26"/>
        </w:rPr>
        <w:t xml:space="preserve">del resorte inmediato del </w:t>
      </w:r>
      <w:r w:rsidRPr="00EE2D45">
        <w:rPr>
          <w:rFonts w:ascii="Arial Narrow" w:hAnsi="Arial Narrow"/>
          <w:spacing w:val="-2"/>
          <w:sz w:val="26"/>
          <w:szCs w:val="26"/>
        </w:rPr>
        <w:t>INPEC</w:t>
      </w:r>
      <w:r w:rsidR="00BD0C8F" w:rsidRPr="00EE2D45">
        <w:rPr>
          <w:rFonts w:ascii="Arial Narrow" w:hAnsi="Arial Narrow"/>
          <w:spacing w:val="-2"/>
          <w:sz w:val="26"/>
          <w:szCs w:val="26"/>
        </w:rPr>
        <w:t xml:space="preserve"> </w:t>
      </w:r>
      <w:r w:rsidRPr="00EE2D45">
        <w:rPr>
          <w:rFonts w:ascii="Arial Narrow" w:hAnsi="Arial Narrow"/>
          <w:spacing w:val="-2"/>
          <w:sz w:val="26"/>
          <w:szCs w:val="26"/>
        </w:rPr>
        <w:t xml:space="preserve">atender lo solicitado por </w:t>
      </w:r>
      <w:r w:rsidR="0014074E" w:rsidRPr="00EE2D45">
        <w:rPr>
          <w:rFonts w:ascii="Arial Narrow" w:hAnsi="Arial Narrow"/>
          <w:spacing w:val="-2"/>
          <w:sz w:val="26"/>
          <w:szCs w:val="26"/>
        </w:rPr>
        <w:t>la</w:t>
      </w:r>
      <w:r w:rsidRPr="00EE2D45">
        <w:rPr>
          <w:rFonts w:ascii="Arial Narrow" w:hAnsi="Arial Narrow"/>
          <w:spacing w:val="-2"/>
          <w:sz w:val="26"/>
          <w:szCs w:val="26"/>
        </w:rPr>
        <w:t xml:space="preserve"> accionante</w:t>
      </w:r>
      <w:r w:rsidR="00BD0C8F" w:rsidRPr="00EE2D45">
        <w:rPr>
          <w:rFonts w:ascii="Arial Narrow" w:hAnsi="Arial Narrow"/>
          <w:spacing w:val="-2"/>
          <w:sz w:val="26"/>
          <w:szCs w:val="26"/>
        </w:rPr>
        <w:t xml:space="preserve">, a fin de salvaguardar </w:t>
      </w:r>
      <w:r w:rsidR="00D22B8E" w:rsidRPr="00EE2D45">
        <w:rPr>
          <w:rFonts w:ascii="Arial Narrow" w:hAnsi="Arial Narrow"/>
          <w:spacing w:val="-2"/>
          <w:sz w:val="26"/>
          <w:szCs w:val="26"/>
        </w:rPr>
        <w:t xml:space="preserve">su </w:t>
      </w:r>
      <w:r w:rsidR="001362FD">
        <w:rPr>
          <w:rFonts w:ascii="Arial Narrow" w:hAnsi="Arial Narrow"/>
          <w:spacing w:val="-2"/>
          <w:sz w:val="26"/>
          <w:szCs w:val="26"/>
        </w:rPr>
        <w:t xml:space="preserve">derecho </w:t>
      </w:r>
      <w:r w:rsidR="00BD0C8F" w:rsidRPr="00EE2D45">
        <w:rPr>
          <w:rFonts w:ascii="Arial Narrow" w:hAnsi="Arial Narrow"/>
          <w:spacing w:val="-2"/>
          <w:sz w:val="26"/>
          <w:szCs w:val="26"/>
        </w:rPr>
        <w:t xml:space="preserve">a la vida </w:t>
      </w:r>
      <w:r w:rsidR="00D22B8E" w:rsidRPr="00EE2D45">
        <w:rPr>
          <w:rFonts w:ascii="Arial Narrow" w:hAnsi="Arial Narrow"/>
          <w:spacing w:val="-2"/>
          <w:sz w:val="26"/>
          <w:szCs w:val="26"/>
        </w:rPr>
        <w:t xml:space="preserve">en unas condiciones mínimas de </w:t>
      </w:r>
      <w:r w:rsidR="00BD0C8F" w:rsidRPr="00EE2D45">
        <w:rPr>
          <w:rFonts w:ascii="Arial Narrow" w:hAnsi="Arial Narrow"/>
          <w:spacing w:val="-2"/>
          <w:sz w:val="26"/>
          <w:szCs w:val="26"/>
        </w:rPr>
        <w:t>dign</w:t>
      </w:r>
      <w:r w:rsidR="00D22B8E" w:rsidRPr="00EE2D45">
        <w:rPr>
          <w:rFonts w:ascii="Arial Narrow" w:hAnsi="Arial Narrow"/>
          <w:spacing w:val="-2"/>
          <w:sz w:val="26"/>
          <w:szCs w:val="26"/>
        </w:rPr>
        <w:t>id</w:t>
      </w:r>
      <w:r w:rsidR="00BD0C8F" w:rsidRPr="00EE2D45">
        <w:rPr>
          <w:rFonts w:ascii="Arial Narrow" w:hAnsi="Arial Narrow"/>
          <w:spacing w:val="-2"/>
          <w:sz w:val="26"/>
          <w:szCs w:val="26"/>
        </w:rPr>
        <w:t>a</w:t>
      </w:r>
      <w:r w:rsidR="00D22B8E" w:rsidRPr="00EE2D45">
        <w:rPr>
          <w:rFonts w:ascii="Arial Narrow" w:hAnsi="Arial Narrow"/>
          <w:spacing w:val="-2"/>
          <w:sz w:val="26"/>
          <w:szCs w:val="26"/>
        </w:rPr>
        <w:t>d</w:t>
      </w:r>
      <w:r w:rsidR="00E5292C" w:rsidRPr="00EE2D45">
        <w:rPr>
          <w:rFonts w:ascii="Arial Narrow" w:hAnsi="Arial Narrow"/>
          <w:spacing w:val="-2"/>
          <w:sz w:val="26"/>
          <w:szCs w:val="26"/>
        </w:rPr>
        <w:t>, que ni</w:t>
      </w:r>
      <w:r w:rsidR="001362FD">
        <w:rPr>
          <w:rFonts w:ascii="Arial Narrow" w:hAnsi="Arial Narrow"/>
          <w:spacing w:val="-2"/>
          <w:sz w:val="26"/>
          <w:szCs w:val="26"/>
        </w:rPr>
        <w:t xml:space="preserve"> a</w:t>
      </w:r>
      <w:r w:rsidR="00E5292C" w:rsidRPr="00EE2D45">
        <w:rPr>
          <w:rFonts w:ascii="Arial Narrow" w:hAnsi="Arial Narrow"/>
          <w:spacing w:val="-2"/>
          <w:sz w:val="26"/>
          <w:szCs w:val="26"/>
        </w:rPr>
        <w:t xml:space="preserve"> aquella población se puede desconocer</w:t>
      </w:r>
      <w:r w:rsidR="00BD0C8F" w:rsidRPr="00EE2D45">
        <w:rPr>
          <w:rFonts w:ascii="Arial Narrow" w:hAnsi="Arial Narrow"/>
          <w:spacing w:val="-2"/>
          <w:sz w:val="26"/>
          <w:szCs w:val="26"/>
        </w:rPr>
        <w:t>.</w:t>
      </w:r>
    </w:p>
    <w:p w14:paraId="4566AFBC" w14:textId="0F7093F8" w:rsidR="007661B1" w:rsidRPr="00EE2D45" w:rsidRDefault="007661B1" w:rsidP="00EE2D45">
      <w:pPr>
        <w:pStyle w:val="Default"/>
        <w:spacing w:line="276" w:lineRule="auto"/>
        <w:jc w:val="both"/>
        <w:rPr>
          <w:rFonts w:ascii="Arial Narrow" w:hAnsi="Arial Narrow"/>
          <w:spacing w:val="-2"/>
          <w:sz w:val="26"/>
          <w:szCs w:val="26"/>
        </w:rPr>
      </w:pPr>
    </w:p>
    <w:p w14:paraId="7AC3BC4B" w14:textId="1310C1E8" w:rsidR="007C0F13" w:rsidRPr="00EE2D45" w:rsidRDefault="007661B1" w:rsidP="00EE2D45">
      <w:pPr>
        <w:pStyle w:val="Default"/>
        <w:spacing w:line="276" w:lineRule="auto"/>
        <w:jc w:val="both"/>
        <w:rPr>
          <w:rFonts w:ascii="Arial Narrow" w:hAnsi="Arial Narrow"/>
          <w:spacing w:val="-2"/>
          <w:sz w:val="26"/>
          <w:szCs w:val="26"/>
        </w:rPr>
      </w:pPr>
      <w:r w:rsidRPr="00EE2D45">
        <w:rPr>
          <w:rFonts w:ascii="Arial Narrow" w:hAnsi="Arial Narrow"/>
          <w:b/>
          <w:spacing w:val="-2"/>
          <w:sz w:val="26"/>
          <w:szCs w:val="26"/>
        </w:rPr>
        <w:lastRenderedPageBreak/>
        <w:t xml:space="preserve">8. </w:t>
      </w:r>
      <w:r w:rsidR="000D6BB7" w:rsidRPr="00EE2D45">
        <w:rPr>
          <w:rFonts w:ascii="Arial Narrow" w:hAnsi="Arial Narrow"/>
          <w:spacing w:val="-2"/>
          <w:sz w:val="26"/>
          <w:szCs w:val="26"/>
        </w:rPr>
        <w:t>D</w:t>
      </w:r>
      <w:r w:rsidR="00E5292C" w:rsidRPr="00EE2D45">
        <w:rPr>
          <w:rFonts w:ascii="Arial Narrow" w:hAnsi="Arial Narrow"/>
          <w:spacing w:val="-2"/>
          <w:sz w:val="26"/>
          <w:szCs w:val="26"/>
        </w:rPr>
        <w:t xml:space="preserve">e manera pacífica </w:t>
      </w:r>
      <w:bookmarkStart w:id="6" w:name="_Hlk117767464"/>
      <w:r w:rsidR="00E5292C" w:rsidRPr="00EE2D45">
        <w:rPr>
          <w:rFonts w:ascii="Arial Narrow" w:hAnsi="Arial Narrow"/>
          <w:spacing w:val="-2"/>
          <w:sz w:val="26"/>
          <w:szCs w:val="26"/>
        </w:rPr>
        <w:t>esta Corporación</w:t>
      </w:r>
      <w:r w:rsidR="004A6EFE" w:rsidRPr="00EE2D45">
        <w:rPr>
          <w:rStyle w:val="Refdenotaalpie"/>
          <w:rFonts w:ascii="Arial Narrow" w:hAnsi="Arial Narrow"/>
          <w:spacing w:val="-2"/>
          <w:sz w:val="26"/>
          <w:szCs w:val="26"/>
        </w:rPr>
        <w:footnoteReference w:id="20"/>
      </w:r>
      <w:r w:rsidR="00E5292C" w:rsidRPr="00EE2D45">
        <w:rPr>
          <w:rFonts w:ascii="Arial Narrow" w:hAnsi="Arial Narrow"/>
          <w:spacing w:val="-2"/>
          <w:sz w:val="26"/>
          <w:szCs w:val="26"/>
        </w:rPr>
        <w:t>, apoyada</w:t>
      </w:r>
      <w:r w:rsidR="007C0F13" w:rsidRPr="00EE2D45">
        <w:rPr>
          <w:rFonts w:ascii="Arial Narrow" w:hAnsi="Arial Narrow"/>
          <w:spacing w:val="-2"/>
          <w:sz w:val="26"/>
          <w:szCs w:val="26"/>
        </w:rPr>
        <w:t xml:space="preserve"> también en la jurisprudencia de las Salas de Casación Penal</w:t>
      </w:r>
      <w:r w:rsidR="007C0F13" w:rsidRPr="00EE2D45">
        <w:rPr>
          <w:rStyle w:val="Refdenotaalpie"/>
          <w:rFonts w:ascii="Arial Narrow" w:hAnsi="Arial Narrow"/>
          <w:spacing w:val="-2"/>
          <w:sz w:val="26"/>
          <w:szCs w:val="26"/>
        </w:rPr>
        <w:footnoteReference w:id="21"/>
      </w:r>
      <w:r w:rsidR="007C0F13" w:rsidRPr="00EE2D45">
        <w:rPr>
          <w:rFonts w:ascii="Arial Narrow" w:hAnsi="Arial Narrow"/>
          <w:spacing w:val="-2"/>
          <w:sz w:val="26"/>
          <w:szCs w:val="26"/>
        </w:rPr>
        <w:t xml:space="preserve"> y Laboral</w:t>
      </w:r>
      <w:r w:rsidR="007C0F13" w:rsidRPr="00EE2D45">
        <w:rPr>
          <w:rStyle w:val="Refdenotaalpie"/>
          <w:rFonts w:ascii="Arial Narrow" w:hAnsi="Arial Narrow"/>
          <w:spacing w:val="-2"/>
          <w:sz w:val="26"/>
          <w:szCs w:val="26"/>
        </w:rPr>
        <w:footnoteReference w:id="22"/>
      </w:r>
      <w:r w:rsidR="007C0F13" w:rsidRPr="00EE2D45">
        <w:rPr>
          <w:rFonts w:ascii="Arial Narrow" w:hAnsi="Arial Narrow"/>
          <w:spacing w:val="-2"/>
          <w:sz w:val="26"/>
          <w:szCs w:val="26"/>
        </w:rPr>
        <w:t xml:space="preserve"> de la Corte Suprema de Justicia y la Corte Constitucional</w:t>
      </w:r>
      <w:r w:rsidR="007C0F13" w:rsidRPr="00EE2D45">
        <w:rPr>
          <w:rStyle w:val="Refdenotaalpie"/>
          <w:rFonts w:ascii="Arial Narrow" w:hAnsi="Arial Narrow"/>
          <w:spacing w:val="-2"/>
          <w:sz w:val="26"/>
          <w:szCs w:val="26"/>
        </w:rPr>
        <w:footnoteReference w:id="23"/>
      </w:r>
      <w:r w:rsidR="007C0F13" w:rsidRPr="00EE2D45">
        <w:rPr>
          <w:rFonts w:ascii="Arial Narrow" w:hAnsi="Arial Narrow"/>
          <w:spacing w:val="-2"/>
          <w:sz w:val="26"/>
          <w:szCs w:val="26"/>
        </w:rPr>
        <w:t xml:space="preserve">, ha considerado </w:t>
      </w:r>
      <w:r w:rsidR="00A75D65" w:rsidRPr="00EE2D45">
        <w:rPr>
          <w:rFonts w:ascii="Arial Narrow" w:hAnsi="Arial Narrow"/>
          <w:spacing w:val="-2"/>
          <w:sz w:val="26"/>
          <w:szCs w:val="26"/>
        </w:rPr>
        <w:t>que es deber del INPEC la custodia y ubicación de las PPL, a quienes se les debe salvaguardar sus prerrogativas fundamentales y como consecuencia de ello, otorgarles un establecimiento de reclusión en el que puedan cumplir sus condenas o medidas de aseguramiento</w:t>
      </w:r>
      <w:bookmarkEnd w:id="6"/>
      <w:r w:rsidR="00A75D65" w:rsidRPr="00EE2D45">
        <w:rPr>
          <w:rFonts w:ascii="Arial Narrow" w:hAnsi="Arial Narrow"/>
          <w:spacing w:val="-2"/>
          <w:sz w:val="26"/>
          <w:szCs w:val="26"/>
        </w:rPr>
        <w:t>.</w:t>
      </w:r>
    </w:p>
    <w:p w14:paraId="3F30400C" w14:textId="77777777" w:rsidR="000C415D" w:rsidRPr="00EE2D45" w:rsidRDefault="000C415D" w:rsidP="00EE2D45">
      <w:pPr>
        <w:pStyle w:val="Default"/>
        <w:spacing w:line="276" w:lineRule="auto"/>
        <w:jc w:val="both"/>
        <w:rPr>
          <w:rFonts w:ascii="Arial Narrow" w:hAnsi="Arial Narrow"/>
          <w:spacing w:val="-2"/>
          <w:sz w:val="26"/>
          <w:szCs w:val="26"/>
        </w:rPr>
      </w:pPr>
    </w:p>
    <w:p w14:paraId="3915DFAE" w14:textId="77777777" w:rsidR="000C415D" w:rsidRPr="00EE2D45" w:rsidRDefault="000C415D" w:rsidP="00EE2D45">
      <w:pPr>
        <w:pStyle w:val="Default"/>
        <w:spacing w:line="276" w:lineRule="auto"/>
        <w:jc w:val="both"/>
        <w:rPr>
          <w:rFonts w:ascii="Arial Narrow" w:hAnsi="Arial Narrow"/>
          <w:spacing w:val="-2"/>
          <w:sz w:val="26"/>
          <w:szCs w:val="26"/>
        </w:rPr>
      </w:pPr>
      <w:r w:rsidRPr="00EE2D45">
        <w:rPr>
          <w:rFonts w:ascii="Arial Narrow" w:hAnsi="Arial Narrow"/>
          <w:spacing w:val="-2"/>
          <w:sz w:val="26"/>
          <w:szCs w:val="26"/>
        </w:rPr>
        <w:t>A esa conclusión se llega porque “</w:t>
      </w:r>
      <w:r w:rsidRPr="00DD58F4">
        <w:rPr>
          <w:rFonts w:ascii="Arial Narrow" w:hAnsi="Arial Narrow"/>
          <w:i/>
          <w:spacing w:val="-2"/>
          <w:szCs w:val="26"/>
        </w:rPr>
        <w:t>Si bien es cierto que, de conformidad con el artículo 17 de la Ley 65 de 1993, es competencia de los departamentos, municipios y áreas metropolitanas, la dirección, organización, administración, sostenimiento y vigilancia de las cárceles para las personas detenidas preventivamente y condenadas por contravenciones que impliquen privación de la libertad, en todo caso, será el Instituto Nacional Penitenciario y Carcelario quien ejercerá la inspección y vigilancia de las cárceles de las entidades territoriales</w:t>
      </w:r>
      <w:r w:rsidRPr="00EE2D45">
        <w:rPr>
          <w:rFonts w:ascii="Arial Narrow" w:hAnsi="Arial Narrow"/>
          <w:i/>
          <w:spacing w:val="-2"/>
          <w:sz w:val="26"/>
          <w:szCs w:val="26"/>
        </w:rPr>
        <w:t>”</w:t>
      </w:r>
      <w:r w:rsidRPr="00EE2D45">
        <w:rPr>
          <w:rStyle w:val="Refdenotaalpie"/>
          <w:rFonts w:ascii="Arial Narrow" w:hAnsi="Arial Narrow"/>
          <w:i/>
          <w:spacing w:val="-2"/>
          <w:sz w:val="26"/>
          <w:szCs w:val="26"/>
        </w:rPr>
        <w:footnoteReference w:id="24"/>
      </w:r>
      <w:r w:rsidRPr="00EE2D45">
        <w:rPr>
          <w:rFonts w:ascii="Arial Narrow" w:hAnsi="Arial Narrow"/>
          <w:i/>
          <w:spacing w:val="-2"/>
          <w:sz w:val="26"/>
          <w:szCs w:val="26"/>
        </w:rPr>
        <w:t>.</w:t>
      </w:r>
      <w:r w:rsidRPr="00EE2D45">
        <w:rPr>
          <w:rFonts w:ascii="Arial Narrow" w:hAnsi="Arial Narrow"/>
          <w:spacing w:val="-2"/>
          <w:sz w:val="26"/>
          <w:szCs w:val="26"/>
        </w:rPr>
        <w:t xml:space="preserve"> </w:t>
      </w:r>
    </w:p>
    <w:p w14:paraId="5F64CEE1" w14:textId="77777777" w:rsidR="00E5292C" w:rsidRPr="00EE2D45" w:rsidRDefault="00E5292C" w:rsidP="00EE2D45">
      <w:pPr>
        <w:pStyle w:val="Default"/>
        <w:spacing w:line="276" w:lineRule="auto"/>
        <w:jc w:val="both"/>
        <w:rPr>
          <w:rFonts w:ascii="Arial Narrow" w:hAnsi="Arial Narrow"/>
          <w:spacing w:val="-2"/>
          <w:sz w:val="26"/>
          <w:szCs w:val="26"/>
        </w:rPr>
      </w:pPr>
    </w:p>
    <w:p w14:paraId="6CE94E4F" w14:textId="5E82C901" w:rsidR="007661B1" w:rsidRPr="00EE2D45" w:rsidRDefault="009B2431" w:rsidP="00EE2D45">
      <w:pPr>
        <w:pStyle w:val="Sinespaciado"/>
        <w:spacing w:line="276" w:lineRule="auto"/>
        <w:jc w:val="both"/>
        <w:rPr>
          <w:rFonts w:ascii="Arial Narrow" w:hAnsi="Arial Narrow"/>
          <w:spacing w:val="-2"/>
          <w:sz w:val="26"/>
          <w:szCs w:val="26"/>
        </w:rPr>
      </w:pPr>
      <w:r w:rsidRPr="00EE2D45">
        <w:rPr>
          <w:rFonts w:ascii="Arial Narrow" w:hAnsi="Arial Narrow"/>
          <w:spacing w:val="-2"/>
          <w:sz w:val="26"/>
          <w:szCs w:val="26"/>
        </w:rPr>
        <w:t xml:space="preserve">Por lo anterior, </w:t>
      </w:r>
      <w:r w:rsidR="00CF1B5F" w:rsidRPr="00EE2D45">
        <w:rPr>
          <w:rFonts w:ascii="Arial Narrow" w:hAnsi="Arial Narrow"/>
          <w:spacing w:val="-2"/>
          <w:sz w:val="26"/>
          <w:szCs w:val="26"/>
        </w:rPr>
        <w:t>se</w:t>
      </w:r>
      <w:r w:rsidR="000B117F" w:rsidRPr="00EE2D45">
        <w:rPr>
          <w:rFonts w:ascii="Arial Narrow" w:hAnsi="Arial Narrow"/>
          <w:spacing w:val="-2"/>
          <w:sz w:val="26"/>
          <w:szCs w:val="26"/>
        </w:rPr>
        <w:t xml:space="preserve"> </w:t>
      </w:r>
      <w:r w:rsidR="00806514" w:rsidRPr="00EE2D45">
        <w:rPr>
          <w:rFonts w:ascii="Arial Narrow" w:hAnsi="Arial Narrow"/>
          <w:spacing w:val="-2"/>
          <w:sz w:val="26"/>
          <w:szCs w:val="26"/>
        </w:rPr>
        <w:t xml:space="preserve">coincide </w:t>
      </w:r>
      <w:r w:rsidR="00CF1B5F" w:rsidRPr="00EE2D45">
        <w:rPr>
          <w:rFonts w:ascii="Arial Narrow" w:hAnsi="Arial Narrow"/>
          <w:spacing w:val="-2"/>
          <w:sz w:val="26"/>
          <w:szCs w:val="26"/>
        </w:rPr>
        <w:t xml:space="preserve">de igual forma </w:t>
      </w:r>
      <w:r w:rsidR="00806514" w:rsidRPr="00EE2D45">
        <w:rPr>
          <w:rFonts w:ascii="Arial Narrow" w:hAnsi="Arial Narrow"/>
          <w:spacing w:val="-2"/>
          <w:sz w:val="26"/>
          <w:szCs w:val="26"/>
        </w:rPr>
        <w:t>con lo decidido en primera instancia</w:t>
      </w:r>
      <w:r w:rsidR="00AD0E71" w:rsidRPr="00EE2D45">
        <w:rPr>
          <w:rFonts w:ascii="Arial Narrow" w:hAnsi="Arial Narrow"/>
          <w:spacing w:val="-2"/>
          <w:sz w:val="26"/>
          <w:szCs w:val="26"/>
        </w:rPr>
        <w:t xml:space="preserve"> respecto a la orden de</w:t>
      </w:r>
      <w:r w:rsidR="00AD0E71" w:rsidRPr="00EE2D45">
        <w:rPr>
          <w:rFonts w:ascii="Arial Narrow" w:hAnsi="Arial Narrow"/>
          <w:sz w:val="26"/>
          <w:szCs w:val="26"/>
          <w:lang w:val="es-ES_tradnl"/>
        </w:rPr>
        <w:t xml:space="preserve"> traslado perentorio de la demandante a un centro carcelario o penitenciario, y radicar la misma en cabeza de la Dirección Regional del INPEC del Viejo Caldas, debiendo entonces exonerarse a las demás autoridades y entes territoriales, incluso </w:t>
      </w:r>
      <w:r w:rsidR="00AD0E71" w:rsidRPr="00EE2D45">
        <w:rPr>
          <w:rFonts w:ascii="Arial Narrow" w:eastAsiaTheme="minorHAnsi" w:hAnsi="Arial Narrow"/>
          <w:color w:val="000000"/>
          <w:spacing w:val="-2"/>
          <w:sz w:val="26"/>
          <w:szCs w:val="26"/>
          <w:lang w:val="es-CO" w:eastAsia="en-US"/>
        </w:rPr>
        <w:t>e</w:t>
      </w:r>
      <w:r w:rsidR="006B4402" w:rsidRPr="00EE2D45">
        <w:rPr>
          <w:rFonts w:ascii="Arial Narrow" w:hAnsi="Arial Narrow"/>
          <w:spacing w:val="-2"/>
          <w:sz w:val="26"/>
          <w:szCs w:val="26"/>
        </w:rPr>
        <w:t xml:space="preserve">l Centro de Reclusión de Mujeres La Badea. </w:t>
      </w:r>
    </w:p>
    <w:p w14:paraId="639BFE8B" w14:textId="77777777" w:rsidR="006B4402" w:rsidRPr="00EE2D45" w:rsidRDefault="006B4402" w:rsidP="00EE2D45">
      <w:pPr>
        <w:pStyle w:val="Default"/>
        <w:spacing w:line="276" w:lineRule="auto"/>
        <w:jc w:val="both"/>
        <w:rPr>
          <w:rFonts w:ascii="Arial Narrow" w:hAnsi="Arial Narrow"/>
          <w:spacing w:val="-2"/>
          <w:sz w:val="26"/>
          <w:szCs w:val="26"/>
        </w:rPr>
      </w:pPr>
    </w:p>
    <w:p w14:paraId="0049F1CC" w14:textId="7176C370" w:rsidR="00B6096A" w:rsidRPr="00EE2D45" w:rsidRDefault="0074463E" w:rsidP="00EE2D45">
      <w:pPr>
        <w:pStyle w:val="Sinespaciado"/>
        <w:spacing w:line="276" w:lineRule="auto"/>
        <w:jc w:val="both"/>
        <w:rPr>
          <w:rFonts w:ascii="Arial Narrow" w:hAnsi="Arial Narrow"/>
          <w:sz w:val="26"/>
          <w:szCs w:val="26"/>
        </w:rPr>
      </w:pPr>
      <w:r w:rsidRPr="00EE2D45">
        <w:rPr>
          <w:rFonts w:ascii="Arial Narrow" w:hAnsi="Arial Narrow"/>
          <w:b/>
          <w:bCs/>
          <w:sz w:val="26"/>
          <w:szCs w:val="26"/>
          <w:lang w:val="es-ES_tradnl"/>
        </w:rPr>
        <w:t>9.</w:t>
      </w:r>
      <w:r w:rsidRPr="00EE2D45">
        <w:rPr>
          <w:rFonts w:ascii="Arial Narrow" w:hAnsi="Arial Narrow"/>
          <w:sz w:val="26"/>
          <w:szCs w:val="26"/>
          <w:lang w:val="es-ES_tradnl"/>
        </w:rPr>
        <w:t xml:space="preserve"> No </w:t>
      </w:r>
      <w:r w:rsidR="00CF1B5F" w:rsidRPr="00EE2D45">
        <w:rPr>
          <w:rFonts w:ascii="Arial Narrow" w:hAnsi="Arial Narrow"/>
          <w:sz w:val="26"/>
          <w:szCs w:val="26"/>
          <w:lang w:val="es-ES_tradnl"/>
        </w:rPr>
        <w:t xml:space="preserve">se </w:t>
      </w:r>
      <w:r w:rsidRPr="00EE2D45">
        <w:rPr>
          <w:rFonts w:ascii="Arial Narrow" w:hAnsi="Arial Narrow"/>
          <w:sz w:val="26"/>
          <w:szCs w:val="26"/>
          <w:lang w:val="es-ES_tradnl"/>
        </w:rPr>
        <w:t>desconoce</w:t>
      </w:r>
      <w:r w:rsidR="00EB6A65" w:rsidRPr="00EE2D45">
        <w:rPr>
          <w:rFonts w:ascii="Arial Narrow" w:hAnsi="Arial Narrow"/>
          <w:sz w:val="26"/>
          <w:szCs w:val="26"/>
          <w:lang w:val="es-ES_tradnl"/>
        </w:rPr>
        <w:t xml:space="preserve"> que </w:t>
      </w:r>
      <w:r w:rsidR="00C0413E" w:rsidRPr="00EE2D45">
        <w:rPr>
          <w:rFonts w:ascii="Arial Narrow" w:hAnsi="Arial Narrow"/>
          <w:sz w:val="26"/>
          <w:szCs w:val="26"/>
          <w:lang w:val="es-ES_tradnl"/>
        </w:rPr>
        <w:t xml:space="preserve">de manera reciente se expidió el comunicado número 10 del 31 de marzo de 2022 de la Corte Constitucional, donde se </w:t>
      </w:r>
      <w:r w:rsidR="00DD62F4" w:rsidRPr="00EE2D45">
        <w:rPr>
          <w:rFonts w:ascii="Arial Narrow" w:hAnsi="Arial Narrow"/>
          <w:sz w:val="26"/>
          <w:szCs w:val="26"/>
          <w:lang w:val="es-ES_tradnl"/>
        </w:rPr>
        <w:t xml:space="preserve">incluyó referencia a la </w:t>
      </w:r>
      <w:r w:rsidR="00FE498E" w:rsidRPr="00EE2D45">
        <w:rPr>
          <w:rFonts w:ascii="Arial Narrow" w:hAnsi="Arial Narrow"/>
          <w:sz w:val="26"/>
          <w:szCs w:val="26"/>
        </w:rPr>
        <w:t>Sentencia SU122-2022</w:t>
      </w:r>
      <w:r w:rsidR="006B1262" w:rsidRPr="00EE2D45">
        <w:rPr>
          <w:rFonts w:ascii="Arial Narrow" w:hAnsi="Arial Narrow"/>
          <w:sz w:val="26"/>
          <w:szCs w:val="26"/>
        </w:rPr>
        <w:t>. Allí</w:t>
      </w:r>
      <w:r w:rsidR="00DD62F4" w:rsidRPr="00EE2D45">
        <w:rPr>
          <w:rFonts w:ascii="Arial Narrow" w:hAnsi="Arial Narrow"/>
          <w:sz w:val="26"/>
          <w:szCs w:val="26"/>
        </w:rPr>
        <w:t>,</w:t>
      </w:r>
      <w:r w:rsidR="00FE498E" w:rsidRPr="00EE2D45">
        <w:rPr>
          <w:rFonts w:ascii="Arial Narrow" w:hAnsi="Arial Narrow"/>
          <w:sz w:val="26"/>
          <w:szCs w:val="26"/>
        </w:rPr>
        <w:t xml:space="preserve"> de conformidad con los artículos 17, 21 y 28A de la Ley 65 de 1993, se </w:t>
      </w:r>
      <w:r w:rsidR="00DD62F4" w:rsidRPr="00EE2D45">
        <w:rPr>
          <w:rFonts w:ascii="Arial Narrow" w:hAnsi="Arial Narrow"/>
          <w:sz w:val="26"/>
          <w:szCs w:val="26"/>
        </w:rPr>
        <w:t>destaca</w:t>
      </w:r>
      <w:r w:rsidR="00FE498E" w:rsidRPr="00EE2D45">
        <w:rPr>
          <w:rFonts w:ascii="Arial Narrow" w:hAnsi="Arial Narrow"/>
          <w:sz w:val="26"/>
          <w:szCs w:val="26"/>
        </w:rPr>
        <w:t xml:space="preserve"> la responsabilidad de las entidades territoriales en relación con la atención a las personas que no han sido condenadas, pero a quienes se les ha impuesto una medida de aseguramiento de detención preventiva, mientras son investigadas y juzgadas.</w:t>
      </w:r>
    </w:p>
    <w:p w14:paraId="442297A6" w14:textId="7E20875A" w:rsidR="008D53A5" w:rsidRPr="00EE2D45" w:rsidRDefault="008D53A5" w:rsidP="00EE2D45">
      <w:pPr>
        <w:pStyle w:val="Sinespaciado"/>
        <w:spacing w:line="276" w:lineRule="auto"/>
        <w:jc w:val="both"/>
        <w:rPr>
          <w:rFonts w:ascii="Arial Narrow" w:hAnsi="Arial Narrow"/>
          <w:sz w:val="26"/>
          <w:szCs w:val="26"/>
        </w:rPr>
      </w:pPr>
    </w:p>
    <w:p w14:paraId="04DC5170" w14:textId="2C8CC7AF" w:rsidR="008D53A5" w:rsidRPr="00EE2D45" w:rsidRDefault="0063513B" w:rsidP="00EE2D45">
      <w:pPr>
        <w:pStyle w:val="Sinespaciado"/>
        <w:spacing w:line="276" w:lineRule="auto"/>
        <w:jc w:val="both"/>
        <w:rPr>
          <w:rFonts w:ascii="Arial Narrow" w:hAnsi="Arial Narrow"/>
          <w:sz w:val="26"/>
          <w:szCs w:val="26"/>
          <w:lang w:val="es-ES_tradnl"/>
        </w:rPr>
      </w:pPr>
      <w:r w:rsidRPr="00EE2D45">
        <w:rPr>
          <w:rFonts w:ascii="Arial Narrow" w:hAnsi="Arial Narrow"/>
          <w:sz w:val="26"/>
          <w:szCs w:val="26"/>
        </w:rPr>
        <w:t xml:space="preserve">Sobre ese pronunciamiento </w:t>
      </w:r>
      <w:r w:rsidR="006B1262" w:rsidRPr="00EE2D45">
        <w:rPr>
          <w:rFonts w:ascii="Arial Narrow" w:hAnsi="Arial Narrow"/>
          <w:sz w:val="26"/>
          <w:szCs w:val="26"/>
        </w:rPr>
        <w:t>señaló en reciente</w:t>
      </w:r>
      <w:r w:rsidRPr="00EE2D45">
        <w:rPr>
          <w:rFonts w:ascii="Arial Narrow" w:hAnsi="Arial Narrow"/>
          <w:sz w:val="26"/>
          <w:szCs w:val="26"/>
        </w:rPr>
        <w:t xml:space="preserve"> ocasión esta Corporación (ST2-0202-2022 del 23/06/2022 M.P. Jaime Alberto Saraza Naranjo</w:t>
      </w:r>
      <w:r w:rsidR="009D0470" w:rsidRPr="00EE2D45">
        <w:rPr>
          <w:rFonts w:ascii="Arial Narrow" w:hAnsi="Arial Narrow"/>
          <w:sz w:val="26"/>
          <w:szCs w:val="26"/>
        </w:rPr>
        <w:t xml:space="preserve">, ya citada) que </w:t>
      </w:r>
      <w:r w:rsidR="008D53A5" w:rsidRPr="00EE2D45">
        <w:rPr>
          <w:rFonts w:ascii="Arial Narrow" w:hAnsi="Arial Narrow"/>
          <w:sz w:val="26"/>
          <w:szCs w:val="26"/>
          <w:lang w:val="es-ES_tradnl"/>
        </w:rPr>
        <w:t xml:space="preserve">por lo pronto, es impertinente involucrar a las entidades territoriales aquí vinculadas, dado que, por una parte, ese fallo no ha sido publicado, y por otra, según apenas se lee en </w:t>
      </w:r>
      <w:r w:rsidR="00545CB6" w:rsidRPr="00EE2D45">
        <w:rPr>
          <w:rFonts w:ascii="Arial Narrow" w:hAnsi="Arial Narrow"/>
          <w:sz w:val="26"/>
          <w:szCs w:val="26"/>
          <w:lang w:val="es-ES_tradnl"/>
        </w:rPr>
        <w:t xml:space="preserve">el citado </w:t>
      </w:r>
      <w:r w:rsidR="008D53A5" w:rsidRPr="00EE2D45">
        <w:rPr>
          <w:rFonts w:ascii="Arial Narrow" w:hAnsi="Arial Narrow"/>
          <w:sz w:val="26"/>
          <w:szCs w:val="26"/>
          <w:lang w:val="es-ES_tradnl"/>
        </w:rPr>
        <w:t xml:space="preserve">comunicado, las órdenes que allí se les imparten a esas autoridades, para la protección de las prerrogativa fundamentales de las PPL, consisten en que, en el término de cuatro meses, garanticen que en las URI y estaciones de policía de jurisdicción, se brinden condiciones mínimas para la digna reclusión de los condenados y detenidos preventivamente, y que, en el término de un año, dispongan de inmuebles aptos para trasladar temporalmente a personas que deban ser recluidas en los denominados centros de detención transitoria. </w:t>
      </w:r>
    </w:p>
    <w:p w14:paraId="72756DFB" w14:textId="77777777" w:rsidR="00A21E92" w:rsidRPr="00EE2D45" w:rsidRDefault="00A21E92" w:rsidP="00EE2D45">
      <w:pPr>
        <w:pStyle w:val="Sinespaciado"/>
        <w:spacing w:line="276" w:lineRule="auto"/>
        <w:jc w:val="both"/>
        <w:rPr>
          <w:rFonts w:ascii="Arial Narrow" w:hAnsi="Arial Narrow"/>
          <w:sz w:val="26"/>
          <w:szCs w:val="26"/>
          <w:lang w:val="es-ES_tradnl"/>
        </w:rPr>
      </w:pPr>
    </w:p>
    <w:p w14:paraId="0B5777CB" w14:textId="77777777" w:rsidR="009E6624" w:rsidRPr="00EE2D45" w:rsidRDefault="008D53A5" w:rsidP="00EE2D45">
      <w:pPr>
        <w:pStyle w:val="Sinespaciado"/>
        <w:spacing w:line="276" w:lineRule="auto"/>
        <w:jc w:val="both"/>
        <w:rPr>
          <w:rFonts w:ascii="Arial Narrow" w:hAnsi="Arial Narrow"/>
          <w:sz w:val="26"/>
          <w:szCs w:val="26"/>
          <w:lang w:val="es-ES_tradnl"/>
        </w:rPr>
      </w:pPr>
      <w:r w:rsidRPr="00EE2D45">
        <w:rPr>
          <w:rFonts w:ascii="Arial Narrow" w:hAnsi="Arial Narrow"/>
          <w:sz w:val="26"/>
          <w:szCs w:val="26"/>
          <w:lang w:val="es-ES_tradnl"/>
        </w:rPr>
        <w:t xml:space="preserve">Como se ve, los términos que se les concede en tal </w:t>
      </w:r>
      <w:r w:rsidR="003725DD" w:rsidRPr="00EE2D45">
        <w:rPr>
          <w:rFonts w:ascii="Arial Narrow" w:hAnsi="Arial Narrow"/>
          <w:sz w:val="26"/>
          <w:szCs w:val="26"/>
          <w:lang w:val="es-ES_tradnl"/>
        </w:rPr>
        <w:t>proveído</w:t>
      </w:r>
      <w:r w:rsidRPr="00EE2D45">
        <w:rPr>
          <w:rFonts w:ascii="Arial Narrow" w:hAnsi="Arial Narrow"/>
          <w:sz w:val="26"/>
          <w:szCs w:val="26"/>
          <w:lang w:val="es-ES_tradnl"/>
        </w:rPr>
        <w:t xml:space="preserve"> impiden coaccionar a esas autoridades para que propicien la urgente protección de quien aquí invoca el amparo del juez de tutela, </w:t>
      </w:r>
      <w:r w:rsidR="00545CB6" w:rsidRPr="00EE2D45">
        <w:rPr>
          <w:rFonts w:ascii="Arial Narrow" w:hAnsi="Arial Narrow"/>
          <w:sz w:val="26"/>
          <w:szCs w:val="26"/>
          <w:lang w:val="es-ES_tradnl"/>
        </w:rPr>
        <w:t xml:space="preserve">razón por la cual se impone confirmar lo decidido en primera instancia, </w:t>
      </w:r>
      <w:r w:rsidR="009E6624" w:rsidRPr="00EE2D45">
        <w:rPr>
          <w:rFonts w:ascii="Arial Narrow" w:hAnsi="Arial Narrow"/>
          <w:sz w:val="26"/>
          <w:szCs w:val="26"/>
          <w:lang w:val="es-ES_tradnl"/>
        </w:rPr>
        <w:t xml:space="preserve">sin que ello </w:t>
      </w:r>
      <w:r w:rsidR="009E6624" w:rsidRPr="00EE2D45">
        <w:rPr>
          <w:rFonts w:ascii="Arial Narrow" w:hAnsi="Arial Narrow"/>
          <w:sz w:val="26"/>
          <w:szCs w:val="26"/>
          <w:lang w:val="es-ES_tradnl"/>
        </w:rPr>
        <w:lastRenderedPageBreak/>
        <w:t xml:space="preserve">implique </w:t>
      </w:r>
      <w:r w:rsidRPr="00EE2D45">
        <w:rPr>
          <w:rFonts w:ascii="Arial Narrow" w:hAnsi="Arial Narrow"/>
          <w:sz w:val="26"/>
          <w:szCs w:val="26"/>
          <w:lang w:val="es-ES_tradnl"/>
        </w:rPr>
        <w:t xml:space="preserve">desconocer las dificultades que </w:t>
      </w:r>
      <w:r w:rsidR="009E6624" w:rsidRPr="00EE2D45">
        <w:rPr>
          <w:rFonts w:ascii="Arial Narrow" w:hAnsi="Arial Narrow"/>
          <w:sz w:val="26"/>
          <w:szCs w:val="26"/>
          <w:lang w:val="es-ES_tradnl"/>
        </w:rPr>
        <w:t xml:space="preserve">su ejecución puede </w:t>
      </w:r>
      <w:r w:rsidRPr="00EE2D45">
        <w:rPr>
          <w:rFonts w:ascii="Arial Narrow" w:hAnsi="Arial Narrow"/>
          <w:sz w:val="26"/>
          <w:szCs w:val="26"/>
          <w:lang w:val="es-ES_tradnl"/>
        </w:rPr>
        <w:t>conlleva</w:t>
      </w:r>
      <w:r w:rsidR="009E6624" w:rsidRPr="00EE2D45">
        <w:rPr>
          <w:rFonts w:ascii="Arial Narrow" w:hAnsi="Arial Narrow"/>
          <w:sz w:val="26"/>
          <w:szCs w:val="26"/>
          <w:lang w:val="es-ES_tradnl"/>
        </w:rPr>
        <w:t>r.</w:t>
      </w:r>
    </w:p>
    <w:p w14:paraId="24AD2533" w14:textId="77777777" w:rsidR="009E6624" w:rsidRPr="00EE2D45" w:rsidRDefault="009E6624" w:rsidP="00EE2D45">
      <w:pPr>
        <w:pStyle w:val="Sinespaciado"/>
        <w:spacing w:line="276" w:lineRule="auto"/>
        <w:jc w:val="both"/>
        <w:rPr>
          <w:rFonts w:ascii="Arial Narrow" w:hAnsi="Arial Narrow"/>
          <w:sz w:val="26"/>
          <w:szCs w:val="26"/>
          <w:lang w:val="es-ES_tradnl"/>
        </w:rPr>
      </w:pPr>
    </w:p>
    <w:p w14:paraId="0BDA09D6" w14:textId="15ABA3D1" w:rsidR="0072314D" w:rsidRPr="00EE2D45" w:rsidRDefault="006E703B" w:rsidP="00EE2D45">
      <w:pPr>
        <w:pStyle w:val="Sinespaciado"/>
        <w:spacing w:line="276" w:lineRule="auto"/>
        <w:jc w:val="both"/>
        <w:rPr>
          <w:rFonts w:ascii="Arial Narrow" w:hAnsi="Arial Narrow"/>
          <w:sz w:val="26"/>
          <w:szCs w:val="26"/>
          <w:lang w:val="es-CO"/>
        </w:rPr>
      </w:pPr>
      <w:r w:rsidRPr="00EE2D45">
        <w:rPr>
          <w:rFonts w:ascii="Arial Narrow" w:hAnsi="Arial Narrow"/>
          <w:b/>
          <w:bCs/>
          <w:sz w:val="26"/>
          <w:szCs w:val="26"/>
          <w:lang w:val="es-CO"/>
        </w:rPr>
        <w:t>9</w:t>
      </w:r>
      <w:r w:rsidR="00B27ADB" w:rsidRPr="00EE2D45">
        <w:rPr>
          <w:rFonts w:ascii="Arial Narrow" w:hAnsi="Arial Narrow"/>
          <w:b/>
          <w:bCs/>
          <w:sz w:val="26"/>
          <w:szCs w:val="26"/>
          <w:lang w:val="es-CO"/>
        </w:rPr>
        <w:t xml:space="preserve">. </w:t>
      </w:r>
      <w:r w:rsidR="00D0452C" w:rsidRPr="00EE2D45">
        <w:rPr>
          <w:rFonts w:ascii="Arial Narrow" w:hAnsi="Arial Narrow"/>
          <w:sz w:val="26"/>
          <w:szCs w:val="26"/>
          <w:lang w:val="es-CO"/>
        </w:rPr>
        <w:t>Surge de todo lo considerado que</w:t>
      </w:r>
      <w:r w:rsidR="002C007B" w:rsidRPr="00EE2D45">
        <w:rPr>
          <w:rFonts w:ascii="Arial Narrow" w:hAnsi="Arial Narrow"/>
          <w:sz w:val="26"/>
          <w:szCs w:val="26"/>
          <w:lang w:val="es-CO"/>
        </w:rPr>
        <w:t>,</w:t>
      </w:r>
      <w:r w:rsidR="00D0452C" w:rsidRPr="00EE2D45">
        <w:rPr>
          <w:rFonts w:ascii="Arial Narrow" w:hAnsi="Arial Narrow"/>
          <w:sz w:val="26"/>
          <w:szCs w:val="26"/>
          <w:lang w:val="es-CO"/>
        </w:rPr>
        <w:t xml:space="preserve"> en el caso concreto, </w:t>
      </w:r>
      <w:r w:rsidRPr="00EE2D45">
        <w:rPr>
          <w:rFonts w:ascii="Arial Narrow" w:hAnsi="Arial Narrow"/>
          <w:sz w:val="26"/>
          <w:szCs w:val="26"/>
          <w:lang w:val="es-CO"/>
        </w:rPr>
        <w:t xml:space="preserve">acertó el juez de instancia </w:t>
      </w:r>
      <w:r w:rsidR="007051BB" w:rsidRPr="00EE2D45">
        <w:rPr>
          <w:rFonts w:ascii="Arial Narrow" w:hAnsi="Arial Narrow"/>
          <w:sz w:val="26"/>
          <w:szCs w:val="26"/>
          <w:lang w:val="es-CO"/>
        </w:rPr>
        <w:t>al tutela</w:t>
      </w:r>
      <w:r w:rsidRPr="00EE2D45">
        <w:rPr>
          <w:rFonts w:ascii="Arial Narrow" w:hAnsi="Arial Narrow"/>
          <w:sz w:val="26"/>
          <w:szCs w:val="26"/>
          <w:lang w:val="es-CO"/>
        </w:rPr>
        <w:t xml:space="preserve">rle los derechos fundamentales a la vida diga y dignidad humana a la señora </w:t>
      </w:r>
      <w:r w:rsidR="0072314D" w:rsidRPr="00EE2D45">
        <w:rPr>
          <w:rFonts w:ascii="Arial Narrow" w:hAnsi="Arial Narrow"/>
          <w:sz w:val="26"/>
          <w:szCs w:val="26"/>
          <w:lang w:val="es-CO"/>
        </w:rPr>
        <w:t xml:space="preserve">Jaramillo Arredondo, </w:t>
      </w:r>
      <w:bookmarkEnd w:id="3"/>
      <w:r w:rsidR="0072314D" w:rsidRPr="00EE2D45">
        <w:rPr>
          <w:rFonts w:ascii="Arial Narrow" w:hAnsi="Arial Narrow"/>
          <w:sz w:val="26"/>
          <w:szCs w:val="26"/>
          <w:lang w:val="es-CO"/>
        </w:rPr>
        <w:t xml:space="preserve">por </w:t>
      </w:r>
      <w:r w:rsidR="00110E83" w:rsidRPr="00EE2D45">
        <w:rPr>
          <w:rFonts w:ascii="Arial Narrow" w:hAnsi="Arial Narrow"/>
          <w:sz w:val="26"/>
          <w:szCs w:val="26"/>
        </w:rPr>
        <w:t>tanto,</w:t>
      </w:r>
      <w:r w:rsidR="00273C63" w:rsidRPr="00EE2D45">
        <w:rPr>
          <w:rFonts w:ascii="Arial Narrow" w:hAnsi="Arial Narrow"/>
          <w:sz w:val="26"/>
          <w:szCs w:val="26"/>
        </w:rPr>
        <w:t xml:space="preserve"> se confirmará la sentencia impugnada.</w:t>
      </w:r>
      <w:r w:rsidR="0072314D" w:rsidRPr="00EE2D45">
        <w:rPr>
          <w:rFonts w:ascii="Arial Narrow" w:hAnsi="Arial Narrow"/>
          <w:sz w:val="26"/>
          <w:szCs w:val="26"/>
        </w:rPr>
        <w:t xml:space="preserve"> Sin embargo, la Sala se ve precisada a ajustar las decisiones allí adoptadas en estos términos: </w:t>
      </w:r>
      <w:r w:rsidR="0072314D" w:rsidRPr="00EE2D45">
        <w:rPr>
          <w:rFonts w:ascii="Arial Narrow" w:hAnsi="Arial Narrow"/>
          <w:sz w:val="26"/>
          <w:szCs w:val="26"/>
          <w:lang w:val="es-CO"/>
        </w:rPr>
        <w:t xml:space="preserve">se revocará la orden emitida frente a la </w:t>
      </w:r>
      <w:r w:rsidR="0072314D" w:rsidRPr="00EE2D45">
        <w:rPr>
          <w:rFonts w:ascii="Arial Narrow" w:hAnsi="Arial Narrow"/>
          <w:sz w:val="26"/>
          <w:szCs w:val="26"/>
        </w:rPr>
        <w:t xml:space="preserve">Directora del Centro de Reclusión de Mujeres La Badea, </w:t>
      </w:r>
      <w:r w:rsidR="0072314D" w:rsidRPr="00EE2D45">
        <w:rPr>
          <w:rFonts w:ascii="Arial Narrow" w:eastAsia="ArialMT" w:hAnsi="Arial Narrow" w:cs="ArialMT"/>
          <w:sz w:val="26"/>
          <w:szCs w:val="26"/>
          <w:lang w:val="es-CO" w:eastAsia="es-CO"/>
        </w:rPr>
        <w:t xml:space="preserve">y en consecuencia se declarará improcedente el amparo frente </w:t>
      </w:r>
      <w:r w:rsidR="0072314D" w:rsidRPr="00EE2D45">
        <w:rPr>
          <w:rFonts w:ascii="Arial Narrow" w:hAnsi="Arial Narrow"/>
          <w:sz w:val="26"/>
          <w:szCs w:val="26"/>
          <w:lang w:val="es-CO"/>
        </w:rPr>
        <w:t>a aquella</w:t>
      </w:r>
      <w:r w:rsidR="00110E83" w:rsidRPr="00EE2D45">
        <w:rPr>
          <w:rFonts w:ascii="Arial Narrow" w:hAnsi="Arial Narrow"/>
          <w:sz w:val="26"/>
          <w:szCs w:val="26"/>
          <w:lang w:val="es-CO"/>
        </w:rPr>
        <w:t xml:space="preserve"> y las demás autoridades que fueron vinculadas</w:t>
      </w:r>
      <w:r w:rsidR="0072314D" w:rsidRPr="00EE2D45">
        <w:rPr>
          <w:rFonts w:ascii="Arial Narrow" w:eastAsia="ArialMT" w:hAnsi="Arial Narrow" w:cs="ArialMT"/>
          <w:sz w:val="26"/>
          <w:szCs w:val="26"/>
          <w:lang w:val="es-CO" w:eastAsia="es-CO"/>
        </w:rPr>
        <w:t xml:space="preserve">, </w:t>
      </w:r>
      <w:r w:rsidR="0072314D" w:rsidRPr="00EE2D45">
        <w:rPr>
          <w:rFonts w:ascii="Arial Narrow" w:hAnsi="Arial Narrow"/>
          <w:sz w:val="26"/>
          <w:szCs w:val="26"/>
          <w:lang w:val="es-CO"/>
        </w:rPr>
        <w:t xml:space="preserve">por no haber dado lugar a la lesión de derechos, tal como arriba se mencionó, </w:t>
      </w:r>
      <w:r w:rsidR="00A95494" w:rsidRPr="00EE2D45">
        <w:rPr>
          <w:rFonts w:ascii="Arial Narrow" w:hAnsi="Arial Narrow"/>
          <w:sz w:val="26"/>
          <w:szCs w:val="26"/>
          <w:lang w:val="es-CO"/>
        </w:rPr>
        <w:t>toda vez</w:t>
      </w:r>
      <w:r w:rsidR="0072314D" w:rsidRPr="00EE2D45">
        <w:rPr>
          <w:rFonts w:ascii="Arial Narrow" w:hAnsi="Arial Narrow"/>
          <w:sz w:val="26"/>
          <w:szCs w:val="26"/>
          <w:lang w:val="es-CO"/>
        </w:rPr>
        <w:t xml:space="preserve"> </w:t>
      </w:r>
      <w:r w:rsidR="0072314D" w:rsidRPr="00EE2D45">
        <w:rPr>
          <w:rFonts w:ascii="Arial Narrow" w:hAnsi="Arial Narrow"/>
          <w:sz w:val="26"/>
          <w:szCs w:val="26"/>
        </w:rPr>
        <w:t xml:space="preserve">que quien debe cumplir ese mandato es la Directora de </w:t>
      </w:r>
      <w:r w:rsidR="008A0445" w:rsidRPr="00EE2D45">
        <w:rPr>
          <w:rFonts w:ascii="Arial Narrow" w:hAnsi="Arial Narrow"/>
          <w:sz w:val="26"/>
          <w:szCs w:val="26"/>
        </w:rPr>
        <w:t>la Regional Viejo Caldas</w:t>
      </w:r>
      <w:r w:rsidR="0072314D" w:rsidRPr="00EE2D45">
        <w:rPr>
          <w:rFonts w:ascii="Arial Narrow" w:hAnsi="Arial Narrow"/>
          <w:sz w:val="26"/>
          <w:szCs w:val="26"/>
        </w:rPr>
        <w:t xml:space="preserve">, tal como se señaló en el punto tres de esta parte considerativa. </w:t>
      </w:r>
    </w:p>
    <w:p w14:paraId="2F769BBE" w14:textId="77777777" w:rsidR="00273C63" w:rsidRPr="00EE2D45" w:rsidRDefault="00273C63" w:rsidP="00EE2D45">
      <w:pPr>
        <w:pStyle w:val="Sinespaciado"/>
        <w:spacing w:line="276" w:lineRule="auto"/>
        <w:jc w:val="both"/>
        <w:rPr>
          <w:rFonts w:ascii="Arial Narrow" w:hAnsi="Arial Narrow"/>
          <w:sz w:val="26"/>
          <w:szCs w:val="26"/>
        </w:rPr>
      </w:pPr>
    </w:p>
    <w:p w14:paraId="10DC28A2" w14:textId="3C38024B" w:rsidR="00421D57" w:rsidRPr="00EE2D45" w:rsidRDefault="00421D57" w:rsidP="00EE2D45">
      <w:pPr>
        <w:pStyle w:val="Sinespaciado"/>
        <w:spacing w:line="276" w:lineRule="auto"/>
        <w:jc w:val="both"/>
        <w:rPr>
          <w:rFonts w:ascii="Arial Narrow" w:hAnsi="Arial Narrow"/>
          <w:sz w:val="26"/>
          <w:szCs w:val="26"/>
        </w:rPr>
      </w:pPr>
      <w:r w:rsidRPr="00EE2D45">
        <w:rPr>
          <w:rFonts w:ascii="Arial Narrow" w:hAnsi="Arial Narrow"/>
          <w:sz w:val="26"/>
          <w:szCs w:val="26"/>
        </w:rPr>
        <w:t>Por lo expuesto, la Sala</w:t>
      </w:r>
      <w:r w:rsidR="001917ED" w:rsidRPr="00EE2D45">
        <w:rPr>
          <w:rFonts w:ascii="Arial Narrow" w:hAnsi="Arial Narrow"/>
          <w:sz w:val="26"/>
          <w:szCs w:val="26"/>
        </w:rPr>
        <w:t xml:space="preserve"> 2ª de asuntos penales para adolescentes </w:t>
      </w:r>
      <w:r w:rsidRPr="00EE2D45">
        <w:rPr>
          <w:rFonts w:ascii="Arial Narrow" w:hAnsi="Arial Narrow"/>
          <w:sz w:val="26"/>
          <w:szCs w:val="26"/>
        </w:rPr>
        <w:t>del Tribunal Superior de Pereira, Risaralda, administrando justicia en nombre de la República y por autoridad de la ley,</w:t>
      </w:r>
    </w:p>
    <w:p w14:paraId="1D9B560B" w14:textId="36C512C2" w:rsidR="00041C35" w:rsidRPr="00EE2D45" w:rsidRDefault="00041C35" w:rsidP="00EE2D45">
      <w:pPr>
        <w:pStyle w:val="Sinespaciado"/>
        <w:spacing w:line="276" w:lineRule="auto"/>
        <w:jc w:val="both"/>
        <w:rPr>
          <w:rFonts w:ascii="Arial Narrow" w:hAnsi="Arial Narrow"/>
          <w:sz w:val="26"/>
          <w:szCs w:val="26"/>
        </w:rPr>
      </w:pPr>
    </w:p>
    <w:p w14:paraId="10DC28A4" w14:textId="77777777" w:rsidR="00421D57" w:rsidRPr="00EE2D45" w:rsidRDefault="00421D57" w:rsidP="00EE2D45">
      <w:pPr>
        <w:pStyle w:val="Sinespaciado"/>
        <w:spacing w:line="276" w:lineRule="auto"/>
        <w:jc w:val="center"/>
        <w:rPr>
          <w:rFonts w:ascii="Arial Narrow" w:hAnsi="Arial Narrow"/>
          <w:sz w:val="26"/>
          <w:szCs w:val="26"/>
        </w:rPr>
      </w:pPr>
      <w:r w:rsidRPr="00EE2D45">
        <w:rPr>
          <w:rFonts w:ascii="Arial Narrow" w:hAnsi="Arial Narrow"/>
          <w:b/>
          <w:bCs/>
          <w:sz w:val="26"/>
          <w:szCs w:val="26"/>
        </w:rPr>
        <w:t>RESUELVE</w:t>
      </w:r>
    </w:p>
    <w:p w14:paraId="10DC28A5" w14:textId="77777777" w:rsidR="00421D57" w:rsidRPr="00EE2D45" w:rsidRDefault="00421D57" w:rsidP="00EE2D45">
      <w:pPr>
        <w:pStyle w:val="Sinespaciado"/>
        <w:spacing w:line="276" w:lineRule="auto"/>
        <w:jc w:val="center"/>
        <w:rPr>
          <w:rFonts w:ascii="Arial Narrow" w:hAnsi="Arial Narrow"/>
          <w:sz w:val="26"/>
          <w:szCs w:val="26"/>
        </w:rPr>
      </w:pPr>
    </w:p>
    <w:p w14:paraId="34C731E4" w14:textId="3AD95A9B" w:rsidR="008E4AAA" w:rsidRPr="00EE2D45" w:rsidRDefault="00421D57" w:rsidP="00EE2D45">
      <w:pPr>
        <w:pStyle w:val="Sinespaciado"/>
        <w:spacing w:line="276" w:lineRule="auto"/>
        <w:jc w:val="both"/>
        <w:rPr>
          <w:rFonts w:ascii="Arial Narrow" w:hAnsi="Arial Narrow"/>
          <w:bCs/>
          <w:sz w:val="26"/>
          <w:szCs w:val="26"/>
        </w:rPr>
      </w:pPr>
      <w:r w:rsidRPr="00EE2D45">
        <w:rPr>
          <w:rFonts w:ascii="Arial Narrow" w:hAnsi="Arial Narrow" w:cs="Arial"/>
          <w:b/>
          <w:bCs/>
          <w:sz w:val="26"/>
          <w:szCs w:val="26"/>
        </w:rPr>
        <w:t xml:space="preserve">PRIMERO: </w:t>
      </w:r>
      <w:r w:rsidR="00DF533B" w:rsidRPr="00EE2D45">
        <w:rPr>
          <w:rFonts w:ascii="Arial Narrow" w:hAnsi="Arial Narrow"/>
          <w:b/>
          <w:iCs/>
          <w:sz w:val="26"/>
          <w:szCs w:val="26"/>
        </w:rPr>
        <w:t>Confirma</w:t>
      </w:r>
      <w:r w:rsidR="00586A4E" w:rsidRPr="00EE2D45">
        <w:rPr>
          <w:rFonts w:ascii="Arial Narrow" w:hAnsi="Arial Narrow"/>
          <w:b/>
          <w:iCs/>
          <w:sz w:val="26"/>
          <w:szCs w:val="26"/>
        </w:rPr>
        <w:t>r</w:t>
      </w:r>
      <w:r w:rsidR="00DF533B" w:rsidRPr="00EE2D45">
        <w:rPr>
          <w:rFonts w:ascii="Arial Narrow" w:hAnsi="Arial Narrow"/>
          <w:iCs/>
          <w:sz w:val="26"/>
          <w:szCs w:val="26"/>
        </w:rPr>
        <w:t xml:space="preserve"> </w:t>
      </w:r>
      <w:r w:rsidR="00DF533B" w:rsidRPr="00EE2D45">
        <w:rPr>
          <w:rFonts w:ascii="Arial Narrow" w:hAnsi="Arial Narrow"/>
          <w:sz w:val="26"/>
          <w:szCs w:val="26"/>
        </w:rPr>
        <w:t xml:space="preserve">la </w:t>
      </w:r>
      <w:r w:rsidR="00DF533B" w:rsidRPr="00EE2D45">
        <w:rPr>
          <w:rFonts w:ascii="Arial Narrow" w:hAnsi="Arial Narrow" w:cs="Arial"/>
          <w:bCs/>
          <w:sz w:val="26"/>
          <w:szCs w:val="26"/>
        </w:rPr>
        <w:t>sentencia de fecha y procedencia anotadas</w:t>
      </w:r>
      <w:r w:rsidR="008E4AAA" w:rsidRPr="00EE2D45">
        <w:rPr>
          <w:rFonts w:ascii="Arial Narrow" w:hAnsi="Arial Narrow" w:cs="Arial"/>
          <w:bCs/>
          <w:sz w:val="26"/>
          <w:szCs w:val="26"/>
        </w:rPr>
        <w:t xml:space="preserve">, salvo </w:t>
      </w:r>
      <w:r w:rsidR="008E4AAA" w:rsidRPr="00EE2D45">
        <w:rPr>
          <w:rFonts w:ascii="Arial Narrow" w:hAnsi="Arial Narrow"/>
          <w:sz w:val="26"/>
          <w:szCs w:val="26"/>
        </w:rPr>
        <w:t xml:space="preserve">la orden dada en el ordinal segundo a la </w:t>
      </w:r>
      <w:r w:rsidR="008E4AAA" w:rsidRPr="00EE2D45">
        <w:rPr>
          <w:rFonts w:ascii="Arial Narrow" w:hAnsi="Arial Narrow"/>
          <w:sz w:val="26"/>
          <w:szCs w:val="26"/>
          <w:lang w:val="es-ES_tradnl"/>
        </w:rPr>
        <w:t xml:space="preserve">Directora </w:t>
      </w:r>
      <w:r w:rsidR="008E4AAA" w:rsidRPr="00EE2D45">
        <w:rPr>
          <w:rFonts w:ascii="Arial Narrow" w:hAnsi="Arial Narrow"/>
          <w:sz w:val="26"/>
          <w:szCs w:val="26"/>
        </w:rPr>
        <w:t>del Centro de Reclusión de Mujeres La Badea</w:t>
      </w:r>
      <w:r w:rsidR="008E4AAA" w:rsidRPr="00EE2D45">
        <w:rPr>
          <w:rFonts w:ascii="Arial Narrow" w:hAnsi="Arial Narrow" w:cs="Arial"/>
          <w:bCs/>
          <w:sz w:val="26"/>
          <w:szCs w:val="26"/>
        </w:rPr>
        <w:t xml:space="preserve">, la cual se revoca, y en consecuencia, </w:t>
      </w:r>
      <w:r w:rsidR="008E4AAA" w:rsidRPr="00EE2D45">
        <w:rPr>
          <w:rFonts w:ascii="Arial Narrow" w:eastAsia="ArialMT" w:hAnsi="Arial Narrow" w:cs="ArialMT"/>
          <w:sz w:val="26"/>
          <w:szCs w:val="26"/>
          <w:lang w:val="es-CO" w:eastAsia="es-CO"/>
        </w:rPr>
        <w:t>se declara improcedente el amparo en contra</w:t>
      </w:r>
      <w:r w:rsidR="00110E83" w:rsidRPr="00EE2D45">
        <w:rPr>
          <w:rFonts w:ascii="Arial Narrow" w:eastAsia="ArialMT" w:hAnsi="Arial Narrow" w:cs="ArialMT"/>
          <w:sz w:val="26"/>
          <w:szCs w:val="26"/>
          <w:lang w:val="es-CO" w:eastAsia="es-CO"/>
        </w:rPr>
        <w:t xml:space="preserve"> d</w:t>
      </w:r>
      <w:r w:rsidR="00110E83" w:rsidRPr="00EE2D45">
        <w:rPr>
          <w:rFonts w:ascii="Arial Narrow" w:hAnsi="Arial Narrow"/>
          <w:sz w:val="26"/>
          <w:szCs w:val="26"/>
          <w:lang w:val="es-CO"/>
        </w:rPr>
        <w:t>el Establecimiento de Reclusión de Mujeres de Dosquebradas, la Estación de Policía de La Celia, el Juzgado Único Promiscuo Municipal de Balboa, la Unidad de Servicios Penitenciarios y Carcelarios USPEC, el Municipio de La Celia y el Departamento de Risaralda.</w:t>
      </w:r>
    </w:p>
    <w:p w14:paraId="10DC28A9" w14:textId="77777777" w:rsidR="00421D57" w:rsidRPr="00EE2D45" w:rsidRDefault="00421D57" w:rsidP="00EE2D45">
      <w:pPr>
        <w:pStyle w:val="Sinespaciado"/>
        <w:spacing w:line="276" w:lineRule="auto"/>
        <w:jc w:val="both"/>
        <w:rPr>
          <w:rFonts w:ascii="Arial Narrow" w:hAnsi="Arial Narrow"/>
          <w:sz w:val="26"/>
          <w:szCs w:val="26"/>
          <w:lang w:val="es-ES_tradnl"/>
        </w:rPr>
      </w:pPr>
    </w:p>
    <w:p w14:paraId="10DC28AA" w14:textId="77777777" w:rsidR="00421D57" w:rsidRPr="00EE2D45" w:rsidRDefault="00421D57" w:rsidP="00EE2D45">
      <w:pPr>
        <w:pStyle w:val="Sinespaciado"/>
        <w:spacing w:line="276" w:lineRule="auto"/>
        <w:jc w:val="both"/>
        <w:rPr>
          <w:rFonts w:ascii="Arial Narrow" w:hAnsi="Arial Narrow" w:cs="Arial"/>
          <w:sz w:val="26"/>
          <w:szCs w:val="26"/>
        </w:rPr>
      </w:pPr>
      <w:r w:rsidRPr="00EE2D45">
        <w:rPr>
          <w:rFonts w:ascii="Arial Narrow" w:hAnsi="Arial Narrow" w:cs="Arial"/>
          <w:b/>
          <w:bCs/>
          <w:sz w:val="26"/>
          <w:szCs w:val="26"/>
        </w:rPr>
        <w:t xml:space="preserve">SEGUNDO: </w:t>
      </w:r>
      <w:r w:rsidRPr="00EE2D45">
        <w:rPr>
          <w:rFonts w:ascii="Arial Narrow" w:hAnsi="Arial Narrow" w:cs="Arial"/>
          <w:bCs/>
          <w:sz w:val="26"/>
          <w:szCs w:val="26"/>
        </w:rPr>
        <w:t>Notificar</w:t>
      </w:r>
      <w:r w:rsidRPr="00EE2D45">
        <w:rPr>
          <w:rFonts w:ascii="Arial Narrow" w:hAnsi="Arial Narrow" w:cs="Arial"/>
          <w:sz w:val="26"/>
          <w:szCs w:val="26"/>
        </w:rPr>
        <w:t xml:space="preserve"> a las partes lo aquí resuelto en la forma más expedita y eficaz posible. Comuníquese de igual forma al Juzgado de primera instancia.</w:t>
      </w:r>
    </w:p>
    <w:p w14:paraId="10DC28AB" w14:textId="77777777" w:rsidR="00421D57" w:rsidRPr="00EE2D45" w:rsidRDefault="00421D57" w:rsidP="00EE2D45">
      <w:pPr>
        <w:pStyle w:val="Sinespaciado"/>
        <w:spacing w:line="276" w:lineRule="auto"/>
        <w:jc w:val="both"/>
        <w:rPr>
          <w:rFonts w:ascii="Arial Narrow" w:hAnsi="Arial Narrow" w:cs="Arial"/>
          <w:sz w:val="26"/>
          <w:szCs w:val="26"/>
        </w:rPr>
      </w:pPr>
    </w:p>
    <w:p w14:paraId="10DC28AC" w14:textId="77777777" w:rsidR="0004014C" w:rsidRPr="00EE2D45" w:rsidRDefault="00421D57" w:rsidP="00EE2D45">
      <w:pPr>
        <w:pStyle w:val="Sinespaciado"/>
        <w:spacing w:line="276" w:lineRule="auto"/>
        <w:jc w:val="both"/>
        <w:rPr>
          <w:rFonts w:ascii="Arial Narrow" w:hAnsi="Arial Narrow" w:cs="Arial"/>
          <w:sz w:val="26"/>
          <w:szCs w:val="26"/>
        </w:rPr>
      </w:pPr>
      <w:r w:rsidRPr="00EE2D45">
        <w:rPr>
          <w:rFonts w:ascii="Arial Narrow" w:hAnsi="Arial Narrow" w:cs="Arial"/>
          <w:b/>
          <w:bCs/>
          <w:sz w:val="26"/>
          <w:szCs w:val="26"/>
        </w:rPr>
        <w:t xml:space="preserve">TERCERO: </w:t>
      </w:r>
      <w:r w:rsidRPr="00EE2D45">
        <w:rPr>
          <w:rFonts w:ascii="Arial Narrow" w:hAnsi="Arial Narrow" w:cs="Arial"/>
          <w:sz w:val="26"/>
          <w:szCs w:val="26"/>
        </w:rPr>
        <w:t>Enviar</w:t>
      </w:r>
      <w:r w:rsidRPr="00EE2D45">
        <w:rPr>
          <w:rFonts w:ascii="Arial Narrow" w:hAnsi="Arial Narrow" w:cs="Arial"/>
          <w:bCs/>
          <w:sz w:val="26"/>
          <w:szCs w:val="26"/>
        </w:rPr>
        <w:t xml:space="preserve"> </w:t>
      </w:r>
      <w:r w:rsidRPr="00EE2D45">
        <w:rPr>
          <w:rFonts w:ascii="Arial Narrow" w:hAnsi="Arial Narrow" w:cs="Arial"/>
          <w:sz w:val="26"/>
          <w:szCs w:val="26"/>
        </w:rPr>
        <w:t>oportunamente, el presente expediente a la Honorable Corte Constitucional para su eventual revisión.</w:t>
      </w:r>
    </w:p>
    <w:p w14:paraId="10DC28AD" w14:textId="77777777" w:rsidR="00421D57" w:rsidRPr="00EE2D45" w:rsidRDefault="00421D57" w:rsidP="00EE2D45">
      <w:pPr>
        <w:pStyle w:val="Sinespaciado"/>
        <w:spacing w:line="276" w:lineRule="auto"/>
        <w:jc w:val="both"/>
        <w:rPr>
          <w:rFonts w:ascii="Arial Narrow" w:hAnsi="Arial Narrow"/>
          <w:sz w:val="26"/>
          <w:szCs w:val="26"/>
        </w:rPr>
      </w:pPr>
    </w:p>
    <w:p w14:paraId="10DC28AE" w14:textId="4788BFD4" w:rsidR="00AA072B" w:rsidRPr="00EE2D45" w:rsidRDefault="00AA072B" w:rsidP="00EE2D45">
      <w:pPr>
        <w:spacing w:line="276" w:lineRule="auto"/>
        <w:ind w:right="49"/>
        <w:rPr>
          <w:rFonts w:ascii="Arial Narrow" w:hAnsi="Arial Narrow"/>
          <w:b/>
          <w:iCs/>
          <w:sz w:val="26"/>
          <w:szCs w:val="26"/>
          <w:lang w:val="es-ES"/>
        </w:rPr>
      </w:pPr>
      <w:r w:rsidRPr="00EE2D45">
        <w:rPr>
          <w:rFonts w:ascii="Arial Narrow" w:hAnsi="Arial Narrow"/>
          <w:b/>
          <w:bCs/>
          <w:sz w:val="26"/>
          <w:szCs w:val="26"/>
          <w:lang w:val="es-ES"/>
        </w:rPr>
        <w:t>NOTIFÍQUESE Y CÚMPLASE</w:t>
      </w:r>
    </w:p>
    <w:p w14:paraId="10DC28AF" w14:textId="77777777" w:rsidR="0038041A" w:rsidRPr="00EE2D45" w:rsidRDefault="0038041A" w:rsidP="00EE2D45">
      <w:pPr>
        <w:spacing w:line="276" w:lineRule="auto"/>
        <w:ind w:right="49"/>
        <w:rPr>
          <w:rFonts w:ascii="Arial Narrow" w:hAnsi="Arial Narrow"/>
          <w:b/>
          <w:iCs/>
          <w:sz w:val="26"/>
          <w:szCs w:val="26"/>
          <w:lang w:val="es-ES"/>
        </w:rPr>
      </w:pPr>
    </w:p>
    <w:p w14:paraId="10DC28B0" w14:textId="77777777" w:rsidR="003E5CA4" w:rsidRPr="00EE2D45" w:rsidRDefault="003E5CA4" w:rsidP="00EE2D45">
      <w:pPr>
        <w:spacing w:line="276" w:lineRule="auto"/>
        <w:ind w:right="49"/>
        <w:rPr>
          <w:rFonts w:ascii="Arial Narrow" w:hAnsi="Arial Narrow"/>
          <w:bCs/>
          <w:sz w:val="26"/>
          <w:szCs w:val="26"/>
        </w:rPr>
      </w:pPr>
      <w:r w:rsidRPr="00EE2D45">
        <w:rPr>
          <w:rFonts w:ascii="Arial Narrow" w:hAnsi="Arial Narrow"/>
          <w:bCs/>
          <w:sz w:val="26"/>
          <w:szCs w:val="26"/>
        </w:rPr>
        <w:t>Los magistrados,</w:t>
      </w:r>
    </w:p>
    <w:p w14:paraId="10DC28B2" w14:textId="77777777" w:rsidR="00B60078" w:rsidRPr="00EE2D45" w:rsidRDefault="00B60078" w:rsidP="00EE2D45">
      <w:pPr>
        <w:spacing w:line="276" w:lineRule="auto"/>
        <w:ind w:right="49"/>
        <w:jc w:val="center"/>
        <w:rPr>
          <w:rFonts w:ascii="Arial Narrow" w:hAnsi="Arial Narrow"/>
          <w:b/>
          <w:bCs/>
          <w:sz w:val="26"/>
          <w:szCs w:val="26"/>
        </w:rPr>
      </w:pPr>
    </w:p>
    <w:p w14:paraId="42596D8C" w14:textId="3D239B48" w:rsidR="006B31F2" w:rsidRPr="00EE2D45" w:rsidRDefault="006B31F2" w:rsidP="00EE2D45">
      <w:pPr>
        <w:spacing w:line="276" w:lineRule="auto"/>
        <w:ind w:right="49"/>
        <w:jc w:val="center"/>
        <w:rPr>
          <w:rFonts w:ascii="Arial Narrow" w:hAnsi="Arial Narrow"/>
          <w:b/>
          <w:bCs/>
          <w:sz w:val="26"/>
          <w:szCs w:val="26"/>
        </w:rPr>
      </w:pPr>
    </w:p>
    <w:p w14:paraId="19EC887C" w14:textId="77777777" w:rsidR="006B31F2" w:rsidRPr="00EE2D45" w:rsidRDefault="006B31F2" w:rsidP="00EE2D45">
      <w:pPr>
        <w:spacing w:line="276" w:lineRule="auto"/>
        <w:ind w:right="49"/>
        <w:jc w:val="center"/>
        <w:rPr>
          <w:rFonts w:ascii="Arial Narrow" w:hAnsi="Arial Narrow"/>
          <w:b/>
          <w:bCs/>
          <w:sz w:val="26"/>
          <w:szCs w:val="26"/>
        </w:rPr>
      </w:pPr>
      <w:r w:rsidRPr="00EE2D45">
        <w:rPr>
          <w:rFonts w:ascii="Arial Narrow" w:hAnsi="Arial Narrow"/>
          <w:b/>
          <w:bCs/>
          <w:sz w:val="26"/>
          <w:szCs w:val="26"/>
        </w:rPr>
        <w:t>CARLOS MAURICIO GARCÍA BARAJAS</w:t>
      </w:r>
    </w:p>
    <w:p w14:paraId="3621DFBA" w14:textId="77777777" w:rsidR="00E47D35" w:rsidRPr="00EE2D45" w:rsidRDefault="00E47D35" w:rsidP="00EE2D45">
      <w:pPr>
        <w:spacing w:line="276" w:lineRule="auto"/>
        <w:ind w:right="49"/>
        <w:jc w:val="center"/>
        <w:rPr>
          <w:rFonts w:ascii="Arial Narrow" w:hAnsi="Arial Narrow"/>
          <w:b/>
          <w:bCs/>
          <w:sz w:val="26"/>
          <w:szCs w:val="26"/>
        </w:rPr>
      </w:pPr>
    </w:p>
    <w:p w14:paraId="4CDE0639" w14:textId="77777777" w:rsidR="00E563BE" w:rsidRPr="00EE2D45" w:rsidRDefault="00E563BE" w:rsidP="00EE2D45">
      <w:pPr>
        <w:spacing w:line="276" w:lineRule="auto"/>
        <w:ind w:right="49"/>
        <w:jc w:val="center"/>
        <w:rPr>
          <w:rFonts w:ascii="Arial Narrow" w:hAnsi="Arial Narrow"/>
          <w:b/>
          <w:bCs/>
          <w:sz w:val="26"/>
          <w:szCs w:val="26"/>
        </w:rPr>
      </w:pPr>
    </w:p>
    <w:p w14:paraId="69DC542C" w14:textId="7BA1ED73" w:rsidR="1B1966FD" w:rsidRPr="00EE2D45" w:rsidRDefault="1B1966FD" w:rsidP="00EE2D45">
      <w:pPr>
        <w:spacing w:line="276" w:lineRule="auto"/>
        <w:ind w:right="49"/>
        <w:jc w:val="center"/>
        <w:rPr>
          <w:rFonts w:ascii="Arial Narrow" w:hAnsi="Arial Narrow"/>
          <w:b/>
          <w:bCs/>
          <w:sz w:val="26"/>
          <w:szCs w:val="26"/>
        </w:rPr>
      </w:pPr>
      <w:r w:rsidRPr="00EE2D45">
        <w:rPr>
          <w:rFonts w:ascii="Arial Narrow" w:hAnsi="Arial Narrow"/>
          <w:b/>
          <w:bCs/>
          <w:sz w:val="26"/>
          <w:szCs w:val="26"/>
        </w:rPr>
        <w:t>JULIÁN RIVERA LOAIZA</w:t>
      </w:r>
    </w:p>
    <w:p w14:paraId="69A0C74C" w14:textId="1998BF62" w:rsidR="006B31F2" w:rsidRPr="00EE2D45" w:rsidRDefault="006B31F2" w:rsidP="00EE2D45">
      <w:pPr>
        <w:spacing w:line="276" w:lineRule="auto"/>
        <w:ind w:right="49"/>
        <w:jc w:val="center"/>
        <w:rPr>
          <w:rFonts w:ascii="Arial Narrow" w:hAnsi="Arial Narrow"/>
          <w:b/>
          <w:bCs/>
          <w:sz w:val="26"/>
          <w:szCs w:val="26"/>
        </w:rPr>
      </w:pPr>
    </w:p>
    <w:p w14:paraId="13F2DE35" w14:textId="77777777" w:rsidR="007F6DC6" w:rsidRPr="00EE2D45" w:rsidRDefault="007F6DC6" w:rsidP="00EE2D45">
      <w:pPr>
        <w:spacing w:line="276" w:lineRule="auto"/>
        <w:ind w:right="49"/>
        <w:jc w:val="center"/>
        <w:rPr>
          <w:rFonts w:ascii="Arial Narrow" w:hAnsi="Arial Narrow"/>
          <w:b/>
          <w:bCs/>
          <w:sz w:val="26"/>
          <w:szCs w:val="26"/>
        </w:rPr>
      </w:pPr>
    </w:p>
    <w:p w14:paraId="10DC28C0" w14:textId="637371E8" w:rsidR="00E65768" w:rsidRPr="002D2F74" w:rsidRDefault="006B31F2" w:rsidP="002D2F74">
      <w:pPr>
        <w:spacing w:line="276" w:lineRule="auto"/>
        <w:ind w:right="49"/>
        <w:jc w:val="center"/>
        <w:rPr>
          <w:rFonts w:ascii="Arial Narrow" w:hAnsi="Arial Narrow"/>
          <w:b/>
          <w:bCs/>
          <w:sz w:val="26"/>
          <w:szCs w:val="26"/>
        </w:rPr>
      </w:pPr>
      <w:r w:rsidRPr="00EE2D45">
        <w:rPr>
          <w:rFonts w:ascii="Arial Narrow" w:hAnsi="Arial Narrow"/>
          <w:b/>
          <w:bCs/>
          <w:sz w:val="26"/>
          <w:szCs w:val="26"/>
        </w:rPr>
        <w:t>EDDER JIMMY SÁNCHEZ CALAMBÁS</w:t>
      </w:r>
    </w:p>
    <w:sectPr w:rsidR="00E65768" w:rsidRPr="002D2F74" w:rsidSect="00772562">
      <w:head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F0787" w14:textId="77777777" w:rsidR="00125465" w:rsidRDefault="00125465" w:rsidP="003E5CA4">
      <w:r>
        <w:separator/>
      </w:r>
    </w:p>
  </w:endnote>
  <w:endnote w:type="continuationSeparator" w:id="0">
    <w:p w14:paraId="6B0404C4" w14:textId="77777777" w:rsidR="00125465" w:rsidRDefault="00125465" w:rsidP="003E5CA4">
      <w:r>
        <w:continuationSeparator/>
      </w:r>
    </w:p>
  </w:endnote>
  <w:endnote w:type="continuationNotice" w:id="1">
    <w:p w14:paraId="37804A89" w14:textId="77777777" w:rsidR="00125465" w:rsidRDefault="00125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MS Mincho"/>
    <w:charset w:val="80"/>
    <w:family w:val="auto"/>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12F17" w14:textId="77777777" w:rsidR="00125465" w:rsidRDefault="00125465" w:rsidP="003E5CA4">
      <w:r>
        <w:separator/>
      </w:r>
    </w:p>
  </w:footnote>
  <w:footnote w:type="continuationSeparator" w:id="0">
    <w:p w14:paraId="0D89F0F5" w14:textId="77777777" w:rsidR="00125465" w:rsidRDefault="00125465" w:rsidP="003E5CA4">
      <w:r>
        <w:continuationSeparator/>
      </w:r>
    </w:p>
  </w:footnote>
  <w:footnote w:type="continuationNotice" w:id="1">
    <w:p w14:paraId="58663CB3" w14:textId="77777777" w:rsidR="00125465" w:rsidRDefault="00125465"/>
  </w:footnote>
  <w:footnote w:id="2">
    <w:p w14:paraId="69C6F32F" w14:textId="77777777" w:rsidR="00FA7270" w:rsidRPr="00DD58F4" w:rsidRDefault="00FA7270" w:rsidP="00DD58F4">
      <w:pPr>
        <w:pStyle w:val="Textonotapie"/>
        <w:jc w:val="both"/>
        <w:rPr>
          <w:rFonts w:ascii="Arial" w:hAnsi="Arial" w:cs="Arial"/>
          <w:sz w:val="18"/>
          <w:szCs w:val="18"/>
        </w:rPr>
      </w:pPr>
      <w:r w:rsidRPr="00DD58F4">
        <w:rPr>
          <w:rStyle w:val="Refdenotaalpie"/>
          <w:rFonts w:ascii="Arial" w:eastAsia="Arial Narrow" w:hAnsi="Arial" w:cs="Arial"/>
          <w:sz w:val="18"/>
          <w:szCs w:val="18"/>
        </w:rPr>
        <w:footnoteRef/>
      </w:r>
      <w:r w:rsidRPr="00DD58F4">
        <w:rPr>
          <w:rFonts w:ascii="Arial" w:eastAsia="Arial Narrow" w:hAnsi="Arial" w:cs="Arial"/>
          <w:sz w:val="18"/>
          <w:szCs w:val="18"/>
        </w:rPr>
        <w:t xml:space="preserve"> Documento 02 del cuaderno de primera instancia.</w:t>
      </w:r>
    </w:p>
  </w:footnote>
  <w:footnote w:id="3">
    <w:p w14:paraId="4DE4ED67" w14:textId="5A798510" w:rsidR="00EA0163" w:rsidRPr="00DD58F4" w:rsidRDefault="00EA0163" w:rsidP="00DD58F4">
      <w:pPr>
        <w:pStyle w:val="Textonotapie"/>
        <w:jc w:val="both"/>
        <w:rPr>
          <w:rFonts w:ascii="Arial" w:hAnsi="Arial" w:cs="Arial"/>
          <w:sz w:val="18"/>
          <w:szCs w:val="18"/>
          <w:lang w:val="es-ES"/>
        </w:rPr>
      </w:pPr>
      <w:r w:rsidRPr="00DD58F4">
        <w:rPr>
          <w:rStyle w:val="Refdenotaalpie"/>
          <w:rFonts w:ascii="Arial" w:hAnsi="Arial" w:cs="Arial"/>
          <w:sz w:val="18"/>
          <w:szCs w:val="18"/>
        </w:rPr>
        <w:footnoteRef/>
      </w:r>
      <w:r w:rsidRPr="00DD58F4">
        <w:rPr>
          <w:rFonts w:ascii="Arial" w:hAnsi="Arial" w:cs="Arial"/>
          <w:sz w:val="18"/>
          <w:szCs w:val="18"/>
        </w:rPr>
        <w:t xml:space="preserve"> </w:t>
      </w:r>
      <w:r w:rsidRPr="00DD58F4">
        <w:rPr>
          <w:rFonts w:ascii="Arial" w:hAnsi="Arial" w:cs="Arial"/>
          <w:sz w:val="18"/>
          <w:szCs w:val="18"/>
          <w:lang w:val="es-ES"/>
        </w:rPr>
        <w:t>Documento 05 del cuaderno de primera instancia</w:t>
      </w:r>
    </w:p>
  </w:footnote>
  <w:footnote w:id="4">
    <w:p w14:paraId="32716DAD" w14:textId="37067B2D" w:rsidR="005978F8" w:rsidRPr="00DD58F4" w:rsidRDefault="005978F8" w:rsidP="00DD58F4">
      <w:pPr>
        <w:pStyle w:val="Textonotapie"/>
        <w:jc w:val="both"/>
        <w:rPr>
          <w:rFonts w:ascii="Arial" w:hAnsi="Arial" w:cs="Arial"/>
          <w:sz w:val="18"/>
          <w:szCs w:val="18"/>
          <w:lang w:val="es-ES"/>
        </w:rPr>
      </w:pPr>
      <w:r w:rsidRPr="00DD58F4">
        <w:rPr>
          <w:rStyle w:val="Refdenotaalpie"/>
          <w:rFonts w:ascii="Arial" w:hAnsi="Arial" w:cs="Arial"/>
          <w:sz w:val="18"/>
          <w:szCs w:val="18"/>
        </w:rPr>
        <w:footnoteRef/>
      </w:r>
      <w:r w:rsidRPr="00DD58F4">
        <w:rPr>
          <w:rFonts w:ascii="Arial" w:hAnsi="Arial" w:cs="Arial"/>
          <w:sz w:val="18"/>
          <w:szCs w:val="18"/>
        </w:rPr>
        <w:t xml:space="preserve"> </w:t>
      </w:r>
      <w:r w:rsidRPr="00DD58F4">
        <w:rPr>
          <w:rFonts w:ascii="Arial" w:hAnsi="Arial" w:cs="Arial"/>
          <w:sz w:val="18"/>
          <w:szCs w:val="18"/>
          <w:lang w:val="es-ES"/>
        </w:rPr>
        <w:t>Documento 06 del cuaderno de primera instancia</w:t>
      </w:r>
    </w:p>
  </w:footnote>
  <w:footnote w:id="5">
    <w:p w14:paraId="2017DC1A" w14:textId="7EFE5577" w:rsidR="00C20A64" w:rsidRPr="00DD58F4" w:rsidRDefault="00C20A64" w:rsidP="00DD58F4">
      <w:pPr>
        <w:pStyle w:val="Textonotapie"/>
        <w:jc w:val="both"/>
        <w:rPr>
          <w:rFonts w:ascii="Arial" w:hAnsi="Arial" w:cs="Arial"/>
          <w:sz w:val="18"/>
          <w:szCs w:val="18"/>
          <w:lang w:val="es-CO"/>
        </w:rPr>
      </w:pPr>
      <w:r w:rsidRPr="00DD58F4">
        <w:rPr>
          <w:rStyle w:val="Refdenotaalpie"/>
          <w:rFonts w:ascii="Arial" w:hAnsi="Arial" w:cs="Arial"/>
          <w:sz w:val="18"/>
          <w:szCs w:val="18"/>
        </w:rPr>
        <w:footnoteRef/>
      </w:r>
      <w:r w:rsidRPr="00DD58F4">
        <w:rPr>
          <w:rFonts w:ascii="Arial" w:hAnsi="Arial" w:cs="Arial"/>
          <w:sz w:val="18"/>
          <w:szCs w:val="18"/>
        </w:rPr>
        <w:t xml:space="preserve"> </w:t>
      </w:r>
      <w:r w:rsidRPr="00DD58F4">
        <w:rPr>
          <w:rFonts w:ascii="Arial" w:eastAsia="Arial Narrow" w:hAnsi="Arial" w:cs="Arial"/>
          <w:sz w:val="18"/>
          <w:szCs w:val="18"/>
          <w:lang w:val="es-CO"/>
        </w:rPr>
        <w:t>Documento 0</w:t>
      </w:r>
      <w:r w:rsidR="00B7749F" w:rsidRPr="00DD58F4">
        <w:rPr>
          <w:rFonts w:ascii="Arial" w:eastAsia="Arial Narrow" w:hAnsi="Arial" w:cs="Arial"/>
          <w:sz w:val="18"/>
          <w:szCs w:val="18"/>
          <w:lang w:val="es-CO"/>
        </w:rPr>
        <w:t>7</w:t>
      </w:r>
      <w:r w:rsidRPr="00DD58F4">
        <w:rPr>
          <w:rFonts w:ascii="Arial" w:eastAsia="Arial Narrow" w:hAnsi="Arial" w:cs="Arial"/>
          <w:sz w:val="18"/>
          <w:szCs w:val="18"/>
          <w:lang w:val="es-CO"/>
        </w:rPr>
        <w:t xml:space="preserve"> del cuaderno de primera instancia</w:t>
      </w:r>
    </w:p>
  </w:footnote>
  <w:footnote w:id="6">
    <w:p w14:paraId="05720028" w14:textId="74B1CBFD" w:rsidR="00DE3AF8" w:rsidRPr="00DD58F4" w:rsidRDefault="00DE3AF8" w:rsidP="00DD58F4">
      <w:pPr>
        <w:pStyle w:val="Textonotapie"/>
        <w:jc w:val="both"/>
        <w:rPr>
          <w:rFonts w:ascii="Arial" w:hAnsi="Arial" w:cs="Arial"/>
          <w:sz w:val="18"/>
          <w:szCs w:val="18"/>
          <w:lang w:val="es-ES"/>
        </w:rPr>
      </w:pPr>
      <w:r w:rsidRPr="00DD58F4">
        <w:rPr>
          <w:rStyle w:val="Refdenotaalpie"/>
          <w:rFonts w:ascii="Arial" w:hAnsi="Arial" w:cs="Arial"/>
          <w:sz w:val="18"/>
          <w:szCs w:val="18"/>
        </w:rPr>
        <w:footnoteRef/>
      </w:r>
      <w:r w:rsidRPr="00DD58F4">
        <w:rPr>
          <w:rFonts w:ascii="Arial" w:hAnsi="Arial" w:cs="Arial"/>
          <w:sz w:val="18"/>
          <w:szCs w:val="18"/>
        </w:rPr>
        <w:t xml:space="preserve"> </w:t>
      </w:r>
      <w:r w:rsidRPr="00DD58F4">
        <w:rPr>
          <w:rFonts w:ascii="Arial" w:hAnsi="Arial" w:cs="Arial"/>
          <w:sz w:val="18"/>
          <w:szCs w:val="18"/>
          <w:lang w:val="es-ES"/>
        </w:rPr>
        <w:t>Documento 08 del cuaderno de primera instancia.</w:t>
      </w:r>
    </w:p>
  </w:footnote>
  <w:footnote w:id="7">
    <w:p w14:paraId="357CA5E1" w14:textId="07CEE9D3" w:rsidR="00AF19F2" w:rsidRPr="00DD58F4" w:rsidRDefault="00AF19F2" w:rsidP="00DD58F4">
      <w:pPr>
        <w:pStyle w:val="Textonotapie"/>
        <w:jc w:val="both"/>
        <w:rPr>
          <w:rFonts w:ascii="Arial" w:hAnsi="Arial" w:cs="Arial"/>
          <w:sz w:val="18"/>
          <w:szCs w:val="18"/>
          <w:lang w:val="es-ES"/>
        </w:rPr>
      </w:pPr>
      <w:r w:rsidRPr="00DD58F4">
        <w:rPr>
          <w:rStyle w:val="Refdenotaalpie"/>
          <w:rFonts w:ascii="Arial" w:hAnsi="Arial" w:cs="Arial"/>
          <w:sz w:val="18"/>
          <w:szCs w:val="18"/>
        </w:rPr>
        <w:footnoteRef/>
      </w:r>
      <w:r w:rsidRPr="00DD58F4">
        <w:rPr>
          <w:rFonts w:ascii="Arial" w:hAnsi="Arial" w:cs="Arial"/>
          <w:sz w:val="18"/>
          <w:szCs w:val="18"/>
        </w:rPr>
        <w:t xml:space="preserve"> </w:t>
      </w:r>
      <w:r w:rsidRPr="00DD58F4">
        <w:rPr>
          <w:rFonts w:ascii="Arial" w:hAnsi="Arial" w:cs="Arial"/>
          <w:sz w:val="18"/>
          <w:szCs w:val="18"/>
          <w:lang w:val="es-ES"/>
        </w:rPr>
        <w:t>Documento 09 del cuaderno de primera instancia</w:t>
      </w:r>
    </w:p>
  </w:footnote>
  <w:footnote w:id="8">
    <w:p w14:paraId="6333198F" w14:textId="15A5D655" w:rsidR="005F3389" w:rsidRPr="00DD58F4" w:rsidRDefault="005F3389" w:rsidP="00DD58F4">
      <w:pPr>
        <w:pStyle w:val="Textonotapie"/>
        <w:jc w:val="both"/>
        <w:rPr>
          <w:rFonts w:ascii="Arial" w:hAnsi="Arial" w:cs="Arial"/>
          <w:sz w:val="18"/>
          <w:szCs w:val="18"/>
          <w:lang w:val="es-ES"/>
        </w:rPr>
      </w:pPr>
      <w:r w:rsidRPr="00DD58F4">
        <w:rPr>
          <w:rStyle w:val="Refdenotaalpie"/>
          <w:rFonts w:ascii="Arial" w:hAnsi="Arial" w:cs="Arial"/>
          <w:sz w:val="18"/>
          <w:szCs w:val="18"/>
        </w:rPr>
        <w:footnoteRef/>
      </w:r>
      <w:r w:rsidRPr="00DD58F4">
        <w:rPr>
          <w:rFonts w:ascii="Arial" w:hAnsi="Arial" w:cs="Arial"/>
          <w:sz w:val="18"/>
          <w:szCs w:val="18"/>
        </w:rPr>
        <w:t xml:space="preserve"> </w:t>
      </w:r>
      <w:r w:rsidR="009C669B" w:rsidRPr="00DD58F4">
        <w:rPr>
          <w:rFonts w:ascii="Arial" w:hAnsi="Arial" w:cs="Arial"/>
          <w:sz w:val="18"/>
          <w:szCs w:val="18"/>
          <w:lang w:val="es-ES"/>
        </w:rPr>
        <w:t>Documento 12 del cuaderno de primera instancia</w:t>
      </w:r>
    </w:p>
  </w:footnote>
  <w:footnote w:id="9">
    <w:p w14:paraId="611D2732" w14:textId="61E420F5" w:rsidR="006404FA" w:rsidRPr="00DD58F4" w:rsidRDefault="006404FA" w:rsidP="00DD58F4">
      <w:pPr>
        <w:pStyle w:val="Textonotapie"/>
        <w:jc w:val="both"/>
        <w:rPr>
          <w:rFonts w:ascii="Arial" w:hAnsi="Arial" w:cs="Arial"/>
          <w:sz w:val="18"/>
          <w:szCs w:val="18"/>
          <w:lang w:val="es-ES"/>
        </w:rPr>
      </w:pPr>
      <w:r w:rsidRPr="00DD58F4">
        <w:rPr>
          <w:rStyle w:val="Refdenotaalpie"/>
          <w:rFonts w:ascii="Arial" w:hAnsi="Arial" w:cs="Arial"/>
          <w:sz w:val="18"/>
          <w:szCs w:val="18"/>
        </w:rPr>
        <w:footnoteRef/>
      </w:r>
      <w:r w:rsidRPr="00DD58F4">
        <w:rPr>
          <w:rFonts w:ascii="Arial" w:hAnsi="Arial" w:cs="Arial"/>
          <w:sz w:val="18"/>
          <w:szCs w:val="18"/>
        </w:rPr>
        <w:t xml:space="preserve"> </w:t>
      </w:r>
      <w:r w:rsidRPr="00DD58F4">
        <w:rPr>
          <w:rFonts w:ascii="Arial" w:hAnsi="Arial" w:cs="Arial"/>
          <w:sz w:val="18"/>
          <w:szCs w:val="18"/>
          <w:lang w:val="es-ES"/>
        </w:rPr>
        <w:t>Documento 13 del cuaderno de primera instancia</w:t>
      </w:r>
    </w:p>
  </w:footnote>
  <w:footnote w:id="10">
    <w:p w14:paraId="4FB186C5" w14:textId="4535B315" w:rsidR="008B181E" w:rsidRPr="00DD58F4" w:rsidRDefault="008B181E" w:rsidP="00DD58F4">
      <w:pPr>
        <w:pStyle w:val="Textonotapie"/>
        <w:jc w:val="both"/>
        <w:rPr>
          <w:rFonts w:ascii="Arial" w:hAnsi="Arial" w:cs="Arial"/>
          <w:sz w:val="18"/>
          <w:szCs w:val="18"/>
          <w:lang w:val="es-ES"/>
        </w:rPr>
      </w:pPr>
      <w:r w:rsidRPr="00DD58F4">
        <w:rPr>
          <w:rStyle w:val="Refdenotaalpie"/>
          <w:rFonts w:ascii="Arial" w:hAnsi="Arial" w:cs="Arial"/>
          <w:sz w:val="18"/>
          <w:szCs w:val="18"/>
        </w:rPr>
        <w:footnoteRef/>
      </w:r>
      <w:r w:rsidRPr="00DD58F4">
        <w:rPr>
          <w:rFonts w:ascii="Arial" w:hAnsi="Arial" w:cs="Arial"/>
          <w:sz w:val="18"/>
          <w:szCs w:val="18"/>
        </w:rPr>
        <w:t xml:space="preserve"> </w:t>
      </w:r>
      <w:r w:rsidRPr="00DD58F4">
        <w:rPr>
          <w:rFonts w:ascii="Arial" w:hAnsi="Arial" w:cs="Arial"/>
          <w:sz w:val="18"/>
          <w:szCs w:val="18"/>
          <w:lang w:val="es-ES"/>
        </w:rPr>
        <w:t>Documento 014 del cuaderno de primera instancia.</w:t>
      </w:r>
    </w:p>
  </w:footnote>
  <w:footnote w:id="11">
    <w:p w14:paraId="5A2E0CD9" w14:textId="0AAD9292" w:rsidR="00983606" w:rsidRPr="00DD58F4" w:rsidRDefault="00983606" w:rsidP="00DD58F4">
      <w:pPr>
        <w:pStyle w:val="Textonotapie"/>
        <w:jc w:val="both"/>
        <w:rPr>
          <w:rFonts w:ascii="Arial" w:hAnsi="Arial" w:cs="Arial"/>
          <w:sz w:val="18"/>
          <w:szCs w:val="18"/>
          <w:lang w:val="es-MX"/>
        </w:rPr>
      </w:pPr>
      <w:r w:rsidRPr="00DD58F4">
        <w:rPr>
          <w:rStyle w:val="Refdenotaalpie"/>
          <w:rFonts w:ascii="Arial" w:eastAsia="Arial Narrow" w:hAnsi="Arial" w:cs="Arial"/>
          <w:sz w:val="18"/>
          <w:szCs w:val="18"/>
        </w:rPr>
        <w:footnoteRef/>
      </w:r>
      <w:r w:rsidRPr="00DD58F4">
        <w:rPr>
          <w:rFonts w:ascii="Arial" w:eastAsia="Arial Narrow" w:hAnsi="Arial" w:cs="Arial"/>
          <w:sz w:val="18"/>
          <w:szCs w:val="18"/>
        </w:rPr>
        <w:t xml:space="preserve"> </w:t>
      </w:r>
      <w:r w:rsidRPr="00DD58F4">
        <w:rPr>
          <w:rFonts w:ascii="Arial" w:eastAsia="Arial Narrow" w:hAnsi="Arial" w:cs="Arial"/>
          <w:sz w:val="18"/>
          <w:szCs w:val="18"/>
          <w:lang w:val="es-MX"/>
        </w:rPr>
        <w:t xml:space="preserve">Documento </w:t>
      </w:r>
      <w:r w:rsidR="00D03608" w:rsidRPr="00DD58F4">
        <w:rPr>
          <w:rFonts w:ascii="Arial" w:eastAsia="Arial Narrow" w:hAnsi="Arial" w:cs="Arial"/>
          <w:sz w:val="18"/>
          <w:szCs w:val="18"/>
          <w:lang w:val="es-MX"/>
        </w:rPr>
        <w:t>15</w:t>
      </w:r>
      <w:r w:rsidRPr="00DD58F4">
        <w:rPr>
          <w:rFonts w:ascii="Arial" w:eastAsia="Arial Narrow" w:hAnsi="Arial" w:cs="Arial"/>
          <w:sz w:val="18"/>
          <w:szCs w:val="18"/>
          <w:lang w:val="es-MX"/>
        </w:rPr>
        <w:t xml:space="preserve"> del cuaderno de primera instancia.</w:t>
      </w:r>
    </w:p>
  </w:footnote>
  <w:footnote w:id="12">
    <w:p w14:paraId="12BEC339" w14:textId="3B94EA49" w:rsidR="00AB1101" w:rsidRPr="00DD58F4" w:rsidRDefault="00AB1101" w:rsidP="00DD58F4">
      <w:pPr>
        <w:pStyle w:val="Textonotapie"/>
        <w:jc w:val="both"/>
        <w:rPr>
          <w:rFonts w:ascii="Arial" w:hAnsi="Arial" w:cs="Arial"/>
          <w:sz w:val="18"/>
          <w:szCs w:val="18"/>
          <w:lang w:val="es-MX"/>
        </w:rPr>
      </w:pPr>
      <w:r w:rsidRPr="00DD58F4">
        <w:rPr>
          <w:rStyle w:val="Refdenotaalpie"/>
          <w:rFonts w:ascii="Arial" w:hAnsi="Arial" w:cs="Arial"/>
          <w:sz w:val="18"/>
          <w:szCs w:val="18"/>
        </w:rPr>
        <w:footnoteRef/>
      </w:r>
      <w:r w:rsidRPr="00DD58F4">
        <w:rPr>
          <w:rFonts w:ascii="Arial" w:hAnsi="Arial" w:cs="Arial"/>
          <w:sz w:val="18"/>
          <w:szCs w:val="18"/>
        </w:rPr>
        <w:t xml:space="preserve"> </w:t>
      </w:r>
      <w:r w:rsidRPr="00DD58F4">
        <w:rPr>
          <w:rFonts w:ascii="Arial" w:eastAsia="Arial Narrow" w:hAnsi="Arial" w:cs="Arial"/>
          <w:sz w:val="18"/>
          <w:szCs w:val="18"/>
          <w:lang w:val="es-MX"/>
        </w:rPr>
        <w:t xml:space="preserve">Documento </w:t>
      </w:r>
      <w:r w:rsidR="00CA22DF" w:rsidRPr="00DD58F4">
        <w:rPr>
          <w:rFonts w:ascii="Arial" w:eastAsia="Arial Narrow" w:hAnsi="Arial" w:cs="Arial"/>
          <w:sz w:val="18"/>
          <w:szCs w:val="18"/>
          <w:lang w:val="es-MX"/>
        </w:rPr>
        <w:t>17</w:t>
      </w:r>
      <w:r w:rsidRPr="00DD58F4">
        <w:rPr>
          <w:rFonts w:ascii="Arial" w:eastAsia="Arial Narrow" w:hAnsi="Arial" w:cs="Arial"/>
          <w:sz w:val="18"/>
          <w:szCs w:val="18"/>
          <w:lang w:val="es-MX"/>
        </w:rPr>
        <w:t xml:space="preserve"> del cuaderno de primera instancia.</w:t>
      </w:r>
    </w:p>
  </w:footnote>
  <w:footnote w:id="13">
    <w:p w14:paraId="3279AA94" w14:textId="6C1D7BAE" w:rsidR="002679C4" w:rsidRPr="00DD58F4" w:rsidRDefault="002679C4" w:rsidP="00DD58F4">
      <w:pPr>
        <w:pStyle w:val="Textonotapie"/>
        <w:jc w:val="both"/>
        <w:rPr>
          <w:rFonts w:ascii="Arial" w:hAnsi="Arial" w:cs="Arial"/>
          <w:sz w:val="18"/>
          <w:szCs w:val="18"/>
          <w:lang w:val="es-CO"/>
        </w:rPr>
      </w:pPr>
      <w:r w:rsidRPr="00DD58F4">
        <w:rPr>
          <w:rStyle w:val="Refdenotaalpie"/>
          <w:rFonts w:ascii="Arial" w:hAnsi="Arial" w:cs="Arial"/>
          <w:sz w:val="18"/>
          <w:szCs w:val="18"/>
        </w:rPr>
        <w:footnoteRef/>
      </w:r>
      <w:r w:rsidRPr="00DD58F4">
        <w:rPr>
          <w:rFonts w:ascii="Arial" w:hAnsi="Arial" w:cs="Arial"/>
          <w:sz w:val="18"/>
          <w:szCs w:val="18"/>
        </w:rPr>
        <w:t xml:space="preserve"> “por el cual se modifica la estructura del Instituto Nacional Penitenciario y Carcelario, INPEC, y se dictan otras disposiciones.”  </w:t>
      </w:r>
    </w:p>
  </w:footnote>
  <w:footnote w:id="14">
    <w:p w14:paraId="1B7277EB" w14:textId="67315E84" w:rsidR="00093DB2" w:rsidRPr="00DD58F4" w:rsidRDefault="00093DB2" w:rsidP="00DD58F4">
      <w:pPr>
        <w:pStyle w:val="Textonotapie"/>
        <w:jc w:val="both"/>
        <w:rPr>
          <w:rFonts w:ascii="Arial" w:hAnsi="Arial" w:cs="Arial"/>
          <w:sz w:val="18"/>
          <w:szCs w:val="18"/>
          <w:lang w:val="es-CO"/>
        </w:rPr>
      </w:pPr>
      <w:r w:rsidRPr="00DD58F4">
        <w:rPr>
          <w:rStyle w:val="Refdenotaalpie"/>
          <w:rFonts w:ascii="Arial" w:hAnsi="Arial" w:cs="Arial"/>
          <w:sz w:val="18"/>
          <w:szCs w:val="18"/>
        </w:rPr>
        <w:footnoteRef/>
      </w:r>
      <w:r w:rsidRPr="00DD58F4">
        <w:rPr>
          <w:rFonts w:ascii="Arial" w:hAnsi="Arial" w:cs="Arial"/>
          <w:sz w:val="18"/>
          <w:szCs w:val="18"/>
        </w:rPr>
        <w:t xml:space="preserve"> </w:t>
      </w:r>
      <w:r w:rsidRPr="00DD58F4">
        <w:rPr>
          <w:rFonts w:ascii="Arial" w:hAnsi="Arial" w:cs="Arial"/>
          <w:sz w:val="18"/>
          <w:szCs w:val="18"/>
          <w:lang w:val="es-CO"/>
        </w:rPr>
        <w:t>Archivo 01 del cuaderno de primera instancia</w:t>
      </w:r>
    </w:p>
  </w:footnote>
  <w:footnote w:id="15">
    <w:p w14:paraId="591C4D00" w14:textId="703A0F5A" w:rsidR="003A171B" w:rsidRPr="00DD58F4" w:rsidRDefault="003A171B" w:rsidP="00DD58F4">
      <w:pPr>
        <w:pStyle w:val="Textonotapie"/>
        <w:jc w:val="both"/>
        <w:rPr>
          <w:rFonts w:ascii="Arial" w:hAnsi="Arial" w:cs="Arial"/>
          <w:sz w:val="18"/>
          <w:szCs w:val="18"/>
        </w:rPr>
      </w:pPr>
      <w:r w:rsidRPr="00DD58F4">
        <w:rPr>
          <w:rStyle w:val="Refdenotaalpie"/>
          <w:rFonts w:ascii="Arial" w:hAnsi="Arial" w:cs="Arial"/>
          <w:sz w:val="18"/>
          <w:szCs w:val="18"/>
        </w:rPr>
        <w:footnoteRef/>
      </w:r>
      <w:r w:rsidRPr="00DD58F4">
        <w:rPr>
          <w:rFonts w:ascii="Arial" w:hAnsi="Arial" w:cs="Arial"/>
          <w:sz w:val="18"/>
          <w:szCs w:val="18"/>
        </w:rPr>
        <w:t xml:space="preserve"> Páginas 6 y siguientes, archivo 02 cuaderno de primera instancia.</w:t>
      </w:r>
    </w:p>
  </w:footnote>
  <w:footnote w:id="16">
    <w:p w14:paraId="59E96200" w14:textId="7D0D70BD" w:rsidR="00747C9E" w:rsidRPr="00DD58F4" w:rsidRDefault="00747C9E" w:rsidP="00DD58F4">
      <w:pPr>
        <w:pStyle w:val="Textonotapie"/>
        <w:jc w:val="both"/>
        <w:rPr>
          <w:rFonts w:ascii="Arial" w:hAnsi="Arial" w:cs="Arial"/>
          <w:sz w:val="18"/>
          <w:szCs w:val="18"/>
        </w:rPr>
      </w:pPr>
      <w:r w:rsidRPr="00DD58F4">
        <w:rPr>
          <w:rStyle w:val="Refdenotaalpie"/>
          <w:rFonts w:ascii="Arial" w:hAnsi="Arial" w:cs="Arial"/>
          <w:sz w:val="18"/>
          <w:szCs w:val="18"/>
        </w:rPr>
        <w:footnoteRef/>
      </w:r>
      <w:r w:rsidRPr="00DD58F4">
        <w:rPr>
          <w:rFonts w:ascii="Arial" w:hAnsi="Arial" w:cs="Arial"/>
          <w:sz w:val="18"/>
          <w:szCs w:val="18"/>
        </w:rPr>
        <w:t xml:space="preserve"> Páginas 8 y 9, archivo 02 cuaderno de primera instancia</w:t>
      </w:r>
    </w:p>
  </w:footnote>
  <w:footnote w:id="17">
    <w:p w14:paraId="4CDE356A" w14:textId="4394C32B" w:rsidR="00D7111E" w:rsidRPr="00DD58F4" w:rsidRDefault="00D7111E" w:rsidP="00DD58F4">
      <w:pPr>
        <w:pStyle w:val="Textonotapie"/>
        <w:jc w:val="both"/>
        <w:rPr>
          <w:rFonts w:ascii="Arial" w:hAnsi="Arial" w:cs="Arial"/>
          <w:sz w:val="18"/>
          <w:szCs w:val="18"/>
        </w:rPr>
      </w:pPr>
      <w:r w:rsidRPr="00DD58F4">
        <w:rPr>
          <w:rStyle w:val="Refdenotaalpie"/>
          <w:rFonts w:ascii="Arial" w:hAnsi="Arial" w:cs="Arial"/>
          <w:sz w:val="18"/>
          <w:szCs w:val="18"/>
        </w:rPr>
        <w:footnoteRef/>
      </w:r>
      <w:r w:rsidRPr="00DD58F4">
        <w:rPr>
          <w:rFonts w:ascii="Arial" w:hAnsi="Arial" w:cs="Arial"/>
          <w:sz w:val="18"/>
          <w:szCs w:val="18"/>
        </w:rPr>
        <w:t xml:space="preserve"> </w:t>
      </w:r>
      <w:r w:rsidR="00B64B33" w:rsidRPr="00DD58F4">
        <w:rPr>
          <w:rFonts w:ascii="Arial" w:hAnsi="Arial" w:cs="Arial"/>
          <w:sz w:val="18"/>
          <w:szCs w:val="18"/>
        </w:rPr>
        <w:t>Páginas 20 y siguientes del archivo 07 del cuaderno de primera instancia,</w:t>
      </w:r>
    </w:p>
  </w:footnote>
  <w:footnote w:id="18">
    <w:p w14:paraId="21510641" w14:textId="2A06B204" w:rsidR="001A0FDB" w:rsidRPr="00DD58F4" w:rsidRDefault="001A0FDB" w:rsidP="00DD58F4">
      <w:pPr>
        <w:pStyle w:val="Textonotapie"/>
        <w:jc w:val="both"/>
        <w:rPr>
          <w:rFonts w:ascii="Arial" w:hAnsi="Arial" w:cs="Arial"/>
          <w:sz w:val="18"/>
          <w:szCs w:val="18"/>
          <w:lang w:val="es-CO"/>
        </w:rPr>
      </w:pPr>
      <w:r w:rsidRPr="00DD58F4">
        <w:rPr>
          <w:rStyle w:val="Refdenotaalpie"/>
          <w:rFonts w:ascii="Arial" w:hAnsi="Arial" w:cs="Arial"/>
          <w:sz w:val="18"/>
          <w:szCs w:val="18"/>
        </w:rPr>
        <w:footnoteRef/>
      </w:r>
      <w:r w:rsidRPr="00DD58F4">
        <w:rPr>
          <w:rFonts w:ascii="Arial" w:hAnsi="Arial" w:cs="Arial"/>
          <w:sz w:val="18"/>
          <w:szCs w:val="18"/>
        </w:rPr>
        <w:t xml:space="preserve"> </w:t>
      </w:r>
      <w:r w:rsidRPr="00DD58F4">
        <w:rPr>
          <w:rFonts w:ascii="Arial" w:hAnsi="Arial" w:cs="Arial"/>
          <w:sz w:val="18"/>
          <w:szCs w:val="18"/>
          <w:lang w:val="es-CO"/>
        </w:rPr>
        <w:t xml:space="preserve">Páginas </w:t>
      </w:r>
      <w:r w:rsidR="0046375B" w:rsidRPr="00DD58F4">
        <w:rPr>
          <w:rFonts w:ascii="Arial" w:hAnsi="Arial" w:cs="Arial"/>
          <w:sz w:val="18"/>
          <w:szCs w:val="18"/>
          <w:lang w:val="es-CO"/>
        </w:rPr>
        <w:t>10</w:t>
      </w:r>
      <w:r w:rsidRPr="00DD58F4">
        <w:rPr>
          <w:rFonts w:ascii="Arial" w:hAnsi="Arial" w:cs="Arial"/>
          <w:sz w:val="18"/>
          <w:szCs w:val="18"/>
          <w:lang w:val="es-CO"/>
        </w:rPr>
        <w:t xml:space="preserve"> a 11 del archivo 02 del cuaderno de primera instancia. </w:t>
      </w:r>
    </w:p>
  </w:footnote>
  <w:footnote w:id="19">
    <w:p w14:paraId="2D8D862B" w14:textId="079EB1DD" w:rsidR="005148ED" w:rsidRPr="00DD58F4" w:rsidRDefault="005148ED" w:rsidP="00DD58F4">
      <w:pPr>
        <w:pStyle w:val="Textonotapie"/>
        <w:jc w:val="both"/>
        <w:rPr>
          <w:rFonts w:ascii="Arial" w:hAnsi="Arial" w:cs="Arial"/>
          <w:sz w:val="18"/>
          <w:szCs w:val="18"/>
          <w:lang w:val="es-CO"/>
        </w:rPr>
      </w:pPr>
      <w:r w:rsidRPr="00DD58F4">
        <w:rPr>
          <w:rStyle w:val="Refdenotaalpie"/>
          <w:rFonts w:ascii="Arial" w:hAnsi="Arial" w:cs="Arial"/>
          <w:sz w:val="18"/>
          <w:szCs w:val="18"/>
        </w:rPr>
        <w:footnoteRef/>
      </w:r>
      <w:r w:rsidRPr="00DD58F4">
        <w:rPr>
          <w:rFonts w:ascii="Arial" w:hAnsi="Arial" w:cs="Arial"/>
          <w:sz w:val="18"/>
          <w:szCs w:val="18"/>
        </w:rPr>
        <w:t xml:space="preserve"> Sentencia C-395 de 2020</w:t>
      </w:r>
    </w:p>
  </w:footnote>
  <w:footnote w:id="20">
    <w:p w14:paraId="4D7C6C70" w14:textId="39B33ABE" w:rsidR="004A6EFE" w:rsidRPr="00DD58F4" w:rsidRDefault="004A6EFE" w:rsidP="00DD58F4">
      <w:pPr>
        <w:pStyle w:val="Default"/>
        <w:jc w:val="both"/>
        <w:rPr>
          <w:rFonts w:ascii="Arial" w:hAnsi="Arial" w:cs="Arial"/>
          <w:sz w:val="18"/>
          <w:szCs w:val="18"/>
        </w:rPr>
      </w:pPr>
      <w:r w:rsidRPr="00DD58F4">
        <w:rPr>
          <w:rStyle w:val="Refdenotaalpie"/>
          <w:rFonts w:ascii="Arial" w:hAnsi="Arial" w:cs="Arial"/>
          <w:sz w:val="18"/>
          <w:szCs w:val="18"/>
        </w:rPr>
        <w:footnoteRef/>
      </w:r>
      <w:r w:rsidRPr="00DD58F4">
        <w:rPr>
          <w:rFonts w:ascii="Arial" w:hAnsi="Arial" w:cs="Arial"/>
          <w:sz w:val="18"/>
          <w:szCs w:val="18"/>
        </w:rPr>
        <w:t xml:space="preserve"> ST2-0202-2022 del 23/06/2022 M.P. Jaime Alberto Saraza Naranjo TSP. ST2-0109-2022 del 04/05/2022, M.P. </w:t>
      </w:r>
      <w:r w:rsidRPr="00DD58F4">
        <w:rPr>
          <w:rFonts w:ascii="Arial" w:hAnsi="Arial" w:cs="Arial"/>
          <w:bCs/>
          <w:sz w:val="18"/>
          <w:szCs w:val="18"/>
        </w:rPr>
        <w:t>Edder Jimmy Sánchez Calambás.</w:t>
      </w:r>
      <w:r w:rsidRPr="00DD58F4">
        <w:rPr>
          <w:rFonts w:ascii="Arial" w:hAnsi="Arial" w:cs="Arial"/>
          <w:b/>
          <w:bCs/>
          <w:sz w:val="18"/>
          <w:szCs w:val="18"/>
        </w:rPr>
        <w:t xml:space="preserve"> </w:t>
      </w:r>
      <w:r w:rsidRPr="00DD58F4">
        <w:rPr>
          <w:rFonts w:ascii="Arial" w:hAnsi="Arial" w:cs="Arial"/>
          <w:sz w:val="18"/>
          <w:szCs w:val="18"/>
        </w:rPr>
        <w:t>TSP.</w:t>
      </w:r>
      <w:r w:rsidR="00DB341B" w:rsidRPr="00DD58F4">
        <w:rPr>
          <w:rFonts w:ascii="Arial" w:hAnsi="Arial" w:cs="Arial"/>
          <w:sz w:val="18"/>
          <w:szCs w:val="18"/>
        </w:rPr>
        <w:t xml:space="preserve"> </w:t>
      </w:r>
      <w:r w:rsidRPr="00DD58F4">
        <w:rPr>
          <w:rFonts w:ascii="Arial" w:hAnsi="Arial" w:cs="Arial"/>
          <w:sz w:val="18"/>
          <w:szCs w:val="18"/>
        </w:rPr>
        <w:t xml:space="preserve">ST2-0310-2021 del 20/09/2021, M.P. Jaime Alberto Saraza Naranjo. T.S.P. M.P. Claudia María Arcila Ríos Sentencia del 15 de mayo del 2019, Expediente Nro. 2019-00023-01; TSP. SCF. M.P. Jaime Alberto Saraza Naranjo, sentencia del 25 de marzo de 2020, Expediente Nro. 2020-00006-01; TSP. SCF. M.P. Edder Jimmy Sánchez Calambás, sentencia del 30 de abril de 2021, Expediente Nro. 2021-00039-01.  </w:t>
      </w:r>
    </w:p>
  </w:footnote>
  <w:footnote w:id="21">
    <w:p w14:paraId="352FD5A1" w14:textId="77777777" w:rsidR="007C0F13" w:rsidRPr="00DD58F4" w:rsidRDefault="007C0F13" w:rsidP="00DD58F4">
      <w:pPr>
        <w:pStyle w:val="Textonotapie"/>
        <w:jc w:val="both"/>
        <w:rPr>
          <w:rFonts w:ascii="Arial" w:hAnsi="Arial" w:cs="Arial"/>
          <w:sz w:val="18"/>
          <w:szCs w:val="18"/>
          <w:lang w:val="es-CO"/>
        </w:rPr>
      </w:pPr>
      <w:r w:rsidRPr="00DD58F4">
        <w:rPr>
          <w:rStyle w:val="Refdenotaalpie"/>
          <w:rFonts w:ascii="Arial" w:hAnsi="Arial" w:cs="Arial"/>
          <w:sz w:val="18"/>
          <w:szCs w:val="18"/>
        </w:rPr>
        <w:footnoteRef/>
      </w:r>
      <w:r w:rsidRPr="00DD58F4">
        <w:rPr>
          <w:rFonts w:ascii="Arial" w:hAnsi="Arial" w:cs="Arial"/>
          <w:sz w:val="18"/>
          <w:szCs w:val="18"/>
        </w:rPr>
        <w:t xml:space="preserve"> Sentencia STP4461 del 28 de marzo del 2017, M.P. Gustavo Enrique Malo Fernández.</w:t>
      </w:r>
    </w:p>
  </w:footnote>
  <w:footnote w:id="22">
    <w:p w14:paraId="072351AA" w14:textId="77777777" w:rsidR="007C0F13" w:rsidRPr="00DD58F4" w:rsidRDefault="007C0F13" w:rsidP="00DD58F4">
      <w:pPr>
        <w:pStyle w:val="Textonotapie"/>
        <w:jc w:val="both"/>
        <w:rPr>
          <w:rFonts w:ascii="Arial" w:hAnsi="Arial" w:cs="Arial"/>
          <w:sz w:val="18"/>
          <w:szCs w:val="18"/>
          <w:lang w:val="es-CO"/>
        </w:rPr>
      </w:pPr>
      <w:r w:rsidRPr="00DD58F4">
        <w:rPr>
          <w:rStyle w:val="Refdenotaalpie"/>
          <w:rFonts w:ascii="Arial" w:hAnsi="Arial" w:cs="Arial"/>
          <w:sz w:val="18"/>
          <w:szCs w:val="18"/>
        </w:rPr>
        <w:footnoteRef/>
      </w:r>
      <w:r w:rsidRPr="00DD58F4">
        <w:rPr>
          <w:rFonts w:ascii="Arial" w:hAnsi="Arial" w:cs="Arial"/>
          <w:sz w:val="18"/>
          <w:szCs w:val="18"/>
        </w:rPr>
        <w:t xml:space="preserve"> Sentencia STL1244-2018 del 31 de enero del 2018 M.P. CLARA CECILIA DUEÑAS QUEVEDO</w:t>
      </w:r>
    </w:p>
  </w:footnote>
  <w:footnote w:id="23">
    <w:p w14:paraId="7100A7DE" w14:textId="77777777" w:rsidR="007C0F13" w:rsidRPr="00DD58F4" w:rsidRDefault="007C0F13" w:rsidP="00DD58F4">
      <w:pPr>
        <w:pStyle w:val="Textonotapie"/>
        <w:jc w:val="both"/>
        <w:rPr>
          <w:rFonts w:ascii="Arial" w:hAnsi="Arial" w:cs="Arial"/>
          <w:sz w:val="18"/>
          <w:szCs w:val="18"/>
          <w:lang w:val="es-CO"/>
        </w:rPr>
      </w:pPr>
      <w:r w:rsidRPr="00DD58F4">
        <w:rPr>
          <w:rStyle w:val="Refdenotaalpie"/>
          <w:rFonts w:ascii="Arial" w:hAnsi="Arial" w:cs="Arial"/>
          <w:sz w:val="18"/>
          <w:szCs w:val="18"/>
        </w:rPr>
        <w:footnoteRef/>
      </w:r>
      <w:r w:rsidRPr="00DD58F4">
        <w:rPr>
          <w:rFonts w:ascii="Arial" w:hAnsi="Arial" w:cs="Arial"/>
          <w:sz w:val="18"/>
          <w:szCs w:val="18"/>
        </w:rPr>
        <w:t xml:space="preserve"> Sentencia T-151 de 2016</w:t>
      </w:r>
    </w:p>
  </w:footnote>
  <w:footnote w:id="24">
    <w:p w14:paraId="1732EF74" w14:textId="77777777" w:rsidR="000C415D" w:rsidRPr="00DD58F4" w:rsidRDefault="000C415D" w:rsidP="00DD58F4">
      <w:pPr>
        <w:pStyle w:val="Textonotapie"/>
        <w:jc w:val="both"/>
        <w:rPr>
          <w:rFonts w:ascii="Arial" w:hAnsi="Arial" w:cs="Arial"/>
          <w:sz w:val="18"/>
          <w:szCs w:val="18"/>
          <w:lang w:val="es-CO"/>
        </w:rPr>
      </w:pPr>
      <w:r w:rsidRPr="00DD58F4">
        <w:rPr>
          <w:rStyle w:val="Refdenotaalpie"/>
          <w:rFonts w:ascii="Arial" w:hAnsi="Arial" w:cs="Arial"/>
          <w:sz w:val="18"/>
          <w:szCs w:val="18"/>
        </w:rPr>
        <w:footnoteRef/>
      </w:r>
      <w:r w:rsidRPr="00DD58F4">
        <w:rPr>
          <w:rFonts w:ascii="Arial" w:hAnsi="Arial" w:cs="Arial"/>
          <w:sz w:val="18"/>
          <w:szCs w:val="18"/>
        </w:rPr>
        <w:t xml:space="preserve"> Sentencia STP-4461 del 28 de marzo del 2017 que, a su vez, hace referencia a la Sentencia T-151 de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FD229" w14:textId="77777777" w:rsidR="00772562" w:rsidRPr="00FA63DB" w:rsidRDefault="00772562" w:rsidP="00FA63DB">
    <w:pPr>
      <w:pStyle w:val="Encabezado"/>
      <w:jc w:val="both"/>
      <w:rPr>
        <w:rFonts w:ascii="Arial" w:hAnsi="Arial" w:cs="Arial"/>
        <w:sz w:val="18"/>
      </w:rPr>
    </w:pPr>
    <w:r w:rsidRPr="00FA63DB">
      <w:rPr>
        <w:rFonts w:ascii="Arial" w:hAnsi="Arial" w:cs="Arial"/>
        <w:sz w:val="18"/>
      </w:rPr>
      <w:t xml:space="preserve">ACCIÓN DE TUTELA (SEGUNDA INSTANCIA) </w:t>
    </w:r>
  </w:p>
  <w:p w14:paraId="550FE91E" w14:textId="33F1D167" w:rsidR="00772562" w:rsidRPr="00FA63DB" w:rsidRDefault="00772562" w:rsidP="00FA63DB">
    <w:pPr>
      <w:pStyle w:val="Encabezado"/>
      <w:jc w:val="both"/>
      <w:rPr>
        <w:rFonts w:ascii="Arial" w:hAnsi="Arial" w:cs="Arial"/>
        <w:sz w:val="18"/>
      </w:rPr>
    </w:pPr>
    <w:r w:rsidRPr="00FA63DB">
      <w:rPr>
        <w:rFonts w:ascii="Arial" w:hAnsi="Arial" w:cs="Arial"/>
        <w:sz w:val="18"/>
      </w:rPr>
      <w:t>Radicado: 66001311800120220004001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CF92AEB"/>
    <w:multiLevelType w:val="multilevel"/>
    <w:tmpl w:val="7B76D8B8"/>
    <w:styleLink w:val="Style1"/>
    <w:lvl w:ilvl="0">
      <w:start w:val="1"/>
      <w:numFmt w:val="decimal"/>
      <w:pStyle w:val="Prrafonumerado"/>
      <w:lvlText w:val="%1."/>
      <w:lvlJc w:val="left"/>
      <w:pPr>
        <w:ind w:left="0" w:firstLine="0"/>
      </w:pPr>
      <w:rPr>
        <w:rFonts w:ascii="Times New Roman" w:hAnsi="Times New Roman" w:cs="Times New Roman" w:hint="default"/>
        <w:b w:val="0"/>
        <w:i w:val="0"/>
        <w:sz w:val="28"/>
      </w:rPr>
    </w:lvl>
    <w:lvl w:ilvl="1">
      <w:start w:val="1"/>
      <w:numFmt w:val="decimal"/>
      <w:lvlText w:val="%1.%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specVanish w:val="0"/>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num w:numId="1">
    <w:abstractNumId w:val="0"/>
  </w:num>
  <w:num w:numId="2">
    <w:abstractNumId w:val="1"/>
  </w:num>
  <w:num w:numId="3">
    <w:abstractNumId w:val="1"/>
    <w:lvlOverride w:ilvl="0">
      <w:lvl w:ilvl="0">
        <w:start w:val="1"/>
        <w:numFmt w:val="decimal"/>
        <w:pStyle w:val="Prrafonumerado"/>
        <w:lvlText w:val="%1."/>
        <w:lvlJc w:val="left"/>
        <w:pPr>
          <w:ind w:left="0" w:firstLine="0"/>
        </w:pPr>
        <w:rPr>
          <w:rFonts w:ascii="Times New Roman" w:hAnsi="Times New Roman" w:cs="Times New Roman" w:hint="default"/>
          <w:b w:val="0"/>
          <w:i w:val="0"/>
          <w:sz w:val="28"/>
        </w:rPr>
      </w:lvl>
    </w:lvlOverride>
    <w:lvlOverride w:ilvl="1">
      <w:lvl w:ilvl="1">
        <w:start w:val="1"/>
        <w:numFmt w:val="lowerLetter"/>
        <w:lvlText w:val="%2."/>
        <w:lvlJc w:val="left"/>
        <w:pPr>
          <w:ind w:left="0" w:hanging="36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specVanish w:val="0"/>
        </w:rPr>
      </w:lvl>
    </w:lvlOverride>
    <w:lvlOverride w:ilvl="2">
      <w:lvl w:ilvl="2">
        <w:start w:val="1"/>
        <w:numFmt w:val="lowerRoman"/>
        <w:lvlText w:val="%3."/>
        <w:lvlJc w:val="right"/>
        <w:pPr>
          <w:ind w:left="0" w:hanging="180"/>
        </w:pPr>
        <w:rPr>
          <w:rFonts w:cs="Times New Roman"/>
        </w:rPr>
      </w:lvl>
    </w:lvlOverride>
    <w:lvlOverride w:ilvl="3">
      <w:lvl w:ilvl="3">
        <w:start w:val="1"/>
        <w:numFmt w:val="decimal"/>
        <w:lvlText w:val="%4."/>
        <w:lvlJc w:val="left"/>
        <w:pPr>
          <w:ind w:left="0" w:hanging="360"/>
        </w:pPr>
        <w:rPr>
          <w:rFonts w:cs="Times New Roman"/>
        </w:rPr>
      </w:lvl>
    </w:lvlOverride>
    <w:lvlOverride w:ilvl="4">
      <w:lvl w:ilvl="4">
        <w:start w:val="1"/>
        <w:numFmt w:val="lowerLetter"/>
        <w:lvlText w:val="%5."/>
        <w:lvlJc w:val="left"/>
        <w:pPr>
          <w:ind w:left="0" w:hanging="360"/>
        </w:pPr>
        <w:rPr>
          <w:rFonts w:cs="Times New Roman"/>
        </w:rPr>
      </w:lvl>
    </w:lvlOverride>
    <w:lvlOverride w:ilvl="5">
      <w:lvl w:ilvl="5">
        <w:start w:val="1"/>
        <w:numFmt w:val="lowerRoman"/>
        <w:lvlText w:val="%6."/>
        <w:lvlJc w:val="right"/>
        <w:pPr>
          <w:ind w:left="0" w:hanging="180"/>
        </w:pPr>
        <w:rPr>
          <w:rFonts w:cs="Times New Roman"/>
        </w:rPr>
      </w:lvl>
    </w:lvlOverride>
    <w:lvlOverride w:ilvl="6">
      <w:lvl w:ilvl="6">
        <w:start w:val="1"/>
        <w:numFmt w:val="decimal"/>
        <w:lvlText w:val="%7."/>
        <w:lvlJc w:val="left"/>
        <w:pPr>
          <w:ind w:left="0" w:hanging="360"/>
        </w:pPr>
        <w:rPr>
          <w:rFonts w:cs="Times New Roman"/>
        </w:rPr>
      </w:lvl>
    </w:lvlOverride>
    <w:lvlOverride w:ilvl="7">
      <w:lvl w:ilvl="7">
        <w:start w:val="1"/>
        <w:numFmt w:val="lowerLetter"/>
        <w:lvlText w:val="%8."/>
        <w:lvlJc w:val="left"/>
        <w:pPr>
          <w:ind w:left="0" w:hanging="360"/>
        </w:pPr>
        <w:rPr>
          <w:rFonts w:cs="Times New Roman"/>
        </w:rPr>
      </w:lvl>
    </w:lvlOverride>
    <w:lvlOverride w:ilvl="8">
      <w:lvl w:ilvl="8">
        <w:start w:val="1"/>
        <w:numFmt w:val="lowerRoman"/>
        <w:lvlText w:val="%9."/>
        <w:lvlJc w:val="right"/>
        <w:pPr>
          <w:ind w:left="0"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CA4"/>
    <w:rsid w:val="00001F27"/>
    <w:rsid w:val="00003363"/>
    <w:rsid w:val="00003887"/>
    <w:rsid w:val="00006B11"/>
    <w:rsid w:val="00007B28"/>
    <w:rsid w:val="00010672"/>
    <w:rsid w:val="0001084B"/>
    <w:rsid w:val="00011091"/>
    <w:rsid w:val="0001120A"/>
    <w:rsid w:val="0001153F"/>
    <w:rsid w:val="00011662"/>
    <w:rsid w:val="00011756"/>
    <w:rsid w:val="00014580"/>
    <w:rsid w:val="00015E24"/>
    <w:rsid w:val="000208BD"/>
    <w:rsid w:val="00021B86"/>
    <w:rsid w:val="00022C70"/>
    <w:rsid w:val="00024B71"/>
    <w:rsid w:val="00027E09"/>
    <w:rsid w:val="00027E76"/>
    <w:rsid w:val="00031048"/>
    <w:rsid w:val="00032A23"/>
    <w:rsid w:val="00033828"/>
    <w:rsid w:val="0003434B"/>
    <w:rsid w:val="00034F0A"/>
    <w:rsid w:val="0003516E"/>
    <w:rsid w:val="0004014C"/>
    <w:rsid w:val="00040754"/>
    <w:rsid w:val="00041C35"/>
    <w:rsid w:val="000425C3"/>
    <w:rsid w:val="000426B2"/>
    <w:rsid w:val="00043062"/>
    <w:rsid w:val="000438A7"/>
    <w:rsid w:val="00045407"/>
    <w:rsid w:val="00052159"/>
    <w:rsid w:val="00055A77"/>
    <w:rsid w:val="00056E07"/>
    <w:rsid w:val="000611FA"/>
    <w:rsid w:val="00062835"/>
    <w:rsid w:val="0006291B"/>
    <w:rsid w:val="00062DD0"/>
    <w:rsid w:val="0006677C"/>
    <w:rsid w:val="00070FED"/>
    <w:rsid w:val="00071963"/>
    <w:rsid w:val="00071A01"/>
    <w:rsid w:val="00074895"/>
    <w:rsid w:val="00076920"/>
    <w:rsid w:val="0007746B"/>
    <w:rsid w:val="000800E7"/>
    <w:rsid w:val="00081CD0"/>
    <w:rsid w:val="00081F14"/>
    <w:rsid w:val="00082023"/>
    <w:rsid w:val="00082FC7"/>
    <w:rsid w:val="00085079"/>
    <w:rsid w:val="000922A8"/>
    <w:rsid w:val="00093DB2"/>
    <w:rsid w:val="00093EAF"/>
    <w:rsid w:val="00094019"/>
    <w:rsid w:val="00096754"/>
    <w:rsid w:val="000A0736"/>
    <w:rsid w:val="000B117F"/>
    <w:rsid w:val="000B20A5"/>
    <w:rsid w:val="000B22DE"/>
    <w:rsid w:val="000B48E5"/>
    <w:rsid w:val="000B51BE"/>
    <w:rsid w:val="000B7A5F"/>
    <w:rsid w:val="000B7B58"/>
    <w:rsid w:val="000C415D"/>
    <w:rsid w:val="000C777F"/>
    <w:rsid w:val="000D0AE3"/>
    <w:rsid w:val="000D2F49"/>
    <w:rsid w:val="000D3109"/>
    <w:rsid w:val="000D38DE"/>
    <w:rsid w:val="000D4372"/>
    <w:rsid w:val="000D442C"/>
    <w:rsid w:val="000D485D"/>
    <w:rsid w:val="000D5B48"/>
    <w:rsid w:val="000D6694"/>
    <w:rsid w:val="000D6BB7"/>
    <w:rsid w:val="000E0381"/>
    <w:rsid w:val="000E0BE9"/>
    <w:rsid w:val="000E0D8E"/>
    <w:rsid w:val="000E6BBD"/>
    <w:rsid w:val="000E7E65"/>
    <w:rsid w:val="000F2F20"/>
    <w:rsid w:val="000F73A5"/>
    <w:rsid w:val="001004E1"/>
    <w:rsid w:val="001025CF"/>
    <w:rsid w:val="0010507D"/>
    <w:rsid w:val="00105F16"/>
    <w:rsid w:val="00106ADE"/>
    <w:rsid w:val="00106BBD"/>
    <w:rsid w:val="001105F6"/>
    <w:rsid w:val="0011089F"/>
    <w:rsid w:val="00110E83"/>
    <w:rsid w:val="00112281"/>
    <w:rsid w:val="00112303"/>
    <w:rsid w:val="00114DBC"/>
    <w:rsid w:val="00114E26"/>
    <w:rsid w:val="001170B6"/>
    <w:rsid w:val="00117106"/>
    <w:rsid w:val="0011737B"/>
    <w:rsid w:val="00123CA5"/>
    <w:rsid w:val="0012473A"/>
    <w:rsid w:val="00125465"/>
    <w:rsid w:val="0013120C"/>
    <w:rsid w:val="001335A9"/>
    <w:rsid w:val="001359CF"/>
    <w:rsid w:val="001362FD"/>
    <w:rsid w:val="0014074E"/>
    <w:rsid w:val="00140E23"/>
    <w:rsid w:val="00140E7F"/>
    <w:rsid w:val="0014337D"/>
    <w:rsid w:val="001478E0"/>
    <w:rsid w:val="001529A6"/>
    <w:rsid w:val="00153B2D"/>
    <w:rsid w:val="00153E02"/>
    <w:rsid w:val="00156EC7"/>
    <w:rsid w:val="00161BFD"/>
    <w:rsid w:val="00161D0B"/>
    <w:rsid w:val="00164170"/>
    <w:rsid w:val="001663A7"/>
    <w:rsid w:val="00167A41"/>
    <w:rsid w:val="001726C1"/>
    <w:rsid w:val="00174274"/>
    <w:rsid w:val="00174893"/>
    <w:rsid w:val="001762FF"/>
    <w:rsid w:val="00177476"/>
    <w:rsid w:val="00182BA6"/>
    <w:rsid w:val="001838EC"/>
    <w:rsid w:val="00185A43"/>
    <w:rsid w:val="001861CE"/>
    <w:rsid w:val="001901CE"/>
    <w:rsid w:val="00190C48"/>
    <w:rsid w:val="001917ED"/>
    <w:rsid w:val="00194865"/>
    <w:rsid w:val="00195629"/>
    <w:rsid w:val="00195BC6"/>
    <w:rsid w:val="00196834"/>
    <w:rsid w:val="00196C16"/>
    <w:rsid w:val="001A0FDB"/>
    <w:rsid w:val="001A1B08"/>
    <w:rsid w:val="001A1FED"/>
    <w:rsid w:val="001A2DA2"/>
    <w:rsid w:val="001A38EA"/>
    <w:rsid w:val="001A6E92"/>
    <w:rsid w:val="001A729A"/>
    <w:rsid w:val="001A7725"/>
    <w:rsid w:val="001A78A5"/>
    <w:rsid w:val="001B09F8"/>
    <w:rsid w:val="001B1120"/>
    <w:rsid w:val="001B261D"/>
    <w:rsid w:val="001B3946"/>
    <w:rsid w:val="001B5856"/>
    <w:rsid w:val="001B7A9D"/>
    <w:rsid w:val="001C0079"/>
    <w:rsid w:val="001C1798"/>
    <w:rsid w:val="001C1D18"/>
    <w:rsid w:val="001C2D94"/>
    <w:rsid w:val="001C41B5"/>
    <w:rsid w:val="001C4D8F"/>
    <w:rsid w:val="001C509B"/>
    <w:rsid w:val="001C5B0A"/>
    <w:rsid w:val="001C6467"/>
    <w:rsid w:val="001C65DD"/>
    <w:rsid w:val="001D051A"/>
    <w:rsid w:val="001D0DBD"/>
    <w:rsid w:val="001D345A"/>
    <w:rsid w:val="001D43A9"/>
    <w:rsid w:val="001D48C9"/>
    <w:rsid w:val="001D6DD0"/>
    <w:rsid w:val="001D7C74"/>
    <w:rsid w:val="001E1099"/>
    <w:rsid w:val="001E33A0"/>
    <w:rsid w:val="001F4DC7"/>
    <w:rsid w:val="001F6033"/>
    <w:rsid w:val="001F6037"/>
    <w:rsid w:val="00200BA2"/>
    <w:rsid w:val="002034D8"/>
    <w:rsid w:val="00204EF4"/>
    <w:rsid w:val="0020680F"/>
    <w:rsid w:val="0020780B"/>
    <w:rsid w:val="00207E9A"/>
    <w:rsid w:val="002131B3"/>
    <w:rsid w:val="0021352A"/>
    <w:rsid w:val="00213C2F"/>
    <w:rsid w:val="00215781"/>
    <w:rsid w:val="00215E95"/>
    <w:rsid w:val="00215F60"/>
    <w:rsid w:val="00221915"/>
    <w:rsid w:val="00221C90"/>
    <w:rsid w:val="0022315A"/>
    <w:rsid w:val="00223373"/>
    <w:rsid w:val="00224965"/>
    <w:rsid w:val="00225F9B"/>
    <w:rsid w:val="0022676F"/>
    <w:rsid w:val="00230555"/>
    <w:rsid w:val="00230760"/>
    <w:rsid w:val="00232D82"/>
    <w:rsid w:val="00242785"/>
    <w:rsid w:val="00245C8F"/>
    <w:rsid w:val="0024660E"/>
    <w:rsid w:val="0024678B"/>
    <w:rsid w:val="00246BF7"/>
    <w:rsid w:val="00247FD7"/>
    <w:rsid w:val="00252E74"/>
    <w:rsid w:val="00254D9C"/>
    <w:rsid w:val="00255C7B"/>
    <w:rsid w:val="00255F49"/>
    <w:rsid w:val="002615F8"/>
    <w:rsid w:val="0026707A"/>
    <w:rsid w:val="002679C4"/>
    <w:rsid w:val="00270D2C"/>
    <w:rsid w:val="00273C63"/>
    <w:rsid w:val="002754E5"/>
    <w:rsid w:val="002760AA"/>
    <w:rsid w:val="00276D8C"/>
    <w:rsid w:val="00276EAD"/>
    <w:rsid w:val="002773CC"/>
    <w:rsid w:val="002801A3"/>
    <w:rsid w:val="00282D3C"/>
    <w:rsid w:val="0028460F"/>
    <w:rsid w:val="002907E6"/>
    <w:rsid w:val="00291999"/>
    <w:rsid w:val="00292BF7"/>
    <w:rsid w:val="0029323D"/>
    <w:rsid w:val="002A0F55"/>
    <w:rsid w:val="002A2CE0"/>
    <w:rsid w:val="002A3881"/>
    <w:rsid w:val="002A4D07"/>
    <w:rsid w:val="002B248E"/>
    <w:rsid w:val="002B3954"/>
    <w:rsid w:val="002B58B5"/>
    <w:rsid w:val="002B5AD7"/>
    <w:rsid w:val="002C007B"/>
    <w:rsid w:val="002C238E"/>
    <w:rsid w:val="002D057B"/>
    <w:rsid w:val="002D0885"/>
    <w:rsid w:val="002D17A2"/>
    <w:rsid w:val="002D1EE5"/>
    <w:rsid w:val="002D26D1"/>
    <w:rsid w:val="002D2E60"/>
    <w:rsid w:val="002D2F74"/>
    <w:rsid w:val="002D3B47"/>
    <w:rsid w:val="002D42DC"/>
    <w:rsid w:val="002D5512"/>
    <w:rsid w:val="002D5CFF"/>
    <w:rsid w:val="002D6B6D"/>
    <w:rsid w:val="002D6C4C"/>
    <w:rsid w:val="002D7F3E"/>
    <w:rsid w:val="002E0CAC"/>
    <w:rsid w:val="002E2B6D"/>
    <w:rsid w:val="002E417E"/>
    <w:rsid w:val="002E4EFE"/>
    <w:rsid w:val="002E6270"/>
    <w:rsid w:val="002E65E1"/>
    <w:rsid w:val="002E66D2"/>
    <w:rsid w:val="002E6C54"/>
    <w:rsid w:val="002F0A09"/>
    <w:rsid w:val="002F12EA"/>
    <w:rsid w:val="002F14C3"/>
    <w:rsid w:val="002F502B"/>
    <w:rsid w:val="002F5242"/>
    <w:rsid w:val="003009AA"/>
    <w:rsid w:val="00300C9C"/>
    <w:rsid w:val="00300D7D"/>
    <w:rsid w:val="0030653A"/>
    <w:rsid w:val="0031566C"/>
    <w:rsid w:val="003207A2"/>
    <w:rsid w:val="003221DC"/>
    <w:rsid w:val="0032335A"/>
    <w:rsid w:val="00326080"/>
    <w:rsid w:val="003263BB"/>
    <w:rsid w:val="00326B3F"/>
    <w:rsid w:val="00327845"/>
    <w:rsid w:val="0033108C"/>
    <w:rsid w:val="0033184A"/>
    <w:rsid w:val="003330A3"/>
    <w:rsid w:val="00334249"/>
    <w:rsid w:val="0033538C"/>
    <w:rsid w:val="00337123"/>
    <w:rsid w:val="003376F6"/>
    <w:rsid w:val="00340515"/>
    <w:rsid w:val="00340D60"/>
    <w:rsid w:val="00341997"/>
    <w:rsid w:val="00342DA1"/>
    <w:rsid w:val="0034695E"/>
    <w:rsid w:val="00347CE5"/>
    <w:rsid w:val="00347DE3"/>
    <w:rsid w:val="00352C0E"/>
    <w:rsid w:val="00352DE7"/>
    <w:rsid w:val="00356126"/>
    <w:rsid w:val="0036015B"/>
    <w:rsid w:val="00361E94"/>
    <w:rsid w:val="00363B5D"/>
    <w:rsid w:val="00363F3C"/>
    <w:rsid w:val="0036648D"/>
    <w:rsid w:val="00370C12"/>
    <w:rsid w:val="00371617"/>
    <w:rsid w:val="00371CEF"/>
    <w:rsid w:val="003725DD"/>
    <w:rsid w:val="00373A23"/>
    <w:rsid w:val="00377684"/>
    <w:rsid w:val="0038041A"/>
    <w:rsid w:val="00381BEF"/>
    <w:rsid w:val="0038287F"/>
    <w:rsid w:val="003846DE"/>
    <w:rsid w:val="00385A8A"/>
    <w:rsid w:val="00391E0B"/>
    <w:rsid w:val="003960B9"/>
    <w:rsid w:val="00397DC4"/>
    <w:rsid w:val="003A171B"/>
    <w:rsid w:val="003A523A"/>
    <w:rsid w:val="003A69AA"/>
    <w:rsid w:val="003B0AE5"/>
    <w:rsid w:val="003B75BA"/>
    <w:rsid w:val="003C2D62"/>
    <w:rsid w:val="003C4B3E"/>
    <w:rsid w:val="003C573A"/>
    <w:rsid w:val="003D02D6"/>
    <w:rsid w:val="003D20D9"/>
    <w:rsid w:val="003D4440"/>
    <w:rsid w:val="003D45B7"/>
    <w:rsid w:val="003D51CF"/>
    <w:rsid w:val="003D6BFF"/>
    <w:rsid w:val="003E0925"/>
    <w:rsid w:val="003E1EC7"/>
    <w:rsid w:val="003E1F62"/>
    <w:rsid w:val="003E3631"/>
    <w:rsid w:val="003E386E"/>
    <w:rsid w:val="003E5A42"/>
    <w:rsid w:val="003E5CA4"/>
    <w:rsid w:val="003F528A"/>
    <w:rsid w:val="003F63E9"/>
    <w:rsid w:val="003F7DC9"/>
    <w:rsid w:val="00400B11"/>
    <w:rsid w:val="0040104C"/>
    <w:rsid w:val="00401963"/>
    <w:rsid w:val="004026C5"/>
    <w:rsid w:val="004033AA"/>
    <w:rsid w:val="004040FF"/>
    <w:rsid w:val="0040575A"/>
    <w:rsid w:val="004103D9"/>
    <w:rsid w:val="00410824"/>
    <w:rsid w:val="00412A0A"/>
    <w:rsid w:val="004176C8"/>
    <w:rsid w:val="00421D57"/>
    <w:rsid w:val="00423028"/>
    <w:rsid w:val="00423082"/>
    <w:rsid w:val="00430900"/>
    <w:rsid w:val="004320F5"/>
    <w:rsid w:val="00432344"/>
    <w:rsid w:val="00432710"/>
    <w:rsid w:val="00432A66"/>
    <w:rsid w:val="00433A88"/>
    <w:rsid w:val="004349D3"/>
    <w:rsid w:val="004371E2"/>
    <w:rsid w:val="00442FF0"/>
    <w:rsid w:val="00443339"/>
    <w:rsid w:val="00443A35"/>
    <w:rsid w:val="0044438A"/>
    <w:rsid w:val="00444998"/>
    <w:rsid w:val="0044767E"/>
    <w:rsid w:val="00447837"/>
    <w:rsid w:val="004501ED"/>
    <w:rsid w:val="00452634"/>
    <w:rsid w:val="00452BA0"/>
    <w:rsid w:val="00457153"/>
    <w:rsid w:val="0046375B"/>
    <w:rsid w:val="004644E7"/>
    <w:rsid w:val="00466310"/>
    <w:rsid w:val="0046713F"/>
    <w:rsid w:val="00470AC9"/>
    <w:rsid w:val="004715A4"/>
    <w:rsid w:val="00472A5A"/>
    <w:rsid w:val="004737ED"/>
    <w:rsid w:val="00473ECD"/>
    <w:rsid w:val="00474A20"/>
    <w:rsid w:val="004762AA"/>
    <w:rsid w:val="00481925"/>
    <w:rsid w:val="0048704E"/>
    <w:rsid w:val="004870EA"/>
    <w:rsid w:val="004938D2"/>
    <w:rsid w:val="00493D38"/>
    <w:rsid w:val="004A03EF"/>
    <w:rsid w:val="004A0C30"/>
    <w:rsid w:val="004A171B"/>
    <w:rsid w:val="004A26BA"/>
    <w:rsid w:val="004A2B48"/>
    <w:rsid w:val="004A48D5"/>
    <w:rsid w:val="004A5817"/>
    <w:rsid w:val="004A6EFE"/>
    <w:rsid w:val="004B29CD"/>
    <w:rsid w:val="004B3D84"/>
    <w:rsid w:val="004B4A37"/>
    <w:rsid w:val="004B6A1E"/>
    <w:rsid w:val="004C1404"/>
    <w:rsid w:val="004C593F"/>
    <w:rsid w:val="004C7A4C"/>
    <w:rsid w:val="004D03E2"/>
    <w:rsid w:val="004D0453"/>
    <w:rsid w:val="004D74FD"/>
    <w:rsid w:val="004E33E5"/>
    <w:rsid w:val="004E4C39"/>
    <w:rsid w:val="004E533F"/>
    <w:rsid w:val="004E5D1F"/>
    <w:rsid w:val="004E6937"/>
    <w:rsid w:val="004E6996"/>
    <w:rsid w:val="004F658D"/>
    <w:rsid w:val="004F6D00"/>
    <w:rsid w:val="00502A07"/>
    <w:rsid w:val="00504C5A"/>
    <w:rsid w:val="0050601F"/>
    <w:rsid w:val="005102C0"/>
    <w:rsid w:val="00512167"/>
    <w:rsid w:val="00512803"/>
    <w:rsid w:val="005135EF"/>
    <w:rsid w:val="00514855"/>
    <w:rsid w:val="005148ED"/>
    <w:rsid w:val="00515E89"/>
    <w:rsid w:val="005171C6"/>
    <w:rsid w:val="00520EED"/>
    <w:rsid w:val="0052261A"/>
    <w:rsid w:val="00522F48"/>
    <w:rsid w:val="005232F4"/>
    <w:rsid w:val="00532337"/>
    <w:rsid w:val="00534180"/>
    <w:rsid w:val="00535CED"/>
    <w:rsid w:val="00542120"/>
    <w:rsid w:val="00544338"/>
    <w:rsid w:val="005444A5"/>
    <w:rsid w:val="00545CB6"/>
    <w:rsid w:val="0055028C"/>
    <w:rsid w:val="005507B2"/>
    <w:rsid w:val="00554134"/>
    <w:rsid w:val="00557B13"/>
    <w:rsid w:val="005603F2"/>
    <w:rsid w:val="005633EC"/>
    <w:rsid w:val="00565943"/>
    <w:rsid w:val="005675F9"/>
    <w:rsid w:val="0057374F"/>
    <w:rsid w:val="00574E59"/>
    <w:rsid w:val="005756A0"/>
    <w:rsid w:val="0057719E"/>
    <w:rsid w:val="0057793D"/>
    <w:rsid w:val="00582BF2"/>
    <w:rsid w:val="00583BF7"/>
    <w:rsid w:val="00583E7B"/>
    <w:rsid w:val="005841F6"/>
    <w:rsid w:val="00584D3A"/>
    <w:rsid w:val="00584E76"/>
    <w:rsid w:val="00586A4E"/>
    <w:rsid w:val="00591B51"/>
    <w:rsid w:val="00592360"/>
    <w:rsid w:val="005925D6"/>
    <w:rsid w:val="0059327A"/>
    <w:rsid w:val="005941B7"/>
    <w:rsid w:val="0059460F"/>
    <w:rsid w:val="005957E0"/>
    <w:rsid w:val="005978F8"/>
    <w:rsid w:val="005A0927"/>
    <w:rsid w:val="005A11E4"/>
    <w:rsid w:val="005A3F17"/>
    <w:rsid w:val="005A6495"/>
    <w:rsid w:val="005B078E"/>
    <w:rsid w:val="005B24E6"/>
    <w:rsid w:val="005B3A51"/>
    <w:rsid w:val="005B5CD0"/>
    <w:rsid w:val="005B7357"/>
    <w:rsid w:val="005B78E0"/>
    <w:rsid w:val="005C4D1B"/>
    <w:rsid w:val="005C6D44"/>
    <w:rsid w:val="005D3EA4"/>
    <w:rsid w:val="005D4044"/>
    <w:rsid w:val="005E17E1"/>
    <w:rsid w:val="005E3017"/>
    <w:rsid w:val="005E59B2"/>
    <w:rsid w:val="005E66B2"/>
    <w:rsid w:val="005F0C16"/>
    <w:rsid w:val="005F3389"/>
    <w:rsid w:val="005F42D1"/>
    <w:rsid w:val="005F6E2B"/>
    <w:rsid w:val="00602717"/>
    <w:rsid w:val="00602ABF"/>
    <w:rsid w:val="00603040"/>
    <w:rsid w:val="0060328F"/>
    <w:rsid w:val="00606B16"/>
    <w:rsid w:val="006147F2"/>
    <w:rsid w:val="00615A3D"/>
    <w:rsid w:val="00616201"/>
    <w:rsid w:val="006174FD"/>
    <w:rsid w:val="0062121C"/>
    <w:rsid w:val="006223E0"/>
    <w:rsid w:val="00622BA9"/>
    <w:rsid w:val="0062728F"/>
    <w:rsid w:val="00630803"/>
    <w:rsid w:val="00630FE7"/>
    <w:rsid w:val="00634F41"/>
    <w:rsid w:val="0063513B"/>
    <w:rsid w:val="00636AE2"/>
    <w:rsid w:val="00636C5A"/>
    <w:rsid w:val="006404FA"/>
    <w:rsid w:val="006410F3"/>
    <w:rsid w:val="00644DA2"/>
    <w:rsid w:val="00647EE5"/>
    <w:rsid w:val="00650B3C"/>
    <w:rsid w:val="00655921"/>
    <w:rsid w:val="00655B6C"/>
    <w:rsid w:val="00656842"/>
    <w:rsid w:val="00657787"/>
    <w:rsid w:val="0066016D"/>
    <w:rsid w:val="006601AB"/>
    <w:rsid w:val="0066080C"/>
    <w:rsid w:val="00660A9B"/>
    <w:rsid w:val="006611FA"/>
    <w:rsid w:val="00662221"/>
    <w:rsid w:val="0066224D"/>
    <w:rsid w:val="00662732"/>
    <w:rsid w:val="00663CD0"/>
    <w:rsid w:val="0066586A"/>
    <w:rsid w:val="00665B98"/>
    <w:rsid w:val="00666E96"/>
    <w:rsid w:val="0067248F"/>
    <w:rsid w:val="00673A2E"/>
    <w:rsid w:val="00673F12"/>
    <w:rsid w:val="00675730"/>
    <w:rsid w:val="006806E6"/>
    <w:rsid w:val="0068082E"/>
    <w:rsid w:val="006816EA"/>
    <w:rsid w:val="00682180"/>
    <w:rsid w:val="00683890"/>
    <w:rsid w:val="00685504"/>
    <w:rsid w:val="00687B0F"/>
    <w:rsid w:val="00694C9F"/>
    <w:rsid w:val="0069552C"/>
    <w:rsid w:val="006A0766"/>
    <w:rsid w:val="006A18BA"/>
    <w:rsid w:val="006A4B01"/>
    <w:rsid w:val="006A72AD"/>
    <w:rsid w:val="006A792B"/>
    <w:rsid w:val="006B05B6"/>
    <w:rsid w:val="006B0A3C"/>
    <w:rsid w:val="006B1262"/>
    <w:rsid w:val="006B2753"/>
    <w:rsid w:val="006B2971"/>
    <w:rsid w:val="006B2F0F"/>
    <w:rsid w:val="006B31F2"/>
    <w:rsid w:val="006B363D"/>
    <w:rsid w:val="006B4402"/>
    <w:rsid w:val="006B785E"/>
    <w:rsid w:val="006C0269"/>
    <w:rsid w:val="006C1ADA"/>
    <w:rsid w:val="006C2D83"/>
    <w:rsid w:val="006C4291"/>
    <w:rsid w:val="006C6F04"/>
    <w:rsid w:val="006D4AA9"/>
    <w:rsid w:val="006D4C2A"/>
    <w:rsid w:val="006D4CD1"/>
    <w:rsid w:val="006D77DD"/>
    <w:rsid w:val="006D7F69"/>
    <w:rsid w:val="006E06C6"/>
    <w:rsid w:val="006E1A75"/>
    <w:rsid w:val="006E5566"/>
    <w:rsid w:val="006E703B"/>
    <w:rsid w:val="006E7240"/>
    <w:rsid w:val="006E7DBA"/>
    <w:rsid w:val="006F048A"/>
    <w:rsid w:val="006F2374"/>
    <w:rsid w:val="006F4B0D"/>
    <w:rsid w:val="006F57BC"/>
    <w:rsid w:val="006F5C2C"/>
    <w:rsid w:val="006F6D7E"/>
    <w:rsid w:val="006F7FDE"/>
    <w:rsid w:val="00700070"/>
    <w:rsid w:val="007006ED"/>
    <w:rsid w:val="00700F59"/>
    <w:rsid w:val="007023FE"/>
    <w:rsid w:val="00703ABC"/>
    <w:rsid w:val="007051BB"/>
    <w:rsid w:val="00705443"/>
    <w:rsid w:val="0070781C"/>
    <w:rsid w:val="00710EE9"/>
    <w:rsid w:val="00711ACC"/>
    <w:rsid w:val="00713607"/>
    <w:rsid w:val="007141F6"/>
    <w:rsid w:val="00716587"/>
    <w:rsid w:val="00720849"/>
    <w:rsid w:val="00722D01"/>
    <w:rsid w:val="0072314D"/>
    <w:rsid w:val="007232A7"/>
    <w:rsid w:val="00723435"/>
    <w:rsid w:val="00723C62"/>
    <w:rsid w:val="00725106"/>
    <w:rsid w:val="00727324"/>
    <w:rsid w:val="007321DA"/>
    <w:rsid w:val="00733234"/>
    <w:rsid w:val="00733399"/>
    <w:rsid w:val="00736921"/>
    <w:rsid w:val="00737D09"/>
    <w:rsid w:val="00740011"/>
    <w:rsid w:val="007402ED"/>
    <w:rsid w:val="007420A3"/>
    <w:rsid w:val="0074246D"/>
    <w:rsid w:val="007434BA"/>
    <w:rsid w:val="0074378D"/>
    <w:rsid w:val="0074463E"/>
    <w:rsid w:val="0074621F"/>
    <w:rsid w:val="0074661D"/>
    <w:rsid w:val="00747193"/>
    <w:rsid w:val="00747C9E"/>
    <w:rsid w:val="007533B1"/>
    <w:rsid w:val="00753494"/>
    <w:rsid w:val="00755E50"/>
    <w:rsid w:val="00757D7C"/>
    <w:rsid w:val="00760F57"/>
    <w:rsid w:val="007625A9"/>
    <w:rsid w:val="0076272C"/>
    <w:rsid w:val="00762C91"/>
    <w:rsid w:val="007661B1"/>
    <w:rsid w:val="00766C1C"/>
    <w:rsid w:val="007676D6"/>
    <w:rsid w:val="00770B53"/>
    <w:rsid w:val="00772562"/>
    <w:rsid w:val="007735BF"/>
    <w:rsid w:val="00773AFD"/>
    <w:rsid w:val="0077409E"/>
    <w:rsid w:val="0077467D"/>
    <w:rsid w:val="007814A3"/>
    <w:rsid w:val="00781A84"/>
    <w:rsid w:val="007826DE"/>
    <w:rsid w:val="007839D0"/>
    <w:rsid w:val="00784EA3"/>
    <w:rsid w:val="007854A7"/>
    <w:rsid w:val="00785B05"/>
    <w:rsid w:val="00786A03"/>
    <w:rsid w:val="00787C3B"/>
    <w:rsid w:val="0079052F"/>
    <w:rsid w:val="0079072C"/>
    <w:rsid w:val="00792C99"/>
    <w:rsid w:val="00794A99"/>
    <w:rsid w:val="007A0180"/>
    <w:rsid w:val="007A3C8B"/>
    <w:rsid w:val="007A43B3"/>
    <w:rsid w:val="007A4564"/>
    <w:rsid w:val="007A477A"/>
    <w:rsid w:val="007A4BD3"/>
    <w:rsid w:val="007A6CE6"/>
    <w:rsid w:val="007B06FA"/>
    <w:rsid w:val="007B39BA"/>
    <w:rsid w:val="007B6490"/>
    <w:rsid w:val="007B6A98"/>
    <w:rsid w:val="007C0F13"/>
    <w:rsid w:val="007C2600"/>
    <w:rsid w:val="007C3331"/>
    <w:rsid w:val="007C5C4A"/>
    <w:rsid w:val="007C5FB7"/>
    <w:rsid w:val="007C7C49"/>
    <w:rsid w:val="007C7F7F"/>
    <w:rsid w:val="007D1389"/>
    <w:rsid w:val="007D1E11"/>
    <w:rsid w:val="007D2411"/>
    <w:rsid w:val="007D2A47"/>
    <w:rsid w:val="007D356F"/>
    <w:rsid w:val="007D48A0"/>
    <w:rsid w:val="007D4BDD"/>
    <w:rsid w:val="007D4E4A"/>
    <w:rsid w:val="007D5145"/>
    <w:rsid w:val="007D709F"/>
    <w:rsid w:val="007E41FA"/>
    <w:rsid w:val="007E54BA"/>
    <w:rsid w:val="007E5A77"/>
    <w:rsid w:val="007F1654"/>
    <w:rsid w:val="007F267C"/>
    <w:rsid w:val="007F41B6"/>
    <w:rsid w:val="007F6A7A"/>
    <w:rsid w:val="007F6DC6"/>
    <w:rsid w:val="007F7978"/>
    <w:rsid w:val="008010E2"/>
    <w:rsid w:val="00801CC5"/>
    <w:rsid w:val="00802537"/>
    <w:rsid w:val="00802A66"/>
    <w:rsid w:val="00805321"/>
    <w:rsid w:val="00806514"/>
    <w:rsid w:val="008120CE"/>
    <w:rsid w:val="0081239A"/>
    <w:rsid w:val="008126A0"/>
    <w:rsid w:val="008221F6"/>
    <w:rsid w:val="0082230D"/>
    <w:rsid w:val="00822681"/>
    <w:rsid w:val="0082372E"/>
    <w:rsid w:val="00827896"/>
    <w:rsid w:val="008357CF"/>
    <w:rsid w:val="00835D57"/>
    <w:rsid w:val="008364ED"/>
    <w:rsid w:val="0084373F"/>
    <w:rsid w:val="008440E3"/>
    <w:rsid w:val="00844206"/>
    <w:rsid w:val="00851559"/>
    <w:rsid w:val="008515ED"/>
    <w:rsid w:val="00857180"/>
    <w:rsid w:val="00857E8F"/>
    <w:rsid w:val="00862213"/>
    <w:rsid w:val="0086426F"/>
    <w:rsid w:val="008717AA"/>
    <w:rsid w:val="008735A3"/>
    <w:rsid w:val="00874898"/>
    <w:rsid w:val="0087617E"/>
    <w:rsid w:val="008804FC"/>
    <w:rsid w:val="0088147C"/>
    <w:rsid w:val="00882858"/>
    <w:rsid w:val="00883B2D"/>
    <w:rsid w:val="00886279"/>
    <w:rsid w:val="00897883"/>
    <w:rsid w:val="008979A4"/>
    <w:rsid w:val="008A0445"/>
    <w:rsid w:val="008A1F7A"/>
    <w:rsid w:val="008A22FE"/>
    <w:rsid w:val="008A2D2B"/>
    <w:rsid w:val="008A35CF"/>
    <w:rsid w:val="008A4393"/>
    <w:rsid w:val="008A50B9"/>
    <w:rsid w:val="008A5D88"/>
    <w:rsid w:val="008A6334"/>
    <w:rsid w:val="008A68BC"/>
    <w:rsid w:val="008A6B7B"/>
    <w:rsid w:val="008B181E"/>
    <w:rsid w:val="008B6FC2"/>
    <w:rsid w:val="008B7506"/>
    <w:rsid w:val="008B7E49"/>
    <w:rsid w:val="008C0D03"/>
    <w:rsid w:val="008C0EFE"/>
    <w:rsid w:val="008C4EFC"/>
    <w:rsid w:val="008C5629"/>
    <w:rsid w:val="008C5D1B"/>
    <w:rsid w:val="008C745F"/>
    <w:rsid w:val="008D1202"/>
    <w:rsid w:val="008D1630"/>
    <w:rsid w:val="008D1C5C"/>
    <w:rsid w:val="008D2727"/>
    <w:rsid w:val="008D37CB"/>
    <w:rsid w:val="008D3BFE"/>
    <w:rsid w:val="008D503F"/>
    <w:rsid w:val="008D53A5"/>
    <w:rsid w:val="008D653C"/>
    <w:rsid w:val="008D6921"/>
    <w:rsid w:val="008D74B6"/>
    <w:rsid w:val="008D7781"/>
    <w:rsid w:val="008E3952"/>
    <w:rsid w:val="008E422B"/>
    <w:rsid w:val="008E4AAA"/>
    <w:rsid w:val="008F08F0"/>
    <w:rsid w:val="008F0C4F"/>
    <w:rsid w:val="008F137D"/>
    <w:rsid w:val="008F1634"/>
    <w:rsid w:val="008F2CF4"/>
    <w:rsid w:val="008F3C02"/>
    <w:rsid w:val="008F4215"/>
    <w:rsid w:val="008F4885"/>
    <w:rsid w:val="008F4AF9"/>
    <w:rsid w:val="008F6A6A"/>
    <w:rsid w:val="008F6E60"/>
    <w:rsid w:val="008F6EC9"/>
    <w:rsid w:val="009002F2"/>
    <w:rsid w:val="0090091C"/>
    <w:rsid w:val="009018E2"/>
    <w:rsid w:val="00904312"/>
    <w:rsid w:val="009048CC"/>
    <w:rsid w:val="00906BAE"/>
    <w:rsid w:val="00912A3E"/>
    <w:rsid w:val="00915B6A"/>
    <w:rsid w:val="00917BA5"/>
    <w:rsid w:val="00921722"/>
    <w:rsid w:val="00923C7B"/>
    <w:rsid w:val="00923FD1"/>
    <w:rsid w:val="00924753"/>
    <w:rsid w:val="009273FD"/>
    <w:rsid w:val="00930F83"/>
    <w:rsid w:val="009353B4"/>
    <w:rsid w:val="00936A1B"/>
    <w:rsid w:val="00936CE4"/>
    <w:rsid w:val="009371CC"/>
    <w:rsid w:val="00941765"/>
    <w:rsid w:val="00942421"/>
    <w:rsid w:val="00947C24"/>
    <w:rsid w:val="00953C21"/>
    <w:rsid w:val="009545D3"/>
    <w:rsid w:val="009559EB"/>
    <w:rsid w:val="0096061B"/>
    <w:rsid w:val="00961BAC"/>
    <w:rsid w:val="00961FE3"/>
    <w:rsid w:val="00963567"/>
    <w:rsid w:val="00967B6E"/>
    <w:rsid w:val="00967C77"/>
    <w:rsid w:val="00973E17"/>
    <w:rsid w:val="00975E82"/>
    <w:rsid w:val="00976A7E"/>
    <w:rsid w:val="00983606"/>
    <w:rsid w:val="00986AAE"/>
    <w:rsid w:val="00991E7E"/>
    <w:rsid w:val="00995658"/>
    <w:rsid w:val="00996492"/>
    <w:rsid w:val="009978B6"/>
    <w:rsid w:val="009A0CDD"/>
    <w:rsid w:val="009A1359"/>
    <w:rsid w:val="009A2833"/>
    <w:rsid w:val="009A2FFC"/>
    <w:rsid w:val="009A44AC"/>
    <w:rsid w:val="009A5CF0"/>
    <w:rsid w:val="009A6620"/>
    <w:rsid w:val="009B108B"/>
    <w:rsid w:val="009B1238"/>
    <w:rsid w:val="009B1640"/>
    <w:rsid w:val="009B2431"/>
    <w:rsid w:val="009B253C"/>
    <w:rsid w:val="009B34E0"/>
    <w:rsid w:val="009B57EC"/>
    <w:rsid w:val="009B5B74"/>
    <w:rsid w:val="009B5E31"/>
    <w:rsid w:val="009B75BD"/>
    <w:rsid w:val="009C1689"/>
    <w:rsid w:val="009C5349"/>
    <w:rsid w:val="009C6208"/>
    <w:rsid w:val="009C669B"/>
    <w:rsid w:val="009C6743"/>
    <w:rsid w:val="009D0470"/>
    <w:rsid w:val="009D13CA"/>
    <w:rsid w:val="009D5259"/>
    <w:rsid w:val="009D5755"/>
    <w:rsid w:val="009E18D5"/>
    <w:rsid w:val="009E214B"/>
    <w:rsid w:val="009E4AE9"/>
    <w:rsid w:val="009E5D2E"/>
    <w:rsid w:val="009E6624"/>
    <w:rsid w:val="009F0838"/>
    <w:rsid w:val="009F10D6"/>
    <w:rsid w:val="009F36FD"/>
    <w:rsid w:val="009F4054"/>
    <w:rsid w:val="009F78FF"/>
    <w:rsid w:val="009F7D81"/>
    <w:rsid w:val="009F7EF5"/>
    <w:rsid w:val="00A002E4"/>
    <w:rsid w:val="00A02043"/>
    <w:rsid w:val="00A02183"/>
    <w:rsid w:val="00A02326"/>
    <w:rsid w:val="00A07B85"/>
    <w:rsid w:val="00A10D1D"/>
    <w:rsid w:val="00A16AE2"/>
    <w:rsid w:val="00A17D48"/>
    <w:rsid w:val="00A21E92"/>
    <w:rsid w:val="00A2357B"/>
    <w:rsid w:val="00A251B3"/>
    <w:rsid w:val="00A25559"/>
    <w:rsid w:val="00A262B7"/>
    <w:rsid w:val="00A3166F"/>
    <w:rsid w:val="00A31807"/>
    <w:rsid w:val="00A3187E"/>
    <w:rsid w:val="00A327F0"/>
    <w:rsid w:val="00A35A5C"/>
    <w:rsid w:val="00A44C1B"/>
    <w:rsid w:val="00A44E81"/>
    <w:rsid w:val="00A53434"/>
    <w:rsid w:val="00A55A7B"/>
    <w:rsid w:val="00A56F11"/>
    <w:rsid w:val="00A573A6"/>
    <w:rsid w:val="00A61353"/>
    <w:rsid w:val="00A61D86"/>
    <w:rsid w:val="00A67B5E"/>
    <w:rsid w:val="00A67F31"/>
    <w:rsid w:val="00A74D38"/>
    <w:rsid w:val="00A75D65"/>
    <w:rsid w:val="00A76CB2"/>
    <w:rsid w:val="00A8039F"/>
    <w:rsid w:val="00A8473E"/>
    <w:rsid w:val="00A87FCB"/>
    <w:rsid w:val="00A93B54"/>
    <w:rsid w:val="00A95494"/>
    <w:rsid w:val="00A95D39"/>
    <w:rsid w:val="00A96C25"/>
    <w:rsid w:val="00A97740"/>
    <w:rsid w:val="00AA0244"/>
    <w:rsid w:val="00AA072B"/>
    <w:rsid w:val="00AA188F"/>
    <w:rsid w:val="00AA65DC"/>
    <w:rsid w:val="00AB1101"/>
    <w:rsid w:val="00AB17CB"/>
    <w:rsid w:val="00AB29B4"/>
    <w:rsid w:val="00AB2ED8"/>
    <w:rsid w:val="00AB4BB4"/>
    <w:rsid w:val="00AB6437"/>
    <w:rsid w:val="00AB648A"/>
    <w:rsid w:val="00AC011A"/>
    <w:rsid w:val="00AC06AA"/>
    <w:rsid w:val="00AC1056"/>
    <w:rsid w:val="00AC116C"/>
    <w:rsid w:val="00AC1430"/>
    <w:rsid w:val="00AC1D4F"/>
    <w:rsid w:val="00AC236F"/>
    <w:rsid w:val="00AD0E71"/>
    <w:rsid w:val="00AD20C2"/>
    <w:rsid w:val="00AD2D8F"/>
    <w:rsid w:val="00AD2F37"/>
    <w:rsid w:val="00AD5133"/>
    <w:rsid w:val="00AD5441"/>
    <w:rsid w:val="00AD5C29"/>
    <w:rsid w:val="00AD7DA7"/>
    <w:rsid w:val="00AE0320"/>
    <w:rsid w:val="00AE0BEE"/>
    <w:rsid w:val="00AE0EF3"/>
    <w:rsid w:val="00AE3AFD"/>
    <w:rsid w:val="00AE413B"/>
    <w:rsid w:val="00AE5516"/>
    <w:rsid w:val="00AE60D4"/>
    <w:rsid w:val="00AE6849"/>
    <w:rsid w:val="00AF0D24"/>
    <w:rsid w:val="00AF19F2"/>
    <w:rsid w:val="00AF1D41"/>
    <w:rsid w:val="00AF2592"/>
    <w:rsid w:val="00AF26E3"/>
    <w:rsid w:val="00AF3D66"/>
    <w:rsid w:val="00AF3EBB"/>
    <w:rsid w:val="00AF58CB"/>
    <w:rsid w:val="00AF5E33"/>
    <w:rsid w:val="00AF634B"/>
    <w:rsid w:val="00AF6B5D"/>
    <w:rsid w:val="00AF7B96"/>
    <w:rsid w:val="00B05276"/>
    <w:rsid w:val="00B05F93"/>
    <w:rsid w:val="00B06141"/>
    <w:rsid w:val="00B0673E"/>
    <w:rsid w:val="00B07B55"/>
    <w:rsid w:val="00B11D41"/>
    <w:rsid w:val="00B12C03"/>
    <w:rsid w:val="00B153D9"/>
    <w:rsid w:val="00B15B79"/>
    <w:rsid w:val="00B16F0B"/>
    <w:rsid w:val="00B213E5"/>
    <w:rsid w:val="00B23289"/>
    <w:rsid w:val="00B24BB2"/>
    <w:rsid w:val="00B26F7D"/>
    <w:rsid w:val="00B27ADB"/>
    <w:rsid w:val="00B33DD2"/>
    <w:rsid w:val="00B4337B"/>
    <w:rsid w:val="00B43CEF"/>
    <w:rsid w:val="00B44C3A"/>
    <w:rsid w:val="00B52903"/>
    <w:rsid w:val="00B54240"/>
    <w:rsid w:val="00B54B58"/>
    <w:rsid w:val="00B55A6F"/>
    <w:rsid w:val="00B60052"/>
    <w:rsid w:val="00B60078"/>
    <w:rsid w:val="00B6096A"/>
    <w:rsid w:val="00B6129B"/>
    <w:rsid w:val="00B612D9"/>
    <w:rsid w:val="00B61F18"/>
    <w:rsid w:val="00B6328A"/>
    <w:rsid w:val="00B64B33"/>
    <w:rsid w:val="00B669F8"/>
    <w:rsid w:val="00B670E2"/>
    <w:rsid w:val="00B74BCE"/>
    <w:rsid w:val="00B76C4F"/>
    <w:rsid w:val="00B7749F"/>
    <w:rsid w:val="00B9535D"/>
    <w:rsid w:val="00B96293"/>
    <w:rsid w:val="00B968A0"/>
    <w:rsid w:val="00BA3D61"/>
    <w:rsid w:val="00BA7A95"/>
    <w:rsid w:val="00BB0B72"/>
    <w:rsid w:val="00BB359C"/>
    <w:rsid w:val="00BB3610"/>
    <w:rsid w:val="00BB416B"/>
    <w:rsid w:val="00BC3F8B"/>
    <w:rsid w:val="00BC5DC6"/>
    <w:rsid w:val="00BC5F35"/>
    <w:rsid w:val="00BC61AB"/>
    <w:rsid w:val="00BC7034"/>
    <w:rsid w:val="00BC74BC"/>
    <w:rsid w:val="00BD0C8F"/>
    <w:rsid w:val="00BD108E"/>
    <w:rsid w:val="00BD2612"/>
    <w:rsid w:val="00BD2A97"/>
    <w:rsid w:val="00BD2B85"/>
    <w:rsid w:val="00BD4505"/>
    <w:rsid w:val="00BE03BF"/>
    <w:rsid w:val="00BE10EB"/>
    <w:rsid w:val="00BE246B"/>
    <w:rsid w:val="00BE2BCF"/>
    <w:rsid w:val="00BE2D48"/>
    <w:rsid w:val="00BE620A"/>
    <w:rsid w:val="00BF035F"/>
    <w:rsid w:val="00BF05A7"/>
    <w:rsid w:val="00BF0630"/>
    <w:rsid w:val="00C00766"/>
    <w:rsid w:val="00C02504"/>
    <w:rsid w:val="00C0413E"/>
    <w:rsid w:val="00C050C5"/>
    <w:rsid w:val="00C05BFA"/>
    <w:rsid w:val="00C05EA5"/>
    <w:rsid w:val="00C103CE"/>
    <w:rsid w:val="00C12E39"/>
    <w:rsid w:val="00C14E62"/>
    <w:rsid w:val="00C1507A"/>
    <w:rsid w:val="00C20A64"/>
    <w:rsid w:val="00C20EAC"/>
    <w:rsid w:val="00C210A5"/>
    <w:rsid w:val="00C22766"/>
    <w:rsid w:val="00C2444A"/>
    <w:rsid w:val="00C24FD3"/>
    <w:rsid w:val="00C259DA"/>
    <w:rsid w:val="00C308A8"/>
    <w:rsid w:val="00C3498A"/>
    <w:rsid w:val="00C37577"/>
    <w:rsid w:val="00C37A3B"/>
    <w:rsid w:val="00C40FCE"/>
    <w:rsid w:val="00C41583"/>
    <w:rsid w:val="00C45EFB"/>
    <w:rsid w:val="00C46184"/>
    <w:rsid w:val="00C47529"/>
    <w:rsid w:val="00C525AA"/>
    <w:rsid w:val="00C54E43"/>
    <w:rsid w:val="00C55F50"/>
    <w:rsid w:val="00C62FD5"/>
    <w:rsid w:val="00C64E07"/>
    <w:rsid w:val="00C6517B"/>
    <w:rsid w:val="00C6540B"/>
    <w:rsid w:val="00C67437"/>
    <w:rsid w:val="00C71E15"/>
    <w:rsid w:val="00C72D86"/>
    <w:rsid w:val="00C73085"/>
    <w:rsid w:val="00C746CF"/>
    <w:rsid w:val="00C7674F"/>
    <w:rsid w:val="00C76847"/>
    <w:rsid w:val="00C77E45"/>
    <w:rsid w:val="00C80A30"/>
    <w:rsid w:val="00C826DB"/>
    <w:rsid w:val="00C83839"/>
    <w:rsid w:val="00C84818"/>
    <w:rsid w:val="00C85551"/>
    <w:rsid w:val="00C876B1"/>
    <w:rsid w:val="00C91360"/>
    <w:rsid w:val="00C91400"/>
    <w:rsid w:val="00C93E25"/>
    <w:rsid w:val="00C94185"/>
    <w:rsid w:val="00C9460C"/>
    <w:rsid w:val="00CA22DF"/>
    <w:rsid w:val="00CA2312"/>
    <w:rsid w:val="00CA3EF1"/>
    <w:rsid w:val="00CA6630"/>
    <w:rsid w:val="00CA6746"/>
    <w:rsid w:val="00CB01E8"/>
    <w:rsid w:val="00CB0EF3"/>
    <w:rsid w:val="00CB1F1D"/>
    <w:rsid w:val="00CB2A4D"/>
    <w:rsid w:val="00CB7716"/>
    <w:rsid w:val="00CC02EF"/>
    <w:rsid w:val="00CC215C"/>
    <w:rsid w:val="00CC242E"/>
    <w:rsid w:val="00CC28DC"/>
    <w:rsid w:val="00CC314B"/>
    <w:rsid w:val="00CC4B75"/>
    <w:rsid w:val="00CC51B6"/>
    <w:rsid w:val="00CC6CB6"/>
    <w:rsid w:val="00CC6D7C"/>
    <w:rsid w:val="00CD206E"/>
    <w:rsid w:val="00CD3046"/>
    <w:rsid w:val="00CD7215"/>
    <w:rsid w:val="00CE002F"/>
    <w:rsid w:val="00CE0184"/>
    <w:rsid w:val="00CE0375"/>
    <w:rsid w:val="00CE2F4E"/>
    <w:rsid w:val="00CE5E65"/>
    <w:rsid w:val="00CE62D0"/>
    <w:rsid w:val="00CE65CA"/>
    <w:rsid w:val="00CF0834"/>
    <w:rsid w:val="00CF0E26"/>
    <w:rsid w:val="00CF1B5F"/>
    <w:rsid w:val="00CF3C76"/>
    <w:rsid w:val="00CF4764"/>
    <w:rsid w:val="00CF5AD0"/>
    <w:rsid w:val="00CF6761"/>
    <w:rsid w:val="00CF7CC5"/>
    <w:rsid w:val="00D00AFE"/>
    <w:rsid w:val="00D00B7E"/>
    <w:rsid w:val="00D01B49"/>
    <w:rsid w:val="00D01E3D"/>
    <w:rsid w:val="00D02F66"/>
    <w:rsid w:val="00D03608"/>
    <w:rsid w:val="00D03E20"/>
    <w:rsid w:val="00D04307"/>
    <w:rsid w:val="00D0452C"/>
    <w:rsid w:val="00D060D5"/>
    <w:rsid w:val="00D068D5"/>
    <w:rsid w:val="00D10EB3"/>
    <w:rsid w:val="00D14183"/>
    <w:rsid w:val="00D16DAA"/>
    <w:rsid w:val="00D17366"/>
    <w:rsid w:val="00D174AE"/>
    <w:rsid w:val="00D176E9"/>
    <w:rsid w:val="00D21B66"/>
    <w:rsid w:val="00D22B8E"/>
    <w:rsid w:val="00D2510F"/>
    <w:rsid w:val="00D26784"/>
    <w:rsid w:val="00D26893"/>
    <w:rsid w:val="00D33310"/>
    <w:rsid w:val="00D35C5F"/>
    <w:rsid w:val="00D4046A"/>
    <w:rsid w:val="00D4188C"/>
    <w:rsid w:val="00D43028"/>
    <w:rsid w:val="00D46B34"/>
    <w:rsid w:val="00D52697"/>
    <w:rsid w:val="00D54997"/>
    <w:rsid w:val="00D568D3"/>
    <w:rsid w:val="00D56931"/>
    <w:rsid w:val="00D56991"/>
    <w:rsid w:val="00D57999"/>
    <w:rsid w:val="00D60FC3"/>
    <w:rsid w:val="00D62672"/>
    <w:rsid w:val="00D626DA"/>
    <w:rsid w:val="00D63E41"/>
    <w:rsid w:val="00D6619E"/>
    <w:rsid w:val="00D70BA3"/>
    <w:rsid w:val="00D70F2C"/>
    <w:rsid w:val="00D7111E"/>
    <w:rsid w:val="00D7373D"/>
    <w:rsid w:val="00D76F44"/>
    <w:rsid w:val="00D814B3"/>
    <w:rsid w:val="00D81C12"/>
    <w:rsid w:val="00D832DF"/>
    <w:rsid w:val="00D83C2F"/>
    <w:rsid w:val="00D85004"/>
    <w:rsid w:val="00D8669A"/>
    <w:rsid w:val="00D90416"/>
    <w:rsid w:val="00D912DE"/>
    <w:rsid w:val="00D91B53"/>
    <w:rsid w:val="00D91F39"/>
    <w:rsid w:val="00D92098"/>
    <w:rsid w:val="00DA539C"/>
    <w:rsid w:val="00DA675B"/>
    <w:rsid w:val="00DB056F"/>
    <w:rsid w:val="00DB3139"/>
    <w:rsid w:val="00DB341B"/>
    <w:rsid w:val="00DB59D8"/>
    <w:rsid w:val="00DB5A57"/>
    <w:rsid w:val="00DB6306"/>
    <w:rsid w:val="00DB6857"/>
    <w:rsid w:val="00DB69C2"/>
    <w:rsid w:val="00DB7360"/>
    <w:rsid w:val="00DB7976"/>
    <w:rsid w:val="00DB7BA8"/>
    <w:rsid w:val="00DC04A3"/>
    <w:rsid w:val="00DC1816"/>
    <w:rsid w:val="00DC27D9"/>
    <w:rsid w:val="00DC4CC0"/>
    <w:rsid w:val="00DC5687"/>
    <w:rsid w:val="00DC6C86"/>
    <w:rsid w:val="00DC73B3"/>
    <w:rsid w:val="00DD0F12"/>
    <w:rsid w:val="00DD2D4A"/>
    <w:rsid w:val="00DD46F3"/>
    <w:rsid w:val="00DD4764"/>
    <w:rsid w:val="00DD58F4"/>
    <w:rsid w:val="00DD62F4"/>
    <w:rsid w:val="00DE006B"/>
    <w:rsid w:val="00DE0518"/>
    <w:rsid w:val="00DE0675"/>
    <w:rsid w:val="00DE0CA9"/>
    <w:rsid w:val="00DE3AF8"/>
    <w:rsid w:val="00DE6C10"/>
    <w:rsid w:val="00DE6C91"/>
    <w:rsid w:val="00DE7978"/>
    <w:rsid w:val="00DF171F"/>
    <w:rsid w:val="00DF533B"/>
    <w:rsid w:val="00DF5534"/>
    <w:rsid w:val="00E00093"/>
    <w:rsid w:val="00E00DD7"/>
    <w:rsid w:val="00E0290C"/>
    <w:rsid w:val="00E05C7A"/>
    <w:rsid w:val="00E116A0"/>
    <w:rsid w:val="00E14C6B"/>
    <w:rsid w:val="00E15451"/>
    <w:rsid w:val="00E15D2D"/>
    <w:rsid w:val="00E1647C"/>
    <w:rsid w:val="00E20EA6"/>
    <w:rsid w:val="00E26814"/>
    <w:rsid w:val="00E316BE"/>
    <w:rsid w:val="00E324F9"/>
    <w:rsid w:val="00E32644"/>
    <w:rsid w:val="00E32A77"/>
    <w:rsid w:val="00E34016"/>
    <w:rsid w:val="00E34662"/>
    <w:rsid w:val="00E34A8F"/>
    <w:rsid w:val="00E407C8"/>
    <w:rsid w:val="00E409D2"/>
    <w:rsid w:val="00E434A7"/>
    <w:rsid w:val="00E4362D"/>
    <w:rsid w:val="00E43BEF"/>
    <w:rsid w:val="00E44C61"/>
    <w:rsid w:val="00E44F36"/>
    <w:rsid w:val="00E46272"/>
    <w:rsid w:val="00E473D4"/>
    <w:rsid w:val="00E47D35"/>
    <w:rsid w:val="00E5292C"/>
    <w:rsid w:val="00E5454E"/>
    <w:rsid w:val="00E556D5"/>
    <w:rsid w:val="00E5638D"/>
    <w:rsid w:val="00E563BE"/>
    <w:rsid w:val="00E5750E"/>
    <w:rsid w:val="00E57A22"/>
    <w:rsid w:val="00E6045B"/>
    <w:rsid w:val="00E60624"/>
    <w:rsid w:val="00E60C5E"/>
    <w:rsid w:val="00E63DBB"/>
    <w:rsid w:val="00E64836"/>
    <w:rsid w:val="00E64CB3"/>
    <w:rsid w:val="00E65768"/>
    <w:rsid w:val="00E66A40"/>
    <w:rsid w:val="00E676EF"/>
    <w:rsid w:val="00E703EC"/>
    <w:rsid w:val="00E70CFA"/>
    <w:rsid w:val="00E71461"/>
    <w:rsid w:val="00E724B2"/>
    <w:rsid w:val="00E733CD"/>
    <w:rsid w:val="00E75C5E"/>
    <w:rsid w:val="00E76685"/>
    <w:rsid w:val="00E76CE0"/>
    <w:rsid w:val="00E776B2"/>
    <w:rsid w:val="00E77BED"/>
    <w:rsid w:val="00E83A77"/>
    <w:rsid w:val="00E87398"/>
    <w:rsid w:val="00E87AA4"/>
    <w:rsid w:val="00E87EDF"/>
    <w:rsid w:val="00E87FD8"/>
    <w:rsid w:val="00E926ED"/>
    <w:rsid w:val="00E944B3"/>
    <w:rsid w:val="00E945F6"/>
    <w:rsid w:val="00E94C92"/>
    <w:rsid w:val="00EA0163"/>
    <w:rsid w:val="00EA1819"/>
    <w:rsid w:val="00EA20C5"/>
    <w:rsid w:val="00EA2116"/>
    <w:rsid w:val="00EA360B"/>
    <w:rsid w:val="00EA389E"/>
    <w:rsid w:val="00EA618E"/>
    <w:rsid w:val="00EB01D2"/>
    <w:rsid w:val="00EB28F1"/>
    <w:rsid w:val="00EB6A65"/>
    <w:rsid w:val="00EB6E5A"/>
    <w:rsid w:val="00EB7B94"/>
    <w:rsid w:val="00EC36A5"/>
    <w:rsid w:val="00EC45A5"/>
    <w:rsid w:val="00ED27CA"/>
    <w:rsid w:val="00ED3DB4"/>
    <w:rsid w:val="00ED41F8"/>
    <w:rsid w:val="00ED5AE3"/>
    <w:rsid w:val="00ED6535"/>
    <w:rsid w:val="00ED768D"/>
    <w:rsid w:val="00EE1E66"/>
    <w:rsid w:val="00EE2D45"/>
    <w:rsid w:val="00EE5A34"/>
    <w:rsid w:val="00EE60E0"/>
    <w:rsid w:val="00EE6EF9"/>
    <w:rsid w:val="00EF130B"/>
    <w:rsid w:val="00EF2D6F"/>
    <w:rsid w:val="00EF3DF5"/>
    <w:rsid w:val="00EF51DF"/>
    <w:rsid w:val="00EF59F0"/>
    <w:rsid w:val="00EF66DC"/>
    <w:rsid w:val="00F01161"/>
    <w:rsid w:val="00F01412"/>
    <w:rsid w:val="00F023E5"/>
    <w:rsid w:val="00F0547D"/>
    <w:rsid w:val="00F074CD"/>
    <w:rsid w:val="00F07A85"/>
    <w:rsid w:val="00F10275"/>
    <w:rsid w:val="00F120A6"/>
    <w:rsid w:val="00F2152C"/>
    <w:rsid w:val="00F246D6"/>
    <w:rsid w:val="00F264BF"/>
    <w:rsid w:val="00F30EE8"/>
    <w:rsid w:val="00F31522"/>
    <w:rsid w:val="00F3308A"/>
    <w:rsid w:val="00F33A6E"/>
    <w:rsid w:val="00F34630"/>
    <w:rsid w:val="00F36C10"/>
    <w:rsid w:val="00F422C5"/>
    <w:rsid w:val="00F4604A"/>
    <w:rsid w:val="00F52858"/>
    <w:rsid w:val="00F53DC5"/>
    <w:rsid w:val="00F53E3C"/>
    <w:rsid w:val="00F54053"/>
    <w:rsid w:val="00F563DA"/>
    <w:rsid w:val="00F602E2"/>
    <w:rsid w:val="00F60C77"/>
    <w:rsid w:val="00F61F19"/>
    <w:rsid w:val="00F6230C"/>
    <w:rsid w:val="00F62F18"/>
    <w:rsid w:val="00F63909"/>
    <w:rsid w:val="00F65E96"/>
    <w:rsid w:val="00F67AE8"/>
    <w:rsid w:val="00F70A43"/>
    <w:rsid w:val="00F72956"/>
    <w:rsid w:val="00F73D22"/>
    <w:rsid w:val="00F75349"/>
    <w:rsid w:val="00F77A36"/>
    <w:rsid w:val="00F849DE"/>
    <w:rsid w:val="00F866EC"/>
    <w:rsid w:val="00F868B6"/>
    <w:rsid w:val="00F86A87"/>
    <w:rsid w:val="00F87909"/>
    <w:rsid w:val="00F91192"/>
    <w:rsid w:val="00F944EC"/>
    <w:rsid w:val="00F959B4"/>
    <w:rsid w:val="00F95ABC"/>
    <w:rsid w:val="00F95CF2"/>
    <w:rsid w:val="00F96382"/>
    <w:rsid w:val="00FA1285"/>
    <w:rsid w:val="00FA15BA"/>
    <w:rsid w:val="00FA1B99"/>
    <w:rsid w:val="00FA2C48"/>
    <w:rsid w:val="00FA40EB"/>
    <w:rsid w:val="00FA4A31"/>
    <w:rsid w:val="00FA63DB"/>
    <w:rsid w:val="00FA6779"/>
    <w:rsid w:val="00FA7270"/>
    <w:rsid w:val="00FB255B"/>
    <w:rsid w:val="00FB2DC5"/>
    <w:rsid w:val="00FB4FC2"/>
    <w:rsid w:val="00FB57BA"/>
    <w:rsid w:val="00FB6C37"/>
    <w:rsid w:val="00FB7B28"/>
    <w:rsid w:val="00FC1C13"/>
    <w:rsid w:val="00FC22F2"/>
    <w:rsid w:val="00FC4363"/>
    <w:rsid w:val="00FC53F1"/>
    <w:rsid w:val="00FC57AF"/>
    <w:rsid w:val="00FC654F"/>
    <w:rsid w:val="00FC762C"/>
    <w:rsid w:val="00FD4056"/>
    <w:rsid w:val="00FD419D"/>
    <w:rsid w:val="00FD5967"/>
    <w:rsid w:val="00FD6666"/>
    <w:rsid w:val="00FE0FA6"/>
    <w:rsid w:val="00FE2098"/>
    <w:rsid w:val="00FE244D"/>
    <w:rsid w:val="00FE2584"/>
    <w:rsid w:val="00FE4387"/>
    <w:rsid w:val="00FE498E"/>
    <w:rsid w:val="00FE4CD6"/>
    <w:rsid w:val="00FE4EC4"/>
    <w:rsid w:val="00FE5227"/>
    <w:rsid w:val="00FE525B"/>
    <w:rsid w:val="00FE5985"/>
    <w:rsid w:val="00FE61AF"/>
    <w:rsid w:val="00FE6D40"/>
    <w:rsid w:val="00FE72A3"/>
    <w:rsid w:val="00FF02EA"/>
    <w:rsid w:val="00FF0680"/>
    <w:rsid w:val="00FF18B2"/>
    <w:rsid w:val="00FF1EB2"/>
    <w:rsid w:val="00FF42C5"/>
    <w:rsid w:val="00FF5939"/>
    <w:rsid w:val="00FF7BD5"/>
    <w:rsid w:val="054AA0DB"/>
    <w:rsid w:val="093991A4"/>
    <w:rsid w:val="0A43D618"/>
    <w:rsid w:val="0B1FEADF"/>
    <w:rsid w:val="0F932C08"/>
    <w:rsid w:val="11318C1F"/>
    <w:rsid w:val="118C516C"/>
    <w:rsid w:val="13C5C5B8"/>
    <w:rsid w:val="158688BF"/>
    <w:rsid w:val="16FE8ACE"/>
    <w:rsid w:val="1AB7782F"/>
    <w:rsid w:val="1B1966FD"/>
    <w:rsid w:val="1D99882A"/>
    <w:rsid w:val="1E634BDD"/>
    <w:rsid w:val="1E97D51D"/>
    <w:rsid w:val="20896F76"/>
    <w:rsid w:val="20C94925"/>
    <w:rsid w:val="2226594C"/>
    <w:rsid w:val="2253D0F0"/>
    <w:rsid w:val="2408C9AE"/>
    <w:rsid w:val="24D30B41"/>
    <w:rsid w:val="25E3779F"/>
    <w:rsid w:val="28556213"/>
    <w:rsid w:val="29F13274"/>
    <w:rsid w:val="2A17295F"/>
    <w:rsid w:val="2AF06EC2"/>
    <w:rsid w:val="2BFAB336"/>
    <w:rsid w:val="2DCBF09C"/>
    <w:rsid w:val="2E8A468A"/>
    <w:rsid w:val="30375F81"/>
    <w:rsid w:val="3272A596"/>
    <w:rsid w:val="32B1EB99"/>
    <w:rsid w:val="34525A19"/>
    <w:rsid w:val="35EE2A7A"/>
    <w:rsid w:val="367C3012"/>
    <w:rsid w:val="371193DE"/>
    <w:rsid w:val="3BE73E15"/>
    <w:rsid w:val="3C3276AA"/>
    <w:rsid w:val="3E9F3027"/>
    <w:rsid w:val="3FFD4E3E"/>
    <w:rsid w:val="4052CC69"/>
    <w:rsid w:val="419051A0"/>
    <w:rsid w:val="42F2BA98"/>
    <w:rsid w:val="44345191"/>
    <w:rsid w:val="44579188"/>
    <w:rsid w:val="45786F53"/>
    <w:rsid w:val="48BFB02A"/>
    <w:rsid w:val="4B65C4FF"/>
    <w:rsid w:val="4CEBD475"/>
    <w:rsid w:val="4D019560"/>
    <w:rsid w:val="4D0982E6"/>
    <w:rsid w:val="51DCF409"/>
    <w:rsid w:val="550B3C99"/>
    <w:rsid w:val="554CB199"/>
    <w:rsid w:val="578A03A3"/>
    <w:rsid w:val="57F809E0"/>
    <w:rsid w:val="5B3C1CD9"/>
    <w:rsid w:val="5B83D64F"/>
    <w:rsid w:val="5CD7ED3A"/>
    <w:rsid w:val="5E73BD9B"/>
    <w:rsid w:val="5E83DFAD"/>
    <w:rsid w:val="5EBB7711"/>
    <w:rsid w:val="600F8DFC"/>
    <w:rsid w:val="6232BC85"/>
    <w:rsid w:val="63544648"/>
    <w:rsid w:val="635750D0"/>
    <w:rsid w:val="63E07465"/>
    <w:rsid w:val="66455C84"/>
    <w:rsid w:val="66D31DD5"/>
    <w:rsid w:val="6737AAEE"/>
    <w:rsid w:val="67E12CE5"/>
    <w:rsid w:val="6CBA957C"/>
    <w:rsid w:val="6CED1C69"/>
    <w:rsid w:val="6E106510"/>
    <w:rsid w:val="6F371CF9"/>
    <w:rsid w:val="71D69225"/>
    <w:rsid w:val="745514B1"/>
    <w:rsid w:val="75113281"/>
    <w:rsid w:val="75DC8A7E"/>
    <w:rsid w:val="7699EB78"/>
    <w:rsid w:val="77812BFB"/>
    <w:rsid w:val="77A0AFAA"/>
    <w:rsid w:val="7A2C21DD"/>
    <w:rsid w:val="7A6DC739"/>
    <w:rsid w:val="7CCA5D2B"/>
    <w:rsid w:val="7E662D8C"/>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C2831"/>
  <w15:docId w15:val="{DB0F1218-E1D0-41CA-A9AF-C8974D0F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 w:type="character" w:customStyle="1" w:styleId="Mencinsinresolver1">
    <w:name w:val="Mención sin resolver1"/>
    <w:basedOn w:val="Fuentedeprrafopredeter"/>
    <w:uiPriority w:val="99"/>
    <w:semiHidden/>
    <w:unhideWhenUsed/>
    <w:rsid w:val="00DD0F12"/>
    <w:rPr>
      <w:color w:val="605E5C"/>
      <w:shd w:val="clear" w:color="auto" w:fill="E1DFDD"/>
    </w:rPr>
  </w:style>
  <w:style w:type="paragraph" w:styleId="NormalWeb">
    <w:name w:val="Normal (Web)"/>
    <w:basedOn w:val="Normal"/>
    <w:uiPriority w:val="99"/>
    <w:semiHidden/>
    <w:unhideWhenUsed/>
    <w:rsid w:val="00666E96"/>
    <w:pPr>
      <w:overflowPunct/>
      <w:autoSpaceDE/>
      <w:autoSpaceDN/>
      <w:adjustRightInd/>
      <w:spacing w:before="100" w:beforeAutospacing="1" w:after="100" w:afterAutospacing="1"/>
    </w:pPr>
    <w:rPr>
      <w:rFonts w:ascii="Times New Roman" w:eastAsia="Times New Roman" w:hAnsi="Times New Roman" w:cs="Times New Roman"/>
      <w:sz w:val="24"/>
      <w:szCs w:val="24"/>
      <w:lang w:val="es-ES"/>
    </w:rPr>
  </w:style>
  <w:style w:type="paragraph" w:customStyle="1" w:styleId="Prrafonumerado">
    <w:name w:val="Párrafo numerado"/>
    <w:basedOn w:val="Prrafodelista"/>
    <w:qFormat/>
    <w:rsid w:val="00725106"/>
    <w:pPr>
      <w:numPr>
        <w:numId w:val="2"/>
      </w:numPr>
      <w:tabs>
        <w:tab w:val="left" w:pos="426"/>
      </w:tabs>
      <w:overflowPunct/>
      <w:autoSpaceDE/>
      <w:autoSpaceDN/>
      <w:adjustRightInd/>
      <w:jc w:val="both"/>
    </w:pPr>
    <w:rPr>
      <w:rFonts w:ascii="Times New Roman" w:eastAsiaTheme="minorHAnsi" w:hAnsi="Times New Roman" w:cs="Times New Roman"/>
      <w:sz w:val="28"/>
      <w:szCs w:val="22"/>
      <w:lang w:val="es-ES"/>
    </w:rPr>
  </w:style>
  <w:style w:type="numbering" w:customStyle="1" w:styleId="Style1">
    <w:name w:val="Style1"/>
    <w:rsid w:val="0072510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12064">
      <w:bodyDiv w:val="1"/>
      <w:marLeft w:val="0"/>
      <w:marRight w:val="0"/>
      <w:marTop w:val="0"/>
      <w:marBottom w:val="0"/>
      <w:divBdr>
        <w:top w:val="none" w:sz="0" w:space="0" w:color="auto"/>
        <w:left w:val="none" w:sz="0" w:space="0" w:color="auto"/>
        <w:bottom w:val="none" w:sz="0" w:space="0" w:color="auto"/>
        <w:right w:val="none" w:sz="0" w:space="0" w:color="auto"/>
      </w:divBdr>
    </w:div>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204827965">
      <w:bodyDiv w:val="1"/>
      <w:marLeft w:val="0"/>
      <w:marRight w:val="0"/>
      <w:marTop w:val="0"/>
      <w:marBottom w:val="0"/>
      <w:divBdr>
        <w:top w:val="none" w:sz="0" w:space="0" w:color="auto"/>
        <w:left w:val="none" w:sz="0" w:space="0" w:color="auto"/>
        <w:bottom w:val="none" w:sz="0" w:space="0" w:color="auto"/>
        <w:right w:val="none" w:sz="0" w:space="0" w:color="auto"/>
      </w:divBdr>
    </w:div>
    <w:div w:id="292104264">
      <w:bodyDiv w:val="1"/>
      <w:marLeft w:val="0"/>
      <w:marRight w:val="0"/>
      <w:marTop w:val="0"/>
      <w:marBottom w:val="0"/>
      <w:divBdr>
        <w:top w:val="none" w:sz="0" w:space="0" w:color="auto"/>
        <w:left w:val="none" w:sz="0" w:space="0" w:color="auto"/>
        <w:bottom w:val="none" w:sz="0" w:space="0" w:color="auto"/>
        <w:right w:val="none" w:sz="0" w:space="0" w:color="auto"/>
      </w:divBdr>
    </w:div>
    <w:div w:id="396903911">
      <w:bodyDiv w:val="1"/>
      <w:marLeft w:val="0"/>
      <w:marRight w:val="0"/>
      <w:marTop w:val="0"/>
      <w:marBottom w:val="0"/>
      <w:divBdr>
        <w:top w:val="none" w:sz="0" w:space="0" w:color="auto"/>
        <w:left w:val="none" w:sz="0" w:space="0" w:color="auto"/>
        <w:bottom w:val="none" w:sz="0" w:space="0" w:color="auto"/>
        <w:right w:val="none" w:sz="0" w:space="0" w:color="auto"/>
      </w:divBdr>
    </w:div>
    <w:div w:id="669140681">
      <w:bodyDiv w:val="1"/>
      <w:marLeft w:val="0"/>
      <w:marRight w:val="0"/>
      <w:marTop w:val="0"/>
      <w:marBottom w:val="0"/>
      <w:divBdr>
        <w:top w:val="none" w:sz="0" w:space="0" w:color="auto"/>
        <w:left w:val="none" w:sz="0" w:space="0" w:color="auto"/>
        <w:bottom w:val="none" w:sz="0" w:space="0" w:color="auto"/>
        <w:right w:val="none" w:sz="0" w:space="0" w:color="auto"/>
      </w:divBdr>
    </w:div>
    <w:div w:id="687219236">
      <w:bodyDiv w:val="1"/>
      <w:marLeft w:val="0"/>
      <w:marRight w:val="0"/>
      <w:marTop w:val="0"/>
      <w:marBottom w:val="0"/>
      <w:divBdr>
        <w:top w:val="none" w:sz="0" w:space="0" w:color="auto"/>
        <w:left w:val="none" w:sz="0" w:space="0" w:color="auto"/>
        <w:bottom w:val="none" w:sz="0" w:space="0" w:color="auto"/>
        <w:right w:val="none" w:sz="0" w:space="0" w:color="auto"/>
      </w:divBdr>
    </w:div>
    <w:div w:id="934169432">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255241109">
      <w:bodyDiv w:val="1"/>
      <w:marLeft w:val="0"/>
      <w:marRight w:val="0"/>
      <w:marTop w:val="0"/>
      <w:marBottom w:val="0"/>
      <w:divBdr>
        <w:top w:val="none" w:sz="0" w:space="0" w:color="auto"/>
        <w:left w:val="none" w:sz="0" w:space="0" w:color="auto"/>
        <w:bottom w:val="none" w:sz="0" w:space="0" w:color="auto"/>
        <w:right w:val="none" w:sz="0" w:space="0" w:color="auto"/>
      </w:divBdr>
    </w:div>
    <w:div w:id="1447116080">
      <w:bodyDiv w:val="1"/>
      <w:marLeft w:val="0"/>
      <w:marRight w:val="0"/>
      <w:marTop w:val="0"/>
      <w:marBottom w:val="0"/>
      <w:divBdr>
        <w:top w:val="none" w:sz="0" w:space="0" w:color="auto"/>
        <w:left w:val="none" w:sz="0" w:space="0" w:color="auto"/>
        <w:bottom w:val="none" w:sz="0" w:space="0" w:color="auto"/>
        <w:right w:val="none" w:sz="0" w:space="0" w:color="auto"/>
      </w:divBdr>
    </w:div>
    <w:div w:id="1462839774">
      <w:bodyDiv w:val="1"/>
      <w:marLeft w:val="0"/>
      <w:marRight w:val="0"/>
      <w:marTop w:val="0"/>
      <w:marBottom w:val="0"/>
      <w:divBdr>
        <w:top w:val="none" w:sz="0" w:space="0" w:color="auto"/>
        <w:left w:val="none" w:sz="0" w:space="0" w:color="auto"/>
        <w:bottom w:val="none" w:sz="0" w:space="0" w:color="auto"/>
        <w:right w:val="none" w:sz="0" w:space="0" w:color="auto"/>
      </w:divBdr>
      <w:divsChild>
        <w:div w:id="162942234">
          <w:marLeft w:val="0"/>
          <w:marRight w:val="0"/>
          <w:marTop w:val="0"/>
          <w:marBottom w:val="0"/>
          <w:divBdr>
            <w:top w:val="none" w:sz="0" w:space="0" w:color="auto"/>
            <w:left w:val="none" w:sz="0" w:space="0" w:color="auto"/>
            <w:bottom w:val="none" w:sz="0" w:space="0" w:color="auto"/>
            <w:right w:val="none" w:sz="0" w:space="0" w:color="auto"/>
          </w:divBdr>
        </w:div>
        <w:div w:id="62072813">
          <w:marLeft w:val="0"/>
          <w:marRight w:val="0"/>
          <w:marTop w:val="0"/>
          <w:marBottom w:val="0"/>
          <w:divBdr>
            <w:top w:val="none" w:sz="0" w:space="0" w:color="auto"/>
            <w:left w:val="none" w:sz="0" w:space="0" w:color="auto"/>
            <w:bottom w:val="none" w:sz="0" w:space="0" w:color="auto"/>
            <w:right w:val="none" w:sz="0" w:space="0" w:color="auto"/>
          </w:divBdr>
        </w:div>
        <w:div w:id="1321350513">
          <w:marLeft w:val="0"/>
          <w:marRight w:val="0"/>
          <w:marTop w:val="0"/>
          <w:marBottom w:val="0"/>
          <w:divBdr>
            <w:top w:val="none" w:sz="0" w:space="0" w:color="auto"/>
            <w:left w:val="none" w:sz="0" w:space="0" w:color="auto"/>
            <w:bottom w:val="none" w:sz="0" w:space="0" w:color="auto"/>
            <w:right w:val="none" w:sz="0" w:space="0" w:color="auto"/>
          </w:divBdr>
        </w:div>
        <w:div w:id="1142624493">
          <w:marLeft w:val="0"/>
          <w:marRight w:val="0"/>
          <w:marTop w:val="0"/>
          <w:marBottom w:val="0"/>
          <w:divBdr>
            <w:top w:val="none" w:sz="0" w:space="0" w:color="auto"/>
            <w:left w:val="none" w:sz="0" w:space="0" w:color="auto"/>
            <w:bottom w:val="none" w:sz="0" w:space="0" w:color="auto"/>
            <w:right w:val="none" w:sz="0" w:space="0" w:color="auto"/>
          </w:divBdr>
        </w:div>
        <w:div w:id="1422605456">
          <w:marLeft w:val="0"/>
          <w:marRight w:val="0"/>
          <w:marTop w:val="0"/>
          <w:marBottom w:val="0"/>
          <w:divBdr>
            <w:top w:val="none" w:sz="0" w:space="0" w:color="auto"/>
            <w:left w:val="none" w:sz="0" w:space="0" w:color="auto"/>
            <w:bottom w:val="none" w:sz="0" w:space="0" w:color="auto"/>
            <w:right w:val="none" w:sz="0" w:space="0" w:color="auto"/>
          </w:divBdr>
        </w:div>
        <w:div w:id="108358597">
          <w:marLeft w:val="0"/>
          <w:marRight w:val="0"/>
          <w:marTop w:val="0"/>
          <w:marBottom w:val="0"/>
          <w:divBdr>
            <w:top w:val="none" w:sz="0" w:space="0" w:color="auto"/>
            <w:left w:val="none" w:sz="0" w:space="0" w:color="auto"/>
            <w:bottom w:val="none" w:sz="0" w:space="0" w:color="auto"/>
            <w:right w:val="none" w:sz="0" w:space="0" w:color="auto"/>
          </w:divBdr>
        </w:div>
        <w:div w:id="2129205256">
          <w:marLeft w:val="0"/>
          <w:marRight w:val="0"/>
          <w:marTop w:val="0"/>
          <w:marBottom w:val="0"/>
          <w:divBdr>
            <w:top w:val="none" w:sz="0" w:space="0" w:color="auto"/>
            <w:left w:val="none" w:sz="0" w:space="0" w:color="auto"/>
            <w:bottom w:val="none" w:sz="0" w:space="0" w:color="auto"/>
            <w:right w:val="none" w:sz="0" w:space="0" w:color="auto"/>
          </w:divBdr>
        </w:div>
        <w:div w:id="2060206319">
          <w:marLeft w:val="0"/>
          <w:marRight w:val="0"/>
          <w:marTop w:val="0"/>
          <w:marBottom w:val="0"/>
          <w:divBdr>
            <w:top w:val="none" w:sz="0" w:space="0" w:color="auto"/>
            <w:left w:val="none" w:sz="0" w:space="0" w:color="auto"/>
            <w:bottom w:val="none" w:sz="0" w:space="0" w:color="auto"/>
            <w:right w:val="none" w:sz="0" w:space="0" w:color="auto"/>
          </w:divBdr>
        </w:div>
        <w:div w:id="943460952">
          <w:marLeft w:val="0"/>
          <w:marRight w:val="0"/>
          <w:marTop w:val="0"/>
          <w:marBottom w:val="0"/>
          <w:divBdr>
            <w:top w:val="none" w:sz="0" w:space="0" w:color="auto"/>
            <w:left w:val="none" w:sz="0" w:space="0" w:color="auto"/>
            <w:bottom w:val="none" w:sz="0" w:space="0" w:color="auto"/>
            <w:right w:val="none" w:sz="0" w:space="0" w:color="auto"/>
          </w:divBdr>
        </w:div>
      </w:divsChild>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1647706648">
      <w:bodyDiv w:val="1"/>
      <w:marLeft w:val="0"/>
      <w:marRight w:val="0"/>
      <w:marTop w:val="0"/>
      <w:marBottom w:val="0"/>
      <w:divBdr>
        <w:top w:val="none" w:sz="0" w:space="0" w:color="auto"/>
        <w:left w:val="none" w:sz="0" w:space="0" w:color="auto"/>
        <w:bottom w:val="none" w:sz="0" w:space="0" w:color="auto"/>
        <w:right w:val="none" w:sz="0" w:space="0" w:color="auto"/>
      </w:divBdr>
    </w:div>
    <w:div w:id="1692536467">
      <w:bodyDiv w:val="1"/>
      <w:marLeft w:val="0"/>
      <w:marRight w:val="0"/>
      <w:marTop w:val="0"/>
      <w:marBottom w:val="0"/>
      <w:divBdr>
        <w:top w:val="none" w:sz="0" w:space="0" w:color="auto"/>
        <w:left w:val="none" w:sz="0" w:space="0" w:color="auto"/>
        <w:bottom w:val="none" w:sz="0" w:space="0" w:color="auto"/>
        <w:right w:val="none" w:sz="0" w:space="0" w:color="auto"/>
      </w:divBdr>
    </w:div>
    <w:div w:id="1749765997">
      <w:bodyDiv w:val="1"/>
      <w:marLeft w:val="0"/>
      <w:marRight w:val="0"/>
      <w:marTop w:val="0"/>
      <w:marBottom w:val="0"/>
      <w:divBdr>
        <w:top w:val="none" w:sz="0" w:space="0" w:color="auto"/>
        <w:left w:val="none" w:sz="0" w:space="0" w:color="auto"/>
        <w:bottom w:val="none" w:sz="0" w:space="0" w:color="auto"/>
        <w:right w:val="none" w:sz="0" w:space="0" w:color="auto"/>
      </w:divBdr>
    </w:div>
    <w:div w:id="1867714997">
      <w:bodyDiv w:val="1"/>
      <w:marLeft w:val="0"/>
      <w:marRight w:val="0"/>
      <w:marTop w:val="0"/>
      <w:marBottom w:val="0"/>
      <w:divBdr>
        <w:top w:val="none" w:sz="0" w:space="0" w:color="auto"/>
        <w:left w:val="none" w:sz="0" w:space="0" w:color="auto"/>
        <w:bottom w:val="none" w:sz="0" w:space="0" w:color="auto"/>
        <w:right w:val="none" w:sz="0" w:space="0" w:color="auto"/>
      </w:divBdr>
    </w:div>
    <w:div w:id="1924534820">
      <w:bodyDiv w:val="1"/>
      <w:marLeft w:val="0"/>
      <w:marRight w:val="0"/>
      <w:marTop w:val="0"/>
      <w:marBottom w:val="0"/>
      <w:divBdr>
        <w:top w:val="none" w:sz="0" w:space="0" w:color="auto"/>
        <w:left w:val="none" w:sz="0" w:space="0" w:color="auto"/>
        <w:bottom w:val="none" w:sz="0" w:space="0" w:color="auto"/>
        <w:right w:val="none" w:sz="0" w:space="0" w:color="auto"/>
      </w:divBdr>
    </w:div>
    <w:div w:id="1968732647">
      <w:bodyDiv w:val="1"/>
      <w:marLeft w:val="0"/>
      <w:marRight w:val="0"/>
      <w:marTop w:val="0"/>
      <w:marBottom w:val="0"/>
      <w:divBdr>
        <w:top w:val="none" w:sz="0" w:space="0" w:color="auto"/>
        <w:left w:val="none" w:sz="0" w:space="0" w:color="auto"/>
        <w:bottom w:val="none" w:sz="0" w:space="0" w:color="auto"/>
        <w:right w:val="none" w:sz="0" w:space="0" w:color="auto"/>
      </w:divBdr>
      <w:divsChild>
        <w:div w:id="1178810665">
          <w:marLeft w:val="0"/>
          <w:marRight w:val="0"/>
          <w:marTop w:val="0"/>
          <w:marBottom w:val="0"/>
          <w:divBdr>
            <w:top w:val="none" w:sz="0" w:space="0" w:color="auto"/>
            <w:left w:val="none" w:sz="0" w:space="0" w:color="auto"/>
            <w:bottom w:val="none" w:sz="0" w:space="0" w:color="auto"/>
            <w:right w:val="none" w:sz="0" w:space="0" w:color="auto"/>
          </w:divBdr>
        </w:div>
      </w:divsChild>
    </w:div>
    <w:div w:id="1994988439">
      <w:bodyDiv w:val="1"/>
      <w:marLeft w:val="0"/>
      <w:marRight w:val="0"/>
      <w:marTop w:val="0"/>
      <w:marBottom w:val="0"/>
      <w:divBdr>
        <w:top w:val="none" w:sz="0" w:space="0" w:color="auto"/>
        <w:left w:val="none" w:sz="0" w:space="0" w:color="auto"/>
        <w:bottom w:val="none" w:sz="0" w:space="0" w:color="auto"/>
        <w:right w:val="none" w:sz="0" w:space="0" w:color="auto"/>
      </w:divBdr>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 w:id="2029410990">
      <w:bodyDiv w:val="1"/>
      <w:marLeft w:val="0"/>
      <w:marRight w:val="0"/>
      <w:marTop w:val="0"/>
      <w:marBottom w:val="0"/>
      <w:divBdr>
        <w:top w:val="none" w:sz="0" w:space="0" w:color="auto"/>
        <w:left w:val="none" w:sz="0" w:space="0" w:color="auto"/>
        <w:bottom w:val="none" w:sz="0" w:space="0" w:color="auto"/>
        <w:right w:val="none" w:sz="0" w:space="0" w:color="auto"/>
      </w:divBdr>
      <w:divsChild>
        <w:div w:id="115605525">
          <w:marLeft w:val="0"/>
          <w:marRight w:val="0"/>
          <w:marTop w:val="0"/>
          <w:marBottom w:val="0"/>
          <w:divBdr>
            <w:top w:val="none" w:sz="0" w:space="0" w:color="auto"/>
            <w:left w:val="none" w:sz="0" w:space="0" w:color="auto"/>
            <w:bottom w:val="none" w:sz="0" w:space="0" w:color="auto"/>
            <w:right w:val="none" w:sz="0" w:space="0" w:color="auto"/>
          </w:divBdr>
        </w:div>
        <w:div w:id="880746543">
          <w:marLeft w:val="0"/>
          <w:marRight w:val="0"/>
          <w:marTop w:val="0"/>
          <w:marBottom w:val="0"/>
          <w:divBdr>
            <w:top w:val="none" w:sz="0" w:space="0" w:color="auto"/>
            <w:left w:val="none" w:sz="0" w:space="0" w:color="auto"/>
            <w:bottom w:val="none" w:sz="0" w:space="0" w:color="auto"/>
            <w:right w:val="none" w:sz="0" w:space="0" w:color="auto"/>
          </w:divBdr>
        </w:div>
        <w:div w:id="1171723634">
          <w:marLeft w:val="0"/>
          <w:marRight w:val="0"/>
          <w:marTop w:val="0"/>
          <w:marBottom w:val="0"/>
          <w:divBdr>
            <w:top w:val="none" w:sz="0" w:space="0" w:color="auto"/>
            <w:left w:val="none" w:sz="0" w:space="0" w:color="auto"/>
            <w:bottom w:val="none" w:sz="0" w:space="0" w:color="auto"/>
            <w:right w:val="none" w:sz="0" w:space="0" w:color="auto"/>
          </w:divBdr>
        </w:div>
        <w:div w:id="1056512810">
          <w:marLeft w:val="0"/>
          <w:marRight w:val="0"/>
          <w:marTop w:val="0"/>
          <w:marBottom w:val="0"/>
          <w:divBdr>
            <w:top w:val="none" w:sz="0" w:space="0" w:color="auto"/>
            <w:left w:val="none" w:sz="0" w:space="0" w:color="auto"/>
            <w:bottom w:val="none" w:sz="0" w:space="0" w:color="auto"/>
            <w:right w:val="none" w:sz="0" w:space="0" w:color="auto"/>
          </w:divBdr>
        </w:div>
        <w:div w:id="556860207">
          <w:marLeft w:val="0"/>
          <w:marRight w:val="0"/>
          <w:marTop w:val="0"/>
          <w:marBottom w:val="0"/>
          <w:divBdr>
            <w:top w:val="none" w:sz="0" w:space="0" w:color="auto"/>
            <w:left w:val="none" w:sz="0" w:space="0" w:color="auto"/>
            <w:bottom w:val="none" w:sz="0" w:space="0" w:color="auto"/>
            <w:right w:val="none" w:sz="0" w:space="0" w:color="auto"/>
          </w:divBdr>
        </w:div>
        <w:div w:id="538976812">
          <w:marLeft w:val="0"/>
          <w:marRight w:val="0"/>
          <w:marTop w:val="0"/>
          <w:marBottom w:val="0"/>
          <w:divBdr>
            <w:top w:val="none" w:sz="0" w:space="0" w:color="auto"/>
            <w:left w:val="none" w:sz="0" w:space="0" w:color="auto"/>
            <w:bottom w:val="none" w:sz="0" w:space="0" w:color="auto"/>
            <w:right w:val="none" w:sz="0" w:space="0" w:color="auto"/>
          </w:divBdr>
        </w:div>
        <w:div w:id="2070110675">
          <w:marLeft w:val="0"/>
          <w:marRight w:val="0"/>
          <w:marTop w:val="0"/>
          <w:marBottom w:val="0"/>
          <w:divBdr>
            <w:top w:val="none" w:sz="0" w:space="0" w:color="auto"/>
            <w:left w:val="none" w:sz="0" w:space="0" w:color="auto"/>
            <w:bottom w:val="none" w:sz="0" w:space="0" w:color="auto"/>
            <w:right w:val="none" w:sz="0" w:space="0" w:color="auto"/>
          </w:divBdr>
        </w:div>
        <w:div w:id="132911612">
          <w:marLeft w:val="0"/>
          <w:marRight w:val="0"/>
          <w:marTop w:val="0"/>
          <w:marBottom w:val="0"/>
          <w:divBdr>
            <w:top w:val="none" w:sz="0" w:space="0" w:color="auto"/>
            <w:left w:val="none" w:sz="0" w:space="0" w:color="auto"/>
            <w:bottom w:val="none" w:sz="0" w:space="0" w:color="auto"/>
            <w:right w:val="none" w:sz="0" w:space="0" w:color="auto"/>
          </w:divBdr>
        </w:div>
        <w:div w:id="1883008584">
          <w:marLeft w:val="0"/>
          <w:marRight w:val="0"/>
          <w:marTop w:val="0"/>
          <w:marBottom w:val="0"/>
          <w:divBdr>
            <w:top w:val="none" w:sz="0" w:space="0" w:color="auto"/>
            <w:left w:val="none" w:sz="0" w:space="0" w:color="auto"/>
            <w:bottom w:val="none" w:sz="0" w:space="0" w:color="auto"/>
            <w:right w:val="none" w:sz="0" w:space="0" w:color="auto"/>
          </w:divBdr>
        </w:div>
      </w:divsChild>
    </w:div>
    <w:div w:id="205935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B21C0F546D50344BCD1467AB7DDA9C3" ma:contentTypeVersion="7" ma:contentTypeDescription="Crear nuevo documento." ma:contentTypeScope="" ma:versionID="b527fce692fd4ae55061f0080643e9dc">
  <xsd:schema xmlns:xsd="http://www.w3.org/2001/XMLSchema" xmlns:xs="http://www.w3.org/2001/XMLSchema" xmlns:p="http://schemas.microsoft.com/office/2006/metadata/properties" xmlns:ns2="b6d04bea-88fc-4787-88b3-5cbb06396876" targetNamespace="http://schemas.microsoft.com/office/2006/metadata/properties" ma:root="true" ma:fieldsID="57fa2a327c3f0d0ee6af3998bf7624eb" ns2:_="">
    <xsd:import namespace="b6d04bea-88fc-4787-88b3-5cbb063968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04bea-88fc-4787-88b3-5cbb06396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E9705-732D-4EBB-92E8-DEDDD992A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04bea-88fc-4787-88b3-5cbb06396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6DC04F-31FB-49EE-8ADA-434536E4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4156</Words>
  <Characters>22859</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Jaqueline Osorio Carvajal</dc:creator>
  <cp:lastModifiedBy>Hermides Alonso Gaviria Ocampo</cp:lastModifiedBy>
  <cp:revision>5</cp:revision>
  <dcterms:created xsi:type="dcterms:W3CDTF">2022-07-07T16:56:00Z</dcterms:created>
  <dcterms:modified xsi:type="dcterms:W3CDTF">2022-10-27T18:05:00Z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0x0101008B21C0F546D50344BCD1467AB7DDA9C3</vt:lpwstr>
  </property>
  <property fmtid="{D5CDD505-2E9C-101B-9397-08002B2CF9AE}" pid="3" name="MediaServiceImageTags">
    <vt:lpwstr/>
  </property>
  <property fmtid="{D5CDD505-2E9C-101B-9397-08002B2CF9AE}" pid="4" name="Order">
    <vt:r8>288200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