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16E3" w14:textId="77777777" w:rsidR="002D4407" w:rsidRPr="002D4407" w:rsidRDefault="002D4407" w:rsidP="002D440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2D440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23F2C8" w14:textId="77777777" w:rsidR="002D4407" w:rsidRPr="002D4407" w:rsidRDefault="002D4407" w:rsidP="002D4407">
      <w:pPr>
        <w:overflowPunct/>
        <w:autoSpaceDE/>
        <w:autoSpaceDN/>
        <w:adjustRightInd/>
        <w:jc w:val="both"/>
        <w:rPr>
          <w:rFonts w:ascii="Arial" w:eastAsia="Times New Roman" w:hAnsi="Arial" w:cs="Arial"/>
          <w:lang w:val="es-419"/>
        </w:rPr>
      </w:pPr>
    </w:p>
    <w:p w14:paraId="0C25C74A" w14:textId="3EF04765" w:rsidR="002D4407" w:rsidRPr="002D4407" w:rsidRDefault="00D276D2" w:rsidP="002D4407">
      <w:pPr>
        <w:overflowPunct/>
        <w:autoSpaceDE/>
        <w:autoSpaceDN/>
        <w:adjustRightInd/>
        <w:jc w:val="both"/>
        <w:rPr>
          <w:rFonts w:ascii="Arial" w:eastAsia="Times New Roman" w:hAnsi="Arial" w:cs="Arial"/>
          <w:b/>
          <w:bCs/>
          <w:iCs/>
          <w:lang w:val="es-419" w:eastAsia="fr-FR"/>
        </w:rPr>
      </w:pPr>
      <w:r w:rsidRPr="002D4407">
        <w:rPr>
          <w:rFonts w:ascii="Arial" w:eastAsia="Times New Roman" w:hAnsi="Arial" w:cs="Arial"/>
          <w:b/>
          <w:bCs/>
          <w:iCs/>
          <w:u w:val="single"/>
          <w:lang w:val="es-419" w:eastAsia="fr-FR"/>
        </w:rPr>
        <w:t>TEMAS:</w:t>
      </w:r>
      <w:r w:rsidRPr="002D4407">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LEGITIMACIÓN EN LA CAUSA / PROCESO DE ALIMENTOS / LA RECLAMANTE YA ES MAYOR DE EDAD / POR LO TANTO, LA MADRE CARECE DE TAL LEGITIMACIÓN.</w:t>
      </w:r>
    </w:p>
    <w:p w14:paraId="205B1330" w14:textId="77777777" w:rsidR="002D4407" w:rsidRPr="002D4407" w:rsidRDefault="002D4407" w:rsidP="002D4407">
      <w:pPr>
        <w:overflowPunct/>
        <w:autoSpaceDE/>
        <w:autoSpaceDN/>
        <w:adjustRightInd/>
        <w:jc w:val="both"/>
        <w:rPr>
          <w:rFonts w:ascii="Arial" w:eastAsia="Times New Roman" w:hAnsi="Arial" w:cs="Arial"/>
          <w:lang w:val="es-419"/>
        </w:rPr>
      </w:pPr>
    </w:p>
    <w:p w14:paraId="60FBDFD8" w14:textId="4331FC48" w:rsidR="002D4407" w:rsidRPr="002D4407" w:rsidRDefault="006E4E18" w:rsidP="002D4407">
      <w:pPr>
        <w:overflowPunct/>
        <w:autoSpaceDE/>
        <w:autoSpaceDN/>
        <w:adjustRightInd/>
        <w:jc w:val="both"/>
        <w:rPr>
          <w:rFonts w:ascii="Arial" w:eastAsia="Times New Roman" w:hAnsi="Arial" w:cs="Arial"/>
          <w:lang w:val="es-419"/>
        </w:rPr>
      </w:pPr>
      <w:r w:rsidRPr="006E4E18">
        <w:rPr>
          <w:rFonts w:ascii="Arial" w:eastAsia="Times New Roman" w:hAnsi="Arial" w:cs="Arial"/>
          <w:lang w:val="es-419"/>
        </w:rPr>
        <w:t>En el caso bajo estudio, la actora alega la lesión al derecho a realizar peticiones respetuosas con sustento en que el Juzgado Cuarto de Familia no ha brindado respuesta a la solicitud que elevó para obtener información sobre el pago de la cuota alimentaria de su hija, omisión que afecta los derechos de esta última</w:t>
      </w:r>
      <w:r>
        <w:rPr>
          <w:rFonts w:ascii="Arial" w:eastAsia="Times New Roman" w:hAnsi="Arial" w:cs="Arial"/>
          <w:lang w:val="es-419"/>
        </w:rPr>
        <w:t>…</w:t>
      </w:r>
    </w:p>
    <w:p w14:paraId="39C73F48" w14:textId="77777777" w:rsidR="002D4407" w:rsidRPr="002D4407" w:rsidRDefault="002D4407" w:rsidP="002D4407">
      <w:pPr>
        <w:overflowPunct/>
        <w:autoSpaceDE/>
        <w:autoSpaceDN/>
        <w:adjustRightInd/>
        <w:jc w:val="both"/>
        <w:rPr>
          <w:rFonts w:ascii="Arial" w:eastAsia="Times New Roman" w:hAnsi="Arial" w:cs="Arial"/>
          <w:lang w:val="es-419"/>
        </w:rPr>
      </w:pPr>
    </w:p>
    <w:p w14:paraId="2BD37085" w14:textId="1EDFFF84" w:rsidR="002D4407" w:rsidRPr="002D4407" w:rsidRDefault="00664DC7" w:rsidP="002D4407">
      <w:pPr>
        <w:overflowPunct/>
        <w:autoSpaceDE/>
        <w:autoSpaceDN/>
        <w:adjustRightInd/>
        <w:jc w:val="both"/>
        <w:rPr>
          <w:rFonts w:ascii="Arial" w:eastAsia="Times New Roman" w:hAnsi="Arial" w:cs="Arial"/>
          <w:lang w:val="es-419"/>
        </w:rPr>
      </w:pPr>
      <w:r w:rsidRPr="00664DC7">
        <w:rPr>
          <w:rFonts w:ascii="Arial" w:eastAsia="Times New Roman" w:hAnsi="Arial" w:cs="Arial"/>
          <w:lang w:val="es-419"/>
        </w:rPr>
        <w:t>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“vulnerada o amenazada en uno de sus derechos fundamentales, quien actuará por sí misma o a través de representante”.</w:t>
      </w:r>
    </w:p>
    <w:p w14:paraId="69905D1B" w14:textId="77777777" w:rsidR="002D4407" w:rsidRPr="002D4407" w:rsidRDefault="002D4407" w:rsidP="002D4407">
      <w:pPr>
        <w:overflowPunct/>
        <w:autoSpaceDE/>
        <w:autoSpaceDN/>
        <w:adjustRightInd/>
        <w:jc w:val="both"/>
        <w:rPr>
          <w:rFonts w:ascii="Arial" w:eastAsia="Times New Roman" w:hAnsi="Arial" w:cs="Arial"/>
          <w:lang w:val="es-419"/>
        </w:rPr>
      </w:pPr>
    </w:p>
    <w:p w14:paraId="6250B6E3" w14:textId="1C684822" w:rsidR="002D4407" w:rsidRPr="002D4407" w:rsidRDefault="00664DC7" w:rsidP="002D4407">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664DC7">
        <w:rPr>
          <w:rFonts w:ascii="Arial" w:eastAsia="Times New Roman" w:hAnsi="Arial" w:cs="Arial"/>
          <w:lang w:val="es-419"/>
        </w:rPr>
        <w:t xml:space="preserve">la accionante Policarpa Mena Palomeque promovió a nombre propio la acción de tutela, a pesar de que en últimas lo que pretende es un resarcimiento de los derechos de su hija </w:t>
      </w:r>
      <w:proofErr w:type="spellStart"/>
      <w:r w:rsidRPr="00664DC7">
        <w:rPr>
          <w:rFonts w:ascii="Arial" w:eastAsia="Times New Roman" w:hAnsi="Arial" w:cs="Arial"/>
          <w:lang w:val="es-419"/>
        </w:rPr>
        <w:t>Brignith</w:t>
      </w:r>
      <w:proofErr w:type="spellEnd"/>
      <w:r w:rsidRPr="00664DC7">
        <w:rPr>
          <w:rFonts w:ascii="Arial" w:eastAsia="Times New Roman" w:hAnsi="Arial" w:cs="Arial"/>
          <w:lang w:val="es-419"/>
        </w:rPr>
        <w:t xml:space="preserve"> </w:t>
      </w:r>
      <w:proofErr w:type="spellStart"/>
      <w:r w:rsidRPr="00664DC7">
        <w:rPr>
          <w:rFonts w:ascii="Arial" w:eastAsia="Times New Roman" w:hAnsi="Arial" w:cs="Arial"/>
          <w:lang w:val="es-419"/>
        </w:rPr>
        <w:t>Jissed</w:t>
      </w:r>
      <w:proofErr w:type="spellEnd"/>
      <w:r w:rsidRPr="00664DC7">
        <w:rPr>
          <w:rFonts w:ascii="Arial" w:eastAsia="Times New Roman" w:hAnsi="Arial" w:cs="Arial"/>
          <w:lang w:val="es-419"/>
        </w:rPr>
        <w:t xml:space="preserve"> Córdoba, supuestamente vulnerados</w:t>
      </w:r>
      <w:r>
        <w:rPr>
          <w:rFonts w:ascii="Arial" w:eastAsia="Times New Roman" w:hAnsi="Arial" w:cs="Arial"/>
          <w:lang w:val="es-419"/>
        </w:rPr>
        <w:t>…</w:t>
      </w:r>
    </w:p>
    <w:p w14:paraId="4D8519C0" w14:textId="67A3FF24" w:rsidR="002D4407" w:rsidRDefault="002D4407" w:rsidP="002D4407">
      <w:pPr>
        <w:overflowPunct/>
        <w:autoSpaceDE/>
        <w:autoSpaceDN/>
        <w:adjustRightInd/>
        <w:jc w:val="both"/>
        <w:rPr>
          <w:rFonts w:ascii="Arial" w:eastAsia="Times New Roman" w:hAnsi="Arial" w:cs="Arial"/>
          <w:lang w:val="es-ES"/>
        </w:rPr>
      </w:pPr>
    </w:p>
    <w:p w14:paraId="2971A5EB" w14:textId="20797647" w:rsidR="00D276D2" w:rsidRPr="00D276D2" w:rsidRDefault="00D276D2" w:rsidP="00D276D2">
      <w:pPr>
        <w:overflowPunct/>
        <w:autoSpaceDE/>
        <w:autoSpaceDN/>
        <w:adjustRightInd/>
        <w:jc w:val="both"/>
        <w:rPr>
          <w:rFonts w:ascii="Arial" w:eastAsia="Times New Roman" w:hAnsi="Arial" w:cs="Arial"/>
          <w:lang w:val="es-ES"/>
        </w:rPr>
      </w:pPr>
      <w:r w:rsidRPr="00D276D2">
        <w:rPr>
          <w:rFonts w:ascii="Arial" w:eastAsia="Times New Roman" w:hAnsi="Arial" w:cs="Arial"/>
          <w:lang w:val="es-ES"/>
        </w:rPr>
        <w:t xml:space="preserve">De lo anterior emerge claro entonces que la legitimación en la causa por activa reside únicamente en </w:t>
      </w:r>
      <w:proofErr w:type="spellStart"/>
      <w:r w:rsidRPr="00D276D2">
        <w:rPr>
          <w:rFonts w:ascii="Arial" w:eastAsia="Times New Roman" w:hAnsi="Arial" w:cs="Arial"/>
          <w:lang w:val="es-ES"/>
        </w:rPr>
        <w:t>Brignith</w:t>
      </w:r>
      <w:proofErr w:type="spellEnd"/>
      <w:r w:rsidRPr="00D276D2">
        <w:rPr>
          <w:rFonts w:ascii="Arial" w:eastAsia="Times New Roman" w:hAnsi="Arial" w:cs="Arial"/>
          <w:lang w:val="es-ES"/>
        </w:rPr>
        <w:t xml:space="preserve"> </w:t>
      </w:r>
      <w:proofErr w:type="spellStart"/>
      <w:r w:rsidRPr="00D276D2">
        <w:rPr>
          <w:rFonts w:ascii="Arial" w:eastAsia="Times New Roman" w:hAnsi="Arial" w:cs="Arial"/>
          <w:lang w:val="es-ES"/>
        </w:rPr>
        <w:t>Jissed</w:t>
      </w:r>
      <w:proofErr w:type="spellEnd"/>
      <w:r w:rsidRPr="00D276D2">
        <w:rPr>
          <w:rFonts w:ascii="Arial" w:eastAsia="Times New Roman" w:hAnsi="Arial" w:cs="Arial"/>
          <w:lang w:val="es-ES"/>
        </w:rPr>
        <w:t xml:space="preserve"> Córdoba. Ella es mayor de edad, pues a la fecha cuenta con 18 años y nueve meses, luego no existe impedimento para que ejerciera el amparo por sus propios medios y es por lo mismo que no se convalida a su progenitora para representarla.</w:t>
      </w:r>
    </w:p>
    <w:p w14:paraId="07F6F4BA" w14:textId="77777777" w:rsidR="00D276D2" w:rsidRPr="00D276D2" w:rsidRDefault="00D276D2" w:rsidP="00D276D2">
      <w:pPr>
        <w:overflowPunct/>
        <w:autoSpaceDE/>
        <w:autoSpaceDN/>
        <w:adjustRightInd/>
        <w:jc w:val="both"/>
        <w:rPr>
          <w:rFonts w:ascii="Arial" w:eastAsia="Times New Roman" w:hAnsi="Arial" w:cs="Arial"/>
          <w:lang w:val="es-ES"/>
        </w:rPr>
      </w:pPr>
    </w:p>
    <w:p w14:paraId="197FEA29" w14:textId="6FD02DC9" w:rsidR="00664DC7" w:rsidRDefault="00D276D2" w:rsidP="00D276D2">
      <w:pPr>
        <w:overflowPunct/>
        <w:autoSpaceDE/>
        <w:autoSpaceDN/>
        <w:adjustRightInd/>
        <w:jc w:val="both"/>
        <w:rPr>
          <w:rFonts w:ascii="Arial" w:eastAsia="Times New Roman" w:hAnsi="Arial" w:cs="Arial"/>
          <w:lang w:val="es-ES"/>
        </w:rPr>
      </w:pPr>
      <w:r w:rsidRPr="00D276D2">
        <w:rPr>
          <w:rFonts w:ascii="Arial" w:eastAsia="Times New Roman" w:hAnsi="Arial" w:cs="Arial"/>
          <w:lang w:val="es-ES"/>
        </w:rPr>
        <w:t>Ahora bien, aunque es posible acudir a la agencia oficiosa de la persona que aunque haya superado la mayoría de edad, no esté en condiciones de formular el amparo, ninguna situación en ese sentido se alegó y menos se demostró</w:t>
      </w:r>
      <w:r>
        <w:rPr>
          <w:rFonts w:ascii="Arial" w:eastAsia="Times New Roman" w:hAnsi="Arial" w:cs="Arial"/>
          <w:lang w:val="es-ES"/>
        </w:rPr>
        <w:t>…</w:t>
      </w:r>
    </w:p>
    <w:p w14:paraId="4C9DED5C" w14:textId="77777777" w:rsidR="00664DC7" w:rsidRPr="002D4407" w:rsidRDefault="00664DC7" w:rsidP="002D4407">
      <w:pPr>
        <w:overflowPunct/>
        <w:autoSpaceDE/>
        <w:autoSpaceDN/>
        <w:adjustRightInd/>
        <w:jc w:val="both"/>
        <w:rPr>
          <w:rFonts w:ascii="Arial" w:eastAsia="Times New Roman" w:hAnsi="Arial" w:cs="Arial"/>
          <w:lang w:val="es-ES"/>
        </w:rPr>
      </w:pPr>
    </w:p>
    <w:p w14:paraId="0639BB30" w14:textId="77777777" w:rsidR="002D4407" w:rsidRPr="002D4407" w:rsidRDefault="002D4407" w:rsidP="002D4407">
      <w:pPr>
        <w:overflowPunct/>
        <w:autoSpaceDE/>
        <w:autoSpaceDN/>
        <w:adjustRightInd/>
        <w:jc w:val="both"/>
        <w:rPr>
          <w:rFonts w:ascii="Arial" w:eastAsia="Times New Roman" w:hAnsi="Arial" w:cs="Arial"/>
          <w:lang w:val="es-ES"/>
        </w:rPr>
      </w:pPr>
    </w:p>
    <w:p w14:paraId="6FCECB25" w14:textId="77777777" w:rsidR="002D4407" w:rsidRPr="002D4407" w:rsidRDefault="002D4407" w:rsidP="002D4407">
      <w:pPr>
        <w:overflowPunct/>
        <w:autoSpaceDE/>
        <w:autoSpaceDN/>
        <w:adjustRightInd/>
        <w:jc w:val="both"/>
        <w:rPr>
          <w:rFonts w:ascii="Arial" w:eastAsia="Times New Roman" w:hAnsi="Arial" w:cs="Arial"/>
          <w:lang w:val="es-ES"/>
        </w:rPr>
      </w:pPr>
    </w:p>
    <w:bookmarkEnd w:id="0"/>
    <w:p w14:paraId="6B7FF0E1" w14:textId="77777777" w:rsidR="00E20047" w:rsidRPr="002D4407" w:rsidRDefault="00E20047" w:rsidP="002D4407">
      <w:pPr>
        <w:spacing w:line="276" w:lineRule="auto"/>
        <w:jc w:val="center"/>
        <w:rPr>
          <w:rFonts w:ascii="Arial Narrow" w:hAnsi="Arial Narrow"/>
          <w:b/>
          <w:spacing w:val="-4"/>
          <w:sz w:val="26"/>
          <w:szCs w:val="26"/>
        </w:rPr>
      </w:pPr>
      <w:r w:rsidRPr="002D4407">
        <w:rPr>
          <w:rFonts w:ascii="Arial Narrow" w:hAnsi="Arial Narrow"/>
          <w:b/>
          <w:spacing w:val="-4"/>
          <w:sz w:val="26"/>
          <w:szCs w:val="26"/>
        </w:rPr>
        <w:t>REPÚBLICA DE COLOMBIA</w:t>
      </w:r>
    </w:p>
    <w:p w14:paraId="672A6659" w14:textId="77777777" w:rsidR="00E20047" w:rsidRPr="002D4407" w:rsidRDefault="00E20047" w:rsidP="002D4407">
      <w:pPr>
        <w:spacing w:line="276" w:lineRule="auto"/>
        <w:jc w:val="center"/>
        <w:rPr>
          <w:rFonts w:ascii="Arial Narrow" w:hAnsi="Arial Narrow"/>
          <w:b/>
          <w:spacing w:val="-4"/>
          <w:sz w:val="26"/>
          <w:szCs w:val="26"/>
        </w:rPr>
      </w:pPr>
      <w:r w:rsidRPr="002D4407">
        <w:rPr>
          <w:rFonts w:ascii="Arial Narrow" w:hAnsi="Arial Narrow"/>
          <w:noProof/>
          <w:spacing w:val="-4"/>
          <w:sz w:val="26"/>
          <w:szCs w:val="26"/>
          <w:lang w:val="es-CO" w:eastAsia="es-CO"/>
        </w:rPr>
        <w:drawing>
          <wp:inline distT="0" distB="0" distL="0" distR="0" wp14:anchorId="4C62767A"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E20047" w:rsidRPr="002D4407" w:rsidRDefault="00E20047" w:rsidP="002D4407">
      <w:pPr>
        <w:spacing w:line="276" w:lineRule="auto"/>
        <w:jc w:val="center"/>
        <w:rPr>
          <w:rFonts w:ascii="Arial Narrow" w:hAnsi="Arial Narrow"/>
          <w:b/>
          <w:spacing w:val="-4"/>
          <w:sz w:val="26"/>
          <w:szCs w:val="26"/>
        </w:rPr>
      </w:pPr>
      <w:r w:rsidRPr="002D4407">
        <w:rPr>
          <w:rFonts w:ascii="Arial Narrow" w:hAnsi="Arial Narrow"/>
          <w:b/>
          <w:spacing w:val="-4"/>
          <w:sz w:val="26"/>
          <w:szCs w:val="26"/>
        </w:rPr>
        <w:t>TRIBUNAL SUPERIOR DE PEREIRA</w:t>
      </w:r>
    </w:p>
    <w:p w14:paraId="6939F362" w14:textId="77777777" w:rsidR="00E20047" w:rsidRPr="002D4407" w:rsidRDefault="00E20047" w:rsidP="002D4407">
      <w:pPr>
        <w:spacing w:line="276" w:lineRule="auto"/>
        <w:jc w:val="center"/>
        <w:rPr>
          <w:rFonts w:ascii="Arial Narrow" w:hAnsi="Arial Narrow"/>
          <w:b/>
          <w:spacing w:val="-4"/>
          <w:sz w:val="26"/>
          <w:szCs w:val="26"/>
        </w:rPr>
      </w:pPr>
      <w:r w:rsidRPr="002D4407">
        <w:rPr>
          <w:rFonts w:ascii="Arial Narrow" w:hAnsi="Arial Narrow"/>
          <w:b/>
          <w:spacing w:val="-4"/>
          <w:sz w:val="26"/>
          <w:szCs w:val="26"/>
        </w:rPr>
        <w:t xml:space="preserve">SALA CIVIL – FAMILIA </w:t>
      </w:r>
    </w:p>
    <w:p w14:paraId="0A37501D" w14:textId="77777777" w:rsidR="00E20047" w:rsidRPr="002D4407" w:rsidRDefault="00E20047" w:rsidP="002D4407">
      <w:pPr>
        <w:pStyle w:val="Sinespaciado"/>
        <w:spacing w:line="276" w:lineRule="auto"/>
        <w:rPr>
          <w:rFonts w:ascii="Arial Narrow" w:hAnsi="Arial Narrow"/>
          <w:b/>
          <w:spacing w:val="-4"/>
          <w:sz w:val="26"/>
          <w:szCs w:val="26"/>
          <w:lang w:val="es-ES_tradnl"/>
        </w:rPr>
      </w:pPr>
    </w:p>
    <w:p w14:paraId="68E41E93" w14:textId="46CA2C7D" w:rsidR="00E20047" w:rsidRPr="002D4407" w:rsidRDefault="002D4407" w:rsidP="002D4407">
      <w:pPr>
        <w:pStyle w:val="Sinespaciado"/>
        <w:spacing w:line="276" w:lineRule="auto"/>
        <w:jc w:val="center"/>
        <w:rPr>
          <w:rFonts w:ascii="Arial Narrow" w:hAnsi="Arial Narrow"/>
          <w:bCs/>
          <w:spacing w:val="-4"/>
          <w:sz w:val="26"/>
          <w:szCs w:val="26"/>
        </w:rPr>
      </w:pPr>
      <w:r w:rsidRPr="002D4407">
        <w:rPr>
          <w:rFonts w:ascii="Arial Narrow" w:hAnsi="Arial Narrow"/>
          <w:bCs/>
          <w:spacing w:val="-4"/>
          <w:sz w:val="26"/>
          <w:szCs w:val="26"/>
        </w:rPr>
        <w:t>Magistrado Ponente: Carlos Mauricio García Barajas</w:t>
      </w:r>
    </w:p>
    <w:p w14:paraId="5DAB6C7B" w14:textId="77777777" w:rsidR="00E20047" w:rsidRPr="002D4407" w:rsidRDefault="00E20047" w:rsidP="002D4407">
      <w:pPr>
        <w:pStyle w:val="Sinespaciado"/>
        <w:spacing w:line="276" w:lineRule="auto"/>
        <w:jc w:val="center"/>
        <w:rPr>
          <w:rFonts w:ascii="Arial Narrow" w:hAnsi="Arial Narrow"/>
          <w:bCs/>
          <w:color w:val="FF0000"/>
          <w:spacing w:val="-4"/>
          <w:sz w:val="26"/>
          <w:szCs w:val="26"/>
        </w:rPr>
      </w:pPr>
    </w:p>
    <w:p w14:paraId="3D27BE28" w14:textId="1A0E597B" w:rsidR="005F452C" w:rsidRPr="002D4407" w:rsidRDefault="00B41198" w:rsidP="002D4407">
      <w:pPr>
        <w:pStyle w:val="Sinespaciado"/>
        <w:spacing w:line="276" w:lineRule="auto"/>
        <w:jc w:val="center"/>
        <w:rPr>
          <w:rFonts w:ascii="Arial Narrow" w:hAnsi="Arial Narrow"/>
          <w:bCs/>
          <w:spacing w:val="-4"/>
          <w:sz w:val="26"/>
          <w:szCs w:val="26"/>
        </w:rPr>
      </w:pPr>
      <w:r w:rsidRPr="002D4407">
        <w:rPr>
          <w:rFonts w:ascii="Arial Narrow" w:hAnsi="Arial Narrow"/>
          <w:bCs/>
          <w:spacing w:val="-4"/>
          <w:sz w:val="26"/>
          <w:szCs w:val="26"/>
        </w:rPr>
        <w:t xml:space="preserve">Pereira, </w:t>
      </w:r>
      <w:r w:rsidR="007E74D6" w:rsidRPr="002D4407">
        <w:rPr>
          <w:rFonts w:ascii="Arial Narrow" w:hAnsi="Arial Narrow"/>
          <w:bCs/>
          <w:spacing w:val="-4"/>
          <w:sz w:val="26"/>
          <w:szCs w:val="26"/>
        </w:rPr>
        <w:t xml:space="preserve">doce </w:t>
      </w:r>
      <w:r w:rsidRPr="002D4407">
        <w:rPr>
          <w:rFonts w:ascii="Arial Narrow" w:hAnsi="Arial Narrow"/>
          <w:bCs/>
          <w:spacing w:val="-4"/>
          <w:sz w:val="26"/>
          <w:szCs w:val="26"/>
        </w:rPr>
        <w:t>(</w:t>
      </w:r>
      <w:r w:rsidR="007E74D6" w:rsidRPr="002D4407">
        <w:rPr>
          <w:rFonts w:ascii="Arial Narrow" w:hAnsi="Arial Narrow"/>
          <w:bCs/>
          <w:spacing w:val="-4"/>
          <w:sz w:val="26"/>
          <w:szCs w:val="26"/>
        </w:rPr>
        <w:t xml:space="preserve">12) </w:t>
      </w:r>
      <w:r w:rsidRPr="002D4407">
        <w:rPr>
          <w:rFonts w:ascii="Arial Narrow" w:hAnsi="Arial Narrow"/>
          <w:bCs/>
          <w:spacing w:val="-4"/>
          <w:sz w:val="26"/>
          <w:szCs w:val="26"/>
        </w:rPr>
        <w:t xml:space="preserve">de </w:t>
      </w:r>
      <w:r w:rsidR="007E74D6" w:rsidRPr="002D4407">
        <w:rPr>
          <w:rFonts w:ascii="Arial Narrow" w:hAnsi="Arial Narrow"/>
          <w:bCs/>
          <w:spacing w:val="-4"/>
          <w:sz w:val="26"/>
          <w:szCs w:val="26"/>
        </w:rPr>
        <w:t>julio</w:t>
      </w:r>
      <w:r w:rsidRPr="002D4407">
        <w:rPr>
          <w:rFonts w:ascii="Arial Narrow" w:hAnsi="Arial Narrow"/>
          <w:bCs/>
          <w:spacing w:val="-4"/>
          <w:sz w:val="26"/>
          <w:szCs w:val="26"/>
        </w:rPr>
        <w:t xml:space="preserve"> de dos mil veintidós (2022)</w:t>
      </w:r>
    </w:p>
    <w:p w14:paraId="6A05A809" w14:textId="77777777" w:rsidR="00B41198" w:rsidRPr="002D4407" w:rsidRDefault="00B41198" w:rsidP="002D4407">
      <w:pPr>
        <w:pStyle w:val="Sinespaciado"/>
        <w:spacing w:line="276" w:lineRule="auto"/>
        <w:rPr>
          <w:rFonts w:ascii="Arial Narrow" w:hAnsi="Arial Narrow"/>
          <w:spacing w:val="-4"/>
          <w:sz w:val="26"/>
          <w:szCs w:val="26"/>
        </w:rPr>
      </w:pPr>
    </w:p>
    <w:p w14:paraId="1BB5FCA6" w14:textId="76BE4D03" w:rsidR="00B41198" w:rsidRPr="002D4407" w:rsidRDefault="00B41198" w:rsidP="00814362">
      <w:pPr>
        <w:pStyle w:val="Sinespaciado"/>
        <w:spacing w:line="276" w:lineRule="auto"/>
        <w:rPr>
          <w:rFonts w:ascii="Arial Narrow" w:hAnsi="Arial Narrow"/>
          <w:spacing w:val="-4"/>
          <w:sz w:val="24"/>
          <w:szCs w:val="26"/>
          <w:lang w:val="pt-BR"/>
        </w:rPr>
      </w:pPr>
      <w:r w:rsidRPr="002D4407">
        <w:rPr>
          <w:rFonts w:ascii="Arial Narrow" w:hAnsi="Arial Narrow"/>
          <w:spacing w:val="-4"/>
          <w:sz w:val="24"/>
          <w:szCs w:val="26"/>
          <w:lang w:val="pt-BR"/>
        </w:rPr>
        <w:t>Acta N°</w:t>
      </w:r>
      <w:r w:rsidR="00126E1E" w:rsidRPr="002D4407">
        <w:rPr>
          <w:rFonts w:ascii="Arial Narrow" w:hAnsi="Arial Narrow"/>
          <w:spacing w:val="-4"/>
          <w:sz w:val="24"/>
          <w:szCs w:val="26"/>
          <w:lang w:val="pt-BR"/>
        </w:rPr>
        <w:t xml:space="preserve"> </w:t>
      </w:r>
      <w:r w:rsidR="004D7CDE" w:rsidRPr="002D4407">
        <w:rPr>
          <w:rFonts w:ascii="Arial Narrow" w:hAnsi="Arial Narrow"/>
          <w:spacing w:val="-4"/>
          <w:sz w:val="24"/>
          <w:szCs w:val="26"/>
          <w:lang w:val="pt-BR"/>
        </w:rPr>
        <w:t xml:space="preserve">316 </w:t>
      </w:r>
      <w:r w:rsidRPr="002D4407">
        <w:rPr>
          <w:rFonts w:ascii="Arial Narrow" w:hAnsi="Arial Narrow"/>
          <w:spacing w:val="-4"/>
          <w:sz w:val="24"/>
          <w:szCs w:val="26"/>
          <w:lang w:val="pt-BR"/>
        </w:rPr>
        <w:t xml:space="preserve">de </w:t>
      </w:r>
      <w:r w:rsidR="004D7CDE" w:rsidRPr="002D4407">
        <w:rPr>
          <w:rFonts w:ascii="Arial Narrow" w:hAnsi="Arial Narrow"/>
          <w:spacing w:val="-4"/>
          <w:sz w:val="24"/>
          <w:szCs w:val="26"/>
          <w:lang w:val="pt-BR"/>
        </w:rPr>
        <w:t>12-07</w:t>
      </w:r>
      <w:r w:rsidR="00DA694D" w:rsidRPr="002D4407">
        <w:rPr>
          <w:rFonts w:ascii="Arial Narrow" w:hAnsi="Arial Narrow"/>
          <w:spacing w:val="-4"/>
          <w:sz w:val="24"/>
          <w:szCs w:val="26"/>
          <w:lang w:val="pt-BR"/>
        </w:rPr>
        <w:t>-</w:t>
      </w:r>
      <w:r w:rsidRPr="002D4407">
        <w:rPr>
          <w:rFonts w:ascii="Arial Narrow" w:hAnsi="Arial Narrow"/>
          <w:spacing w:val="-4"/>
          <w:sz w:val="24"/>
          <w:szCs w:val="26"/>
          <w:lang w:val="pt-BR"/>
        </w:rPr>
        <w:t>2022</w:t>
      </w:r>
    </w:p>
    <w:p w14:paraId="18C8858F" w14:textId="68E106A6" w:rsidR="005109EF" w:rsidRPr="002D4407" w:rsidRDefault="00B41198" w:rsidP="00814362">
      <w:pPr>
        <w:pStyle w:val="Sinespaciado"/>
        <w:spacing w:line="276" w:lineRule="auto"/>
        <w:rPr>
          <w:rFonts w:ascii="Arial Narrow" w:hAnsi="Arial Narrow"/>
          <w:bCs/>
          <w:spacing w:val="-4"/>
          <w:sz w:val="24"/>
          <w:szCs w:val="26"/>
        </w:rPr>
      </w:pPr>
      <w:r w:rsidRPr="002D4407">
        <w:rPr>
          <w:rFonts w:ascii="Arial Narrow" w:hAnsi="Arial Narrow"/>
          <w:bCs/>
          <w:spacing w:val="-4"/>
          <w:sz w:val="24"/>
          <w:szCs w:val="26"/>
          <w:lang w:val="pt-BR"/>
        </w:rPr>
        <w:t xml:space="preserve">Sentencia: </w:t>
      </w:r>
      <w:r w:rsidRPr="002D4407">
        <w:rPr>
          <w:rFonts w:ascii="Arial Narrow" w:hAnsi="Arial Narrow"/>
          <w:bCs/>
          <w:spacing w:val="-4"/>
          <w:sz w:val="24"/>
          <w:szCs w:val="26"/>
        </w:rPr>
        <w:t>ST1-</w:t>
      </w:r>
      <w:bookmarkStart w:id="1" w:name="_GoBack"/>
      <w:bookmarkEnd w:id="1"/>
      <w:r w:rsidR="005F452C" w:rsidRPr="002D4407">
        <w:rPr>
          <w:rFonts w:ascii="Arial Narrow" w:hAnsi="Arial Narrow"/>
          <w:bCs/>
          <w:spacing w:val="-4"/>
          <w:sz w:val="24"/>
          <w:szCs w:val="26"/>
        </w:rPr>
        <w:t>0</w:t>
      </w:r>
      <w:r w:rsidR="00744735" w:rsidRPr="002D4407">
        <w:rPr>
          <w:rFonts w:ascii="Arial Narrow" w:hAnsi="Arial Narrow"/>
          <w:bCs/>
          <w:spacing w:val="-4"/>
          <w:sz w:val="24"/>
          <w:szCs w:val="26"/>
        </w:rPr>
        <w:t>133-</w:t>
      </w:r>
      <w:r w:rsidRPr="002D4407">
        <w:rPr>
          <w:rFonts w:ascii="Arial Narrow" w:hAnsi="Arial Narrow"/>
          <w:bCs/>
          <w:spacing w:val="-4"/>
          <w:sz w:val="24"/>
          <w:szCs w:val="26"/>
        </w:rPr>
        <w:t>2022</w:t>
      </w:r>
    </w:p>
    <w:p w14:paraId="5A39BBE3" w14:textId="77777777" w:rsidR="009605B0" w:rsidRPr="002D4407" w:rsidRDefault="009605B0" w:rsidP="002D4407">
      <w:pPr>
        <w:pStyle w:val="Sinespaciado"/>
        <w:spacing w:line="276" w:lineRule="auto"/>
        <w:ind w:left="993"/>
        <w:rPr>
          <w:rFonts w:ascii="Arial Narrow" w:hAnsi="Arial Narrow"/>
          <w:b/>
          <w:spacing w:val="-4"/>
          <w:sz w:val="26"/>
          <w:szCs w:val="26"/>
          <w:u w:val="single"/>
        </w:rPr>
      </w:pPr>
    </w:p>
    <w:p w14:paraId="198A3D48" w14:textId="77777777" w:rsidR="00E20047" w:rsidRPr="002D4407" w:rsidRDefault="00E20047" w:rsidP="002D4407">
      <w:pPr>
        <w:pStyle w:val="Sinespaciado"/>
        <w:spacing w:line="276" w:lineRule="auto"/>
        <w:jc w:val="center"/>
        <w:rPr>
          <w:rFonts w:ascii="Arial Narrow" w:hAnsi="Arial Narrow"/>
          <w:spacing w:val="-4"/>
          <w:sz w:val="26"/>
          <w:szCs w:val="26"/>
        </w:rPr>
      </w:pPr>
      <w:r w:rsidRPr="002D4407">
        <w:rPr>
          <w:rFonts w:ascii="Arial Narrow" w:hAnsi="Arial Narrow"/>
          <w:b/>
          <w:bCs/>
          <w:spacing w:val="-4"/>
          <w:sz w:val="26"/>
          <w:szCs w:val="26"/>
        </w:rPr>
        <w:t>ASUNTO</w:t>
      </w:r>
    </w:p>
    <w:p w14:paraId="41C8F396" w14:textId="77777777" w:rsidR="00E20047" w:rsidRPr="002D4407" w:rsidRDefault="00E20047" w:rsidP="002D4407">
      <w:pPr>
        <w:pStyle w:val="Sinespaciado"/>
        <w:spacing w:line="276" w:lineRule="auto"/>
        <w:jc w:val="center"/>
        <w:rPr>
          <w:rFonts w:ascii="Arial Narrow" w:hAnsi="Arial Narrow"/>
          <w:spacing w:val="-4"/>
          <w:sz w:val="26"/>
          <w:szCs w:val="26"/>
        </w:rPr>
      </w:pPr>
    </w:p>
    <w:p w14:paraId="314707B3" w14:textId="77777777" w:rsidR="00E20047" w:rsidRPr="002D4407" w:rsidRDefault="00434ACF" w:rsidP="002D4407">
      <w:pPr>
        <w:pStyle w:val="Sinespaciado"/>
        <w:spacing w:line="276" w:lineRule="auto"/>
        <w:jc w:val="both"/>
        <w:rPr>
          <w:rFonts w:ascii="Arial Narrow" w:hAnsi="Arial Narrow"/>
          <w:spacing w:val="-4"/>
          <w:sz w:val="26"/>
          <w:szCs w:val="26"/>
        </w:rPr>
      </w:pPr>
      <w:r w:rsidRPr="002D4407">
        <w:rPr>
          <w:rFonts w:ascii="Arial Narrow" w:hAnsi="Arial Narrow"/>
          <w:spacing w:val="-4"/>
          <w:sz w:val="26"/>
          <w:szCs w:val="26"/>
        </w:rPr>
        <w:t>Se</w:t>
      </w:r>
      <w:r w:rsidR="00E20047" w:rsidRPr="002D4407">
        <w:rPr>
          <w:rFonts w:ascii="Arial Narrow" w:hAnsi="Arial Narrow"/>
          <w:spacing w:val="-4"/>
          <w:sz w:val="26"/>
          <w:szCs w:val="26"/>
        </w:rPr>
        <w:t xml:space="preserve"> res</w:t>
      </w:r>
      <w:r w:rsidRPr="002D4407">
        <w:rPr>
          <w:rFonts w:ascii="Arial Narrow" w:hAnsi="Arial Narrow"/>
          <w:spacing w:val="-4"/>
          <w:sz w:val="26"/>
          <w:szCs w:val="26"/>
        </w:rPr>
        <w:t xml:space="preserve">uelve </w:t>
      </w:r>
      <w:r w:rsidR="00E20047" w:rsidRPr="002D4407">
        <w:rPr>
          <w:rFonts w:ascii="Arial Narrow" w:hAnsi="Arial Narrow"/>
          <w:spacing w:val="-4"/>
          <w:sz w:val="26"/>
          <w:szCs w:val="26"/>
        </w:rPr>
        <w:t xml:space="preserve">la acción de tutela interpuesta por </w:t>
      </w:r>
      <w:r w:rsidR="00C1281C" w:rsidRPr="002D4407">
        <w:rPr>
          <w:rFonts w:ascii="Arial Narrow" w:hAnsi="Arial Narrow"/>
          <w:spacing w:val="-4"/>
          <w:sz w:val="26"/>
          <w:szCs w:val="26"/>
        </w:rPr>
        <w:t xml:space="preserve">la señora Policarpa Mena Palomeque contra el Juzgado Cuarto de Familia de esta ciudad, trámite al que fueron vinculados el señor Clemente Córdoba Cuesta, la joven </w:t>
      </w:r>
      <w:proofErr w:type="spellStart"/>
      <w:r w:rsidR="00C1281C" w:rsidRPr="002D4407">
        <w:rPr>
          <w:rFonts w:ascii="Arial Narrow" w:hAnsi="Arial Narrow"/>
          <w:spacing w:val="-4"/>
          <w:sz w:val="26"/>
          <w:szCs w:val="26"/>
        </w:rPr>
        <w:t>Brignith</w:t>
      </w:r>
      <w:proofErr w:type="spellEnd"/>
      <w:r w:rsidR="00C1281C" w:rsidRPr="002D4407">
        <w:rPr>
          <w:rFonts w:ascii="Arial Narrow" w:hAnsi="Arial Narrow"/>
          <w:spacing w:val="-4"/>
          <w:sz w:val="26"/>
          <w:szCs w:val="26"/>
        </w:rPr>
        <w:t xml:space="preserve"> </w:t>
      </w:r>
      <w:proofErr w:type="spellStart"/>
      <w:r w:rsidR="00C1281C" w:rsidRPr="002D4407">
        <w:rPr>
          <w:rFonts w:ascii="Arial Narrow" w:hAnsi="Arial Narrow"/>
          <w:spacing w:val="-4"/>
          <w:sz w:val="26"/>
          <w:szCs w:val="26"/>
        </w:rPr>
        <w:t>Jissed</w:t>
      </w:r>
      <w:proofErr w:type="spellEnd"/>
      <w:r w:rsidR="00C1281C" w:rsidRPr="002D4407">
        <w:rPr>
          <w:rFonts w:ascii="Arial Narrow" w:hAnsi="Arial Narrow"/>
          <w:spacing w:val="-4"/>
          <w:sz w:val="26"/>
          <w:szCs w:val="26"/>
        </w:rPr>
        <w:t xml:space="preserve"> Córdoba, el Procurador 21 Judicial II Infancia, Adolescencia, Familia y Mujeres y la Defensoría de Familia.</w:t>
      </w:r>
    </w:p>
    <w:p w14:paraId="72A3D3EC" w14:textId="77777777" w:rsidR="00C1281C" w:rsidRPr="002D4407" w:rsidRDefault="00C1281C" w:rsidP="002D4407">
      <w:pPr>
        <w:pStyle w:val="Sinespaciado"/>
        <w:spacing w:line="276" w:lineRule="auto"/>
        <w:jc w:val="both"/>
        <w:rPr>
          <w:rFonts w:ascii="Arial Narrow" w:hAnsi="Arial Narrow"/>
          <w:spacing w:val="-4"/>
          <w:sz w:val="26"/>
          <w:szCs w:val="26"/>
        </w:rPr>
      </w:pPr>
    </w:p>
    <w:p w14:paraId="0F10BAA5" w14:textId="77777777" w:rsidR="00E20047" w:rsidRPr="002D4407" w:rsidRDefault="00E20047" w:rsidP="002D4407">
      <w:pPr>
        <w:pStyle w:val="Sinespaciado"/>
        <w:spacing w:line="276" w:lineRule="auto"/>
        <w:jc w:val="center"/>
        <w:rPr>
          <w:rFonts w:ascii="Arial Narrow" w:hAnsi="Arial Narrow"/>
          <w:spacing w:val="-4"/>
          <w:sz w:val="26"/>
          <w:szCs w:val="26"/>
        </w:rPr>
      </w:pPr>
      <w:r w:rsidRPr="002D4407">
        <w:rPr>
          <w:rFonts w:ascii="Arial Narrow" w:hAnsi="Arial Narrow"/>
          <w:b/>
          <w:bCs/>
          <w:spacing w:val="-4"/>
          <w:sz w:val="26"/>
          <w:szCs w:val="26"/>
        </w:rPr>
        <w:lastRenderedPageBreak/>
        <w:t>ANTECEDENTES</w:t>
      </w:r>
    </w:p>
    <w:p w14:paraId="0D0B940D" w14:textId="77777777" w:rsidR="00E20047" w:rsidRPr="002D4407" w:rsidRDefault="00E20047" w:rsidP="002D4407">
      <w:pPr>
        <w:pStyle w:val="Sinespaciado"/>
        <w:spacing w:line="276" w:lineRule="auto"/>
        <w:jc w:val="both"/>
        <w:rPr>
          <w:rFonts w:ascii="Arial Narrow" w:hAnsi="Arial Narrow"/>
          <w:spacing w:val="-4"/>
          <w:sz w:val="26"/>
          <w:szCs w:val="26"/>
        </w:rPr>
      </w:pPr>
    </w:p>
    <w:p w14:paraId="307F3F42" w14:textId="0AD72DD2" w:rsidR="00C1281C" w:rsidRPr="002D4407" w:rsidRDefault="00E20047" w:rsidP="002D4407">
      <w:pPr>
        <w:pStyle w:val="Sinespaciado"/>
        <w:spacing w:line="276" w:lineRule="auto"/>
        <w:jc w:val="both"/>
        <w:rPr>
          <w:rFonts w:ascii="Arial Narrow" w:hAnsi="Arial Narrow"/>
          <w:spacing w:val="-4"/>
          <w:sz w:val="26"/>
          <w:szCs w:val="26"/>
        </w:rPr>
      </w:pPr>
      <w:r w:rsidRPr="002D4407">
        <w:rPr>
          <w:rFonts w:ascii="Arial Narrow" w:hAnsi="Arial Narrow"/>
          <w:b/>
          <w:bCs/>
          <w:spacing w:val="-4"/>
          <w:sz w:val="26"/>
          <w:szCs w:val="26"/>
        </w:rPr>
        <w:t>1.</w:t>
      </w:r>
      <w:r w:rsidR="005109EF" w:rsidRPr="002D4407">
        <w:rPr>
          <w:rFonts w:ascii="Arial Narrow" w:hAnsi="Arial Narrow"/>
          <w:b/>
          <w:bCs/>
          <w:spacing w:val="-4"/>
          <w:sz w:val="26"/>
          <w:szCs w:val="26"/>
        </w:rPr>
        <w:t xml:space="preserve"> </w:t>
      </w:r>
      <w:r w:rsidR="000F3635" w:rsidRPr="002D4407">
        <w:rPr>
          <w:rFonts w:ascii="Arial Narrow" w:hAnsi="Arial Narrow"/>
          <w:spacing w:val="-4"/>
          <w:sz w:val="26"/>
          <w:szCs w:val="26"/>
        </w:rPr>
        <w:t xml:space="preserve">Narró </w:t>
      </w:r>
      <w:r w:rsidR="00C1281C" w:rsidRPr="002D4407">
        <w:rPr>
          <w:rFonts w:ascii="Arial Narrow" w:hAnsi="Arial Narrow"/>
          <w:spacing w:val="-4"/>
          <w:sz w:val="26"/>
          <w:szCs w:val="26"/>
        </w:rPr>
        <w:t>la actora</w:t>
      </w:r>
      <w:r w:rsidR="000F3635" w:rsidRPr="002D4407">
        <w:rPr>
          <w:rFonts w:ascii="Arial Narrow" w:hAnsi="Arial Narrow"/>
          <w:spacing w:val="-4"/>
          <w:sz w:val="26"/>
          <w:szCs w:val="26"/>
        </w:rPr>
        <w:t xml:space="preserve"> que</w:t>
      </w:r>
      <w:r w:rsidR="00C1281C" w:rsidRPr="002D4407">
        <w:rPr>
          <w:rFonts w:ascii="Arial Narrow" w:hAnsi="Arial Narrow"/>
          <w:spacing w:val="-4"/>
          <w:sz w:val="26"/>
          <w:szCs w:val="26"/>
        </w:rPr>
        <w:t xml:space="preserve"> dentro del proceso que</w:t>
      </w:r>
      <w:r w:rsidR="00C1281C" w:rsidRPr="002D4407">
        <w:rPr>
          <w:rFonts w:ascii="Arial Narrow" w:hAnsi="Arial Narrow"/>
          <w:sz w:val="26"/>
          <w:szCs w:val="26"/>
        </w:rPr>
        <w:t xml:space="preserve"> adelantó</w:t>
      </w:r>
      <w:r w:rsidR="00C1281C" w:rsidRPr="002D4407">
        <w:rPr>
          <w:rFonts w:ascii="Arial Narrow" w:hAnsi="Arial Narrow"/>
          <w:spacing w:val="-4"/>
          <w:sz w:val="26"/>
          <w:szCs w:val="26"/>
        </w:rPr>
        <w:t xml:space="preserve"> por inasistencia alimentaria contra el señor Clemente Córdoba Cuesta, elevó, en el mes septiembre de 2020, solicitud ante el Juzgado Cuarto de Familia para obtener se le informara la razón por la cual no se había realizado “</w:t>
      </w:r>
      <w:r w:rsidR="00C1281C" w:rsidRPr="002D4407">
        <w:rPr>
          <w:rFonts w:ascii="Arial Narrow" w:hAnsi="Arial Narrow"/>
          <w:spacing w:val="-4"/>
          <w:sz w:val="24"/>
          <w:szCs w:val="26"/>
        </w:rPr>
        <w:t>la doble consignación en el mes de junio por concepto de alime</w:t>
      </w:r>
      <w:r w:rsidR="00E21094" w:rsidRPr="002D4407">
        <w:rPr>
          <w:rFonts w:ascii="Arial Narrow" w:hAnsi="Arial Narrow"/>
          <w:spacing w:val="-4"/>
          <w:sz w:val="24"/>
          <w:szCs w:val="26"/>
        </w:rPr>
        <w:t>ntos conforme a la sentencia</w:t>
      </w:r>
      <w:r w:rsidR="00E21094" w:rsidRPr="002D4407">
        <w:rPr>
          <w:rFonts w:ascii="Arial Narrow" w:hAnsi="Arial Narrow"/>
          <w:spacing w:val="-4"/>
          <w:sz w:val="26"/>
          <w:szCs w:val="26"/>
        </w:rPr>
        <w:t xml:space="preserve">”, </w:t>
      </w:r>
      <w:r w:rsidR="00C1281C" w:rsidRPr="002D4407">
        <w:rPr>
          <w:rFonts w:ascii="Arial Narrow" w:hAnsi="Arial Narrow"/>
          <w:spacing w:val="-4"/>
          <w:sz w:val="26"/>
          <w:szCs w:val="26"/>
        </w:rPr>
        <w:t>si las cesantías del demandado venían siendo objeto de deducciones y si las mismas se habían consignado a órdenes del despacho. Sin embargo, a la fecha no ha obtenido respuesta alguna</w:t>
      </w:r>
      <w:r w:rsidR="000D0DBB" w:rsidRPr="002D4407">
        <w:rPr>
          <w:rFonts w:ascii="Arial Narrow" w:hAnsi="Arial Narrow"/>
          <w:spacing w:val="-4"/>
          <w:sz w:val="26"/>
          <w:szCs w:val="26"/>
        </w:rPr>
        <w:t>, con el agravante de que su hija continúa “</w:t>
      </w:r>
      <w:r w:rsidR="00C1281C" w:rsidRPr="002D4407">
        <w:rPr>
          <w:rFonts w:ascii="Arial Narrow" w:hAnsi="Arial Narrow"/>
          <w:spacing w:val="-4"/>
          <w:sz w:val="24"/>
          <w:szCs w:val="26"/>
        </w:rPr>
        <w:t>sin percibir la doble consignación desde el año 2012 lo cual representa un detrimento para los derechos que le asisten</w:t>
      </w:r>
      <w:r w:rsidR="000D0DBB" w:rsidRPr="002D4407">
        <w:rPr>
          <w:rFonts w:ascii="Arial Narrow" w:hAnsi="Arial Narrow"/>
          <w:spacing w:val="-4"/>
          <w:sz w:val="26"/>
          <w:szCs w:val="26"/>
        </w:rPr>
        <w:t>”</w:t>
      </w:r>
      <w:r w:rsidR="00C1281C" w:rsidRPr="002D4407">
        <w:rPr>
          <w:rFonts w:ascii="Arial Narrow" w:hAnsi="Arial Narrow"/>
          <w:spacing w:val="-4"/>
          <w:sz w:val="26"/>
          <w:szCs w:val="26"/>
        </w:rPr>
        <w:t>.</w:t>
      </w:r>
    </w:p>
    <w:p w14:paraId="0E27B00A" w14:textId="77777777" w:rsidR="000D0DBB" w:rsidRPr="002D4407" w:rsidRDefault="000D0DBB" w:rsidP="002D4407">
      <w:pPr>
        <w:pStyle w:val="Sinespaciado"/>
        <w:spacing w:line="276" w:lineRule="auto"/>
        <w:jc w:val="both"/>
        <w:rPr>
          <w:rFonts w:ascii="Arial Narrow" w:hAnsi="Arial Narrow"/>
          <w:spacing w:val="-4"/>
          <w:sz w:val="26"/>
          <w:szCs w:val="26"/>
        </w:rPr>
      </w:pPr>
    </w:p>
    <w:p w14:paraId="320B2A0F" w14:textId="77777777" w:rsidR="005F452C" w:rsidRPr="002D4407" w:rsidRDefault="00E21094" w:rsidP="002D4407">
      <w:pPr>
        <w:pStyle w:val="Sinespaciado"/>
        <w:spacing w:line="276" w:lineRule="auto"/>
        <w:jc w:val="both"/>
        <w:rPr>
          <w:rFonts w:ascii="Arial Narrow" w:hAnsi="Arial Narrow"/>
          <w:spacing w:val="-4"/>
          <w:sz w:val="26"/>
          <w:szCs w:val="26"/>
        </w:rPr>
      </w:pPr>
      <w:r w:rsidRPr="002D4407">
        <w:rPr>
          <w:rFonts w:ascii="Arial Narrow" w:hAnsi="Arial Narrow"/>
          <w:spacing w:val="-4"/>
          <w:sz w:val="26"/>
          <w:szCs w:val="26"/>
        </w:rPr>
        <w:t>Considera lesionado el</w:t>
      </w:r>
      <w:r w:rsidR="000D0DBB" w:rsidRPr="002D4407">
        <w:rPr>
          <w:rFonts w:ascii="Arial Narrow" w:hAnsi="Arial Narrow"/>
          <w:spacing w:val="-4"/>
          <w:sz w:val="26"/>
          <w:szCs w:val="26"/>
        </w:rPr>
        <w:t xml:space="preserve"> derecho de petición y </w:t>
      </w:r>
      <w:r w:rsidRPr="002D4407">
        <w:rPr>
          <w:rFonts w:ascii="Arial Narrow" w:hAnsi="Arial Narrow"/>
          <w:spacing w:val="-4"/>
          <w:sz w:val="26"/>
          <w:szCs w:val="26"/>
        </w:rPr>
        <w:t>por tanto</w:t>
      </w:r>
      <w:r w:rsidR="000D0DBB" w:rsidRPr="002D4407">
        <w:rPr>
          <w:rFonts w:ascii="Arial Narrow" w:hAnsi="Arial Narrow"/>
          <w:spacing w:val="-4"/>
          <w:sz w:val="26"/>
          <w:szCs w:val="26"/>
        </w:rPr>
        <w:t xml:space="preserve"> solicita se ordene al juzgado demandado pronunciarse de fondo sobre la citada solicitud y e</w:t>
      </w:r>
      <w:r w:rsidR="00C1281C" w:rsidRPr="002D4407">
        <w:rPr>
          <w:rFonts w:ascii="Arial Narrow" w:hAnsi="Arial Narrow"/>
          <w:spacing w:val="-4"/>
          <w:sz w:val="26"/>
          <w:szCs w:val="26"/>
        </w:rPr>
        <w:t>n consec</w:t>
      </w:r>
      <w:r w:rsidR="000D0DBB" w:rsidRPr="002D4407">
        <w:rPr>
          <w:rFonts w:ascii="Arial Narrow" w:hAnsi="Arial Narrow"/>
          <w:spacing w:val="-4"/>
          <w:sz w:val="26"/>
          <w:szCs w:val="26"/>
        </w:rPr>
        <w:t>uencia disponga que por el pagador del señor Clemente Córdoba Cuesta se descuente</w:t>
      </w:r>
      <w:r w:rsidR="00C1281C" w:rsidRPr="002D4407">
        <w:rPr>
          <w:rFonts w:ascii="Arial Narrow" w:hAnsi="Arial Narrow"/>
          <w:spacing w:val="-4"/>
          <w:sz w:val="26"/>
          <w:szCs w:val="26"/>
        </w:rPr>
        <w:t xml:space="preserve"> el dinero correspondiente a la doble consignación de los meses de </w:t>
      </w:r>
      <w:r w:rsidR="000D0DBB" w:rsidRPr="002D4407">
        <w:rPr>
          <w:rFonts w:ascii="Arial Narrow" w:hAnsi="Arial Narrow"/>
          <w:spacing w:val="-4"/>
          <w:sz w:val="26"/>
          <w:szCs w:val="26"/>
        </w:rPr>
        <w:t>junio y diciembre de cada año, a partir de</w:t>
      </w:r>
      <w:r w:rsidR="00C1281C" w:rsidRPr="002D4407">
        <w:rPr>
          <w:rFonts w:ascii="Arial Narrow" w:hAnsi="Arial Narrow"/>
          <w:spacing w:val="-4"/>
          <w:sz w:val="26"/>
          <w:szCs w:val="26"/>
        </w:rPr>
        <w:t xml:space="preserve"> 2012</w:t>
      </w:r>
      <w:r w:rsidR="002D640B" w:rsidRPr="002D4407">
        <w:rPr>
          <w:rStyle w:val="Refdenotaalpie"/>
          <w:rFonts w:ascii="Arial Narrow" w:hAnsi="Arial Narrow"/>
          <w:spacing w:val="-4"/>
          <w:sz w:val="26"/>
          <w:szCs w:val="26"/>
          <w:lang w:val="es-CO"/>
        </w:rPr>
        <w:footnoteReference w:id="1"/>
      </w:r>
      <w:r w:rsidR="002D640B" w:rsidRPr="002D4407">
        <w:rPr>
          <w:rFonts w:ascii="Arial Narrow" w:hAnsi="Arial Narrow"/>
          <w:spacing w:val="-4"/>
          <w:sz w:val="26"/>
          <w:szCs w:val="26"/>
          <w:lang w:val="es-CO"/>
        </w:rPr>
        <w:t>.</w:t>
      </w:r>
    </w:p>
    <w:p w14:paraId="60061E4C" w14:textId="77777777" w:rsidR="00812F97" w:rsidRPr="002D4407" w:rsidRDefault="00812F97" w:rsidP="002D4407">
      <w:pPr>
        <w:pStyle w:val="Sinespaciado"/>
        <w:spacing w:line="276" w:lineRule="auto"/>
        <w:jc w:val="both"/>
        <w:rPr>
          <w:rFonts w:ascii="Arial Narrow" w:hAnsi="Arial Narrow"/>
          <w:spacing w:val="-4"/>
          <w:sz w:val="26"/>
          <w:szCs w:val="26"/>
        </w:rPr>
      </w:pPr>
    </w:p>
    <w:p w14:paraId="46387642" w14:textId="77777777" w:rsidR="001E5A79" w:rsidRPr="002D4407" w:rsidRDefault="00E20047" w:rsidP="002D4407">
      <w:pPr>
        <w:pStyle w:val="Sinespaciado"/>
        <w:spacing w:line="276" w:lineRule="auto"/>
        <w:jc w:val="both"/>
        <w:rPr>
          <w:rFonts w:ascii="Arial Narrow" w:hAnsi="Arial Narrow"/>
          <w:spacing w:val="-4"/>
          <w:sz w:val="26"/>
          <w:szCs w:val="26"/>
        </w:rPr>
      </w:pPr>
      <w:r w:rsidRPr="002D4407">
        <w:rPr>
          <w:rFonts w:ascii="Arial Narrow" w:hAnsi="Arial Narrow"/>
          <w:b/>
          <w:bCs/>
          <w:spacing w:val="-4"/>
          <w:sz w:val="26"/>
          <w:szCs w:val="26"/>
        </w:rPr>
        <w:t xml:space="preserve">2. Trámite: </w:t>
      </w:r>
      <w:r w:rsidR="000D0DBB" w:rsidRPr="002D4407">
        <w:rPr>
          <w:rFonts w:ascii="Arial Narrow" w:hAnsi="Arial Narrow"/>
          <w:spacing w:val="-4"/>
          <w:sz w:val="26"/>
          <w:szCs w:val="26"/>
        </w:rPr>
        <w:t xml:space="preserve">Mediante proveído del 29 de junio último, se admitió el conocimiento de la acción de tutela. </w:t>
      </w:r>
    </w:p>
    <w:p w14:paraId="44EAFD9C" w14:textId="77777777" w:rsidR="00FF538A" w:rsidRPr="002D4407" w:rsidRDefault="00FF538A" w:rsidP="002D4407">
      <w:pPr>
        <w:pStyle w:val="Sinespaciado"/>
        <w:spacing w:line="276" w:lineRule="auto"/>
        <w:jc w:val="both"/>
        <w:rPr>
          <w:rFonts w:ascii="Arial Narrow" w:hAnsi="Arial Narrow"/>
          <w:spacing w:val="-4"/>
          <w:sz w:val="26"/>
          <w:szCs w:val="26"/>
        </w:rPr>
      </w:pPr>
    </w:p>
    <w:p w14:paraId="71C3210A" w14:textId="77777777" w:rsidR="00FF538A" w:rsidRPr="002D4407" w:rsidRDefault="00FF538A" w:rsidP="002D4407">
      <w:pPr>
        <w:pStyle w:val="Sinespaciado"/>
        <w:spacing w:line="276" w:lineRule="auto"/>
        <w:jc w:val="both"/>
        <w:rPr>
          <w:rFonts w:ascii="Arial Narrow" w:hAnsi="Arial Narrow"/>
          <w:spacing w:val="-4"/>
          <w:sz w:val="26"/>
          <w:szCs w:val="26"/>
        </w:rPr>
      </w:pPr>
      <w:r w:rsidRPr="002D4407">
        <w:rPr>
          <w:rFonts w:ascii="Arial Narrow" w:hAnsi="Arial Narrow"/>
          <w:spacing w:val="-4"/>
          <w:sz w:val="26"/>
          <w:szCs w:val="26"/>
        </w:rPr>
        <w:t>El juzgado informó que la solicitud a que se refieren los hechos de la demanda, la cual fue presentada el 20 de septiembre de 2018 y no en el año 2020, tal como lo alega la actora, fue atendida de forma oportuna y de fondo mediante auto del 19 de octubre de 2018, notificado por estado el 22 siguiente. Agregó que el pago de títulos judiciales se viene efectuando de forma periódica y oportuna por el despacho. Finalmente señaló que “</w:t>
      </w:r>
      <w:r w:rsidRPr="002D4407">
        <w:rPr>
          <w:rFonts w:ascii="Arial Narrow" w:hAnsi="Arial Narrow"/>
          <w:spacing w:val="-4"/>
          <w:sz w:val="24"/>
          <w:szCs w:val="26"/>
        </w:rPr>
        <w:t>Las solicitudes referentes al trámite judicial de alimentos debe elevarlas la señora BRIGNITH JISSED MENA PALOMEQUE, teniendo en cuenta que ella ya es mayor de edad, y no la señora POLICARPA MENA, quien fuera su representante legal, por lo tanto existe una falta de legitimación en la causa por activa en la acción de tutela</w:t>
      </w:r>
      <w:r w:rsidRPr="002D4407">
        <w:rPr>
          <w:rFonts w:ascii="Arial Narrow" w:hAnsi="Arial Narrow"/>
          <w:spacing w:val="-4"/>
          <w:sz w:val="26"/>
          <w:szCs w:val="26"/>
        </w:rPr>
        <w:t>”</w:t>
      </w:r>
      <w:r w:rsidRPr="002D4407">
        <w:rPr>
          <w:rStyle w:val="Refdenotaalpie"/>
          <w:rFonts w:ascii="Arial Narrow" w:hAnsi="Arial Narrow"/>
          <w:spacing w:val="-4"/>
          <w:sz w:val="26"/>
          <w:szCs w:val="26"/>
        </w:rPr>
        <w:footnoteReference w:id="2"/>
      </w:r>
      <w:r w:rsidRPr="002D4407">
        <w:rPr>
          <w:rFonts w:ascii="Arial Narrow" w:hAnsi="Arial Narrow"/>
          <w:spacing w:val="-4"/>
          <w:sz w:val="26"/>
          <w:szCs w:val="26"/>
          <w:lang w:val="es-CO"/>
        </w:rPr>
        <w:t>.</w:t>
      </w:r>
    </w:p>
    <w:p w14:paraId="4B94D5A5" w14:textId="77777777" w:rsidR="002D640B" w:rsidRPr="002D4407" w:rsidRDefault="002D640B" w:rsidP="002D4407">
      <w:pPr>
        <w:pStyle w:val="Sinespaciado"/>
        <w:spacing w:line="276" w:lineRule="auto"/>
        <w:jc w:val="both"/>
        <w:rPr>
          <w:rFonts w:ascii="Arial Narrow" w:hAnsi="Arial Narrow"/>
          <w:spacing w:val="-4"/>
          <w:sz w:val="26"/>
          <w:szCs w:val="26"/>
        </w:rPr>
      </w:pPr>
    </w:p>
    <w:p w14:paraId="7964BBE0" w14:textId="77777777" w:rsidR="002D640B" w:rsidRPr="002D4407" w:rsidRDefault="002D640B" w:rsidP="002D4407">
      <w:pPr>
        <w:pStyle w:val="Sinespaciado"/>
        <w:spacing w:line="276" w:lineRule="auto"/>
        <w:jc w:val="both"/>
        <w:rPr>
          <w:rFonts w:ascii="Arial Narrow" w:hAnsi="Arial Narrow"/>
          <w:spacing w:val="-4"/>
          <w:sz w:val="26"/>
          <w:szCs w:val="26"/>
          <w:lang w:val="es-CO"/>
        </w:rPr>
      </w:pPr>
      <w:r w:rsidRPr="002D4407">
        <w:rPr>
          <w:rFonts w:ascii="Arial Narrow" w:hAnsi="Arial Narrow"/>
          <w:spacing w:val="-4"/>
          <w:sz w:val="26"/>
          <w:szCs w:val="26"/>
          <w:lang w:val="es-CO"/>
        </w:rPr>
        <w:t>La Defensoría</w:t>
      </w:r>
      <w:r w:rsidR="00AD2BA5" w:rsidRPr="002D4407">
        <w:rPr>
          <w:rFonts w:ascii="Arial Narrow" w:hAnsi="Arial Narrow"/>
          <w:spacing w:val="-4"/>
          <w:sz w:val="26"/>
          <w:szCs w:val="26"/>
          <w:lang w:val="es-CO"/>
        </w:rPr>
        <w:t xml:space="preserve"> del Pueblo solicitó su desvinculación del trámite al no haber dado lugar a lesión alguna de derechos. De otro lado, indicó que si bien la aquí demandante acudió a esa entidad en busca de asesoría respecto a las cuotas alimentarias de su hija, en su momento se le explicó que al ser su hija mayor de edad, ella debía adelantar directamente las acciones judiciales del caso y se le informó los documentos que debía reunir para poder acompañarla en tales diligencias, sin que hasta la fecha los haya aportado</w:t>
      </w:r>
      <w:r w:rsidRPr="002D4407">
        <w:rPr>
          <w:rStyle w:val="Refdenotaalpie"/>
          <w:rFonts w:ascii="Arial Narrow" w:hAnsi="Arial Narrow"/>
          <w:spacing w:val="-4"/>
          <w:sz w:val="26"/>
          <w:szCs w:val="26"/>
        </w:rPr>
        <w:footnoteReference w:id="3"/>
      </w:r>
      <w:r w:rsidRPr="002D4407">
        <w:rPr>
          <w:rFonts w:ascii="Arial Narrow" w:hAnsi="Arial Narrow"/>
          <w:spacing w:val="-4"/>
          <w:sz w:val="26"/>
          <w:szCs w:val="26"/>
          <w:lang w:val="es-CO"/>
        </w:rPr>
        <w:t>.</w:t>
      </w:r>
    </w:p>
    <w:p w14:paraId="3DEEC669" w14:textId="77777777" w:rsidR="00F80A00" w:rsidRPr="002D4407" w:rsidRDefault="00F80A00" w:rsidP="002D4407">
      <w:pPr>
        <w:pStyle w:val="Sinespaciado"/>
        <w:spacing w:line="276" w:lineRule="auto"/>
        <w:jc w:val="both"/>
        <w:rPr>
          <w:rFonts w:ascii="Arial Narrow" w:hAnsi="Arial Narrow"/>
          <w:spacing w:val="-4"/>
          <w:sz w:val="26"/>
          <w:szCs w:val="26"/>
          <w:lang w:val="es-CO"/>
        </w:rPr>
      </w:pPr>
    </w:p>
    <w:p w14:paraId="2E0A79F2" w14:textId="77777777" w:rsidR="00E20047" w:rsidRPr="002D4407" w:rsidRDefault="00E20047" w:rsidP="002D4407">
      <w:pPr>
        <w:pStyle w:val="Sinespaciado"/>
        <w:spacing w:line="276" w:lineRule="auto"/>
        <w:jc w:val="center"/>
        <w:rPr>
          <w:rFonts w:ascii="Arial Narrow" w:hAnsi="Arial Narrow"/>
          <w:spacing w:val="-4"/>
          <w:sz w:val="26"/>
          <w:szCs w:val="26"/>
          <w:lang w:val="pt-BR"/>
        </w:rPr>
      </w:pPr>
      <w:r w:rsidRPr="002D4407">
        <w:rPr>
          <w:rFonts w:ascii="Arial Narrow" w:hAnsi="Arial Narrow"/>
          <w:b/>
          <w:bCs/>
          <w:spacing w:val="-4"/>
          <w:sz w:val="26"/>
          <w:szCs w:val="26"/>
          <w:lang w:val="pt-BR"/>
        </w:rPr>
        <w:t>CONSIDERACIONES</w:t>
      </w:r>
    </w:p>
    <w:p w14:paraId="3656B9AB"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31A2ACDC"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b/>
          <w:bCs/>
          <w:color w:val="000000" w:themeColor="text1"/>
          <w:spacing w:val="-4"/>
          <w:sz w:val="26"/>
          <w:szCs w:val="26"/>
        </w:rPr>
        <w:t xml:space="preserve">1. </w:t>
      </w:r>
      <w:r w:rsidRPr="002D4407">
        <w:rPr>
          <w:rFonts w:ascii="Arial Narrow" w:eastAsia="Arial Narrow" w:hAnsi="Arial Narrow" w:cs="Arial Narrow"/>
          <w:color w:val="000000" w:themeColor="text1"/>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w:t>
      </w:r>
      <w:r w:rsidRPr="002D4407">
        <w:rPr>
          <w:rFonts w:ascii="Arial Narrow" w:eastAsia="Arial Narrow" w:hAnsi="Arial Narrow" w:cs="Arial Narrow"/>
          <w:color w:val="000000" w:themeColor="text1"/>
          <w:spacing w:val="-4"/>
          <w:sz w:val="26"/>
          <w:szCs w:val="26"/>
        </w:rPr>
        <w:lastRenderedPageBreak/>
        <w:t>mecanismo transitorio para evitar la materialización de un perjuicio de carácter irremediable (art. 6, numeral 1, del Decreto 2591 de 1991).</w:t>
      </w:r>
    </w:p>
    <w:p w14:paraId="29D6B04F"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color w:val="000000" w:themeColor="text1"/>
          <w:spacing w:val="-4"/>
          <w:sz w:val="26"/>
          <w:szCs w:val="26"/>
        </w:rPr>
        <w:t xml:space="preserve"> </w:t>
      </w:r>
    </w:p>
    <w:p w14:paraId="37A05592" w14:textId="77777777" w:rsidR="00E20B95" w:rsidRPr="002D4407" w:rsidRDefault="00E20B95" w:rsidP="002D4407">
      <w:pPr>
        <w:pStyle w:val="Sinespaciado"/>
        <w:spacing w:line="276" w:lineRule="auto"/>
        <w:jc w:val="both"/>
        <w:rPr>
          <w:rFonts w:ascii="Arial Narrow" w:hAnsi="Arial Narrow"/>
          <w:spacing w:val="-4"/>
          <w:sz w:val="26"/>
          <w:szCs w:val="26"/>
        </w:rPr>
      </w:pPr>
      <w:r w:rsidRPr="002D4407">
        <w:rPr>
          <w:rFonts w:ascii="Arial Narrow" w:hAnsi="Arial Narrow"/>
          <w:b/>
          <w:bCs/>
          <w:spacing w:val="-4"/>
          <w:sz w:val="26"/>
          <w:szCs w:val="26"/>
        </w:rPr>
        <w:t xml:space="preserve">2. </w:t>
      </w:r>
      <w:r w:rsidRPr="002D4407">
        <w:rPr>
          <w:rFonts w:ascii="Arial Narrow" w:hAnsi="Arial Narrow"/>
          <w:spacing w:val="-4"/>
          <w:sz w:val="26"/>
          <w:szCs w:val="26"/>
        </w:rPr>
        <w:t xml:space="preserve">En el caso </w:t>
      </w:r>
      <w:r w:rsidR="00221E70" w:rsidRPr="002D4407">
        <w:rPr>
          <w:rFonts w:ascii="Arial Narrow" w:hAnsi="Arial Narrow"/>
          <w:spacing w:val="-4"/>
          <w:sz w:val="26"/>
          <w:szCs w:val="26"/>
        </w:rPr>
        <w:t>bajo estudio</w:t>
      </w:r>
      <w:r w:rsidR="00E21094" w:rsidRPr="002D4407">
        <w:rPr>
          <w:rFonts w:ascii="Arial Narrow" w:hAnsi="Arial Narrow"/>
          <w:spacing w:val="-4"/>
          <w:sz w:val="26"/>
          <w:szCs w:val="26"/>
        </w:rPr>
        <w:t xml:space="preserve">, la actora alega la lesión al derecho a realizar peticiones respetuosas </w:t>
      </w:r>
      <w:r w:rsidR="00B01A56" w:rsidRPr="002D4407">
        <w:rPr>
          <w:rFonts w:ascii="Arial Narrow" w:hAnsi="Arial Narrow"/>
          <w:spacing w:val="-4"/>
          <w:sz w:val="26"/>
          <w:szCs w:val="26"/>
        </w:rPr>
        <w:t xml:space="preserve">con sustento en que el Juzgado Cuarto de Familia no ha brindado respuesta a </w:t>
      </w:r>
      <w:r w:rsidR="00E21094" w:rsidRPr="002D4407">
        <w:rPr>
          <w:rFonts w:ascii="Arial Narrow" w:hAnsi="Arial Narrow"/>
          <w:spacing w:val="-4"/>
          <w:sz w:val="26"/>
          <w:szCs w:val="26"/>
        </w:rPr>
        <w:t>la solicitud que elevó</w:t>
      </w:r>
      <w:r w:rsidR="00B01A56" w:rsidRPr="002D4407">
        <w:rPr>
          <w:rFonts w:ascii="Arial Narrow" w:hAnsi="Arial Narrow"/>
          <w:spacing w:val="-4"/>
          <w:sz w:val="26"/>
          <w:szCs w:val="26"/>
        </w:rPr>
        <w:t xml:space="preserve"> para obtener información sobre el pago de la cuota alimentaria de su hija, omisión que afecta los derechos de esta última. </w:t>
      </w:r>
      <w:r w:rsidR="00E21094" w:rsidRPr="002D4407">
        <w:rPr>
          <w:rFonts w:ascii="Arial Narrow" w:hAnsi="Arial Narrow"/>
          <w:spacing w:val="-4"/>
          <w:sz w:val="26"/>
          <w:szCs w:val="26"/>
        </w:rPr>
        <w:t xml:space="preserve"> </w:t>
      </w:r>
      <w:r w:rsidR="00B01A56" w:rsidRPr="002D4407">
        <w:rPr>
          <w:rFonts w:ascii="Arial Narrow" w:hAnsi="Arial Narrow"/>
          <w:spacing w:val="-4"/>
          <w:sz w:val="26"/>
          <w:szCs w:val="26"/>
        </w:rPr>
        <w:t xml:space="preserve">De conformidad con lo anterior, el problema jurídico que debería resolver esta Sala es si la acción de tutela resulta procedente para definir tal debate, de no ser porque existe una falta de legitimación por activa que impide zanjar de fondo dicha controversia. </w:t>
      </w:r>
    </w:p>
    <w:p w14:paraId="049F31CB" w14:textId="77777777" w:rsidR="00B01A56" w:rsidRPr="002D4407" w:rsidRDefault="00B01A56" w:rsidP="002D4407">
      <w:pPr>
        <w:pStyle w:val="Sinespaciado"/>
        <w:spacing w:line="276" w:lineRule="auto"/>
        <w:jc w:val="both"/>
        <w:rPr>
          <w:rFonts w:ascii="Arial Narrow" w:hAnsi="Arial Narrow"/>
          <w:spacing w:val="-4"/>
          <w:sz w:val="26"/>
          <w:szCs w:val="26"/>
        </w:rPr>
      </w:pPr>
    </w:p>
    <w:p w14:paraId="44D34913" w14:textId="77777777" w:rsidR="00B01A56" w:rsidRPr="002D4407" w:rsidRDefault="00B01A56" w:rsidP="002D4407">
      <w:pPr>
        <w:pStyle w:val="Sinespaciado"/>
        <w:spacing w:line="276" w:lineRule="auto"/>
        <w:jc w:val="both"/>
        <w:rPr>
          <w:rFonts w:ascii="Arial Narrow" w:hAnsi="Arial Narrow"/>
          <w:bCs/>
          <w:spacing w:val="-4"/>
          <w:sz w:val="26"/>
          <w:szCs w:val="26"/>
        </w:rPr>
      </w:pPr>
      <w:r w:rsidRPr="002D4407">
        <w:rPr>
          <w:rFonts w:ascii="Arial Narrow" w:hAnsi="Arial Narrow"/>
          <w:b/>
          <w:spacing w:val="-4"/>
          <w:sz w:val="26"/>
          <w:szCs w:val="26"/>
        </w:rPr>
        <w:t xml:space="preserve">3. </w:t>
      </w:r>
      <w:r w:rsidRPr="002D4407">
        <w:rPr>
          <w:rFonts w:ascii="Arial Narrow" w:hAnsi="Arial Narrow"/>
          <w:bCs/>
          <w:spacing w:val="-4"/>
          <w:sz w:val="26"/>
          <w:szCs w:val="26"/>
        </w:rPr>
        <w:t>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704D39">
        <w:rPr>
          <w:rFonts w:ascii="Arial Narrow" w:hAnsi="Arial Narrow"/>
          <w:bCs/>
          <w:i/>
          <w:iCs/>
          <w:spacing w:val="-4"/>
          <w:sz w:val="24"/>
          <w:szCs w:val="26"/>
        </w:rPr>
        <w:t>vulnerada o amenazada en uno de sus derechos fundamentales, quien actuará por sí misma o a través de representante</w:t>
      </w:r>
      <w:r w:rsidRPr="002D4407">
        <w:rPr>
          <w:rFonts w:ascii="Arial Narrow" w:hAnsi="Arial Narrow"/>
          <w:bCs/>
          <w:spacing w:val="-4"/>
          <w:sz w:val="26"/>
          <w:szCs w:val="26"/>
        </w:rPr>
        <w:t xml:space="preserve">”. También se ha aceptado la posibilidad de acudir por medio de </w:t>
      </w:r>
      <w:r w:rsidRPr="002D4407">
        <w:rPr>
          <w:rFonts w:ascii="Arial Narrow" w:hAnsi="Arial Narrow"/>
          <w:spacing w:val="-4"/>
          <w:sz w:val="26"/>
          <w:szCs w:val="26"/>
        </w:rPr>
        <w:t>representante</w:t>
      </w:r>
      <w:r w:rsidR="00221E70" w:rsidRPr="002D4407">
        <w:rPr>
          <w:rFonts w:ascii="Arial Narrow" w:hAnsi="Arial Narrow"/>
          <w:bCs/>
          <w:spacing w:val="-4"/>
          <w:sz w:val="26"/>
          <w:szCs w:val="26"/>
        </w:rPr>
        <w:t xml:space="preserve"> </w:t>
      </w:r>
      <w:r w:rsidRPr="002D4407">
        <w:rPr>
          <w:rFonts w:ascii="Arial Narrow" w:hAnsi="Arial Narrow"/>
          <w:bCs/>
          <w:spacing w:val="-4"/>
          <w:sz w:val="26"/>
          <w:szCs w:val="26"/>
        </w:rPr>
        <w:t xml:space="preserve">o por </w:t>
      </w:r>
      <w:r w:rsidRPr="002D4407">
        <w:rPr>
          <w:rFonts w:ascii="Arial Narrow" w:hAnsi="Arial Narrow"/>
          <w:spacing w:val="-4"/>
          <w:sz w:val="26"/>
          <w:szCs w:val="26"/>
        </w:rPr>
        <w:t>agente oficioso</w:t>
      </w:r>
      <w:r w:rsidRPr="002D4407">
        <w:rPr>
          <w:rFonts w:ascii="Arial Narrow" w:hAnsi="Arial Narrow"/>
          <w:bCs/>
          <w:spacing w:val="-4"/>
          <w:sz w:val="26"/>
          <w:szCs w:val="26"/>
        </w:rPr>
        <w:t>.</w:t>
      </w:r>
    </w:p>
    <w:p w14:paraId="53128261" w14:textId="77777777" w:rsidR="00B01A56" w:rsidRPr="002D4407" w:rsidRDefault="00B01A56" w:rsidP="002D4407">
      <w:pPr>
        <w:pStyle w:val="Sinespaciado"/>
        <w:spacing w:line="276" w:lineRule="auto"/>
        <w:jc w:val="both"/>
        <w:rPr>
          <w:rFonts w:ascii="Arial Narrow" w:hAnsi="Arial Narrow"/>
          <w:bCs/>
          <w:spacing w:val="-4"/>
          <w:sz w:val="26"/>
          <w:szCs w:val="26"/>
        </w:rPr>
      </w:pPr>
    </w:p>
    <w:p w14:paraId="3B0683C1" w14:textId="77777777" w:rsidR="00B01A56" w:rsidRPr="002D4407" w:rsidRDefault="00B01A56" w:rsidP="002D4407">
      <w:pPr>
        <w:pStyle w:val="Sinespaciado"/>
        <w:spacing w:line="276" w:lineRule="auto"/>
        <w:jc w:val="both"/>
        <w:rPr>
          <w:rFonts w:ascii="Arial Narrow" w:hAnsi="Arial Narrow"/>
          <w:spacing w:val="-4"/>
          <w:sz w:val="26"/>
          <w:szCs w:val="26"/>
        </w:rPr>
      </w:pPr>
      <w:r w:rsidRPr="002D4407">
        <w:rPr>
          <w:rFonts w:ascii="Arial Narrow" w:hAnsi="Arial Narrow"/>
          <w:bCs/>
          <w:spacing w:val="-4"/>
          <w:sz w:val="26"/>
          <w:szCs w:val="26"/>
        </w:rPr>
        <w:t xml:space="preserve">En el caso bajo estudio, la accionante </w:t>
      </w:r>
      <w:r w:rsidRPr="002D4407">
        <w:rPr>
          <w:rFonts w:ascii="Arial Narrow" w:hAnsi="Arial Narrow"/>
          <w:spacing w:val="-4"/>
          <w:sz w:val="26"/>
          <w:szCs w:val="26"/>
        </w:rPr>
        <w:t xml:space="preserve">Policarpa Mena Palomeque promovió a nombre propio la acción de tutela, a pesar de que en últimas lo que pretende es un resarcimiento de los derechos de su hija </w:t>
      </w:r>
      <w:proofErr w:type="spellStart"/>
      <w:r w:rsidRPr="002D4407">
        <w:rPr>
          <w:rFonts w:ascii="Arial Narrow" w:hAnsi="Arial Narrow"/>
          <w:spacing w:val="-4"/>
          <w:sz w:val="26"/>
          <w:szCs w:val="26"/>
        </w:rPr>
        <w:t>Brignith</w:t>
      </w:r>
      <w:proofErr w:type="spellEnd"/>
      <w:r w:rsidRPr="002D4407">
        <w:rPr>
          <w:rFonts w:ascii="Arial Narrow" w:hAnsi="Arial Narrow"/>
          <w:spacing w:val="-4"/>
          <w:sz w:val="26"/>
          <w:szCs w:val="26"/>
        </w:rPr>
        <w:t xml:space="preserve"> </w:t>
      </w:r>
      <w:proofErr w:type="spellStart"/>
      <w:r w:rsidRPr="002D4407">
        <w:rPr>
          <w:rFonts w:ascii="Arial Narrow" w:hAnsi="Arial Narrow"/>
          <w:spacing w:val="-4"/>
          <w:sz w:val="26"/>
          <w:szCs w:val="26"/>
        </w:rPr>
        <w:t>Jissed</w:t>
      </w:r>
      <w:proofErr w:type="spellEnd"/>
      <w:r w:rsidRPr="002D4407">
        <w:rPr>
          <w:rFonts w:ascii="Arial Narrow" w:hAnsi="Arial Narrow"/>
          <w:spacing w:val="-4"/>
          <w:sz w:val="26"/>
          <w:szCs w:val="26"/>
        </w:rPr>
        <w:t xml:space="preserve"> Córdoba, supuestamente </w:t>
      </w:r>
      <w:r w:rsidR="00F000B7" w:rsidRPr="002D4407">
        <w:rPr>
          <w:rFonts w:ascii="Arial Narrow" w:hAnsi="Arial Narrow"/>
          <w:spacing w:val="-4"/>
          <w:sz w:val="26"/>
          <w:szCs w:val="26"/>
        </w:rPr>
        <w:t>vulnerados</w:t>
      </w:r>
      <w:r w:rsidR="00221E70" w:rsidRPr="002D4407">
        <w:rPr>
          <w:rFonts w:ascii="Arial Narrow" w:hAnsi="Arial Narrow"/>
          <w:spacing w:val="-4"/>
          <w:sz w:val="26"/>
          <w:szCs w:val="26"/>
        </w:rPr>
        <w:t>, se repite,</w:t>
      </w:r>
      <w:r w:rsidRPr="002D4407">
        <w:rPr>
          <w:rFonts w:ascii="Arial Narrow" w:hAnsi="Arial Narrow"/>
          <w:spacing w:val="-4"/>
          <w:sz w:val="26"/>
          <w:szCs w:val="26"/>
        </w:rPr>
        <w:t xml:space="preserve"> por el despacho demandado al no resolver una solicitud relacionada con la forma de pago de las cuotas alimentarias reconocidas a </w:t>
      </w:r>
      <w:r w:rsidR="00221E70" w:rsidRPr="002D4407">
        <w:rPr>
          <w:rFonts w:ascii="Arial Narrow" w:hAnsi="Arial Narrow"/>
          <w:spacing w:val="-4"/>
          <w:sz w:val="26"/>
          <w:szCs w:val="26"/>
        </w:rPr>
        <w:t>ella</w:t>
      </w:r>
      <w:r w:rsidRPr="002D4407">
        <w:rPr>
          <w:rFonts w:ascii="Arial Narrow" w:hAnsi="Arial Narrow"/>
          <w:spacing w:val="-4"/>
          <w:sz w:val="26"/>
          <w:szCs w:val="26"/>
        </w:rPr>
        <w:t>.</w:t>
      </w:r>
    </w:p>
    <w:p w14:paraId="62486C05" w14:textId="77777777" w:rsidR="00F000B7" w:rsidRPr="002D4407" w:rsidRDefault="00F000B7" w:rsidP="002D4407">
      <w:pPr>
        <w:pStyle w:val="Sinespaciado"/>
        <w:spacing w:line="276" w:lineRule="auto"/>
        <w:jc w:val="both"/>
        <w:rPr>
          <w:rFonts w:ascii="Arial Narrow" w:hAnsi="Arial Narrow"/>
          <w:spacing w:val="-4"/>
          <w:sz w:val="26"/>
          <w:szCs w:val="26"/>
        </w:rPr>
      </w:pPr>
    </w:p>
    <w:p w14:paraId="1321B7B1" w14:textId="77777777" w:rsidR="00B01A56" w:rsidRPr="002D4407" w:rsidRDefault="00951399" w:rsidP="002D4407">
      <w:pPr>
        <w:pStyle w:val="Sinespaciado"/>
        <w:spacing w:line="276" w:lineRule="auto"/>
        <w:jc w:val="both"/>
        <w:rPr>
          <w:rFonts w:ascii="Arial Narrow" w:hAnsi="Arial Narrow"/>
          <w:spacing w:val="-4"/>
          <w:sz w:val="26"/>
          <w:szCs w:val="26"/>
        </w:rPr>
      </w:pPr>
      <w:r w:rsidRPr="002D4407">
        <w:rPr>
          <w:rFonts w:ascii="Arial Narrow" w:hAnsi="Arial Narrow"/>
          <w:spacing w:val="-4"/>
          <w:sz w:val="26"/>
          <w:szCs w:val="26"/>
        </w:rPr>
        <w:t>De lo anterior emerge</w:t>
      </w:r>
      <w:r w:rsidR="00F000B7" w:rsidRPr="002D4407">
        <w:rPr>
          <w:rFonts w:ascii="Arial Narrow" w:hAnsi="Arial Narrow"/>
          <w:spacing w:val="-4"/>
          <w:sz w:val="26"/>
          <w:szCs w:val="26"/>
        </w:rPr>
        <w:t xml:space="preserve"> claro entonces que la legitimación en la causa por activa reside únicamente en </w:t>
      </w:r>
      <w:proofErr w:type="spellStart"/>
      <w:r w:rsidR="00F000B7" w:rsidRPr="002D4407">
        <w:rPr>
          <w:rFonts w:ascii="Arial Narrow" w:hAnsi="Arial Narrow"/>
          <w:spacing w:val="-4"/>
          <w:sz w:val="26"/>
          <w:szCs w:val="26"/>
        </w:rPr>
        <w:t>Brignith</w:t>
      </w:r>
      <w:proofErr w:type="spellEnd"/>
      <w:r w:rsidR="00F000B7" w:rsidRPr="002D4407">
        <w:rPr>
          <w:rFonts w:ascii="Arial Narrow" w:hAnsi="Arial Narrow"/>
          <w:spacing w:val="-4"/>
          <w:sz w:val="26"/>
          <w:szCs w:val="26"/>
        </w:rPr>
        <w:t xml:space="preserve"> </w:t>
      </w:r>
      <w:proofErr w:type="spellStart"/>
      <w:r w:rsidR="00F000B7" w:rsidRPr="002D4407">
        <w:rPr>
          <w:rFonts w:ascii="Arial Narrow" w:hAnsi="Arial Narrow"/>
          <w:spacing w:val="-4"/>
          <w:sz w:val="26"/>
          <w:szCs w:val="26"/>
        </w:rPr>
        <w:t>Jissed</w:t>
      </w:r>
      <w:proofErr w:type="spellEnd"/>
      <w:r w:rsidR="00F000B7" w:rsidRPr="002D4407">
        <w:rPr>
          <w:rFonts w:ascii="Arial Narrow" w:hAnsi="Arial Narrow"/>
          <w:spacing w:val="-4"/>
          <w:sz w:val="26"/>
          <w:szCs w:val="26"/>
        </w:rPr>
        <w:t xml:space="preserve"> Córdoba</w:t>
      </w:r>
      <w:r w:rsidRPr="002D4407">
        <w:rPr>
          <w:rFonts w:ascii="Arial Narrow" w:hAnsi="Arial Narrow"/>
          <w:spacing w:val="-4"/>
          <w:sz w:val="26"/>
          <w:szCs w:val="26"/>
        </w:rPr>
        <w:t xml:space="preserve">. Ella es mayor de edad, pues a la fecha cuenta con 18 años </w:t>
      </w:r>
      <w:r w:rsidR="00221E70" w:rsidRPr="002D4407">
        <w:rPr>
          <w:rFonts w:ascii="Arial Narrow" w:hAnsi="Arial Narrow"/>
          <w:spacing w:val="-4"/>
          <w:sz w:val="26"/>
          <w:szCs w:val="26"/>
        </w:rPr>
        <w:t>y</w:t>
      </w:r>
      <w:r w:rsidRPr="002D4407">
        <w:rPr>
          <w:rFonts w:ascii="Arial Narrow" w:hAnsi="Arial Narrow"/>
          <w:spacing w:val="-4"/>
          <w:sz w:val="26"/>
          <w:szCs w:val="26"/>
        </w:rPr>
        <w:t xml:space="preserve"> nueve meses</w:t>
      </w:r>
      <w:r w:rsidRPr="002D4407">
        <w:rPr>
          <w:rStyle w:val="Refdenotaalpie"/>
          <w:rFonts w:ascii="Arial Narrow" w:hAnsi="Arial Narrow"/>
          <w:spacing w:val="-4"/>
          <w:sz w:val="26"/>
          <w:szCs w:val="26"/>
        </w:rPr>
        <w:footnoteReference w:id="4"/>
      </w:r>
      <w:r w:rsidRPr="002D4407">
        <w:rPr>
          <w:rFonts w:ascii="Arial Narrow" w:hAnsi="Arial Narrow"/>
          <w:spacing w:val="-4"/>
          <w:sz w:val="26"/>
          <w:szCs w:val="26"/>
        </w:rPr>
        <w:t>, luego no existe</w:t>
      </w:r>
      <w:r w:rsidR="00B01A56" w:rsidRPr="002D4407">
        <w:rPr>
          <w:rFonts w:ascii="Arial Narrow" w:hAnsi="Arial Narrow"/>
          <w:spacing w:val="-4"/>
          <w:sz w:val="26"/>
          <w:szCs w:val="26"/>
        </w:rPr>
        <w:t xml:space="preserve"> impedimento para que ejerciera el amparo por sus propios medios y es por lo mismo que no se convalida a s</w:t>
      </w:r>
      <w:r w:rsidRPr="002D4407">
        <w:rPr>
          <w:rFonts w:ascii="Arial Narrow" w:hAnsi="Arial Narrow"/>
          <w:spacing w:val="-4"/>
          <w:sz w:val="26"/>
          <w:szCs w:val="26"/>
        </w:rPr>
        <w:t>u progenitora para representarla</w:t>
      </w:r>
      <w:r w:rsidR="00B01A56" w:rsidRPr="002D4407">
        <w:rPr>
          <w:rFonts w:ascii="Arial Narrow" w:hAnsi="Arial Narrow"/>
          <w:spacing w:val="-4"/>
          <w:sz w:val="26"/>
          <w:szCs w:val="26"/>
        </w:rPr>
        <w:t>.</w:t>
      </w:r>
    </w:p>
    <w:p w14:paraId="4101652C" w14:textId="77777777" w:rsidR="00B01A56" w:rsidRPr="002D4407" w:rsidRDefault="00B01A56" w:rsidP="002D4407">
      <w:pPr>
        <w:pStyle w:val="Sinespaciado"/>
        <w:spacing w:line="276" w:lineRule="auto"/>
        <w:jc w:val="both"/>
        <w:rPr>
          <w:rFonts w:ascii="Arial Narrow" w:hAnsi="Arial Narrow"/>
          <w:bCs/>
          <w:spacing w:val="-4"/>
          <w:sz w:val="26"/>
          <w:szCs w:val="26"/>
        </w:rPr>
      </w:pPr>
    </w:p>
    <w:p w14:paraId="50921608" w14:textId="77777777" w:rsidR="00B01A56" w:rsidRPr="002D4407" w:rsidRDefault="00B01A56" w:rsidP="002D4407">
      <w:pPr>
        <w:pStyle w:val="Sinespaciado"/>
        <w:spacing w:line="276" w:lineRule="auto"/>
        <w:jc w:val="both"/>
        <w:rPr>
          <w:rFonts w:ascii="Arial Narrow" w:hAnsi="Arial Narrow"/>
          <w:spacing w:val="-4"/>
          <w:sz w:val="26"/>
          <w:szCs w:val="26"/>
        </w:rPr>
      </w:pPr>
      <w:r w:rsidRPr="002D4407">
        <w:rPr>
          <w:rFonts w:ascii="Arial Narrow" w:hAnsi="Arial Narrow"/>
          <w:spacing w:val="-4"/>
          <w:sz w:val="26"/>
          <w:szCs w:val="26"/>
        </w:rPr>
        <w:t>Ahora bien, aunque es posible acudir a la agencia oficiosa de la persona que aunque haya superado la mayoría de edad, no esté en condiciones de formular el amparo, ninguna situación en ese sentido se alegó y menos se demostró</w:t>
      </w:r>
      <w:r w:rsidR="00951399" w:rsidRPr="002D4407">
        <w:rPr>
          <w:rFonts w:ascii="Arial Narrow" w:hAnsi="Arial Narrow"/>
          <w:spacing w:val="-4"/>
          <w:sz w:val="26"/>
          <w:szCs w:val="26"/>
        </w:rPr>
        <w:t xml:space="preserve">, a pesar que en el auto admisorio de la tutela se le </w:t>
      </w:r>
      <w:r w:rsidR="00221E70" w:rsidRPr="002D4407">
        <w:rPr>
          <w:rFonts w:ascii="Arial Narrow" w:hAnsi="Arial Narrow"/>
          <w:spacing w:val="-4"/>
          <w:sz w:val="26"/>
          <w:szCs w:val="26"/>
        </w:rPr>
        <w:t>solicitó</w:t>
      </w:r>
      <w:r w:rsidR="00951399" w:rsidRPr="002D4407">
        <w:rPr>
          <w:rFonts w:ascii="Arial Narrow" w:hAnsi="Arial Narrow"/>
          <w:spacing w:val="-4"/>
          <w:sz w:val="26"/>
          <w:szCs w:val="26"/>
        </w:rPr>
        <w:t xml:space="preserve"> de manera expresa a la promotora de la acción </w:t>
      </w:r>
      <w:r w:rsidR="00221E70" w:rsidRPr="002D4407">
        <w:rPr>
          <w:rFonts w:ascii="Arial Narrow" w:hAnsi="Arial Narrow"/>
          <w:spacing w:val="-4"/>
          <w:sz w:val="26"/>
          <w:szCs w:val="26"/>
        </w:rPr>
        <w:t>aclarar</w:t>
      </w:r>
      <w:r w:rsidR="00951399" w:rsidRPr="002D4407">
        <w:rPr>
          <w:rFonts w:ascii="Arial Narrow" w:hAnsi="Arial Narrow"/>
          <w:spacing w:val="-4"/>
          <w:sz w:val="26"/>
          <w:szCs w:val="26"/>
        </w:rPr>
        <w:t xml:space="preserve"> las ra</w:t>
      </w:r>
      <w:r w:rsidR="00221E70" w:rsidRPr="002D4407">
        <w:rPr>
          <w:rFonts w:ascii="Arial Narrow" w:hAnsi="Arial Narrow"/>
          <w:spacing w:val="-4"/>
          <w:sz w:val="26"/>
          <w:szCs w:val="26"/>
        </w:rPr>
        <w:t>zones por las cuáles su hija</w:t>
      </w:r>
      <w:r w:rsidR="00951399" w:rsidRPr="002D4407">
        <w:rPr>
          <w:rFonts w:ascii="Arial Narrow" w:hAnsi="Arial Narrow"/>
          <w:spacing w:val="-4"/>
          <w:sz w:val="26"/>
          <w:szCs w:val="26"/>
        </w:rPr>
        <w:t xml:space="preserve"> se encontraba impedida para interponer de forma directa al amparo</w:t>
      </w:r>
      <w:r w:rsidR="00221E70" w:rsidRPr="002D4407">
        <w:rPr>
          <w:rFonts w:ascii="Arial Narrow" w:hAnsi="Arial Narrow"/>
          <w:spacing w:val="-4"/>
          <w:sz w:val="26"/>
          <w:szCs w:val="26"/>
        </w:rPr>
        <w:t>, requerimiento que no fue atendido</w:t>
      </w:r>
      <w:r w:rsidR="00951399" w:rsidRPr="002D4407">
        <w:rPr>
          <w:rFonts w:ascii="Arial Narrow" w:hAnsi="Arial Narrow"/>
          <w:spacing w:val="-4"/>
          <w:sz w:val="26"/>
          <w:szCs w:val="26"/>
        </w:rPr>
        <w:t xml:space="preserve">. </w:t>
      </w:r>
    </w:p>
    <w:p w14:paraId="4B99056E" w14:textId="77777777" w:rsidR="00951399" w:rsidRPr="002D4407" w:rsidRDefault="00951399" w:rsidP="002D4407">
      <w:pPr>
        <w:pStyle w:val="Sinespaciado"/>
        <w:spacing w:line="276" w:lineRule="auto"/>
        <w:jc w:val="both"/>
        <w:rPr>
          <w:rFonts w:ascii="Arial Narrow" w:hAnsi="Arial Narrow"/>
          <w:bCs/>
          <w:spacing w:val="-4"/>
          <w:sz w:val="26"/>
          <w:szCs w:val="26"/>
        </w:rPr>
      </w:pPr>
    </w:p>
    <w:p w14:paraId="35C1966B" w14:textId="77777777" w:rsidR="00951399" w:rsidRPr="002D4407" w:rsidRDefault="00951399" w:rsidP="002D4407">
      <w:pPr>
        <w:pStyle w:val="Sinespaciado"/>
        <w:spacing w:line="276" w:lineRule="auto"/>
        <w:jc w:val="both"/>
        <w:rPr>
          <w:rFonts w:ascii="Arial Narrow" w:hAnsi="Arial Narrow"/>
          <w:bCs/>
          <w:spacing w:val="-4"/>
          <w:sz w:val="26"/>
          <w:szCs w:val="26"/>
        </w:rPr>
      </w:pPr>
      <w:r w:rsidRPr="002D4407">
        <w:rPr>
          <w:rFonts w:ascii="Arial Narrow" w:hAnsi="Arial Narrow"/>
          <w:bCs/>
          <w:spacing w:val="-4"/>
          <w:sz w:val="26"/>
          <w:szCs w:val="26"/>
        </w:rPr>
        <w:t xml:space="preserve">Así las cosas, </w:t>
      </w:r>
      <w:r w:rsidR="00221E70" w:rsidRPr="002D4407">
        <w:rPr>
          <w:rFonts w:ascii="Arial Narrow" w:hAnsi="Arial Narrow"/>
          <w:bCs/>
          <w:spacing w:val="-4"/>
          <w:sz w:val="26"/>
          <w:szCs w:val="26"/>
        </w:rPr>
        <w:t>la demandante no está facultada para formular la acción de tutela, legitimación que radica de forma exclusiva en su hija</w:t>
      </w:r>
      <w:r w:rsidRPr="002D4407">
        <w:rPr>
          <w:rFonts w:ascii="Arial Narrow" w:hAnsi="Arial Narrow"/>
          <w:bCs/>
          <w:spacing w:val="-4"/>
          <w:sz w:val="26"/>
          <w:szCs w:val="26"/>
        </w:rPr>
        <w:t>, frente a quien, se repi</w:t>
      </w:r>
      <w:r w:rsidR="00305419" w:rsidRPr="002D4407">
        <w:rPr>
          <w:rFonts w:ascii="Arial Narrow" w:hAnsi="Arial Narrow"/>
          <w:bCs/>
          <w:spacing w:val="-4"/>
          <w:sz w:val="26"/>
          <w:szCs w:val="26"/>
        </w:rPr>
        <w:t>te, no le es posible ejercer aquella</w:t>
      </w:r>
      <w:r w:rsidRPr="002D4407">
        <w:rPr>
          <w:rFonts w:ascii="Arial Narrow" w:hAnsi="Arial Narrow"/>
          <w:bCs/>
          <w:spacing w:val="-4"/>
          <w:sz w:val="26"/>
          <w:szCs w:val="26"/>
        </w:rPr>
        <w:t xml:space="preserve"> representación, ni agenciar sus derechos</w:t>
      </w:r>
      <w:r w:rsidR="00305419" w:rsidRPr="002D4407">
        <w:rPr>
          <w:rStyle w:val="Refdenotaalpie"/>
          <w:rFonts w:ascii="Arial Narrow" w:hAnsi="Arial Narrow"/>
          <w:bCs/>
          <w:spacing w:val="-4"/>
          <w:sz w:val="26"/>
          <w:szCs w:val="26"/>
        </w:rPr>
        <w:footnoteReference w:id="5"/>
      </w:r>
      <w:r w:rsidRPr="002D4407">
        <w:rPr>
          <w:rFonts w:ascii="Arial Narrow" w:hAnsi="Arial Narrow"/>
          <w:bCs/>
          <w:spacing w:val="-4"/>
          <w:sz w:val="26"/>
          <w:szCs w:val="26"/>
        </w:rPr>
        <w:t xml:space="preserve">. </w:t>
      </w:r>
    </w:p>
    <w:p w14:paraId="1299C43A" w14:textId="77777777" w:rsidR="00221E70" w:rsidRPr="002D4407" w:rsidRDefault="00221E70" w:rsidP="002D4407">
      <w:pPr>
        <w:pStyle w:val="Sinespaciado"/>
        <w:spacing w:line="276" w:lineRule="auto"/>
        <w:jc w:val="both"/>
        <w:rPr>
          <w:rFonts w:ascii="Arial Narrow" w:hAnsi="Arial Narrow"/>
          <w:bCs/>
          <w:spacing w:val="-4"/>
          <w:sz w:val="26"/>
          <w:szCs w:val="26"/>
        </w:rPr>
      </w:pPr>
    </w:p>
    <w:p w14:paraId="3F7CA8D7" w14:textId="77777777" w:rsidR="00221E70" w:rsidRPr="002D4407" w:rsidRDefault="00305419" w:rsidP="002D4407">
      <w:pPr>
        <w:pStyle w:val="Sinespaciado"/>
        <w:spacing w:line="276" w:lineRule="auto"/>
        <w:jc w:val="both"/>
        <w:rPr>
          <w:rFonts w:ascii="Arial Narrow" w:hAnsi="Arial Narrow"/>
          <w:bCs/>
          <w:spacing w:val="-4"/>
          <w:sz w:val="26"/>
          <w:szCs w:val="26"/>
        </w:rPr>
      </w:pPr>
      <w:r w:rsidRPr="002D4407">
        <w:rPr>
          <w:rFonts w:ascii="Arial Narrow" w:hAnsi="Arial Narrow"/>
          <w:b/>
          <w:bCs/>
          <w:spacing w:val="-4"/>
          <w:sz w:val="26"/>
          <w:szCs w:val="26"/>
        </w:rPr>
        <w:t>4.</w:t>
      </w:r>
      <w:r w:rsidRPr="002D4407">
        <w:rPr>
          <w:rFonts w:ascii="Arial Narrow" w:hAnsi="Arial Narrow"/>
          <w:bCs/>
          <w:spacing w:val="-4"/>
          <w:sz w:val="26"/>
          <w:szCs w:val="26"/>
        </w:rPr>
        <w:t xml:space="preserve"> </w:t>
      </w:r>
      <w:r w:rsidR="00221E70" w:rsidRPr="002D4407">
        <w:rPr>
          <w:rFonts w:ascii="Arial Narrow" w:hAnsi="Arial Narrow"/>
          <w:bCs/>
          <w:spacing w:val="-4"/>
          <w:sz w:val="26"/>
          <w:szCs w:val="26"/>
        </w:rPr>
        <w:t>En este estado de cosas, no queda otro camino que declarar la improcedencia del amparo</w:t>
      </w:r>
      <w:r w:rsidRPr="002D4407">
        <w:rPr>
          <w:rFonts w:ascii="Arial Narrow" w:hAnsi="Arial Narrow"/>
          <w:bCs/>
          <w:spacing w:val="-4"/>
          <w:sz w:val="26"/>
          <w:szCs w:val="26"/>
        </w:rPr>
        <w:t>, por ausencia del mencionado requisito de procedibilidad</w:t>
      </w:r>
      <w:r w:rsidR="00221E70" w:rsidRPr="002D4407">
        <w:rPr>
          <w:rFonts w:ascii="Arial Narrow" w:hAnsi="Arial Narrow"/>
          <w:bCs/>
          <w:spacing w:val="-4"/>
          <w:sz w:val="26"/>
          <w:szCs w:val="26"/>
        </w:rPr>
        <w:t>.</w:t>
      </w:r>
    </w:p>
    <w:p w14:paraId="4DDBEF00"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5EC27850"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color w:val="000000" w:themeColor="text1"/>
          <w:spacing w:val="-4"/>
          <w:sz w:val="26"/>
          <w:szCs w:val="26"/>
          <w:lang w:val="es-CO"/>
        </w:rPr>
        <w:lastRenderedPageBreak/>
        <w:t xml:space="preserve">Por lo expuesto, la Sala Civil Familia del Tribunal Superior de Pereira, Risaralda, administrando justicia en nombre de la República y por autoridad de la ley, </w:t>
      </w:r>
    </w:p>
    <w:p w14:paraId="3461D779" w14:textId="3734949A"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68A3624F" w14:textId="77777777" w:rsidR="2F5A15EB" w:rsidRPr="002D4407" w:rsidRDefault="2F5A15EB" w:rsidP="002D4407">
      <w:pPr>
        <w:pStyle w:val="Sinespaciado"/>
        <w:spacing w:line="276" w:lineRule="auto"/>
        <w:jc w:val="center"/>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b/>
          <w:bCs/>
          <w:color w:val="000000" w:themeColor="text1"/>
          <w:spacing w:val="-4"/>
          <w:sz w:val="26"/>
          <w:szCs w:val="26"/>
          <w:lang w:val="es-CO"/>
        </w:rPr>
        <w:t>RESUELVE</w:t>
      </w:r>
    </w:p>
    <w:p w14:paraId="3CF2D8B6"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3E11E185" w14:textId="77777777" w:rsidR="2F5A15EB" w:rsidRPr="002D4407" w:rsidRDefault="00B01A56" w:rsidP="002D4407">
      <w:pPr>
        <w:spacing w:line="276" w:lineRule="auto"/>
        <w:jc w:val="both"/>
        <w:rPr>
          <w:rFonts w:ascii="Arial Narrow" w:eastAsia="Arial Narrow" w:hAnsi="Arial Narrow" w:cs="Arial Narrow"/>
          <w:b/>
          <w:bCs/>
          <w:color w:val="000000" w:themeColor="text1"/>
          <w:spacing w:val="-4"/>
          <w:sz w:val="26"/>
          <w:szCs w:val="26"/>
          <w:lang w:val="es-CO"/>
        </w:rPr>
      </w:pPr>
      <w:r w:rsidRPr="002D4407">
        <w:rPr>
          <w:rFonts w:ascii="Arial Narrow" w:eastAsia="Arial Narrow" w:hAnsi="Arial Narrow" w:cs="Arial Narrow"/>
          <w:b/>
          <w:bCs/>
          <w:color w:val="000000" w:themeColor="text1"/>
          <w:spacing w:val="-4"/>
          <w:sz w:val="26"/>
          <w:szCs w:val="26"/>
          <w:lang w:val="es-CO"/>
        </w:rPr>
        <w:t xml:space="preserve">PRIMERO: DECLARAR </w:t>
      </w:r>
      <w:r w:rsidRPr="002D4407">
        <w:rPr>
          <w:rFonts w:ascii="Arial Narrow" w:eastAsia="Arial Narrow" w:hAnsi="Arial Narrow" w:cs="Arial Narrow"/>
          <w:bCs/>
          <w:color w:val="000000" w:themeColor="text1"/>
          <w:spacing w:val="-4"/>
          <w:sz w:val="26"/>
          <w:szCs w:val="26"/>
          <w:lang w:val="es-CO"/>
        </w:rPr>
        <w:t>la improcedencia de la presente acción de tutela conforme a las consideraciones expuestas.</w:t>
      </w:r>
    </w:p>
    <w:p w14:paraId="0FB78278" w14:textId="77777777" w:rsidR="00B01A56" w:rsidRPr="002D4407" w:rsidRDefault="00B01A56" w:rsidP="002D4407">
      <w:pPr>
        <w:spacing w:line="276" w:lineRule="auto"/>
        <w:jc w:val="both"/>
        <w:rPr>
          <w:rFonts w:ascii="Arial Narrow" w:eastAsia="Arial Narrow" w:hAnsi="Arial Narrow" w:cs="Arial Narrow"/>
          <w:color w:val="000000" w:themeColor="text1"/>
          <w:spacing w:val="-4"/>
          <w:sz w:val="26"/>
          <w:szCs w:val="26"/>
          <w:lang w:val="es-ES"/>
        </w:rPr>
      </w:pPr>
    </w:p>
    <w:p w14:paraId="5EA861CC"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b/>
          <w:bCs/>
          <w:color w:val="000000" w:themeColor="text1"/>
          <w:spacing w:val="-4"/>
          <w:sz w:val="26"/>
          <w:szCs w:val="26"/>
        </w:rPr>
        <w:t>SEGUNDO</w:t>
      </w:r>
      <w:r w:rsidRPr="002D4407">
        <w:rPr>
          <w:rFonts w:ascii="Arial Narrow" w:eastAsia="Arial Narrow" w:hAnsi="Arial Narrow" w:cs="Arial Narrow"/>
          <w:color w:val="000000" w:themeColor="text1"/>
          <w:spacing w:val="-4"/>
          <w:sz w:val="26"/>
          <w:szCs w:val="26"/>
        </w:rPr>
        <w:t xml:space="preserve">: </w:t>
      </w:r>
      <w:r w:rsidRPr="002D4407">
        <w:rPr>
          <w:rFonts w:ascii="Arial Narrow" w:eastAsia="Arial Narrow" w:hAnsi="Arial Narrow" w:cs="Arial Narrow"/>
          <w:b/>
          <w:bCs/>
          <w:color w:val="000000" w:themeColor="text1"/>
          <w:spacing w:val="-4"/>
          <w:sz w:val="26"/>
          <w:szCs w:val="26"/>
          <w:lang w:val="es-MX"/>
        </w:rPr>
        <w:t>NOTIFICAR</w:t>
      </w:r>
      <w:r w:rsidRPr="002D4407">
        <w:rPr>
          <w:rFonts w:ascii="Arial Narrow" w:eastAsia="Arial Narrow" w:hAnsi="Arial Narrow" w:cs="Arial Narrow"/>
          <w:color w:val="000000" w:themeColor="text1"/>
          <w:spacing w:val="-4"/>
          <w:sz w:val="26"/>
          <w:szCs w:val="26"/>
          <w:lang w:val="es-MX"/>
        </w:rPr>
        <w:t xml:space="preserve"> a las partes lo aquí resuelto en la forma más expedita y eficaz posible.</w:t>
      </w:r>
    </w:p>
    <w:p w14:paraId="1FC39945"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6E931801"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b/>
          <w:bCs/>
          <w:color w:val="000000" w:themeColor="text1"/>
          <w:spacing w:val="-4"/>
          <w:sz w:val="26"/>
          <w:szCs w:val="26"/>
          <w:lang w:val="es-MX"/>
        </w:rPr>
        <w:t>TERCERO: ENVIAR</w:t>
      </w:r>
      <w:r w:rsidRPr="002D4407">
        <w:rPr>
          <w:rFonts w:ascii="Arial Narrow" w:eastAsia="Arial Narrow" w:hAnsi="Arial Narrow" w:cs="Arial Narrow"/>
          <w:color w:val="000000" w:themeColor="text1"/>
          <w:spacing w:val="-4"/>
          <w:sz w:val="26"/>
          <w:szCs w:val="26"/>
          <w:lang w:val="es-MX"/>
        </w:rPr>
        <w:t xml:space="preserve"> oportunamente el presente expediente a la Honorable Corte Constitucional para su eventual revisión</w:t>
      </w:r>
      <w:r w:rsidRPr="002D4407">
        <w:rPr>
          <w:rFonts w:ascii="Arial Narrow" w:eastAsia="Arial Narrow" w:hAnsi="Arial Narrow" w:cs="Arial Narrow"/>
          <w:color w:val="000000" w:themeColor="text1"/>
          <w:spacing w:val="-4"/>
          <w:sz w:val="26"/>
          <w:szCs w:val="26"/>
        </w:rPr>
        <w:t>.</w:t>
      </w:r>
    </w:p>
    <w:p w14:paraId="0562CB0E"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2378B9E3" w14:textId="77777777" w:rsidR="2F5A15EB" w:rsidRPr="002D4407" w:rsidRDefault="2F5A15EB" w:rsidP="002D4407">
      <w:pPr>
        <w:pStyle w:val="Sinespaciado"/>
        <w:spacing w:line="276" w:lineRule="auto"/>
        <w:jc w:val="both"/>
        <w:rPr>
          <w:rFonts w:ascii="Arial Narrow" w:eastAsia="Arial Narrow" w:hAnsi="Arial Narrow" w:cs="Arial Narrow"/>
          <w:color w:val="000000" w:themeColor="text1"/>
          <w:spacing w:val="-4"/>
          <w:sz w:val="26"/>
          <w:szCs w:val="26"/>
        </w:rPr>
      </w:pPr>
      <w:r w:rsidRPr="002D4407">
        <w:rPr>
          <w:rFonts w:ascii="Arial Narrow" w:eastAsia="Arial Narrow" w:hAnsi="Arial Narrow" w:cs="Arial Narrow"/>
          <w:b/>
          <w:bCs/>
          <w:color w:val="000000" w:themeColor="text1"/>
          <w:spacing w:val="-4"/>
          <w:sz w:val="26"/>
          <w:szCs w:val="26"/>
        </w:rPr>
        <w:t>CUARTO</w:t>
      </w:r>
      <w:r w:rsidRPr="002D4407">
        <w:rPr>
          <w:rFonts w:ascii="Arial Narrow" w:eastAsia="Arial Narrow" w:hAnsi="Arial Narrow" w:cs="Arial Narrow"/>
          <w:b/>
          <w:bCs/>
          <w:color w:val="000000" w:themeColor="text1"/>
          <w:spacing w:val="-4"/>
          <w:sz w:val="26"/>
          <w:szCs w:val="26"/>
          <w:lang w:val="es-MX"/>
        </w:rPr>
        <w:t xml:space="preserve">: ARCHIVAR </w:t>
      </w:r>
      <w:r w:rsidRPr="002D4407">
        <w:rPr>
          <w:rFonts w:ascii="Arial Narrow" w:eastAsia="Arial Narrow" w:hAnsi="Arial Narrow" w:cs="Arial Narrow"/>
          <w:color w:val="000000" w:themeColor="text1"/>
          <w:spacing w:val="-4"/>
          <w:sz w:val="26"/>
          <w:szCs w:val="26"/>
          <w:lang w:val="es-MX"/>
        </w:rPr>
        <w:t xml:space="preserve">el expediente, previa anotación en los libros </w:t>
      </w:r>
      <w:proofErr w:type="spellStart"/>
      <w:r w:rsidRPr="002D4407">
        <w:rPr>
          <w:rFonts w:ascii="Arial Narrow" w:eastAsia="Arial Narrow" w:hAnsi="Arial Narrow" w:cs="Arial Narrow"/>
          <w:color w:val="000000" w:themeColor="text1"/>
          <w:spacing w:val="-4"/>
          <w:sz w:val="26"/>
          <w:szCs w:val="26"/>
          <w:lang w:val="es-MX"/>
        </w:rPr>
        <w:t>radicadores</w:t>
      </w:r>
      <w:proofErr w:type="spellEnd"/>
      <w:r w:rsidRPr="002D4407">
        <w:rPr>
          <w:rFonts w:ascii="Arial Narrow" w:eastAsia="Arial Narrow" w:hAnsi="Arial Narrow" w:cs="Arial Narrow"/>
          <w:color w:val="000000" w:themeColor="text1"/>
          <w:spacing w:val="-4"/>
          <w:sz w:val="26"/>
          <w:szCs w:val="26"/>
          <w:lang w:val="es-MX"/>
        </w:rPr>
        <w:t>, una vez agotado el trámite ante la Corte Constitucional, siempre y cuando no exista actuación pendiente alguna</w:t>
      </w:r>
    </w:p>
    <w:p w14:paraId="34CE0A41" w14:textId="77777777" w:rsidR="2F5A15EB" w:rsidRPr="002D4407" w:rsidRDefault="2F5A15EB" w:rsidP="002D4407">
      <w:pPr>
        <w:spacing w:line="276" w:lineRule="auto"/>
        <w:jc w:val="both"/>
        <w:rPr>
          <w:rFonts w:ascii="Arial Narrow" w:eastAsia="Arial Narrow" w:hAnsi="Arial Narrow" w:cs="Arial Narrow"/>
          <w:color w:val="000000" w:themeColor="text1"/>
          <w:spacing w:val="-4"/>
          <w:sz w:val="26"/>
          <w:szCs w:val="26"/>
          <w:lang w:val="es-ES"/>
        </w:rPr>
      </w:pPr>
    </w:p>
    <w:p w14:paraId="675D7B88" w14:textId="77777777" w:rsidR="002D4407" w:rsidRPr="002D4407" w:rsidRDefault="002D4407" w:rsidP="002D4407">
      <w:pPr>
        <w:widowControl w:val="0"/>
        <w:overflowPunct/>
        <w:adjustRightInd/>
        <w:spacing w:line="276" w:lineRule="auto"/>
        <w:jc w:val="both"/>
        <w:rPr>
          <w:rFonts w:ascii="Arial Narrow" w:eastAsia="Arial MT" w:hAnsi="Arial Narrow" w:cs="Arial"/>
          <w:sz w:val="26"/>
          <w:szCs w:val="26"/>
          <w:lang w:val="es-ES" w:eastAsia="en-US"/>
        </w:rPr>
      </w:pPr>
      <w:r w:rsidRPr="002D4407">
        <w:rPr>
          <w:rFonts w:ascii="Arial Narrow" w:eastAsia="Arial MT" w:hAnsi="Arial Narrow" w:cs="Arial"/>
          <w:sz w:val="26"/>
          <w:szCs w:val="26"/>
          <w:lang w:val="es-ES" w:eastAsia="en-US"/>
        </w:rPr>
        <w:t>Notifíquese y cúmplase</w:t>
      </w:r>
    </w:p>
    <w:p w14:paraId="0858F543" w14:textId="77777777" w:rsidR="002D4407" w:rsidRPr="002D4407" w:rsidRDefault="002D4407" w:rsidP="002D4407">
      <w:pPr>
        <w:widowControl w:val="0"/>
        <w:overflowPunct/>
        <w:adjustRightInd/>
        <w:spacing w:line="276" w:lineRule="auto"/>
        <w:jc w:val="both"/>
        <w:rPr>
          <w:rFonts w:ascii="Arial Narrow" w:eastAsia="Arial MT" w:hAnsi="Arial Narrow" w:cs="Arial"/>
          <w:sz w:val="26"/>
          <w:szCs w:val="26"/>
          <w:lang w:val="es-ES" w:eastAsia="en-US"/>
        </w:rPr>
      </w:pPr>
    </w:p>
    <w:p w14:paraId="57C5D18C" w14:textId="77777777" w:rsidR="002D4407" w:rsidRPr="002D4407" w:rsidRDefault="002D4407" w:rsidP="002D4407">
      <w:pPr>
        <w:widowControl w:val="0"/>
        <w:overflowPunct/>
        <w:adjustRightInd/>
        <w:spacing w:line="276" w:lineRule="auto"/>
        <w:jc w:val="both"/>
        <w:rPr>
          <w:rFonts w:ascii="Arial Narrow" w:eastAsia="Arial MT" w:hAnsi="Arial Narrow" w:cs="Arial"/>
          <w:sz w:val="26"/>
          <w:szCs w:val="26"/>
          <w:lang w:val="es-ES" w:eastAsia="en-US"/>
        </w:rPr>
      </w:pPr>
      <w:r w:rsidRPr="002D4407">
        <w:rPr>
          <w:rFonts w:ascii="Arial Narrow" w:eastAsia="Arial MT" w:hAnsi="Arial Narrow" w:cs="Arial"/>
          <w:sz w:val="26"/>
          <w:szCs w:val="26"/>
          <w:lang w:val="es-ES" w:eastAsia="en-US"/>
        </w:rPr>
        <w:t>Los Magistrados</w:t>
      </w:r>
    </w:p>
    <w:p w14:paraId="5B04C944" w14:textId="77777777" w:rsidR="002D4407" w:rsidRPr="002D4407" w:rsidRDefault="002D4407" w:rsidP="002D4407">
      <w:pPr>
        <w:widowControl w:val="0"/>
        <w:overflowPunct/>
        <w:adjustRightInd/>
        <w:spacing w:line="276" w:lineRule="auto"/>
        <w:jc w:val="both"/>
        <w:rPr>
          <w:rFonts w:ascii="Arial Narrow" w:eastAsia="Arial MT" w:hAnsi="Arial Narrow" w:cs="Arial"/>
          <w:sz w:val="26"/>
          <w:szCs w:val="26"/>
          <w:lang w:val="es-ES" w:eastAsia="en-US"/>
        </w:rPr>
      </w:pPr>
    </w:p>
    <w:p w14:paraId="61AA14A3" w14:textId="77777777" w:rsidR="002D4407" w:rsidRPr="002D4407" w:rsidRDefault="002D4407" w:rsidP="002D4407">
      <w:pPr>
        <w:widowControl w:val="0"/>
        <w:overflowPunct/>
        <w:adjustRightInd/>
        <w:spacing w:line="276" w:lineRule="auto"/>
        <w:jc w:val="both"/>
        <w:rPr>
          <w:rFonts w:ascii="Arial Narrow" w:eastAsia="Arial MT" w:hAnsi="Arial Narrow" w:cs="Arial"/>
          <w:sz w:val="26"/>
          <w:szCs w:val="26"/>
          <w:lang w:val="es-ES" w:eastAsia="en-US"/>
        </w:rPr>
      </w:pPr>
    </w:p>
    <w:p w14:paraId="54E6905F" w14:textId="77777777" w:rsidR="002D4407" w:rsidRPr="002D4407" w:rsidRDefault="002D4407" w:rsidP="002D4407">
      <w:pPr>
        <w:widowControl w:val="0"/>
        <w:overflowPunct/>
        <w:adjustRightInd/>
        <w:spacing w:line="276" w:lineRule="auto"/>
        <w:jc w:val="center"/>
        <w:rPr>
          <w:rFonts w:ascii="Arial Narrow" w:eastAsia="Arial MT" w:hAnsi="Arial Narrow" w:cs="Arial"/>
          <w:b/>
          <w:sz w:val="26"/>
          <w:szCs w:val="26"/>
          <w:lang w:val="es-ES" w:eastAsia="en-US"/>
        </w:rPr>
      </w:pPr>
      <w:r w:rsidRPr="002D4407">
        <w:rPr>
          <w:rFonts w:ascii="Arial Narrow" w:eastAsia="Arial MT" w:hAnsi="Arial Narrow" w:cs="Arial"/>
          <w:b/>
          <w:sz w:val="26"/>
          <w:szCs w:val="26"/>
          <w:lang w:val="es-ES" w:eastAsia="en-US"/>
        </w:rPr>
        <w:t>CARLOS MAURICIO GARCÍA BARAJAS</w:t>
      </w:r>
    </w:p>
    <w:p w14:paraId="2C3D8094" w14:textId="77777777" w:rsidR="002D4407" w:rsidRPr="002D4407" w:rsidRDefault="002D4407" w:rsidP="002D4407">
      <w:pPr>
        <w:widowControl w:val="0"/>
        <w:overflowPunct/>
        <w:adjustRightInd/>
        <w:spacing w:line="276" w:lineRule="auto"/>
        <w:jc w:val="center"/>
        <w:rPr>
          <w:rFonts w:ascii="Arial Narrow" w:eastAsia="Arial MT" w:hAnsi="Arial Narrow" w:cs="Arial"/>
          <w:sz w:val="26"/>
          <w:szCs w:val="26"/>
          <w:lang w:val="es-ES" w:eastAsia="en-US"/>
        </w:rPr>
      </w:pPr>
    </w:p>
    <w:p w14:paraId="4E7A6F1A" w14:textId="77777777" w:rsidR="002D4407" w:rsidRPr="002D4407" w:rsidRDefault="002D4407" w:rsidP="002D4407">
      <w:pPr>
        <w:widowControl w:val="0"/>
        <w:overflowPunct/>
        <w:adjustRightInd/>
        <w:spacing w:line="276" w:lineRule="auto"/>
        <w:jc w:val="center"/>
        <w:rPr>
          <w:rFonts w:ascii="Arial Narrow" w:eastAsia="Arial MT" w:hAnsi="Arial Narrow" w:cs="Arial"/>
          <w:sz w:val="26"/>
          <w:szCs w:val="26"/>
          <w:lang w:val="es-ES" w:eastAsia="en-US"/>
        </w:rPr>
      </w:pPr>
    </w:p>
    <w:p w14:paraId="4A052145" w14:textId="77777777" w:rsidR="002D4407" w:rsidRPr="002D4407" w:rsidRDefault="002D4407" w:rsidP="002D4407">
      <w:pPr>
        <w:widowControl w:val="0"/>
        <w:overflowPunct/>
        <w:adjustRightInd/>
        <w:spacing w:line="276" w:lineRule="auto"/>
        <w:jc w:val="center"/>
        <w:rPr>
          <w:rFonts w:ascii="Arial Narrow" w:eastAsia="Arial MT" w:hAnsi="Arial Narrow" w:cs="Arial"/>
          <w:b/>
          <w:sz w:val="26"/>
          <w:szCs w:val="26"/>
          <w:lang w:val="es-ES" w:eastAsia="en-US"/>
        </w:rPr>
      </w:pPr>
      <w:r w:rsidRPr="002D4407">
        <w:rPr>
          <w:rFonts w:ascii="Arial Narrow" w:eastAsia="Arial MT" w:hAnsi="Arial Narrow" w:cs="Arial"/>
          <w:b/>
          <w:sz w:val="26"/>
          <w:szCs w:val="26"/>
          <w:lang w:val="es-ES" w:eastAsia="en-US"/>
        </w:rPr>
        <w:t>DUBERNEY GRISALES HERRERA</w:t>
      </w:r>
    </w:p>
    <w:p w14:paraId="41DA3254" w14:textId="77777777" w:rsidR="002D4407" w:rsidRPr="002D4407" w:rsidRDefault="002D4407" w:rsidP="002D4407">
      <w:pPr>
        <w:widowControl w:val="0"/>
        <w:overflowPunct/>
        <w:adjustRightInd/>
        <w:spacing w:line="276" w:lineRule="auto"/>
        <w:jc w:val="center"/>
        <w:rPr>
          <w:rFonts w:ascii="Arial Narrow" w:eastAsia="Arial MT" w:hAnsi="Arial Narrow" w:cs="Arial"/>
          <w:sz w:val="26"/>
          <w:szCs w:val="26"/>
          <w:lang w:val="es-ES" w:eastAsia="en-US"/>
        </w:rPr>
      </w:pPr>
    </w:p>
    <w:p w14:paraId="6AC98752" w14:textId="77777777" w:rsidR="002D4407" w:rsidRPr="002D4407" w:rsidRDefault="002D4407" w:rsidP="002D4407">
      <w:pPr>
        <w:widowControl w:val="0"/>
        <w:overflowPunct/>
        <w:adjustRightInd/>
        <w:spacing w:line="276" w:lineRule="auto"/>
        <w:jc w:val="center"/>
        <w:rPr>
          <w:rFonts w:ascii="Arial Narrow" w:eastAsia="Arial MT" w:hAnsi="Arial Narrow" w:cs="Arial"/>
          <w:sz w:val="26"/>
          <w:szCs w:val="26"/>
          <w:lang w:val="es-ES" w:eastAsia="en-US"/>
        </w:rPr>
      </w:pPr>
    </w:p>
    <w:p w14:paraId="05A11E67" w14:textId="50594794" w:rsidR="00A84B86" w:rsidRPr="002D4407" w:rsidRDefault="002D4407" w:rsidP="002D4407">
      <w:pPr>
        <w:pStyle w:val="Sinespaciado"/>
        <w:spacing w:line="276" w:lineRule="auto"/>
        <w:jc w:val="center"/>
        <w:rPr>
          <w:rFonts w:ascii="Arial Narrow" w:hAnsi="Arial Narrow"/>
          <w:spacing w:val="-4"/>
          <w:sz w:val="26"/>
          <w:szCs w:val="26"/>
        </w:rPr>
      </w:pPr>
      <w:r w:rsidRPr="002D4407">
        <w:rPr>
          <w:rFonts w:ascii="Arial Narrow" w:eastAsia="Arial MT" w:hAnsi="Arial Narrow" w:cs="Arial"/>
          <w:b/>
          <w:sz w:val="26"/>
          <w:szCs w:val="26"/>
          <w:lang w:eastAsia="en-US"/>
        </w:rPr>
        <w:t>EDDER JIMMY SANCHEZ CALAMBAS</w:t>
      </w:r>
    </w:p>
    <w:sectPr w:rsidR="00A84B86" w:rsidRPr="002D4407" w:rsidSect="00170042">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3E8F" w14:textId="77777777" w:rsidR="003413A5" w:rsidRDefault="003413A5" w:rsidP="00E20047">
      <w:r>
        <w:separator/>
      </w:r>
    </w:p>
  </w:endnote>
  <w:endnote w:type="continuationSeparator" w:id="0">
    <w:p w14:paraId="78245820" w14:textId="77777777" w:rsidR="003413A5" w:rsidRDefault="003413A5"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EAC8" w14:textId="77777777" w:rsidR="003413A5" w:rsidRDefault="003413A5" w:rsidP="00E20047">
      <w:r>
        <w:separator/>
      </w:r>
    </w:p>
  </w:footnote>
  <w:footnote w:type="continuationSeparator" w:id="0">
    <w:p w14:paraId="169330C0" w14:textId="77777777" w:rsidR="003413A5" w:rsidRDefault="003413A5" w:rsidP="00E20047">
      <w:r>
        <w:continuationSeparator/>
      </w:r>
    </w:p>
  </w:footnote>
  <w:footnote w:id="1">
    <w:p w14:paraId="75903BFD" w14:textId="77777777" w:rsidR="002D640B" w:rsidRPr="00704D39" w:rsidRDefault="002D640B" w:rsidP="00704D39">
      <w:pPr>
        <w:pStyle w:val="Textonotapie"/>
        <w:jc w:val="both"/>
        <w:rPr>
          <w:rFonts w:ascii="Arial" w:hAnsi="Arial" w:cs="Arial"/>
          <w:sz w:val="18"/>
          <w:szCs w:val="16"/>
        </w:rPr>
      </w:pPr>
      <w:r w:rsidRPr="00704D39">
        <w:rPr>
          <w:rStyle w:val="Refdenotaalpie"/>
          <w:rFonts w:ascii="Arial" w:eastAsia="Arial Narrow" w:hAnsi="Arial" w:cs="Arial"/>
          <w:sz w:val="18"/>
          <w:szCs w:val="16"/>
        </w:rPr>
        <w:footnoteRef/>
      </w:r>
      <w:r w:rsidRPr="00704D39">
        <w:rPr>
          <w:rFonts w:ascii="Arial" w:eastAsia="Arial Narrow" w:hAnsi="Arial" w:cs="Arial"/>
          <w:sz w:val="18"/>
          <w:szCs w:val="16"/>
        </w:rPr>
        <w:t xml:space="preserve"> Archivo 02 de este cuaderno</w:t>
      </w:r>
    </w:p>
  </w:footnote>
  <w:footnote w:id="2">
    <w:p w14:paraId="002BF5AD" w14:textId="77777777" w:rsidR="00FF538A" w:rsidRPr="00704D39" w:rsidRDefault="00FF538A" w:rsidP="00704D39">
      <w:pPr>
        <w:pStyle w:val="Textonotapie"/>
        <w:jc w:val="both"/>
        <w:rPr>
          <w:rFonts w:ascii="Arial" w:hAnsi="Arial" w:cs="Arial"/>
          <w:sz w:val="18"/>
          <w:szCs w:val="16"/>
        </w:rPr>
      </w:pPr>
      <w:r w:rsidRPr="00704D39">
        <w:rPr>
          <w:rStyle w:val="Refdenotaalpie"/>
          <w:rFonts w:ascii="Arial" w:eastAsia="Arial Narrow" w:hAnsi="Arial" w:cs="Arial"/>
          <w:sz w:val="18"/>
          <w:szCs w:val="16"/>
        </w:rPr>
        <w:footnoteRef/>
      </w:r>
      <w:r w:rsidR="00E21094" w:rsidRPr="00704D39">
        <w:rPr>
          <w:rFonts w:ascii="Arial" w:eastAsia="Arial Narrow" w:hAnsi="Arial" w:cs="Arial"/>
          <w:sz w:val="18"/>
          <w:szCs w:val="16"/>
        </w:rPr>
        <w:t xml:space="preserve"> Archivo 17</w:t>
      </w:r>
      <w:r w:rsidRPr="00704D39">
        <w:rPr>
          <w:rFonts w:ascii="Arial" w:eastAsia="Arial Narrow" w:hAnsi="Arial" w:cs="Arial"/>
          <w:sz w:val="18"/>
          <w:szCs w:val="16"/>
        </w:rPr>
        <w:t xml:space="preserve"> de este cuaderno</w:t>
      </w:r>
    </w:p>
  </w:footnote>
  <w:footnote w:id="3">
    <w:p w14:paraId="48DC55BD" w14:textId="77777777" w:rsidR="002D640B" w:rsidRPr="00704D39" w:rsidRDefault="002D640B" w:rsidP="00704D39">
      <w:pPr>
        <w:pStyle w:val="Textonotapie"/>
        <w:jc w:val="both"/>
        <w:rPr>
          <w:rFonts w:ascii="Arial" w:hAnsi="Arial" w:cs="Arial"/>
          <w:sz w:val="18"/>
          <w:szCs w:val="16"/>
        </w:rPr>
      </w:pPr>
      <w:r w:rsidRPr="00704D39">
        <w:rPr>
          <w:rStyle w:val="Refdenotaalpie"/>
          <w:rFonts w:ascii="Arial" w:eastAsia="Arial Narrow" w:hAnsi="Arial" w:cs="Arial"/>
          <w:sz w:val="18"/>
          <w:szCs w:val="16"/>
        </w:rPr>
        <w:footnoteRef/>
      </w:r>
      <w:r w:rsidR="00E21094" w:rsidRPr="00704D39">
        <w:rPr>
          <w:rFonts w:ascii="Arial" w:eastAsia="Arial Narrow" w:hAnsi="Arial" w:cs="Arial"/>
          <w:sz w:val="18"/>
          <w:szCs w:val="16"/>
        </w:rPr>
        <w:t xml:space="preserve"> Archivo 19</w:t>
      </w:r>
      <w:r w:rsidRPr="00704D39">
        <w:rPr>
          <w:rFonts w:ascii="Arial" w:eastAsia="Arial Narrow" w:hAnsi="Arial" w:cs="Arial"/>
          <w:sz w:val="18"/>
          <w:szCs w:val="16"/>
        </w:rPr>
        <w:t xml:space="preserve"> de este cuaderno</w:t>
      </w:r>
    </w:p>
  </w:footnote>
  <w:footnote w:id="4">
    <w:p w14:paraId="714920C0" w14:textId="77777777" w:rsidR="00951399" w:rsidRPr="00704D39" w:rsidRDefault="00951399" w:rsidP="00704D39">
      <w:pPr>
        <w:pStyle w:val="Textonotapie"/>
        <w:jc w:val="both"/>
        <w:rPr>
          <w:rFonts w:ascii="Arial" w:hAnsi="Arial" w:cs="Arial"/>
          <w:sz w:val="18"/>
          <w:szCs w:val="16"/>
        </w:rPr>
      </w:pPr>
      <w:r w:rsidRPr="00704D39">
        <w:rPr>
          <w:rStyle w:val="Refdenotaalpie"/>
          <w:rFonts w:ascii="Arial" w:hAnsi="Arial" w:cs="Arial"/>
          <w:sz w:val="18"/>
          <w:szCs w:val="16"/>
        </w:rPr>
        <w:footnoteRef/>
      </w:r>
      <w:r w:rsidRPr="00704D39">
        <w:rPr>
          <w:rFonts w:ascii="Arial" w:hAnsi="Arial" w:cs="Arial"/>
          <w:sz w:val="18"/>
          <w:szCs w:val="16"/>
        </w:rPr>
        <w:t xml:space="preserve"> Según su documento de identidad, visible a folio 8 del archivo 03, nació el 27 de septiembre de 2003</w:t>
      </w:r>
    </w:p>
  </w:footnote>
  <w:footnote w:id="5">
    <w:p w14:paraId="7740EA53" w14:textId="77777777" w:rsidR="00305419" w:rsidRPr="00704D39" w:rsidRDefault="00305419" w:rsidP="00704D39">
      <w:pPr>
        <w:pStyle w:val="Textonotapie"/>
        <w:jc w:val="both"/>
        <w:rPr>
          <w:rFonts w:ascii="Arial" w:hAnsi="Arial" w:cs="Arial"/>
          <w:sz w:val="18"/>
          <w:szCs w:val="16"/>
          <w:lang w:val="es-ES"/>
        </w:rPr>
      </w:pPr>
      <w:r w:rsidRPr="00704D39">
        <w:rPr>
          <w:rStyle w:val="Refdenotaalpie"/>
          <w:rFonts w:ascii="Arial" w:hAnsi="Arial" w:cs="Arial"/>
          <w:sz w:val="18"/>
          <w:szCs w:val="16"/>
        </w:rPr>
        <w:footnoteRef/>
      </w:r>
      <w:r w:rsidRPr="00704D39">
        <w:rPr>
          <w:rFonts w:ascii="Arial" w:hAnsi="Arial" w:cs="Arial"/>
          <w:sz w:val="18"/>
          <w:szCs w:val="16"/>
        </w:rPr>
        <w:t xml:space="preserve"> En igual sentido se pronunció este Tribunal en reciente providencia ST2-0183-2022 del 09 de junio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7EDC" w14:textId="77777777" w:rsidR="00691DBE" w:rsidRPr="00691DBE" w:rsidRDefault="00691DBE" w:rsidP="00691DBE">
    <w:pPr>
      <w:pStyle w:val="Encabezado"/>
      <w:jc w:val="both"/>
      <w:rPr>
        <w:rFonts w:ascii="Arial" w:hAnsi="Arial" w:cs="Arial"/>
        <w:sz w:val="18"/>
      </w:rPr>
    </w:pPr>
    <w:r w:rsidRPr="00691DBE">
      <w:rPr>
        <w:rFonts w:ascii="Arial" w:hAnsi="Arial" w:cs="Arial"/>
        <w:sz w:val="18"/>
      </w:rPr>
      <w:t xml:space="preserve">ACCIÓN DE TUTELA </w:t>
    </w:r>
  </w:p>
  <w:p w14:paraId="09018B99" w14:textId="1FCF705A" w:rsidR="00691DBE" w:rsidRPr="00691DBE" w:rsidRDefault="00691DBE" w:rsidP="00691DBE">
    <w:pPr>
      <w:pStyle w:val="Encabezado"/>
      <w:jc w:val="both"/>
      <w:rPr>
        <w:rFonts w:ascii="Arial" w:hAnsi="Arial" w:cs="Arial"/>
        <w:sz w:val="18"/>
      </w:rPr>
    </w:pPr>
    <w:r w:rsidRPr="00691DBE">
      <w:rPr>
        <w:rFonts w:ascii="Arial" w:hAnsi="Arial" w:cs="Arial"/>
        <w:sz w:val="18"/>
      </w:rPr>
      <w:t>Radicado: 66001221300020220016000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2202E"/>
    <w:rsid w:val="00025D76"/>
    <w:rsid w:val="00026B3B"/>
    <w:rsid w:val="00084F22"/>
    <w:rsid w:val="000A1C66"/>
    <w:rsid w:val="000A2BA3"/>
    <w:rsid w:val="000A3B4F"/>
    <w:rsid w:val="000B0773"/>
    <w:rsid w:val="000B3EDE"/>
    <w:rsid w:val="000D058C"/>
    <w:rsid w:val="000D0DBB"/>
    <w:rsid w:val="000D5B0D"/>
    <w:rsid w:val="000D72AD"/>
    <w:rsid w:val="000E1012"/>
    <w:rsid w:val="000E1229"/>
    <w:rsid w:val="000E1F91"/>
    <w:rsid w:val="000F3635"/>
    <w:rsid w:val="00114592"/>
    <w:rsid w:val="00115608"/>
    <w:rsid w:val="00126E1E"/>
    <w:rsid w:val="00130824"/>
    <w:rsid w:val="001568A5"/>
    <w:rsid w:val="00167A06"/>
    <w:rsid w:val="00170042"/>
    <w:rsid w:val="00186C87"/>
    <w:rsid w:val="00197F90"/>
    <w:rsid w:val="001A13DE"/>
    <w:rsid w:val="001A3969"/>
    <w:rsid w:val="001E5A79"/>
    <w:rsid w:val="001F4026"/>
    <w:rsid w:val="002042B9"/>
    <w:rsid w:val="00211F54"/>
    <w:rsid w:val="002128A0"/>
    <w:rsid w:val="00213F45"/>
    <w:rsid w:val="00220218"/>
    <w:rsid w:val="00221E70"/>
    <w:rsid w:val="00246279"/>
    <w:rsid w:val="00283706"/>
    <w:rsid w:val="00296CF8"/>
    <w:rsid w:val="002B0305"/>
    <w:rsid w:val="002B1D44"/>
    <w:rsid w:val="002C772A"/>
    <w:rsid w:val="002D4407"/>
    <w:rsid w:val="002D4FC1"/>
    <w:rsid w:val="002D640B"/>
    <w:rsid w:val="00305419"/>
    <w:rsid w:val="003124B4"/>
    <w:rsid w:val="003253ED"/>
    <w:rsid w:val="00340C70"/>
    <w:rsid w:val="003413A5"/>
    <w:rsid w:val="00357B82"/>
    <w:rsid w:val="003C78FF"/>
    <w:rsid w:val="003D4A77"/>
    <w:rsid w:val="003F4AA1"/>
    <w:rsid w:val="0040101B"/>
    <w:rsid w:val="00415929"/>
    <w:rsid w:val="0042574F"/>
    <w:rsid w:val="00425E05"/>
    <w:rsid w:val="00432710"/>
    <w:rsid w:val="00434ACF"/>
    <w:rsid w:val="0044074D"/>
    <w:rsid w:val="0048037C"/>
    <w:rsid w:val="00487A02"/>
    <w:rsid w:val="00494205"/>
    <w:rsid w:val="004A4CD1"/>
    <w:rsid w:val="004A7FE6"/>
    <w:rsid w:val="004B143C"/>
    <w:rsid w:val="004B37FD"/>
    <w:rsid w:val="004C34A4"/>
    <w:rsid w:val="004D05B7"/>
    <w:rsid w:val="004D2EA6"/>
    <w:rsid w:val="004D2EDA"/>
    <w:rsid w:val="004D7CDE"/>
    <w:rsid w:val="004E6B0F"/>
    <w:rsid w:val="005066C1"/>
    <w:rsid w:val="005109EF"/>
    <w:rsid w:val="005251BC"/>
    <w:rsid w:val="00541973"/>
    <w:rsid w:val="0054440A"/>
    <w:rsid w:val="005753A0"/>
    <w:rsid w:val="005B488E"/>
    <w:rsid w:val="005C4E3F"/>
    <w:rsid w:val="005D107F"/>
    <w:rsid w:val="005D1FEA"/>
    <w:rsid w:val="005F313A"/>
    <w:rsid w:val="005F452C"/>
    <w:rsid w:val="006149E9"/>
    <w:rsid w:val="00629B65"/>
    <w:rsid w:val="006431F7"/>
    <w:rsid w:val="0065237D"/>
    <w:rsid w:val="00664DC7"/>
    <w:rsid w:val="00687A52"/>
    <w:rsid w:val="00690461"/>
    <w:rsid w:val="006908E5"/>
    <w:rsid w:val="00691DBE"/>
    <w:rsid w:val="00696CF6"/>
    <w:rsid w:val="00697BDA"/>
    <w:rsid w:val="006A75E7"/>
    <w:rsid w:val="006B0A3C"/>
    <w:rsid w:val="006E4E18"/>
    <w:rsid w:val="006E6F6F"/>
    <w:rsid w:val="00704D39"/>
    <w:rsid w:val="00713D1F"/>
    <w:rsid w:val="00734D96"/>
    <w:rsid w:val="00744735"/>
    <w:rsid w:val="00747F2F"/>
    <w:rsid w:val="007612F0"/>
    <w:rsid w:val="00771897"/>
    <w:rsid w:val="00784111"/>
    <w:rsid w:val="00794A07"/>
    <w:rsid w:val="007E6B18"/>
    <w:rsid w:val="007E74D6"/>
    <w:rsid w:val="007F1ACF"/>
    <w:rsid w:val="007F4150"/>
    <w:rsid w:val="007F6132"/>
    <w:rsid w:val="00812F97"/>
    <w:rsid w:val="00814362"/>
    <w:rsid w:val="00815070"/>
    <w:rsid w:val="00837ADA"/>
    <w:rsid w:val="00842014"/>
    <w:rsid w:val="008629C4"/>
    <w:rsid w:val="00873C3D"/>
    <w:rsid w:val="00880468"/>
    <w:rsid w:val="0088620D"/>
    <w:rsid w:val="00895E0A"/>
    <w:rsid w:val="008975AA"/>
    <w:rsid w:val="008B0A47"/>
    <w:rsid w:val="008D21FF"/>
    <w:rsid w:val="008F27E5"/>
    <w:rsid w:val="00905982"/>
    <w:rsid w:val="00917656"/>
    <w:rsid w:val="00931D5F"/>
    <w:rsid w:val="00951399"/>
    <w:rsid w:val="00952B58"/>
    <w:rsid w:val="009571B2"/>
    <w:rsid w:val="00960548"/>
    <w:rsid w:val="009605B0"/>
    <w:rsid w:val="00962244"/>
    <w:rsid w:val="0096263F"/>
    <w:rsid w:val="00973C48"/>
    <w:rsid w:val="00984E4C"/>
    <w:rsid w:val="009857A7"/>
    <w:rsid w:val="009924B5"/>
    <w:rsid w:val="009936FC"/>
    <w:rsid w:val="00997428"/>
    <w:rsid w:val="009A0E66"/>
    <w:rsid w:val="009B2920"/>
    <w:rsid w:val="009B40B3"/>
    <w:rsid w:val="009E3F4C"/>
    <w:rsid w:val="009F0519"/>
    <w:rsid w:val="009F7F53"/>
    <w:rsid w:val="00A13835"/>
    <w:rsid w:val="00A2070B"/>
    <w:rsid w:val="00A22F58"/>
    <w:rsid w:val="00A31BFF"/>
    <w:rsid w:val="00A42C84"/>
    <w:rsid w:val="00A90428"/>
    <w:rsid w:val="00A91F96"/>
    <w:rsid w:val="00AA4B42"/>
    <w:rsid w:val="00AA6C99"/>
    <w:rsid w:val="00AD2BA5"/>
    <w:rsid w:val="00AE1EDE"/>
    <w:rsid w:val="00B01A56"/>
    <w:rsid w:val="00B31923"/>
    <w:rsid w:val="00B41198"/>
    <w:rsid w:val="00B44490"/>
    <w:rsid w:val="00B75BA7"/>
    <w:rsid w:val="00B901B5"/>
    <w:rsid w:val="00B90ABF"/>
    <w:rsid w:val="00B93483"/>
    <w:rsid w:val="00B938B5"/>
    <w:rsid w:val="00BA59E7"/>
    <w:rsid w:val="00BB2383"/>
    <w:rsid w:val="00BC6324"/>
    <w:rsid w:val="00BF5E58"/>
    <w:rsid w:val="00C05ACB"/>
    <w:rsid w:val="00C1059F"/>
    <w:rsid w:val="00C1281C"/>
    <w:rsid w:val="00C15AB0"/>
    <w:rsid w:val="00C35B2B"/>
    <w:rsid w:val="00C601DD"/>
    <w:rsid w:val="00C73CEC"/>
    <w:rsid w:val="00CA0E88"/>
    <w:rsid w:val="00CA153C"/>
    <w:rsid w:val="00CC1BAE"/>
    <w:rsid w:val="00CC5256"/>
    <w:rsid w:val="00CF502A"/>
    <w:rsid w:val="00D11E54"/>
    <w:rsid w:val="00D1429C"/>
    <w:rsid w:val="00D21D63"/>
    <w:rsid w:val="00D276D2"/>
    <w:rsid w:val="00D44486"/>
    <w:rsid w:val="00D53A62"/>
    <w:rsid w:val="00D66CFC"/>
    <w:rsid w:val="00D74FBE"/>
    <w:rsid w:val="00D762CC"/>
    <w:rsid w:val="00D94D50"/>
    <w:rsid w:val="00DA694D"/>
    <w:rsid w:val="00DC7BD2"/>
    <w:rsid w:val="00DE3717"/>
    <w:rsid w:val="00DF07BF"/>
    <w:rsid w:val="00E20047"/>
    <w:rsid w:val="00E20B95"/>
    <w:rsid w:val="00E21094"/>
    <w:rsid w:val="00E22989"/>
    <w:rsid w:val="00E32A1E"/>
    <w:rsid w:val="00E43A02"/>
    <w:rsid w:val="00E46B73"/>
    <w:rsid w:val="00E5237F"/>
    <w:rsid w:val="00E545E1"/>
    <w:rsid w:val="00E761E6"/>
    <w:rsid w:val="00EA2720"/>
    <w:rsid w:val="00EA70BC"/>
    <w:rsid w:val="00EB554B"/>
    <w:rsid w:val="00EB6BDE"/>
    <w:rsid w:val="00ED745A"/>
    <w:rsid w:val="00F000B7"/>
    <w:rsid w:val="00F2124A"/>
    <w:rsid w:val="00F31F46"/>
    <w:rsid w:val="00F4037D"/>
    <w:rsid w:val="00F63119"/>
    <w:rsid w:val="00F651F0"/>
    <w:rsid w:val="00F74EEA"/>
    <w:rsid w:val="00F75620"/>
    <w:rsid w:val="00F80A00"/>
    <w:rsid w:val="00F925B9"/>
    <w:rsid w:val="00F93EE2"/>
    <w:rsid w:val="00F9413F"/>
    <w:rsid w:val="00FD35BF"/>
    <w:rsid w:val="00FD6499"/>
    <w:rsid w:val="00FE440D"/>
    <w:rsid w:val="00FF538A"/>
    <w:rsid w:val="01FE6BC6"/>
    <w:rsid w:val="0240E35F"/>
    <w:rsid w:val="0294DF52"/>
    <w:rsid w:val="03C38B63"/>
    <w:rsid w:val="04488113"/>
    <w:rsid w:val="05019782"/>
    <w:rsid w:val="055F5BC4"/>
    <w:rsid w:val="08CEB5A6"/>
    <w:rsid w:val="0921E11A"/>
    <w:rsid w:val="0A5F5B2A"/>
    <w:rsid w:val="0BFB2B8B"/>
    <w:rsid w:val="0C45F1E7"/>
    <w:rsid w:val="0D96FBEC"/>
    <w:rsid w:val="0E46F6E0"/>
    <w:rsid w:val="0F8B0D75"/>
    <w:rsid w:val="10142579"/>
    <w:rsid w:val="13525EF6"/>
    <w:rsid w:val="1372A92B"/>
    <w:rsid w:val="143BBEF5"/>
    <w:rsid w:val="14450779"/>
    <w:rsid w:val="15715E35"/>
    <w:rsid w:val="183BEBD9"/>
    <w:rsid w:val="1A46F69E"/>
    <w:rsid w:val="21E5037D"/>
    <w:rsid w:val="25A6F6C4"/>
    <w:rsid w:val="25B08279"/>
    <w:rsid w:val="263BDE13"/>
    <w:rsid w:val="26EB0D59"/>
    <w:rsid w:val="278BB3D5"/>
    <w:rsid w:val="27973283"/>
    <w:rsid w:val="2993C716"/>
    <w:rsid w:val="2B573824"/>
    <w:rsid w:val="2B5AC4F4"/>
    <w:rsid w:val="2C31FB7C"/>
    <w:rsid w:val="2CF69555"/>
    <w:rsid w:val="2E9265B6"/>
    <w:rsid w:val="2F5A15EB"/>
    <w:rsid w:val="31C679A8"/>
    <w:rsid w:val="31CA0678"/>
    <w:rsid w:val="31DD6C5E"/>
    <w:rsid w:val="367C62E0"/>
    <w:rsid w:val="3806235C"/>
    <w:rsid w:val="390C5ADB"/>
    <w:rsid w:val="39450361"/>
    <w:rsid w:val="3B48458E"/>
    <w:rsid w:val="3B6B2647"/>
    <w:rsid w:val="3EBBEF66"/>
    <w:rsid w:val="4213C07F"/>
    <w:rsid w:val="422ED329"/>
    <w:rsid w:val="4514B899"/>
    <w:rsid w:val="4707E1E3"/>
    <w:rsid w:val="4910DDFF"/>
    <w:rsid w:val="4A3DBAD8"/>
    <w:rsid w:val="4E49BE18"/>
    <w:rsid w:val="4E4B7F25"/>
    <w:rsid w:val="4E79A5FB"/>
    <w:rsid w:val="4FACADC6"/>
    <w:rsid w:val="5127F365"/>
    <w:rsid w:val="51F3266C"/>
    <w:rsid w:val="52331ADB"/>
    <w:rsid w:val="52390F28"/>
    <w:rsid w:val="53D4DF89"/>
    <w:rsid w:val="5411048D"/>
    <w:rsid w:val="55ACE96E"/>
    <w:rsid w:val="5748A54F"/>
    <w:rsid w:val="57B65DEA"/>
    <w:rsid w:val="58075FE4"/>
    <w:rsid w:val="5AE05B3D"/>
    <w:rsid w:val="5BAB9842"/>
    <w:rsid w:val="5C0CC76C"/>
    <w:rsid w:val="5D2B8F1A"/>
    <w:rsid w:val="5E3E3AEB"/>
    <w:rsid w:val="61457994"/>
    <w:rsid w:val="63ECD384"/>
    <w:rsid w:val="64D8D1F9"/>
    <w:rsid w:val="67A5B5E8"/>
    <w:rsid w:val="67BCA89E"/>
    <w:rsid w:val="67FD3EAB"/>
    <w:rsid w:val="69418649"/>
    <w:rsid w:val="69B0E06C"/>
    <w:rsid w:val="6BE4DA61"/>
    <w:rsid w:val="6C79270B"/>
    <w:rsid w:val="6DA1979D"/>
    <w:rsid w:val="6DFF5BDF"/>
    <w:rsid w:val="6EA8A533"/>
    <w:rsid w:val="6F71C884"/>
    <w:rsid w:val="711716D6"/>
    <w:rsid w:val="7130B0A3"/>
    <w:rsid w:val="757B2B7D"/>
    <w:rsid w:val="75FAF2F1"/>
    <w:rsid w:val="7796C352"/>
    <w:rsid w:val="787D9695"/>
    <w:rsid w:val="79AD66D2"/>
    <w:rsid w:val="7A209E70"/>
    <w:rsid w:val="7A9D017C"/>
    <w:rsid w:val="7B52F0BD"/>
    <w:rsid w:val="7CDBBF10"/>
    <w:rsid w:val="7DB0BF52"/>
    <w:rsid w:val="7FEB0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46BF"/>
  <w15:docId w15:val="{BECE090C-1658-47B9-953B-4AD124A5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D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7ACD6D98-D836-46FF-AD55-14BF4408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DBC58-0879-4084-9AB7-48071662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13</cp:revision>
  <dcterms:created xsi:type="dcterms:W3CDTF">2022-07-12T19:16:00Z</dcterms:created>
  <dcterms:modified xsi:type="dcterms:W3CDTF">2022-10-27T16:18:00Z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