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8EE48" w14:textId="77777777" w:rsidR="003E6723" w:rsidRPr="003E6723" w:rsidRDefault="003E6723" w:rsidP="003E6723">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3E6723">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EA1AE4" w14:textId="77777777" w:rsidR="003E6723" w:rsidRPr="003E6723" w:rsidRDefault="003E6723" w:rsidP="003E6723">
      <w:pPr>
        <w:overflowPunct/>
        <w:autoSpaceDE/>
        <w:autoSpaceDN/>
        <w:adjustRightInd/>
        <w:jc w:val="both"/>
        <w:rPr>
          <w:rFonts w:ascii="Arial" w:eastAsia="Times New Roman" w:hAnsi="Arial" w:cs="Arial"/>
          <w:lang w:val="es-419"/>
        </w:rPr>
      </w:pPr>
    </w:p>
    <w:p w14:paraId="48169BC2" w14:textId="5931087E" w:rsidR="003E6723" w:rsidRPr="003E6723" w:rsidRDefault="005755DE" w:rsidP="003E6723">
      <w:pPr>
        <w:overflowPunct/>
        <w:autoSpaceDE/>
        <w:autoSpaceDN/>
        <w:adjustRightInd/>
        <w:jc w:val="both"/>
        <w:rPr>
          <w:rFonts w:ascii="Arial" w:eastAsia="Times New Roman" w:hAnsi="Arial" w:cs="Arial"/>
          <w:b/>
          <w:bCs/>
          <w:iCs/>
          <w:lang w:val="es-419" w:eastAsia="fr-FR"/>
        </w:rPr>
      </w:pPr>
      <w:r w:rsidRPr="003E6723">
        <w:rPr>
          <w:rFonts w:ascii="Arial" w:eastAsia="Times New Roman" w:hAnsi="Arial" w:cs="Arial"/>
          <w:b/>
          <w:bCs/>
          <w:iCs/>
          <w:u w:val="single"/>
          <w:lang w:val="es-419" w:eastAsia="fr-FR"/>
        </w:rPr>
        <w:t>TEMAS:</w:t>
      </w:r>
      <w:r w:rsidRPr="003E6723">
        <w:rPr>
          <w:rFonts w:ascii="Arial" w:eastAsia="Times New Roman" w:hAnsi="Arial" w:cs="Arial"/>
          <w:b/>
          <w:bCs/>
          <w:iCs/>
          <w:lang w:val="es-419" w:eastAsia="fr-FR"/>
        </w:rPr>
        <w:tab/>
      </w:r>
      <w:r>
        <w:rPr>
          <w:rFonts w:ascii="Arial" w:eastAsia="Times New Roman" w:hAnsi="Arial" w:cs="Arial"/>
          <w:b/>
          <w:bCs/>
          <w:iCs/>
          <w:lang w:val="es-419" w:eastAsia="fr-FR"/>
        </w:rPr>
        <w:t>SEGURIDAD SOCIAL / CALIFICACIÓN DE PÉRDIDA DE CAPACIDAD LABORAL / PRINCIPIO DE SUBSIDIARIEDAD / SE SUPERA POR PERSONAS SUJETOS DE ESPECIAL PROTECCIÓN / INDEMNIZACIÓN SUSTITUTIVA / ES COMPATIBLE CON LA CALIFICACIÓN Y CON EL RECONOCIMIENTO DE LA PENSIÓN DE INVALIDEZ.</w:t>
      </w:r>
    </w:p>
    <w:p w14:paraId="26622FEE" w14:textId="77777777" w:rsidR="003E6723" w:rsidRPr="003E6723" w:rsidRDefault="003E6723" w:rsidP="003E6723">
      <w:pPr>
        <w:overflowPunct/>
        <w:autoSpaceDE/>
        <w:autoSpaceDN/>
        <w:adjustRightInd/>
        <w:jc w:val="both"/>
        <w:rPr>
          <w:rFonts w:ascii="Arial" w:eastAsia="Times New Roman" w:hAnsi="Arial" w:cs="Arial"/>
          <w:lang w:val="es-419"/>
        </w:rPr>
      </w:pPr>
    </w:p>
    <w:p w14:paraId="1FD577C2" w14:textId="4188ED96" w:rsidR="003E6723" w:rsidRPr="003E6723" w:rsidRDefault="003536E4" w:rsidP="003E6723">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3536E4">
        <w:rPr>
          <w:rFonts w:ascii="Arial" w:eastAsia="Times New Roman" w:hAnsi="Arial" w:cs="Arial"/>
          <w:lang w:val="es-419"/>
        </w:rPr>
        <w:t>la queja constitucional se planteó contra Colpensiones al negarse a dar trámite a la solicitud de calificación de pérdida de la capacidad laboral, formulada por la actora, debido al reconocimiento previo de la indemnización sustitutiva</w:t>
      </w:r>
      <w:r>
        <w:rPr>
          <w:rFonts w:ascii="Arial" w:eastAsia="Times New Roman" w:hAnsi="Arial" w:cs="Arial"/>
          <w:lang w:val="es-419"/>
        </w:rPr>
        <w:t>…</w:t>
      </w:r>
    </w:p>
    <w:p w14:paraId="5B600D17" w14:textId="77777777" w:rsidR="003E6723" w:rsidRPr="003E6723" w:rsidRDefault="003E6723" w:rsidP="003E6723">
      <w:pPr>
        <w:overflowPunct/>
        <w:autoSpaceDE/>
        <w:autoSpaceDN/>
        <w:adjustRightInd/>
        <w:jc w:val="both"/>
        <w:rPr>
          <w:rFonts w:ascii="Arial" w:eastAsia="Times New Roman" w:hAnsi="Arial" w:cs="Arial"/>
          <w:lang w:val="es-419"/>
        </w:rPr>
      </w:pPr>
    </w:p>
    <w:p w14:paraId="0EE30D5D" w14:textId="4EEA902B" w:rsidR="003E6723" w:rsidRPr="003E6723" w:rsidRDefault="00912591" w:rsidP="003E6723">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912591">
        <w:rPr>
          <w:rFonts w:ascii="Arial" w:eastAsia="Times New Roman" w:hAnsi="Arial" w:cs="Arial"/>
          <w:lang w:val="es-419"/>
        </w:rPr>
        <w:t>considera esta instancia que resulta desproporcionado obligar a la accionante a acudir a un proceso ante la jurisdicción ordinaria laboral y de la seguridad social para reclamar simplemente su derecho a la práctica del dictamen de primera oportunidad a cargo del fondo de pensiones</w:t>
      </w:r>
      <w:r>
        <w:rPr>
          <w:rFonts w:ascii="Arial" w:eastAsia="Times New Roman" w:hAnsi="Arial" w:cs="Arial"/>
          <w:lang w:val="es-419"/>
        </w:rPr>
        <w:t>…</w:t>
      </w:r>
    </w:p>
    <w:p w14:paraId="378472BD" w14:textId="77777777" w:rsidR="003E6723" w:rsidRPr="003E6723" w:rsidRDefault="003E6723" w:rsidP="003E6723">
      <w:pPr>
        <w:overflowPunct/>
        <w:autoSpaceDE/>
        <w:autoSpaceDN/>
        <w:adjustRightInd/>
        <w:jc w:val="both"/>
        <w:rPr>
          <w:rFonts w:ascii="Arial" w:eastAsia="Times New Roman" w:hAnsi="Arial" w:cs="Arial"/>
          <w:lang w:val="es-419"/>
        </w:rPr>
      </w:pPr>
    </w:p>
    <w:p w14:paraId="6F32A136" w14:textId="7339CEE0" w:rsidR="003E6723" w:rsidRPr="003E6723" w:rsidRDefault="00912591" w:rsidP="003E6723">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912591">
        <w:rPr>
          <w:rFonts w:ascii="Arial" w:eastAsia="Times New Roman" w:hAnsi="Arial" w:cs="Arial"/>
          <w:lang w:val="es-419"/>
        </w:rPr>
        <w:t>la jurisprudencia constitucional ha reconocido (i) la importancia del derecho a la calificación de la pérdida de la capacidad laboral como un medio para garantizar los derechos fundamentales a la vida digna, a la seguridad social y al mínimo vital</w:t>
      </w:r>
      <w:r>
        <w:rPr>
          <w:rFonts w:ascii="Arial" w:eastAsia="Times New Roman" w:hAnsi="Arial" w:cs="Arial"/>
          <w:lang w:val="es-419"/>
        </w:rPr>
        <w:t>…</w:t>
      </w:r>
      <w:r w:rsidRPr="00912591">
        <w:rPr>
          <w:rFonts w:ascii="Arial" w:eastAsia="Times New Roman" w:hAnsi="Arial" w:cs="Arial"/>
          <w:lang w:val="es-419"/>
        </w:rPr>
        <w:t xml:space="preserve"> y que (ii) si bien existe un mecanismo de defensa ordinario a cargo de la jurisdicción laboral</w:t>
      </w:r>
      <w:r w:rsidR="00D662FC">
        <w:rPr>
          <w:rFonts w:ascii="Arial" w:eastAsia="Times New Roman" w:hAnsi="Arial" w:cs="Arial"/>
          <w:lang w:val="es-419"/>
        </w:rPr>
        <w:t>…</w:t>
      </w:r>
      <w:r w:rsidRPr="00912591">
        <w:rPr>
          <w:rFonts w:ascii="Arial" w:eastAsia="Times New Roman" w:hAnsi="Arial" w:cs="Arial"/>
          <w:lang w:val="es-419"/>
        </w:rPr>
        <w:t>, al cual podría acudirse para controvertir la negativa, demora o dilación en la práctica de la calificación, el mismo luce ineficaz al no ser lo suficientemente expedito frente a situaciones particulares de ciudadanos que, al</w:t>
      </w:r>
      <w:r w:rsidR="00D662FC">
        <w:rPr>
          <w:rFonts w:ascii="Arial" w:eastAsia="Times New Roman" w:hAnsi="Arial" w:cs="Arial"/>
          <w:lang w:val="es-419"/>
        </w:rPr>
        <w:t>…</w:t>
      </w:r>
      <w:r w:rsidRPr="00912591">
        <w:rPr>
          <w:rFonts w:ascii="Arial" w:eastAsia="Times New Roman" w:hAnsi="Arial" w:cs="Arial"/>
          <w:lang w:val="es-419"/>
        </w:rPr>
        <w:t>, estar discapacitados</w:t>
      </w:r>
      <w:r w:rsidR="00D662FC">
        <w:rPr>
          <w:rFonts w:ascii="Arial" w:eastAsia="Times New Roman" w:hAnsi="Arial" w:cs="Arial"/>
          <w:lang w:val="es-419"/>
        </w:rPr>
        <w:t>…,</w:t>
      </w:r>
      <w:r w:rsidRPr="00912591">
        <w:rPr>
          <w:rFonts w:ascii="Arial" w:eastAsia="Times New Roman" w:hAnsi="Arial" w:cs="Arial"/>
          <w:lang w:val="es-419"/>
        </w:rPr>
        <w:t xml:space="preserve"> ser sujetos de especial protección por su extrema vulnerabilidad</w:t>
      </w:r>
      <w:r>
        <w:rPr>
          <w:rFonts w:ascii="Arial" w:eastAsia="Times New Roman" w:hAnsi="Arial" w:cs="Arial"/>
          <w:lang w:val="es-419"/>
        </w:rPr>
        <w:t>…</w:t>
      </w:r>
      <w:r w:rsidR="00D662FC">
        <w:rPr>
          <w:rFonts w:ascii="Arial" w:eastAsia="Times New Roman" w:hAnsi="Arial" w:cs="Arial"/>
          <w:lang w:val="es-419"/>
        </w:rPr>
        <w:t xml:space="preserve"> </w:t>
      </w:r>
      <w:r w:rsidR="00D662FC" w:rsidRPr="00D662FC">
        <w:rPr>
          <w:rFonts w:ascii="Arial" w:eastAsia="Times New Roman" w:hAnsi="Arial" w:cs="Arial"/>
          <w:lang w:val="es-419"/>
        </w:rPr>
        <w:t>demandan una protección inmediata.</w:t>
      </w:r>
    </w:p>
    <w:p w14:paraId="045F8BAF" w14:textId="77777777" w:rsidR="003E6723" w:rsidRPr="003E6723" w:rsidRDefault="003E6723" w:rsidP="003E6723">
      <w:pPr>
        <w:overflowPunct/>
        <w:autoSpaceDE/>
        <w:autoSpaceDN/>
        <w:adjustRightInd/>
        <w:jc w:val="both"/>
        <w:rPr>
          <w:rFonts w:ascii="Arial" w:eastAsia="Times New Roman" w:hAnsi="Arial" w:cs="Arial"/>
          <w:lang w:val="es-ES"/>
        </w:rPr>
      </w:pPr>
    </w:p>
    <w:p w14:paraId="607E5DD0" w14:textId="7748C917" w:rsidR="003E6723" w:rsidRPr="003E6723" w:rsidRDefault="00950FD9" w:rsidP="003E6723">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950FD9">
        <w:rPr>
          <w:rFonts w:ascii="Arial" w:eastAsia="Times New Roman" w:hAnsi="Arial" w:cs="Arial"/>
          <w:lang w:val="es-ES"/>
        </w:rPr>
        <w:t>existe precedente constitucional sobre la posibilidad legal de que un afiliado pueda acceder a la pensión de invalidez, a pesar de haber sido beneficiado por la indemnización sustitutiva de la pensión de vejez. De manera que Colpensiones al sustraerse de su deber de calificar el grado de discapacidad de su afiliada, debido al reconocimiento de esa última prestación, lesionó los derechos al debido proceso y la seguridad social de que es titular la citada señora, al imponer un obstáculo injustificado para dar trámite al procedimiento médico legal.</w:t>
      </w:r>
    </w:p>
    <w:p w14:paraId="6AE1D8F7" w14:textId="0EEB27DD" w:rsidR="003E6723" w:rsidRDefault="003E6723" w:rsidP="003E6723">
      <w:pPr>
        <w:overflowPunct/>
        <w:autoSpaceDE/>
        <w:autoSpaceDN/>
        <w:adjustRightInd/>
        <w:jc w:val="both"/>
        <w:rPr>
          <w:rFonts w:ascii="Arial" w:eastAsia="Times New Roman" w:hAnsi="Arial" w:cs="Arial"/>
          <w:lang w:val="es-ES"/>
        </w:rPr>
      </w:pPr>
    </w:p>
    <w:p w14:paraId="6E64FF62" w14:textId="4FC95A60" w:rsidR="00950FD9" w:rsidRDefault="00950FD9" w:rsidP="003E6723">
      <w:pPr>
        <w:overflowPunct/>
        <w:autoSpaceDE/>
        <w:autoSpaceDN/>
        <w:adjustRightInd/>
        <w:jc w:val="both"/>
        <w:rPr>
          <w:rFonts w:ascii="Arial" w:eastAsia="Times New Roman" w:hAnsi="Arial" w:cs="Arial"/>
          <w:lang w:val="es-ES"/>
        </w:rPr>
      </w:pPr>
    </w:p>
    <w:p w14:paraId="7A9CFAB3" w14:textId="77777777" w:rsidR="00950FD9" w:rsidRPr="003E6723" w:rsidRDefault="00950FD9" w:rsidP="003E6723">
      <w:pPr>
        <w:overflowPunct/>
        <w:autoSpaceDE/>
        <w:autoSpaceDN/>
        <w:adjustRightInd/>
        <w:jc w:val="both"/>
        <w:rPr>
          <w:rFonts w:ascii="Arial" w:eastAsia="Times New Roman" w:hAnsi="Arial" w:cs="Arial"/>
          <w:lang w:val="es-ES"/>
        </w:rPr>
      </w:pPr>
    </w:p>
    <w:bookmarkEnd w:id="0"/>
    <w:p w14:paraId="10DC2831" w14:textId="77777777" w:rsidR="7E8B33B9" w:rsidRPr="003E6723" w:rsidRDefault="008D1630" w:rsidP="003E6723">
      <w:pPr>
        <w:spacing w:line="276" w:lineRule="auto"/>
        <w:jc w:val="center"/>
        <w:rPr>
          <w:rFonts w:ascii="Arial Narrow" w:hAnsi="Arial Narrow"/>
          <w:b/>
          <w:sz w:val="26"/>
          <w:szCs w:val="26"/>
        </w:rPr>
      </w:pPr>
      <w:r w:rsidRPr="003E6723">
        <w:rPr>
          <w:rFonts w:ascii="Arial Narrow" w:hAnsi="Arial Narrow"/>
          <w:b/>
          <w:sz w:val="26"/>
          <w:szCs w:val="26"/>
        </w:rPr>
        <w:t>REPÚBLICA DE COLOMBIA</w:t>
      </w:r>
    </w:p>
    <w:p w14:paraId="10DC2832" w14:textId="77777777" w:rsidR="003E5CA4" w:rsidRPr="003E6723" w:rsidRDefault="003E5CA4" w:rsidP="003E6723">
      <w:pPr>
        <w:spacing w:line="276" w:lineRule="auto"/>
        <w:jc w:val="center"/>
        <w:rPr>
          <w:rFonts w:ascii="Arial Narrow" w:hAnsi="Arial Narrow"/>
          <w:b/>
          <w:sz w:val="26"/>
          <w:szCs w:val="26"/>
        </w:rPr>
      </w:pPr>
      <w:r w:rsidRPr="003E6723">
        <w:rPr>
          <w:rFonts w:ascii="Arial Narrow" w:hAnsi="Arial Narrow"/>
          <w:noProof/>
          <w:sz w:val="26"/>
          <w:szCs w:val="26"/>
          <w:lang w:val="es-CO" w:eastAsia="es-CO"/>
        </w:rPr>
        <w:drawing>
          <wp:inline distT="0" distB="0" distL="0" distR="0" wp14:anchorId="10DC28C1" wp14:editId="10DC28C2">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10DC2833" w14:textId="77777777" w:rsidR="003E5CA4" w:rsidRPr="003E6723" w:rsidRDefault="003E5CA4" w:rsidP="003E6723">
      <w:pPr>
        <w:spacing w:line="276" w:lineRule="auto"/>
        <w:jc w:val="center"/>
        <w:rPr>
          <w:rFonts w:ascii="Arial Narrow" w:hAnsi="Arial Narrow"/>
          <w:b/>
          <w:sz w:val="26"/>
          <w:szCs w:val="26"/>
        </w:rPr>
      </w:pPr>
      <w:r w:rsidRPr="003E6723">
        <w:rPr>
          <w:rFonts w:ascii="Arial Narrow" w:hAnsi="Arial Narrow"/>
          <w:b/>
          <w:sz w:val="26"/>
          <w:szCs w:val="26"/>
        </w:rPr>
        <w:t>TRIBUNAL SUPERIOR DE PEREIRA</w:t>
      </w:r>
    </w:p>
    <w:p w14:paraId="10DC2834" w14:textId="77777777" w:rsidR="003E5CA4" w:rsidRPr="003E6723" w:rsidRDefault="003E5CA4" w:rsidP="003E6723">
      <w:pPr>
        <w:spacing w:line="276" w:lineRule="auto"/>
        <w:jc w:val="center"/>
        <w:rPr>
          <w:rFonts w:ascii="Arial Narrow" w:hAnsi="Arial Narrow"/>
          <w:b/>
          <w:sz w:val="26"/>
          <w:szCs w:val="26"/>
        </w:rPr>
      </w:pPr>
      <w:r w:rsidRPr="003E6723">
        <w:rPr>
          <w:rFonts w:ascii="Arial Narrow" w:hAnsi="Arial Narrow"/>
          <w:b/>
          <w:sz w:val="26"/>
          <w:szCs w:val="26"/>
        </w:rPr>
        <w:t xml:space="preserve">SALA CIVIL – FAMILIA </w:t>
      </w:r>
    </w:p>
    <w:p w14:paraId="10DC2835" w14:textId="77777777" w:rsidR="00655921" w:rsidRPr="003E6723" w:rsidRDefault="00655921" w:rsidP="003E6723">
      <w:pPr>
        <w:spacing w:line="276" w:lineRule="auto"/>
        <w:jc w:val="center"/>
        <w:rPr>
          <w:rFonts w:ascii="Arial Narrow" w:hAnsi="Arial Narrow"/>
          <w:b/>
          <w:sz w:val="26"/>
          <w:szCs w:val="26"/>
        </w:rPr>
      </w:pPr>
    </w:p>
    <w:p w14:paraId="10DC2836" w14:textId="314C18CB" w:rsidR="003E5CA4" w:rsidRPr="003E6723" w:rsidRDefault="003E6723" w:rsidP="003E6723">
      <w:pPr>
        <w:pStyle w:val="Sinespaciado"/>
        <w:spacing w:line="276" w:lineRule="auto"/>
        <w:jc w:val="center"/>
        <w:rPr>
          <w:rFonts w:ascii="Arial Narrow" w:hAnsi="Arial Narrow"/>
          <w:bCs/>
          <w:sz w:val="26"/>
          <w:szCs w:val="26"/>
        </w:rPr>
      </w:pPr>
      <w:r w:rsidRPr="003E6723">
        <w:rPr>
          <w:rFonts w:ascii="Arial Narrow" w:hAnsi="Arial Narrow"/>
          <w:bCs/>
          <w:sz w:val="26"/>
          <w:szCs w:val="26"/>
        </w:rPr>
        <w:t>Magistrado Ponente: Carlos Mauricio García Barajas</w:t>
      </w:r>
    </w:p>
    <w:p w14:paraId="10DC2837" w14:textId="77777777" w:rsidR="003846DE" w:rsidRPr="003E6723" w:rsidRDefault="003846DE" w:rsidP="003E6723">
      <w:pPr>
        <w:pStyle w:val="Sinespaciado"/>
        <w:spacing w:line="276" w:lineRule="auto"/>
        <w:jc w:val="center"/>
        <w:rPr>
          <w:rFonts w:ascii="Arial Narrow" w:hAnsi="Arial Narrow"/>
          <w:bCs/>
          <w:sz w:val="26"/>
          <w:szCs w:val="26"/>
        </w:rPr>
      </w:pPr>
    </w:p>
    <w:p w14:paraId="54A1C6A8" w14:textId="77777777" w:rsidR="00FE0144" w:rsidRPr="003E6723" w:rsidRDefault="00FE0144" w:rsidP="003E6723">
      <w:pPr>
        <w:pStyle w:val="Sinespaciado"/>
        <w:spacing w:line="276" w:lineRule="auto"/>
        <w:jc w:val="center"/>
        <w:rPr>
          <w:rFonts w:ascii="Arial Narrow" w:hAnsi="Arial Narrow"/>
          <w:bCs/>
          <w:sz w:val="26"/>
          <w:szCs w:val="26"/>
        </w:rPr>
      </w:pPr>
      <w:r w:rsidRPr="003E6723">
        <w:rPr>
          <w:rFonts w:ascii="Arial Narrow" w:hAnsi="Arial Narrow"/>
          <w:bCs/>
          <w:sz w:val="26"/>
          <w:szCs w:val="26"/>
        </w:rPr>
        <w:t>Pereira, once (11) de julio de dos mil veintidós (2022)</w:t>
      </w:r>
    </w:p>
    <w:p w14:paraId="5D4F111E" w14:textId="4B42609C" w:rsidR="00FE0144" w:rsidRDefault="00FE0144" w:rsidP="003E6723">
      <w:pPr>
        <w:pStyle w:val="Sinespaciado"/>
        <w:spacing w:line="276" w:lineRule="auto"/>
        <w:rPr>
          <w:rFonts w:ascii="Arial Narrow" w:hAnsi="Arial Narrow"/>
          <w:sz w:val="26"/>
          <w:szCs w:val="26"/>
        </w:rPr>
      </w:pPr>
    </w:p>
    <w:p w14:paraId="4C811364" w14:textId="77777777" w:rsidR="003536E4" w:rsidRPr="003E6723" w:rsidRDefault="003536E4" w:rsidP="003E6723">
      <w:pPr>
        <w:pStyle w:val="Sinespaciado"/>
        <w:spacing w:line="276" w:lineRule="auto"/>
        <w:rPr>
          <w:rFonts w:ascii="Arial Narrow" w:hAnsi="Arial Narrow"/>
          <w:sz w:val="26"/>
          <w:szCs w:val="26"/>
        </w:rPr>
      </w:pPr>
    </w:p>
    <w:p w14:paraId="3D508FEE" w14:textId="4F60005B" w:rsidR="00FE0144" w:rsidRPr="003E6723" w:rsidRDefault="00FE0144" w:rsidP="003E6723">
      <w:pPr>
        <w:pStyle w:val="Sinespaciado"/>
        <w:spacing w:line="276" w:lineRule="auto"/>
        <w:rPr>
          <w:rFonts w:ascii="Arial Narrow" w:hAnsi="Arial Narrow"/>
          <w:sz w:val="24"/>
          <w:szCs w:val="26"/>
          <w:lang w:val="pt-BR"/>
        </w:rPr>
      </w:pPr>
      <w:r w:rsidRPr="003E6723">
        <w:rPr>
          <w:rFonts w:ascii="Arial Narrow" w:hAnsi="Arial Narrow"/>
          <w:sz w:val="24"/>
          <w:szCs w:val="26"/>
          <w:lang w:val="pt-BR"/>
        </w:rPr>
        <w:t>Acta N°311 de 11-07-2022</w:t>
      </w:r>
    </w:p>
    <w:p w14:paraId="10DC283D" w14:textId="30FA9061" w:rsidR="003E5CA4" w:rsidRPr="003E6723" w:rsidRDefault="00421D57" w:rsidP="003E6723">
      <w:pPr>
        <w:pStyle w:val="Sinespaciado"/>
        <w:spacing w:line="276" w:lineRule="auto"/>
        <w:rPr>
          <w:rFonts w:ascii="Arial Narrow" w:hAnsi="Arial Narrow"/>
          <w:sz w:val="24"/>
          <w:szCs w:val="26"/>
        </w:rPr>
      </w:pPr>
      <w:r w:rsidRPr="003E6723">
        <w:rPr>
          <w:rFonts w:ascii="Arial Narrow" w:hAnsi="Arial Narrow"/>
          <w:sz w:val="24"/>
          <w:szCs w:val="26"/>
          <w:lang w:val="pt-BR"/>
        </w:rPr>
        <w:t xml:space="preserve">Sentencia: </w:t>
      </w:r>
      <w:r w:rsidR="00E947D4" w:rsidRPr="003E6723">
        <w:rPr>
          <w:rFonts w:ascii="Arial Narrow" w:hAnsi="Arial Narrow"/>
          <w:sz w:val="24"/>
          <w:szCs w:val="26"/>
        </w:rPr>
        <w:t>ST2-0132-</w:t>
      </w:r>
      <w:r w:rsidRPr="003E6723">
        <w:rPr>
          <w:rFonts w:ascii="Arial Narrow" w:hAnsi="Arial Narrow"/>
          <w:sz w:val="24"/>
          <w:szCs w:val="26"/>
        </w:rPr>
        <w:t>2022</w:t>
      </w:r>
    </w:p>
    <w:p w14:paraId="10DC283E" w14:textId="77777777" w:rsidR="003E5CA4" w:rsidRPr="003E6723" w:rsidRDefault="003E5CA4" w:rsidP="003E6723">
      <w:pPr>
        <w:spacing w:line="276" w:lineRule="auto"/>
        <w:jc w:val="center"/>
        <w:rPr>
          <w:rFonts w:ascii="Arial Narrow" w:hAnsi="Arial Narrow"/>
          <w:b/>
          <w:sz w:val="26"/>
          <w:szCs w:val="26"/>
          <w:u w:val="single"/>
        </w:rPr>
      </w:pPr>
    </w:p>
    <w:p w14:paraId="10DC283F" w14:textId="77777777" w:rsidR="00AA072B" w:rsidRPr="003E6723" w:rsidRDefault="00AA072B" w:rsidP="003E6723">
      <w:pPr>
        <w:pStyle w:val="Sinespaciado"/>
        <w:spacing w:line="276" w:lineRule="auto"/>
        <w:jc w:val="center"/>
        <w:rPr>
          <w:rFonts w:ascii="Arial Narrow" w:hAnsi="Arial Narrow"/>
          <w:sz w:val="26"/>
          <w:szCs w:val="26"/>
        </w:rPr>
      </w:pPr>
      <w:r w:rsidRPr="003E6723">
        <w:rPr>
          <w:rFonts w:ascii="Arial Narrow" w:hAnsi="Arial Narrow"/>
          <w:b/>
          <w:bCs/>
          <w:sz w:val="26"/>
          <w:szCs w:val="26"/>
        </w:rPr>
        <w:t>ASUNTO</w:t>
      </w:r>
    </w:p>
    <w:p w14:paraId="10DC2840" w14:textId="77777777" w:rsidR="00AA072B" w:rsidRPr="003E6723" w:rsidRDefault="00AA072B" w:rsidP="003E6723">
      <w:pPr>
        <w:pStyle w:val="Sinespaciado"/>
        <w:spacing w:line="276" w:lineRule="auto"/>
        <w:jc w:val="both"/>
        <w:rPr>
          <w:rFonts w:ascii="Arial Narrow" w:hAnsi="Arial Narrow"/>
          <w:sz w:val="26"/>
          <w:szCs w:val="26"/>
        </w:rPr>
      </w:pPr>
    </w:p>
    <w:p w14:paraId="10DC2841" w14:textId="4EDAA23C" w:rsidR="006A4B01" w:rsidRPr="003E6723" w:rsidRDefault="00AA072B" w:rsidP="003E6723">
      <w:pPr>
        <w:pStyle w:val="Sinespaciado"/>
        <w:tabs>
          <w:tab w:val="left" w:pos="1750"/>
        </w:tabs>
        <w:spacing w:line="276" w:lineRule="auto"/>
        <w:jc w:val="both"/>
        <w:rPr>
          <w:rFonts w:ascii="Arial Narrow" w:hAnsi="Arial Narrow"/>
          <w:sz w:val="26"/>
          <w:szCs w:val="26"/>
          <w:lang w:val="es-CO"/>
        </w:rPr>
      </w:pPr>
      <w:r w:rsidRPr="003E6723">
        <w:rPr>
          <w:rFonts w:ascii="Arial Narrow" w:hAnsi="Arial Narrow"/>
          <w:sz w:val="26"/>
          <w:szCs w:val="26"/>
        </w:rPr>
        <w:t xml:space="preserve">Procede la Sala a resolver </w:t>
      </w:r>
      <w:r w:rsidR="00B153D9" w:rsidRPr="003E6723">
        <w:rPr>
          <w:rFonts w:ascii="Arial Narrow" w:hAnsi="Arial Narrow"/>
          <w:sz w:val="26"/>
          <w:szCs w:val="26"/>
          <w:lang w:val="es-CO"/>
        </w:rPr>
        <w:t xml:space="preserve">sobre </w:t>
      </w:r>
      <w:r w:rsidR="00156EC7" w:rsidRPr="003E6723">
        <w:rPr>
          <w:rFonts w:ascii="Arial Narrow" w:hAnsi="Arial Narrow"/>
          <w:sz w:val="26"/>
          <w:szCs w:val="26"/>
          <w:lang w:val="es-CO"/>
        </w:rPr>
        <w:t xml:space="preserve">la impugnación formulada por la parte accionada contra la sentencia proferida por el </w:t>
      </w:r>
      <w:r w:rsidR="00421D57" w:rsidRPr="003E6723">
        <w:rPr>
          <w:rFonts w:ascii="Arial Narrow" w:hAnsi="Arial Narrow"/>
          <w:sz w:val="26"/>
          <w:szCs w:val="26"/>
          <w:lang w:val="es-CO"/>
        </w:rPr>
        <w:t xml:space="preserve">Juzgado </w:t>
      </w:r>
      <w:r w:rsidR="00DE1881" w:rsidRPr="003E6723">
        <w:rPr>
          <w:rFonts w:ascii="Arial Narrow" w:hAnsi="Arial Narrow"/>
          <w:sz w:val="26"/>
          <w:szCs w:val="26"/>
          <w:lang w:val="es-CO"/>
        </w:rPr>
        <w:t xml:space="preserve">Cuarto Civil del Circuito </w:t>
      </w:r>
      <w:r w:rsidR="00421D57" w:rsidRPr="003E6723">
        <w:rPr>
          <w:rFonts w:ascii="Arial Narrow" w:hAnsi="Arial Narrow"/>
          <w:sz w:val="26"/>
          <w:szCs w:val="26"/>
          <w:lang w:val="es-CO"/>
        </w:rPr>
        <w:t xml:space="preserve">de Pereira, el </w:t>
      </w:r>
      <w:r w:rsidR="00F41BFA" w:rsidRPr="003E6723">
        <w:rPr>
          <w:rFonts w:ascii="Arial Narrow" w:hAnsi="Arial Narrow"/>
          <w:sz w:val="26"/>
          <w:szCs w:val="26"/>
          <w:lang w:val="es-CO"/>
        </w:rPr>
        <w:t>01</w:t>
      </w:r>
      <w:r w:rsidR="00421D57" w:rsidRPr="003E6723">
        <w:rPr>
          <w:rFonts w:ascii="Arial Narrow" w:hAnsi="Arial Narrow"/>
          <w:sz w:val="26"/>
          <w:szCs w:val="26"/>
          <w:lang w:val="es-CO"/>
        </w:rPr>
        <w:t xml:space="preserve"> de </w:t>
      </w:r>
      <w:r w:rsidR="00F41BFA" w:rsidRPr="003E6723">
        <w:rPr>
          <w:rFonts w:ascii="Arial Narrow" w:hAnsi="Arial Narrow"/>
          <w:sz w:val="26"/>
          <w:szCs w:val="26"/>
          <w:lang w:val="es-CO"/>
        </w:rPr>
        <w:t xml:space="preserve">junio </w:t>
      </w:r>
      <w:r w:rsidR="00421D57" w:rsidRPr="003E6723">
        <w:rPr>
          <w:rFonts w:ascii="Arial Narrow" w:hAnsi="Arial Narrow"/>
          <w:sz w:val="26"/>
          <w:szCs w:val="26"/>
          <w:lang w:val="es-CO"/>
        </w:rPr>
        <w:t xml:space="preserve">pasado, dentro de la acción de tutela que promovió </w:t>
      </w:r>
      <w:proofErr w:type="spellStart"/>
      <w:r w:rsidR="00B24BC8" w:rsidRPr="003E6723">
        <w:rPr>
          <w:rFonts w:ascii="Arial Narrow" w:hAnsi="Arial Narrow"/>
          <w:sz w:val="26"/>
          <w:szCs w:val="26"/>
        </w:rPr>
        <w:t>Adalgiza</w:t>
      </w:r>
      <w:proofErr w:type="spellEnd"/>
      <w:r w:rsidR="00B24BC8" w:rsidRPr="003E6723">
        <w:rPr>
          <w:rFonts w:ascii="Arial Narrow" w:hAnsi="Arial Narrow"/>
          <w:sz w:val="26"/>
          <w:szCs w:val="26"/>
        </w:rPr>
        <w:t xml:space="preserve"> Montes Ospina</w:t>
      </w:r>
      <w:r w:rsidR="00A76CB2" w:rsidRPr="003E6723">
        <w:rPr>
          <w:rFonts w:ascii="Arial Narrow" w:hAnsi="Arial Narrow"/>
          <w:sz w:val="26"/>
          <w:szCs w:val="26"/>
          <w:lang w:val="es-CO"/>
        </w:rPr>
        <w:t xml:space="preserve"> </w:t>
      </w:r>
      <w:r w:rsidR="00421D57" w:rsidRPr="003E6723">
        <w:rPr>
          <w:rFonts w:ascii="Arial Narrow" w:hAnsi="Arial Narrow"/>
          <w:sz w:val="26"/>
          <w:szCs w:val="26"/>
          <w:lang w:val="es-CO"/>
        </w:rPr>
        <w:t>en contra de Colpensiones,</w:t>
      </w:r>
      <w:r w:rsidR="00070FED" w:rsidRPr="003E6723">
        <w:rPr>
          <w:rFonts w:ascii="Arial Narrow" w:hAnsi="Arial Narrow"/>
          <w:sz w:val="26"/>
          <w:szCs w:val="26"/>
          <w:lang w:val="es-CO"/>
        </w:rPr>
        <w:t xml:space="preserve"> trámite al que fueron vinculado</w:t>
      </w:r>
      <w:r w:rsidR="00156EC7" w:rsidRPr="003E6723">
        <w:rPr>
          <w:rFonts w:ascii="Arial Narrow" w:hAnsi="Arial Narrow"/>
          <w:sz w:val="26"/>
          <w:szCs w:val="26"/>
          <w:lang w:val="es-CO"/>
        </w:rPr>
        <w:t xml:space="preserve">s </w:t>
      </w:r>
      <w:r w:rsidR="00BD108E" w:rsidRPr="003E6723">
        <w:rPr>
          <w:rFonts w:ascii="Arial Narrow" w:hAnsi="Arial Narrow"/>
          <w:sz w:val="26"/>
          <w:szCs w:val="26"/>
          <w:lang w:val="es-CO"/>
        </w:rPr>
        <w:t xml:space="preserve">la </w:t>
      </w:r>
      <w:r w:rsidR="00CA1972" w:rsidRPr="003E6723">
        <w:rPr>
          <w:rFonts w:ascii="Arial Narrow" w:hAnsi="Arial Narrow"/>
          <w:sz w:val="26"/>
          <w:szCs w:val="26"/>
        </w:rPr>
        <w:t xml:space="preserve">Gerencia Nacional de Acciones Constitucionales, el Subdirector de Determinación de Prestaciones Económicas, la Directora de Medicina Laboral y </w:t>
      </w:r>
      <w:r w:rsidR="00CA1972" w:rsidRPr="003E6723">
        <w:rPr>
          <w:rFonts w:ascii="Arial Narrow" w:hAnsi="Arial Narrow"/>
          <w:sz w:val="26"/>
          <w:szCs w:val="26"/>
        </w:rPr>
        <w:lastRenderedPageBreak/>
        <w:t xml:space="preserve">el Subdirector de Atención y Servicio (A) </w:t>
      </w:r>
      <w:r w:rsidR="00BD108E" w:rsidRPr="003E6723">
        <w:rPr>
          <w:rFonts w:ascii="Arial Narrow" w:hAnsi="Arial Narrow"/>
          <w:sz w:val="26"/>
          <w:szCs w:val="26"/>
        </w:rPr>
        <w:t xml:space="preserve">de </w:t>
      </w:r>
      <w:r w:rsidR="003F63E9" w:rsidRPr="003E6723">
        <w:rPr>
          <w:rFonts w:ascii="Arial Narrow" w:hAnsi="Arial Narrow"/>
          <w:sz w:val="26"/>
          <w:szCs w:val="26"/>
        </w:rPr>
        <w:t>esa misma entidad.</w:t>
      </w:r>
    </w:p>
    <w:p w14:paraId="10DC2842" w14:textId="77777777" w:rsidR="00B9535D" w:rsidRPr="003E6723" w:rsidRDefault="00B9535D" w:rsidP="003E6723">
      <w:pPr>
        <w:pStyle w:val="Sinespaciado"/>
        <w:spacing w:line="276" w:lineRule="auto"/>
        <w:jc w:val="center"/>
        <w:rPr>
          <w:rFonts w:ascii="Arial Narrow" w:hAnsi="Arial Narrow"/>
          <w:b/>
          <w:bCs/>
          <w:sz w:val="26"/>
          <w:szCs w:val="26"/>
        </w:rPr>
      </w:pPr>
    </w:p>
    <w:p w14:paraId="10DC2843" w14:textId="77777777" w:rsidR="00AA072B" w:rsidRPr="003E6723" w:rsidRDefault="00AA072B" w:rsidP="003E6723">
      <w:pPr>
        <w:pStyle w:val="Sinespaciado"/>
        <w:spacing w:line="276" w:lineRule="auto"/>
        <w:jc w:val="center"/>
        <w:rPr>
          <w:rFonts w:ascii="Arial Narrow" w:hAnsi="Arial Narrow"/>
          <w:sz w:val="26"/>
          <w:szCs w:val="26"/>
        </w:rPr>
      </w:pPr>
      <w:r w:rsidRPr="003E6723">
        <w:rPr>
          <w:rFonts w:ascii="Arial Narrow" w:hAnsi="Arial Narrow"/>
          <w:b/>
          <w:bCs/>
          <w:sz w:val="26"/>
          <w:szCs w:val="26"/>
        </w:rPr>
        <w:t>ANTECEDENTES</w:t>
      </w:r>
    </w:p>
    <w:p w14:paraId="10DC2844" w14:textId="77777777" w:rsidR="00AA072B" w:rsidRPr="003E6723" w:rsidRDefault="00AA072B" w:rsidP="003E6723">
      <w:pPr>
        <w:pStyle w:val="Sinespaciado"/>
        <w:spacing w:line="276" w:lineRule="auto"/>
        <w:jc w:val="both"/>
        <w:rPr>
          <w:rFonts w:ascii="Arial Narrow" w:hAnsi="Arial Narrow"/>
          <w:sz w:val="26"/>
          <w:szCs w:val="26"/>
        </w:rPr>
      </w:pPr>
    </w:p>
    <w:p w14:paraId="10DC2845" w14:textId="6EFAEE2F" w:rsidR="00071963" w:rsidRPr="003E6723" w:rsidRDefault="00421D57" w:rsidP="003E6723">
      <w:pPr>
        <w:pStyle w:val="Sinespaciado"/>
        <w:spacing w:line="276" w:lineRule="auto"/>
        <w:jc w:val="both"/>
        <w:rPr>
          <w:rFonts w:ascii="Arial Narrow" w:hAnsi="Arial Narrow"/>
          <w:sz w:val="26"/>
          <w:szCs w:val="26"/>
        </w:rPr>
      </w:pPr>
      <w:r w:rsidRPr="003E6723">
        <w:rPr>
          <w:rFonts w:ascii="Arial Narrow" w:hAnsi="Arial Narrow"/>
          <w:b/>
          <w:bCs/>
          <w:sz w:val="26"/>
          <w:szCs w:val="26"/>
        </w:rPr>
        <w:t xml:space="preserve">1. </w:t>
      </w:r>
      <w:r w:rsidR="009B13B9" w:rsidRPr="003E6723">
        <w:rPr>
          <w:rFonts w:ascii="Arial Narrow" w:hAnsi="Arial Narrow"/>
          <w:sz w:val="26"/>
          <w:szCs w:val="26"/>
        </w:rPr>
        <w:t xml:space="preserve">Del escrito de tutela se advierte que la actora, de 73 años de edad, </w:t>
      </w:r>
      <w:r w:rsidR="002B21E8" w:rsidRPr="003E6723">
        <w:rPr>
          <w:rFonts w:ascii="Arial Narrow" w:hAnsi="Arial Narrow"/>
          <w:sz w:val="26"/>
          <w:szCs w:val="26"/>
        </w:rPr>
        <w:t>presenta diversos padecimientos de salud. El 6 de septiembre de 2021 solicitó el inicio del trámite de calificación de pérdida de capacidad laboral ante Colpensiones,</w:t>
      </w:r>
      <w:r w:rsidR="004A493E" w:rsidRPr="003E6723">
        <w:rPr>
          <w:rFonts w:ascii="Arial Narrow" w:hAnsi="Arial Narrow"/>
          <w:sz w:val="26"/>
          <w:szCs w:val="26"/>
        </w:rPr>
        <w:t xml:space="preserve"> sin embargo, el 24 de septiembre siguiente </w:t>
      </w:r>
      <w:r w:rsidR="00714C1D" w:rsidRPr="003E6723">
        <w:rPr>
          <w:rFonts w:ascii="Arial Narrow" w:hAnsi="Arial Narrow"/>
          <w:sz w:val="26"/>
          <w:szCs w:val="26"/>
        </w:rPr>
        <w:t xml:space="preserve">le entregaron el </w:t>
      </w:r>
      <w:r w:rsidR="004A493E" w:rsidRPr="003E6723">
        <w:rPr>
          <w:rFonts w:ascii="Arial Narrow" w:hAnsi="Arial Narrow"/>
          <w:sz w:val="26"/>
          <w:szCs w:val="26"/>
        </w:rPr>
        <w:t xml:space="preserve">oficio No. BZ2021-10256180-2387816, </w:t>
      </w:r>
      <w:r w:rsidR="00714C1D" w:rsidRPr="003E6723">
        <w:rPr>
          <w:rFonts w:ascii="Arial Narrow" w:hAnsi="Arial Narrow"/>
          <w:sz w:val="26"/>
          <w:szCs w:val="26"/>
        </w:rPr>
        <w:t xml:space="preserve">mediante el cual se </w:t>
      </w:r>
      <w:r w:rsidR="004A493E" w:rsidRPr="003E6723">
        <w:rPr>
          <w:rFonts w:ascii="Arial Narrow" w:hAnsi="Arial Narrow"/>
          <w:sz w:val="26"/>
          <w:szCs w:val="26"/>
        </w:rPr>
        <w:t xml:space="preserve">le informó que no es procedente emitir dictamen por haber recibido la indemnización sustitutiva por vejez o invalidez, estando por fuera del sistema de seguridad social. Aclara que si bien se le reconoció esa prestación (Resolución GNR130909 del 6 de mayo de 2015), </w:t>
      </w:r>
      <w:r w:rsidR="005073F3" w:rsidRPr="003E6723">
        <w:rPr>
          <w:rFonts w:ascii="Arial Narrow" w:hAnsi="Arial Narrow"/>
          <w:sz w:val="26"/>
          <w:szCs w:val="26"/>
        </w:rPr>
        <w:t xml:space="preserve">nunca recibió </w:t>
      </w:r>
      <w:r w:rsidR="004A493E" w:rsidRPr="003E6723">
        <w:rPr>
          <w:rFonts w:ascii="Arial Narrow" w:hAnsi="Arial Narrow"/>
          <w:sz w:val="26"/>
          <w:szCs w:val="26"/>
        </w:rPr>
        <w:t>esa prestación pues no está interesada en la misma</w:t>
      </w:r>
      <w:r w:rsidR="00E9141A" w:rsidRPr="003E6723">
        <w:rPr>
          <w:rFonts w:ascii="Arial Narrow" w:hAnsi="Arial Narrow"/>
          <w:sz w:val="26"/>
          <w:szCs w:val="26"/>
        </w:rPr>
        <w:t xml:space="preserve">. Además, en el año 2018 se vinculó laboralmente como empleada doméstica, siendo afiliada al sistema general de seguridad social y realizando los aportes correspondientes. </w:t>
      </w:r>
      <w:r w:rsidR="005073F3" w:rsidRPr="003E6723">
        <w:rPr>
          <w:rFonts w:ascii="Arial Narrow" w:hAnsi="Arial Narrow"/>
          <w:sz w:val="26"/>
          <w:szCs w:val="26"/>
        </w:rPr>
        <w:t xml:space="preserve"> </w:t>
      </w:r>
    </w:p>
    <w:p w14:paraId="10DC2846" w14:textId="77777777" w:rsidR="00071963" w:rsidRPr="003E6723" w:rsidRDefault="00071963" w:rsidP="003E6723">
      <w:pPr>
        <w:pStyle w:val="Sinespaciado"/>
        <w:spacing w:line="276" w:lineRule="auto"/>
        <w:jc w:val="both"/>
        <w:rPr>
          <w:rFonts w:ascii="Arial Narrow" w:hAnsi="Arial Narrow"/>
          <w:bCs/>
          <w:sz w:val="26"/>
          <w:szCs w:val="26"/>
        </w:rPr>
      </w:pPr>
      <w:r w:rsidRPr="003E6723">
        <w:rPr>
          <w:rFonts w:ascii="Arial Narrow" w:hAnsi="Arial Narrow"/>
          <w:bCs/>
          <w:sz w:val="26"/>
          <w:szCs w:val="26"/>
        </w:rPr>
        <w:t xml:space="preserve"> </w:t>
      </w:r>
    </w:p>
    <w:p w14:paraId="10DC2847" w14:textId="5B2D98CE" w:rsidR="00421D57" w:rsidRPr="003E6723" w:rsidRDefault="00071963" w:rsidP="003E6723">
      <w:pPr>
        <w:pStyle w:val="Sinespaciado"/>
        <w:spacing w:line="276" w:lineRule="auto"/>
        <w:jc w:val="both"/>
        <w:rPr>
          <w:rFonts w:ascii="Arial Narrow" w:hAnsi="Arial Narrow"/>
          <w:sz w:val="26"/>
          <w:szCs w:val="26"/>
          <w:lang w:val="es-CO"/>
        </w:rPr>
      </w:pPr>
      <w:r w:rsidRPr="003E6723">
        <w:rPr>
          <w:rFonts w:ascii="Arial Narrow" w:hAnsi="Arial Narrow"/>
          <w:sz w:val="26"/>
          <w:szCs w:val="26"/>
        </w:rPr>
        <w:t xml:space="preserve">Pretende se proteja su derecho </w:t>
      </w:r>
      <w:r w:rsidR="00347B4E" w:rsidRPr="003E6723">
        <w:rPr>
          <w:rFonts w:ascii="Arial Narrow" w:hAnsi="Arial Narrow"/>
          <w:sz w:val="26"/>
          <w:szCs w:val="26"/>
        </w:rPr>
        <w:t>a la</w:t>
      </w:r>
      <w:r w:rsidR="00070FED" w:rsidRPr="003E6723">
        <w:rPr>
          <w:rFonts w:ascii="Arial Narrow" w:hAnsi="Arial Narrow"/>
          <w:sz w:val="26"/>
          <w:szCs w:val="26"/>
        </w:rPr>
        <w:t xml:space="preserve"> seguridad social, y en consecuencia,</w:t>
      </w:r>
      <w:r w:rsidRPr="003E6723">
        <w:rPr>
          <w:rFonts w:ascii="Arial Narrow" w:hAnsi="Arial Narrow"/>
          <w:sz w:val="26"/>
          <w:szCs w:val="26"/>
        </w:rPr>
        <w:t xml:space="preserve"> se ordene a la demandada </w:t>
      </w:r>
      <w:r w:rsidR="00E01EB1" w:rsidRPr="003E6723">
        <w:rPr>
          <w:rFonts w:ascii="Arial Narrow" w:hAnsi="Arial Narrow"/>
          <w:sz w:val="26"/>
          <w:szCs w:val="26"/>
        </w:rPr>
        <w:t>realizar el trámite correspondiente para la calificación de su</w:t>
      </w:r>
      <w:r w:rsidRPr="003E6723">
        <w:rPr>
          <w:rFonts w:ascii="Arial Narrow" w:hAnsi="Arial Narrow"/>
          <w:sz w:val="26"/>
          <w:szCs w:val="26"/>
        </w:rPr>
        <w:t xml:space="preserve"> pérdida de capacidad laboral</w:t>
      </w:r>
      <w:r w:rsidR="00421D57" w:rsidRPr="003E6723">
        <w:rPr>
          <w:rStyle w:val="Refdenotaalpie"/>
          <w:rFonts w:ascii="Arial Narrow" w:hAnsi="Arial Narrow"/>
          <w:sz w:val="26"/>
          <w:szCs w:val="26"/>
          <w:lang w:val="es-CO"/>
        </w:rPr>
        <w:footnoteReference w:id="2"/>
      </w:r>
      <w:r w:rsidR="00421D57" w:rsidRPr="003E6723">
        <w:rPr>
          <w:rFonts w:ascii="Arial Narrow" w:hAnsi="Arial Narrow"/>
          <w:sz w:val="26"/>
          <w:szCs w:val="26"/>
          <w:lang w:val="es-CO"/>
        </w:rPr>
        <w:t>.</w:t>
      </w:r>
    </w:p>
    <w:p w14:paraId="10DC2848" w14:textId="77777777" w:rsidR="00B24BB2" w:rsidRPr="003E6723" w:rsidRDefault="00B24BB2" w:rsidP="003E6723">
      <w:pPr>
        <w:pStyle w:val="Sinespaciado"/>
        <w:spacing w:line="276" w:lineRule="auto"/>
        <w:jc w:val="both"/>
        <w:rPr>
          <w:rFonts w:ascii="Arial Narrow" w:hAnsi="Arial Narrow"/>
          <w:bCs/>
          <w:sz w:val="26"/>
          <w:szCs w:val="26"/>
        </w:rPr>
      </w:pPr>
    </w:p>
    <w:p w14:paraId="10DC2849" w14:textId="46A6A03C" w:rsidR="00421D57" w:rsidRPr="003E6723" w:rsidRDefault="00421D57" w:rsidP="003E6723">
      <w:pPr>
        <w:pStyle w:val="Sinespaciado"/>
        <w:spacing w:line="276" w:lineRule="auto"/>
        <w:jc w:val="both"/>
        <w:rPr>
          <w:rFonts w:ascii="Arial Narrow" w:hAnsi="Arial Narrow"/>
          <w:bCs/>
          <w:sz w:val="26"/>
          <w:szCs w:val="26"/>
        </w:rPr>
      </w:pPr>
      <w:r w:rsidRPr="003E6723">
        <w:rPr>
          <w:rFonts w:ascii="Arial Narrow" w:hAnsi="Arial Narrow"/>
          <w:b/>
          <w:bCs/>
          <w:sz w:val="26"/>
          <w:szCs w:val="26"/>
        </w:rPr>
        <w:t xml:space="preserve">2. Trámite: </w:t>
      </w:r>
      <w:r w:rsidRPr="003E6723">
        <w:rPr>
          <w:rFonts w:ascii="Arial Narrow" w:hAnsi="Arial Narrow"/>
          <w:bCs/>
          <w:sz w:val="26"/>
          <w:szCs w:val="26"/>
        </w:rPr>
        <w:t xml:space="preserve">Por auto del </w:t>
      </w:r>
      <w:r w:rsidR="006F2374" w:rsidRPr="003E6723">
        <w:rPr>
          <w:rFonts w:ascii="Arial Narrow" w:hAnsi="Arial Narrow"/>
          <w:bCs/>
          <w:sz w:val="26"/>
          <w:szCs w:val="26"/>
        </w:rPr>
        <w:t>1</w:t>
      </w:r>
      <w:r w:rsidR="00AA6F5F" w:rsidRPr="003E6723">
        <w:rPr>
          <w:rFonts w:ascii="Arial Narrow" w:hAnsi="Arial Narrow"/>
          <w:bCs/>
          <w:sz w:val="26"/>
          <w:szCs w:val="26"/>
        </w:rPr>
        <w:t>9</w:t>
      </w:r>
      <w:r w:rsidRPr="003E6723">
        <w:rPr>
          <w:rFonts w:ascii="Arial Narrow" w:hAnsi="Arial Narrow"/>
          <w:bCs/>
          <w:sz w:val="26"/>
          <w:szCs w:val="26"/>
        </w:rPr>
        <w:t xml:space="preserve"> de </w:t>
      </w:r>
      <w:r w:rsidR="006F2374" w:rsidRPr="003E6723">
        <w:rPr>
          <w:rFonts w:ascii="Arial Narrow" w:hAnsi="Arial Narrow"/>
          <w:bCs/>
          <w:sz w:val="26"/>
          <w:szCs w:val="26"/>
        </w:rPr>
        <w:t>mayo</w:t>
      </w:r>
      <w:r w:rsidRPr="003E6723">
        <w:rPr>
          <w:rFonts w:ascii="Arial Narrow" w:hAnsi="Arial Narrow"/>
          <w:bCs/>
          <w:sz w:val="26"/>
          <w:szCs w:val="26"/>
        </w:rPr>
        <w:t xml:space="preserve"> de esta anualidad el juzgado de primera instancia </w:t>
      </w:r>
      <w:r w:rsidR="00106BBD" w:rsidRPr="003E6723">
        <w:rPr>
          <w:rFonts w:ascii="Arial Narrow" w:hAnsi="Arial Narrow"/>
          <w:bCs/>
          <w:sz w:val="26"/>
          <w:szCs w:val="26"/>
        </w:rPr>
        <w:t>admitió la acción constitucional</w:t>
      </w:r>
      <w:r w:rsidRPr="003E6723">
        <w:rPr>
          <w:rFonts w:ascii="Arial Narrow" w:hAnsi="Arial Narrow"/>
          <w:bCs/>
          <w:sz w:val="26"/>
          <w:szCs w:val="26"/>
        </w:rPr>
        <w:t>.</w:t>
      </w:r>
    </w:p>
    <w:p w14:paraId="015DE642" w14:textId="77777777" w:rsidR="00E01EB1" w:rsidRPr="003E6723" w:rsidRDefault="00E01EB1" w:rsidP="003E6723">
      <w:pPr>
        <w:pStyle w:val="Sinespaciado"/>
        <w:spacing w:line="276" w:lineRule="auto"/>
        <w:jc w:val="both"/>
        <w:rPr>
          <w:rFonts w:ascii="Arial Narrow" w:hAnsi="Arial Narrow"/>
          <w:bCs/>
          <w:sz w:val="26"/>
          <w:szCs w:val="26"/>
        </w:rPr>
      </w:pPr>
    </w:p>
    <w:p w14:paraId="10DC284B" w14:textId="1FB3DF26" w:rsidR="00421D57" w:rsidRPr="003E6723" w:rsidRDefault="007207DA" w:rsidP="003E6723">
      <w:pPr>
        <w:pStyle w:val="Sinespaciado"/>
        <w:spacing w:line="276" w:lineRule="auto"/>
        <w:jc w:val="both"/>
        <w:rPr>
          <w:rFonts w:ascii="Arial Narrow" w:hAnsi="Arial Narrow"/>
          <w:sz w:val="26"/>
          <w:szCs w:val="26"/>
        </w:rPr>
      </w:pPr>
      <w:r w:rsidRPr="003E6723">
        <w:rPr>
          <w:rFonts w:ascii="Arial Narrow" w:hAnsi="Arial Narrow"/>
          <w:sz w:val="26"/>
          <w:szCs w:val="26"/>
        </w:rPr>
        <w:t xml:space="preserve">La demandada se pronunció para manifestar que: (i) </w:t>
      </w:r>
      <w:r w:rsidR="00F912C3" w:rsidRPr="003E6723">
        <w:rPr>
          <w:rFonts w:ascii="Arial Narrow" w:hAnsi="Arial Narrow"/>
          <w:sz w:val="26"/>
          <w:szCs w:val="26"/>
        </w:rPr>
        <w:t xml:space="preserve">mediante </w:t>
      </w:r>
      <w:r w:rsidR="00F912C3" w:rsidRPr="003E6723">
        <w:rPr>
          <w:rFonts w:ascii="Arial Narrow" w:hAnsi="Arial Narrow"/>
          <w:sz w:val="26"/>
          <w:szCs w:val="26"/>
          <w:lang w:val="es-ES_tradnl"/>
        </w:rPr>
        <w:t xml:space="preserve">oficio 2022_6808939 de fecha 26 de mayo de los cursantes, </w:t>
      </w:r>
      <w:r w:rsidR="00E70710" w:rsidRPr="003E6723">
        <w:rPr>
          <w:rFonts w:ascii="Arial Narrow" w:hAnsi="Arial Narrow"/>
          <w:sz w:val="26"/>
          <w:szCs w:val="26"/>
          <w:lang w:val="es-ES_tradnl"/>
        </w:rPr>
        <w:t xml:space="preserve">del cual transcribe su contenido, </w:t>
      </w:r>
      <w:r w:rsidR="00D068CC" w:rsidRPr="003E6723">
        <w:rPr>
          <w:rFonts w:ascii="Arial Narrow" w:hAnsi="Arial Narrow"/>
          <w:sz w:val="26"/>
          <w:szCs w:val="26"/>
        </w:rPr>
        <w:t xml:space="preserve">se dio respuesta a la solicitud de manera clara, congruente y precisa, indicando a la accionante la imposibilidad de acceder a su </w:t>
      </w:r>
      <w:r w:rsidR="00CB37C2" w:rsidRPr="003E6723">
        <w:rPr>
          <w:rFonts w:ascii="Arial Narrow" w:hAnsi="Arial Narrow"/>
          <w:sz w:val="26"/>
          <w:szCs w:val="26"/>
        </w:rPr>
        <w:t xml:space="preserve">petición, </w:t>
      </w:r>
      <w:r w:rsidR="00F912C3" w:rsidRPr="003E6723">
        <w:rPr>
          <w:rFonts w:ascii="Arial Narrow" w:hAnsi="Arial Narrow"/>
          <w:sz w:val="26"/>
          <w:szCs w:val="26"/>
          <w:lang w:val="es-ES_tradnl"/>
        </w:rPr>
        <w:t>solicitando declarar la carencia actual de objeto por</w:t>
      </w:r>
      <w:r w:rsidR="00CB37C2" w:rsidRPr="003E6723">
        <w:rPr>
          <w:rFonts w:ascii="Arial Narrow" w:hAnsi="Arial Narrow"/>
          <w:sz w:val="26"/>
          <w:szCs w:val="26"/>
        </w:rPr>
        <w:t xml:space="preserve"> hecho superado</w:t>
      </w:r>
      <w:r w:rsidR="007C7C49" w:rsidRPr="003E6723">
        <w:rPr>
          <w:rFonts w:ascii="Arial Narrow" w:hAnsi="Arial Narrow"/>
          <w:sz w:val="26"/>
          <w:szCs w:val="26"/>
        </w:rPr>
        <w:t>.</w:t>
      </w:r>
      <w:r w:rsidR="00421D57" w:rsidRPr="003E6723">
        <w:rPr>
          <w:rStyle w:val="Refdenotaalpie"/>
          <w:rFonts w:ascii="Arial Narrow" w:hAnsi="Arial Narrow"/>
          <w:sz w:val="26"/>
          <w:szCs w:val="26"/>
        </w:rPr>
        <w:footnoteReference w:id="3"/>
      </w:r>
    </w:p>
    <w:p w14:paraId="10DC284C" w14:textId="77777777" w:rsidR="00421D57" w:rsidRPr="003E6723" w:rsidRDefault="00421D57" w:rsidP="003E6723">
      <w:pPr>
        <w:pStyle w:val="Sinespaciado"/>
        <w:spacing w:line="276" w:lineRule="auto"/>
        <w:jc w:val="both"/>
        <w:rPr>
          <w:rFonts w:ascii="Arial Narrow" w:hAnsi="Arial Narrow"/>
          <w:sz w:val="26"/>
          <w:szCs w:val="26"/>
        </w:rPr>
      </w:pPr>
      <w:r w:rsidRPr="003E6723">
        <w:rPr>
          <w:rFonts w:ascii="Arial Narrow" w:hAnsi="Arial Narrow"/>
          <w:sz w:val="26"/>
          <w:szCs w:val="26"/>
        </w:rPr>
        <w:t xml:space="preserve">  </w:t>
      </w:r>
    </w:p>
    <w:p w14:paraId="10DC284D" w14:textId="69AA3BB7" w:rsidR="00421D57" w:rsidRPr="003E6723" w:rsidRDefault="00421D57" w:rsidP="003E6723">
      <w:pPr>
        <w:pStyle w:val="Sinespaciado"/>
        <w:spacing w:line="276" w:lineRule="auto"/>
        <w:jc w:val="both"/>
        <w:rPr>
          <w:rFonts w:ascii="Arial Narrow" w:hAnsi="Arial Narrow"/>
          <w:iCs/>
          <w:sz w:val="26"/>
          <w:szCs w:val="26"/>
        </w:rPr>
      </w:pPr>
      <w:r w:rsidRPr="003E6723">
        <w:rPr>
          <w:rFonts w:ascii="Arial Narrow" w:hAnsi="Arial Narrow"/>
          <w:b/>
          <w:bCs/>
          <w:sz w:val="26"/>
          <w:szCs w:val="26"/>
        </w:rPr>
        <w:t xml:space="preserve">3. Sentencia impugnada: </w:t>
      </w:r>
      <w:r w:rsidR="00DC27D9" w:rsidRPr="003E6723">
        <w:rPr>
          <w:rFonts w:ascii="Arial Narrow" w:hAnsi="Arial Narrow"/>
          <w:sz w:val="26"/>
          <w:szCs w:val="26"/>
        </w:rPr>
        <w:t xml:space="preserve">En providencia del </w:t>
      </w:r>
      <w:r w:rsidR="00DF782A" w:rsidRPr="003E6723">
        <w:rPr>
          <w:rFonts w:ascii="Arial Narrow" w:hAnsi="Arial Narrow"/>
          <w:sz w:val="26"/>
          <w:szCs w:val="26"/>
        </w:rPr>
        <w:t>01</w:t>
      </w:r>
      <w:r w:rsidRPr="003E6723">
        <w:rPr>
          <w:rFonts w:ascii="Arial Narrow" w:hAnsi="Arial Narrow"/>
          <w:sz w:val="26"/>
          <w:szCs w:val="26"/>
        </w:rPr>
        <w:t xml:space="preserve"> de </w:t>
      </w:r>
      <w:r w:rsidR="00DF782A" w:rsidRPr="003E6723">
        <w:rPr>
          <w:rFonts w:ascii="Arial Narrow" w:hAnsi="Arial Narrow"/>
          <w:sz w:val="26"/>
          <w:szCs w:val="26"/>
        </w:rPr>
        <w:t>junio</w:t>
      </w:r>
      <w:r w:rsidR="00B24BB2" w:rsidRPr="003E6723">
        <w:rPr>
          <w:rFonts w:ascii="Arial Narrow" w:hAnsi="Arial Narrow"/>
          <w:sz w:val="26"/>
          <w:szCs w:val="26"/>
        </w:rPr>
        <w:t xml:space="preserve"> último</w:t>
      </w:r>
      <w:r w:rsidRPr="003E6723">
        <w:rPr>
          <w:rFonts w:ascii="Arial Narrow" w:hAnsi="Arial Narrow"/>
          <w:sz w:val="26"/>
          <w:szCs w:val="26"/>
        </w:rPr>
        <w:t>, el juzgado de primera instancia</w:t>
      </w:r>
      <w:r w:rsidRPr="003E6723">
        <w:rPr>
          <w:rFonts w:ascii="Arial Narrow" w:hAnsi="Arial Narrow"/>
          <w:iCs/>
          <w:sz w:val="26"/>
          <w:szCs w:val="26"/>
        </w:rPr>
        <w:t xml:space="preserve"> concedió el amparo invocado y ordenó a</w:t>
      </w:r>
      <w:r w:rsidR="00DD46F3" w:rsidRPr="003E6723">
        <w:rPr>
          <w:rFonts w:ascii="Arial Narrow" w:hAnsi="Arial Narrow"/>
          <w:iCs/>
          <w:sz w:val="26"/>
          <w:szCs w:val="26"/>
        </w:rPr>
        <w:t xml:space="preserve"> la Directora de Medicina Laboral</w:t>
      </w:r>
      <w:r w:rsidR="000A0736" w:rsidRPr="003E6723">
        <w:rPr>
          <w:rFonts w:ascii="Arial Narrow" w:hAnsi="Arial Narrow"/>
          <w:iCs/>
          <w:sz w:val="26"/>
          <w:szCs w:val="26"/>
        </w:rPr>
        <w:t xml:space="preserve"> </w:t>
      </w:r>
      <w:r w:rsidR="00942002" w:rsidRPr="003E6723">
        <w:rPr>
          <w:rFonts w:ascii="Arial Narrow" w:hAnsi="Arial Narrow"/>
          <w:iCs/>
          <w:sz w:val="26"/>
          <w:szCs w:val="26"/>
          <w:lang w:val="es-ES_tradnl"/>
        </w:rPr>
        <w:t xml:space="preserve">realizar los trámites </w:t>
      </w:r>
      <w:r w:rsidR="00917665" w:rsidRPr="003E6723">
        <w:rPr>
          <w:rFonts w:ascii="Arial Narrow" w:hAnsi="Arial Narrow"/>
          <w:iCs/>
          <w:sz w:val="26"/>
          <w:szCs w:val="26"/>
          <w:lang w:val="es-ES_tradnl"/>
        </w:rPr>
        <w:t>interadministrativos ante la EPS a la que se encuentre afiliada la accionante, para que le sean practicados todos los exámenes requeridos para la emisión del dictamen solicitado</w:t>
      </w:r>
      <w:r w:rsidR="00942002" w:rsidRPr="003E6723">
        <w:rPr>
          <w:rFonts w:ascii="Arial Narrow" w:hAnsi="Arial Narrow"/>
          <w:iCs/>
          <w:sz w:val="26"/>
          <w:szCs w:val="26"/>
          <w:lang w:val="es-ES_tradnl"/>
        </w:rPr>
        <w:t>.</w:t>
      </w:r>
      <w:r w:rsidR="000A0736" w:rsidRPr="003E6723">
        <w:rPr>
          <w:rFonts w:ascii="Arial Narrow" w:hAnsi="Arial Narrow"/>
          <w:iCs/>
          <w:sz w:val="26"/>
          <w:szCs w:val="26"/>
        </w:rPr>
        <w:t xml:space="preserve"> </w:t>
      </w:r>
    </w:p>
    <w:p w14:paraId="10DC284E" w14:textId="77777777" w:rsidR="00421D57" w:rsidRPr="003E6723" w:rsidRDefault="00421D57" w:rsidP="003E6723">
      <w:pPr>
        <w:pStyle w:val="Sinespaciado"/>
        <w:spacing w:line="276" w:lineRule="auto"/>
        <w:jc w:val="both"/>
        <w:rPr>
          <w:rFonts w:ascii="Arial Narrow" w:hAnsi="Arial Narrow"/>
          <w:iCs/>
          <w:sz w:val="26"/>
          <w:szCs w:val="26"/>
        </w:rPr>
      </w:pPr>
    </w:p>
    <w:p w14:paraId="10DC2851" w14:textId="1C53F34A" w:rsidR="00421D57" w:rsidRPr="003E6723" w:rsidRDefault="00421D57" w:rsidP="003E6723">
      <w:pPr>
        <w:pStyle w:val="Sinespaciado"/>
        <w:spacing w:line="276" w:lineRule="auto"/>
        <w:jc w:val="both"/>
        <w:rPr>
          <w:rFonts w:ascii="Arial Narrow" w:hAnsi="Arial Narrow"/>
          <w:iCs/>
          <w:sz w:val="26"/>
          <w:szCs w:val="26"/>
          <w:lang w:val="es-CO"/>
        </w:rPr>
      </w:pPr>
      <w:r w:rsidRPr="003E6723">
        <w:rPr>
          <w:rFonts w:ascii="Arial Narrow" w:hAnsi="Arial Narrow"/>
          <w:iCs/>
          <w:sz w:val="26"/>
          <w:szCs w:val="26"/>
        </w:rPr>
        <w:t xml:space="preserve">Lo anterior tras considerar que </w:t>
      </w:r>
      <w:r w:rsidR="00E57A22" w:rsidRPr="003E6723">
        <w:rPr>
          <w:rFonts w:ascii="Arial Narrow" w:hAnsi="Arial Narrow"/>
          <w:iCs/>
          <w:sz w:val="26"/>
          <w:szCs w:val="26"/>
          <w:lang w:val="es-CO"/>
        </w:rPr>
        <w:t>“</w:t>
      </w:r>
      <w:r w:rsidR="002944FA" w:rsidRPr="00303FB3">
        <w:rPr>
          <w:rFonts w:ascii="Arial Narrow" w:hAnsi="Arial Narrow"/>
          <w:i/>
          <w:iCs/>
          <w:sz w:val="24"/>
          <w:szCs w:val="26"/>
          <w:lang w:val="es-ES_tradnl"/>
        </w:rPr>
        <w:t>Colpensiones ha vulnerado el derecho invocado por la accionante, pues desconoce el abundante precedente jurisprudencial sobre la materia, máxime que, como se dijo, se trata de una persona que merece especial atención, y es claro que en asuntos como el que nos ocupa prevalecen los derechos de la persona ante la norma en que pretende fundamentar la accionada su negativa de iniciar el proceso de PCL., procedimiento que a todas luces no es posible de realizar</w:t>
      </w:r>
      <w:r w:rsidR="0069156F" w:rsidRPr="003E6723">
        <w:rPr>
          <w:rFonts w:ascii="Arial Narrow" w:hAnsi="Arial Narrow"/>
          <w:iCs/>
          <w:sz w:val="26"/>
          <w:szCs w:val="26"/>
          <w:lang w:val="es-ES_tradnl"/>
        </w:rPr>
        <w:t>”</w:t>
      </w:r>
      <w:r w:rsidRPr="003E6723">
        <w:rPr>
          <w:rStyle w:val="Refdenotaalpie"/>
          <w:rFonts w:ascii="Arial Narrow" w:hAnsi="Arial Narrow"/>
          <w:sz w:val="26"/>
          <w:szCs w:val="26"/>
        </w:rPr>
        <w:footnoteReference w:id="4"/>
      </w:r>
      <w:r w:rsidRPr="003E6723">
        <w:rPr>
          <w:rFonts w:ascii="Arial Narrow" w:hAnsi="Arial Narrow"/>
          <w:sz w:val="26"/>
          <w:szCs w:val="26"/>
        </w:rPr>
        <w:t>.</w:t>
      </w:r>
      <w:r w:rsidRPr="003E6723">
        <w:rPr>
          <w:rFonts w:ascii="Arial Narrow" w:hAnsi="Arial Narrow"/>
          <w:sz w:val="26"/>
          <w:szCs w:val="26"/>
          <w:lang w:val="es-CO"/>
        </w:rPr>
        <w:t xml:space="preserve"> </w:t>
      </w:r>
    </w:p>
    <w:p w14:paraId="10DC2852" w14:textId="77777777" w:rsidR="00421D57" w:rsidRPr="003E6723" w:rsidRDefault="00421D57" w:rsidP="003E6723">
      <w:pPr>
        <w:pStyle w:val="Sinespaciado"/>
        <w:spacing w:line="276" w:lineRule="auto"/>
        <w:jc w:val="both"/>
        <w:rPr>
          <w:rFonts w:ascii="Arial Narrow" w:hAnsi="Arial Narrow"/>
          <w:iCs/>
          <w:sz w:val="26"/>
          <w:szCs w:val="26"/>
          <w:lang w:val="es-CO"/>
        </w:rPr>
      </w:pPr>
    </w:p>
    <w:p w14:paraId="10DC2853" w14:textId="5F8CA18A" w:rsidR="00421D57" w:rsidRPr="003E6723" w:rsidRDefault="00421D57" w:rsidP="003E6723">
      <w:pPr>
        <w:pStyle w:val="Sinespaciado"/>
        <w:spacing w:line="276" w:lineRule="auto"/>
        <w:jc w:val="both"/>
        <w:rPr>
          <w:rFonts w:ascii="Arial Narrow" w:hAnsi="Arial Narrow"/>
          <w:sz w:val="26"/>
          <w:szCs w:val="26"/>
        </w:rPr>
      </w:pPr>
      <w:r w:rsidRPr="003E6723">
        <w:rPr>
          <w:rFonts w:ascii="Arial Narrow" w:hAnsi="Arial Narrow"/>
          <w:b/>
          <w:bCs/>
          <w:sz w:val="26"/>
          <w:szCs w:val="26"/>
        </w:rPr>
        <w:t xml:space="preserve">4. Impugnación: </w:t>
      </w:r>
      <w:r w:rsidR="00C27917" w:rsidRPr="003E6723">
        <w:rPr>
          <w:rFonts w:ascii="Arial Narrow" w:hAnsi="Arial Narrow"/>
          <w:sz w:val="26"/>
          <w:szCs w:val="26"/>
        </w:rPr>
        <w:t>Para impugnar el fallo, la parte demandada presentó escrito en el cual exp</w:t>
      </w:r>
      <w:r w:rsidR="00DE7FD1" w:rsidRPr="003E6723">
        <w:rPr>
          <w:rFonts w:ascii="Arial Narrow" w:hAnsi="Arial Narrow"/>
          <w:sz w:val="26"/>
          <w:szCs w:val="26"/>
        </w:rPr>
        <w:t xml:space="preserve">uso </w:t>
      </w:r>
      <w:r w:rsidR="007E25BA" w:rsidRPr="003E6723">
        <w:rPr>
          <w:rFonts w:ascii="Arial Narrow" w:hAnsi="Arial Narrow"/>
          <w:sz w:val="26"/>
          <w:szCs w:val="26"/>
        </w:rPr>
        <w:t>que: (i) lo pretendido por la accionante desnaturaliza el carácter subsidiario de la acción de tutela, ya que se trata de un debate propio de la jurisdicción ordinaria laboral</w:t>
      </w:r>
      <w:r w:rsidR="00DE7FD1" w:rsidRPr="003E6723">
        <w:rPr>
          <w:rFonts w:ascii="Arial Narrow" w:hAnsi="Arial Narrow"/>
          <w:sz w:val="26"/>
          <w:szCs w:val="26"/>
        </w:rPr>
        <w:t>, sin que se haya probado vulneración a derechos fundamentales, ni la existencia de un perjuicio irr</w:t>
      </w:r>
      <w:r w:rsidR="00811F4C" w:rsidRPr="003E6723">
        <w:rPr>
          <w:rFonts w:ascii="Arial Narrow" w:hAnsi="Arial Narrow"/>
          <w:sz w:val="26"/>
          <w:szCs w:val="26"/>
        </w:rPr>
        <w:t xml:space="preserve">emediable; </w:t>
      </w:r>
      <w:r w:rsidR="007E25BA" w:rsidRPr="003E6723">
        <w:rPr>
          <w:rFonts w:ascii="Arial Narrow" w:hAnsi="Arial Narrow"/>
          <w:sz w:val="26"/>
          <w:szCs w:val="26"/>
        </w:rPr>
        <w:t>(ii)</w:t>
      </w:r>
      <w:r w:rsidR="00811F4C" w:rsidRPr="003E6723">
        <w:rPr>
          <w:rFonts w:ascii="Arial Narrow" w:hAnsi="Arial Narrow"/>
          <w:sz w:val="26"/>
          <w:szCs w:val="26"/>
        </w:rPr>
        <w:t xml:space="preserve"> </w:t>
      </w:r>
      <w:r w:rsidR="00811F4C" w:rsidRPr="003E6723">
        <w:rPr>
          <w:rFonts w:ascii="Arial Narrow" w:hAnsi="Arial Narrow"/>
          <w:sz w:val="26"/>
          <w:szCs w:val="26"/>
        </w:rPr>
        <w:lastRenderedPageBreak/>
        <w:t>que la solicitud calificación de pérdida de la capacidad laboral, se atendió de manera oportuna con la comunicación de 24 de septiembre de 2021 BZ2021_10256180-2387816 en la que se indicó que: “</w:t>
      </w:r>
      <w:r w:rsidR="00811F4C" w:rsidRPr="00303FB3">
        <w:rPr>
          <w:rFonts w:ascii="Arial Narrow" w:hAnsi="Arial Narrow"/>
          <w:sz w:val="24"/>
          <w:szCs w:val="26"/>
        </w:rPr>
        <w:t>No es procedente emitir el dictamen por haber recibido indemnización sustitutiva por vejez o invalidez, al quedar por fuera del Sistema General del Pensiones en concordancia con el artículo de 5 decreto</w:t>
      </w:r>
      <w:r w:rsidR="009A00C1" w:rsidRPr="00303FB3">
        <w:rPr>
          <w:rFonts w:ascii="Arial Narrow" w:hAnsi="Arial Narrow"/>
          <w:sz w:val="24"/>
          <w:szCs w:val="26"/>
        </w:rPr>
        <w:t xml:space="preserve"> 1730 de 2001</w:t>
      </w:r>
      <w:r w:rsidR="00811F4C" w:rsidRPr="003E6723">
        <w:rPr>
          <w:rFonts w:ascii="Arial Narrow" w:hAnsi="Arial Narrow"/>
          <w:sz w:val="26"/>
          <w:szCs w:val="26"/>
        </w:rPr>
        <w:t>”</w:t>
      </w:r>
      <w:r w:rsidR="009A00C1" w:rsidRPr="003E6723">
        <w:rPr>
          <w:rFonts w:ascii="Arial Narrow" w:hAnsi="Arial Narrow"/>
          <w:sz w:val="26"/>
          <w:szCs w:val="26"/>
        </w:rPr>
        <w:t>; y que iii)</w:t>
      </w:r>
      <w:r w:rsidR="007E25BA" w:rsidRPr="003E6723">
        <w:rPr>
          <w:rFonts w:ascii="Arial Narrow" w:hAnsi="Arial Narrow"/>
          <w:sz w:val="26"/>
          <w:szCs w:val="26"/>
        </w:rPr>
        <w:t xml:space="preserve"> la indemnización sustitutiva es incompatible </w:t>
      </w:r>
      <w:r w:rsidR="00E56887" w:rsidRPr="003E6723">
        <w:rPr>
          <w:rFonts w:ascii="Arial Narrow" w:hAnsi="Arial Narrow"/>
          <w:sz w:val="26"/>
          <w:szCs w:val="26"/>
        </w:rPr>
        <w:t>con la pensión de vejez y de invalidez</w:t>
      </w:r>
      <w:r w:rsidR="007E25BA" w:rsidRPr="003E6723">
        <w:rPr>
          <w:rFonts w:ascii="Arial Narrow" w:hAnsi="Arial Narrow"/>
          <w:sz w:val="26"/>
          <w:szCs w:val="26"/>
        </w:rPr>
        <w:t xml:space="preserve">, en los términos del </w:t>
      </w:r>
      <w:r w:rsidR="00E56887" w:rsidRPr="003E6723">
        <w:rPr>
          <w:rFonts w:ascii="Arial Narrow" w:hAnsi="Arial Narrow"/>
          <w:sz w:val="26"/>
          <w:szCs w:val="26"/>
        </w:rPr>
        <w:t>artículo 6º del Decreto 1730 de 2001, y que el Decreto 758 de 1990, por el cual se expide el Reglamento General del Seguro Social Obligatorio, en su artículo 2º, establece las personas que están excluidas del seguro de invalidez, vejez y muerte, incluyendo a quienes hubieren recibido la indemnización sustitutiva de la pensión de vejez o de invalidez por riesgo común</w:t>
      </w:r>
      <w:r w:rsidRPr="003E6723">
        <w:rPr>
          <w:rStyle w:val="Refdenotaalpie"/>
          <w:rFonts w:ascii="Arial Narrow" w:hAnsi="Arial Narrow"/>
          <w:sz w:val="26"/>
          <w:szCs w:val="26"/>
        </w:rPr>
        <w:footnoteReference w:id="5"/>
      </w:r>
      <w:r w:rsidRPr="003E6723">
        <w:rPr>
          <w:rFonts w:ascii="Arial Narrow" w:hAnsi="Arial Narrow"/>
          <w:sz w:val="26"/>
          <w:szCs w:val="26"/>
        </w:rPr>
        <w:t>.</w:t>
      </w:r>
    </w:p>
    <w:p w14:paraId="10DC2854" w14:textId="77777777" w:rsidR="00421D57" w:rsidRPr="003E6723" w:rsidRDefault="00421D57" w:rsidP="003E6723">
      <w:pPr>
        <w:pStyle w:val="Sinespaciado"/>
        <w:spacing w:line="276" w:lineRule="auto"/>
        <w:jc w:val="both"/>
        <w:rPr>
          <w:rFonts w:ascii="Arial Narrow" w:hAnsi="Arial Narrow"/>
          <w:sz w:val="26"/>
          <w:szCs w:val="26"/>
        </w:rPr>
      </w:pPr>
    </w:p>
    <w:p w14:paraId="10DC2855" w14:textId="77777777" w:rsidR="00421D57" w:rsidRPr="003E6723" w:rsidRDefault="00421D57" w:rsidP="003E6723">
      <w:pPr>
        <w:pStyle w:val="Sinespaciado"/>
        <w:spacing w:line="276" w:lineRule="auto"/>
        <w:jc w:val="center"/>
        <w:rPr>
          <w:rFonts w:ascii="Arial Narrow" w:hAnsi="Arial Narrow"/>
          <w:sz w:val="26"/>
          <w:szCs w:val="26"/>
        </w:rPr>
      </w:pPr>
      <w:r w:rsidRPr="003E6723">
        <w:rPr>
          <w:rFonts w:ascii="Arial Narrow" w:hAnsi="Arial Narrow"/>
          <w:b/>
          <w:bCs/>
          <w:sz w:val="26"/>
          <w:szCs w:val="26"/>
        </w:rPr>
        <w:t>CONSIDERACIONES</w:t>
      </w:r>
      <w:r w:rsidR="005957E0" w:rsidRPr="003E6723">
        <w:rPr>
          <w:rFonts w:ascii="Arial Narrow" w:hAnsi="Arial Narrow"/>
          <w:b/>
          <w:bCs/>
          <w:sz w:val="26"/>
          <w:szCs w:val="26"/>
        </w:rPr>
        <w:t xml:space="preserve"> </w:t>
      </w:r>
    </w:p>
    <w:p w14:paraId="10DC2856" w14:textId="77777777" w:rsidR="00421D57" w:rsidRPr="003E6723" w:rsidRDefault="00421D57" w:rsidP="003E6723">
      <w:pPr>
        <w:pStyle w:val="Sinespaciado"/>
        <w:spacing w:line="276" w:lineRule="auto"/>
        <w:jc w:val="both"/>
        <w:rPr>
          <w:rFonts w:ascii="Arial Narrow" w:hAnsi="Arial Narrow"/>
          <w:sz w:val="26"/>
          <w:szCs w:val="26"/>
        </w:rPr>
      </w:pPr>
    </w:p>
    <w:p w14:paraId="10DC2857" w14:textId="77777777" w:rsidR="00421D57" w:rsidRPr="003E6723" w:rsidRDefault="00421D57" w:rsidP="003E6723">
      <w:pPr>
        <w:pStyle w:val="Sinespaciado"/>
        <w:spacing w:line="276" w:lineRule="auto"/>
        <w:jc w:val="both"/>
        <w:rPr>
          <w:rFonts w:ascii="Arial Narrow" w:hAnsi="Arial Narrow"/>
          <w:sz w:val="26"/>
          <w:szCs w:val="26"/>
        </w:rPr>
      </w:pPr>
      <w:r w:rsidRPr="003E6723">
        <w:rPr>
          <w:rFonts w:ascii="Arial Narrow" w:hAnsi="Arial Narrow"/>
          <w:b/>
          <w:sz w:val="26"/>
          <w:szCs w:val="26"/>
        </w:rPr>
        <w:t xml:space="preserve">1. </w:t>
      </w:r>
      <w:r w:rsidRPr="003E6723">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10DC2858" w14:textId="77777777" w:rsidR="00421D57" w:rsidRPr="003E6723" w:rsidRDefault="00421D57" w:rsidP="003E6723">
      <w:pPr>
        <w:pStyle w:val="Sinespaciado"/>
        <w:spacing w:line="276" w:lineRule="auto"/>
        <w:jc w:val="both"/>
        <w:rPr>
          <w:rFonts w:ascii="Arial Narrow" w:hAnsi="Arial Narrow"/>
          <w:sz w:val="26"/>
          <w:szCs w:val="26"/>
        </w:rPr>
      </w:pPr>
    </w:p>
    <w:p w14:paraId="636F86E0" w14:textId="261E815D" w:rsidR="00493A41" w:rsidRPr="003E6723" w:rsidRDefault="00421D57" w:rsidP="003E6723">
      <w:pPr>
        <w:pStyle w:val="Sinespaciado"/>
        <w:spacing w:line="276" w:lineRule="auto"/>
        <w:jc w:val="both"/>
        <w:rPr>
          <w:rFonts w:ascii="Arial Narrow" w:hAnsi="Arial Narrow"/>
          <w:sz w:val="26"/>
          <w:szCs w:val="26"/>
          <w:lang w:val="es-ES_tradnl"/>
        </w:rPr>
      </w:pPr>
      <w:r w:rsidRPr="003E6723">
        <w:rPr>
          <w:rFonts w:ascii="Arial Narrow" w:hAnsi="Arial Narrow"/>
          <w:b/>
          <w:sz w:val="26"/>
          <w:szCs w:val="26"/>
        </w:rPr>
        <w:t xml:space="preserve">2. </w:t>
      </w:r>
      <w:r w:rsidR="00493A41" w:rsidRPr="003E6723">
        <w:rPr>
          <w:rFonts w:ascii="Arial Narrow" w:hAnsi="Arial Narrow"/>
          <w:sz w:val="26"/>
          <w:szCs w:val="26"/>
          <w:lang w:val="es-ES_tradnl"/>
        </w:rPr>
        <w:t xml:space="preserve">En el caso concreto la queja constitucional se planteó contra Colpensiones al negarse a dar trámite a la solicitud de calificación de pérdida de la capacidad laboral, formulada por la actora, debido al reconocimiento previo de la indemnización sustitutiva. Frente a esa situación, el juzgado accionado consideró que la demandada lesionó garantías fundamentales y que desconoció el precedente jurisprudencial sobre la materia. </w:t>
      </w:r>
    </w:p>
    <w:p w14:paraId="234B984D" w14:textId="77777777" w:rsidR="00493A41" w:rsidRPr="003E6723" w:rsidRDefault="00493A41" w:rsidP="003E6723">
      <w:pPr>
        <w:pStyle w:val="Sinespaciado"/>
        <w:spacing w:line="276" w:lineRule="auto"/>
        <w:jc w:val="both"/>
        <w:rPr>
          <w:rFonts w:ascii="Arial Narrow" w:hAnsi="Arial Narrow"/>
          <w:sz w:val="26"/>
          <w:szCs w:val="26"/>
        </w:rPr>
      </w:pPr>
    </w:p>
    <w:p w14:paraId="6CB7C05D" w14:textId="32348128" w:rsidR="001F7AB9" w:rsidRPr="003E6723" w:rsidRDefault="00493A41" w:rsidP="003E6723">
      <w:pPr>
        <w:pStyle w:val="Sinespaciado"/>
        <w:spacing w:line="276" w:lineRule="auto"/>
        <w:jc w:val="both"/>
        <w:rPr>
          <w:rFonts w:ascii="Arial Narrow" w:hAnsi="Arial Narrow"/>
          <w:bCs/>
          <w:sz w:val="26"/>
          <w:szCs w:val="26"/>
        </w:rPr>
      </w:pPr>
      <w:r w:rsidRPr="003E6723">
        <w:rPr>
          <w:rFonts w:ascii="Arial Narrow" w:hAnsi="Arial Narrow"/>
          <w:sz w:val="26"/>
          <w:szCs w:val="26"/>
        </w:rPr>
        <w:t>La recurrente alegó que la tutela incumple el requisito de la subsidiariedad, e insiste en que aquella prestación pagada es incompatible con la pensión a la que pretende acceder la actora.</w:t>
      </w:r>
    </w:p>
    <w:p w14:paraId="62DF7912" w14:textId="77777777" w:rsidR="00493A41" w:rsidRPr="003E6723" w:rsidRDefault="00493A41" w:rsidP="003E6723">
      <w:pPr>
        <w:pStyle w:val="Sinespaciado"/>
        <w:spacing w:line="276" w:lineRule="auto"/>
        <w:jc w:val="both"/>
        <w:rPr>
          <w:rFonts w:ascii="Arial Narrow" w:hAnsi="Arial Narrow"/>
          <w:bCs/>
          <w:sz w:val="26"/>
          <w:szCs w:val="26"/>
        </w:rPr>
      </w:pPr>
    </w:p>
    <w:p w14:paraId="4E393A41" w14:textId="0A0EC43F" w:rsidR="00493A41" w:rsidRPr="003E6723" w:rsidRDefault="00421D57" w:rsidP="003E6723">
      <w:pPr>
        <w:pStyle w:val="Sinespaciado"/>
        <w:spacing w:line="276" w:lineRule="auto"/>
        <w:jc w:val="both"/>
        <w:rPr>
          <w:rFonts w:ascii="Arial Narrow" w:hAnsi="Arial Narrow"/>
          <w:sz w:val="26"/>
          <w:szCs w:val="26"/>
        </w:rPr>
      </w:pPr>
      <w:r w:rsidRPr="003E6723">
        <w:rPr>
          <w:rFonts w:ascii="Arial Narrow" w:hAnsi="Arial Narrow"/>
          <w:sz w:val="26"/>
          <w:szCs w:val="26"/>
        </w:rPr>
        <w:t xml:space="preserve">De conformidad con lo anterior, el problema jurídico consiste en determinar si resulta procedente </w:t>
      </w:r>
      <w:r w:rsidR="00493A41" w:rsidRPr="003E6723">
        <w:rPr>
          <w:rFonts w:ascii="Arial Narrow" w:hAnsi="Arial Narrow"/>
          <w:sz w:val="26"/>
          <w:szCs w:val="26"/>
        </w:rPr>
        <w:t>la acción de amparo para dirimir la controversia planteada y, en caso positivo, si Colpensiones lesionó los derechos f</w:t>
      </w:r>
      <w:r w:rsidR="00BE7E86" w:rsidRPr="003E6723">
        <w:rPr>
          <w:rFonts w:ascii="Arial Narrow" w:hAnsi="Arial Narrow"/>
          <w:sz w:val="26"/>
          <w:szCs w:val="26"/>
        </w:rPr>
        <w:t>undamentales de la</w:t>
      </w:r>
      <w:r w:rsidR="00493A41" w:rsidRPr="003E6723">
        <w:rPr>
          <w:rFonts w:ascii="Arial Narrow" w:hAnsi="Arial Narrow"/>
          <w:sz w:val="26"/>
          <w:szCs w:val="26"/>
        </w:rPr>
        <w:t xml:space="preserve"> demandante al abstenerse de continuar con aquel trámite médico legal.</w:t>
      </w:r>
    </w:p>
    <w:p w14:paraId="10DC285E" w14:textId="77777777" w:rsidR="00421D57" w:rsidRPr="003E6723" w:rsidRDefault="00421D57" w:rsidP="003E6723">
      <w:pPr>
        <w:pStyle w:val="Sinespaciado"/>
        <w:spacing w:line="276" w:lineRule="auto"/>
        <w:jc w:val="both"/>
        <w:rPr>
          <w:rFonts w:ascii="Arial Narrow" w:hAnsi="Arial Narrow"/>
          <w:bCs/>
          <w:sz w:val="26"/>
          <w:szCs w:val="26"/>
        </w:rPr>
      </w:pPr>
    </w:p>
    <w:p w14:paraId="10DC2860" w14:textId="141078CD" w:rsidR="00D62672" w:rsidRPr="003E6723" w:rsidRDefault="00421D57" w:rsidP="003E6723">
      <w:pPr>
        <w:pStyle w:val="Sinespaciado"/>
        <w:spacing w:line="276" w:lineRule="auto"/>
        <w:jc w:val="both"/>
        <w:rPr>
          <w:rFonts w:ascii="Arial Narrow" w:hAnsi="Arial Narrow"/>
          <w:sz w:val="26"/>
          <w:szCs w:val="26"/>
          <w:lang w:val="es-CO"/>
        </w:rPr>
      </w:pPr>
      <w:r w:rsidRPr="003E6723">
        <w:rPr>
          <w:rFonts w:ascii="Arial Narrow" w:hAnsi="Arial Narrow"/>
          <w:b/>
          <w:bCs/>
          <w:sz w:val="26"/>
          <w:szCs w:val="26"/>
        </w:rPr>
        <w:t xml:space="preserve">3. </w:t>
      </w:r>
      <w:r w:rsidR="00BE7E86" w:rsidRPr="003E6723">
        <w:rPr>
          <w:rFonts w:ascii="Arial Narrow" w:hAnsi="Arial Narrow"/>
          <w:sz w:val="26"/>
          <w:szCs w:val="26"/>
          <w:lang w:val="es-CO"/>
        </w:rPr>
        <w:t>La</w:t>
      </w:r>
      <w:r w:rsidR="00657ED8" w:rsidRPr="003E6723">
        <w:rPr>
          <w:rFonts w:ascii="Arial Narrow" w:hAnsi="Arial Narrow"/>
          <w:sz w:val="26"/>
          <w:szCs w:val="26"/>
          <w:lang w:val="es-CO"/>
        </w:rPr>
        <w:t xml:space="preserve"> señor</w:t>
      </w:r>
      <w:r w:rsidR="00BE7E86" w:rsidRPr="003E6723">
        <w:rPr>
          <w:rFonts w:ascii="Arial Narrow" w:hAnsi="Arial Narrow"/>
          <w:sz w:val="26"/>
          <w:szCs w:val="26"/>
          <w:lang w:val="es-CO"/>
        </w:rPr>
        <w:t>a</w:t>
      </w:r>
      <w:r w:rsidR="00657ED8" w:rsidRPr="003E6723">
        <w:rPr>
          <w:rFonts w:ascii="Arial Narrow" w:hAnsi="Arial Narrow"/>
          <w:sz w:val="26"/>
          <w:szCs w:val="26"/>
          <w:lang w:val="es-CO"/>
        </w:rPr>
        <w:t xml:space="preserve"> </w:t>
      </w:r>
      <w:proofErr w:type="spellStart"/>
      <w:r w:rsidR="00B24BC8" w:rsidRPr="003E6723">
        <w:rPr>
          <w:rFonts w:ascii="Arial Narrow" w:hAnsi="Arial Narrow"/>
          <w:sz w:val="26"/>
          <w:szCs w:val="26"/>
          <w:lang w:val="es-ES_tradnl"/>
        </w:rPr>
        <w:t>Adalgiza</w:t>
      </w:r>
      <w:proofErr w:type="spellEnd"/>
      <w:r w:rsidR="00B24BC8" w:rsidRPr="003E6723">
        <w:rPr>
          <w:rFonts w:ascii="Arial Narrow" w:hAnsi="Arial Narrow"/>
          <w:sz w:val="26"/>
          <w:szCs w:val="26"/>
          <w:lang w:val="es-ES_tradnl"/>
        </w:rPr>
        <w:t xml:space="preserve"> Montes Ospina</w:t>
      </w:r>
      <w:r w:rsidR="00F80CA0" w:rsidRPr="003E6723">
        <w:rPr>
          <w:rFonts w:ascii="Arial Narrow" w:hAnsi="Arial Narrow"/>
          <w:sz w:val="26"/>
          <w:szCs w:val="26"/>
          <w:lang w:val="es-CO"/>
        </w:rPr>
        <w:t xml:space="preserve"> </w:t>
      </w:r>
      <w:r w:rsidR="00BE7E86" w:rsidRPr="003E6723">
        <w:rPr>
          <w:rFonts w:ascii="Arial Narrow" w:hAnsi="Arial Narrow"/>
          <w:sz w:val="26"/>
          <w:szCs w:val="26"/>
          <w:lang w:val="es-CO"/>
        </w:rPr>
        <w:t>está legitimada</w:t>
      </w:r>
      <w:r w:rsidR="00657ED8" w:rsidRPr="003E6723">
        <w:rPr>
          <w:rFonts w:ascii="Arial Narrow" w:hAnsi="Arial Narrow"/>
          <w:sz w:val="26"/>
          <w:szCs w:val="26"/>
          <w:lang w:val="es-CO"/>
        </w:rPr>
        <w:t xml:space="preserve"> en la causa por activa, al ser la persona que promovió el citado procedimiento de calificación de invalidez como afiliad</w:t>
      </w:r>
      <w:r w:rsidR="00BE7E86" w:rsidRPr="003E6723">
        <w:rPr>
          <w:rFonts w:ascii="Arial Narrow" w:hAnsi="Arial Narrow"/>
          <w:sz w:val="26"/>
          <w:szCs w:val="26"/>
          <w:lang w:val="es-CO"/>
        </w:rPr>
        <w:t>a</w:t>
      </w:r>
      <w:r w:rsidR="00657ED8" w:rsidRPr="003E6723">
        <w:rPr>
          <w:rFonts w:ascii="Arial Narrow" w:hAnsi="Arial Narrow"/>
          <w:sz w:val="26"/>
          <w:szCs w:val="26"/>
          <w:lang w:val="es-CO"/>
        </w:rPr>
        <w:t xml:space="preserve"> al sistema de seguridad social a través de Colpensiones. También está legitimada por pasiva aquella entidad, por intermedio de su Directora de Medicina Laboral (numeral 4.3.2.2 del artículo 4º del Acuerdo 131 del 2018 expedido por la Junta Directiva de Colpensiones), como autoridad competente de atender el caso.</w:t>
      </w:r>
    </w:p>
    <w:p w14:paraId="4E11364F" w14:textId="77777777" w:rsidR="00657ED8" w:rsidRPr="003E6723" w:rsidRDefault="00657ED8" w:rsidP="003E6723">
      <w:pPr>
        <w:pStyle w:val="Sinespaciado"/>
        <w:spacing w:line="276" w:lineRule="auto"/>
        <w:jc w:val="both"/>
        <w:rPr>
          <w:rFonts w:ascii="Arial Narrow" w:hAnsi="Arial Narrow"/>
          <w:sz w:val="26"/>
          <w:szCs w:val="26"/>
        </w:rPr>
      </w:pPr>
    </w:p>
    <w:p w14:paraId="10DC2861" w14:textId="4B691A88" w:rsidR="00421D57" w:rsidRPr="003E6723" w:rsidRDefault="00D62672" w:rsidP="003E6723">
      <w:pPr>
        <w:pStyle w:val="Sinespaciado"/>
        <w:spacing w:line="276" w:lineRule="auto"/>
        <w:jc w:val="both"/>
        <w:rPr>
          <w:rFonts w:ascii="Arial Narrow" w:hAnsi="Arial Narrow"/>
          <w:sz w:val="26"/>
          <w:szCs w:val="26"/>
        </w:rPr>
      </w:pPr>
      <w:r w:rsidRPr="003E6723">
        <w:rPr>
          <w:rFonts w:ascii="Arial Narrow" w:hAnsi="Arial Narrow"/>
          <w:sz w:val="26"/>
          <w:szCs w:val="26"/>
        </w:rPr>
        <w:t xml:space="preserve">Distinto ocurre con los demás funcionarios de la demandada </w:t>
      </w:r>
      <w:r w:rsidR="44579188" w:rsidRPr="003E6723">
        <w:rPr>
          <w:rFonts w:ascii="Arial Narrow" w:hAnsi="Arial Narrow"/>
          <w:sz w:val="26"/>
          <w:szCs w:val="26"/>
        </w:rPr>
        <w:t xml:space="preserve">que </w:t>
      </w:r>
      <w:r w:rsidRPr="003E6723">
        <w:rPr>
          <w:rFonts w:ascii="Arial Narrow" w:hAnsi="Arial Narrow"/>
          <w:sz w:val="26"/>
          <w:szCs w:val="26"/>
        </w:rPr>
        <w:t xml:space="preserve">fueron vinculados, </w:t>
      </w:r>
      <w:r w:rsidRPr="003E6723">
        <w:rPr>
          <w:rFonts w:ascii="Arial Narrow" w:hAnsi="Arial Narrow"/>
          <w:sz w:val="26"/>
          <w:szCs w:val="26"/>
          <w:lang w:val="es-CO"/>
        </w:rPr>
        <w:t xml:space="preserve">porque en </w:t>
      </w:r>
      <w:r w:rsidRPr="003E6723">
        <w:rPr>
          <w:rFonts w:ascii="Arial Narrow" w:hAnsi="Arial Narrow"/>
          <w:sz w:val="26"/>
          <w:szCs w:val="26"/>
          <w:lang w:val="es-CO"/>
        </w:rPr>
        <w:lastRenderedPageBreak/>
        <w:t xml:space="preserve">realidad si existiere alguna lesión de derechos esas autoridades no son </w:t>
      </w:r>
      <w:r w:rsidR="00010672" w:rsidRPr="003E6723">
        <w:rPr>
          <w:rFonts w:ascii="Arial Narrow" w:hAnsi="Arial Narrow"/>
          <w:sz w:val="26"/>
          <w:szCs w:val="26"/>
          <w:lang w:val="es-CO"/>
        </w:rPr>
        <w:t>responsables de la misma</w:t>
      </w:r>
      <w:r w:rsidRPr="003E6723">
        <w:rPr>
          <w:rFonts w:ascii="Arial Narrow" w:hAnsi="Arial Narrow"/>
          <w:sz w:val="26"/>
          <w:szCs w:val="26"/>
          <w:lang w:val="es-CO"/>
        </w:rPr>
        <w:t>.</w:t>
      </w:r>
      <w:r w:rsidRPr="003E6723">
        <w:rPr>
          <w:rFonts w:ascii="Arial Narrow" w:hAnsi="Arial Narrow"/>
          <w:sz w:val="26"/>
          <w:szCs w:val="26"/>
        </w:rPr>
        <w:t xml:space="preserve">  </w:t>
      </w:r>
    </w:p>
    <w:p w14:paraId="10DC2862" w14:textId="77777777" w:rsidR="00421D57" w:rsidRPr="003E6723" w:rsidRDefault="00421D57" w:rsidP="003E6723">
      <w:pPr>
        <w:pStyle w:val="Sinespaciado"/>
        <w:spacing w:line="276" w:lineRule="auto"/>
        <w:jc w:val="both"/>
        <w:rPr>
          <w:rFonts w:ascii="Arial Narrow" w:hAnsi="Arial Narrow"/>
          <w:sz w:val="26"/>
          <w:szCs w:val="26"/>
          <w:highlight w:val="green"/>
        </w:rPr>
      </w:pPr>
    </w:p>
    <w:p w14:paraId="10DC2863" w14:textId="574C2D2B" w:rsidR="00421D57" w:rsidRPr="003E6723" w:rsidRDefault="00421D57" w:rsidP="003E6723">
      <w:pPr>
        <w:pStyle w:val="Sinespaciado"/>
        <w:spacing w:line="276" w:lineRule="auto"/>
        <w:jc w:val="both"/>
        <w:rPr>
          <w:rFonts w:ascii="Arial Narrow" w:hAnsi="Arial Narrow"/>
          <w:sz w:val="26"/>
          <w:szCs w:val="26"/>
          <w:lang w:val="es-CO"/>
        </w:rPr>
      </w:pPr>
      <w:r w:rsidRPr="003E6723">
        <w:rPr>
          <w:rFonts w:ascii="Arial Narrow" w:hAnsi="Arial Narrow"/>
          <w:b/>
          <w:bCs/>
          <w:sz w:val="26"/>
          <w:szCs w:val="26"/>
        </w:rPr>
        <w:t xml:space="preserve">4. </w:t>
      </w:r>
      <w:r w:rsidRPr="003E6723">
        <w:rPr>
          <w:rFonts w:ascii="Arial Narrow" w:hAnsi="Arial Narrow"/>
          <w:sz w:val="26"/>
          <w:szCs w:val="26"/>
        </w:rPr>
        <w:t>En punto del análisis de los presupuestos de procedibilidad de la acción de tutela se advierte</w:t>
      </w:r>
      <w:r w:rsidR="00010672" w:rsidRPr="003E6723">
        <w:rPr>
          <w:rFonts w:ascii="Arial Narrow" w:hAnsi="Arial Narrow"/>
          <w:sz w:val="26"/>
          <w:szCs w:val="26"/>
        </w:rPr>
        <w:t xml:space="preserve">, de cara a la inmediatez, </w:t>
      </w:r>
      <w:r w:rsidR="00794A99" w:rsidRPr="003E6723">
        <w:rPr>
          <w:rFonts w:ascii="Arial Narrow" w:hAnsi="Arial Narrow"/>
          <w:sz w:val="26"/>
          <w:szCs w:val="26"/>
        </w:rPr>
        <w:t>que</w:t>
      </w:r>
      <w:r w:rsidR="008D2727" w:rsidRPr="003E6723">
        <w:rPr>
          <w:rFonts w:ascii="Arial Narrow" w:hAnsi="Arial Narrow"/>
          <w:sz w:val="26"/>
          <w:szCs w:val="26"/>
        </w:rPr>
        <w:t xml:space="preserve"> la última petición e</w:t>
      </w:r>
      <w:r w:rsidR="0003434B" w:rsidRPr="003E6723">
        <w:rPr>
          <w:rFonts w:ascii="Arial Narrow" w:hAnsi="Arial Narrow"/>
          <w:sz w:val="26"/>
          <w:szCs w:val="26"/>
        </w:rPr>
        <w:t xml:space="preserve">levada por la accionante a Colpensiones para activar el procedimiento de determinación de pérdida de capacidad laboral, donde además explicó que nunca había cobrado la indemnización sustitutiva y que luego de ese reconocimiento había vuelto a cotizar, se radicó por medios electrónicos el 9 de mayo de 2022 (página 16 archivo 002 p. i.), y se negó mediante oficio del 17 de mayo siguiente (página 17 Ib.), luego para </w:t>
      </w:r>
      <w:r w:rsidR="005A11E4" w:rsidRPr="003E6723">
        <w:rPr>
          <w:rFonts w:ascii="Arial Narrow" w:hAnsi="Arial Narrow"/>
          <w:sz w:val="26"/>
          <w:szCs w:val="26"/>
        </w:rPr>
        <w:t>la fecha</w:t>
      </w:r>
      <w:r w:rsidR="0003434B" w:rsidRPr="003E6723">
        <w:rPr>
          <w:rFonts w:ascii="Arial Narrow" w:hAnsi="Arial Narrow"/>
          <w:sz w:val="26"/>
          <w:szCs w:val="26"/>
        </w:rPr>
        <w:t xml:space="preserve"> en que se presentó la acción de tutela </w:t>
      </w:r>
      <w:r w:rsidR="005A11E4" w:rsidRPr="003E6723">
        <w:rPr>
          <w:rFonts w:ascii="Arial Narrow" w:hAnsi="Arial Narrow"/>
          <w:sz w:val="26"/>
          <w:szCs w:val="26"/>
          <w:lang w:val="es-CO"/>
        </w:rPr>
        <w:t>(</w:t>
      </w:r>
      <w:r w:rsidR="00112573" w:rsidRPr="003E6723">
        <w:rPr>
          <w:rFonts w:ascii="Arial Narrow" w:hAnsi="Arial Narrow"/>
          <w:sz w:val="26"/>
          <w:szCs w:val="26"/>
          <w:lang w:val="es-CO"/>
        </w:rPr>
        <w:t>19</w:t>
      </w:r>
      <w:r w:rsidRPr="003E6723">
        <w:rPr>
          <w:rFonts w:ascii="Arial Narrow" w:hAnsi="Arial Narrow"/>
          <w:sz w:val="26"/>
          <w:szCs w:val="26"/>
          <w:lang w:val="es-CO"/>
        </w:rPr>
        <w:t xml:space="preserve"> de </w:t>
      </w:r>
      <w:r w:rsidR="00114E26" w:rsidRPr="003E6723">
        <w:rPr>
          <w:rFonts w:ascii="Arial Narrow" w:hAnsi="Arial Narrow"/>
          <w:sz w:val="26"/>
          <w:szCs w:val="26"/>
          <w:lang w:val="es-CO"/>
        </w:rPr>
        <w:t>mayo</w:t>
      </w:r>
      <w:r w:rsidR="005A11E4" w:rsidRPr="003E6723">
        <w:rPr>
          <w:rFonts w:ascii="Arial Narrow" w:hAnsi="Arial Narrow"/>
          <w:sz w:val="26"/>
          <w:szCs w:val="26"/>
          <w:lang w:val="es-CO"/>
        </w:rPr>
        <w:t xml:space="preserve"> de 2022</w:t>
      </w:r>
      <w:r w:rsidRPr="003E6723">
        <w:rPr>
          <w:rFonts w:ascii="Arial Narrow" w:hAnsi="Arial Narrow"/>
          <w:sz w:val="26"/>
          <w:szCs w:val="26"/>
          <w:lang w:val="es-CO"/>
        </w:rPr>
        <w:t xml:space="preserve">, arch. </w:t>
      </w:r>
      <w:r w:rsidR="00112573" w:rsidRPr="003E6723">
        <w:rPr>
          <w:rFonts w:ascii="Arial Narrow" w:hAnsi="Arial Narrow"/>
          <w:sz w:val="26"/>
          <w:szCs w:val="26"/>
          <w:lang w:val="es-CO"/>
        </w:rPr>
        <w:t>01</w:t>
      </w:r>
      <w:r w:rsidRPr="003E6723">
        <w:rPr>
          <w:rFonts w:ascii="Arial Narrow" w:hAnsi="Arial Narrow"/>
          <w:sz w:val="26"/>
          <w:szCs w:val="26"/>
          <w:lang w:val="es-CO"/>
        </w:rPr>
        <w:t xml:space="preserve"> p. i.) transcurrieron dos días, lo que enseña que se acudió en forma perentoria a la so</w:t>
      </w:r>
      <w:r w:rsidR="005A11E4" w:rsidRPr="003E6723">
        <w:rPr>
          <w:rFonts w:ascii="Arial Narrow" w:hAnsi="Arial Narrow"/>
          <w:sz w:val="26"/>
          <w:szCs w:val="26"/>
          <w:lang w:val="es-CO"/>
        </w:rPr>
        <w:t>licitud de amparo.</w:t>
      </w:r>
    </w:p>
    <w:p w14:paraId="5F679B8A" w14:textId="24C6EBE1" w:rsidR="00BE7E86" w:rsidRPr="003E6723" w:rsidRDefault="00BE7E86" w:rsidP="003E6723">
      <w:pPr>
        <w:pStyle w:val="Sinespaciado"/>
        <w:spacing w:line="276" w:lineRule="auto"/>
        <w:jc w:val="both"/>
        <w:rPr>
          <w:rFonts w:ascii="Arial Narrow" w:hAnsi="Arial Narrow"/>
          <w:sz w:val="26"/>
          <w:szCs w:val="26"/>
          <w:lang w:val="es-CO"/>
        </w:rPr>
      </w:pPr>
    </w:p>
    <w:p w14:paraId="1CCA2A06" w14:textId="77777777" w:rsidR="00AA2ADC" w:rsidRPr="003E6723" w:rsidRDefault="00AA2ADC" w:rsidP="003E6723">
      <w:pPr>
        <w:pStyle w:val="Sinespaciado"/>
        <w:spacing w:line="276" w:lineRule="auto"/>
        <w:jc w:val="both"/>
        <w:rPr>
          <w:rFonts w:ascii="Arial Narrow" w:hAnsi="Arial Narrow"/>
          <w:sz w:val="26"/>
          <w:szCs w:val="26"/>
        </w:rPr>
      </w:pPr>
      <w:r w:rsidRPr="003E6723">
        <w:rPr>
          <w:rFonts w:ascii="Arial Narrow" w:hAnsi="Arial Narrow"/>
          <w:sz w:val="26"/>
          <w:szCs w:val="26"/>
        </w:rPr>
        <w:t xml:space="preserve">Respecto a la subsidiariedad es menester precisar de entrada que la actora no controvierte el resultado de la pérdida de capacidad laboral (PCL), que aún no se le ha determinado, ni reclama se le reconozca una pensión de invalidez, sobre la cual apenas le asiste alguna expectativa. Lo que en realidad controvierte es una determinación de Colpensiones que impone una barrera de acceso a la calificación de la PCL, al negar dicha valoración sin razón válida que lo justifique. </w:t>
      </w:r>
    </w:p>
    <w:p w14:paraId="647E50DE" w14:textId="77777777" w:rsidR="00AA2ADC" w:rsidRPr="003E6723" w:rsidRDefault="00AA2ADC" w:rsidP="003E6723">
      <w:pPr>
        <w:pStyle w:val="Sinespaciado"/>
        <w:spacing w:line="276" w:lineRule="auto"/>
        <w:jc w:val="both"/>
        <w:rPr>
          <w:rFonts w:ascii="Arial Narrow" w:hAnsi="Arial Narrow"/>
          <w:sz w:val="26"/>
          <w:szCs w:val="26"/>
          <w:lang w:val="es-ES_tradnl"/>
        </w:rPr>
      </w:pPr>
    </w:p>
    <w:p w14:paraId="12BAF715" w14:textId="4043CB2A" w:rsidR="00AA2ADC" w:rsidRPr="003E6723" w:rsidRDefault="00AA2ADC" w:rsidP="003E6723">
      <w:pPr>
        <w:pStyle w:val="Sinespaciado"/>
        <w:spacing w:line="276" w:lineRule="auto"/>
        <w:jc w:val="both"/>
        <w:rPr>
          <w:rFonts w:ascii="Arial Narrow" w:hAnsi="Arial Narrow"/>
          <w:sz w:val="26"/>
          <w:szCs w:val="26"/>
          <w:lang w:val="es-ES_tradnl"/>
        </w:rPr>
      </w:pPr>
      <w:r w:rsidRPr="003E6723">
        <w:rPr>
          <w:rFonts w:ascii="Arial Narrow" w:hAnsi="Arial Narrow"/>
          <w:sz w:val="26"/>
          <w:szCs w:val="26"/>
          <w:lang w:val="es-ES_tradnl"/>
        </w:rPr>
        <w:t xml:space="preserve">En esas condiciones, considera esta instancia que resulta desproporcionado obligar a la accionante a acudir a un proceso ante la jurisdicción ordinaria laboral y de la seguridad social para reclamar simplemente su derecho a la práctica del dictamen de primera oportunidad a cargo del fondo de pensiones, </w:t>
      </w:r>
      <w:r w:rsidRPr="003E6723">
        <w:rPr>
          <w:rFonts w:ascii="Arial Narrow" w:hAnsi="Arial Narrow"/>
          <w:sz w:val="26"/>
          <w:szCs w:val="26"/>
        </w:rPr>
        <w:t>como lo ha sostenido la jurisprudencia</w:t>
      </w:r>
      <w:r w:rsidRPr="003E6723">
        <w:rPr>
          <w:rStyle w:val="Refdenotaalpie"/>
          <w:rFonts w:ascii="Arial Narrow" w:hAnsi="Arial Narrow"/>
          <w:sz w:val="26"/>
          <w:szCs w:val="26"/>
        </w:rPr>
        <w:footnoteReference w:id="6"/>
      </w:r>
      <w:r w:rsidRPr="003E6723">
        <w:rPr>
          <w:rFonts w:ascii="Arial Narrow" w:hAnsi="Arial Narrow"/>
          <w:sz w:val="26"/>
          <w:szCs w:val="26"/>
        </w:rPr>
        <w:t xml:space="preserve">, </w:t>
      </w:r>
      <w:r w:rsidRPr="003E6723">
        <w:rPr>
          <w:rFonts w:ascii="Arial Narrow" w:hAnsi="Arial Narrow"/>
          <w:sz w:val="26"/>
          <w:szCs w:val="26"/>
          <w:lang w:val="es-ES_tradnl"/>
        </w:rPr>
        <w:t xml:space="preserve">y luego, si es el caso, iniciar otro proceso ordinario contra dicha calificación, o para definir si le asiste derecho a ser beneficiaria de una pensión de invalidez, todo lo cual implicaría un retardo injustificado frente a una persona que precisamente solicita la calificación por considerar que su estado de salud le genera una condición de invalidez. </w:t>
      </w:r>
    </w:p>
    <w:p w14:paraId="487DB42F" w14:textId="77777777" w:rsidR="00AA2ADC" w:rsidRPr="003E6723" w:rsidRDefault="00AA2ADC" w:rsidP="003E6723">
      <w:pPr>
        <w:pStyle w:val="Sinespaciado"/>
        <w:spacing w:line="276" w:lineRule="auto"/>
        <w:jc w:val="both"/>
        <w:rPr>
          <w:rFonts w:ascii="Arial Narrow" w:hAnsi="Arial Narrow"/>
          <w:sz w:val="26"/>
          <w:szCs w:val="26"/>
          <w:lang w:val="es-ES_tradnl"/>
        </w:rPr>
      </w:pPr>
    </w:p>
    <w:p w14:paraId="29FBC9F8" w14:textId="03AC06D0" w:rsidR="005D0030" w:rsidRPr="003E6723" w:rsidRDefault="005D0030" w:rsidP="003E6723">
      <w:pPr>
        <w:pStyle w:val="Sinespaciado"/>
        <w:spacing w:line="276" w:lineRule="auto"/>
        <w:jc w:val="both"/>
        <w:rPr>
          <w:rFonts w:ascii="Arial Narrow" w:hAnsi="Arial Narrow"/>
          <w:sz w:val="26"/>
          <w:szCs w:val="26"/>
        </w:rPr>
      </w:pPr>
      <w:r w:rsidRPr="003E6723">
        <w:rPr>
          <w:rFonts w:ascii="Arial Narrow" w:hAnsi="Arial Narrow"/>
          <w:sz w:val="26"/>
          <w:szCs w:val="26"/>
        </w:rPr>
        <w:t xml:space="preserve">No sobra destacar que, en casos similares al presente, la jurisprudencia constitucional ha reconocido (i) la importancia del derecho a la calificación de la pérdida de la capacidad laboral como un medio para garantizar los derechos fundamentales a la vida digna, a la seguridad social y al mínimo vital, toda vez que tal evaluación permite determinar si la persona tiene derecho al reconocimiento pensional que asegure su sustento económico, dado el deterioro de su estado de su salud y, por tanto, de su capacidad para realizar una actividad laboral que le permita acceder a un sustento (CC, sentencia T-038 de 2011); y que (ii) si bien existe un mecanismo de defensa ordinario a cargo de la jurisdicción laboral y de la seguridad social, según la regla de competencia definida por el artículo 2° del Estatuto Procesal del Trabajo, al cual podría acudirse para controvertir la negativa, demora o dilación en la práctica de la calificación, el mismo luce ineficaz al no ser lo suficientemente expedito frente a situaciones particulares de ciudadanos que, al no contar con otros medios económicos, estar discapacitados (sentencia T-646 de 2013), ser sujetos de especial protección por su extrema vulnerabilidad o ser víctimas del conflicto armado (sentencias T-067 de 2019 y T-343 de 2020), </w:t>
      </w:r>
      <w:bookmarkStart w:id="1" w:name="_Hlk117763367"/>
      <w:r w:rsidRPr="003E6723">
        <w:rPr>
          <w:rFonts w:ascii="Arial Narrow" w:hAnsi="Arial Narrow"/>
          <w:sz w:val="26"/>
          <w:szCs w:val="26"/>
        </w:rPr>
        <w:lastRenderedPageBreak/>
        <w:t>demandan una protección inmediata.</w:t>
      </w:r>
      <w:bookmarkEnd w:id="1"/>
    </w:p>
    <w:p w14:paraId="1D50DB73" w14:textId="77777777" w:rsidR="005D0030" w:rsidRPr="003E6723" w:rsidRDefault="005D0030" w:rsidP="003E6723">
      <w:pPr>
        <w:pStyle w:val="Sinespaciado"/>
        <w:spacing w:line="276" w:lineRule="auto"/>
        <w:jc w:val="both"/>
        <w:rPr>
          <w:rFonts w:ascii="Arial Narrow" w:hAnsi="Arial Narrow"/>
          <w:sz w:val="26"/>
          <w:szCs w:val="26"/>
        </w:rPr>
      </w:pPr>
    </w:p>
    <w:p w14:paraId="43B298E7" w14:textId="77EF3CA8" w:rsidR="0069764F" w:rsidRPr="003E6723" w:rsidRDefault="0069764F" w:rsidP="003E6723">
      <w:pPr>
        <w:pStyle w:val="Sinespaciado"/>
        <w:spacing w:line="276" w:lineRule="auto"/>
        <w:jc w:val="both"/>
        <w:rPr>
          <w:rFonts w:ascii="Arial Narrow" w:hAnsi="Arial Narrow"/>
          <w:sz w:val="26"/>
          <w:szCs w:val="26"/>
        </w:rPr>
      </w:pPr>
      <w:r w:rsidRPr="003E6723">
        <w:rPr>
          <w:rFonts w:ascii="Arial Narrow" w:hAnsi="Arial Narrow"/>
          <w:sz w:val="26"/>
          <w:szCs w:val="26"/>
        </w:rPr>
        <w:t xml:space="preserve">En suma, considera la Colegiatura que, en aplicación de los anteriores precedentes, y ante las condiciones particulares del caso concreto, la tutela resulta procedente, pues se hace necesario adoptar las medidas urgentes para que se defina la situación médico laboral de la actora, al menos en cuanto se refiere a la calificación de invalidez, lo que permitirá determinar si tiene derecho o no de acceder a la pensión respectiva. Es que no puede obviarse que la actora, además de tener 73 años (cédula visible a la página 8 del archivo 002 p. i.), según se </w:t>
      </w:r>
      <w:r w:rsidR="00285924" w:rsidRPr="003E6723">
        <w:rPr>
          <w:rFonts w:ascii="Arial Narrow" w:hAnsi="Arial Narrow"/>
          <w:sz w:val="26"/>
          <w:szCs w:val="26"/>
        </w:rPr>
        <w:t>observa en la historia clínica</w:t>
      </w:r>
      <w:r w:rsidRPr="003E6723">
        <w:rPr>
          <w:rFonts w:ascii="Arial Narrow" w:hAnsi="Arial Narrow"/>
          <w:sz w:val="26"/>
          <w:szCs w:val="26"/>
        </w:rPr>
        <w:t xml:space="preserve"> fue diagnosticada con </w:t>
      </w:r>
      <w:r w:rsidR="00285924" w:rsidRPr="003E6723">
        <w:rPr>
          <w:rFonts w:ascii="Arial Narrow" w:hAnsi="Arial Narrow"/>
          <w:sz w:val="26"/>
          <w:szCs w:val="26"/>
        </w:rPr>
        <w:t xml:space="preserve">trastorno </w:t>
      </w:r>
      <w:r w:rsidR="00163F8F" w:rsidRPr="003E6723">
        <w:rPr>
          <w:rFonts w:ascii="Arial Narrow" w:hAnsi="Arial Narrow"/>
          <w:sz w:val="26"/>
          <w:szCs w:val="26"/>
        </w:rPr>
        <w:t xml:space="preserve">mixto de ansiedad y </w:t>
      </w:r>
      <w:r w:rsidR="00285924" w:rsidRPr="003E6723">
        <w:rPr>
          <w:rFonts w:ascii="Arial Narrow" w:hAnsi="Arial Narrow"/>
          <w:sz w:val="26"/>
          <w:szCs w:val="26"/>
        </w:rPr>
        <w:t>depresi</w:t>
      </w:r>
      <w:r w:rsidR="00163F8F" w:rsidRPr="003E6723">
        <w:rPr>
          <w:rFonts w:ascii="Arial Narrow" w:hAnsi="Arial Narrow"/>
          <w:sz w:val="26"/>
          <w:szCs w:val="26"/>
        </w:rPr>
        <w:t xml:space="preserve">ón, </w:t>
      </w:r>
      <w:r w:rsidR="00285924" w:rsidRPr="003E6723">
        <w:rPr>
          <w:rFonts w:ascii="Arial Narrow" w:hAnsi="Arial Narrow"/>
          <w:sz w:val="26"/>
          <w:szCs w:val="26"/>
        </w:rPr>
        <w:t>osteoporosis, artrosis, fibromialgia y disminución de la agudeza visual</w:t>
      </w:r>
      <w:r w:rsidRPr="003E6723">
        <w:rPr>
          <w:rFonts w:ascii="Arial Narrow" w:hAnsi="Arial Narrow"/>
          <w:sz w:val="26"/>
          <w:szCs w:val="26"/>
        </w:rPr>
        <w:t xml:space="preserve">, y que además carece de capacidad económica pues permanece afiliada al régimen subsidiado de salud a través de la EPS </w:t>
      </w:r>
      <w:r w:rsidR="00163F8F" w:rsidRPr="003E6723">
        <w:rPr>
          <w:rFonts w:ascii="Arial Narrow" w:hAnsi="Arial Narrow"/>
          <w:sz w:val="26"/>
          <w:szCs w:val="26"/>
        </w:rPr>
        <w:t>Salud Total</w:t>
      </w:r>
      <w:r w:rsidR="00163F8F" w:rsidRPr="003E6723">
        <w:rPr>
          <w:rStyle w:val="Refdenotaalpie"/>
          <w:rFonts w:ascii="Arial Narrow" w:hAnsi="Arial Narrow"/>
          <w:sz w:val="26"/>
          <w:szCs w:val="26"/>
        </w:rPr>
        <w:footnoteReference w:id="7"/>
      </w:r>
      <w:r w:rsidRPr="003E6723">
        <w:rPr>
          <w:rFonts w:ascii="Arial Narrow" w:hAnsi="Arial Narrow"/>
          <w:sz w:val="26"/>
          <w:szCs w:val="26"/>
        </w:rPr>
        <w:t>, y según se lee en las valoraciones por psicología, vive con una hija, su yerno y nieto ante la imposibilidad económica de hacerlo en forma independiente.</w:t>
      </w:r>
    </w:p>
    <w:p w14:paraId="6F9D817E" w14:textId="77777777" w:rsidR="0069764F" w:rsidRPr="003E6723" w:rsidRDefault="0069764F" w:rsidP="003E6723">
      <w:pPr>
        <w:pStyle w:val="Sinespaciado"/>
        <w:spacing w:line="276" w:lineRule="auto"/>
        <w:jc w:val="both"/>
        <w:rPr>
          <w:rFonts w:ascii="Arial Narrow" w:hAnsi="Arial Narrow"/>
          <w:sz w:val="26"/>
          <w:szCs w:val="26"/>
        </w:rPr>
      </w:pPr>
    </w:p>
    <w:p w14:paraId="7E94C552" w14:textId="30DA859C" w:rsidR="005D0030" w:rsidRPr="003E6723" w:rsidRDefault="005D0030" w:rsidP="003E6723">
      <w:pPr>
        <w:pStyle w:val="Sinespaciado"/>
        <w:spacing w:line="276" w:lineRule="auto"/>
        <w:jc w:val="both"/>
        <w:rPr>
          <w:rFonts w:ascii="Arial Narrow" w:hAnsi="Arial Narrow"/>
          <w:sz w:val="26"/>
          <w:szCs w:val="26"/>
        </w:rPr>
      </w:pPr>
      <w:r w:rsidRPr="003E6723">
        <w:rPr>
          <w:rFonts w:ascii="Arial Narrow" w:hAnsi="Arial Narrow"/>
          <w:sz w:val="26"/>
          <w:szCs w:val="26"/>
        </w:rPr>
        <w:t>Lo anterior, además, sigue la línea de pensamiento que ha fijado esta Sala sobre la procedencia del amparo en casos análogos</w:t>
      </w:r>
      <w:r w:rsidRPr="003E6723">
        <w:rPr>
          <w:rStyle w:val="Refdenotaalpie"/>
          <w:rFonts w:ascii="Arial Narrow" w:hAnsi="Arial Narrow"/>
          <w:sz w:val="26"/>
          <w:szCs w:val="26"/>
        </w:rPr>
        <w:footnoteReference w:id="8"/>
      </w:r>
      <w:r w:rsidRPr="003E6723">
        <w:rPr>
          <w:rFonts w:ascii="Arial Narrow" w:hAnsi="Arial Narrow"/>
          <w:sz w:val="26"/>
          <w:szCs w:val="26"/>
        </w:rPr>
        <w:t>.</w:t>
      </w:r>
    </w:p>
    <w:p w14:paraId="64AF3417" w14:textId="77777777" w:rsidR="005D0030" w:rsidRPr="003E6723" w:rsidRDefault="005D0030" w:rsidP="003E6723">
      <w:pPr>
        <w:pStyle w:val="Sinespaciado"/>
        <w:spacing w:line="276" w:lineRule="auto"/>
        <w:jc w:val="both"/>
        <w:rPr>
          <w:rFonts w:ascii="Arial Narrow" w:hAnsi="Arial Narrow"/>
          <w:sz w:val="26"/>
          <w:szCs w:val="26"/>
        </w:rPr>
      </w:pPr>
    </w:p>
    <w:p w14:paraId="10DC286F" w14:textId="77777777" w:rsidR="00421D57" w:rsidRPr="003E6723" w:rsidRDefault="00421D57" w:rsidP="003E6723">
      <w:pPr>
        <w:pStyle w:val="Default"/>
        <w:spacing w:line="276" w:lineRule="auto"/>
        <w:jc w:val="both"/>
        <w:rPr>
          <w:rFonts w:ascii="Arial Narrow" w:hAnsi="Arial Narrow"/>
          <w:spacing w:val="-2"/>
          <w:sz w:val="26"/>
          <w:szCs w:val="26"/>
        </w:rPr>
      </w:pPr>
      <w:bookmarkStart w:id="2" w:name="_Hlk74767736"/>
      <w:r w:rsidRPr="003E6723">
        <w:rPr>
          <w:rFonts w:ascii="Arial Narrow" w:hAnsi="Arial Narrow"/>
          <w:b/>
          <w:spacing w:val="-2"/>
          <w:sz w:val="26"/>
          <w:szCs w:val="26"/>
        </w:rPr>
        <w:t xml:space="preserve">5. </w:t>
      </w:r>
      <w:r w:rsidRPr="003E6723">
        <w:rPr>
          <w:rFonts w:ascii="Arial Narrow" w:hAnsi="Arial Narrow"/>
          <w:spacing w:val="-2"/>
          <w:sz w:val="26"/>
          <w:szCs w:val="26"/>
        </w:rPr>
        <w:t>Satisfechos tales presupuestos, la Colegiatura se encuentra avalada para definir el fondo del asunto. Con ese norte, la revisión de las pruebas arrimadas permite tener por acreditados los siguientes hechos:</w:t>
      </w:r>
    </w:p>
    <w:p w14:paraId="10DC2870" w14:textId="77777777" w:rsidR="00421D57" w:rsidRPr="003E6723" w:rsidRDefault="00421D57" w:rsidP="003E6723">
      <w:pPr>
        <w:pStyle w:val="Default"/>
        <w:spacing w:line="276" w:lineRule="auto"/>
        <w:jc w:val="both"/>
        <w:rPr>
          <w:rFonts w:ascii="Arial Narrow" w:hAnsi="Arial Narrow"/>
          <w:spacing w:val="-2"/>
          <w:sz w:val="26"/>
          <w:szCs w:val="26"/>
        </w:rPr>
      </w:pPr>
    </w:p>
    <w:p w14:paraId="56A9B8E0" w14:textId="5BBF60F7" w:rsidR="00030480" w:rsidRPr="003E6723" w:rsidRDefault="00421D57" w:rsidP="003E6723">
      <w:pPr>
        <w:pStyle w:val="Default"/>
        <w:spacing w:line="276" w:lineRule="auto"/>
        <w:jc w:val="both"/>
        <w:rPr>
          <w:rFonts w:ascii="Arial Narrow" w:hAnsi="Arial Narrow"/>
          <w:spacing w:val="-2"/>
          <w:sz w:val="26"/>
          <w:szCs w:val="26"/>
        </w:rPr>
      </w:pPr>
      <w:r w:rsidRPr="003E6723">
        <w:rPr>
          <w:rFonts w:ascii="Arial Narrow" w:hAnsi="Arial Narrow"/>
          <w:b/>
          <w:bCs/>
          <w:spacing w:val="-2"/>
          <w:sz w:val="26"/>
          <w:szCs w:val="26"/>
        </w:rPr>
        <w:t>5.1.</w:t>
      </w:r>
      <w:r w:rsidRPr="003E6723">
        <w:rPr>
          <w:rFonts w:ascii="Arial Narrow" w:hAnsi="Arial Narrow"/>
          <w:spacing w:val="-2"/>
          <w:sz w:val="26"/>
          <w:szCs w:val="26"/>
        </w:rPr>
        <w:t xml:space="preserve"> </w:t>
      </w:r>
      <w:r w:rsidR="004532FC" w:rsidRPr="003E6723">
        <w:rPr>
          <w:rFonts w:ascii="Arial Narrow" w:hAnsi="Arial Narrow"/>
          <w:spacing w:val="-2"/>
          <w:sz w:val="26"/>
          <w:szCs w:val="26"/>
          <w:lang w:val="es-ES"/>
        </w:rPr>
        <w:t>El 06 de septiembre de 2021 la actora solicitó a Colpensiones surtir el trámite de calificación de su pérdida de capacidad laboral</w:t>
      </w:r>
      <w:r w:rsidR="00030480" w:rsidRPr="003E6723">
        <w:rPr>
          <w:rFonts w:ascii="Arial Narrow" w:hAnsi="Arial Narrow"/>
          <w:spacing w:val="-2"/>
          <w:sz w:val="26"/>
          <w:szCs w:val="26"/>
        </w:rPr>
        <w:t>l</w:t>
      </w:r>
      <w:r w:rsidR="00325D1C" w:rsidRPr="003E6723">
        <w:rPr>
          <w:rStyle w:val="Refdenotaalpie"/>
          <w:rFonts w:ascii="Arial Narrow" w:hAnsi="Arial Narrow"/>
          <w:spacing w:val="-2"/>
          <w:sz w:val="26"/>
          <w:szCs w:val="26"/>
        </w:rPr>
        <w:footnoteReference w:id="9"/>
      </w:r>
      <w:r w:rsidR="00030480" w:rsidRPr="003E6723">
        <w:rPr>
          <w:rFonts w:ascii="Arial Narrow" w:hAnsi="Arial Narrow"/>
          <w:spacing w:val="-2"/>
          <w:sz w:val="26"/>
          <w:szCs w:val="26"/>
        </w:rPr>
        <w:t>.</w:t>
      </w:r>
    </w:p>
    <w:p w14:paraId="22C1BF35" w14:textId="77777777" w:rsidR="00325D1C" w:rsidRPr="003E6723" w:rsidRDefault="00325D1C" w:rsidP="003E6723">
      <w:pPr>
        <w:pStyle w:val="Default"/>
        <w:spacing w:line="276" w:lineRule="auto"/>
        <w:jc w:val="both"/>
        <w:rPr>
          <w:rFonts w:ascii="Arial Narrow" w:hAnsi="Arial Narrow"/>
          <w:spacing w:val="-2"/>
          <w:sz w:val="26"/>
          <w:szCs w:val="26"/>
        </w:rPr>
      </w:pPr>
    </w:p>
    <w:p w14:paraId="1BAC8B9D" w14:textId="58F9296A" w:rsidR="00363F3C" w:rsidRPr="003E6723" w:rsidRDefault="00030480" w:rsidP="003E6723">
      <w:pPr>
        <w:pStyle w:val="Default"/>
        <w:spacing w:line="276" w:lineRule="auto"/>
        <w:jc w:val="both"/>
        <w:rPr>
          <w:rFonts w:ascii="Arial Narrow" w:hAnsi="Arial Narrow"/>
          <w:spacing w:val="-2"/>
          <w:sz w:val="26"/>
          <w:szCs w:val="26"/>
          <w:lang w:val="es-ES_tradnl"/>
        </w:rPr>
      </w:pPr>
      <w:r w:rsidRPr="003E6723">
        <w:rPr>
          <w:rFonts w:ascii="Arial Narrow" w:hAnsi="Arial Narrow"/>
          <w:b/>
          <w:spacing w:val="-2"/>
          <w:sz w:val="26"/>
          <w:szCs w:val="26"/>
        </w:rPr>
        <w:t>5.2.</w:t>
      </w:r>
      <w:r w:rsidRPr="003E6723">
        <w:rPr>
          <w:rFonts w:ascii="Arial Narrow" w:hAnsi="Arial Narrow"/>
          <w:spacing w:val="-2"/>
          <w:sz w:val="26"/>
          <w:szCs w:val="26"/>
        </w:rPr>
        <w:t xml:space="preserve"> </w:t>
      </w:r>
      <w:r w:rsidR="007F26DB" w:rsidRPr="003E6723">
        <w:rPr>
          <w:rFonts w:ascii="Arial Narrow" w:hAnsi="Arial Narrow"/>
          <w:spacing w:val="-2"/>
          <w:sz w:val="26"/>
          <w:szCs w:val="26"/>
          <w:lang w:val="es-ES_tradnl"/>
        </w:rPr>
        <w:t>Por oficio del 24 de ese mismo mes, la Directora de Medicina Laboral de Colpensiones le comunicó a la actora que</w:t>
      </w:r>
      <w:r w:rsidR="00B364B0" w:rsidRPr="003E6723">
        <w:rPr>
          <w:rFonts w:ascii="Arial Narrow" w:hAnsi="Arial Narrow"/>
          <w:spacing w:val="-2"/>
          <w:sz w:val="26"/>
          <w:szCs w:val="26"/>
          <w:lang w:val="es-ES_tradnl"/>
        </w:rPr>
        <w:t>:</w:t>
      </w:r>
      <w:r w:rsidR="0084361E" w:rsidRPr="003E6723">
        <w:rPr>
          <w:rFonts w:ascii="Arial Narrow" w:hAnsi="Arial Narrow"/>
          <w:spacing w:val="-2"/>
          <w:sz w:val="26"/>
          <w:szCs w:val="26"/>
          <w:lang w:val="es-ES_tradnl"/>
        </w:rPr>
        <w:t xml:space="preserve"> </w:t>
      </w:r>
      <w:r w:rsidR="0084361E" w:rsidRPr="003E6723">
        <w:rPr>
          <w:rFonts w:ascii="Arial Narrow" w:hAnsi="Arial Narrow"/>
          <w:sz w:val="26"/>
          <w:szCs w:val="26"/>
        </w:rPr>
        <w:t>“</w:t>
      </w:r>
      <w:r w:rsidR="0084361E" w:rsidRPr="00303FB3">
        <w:rPr>
          <w:rFonts w:ascii="Arial Narrow" w:hAnsi="Arial Narrow"/>
          <w:szCs w:val="26"/>
        </w:rPr>
        <w:t>No es procedente emitir el dictamen por haber recibido indemnización sustitutiva por vejez o invalidez, al quedar por fuera del Sistema General del Pensiones en concordancia con el artículo de 5 decreto 1730 de 2001</w:t>
      </w:r>
      <w:r w:rsidR="0084361E" w:rsidRPr="003E6723">
        <w:rPr>
          <w:rFonts w:ascii="Arial Narrow" w:hAnsi="Arial Narrow"/>
          <w:sz w:val="26"/>
          <w:szCs w:val="26"/>
        </w:rPr>
        <w:t>”</w:t>
      </w:r>
      <w:r w:rsidR="0084361E" w:rsidRPr="003E6723">
        <w:rPr>
          <w:rStyle w:val="Refdenotaalpie"/>
          <w:rFonts w:ascii="Arial Narrow" w:hAnsi="Arial Narrow"/>
          <w:sz w:val="26"/>
          <w:szCs w:val="26"/>
        </w:rPr>
        <w:footnoteReference w:id="10"/>
      </w:r>
      <w:r w:rsidR="0084361E" w:rsidRPr="003E6723">
        <w:rPr>
          <w:rFonts w:ascii="Arial Narrow" w:hAnsi="Arial Narrow"/>
          <w:sz w:val="26"/>
          <w:szCs w:val="26"/>
        </w:rPr>
        <w:t>.</w:t>
      </w:r>
    </w:p>
    <w:p w14:paraId="15D7BE2F" w14:textId="77777777" w:rsidR="0084361E" w:rsidRPr="003E6723" w:rsidRDefault="0084361E" w:rsidP="003E6723">
      <w:pPr>
        <w:pStyle w:val="Default"/>
        <w:spacing w:line="276" w:lineRule="auto"/>
        <w:jc w:val="both"/>
        <w:rPr>
          <w:rFonts w:ascii="Arial Narrow" w:hAnsi="Arial Narrow"/>
          <w:b/>
          <w:bCs/>
          <w:spacing w:val="-2"/>
          <w:sz w:val="26"/>
          <w:szCs w:val="26"/>
        </w:rPr>
      </w:pPr>
    </w:p>
    <w:p w14:paraId="3CA18C68" w14:textId="27292942" w:rsidR="00B364B0" w:rsidRPr="003E6723" w:rsidRDefault="00FE61AF" w:rsidP="003E6723">
      <w:pPr>
        <w:pStyle w:val="Default"/>
        <w:spacing w:line="276" w:lineRule="auto"/>
        <w:jc w:val="both"/>
        <w:rPr>
          <w:rFonts w:ascii="Arial Narrow" w:hAnsi="Arial Narrow"/>
          <w:spacing w:val="-2"/>
          <w:sz w:val="26"/>
          <w:szCs w:val="26"/>
        </w:rPr>
      </w:pPr>
      <w:r w:rsidRPr="003E6723">
        <w:rPr>
          <w:rFonts w:ascii="Arial Narrow" w:hAnsi="Arial Narrow"/>
          <w:b/>
          <w:bCs/>
          <w:spacing w:val="-2"/>
          <w:sz w:val="26"/>
          <w:szCs w:val="26"/>
        </w:rPr>
        <w:t>5.</w:t>
      </w:r>
      <w:r w:rsidR="0084361E" w:rsidRPr="003E6723">
        <w:rPr>
          <w:rFonts w:ascii="Arial Narrow" w:hAnsi="Arial Narrow"/>
          <w:b/>
          <w:bCs/>
          <w:spacing w:val="-2"/>
          <w:sz w:val="26"/>
          <w:szCs w:val="26"/>
        </w:rPr>
        <w:t>3</w:t>
      </w:r>
      <w:r w:rsidRPr="003E6723">
        <w:rPr>
          <w:rFonts w:ascii="Arial Narrow" w:hAnsi="Arial Narrow"/>
          <w:b/>
          <w:bCs/>
          <w:spacing w:val="-2"/>
          <w:sz w:val="26"/>
          <w:szCs w:val="26"/>
        </w:rPr>
        <w:t>.</w:t>
      </w:r>
      <w:r w:rsidR="00363F3C" w:rsidRPr="003E6723">
        <w:rPr>
          <w:rFonts w:ascii="Arial Narrow" w:hAnsi="Arial Narrow"/>
          <w:spacing w:val="-2"/>
          <w:sz w:val="26"/>
          <w:szCs w:val="26"/>
        </w:rPr>
        <w:t xml:space="preserve"> </w:t>
      </w:r>
      <w:r w:rsidR="00E60114" w:rsidRPr="003E6723">
        <w:rPr>
          <w:rFonts w:ascii="Arial Narrow" w:hAnsi="Arial Narrow"/>
          <w:sz w:val="26"/>
          <w:szCs w:val="26"/>
        </w:rPr>
        <w:t xml:space="preserve">Con fecha 17 de mayo del año en curso, la Dirección de Administración de Solicitudes y PQR de Colpensiones, en respuesta a la solicitud </w:t>
      </w:r>
      <w:r w:rsidR="00447AFB" w:rsidRPr="003E6723">
        <w:rPr>
          <w:rFonts w:ascii="Arial Narrow" w:hAnsi="Arial Narrow"/>
          <w:sz w:val="26"/>
          <w:szCs w:val="26"/>
        </w:rPr>
        <w:t xml:space="preserve">elevada por la accionante </w:t>
      </w:r>
      <w:r w:rsidR="00E60114" w:rsidRPr="003E6723">
        <w:rPr>
          <w:rFonts w:ascii="Arial Narrow" w:hAnsi="Arial Narrow"/>
          <w:sz w:val="26"/>
          <w:szCs w:val="26"/>
        </w:rPr>
        <w:t xml:space="preserve">con radicado 2022_5927043 del 9 de mayo de 2022, </w:t>
      </w:r>
      <w:r w:rsidR="00447AFB" w:rsidRPr="003E6723">
        <w:rPr>
          <w:rFonts w:ascii="Arial Narrow" w:hAnsi="Arial Narrow"/>
          <w:sz w:val="26"/>
          <w:szCs w:val="26"/>
        </w:rPr>
        <w:t>en la que pide el</w:t>
      </w:r>
      <w:r w:rsidR="00E60114" w:rsidRPr="003E6723">
        <w:rPr>
          <w:rFonts w:ascii="Arial Narrow" w:hAnsi="Arial Narrow"/>
          <w:sz w:val="26"/>
          <w:szCs w:val="26"/>
        </w:rPr>
        <w:t xml:space="preserve"> retiro del programa </w:t>
      </w:r>
      <w:r w:rsidR="00447AFB" w:rsidRPr="003E6723">
        <w:rPr>
          <w:rFonts w:ascii="Arial Narrow" w:hAnsi="Arial Narrow"/>
          <w:sz w:val="26"/>
          <w:szCs w:val="26"/>
        </w:rPr>
        <w:t xml:space="preserve">BEPS </w:t>
      </w:r>
      <w:r w:rsidR="00E60114" w:rsidRPr="003E6723">
        <w:rPr>
          <w:rFonts w:ascii="Arial Narrow" w:hAnsi="Arial Narrow"/>
          <w:sz w:val="26"/>
          <w:szCs w:val="26"/>
        </w:rPr>
        <w:t>por cuanto no ha recibido indemnización sustitutiva y asignación de cita para valoración de la pérdida de capacidad laboral, le indicó que ella no es procedente por habérsele reconocido una indemnización sustitutiva de pensión de vejez</w:t>
      </w:r>
      <w:r w:rsidR="00447AFB" w:rsidRPr="003E6723">
        <w:rPr>
          <w:rFonts w:ascii="Arial Narrow" w:hAnsi="Arial Narrow"/>
          <w:sz w:val="26"/>
          <w:szCs w:val="26"/>
        </w:rPr>
        <w:t xml:space="preserve">. </w:t>
      </w:r>
    </w:p>
    <w:p w14:paraId="69C53F97" w14:textId="4F256809" w:rsidR="0043230B" w:rsidRPr="003E6723" w:rsidRDefault="0043230B" w:rsidP="003E6723">
      <w:pPr>
        <w:pStyle w:val="Default"/>
        <w:spacing w:line="276" w:lineRule="auto"/>
        <w:jc w:val="both"/>
        <w:rPr>
          <w:rFonts w:ascii="Arial Narrow" w:hAnsi="Arial Narrow"/>
          <w:spacing w:val="-2"/>
          <w:sz w:val="26"/>
          <w:szCs w:val="26"/>
        </w:rPr>
      </w:pPr>
    </w:p>
    <w:p w14:paraId="72791A66" w14:textId="25723249" w:rsidR="002A0E5F" w:rsidRPr="003E6723" w:rsidRDefault="003C7961" w:rsidP="003E6723">
      <w:pPr>
        <w:pStyle w:val="Default"/>
        <w:spacing w:line="276" w:lineRule="auto"/>
        <w:jc w:val="both"/>
        <w:rPr>
          <w:rFonts w:ascii="Arial Narrow" w:hAnsi="Arial Narrow"/>
          <w:i/>
          <w:iCs/>
          <w:spacing w:val="-2"/>
          <w:sz w:val="26"/>
          <w:szCs w:val="26"/>
          <w:lang w:val="es-ES"/>
        </w:rPr>
      </w:pPr>
      <w:r w:rsidRPr="003E6723">
        <w:rPr>
          <w:rFonts w:ascii="Arial Narrow" w:hAnsi="Arial Narrow"/>
          <w:b/>
          <w:bCs/>
          <w:spacing w:val="-2"/>
          <w:sz w:val="26"/>
          <w:szCs w:val="26"/>
        </w:rPr>
        <w:t xml:space="preserve">5.4. </w:t>
      </w:r>
      <w:r w:rsidRPr="003E6723">
        <w:rPr>
          <w:rFonts w:ascii="Arial Narrow" w:hAnsi="Arial Narrow"/>
          <w:spacing w:val="-2"/>
          <w:sz w:val="26"/>
          <w:szCs w:val="26"/>
        </w:rPr>
        <w:t xml:space="preserve">La Vicepresidencia del Programa de Beneficios </w:t>
      </w:r>
      <w:r w:rsidRPr="003E6723">
        <w:rPr>
          <w:rFonts w:ascii="Arial Narrow" w:hAnsi="Arial Narrow"/>
          <w:spacing w:val="-2"/>
          <w:sz w:val="26"/>
          <w:szCs w:val="26"/>
          <w:lang w:val="es-ES"/>
        </w:rPr>
        <w:t xml:space="preserve">Económicos Periódicos - BEPS </w:t>
      </w:r>
      <w:r w:rsidRPr="003E6723">
        <w:rPr>
          <w:rFonts w:ascii="Arial Narrow" w:hAnsi="Arial Narrow"/>
          <w:spacing w:val="-2"/>
          <w:sz w:val="26"/>
          <w:szCs w:val="26"/>
        </w:rPr>
        <w:t xml:space="preserve">de Colpensiones, en comunicado </w:t>
      </w:r>
      <w:r w:rsidRPr="003E6723">
        <w:rPr>
          <w:rFonts w:ascii="Arial Narrow" w:hAnsi="Arial Narrow"/>
          <w:spacing w:val="-2"/>
          <w:sz w:val="26"/>
          <w:szCs w:val="26"/>
          <w:lang w:val="es-ES"/>
        </w:rPr>
        <w:t xml:space="preserve">2022_6808939 del 26 de mayo del presente año, </w:t>
      </w:r>
      <w:r w:rsidR="002A0E5F" w:rsidRPr="003E6723">
        <w:rPr>
          <w:rFonts w:ascii="Arial Narrow" w:hAnsi="Arial Narrow"/>
          <w:spacing w:val="-2"/>
          <w:sz w:val="26"/>
          <w:szCs w:val="26"/>
          <w:lang w:val="es-ES"/>
        </w:rPr>
        <w:t xml:space="preserve">le indicó a la </w:t>
      </w:r>
      <w:r w:rsidR="002A0E5F" w:rsidRPr="003E6723">
        <w:rPr>
          <w:rFonts w:ascii="Arial Narrow" w:hAnsi="Arial Narrow"/>
          <w:spacing w:val="-2"/>
          <w:sz w:val="26"/>
          <w:szCs w:val="26"/>
          <w:lang w:val="es-ES"/>
        </w:rPr>
        <w:lastRenderedPageBreak/>
        <w:t>accionante, en lo que acá interesa, que el trámite de Destinación de Anualidad Vitalicia BEPS fue adelantado conforme a la normatividad vigente y en forma voluntaria, que los recursos provenientes de la indemnización sustitutiva fueron trasladados a esa cuenta, y que “</w:t>
      </w:r>
      <w:r w:rsidR="008C72E4" w:rsidRPr="00303FB3">
        <w:rPr>
          <w:rFonts w:ascii="Arial Narrow" w:hAnsi="Arial Narrow"/>
          <w:i/>
          <w:iCs/>
          <w:spacing w:val="-2"/>
          <w:szCs w:val="26"/>
          <w:lang w:val="es-ES"/>
        </w:rPr>
        <w:t>(…) De acuerdo con la información reportada por la Aseguradora Positiva S.A, su caso se encontraba suspendido por el no cobro de sus BEPS y Colpensiones realizó las acciones pertinentes para que en el mes de mayo de 2022 fueran girados a su cuenta de ahorros $1.850.342 correspondientes a los Beneficios Económicos Periódicos pendientes de cobro. (…)</w:t>
      </w:r>
      <w:r w:rsidRPr="003E6723">
        <w:rPr>
          <w:rStyle w:val="Refdenotaalpie"/>
          <w:rFonts w:ascii="Arial Narrow" w:hAnsi="Arial Narrow"/>
          <w:i/>
          <w:iCs/>
          <w:spacing w:val="-2"/>
          <w:sz w:val="26"/>
          <w:szCs w:val="26"/>
          <w:lang w:val="es-ES"/>
        </w:rPr>
        <w:footnoteReference w:id="11"/>
      </w:r>
      <w:r w:rsidR="008C72E4" w:rsidRPr="003E6723">
        <w:rPr>
          <w:rFonts w:ascii="Arial Narrow" w:hAnsi="Arial Narrow"/>
          <w:i/>
          <w:iCs/>
          <w:spacing w:val="-2"/>
          <w:sz w:val="26"/>
          <w:szCs w:val="26"/>
          <w:lang w:val="es-ES"/>
        </w:rPr>
        <w:t>”</w:t>
      </w:r>
    </w:p>
    <w:p w14:paraId="4BA9384F" w14:textId="77777777" w:rsidR="002A0E5F" w:rsidRPr="003E6723" w:rsidRDefault="002A0E5F" w:rsidP="003E6723">
      <w:pPr>
        <w:pStyle w:val="Default"/>
        <w:spacing w:line="276" w:lineRule="auto"/>
        <w:jc w:val="both"/>
        <w:rPr>
          <w:rFonts w:ascii="Arial Narrow" w:hAnsi="Arial Narrow"/>
          <w:spacing w:val="-2"/>
          <w:sz w:val="26"/>
          <w:szCs w:val="26"/>
          <w:lang w:val="es-ES_tradnl"/>
        </w:rPr>
      </w:pPr>
    </w:p>
    <w:p w14:paraId="10DC2886" w14:textId="7540E810" w:rsidR="00E676EF" w:rsidRPr="003E6723" w:rsidRDefault="003C7961" w:rsidP="003E6723">
      <w:pPr>
        <w:pStyle w:val="Default"/>
        <w:spacing w:line="276" w:lineRule="auto"/>
        <w:jc w:val="both"/>
        <w:rPr>
          <w:rFonts w:ascii="Arial Narrow" w:hAnsi="Arial Narrow"/>
          <w:spacing w:val="-2"/>
          <w:sz w:val="26"/>
          <w:szCs w:val="26"/>
        </w:rPr>
      </w:pPr>
      <w:r w:rsidRPr="003E6723">
        <w:rPr>
          <w:rFonts w:ascii="Arial Narrow" w:hAnsi="Arial Narrow"/>
          <w:spacing w:val="-2"/>
          <w:sz w:val="26"/>
          <w:szCs w:val="26"/>
        </w:rPr>
        <w:t xml:space="preserve"> </w:t>
      </w:r>
      <w:r w:rsidR="00421D57" w:rsidRPr="003E6723">
        <w:rPr>
          <w:rFonts w:ascii="Arial Narrow" w:hAnsi="Arial Narrow"/>
          <w:b/>
          <w:bCs/>
          <w:spacing w:val="-2"/>
          <w:sz w:val="26"/>
          <w:szCs w:val="26"/>
        </w:rPr>
        <w:t>6.</w:t>
      </w:r>
      <w:r w:rsidR="00421D57" w:rsidRPr="003E6723">
        <w:rPr>
          <w:rFonts w:ascii="Arial Narrow" w:hAnsi="Arial Narrow"/>
          <w:spacing w:val="-2"/>
          <w:sz w:val="26"/>
          <w:szCs w:val="26"/>
        </w:rPr>
        <w:t xml:space="preserve"> </w:t>
      </w:r>
      <w:r w:rsidR="002D7F3E" w:rsidRPr="003E6723">
        <w:rPr>
          <w:rFonts w:ascii="Arial Narrow" w:hAnsi="Arial Narrow"/>
          <w:spacing w:val="-2"/>
          <w:sz w:val="26"/>
          <w:szCs w:val="26"/>
        </w:rPr>
        <w:t xml:space="preserve">A la primera conclusión que se arriba del análisis de ese acervo probatorio, es que en este caso </w:t>
      </w:r>
      <w:r w:rsidR="005C65BF" w:rsidRPr="003E6723">
        <w:rPr>
          <w:rFonts w:ascii="Arial Narrow" w:hAnsi="Arial Narrow"/>
          <w:spacing w:val="-2"/>
          <w:sz w:val="26"/>
          <w:szCs w:val="26"/>
        </w:rPr>
        <w:t>Colpensiones se negó a tramitar el tantas veces mencionado procedimiento médico legal, por el hecho de que a la demandante se reconoció la indemnización sustitutiva, circunstancia que a su juicio la margina de cualquier otro reconocimiento pensional.</w:t>
      </w:r>
    </w:p>
    <w:p w14:paraId="22678110" w14:textId="319BB881" w:rsidR="00673A2E" w:rsidRPr="003E6723" w:rsidRDefault="00673A2E" w:rsidP="003E6723">
      <w:pPr>
        <w:pStyle w:val="Default"/>
        <w:spacing w:line="276" w:lineRule="auto"/>
        <w:jc w:val="both"/>
        <w:rPr>
          <w:rFonts w:ascii="Arial Narrow" w:hAnsi="Arial Narrow"/>
          <w:spacing w:val="-2"/>
          <w:sz w:val="26"/>
          <w:szCs w:val="26"/>
        </w:rPr>
      </w:pPr>
    </w:p>
    <w:p w14:paraId="14B24C5F" w14:textId="4E2A03E2" w:rsidR="005C65BF" w:rsidRPr="003E6723" w:rsidRDefault="00673A2E" w:rsidP="003E6723">
      <w:pPr>
        <w:pStyle w:val="Sinespaciado"/>
        <w:spacing w:line="276" w:lineRule="auto"/>
        <w:jc w:val="both"/>
        <w:rPr>
          <w:rFonts w:ascii="Arial Narrow" w:hAnsi="Arial Narrow"/>
          <w:bCs/>
          <w:spacing w:val="-2"/>
          <w:sz w:val="26"/>
          <w:szCs w:val="26"/>
          <w:lang w:val="es-ES_tradnl"/>
        </w:rPr>
      </w:pPr>
      <w:r w:rsidRPr="003E6723">
        <w:rPr>
          <w:rFonts w:ascii="Arial Narrow" w:hAnsi="Arial Narrow"/>
          <w:b/>
          <w:bCs/>
          <w:spacing w:val="-2"/>
          <w:sz w:val="26"/>
          <w:szCs w:val="26"/>
        </w:rPr>
        <w:t xml:space="preserve">7. </w:t>
      </w:r>
      <w:r w:rsidR="005C65BF" w:rsidRPr="003E6723">
        <w:rPr>
          <w:rFonts w:ascii="Arial Narrow" w:hAnsi="Arial Narrow"/>
          <w:bCs/>
          <w:spacing w:val="-2"/>
          <w:sz w:val="26"/>
          <w:szCs w:val="26"/>
        </w:rPr>
        <w:t xml:space="preserve">De entrada advierte la Sala que, </w:t>
      </w:r>
      <w:r w:rsidR="005C65BF" w:rsidRPr="003E6723">
        <w:rPr>
          <w:rFonts w:ascii="Arial Narrow" w:hAnsi="Arial Narrow"/>
          <w:bCs/>
          <w:spacing w:val="-2"/>
          <w:sz w:val="26"/>
          <w:szCs w:val="26"/>
          <w:lang w:val="es-ES_tradnl"/>
        </w:rPr>
        <w:t xml:space="preserve">no comparte ese argumento y, al contrario, encuentra sustento jurídico y fáctico para respaldar la postura del juzgado de primera instancia. </w:t>
      </w:r>
    </w:p>
    <w:p w14:paraId="3CE3DF93" w14:textId="77777777" w:rsidR="00E9141A" w:rsidRPr="003E6723" w:rsidRDefault="00E9141A" w:rsidP="003E6723">
      <w:pPr>
        <w:pStyle w:val="Sinespaciado"/>
        <w:spacing w:line="276" w:lineRule="auto"/>
        <w:jc w:val="both"/>
        <w:rPr>
          <w:rFonts w:ascii="Arial Narrow" w:hAnsi="Arial Narrow"/>
          <w:bCs/>
          <w:spacing w:val="-2"/>
          <w:sz w:val="26"/>
          <w:szCs w:val="26"/>
          <w:lang w:val="es-ES_tradnl"/>
        </w:rPr>
      </w:pPr>
    </w:p>
    <w:p w14:paraId="57840589" w14:textId="6C99D554" w:rsidR="00FC302A" w:rsidRPr="003E6723" w:rsidRDefault="005C65BF" w:rsidP="003E6723">
      <w:pPr>
        <w:pStyle w:val="Sinespaciado"/>
        <w:spacing w:line="276" w:lineRule="auto"/>
        <w:jc w:val="both"/>
        <w:rPr>
          <w:rFonts w:ascii="Arial Narrow" w:hAnsi="Arial Narrow"/>
          <w:spacing w:val="-2"/>
          <w:sz w:val="26"/>
          <w:szCs w:val="26"/>
        </w:rPr>
      </w:pPr>
      <w:r w:rsidRPr="003E6723">
        <w:rPr>
          <w:rFonts w:ascii="Arial Narrow" w:hAnsi="Arial Narrow"/>
          <w:spacing w:val="-2"/>
          <w:sz w:val="26"/>
          <w:szCs w:val="26"/>
        </w:rPr>
        <w:t>En efecto, en múltiples pronunciamientos la Corte Constitucional ha considerado que la circunstancia de recibir el afiliado la indemnización sustitutiva de la pensión de vejez no le impide acceder a la de invalidez y por lo mismo es posible que luego de la fecha en que se concede aquella, pueda seguir cotizando para ese riesgo de invalidez, criterio que ha acogido de igual forma la Corte Suprema de Justicia</w:t>
      </w:r>
      <w:r w:rsidRPr="003E6723">
        <w:rPr>
          <w:rFonts w:ascii="Arial Narrow" w:hAnsi="Arial Narrow"/>
          <w:spacing w:val="-2"/>
          <w:sz w:val="26"/>
          <w:szCs w:val="26"/>
          <w:vertAlign w:val="superscript"/>
        </w:rPr>
        <w:t>8</w:t>
      </w:r>
      <w:r w:rsidRPr="003E6723">
        <w:rPr>
          <w:rFonts w:ascii="Arial Narrow" w:hAnsi="Arial Narrow"/>
          <w:spacing w:val="-2"/>
          <w:sz w:val="26"/>
          <w:szCs w:val="26"/>
        </w:rPr>
        <w:t xml:space="preserve"> y este Tribunal</w:t>
      </w:r>
      <w:r w:rsidRPr="003E6723">
        <w:rPr>
          <w:rFonts w:ascii="Arial Narrow" w:hAnsi="Arial Narrow"/>
          <w:spacing w:val="-2"/>
          <w:sz w:val="26"/>
          <w:szCs w:val="26"/>
          <w:vertAlign w:val="superscript"/>
        </w:rPr>
        <w:t>9</w:t>
      </w:r>
      <w:r w:rsidRPr="003E6723">
        <w:rPr>
          <w:rFonts w:ascii="Arial Narrow" w:hAnsi="Arial Narrow"/>
          <w:spacing w:val="-2"/>
          <w:sz w:val="26"/>
          <w:szCs w:val="26"/>
        </w:rPr>
        <w:t>. Así se refirió el órgano de cierre constitucional en reciente oportunidad (Sentencia T-036 de 2021):</w:t>
      </w:r>
    </w:p>
    <w:p w14:paraId="63459F29" w14:textId="00F7CCAD" w:rsidR="006E43CB" w:rsidRPr="003E6723" w:rsidRDefault="006E43CB" w:rsidP="003E6723">
      <w:pPr>
        <w:pStyle w:val="Sinespaciado"/>
        <w:spacing w:line="276" w:lineRule="auto"/>
        <w:jc w:val="both"/>
        <w:rPr>
          <w:rFonts w:ascii="Arial Narrow" w:hAnsi="Arial Narrow"/>
          <w:bCs/>
          <w:spacing w:val="-2"/>
          <w:sz w:val="26"/>
          <w:szCs w:val="26"/>
        </w:rPr>
      </w:pPr>
    </w:p>
    <w:p w14:paraId="45D213F4" w14:textId="031F64AA" w:rsidR="006E43CB" w:rsidRDefault="006E43CB" w:rsidP="00303FB3">
      <w:pPr>
        <w:pStyle w:val="Sinespaciado"/>
        <w:ind w:left="426" w:right="420"/>
        <w:jc w:val="both"/>
        <w:rPr>
          <w:rFonts w:ascii="Arial Narrow" w:hAnsi="Arial Narrow"/>
          <w:i/>
          <w:iCs/>
          <w:spacing w:val="-2"/>
          <w:sz w:val="24"/>
          <w:szCs w:val="26"/>
        </w:rPr>
      </w:pPr>
      <w:r w:rsidRPr="00303FB3">
        <w:rPr>
          <w:rFonts w:ascii="Arial Narrow" w:hAnsi="Arial Narrow"/>
          <w:i/>
          <w:iCs/>
          <w:spacing w:val="-2"/>
          <w:sz w:val="24"/>
          <w:szCs w:val="26"/>
        </w:rPr>
        <w:t xml:space="preserve">“54. A manera de conclusión, puede señalarse entonces que (i) las normas que rigen el actual Sistema General de Seguridad Social en Pensiones no prevén que el pago de una indemnización sustitutiva de vejez sea motivo suficiente para excluir a una persona del propio sistema, (ii) esta prestación subsidiaria y la pensión de invalidez cubren riesgos sustancialmente distintos y son financiadas de forma diversa, de manera que la entrega de la primera no debe impedir el reconocimiento de la segunda, y (iii) esta interpretación es la que mejor se acompasa con los principios que gobiernan el derecho de la seguridad social, toda vez que si una persona cuenta con capacidad de pago y puede aportar al sistema (ya no por el riesgo de vejez, pero sí para los de invalidez, muerte o laborales) debe hacerlo. (…) </w:t>
      </w:r>
    </w:p>
    <w:p w14:paraId="66657026" w14:textId="77777777" w:rsidR="00303FB3" w:rsidRPr="00303FB3" w:rsidRDefault="00303FB3" w:rsidP="00303FB3">
      <w:pPr>
        <w:pStyle w:val="Sinespaciado"/>
        <w:ind w:left="426" w:right="420"/>
        <w:jc w:val="both"/>
        <w:rPr>
          <w:rFonts w:ascii="Arial Narrow" w:hAnsi="Arial Narrow"/>
          <w:spacing w:val="-2"/>
          <w:sz w:val="24"/>
          <w:szCs w:val="26"/>
        </w:rPr>
      </w:pPr>
    </w:p>
    <w:p w14:paraId="3D73C816" w14:textId="6B44270F" w:rsidR="006E43CB" w:rsidRPr="00303FB3" w:rsidRDefault="006E43CB" w:rsidP="00303FB3">
      <w:pPr>
        <w:pStyle w:val="Sinespaciado"/>
        <w:ind w:left="426" w:right="420"/>
        <w:jc w:val="both"/>
        <w:rPr>
          <w:rFonts w:ascii="Arial Narrow" w:hAnsi="Arial Narrow"/>
          <w:i/>
          <w:iCs/>
          <w:spacing w:val="-2"/>
          <w:sz w:val="24"/>
          <w:szCs w:val="26"/>
        </w:rPr>
      </w:pPr>
      <w:r w:rsidRPr="00303FB3">
        <w:rPr>
          <w:rFonts w:ascii="Arial Narrow" w:hAnsi="Arial Narrow"/>
          <w:i/>
          <w:iCs/>
          <w:spacing w:val="-2"/>
          <w:sz w:val="24"/>
          <w:szCs w:val="26"/>
        </w:rPr>
        <w:t xml:space="preserve">57. Esta Sala no comparte el argumento sostenido por Colpensiones. Primero, porque con él pretende revivir un enunciado normativo derogado, que en la actualidad y desde la sanción de la Ley 100 de 1993, no ha sido reproducido por el legislador [Se refiere al artículo 2 del Acuerdo 049 de 1990 –literal d–, (norma derogada con la entrada en vigencia de la Ley 100 de 1993), según la cual, quien perciba una indemnización, como la recibida por el tutelante, debe ser “(…) retirado del sistema general de seguridad social en pensiones”.]. Segundo, porque desconoce las sentencias que, en la jurisdicción ordinaria y constitucional, se han proferido al evaluar casos que guardan identidad fáctica y jurídica con el presente. Providencias que han resaltado, a modo de ratio </w:t>
      </w:r>
      <w:proofErr w:type="spellStart"/>
      <w:r w:rsidRPr="00303FB3">
        <w:rPr>
          <w:rFonts w:ascii="Arial Narrow" w:hAnsi="Arial Narrow"/>
          <w:i/>
          <w:iCs/>
          <w:spacing w:val="-2"/>
          <w:sz w:val="24"/>
          <w:szCs w:val="26"/>
        </w:rPr>
        <w:t>decidendi</w:t>
      </w:r>
      <w:proofErr w:type="spellEnd"/>
      <w:r w:rsidRPr="00303FB3">
        <w:rPr>
          <w:rFonts w:ascii="Arial Narrow" w:hAnsi="Arial Narrow"/>
          <w:i/>
          <w:iCs/>
          <w:spacing w:val="-2"/>
          <w:sz w:val="24"/>
          <w:szCs w:val="26"/>
        </w:rPr>
        <w:t>, que el pago previo de una indemnización sustitutiva de vejez no puede servir de excusa para el no reconocimiento de una pensión de invalidez…”</w:t>
      </w:r>
    </w:p>
    <w:p w14:paraId="09AEE9CE" w14:textId="164C3B83" w:rsidR="00E55ACF" w:rsidRPr="003E6723" w:rsidRDefault="00E55ACF" w:rsidP="003E6723">
      <w:pPr>
        <w:pStyle w:val="Sinespaciado"/>
        <w:spacing w:line="276" w:lineRule="auto"/>
        <w:jc w:val="both"/>
        <w:rPr>
          <w:rFonts w:ascii="Arial Narrow" w:hAnsi="Arial Narrow"/>
          <w:sz w:val="26"/>
          <w:szCs w:val="26"/>
        </w:rPr>
      </w:pPr>
    </w:p>
    <w:p w14:paraId="5379628D" w14:textId="4E07896A" w:rsidR="00FC302A" w:rsidRPr="003E6723" w:rsidRDefault="00E55ACF" w:rsidP="003E6723">
      <w:pPr>
        <w:pStyle w:val="Sinespaciado"/>
        <w:spacing w:line="276" w:lineRule="auto"/>
        <w:jc w:val="both"/>
        <w:rPr>
          <w:rFonts w:ascii="Arial Narrow" w:hAnsi="Arial Narrow"/>
          <w:sz w:val="26"/>
          <w:szCs w:val="26"/>
        </w:rPr>
      </w:pPr>
      <w:r w:rsidRPr="003E6723">
        <w:rPr>
          <w:rFonts w:ascii="Arial Narrow" w:hAnsi="Arial Narrow"/>
          <w:b/>
          <w:sz w:val="26"/>
          <w:szCs w:val="26"/>
        </w:rPr>
        <w:t xml:space="preserve">8. </w:t>
      </w:r>
      <w:r w:rsidR="00A347A4" w:rsidRPr="003E6723">
        <w:rPr>
          <w:rFonts w:ascii="Arial Narrow" w:hAnsi="Arial Narrow"/>
          <w:sz w:val="26"/>
          <w:szCs w:val="26"/>
        </w:rPr>
        <w:t xml:space="preserve">En suma, existe precedente constitucional sobre la posibilidad legal de que un afiliado pueda acceder a la pensión de invalidez, a pesar de haber sido beneficiado por la indemnización sustitutiva de la pensión de vejez. De manera que Colpensiones al sustraerse de su deber de </w:t>
      </w:r>
      <w:r w:rsidR="00A347A4" w:rsidRPr="003E6723">
        <w:rPr>
          <w:rFonts w:ascii="Arial Narrow" w:hAnsi="Arial Narrow"/>
          <w:sz w:val="26"/>
          <w:szCs w:val="26"/>
        </w:rPr>
        <w:lastRenderedPageBreak/>
        <w:t>calificar el grado de discapacidad de su afiliada, debido al reconocimiento de esa última prestación, lesionó los derechos al debido proceso y la seguridad social de que es titular la citada señora, al imponer un obstáculo injustificado para dar trámit</w:t>
      </w:r>
      <w:bookmarkStart w:id="3" w:name="_GoBack"/>
      <w:bookmarkEnd w:id="3"/>
      <w:r w:rsidR="00A347A4" w:rsidRPr="003E6723">
        <w:rPr>
          <w:rFonts w:ascii="Arial Narrow" w:hAnsi="Arial Narrow"/>
          <w:sz w:val="26"/>
          <w:szCs w:val="26"/>
        </w:rPr>
        <w:t>e al procedimiento médico legal.</w:t>
      </w:r>
    </w:p>
    <w:p w14:paraId="41609E77" w14:textId="77777777" w:rsidR="00D50A5B" w:rsidRPr="003E6723" w:rsidRDefault="00D50A5B" w:rsidP="003E6723">
      <w:pPr>
        <w:pStyle w:val="Sinespaciado"/>
        <w:spacing w:line="276" w:lineRule="auto"/>
        <w:jc w:val="both"/>
        <w:rPr>
          <w:rFonts w:ascii="Arial Narrow" w:hAnsi="Arial Narrow"/>
          <w:bCs/>
          <w:spacing w:val="-2"/>
          <w:sz w:val="26"/>
          <w:szCs w:val="26"/>
        </w:rPr>
      </w:pPr>
    </w:p>
    <w:p w14:paraId="370A6DF7" w14:textId="2A8743FB" w:rsidR="00606B16" w:rsidRPr="003E6723" w:rsidRDefault="00370F53" w:rsidP="003E6723">
      <w:pPr>
        <w:pStyle w:val="Sinespaciado"/>
        <w:spacing w:line="276" w:lineRule="auto"/>
        <w:jc w:val="both"/>
        <w:rPr>
          <w:rFonts w:ascii="Arial Narrow" w:hAnsi="Arial Narrow"/>
          <w:sz w:val="26"/>
          <w:szCs w:val="26"/>
          <w:lang w:val="es-CO"/>
        </w:rPr>
      </w:pPr>
      <w:r w:rsidRPr="003E6723">
        <w:rPr>
          <w:rFonts w:ascii="Arial Narrow" w:hAnsi="Arial Narrow"/>
          <w:color w:val="000000"/>
          <w:sz w:val="26"/>
          <w:szCs w:val="26"/>
          <w:shd w:val="clear" w:color="auto" w:fill="FFFFFF"/>
        </w:rPr>
        <w:t xml:space="preserve">Por todo lo anterior, se confirmará la decisión impugnada. </w:t>
      </w:r>
      <w:bookmarkEnd w:id="2"/>
    </w:p>
    <w:p w14:paraId="1F12B816" w14:textId="77777777" w:rsidR="00606B16" w:rsidRPr="003E6723" w:rsidRDefault="00606B16" w:rsidP="003E6723">
      <w:pPr>
        <w:pStyle w:val="Sinespaciado"/>
        <w:spacing w:line="276" w:lineRule="auto"/>
        <w:jc w:val="both"/>
        <w:rPr>
          <w:rFonts w:ascii="Arial Narrow" w:hAnsi="Arial Narrow"/>
          <w:iCs/>
          <w:sz w:val="26"/>
          <w:szCs w:val="26"/>
        </w:rPr>
      </w:pPr>
    </w:p>
    <w:p w14:paraId="10DC28A2" w14:textId="77777777" w:rsidR="00421D57" w:rsidRPr="003E6723" w:rsidRDefault="00421D57" w:rsidP="003E6723">
      <w:pPr>
        <w:pStyle w:val="Sinespaciado"/>
        <w:spacing w:line="276" w:lineRule="auto"/>
        <w:jc w:val="both"/>
        <w:rPr>
          <w:rFonts w:ascii="Arial Narrow" w:hAnsi="Arial Narrow"/>
          <w:sz w:val="26"/>
          <w:szCs w:val="26"/>
        </w:rPr>
      </w:pPr>
      <w:r w:rsidRPr="003E6723">
        <w:rPr>
          <w:rFonts w:ascii="Arial Narrow" w:hAnsi="Arial Narrow"/>
          <w:sz w:val="26"/>
          <w:szCs w:val="26"/>
        </w:rPr>
        <w:t>Por lo expuesto, la Sala Civil Familia del Tribunal Superior de Pereira, Risaralda, administrando justicia en nombre de la República y por autoridad de la ley,</w:t>
      </w:r>
    </w:p>
    <w:p w14:paraId="10DC28A3" w14:textId="77777777" w:rsidR="00421D57" w:rsidRPr="003E6723" w:rsidRDefault="00421D57" w:rsidP="003E6723">
      <w:pPr>
        <w:pStyle w:val="Sinespaciado"/>
        <w:spacing w:line="276" w:lineRule="auto"/>
        <w:jc w:val="both"/>
        <w:rPr>
          <w:rFonts w:ascii="Arial Narrow" w:hAnsi="Arial Narrow"/>
          <w:sz w:val="26"/>
          <w:szCs w:val="26"/>
        </w:rPr>
      </w:pPr>
    </w:p>
    <w:p w14:paraId="10DC28A4" w14:textId="77777777" w:rsidR="00421D57" w:rsidRPr="003E6723" w:rsidRDefault="00421D57" w:rsidP="003E6723">
      <w:pPr>
        <w:pStyle w:val="Sinespaciado"/>
        <w:spacing w:line="276" w:lineRule="auto"/>
        <w:jc w:val="center"/>
        <w:rPr>
          <w:rFonts w:ascii="Arial Narrow" w:hAnsi="Arial Narrow"/>
          <w:sz w:val="26"/>
          <w:szCs w:val="26"/>
        </w:rPr>
      </w:pPr>
      <w:r w:rsidRPr="003E6723">
        <w:rPr>
          <w:rFonts w:ascii="Arial Narrow" w:hAnsi="Arial Narrow"/>
          <w:b/>
          <w:bCs/>
          <w:sz w:val="26"/>
          <w:szCs w:val="26"/>
        </w:rPr>
        <w:t>RESUELVE</w:t>
      </w:r>
    </w:p>
    <w:p w14:paraId="10DC28A5" w14:textId="77777777" w:rsidR="00421D57" w:rsidRPr="003E6723" w:rsidRDefault="00421D57" w:rsidP="003E6723">
      <w:pPr>
        <w:pStyle w:val="Sinespaciado"/>
        <w:spacing w:line="276" w:lineRule="auto"/>
        <w:jc w:val="center"/>
        <w:rPr>
          <w:rFonts w:ascii="Arial Narrow" w:hAnsi="Arial Narrow"/>
          <w:sz w:val="26"/>
          <w:szCs w:val="26"/>
        </w:rPr>
      </w:pPr>
    </w:p>
    <w:p w14:paraId="426CDEB0" w14:textId="77777777" w:rsidR="002948E0" w:rsidRPr="003E6723" w:rsidRDefault="00421D57" w:rsidP="003E6723">
      <w:pPr>
        <w:pStyle w:val="Sinespaciado"/>
        <w:spacing w:line="276" w:lineRule="auto"/>
        <w:jc w:val="both"/>
        <w:rPr>
          <w:rFonts w:ascii="Arial Narrow" w:hAnsi="Arial Narrow" w:cs="Arial"/>
          <w:bCs/>
          <w:sz w:val="26"/>
          <w:szCs w:val="26"/>
        </w:rPr>
      </w:pPr>
      <w:r w:rsidRPr="003E6723">
        <w:rPr>
          <w:rFonts w:ascii="Arial Narrow" w:hAnsi="Arial Narrow" w:cs="Arial"/>
          <w:b/>
          <w:bCs/>
          <w:sz w:val="26"/>
          <w:szCs w:val="26"/>
        </w:rPr>
        <w:t xml:space="preserve">PRIMERO: </w:t>
      </w:r>
      <w:r w:rsidR="00DF533B" w:rsidRPr="003E6723">
        <w:rPr>
          <w:rFonts w:ascii="Arial Narrow" w:hAnsi="Arial Narrow"/>
          <w:b/>
          <w:iCs/>
          <w:sz w:val="26"/>
          <w:szCs w:val="26"/>
        </w:rPr>
        <w:t>Confirma</w:t>
      </w:r>
      <w:r w:rsidR="00DF533B" w:rsidRPr="003E6723">
        <w:rPr>
          <w:rFonts w:ascii="Arial Narrow" w:hAnsi="Arial Narrow"/>
          <w:iCs/>
          <w:sz w:val="26"/>
          <w:szCs w:val="26"/>
        </w:rPr>
        <w:t xml:space="preserve"> </w:t>
      </w:r>
      <w:r w:rsidR="00DF533B" w:rsidRPr="003E6723">
        <w:rPr>
          <w:rFonts w:ascii="Arial Narrow" w:hAnsi="Arial Narrow"/>
          <w:sz w:val="26"/>
          <w:szCs w:val="26"/>
        </w:rPr>
        <w:t xml:space="preserve">la </w:t>
      </w:r>
      <w:r w:rsidR="00DF533B" w:rsidRPr="003E6723">
        <w:rPr>
          <w:rFonts w:ascii="Arial Narrow" w:hAnsi="Arial Narrow" w:cs="Arial"/>
          <w:bCs/>
          <w:sz w:val="26"/>
          <w:szCs w:val="26"/>
        </w:rPr>
        <w:t>sentencia de fecha y procedencia anotadas</w:t>
      </w:r>
      <w:r w:rsidR="002948E0" w:rsidRPr="003E6723">
        <w:rPr>
          <w:rFonts w:ascii="Arial Narrow" w:hAnsi="Arial Narrow" w:cs="Arial"/>
          <w:bCs/>
          <w:sz w:val="26"/>
          <w:szCs w:val="26"/>
        </w:rPr>
        <w:t>.</w:t>
      </w:r>
    </w:p>
    <w:p w14:paraId="10DC28A9" w14:textId="77777777" w:rsidR="00421D57" w:rsidRPr="003E6723" w:rsidRDefault="00421D57" w:rsidP="003E6723">
      <w:pPr>
        <w:pStyle w:val="Sinespaciado"/>
        <w:spacing w:line="276" w:lineRule="auto"/>
        <w:jc w:val="both"/>
        <w:rPr>
          <w:rFonts w:ascii="Arial Narrow" w:hAnsi="Arial Narrow"/>
          <w:sz w:val="26"/>
          <w:szCs w:val="26"/>
          <w:lang w:val="es-ES_tradnl"/>
        </w:rPr>
      </w:pPr>
    </w:p>
    <w:p w14:paraId="4D13252B" w14:textId="77777777" w:rsidR="00E947D4" w:rsidRPr="003E6723" w:rsidRDefault="00421D57" w:rsidP="003E6723">
      <w:pPr>
        <w:pStyle w:val="Sinespaciado"/>
        <w:spacing w:line="276" w:lineRule="auto"/>
        <w:jc w:val="both"/>
        <w:rPr>
          <w:rFonts w:ascii="Arial Narrow" w:hAnsi="Arial Narrow" w:cs="Arial"/>
          <w:sz w:val="26"/>
          <w:szCs w:val="26"/>
        </w:rPr>
      </w:pPr>
      <w:r w:rsidRPr="003E6723">
        <w:rPr>
          <w:rFonts w:ascii="Arial Narrow" w:hAnsi="Arial Narrow" w:cs="Arial"/>
          <w:b/>
          <w:bCs/>
          <w:sz w:val="26"/>
          <w:szCs w:val="26"/>
        </w:rPr>
        <w:t xml:space="preserve">SEGUNDO: </w:t>
      </w:r>
      <w:r w:rsidRPr="003E6723">
        <w:rPr>
          <w:rFonts w:ascii="Arial Narrow" w:hAnsi="Arial Narrow" w:cs="Arial"/>
          <w:bCs/>
          <w:sz w:val="26"/>
          <w:szCs w:val="26"/>
        </w:rPr>
        <w:t>Notificar</w:t>
      </w:r>
      <w:r w:rsidRPr="003E6723">
        <w:rPr>
          <w:rFonts w:ascii="Arial Narrow" w:hAnsi="Arial Narrow" w:cs="Arial"/>
          <w:sz w:val="26"/>
          <w:szCs w:val="26"/>
        </w:rPr>
        <w:t xml:space="preserve"> a las partes lo aquí resuelto en la forma más expedita y eficaz posible. </w:t>
      </w:r>
      <w:r w:rsidR="00E947D4" w:rsidRPr="003E6723">
        <w:rPr>
          <w:rFonts w:ascii="Arial Narrow" w:hAnsi="Arial Narrow" w:cs="Arial"/>
          <w:sz w:val="26"/>
          <w:szCs w:val="26"/>
        </w:rPr>
        <w:t xml:space="preserve">    </w:t>
      </w:r>
    </w:p>
    <w:p w14:paraId="02612B33" w14:textId="77777777" w:rsidR="00E947D4" w:rsidRPr="003E6723" w:rsidRDefault="00E947D4" w:rsidP="003E6723">
      <w:pPr>
        <w:pStyle w:val="Sinespaciado"/>
        <w:spacing w:line="276" w:lineRule="auto"/>
        <w:jc w:val="both"/>
        <w:rPr>
          <w:rFonts w:ascii="Arial Narrow" w:hAnsi="Arial Narrow" w:cs="Arial"/>
          <w:sz w:val="26"/>
          <w:szCs w:val="26"/>
        </w:rPr>
      </w:pPr>
    </w:p>
    <w:p w14:paraId="10DC28AA" w14:textId="59827F39" w:rsidR="00421D57" w:rsidRPr="003E6723" w:rsidRDefault="00421D57" w:rsidP="003E6723">
      <w:pPr>
        <w:pStyle w:val="Sinespaciado"/>
        <w:spacing w:line="276" w:lineRule="auto"/>
        <w:jc w:val="both"/>
        <w:rPr>
          <w:rFonts w:ascii="Arial Narrow" w:hAnsi="Arial Narrow" w:cs="Arial"/>
          <w:sz w:val="26"/>
          <w:szCs w:val="26"/>
        </w:rPr>
      </w:pPr>
      <w:r w:rsidRPr="003E6723">
        <w:rPr>
          <w:rFonts w:ascii="Arial Narrow" w:hAnsi="Arial Narrow" w:cs="Arial"/>
          <w:sz w:val="26"/>
          <w:szCs w:val="26"/>
        </w:rPr>
        <w:t>Comuníquese de igual forma al Juzgado de primera instancia.</w:t>
      </w:r>
    </w:p>
    <w:p w14:paraId="10DC28AB" w14:textId="77777777" w:rsidR="00421D57" w:rsidRPr="003E6723" w:rsidRDefault="00421D57" w:rsidP="003E6723">
      <w:pPr>
        <w:pStyle w:val="Sinespaciado"/>
        <w:spacing w:line="276" w:lineRule="auto"/>
        <w:jc w:val="both"/>
        <w:rPr>
          <w:rFonts w:ascii="Arial Narrow" w:hAnsi="Arial Narrow" w:cs="Arial"/>
          <w:sz w:val="26"/>
          <w:szCs w:val="26"/>
        </w:rPr>
      </w:pPr>
    </w:p>
    <w:p w14:paraId="10DC28AC" w14:textId="77777777" w:rsidR="0004014C" w:rsidRPr="003E6723" w:rsidRDefault="00421D57" w:rsidP="003E6723">
      <w:pPr>
        <w:pStyle w:val="Sinespaciado"/>
        <w:spacing w:line="276" w:lineRule="auto"/>
        <w:jc w:val="both"/>
        <w:rPr>
          <w:rFonts w:ascii="Arial Narrow" w:hAnsi="Arial Narrow" w:cs="Arial"/>
          <w:sz w:val="26"/>
          <w:szCs w:val="26"/>
        </w:rPr>
      </w:pPr>
      <w:r w:rsidRPr="003E6723">
        <w:rPr>
          <w:rFonts w:ascii="Arial Narrow" w:hAnsi="Arial Narrow" w:cs="Arial"/>
          <w:b/>
          <w:bCs/>
          <w:sz w:val="26"/>
          <w:szCs w:val="26"/>
        </w:rPr>
        <w:t xml:space="preserve">TERCERO: </w:t>
      </w:r>
      <w:r w:rsidRPr="003E6723">
        <w:rPr>
          <w:rFonts w:ascii="Arial Narrow" w:hAnsi="Arial Narrow" w:cs="Arial"/>
          <w:sz w:val="26"/>
          <w:szCs w:val="26"/>
        </w:rPr>
        <w:t>Enviar</w:t>
      </w:r>
      <w:r w:rsidRPr="003E6723">
        <w:rPr>
          <w:rFonts w:ascii="Arial Narrow" w:hAnsi="Arial Narrow" w:cs="Arial"/>
          <w:bCs/>
          <w:sz w:val="26"/>
          <w:szCs w:val="26"/>
        </w:rPr>
        <w:t xml:space="preserve"> </w:t>
      </w:r>
      <w:r w:rsidRPr="003E6723">
        <w:rPr>
          <w:rFonts w:ascii="Arial Narrow" w:hAnsi="Arial Narrow" w:cs="Arial"/>
          <w:sz w:val="26"/>
          <w:szCs w:val="26"/>
        </w:rPr>
        <w:t>oportunamente, el presente expediente a la Honorable Corte Constitucional para su eventual revisión.</w:t>
      </w:r>
    </w:p>
    <w:p w14:paraId="08F439A4" w14:textId="77777777" w:rsidR="00303FB3" w:rsidRDefault="00303FB3" w:rsidP="003E6723">
      <w:pPr>
        <w:widowControl w:val="0"/>
        <w:overflowPunct/>
        <w:adjustRightInd/>
        <w:spacing w:line="276" w:lineRule="auto"/>
        <w:jc w:val="both"/>
        <w:rPr>
          <w:rFonts w:ascii="Arial Narrow" w:eastAsia="Arial MT" w:hAnsi="Arial Narrow" w:cs="Arial"/>
          <w:sz w:val="26"/>
          <w:szCs w:val="26"/>
          <w:lang w:val="es-ES" w:eastAsia="en-US"/>
        </w:rPr>
      </w:pPr>
    </w:p>
    <w:p w14:paraId="231E7027" w14:textId="291E42C5" w:rsidR="003E6723" w:rsidRPr="003E6723" w:rsidRDefault="003E6723" w:rsidP="003E6723">
      <w:pPr>
        <w:widowControl w:val="0"/>
        <w:overflowPunct/>
        <w:adjustRightInd/>
        <w:spacing w:line="276" w:lineRule="auto"/>
        <w:jc w:val="both"/>
        <w:rPr>
          <w:rFonts w:ascii="Arial Narrow" w:eastAsia="Arial MT" w:hAnsi="Arial Narrow" w:cs="Arial"/>
          <w:sz w:val="26"/>
          <w:szCs w:val="26"/>
          <w:lang w:val="es-ES" w:eastAsia="en-US"/>
        </w:rPr>
      </w:pPr>
      <w:r w:rsidRPr="003E6723">
        <w:rPr>
          <w:rFonts w:ascii="Arial Narrow" w:eastAsia="Arial MT" w:hAnsi="Arial Narrow" w:cs="Arial"/>
          <w:sz w:val="26"/>
          <w:szCs w:val="26"/>
          <w:lang w:val="es-ES" w:eastAsia="en-US"/>
        </w:rPr>
        <w:t>Notifíquese y cúmplase</w:t>
      </w:r>
    </w:p>
    <w:p w14:paraId="61C15784" w14:textId="77777777" w:rsidR="003E6723" w:rsidRPr="003E6723" w:rsidRDefault="003E6723" w:rsidP="003E6723">
      <w:pPr>
        <w:widowControl w:val="0"/>
        <w:overflowPunct/>
        <w:adjustRightInd/>
        <w:spacing w:line="276" w:lineRule="auto"/>
        <w:jc w:val="both"/>
        <w:rPr>
          <w:rFonts w:ascii="Arial Narrow" w:eastAsia="Arial MT" w:hAnsi="Arial Narrow" w:cs="Arial"/>
          <w:sz w:val="26"/>
          <w:szCs w:val="26"/>
          <w:lang w:val="es-ES" w:eastAsia="en-US"/>
        </w:rPr>
      </w:pPr>
    </w:p>
    <w:p w14:paraId="51474A81" w14:textId="77777777" w:rsidR="003E6723" w:rsidRPr="003E6723" w:rsidRDefault="003E6723" w:rsidP="003E6723">
      <w:pPr>
        <w:widowControl w:val="0"/>
        <w:overflowPunct/>
        <w:adjustRightInd/>
        <w:spacing w:line="276" w:lineRule="auto"/>
        <w:jc w:val="both"/>
        <w:rPr>
          <w:rFonts w:ascii="Arial Narrow" w:eastAsia="Arial MT" w:hAnsi="Arial Narrow" w:cs="Arial"/>
          <w:sz w:val="26"/>
          <w:szCs w:val="26"/>
          <w:lang w:val="es-ES" w:eastAsia="en-US"/>
        </w:rPr>
      </w:pPr>
      <w:r w:rsidRPr="003E6723">
        <w:rPr>
          <w:rFonts w:ascii="Arial Narrow" w:eastAsia="Arial MT" w:hAnsi="Arial Narrow" w:cs="Arial"/>
          <w:sz w:val="26"/>
          <w:szCs w:val="26"/>
          <w:lang w:val="es-ES" w:eastAsia="en-US"/>
        </w:rPr>
        <w:t>Los Magistrados</w:t>
      </w:r>
    </w:p>
    <w:p w14:paraId="370211C1" w14:textId="77777777" w:rsidR="003E6723" w:rsidRPr="003E6723" w:rsidRDefault="003E6723" w:rsidP="003E6723">
      <w:pPr>
        <w:widowControl w:val="0"/>
        <w:overflowPunct/>
        <w:adjustRightInd/>
        <w:spacing w:line="276" w:lineRule="auto"/>
        <w:jc w:val="both"/>
        <w:rPr>
          <w:rFonts w:ascii="Arial Narrow" w:eastAsia="Arial MT" w:hAnsi="Arial Narrow" w:cs="Arial"/>
          <w:sz w:val="26"/>
          <w:szCs w:val="26"/>
          <w:lang w:val="es-ES" w:eastAsia="en-US"/>
        </w:rPr>
      </w:pPr>
    </w:p>
    <w:p w14:paraId="656FD940" w14:textId="77777777" w:rsidR="003E6723" w:rsidRPr="003E6723" w:rsidRDefault="003E6723" w:rsidP="003E6723">
      <w:pPr>
        <w:widowControl w:val="0"/>
        <w:overflowPunct/>
        <w:adjustRightInd/>
        <w:spacing w:line="276" w:lineRule="auto"/>
        <w:jc w:val="both"/>
        <w:rPr>
          <w:rFonts w:ascii="Arial Narrow" w:eastAsia="Arial MT" w:hAnsi="Arial Narrow" w:cs="Arial"/>
          <w:sz w:val="26"/>
          <w:szCs w:val="26"/>
          <w:lang w:val="es-ES" w:eastAsia="en-US"/>
        </w:rPr>
      </w:pPr>
    </w:p>
    <w:p w14:paraId="0EEE58AD" w14:textId="77777777" w:rsidR="003E6723" w:rsidRPr="003E6723" w:rsidRDefault="003E6723" w:rsidP="003E6723">
      <w:pPr>
        <w:widowControl w:val="0"/>
        <w:overflowPunct/>
        <w:adjustRightInd/>
        <w:spacing w:line="276" w:lineRule="auto"/>
        <w:jc w:val="center"/>
        <w:rPr>
          <w:rFonts w:ascii="Arial Narrow" w:eastAsia="Arial MT" w:hAnsi="Arial Narrow" w:cs="Arial"/>
          <w:b/>
          <w:sz w:val="26"/>
          <w:szCs w:val="26"/>
          <w:lang w:val="es-ES" w:eastAsia="en-US"/>
        </w:rPr>
      </w:pPr>
      <w:r w:rsidRPr="003E6723">
        <w:rPr>
          <w:rFonts w:ascii="Arial Narrow" w:eastAsia="Arial MT" w:hAnsi="Arial Narrow" w:cs="Arial"/>
          <w:b/>
          <w:sz w:val="26"/>
          <w:szCs w:val="26"/>
          <w:lang w:val="es-ES" w:eastAsia="en-US"/>
        </w:rPr>
        <w:t>CARLOS MAURICIO GARCÍA BARAJAS</w:t>
      </w:r>
    </w:p>
    <w:p w14:paraId="68CC91F4" w14:textId="77777777" w:rsidR="003E6723" w:rsidRPr="003E6723" w:rsidRDefault="003E6723" w:rsidP="003E6723">
      <w:pPr>
        <w:widowControl w:val="0"/>
        <w:overflowPunct/>
        <w:adjustRightInd/>
        <w:spacing w:line="276" w:lineRule="auto"/>
        <w:jc w:val="center"/>
        <w:rPr>
          <w:rFonts w:ascii="Arial Narrow" w:eastAsia="Arial MT" w:hAnsi="Arial Narrow" w:cs="Arial"/>
          <w:sz w:val="26"/>
          <w:szCs w:val="26"/>
          <w:lang w:val="es-ES" w:eastAsia="en-US"/>
        </w:rPr>
      </w:pPr>
    </w:p>
    <w:p w14:paraId="0B0824D2" w14:textId="77777777" w:rsidR="003E6723" w:rsidRPr="003E6723" w:rsidRDefault="003E6723" w:rsidP="003E6723">
      <w:pPr>
        <w:widowControl w:val="0"/>
        <w:overflowPunct/>
        <w:adjustRightInd/>
        <w:spacing w:line="276" w:lineRule="auto"/>
        <w:jc w:val="center"/>
        <w:rPr>
          <w:rFonts w:ascii="Arial Narrow" w:eastAsia="Arial MT" w:hAnsi="Arial Narrow" w:cs="Arial"/>
          <w:sz w:val="26"/>
          <w:szCs w:val="26"/>
          <w:lang w:val="es-ES" w:eastAsia="en-US"/>
        </w:rPr>
      </w:pPr>
    </w:p>
    <w:p w14:paraId="52794456" w14:textId="77777777" w:rsidR="003E6723" w:rsidRPr="003E6723" w:rsidRDefault="003E6723" w:rsidP="003E6723">
      <w:pPr>
        <w:widowControl w:val="0"/>
        <w:overflowPunct/>
        <w:adjustRightInd/>
        <w:spacing w:line="276" w:lineRule="auto"/>
        <w:jc w:val="center"/>
        <w:rPr>
          <w:rFonts w:ascii="Arial Narrow" w:eastAsia="Arial MT" w:hAnsi="Arial Narrow" w:cs="Arial"/>
          <w:b/>
          <w:sz w:val="26"/>
          <w:szCs w:val="26"/>
          <w:lang w:val="es-ES" w:eastAsia="en-US"/>
        </w:rPr>
      </w:pPr>
      <w:r w:rsidRPr="003E6723">
        <w:rPr>
          <w:rFonts w:ascii="Arial Narrow" w:eastAsia="Arial MT" w:hAnsi="Arial Narrow" w:cs="Arial"/>
          <w:b/>
          <w:sz w:val="26"/>
          <w:szCs w:val="26"/>
          <w:lang w:val="es-ES" w:eastAsia="en-US"/>
        </w:rPr>
        <w:t>DUBERNEY GRISALES HERRERA</w:t>
      </w:r>
    </w:p>
    <w:p w14:paraId="113F6BFD" w14:textId="77777777" w:rsidR="003E6723" w:rsidRPr="003E6723" w:rsidRDefault="003E6723" w:rsidP="003E6723">
      <w:pPr>
        <w:widowControl w:val="0"/>
        <w:overflowPunct/>
        <w:adjustRightInd/>
        <w:spacing w:line="276" w:lineRule="auto"/>
        <w:jc w:val="center"/>
        <w:rPr>
          <w:rFonts w:ascii="Arial Narrow" w:eastAsia="Arial MT" w:hAnsi="Arial Narrow" w:cs="Arial"/>
          <w:sz w:val="26"/>
          <w:szCs w:val="26"/>
          <w:lang w:val="es-ES" w:eastAsia="en-US"/>
        </w:rPr>
      </w:pPr>
    </w:p>
    <w:p w14:paraId="491E8D18" w14:textId="77777777" w:rsidR="003E6723" w:rsidRPr="003E6723" w:rsidRDefault="003E6723" w:rsidP="003E6723">
      <w:pPr>
        <w:widowControl w:val="0"/>
        <w:overflowPunct/>
        <w:adjustRightInd/>
        <w:spacing w:line="276" w:lineRule="auto"/>
        <w:jc w:val="center"/>
        <w:rPr>
          <w:rFonts w:ascii="Arial Narrow" w:eastAsia="Arial MT" w:hAnsi="Arial Narrow" w:cs="Arial"/>
          <w:sz w:val="26"/>
          <w:szCs w:val="26"/>
          <w:lang w:val="es-ES" w:eastAsia="en-US"/>
        </w:rPr>
      </w:pPr>
    </w:p>
    <w:p w14:paraId="10DC28C0" w14:textId="3417B6CC" w:rsidR="00E65768" w:rsidRPr="003E6723" w:rsidRDefault="003E6723" w:rsidP="003E6723">
      <w:pPr>
        <w:pStyle w:val="Sinespaciado"/>
        <w:spacing w:line="276" w:lineRule="auto"/>
        <w:jc w:val="center"/>
        <w:rPr>
          <w:rFonts w:ascii="Arial Narrow" w:hAnsi="Arial Narrow"/>
          <w:sz w:val="26"/>
          <w:szCs w:val="26"/>
        </w:rPr>
      </w:pPr>
      <w:r w:rsidRPr="003E6723">
        <w:rPr>
          <w:rFonts w:ascii="Arial Narrow" w:eastAsia="Arial MT" w:hAnsi="Arial Narrow" w:cs="Arial"/>
          <w:b/>
          <w:sz w:val="26"/>
          <w:szCs w:val="26"/>
          <w:lang w:eastAsia="en-US"/>
        </w:rPr>
        <w:t>EDDER JIMMY SANCHEZ CALAMBAS</w:t>
      </w:r>
    </w:p>
    <w:sectPr w:rsidR="00E65768" w:rsidRPr="003E6723" w:rsidSect="006904CA">
      <w:headerReference w:type="default" r:id="rId12"/>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46491" w14:textId="77777777" w:rsidR="00205D97" w:rsidRDefault="00205D97" w:rsidP="003E5CA4">
      <w:r>
        <w:separator/>
      </w:r>
    </w:p>
  </w:endnote>
  <w:endnote w:type="continuationSeparator" w:id="0">
    <w:p w14:paraId="5F90FA66" w14:textId="77777777" w:rsidR="00205D97" w:rsidRDefault="00205D97" w:rsidP="003E5CA4">
      <w:r>
        <w:continuationSeparator/>
      </w:r>
    </w:p>
  </w:endnote>
  <w:endnote w:type="continuationNotice" w:id="1">
    <w:p w14:paraId="3D23D576" w14:textId="77777777" w:rsidR="00205D97" w:rsidRDefault="00205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C5C64" w14:textId="77777777" w:rsidR="00205D97" w:rsidRDefault="00205D97" w:rsidP="003E5CA4">
      <w:r>
        <w:separator/>
      </w:r>
    </w:p>
  </w:footnote>
  <w:footnote w:type="continuationSeparator" w:id="0">
    <w:p w14:paraId="74C8C836" w14:textId="77777777" w:rsidR="00205D97" w:rsidRDefault="00205D97" w:rsidP="003E5CA4">
      <w:r>
        <w:continuationSeparator/>
      </w:r>
    </w:p>
  </w:footnote>
  <w:footnote w:type="continuationNotice" w:id="1">
    <w:p w14:paraId="358D2F7E" w14:textId="77777777" w:rsidR="00205D97" w:rsidRDefault="00205D97"/>
  </w:footnote>
  <w:footnote w:id="2">
    <w:p w14:paraId="10DC28D7" w14:textId="330E4CD7" w:rsidR="00421D57" w:rsidRPr="00303FB3" w:rsidRDefault="00421D57" w:rsidP="00303FB3">
      <w:pPr>
        <w:pStyle w:val="Textonotapie"/>
        <w:jc w:val="both"/>
        <w:rPr>
          <w:rFonts w:ascii="Arial" w:hAnsi="Arial" w:cs="Arial"/>
          <w:sz w:val="18"/>
          <w:szCs w:val="18"/>
        </w:rPr>
      </w:pPr>
      <w:r w:rsidRPr="00303FB3">
        <w:rPr>
          <w:rStyle w:val="Refdenotaalpie"/>
          <w:rFonts w:ascii="Arial" w:eastAsia="Arial Narrow" w:hAnsi="Arial" w:cs="Arial"/>
          <w:sz w:val="18"/>
          <w:szCs w:val="18"/>
        </w:rPr>
        <w:footnoteRef/>
      </w:r>
      <w:r w:rsidR="00E01EB1" w:rsidRPr="00303FB3">
        <w:rPr>
          <w:rFonts w:ascii="Arial" w:eastAsia="Arial Narrow" w:hAnsi="Arial" w:cs="Arial"/>
          <w:sz w:val="18"/>
          <w:szCs w:val="18"/>
        </w:rPr>
        <w:t xml:space="preserve"> Documento 02</w:t>
      </w:r>
      <w:r w:rsidR="44579188" w:rsidRPr="00303FB3">
        <w:rPr>
          <w:rFonts w:ascii="Arial" w:eastAsia="Arial Narrow" w:hAnsi="Arial" w:cs="Arial"/>
          <w:sz w:val="18"/>
          <w:szCs w:val="18"/>
        </w:rPr>
        <w:t xml:space="preserve"> del cuaderno de primera instancia.</w:t>
      </w:r>
    </w:p>
  </w:footnote>
  <w:footnote w:id="3">
    <w:p w14:paraId="10DC28D8" w14:textId="40E5B2AF" w:rsidR="00421D57" w:rsidRPr="00303FB3" w:rsidRDefault="00421D57" w:rsidP="00303FB3">
      <w:pPr>
        <w:pStyle w:val="Textonotapie"/>
        <w:jc w:val="both"/>
        <w:rPr>
          <w:rFonts w:ascii="Arial" w:hAnsi="Arial" w:cs="Arial"/>
          <w:sz w:val="18"/>
          <w:szCs w:val="18"/>
          <w:lang w:val="es-CO"/>
        </w:rPr>
      </w:pPr>
      <w:r w:rsidRPr="00303FB3">
        <w:rPr>
          <w:rStyle w:val="Refdenotaalpie"/>
          <w:rFonts w:ascii="Arial" w:eastAsia="Arial Narrow" w:hAnsi="Arial" w:cs="Arial"/>
          <w:sz w:val="18"/>
          <w:szCs w:val="18"/>
        </w:rPr>
        <w:footnoteRef/>
      </w:r>
      <w:r w:rsidR="44579188" w:rsidRPr="00303FB3">
        <w:rPr>
          <w:rFonts w:ascii="Arial" w:eastAsia="Arial Narrow" w:hAnsi="Arial" w:cs="Arial"/>
          <w:sz w:val="18"/>
          <w:szCs w:val="18"/>
        </w:rPr>
        <w:t xml:space="preserve"> </w:t>
      </w:r>
      <w:r w:rsidR="00DF782A" w:rsidRPr="00303FB3">
        <w:rPr>
          <w:rFonts w:ascii="Arial" w:eastAsia="Arial Narrow" w:hAnsi="Arial" w:cs="Arial"/>
          <w:sz w:val="18"/>
          <w:szCs w:val="18"/>
          <w:lang w:val="es-CO"/>
        </w:rPr>
        <w:t>Documento 0</w:t>
      </w:r>
      <w:r w:rsidR="00E70710" w:rsidRPr="00303FB3">
        <w:rPr>
          <w:rFonts w:ascii="Arial" w:eastAsia="Arial Narrow" w:hAnsi="Arial" w:cs="Arial"/>
          <w:sz w:val="18"/>
          <w:szCs w:val="18"/>
          <w:lang w:val="es-CO"/>
        </w:rPr>
        <w:t>5</w:t>
      </w:r>
      <w:r w:rsidR="44579188" w:rsidRPr="00303FB3">
        <w:rPr>
          <w:rFonts w:ascii="Arial" w:eastAsia="Arial Narrow" w:hAnsi="Arial" w:cs="Arial"/>
          <w:sz w:val="18"/>
          <w:szCs w:val="18"/>
          <w:lang w:val="es-CO"/>
        </w:rPr>
        <w:t xml:space="preserve"> del cuaderno de primera instancia</w:t>
      </w:r>
    </w:p>
  </w:footnote>
  <w:footnote w:id="4">
    <w:p w14:paraId="10DC28D9" w14:textId="138CA27B" w:rsidR="00421D57" w:rsidRPr="00303FB3" w:rsidRDefault="00421D57" w:rsidP="00303FB3">
      <w:pPr>
        <w:pStyle w:val="Textonotapie"/>
        <w:jc w:val="both"/>
        <w:rPr>
          <w:rFonts w:ascii="Arial" w:hAnsi="Arial" w:cs="Arial"/>
          <w:sz w:val="18"/>
          <w:szCs w:val="18"/>
          <w:lang w:val="es-MX"/>
        </w:rPr>
      </w:pPr>
      <w:r w:rsidRPr="00303FB3">
        <w:rPr>
          <w:rStyle w:val="Refdenotaalpie"/>
          <w:rFonts w:ascii="Arial" w:eastAsia="Arial Narrow" w:hAnsi="Arial" w:cs="Arial"/>
          <w:sz w:val="18"/>
          <w:szCs w:val="18"/>
        </w:rPr>
        <w:footnoteRef/>
      </w:r>
      <w:r w:rsidR="44579188" w:rsidRPr="00303FB3">
        <w:rPr>
          <w:rFonts w:ascii="Arial" w:eastAsia="Arial Narrow" w:hAnsi="Arial" w:cs="Arial"/>
          <w:sz w:val="18"/>
          <w:szCs w:val="18"/>
        </w:rPr>
        <w:t xml:space="preserve"> </w:t>
      </w:r>
      <w:r w:rsidR="44579188" w:rsidRPr="00303FB3">
        <w:rPr>
          <w:rFonts w:ascii="Arial" w:eastAsia="Arial Narrow" w:hAnsi="Arial" w:cs="Arial"/>
          <w:sz w:val="18"/>
          <w:szCs w:val="18"/>
          <w:lang w:val="es-MX"/>
        </w:rPr>
        <w:t xml:space="preserve">Documento </w:t>
      </w:r>
      <w:r w:rsidR="002944FA" w:rsidRPr="00303FB3">
        <w:rPr>
          <w:rFonts w:ascii="Arial" w:eastAsia="Arial Narrow" w:hAnsi="Arial" w:cs="Arial"/>
          <w:sz w:val="18"/>
          <w:szCs w:val="18"/>
          <w:lang w:val="es-MX"/>
        </w:rPr>
        <w:t>12</w:t>
      </w:r>
      <w:r w:rsidR="44579188" w:rsidRPr="00303FB3">
        <w:rPr>
          <w:rFonts w:ascii="Arial" w:eastAsia="Arial Narrow" w:hAnsi="Arial" w:cs="Arial"/>
          <w:sz w:val="18"/>
          <w:szCs w:val="18"/>
          <w:lang w:val="es-MX"/>
        </w:rPr>
        <w:t xml:space="preserve"> del cuaderno de primera instancia.</w:t>
      </w:r>
    </w:p>
  </w:footnote>
  <w:footnote w:id="5">
    <w:p w14:paraId="10DC28DA" w14:textId="6C2734CC" w:rsidR="00421D57" w:rsidRPr="00303FB3" w:rsidRDefault="00421D57" w:rsidP="00303FB3">
      <w:pPr>
        <w:pStyle w:val="Textonotapie"/>
        <w:jc w:val="both"/>
        <w:rPr>
          <w:rFonts w:ascii="Arial" w:hAnsi="Arial" w:cs="Arial"/>
          <w:sz w:val="18"/>
          <w:szCs w:val="18"/>
          <w:lang w:val="es-MX"/>
        </w:rPr>
      </w:pPr>
      <w:r w:rsidRPr="00303FB3">
        <w:rPr>
          <w:rStyle w:val="Refdenotaalpie"/>
          <w:rFonts w:ascii="Arial" w:eastAsia="Arial Narrow" w:hAnsi="Arial" w:cs="Arial"/>
          <w:sz w:val="18"/>
          <w:szCs w:val="18"/>
        </w:rPr>
        <w:footnoteRef/>
      </w:r>
      <w:r w:rsidR="44579188" w:rsidRPr="00303FB3">
        <w:rPr>
          <w:rFonts w:ascii="Arial" w:eastAsia="Arial Narrow" w:hAnsi="Arial" w:cs="Arial"/>
          <w:sz w:val="18"/>
          <w:szCs w:val="18"/>
        </w:rPr>
        <w:t xml:space="preserve"> </w:t>
      </w:r>
      <w:r w:rsidR="44579188" w:rsidRPr="00303FB3">
        <w:rPr>
          <w:rFonts w:ascii="Arial" w:eastAsia="Arial Narrow" w:hAnsi="Arial" w:cs="Arial"/>
          <w:sz w:val="18"/>
          <w:szCs w:val="18"/>
          <w:lang w:val="es-MX"/>
        </w:rPr>
        <w:t xml:space="preserve">Documento </w:t>
      </w:r>
      <w:r w:rsidR="00E56887" w:rsidRPr="00303FB3">
        <w:rPr>
          <w:rFonts w:ascii="Arial" w:eastAsia="Arial Narrow" w:hAnsi="Arial" w:cs="Arial"/>
          <w:sz w:val="18"/>
          <w:szCs w:val="18"/>
          <w:lang w:val="es-MX"/>
        </w:rPr>
        <w:t>14</w:t>
      </w:r>
      <w:r w:rsidR="44579188" w:rsidRPr="00303FB3">
        <w:rPr>
          <w:rFonts w:ascii="Arial" w:eastAsia="Arial Narrow" w:hAnsi="Arial" w:cs="Arial"/>
          <w:sz w:val="18"/>
          <w:szCs w:val="18"/>
          <w:lang w:val="es-MX"/>
        </w:rPr>
        <w:t xml:space="preserve"> del cuaderno de primera instancia.</w:t>
      </w:r>
    </w:p>
  </w:footnote>
  <w:footnote w:id="6">
    <w:p w14:paraId="03D5CE26" w14:textId="77777777" w:rsidR="00AA2ADC" w:rsidRPr="00303FB3" w:rsidRDefault="00AA2ADC" w:rsidP="00303FB3">
      <w:pPr>
        <w:pStyle w:val="Textonotapie"/>
        <w:jc w:val="both"/>
        <w:rPr>
          <w:rFonts w:ascii="Arial" w:hAnsi="Arial" w:cs="Arial"/>
          <w:sz w:val="18"/>
          <w:szCs w:val="18"/>
          <w:lang w:val="es-CO"/>
        </w:rPr>
      </w:pPr>
      <w:r w:rsidRPr="00303FB3">
        <w:rPr>
          <w:rStyle w:val="Refdenotaalpie"/>
          <w:rFonts w:ascii="Arial" w:hAnsi="Arial" w:cs="Arial"/>
          <w:sz w:val="18"/>
          <w:szCs w:val="18"/>
        </w:rPr>
        <w:footnoteRef/>
      </w:r>
      <w:r w:rsidRPr="00303FB3">
        <w:rPr>
          <w:rFonts w:ascii="Arial" w:hAnsi="Arial" w:cs="Arial"/>
          <w:sz w:val="18"/>
          <w:szCs w:val="18"/>
        </w:rPr>
        <w:t xml:space="preserve"> Ver, entre otras sentencia: TSP ST2-0396-2021 del 16 de noviembre de 2021, M.P. </w:t>
      </w:r>
      <w:proofErr w:type="spellStart"/>
      <w:r w:rsidRPr="00303FB3">
        <w:rPr>
          <w:rFonts w:ascii="Arial" w:hAnsi="Arial" w:cs="Arial"/>
          <w:sz w:val="18"/>
          <w:szCs w:val="18"/>
        </w:rPr>
        <w:t>Duberney</w:t>
      </w:r>
      <w:proofErr w:type="spellEnd"/>
      <w:r w:rsidRPr="00303FB3">
        <w:rPr>
          <w:rFonts w:ascii="Arial" w:hAnsi="Arial" w:cs="Arial"/>
          <w:sz w:val="18"/>
          <w:szCs w:val="18"/>
        </w:rPr>
        <w:t xml:space="preserve"> Grisales Herrera, radicado: 66001-31-03-001-2021-00217-01 y sentencia T-427 del 2018 de la Corte Constitucional.  </w:t>
      </w:r>
    </w:p>
  </w:footnote>
  <w:footnote w:id="7">
    <w:p w14:paraId="2FF6E36E" w14:textId="1E264785" w:rsidR="00163F8F" w:rsidRPr="00303FB3" w:rsidRDefault="00163F8F" w:rsidP="00303FB3">
      <w:pPr>
        <w:pStyle w:val="Textonotapie"/>
        <w:jc w:val="both"/>
        <w:rPr>
          <w:rFonts w:ascii="Arial" w:hAnsi="Arial" w:cs="Arial"/>
          <w:sz w:val="18"/>
          <w:szCs w:val="18"/>
          <w:lang w:val="es-CO"/>
        </w:rPr>
      </w:pPr>
      <w:r w:rsidRPr="00303FB3">
        <w:rPr>
          <w:rStyle w:val="Refdenotaalpie"/>
          <w:rFonts w:ascii="Arial" w:hAnsi="Arial" w:cs="Arial"/>
          <w:sz w:val="18"/>
          <w:szCs w:val="18"/>
        </w:rPr>
        <w:footnoteRef/>
      </w:r>
      <w:r w:rsidRPr="00303FB3">
        <w:rPr>
          <w:rFonts w:ascii="Arial" w:hAnsi="Arial" w:cs="Arial"/>
          <w:sz w:val="18"/>
          <w:szCs w:val="18"/>
        </w:rPr>
        <w:t xml:space="preserve"> Consulta: </w:t>
      </w:r>
      <w:r w:rsidRPr="00303FB3">
        <w:rPr>
          <w:rFonts w:ascii="Arial" w:hAnsi="Arial" w:cs="Arial"/>
          <w:color w:val="0462C1"/>
          <w:sz w:val="18"/>
          <w:szCs w:val="18"/>
        </w:rPr>
        <w:t xml:space="preserve">https://ruaf.sispro.gov.co/AfiliacionPersona.aspx </w:t>
      </w:r>
      <w:r w:rsidRPr="00303FB3">
        <w:rPr>
          <w:rFonts w:ascii="Arial" w:hAnsi="Arial" w:cs="Arial"/>
          <w:sz w:val="18"/>
          <w:szCs w:val="18"/>
        </w:rPr>
        <w:t xml:space="preserve"> </w:t>
      </w:r>
    </w:p>
  </w:footnote>
  <w:footnote w:id="8">
    <w:p w14:paraId="4A447136" w14:textId="1D68CA79" w:rsidR="005D0030" w:rsidRPr="00303FB3" w:rsidRDefault="005D0030" w:rsidP="00303FB3">
      <w:pPr>
        <w:pStyle w:val="Textonotapie"/>
        <w:jc w:val="both"/>
        <w:rPr>
          <w:rFonts w:ascii="Arial" w:hAnsi="Arial" w:cs="Arial"/>
          <w:sz w:val="18"/>
          <w:szCs w:val="18"/>
          <w:lang w:val="es-CO"/>
        </w:rPr>
      </w:pPr>
      <w:r w:rsidRPr="00303FB3">
        <w:rPr>
          <w:rStyle w:val="Refdenotaalpie"/>
          <w:rFonts w:ascii="Arial" w:hAnsi="Arial" w:cs="Arial"/>
          <w:sz w:val="18"/>
          <w:szCs w:val="18"/>
        </w:rPr>
        <w:footnoteRef/>
      </w:r>
      <w:r w:rsidRPr="00303FB3">
        <w:rPr>
          <w:rFonts w:ascii="Arial" w:hAnsi="Arial" w:cs="Arial"/>
          <w:sz w:val="18"/>
          <w:szCs w:val="18"/>
        </w:rPr>
        <w:t xml:space="preserve"> Sentencias de tutela del 16 de diciembre de 2019, expediente No. 66001-31-03-003-2019-00470-01; ST2-00097-2021 del 13 de abril de 2021 expediente No. 66001-31-10-003-2021-00031-01; sentencia TSP. AT2-0306 del 10 de septiembre de 2021, expediente: 66001310300320210014801; Sentencia TSP. ST2-0328-2021 del 04 de octubre de 2021, expediente: 66001311000320210028701. Sentencia: TSP. ST2-0343-2021 del 19 de octubre de 2021, expediente: 666001310300120210019801</w:t>
      </w:r>
    </w:p>
  </w:footnote>
  <w:footnote w:id="9">
    <w:p w14:paraId="7F490C09" w14:textId="69D9DCA6" w:rsidR="00325D1C" w:rsidRPr="00303FB3" w:rsidRDefault="00325D1C" w:rsidP="00303FB3">
      <w:pPr>
        <w:pStyle w:val="Textonotapie"/>
        <w:jc w:val="both"/>
        <w:rPr>
          <w:rFonts w:ascii="Arial" w:hAnsi="Arial" w:cs="Arial"/>
          <w:sz w:val="18"/>
          <w:szCs w:val="18"/>
          <w:lang w:val="es-CO"/>
        </w:rPr>
      </w:pPr>
      <w:r w:rsidRPr="00303FB3">
        <w:rPr>
          <w:rStyle w:val="Refdenotaalpie"/>
          <w:rFonts w:ascii="Arial" w:hAnsi="Arial" w:cs="Arial"/>
          <w:sz w:val="18"/>
          <w:szCs w:val="18"/>
        </w:rPr>
        <w:footnoteRef/>
      </w:r>
      <w:r w:rsidRPr="00303FB3">
        <w:rPr>
          <w:rFonts w:ascii="Arial" w:hAnsi="Arial" w:cs="Arial"/>
          <w:sz w:val="18"/>
          <w:szCs w:val="18"/>
        </w:rPr>
        <w:t xml:space="preserve"> </w:t>
      </w:r>
      <w:r w:rsidR="004532FC" w:rsidRPr="00303FB3">
        <w:rPr>
          <w:rFonts w:ascii="Arial" w:hAnsi="Arial" w:cs="Arial"/>
          <w:sz w:val="18"/>
          <w:szCs w:val="18"/>
          <w:lang w:val="es-CO"/>
        </w:rPr>
        <w:t>Página</w:t>
      </w:r>
      <w:r w:rsidRPr="00303FB3">
        <w:rPr>
          <w:rFonts w:ascii="Arial" w:hAnsi="Arial" w:cs="Arial"/>
          <w:sz w:val="18"/>
          <w:szCs w:val="18"/>
          <w:lang w:val="es-CO"/>
        </w:rPr>
        <w:t xml:space="preserve"> </w:t>
      </w:r>
      <w:r w:rsidR="004532FC" w:rsidRPr="00303FB3">
        <w:rPr>
          <w:rFonts w:ascii="Arial" w:hAnsi="Arial" w:cs="Arial"/>
          <w:sz w:val="18"/>
          <w:szCs w:val="18"/>
          <w:lang w:val="es-CO"/>
        </w:rPr>
        <w:t>9 del archivo 02</w:t>
      </w:r>
      <w:r w:rsidRPr="00303FB3">
        <w:rPr>
          <w:rFonts w:ascii="Arial" w:hAnsi="Arial" w:cs="Arial"/>
          <w:sz w:val="18"/>
          <w:szCs w:val="18"/>
          <w:lang w:val="es-CO"/>
        </w:rPr>
        <w:t xml:space="preserve"> del cuaderno de primera instancia</w:t>
      </w:r>
    </w:p>
  </w:footnote>
  <w:footnote w:id="10">
    <w:p w14:paraId="69B6C024" w14:textId="5DABBBFC" w:rsidR="0084361E" w:rsidRPr="00303FB3" w:rsidRDefault="0084361E" w:rsidP="00303FB3">
      <w:pPr>
        <w:pStyle w:val="Textonotapie"/>
        <w:jc w:val="both"/>
        <w:rPr>
          <w:rFonts w:ascii="Arial" w:hAnsi="Arial" w:cs="Arial"/>
          <w:i/>
          <w:sz w:val="18"/>
          <w:szCs w:val="18"/>
          <w:lang w:val="es-CO"/>
        </w:rPr>
      </w:pPr>
      <w:r w:rsidRPr="00303FB3">
        <w:rPr>
          <w:rStyle w:val="Refdenotaalpie"/>
          <w:rFonts w:ascii="Arial" w:hAnsi="Arial" w:cs="Arial"/>
          <w:sz w:val="18"/>
          <w:szCs w:val="18"/>
        </w:rPr>
        <w:footnoteRef/>
      </w:r>
      <w:r w:rsidRPr="00303FB3">
        <w:rPr>
          <w:rFonts w:ascii="Arial" w:hAnsi="Arial" w:cs="Arial"/>
          <w:sz w:val="18"/>
          <w:szCs w:val="18"/>
        </w:rPr>
        <w:t xml:space="preserve"> </w:t>
      </w:r>
      <w:r w:rsidRPr="00303FB3">
        <w:rPr>
          <w:rFonts w:ascii="Arial" w:hAnsi="Arial" w:cs="Arial"/>
          <w:sz w:val="18"/>
          <w:szCs w:val="18"/>
          <w:lang w:val="es-CO"/>
        </w:rPr>
        <w:t xml:space="preserve">Página 10 </w:t>
      </w:r>
      <w:r w:rsidRPr="00303FB3">
        <w:rPr>
          <w:rFonts w:ascii="Arial" w:hAnsi="Arial" w:cs="Arial"/>
          <w:i/>
          <w:sz w:val="18"/>
          <w:szCs w:val="18"/>
          <w:lang w:val="es-CO"/>
        </w:rPr>
        <w:t>ibídem</w:t>
      </w:r>
    </w:p>
  </w:footnote>
  <w:footnote w:id="11">
    <w:p w14:paraId="7C371E67" w14:textId="2B146144" w:rsidR="008C72E4" w:rsidRPr="00303FB3" w:rsidRDefault="008C72E4" w:rsidP="00303FB3">
      <w:pPr>
        <w:pStyle w:val="Textonotapie"/>
        <w:jc w:val="both"/>
        <w:rPr>
          <w:rFonts w:ascii="Arial" w:hAnsi="Arial" w:cs="Arial"/>
          <w:sz w:val="18"/>
          <w:szCs w:val="18"/>
          <w:lang w:val="es-CO"/>
        </w:rPr>
      </w:pPr>
      <w:r w:rsidRPr="00303FB3">
        <w:rPr>
          <w:rStyle w:val="Refdenotaalpie"/>
          <w:rFonts w:ascii="Arial" w:hAnsi="Arial" w:cs="Arial"/>
          <w:sz w:val="18"/>
          <w:szCs w:val="18"/>
        </w:rPr>
        <w:footnoteRef/>
      </w:r>
      <w:r w:rsidRPr="00303FB3">
        <w:rPr>
          <w:rFonts w:ascii="Arial" w:hAnsi="Arial" w:cs="Arial"/>
          <w:sz w:val="18"/>
          <w:szCs w:val="18"/>
        </w:rPr>
        <w:t xml:space="preserve"> </w:t>
      </w:r>
      <w:r w:rsidRPr="00303FB3">
        <w:rPr>
          <w:rFonts w:ascii="Arial" w:hAnsi="Arial" w:cs="Arial"/>
          <w:sz w:val="18"/>
          <w:szCs w:val="18"/>
          <w:lang w:val="es-CO"/>
        </w:rPr>
        <w:t>Archivo 06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77F4" w14:textId="77777777" w:rsidR="006904CA" w:rsidRPr="006904CA" w:rsidRDefault="006904CA" w:rsidP="006904CA">
    <w:pPr>
      <w:pStyle w:val="Encabezado"/>
      <w:jc w:val="both"/>
      <w:rPr>
        <w:rFonts w:ascii="Arial" w:hAnsi="Arial" w:cs="Arial"/>
        <w:sz w:val="18"/>
      </w:rPr>
    </w:pPr>
    <w:r w:rsidRPr="006904CA">
      <w:rPr>
        <w:rFonts w:ascii="Arial" w:hAnsi="Arial" w:cs="Arial"/>
        <w:sz w:val="18"/>
      </w:rPr>
      <w:t xml:space="preserve">ACCIÓN DE TUTELA (SEGUNDA INSTANCIA) </w:t>
    </w:r>
  </w:p>
  <w:p w14:paraId="13E05FD4" w14:textId="10F7117E" w:rsidR="006904CA" w:rsidRPr="006904CA" w:rsidRDefault="006904CA" w:rsidP="006904CA">
    <w:pPr>
      <w:pStyle w:val="Encabezado"/>
      <w:jc w:val="both"/>
      <w:rPr>
        <w:rFonts w:ascii="Arial" w:hAnsi="Arial" w:cs="Arial"/>
        <w:sz w:val="18"/>
      </w:rPr>
    </w:pPr>
    <w:r w:rsidRPr="006904CA">
      <w:rPr>
        <w:rFonts w:ascii="Arial" w:hAnsi="Arial" w:cs="Arial"/>
        <w:sz w:val="18"/>
      </w:rPr>
      <w:t>Radicado: 66001310300420220028301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A4"/>
    <w:rsid w:val="00003363"/>
    <w:rsid w:val="00003887"/>
    <w:rsid w:val="00005AAD"/>
    <w:rsid w:val="00010672"/>
    <w:rsid w:val="00011091"/>
    <w:rsid w:val="0001120A"/>
    <w:rsid w:val="0001153F"/>
    <w:rsid w:val="00011662"/>
    <w:rsid w:val="00012C16"/>
    <w:rsid w:val="00014580"/>
    <w:rsid w:val="00015E24"/>
    <w:rsid w:val="000208BD"/>
    <w:rsid w:val="00024B71"/>
    <w:rsid w:val="00030480"/>
    <w:rsid w:val="00031048"/>
    <w:rsid w:val="00032A23"/>
    <w:rsid w:val="00033828"/>
    <w:rsid w:val="0003434B"/>
    <w:rsid w:val="0004014C"/>
    <w:rsid w:val="000425C3"/>
    <w:rsid w:val="00043062"/>
    <w:rsid w:val="00045407"/>
    <w:rsid w:val="00052159"/>
    <w:rsid w:val="00062DD0"/>
    <w:rsid w:val="0006677C"/>
    <w:rsid w:val="00070FED"/>
    <w:rsid w:val="00071963"/>
    <w:rsid w:val="00071A01"/>
    <w:rsid w:val="00076920"/>
    <w:rsid w:val="00082FC7"/>
    <w:rsid w:val="00085079"/>
    <w:rsid w:val="00090A5E"/>
    <w:rsid w:val="000922A8"/>
    <w:rsid w:val="00093EAF"/>
    <w:rsid w:val="00094019"/>
    <w:rsid w:val="000A0736"/>
    <w:rsid w:val="000B20A5"/>
    <w:rsid w:val="000B22DE"/>
    <w:rsid w:val="000B48E5"/>
    <w:rsid w:val="000B7A5F"/>
    <w:rsid w:val="000B7B58"/>
    <w:rsid w:val="000D0AE3"/>
    <w:rsid w:val="000D2F49"/>
    <w:rsid w:val="000D3109"/>
    <w:rsid w:val="000D4372"/>
    <w:rsid w:val="000D442C"/>
    <w:rsid w:val="000D485D"/>
    <w:rsid w:val="000D5B48"/>
    <w:rsid w:val="000E0381"/>
    <w:rsid w:val="000E0D8E"/>
    <w:rsid w:val="000E3F93"/>
    <w:rsid w:val="000E6BBD"/>
    <w:rsid w:val="000F2F20"/>
    <w:rsid w:val="000F6A69"/>
    <w:rsid w:val="001004E1"/>
    <w:rsid w:val="001025CF"/>
    <w:rsid w:val="00106ADE"/>
    <w:rsid w:val="00106BBD"/>
    <w:rsid w:val="0011089F"/>
    <w:rsid w:val="00112281"/>
    <w:rsid w:val="00112303"/>
    <w:rsid w:val="00112573"/>
    <w:rsid w:val="00114DBC"/>
    <w:rsid w:val="00114E26"/>
    <w:rsid w:val="001170B6"/>
    <w:rsid w:val="00117106"/>
    <w:rsid w:val="00123CA5"/>
    <w:rsid w:val="001359CF"/>
    <w:rsid w:val="00140E23"/>
    <w:rsid w:val="0014337D"/>
    <w:rsid w:val="001478E0"/>
    <w:rsid w:val="001529A6"/>
    <w:rsid w:val="00153B2D"/>
    <w:rsid w:val="00153E02"/>
    <w:rsid w:val="00156EC7"/>
    <w:rsid w:val="00161BFD"/>
    <w:rsid w:val="00161D0B"/>
    <w:rsid w:val="00163F8F"/>
    <w:rsid w:val="00164170"/>
    <w:rsid w:val="001663A7"/>
    <w:rsid w:val="00167A41"/>
    <w:rsid w:val="001726C1"/>
    <w:rsid w:val="001762FF"/>
    <w:rsid w:val="001901CE"/>
    <w:rsid w:val="00190C48"/>
    <w:rsid w:val="00194865"/>
    <w:rsid w:val="001954F7"/>
    <w:rsid w:val="00195629"/>
    <w:rsid w:val="00196C16"/>
    <w:rsid w:val="001A1FED"/>
    <w:rsid w:val="001A6E92"/>
    <w:rsid w:val="001A729A"/>
    <w:rsid w:val="001A7725"/>
    <w:rsid w:val="001A78A5"/>
    <w:rsid w:val="001B10F8"/>
    <w:rsid w:val="001B5856"/>
    <w:rsid w:val="001B7A9D"/>
    <w:rsid w:val="001C0079"/>
    <w:rsid w:val="001C1D18"/>
    <w:rsid w:val="001C2D94"/>
    <w:rsid w:val="001C41B5"/>
    <w:rsid w:val="001C509B"/>
    <w:rsid w:val="001C5B0A"/>
    <w:rsid w:val="001C65DD"/>
    <w:rsid w:val="001C71EC"/>
    <w:rsid w:val="001D051A"/>
    <w:rsid w:val="001D0DBD"/>
    <w:rsid w:val="001D3166"/>
    <w:rsid w:val="001D345A"/>
    <w:rsid w:val="001D48C9"/>
    <w:rsid w:val="001D7C74"/>
    <w:rsid w:val="001F4DC7"/>
    <w:rsid w:val="001F6037"/>
    <w:rsid w:val="001F7AB9"/>
    <w:rsid w:val="002034D8"/>
    <w:rsid w:val="00205D97"/>
    <w:rsid w:val="0020680F"/>
    <w:rsid w:val="00207E9A"/>
    <w:rsid w:val="002131B3"/>
    <w:rsid w:val="0021352A"/>
    <w:rsid w:val="00213C2F"/>
    <w:rsid w:val="00215781"/>
    <w:rsid w:val="00215E95"/>
    <w:rsid w:val="00215F60"/>
    <w:rsid w:val="00221915"/>
    <w:rsid w:val="00221C90"/>
    <w:rsid w:val="00223373"/>
    <w:rsid w:val="00224965"/>
    <w:rsid w:val="00225F9B"/>
    <w:rsid w:val="00230760"/>
    <w:rsid w:val="00232D82"/>
    <w:rsid w:val="00242785"/>
    <w:rsid w:val="0024660E"/>
    <w:rsid w:val="0024678B"/>
    <w:rsid w:val="00246BF7"/>
    <w:rsid w:val="00252E74"/>
    <w:rsid w:val="00254D9C"/>
    <w:rsid w:val="00255F49"/>
    <w:rsid w:val="0026707A"/>
    <w:rsid w:val="00270D2C"/>
    <w:rsid w:val="002754E5"/>
    <w:rsid w:val="00276EAD"/>
    <w:rsid w:val="00277171"/>
    <w:rsid w:val="002773CC"/>
    <w:rsid w:val="00282D3C"/>
    <w:rsid w:val="00283BB9"/>
    <w:rsid w:val="0028460F"/>
    <w:rsid w:val="00285924"/>
    <w:rsid w:val="002907E6"/>
    <w:rsid w:val="00291999"/>
    <w:rsid w:val="00292BF7"/>
    <w:rsid w:val="002944FA"/>
    <w:rsid w:val="002948E0"/>
    <w:rsid w:val="002A0E5F"/>
    <w:rsid w:val="002A2CE0"/>
    <w:rsid w:val="002A3881"/>
    <w:rsid w:val="002A4D07"/>
    <w:rsid w:val="002B21E8"/>
    <w:rsid w:val="002B58B5"/>
    <w:rsid w:val="002B5AD7"/>
    <w:rsid w:val="002D17A2"/>
    <w:rsid w:val="002D26D1"/>
    <w:rsid w:val="002D2E60"/>
    <w:rsid w:val="002D3B47"/>
    <w:rsid w:val="002D42DC"/>
    <w:rsid w:val="002D5CFF"/>
    <w:rsid w:val="002D6B6D"/>
    <w:rsid w:val="002D6C4C"/>
    <w:rsid w:val="002D7F3E"/>
    <w:rsid w:val="002E2B6D"/>
    <w:rsid w:val="002E4EFE"/>
    <w:rsid w:val="002E6270"/>
    <w:rsid w:val="002E65E1"/>
    <w:rsid w:val="002E66D2"/>
    <w:rsid w:val="002E6C54"/>
    <w:rsid w:val="002F12EA"/>
    <w:rsid w:val="002F5242"/>
    <w:rsid w:val="003009AA"/>
    <w:rsid w:val="00300C9C"/>
    <w:rsid w:val="00303FB3"/>
    <w:rsid w:val="0030653A"/>
    <w:rsid w:val="0031566C"/>
    <w:rsid w:val="003207A2"/>
    <w:rsid w:val="00325D1C"/>
    <w:rsid w:val="00326B3F"/>
    <w:rsid w:val="0033184A"/>
    <w:rsid w:val="003330A3"/>
    <w:rsid w:val="00334249"/>
    <w:rsid w:val="0033538C"/>
    <w:rsid w:val="00337123"/>
    <w:rsid w:val="003376F6"/>
    <w:rsid w:val="00340D60"/>
    <w:rsid w:val="00342DA1"/>
    <w:rsid w:val="00347B4E"/>
    <w:rsid w:val="00347CE5"/>
    <w:rsid w:val="00347DE3"/>
    <w:rsid w:val="00352C0E"/>
    <w:rsid w:val="00352DE7"/>
    <w:rsid w:val="003536E4"/>
    <w:rsid w:val="0036015B"/>
    <w:rsid w:val="00361E94"/>
    <w:rsid w:val="00363F3C"/>
    <w:rsid w:val="0036648D"/>
    <w:rsid w:val="00370C12"/>
    <w:rsid w:val="00370F53"/>
    <w:rsid w:val="00371617"/>
    <w:rsid w:val="00373A23"/>
    <w:rsid w:val="00376413"/>
    <w:rsid w:val="0038041A"/>
    <w:rsid w:val="003846DE"/>
    <w:rsid w:val="00391E0B"/>
    <w:rsid w:val="003960B9"/>
    <w:rsid w:val="00397DC4"/>
    <w:rsid w:val="003A523A"/>
    <w:rsid w:val="003A69AA"/>
    <w:rsid w:val="003B0AE5"/>
    <w:rsid w:val="003B75BA"/>
    <w:rsid w:val="003C2D62"/>
    <w:rsid w:val="003C573A"/>
    <w:rsid w:val="003C7961"/>
    <w:rsid w:val="003D02D6"/>
    <w:rsid w:val="003D20D9"/>
    <w:rsid w:val="003D4440"/>
    <w:rsid w:val="003D51CF"/>
    <w:rsid w:val="003D5F8E"/>
    <w:rsid w:val="003D6BFF"/>
    <w:rsid w:val="003E0925"/>
    <w:rsid w:val="003E1EC7"/>
    <w:rsid w:val="003E386E"/>
    <w:rsid w:val="003E5A42"/>
    <w:rsid w:val="003E5CA4"/>
    <w:rsid w:val="003E6723"/>
    <w:rsid w:val="003F4837"/>
    <w:rsid w:val="003F528A"/>
    <w:rsid w:val="003F63E9"/>
    <w:rsid w:val="004026C5"/>
    <w:rsid w:val="004033AA"/>
    <w:rsid w:val="004040FF"/>
    <w:rsid w:val="004103D9"/>
    <w:rsid w:val="00412A0A"/>
    <w:rsid w:val="00421D57"/>
    <w:rsid w:val="0043230B"/>
    <w:rsid w:val="00432710"/>
    <w:rsid w:val="00432A66"/>
    <w:rsid w:val="00433A88"/>
    <w:rsid w:val="00442FF0"/>
    <w:rsid w:val="00443A35"/>
    <w:rsid w:val="0044767E"/>
    <w:rsid w:val="00447837"/>
    <w:rsid w:val="00447AFB"/>
    <w:rsid w:val="00450E70"/>
    <w:rsid w:val="00452467"/>
    <w:rsid w:val="004532FC"/>
    <w:rsid w:val="004644E7"/>
    <w:rsid w:val="0046713F"/>
    <w:rsid w:val="00470AC9"/>
    <w:rsid w:val="004715A4"/>
    <w:rsid w:val="004716A6"/>
    <w:rsid w:val="00473ECD"/>
    <w:rsid w:val="00474A20"/>
    <w:rsid w:val="004762AA"/>
    <w:rsid w:val="004774CE"/>
    <w:rsid w:val="004870EA"/>
    <w:rsid w:val="004938D2"/>
    <w:rsid w:val="00493A41"/>
    <w:rsid w:val="00493D38"/>
    <w:rsid w:val="004A0C30"/>
    <w:rsid w:val="004A171B"/>
    <w:rsid w:val="004A26BA"/>
    <w:rsid w:val="004A493E"/>
    <w:rsid w:val="004A4A7B"/>
    <w:rsid w:val="004A5817"/>
    <w:rsid w:val="004B3D84"/>
    <w:rsid w:val="004B4A37"/>
    <w:rsid w:val="004C1404"/>
    <w:rsid w:val="004C6885"/>
    <w:rsid w:val="004D03E2"/>
    <w:rsid w:val="004D0453"/>
    <w:rsid w:val="004D22AC"/>
    <w:rsid w:val="004D74FD"/>
    <w:rsid w:val="004E4C39"/>
    <w:rsid w:val="004E533F"/>
    <w:rsid w:val="004E6937"/>
    <w:rsid w:val="004E6996"/>
    <w:rsid w:val="004F658D"/>
    <w:rsid w:val="004F6D00"/>
    <w:rsid w:val="00502A07"/>
    <w:rsid w:val="00504C5A"/>
    <w:rsid w:val="0050601F"/>
    <w:rsid w:val="005073F3"/>
    <w:rsid w:val="00514855"/>
    <w:rsid w:val="00515E89"/>
    <w:rsid w:val="005171C6"/>
    <w:rsid w:val="0052261A"/>
    <w:rsid w:val="00522F48"/>
    <w:rsid w:val="005232F4"/>
    <w:rsid w:val="00531BC2"/>
    <w:rsid w:val="00532337"/>
    <w:rsid w:val="00534180"/>
    <w:rsid w:val="00535CED"/>
    <w:rsid w:val="00542120"/>
    <w:rsid w:val="00544338"/>
    <w:rsid w:val="005444A5"/>
    <w:rsid w:val="0055028C"/>
    <w:rsid w:val="005507B2"/>
    <w:rsid w:val="00554134"/>
    <w:rsid w:val="00557B13"/>
    <w:rsid w:val="005675F9"/>
    <w:rsid w:val="0057374F"/>
    <w:rsid w:val="00574E59"/>
    <w:rsid w:val="005755DE"/>
    <w:rsid w:val="0057719E"/>
    <w:rsid w:val="0057793D"/>
    <w:rsid w:val="00582BF2"/>
    <w:rsid w:val="00583BF7"/>
    <w:rsid w:val="00583E7B"/>
    <w:rsid w:val="00584E76"/>
    <w:rsid w:val="00592360"/>
    <w:rsid w:val="005941B7"/>
    <w:rsid w:val="0059460F"/>
    <w:rsid w:val="005957E0"/>
    <w:rsid w:val="005A0927"/>
    <w:rsid w:val="005A11E4"/>
    <w:rsid w:val="005A3F17"/>
    <w:rsid w:val="005A6495"/>
    <w:rsid w:val="005B24E6"/>
    <w:rsid w:val="005B3A51"/>
    <w:rsid w:val="005B5CD0"/>
    <w:rsid w:val="005B78E0"/>
    <w:rsid w:val="005C4D1B"/>
    <w:rsid w:val="005C65BF"/>
    <w:rsid w:val="005D0030"/>
    <w:rsid w:val="005D256E"/>
    <w:rsid w:val="005D3EA4"/>
    <w:rsid w:val="005D4044"/>
    <w:rsid w:val="005E1517"/>
    <w:rsid w:val="005E17E1"/>
    <w:rsid w:val="005E3017"/>
    <w:rsid w:val="005E66B2"/>
    <w:rsid w:val="005F0C16"/>
    <w:rsid w:val="005F42D1"/>
    <w:rsid w:val="005F6E2B"/>
    <w:rsid w:val="00602717"/>
    <w:rsid w:val="00602ABF"/>
    <w:rsid w:val="00603040"/>
    <w:rsid w:val="0060328F"/>
    <w:rsid w:val="00606B16"/>
    <w:rsid w:val="006147F2"/>
    <w:rsid w:val="00615A3D"/>
    <w:rsid w:val="00616201"/>
    <w:rsid w:val="006174FD"/>
    <w:rsid w:val="0062121C"/>
    <w:rsid w:val="006223E0"/>
    <w:rsid w:val="0062728F"/>
    <w:rsid w:val="00630FE7"/>
    <w:rsid w:val="00634F41"/>
    <w:rsid w:val="00636AE2"/>
    <w:rsid w:val="00636C5A"/>
    <w:rsid w:val="006410F3"/>
    <w:rsid w:val="00644DA2"/>
    <w:rsid w:val="00655921"/>
    <w:rsid w:val="00655B6C"/>
    <w:rsid w:val="00656842"/>
    <w:rsid w:val="00657ED8"/>
    <w:rsid w:val="006601AB"/>
    <w:rsid w:val="006611FA"/>
    <w:rsid w:val="00662221"/>
    <w:rsid w:val="00662732"/>
    <w:rsid w:val="00663CD0"/>
    <w:rsid w:val="0066586A"/>
    <w:rsid w:val="00665B98"/>
    <w:rsid w:val="00666E96"/>
    <w:rsid w:val="0067248F"/>
    <w:rsid w:val="00673A2E"/>
    <w:rsid w:val="00676696"/>
    <w:rsid w:val="006806E6"/>
    <w:rsid w:val="00682180"/>
    <w:rsid w:val="00685504"/>
    <w:rsid w:val="00687B0F"/>
    <w:rsid w:val="006904CA"/>
    <w:rsid w:val="0069156F"/>
    <w:rsid w:val="00694C9F"/>
    <w:rsid w:val="0069552C"/>
    <w:rsid w:val="00696BE6"/>
    <w:rsid w:val="0069764F"/>
    <w:rsid w:val="006A0766"/>
    <w:rsid w:val="006A4B01"/>
    <w:rsid w:val="006A72AD"/>
    <w:rsid w:val="006A792B"/>
    <w:rsid w:val="006B0A3C"/>
    <w:rsid w:val="006B2753"/>
    <w:rsid w:val="006B31F2"/>
    <w:rsid w:val="006B363D"/>
    <w:rsid w:val="006B76F4"/>
    <w:rsid w:val="006B785E"/>
    <w:rsid w:val="006C1ADA"/>
    <w:rsid w:val="006C2D83"/>
    <w:rsid w:val="006C4291"/>
    <w:rsid w:val="006D4C2A"/>
    <w:rsid w:val="006D4CD1"/>
    <w:rsid w:val="006D77DD"/>
    <w:rsid w:val="006D7F69"/>
    <w:rsid w:val="006E06C6"/>
    <w:rsid w:val="006E43CB"/>
    <w:rsid w:val="006E5566"/>
    <w:rsid w:val="006E7DBA"/>
    <w:rsid w:val="006F2374"/>
    <w:rsid w:val="006F57BC"/>
    <w:rsid w:val="006F5C2C"/>
    <w:rsid w:val="006F6D7E"/>
    <w:rsid w:val="006F7FDE"/>
    <w:rsid w:val="007006ED"/>
    <w:rsid w:val="00700F59"/>
    <w:rsid w:val="007023FE"/>
    <w:rsid w:val="00703ABC"/>
    <w:rsid w:val="0070781C"/>
    <w:rsid w:val="00710EE9"/>
    <w:rsid w:val="00711ACC"/>
    <w:rsid w:val="007141F6"/>
    <w:rsid w:val="00714C1D"/>
    <w:rsid w:val="00716587"/>
    <w:rsid w:val="007207DA"/>
    <w:rsid w:val="00720849"/>
    <w:rsid w:val="00722D01"/>
    <w:rsid w:val="007232A7"/>
    <w:rsid w:val="00733234"/>
    <w:rsid w:val="00733399"/>
    <w:rsid w:val="00736921"/>
    <w:rsid w:val="00737D09"/>
    <w:rsid w:val="007402ED"/>
    <w:rsid w:val="0074246D"/>
    <w:rsid w:val="0074378D"/>
    <w:rsid w:val="0074661D"/>
    <w:rsid w:val="00746D4F"/>
    <w:rsid w:val="00747193"/>
    <w:rsid w:val="007533B1"/>
    <w:rsid w:val="00753494"/>
    <w:rsid w:val="00755E50"/>
    <w:rsid w:val="00757D7C"/>
    <w:rsid w:val="00760F57"/>
    <w:rsid w:val="007625A9"/>
    <w:rsid w:val="0076272C"/>
    <w:rsid w:val="00770B53"/>
    <w:rsid w:val="00773005"/>
    <w:rsid w:val="007735BF"/>
    <w:rsid w:val="00773AFD"/>
    <w:rsid w:val="0077467D"/>
    <w:rsid w:val="007814A3"/>
    <w:rsid w:val="00781A84"/>
    <w:rsid w:val="007839D0"/>
    <w:rsid w:val="00784EA3"/>
    <w:rsid w:val="00786A03"/>
    <w:rsid w:val="00787C3B"/>
    <w:rsid w:val="0079052F"/>
    <w:rsid w:val="0079072C"/>
    <w:rsid w:val="00792C99"/>
    <w:rsid w:val="00794A99"/>
    <w:rsid w:val="007A0180"/>
    <w:rsid w:val="007A3C8B"/>
    <w:rsid w:val="007A43B3"/>
    <w:rsid w:val="007A4BD3"/>
    <w:rsid w:val="007A6CE6"/>
    <w:rsid w:val="007B39BA"/>
    <w:rsid w:val="007B5C46"/>
    <w:rsid w:val="007B6490"/>
    <w:rsid w:val="007B6A98"/>
    <w:rsid w:val="007C2600"/>
    <w:rsid w:val="007C3331"/>
    <w:rsid w:val="007C5C4A"/>
    <w:rsid w:val="007C5FB7"/>
    <w:rsid w:val="007C7C49"/>
    <w:rsid w:val="007C7F7F"/>
    <w:rsid w:val="007D0804"/>
    <w:rsid w:val="007D2411"/>
    <w:rsid w:val="007D356F"/>
    <w:rsid w:val="007D48A0"/>
    <w:rsid w:val="007D4ABA"/>
    <w:rsid w:val="007D4BDD"/>
    <w:rsid w:val="007D709F"/>
    <w:rsid w:val="007E25BA"/>
    <w:rsid w:val="007E54BA"/>
    <w:rsid w:val="007E5A77"/>
    <w:rsid w:val="007F267C"/>
    <w:rsid w:val="007F26DB"/>
    <w:rsid w:val="007F7978"/>
    <w:rsid w:val="008005D3"/>
    <w:rsid w:val="00801CC5"/>
    <w:rsid w:val="00802537"/>
    <w:rsid w:val="00811F4C"/>
    <w:rsid w:val="008120CE"/>
    <w:rsid w:val="0081239A"/>
    <w:rsid w:val="00821C71"/>
    <w:rsid w:val="0082230D"/>
    <w:rsid w:val="0082372E"/>
    <w:rsid w:val="00827896"/>
    <w:rsid w:val="008357CF"/>
    <w:rsid w:val="00835D57"/>
    <w:rsid w:val="008364ED"/>
    <w:rsid w:val="0084361E"/>
    <w:rsid w:val="0084373F"/>
    <w:rsid w:val="00851559"/>
    <w:rsid w:val="00857E8F"/>
    <w:rsid w:val="00862213"/>
    <w:rsid w:val="0086426F"/>
    <w:rsid w:val="0086573E"/>
    <w:rsid w:val="008717AA"/>
    <w:rsid w:val="00872C02"/>
    <w:rsid w:val="008735A3"/>
    <w:rsid w:val="00874898"/>
    <w:rsid w:val="008804FC"/>
    <w:rsid w:val="0088147C"/>
    <w:rsid w:val="00882858"/>
    <w:rsid w:val="00886279"/>
    <w:rsid w:val="008A1F7A"/>
    <w:rsid w:val="008A2D2B"/>
    <w:rsid w:val="008A35CF"/>
    <w:rsid w:val="008A4393"/>
    <w:rsid w:val="008A50B9"/>
    <w:rsid w:val="008A5D88"/>
    <w:rsid w:val="008A6334"/>
    <w:rsid w:val="008A68BC"/>
    <w:rsid w:val="008A6B7B"/>
    <w:rsid w:val="008B6FC2"/>
    <w:rsid w:val="008B7506"/>
    <w:rsid w:val="008B7E49"/>
    <w:rsid w:val="008C0D03"/>
    <w:rsid w:val="008C0EFE"/>
    <w:rsid w:val="008C4EFC"/>
    <w:rsid w:val="008C5D1B"/>
    <w:rsid w:val="008C72E4"/>
    <w:rsid w:val="008C745F"/>
    <w:rsid w:val="008D1202"/>
    <w:rsid w:val="008D1630"/>
    <w:rsid w:val="008D1C5C"/>
    <w:rsid w:val="008D2727"/>
    <w:rsid w:val="008D37CB"/>
    <w:rsid w:val="008D4D95"/>
    <w:rsid w:val="008D503F"/>
    <w:rsid w:val="008D6921"/>
    <w:rsid w:val="008D74B6"/>
    <w:rsid w:val="008E158E"/>
    <w:rsid w:val="008E3952"/>
    <w:rsid w:val="008E422B"/>
    <w:rsid w:val="008E460E"/>
    <w:rsid w:val="008F08F0"/>
    <w:rsid w:val="008F137D"/>
    <w:rsid w:val="008F3C02"/>
    <w:rsid w:val="008F4215"/>
    <w:rsid w:val="008F6A6A"/>
    <w:rsid w:val="008F6E60"/>
    <w:rsid w:val="008F6EC9"/>
    <w:rsid w:val="009018E2"/>
    <w:rsid w:val="00904312"/>
    <w:rsid w:val="009048CC"/>
    <w:rsid w:val="00906BAE"/>
    <w:rsid w:val="00912591"/>
    <w:rsid w:val="00912A3E"/>
    <w:rsid w:val="00915B6A"/>
    <w:rsid w:val="00917665"/>
    <w:rsid w:val="00921722"/>
    <w:rsid w:val="00924753"/>
    <w:rsid w:val="00930F83"/>
    <w:rsid w:val="00936A1B"/>
    <w:rsid w:val="00936CE4"/>
    <w:rsid w:val="00941765"/>
    <w:rsid w:val="00942002"/>
    <w:rsid w:val="00942421"/>
    <w:rsid w:val="00947C24"/>
    <w:rsid w:val="00950FD9"/>
    <w:rsid w:val="0095269C"/>
    <w:rsid w:val="00953C21"/>
    <w:rsid w:val="009545D3"/>
    <w:rsid w:val="00954668"/>
    <w:rsid w:val="009559EB"/>
    <w:rsid w:val="0096061B"/>
    <w:rsid w:val="00961BAC"/>
    <w:rsid w:val="00961FE3"/>
    <w:rsid w:val="00963567"/>
    <w:rsid w:val="00967B6E"/>
    <w:rsid w:val="00967C77"/>
    <w:rsid w:val="00975E82"/>
    <w:rsid w:val="00982498"/>
    <w:rsid w:val="00995658"/>
    <w:rsid w:val="009978B6"/>
    <w:rsid w:val="009A00C1"/>
    <w:rsid w:val="009A0CDD"/>
    <w:rsid w:val="009A1359"/>
    <w:rsid w:val="009A2833"/>
    <w:rsid w:val="009A2FFC"/>
    <w:rsid w:val="009A44AC"/>
    <w:rsid w:val="009B108B"/>
    <w:rsid w:val="009B1238"/>
    <w:rsid w:val="009B13B9"/>
    <w:rsid w:val="009B1640"/>
    <w:rsid w:val="009B3C6B"/>
    <w:rsid w:val="009B57EC"/>
    <w:rsid w:val="009B5B74"/>
    <w:rsid w:val="009B5E31"/>
    <w:rsid w:val="009B75BD"/>
    <w:rsid w:val="009C1689"/>
    <w:rsid w:val="009D5259"/>
    <w:rsid w:val="009D5755"/>
    <w:rsid w:val="009E18D5"/>
    <w:rsid w:val="009E214B"/>
    <w:rsid w:val="009E4AE9"/>
    <w:rsid w:val="009E5D2E"/>
    <w:rsid w:val="009F0838"/>
    <w:rsid w:val="009F4054"/>
    <w:rsid w:val="009F78FF"/>
    <w:rsid w:val="009F7D81"/>
    <w:rsid w:val="009F7EF5"/>
    <w:rsid w:val="00A002E4"/>
    <w:rsid w:val="00A02326"/>
    <w:rsid w:val="00A07B85"/>
    <w:rsid w:val="00A10D1D"/>
    <w:rsid w:val="00A16AE2"/>
    <w:rsid w:val="00A17D48"/>
    <w:rsid w:val="00A2357B"/>
    <w:rsid w:val="00A25559"/>
    <w:rsid w:val="00A3166F"/>
    <w:rsid w:val="00A31807"/>
    <w:rsid w:val="00A3187E"/>
    <w:rsid w:val="00A327F0"/>
    <w:rsid w:val="00A347A4"/>
    <w:rsid w:val="00A37D62"/>
    <w:rsid w:val="00A44816"/>
    <w:rsid w:val="00A44E81"/>
    <w:rsid w:val="00A461A0"/>
    <w:rsid w:val="00A47E4A"/>
    <w:rsid w:val="00A52FBE"/>
    <w:rsid w:val="00A53434"/>
    <w:rsid w:val="00A55A7B"/>
    <w:rsid w:val="00A56F11"/>
    <w:rsid w:val="00A573A6"/>
    <w:rsid w:val="00A61353"/>
    <w:rsid w:val="00A61D86"/>
    <w:rsid w:val="00A67F31"/>
    <w:rsid w:val="00A74D38"/>
    <w:rsid w:val="00A76CB2"/>
    <w:rsid w:val="00A8039F"/>
    <w:rsid w:val="00A93B54"/>
    <w:rsid w:val="00A95D39"/>
    <w:rsid w:val="00A97740"/>
    <w:rsid w:val="00AA0244"/>
    <w:rsid w:val="00AA072B"/>
    <w:rsid w:val="00AA188F"/>
    <w:rsid w:val="00AA2ADC"/>
    <w:rsid w:val="00AA6F5F"/>
    <w:rsid w:val="00AB17CB"/>
    <w:rsid w:val="00AB2ED8"/>
    <w:rsid w:val="00AB4BB4"/>
    <w:rsid w:val="00AC011A"/>
    <w:rsid w:val="00AC06AA"/>
    <w:rsid w:val="00AC116C"/>
    <w:rsid w:val="00AC236F"/>
    <w:rsid w:val="00AD20C2"/>
    <w:rsid w:val="00AD2D8F"/>
    <w:rsid w:val="00AD2F37"/>
    <w:rsid w:val="00AD5133"/>
    <w:rsid w:val="00AD5441"/>
    <w:rsid w:val="00AD5C29"/>
    <w:rsid w:val="00AE0BEE"/>
    <w:rsid w:val="00AE5516"/>
    <w:rsid w:val="00AE60D4"/>
    <w:rsid w:val="00AE6849"/>
    <w:rsid w:val="00AF1D41"/>
    <w:rsid w:val="00AF2592"/>
    <w:rsid w:val="00AF26E3"/>
    <w:rsid w:val="00AF3EBB"/>
    <w:rsid w:val="00AF5E33"/>
    <w:rsid w:val="00AF634B"/>
    <w:rsid w:val="00AF7B96"/>
    <w:rsid w:val="00B06141"/>
    <w:rsid w:val="00B07B55"/>
    <w:rsid w:val="00B11D41"/>
    <w:rsid w:val="00B12C03"/>
    <w:rsid w:val="00B153D9"/>
    <w:rsid w:val="00B16F0B"/>
    <w:rsid w:val="00B213E5"/>
    <w:rsid w:val="00B215D9"/>
    <w:rsid w:val="00B23289"/>
    <w:rsid w:val="00B24BB2"/>
    <w:rsid w:val="00B24BC8"/>
    <w:rsid w:val="00B26F7D"/>
    <w:rsid w:val="00B364B0"/>
    <w:rsid w:val="00B36C5A"/>
    <w:rsid w:val="00B4337B"/>
    <w:rsid w:val="00B43CEF"/>
    <w:rsid w:val="00B52903"/>
    <w:rsid w:val="00B54240"/>
    <w:rsid w:val="00B54B58"/>
    <w:rsid w:val="00B60078"/>
    <w:rsid w:val="00B6129B"/>
    <w:rsid w:val="00B612D9"/>
    <w:rsid w:val="00B61F18"/>
    <w:rsid w:val="00B6328A"/>
    <w:rsid w:val="00B669F8"/>
    <w:rsid w:val="00B9535D"/>
    <w:rsid w:val="00BA3D61"/>
    <w:rsid w:val="00BB0B72"/>
    <w:rsid w:val="00BB3610"/>
    <w:rsid w:val="00BB416B"/>
    <w:rsid w:val="00BC3F8B"/>
    <w:rsid w:val="00BC5DC6"/>
    <w:rsid w:val="00BC6065"/>
    <w:rsid w:val="00BC61AB"/>
    <w:rsid w:val="00BD108E"/>
    <w:rsid w:val="00BD2612"/>
    <w:rsid w:val="00BD2B85"/>
    <w:rsid w:val="00BE10EB"/>
    <w:rsid w:val="00BE1A8E"/>
    <w:rsid w:val="00BE2BCF"/>
    <w:rsid w:val="00BE2D48"/>
    <w:rsid w:val="00BE620A"/>
    <w:rsid w:val="00BE7E86"/>
    <w:rsid w:val="00BF035F"/>
    <w:rsid w:val="00BF60F5"/>
    <w:rsid w:val="00C00766"/>
    <w:rsid w:val="00C02504"/>
    <w:rsid w:val="00C050C5"/>
    <w:rsid w:val="00C05BFA"/>
    <w:rsid w:val="00C05EA5"/>
    <w:rsid w:val="00C103CE"/>
    <w:rsid w:val="00C14E62"/>
    <w:rsid w:val="00C1507A"/>
    <w:rsid w:val="00C17B11"/>
    <w:rsid w:val="00C17CA1"/>
    <w:rsid w:val="00C20EAC"/>
    <w:rsid w:val="00C210A5"/>
    <w:rsid w:val="00C22766"/>
    <w:rsid w:val="00C2444A"/>
    <w:rsid w:val="00C24FD3"/>
    <w:rsid w:val="00C259DA"/>
    <w:rsid w:val="00C27917"/>
    <w:rsid w:val="00C3498A"/>
    <w:rsid w:val="00C40FCE"/>
    <w:rsid w:val="00C41583"/>
    <w:rsid w:val="00C45EFB"/>
    <w:rsid w:val="00C46184"/>
    <w:rsid w:val="00C47529"/>
    <w:rsid w:val="00C525AA"/>
    <w:rsid w:val="00C54BB1"/>
    <w:rsid w:val="00C55F50"/>
    <w:rsid w:val="00C62FD5"/>
    <w:rsid w:val="00C64E07"/>
    <w:rsid w:val="00C6540B"/>
    <w:rsid w:val="00C71E15"/>
    <w:rsid w:val="00C72D86"/>
    <w:rsid w:val="00C73085"/>
    <w:rsid w:val="00C746CF"/>
    <w:rsid w:val="00C7674F"/>
    <w:rsid w:val="00C76847"/>
    <w:rsid w:val="00C77E45"/>
    <w:rsid w:val="00C80A30"/>
    <w:rsid w:val="00C826DB"/>
    <w:rsid w:val="00C83839"/>
    <w:rsid w:val="00C84818"/>
    <w:rsid w:val="00C876B1"/>
    <w:rsid w:val="00C93E25"/>
    <w:rsid w:val="00C9460C"/>
    <w:rsid w:val="00CA1972"/>
    <w:rsid w:val="00CA2312"/>
    <w:rsid w:val="00CA6630"/>
    <w:rsid w:val="00CA6746"/>
    <w:rsid w:val="00CB01E8"/>
    <w:rsid w:val="00CB0EA9"/>
    <w:rsid w:val="00CB0EF3"/>
    <w:rsid w:val="00CB1F1D"/>
    <w:rsid w:val="00CB2A4D"/>
    <w:rsid w:val="00CB37C2"/>
    <w:rsid w:val="00CC02EF"/>
    <w:rsid w:val="00CC28DC"/>
    <w:rsid w:val="00CC6CB6"/>
    <w:rsid w:val="00CD206E"/>
    <w:rsid w:val="00CD3046"/>
    <w:rsid w:val="00CD7215"/>
    <w:rsid w:val="00CE002F"/>
    <w:rsid w:val="00CE0375"/>
    <w:rsid w:val="00CE65CA"/>
    <w:rsid w:val="00CF0834"/>
    <w:rsid w:val="00CF0E26"/>
    <w:rsid w:val="00CF14C6"/>
    <w:rsid w:val="00CF4764"/>
    <w:rsid w:val="00CF6761"/>
    <w:rsid w:val="00D00AFE"/>
    <w:rsid w:val="00D00B7E"/>
    <w:rsid w:val="00D01B49"/>
    <w:rsid w:val="00D01E3D"/>
    <w:rsid w:val="00D02F66"/>
    <w:rsid w:val="00D0452C"/>
    <w:rsid w:val="00D060D5"/>
    <w:rsid w:val="00D068CC"/>
    <w:rsid w:val="00D10EB3"/>
    <w:rsid w:val="00D16DAA"/>
    <w:rsid w:val="00D174AE"/>
    <w:rsid w:val="00D176E9"/>
    <w:rsid w:val="00D21B66"/>
    <w:rsid w:val="00D23DD2"/>
    <w:rsid w:val="00D26784"/>
    <w:rsid w:val="00D33310"/>
    <w:rsid w:val="00D35C5F"/>
    <w:rsid w:val="00D4046A"/>
    <w:rsid w:val="00D4188C"/>
    <w:rsid w:val="00D43028"/>
    <w:rsid w:val="00D50A5B"/>
    <w:rsid w:val="00D5108B"/>
    <w:rsid w:val="00D52697"/>
    <w:rsid w:val="00D54997"/>
    <w:rsid w:val="00D568D3"/>
    <w:rsid w:val="00D56931"/>
    <w:rsid w:val="00D56991"/>
    <w:rsid w:val="00D57999"/>
    <w:rsid w:val="00D60FC3"/>
    <w:rsid w:val="00D62672"/>
    <w:rsid w:val="00D6619E"/>
    <w:rsid w:val="00D662FC"/>
    <w:rsid w:val="00D70BA3"/>
    <w:rsid w:val="00D70F2C"/>
    <w:rsid w:val="00D7373D"/>
    <w:rsid w:val="00D76F44"/>
    <w:rsid w:val="00D81C12"/>
    <w:rsid w:val="00D832DF"/>
    <w:rsid w:val="00D83C2F"/>
    <w:rsid w:val="00D84A0A"/>
    <w:rsid w:val="00D90416"/>
    <w:rsid w:val="00D912DE"/>
    <w:rsid w:val="00D91B53"/>
    <w:rsid w:val="00D91F39"/>
    <w:rsid w:val="00D92098"/>
    <w:rsid w:val="00DA539C"/>
    <w:rsid w:val="00DA5584"/>
    <w:rsid w:val="00DA63B9"/>
    <w:rsid w:val="00DA675B"/>
    <w:rsid w:val="00DB056F"/>
    <w:rsid w:val="00DB1ECB"/>
    <w:rsid w:val="00DB3139"/>
    <w:rsid w:val="00DB59D8"/>
    <w:rsid w:val="00DB5A57"/>
    <w:rsid w:val="00DB635D"/>
    <w:rsid w:val="00DB6857"/>
    <w:rsid w:val="00DB69C2"/>
    <w:rsid w:val="00DB7360"/>
    <w:rsid w:val="00DB7976"/>
    <w:rsid w:val="00DB7BA8"/>
    <w:rsid w:val="00DC04A3"/>
    <w:rsid w:val="00DC226F"/>
    <w:rsid w:val="00DC27D9"/>
    <w:rsid w:val="00DC4CC0"/>
    <w:rsid w:val="00DC5687"/>
    <w:rsid w:val="00DC6C86"/>
    <w:rsid w:val="00DD0F12"/>
    <w:rsid w:val="00DD2D4A"/>
    <w:rsid w:val="00DD46F3"/>
    <w:rsid w:val="00DD4764"/>
    <w:rsid w:val="00DE0675"/>
    <w:rsid w:val="00DE1881"/>
    <w:rsid w:val="00DE24B1"/>
    <w:rsid w:val="00DE6C10"/>
    <w:rsid w:val="00DE6C91"/>
    <w:rsid w:val="00DE7978"/>
    <w:rsid w:val="00DE7FD1"/>
    <w:rsid w:val="00DF0E54"/>
    <w:rsid w:val="00DF171F"/>
    <w:rsid w:val="00DF533B"/>
    <w:rsid w:val="00DF5534"/>
    <w:rsid w:val="00DF782A"/>
    <w:rsid w:val="00E01EB1"/>
    <w:rsid w:val="00E0290C"/>
    <w:rsid w:val="00E13DB8"/>
    <w:rsid w:val="00E14C6B"/>
    <w:rsid w:val="00E15D2D"/>
    <w:rsid w:val="00E1647C"/>
    <w:rsid w:val="00E20EA6"/>
    <w:rsid w:val="00E26814"/>
    <w:rsid w:val="00E316BE"/>
    <w:rsid w:val="00E324F9"/>
    <w:rsid w:val="00E32644"/>
    <w:rsid w:val="00E32A77"/>
    <w:rsid w:val="00E34662"/>
    <w:rsid w:val="00E34A8F"/>
    <w:rsid w:val="00E407C8"/>
    <w:rsid w:val="00E409D2"/>
    <w:rsid w:val="00E434A7"/>
    <w:rsid w:val="00E4362D"/>
    <w:rsid w:val="00E44F36"/>
    <w:rsid w:val="00E46272"/>
    <w:rsid w:val="00E473D4"/>
    <w:rsid w:val="00E5454E"/>
    <w:rsid w:val="00E556D5"/>
    <w:rsid w:val="00E55ACF"/>
    <w:rsid w:val="00E5638D"/>
    <w:rsid w:val="00E56887"/>
    <w:rsid w:val="00E5750E"/>
    <w:rsid w:val="00E57A22"/>
    <w:rsid w:val="00E60114"/>
    <w:rsid w:val="00E60624"/>
    <w:rsid w:val="00E60C5E"/>
    <w:rsid w:val="00E64836"/>
    <w:rsid w:val="00E64CB3"/>
    <w:rsid w:val="00E65768"/>
    <w:rsid w:val="00E66A40"/>
    <w:rsid w:val="00E676EF"/>
    <w:rsid w:val="00E703EC"/>
    <w:rsid w:val="00E70710"/>
    <w:rsid w:val="00E70CFA"/>
    <w:rsid w:val="00E71461"/>
    <w:rsid w:val="00E733CD"/>
    <w:rsid w:val="00E75C5E"/>
    <w:rsid w:val="00E76685"/>
    <w:rsid w:val="00E776B2"/>
    <w:rsid w:val="00E8066D"/>
    <w:rsid w:val="00E83A77"/>
    <w:rsid w:val="00E87398"/>
    <w:rsid w:val="00E87EDF"/>
    <w:rsid w:val="00E87FD8"/>
    <w:rsid w:val="00E9141A"/>
    <w:rsid w:val="00E926ED"/>
    <w:rsid w:val="00E944B3"/>
    <w:rsid w:val="00E945F6"/>
    <w:rsid w:val="00E947D4"/>
    <w:rsid w:val="00E94C92"/>
    <w:rsid w:val="00EA1819"/>
    <w:rsid w:val="00EA20C5"/>
    <w:rsid w:val="00EA2116"/>
    <w:rsid w:val="00EA360B"/>
    <w:rsid w:val="00EA389E"/>
    <w:rsid w:val="00EA618E"/>
    <w:rsid w:val="00EB6E5A"/>
    <w:rsid w:val="00EC45A5"/>
    <w:rsid w:val="00EC5058"/>
    <w:rsid w:val="00ED3DB4"/>
    <w:rsid w:val="00ED41F8"/>
    <w:rsid w:val="00ED5AE3"/>
    <w:rsid w:val="00ED6535"/>
    <w:rsid w:val="00ED768D"/>
    <w:rsid w:val="00EE1E66"/>
    <w:rsid w:val="00EE75D2"/>
    <w:rsid w:val="00EF130B"/>
    <w:rsid w:val="00EF277B"/>
    <w:rsid w:val="00EF3DF5"/>
    <w:rsid w:val="00EF59F0"/>
    <w:rsid w:val="00EF66DC"/>
    <w:rsid w:val="00F01161"/>
    <w:rsid w:val="00F0547D"/>
    <w:rsid w:val="00F074CD"/>
    <w:rsid w:val="00F07A85"/>
    <w:rsid w:val="00F120A6"/>
    <w:rsid w:val="00F2152C"/>
    <w:rsid w:val="00F26262"/>
    <w:rsid w:val="00F264BF"/>
    <w:rsid w:val="00F30EE8"/>
    <w:rsid w:val="00F33A6E"/>
    <w:rsid w:val="00F41BFA"/>
    <w:rsid w:val="00F422C5"/>
    <w:rsid w:val="00F44C5E"/>
    <w:rsid w:val="00F4604A"/>
    <w:rsid w:val="00F52858"/>
    <w:rsid w:val="00F53DC5"/>
    <w:rsid w:val="00F54053"/>
    <w:rsid w:val="00F563DA"/>
    <w:rsid w:val="00F602E2"/>
    <w:rsid w:val="00F61F19"/>
    <w:rsid w:val="00F63909"/>
    <w:rsid w:val="00F65E96"/>
    <w:rsid w:val="00F673B8"/>
    <w:rsid w:val="00F67AE8"/>
    <w:rsid w:val="00F72956"/>
    <w:rsid w:val="00F73D22"/>
    <w:rsid w:val="00F75349"/>
    <w:rsid w:val="00F77A36"/>
    <w:rsid w:val="00F80CA0"/>
    <w:rsid w:val="00F868B6"/>
    <w:rsid w:val="00F86A87"/>
    <w:rsid w:val="00F87909"/>
    <w:rsid w:val="00F912C3"/>
    <w:rsid w:val="00F944EC"/>
    <w:rsid w:val="00F95ABC"/>
    <w:rsid w:val="00F95CF2"/>
    <w:rsid w:val="00FA0425"/>
    <w:rsid w:val="00FA1285"/>
    <w:rsid w:val="00FA1B99"/>
    <w:rsid w:val="00FA2C48"/>
    <w:rsid w:val="00FA40EB"/>
    <w:rsid w:val="00FA4A31"/>
    <w:rsid w:val="00FA598B"/>
    <w:rsid w:val="00FA6779"/>
    <w:rsid w:val="00FB255B"/>
    <w:rsid w:val="00FB57BA"/>
    <w:rsid w:val="00FC1C13"/>
    <w:rsid w:val="00FC22F2"/>
    <w:rsid w:val="00FC302A"/>
    <w:rsid w:val="00FC4363"/>
    <w:rsid w:val="00FC57AF"/>
    <w:rsid w:val="00FC654F"/>
    <w:rsid w:val="00FC762C"/>
    <w:rsid w:val="00FD4056"/>
    <w:rsid w:val="00FD6666"/>
    <w:rsid w:val="00FE0144"/>
    <w:rsid w:val="00FE2098"/>
    <w:rsid w:val="00FE244D"/>
    <w:rsid w:val="00FE4387"/>
    <w:rsid w:val="00FE4CD6"/>
    <w:rsid w:val="00FE525B"/>
    <w:rsid w:val="00FE5985"/>
    <w:rsid w:val="00FE61AF"/>
    <w:rsid w:val="00FE6D40"/>
    <w:rsid w:val="00FE72A3"/>
    <w:rsid w:val="00FF0680"/>
    <w:rsid w:val="00FF18B2"/>
    <w:rsid w:val="00FF1EB2"/>
    <w:rsid w:val="00FF42C5"/>
    <w:rsid w:val="00FF5138"/>
    <w:rsid w:val="00FF5939"/>
    <w:rsid w:val="054AA0DB"/>
    <w:rsid w:val="068525D9"/>
    <w:rsid w:val="078F1BD1"/>
    <w:rsid w:val="093991A4"/>
    <w:rsid w:val="0A43D618"/>
    <w:rsid w:val="0B1FEADF"/>
    <w:rsid w:val="0D3BB7F3"/>
    <w:rsid w:val="0E58E00D"/>
    <w:rsid w:val="0F932C08"/>
    <w:rsid w:val="11318C1F"/>
    <w:rsid w:val="118C516C"/>
    <w:rsid w:val="13C5C5B8"/>
    <w:rsid w:val="154F5214"/>
    <w:rsid w:val="158688BF"/>
    <w:rsid w:val="15F66DFB"/>
    <w:rsid w:val="16FB5C01"/>
    <w:rsid w:val="16FE8ACE"/>
    <w:rsid w:val="1AB7782F"/>
    <w:rsid w:val="1D34F8F3"/>
    <w:rsid w:val="1D99882A"/>
    <w:rsid w:val="1E634BDD"/>
    <w:rsid w:val="1E6F7842"/>
    <w:rsid w:val="20896F76"/>
    <w:rsid w:val="2226594C"/>
    <w:rsid w:val="2253D0F0"/>
    <w:rsid w:val="2408C9AE"/>
    <w:rsid w:val="270054B8"/>
    <w:rsid w:val="28556213"/>
    <w:rsid w:val="28F080B3"/>
    <w:rsid w:val="2977B136"/>
    <w:rsid w:val="29F13274"/>
    <w:rsid w:val="2A17295F"/>
    <w:rsid w:val="2A9AC964"/>
    <w:rsid w:val="2AF06EC2"/>
    <w:rsid w:val="2BFAB336"/>
    <w:rsid w:val="2DCBF09C"/>
    <w:rsid w:val="2E8A468A"/>
    <w:rsid w:val="2FE6F2BA"/>
    <w:rsid w:val="3182C31B"/>
    <w:rsid w:val="3272A596"/>
    <w:rsid w:val="32B1EB99"/>
    <w:rsid w:val="32D1DCAC"/>
    <w:rsid w:val="34525A19"/>
    <w:rsid w:val="35EE2A7A"/>
    <w:rsid w:val="367C3012"/>
    <w:rsid w:val="37183EEA"/>
    <w:rsid w:val="3BE73E15"/>
    <w:rsid w:val="3C3276AA"/>
    <w:rsid w:val="3E9F3027"/>
    <w:rsid w:val="3ECCEC38"/>
    <w:rsid w:val="3FFD4E3E"/>
    <w:rsid w:val="4052CC69"/>
    <w:rsid w:val="419051A0"/>
    <w:rsid w:val="42F2BA98"/>
    <w:rsid w:val="44345191"/>
    <w:rsid w:val="44579188"/>
    <w:rsid w:val="4523F1BA"/>
    <w:rsid w:val="45786F53"/>
    <w:rsid w:val="457969F6"/>
    <w:rsid w:val="48BFB02A"/>
    <w:rsid w:val="4AC0FA99"/>
    <w:rsid w:val="4B09CA1A"/>
    <w:rsid w:val="4B65C4FF"/>
    <w:rsid w:val="4CEBD475"/>
    <w:rsid w:val="4D019560"/>
    <w:rsid w:val="4D0982E6"/>
    <w:rsid w:val="51DCF409"/>
    <w:rsid w:val="524DCACC"/>
    <w:rsid w:val="536D5C51"/>
    <w:rsid w:val="550B3C99"/>
    <w:rsid w:val="554CB199"/>
    <w:rsid w:val="578A03A3"/>
    <w:rsid w:val="57F809E0"/>
    <w:rsid w:val="58254832"/>
    <w:rsid w:val="5879A3CC"/>
    <w:rsid w:val="5B3C1CD9"/>
    <w:rsid w:val="5B83D64F"/>
    <w:rsid w:val="5CD7ED3A"/>
    <w:rsid w:val="5E73BD9B"/>
    <w:rsid w:val="5E83DFAD"/>
    <w:rsid w:val="5EBB7711"/>
    <w:rsid w:val="600F8DFC"/>
    <w:rsid w:val="61B3021B"/>
    <w:rsid w:val="6232BC85"/>
    <w:rsid w:val="63544648"/>
    <w:rsid w:val="635750D0"/>
    <w:rsid w:val="63E07465"/>
    <w:rsid w:val="66455C84"/>
    <w:rsid w:val="66D31DD5"/>
    <w:rsid w:val="6737AAEE"/>
    <w:rsid w:val="67E12CE5"/>
    <w:rsid w:val="6B1E6E8F"/>
    <w:rsid w:val="6CE56B72"/>
    <w:rsid w:val="6E106510"/>
    <w:rsid w:val="71CAEC4D"/>
    <w:rsid w:val="71D69225"/>
    <w:rsid w:val="7364E682"/>
    <w:rsid w:val="75113281"/>
    <w:rsid w:val="75DC8A7E"/>
    <w:rsid w:val="7699EB78"/>
    <w:rsid w:val="77170F7C"/>
    <w:rsid w:val="7777319E"/>
    <w:rsid w:val="77812BFB"/>
    <w:rsid w:val="77A0AFAA"/>
    <w:rsid w:val="787C1FA4"/>
    <w:rsid w:val="7A6DC739"/>
    <w:rsid w:val="7CCA5D2B"/>
    <w:rsid w:val="7E662D8C"/>
    <w:rsid w:val="7E8B33B9"/>
    <w:rsid w:val="7FD69F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C2831"/>
  <w15:docId w15:val="{DB0F1218-E1D0-41CA-A9AF-C8974D0F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Mencinsinresolver1">
    <w:name w:val="Mención sin resolver1"/>
    <w:basedOn w:val="Fuentedeprrafopredeter"/>
    <w:uiPriority w:val="99"/>
    <w:semiHidden/>
    <w:unhideWhenUsed/>
    <w:rsid w:val="00DD0F12"/>
    <w:rPr>
      <w:color w:val="605E5C"/>
      <w:shd w:val="clear" w:color="auto" w:fill="E1DFDD"/>
    </w:rPr>
  </w:style>
  <w:style w:type="paragraph" w:styleId="NormalWeb">
    <w:name w:val="Normal (Web)"/>
    <w:basedOn w:val="Normal"/>
    <w:uiPriority w:val="99"/>
    <w:semiHidden/>
    <w:unhideWhenUsed/>
    <w:rsid w:val="00666E96"/>
    <w:pPr>
      <w:overflowPunct/>
      <w:autoSpaceDE/>
      <w:autoSpaceDN/>
      <w:adjustRightInd/>
      <w:spacing w:before="100" w:beforeAutospacing="1" w:after="100" w:afterAutospacing="1"/>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104">
      <w:bodyDiv w:val="1"/>
      <w:marLeft w:val="0"/>
      <w:marRight w:val="0"/>
      <w:marTop w:val="0"/>
      <w:marBottom w:val="0"/>
      <w:divBdr>
        <w:top w:val="none" w:sz="0" w:space="0" w:color="auto"/>
        <w:left w:val="none" w:sz="0" w:space="0" w:color="auto"/>
        <w:bottom w:val="none" w:sz="0" w:space="0" w:color="auto"/>
        <w:right w:val="none" w:sz="0" w:space="0" w:color="auto"/>
      </w:divBdr>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204827965">
      <w:bodyDiv w:val="1"/>
      <w:marLeft w:val="0"/>
      <w:marRight w:val="0"/>
      <w:marTop w:val="0"/>
      <w:marBottom w:val="0"/>
      <w:divBdr>
        <w:top w:val="none" w:sz="0" w:space="0" w:color="auto"/>
        <w:left w:val="none" w:sz="0" w:space="0" w:color="auto"/>
        <w:bottom w:val="none" w:sz="0" w:space="0" w:color="auto"/>
        <w:right w:val="none" w:sz="0" w:space="0" w:color="auto"/>
      </w:divBdr>
    </w:div>
    <w:div w:id="292104264">
      <w:bodyDiv w:val="1"/>
      <w:marLeft w:val="0"/>
      <w:marRight w:val="0"/>
      <w:marTop w:val="0"/>
      <w:marBottom w:val="0"/>
      <w:divBdr>
        <w:top w:val="none" w:sz="0" w:space="0" w:color="auto"/>
        <w:left w:val="none" w:sz="0" w:space="0" w:color="auto"/>
        <w:bottom w:val="none" w:sz="0" w:space="0" w:color="auto"/>
        <w:right w:val="none" w:sz="0" w:space="0" w:color="auto"/>
      </w:divBdr>
    </w:div>
    <w:div w:id="669140681">
      <w:bodyDiv w:val="1"/>
      <w:marLeft w:val="0"/>
      <w:marRight w:val="0"/>
      <w:marTop w:val="0"/>
      <w:marBottom w:val="0"/>
      <w:divBdr>
        <w:top w:val="none" w:sz="0" w:space="0" w:color="auto"/>
        <w:left w:val="none" w:sz="0" w:space="0" w:color="auto"/>
        <w:bottom w:val="none" w:sz="0" w:space="0" w:color="auto"/>
        <w:right w:val="none" w:sz="0" w:space="0" w:color="auto"/>
      </w:divBdr>
    </w:div>
    <w:div w:id="687219236">
      <w:bodyDiv w:val="1"/>
      <w:marLeft w:val="0"/>
      <w:marRight w:val="0"/>
      <w:marTop w:val="0"/>
      <w:marBottom w:val="0"/>
      <w:divBdr>
        <w:top w:val="none" w:sz="0" w:space="0" w:color="auto"/>
        <w:left w:val="none" w:sz="0" w:space="0" w:color="auto"/>
        <w:bottom w:val="none" w:sz="0" w:space="0" w:color="auto"/>
        <w:right w:val="none" w:sz="0" w:space="0" w:color="auto"/>
      </w:divBdr>
    </w:div>
    <w:div w:id="739182015">
      <w:bodyDiv w:val="1"/>
      <w:marLeft w:val="0"/>
      <w:marRight w:val="0"/>
      <w:marTop w:val="0"/>
      <w:marBottom w:val="0"/>
      <w:divBdr>
        <w:top w:val="none" w:sz="0" w:space="0" w:color="auto"/>
        <w:left w:val="none" w:sz="0" w:space="0" w:color="auto"/>
        <w:bottom w:val="none" w:sz="0" w:space="0" w:color="auto"/>
        <w:right w:val="none" w:sz="0" w:space="0" w:color="auto"/>
      </w:divBdr>
    </w:div>
    <w:div w:id="820005744">
      <w:bodyDiv w:val="1"/>
      <w:marLeft w:val="0"/>
      <w:marRight w:val="0"/>
      <w:marTop w:val="0"/>
      <w:marBottom w:val="0"/>
      <w:divBdr>
        <w:top w:val="none" w:sz="0" w:space="0" w:color="auto"/>
        <w:left w:val="none" w:sz="0" w:space="0" w:color="auto"/>
        <w:bottom w:val="none" w:sz="0" w:space="0" w:color="auto"/>
        <w:right w:val="none" w:sz="0" w:space="0" w:color="auto"/>
      </w:divBdr>
    </w:div>
    <w:div w:id="972099906">
      <w:bodyDiv w:val="1"/>
      <w:marLeft w:val="0"/>
      <w:marRight w:val="0"/>
      <w:marTop w:val="0"/>
      <w:marBottom w:val="0"/>
      <w:divBdr>
        <w:top w:val="none" w:sz="0" w:space="0" w:color="auto"/>
        <w:left w:val="none" w:sz="0" w:space="0" w:color="auto"/>
        <w:bottom w:val="none" w:sz="0" w:space="0" w:color="auto"/>
        <w:right w:val="none" w:sz="0" w:space="0" w:color="auto"/>
      </w:divBdr>
    </w:div>
    <w:div w:id="1000277847">
      <w:bodyDiv w:val="1"/>
      <w:marLeft w:val="0"/>
      <w:marRight w:val="0"/>
      <w:marTop w:val="0"/>
      <w:marBottom w:val="0"/>
      <w:divBdr>
        <w:top w:val="none" w:sz="0" w:space="0" w:color="auto"/>
        <w:left w:val="none" w:sz="0" w:space="0" w:color="auto"/>
        <w:bottom w:val="none" w:sz="0" w:space="0" w:color="auto"/>
        <w:right w:val="none" w:sz="0" w:space="0" w:color="auto"/>
      </w:divBdr>
    </w:div>
    <w:div w:id="1078555621">
      <w:bodyDiv w:val="1"/>
      <w:marLeft w:val="0"/>
      <w:marRight w:val="0"/>
      <w:marTop w:val="0"/>
      <w:marBottom w:val="0"/>
      <w:divBdr>
        <w:top w:val="none" w:sz="0" w:space="0" w:color="auto"/>
        <w:left w:val="none" w:sz="0" w:space="0" w:color="auto"/>
        <w:bottom w:val="none" w:sz="0" w:space="0" w:color="auto"/>
        <w:right w:val="none" w:sz="0" w:space="0" w:color="auto"/>
      </w:divBdr>
    </w:div>
    <w:div w:id="1124999861">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62839774">
      <w:bodyDiv w:val="1"/>
      <w:marLeft w:val="0"/>
      <w:marRight w:val="0"/>
      <w:marTop w:val="0"/>
      <w:marBottom w:val="0"/>
      <w:divBdr>
        <w:top w:val="none" w:sz="0" w:space="0" w:color="auto"/>
        <w:left w:val="none" w:sz="0" w:space="0" w:color="auto"/>
        <w:bottom w:val="none" w:sz="0" w:space="0" w:color="auto"/>
        <w:right w:val="none" w:sz="0" w:space="0" w:color="auto"/>
      </w:divBdr>
      <w:divsChild>
        <w:div w:id="162942234">
          <w:marLeft w:val="0"/>
          <w:marRight w:val="0"/>
          <w:marTop w:val="0"/>
          <w:marBottom w:val="0"/>
          <w:divBdr>
            <w:top w:val="none" w:sz="0" w:space="0" w:color="auto"/>
            <w:left w:val="none" w:sz="0" w:space="0" w:color="auto"/>
            <w:bottom w:val="none" w:sz="0" w:space="0" w:color="auto"/>
            <w:right w:val="none" w:sz="0" w:space="0" w:color="auto"/>
          </w:divBdr>
        </w:div>
        <w:div w:id="62072813">
          <w:marLeft w:val="0"/>
          <w:marRight w:val="0"/>
          <w:marTop w:val="0"/>
          <w:marBottom w:val="0"/>
          <w:divBdr>
            <w:top w:val="none" w:sz="0" w:space="0" w:color="auto"/>
            <w:left w:val="none" w:sz="0" w:space="0" w:color="auto"/>
            <w:bottom w:val="none" w:sz="0" w:space="0" w:color="auto"/>
            <w:right w:val="none" w:sz="0" w:space="0" w:color="auto"/>
          </w:divBdr>
        </w:div>
        <w:div w:id="1321350513">
          <w:marLeft w:val="0"/>
          <w:marRight w:val="0"/>
          <w:marTop w:val="0"/>
          <w:marBottom w:val="0"/>
          <w:divBdr>
            <w:top w:val="none" w:sz="0" w:space="0" w:color="auto"/>
            <w:left w:val="none" w:sz="0" w:space="0" w:color="auto"/>
            <w:bottom w:val="none" w:sz="0" w:space="0" w:color="auto"/>
            <w:right w:val="none" w:sz="0" w:space="0" w:color="auto"/>
          </w:divBdr>
        </w:div>
        <w:div w:id="1142624493">
          <w:marLeft w:val="0"/>
          <w:marRight w:val="0"/>
          <w:marTop w:val="0"/>
          <w:marBottom w:val="0"/>
          <w:divBdr>
            <w:top w:val="none" w:sz="0" w:space="0" w:color="auto"/>
            <w:left w:val="none" w:sz="0" w:space="0" w:color="auto"/>
            <w:bottom w:val="none" w:sz="0" w:space="0" w:color="auto"/>
            <w:right w:val="none" w:sz="0" w:space="0" w:color="auto"/>
          </w:divBdr>
        </w:div>
        <w:div w:id="1422605456">
          <w:marLeft w:val="0"/>
          <w:marRight w:val="0"/>
          <w:marTop w:val="0"/>
          <w:marBottom w:val="0"/>
          <w:divBdr>
            <w:top w:val="none" w:sz="0" w:space="0" w:color="auto"/>
            <w:left w:val="none" w:sz="0" w:space="0" w:color="auto"/>
            <w:bottom w:val="none" w:sz="0" w:space="0" w:color="auto"/>
            <w:right w:val="none" w:sz="0" w:space="0" w:color="auto"/>
          </w:divBdr>
        </w:div>
        <w:div w:id="108358597">
          <w:marLeft w:val="0"/>
          <w:marRight w:val="0"/>
          <w:marTop w:val="0"/>
          <w:marBottom w:val="0"/>
          <w:divBdr>
            <w:top w:val="none" w:sz="0" w:space="0" w:color="auto"/>
            <w:left w:val="none" w:sz="0" w:space="0" w:color="auto"/>
            <w:bottom w:val="none" w:sz="0" w:space="0" w:color="auto"/>
            <w:right w:val="none" w:sz="0" w:space="0" w:color="auto"/>
          </w:divBdr>
        </w:div>
        <w:div w:id="2129205256">
          <w:marLeft w:val="0"/>
          <w:marRight w:val="0"/>
          <w:marTop w:val="0"/>
          <w:marBottom w:val="0"/>
          <w:divBdr>
            <w:top w:val="none" w:sz="0" w:space="0" w:color="auto"/>
            <w:left w:val="none" w:sz="0" w:space="0" w:color="auto"/>
            <w:bottom w:val="none" w:sz="0" w:space="0" w:color="auto"/>
            <w:right w:val="none" w:sz="0" w:space="0" w:color="auto"/>
          </w:divBdr>
        </w:div>
        <w:div w:id="2060206319">
          <w:marLeft w:val="0"/>
          <w:marRight w:val="0"/>
          <w:marTop w:val="0"/>
          <w:marBottom w:val="0"/>
          <w:divBdr>
            <w:top w:val="none" w:sz="0" w:space="0" w:color="auto"/>
            <w:left w:val="none" w:sz="0" w:space="0" w:color="auto"/>
            <w:bottom w:val="none" w:sz="0" w:space="0" w:color="auto"/>
            <w:right w:val="none" w:sz="0" w:space="0" w:color="auto"/>
          </w:divBdr>
        </w:div>
        <w:div w:id="943460952">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647541869">
      <w:bodyDiv w:val="1"/>
      <w:marLeft w:val="0"/>
      <w:marRight w:val="0"/>
      <w:marTop w:val="0"/>
      <w:marBottom w:val="0"/>
      <w:divBdr>
        <w:top w:val="none" w:sz="0" w:space="0" w:color="auto"/>
        <w:left w:val="none" w:sz="0" w:space="0" w:color="auto"/>
        <w:bottom w:val="none" w:sz="0" w:space="0" w:color="auto"/>
        <w:right w:val="none" w:sz="0" w:space="0" w:color="auto"/>
      </w:divBdr>
    </w:div>
    <w:div w:id="1749765997">
      <w:bodyDiv w:val="1"/>
      <w:marLeft w:val="0"/>
      <w:marRight w:val="0"/>
      <w:marTop w:val="0"/>
      <w:marBottom w:val="0"/>
      <w:divBdr>
        <w:top w:val="none" w:sz="0" w:space="0" w:color="auto"/>
        <w:left w:val="none" w:sz="0" w:space="0" w:color="auto"/>
        <w:bottom w:val="none" w:sz="0" w:space="0" w:color="auto"/>
        <w:right w:val="none" w:sz="0" w:space="0" w:color="auto"/>
      </w:divBdr>
    </w:div>
    <w:div w:id="1867714997">
      <w:bodyDiv w:val="1"/>
      <w:marLeft w:val="0"/>
      <w:marRight w:val="0"/>
      <w:marTop w:val="0"/>
      <w:marBottom w:val="0"/>
      <w:divBdr>
        <w:top w:val="none" w:sz="0" w:space="0" w:color="auto"/>
        <w:left w:val="none" w:sz="0" w:space="0" w:color="auto"/>
        <w:bottom w:val="none" w:sz="0" w:space="0" w:color="auto"/>
        <w:right w:val="none" w:sz="0" w:space="0" w:color="auto"/>
      </w:divBdr>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29410990">
      <w:bodyDiv w:val="1"/>
      <w:marLeft w:val="0"/>
      <w:marRight w:val="0"/>
      <w:marTop w:val="0"/>
      <w:marBottom w:val="0"/>
      <w:divBdr>
        <w:top w:val="none" w:sz="0" w:space="0" w:color="auto"/>
        <w:left w:val="none" w:sz="0" w:space="0" w:color="auto"/>
        <w:bottom w:val="none" w:sz="0" w:space="0" w:color="auto"/>
        <w:right w:val="none" w:sz="0" w:space="0" w:color="auto"/>
      </w:divBdr>
      <w:divsChild>
        <w:div w:id="115605525">
          <w:marLeft w:val="0"/>
          <w:marRight w:val="0"/>
          <w:marTop w:val="0"/>
          <w:marBottom w:val="0"/>
          <w:divBdr>
            <w:top w:val="none" w:sz="0" w:space="0" w:color="auto"/>
            <w:left w:val="none" w:sz="0" w:space="0" w:color="auto"/>
            <w:bottom w:val="none" w:sz="0" w:space="0" w:color="auto"/>
            <w:right w:val="none" w:sz="0" w:space="0" w:color="auto"/>
          </w:divBdr>
        </w:div>
        <w:div w:id="880746543">
          <w:marLeft w:val="0"/>
          <w:marRight w:val="0"/>
          <w:marTop w:val="0"/>
          <w:marBottom w:val="0"/>
          <w:divBdr>
            <w:top w:val="none" w:sz="0" w:space="0" w:color="auto"/>
            <w:left w:val="none" w:sz="0" w:space="0" w:color="auto"/>
            <w:bottom w:val="none" w:sz="0" w:space="0" w:color="auto"/>
            <w:right w:val="none" w:sz="0" w:space="0" w:color="auto"/>
          </w:divBdr>
        </w:div>
        <w:div w:id="1171723634">
          <w:marLeft w:val="0"/>
          <w:marRight w:val="0"/>
          <w:marTop w:val="0"/>
          <w:marBottom w:val="0"/>
          <w:divBdr>
            <w:top w:val="none" w:sz="0" w:space="0" w:color="auto"/>
            <w:left w:val="none" w:sz="0" w:space="0" w:color="auto"/>
            <w:bottom w:val="none" w:sz="0" w:space="0" w:color="auto"/>
            <w:right w:val="none" w:sz="0" w:space="0" w:color="auto"/>
          </w:divBdr>
        </w:div>
        <w:div w:id="1056512810">
          <w:marLeft w:val="0"/>
          <w:marRight w:val="0"/>
          <w:marTop w:val="0"/>
          <w:marBottom w:val="0"/>
          <w:divBdr>
            <w:top w:val="none" w:sz="0" w:space="0" w:color="auto"/>
            <w:left w:val="none" w:sz="0" w:space="0" w:color="auto"/>
            <w:bottom w:val="none" w:sz="0" w:space="0" w:color="auto"/>
            <w:right w:val="none" w:sz="0" w:space="0" w:color="auto"/>
          </w:divBdr>
        </w:div>
        <w:div w:id="556860207">
          <w:marLeft w:val="0"/>
          <w:marRight w:val="0"/>
          <w:marTop w:val="0"/>
          <w:marBottom w:val="0"/>
          <w:divBdr>
            <w:top w:val="none" w:sz="0" w:space="0" w:color="auto"/>
            <w:left w:val="none" w:sz="0" w:space="0" w:color="auto"/>
            <w:bottom w:val="none" w:sz="0" w:space="0" w:color="auto"/>
            <w:right w:val="none" w:sz="0" w:space="0" w:color="auto"/>
          </w:divBdr>
        </w:div>
        <w:div w:id="538976812">
          <w:marLeft w:val="0"/>
          <w:marRight w:val="0"/>
          <w:marTop w:val="0"/>
          <w:marBottom w:val="0"/>
          <w:divBdr>
            <w:top w:val="none" w:sz="0" w:space="0" w:color="auto"/>
            <w:left w:val="none" w:sz="0" w:space="0" w:color="auto"/>
            <w:bottom w:val="none" w:sz="0" w:space="0" w:color="auto"/>
            <w:right w:val="none" w:sz="0" w:space="0" w:color="auto"/>
          </w:divBdr>
        </w:div>
        <w:div w:id="2070110675">
          <w:marLeft w:val="0"/>
          <w:marRight w:val="0"/>
          <w:marTop w:val="0"/>
          <w:marBottom w:val="0"/>
          <w:divBdr>
            <w:top w:val="none" w:sz="0" w:space="0" w:color="auto"/>
            <w:left w:val="none" w:sz="0" w:space="0" w:color="auto"/>
            <w:bottom w:val="none" w:sz="0" w:space="0" w:color="auto"/>
            <w:right w:val="none" w:sz="0" w:space="0" w:color="auto"/>
          </w:divBdr>
        </w:div>
        <w:div w:id="132911612">
          <w:marLeft w:val="0"/>
          <w:marRight w:val="0"/>
          <w:marTop w:val="0"/>
          <w:marBottom w:val="0"/>
          <w:divBdr>
            <w:top w:val="none" w:sz="0" w:space="0" w:color="auto"/>
            <w:left w:val="none" w:sz="0" w:space="0" w:color="auto"/>
            <w:bottom w:val="none" w:sz="0" w:space="0" w:color="auto"/>
            <w:right w:val="none" w:sz="0" w:space="0" w:color="auto"/>
          </w:divBdr>
        </w:div>
        <w:div w:id="1883008584">
          <w:marLeft w:val="0"/>
          <w:marRight w:val="0"/>
          <w:marTop w:val="0"/>
          <w:marBottom w:val="0"/>
          <w:divBdr>
            <w:top w:val="none" w:sz="0" w:space="0" w:color="auto"/>
            <w:left w:val="none" w:sz="0" w:space="0" w:color="auto"/>
            <w:bottom w:val="none" w:sz="0" w:space="0" w:color="auto"/>
            <w:right w:val="none" w:sz="0" w:space="0" w:color="auto"/>
          </w:divBdr>
        </w:div>
      </w:divsChild>
    </w:div>
    <w:div w:id="20593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SharedWithUsers xmlns="263eb5da-2fbb-442b-8ecc-8a249418e2b8">
      <UserInfo>
        <DisplayName/>
        <AccountId xsi:nil="true"/>
        <AccountType/>
      </UserInfo>
    </SharedWithUsers>
    <MediaLengthInSeconds xmlns="f4e7b1d2-d9d8-4be6-a468-264bc75ebb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6A0F-4007-4350-BA50-B34E5548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25CEA4AA-7EEE-4484-90E4-C91020C0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2995</Words>
  <Characters>16474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9</cp:revision>
  <dcterms:created xsi:type="dcterms:W3CDTF">2022-07-11T19:10:00Z</dcterms:created>
  <dcterms:modified xsi:type="dcterms:W3CDTF">2022-10-27T16:50:00Z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y fmtid="{D5CDD505-2E9C-101B-9397-08002B2CF9AE}" pid="4" name="Order">
    <vt:r8>198500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