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10E9E" w14:textId="77777777" w:rsidR="0020331F" w:rsidRPr="008A290B" w:rsidRDefault="0020331F" w:rsidP="0020331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34A91C6" w14:textId="77777777" w:rsidR="0020331F" w:rsidRDefault="0020331F" w:rsidP="0020331F">
      <w:pPr>
        <w:jc w:val="both"/>
        <w:rPr>
          <w:rFonts w:ascii="Arial" w:hAnsi="Arial" w:cs="Arial"/>
          <w:lang w:val="es-419"/>
        </w:rPr>
      </w:pPr>
    </w:p>
    <w:p w14:paraId="46FC25A8" w14:textId="23068DF2" w:rsidR="0020331F" w:rsidRPr="0020331F" w:rsidRDefault="008C41F8" w:rsidP="0020331F">
      <w:pPr>
        <w:jc w:val="both"/>
        <w:rPr>
          <w:rFonts w:ascii="Arial" w:hAnsi="Arial" w:cs="Arial"/>
          <w:lang w:val="es-419"/>
        </w:rPr>
      </w:pPr>
      <w:r w:rsidRPr="0020331F">
        <w:rPr>
          <w:rFonts w:ascii="Arial" w:hAnsi="Arial" w:cs="Arial"/>
          <w:lang w:val="es-419"/>
        </w:rPr>
        <w:t>Asunto</w:t>
      </w:r>
      <w:r w:rsidR="0020331F" w:rsidRPr="0020331F">
        <w:rPr>
          <w:rFonts w:ascii="Arial" w:hAnsi="Arial" w:cs="Arial"/>
          <w:lang w:val="es-419"/>
        </w:rPr>
        <w:tab/>
      </w:r>
      <w:r>
        <w:rPr>
          <w:rFonts w:ascii="Arial" w:hAnsi="Arial" w:cs="Arial"/>
          <w:lang w:val="es-419"/>
        </w:rPr>
        <w:tab/>
      </w:r>
      <w:r w:rsidR="0020331F" w:rsidRPr="0020331F">
        <w:rPr>
          <w:rFonts w:ascii="Arial" w:hAnsi="Arial" w:cs="Arial"/>
          <w:lang w:val="es-419"/>
        </w:rPr>
        <w:tab/>
        <w:t>: Declara nulidad procesal</w:t>
      </w:r>
    </w:p>
    <w:p w14:paraId="523D68F5" w14:textId="6520A4E8" w:rsidR="0020331F" w:rsidRPr="0020331F" w:rsidRDefault="008C41F8" w:rsidP="0020331F">
      <w:pPr>
        <w:jc w:val="both"/>
        <w:rPr>
          <w:rFonts w:ascii="Arial" w:hAnsi="Arial" w:cs="Arial"/>
          <w:lang w:val="es-419"/>
        </w:rPr>
      </w:pPr>
      <w:r w:rsidRPr="0020331F">
        <w:rPr>
          <w:rFonts w:ascii="Arial" w:hAnsi="Arial" w:cs="Arial"/>
          <w:lang w:val="es-419"/>
        </w:rPr>
        <w:t>Proceso</w:t>
      </w:r>
      <w:r w:rsidR="0020331F" w:rsidRPr="0020331F">
        <w:rPr>
          <w:rFonts w:ascii="Arial" w:hAnsi="Arial" w:cs="Arial"/>
          <w:lang w:val="es-419"/>
        </w:rPr>
        <w:tab/>
      </w:r>
      <w:r w:rsidR="0020331F" w:rsidRPr="0020331F">
        <w:rPr>
          <w:rFonts w:ascii="Arial" w:hAnsi="Arial" w:cs="Arial"/>
          <w:lang w:val="es-419"/>
        </w:rPr>
        <w:tab/>
        <w:t xml:space="preserve">: Verbal – </w:t>
      </w:r>
      <w:r>
        <w:rPr>
          <w:rFonts w:ascii="Arial" w:hAnsi="Arial" w:cs="Arial"/>
          <w:lang w:val="es-419"/>
        </w:rPr>
        <w:t>|</w:t>
      </w:r>
      <w:proofErr w:type="spellStart"/>
      <w:r w:rsidR="0020331F" w:rsidRPr="0020331F">
        <w:rPr>
          <w:rFonts w:ascii="Arial" w:hAnsi="Arial" w:cs="Arial"/>
          <w:lang w:val="es-419"/>
        </w:rPr>
        <w:t>ión</w:t>
      </w:r>
      <w:proofErr w:type="spellEnd"/>
      <w:r w:rsidR="0020331F" w:rsidRPr="0020331F">
        <w:rPr>
          <w:rFonts w:ascii="Arial" w:hAnsi="Arial" w:cs="Arial"/>
          <w:lang w:val="es-419"/>
        </w:rPr>
        <w:t xml:space="preserve"> de tenencia</w:t>
      </w:r>
    </w:p>
    <w:p w14:paraId="18F0716C" w14:textId="4D804DC3" w:rsidR="0020331F" w:rsidRPr="0020331F" w:rsidRDefault="008C41F8" w:rsidP="0020331F">
      <w:pPr>
        <w:jc w:val="both"/>
        <w:rPr>
          <w:rFonts w:ascii="Arial" w:hAnsi="Arial" w:cs="Arial"/>
          <w:lang w:val="es-419"/>
        </w:rPr>
      </w:pPr>
      <w:r w:rsidRPr="0020331F">
        <w:rPr>
          <w:rFonts w:ascii="Arial" w:hAnsi="Arial" w:cs="Arial"/>
          <w:lang w:val="es-419"/>
        </w:rPr>
        <w:t>Demandante</w:t>
      </w:r>
      <w:r>
        <w:rPr>
          <w:rFonts w:ascii="Arial" w:hAnsi="Arial" w:cs="Arial"/>
          <w:lang w:val="es-419"/>
        </w:rPr>
        <w:tab/>
      </w:r>
      <w:r w:rsidRPr="0020331F">
        <w:rPr>
          <w:rFonts w:ascii="Arial" w:hAnsi="Arial" w:cs="Arial"/>
          <w:lang w:val="es-419"/>
        </w:rPr>
        <w:t xml:space="preserve"> </w:t>
      </w:r>
      <w:r w:rsidR="0020331F" w:rsidRPr="0020331F">
        <w:rPr>
          <w:rFonts w:ascii="Arial" w:hAnsi="Arial" w:cs="Arial"/>
          <w:lang w:val="es-419"/>
        </w:rPr>
        <w:tab/>
        <w:t>: Mutual Capital SAS</w:t>
      </w:r>
    </w:p>
    <w:p w14:paraId="5B3BFDB8" w14:textId="1EC31D0A" w:rsidR="0020331F" w:rsidRPr="0020331F" w:rsidRDefault="008C41F8" w:rsidP="0020331F">
      <w:pPr>
        <w:jc w:val="both"/>
        <w:rPr>
          <w:rFonts w:ascii="Arial" w:hAnsi="Arial" w:cs="Arial"/>
          <w:lang w:val="es-419"/>
        </w:rPr>
      </w:pPr>
      <w:r w:rsidRPr="0020331F">
        <w:rPr>
          <w:rFonts w:ascii="Arial" w:hAnsi="Arial" w:cs="Arial"/>
          <w:lang w:val="es-419"/>
        </w:rPr>
        <w:t>Demandados</w:t>
      </w:r>
      <w:r>
        <w:rPr>
          <w:rFonts w:ascii="Arial" w:hAnsi="Arial" w:cs="Arial"/>
          <w:lang w:val="es-419"/>
        </w:rPr>
        <w:tab/>
      </w:r>
      <w:r w:rsidR="0020331F" w:rsidRPr="0020331F">
        <w:rPr>
          <w:rFonts w:ascii="Arial" w:hAnsi="Arial" w:cs="Arial"/>
          <w:lang w:val="es-419"/>
        </w:rPr>
        <w:tab/>
        <w:t xml:space="preserve">: </w:t>
      </w:r>
      <w:proofErr w:type="spellStart"/>
      <w:r w:rsidR="0020331F" w:rsidRPr="0020331F">
        <w:rPr>
          <w:rFonts w:ascii="Arial" w:hAnsi="Arial" w:cs="Arial"/>
          <w:lang w:val="es-419"/>
        </w:rPr>
        <w:t>Hoover</w:t>
      </w:r>
      <w:proofErr w:type="spellEnd"/>
      <w:r w:rsidR="0020331F" w:rsidRPr="0020331F">
        <w:rPr>
          <w:rFonts w:ascii="Arial" w:hAnsi="Arial" w:cs="Arial"/>
          <w:lang w:val="es-419"/>
        </w:rPr>
        <w:t xml:space="preserve"> de Jesús Cardona Pulgarín</w:t>
      </w:r>
    </w:p>
    <w:p w14:paraId="2781729B" w14:textId="3DA28488" w:rsidR="0020331F" w:rsidRPr="0020331F" w:rsidRDefault="008C41F8" w:rsidP="0020331F">
      <w:pPr>
        <w:jc w:val="both"/>
        <w:rPr>
          <w:rFonts w:ascii="Arial" w:hAnsi="Arial" w:cs="Arial"/>
          <w:lang w:val="es-419"/>
        </w:rPr>
      </w:pPr>
      <w:r w:rsidRPr="0020331F">
        <w:rPr>
          <w:rFonts w:ascii="Arial" w:hAnsi="Arial" w:cs="Arial"/>
          <w:lang w:val="es-419"/>
        </w:rPr>
        <w:t>Procedencia</w:t>
      </w:r>
      <w:r>
        <w:rPr>
          <w:rFonts w:ascii="Arial" w:hAnsi="Arial" w:cs="Arial"/>
          <w:lang w:val="es-419"/>
        </w:rPr>
        <w:tab/>
      </w:r>
      <w:r w:rsidR="0020331F" w:rsidRPr="0020331F">
        <w:rPr>
          <w:rFonts w:ascii="Arial" w:hAnsi="Arial" w:cs="Arial"/>
          <w:lang w:val="es-419"/>
        </w:rPr>
        <w:tab/>
        <w:t>: Juzgado 2º Civil del Circuito de Pereira</w:t>
      </w:r>
    </w:p>
    <w:p w14:paraId="2C167A54" w14:textId="038256CC" w:rsidR="0020331F" w:rsidRPr="0020331F" w:rsidRDefault="008C41F8" w:rsidP="0020331F">
      <w:pPr>
        <w:jc w:val="both"/>
        <w:rPr>
          <w:rFonts w:ascii="Arial" w:hAnsi="Arial" w:cs="Arial"/>
          <w:lang w:val="es-419"/>
        </w:rPr>
      </w:pPr>
      <w:r w:rsidRPr="0020331F">
        <w:rPr>
          <w:rFonts w:ascii="Arial" w:hAnsi="Arial" w:cs="Arial"/>
          <w:lang w:val="es-419"/>
        </w:rPr>
        <w:t>Radicación</w:t>
      </w:r>
      <w:r w:rsidR="0020331F" w:rsidRPr="0020331F">
        <w:rPr>
          <w:rFonts w:ascii="Arial" w:hAnsi="Arial" w:cs="Arial"/>
          <w:lang w:val="es-419"/>
        </w:rPr>
        <w:tab/>
      </w:r>
      <w:r w:rsidR="0020331F" w:rsidRPr="0020331F">
        <w:rPr>
          <w:rFonts w:ascii="Arial" w:hAnsi="Arial" w:cs="Arial"/>
          <w:lang w:val="es-419"/>
        </w:rPr>
        <w:tab/>
        <w:t>: 66682-31-03-002-2019-00088-01</w:t>
      </w:r>
    </w:p>
    <w:p w14:paraId="3EC7329F" w14:textId="56F02876" w:rsidR="0020331F" w:rsidRDefault="0020331F" w:rsidP="0020331F">
      <w:pPr>
        <w:jc w:val="both"/>
        <w:rPr>
          <w:rFonts w:ascii="Arial" w:hAnsi="Arial" w:cs="Arial"/>
          <w:lang w:val="es-419"/>
        </w:rPr>
      </w:pPr>
      <w:proofErr w:type="spellStart"/>
      <w:r w:rsidRPr="0020331F">
        <w:rPr>
          <w:rFonts w:ascii="Arial" w:hAnsi="Arial" w:cs="Arial"/>
          <w:lang w:val="es-419"/>
        </w:rPr>
        <w:t>M</w:t>
      </w:r>
      <w:r w:rsidR="00F4317A">
        <w:rPr>
          <w:rFonts w:ascii="Arial" w:hAnsi="Arial" w:cs="Arial"/>
          <w:lang w:val="es-419"/>
        </w:rPr>
        <w:t>ag</w:t>
      </w:r>
      <w:proofErr w:type="spellEnd"/>
      <w:r w:rsidR="00F4317A">
        <w:rPr>
          <w:rFonts w:ascii="Arial" w:hAnsi="Arial" w:cs="Arial"/>
          <w:lang w:val="es-419"/>
        </w:rPr>
        <w:t>.</w:t>
      </w:r>
      <w:r w:rsidRPr="0020331F">
        <w:rPr>
          <w:rFonts w:ascii="Arial" w:hAnsi="Arial" w:cs="Arial"/>
          <w:lang w:val="es-419"/>
        </w:rPr>
        <w:t xml:space="preserve"> </w:t>
      </w:r>
      <w:r w:rsidR="00F4317A" w:rsidRPr="0020331F">
        <w:rPr>
          <w:rFonts w:ascii="Arial" w:hAnsi="Arial" w:cs="Arial"/>
          <w:lang w:val="es-419"/>
        </w:rPr>
        <w:t>Sustanciador</w:t>
      </w:r>
      <w:r w:rsidRPr="0020331F">
        <w:rPr>
          <w:rFonts w:ascii="Arial" w:hAnsi="Arial" w:cs="Arial"/>
          <w:lang w:val="es-419"/>
        </w:rPr>
        <w:tab/>
        <w:t>: DUBERNEY GRISALES HERRERA</w:t>
      </w:r>
    </w:p>
    <w:p w14:paraId="7AEDC17E" w14:textId="77777777" w:rsidR="0020331F" w:rsidRDefault="0020331F" w:rsidP="0020331F">
      <w:pPr>
        <w:jc w:val="both"/>
        <w:rPr>
          <w:rFonts w:ascii="Arial" w:hAnsi="Arial" w:cs="Arial"/>
          <w:lang w:val="es-419"/>
        </w:rPr>
      </w:pPr>
    </w:p>
    <w:p w14:paraId="0E2506C6" w14:textId="645571B6" w:rsidR="0020331F" w:rsidRPr="00E32969" w:rsidRDefault="0020331F" w:rsidP="0020331F">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67726C">
        <w:rPr>
          <w:rFonts w:ascii="Arial" w:hAnsi="Arial" w:cs="Arial"/>
          <w:b/>
          <w:bCs/>
          <w:iCs/>
          <w:sz w:val="20"/>
          <w:szCs w:val="20"/>
          <w:lang w:val="es-419" w:eastAsia="fr-FR"/>
        </w:rPr>
        <w:t xml:space="preserve">NULIDAD PROCESAL / </w:t>
      </w:r>
      <w:r w:rsidR="00E20B59">
        <w:rPr>
          <w:rFonts w:ascii="Arial" w:hAnsi="Arial" w:cs="Arial"/>
          <w:b/>
          <w:bCs/>
          <w:iCs/>
          <w:sz w:val="20"/>
          <w:szCs w:val="20"/>
          <w:lang w:val="es-419" w:eastAsia="fr-FR"/>
        </w:rPr>
        <w:t xml:space="preserve">EN SEGUNDA INSTANCIA / PRINCIPIO DE TAXATIVIDAD / PRESUPUESTOS / LEGITIMACIÓN, FALTA DE SANEAMIENTO Y OPORTUNIDAD / </w:t>
      </w:r>
      <w:r w:rsidR="002D37DD">
        <w:rPr>
          <w:rFonts w:ascii="Arial" w:hAnsi="Arial" w:cs="Arial"/>
          <w:b/>
          <w:bCs/>
          <w:iCs/>
          <w:sz w:val="20"/>
          <w:szCs w:val="20"/>
          <w:lang w:val="es-419" w:eastAsia="fr-FR"/>
        </w:rPr>
        <w:t>RESTITUCIÓN DE INMUEBLE ARRENDADO / SI LA CAUSA INVOCADA ES LA MORA, EL PROCESO SE TRAMITA EN ÚNICA INSTANCIA.</w:t>
      </w:r>
    </w:p>
    <w:p w14:paraId="3D81811E" w14:textId="77777777" w:rsidR="0020331F" w:rsidRPr="00E32969" w:rsidRDefault="0020331F" w:rsidP="0020331F">
      <w:pPr>
        <w:jc w:val="both"/>
        <w:rPr>
          <w:rFonts w:ascii="Arial" w:hAnsi="Arial" w:cs="Arial"/>
          <w:lang w:val="es-419"/>
        </w:rPr>
      </w:pPr>
    </w:p>
    <w:p w14:paraId="2C4335AA" w14:textId="76E68199" w:rsidR="0020331F" w:rsidRPr="00E32969" w:rsidRDefault="00152E3C" w:rsidP="0020331F">
      <w:pPr>
        <w:jc w:val="both"/>
        <w:rPr>
          <w:rFonts w:ascii="Arial" w:hAnsi="Arial" w:cs="Arial"/>
          <w:lang w:val="es-419"/>
        </w:rPr>
      </w:pPr>
      <w:r w:rsidRPr="00152E3C">
        <w:rPr>
          <w:rFonts w:ascii="Arial" w:hAnsi="Arial" w:cs="Arial"/>
          <w:lang w:val="es-419"/>
        </w:rPr>
        <w:t>El régimen de la nulidad, en ambos estatutos, está informado por la taxatividad o especificidad</w:t>
      </w:r>
      <w:r>
        <w:rPr>
          <w:rFonts w:ascii="Arial" w:hAnsi="Arial" w:cs="Arial"/>
          <w:lang w:val="es-419"/>
        </w:rPr>
        <w:t>…</w:t>
      </w:r>
    </w:p>
    <w:p w14:paraId="296E8577" w14:textId="77777777" w:rsidR="0020331F" w:rsidRPr="00E32969" w:rsidRDefault="0020331F" w:rsidP="0020331F">
      <w:pPr>
        <w:jc w:val="both"/>
        <w:rPr>
          <w:rFonts w:ascii="Arial" w:hAnsi="Arial" w:cs="Arial"/>
          <w:lang w:val="es-419"/>
        </w:rPr>
      </w:pPr>
    </w:p>
    <w:p w14:paraId="05EBD8B0" w14:textId="07EA2985" w:rsidR="006A2D91" w:rsidRDefault="006A2D91" w:rsidP="006A2D91">
      <w:pPr>
        <w:jc w:val="both"/>
        <w:rPr>
          <w:rFonts w:ascii="Arial" w:hAnsi="Arial" w:cs="Arial"/>
          <w:lang w:val="es-419"/>
        </w:rPr>
      </w:pPr>
      <w:r w:rsidRPr="006A2D91">
        <w:rPr>
          <w:rFonts w:ascii="Arial" w:hAnsi="Arial" w:cs="Arial"/>
          <w:lang w:val="es-419"/>
        </w:rPr>
        <w:t>LOS PRESUPUESTOS DE LAS NULIDADES</w:t>
      </w:r>
    </w:p>
    <w:p w14:paraId="2F04F2DE" w14:textId="77777777" w:rsidR="006A2D91" w:rsidRDefault="006A2D91" w:rsidP="006A2D91">
      <w:pPr>
        <w:jc w:val="both"/>
        <w:rPr>
          <w:rFonts w:ascii="Arial" w:hAnsi="Arial" w:cs="Arial"/>
          <w:lang w:val="es-419"/>
        </w:rPr>
      </w:pPr>
    </w:p>
    <w:p w14:paraId="1002DD62" w14:textId="43E4790E" w:rsidR="0020331F" w:rsidRDefault="006A2D91" w:rsidP="006A2D91">
      <w:pPr>
        <w:jc w:val="both"/>
        <w:rPr>
          <w:rFonts w:ascii="Arial" w:hAnsi="Arial" w:cs="Arial"/>
          <w:lang w:val="es-419"/>
        </w:rPr>
      </w:pPr>
      <w:r w:rsidRPr="006A2D91">
        <w:rPr>
          <w:rFonts w:ascii="Arial" w:hAnsi="Arial" w:cs="Arial"/>
          <w:lang w:val="es-419"/>
        </w:rPr>
        <w:t>Consisten en la concurrencia de (i) legitimación, (ii) falta de saneamiento y (iii) oportunidad para proponerlas (Artículos 134, 135 y 136, ibidem); verificado su cumplimiento, se abre paso el análisis de la causal específica</w:t>
      </w:r>
      <w:r>
        <w:rPr>
          <w:rFonts w:ascii="Arial" w:hAnsi="Arial" w:cs="Arial"/>
          <w:lang w:val="es-419"/>
        </w:rPr>
        <w:t>…</w:t>
      </w:r>
    </w:p>
    <w:p w14:paraId="58F3A016" w14:textId="3D478F2F" w:rsidR="0020331F" w:rsidRDefault="0020331F" w:rsidP="0020331F">
      <w:pPr>
        <w:jc w:val="both"/>
        <w:rPr>
          <w:rFonts w:ascii="Arial" w:hAnsi="Arial" w:cs="Arial"/>
          <w:lang w:val="es-419"/>
        </w:rPr>
      </w:pPr>
    </w:p>
    <w:p w14:paraId="6E1B8845" w14:textId="77777777" w:rsidR="0067726C" w:rsidRPr="0067726C" w:rsidRDefault="0067726C" w:rsidP="0067726C">
      <w:pPr>
        <w:jc w:val="both"/>
        <w:rPr>
          <w:rFonts w:ascii="Arial" w:hAnsi="Arial" w:cs="Arial"/>
          <w:lang w:val="es-419"/>
        </w:rPr>
      </w:pPr>
      <w:r w:rsidRPr="0067726C">
        <w:rPr>
          <w:rFonts w:ascii="Arial" w:hAnsi="Arial" w:cs="Arial"/>
          <w:lang w:val="es-419"/>
        </w:rPr>
        <w:t>Habrá de anularse toda la actuación surtida, en esta instancia, en consideración a que se constata la falta de competencia para resolver la apelación en este asunto particular, sometido a escrutinio.</w:t>
      </w:r>
    </w:p>
    <w:p w14:paraId="3147AD4A" w14:textId="77777777" w:rsidR="0067726C" w:rsidRPr="0067726C" w:rsidRDefault="0067726C" w:rsidP="0067726C">
      <w:pPr>
        <w:jc w:val="both"/>
        <w:rPr>
          <w:rFonts w:ascii="Arial" w:hAnsi="Arial" w:cs="Arial"/>
          <w:lang w:val="es-419"/>
        </w:rPr>
      </w:pPr>
    </w:p>
    <w:p w14:paraId="7D4CDCEE" w14:textId="25CFAADA" w:rsidR="006A2D91" w:rsidRDefault="0067726C" w:rsidP="0067726C">
      <w:pPr>
        <w:jc w:val="both"/>
        <w:rPr>
          <w:rFonts w:ascii="Arial" w:hAnsi="Arial" w:cs="Arial"/>
          <w:lang w:val="es-419"/>
        </w:rPr>
      </w:pPr>
      <w:r w:rsidRPr="0067726C">
        <w:rPr>
          <w:rFonts w:ascii="Arial" w:hAnsi="Arial" w:cs="Arial"/>
          <w:lang w:val="es-419"/>
        </w:rPr>
        <w:t>En efecto, se trata de un proceso de restitución de inmueble dado en arrendamiento, así se demandó, en el hecho No.11, se alegó que: “El demandado incumplió entonces la obligación de pagar el canon de arrendamiento de fundo rural y/o utilidades netas de explotación económica agraria sobre el predio (…)”</w:t>
      </w:r>
    </w:p>
    <w:p w14:paraId="155161A2" w14:textId="77777777" w:rsidR="0020331F" w:rsidRPr="00E32969" w:rsidRDefault="0020331F" w:rsidP="0020331F">
      <w:pPr>
        <w:jc w:val="both"/>
        <w:rPr>
          <w:rFonts w:ascii="Arial" w:hAnsi="Arial" w:cs="Arial"/>
          <w:lang w:val="es-419"/>
        </w:rPr>
      </w:pPr>
    </w:p>
    <w:p w14:paraId="6E1B3E12" w14:textId="287DE198" w:rsidR="0020331F" w:rsidRDefault="0067726C" w:rsidP="0020331F">
      <w:pPr>
        <w:jc w:val="both"/>
        <w:rPr>
          <w:rFonts w:ascii="Arial" w:hAnsi="Arial" w:cs="Arial"/>
        </w:rPr>
      </w:pPr>
      <w:r w:rsidRPr="0067726C">
        <w:rPr>
          <w:rFonts w:ascii="Arial" w:hAnsi="Arial" w:cs="Arial"/>
        </w:rPr>
        <w:t>Prescribe el artículo 384-9º, CGP que: “Cuando la causal de restitución sea exclusivamente la mora en el pago del canon de arrendamiento, el proceso se tramitará en única instancia”.</w:t>
      </w:r>
    </w:p>
    <w:p w14:paraId="2629178D" w14:textId="77777777" w:rsidR="0020331F" w:rsidRDefault="0020331F" w:rsidP="0020331F">
      <w:pPr>
        <w:jc w:val="both"/>
        <w:rPr>
          <w:rFonts w:ascii="Arial" w:hAnsi="Arial" w:cs="Arial"/>
        </w:rPr>
      </w:pPr>
    </w:p>
    <w:p w14:paraId="11793BFD" w14:textId="77777777" w:rsidR="0020331F" w:rsidRDefault="0020331F" w:rsidP="0020331F">
      <w:pPr>
        <w:jc w:val="both"/>
        <w:rPr>
          <w:rFonts w:ascii="Arial" w:hAnsi="Arial" w:cs="Arial"/>
        </w:rPr>
      </w:pPr>
    </w:p>
    <w:bookmarkEnd w:id="0"/>
    <w:p w14:paraId="72FF227D" w14:textId="77777777" w:rsidR="0020331F" w:rsidRDefault="0020331F" w:rsidP="0020331F">
      <w:pPr>
        <w:jc w:val="both"/>
        <w:rPr>
          <w:rFonts w:ascii="Arial" w:hAnsi="Arial" w:cs="Arial"/>
        </w:rPr>
      </w:pPr>
    </w:p>
    <w:bookmarkEnd w:id="1"/>
    <w:p w14:paraId="7507F15D" w14:textId="77777777" w:rsidR="00F4317A" w:rsidRPr="00276704" w:rsidRDefault="00F4317A" w:rsidP="00F4317A">
      <w:pPr>
        <w:pStyle w:val="Encabezado"/>
        <w:widowControl w:val="0"/>
        <w:autoSpaceDE w:val="0"/>
        <w:autoSpaceDN w:val="0"/>
        <w:adjustRightInd w:val="0"/>
        <w:ind w:right="360"/>
        <w:jc w:val="center"/>
        <w:rPr>
          <w:rFonts w:ascii="Georgia" w:hAnsi="Georgia" w:cs="Calibri"/>
          <w:i/>
          <w:lang w:val="es-CO"/>
        </w:rPr>
      </w:pPr>
      <w:r>
        <w:rPr>
          <w:noProof/>
        </w:rPr>
        <w:drawing>
          <wp:inline distT="0" distB="0" distL="0" distR="0" wp14:anchorId="21DA2108" wp14:editId="4831F630">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4CC3665C" w14:textId="77777777" w:rsidR="00F4317A" w:rsidRPr="007A5B2F" w:rsidRDefault="00F4317A" w:rsidP="00F4317A">
      <w:pPr>
        <w:pStyle w:val="Sinespaciado"/>
        <w:spacing w:line="360" w:lineRule="auto"/>
        <w:jc w:val="center"/>
        <w:rPr>
          <w:rFonts w:ascii="Georgia" w:hAnsi="Georgia" w:cs="Arial"/>
          <w:w w:val="140"/>
          <w:sz w:val="14"/>
          <w:szCs w:val="14"/>
        </w:rPr>
      </w:pPr>
      <w:r w:rsidRPr="007A5B2F">
        <w:rPr>
          <w:rFonts w:ascii="Georgia" w:hAnsi="Georgia" w:cs="Arial"/>
          <w:w w:val="140"/>
          <w:sz w:val="14"/>
          <w:szCs w:val="14"/>
        </w:rPr>
        <w:t>REPUBLICA DE COLOMBIA</w:t>
      </w:r>
    </w:p>
    <w:p w14:paraId="7F3AAEB6" w14:textId="77777777" w:rsidR="00F4317A" w:rsidRPr="007A5B2F" w:rsidRDefault="00F4317A" w:rsidP="00F4317A">
      <w:pPr>
        <w:pStyle w:val="Sinespaciado"/>
        <w:tabs>
          <w:tab w:val="center" w:pos="4987"/>
          <w:tab w:val="left" w:pos="8449"/>
        </w:tabs>
        <w:spacing w:line="360" w:lineRule="auto"/>
        <w:jc w:val="center"/>
        <w:rPr>
          <w:rFonts w:ascii="Georgia" w:hAnsi="Georgia" w:cs="Arial"/>
          <w:w w:val="140"/>
        </w:rPr>
      </w:pPr>
      <w:r w:rsidRPr="007A5B2F">
        <w:rPr>
          <w:rFonts w:ascii="Georgia" w:hAnsi="Georgia" w:cs="Arial"/>
          <w:w w:val="140"/>
          <w:sz w:val="14"/>
          <w:szCs w:val="14"/>
        </w:rPr>
        <w:t>RAMA JUDICIAL DEL PODER PÚBLICO</w:t>
      </w:r>
    </w:p>
    <w:p w14:paraId="094D6D6A" w14:textId="77777777" w:rsidR="00F4317A" w:rsidRPr="007A5B2F" w:rsidRDefault="00F4317A" w:rsidP="00F4317A">
      <w:pPr>
        <w:pStyle w:val="Sinespaciado"/>
        <w:spacing w:line="360" w:lineRule="auto"/>
        <w:jc w:val="center"/>
        <w:rPr>
          <w:rFonts w:ascii="Georgia" w:hAnsi="Georgia" w:cs="Arial"/>
          <w:b/>
          <w:bCs/>
          <w:w w:val="140"/>
          <w:sz w:val="16"/>
          <w:szCs w:val="16"/>
        </w:rPr>
      </w:pPr>
      <w:r w:rsidRPr="007A5B2F">
        <w:rPr>
          <w:rFonts w:ascii="Georgia" w:hAnsi="Georgia" w:cs="Arial"/>
          <w:b/>
          <w:bCs/>
          <w:w w:val="140"/>
          <w:sz w:val="18"/>
          <w:szCs w:val="18"/>
        </w:rPr>
        <w:t>T</w:t>
      </w:r>
      <w:r w:rsidRPr="007A5B2F">
        <w:rPr>
          <w:rFonts w:ascii="Georgia" w:hAnsi="Georgia" w:cs="Arial"/>
          <w:b/>
          <w:bCs/>
          <w:w w:val="140"/>
          <w:sz w:val="16"/>
          <w:szCs w:val="16"/>
        </w:rPr>
        <w:t>RIBUNAL</w:t>
      </w:r>
      <w:r w:rsidRPr="007A5B2F">
        <w:rPr>
          <w:rFonts w:ascii="Georgia" w:hAnsi="Georgia" w:cs="Arial"/>
          <w:b/>
          <w:bCs/>
          <w:w w:val="140"/>
          <w:sz w:val="18"/>
          <w:szCs w:val="18"/>
        </w:rPr>
        <w:t xml:space="preserve"> S</w:t>
      </w:r>
      <w:r w:rsidRPr="007A5B2F">
        <w:rPr>
          <w:rFonts w:ascii="Georgia" w:hAnsi="Georgia" w:cs="Arial"/>
          <w:b/>
          <w:bCs/>
          <w:w w:val="140"/>
          <w:sz w:val="16"/>
          <w:szCs w:val="16"/>
        </w:rPr>
        <w:t xml:space="preserve">UPERIOR DEL </w:t>
      </w:r>
      <w:r w:rsidRPr="007A5B2F">
        <w:rPr>
          <w:rFonts w:ascii="Georgia" w:hAnsi="Georgia" w:cs="Arial"/>
          <w:b/>
          <w:bCs/>
          <w:w w:val="140"/>
          <w:sz w:val="18"/>
          <w:szCs w:val="18"/>
        </w:rPr>
        <w:t>D</w:t>
      </w:r>
      <w:r w:rsidRPr="007A5B2F">
        <w:rPr>
          <w:rFonts w:ascii="Georgia" w:hAnsi="Georgia" w:cs="Arial"/>
          <w:b/>
          <w:bCs/>
          <w:w w:val="140"/>
          <w:sz w:val="16"/>
          <w:szCs w:val="16"/>
        </w:rPr>
        <w:t>ISTRITO</w:t>
      </w:r>
      <w:r w:rsidRPr="007A5B2F">
        <w:rPr>
          <w:rFonts w:ascii="Georgia" w:hAnsi="Georgia" w:cs="Arial"/>
          <w:b/>
          <w:bCs/>
          <w:w w:val="140"/>
          <w:sz w:val="18"/>
          <w:szCs w:val="18"/>
        </w:rPr>
        <w:t xml:space="preserve"> J</w:t>
      </w:r>
      <w:r w:rsidRPr="007A5B2F">
        <w:rPr>
          <w:rFonts w:ascii="Georgia" w:hAnsi="Georgia" w:cs="Arial"/>
          <w:b/>
          <w:bCs/>
          <w:w w:val="140"/>
          <w:sz w:val="16"/>
          <w:szCs w:val="16"/>
        </w:rPr>
        <w:t xml:space="preserve">UDICIAL </w:t>
      </w:r>
    </w:p>
    <w:p w14:paraId="7A6B2132" w14:textId="77777777" w:rsidR="00F4317A" w:rsidRPr="007A5B2F" w:rsidRDefault="00F4317A" w:rsidP="00F4317A">
      <w:pPr>
        <w:pStyle w:val="Sinespaciado"/>
        <w:spacing w:line="360" w:lineRule="auto"/>
        <w:jc w:val="center"/>
        <w:rPr>
          <w:rFonts w:ascii="Georgia" w:hAnsi="Georgia" w:cs="Arial"/>
          <w:w w:val="140"/>
          <w:sz w:val="16"/>
          <w:szCs w:val="16"/>
        </w:rPr>
      </w:pPr>
      <w:r w:rsidRPr="007A5B2F">
        <w:rPr>
          <w:rFonts w:ascii="Georgia" w:hAnsi="Georgia" w:cs="Arial"/>
          <w:w w:val="140"/>
          <w:sz w:val="18"/>
          <w:szCs w:val="16"/>
        </w:rPr>
        <w:t>S</w:t>
      </w:r>
      <w:r w:rsidRPr="007A5B2F">
        <w:rPr>
          <w:rFonts w:ascii="Georgia" w:hAnsi="Georgia" w:cs="Arial"/>
          <w:w w:val="140"/>
          <w:sz w:val="16"/>
          <w:szCs w:val="14"/>
        </w:rPr>
        <w:t xml:space="preserve">ALA </w:t>
      </w:r>
      <w:r w:rsidRPr="007A5B2F">
        <w:rPr>
          <w:rFonts w:ascii="Georgia" w:hAnsi="Georgia" w:cs="Arial"/>
          <w:w w:val="140"/>
          <w:sz w:val="18"/>
          <w:szCs w:val="16"/>
        </w:rPr>
        <w:t>U</w:t>
      </w:r>
      <w:r w:rsidRPr="007A5B2F">
        <w:rPr>
          <w:rFonts w:ascii="Georgia" w:hAnsi="Georgia" w:cs="Arial"/>
          <w:w w:val="140"/>
          <w:sz w:val="16"/>
          <w:szCs w:val="16"/>
        </w:rPr>
        <w:t xml:space="preserve">NITARIA </w:t>
      </w:r>
      <w:r w:rsidRPr="007A5B2F">
        <w:rPr>
          <w:rFonts w:ascii="Georgia" w:hAnsi="Georgia" w:cs="Arial"/>
          <w:w w:val="140"/>
          <w:sz w:val="18"/>
          <w:szCs w:val="16"/>
        </w:rPr>
        <w:t>C</w:t>
      </w:r>
      <w:r w:rsidRPr="007A5B2F">
        <w:rPr>
          <w:rFonts w:ascii="Georgia" w:hAnsi="Georgia" w:cs="Arial"/>
          <w:w w:val="140"/>
          <w:sz w:val="16"/>
          <w:szCs w:val="16"/>
        </w:rPr>
        <w:t xml:space="preserve">IVIL </w:t>
      </w:r>
      <w:r w:rsidRPr="007A5B2F">
        <w:rPr>
          <w:rFonts w:ascii="Georgia" w:hAnsi="Georgia" w:cs="Arial"/>
          <w:w w:val="140"/>
          <w:sz w:val="14"/>
          <w:szCs w:val="14"/>
        </w:rPr>
        <w:t xml:space="preserve">– </w:t>
      </w:r>
      <w:r w:rsidRPr="007A5B2F">
        <w:rPr>
          <w:rFonts w:ascii="Georgia" w:hAnsi="Georgia" w:cs="Arial"/>
          <w:w w:val="140"/>
          <w:sz w:val="18"/>
          <w:szCs w:val="16"/>
        </w:rPr>
        <w:t>F</w:t>
      </w:r>
      <w:r w:rsidRPr="007A5B2F">
        <w:rPr>
          <w:rFonts w:ascii="Georgia" w:hAnsi="Georgia" w:cs="Arial"/>
          <w:w w:val="140"/>
          <w:sz w:val="16"/>
          <w:szCs w:val="16"/>
        </w:rPr>
        <w:t xml:space="preserve">AMILIA – </w:t>
      </w:r>
      <w:r w:rsidRPr="007A5B2F">
        <w:rPr>
          <w:rFonts w:ascii="Georgia" w:hAnsi="Georgia" w:cs="Arial"/>
          <w:w w:val="140"/>
          <w:sz w:val="18"/>
          <w:szCs w:val="16"/>
        </w:rPr>
        <w:t>D</w:t>
      </w:r>
      <w:r w:rsidRPr="007A5B2F">
        <w:rPr>
          <w:rFonts w:ascii="Georgia" w:hAnsi="Georgia" w:cs="Arial"/>
          <w:w w:val="140"/>
          <w:sz w:val="16"/>
          <w:szCs w:val="16"/>
        </w:rPr>
        <w:t xml:space="preserve">ISTRITO DE </w:t>
      </w:r>
      <w:r w:rsidRPr="007A5B2F">
        <w:rPr>
          <w:rFonts w:ascii="Georgia" w:hAnsi="Georgia" w:cs="Arial"/>
          <w:w w:val="140"/>
          <w:sz w:val="18"/>
          <w:szCs w:val="16"/>
        </w:rPr>
        <w:t>P</w:t>
      </w:r>
      <w:r w:rsidRPr="007A5B2F">
        <w:rPr>
          <w:rFonts w:ascii="Georgia" w:hAnsi="Georgia" w:cs="Arial"/>
          <w:w w:val="140"/>
          <w:sz w:val="16"/>
          <w:szCs w:val="16"/>
        </w:rPr>
        <w:t>EREIRA</w:t>
      </w:r>
    </w:p>
    <w:p w14:paraId="7AE56303" w14:textId="77777777" w:rsidR="00F4317A" w:rsidRPr="007A5B2F" w:rsidRDefault="00F4317A" w:rsidP="00F4317A">
      <w:pPr>
        <w:pStyle w:val="Sinespaciado"/>
        <w:spacing w:line="360" w:lineRule="auto"/>
        <w:jc w:val="center"/>
        <w:rPr>
          <w:rFonts w:ascii="Georgia" w:hAnsi="Georgia" w:cs="Arial"/>
          <w:w w:val="140"/>
          <w:sz w:val="16"/>
          <w:szCs w:val="16"/>
        </w:rPr>
      </w:pPr>
      <w:r w:rsidRPr="007A5B2F">
        <w:rPr>
          <w:rFonts w:ascii="Georgia" w:hAnsi="Georgia" w:cs="Arial"/>
          <w:w w:val="140"/>
          <w:sz w:val="18"/>
          <w:szCs w:val="18"/>
        </w:rPr>
        <w:t>D</w:t>
      </w:r>
      <w:r w:rsidRPr="007A5B2F">
        <w:rPr>
          <w:rFonts w:ascii="Georgia" w:hAnsi="Georgia" w:cs="Arial"/>
          <w:w w:val="140"/>
          <w:sz w:val="16"/>
          <w:szCs w:val="16"/>
        </w:rPr>
        <w:t xml:space="preserve">EPARTAMENTO </w:t>
      </w:r>
      <w:r w:rsidRPr="007A5B2F">
        <w:rPr>
          <w:rFonts w:ascii="Georgia" w:hAnsi="Georgia" w:cs="Arial"/>
          <w:w w:val="140"/>
          <w:sz w:val="18"/>
          <w:szCs w:val="18"/>
        </w:rPr>
        <w:t>D</w:t>
      </w:r>
      <w:r w:rsidRPr="007A5B2F">
        <w:rPr>
          <w:rFonts w:ascii="Georgia" w:hAnsi="Georgia" w:cs="Arial"/>
          <w:w w:val="140"/>
          <w:sz w:val="16"/>
          <w:szCs w:val="16"/>
        </w:rPr>
        <w:t xml:space="preserve">EL </w:t>
      </w:r>
      <w:r w:rsidRPr="007A5B2F">
        <w:rPr>
          <w:rFonts w:ascii="Georgia" w:hAnsi="Georgia" w:cs="Arial"/>
          <w:w w:val="140"/>
          <w:sz w:val="18"/>
          <w:szCs w:val="18"/>
        </w:rPr>
        <w:t>R</w:t>
      </w:r>
      <w:r w:rsidRPr="007A5B2F">
        <w:rPr>
          <w:rFonts w:ascii="Georgia" w:hAnsi="Georgia" w:cs="Arial"/>
          <w:w w:val="140"/>
          <w:sz w:val="16"/>
          <w:szCs w:val="16"/>
        </w:rPr>
        <w:t>ISARALDA</w:t>
      </w:r>
    </w:p>
    <w:p w14:paraId="4D146100" w14:textId="77777777" w:rsidR="00F4317A" w:rsidRPr="007A5B2F" w:rsidRDefault="00F4317A" w:rsidP="00F4317A">
      <w:pPr>
        <w:spacing w:line="276" w:lineRule="auto"/>
        <w:jc w:val="center"/>
        <w:rPr>
          <w:rFonts w:ascii="Georgia" w:hAnsi="Georgia" w:cs="Arial"/>
          <w:b/>
          <w:bCs/>
          <w:sz w:val="22"/>
          <w:szCs w:val="22"/>
        </w:rPr>
      </w:pPr>
    </w:p>
    <w:p w14:paraId="286642D0" w14:textId="794EC18E" w:rsidR="00890916" w:rsidRPr="00F4317A" w:rsidRDefault="00890916" w:rsidP="00F4317A">
      <w:pPr>
        <w:pStyle w:val="Textoindependiente"/>
        <w:spacing w:line="276" w:lineRule="auto"/>
        <w:jc w:val="center"/>
        <w:rPr>
          <w:rFonts w:ascii="Georgia" w:hAnsi="Georgia" w:cs="Arial"/>
          <w:b/>
          <w:bCs/>
          <w:szCs w:val="24"/>
          <w:lang w:val="es-CO"/>
        </w:rPr>
      </w:pPr>
      <w:r w:rsidRPr="00F4317A">
        <w:rPr>
          <w:rFonts w:ascii="Georgia" w:hAnsi="Georgia" w:cs="Arial"/>
          <w:b/>
          <w:bCs/>
          <w:szCs w:val="24"/>
          <w:lang w:val="es-CO"/>
        </w:rPr>
        <w:t>AC-</w:t>
      </w:r>
      <w:r w:rsidR="00DC3568" w:rsidRPr="00F4317A">
        <w:rPr>
          <w:rFonts w:ascii="Georgia" w:hAnsi="Georgia" w:cs="Arial"/>
          <w:b/>
          <w:bCs/>
          <w:szCs w:val="24"/>
          <w:lang w:val="es-CO"/>
        </w:rPr>
        <w:t>00</w:t>
      </w:r>
      <w:r w:rsidR="00745141" w:rsidRPr="00F4317A">
        <w:rPr>
          <w:rFonts w:ascii="Georgia" w:hAnsi="Georgia" w:cs="Arial"/>
          <w:b/>
          <w:bCs/>
          <w:szCs w:val="24"/>
          <w:lang w:val="es-CO"/>
        </w:rPr>
        <w:t>28</w:t>
      </w:r>
      <w:r w:rsidRPr="00F4317A">
        <w:rPr>
          <w:rFonts w:ascii="Georgia" w:hAnsi="Georgia" w:cs="Arial"/>
          <w:b/>
          <w:bCs/>
          <w:szCs w:val="24"/>
          <w:lang w:val="es-CO"/>
        </w:rPr>
        <w:t>-202</w:t>
      </w:r>
      <w:r w:rsidR="00DC3568" w:rsidRPr="00F4317A">
        <w:rPr>
          <w:rFonts w:ascii="Georgia" w:hAnsi="Georgia" w:cs="Arial"/>
          <w:b/>
          <w:bCs/>
          <w:szCs w:val="24"/>
          <w:lang w:val="es-CO"/>
        </w:rPr>
        <w:t>2</w:t>
      </w:r>
    </w:p>
    <w:p w14:paraId="30247602" w14:textId="7E68338C" w:rsidR="00045CE3" w:rsidRPr="00F4317A" w:rsidRDefault="00045CE3" w:rsidP="00F4317A">
      <w:pPr>
        <w:pBdr>
          <w:bottom w:val="double" w:sz="6" w:space="1" w:color="auto"/>
        </w:pBdr>
        <w:tabs>
          <w:tab w:val="left" w:pos="5235"/>
        </w:tabs>
        <w:spacing w:line="276" w:lineRule="auto"/>
        <w:rPr>
          <w:rFonts w:ascii="Georgia" w:hAnsi="Georgia" w:cs="Arial"/>
          <w:b/>
          <w:bCs/>
          <w:sz w:val="24"/>
          <w:szCs w:val="24"/>
        </w:rPr>
      </w:pPr>
    </w:p>
    <w:p w14:paraId="30247603" w14:textId="77777777" w:rsidR="00045CE3" w:rsidRPr="00F4317A" w:rsidRDefault="00045CE3" w:rsidP="00F4317A">
      <w:pPr>
        <w:spacing w:line="276" w:lineRule="auto"/>
        <w:jc w:val="center"/>
        <w:rPr>
          <w:rFonts w:ascii="Georgia" w:hAnsi="Georgia" w:cs="Arial"/>
          <w:b/>
          <w:bCs/>
          <w:sz w:val="24"/>
          <w:szCs w:val="24"/>
        </w:rPr>
      </w:pPr>
    </w:p>
    <w:p w14:paraId="30247604" w14:textId="6A240844" w:rsidR="008B7145" w:rsidRPr="00F4317A" w:rsidRDefault="00745141" w:rsidP="00F4317A">
      <w:pPr>
        <w:tabs>
          <w:tab w:val="left" w:pos="1155"/>
          <w:tab w:val="left" w:pos="1215"/>
          <w:tab w:val="center" w:pos="4702"/>
        </w:tabs>
        <w:spacing w:line="276" w:lineRule="auto"/>
        <w:jc w:val="center"/>
        <w:rPr>
          <w:rFonts w:ascii="Georgia" w:hAnsi="Georgia" w:cs="Arial"/>
          <w:smallCaps/>
          <w:sz w:val="24"/>
          <w:szCs w:val="24"/>
        </w:rPr>
      </w:pPr>
      <w:r w:rsidRPr="00F4317A">
        <w:rPr>
          <w:rFonts w:ascii="Georgia" w:hAnsi="Georgia" w:cs="Arial"/>
          <w:smallCaps/>
          <w:sz w:val="24"/>
          <w:szCs w:val="24"/>
        </w:rPr>
        <w:t xml:space="preserve">Veintitrés </w:t>
      </w:r>
      <w:r w:rsidR="008B7145" w:rsidRPr="00F4317A">
        <w:rPr>
          <w:rFonts w:ascii="Georgia" w:hAnsi="Georgia" w:cs="Arial"/>
          <w:smallCaps/>
          <w:sz w:val="24"/>
          <w:szCs w:val="24"/>
        </w:rPr>
        <w:t>(</w:t>
      </w:r>
      <w:r w:rsidRPr="00F4317A">
        <w:rPr>
          <w:rFonts w:ascii="Georgia" w:hAnsi="Georgia" w:cs="Arial"/>
          <w:smallCaps/>
          <w:sz w:val="24"/>
          <w:szCs w:val="24"/>
        </w:rPr>
        <w:t>23</w:t>
      </w:r>
      <w:r w:rsidR="008B7145" w:rsidRPr="00F4317A">
        <w:rPr>
          <w:rFonts w:ascii="Georgia" w:hAnsi="Georgia" w:cs="Arial"/>
          <w:smallCaps/>
          <w:sz w:val="24"/>
          <w:szCs w:val="24"/>
        </w:rPr>
        <w:t>) de</w:t>
      </w:r>
      <w:r w:rsidR="004561E8" w:rsidRPr="00F4317A">
        <w:rPr>
          <w:rFonts w:ascii="Georgia" w:hAnsi="Georgia" w:cs="Arial"/>
          <w:smallCaps/>
          <w:sz w:val="24"/>
          <w:szCs w:val="24"/>
        </w:rPr>
        <w:t xml:space="preserve"> </w:t>
      </w:r>
      <w:r w:rsidR="00DC3568" w:rsidRPr="00F4317A">
        <w:rPr>
          <w:rFonts w:ascii="Georgia" w:hAnsi="Georgia" w:cs="Arial"/>
          <w:smallCaps/>
          <w:sz w:val="24"/>
          <w:szCs w:val="24"/>
        </w:rPr>
        <w:t xml:space="preserve">febrero </w:t>
      </w:r>
      <w:r w:rsidR="008B7145" w:rsidRPr="00F4317A">
        <w:rPr>
          <w:rFonts w:ascii="Georgia" w:hAnsi="Georgia" w:cs="Arial"/>
          <w:smallCaps/>
          <w:sz w:val="24"/>
          <w:szCs w:val="24"/>
        </w:rPr>
        <w:t xml:space="preserve">de dos mil </w:t>
      </w:r>
      <w:r w:rsidR="006C37A3" w:rsidRPr="00F4317A">
        <w:rPr>
          <w:rFonts w:ascii="Georgia" w:hAnsi="Georgia" w:cs="Arial"/>
          <w:smallCaps/>
          <w:sz w:val="24"/>
          <w:szCs w:val="24"/>
        </w:rPr>
        <w:t>veint</w:t>
      </w:r>
      <w:r w:rsidR="00B21136" w:rsidRPr="00F4317A">
        <w:rPr>
          <w:rFonts w:ascii="Georgia" w:hAnsi="Georgia" w:cs="Arial"/>
          <w:smallCaps/>
          <w:sz w:val="24"/>
          <w:szCs w:val="24"/>
        </w:rPr>
        <w:t>i</w:t>
      </w:r>
      <w:r w:rsidR="00DC3568" w:rsidRPr="00F4317A">
        <w:rPr>
          <w:rFonts w:ascii="Georgia" w:hAnsi="Georgia" w:cs="Arial"/>
          <w:smallCaps/>
          <w:sz w:val="24"/>
          <w:szCs w:val="24"/>
        </w:rPr>
        <w:t>dós</w:t>
      </w:r>
      <w:r w:rsidR="004561E8" w:rsidRPr="00F4317A">
        <w:rPr>
          <w:rFonts w:ascii="Georgia" w:hAnsi="Georgia" w:cs="Arial"/>
          <w:smallCaps/>
          <w:sz w:val="24"/>
          <w:szCs w:val="24"/>
        </w:rPr>
        <w:t xml:space="preserve"> </w:t>
      </w:r>
      <w:r w:rsidR="008B7145" w:rsidRPr="00F4317A">
        <w:rPr>
          <w:rFonts w:ascii="Georgia" w:hAnsi="Georgia" w:cs="Arial"/>
          <w:smallCaps/>
          <w:sz w:val="24"/>
          <w:szCs w:val="24"/>
        </w:rPr>
        <w:t>(20</w:t>
      </w:r>
      <w:r w:rsidR="006C37A3" w:rsidRPr="00F4317A">
        <w:rPr>
          <w:rFonts w:ascii="Georgia" w:hAnsi="Georgia" w:cs="Arial"/>
          <w:smallCaps/>
          <w:sz w:val="24"/>
          <w:szCs w:val="24"/>
        </w:rPr>
        <w:t>2</w:t>
      </w:r>
      <w:r w:rsidR="00DC3568" w:rsidRPr="00F4317A">
        <w:rPr>
          <w:rFonts w:ascii="Georgia" w:hAnsi="Georgia" w:cs="Arial"/>
          <w:smallCaps/>
          <w:sz w:val="24"/>
          <w:szCs w:val="24"/>
        </w:rPr>
        <w:t>2</w:t>
      </w:r>
      <w:r w:rsidR="008B7145" w:rsidRPr="00F4317A">
        <w:rPr>
          <w:rFonts w:ascii="Georgia" w:hAnsi="Georgia" w:cs="Arial"/>
          <w:smallCaps/>
          <w:sz w:val="24"/>
          <w:szCs w:val="24"/>
        </w:rPr>
        <w:t>).</w:t>
      </w:r>
    </w:p>
    <w:p w14:paraId="30247605" w14:textId="5BA2DD80" w:rsidR="00AC7745" w:rsidRPr="00F4317A" w:rsidRDefault="00AC7745" w:rsidP="00F4317A">
      <w:pPr>
        <w:pStyle w:val="Ttulo"/>
        <w:spacing w:line="276" w:lineRule="auto"/>
        <w:rPr>
          <w:rFonts w:ascii="Georgia" w:hAnsi="Georgia" w:cs="Arial"/>
          <w:b w:val="0"/>
          <w:i w:val="0"/>
          <w:spacing w:val="-3"/>
          <w:szCs w:val="24"/>
        </w:rPr>
      </w:pPr>
    </w:p>
    <w:p w14:paraId="7798D1C0" w14:textId="77777777" w:rsidR="00505641" w:rsidRPr="00F4317A" w:rsidRDefault="00505641" w:rsidP="00F4317A">
      <w:pPr>
        <w:pStyle w:val="Ttulo"/>
        <w:spacing w:line="276" w:lineRule="auto"/>
        <w:rPr>
          <w:rFonts w:ascii="Georgia" w:hAnsi="Georgia" w:cs="Arial"/>
          <w:b w:val="0"/>
          <w:i w:val="0"/>
          <w:spacing w:val="-3"/>
          <w:szCs w:val="24"/>
        </w:rPr>
      </w:pPr>
    </w:p>
    <w:p w14:paraId="30247606" w14:textId="77777777" w:rsidR="008872A2" w:rsidRPr="00F4317A" w:rsidRDefault="00350C7A" w:rsidP="00F4317A">
      <w:pPr>
        <w:pStyle w:val="Ttulo"/>
        <w:numPr>
          <w:ilvl w:val="0"/>
          <w:numId w:val="1"/>
        </w:numPr>
        <w:spacing w:line="276" w:lineRule="auto"/>
        <w:jc w:val="left"/>
        <w:rPr>
          <w:rFonts w:ascii="Georgia" w:hAnsi="Georgia" w:cs="Arial"/>
          <w:bCs/>
          <w:i w:val="0"/>
          <w:smallCaps/>
          <w:spacing w:val="-3"/>
          <w:szCs w:val="24"/>
        </w:rPr>
      </w:pPr>
      <w:r w:rsidRPr="00F4317A">
        <w:rPr>
          <w:rFonts w:ascii="Georgia" w:hAnsi="Georgia" w:cs="Arial"/>
          <w:bCs/>
          <w:i w:val="0"/>
          <w:smallCaps/>
          <w:szCs w:val="24"/>
        </w:rPr>
        <w:t>el asunto por decidir</w:t>
      </w:r>
    </w:p>
    <w:p w14:paraId="30247607" w14:textId="77777777" w:rsidR="008872A2" w:rsidRPr="00F4317A" w:rsidRDefault="008872A2" w:rsidP="00F4317A">
      <w:pPr>
        <w:pStyle w:val="Ttulo"/>
        <w:spacing w:line="276" w:lineRule="auto"/>
        <w:jc w:val="left"/>
        <w:rPr>
          <w:rFonts w:ascii="Georgia" w:hAnsi="Georgia" w:cs="Arial"/>
          <w:b w:val="0"/>
          <w:i w:val="0"/>
          <w:spacing w:val="-3"/>
          <w:szCs w:val="24"/>
        </w:rPr>
      </w:pPr>
    </w:p>
    <w:p w14:paraId="77CA8B62" w14:textId="02B2F2BD" w:rsidR="00B9075A" w:rsidRPr="00F4317A" w:rsidRDefault="2006AECC" w:rsidP="00F4317A">
      <w:pPr>
        <w:spacing w:line="276" w:lineRule="auto"/>
        <w:jc w:val="both"/>
        <w:rPr>
          <w:rFonts w:ascii="Georgia" w:hAnsi="Georgia" w:cs="Arial"/>
          <w:sz w:val="24"/>
          <w:szCs w:val="24"/>
          <w:lang w:val="es-CO"/>
        </w:rPr>
      </w:pPr>
      <w:r w:rsidRPr="00F4317A">
        <w:rPr>
          <w:rFonts w:ascii="Georgia" w:hAnsi="Georgia" w:cs="Arial"/>
          <w:spacing w:val="-3"/>
          <w:sz w:val="24"/>
          <w:szCs w:val="24"/>
        </w:rPr>
        <w:t xml:space="preserve">La </w:t>
      </w:r>
      <w:r w:rsidR="00140480" w:rsidRPr="00F4317A">
        <w:rPr>
          <w:rFonts w:ascii="Georgia" w:hAnsi="Georgia" w:cs="Arial"/>
          <w:spacing w:val="-3"/>
          <w:sz w:val="24"/>
          <w:szCs w:val="24"/>
        </w:rPr>
        <w:t xml:space="preserve">configuración de una </w:t>
      </w:r>
      <w:r w:rsidRPr="00F4317A">
        <w:rPr>
          <w:rFonts w:ascii="Georgia" w:hAnsi="Georgia" w:cs="Arial"/>
          <w:spacing w:val="-3"/>
          <w:sz w:val="24"/>
          <w:szCs w:val="24"/>
        </w:rPr>
        <w:t xml:space="preserve">causal de </w:t>
      </w:r>
      <w:r w:rsidR="00DC3568" w:rsidRPr="00F4317A">
        <w:rPr>
          <w:rFonts w:ascii="Georgia" w:hAnsi="Georgia" w:cs="Arial"/>
          <w:spacing w:val="-3"/>
          <w:sz w:val="24"/>
          <w:szCs w:val="24"/>
        </w:rPr>
        <w:t>invalidación</w:t>
      </w:r>
      <w:r w:rsidR="00140480" w:rsidRPr="00F4317A">
        <w:rPr>
          <w:rFonts w:ascii="Georgia" w:hAnsi="Georgia" w:cs="Arial"/>
          <w:spacing w:val="-3"/>
          <w:sz w:val="24"/>
          <w:szCs w:val="24"/>
        </w:rPr>
        <w:t xml:space="preserve"> que</w:t>
      </w:r>
      <w:r w:rsidR="004B67CB" w:rsidRPr="00F4317A">
        <w:rPr>
          <w:rFonts w:ascii="Georgia" w:hAnsi="Georgia" w:cs="Arial"/>
          <w:spacing w:val="-3"/>
          <w:sz w:val="24"/>
          <w:szCs w:val="24"/>
        </w:rPr>
        <w:t>,</w:t>
      </w:r>
      <w:r w:rsidR="00140480" w:rsidRPr="00F4317A">
        <w:rPr>
          <w:rFonts w:ascii="Georgia" w:hAnsi="Georgia" w:cs="Arial"/>
          <w:spacing w:val="-3"/>
          <w:sz w:val="24"/>
          <w:szCs w:val="24"/>
        </w:rPr>
        <w:t xml:space="preserve"> se advierte de </w:t>
      </w:r>
      <w:r w:rsidR="00DC3568" w:rsidRPr="00F4317A">
        <w:rPr>
          <w:rFonts w:ascii="Georgia" w:hAnsi="Georgia" w:cs="Arial"/>
          <w:spacing w:val="-3"/>
          <w:sz w:val="24"/>
          <w:szCs w:val="24"/>
        </w:rPr>
        <w:t>oficio, en esta instancia</w:t>
      </w:r>
      <w:r w:rsidR="004B67CB" w:rsidRPr="00F4317A">
        <w:rPr>
          <w:rFonts w:ascii="Georgia" w:hAnsi="Georgia" w:cs="Arial"/>
          <w:spacing w:val="-3"/>
          <w:sz w:val="24"/>
          <w:szCs w:val="24"/>
        </w:rPr>
        <w:t>,</w:t>
      </w:r>
      <w:r w:rsidR="00DD5F89" w:rsidRPr="00F4317A">
        <w:rPr>
          <w:rFonts w:ascii="Georgia" w:hAnsi="Georgia" w:cs="Arial"/>
          <w:spacing w:val="-3"/>
          <w:sz w:val="24"/>
          <w:szCs w:val="24"/>
        </w:rPr>
        <w:t xml:space="preserve"> dentro del expediente referido, recibido </w:t>
      </w:r>
      <w:r w:rsidR="00DD5F89" w:rsidRPr="00F4317A">
        <w:rPr>
          <w:rFonts w:ascii="Georgia" w:hAnsi="Georgia" w:cs="Arial"/>
          <w:bCs/>
          <w:sz w:val="24"/>
          <w:szCs w:val="24"/>
          <w:lang w:val="es-CO"/>
        </w:rPr>
        <w:t>el día</w:t>
      </w:r>
      <w:r w:rsidR="00DD5F89" w:rsidRPr="00F4317A">
        <w:rPr>
          <w:rFonts w:ascii="Georgia" w:hAnsi="Georgia" w:cs="Arial"/>
          <w:b/>
          <w:bCs/>
          <w:sz w:val="24"/>
          <w:szCs w:val="24"/>
          <w:lang w:val="es-CO"/>
        </w:rPr>
        <w:t xml:space="preserve"> </w:t>
      </w:r>
      <w:r w:rsidR="00DD5F89" w:rsidRPr="00F4317A">
        <w:rPr>
          <w:rFonts w:ascii="Georgia" w:hAnsi="Georgia" w:cs="Arial"/>
          <w:bCs/>
          <w:sz w:val="24"/>
          <w:szCs w:val="24"/>
          <w:lang w:val="es-CO"/>
        </w:rPr>
        <w:t>19-03-2021</w:t>
      </w:r>
      <w:r w:rsidR="00DC3568" w:rsidRPr="00F4317A">
        <w:rPr>
          <w:rFonts w:ascii="Georgia" w:hAnsi="Georgia" w:cs="Arial"/>
          <w:sz w:val="24"/>
          <w:szCs w:val="24"/>
          <w:lang w:val="es-CO"/>
        </w:rPr>
        <w:t>.</w:t>
      </w:r>
    </w:p>
    <w:p w14:paraId="30247609" w14:textId="3CB3B2BA" w:rsidR="00AC7745" w:rsidRPr="00F4317A" w:rsidRDefault="00AC7745" w:rsidP="00F4317A">
      <w:pPr>
        <w:spacing w:line="276" w:lineRule="auto"/>
        <w:jc w:val="both"/>
        <w:rPr>
          <w:rFonts w:ascii="Georgia" w:hAnsi="Georgia" w:cs="Arial"/>
          <w:sz w:val="24"/>
          <w:szCs w:val="24"/>
        </w:rPr>
      </w:pPr>
    </w:p>
    <w:p w14:paraId="3024760A" w14:textId="77777777" w:rsidR="008872A2" w:rsidRPr="00F4317A" w:rsidRDefault="00350C7A" w:rsidP="00F4317A">
      <w:pPr>
        <w:numPr>
          <w:ilvl w:val="0"/>
          <w:numId w:val="1"/>
        </w:numPr>
        <w:spacing w:line="276" w:lineRule="auto"/>
        <w:jc w:val="both"/>
        <w:rPr>
          <w:rFonts w:ascii="Georgia" w:hAnsi="Georgia" w:cs="Arial"/>
          <w:b/>
          <w:bCs/>
          <w:smallCaps/>
          <w:sz w:val="24"/>
          <w:szCs w:val="24"/>
        </w:rPr>
      </w:pPr>
      <w:r w:rsidRPr="00F4317A">
        <w:rPr>
          <w:rFonts w:ascii="Georgia" w:hAnsi="Georgia" w:cs="Arial"/>
          <w:b/>
          <w:bCs/>
          <w:smallCaps/>
          <w:sz w:val="24"/>
          <w:szCs w:val="24"/>
        </w:rPr>
        <w:t>la síntesis de la crónica procesal</w:t>
      </w:r>
    </w:p>
    <w:p w14:paraId="3024760B" w14:textId="77777777" w:rsidR="00607310" w:rsidRPr="00F4317A" w:rsidRDefault="00607310" w:rsidP="00F4317A">
      <w:pPr>
        <w:spacing w:line="276" w:lineRule="auto"/>
        <w:jc w:val="both"/>
        <w:rPr>
          <w:rFonts w:ascii="Georgia" w:hAnsi="Georgia" w:cs="Arial"/>
          <w:sz w:val="24"/>
          <w:szCs w:val="24"/>
        </w:rPr>
      </w:pPr>
    </w:p>
    <w:p w14:paraId="721F9DF6" w14:textId="722DFCEB" w:rsidR="005F315E" w:rsidRPr="00F4317A" w:rsidRDefault="005F315E" w:rsidP="00F4317A">
      <w:pPr>
        <w:spacing w:line="276" w:lineRule="auto"/>
        <w:jc w:val="both"/>
        <w:rPr>
          <w:rFonts w:ascii="Georgia" w:hAnsi="Georgia" w:cs="Arial"/>
          <w:sz w:val="24"/>
          <w:szCs w:val="24"/>
          <w:lang w:val="es-CO"/>
        </w:rPr>
      </w:pPr>
      <w:r w:rsidRPr="00F4317A">
        <w:rPr>
          <w:rFonts w:ascii="Georgia" w:hAnsi="Georgia" w:cs="Arial"/>
          <w:sz w:val="24"/>
          <w:szCs w:val="24"/>
          <w:lang w:val="es-CO"/>
        </w:rPr>
        <w:t>Se admitió la demanda con auto del</w:t>
      </w:r>
      <w:r w:rsidR="00A21B2B" w:rsidRPr="00F4317A">
        <w:rPr>
          <w:rFonts w:ascii="Georgia" w:hAnsi="Georgia" w:cs="Arial"/>
          <w:sz w:val="24"/>
          <w:szCs w:val="24"/>
          <w:lang w:val="es-CO"/>
        </w:rPr>
        <w:t xml:space="preserve"> 25-04-2019</w:t>
      </w:r>
      <w:r w:rsidR="00927482" w:rsidRPr="00F4317A">
        <w:rPr>
          <w:rFonts w:ascii="Georgia" w:hAnsi="Georgia" w:cs="Arial"/>
          <w:sz w:val="24"/>
          <w:szCs w:val="24"/>
          <w:lang w:val="es-CO"/>
        </w:rPr>
        <w:t>,</w:t>
      </w:r>
      <w:r w:rsidR="00DD5F89" w:rsidRPr="00F4317A">
        <w:rPr>
          <w:rFonts w:ascii="Georgia" w:hAnsi="Georgia" w:cs="Arial"/>
          <w:sz w:val="24"/>
          <w:szCs w:val="24"/>
          <w:lang w:val="es-CO"/>
        </w:rPr>
        <w:t xml:space="preserve"> como proceso de restitución de bien inmueble arrendado, y en su ordinal 4º se dispuso el pago de los cánones debidos</w:t>
      </w:r>
      <w:r w:rsidR="00927482" w:rsidRPr="00F4317A">
        <w:rPr>
          <w:rFonts w:ascii="Georgia" w:hAnsi="Georgia" w:cs="Arial"/>
          <w:sz w:val="24"/>
          <w:szCs w:val="24"/>
          <w:lang w:val="es-CO"/>
        </w:rPr>
        <w:t xml:space="preserve"> </w:t>
      </w:r>
      <w:r w:rsidR="00927482" w:rsidRPr="00F4317A">
        <w:rPr>
          <w:rFonts w:ascii="Georgia" w:hAnsi="Georgia" w:cs="Arial"/>
          <w:sz w:val="24"/>
          <w:szCs w:val="24"/>
          <w:lang w:val="es-CO"/>
        </w:rPr>
        <w:lastRenderedPageBreak/>
        <w:t xml:space="preserve">[Carpeta </w:t>
      </w:r>
      <w:r w:rsidR="005E3397" w:rsidRPr="00F4317A">
        <w:rPr>
          <w:rFonts w:ascii="Georgia" w:hAnsi="Georgia" w:cs="Arial"/>
          <w:sz w:val="24"/>
          <w:szCs w:val="24"/>
          <w:lang w:val="es-CO"/>
        </w:rPr>
        <w:t>01PrimeraI</w:t>
      </w:r>
      <w:r w:rsidR="00927482" w:rsidRPr="00F4317A">
        <w:rPr>
          <w:rFonts w:ascii="Georgia" w:hAnsi="Georgia" w:cs="Arial"/>
          <w:sz w:val="24"/>
          <w:szCs w:val="24"/>
          <w:lang w:val="es-CO"/>
        </w:rPr>
        <w:t>nstancia, pdf No.01, folios 199-201]</w:t>
      </w:r>
      <w:r w:rsidR="00DD5F89" w:rsidRPr="00F4317A">
        <w:rPr>
          <w:rFonts w:ascii="Georgia" w:hAnsi="Georgia" w:cs="Arial"/>
          <w:sz w:val="24"/>
          <w:szCs w:val="24"/>
          <w:lang w:val="es-CO"/>
        </w:rPr>
        <w:t>, según la invocación de</w:t>
      </w:r>
      <w:r w:rsidR="00B10468" w:rsidRPr="00F4317A">
        <w:rPr>
          <w:rFonts w:ascii="Georgia" w:hAnsi="Georgia" w:cs="Arial"/>
          <w:sz w:val="24"/>
          <w:szCs w:val="24"/>
          <w:lang w:val="es-CO"/>
        </w:rPr>
        <w:t>l escrito promotor de la acción.</w:t>
      </w:r>
    </w:p>
    <w:p w14:paraId="1EA8AFA0" w14:textId="486643E6" w:rsidR="003F4958" w:rsidRPr="00F4317A" w:rsidRDefault="003F4958" w:rsidP="00F4317A">
      <w:pPr>
        <w:spacing w:line="276" w:lineRule="auto"/>
        <w:jc w:val="both"/>
        <w:rPr>
          <w:rFonts w:ascii="Georgia" w:hAnsi="Georgia" w:cs="Arial"/>
          <w:sz w:val="24"/>
          <w:szCs w:val="24"/>
          <w:lang w:val="es-CO"/>
        </w:rPr>
      </w:pPr>
    </w:p>
    <w:p w14:paraId="3A99FEFA" w14:textId="3030644B" w:rsidR="00FC7C36" w:rsidRPr="00F4317A" w:rsidRDefault="003F4958" w:rsidP="00F4317A">
      <w:pPr>
        <w:spacing w:line="276" w:lineRule="auto"/>
        <w:jc w:val="both"/>
        <w:rPr>
          <w:rFonts w:ascii="Georgia" w:hAnsi="Georgia" w:cs="Arial"/>
          <w:sz w:val="24"/>
          <w:szCs w:val="24"/>
          <w:lang w:val="es-CO"/>
        </w:rPr>
      </w:pPr>
      <w:r w:rsidRPr="00F4317A">
        <w:rPr>
          <w:rFonts w:ascii="Georgia" w:hAnsi="Georgia" w:cs="Arial"/>
          <w:sz w:val="24"/>
          <w:szCs w:val="24"/>
          <w:lang w:val="es-CO"/>
        </w:rPr>
        <w:t>Luego en la fijación del litigio</w:t>
      </w:r>
      <w:r w:rsidR="00927482" w:rsidRPr="00F4317A">
        <w:rPr>
          <w:rFonts w:ascii="Georgia" w:hAnsi="Georgia" w:cs="Arial"/>
          <w:sz w:val="24"/>
          <w:szCs w:val="24"/>
          <w:lang w:val="es-CO"/>
        </w:rPr>
        <w:t>,</w:t>
      </w:r>
      <w:r w:rsidRPr="00F4317A">
        <w:rPr>
          <w:rFonts w:ascii="Georgia" w:hAnsi="Georgia" w:cs="Arial"/>
          <w:sz w:val="24"/>
          <w:szCs w:val="24"/>
          <w:lang w:val="es-CO"/>
        </w:rPr>
        <w:t xml:space="preserve"> </w:t>
      </w:r>
      <w:r w:rsidR="0078308D" w:rsidRPr="00F4317A">
        <w:rPr>
          <w:rFonts w:ascii="Georgia" w:hAnsi="Georgia" w:cs="Arial"/>
          <w:sz w:val="24"/>
          <w:szCs w:val="24"/>
          <w:lang w:val="es-CO"/>
        </w:rPr>
        <w:t xml:space="preserve">el </w:t>
      </w:r>
      <w:r w:rsidR="006A3911" w:rsidRPr="00F4317A">
        <w:rPr>
          <w:rFonts w:ascii="Georgia" w:hAnsi="Georgia" w:cs="Arial"/>
          <w:sz w:val="24"/>
          <w:szCs w:val="24"/>
          <w:lang w:val="es-CO"/>
        </w:rPr>
        <w:t xml:space="preserve">apoderado judicial del </w:t>
      </w:r>
      <w:r w:rsidR="0078308D" w:rsidRPr="00F4317A">
        <w:rPr>
          <w:rFonts w:ascii="Georgia" w:hAnsi="Georgia" w:cs="Arial"/>
          <w:sz w:val="24"/>
          <w:szCs w:val="24"/>
          <w:lang w:val="es-CO"/>
        </w:rPr>
        <w:t>demandante</w:t>
      </w:r>
      <w:r w:rsidR="00927482" w:rsidRPr="00F4317A">
        <w:rPr>
          <w:rFonts w:ascii="Georgia" w:hAnsi="Georgia" w:cs="Arial"/>
          <w:sz w:val="24"/>
          <w:szCs w:val="24"/>
          <w:lang w:val="es-CO"/>
        </w:rPr>
        <w:t>,</w:t>
      </w:r>
      <w:r w:rsidR="0078308D" w:rsidRPr="00F4317A">
        <w:rPr>
          <w:rFonts w:ascii="Georgia" w:hAnsi="Georgia" w:cs="Arial"/>
          <w:sz w:val="24"/>
          <w:szCs w:val="24"/>
          <w:lang w:val="es-CO"/>
        </w:rPr>
        <w:t xml:space="preserve"> reiteró que el incumplimiento consist</w:t>
      </w:r>
      <w:r w:rsidR="006A3911" w:rsidRPr="00F4317A">
        <w:rPr>
          <w:rFonts w:ascii="Georgia" w:hAnsi="Georgia" w:cs="Arial"/>
          <w:sz w:val="24"/>
          <w:szCs w:val="24"/>
          <w:lang w:val="es-CO"/>
        </w:rPr>
        <w:t>ía</w:t>
      </w:r>
      <w:r w:rsidR="0078308D" w:rsidRPr="00F4317A">
        <w:rPr>
          <w:rFonts w:ascii="Georgia" w:hAnsi="Georgia" w:cs="Arial"/>
          <w:sz w:val="24"/>
          <w:szCs w:val="24"/>
          <w:lang w:val="es-CO"/>
        </w:rPr>
        <w:t xml:space="preserve"> en la mora del pago del canon de arrendamiento fijado en $3.000.000, </w:t>
      </w:r>
      <w:r w:rsidRPr="00F4317A">
        <w:rPr>
          <w:rFonts w:ascii="Georgia" w:hAnsi="Georgia" w:cs="Arial"/>
          <w:sz w:val="24"/>
          <w:szCs w:val="24"/>
          <w:lang w:val="es-CO"/>
        </w:rPr>
        <w:t xml:space="preserve">[Carpeta </w:t>
      </w:r>
      <w:r w:rsidR="005E3397" w:rsidRPr="00F4317A">
        <w:rPr>
          <w:rFonts w:ascii="Georgia" w:hAnsi="Georgia" w:cs="Arial"/>
          <w:sz w:val="24"/>
          <w:szCs w:val="24"/>
          <w:lang w:val="es-CO"/>
        </w:rPr>
        <w:t>01PrimeraInstancia</w:t>
      </w:r>
      <w:r w:rsidRPr="00F4317A">
        <w:rPr>
          <w:rFonts w:ascii="Georgia" w:hAnsi="Georgia" w:cs="Arial"/>
          <w:sz w:val="24"/>
          <w:szCs w:val="24"/>
          <w:lang w:val="es-CO"/>
        </w:rPr>
        <w:t xml:space="preserve">, </w:t>
      </w:r>
      <w:r w:rsidR="00927482" w:rsidRPr="00F4317A">
        <w:rPr>
          <w:rFonts w:ascii="Georgia" w:hAnsi="Georgia" w:cs="Arial"/>
          <w:sz w:val="24"/>
          <w:szCs w:val="24"/>
          <w:lang w:val="es-CO"/>
        </w:rPr>
        <w:t>archivo</w:t>
      </w:r>
      <w:r w:rsidRPr="00F4317A">
        <w:rPr>
          <w:rFonts w:ascii="Georgia" w:hAnsi="Georgia" w:cs="Arial"/>
          <w:sz w:val="24"/>
          <w:szCs w:val="24"/>
          <w:lang w:val="es-CO"/>
        </w:rPr>
        <w:t xml:space="preserve"> No.0</w:t>
      </w:r>
      <w:r w:rsidR="0078308D" w:rsidRPr="00F4317A">
        <w:rPr>
          <w:rFonts w:ascii="Georgia" w:hAnsi="Georgia" w:cs="Arial"/>
          <w:sz w:val="24"/>
          <w:szCs w:val="24"/>
          <w:lang w:val="es-CO"/>
        </w:rPr>
        <w:t>8; tiempo 00:58:15</w:t>
      </w:r>
      <w:r w:rsidRPr="00F4317A">
        <w:rPr>
          <w:rFonts w:ascii="Georgia" w:hAnsi="Georgia" w:cs="Arial"/>
          <w:sz w:val="24"/>
          <w:szCs w:val="24"/>
          <w:lang w:val="es-CO"/>
        </w:rPr>
        <w:t>]</w:t>
      </w:r>
      <w:r w:rsidR="0078308D" w:rsidRPr="00F4317A">
        <w:rPr>
          <w:rFonts w:ascii="Georgia" w:hAnsi="Georgia" w:cs="Arial"/>
          <w:sz w:val="24"/>
          <w:szCs w:val="24"/>
          <w:lang w:val="es-CO"/>
        </w:rPr>
        <w:t xml:space="preserve">. Ya en la sentencia, se resolvió la pretensión restitutoria de forma adversa al </w:t>
      </w:r>
      <w:r w:rsidR="00927482" w:rsidRPr="00F4317A">
        <w:rPr>
          <w:rFonts w:ascii="Georgia" w:hAnsi="Georgia" w:cs="Arial"/>
          <w:sz w:val="24"/>
          <w:szCs w:val="24"/>
          <w:lang w:val="es-CO"/>
        </w:rPr>
        <w:t>actor</w:t>
      </w:r>
      <w:r w:rsidR="0078308D" w:rsidRPr="00F4317A">
        <w:rPr>
          <w:rFonts w:ascii="Georgia" w:hAnsi="Georgia" w:cs="Arial"/>
          <w:sz w:val="24"/>
          <w:szCs w:val="24"/>
          <w:lang w:val="es-CO"/>
        </w:rPr>
        <w:t xml:space="preserve"> por estimar que no se acreditó la existencia del contrato base de la reclamación.</w:t>
      </w:r>
      <w:r w:rsidR="004B67CB" w:rsidRPr="00F4317A">
        <w:rPr>
          <w:rFonts w:ascii="Georgia" w:hAnsi="Georgia" w:cs="Arial"/>
          <w:sz w:val="24"/>
          <w:szCs w:val="24"/>
          <w:lang w:val="es-CO"/>
        </w:rPr>
        <w:t xml:space="preserve"> </w:t>
      </w:r>
      <w:r w:rsidR="0078308D" w:rsidRPr="00F4317A">
        <w:rPr>
          <w:rFonts w:ascii="Georgia" w:hAnsi="Georgia" w:cs="Arial"/>
          <w:sz w:val="24"/>
          <w:szCs w:val="24"/>
          <w:lang w:val="es-CO"/>
        </w:rPr>
        <w:t xml:space="preserve">Como fuera apelado el fallo, el Despacho de conocimiento concedió la impugnación </w:t>
      </w:r>
      <w:r w:rsidR="00FC7C36" w:rsidRPr="00F4317A">
        <w:rPr>
          <w:rFonts w:ascii="Georgia" w:hAnsi="Georgia" w:cs="Arial"/>
          <w:sz w:val="24"/>
          <w:szCs w:val="24"/>
          <w:lang w:val="es-CO"/>
        </w:rPr>
        <w:t xml:space="preserve">en el efecto suspensivo, en la misma audiencia [Carpeta </w:t>
      </w:r>
      <w:r w:rsidR="005E3397" w:rsidRPr="00F4317A">
        <w:rPr>
          <w:rFonts w:ascii="Georgia" w:hAnsi="Georgia" w:cs="Arial"/>
          <w:sz w:val="24"/>
          <w:szCs w:val="24"/>
          <w:lang w:val="es-CO"/>
        </w:rPr>
        <w:t>01PrimeraInstancia</w:t>
      </w:r>
      <w:r w:rsidR="00FC7C36" w:rsidRPr="00F4317A">
        <w:rPr>
          <w:rFonts w:ascii="Georgia" w:hAnsi="Georgia" w:cs="Arial"/>
          <w:sz w:val="24"/>
          <w:szCs w:val="24"/>
          <w:lang w:val="es-CO"/>
        </w:rPr>
        <w:t xml:space="preserve">, </w:t>
      </w:r>
      <w:r w:rsidR="005E3397" w:rsidRPr="00F4317A">
        <w:rPr>
          <w:rFonts w:ascii="Georgia" w:hAnsi="Georgia" w:cs="Arial"/>
          <w:sz w:val="24"/>
          <w:szCs w:val="24"/>
          <w:lang w:val="es-CO"/>
        </w:rPr>
        <w:t>archivo</w:t>
      </w:r>
      <w:r w:rsidR="00FC7C36" w:rsidRPr="00F4317A">
        <w:rPr>
          <w:rFonts w:ascii="Georgia" w:hAnsi="Georgia" w:cs="Arial"/>
          <w:sz w:val="24"/>
          <w:szCs w:val="24"/>
          <w:lang w:val="es-CO"/>
        </w:rPr>
        <w:t xml:space="preserve"> No.25], sin motivación alguna. </w:t>
      </w:r>
    </w:p>
    <w:p w14:paraId="28A4CF9D" w14:textId="77777777" w:rsidR="00FC7C36" w:rsidRPr="00F4317A" w:rsidRDefault="00FC7C36" w:rsidP="00F4317A">
      <w:pPr>
        <w:spacing w:line="276" w:lineRule="auto"/>
        <w:jc w:val="both"/>
        <w:rPr>
          <w:rFonts w:ascii="Georgia" w:hAnsi="Georgia" w:cs="Arial"/>
          <w:sz w:val="24"/>
          <w:szCs w:val="24"/>
          <w:lang w:val="es-CO"/>
        </w:rPr>
      </w:pPr>
    </w:p>
    <w:p w14:paraId="7BBC41F2" w14:textId="401E0ECA" w:rsidR="0078308D" w:rsidRPr="00F4317A" w:rsidRDefault="00FC7C36" w:rsidP="00F4317A">
      <w:pPr>
        <w:spacing w:line="276" w:lineRule="auto"/>
        <w:jc w:val="both"/>
        <w:rPr>
          <w:rFonts w:ascii="Georgia" w:hAnsi="Georgia" w:cs="Arial"/>
          <w:sz w:val="24"/>
          <w:szCs w:val="24"/>
          <w:lang w:val="es-CO"/>
        </w:rPr>
      </w:pPr>
      <w:r w:rsidRPr="00F4317A">
        <w:rPr>
          <w:rFonts w:ascii="Georgia" w:hAnsi="Georgia" w:cs="Arial"/>
          <w:sz w:val="24"/>
          <w:szCs w:val="24"/>
          <w:lang w:val="es-CO"/>
        </w:rPr>
        <w:t>En esta sede se admitió la alzada con providencia del 20-04-2020 [Carpeta 02</w:t>
      </w:r>
      <w:r w:rsidR="005E3397" w:rsidRPr="00F4317A">
        <w:rPr>
          <w:rFonts w:ascii="Georgia" w:hAnsi="Georgia" w:cs="Arial"/>
          <w:sz w:val="24"/>
          <w:szCs w:val="24"/>
          <w:lang w:val="es-CO"/>
        </w:rPr>
        <w:t>S</w:t>
      </w:r>
      <w:r w:rsidRPr="00F4317A">
        <w:rPr>
          <w:rFonts w:ascii="Georgia" w:hAnsi="Georgia" w:cs="Arial"/>
          <w:sz w:val="24"/>
          <w:szCs w:val="24"/>
          <w:lang w:val="es-CO"/>
        </w:rPr>
        <w:t>egunda</w:t>
      </w:r>
      <w:r w:rsidR="005E3397" w:rsidRPr="00F4317A">
        <w:rPr>
          <w:rFonts w:ascii="Georgia" w:hAnsi="Georgia" w:cs="Arial"/>
          <w:sz w:val="24"/>
          <w:szCs w:val="24"/>
          <w:lang w:val="es-CO"/>
        </w:rPr>
        <w:t>I</w:t>
      </w:r>
      <w:r w:rsidRPr="00F4317A">
        <w:rPr>
          <w:rFonts w:ascii="Georgia" w:hAnsi="Georgia" w:cs="Arial"/>
          <w:sz w:val="24"/>
          <w:szCs w:val="24"/>
          <w:lang w:val="es-CO"/>
        </w:rPr>
        <w:t>nstancia, pdf No.05].</w:t>
      </w:r>
    </w:p>
    <w:p w14:paraId="708CCDB0" w14:textId="77777777" w:rsidR="00C92DB3" w:rsidRPr="00F4317A" w:rsidRDefault="00C92DB3" w:rsidP="00F4317A">
      <w:pPr>
        <w:spacing w:line="276" w:lineRule="auto"/>
        <w:jc w:val="both"/>
        <w:rPr>
          <w:rFonts w:ascii="Georgia" w:hAnsi="Georgia" w:cs="Arial"/>
          <w:sz w:val="24"/>
          <w:szCs w:val="24"/>
        </w:rPr>
      </w:pPr>
    </w:p>
    <w:p w14:paraId="30247616" w14:textId="77777777" w:rsidR="00E316D9" w:rsidRPr="00F4317A" w:rsidRDefault="00350C7A" w:rsidP="00F4317A">
      <w:pPr>
        <w:pStyle w:val="Prrafodelista"/>
        <w:numPr>
          <w:ilvl w:val="0"/>
          <w:numId w:val="1"/>
        </w:numPr>
        <w:tabs>
          <w:tab w:val="left" w:pos="-720"/>
        </w:tabs>
        <w:suppressAutoHyphens/>
        <w:spacing w:line="276" w:lineRule="auto"/>
        <w:jc w:val="both"/>
        <w:rPr>
          <w:rFonts w:ascii="Georgia" w:hAnsi="Georgia" w:cs="Arial"/>
          <w:b/>
          <w:bCs/>
          <w:smallCaps/>
          <w:spacing w:val="-3"/>
          <w:sz w:val="24"/>
          <w:szCs w:val="24"/>
        </w:rPr>
      </w:pPr>
      <w:r w:rsidRPr="00F4317A">
        <w:rPr>
          <w:rFonts w:ascii="Georgia" w:hAnsi="Georgia" w:cs="Arial"/>
          <w:b/>
          <w:bCs/>
          <w:smallCaps/>
          <w:spacing w:val="-3"/>
          <w:sz w:val="24"/>
          <w:szCs w:val="24"/>
        </w:rPr>
        <w:t>las estimaciones jurídicas para decidir</w:t>
      </w:r>
    </w:p>
    <w:p w14:paraId="6560A1B9" w14:textId="7807B281" w:rsidR="4C620428" w:rsidRPr="00F4317A" w:rsidRDefault="4C620428" w:rsidP="00F4317A">
      <w:pPr>
        <w:pStyle w:val="Sinespaciado"/>
        <w:spacing w:line="276" w:lineRule="auto"/>
        <w:ind w:left="360"/>
        <w:jc w:val="both"/>
        <w:rPr>
          <w:rFonts w:ascii="Georgia" w:hAnsi="Georgia" w:cs="Arial"/>
        </w:rPr>
      </w:pPr>
    </w:p>
    <w:p w14:paraId="30247618" w14:textId="1E42563B" w:rsidR="00582F12" w:rsidRPr="00F4317A" w:rsidRDefault="2959E101" w:rsidP="00F4317A">
      <w:pPr>
        <w:pStyle w:val="Sinespaciado"/>
        <w:widowControl/>
        <w:numPr>
          <w:ilvl w:val="1"/>
          <w:numId w:val="1"/>
        </w:numPr>
        <w:autoSpaceDE/>
        <w:autoSpaceDN/>
        <w:adjustRightInd/>
        <w:spacing w:line="276" w:lineRule="auto"/>
        <w:jc w:val="both"/>
        <w:rPr>
          <w:rFonts w:ascii="Georgia" w:hAnsi="Georgia" w:cs="Arial"/>
          <w:smallCaps/>
        </w:rPr>
      </w:pPr>
      <w:r w:rsidRPr="00F4317A">
        <w:rPr>
          <w:rFonts w:ascii="Georgia" w:hAnsi="Georgia" w:cs="Arial"/>
          <w:smallCaps/>
        </w:rPr>
        <w:t>Las</w:t>
      </w:r>
      <w:r w:rsidR="00582F12" w:rsidRPr="00F4317A">
        <w:rPr>
          <w:rFonts w:ascii="Georgia" w:hAnsi="Georgia" w:cs="Arial"/>
          <w:smallCaps/>
        </w:rPr>
        <w:t xml:space="preserve"> nulidades procesales</w:t>
      </w:r>
      <w:r w:rsidRPr="00F4317A">
        <w:rPr>
          <w:rFonts w:ascii="Georgia" w:hAnsi="Georgia" w:cs="Arial"/>
          <w:smallCaps/>
        </w:rPr>
        <w:t xml:space="preserve"> </w:t>
      </w:r>
    </w:p>
    <w:p w14:paraId="30247619" w14:textId="77777777" w:rsidR="002825A8" w:rsidRPr="00F4317A" w:rsidRDefault="002825A8" w:rsidP="00F4317A">
      <w:pPr>
        <w:pStyle w:val="Sinespaciado"/>
        <w:widowControl/>
        <w:autoSpaceDE/>
        <w:autoSpaceDN/>
        <w:adjustRightInd/>
        <w:spacing w:line="276" w:lineRule="auto"/>
        <w:jc w:val="both"/>
        <w:rPr>
          <w:rFonts w:ascii="Georgia" w:hAnsi="Georgia" w:cs="Arial"/>
        </w:rPr>
      </w:pPr>
    </w:p>
    <w:p w14:paraId="234FFA6E" w14:textId="2F5D2D8A" w:rsidR="004055BF" w:rsidRPr="00F4317A" w:rsidRDefault="004055BF" w:rsidP="00F4317A">
      <w:pPr>
        <w:suppressAutoHyphens/>
        <w:spacing w:line="276" w:lineRule="auto"/>
        <w:jc w:val="both"/>
        <w:rPr>
          <w:rFonts w:ascii="Georgia" w:hAnsi="Georgia" w:cs="Arial"/>
          <w:sz w:val="24"/>
          <w:szCs w:val="24"/>
        </w:rPr>
      </w:pPr>
      <w:r w:rsidRPr="00F4317A">
        <w:rPr>
          <w:rFonts w:ascii="Georgia" w:hAnsi="Georgia" w:cs="Arial"/>
          <w:sz w:val="24"/>
          <w:szCs w:val="24"/>
        </w:rPr>
        <w:t xml:space="preserve">El ordenamiento legal vigente consagra que </w:t>
      </w:r>
      <w:r w:rsidR="562A7A3A" w:rsidRPr="00F4317A">
        <w:rPr>
          <w:rFonts w:ascii="Georgia" w:hAnsi="Georgia" w:cs="Arial"/>
          <w:sz w:val="24"/>
          <w:szCs w:val="24"/>
        </w:rPr>
        <w:t xml:space="preserve">esta </w:t>
      </w:r>
      <w:r w:rsidRPr="00F4317A">
        <w:rPr>
          <w:rFonts w:ascii="Georgia" w:hAnsi="Georgia" w:cs="Arial"/>
          <w:sz w:val="24"/>
          <w:szCs w:val="24"/>
        </w:rPr>
        <w:t xml:space="preserve">institución está estatuida </w:t>
      </w:r>
      <w:r w:rsidR="4BD20E58" w:rsidRPr="00F4317A">
        <w:rPr>
          <w:rFonts w:ascii="Georgia" w:hAnsi="Georgia" w:cs="Arial"/>
          <w:sz w:val="24"/>
          <w:szCs w:val="24"/>
        </w:rPr>
        <w:t xml:space="preserve">para </w:t>
      </w:r>
      <w:r w:rsidRPr="00F4317A">
        <w:rPr>
          <w:rFonts w:ascii="Georgia" w:hAnsi="Georgia" w:cs="Arial"/>
          <w:sz w:val="24"/>
          <w:szCs w:val="24"/>
        </w:rPr>
        <w:t>salvaguardar el derecho constitucional del debido proceso y su derivado natural, el derecho de defensa (Artículo 29, CP).</w:t>
      </w:r>
    </w:p>
    <w:p w14:paraId="4E470FBF" w14:textId="77777777" w:rsidR="004055BF" w:rsidRPr="00F4317A" w:rsidRDefault="004055BF" w:rsidP="00F4317A">
      <w:pPr>
        <w:spacing w:line="276" w:lineRule="auto"/>
        <w:jc w:val="both"/>
        <w:rPr>
          <w:rFonts w:ascii="Georgia" w:hAnsi="Georgia" w:cs="Arial"/>
          <w:sz w:val="24"/>
          <w:szCs w:val="24"/>
        </w:rPr>
      </w:pPr>
    </w:p>
    <w:p w14:paraId="1733FEA9" w14:textId="609E7458" w:rsidR="004055BF" w:rsidRPr="00F4317A" w:rsidRDefault="142E371F" w:rsidP="00F4317A">
      <w:pPr>
        <w:spacing w:line="276" w:lineRule="auto"/>
        <w:jc w:val="both"/>
        <w:rPr>
          <w:rFonts w:ascii="Georgia" w:hAnsi="Georgia" w:cs="Arial"/>
          <w:i/>
          <w:iCs/>
          <w:sz w:val="24"/>
          <w:szCs w:val="24"/>
        </w:rPr>
      </w:pPr>
      <w:r w:rsidRPr="00F4317A">
        <w:rPr>
          <w:rFonts w:ascii="Georgia" w:hAnsi="Georgia"/>
          <w:sz w:val="24"/>
          <w:szCs w:val="24"/>
        </w:rPr>
        <w:t xml:space="preserve">Esta figura, </w:t>
      </w:r>
      <w:r w:rsidR="004055BF" w:rsidRPr="00F4317A">
        <w:rPr>
          <w:rFonts w:ascii="Georgia" w:hAnsi="Georgia"/>
          <w:sz w:val="24"/>
          <w:szCs w:val="24"/>
        </w:rPr>
        <w:t>reglamentad</w:t>
      </w:r>
      <w:r w:rsidR="27988832" w:rsidRPr="00F4317A">
        <w:rPr>
          <w:rFonts w:ascii="Georgia" w:hAnsi="Georgia"/>
          <w:sz w:val="24"/>
          <w:szCs w:val="24"/>
        </w:rPr>
        <w:t>a</w:t>
      </w:r>
      <w:r w:rsidR="004055BF" w:rsidRPr="00F4317A">
        <w:rPr>
          <w:rFonts w:ascii="Georgia" w:hAnsi="Georgia"/>
          <w:sz w:val="24"/>
          <w:szCs w:val="24"/>
        </w:rPr>
        <w:t xml:space="preserve"> por los artículos 133 y ss, CGP, no tuvo cambios sustanciales respecto a lo regulado en el CPC (Artículos 140 y 141), salvo que desapareció la causal del artículo 141-1º y se erigieron otras especiales (Artículos 14, 36, 38, 107, 164 y 121, CGP). De tal suerte que la jurisprudencia y doctrina que estudiar</w:t>
      </w:r>
      <w:r w:rsidR="00A44746" w:rsidRPr="00F4317A">
        <w:rPr>
          <w:rFonts w:ascii="Georgia" w:hAnsi="Georgia"/>
          <w:sz w:val="24"/>
          <w:szCs w:val="24"/>
        </w:rPr>
        <w:t xml:space="preserve">on </w:t>
      </w:r>
      <w:r w:rsidR="004055BF" w:rsidRPr="00F4317A">
        <w:rPr>
          <w:rFonts w:ascii="Georgia" w:hAnsi="Georgia"/>
          <w:sz w:val="24"/>
          <w:szCs w:val="24"/>
        </w:rPr>
        <w:t>el tema con</w:t>
      </w:r>
      <w:r w:rsidR="00A44746" w:rsidRPr="00F4317A">
        <w:rPr>
          <w:rFonts w:ascii="Georgia" w:hAnsi="Georgia"/>
          <w:sz w:val="24"/>
          <w:szCs w:val="24"/>
        </w:rPr>
        <w:t xml:space="preserve">forme </w:t>
      </w:r>
      <w:r w:rsidR="004055BF" w:rsidRPr="00F4317A">
        <w:rPr>
          <w:rFonts w:ascii="Georgia" w:hAnsi="Georgia"/>
          <w:sz w:val="24"/>
          <w:szCs w:val="24"/>
        </w:rPr>
        <w:t>al CPC</w:t>
      </w:r>
      <w:r w:rsidR="004055BF" w:rsidRPr="00F4317A">
        <w:rPr>
          <w:rFonts w:ascii="Georgia" w:hAnsi="Georgia" w:cs="Arial"/>
          <w:sz w:val="24"/>
          <w:szCs w:val="24"/>
        </w:rPr>
        <w:t>, en su mayoría</w:t>
      </w:r>
      <w:r w:rsidR="00A44746" w:rsidRPr="00F4317A">
        <w:rPr>
          <w:rFonts w:ascii="Georgia" w:hAnsi="Georgia" w:cs="Arial"/>
          <w:sz w:val="24"/>
          <w:szCs w:val="24"/>
        </w:rPr>
        <w:t>, son aplicables al nuevo estatuto</w:t>
      </w:r>
      <w:r w:rsidR="004055BF" w:rsidRPr="00F4317A">
        <w:rPr>
          <w:rFonts w:ascii="Georgia" w:hAnsi="Georgia" w:cs="Arial"/>
          <w:sz w:val="24"/>
          <w:szCs w:val="24"/>
        </w:rPr>
        <w:t>.</w:t>
      </w:r>
    </w:p>
    <w:p w14:paraId="40BD5EEE" w14:textId="77777777" w:rsidR="004055BF" w:rsidRPr="00F4317A" w:rsidRDefault="004055BF" w:rsidP="00F43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p>
    <w:p w14:paraId="3BEF9984" w14:textId="3687DC1B" w:rsidR="004055BF" w:rsidRPr="00F4317A" w:rsidRDefault="004055BF" w:rsidP="00F43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r w:rsidRPr="00F4317A">
        <w:rPr>
          <w:rFonts w:ascii="Georgia" w:hAnsi="Georgia" w:cs="Arial"/>
          <w:sz w:val="24"/>
          <w:szCs w:val="24"/>
        </w:rPr>
        <w:t xml:space="preserve">El régimen de </w:t>
      </w:r>
      <w:r w:rsidR="00A44746" w:rsidRPr="00F4317A">
        <w:rPr>
          <w:rFonts w:ascii="Georgia" w:hAnsi="Georgia" w:cs="Arial"/>
          <w:sz w:val="24"/>
          <w:szCs w:val="24"/>
        </w:rPr>
        <w:t>la nulidad</w:t>
      </w:r>
      <w:r w:rsidRPr="00F4317A">
        <w:rPr>
          <w:rFonts w:ascii="Georgia" w:hAnsi="Georgia" w:cs="Arial"/>
          <w:sz w:val="24"/>
          <w:szCs w:val="24"/>
        </w:rPr>
        <w:t>, en ambos estatutos, está informado por la taxatividad o especificidad, consulta</w:t>
      </w:r>
      <w:r w:rsidR="00A44746" w:rsidRPr="00F4317A">
        <w:rPr>
          <w:rFonts w:ascii="Georgia" w:hAnsi="Georgia" w:cs="Arial"/>
          <w:sz w:val="24"/>
          <w:szCs w:val="24"/>
        </w:rPr>
        <w:t xml:space="preserve">ble </w:t>
      </w:r>
      <w:r w:rsidRPr="00F4317A">
        <w:rPr>
          <w:rFonts w:ascii="Georgia" w:hAnsi="Georgia" w:cs="Arial"/>
          <w:sz w:val="24"/>
          <w:szCs w:val="24"/>
        </w:rPr>
        <w:t>en la doctrina pacífica, de los profesores Canosa T.</w:t>
      </w:r>
      <w:r w:rsidRPr="00F4317A">
        <w:rPr>
          <w:rStyle w:val="Refdenotaalpie"/>
          <w:rFonts w:ascii="Georgia" w:hAnsi="Georgia" w:cs="Arial"/>
          <w:sz w:val="24"/>
          <w:szCs w:val="24"/>
        </w:rPr>
        <w:footnoteReference w:id="2"/>
      </w:r>
      <w:r w:rsidRPr="00F4317A">
        <w:rPr>
          <w:rFonts w:ascii="Georgia" w:hAnsi="Georgia" w:cs="Arial"/>
          <w:sz w:val="24"/>
          <w:szCs w:val="24"/>
        </w:rPr>
        <w:t>, López B.</w:t>
      </w:r>
      <w:r w:rsidRPr="00F4317A">
        <w:rPr>
          <w:rStyle w:val="Refdenotaalpie"/>
          <w:rFonts w:ascii="Georgia" w:hAnsi="Georgia" w:cs="Arial"/>
          <w:sz w:val="24"/>
          <w:szCs w:val="24"/>
        </w:rPr>
        <w:footnoteReference w:id="3"/>
      </w:r>
      <w:r w:rsidRPr="00F4317A">
        <w:rPr>
          <w:rFonts w:ascii="Georgia" w:hAnsi="Georgia" w:cs="Arial"/>
          <w:sz w:val="24"/>
          <w:szCs w:val="24"/>
        </w:rPr>
        <w:t>, Azula C.</w:t>
      </w:r>
      <w:r w:rsidRPr="00F4317A">
        <w:rPr>
          <w:rStyle w:val="Refdenotaalpie"/>
          <w:rFonts w:ascii="Georgia" w:hAnsi="Georgia" w:cs="Arial"/>
          <w:sz w:val="24"/>
          <w:szCs w:val="24"/>
        </w:rPr>
        <w:footnoteReference w:id="4"/>
      </w:r>
      <w:r w:rsidRPr="00F4317A">
        <w:rPr>
          <w:rFonts w:ascii="Georgia" w:hAnsi="Georgia" w:cs="Arial"/>
          <w:sz w:val="24"/>
          <w:szCs w:val="24"/>
        </w:rPr>
        <w:t xml:space="preserve"> y Rojas G.</w:t>
      </w:r>
      <w:r w:rsidRPr="00F4317A">
        <w:rPr>
          <w:rStyle w:val="Refdenotaalpie"/>
          <w:rFonts w:ascii="Georgia" w:hAnsi="Georgia" w:cs="Arial"/>
          <w:sz w:val="24"/>
          <w:szCs w:val="24"/>
        </w:rPr>
        <w:footnoteReference w:id="5"/>
      </w:r>
      <w:r w:rsidRPr="00F4317A">
        <w:rPr>
          <w:rFonts w:ascii="Georgia" w:hAnsi="Georgia" w:cs="Arial"/>
          <w:sz w:val="24"/>
          <w:szCs w:val="24"/>
        </w:rPr>
        <w:t xml:space="preserve"> y Sanabria S</w:t>
      </w:r>
      <w:r w:rsidR="780F0CA5" w:rsidRPr="00F4317A">
        <w:rPr>
          <w:rFonts w:ascii="Georgia" w:hAnsi="Georgia" w:cs="Arial"/>
          <w:sz w:val="24"/>
          <w:szCs w:val="24"/>
        </w:rPr>
        <w:t>.</w:t>
      </w:r>
      <w:r w:rsidRPr="00F4317A">
        <w:rPr>
          <w:rStyle w:val="Refdenotaalpie"/>
          <w:rFonts w:ascii="Georgia" w:hAnsi="Georgia"/>
          <w:sz w:val="24"/>
          <w:szCs w:val="24"/>
        </w:rPr>
        <w:footnoteReference w:id="6"/>
      </w:r>
      <w:r w:rsidRPr="00F4317A">
        <w:rPr>
          <w:rFonts w:ascii="Georgia" w:hAnsi="Georgia" w:cs="Arial"/>
          <w:sz w:val="24"/>
          <w:szCs w:val="24"/>
        </w:rPr>
        <w:t xml:space="preserve">. </w:t>
      </w:r>
      <w:r w:rsidR="00A44746" w:rsidRPr="00F4317A">
        <w:rPr>
          <w:rFonts w:ascii="Georgia" w:hAnsi="Georgia" w:cs="Arial"/>
          <w:sz w:val="24"/>
          <w:szCs w:val="24"/>
        </w:rPr>
        <w:t xml:space="preserve">También, por los </w:t>
      </w:r>
      <w:r w:rsidRPr="00F4317A">
        <w:rPr>
          <w:rFonts w:ascii="Georgia" w:hAnsi="Georgia" w:cs="Arial"/>
          <w:sz w:val="24"/>
          <w:szCs w:val="24"/>
        </w:rPr>
        <w:t>principios de preclusión, protección, convalidación, trascendencia y legitimación para invocarla, así lo reconoce la CSJ</w:t>
      </w:r>
      <w:r w:rsidRPr="00F4317A">
        <w:rPr>
          <w:rStyle w:val="Refdenotaalpie"/>
          <w:rFonts w:ascii="Georgia" w:hAnsi="Georgia"/>
          <w:sz w:val="24"/>
          <w:szCs w:val="24"/>
        </w:rPr>
        <w:footnoteReference w:id="7"/>
      </w:r>
      <w:r w:rsidRPr="00F4317A">
        <w:rPr>
          <w:rFonts w:ascii="Georgia" w:hAnsi="Georgia" w:cs="Arial"/>
          <w:sz w:val="24"/>
          <w:szCs w:val="24"/>
        </w:rPr>
        <w:t>.</w:t>
      </w:r>
    </w:p>
    <w:p w14:paraId="1513D971" w14:textId="77777777" w:rsidR="00FC7C36" w:rsidRPr="00F4317A" w:rsidRDefault="00FC7C36" w:rsidP="00F43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z w:val="24"/>
          <w:szCs w:val="24"/>
        </w:rPr>
      </w:pPr>
    </w:p>
    <w:p w14:paraId="689274D2" w14:textId="02563239" w:rsidR="004055BF" w:rsidRPr="00F4317A" w:rsidRDefault="00C83353" w:rsidP="00F4317A">
      <w:pPr>
        <w:spacing w:line="276" w:lineRule="auto"/>
        <w:jc w:val="both"/>
        <w:rPr>
          <w:rFonts w:ascii="Georgia" w:hAnsi="Georgia"/>
          <w:sz w:val="24"/>
          <w:szCs w:val="24"/>
          <w:lang w:val="es-CO" w:eastAsia="es-CO"/>
        </w:rPr>
      </w:pPr>
      <w:r w:rsidRPr="00F4317A">
        <w:rPr>
          <w:rFonts w:ascii="Georgia" w:hAnsi="Georgia" w:cs="Arial"/>
          <w:sz w:val="24"/>
          <w:szCs w:val="24"/>
        </w:rPr>
        <w:t xml:space="preserve">En </w:t>
      </w:r>
      <w:r w:rsidR="004055BF" w:rsidRPr="00F4317A">
        <w:rPr>
          <w:rFonts w:ascii="Georgia" w:hAnsi="Georgia" w:cs="Arial"/>
          <w:sz w:val="24"/>
          <w:szCs w:val="24"/>
        </w:rPr>
        <w:t>sentencias C-491 de 1995 y C-217 de 1996 la Corte Constitucional, agreg</w:t>
      </w:r>
      <w:r w:rsidRPr="00F4317A">
        <w:rPr>
          <w:rFonts w:ascii="Georgia" w:hAnsi="Georgia" w:cs="Arial"/>
          <w:sz w:val="24"/>
          <w:szCs w:val="24"/>
        </w:rPr>
        <w:t>ó</w:t>
      </w:r>
      <w:r w:rsidR="00A44746" w:rsidRPr="00F4317A">
        <w:rPr>
          <w:rFonts w:ascii="Georgia" w:hAnsi="Georgia" w:cs="Arial"/>
          <w:sz w:val="24"/>
          <w:szCs w:val="24"/>
        </w:rPr>
        <w:t xml:space="preserve"> </w:t>
      </w:r>
      <w:r w:rsidR="004055BF" w:rsidRPr="00F4317A">
        <w:rPr>
          <w:rFonts w:ascii="Georgia" w:hAnsi="Georgia" w:cs="Arial"/>
          <w:sz w:val="24"/>
          <w:szCs w:val="24"/>
        </w:rPr>
        <w:t xml:space="preserve">otra causal, en los siguientes términos: </w:t>
      </w:r>
      <w:r w:rsidR="004055BF" w:rsidRPr="00F4317A">
        <w:rPr>
          <w:rFonts w:ascii="Georgia" w:hAnsi="Georgia" w:cs="Arial"/>
          <w:i/>
          <w:sz w:val="24"/>
          <w:szCs w:val="24"/>
        </w:rPr>
        <w:t>“</w:t>
      </w:r>
      <w:r w:rsidR="004055BF" w:rsidRPr="007B2411">
        <w:rPr>
          <w:rFonts w:ascii="Georgia" w:hAnsi="Georgia" w:cs="Arial"/>
          <w:i/>
          <w:sz w:val="22"/>
          <w:szCs w:val="24"/>
        </w:rPr>
        <w:t>Además de dichas causales legales de nulidad es viable y puede ser invocada la consagrada en el artículo 29 de la Constitución, según el cual es nula, de pleno derecho, la prueba obtenida con violación del debido proceso, (...)</w:t>
      </w:r>
      <w:r w:rsidR="004055BF" w:rsidRPr="00F4317A">
        <w:rPr>
          <w:rFonts w:ascii="Georgia" w:hAnsi="Georgia" w:cs="Arial"/>
          <w:i/>
          <w:sz w:val="24"/>
          <w:szCs w:val="24"/>
        </w:rPr>
        <w:t>”.</w:t>
      </w:r>
      <w:r w:rsidR="004055BF" w:rsidRPr="00F4317A">
        <w:rPr>
          <w:rFonts w:ascii="Georgia" w:hAnsi="Georgia" w:cs="Arial"/>
          <w:sz w:val="24"/>
          <w:szCs w:val="24"/>
        </w:rPr>
        <w:t xml:space="preserve"> Hoy reconocida en el CGP (Art</w:t>
      </w:r>
      <w:r w:rsidR="007A6A93" w:rsidRPr="00F4317A">
        <w:rPr>
          <w:rFonts w:ascii="Georgia" w:hAnsi="Georgia" w:cs="Arial"/>
          <w:sz w:val="24"/>
          <w:szCs w:val="24"/>
        </w:rPr>
        <w:t>s.</w:t>
      </w:r>
      <w:r w:rsidR="004055BF" w:rsidRPr="00F4317A">
        <w:rPr>
          <w:rFonts w:ascii="Georgia" w:hAnsi="Georgia" w:cs="Arial"/>
          <w:sz w:val="24"/>
          <w:szCs w:val="24"/>
        </w:rPr>
        <w:t xml:space="preserve">14, 164 y 168) y, </w:t>
      </w:r>
      <w:r w:rsidR="00167F76" w:rsidRPr="00F4317A">
        <w:rPr>
          <w:rFonts w:ascii="Georgia" w:hAnsi="Georgia" w:cs="Arial"/>
          <w:sz w:val="24"/>
          <w:szCs w:val="24"/>
        </w:rPr>
        <w:t xml:space="preserve">en criterios </w:t>
      </w:r>
      <w:r w:rsidR="004055BF" w:rsidRPr="00F4317A">
        <w:rPr>
          <w:rFonts w:ascii="Georgia" w:hAnsi="Georgia" w:cs="Arial"/>
          <w:sz w:val="24"/>
          <w:szCs w:val="24"/>
        </w:rPr>
        <w:t>revalidad</w:t>
      </w:r>
      <w:r w:rsidR="00167F76" w:rsidRPr="00F4317A">
        <w:rPr>
          <w:rFonts w:ascii="Georgia" w:hAnsi="Georgia" w:cs="Arial"/>
          <w:sz w:val="24"/>
          <w:szCs w:val="24"/>
        </w:rPr>
        <w:t>os en l</w:t>
      </w:r>
      <w:r w:rsidR="004055BF" w:rsidRPr="00F4317A">
        <w:rPr>
          <w:rFonts w:ascii="Georgia" w:hAnsi="Georgia" w:cs="Arial"/>
          <w:sz w:val="24"/>
          <w:szCs w:val="24"/>
        </w:rPr>
        <w:t xml:space="preserve">a C-537 de 2016, que </w:t>
      </w:r>
      <w:r w:rsidR="004055BF" w:rsidRPr="00F4317A">
        <w:rPr>
          <w:rFonts w:ascii="Georgia" w:hAnsi="Georgia" w:cs="Arial"/>
          <w:sz w:val="24"/>
          <w:szCs w:val="24"/>
        </w:rPr>
        <w:lastRenderedPageBreak/>
        <w:t>declaró exequible, entre otros, al mentado artículo 133, y que es distinta de la prevista en su numeral 5º.</w:t>
      </w:r>
      <w:r w:rsidR="004055BF" w:rsidRPr="00F4317A">
        <w:rPr>
          <w:rFonts w:ascii="Georgia" w:hAnsi="Georgia"/>
          <w:sz w:val="24"/>
          <w:szCs w:val="24"/>
          <w:lang w:val="es-CO" w:eastAsia="es-CO"/>
        </w:rPr>
        <w:t xml:space="preserve"> </w:t>
      </w:r>
    </w:p>
    <w:p w14:paraId="040FE2CF" w14:textId="34123A4B" w:rsidR="4C620428" w:rsidRPr="00F4317A" w:rsidRDefault="4C620428" w:rsidP="00F4317A">
      <w:pPr>
        <w:spacing w:line="276" w:lineRule="auto"/>
        <w:jc w:val="both"/>
        <w:rPr>
          <w:rFonts w:ascii="Georgia" w:hAnsi="Georgia" w:cs="Arial"/>
          <w:sz w:val="24"/>
          <w:szCs w:val="24"/>
        </w:rPr>
      </w:pPr>
    </w:p>
    <w:p w14:paraId="30247622" w14:textId="6C821683" w:rsidR="008247CC" w:rsidRPr="00F4317A" w:rsidRDefault="008247CC" w:rsidP="00F4317A">
      <w:pPr>
        <w:pStyle w:val="Sinespaciado"/>
        <w:widowControl/>
        <w:numPr>
          <w:ilvl w:val="1"/>
          <w:numId w:val="1"/>
        </w:numPr>
        <w:autoSpaceDE/>
        <w:autoSpaceDN/>
        <w:adjustRightInd/>
        <w:spacing w:line="276" w:lineRule="auto"/>
        <w:jc w:val="both"/>
        <w:rPr>
          <w:rFonts w:ascii="Georgia" w:hAnsi="Georgia" w:cs="Arial"/>
          <w:smallCaps/>
        </w:rPr>
      </w:pPr>
      <w:r w:rsidRPr="00F4317A">
        <w:rPr>
          <w:rFonts w:ascii="Georgia" w:hAnsi="Georgia" w:cs="Arial"/>
          <w:smallCaps/>
        </w:rPr>
        <w:t>Los presupuestos de las nulidades</w:t>
      </w:r>
    </w:p>
    <w:p w14:paraId="30247623" w14:textId="77777777" w:rsidR="00877480" w:rsidRPr="00F4317A" w:rsidRDefault="00877480" w:rsidP="00F4317A">
      <w:pPr>
        <w:tabs>
          <w:tab w:val="left" w:pos="-720"/>
        </w:tabs>
        <w:suppressAutoHyphens/>
        <w:spacing w:line="276" w:lineRule="auto"/>
        <w:jc w:val="both"/>
        <w:rPr>
          <w:rFonts w:ascii="Georgia" w:hAnsi="Georgia" w:cs="Arial"/>
          <w:sz w:val="24"/>
          <w:szCs w:val="24"/>
        </w:rPr>
      </w:pPr>
    </w:p>
    <w:p w14:paraId="0DB8DDC6" w14:textId="5AC78E84" w:rsidR="00167F76" w:rsidRPr="00F4317A" w:rsidRDefault="00526C51" w:rsidP="00F4317A">
      <w:pPr>
        <w:suppressAutoHyphens/>
        <w:spacing w:line="276" w:lineRule="auto"/>
        <w:jc w:val="both"/>
        <w:rPr>
          <w:rFonts w:ascii="Georgia" w:hAnsi="Georgia" w:cs="Arial"/>
          <w:sz w:val="24"/>
          <w:szCs w:val="24"/>
        </w:rPr>
      </w:pPr>
      <w:r w:rsidRPr="00F4317A">
        <w:rPr>
          <w:rFonts w:ascii="Georgia" w:hAnsi="Georgia" w:cs="Arial"/>
          <w:sz w:val="24"/>
          <w:szCs w:val="24"/>
        </w:rPr>
        <w:t xml:space="preserve">Consisten en la concurrencia de </w:t>
      </w:r>
      <w:r w:rsidR="1B65CD1C" w:rsidRPr="00F4317A">
        <w:rPr>
          <w:rFonts w:ascii="Georgia" w:hAnsi="Georgia" w:cs="Arial"/>
          <w:b/>
          <w:bCs/>
          <w:sz w:val="24"/>
          <w:szCs w:val="24"/>
        </w:rPr>
        <w:t>(i)</w:t>
      </w:r>
      <w:r w:rsidR="1B65CD1C" w:rsidRPr="00F4317A">
        <w:rPr>
          <w:rFonts w:ascii="Georgia" w:hAnsi="Georgia" w:cs="Arial"/>
          <w:sz w:val="24"/>
          <w:szCs w:val="24"/>
        </w:rPr>
        <w:t xml:space="preserve"> </w:t>
      </w:r>
      <w:r w:rsidRPr="00F4317A">
        <w:rPr>
          <w:rFonts w:ascii="Georgia" w:hAnsi="Georgia" w:cs="Arial"/>
          <w:sz w:val="24"/>
          <w:szCs w:val="24"/>
        </w:rPr>
        <w:t xml:space="preserve">legitimación, </w:t>
      </w:r>
      <w:r w:rsidR="75358797" w:rsidRPr="00F4317A">
        <w:rPr>
          <w:rFonts w:ascii="Georgia" w:hAnsi="Georgia" w:cs="Arial"/>
          <w:b/>
          <w:bCs/>
          <w:sz w:val="24"/>
          <w:szCs w:val="24"/>
        </w:rPr>
        <w:t>(ii)</w:t>
      </w:r>
      <w:r w:rsidR="75358797" w:rsidRPr="00F4317A">
        <w:rPr>
          <w:rFonts w:ascii="Georgia" w:hAnsi="Georgia" w:cs="Arial"/>
          <w:sz w:val="24"/>
          <w:szCs w:val="24"/>
        </w:rPr>
        <w:t xml:space="preserve"> </w:t>
      </w:r>
      <w:r w:rsidRPr="00F4317A">
        <w:rPr>
          <w:rFonts w:ascii="Georgia" w:hAnsi="Georgia" w:cs="Arial"/>
          <w:sz w:val="24"/>
          <w:szCs w:val="24"/>
        </w:rPr>
        <w:t xml:space="preserve">falta de saneamiento y </w:t>
      </w:r>
      <w:r w:rsidR="5F68E46D" w:rsidRPr="00F4317A">
        <w:rPr>
          <w:rFonts w:ascii="Georgia" w:hAnsi="Georgia" w:cs="Arial"/>
          <w:b/>
          <w:bCs/>
          <w:sz w:val="24"/>
          <w:szCs w:val="24"/>
        </w:rPr>
        <w:t>(iii)</w:t>
      </w:r>
      <w:r w:rsidR="5F68E46D" w:rsidRPr="00F4317A">
        <w:rPr>
          <w:rFonts w:ascii="Georgia" w:hAnsi="Georgia" w:cs="Arial"/>
          <w:sz w:val="24"/>
          <w:szCs w:val="24"/>
        </w:rPr>
        <w:t xml:space="preserve"> </w:t>
      </w:r>
      <w:r w:rsidRPr="00F4317A">
        <w:rPr>
          <w:rFonts w:ascii="Georgia" w:hAnsi="Georgia" w:cs="Arial"/>
          <w:sz w:val="24"/>
          <w:szCs w:val="24"/>
        </w:rPr>
        <w:t>oportunidad para proponerlas (Artículos 134, 135 y 136</w:t>
      </w:r>
      <w:r w:rsidR="007A6A93" w:rsidRPr="00F4317A">
        <w:rPr>
          <w:rFonts w:ascii="Georgia" w:hAnsi="Georgia" w:cs="Arial"/>
          <w:sz w:val="24"/>
          <w:szCs w:val="24"/>
        </w:rPr>
        <w:t>, ibidem</w:t>
      </w:r>
      <w:r w:rsidRPr="00F4317A">
        <w:rPr>
          <w:rFonts w:ascii="Georgia" w:hAnsi="Georgia" w:cs="Arial"/>
          <w:sz w:val="24"/>
          <w:szCs w:val="24"/>
        </w:rPr>
        <w:t xml:space="preserve">); verificado </w:t>
      </w:r>
      <w:r w:rsidR="2472E205" w:rsidRPr="00F4317A">
        <w:rPr>
          <w:rFonts w:ascii="Georgia" w:hAnsi="Georgia" w:cs="Arial"/>
          <w:sz w:val="24"/>
          <w:szCs w:val="24"/>
        </w:rPr>
        <w:t xml:space="preserve">su </w:t>
      </w:r>
      <w:r w:rsidRPr="00F4317A">
        <w:rPr>
          <w:rFonts w:ascii="Georgia" w:hAnsi="Georgia" w:cs="Arial"/>
          <w:sz w:val="24"/>
          <w:szCs w:val="24"/>
        </w:rPr>
        <w:t>cumplimiento</w:t>
      </w:r>
      <w:r w:rsidR="565A4E14" w:rsidRPr="00F4317A">
        <w:rPr>
          <w:rFonts w:ascii="Georgia" w:hAnsi="Georgia" w:cs="Arial"/>
          <w:sz w:val="24"/>
          <w:szCs w:val="24"/>
        </w:rPr>
        <w:t>,</w:t>
      </w:r>
      <w:r w:rsidRPr="00F4317A">
        <w:rPr>
          <w:rFonts w:ascii="Georgia" w:hAnsi="Georgia" w:cs="Arial"/>
          <w:sz w:val="24"/>
          <w:szCs w:val="24"/>
        </w:rPr>
        <w:t xml:space="preserve"> se abre paso el análisis de la causal</w:t>
      </w:r>
      <w:r w:rsidR="52548CC1" w:rsidRPr="00F4317A">
        <w:rPr>
          <w:rFonts w:ascii="Georgia" w:hAnsi="Georgia" w:cs="Arial"/>
          <w:sz w:val="24"/>
          <w:szCs w:val="24"/>
        </w:rPr>
        <w:t xml:space="preserve"> específica</w:t>
      </w:r>
      <w:r w:rsidRPr="00F4317A">
        <w:rPr>
          <w:rFonts w:ascii="Georgia" w:hAnsi="Georgia" w:cs="Arial"/>
          <w:sz w:val="24"/>
          <w:szCs w:val="24"/>
        </w:rPr>
        <w:t xml:space="preserve">.  </w:t>
      </w:r>
      <w:r w:rsidR="00167F76" w:rsidRPr="00F4317A">
        <w:rPr>
          <w:rFonts w:ascii="Georgia" w:hAnsi="Georgia" w:cs="Arial"/>
          <w:sz w:val="24"/>
          <w:szCs w:val="24"/>
        </w:rPr>
        <w:t xml:space="preserve">Para este caso </w:t>
      </w:r>
      <w:r w:rsidR="0C5F6C7B" w:rsidRPr="00F4317A">
        <w:rPr>
          <w:rFonts w:ascii="Georgia" w:hAnsi="Georgia" w:cs="Arial"/>
          <w:sz w:val="24"/>
          <w:szCs w:val="24"/>
        </w:rPr>
        <w:t>se colman</w:t>
      </w:r>
      <w:r w:rsidR="00FC7C36" w:rsidRPr="00F4317A">
        <w:rPr>
          <w:rFonts w:ascii="Georgia" w:hAnsi="Georgia" w:cs="Arial"/>
          <w:sz w:val="24"/>
          <w:szCs w:val="24"/>
        </w:rPr>
        <w:t xml:space="preserve">, pues puede ordenarse de oficio </w:t>
      </w:r>
      <w:r w:rsidR="007A6A93" w:rsidRPr="00F4317A">
        <w:rPr>
          <w:rFonts w:ascii="Georgia" w:hAnsi="Georgia" w:cs="Arial"/>
          <w:sz w:val="24"/>
          <w:szCs w:val="24"/>
        </w:rPr>
        <w:t xml:space="preserve">por el juez, según </w:t>
      </w:r>
      <w:r w:rsidR="00FC7C36" w:rsidRPr="00F4317A">
        <w:rPr>
          <w:rFonts w:ascii="Georgia" w:hAnsi="Georgia" w:cs="Arial"/>
          <w:sz w:val="24"/>
          <w:szCs w:val="24"/>
        </w:rPr>
        <w:t>previsión legal (Art.</w:t>
      </w:r>
      <w:r w:rsidR="007A6A93" w:rsidRPr="00F4317A">
        <w:rPr>
          <w:rFonts w:ascii="Georgia" w:hAnsi="Georgia" w:cs="Arial"/>
          <w:sz w:val="24"/>
          <w:szCs w:val="24"/>
        </w:rPr>
        <w:t xml:space="preserve">132, ibidem); </w:t>
      </w:r>
      <w:r w:rsidR="005E56AE" w:rsidRPr="00F4317A">
        <w:rPr>
          <w:rFonts w:ascii="Georgia" w:hAnsi="Georgia" w:cs="Arial"/>
          <w:sz w:val="24"/>
          <w:szCs w:val="24"/>
        </w:rPr>
        <w:t xml:space="preserve">y, </w:t>
      </w:r>
      <w:r w:rsidR="00090E4B" w:rsidRPr="00F4317A">
        <w:rPr>
          <w:rFonts w:ascii="Georgia" w:hAnsi="Georgia" w:cs="Arial"/>
          <w:sz w:val="24"/>
          <w:szCs w:val="24"/>
        </w:rPr>
        <w:t xml:space="preserve">de ninguna manera </w:t>
      </w:r>
      <w:r w:rsidR="00167F76" w:rsidRPr="00F4317A">
        <w:rPr>
          <w:rFonts w:ascii="Georgia" w:hAnsi="Georgia" w:cs="Arial"/>
          <w:sz w:val="24"/>
          <w:szCs w:val="24"/>
        </w:rPr>
        <w:t>puede estimarse saneada</w:t>
      </w:r>
      <w:r w:rsidR="00F028E8" w:rsidRPr="00F4317A">
        <w:rPr>
          <w:rFonts w:ascii="Georgia" w:hAnsi="Georgia" w:cs="Arial"/>
          <w:sz w:val="24"/>
          <w:szCs w:val="24"/>
        </w:rPr>
        <w:t xml:space="preserve">, </w:t>
      </w:r>
      <w:r w:rsidR="007A6A93" w:rsidRPr="00F4317A">
        <w:rPr>
          <w:rFonts w:ascii="Georgia" w:hAnsi="Georgia" w:cs="Arial"/>
          <w:sz w:val="24"/>
          <w:szCs w:val="24"/>
        </w:rPr>
        <w:t>habida cuenta de que se trata de la falta de competencia funcional</w:t>
      </w:r>
      <w:r w:rsidR="00090E4B" w:rsidRPr="00F4317A">
        <w:rPr>
          <w:rFonts w:ascii="Georgia" w:hAnsi="Georgia" w:cs="Arial"/>
          <w:sz w:val="24"/>
          <w:szCs w:val="24"/>
        </w:rPr>
        <w:t xml:space="preserve"> </w:t>
      </w:r>
      <w:r w:rsidR="00CC2004" w:rsidRPr="00F4317A">
        <w:rPr>
          <w:rFonts w:ascii="Georgia" w:hAnsi="Georgia" w:cs="Arial"/>
          <w:sz w:val="24"/>
          <w:szCs w:val="24"/>
        </w:rPr>
        <w:t>(Art</w:t>
      </w:r>
      <w:r w:rsidR="007A6A93" w:rsidRPr="00F4317A">
        <w:rPr>
          <w:rFonts w:ascii="Georgia" w:hAnsi="Georgia" w:cs="Arial"/>
          <w:sz w:val="24"/>
          <w:szCs w:val="24"/>
        </w:rPr>
        <w:t>.</w:t>
      </w:r>
      <w:r w:rsidR="00CC2004" w:rsidRPr="00F4317A">
        <w:rPr>
          <w:rFonts w:ascii="Georgia" w:hAnsi="Georgia" w:cs="Arial"/>
          <w:sz w:val="24"/>
          <w:szCs w:val="24"/>
        </w:rPr>
        <w:t xml:space="preserve">16, </w:t>
      </w:r>
      <w:r w:rsidR="007A6A93" w:rsidRPr="00F4317A">
        <w:rPr>
          <w:rFonts w:ascii="Georgia" w:hAnsi="Georgia" w:cs="Arial"/>
          <w:sz w:val="24"/>
          <w:szCs w:val="24"/>
        </w:rPr>
        <w:t>ibidem</w:t>
      </w:r>
      <w:r w:rsidR="00CC2004" w:rsidRPr="00F4317A">
        <w:rPr>
          <w:rFonts w:ascii="Georgia" w:hAnsi="Georgia" w:cs="Arial"/>
          <w:sz w:val="24"/>
          <w:szCs w:val="24"/>
        </w:rPr>
        <w:t>)</w:t>
      </w:r>
      <w:r w:rsidR="00090E4B" w:rsidRPr="00F4317A">
        <w:rPr>
          <w:rFonts w:ascii="Georgia" w:hAnsi="Georgia" w:cs="Arial"/>
          <w:sz w:val="24"/>
          <w:szCs w:val="24"/>
        </w:rPr>
        <w:t>.</w:t>
      </w:r>
    </w:p>
    <w:p w14:paraId="30247633" w14:textId="77777777" w:rsidR="00C40F65" w:rsidRPr="00F4317A" w:rsidRDefault="00C40F65" w:rsidP="00F4317A">
      <w:pPr>
        <w:tabs>
          <w:tab w:val="left" w:pos="-720"/>
        </w:tabs>
        <w:suppressAutoHyphens/>
        <w:spacing w:line="276" w:lineRule="auto"/>
        <w:ind w:right="567"/>
        <w:jc w:val="both"/>
        <w:rPr>
          <w:rFonts w:ascii="Georgia" w:hAnsi="Georgia" w:cs="Arial"/>
          <w:spacing w:val="-3"/>
          <w:sz w:val="24"/>
          <w:szCs w:val="24"/>
        </w:rPr>
      </w:pPr>
    </w:p>
    <w:p w14:paraId="30247634" w14:textId="77777777" w:rsidR="0006374F" w:rsidRPr="00F4317A" w:rsidRDefault="0006374F" w:rsidP="00F4317A">
      <w:pPr>
        <w:pStyle w:val="Prrafodelista"/>
        <w:numPr>
          <w:ilvl w:val="0"/>
          <w:numId w:val="1"/>
        </w:numPr>
        <w:tabs>
          <w:tab w:val="left" w:pos="-720"/>
        </w:tabs>
        <w:suppressAutoHyphens/>
        <w:spacing w:line="276" w:lineRule="auto"/>
        <w:jc w:val="both"/>
        <w:rPr>
          <w:rFonts w:ascii="Georgia" w:hAnsi="Georgia" w:cs="Arial"/>
          <w:b/>
          <w:bCs/>
          <w:smallCaps/>
          <w:spacing w:val="-3"/>
          <w:sz w:val="24"/>
          <w:szCs w:val="24"/>
        </w:rPr>
      </w:pPr>
      <w:r w:rsidRPr="00F4317A">
        <w:rPr>
          <w:rFonts w:ascii="Georgia" w:hAnsi="Georgia" w:cs="Arial"/>
          <w:b/>
          <w:bCs/>
          <w:smallCaps/>
          <w:spacing w:val="-3"/>
          <w:sz w:val="24"/>
          <w:szCs w:val="24"/>
        </w:rPr>
        <w:t>El caso concreto que se analiza</w:t>
      </w:r>
    </w:p>
    <w:p w14:paraId="7D2E4BCA" w14:textId="7D9FAEB6" w:rsidR="14458BC3" w:rsidRPr="00F4317A" w:rsidRDefault="14458BC3" w:rsidP="00F4317A">
      <w:pPr>
        <w:spacing w:line="276" w:lineRule="auto"/>
        <w:ind w:right="567"/>
        <w:jc w:val="both"/>
        <w:rPr>
          <w:rFonts w:ascii="Georgia" w:hAnsi="Georgia" w:cs="Arial"/>
          <w:sz w:val="24"/>
          <w:szCs w:val="24"/>
        </w:rPr>
      </w:pPr>
    </w:p>
    <w:p w14:paraId="6814EABB" w14:textId="71EA7C28" w:rsidR="00436558" w:rsidRPr="00F4317A" w:rsidRDefault="00436558" w:rsidP="00F4317A">
      <w:pPr>
        <w:spacing w:line="276" w:lineRule="auto"/>
        <w:jc w:val="both"/>
        <w:rPr>
          <w:rFonts w:ascii="Georgia" w:hAnsi="Georgia" w:cs="Arial"/>
          <w:sz w:val="24"/>
          <w:szCs w:val="24"/>
        </w:rPr>
      </w:pPr>
      <w:r w:rsidRPr="00F4317A">
        <w:rPr>
          <w:rFonts w:ascii="Georgia" w:hAnsi="Georgia" w:cs="Arial"/>
          <w:sz w:val="24"/>
          <w:szCs w:val="24"/>
        </w:rPr>
        <w:t>Habrá de anularse toda la actuación surtida</w:t>
      </w:r>
      <w:r w:rsidR="00927482" w:rsidRPr="00F4317A">
        <w:rPr>
          <w:rFonts w:ascii="Georgia" w:hAnsi="Georgia" w:cs="Arial"/>
          <w:sz w:val="24"/>
          <w:szCs w:val="24"/>
        </w:rPr>
        <w:t>,</w:t>
      </w:r>
      <w:r w:rsidRPr="00F4317A">
        <w:rPr>
          <w:rFonts w:ascii="Georgia" w:hAnsi="Georgia" w:cs="Arial"/>
          <w:sz w:val="24"/>
          <w:szCs w:val="24"/>
        </w:rPr>
        <w:t xml:space="preserve"> en esta instancia</w:t>
      </w:r>
      <w:r w:rsidR="00927482" w:rsidRPr="00F4317A">
        <w:rPr>
          <w:rFonts w:ascii="Georgia" w:hAnsi="Georgia" w:cs="Arial"/>
          <w:sz w:val="24"/>
          <w:szCs w:val="24"/>
        </w:rPr>
        <w:t>,</w:t>
      </w:r>
      <w:r w:rsidRPr="00F4317A">
        <w:rPr>
          <w:rFonts w:ascii="Georgia" w:hAnsi="Georgia" w:cs="Arial"/>
          <w:sz w:val="24"/>
          <w:szCs w:val="24"/>
        </w:rPr>
        <w:t xml:space="preserve"> en consideración a que se constata la falta de competencia </w:t>
      </w:r>
      <w:r w:rsidR="006A3911" w:rsidRPr="00F4317A">
        <w:rPr>
          <w:rFonts w:ascii="Georgia" w:hAnsi="Georgia" w:cs="Arial"/>
          <w:sz w:val="24"/>
          <w:szCs w:val="24"/>
        </w:rPr>
        <w:t xml:space="preserve">para resolver la apelación </w:t>
      </w:r>
      <w:r w:rsidRPr="00F4317A">
        <w:rPr>
          <w:rFonts w:ascii="Georgia" w:hAnsi="Georgia" w:cs="Arial"/>
          <w:sz w:val="24"/>
          <w:szCs w:val="24"/>
        </w:rPr>
        <w:t>en este asunto particular, sometido a escrutinio.</w:t>
      </w:r>
    </w:p>
    <w:p w14:paraId="0D565E6A" w14:textId="77777777" w:rsidR="004B67CB" w:rsidRPr="00F4317A" w:rsidRDefault="004B67CB" w:rsidP="00F4317A">
      <w:pPr>
        <w:spacing w:line="276" w:lineRule="auto"/>
        <w:jc w:val="both"/>
        <w:rPr>
          <w:rFonts w:ascii="Georgia" w:hAnsi="Georgia" w:cs="Arial"/>
          <w:sz w:val="24"/>
          <w:szCs w:val="24"/>
        </w:rPr>
      </w:pPr>
    </w:p>
    <w:p w14:paraId="4FB8E97E" w14:textId="2F41FBF2" w:rsidR="00CC23FB" w:rsidRPr="00F4317A" w:rsidRDefault="00D7039C" w:rsidP="00F4317A">
      <w:pPr>
        <w:spacing w:line="276" w:lineRule="auto"/>
        <w:jc w:val="both"/>
        <w:rPr>
          <w:rFonts w:ascii="Georgia" w:hAnsi="Georgia" w:cs="Arial"/>
          <w:sz w:val="24"/>
          <w:szCs w:val="24"/>
        </w:rPr>
      </w:pPr>
      <w:r w:rsidRPr="00F4317A">
        <w:rPr>
          <w:rFonts w:ascii="Georgia" w:hAnsi="Georgia" w:cs="Arial"/>
          <w:sz w:val="24"/>
          <w:szCs w:val="24"/>
        </w:rPr>
        <w:t xml:space="preserve">En efecto, se trata de un proceso de restitución de inmueble dado en arrendamiento, así </w:t>
      </w:r>
      <w:r w:rsidR="000F4442" w:rsidRPr="00F4317A">
        <w:rPr>
          <w:rFonts w:ascii="Georgia" w:hAnsi="Georgia" w:cs="Arial"/>
          <w:sz w:val="24"/>
          <w:szCs w:val="24"/>
        </w:rPr>
        <w:t xml:space="preserve">se </w:t>
      </w:r>
      <w:r w:rsidRPr="00F4317A">
        <w:rPr>
          <w:rFonts w:ascii="Georgia" w:hAnsi="Georgia" w:cs="Arial"/>
          <w:sz w:val="24"/>
          <w:szCs w:val="24"/>
        </w:rPr>
        <w:t>demand</w:t>
      </w:r>
      <w:r w:rsidR="000F4442" w:rsidRPr="00F4317A">
        <w:rPr>
          <w:rFonts w:ascii="Georgia" w:hAnsi="Georgia" w:cs="Arial"/>
          <w:sz w:val="24"/>
          <w:szCs w:val="24"/>
        </w:rPr>
        <w:t>ó</w:t>
      </w:r>
      <w:r w:rsidR="005E3397" w:rsidRPr="00F4317A">
        <w:rPr>
          <w:rFonts w:ascii="Georgia" w:hAnsi="Georgia" w:cs="Arial"/>
          <w:sz w:val="24"/>
          <w:szCs w:val="24"/>
        </w:rPr>
        <w:t>,</w:t>
      </w:r>
      <w:r w:rsidR="000F4442" w:rsidRPr="00F4317A">
        <w:rPr>
          <w:rFonts w:ascii="Georgia" w:hAnsi="Georgia" w:cs="Arial"/>
          <w:sz w:val="24"/>
          <w:szCs w:val="24"/>
        </w:rPr>
        <w:t xml:space="preserve"> </w:t>
      </w:r>
      <w:r w:rsidR="008D791C" w:rsidRPr="00F4317A">
        <w:rPr>
          <w:rFonts w:ascii="Georgia" w:hAnsi="Georgia" w:cs="Arial"/>
          <w:sz w:val="24"/>
          <w:szCs w:val="24"/>
        </w:rPr>
        <w:t xml:space="preserve">en </w:t>
      </w:r>
      <w:r w:rsidRPr="00F4317A">
        <w:rPr>
          <w:rFonts w:ascii="Georgia" w:hAnsi="Georgia" w:cs="Arial"/>
          <w:sz w:val="24"/>
          <w:szCs w:val="24"/>
        </w:rPr>
        <w:t>el hecho No.11</w:t>
      </w:r>
      <w:r w:rsidR="005E3397" w:rsidRPr="00F4317A">
        <w:rPr>
          <w:rFonts w:ascii="Georgia" w:hAnsi="Georgia" w:cs="Arial"/>
          <w:sz w:val="24"/>
          <w:szCs w:val="24"/>
        </w:rPr>
        <w:t>,</w:t>
      </w:r>
      <w:r w:rsidRPr="00F4317A">
        <w:rPr>
          <w:rFonts w:ascii="Georgia" w:hAnsi="Georgia" w:cs="Arial"/>
          <w:sz w:val="24"/>
          <w:szCs w:val="24"/>
        </w:rPr>
        <w:t xml:space="preserve"> se alegó que: “</w:t>
      </w:r>
      <w:r w:rsidRPr="007B2411">
        <w:rPr>
          <w:rFonts w:ascii="Georgia" w:hAnsi="Georgia" w:cs="Arial"/>
          <w:i/>
          <w:sz w:val="22"/>
          <w:szCs w:val="24"/>
        </w:rPr>
        <w:t>El demandado incumplió entonces la obligación de pagar el canon de arrendamiento de fundo rural y/o utilidades netas de explotación económica agraria sobre el predio (…)</w:t>
      </w:r>
      <w:r w:rsidRPr="00F4317A">
        <w:rPr>
          <w:rFonts w:ascii="Georgia" w:hAnsi="Georgia" w:cs="Arial"/>
          <w:sz w:val="24"/>
          <w:szCs w:val="24"/>
        </w:rPr>
        <w:t>”</w:t>
      </w:r>
      <w:r w:rsidR="005E3397" w:rsidRPr="00F4317A">
        <w:rPr>
          <w:rFonts w:ascii="Georgia" w:hAnsi="Georgia" w:cs="Arial"/>
          <w:sz w:val="24"/>
          <w:szCs w:val="24"/>
        </w:rPr>
        <w:t xml:space="preserve"> [Carpeta 01PrimeraInstancia, pdf No.01, folio 192]; así se admitió (El ordinal 4º requirió el pago de los cánones debidos) y quedó reiterado al fijar el litigio.</w:t>
      </w:r>
      <w:r w:rsidRPr="00F4317A">
        <w:rPr>
          <w:rFonts w:ascii="Georgia" w:hAnsi="Georgia" w:cs="Arial"/>
          <w:sz w:val="24"/>
          <w:szCs w:val="24"/>
        </w:rPr>
        <w:t xml:space="preserve"> </w:t>
      </w:r>
    </w:p>
    <w:p w14:paraId="1DCC8248" w14:textId="77777777" w:rsidR="00CC23FB" w:rsidRPr="00F4317A" w:rsidRDefault="00CC23FB" w:rsidP="00F4317A">
      <w:pPr>
        <w:spacing w:line="276" w:lineRule="auto"/>
        <w:jc w:val="both"/>
        <w:rPr>
          <w:rFonts w:ascii="Georgia" w:hAnsi="Georgia" w:cs="Arial"/>
          <w:sz w:val="24"/>
          <w:szCs w:val="24"/>
        </w:rPr>
      </w:pPr>
    </w:p>
    <w:p w14:paraId="49FF43D7" w14:textId="74660F02" w:rsidR="00D7039C" w:rsidRPr="00F4317A" w:rsidRDefault="00CC23FB" w:rsidP="00F4317A">
      <w:pPr>
        <w:spacing w:line="276" w:lineRule="auto"/>
        <w:jc w:val="both"/>
        <w:rPr>
          <w:rFonts w:ascii="Georgia" w:hAnsi="Georgia" w:cs="Arial"/>
          <w:sz w:val="24"/>
          <w:szCs w:val="24"/>
        </w:rPr>
      </w:pPr>
      <w:r w:rsidRPr="00F4317A">
        <w:rPr>
          <w:rFonts w:ascii="Georgia" w:hAnsi="Georgia" w:cs="Arial"/>
          <w:sz w:val="24"/>
          <w:szCs w:val="24"/>
        </w:rPr>
        <w:t>E</w:t>
      </w:r>
      <w:r w:rsidR="00D7039C" w:rsidRPr="00F4317A">
        <w:rPr>
          <w:rFonts w:ascii="Georgia" w:hAnsi="Georgia" w:cs="Arial"/>
          <w:sz w:val="24"/>
          <w:szCs w:val="24"/>
        </w:rPr>
        <w:t>n el acápite de las súplicas se enunció con claridad meridiana</w:t>
      </w:r>
      <w:r w:rsidRPr="00F4317A">
        <w:rPr>
          <w:rFonts w:ascii="Georgia" w:hAnsi="Georgia" w:cs="Arial"/>
          <w:sz w:val="24"/>
          <w:szCs w:val="24"/>
        </w:rPr>
        <w:t>:</w:t>
      </w:r>
      <w:r w:rsidR="00D7039C" w:rsidRPr="00F4317A">
        <w:rPr>
          <w:rFonts w:ascii="Georgia" w:hAnsi="Georgia" w:cs="Arial"/>
          <w:sz w:val="24"/>
          <w:szCs w:val="24"/>
        </w:rPr>
        <w:t xml:space="preserve"> </w:t>
      </w:r>
      <w:r w:rsidRPr="00F4317A">
        <w:rPr>
          <w:rFonts w:ascii="Georgia" w:hAnsi="Georgia" w:cs="Arial"/>
          <w:sz w:val="24"/>
          <w:szCs w:val="24"/>
        </w:rPr>
        <w:t>(i) Declarar terminado el “</w:t>
      </w:r>
      <w:r w:rsidRPr="007B2411">
        <w:rPr>
          <w:rFonts w:ascii="Georgia" w:hAnsi="Georgia" w:cs="Arial"/>
          <w:i/>
          <w:iCs/>
          <w:sz w:val="22"/>
          <w:szCs w:val="24"/>
        </w:rPr>
        <w:t>contrato verbal de administración o arrendamiento de inmueble rural mediante explotación económica vía sembradíos</w:t>
      </w:r>
      <w:r w:rsidRPr="00F4317A">
        <w:rPr>
          <w:rFonts w:ascii="Georgia" w:hAnsi="Georgia" w:cs="Arial"/>
          <w:sz w:val="24"/>
          <w:szCs w:val="24"/>
        </w:rPr>
        <w:t xml:space="preserve">” celebrado el 01-06-2012; (ii) Condenar a que se restituya el predio a la demandante; (iii) </w:t>
      </w:r>
      <w:r w:rsidRPr="00F4317A">
        <w:rPr>
          <w:rFonts w:ascii="Georgia" w:hAnsi="Georgia" w:cs="Arial"/>
          <w:sz w:val="24"/>
          <w:szCs w:val="24"/>
          <w:u w:val="single"/>
        </w:rPr>
        <w:t>No escuchar al demandado en el proceso hasta que pague los cánones debidos</w:t>
      </w:r>
      <w:r w:rsidRPr="00F4317A">
        <w:rPr>
          <w:rFonts w:ascii="Georgia" w:hAnsi="Georgia" w:cs="Arial"/>
          <w:sz w:val="24"/>
          <w:szCs w:val="24"/>
        </w:rPr>
        <w:t xml:space="preserve"> y los que se causaren en el futuro;</w:t>
      </w:r>
      <w:r w:rsidR="00927482" w:rsidRPr="00F4317A">
        <w:rPr>
          <w:rFonts w:ascii="Georgia" w:hAnsi="Georgia" w:cs="Arial"/>
          <w:sz w:val="24"/>
          <w:szCs w:val="24"/>
        </w:rPr>
        <w:t xml:space="preserve"> </w:t>
      </w:r>
      <w:r w:rsidRPr="00F4317A">
        <w:rPr>
          <w:rFonts w:ascii="Georgia" w:hAnsi="Georgia" w:cs="Arial"/>
          <w:sz w:val="24"/>
          <w:szCs w:val="24"/>
        </w:rPr>
        <w:t xml:space="preserve">(iv) Condenar al demandado al pago de las costas y gastos (Sic) [Carpeta </w:t>
      </w:r>
      <w:r w:rsidR="005E3397" w:rsidRPr="00F4317A">
        <w:rPr>
          <w:rFonts w:ascii="Georgia" w:hAnsi="Georgia" w:cs="Arial"/>
          <w:sz w:val="24"/>
          <w:szCs w:val="24"/>
        </w:rPr>
        <w:t>01PrimeraInstancia, pdf No.01,</w:t>
      </w:r>
      <w:r w:rsidRPr="00F4317A">
        <w:rPr>
          <w:rFonts w:ascii="Georgia" w:hAnsi="Georgia" w:cs="Arial"/>
          <w:sz w:val="24"/>
          <w:szCs w:val="24"/>
        </w:rPr>
        <w:t xml:space="preserve"> folios 192</w:t>
      </w:r>
      <w:r w:rsidR="005E3397" w:rsidRPr="00F4317A">
        <w:rPr>
          <w:rFonts w:ascii="Georgia" w:hAnsi="Georgia" w:cs="Arial"/>
          <w:sz w:val="24"/>
          <w:szCs w:val="24"/>
        </w:rPr>
        <w:t>-193</w:t>
      </w:r>
      <w:r w:rsidR="00927482" w:rsidRPr="00F4317A">
        <w:rPr>
          <w:rFonts w:ascii="Georgia" w:hAnsi="Georgia" w:cs="Arial"/>
          <w:sz w:val="24"/>
          <w:szCs w:val="24"/>
        </w:rPr>
        <w:t xml:space="preserve"> y</w:t>
      </w:r>
      <w:r w:rsidR="005E3397" w:rsidRPr="00F4317A">
        <w:rPr>
          <w:rFonts w:ascii="Georgia" w:hAnsi="Georgia" w:cs="Arial"/>
          <w:sz w:val="24"/>
          <w:szCs w:val="24"/>
        </w:rPr>
        <w:t xml:space="preserve"> pdf No.04, folios 1-4</w:t>
      </w:r>
      <w:r w:rsidRPr="00F4317A">
        <w:rPr>
          <w:rFonts w:ascii="Georgia" w:hAnsi="Georgia" w:cs="Arial"/>
          <w:sz w:val="24"/>
          <w:szCs w:val="24"/>
        </w:rPr>
        <w:t>].</w:t>
      </w:r>
    </w:p>
    <w:p w14:paraId="6A264402" w14:textId="59B981A3" w:rsidR="00D7039C" w:rsidRPr="00F4317A" w:rsidRDefault="00D7039C" w:rsidP="00F4317A">
      <w:pPr>
        <w:spacing w:line="276" w:lineRule="auto"/>
        <w:jc w:val="both"/>
        <w:rPr>
          <w:rFonts w:ascii="Georgia" w:hAnsi="Georgia" w:cs="Arial"/>
          <w:sz w:val="24"/>
          <w:szCs w:val="24"/>
        </w:rPr>
      </w:pPr>
    </w:p>
    <w:p w14:paraId="3CAF2D45" w14:textId="61C57415" w:rsidR="007455C4" w:rsidRPr="00F4317A" w:rsidRDefault="008D791C" w:rsidP="00F4317A">
      <w:pPr>
        <w:spacing w:line="276" w:lineRule="auto"/>
        <w:jc w:val="both"/>
        <w:rPr>
          <w:rFonts w:ascii="Georgia" w:hAnsi="Georgia" w:cs="Arial"/>
          <w:sz w:val="24"/>
          <w:szCs w:val="24"/>
        </w:rPr>
      </w:pPr>
      <w:r w:rsidRPr="00F4317A">
        <w:rPr>
          <w:rFonts w:ascii="Georgia" w:hAnsi="Georgia" w:cs="Arial"/>
          <w:sz w:val="24"/>
          <w:szCs w:val="24"/>
        </w:rPr>
        <w:t>P</w:t>
      </w:r>
      <w:r w:rsidR="007455C4" w:rsidRPr="00F4317A">
        <w:rPr>
          <w:rFonts w:ascii="Georgia" w:hAnsi="Georgia" w:cs="Arial"/>
          <w:sz w:val="24"/>
          <w:szCs w:val="24"/>
        </w:rPr>
        <w:t>rescribe el artículo 384-9º, CGP que: “</w:t>
      </w:r>
      <w:r w:rsidR="007455C4" w:rsidRPr="007B2411">
        <w:rPr>
          <w:rFonts w:ascii="Georgia" w:hAnsi="Georgia" w:cs="Arial"/>
          <w:i/>
          <w:sz w:val="22"/>
          <w:szCs w:val="24"/>
        </w:rPr>
        <w:t xml:space="preserve">Cuando la causal de restitución sea exclusivamente la mora en el pago del canon de arrendamiento, el proceso </w:t>
      </w:r>
      <w:r w:rsidR="007455C4" w:rsidRPr="007B2411">
        <w:rPr>
          <w:rFonts w:ascii="Georgia" w:hAnsi="Georgia" w:cs="Arial"/>
          <w:b/>
          <w:i/>
          <w:sz w:val="22"/>
          <w:szCs w:val="24"/>
          <w:u w:val="single"/>
        </w:rPr>
        <w:t>se tramitará en única instancia</w:t>
      </w:r>
      <w:r w:rsidR="007455C4" w:rsidRPr="00F4317A">
        <w:rPr>
          <w:rFonts w:ascii="Georgia" w:hAnsi="Georgia" w:cs="Arial"/>
          <w:sz w:val="24"/>
          <w:szCs w:val="24"/>
        </w:rPr>
        <w:t>”. Sublínea y negrilla de esta Sala.</w:t>
      </w:r>
    </w:p>
    <w:p w14:paraId="4864FB74" w14:textId="650F6DFA" w:rsidR="001C160E" w:rsidRPr="00F4317A" w:rsidRDefault="001C160E" w:rsidP="00F4317A">
      <w:pPr>
        <w:spacing w:line="276" w:lineRule="auto"/>
        <w:jc w:val="both"/>
        <w:rPr>
          <w:rFonts w:ascii="Georgia" w:hAnsi="Georgia" w:cs="Arial"/>
          <w:sz w:val="24"/>
          <w:szCs w:val="24"/>
        </w:rPr>
      </w:pPr>
    </w:p>
    <w:p w14:paraId="1BFAEBAF" w14:textId="714C78EB" w:rsidR="001C160E" w:rsidRPr="00F4317A" w:rsidRDefault="008D791C" w:rsidP="00F4317A">
      <w:pPr>
        <w:spacing w:line="276" w:lineRule="auto"/>
        <w:jc w:val="both"/>
        <w:rPr>
          <w:rFonts w:ascii="Georgia" w:hAnsi="Georgia" w:cs="Arial"/>
          <w:sz w:val="24"/>
          <w:szCs w:val="24"/>
        </w:rPr>
      </w:pPr>
      <w:r w:rsidRPr="00F4317A">
        <w:rPr>
          <w:rFonts w:ascii="Georgia" w:hAnsi="Georgia" w:cs="Arial"/>
          <w:sz w:val="24"/>
          <w:szCs w:val="24"/>
        </w:rPr>
        <w:t xml:space="preserve">Por su parte </w:t>
      </w:r>
      <w:r w:rsidR="001C160E" w:rsidRPr="00F4317A">
        <w:rPr>
          <w:rFonts w:ascii="Georgia" w:hAnsi="Georgia" w:cs="Arial"/>
          <w:sz w:val="24"/>
          <w:szCs w:val="24"/>
        </w:rPr>
        <w:t xml:space="preserve">el artículo 31-1º, CGP, estipula que los </w:t>
      </w:r>
      <w:r w:rsidR="005E3397" w:rsidRPr="00F4317A">
        <w:rPr>
          <w:rFonts w:ascii="Georgia" w:hAnsi="Georgia" w:cs="Arial"/>
          <w:sz w:val="24"/>
          <w:szCs w:val="24"/>
        </w:rPr>
        <w:t>Tri</w:t>
      </w:r>
      <w:bookmarkStart w:id="2" w:name="_GoBack"/>
      <w:bookmarkEnd w:id="2"/>
      <w:r w:rsidR="005E3397" w:rsidRPr="00F4317A">
        <w:rPr>
          <w:rFonts w:ascii="Georgia" w:hAnsi="Georgia" w:cs="Arial"/>
          <w:sz w:val="24"/>
          <w:szCs w:val="24"/>
        </w:rPr>
        <w:t>bunales Superiores</w:t>
      </w:r>
      <w:r w:rsidR="001C160E" w:rsidRPr="00F4317A">
        <w:rPr>
          <w:rFonts w:ascii="Georgia" w:hAnsi="Georgia" w:cs="Arial"/>
          <w:sz w:val="24"/>
          <w:szCs w:val="24"/>
        </w:rPr>
        <w:t xml:space="preserve"> de </w:t>
      </w:r>
      <w:r w:rsidR="005E3397" w:rsidRPr="00F4317A">
        <w:rPr>
          <w:rFonts w:ascii="Georgia" w:hAnsi="Georgia" w:cs="Arial"/>
          <w:sz w:val="24"/>
          <w:szCs w:val="24"/>
        </w:rPr>
        <w:t>Distrito Judicial</w:t>
      </w:r>
      <w:r w:rsidR="001C160E" w:rsidRPr="00F4317A">
        <w:rPr>
          <w:rFonts w:ascii="Georgia" w:hAnsi="Georgia" w:cs="Arial"/>
          <w:sz w:val="24"/>
          <w:szCs w:val="24"/>
        </w:rPr>
        <w:t xml:space="preserve"> conocen, en Sala Civil</w:t>
      </w:r>
      <w:r w:rsidR="005E3397" w:rsidRPr="00F4317A">
        <w:rPr>
          <w:rFonts w:ascii="Georgia" w:hAnsi="Georgia" w:cs="Arial"/>
          <w:sz w:val="24"/>
          <w:szCs w:val="24"/>
        </w:rPr>
        <w:t>,</w:t>
      </w:r>
      <w:r w:rsidR="001C160E" w:rsidRPr="00F4317A">
        <w:rPr>
          <w:rFonts w:ascii="Georgia" w:hAnsi="Georgia" w:cs="Arial"/>
          <w:sz w:val="24"/>
          <w:szCs w:val="24"/>
        </w:rPr>
        <w:t xml:space="preserve"> de la segunda instancia de </w:t>
      </w:r>
      <w:r w:rsidR="001C160E" w:rsidRPr="00F4317A">
        <w:rPr>
          <w:rFonts w:ascii="Georgia" w:hAnsi="Georgia" w:cs="Arial"/>
          <w:sz w:val="24"/>
          <w:szCs w:val="24"/>
          <w:u w:val="single"/>
        </w:rPr>
        <w:t>los procesos que conocen en primera instancia los jueces civiles del circuito</w:t>
      </w:r>
      <w:r w:rsidR="001C160E" w:rsidRPr="00F4317A">
        <w:rPr>
          <w:rFonts w:ascii="Georgia" w:hAnsi="Georgia" w:cs="Arial"/>
          <w:sz w:val="24"/>
          <w:szCs w:val="24"/>
        </w:rPr>
        <w:t>.</w:t>
      </w:r>
    </w:p>
    <w:p w14:paraId="73849911" w14:textId="11ACCDCC" w:rsidR="00325FEF" w:rsidRPr="00F4317A" w:rsidRDefault="00325FEF" w:rsidP="00F4317A">
      <w:pPr>
        <w:spacing w:line="276" w:lineRule="auto"/>
        <w:jc w:val="both"/>
        <w:rPr>
          <w:rFonts w:ascii="Georgia" w:hAnsi="Georgia" w:cs="Arial"/>
          <w:sz w:val="24"/>
          <w:szCs w:val="24"/>
        </w:rPr>
      </w:pPr>
    </w:p>
    <w:p w14:paraId="10376732" w14:textId="46002CDA" w:rsidR="00745198" w:rsidRPr="00F4317A" w:rsidRDefault="00325FEF" w:rsidP="00F4317A">
      <w:pPr>
        <w:spacing w:line="276" w:lineRule="auto"/>
        <w:jc w:val="both"/>
        <w:rPr>
          <w:rFonts w:ascii="Georgia" w:hAnsi="Georgia" w:cs="Arial"/>
          <w:sz w:val="24"/>
          <w:szCs w:val="24"/>
        </w:rPr>
      </w:pPr>
      <w:r w:rsidRPr="00F4317A">
        <w:rPr>
          <w:rFonts w:ascii="Georgia" w:hAnsi="Georgia" w:cs="Arial"/>
          <w:sz w:val="24"/>
          <w:szCs w:val="24"/>
        </w:rPr>
        <w:t xml:space="preserve">Puestas, así las cosas, adviene incontrastable que haber avocado el conocimiento de este proceso estructuró la causal invalidante dispuesta por el legislador instrumental en el canon 16, que se califica como improrrogable e </w:t>
      </w:r>
      <w:proofErr w:type="spellStart"/>
      <w:r w:rsidRPr="00F4317A">
        <w:rPr>
          <w:rFonts w:ascii="Georgia" w:hAnsi="Georgia" w:cs="Arial"/>
          <w:sz w:val="24"/>
          <w:szCs w:val="24"/>
        </w:rPr>
        <w:t>insaneable</w:t>
      </w:r>
      <w:proofErr w:type="spellEnd"/>
      <w:r w:rsidR="00CA57A9" w:rsidRPr="00F4317A">
        <w:rPr>
          <w:rFonts w:ascii="Georgia" w:hAnsi="Georgia" w:cs="Arial"/>
          <w:sz w:val="24"/>
          <w:szCs w:val="24"/>
        </w:rPr>
        <w:t xml:space="preserve">, pues </w:t>
      </w:r>
      <w:r w:rsidR="00CA57A9" w:rsidRPr="00F4317A">
        <w:rPr>
          <w:rFonts w:ascii="Georgia" w:hAnsi="Georgia" w:cs="Arial"/>
          <w:i/>
          <w:sz w:val="24"/>
          <w:szCs w:val="24"/>
        </w:rPr>
        <w:t>el asunto carece de segunda instancia por expresa disposición normativa</w:t>
      </w:r>
      <w:r w:rsidR="00CA57A9" w:rsidRPr="00F4317A">
        <w:rPr>
          <w:rFonts w:ascii="Georgia" w:hAnsi="Georgia" w:cs="Arial"/>
          <w:sz w:val="24"/>
          <w:szCs w:val="24"/>
        </w:rPr>
        <w:t>.</w:t>
      </w:r>
      <w:r w:rsidR="009C08ED" w:rsidRPr="00F4317A">
        <w:rPr>
          <w:rFonts w:ascii="Georgia" w:hAnsi="Georgia" w:cs="Arial"/>
          <w:sz w:val="24"/>
          <w:szCs w:val="24"/>
        </w:rPr>
        <w:t xml:space="preserve"> Por demás decir que ninguna refutación puede hacerse a la concesión de la impugnación, dado que </w:t>
      </w:r>
      <w:r w:rsidR="008D791C" w:rsidRPr="00F4317A">
        <w:rPr>
          <w:rFonts w:ascii="Georgia" w:hAnsi="Georgia" w:cs="Arial"/>
          <w:sz w:val="24"/>
          <w:szCs w:val="24"/>
        </w:rPr>
        <w:t xml:space="preserve">no se </w:t>
      </w:r>
      <w:r w:rsidR="009C08ED" w:rsidRPr="00F4317A">
        <w:rPr>
          <w:rFonts w:ascii="Georgia" w:hAnsi="Georgia" w:cs="Arial"/>
          <w:sz w:val="24"/>
          <w:szCs w:val="24"/>
        </w:rPr>
        <w:t>exhibi</w:t>
      </w:r>
      <w:r w:rsidR="008D791C" w:rsidRPr="00F4317A">
        <w:rPr>
          <w:rFonts w:ascii="Georgia" w:hAnsi="Georgia" w:cs="Arial"/>
          <w:sz w:val="24"/>
          <w:szCs w:val="24"/>
        </w:rPr>
        <w:t>ó</w:t>
      </w:r>
      <w:r w:rsidR="009C08ED" w:rsidRPr="00F4317A">
        <w:rPr>
          <w:rFonts w:ascii="Georgia" w:hAnsi="Georgia" w:cs="Arial"/>
          <w:sz w:val="24"/>
          <w:szCs w:val="24"/>
        </w:rPr>
        <w:t xml:space="preserve"> fundamento alguno </w:t>
      </w:r>
      <w:r w:rsidR="008D791C" w:rsidRPr="00F4317A">
        <w:rPr>
          <w:rFonts w:ascii="Georgia" w:hAnsi="Georgia" w:cs="Arial"/>
          <w:sz w:val="24"/>
          <w:szCs w:val="24"/>
        </w:rPr>
        <w:t xml:space="preserve">al </w:t>
      </w:r>
      <w:r w:rsidR="009C08ED" w:rsidRPr="00F4317A">
        <w:rPr>
          <w:rFonts w:ascii="Georgia" w:hAnsi="Georgia" w:cs="Arial"/>
          <w:sz w:val="24"/>
          <w:szCs w:val="24"/>
        </w:rPr>
        <w:t>otorga</w:t>
      </w:r>
      <w:r w:rsidR="008D791C" w:rsidRPr="00F4317A">
        <w:rPr>
          <w:rFonts w:ascii="Georgia" w:hAnsi="Georgia" w:cs="Arial"/>
          <w:sz w:val="24"/>
          <w:szCs w:val="24"/>
        </w:rPr>
        <w:t>rlo</w:t>
      </w:r>
      <w:r w:rsidR="009C08ED" w:rsidRPr="00F4317A">
        <w:rPr>
          <w:rFonts w:ascii="Georgia" w:hAnsi="Georgia" w:cs="Arial"/>
          <w:sz w:val="24"/>
          <w:szCs w:val="24"/>
        </w:rPr>
        <w:t>.</w:t>
      </w:r>
    </w:p>
    <w:p w14:paraId="7AC4DF9E" w14:textId="6DC3A61C" w:rsidR="00745198" w:rsidRPr="00F4317A" w:rsidRDefault="00745198" w:rsidP="00F4317A">
      <w:pPr>
        <w:spacing w:line="276" w:lineRule="auto"/>
        <w:jc w:val="both"/>
        <w:rPr>
          <w:rFonts w:ascii="Georgia" w:hAnsi="Georgia" w:cs="Arial"/>
          <w:sz w:val="24"/>
          <w:szCs w:val="24"/>
        </w:rPr>
      </w:pPr>
    </w:p>
    <w:p w14:paraId="05C867CD" w14:textId="44B032F1" w:rsidR="00745198" w:rsidRPr="00F4317A" w:rsidRDefault="00A47932" w:rsidP="00F4317A">
      <w:pPr>
        <w:spacing w:line="276" w:lineRule="auto"/>
        <w:jc w:val="both"/>
        <w:rPr>
          <w:rFonts w:ascii="Georgia" w:hAnsi="Georgia" w:cs="Arial"/>
          <w:sz w:val="24"/>
          <w:szCs w:val="24"/>
        </w:rPr>
      </w:pPr>
      <w:r w:rsidRPr="00F4317A">
        <w:rPr>
          <w:rFonts w:ascii="Georgia" w:hAnsi="Georgia" w:cs="Arial"/>
          <w:sz w:val="24"/>
          <w:szCs w:val="24"/>
        </w:rPr>
        <w:lastRenderedPageBreak/>
        <w:t xml:space="preserve">Preciso </w:t>
      </w:r>
      <w:r w:rsidR="00745198" w:rsidRPr="00F4317A">
        <w:rPr>
          <w:rFonts w:ascii="Georgia" w:hAnsi="Georgia" w:cs="Arial"/>
          <w:sz w:val="24"/>
          <w:szCs w:val="24"/>
        </w:rPr>
        <w:t>ilustrar la noción de competencia funcional, con la doctrina judicial del máximo órgano de cierre de la especialidad</w:t>
      </w:r>
      <w:r w:rsidR="00745198" w:rsidRPr="00F4317A">
        <w:rPr>
          <w:rStyle w:val="Refdenotaalpie"/>
          <w:rFonts w:ascii="Georgia" w:hAnsi="Georgia"/>
          <w:sz w:val="24"/>
          <w:szCs w:val="24"/>
        </w:rPr>
        <w:footnoteReference w:id="8"/>
      </w:r>
      <w:r w:rsidR="00745198" w:rsidRPr="00F4317A">
        <w:rPr>
          <w:rFonts w:ascii="Georgia" w:hAnsi="Georgia" w:cs="Arial"/>
          <w:sz w:val="24"/>
          <w:szCs w:val="24"/>
        </w:rPr>
        <w:t>, consolidada en el tiempo, que en su tenor literal enseña:</w:t>
      </w:r>
    </w:p>
    <w:p w14:paraId="7A30390C" w14:textId="77777777" w:rsidR="00745198" w:rsidRPr="00F4317A" w:rsidRDefault="00745198" w:rsidP="00F4317A">
      <w:pPr>
        <w:spacing w:line="276" w:lineRule="auto"/>
        <w:ind w:left="567" w:right="567"/>
        <w:jc w:val="both"/>
        <w:rPr>
          <w:rFonts w:ascii="Georgia" w:hAnsi="Georgia" w:cs="Arial"/>
          <w:i/>
          <w:sz w:val="24"/>
          <w:szCs w:val="24"/>
        </w:rPr>
      </w:pPr>
    </w:p>
    <w:p w14:paraId="21964650" w14:textId="1531853C" w:rsidR="00745198" w:rsidRPr="007B2411" w:rsidRDefault="00745198" w:rsidP="007B2411">
      <w:pPr>
        <w:ind w:left="426" w:right="418"/>
        <w:jc w:val="both"/>
        <w:rPr>
          <w:rFonts w:ascii="Georgia" w:hAnsi="Georgia" w:cs="Arial"/>
          <w:sz w:val="22"/>
          <w:szCs w:val="24"/>
        </w:rPr>
      </w:pPr>
      <w:r w:rsidRPr="007B2411">
        <w:rPr>
          <w:rFonts w:ascii="Georgia" w:hAnsi="Georgia" w:cs="Arial"/>
          <w:i/>
          <w:sz w:val="22"/>
          <w:szCs w:val="24"/>
        </w:rPr>
        <w:t xml:space="preserve">Como bien se sabe, para la distribución de la competencia entre los distintos funcionarios judiciales, deben tenerse en cuenta ciertos criterios que en el derecho procesal se conocen como factores determinantes de competencia, </w:t>
      </w:r>
      <w:r w:rsidRPr="007B2411">
        <w:rPr>
          <w:rFonts w:ascii="Georgia" w:hAnsi="Georgia" w:cs="Arial"/>
          <w:i/>
          <w:sz w:val="22"/>
          <w:szCs w:val="24"/>
          <w:u w:val="single"/>
        </w:rPr>
        <w:t xml:space="preserve">uno de los cuales es el funcional, referido al repartimiento vertical o por grado de la competencia, en consideración a estadios procesales. Sin duda alguna, la noción distintiva entre jueces </w:t>
      </w:r>
      <w:r w:rsidRPr="007B2411">
        <w:rPr>
          <w:rFonts w:ascii="Georgia" w:hAnsi="Georgia" w:cs="Arial"/>
          <w:sz w:val="22"/>
          <w:szCs w:val="24"/>
          <w:u w:val="single"/>
        </w:rPr>
        <w:t>a quo</w:t>
      </w:r>
      <w:r w:rsidRPr="007B2411">
        <w:rPr>
          <w:rFonts w:ascii="Georgia" w:hAnsi="Georgia" w:cs="Arial"/>
          <w:i/>
          <w:sz w:val="22"/>
          <w:szCs w:val="24"/>
          <w:u w:val="single"/>
        </w:rPr>
        <w:t xml:space="preserve"> y </w:t>
      </w:r>
      <w:r w:rsidRPr="007B2411">
        <w:rPr>
          <w:rFonts w:ascii="Georgia" w:hAnsi="Georgia" w:cs="Arial"/>
          <w:sz w:val="22"/>
          <w:szCs w:val="24"/>
          <w:u w:val="single"/>
        </w:rPr>
        <w:t xml:space="preserve">ad </w:t>
      </w:r>
      <w:proofErr w:type="spellStart"/>
      <w:r w:rsidRPr="007B2411">
        <w:rPr>
          <w:rFonts w:ascii="Georgia" w:hAnsi="Georgia" w:cs="Arial"/>
          <w:sz w:val="22"/>
          <w:szCs w:val="24"/>
          <w:u w:val="single"/>
        </w:rPr>
        <w:t>quem</w:t>
      </w:r>
      <w:proofErr w:type="spellEnd"/>
      <w:r w:rsidRPr="007B2411">
        <w:rPr>
          <w:rFonts w:ascii="Georgia" w:hAnsi="Georgia" w:cs="Arial"/>
          <w:i/>
          <w:sz w:val="22"/>
          <w:szCs w:val="24"/>
          <w:u w:val="single"/>
        </w:rPr>
        <w:t>, nace de la aplicación de este criterio distributivo, porque entre uno de sus roles está, precisamente, el de poner en vigencia el principio constitucional de la doble instancia, según el cual al superior jerárquico funcional le corresponde conocer, entre otros, del recurso de apelación interpuesto contra las providencias dictadas por sus inferiores</w:t>
      </w:r>
      <w:r w:rsidRPr="007B2411">
        <w:rPr>
          <w:rFonts w:ascii="Georgia" w:hAnsi="Georgia" w:cs="Arial"/>
          <w:i/>
          <w:sz w:val="22"/>
          <w:szCs w:val="24"/>
        </w:rPr>
        <w:t>…</w:t>
      </w:r>
      <w:r w:rsidR="00A47932" w:rsidRPr="007B2411">
        <w:rPr>
          <w:rFonts w:ascii="Georgia" w:hAnsi="Georgia" w:cs="Arial"/>
          <w:i/>
          <w:sz w:val="22"/>
          <w:szCs w:val="24"/>
        </w:rPr>
        <w:t xml:space="preserve"> </w:t>
      </w:r>
      <w:r w:rsidR="00A47932" w:rsidRPr="007B2411">
        <w:rPr>
          <w:rFonts w:ascii="Georgia" w:hAnsi="Georgia" w:cs="Arial"/>
          <w:sz w:val="22"/>
          <w:szCs w:val="24"/>
        </w:rPr>
        <w:t>(Subrayas propias de este proveído)</w:t>
      </w:r>
      <w:r w:rsidR="00A47932" w:rsidRPr="007B2411">
        <w:rPr>
          <w:rFonts w:ascii="Georgia" w:hAnsi="Georgia" w:cs="Arial"/>
          <w:i/>
          <w:sz w:val="22"/>
          <w:szCs w:val="24"/>
        </w:rPr>
        <w:t>.</w:t>
      </w:r>
    </w:p>
    <w:p w14:paraId="2D3128C4" w14:textId="77777777" w:rsidR="00745198" w:rsidRPr="00F4317A" w:rsidRDefault="00745198" w:rsidP="00F4317A">
      <w:pPr>
        <w:spacing w:line="276" w:lineRule="auto"/>
        <w:jc w:val="both"/>
        <w:rPr>
          <w:rFonts w:ascii="Georgia" w:hAnsi="Georgia" w:cs="Arial"/>
          <w:sz w:val="24"/>
          <w:szCs w:val="24"/>
        </w:rPr>
      </w:pPr>
    </w:p>
    <w:p w14:paraId="71E3B67A" w14:textId="191A400D" w:rsidR="002622EF" w:rsidRPr="00F4317A" w:rsidRDefault="002622EF" w:rsidP="00F4317A">
      <w:pPr>
        <w:spacing w:line="276" w:lineRule="auto"/>
        <w:jc w:val="both"/>
        <w:rPr>
          <w:rFonts w:ascii="Georgia" w:hAnsi="Georgia" w:cs="Arial"/>
          <w:sz w:val="24"/>
          <w:szCs w:val="24"/>
        </w:rPr>
      </w:pPr>
      <w:r w:rsidRPr="00F4317A">
        <w:rPr>
          <w:rFonts w:ascii="Georgia" w:hAnsi="Georgia" w:cs="Arial"/>
          <w:sz w:val="24"/>
          <w:szCs w:val="24"/>
        </w:rPr>
        <w:t xml:space="preserve">Sin duda </w:t>
      </w:r>
      <w:r w:rsidR="00C83353" w:rsidRPr="00F4317A">
        <w:rPr>
          <w:rFonts w:ascii="Georgia" w:hAnsi="Georgia" w:cs="Arial"/>
          <w:sz w:val="24"/>
          <w:szCs w:val="24"/>
        </w:rPr>
        <w:t>l</w:t>
      </w:r>
      <w:r w:rsidR="00167F76" w:rsidRPr="00F4317A">
        <w:rPr>
          <w:rFonts w:ascii="Georgia" w:hAnsi="Georgia" w:cs="Arial"/>
          <w:sz w:val="24"/>
          <w:szCs w:val="24"/>
        </w:rPr>
        <w:t>a irregularidad</w:t>
      </w:r>
      <w:r w:rsidR="00945E41" w:rsidRPr="00F4317A">
        <w:rPr>
          <w:rFonts w:ascii="Georgia" w:hAnsi="Georgia" w:cs="Arial"/>
          <w:sz w:val="24"/>
          <w:szCs w:val="24"/>
        </w:rPr>
        <w:t xml:space="preserve"> </w:t>
      </w:r>
      <w:r w:rsidRPr="00F4317A">
        <w:rPr>
          <w:rFonts w:ascii="Georgia" w:hAnsi="Georgia" w:cs="Arial"/>
          <w:sz w:val="24"/>
          <w:szCs w:val="24"/>
        </w:rPr>
        <w:t xml:space="preserve">se </w:t>
      </w:r>
      <w:r w:rsidR="008D791C" w:rsidRPr="00F4317A">
        <w:rPr>
          <w:rFonts w:ascii="Georgia" w:hAnsi="Georgia" w:cs="Arial"/>
          <w:sz w:val="24"/>
          <w:szCs w:val="24"/>
        </w:rPr>
        <w:t xml:space="preserve">tipificó </w:t>
      </w:r>
      <w:r w:rsidR="00223B3E" w:rsidRPr="00F4317A">
        <w:rPr>
          <w:rFonts w:ascii="Georgia" w:hAnsi="Georgia" w:cs="Arial"/>
          <w:sz w:val="24"/>
          <w:szCs w:val="24"/>
        </w:rPr>
        <w:t>y constituye una salvedad a la regla general de saneamiento, no queda más que declararla y</w:t>
      </w:r>
      <w:r w:rsidR="00AB2F9E" w:rsidRPr="00F4317A">
        <w:rPr>
          <w:rFonts w:ascii="Georgia" w:hAnsi="Georgia" w:cs="Arial"/>
          <w:sz w:val="24"/>
          <w:szCs w:val="24"/>
        </w:rPr>
        <w:t xml:space="preserve">, </w:t>
      </w:r>
      <w:r w:rsidR="008D791C" w:rsidRPr="00F4317A">
        <w:rPr>
          <w:rFonts w:ascii="Georgia" w:hAnsi="Georgia" w:cs="Arial"/>
          <w:sz w:val="24"/>
          <w:szCs w:val="24"/>
        </w:rPr>
        <w:t xml:space="preserve">por ende, se impone </w:t>
      </w:r>
      <w:r w:rsidR="00223B3E" w:rsidRPr="00F4317A">
        <w:rPr>
          <w:rFonts w:ascii="Georgia" w:hAnsi="Georgia" w:cs="Arial"/>
          <w:sz w:val="24"/>
          <w:szCs w:val="24"/>
        </w:rPr>
        <w:t>aniquilar toda la actuación adelantada en esta instancia.</w:t>
      </w:r>
    </w:p>
    <w:p w14:paraId="37B4D582" w14:textId="05D83359" w:rsidR="76354E6B" w:rsidRPr="00F4317A" w:rsidRDefault="76354E6B" w:rsidP="00F4317A">
      <w:pPr>
        <w:pStyle w:val="Sinespaciado"/>
        <w:spacing w:line="276" w:lineRule="auto"/>
        <w:jc w:val="both"/>
        <w:rPr>
          <w:rFonts w:ascii="Georgia" w:hAnsi="Georgia" w:cs="Arial"/>
        </w:rPr>
      </w:pPr>
    </w:p>
    <w:p w14:paraId="30247641" w14:textId="77777777" w:rsidR="003C5098" w:rsidRPr="00F4317A" w:rsidRDefault="003C5098" w:rsidP="00F4317A">
      <w:pPr>
        <w:pStyle w:val="Textopredeterminado"/>
        <w:numPr>
          <w:ilvl w:val="0"/>
          <w:numId w:val="1"/>
        </w:numPr>
        <w:spacing w:line="276" w:lineRule="auto"/>
        <w:jc w:val="both"/>
        <w:textAlignment w:val="baseline"/>
        <w:rPr>
          <w:rFonts w:ascii="Georgia" w:hAnsi="Georgia" w:cs="Arial"/>
          <w:b/>
          <w:bCs/>
          <w:color w:val="auto"/>
          <w:szCs w:val="24"/>
        </w:rPr>
      </w:pPr>
      <w:r w:rsidRPr="00F4317A">
        <w:rPr>
          <w:rFonts w:ascii="Georgia" w:hAnsi="Georgia" w:cs="Arial"/>
          <w:b/>
          <w:bCs/>
          <w:color w:val="auto"/>
          <w:szCs w:val="24"/>
        </w:rPr>
        <w:t xml:space="preserve">LAS DECISIONES </w:t>
      </w:r>
    </w:p>
    <w:p w14:paraId="30247642" w14:textId="77777777" w:rsidR="003A68B4" w:rsidRPr="00F4317A" w:rsidRDefault="003A68B4" w:rsidP="00F4317A">
      <w:pPr>
        <w:spacing w:line="276" w:lineRule="auto"/>
        <w:ind w:right="51"/>
        <w:jc w:val="both"/>
        <w:rPr>
          <w:rFonts w:ascii="Georgia" w:hAnsi="Georgia" w:cs="Arial"/>
          <w:sz w:val="24"/>
          <w:szCs w:val="24"/>
        </w:rPr>
      </w:pPr>
    </w:p>
    <w:p w14:paraId="30247643" w14:textId="562E9962" w:rsidR="0006374F" w:rsidRPr="00F4317A" w:rsidRDefault="10AACD73" w:rsidP="00F4317A">
      <w:pPr>
        <w:spacing w:line="276" w:lineRule="auto"/>
        <w:ind w:right="51"/>
        <w:jc w:val="both"/>
        <w:rPr>
          <w:rFonts w:ascii="Georgia" w:hAnsi="Georgia" w:cs="Arial"/>
          <w:sz w:val="24"/>
          <w:szCs w:val="24"/>
        </w:rPr>
      </w:pPr>
      <w:r w:rsidRPr="00F4317A">
        <w:rPr>
          <w:rFonts w:ascii="Georgia" w:hAnsi="Georgia" w:cs="Arial"/>
          <w:sz w:val="24"/>
          <w:szCs w:val="24"/>
        </w:rPr>
        <w:t xml:space="preserve">En armonía con las premisas expuestas, se invalidará </w:t>
      </w:r>
      <w:r w:rsidR="004033F2" w:rsidRPr="00F4317A">
        <w:rPr>
          <w:rFonts w:ascii="Georgia" w:hAnsi="Georgia" w:cs="Arial"/>
          <w:sz w:val="24"/>
          <w:szCs w:val="24"/>
        </w:rPr>
        <w:t>todo el trámite procedimental de esta instancia y se ordenará la devolución del expediente al Despacho de origen.</w:t>
      </w:r>
    </w:p>
    <w:p w14:paraId="30247644" w14:textId="77777777" w:rsidR="0006374F" w:rsidRPr="00F4317A" w:rsidRDefault="0006374F" w:rsidP="00F4317A">
      <w:pPr>
        <w:spacing w:line="276" w:lineRule="auto"/>
        <w:ind w:right="51"/>
        <w:rPr>
          <w:rFonts w:ascii="Georgia" w:hAnsi="Georgia" w:cs="Arial"/>
          <w:sz w:val="24"/>
          <w:szCs w:val="24"/>
        </w:rPr>
      </w:pPr>
    </w:p>
    <w:p w14:paraId="30247645" w14:textId="77777777" w:rsidR="0006374F" w:rsidRPr="00F4317A" w:rsidRDefault="0006374F" w:rsidP="00F4317A">
      <w:pPr>
        <w:tabs>
          <w:tab w:val="left" w:pos="-720"/>
        </w:tabs>
        <w:suppressAutoHyphens/>
        <w:spacing w:line="276" w:lineRule="auto"/>
        <w:jc w:val="both"/>
        <w:rPr>
          <w:rFonts w:ascii="Georgia" w:hAnsi="Georgia" w:cs="Arial"/>
          <w:spacing w:val="-3"/>
          <w:sz w:val="24"/>
          <w:szCs w:val="24"/>
        </w:rPr>
      </w:pPr>
      <w:r w:rsidRPr="00F4317A">
        <w:rPr>
          <w:rFonts w:ascii="Georgia" w:hAnsi="Georgia" w:cs="Arial"/>
          <w:sz w:val="24"/>
          <w:szCs w:val="24"/>
        </w:rPr>
        <w:t xml:space="preserve">Considerando suficientes los argumentos expuestos, el </w:t>
      </w:r>
      <w:r w:rsidRPr="00F4317A">
        <w:rPr>
          <w:rFonts w:ascii="Georgia" w:hAnsi="Georgia" w:cs="Arial"/>
          <w:smallCaps/>
          <w:sz w:val="24"/>
          <w:szCs w:val="24"/>
        </w:rPr>
        <w:t>Tribunal Superior del Distrito Judicial de Pereira, Sala Unitaria</w:t>
      </w:r>
      <w:r w:rsidRPr="00F4317A">
        <w:rPr>
          <w:rFonts w:ascii="Georgia" w:hAnsi="Georgia" w:cs="Arial"/>
          <w:sz w:val="24"/>
          <w:szCs w:val="24"/>
        </w:rPr>
        <w:t>,</w:t>
      </w:r>
    </w:p>
    <w:p w14:paraId="30247646" w14:textId="77777777" w:rsidR="0006374F" w:rsidRPr="00F4317A" w:rsidRDefault="0006374F" w:rsidP="00F4317A">
      <w:pPr>
        <w:tabs>
          <w:tab w:val="left" w:pos="-720"/>
        </w:tabs>
        <w:suppressAutoHyphens/>
        <w:spacing w:line="276" w:lineRule="auto"/>
        <w:jc w:val="center"/>
        <w:rPr>
          <w:rFonts w:ascii="Georgia" w:hAnsi="Georgia" w:cs="Arial"/>
          <w:smallCaps/>
          <w:sz w:val="24"/>
          <w:szCs w:val="24"/>
        </w:rPr>
      </w:pPr>
    </w:p>
    <w:p w14:paraId="30247647" w14:textId="77777777" w:rsidR="0006374F" w:rsidRPr="00F4317A" w:rsidRDefault="0006374F" w:rsidP="00F4317A">
      <w:pPr>
        <w:tabs>
          <w:tab w:val="left" w:pos="-720"/>
        </w:tabs>
        <w:suppressAutoHyphens/>
        <w:spacing w:line="276" w:lineRule="auto"/>
        <w:jc w:val="center"/>
        <w:rPr>
          <w:rFonts w:ascii="Georgia" w:hAnsi="Georgia" w:cs="Arial"/>
          <w:smallCaps/>
          <w:sz w:val="24"/>
          <w:szCs w:val="24"/>
        </w:rPr>
      </w:pPr>
      <w:r w:rsidRPr="00F4317A">
        <w:rPr>
          <w:rFonts w:ascii="Georgia" w:hAnsi="Georgia" w:cs="Arial"/>
          <w:smallCaps/>
          <w:sz w:val="24"/>
          <w:szCs w:val="24"/>
        </w:rPr>
        <w:t>R e s u e l v e,</w:t>
      </w:r>
    </w:p>
    <w:p w14:paraId="30247648" w14:textId="77777777" w:rsidR="0006374F" w:rsidRPr="00F4317A" w:rsidRDefault="0006374F" w:rsidP="00F4317A">
      <w:pPr>
        <w:tabs>
          <w:tab w:val="left" w:pos="-720"/>
        </w:tabs>
        <w:suppressAutoHyphens/>
        <w:spacing w:line="276" w:lineRule="auto"/>
        <w:jc w:val="center"/>
        <w:rPr>
          <w:rFonts w:ascii="Georgia" w:hAnsi="Georgia" w:cs="Arial"/>
          <w:smallCaps/>
          <w:sz w:val="24"/>
          <w:szCs w:val="24"/>
        </w:rPr>
      </w:pPr>
    </w:p>
    <w:p w14:paraId="30247649" w14:textId="2E4C3246" w:rsidR="00224DC7" w:rsidRPr="00F4317A" w:rsidRDefault="36332474" w:rsidP="00F4317A">
      <w:pPr>
        <w:pStyle w:val="Textopredeterminado"/>
        <w:numPr>
          <w:ilvl w:val="0"/>
          <w:numId w:val="4"/>
        </w:numPr>
        <w:spacing w:line="276" w:lineRule="auto"/>
        <w:ind w:right="51"/>
        <w:jc w:val="both"/>
        <w:textAlignment w:val="baseline"/>
        <w:rPr>
          <w:rFonts w:ascii="Georgia" w:hAnsi="Georgia"/>
          <w:color w:val="auto"/>
          <w:szCs w:val="24"/>
        </w:rPr>
      </w:pPr>
      <w:r w:rsidRPr="00F4317A">
        <w:rPr>
          <w:rFonts w:ascii="Georgia" w:hAnsi="Georgia" w:cs="Arial"/>
          <w:color w:val="auto"/>
          <w:szCs w:val="24"/>
        </w:rPr>
        <w:t xml:space="preserve">ANULAR la </w:t>
      </w:r>
      <w:r w:rsidR="009423AF" w:rsidRPr="00F4317A">
        <w:rPr>
          <w:rFonts w:ascii="Georgia" w:hAnsi="Georgia" w:cs="Arial"/>
          <w:color w:val="auto"/>
          <w:szCs w:val="24"/>
        </w:rPr>
        <w:t xml:space="preserve">el auto </w:t>
      </w:r>
      <w:r w:rsidR="00F601DE" w:rsidRPr="00F4317A">
        <w:rPr>
          <w:rFonts w:ascii="Georgia" w:hAnsi="Georgia" w:cs="Arial"/>
          <w:color w:val="auto"/>
          <w:szCs w:val="24"/>
        </w:rPr>
        <w:t>del 20-04-2020 y toda la actuación subsiguiente, que se adelantó ante esta Superioridad</w:t>
      </w:r>
      <w:r w:rsidR="3358740E" w:rsidRPr="00F4317A">
        <w:rPr>
          <w:rFonts w:ascii="Georgia" w:hAnsi="Georgia" w:cs="Arial"/>
          <w:color w:val="auto"/>
          <w:szCs w:val="24"/>
        </w:rPr>
        <w:t>.</w:t>
      </w:r>
    </w:p>
    <w:p w14:paraId="258B5BBA" w14:textId="0A9FF036" w:rsidR="76354E6B" w:rsidRPr="00F4317A" w:rsidRDefault="76354E6B" w:rsidP="00F4317A">
      <w:pPr>
        <w:pStyle w:val="Textopredeterminado"/>
        <w:spacing w:line="276" w:lineRule="auto"/>
        <w:ind w:right="51"/>
        <w:jc w:val="center"/>
        <w:rPr>
          <w:rFonts w:ascii="Georgia" w:hAnsi="Georgia"/>
          <w:color w:val="auto"/>
          <w:szCs w:val="24"/>
        </w:rPr>
      </w:pPr>
    </w:p>
    <w:p w14:paraId="3024764B" w14:textId="534132B4" w:rsidR="00DB2868" w:rsidRPr="00F4317A" w:rsidRDefault="003C5098" w:rsidP="00F4317A">
      <w:pPr>
        <w:pStyle w:val="Prrafodelista"/>
        <w:numPr>
          <w:ilvl w:val="0"/>
          <w:numId w:val="4"/>
        </w:numPr>
        <w:spacing w:line="276" w:lineRule="auto"/>
        <w:ind w:left="426" w:hanging="426"/>
        <w:jc w:val="both"/>
        <w:rPr>
          <w:rFonts w:ascii="Georgia" w:hAnsi="Georgia" w:cs="Arial"/>
          <w:sz w:val="24"/>
          <w:szCs w:val="24"/>
        </w:rPr>
      </w:pPr>
      <w:r w:rsidRPr="00F4317A">
        <w:rPr>
          <w:rFonts w:ascii="Georgia" w:hAnsi="Georgia" w:cs="Arial"/>
          <w:sz w:val="24"/>
          <w:szCs w:val="24"/>
        </w:rPr>
        <w:t>DEVOLVER el expediente al Juzgado</w:t>
      </w:r>
      <w:r w:rsidR="008A52AE" w:rsidRPr="00F4317A">
        <w:rPr>
          <w:rFonts w:ascii="Georgia" w:hAnsi="Georgia" w:cs="Arial"/>
          <w:sz w:val="24"/>
          <w:szCs w:val="24"/>
        </w:rPr>
        <w:t xml:space="preserve"> </w:t>
      </w:r>
      <w:r w:rsidR="005F2FBF" w:rsidRPr="00F4317A">
        <w:rPr>
          <w:rFonts w:ascii="Georgia" w:hAnsi="Georgia" w:cs="Arial"/>
          <w:sz w:val="24"/>
          <w:szCs w:val="24"/>
        </w:rPr>
        <w:t xml:space="preserve">Segundo </w:t>
      </w:r>
      <w:r w:rsidR="00E232E7" w:rsidRPr="00F4317A">
        <w:rPr>
          <w:rFonts w:ascii="Georgia" w:hAnsi="Georgia" w:cs="Arial"/>
          <w:sz w:val="24"/>
          <w:szCs w:val="24"/>
        </w:rPr>
        <w:t xml:space="preserve">Civil del Circuito </w:t>
      </w:r>
      <w:r w:rsidR="005B48F1" w:rsidRPr="00F4317A">
        <w:rPr>
          <w:rFonts w:ascii="Georgia" w:hAnsi="Georgia" w:cs="Arial"/>
          <w:sz w:val="24"/>
          <w:szCs w:val="24"/>
        </w:rPr>
        <w:t xml:space="preserve">de </w:t>
      </w:r>
      <w:r w:rsidR="00795C1D" w:rsidRPr="00F4317A">
        <w:rPr>
          <w:rFonts w:ascii="Georgia" w:hAnsi="Georgia" w:cs="Arial"/>
          <w:sz w:val="24"/>
          <w:szCs w:val="24"/>
        </w:rPr>
        <w:t>Pereira</w:t>
      </w:r>
      <w:r w:rsidR="007270B6" w:rsidRPr="00F4317A">
        <w:rPr>
          <w:rFonts w:ascii="Georgia" w:hAnsi="Georgia" w:cs="Arial"/>
          <w:sz w:val="24"/>
          <w:szCs w:val="24"/>
        </w:rPr>
        <w:t>, R</w:t>
      </w:r>
      <w:r w:rsidR="00DB2868" w:rsidRPr="00F4317A">
        <w:rPr>
          <w:rFonts w:ascii="Georgia" w:hAnsi="Georgia" w:cs="Arial"/>
          <w:spacing w:val="-3"/>
          <w:sz w:val="24"/>
          <w:szCs w:val="24"/>
        </w:rPr>
        <w:t>.</w:t>
      </w:r>
    </w:p>
    <w:p w14:paraId="56E76D57" w14:textId="77777777" w:rsidR="005E15FC" w:rsidRPr="00F4317A" w:rsidRDefault="005E15FC" w:rsidP="00F4317A">
      <w:pPr>
        <w:pStyle w:val="Prrafodelista"/>
        <w:spacing w:line="276" w:lineRule="auto"/>
        <w:rPr>
          <w:rFonts w:ascii="Georgia" w:hAnsi="Georgia" w:cs="Arial"/>
          <w:sz w:val="24"/>
          <w:szCs w:val="24"/>
        </w:rPr>
      </w:pPr>
    </w:p>
    <w:p w14:paraId="3024764C" w14:textId="77777777" w:rsidR="00DB2868" w:rsidRPr="00F4317A" w:rsidRDefault="00DB2868" w:rsidP="00F4317A">
      <w:pPr>
        <w:suppressAutoHyphens/>
        <w:spacing w:line="276" w:lineRule="auto"/>
        <w:jc w:val="center"/>
        <w:rPr>
          <w:rFonts w:ascii="Georgia" w:hAnsi="Georgia" w:cs="Arial"/>
          <w:smallCaps/>
          <w:sz w:val="24"/>
          <w:szCs w:val="24"/>
        </w:rPr>
      </w:pPr>
      <w:r w:rsidRPr="00F4317A">
        <w:rPr>
          <w:rFonts w:ascii="Georgia" w:hAnsi="Georgia" w:cs="Arial"/>
          <w:smallCaps/>
          <w:sz w:val="24"/>
          <w:szCs w:val="24"/>
        </w:rPr>
        <w:t>Notifíquese,</w:t>
      </w:r>
    </w:p>
    <w:p w14:paraId="3024764D" w14:textId="59ED51A0" w:rsidR="00DB2868" w:rsidRPr="00F4317A" w:rsidRDefault="00DB2868" w:rsidP="00F4317A">
      <w:pPr>
        <w:pStyle w:val="Textoindependiente"/>
        <w:spacing w:line="276" w:lineRule="auto"/>
        <w:jc w:val="center"/>
        <w:rPr>
          <w:rFonts w:ascii="Georgia" w:hAnsi="Georgia"/>
          <w:spacing w:val="20"/>
          <w:w w:val="150"/>
          <w:szCs w:val="24"/>
          <w:lang w:val="es-ES"/>
        </w:rPr>
      </w:pPr>
    </w:p>
    <w:p w14:paraId="65B58E58" w14:textId="097EA0AD" w:rsidR="0090784D" w:rsidRDefault="0090784D" w:rsidP="00F4317A">
      <w:pPr>
        <w:pStyle w:val="Textoindependiente"/>
        <w:spacing w:line="276" w:lineRule="auto"/>
        <w:jc w:val="center"/>
        <w:rPr>
          <w:rFonts w:ascii="Georgia" w:hAnsi="Georgia"/>
          <w:spacing w:val="20"/>
          <w:w w:val="150"/>
          <w:szCs w:val="24"/>
          <w:lang w:val="es-ES"/>
        </w:rPr>
      </w:pPr>
    </w:p>
    <w:p w14:paraId="59E6D1B5" w14:textId="77777777" w:rsidR="0067726C" w:rsidRPr="00F4317A" w:rsidRDefault="0067726C" w:rsidP="00F4317A">
      <w:pPr>
        <w:pStyle w:val="Textoindependiente"/>
        <w:spacing w:line="276" w:lineRule="auto"/>
        <w:jc w:val="center"/>
        <w:rPr>
          <w:rFonts w:ascii="Georgia" w:hAnsi="Georgia"/>
          <w:spacing w:val="20"/>
          <w:w w:val="150"/>
          <w:szCs w:val="24"/>
          <w:lang w:val="es-ES"/>
        </w:rPr>
      </w:pPr>
    </w:p>
    <w:p w14:paraId="30247650" w14:textId="45EE3A63" w:rsidR="00111F9C" w:rsidRPr="00F4317A" w:rsidRDefault="00111F9C" w:rsidP="00F4317A">
      <w:pPr>
        <w:pStyle w:val="Textopredeterminado"/>
        <w:spacing w:line="276" w:lineRule="auto"/>
        <w:jc w:val="center"/>
        <w:rPr>
          <w:rFonts w:ascii="Georgia" w:hAnsi="Georgia" w:cs="Arial"/>
          <w:b/>
          <w:caps/>
          <w:color w:val="auto"/>
          <w:spacing w:val="20"/>
          <w:w w:val="150"/>
          <w:szCs w:val="24"/>
        </w:rPr>
      </w:pPr>
      <w:r w:rsidRPr="00F4317A">
        <w:rPr>
          <w:rFonts w:ascii="Georgia" w:hAnsi="Georgia" w:cs="Arial"/>
          <w:b/>
          <w:caps/>
          <w:color w:val="auto"/>
          <w:spacing w:val="20"/>
          <w:w w:val="150"/>
          <w:szCs w:val="24"/>
        </w:rPr>
        <w:t>DUBERNEY GRISALES HERRERA</w:t>
      </w:r>
    </w:p>
    <w:p w14:paraId="59A56BCA" w14:textId="6F0341D0" w:rsidR="004D7E24" w:rsidRPr="00F4317A" w:rsidRDefault="00111F9C" w:rsidP="007B2411">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i/>
          <w:caps/>
          <w:spacing w:val="20"/>
          <w:w w:val="150"/>
          <w:sz w:val="24"/>
          <w:szCs w:val="24"/>
        </w:rPr>
      </w:pPr>
      <w:r w:rsidRPr="00F4317A">
        <w:rPr>
          <w:rFonts w:ascii="Georgia" w:hAnsi="Georgia" w:cs="Arial"/>
          <w:caps/>
          <w:spacing w:val="20"/>
          <w:w w:val="150"/>
          <w:sz w:val="24"/>
          <w:szCs w:val="24"/>
        </w:rPr>
        <w:t>Magistrado</w:t>
      </w:r>
    </w:p>
    <w:sectPr w:rsidR="004D7E24" w:rsidRPr="00F4317A" w:rsidSect="00F4317A">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25D421" w16cex:dateUtc="2021-09-08T20:24:15.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ED9C8" w14:textId="77777777" w:rsidR="00375613" w:rsidRDefault="00375613" w:rsidP="009A1240">
      <w:r>
        <w:separator/>
      </w:r>
    </w:p>
  </w:endnote>
  <w:endnote w:type="continuationSeparator" w:id="0">
    <w:p w14:paraId="2AEAB773" w14:textId="77777777" w:rsidR="00375613" w:rsidRDefault="00375613" w:rsidP="009A1240">
      <w:r>
        <w:continuationSeparator/>
      </w:r>
    </w:p>
  </w:endnote>
  <w:endnote w:type="continuationNotice" w:id="1">
    <w:p w14:paraId="702EC3A9" w14:textId="77777777" w:rsidR="00375613" w:rsidRDefault="00375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7664" w14:textId="77777777" w:rsidR="008D3AE9" w:rsidRDefault="008D3AE9" w:rsidP="00045CE3">
    <w:pPr>
      <w:pStyle w:val="Piedepgina"/>
      <w:pBdr>
        <w:bottom w:val="double" w:sz="6" w:space="1" w:color="auto"/>
      </w:pBdr>
      <w:spacing w:line="360" w:lineRule="auto"/>
      <w:jc w:val="right"/>
      <w:rPr>
        <w:rFonts w:ascii="Arial" w:hAnsi="Arial" w:cs="Arial"/>
        <w:spacing w:val="20"/>
        <w:w w:val="200"/>
        <w:sz w:val="14"/>
        <w:szCs w:val="10"/>
        <w:lang w:val="es-CO"/>
      </w:rPr>
    </w:pPr>
  </w:p>
  <w:p w14:paraId="30247665" w14:textId="77777777" w:rsidR="008D3AE9" w:rsidRDefault="008D3AE9" w:rsidP="00045CE3">
    <w:pPr>
      <w:pStyle w:val="Piedepgina"/>
      <w:spacing w:line="360" w:lineRule="auto"/>
      <w:jc w:val="right"/>
      <w:rPr>
        <w:rFonts w:ascii="Arial" w:hAnsi="Arial" w:cs="Arial"/>
        <w:spacing w:val="20"/>
        <w:w w:val="200"/>
        <w:sz w:val="14"/>
        <w:szCs w:val="10"/>
        <w:lang w:val="es-CO"/>
      </w:rPr>
    </w:pPr>
  </w:p>
  <w:p w14:paraId="30247666" w14:textId="77777777" w:rsidR="008D3AE9" w:rsidRPr="003E18D8" w:rsidRDefault="008D3AE9"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14:paraId="30247667" w14:textId="77777777" w:rsidR="008D3AE9" w:rsidRDefault="008D3AE9" w:rsidP="00045CE3">
    <w:pPr>
      <w:pStyle w:val="Piedepgina"/>
      <w:jc w:val="right"/>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BEF73" w14:textId="77777777" w:rsidR="00375613" w:rsidRDefault="00375613" w:rsidP="009A1240">
      <w:r>
        <w:separator/>
      </w:r>
    </w:p>
  </w:footnote>
  <w:footnote w:type="continuationSeparator" w:id="0">
    <w:p w14:paraId="466F5306" w14:textId="77777777" w:rsidR="00375613" w:rsidRDefault="00375613" w:rsidP="009A1240">
      <w:r>
        <w:continuationSeparator/>
      </w:r>
    </w:p>
  </w:footnote>
  <w:footnote w:type="continuationNotice" w:id="1">
    <w:p w14:paraId="662CC61D" w14:textId="77777777" w:rsidR="00375613" w:rsidRDefault="00375613"/>
  </w:footnote>
  <w:footnote w:id="2">
    <w:p w14:paraId="559889C2" w14:textId="77777777" w:rsidR="008D3AE9" w:rsidRPr="008724D2" w:rsidRDefault="008D3AE9" w:rsidP="008724D2">
      <w:pPr>
        <w:pStyle w:val="Textonotapie"/>
        <w:jc w:val="both"/>
        <w:rPr>
          <w:rFonts w:ascii="Century" w:hAnsi="Century"/>
          <w:sz w:val="18"/>
          <w:szCs w:val="18"/>
        </w:rPr>
      </w:pPr>
      <w:r w:rsidRPr="008724D2">
        <w:rPr>
          <w:rStyle w:val="Refdenotaalpie"/>
          <w:rFonts w:ascii="Century" w:hAnsi="Century"/>
          <w:sz w:val="18"/>
          <w:szCs w:val="18"/>
          <w:lang w:val="es-CO"/>
        </w:rPr>
        <w:footnoteRef/>
      </w:r>
      <w:r w:rsidRPr="008724D2">
        <w:rPr>
          <w:rFonts w:ascii="Century" w:hAnsi="Century"/>
          <w:sz w:val="18"/>
          <w:szCs w:val="18"/>
          <w:lang w:val="es-CO"/>
        </w:rPr>
        <w:t xml:space="preserve"> CANOSA T., Fernando. Las nulidades en el derecho procesal civil, 3ª edición, Ediciones Doctrina y ley, 1998, p.26.</w:t>
      </w:r>
    </w:p>
  </w:footnote>
  <w:footnote w:id="3">
    <w:p w14:paraId="57E9BFC7" w14:textId="77777777" w:rsidR="008D3AE9" w:rsidRPr="008724D2" w:rsidRDefault="008D3AE9" w:rsidP="008724D2">
      <w:pPr>
        <w:pStyle w:val="Textonotapie"/>
        <w:jc w:val="both"/>
        <w:rPr>
          <w:rFonts w:ascii="Century" w:hAnsi="Century"/>
          <w:sz w:val="18"/>
          <w:szCs w:val="18"/>
        </w:rPr>
      </w:pPr>
      <w:r w:rsidRPr="008724D2">
        <w:rPr>
          <w:rStyle w:val="Refdenotaalpie"/>
          <w:rFonts w:ascii="Century" w:hAnsi="Century"/>
          <w:sz w:val="18"/>
          <w:szCs w:val="18"/>
          <w:lang w:val="es-CO"/>
        </w:rPr>
        <w:footnoteRef/>
      </w:r>
      <w:r w:rsidRPr="008724D2">
        <w:rPr>
          <w:rFonts w:ascii="Century" w:hAnsi="Century"/>
          <w:sz w:val="18"/>
          <w:szCs w:val="18"/>
          <w:lang w:val="es-CO"/>
        </w:rPr>
        <w:t xml:space="preserve"> LÓPEZ B., Hernán F. Código General del Proceso, tomo I, parte general, Bogotá DC, Dupre editores, 2016, p.909 ss.</w:t>
      </w:r>
    </w:p>
  </w:footnote>
  <w:footnote w:id="4">
    <w:p w14:paraId="3D6F0923" w14:textId="77777777" w:rsidR="008D3AE9" w:rsidRPr="008724D2" w:rsidRDefault="008D3AE9" w:rsidP="008724D2">
      <w:pPr>
        <w:pStyle w:val="Textonotapie"/>
        <w:jc w:val="both"/>
        <w:rPr>
          <w:rFonts w:ascii="Century" w:hAnsi="Century"/>
          <w:sz w:val="18"/>
          <w:szCs w:val="18"/>
        </w:rPr>
      </w:pPr>
      <w:r w:rsidRPr="008724D2">
        <w:rPr>
          <w:rStyle w:val="Refdenotaalpie"/>
          <w:rFonts w:ascii="Century" w:hAnsi="Century"/>
          <w:sz w:val="18"/>
          <w:szCs w:val="18"/>
          <w:lang w:val="es-CO"/>
        </w:rPr>
        <w:footnoteRef/>
      </w:r>
      <w:r w:rsidRPr="008724D2">
        <w:rPr>
          <w:rFonts w:ascii="Century" w:hAnsi="Century"/>
          <w:sz w:val="18"/>
          <w:szCs w:val="18"/>
          <w:lang w:val="es-CO"/>
        </w:rPr>
        <w:t xml:space="preserve"> AZULA C., Jaime. Manual de derecho procesal civil, tomo II, 4ª edición, editorial Temis, Bogotá D.C., 1994, p.303.</w:t>
      </w:r>
    </w:p>
  </w:footnote>
  <w:footnote w:id="5">
    <w:p w14:paraId="67BE675E" w14:textId="77777777" w:rsidR="008D3AE9" w:rsidRPr="008724D2" w:rsidRDefault="008D3AE9" w:rsidP="008724D2">
      <w:pPr>
        <w:pStyle w:val="Textonotapie"/>
        <w:jc w:val="both"/>
        <w:rPr>
          <w:rFonts w:ascii="Century" w:hAnsi="Century"/>
          <w:sz w:val="18"/>
          <w:szCs w:val="18"/>
        </w:rPr>
      </w:pPr>
      <w:r w:rsidRPr="008724D2">
        <w:rPr>
          <w:rStyle w:val="Refdenotaalpie"/>
          <w:rFonts w:ascii="Century" w:hAnsi="Century"/>
          <w:sz w:val="18"/>
          <w:szCs w:val="18"/>
          <w:lang w:val="es-CO"/>
        </w:rPr>
        <w:footnoteRef/>
      </w:r>
      <w:r w:rsidRPr="008724D2">
        <w:rPr>
          <w:rFonts w:ascii="Century" w:hAnsi="Century"/>
          <w:sz w:val="18"/>
          <w:szCs w:val="18"/>
          <w:lang w:val="es-CO"/>
        </w:rPr>
        <w:t xml:space="preserve"> ROJAS G., Miguel E. Lecciones de derecho procesal, tomo II, Procedimiento Civil, 7ª Edición, Esaju, 2020, Bogotá DC, p.651.</w:t>
      </w:r>
    </w:p>
  </w:footnote>
  <w:footnote w:id="6">
    <w:p w14:paraId="0E907152" w14:textId="439361E7" w:rsidR="008D3AE9" w:rsidRPr="008724D2" w:rsidRDefault="008D3AE9" w:rsidP="008724D2">
      <w:pPr>
        <w:pStyle w:val="Textonotapie"/>
        <w:jc w:val="both"/>
        <w:rPr>
          <w:rFonts w:ascii="Century" w:hAnsi="Century"/>
          <w:sz w:val="18"/>
          <w:szCs w:val="18"/>
          <w:lang w:val="es-CO"/>
        </w:rPr>
      </w:pPr>
      <w:r w:rsidRPr="008724D2">
        <w:rPr>
          <w:rStyle w:val="Refdenotaalpie"/>
          <w:rFonts w:ascii="Century" w:hAnsi="Century"/>
          <w:sz w:val="18"/>
          <w:szCs w:val="18"/>
        </w:rPr>
        <w:footnoteRef/>
      </w:r>
      <w:r w:rsidRPr="008724D2">
        <w:rPr>
          <w:rFonts w:ascii="Century" w:hAnsi="Century"/>
          <w:sz w:val="18"/>
          <w:szCs w:val="18"/>
        </w:rPr>
        <w:t xml:space="preserve"> SANABRIA S</w:t>
      </w:r>
      <w:r w:rsidRPr="008724D2">
        <w:rPr>
          <w:rFonts w:ascii="Century" w:hAnsi="Century"/>
          <w:sz w:val="18"/>
          <w:szCs w:val="18"/>
          <w:lang w:val="es-CO"/>
        </w:rPr>
        <w:t>., Henry. Derecho procesal civil general, Universidad Externado de Colombia, 2021, Bogotá DC, p.824.</w:t>
      </w:r>
      <w:r w:rsidRPr="008724D2">
        <w:rPr>
          <w:rFonts w:ascii="Century" w:hAnsi="Century"/>
          <w:sz w:val="18"/>
          <w:szCs w:val="18"/>
        </w:rPr>
        <w:t xml:space="preserve"> </w:t>
      </w:r>
    </w:p>
  </w:footnote>
  <w:footnote w:id="7">
    <w:p w14:paraId="5658070B" w14:textId="77777777" w:rsidR="008D3AE9" w:rsidRPr="008724D2" w:rsidRDefault="008D3AE9" w:rsidP="008724D2">
      <w:pPr>
        <w:pStyle w:val="Textonotapie"/>
        <w:jc w:val="both"/>
        <w:rPr>
          <w:rFonts w:ascii="Century" w:hAnsi="Century"/>
          <w:sz w:val="18"/>
          <w:szCs w:val="18"/>
          <w:lang w:val="es-CO"/>
        </w:rPr>
      </w:pPr>
      <w:r w:rsidRPr="008724D2">
        <w:rPr>
          <w:rStyle w:val="Refdenotaalpie"/>
          <w:rFonts w:ascii="Century" w:hAnsi="Century"/>
          <w:sz w:val="18"/>
          <w:szCs w:val="18"/>
        </w:rPr>
        <w:footnoteRef/>
      </w:r>
      <w:r w:rsidRPr="008724D2">
        <w:rPr>
          <w:rFonts w:ascii="Century" w:hAnsi="Century"/>
          <w:sz w:val="18"/>
          <w:szCs w:val="18"/>
        </w:rPr>
        <w:t xml:space="preserve"> </w:t>
      </w:r>
      <w:r w:rsidRPr="008724D2">
        <w:rPr>
          <w:rFonts w:ascii="Century" w:hAnsi="Century"/>
          <w:sz w:val="18"/>
          <w:szCs w:val="18"/>
          <w:lang w:val="es-CO"/>
        </w:rPr>
        <w:t>CSJ. Civil. SC280-2018, SC8210-2016, entre otras.</w:t>
      </w:r>
    </w:p>
  </w:footnote>
  <w:footnote w:id="8">
    <w:p w14:paraId="0D587D09" w14:textId="7335C739" w:rsidR="00745198" w:rsidRPr="008724D2" w:rsidRDefault="00745198" w:rsidP="008724D2">
      <w:pPr>
        <w:pStyle w:val="Textonotapie"/>
        <w:jc w:val="both"/>
        <w:rPr>
          <w:rFonts w:ascii="Century" w:hAnsi="Century"/>
          <w:sz w:val="18"/>
          <w:szCs w:val="18"/>
          <w:lang w:val="es-CO"/>
        </w:rPr>
      </w:pPr>
      <w:r w:rsidRPr="008724D2">
        <w:rPr>
          <w:rStyle w:val="Refdenotaalpie"/>
          <w:rFonts w:ascii="Century" w:hAnsi="Century"/>
          <w:sz w:val="18"/>
          <w:szCs w:val="18"/>
        </w:rPr>
        <w:footnoteRef/>
      </w:r>
      <w:r w:rsidRPr="008724D2">
        <w:rPr>
          <w:rFonts w:ascii="Century" w:hAnsi="Century"/>
          <w:sz w:val="18"/>
          <w:szCs w:val="18"/>
        </w:rPr>
        <w:t xml:space="preserve"> </w:t>
      </w:r>
      <w:r w:rsidRPr="008724D2">
        <w:rPr>
          <w:rFonts w:ascii="Century" w:hAnsi="Century"/>
          <w:sz w:val="18"/>
          <w:szCs w:val="18"/>
          <w:lang w:val="es-CO"/>
        </w:rPr>
        <w:t>CSJ. Civil. SC-3918-2021.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7661" w14:textId="77777777" w:rsidR="008D3AE9" w:rsidRPr="00F4317A" w:rsidRDefault="008D3AE9" w:rsidP="00045CE3">
    <w:pPr>
      <w:pStyle w:val="Encabezado"/>
      <w:pBdr>
        <w:bottom w:val="single" w:sz="4" w:space="1" w:color="D9D9D9" w:themeColor="background1" w:themeShade="D9"/>
      </w:pBdr>
      <w:jc w:val="right"/>
      <w:rPr>
        <w:rFonts w:asciiTheme="minorHAnsi" w:hAnsiTheme="minorHAnsi" w:cs="Calibri"/>
        <w:bCs/>
      </w:rPr>
    </w:pPr>
    <w:r w:rsidRPr="00F4317A">
      <w:rPr>
        <w:rFonts w:asciiTheme="minorHAnsi" w:hAnsiTheme="minorHAnsi" w:cs="Calibri"/>
        <w:spacing w:val="60"/>
      </w:rPr>
      <w:t>Página</w:t>
    </w:r>
    <w:r w:rsidRPr="00F4317A">
      <w:rPr>
        <w:rFonts w:asciiTheme="minorHAnsi" w:hAnsiTheme="minorHAnsi" w:cs="Calibri"/>
      </w:rPr>
      <w:t xml:space="preserve"> | </w:t>
    </w:r>
    <w:r w:rsidRPr="00F4317A">
      <w:rPr>
        <w:rFonts w:asciiTheme="minorHAnsi" w:hAnsiTheme="minorHAnsi" w:cs="Calibri"/>
      </w:rPr>
      <w:fldChar w:fldCharType="begin"/>
    </w:r>
    <w:r w:rsidRPr="00F4317A">
      <w:rPr>
        <w:rFonts w:asciiTheme="minorHAnsi" w:hAnsiTheme="minorHAnsi" w:cs="Calibri"/>
      </w:rPr>
      <w:instrText>PAGE   \* MERGEFORMAT</w:instrText>
    </w:r>
    <w:r w:rsidRPr="00F4317A">
      <w:rPr>
        <w:rFonts w:asciiTheme="minorHAnsi" w:hAnsiTheme="minorHAnsi" w:cs="Calibri"/>
      </w:rPr>
      <w:fldChar w:fldCharType="separate"/>
    </w:r>
    <w:r w:rsidRPr="00F4317A">
      <w:rPr>
        <w:rFonts w:asciiTheme="minorHAnsi" w:hAnsiTheme="minorHAnsi" w:cs="Calibri"/>
        <w:bCs/>
        <w:noProof/>
      </w:rPr>
      <w:t>2</w:t>
    </w:r>
    <w:r w:rsidRPr="00F4317A">
      <w:rPr>
        <w:rFonts w:asciiTheme="minorHAnsi" w:hAnsiTheme="minorHAnsi" w:cs="Calibri"/>
      </w:rPr>
      <w:fldChar w:fldCharType="end"/>
    </w:r>
  </w:p>
  <w:p w14:paraId="30247663" w14:textId="2FFD2230" w:rsidR="008D3AE9" w:rsidRPr="00F4317A" w:rsidRDefault="008D3AE9" w:rsidP="00045CE3">
    <w:pPr>
      <w:pStyle w:val="Encabezado"/>
      <w:rPr>
        <w:rFonts w:asciiTheme="majorHAnsi" w:hAnsiTheme="majorHAnsi" w:cs="Iskoola Pota"/>
        <w:i/>
        <w:sz w:val="18"/>
        <w:lang w:val="es-CO"/>
      </w:rPr>
    </w:pPr>
    <w:r w:rsidRPr="00F4317A">
      <w:rPr>
        <w:rFonts w:asciiTheme="majorHAnsi" w:hAnsiTheme="majorHAnsi" w:cs="Iskoola Pota"/>
        <w:i/>
        <w:lang w:val="es-CO"/>
      </w:rPr>
      <w:t>E</w:t>
    </w:r>
    <w:r w:rsidRPr="00F4317A">
      <w:rPr>
        <w:rFonts w:asciiTheme="majorHAnsi" w:hAnsiTheme="majorHAnsi" w:cs="Iskoola Pota"/>
        <w:i/>
        <w:sz w:val="16"/>
        <w:lang w:val="es-CO"/>
      </w:rPr>
      <w:t>XPEDIENTE No.</w:t>
    </w:r>
    <w:r w:rsidR="00F4317A" w:rsidRPr="00F4317A">
      <w:rPr>
        <w:rFonts w:asciiTheme="majorHAnsi" w:hAnsiTheme="majorHAnsi" w:cs="Iskoola Pota"/>
        <w:i/>
        <w:sz w:val="16"/>
        <w:lang w:val="es-CO"/>
      </w:rPr>
      <w:t xml:space="preserve"> </w:t>
    </w:r>
    <w:r w:rsidRPr="00F4317A">
      <w:rPr>
        <w:rFonts w:asciiTheme="majorHAnsi" w:hAnsiTheme="majorHAnsi" w:cs="Iskoola Pota"/>
        <w:i/>
        <w:sz w:val="16"/>
        <w:lang w:val="es-CO"/>
      </w:rPr>
      <w:t>201</w:t>
    </w:r>
    <w:r w:rsidR="00DC3568" w:rsidRPr="00F4317A">
      <w:rPr>
        <w:rFonts w:asciiTheme="majorHAnsi" w:hAnsiTheme="majorHAnsi" w:cs="Iskoola Pota"/>
        <w:i/>
        <w:sz w:val="16"/>
        <w:lang w:val="es-CO"/>
      </w:rPr>
      <w:t>9</w:t>
    </w:r>
    <w:r w:rsidRPr="00F4317A">
      <w:rPr>
        <w:rFonts w:asciiTheme="majorHAnsi" w:hAnsiTheme="majorHAnsi" w:cs="Iskoola Pota"/>
        <w:i/>
        <w:sz w:val="16"/>
        <w:lang w:val="es-CO"/>
      </w:rPr>
      <w:t>-00</w:t>
    </w:r>
    <w:r w:rsidR="00DC3568" w:rsidRPr="00F4317A">
      <w:rPr>
        <w:rFonts w:asciiTheme="majorHAnsi" w:hAnsiTheme="majorHAnsi" w:cs="Iskoola Pota"/>
        <w:i/>
        <w:sz w:val="16"/>
        <w:lang w:val="es-CO"/>
      </w:rPr>
      <w:t>088</w:t>
    </w:r>
    <w:r w:rsidRPr="00F4317A">
      <w:rPr>
        <w:rFonts w:asciiTheme="majorHAnsi" w:hAnsiTheme="majorHAnsi" w:cs="Iskoola Pota"/>
        <w:i/>
        <w:sz w:val="16"/>
        <w:lang w:val="es-CO"/>
      </w:rPr>
      <w:t>-01</w:t>
    </w:r>
  </w:p>
</w:hdr>
</file>

<file path=word/intelligence.xml><?xml version="1.0" encoding="utf-8"?>
<int:Intelligence xmlns:int="http://schemas.microsoft.com/office/intelligence/2019/intelligence">
  <int:IntelligenceSettings/>
  <int:Manifest>
    <int:WordHash hashCode="3OrpIB+g3mvFV7" id="UOqEeOhb"/>
  </int:Manifest>
  <int:Observations>
    <int:Content id="UOqEeOh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61B9"/>
    <w:multiLevelType w:val="hybridMultilevel"/>
    <w:tmpl w:val="75A6E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15:restartNumberingAfterBreak="0">
    <w:nsid w:val="319E3479"/>
    <w:multiLevelType w:val="multilevel"/>
    <w:tmpl w:val="995E4176"/>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15:restartNumberingAfterBreak="0">
    <w:nsid w:val="504664BE"/>
    <w:multiLevelType w:val="multilevel"/>
    <w:tmpl w:val="D64A97A6"/>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15:restartNumberingAfterBreak="0">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6D581253"/>
    <w:multiLevelType w:val="multilevel"/>
    <w:tmpl w:val="955ECD6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73D5112F"/>
    <w:multiLevelType w:val="hybridMultilevel"/>
    <w:tmpl w:val="E63C247A"/>
    <w:lvl w:ilvl="0" w:tplc="080A000F">
      <w:start w:val="1"/>
      <w:numFmt w:val="decimal"/>
      <w:lvlText w:val="%1."/>
      <w:lvlJc w:val="left"/>
      <w:pPr>
        <w:tabs>
          <w:tab w:val="num" w:pos="360"/>
        </w:tabs>
        <w:ind w:left="360" w:hanging="360"/>
      </w:pPr>
      <w:rPr>
        <w:rFonts w:cs="Times New Roman"/>
      </w:rPr>
    </w:lvl>
    <w:lvl w:ilvl="1" w:tplc="080A0019" w:tentative="1">
      <w:start w:val="1"/>
      <w:numFmt w:val="lowerLetter"/>
      <w:lvlText w:val="%2."/>
      <w:lvlJc w:val="left"/>
      <w:pPr>
        <w:tabs>
          <w:tab w:val="num" w:pos="1080"/>
        </w:tabs>
        <w:ind w:left="1080" w:hanging="360"/>
      </w:pPr>
      <w:rPr>
        <w:rFonts w:cs="Times New Roman"/>
      </w:rPr>
    </w:lvl>
    <w:lvl w:ilvl="2" w:tplc="080A001B" w:tentative="1">
      <w:start w:val="1"/>
      <w:numFmt w:val="lowerRoman"/>
      <w:lvlText w:val="%3."/>
      <w:lvlJc w:val="right"/>
      <w:pPr>
        <w:tabs>
          <w:tab w:val="num" w:pos="1800"/>
        </w:tabs>
        <w:ind w:left="1800" w:hanging="180"/>
      </w:pPr>
      <w:rPr>
        <w:rFonts w:cs="Times New Roman"/>
      </w:rPr>
    </w:lvl>
    <w:lvl w:ilvl="3" w:tplc="080A000F" w:tentative="1">
      <w:start w:val="1"/>
      <w:numFmt w:val="decimal"/>
      <w:lvlText w:val="%4."/>
      <w:lvlJc w:val="left"/>
      <w:pPr>
        <w:tabs>
          <w:tab w:val="num" w:pos="2520"/>
        </w:tabs>
        <w:ind w:left="2520" w:hanging="360"/>
      </w:pPr>
      <w:rPr>
        <w:rFonts w:cs="Times New Roman"/>
      </w:rPr>
    </w:lvl>
    <w:lvl w:ilvl="4" w:tplc="080A0019" w:tentative="1">
      <w:start w:val="1"/>
      <w:numFmt w:val="lowerLetter"/>
      <w:lvlText w:val="%5."/>
      <w:lvlJc w:val="left"/>
      <w:pPr>
        <w:tabs>
          <w:tab w:val="num" w:pos="3240"/>
        </w:tabs>
        <w:ind w:left="3240" w:hanging="360"/>
      </w:pPr>
      <w:rPr>
        <w:rFonts w:cs="Times New Roman"/>
      </w:rPr>
    </w:lvl>
    <w:lvl w:ilvl="5" w:tplc="080A001B" w:tentative="1">
      <w:start w:val="1"/>
      <w:numFmt w:val="lowerRoman"/>
      <w:lvlText w:val="%6."/>
      <w:lvlJc w:val="right"/>
      <w:pPr>
        <w:tabs>
          <w:tab w:val="num" w:pos="3960"/>
        </w:tabs>
        <w:ind w:left="3960" w:hanging="180"/>
      </w:pPr>
      <w:rPr>
        <w:rFonts w:cs="Times New Roman"/>
      </w:rPr>
    </w:lvl>
    <w:lvl w:ilvl="6" w:tplc="080A000F" w:tentative="1">
      <w:start w:val="1"/>
      <w:numFmt w:val="decimal"/>
      <w:lvlText w:val="%7."/>
      <w:lvlJc w:val="left"/>
      <w:pPr>
        <w:tabs>
          <w:tab w:val="num" w:pos="4680"/>
        </w:tabs>
        <w:ind w:left="4680" w:hanging="360"/>
      </w:pPr>
      <w:rPr>
        <w:rFonts w:cs="Times New Roman"/>
      </w:rPr>
    </w:lvl>
    <w:lvl w:ilvl="7" w:tplc="080A0019" w:tentative="1">
      <w:start w:val="1"/>
      <w:numFmt w:val="lowerLetter"/>
      <w:lvlText w:val="%8."/>
      <w:lvlJc w:val="left"/>
      <w:pPr>
        <w:tabs>
          <w:tab w:val="num" w:pos="5400"/>
        </w:tabs>
        <w:ind w:left="5400" w:hanging="360"/>
      </w:pPr>
      <w:rPr>
        <w:rFonts w:cs="Times New Roman"/>
      </w:rPr>
    </w:lvl>
    <w:lvl w:ilvl="8" w:tplc="08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8"/>
  </w:num>
  <w:num w:numId="2">
    <w:abstractNumId w:val="5"/>
  </w:num>
  <w:num w:numId="3">
    <w:abstractNumId w:val="10"/>
  </w:num>
  <w:num w:numId="4">
    <w:abstractNumId w:val="9"/>
  </w:num>
  <w:num w:numId="5">
    <w:abstractNumId w:val="4"/>
  </w:num>
  <w:num w:numId="6">
    <w:abstractNumId w:val="2"/>
  </w:num>
  <w:num w:numId="7">
    <w:abstractNumId w:val="7"/>
  </w:num>
  <w:num w:numId="8">
    <w:abstractNumId w:val="3"/>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21FF"/>
    <w:rsid w:val="00003803"/>
    <w:rsid w:val="0000570F"/>
    <w:rsid w:val="000111C6"/>
    <w:rsid w:val="000124CA"/>
    <w:rsid w:val="0001639E"/>
    <w:rsid w:val="0002434F"/>
    <w:rsid w:val="00032991"/>
    <w:rsid w:val="0004285E"/>
    <w:rsid w:val="00045CE3"/>
    <w:rsid w:val="00047864"/>
    <w:rsid w:val="00050BAF"/>
    <w:rsid w:val="00050E52"/>
    <w:rsid w:val="000521D3"/>
    <w:rsid w:val="00053B9A"/>
    <w:rsid w:val="00054BF9"/>
    <w:rsid w:val="00054ED1"/>
    <w:rsid w:val="00057617"/>
    <w:rsid w:val="000577BE"/>
    <w:rsid w:val="00057B5C"/>
    <w:rsid w:val="00060A66"/>
    <w:rsid w:val="00061786"/>
    <w:rsid w:val="00063444"/>
    <w:rsid w:val="0006374F"/>
    <w:rsid w:val="00063E12"/>
    <w:rsid w:val="00071273"/>
    <w:rsid w:val="00073E33"/>
    <w:rsid w:val="00076EDC"/>
    <w:rsid w:val="00081450"/>
    <w:rsid w:val="00090E4B"/>
    <w:rsid w:val="00091B32"/>
    <w:rsid w:val="00091E5F"/>
    <w:rsid w:val="00093D74"/>
    <w:rsid w:val="000979F2"/>
    <w:rsid w:val="000A3198"/>
    <w:rsid w:val="000A4144"/>
    <w:rsid w:val="000A44E3"/>
    <w:rsid w:val="000B1356"/>
    <w:rsid w:val="000B2C44"/>
    <w:rsid w:val="000B416A"/>
    <w:rsid w:val="000B4877"/>
    <w:rsid w:val="000B53AD"/>
    <w:rsid w:val="000B5B84"/>
    <w:rsid w:val="000B62AF"/>
    <w:rsid w:val="000C3C7F"/>
    <w:rsid w:val="000D03C3"/>
    <w:rsid w:val="000D106C"/>
    <w:rsid w:val="000D1C67"/>
    <w:rsid w:val="000D304A"/>
    <w:rsid w:val="000D4106"/>
    <w:rsid w:val="000D4208"/>
    <w:rsid w:val="000D51C5"/>
    <w:rsid w:val="000D579D"/>
    <w:rsid w:val="000D6D34"/>
    <w:rsid w:val="000D70EB"/>
    <w:rsid w:val="000E0068"/>
    <w:rsid w:val="000E1102"/>
    <w:rsid w:val="000E18D0"/>
    <w:rsid w:val="000E1A74"/>
    <w:rsid w:val="000E21D3"/>
    <w:rsid w:val="000E45DA"/>
    <w:rsid w:val="000E4FA0"/>
    <w:rsid w:val="000E7392"/>
    <w:rsid w:val="000F08E0"/>
    <w:rsid w:val="000F16E3"/>
    <w:rsid w:val="000F1B66"/>
    <w:rsid w:val="000F3C01"/>
    <w:rsid w:val="000F4442"/>
    <w:rsid w:val="000F6932"/>
    <w:rsid w:val="000F6D4C"/>
    <w:rsid w:val="00104220"/>
    <w:rsid w:val="0010454D"/>
    <w:rsid w:val="001055C0"/>
    <w:rsid w:val="00107E1A"/>
    <w:rsid w:val="00110366"/>
    <w:rsid w:val="00111F9C"/>
    <w:rsid w:val="00112D32"/>
    <w:rsid w:val="001130D4"/>
    <w:rsid w:val="00114608"/>
    <w:rsid w:val="00114FEE"/>
    <w:rsid w:val="00117C9A"/>
    <w:rsid w:val="0012018F"/>
    <w:rsid w:val="00121881"/>
    <w:rsid w:val="00122AF4"/>
    <w:rsid w:val="00122CE4"/>
    <w:rsid w:val="00124BFD"/>
    <w:rsid w:val="00132BE5"/>
    <w:rsid w:val="00134551"/>
    <w:rsid w:val="001403D4"/>
    <w:rsid w:val="00140480"/>
    <w:rsid w:val="00141432"/>
    <w:rsid w:val="00142393"/>
    <w:rsid w:val="001445DE"/>
    <w:rsid w:val="001446B1"/>
    <w:rsid w:val="001452E0"/>
    <w:rsid w:val="001477E3"/>
    <w:rsid w:val="00152E3C"/>
    <w:rsid w:val="00157865"/>
    <w:rsid w:val="00164649"/>
    <w:rsid w:val="001654C4"/>
    <w:rsid w:val="00165916"/>
    <w:rsid w:val="00167F76"/>
    <w:rsid w:val="001729EA"/>
    <w:rsid w:val="00176160"/>
    <w:rsid w:val="00184852"/>
    <w:rsid w:val="00186705"/>
    <w:rsid w:val="00190036"/>
    <w:rsid w:val="001902A0"/>
    <w:rsid w:val="00193145"/>
    <w:rsid w:val="00194ADA"/>
    <w:rsid w:val="001A46C4"/>
    <w:rsid w:val="001A4DE2"/>
    <w:rsid w:val="001A53A0"/>
    <w:rsid w:val="001A565D"/>
    <w:rsid w:val="001A688F"/>
    <w:rsid w:val="001B2496"/>
    <w:rsid w:val="001B3230"/>
    <w:rsid w:val="001B4583"/>
    <w:rsid w:val="001B4B9B"/>
    <w:rsid w:val="001C11F9"/>
    <w:rsid w:val="001C160E"/>
    <w:rsid w:val="001C36DF"/>
    <w:rsid w:val="001C3F97"/>
    <w:rsid w:val="001C51D4"/>
    <w:rsid w:val="001C5578"/>
    <w:rsid w:val="001C5598"/>
    <w:rsid w:val="001D0AA3"/>
    <w:rsid w:val="001D5F8C"/>
    <w:rsid w:val="001D60DE"/>
    <w:rsid w:val="001D6F79"/>
    <w:rsid w:val="001D7953"/>
    <w:rsid w:val="001D7E85"/>
    <w:rsid w:val="001E18FB"/>
    <w:rsid w:val="001E57DE"/>
    <w:rsid w:val="001E70A1"/>
    <w:rsid w:val="001F53B6"/>
    <w:rsid w:val="00201848"/>
    <w:rsid w:val="00203059"/>
    <w:rsid w:val="0020331F"/>
    <w:rsid w:val="00204BB6"/>
    <w:rsid w:val="00207C51"/>
    <w:rsid w:val="0021075B"/>
    <w:rsid w:val="00216AE8"/>
    <w:rsid w:val="00223B3E"/>
    <w:rsid w:val="002243EA"/>
    <w:rsid w:val="002245A1"/>
    <w:rsid w:val="00224DC7"/>
    <w:rsid w:val="00227018"/>
    <w:rsid w:val="002275CE"/>
    <w:rsid w:val="00227FA6"/>
    <w:rsid w:val="00230208"/>
    <w:rsid w:val="00231A7F"/>
    <w:rsid w:val="00232FC6"/>
    <w:rsid w:val="0023681D"/>
    <w:rsid w:val="00236A9B"/>
    <w:rsid w:val="0023704F"/>
    <w:rsid w:val="00237B2C"/>
    <w:rsid w:val="00237BF5"/>
    <w:rsid w:val="002419D4"/>
    <w:rsid w:val="00243379"/>
    <w:rsid w:val="0024455A"/>
    <w:rsid w:val="00247DA1"/>
    <w:rsid w:val="00247FA8"/>
    <w:rsid w:val="00250F5E"/>
    <w:rsid w:val="0025169B"/>
    <w:rsid w:val="00253570"/>
    <w:rsid w:val="00255178"/>
    <w:rsid w:val="00257172"/>
    <w:rsid w:val="00257943"/>
    <w:rsid w:val="002579E7"/>
    <w:rsid w:val="00257B1F"/>
    <w:rsid w:val="002622EF"/>
    <w:rsid w:val="00262C6C"/>
    <w:rsid w:val="00266906"/>
    <w:rsid w:val="00266920"/>
    <w:rsid w:val="002711FB"/>
    <w:rsid w:val="0027637D"/>
    <w:rsid w:val="00276737"/>
    <w:rsid w:val="00280589"/>
    <w:rsid w:val="002825A8"/>
    <w:rsid w:val="0028274F"/>
    <w:rsid w:val="00282F5D"/>
    <w:rsid w:val="002860D6"/>
    <w:rsid w:val="00286A06"/>
    <w:rsid w:val="00286E35"/>
    <w:rsid w:val="002873EC"/>
    <w:rsid w:val="002912F2"/>
    <w:rsid w:val="00297096"/>
    <w:rsid w:val="002A0A88"/>
    <w:rsid w:val="002A18D8"/>
    <w:rsid w:val="002A3FA7"/>
    <w:rsid w:val="002A55F9"/>
    <w:rsid w:val="002A5F6E"/>
    <w:rsid w:val="002B3EE1"/>
    <w:rsid w:val="002B513B"/>
    <w:rsid w:val="002B7B3F"/>
    <w:rsid w:val="002C0469"/>
    <w:rsid w:val="002C37C0"/>
    <w:rsid w:val="002C4195"/>
    <w:rsid w:val="002C6B60"/>
    <w:rsid w:val="002C7A37"/>
    <w:rsid w:val="002D045F"/>
    <w:rsid w:val="002D37DD"/>
    <w:rsid w:val="002D4917"/>
    <w:rsid w:val="002D605B"/>
    <w:rsid w:val="002E0458"/>
    <w:rsid w:val="002E0BA3"/>
    <w:rsid w:val="002E20D6"/>
    <w:rsid w:val="002E21FB"/>
    <w:rsid w:val="002E442C"/>
    <w:rsid w:val="002E5263"/>
    <w:rsid w:val="002E562C"/>
    <w:rsid w:val="002F4DF5"/>
    <w:rsid w:val="002F7410"/>
    <w:rsid w:val="003013A2"/>
    <w:rsid w:val="0030141B"/>
    <w:rsid w:val="00305C99"/>
    <w:rsid w:val="00307076"/>
    <w:rsid w:val="00310A0A"/>
    <w:rsid w:val="00310EAB"/>
    <w:rsid w:val="003166B3"/>
    <w:rsid w:val="003169B1"/>
    <w:rsid w:val="00316BE2"/>
    <w:rsid w:val="00317A08"/>
    <w:rsid w:val="00323447"/>
    <w:rsid w:val="00325FEF"/>
    <w:rsid w:val="003319C7"/>
    <w:rsid w:val="00331B14"/>
    <w:rsid w:val="00332168"/>
    <w:rsid w:val="003336C3"/>
    <w:rsid w:val="00336BCA"/>
    <w:rsid w:val="00336C7D"/>
    <w:rsid w:val="00342E88"/>
    <w:rsid w:val="003458B9"/>
    <w:rsid w:val="003473F9"/>
    <w:rsid w:val="00350C7A"/>
    <w:rsid w:val="00352931"/>
    <w:rsid w:val="00354E29"/>
    <w:rsid w:val="00360576"/>
    <w:rsid w:val="00363D16"/>
    <w:rsid w:val="00363D70"/>
    <w:rsid w:val="003666AA"/>
    <w:rsid w:val="00366D3B"/>
    <w:rsid w:val="0036706F"/>
    <w:rsid w:val="00367DCA"/>
    <w:rsid w:val="00370D1D"/>
    <w:rsid w:val="00371D56"/>
    <w:rsid w:val="00372BCF"/>
    <w:rsid w:val="00373DF5"/>
    <w:rsid w:val="00375613"/>
    <w:rsid w:val="003764AF"/>
    <w:rsid w:val="00380D0F"/>
    <w:rsid w:val="0038158A"/>
    <w:rsid w:val="00384791"/>
    <w:rsid w:val="00386111"/>
    <w:rsid w:val="003862AD"/>
    <w:rsid w:val="00390B60"/>
    <w:rsid w:val="00392869"/>
    <w:rsid w:val="00392F07"/>
    <w:rsid w:val="00393DD3"/>
    <w:rsid w:val="00395E26"/>
    <w:rsid w:val="003972DC"/>
    <w:rsid w:val="00397F40"/>
    <w:rsid w:val="003A1A5B"/>
    <w:rsid w:val="003A4792"/>
    <w:rsid w:val="003A68B4"/>
    <w:rsid w:val="003B19D8"/>
    <w:rsid w:val="003B445E"/>
    <w:rsid w:val="003B5E6E"/>
    <w:rsid w:val="003C121A"/>
    <w:rsid w:val="003C5098"/>
    <w:rsid w:val="003C7051"/>
    <w:rsid w:val="003C77D5"/>
    <w:rsid w:val="003D081D"/>
    <w:rsid w:val="003D23F0"/>
    <w:rsid w:val="003D67D8"/>
    <w:rsid w:val="003D6993"/>
    <w:rsid w:val="003D6C3D"/>
    <w:rsid w:val="003E0818"/>
    <w:rsid w:val="003E08A7"/>
    <w:rsid w:val="003E1A30"/>
    <w:rsid w:val="003E236C"/>
    <w:rsid w:val="003E36C9"/>
    <w:rsid w:val="003E3793"/>
    <w:rsid w:val="003E3CF7"/>
    <w:rsid w:val="003E3FFF"/>
    <w:rsid w:val="003E4533"/>
    <w:rsid w:val="003E5ED3"/>
    <w:rsid w:val="003F1D56"/>
    <w:rsid w:val="003F3836"/>
    <w:rsid w:val="003F3AD2"/>
    <w:rsid w:val="003F4958"/>
    <w:rsid w:val="00400B90"/>
    <w:rsid w:val="00402132"/>
    <w:rsid w:val="004033F2"/>
    <w:rsid w:val="00403F27"/>
    <w:rsid w:val="004041EA"/>
    <w:rsid w:val="004055BF"/>
    <w:rsid w:val="00406E63"/>
    <w:rsid w:val="00407A11"/>
    <w:rsid w:val="00411109"/>
    <w:rsid w:val="00411AC5"/>
    <w:rsid w:val="004139EB"/>
    <w:rsid w:val="00414421"/>
    <w:rsid w:val="004155DE"/>
    <w:rsid w:val="004203C3"/>
    <w:rsid w:val="00427BE4"/>
    <w:rsid w:val="00432AD4"/>
    <w:rsid w:val="00432C71"/>
    <w:rsid w:val="004335C7"/>
    <w:rsid w:val="00436558"/>
    <w:rsid w:val="00436669"/>
    <w:rsid w:val="00436C34"/>
    <w:rsid w:val="00437EF2"/>
    <w:rsid w:val="004412C4"/>
    <w:rsid w:val="0045105B"/>
    <w:rsid w:val="00455BC7"/>
    <w:rsid w:val="00455DE9"/>
    <w:rsid w:val="004561A2"/>
    <w:rsid w:val="004561E8"/>
    <w:rsid w:val="0046133F"/>
    <w:rsid w:val="004614E4"/>
    <w:rsid w:val="00461F2C"/>
    <w:rsid w:val="00465107"/>
    <w:rsid w:val="00467B47"/>
    <w:rsid w:val="00471941"/>
    <w:rsid w:val="00471F25"/>
    <w:rsid w:val="00481083"/>
    <w:rsid w:val="00482924"/>
    <w:rsid w:val="004848E7"/>
    <w:rsid w:val="0048492D"/>
    <w:rsid w:val="0048655D"/>
    <w:rsid w:val="004871C6"/>
    <w:rsid w:val="004972C9"/>
    <w:rsid w:val="004A0049"/>
    <w:rsid w:val="004A1AAD"/>
    <w:rsid w:val="004A4D2E"/>
    <w:rsid w:val="004A7C24"/>
    <w:rsid w:val="004B52D3"/>
    <w:rsid w:val="004B5B41"/>
    <w:rsid w:val="004B67CB"/>
    <w:rsid w:val="004B6BF7"/>
    <w:rsid w:val="004C24E5"/>
    <w:rsid w:val="004C319B"/>
    <w:rsid w:val="004D1DC4"/>
    <w:rsid w:val="004D3020"/>
    <w:rsid w:val="004D5B90"/>
    <w:rsid w:val="004D62C6"/>
    <w:rsid w:val="004D7E24"/>
    <w:rsid w:val="004E1CAC"/>
    <w:rsid w:val="004E1EF9"/>
    <w:rsid w:val="004E2173"/>
    <w:rsid w:val="004E640A"/>
    <w:rsid w:val="004E65E6"/>
    <w:rsid w:val="004E6A80"/>
    <w:rsid w:val="004E6AA0"/>
    <w:rsid w:val="004F0F45"/>
    <w:rsid w:val="004F1726"/>
    <w:rsid w:val="004F225A"/>
    <w:rsid w:val="004F229E"/>
    <w:rsid w:val="004F42C8"/>
    <w:rsid w:val="004F537C"/>
    <w:rsid w:val="004F7160"/>
    <w:rsid w:val="00500A43"/>
    <w:rsid w:val="00500DC5"/>
    <w:rsid w:val="005012CC"/>
    <w:rsid w:val="005022A7"/>
    <w:rsid w:val="005035D2"/>
    <w:rsid w:val="00505641"/>
    <w:rsid w:val="005116F6"/>
    <w:rsid w:val="005136BB"/>
    <w:rsid w:val="00515B6B"/>
    <w:rsid w:val="005226A9"/>
    <w:rsid w:val="00522F9A"/>
    <w:rsid w:val="0052315C"/>
    <w:rsid w:val="0052398B"/>
    <w:rsid w:val="005264A1"/>
    <w:rsid w:val="005269C3"/>
    <w:rsid w:val="00526C51"/>
    <w:rsid w:val="00527E2C"/>
    <w:rsid w:val="0053073B"/>
    <w:rsid w:val="0053730A"/>
    <w:rsid w:val="0054427C"/>
    <w:rsid w:val="00544BCA"/>
    <w:rsid w:val="005477D2"/>
    <w:rsid w:val="00547A10"/>
    <w:rsid w:val="00550D01"/>
    <w:rsid w:val="00550ECD"/>
    <w:rsid w:val="0055115B"/>
    <w:rsid w:val="0055475B"/>
    <w:rsid w:val="0055545C"/>
    <w:rsid w:val="00555A9A"/>
    <w:rsid w:val="00564C16"/>
    <w:rsid w:val="0056502A"/>
    <w:rsid w:val="0056570B"/>
    <w:rsid w:val="00566F65"/>
    <w:rsid w:val="00570A9B"/>
    <w:rsid w:val="00570C60"/>
    <w:rsid w:val="00572804"/>
    <w:rsid w:val="00573BBD"/>
    <w:rsid w:val="00575E13"/>
    <w:rsid w:val="005768FC"/>
    <w:rsid w:val="0058265D"/>
    <w:rsid w:val="00582F12"/>
    <w:rsid w:val="005846B6"/>
    <w:rsid w:val="0058709F"/>
    <w:rsid w:val="00592D99"/>
    <w:rsid w:val="005938D9"/>
    <w:rsid w:val="00597D74"/>
    <w:rsid w:val="005A3245"/>
    <w:rsid w:val="005A3571"/>
    <w:rsid w:val="005B48F1"/>
    <w:rsid w:val="005B6FFC"/>
    <w:rsid w:val="005B781D"/>
    <w:rsid w:val="005C1309"/>
    <w:rsid w:val="005C3773"/>
    <w:rsid w:val="005C3ACA"/>
    <w:rsid w:val="005C3D57"/>
    <w:rsid w:val="005C4919"/>
    <w:rsid w:val="005C5A20"/>
    <w:rsid w:val="005D0B8F"/>
    <w:rsid w:val="005D0C4E"/>
    <w:rsid w:val="005D1D4B"/>
    <w:rsid w:val="005D39F3"/>
    <w:rsid w:val="005D410B"/>
    <w:rsid w:val="005D49DF"/>
    <w:rsid w:val="005E03C6"/>
    <w:rsid w:val="005E15FC"/>
    <w:rsid w:val="005E3397"/>
    <w:rsid w:val="005E56AE"/>
    <w:rsid w:val="005E5E74"/>
    <w:rsid w:val="005E604E"/>
    <w:rsid w:val="005F1FB2"/>
    <w:rsid w:val="005F2FBF"/>
    <w:rsid w:val="005F315E"/>
    <w:rsid w:val="005F73E6"/>
    <w:rsid w:val="0060427D"/>
    <w:rsid w:val="00606641"/>
    <w:rsid w:val="0060666E"/>
    <w:rsid w:val="0060699E"/>
    <w:rsid w:val="00607310"/>
    <w:rsid w:val="00611CB0"/>
    <w:rsid w:val="00612738"/>
    <w:rsid w:val="00614027"/>
    <w:rsid w:val="006144B3"/>
    <w:rsid w:val="00616F4C"/>
    <w:rsid w:val="00617D63"/>
    <w:rsid w:val="00622030"/>
    <w:rsid w:val="00623497"/>
    <w:rsid w:val="006235A9"/>
    <w:rsid w:val="00623A6D"/>
    <w:rsid w:val="00631466"/>
    <w:rsid w:val="00631717"/>
    <w:rsid w:val="00632458"/>
    <w:rsid w:val="00640278"/>
    <w:rsid w:val="006423C6"/>
    <w:rsid w:val="006437CC"/>
    <w:rsid w:val="00646320"/>
    <w:rsid w:val="00647818"/>
    <w:rsid w:val="00651C7E"/>
    <w:rsid w:val="00652300"/>
    <w:rsid w:val="006527BF"/>
    <w:rsid w:val="0065540B"/>
    <w:rsid w:val="006567B9"/>
    <w:rsid w:val="006575B5"/>
    <w:rsid w:val="00660E7E"/>
    <w:rsid w:val="00663341"/>
    <w:rsid w:val="00671A8A"/>
    <w:rsid w:val="00672632"/>
    <w:rsid w:val="00674682"/>
    <w:rsid w:val="00676A65"/>
    <w:rsid w:val="0067726C"/>
    <w:rsid w:val="0067785B"/>
    <w:rsid w:val="00680EFF"/>
    <w:rsid w:val="00681A45"/>
    <w:rsid w:val="00682BBB"/>
    <w:rsid w:val="006837D2"/>
    <w:rsid w:val="00683C42"/>
    <w:rsid w:val="00684826"/>
    <w:rsid w:val="00686B69"/>
    <w:rsid w:val="006871B9"/>
    <w:rsid w:val="00690C31"/>
    <w:rsid w:val="00692757"/>
    <w:rsid w:val="006950C1"/>
    <w:rsid w:val="00695536"/>
    <w:rsid w:val="006970C3"/>
    <w:rsid w:val="006A11EF"/>
    <w:rsid w:val="006A13F4"/>
    <w:rsid w:val="006A2D91"/>
    <w:rsid w:val="006A30E2"/>
    <w:rsid w:val="006A3911"/>
    <w:rsid w:val="006A6085"/>
    <w:rsid w:val="006B1A1D"/>
    <w:rsid w:val="006B2386"/>
    <w:rsid w:val="006B3099"/>
    <w:rsid w:val="006B6A86"/>
    <w:rsid w:val="006B768E"/>
    <w:rsid w:val="006B7EB8"/>
    <w:rsid w:val="006C37A3"/>
    <w:rsid w:val="006C408D"/>
    <w:rsid w:val="006C4591"/>
    <w:rsid w:val="006C572F"/>
    <w:rsid w:val="006C6842"/>
    <w:rsid w:val="006C7A9D"/>
    <w:rsid w:val="006D11A6"/>
    <w:rsid w:val="006D5E41"/>
    <w:rsid w:val="006D6944"/>
    <w:rsid w:val="006E02FE"/>
    <w:rsid w:val="006E07AA"/>
    <w:rsid w:val="006E1121"/>
    <w:rsid w:val="006E221E"/>
    <w:rsid w:val="006E2357"/>
    <w:rsid w:val="006E2790"/>
    <w:rsid w:val="006F310C"/>
    <w:rsid w:val="006F58F9"/>
    <w:rsid w:val="006F61F6"/>
    <w:rsid w:val="007031D1"/>
    <w:rsid w:val="00707F42"/>
    <w:rsid w:val="007124A6"/>
    <w:rsid w:val="00715013"/>
    <w:rsid w:val="0071544F"/>
    <w:rsid w:val="00722457"/>
    <w:rsid w:val="00722B70"/>
    <w:rsid w:val="00723A3A"/>
    <w:rsid w:val="007243CD"/>
    <w:rsid w:val="00725DA4"/>
    <w:rsid w:val="00726D6E"/>
    <w:rsid w:val="007270B6"/>
    <w:rsid w:val="00727833"/>
    <w:rsid w:val="007326D4"/>
    <w:rsid w:val="00732FCB"/>
    <w:rsid w:val="007330E3"/>
    <w:rsid w:val="00734860"/>
    <w:rsid w:val="00737026"/>
    <w:rsid w:val="0074098A"/>
    <w:rsid w:val="00740B86"/>
    <w:rsid w:val="00745141"/>
    <w:rsid w:val="00745198"/>
    <w:rsid w:val="007455C4"/>
    <w:rsid w:val="0074785A"/>
    <w:rsid w:val="007518BA"/>
    <w:rsid w:val="00756264"/>
    <w:rsid w:val="00756BCC"/>
    <w:rsid w:val="0076163D"/>
    <w:rsid w:val="007668A2"/>
    <w:rsid w:val="00772816"/>
    <w:rsid w:val="00774AD2"/>
    <w:rsid w:val="00776488"/>
    <w:rsid w:val="00776C17"/>
    <w:rsid w:val="00780839"/>
    <w:rsid w:val="00781593"/>
    <w:rsid w:val="00781928"/>
    <w:rsid w:val="0078308D"/>
    <w:rsid w:val="007841FC"/>
    <w:rsid w:val="007853A8"/>
    <w:rsid w:val="007860C0"/>
    <w:rsid w:val="007864D6"/>
    <w:rsid w:val="0079287D"/>
    <w:rsid w:val="00794B7C"/>
    <w:rsid w:val="00795C1D"/>
    <w:rsid w:val="007A1804"/>
    <w:rsid w:val="007A432B"/>
    <w:rsid w:val="007A476E"/>
    <w:rsid w:val="007A5D05"/>
    <w:rsid w:val="007A6A93"/>
    <w:rsid w:val="007B017E"/>
    <w:rsid w:val="007B1BDA"/>
    <w:rsid w:val="007B2411"/>
    <w:rsid w:val="007B3970"/>
    <w:rsid w:val="007C0260"/>
    <w:rsid w:val="007C03DB"/>
    <w:rsid w:val="007C2D0E"/>
    <w:rsid w:val="007C4788"/>
    <w:rsid w:val="007C66B8"/>
    <w:rsid w:val="007C7F0F"/>
    <w:rsid w:val="007D102F"/>
    <w:rsid w:val="007D22B1"/>
    <w:rsid w:val="007D341B"/>
    <w:rsid w:val="007D3E10"/>
    <w:rsid w:val="007D7466"/>
    <w:rsid w:val="007E6325"/>
    <w:rsid w:val="007E77A9"/>
    <w:rsid w:val="007F105A"/>
    <w:rsid w:val="007F2975"/>
    <w:rsid w:val="007F3A25"/>
    <w:rsid w:val="007F56CD"/>
    <w:rsid w:val="007F76BA"/>
    <w:rsid w:val="0080059D"/>
    <w:rsid w:val="00801E58"/>
    <w:rsid w:val="00807182"/>
    <w:rsid w:val="00810D50"/>
    <w:rsid w:val="008128BA"/>
    <w:rsid w:val="0081363A"/>
    <w:rsid w:val="00817435"/>
    <w:rsid w:val="00817588"/>
    <w:rsid w:val="008202C7"/>
    <w:rsid w:val="00820BF6"/>
    <w:rsid w:val="008213D2"/>
    <w:rsid w:val="0082292F"/>
    <w:rsid w:val="008247CC"/>
    <w:rsid w:val="00827A6D"/>
    <w:rsid w:val="0083050E"/>
    <w:rsid w:val="00830F22"/>
    <w:rsid w:val="00832731"/>
    <w:rsid w:val="008336D4"/>
    <w:rsid w:val="00834347"/>
    <w:rsid w:val="00834976"/>
    <w:rsid w:val="00834F92"/>
    <w:rsid w:val="00835665"/>
    <w:rsid w:val="008419DF"/>
    <w:rsid w:val="00842FE8"/>
    <w:rsid w:val="00843CE1"/>
    <w:rsid w:val="00852B82"/>
    <w:rsid w:val="008557A4"/>
    <w:rsid w:val="008566B5"/>
    <w:rsid w:val="008620CE"/>
    <w:rsid w:val="0086260D"/>
    <w:rsid w:val="0086284C"/>
    <w:rsid w:val="00863948"/>
    <w:rsid w:val="008672C3"/>
    <w:rsid w:val="0087050A"/>
    <w:rsid w:val="008724D2"/>
    <w:rsid w:val="00872F16"/>
    <w:rsid w:val="00873283"/>
    <w:rsid w:val="008733DC"/>
    <w:rsid w:val="00873A59"/>
    <w:rsid w:val="00874C2A"/>
    <w:rsid w:val="00875486"/>
    <w:rsid w:val="00876E0A"/>
    <w:rsid w:val="00877480"/>
    <w:rsid w:val="00881589"/>
    <w:rsid w:val="0088358E"/>
    <w:rsid w:val="00884D74"/>
    <w:rsid w:val="008851BC"/>
    <w:rsid w:val="008872A2"/>
    <w:rsid w:val="00890916"/>
    <w:rsid w:val="0089172B"/>
    <w:rsid w:val="008920B4"/>
    <w:rsid w:val="008930E1"/>
    <w:rsid w:val="00895B4B"/>
    <w:rsid w:val="008A017D"/>
    <w:rsid w:val="008A52AE"/>
    <w:rsid w:val="008B14AB"/>
    <w:rsid w:val="008B18E2"/>
    <w:rsid w:val="008B3E9A"/>
    <w:rsid w:val="008B500B"/>
    <w:rsid w:val="008B55BF"/>
    <w:rsid w:val="008B7145"/>
    <w:rsid w:val="008C41F8"/>
    <w:rsid w:val="008C46F0"/>
    <w:rsid w:val="008D321B"/>
    <w:rsid w:val="008D3AE9"/>
    <w:rsid w:val="008D6CBA"/>
    <w:rsid w:val="008D791C"/>
    <w:rsid w:val="008E0505"/>
    <w:rsid w:val="008E0D48"/>
    <w:rsid w:val="008E1174"/>
    <w:rsid w:val="008E678E"/>
    <w:rsid w:val="008E7C8E"/>
    <w:rsid w:val="008F0AEB"/>
    <w:rsid w:val="008F10E2"/>
    <w:rsid w:val="00903782"/>
    <w:rsid w:val="0090784D"/>
    <w:rsid w:val="009102AC"/>
    <w:rsid w:val="009108C5"/>
    <w:rsid w:val="00910B1E"/>
    <w:rsid w:val="00911C83"/>
    <w:rsid w:val="009147CB"/>
    <w:rsid w:val="00915F3D"/>
    <w:rsid w:val="00921C1B"/>
    <w:rsid w:val="00921EAD"/>
    <w:rsid w:val="00927482"/>
    <w:rsid w:val="00927679"/>
    <w:rsid w:val="009423AF"/>
    <w:rsid w:val="00944538"/>
    <w:rsid w:val="00945043"/>
    <w:rsid w:val="0094593D"/>
    <w:rsid w:val="00945E41"/>
    <w:rsid w:val="0094614E"/>
    <w:rsid w:val="00946191"/>
    <w:rsid w:val="009504C1"/>
    <w:rsid w:val="00951616"/>
    <w:rsid w:val="00952E0F"/>
    <w:rsid w:val="00952E5E"/>
    <w:rsid w:val="00953227"/>
    <w:rsid w:val="00953362"/>
    <w:rsid w:val="00953B22"/>
    <w:rsid w:val="00955223"/>
    <w:rsid w:val="00956A70"/>
    <w:rsid w:val="0095728D"/>
    <w:rsid w:val="00960B51"/>
    <w:rsid w:val="00963ECB"/>
    <w:rsid w:val="00967D6F"/>
    <w:rsid w:val="0097144C"/>
    <w:rsid w:val="00972291"/>
    <w:rsid w:val="0097269B"/>
    <w:rsid w:val="009759B2"/>
    <w:rsid w:val="00976A37"/>
    <w:rsid w:val="00977321"/>
    <w:rsid w:val="0097B033"/>
    <w:rsid w:val="0098009A"/>
    <w:rsid w:val="00980394"/>
    <w:rsid w:val="00985FD1"/>
    <w:rsid w:val="00986196"/>
    <w:rsid w:val="009861D1"/>
    <w:rsid w:val="00991474"/>
    <w:rsid w:val="0099309B"/>
    <w:rsid w:val="009969C3"/>
    <w:rsid w:val="009A0469"/>
    <w:rsid w:val="009A123B"/>
    <w:rsid w:val="009A1240"/>
    <w:rsid w:val="009A6C1F"/>
    <w:rsid w:val="009A7A02"/>
    <w:rsid w:val="009A7C70"/>
    <w:rsid w:val="009A7FF4"/>
    <w:rsid w:val="009B1738"/>
    <w:rsid w:val="009B5FF3"/>
    <w:rsid w:val="009C08ED"/>
    <w:rsid w:val="009C1975"/>
    <w:rsid w:val="009C207D"/>
    <w:rsid w:val="009C743A"/>
    <w:rsid w:val="009C7EA8"/>
    <w:rsid w:val="009D02EA"/>
    <w:rsid w:val="009D0AF1"/>
    <w:rsid w:val="009E089C"/>
    <w:rsid w:val="009E1072"/>
    <w:rsid w:val="009E1CE4"/>
    <w:rsid w:val="009E3076"/>
    <w:rsid w:val="009E3110"/>
    <w:rsid w:val="009E6F52"/>
    <w:rsid w:val="009F0921"/>
    <w:rsid w:val="009F0E61"/>
    <w:rsid w:val="009F2506"/>
    <w:rsid w:val="00A01321"/>
    <w:rsid w:val="00A029B6"/>
    <w:rsid w:val="00A11F60"/>
    <w:rsid w:val="00A12284"/>
    <w:rsid w:val="00A13E74"/>
    <w:rsid w:val="00A14729"/>
    <w:rsid w:val="00A21B2B"/>
    <w:rsid w:val="00A22745"/>
    <w:rsid w:val="00A230D3"/>
    <w:rsid w:val="00A2311F"/>
    <w:rsid w:val="00A2585D"/>
    <w:rsid w:val="00A27611"/>
    <w:rsid w:val="00A3039E"/>
    <w:rsid w:val="00A33DE2"/>
    <w:rsid w:val="00A35365"/>
    <w:rsid w:val="00A403FF"/>
    <w:rsid w:val="00A44746"/>
    <w:rsid w:val="00A47932"/>
    <w:rsid w:val="00A50045"/>
    <w:rsid w:val="00A51E08"/>
    <w:rsid w:val="00A524B4"/>
    <w:rsid w:val="00A52C49"/>
    <w:rsid w:val="00A5572D"/>
    <w:rsid w:val="00A56277"/>
    <w:rsid w:val="00A57455"/>
    <w:rsid w:val="00A62541"/>
    <w:rsid w:val="00A62787"/>
    <w:rsid w:val="00A644D6"/>
    <w:rsid w:val="00A65010"/>
    <w:rsid w:val="00A71D99"/>
    <w:rsid w:val="00A7420C"/>
    <w:rsid w:val="00A773FB"/>
    <w:rsid w:val="00A81263"/>
    <w:rsid w:val="00A837CE"/>
    <w:rsid w:val="00A8577A"/>
    <w:rsid w:val="00A909D6"/>
    <w:rsid w:val="00A9147B"/>
    <w:rsid w:val="00A92B43"/>
    <w:rsid w:val="00A94CC8"/>
    <w:rsid w:val="00A96BBB"/>
    <w:rsid w:val="00A96BDB"/>
    <w:rsid w:val="00A97E41"/>
    <w:rsid w:val="00AA0D85"/>
    <w:rsid w:val="00AA4444"/>
    <w:rsid w:val="00AB1809"/>
    <w:rsid w:val="00AB2D84"/>
    <w:rsid w:val="00AB2F9E"/>
    <w:rsid w:val="00AB4752"/>
    <w:rsid w:val="00AB6D90"/>
    <w:rsid w:val="00AB75BC"/>
    <w:rsid w:val="00AB7E61"/>
    <w:rsid w:val="00AC0533"/>
    <w:rsid w:val="00AC51E2"/>
    <w:rsid w:val="00AC67C6"/>
    <w:rsid w:val="00AC71B8"/>
    <w:rsid w:val="00AC72E5"/>
    <w:rsid w:val="00AC7745"/>
    <w:rsid w:val="00AD0AE2"/>
    <w:rsid w:val="00AD1A3F"/>
    <w:rsid w:val="00AD2134"/>
    <w:rsid w:val="00AD26B8"/>
    <w:rsid w:val="00AD410B"/>
    <w:rsid w:val="00AE0641"/>
    <w:rsid w:val="00AE2D99"/>
    <w:rsid w:val="00AE38B2"/>
    <w:rsid w:val="00AE3D1F"/>
    <w:rsid w:val="00AE6175"/>
    <w:rsid w:val="00AF04B1"/>
    <w:rsid w:val="00AF09DF"/>
    <w:rsid w:val="00AF321C"/>
    <w:rsid w:val="00AF3C92"/>
    <w:rsid w:val="00AF4B72"/>
    <w:rsid w:val="00AF6454"/>
    <w:rsid w:val="00AF7A6F"/>
    <w:rsid w:val="00AF7FC7"/>
    <w:rsid w:val="00B01A99"/>
    <w:rsid w:val="00B07F83"/>
    <w:rsid w:val="00B10468"/>
    <w:rsid w:val="00B1143C"/>
    <w:rsid w:val="00B1222C"/>
    <w:rsid w:val="00B13AA4"/>
    <w:rsid w:val="00B14C4E"/>
    <w:rsid w:val="00B16506"/>
    <w:rsid w:val="00B17DC6"/>
    <w:rsid w:val="00B21136"/>
    <w:rsid w:val="00B21163"/>
    <w:rsid w:val="00B214D7"/>
    <w:rsid w:val="00B248EB"/>
    <w:rsid w:val="00B25249"/>
    <w:rsid w:val="00B25792"/>
    <w:rsid w:val="00B27D74"/>
    <w:rsid w:val="00B307B1"/>
    <w:rsid w:val="00B37678"/>
    <w:rsid w:val="00B40005"/>
    <w:rsid w:val="00B46C49"/>
    <w:rsid w:val="00B503C2"/>
    <w:rsid w:val="00B52EC6"/>
    <w:rsid w:val="00B55A68"/>
    <w:rsid w:val="00B57FB2"/>
    <w:rsid w:val="00B60061"/>
    <w:rsid w:val="00B62758"/>
    <w:rsid w:val="00B6380C"/>
    <w:rsid w:val="00B666FD"/>
    <w:rsid w:val="00B675CB"/>
    <w:rsid w:val="00B675DE"/>
    <w:rsid w:val="00B704FA"/>
    <w:rsid w:val="00B71EBD"/>
    <w:rsid w:val="00B72103"/>
    <w:rsid w:val="00B724CE"/>
    <w:rsid w:val="00B74B6B"/>
    <w:rsid w:val="00B75A6A"/>
    <w:rsid w:val="00B769C3"/>
    <w:rsid w:val="00B82B66"/>
    <w:rsid w:val="00B833BD"/>
    <w:rsid w:val="00B849B9"/>
    <w:rsid w:val="00B87206"/>
    <w:rsid w:val="00B9012B"/>
    <w:rsid w:val="00B9075A"/>
    <w:rsid w:val="00B960FD"/>
    <w:rsid w:val="00BA0A2F"/>
    <w:rsid w:val="00BA19C9"/>
    <w:rsid w:val="00BA29F1"/>
    <w:rsid w:val="00BA457F"/>
    <w:rsid w:val="00BB455A"/>
    <w:rsid w:val="00BC1A36"/>
    <w:rsid w:val="00BC2578"/>
    <w:rsid w:val="00BC3D53"/>
    <w:rsid w:val="00BC3EC8"/>
    <w:rsid w:val="00BC589D"/>
    <w:rsid w:val="00BC6804"/>
    <w:rsid w:val="00BC77B9"/>
    <w:rsid w:val="00BD1343"/>
    <w:rsid w:val="00BD493E"/>
    <w:rsid w:val="00BD49EE"/>
    <w:rsid w:val="00BD6584"/>
    <w:rsid w:val="00BD660E"/>
    <w:rsid w:val="00BD744D"/>
    <w:rsid w:val="00BE0E76"/>
    <w:rsid w:val="00BE16DB"/>
    <w:rsid w:val="00BE2F2A"/>
    <w:rsid w:val="00BE392D"/>
    <w:rsid w:val="00BE49F3"/>
    <w:rsid w:val="00BF0045"/>
    <w:rsid w:val="00BF73F6"/>
    <w:rsid w:val="00BF7F76"/>
    <w:rsid w:val="00C022C2"/>
    <w:rsid w:val="00C02A44"/>
    <w:rsid w:val="00C04D9E"/>
    <w:rsid w:val="00C0547C"/>
    <w:rsid w:val="00C0586F"/>
    <w:rsid w:val="00C05C86"/>
    <w:rsid w:val="00C077C8"/>
    <w:rsid w:val="00C10C9F"/>
    <w:rsid w:val="00C12E58"/>
    <w:rsid w:val="00C15ED5"/>
    <w:rsid w:val="00C20D87"/>
    <w:rsid w:val="00C20FB2"/>
    <w:rsid w:val="00C23440"/>
    <w:rsid w:val="00C304D5"/>
    <w:rsid w:val="00C31D4B"/>
    <w:rsid w:val="00C32B52"/>
    <w:rsid w:val="00C34DDA"/>
    <w:rsid w:val="00C3537D"/>
    <w:rsid w:val="00C35657"/>
    <w:rsid w:val="00C363C4"/>
    <w:rsid w:val="00C363D3"/>
    <w:rsid w:val="00C36400"/>
    <w:rsid w:val="00C36F80"/>
    <w:rsid w:val="00C40CD0"/>
    <w:rsid w:val="00C40F65"/>
    <w:rsid w:val="00C432DC"/>
    <w:rsid w:val="00C5105B"/>
    <w:rsid w:val="00C52A46"/>
    <w:rsid w:val="00C53FDB"/>
    <w:rsid w:val="00C54FE1"/>
    <w:rsid w:val="00C55232"/>
    <w:rsid w:val="00C6216E"/>
    <w:rsid w:val="00C647E5"/>
    <w:rsid w:val="00C6558E"/>
    <w:rsid w:val="00C65DA3"/>
    <w:rsid w:val="00C6608F"/>
    <w:rsid w:val="00C741D5"/>
    <w:rsid w:val="00C74D96"/>
    <w:rsid w:val="00C820E9"/>
    <w:rsid w:val="00C82245"/>
    <w:rsid w:val="00C83353"/>
    <w:rsid w:val="00C864C7"/>
    <w:rsid w:val="00C87D8B"/>
    <w:rsid w:val="00C903AF"/>
    <w:rsid w:val="00C91199"/>
    <w:rsid w:val="00C9127E"/>
    <w:rsid w:val="00C925E2"/>
    <w:rsid w:val="00C92A8A"/>
    <w:rsid w:val="00C92DB3"/>
    <w:rsid w:val="00C9534A"/>
    <w:rsid w:val="00CA0F66"/>
    <w:rsid w:val="00CA0F6D"/>
    <w:rsid w:val="00CA57A9"/>
    <w:rsid w:val="00CA6390"/>
    <w:rsid w:val="00CA6C0B"/>
    <w:rsid w:val="00CB3330"/>
    <w:rsid w:val="00CB4F83"/>
    <w:rsid w:val="00CB6B9A"/>
    <w:rsid w:val="00CC1093"/>
    <w:rsid w:val="00CC15CC"/>
    <w:rsid w:val="00CC2004"/>
    <w:rsid w:val="00CC23FB"/>
    <w:rsid w:val="00CC753D"/>
    <w:rsid w:val="00CC75F4"/>
    <w:rsid w:val="00CD2257"/>
    <w:rsid w:val="00CD5366"/>
    <w:rsid w:val="00CD7AAA"/>
    <w:rsid w:val="00CE0D21"/>
    <w:rsid w:val="00CE52D1"/>
    <w:rsid w:val="00CF0EBE"/>
    <w:rsid w:val="00CF3CF5"/>
    <w:rsid w:val="00CF6850"/>
    <w:rsid w:val="00CF7AA1"/>
    <w:rsid w:val="00D011BE"/>
    <w:rsid w:val="00D0169F"/>
    <w:rsid w:val="00D01EE2"/>
    <w:rsid w:val="00D02CB4"/>
    <w:rsid w:val="00D06465"/>
    <w:rsid w:val="00D112E2"/>
    <w:rsid w:val="00D146BC"/>
    <w:rsid w:val="00D15AC7"/>
    <w:rsid w:val="00D1698E"/>
    <w:rsid w:val="00D2108D"/>
    <w:rsid w:val="00D2440A"/>
    <w:rsid w:val="00D26844"/>
    <w:rsid w:val="00D27624"/>
    <w:rsid w:val="00D27CA0"/>
    <w:rsid w:val="00D32547"/>
    <w:rsid w:val="00D4052D"/>
    <w:rsid w:val="00D4141F"/>
    <w:rsid w:val="00D43FF1"/>
    <w:rsid w:val="00D449AB"/>
    <w:rsid w:val="00D46DD8"/>
    <w:rsid w:val="00D47ACB"/>
    <w:rsid w:val="00D51EAD"/>
    <w:rsid w:val="00D52B3B"/>
    <w:rsid w:val="00D5369D"/>
    <w:rsid w:val="00D54602"/>
    <w:rsid w:val="00D55D9B"/>
    <w:rsid w:val="00D60ED4"/>
    <w:rsid w:val="00D619AE"/>
    <w:rsid w:val="00D64F30"/>
    <w:rsid w:val="00D7039C"/>
    <w:rsid w:val="00D705FB"/>
    <w:rsid w:val="00D70FD2"/>
    <w:rsid w:val="00D71B92"/>
    <w:rsid w:val="00D73D69"/>
    <w:rsid w:val="00D740B3"/>
    <w:rsid w:val="00D744A7"/>
    <w:rsid w:val="00D74DAB"/>
    <w:rsid w:val="00D771FE"/>
    <w:rsid w:val="00D836CC"/>
    <w:rsid w:val="00D83E5D"/>
    <w:rsid w:val="00D84F31"/>
    <w:rsid w:val="00D851DA"/>
    <w:rsid w:val="00D85669"/>
    <w:rsid w:val="00D872FA"/>
    <w:rsid w:val="00D90568"/>
    <w:rsid w:val="00D9154D"/>
    <w:rsid w:val="00D915F4"/>
    <w:rsid w:val="00D93167"/>
    <w:rsid w:val="00D93E92"/>
    <w:rsid w:val="00D94851"/>
    <w:rsid w:val="00D94D58"/>
    <w:rsid w:val="00D97527"/>
    <w:rsid w:val="00D9782A"/>
    <w:rsid w:val="00D97B75"/>
    <w:rsid w:val="00D97EBC"/>
    <w:rsid w:val="00DA079E"/>
    <w:rsid w:val="00DA1E67"/>
    <w:rsid w:val="00DA4F77"/>
    <w:rsid w:val="00DA5858"/>
    <w:rsid w:val="00DB0458"/>
    <w:rsid w:val="00DB222B"/>
    <w:rsid w:val="00DB2868"/>
    <w:rsid w:val="00DB6546"/>
    <w:rsid w:val="00DC031D"/>
    <w:rsid w:val="00DC21CE"/>
    <w:rsid w:val="00DC3568"/>
    <w:rsid w:val="00DC3B05"/>
    <w:rsid w:val="00DC4E67"/>
    <w:rsid w:val="00DC6368"/>
    <w:rsid w:val="00DC6EBC"/>
    <w:rsid w:val="00DC79CD"/>
    <w:rsid w:val="00DD00F5"/>
    <w:rsid w:val="00DD02AD"/>
    <w:rsid w:val="00DD147B"/>
    <w:rsid w:val="00DD2B5F"/>
    <w:rsid w:val="00DD366D"/>
    <w:rsid w:val="00DD5F89"/>
    <w:rsid w:val="00DD61AC"/>
    <w:rsid w:val="00DE078F"/>
    <w:rsid w:val="00DE19D9"/>
    <w:rsid w:val="00DE429A"/>
    <w:rsid w:val="00DF32A2"/>
    <w:rsid w:val="00DF5461"/>
    <w:rsid w:val="00DF73EF"/>
    <w:rsid w:val="00E036C8"/>
    <w:rsid w:val="00E04499"/>
    <w:rsid w:val="00E04CE6"/>
    <w:rsid w:val="00E10297"/>
    <w:rsid w:val="00E111A4"/>
    <w:rsid w:val="00E12FA3"/>
    <w:rsid w:val="00E13879"/>
    <w:rsid w:val="00E14DB5"/>
    <w:rsid w:val="00E1556F"/>
    <w:rsid w:val="00E1630D"/>
    <w:rsid w:val="00E16943"/>
    <w:rsid w:val="00E17AE8"/>
    <w:rsid w:val="00E17EAD"/>
    <w:rsid w:val="00E20B59"/>
    <w:rsid w:val="00E216C8"/>
    <w:rsid w:val="00E232E7"/>
    <w:rsid w:val="00E23B32"/>
    <w:rsid w:val="00E24611"/>
    <w:rsid w:val="00E253EE"/>
    <w:rsid w:val="00E2586D"/>
    <w:rsid w:val="00E2686D"/>
    <w:rsid w:val="00E30DFC"/>
    <w:rsid w:val="00E30EE5"/>
    <w:rsid w:val="00E316D9"/>
    <w:rsid w:val="00E33045"/>
    <w:rsid w:val="00E34EB6"/>
    <w:rsid w:val="00E3677F"/>
    <w:rsid w:val="00E36F02"/>
    <w:rsid w:val="00E3754E"/>
    <w:rsid w:val="00E42B6A"/>
    <w:rsid w:val="00E4399D"/>
    <w:rsid w:val="00E44741"/>
    <w:rsid w:val="00E45354"/>
    <w:rsid w:val="00E45E5A"/>
    <w:rsid w:val="00E4620F"/>
    <w:rsid w:val="00E50E64"/>
    <w:rsid w:val="00E54E75"/>
    <w:rsid w:val="00E54FD6"/>
    <w:rsid w:val="00E55393"/>
    <w:rsid w:val="00E5643E"/>
    <w:rsid w:val="00E5720B"/>
    <w:rsid w:val="00E622B2"/>
    <w:rsid w:val="00E7199F"/>
    <w:rsid w:val="00E726CE"/>
    <w:rsid w:val="00E7400E"/>
    <w:rsid w:val="00E8141D"/>
    <w:rsid w:val="00E83B4F"/>
    <w:rsid w:val="00E84AFB"/>
    <w:rsid w:val="00E856DA"/>
    <w:rsid w:val="00E857E0"/>
    <w:rsid w:val="00E862D0"/>
    <w:rsid w:val="00E86F07"/>
    <w:rsid w:val="00E87611"/>
    <w:rsid w:val="00E90F47"/>
    <w:rsid w:val="00E92773"/>
    <w:rsid w:val="00E9418E"/>
    <w:rsid w:val="00E96913"/>
    <w:rsid w:val="00EA046C"/>
    <w:rsid w:val="00EA097E"/>
    <w:rsid w:val="00EA0D28"/>
    <w:rsid w:val="00EA12F0"/>
    <w:rsid w:val="00EA2148"/>
    <w:rsid w:val="00EB1F06"/>
    <w:rsid w:val="00EB2A8A"/>
    <w:rsid w:val="00EB7E37"/>
    <w:rsid w:val="00EC0FB2"/>
    <w:rsid w:val="00EC3FF2"/>
    <w:rsid w:val="00EC455F"/>
    <w:rsid w:val="00EC5521"/>
    <w:rsid w:val="00EC72BC"/>
    <w:rsid w:val="00ED0720"/>
    <w:rsid w:val="00ED2A1B"/>
    <w:rsid w:val="00EE0413"/>
    <w:rsid w:val="00EE0973"/>
    <w:rsid w:val="00EE7C5C"/>
    <w:rsid w:val="00EF4827"/>
    <w:rsid w:val="00EF4C9C"/>
    <w:rsid w:val="00EF5E48"/>
    <w:rsid w:val="00F0240A"/>
    <w:rsid w:val="00F028E8"/>
    <w:rsid w:val="00F06F96"/>
    <w:rsid w:val="00F07150"/>
    <w:rsid w:val="00F1005D"/>
    <w:rsid w:val="00F121C1"/>
    <w:rsid w:val="00F20247"/>
    <w:rsid w:val="00F25594"/>
    <w:rsid w:val="00F25745"/>
    <w:rsid w:val="00F2764C"/>
    <w:rsid w:val="00F31348"/>
    <w:rsid w:val="00F32BA7"/>
    <w:rsid w:val="00F32FED"/>
    <w:rsid w:val="00F3409D"/>
    <w:rsid w:val="00F40355"/>
    <w:rsid w:val="00F404F9"/>
    <w:rsid w:val="00F421BF"/>
    <w:rsid w:val="00F4262A"/>
    <w:rsid w:val="00F428B5"/>
    <w:rsid w:val="00F4317A"/>
    <w:rsid w:val="00F44F5D"/>
    <w:rsid w:val="00F601DE"/>
    <w:rsid w:val="00F6163C"/>
    <w:rsid w:val="00F6458D"/>
    <w:rsid w:val="00F65EC8"/>
    <w:rsid w:val="00F672B0"/>
    <w:rsid w:val="00F72723"/>
    <w:rsid w:val="00F87130"/>
    <w:rsid w:val="00F917C6"/>
    <w:rsid w:val="00F91A2C"/>
    <w:rsid w:val="00F93A07"/>
    <w:rsid w:val="00F94637"/>
    <w:rsid w:val="00F953AA"/>
    <w:rsid w:val="00F95FBB"/>
    <w:rsid w:val="00F96938"/>
    <w:rsid w:val="00FA095C"/>
    <w:rsid w:val="00FA1E7A"/>
    <w:rsid w:val="00FA35FE"/>
    <w:rsid w:val="00FB30C6"/>
    <w:rsid w:val="00FC0A1B"/>
    <w:rsid w:val="00FC0DD8"/>
    <w:rsid w:val="00FC2E2B"/>
    <w:rsid w:val="00FC5390"/>
    <w:rsid w:val="00FC5EB6"/>
    <w:rsid w:val="00FC78BD"/>
    <w:rsid w:val="00FC7BF7"/>
    <w:rsid w:val="00FC7C36"/>
    <w:rsid w:val="00FC7E53"/>
    <w:rsid w:val="00FC7EE7"/>
    <w:rsid w:val="00FD1DEE"/>
    <w:rsid w:val="00FD7D84"/>
    <w:rsid w:val="00FD7EDC"/>
    <w:rsid w:val="00FE04DC"/>
    <w:rsid w:val="00FE2ED4"/>
    <w:rsid w:val="00FE41B1"/>
    <w:rsid w:val="00FE41FD"/>
    <w:rsid w:val="00FE54AD"/>
    <w:rsid w:val="00FE74F1"/>
    <w:rsid w:val="00FF0335"/>
    <w:rsid w:val="00FF079F"/>
    <w:rsid w:val="00FF132F"/>
    <w:rsid w:val="00FF54D4"/>
    <w:rsid w:val="00FF6985"/>
    <w:rsid w:val="00FF769E"/>
    <w:rsid w:val="01054259"/>
    <w:rsid w:val="020F5702"/>
    <w:rsid w:val="024B6064"/>
    <w:rsid w:val="028E970C"/>
    <w:rsid w:val="05869CC9"/>
    <w:rsid w:val="058E2CE7"/>
    <w:rsid w:val="05BC8E17"/>
    <w:rsid w:val="065DDBFD"/>
    <w:rsid w:val="06CC766F"/>
    <w:rsid w:val="072525DC"/>
    <w:rsid w:val="073E6AE0"/>
    <w:rsid w:val="0867B44C"/>
    <w:rsid w:val="088A0980"/>
    <w:rsid w:val="0A041731"/>
    <w:rsid w:val="0ABCC759"/>
    <w:rsid w:val="0B69EFD5"/>
    <w:rsid w:val="0BC3750F"/>
    <w:rsid w:val="0C47F500"/>
    <w:rsid w:val="0C5F6C7B"/>
    <w:rsid w:val="0C9E863F"/>
    <w:rsid w:val="0CE858F5"/>
    <w:rsid w:val="0DA913C3"/>
    <w:rsid w:val="0DCD16CA"/>
    <w:rsid w:val="0DFCC056"/>
    <w:rsid w:val="0E6EE33E"/>
    <w:rsid w:val="0E85E76A"/>
    <w:rsid w:val="0EA62A1C"/>
    <w:rsid w:val="0FAC30CF"/>
    <w:rsid w:val="0FC7DD04"/>
    <w:rsid w:val="0FE79E36"/>
    <w:rsid w:val="104A8AAD"/>
    <w:rsid w:val="10AACD73"/>
    <w:rsid w:val="11291525"/>
    <w:rsid w:val="11BEC873"/>
    <w:rsid w:val="11C70DD3"/>
    <w:rsid w:val="11CD9559"/>
    <w:rsid w:val="11EE1AE4"/>
    <w:rsid w:val="1203C057"/>
    <w:rsid w:val="120E0164"/>
    <w:rsid w:val="12D85F74"/>
    <w:rsid w:val="1358F72E"/>
    <w:rsid w:val="135FE076"/>
    <w:rsid w:val="13AABE53"/>
    <w:rsid w:val="13C6053C"/>
    <w:rsid w:val="142E371F"/>
    <w:rsid w:val="14458BC3"/>
    <w:rsid w:val="145C7435"/>
    <w:rsid w:val="16E29A39"/>
    <w:rsid w:val="17BE82C3"/>
    <w:rsid w:val="19C7B6D2"/>
    <w:rsid w:val="1ACE40AE"/>
    <w:rsid w:val="1B65CD1C"/>
    <w:rsid w:val="1C14DF20"/>
    <w:rsid w:val="1C8E748F"/>
    <w:rsid w:val="1D032091"/>
    <w:rsid w:val="1D81F833"/>
    <w:rsid w:val="1D93A276"/>
    <w:rsid w:val="1DBDDBE1"/>
    <w:rsid w:val="1E39125E"/>
    <w:rsid w:val="1EAC6A6E"/>
    <w:rsid w:val="1EACE7DF"/>
    <w:rsid w:val="1ED483C1"/>
    <w:rsid w:val="1F047818"/>
    <w:rsid w:val="1F5FA19E"/>
    <w:rsid w:val="1FBE4B86"/>
    <w:rsid w:val="2006AECC"/>
    <w:rsid w:val="2082F035"/>
    <w:rsid w:val="21B47B1F"/>
    <w:rsid w:val="21D292B2"/>
    <w:rsid w:val="22664809"/>
    <w:rsid w:val="23C05695"/>
    <w:rsid w:val="2419EA64"/>
    <w:rsid w:val="2472E205"/>
    <w:rsid w:val="258187E4"/>
    <w:rsid w:val="262607BE"/>
    <w:rsid w:val="268CA1D8"/>
    <w:rsid w:val="270C1959"/>
    <w:rsid w:val="2716D153"/>
    <w:rsid w:val="276C807B"/>
    <w:rsid w:val="27988832"/>
    <w:rsid w:val="27AA8A91"/>
    <w:rsid w:val="27C6CC47"/>
    <w:rsid w:val="281DCB4D"/>
    <w:rsid w:val="28ED5B87"/>
    <w:rsid w:val="2959E101"/>
    <w:rsid w:val="29788AA0"/>
    <w:rsid w:val="2B0AF95B"/>
    <w:rsid w:val="2C24FC49"/>
    <w:rsid w:val="2C83B495"/>
    <w:rsid w:val="2D1F5677"/>
    <w:rsid w:val="2E04AB29"/>
    <w:rsid w:val="2FDC08C4"/>
    <w:rsid w:val="3027FF2E"/>
    <w:rsid w:val="331D9B88"/>
    <w:rsid w:val="331DF8C6"/>
    <w:rsid w:val="3358740E"/>
    <w:rsid w:val="34BA6947"/>
    <w:rsid w:val="3515D913"/>
    <w:rsid w:val="3521D9D5"/>
    <w:rsid w:val="36332474"/>
    <w:rsid w:val="36AAEB22"/>
    <w:rsid w:val="371010BD"/>
    <w:rsid w:val="3733B983"/>
    <w:rsid w:val="378598C4"/>
    <w:rsid w:val="37B790B1"/>
    <w:rsid w:val="37BD28DA"/>
    <w:rsid w:val="3A366A68"/>
    <w:rsid w:val="3A8CFB74"/>
    <w:rsid w:val="3AA73D38"/>
    <w:rsid w:val="3AFF6DB3"/>
    <w:rsid w:val="3B8F2861"/>
    <w:rsid w:val="3B9312A5"/>
    <w:rsid w:val="3BEA9047"/>
    <w:rsid w:val="3C3D183D"/>
    <w:rsid w:val="3D3100C6"/>
    <w:rsid w:val="3D4DE20E"/>
    <w:rsid w:val="3D519BD2"/>
    <w:rsid w:val="3D79D474"/>
    <w:rsid w:val="3D7FADB3"/>
    <w:rsid w:val="3D87A5D1"/>
    <w:rsid w:val="3E60AB6D"/>
    <w:rsid w:val="3F966B54"/>
    <w:rsid w:val="3FFACCF9"/>
    <w:rsid w:val="40D45CB2"/>
    <w:rsid w:val="42E55855"/>
    <w:rsid w:val="44A32FFF"/>
    <w:rsid w:val="45A31CA3"/>
    <w:rsid w:val="45E502CF"/>
    <w:rsid w:val="46B6C0F4"/>
    <w:rsid w:val="46C43637"/>
    <w:rsid w:val="477BC497"/>
    <w:rsid w:val="4984FC9C"/>
    <w:rsid w:val="4997F5FF"/>
    <w:rsid w:val="49FE9DF6"/>
    <w:rsid w:val="4A4C5031"/>
    <w:rsid w:val="4A656C32"/>
    <w:rsid w:val="4A888D90"/>
    <w:rsid w:val="4AE360C9"/>
    <w:rsid w:val="4BD20E58"/>
    <w:rsid w:val="4C3A13AA"/>
    <w:rsid w:val="4C620428"/>
    <w:rsid w:val="4CDAFED6"/>
    <w:rsid w:val="4D2ACC9B"/>
    <w:rsid w:val="4E132045"/>
    <w:rsid w:val="4E76CF37"/>
    <w:rsid w:val="4E854896"/>
    <w:rsid w:val="4EEC1F0A"/>
    <w:rsid w:val="4F497C47"/>
    <w:rsid w:val="4F97C86F"/>
    <w:rsid w:val="507A996F"/>
    <w:rsid w:val="50CB98CE"/>
    <w:rsid w:val="51CC8349"/>
    <w:rsid w:val="5213F12C"/>
    <w:rsid w:val="52548CC1"/>
    <w:rsid w:val="5257AC57"/>
    <w:rsid w:val="529737D5"/>
    <w:rsid w:val="53A7C00F"/>
    <w:rsid w:val="541CED6A"/>
    <w:rsid w:val="54CCE85E"/>
    <w:rsid w:val="553EDDDE"/>
    <w:rsid w:val="558C146A"/>
    <w:rsid w:val="558EC7FC"/>
    <w:rsid w:val="562A7A3A"/>
    <w:rsid w:val="565A4E14"/>
    <w:rsid w:val="58AD81FE"/>
    <w:rsid w:val="5A61E129"/>
    <w:rsid w:val="5AB08454"/>
    <w:rsid w:val="5B537F97"/>
    <w:rsid w:val="5B94F705"/>
    <w:rsid w:val="5B9EC200"/>
    <w:rsid w:val="5BFEA562"/>
    <w:rsid w:val="5C9FF5E6"/>
    <w:rsid w:val="5D48DC4B"/>
    <w:rsid w:val="5D49EFC3"/>
    <w:rsid w:val="5DB294D9"/>
    <w:rsid w:val="5EAB93FD"/>
    <w:rsid w:val="5EE5C024"/>
    <w:rsid w:val="5F16CCA6"/>
    <w:rsid w:val="5F1D0702"/>
    <w:rsid w:val="5F68E46D"/>
    <w:rsid w:val="5FA4EACF"/>
    <w:rsid w:val="5FE5FDBD"/>
    <w:rsid w:val="60953432"/>
    <w:rsid w:val="62CB8C29"/>
    <w:rsid w:val="62DF9C59"/>
    <w:rsid w:val="62F5F336"/>
    <w:rsid w:val="63B19419"/>
    <w:rsid w:val="646C2B61"/>
    <w:rsid w:val="649ECAB2"/>
    <w:rsid w:val="66883A82"/>
    <w:rsid w:val="66FF515F"/>
    <w:rsid w:val="6737E9EE"/>
    <w:rsid w:val="6759771F"/>
    <w:rsid w:val="69105345"/>
    <w:rsid w:val="69730ED5"/>
    <w:rsid w:val="69DED512"/>
    <w:rsid w:val="69EC9C83"/>
    <w:rsid w:val="6A9117E1"/>
    <w:rsid w:val="6AAA403E"/>
    <w:rsid w:val="6AAC23A6"/>
    <w:rsid w:val="6C47F407"/>
    <w:rsid w:val="6D10C8EA"/>
    <w:rsid w:val="6D89548D"/>
    <w:rsid w:val="6E312895"/>
    <w:rsid w:val="6F6C768A"/>
    <w:rsid w:val="6F70089A"/>
    <w:rsid w:val="6FDE6AFB"/>
    <w:rsid w:val="71F35D0A"/>
    <w:rsid w:val="71F6DA6A"/>
    <w:rsid w:val="72BAEB8D"/>
    <w:rsid w:val="73836067"/>
    <w:rsid w:val="743FE7AD"/>
    <w:rsid w:val="746DBE04"/>
    <w:rsid w:val="75358797"/>
    <w:rsid w:val="753A47E2"/>
    <w:rsid w:val="76354E6B"/>
    <w:rsid w:val="763C5563"/>
    <w:rsid w:val="780F0CA5"/>
    <w:rsid w:val="7A974DB0"/>
    <w:rsid w:val="7AF28DD4"/>
    <w:rsid w:val="7C129C0E"/>
    <w:rsid w:val="7C229FDF"/>
    <w:rsid w:val="7CE6150E"/>
    <w:rsid w:val="7E8C8BFC"/>
    <w:rsid w:val="7F86B7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475F1"/>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10"/>
    <w:qFormat/>
    <w:rsid w:val="008872A2"/>
    <w:pPr>
      <w:jc w:val="center"/>
    </w:pPr>
    <w:rPr>
      <w:rFonts w:ascii="Arial" w:hAnsi="Arial"/>
      <w:b/>
      <w:i/>
      <w:sz w:val="24"/>
    </w:rPr>
  </w:style>
  <w:style w:type="character" w:customStyle="1" w:styleId="TtuloCar">
    <w:name w:val="Título Car"/>
    <w:basedOn w:val="Fuentedeprrafopredeter"/>
    <w:link w:val="Ttul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7C4788"/>
    <w:rPr>
      <w:sz w:val="16"/>
      <w:szCs w:val="16"/>
    </w:rPr>
  </w:style>
  <w:style w:type="paragraph" w:styleId="Textocomentario">
    <w:name w:val="annotation text"/>
    <w:basedOn w:val="Normal"/>
    <w:link w:val="TextocomentarioCar"/>
    <w:uiPriority w:val="99"/>
    <w:rsid w:val="007C4788"/>
  </w:style>
  <w:style w:type="character" w:customStyle="1" w:styleId="TextocomentarioCar">
    <w:name w:val="Texto comentario Car"/>
    <w:basedOn w:val="Fuentedeprrafopredeter"/>
    <w:link w:val="Textocomentario"/>
    <w:uiPriority w:val="99"/>
    <w:rsid w:val="007C478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7C4788"/>
    <w:rPr>
      <w:b/>
      <w:bCs/>
    </w:rPr>
  </w:style>
  <w:style w:type="character" w:customStyle="1" w:styleId="AsuntodelcomentarioCar">
    <w:name w:val="Asunto del comentario Car"/>
    <w:basedOn w:val="TextocomentarioCar"/>
    <w:link w:val="Asuntodelcomentario"/>
    <w:uiPriority w:val="99"/>
    <w:rsid w:val="007C4788"/>
    <w:rPr>
      <w:rFonts w:ascii="Times New Roman" w:hAnsi="Times New Roman" w:cs="Times New Roman"/>
      <w:b/>
      <w:bCs/>
      <w:sz w:val="20"/>
      <w:szCs w:val="20"/>
      <w:lang w:val="es-ES" w:eastAsia="es-ES"/>
    </w:rPr>
  </w:style>
  <w:style w:type="character" w:styleId="Hipervnculo">
    <w:name w:val="Hyperlink"/>
    <w:basedOn w:val="Fuentedeprrafopredeter"/>
    <w:uiPriority w:val="99"/>
    <w:rsid w:val="005B4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5168">
      <w:bodyDiv w:val="1"/>
      <w:marLeft w:val="0"/>
      <w:marRight w:val="0"/>
      <w:marTop w:val="0"/>
      <w:marBottom w:val="0"/>
      <w:divBdr>
        <w:top w:val="none" w:sz="0" w:space="0" w:color="auto"/>
        <w:left w:val="none" w:sz="0" w:space="0" w:color="auto"/>
        <w:bottom w:val="none" w:sz="0" w:space="0" w:color="auto"/>
        <w:right w:val="none" w:sz="0" w:space="0" w:color="auto"/>
      </w:divBdr>
    </w:div>
    <w:div w:id="299187072">
      <w:bodyDiv w:val="1"/>
      <w:marLeft w:val="0"/>
      <w:marRight w:val="0"/>
      <w:marTop w:val="0"/>
      <w:marBottom w:val="0"/>
      <w:divBdr>
        <w:top w:val="none" w:sz="0" w:space="0" w:color="auto"/>
        <w:left w:val="none" w:sz="0" w:space="0" w:color="auto"/>
        <w:bottom w:val="none" w:sz="0" w:space="0" w:color="auto"/>
        <w:right w:val="none" w:sz="0" w:space="0" w:color="auto"/>
      </w:divBdr>
    </w:div>
    <w:div w:id="830870487">
      <w:bodyDiv w:val="1"/>
      <w:marLeft w:val="0"/>
      <w:marRight w:val="0"/>
      <w:marTop w:val="0"/>
      <w:marBottom w:val="0"/>
      <w:divBdr>
        <w:top w:val="none" w:sz="0" w:space="0" w:color="auto"/>
        <w:left w:val="none" w:sz="0" w:space="0" w:color="auto"/>
        <w:bottom w:val="none" w:sz="0" w:space="0" w:color="auto"/>
        <w:right w:val="none" w:sz="0" w:space="0" w:color="auto"/>
      </w:divBdr>
    </w:div>
    <w:div w:id="899242987">
      <w:bodyDiv w:val="1"/>
      <w:marLeft w:val="0"/>
      <w:marRight w:val="0"/>
      <w:marTop w:val="0"/>
      <w:marBottom w:val="0"/>
      <w:divBdr>
        <w:top w:val="none" w:sz="0" w:space="0" w:color="auto"/>
        <w:left w:val="none" w:sz="0" w:space="0" w:color="auto"/>
        <w:bottom w:val="none" w:sz="0" w:space="0" w:color="auto"/>
        <w:right w:val="none" w:sz="0" w:space="0" w:color="auto"/>
      </w:divBdr>
    </w:div>
    <w:div w:id="976060411">
      <w:bodyDiv w:val="1"/>
      <w:marLeft w:val="0"/>
      <w:marRight w:val="0"/>
      <w:marTop w:val="0"/>
      <w:marBottom w:val="0"/>
      <w:divBdr>
        <w:top w:val="none" w:sz="0" w:space="0" w:color="auto"/>
        <w:left w:val="none" w:sz="0" w:space="0" w:color="auto"/>
        <w:bottom w:val="none" w:sz="0" w:space="0" w:color="auto"/>
        <w:right w:val="none" w:sz="0" w:space="0" w:color="auto"/>
      </w:divBdr>
      <w:divsChild>
        <w:div w:id="282463058">
          <w:marLeft w:val="0"/>
          <w:marRight w:val="0"/>
          <w:marTop w:val="0"/>
          <w:marBottom w:val="0"/>
          <w:divBdr>
            <w:top w:val="none" w:sz="0" w:space="0" w:color="auto"/>
            <w:left w:val="none" w:sz="0" w:space="0" w:color="auto"/>
            <w:bottom w:val="none" w:sz="0" w:space="0" w:color="auto"/>
            <w:right w:val="none" w:sz="0" w:space="0" w:color="auto"/>
          </w:divBdr>
        </w:div>
        <w:div w:id="1605840602">
          <w:marLeft w:val="0"/>
          <w:marRight w:val="0"/>
          <w:marTop w:val="0"/>
          <w:marBottom w:val="0"/>
          <w:divBdr>
            <w:top w:val="none" w:sz="0" w:space="0" w:color="auto"/>
            <w:left w:val="none" w:sz="0" w:space="0" w:color="auto"/>
            <w:bottom w:val="none" w:sz="0" w:space="0" w:color="auto"/>
            <w:right w:val="none" w:sz="0" w:space="0" w:color="auto"/>
          </w:divBdr>
        </w:div>
        <w:div w:id="2007126593">
          <w:marLeft w:val="0"/>
          <w:marRight w:val="0"/>
          <w:marTop w:val="0"/>
          <w:marBottom w:val="0"/>
          <w:divBdr>
            <w:top w:val="none" w:sz="0" w:space="0" w:color="auto"/>
            <w:left w:val="none" w:sz="0" w:space="0" w:color="auto"/>
            <w:bottom w:val="none" w:sz="0" w:space="0" w:color="auto"/>
            <w:right w:val="none" w:sz="0" w:space="0" w:color="auto"/>
          </w:divBdr>
        </w:div>
      </w:divsChild>
    </w:div>
    <w:div w:id="1152260101">
      <w:bodyDiv w:val="1"/>
      <w:marLeft w:val="0"/>
      <w:marRight w:val="0"/>
      <w:marTop w:val="0"/>
      <w:marBottom w:val="0"/>
      <w:divBdr>
        <w:top w:val="none" w:sz="0" w:space="0" w:color="auto"/>
        <w:left w:val="none" w:sz="0" w:space="0" w:color="auto"/>
        <w:bottom w:val="none" w:sz="0" w:space="0" w:color="auto"/>
        <w:right w:val="none" w:sz="0" w:space="0" w:color="auto"/>
      </w:divBdr>
    </w:div>
    <w:div w:id="1320966025">
      <w:bodyDiv w:val="1"/>
      <w:marLeft w:val="0"/>
      <w:marRight w:val="0"/>
      <w:marTop w:val="0"/>
      <w:marBottom w:val="0"/>
      <w:divBdr>
        <w:top w:val="none" w:sz="0" w:space="0" w:color="auto"/>
        <w:left w:val="none" w:sz="0" w:space="0" w:color="auto"/>
        <w:bottom w:val="none" w:sz="0" w:space="0" w:color="auto"/>
        <w:right w:val="none" w:sz="0" w:space="0" w:color="auto"/>
      </w:divBdr>
    </w:div>
    <w:div w:id="1636719597">
      <w:bodyDiv w:val="1"/>
      <w:marLeft w:val="0"/>
      <w:marRight w:val="0"/>
      <w:marTop w:val="0"/>
      <w:marBottom w:val="0"/>
      <w:divBdr>
        <w:top w:val="none" w:sz="0" w:space="0" w:color="auto"/>
        <w:left w:val="none" w:sz="0" w:space="0" w:color="auto"/>
        <w:bottom w:val="none" w:sz="0" w:space="0" w:color="auto"/>
        <w:right w:val="none" w:sz="0" w:space="0" w:color="auto"/>
      </w:divBdr>
    </w:div>
    <w:div w:id="1731997869">
      <w:bodyDiv w:val="1"/>
      <w:marLeft w:val="0"/>
      <w:marRight w:val="0"/>
      <w:marTop w:val="0"/>
      <w:marBottom w:val="0"/>
      <w:divBdr>
        <w:top w:val="none" w:sz="0" w:space="0" w:color="auto"/>
        <w:left w:val="none" w:sz="0" w:space="0" w:color="auto"/>
        <w:bottom w:val="none" w:sz="0" w:space="0" w:color="auto"/>
        <w:right w:val="none" w:sz="0" w:space="0" w:color="auto"/>
      </w:divBdr>
      <w:divsChild>
        <w:div w:id="564224548">
          <w:marLeft w:val="0"/>
          <w:marRight w:val="0"/>
          <w:marTop w:val="0"/>
          <w:marBottom w:val="0"/>
          <w:divBdr>
            <w:top w:val="none" w:sz="0" w:space="0" w:color="auto"/>
            <w:left w:val="none" w:sz="0" w:space="0" w:color="auto"/>
            <w:bottom w:val="none" w:sz="0" w:space="0" w:color="auto"/>
            <w:right w:val="none" w:sz="0" w:space="0" w:color="auto"/>
          </w:divBdr>
        </w:div>
        <w:div w:id="603153768">
          <w:marLeft w:val="0"/>
          <w:marRight w:val="0"/>
          <w:marTop w:val="0"/>
          <w:marBottom w:val="0"/>
          <w:divBdr>
            <w:top w:val="none" w:sz="0" w:space="0" w:color="auto"/>
            <w:left w:val="none" w:sz="0" w:space="0" w:color="auto"/>
            <w:bottom w:val="none" w:sz="0" w:space="0" w:color="auto"/>
            <w:right w:val="none" w:sz="0" w:space="0" w:color="auto"/>
          </w:divBdr>
        </w:div>
        <w:div w:id="1633249926">
          <w:marLeft w:val="0"/>
          <w:marRight w:val="0"/>
          <w:marTop w:val="0"/>
          <w:marBottom w:val="0"/>
          <w:divBdr>
            <w:top w:val="none" w:sz="0" w:space="0" w:color="auto"/>
            <w:left w:val="none" w:sz="0" w:space="0" w:color="auto"/>
            <w:bottom w:val="none" w:sz="0" w:space="0" w:color="auto"/>
            <w:right w:val="none" w:sz="0" w:space="0" w:color="auto"/>
          </w:divBdr>
        </w:div>
        <w:div w:id="870000419">
          <w:marLeft w:val="0"/>
          <w:marRight w:val="0"/>
          <w:marTop w:val="0"/>
          <w:marBottom w:val="0"/>
          <w:divBdr>
            <w:top w:val="none" w:sz="0" w:space="0" w:color="auto"/>
            <w:left w:val="none" w:sz="0" w:space="0" w:color="auto"/>
            <w:bottom w:val="none" w:sz="0" w:space="0" w:color="auto"/>
            <w:right w:val="none" w:sz="0" w:space="0" w:color="auto"/>
          </w:divBdr>
        </w:div>
        <w:div w:id="226767768">
          <w:marLeft w:val="0"/>
          <w:marRight w:val="0"/>
          <w:marTop w:val="0"/>
          <w:marBottom w:val="0"/>
          <w:divBdr>
            <w:top w:val="none" w:sz="0" w:space="0" w:color="auto"/>
            <w:left w:val="none" w:sz="0" w:space="0" w:color="auto"/>
            <w:bottom w:val="none" w:sz="0" w:space="0" w:color="auto"/>
            <w:right w:val="none" w:sz="0" w:space="0" w:color="auto"/>
          </w:divBdr>
        </w:div>
      </w:divsChild>
    </w:div>
    <w:div w:id="1832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489f83ba69db4f2d"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2cc69ebb77bf4661"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0A97-7C38-4224-AEEF-3E6749B3C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2A3D0-626D-4407-9012-9399E6858FD0}">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2E2528C0-568B-4173-844A-C543B8E71968}">
  <ds:schemaRefs>
    <ds:schemaRef ds:uri="http://schemas.microsoft.com/sharepoint/v3/contenttype/forms"/>
  </ds:schemaRefs>
</ds:datastoreItem>
</file>

<file path=customXml/itemProps4.xml><?xml version="1.0" encoding="utf-8"?>
<ds:datastoreItem xmlns:ds="http://schemas.openxmlformats.org/officeDocument/2006/customXml" ds:itemID="{95CA6969-D5BE-4FD0-8C23-B6AD757A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1437</Words>
  <Characters>7906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40</cp:revision>
  <cp:lastPrinted>2020-02-12T18:45:00Z</cp:lastPrinted>
  <dcterms:created xsi:type="dcterms:W3CDTF">2022-02-15T21:24:00Z</dcterms:created>
  <dcterms:modified xsi:type="dcterms:W3CDTF">2022-03-24T15:00:00Z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