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6418" w14:textId="77777777" w:rsidR="00F9405E" w:rsidRPr="008A290B" w:rsidRDefault="00F9405E" w:rsidP="00F9405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FDE37C" w14:textId="77777777" w:rsidR="00F9405E" w:rsidRDefault="00F9405E" w:rsidP="00F9405E">
      <w:pPr>
        <w:jc w:val="both"/>
        <w:rPr>
          <w:rFonts w:ascii="Arial" w:hAnsi="Arial" w:cs="Arial"/>
          <w:sz w:val="20"/>
          <w:szCs w:val="20"/>
          <w:lang w:val="es-419"/>
        </w:rPr>
      </w:pPr>
    </w:p>
    <w:p w14:paraId="6D164D03" w14:textId="727841E7" w:rsidR="00F9405E" w:rsidRPr="00F9405E" w:rsidRDefault="00F9405E" w:rsidP="00F9405E">
      <w:pPr>
        <w:jc w:val="both"/>
        <w:rPr>
          <w:rFonts w:ascii="Arial" w:hAnsi="Arial" w:cs="Arial"/>
          <w:sz w:val="20"/>
          <w:szCs w:val="20"/>
          <w:lang w:val="es-419"/>
        </w:rPr>
      </w:pPr>
      <w:r w:rsidRPr="00F9405E">
        <w:rPr>
          <w:rFonts w:ascii="Arial" w:hAnsi="Arial" w:cs="Arial"/>
          <w:sz w:val="20"/>
          <w:szCs w:val="20"/>
          <w:lang w:val="es-419"/>
        </w:rPr>
        <w:t>Asunto</w:t>
      </w:r>
      <w:r w:rsidRPr="00F9405E">
        <w:rPr>
          <w:rFonts w:ascii="Arial" w:hAnsi="Arial" w:cs="Arial"/>
          <w:sz w:val="20"/>
          <w:szCs w:val="20"/>
          <w:lang w:val="es-419"/>
        </w:rPr>
        <w:tab/>
      </w:r>
      <w:r>
        <w:rPr>
          <w:rFonts w:ascii="Arial" w:hAnsi="Arial" w:cs="Arial"/>
          <w:sz w:val="20"/>
          <w:szCs w:val="20"/>
          <w:lang w:val="es-419"/>
        </w:rPr>
        <w:tab/>
      </w:r>
      <w:r w:rsidRPr="00F9405E">
        <w:rPr>
          <w:rFonts w:ascii="Arial" w:hAnsi="Arial" w:cs="Arial"/>
          <w:sz w:val="20"/>
          <w:szCs w:val="20"/>
          <w:lang w:val="es-419"/>
        </w:rPr>
        <w:tab/>
        <w:t xml:space="preserve">: Apelación </w:t>
      </w:r>
      <w:r w:rsidR="00B062A2">
        <w:rPr>
          <w:rFonts w:ascii="Arial" w:hAnsi="Arial" w:cs="Arial"/>
          <w:sz w:val="20"/>
          <w:szCs w:val="20"/>
          <w:lang w:val="es-419"/>
        </w:rPr>
        <w:t>–</w:t>
      </w:r>
      <w:r w:rsidRPr="00F9405E">
        <w:rPr>
          <w:rFonts w:ascii="Arial" w:hAnsi="Arial" w:cs="Arial"/>
          <w:sz w:val="20"/>
          <w:szCs w:val="20"/>
          <w:lang w:val="es-419"/>
        </w:rPr>
        <w:t xml:space="preserve"> Interlocutorio</w:t>
      </w:r>
    </w:p>
    <w:p w14:paraId="0B956999" w14:textId="6200A8B1" w:rsidR="00F9405E" w:rsidRPr="00F9405E" w:rsidRDefault="00F9405E" w:rsidP="00F9405E">
      <w:pPr>
        <w:jc w:val="both"/>
        <w:rPr>
          <w:rFonts w:ascii="Arial" w:hAnsi="Arial" w:cs="Arial"/>
          <w:sz w:val="20"/>
          <w:szCs w:val="20"/>
          <w:lang w:val="es-419"/>
        </w:rPr>
      </w:pPr>
      <w:r w:rsidRPr="00F9405E">
        <w:rPr>
          <w:rFonts w:ascii="Arial" w:hAnsi="Arial" w:cs="Arial"/>
          <w:sz w:val="20"/>
          <w:szCs w:val="20"/>
          <w:lang w:val="es-419"/>
        </w:rPr>
        <w:t>Tipo de proceso</w:t>
      </w:r>
      <w:r w:rsidRPr="00F9405E">
        <w:rPr>
          <w:rFonts w:ascii="Arial" w:hAnsi="Arial" w:cs="Arial"/>
          <w:sz w:val="20"/>
          <w:szCs w:val="20"/>
          <w:lang w:val="es-419"/>
        </w:rPr>
        <w:tab/>
        <w:t>: Ejecutivo – Pretensión personal</w:t>
      </w:r>
    </w:p>
    <w:p w14:paraId="7E00CFA5" w14:textId="1ACC74FB" w:rsidR="00F9405E" w:rsidRPr="00F9405E" w:rsidRDefault="00F9405E" w:rsidP="00F9405E">
      <w:pPr>
        <w:jc w:val="both"/>
        <w:rPr>
          <w:rFonts w:ascii="Arial" w:hAnsi="Arial" w:cs="Arial"/>
          <w:sz w:val="20"/>
          <w:szCs w:val="20"/>
          <w:lang w:val="es-419"/>
        </w:rPr>
      </w:pPr>
      <w:r w:rsidRPr="00F9405E">
        <w:rPr>
          <w:rFonts w:ascii="Arial" w:hAnsi="Arial" w:cs="Arial"/>
          <w:sz w:val="20"/>
          <w:szCs w:val="20"/>
          <w:lang w:val="es-419"/>
        </w:rPr>
        <w:t>Ejecutante</w:t>
      </w:r>
      <w:r>
        <w:rPr>
          <w:rFonts w:ascii="Arial" w:hAnsi="Arial" w:cs="Arial"/>
          <w:sz w:val="20"/>
          <w:szCs w:val="20"/>
          <w:lang w:val="es-419"/>
        </w:rPr>
        <w:tab/>
      </w:r>
      <w:r w:rsidRPr="00F9405E">
        <w:rPr>
          <w:rFonts w:ascii="Arial" w:hAnsi="Arial" w:cs="Arial"/>
          <w:sz w:val="20"/>
          <w:szCs w:val="20"/>
          <w:lang w:val="es-419"/>
        </w:rPr>
        <w:tab/>
        <w:t>: Sociedad PC Mejía SA</w:t>
      </w:r>
    </w:p>
    <w:p w14:paraId="002AEE92" w14:textId="30B07FD3" w:rsidR="00F9405E" w:rsidRPr="00F9405E" w:rsidRDefault="00F9405E" w:rsidP="00F9405E">
      <w:pPr>
        <w:jc w:val="both"/>
        <w:rPr>
          <w:rFonts w:ascii="Arial" w:hAnsi="Arial" w:cs="Arial"/>
          <w:sz w:val="20"/>
          <w:szCs w:val="20"/>
          <w:lang w:val="es-419"/>
        </w:rPr>
      </w:pPr>
      <w:r w:rsidRPr="00F9405E">
        <w:rPr>
          <w:rFonts w:ascii="Arial" w:hAnsi="Arial" w:cs="Arial"/>
          <w:sz w:val="20"/>
          <w:szCs w:val="20"/>
          <w:lang w:val="es-419"/>
        </w:rPr>
        <w:t>Ejecutada</w:t>
      </w:r>
      <w:r w:rsidRPr="00F9405E">
        <w:rPr>
          <w:rFonts w:ascii="Arial" w:hAnsi="Arial" w:cs="Arial"/>
          <w:sz w:val="20"/>
          <w:szCs w:val="20"/>
          <w:lang w:val="es-419"/>
        </w:rPr>
        <w:tab/>
      </w:r>
      <w:r>
        <w:rPr>
          <w:rFonts w:ascii="Arial" w:hAnsi="Arial" w:cs="Arial"/>
          <w:sz w:val="20"/>
          <w:szCs w:val="20"/>
          <w:lang w:val="es-419"/>
        </w:rPr>
        <w:tab/>
      </w:r>
      <w:r w:rsidRPr="00F9405E">
        <w:rPr>
          <w:rFonts w:ascii="Arial" w:hAnsi="Arial" w:cs="Arial"/>
          <w:sz w:val="20"/>
          <w:szCs w:val="20"/>
          <w:lang w:val="es-419"/>
        </w:rPr>
        <w:t>: Sociedad CSS Constructores SA</w:t>
      </w:r>
    </w:p>
    <w:p w14:paraId="0A0F13CF" w14:textId="7E2495CB" w:rsidR="00F9405E" w:rsidRPr="00F9405E" w:rsidRDefault="00F9405E" w:rsidP="00F9405E">
      <w:pPr>
        <w:jc w:val="both"/>
        <w:rPr>
          <w:rFonts w:ascii="Arial" w:hAnsi="Arial" w:cs="Arial"/>
          <w:sz w:val="20"/>
          <w:szCs w:val="20"/>
          <w:lang w:val="es-419"/>
        </w:rPr>
      </w:pPr>
      <w:r w:rsidRPr="00F9405E">
        <w:rPr>
          <w:rFonts w:ascii="Arial" w:hAnsi="Arial" w:cs="Arial"/>
          <w:sz w:val="20"/>
          <w:szCs w:val="20"/>
          <w:lang w:val="es-419"/>
        </w:rPr>
        <w:t>Procedencia</w:t>
      </w:r>
      <w:r>
        <w:rPr>
          <w:rFonts w:ascii="Arial" w:hAnsi="Arial" w:cs="Arial"/>
          <w:sz w:val="20"/>
          <w:szCs w:val="20"/>
          <w:lang w:val="es-419"/>
        </w:rPr>
        <w:tab/>
      </w:r>
      <w:r w:rsidRPr="00F9405E">
        <w:rPr>
          <w:rFonts w:ascii="Arial" w:hAnsi="Arial" w:cs="Arial"/>
          <w:sz w:val="20"/>
          <w:szCs w:val="20"/>
          <w:lang w:val="es-419"/>
        </w:rPr>
        <w:tab/>
        <w:t xml:space="preserve">: Juzgado 1º Civil del Circuito de Pereira, R. </w:t>
      </w:r>
    </w:p>
    <w:p w14:paraId="7F77AB96" w14:textId="5C938C46" w:rsidR="00F9405E" w:rsidRPr="00F9405E" w:rsidRDefault="00F9405E" w:rsidP="00F9405E">
      <w:pPr>
        <w:jc w:val="both"/>
        <w:rPr>
          <w:rFonts w:ascii="Arial" w:hAnsi="Arial" w:cs="Arial"/>
          <w:sz w:val="20"/>
          <w:szCs w:val="20"/>
          <w:lang w:val="es-419"/>
        </w:rPr>
      </w:pPr>
      <w:r w:rsidRPr="00F9405E">
        <w:rPr>
          <w:rFonts w:ascii="Arial" w:hAnsi="Arial" w:cs="Arial"/>
          <w:sz w:val="20"/>
          <w:szCs w:val="20"/>
          <w:lang w:val="es-419"/>
        </w:rPr>
        <w:t>Radicación</w:t>
      </w:r>
      <w:r>
        <w:rPr>
          <w:rFonts w:ascii="Arial" w:hAnsi="Arial" w:cs="Arial"/>
          <w:sz w:val="20"/>
          <w:szCs w:val="20"/>
          <w:lang w:val="es-419"/>
        </w:rPr>
        <w:tab/>
      </w:r>
      <w:r w:rsidRPr="00F9405E">
        <w:rPr>
          <w:rFonts w:ascii="Arial" w:hAnsi="Arial" w:cs="Arial"/>
          <w:sz w:val="20"/>
          <w:szCs w:val="20"/>
          <w:lang w:val="es-419"/>
        </w:rPr>
        <w:tab/>
        <w:t>: 66001-31-03-001-2021-00153-01</w:t>
      </w:r>
    </w:p>
    <w:p w14:paraId="480CBBB3" w14:textId="7C96A564" w:rsidR="00F9405E" w:rsidRDefault="00F9405E" w:rsidP="00F9405E">
      <w:pPr>
        <w:jc w:val="both"/>
        <w:rPr>
          <w:rFonts w:ascii="Arial" w:hAnsi="Arial" w:cs="Arial"/>
          <w:sz w:val="20"/>
          <w:szCs w:val="20"/>
          <w:lang w:val="es-419"/>
        </w:rPr>
      </w:pPr>
      <w:proofErr w:type="spellStart"/>
      <w:r w:rsidRPr="00F9405E">
        <w:rPr>
          <w:rFonts w:ascii="Arial" w:hAnsi="Arial" w:cs="Arial"/>
          <w:sz w:val="20"/>
          <w:szCs w:val="20"/>
          <w:lang w:val="es-419"/>
        </w:rPr>
        <w:t>Mag</w:t>
      </w:r>
      <w:proofErr w:type="spellEnd"/>
      <w:r w:rsidRPr="00F9405E">
        <w:rPr>
          <w:rFonts w:ascii="Arial" w:hAnsi="Arial" w:cs="Arial"/>
          <w:sz w:val="20"/>
          <w:szCs w:val="20"/>
          <w:lang w:val="es-419"/>
        </w:rPr>
        <w:t>. Sustanciador</w:t>
      </w:r>
      <w:r w:rsidRPr="00F9405E">
        <w:rPr>
          <w:rFonts w:ascii="Arial" w:hAnsi="Arial" w:cs="Arial"/>
          <w:sz w:val="20"/>
          <w:szCs w:val="20"/>
          <w:lang w:val="es-419"/>
        </w:rPr>
        <w:tab/>
        <w:t>: DUBERNEY GRISALES HERRERA</w:t>
      </w:r>
    </w:p>
    <w:p w14:paraId="2B89AFF3" w14:textId="77777777" w:rsidR="00F9405E" w:rsidRDefault="00F9405E" w:rsidP="00F9405E">
      <w:pPr>
        <w:jc w:val="both"/>
        <w:rPr>
          <w:rFonts w:ascii="Arial" w:hAnsi="Arial" w:cs="Arial"/>
          <w:sz w:val="20"/>
          <w:szCs w:val="20"/>
          <w:lang w:val="es-419"/>
        </w:rPr>
      </w:pPr>
    </w:p>
    <w:p w14:paraId="5C2FC2A9" w14:textId="0117A8E2" w:rsidR="00F9405E" w:rsidRPr="00E32969" w:rsidRDefault="00F50AC2" w:rsidP="00F9405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PROCESO EJECUTIVO / FACTURA ELECTRÓNICA</w:t>
      </w:r>
      <w:r w:rsidR="00B22B6E">
        <w:rPr>
          <w:rFonts w:ascii="Arial" w:hAnsi="Arial" w:cs="Arial"/>
          <w:b/>
          <w:bCs/>
          <w:iCs/>
          <w:sz w:val="20"/>
          <w:szCs w:val="20"/>
          <w:lang w:val="es-419" w:eastAsia="fr-FR"/>
        </w:rPr>
        <w:t xml:space="preserve"> DE VENTA</w:t>
      </w:r>
      <w:r>
        <w:rPr>
          <w:rFonts w:ascii="Arial" w:hAnsi="Arial" w:cs="Arial"/>
          <w:b/>
          <w:bCs/>
          <w:iCs/>
          <w:sz w:val="20"/>
          <w:szCs w:val="20"/>
          <w:lang w:val="es-419" w:eastAsia="fr-FR"/>
        </w:rPr>
        <w:t xml:space="preserve"> / FIRMA DEL CREADOR / ES REQUISITO ESENCIAL / PRETENSIÓN IMPUGNATICIA</w:t>
      </w:r>
      <w:r w:rsidR="000D070B">
        <w:rPr>
          <w:rFonts w:ascii="Arial" w:hAnsi="Arial" w:cs="Arial"/>
          <w:b/>
          <w:bCs/>
          <w:iCs/>
          <w:sz w:val="20"/>
          <w:szCs w:val="20"/>
          <w:lang w:val="es-419" w:eastAsia="fr-FR"/>
        </w:rPr>
        <w:t>.</w:t>
      </w:r>
    </w:p>
    <w:p w14:paraId="2F4BAEE1" w14:textId="77777777" w:rsidR="00F9405E" w:rsidRPr="00E32969" w:rsidRDefault="00F9405E" w:rsidP="00F9405E">
      <w:pPr>
        <w:jc w:val="both"/>
        <w:rPr>
          <w:rFonts w:ascii="Arial" w:hAnsi="Arial" w:cs="Arial"/>
          <w:sz w:val="20"/>
          <w:szCs w:val="20"/>
          <w:lang w:val="es-419"/>
        </w:rPr>
      </w:pPr>
    </w:p>
    <w:p w14:paraId="4B338F7C" w14:textId="77777777" w:rsidR="00D37C57" w:rsidRPr="00D37C57" w:rsidRDefault="00D37C57" w:rsidP="00D37C57">
      <w:pPr>
        <w:jc w:val="both"/>
        <w:rPr>
          <w:rFonts w:ascii="Arial" w:hAnsi="Arial" w:cs="Arial"/>
          <w:sz w:val="20"/>
          <w:szCs w:val="20"/>
          <w:lang w:val="es-419"/>
        </w:rPr>
      </w:pPr>
      <w:r w:rsidRPr="00D37C57">
        <w:rPr>
          <w:rFonts w:ascii="Arial" w:hAnsi="Arial" w:cs="Arial"/>
          <w:sz w:val="20"/>
          <w:szCs w:val="20"/>
          <w:lang w:val="es-419"/>
        </w:rPr>
        <w:t xml:space="preserve">Solicitó la revocatoria del auto y que, en su lugar, se libre la orden de pago peticionada. </w:t>
      </w:r>
    </w:p>
    <w:p w14:paraId="14146EC7" w14:textId="77777777" w:rsidR="00D37C57" w:rsidRPr="00D37C57" w:rsidRDefault="00D37C57" w:rsidP="00D37C57">
      <w:pPr>
        <w:jc w:val="both"/>
        <w:rPr>
          <w:rFonts w:ascii="Arial" w:hAnsi="Arial" w:cs="Arial"/>
          <w:sz w:val="20"/>
          <w:szCs w:val="20"/>
          <w:lang w:val="es-419"/>
        </w:rPr>
      </w:pPr>
    </w:p>
    <w:p w14:paraId="1FDB3FAB" w14:textId="2585722F" w:rsidR="00D37C57" w:rsidRDefault="00D37C57" w:rsidP="00D37C57">
      <w:pPr>
        <w:jc w:val="both"/>
        <w:rPr>
          <w:rFonts w:ascii="Arial" w:hAnsi="Arial" w:cs="Arial"/>
          <w:sz w:val="20"/>
          <w:szCs w:val="20"/>
          <w:lang w:val="es-419"/>
        </w:rPr>
      </w:pPr>
      <w:r w:rsidRPr="00D37C57">
        <w:rPr>
          <w:rFonts w:ascii="Arial" w:hAnsi="Arial" w:cs="Arial"/>
          <w:sz w:val="20"/>
          <w:szCs w:val="20"/>
          <w:lang w:val="es-419"/>
        </w:rPr>
        <w:t>Cuestionó que se exigiera la firma del representante legal del emisor de la factura como un requisito, dado que el artículo 6º de la RD No. 1496/2003 (¿?), no lo contempla, enlistó cuáles sí lo eran y explicó su cumplimiento</w:t>
      </w:r>
      <w:r>
        <w:rPr>
          <w:rFonts w:ascii="Arial" w:hAnsi="Arial" w:cs="Arial"/>
          <w:sz w:val="20"/>
          <w:szCs w:val="20"/>
          <w:lang w:val="es-419"/>
        </w:rPr>
        <w:t>…</w:t>
      </w:r>
    </w:p>
    <w:p w14:paraId="0F0E4373" w14:textId="77777777" w:rsidR="00D37C57" w:rsidRDefault="00D37C57" w:rsidP="00F9405E">
      <w:pPr>
        <w:jc w:val="both"/>
        <w:rPr>
          <w:rFonts w:ascii="Arial" w:hAnsi="Arial" w:cs="Arial"/>
          <w:sz w:val="20"/>
          <w:szCs w:val="20"/>
          <w:lang w:val="es-419"/>
        </w:rPr>
      </w:pPr>
    </w:p>
    <w:p w14:paraId="0580AD48" w14:textId="39265817" w:rsidR="00F9405E" w:rsidRPr="00E32969" w:rsidRDefault="007F724F" w:rsidP="00F9405E">
      <w:pPr>
        <w:jc w:val="both"/>
        <w:rPr>
          <w:rFonts w:ascii="Arial" w:hAnsi="Arial" w:cs="Arial"/>
          <w:sz w:val="20"/>
          <w:szCs w:val="20"/>
          <w:lang w:val="es-419"/>
        </w:rPr>
      </w:pPr>
      <w:r w:rsidRPr="007F724F">
        <w:rPr>
          <w:rFonts w:ascii="Arial" w:hAnsi="Arial" w:cs="Arial"/>
          <w:sz w:val="20"/>
          <w:szCs w:val="20"/>
          <w:lang w:val="es-419"/>
        </w:rPr>
        <w:t xml:space="preserve">Los límites al decidir en la alzada. Están definidos por los temas objeto del recurso, es una patente aplicación del modelo dispositivo en el proceso civil nacional (Arts.  320 y 328, CGP), es lo que hoy se conoce como la pretensión </w:t>
      </w:r>
      <w:proofErr w:type="spellStart"/>
      <w:r w:rsidRPr="007F724F">
        <w:rPr>
          <w:rFonts w:ascii="Arial" w:hAnsi="Arial" w:cs="Arial"/>
          <w:sz w:val="20"/>
          <w:szCs w:val="20"/>
          <w:lang w:val="es-419"/>
        </w:rPr>
        <w:t>impugnaticia</w:t>
      </w:r>
      <w:proofErr w:type="spellEnd"/>
      <w:r>
        <w:rPr>
          <w:rFonts w:ascii="Arial" w:hAnsi="Arial" w:cs="Arial"/>
          <w:sz w:val="20"/>
          <w:szCs w:val="20"/>
          <w:lang w:val="es-419"/>
        </w:rPr>
        <w:t>…</w:t>
      </w:r>
    </w:p>
    <w:p w14:paraId="348457D5" w14:textId="77777777" w:rsidR="00F9405E" w:rsidRPr="00E32969" w:rsidRDefault="00F9405E" w:rsidP="00F9405E">
      <w:pPr>
        <w:jc w:val="both"/>
        <w:rPr>
          <w:rFonts w:ascii="Arial" w:hAnsi="Arial" w:cs="Arial"/>
          <w:sz w:val="20"/>
          <w:szCs w:val="20"/>
          <w:lang w:val="es-419"/>
        </w:rPr>
      </w:pPr>
    </w:p>
    <w:p w14:paraId="51F0D606" w14:textId="77777777" w:rsidR="00AE72DD" w:rsidRPr="00AE72DD" w:rsidRDefault="00AE72DD" w:rsidP="00AE72DD">
      <w:pPr>
        <w:jc w:val="both"/>
        <w:rPr>
          <w:rFonts w:ascii="Arial" w:hAnsi="Arial" w:cs="Arial"/>
          <w:sz w:val="20"/>
          <w:szCs w:val="20"/>
          <w:lang w:val="es-419"/>
        </w:rPr>
      </w:pPr>
      <w:r w:rsidRPr="00AE72DD">
        <w:rPr>
          <w:rFonts w:ascii="Arial" w:hAnsi="Arial" w:cs="Arial"/>
          <w:sz w:val="20"/>
          <w:szCs w:val="20"/>
          <w:lang w:val="es-419"/>
        </w:rPr>
        <w:t>El examen se centrará, en la firma del creador, primero de los requisitos echados de menos por el Juzgado, cuyo análisis se estima acertado y suficiente como para denegar la ejecución deprecada.</w:t>
      </w:r>
    </w:p>
    <w:p w14:paraId="1F4F7B19" w14:textId="77777777" w:rsidR="00AE72DD" w:rsidRPr="00AE72DD" w:rsidRDefault="00AE72DD" w:rsidP="00AE72DD">
      <w:pPr>
        <w:jc w:val="both"/>
        <w:rPr>
          <w:rFonts w:ascii="Arial" w:hAnsi="Arial" w:cs="Arial"/>
          <w:sz w:val="20"/>
          <w:szCs w:val="20"/>
          <w:lang w:val="es-419"/>
        </w:rPr>
      </w:pPr>
    </w:p>
    <w:p w14:paraId="542A5474" w14:textId="0B14A6B3" w:rsidR="00F9405E" w:rsidRDefault="00AE72DD" w:rsidP="00AE72DD">
      <w:pPr>
        <w:jc w:val="both"/>
        <w:rPr>
          <w:rFonts w:ascii="Arial" w:hAnsi="Arial" w:cs="Arial"/>
          <w:sz w:val="20"/>
          <w:szCs w:val="20"/>
          <w:lang w:val="es-419"/>
        </w:rPr>
      </w:pPr>
      <w:r w:rsidRPr="00AE72DD">
        <w:rPr>
          <w:rFonts w:ascii="Arial" w:hAnsi="Arial" w:cs="Arial"/>
          <w:sz w:val="20"/>
          <w:szCs w:val="20"/>
          <w:lang w:val="es-419"/>
        </w:rPr>
        <w:t xml:space="preserve">La firma del creador sí es un requisito esencial de la factura para ser título valor, por expresa disposición normativa: así estatuye el artículo 621-2°, CCo, al que remite de forma directa el artículo 774, CCo (Modificado por la Ley 1231) vigente para la época de creación de los documentos exhibidos; a pesar de las diferentes regulaciones expedidas después (Estatuto Tributario artículos 616-1 y 617, así como, el Decreto 1154 y la Resolución 000042, ambos de 2020). Peña </w:t>
      </w:r>
      <w:proofErr w:type="spellStart"/>
      <w:r w:rsidRPr="00AE72DD">
        <w:rPr>
          <w:rFonts w:ascii="Arial" w:hAnsi="Arial" w:cs="Arial"/>
          <w:sz w:val="20"/>
          <w:szCs w:val="20"/>
          <w:lang w:val="es-419"/>
        </w:rPr>
        <w:t>Nossa</w:t>
      </w:r>
      <w:proofErr w:type="spellEnd"/>
      <w:r w:rsidRPr="00AE72DD">
        <w:rPr>
          <w:rFonts w:ascii="Arial" w:hAnsi="Arial" w:cs="Arial"/>
          <w:sz w:val="20"/>
          <w:szCs w:val="20"/>
          <w:lang w:val="es-419"/>
        </w:rPr>
        <w:t xml:space="preserve"> señala</w:t>
      </w:r>
      <w:r w:rsidR="006B04FE">
        <w:rPr>
          <w:rFonts w:ascii="Arial" w:hAnsi="Arial" w:cs="Arial"/>
          <w:sz w:val="20"/>
          <w:szCs w:val="20"/>
          <w:lang w:val="es-419"/>
        </w:rPr>
        <w:t xml:space="preserve"> </w:t>
      </w:r>
      <w:r w:rsidRPr="00AE72DD">
        <w:rPr>
          <w:rFonts w:ascii="Arial" w:hAnsi="Arial" w:cs="Arial"/>
          <w:sz w:val="20"/>
          <w:szCs w:val="20"/>
          <w:lang w:val="es-419"/>
        </w:rPr>
        <w:t>que la firma es un requisito de validez del documento cambiario que se comenta (Art.772, CCo).</w:t>
      </w:r>
    </w:p>
    <w:p w14:paraId="76F6CA51" w14:textId="77777777" w:rsidR="00F9405E" w:rsidRDefault="00F9405E" w:rsidP="00F9405E">
      <w:pPr>
        <w:jc w:val="both"/>
        <w:rPr>
          <w:rFonts w:ascii="Arial" w:hAnsi="Arial" w:cs="Arial"/>
          <w:sz w:val="20"/>
          <w:szCs w:val="20"/>
          <w:lang w:val="es-419"/>
        </w:rPr>
      </w:pPr>
    </w:p>
    <w:p w14:paraId="74BC8001" w14:textId="77777777" w:rsidR="00F9405E" w:rsidRPr="00E32969" w:rsidRDefault="00F9405E" w:rsidP="00F9405E">
      <w:pPr>
        <w:jc w:val="both"/>
        <w:rPr>
          <w:rFonts w:ascii="Arial" w:hAnsi="Arial" w:cs="Arial"/>
          <w:sz w:val="20"/>
          <w:szCs w:val="20"/>
          <w:lang w:val="es-419"/>
        </w:rPr>
      </w:pPr>
    </w:p>
    <w:p w14:paraId="35FF4F8F" w14:textId="77777777" w:rsidR="00F9405E" w:rsidRDefault="00F9405E" w:rsidP="00F9405E">
      <w:pPr>
        <w:jc w:val="both"/>
        <w:rPr>
          <w:rFonts w:ascii="Arial" w:hAnsi="Arial" w:cs="Arial"/>
          <w:sz w:val="20"/>
          <w:szCs w:val="20"/>
        </w:rPr>
      </w:pPr>
    </w:p>
    <w:bookmarkEnd w:id="0"/>
    <w:bookmarkEnd w:id="1"/>
    <w:p w14:paraId="454210DA" w14:textId="77777777" w:rsidR="00F9405E" w:rsidRPr="00276704" w:rsidRDefault="00F9405E" w:rsidP="00F9405E">
      <w:pPr>
        <w:pStyle w:val="Encabezado"/>
        <w:widowControl w:val="0"/>
        <w:autoSpaceDE w:val="0"/>
        <w:autoSpaceDN w:val="0"/>
        <w:adjustRightInd w:val="0"/>
        <w:ind w:right="360"/>
        <w:jc w:val="center"/>
        <w:rPr>
          <w:rFonts w:ascii="Georgia" w:hAnsi="Georgia" w:cs="Calibri"/>
          <w:i/>
          <w:lang w:val="es-CO"/>
        </w:rPr>
      </w:pPr>
      <w:r>
        <w:rPr>
          <w:noProof/>
        </w:rPr>
        <w:drawing>
          <wp:inline distT="0" distB="0" distL="0" distR="0" wp14:anchorId="2151A26B" wp14:editId="53D0A209">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128D62D3" w14:textId="77777777" w:rsidR="00F9405E" w:rsidRPr="007A5B2F" w:rsidRDefault="00F9405E" w:rsidP="00F9405E">
      <w:pPr>
        <w:pStyle w:val="Sinespaciado"/>
        <w:spacing w:line="360" w:lineRule="auto"/>
        <w:jc w:val="center"/>
        <w:rPr>
          <w:rFonts w:ascii="Georgia" w:hAnsi="Georgia" w:cs="Arial"/>
          <w:w w:val="140"/>
          <w:sz w:val="14"/>
          <w:szCs w:val="14"/>
        </w:rPr>
      </w:pPr>
      <w:r w:rsidRPr="007A5B2F">
        <w:rPr>
          <w:rFonts w:ascii="Georgia" w:hAnsi="Georgia" w:cs="Arial"/>
          <w:w w:val="140"/>
          <w:sz w:val="14"/>
          <w:szCs w:val="14"/>
        </w:rPr>
        <w:t>REPUBLICA DE COLOMBIA</w:t>
      </w:r>
    </w:p>
    <w:p w14:paraId="5514F425" w14:textId="77777777" w:rsidR="00F9405E" w:rsidRPr="007A5B2F" w:rsidRDefault="00F9405E" w:rsidP="00F9405E">
      <w:pPr>
        <w:pStyle w:val="Sinespaciado"/>
        <w:tabs>
          <w:tab w:val="center" w:pos="4987"/>
          <w:tab w:val="left" w:pos="8449"/>
        </w:tabs>
        <w:spacing w:line="360" w:lineRule="auto"/>
        <w:jc w:val="center"/>
        <w:rPr>
          <w:rFonts w:ascii="Georgia" w:hAnsi="Georgia" w:cs="Arial"/>
          <w:w w:val="140"/>
        </w:rPr>
      </w:pPr>
      <w:r w:rsidRPr="007A5B2F">
        <w:rPr>
          <w:rFonts w:ascii="Georgia" w:hAnsi="Georgia" w:cs="Arial"/>
          <w:w w:val="140"/>
          <w:sz w:val="14"/>
          <w:szCs w:val="14"/>
        </w:rPr>
        <w:t>RAMA JUDICIAL DEL PODER PÚBLICO</w:t>
      </w:r>
    </w:p>
    <w:p w14:paraId="1FE711D3" w14:textId="77777777" w:rsidR="00F9405E" w:rsidRPr="007A5B2F" w:rsidRDefault="00F9405E" w:rsidP="00F9405E">
      <w:pPr>
        <w:pStyle w:val="Sinespaciado"/>
        <w:spacing w:line="360" w:lineRule="auto"/>
        <w:jc w:val="center"/>
        <w:rPr>
          <w:rFonts w:ascii="Georgia" w:hAnsi="Georgia" w:cs="Arial"/>
          <w:b/>
          <w:bCs/>
          <w:w w:val="140"/>
          <w:sz w:val="16"/>
          <w:szCs w:val="16"/>
        </w:rPr>
      </w:pPr>
      <w:r w:rsidRPr="007A5B2F">
        <w:rPr>
          <w:rFonts w:ascii="Georgia" w:hAnsi="Georgia" w:cs="Arial"/>
          <w:b/>
          <w:bCs/>
          <w:w w:val="140"/>
          <w:sz w:val="18"/>
          <w:szCs w:val="18"/>
        </w:rPr>
        <w:t>T</w:t>
      </w:r>
      <w:r w:rsidRPr="007A5B2F">
        <w:rPr>
          <w:rFonts w:ascii="Georgia" w:hAnsi="Georgia" w:cs="Arial"/>
          <w:b/>
          <w:bCs/>
          <w:w w:val="140"/>
          <w:sz w:val="16"/>
          <w:szCs w:val="16"/>
        </w:rPr>
        <w:t>RIBUNAL</w:t>
      </w:r>
      <w:r w:rsidRPr="007A5B2F">
        <w:rPr>
          <w:rFonts w:ascii="Georgia" w:hAnsi="Georgia" w:cs="Arial"/>
          <w:b/>
          <w:bCs/>
          <w:w w:val="140"/>
          <w:sz w:val="18"/>
          <w:szCs w:val="18"/>
        </w:rPr>
        <w:t xml:space="preserve"> S</w:t>
      </w:r>
      <w:r w:rsidRPr="007A5B2F">
        <w:rPr>
          <w:rFonts w:ascii="Georgia" w:hAnsi="Georgia" w:cs="Arial"/>
          <w:b/>
          <w:bCs/>
          <w:w w:val="140"/>
          <w:sz w:val="16"/>
          <w:szCs w:val="16"/>
        </w:rPr>
        <w:t xml:space="preserve">UPERIOR DEL </w:t>
      </w:r>
      <w:r w:rsidRPr="007A5B2F">
        <w:rPr>
          <w:rFonts w:ascii="Georgia" w:hAnsi="Georgia" w:cs="Arial"/>
          <w:b/>
          <w:bCs/>
          <w:w w:val="140"/>
          <w:sz w:val="18"/>
          <w:szCs w:val="18"/>
        </w:rPr>
        <w:t>D</w:t>
      </w:r>
      <w:r w:rsidRPr="007A5B2F">
        <w:rPr>
          <w:rFonts w:ascii="Georgia" w:hAnsi="Georgia" w:cs="Arial"/>
          <w:b/>
          <w:bCs/>
          <w:w w:val="140"/>
          <w:sz w:val="16"/>
          <w:szCs w:val="16"/>
        </w:rPr>
        <w:t>ISTRITO</w:t>
      </w:r>
      <w:r w:rsidRPr="007A5B2F">
        <w:rPr>
          <w:rFonts w:ascii="Georgia" w:hAnsi="Georgia" w:cs="Arial"/>
          <w:b/>
          <w:bCs/>
          <w:w w:val="140"/>
          <w:sz w:val="18"/>
          <w:szCs w:val="18"/>
        </w:rPr>
        <w:t xml:space="preserve"> J</w:t>
      </w:r>
      <w:r w:rsidRPr="007A5B2F">
        <w:rPr>
          <w:rFonts w:ascii="Georgia" w:hAnsi="Georgia" w:cs="Arial"/>
          <w:b/>
          <w:bCs/>
          <w:w w:val="140"/>
          <w:sz w:val="16"/>
          <w:szCs w:val="16"/>
        </w:rPr>
        <w:t xml:space="preserve">UDICIAL </w:t>
      </w:r>
    </w:p>
    <w:p w14:paraId="7EA39215" w14:textId="77777777" w:rsidR="00F9405E" w:rsidRPr="007A5B2F" w:rsidRDefault="00F9405E" w:rsidP="00F9405E">
      <w:pPr>
        <w:pStyle w:val="Sinespaciado"/>
        <w:spacing w:line="360" w:lineRule="auto"/>
        <w:jc w:val="center"/>
        <w:rPr>
          <w:rFonts w:ascii="Georgia" w:hAnsi="Georgia" w:cs="Arial"/>
          <w:w w:val="140"/>
          <w:sz w:val="16"/>
          <w:szCs w:val="16"/>
        </w:rPr>
      </w:pPr>
      <w:r w:rsidRPr="007A5B2F">
        <w:rPr>
          <w:rFonts w:ascii="Georgia" w:hAnsi="Georgia" w:cs="Arial"/>
          <w:w w:val="140"/>
          <w:sz w:val="18"/>
          <w:szCs w:val="16"/>
        </w:rPr>
        <w:t>S</w:t>
      </w:r>
      <w:r w:rsidRPr="007A5B2F">
        <w:rPr>
          <w:rFonts w:ascii="Georgia" w:hAnsi="Georgia" w:cs="Arial"/>
          <w:w w:val="140"/>
          <w:sz w:val="16"/>
          <w:szCs w:val="14"/>
        </w:rPr>
        <w:t xml:space="preserve">ALA </w:t>
      </w:r>
      <w:r w:rsidRPr="007A5B2F">
        <w:rPr>
          <w:rFonts w:ascii="Georgia" w:hAnsi="Georgia" w:cs="Arial"/>
          <w:w w:val="140"/>
          <w:sz w:val="18"/>
          <w:szCs w:val="16"/>
        </w:rPr>
        <w:t>U</w:t>
      </w:r>
      <w:r w:rsidRPr="007A5B2F">
        <w:rPr>
          <w:rFonts w:ascii="Georgia" w:hAnsi="Georgia" w:cs="Arial"/>
          <w:w w:val="140"/>
          <w:sz w:val="16"/>
          <w:szCs w:val="16"/>
        </w:rPr>
        <w:t xml:space="preserve">NITARIA </w:t>
      </w:r>
      <w:r w:rsidRPr="007A5B2F">
        <w:rPr>
          <w:rFonts w:ascii="Georgia" w:hAnsi="Georgia" w:cs="Arial"/>
          <w:w w:val="140"/>
          <w:sz w:val="18"/>
          <w:szCs w:val="16"/>
        </w:rPr>
        <w:t>C</w:t>
      </w:r>
      <w:r w:rsidRPr="007A5B2F">
        <w:rPr>
          <w:rFonts w:ascii="Georgia" w:hAnsi="Georgia" w:cs="Arial"/>
          <w:w w:val="140"/>
          <w:sz w:val="16"/>
          <w:szCs w:val="16"/>
        </w:rPr>
        <w:t xml:space="preserve">IVIL </w:t>
      </w:r>
      <w:r w:rsidRPr="007A5B2F">
        <w:rPr>
          <w:rFonts w:ascii="Georgia" w:hAnsi="Georgia" w:cs="Arial"/>
          <w:w w:val="140"/>
          <w:sz w:val="14"/>
          <w:szCs w:val="14"/>
        </w:rPr>
        <w:t xml:space="preserve">– </w:t>
      </w:r>
      <w:r w:rsidRPr="007A5B2F">
        <w:rPr>
          <w:rFonts w:ascii="Georgia" w:hAnsi="Georgia" w:cs="Arial"/>
          <w:w w:val="140"/>
          <w:sz w:val="18"/>
          <w:szCs w:val="16"/>
        </w:rPr>
        <w:t>F</w:t>
      </w:r>
      <w:r w:rsidRPr="007A5B2F">
        <w:rPr>
          <w:rFonts w:ascii="Georgia" w:hAnsi="Georgia" w:cs="Arial"/>
          <w:w w:val="140"/>
          <w:sz w:val="16"/>
          <w:szCs w:val="16"/>
        </w:rPr>
        <w:t xml:space="preserve">AMILIA – </w:t>
      </w:r>
      <w:r w:rsidRPr="007A5B2F">
        <w:rPr>
          <w:rFonts w:ascii="Georgia" w:hAnsi="Georgia" w:cs="Arial"/>
          <w:w w:val="140"/>
          <w:sz w:val="18"/>
          <w:szCs w:val="16"/>
        </w:rPr>
        <w:t>D</w:t>
      </w:r>
      <w:r w:rsidRPr="007A5B2F">
        <w:rPr>
          <w:rFonts w:ascii="Georgia" w:hAnsi="Georgia" w:cs="Arial"/>
          <w:w w:val="140"/>
          <w:sz w:val="16"/>
          <w:szCs w:val="16"/>
        </w:rPr>
        <w:t xml:space="preserve">ISTRITO DE </w:t>
      </w:r>
      <w:r w:rsidRPr="007A5B2F">
        <w:rPr>
          <w:rFonts w:ascii="Georgia" w:hAnsi="Georgia" w:cs="Arial"/>
          <w:w w:val="140"/>
          <w:sz w:val="18"/>
          <w:szCs w:val="16"/>
        </w:rPr>
        <w:t>P</w:t>
      </w:r>
      <w:r w:rsidRPr="007A5B2F">
        <w:rPr>
          <w:rFonts w:ascii="Georgia" w:hAnsi="Georgia" w:cs="Arial"/>
          <w:w w:val="140"/>
          <w:sz w:val="16"/>
          <w:szCs w:val="16"/>
        </w:rPr>
        <w:t>EREIRA</w:t>
      </w:r>
    </w:p>
    <w:p w14:paraId="642825F0" w14:textId="77777777" w:rsidR="00F9405E" w:rsidRPr="007A5B2F" w:rsidRDefault="00F9405E" w:rsidP="00F9405E">
      <w:pPr>
        <w:pStyle w:val="Sinespaciado"/>
        <w:spacing w:line="360" w:lineRule="auto"/>
        <w:jc w:val="center"/>
        <w:rPr>
          <w:rFonts w:ascii="Georgia" w:hAnsi="Georgia" w:cs="Arial"/>
          <w:w w:val="140"/>
          <w:sz w:val="16"/>
          <w:szCs w:val="16"/>
        </w:rPr>
      </w:pPr>
      <w:r w:rsidRPr="007A5B2F">
        <w:rPr>
          <w:rFonts w:ascii="Georgia" w:hAnsi="Georgia" w:cs="Arial"/>
          <w:w w:val="140"/>
          <w:sz w:val="18"/>
          <w:szCs w:val="18"/>
        </w:rPr>
        <w:t>D</w:t>
      </w:r>
      <w:r w:rsidRPr="007A5B2F">
        <w:rPr>
          <w:rFonts w:ascii="Georgia" w:hAnsi="Georgia" w:cs="Arial"/>
          <w:w w:val="140"/>
          <w:sz w:val="16"/>
          <w:szCs w:val="16"/>
        </w:rPr>
        <w:t xml:space="preserve">EPARTAMENTO </w:t>
      </w:r>
      <w:r w:rsidRPr="007A5B2F">
        <w:rPr>
          <w:rFonts w:ascii="Georgia" w:hAnsi="Georgia" w:cs="Arial"/>
          <w:w w:val="140"/>
          <w:sz w:val="18"/>
          <w:szCs w:val="18"/>
        </w:rPr>
        <w:t>D</w:t>
      </w:r>
      <w:r w:rsidRPr="007A5B2F">
        <w:rPr>
          <w:rFonts w:ascii="Georgia" w:hAnsi="Georgia" w:cs="Arial"/>
          <w:w w:val="140"/>
          <w:sz w:val="16"/>
          <w:szCs w:val="16"/>
        </w:rPr>
        <w:t xml:space="preserve">EL </w:t>
      </w:r>
      <w:r w:rsidRPr="007A5B2F">
        <w:rPr>
          <w:rFonts w:ascii="Georgia" w:hAnsi="Georgia" w:cs="Arial"/>
          <w:w w:val="140"/>
          <w:sz w:val="18"/>
          <w:szCs w:val="18"/>
        </w:rPr>
        <w:t>R</w:t>
      </w:r>
      <w:r w:rsidRPr="007A5B2F">
        <w:rPr>
          <w:rFonts w:ascii="Georgia" w:hAnsi="Georgia" w:cs="Arial"/>
          <w:w w:val="140"/>
          <w:sz w:val="16"/>
          <w:szCs w:val="16"/>
        </w:rPr>
        <w:t>ISARALDA</w:t>
      </w:r>
    </w:p>
    <w:p w14:paraId="73446132" w14:textId="77777777" w:rsidR="00F9405E" w:rsidRPr="00E56044" w:rsidRDefault="00F9405E" w:rsidP="006B04FE">
      <w:pPr>
        <w:spacing w:line="312" w:lineRule="auto"/>
        <w:jc w:val="center"/>
        <w:rPr>
          <w:rFonts w:ascii="Georgia" w:hAnsi="Georgia" w:cs="Arial"/>
          <w:b/>
          <w:bCs/>
          <w:sz w:val="22"/>
          <w:szCs w:val="22"/>
        </w:rPr>
      </w:pPr>
    </w:p>
    <w:p w14:paraId="7FB6382A" w14:textId="48E47C35" w:rsidR="00443D72" w:rsidRPr="00E56044" w:rsidRDefault="00443D72" w:rsidP="006B04FE">
      <w:pPr>
        <w:pStyle w:val="Textoindependiente"/>
        <w:spacing w:line="312" w:lineRule="auto"/>
        <w:jc w:val="center"/>
        <w:rPr>
          <w:rFonts w:ascii="Georgia" w:hAnsi="Georgia" w:cs="Arial"/>
          <w:b/>
          <w:bCs/>
          <w:sz w:val="24"/>
          <w:szCs w:val="24"/>
          <w:lang w:val="es-CO"/>
        </w:rPr>
      </w:pPr>
      <w:r w:rsidRPr="00E56044">
        <w:rPr>
          <w:rFonts w:ascii="Georgia" w:hAnsi="Georgia" w:cs="Arial"/>
          <w:b/>
          <w:bCs/>
          <w:sz w:val="24"/>
          <w:szCs w:val="24"/>
          <w:lang w:val="es-CO"/>
        </w:rPr>
        <w:t>A</w:t>
      </w:r>
      <w:r w:rsidR="00046EA4" w:rsidRPr="00E56044">
        <w:rPr>
          <w:rFonts w:ascii="Georgia" w:hAnsi="Georgia" w:cs="Arial"/>
          <w:b/>
          <w:bCs/>
          <w:sz w:val="24"/>
          <w:szCs w:val="24"/>
          <w:lang w:val="es-CO"/>
        </w:rPr>
        <w:t>C</w:t>
      </w:r>
      <w:r w:rsidR="00936DAF" w:rsidRPr="00E56044">
        <w:rPr>
          <w:rFonts w:ascii="Georgia" w:hAnsi="Georgia" w:cs="Arial"/>
          <w:b/>
          <w:bCs/>
          <w:sz w:val="24"/>
          <w:szCs w:val="24"/>
          <w:lang w:val="es-CO"/>
        </w:rPr>
        <w:t>-</w:t>
      </w:r>
      <w:r w:rsidR="00507689" w:rsidRPr="00E56044">
        <w:rPr>
          <w:rFonts w:ascii="Georgia" w:hAnsi="Georgia" w:cs="Arial"/>
          <w:b/>
          <w:bCs/>
          <w:sz w:val="24"/>
          <w:szCs w:val="24"/>
          <w:lang w:val="es-CO"/>
        </w:rPr>
        <w:t>00</w:t>
      </w:r>
      <w:r w:rsidR="00FD218E" w:rsidRPr="00E56044">
        <w:rPr>
          <w:rFonts w:ascii="Georgia" w:hAnsi="Georgia" w:cs="Arial"/>
          <w:b/>
          <w:bCs/>
          <w:sz w:val="24"/>
          <w:szCs w:val="24"/>
          <w:lang w:val="es-CO"/>
        </w:rPr>
        <w:t>30</w:t>
      </w:r>
      <w:r w:rsidR="00135FE4" w:rsidRPr="00E56044">
        <w:rPr>
          <w:rFonts w:ascii="Georgia" w:hAnsi="Georgia" w:cs="Arial"/>
          <w:b/>
          <w:bCs/>
          <w:sz w:val="24"/>
          <w:szCs w:val="24"/>
          <w:lang w:val="es-CO"/>
        </w:rPr>
        <w:t>-</w:t>
      </w:r>
      <w:r w:rsidRPr="00E56044">
        <w:rPr>
          <w:rFonts w:ascii="Georgia" w:hAnsi="Georgia" w:cs="Arial"/>
          <w:b/>
          <w:bCs/>
          <w:sz w:val="24"/>
          <w:szCs w:val="24"/>
          <w:lang w:val="es-CO"/>
        </w:rPr>
        <w:t>202</w:t>
      </w:r>
      <w:r w:rsidR="00146770" w:rsidRPr="00E56044">
        <w:rPr>
          <w:rFonts w:ascii="Georgia" w:hAnsi="Georgia" w:cs="Arial"/>
          <w:b/>
          <w:bCs/>
          <w:sz w:val="24"/>
          <w:szCs w:val="24"/>
          <w:lang w:val="es-CO"/>
        </w:rPr>
        <w:t>2</w:t>
      </w:r>
    </w:p>
    <w:p w14:paraId="72A049B8" w14:textId="77777777" w:rsidR="00AC5058" w:rsidRPr="00E56044" w:rsidRDefault="00AC5058" w:rsidP="006B04FE">
      <w:pPr>
        <w:pStyle w:val="Ttulo"/>
        <w:pBdr>
          <w:bottom w:val="double" w:sz="6" w:space="1" w:color="auto"/>
        </w:pBdr>
        <w:spacing w:line="312" w:lineRule="auto"/>
        <w:rPr>
          <w:rFonts w:ascii="Georgia" w:hAnsi="Georgia"/>
          <w:b w:val="0"/>
          <w:bCs w:val="0"/>
          <w:i w:val="0"/>
          <w:iCs w:val="0"/>
          <w:spacing w:val="-3"/>
          <w:lang w:val="es-CO"/>
        </w:rPr>
      </w:pPr>
    </w:p>
    <w:p w14:paraId="0A38FC8D" w14:textId="77777777" w:rsidR="00DA52A9" w:rsidRPr="00E56044" w:rsidRDefault="00DA52A9" w:rsidP="006B04FE">
      <w:pPr>
        <w:pStyle w:val="Ttulo"/>
        <w:spacing w:line="312" w:lineRule="auto"/>
        <w:rPr>
          <w:rFonts w:ascii="Georgia" w:hAnsi="Georgia"/>
          <w:b w:val="0"/>
          <w:bCs w:val="0"/>
          <w:i w:val="0"/>
          <w:iCs w:val="0"/>
          <w:spacing w:val="-3"/>
          <w:lang w:val="es-CO"/>
        </w:rPr>
      </w:pPr>
    </w:p>
    <w:p w14:paraId="22948F64" w14:textId="42DB7979" w:rsidR="007B685E" w:rsidRPr="00E56044" w:rsidRDefault="0028732A" w:rsidP="006B04FE">
      <w:pPr>
        <w:spacing w:line="312" w:lineRule="auto"/>
        <w:jc w:val="center"/>
        <w:rPr>
          <w:rFonts w:ascii="Georgia" w:hAnsi="Georgia" w:cs="Arial"/>
          <w:smallCaps/>
        </w:rPr>
      </w:pPr>
      <w:r w:rsidRPr="00E56044">
        <w:rPr>
          <w:rStyle w:val="normaltextrun"/>
          <w:rFonts w:ascii="Georgia" w:hAnsi="Georgia"/>
          <w:smallCaps/>
          <w:shd w:val="clear" w:color="auto" w:fill="FFFFFF"/>
        </w:rPr>
        <w:t xml:space="preserve">Veinticuatro </w:t>
      </w:r>
      <w:r w:rsidR="00135FE4" w:rsidRPr="00E56044">
        <w:rPr>
          <w:rStyle w:val="normaltextrun"/>
          <w:rFonts w:ascii="Georgia" w:hAnsi="Georgia"/>
          <w:smallCaps/>
          <w:shd w:val="clear" w:color="auto" w:fill="FFFFFF"/>
        </w:rPr>
        <w:t>(</w:t>
      </w:r>
      <w:r w:rsidRPr="00E56044">
        <w:rPr>
          <w:rStyle w:val="normaltextrun"/>
          <w:rFonts w:ascii="Georgia" w:hAnsi="Georgia"/>
          <w:smallCaps/>
          <w:shd w:val="clear" w:color="auto" w:fill="FFFFFF"/>
        </w:rPr>
        <w:t>2</w:t>
      </w:r>
      <w:r w:rsidR="00CF2D61" w:rsidRPr="00E56044">
        <w:rPr>
          <w:rStyle w:val="normaltextrun"/>
          <w:rFonts w:ascii="Georgia" w:hAnsi="Georgia"/>
          <w:smallCaps/>
          <w:shd w:val="clear" w:color="auto" w:fill="FFFFFF"/>
        </w:rPr>
        <w:t>4</w:t>
      </w:r>
      <w:r w:rsidR="00135FE4" w:rsidRPr="00E56044">
        <w:rPr>
          <w:rStyle w:val="normaltextrun"/>
          <w:rFonts w:ascii="Georgia" w:hAnsi="Georgia"/>
          <w:smallCaps/>
          <w:shd w:val="clear" w:color="auto" w:fill="FFFFFF"/>
        </w:rPr>
        <w:t>) de </w:t>
      </w:r>
      <w:r w:rsidR="00B24FBA" w:rsidRPr="00E56044">
        <w:rPr>
          <w:rStyle w:val="normaltextrun"/>
          <w:rFonts w:ascii="Georgia" w:hAnsi="Georgia"/>
          <w:smallCaps/>
          <w:shd w:val="clear" w:color="auto" w:fill="FFFFFF"/>
        </w:rPr>
        <w:t>febrero</w:t>
      </w:r>
      <w:r w:rsidR="00135FE4" w:rsidRPr="00E56044">
        <w:rPr>
          <w:rStyle w:val="normaltextrun"/>
          <w:rFonts w:ascii="Georgia" w:hAnsi="Georgia"/>
          <w:smallCaps/>
          <w:shd w:val="clear" w:color="auto" w:fill="FFFFFF"/>
        </w:rPr>
        <w:t> de dos mil veinti</w:t>
      </w:r>
      <w:r w:rsidR="00507689" w:rsidRPr="00E56044">
        <w:rPr>
          <w:rStyle w:val="normaltextrun"/>
          <w:rFonts w:ascii="Georgia" w:hAnsi="Georgia"/>
          <w:smallCaps/>
          <w:shd w:val="clear" w:color="auto" w:fill="FFFFFF"/>
        </w:rPr>
        <w:t>dós</w:t>
      </w:r>
      <w:r w:rsidR="00135FE4" w:rsidRPr="00E56044">
        <w:rPr>
          <w:rStyle w:val="normaltextrun"/>
          <w:rFonts w:ascii="Georgia" w:hAnsi="Georgia"/>
          <w:smallCaps/>
          <w:shd w:val="clear" w:color="auto" w:fill="FFFFFF"/>
        </w:rPr>
        <w:t> (202</w:t>
      </w:r>
      <w:r w:rsidR="00507689" w:rsidRPr="00E56044">
        <w:rPr>
          <w:rStyle w:val="normaltextrun"/>
          <w:rFonts w:ascii="Georgia" w:hAnsi="Georgia"/>
          <w:smallCaps/>
          <w:shd w:val="clear" w:color="auto" w:fill="FFFFFF"/>
        </w:rPr>
        <w:t>2</w:t>
      </w:r>
      <w:r w:rsidR="00135FE4" w:rsidRPr="00E56044">
        <w:rPr>
          <w:rStyle w:val="normaltextrun"/>
          <w:rFonts w:ascii="Georgia" w:hAnsi="Georgia"/>
          <w:smallCaps/>
          <w:shd w:val="clear" w:color="auto" w:fill="FFFFFF"/>
        </w:rPr>
        <w:t>).</w:t>
      </w:r>
      <w:r w:rsidR="00135FE4" w:rsidRPr="00E56044">
        <w:rPr>
          <w:rStyle w:val="eop"/>
          <w:rFonts w:ascii="Georgia" w:hAnsi="Georgia"/>
          <w:shd w:val="clear" w:color="auto" w:fill="FFFFFF"/>
        </w:rPr>
        <w:t> </w:t>
      </w:r>
    </w:p>
    <w:p w14:paraId="0FE5F05B" w14:textId="77777777" w:rsidR="003C7387" w:rsidRPr="00E56044" w:rsidRDefault="003C7387" w:rsidP="006B04FE">
      <w:pPr>
        <w:spacing w:line="312" w:lineRule="auto"/>
        <w:rPr>
          <w:rFonts w:ascii="Georgia" w:hAnsi="Georgia" w:cs="Arial"/>
          <w:smallCaps/>
        </w:rPr>
      </w:pPr>
    </w:p>
    <w:p w14:paraId="4B91196B" w14:textId="77777777" w:rsidR="00356104" w:rsidRPr="00E56044" w:rsidRDefault="00356104" w:rsidP="006B04FE">
      <w:pPr>
        <w:pStyle w:val="Sinespaciado"/>
        <w:numPr>
          <w:ilvl w:val="0"/>
          <w:numId w:val="4"/>
        </w:numPr>
        <w:spacing w:line="312" w:lineRule="auto"/>
        <w:jc w:val="both"/>
        <w:rPr>
          <w:rFonts w:ascii="Georgia" w:hAnsi="Georgia" w:cs="Arial"/>
          <w:sz w:val="24"/>
          <w:szCs w:val="24"/>
          <w:lang w:val="es-CO"/>
        </w:rPr>
      </w:pPr>
      <w:r w:rsidRPr="00E56044">
        <w:rPr>
          <w:rFonts w:ascii="Georgia" w:hAnsi="Georgia" w:cs="Arial"/>
          <w:sz w:val="24"/>
          <w:szCs w:val="24"/>
          <w:lang w:val="es-CO"/>
        </w:rPr>
        <w:t>EL ASUNTO POR DECIDIR</w:t>
      </w:r>
    </w:p>
    <w:p w14:paraId="18890413" w14:textId="69283268" w:rsidR="00356104" w:rsidRPr="00E56044" w:rsidRDefault="00356104" w:rsidP="006B04FE">
      <w:pPr>
        <w:pStyle w:val="Sinespaciado"/>
        <w:spacing w:line="312" w:lineRule="auto"/>
        <w:jc w:val="both"/>
        <w:rPr>
          <w:rFonts w:ascii="Georgia" w:hAnsi="Georgia" w:cs="Arial"/>
          <w:sz w:val="24"/>
          <w:szCs w:val="24"/>
          <w:lang w:val="es-CO"/>
        </w:rPr>
      </w:pPr>
    </w:p>
    <w:p w14:paraId="5B6E1D73" w14:textId="2FD53C63" w:rsidR="00240E1C" w:rsidRPr="00E56044" w:rsidRDefault="00F46FDE" w:rsidP="006B04FE">
      <w:pPr>
        <w:pStyle w:val="Sinespaciado"/>
        <w:shd w:val="clear" w:color="auto" w:fill="FFFFFF" w:themeFill="background1"/>
        <w:spacing w:line="312" w:lineRule="auto"/>
        <w:jc w:val="both"/>
        <w:rPr>
          <w:rFonts w:ascii="Georgia" w:hAnsi="Georgia" w:cs="Arial"/>
          <w:sz w:val="24"/>
          <w:szCs w:val="24"/>
          <w:lang w:val="es-CO"/>
        </w:rPr>
      </w:pPr>
      <w:r w:rsidRPr="00E56044">
        <w:rPr>
          <w:rFonts w:ascii="Georgia" w:hAnsi="Georgia" w:cs="Arial"/>
          <w:sz w:val="24"/>
          <w:szCs w:val="24"/>
          <w:lang w:val="es-CO"/>
        </w:rPr>
        <w:t xml:space="preserve">La </w:t>
      </w:r>
      <w:r w:rsidR="00FC4A9C" w:rsidRPr="00E56044">
        <w:rPr>
          <w:rFonts w:ascii="Georgia" w:hAnsi="Georgia" w:cs="Arial"/>
          <w:sz w:val="24"/>
          <w:szCs w:val="24"/>
          <w:lang w:val="es-CO"/>
        </w:rPr>
        <w:t>impugnación propuesta por el vocero judicial de</w:t>
      </w:r>
      <w:r w:rsidR="00B24FBA" w:rsidRPr="00E56044">
        <w:rPr>
          <w:rFonts w:ascii="Georgia" w:hAnsi="Georgia" w:cs="Arial"/>
          <w:sz w:val="24"/>
          <w:szCs w:val="24"/>
          <w:lang w:val="es-CO"/>
        </w:rPr>
        <w:t xml:space="preserve"> </w:t>
      </w:r>
      <w:r w:rsidR="00B82F42" w:rsidRPr="00E56044">
        <w:rPr>
          <w:rFonts w:ascii="Georgia" w:hAnsi="Georgia" w:cs="Arial"/>
          <w:sz w:val="24"/>
          <w:szCs w:val="24"/>
          <w:lang w:val="es-CO"/>
        </w:rPr>
        <w:t>l</w:t>
      </w:r>
      <w:r w:rsidR="00B24FBA" w:rsidRPr="00E56044">
        <w:rPr>
          <w:rFonts w:ascii="Georgia" w:hAnsi="Georgia" w:cs="Arial"/>
          <w:sz w:val="24"/>
          <w:szCs w:val="24"/>
          <w:lang w:val="es-CO"/>
        </w:rPr>
        <w:t>a parte actora</w:t>
      </w:r>
      <w:r w:rsidR="00C021C9" w:rsidRPr="00E56044">
        <w:rPr>
          <w:rFonts w:ascii="Georgia" w:hAnsi="Georgia" w:cs="Arial"/>
          <w:sz w:val="24"/>
          <w:szCs w:val="24"/>
          <w:lang w:val="es-CO"/>
        </w:rPr>
        <w:t>,</w:t>
      </w:r>
      <w:r w:rsidR="00240E1C" w:rsidRPr="00E56044">
        <w:rPr>
          <w:rFonts w:ascii="Georgia" w:hAnsi="Georgia" w:cs="Arial"/>
          <w:sz w:val="24"/>
          <w:szCs w:val="24"/>
          <w:lang w:val="es-CO"/>
        </w:rPr>
        <w:t xml:space="preserve"> contra </w:t>
      </w:r>
      <w:r w:rsidRPr="00E56044">
        <w:rPr>
          <w:rFonts w:ascii="Georgia" w:hAnsi="Georgia" w:cs="Arial"/>
          <w:sz w:val="24"/>
          <w:szCs w:val="24"/>
          <w:lang w:val="es-CO"/>
        </w:rPr>
        <w:t xml:space="preserve">la providencia </w:t>
      </w:r>
      <w:r w:rsidR="00FC4A9C" w:rsidRPr="00E56044">
        <w:rPr>
          <w:rFonts w:ascii="Georgia" w:hAnsi="Georgia" w:cs="Arial"/>
          <w:sz w:val="24"/>
          <w:szCs w:val="24"/>
          <w:lang w:val="es-CO"/>
        </w:rPr>
        <w:t xml:space="preserve">fechada </w:t>
      </w:r>
      <w:r w:rsidR="005C4E44" w:rsidRPr="00E56044">
        <w:rPr>
          <w:rFonts w:ascii="Georgia" w:hAnsi="Georgia" w:cs="Arial"/>
          <w:sz w:val="24"/>
          <w:szCs w:val="24"/>
          <w:lang w:val="es-CO"/>
        </w:rPr>
        <w:t xml:space="preserve">el </w:t>
      </w:r>
      <w:r w:rsidR="00B82F42" w:rsidRPr="00E56044">
        <w:rPr>
          <w:rFonts w:ascii="Georgia" w:hAnsi="Georgia" w:cs="Arial"/>
          <w:sz w:val="24"/>
          <w:szCs w:val="24"/>
          <w:lang w:val="es-CO"/>
        </w:rPr>
        <w:t>1</w:t>
      </w:r>
      <w:r w:rsidR="00B24FBA" w:rsidRPr="00E56044">
        <w:rPr>
          <w:rFonts w:ascii="Georgia" w:hAnsi="Georgia" w:cs="Arial"/>
          <w:sz w:val="24"/>
          <w:szCs w:val="24"/>
          <w:lang w:val="es-CO"/>
        </w:rPr>
        <w:t>8</w:t>
      </w:r>
      <w:r w:rsidR="00B82F42" w:rsidRPr="00E56044">
        <w:rPr>
          <w:rFonts w:ascii="Georgia" w:hAnsi="Georgia" w:cs="Arial"/>
          <w:sz w:val="24"/>
          <w:szCs w:val="24"/>
          <w:lang w:val="es-CO"/>
        </w:rPr>
        <w:t>-0</w:t>
      </w:r>
      <w:r w:rsidR="00B24FBA" w:rsidRPr="00E56044">
        <w:rPr>
          <w:rFonts w:ascii="Georgia" w:hAnsi="Georgia" w:cs="Arial"/>
          <w:sz w:val="24"/>
          <w:szCs w:val="24"/>
          <w:lang w:val="es-CO"/>
        </w:rPr>
        <w:t>8</w:t>
      </w:r>
      <w:r w:rsidR="00A95971" w:rsidRPr="00E56044">
        <w:rPr>
          <w:rFonts w:ascii="Georgia" w:hAnsi="Georgia" w:cs="Arial"/>
          <w:sz w:val="24"/>
          <w:szCs w:val="24"/>
          <w:lang w:val="es-CO"/>
        </w:rPr>
        <w:t>-20</w:t>
      </w:r>
      <w:r w:rsidR="0045309F" w:rsidRPr="00E56044">
        <w:rPr>
          <w:rFonts w:ascii="Georgia" w:hAnsi="Georgia" w:cs="Arial"/>
          <w:sz w:val="24"/>
          <w:szCs w:val="24"/>
          <w:lang w:val="es-CO"/>
        </w:rPr>
        <w:t>21</w:t>
      </w:r>
      <w:r w:rsidR="000F3E34" w:rsidRPr="00E56044">
        <w:rPr>
          <w:rFonts w:ascii="Georgia" w:hAnsi="Georgia" w:cs="Arial"/>
          <w:sz w:val="24"/>
          <w:szCs w:val="24"/>
          <w:lang w:val="es-CO"/>
        </w:rPr>
        <w:t xml:space="preserve">, que </w:t>
      </w:r>
      <w:r w:rsidR="00B82F42" w:rsidRPr="00E56044">
        <w:rPr>
          <w:rFonts w:ascii="Georgia" w:hAnsi="Georgia" w:cs="Arial"/>
          <w:sz w:val="24"/>
          <w:szCs w:val="24"/>
          <w:lang w:val="es-CO"/>
        </w:rPr>
        <w:t>d</w:t>
      </w:r>
      <w:r w:rsidR="00B24FBA" w:rsidRPr="00E56044">
        <w:rPr>
          <w:rFonts w:ascii="Georgia" w:hAnsi="Georgia" w:cs="Arial"/>
          <w:sz w:val="24"/>
          <w:szCs w:val="24"/>
          <w:lang w:val="es-CO"/>
        </w:rPr>
        <w:t xml:space="preserve">enegó la orden de pago </w:t>
      </w:r>
      <w:r w:rsidR="000F3E34" w:rsidRPr="00E56044">
        <w:rPr>
          <w:rFonts w:ascii="Georgia" w:hAnsi="Georgia" w:cs="Arial"/>
          <w:sz w:val="24"/>
          <w:szCs w:val="24"/>
          <w:lang w:val="es-CO"/>
        </w:rPr>
        <w:t>[</w:t>
      </w:r>
      <w:r w:rsidR="00784D4C" w:rsidRPr="00E56044">
        <w:rPr>
          <w:rFonts w:ascii="Georgia" w:hAnsi="Georgia" w:cs="Arial"/>
          <w:iCs/>
          <w:sz w:val="24"/>
          <w:szCs w:val="24"/>
          <w:lang w:val="es-CO"/>
        </w:rPr>
        <w:t>Expediente re</w:t>
      </w:r>
      <w:r w:rsidR="29E1E3D4" w:rsidRPr="00E56044">
        <w:rPr>
          <w:rFonts w:ascii="Georgia" w:hAnsi="Georgia" w:cs="Arial"/>
          <w:iCs/>
          <w:sz w:val="24"/>
          <w:szCs w:val="24"/>
          <w:lang w:val="es-CO"/>
        </w:rPr>
        <w:t xml:space="preserve">cibido de reparto el </w:t>
      </w:r>
      <w:r w:rsidR="00B24FBA" w:rsidRPr="00E56044">
        <w:rPr>
          <w:rFonts w:ascii="Georgia" w:hAnsi="Georgia" w:cs="Arial"/>
          <w:iCs/>
          <w:sz w:val="24"/>
          <w:szCs w:val="24"/>
          <w:lang w:val="es-CO"/>
        </w:rPr>
        <w:t>27</w:t>
      </w:r>
      <w:r w:rsidR="0045309F" w:rsidRPr="00E56044">
        <w:rPr>
          <w:rFonts w:ascii="Georgia" w:hAnsi="Georgia" w:cs="Arial"/>
          <w:iCs/>
          <w:sz w:val="24"/>
          <w:szCs w:val="24"/>
          <w:lang w:val="es-CO"/>
        </w:rPr>
        <w:t>-</w:t>
      </w:r>
      <w:r w:rsidR="0024468E" w:rsidRPr="00E56044">
        <w:rPr>
          <w:rFonts w:ascii="Georgia" w:hAnsi="Georgia" w:cs="Arial"/>
          <w:iCs/>
          <w:sz w:val="24"/>
          <w:szCs w:val="24"/>
          <w:lang w:val="es-CO"/>
        </w:rPr>
        <w:t>1</w:t>
      </w:r>
      <w:r w:rsidR="0045309F" w:rsidRPr="00E56044">
        <w:rPr>
          <w:rFonts w:ascii="Georgia" w:hAnsi="Georgia" w:cs="Arial"/>
          <w:iCs/>
          <w:sz w:val="24"/>
          <w:szCs w:val="24"/>
          <w:lang w:val="es-CO"/>
        </w:rPr>
        <w:t>0</w:t>
      </w:r>
      <w:r w:rsidR="47C48B7C" w:rsidRPr="00E56044">
        <w:rPr>
          <w:rFonts w:ascii="Georgia" w:hAnsi="Georgia" w:cs="Arial"/>
          <w:iCs/>
          <w:sz w:val="24"/>
          <w:szCs w:val="24"/>
          <w:lang w:val="es-CO"/>
        </w:rPr>
        <w:t>-202</w:t>
      </w:r>
      <w:r w:rsidR="000C3433" w:rsidRPr="00E56044">
        <w:rPr>
          <w:rFonts w:ascii="Georgia" w:hAnsi="Georgia" w:cs="Arial"/>
          <w:iCs/>
          <w:sz w:val="24"/>
          <w:szCs w:val="24"/>
          <w:lang w:val="es-CO"/>
        </w:rPr>
        <w:t>1</w:t>
      </w:r>
      <w:r w:rsidR="000F0E37" w:rsidRPr="00E56044">
        <w:rPr>
          <w:rFonts w:ascii="Georgia" w:hAnsi="Georgia" w:cs="Arial"/>
          <w:sz w:val="24"/>
          <w:szCs w:val="24"/>
          <w:lang w:val="es-CO"/>
        </w:rPr>
        <w:t>]</w:t>
      </w:r>
      <w:r w:rsidR="00591F1C" w:rsidRPr="00E56044">
        <w:rPr>
          <w:rFonts w:ascii="Georgia" w:hAnsi="Georgia" w:cs="Arial"/>
          <w:sz w:val="24"/>
          <w:szCs w:val="24"/>
          <w:lang w:val="es-CO"/>
        </w:rPr>
        <w:t>.</w:t>
      </w:r>
    </w:p>
    <w:p w14:paraId="069EFB60" w14:textId="77777777" w:rsidR="007401E6" w:rsidRPr="00E56044" w:rsidRDefault="007401E6" w:rsidP="006B04FE">
      <w:pPr>
        <w:pStyle w:val="Sinespaciado"/>
        <w:spacing w:line="312" w:lineRule="auto"/>
        <w:jc w:val="both"/>
        <w:rPr>
          <w:rFonts w:ascii="Georgia" w:hAnsi="Georgia" w:cs="Arial"/>
          <w:sz w:val="24"/>
          <w:szCs w:val="24"/>
          <w:lang w:val="es-CO"/>
        </w:rPr>
      </w:pPr>
    </w:p>
    <w:p w14:paraId="2591F39D" w14:textId="77777777" w:rsidR="00356104" w:rsidRPr="00E56044" w:rsidRDefault="00356104" w:rsidP="006B04FE">
      <w:pPr>
        <w:pStyle w:val="Sinespaciado"/>
        <w:numPr>
          <w:ilvl w:val="0"/>
          <w:numId w:val="4"/>
        </w:numPr>
        <w:spacing w:line="312" w:lineRule="auto"/>
        <w:jc w:val="both"/>
        <w:rPr>
          <w:rFonts w:ascii="Georgia" w:hAnsi="Georgia" w:cs="Arial"/>
          <w:sz w:val="24"/>
          <w:szCs w:val="24"/>
          <w:lang w:val="es-CO"/>
        </w:rPr>
      </w:pPr>
      <w:r w:rsidRPr="00E56044">
        <w:rPr>
          <w:rFonts w:ascii="Georgia" w:hAnsi="Georgia" w:cs="Arial"/>
          <w:sz w:val="24"/>
          <w:szCs w:val="24"/>
          <w:lang w:val="es-CO"/>
        </w:rPr>
        <w:t>LA PROVIDENCIA RECURRIDA</w:t>
      </w:r>
    </w:p>
    <w:p w14:paraId="6B3B942A" w14:textId="06AD66B7" w:rsidR="00356104" w:rsidRPr="00E56044" w:rsidRDefault="00356104" w:rsidP="006B04FE">
      <w:pPr>
        <w:pStyle w:val="Sinespaciado"/>
        <w:spacing w:line="312" w:lineRule="auto"/>
        <w:jc w:val="both"/>
        <w:rPr>
          <w:rFonts w:ascii="Georgia" w:hAnsi="Georgia" w:cs="Arial"/>
          <w:sz w:val="24"/>
          <w:szCs w:val="24"/>
          <w:lang w:val="es-CO"/>
        </w:rPr>
      </w:pPr>
    </w:p>
    <w:p w14:paraId="61FF861E" w14:textId="5DCD43F7" w:rsidR="00CF3B8F" w:rsidRPr="00E56044" w:rsidRDefault="00910BE7" w:rsidP="006B04FE">
      <w:pPr>
        <w:spacing w:line="312" w:lineRule="auto"/>
        <w:jc w:val="both"/>
        <w:rPr>
          <w:rFonts w:ascii="Georgia" w:hAnsi="Georgia" w:cs="Arial"/>
        </w:rPr>
      </w:pPr>
      <w:bookmarkStart w:id="2" w:name="_Hlk63173463"/>
      <w:r w:rsidRPr="00E56044">
        <w:rPr>
          <w:rFonts w:ascii="Georgia" w:hAnsi="Georgia" w:cs="Arial"/>
        </w:rPr>
        <w:lastRenderedPageBreak/>
        <w:t>Sostuvo que</w:t>
      </w:r>
      <w:r w:rsidR="00CF0BD7" w:rsidRPr="00E56044">
        <w:rPr>
          <w:rFonts w:ascii="Georgia" w:hAnsi="Georgia" w:cs="Arial"/>
        </w:rPr>
        <w:t>,</w:t>
      </w:r>
      <w:r w:rsidRPr="00E56044">
        <w:rPr>
          <w:rFonts w:ascii="Georgia" w:hAnsi="Georgia" w:cs="Arial"/>
        </w:rPr>
        <w:t xml:space="preserve"> revisadas las facturas electrónicas presentadas</w:t>
      </w:r>
      <w:r w:rsidR="00CF3B8F" w:rsidRPr="00E56044">
        <w:rPr>
          <w:rFonts w:ascii="Georgia" w:hAnsi="Georgia" w:cs="Arial"/>
        </w:rPr>
        <w:t>,</w:t>
      </w:r>
      <w:r w:rsidRPr="00E56044">
        <w:rPr>
          <w:rFonts w:ascii="Georgia" w:hAnsi="Georgia" w:cs="Arial"/>
        </w:rPr>
        <w:t xml:space="preserve"> </w:t>
      </w:r>
      <w:r w:rsidR="000F73B8" w:rsidRPr="00E56044">
        <w:rPr>
          <w:rFonts w:ascii="Georgia" w:hAnsi="Georgia" w:cs="Arial"/>
        </w:rPr>
        <w:t xml:space="preserve">distan de </w:t>
      </w:r>
      <w:r w:rsidRPr="00E56044">
        <w:rPr>
          <w:rFonts w:ascii="Georgia" w:hAnsi="Georgia" w:cs="Arial"/>
        </w:rPr>
        <w:t>ser títulos valores y, por ende, no ha</w:t>
      </w:r>
      <w:r w:rsidR="00652F43" w:rsidRPr="00E56044">
        <w:rPr>
          <w:rFonts w:ascii="Georgia" w:hAnsi="Georgia" w:cs="Arial"/>
        </w:rPr>
        <w:t xml:space="preserve">bía </w:t>
      </w:r>
      <w:r w:rsidRPr="00E56044">
        <w:rPr>
          <w:rFonts w:ascii="Georgia" w:hAnsi="Georgia" w:cs="Arial"/>
        </w:rPr>
        <w:t>lugar a librar el mandamiento pedido</w:t>
      </w:r>
      <w:r w:rsidR="002D4220" w:rsidRPr="00E56044">
        <w:rPr>
          <w:rFonts w:ascii="Georgia" w:hAnsi="Georgia" w:cs="Arial"/>
        </w:rPr>
        <w:t xml:space="preserve"> [Carpeta 01PrimeraInstancia, carpeta 01Cdno1, pdf No.</w:t>
      </w:r>
      <w:r w:rsidR="002515E4" w:rsidRPr="00E56044">
        <w:rPr>
          <w:rFonts w:ascii="Georgia" w:hAnsi="Georgia" w:cs="Arial"/>
        </w:rPr>
        <w:t>16</w:t>
      </w:r>
      <w:r w:rsidR="002D4220" w:rsidRPr="00E56044">
        <w:rPr>
          <w:rFonts w:ascii="Georgia" w:hAnsi="Georgia" w:cs="Arial"/>
        </w:rPr>
        <w:t>]</w:t>
      </w:r>
      <w:r w:rsidR="007B4643" w:rsidRPr="00E56044">
        <w:rPr>
          <w:rFonts w:ascii="Georgia" w:hAnsi="Georgia" w:cs="Arial"/>
        </w:rPr>
        <w:t>,</w:t>
      </w:r>
      <w:r w:rsidR="00CF3B8F" w:rsidRPr="00E56044">
        <w:rPr>
          <w:rFonts w:ascii="Georgia" w:hAnsi="Georgia" w:cs="Arial"/>
        </w:rPr>
        <w:t xml:space="preserve"> pues</w:t>
      </w:r>
      <w:r w:rsidRPr="00E56044">
        <w:rPr>
          <w:rFonts w:ascii="Georgia" w:hAnsi="Georgia" w:cs="Arial"/>
        </w:rPr>
        <w:t xml:space="preserve"> para </w:t>
      </w:r>
      <w:r w:rsidR="000F73B8" w:rsidRPr="00E56044">
        <w:rPr>
          <w:rFonts w:ascii="Georgia" w:hAnsi="Georgia" w:cs="Arial"/>
        </w:rPr>
        <w:t>ser ejecutables</w:t>
      </w:r>
      <w:r w:rsidR="00652F43" w:rsidRPr="00E56044">
        <w:rPr>
          <w:rFonts w:ascii="Georgia" w:hAnsi="Georgia" w:cs="Arial"/>
        </w:rPr>
        <w:t>,</w:t>
      </w:r>
      <w:r w:rsidRPr="00E56044">
        <w:rPr>
          <w:rFonts w:ascii="Georgia" w:hAnsi="Georgia" w:cs="Arial"/>
        </w:rPr>
        <w:t xml:space="preserve"> deb</w:t>
      </w:r>
      <w:r w:rsidR="00CF3B8F" w:rsidRPr="00E56044">
        <w:rPr>
          <w:rFonts w:ascii="Georgia" w:hAnsi="Georgia" w:cs="Arial"/>
        </w:rPr>
        <w:t>ía</w:t>
      </w:r>
      <w:r w:rsidRPr="00E56044">
        <w:rPr>
          <w:rFonts w:ascii="Georgia" w:hAnsi="Georgia" w:cs="Arial"/>
        </w:rPr>
        <w:t>n ajustarse</w:t>
      </w:r>
      <w:r w:rsidR="00F97AE1" w:rsidRPr="00E56044">
        <w:rPr>
          <w:rFonts w:ascii="Georgia" w:hAnsi="Georgia" w:cs="Arial"/>
        </w:rPr>
        <w:t>,</w:t>
      </w:r>
      <w:r w:rsidRPr="00E56044">
        <w:rPr>
          <w:rFonts w:ascii="Georgia" w:hAnsi="Georgia" w:cs="Arial"/>
        </w:rPr>
        <w:t xml:space="preserve"> en</w:t>
      </w:r>
      <w:r w:rsidR="001047F9" w:rsidRPr="00E56044">
        <w:rPr>
          <w:rFonts w:ascii="Georgia" w:hAnsi="Georgia" w:cs="Arial"/>
        </w:rPr>
        <w:t>tre otros</w:t>
      </w:r>
      <w:r w:rsidR="00F97AE1" w:rsidRPr="00E56044">
        <w:rPr>
          <w:rFonts w:ascii="Georgia" w:hAnsi="Georgia" w:cs="Arial"/>
        </w:rPr>
        <w:t>,</w:t>
      </w:r>
      <w:r w:rsidR="001047F9" w:rsidRPr="00E56044">
        <w:rPr>
          <w:rFonts w:ascii="Georgia" w:hAnsi="Georgia" w:cs="Arial"/>
        </w:rPr>
        <w:t xml:space="preserve"> </w:t>
      </w:r>
      <w:r w:rsidR="00564CB0" w:rsidRPr="00E56044">
        <w:rPr>
          <w:rFonts w:ascii="Georgia" w:hAnsi="Georgia" w:cs="Arial"/>
        </w:rPr>
        <w:t xml:space="preserve">a </w:t>
      </w:r>
      <w:r w:rsidRPr="00E56044">
        <w:rPr>
          <w:rFonts w:ascii="Georgia" w:hAnsi="Georgia" w:cs="Arial"/>
        </w:rPr>
        <w:t>los artículos 621 y 77</w:t>
      </w:r>
      <w:r w:rsidR="00CA4B8B" w:rsidRPr="00E56044">
        <w:rPr>
          <w:rFonts w:ascii="Georgia" w:hAnsi="Georgia" w:cs="Arial"/>
        </w:rPr>
        <w:t>4</w:t>
      </w:r>
      <w:r w:rsidRPr="00E56044">
        <w:rPr>
          <w:rFonts w:ascii="Georgia" w:hAnsi="Georgia" w:cs="Arial"/>
        </w:rPr>
        <w:t>, C</w:t>
      </w:r>
      <w:r w:rsidR="00AB57DE" w:rsidRPr="00E56044">
        <w:rPr>
          <w:rFonts w:ascii="Georgia" w:hAnsi="Georgia" w:cs="Arial"/>
        </w:rPr>
        <w:t>C</w:t>
      </w:r>
      <w:r w:rsidRPr="00E56044">
        <w:rPr>
          <w:rFonts w:ascii="Georgia" w:hAnsi="Georgia" w:cs="Arial"/>
        </w:rPr>
        <w:t>o</w:t>
      </w:r>
      <w:r w:rsidR="00CA4B8B" w:rsidRPr="00E56044">
        <w:rPr>
          <w:rFonts w:ascii="Georgia" w:hAnsi="Georgia" w:cs="Arial"/>
        </w:rPr>
        <w:t xml:space="preserve">, 616-1 y 617 del Estatuto Tributario, </w:t>
      </w:r>
      <w:r w:rsidR="001047F9" w:rsidRPr="00E56044">
        <w:rPr>
          <w:rFonts w:ascii="Georgia" w:hAnsi="Georgia" w:cs="Arial"/>
        </w:rPr>
        <w:t xml:space="preserve">así como, </w:t>
      </w:r>
      <w:r w:rsidR="00CA4B8B" w:rsidRPr="00E56044">
        <w:rPr>
          <w:rFonts w:ascii="Georgia" w:hAnsi="Georgia" w:cs="Arial"/>
        </w:rPr>
        <w:t xml:space="preserve">el Decreto </w:t>
      </w:r>
      <w:r w:rsidR="00564CB0" w:rsidRPr="00E56044">
        <w:rPr>
          <w:rFonts w:ascii="Georgia" w:hAnsi="Georgia" w:cs="Arial"/>
        </w:rPr>
        <w:t>No.</w:t>
      </w:r>
      <w:r w:rsidR="00B062A2">
        <w:rPr>
          <w:rFonts w:ascii="Georgia" w:hAnsi="Georgia" w:cs="Arial"/>
        </w:rPr>
        <w:t xml:space="preserve"> </w:t>
      </w:r>
      <w:r w:rsidR="00CA4B8B" w:rsidRPr="00E56044">
        <w:rPr>
          <w:rFonts w:ascii="Georgia" w:hAnsi="Georgia" w:cs="Arial"/>
        </w:rPr>
        <w:t xml:space="preserve">1154 </w:t>
      </w:r>
      <w:r w:rsidR="001047F9" w:rsidRPr="00E56044">
        <w:rPr>
          <w:rFonts w:ascii="Georgia" w:hAnsi="Georgia" w:cs="Arial"/>
        </w:rPr>
        <w:t xml:space="preserve">y la Resolución </w:t>
      </w:r>
      <w:r w:rsidR="00564CB0" w:rsidRPr="00E56044">
        <w:rPr>
          <w:rFonts w:ascii="Georgia" w:hAnsi="Georgia" w:cs="Arial"/>
        </w:rPr>
        <w:t>No.</w:t>
      </w:r>
      <w:r w:rsidR="00B062A2">
        <w:rPr>
          <w:rFonts w:ascii="Georgia" w:hAnsi="Georgia" w:cs="Arial"/>
        </w:rPr>
        <w:t xml:space="preserve"> </w:t>
      </w:r>
      <w:r w:rsidR="001047F9" w:rsidRPr="00E56044">
        <w:rPr>
          <w:rFonts w:ascii="Georgia" w:hAnsi="Georgia" w:cs="Arial"/>
        </w:rPr>
        <w:t xml:space="preserve">000042 ambos de </w:t>
      </w:r>
      <w:r w:rsidR="00CA4B8B" w:rsidRPr="00E56044">
        <w:rPr>
          <w:rFonts w:ascii="Georgia" w:hAnsi="Georgia" w:cs="Arial"/>
        </w:rPr>
        <w:t>2020</w:t>
      </w:r>
      <w:r w:rsidR="007B4643" w:rsidRPr="00E56044">
        <w:rPr>
          <w:rFonts w:ascii="Georgia" w:hAnsi="Georgia" w:cs="Arial"/>
        </w:rPr>
        <w:t xml:space="preserve">. </w:t>
      </w:r>
    </w:p>
    <w:p w14:paraId="18644C2F" w14:textId="77777777" w:rsidR="00CF3B8F" w:rsidRPr="00E56044" w:rsidRDefault="00CF3B8F" w:rsidP="006B04FE">
      <w:pPr>
        <w:spacing w:line="312" w:lineRule="auto"/>
        <w:jc w:val="both"/>
        <w:rPr>
          <w:rFonts w:ascii="Georgia" w:hAnsi="Georgia" w:cs="Arial"/>
        </w:rPr>
      </w:pPr>
    </w:p>
    <w:p w14:paraId="0D1FA3A4" w14:textId="33723286" w:rsidR="00563268" w:rsidRPr="00E56044" w:rsidRDefault="007B4643" w:rsidP="006B04FE">
      <w:pPr>
        <w:spacing w:line="312" w:lineRule="auto"/>
        <w:jc w:val="both"/>
        <w:rPr>
          <w:rFonts w:ascii="Georgia" w:hAnsi="Georgia" w:cs="Arial"/>
        </w:rPr>
      </w:pPr>
      <w:r w:rsidRPr="00E56044">
        <w:rPr>
          <w:rFonts w:ascii="Georgia" w:hAnsi="Georgia" w:cs="Arial"/>
        </w:rPr>
        <w:t xml:space="preserve">Concluyó </w:t>
      </w:r>
      <w:r w:rsidR="001047F9" w:rsidRPr="00E56044">
        <w:rPr>
          <w:rFonts w:ascii="Georgia" w:hAnsi="Georgia" w:cs="Arial"/>
        </w:rPr>
        <w:t xml:space="preserve">que </w:t>
      </w:r>
      <w:r w:rsidR="00564CB0" w:rsidRPr="00E56044">
        <w:rPr>
          <w:rFonts w:ascii="Georgia" w:hAnsi="Georgia" w:cs="Arial"/>
        </w:rPr>
        <w:t xml:space="preserve">en el caso, </w:t>
      </w:r>
      <w:r w:rsidR="001047F9" w:rsidRPr="00E56044">
        <w:rPr>
          <w:rFonts w:ascii="Georgia" w:hAnsi="Georgia" w:cs="Arial"/>
        </w:rPr>
        <w:t>carec</w:t>
      </w:r>
      <w:r w:rsidR="00652F43" w:rsidRPr="00E56044">
        <w:rPr>
          <w:rFonts w:ascii="Georgia" w:hAnsi="Georgia" w:cs="Arial"/>
        </w:rPr>
        <w:t xml:space="preserve">ían </w:t>
      </w:r>
      <w:r w:rsidR="001047F9" w:rsidRPr="00E56044">
        <w:rPr>
          <w:rFonts w:ascii="Georgia" w:hAnsi="Georgia" w:cs="Arial"/>
        </w:rPr>
        <w:t xml:space="preserve">de: (i) </w:t>
      </w:r>
      <w:r w:rsidR="00563268" w:rsidRPr="00E56044">
        <w:rPr>
          <w:rFonts w:ascii="Georgia" w:hAnsi="Georgia" w:cs="Arial"/>
        </w:rPr>
        <w:t xml:space="preserve">La firma </w:t>
      </w:r>
      <w:r w:rsidR="001047F9" w:rsidRPr="00E56044">
        <w:rPr>
          <w:rFonts w:ascii="Georgia" w:hAnsi="Georgia" w:cs="Arial"/>
        </w:rPr>
        <w:t>del creador</w:t>
      </w:r>
      <w:r w:rsidR="00563268" w:rsidRPr="00E56044">
        <w:rPr>
          <w:rFonts w:ascii="Georgia" w:hAnsi="Georgia" w:cs="Arial"/>
        </w:rPr>
        <w:t xml:space="preserve"> y </w:t>
      </w:r>
      <w:r w:rsidR="00564CB0" w:rsidRPr="00E56044">
        <w:rPr>
          <w:rFonts w:ascii="Georgia" w:hAnsi="Georgia" w:cs="Arial"/>
        </w:rPr>
        <w:t xml:space="preserve">su </w:t>
      </w:r>
      <w:r w:rsidR="00563268" w:rsidRPr="00E56044">
        <w:rPr>
          <w:rFonts w:ascii="Georgia" w:hAnsi="Georgia" w:cs="Arial"/>
        </w:rPr>
        <w:t>dirección de internet en la Dian</w:t>
      </w:r>
      <w:r w:rsidR="00564CB0" w:rsidRPr="00E56044">
        <w:rPr>
          <w:rFonts w:ascii="Georgia" w:hAnsi="Georgia" w:cs="Arial"/>
        </w:rPr>
        <w:t>,</w:t>
      </w:r>
      <w:r w:rsidR="00563268" w:rsidRPr="00E56044">
        <w:rPr>
          <w:rFonts w:ascii="Georgia" w:hAnsi="Georgia" w:cs="Arial"/>
        </w:rPr>
        <w:t xml:space="preserve"> donde puede constarse el código QR </w:t>
      </w:r>
      <w:r w:rsidR="001047F9" w:rsidRPr="00E56044">
        <w:rPr>
          <w:rFonts w:ascii="Georgia" w:hAnsi="Georgia" w:cs="Arial"/>
        </w:rPr>
        <w:t>(Numeral</w:t>
      </w:r>
      <w:r w:rsidR="00563268" w:rsidRPr="00E56044">
        <w:rPr>
          <w:rFonts w:ascii="Georgia" w:hAnsi="Georgia" w:cs="Arial"/>
        </w:rPr>
        <w:t>es</w:t>
      </w:r>
      <w:r w:rsidR="001047F9" w:rsidRPr="00E56044">
        <w:rPr>
          <w:rFonts w:ascii="Georgia" w:hAnsi="Georgia" w:cs="Arial"/>
        </w:rPr>
        <w:t xml:space="preserve"> 14</w:t>
      </w:r>
      <w:r w:rsidR="00563268" w:rsidRPr="00E56044">
        <w:rPr>
          <w:rFonts w:ascii="Georgia" w:hAnsi="Georgia" w:cs="Arial"/>
        </w:rPr>
        <w:t xml:space="preserve"> y 16</w:t>
      </w:r>
      <w:r w:rsidR="001047F9" w:rsidRPr="00E56044">
        <w:rPr>
          <w:rFonts w:ascii="Georgia" w:hAnsi="Georgia" w:cs="Arial"/>
        </w:rPr>
        <w:t>, artículo 11</w:t>
      </w:r>
      <w:r w:rsidR="00563268" w:rsidRPr="00E56044">
        <w:rPr>
          <w:rFonts w:ascii="Georgia" w:hAnsi="Georgia" w:cs="Arial"/>
        </w:rPr>
        <w:t>,</w:t>
      </w:r>
      <w:r w:rsidR="001047F9" w:rsidRPr="00E56044">
        <w:rPr>
          <w:rFonts w:ascii="Georgia" w:hAnsi="Georgia" w:cs="Arial"/>
        </w:rPr>
        <w:t xml:space="preserve"> de la </w:t>
      </w:r>
      <w:r w:rsidR="00563268" w:rsidRPr="00E56044">
        <w:rPr>
          <w:rFonts w:ascii="Georgia" w:hAnsi="Georgia" w:cs="Arial"/>
        </w:rPr>
        <w:t xml:space="preserve">citada </w:t>
      </w:r>
      <w:r w:rsidR="001047F9" w:rsidRPr="00E56044">
        <w:rPr>
          <w:rFonts w:ascii="Georgia" w:hAnsi="Georgia" w:cs="Arial"/>
        </w:rPr>
        <w:t>Resolución</w:t>
      </w:r>
      <w:r w:rsidR="00563268" w:rsidRPr="00E56044">
        <w:rPr>
          <w:rFonts w:ascii="Georgia" w:hAnsi="Georgia" w:cs="Arial"/>
        </w:rPr>
        <w:t xml:space="preserve">); </w:t>
      </w:r>
      <w:r w:rsidR="00652F43" w:rsidRPr="00E56044">
        <w:rPr>
          <w:rFonts w:ascii="Georgia" w:hAnsi="Georgia" w:cs="Arial"/>
        </w:rPr>
        <w:t xml:space="preserve">así como, de </w:t>
      </w:r>
      <w:r w:rsidR="00563268" w:rsidRPr="00E56044">
        <w:rPr>
          <w:rFonts w:ascii="Georgia" w:hAnsi="Georgia" w:cs="Arial"/>
        </w:rPr>
        <w:t xml:space="preserve">(ii) La constancia de recibido electrónico y </w:t>
      </w:r>
      <w:r w:rsidR="00652F43" w:rsidRPr="00E56044">
        <w:rPr>
          <w:rFonts w:ascii="Georgia" w:hAnsi="Georgia" w:cs="Arial"/>
        </w:rPr>
        <w:t>el</w:t>
      </w:r>
      <w:r w:rsidR="00563268" w:rsidRPr="00E56044">
        <w:rPr>
          <w:rFonts w:ascii="Georgia" w:hAnsi="Georgia" w:cs="Arial"/>
        </w:rPr>
        <w:t xml:space="preserve"> registro ante el Radian (En su orden, parágrafo 1°, artículo 2.2.2.5.4 y 2.2.2.53.7 del mencionado Decreto)</w:t>
      </w:r>
      <w:r w:rsidR="001322BC" w:rsidRPr="00E56044">
        <w:rPr>
          <w:rFonts w:ascii="Georgia" w:hAnsi="Georgia" w:cs="Arial"/>
        </w:rPr>
        <w:t>.</w:t>
      </w:r>
    </w:p>
    <w:p w14:paraId="45323DB1" w14:textId="77777777" w:rsidR="00563268" w:rsidRPr="00E56044" w:rsidRDefault="00563268" w:rsidP="006B04FE">
      <w:pPr>
        <w:spacing w:line="312" w:lineRule="auto"/>
        <w:jc w:val="both"/>
        <w:rPr>
          <w:rFonts w:ascii="Georgia" w:hAnsi="Georgia" w:cs="Arial"/>
        </w:rPr>
      </w:pPr>
    </w:p>
    <w:p w14:paraId="2C2860F8" w14:textId="39E04902" w:rsidR="0045309F" w:rsidRPr="00E56044" w:rsidRDefault="00AE4147" w:rsidP="006B04FE">
      <w:pPr>
        <w:spacing w:line="312" w:lineRule="auto"/>
        <w:jc w:val="both"/>
        <w:rPr>
          <w:rFonts w:ascii="Georgia" w:hAnsi="Georgia" w:cs="Arial"/>
        </w:rPr>
      </w:pPr>
      <w:r w:rsidRPr="00E56044">
        <w:rPr>
          <w:rFonts w:ascii="Georgia" w:hAnsi="Georgia" w:cs="Arial"/>
        </w:rPr>
        <w:t xml:space="preserve">Esa decisión se mantuvo con proveído del </w:t>
      </w:r>
      <w:r w:rsidR="004D647D" w:rsidRPr="00E56044">
        <w:rPr>
          <w:rFonts w:ascii="Georgia" w:hAnsi="Georgia" w:cs="Arial"/>
        </w:rPr>
        <w:t>27</w:t>
      </w:r>
      <w:r w:rsidRPr="00E56044">
        <w:rPr>
          <w:rFonts w:ascii="Georgia" w:hAnsi="Georgia" w:cs="Arial"/>
        </w:rPr>
        <w:t>-09-2021</w:t>
      </w:r>
      <w:r w:rsidR="00652F43" w:rsidRPr="00E56044">
        <w:rPr>
          <w:rFonts w:ascii="Georgia" w:hAnsi="Georgia" w:cs="Arial"/>
        </w:rPr>
        <w:t xml:space="preserve">. Desestimó </w:t>
      </w:r>
      <w:r w:rsidR="00AC6B3E" w:rsidRPr="00E56044">
        <w:rPr>
          <w:rFonts w:ascii="Georgia" w:hAnsi="Georgia" w:cs="Arial"/>
        </w:rPr>
        <w:t>que la firma fuera un requisito no esencial, la legislación extranjera</w:t>
      </w:r>
      <w:r w:rsidR="002D4220" w:rsidRPr="00E56044">
        <w:rPr>
          <w:rFonts w:ascii="Georgia" w:hAnsi="Georgia" w:cs="Arial"/>
        </w:rPr>
        <w:t xml:space="preserve"> o demás aspectos invocados </w:t>
      </w:r>
      <w:r w:rsidR="00CF3B8F" w:rsidRPr="00E56044">
        <w:rPr>
          <w:rFonts w:ascii="Georgia" w:hAnsi="Georgia" w:cs="Arial"/>
        </w:rPr>
        <w:t>eran</w:t>
      </w:r>
      <w:r w:rsidR="007B4643" w:rsidRPr="00E56044">
        <w:rPr>
          <w:rFonts w:ascii="Georgia" w:hAnsi="Georgia" w:cs="Arial"/>
        </w:rPr>
        <w:t xml:space="preserve"> inaplicables</w:t>
      </w:r>
      <w:r w:rsidR="002D4220" w:rsidRPr="00E56044">
        <w:rPr>
          <w:rFonts w:ascii="Georgia" w:hAnsi="Georgia" w:cs="Arial"/>
        </w:rPr>
        <w:t>. Indicó que</w:t>
      </w:r>
      <w:r w:rsidR="00652F43" w:rsidRPr="00E56044">
        <w:rPr>
          <w:rFonts w:ascii="Georgia" w:hAnsi="Georgia" w:cs="Arial"/>
        </w:rPr>
        <w:t>,</w:t>
      </w:r>
      <w:r w:rsidR="002D4220" w:rsidRPr="00E56044">
        <w:rPr>
          <w:rFonts w:ascii="Georgia" w:hAnsi="Georgia" w:cs="Arial"/>
        </w:rPr>
        <w:t xml:space="preserve"> acorde con las normas vigentes</w:t>
      </w:r>
      <w:r w:rsidR="00652F43" w:rsidRPr="00E56044">
        <w:rPr>
          <w:rFonts w:ascii="Georgia" w:hAnsi="Georgia" w:cs="Arial"/>
        </w:rPr>
        <w:t>,</w:t>
      </w:r>
      <w:r w:rsidR="002D4220" w:rsidRPr="00E56044">
        <w:rPr>
          <w:rFonts w:ascii="Georgia" w:hAnsi="Georgia" w:cs="Arial"/>
        </w:rPr>
        <w:t xml:space="preserve"> la firma es </w:t>
      </w:r>
      <w:r w:rsidR="003532E1" w:rsidRPr="00E56044">
        <w:rPr>
          <w:rFonts w:ascii="Georgia" w:hAnsi="Georgia" w:cs="Arial"/>
        </w:rPr>
        <w:t xml:space="preserve">un </w:t>
      </w:r>
      <w:r w:rsidR="002D4220" w:rsidRPr="00E56044">
        <w:rPr>
          <w:rFonts w:ascii="Georgia" w:hAnsi="Georgia" w:cs="Arial"/>
        </w:rPr>
        <w:t>formato XML enviado por la DIAN, omitido con la demanda</w:t>
      </w:r>
      <w:r w:rsidR="00564CB0" w:rsidRPr="00E56044">
        <w:rPr>
          <w:rFonts w:ascii="Georgia" w:hAnsi="Georgia" w:cs="Arial"/>
        </w:rPr>
        <w:t>,</w:t>
      </w:r>
      <w:r w:rsidR="002D4220" w:rsidRPr="00E56044">
        <w:rPr>
          <w:rFonts w:ascii="Georgia" w:hAnsi="Georgia" w:cs="Arial"/>
        </w:rPr>
        <w:t xml:space="preserve"> y fue suficiente para denegar </w:t>
      </w:r>
      <w:r w:rsidR="007B4643" w:rsidRPr="00E56044">
        <w:rPr>
          <w:rFonts w:ascii="Georgia" w:hAnsi="Georgia" w:cs="Arial"/>
        </w:rPr>
        <w:t>la ejecución</w:t>
      </w:r>
      <w:r w:rsidR="002D4220" w:rsidRPr="00E56044">
        <w:rPr>
          <w:rFonts w:ascii="Georgia" w:hAnsi="Georgia" w:cs="Arial"/>
        </w:rPr>
        <w:t>; agregó que tampoco se supl</w:t>
      </w:r>
      <w:r w:rsidR="00652F43" w:rsidRPr="00E56044">
        <w:rPr>
          <w:rFonts w:ascii="Georgia" w:hAnsi="Georgia" w:cs="Arial"/>
        </w:rPr>
        <w:t xml:space="preserve">ían </w:t>
      </w:r>
      <w:r w:rsidR="002D4220" w:rsidRPr="00E56044">
        <w:rPr>
          <w:rFonts w:ascii="Georgia" w:hAnsi="Georgia" w:cs="Arial"/>
        </w:rPr>
        <w:t>dos de los otros requisitos faltantes con las explicaciones dadas</w:t>
      </w:r>
      <w:r w:rsidR="003532E1" w:rsidRPr="00E56044">
        <w:rPr>
          <w:rFonts w:ascii="Georgia" w:hAnsi="Georgia" w:cs="Arial"/>
        </w:rPr>
        <w:t xml:space="preserve"> al recurrir</w:t>
      </w:r>
      <w:r w:rsidR="002D4220" w:rsidRPr="00E56044">
        <w:rPr>
          <w:rFonts w:ascii="Georgia" w:hAnsi="Georgia" w:cs="Arial"/>
        </w:rPr>
        <w:t xml:space="preserve">, aunque aceptó que el registro en el Radian </w:t>
      </w:r>
      <w:r w:rsidR="007B4643" w:rsidRPr="00E56044">
        <w:rPr>
          <w:rFonts w:ascii="Georgia" w:hAnsi="Georgia" w:cs="Arial"/>
        </w:rPr>
        <w:t>era inexigible</w:t>
      </w:r>
      <w:r w:rsidR="002550FF" w:rsidRPr="00E56044">
        <w:rPr>
          <w:rFonts w:ascii="Georgia" w:hAnsi="Georgia" w:cs="Arial"/>
        </w:rPr>
        <w:t xml:space="preserve"> </w:t>
      </w:r>
      <w:r w:rsidR="00652F43" w:rsidRPr="00E56044">
        <w:rPr>
          <w:rFonts w:ascii="Georgia" w:hAnsi="Georgia" w:cs="Arial"/>
        </w:rPr>
        <w:t xml:space="preserve">por falta de vigencia de la </w:t>
      </w:r>
      <w:r w:rsidR="002F6E91" w:rsidRPr="00E56044">
        <w:rPr>
          <w:rFonts w:ascii="Georgia" w:hAnsi="Georgia" w:cs="Arial"/>
        </w:rPr>
        <w:t xml:space="preserve">resolución que lo ordenaba </w:t>
      </w:r>
      <w:r w:rsidR="002550FF" w:rsidRPr="00E56044">
        <w:rPr>
          <w:rFonts w:ascii="Georgia" w:hAnsi="Georgia" w:cs="Arial"/>
        </w:rPr>
        <w:t xml:space="preserve">[Carpeta </w:t>
      </w:r>
      <w:r w:rsidR="002515E4" w:rsidRPr="00E56044">
        <w:rPr>
          <w:rFonts w:ascii="Georgia" w:hAnsi="Georgia" w:cs="Arial"/>
        </w:rPr>
        <w:t>01PrimeraInstancia, carpeta 01Cdno1, pdf No.21</w:t>
      </w:r>
      <w:r w:rsidR="002550FF" w:rsidRPr="00E56044">
        <w:rPr>
          <w:rFonts w:ascii="Georgia" w:hAnsi="Georgia" w:cs="Arial"/>
        </w:rPr>
        <w:t>].</w:t>
      </w:r>
    </w:p>
    <w:p w14:paraId="05902545" w14:textId="77777777" w:rsidR="002F6E91" w:rsidRPr="00E56044" w:rsidRDefault="002F6E91" w:rsidP="006B04FE">
      <w:pPr>
        <w:spacing w:line="312" w:lineRule="auto"/>
        <w:jc w:val="both"/>
        <w:rPr>
          <w:rFonts w:ascii="Georgia" w:hAnsi="Georgia" w:cs="Arial"/>
        </w:rPr>
      </w:pPr>
    </w:p>
    <w:p w14:paraId="03BAFD86" w14:textId="7D256826" w:rsidR="00356104" w:rsidRPr="00E56044" w:rsidRDefault="00356104" w:rsidP="006B04FE">
      <w:pPr>
        <w:pStyle w:val="Sinespaciado"/>
        <w:numPr>
          <w:ilvl w:val="0"/>
          <w:numId w:val="4"/>
        </w:numPr>
        <w:spacing w:line="312" w:lineRule="auto"/>
        <w:jc w:val="both"/>
        <w:rPr>
          <w:rFonts w:ascii="Georgia" w:hAnsi="Georgia" w:cs="Arial"/>
          <w:sz w:val="24"/>
          <w:szCs w:val="24"/>
          <w:lang w:val="es-CO"/>
        </w:rPr>
      </w:pPr>
      <w:r w:rsidRPr="00E56044">
        <w:rPr>
          <w:rFonts w:ascii="Georgia" w:hAnsi="Georgia" w:cs="Arial"/>
          <w:sz w:val="24"/>
          <w:szCs w:val="24"/>
          <w:lang w:val="es-CO"/>
        </w:rPr>
        <w:t xml:space="preserve">LA SÍNTESIS DE LA </w:t>
      </w:r>
      <w:r w:rsidR="00953DFF" w:rsidRPr="00E56044">
        <w:rPr>
          <w:rFonts w:ascii="Georgia" w:hAnsi="Georgia" w:cs="Arial"/>
          <w:sz w:val="24"/>
          <w:szCs w:val="24"/>
          <w:lang w:val="es-CO"/>
        </w:rPr>
        <w:t>APELACI</w:t>
      </w:r>
      <w:r w:rsidR="0035280F" w:rsidRPr="00E56044">
        <w:rPr>
          <w:rFonts w:ascii="Georgia" w:hAnsi="Georgia" w:cs="Arial"/>
          <w:sz w:val="24"/>
          <w:szCs w:val="24"/>
          <w:lang w:val="es-CO"/>
        </w:rPr>
        <w:t>ÓN</w:t>
      </w:r>
    </w:p>
    <w:p w14:paraId="699A6D60" w14:textId="77777777" w:rsidR="00422560" w:rsidRPr="00E56044" w:rsidRDefault="00422560" w:rsidP="006B04FE">
      <w:pPr>
        <w:pStyle w:val="Sinespaciado"/>
        <w:spacing w:line="312" w:lineRule="auto"/>
        <w:jc w:val="both"/>
        <w:rPr>
          <w:rFonts w:ascii="Georgia" w:hAnsi="Georgia" w:cs="Arial"/>
          <w:sz w:val="24"/>
          <w:szCs w:val="24"/>
          <w:lang w:val="es-CO"/>
        </w:rPr>
      </w:pPr>
      <w:bookmarkStart w:id="3" w:name="_Hlk51922163"/>
    </w:p>
    <w:p w14:paraId="02C2F033" w14:textId="77777777" w:rsidR="002515E4" w:rsidRPr="00E56044" w:rsidRDefault="00367258" w:rsidP="006B04FE">
      <w:pPr>
        <w:pStyle w:val="Sinespaciado"/>
        <w:spacing w:line="312" w:lineRule="auto"/>
        <w:jc w:val="both"/>
        <w:rPr>
          <w:rFonts w:ascii="Georgia" w:hAnsi="Georgia" w:cs="Arial"/>
          <w:sz w:val="24"/>
          <w:szCs w:val="24"/>
          <w:lang w:val="es-CO"/>
        </w:rPr>
      </w:pPr>
      <w:bookmarkStart w:id="4" w:name="_Hlk94078093"/>
      <w:r w:rsidRPr="00E56044">
        <w:rPr>
          <w:rFonts w:ascii="Georgia" w:hAnsi="Georgia" w:cs="Arial"/>
          <w:sz w:val="24"/>
          <w:szCs w:val="24"/>
          <w:lang w:val="es-CO"/>
        </w:rPr>
        <w:t>Solicit</w:t>
      </w:r>
      <w:r w:rsidR="001A283F" w:rsidRPr="00E56044">
        <w:rPr>
          <w:rFonts w:ascii="Georgia" w:hAnsi="Georgia" w:cs="Arial"/>
          <w:sz w:val="24"/>
          <w:szCs w:val="24"/>
          <w:lang w:val="es-CO"/>
        </w:rPr>
        <w:t>ó</w:t>
      </w:r>
      <w:r w:rsidRPr="00E56044">
        <w:rPr>
          <w:rFonts w:ascii="Georgia" w:hAnsi="Georgia" w:cs="Arial"/>
          <w:sz w:val="24"/>
          <w:szCs w:val="24"/>
          <w:lang w:val="es-CO"/>
        </w:rPr>
        <w:t xml:space="preserve"> la revocatoria </w:t>
      </w:r>
      <w:r w:rsidR="00BC38EC" w:rsidRPr="00E56044">
        <w:rPr>
          <w:rFonts w:ascii="Georgia" w:hAnsi="Georgia" w:cs="Arial"/>
          <w:sz w:val="24"/>
          <w:szCs w:val="24"/>
          <w:lang w:val="es-CO"/>
        </w:rPr>
        <w:t xml:space="preserve">del auto </w:t>
      </w:r>
      <w:r w:rsidR="002515E4" w:rsidRPr="00E56044">
        <w:rPr>
          <w:rFonts w:ascii="Georgia" w:hAnsi="Georgia" w:cs="Arial"/>
          <w:sz w:val="24"/>
          <w:szCs w:val="24"/>
          <w:lang w:val="es-CO"/>
        </w:rPr>
        <w:t xml:space="preserve">y que, en su lugar, se libre la orden de pago peticionada. </w:t>
      </w:r>
    </w:p>
    <w:p w14:paraId="1A01FF98" w14:textId="77777777" w:rsidR="002515E4" w:rsidRPr="00E56044" w:rsidRDefault="002515E4" w:rsidP="006B04FE">
      <w:pPr>
        <w:pStyle w:val="Sinespaciado"/>
        <w:spacing w:line="312" w:lineRule="auto"/>
        <w:jc w:val="both"/>
        <w:rPr>
          <w:rFonts w:ascii="Georgia" w:hAnsi="Georgia" w:cs="Arial"/>
          <w:sz w:val="24"/>
          <w:szCs w:val="24"/>
          <w:lang w:val="es-CO"/>
        </w:rPr>
      </w:pPr>
    </w:p>
    <w:p w14:paraId="585FF897" w14:textId="17D8ADAF" w:rsidR="002515E4" w:rsidRPr="00E56044" w:rsidRDefault="002515E4" w:rsidP="006B04FE">
      <w:pPr>
        <w:pStyle w:val="Sinespaciado"/>
        <w:spacing w:line="312" w:lineRule="auto"/>
        <w:jc w:val="both"/>
        <w:rPr>
          <w:rFonts w:ascii="Georgia" w:hAnsi="Georgia" w:cs="Arial"/>
          <w:sz w:val="24"/>
          <w:szCs w:val="24"/>
          <w:lang w:val="es-CO"/>
        </w:rPr>
      </w:pPr>
      <w:r w:rsidRPr="00E56044">
        <w:rPr>
          <w:rFonts w:ascii="Georgia" w:hAnsi="Georgia" w:cs="Arial"/>
          <w:sz w:val="24"/>
          <w:szCs w:val="24"/>
          <w:lang w:val="es-CO"/>
        </w:rPr>
        <w:t>Cuestionó que se exigiera la firma del representante legal del emisor de la factura como un requisito, dado que el artículo 6</w:t>
      </w:r>
      <w:r w:rsidR="00564CB0" w:rsidRPr="00E56044">
        <w:rPr>
          <w:rFonts w:ascii="Georgia" w:hAnsi="Georgia" w:cs="Arial"/>
          <w:sz w:val="24"/>
          <w:szCs w:val="24"/>
          <w:lang w:val="es-CO"/>
        </w:rPr>
        <w:t>º</w:t>
      </w:r>
      <w:r w:rsidRPr="00E56044">
        <w:rPr>
          <w:rFonts w:ascii="Georgia" w:hAnsi="Georgia" w:cs="Arial"/>
          <w:sz w:val="24"/>
          <w:szCs w:val="24"/>
          <w:lang w:val="es-CO"/>
        </w:rPr>
        <w:t xml:space="preserve"> de la RD </w:t>
      </w:r>
      <w:r w:rsidR="00B61214" w:rsidRPr="00E56044">
        <w:rPr>
          <w:rFonts w:ascii="Georgia" w:hAnsi="Georgia" w:cs="Arial"/>
          <w:sz w:val="24"/>
          <w:szCs w:val="24"/>
          <w:lang w:val="es-CO"/>
        </w:rPr>
        <w:t>No.</w:t>
      </w:r>
      <w:r w:rsidR="007F724F">
        <w:rPr>
          <w:rFonts w:ascii="Georgia" w:hAnsi="Georgia" w:cs="Arial"/>
          <w:sz w:val="24"/>
          <w:szCs w:val="24"/>
          <w:lang w:val="es-CO"/>
        </w:rPr>
        <w:t xml:space="preserve"> </w:t>
      </w:r>
      <w:r w:rsidRPr="00E56044">
        <w:rPr>
          <w:rFonts w:ascii="Georgia" w:hAnsi="Georgia" w:cs="Arial"/>
          <w:sz w:val="24"/>
          <w:szCs w:val="24"/>
          <w:lang w:val="es-CO"/>
        </w:rPr>
        <w:t>1496/2003 (¿?), no lo contempla</w:t>
      </w:r>
      <w:r w:rsidR="003532E1" w:rsidRPr="00E56044">
        <w:rPr>
          <w:rFonts w:ascii="Georgia" w:hAnsi="Georgia" w:cs="Arial"/>
          <w:sz w:val="24"/>
          <w:szCs w:val="24"/>
          <w:lang w:val="es-CO"/>
        </w:rPr>
        <w:t xml:space="preserve">, </w:t>
      </w:r>
      <w:r w:rsidRPr="00E56044">
        <w:rPr>
          <w:rFonts w:ascii="Georgia" w:hAnsi="Georgia" w:cs="Arial"/>
          <w:sz w:val="24"/>
          <w:szCs w:val="24"/>
          <w:lang w:val="es-CO"/>
        </w:rPr>
        <w:t>enlist</w:t>
      </w:r>
      <w:r w:rsidR="00F05965" w:rsidRPr="00E56044">
        <w:rPr>
          <w:rFonts w:ascii="Georgia" w:hAnsi="Georgia" w:cs="Arial"/>
          <w:sz w:val="24"/>
          <w:szCs w:val="24"/>
          <w:lang w:val="es-CO"/>
        </w:rPr>
        <w:t>ó</w:t>
      </w:r>
      <w:r w:rsidRPr="00E56044">
        <w:rPr>
          <w:rFonts w:ascii="Georgia" w:hAnsi="Georgia" w:cs="Arial"/>
          <w:sz w:val="24"/>
          <w:szCs w:val="24"/>
          <w:lang w:val="es-CO"/>
        </w:rPr>
        <w:t xml:space="preserve"> cu</w:t>
      </w:r>
      <w:r w:rsidR="00F05965" w:rsidRPr="00E56044">
        <w:rPr>
          <w:rFonts w:ascii="Georgia" w:hAnsi="Georgia" w:cs="Arial"/>
          <w:sz w:val="24"/>
          <w:szCs w:val="24"/>
          <w:lang w:val="es-CO"/>
        </w:rPr>
        <w:t>á</w:t>
      </w:r>
      <w:r w:rsidRPr="00E56044">
        <w:rPr>
          <w:rFonts w:ascii="Georgia" w:hAnsi="Georgia" w:cs="Arial"/>
          <w:sz w:val="24"/>
          <w:szCs w:val="24"/>
          <w:lang w:val="es-CO"/>
        </w:rPr>
        <w:t>les s</w:t>
      </w:r>
      <w:r w:rsidR="00F05965" w:rsidRPr="00E56044">
        <w:rPr>
          <w:rFonts w:ascii="Georgia" w:hAnsi="Georgia" w:cs="Arial"/>
          <w:sz w:val="24"/>
          <w:szCs w:val="24"/>
          <w:lang w:val="es-CO"/>
        </w:rPr>
        <w:t>í</w:t>
      </w:r>
      <w:r w:rsidRPr="00E56044">
        <w:rPr>
          <w:rFonts w:ascii="Georgia" w:hAnsi="Georgia" w:cs="Arial"/>
          <w:sz w:val="24"/>
          <w:szCs w:val="24"/>
          <w:lang w:val="es-CO"/>
        </w:rPr>
        <w:t xml:space="preserve"> lo eran y</w:t>
      </w:r>
      <w:r w:rsidR="002F6E91" w:rsidRPr="00E56044">
        <w:rPr>
          <w:rFonts w:ascii="Georgia" w:hAnsi="Georgia" w:cs="Arial"/>
          <w:sz w:val="24"/>
          <w:szCs w:val="24"/>
          <w:lang w:val="es-CO"/>
        </w:rPr>
        <w:t xml:space="preserve"> explicó su </w:t>
      </w:r>
      <w:r w:rsidRPr="00E56044">
        <w:rPr>
          <w:rFonts w:ascii="Georgia" w:hAnsi="Georgia" w:cs="Arial"/>
          <w:sz w:val="24"/>
          <w:szCs w:val="24"/>
          <w:lang w:val="es-CO"/>
        </w:rPr>
        <w:t>cumpli</w:t>
      </w:r>
      <w:r w:rsidR="002F6E91" w:rsidRPr="00E56044">
        <w:rPr>
          <w:rFonts w:ascii="Georgia" w:hAnsi="Georgia" w:cs="Arial"/>
          <w:sz w:val="24"/>
          <w:szCs w:val="24"/>
          <w:lang w:val="es-CO"/>
        </w:rPr>
        <w:t>miento</w:t>
      </w:r>
      <w:r w:rsidRPr="00E56044">
        <w:rPr>
          <w:rFonts w:ascii="Georgia" w:hAnsi="Georgia" w:cs="Arial"/>
          <w:sz w:val="24"/>
          <w:szCs w:val="24"/>
          <w:lang w:val="es-CO"/>
        </w:rPr>
        <w:t>. Además, adu</w:t>
      </w:r>
      <w:r w:rsidR="002F6E91" w:rsidRPr="00E56044">
        <w:rPr>
          <w:rFonts w:ascii="Georgia" w:hAnsi="Georgia" w:cs="Arial"/>
          <w:sz w:val="24"/>
          <w:szCs w:val="24"/>
          <w:lang w:val="es-CO"/>
        </w:rPr>
        <w:t xml:space="preserve">jo </w:t>
      </w:r>
      <w:r w:rsidRPr="00E56044">
        <w:rPr>
          <w:rFonts w:ascii="Georgia" w:hAnsi="Georgia" w:cs="Arial"/>
          <w:sz w:val="24"/>
          <w:szCs w:val="24"/>
          <w:lang w:val="es-CO"/>
        </w:rPr>
        <w:t>que hubo un consentimiento de las partes y que los demandados tuvieron acceso en las bases de datos de la DIAN, para consultar la facturación.</w:t>
      </w:r>
    </w:p>
    <w:p w14:paraId="029B1131" w14:textId="77777777" w:rsidR="002515E4" w:rsidRPr="00E56044" w:rsidRDefault="002515E4" w:rsidP="006B04FE">
      <w:pPr>
        <w:pStyle w:val="Sinespaciado"/>
        <w:spacing w:line="312" w:lineRule="auto"/>
        <w:jc w:val="both"/>
        <w:rPr>
          <w:rFonts w:ascii="Georgia" w:hAnsi="Georgia" w:cs="Arial"/>
          <w:sz w:val="24"/>
          <w:szCs w:val="24"/>
          <w:lang w:val="es-CO"/>
        </w:rPr>
      </w:pPr>
    </w:p>
    <w:p w14:paraId="0A7BB585" w14:textId="64C9ABF6" w:rsidR="00715718" w:rsidRPr="00E56044" w:rsidRDefault="002515E4" w:rsidP="006B04FE">
      <w:pPr>
        <w:pStyle w:val="Sinespaciado"/>
        <w:spacing w:line="312" w:lineRule="auto"/>
        <w:jc w:val="both"/>
        <w:rPr>
          <w:rFonts w:ascii="Georgia" w:hAnsi="Georgia" w:cs="Arial"/>
          <w:sz w:val="24"/>
          <w:szCs w:val="24"/>
          <w:lang w:val="es-CO"/>
        </w:rPr>
      </w:pPr>
      <w:r w:rsidRPr="00E56044">
        <w:rPr>
          <w:rFonts w:ascii="Georgia" w:hAnsi="Georgia" w:cs="Arial"/>
          <w:sz w:val="24"/>
          <w:szCs w:val="24"/>
          <w:lang w:val="es-CO"/>
        </w:rPr>
        <w:t>Respecto a la constancia de recibido, exp</w:t>
      </w:r>
      <w:r w:rsidR="002F6E91" w:rsidRPr="00E56044">
        <w:rPr>
          <w:rFonts w:ascii="Georgia" w:hAnsi="Georgia" w:cs="Arial"/>
          <w:sz w:val="24"/>
          <w:szCs w:val="24"/>
          <w:lang w:val="es-CO"/>
        </w:rPr>
        <w:t xml:space="preserve">uso </w:t>
      </w:r>
      <w:r w:rsidRPr="00E56044">
        <w:rPr>
          <w:rFonts w:ascii="Georgia" w:hAnsi="Georgia" w:cs="Arial"/>
          <w:sz w:val="24"/>
          <w:szCs w:val="24"/>
          <w:lang w:val="es-CO"/>
        </w:rPr>
        <w:t xml:space="preserve">que son las allegadas con las facturas a través del Siigo, que es un </w:t>
      </w:r>
      <w:proofErr w:type="spellStart"/>
      <w:r w:rsidRPr="00E56044">
        <w:rPr>
          <w:rFonts w:ascii="Georgia" w:hAnsi="Georgia" w:cs="Arial"/>
          <w:sz w:val="24"/>
          <w:szCs w:val="24"/>
          <w:lang w:val="es-CO"/>
        </w:rPr>
        <w:t>sowfare</w:t>
      </w:r>
      <w:proofErr w:type="spellEnd"/>
      <w:r w:rsidRPr="00E56044">
        <w:rPr>
          <w:rFonts w:ascii="Georgia" w:hAnsi="Georgia" w:cs="Arial"/>
          <w:sz w:val="24"/>
          <w:szCs w:val="24"/>
          <w:lang w:val="es-CO"/>
        </w:rPr>
        <w:t xml:space="preserve"> (Sic) autorizado por la DIAN</w:t>
      </w:r>
      <w:r w:rsidR="00652F43" w:rsidRPr="00E56044">
        <w:rPr>
          <w:rFonts w:ascii="Georgia" w:hAnsi="Georgia" w:cs="Arial"/>
          <w:sz w:val="24"/>
          <w:szCs w:val="24"/>
          <w:lang w:val="es-CO"/>
        </w:rPr>
        <w:t xml:space="preserve">, el cual evidencia que los ejecutados revisaron la plataforma y </w:t>
      </w:r>
      <w:r w:rsidR="00393455" w:rsidRPr="00E56044">
        <w:rPr>
          <w:rFonts w:ascii="Georgia" w:hAnsi="Georgia" w:cs="Arial"/>
          <w:sz w:val="24"/>
          <w:szCs w:val="24"/>
          <w:lang w:val="es-CO"/>
        </w:rPr>
        <w:t xml:space="preserve">las </w:t>
      </w:r>
      <w:r w:rsidR="00652F43" w:rsidRPr="00E56044">
        <w:rPr>
          <w:rFonts w:ascii="Georgia" w:hAnsi="Georgia" w:cs="Arial"/>
          <w:sz w:val="24"/>
          <w:szCs w:val="24"/>
          <w:lang w:val="es-CO"/>
        </w:rPr>
        <w:t xml:space="preserve">recibieron el 18-12-2020. Añadió </w:t>
      </w:r>
      <w:r w:rsidR="002F6E91" w:rsidRPr="00E56044">
        <w:rPr>
          <w:rFonts w:ascii="Georgia" w:hAnsi="Georgia" w:cs="Arial"/>
          <w:sz w:val="24"/>
          <w:szCs w:val="24"/>
          <w:lang w:val="es-CO"/>
        </w:rPr>
        <w:t>que ha sido criterio de la CSJ</w:t>
      </w:r>
      <w:r w:rsidR="00CF3B8F" w:rsidRPr="00E56044">
        <w:rPr>
          <w:rFonts w:ascii="Georgia" w:hAnsi="Georgia" w:cs="Arial"/>
          <w:sz w:val="24"/>
          <w:szCs w:val="24"/>
          <w:lang w:val="es-CO"/>
        </w:rPr>
        <w:t xml:space="preserve"> (Sin indicar en concreto alguna decisión), d</w:t>
      </w:r>
      <w:r w:rsidR="002F6E91" w:rsidRPr="00E56044">
        <w:rPr>
          <w:rFonts w:ascii="Georgia" w:hAnsi="Georgia" w:cs="Arial"/>
          <w:sz w:val="24"/>
          <w:szCs w:val="24"/>
          <w:lang w:val="es-CO"/>
        </w:rPr>
        <w:t>esestimar la falta de recibido por el uso del sello indica</w:t>
      </w:r>
      <w:r w:rsidR="00EC0217" w:rsidRPr="00E56044">
        <w:rPr>
          <w:rFonts w:ascii="Georgia" w:hAnsi="Georgia" w:cs="Arial"/>
          <w:sz w:val="24"/>
          <w:szCs w:val="24"/>
          <w:lang w:val="es-CO"/>
        </w:rPr>
        <w:t xml:space="preserve">tivo de no recibido </w:t>
      </w:r>
      <w:r w:rsidR="002F6E91" w:rsidRPr="00E56044">
        <w:rPr>
          <w:rFonts w:ascii="Georgia" w:hAnsi="Georgia" w:cs="Arial"/>
          <w:sz w:val="24"/>
          <w:szCs w:val="24"/>
          <w:lang w:val="es-CO"/>
        </w:rPr>
        <w:t xml:space="preserve">y, enseguida, explicó </w:t>
      </w:r>
      <w:r w:rsidR="002F6E91" w:rsidRPr="00E56044">
        <w:rPr>
          <w:rFonts w:ascii="Georgia" w:hAnsi="Georgia" w:cs="Arial"/>
          <w:i/>
          <w:iCs/>
          <w:sz w:val="24"/>
          <w:szCs w:val="24"/>
          <w:lang w:val="es-CO"/>
        </w:rPr>
        <w:t>in extenso</w:t>
      </w:r>
      <w:r w:rsidR="002F6E91" w:rsidRPr="00E56044">
        <w:rPr>
          <w:rFonts w:ascii="Georgia" w:hAnsi="Georgia" w:cs="Arial"/>
          <w:sz w:val="24"/>
          <w:szCs w:val="24"/>
          <w:lang w:val="es-CO"/>
        </w:rPr>
        <w:t xml:space="preserve"> los requisitos que</w:t>
      </w:r>
      <w:r w:rsidR="00393455" w:rsidRPr="00E56044">
        <w:rPr>
          <w:rFonts w:ascii="Georgia" w:hAnsi="Georgia" w:cs="Arial"/>
          <w:sz w:val="24"/>
          <w:szCs w:val="24"/>
          <w:lang w:val="es-CO"/>
        </w:rPr>
        <w:t xml:space="preserve"> </w:t>
      </w:r>
      <w:r w:rsidR="002F6E91" w:rsidRPr="00E56044">
        <w:rPr>
          <w:rFonts w:ascii="Georgia" w:hAnsi="Georgia" w:cs="Arial"/>
          <w:sz w:val="24"/>
          <w:szCs w:val="24"/>
          <w:lang w:val="es-CO"/>
        </w:rPr>
        <w:t>considera</w:t>
      </w:r>
      <w:r w:rsidR="00CF3B8F" w:rsidRPr="00E56044">
        <w:rPr>
          <w:rFonts w:ascii="Georgia" w:hAnsi="Georgia" w:cs="Arial"/>
          <w:sz w:val="24"/>
          <w:szCs w:val="24"/>
          <w:lang w:val="es-CO"/>
        </w:rPr>
        <w:t>ba</w:t>
      </w:r>
      <w:r w:rsidR="002F6E91" w:rsidRPr="00E56044">
        <w:rPr>
          <w:rFonts w:ascii="Georgia" w:hAnsi="Georgia" w:cs="Arial"/>
          <w:sz w:val="24"/>
          <w:szCs w:val="24"/>
          <w:lang w:val="es-CO"/>
        </w:rPr>
        <w:t xml:space="preserve"> </w:t>
      </w:r>
      <w:r w:rsidR="00393455" w:rsidRPr="00E56044">
        <w:rPr>
          <w:rFonts w:ascii="Georgia" w:hAnsi="Georgia" w:cs="Arial"/>
          <w:sz w:val="24"/>
          <w:szCs w:val="24"/>
          <w:lang w:val="es-CO"/>
        </w:rPr>
        <w:t xml:space="preserve">son los </w:t>
      </w:r>
      <w:r w:rsidR="002F6E91" w:rsidRPr="00E56044">
        <w:rPr>
          <w:rFonts w:ascii="Georgia" w:hAnsi="Georgia" w:cs="Arial"/>
          <w:sz w:val="24"/>
          <w:szCs w:val="24"/>
          <w:lang w:val="es-CO"/>
        </w:rPr>
        <w:t xml:space="preserve">aplicables a las facturas electrónicas. </w:t>
      </w:r>
    </w:p>
    <w:p w14:paraId="673B0819" w14:textId="77777777" w:rsidR="00715718" w:rsidRPr="00E56044" w:rsidRDefault="00715718" w:rsidP="006B04FE">
      <w:pPr>
        <w:pStyle w:val="Sinespaciado"/>
        <w:spacing w:line="312" w:lineRule="auto"/>
        <w:jc w:val="both"/>
        <w:rPr>
          <w:rFonts w:ascii="Georgia" w:hAnsi="Georgia" w:cs="Arial"/>
          <w:sz w:val="24"/>
          <w:szCs w:val="24"/>
          <w:lang w:val="es-CO"/>
        </w:rPr>
      </w:pPr>
    </w:p>
    <w:p w14:paraId="67FE63E6" w14:textId="5EB2A15D" w:rsidR="002E2D98" w:rsidRPr="00E56044" w:rsidRDefault="002F6E91" w:rsidP="006B04FE">
      <w:pPr>
        <w:pStyle w:val="Sinespaciado"/>
        <w:spacing w:line="312" w:lineRule="auto"/>
        <w:jc w:val="both"/>
        <w:rPr>
          <w:rStyle w:val="normaltextrun"/>
          <w:rFonts w:ascii="Georgia" w:hAnsi="Georgia" w:cs="Segoe UI"/>
          <w:sz w:val="24"/>
          <w:szCs w:val="24"/>
        </w:rPr>
      </w:pPr>
      <w:r w:rsidRPr="00E56044">
        <w:rPr>
          <w:rFonts w:ascii="Georgia" w:hAnsi="Georgia" w:cs="Arial"/>
          <w:sz w:val="24"/>
          <w:szCs w:val="24"/>
          <w:lang w:val="es-CO"/>
        </w:rPr>
        <w:t xml:space="preserve">Finalmente, reparó que se exigiera el registro en el </w:t>
      </w:r>
      <w:proofErr w:type="spellStart"/>
      <w:r w:rsidRPr="00E56044">
        <w:rPr>
          <w:rFonts w:ascii="Georgia" w:hAnsi="Georgia" w:cs="Arial"/>
          <w:sz w:val="24"/>
          <w:szCs w:val="24"/>
          <w:lang w:val="es-CO"/>
        </w:rPr>
        <w:t>Redian</w:t>
      </w:r>
      <w:proofErr w:type="spellEnd"/>
      <w:r w:rsidRPr="00E56044">
        <w:rPr>
          <w:rFonts w:ascii="Georgia" w:hAnsi="Georgia" w:cs="Arial"/>
          <w:sz w:val="24"/>
          <w:szCs w:val="24"/>
          <w:lang w:val="es-CO"/>
        </w:rPr>
        <w:t>, dada la falta de vigencia de la norma que lo estatuyó</w:t>
      </w:r>
      <w:r w:rsidR="00241F3C" w:rsidRPr="00E56044">
        <w:rPr>
          <w:rFonts w:ascii="Georgia" w:hAnsi="Georgia" w:cs="Arial"/>
          <w:sz w:val="24"/>
          <w:szCs w:val="24"/>
          <w:lang w:val="es-CO"/>
        </w:rPr>
        <w:t xml:space="preserve"> </w:t>
      </w:r>
      <w:r w:rsidR="00457A18" w:rsidRPr="00E56044">
        <w:rPr>
          <w:rFonts w:ascii="Georgia" w:hAnsi="Georgia" w:cs="Arial"/>
          <w:sz w:val="24"/>
          <w:szCs w:val="24"/>
        </w:rPr>
        <w:t xml:space="preserve">[Carpeta </w:t>
      </w:r>
      <w:r w:rsidR="00A514CC" w:rsidRPr="00E56044">
        <w:rPr>
          <w:rFonts w:ascii="Georgia" w:hAnsi="Georgia" w:cs="Arial"/>
          <w:sz w:val="24"/>
          <w:szCs w:val="24"/>
        </w:rPr>
        <w:t>01PrimeraInstancia, carpeta 01Cdno1, pdf No.19</w:t>
      </w:r>
      <w:r w:rsidR="00457A18" w:rsidRPr="00E56044">
        <w:rPr>
          <w:rFonts w:ascii="Georgia" w:hAnsi="Georgia" w:cs="Arial"/>
          <w:sz w:val="24"/>
          <w:szCs w:val="24"/>
        </w:rPr>
        <w:t>]</w:t>
      </w:r>
      <w:r w:rsidR="00F9634A" w:rsidRPr="00E56044">
        <w:rPr>
          <w:rStyle w:val="normaltextrun"/>
          <w:rFonts w:ascii="Georgia" w:hAnsi="Georgia" w:cs="Segoe UI"/>
          <w:sz w:val="24"/>
          <w:szCs w:val="24"/>
        </w:rPr>
        <w:t>.</w:t>
      </w:r>
    </w:p>
    <w:bookmarkEnd w:id="4"/>
    <w:p w14:paraId="60F861EB" w14:textId="77777777" w:rsidR="00A514CC" w:rsidRPr="00E56044" w:rsidRDefault="00A514CC" w:rsidP="006B04FE">
      <w:pPr>
        <w:pStyle w:val="paragraph"/>
        <w:spacing w:before="0" w:beforeAutospacing="0" w:after="0" w:afterAutospacing="0" w:line="312" w:lineRule="auto"/>
        <w:jc w:val="both"/>
        <w:textAlignment w:val="baseline"/>
        <w:rPr>
          <w:rStyle w:val="normaltextrun"/>
          <w:rFonts w:ascii="Georgia" w:hAnsi="Georgia" w:cs="Segoe UI"/>
        </w:rPr>
      </w:pPr>
    </w:p>
    <w:bookmarkEnd w:id="2"/>
    <w:bookmarkEnd w:id="3"/>
    <w:p w14:paraId="68CCE8F0" w14:textId="77777777" w:rsidR="00A640EB" w:rsidRPr="00E56044" w:rsidRDefault="00A640EB" w:rsidP="006B04FE">
      <w:pPr>
        <w:numPr>
          <w:ilvl w:val="0"/>
          <w:numId w:val="4"/>
        </w:numPr>
        <w:spacing w:line="312" w:lineRule="auto"/>
        <w:jc w:val="both"/>
        <w:rPr>
          <w:rFonts w:ascii="Georgia" w:hAnsi="Georgia" w:cs="Arial"/>
          <w:lang w:val="es-CO"/>
        </w:rPr>
      </w:pPr>
      <w:r w:rsidRPr="00E56044">
        <w:rPr>
          <w:rFonts w:ascii="Georgia" w:hAnsi="Georgia" w:cs="Arial"/>
          <w:lang w:val="es-CO"/>
        </w:rPr>
        <w:lastRenderedPageBreak/>
        <w:t>LAS ESTIMACIONES JURÍDICAS PARA DECIDIR</w:t>
      </w:r>
    </w:p>
    <w:p w14:paraId="18113AE6" w14:textId="77777777" w:rsidR="00A640EB" w:rsidRPr="00E56044" w:rsidRDefault="00A640EB" w:rsidP="006B04FE">
      <w:pPr>
        <w:pStyle w:val="Sinespaciado"/>
        <w:spacing w:line="312" w:lineRule="auto"/>
        <w:jc w:val="both"/>
        <w:rPr>
          <w:rFonts w:ascii="Georgia" w:hAnsi="Georgia"/>
          <w:sz w:val="24"/>
          <w:szCs w:val="24"/>
          <w:lang w:val="es-CO"/>
        </w:rPr>
      </w:pPr>
    </w:p>
    <w:p w14:paraId="1F11B099" w14:textId="24942817" w:rsidR="00D3336F" w:rsidRPr="00E56044" w:rsidRDefault="00C77FBC" w:rsidP="006B04FE">
      <w:pPr>
        <w:pStyle w:val="Textopredeterminado"/>
        <w:numPr>
          <w:ilvl w:val="1"/>
          <w:numId w:val="25"/>
        </w:numPr>
        <w:spacing w:line="312" w:lineRule="auto"/>
        <w:jc w:val="both"/>
        <w:rPr>
          <w:rFonts w:ascii="Georgia" w:hAnsi="Georgia" w:cs="Arial"/>
          <w:color w:val="auto"/>
          <w:szCs w:val="24"/>
        </w:rPr>
      </w:pPr>
      <w:r w:rsidRPr="00E56044">
        <w:rPr>
          <w:rFonts w:ascii="Georgia" w:hAnsi="Georgia" w:cs="Arial"/>
          <w:smallCaps/>
          <w:color w:val="auto"/>
          <w:szCs w:val="24"/>
        </w:rPr>
        <w:t>La competencia</w:t>
      </w:r>
      <w:r w:rsidR="00C73759" w:rsidRPr="00E56044">
        <w:rPr>
          <w:rFonts w:ascii="Georgia" w:hAnsi="Georgia" w:cs="Arial"/>
          <w:i/>
          <w:iCs/>
          <w:smallCaps/>
          <w:color w:val="auto"/>
          <w:szCs w:val="24"/>
        </w:rPr>
        <w:t xml:space="preserve">. </w:t>
      </w:r>
      <w:r w:rsidR="00D3336F" w:rsidRPr="00E56044">
        <w:rPr>
          <w:rFonts w:ascii="Georgia" w:hAnsi="Georgia" w:cs="Arial"/>
          <w:color w:val="auto"/>
          <w:szCs w:val="24"/>
        </w:rPr>
        <w:t xml:space="preserve">La </w:t>
      </w:r>
      <w:r w:rsidR="00A57A18" w:rsidRPr="00E56044">
        <w:rPr>
          <w:rFonts w:ascii="Georgia" w:hAnsi="Georgia" w:cs="Arial"/>
          <w:color w:val="auto"/>
          <w:szCs w:val="24"/>
        </w:rPr>
        <w:t>potestad</w:t>
      </w:r>
      <w:r w:rsidR="00D3336F" w:rsidRPr="00E56044">
        <w:rPr>
          <w:rFonts w:ascii="Georgia" w:hAnsi="Georgia" w:cs="Arial"/>
          <w:color w:val="auto"/>
          <w:szCs w:val="24"/>
        </w:rPr>
        <w:t xml:space="preserve"> jurídica para resolver esta </w:t>
      </w:r>
      <w:r w:rsidR="00E75C29" w:rsidRPr="00E56044">
        <w:rPr>
          <w:rFonts w:ascii="Georgia" w:hAnsi="Georgia" w:cs="Arial"/>
          <w:color w:val="auto"/>
          <w:szCs w:val="24"/>
        </w:rPr>
        <w:t>disputa</w:t>
      </w:r>
      <w:r w:rsidR="00152EF7" w:rsidRPr="00E56044">
        <w:rPr>
          <w:rFonts w:ascii="Georgia" w:hAnsi="Georgia" w:cs="Arial"/>
          <w:color w:val="auto"/>
          <w:szCs w:val="24"/>
        </w:rPr>
        <w:t>,</w:t>
      </w:r>
      <w:r w:rsidR="00D3336F" w:rsidRPr="00E56044">
        <w:rPr>
          <w:rFonts w:ascii="Georgia" w:hAnsi="Georgia" w:cs="Arial"/>
          <w:color w:val="auto"/>
          <w:szCs w:val="24"/>
        </w:rPr>
        <w:t xml:space="preserve"> radica en esta Colegiatura por el factor funcional (Artículos 31°-1º y 35, CGP), </w:t>
      </w:r>
      <w:r w:rsidR="00152EF7" w:rsidRPr="00E56044">
        <w:rPr>
          <w:rFonts w:ascii="Georgia" w:hAnsi="Georgia" w:cs="Arial"/>
          <w:color w:val="auto"/>
          <w:szCs w:val="24"/>
        </w:rPr>
        <w:t xml:space="preserve">al ser </w:t>
      </w:r>
      <w:r w:rsidR="00D3336F" w:rsidRPr="00E56044">
        <w:rPr>
          <w:rFonts w:ascii="Georgia" w:hAnsi="Georgia" w:cs="Arial"/>
          <w:color w:val="auto"/>
          <w:szCs w:val="24"/>
        </w:rPr>
        <w:t xml:space="preserve">superiora jerárquica del </w:t>
      </w:r>
      <w:r w:rsidR="00152EF7" w:rsidRPr="00E56044">
        <w:rPr>
          <w:rFonts w:ascii="Georgia" w:hAnsi="Georgia" w:cs="Arial"/>
          <w:color w:val="auto"/>
          <w:szCs w:val="24"/>
        </w:rPr>
        <w:t xml:space="preserve">Despacho </w:t>
      </w:r>
      <w:r w:rsidR="00E75C29" w:rsidRPr="00E56044">
        <w:rPr>
          <w:rFonts w:ascii="Georgia" w:hAnsi="Georgia" w:cs="Arial"/>
          <w:color w:val="auto"/>
          <w:szCs w:val="24"/>
        </w:rPr>
        <w:t>emisor d</w:t>
      </w:r>
      <w:r w:rsidR="00152EF7" w:rsidRPr="00E56044">
        <w:rPr>
          <w:rFonts w:ascii="Georgia" w:hAnsi="Georgia" w:cs="Arial"/>
          <w:color w:val="auto"/>
          <w:szCs w:val="24"/>
        </w:rPr>
        <w:t>el auto</w:t>
      </w:r>
      <w:r w:rsidR="00E75C29" w:rsidRPr="00E56044">
        <w:rPr>
          <w:rFonts w:ascii="Georgia" w:hAnsi="Georgia" w:cs="Arial"/>
          <w:color w:val="auto"/>
          <w:szCs w:val="24"/>
        </w:rPr>
        <w:t xml:space="preserve"> recurrido</w:t>
      </w:r>
      <w:r w:rsidR="00D3336F" w:rsidRPr="00E56044">
        <w:rPr>
          <w:rFonts w:ascii="Georgia" w:hAnsi="Georgia" w:cs="Arial"/>
          <w:color w:val="auto"/>
          <w:szCs w:val="24"/>
        </w:rPr>
        <w:t>.</w:t>
      </w:r>
    </w:p>
    <w:p w14:paraId="2B001CD1" w14:textId="77777777" w:rsidR="007F280A" w:rsidRPr="00E56044" w:rsidRDefault="007F280A" w:rsidP="006B04FE">
      <w:pPr>
        <w:pStyle w:val="Textopredeterminado"/>
        <w:spacing w:line="312" w:lineRule="auto"/>
        <w:jc w:val="both"/>
        <w:rPr>
          <w:rFonts w:ascii="Georgia" w:hAnsi="Georgia" w:cs="Arial"/>
          <w:color w:val="auto"/>
          <w:szCs w:val="24"/>
        </w:rPr>
      </w:pPr>
    </w:p>
    <w:p w14:paraId="195712F1" w14:textId="5A3BB4B9" w:rsidR="0012481A" w:rsidRPr="00E56044" w:rsidRDefault="00C77FBC" w:rsidP="006B04FE">
      <w:pPr>
        <w:pStyle w:val="Textopredeterminado"/>
        <w:numPr>
          <w:ilvl w:val="1"/>
          <w:numId w:val="25"/>
        </w:numPr>
        <w:spacing w:line="312" w:lineRule="auto"/>
        <w:ind w:hanging="12"/>
        <w:jc w:val="both"/>
        <w:rPr>
          <w:rFonts w:ascii="Georgia" w:hAnsi="Georgia" w:cs="Arial"/>
          <w:color w:val="auto"/>
          <w:szCs w:val="24"/>
        </w:rPr>
      </w:pPr>
      <w:r w:rsidRPr="00E56044">
        <w:rPr>
          <w:rFonts w:ascii="Georgia" w:hAnsi="Georgia" w:cs="Arial"/>
          <w:smallCaps/>
          <w:color w:val="auto"/>
          <w:szCs w:val="24"/>
        </w:rPr>
        <w:t>Los requisitos de viabilidad del recurso</w:t>
      </w:r>
      <w:r w:rsidR="00C73759" w:rsidRPr="00E56044">
        <w:rPr>
          <w:rFonts w:ascii="Georgia" w:hAnsi="Georgia" w:cs="Arial"/>
          <w:smallCaps/>
          <w:color w:val="auto"/>
          <w:szCs w:val="24"/>
        </w:rPr>
        <w:t xml:space="preserve">. </w:t>
      </w:r>
      <w:r w:rsidR="009D1254" w:rsidRPr="00E56044">
        <w:rPr>
          <w:rFonts w:ascii="Georgia" w:hAnsi="Georgia" w:cs="Arial"/>
          <w:color w:val="auto"/>
          <w:spacing w:val="-3"/>
          <w:szCs w:val="24"/>
        </w:rPr>
        <w:t xml:space="preserve">Según la técnica procesal, para tramitar </w:t>
      </w:r>
      <w:r w:rsidR="00D3336F" w:rsidRPr="00E56044">
        <w:rPr>
          <w:rFonts w:ascii="Georgia" w:hAnsi="Georgia" w:cs="Arial"/>
          <w:color w:val="auto"/>
          <w:szCs w:val="24"/>
        </w:rPr>
        <w:t>los recursos</w:t>
      </w:r>
      <w:r w:rsidR="009D1254" w:rsidRPr="00E56044">
        <w:rPr>
          <w:rFonts w:ascii="Georgia" w:hAnsi="Georgia" w:cs="Arial"/>
          <w:color w:val="auto"/>
          <w:szCs w:val="24"/>
        </w:rPr>
        <w:t>,</w:t>
      </w:r>
      <w:r w:rsidR="00D3336F" w:rsidRPr="00E56044">
        <w:rPr>
          <w:rFonts w:ascii="Georgia" w:hAnsi="Georgia" w:cs="Arial"/>
          <w:color w:val="auto"/>
          <w:szCs w:val="24"/>
        </w:rPr>
        <w:t xml:space="preserve"> deben concurrir </w:t>
      </w:r>
      <w:r w:rsidR="009D1254" w:rsidRPr="00E56044">
        <w:rPr>
          <w:rFonts w:ascii="Georgia" w:hAnsi="Georgia" w:cs="Arial"/>
          <w:color w:val="auto"/>
          <w:szCs w:val="24"/>
        </w:rPr>
        <w:t xml:space="preserve">de manera inexorable </w:t>
      </w:r>
      <w:r w:rsidR="00D3336F" w:rsidRPr="00E56044">
        <w:rPr>
          <w:rFonts w:ascii="Georgia" w:hAnsi="Georgia" w:cs="Arial"/>
          <w:color w:val="auto"/>
          <w:szCs w:val="24"/>
        </w:rPr>
        <w:t>los presupuestos de viabilidad, trámite</w:t>
      </w:r>
      <w:r w:rsidR="00D3336F" w:rsidRPr="00E56044">
        <w:rPr>
          <w:rStyle w:val="Refdenotaalpie"/>
          <w:rFonts w:ascii="Georgia" w:hAnsi="Georgia"/>
          <w:color w:val="auto"/>
          <w:szCs w:val="24"/>
        </w:rPr>
        <w:footnoteReference w:id="2"/>
      </w:r>
      <w:r w:rsidR="00D3336F" w:rsidRPr="00E56044">
        <w:rPr>
          <w:rFonts w:ascii="Georgia" w:hAnsi="Georgia" w:cs="Arial"/>
          <w:color w:val="auto"/>
          <w:szCs w:val="24"/>
        </w:rPr>
        <w:t xml:space="preserve">, o </w:t>
      </w:r>
      <w:r w:rsidR="00D3336F" w:rsidRPr="00E56044">
        <w:rPr>
          <w:rFonts w:ascii="Georgia" w:hAnsi="Georgia" w:cs="Arial"/>
          <w:i/>
          <w:color w:val="auto"/>
          <w:szCs w:val="24"/>
        </w:rPr>
        <w:t>condiciones para tener la posibilidad de recurrir</w:t>
      </w:r>
      <w:r w:rsidR="00D3336F" w:rsidRPr="00E56044">
        <w:rPr>
          <w:rStyle w:val="Refdenotaalpie"/>
          <w:rFonts w:ascii="Georgia" w:hAnsi="Georgia"/>
          <w:i/>
          <w:color w:val="auto"/>
          <w:szCs w:val="24"/>
        </w:rPr>
        <w:footnoteReference w:id="3"/>
      </w:r>
      <w:r w:rsidR="00D3336F" w:rsidRPr="00E56044">
        <w:rPr>
          <w:rFonts w:ascii="Georgia" w:hAnsi="Georgia" w:cs="Arial"/>
          <w:color w:val="auto"/>
          <w:szCs w:val="24"/>
        </w:rPr>
        <w:t xml:space="preserve">, </w:t>
      </w:r>
      <w:r w:rsidR="002853FD" w:rsidRPr="00E56044">
        <w:rPr>
          <w:rFonts w:ascii="Georgia" w:hAnsi="Georgia" w:cs="Arial"/>
          <w:color w:val="auto"/>
          <w:szCs w:val="24"/>
        </w:rPr>
        <w:t xml:space="preserve">según </w:t>
      </w:r>
      <w:r w:rsidR="00D3336F" w:rsidRPr="00E56044">
        <w:rPr>
          <w:rFonts w:ascii="Georgia" w:hAnsi="Georgia" w:cs="Arial"/>
          <w:color w:val="auto"/>
          <w:szCs w:val="24"/>
        </w:rPr>
        <w:t>doctrina nacional</w:t>
      </w:r>
      <w:r w:rsidR="00D3336F" w:rsidRPr="00E56044">
        <w:rPr>
          <w:rFonts w:ascii="Georgia" w:hAnsi="Georgia" w:cs="Arial"/>
          <w:color w:val="auto"/>
          <w:szCs w:val="24"/>
          <w:vertAlign w:val="superscript"/>
        </w:rPr>
        <w:footnoteReference w:id="4"/>
      </w:r>
      <w:r w:rsidR="00D3336F" w:rsidRPr="00E56044">
        <w:rPr>
          <w:rFonts w:ascii="Georgia" w:hAnsi="Georgia" w:cs="Arial"/>
          <w:color w:val="auto"/>
          <w:szCs w:val="24"/>
          <w:vertAlign w:val="superscript"/>
        </w:rPr>
        <w:t>-</w:t>
      </w:r>
      <w:r w:rsidR="00D3336F" w:rsidRPr="00E56044">
        <w:rPr>
          <w:rFonts w:ascii="Georgia" w:hAnsi="Georgia" w:cs="Arial"/>
          <w:color w:val="auto"/>
          <w:szCs w:val="24"/>
          <w:vertAlign w:val="superscript"/>
        </w:rPr>
        <w:footnoteReference w:id="5"/>
      </w:r>
      <w:r w:rsidR="00D3336F" w:rsidRPr="00E56044">
        <w:rPr>
          <w:rFonts w:ascii="Georgia" w:hAnsi="Georgia" w:cs="Arial"/>
          <w:color w:val="auto"/>
          <w:szCs w:val="24"/>
        </w:rPr>
        <w:t xml:space="preserve">, </w:t>
      </w:r>
      <w:r w:rsidR="002853FD" w:rsidRPr="00E56044">
        <w:rPr>
          <w:rFonts w:ascii="Georgia" w:hAnsi="Georgia" w:cs="Arial"/>
          <w:color w:val="auto"/>
          <w:szCs w:val="24"/>
        </w:rPr>
        <w:t>para allanar el escrutinio d</w:t>
      </w:r>
      <w:r w:rsidR="00D3336F" w:rsidRPr="00E56044">
        <w:rPr>
          <w:rFonts w:ascii="Georgia" w:hAnsi="Georgia" w:cs="Arial"/>
          <w:color w:val="auto"/>
          <w:szCs w:val="24"/>
        </w:rPr>
        <w:t>el tema de apelación</w:t>
      </w:r>
      <w:r w:rsidR="7DB1463E" w:rsidRPr="00E56044">
        <w:rPr>
          <w:rFonts w:ascii="Georgia" w:hAnsi="Georgia" w:cs="Arial"/>
          <w:color w:val="auto"/>
          <w:szCs w:val="24"/>
        </w:rPr>
        <w:t>.</w:t>
      </w:r>
    </w:p>
    <w:p w14:paraId="25D5C35A" w14:textId="77777777" w:rsidR="00EA38B1" w:rsidRPr="00E56044" w:rsidRDefault="00EA38B1" w:rsidP="006B04FE">
      <w:pPr>
        <w:pStyle w:val="Textopredeterminado"/>
        <w:spacing w:line="312" w:lineRule="auto"/>
        <w:jc w:val="both"/>
        <w:rPr>
          <w:rFonts w:ascii="Georgia" w:hAnsi="Georgia" w:cs="Arial"/>
          <w:color w:val="auto"/>
          <w:szCs w:val="24"/>
        </w:rPr>
      </w:pPr>
    </w:p>
    <w:p w14:paraId="334BFC3F" w14:textId="3866E5A8" w:rsidR="00B14C76" w:rsidRPr="00E56044" w:rsidRDefault="008946A2" w:rsidP="006B04FE">
      <w:pPr>
        <w:pStyle w:val="Textopredeterminado"/>
        <w:spacing w:line="312" w:lineRule="auto"/>
        <w:ind w:left="-12" w:hanging="12"/>
        <w:jc w:val="both"/>
        <w:rPr>
          <w:rFonts w:ascii="Georgia" w:hAnsi="Georgia" w:cs="Arial"/>
          <w:color w:val="auto"/>
          <w:szCs w:val="24"/>
        </w:rPr>
      </w:pPr>
      <w:r w:rsidRPr="00E56044">
        <w:rPr>
          <w:rFonts w:ascii="Georgia" w:hAnsi="Georgia" w:cs="Arial"/>
          <w:color w:val="auto"/>
          <w:szCs w:val="24"/>
        </w:rPr>
        <w:t>E</w:t>
      </w:r>
      <w:r w:rsidR="009B2935" w:rsidRPr="00E56044">
        <w:rPr>
          <w:rFonts w:ascii="Georgia" w:hAnsi="Georgia" w:cs="Arial"/>
          <w:color w:val="auto"/>
          <w:szCs w:val="24"/>
        </w:rPr>
        <w:t>sos</w:t>
      </w:r>
      <w:r w:rsidR="00191B5F" w:rsidRPr="00E56044">
        <w:rPr>
          <w:rFonts w:ascii="Georgia" w:hAnsi="Georgia" w:cs="Arial"/>
          <w:color w:val="auto"/>
          <w:szCs w:val="24"/>
        </w:rPr>
        <w:t xml:space="preserve"> </w:t>
      </w:r>
      <w:r w:rsidR="00AF3131" w:rsidRPr="00E56044">
        <w:rPr>
          <w:rFonts w:ascii="Georgia" w:hAnsi="Georgia" w:cs="Arial"/>
          <w:color w:val="auto"/>
          <w:szCs w:val="24"/>
        </w:rPr>
        <w:t xml:space="preserve">requisitos </w:t>
      </w:r>
      <w:r w:rsidR="00191B5F" w:rsidRPr="00E56044">
        <w:rPr>
          <w:rFonts w:ascii="Georgia" w:hAnsi="Georgia" w:cs="Arial"/>
          <w:color w:val="auto"/>
          <w:szCs w:val="24"/>
        </w:rPr>
        <w:t xml:space="preserve">son una serie de exigencias normativas formales que permiten su trámite y </w:t>
      </w:r>
      <w:r w:rsidR="009D1254" w:rsidRPr="00E56044">
        <w:rPr>
          <w:rFonts w:ascii="Georgia" w:hAnsi="Georgia" w:cs="Arial"/>
          <w:color w:val="auto"/>
          <w:szCs w:val="24"/>
        </w:rPr>
        <w:t>garantizan su resolución</w:t>
      </w:r>
      <w:r w:rsidR="00191B5F" w:rsidRPr="00E56044">
        <w:rPr>
          <w:rFonts w:ascii="Georgia" w:hAnsi="Georgia" w:cs="Arial"/>
          <w:color w:val="auto"/>
          <w:szCs w:val="24"/>
        </w:rPr>
        <w:t>.  Así anota el maestro López B.: “</w:t>
      </w:r>
      <w:r w:rsidR="00191B5F" w:rsidRPr="0080728B">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E56044">
        <w:rPr>
          <w:rFonts w:ascii="Georgia" w:hAnsi="Georgia" w:cs="Arial"/>
          <w:color w:val="auto"/>
          <w:szCs w:val="24"/>
        </w:rPr>
        <w:t>”</w:t>
      </w:r>
      <w:r w:rsidR="00191B5F" w:rsidRPr="00E56044">
        <w:rPr>
          <w:rFonts w:ascii="Georgia" w:hAnsi="Georgia" w:cs="Arial"/>
          <w:color w:val="auto"/>
          <w:szCs w:val="24"/>
          <w:vertAlign w:val="superscript"/>
        </w:rPr>
        <w:footnoteReference w:id="6"/>
      </w:r>
      <w:r w:rsidR="00191B5F" w:rsidRPr="00E56044">
        <w:rPr>
          <w:rFonts w:ascii="Georgia" w:hAnsi="Georgia" w:cs="Arial"/>
          <w:color w:val="auto"/>
          <w:szCs w:val="24"/>
        </w:rPr>
        <w:t xml:space="preserve">.  Y explica el profesor Rojas G. en su obra: </w:t>
      </w:r>
      <w:r w:rsidR="00191B5F" w:rsidRPr="0080728B">
        <w:rPr>
          <w:rFonts w:ascii="Georgia" w:hAnsi="Georgia" w:cs="Arial"/>
          <w:color w:val="auto"/>
          <w:sz w:val="22"/>
          <w:szCs w:val="24"/>
        </w:rPr>
        <w:t>“</w:t>
      </w:r>
      <w:r w:rsidR="00191B5F" w:rsidRPr="0080728B">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E56044">
        <w:rPr>
          <w:rFonts w:ascii="Georgia" w:hAnsi="Georgia" w:cs="Arial"/>
          <w:color w:val="auto"/>
          <w:szCs w:val="24"/>
        </w:rPr>
        <w:t>”</w:t>
      </w:r>
      <w:r w:rsidR="00191B5F" w:rsidRPr="00E56044">
        <w:rPr>
          <w:rStyle w:val="Refdenotaalpie"/>
          <w:rFonts w:ascii="Georgia" w:hAnsi="Georgia" w:cs="Arial"/>
          <w:color w:val="auto"/>
          <w:szCs w:val="24"/>
        </w:rPr>
        <w:t xml:space="preserve"> </w:t>
      </w:r>
      <w:r w:rsidR="00191B5F" w:rsidRPr="00E56044">
        <w:rPr>
          <w:rStyle w:val="Refdenotaalpie"/>
          <w:rFonts w:ascii="Georgia" w:hAnsi="Georgia" w:cs="Arial"/>
          <w:color w:val="auto"/>
          <w:szCs w:val="24"/>
        </w:rPr>
        <w:footnoteReference w:id="7"/>
      </w:r>
      <w:r w:rsidR="00191B5F" w:rsidRPr="00E56044">
        <w:rPr>
          <w:rFonts w:ascii="Georgia" w:hAnsi="Georgia" w:cs="Arial"/>
          <w:color w:val="auto"/>
          <w:szCs w:val="24"/>
        </w:rPr>
        <w:t>.</w:t>
      </w:r>
    </w:p>
    <w:p w14:paraId="36E2CCFA" w14:textId="77777777" w:rsidR="0080728B" w:rsidRDefault="0080728B" w:rsidP="006B04FE">
      <w:pPr>
        <w:pStyle w:val="Sinespaciado"/>
        <w:spacing w:line="312" w:lineRule="auto"/>
        <w:jc w:val="both"/>
        <w:rPr>
          <w:rFonts w:ascii="Georgia" w:hAnsi="Georgia" w:cs="Arial"/>
          <w:sz w:val="24"/>
          <w:szCs w:val="24"/>
          <w:lang w:val="es-CO"/>
        </w:rPr>
      </w:pPr>
    </w:p>
    <w:p w14:paraId="5065D9EC" w14:textId="5E85322D" w:rsidR="00191B5F" w:rsidRPr="00E56044" w:rsidRDefault="009B2935" w:rsidP="006B04FE">
      <w:pPr>
        <w:pStyle w:val="Sinespaciado"/>
        <w:spacing w:line="312" w:lineRule="auto"/>
        <w:jc w:val="both"/>
        <w:rPr>
          <w:rFonts w:ascii="Georgia" w:hAnsi="Georgia" w:cs="Arial"/>
          <w:i/>
          <w:iCs/>
          <w:sz w:val="24"/>
          <w:szCs w:val="24"/>
          <w:shd w:val="clear" w:color="auto" w:fill="FFFFFF"/>
          <w:lang w:val="es-CO"/>
        </w:rPr>
      </w:pPr>
      <w:r w:rsidRPr="00E56044">
        <w:rPr>
          <w:rFonts w:ascii="Georgia" w:hAnsi="Georgia" w:cs="Arial"/>
          <w:sz w:val="24"/>
          <w:szCs w:val="24"/>
          <w:lang w:val="es-CO"/>
        </w:rPr>
        <w:t>Tales</w:t>
      </w:r>
      <w:r w:rsidR="00191B5F" w:rsidRPr="00E56044">
        <w:rPr>
          <w:rFonts w:ascii="Georgia" w:hAnsi="Georgia" w:cs="Arial"/>
          <w:sz w:val="24"/>
          <w:szCs w:val="24"/>
          <w:lang w:val="es-CO"/>
        </w:rPr>
        <w:t xml:space="preserve"> </w:t>
      </w:r>
      <w:r w:rsidR="00923C87" w:rsidRPr="00E56044">
        <w:rPr>
          <w:rFonts w:ascii="Georgia" w:hAnsi="Georgia" w:cs="Arial"/>
          <w:sz w:val="24"/>
          <w:szCs w:val="24"/>
          <w:lang w:val="es-CO"/>
        </w:rPr>
        <w:t xml:space="preserve">presupuestos </w:t>
      </w:r>
      <w:r w:rsidRPr="00E56044">
        <w:rPr>
          <w:rFonts w:ascii="Georgia" w:hAnsi="Georgia" w:cs="Arial"/>
          <w:sz w:val="24"/>
          <w:szCs w:val="24"/>
          <w:lang w:val="es-CO"/>
        </w:rPr>
        <w:t>son</w:t>
      </w:r>
      <w:r w:rsidR="00191B5F" w:rsidRPr="00E56044">
        <w:rPr>
          <w:rFonts w:ascii="Georgia" w:hAnsi="Georgia" w:cs="Arial"/>
          <w:sz w:val="24"/>
          <w:szCs w:val="24"/>
          <w:lang w:val="es-CO"/>
        </w:rPr>
        <w:t xml:space="preserve"> concurrentes y necesarios, ausente uno se malogra el estudio de la impugnación. La misma CSJ </w:t>
      </w:r>
      <w:r w:rsidR="00605521" w:rsidRPr="00E56044">
        <w:rPr>
          <w:rFonts w:ascii="Georgia" w:hAnsi="Georgia" w:cs="Arial"/>
          <w:sz w:val="24"/>
          <w:szCs w:val="24"/>
          <w:lang w:val="es-CO"/>
        </w:rPr>
        <w:t>enseña</w:t>
      </w:r>
      <w:r w:rsidR="00191B5F" w:rsidRPr="00E56044">
        <w:rPr>
          <w:rFonts w:ascii="Georgia" w:hAnsi="Georgia" w:cs="Arial"/>
          <w:sz w:val="24"/>
          <w:szCs w:val="24"/>
          <w:lang w:val="es-CO"/>
        </w:rPr>
        <w:t>: “</w:t>
      </w:r>
      <w:r w:rsidR="00191B5F" w:rsidRPr="0080728B">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E56044">
        <w:rPr>
          <w:rFonts w:ascii="Georgia" w:hAnsi="Georgia" w:cs="Arial"/>
          <w:sz w:val="24"/>
          <w:szCs w:val="24"/>
          <w:lang w:val="es-CO"/>
        </w:rPr>
        <w:t>”</w:t>
      </w:r>
      <w:r w:rsidR="00191B5F" w:rsidRPr="0080728B">
        <w:rPr>
          <w:rStyle w:val="Refdenotaalpie"/>
          <w:rFonts w:ascii="Georgia" w:hAnsi="Georgia"/>
          <w:sz w:val="24"/>
          <w:szCs w:val="24"/>
          <w:lang w:val="es-CO"/>
        </w:rPr>
        <w:footnoteReference w:id="8"/>
      </w:r>
      <w:r w:rsidR="00191B5F" w:rsidRPr="00E56044">
        <w:rPr>
          <w:rFonts w:ascii="Georgia" w:hAnsi="Georgia" w:cs="Arial"/>
          <w:sz w:val="24"/>
          <w:szCs w:val="24"/>
          <w:lang w:val="es-CO"/>
        </w:rPr>
        <w:t xml:space="preserve">. Y en decisión más próxima </w:t>
      </w:r>
      <w:r w:rsidR="4CE77DC3" w:rsidRPr="00E56044">
        <w:rPr>
          <w:rFonts w:ascii="Georgia" w:hAnsi="Georgia" w:cs="Arial"/>
          <w:sz w:val="24"/>
          <w:szCs w:val="24"/>
          <w:lang w:val="es-CO"/>
        </w:rPr>
        <w:t>[</w:t>
      </w:r>
      <w:r w:rsidR="00191B5F" w:rsidRPr="00E56044">
        <w:rPr>
          <w:rFonts w:ascii="Georgia" w:hAnsi="Georgia" w:cs="Arial"/>
          <w:sz w:val="24"/>
          <w:szCs w:val="24"/>
          <w:lang w:val="es-CO"/>
        </w:rPr>
        <w:t>2017</w:t>
      </w:r>
      <w:r w:rsidR="7D5311A0" w:rsidRPr="00E56044">
        <w:rPr>
          <w:rFonts w:ascii="Georgia" w:hAnsi="Georgia" w:cs="Arial"/>
          <w:sz w:val="24"/>
          <w:szCs w:val="24"/>
          <w:lang w:val="es-CO"/>
        </w:rPr>
        <w:t>]</w:t>
      </w:r>
      <w:r w:rsidR="00191B5F" w:rsidRPr="00E56044">
        <w:rPr>
          <w:rStyle w:val="Refdenotaalpie"/>
          <w:rFonts w:ascii="Georgia" w:hAnsi="Georgia"/>
          <w:sz w:val="24"/>
          <w:szCs w:val="24"/>
          <w:lang w:val="es-CO"/>
        </w:rPr>
        <w:footnoteReference w:id="9"/>
      </w:r>
      <w:r w:rsidR="00191B5F" w:rsidRPr="00E56044">
        <w:rPr>
          <w:rFonts w:ascii="Georgia" w:hAnsi="Georgia" w:cs="Arial"/>
          <w:sz w:val="24"/>
          <w:szCs w:val="24"/>
          <w:lang w:val="es-CO"/>
        </w:rPr>
        <w:t xml:space="preserve"> recordó: “</w:t>
      </w:r>
      <w:r w:rsidR="00191B5F" w:rsidRPr="0080728B">
        <w:rPr>
          <w:rFonts w:ascii="Georgia" w:hAnsi="Georgia" w:cs="Arial"/>
          <w:szCs w:val="24"/>
          <w:lang w:val="es-CO"/>
        </w:rPr>
        <w:t xml:space="preserve">(…) </w:t>
      </w:r>
      <w:r w:rsidR="00191B5F" w:rsidRPr="0080728B">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00191B5F" w:rsidRPr="0080728B">
        <w:rPr>
          <w:rFonts w:ascii="Georgia" w:hAnsi="Georgia" w:cs="Arial"/>
          <w:spacing w:val="-4"/>
          <w:szCs w:val="24"/>
          <w:lang w:val="es-CO"/>
        </w:rPr>
        <w:t xml:space="preserve"> </w:t>
      </w:r>
      <w:r w:rsidR="00191B5F" w:rsidRPr="0080728B">
        <w:rPr>
          <w:rFonts w:ascii="Georgia" w:hAnsi="Georgia" w:cs="Arial"/>
          <w:i/>
          <w:iCs/>
          <w:szCs w:val="24"/>
          <w:shd w:val="clear" w:color="auto" w:fill="FFFFFF"/>
          <w:lang w:val="es-CO"/>
        </w:rPr>
        <w:t xml:space="preserve"> (…)</w:t>
      </w:r>
      <w:r w:rsidR="00191B5F" w:rsidRPr="00E56044">
        <w:rPr>
          <w:rFonts w:ascii="Georgia" w:hAnsi="Georgia" w:cs="Arial"/>
          <w:i/>
          <w:iCs/>
          <w:sz w:val="24"/>
          <w:szCs w:val="24"/>
          <w:shd w:val="clear" w:color="auto" w:fill="FFFFFF"/>
          <w:lang w:val="es-CO"/>
        </w:rPr>
        <w:t>”.</w:t>
      </w:r>
    </w:p>
    <w:p w14:paraId="039138A1" w14:textId="77777777" w:rsidR="00457A18" w:rsidRPr="00E56044" w:rsidRDefault="00457A18" w:rsidP="006B04FE">
      <w:pPr>
        <w:pStyle w:val="Sinespaciado"/>
        <w:spacing w:line="312" w:lineRule="auto"/>
        <w:jc w:val="both"/>
        <w:rPr>
          <w:rFonts w:ascii="Georgia" w:hAnsi="Georgia" w:cs="Arial"/>
          <w:sz w:val="24"/>
          <w:szCs w:val="24"/>
          <w:shd w:val="clear" w:color="auto" w:fill="FFFFFF"/>
          <w:lang w:val="es-CO"/>
        </w:rPr>
      </w:pPr>
    </w:p>
    <w:p w14:paraId="3BA5D7DC" w14:textId="70747092" w:rsidR="00FD257B" w:rsidRPr="00E56044" w:rsidRDefault="00FD257B" w:rsidP="006B04FE">
      <w:pPr>
        <w:pStyle w:val="Textopredeterminado"/>
        <w:spacing w:line="312" w:lineRule="auto"/>
        <w:jc w:val="both"/>
        <w:rPr>
          <w:rFonts w:ascii="Georgia" w:hAnsi="Georgia" w:cs="Arial"/>
          <w:color w:val="auto"/>
          <w:szCs w:val="24"/>
        </w:rPr>
      </w:pPr>
      <w:r w:rsidRPr="00E56044">
        <w:rPr>
          <w:rFonts w:ascii="Georgia" w:hAnsi="Georgia" w:cs="Arial"/>
          <w:color w:val="auto"/>
          <w:szCs w:val="24"/>
        </w:rPr>
        <w:t xml:space="preserve">Esos supuestos son legitimación, oportunidad, procedencia y cargas procesales </w:t>
      </w:r>
      <w:r w:rsidR="033575E3" w:rsidRPr="00E56044">
        <w:rPr>
          <w:rFonts w:ascii="Georgia" w:hAnsi="Georgia" w:cs="Arial"/>
          <w:color w:val="auto"/>
          <w:szCs w:val="24"/>
        </w:rPr>
        <w:t>[</w:t>
      </w:r>
      <w:r w:rsidRPr="00E56044">
        <w:rPr>
          <w:rFonts w:ascii="Georgia" w:hAnsi="Georgia" w:cs="Arial"/>
          <w:color w:val="auto"/>
          <w:szCs w:val="24"/>
        </w:rPr>
        <w:t>Sustentación, expedición de copias, etc.</w:t>
      </w:r>
      <w:r w:rsidR="24894029" w:rsidRPr="00E56044">
        <w:rPr>
          <w:rFonts w:ascii="Georgia" w:hAnsi="Georgia" w:cs="Arial"/>
          <w:color w:val="auto"/>
          <w:szCs w:val="24"/>
        </w:rPr>
        <w:t>]</w:t>
      </w:r>
      <w:r w:rsidR="001915DF" w:rsidRPr="00E56044">
        <w:rPr>
          <w:rFonts w:ascii="Georgia" w:hAnsi="Georgia" w:cs="Arial"/>
          <w:color w:val="auto"/>
          <w:szCs w:val="24"/>
        </w:rPr>
        <w:t xml:space="preserve">; </w:t>
      </w:r>
      <w:r w:rsidRPr="00E56044">
        <w:rPr>
          <w:rFonts w:ascii="Georgia" w:hAnsi="Georgia" w:cs="Arial"/>
          <w:color w:val="auto"/>
          <w:szCs w:val="24"/>
        </w:rPr>
        <w:t xml:space="preserve">los tres primeros implican la inadmisibilidad del recurso mientras que, el cuarto, provoca </w:t>
      </w:r>
      <w:r w:rsidR="00FA34B1" w:rsidRPr="00E56044">
        <w:rPr>
          <w:rFonts w:ascii="Georgia" w:hAnsi="Georgia" w:cs="Arial"/>
          <w:color w:val="auto"/>
          <w:szCs w:val="24"/>
        </w:rPr>
        <w:t>su</w:t>
      </w:r>
      <w:r w:rsidRPr="00E56044">
        <w:rPr>
          <w:rFonts w:ascii="Georgia" w:hAnsi="Georgia" w:cs="Arial"/>
          <w:color w:val="auto"/>
          <w:szCs w:val="24"/>
        </w:rPr>
        <w:t xml:space="preserve"> deserción, </w:t>
      </w:r>
      <w:r w:rsidR="00D901C3" w:rsidRPr="00E56044">
        <w:rPr>
          <w:rFonts w:ascii="Georgia" w:hAnsi="Georgia" w:cs="Arial"/>
          <w:color w:val="auto"/>
          <w:szCs w:val="24"/>
        </w:rPr>
        <w:t xml:space="preserve">así entiende </w:t>
      </w:r>
      <w:r w:rsidR="00FA34B1" w:rsidRPr="00E56044">
        <w:rPr>
          <w:rFonts w:ascii="Georgia" w:hAnsi="Georgia" w:cs="Arial"/>
          <w:color w:val="auto"/>
          <w:szCs w:val="24"/>
        </w:rPr>
        <w:t>la literatura procesal nacional</w:t>
      </w:r>
      <w:r w:rsidRPr="00E56044">
        <w:rPr>
          <w:rStyle w:val="Refdenotaalpie"/>
          <w:rFonts w:ascii="Georgia" w:hAnsi="Georgia"/>
          <w:color w:val="auto"/>
          <w:szCs w:val="24"/>
        </w:rPr>
        <w:footnoteReference w:id="10"/>
      </w:r>
      <w:r w:rsidRPr="00E56044">
        <w:rPr>
          <w:rFonts w:ascii="Georgia" w:hAnsi="Georgia" w:cs="Arial"/>
          <w:color w:val="auto"/>
          <w:szCs w:val="24"/>
          <w:vertAlign w:val="superscript"/>
        </w:rPr>
        <w:t>-</w:t>
      </w:r>
      <w:r w:rsidRPr="00E56044">
        <w:rPr>
          <w:rStyle w:val="Refdenotaalpie"/>
          <w:rFonts w:ascii="Georgia" w:hAnsi="Georgia"/>
          <w:color w:val="auto"/>
          <w:szCs w:val="24"/>
        </w:rPr>
        <w:footnoteReference w:id="11"/>
      </w:r>
      <w:r w:rsidRPr="00E56044">
        <w:rPr>
          <w:rFonts w:ascii="Georgia" w:hAnsi="Georgia" w:cs="Arial"/>
          <w:color w:val="auto"/>
          <w:szCs w:val="24"/>
        </w:rPr>
        <w:t>.</w:t>
      </w:r>
    </w:p>
    <w:p w14:paraId="6A899855" w14:textId="77777777" w:rsidR="00FD257B" w:rsidRPr="00E56044" w:rsidRDefault="00FD257B" w:rsidP="006B04FE">
      <w:pPr>
        <w:pStyle w:val="Sinespaciado"/>
        <w:spacing w:line="312" w:lineRule="auto"/>
        <w:jc w:val="both"/>
        <w:rPr>
          <w:rFonts w:ascii="Georgia" w:hAnsi="Georgia"/>
          <w:sz w:val="24"/>
          <w:szCs w:val="24"/>
          <w:shd w:val="clear" w:color="auto" w:fill="FFFFFF"/>
          <w:lang w:val="es-CO"/>
        </w:rPr>
      </w:pPr>
    </w:p>
    <w:p w14:paraId="60D1DEB0" w14:textId="56C0D2EA" w:rsidR="00A514CC" w:rsidRPr="00E56044" w:rsidRDefault="00A514CC" w:rsidP="006B04FE">
      <w:pPr>
        <w:pStyle w:val="Textopredeterminado"/>
        <w:spacing w:line="312" w:lineRule="auto"/>
        <w:jc w:val="both"/>
        <w:rPr>
          <w:rFonts w:ascii="Georgia" w:hAnsi="Georgia" w:cs="Arial"/>
          <w:color w:val="auto"/>
          <w:szCs w:val="24"/>
        </w:rPr>
      </w:pPr>
      <w:r w:rsidRPr="00E56044">
        <w:rPr>
          <w:rFonts w:ascii="Georgia" w:hAnsi="Georgia" w:cs="Arial"/>
          <w:color w:val="auto"/>
          <w:szCs w:val="24"/>
        </w:rPr>
        <w:lastRenderedPageBreak/>
        <w:t xml:space="preserve">En este caso están cumplidos en su integridad. </w:t>
      </w:r>
      <w:r w:rsidRPr="00E56044">
        <w:rPr>
          <w:rFonts w:ascii="Georgia" w:hAnsi="Georgia" w:cs="Arial"/>
          <w:color w:val="auto"/>
          <w:szCs w:val="24"/>
          <w:lang w:val="es-ES"/>
        </w:rPr>
        <w:t xml:space="preserve">La providencia atacada afecta los intereses de la </w:t>
      </w:r>
      <w:r w:rsidR="00D76069" w:rsidRPr="00E56044">
        <w:rPr>
          <w:rFonts w:ascii="Georgia" w:hAnsi="Georgia" w:cs="Arial"/>
          <w:color w:val="auto"/>
          <w:szCs w:val="24"/>
          <w:lang w:val="es-ES"/>
        </w:rPr>
        <w:t xml:space="preserve">parte </w:t>
      </w:r>
      <w:r w:rsidRPr="00E56044">
        <w:rPr>
          <w:rFonts w:ascii="Georgia" w:hAnsi="Georgia" w:cs="Arial"/>
          <w:color w:val="auto"/>
          <w:szCs w:val="24"/>
          <w:lang w:val="es-ES"/>
        </w:rPr>
        <w:t>actora, al denegar el mandamiento de pago;</w:t>
      </w:r>
      <w:r w:rsidRPr="00E56044">
        <w:rPr>
          <w:rFonts w:ascii="Georgia" w:hAnsi="Georgia" w:cs="Arial"/>
          <w:color w:val="auto"/>
          <w:szCs w:val="24"/>
        </w:rPr>
        <w:t xml:space="preserve"> el recurso fue tempestivo, según el artículo 322-1º, CGP [Carpeta </w:t>
      </w:r>
      <w:r w:rsidR="00D76069" w:rsidRPr="00E56044">
        <w:rPr>
          <w:rFonts w:ascii="Georgia" w:hAnsi="Georgia" w:cs="Arial"/>
          <w:color w:val="auto"/>
          <w:szCs w:val="24"/>
        </w:rPr>
        <w:t>01PrimeraInstancia, carpeta 01Cdno1, pdf No.21, folio 1</w:t>
      </w:r>
      <w:r w:rsidRPr="00E56044">
        <w:rPr>
          <w:rFonts w:ascii="Georgia" w:hAnsi="Georgia" w:cs="Arial"/>
          <w:color w:val="auto"/>
          <w:szCs w:val="24"/>
        </w:rPr>
        <w:t>]; es procedente [Art.321-1º, ídem], y está cumplida la carga de la sustentación, a tono con el artículo 322-3º, íd. [</w:t>
      </w:r>
      <w:r w:rsidR="00D76069" w:rsidRPr="00E56044">
        <w:rPr>
          <w:rFonts w:ascii="Georgia" w:hAnsi="Georgia" w:cs="Arial"/>
          <w:color w:val="auto"/>
          <w:szCs w:val="24"/>
        </w:rPr>
        <w:t>Carpeta 01PrimeraInstancia, carpeta 01Cdno1, pdf No.19</w:t>
      </w:r>
      <w:r w:rsidRPr="00E56044">
        <w:rPr>
          <w:rFonts w:ascii="Georgia" w:hAnsi="Georgia" w:cs="Arial"/>
          <w:color w:val="auto"/>
          <w:szCs w:val="24"/>
        </w:rPr>
        <w:t>].</w:t>
      </w:r>
    </w:p>
    <w:p w14:paraId="7B72ABE8" w14:textId="77777777" w:rsidR="00767705" w:rsidRPr="00E56044" w:rsidRDefault="00767705" w:rsidP="006B04FE">
      <w:pPr>
        <w:pStyle w:val="Textopredeterminado"/>
        <w:spacing w:line="312" w:lineRule="auto"/>
        <w:jc w:val="both"/>
        <w:rPr>
          <w:rFonts w:ascii="Georgia" w:hAnsi="Georgia" w:cs="Arial"/>
          <w:color w:val="auto"/>
          <w:szCs w:val="24"/>
        </w:rPr>
      </w:pPr>
    </w:p>
    <w:p w14:paraId="10845228" w14:textId="385BBE4E" w:rsidR="00395CF7" w:rsidRPr="00E56044" w:rsidRDefault="00395CF7" w:rsidP="006B04FE">
      <w:pPr>
        <w:pStyle w:val="Textopredeterminado"/>
        <w:numPr>
          <w:ilvl w:val="1"/>
          <w:numId w:val="25"/>
        </w:numPr>
        <w:spacing w:line="312" w:lineRule="auto"/>
        <w:ind w:hanging="12"/>
        <w:jc w:val="both"/>
        <w:rPr>
          <w:rFonts w:ascii="Georgia" w:hAnsi="Georgia"/>
          <w:color w:val="auto"/>
          <w:szCs w:val="24"/>
        </w:rPr>
      </w:pPr>
      <w:r w:rsidRPr="00E56044">
        <w:rPr>
          <w:rFonts w:ascii="Georgia" w:hAnsi="Georgia" w:cs="Arial"/>
          <w:iCs/>
          <w:smallCaps/>
          <w:color w:val="auto"/>
          <w:szCs w:val="24"/>
        </w:rPr>
        <w:t>El problema jurídico por resolver.</w:t>
      </w:r>
      <w:r w:rsidRPr="00E56044">
        <w:rPr>
          <w:rFonts w:ascii="Georgia" w:hAnsi="Georgia" w:cs="Arial"/>
          <w:i/>
          <w:iCs/>
          <w:smallCaps/>
          <w:color w:val="auto"/>
          <w:szCs w:val="24"/>
        </w:rPr>
        <w:t xml:space="preserve"> </w:t>
      </w:r>
      <w:r w:rsidRPr="00E56044">
        <w:rPr>
          <w:rFonts w:ascii="Georgia" w:hAnsi="Georgia"/>
          <w:color w:val="auto"/>
          <w:szCs w:val="24"/>
        </w:rPr>
        <w:t xml:space="preserve">¿Debe confirmarse, modificarse o revocarse el auto </w:t>
      </w:r>
      <w:r w:rsidR="00880D41" w:rsidRPr="00E56044">
        <w:rPr>
          <w:rFonts w:ascii="Georgia" w:hAnsi="Georgia"/>
          <w:color w:val="auto"/>
          <w:szCs w:val="24"/>
        </w:rPr>
        <w:t>apelado</w:t>
      </w:r>
      <w:r w:rsidRPr="00E56044">
        <w:rPr>
          <w:rFonts w:ascii="Georgia" w:hAnsi="Georgia"/>
          <w:color w:val="auto"/>
          <w:szCs w:val="24"/>
        </w:rPr>
        <w:t xml:space="preserve">, </w:t>
      </w:r>
      <w:r w:rsidR="00880D41" w:rsidRPr="00E56044">
        <w:rPr>
          <w:rFonts w:ascii="Georgia" w:hAnsi="Georgia"/>
          <w:color w:val="auto"/>
          <w:szCs w:val="24"/>
        </w:rPr>
        <w:t>según el alegato del recurrente</w:t>
      </w:r>
      <w:r w:rsidRPr="00E56044">
        <w:rPr>
          <w:rFonts w:ascii="Georgia" w:hAnsi="Georgia"/>
          <w:color w:val="auto"/>
          <w:szCs w:val="24"/>
        </w:rPr>
        <w:t>?</w:t>
      </w:r>
    </w:p>
    <w:p w14:paraId="6D550E8B" w14:textId="77777777" w:rsidR="00395CF7" w:rsidRPr="00E56044" w:rsidRDefault="00395CF7" w:rsidP="006B04FE">
      <w:pPr>
        <w:pStyle w:val="Sinespaciado"/>
        <w:spacing w:line="312" w:lineRule="auto"/>
        <w:jc w:val="both"/>
        <w:rPr>
          <w:rFonts w:ascii="Georgia" w:hAnsi="Georgia"/>
          <w:sz w:val="24"/>
          <w:szCs w:val="24"/>
          <w:lang w:val="es-CO"/>
        </w:rPr>
      </w:pPr>
    </w:p>
    <w:p w14:paraId="7FC98991" w14:textId="77777777" w:rsidR="00714164" w:rsidRPr="00E56044" w:rsidRDefault="00714164" w:rsidP="006B04FE">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12" w:lineRule="auto"/>
        <w:contextualSpacing w:val="0"/>
        <w:jc w:val="both"/>
        <w:textAlignment w:val="baseline"/>
        <w:rPr>
          <w:rFonts w:ascii="Georgia" w:hAnsi="Georgia" w:cs="Arial"/>
          <w:iCs/>
          <w:smallCaps/>
          <w:vanish/>
        </w:rPr>
      </w:pPr>
    </w:p>
    <w:p w14:paraId="7473705D" w14:textId="77777777" w:rsidR="00714164" w:rsidRPr="00E56044" w:rsidRDefault="00714164" w:rsidP="006B04FE">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12" w:lineRule="auto"/>
        <w:contextualSpacing w:val="0"/>
        <w:jc w:val="both"/>
        <w:textAlignment w:val="baseline"/>
        <w:rPr>
          <w:rFonts w:ascii="Georgia" w:hAnsi="Georgia" w:cs="Arial"/>
          <w:iCs/>
          <w:smallCaps/>
          <w:vanish/>
        </w:rPr>
      </w:pPr>
    </w:p>
    <w:p w14:paraId="284D66C0" w14:textId="77777777" w:rsidR="00714164" w:rsidRPr="00E56044" w:rsidRDefault="00714164" w:rsidP="006B04FE">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12" w:lineRule="auto"/>
        <w:contextualSpacing w:val="0"/>
        <w:jc w:val="both"/>
        <w:textAlignment w:val="baseline"/>
        <w:rPr>
          <w:rFonts w:ascii="Georgia" w:hAnsi="Georgia" w:cs="Arial"/>
          <w:iCs/>
          <w:smallCaps/>
          <w:vanish/>
        </w:rPr>
      </w:pPr>
    </w:p>
    <w:p w14:paraId="7DA759A5" w14:textId="77CFB105" w:rsidR="00CA6AFA" w:rsidRPr="00E56044" w:rsidRDefault="00511B18" w:rsidP="006B04FE">
      <w:pPr>
        <w:pStyle w:val="Prrafodelista"/>
        <w:widowControl w:val="0"/>
        <w:numPr>
          <w:ilvl w:val="1"/>
          <w:numId w:val="4"/>
        </w:numPr>
        <w:overflowPunct w:val="0"/>
        <w:autoSpaceDE w:val="0"/>
        <w:autoSpaceDN w:val="0"/>
        <w:adjustRightInd w:val="0"/>
        <w:spacing w:line="312" w:lineRule="auto"/>
        <w:jc w:val="both"/>
        <w:rPr>
          <w:rFonts w:ascii="Georgia" w:hAnsi="Georgia" w:cs="Arial"/>
          <w:iCs/>
          <w:lang w:val="es-CO"/>
        </w:rPr>
      </w:pPr>
      <w:r w:rsidRPr="00E56044">
        <w:rPr>
          <w:rFonts w:ascii="Georgia" w:hAnsi="Georgia" w:cs="Arial"/>
          <w:iCs/>
          <w:smallCaps/>
        </w:rPr>
        <w:t>La resolución del problema</w:t>
      </w:r>
    </w:p>
    <w:p w14:paraId="75C70154" w14:textId="77777777" w:rsidR="00511B18" w:rsidRPr="00E56044" w:rsidRDefault="00511B18" w:rsidP="006B04FE">
      <w:pPr>
        <w:widowControl w:val="0"/>
        <w:overflowPunct w:val="0"/>
        <w:autoSpaceDE w:val="0"/>
        <w:autoSpaceDN w:val="0"/>
        <w:adjustRightInd w:val="0"/>
        <w:spacing w:line="312" w:lineRule="auto"/>
        <w:jc w:val="both"/>
        <w:rPr>
          <w:rFonts w:ascii="Georgia" w:hAnsi="Georgia" w:cs="Arial"/>
          <w:iCs/>
          <w:lang w:val="es-CO"/>
        </w:rPr>
      </w:pPr>
    </w:p>
    <w:p w14:paraId="3A869B80" w14:textId="0AF9C803" w:rsidR="00D76069" w:rsidRPr="00E56044" w:rsidRDefault="00D76069" w:rsidP="006B04FE">
      <w:pPr>
        <w:pStyle w:val="Prrafodelista"/>
        <w:numPr>
          <w:ilvl w:val="2"/>
          <w:numId w:val="4"/>
        </w:numPr>
        <w:spacing w:line="312" w:lineRule="auto"/>
        <w:ind w:left="0" w:firstLine="0"/>
        <w:jc w:val="both"/>
        <w:rPr>
          <w:rFonts w:ascii="Georgia" w:hAnsi="Georgia" w:cs="Arial"/>
        </w:rPr>
      </w:pPr>
      <w:bookmarkStart w:id="5" w:name="_Hlk99008693"/>
      <w:r w:rsidRPr="00E56044">
        <w:rPr>
          <w:rFonts w:ascii="Georgia" w:hAnsi="Georgia" w:cs="Arial"/>
          <w:iCs/>
        </w:rPr>
        <w:t xml:space="preserve">Los límites al decidir en la alzada. </w:t>
      </w:r>
      <w:r w:rsidRPr="00E56044">
        <w:rPr>
          <w:rFonts w:ascii="Georgia" w:hAnsi="Georgia" w:cs="Arial"/>
        </w:rPr>
        <w:t xml:space="preserve">Están definidos por los temas objeto del recurso, es una patente aplicación del modelo dispositivo en el proceso civil nacional (Arts.  320 y 328, CGP), es lo que hoy se conoce como la </w:t>
      </w:r>
      <w:r w:rsidRPr="00E56044">
        <w:rPr>
          <w:rFonts w:ascii="Georgia" w:hAnsi="Georgia" w:cs="Arial"/>
          <w:i/>
          <w:iCs/>
        </w:rPr>
        <w:t>pretensión impugnaticia</w:t>
      </w:r>
      <w:bookmarkEnd w:id="5"/>
      <w:r w:rsidRPr="00E56044">
        <w:rPr>
          <w:rStyle w:val="Refdenotaalpie"/>
          <w:rFonts w:ascii="Georgia" w:hAnsi="Georgia"/>
          <w:i/>
          <w:iCs/>
        </w:rPr>
        <w:footnoteReference w:id="12"/>
      </w:r>
      <w:r w:rsidRPr="00E56044">
        <w:rPr>
          <w:rFonts w:ascii="Georgia" w:hAnsi="Georgia" w:cs="Arial"/>
        </w:rPr>
        <w:t>, novedad de la nueva regulación procedimental del CGP, según la literatura especializada, entre ellos el doctor Forero S.</w:t>
      </w:r>
      <w:r w:rsidRPr="00E56044">
        <w:rPr>
          <w:rStyle w:val="Refdenotaalpie"/>
          <w:rFonts w:ascii="Georgia" w:hAnsi="Georgia"/>
        </w:rPr>
        <w:footnoteReference w:id="13"/>
      </w:r>
      <w:r w:rsidRPr="00E56044">
        <w:rPr>
          <w:rFonts w:ascii="Georgia" w:hAnsi="Georgia" w:cs="Arial"/>
        </w:rPr>
        <w:t>. Discrepa el profesor Bejarano G.</w:t>
      </w:r>
      <w:r w:rsidRPr="00E56044">
        <w:rPr>
          <w:rStyle w:val="Refdenotaalpie"/>
          <w:rFonts w:ascii="Georgia" w:hAnsi="Georgia"/>
        </w:rPr>
        <w:footnoteReference w:id="14"/>
      </w:r>
      <w:r w:rsidRPr="00E56044">
        <w:rPr>
          <w:rFonts w:ascii="Georgia" w:hAnsi="Georgia" w:cs="Arial"/>
        </w:rPr>
        <w:t>, al entender que contraviene la tutela judicial efectiva</w:t>
      </w:r>
      <w:r w:rsidR="00715718" w:rsidRPr="00E56044">
        <w:rPr>
          <w:rFonts w:ascii="Georgia" w:hAnsi="Georgia" w:cs="Arial"/>
        </w:rPr>
        <w:t>;</w:t>
      </w:r>
      <w:r w:rsidRPr="00E56044">
        <w:rPr>
          <w:rFonts w:ascii="Georgia" w:hAnsi="Georgia" w:cs="Arial"/>
        </w:rPr>
        <w:t xml:space="preserve"> de igual parecer Quintero G.</w:t>
      </w:r>
      <w:r w:rsidRPr="00E56044">
        <w:rPr>
          <w:rStyle w:val="Refdenotaalpie"/>
          <w:rFonts w:ascii="Georgia" w:hAnsi="Georgia"/>
        </w:rPr>
        <w:footnoteReference w:id="15"/>
      </w:r>
      <w:r w:rsidRPr="00E56044">
        <w:rPr>
          <w:rFonts w:ascii="Georgia" w:hAnsi="Georgia" w:cs="Arial"/>
        </w:rPr>
        <w:t>, mas esta Magistratura disiente de esas opiniones divergentes, en todo caso minoritarias.</w:t>
      </w:r>
    </w:p>
    <w:p w14:paraId="59086041" w14:textId="77777777" w:rsidR="00D76069" w:rsidRPr="00E56044" w:rsidRDefault="00D76069" w:rsidP="006B04FE">
      <w:pPr>
        <w:spacing w:line="312" w:lineRule="auto"/>
        <w:jc w:val="both"/>
        <w:rPr>
          <w:rFonts w:ascii="Georgia" w:hAnsi="Georgia" w:cs="Arial"/>
        </w:rPr>
      </w:pPr>
    </w:p>
    <w:p w14:paraId="316186E4" w14:textId="75E23025" w:rsidR="00D76069" w:rsidRPr="00E56044" w:rsidRDefault="00D76069" w:rsidP="006B04FE">
      <w:pPr>
        <w:spacing w:line="312" w:lineRule="auto"/>
        <w:jc w:val="both"/>
        <w:rPr>
          <w:rFonts w:ascii="Georgia" w:hAnsi="Georgia" w:cs="Arial"/>
        </w:rPr>
      </w:pPr>
      <w:r w:rsidRPr="00E56044">
        <w:rPr>
          <w:rFonts w:ascii="Georgia" w:hAnsi="Georgia" w:cs="Arial"/>
        </w:rPr>
        <w:t>Ha entendido, de manera pacífica y consistente, esta Colegiatura en múltiples decisiones, por ejemplo, las más recientes: de esta misma Sala y de otra</w:t>
      </w:r>
      <w:r w:rsidRPr="00E56044">
        <w:rPr>
          <w:rStyle w:val="Refdenotaalpie"/>
          <w:rFonts w:ascii="Georgia" w:hAnsi="Georgia"/>
        </w:rPr>
        <w:footnoteReference w:id="16"/>
      </w:r>
      <w:r w:rsidRPr="00E56044">
        <w:rPr>
          <w:rFonts w:ascii="Georgia" w:hAnsi="Georgia" w:cs="Arial"/>
        </w:rPr>
        <w:t>, que opera la aludida restricción. En la última sentencia mencionada, se prohijó lo argüido por la CSJ en 2017</w:t>
      </w:r>
      <w:r w:rsidRPr="00E56044">
        <w:rPr>
          <w:rStyle w:val="Refdenotaalpie"/>
          <w:rFonts w:ascii="Georgia" w:hAnsi="Georgia"/>
        </w:rPr>
        <w:footnoteReference w:id="17"/>
      </w:r>
      <w:r w:rsidRPr="00E56044">
        <w:rPr>
          <w:rFonts w:ascii="Georgia" w:hAnsi="Georgia" w:cs="Arial"/>
        </w:rPr>
        <w:t>, eso sí como criterio auxiliar; y en decisi</w:t>
      </w:r>
      <w:r w:rsidR="00CF3B8F" w:rsidRPr="00E56044">
        <w:rPr>
          <w:rFonts w:ascii="Georgia" w:hAnsi="Georgia" w:cs="Arial"/>
        </w:rPr>
        <w:t xml:space="preserve">ones </w:t>
      </w:r>
      <w:r w:rsidRPr="00E56044">
        <w:rPr>
          <w:rFonts w:ascii="Georgia" w:hAnsi="Georgia" w:cs="Arial"/>
        </w:rPr>
        <w:t>posterior</w:t>
      </w:r>
      <w:r w:rsidR="00CF3B8F" w:rsidRPr="00E56044">
        <w:rPr>
          <w:rFonts w:ascii="Georgia" w:hAnsi="Georgia" w:cs="Arial"/>
        </w:rPr>
        <w:t>es</w:t>
      </w:r>
      <w:r w:rsidRPr="00E56044">
        <w:rPr>
          <w:rFonts w:ascii="Georgia" w:hAnsi="Georgia" w:cs="Arial"/>
        </w:rPr>
        <w:t xml:space="preserve"> y más reciente</w:t>
      </w:r>
      <w:r w:rsidR="00CF3B8F" w:rsidRPr="00E56044">
        <w:rPr>
          <w:rFonts w:ascii="Georgia" w:hAnsi="Georgia" w:cs="Arial"/>
        </w:rPr>
        <w:t>s</w:t>
      </w:r>
      <w:r w:rsidRPr="00E56044">
        <w:rPr>
          <w:rFonts w:ascii="Georgia" w:hAnsi="Georgia" w:cs="Arial"/>
        </w:rPr>
        <w:t>, la misma Corporación</w:t>
      </w:r>
      <w:r w:rsidRPr="00E56044">
        <w:rPr>
          <w:rStyle w:val="Refdenotaalpie"/>
          <w:rFonts w:ascii="Georgia" w:hAnsi="Georgia"/>
        </w:rPr>
        <w:footnoteReference w:id="18"/>
      </w:r>
      <w:r w:rsidRPr="00E56044">
        <w:rPr>
          <w:rFonts w:ascii="Georgia" w:hAnsi="Georgia" w:cs="Arial"/>
        </w:rPr>
        <w:t xml:space="preserve"> (2019</w:t>
      </w:r>
      <w:r w:rsidR="00715718" w:rsidRPr="00E56044">
        <w:rPr>
          <w:rFonts w:ascii="Georgia" w:hAnsi="Georgia" w:cs="Arial"/>
        </w:rPr>
        <w:t>-</w:t>
      </w:r>
      <w:r w:rsidR="005A5CE3" w:rsidRPr="00E56044">
        <w:rPr>
          <w:rFonts w:ascii="Georgia" w:hAnsi="Georgia" w:cs="Arial"/>
        </w:rPr>
        <w:t>2021</w:t>
      </w:r>
      <w:r w:rsidRPr="00E56044">
        <w:rPr>
          <w:rFonts w:ascii="Georgia" w:hAnsi="Georgia" w:cs="Arial"/>
        </w:rPr>
        <w:t xml:space="preserve">), ya en sede de casación reiteró la referida tesis de la apelación restrictiva. </w:t>
      </w:r>
      <w:bookmarkStart w:id="7" w:name="_Hlk74124785"/>
    </w:p>
    <w:p w14:paraId="0580942D" w14:textId="77777777" w:rsidR="00D76069" w:rsidRPr="00E56044" w:rsidRDefault="00D76069" w:rsidP="006B04FE">
      <w:pPr>
        <w:spacing w:line="312" w:lineRule="auto"/>
        <w:jc w:val="both"/>
        <w:rPr>
          <w:rFonts w:ascii="Georgia" w:hAnsi="Georgia" w:cs="Arial"/>
          <w:lang w:val="es-CO"/>
        </w:rPr>
      </w:pPr>
    </w:p>
    <w:p w14:paraId="30C1306E" w14:textId="7889320C" w:rsidR="00D76069" w:rsidRPr="00E56044" w:rsidRDefault="00D76069" w:rsidP="006B04FE">
      <w:pPr>
        <w:spacing w:line="312" w:lineRule="auto"/>
        <w:jc w:val="both"/>
        <w:rPr>
          <w:rFonts w:ascii="Georgia" w:hAnsi="Georgia" w:cs="Arial"/>
        </w:rPr>
      </w:pPr>
      <w:r w:rsidRPr="00E56044">
        <w:rPr>
          <w:rFonts w:ascii="Georgia" w:hAnsi="Georgia" w:cs="Arial"/>
          <w:lang w:val="es-CO"/>
        </w:rPr>
        <w:t>Arguye en su nueva obra [2021], el profesor Parra Benítez.</w:t>
      </w:r>
      <w:r w:rsidRPr="00E56044">
        <w:rPr>
          <w:rStyle w:val="Refdenotaalpie"/>
          <w:rFonts w:ascii="Georgia" w:hAnsi="Georgia"/>
          <w:lang w:val="es-CO"/>
        </w:rPr>
        <w:footnoteReference w:id="19"/>
      </w:r>
      <w:r w:rsidRPr="00E56044">
        <w:rPr>
          <w:rFonts w:ascii="Georgia" w:hAnsi="Georgia" w:cs="Arial"/>
          <w:lang w:val="es-CO"/>
        </w:rPr>
        <w:t>:</w:t>
      </w:r>
      <w:r w:rsidR="0080728B">
        <w:rPr>
          <w:rFonts w:ascii="Georgia" w:hAnsi="Georgia" w:cs="Arial"/>
          <w:lang w:val="es-CO"/>
        </w:rPr>
        <w:t xml:space="preserve"> “</w:t>
      </w:r>
      <w:r w:rsidRPr="0080728B">
        <w:rPr>
          <w:rFonts w:ascii="Georgia" w:hAnsi="Georgia" w:cs="Arial"/>
          <w:i/>
          <w:iCs/>
          <w:sz w:val="22"/>
          <w:lang w:val="es-CO"/>
        </w:rPr>
        <w:t xml:space="preserve">Tiene como propósito esta barrera conjurar que la segunda instancia sea una reedición de la primera y se repita </w:t>
      </w:r>
      <w:r w:rsidRPr="0080728B">
        <w:rPr>
          <w:rFonts w:ascii="Georgia" w:hAnsi="Georgia" w:cs="Arial"/>
          <w:i/>
          <w:iCs/>
          <w:sz w:val="22"/>
          <w:lang w:val="es-CO"/>
        </w:rPr>
        <w:lastRenderedPageBreak/>
        <w:t>esta innecesariamente. Además, respeta los derechos de la contraparte, pues esta se atiene a la queja concreta</w:t>
      </w:r>
      <w:r w:rsidRPr="00E56044">
        <w:rPr>
          <w:rFonts w:ascii="Georgia" w:hAnsi="Georgia" w:cs="Arial"/>
          <w:lang w:val="es-CO"/>
        </w:rPr>
        <w:t>”.</w:t>
      </w:r>
      <w:bookmarkEnd w:id="7"/>
    </w:p>
    <w:p w14:paraId="7E6BBAA2" w14:textId="77777777" w:rsidR="00D76069" w:rsidRPr="00E56044" w:rsidRDefault="00D76069" w:rsidP="006B04FE">
      <w:pPr>
        <w:pStyle w:val="Textopredeterminado"/>
        <w:spacing w:line="312" w:lineRule="auto"/>
        <w:jc w:val="both"/>
        <w:rPr>
          <w:rFonts w:ascii="Georgia" w:hAnsi="Georgia" w:cs="Arial"/>
          <w:color w:val="auto"/>
          <w:szCs w:val="24"/>
        </w:rPr>
      </w:pPr>
    </w:p>
    <w:p w14:paraId="05E3CE6B" w14:textId="7AB41EE8" w:rsidR="00D76069" w:rsidRPr="00E56044" w:rsidRDefault="00D76069" w:rsidP="006B04FE">
      <w:pPr>
        <w:pStyle w:val="Textopredeterminado"/>
        <w:numPr>
          <w:ilvl w:val="2"/>
          <w:numId w:val="4"/>
        </w:numPr>
        <w:spacing w:line="312" w:lineRule="auto"/>
        <w:ind w:left="0" w:firstLine="0"/>
        <w:jc w:val="both"/>
        <w:rPr>
          <w:rFonts w:ascii="Georgia" w:hAnsi="Georgia" w:cs="Arial"/>
          <w:color w:val="auto"/>
          <w:szCs w:val="24"/>
        </w:rPr>
      </w:pPr>
      <w:r w:rsidRPr="00E56044">
        <w:rPr>
          <w:rFonts w:ascii="Georgia" w:hAnsi="Georgia" w:cs="Arial"/>
          <w:color w:val="auto"/>
          <w:szCs w:val="24"/>
        </w:rPr>
        <w:t>La decisión del caso concreto. Se confirmará el proveído cuestionado, en razón a encontrar razonable la argumentación del Despacho.</w:t>
      </w:r>
    </w:p>
    <w:p w14:paraId="0F729233" w14:textId="77777777" w:rsidR="00D76069" w:rsidRPr="00E56044" w:rsidRDefault="00D76069" w:rsidP="006B04FE">
      <w:pPr>
        <w:pStyle w:val="Textopredeterminado"/>
        <w:spacing w:line="312" w:lineRule="auto"/>
        <w:jc w:val="both"/>
        <w:rPr>
          <w:rFonts w:ascii="Georgia" w:hAnsi="Georgia" w:cs="Arial"/>
          <w:color w:val="auto"/>
          <w:szCs w:val="24"/>
        </w:rPr>
      </w:pPr>
    </w:p>
    <w:p w14:paraId="1A5990DD" w14:textId="2DC4535A" w:rsidR="00D76069" w:rsidRPr="00E56044" w:rsidRDefault="00F029D5" w:rsidP="006B04FE">
      <w:pPr>
        <w:pStyle w:val="Textopredeterminado"/>
        <w:spacing w:line="312" w:lineRule="auto"/>
        <w:jc w:val="both"/>
        <w:rPr>
          <w:rFonts w:ascii="Georgia" w:hAnsi="Georgia" w:cs="Arial"/>
          <w:color w:val="auto"/>
          <w:szCs w:val="24"/>
        </w:rPr>
      </w:pPr>
      <w:bookmarkStart w:id="8" w:name="_Hlk99008989"/>
      <w:r w:rsidRPr="00E56044">
        <w:rPr>
          <w:rFonts w:ascii="Georgia" w:hAnsi="Georgia" w:cs="Arial"/>
          <w:color w:val="auto"/>
          <w:szCs w:val="24"/>
        </w:rPr>
        <w:t>El examen se centrará, en la firma del creador, primero de los requisitos echados de menos por el Juzgado</w:t>
      </w:r>
      <w:r w:rsidR="00393455" w:rsidRPr="00E56044">
        <w:rPr>
          <w:rFonts w:ascii="Georgia" w:hAnsi="Georgia" w:cs="Arial"/>
          <w:color w:val="auto"/>
          <w:szCs w:val="24"/>
        </w:rPr>
        <w:t xml:space="preserve">, </w:t>
      </w:r>
      <w:r w:rsidRPr="00E56044">
        <w:rPr>
          <w:rFonts w:ascii="Georgia" w:hAnsi="Georgia" w:cs="Arial"/>
          <w:color w:val="auto"/>
          <w:szCs w:val="24"/>
        </w:rPr>
        <w:t xml:space="preserve">cuyo análisis se estima acertado y suficiente como para denegar </w:t>
      </w:r>
      <w:r w:rsidR="00EC0217" w:rsidRPr="00E56044">
        <w:rPr>
          <w:rFonts w:ascii="Georgia" w:hAnsi="Georgia" w:cs="Arial"/>
          <w:color w:val="auto"/>
          <w:szCs w:val="24"/>
        </w:rPr>
        <w:t xml:space="preserve">la ejecución </w:t>
      </w:r>
      <w:r w:rsidRPr="00E56044">
        <w:rPr>
          <w:rFonts w:ascii="Georgia" w:hAnsi="Georgia" w:cs="Arial"/>
          <w:color w:val="auto"/>
          <w:szCs w:val="24"/>
        </w:rPr>
        <w:t>deprecad</w:t>
      </w:r>
      <w:r w:rsidR="00EC0217" w:rsidRPr="00E56044">
        <w:rPr>
          <w:rFonts w:ascii="Georgia" w:hAnsi="Georgia" w:cs="Arial"/>
          <w:color w:val="auto"/>
          <w:szCs w:val="24"/>
        </w:rPr>
        <w:t>a</w:t>
      </w:r>
      <w:r w:rsidRPr="00E56044">
        <w:rPr>
          <w:rFonts w:ascii="Georgia" w:hAnsi="Georgia" w:cs="Arial"/>
          <w:color w:val="auto"/>
          <w:szCs w:val="24"/>
        </w:rPr>
        <w:t>.</w:t>
      </w:r>
    </w:p>
    <w:p w14:paraId="733AE475" w14:textId="77777777" w:rsidR="00D06392" w:rsidRPr="00E56044" w:rsidRDefault="00D06392" w:rsidP="006B04FE">
      <w:pPr>
        <w:pStyle w:val="Textopredeterminado"/>
        <w:spacing w:line="312" w:lineRule="auto"/>
        <w:jc w:val="both"/>
        <w:rPr>
          <w:rFonts w:ascii="Georgia" w:hAnsi="Georgia" w:cs="Arial"/>
          <w:color w:val="auto"/>
          <w:szCs w:val="24"/>
        </w:rPr>
      </w:pPr>
    </w:p>
    <w:p w14:paraId="654EB7AB" w14:textId="4AF8B9AB" w:rsidR="00676FC7" w:rsidRPr="00E56044" w:rsidRDefault="00774F1B" w:rsidP="006B04FE">
      <w:pPr>
        <w:pStyle w:val="Textopredeterminado"/>
        <w:spacing w:line="312" w:lineRule="auto"/>
        <w:jc w:val="both"/>
        <w:rPr>
          <w:rFonts w:ascii="Georgia" w:hAnsi="Georgia" w:cs="Arial"/>
          <w:color w:val="auto"/>
          <w:szCs w:val="24"/>
        </w:rPr>
      </w:pPr>
      <w:r w:rsidRPr="00E56044">
        <w:rPr>
          <w:rFonts w:ascii="Georgia" w:hAnsi="Georgia" w:cs="Arial"/>
          <w:color w:val="auto"/>
          <w:szCs w:val="24"/>
        </w:rPr>
        <w:t xml:space="preserve">La firma del creador sí es un requisito esencial de la factura </w:t>
      </w:r>
      <w:r w:rsidRPr="00E56044">
        <w:rPr>
          <w:rFonts w:ascii="Georgia" w:hAnsi="Georgia" w:cs="Arial"/>
          <w:i/>
          <w:iCs/>
          <w:color w:val="auto"/>
          <w:szCs w:val="24"/>
          <w:u w:val="single"/>
        </w:rPr>
        <w:t>para ser título valor</w:t>
      </w:r>
      <w:r w:rsidRPr="00E56044">
        <w:rPr>
          <w:rFonts w:ascii="Georgia" w:hAnsi="Georgia" w:cs="Arial"/>
          <w:color w:val="auto"/>
          <w:szCs w:val="24"/>
        </w:rPr>
        <w:t xml:space="preserve">, </w:t>
      </w:r>
      <w:r w:rsidR="006245D7" w:rsidRPr="00E56044">
        <w:rPr>
          <w:rFonts w:ascii="Georgia" w:hAnsi="Georgia" w:cs="Arial"/>
          <w:color w:val="auto"/>
          <w:szCs w:val="24"/>
        </w:rPr>
        <w:t xml:space="preserve">por expresa disposición normativa: </w:t>
      </w:r>
      <w:r w:rsidRPr="00E56044">
        <w:rPr>
          <w:rFonts w:ascii="Georgia" w:hAnsi="Georgia" w:cs="Arial"/>
          <w:color w:val="auto"/>
          <w:szCs w:val="24"/>
        </w:rPr>
        <w:t>así estatuye el artículo 621-2°, CCo</w:t>
      </w:r>
      <w:r w:rsidR="005F6D4C" w:rsidRPr="00E56044">
        <w:rPr>
          <w:rFonts w:ascii="Georgia" w:hAnsi="Georgia" w:cs="Arial"/>
          <w:color w:val="auto"/>
          <w:szCs w:val="24"/>
        </w:rPr>
        <w:t>,</w:t>
      </w:r>
      <w:r w:rsidR="006245D7" w:rsidRPr="00E56044">
        <w:rPr>
          <w:rFonts w:ascii="Georgia" w:hAnsi="Georgia" w:cs="Arial"/>
          <w:color w:val="auto"/>
          <w:szCs w:val="24"/>
        </w:rPr>
        <w:t xml:space="preserve"> </w:t>
      </w:r>
      <w:r w:rsidR="005F6D4C" w:rsidRPr="00E56044">
        <w:rPr>
          <w:rFonts w:ascii="Georgia" w:hAnsi="Georgia" w:cs="Arial"/>
          <w:color w:val="auto"/>
          <w:szCs w:val="24"/>
        </w:rPr>
        <w:t xml:space="preserve">al que remite de forma directa el artículo 774, CCo (Modificado por la Ley 1231) </w:t>
      </w:r>
      <w:r w:rsidR="006245D7" w:rsidRPr="00E56044">
        <w:rPr>
          <w:rFonts w:ascii="Georgia" w:hAnsi="Georgia" w:cs="Arial"/>
          <w:color w:val="auto"/>
          <w:szCs w:val="24"/>
        </w:rPr>
        <w:t xml:space="preserve">vigente </w:t>
      </w:r>
      <w:r w:rsidR="001F71F8" w:rsidRPr="00E56044">
        <w:rPr>
          <w:rFonts w:ascii="Georgia" w:hAnsi="Georgia" w:cs="Arial"/>
          <w:color w:val="auto"/>
          <w:szCs w:val="24"/>
        </w:rPr>
        <w:t xml:space="preserve">para la época de </w:t>
      </w:r>
      <w:r w:rsidR="005F6D4C" w:rsidRPr="00E56044">
        <w:rPr>
          <w:rFonts w:ascii="Georgia" w:hAnsi="Georgia" w:cs="Arial"/>
          <w:color w:val="auto"/>
          <w:szCs w:val="24"/>
        </w:rPr>
        <w:t>creación de los documentos exhibidos;</w:t>
      </w:r>
      <w:r w:rsidRPr="00E56044">
        <w:rPr>
          <w:rFonts w:ascii="Georgia" w:hAnsi="Georgia" w:cs="Arial"/>
          <w:color w:val="auto"/>
          <w:szCs w:val="24"/>
        </w:rPr>
        <w:t xml:space="preserve"> a pesar de las diferentes </w:t>
      </w:r>
      <w:r w:rsidR="005F6D4C" w:rsidRPr="00E56044">
        <w:rPr>
          <w:rFonts w:ascii="Georgia" w:hAnsi="Georgia" w:cs="Arial"/>
          <w:color w:val="auto"/>
          <w:szCs w:val="24"/>
        </w:rPr>
        <w:t xml:space="preserve">regulaciones </w:t>
      </w:r>
      <w:r w:rsidR="00D63D7D" w:rsidRPr="00E56044">
        <w:rPr>
          <w:rFonts w:ascii="Georgia" w:hAnsi="Georgia" w:cs="Arial"/>
          <w:color w:val="auto"/>
          <w:szCs w:val="24"/>
        </w:rPr>
        <w:t xml:space="preserve">expedidas después </w:t>
      </w:r>
      <w:r w:rsidR="00274C2D" w:rsidRPr="00E56044">
        <w:rPr>
          <w:rFonts w:ascii="Georgia" w:hAnsi="Georgia" w:cs="Arial"/>
          <w:color w:val="auto"/>
          <w:szCs w:val="24"/>
        </w:rPr>
        <w:t>(Estatuto Tributario artículos 616-1 y 617, así como, el Decreto 1154 y la Resolución 000042</w:t>
      </w:r>
      <w:r w:rsidR="005F6D4C" w:rsidRPr="00E56044">
        <w:rPr>
          <w:rFonts w:ascii="Georgia" w:hAnsi="Georgia" w:cs="Arial"/>
          <w:color w:val="auto"/>
          <w:szCs w:val="24"/>
        </w:rPr>
        <w:t>,</w:t>
      </w:r>
      <w:r w:rsidR="00274C2D" w:rsidRPr="00E56044">
        <w:rPr>
          <w:rFonts w:ascii="Georgia" w:hAnsi="Georgia" w:cs="Arial"/>
          <w:color w:val="auto"/>
          <w:szCs w:val="24"/>
        </w:rPr>
        <w:t xml:space="preserve"> ambos de 2020)</w:t>
      </w:r>
      <w:r w:rsidR="008967E4" w:rsidRPr="00E56044">
        <w:rPr>
          <w:rFonts w:ascii="Georgia" w:hAnsi="Georgia" w:cs="Arial"/>
          <w:color w:val="auto"/>
          <w:szCs w:val="24"/>
        </w:rPr>
        <w:t xml:space="preserve">. Peña </w:t>
      </w:r>
      <w:proofErr w:type="spellStart"/>
      <w:r w:rsidR="008967E4" w:rsidRPr="00E56044">
        <w:rPr>
          <w:rFonts w:ascii="Georgia" w:hAnsi="Georgia" w:cs="Arial"/>
          <w:color w:val="auto"/>
          <w:szCs w:val="24"/>
        </w:rPr>
        <w:t>Nossa</w:t>
      </w:r>
      <w:proofErr w:type="spellEnd"/>
      <w:r w:rsidR="008967E4" w:rsidRPr="00E56044">
        <w:rPr>
          <w:rStyle w:val="Refdenotaalpie"/>
          <w:rFonts w:ascii="Georgia" w:hAnsi="Georgia"/>
          <w:color w:val="auto"/>
          <w:szCs w:val="24"/>
        </w:rPr>
        <w:footnoteReference w:id="20"/>
      </w:r>
      <w:r w:rsidR="008967E4" w:rsidRPr="00E56044">
        <w:rPr>
          <w:rFonts w:ascii="Georgia" w:hAnsi="Georgia" w:cs="Arial"/>
          <w:color w:val="auto"/>
          <w:szCs w:val="24"/>
        </w:rPr>
        <w:t xml:space="preserve"> señala que la firma es un requisito de validez del documento cambiario que se comenta (Art.772, CCo).</w:t>
      </w:r>
    </w:p>
    <w:bookmarkEnd w:id="8"/>
    <w:p w14:paraId="3C0E1250" w14:textId="12004FFF" w:rsidR="436820EF" w:rsidRPr="00E56044" w:rsidRDefault="436820EF" w:rsidP="006B04FE">
      <w:pPr>
        <w:pStyle w:val="Textopredeterminado"/>
        <w:spacing w:line="312" w:lineRule="auto"/>
        <w:jc w:val="both"/>
        <w:rPr>
          <w:rFonts w:ascii="Georgia" w:hAnsi="Georgia" w:cs="Arial"/>
          <w:color w:val="auto"/>
          <w:szCs w:val="24"/>
        </w:rPr>
      </w:pPr>
    </w:p>
    <w:p w14:paraId="57FA07B8" w14:textId="4251EC72" w:rsidR="00774F1B" w:rsidRPr="00E56044" w:rsidRDefault="00676FC7" w:rsidP="006B04FE">
      <w:pPr>
        <w:pStyle w:val="Textopredeterminado"/>
        <w:spacing w:line="312" w:lineRule="auto"/>
        <w:jc w:val="both"/>
        <w:rPr>
          <w:rFonts w:ascii="Georgia" w:hAnsi="Georgia" w:cs="Arial"/>
          <w:strike/>
          <w:color w:val="auto"/>
          <w:szCs w:val="24"/>
        </w:rPr>
      </w:pPr>
      <w:r w:rsidRPr="00E56044">
        <w:rPr>
          <w:rFonts w:ascii="Georgia" w:hAnsi="Georgia" w:cs="Arial"/>
          <w:color w:val="auto"/>
          <w:szCs w:val="24"/>
        </w:rPr>
        <w:t>S</w:t>
      </w:r>
      <w:r w:rsidR="00774F1B" w:rsidRPr="00E56044">
        <w:rPr>
          <w:rFonts w:ascii="Georgia" w:hAnsi="Georgia" w:cs="Arial"/>
          <w:color w:val="auto"/>
          <w:szCs w:val="24"/>
        </w:rPr>
        <w:t xml:space="preserve">on </w:t>
      </w:r>
      <w:r w:rsidRPr="00E56044">
        <w:rPr>
          <w:rFonts w:ascii="Georgia" w:hAnsi="Georgia" w:cs="Arial"/>
          <w:color w:val="auto"/>
          <w:szCs w:val="24"/>
        </w:rPr>
        <w:t xml:space="preserve">los citados preceptos </w:t>
      </w:r>
      <w:r w:rsidR="00774F1B" w:rsidRPr="00E56044">
        <w:rPr>
          <w:rFonts w:ascii="Georgia" w:hAnsi="Georgia" w:cs="Arial"/>
          <w:color w:val="auto"/>
          <w:szCs w:val="24"/>
        </w:rPr>
        <w:t>aplicables al caso</w:t>
      </w:r>
      <w:r w:rsidR="00D63D7D" w:rsidRPr="00E56044">
        <w:rPr>
          <w:rFonts w:ascii="Georgia" w:hAnsi="Georgia" w:cs="Arial"/>
          <w:color w:val="auto"/>
          <w:szCs w:val="24"/>
        </w:rPr>
        <w:t>,</w:t>
      </w:r>
      <w:r w:rsidR="00774F1B" w:rsidRPr="00E56044">
        <w:rPr>
          <w:rFonts w:ascii="Georgia" w:hAnsi="Georgia" w:cs="Arial"/>
          <w:color w:val="auto"/>
          <w:szCs w:val="24"/>
        </w:rPr>
        <w:t xml:space="preserve"> por tratarse de una </w:t>
      </w:r>
      <w:r w:rsidR="00774F1B" w:rsidRPr="00E56044">
        <w:rPr>
          <w:rFonts w:ascii="Georgia" w:hAnsi="Georgia" w:cs="Arial"/>
          <w:i/>
          <w:color w:val="auto"/>
          <w:szCs w:val="24"/>
          <w:u w:val="single"/>
        </w:rPr>
        <w:t>factura electrónica</w:t>
      </w:r>
      <w:r w:rsidR="005F6D4C" w:rsidRPr="00E56044">
        <w:rPr>
          <w:rFonts w:ascii="Georgia" w:hAnsi="Georgia" w:cs="Arial"/>
          <w:i/>
          <w:color w:val="auto"/>
          <w:szCs w:val="24"/>
          <w:u w:val="single"/>
        </w:rPr>
        <w:t xml:space="preserve"> de venta</w:t>
      </w:r>
      <w:r w:rsidR="00167950" w:rsidRPr="00E56044">
        <w:rPr>
          <w:rFonts w:ascii="Georgia" w:hAnsi="Georgia" w:cs="Arial"/>
          <w:color w:val="auto"/>
          <w:szCs w:val="24"/>
        </w:rPr>
        <w:t xml:space="preserve">, </w:t>
      </w:r>
      <w:r w:rsidR="005F6D4C" w:rsidRPr="00E56044">
        <w:rPr>
          <w:rFonts w:ascii="Georgia" w:hAnsi="Georgia" w:cs="Arial"/>
          <w:color w:val="auto"/>
          <w:szCs w:val="24"/>
        </w:rPr>
        <w:t xml:space="preserve">diferente a la comercial simple que </w:t>
      </w:r>
      <w:r w:rsidR="005F6D4C" w:rsidRPr="00E56044">
        <w:rPr>
          <w:rFonts w:ascii="Georgia" w:hAnsi="Georgia" w:cs="Arial"/>
          <w:color w:val="auto"/>
          <w:szCs w:val="24"/>
          <w:u w:val="single"/>
        </w:rPr>
        <w:t>no es título valor</w:t>
      </w:r>
      <w:r w:rsidR="005F6D4C" w:rsidRPr="00E56044">
        <w:rPr>
          <w:rFonts w:ascii="Georgia" w:hAnsi="Georgia" w:cs="Arial"/>
          <w:color w:val="auto"/>
          <w:szCs w:val="24"/>
        </w:rPr>
        <w:t xml:space="preserve">, gobernada </w:t>
      </w:r>
      <w:r w:rsidR="008967E4" w:rsidRPr="00E56044">
        <w:rPr>
          <w:rFonts w:ascii="Georgia" w:hAnsi="Georgia" w:cs="Arial"/>
          <w:color w:val="auto"/>
          <w:szCs w:val="24"/>
        </w:rPr>
        <w:t xml:space="preserve">solo </w:t>
      </w:r>
      <w:r w:rsidR="005F6D4C" w:rsidRPr="00E56044">
        <w:rPr>
          <w:rFonts w:ascii="Georgia" w:hAnsi="Georgia" w:cs="Arial"/>
          <w:color w:val="auto"/>
          <w:szCs w:val="24"/>
        </w:rPr>
        <w:t>por el artículo 617 del Estatuto Tributario</w:t>
      </w:r>
      <w:r w:rsidRPr="00E56044">
        <w:rPr>
          <w:rFonts w:ascii="Georgia" w:hAnsi="Georgia" w:cs="Arial"/>
          <w:color w:val="auto"/>
          <w:szCs w:val="24"/>
        </w:rPr>
        <w:t xml:space="preserve">, así explica la doctrina </w:t>
      </w:r>
      <w:proofErr w:type="spellStart"/>
      <w:r w:rsidRPr="00E56044">
        <w:rPr>
          <w:rFonts w:ascii="Georgia" w:hAnsi="Georgia" w:cs="Arial"/>
          <w:color w:val="auto"/>
          <w:szCs w:val="24"/>
        </w:rPr>
        <w:t>comercialista</w:t>
      </w:r>
      <w:proofErr w:type="spellEnd"/>
      <w:r w:rsidRPr="00E56044">
        <w:rPr>
          <w:rFonts w:ascii="Georgia" w:hAnsi="Georgia" w:cs="Arial"/>
          <w:color w:val="auto"/>
          <w:szCs w:val="24"/>
        </w:rPr>
        <w:t xml:space="preserve"> nacional</w:t>
      </w:r>
      <w:r w:rsidRPr="00E56044">
        <w:rPr>
          <w:rStyle w:val="Refdenotaalpie"/>
          <w:rFonts w:ascii="Georgia" w:hAnsi="Georgia"/>
          <w:color w:val="auto"/>
          <w:szCs w:val="24"/>
        </w:rPr>
        <w:footnoteReference w:id="21"/>
      </w:r>
      <w:r w:rsidRPr="00E56044">
        <w:rPr>
          <w:rFonts w:ascii="Georgia" w:hAnsi="Georgia" w:cs="Arial"/>
          <w:color w:val="auto"/>
          <w:szCs w:val="24"/>
        </w:rPr>
        <w:t>, sin que se</w:t>
      </w:r>
      <w:r w:rsidR="008967E4" w:rsidRPr="00E56044">
        <w:rPr>
          <w:rFonts w:ascii="Georgia" w:hAnsi="Georgia" w:cs="Arial"/>
          <w:color w:val="auto"/>
          <w:szCs w:val="24"/>
        </w:rPr>
        <w:t>a</w:t>
      </w:r>
      <w:r w:rsidRPr="00E56044">
        <w:rPr>
          <w:rFonts w:ascii="Georgia" w:hAnsi="Georgia" w:cs="Arial"/>
          <w:color w:val="auto"/>
          <w:szCs w:val="24"/>
        </w:rPr>
        <w:t xml:space="preserve"> impeditivo que reuni</w:t>
      </w:r>
      <w:r w:rsidR="008967E4" w:rsidRPr="00E56044">
        <w:rPr>
          <w:rFonts w:ascii="Georgia" w:hAnsi="Georgia" w:cs="Arial"/>
          <w:color w:val="auto"/>
          <w:szCs w:val="24"/>
        </w:rPr>
        <w:t>das</w:t>
      </w:r>
      <w:r w:rsidRPr="00E56044">
        <w:rPr>
          <w:rFonts w:ascii="Georgia" w:hAnsi="Georgia" w:cs="Arial"/>
          <w:color w:val="auto"/>
          <w:szCs w:val="24"/>
        </w:rPr>
        <w:t xml:space="preserve"> las exigencias de aquellas, </w:t>
      </w:r>
      <w:r w:rsidR="008967E4" w:rsidRPr="00E56044">
        <w:rPr>
          <w:rFonts w:ascii="Georgia" w:hAnsi="Georgia" w:cs="Arial"/>
          <w:color w:val="auto"/>
          <w:szCs w:val="24"/>
        </w:rPr>
        <w:t xml:space="preserve">se </w:t>
      </w:r>
      <w:r w:rsidRPr="00E56044">
        <w:rPr>
          <w:rFonts w:ascii="Georgia" w:hAnsi="Georgia" w:cs="Arial"/>
          <w:color w:val="auto"/>
          <w:szCs w:val="24"/>
        </w:rPr>
        <w:t>estructure un título ejecutivo</w:t>
      </w:r>
      <w:r w:rsidR="00080BD1" w:rsidRPr="00E56044">
        <w:rPr>
          <w:rFonts w:ascii="Georgia" w:hAnsi="Georgia" w:cs="Arial"/>
          <w:color w:val="auto"/>
          <w:szCs w:val="24"/>
        </w:rPr>
        <w:t>;</w:t>
      </w:r>
      <w:r w:rsidRPr="00E56044">
        <w:rPr>
          <w:rFonts w:ascii="Georgia" w:hAnsi="Georgia" w:cs="Arial"/>
          <w:color w:val="auto"/>
          <w:szCs w:val="24"/>
        </w:rPr>
        <w:t xml:space="preserve"> explicita el profesor Guío F.</w:t>
      </w:r>
      <w:r w:rsidR="008967E4" w:rsidRPr="00E56044">
        <w:rPr>
          <w:rStyle w:val="Refdenotaalpie"/>
          <w:rFonts w:ascii="Georgia" w:hAnsi="Georgia"/>
          <w:color w:val="auto"/>
          <w:szCs w:val="24"/>
        </w:rPr>
        <w:footnoteReference w:id="22"/>
      </w:r>
      <w:r w:rsidRPr="00E56044">
        <w:rPr>
          <w:rFonts w:ascii="Georgia" w:hAnsi="Georgia" w:cs="Arial"/>
          <w:color w:val="auto"/>
          <w:szCs w:val="24"/>
        </w:rPr>
        <w:t>:”</w:t>
      </w:r>
      <w:r w:rsidRPr="0080728B">
        <w:rPr>
          <w:rFonts w:ascii="Georgia" w:hAnsi="Georgia" w:cs="Arial"/>
          <w:i/>
          <w:color w:val="auto"/>
          <w:sz w:val="22"/>
          <w:szCs w:val="24"/>
        </w:rPr>
        <w:t>(…) por tal motivo se puede afirmar, que toda factura cambiaria contaría con la virtualidad de suplir la factura comercial, pero no en sentido contrario</w:t>
      </w:r>
      <w:r w:rsidRPr="00E56044">
        <w:rPr>
          <w:rFonts w:ascii="Georgia" w:hAnsi="Georgia" w:cs="Arial"/>
          <w:color w:val="auto"/>
          <w:szCs w:val="24"/>
        </w:rPr>
        <w:t>”.</w:t>
      </w:r>
      <w:r w:rsidR="00167950" w:rsidRPr="00E56044">
        <w:rPr>
          <w:rFonts w:ascii="Georgia" w:hAnsi="Georgia" w:cs="Arial"/>
          <w:strike/>
          <w:color w:val="auto"/>
          <w:szCs w:val="24"/>
        </w:rPr>
        <w:t>.</w:t>
      </w:r>
    </w:p>
    <w:p w14:paraId="22AAD0B6" w14:textId="46814910" w:rsidR="00774F1B" w:rsidRPr="00E56044" w:rsidRDefault="00774F1B" w:rsidP="006B04FE">
      <w:pPr>
        <w:pStyle w:val="Textopredeterminado"/>
        <w:spacing w:line="312" w:lineRule="auto"/>
        <w:jc w:val="both"/>
        <w:rPr>
          <w:rFonts w:ascii="Georgia" w:hAnsi="Georgia" w:cs="Arial"/>
          <w:color w:val="auto"/>
          <w:szCs w:val="24"/>
        </w:rPr>
      </w:pPr>
    </w:p>
    <w:p w14:paraId="6E547AF8" w14:textId="7CB472E0" w:rsidR="00774F1B" w:rsidRPr="00E56044" w:rsidRDefault="00167950" w:rsidP="006B04FE">
      <w:pPr>
        <w:spacing w:line="312" w:lineRule="auto"/>
        <w:jc w:val="both"/>
        <w:rPr>
          <w:rFonts w:ascii="Georgia" w:hAnsi="Georgia" w:cs="Arial"/>
        </w:rPr>
      </w:pPr>
      <w:r w:rsidRPr="00E56044">
        <w:rPr>
          <w:rFonts w:ascii="Georgia" w:hAnsi="Georgia" w:cs="Arial"/>
        </w:rPr>
        <w:t xml:space="preserve">Tal como explicara el </w:t>
      </w:r>
      <w:r w:rsidR="00D63D7D" w:rsidRPr="00E56044">
        <w:rPr>
          <w:rFonts w:ascii="Georgia" w:hAnsi="Georgia" w:cs="Arial"/>
        </w:rPr>
        <w:t>j</w:t>
      </w:r>
      <w:r w:rsidRPr="00E56044">
        <w:rPr>
          <w:rFonts w:ascii="Georgia" w:hAnsi="Georgia" w:cs="Arial"/>
        </w:rPr>
        <w:t>uzgado de primer grado, en la Resolución 000042 de 2020 de la DIAN</w:t>
      </w:r>
      <w:r w:rsidR="001F02F5" w:rsidRPr="00E56044">
        <w:rPr>
          <w:rFonts w:ascii="Georgia" w:hAnsi="Georgia" w:cs="Arial"/>
        </w:rPr>
        <w:t xml:space="preserve"> (Entidad facultada para reglamentar los sistemas de facturación – Par</w:t>
      </w:r>
      <w:r w:rsidR="00CF3B8F" w:rsidRPr="00E56044">
        <w:rPr>
          <w:rFonts w:ascii="Georgia" w:hAnsi="Georgia" w:cs="Arial"/>
        </w:rPr>
        <w:t>á</w:t>
      </w:r>
      <w:r w:rsidR="001F02F5" w:rsidRPr="00E56044">
        <w:rPr>
          <w:rFonts w:ascii="Georgia" w:hAnsi="Georgia" w:cs="Arial"/>
        </w:rPr>
        <w:t>grafo 1°, artículo 616-1</w:t>
      </w:r>
      <w:r w:rsidR="00CF3B8F" w:rsidRPr="00E56044">
        <w:rPr>
          <w:rFonts w:ascii="Georgia" w:hAnsi="Georgia" w:cs="Arial"/>
        </w:rPr>
        <w:t>, ET</w:t>
      </w:r>
      <w:r w:rsidR="001F02F5" w:rsidRPr="00E56044">
        <w:rPr>
          <w:rFonts w:ascii="Georgia" w:hAnsi="Georgia" w:cs="Arial"/>
        </w:rPr>
        <w:t>)</w:t>
      </w:r>
      <w:r w:rsidRPr="00E56044">
        <w:rPr>
          <w:rFonts w:ascii="Georgia" w:hAnsi="Georgia" w:cs="Arial"/>
        </w:rPr>
        <w:t xml:space="preserve">, en el numeral 14, del artículo 11 (Requisitos de la factura electrónica de venta), </w:t>
      </w:r>
      <w:r w:rsidR="00274C2D" w:rsidRPr="00E56044">
        <w:rPr>
          <w:rFonts w:ascii="Georgia" w:hAnsi="Georgia" w:cs="Arial"/>
        </w:rPr>
        <w:t xml:space="preserve">se </w:t>
      </w:r>
      <w:r w:rsidRPr="00E56044">
        <w:rPr>
          <w:rFonts w:ascii="Georgia" w:hAnsi="Georgia" w:cs="Arial"/>
        </w:rPr>
        <w:t>reitera l</w:t>
      </w:r>
      <w:r w:rsidR="00393455" w:rsidRPr="00E56044">
        <w:rPr>
          <w:rFonts w:ascii="Georgia" w:hAnsi="Georgia" w:cs="Arial"/>
        </w:rPr>
        <w:t>a</w:t>
      </w:r>
      <w:r w:rsidRPr="00E56044">
        <w:rPr>
          <w:rFonts w:ascii="Georgia" w:hAnsi="Georgia" w:cs="Arial"/>
        </w:rPr>
        <w:t xml:space="preserve"> aludid</w:t>
      </w:r>
      <w:r w:rsidR="00393455" w:rsidRPr="00E56044">
        <w:rPr>
          <w:rFonts w:ascii="Georgia" w:hAnsi="Georgia" w:cs="Arial"/>
        </w:rPr>
        <w:t>a</w:t>
      </w:r>
      <w:r w:rsidRPr="00E56044">
        <w:rPr>
          <w:rFonts w:ascii="Georgia" w:hAnsi="Georgia" w:cs="Arial"/>
        </w:rPr>
        <w:t xml:space="preserve"> </w:t>
      </w:r>
      <w:r w:rsidR="00393455" w:rsidRPr="00E56044">
        <w:rPr>
          <w:rFonts w:ascii="Georgia" w:hAnsi="Georgia" w:cs="Arial"/>
        </w:rPr>
        <w:t>exigencia</w:t>
      </w:r>
      <w:r w:rsidR="00274C2D" w:rsidRPr="00E56044">
        <w:rPr>
          <w:rFonts w:ascii="Georgia" w:hAnsi="Georgia" w:cs="Arial"/>
        </w:rPr>
        <w:t>:</w:t>
      </w:r>
      <w:r w:rsidRPr="00E56044">
        <w:rPr>
          <w:rFonts w:ascii="Georgia" w:hAnsi="Georgia" w:cs="Arial"/>
        </w:rPr>
        <w:t xml:space="preserve"> “</w:t>
      </w:r>
      <w:r w:rsidRPr="00BA42F7">
        <w:rPr>
          <w:rFonts w:ascii="Georgia" w:hAnsi="Georgia" w:cs="Arial"/>
          <w:i/>
          <w:sz w:val="22"/>
        </w:rPr>
        <w:t>(...) 14.</w:t>
      </w:r>
      <w:r w:rsidRPr="00BA42F7">
        <w:rPr>
          <w:rFonts w:ascii="Georgia" w:hAnsi="Georgia" w:cs="Arial"/>
          <w:sz w:val="22"/>
        </w:rPr>
        <w:t xml:space="preserve"> </w:t>
      </w:r>
      <w:r w:rsidRPr="00BA42F7">
        <w:rPr>
          <w:rFonts w:ascii="Georgia" w:hAnsi="Georgia" w:cs="Arial"/>
          <w:i/>
          <w:sz w:val="22"/>
        </w:rPr>
        <w:t>La firma digital del facturador electrónico de acuerdo con las normas vigentes y la política de firma establecida por la Unidad Administrativa Especial Dirección de Impuestos y Aduanas Nacionales -DIAN, al momento de la generación como elemento para garantizar autenticidad, integridad y no repudio de la factura electrónica de venta (…)</w:t>
      </w:r>
      <w:r w:rsidRPr="00E56044">
        <w:rPr>
          <w:rFonts w:ascii="Georgia" w:hAnsi="Georgia" w:cs="Arial"/>
          <w:i/>
        </w:rPr>
        <w:t>”</w:t>
      </w:r>
      <w:r w:rsidRPr="00E56044">
        <w:rPr>
          <w:rFonts w:ascii="Georgia" w:hAnsi="Georgia" w:cs="Arial"/>
        </w:rPr>
        <w:t xml:space="preserve">; y, enseguida el numeral 17, estipula que en el anexo </w:t>
      </w:r>
      <w:r w:rsidR="00D63D7D" w:rsidRPr="00E56044">
        <w:rPr>
          <w:rFonts w:ascii="Georgia" w:hAnsi="Georgia" w:cs="Arial"/>
        </w:rPr>
        <w:t>d</w:t>
      </w:r>
      <w:r w:rsidRPr="00E56044">
        <w:rPr>
          <w:rFonts w:ascii="Georgia" w:hAnsi="Georgia" w:cs="Arial"/>
        </w:rPr>
        <w:t>el artículo 69 de esa resolución</w:t>
      </w:r>
      <w:r w:rsidR="00D63D7D" w:rsidRPr="00E56044">
        <w:rPr>
          <w:rFonts w:ascii="Georgia" w:hAnsi="Georgia" w:cs="Arial"/>
        </w:rPr>
        <w:t>,</w:t>
      </w:r>
      <w:r w:rsidR="00AE3DED" w:rsidRPr="00E56044">
        <w:rPr>
          <w:rFonts w:ascii="Georgia" w:hAnsi="Georgia" w:cs="Arial"/>
        </w:rPr>
        <w:t xml:space="preserve"> se </w:t>
      </w:r>
      <w:r w:rsidR="00D63D7D" w:rsidRPr="00E56044">
        <w:rPr>
          <w:rFonts w:ascii="Georgia" w:hAnsi="Georgia" w:cs="Arial"/>
        </w:rPr>
        <w:t xml:space="preserve">enlistan </w:t>
      </w:r>
      <w:r w:rsidR="00AE3DED" w:rsidRPr="00E56044">
        <w:rPr>
          <w:rFonts w:ascii="Georgia" w:hAnsi="Georgia" w:cs="Arial"/>
        </w:rPr>
        <w:t xml:space="preserve">los requisitos. </w:t>
      </w:r>
    </w:p>
    <w:p w14:paraId="0523EA92" w14:textId="77777777" w:rsidR="00BA42F7" w:rsidRDefault="00BA42F7" w:rsidP="006B04FE">
      <w:pPr>
        <w:pStyle w:val="Sinespaciado"/>
        <w:tabs>
          <w:tab w:val="left" w:pos="3975"/>
        </w:tabs>
        <w:spacing w:line="312" w:lineRule="auto"/>
        <w:jc w:val="both"/>
        <w:rPr>
          <w:rFonts w:ascii="Georgia" w:hAnsi="Georgia" w:cs="Arial"/>
          <w:sz w:val="24"/>
          <w:szCs w:val="24"/>
        </w:rPr>
      </w:pPr>
    </w:p>
    <w:p w14:paraId="7962898A" w14:textId="3BD8BEFE" w:rsidR="00E14AB2" w:rsidRPr="00E56044" w:rsidRDefault="00CB3288" w:rsidP="006B04FE">
      <w:pPr>
        <w:pStyle w:val="Sinespaciado"/>
        <w:tabs>
          <w:tab w:val="left" w:pos="3975"/>
        </w:tabs>
        <w:spacing w:line="312" w:lineRule="auto"/>
        <w:jc w:val="both"/>
        <w:rPr>
          <w:rFonts w:ascii="Georgia" w:hAnsi="Georgia" w:cs="Arial"/>
          <w:sz w:val="24"/>
          <w:szCs w:val="24"/>
        </w:rPr>
      </w:pPr>
      <w:r w:rsidRPr="00E56044">
        <w:rPr>
          <w:rFonts w:ascii="Georgia" w:hAnsi="Georgia" w:cs="Arial"/>
          <w:sz w:val="24"/>
          <w:szCs w:val="24"/>
        </w:rPr>
        <w:t xml:space="preserve">Ahora, al examinar ese anexo, la firma digital debe contenerse en un archivo en formato XML </w:t>
      </w:r>
      <w:r w:rsidR="00467595" w:rsidRPr="00E56044">
        <w:rPr>
          <w:rFonts w:ascii="Georgia" w:hAnsi="Georgia" w:cs="Arial"/>
          <w:sz w:val="24"/>
          <w:szCs w:val="24"/>
        </w:rPr>
        <w:t>(Numeral 9.5</w:t>
      </w:r>
      <w:r w:rsidR="00594BC5" w:rsidRPr="00E56044">
        <w:rPr>
          <w:rFonts w:ascii="Georgia" w:hAnsi="Georgia" w:cs="Arial"/>
          <w:sz w:val="24"/>
          <w:szCs w:val="24"/>
        </w:rPr>
        <w:t xml:space="preserve">, </w:t>
      </w:r>
      <w:r w:rsidR="007529A5" w:rsidRPr="00E56044">
        <w:rPr>
          <w:rFonts w:ascii="Georgia" w:hAnsi="Georgia" w:cs="Arial"/>
          <w:sz w:val="24"/>
          <w:szCs w:val="24"/>
        </w:rPr>
        <w:t>Resolución 000042 de 2020</w:t>
      </w:r>
      <w:r w:rsidR="00914219" w:rsidRPr="00E56044">
        <w:rPr>
          <w:rFonts w:ascii="Georgia" w:hAnsi="Georgia" w:cs="Arial"/>
          <w:sz w:val="24"/>
          <w:szCs w:val="24"/>
        </w:rPr>
        <w:t>)</w:t>
      </w:r>
      <w:r w:rsidR="00274C2D" w:rsidRPr="00E56044">
        <w:rPr>
          <w:rFonts w:ascii="Georgia" w:hAnsi="Georgia" w:cs="Arial"/>
          <w:sz w:val="24"/>
          <w:szCs w:val="24"/>
        </w:rPr>
        <w:t>; que requiere para su comprensión mejor, un concepto especializado y para ese efecto ilustra e</w:t>
      </w:r>
      <w:r w:rsidR="0028732A" w:rsidRPr="00E56044">
        <w:rPr>
          <w:rFonts w:ascii="Georgia" w:hAnsi="Georgia" w:cs="Arial"/>
          <w:sz w:val="24"/>
          <w:szCs w:val="24"/>
        </w:rPr>
        <w:t>l</w:t>
      </w:r>
      <w:r w:rsidR="00274C2D" w:rsidRPr="00E56044">
        <w:rPr>
          <w:rFonts w:ascii="Georgia" w:hAnsi="Georgia" w:cs="Arial"/>
          <w:sz w:val="24"/>
          <w:szCs w:val="24"/>
        </w:rPr>
        <w:t xml:space="preserve"> </w:t>
      </w:r>
      <w:r w:rsidR="00914219" w:rsidRPr="00E56044">
        <w:rPr>
          <w:rFonts w:ascii="Georgia" w:hAnsi="Georgia" w:cs="Arial"/>
          <w:sz w:val="24"/>
          <w:szCs w:val="24"/>
        </w:rPr>
        <w:t xml:space="preserve">Instituto </w:t>
      </w:r>
      <w:r w:rsidR="00914219" w:rsidRPr="00E56044">
        <w:rPr>
          <w:rFonts w:ascii="Georgia" w:hAnsi="Georgia" w:cs="Arial"/>
          <w:sz w:val="24"/>
          <w:szCs w:val="24"/>
        </w:rPr>
        <w:lastRenderedPageBreak/>
        <w:t>Nacional de Contadores Públicos de Colombia, en una de sus publicaciones recientes (15-02-2021)</w:t>
      </w:r>
      <w:r w:rsidR="00E14AB2" w:rsidRPr="00E56044">
        <w:rPr>
          <w:rStyle w:val="Refdenotaalpie"/>
          <w:rFonts w:ascii="Georgia" w:hAnsi="Georgia"/>
          <w:sz w:val="24"/>
          <w:szCs w:val="24"/>
        </w:rPr>
        <w:footnoteReference w:id="23"/>
      </w:r>
      <w:r w:rsidR="00914219" w:rsidRPr="00E56044">
        <w:rPr>
          <w:rFonts w:ascii="Georgia" w:hAnsi="Georgia" w:cs="Arial"/>
          <w:sz w:val="24"/>
          <w:szCs w:val="24"/>
        </w:rPr>
        <w:t xml:space="preserve"> </w:t>
      </w:r>
      <w:r w:rsidR="00E14AB2" w:rsidRPr="00E56044">
        <w:rPr>
          <w:rFonts w:ascii="Georgia" w:hAnsi="Georgia" w:cs="Arial"/>
          <w:sz w:val="24"/>
          <w:szCs w:val="24"/>
        </w:rPr>
        <w:t xml:space="preserve">en </w:t>
      </w:r>
      <w:r w:rsidR="00914219" w:rsidRPr="00E56044">
        <w:rPr>
          <w:rFonts w:ascii="Georgia" w:hAnsi="Georgia" w:cs="Arial"/>
          <w:sz w:val="24"/>
          <w:szCs w:val="24"/>
        </w:rPr>
        <w:t>vigencia de la Resolución 00042 de 2020</w:t>
      </w:r>
      <w:r w:rsidR="00E14AB2" w:rsidRPr="00E56044">
        <w:rPr>
          <w:rFonts w:ascii="Georgia" w:hAnsi="Georgia" w:cs="Arial"/>
          <w:sz w:val="24"/>
          <w:szCs w:val="24"/>
        </w:rPr>
        <w:t xml:space="preserve">: </w:t>
      </w:r>
    </w:p>
    <w:p w14:paraId="6B5A5567" w14:textId="5482DECB" w:rsidR="00E14AB2" w:rsidRPr="00E56044" w:rsidRDefault="00E14AB2" w:rsidP="006B04FE">
      <w:pPr>
        <w:shd w:val="clear" w:color="auto" w:fill="FFFFFF"/>
        <w:spacing w:line="312" w:lineRule="auto"/>
        <w:ind w:left="567" w:right="567"/>
        <w:jc w:val="both"/>
        <w:textAlignment w:val="baseline"/>
        <w:rPr>
          <w:rFonts w:ascii="Georgia" w:hAnsi="Georgia" w:cs="Arial"/>
        </w:rPr>
      </w:pPr>
    </w:p>
    <w:p w14:paraId="038B4A1B" w14:textId="77777777" w:rsidR="00E14AB2" w:rsidRPr="00BA42F7" w:rsidRDefault="00E14AB2" w:rsidP="00196ECA">
      <w:pPr>
        <w:shd w:val="clear" w:color="auto" w:fill="FFFFFF"/>
        <w:ind w:left="426" w:right="420"/>
        <w:jc w:val="both"/>
        <w:textAlignment w:val="baseline"/>
        <w:rPr>
          <w:rFonts w:ascii="Georgia" w:hAnsi="Georgia" w:cs="Arial"/>
          <w:sz w:val="22"/>
        </w:rPr>
      </w:pPr>
      <w:r w:rsidRPr="00BA42F7">
        <w:rPr>
          <w:rFonts w:ascii="Georgia" w:hAnsi="Georgia" w:cs="Arial"/>
          <w:sz w:val="22"/>
        </w:rPr>
        <w:t>Con el avance de las tecnologías se empezó a regular la factura elec</w:t>
      </w:r>
      <w:bookmarkStart w:id="9" w:name="_GoBack"/>
      <w:r w:rsidRPr="00BA42F7">
        <w:rPr>
          <w:rFonts w:ascii="Georgia" w:hAnsi="Georgia" w:cs="Arial"/>
          <w:sz w:val="22"/>
        </w:rPr>
        <w:t>trónica</w:t>
      </w:r>
      <w:bookmarkEnd w:id="9"/>
      <w:r w:rsidRPr="00BA42F7">
        <w:rPr>
          <w:rFonts w:ascii="Georgia" w:hAnsi="Georgia" w:cs="Arial"/>
          <w:sz w:val="22"/>
        </w:rPr>
        <w:t xml:space="preserve">, concebida como un documento equivalente a la factura de venta según el Estatuto Tributario. </w:t>
      </w:r>
      <w:r w:rsidRPr="00BA42F7">
        <w:rPr>
          <w:rFonts w:ascii="Georgia" w:hAnsi="Georgia" w:cs="Arial"/>
          <w:sz w:val="22"/>
          <w:u w:val="single"/>
        </w:rPr>
        <w:t>Esta transición no modifica los requisitos señalados anteriormente respecto de la factura cambiaria como título valor</w:t>
      </w:r>
      <w:r w:rsidRPr="00BA42F7">
        <w:rPr>
          <w:rFonts w:ascii="Georgia" w:hAnsi="Georgia" w:cs="Arial"/>
          <w:sz w:val="22"/>
        </w:rPr>
        <w:t>.</w:t>
      </w:r>
    </w:p>
    <w:p w14:paraId="0775B338" w14:textId="77777777" w:rsidR="00E14AB2" w:rsidRPr="00BA42F7" w:rsidRDefault="00E14AB2" w:rsidP="00196ECA">
      <w:pPr>
        <w:shd w:val="clear" w:color="auto" w:fill="FFFFFF"/>
        <w:ind w:left="426" w:right="420"/>
        <w:jc w:val="both"/>
        <w:textAlignment w:val="baseline"/>
        <w:rPr>
          <w:rFonts w:ascii="Georgia" w:hAnsi="Georgia" w:cs="Arial"/>
          <w:sz w:val="22"/>
        </w:rPr>
      </w:pPr>
    </w:p>
    <w:p w14:paraId="11A6A0B0" w14:textId="135D4449" w:rsidR="00E14AB2" w:rsidRPr="00BA42F7" w:rsidRDefault="00E14AB2" w:rsidP="00196ECA">
      <w:pPr>
        <w:shd w:val="clear" w:color="auto" w:fill="FFFFFF"/>
        <w:ind w:left="426" w:right="420"/>
        <w:jc w:val="both"/>
        <w:textAlignment w:val="baseline"/>
        <w:rPr>
          <w:rFonts w:ascii="Georgia" w:hAnsi="Georgia" w:cs="Arial"/>
          <w:sz w:val="22"/>
        </w:rPr>
      </w:pPr>
      <w:r w:rsidRPr="00BA42F7">
        <w:rPr>
          <w:rFonts w:ascii="Georgia" w:hAnsi="Georgia" w:cs="Arial"/>
          <w:sz w:val="22"/>
        </w:rPr>
        <w:t xml:space="preserve">Uno de los requisitos en el formato electrónico es el de la firma, dado que la simple digitalización de la firma tradicional brinda un esquema muy bajo de seguridad en el marco de documentos electrónicos. Por esta razón y para garantizar la seguridad de la factura electrónica, teniendo en cuenta su naturaleza como título valor, </w:t>
      </w:r>
      <w:r w:rsidRPr="00BA42F7">
        <w:rPr>
          <w:rFonts w:ascii="Georgia" w:hAnsi="Georgia" w:cs="Arial"/>
          <w:smallCaps/>
          <w:sz w:val="22"/>
          <w:u w:val="single"/>
        </w:rPr>
        <w:t>la Dian escogió la firma digital como el mecanismo idóneo para la suscripción de facturas electrónicas por parte del emisor</w:t>
      </w:r>
      <w:r w:rsidR="00594BC5" w:rsidRPr="00BA42F7">
        <w:rPr>
          <w:rFonts w:ascii="Georgia" w:hAnsi="Georgia" w:cs="Arial"/>
          <w:smallCaps/>
          <w:sz w:val="22"/>
        </w:rPr>
        <w:t xml:space="preserve"> </w:t>
      </w:r>
      <w:r w:rsidR="00594BC5" w:rsidRPr="00BA42F7">
        <w:rPr>
          <w:rFonts w:ascii="Georgia" w:hAnsi="Georgia" w:cs="Arial"/>
          <w:sz w:val="22"/>
        </w:rPr>
        <w:t>(Resaltado</w:t>
      </w:r>
      <w:r w:rsidR="00FD218E" w:rsidRPr="00BA42F7">
        <w:rPr>
          <w:rFonts w:ascii="Georgia" w:hAnsi="Georgia" w:cs="Arial"/>
          <w:sz w:val="22"/>
        </w:rPr>
        <w:t xml:space="preserve"> y </w:t>
      </w:r>
      <w:r w:rsidR="00594BC5" w:rsidRPr="00BA42F7">
        <w:rPr>
          <w:rFonts w:ascii="Georgia" w:hAnsi="Georgia" w:cs="Arial"/>
          <w:sz w:val="22"/>
        </w:rPr>
        <w:t>versalitas propias de esta decisión).</w:t>
      </w:r>
    </w:p>
    <w:p w14:paraId="63EE70F6" w14:textId="77777777" w:rsidR="00274C2D" w:rsidRPr="00E56044" w:rsidRDefault="00274C2D" w:rsidP="006B04FE">
      <w:pPr>
        <w:shd w:val="clear" w:color="auto" w:fill="FFFFFF"/>
        <w:spacing w:line="312" w:lineRule="auto"/>
        <w:ind w:left="567" w:right="567"/>
        <w:jc w:val="both"/>
        <w:textAlignment w:val="baseline"/>
        <w:rPr>
          <w:rFonts w:ascii="Georgia" w:hAnsi="Georgia" w:cs="Arial"/>
        </w:rPr>
      </w:pPr>
    </w:p>
    <w:p w14:paraId="666B1723" w14:textId="04D6488D" w:rsidR="00E14AB2" w:rsidRPr="00E56044" w:rsidRDefault="00594BC5" w:rsidP="006B04FE">
      <w:pPr>
        <w:shd w:val="clear" w:color="auto" w:fill="FFFFFF" w:themeFill="background1"/>
        <w:spacing w:line="312" w:lineRule="auto"/>
        <w:jc w:val="both"/>
        <w:textAlignment w:val="baseline"/>
        <w:rPr>
          <w:rFonts w:ascii="Georgia" w:hAnsi="Georgia" w:cs="Arial"/>
        </w:rPr>
      </w:pPr>
      <w:r w:rsidRPr="00E56044">
        <w:rPr>
          <w:rFonts w:ascii="Georgia" w:hAnsi="Georgia" w:cs="Arial"/>
        </w:rPr>
        <w:t xml:space="preserve">En la actualidad, la normatividad colombiana </w:t>
      </w:r>
      <w:r w:rsidR="009F4F6E" w:rsidRPr="00E56044">
        <w:rPr>
          <w:rFonts w:ascii="Georgia" w:hAnsi="Georgia" w:cs="Arial"/>
        </w:rPr>
        <w:t>revalida</w:t>
      </w:r>
      <w:r w:rsidRPr="00E56044">
        <w:rPr>
          <w:rFonts w:ascii="Georgia" w:hAnsi="Georgia" w:cs="Arial"/>
        </w:rPr>
        <w:t xml:space="preserve"> la obligatoriedad del uso de las firmas digitales en ese tipo de documento</w:t>
      </w:r>
      <w:r w:rsidR="009F4F6E" w:rsidRPr="00E56044">
        <w:rPr>
          <w:rFonts w:ascii="Georgia" w:hAnsi="Georgia" w:cs="Arial"/>
        </w:rPr>
        <w:t xml:space="preserve">s y establece los lineamientos técnicos que deben cumplir, tanto el emisor de la factura como los proveedores tecnológicos. Expone </w:t>
      </w:r>
      <w:r w:rsidR="00CF3B8F" w:rsidRPr="00E56044">
        <w:rPr>
          <w:rFonts w:ascii="Georgia" w:hAnsi="Georgia" w:cs="Arial"/>
        </w:rPr>
        <w:t xml:space="preserve">aquella institución </w:t>
      </w:r>
      <w:r w:rsidR="009F4F6E" w:rsidRPr="00E56044">
        <w:rPr>
          <w:rFonts w:ascii="Georgia" w:hAnsi="Georgia" w:cs="Arial"/>
        </w:rPr>
        <w:t>que “</w:t>
      </w:r>
      <w:r w:rsidR="009F4F6E" w:rsidRPr="00BA42F7">
        <w:rPr>
          <w:rFonts w:ascii="Georgia" w:hAnsi="Georgia" w:cs="Arial"/>
          <w:i/>
          <w:iCs/>
          <w:sz w:val="22"/>
        </w:rPr>
        <w:t xml:space="preserve">(…) </w:t>
      </w:r>
      <w:r w:rsidR="00E14AB2" w:rsidRPr="00BA42F7">
        <w:rPr>
          <w:rFonts w:ascii="Georgia" w:hAnsi="Georgia" w:cs="Arial"/>
          <w:i/>
          <w:iCs/>
          <w:sz w:val="22"/>
        </w:rPr>
        <w:t xml:space="preserve">el destinatario verá dos archivos: uno en formato PDF que será la representación gráfica de la factura y se asemejará a la factura física tradicional, y </w:t>
      </w:r>
      <w:r w:rsidR="00E14AB2" w:rsidRPr="00BA42F7">
        <w:rPr>
          <w:rFonts w:ascii="Georgia" w:hAnsi="Georgia" w:cs="Arial"/>
          <w:i/>
          <w:iCs/>
          <w:sz w:val="22"/>
          <w:u w:val="single"/>
        </w:rPr>
        <w:t xml:space="preserve">otro archivo en formato XML (Extensible </w:t>
      </w:r>
      <w:proofErr w:type="spellStart"/>
      <w:r w:rsidR="00E14AB2" w:rsidRPr="00BA42F7">
        <w:rPr>
          <w:rFonts w:ascii="Georgia" w:hAnsi="Georgia" w:cs="Arial"/>
          <w:i/>
          <w:iCs/>
          <w:sz w:val="22"/>
          <w:u w:val="single"/>
        </w:rPr>
        <w:t>Markup</w:t>
      </w:r>
      <w:proofErr w:type="spellEnd"/>
      <w:r w:rsidR="00E14AB2" w:rsidRPr="00BA42F7">
        <w:rPr>
          <w:rFonts w:ascii="Georgia" w:hAnsi="Georgia" w:cs="Arial"/>
          <w:i/>
          <w:iCs/>
          <w:sz w:val="22"/>
          <w:u w:val="single"/>
        </w:rPr>
        <w:t xml:space="preserve"> </w:t>
      </w:r>
      <w:proofErr w:type="spellStart"/>
      <w:r w:rsidR="00E14AB2" w:rsidRPr="00BA42F7">
        <w:rPr>
          <w:rFonts w:ascii="Georgia" w:hAnsi="Georgia" w:cs="Arial"/>
          <w:i/>
          <w:iCs/>
          <w:sz w:val="22"/>
          <w:u w:val="single"/>
        </w:rPr>
        <w:t>Language</w:t>
      </w:r>
      <w:proofErr w:type="spellEnd"/>
      <w:r w:rsidR="00E14AB2" w:rsidRPr="00BA42F7">
        <w:rPr>
          <w:rFonts w:ascii="Georgia" w:hAnsi="Georgia" w:cs="Arial"/>
          <w:i/>
          <w:iCs/>
          <w:sz w:val="22"/>
        </w:rPr>
        <w:t>)</w:t>
      </w:r>
      <w:r w:rsidR="009F4F6E" w:rsidRPr="00BA42F7">
        <w:rPr>
          <w:rFonts w:ascii="Georgia" w:hAnsi="Georgia" w:cs="Arial"/>
          <w:sz w:val="22"/>
        </w:rPr>
        <w:t xml:space="preserve"> (…)</w:t>
      </w:r>
      <w:r w:rsidR="009F4F6E" w:rsidRPr="00E56044">
        <w:rPr>
          <w:rFonts w:ascii="Georgia" w:hAnsi="Georgia" w:cs="Arial"/>
        </w:rPr>
        <w:t>”</w:t>
      </w:r>
      <w:r w:rsidR="00FD218E" w:rsidRPr="00E56044">
        <w:rPr>
          <w:rFonts w:ascii="Georgia" w:hAnsi="Georgia" w:cs="Arial"/>
        </w:rPr>
        <w:t xml:space="preserve"> (Resaltado ajenas al original)</w:t>
      </w:r>
      <w:r w:rsidR="009F4F6E" w:rsidRPr="00E56044">
        <w:rPr>
          <w:rFonts w:ascii="Georgia" w:hAnsi="Georgia" w:cs="Arial"/>
        </w:rPr>
        <w:t xml:space="preserve">, enseguida, comenta </w:t>
      </w:r>
      <w:r w:rsidR="001F02F5" w:rsidRPr="00E56044">
        <w:rPr>
          <w:rFonts w:ascii="Georgia" w:hAnsi="Georgia" w:cs="Arial"/>
        </w:rPr>
        <w:t xml:space="preserve">que el primer documento contendrá los códigos QR y el CUFE (Código único </w:t>
      </w:r>
      <w:r w:rsidR="00E14AB2" w:rsidRPr="00E56044">
        <w:rPr>
          <w:rFonts w:ascii="Georgia" w:hAnsi="Georgia" w:cs="Arial"/>
        </w:rPr>
        <w:t>de Facturación Electrónica</w:t>
      </w:r>
      <w:r w:rsidR="001F02F5" w:rsidRPr="00E56044">
        <w:rPr>
          <w:rFonts w:ascii="Georgia" w:hAnsi="Georgia" w:cs="Arial"/>
        </w:rPr>
        <w:t>)</w:t>
      </w:r>
      <w:r w:rsidR="00E14AB2" w:rsidRPr="00E56044">
        <w:rPr>
          <w:rFonts w:ascii="Georgia" w:hAnsi="Georgia" w:cs="Arial"/>
          <w:i/>
          <w:iCs/>
        </w:rPr>
        <w:t>,</w:t>
      </w:r>
      <w:r w:rsidR="00E14AB2" w:rsidRPr="00E56044">
        <w:rPr>
          <w:rFonts w:ascii="Georgia" w:hAnsi="Georgia" w:cs="Arial"/>
        </w:rPr>
        <w:t xml:space="preserve"> </w:t>
      </w:r>
      <w:r w:rsidR="001F02F5" w:rsidRPr="00E56044">
        <w:rPr>
          <w:rFonts w:ascii="Georgia" w:hAnsi="Georgia" w:cs="Arial"/>
        </w:rPr>
        <w:t xml:space="preserve">útiles para </w:t>
      </w:r>
      <w:r w:rsidR="00E14AB2" w:rsidRPr="00E56044">
        <w:rPr>
          <w:rFonts w:ascii="Georgia" w:hAnsi="Georgia" w:cs="Arial"/>
        </w:rPr>
        <w:t>verificar la validez de la factura en la página de la Dian</w:t>
      </w:r>
      <w:r w:rsidR="001F02F5" w:rsidRPr="00E56044">
        <w:rPr>
          <w:rFonts w:ascii="Georgia" w:hAnsi="Georgia" w:cs="Arial"/>
        </w:rPr>
        <w:t xml:space="preserve"> </w:t>
      </w:r>
      <w:r w:rsidR="00CF3B8F" w:rsidRPr="00E56044">
        <w:rPr>
          <w:rFonts w:ascii="Georgia" w:hAnsi="Georgia" w:cs="Arial"/>
        </w:rPr>
        <w:t xml:space="preserve">y, </w:t>
      </w:r>
      <w:r w:rsidR="001F02F5" w:rsidRPr="00E56044">
        <w:rPr>
          <w:rFonts w:ascii="Georgia" w:hAnsi="Georgia" w:cs="Arial"/>
        </w:rPr>
        <w:t xml:space="preserve">finalmente, concluye: </w:t>
      </w:r>
    </w:p>
    <w:p w14:paraId="273F94DD" w14:textId="77777777" w:rsidR="00274C2D" w:rsidRPr="00E56044" w:rsidRDefault="00274C2D" w:rsidP="006B04FE">
      <w:pPr>
        <w:shd w:val="clear" w:color="auto" w:fill="FFFFFF"/>
        <w:spacing w:line="312" w:lineRule="auto"/>
        <w:ind w:left="567" w:right="567"/>
        <w:jc w:val="both"/>
        <w:textAlignment w:val="baseline"/>
        <w:rPr>
          <w:rFonts w:ascii="Georgia" w:hAnsi="Georgia" w:cs="Arial"/>
        </w:rPr>
      </w:pPr>
    </w:p>
    <w:p w14:paraId="35638816" w14:textId="082BF6D6" w:rsidR="00E14AB2" w:rsidRPr="00E56044" w:rsidRDefault="001F02F5" w:rsidP="00196ECA">
      <w:pPr>
        <w:shd w:val="clear" w:color="auto" w:fill="FFFFFF"/>
        <w:ind w:left="567" w:right="567"/>
        <w:jc w:val="both"/>
        <w:textAlignment w:val="baseline"/>
        <w:rPr>
          <w:rFonts w:ascii="Georgia" w:hAnsi="Georgia" w:cs="Arial"/>
        </w:rPr>
      </w:pPr>
      <w:r w:rsidRPr="00E56044">
        <w:rPr>
          <w:rFonts w:ascii="Georgia" w:hAnsi="Georgia" w:cs="Arial"/>
        </w:rPr>
        <w:t xml:space="preserve">… </w:t>
      </w:r>
      <w:r w:rsidR="00E14AB2" w:rsidRPr="00E56044">
        <w:rPr>
          <w:rFonts w:ascii="Georgia" w:hAnsi="Georgia" w:cs="Arial"/>
        </w:rPr>
        <w:t>El archivo XML es el que se enviará a la Dian donde está contenida la información de la factura y es el documento que se encuentra firmado digitalmente, de ahí se desprende su integridad. Por tal motivo, es el archivo XML el que la Dian tendrá en cuenta para efectos tributarios</w:t>
      </w:r>
      <w:r w:rsidR="00274C2D" w:rsidRPr="00E56044">
        <w:rPr>
          <w:rFonts w:ascii="Georgia" w:hAnsi="Georgia" w:cs="Arial"/>
        </w:rPr>
        <w:t xml:space="preserve"> … (Sublíneas propias de esta decisión). </w:t>
      </w:r>
    </w:p>
    <w:p w14:paraId="69A61A4E" w14:textId="38B81A81" w:rsidR="199DC269" w:rsidRPr="00E56044" w:rsidRDefault="199DC269" w:rsidP="006B04FE">
      <w:pPr>
        <w:shd w:val="clear" w:color="auto" w:fill="FFFFFF" w:themeFill="background1"/>
        <w:spacing w:line="312" w:lineRule="auto"/>
        <w:jc w:val="both"/>
        <w:rPr>
          <w:rFonts w:ascii="Georgia" w:hAnsi="Georgia" w:cs="Arial"/>
        </w:rPr>
      </w:pPr>
    </w:p>
    <w:p w14:paraId="15C5A767" w14:textId="5DF3D679" w:rsidR="00C4622F" w:rsidRPr="00E56044" w:rsidRDefault="00C4622F" w:rsidP="006B04FE">
      <w:pPr>
        <w:shd w:val="clear" w:color="auto" w:fill="FFFFFF" w:themeFill="background1"/>
        <w:spacing w:line="312" w:lineRule="auto"/>
        <w:jc w:val="both"/>
        <w:textAlignment w:val="baseline"/>
        <w:rPr>
          <w:rFonts w:ascii="Georgia" w:hAnsi="Georgia" w:cs="Arial"/>
        </w:rPr>
      </w:pPr>
      <w:r w:rsidRPr="00E56044">
        <w:rPr>
          <w:rFonts w:ascii="Georgia" w:hAnsi="Georgia" w:cs="Arial"/>
        </w:rPr>
        <w:t>El máximo órgano de cierre de la especialidad civil – familia, en sede constitucional</w:t>
      </w:r>
      <w:r w:rsidRPr="00E56044">
        <w:rPr>
          <w:rStyle w:val="Refdenotaalpie"/>
          <w:rFonts w:ascii="Georgia" w:hAnsi="Georgia"/>
        </w:rPr>
        <w:footnoteReference w:id="24"/>
      </w:r>
      <w:r w:rsidRPr="00E56044">
        <w:rPr>
          <w:rFonts w:ascii="Georgia" w:hAnsi="Georgia" w:cs="Arial"/>
        </w:rPr>
        <w:t xml:space="preserve">, tiene adoctrinado respecto a la firma como elemento cardinal para predicar la eficacia </w:t>
      </w:r>
      <w:proofErr w:type="spellStart"/>
      <w:r w:rsidRPr="00E56044">
        <w:rPr>
          <w:rFonts w:ascii="Georgia" w:hAnsi="Georgia" w:cs="Arial"/>
        </w:rPr>
        <w:t>cartular</w:t>
      </w:r>
      <w:proofErr w:type="spellEnd"/>
      <w:r w:rsidRPr="00E56044">
        <w:rPr>
          <w:rFonts w:ascii="Georgia" w:hAnsi="Georgia" w:cs="Arial"/>
        </w:rPr>
        <w:t>, así: “</w:t>
      </w:r>
      <w:r w:rsidRPr="00BA42F7">
        <w:rPr>
          <w:rFonts w:ascii="Georgia" w:hAnsi="Georgia" w:cs="Arial"/>
          <w:i/>
          <w:iCs/>
          <w:sz w:val="22"/>
        </w:rPr>
        <w:t>(…)</w:t>
      </w:r>
      <w:r w:rsidR="003F436C" w:rsidRPr="00BA42F7">
        <w:rPr>
          <w:rFonts w:ascii="Georgia" w:hAnsi="Georgia" w:cs="Arial"/>
          <w:i/>
          <w:iCs/>
          <w:sz w:val="22"/>
        </w:rPr>
        <w:t xml:space="preserve"> respecto </w:t>
      </w:r>
      <w:r w:rsidRPr="00BA42F7">
        <w:rPr>
          <w:rFonts w:ascii="Georgia" w:hAnsi="Georgia" w:cs="Arial"/>
          <w:i/>
          <w:iCs/>
          <w:sz w:val="22"/>
        </w:rPr>
        <w:t>a los requisitos exigidos por la ley mercantil para establecer que determinado documento es, en virtud al cumplimiento de los mismos, un título valor, ha de verse que estos se dividen en generales o comunes no suplidos por ley -positivados en el artículo 621 del Código de Comercio-, y en particulares o especiales para cada caso en concreto (…)</w:t>
      </w:r>
      <w:r w:rsidRPr="00E56044">
        <w:rPr>
          <w:rFonts w:ascii="Georgia" w:hAnsi="Georgia" w:cs="Arial"/>
        </w:rPr>
        <w:t>”, para luego concluir en la siguiente forma: “</w:t>
      </w:r>
      <w:r w:rsidRPr="00BA42F7">
        <w:rPr>
          <w:rFonts w:ascii="Georgia" w:hAnsi="Georgia" w:cs="Arial"/>
          <w:i/>
          <w:iCs/>
          <w:sz w:val="22"/>
        </w:rPr>
        <w:t xml:space="preserve">(…) mismos que para las facturas cambiarias de compraventa se establecen en el canon 774 ibidem, siendo que aquellos se traducen en </w:t>
      </w:r>
      <w:r w:rsidRPr="00BA42F7">
        <w:rPr>
          <w:rFonts w:ascii="Georgia" w:hAnsi="Georgia" w:cs="Arial"/>
          <w:b/>
          <w:bCs/>
          <w:i/>
          <w:iCs/>
          <w:sz w:val="22"/>
          <w:u w:val="single"/>
        </w:rPr>
        <w:t xml:space="preserve">la obligación de que la documental presentada cuente con, entre otras cosas, la firma de su creador, </w:t>
      </w:r>
      <w:r w:rsidRPr="00BA42F7">
        <w:rPr>
          <w:rFonts w:ascii="Georgia" w:hAnsi="Georgia" w:cs="Arial"/>
          <w:b/>
          <w:bCs/>
          <w:i/>
          <w:iCs/>
          <w:spacing w:val="-10"/>
          <w:sz w:val="22"/>
          <w:u w:val="single"/>
        </w:rPr>
        <w:t>memorada rúbrica esta que hace derivar la eficacia de la obligación cambiaria según lo enseña la regla 625 ejusdem</w:t>
      </w:r>
      <w:r w:rsidRPr="00BA42F7">
        <w:rPr>
          <w:rFonts w:ascii="Georgia" w:hAnsi="Georgia" w:cs="Arial"/>
          <w:i/>
          <w:iCs/>
          <w:spacing w:val="-10"/>
          <w:sz w:val="22"/>
        </w:rPr>
        <w:t xml:space="preserve"> (…)</w:t>
      </w:r>
      <w:r w:rsidRPr="00E56044">
        <w:rPr>
          <w:rFonts w:ascii="Georgia" w:hAnsi="Georgia" w:cs="Arial"/>
          <w:i/>
          <w:iCs/>
          <w:spacing w:val="-10"/>
        </w:rPr>
        <w:t xml:space="preserve">” </w:t>
      </w:r>
      <w:r w:rsidRPr="00E56044">
        <w:rPr>
          <w:rFonts w:ascii="Georgia" w:hAnsi="Georgia" w:cs="Arial"/>
          <w:spacing w:val="-10"/>
        </w:rPr>
        <w:t>(Negrilla y sublínea de esta Sala).</w:t>
      </w:r>
    </w:p>
    <w:p w14:paraId="44684887" w14:textId="77777777" w:rsidR="00C4622F" w:rsidRPr="00E56044" w:rsidRDefault="00C4622F" w:rsidP="006B04FE">
      <w:pPr>
        <w:shd w:val="clear" w:color="auto" w:fill="FFFFFF"/>
        <w:spacing w:line="312" w:lineRule="auto"/>
        <w:jc w:val="both"/>
        <w:textAlignment w:val="baseline"/>
        <w:rPr>
          <w:rFonts w:ascii="Georgia" w:hAnsi="Georgia" w:cs="Arial"/>
        </w:rPr>
      </w:pPr>
    </w:p>
    <w:p w14:paraId="085FDD0A" w14:textId="637A9964" w:rsidR="00D76069" w:rsidRPr="00E56044" w:rsidRDefault="00953B3E" w:rsidP="006B04FE">
      <w:pPr>
        <w:shd w:val="clear" w:color="auto" w:fill="FFFFFF" w:themeFill="background1"/>
        <w:spacing w:line="312" w:lineRule="auto"/>
        <w:jc w:val="both"/>
        <w:textAlignment w:val="baseline"/>
        <w:rPr>
          <w:rFonts w:ascii="Georgia" w:hAnsi="Georgia" w:cs="Arial"/>
        </w:rPr>
      </w:pPr>
      <w:r w:rsidRPr="00E56044">
        <w:rPr>
          <w:rFonts w:ascii="Georgia" w:hAnsi="Georgia" w:cs="Arial"/>
        </w:rPr>
        <w:t xml:space="preserve">En </w:t>
      </w:r>
      <w:r w:rsidR="00C4622F" w:rsidRPr="00E56044">
        <w:rPr>
          <w:rFonts w:ascii="Georgia" w:hAnsi="Georgia" w:cs="Arial"/>
        </w:rPr>
        <w:t xml:space="preserve">estas </w:t>
      </w:r>
      <w:r w:rsidRPr="00E56044">
        <w:rPr>
          <w:rFonts w:ascii="Georgia" w:hAnsi="Georgia" w:cs="Arial"/>
        </w:rPr>
        <w:t xml:space="preserve">condiciones, sin </w:t>
      </w:r>
      <w:r w:rsidR="00D63D7D" w:rsidRPr="00E56044">
        <w:rPr>
          <w:rFonts w:ascii="Georgia" w:hAnsi="Georgia" w:cs="Arial"/>
        </w:rPr>
        <w:t xml:space="preserve">ahondar en más estudios, </w:t>
      </w:r>
      <w:r w:rsidRPr="00E56044">
        <w:rPr>
          <w:rFonts w:ascii="Georgia" w:hAnsi="Georgia" w:cs="Arial"/>
        </w:rPr>
        <w:t xml:space="preserve">las facturas </w:t>
      </w:r>
      <w:r w:rsidR="00FD218E" w:rsidRPr="00E56044">
        <w:rPr>
          <w:rFonts w:ascii="Georgia" w:hAnsi="Georgia" w:cs="Arial"/>
        </w:rPr>
        <w:t>presentadas [</w:t>
      </w:r>
      <w:r w:rsidRPr="00E56044">
        <w:rPr>
          <w:rFonts w:ascii="Georgia" w:hAnsi="Georgia" w:cs="Arial"/>
        </w:rPr>
        <w:t>Carpeta 01PrimeraInstancia, carpeta 01Cdno1, pdf Nos.03 y 13, folio 5], tienen anexo</w:t>
      </w:r>
      <w:r w:rsidR="00393455" w:rsidRPr="00E56044">
        <w:rPr>
          <w:rFonts w:ascii="Georgia" w:hAnsi="Georgia" w:cs="Arial"/>
        </w:rPr>
        <w:t>s (Folios 3 y 4, en ambos pdf)</w:t>
      </w:r>
      <w:r w:rsidRPr="00E56044">
        <w:rPr>
          <w:rFonts w:ascii="Georgia" w:hAnsi="Georgia" w:cs="Arial"/>
        </w:rPr>
        <w:t xml:space="preserve">, </w:t>
      </w:r>
      <w:r w:rsidR="00CF3B8F" w:rsidRPr="00E56044">
        <w:rPr>
          <w:rFonts w:ascii="Georgia" w:hAnsi="Georgia" w:cs="Arial"/>
        </w:rPr>
        <w:t xml:space="preserve">que </w:t>
      </w:r>
      <w:r w:rsidR="001F02F5" w:rsidRPr="00E56044">
        <w:rPr>
          <w:rFonts w:ascii="Georgia" w:hAnsi="Georgia" w:cs="Arial"/>
        </w:rPr>
        <w:t xml:space="preserve">no son </w:t>
      </w:r>
      <w:r w:rsidRPr="00E56044">
        <w:rPr>
          <w:rFonts w:ascii="Georgia" w:hAnsi="Georgia" w:cs="Arial"/>
        </w:rPr>
        <w:t>la firma digital y menos un archivo XML, por ende, r</w:t>
      </w:r>
      <w:r w:rsidR="00D76069" w:rsidRPr="00E56044">
        <w:rPr>
          <w:rFonts w:ascii="Georgia" w:hAnsi="Georgia" w:cs="Arial"/>
        </w:rPr>
        <w:t xml:space="preserve">azón le asistió al Juzgado al denegar </w:t>
      </w:r>
      <w:r w:rsidR="001F02F5" w:rsidRPr="00E56044">
        <w:rPr>
          <w:rFonts w:ascii="Georgia" w:hAnsi="Georgia" w:cs="Arial"/>
        </w:rPr>
        <w:t>la orden de apremio.</w:t>
      </w:r>
    </w:p>
    <w:p w14:paraId="60AF8732" w14:textId="77777777" w:rsidR="00D76069" w:rsidRPr="00E56044" w:rsidRDefault="00D76069" w:rsidP="006B04FE">
      <w:pPr>
        <w:pStyle w:val="Sinespaciado"/>
        <w:tabs>
          <w:tab w:val="left" w:pos="3975"/>
        </w:tabs>
        <w:spacing w:line="312" w:lineRule="auto"/>
        <w:jc w:val="both"/>
        <w:rPr>
          <w:rFonts w:ascii="Georgia" w:hAnsi="Georgia" w:cs="Arial"/>
          <w:sz w:val="24"/>
          <w:szCs w:val="24"/>
        </w:rPr>
      </w:pPr>
    </w:p>
    <w:p w14:paraId="48E27CB4" w14:textId="3FD3B423" w:rsidR="00D76069" w:rsidRPr="00E56044" w:rsidRDefault="00D76069" w:rsidP="006B04FE">
      <w:pPr>
        <w:pStyle w:val="Sinespaciado"/>
        <w:spacing w:line="312" w:lineRule="auto"/>
        <w:jc w:val="both"/>
        <w:rPr>
          <w:rFonts w:ascii="Georgia" w:hAnsi="Georgia" w:cs="Arial"/>
          <w:sz w:val="24"/>
          <w:szCs w:val="24"/>
          <w:lang w:val="es-CO"/>
        </w:rPr>
      </w:pPr>
      <w:r w:rsidRPr="00E56044">
        <w:rPr>
          <w:rFonts w:ascii="Georgia" w:hAnsi="Georgia" w:cs="Arial"/>
          <w:sz w:val="24"/>
          <w:szCs w:val="24"/>
          <w:lang w:val="es-CO"/>
        </w:rPr>
        <w:t xml:space="preserve">En conclusión, se confirmará el auto atacado, al tenor de las consideraciones hechas en esta providencia, que </w:t>
      </w:r>
      <w:r w:rsidR="00953B3E" w:rsidRPr="00E56044">
        <w:rPr>
          <w:rFonts w:ascii="Georgia" w:hAnsi="Georgia" w:cs="Arial"/>
          <w:sz w:val="24"/>
          <w:szCs w:val="24"/>
          <w:lang w:val="es-CO"/>
        </w:rPr>
        <w:t xml:space="preserve">refuerzan el </w:t>
      </w:r>
      <w:r w:rsidRPr="00E56044">
        <w:rPr>
          <w:rFonts w:ascii="Georgia" w:hAnsi="Georgia" w:cs="Arial"/>
          <w:sz w:val="24"/>
          <w:szCs w:val="24"/>
          <w:lang w:val="es-CO"/>
        </w:rPr>
        <w:t xml:space="preserve">razonamiento de la juzgadora. </w:t>
      </w:r>
    </w:p>
    <w:p w14:paraId="33D6E2AD" w14:textId="77777777" w:rsidR="00D76069" w:rsidRPr="00E56044" w:rsidRDefault="00D76069" w:rsidP="006B04FE">
      <w:pPr>
        <w:pStyle w:val="Sinespaciado"/>
        <w:spacing w:line="312" w:lineRule="auto"/>
        <w:jc w:val="both"/>
        <w:rPr>
          <w:rFonts w:ascii="Georgia" w:hAnsi="Georgia" w:cs="Arial"/>
          <w:sz w:val="24"/>
          <w:szCs w:val="24"/>
          <w:lang w:val="es-CO"/>
        </w:rPr>
      </w:pPr>
    </w:p>
    <w:p w14:paraId="3104682B" w14:textId="77777777" w:rsidR="00D76069" w:rsidRPr="00E56044" w:rsidRDefault="00D76069" w:rsidP="006B04FE">
      <w:pPr>
        <w:pStyle w:val="Prrafodelista"/>
        <w:numPr>
          <w:ilvl w:val="0"/>
          <w:numId w:val="25"/>
        </w:numPr>
        <w:spacing w:line="312" w:lineRule="auto"/>
        <w:jc w:val="both"/>
        <w:rPr>
          <w:rFonts w:ascii="Georgia" w:hAnsi="Georgia" w:cs="Arial"/>
          <w:lang w:val="es-CO"/>
        </w:rPr>
      </w:pPr>
      <w:r w:rsidRPr="00E56044">
        <w:rPr>
          <w:rFonts w:ascii="Georgia" w:hAnsi="Georgia" w:cs="Arial"/>
          <w:lang w:val="es-CO"/>
        </w:rPr>
        <w:t>LAS DECISIONES FINALES</w:t>
      </w:r>
    </w:p>
    <w:p w14:paraId="111D1915" w14:textId="77777777" w:rsidR="00D76069" w:rsidRPr="00E56044" w:rsidRDefault="00D76069" w:rsidP="006B04FE">
      <w:pPr>
        <w:spacing w:line="312" w:lineRule="auto"/>
        <w:jc w:val="both"/>
        <w:rPr>
          <w:rFonts w:ascii="Georgia" w:hAnsi="Georgia" w:cs="Arial"/>
        </w:rPr>
      </w:pPr>
    </w:p>
    <w:p w14:paraId="2457FDD7" w14:textId="5FEDCEAC" w:rsidR="00D76069" w:rsidRPr="00E56044" w:rsidRDefault="00D76069" w:rsidP="006B04FE">
      <w:pPr>
        <w:spacing w:line="312" w:lineRule="auto"/>
        <w:jc w:val="both"/>
        <w:rPr>
          <w:rFonts w:ascii="Georgia" w:hAnsi="Georgia" w:cs="Arial"/>
        </w:rPr>
      </w:pPr>
      <w:r w:rsidRPr="00E56044">
        <w:rPr>
          <w:rFonts w:ascii="Georgia" w:hAnsi="Georgia" w:cs="Arial"/>
        </w:rPr>
        <w:t xml:space="preserve">En armonía con lo razonado se: </w:t>
      </w:r>
      <w:r w:rsidRPr="00E56044">
        <w:rPr>
          <w:rFonts w:ascii="Georgia" w:hAnsi="Georgia" w:cs="Arial"/>
          <w:b/>
          <w:bCs/>
        </w:rPr>
        <w:t>(i)</w:t>
      </w:r>
      <w:r w:rsidRPr="00E56044">
        <w:rPr>
          <w:rFonts w:ascii="Georgia" w:hAnsi="Georgia" w:cs="Arial"/>
        </w:rPr>
        <w:t xml:space="preserve"> Confirmará el auto censurado; </w:t>
      </w:r>
      <w:r w:rsidRPr="00E56044">
        <w:rPr>
          <w:rFonts w:ascii="Georgia" w:hAnsi="Georgia" w:cs="Arial"/>
          <w:b/>
          <w:bCs/>
        </w:rPr>
        <w:t xml:space="preserve">(ii) </w:t>
      </w:r>
      <w:r w:rsidRPr="00E56044">
        <w:rPr>
          <w:rFonts w:ascii="Georgia" w:hAnsi="Georgia" w:cs="Arial"/>
        </w:rPr>
        <w:t xml:space="preserve">Advertirá la irrecurribilidad de este proveído [Art. 35, CGP]; </w:t>
      </w:r>
      <w:r w:rsidRPr="00E56044">
        <w:rPr>
          <w:rFonts w:ascii="Georgia" w:hAnsi="Georgia" w:cs="Arial"/>
          <w:b/>
          <w:bCs/>
        </w:rPr>
        <w:t xml:space="preserve">(iii) </w:t>
      </w:r>
      <w:r w:rsidR="00953B3E" w:rsidRPr="00E56044">
        <w:rPr>
          <w:rFonts w:ascii="Georgia" w:hAnsi="Georgia" w:cs="Arial"/>
        </w:rPr>
        <w:t>No se condenará en costas al recurrente que fracasó en su recurso, porque no hay contraparte</w:t>
      </w:r>
      <w:r w:rsidRPr="00E56044">
        <w:rPr>
          <w:rFonts w:ascii="Georgia" w:hAnsi="Georgia" w:cs="Arial"/>
        </w:rPr>
        <w:t xml:space="preserve">; y, </w:t>
      </w:r>
      <w:r w:rsidRPr="00E56044">
        <w:rPr>
          <w:rFonts w:ascii="Georgia" w:hAnsi="Georgia" w:cs="Arial"/>
          <w:b/>
          <w:bCs/>
        </w:rPr>
        <w:t>(iv)</w:t>
      </w:r>
      <w:r w:rsidRPr="00E56044">
        <w:rPr>
          <w:rFonts w:ascii="Georgia" w:hAnsi="Georgia" w:cs="Arial"/>
        </w:rPr>
        <w:t xml:space="preserve"> Ordenará devolver el expediente al juzgado de origen.</w:t>
      </w:r>
    </w:p>
    <w:p w14:paraId="5EB1F852" w14:textId="77777777" w:rsidR="00D76069" w:rsidRPr="00E56044" w:rsidRDefault="00D76069" w:rsidP="006B04FE">
      <w:pPr>
        <w:spacing w:line="312" w:lineRule="auto"/>
        <w:jc w:val="both"/>
        <w:rPr>
          <w:rFonts w:ascii="Georgia" w:hAnsi="Georgia" w:cs="Arial"/>
        </w:rPr>
      </w:pPr>
    </w:p>
    <w:p w14:paraId="6C904C1C" w14:textId="43022DD7" w:rsidR="00D76069" w:rsidRPr="00E56044" w:rsidRDefault="00D76069" w:rsidP="006B04FE">
      <w:pPr>
        <w:tabs>
          <w:tab w:val="left" w:pos="-720"/>
        </w:tabs>
        <w:suppressAutoHyphens/>
        <w:spacing w:line="312" w:lineRule="auto"/>
        <w:jc w:val="both"/>
        <w:rPr>
          <w:rFonts w:ascii="Georgia" w:hAnsi="Georgia" w:cs="Arial"/>
        </w:rPr>
      </w:pPr>
      <w:r w:rsidRPr="00E56044">
        <w:rPr>
          <w:rFonts w:ascii="Georgia" w:hAnsi="Georgia" w:cs="Arial"/>
        </w:rPr>
        <w:t xml:space="preserve">En mérito de lo discurrido en los acápites precedentes, el </w:t>
      </w:r>
      <w:r w:rsidRPr="00E56044">
        <w:rPr>
          <w:rFonts w:ascii="Georgia" w:hAnsi="Georgia" w:cs="Arial"/>
          <w:bCs/>
          <w:smallCaps/>
        </w:rPr>
        <w:t>Tribunal Superior del Distrito Judicial de Pereira, Sala Unitaria de Decisión</w:t>
      </w:r>
      <w:r w:rsidRPr="00E56044">
        <w:rPr>
          <w:rFonts w:ascii="Georgia" w:hAnsi="Georgia" w:cs="Arial"/>
        </w:rPr>
        <w:t>,</w:t>
      </w:r>
    </w:p>
    <w:p w14:paraId="45A57AF1" w14:textId="77777777" w:rsidR="00FD218E" w:rsidRPr="00E56044" w:rsidRDefault="00FD218E" w:rsidP="006B04FE">
      <w:pPr>
        <w:tabs>
          <w:tab w:val="left" w:pos="-720"/>
        </w:tabs>
        <w:suppressAutoHyphens/>
        <w:spacing w:line="312" w:lineRule="auto"/>
        <w:jc w:val="both"/>
        <w:rPr>
          <w:rFonts w:ascii="Georgia" w:hAnsi="Georgia" w:cs="Arial"/>
        </w:rPr>
      </w:pPr>
    </w:p>
    <w:p w14:paraId="75BB3B60" w14:textId="77777777" w:rsidR="00D76069" w:rsidRPr="00E56044" w:rsidRDefault="00D76069" w:rsidP="006B04FE">
      <w:pPr>
        <w:pStyle w:val="Sinespaciado"/>
        <w:spacing w:line="312" w:lineRule="auto"/>
        <w:jc w:val="center"/>
        <w:rPr>
          <w:rFonts w:ascii="Georgia" w:hAnsi="Georgia" w:cs="Arial"/>
          <w:b/>
          <w:bCs/>
          <w:sz w:val="24"/>
          <w:szCs w:val="24"/>
        </w:rPr>
      </w:pPr>
      <w:r w:rsidRPr="00E56044">
        <w:rPr>
          <w:rFonts w:ascii="Georgia" w:hAnsi="Georgia" w:cs="Arial"/>
          <w:b/>
          <w:bCs/>
          <w:sz w:val="24"/>
          <w:szCs w:val="24"/>
        </w:rPr>
        <w:t>R E S U E L V E,</w:t>
      </w:r>
    </w:p>
    <w:p w14:paraId="5EAA33FD" w14:textId="77777777" w:rsidR="00E56044" w:rsidRPr="00E56044" w:rsidRDefault="00E56044" w:rsidP="006B04FE">
      <w:pPr>
        <w:pStyle w:val="Textopredeterminado"/>
        <w:spacing w:line="312" w:lineRule="auto"/>
        <w:ind w:left="360"/>
        <w:jc w:val="both"/>
        <w:rPr>
          <w:rFonts w:ascii="Georgia" w:hAnsi="Georgia" w:cs="Arial"/>
          <w:color w:val="auto"/>
          <w:szCs w:val="24"/>
        </w:rPr>
      </w:pPr>
    </w:p>
    <w:p w14:paraId="357B8D0C" w14:textId="0C9C2E55" w:rsidR="00D76069" w:rsidRPr="00E56044" w:rsidRDefault="00D76069" w:rsidP="006B04FE">
      <w:pPr>
        <w:pStyle w:val="Textopredeterminado"/>
        <w:numPr>
          <w:ilvl w:val="0"/>
          <w:numId w:val="1"/>
        </w:numPr>
        <w:spacing w:line="312" w:lineRule="auto"/>
        <w:jc w:val="both"/>
        <w:rPr>
          <w:rFonts w:ascii="Georgia" w:hAnsi="Georgia" w:cs="Arial"/>
          <w:color w:val="auto"/>
          <w:szCs w:val="24"/>
        </w:rPr>
      </w:pPr>
      <w:r w:rsidRPr="00E56044">
        <w:rPr>
          <w:rFonts w:ascii="Georgia" w:hAnsi="Georgia" w:cs="Arial"/>
          <w:color w:val="auto"/>
          <w:szCs w:val="24"/>
        </w:rPr>
        <w:t>CONFIRMAR el auto fecha</w:t>
      </w:r>
      <w:r w:rsidR="00C4622F" w:rsidRPr="00E56044">
        <w:rPr>
          <w:rFonts w:ascii="Georgia" w:hAnsi="Georgia" w:cs="Arial"/>
          <w:color w:val="auto"/>
          <w:szCs w:val="24"/>
        </w:rPr>
        <w:t>do</w:t>
      </w:r>
      <w:r w:rsidRPr="00E56044">
        <w:rPr>
          <w:rFonts w:ascii="Georgia" w:hAnsi="Georgia" w:cs="Arial"/>
          <w:color w:val="auto"/>
          <w:szCs w:val="24"/>
        </w:rPr>
        <w:t xml:space="preserve"> </w:t>
      </w:r>
      <w:r w:rsidR="00953B3E" w:rsidRPr="00E56044">
        <w:rPr>
          <w:rFonts w:ascii="Georgia" w:hAnsi="Georgia" w:cs="Arial"/>
          <w:color w:val="auto"/>
          <w:szCs w:val="24"/>
        </w:rPr>
        <w:t>18-08-</w:t>
      </w:r>
      <w:r w:rsidRPr="00E56044">
        <w:rPr>
          <w:rFonts w:ascii="Georgia" w:hAnsi="Georgia" w:cs="Arial"/>
          <w:color w:val="auto"/>
          <w:szCs w:val="24"/>
        </w:rPr>
        <w:t>2021</w:t>
      </w:r>
      <w:r w:rsidR="00C4622F" w:rsidRPr="00E56044">
        <w:rPr>
          <w:rFonts w:ascii="Georgia" w:hAnsi="Georgia" w:cs="Arial"/>
          <w:color w:val="auto"/>
          <w:szCs w:val="24"/>
        </w:rPr>
        <w:t>,</w:t>
      </w:r>
      <w:r w:rsidRPr="00E56044">
        <w:rPr>
          <w:rFonts w:ascii="Georgia" w:hAnsi="Georgia" w:cs="Arial"/>
          <w:color w:val="auto"/>
          <w:szCs w:val="24"/>
        </w:rPr>
        <w:t xml:space="preserve"> </w:t>
      </w:r>
      <w:r w:rsidR="00C4622F" w:rsidRPr="00E56044">
        <w:rPr>
          <w:rFonts w:ascii="Georgia" w:hAnsi="Georgia" w:cs="Arial"/>
          <w:color w:val="auto"/>
          <w:szCs w:val="24"/>
        </w:rPr>
        <w:t>d</w:t>
      </w:r>
      <w:r w:rsidRPr="00E56044">
        <w:rPr>
          <w:rFonts w:ascii="Georgia" w:hAnsi="Georgia" w:cs="Arial"/>
          <w:color w:val="auto"/>
          <w:szCs w:val="24"/>
        </w:rPr>
        <w:t xml:space="preserve">el Juzgado </w:t>
      </w:r>
      <w:r w:rsidR="00953B3E" w:rsidRPr="00E56044">
        <w:rPr>
          <w:rFonts w:ascii="Georgia" w:hAnsi="Georgia" w:cs="Arial"/>
          <w:color w:val="auto"/>
          <w:szCs w:val="24"/>
        </w:rPr>
        <w:t xml:space="preserve">Primero </w:t>
      </w:r>
      <w:r w:rsidRPr="00E56044">
        <w:rPr>
          <w:rFonts w:ascii="Georgia" w:hAnsi="Georgia" w:cs="Arial"/>
          <w:color w:val="auto"/>
          <w:szCs w:val="24"/>
        </w:rPr>
        <w:t>Civil del Circuito de esta municipalidad.</w:t>
      </w:r>
    </w:p>
    <w:p w14:paraId="5FDECEA3" w14:textId="77777777" w:rsidR="00D76069" w:rsidRPr="00E56044" w:rsidRDefault="00D76069" w:rsidP="006B04FE">
      <w:pPr>
        <w:pStyle w:val="Textopredeterminado"/>
        <w:spacing w:line="312" w:lineRule="auto"/>
        <w:ind w:left="360"/>
        <w:jc w:val="both"/>
        <w:rPr>
          <w:rFonts w:ascii="Georgia" w:hAnsi="Georgia" w:cs="Arial"/>
          <w:color w:val="auto"/>
          <w:szCs w:val="24"/>
        </w:rPr>
      </w:pPr>
    </w:p>
    <w:p w14:paraId="01AA35C9" w14:textId="0D481522" w:rsidR="00D76069" w:rsidRPr="00E56044" w:rsidRDefault="00953B3E" w:rsidP="006B04FE">
      <w:pPr>
        <w:pStyle w:val="Textopredeterminado"/>
        <w:numPr>
          <w:ilvl w:val="0"/>
          <w:numId w:val="17"/>
        </w:numPr>
        <w:tabs>
          <w:tab w:val="left" w:pos="544"/>
        </w:tabs>
        <w:spacing w:line="312" w:lineRule="auto"/>
        <w:jc w:val="both"/>
        <w:rPr>
          <w:rFonts w:ascii="Georgia" w:hAnsi="Georgia"/>
          <w:color w:val="auto"/>
          <w:szCs w:val="24"/>
        </w:rPr>
      </w:pPr>
      <w:r w:rsidRPr="00E56044">
        <w:rPr>
          <w:rFonts w:ascii="Georgia" w:hAnsi="Georgia" w:cs="Arial"/>
          <w:color w:val="auto"/>
          <w:szCs w:val="24"/>
        </w:rPr>
        <w:t xml:space="preserve">ABSTENERSE de condenar </w:t>
      </w:r>
      <w:r w:rsidR="00D76069" w:rsidRPr="00E56044">
        <w:rPr>
          <w:rFonts w:ascii="Georgia" w:hAnsi="Georgia" w:cs="Arial"/>
          <w:color w:val="auto"/>
          <w:szCs w:val="24"/>
        </w:rPr>
        <w:t>en costas y ADVERTIR que esta decisión es irrecurrible.</w:t>
      </w:r>
    </w:p>
    <w:p w14:paraId="79DE0914" w14:textId="77777777" w:rsidR="00D76069" w:rsidRPr="00E56044" w:rsidRDefault="00D76069" w:rsidP="006B04FE">
      <w:pPr>
        <w:spacing w:line="312" w:lineRule="auto"/>
        <w:ind w:left="360"/>
        <w:rPr>
          <w:rFonts w:ascii="Georgia" w:hAnsi="Georgia" w:cs="Arial"/>
        </w:rPr>
      </w:pPr>
    </w:p>
    <w:p w14:paraId="32D90389" w14:textId="560F32C9" w:rsidR="00152BB2" w:rsidRPr="00E56044" w:rsidRDefault="00D76069" w:rsidP="006B04FE">
      <w:pPr>
        <w:pStyle w:val="Textopredeterminado"/>
        <w:numPr>
          <w:ilvl w:val="0"/>
          <w:numId w:val="17"/>
        </w:numPr>
        <w:tabs>
          <w:tab w:val="left" w:pos="544"/>
        </w:tabs>
        <w:spacing w:line="312" w:lineRule="auto"/>
        <w:jc w:val="both"/>
        <w:rPr>
          <w:rFonts w:ascii="Georgia" w:hAnsi="Georgia"/>
          <w:color w:val="auto"/>
          <w:szCs w:val="24"/>
        </w:rPr>
      </w:pPr>
      <w:r w:rsidRPr="00E56044">
        <w:rPr>
          <w:rFonts w:ascii="Georgia" w:hAnsi="Georgia" w:cs="Arial"/>
          <w:color w:val="auto"/>
          <w:szCs w:val="24"/>
        </w:rPr>
        <w:t xml:space="preserve">DEVOLVER el expediente al Despacho de origen, por conducto de la Secretaría de la Sala. </w:t>
      </w:r>
      <w:r w:rsidR="00152BB2" w:rsidRPr="00E56044">
        <w:rPr>
          <w:rFonts w:ascii="Georgia" w:hAnsi="Georgia" w:cs="Arial"/>
          <w:color w:val="auto"/>
          <w:szCs w:val="24"/>
        </w:rPr>
        <w:t xml:space="preserve"> </w:t>
      </w:r>
    </w:p>
    <w:p w14:paraId="053C7922" w14:textId="77777777" w:rsidR="00B3507D" w:rsidRPr="00E56044" w:rsidRDefault="00B3507D" w:rsidP="006B04FE">
      <w:pPr>
        <w:pStyle w:val="Prrafodelista"/>
        <w:spacing w:line="312" w:lineRule="auto"/>
        <w:ind w:left="360"/>
        <w:jc w:val="center"/>
        <w:rPr>
          <w:rFonts w:ascii="Georgia" w:hAnsi="Georgia" w:cs="Arial"/>
          <w:smallCaps/>
        </w:rPr>
      </w:pPr>
    </w:p>
    <w:p w14:paraId="77867B49" w14:textId="5C06A032" w:rsidR="00C40C86" w:rsidRPr="00E56044" w:rsidRDefault="00C40C86" w:rsidP="006B04FE">
      <w:pPr>
        <w:pStyle w:val="Prrafodelista"/>
        <w:spacing w:line="312" w:lineRule="auto"/>
        <w:ind w:left="360"/>
        <w:jc w:val="center"/>
        <w:rPr>
          <w:rFonts w:ascii="Georgia" w:hAnsi="Georgia" w:cs="Arial"/>
          <w:smallCaps/>
        </w:rPr>
      </w:pPr>
      <w:r w:rsidRPr="00E56044">
        <w:rPr>
          <w:rFonts w:ascii="Georgia" w:hAnsi="Georgia" w:cs="Arial"/>
          <w:smallCaps/>
        </w:rPr>
        <w:t>Notifíquese,</w:t>
      </w:r>
    </w:p>
    <w:p w14:paraId="51F7E2FC" w14:textId="657BA074" w:rsidR="003219CA" w:rsidRPr="00E56044" w:rsidRDefault="003219CA" w:rsidP="006B04FE">
      <w:pPr>
        <w:pStyle w:val="Textopredeterminado"/>
        <w:spacing w:line="312" w:lineRule="auto"/>
        <w:ind w:left="360"/>
        <w:jc w:val="center"/>
        <w:rPr>
          <w:rFonts w:ascii="Georgia" w:hAnsi="Georgia" w:cs="Arial"/>
          <w:caps/>
          <w:color w:val="auto"/>
          <w:spacing w:val="20"/>
          <w:w w:val="150"/>
          <w:szCs w:val="24"/>
          <w:lang w:val="es-MX"/>
        </w:rPr>
      </w:pPr>
    </w:p>
    <w:p w14:paraId="11968C4A" w14:textId="77777777" w:rsidR="003B1C56" w:rsidRPr="00E56044" w:rsidRDefault="003B1C56" w:rsidP="006B04FE">
      <w:pPr>
        <w:pStyle w:val="Textopredeterminado"/>
        <w:spacing w:line="312" w:lineRule="auto"/>
        <w:ind w:left="360"/>
        <w:jc w:val="center"/>
        <w:rPr>
          <w:rFonts w:ascii="Georgia" w:hAnsi="Georgia" w:cs="Arial"/>
          <w:caps/>
          <w:color w:val="auto"/>
          <w:spacing w:val="20"/>
          <w:w w:val="150"/>
          <w:szCs w:val="24"/>
          <w:lang w:val="es-MX"/>
        </w:rPr>
      </w:pPr>
    </w:p>
    <w:p w14:paraId="63F43574" w14:textId="5E366FA9" w:rsidR="00A87AD4" w:rsidRPr="00E56044" w:rsidRDefault="00A87AD4" w:rsidP="006B04FE">
      <w:pPr>
        <w:pStyle w:val="Textopredeterminado"/>
        <w:spacing w:line="312" w:lineRule="auto"/>
        <w:ind w:left="360"/>
        <w:jc w:val="center"/>
        <w:rPr>
          <w:rFonts w:ascii="Georgia" w:hAnsi="Georgia" w:cs="Arial"/>
          <w:caps/>
          <w:color w:val="auto"/>
          <w:spacing w:val="20"/>
          <w:w w:val="150"/>
          <w:szCs w:val="24"/>
          <w:lang w:val="es-MX"/>
        </w:rPr>
      </w:pPr>
    </w:p>
    <w:p w14:paraId="6661D3A4" w14:textId="77777777" w:rsidR="00C40C86" w:rsidRPr="00E56044" w:rsidRDefault="00C40C86" w:rsidP="006B04FE">
      <w:pPr>
        <w:pStyle w:val="Textopredeterminado"/>
        <w:spacing w:line="312" w:lineRule="auto"/>
        <w:ind w:left="360"/>
        <w:jc w:val="center"/>
        <w:rPr>
          <w:rFonts w:ascii="Georgia" w:hAnsi="Georgia" w:cs="Arial"/>
          <w:b/>
          <w:caps/>
          <w:color w:val="auto"/>
          <w:spacing w:val="20"/>
          <w:w w:val="150"/>
          <w:szCs w:val="24"/>
          <w:lang w:val="es-MX"/>
        </w:rPr>
      </w:pPr>
      <w:r w:rsidRPr="00E56044">
        <w:rPr>
          <w:rFonts w:ascii="Georgia" w:hAnsi="Georgia" w:cs="Arial"/>
          <w:b/>
          <w:caps/>
          <w:color w:val="auto"/>
          <w:spacing w:val="20"/>
          <w:w w:val="150"/>
          <w:szCs w:val="24"/>
          <w:lang w:val="es-MX"/>
        </w:rPr>
        <w:t>DUBERNEY GRISALES HERRERA</w:t>
      </w:r>
    </w:p>
    <w:p w14:paraId="522FB07F" w14:textId="3880E366" w:rsidR="00CD2CF3" w:rsidRPr="00E56044" w:rsidRDefault="00C40C86" w:rsidP="006B04FE">
      <w:pPr>
        <w:pStyle w:val="Textoindependiente"/>
        <w:spacing w:line="312" w:lineRule="auto"/>
        <w:ind w:left="360"/>
        <w:jc w:val="center"/>
        <w:rPr>
          <w:rFonts w:ascii="Georgia" w:hAnsi="Georgia"/>
          <w:i/>
          <w:w w:val="150"/>
          <w:sz w:val="24"/>
          <w:szCs w:val="24"/>
          <w:lang w:val="es-CO"/>
        </w:rPr>
      </w:pPr>
      <w:r w:rsidRPr="00E56044">
        <w:rPr>
          <w:rFonts w:ascii="Georgia" w:hAnsi="Georgia" w:cs="Arial"/>
          <w:caps/>
          <w:spacing w:val="20"/>
          <w:w w:val="150"/>
          <w:sz w:val="24"/>
          <w:szCs w:val="24"/>
        </w:rPr>
        <w:t>Magistrado</w:t>
      </w:r>
    </w:p>
    <w:sectPr w:rsidR="00CD2CF3" w:rsidRPr="00E56044" w:rsidSect="006B04FE">
      <w:headerReference w:type="even" r:id="rId12"/>
      <w:headerReference w:type="default" r:id="rId13"/>
      <w:footerReference w:type="default" r:id="rId14"/>
      <w:pgSz w:w="12242" w:h="18722" w:code="258"/>
      <w:pgMar w:top="1985" w:right="1361" w:bottom="1361" w:left="1985"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9F7AF4" w16cex:dateUtc="2022-01-28T16:57:51.831Z"/>
  <w16cex:commentExtensible w16cex:durableId="677BEF8A" w16cex:dateUtc="2022-01-28T16:58:52.245Z"/>
  <w16cex:commentExtensible w16cex:durableId="7AD4F3DD" w16cex:dateUtc="2022-01-31T12:32:14.8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07D2" w14:textId="77777777" w:rsidR="00176100" w:rsidRDefault="00176100" w:rsidP="004D2025">
      <w:r>
        <w:separator/>
      </w:r>
    </w:p>
  </w:endnote>
  <w:endnote w:type="continuationSeparator" w:id="0">
    <w:p w14:paraId="7B0F0012" w14:textId="77777777" w:rsidR="00176100" w:rsidRDefault="00176100" w:rsidP="004D2025">
      <w:r>
        <w:continuationSeparator/>
      </w:r>
    </w:p>
  </w:endnote>
  <w:endnote w:type="continuationNotice" w:id="1">
    <w:p w14:paraId="77A54275" w14:textId="77777777" w:rsidR="00176100" w:rsidRDefault="00176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FE742B" w:rsidRDefault="009A3D11" w:rsidP="00F013A2">
    <w:pPr>
      <w:pStyle w:val="Piedepgina"/>
      <w:spacing w:line="360" w:lineRule="auto"/>
      <w:jc w:val="right"/>
      <w:rPr>
        <w:rFonts w:ascii="Georgia" w:hAnsi="Georgia" w:cs="Arial"/>
        <w:i/>
        <w:spacing w:val="20"/>
        <w:w w:val="200"/>
        <w:sz w:val="14"/>
        <w:szCs w:val="10"/>
      </w:rPr>
    </w:pPr>
  </w:p>
  <w:p w14:paraId="10C5DC29" w14:textId="77777777" w:rsidR="009A3D11" w:rsidRPr="00E56044" w:rsidRDefault="009A3D11" w:rsidP="00F013A2">
    <w:pPr>
      <w:pStyle w:val="Piedepgina"/>
      <w:spacing w:line="360" w:lineRule="auto"/>
      <w:jc w:val="right"/>
      <w:rPr>
        <w:rFonts w:ascii="Franklin Gothic Book" w:hAnsi="Franklin Gothic Book" w:cs="Arial"/>
        <w:spacing w:val="20"/>
        <w:w w:val="200"/>
        <w:sz w:val="12"/>
        <w:szCs w:val="10"/>
      </w:rPr>
    </w:pPr>
    <w:r w:rsidRPr="00E56044">
      <w:rPr>
        <w:rFonts w:ascii="Franklin Gothic Book" w:hAnsi="Franklin Gothic Book" w:cs="Arial"/>
        <w:spacing w:val="20"/>
        <w:w w:val="200"/>
        <w:sz w:val="16"/>
        <w:szCs w:val="10"/>
      </w:rPr>
      <w:t>T</w:t>
    </w:r>
    <w:r w:rsidRPr="00E56044">
      <w:rPr>
        <w:rFonts w:ascii="Franklin Gothic Book" w:hAnsi="Franklin Gothic Book" w:cs="Arial"/>
        <w:spacing w:val="20"/>
        <w:w w:val="200"/>
        <w:sz w:val="12"/>
        <w:szCs w:val="10"/>
      </w:rPr>
      <w:t xml:space="preserve">RIBUNAL </w:t>
    </w:r>
    <w:r w:rsidRPr="00E56044">
      <w:rPr>
        <w:rFonts w:ascii="Franklin Gothic Book" w:hAnsi="Franklin Gothic Book" w:cs="Arial"/>
        <w:spacing w:val="20"/>
        <w:w w:val="200"/>
        <w:sz w:val="16"/>
        <w:szCs w:val="10"/>
      </w:rPr>
      <w:t>S</w:t>
    </w:r>
    <w:r w:rsidRPr="00E56044">
      <w:rPr>
        <w:rFonts w:ascii="Franklin Gothic Book" w:hAnsi="Franklin Gothic Book" w:cs="Arial"/>
        <w:spacing w:val="20"/>
        <w:w w:val="200"/>
        <w:sz w:val="12"/>
        <w:szCs w:val="10"/>
      </w:rPr>
      <w:t xml:space="preserve">UPERIOR DE </w:t>
    </w:r>
    <w:r w:rsidRPr="00E56044">
      <w:rPr>
        <w:rFonts w:ascii="Franklin Gothic Book" w:hAnsi="Franklin Gothic Book" w:cs="Arial"/>
        <w:spacing w:val="20"/>
        <w:w w:val="200"/>
        <w:sz w:val="16"/>
        <w:szCs w:val="10"/>
      </w:rPr>
      <w:t>P</w:t>
    </w:r>
    <w:r w:rsidRPr="00E56044">
      <w:rPr>
        <w:rFonts w:ascii="Franklin Gothic Book" w:hAnsi="Franklin Gothic Book" w:cs="Arial"/>
        <w:spacing w:val="20"/>
        <w:w w:val="200"/>
        <w:sz w:val="12"/>
        <w:szCs w:val="10"/>
      </w:rPr>
      <w:t>EREIRA</w:t>
    </w:r>
  </w:p>
  <w:p w14:paraId="119BC798" w14:textId="77777777" w:rsidR="009A3D11" w:rsidRPr="00E56044" w:rsidRDefault="009A3D11" w:rsidP="00F013A2">
    <w:pPr>
      <w:pStyle w:val="Piedepgina"/>
      <w:jc w:val="right"/>
      <w:rPr>
        <w:rFonts w:ascii="Franklin Gothic Book" w:hAnsi="Franklin Gothic Book"/>
        <w:sz w:val="28"/>
      </w:rPr>
    </w:pPr>
    <w:r w:rsidRPr="00E56044">
      <w:rPr>
        <w:rFonts w:ascii="Franklin Gothic Book" w:hAnsi="Franklin Gothic Book" w:cs="Arial"/>
        <w:spacing w:val="20"/>
        <w:w w:val="200"/>
        <w:sz w:val="12"/>
        <w:szCs w:val="10"/>
      </w:rPr>
      <w:t>MP D</w:t>
    </w:r>
    <w:r w:rsidRPr="00E56044">
      <w:rPr>
        <w:rFonts w:ascii="Franklin Gothic Book" w:hAnsi="Franklin Gothic Book" w:cs="Arial"/>
        <w:spacing w:val="20"/>
        <w:w w:val="200"/>
        <w:sz w:val="10"/>
        <w:szCs w:val="10"/>
      </w:rPr>
      <w:t>UBERNEY</w:t>
    </w:r>
    <w:r w:rsidRPr="00E56044">
      <w:rPr>
        <w:rFonts w:ascii="Franklin Gothic Book" w:hAnsi="Franklin Gothic Book" w:cs="Arial"/>
        <w:spacing w:val="20"/>
        <w:w w:val="200"/>
        <w:sz w:val="12"/>
        <w:szCs w:val="10"/>
      </w:rPr>
      <w:t xml:space="preserve"> G</w:t>
    </w:r>
    <w:r w:rsidRPr="00E56044">
      <w:rPr>
        <w:rFonts w:ascii="Franklin Gothic Book" w:hAnsi="Franklin Gothic Book" w:cs="Arial"/>
        <w:spacing w:val="20"/>
        <w:w w:val="200"/>
        <w:sz w:val="10"/>
        <w:szCs w:val="10"/>
      </w:rPr>
      <w:t>RISALES</w:t>
    </w:r>
    <w:r w:rsidRPr="00E56044">
      <w:rPr>
        <w:rFonts w:ascii="Franklin Gothic Book" w:hAnsi="Franklin Gothic Book" w:cs="Arial"/>
        <w:spacing w:val="20"/>
        <w:w w:val="200"/>
        <w:sz w:val="12"/>
        <w:szCs w:val="10"/>
      </w:rPr>
      <w:t xml:space="preserve"> H</w:t>
    </w:r>
    <w:r w:rsidRPr="00E56044">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A879" w14:textId="77777777" w:rsidR="00176100" w:rsidRDefault="00176100" w:rsidP="004D2025">
      <w:r>
        <w:separator/>
      </w:r>
    </w:p>
  </w:footnote>
  <w:footnote w:type="continuationSeparator" w:id="0">
    <w:p w14:paraId="517242FD" w14:textId="77777777" w:rsidR="00176100" w:rsidRDefault="00176100" w:rsidP="004D2025">
      <w:r>
        <w:continuationSeparator/>
      </w:r>
    </w:p>
  </w:footnote>
  <w:footnote w:type="continuationNotice" w:id="1">
    <w:p w14:paraId="0FA07013" w14:textId="77777777" w:rsidR="00176100" w:rsidRDefault="00176100"/>
  </w:footnote>
  <w:footnote w:id="2">
    <w:p w14:paraId="1295C347" w14:textId="77777777" w:rsidR="009A3D11" w:rsidRPr="00E56044" w:rsidRDefault="009A3D11"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cs="Calibri"/>
          <w:sz w:val="18"/>
          <w:szCs w:val="22"/>
          <w:lang w:val="es-CO"/>
        </w:rPr>
        <w:t>FORERO S., Jorge. Actividad probatoria en la segunda instancia. Memorias del XXIX Congreso de derecho Procesal, 2018, ICDP, p.307 ss.</w:t>
      </w:r>
    </w:p>
  </w:footnote>
  <w:footnote w:id="3">
    <w:p w14:paraId="16713CA8" w14:textId="77777777" w:rsidR="009A3D11" w:rsidRPr="00E56044" w:rsidRDefault="009A3D11"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ESCOBAR V. Édgar G. Los recursos en el Código General del Proceso. Librería jurídica Sánchez R. Ltda. 2015, p.37.</w:t>
      </w:r>
    </w:p>
  </w:footnote>
  <w:footnote w:id="4">
    <w:p w14:paraId="1130C5E9" w14:textId="57BCBAC0" w:rsidR="009A3D11" w:rsidRPr="00E56044" w:rsidRDefault="009A3D11" w:rsidP="0028732A">
      <w:pPr>
        <w:pStyle w:val="Textonotapie"/>
        <w:jc w:val="both"/>
        <w:rPr>
          <w:rFonts w:ascii="Century" w:hAnsi="Century"/>
          <w:sz w:val="18"/>
          <w:szCs w:val="22"/>
        </w:rPr>
      </w:pPr>
      <w:r w:rsidRPr="00E56044">
        <w:rPr>
          <w:rFonts w:ascii="Century" w:hAnsi="Century"/>
          <w:sz w:val="18"/>
          <w:szCs w:val="22"/>
          <w:vertAlign w:val="superscript"/>
        </w:rPr>
        <w:footnoteRef/>
      </w:r>
      <w:r w:rsidRPr="00E56044">
        <w:rPr>
          <w:rFonts w:ascii="Century" w:hAnsi="Century"/>
          <w:sz w:val="18"/>
          <w:szCs w:val="22"/>
        </w:rPr>
        <w:t xml:space="preserve"> </w:t>
      </w:r>
      <w:r w:rsidRPr="00E56044">
        <w:rPr>
          <w:rFonts w:ascii="Century" w:hAnsi="Century"/>
          <w:sz w:val="18"/>
          <w:szCs w:val="22"/>
          <w:lang w:val="es-CO"/>
        </w:rPr>
        <w:t>LÓPEZ B., Hernán F. Código General del Proceso, parte general, Bogotá DC, Dupre editores, 2019, p.781</w:t>
      </w:r>
      <w:r w:rsidRPr="00E56044">
        <w:rPr>
          <w:rFonts w:ascii="Century" w:hAnsi="Century"/>
          <w:sz w:val="18"/>
          <w:szCs w:val="22"/>
        </w:rPr>
        <w:t>.</w:t>
      </w:r>
    </w:p>
  </w:footnote>
  <w:footnote w:id="5">
    <w:p w14:paraId="17253D0F" w14:textId="77777777" w:rsidR="009A3D11" w:rsidRPr="00E56044" w:rsidRDefault="009A3D11" w:rsidP="0028732A">
      <w:pPr>
        <w:pStyle w:val="Textonotapie"/>
        <w:jc w:val="both"/>
        <w:rPr>
          <w:rFonts w:ascii="Century" w:hAnsi="Century"/>
          <w:sz w:val="18"/>
          <w:szCs w:val="22"/>
        </w:rPr>
      </w:pPr>
      <w:r w:rsidRPr="00E56044">
        <w:rPr>
          <w:rFonts w:ascii="Century" w:hAnsi="Century"/>
          <w:sz w:val="18"/>
          <w:szCs w:val="22"/>
          <w:vertAlign w:val="superscript"/>
        </w:rPr>
        <w:footnoteRef/>
      </w:r>
      <w:r w:rsidRPr="00E56044">
        <w:rPr>
          <w:rFonts w:ascii="Century" w:hAnsi="Century"/>
          <w:sz w:val="18"/>
          <w:szCs w:val="22"/>
        </w:rPr>
        <w:t xml:space="preserve"> PARRA Q., Jairo. Derecho procesal civil, tomo I, Santafé de Bogotá D.C., Temis, 1992, p.276.</w:t>
      </w:r>
    </w:p>
  </w:footnote>
  <w:footnote w:id="6">
    <w:p w14:paraId="596DAC3D" w14:textId="27607916" w:rsidR="009A3D11" w:rsidRPr="00E56044" w:rsidRDefault="009A3D11" w:rsidP="0028732A">
      <w:pPr>
        <w:pStyle w:val="Sinespaciado"/>
        <w:jc w:val="both"/>
        <w:rPr>
          <w:rFonts w:ascii="Century" w:hAnsi="Century"/>
          <w:sz w:val="18"/>
        </w:rPr>
      </w:pPr>
      <w:r w:rsidRPr="00E56044">
        <w:rPr>
          <w:rFonts w:ascii="Century" w:hAnsi="Century"/>
          <w:sz w:val="18"/>
          <w:vertAlign w:val="superscript"/>
        </w:rPr>
        <w:footnoteRef/>
      </w:r>
      <w:r w:rsidRPr="00E56044">
        <w:rPr>
          <w:rFonts w:ascii="Century" w:hAnsi="Century"/>
          <w:sz w:val="18"/>
        </w:rPr>
        <w:t xml:space="preserve"> </w:t>
      </w:r>
      <w:r w:rsidRPr="00E56044">
        <w:rPr>
          <w:rFonts w:ascii="Century" w:hAnsi="Century"/>
          <w:sz w:val="18"/>
          <w:lang w:val="es-CO"/>
        </w:rPr>
        <w:t xml:space="preserve">LÓPEZ B., Hernán F. </w:t>
      </w:r>
      <w:r w:rsidRPr="00E56044">
        <w:rPr>
          <w:rFonts w:ascii="Century" w:hAnsi="Century"/>
          <w:sz w:val="18"/>
        </w:rPr>
        <w:t>Ob. cit., p.781.</w:t>
      </w:r>
    </w:p>
  </w:footnote>
  <w:footnote w:id="7">
    <w:p w14:paraId="5F7585C3" w14:textId="44BF8BFB" w:rsidR="009A3D11" w:rsidRPr="00E56044" w:rsidRDefault="009A3D11"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ROJAS G., Miguel E. Lecciones de derecho procesal, procedimiento civil, tomo II, ESAJU, 2020, 7ª edición, Bogotá, p.468.</w:t>
      </w:r>
    </w:p>
  </w:footnote>
  <w:footnote w:id="8">
    <w:p w14:paraId="3A996F5E" w14:textId="77777777" w:rsidR="009A3D11" w:rsidRPr="00E56044" w:rsidRDefault="009A3D11"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CSJ. Sala Civil. Sentencia del 17-09-1992; MP: Ospina B.</w:t>
      </w:r>
    </w:p>
  </w:footnote>
  <w:footnote w:id="9">
    <w:p w14:paraId="2B5247B6" w14:textId="38F188A2" w:rsidR="009A3D11" w:rsidRPr="00E56044" w:rsidRDefault="009A3D11"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CSJ. STC-12737-2017.</w:t>
      </w:r>
    </w:p>
  </w:footnote>
  <w:footnote w:id="10">
    <w:p w14:paraId="6456EABC" w14:textId="77777777" w:rsidR="009A3D11" w:rsidRPr="00E56044" w:rsidRDefault="009A3D11"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LÓPEZ B., Hernán F.</w:t>
      </w:r>
      <w:r w:rsidRPr="00E56044">
        <w:rPr>
          <w:rFonts w:ascii="Century" w:hAnsi="Century"/>
          <w:sz w:val="18"/>
          <w:szCs w:val="22"/>
        </w:rPr>
        <w:t xml:space="preserve"> Ob. cit., p.776.</w:t>
      </w:r>
    </w:p>
  </w:footnote>
  <w:footnote w:id="11">
    <w:p w14:paraId="75782A00" w14:textId="77777777" w:rsidR="009A3D11" w:rsidRPr="00E56044" w:rsidRDefault="009A3D11"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ROJAS G., Miguel E. Código General del Proceso comentado, ESAJU, 2017, Bogotá DC, p.511.</w:t>
      </w:r>
    </w:p>
  </w:footnote>
  <w:footnote w:id="12">
    <w:p w14:paraId="201C2B67" w14:textId="77777777" w:rsidR="00D76069" w:rsidRPr="00E56044" w:rsidRDefault="00D76069" w:rsidP="0028732A">
      <w:pPr>
        <w:pStyle w:val="Textonotapie"/>
        <w:jc w:val="both"/>
        <w:rPr>
          <w:rFonts w:ascii="Century" w:hAnsi="Century"/>
          <w:sz w:val="18"/>
          <w:szCs w:val="22"/>
        </w:rPr>
      </w:pPr>
      <w:r w:rsidRPr="00E56044">
        <w:rPr>
          <w:rStyle w:val="Refdenotaalpie"/>
          <w:rFonts w:ascii="Century" w:hAnsi="Century"/>
          <w:sz w:val="18"/>
          <w:szCs w:val="22"/>
        </w:rPr>
        <w:footnoteRef/>
      </w:r>
      <w:r w:rsidRPr="00E56044">
        <w:rPr>
          <w:rFonts w:ascii="Century" w:hAnsi="Century"/>
          <w:sz w:val="18"/>
          <w:szCs w:val="22"/>
        </w:rPr>
        <w:t xml:space="preserve"> ÁLVAREZ G., Marco A. Variaciones sobre el recurso de apelación en el CGP, </w:t>
      </w:r>
      <w:r w:rsidRPr="00E56044">
        <w:rPr>
          <w:rFonts w:ascii="Century" w:hAnsi="Century"/>
          <w:sz w:val="18"/>
          <w:szCs w:val="22"/>
          <w:u w:val="single"/>
        </w:rPr>
        <w:t>En:</w:t>
      </w:r>
      <w:r w:rsidRPr="00E56044">
        <w:rPr>
          <w:rFonts w:ascii="Century" w:hAnsi="Century"/>
          <w:sz w:val="18"/>
          <w:szCs w:val="22"/>
        </w:rPr>
        <w:t xml:space="preserve"> INSTITUTO COLOMBIANO DE DERECHO PROCESAL. Código General del Proceso, Bogotá DC, editorial, Panamericana Formas e impresos, 2018, p.438-449.</w:t>
      </w:r>
    </w:p>
  </w:footnote>
  <w:footnote w:id="13">
    <w:p w14:paraId="73B9D4D9" w14:textId="77777777" w:rsidR="00D76069" w:rsidRPr="00E56044" w:rsidRDefault="00D76069" w:rsidP="0028732A">
      <w:pPr>
        <w:pStyle w:val="Textonotapie"/>
        <w:jc w:val="both"/>
        <w:rPr>
          <w:rFonts w:ascii="Century" w:hAnsi="Century"/>
          <w:sz w:val="18"/>
          <w:szCs w:val="22"/>
        </w:rPr>
      </w:pPr>
      <w:r w:rsidRPr="00E56044">
        <w:rPr>
          <w:rStyle w:val="Refdenotaalpie"/>
          <w:rFonts w:ascii="Century" w:hAnsi="Century"/>
          <w:sz w:val="18"/>
          <w:szCs w:val="22"/>
        </w:rPr>
        <w:footnoteRef/>
      </w:r>
      <w:r w:rsidRPr="00E56044">
        <w:rPr>
          <w:rFonts w:ascii="Century" w:hAnsi="Century"/>
          <w:sz w:val="18"/>
          <w:szCs w:val="22"/>
        </w:rPr>
        <w:t xml:space="preserve"> FORERO S., Jorge. Actividad probatoria en segunda instancia, </w:t>
      </w:r>
      <w:r w:rsidRPr="00E56044">
        <w:rPr>
          <w:rFonts w:ascii="Century" w:hAnsi="Century"/>
          <w:sz w:val="18"/>
          <w:szCs w:val="22"/>
          <w:u w:val="single"/>
        </w:rPr>
        <w:t>En:</w:t>
      </w:r>
      <w:r w:rsidRPr="00E56044">
        <w:rPr>
          <w:rFonts w:ascii="Century" w:hAnsi="Century"/>
          <w:sz w:val="18"/>
          <w:szCs w:val="22"/>
        </w:rPr>
        <w:t xml:space="preserve"> INSTITUTO COLOMBIANO DE DERECHO PROCESAL. Memorias del XXXIX Congreso de derecho procesal en Cali, </w:t>
      </w:r>
      <w:bookmarkStart w:id="6" w:name="_Hlk53652533"/>
      <w:r w:rsidRPr="00E56044">
        <w:rPr>
          <w:rFonts w:ascii="Century" w:hAnsi="Century"/>
          <w:sz w:val="18"/>
          <w:szCs w:val="22"/>
        </w:rPr>
        <w:t>Bogotá DC, editorial Universidad Libre</w:t>
      </w:r>
      <w:bookmarkEnd w:id="6"/>
      <w:r w:rsidRPr="00E56044">
        <w:rPr>
          <w:rFonts w:ascii="Century" w:hAnsi="Century"/>
          <w:sz w:val="18"/>
          <w:szCs w:val="22"/>
        </w:rPr>
        <w:t>, 2018, p.307-324.</w:t>
      </w:r>
    </w:p>
  </w:footnote>
  <w:footnote w:id="14">
    <w:p w14:paraId="3B277F25" w14:textId="77777777" w:rsidR="00D76069" w:rsidRPr="00E56044" w:rsidRDefault="00D76069" w:rsidP="0028732A">
      <w:pPr>
        <w:pStyle w:val="Textonotapie"/>
        <w:jc w:val="both"/>
        <w:rPr>
          <w:rFonts w:ascii="Century" w:hAnsi="Century"/>
          <w:sz w:val="18"/>
          <w:szCs w:val="22"/>
        </w:rPr>
      </w:pPr>
      <w:r w:rsidRPr="00E56044">
        <w:rPr>
          <w:rStyle w:val="Refdenotaalpie"/>
          <w:rFonts w:ascii="Century" w:hAnsi="Century"/>
          <w:sz w:val="18"/>
          <w:szCs w:val="22"/>
        </w:rPr>
        <w:footnoteRef/>
      </w:r>
      <w:r w:rsidRPr="00E56044">
        <w:rPr>
          <w:rFonts w:ascii="Century" w:hAnsi="Century"/>
          <w:sz w:val="18"/>
          <w:szCs w:val="22"/>
        </w:rPr>
        <w:t xml:space="preserve"> BEJARANO G., Ramiro. Falencias dialécticas del CGP, </w:t>
      </w:r>
      <w:r w:rsidRPr="00E56044">
        <w:rPr>
          <w:rFonts w:ascii="Century" w:hAnsi="Century"/>
          <w:sz w:val="18"/>
          <w:szCs w:val="22"/>
          <w:u w:val="single"/>
        </w:rPr>
        <w:t>En:</w:t>
      </w:r>
      <w:r w:rsidRPr="00E56044">
        <w:rPr>
          <w:rFonts w:ascii="Century" w:hAnsi="Century"/>
          <w:sz w:val="18"/>
          <w:szCs w:val="22"/>
        </w:rPr>
        <w:t xml:space="preserve"> INSTITUTO COLOMBIANO DE DERECHO PROCESAL. Memorial del Congreso XXXVIII en Cartagena, editorial Universidad Libre, Bogotá DC, 2017, p.639-663.</w:t>
      </w:r>
    </w:p>
  </w:footnote>
  <w:footnote w:id="15">
    <w:p w14:paraId="75458116" w14:textId="77777777" w:rsidR="00D76069" w:rsidRPr="00E56044" w:rsidRDefault="00D76069" w:rsidP="0028732A">
      <w:pPr>
        <w:shd w:val="clear" w:color="auto" w:fill="FFFFFF"/>
        <w:jc w:val="both"/>
        <w:rPr>
          <w:rFonts w:ascii="Century" w:hAnsi="Century"/>
          <w:sz w:val="18"/>
          <w:szCs w:val="22"/>
        </w:rPr>
      </w:pPr>
      <w:r w:rsidRPr="00E56044">
        <w:rPr>
          <w:rStyle w:val="Refdenotaalpie"/>
          <w:rFonts w:ascii="Century" w:hAnsi="Century"/>
          <w:sz w:val="18"/>
          <w:szCs w:val="22"/>
        </w:rPr>
        <w:footnoteRef/>
      </w:r>
      <w:r w:rsidRPr="00E56044">
        <w:rPr>
          <w:rFonts w:ascii="Century" w:hAnsi="Century"/>
          <w:sz w:val="18"/>
          <w:szCs w:val="22"/>
        </w:rPr>
        <w:t xml:space="preserve"> QUINTERO G., Armando A. El recurso de apelación en el nuevo CGP: un desatino para la justicia colombiana [En línea]. Universidad Santo Tomás, revista virtual: </w:t>
      </w:r>
      <w:r w:rsidRPr="00E56044">
        <w:rPr>
          <w:rFonts w:ascii="Century" w:hAnsi="Century"/>
          <w:i/>
          <w:sz w:val="18"/>
          <w:szCs w:val="22"/>
        </w:rPr>
        <w:t>via inveniendi et iudicandi</w:t>
      </w:r>
      <w:r w:rsidRPr="00E56044">
        <w:rPr>
          <w:rFonts w:ascii="Century" w:hAnsi="Century"/>
          <w:sz w:val="18"/>
          <w:szCs w:val="22"/>
        </w:rPr>
        <w:t xml:space="preserve">, julio-diciembre 2015 [Visitado el 2020-08-10]. Disponible en internet: </w:t>
      </w:r>
      <w:r w:rsidRPr="00E56044">
        <w:rPr>
          <w:rFonts w:ascii="Century" w:hAnsi="Century" w:cs="Arial"/>
          <w:sz w:val="18"/>
          <w:szCs w:val="22"/>
        </w:rPr>
        <w:t>https://dialnet.unirioja.es/descarga/articulo/6132861.pdf</w:t>
      </w:r>
    </w:p>
  </w:footnote>
  <w:footnote w:id="16">
    <w:p w14:paraId="0676103F" w14:textId="77777777" w:rsidR="00D76069" w:rsidRPr="00E56044" w:rsidRDefault="00D76069" w:rsidP="0028732A">
      <w:pPr>
        <w:pStyle w:val="Textonotapie"/>
        <w:jc w:val="both"/>
        <w:rPr>
          <w:rFonts w:ascii="Century" w:hAnsi="Century"/>
          <w:sz w:val="18"/>
          <w:szCs w:val="22"/>
        </w:rPr>
      </w:pPr>
      <w:r w:rsidRPr="00E56044">
        <w:rPr>
          <w:rStyle w:val="Refdenotaalpie"/>
          <w:rFonts w:ascii="Century" w:hAnsi="Century"/>
          <w:sz w:val="18"/>
          <w:szCs w:val="22"/>
        </w:rPr>
        <w:footnoteRef/>
      </w:r>
      <w:r w:rsidRPr="00E56044">
        <w:rPr>
          <w:rFonts w:ascii="Century" w:hAnsi="Century"/>
          <w:sz w:val="18"/>
          <w:szCs w:val="22"/>
        </w:rPr>
        <w:t xml:space="preserve"> TS, Civil-Familia. Sentencias del (i) 16-02-2021, MP: Grisales H., No.2013-00138-01; (ii) 19-06-2020; MP: Grisales H., No.2019-00046-01; </w:t>
      </w:r>
      <w:r w:rsidRPr="00E56044">
        <w:rPr>
          <w:rFonts w:ascii="Century" w:eastAsia="DotumChe" w:hAnsi="Century"/>
          <w:spacing w:val="-4"/>
          <w:sz w:val="18"/>
          <w:szCs w:val="22"/>
        </w:rPr>
        <w:t>y (ii) 04</w:t>
      </w:r>
      <w:r w:rsidRPr="00E56044">
        <w:rPr>
          <w:rFonts w:ascii="Century" w:hAnsi="Century"/>
          <w:sz w:val="18"/>
          <w:szCs w:val="22"/>
        </w:rPr>
        <w:t>-07-2018; MP: Saraza N., No.2011-00193-01, entre muchas.</w:t>
      </w:r>
    </w:p>
  </w:footnote>
  <w:footnote w:id="17">
    <w:p w14:paraId="7A5A000C" w14:textId="77777777" w:rsidR="00D76069" w:rsidRPr="00E56044" w:rsidRDefault="00D76069" w:rsidP="0028732A">
      <w:pPr>
        <w:pStyle w:val="Textonotapie"/>
        <w:jc w:val="both"/>
        <w:rPr>
          <w:rFonts w:ascii="Century" w:hAnsi="Century"/>
          <w:sz w:val="18"/>
          <w:szCs w:val="22"/>
        </w:rPr>
      </w:pPr>
      <w:r w:rsidRPr="00E56044">
        <w:rPr>
          <w:rStyle w:val="Refdenotaalpie"/>
          <w:rFonts w:ascii="Century" w:hAnsi="Century"/>
          <w:sz w:val="18"/>
          <w:szCs w:val="22"/>
        </w:rPr>
        <w:footnoteRef/>
      </w:r>
      <w:r w:rsidRPr="00E56044">
        <w:rPr>
          <w:rFonts w:ascii="Century" w:hAnsi="Century"/>
          <w:sz w:val="18"/>
          <w:szCs w:val="22"/>
        </w:rPr>
        <w:t xml:space="preserve"> CSJ. STC-9587-2017.</w:t>
      </w:r>
    </w:p>
  </w:footnote>
  <w:footnote w:id="18">
    <w:p w14:paraId="69C0D148" w14:textId="20F539B8" w:rsidR="00D76069" w:rsidRPr="00E56044" w:rsidRDefault="00D76069" w:rsidP="0028732A">
      <w:pPr>
        <w:pStyle w:val="Textonotapie"/>
        <w:jc w:val="both"/>
        <w:rPr>
          <w:rFonts w:ascii="Century" w:hAnsi="Century"/>
          <w:sz w:val="18"/>
          <w:szCs w:val="22"/>
        </w:rPr>
      </w:pPr>
      <w:r w:rsidRPr="00E56044">
        <w:rPr>
          <w:rStyle w:val="Refdenotaalpie"/>
          <w:rFonts w:ascii="Century" w:hAnsi="Century"/>
          <w:sz w:val="18"/>
          <w:szCs w:val="22"/>
        </w:rPr>
        <w:footnoteRef/>
      </w:r>
      <w:r w:rsidRPr="00E56044">
        <w:rPr>
          <w:rFonts w:ascii="Century" w:hAnsi="Century"/>
          <w:sz w:val="18"/>
          <w:szCs w:val="22"/>
        </w:rPr>
        <w:t xml:space="preserve"> CSJ. SC-2351-2019</w:t>
      </w:r>
      <w:r w:rsidR="00D06392" w:rsidRPr="00E56044">
        <w:rPr>
          <w:rFonts w:ascii="Century" w:hAnsi="Century"/>
          <w:sz w:val="18"/>
          <w:szCs w:val="22"/>
        </w:rPr>
        <w:t xml:space="preserve"> y CSJ. SC-3148-2021.</w:t>
      </w:r>
    </w:p>
  </w:footnote>
  <w:footnote w:id="19">
    <w:p w14:paraId="252999FD" w14:textId="77777777" w:rsidR="00D76069" w:rsidRPr="00E56044" w:rsidRDefault="00D76069"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PARRA B., Jorge. Derecho procesal civil, 2ª edición puesta al día, Bogotá DC, Temis, 2021, p.403.</w:t>
      </w:r>
    </w:p>
  </w:footnote>
  <w:footnote w:id="20">
    <w:p w14:paraId="241C8EAB" w14:textId="72AF0E58" w:rsidR="008967E4" w:rsidRPr="00E56044" w:rsidRDefault="008967E4"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PEÑA N, Lisandro.  Curso de títulos valores, 6ª edición, Cámara de Comercio de Bogotá, Bogotá, 1998, p.254.</w:t>
      </w:r>
    </w:p>
  </w:footnote>
  <w:footnote w:id="21">
    <w:p w14:paraId="40752E2D" w14:textId="1FF2D3B5" w:rsidR="00676FC7" w:rsidRPr="00E56044" w:rsidRDefault="00676FC7"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GUÍO F., Marcos R. Los títulos valores, análisis jurisprudencial, editorial Ediciones Doctrina y Ley, Bogotá DC, 2019, p.655.</w:t>
      </w:r>
    </w:p>
  </w:footnote>
  <w:footnote w:id="22">
    <w:p w14:paraId="7478B333" w14:textId="4E9F3981" w:rsidR="008967E4" w:rsidRPr="00E56044" w:rsidRDefault="008967E4"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GUÍO F., Marcos R. Ob. cit., p.643.</w:t>
      </w:r>
    </w:p>
  </w:footnote>
  <w:footnote w:id="23">
    <w:p w14:paraId="264DA77D" w14:textId="156558E8" w:rsidR="00E14AB2" w:rsidRPr="00E56044" w:rsidRDefault="00E14AB2" w:rsidP="0028732A">
      <w:pPr>
        <w:pStyle w:val="Textonotapie"/>
        <w:jc w:val="both"/>
        <w:rPr>
          <w:rFonts w:ascii="Century" w:hAnsi="Century"/>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https://incp.org.co/por-que-la-factura-electronica-debe-ir-con-firma-digital/#:~:text=La%20firma%20digital%20consiste%20en,verificar%20cualquier%20alteraci%C3%B3n%20no%20autorizada.&amp;text=De%20tal%20forma%20que%2C%20si,su%20condici%C3%B3n%20de%20t%C3%ADtulo%20valor</w:t>
      </w:r>
    </w:p>
  </w:footnote>
  <w:footnote w:id="24">
    <w:p w14:paraId="18C6F913" w14:textId="4107B5CF" w:rsidR="00C4622F" w:rsidRPr="00E56044" w:rsidRDefault="00C4622F" w:rsidP="0028732A">
      <w:pPr>
        <w:pStyle w:val="Textonotapie"/>
        <w:jc w:val="both"/>
        <w:rPr>
          <w:rFonts w:ascii="Century" w:hAnsi="Century"/>
          <w:color w:val="FF0000"/>
          <w:sz w:val="18"/>
          <w:szCs w:val="22"/>
          <w:lang w:val="es-CO"/>
        </w:rPr>
      </w:pPr>
      <w:r w:rsidRPr="00E56044">
        <w:rPr>
          <w:rStyle w:val="Refdenotaalpie"/>
          <w:rFonts w:ascii="Century" w:hAnsi="Century"/>
          <w:sz w:val="18"/>
          <w:szCs w:val="22"/>
        </w:rPr>
        <w:footnoteRef/>
      </w:r>
      <w:r w:rsidRPr="00E56044">
        <w:rPr>
          <w:rFonts w:ascii="Century" w:hAnsi="Century"/>
          <w:sz w:val="18"/>
          <w:szCs w:val="22"/>
        </w:rPr>
        <w:t xml:space="preserve"> </w:t>
      </w:r>
      <w:r w:rsidRPr="00E56044">
        <w:rPr>
          <w:rFonts w:ascii="Century" w:hAnsi="Century"/>
          <w:sz w:val="18"/>
          <w:szCs w:val="22"/>
          <w:lang w:val="es-CO"/>
        </w:rPr>
        <w:t>CSJ. STC-20214-2017.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225373911"/>
      <w:docPartObj>
        <w:docPartGallery w:val="Page Numbers (Top of Page)"/>
        <w:docPartUnique/>
      </w:docPartObj>
    </w:sdtPr>
    <w:sdtEndPr>
      <w:rPr>
        <w:bCs/>
        <w:spacing w:val="0"/>
        <w:sz w:val="20"/>
      </w:rPr>
    </w:sdtEndPr>
    <w:sdtContent>
      <w:p w14:paraId="3188BF86" w14:textId="5B663918" w:rsidR="009A3D11" w:rsidRPr="00E56044" w:rsidRDefault="009A3D11">
        <w:pPr>
          <w:pStyle w:val="Encabezado"/>
          <w:pBdr>
            <w:bottom w:val="single" w:sz="4" w:space="1" w:color="D9D9D9" w:themeColor="background1" w:themeShade="D9"/>
          </w:pBdr>
          <w:jc w:val="right"/>
          <w:rPr>
            <w:rFonts w:ascii="Georgia" w:hAnsi="Georgia" w:cs="Kalinga"/>
            <w:bCs/>
            <w:i/>
            <w:sz w:val="20"/>
          </w:rPr>
        </w:pPr>
        <w:r w:rsidRPr="00E56044">
          <w:rPr>
            <w:rFonts w:ascii="Georgia" w:hAnsi="Georgia" w:cs="Kalinga"/>
            <w:i/>
            <w:spacing w:val="60"/>
            <w:sz w:val="20"/>
          </w:rPr>
          <w:t>Página</w:t>
        </w:r>
        <w:r w:rsidRPr="00E56044">
          <w:rPr>
            <w:rFonts w:ascii="Georgia" w:hAnsi="Georgia" w:cs="Kalinga"/>
            <w:i/>
            <w:sz w:val="20"/>
          </w:rPr>
          <w:t xml:space="preserve"> | </w:t>
        </w:r>
        <w:r w:rsidRPr="00E56044">
          <w:rPr>
            <w:rFonts w:ascii="Georgia" w:hAnsi="Georgia" w:cs="Kalinga"/>
            <w:i/>
            <w:sz w:val="20"/>
          </w:rPr>
          <w:fldChar w:fldCharType="begin"/>
        </w:r>
        <w:r w:rsidRPr="00E56044">
          <w:rPr>
            <w:rFonts w:ascii="Georgia" w:hAnsi="Georgia" w:cs="Kalinga"/>
            <w:i/>
            <w:sz w:val="20"/>
          </w:rPr>
          <w:instrText>PAGE   \* MERGEFORMAT</w:instrText>
        </w:r>
        <w:r w:rsidRPr="00E56044">
          <w:rPr>
            <w:rFonts w:ascii="Georgia" w:hAnsi="Georgia" w:cs="Kalinga"/>
            <w:i/>
            <w:sz w:val="20"/>
          </w:rPr>
          <w:fldChar w:fldCharType="separate"/>
        </w:r>
        <w:r w:rsidRPr="00E56044">
          <w:rPr>
            <w:rFonts w:ascii="Georgia" w:hAnsi="Georgia" w:cs="Kalinga"/>
            <w:bCs/>
            <w:i/>
            <w:noProof/>
            <w:sz w:val="20"/>
          </w:rPr>
          <w:t>18</w:t>
        </w:r>
        <w:r w:rsidRPr="00E56044">
          <w:rPr>
            <w:rFonts w:ascii="Georgia" w:hAnsi="Georgia" w:cs="Kalinga"/>
            <w:bCs/>
            <w:i/>
            <w:sz w:val="20"/>
          </w:rPr>
          <w:fldChar w:fldCharType="end"/>
        </w:r>
      </w:p>
    </w:sdtContent>
  </w:sdt>
  <w:p w14:paraId="3350928D" w14:textId="39DFC5A2" w:rsidR="009A3D11" w:rsidRPr="00E56044" w:rsidRDefault="009A3D11" w:rsidP="00E56044">
    <w:pPr>
      <w:pStyle w:val="Encabezado"/>
      <w:widowControl w:val="0"/>
      <w:autoSpaceDE w:val="0"/>
      <w:autoSpaceDN w:val="0"/>
      <w:adjustRightInd w:val="0"/>
      <w:ind w:right="360"/>
      <w:jc w:val="both"/>
      <w:rPr>
        <w:rFonts w:ascii="Georgia" w:hAnsi="Georgia" w:cs="Kalinga"/>
        <w:i/>
        <w:iCs/>
        <w:sz w:val="20"/>
        <w:szCs w:val="20"/>
        <w:lang w:val="es-CO"/>
      </w:rPr>
    </w:pPr>
    <w:r w:rsidRPr="00E56044">
      <w:rPr>
        <w:rFonts w:ascii="Georgia" w:hAnsi="Georgia" w:cs="Kalinga"/>
        <w:i/>
        <w:iCs/>
        <w:lang w:val="es-CO"/>
      </w:rPr>
      <w:t>E</w:t>
    </w:r>
    <w:r w:rsidRPr="00E56044">
      <w:rPr>
        <w:rFonts w:ascii="Georgia" w:hAnsi="Georgia" w:cs="Kalinga"/>
        <w:i/>
        <w:iCs/>
        <w:sz w:val="20"/>
        <w:szCs w:val="20"/>
        <w:lang w:val="es-CO"/>
      </w:rPr>
      <w:t>XPEDIENTE No.</w:t>
    </w:r>
    <w:r w:rsidR="00E56044" w:rsidRPr="00E56044">
      <w:rPr>
        <w:rFonts w:ascii="Georgia" w:hAnsi="Georgia" w:cs="Kalinga"/>
        <w:i/>
        <w:iCs/>
        <w:sz w:val="20"/>
        <w:szCs w:val="20"/>
        <w:lang w:val="es-CO"/>
      </w:rPr>
      <w:t xml:space="preserve"> </w:t>
    </w:r>
    <w:r w:rsidRPr="00E56044">
      <w:rPr>
        <w:rFonts w:ascii="Georgia" w:hAnsi="Georgia" w:cs="Kalinga"/>
        <w:i/>
        <w:iCs/>
        <w:sz w:val="20"/>
        <w:szCs w:val="20"/>
        <w:lang w:val="es-CO"/>
      </w:rPr>
      <w:t>20</w:t>
    </w:r>
    <w:r w:rsidR="00B82F42" w:rsidRPr="00E56044">
      <w:rPr>
        <w:rFonts w:ascii="Georgia" w:hAnsi="Georgia" w:cs="Kalinga"/>
        <w:i/>
        <w:iCs/>
        <w:sz w:val="20"/>
        <w:szCs w:val="20"/>
        <w:lang w:val="es-CO"/>
      </w:rPr>
      <w:t>21</w:t>
    </w:r>
    <w:r w:rsidRPr="00E56044">
      <w:rPr>
        <w:rFonts w:ascii="Georgia" w:hAnsi="Georgia" w:cs="Kalinga"/>
        <w:i/>
        <w:iCs/>
        <w:sz w:val="20"/>
        <w:szCs w:val="20"/>
        <w:lang w:val="es-CO"/>
      </w:rPr>
      <w:t>-00</w:t>
    </w:r>
    <w:r w:rsidR="00B82F42" w:rsidRPr="00E56044">
      <w:rPr>
        <w:rFonts w:ascii="Georgia" w:hAnsi="Georgia" w:cs="Kalinga"/>
        <w:i/>
        <w:iCs/>
        <w:sz w:val="20"/>
        <w:szCs w:val="20"/>
        <w:lang w:val="es-CO"/>
      </w:rPr>
      <w:t>1</w:t>
    </w:r>
    <w:r w:rsidR="00B24FBA" w:rsidRPr="00E56044">
      <w:rPr>
        <w:rFonts w:ascii="Georgia" w:hAnsi="Georgia" w:cs="Kalinga"/>
        <w:i/>
        <w:iCs/>
        <w:sz w:val="20"/>
        <w:szCs w:val="20"/>
        <w:lang w:val="es-CO"/>
      </w:rPr>
      <w:t>5</w:t>
    </w:r>
    <w:r w:rsidR="00B82F42" w:rsidRPr="00E56044">
      <w:rPr>
        <w:rFonts w:ascii="Georgia" w:hAnsi="Georgia" w:cs="Kalinga"/>
        <w:i/>
        <w:iCs/>
        <w:sz w:val="20"/>
        <w:szCs w:val="20"/>
        <w:lang w:val="es-CO"/>
      </w:rPr>
      <w:t>3</w:t>
    </w:r>
    <w:r w:rsidRPr="00E56044">
      <w:rPr>
        <w:rFonts w:ascii="Georgia" w:hAnsi="Georgia" w:cs="Kalinga"/>
        <w:i/>
        <w:iCs/>
        <w:sz w:val="20"/>
        <w:szCs w:val="20"/>
        <w:lang w:val="es-CO"/>
      </w:rPr>
      <w:t>-0</w:t>
    </w:r>
    <w:r w:rsidR="00B82F42" w:rsidRPr="00E56044">
      <w:rPr>
        <w:rFonts w:ascii="Georgia" w:hAnsi="Georgia" w:cs="Kalinga"/>
        <w:i/>
        <w:iCs/>
        <w:sz w:val="20"/>
        <w:szCs w:val="20"/>
        <w:lang w:val="es-CO"/>
      </w:rPr>
      <w:t>1</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DD1E6EB0"/>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93661AFE"/>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A2B"/>
    <w:rsid w:val="000B7F21"/>
    <w:rsid w:val="000C059A"/>
    <w:rsid w:val="000C0B10"/>
    <w:rsid w:val="000C0C1F"/>
    <w:rsid w:val="000C0CB8"/>
    <w:rsid w:val="000C158E"/>
    <w:rsid w:val="000C1684"/>
    <w:rsid w:val="000C1BD5"/>
    <w:rsid w:val="000C1E5D"/>
    <w:rsid w:val="000C28D7"/>
    <w:rsid w:val="000C2C77"/>
    <w:rsid w:val="000C2D76"/>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70B"/>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100"/>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6ECA"/>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253"/>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782"/>
    <w:rsid w:val="0029799D"/>
    <w:rsid w:val="002979FE"/>
    <w:rsid w:val="00297DFF"/>
    <w:rsid w:val="002A0366"/>
    <w:rsid w:val="002A04AE"/>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B"/>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4968"/>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57D2"/>
    <w:rsid w:val="006A5AC8"/>
    <w:rsid w:val="006A5E97"/>
    <w:rsid w:val="006A5FF4"/>
    <w:rsid w:val="006A606D"/>
    <w:rsid w:val="006A619F"/>
    <w:rsid w:val="006A653B"/>
    <w:rsid w:val="006A68B9"/>
    <w:rsid w:val="006A6BDC"/>
    <w:rsid w:val="006A6F28"/>
    <w:rsid w:val="006A7049"/>
    <w:rsid w:val="006A7094"/>
    <w:rsid w:val="006A787B"/>
    <w:rsid w:val="006A7CED"/>
    <w:rsid w:val="006A7D7C"/>
    <w:rsid w:val="006A7F66"/>
    <w:rsid w:val="006A7FDB"/>
    <w:rsid w:val="006B0101"/>
    <w:rsid w:val="006B04FE"/>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D88"/>
    <w:rsid w:val="007F3FB8"/>
    <w:rsid w:val="007F419C"/>
    <w:rsid w:val="007F47F4"/>
    <w:rsid w:val="007F4CEE"/>
    <w:rsid w:val="007F525A"/>
    <w:rsid w:val="007F5CCE"/>
    <w:rsid w:val="007F5ED4"/>
    <w:rsid w:val="007F5EED"/>
    <w:rsid w:val="007F649F"/>
    <w:rsid w:val="007F6574"/>
    <w:rsid w:val="007F6A75"/>
    <w:rsid w:val="007F724F"/>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C35"/>
    <w:rsid w:val="00805CA5"/>
    <w:rsid w:val="008061D7"/>
    <w:rsid w:val="008065D8"/>
    <w:rsid w:val="0080667F"/>
    <w:rsid w:val="00806B3E"/>
    <w:rsid w:val="0080728B"/>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67E4"/>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2F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2DD"/>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2A2"/>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B6E"/>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2F7"/>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B8B"/>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4D5"/>
    <w:rsid w:val="00CC76B6"/>
    <w:rsid w:val="00CC7943"/>
    <w:rsid w:val="00CD02C8"/>
    <w:rsid w:val="00CD077D"/>
    <w:rsid w:val="00CD08C3"/>
    <w:rsid w:val="00CD0E19"/>
    <w:rsid w:val="00CD138A"/>
    <w:rsid w:val="00CD1450"/>
    <w:rsid w:val="00CD1504"/>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C9C"/>
    <w:rsid w:val="00CF4F96"/>
    <w:rsid w:val="00CF5328"/>
    <w:rsid w:val="00CF5332"/>
    <w:rsid w:val="00CF578B"/>
    <w:rsid w:val="00CF5949"/>
    <w:rsid w:val="00CF5AF6"/>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C13"/>
    <w:rsid w:val="00D25F02"/>
    <w:rsid w:val="00D26D17"/>
    <w:rsid w:val="00D2740B"/>
    <w:rsid w:val="00D27C6D"/>
    <w:rsid w:val="00D27F37"/>
    <w:rsid w:val="00D30548"/>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C57"/>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5AD"/>
    <w:rsid w:val="00D616FB"/>
    <w:rsid w:val="00D62029"/>
    <w:rsid w:val="00D62519"/>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044"/>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AC2"/>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329"/>
    <w:rsid w:val="00F623D5"/>
    <w:rsid w:val="00F62441"/>
    <w:rsid w:val="00F6280C"/>
    <w:rsid w:val="00F62ABC"/>
    <w:rsid w:val="00F62C29"/>
    <w:rsid w:val="00F630D3"/>
    <w:rsid w:val="00F6346A"/>
    <w:rsid w:val="00F63549"/>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05E"/>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563"/>
    <w:rsid w:val="00FB1758"/>
    <w:rsid w:val="00FB17EB"/>
    <w:rsid w:val="00FB1D14"/>
    <w:rsid w:val="00FB1EB7"/>
    <w:rsid w:val="00FB1F50"/>
    <w:rsid w:val="00FB218C"/>
    <w:rsid w:val="00FB22C1"/>
    <w:rsid w:val="00FB2707"/>
    <w:rsid w:val="00FB2B89"/>
    <w:rsid w:val="00FB2D68"/>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2198"/>
    <w:rsid w:val="00FF274E"/>
    <w:rsid w:val="00FF2AD0"/>
    <w:rsid w:val="00FF2C08"/>
    <w:rsid w:val="00FF2C1A"/>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72DC25"/>
    <w:rsid w:val="017CE8AD"/>
    <w:rsid w:val="017ECF52"/>
    <w:rsid w:val="019261D6"/>
    <w:rsid w:val="01C0C5E9"/>
    <w:rsid w:val="01F58F88"/>
    <w:rsid w:val="029BBED4"/>
    <w:rsid w:val="02C78C34"/>
    <w:rsid w:val="02D94CA1"/>
    <w:rsid w:val="02E9EDBB"/>
    <w:rsid w:val="02EB6712"/>
    <w:rsid w:val="03106F95"/>
    <w:rsid w:val="031FB755"/>
    <w:rsid w:val="033575E3"/>
    <w:rsid w:val="03481E2D"/>
    <w:rsid w:val="03D19ACF"/>
    <w:rsid w:val="03F434DC"/>
    <w:rsid w:val="042D0EF3"/>
    <w:rsid w:val="0458F81F"/>
    <w:rsid w:val="0491CF19"/>
    <w:rsid w:val="049449FB"/>
    <w:rsid w:val="04AFB843"/>
    <w:rsid w:val="04B2494A"/>
    <w:rsid w:val="04EFA29B"/>
    <w:rsid w:val="053B76B5"/>
    <w:rsid w:val="054FE49E"/>
    <w:rsid w:val="05D75CA7"/>
    <w:rsid w:val="060943C9"/>
    <w:rsid w:val="060DBA08"/>
    <w:rsid w:val="062D9F7A"/>
    <w:rsid w:val="063AC024"/>
    <w:rsid w:val="06B4E24B"/>
    <w:rsid w:val="06D8C4E5"/>
    <w:rsid w:val="06DE28AF"/>
    <w:rsid w:val="06E0AA0E"/>
    <w:rsid w:val="072AE28F"/>
    <w:rsid w:val="0736BB2F"/>
    <w:rsid w:val="074AC887"/>
    <w:rsid w:val="0780BE92"/>
    <w:rsid w:val="07866FC3"/>
    <w:rsid w:val="0799BBB7"/>
    <w:rsid w:val="07A48ED1"/>
    <w:rsid w:val="07F6970A"/>
    <w:rsid w:val="08076CE6"/>
    <w:rsid w:val="08610105"/>
    <w:rsid w:val="086FE988"/>
    <w:rsid w:val="08782DA7"/>
    <w:rsid w:val="0890D5BD"/>
    <w:rsid w:val="089174C7"/>
    <w:rsid w:val="089B51DE"/>
    <w:rsid w:val="08A4308A"/>
    <w:rsid w:val="08BEC95F"/>
    <w:rsid w:val="09353D31"/>
    <w:rsid w:val="099C3DFF"/>
    <w:rsid w:val="09A7D94B"/>
    <w:rsid w:val="09CA5186"/>
    <w:rsid w:val="09EF8701"/>
    <w:rsid w:val="0A0C55D7"/>
    <w:rsid w:val="0A611875"/>
    <w:rsid w:val="0A94AD8C"/>
    <w:rsid w:val="0B2C5C39"/>
    <w:rsid w:val="0B52079C"/>
    <w:rsid w:val="0B85F27D"/>
    <w:rsid w:val="0BD04BB0"/>
    <w:rsid w:val="0BF2472B"/>
    <w:rsid w:val="0C2A284F"/>
    <w:rsid w:val="0C462825"/>
    <w:rsid w:val="0CAE71BA"/>
    <w:rsid w:val="0CB5D1A4"/>
    <w:rsid w:val="0CF9A166"/>
    <w:rsid w:val="0D084C0C"/>
    <w:rsid w:val="0D0B2395"/>
    <w:rsid w:val="0D177390"/>
    <w:rsid w:val="0D3A5BEA"/>
    <w:rsid w:val="0D6F5421"/>
    <w:rsid w:val="0D7A879A"/>
    <w:rsid w:val="0D8AD8FD"/>
    <w:rsid w:val="0D9AD9AA"/>
    <w:rsid w:val="0DBC2281"/>
    <w:rsid w:val="0DF742F1"/>
    <w:rsid w:val="0E58A8C6"/>
    <w:rsid w:val="0E7DAB58"/>
    <w:rsid w:val="0EABBEDF"/>
    <w:rsid w:val="0ECC0E3E"/>
    <w:rsid w:val="0EEBB037"/>
    <w:rsid w:val="0F4A24A3"/>
    <w:rsid w:val="0F59C49F"/>
    <w:rsid w:val="0F6CB412"/>
    <w:rsid w:val="0F89FB02"/>
    <w:rsid w:val="0F991D3C"/>
    <w:rsid w:val="0FDED749"/>
    <w:rsid w:val="0FFB1FD0"/>
    <w:rsid w:val="1051DB4F"/>
    <w:rsid w:val="105618F7"/>
    <w:rsid w:val="107184E6"/>
    <w:rsid w:val="107518AC"/>
    <w:rsid w:val="108253A7"/>
    <w:rsid w:val="10AF0143"/>
    <w:rsid w:val="10C0A3F9"/>
    <w:rsid w:val="10C4E1A1"/>
    <w:rsid w:val="10DA6D1B"/>
    <w:rsid w:val="11267AC3"/>
    <w:rsid w:val="1140C4E9"/>
    <w:rsid w:val="11505082"/>
    <w:rsid w:val="11A45F29"/>
    <w:rsid w:val="11A94939"/>
    <w:rsid w:val="11C07DBB"/>
    <w:rsid w:val="11C587C8"/>
    <w:rsid w:val="11CC4B6E"/>
    <w:rsid w:val="11FA2C71"/>
    <w:rsid w:val="1234D060"/>
    <w:rsid w:val="125EBB37"/>
    <w:rsid w:val="126E4ACD"/>
    <w:rsid w:val="12804823"/>
    <w:rsid w:val="129666F3"/>
    <w:rsid w:val="129DD57A"/>
    <w:rsid w:val="1312D045"/>
    <w:rsid w:val="131DA8D8"/>
    <w:rsid w:val="13397312"/>
    <w:rsid w:val="13475BA1"/>
    <w:rsid w:val="13478621"/>
    <w:rsid w:val="1387E05F"/>
    <w:rsid w:val="1392C89C"/>
    <w:rsid w:val="1426A0B2"/>
    <w:rsid w:val="1429D128"/>
    <w:rsid w:val="142C5F06"/>
    <w:rsid w:val="1490889F"/>
    <w:rsid w:val="14B0620E"/>
    <w:rsid w:val="14BEE1E9"/>
    <w:rsid w:val="14CA5146"/>
    <w:rsid w:val="14D00E06"/>
    <w:rsid w:val="14F658C8"/>
    <w:rsid w:val="1504C78C"/>
    <w:rsid w:val="155585C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90015A2"/>
    <w:rsid w:val="1904AA38"/>
    <w:rsid w:val="1937D81B"/>
    <w:rsid w:val="19727F1D"/>
    <w:rsid w:val="197F6F3F"/>
    <w:rsid w:val="1999F6AA"/>
    <w:rsid w:val="199DC269"/>
    <w:rsid w:val="19C129EF"/>
    <w:rsid w:val="1A113588"/>
    <w:rsid w:val="1A36192A"/>
    <w:rsid w:val="1A368DCD"/>
    <w:rsid w:val="1A3F99C1"/>
    <w:rsid w:val="1A920759"/>
    <w:rsid w:val="1AA07A99"/>
    <w:rsid w:val="1B3040A4"/>
    <w:rsid w:val="1B39309B"/>
    <w:rsid w:val="1B4223CE"/>
    <w:rsid w:val="1B61CDF3"/>
    <w:rsid w:val="1BAAE41C"/>
    <w:rsid w:val="1BAB9E59"/>
    <w:rsid w:val="1BC24E78"/>
    <w:rsid w:val="1C17322B"/>
    <w:rsid w:val="1C27C3C5"/>
    <w:rsid w:val="1C820CCC"/>
    <w:rsid w:val="1CD71EB0"/>
    <w:rsid w:val="1CEAA760"/>
    <w:rsid w:val="1D27C873"/>
    <w:rsid w:val="1DBFD74C"/>
    <w:rsid w:val="1DCB9C69"/>
    <w:rsid w:val="1DE7C84A"/>
    <w:rsid w:val="1E67E166"/>
    <w:rsid w:val="1E750E2B"/>
    <w:rsid w:val="1E8AE273"/>
    <w:rsid w:val="1E8FB9C7"/>
    <w:rsid w:val="1E97C8F2"/>
    <w:rsid w:val="1EBF7247"/>
    <w:rsid w:val="1ED2FB36"/>
    <w:rsid w:val="1EE4F553"/>
    <w:rsid w:val="1F20A76F"/>
    <w:rsid w:val="1F2854E1"/>
    <w:rsid w:val="1F4BE8B9"/>
    <w:rsid w:val="1F54BB5B"/>
    <w:rsid w:val="1F94056D"/>
    <w:rsid w:val="1FA05F00"/>
    <w:rsid w:val="1FAA5FC4"/>
    <w:rsid w:val="1FE46C8D"/>
    <w:rsid w:val="1FF2B565"/>
    <w:rsid w:val="1FF6F900"/>
    <w:rsid w:val="20179E0A"/>
    <w:rsid w:val="2019D1F2"/>
    <w:rsid w:val="204A2748"/>
    <w:rsid w:val="205A1C03"/>
    <w:rsid w:val="207D31F6"/>
    <w:rsid w:val="2090A65B"/>
    <w:rsid w:val="20AA672F"/>
    <w:rsid w:val="20BE15EB"/>
    <w:rsid w:val="20C0FE84"/>
    <w:rsid w:val="20C54020"/>
    <w:rsid w:val="218FABF1"/>
    <w:rsid w:val="21991DA1"/>
    <w:rsid w:val="21A3EA4D"/>
    <w:rsid w:val="21F05194"/>
    <w:rsid w:val="2211ABAA"/>
    <w:rsid w:val="22490B30"/>
    <w:rsid w:val="22611081"/>
    <w:rsid w:val="22827831"/>
    <w:rsid w:val="230F5BBB"/>
    <w:rsid w:val="2316EC7A"/>
    <w:rsid w:val="237D27F0"/>
    <w:rsid w:val="23ABB211"/>
    <w:rsid w:val="23B26497"/>
    <w:rsid w:val="23CBABC0"/>
    <w:rsid w:val="23D447EF"/>
    <w:rsid w:val="23D86062"/>
    <w:rsid w:val="23E59858"/>
    <w:rsid w:val="23ECCE17"/>
    <w:rsid w:val="23F4F693"/>
    <w:rsid w:val="240F0421"/>
    <w:rsid w:val="24446D72"/>
    <w:rsid w:val="24816FA5"/>
    <w:rsid w:val="24894029"/>
    <w:rsid w:val="24A5A08F"/>
    <w:rsid w:val="24FF6981"/>
    <w:rsid w:val="252FD92D"/>
    <w:rsid w:val="2533809E"/>
    <w:rsid w:val="2541D762"/>
    <w:rsid w:val="255FED32"/>
    <w:rsid w:val="256082EA"/>
    <w:rsid w:val="2596684A"/>
    <w:rsid w:val="25A0AB7C"/>
    <w:rsid w:val="25A16F18"/>
    <w:rsid w:val="25CB11F2"/>
    <w:rsid w:val="25DA3A7C"/>
    <w:rsid w:val="25E9041C"/>
    <w:rsid w:val="26049E80"/>
    <w:rsid w:val="2617C224"/>
    <w:rsid w:val="26239F8C"/>
    <w:rsid w:val="262F6CB9"/>
    <w:rsid w:val="26395361"/>
    <w:rsid w:val="264432F8"/>
    <w:rsid w:val="265EBF32"/>
    <w:rsid w:val="26F1EB13"/>
    <w:rsid w:val="26FF34AC"/>
    <w:rsid w:val="27480FB4"/>
    <w:rsid w:val="274D53A7"/>
    <w:rsid w:val="278D3B8A"/>
    <w:rsid w:val="279DED99"/>
    <w:rsid w:val="27BAB162"/>
    <w:rsid w:val="280B1DA0"/>
    <w:rsid w:val="2815480C"/>
    <w:rsid w:val="282908A6"/>
    <w:rsid w:val="284C0ADA"/>
    <w:rsid w:val="28703EC7"/>
    <w:rsid w:val="28A15C1C"/>
    <w:rsid w:val="28AD6823"/>
    <w:rsid w:val="28B42250"/>
    <w:rsid w:val="28D1A8EA"/>
    <w:rsid w:val="28D9D529"/>
    <w:rsid w:val="28E27544"/>
    <w:rsid w:val="28E70537"/>
    <w:rsid w:val="28EE3FDE"/>
    <w:rsid w:val="2909491D"/>
    <w:rsid w:val="29456DA4"/>
    <w:rsid w:val="296AB8A9"/>
    <w:rsid w:val="29889FEF"/>
    <w:rsid w:val="29AACBC4"/>
    <w:rsid w:val="29DEFE76"/>
    <w:rsid w:val="29E1E3D4"/>
    <w:rsid w:val="29E3FC85"/>
    <w:rsid w:val="29E46D30"/>
    <w:rsid w:val="29E5C9B4"/>
    <w:rsid w:val="2A157E93"/>
    <w:rsid w:val="2A21512F"/>
    <w:rsid w:val="2A2D739C"/>
    <w:rsid w:val="2A4B123A"/>
    <w:rsid w:val="2A542A7A"/>
    <w:rsid w:val="2A59B75C"/>
    <w:rsid w:val="2A8B331F"/>
    <w:rsid w:val="2A96F5CE"/>
    <w:rsid w:val="2AB210F5"/>
    <w:rsid w:val="2AEF7A97"/>
    <w:rsid w:val="2B05ECFB"/>
    <w:rsid w:val="2B163DB0"/>
    <w:rsid w:val="2B309DDE"/>
    <w:rsid w:val="2B5E2834"/>
    <w:rsid w:val="2B60BAA7"/>
    <w:rsid w:val="2B63ECE2"/>
    <w:rsid w:val="2BC7ED05"/>
    <w:rsid w:val="2BEFB2EE"/>
    <w:rsid w:val="2C07A17D"/>
    <w:rsid w:val="2C0FC130"/>
    <w:rsid w:val="2C2756D7"/>
    <w:rsid w:val="2C46514D"/>
    <w:rsid w:val="2C79F047"/>
    <w:rsid w:val="2C7BB8BE"/>
    <w:rsid w:val="2CAB1A71"/>
    <w:rsid w:val="2CBE632A"/>
    <w:rsid w:val="2D02A212"/>
    <w:rsid w:val="2D14469F"/>
    <w:rsid w:val="2D3213A7"/>
    <w:rsid w:val="2D341E40"/>
    <w:rsid w:val="2D6F211B"/>
    <w:rsid w:val="2D81EBC6"/>
    <w:rsid w:val="2D9B1930"/>
    <w:rsid w:val="2DC1BEF4"/>
    <w:rsid w:val="2E19E0E3"/>
    <w:rsid w:val="2E5BB855"/>
    <w:rsid w:val="2E757CF7"/>
    <w:rsid w:val="2E958A02"/>
    <w:rsid w:val="2E9F0BA1"/>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7E557"/>
    <w:rsid w:val="322C490F"/>
    <w:rsid w:val="3236E093"/>
    <w:rsid w:val="326F5D65"/>
    <w:rsid w:val="328A7FBF"/>
    <w:rsid w:val="328FBA3C"/>
    <w:rsid w:val="328FD8A3"/>
    <w:rsid w:val="32F2513B"/>
    <w:rsid w:val="3326EFB8"/>
    <w:rsid w:val="3329277D"/>
    <w:rsid w:val="332DD1C8"/>
    <w:rsid w:val="33656E6C"/>
    <w:rsid w:val="3376835D"/>
    <w:rsid w:val="33B5879F"/>
    <w:rsid w:val="33C5CD87"/>
    <w:rsid w:val="33C81970"/>
    <w:rsid w:val="3407449F"/>
    <w:rsid w:val="340A4548"/>
    <w:rsid w:val="340A888C"/>
    <w:rsid w:val="342B30EA"/>
    <w:rsid w:val="342FD503"/>
    <w:rsid w:val="347432E0"/>
    <w:rsid w:val="34A330F3"/>
    <w:rsid w:val="34AEA209"/>
    <w:rsid w:val="34C38813"/>
    <w:rsid w:val="34CCA167"/>
    <w:rsid w:val="34F1A813"/>
    <w:rsid w:val="35041535"/>
    <w:rsid w:val="351B0B27"/>
    <w:rsid w:val="3524D378"/>
    <w:rsid w:val="35326EE2"/>
    <w:rsid w:val="3543B93E"/>
    <w:rsid w:val="355A7AAB"/>
    <w:rsid w:val="35663383"/>
    <w:rsid w:val="3596DD21"/>
    <w:rsid w:val="361A10B0"/>
    <w:rsid w:val="364A598D"/>
    <w:rsid w:val="36B17544"/>
    <w:rsid w:val="37255578"/>
    <w:rsid w:val="3750DDEC"/>
    <w:rsid w:val="375D9AF0"/>
    <w:rsid w:val="3765D000"/>
    <w:rsid w:val="37C206C0"/>
    <w:rsid w:val="37CEED0E"/>
    <w:rsid w:val="37DD522D"/>
    <w:rsid w:val="38012EA1"/>
    <w:rsid w:val="380B8001"/>
    <w:rsid w:val="380F71AE"/>
    <w:rsid w:val="3813AC9F"/>
    <w:rsid w:val="382DC05F"/>
    <w:rsid w:val="3864AEF1"/>
    <w:rsid w:val="387BDDAE"/>
    <w:rsid w:val="38FF820C"/>
    <w:rsid w:val="391F19CB"/>
    <w:rsid w:val="3993A794"/>
    <w:rsid w:val="39CBA346"/>
    <w:rsid w:val="39D8DABE"/>
    <w:rsid w:val="39E27815"/>
    <w:rsid w:val="39E60AAE"/>
    <w:rsid w:val="3A28CA1B"/>
    <w:rsid w:val="3A3F209A"/>
    <w:rsid w:val="3A553B90"/>
    <w:rsid w:val="3A966B67"/>
    <w:rsid w:val="3AC74D7F"/>
    <w:rsid w:val="3AD3BFA8"/>
    <w:rsid w:val="3AD8999B"/>
    <w:rsid w:val="3B0F0FCE"/>
    <w:rsid w:val="3B188E3F"/>
    <w:rsid w:val="3B25EBB7"/>
    <w:rsid w:val="3B44E372"/>
    <w:rsid w:val="3B6F2918"/>
    <w:rsid w:val="3B7B4C26"/>
    <w:rsid w:val="3B984E52"/>
    <w:rsid w:val="3BB2D503"/>
    <w:rsid w:val="3BDAD523"/>
    <w:rsid w:val="3C0B246D"/>
    <w:rsid w:val="3C16F354"/>
    <w:rsid w:val="3C29B99C"/>
    <w:rsid w:val="3C2C0A59"/>
    <w:rsid w:val="3C382756"/>
    <w:rsid w:val="3C91A86B"/>
    <w:rsid w:val="3CA6039B"/>
    <w:rsid w:val="3CAAA76C"/>
    <w:rsid w:val="3CAF6E04"/>
    <w:rsid w:val="3CDD602E"/>
    <w:rsid w:val="3D1DF50F"/>
    <w:rsid w:val="3D33DFB9"/>
    <w:rsid w:val="3D4BC00B"/>
    <w:rsid w:val="3D4ED088"/>
    <w:rsid w:val="3D4FCBDD"/>
    <w:rsid w:val="3D5748A3"/>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6E43B"/>
    <w:rsid w:val="3F8A53C3"/>
    <w:rsid w:val="3F8C7488"/>
    <w:rsid w:val="3FBDE9BB"/>
    <w:rsid w:val="3FCDE669"/>
    <w:rsid w:val="3FE1DAD8"/>
    <w:rsid w:val="3FF4B309"/>
    <w:rsid w:val="3FFBD9C8"/>
    <w:rsid w:val="4005E1F1"/>
    <w:rsid w:val="4055942A"/>
    <w:rsid w:val="40649548"/>
    <w:rsid w:val="40852FD6"/>
    <w:rsid w:val="40DD4B6F"/>
    <w:rsid w:val="40E7521E"/>
    <w:rsid w:val="414E9CAB"/>
    <w:rsid w:val="415CFBF0"/>
    <w:rsid w:val="41876278"/>
    <w:rsid w:val="41ACB5E7"/>
    <w:rsid w:val="42691505"/>
    <w:rsid w:val="429C0BE2"/>
    <w:rsid w:val="4318873C"/>
    <w:rsid w:val="434B448D"/>
    <w:rsid w:val="436820EF"/>
    <w:rsid w:val="4396C534"/>
    <w:rsid w:val="43E9B7CE"/>
    <w:rsid w:val="43FDD05F"/>
    <w:rsid w:val="442C9EFF"/>
    <w:rsid w:val="44636DBD"/>
    <w:rsid w:val="446A0D14"/>
    <w:rsid w:val="447D1486"/>
    <w:rsid w:val="447D43C0"/>
    <w:rsid w:val="447F7BE1"/>
    <w:rsid w:val="4485A151"/>
    <w:rsid w:val="44918A4F"/>
    <w:rsid w:val="449E5D42"/>
    <w:rsid w:val="44B33F51"/>
    <w:rsid w:val="44E8A3F2"/>
    <w:rsid w:val="44F2CAC0"/>
    <w:rsid w:val="45515280"/>
    <w:rsid w:val="4581FB21"/>
    <w:rsid w:val="45A78EF2"/>
    <w:rsid w:val="45FF2AFE"/>
    <w:rsid w:val="461A075C"/>
    <w:rsid w:val="461B620C"/>
    <w:rsid w:val="46389AEB"/>
    <w:rsid w:val="463D27ED"/>
    <w:rsid w:val="464544C1"/>
    <w:rsid w:val="4648BF97"/>
    <w:rsid w:val="466D7497"/>
    <w:rsid w:val="46E389B0"/>
    <w:rsid w:val="46FBEF78"/>
    <w:rsid w:val="47208649"/>
    <w:rsid w:val="474F0239"/>
    <w:rsid w:val="4755EC9B"/>
    <w:rsid w:val="47635355"/>
    <w:rsid w:val="476974EE"/>
    <w:rsid w:val="476DB3FC"/>
    <w:rsid w:val="478D66C4"/>
    <w:rsid w:val="47AB02DF"/>
    <w:rsid w:val="47C48B7C"/>
    <w:rsid w:val="47D83502"/>
    <w:rsid w:val="47DC5A37"/>
    <w:rsid w:val="47F63BFA"/>
    <w:rsid w:val="480EFFAD"/>
    <w:rsid w:val="4840F178"/>
    <w:rsid w:val="4888593F"/>
    <w:rsid w:val="48F358FB"/>
    <w:rsid w:val="49344094"/>
    <w:rsid w:val="4943FEB2"/>
    <w:rsid w:val="49B44300"/>
    <w:rsid w:val="49B7BFA1"/>
    <w:rsid w:val="4A0B9B46"/>
    <w:rsid w:val="4A8D1D24"/>
    <w:rsid w:val="4AA4A755"/>
    <w:rsid w:val="4AAA8CCC"/>
    <w:rsid w:val="4AC225D9"/>
    <w:rsid w:val="4AD91D75"/>
    <w:rsid w:val="4AE0B9D9"/>
    <w:rsid w:val="4AF72715"/>
    <w:rsid w:val="4AFF910A"/>
    <w:rsid w:val="4B4B7191"/>
    <w:rsid w:val="4B5AC921"/>
    <w:rsid w:val="4B5CB669"/>
    <w:rsid w:val="4B62C67E"/>
    <w:rsid w:val="4B7D629B"/>
    <w:rsid w:val="4B95EF74"/>
    <w:rsid w:val="4BA6248D"/>
    <w:rsid w:val="4C0D6EEF"/>
    <w:rsid w:val="4C2C5C19"/>
    <w:rsid w:val="4C2D550D"/>
    <w:rsid w:val="4C5D9DD2"/>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CE6E52"/>
    <w:rsid w:val="4FD3CBF1"/>
    <w:rsid w:val="4FE96022"/>
    <w:rsid w:val="4FFABB53"/>
    <w:rsid w:val="500FD34C"/>
    <w:rsid w:val="50403CB6"/>
    <w:rsid w:val="508A4F40"/>
    <w:rsid w:val="50E1D455"/>
    <w:rsid w:val="512B80A5"/>
    <w:rsid w:val="512F9354"/>
    <w:rsid w:val="514276FC"/>
    <w:rsid w:val="5153D230"/>
    <w:rsid w:val="51B362E8"/>
    <w:rsid w:val="51C97190"/>
    <w:rsid w:val="51E38002"/>
    <w:rsid w:val="51F2F16F"/>
    <w:rsid w:val="52156627"/>
    <w:rsid w:val="52385122"/>
    <w:rsid w:val="5247F82F"/>
    <w:rsid w:val="5264A319"/>
    <w:rsid w:val="52C6C858"/>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5BA13C"/>
    <w:rsid w:val="568E1785"/>
    <w:rsid w:val="56E6C1D6"/>
    <w:rsid w:val="571D93E4"/>
    <w:rsid w:val="574354AB"/>
    <w:rsid w:val="57AD8822"/>
    <w:rsid w:val="57F84E6B"/>
    <w:rsid w:val="58205408"/>
    <w:rsid w:val="58365332"/>
    <w:rsid w:val="584C8B23"/>
    <w:rsid w:val="584D3EE3"/>
    <w:rsid w:val="5880075B"/>
    <w:rsid w:val="5888D7FB"/>
    <w:rsid w:val="58A77332"/>
    <w:rsid w:val="58A7DB03"/>
    <w:rsid w:val="58BC0113"/>
    <w:rsid w:val="58CD3B15"/>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BA231"/>
    <w:rsid w:val="5BCC5EA9"/>
    <w:rsid w:val="5BD80BB6"/>
    <w:rsid w:val="5C1F837A"/>
    <w:rsid w:val="5C6F9B6F"/>
    <w:rsid w:val="5CD66185"/>
    <w:rsid w:val="5CF0000A"/>
    <w:rsid w:val="5CFD5909"/>
    <w:rsid w:val="5D058F13"/>
    <w:rsid w:val="5D4FA465"/>
    <w:rsid w:val="5D5F71A6"/>
    <w:rsid w:val="5D821BE8"/>
    <w:rsid w:val="5D9D27D1"/>
    <w:rsid w:val="5DD8B3BA"/>
    <w:rsid w:val="5DFAED0E"/>
    <w:rsid w:val="5E368289"/>
    <w:rsid w:val="5E628DD4"/>
    <w:rsid w:val="5E76B127"/>
    <w:rsid w:val="5E985162"/>
    <w:rsid w:val="5EC1B184"/>
    <w:rsid w:val="5EE23B10"/>
    <w:rsid w:val="5F01ADBA"/>
    <w:rsid w:val="5F171C87"/>
    <w:rsid w:val="5F7C02F8"/>
    <w:rsid w:val="5F83071F"/>
    <w:rsid w:val="5FDBC58A"/>
    <w:rsid w:val="5FE31A5A"/>
    <w:rsid w:val="5FECD2D5"/>
    <w:rsid w:val="606D0B6A"/>
    <w:rsid w:val="6086BD86"/>
    <w:rsid w:val="609D7E1B"/>
    <w:rsid w:val="611AA58F"/>
    <w:rsid w:val="6126F1DA"/>
    <w:rsid w:val="613DF2A9"/>
    <w:rsid w:val="614A4B2E"/>
    <w:rsid w:val="6153E409"/>
    <w:rsid w:val="61EF0985"/>
    <w:rsid w:val="620693BD"/>
    <w:rsid w:val="623C64AE"/>
    <w:rsid w:val="629DB5C8"/>
    <w:rsid w:val="62A85912"/>
    <w:rsid w:val="62ABAD46"/>
    <w:rsid w:val="62E94970"/>
    <w:rsid w:val="62FA5E7C"/>
    <w:rsid w:val="632093E8"/>
    <w:rsid w:val="632E42EA"/>
    <w:rsid w:val="6332A93C"/>
    <w:rsid w:val="63507416"/>
    <w:rsid w:val="6372DA88"/>
    <w:rsid w:val="6395EEC8"/>
    <w:rsid w:val="644D39E6"/>
    <w:rsid w:val="6456DCE9"/>
    <w:rsid w:val="64AA651E"/>
    <w:rsid w:val="64C13E58"/>
    <w:rsid w:val="64D27321"/>
    <w:rsid w:val="65099658"/>
    <w:rsid w:val="650A5A92"/>
    <w:rsid w:val="6518201F"/>
    <w:rsid w:val="6560CCB8"/>
    <w:rsid w:val="65EE16B2"/>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8170255"/>
    <w:rsid w:val="68258B83"/>
    <w:rsid w:val="683E44A1"/>
    <w:rsid w:val="685C7124"/>
    <w:rsid w:val="6867FC98"/>
    <w:rsid w:val="686A3B08"/>
    <w:rsid w:val="686DBA36"/>
    <w:rsid w:val="6883E33C"/>
    <w:rsid w:val="6888781F"/>
    <w:rsid w:val="68931999"/>
    <w:rsid w:val="68E10009"/>
    <w:rsid w:val="68EE7EDF"/>
    <w:rsid w:val="691AEECA"/>
    <w:rsid w:val="6940988D"/>
    <w:rsid w:val="69539B03"/>
    <w:rsid w:val="6962EE02"/>
    <w:rsid w:val="6976FB65"/>
    <w:rsid w:val="6985AAA9"/>
    <w:rsid w:val="6A36548F"/>
    <w:rsid w:val="6A617457"/>
    <w:rsid w:val="6A700F9D"/>
    <w:rsid w:val="6A768CBB"/>
    <w:rsid w:val="6AAA5CD1"/>
    <w:rsid w:val="6AAE94E1"/>
    <w:rsid w:val="6AF58E65"/>
    <w:rsid w:val="6B0BB66D"/>
    <w:rsid w:val="6B1C9ED9"/>
    <w:rsid w:val="6B3AEA02"/>
    <w:rsid w:val="6B8B9C22"/>
    <w:rsid w:val="6B8BCAAD"/>
    <w:rsid w:val="6BA71D8A"/>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49842F"/>
    <w:rsid w:val="6E57DB4C"/>
    <w:rsid w:val="6E611D9E"/>
    <w:rsid w:val="6E77D25B"/>
    <w:rsid w:val="6E92C040"/>
    <w:rsid w:val="6EC80F30"/>
    <w:rsid w:val="6F2053D7"/>
    <w:rsid w:val="6F27ED8D"/>
    <w:rsid w:val="6F31C997"/>
    <w:rsid w:val="6F5085FA"/>
    <w:rsid w:val="6F85045F"/>
    <w:rsid w:val="7007DAE7"/>
    <w:rsid w:val="7064F6B7"/>
    <w:rsid w:val="70A2CA85"/>
    <w:rsid w:val="70B78D7E"/>
    <w:rsid w:val="710862DC"/>
    <w:rsid w:val="711B450C"/>
    <w:rsid w:val="7144D36D"/>
    <w:rsid w:val="7159F709"/>
    <w:rsid w:val="7164FC26"/>
    <w:rsid w:val="716C5EEF"/>
    <w:rsid w:val="7198D2A4"/>
    <w:rsid w:val="721B14EC"/>
    <w:rsid w:val="721EE780"/>
    <w:rsid w:val="726A2054"/>
    <w:rsid w:val="727A2D1B"/>
    <w:rsid w:val="72E8F5C5"/>
    <w:rsid w:val="72F1EFB7"/>
    <w:rsid w:val="73739650"/>
    <w:rsid w:val="7392EA35"/>
    <w:rsid w:val="73996A3D"/>
    <w:rsid w:val="73B22F6F"/>
    <w:rsid w:val="73F83BB5"/>
    <w:rsid w:val="73FD17E6"/>
    <w:rsid w:val="7406ED0D"/>
    <w:rsid w:val="74246EBF"/>
    <w:rsid w:val="7477ACB4"/>
    <w:rsid w:val="74BACED9"/>
    <w:rsid w:val="74F14F21"/>
    <w:rsid w:val="750B9A45"/>
    <w:rsid w:val="75389894"/>
    <w:rsid w:val="7539F4B7"/>
    <w:rsid w:val="75479733"/>
    <w:rsid w:val="755C2D0E"/>
    <w:rsid w:val="75C82D32"/>
    <w:rsid w:val="75CC7DF5"/>
    <w:rsid w:val="7600E8D9"/>
    <w:rsid w:val="76135BC9"/>
    <w:rsid w:val="7625A2E6"/>
    <w:rsid w:val="767CCEAC"/>
    <w:rsid w:val="768F25F1"/>
    <w:rsid w:val="76CDEDFC"/>
    <w:rsid w:val="76DB449A"/>
    <w:rsid w:val="76ED74DA"/>
    <w:rsid w:val="7782842B"/>
    <w:rsid w:val="77AF4D76"/>
    <w:rsid w:val="77E056B2"/>
    <w:rsid w:val="77E765B2"/>
    <w:rsid w:val="77FDCCD0"/>
    <w:rsid w:val="78428AF2"/>
    <w:rsid w:val="784B5303"/>
    <w:rsid w:val="789E5AC2"/>
    <w:rsid w:val="78AC9645"/>
    <w:rsid w:val="78D8F927"/>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C6BA3"/>
    <w:rsid w:val="7B16386E"/>
    <w:rsid w:val="7B190AE3"/>
    <w:rsid w:val="7B2E880B"/>
    <w:rsid w:val="7B2F47A6"/>
    <w:rsid w:val="7B8F2E6B"/>
    <w:rsid w:val="7B8FB860"/>
    <w:rsid w:val="7B9BB815"/>
    <w:rsid w:val="7BA7AC6D"/>
    <w:rsid w:val="7BB6DCCD"/>
    <w:rsid w:val="7BB8F55E"/>
    <w:rsid w:val="7BC3655F"/>
    <w:rsid w:val="7BC723C7"/>
    <w:rsid w:val="7BC7993D"/>
    <w:rsid w:val="7BCAA73A"/>
    <w:rsid w:val="7BD6C23F"/>
    <w:rsid w:val="7C1C15BF"/>
    <w:rsid w:val="7C3CD9CF"/>
    <w:rsid w:val="7C4E0446"/>
    <w:rsid w:val="7C5B8B48"/>
    <w:rsid w:val="7C780F87"/>
    <w:rsid w:val="7C9582DF"/>
    <w:rsid w:val="7CA7C0EF"/>
    <w:rsid w:val="7CC1F217"/>
    <w:rsid w:val="7D1F26C7"/>
    <w:rsid w:val="7D258D9A"/>
    <w:rsid w:val="7D5311A0"/>
    <w:rsid w:val="7D7C6451"/>
    <w:rsid w:val="7D8B2385"/>
    <w:rsid w:val="7DB1463E"/>
    <w:rsid w:val="7DC12D47"/>
    <w:rsid w:val="7DD5CBED"/>
    <w:rsid w:val="7E19180A"/>
    <w:rsid w:val="7E66E868"/>
    <w:rsid w:val="7E801196"/>
    <w:rsid w:val="7EBCFEE7"/>
    <w:rsid w:val="7EC1CF22"/>
    <w:rsid w:val="7ECC4DB3"/>
    <w:rsid w:val="7EFCA0B8"/>
    <w:rsid w:val="7EFEC17D"/>
    <w:rsid w:val="7F05A78A"/>
    <w:rsid w:val="7F31E4AD"/>
    <w:rsid w:val="7F84BC8A"/>
    <w:rsid w:val="7F9E7883"/>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4e5de79e57d444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A27A-C73A-48A7-B6FF-0E259B399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4.xml><?xml version="1.0" encoding="utf-8"?>
<ds:datastoreItem xmlns:ds="http://schemas.openxmlformats.org/officeDocument/2006/customXml" ds:itemID="{188A0A6B-A514-42CC-BB34-F3D0CDA3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2458</Words>
  <Characters>13521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5</cp:revision>
  <cp:lastPrinted>2020-08-05T13:12:00Z</cp:lastPrinted>
  <dcterms:created xsi:type="dcterms:W3CDTF">2022-02-24T16:12:00Z</dcterms:created>
  <dcterms:modified xsi:type="dcterms:W3CDTF">2022-03-24T15:18:00Z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