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9AF3" w14:textId="2AF09AFA" w:rsidR="00E01781" w:rsidRPr="00E01781" w:rsidRDefault="00E01781" w:rsidP="00E01781">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r w:rsidRPr="00E01781">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6D3479" w14:textId="77777777" w:rsidR="00E01781" w:rsidRPr="00E01781" w:rsidRDefault="00E01781" w:rsidP="00E01781">
      <w:pPr>
        <w:widowControl/>
        <w:overflowPunct/>
        <w:autoSpaceDE/>
        <w:autoSpaceDN/>
        <w:adjustRightInd/>
        <w:jc w:val="both"/>
        <w:rPr>
          <w:rFonts w:ascii="Arial" w:hAnsi="Arial" w:cs="Arial"/>
          <w:kern w:val="0"/>
          <w:lang w:val="es-419"/>
        </w:rPr>
      </w:pPr>
    </w:p>
    <w:p w14:paraId="62BD00F3" w14:textId="41C2B8DB" w:rsidR="00E01781" w:rsidRPr="00E01781" w:rsidRDefault="00E01781" w:rsidP="00E01781">
      <w:pPr>
        <w:widowControl/>
        <w:overflowPunct/>
        <w:autoSpaceDE/>
        <w:autoSpaceDN/>
        <w:adjustRightInd/>
        <w:jc w:val="both"/>
        <w:rPr>
          <w:rFonts w:ascii="Arial" w:hAnsi="Arial" w:cs="Arial"/>
          <w:kern w:val="0"/>
          <w:lang w:val="es-419"/>
        </w:rPr>
      </w:pPr>
      <w:r w:rsidRPr="00E01781">
        <w:rPr>
          <w:rFonts w:ascii="Arial" w:hAnsi="Arial" w:cs="Arial"/>
          <w:kern w:val="0"/>
          <w:lang w:val="es-419"/>
        </w:rPr>
        <w:t>Asunto</w:t>
      </w:r>
      <w:r w:rsidRPr="00E01781">
        <w:rPr>
          <w:rFonts w:ascii="Arial" w:hAnsi="Arial" w:cs="Arial"/>
          <w:kern w:val="0"/>
          <w:lang w:val="es-419"/>
        </w:rPr>
        <w:tab/>
      </w:r>
      <w:r>
        <w:rPr>
          <w:rFonts w:ascii="Arial" w:hAnsi="Arial" w:cs="Arial"/>
          <w:kern w:val="0"/>
          <w:lang w:val="es-419"/>
        </w:rPr>
        <w:tab/>
      </w:r>
      <w:r w:rsidRPr="00E01781">
        <w:rPr>
          <w:rFonts w:ascii="Arial" w:hAnsi="Arial" w:cs="Arial"/>
          <w:kern w:val="0"/>
          <w:lang w:val="es-419"/>
        </w:rPr>
        <w:tab/>
        <w:t xml:space="preserve">: </w:t>
      </w:r>
      <w:r>
        <w:rPr>
          <w:rFonts w:ascii="Arial" w:hAnsi="Arial" w:cs="Arial"/>
          <w:kern w:val="0"/>
          <w:lang w:val="es-419"/>
        </w:rPr>
        <w:t>S</w:t>
      </w:r>
      <w:r w:rsidRPr="00E01781">
        <w:rPr>
          <w:rFonts w:ascii="Arial" w:hAnsi="Arial" w:cs="Arial"/>
          <w:kern w:val="0"/>
          <w:lang w:val="es-419"/>
        </w:rPr>
        <w:t>entencia de segundo grado</w:t>
      </w:r>
    </w:p>
    <w:p w14:paraId="07DA4D1D" w14:textId="6BCA4901" w:rsidR="00E01781" w:rsidRPr="00E01781" w:rsidRDefault="00E01781" w:rsidP="00E01781">
      <w:pPr>
        <w:widowControl/>
        <w:overflowPunct/>
        <w:autoSpaceDE/>
        <w:autoSpaceDN/>
        <w:adjustRightInd/>
        <w:jc w:val="both"/>
        <w:rPr>
          <w:rFonts w:ascii="Arial" w:hAnsi="Arial" w:cs="Arial"/>
          <w:kern w:val="0"/>
          <w:lang w:val="es-419"/>
        </w:rPr>
      </w:pPr>
      <w:r w:rsidRPr="00E01781">
        <w:rPr>
          <w:rFonts w:ascii="Arial" w:hAnsi="Arial" w:cs="Arial"/>
          <w:kern w:val="0"/>
          <w:lang w:val="es-419"/>
        </w:rPr>
        <w:t>Tipo de proceso</w:t>
      </w:r>
      <w:r w:rsidRPr="00E01781">
        <w:rPr>
          <w:rFonts w:ascii="Arial" w:hAnsi="Arial" w:cs="Arial"/>
          <w:kern w:val="0"/>
          <w:lang w:val="es-419"/>
        </w:rPr>
        <w:tab/>
        <w:t>: Acción Popular</w:t>
      </w:r>
    </w:p>
    <w:p w14:paraId="5CCCF50D" w14:textId="4F63182B" w:rsidR="00E01781" w:rsidRPr="00E01781" w:rsidRDefault="00E01781" w:rsidP="00E01781">
      <w:pPr>
        <w:widowControl/>
        <w:overflowPunct/>
        <w:autoSpaceDE/>
        <w:autoSpaceDN/>
        <w:adjustRightInd/>
        <w:jc w:val="both"/>
        <w:rPr>
          <w:rFonts w:ascii="Arial" w:hAnsi="Arial" w:cs="Arial"/>
          <w:kern w:val="0"/>
          <w:lang w:val="es-419"/>
        </w:rPr>
      </w:pPr>
      <w:r w:rsidRPr="00E01781">
        <w:rPr>
          <w:rFonts w:ascii="Arial" w:hAnsi="Arial" w:cs="Arial"/>
          <w:kern w:val="0"/>
          <w:lang w:val="es-419"/>
        </w:rPr>
        <w:t>Actor</w:t>
      </w:r>
      <w:r w:rsidRPr="00E01781">
        <w:rPr>
          <w:rFonts w:ascii="Arial" w:hAnsi="Arial" w:cs="Arial"/>
          <w:kern w:val="0"/>
          <w:lang w:val="es-419"/>
        </w:rPr>
        <w:tab/>
      </w:r>
      <w:r w:rsidRPr="00E01781">
        <w:rPr>
          <w:rFonts w:ascii="Arial" w:hAnsi="Arial" w:cs="Arial"/>
          <w:kern w:val="0"/>
          <w:lang w:val="es-419"/>
        </w:rPr>
        <w:tab/>
      </w:r>
      <w:r w:rsidRPr="00E01781">
        <w:rPr>
          <w:rFonts w:ascii="Arial" w:hAnsi="Arial" w:cs="Arial"/>
          <w:kern w:val="0"/>
          <w:lang w:val="es-419"/>
        </w:rPr>
        <w:tab/>
        <w:t>: Javier Elías Arias Idárraga</w:t>
      </w:r>
    </w:p>
    <w:p w14:paraId="3DE1D14F" w14:textId="03200811" w:rsidR="00E01781" w:rsidRPr="00E01781" w:rsidRDefault="00E01781" w:rsidP="00E01781">
      <w:pPr>
        <w:widowControl/>
        <w:overflowPunct/>
        <w:autoSpaceDE/>
        <w:autoSpaceDN/>
        <w:adjustRightInd/>
        <w:jc w:val="both"/>
        <w:rPr>
          <w:rFonts w:ascii="Arial" w:hAnsi="Arial" w:cs="Arial"/>
          <w:kern w:val="0"/>
          <w:lang w:val="es-419"/>
        </w:rPr>
      </w:pPr>
      <w:r w:rsidRPr="00E01781">
        <w:rPr>
          <w:rFonts w:ascii="Arial" w:hAnsi="Arial" w:cs="Arial"/>
          <w:kern w:val="0"/>
          <w:lang w:val="es-419"/>
        </w:rPr>
        <w:t>Coadyuvantes</w:t>
      </w:r>
      <w:r>
        <w:rPr>
          <w:rFonts w:ascii="Arial" w:hAnsi="Arial" w:cs="Arial"/>
          <w:kern w:val="0"/>
          <w:lang w:val="es-419"/>
        </w:rPr>
        <w:tab/>
      </w:r>
      <w:r w:rsidRPr="00E01781">
        <w:rPr>
          <w:rFonts w:ascii="Arial" w:hAnsi="Arial" w:cs="Arial"/>
          <w:kern w:val="0"/>
          <w:lang w:val="es-419"/>
        </w:rPr>
        <w:tab/>
        <w:t xml:space="preserve">: </w:t>
      </w:r>
      <w:proofErr w:type="spellStart"/>
      <w:r w:rsidRPr="00E01781">
        <w:rPr>
          <w:rFonts w:ascii="Arial" w:hAnsi="Arial" w:cs="Arial"/>
          <w:kern w:val="0"/>
          <w:lang w:val="es-419"/>
        </w:rPr>
        <w:t>Cotty</w:t>
      </w:r>
      <w:proofErr w:type="spellEnd"/>
      <w:r w:rsidRPr="00E01781">
        <w:rPr>
          <w:rFonts w:ascii="Arial" w:hAnsi="Arial" w:cs="Arial"/>
          <w:kern w:val="0"/>
          <w:lang w:val="es-419"/>
        </w:rPr>
        <w:t xml:space="preserve"> Morales Caamaño y otros</w:t>
      </w:r>
    </w:p>
    <w:p w14:paraId="1B279885" w14:textId="488DCDD2" w:rsidR="00E01781" w:rsidRPr="00E01781" w:rsidRDefault="00E01781" w:rsidP="00E01781">
      <w:pPr>
        <w:widowControl/>
        <w:overflowPunct/>
        <w:autoSpaceDE/>
        <w:autoSpaceDN/>
        <w:adjustRightInd/>
        <w:jc w:val="both"/>
        <w:rPr>
          <w:rFonts w:ascii="Arial" w:hAnsi="Arial" w:cs="Arial"/>
          <w:kern w:val="0"/>
          <w:lang w:val="es-419"/>
        </w:rPr>
      </w:pPr>
      <w:r w:rsidRPr="00E01781">
        <w:rPr>
          <w:rFonts w:ascii="Arial" w:hAnsi="Arial" w:cs="Arial"/>
          <w:kern w:val="0"/>
          <w:lang w:val="es-419"/>
        </w:rPr>
        <w:t>Demandada</w:t>
      </w:r>
      <w:r w:rsidRPr="00E01781">
        <w:rPr>
          <w:rFonts w:ascii="Arial" w:hAnsi="Arial" w:cs="Arial"/>
          <w:kern w:val="0"/>
          <w:lang w:val="es-419"/>
        </w:rPr>
        <w:tab/>
      </w:r>
      <w:r w:rsidRPr="00E01781">
        <w:rPr>
          <w:rFonts w:ascii="Arial" w:hAnsi="Arial" w:cs="Arial"/>
          <w:kern w:val="0"/>
          <w:lang w:val="es-419"/>
        </w:rPr>
        <w:tab/>
        <w:t xml:space="preserve">: </w:t>
      </w:r>
      <w:r w:rsidR="00EA54E2" w:rsidRPr="00E01781">
        <w:rPr>
          <w:rFonts w:ascii="Arial" w:hAnsi="Arial" w:cs="Arial"/>
          <w:kern w:val="0"/>
          <w:lang w:val="es-419"/>
        </w:rPr>
        <w:t xml:space="preserve">Audifarma </w:t>
      </w:r>
      <w:r w:rsidRPr="00E01781">
        <w:rPr>
          <w:rFonts w:ascii="Arial" w:hAnsi="Arial" w:cs="Arial"/>
          <w:kern w:val="0"/>
          <w:lang w:val="es-419"/>
        </w:rPr>
        <w:t>S</w:t>
      </w:r>
      <w:r>
        <w:rPr>
          <w:rFonts w:ascii="Arial" w:hAnsi="Arial" w:cs="Arial"/>
          <w:kern w:val="0"/>
          <w:lang w:val="es-419"/>
        </w:rPr>
        <w:t>.</w:t>
      </w:r>
      <w:r w:rsidRPr="00E01781">
        <w:rPr>
          <w:rFonts w:ascii="Arial" w:hAnsi="Arial" w:cs="Arial"/>
          <w:kern w:val="0"/>
          <w:lang w:val="es-419"/>
        </w:rPr>
        <w:t>A</w:t>
      </w:r>
      <w:r w:rsidR="00EA54E2">
        <w:rPr>
          <w:rFonts w:ascii="Arial" w:hAnsi="Arial" w:cs="Arial"/>
          <w:kern w:val="0"/>
          <w:lang w:val="es-419"/>
        </w:rPr>
        <w:t>.</w:t>
      </w:r>
    </w:p>
    <w:p w14:paraId="5912F178" w14:textId="6DAC8439" w:rsidR="00E01781" w:rsidRPr="00E01781" w:rsidRDefault="00E01781" w:rsidP="00E01781">
      <w:pPr>
        <w:widowControl/>
        <w:overflowPunct/>
        <w:autoSpaceDE/>
        <w:autoSpaceDN/>
        <w:adjustRightInd/>
        <w:jc w:val="both"/>
        <w:rPr>
          <w:rFonts w:ascii="Arial" w:hAnsi="Arial" w:cs="Arial"/>
          <w:kern w:val="0"/>
          <w:lang w:val="es-419"/>
        </w:rPr>
      </w:pPr>
      <w:r w:rsidRPr="00E01781">
        <w:rPr>
          <w:rFonts w:ascii="Arial" w:hAnsi="Arial" w:cs="Arial"/>
          <w:kern w:val="0"/>
          <w:lang w:val="es-419"/>
        </w:rPr>
        <w:t xml:space="preserve">Procedencia </w:t>
      </w:r>
      <w:r w:rsidRPr="00E01781">
        <w:rPr>
          <w:rFonts w:ascii="Arial" w:hAnsi="Arial" w:cs="Arial"/>
          <w:kern w:val="0"/>
          <w:lang w:val="es-419"/>
        </w:rPr>
        <w:tab/>
      </w:r>
      <w:r w:rsidRPr="00E01781">
        <w:rPr>
          <w:rFonts w:ascii="Arial" w:hAnsi="Arial" w:cs="Arial"/>
          <w:kern w:val="0"/>
          <w:lang w:val="es-419"/>
        </w:rPr>
        <w:tab/>
        <w:t xml:space="preserve">: </w:t>
      </w:r>
      <w:r w:rsidR="00EA54E2" w:rsidRPr="00E01781">
        <w:rPr>
          <w:rFonts w:ascii="Arial" w:hAnsi="Arial" w:cs="Arial"/>
          <w:kern w:val="0"/>
          <w:lang w:val="es-419"/>
        </w:rPr>
        <w:t>Juzgado Tercero Civil del Circuito de Pereira</w:t>
      </w:r>
    </w:p>
    <w:p w14:paraId="46C6698D" w14:textId="49666062" w:rsidR="00E01781" w:rsidRPr="00E01781" w:rsidRDefault="00E01781" w:rsidP="00E01781">
      <w:pPr>
        <w:widowControl/>
        <w:overflowPunct/>
        <w:autoSpaceDE/>
        <w:autoSpaceDN/>
        <w:adjustRightInd/>
        <w:jc w:val="both"/>
        <w:rPr>
          <w:rFonts w:ascii="Arial" w:hAnsi="Arial" w:cs="Arial"/>
          <w:kern w:val="0"/>
          <w:lang w:val="es-419"/>
        </w:rPr>
      </w:pPr>
      <w:r w:rsidRPr="00E01781">
        <w:rPr>
          <w:rFonts w:ascii="Arial" w:hAnsi="Arial" w:cs="Arial"/>
          <w:kern w:val="0"/>
          <w:lang w:val="es-419"/>
        </w:rPr>
        <w:t>Radicación</w:t>
      </w:r>
      <w:r w:rsidRPr="00E01781">
        <w:rPr>
          <w:rFonts w:ascii="Arial" w:hAnsi="Arial" w:cs="Arial"/>
          <w:kern w:val="0"/>
          <w:lang w:val="es-419"/>
        </w:rPr>
        <w:tab/>
      </w:r>
      <w:r w:rsidRPr="00E01781">
        <w:rPr>
          <w:rFonts w:ascii="Arial" w:hAnsi="Arial" w:cs="Arial"/>
          <w:kern w:val="0"/>
          <w:lang w:val="es-419"/>
        </w:rPr>
        <w:tab/>
        <w:t>: 66001-31-03-003-2016-00490-01</w:t>
      </w:r>
    </w:p>
    <w:p w14:paraId="663614A3" w14:textId="580D55ED" w:rsidR="00E01781" w:rsidRPr="00E01781" w:rsidRDefault="00E01781" w:rsidP="00E01781">
      <w:pPr>
        <w:widowControl/>
        <w:overflowPunct/>
        <w:autoSpaceDE/>
        <w:autoSpaceDN/>
        <w:adjustRightInd/>
        <w:jc w:val="both"/>
        <w:rPr>
          <w:rFonts w:ascii="Arial" w:hAnsi="Arial" w:cs="Arial"/>
          <w:kern w:val="0"/>
          <w:lang w:val="es-419"/>
        </w:rPr>
      </w:pPr>
      <w:bookmarkStart w:id="2" w:name="_GoBack"/>
      <w:bookmarkEnd w:id="2"/>
      <w:proofErr w:type="spellStart"/>
      <w:r w:rsidRPr="00E01781">
        <w:rPr>
          <w:rFonts w:ascii="Arial" w:hAnsi="Arial" w:cs="Arial"/>
          <w:kern w:val="0"/>
          <w:lang w:val="es-419"/>
        </w:rPr>
        <w:t>Mag</w:t>
      </w:r>
      <w:proofErr w:type="spellEnd"/>
      <w:r w:rsidRPr="00E01781">
        <w:rPr>
          <w:rFonts w:ascii="Arial" w:hAnsi="Arial" w:cs="Arial"/>
          <w:kern w:val="0"/>
          <w:lang w:val="es-419"/>
        </w:rPr>
        <w:t>. Ponente</w:t>
      </w:r>
      <w:r w:rsidRPr="00E01781">
        <w:rPr>
          <w:rFonts w:ascii="Arial" w:hAnsi="Arial" w:cs="Arial"/>
          <w:kern w:val="0"/>
          <w:lang w:val="es-419"/>
        </w:rPr>
        <w:tab/>
      </w:r>
      <w:r w:rsidRPr="00E01781">
        <w:rPr>
          <w:rFonts w:ascii="Arial" w:hAnsi="Arial" w:cs="Arial"/>
          <w:kern w:val="0"/>
          <w:lang w:val="es-419"/>
        </w:rPr>
        <w:tab/>
        <w:t>: DUBERNEY GRISALES HERRERA</w:t>
      </w:r>
    </w:p>
    <w:p w14:paraId="6C82BCEA" w14:textId="0FC083BE" w:rsidR="00E01781" w:rsidRPr="00E01781" w:rsidRDefault="00E01781" w:rsidP="00E01781">
      <w:pPr>
        <w:widowControl/>
        <w:overflowPunct/>
        <w:autoSpaceDE/>
        <w:autoSpaceDN/>
        <w:adjustRightInd/>
        <w:jc w:val="both"/>
        <w:rPr>
          <w:rFonts w:ascii="Arial" w:hAnsi="Arial" w:cs="Arial"/>
          <w:kern w:val="0"/>
          <w:lang w:val="es-419"/>
        </w:rPr>
      </w:pPr>
      <w:r w:rsidRPr="00E01781">
        <w:rPr>
          <w:rFonts w:ascii="Arial" w:hAnsi="Arial" w:cs="Arial"/>
          <w:kern w:val="0"/>
          <w:lang w:val="es-419"/>
        </w:rPr>
        <w:t>Aprobada en sesión</w:t>
      </w:r>
      <w:r w:rsidRPr="00E01781">
        <w:rPr>
          <w:rFonts w:ascii="Arial" w:hAnsi="Arial" w:cs="Arial"/>
          <w:kern w:val="0"/>
          <w:lang w:val="es-419"/>
        </w:rPr>
        <w:tab/>
        <w:t>: 224 DE 31-05-2022</w:t>
      </w:r>
    </w:p>
    <w:p w14:paraId="6E9652FB" w14:textId="77777777" w:rsidR="00E01781" w:rsidRPr="00E01781" w:rsidRDefault="00E01781" w:rsidP="00E01781">
      <w:pPr>
        <w:widowControl/>
        <w:overflowPunct/>
        <w:autoSpaceDE/>
        <w:autoSpaceDN/>
        <w:adjustRightInd/>
        <w:jc w:val="both"/>
        <w:rPr>
          <w:rFonts w:ascii="Arial" w:hAnsi="Arial" w:cs="Arial"/>
          <w:kern w:val="0"/>
          <w:lang w:val="es-419"/>
        </w:rPr>
      </w:pPr>
    </w:p>
    <w:bookmarkEnd w:id="0"/>
    <w:bookmarkEnd w:id="1"/>
    <w:p w14:paraId="6C4C5D57" w14:textId="323E86B3" w:rsidR="008E641C" w:rsidRPr="0014040A" w:rsidRDefault="008E641C" w:rsidP="008E641C">
      <w:pPr>
        <w:widowControl/>
        <w:overflowPunct/>
        <w:autoSpaceDE/>
        <w:autoSpaceDN/>
        <w:adjustRightInd/>
        <w:jc w:val="both"/>
        <w:rPr>
          <w:rFonts w:ascii="Arial" w:hAnsi="Arial" w:cs="Arial"/>
          <w:b/>
          <w:bCs/>
          <w:iCs/>
          <w:kern w:val="0"/>
          <w:lang w:val="es-419" w:eastAsia="fr-FR"/>
        </w:rPr>
      </w:pPr>
      <w:r w:rsidRPr="0014040A">
        <w:rPr>
          <w:rFonts w:ascii="Arial" w:hAnsi="Arial" w:cs="Arial"/>
          <w:b/>
          <w:bCs/>
          <w:iCs/>
          <w:kern w:val="0"/>
          <w:u w:val="single"/>
          <w:lang w:val="es-419" w:eastAsia="fr-FR"/>
        </w:rPr>
        <w:t>TEMAS:</w:t>
      </w:r>
      <w:r w:rsidRPr="0014040A">
        <w:rPr>
          <w:rFonts w:ascii="Arial" w:hAnsi="Arial" w:cs="Arial"/>
          <w:b/>
          <w:bCs/>
          <w:iCs/>
          <w:kern w:val="0"/>
          <w:lang w:val="es-419" w:eastAsia="fr-FR"/>
        </w:rPr>
        <w:tab/>
      </w:r>
      <w:r>
        <w:rPr>
          <w:rFonts w:ascii="Arial" w:hAnsi="Arial" w:cs="Arial"/>
          <w:b/>
          <w:bCs/>
          <w:iCs/>
          <w:kern w:val="0"/>
          <w:lang w:val="es-419" w:eastAsia="fr-FR"/>
        </w:rPr>
        <w:t xml:space="preserve">ACCIÓN POPULAR / PRESUPUESTOS AXIALES / ACCIÓN U OMISIÓN, DAÑO DE DERECHOS COLECTIVOS O PELIGRO Y RELACIÓN CAUSAL / CARGA PROBATORIA / INEXISTENCIA FÁCTICA / </w:t>
      </w:r>
      <w:r w:rsidR="008B1B1F">
        <w:rPr>
          <w:rFonts w:ascii="Arial" w:hAnsi="Arial" w:cs="Arial"/>
          <w:b/>
          <w:bCs/>
          <w:iCs/>
          <w:kern w:val="0"/>
          <w:lang w:val="es-419" w:eastAsia="fr-FR"/>
        </w:rPr>
        <w:t xml:space="preserve">EL ESTABLECIMIENTO </w:t>
      </w:r>
      <w:r w:rsidR="0054394C">
        <w:rPr>
          <w:rFonts w:ascii="Arial" w:hAnsi="Arial" w:cs="Arial"/>
          <w:b/>
          <w:bCs/>
          <w:iCs/>
          <w:kern w:val="0"/>
          <w:lang w:val="es-419" w:eastAsia="fr-FR"/>
        </w:rPr>
        <w:t>NO PRESTA UN SERVICIO AL PÚBLICO /</w:t>
      </w:r>
      <w:r>
        <w:rPr>
          <w:rFonts w:ascii="Arial" w:hAnsi="Arial" w:cs="Arial"/>
          <w:b/>
          <w:bCs/>
          <w:iCs/>
          <w:kern w:val="0"/>
          <w:lang w:val="es-419" w:eastAsia="fr-FR"/>
        </w:rPr>
        <w:t xml:space="preserve"> INCUMBÍA AL ACCIONANTE DEMOSTRAR LO ALEGADO.</w:t>
      </w:r>
    </w:p>
    <w:p w14:paraId="48A5CADD" w14:textId="77777777" w:rsidR="008E641C" w:rsidRPr="0014040A" w:rsidRDefault="008E641C" w:rsidP="008E641C">
      <w:pPr>
        <w:widowControl/>
        <w:overflowPunct/>
        <w:autoSpaceDE/>
        <w:autoSpaceDN/>
        <w:adjustRightInd/>
        <w:jc w:val="both"/>
        <w:rPr>
          <w:rFonts w:ascii="Arial" w:hAnsi="Arial" w:cs="Arial"/>
          <w:kern w:val="0"/>
          <w:lang w:val="es-419"/>
        </w:rPr>
      </w:pPr>
    </w:p>
    <w:p w14:paraId="1B646EA8" w14:textId="77777777" w:rsidR="008E641C" w:rsidRPr="00CE28E5" w:rsidRDefault="008E641C" w:rsidP="008E641C">
      <w:pPr>
        <w:widowControl/>
        <w:overflowPunct/>
        <w:autoSpaceDE/>
        <w:autoSpaceDN/>
        <w:adjustRightInd/>
        <w:jc w:val="both"/>
        <w:rPr>
          <w:rFonts w:ascii="Arial" w:hAnsi="Arial" w:cs="Arial"/>
          <w:kern w:val="0"/>
          <w:lang w:val="es-419"/>
        </w:rPr>
      </w:pPr>
      <w:r w:rsidRPr="00CE28E5">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 o restituir las cosas a su estado anterior cuando fuere posible.</w:t>
      </w:r>
    </w:p>
    <w:p w14:paraId="76F5EBDC" w14:textId="77777777" w:rsidR="008E641C" w:rsidRPr="00CE28E5" w:rsidRDefault="008E641C" w:rsidP="008E641C">
      <w:pPr>
        <w:widowControl/>
        <w:overflowPunct/>
        <w:autoSpaceDE/>
        <w:autoSpaceDN/>
        <w:adjustRightInd/>
        <w:jc w:val="both"/>
        <w:rPr>
          <w:rFonts w:ascii="Arial" w:hAnsi="Arial" w:cs="Arial"/>
          <w:kern w:val="0"/>
          <w:lang w:val="es-419"/>
        </w:rPr>
      </w:pPr>
    </w:p>
    <w:p w14:paraId="5366460A" w14:textId="77777777" w:rsidR="008E641C" w:rsidRPr="0014040A" w:rsidRDefault="008E641C" w:rsidP="008E641C">
      <w:pPr>
        <w:widowControl/>
        <w:overflowPunct/>
        <w:autoSpaceDE/>
        <w:autoSpaceDN/>
        <w:adjustRightInd/>
        <w:jc w:val="both"/>
        <w:rPr>
          <w:rFonts w:ascii="Arial" w:hAnsi="Arial" w:cs="Arial"/>
          <w:kern w:val="0"/>
          <w:lang w:val="es-419"/>
        </w:rPr>
      </w:pPr>
      <w:r w:rsidRPr="00CE28E5">
        <w:rPr>
          <w:rFonts w:ascii="Arial" w:hAnsi="Arial" w:cs="Arial"/>
          <w:kern w:val="0"/>
          <w:lang w:val="es-419"/>
        </w:rPr>
        <w:t>Las acciones populares pueden interponerse contra toda acción u omisión de las autoridades o de los particulares, que hayan violado o amenacen violar los derechos e intereses colectivos</w:t>
      </w:r>
      <w:r>
        <w:rPr>
          <w:rFonts w:ascii="Arial" w:hAnsi="Arial" w:cs="Arial"/>
          <w:kern w:val="0"/>
          <w:lang w:val="es-419"/>
        </w:rPr>
        <w:t>…</w:t>
      </w:r>
    </w:p>
    <w:p w14:paraId="1599D5DC" w14:textId="77777777" w:rsidR="008E641C" w:rsidRPr="0014040A" w:rsidRDefault="008E641C" w:rsidP="008E641C">
      <w:pPr>
        <w:widowControl/>
        <w:overflowPunct/>
        <w:autoSpaceDE/>
        <w:autoSpaceDN/>
        <w:adjustRightInd/>
        <w:jc w:val="both"/>
        <w:rPr>
          <w:rFonts w:ascii="Arial" w:hAnsi="Arial" w:cs="Arial"/>
          <w:kern w:val="0"/>
          <w:lang w:val="es-419"/>
        </w:rPr>
      </w:pPr>
    </w:p>
    <w:p w14:paraId="49AE25CC" w14:textId="77777777" w:rsidR="008E641C" w:rsidRPr="0014040A" w:rsidRDefault="008E641C" w:rsidP="008E641C">
      <w:pPr>
        <w:widowControl/>
        <w:overflowPunct/>
        <w:autoSpaceDE/>
        <w:autoSpaceDN/>
        <w:adjustRightInd/>
        <w:jc w:val="both"/>
        <w:rPr>
          <w:rFonts w:ascii="Arial" w:hAnsi="Arial" w:cs="Arial"/>
          <w:kern w:val="0"/>
          <w:lang w:val="es-419"/>
        </w:rPr>
      </w:pPr>
      <w:r w:rsidRPr="004C5A7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4C5A71">
        <w:rPr>
          <w:rFonts w:ascii="Arial" w:hAnsi="Arial" w:cs="Arial"/>
          <w:kern w:val="0"/>
          <w:lang w:val="es-419"/>
        </w:rPr>
        <w:t>; y, (iii) La relación de causalidad entre la acción u omisión y la vulneración o amenaza de tales derechos e intereses. Cada uno de estos supuestos requiere acreditación procesal, cuya carga gravita en la parte demandante</w:t>
      </w:r>
      <w:r>
        <w:rPr>
          <w:rFonts w:ascii="Arial" w:hAnsi="Arial" w:cs="Arial"/>
          <w:kern w:val="0"/>
          <w:lang w:val="es-419"/>
        </w:rPr>
        <w:t>…</w:t>
      </w:r>
    </w:p>
    <w:p w14:paraId="38ECEAE3" w14:textId="77777777" w:rsidR="008E641C" w:rsidRPr="0014040A" w:rsidRDefault="008E641C" w:rsidP="008E641C">
      <w:pPr>
        <w:widowControl/>
        <w:overflowPunct/>
        <w:autoSpaceDE/>
        <w:autoSpaceDN/>
        <w:adjustRightInd/>
        <w:jc w:val="both"/>
        <w:rPr>
          <w:rFonts w:ascii="Arial" w:hAnsi="Arial" w:cs="Arial"/>
          <w:kern w:val="0"/>
        </w:rPr>
      </w:pPr>
    </w:p>
    <w:p w14:paraId="79BF40FF" w14:textId="277503CC" w:rsidR="0041519E" w:rsidRPr="0041519E" w:rsidRDefault="0041519E" w:rsidP="0041519E">
      <w:pPr>
        <w:widowControl/>
        <w:overflowPunct/>
        <w:autoSpaceDE/>
        <w:autoSpaceDN/>
        <w:adjustRightInd/>
        <w:jc w:val="both"/>
        <w:rPr>
          <w:rFonts w:ascii="Arial" w:hAnsi="Arial" w:cs="Arial"/>
          <w:kern w:val="0"/>
        </w:rPr>
      </w:pPr>
      <w:r w:rsidRPr="0041519E">
        <w:rPr>
          <w:rFonts w:ascii="Arial" w:hAnsi="Arial" w:cs="Arial"/>
          <w:kern w:val="0"/>
        </w:rPr>
        <w:t>La CC, en providencia que estudió los cargos de inconstitucionalidad contra la Ley 472, determinó que este tipo de acciones tiene un carácter público…</w:t>
      </w:r>
    </w:p>
    <w:p w14:paraId="392D793D" w14:textId="77777777" w:rsidR="0041519E" w:rsidRPr="0041519E" w:rsidRDefault="0041519E" w:rsidP="0041519E">
      <w:pPr>
        <w:widowControl/>
        <w:overflowPunct/>
        <w:autoSpaceDE/>
        <w:autoSpaceDN/>
        <w:adjustRightInd/>
        <w:jc w:val="both"/>
        <w:rPr>
          <w:rFonts w:ascii="Arial" w:hAnsi="Arial" w:cs="Arial"/>
          <w:kern w:val="0"/>
        </w:rPr>
      </w:pPr>
    </w:p>
    <w:p w14:paraId="69DF9EA3" w14:textId="6EDDC0A3" w:rsidR="00DE4C41" w:rsidRPr="00DE4C41" w:rsidRDefault="00DE4C41" w:rsidP="00DE4C41">
      <w:pPr>
        <w:overflowPunct/>
        <w:jc w:val="both"/>
        <w:rPr>
          <w:rFonts w:ascii="Arial" w:hAnsi="Arial" w:cs="Arial"/>
          <w:kern w:val="0"/>
        </w:rPr>
      </w:pPr>
      <w:r>
        <w:rPr>
          <w:rFonts w:ascii="Arial" w:hAnsi="Arial" w:cs="Arial"/>
          <w:kern w:val="0"/>
        </w:rPr>
        <w:t xml:space="preserve">… </w:t>
      </w:r>
      <w:r w:rsidRPr="00DE4C41">
        <w:rPr>
          <w:rFonts w:ascii="Arial" w:hAnsi="Arial" w:cs="Arial"/>
          <w:kern w:val="0"/>
        </w:rPr>
        <w:t xml:space="preserve">es innegable que a la coadyuvante recurrente no le asiste razón. Sin dubitación la obligación aplica, única y exclusivamente, a los particulares que prestan sus servicios en locales abiertos al público. La norma demanda, en síntesis, que se ofrezca un servicio público o comercial a la comunidad o población en general, por ende, el hecho simple de que tenga un establecimiento no implica el desacato enrostrado. </w:t>
      </w:r>
    </w:p>
    <w:p w14:paraId="42D5CA0D" w14:textId="77777777" w:rsidR="00DE4C41" w:rsidRPr="00DE4C41" w:rsidRDefault="00DE4C41" w:rsidP="00DE4C41">
      <w:pPr>
        <w:overflowPunct/>
        <w:jc w:val="both"/>
        <w:rPr>
          <w:rFonts w:ascii="Arial" w:hAnsi="Arial" w:cs="Arial"/>
          <w:kern w:val="0"/>
        </w:rPr>
      </w:pPr>
    </w:p>
    <w:p w14:paraId="1759D097" w14:textId="413C380F" w:rsidR="008E641C" w:rsidRDefault="00DE4C41" w:rsidP="00DE4C41">
      <w:pPr>
        <w:overflowPunct/>
        <w:jc w:val="both"/>
        <w:rPr>
          <w:rFonts w:ascii="Arial" w:hAnsi="Arial" w:cs="Arial"/>
          <w:kern w:val="0"/>
        </w:rPr>
      </w:pPr>
      <w:r w:rsidRPr="00DE4C41">
        <w:rPr>
          <w:rFonts w:ascii="Arial" w:hAnsi="Arial" w:cs="Arial"/>
          <w:kern w:val="0"/>
        </w:rPr>
        <w:t>Aquí está probado que en la sucursal de la encausada no se atiende público</w:t>
      </w:r>
      <w:r>
        <w:rPr>
          <w:rFonts w:ascii="Arial" w:hAnsi="Arial" w:cs="Arial"/>
          <w:kern w:val="0"/>
        </w:rPr>
        <w:t>…</w:t>
      </w:r>
    </w:p>
    <w:p w14:paraId="3E3F7782" w14:textId="23D88AD3" w:rsidR="00214657" w:rsidRDefault="00214657" w:rsidP="00DE4C41">
      <w:pPr>
        <w:overflowPunct/>
        <w:jc w:val="both"/>
        <w:rPr>
          <w:rFonts w:ascii="Arial" w:hAnsi="Arial" w:cs="Arial"/>
          <w:bCs/>
          <w:iCs/>
          <w:kern w:val="0"/>
          <w:lang w:val="es-419" w:eastAsia="fr-FR"/>
        </w:rPr>
      </w:pPr>
    </w:p>
    <w:p w14:paraId="455276E7" w14:textId="396AB36D" w:rsidR="00214657" w:rsidRDefault="00214657" w:rsidP="00DE4C41">
      <w:pPr>
        <w:overflowPunct/>
        <w:jc w:val="both"/>
        <w:rPr>
          <w:rFonts w:ascii="Arial" w:hAnsi="Arial" w:cs="Arial"/>
          <w:bCs/>
          <w:iCs/>
          <w:kern w:val="0"/>
          <w:lang w:val="es-419" w:eastAsia="fr-FR"/>
        </w:rPr>
      </w:pPr>
      <w:r w:rsidRPr="00214657">
        <w:rPr>
          <w:rFonts w:ascii="Arial" w:hAnsi="Arial" w:cs="Arial"/>
          <w:bCs/>
          <w:iCs/>
          <w:kern w:val="0"/>
          <w:lang w:val="es-419" w:eastAsia="fr-FR"/>
        </w:rPr>
        <w:t>En materia de acciones populares la carga de la prueba recae en los interesados, salvo especiales circunstancias impeditivas que debe alegar</w:t>
      </w:r>
      <w:r>
        <w:rPr>
          <w:rFonts w:ascii="Arial" w:hAnsi="Arial" w:cs="Arial"/>
          <w:bCs/>
          <w:iCs/>
          <w:kern w:val="0"/>
          <w:lang w:val="es-419" w:eastAsia="fr-FR"/>
        </w:rPr>
        <w:t>…</w:t>
      </w:r>
    </w:p>
    <w:p w14:paraId="4D723FE1" w14:textId="33096811" w:rsidR="00214657" w:rsidRDefault="00214657" w:rsidP="00DE4C41">
      <w:pPr>
        <w:overflowPunct/>
        <w:jc w:val="both"/>
        <w:rPr>
          <w:rFonts w:ascii="Arial" w:hAnsi="Arial" w:cs="Arial"/>
          <w:bCs/>
          <w:iCs/>
          <w:kern w:val="0"/>
          <w:lang w:val="es-419" w:eastAsia="fr-FR"/>
        </w:rPr>
      </w:pPr>
    </w:p>
    <w:p w14:paraId="0AEA190A" w14:textId="2B1495A3" w:rsidR="00214657" w:rsidRDefault="00214657" w:rsidP="00DE4C41">
      <w:pPr>
        <w:overflowPunct/>
        <w:jc w:val="both"/>
        <w:rPr>
          <w:rFonts w:ascii="Arial" w:hAnsi="Arial" w:cs="Arial"/>
          <w:bCs/>
          <w:iCs/>
          <w:kern w:val="0"/>
          <w:lang w:val="es-419" w:eastAsia="fr-FR"/>
        </w:rPr>
      </w:pPr>
      <w:r w:rsidRPr="00214657">
        <w:rPr>
          <w:rFonts w:ascii="Arial" w:hAnsi="Arial" w:cs="Arial"/>
          <w:bCs/>
          <w:iCs/>
          <w:kern w:val="0"/>
          <w:lang w:val="es-419" w:eastAsia="fr-FR"/>
        </w:rPr>
        <w:t>La simple mención en la demanda sobre la aparente amenaza del derecho invocado es insuficiente; correspondía al promotor y coadyuvantes demostrar los supuestos fácticos de sus alegaciones, máxime cuando su contraparte alegó que en sus oficinas no atendía público.</w:t>
      </w:r>
    </w:p>
    <w:p w14:paraId="5D1A65BD" w14:textId="77777777" w:rsidR="00214657" w:rsidRPr="001472E5" w:rsidRDefault="00214657" w:rsidP="00DE4C41">
      <w:pPr>
        <w:overflowPunct/>
        <w:jc w:val="both"/>
        <w:rPr>
          <w:rFonts w:ascii="Arial" w:hAnsi="Arial" w:cs="Arial"/>
          <w:bCs/>
          <w:iCs/>
          <w:kern w:val="0"/>
          <w:lang w:val="es-419" w:eastAsia="fr-FR"/>
        </w:rPr>
      </w:pPr>
    </w:p>
    <w:p w14:paraId="6BA3FC75" w14:textId="77777777" w:rsidR="008E641C" w:rsidRPr="001472E5" w:rsidRDefault="008E641C" w:rsidP="008E641C">
      <w:pPr>
        <w:overflowPunct/>
        <w:jc w:val="both"/>
        <w:rPr>
          <w:rFonts w:ascii="Arial" w:hAnsi="Arial" w:cs="Arial"/>
          <w:bCs/>
          <w:iCs/>
          <w:kern w:val="0"/>
          <w:lang w:val="es-419" w:eastAsia="fr-FR"/>
        </w:rPr>
      </w:pPr>
    </w:p>
    <w:p w14:paraId="0D18F8E9" w14:textId="77777777" w:rsidR="008E641C" w:rsidRPr="001472E5" w:rsidRDefault="008E641C" w:rsidP="008E641C">
      <w:pPr>
        <w:overflowPunct/>
        <w:jc w:val="both"/>
        <w:rPr>
          <w:rFonts w:ascii="Arial" w:hAnsi="Arial" w:cs="Arial"/>
          <w:bCs/>
          <w:iCs/>
          <w:kern w:val="0"/>
          <w:lang w:val="es-419" w:eastAsia="fr-FR"/>
        </w:rPr>
      </w:pPr>
    </w:p>
    <w:p w14:paraId="7AF8DE61" w14:textId="7B3D6686" w:rsidR="00B32EBF" w:rsidRPr="001528D1" w:rsidRDefault="0FBFB630" w:rsidP="1793B8FD">
      <w:pPr>
        <w:pStyle w:val="Sinespaciado"/>
        <w:tabs>
          <w:tab w:val="left" w:pos="3579"/>
        </w:tabs>
        <w:spacing w:line="360" w:lineRule="auto"/>
        <w:jc w:val="center"/>
        <w:rPr>
          <w:w w:val="140"/>
          <w:lang w:val="es-CO"/>
        </w:rPr>
      </w:pPr>
      <w:r>
        <w:rPr>
          <w:noProof/>
        </w:rPr>
        <w:drawing>
          <wp:inline distT="0" distB="0" distL="0" distR="0" wp14:anchorId="35D34261" wp14:editId="467827C2">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74DADE24" w14:textId="77777777" w:rsidR="00B32EBF" w:rsidRPr="001528D1" w:rsidRDefault="00122D51" w:rsidP="00B32EBF">
      <w:pPr>
        <w:pStyle w:val="Sinespaciado"/>
        <w:tabs>
          <w:tab w:val="left" w:pos="3579"/>
        </w:tabs>
        <w:spacing w:line="360" w:lineRule="auto"/>
        <w:jc w:val="center"/>
        <w:rPr>
          <w:rFonts w:ascii="Georgia" w:hAnsi="Georgia" w:cs="Arial"/>
          <w:w w:val="140"/>
          <w:sz w:val="14"/>
          <w:lang w:val="es-CO"/>
        </w:rPr>
      </w:pPr>
      <w:bookmarkStart w:id="3" w:name="_Hlk62825177"/>
      <w:r w:rsidRPr="001528D1">
        <w:rPr>
          <w:rFonts w:ascii="Georgia" w:hAnsi="Georgia" w:cs="Arial"/>
          <w:w w:val="140"/>
          <w:sz w:val="14"/>
          <w:lang w:val="es-CO"/>
        </w:rPr>
        <w:t>REPÚ</w:t>
      </w:r>
      <w:r w:rsidR="00B32EBF" w:rsidRPr="001528D1">
        <w:rPr>
          <w:rFonts w:ascii="Georgia" w:hAnsi="Georgia" w:cs="Arial"/>
          <w:w w:val="140"/>
          <w:sz w:val="14"/>
          <w:lang w:val="es-CO"/>
        </w:rPr>
        <w:t>BLICA DE COLOMBIA</w:t>
      </w:r>
    </w:p>
    <w:p w14:paraId="0B890238" w14:textId="77777777" w:rsidR="00B32EBF" w:rsidRPr="001528D1" w:rsidRDefault="00B32EBF" w:rsidP="00B32EBF">
      <w:pPr>
        <w:pStyle w:val="Sinespaciado"/>
        <w:tabs>
          <w:tab w:val="center" w:pos="4987"/>
          <w:tab w:val="left" w:pos="8449"/>
        </w:tabs>
        <w:spacing w:line="360" w:lineRule="auto"/>
        <w:jc w:val="center"/>
        <w:rPr>
          <w:rFonts w:ascii="Georgia" w:hAnsi="Georgia" w:cs="Arial"/>
          <w:w w:val="140"/>
          <w:lang w:val="es-CO"/>
        </w:rPr>
      </w:pPr>
      <w:r w:rsidRPr="001528D1">
        <w:rPr>
          <w:rFonts w:ascii="Georgia" w:hAnsi="Georgia" w:cs="Arial"/>
          <w:w w:val="140"/>
          <w:sz w:val="14"/>
          <w:lang w:val="es-CO"/>
        </w:rPr>
        <w:t>RAMA JUDICIAL DEL PODER PÚBLICO</w:t>
      </w:r>
    </w:p>
    <w:p w14:paraId="2226CAA1" w14:textId="77777777" w:rsidR="00B32EBF" w:rsidRPr="001528D1" w:rsidRDefault="00B32EBF" w:rsidP="00B32EBF">
      <w:pPr>
        <w:pStyle w:val="Sinespaciado"/>
        <w:spacing w:line="360" w:lineRule="auto"/>
        <w:jc w:val="center"/>
        <w:rPr>
          <w:rFonts w:ascii="Georgia" w:hAnsi="Georgia" w:cs="Arial"/>
          <w:b/>
          <w:bCs/>
          <w:w w:val="140"/>
          <w:sz w:val="16"/>
          <w:lang w:val="es-CO"/>
        </w:rPr>
      </w:pPr>
      <w:r w:rsidRPr="001528D1">
        <w:rPr>
          <w:rFonts w:ascii="Georgia" w:hAnsi="Georgia" w:cs="Arial"/>
          <w:b/>
          <w:bCs/>
          <w:w w:val="140"/>
          <w:sz w:val="18"/>
          <w:lang w:val="es-CO"/>
        </w:rPr>
        <w:t>T</w:t>
      </w:r>
      <w:r w:rsidRPr="001528D1">
        <w:rPr>
          <w:rFonts w:ascii="Georgia" w:hAnsi="Georgia" w:cs="Arial"/>
          <w:b/>
          <w:bCs/>
          <w:w w:val="140"/>
          <w:sz w:val="16"/>
          <w:lang w:val="es-CO"/>
        </w:rPr>
        <w:t>RIBUNAL</w:t>
      </w:r>
      <w:r w:rsidRPr="001528D1">
        <w:rPr>
          <w:rFonts w:ascii="Georgia" w:hAnsi="Georgia" w:cs="Arial"/>
          <w:b/>
          <w:bCs/>
          <w:w w:val="140"/>
          <w:sz w:val="18"/>
          <w:lang w:val="es-CO"/>
        </w:rPr>
        <w:t xml:space="preserve"> S</w:t>
      </w:r>
      <w:r w:rsidRPr="001528D1">
        <w:rPr>
          <w:rFonts w:ascii="Georgia" w:hAnsi="Georgia" w:cs="Arial"/>
          <w:b/>
          <w:bCs/>
          <w:w w:val="140"/>
          <w:sz w:val="16"/>
          <w:lang w:val="es-CO"/>
        </w:rPr>
        <w:t xml:space="preserve">UPERIOR DEL </w:t>
      </w:r>
      <w:r w:rsidRPr="001528D1">
        <w:rPr>
          <w:rFonts w:ascii="Georgia" w:hAnsi="Georgia" w:cs="Arial"/>
          <w:b/>
          <w:bCs/>
          <w:w w:val="140"/>
          <w:sz w:val="18"/>
          <w:lang w:val="es-CO"/>
        </w:rPr>
        <w:t>D</w:t>
      </w:r>
      <w:r w:rsidRPr="001528D1">
        <w:rPr>
          <w:rFonts w:ascii="Georgia" w:hAnsi="Georgia" w:cs="Arial"/>
          <w:b/>
          <w:bCs/>
          <w:w w:val="140"/>
          <w:sz w:val="16"/>
          <w:lang w:val="es-CO"/>
        </w:rPr>
        <w:t>ISTRITO</w:t>
      </w:r>
      <w:r w:rsidRPr="001528D1">
        <w:rPr>
          <w:rFonts w:ascii="Georgia" w:hAnsi="Georgia" w:cs="Arial"/>
          <w:b/>
          <w:bCs/>
          <w:w w:val="140"/>
          <w:sz w:val="18"/>
          <w:lang w:val="es-CO"/>
        </w:rPr>
        <w:t xml:space="preserve"> J</w:t>
      </w:r>
      <w:r w:rsidRPr="001528D1">
        <w:rPr>
          <w:rFonts w:ascii="Georgia" w:hAnsi="Georgia" w:cs="Arial"/>
          <w:b/>
          <w:bCs/>
          <w:w w:val="140"/>
          <w:sz w:val="16"/>
          <w:lang w:val="es-CO"/>
        </w:rPr>
        <w:t>UDICIAL</w:t>
      </w:r>
    </w:p>
    <w:p w14:paraId="45384360" w14:textId="77777777" w:rsidR="00FA7BA9" w:rsidRPr="001528D1" w:rsidRDefault="00FA7BA9" w:rsidP="00B32EBF">
      <w:pPr>
        <w:pStyle w:val="Sinespaciado"/>
        <w:spacing w:line="360" w:lineRule="auto"/>
        <w:jc w:val="center"/>
        <w:rPr>
          <w:rFonts w:ascii="Georgia" w:hAnsi="Georgia" w:cs="Arial"/>
          <w:w w:val="140"/>
          <w:sz w:val="18"/>
          <w:szCs w:val="18"/>
          <w:lang w:val="es-CO"/>
        </w:rPr>
      </w:pPr>
      <w:r w:rsidRPr="001528D1">
        <w:rPr>
          <w:rFonts w:ascii="Georgia" w:hAnsi="Georgia" w:cs="Arial"/>
          <w:w w:val="140"/>
          <w:sz w:val="18"/>
          <w:szCs w:val="18"/>
          <w:lang w:val="es-CO"/>
        </w:rPr>
        <w:t>S</w:t>
      </w:r>
      <w:r w:rsidRPr="001528D1">
        <w:rPr>
          <w:rFonts w:ascii="Georgia" w:hAnsi="Georgia" w:cs="Arial"/>
          <w:w w:val="140"/>
          <w:sz w:val="16"/>
          <w:szCs w:val="18"/>
          <w:lang w:val="es-CO"/>
        </w:rPr>
        <w:t>ALA</w:t>
      </w:r>
      <w:r w:rsidRPr="001528D1">
        <w:rPr>
          <w:rFonts w:ascii="Georgia" w:hAnsi="Georgia" w:cs="Arial"/>
          <w:w w:val="140"/>
          <w:sz w:val="14"/>
          <w:szCs w:val="18"/>
          <w:lang w:val="es-CO"/>
        </w:rPr>
        <w:t xml:space="preserve"> </w:t>
      </w:r>
      <w:r w:rsidRPr="001528D1">
        <w:rPr>
          <w:rFonts w:ascii="Georgia" w:hAnsi="Georgia" w:cs="Arial"/>
          <w:w w:val="140"/>
          <w:sz w:val="16"/>
          <w:szCs w:val="18"/>
          <w:lang w:val="es-CO"/>
        </w:rPr>
        <w:t xml:space="preserve">DE </w:t>
      </w:r>
      <w:r w:rsidRPr="001528D1">
        <w:rPr>
          <w:rFonts w:ascii="Georgia" w:hAnsi="Georgia" w:cs="Arial"/>
          <w:w w:val="140"/>
          <w:sz w:val="18"/>
          <w:szCs w:val="18"/>
          <w:lang w:val="es-CO"/>
        </w:rPr>
        <w:t>D</w:t>
      </w:r>
      <w:r w:rsidRPr="001528D1">
        <w:rPr>
          <w:rFonts w:ascii="Georgia" w:hAnsi="Georgia" w:cs="Arial"/>
          <w:w w:val="140"/>
          <w:sz w:val="16"/>
          <w:szCs w:val="18"/>
          <w:lang w:val="es-CO"/>
        </w:rPr>
        <w:t>ECISIÓN</w:t>
      </w:r>
      <w:r w:rsidRPr="001528D1">
        <w:rPr>
          <w:rFonts w:ascii="Georgia" w:hAnsi="Georgia" w:cs="Arial"/>
          <w:w w:val="140"/>
          <w:sz w:val="14"/>
          <w:szCs w:val="18"/>
          <w:lang w:val="es-CO"/>
        </w:rPr>
        <w:t xml:space="preserve"> </w:t>
      </w:r>
      <w:r w:rsidRPr="001528D1">
        <w:rPr>
          <w:rFonts w:ascii="Georgia" w:hAnsi="Georgia" w:cs="Arial"/>
          <w:w w:val="140"/>
          <w:sz w:val="18"/>
          <w:szCs w:val="18"/>
          <w:lang w:val="es-CO"/>
        </w:rPr>
        <w:t>C</w:t>
      </w:r>
      <w:r w:rsidRPr="001528D1">
        <w:rPr>
          <w:rFonts w:ascii="Georgia" w:hAnsi="Georgia" w:cs="Arial"/>
          <w:w w:val="140"/>
          <w:sz w:val="16"/>
          <w:szCs w:val="18"/>
          <w:lang w:val="es-CO"/>
        </w:rPr>
        <w:t xml:space="preserve">IVIL – </w:t>
      </w:r>
      <w:r w:rsidRPr="001528D1">
        <w:rPr>
          <w:rFonts w:ascii="Georgia" w:hAnsi="Georgia" w:cs="Arial"/>
          <w:w w:val="140"/>
          <w:sz w:val="18"/>
          <w:szCs w:val="18"/>
          <w:lang w:val="es-CO"/>
        </w:rPr>
        <w:t>F</w:t>
      </w:r>
      <w:r w:rsidRPr="001528D1">
        <w:rPr>
          <w:rFonts w:ascii="Georgia" w:hAnsi="Georgia" w:cs="Arial"/>
          <w:w w:val="140"/>
          <w:sz w:val="16"/>
          <w:szCs w:val="18"/>
          <w:lang w:val="es-CO"/>
        </w:rPr>
        <w:t xml:space="preserve">AMILIA – </w:t>
      </w:r>
      <w:r w:rsidRPr="001528D1">
        <w:rPr>
          <w:rFonts w:ascii="Georgia" w:hAnsi="Georgia" w:cs="Arial"/>
          <w:w w:val="140"/>
          <w:sz w:val="18"/>
          <w:szCs w:val="18"/>
          <w:lang w:val="es-CO"/>
        </w:rPr>
        <w:t>D</w:t>
      </w:r>
      <w:r w:rsidRPr="001528D1">
        <w:rPr>
          <w:rFonts w:ascii="Georgia" w:hAnsi="Georgia" w:cs="Arial"/>
          <w:w w:val="140"/>
          <w:sz w:val="16"/>
          <w:szCs w:val="18"/>
          <w:lang w:val="es-CO"/>
        </w:rPr>
        <w:t>ISTRITO</w:t>
      </w:r>
      <w:r w:rsidRPr="001528D1">
        <w:rPr>
          <w:rFonts w:ascii="Georgia" w:hAnsi="Georgia" w:cs="Arial"/>
          <w:w w:val="140"/>
          <w:sz w:val="18"/>
          <w:szCs w:val="18"/>
          <w:lang w:val="es-CO"/>
        </w:rPr>
        <w:t xml:space="preserve"> D</w:t>
      </w:r>
      <w:r w:rsidRPr="001528D1">
        <w:rPr>
          <w:rFonts w:ascii="Georgia" w:hAnsi="Georgia" w:cs="Arial"/>
          <w:w w:val="140"/>
          <w:sz w:val="16"/>
          <w:szCs w:val="18"/>
          <w:lang w:val="es-CO"/>
        </w:rPr>
        <w:t>E</w:t>
      </w:r>
      <w:r w:rsidRPr="001528D1">
        <w:rPr>
          <w:rFonts w:ascii="Georgia" w:hAnsi="Georgia" w:cs="Arial"/>
          <w:w w:val="140"/>
          <w:sz w:val="18"/>
          <w:szCs w:val="18"/>
          <w:lang w:val="es-CO"/>
        </w:rPr>
        <w:t xml:space="preserve"> P</w:t>
      </w:r>
      <w:r w:rsidRPr="001528D1">
        <w:rPr>
          <w:rFonts w:ascii="Georgia" w:hAnsi="Georgia" w:cs="Arial"/>
          <w:w w:val="140"/>
          <w:sz w:val="16"/>
          <w:szCs w:val="18"/>
          <w:lang w:val="es-CO"/>
        </w:rPr>
        <w:t>EREIRA</w:t>
      </w:r>
      <w:r w:rsidRPr="001528D1">
        <w:rPr>
          <w:rFonts w:ascii="Georgia" w:hAnsi="Georgia" w:cs="Arial"/>
          <w:w w:val="140"/>
          <w:sz w:val="18"/>
          <w:szCs w:val="18"/>
          <w:lang w:val="es-CO"/>
        </w:rPr>
        <w:t xml:space="preserve"> </w:t>
      </w:r>
    </w:p>
    <w:p w14:paraId="1A7D9F41" w14:textId="77777777" w:rsidR="00E82583" w:rsidRPr="001528D1" w:rsidRDefault="00B32EBF" w:rsidP="00B32EBF">
      <w:pPr>
        <w:pStyle w:val="Sinespaciado"/>
        <w:spacing w:line="360" w:lineRule="auto"/>
        <w:jc w:val="center"/>
        <w:rPr>
          <w:rFonts w:ascii="Georgia" w:hAnsi="Georgia" w:cs="Arial"/>
          <w:w w:val="140"/>
          <w:sz w:val="16"/>
          <w:szCs w:val="18"/>
          <w:lang w:val="es-CO"/>
        </w:rPr>
      </w:pP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EPARTAMENTO </w:t>
      </w: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EL </w:t>
      </w:r>
      <w:r w:rsidRPr="001528D1">
        <w:rPr>
          <w:rFonts w:ascii="Georgia" w:hAnsi="Georgia" w:cs="Arial"/>
          <w:w w:val="140"/>
          <w:sz w:val="18"/>
          <w:szCs w:val="18"/>
          <w:lang w:val="es-CO"/>
        </w:rPr>
        <w:t>R</w:t>
      </w:r>
      <w:r w:rsidRPr="001528D1">
        <w:rPr>
          <w:rFonts w:ascii="Georgia" w:hAnsi="Georgia" w:cs="Arial"/>
          <w:w w:val="140"/>
          <w:sz w:val="16"/>
          <w:szCs w:val="18"/>
          <w:lang w:val="es-CO"/>
        </w:rPr>
        <w:t>ISARALDA</w:t>
      </w:r>
      <w:bookmarkEnd w:id="3"/>
    </w:p>
    <w:p w14:paraId="6053513C" w14:textId="77777777" w:rsidR="008F7ADB" w:rsidRPr="00D00251" w:rsidRDefault="008F7ADB" w:rsidP="00D00251">
      <w:pPr>
        <w:pStyle w:val="Textoindependiente"/>
        <w:spacing w:line="276" w:lineRule="auto"/>
        <w:jc w:val="center"/>
        <w:rPr>
          <w:rFonts w:ascii="Georgia" w:hAnsi="Georgia" w:cs="Arial"/>
          <w:szCs w:val="24"/>
          <w:lang w:val="es-CO"/>
        </w:rPr>
      </w:pPr>
    </w:p>
    <w:p w14:paraId="6EDCFE27" w14:textId="4EF35493" w:rsidR="0086342D" w:rsidRPr="00D00251" w:rsidRDefault="0086342D" w:rsidP="00D00251">
      <w:pPr>
        <w:pStyle w:val="Textoindependiente"/>
        <w:spacing w:line="276" w:lineRule="auto"/>
        <w:jc w:val="center"/>
        <w:rPr>
          <w:rFonts w:ascii="Georgia" w:hAnsi="Georgia" w:cs="Arial"/>
          <w:smallCaps/>
          <w:szCs w:val="24"/>
          <w:lang w:val="es-CO"/>
        </w:rPr>
      </w:pPr>
      <w:r w:rsidRPr="00D00251">
        <w:rPr>
          <w:rFonts w:ascii="Georgia" w:hAnsi="Georgia" w:cs="Arial"/>
          <w:b/>
          <w:smallCaps/>
          <w:szCs w:val="24"/>
          <w:lang w:val="es-CO"/>
        </w:rPr>
        <w:t>S</w:t>
      </w:r>
      <w:r w:rsidR="00117626" w:rsidRPr="00D00251">
        <w:rPr>
          <w:rFonts w:ascii="Georgia" w:hAnsi="Georgia" w:cs="Arial"/>
          <w:b/>
          <w:smallCaps/>
          <w:szCs w:val="24"/>
          <w:lang w:val="es-CO"/>
        </w:rPr>
        <w:t>P</w:t>
      </w:r>
      <w:r w:rsidRPr="00D00251">
        <w:rPr>
          <w:rFonts w:ascii="Georgia" w:hAnsi="Georgia" w:cs="Arial"/>
          <w:b/>
          <w:smallCaps/>
          <w:szCs w:val="24"/>
          <w:lang w:val="es-CO"/>
        </w:rPr>
        <w:t>-</w:t>
      </w:r>
      <w:r w:rsidR="00B079DC" w:rsidRPr="00D00251">
        <w:rPr>
          <w:rFonts w:ascii="Georgia" w:hAnsi="Georgia" w:cs="Arial"/>
          <w:b/>
          <w:smallCaps/>
          <w:szCs w:val="24"/>
          <w:lang w:val="es-CO"/>
        </w:rPr>
        <w:t>0057</w:t>
      </w:r>
      <w:r w:rsidRPr="00D00251">
        <w:rPr>
          <w:rFonts w:ascii="Georgia" w:hAnsi="Georgia" w:cs="Arial"/>
          <w:b/>
          <w:smallCaps/>
          <w:szCs w:val="24"/>
          <w:lang w:val="es-CO"/>
        </w:rPr>
        <w:t>-</w:t>
      </w:r>
      <w:r w:rsidR="00117626" w:rsidRPr="00D00251">
        <w:rPr>
          <w:rFonts w:ascii="Georgia" w:hAnsi="Georgia" w:cs="Arial"/>
          <w:b/>
          <w:smallCaps/>
          <w:szCs w:val="24"/>
          <w:lang w:val="es-CO"/>
        </w:rPr>
        <w:t>2022</w:t>
      </w:r>
    </w:p>
    <w:p w14:paraId="364FA716" w14:textId="28C9BEDA" w:rsidR="00AB6503" w:rsidRPr="00D00251" w:rsidRDefault="00AB6503" w:rsidP="00D00251">
      <w:pPr>
        <w:pBdr>
          <w:bottom w:val="double" w:sz="6" w:space="1" w:color="auto"/>
        </w:pBdr>
        <w:spacing w:line="276" w:lineRule="auto"/>
        <w:rPr>
          <w:rFonts w:ascii="Georgia" w:hAnsi="Georgia" w:cs="Arial"/>
          <w:b/>
          <w:bCs/>
          <w:smallCaps/>
          <w:sz w:val="24"/>
          <w:szCs w:val="24"/>
        </w:rPr>
      </w:pPr>
    </w:p>
    <w:p w14:paraId="6B2342D9" w14:textId="77777777" w:rsidR="00AB6503" w:rsidRPr="00D00251" w:rsidRDefault="00AB6503" w:rsidP="00D00251">
      <w:pPr>
        <w:spacing w:line="276" w:lineRule="auto"/>
        <w:rPr>
          <w:rFonts w:ascii="Georgia" w:hAnsi="Georgia" w:cs="Arial"/>
          <w:b/>
          <w:bCs/>
          <w:smallCaps/>
          <w:sz w:val="24"/>
          <w:szCs w:val="24"/>
        </w:rPr>
      </w:pPr>
    </w:p>
    <w:p w14:paraId="3D75C80A" w14:textId="4C070D27" w:rsidR="00AF0652" w:rsidRPr="00D00251" w:rsidRDefault="00B079DC" w:rsidP="00D00251">
      <w:pPr>
        <w:spacing w:line="276" w:lineRule="auto"/>
        <w:jc w:val="center"/>
        <w:rPr>
          <w:rFonts w:ascii="Georgia" w:hAnsi="Georgia" w:cs="Arial"/>
          <w:b/>
          <w:bCs/>
          <w:sz w:val="24"/>
          <w:szCs w:val="24"/>
        </w:rPr>
      </w:pPr>
      <w:r w:rsidRPr="00D00251">
        <w:rPr>
          <w:rFonts w:ascii="Georgia" w:hAnsi="Georgia" w:cs="Arial"/>
          <w:b/>
          <w:bCs/>
          <w:smallCaps/>
          <w:sz w:val="24"/>
          <w:szCs w:val="24"/>
        </w:rPr>
        <w:lastRenderedPageBreak/>
        <w:t xml:space="preserve">Treinta y uno </w:t>
      </w:r>
      <w:r w:rsidR="00AF0652" w:rsidRPr="00D00251">
        <w:rPr>
          <w:rFonts w:ascii="Georgia" w:hAnsi="Georgia" w:cs="Arial"/>
          <w:b/>
          <w:bCs/>
          <w:smallCaps/>
          <w:sz w:val="24"/>
          <w:szCs w:val="24"/>
        </w:rPr>
        <w:t>(</w:t>
      </w:r>
      <w:r w:rsidRPr="00D00251">
        <w:rPr>
          <w:rFonts w:ascii="Georgia" w:hAnsi="Georgia" w:cs="Arial"/>
          <w:b/>
          <w:bCs/>
          <w:smallCaps/>
          <w:sz w:val="24"/>
          <w:szCs w:val="24"/>
        </w:rPr>
        <w:t>31</w:t>
      </w:r>
      <w:r w:rsidR="00AF0652" w:rsidRPr="00D00251">
        <w:rPr>
          <w:rFonts w:ascii="Georgia" w:hAnsi="Georgia" w:cs="Arial"/>
          <w:b/>
          <w:bCs/>
          <w:smallCaps/>
          <w:sz w:val="24"/>
          <w:szCs w:val="24"/>
        </w:rPr>
        <w:t xml:space="preserve">) de </w:t>
      </w:r>
      <w:r w:rsidR="00382582" w:rsidRPr="00D00251">
        <w:rPr>
          <w:rFonts w:ascii="Georgia" w:hAnsi="Georgia" w:cs="Arial"/>
          <w:b/>
          <w:bCs/>
          <w:smallCaps/>
          <w:sz w:val="24"/>
          <w:szCs w:val="24"/>
        </w:rPr>
        <w:t xml:space="preserve">mayo </w:t>
      </w:r>
      <w:r w:rsidR="00AF0652" w:rsidRPr="00D00251">
        <w:rPr>
          <w:rFonts w:ascii="Georgia" w:hAnsi="Georgia" w:cs="Arial"/>
          <w:b/>
          <w:bCs/>
          <w:smallCaps/>
          <w:sz w:val="24"/>
          <w:szCs w:val="24"/>
        </w:rPr>
        <w:t xml:space="preserve">de dos mil </w:t>
      </w:r>
      <w:r w:rsidR="00117626" w:rsidRPr="00D00251">
        <w:rPr>
          <w:rFonts w:ascii="Georgia" w:hAnsi="Georgia" w:cs="Arial"/>
          <w:b/>
          <w:bCs/>
          <w:smallCaps/>
          <w:sz w:val="24"/>
          <w:szCs w:val="24"/>
        </w:rPr>
        <w:t xml:space="preserve">veintidós </w:t>
      </w:r>
      <w:r w:rsidR="00AF0652" w:rsidRPr="00D00251">
        <w:rPr>
          <w:rFonts w:ascii="Georgia" w:hAnsi="Georgia" w:cs="Arial"/>
          <w:b/>
          <w:bCs/>
          <w:smallCaps/>
          <w:sz w:val="24"/>
          <w:szCs w:val="24"/>
        </w:rPr>
        <w:t>(</w:t>
      </w:r>
      <w:r w:rsidR="00117626" w:rsidRPr="00D00251">
        <w:rPr>
          <w:rFonts w:ascii="Georgia" w:hAnsi="Georgia" w:cs="Arial"/>
          <w:b/>
          <w:bCs/>
          <w:smallCaps/>
          <w:sz w:val="24"/>
          <w:szCs w:val="24"/>
        </w:rPr>
        <w:t>2022</w:t>
      </w:r>
      <w:r w:rsidR="00AF0652" w:rsidRPr="00D00251">
        <w:rPr>
          <w:rFonts w:ascii="Georgia" w:hAnsi="Georgia" w:cs="Arial"/>
          <w:b/>
          <w:bCs/>
          <w:smallCaps/>
          <w:sz w:val="24"/>
          <w:szCs w:val="24"/>
        </w:rPr>
        <w:t>)</w:t>
      </w:r>
      <w:r w:rsidR="00AF0652" w:rsidRPr="00D00251">
        <w:rPr>
          <w:rFonts w:ascii="Georgia" w:hAnsi="Georgia" w:cs="Arial"/>
          <w:b/>
          <w:bCs/>
          <w:sz w:val="24"/>
          <w:szCs w:val="24"/>
        </w:rPr>
        <w:t>.</w:t>
      </w:r>
    </w:p>
    <w:p w14:paraId="7396430E" w14:textId="2139D90A" w:rsidR="004A4BBA" w:rsidRPr="00D00251" w:rsidRDefault="004A4BBA" w:rsidP="00D00251">
      <w:pPr>
        <w:spacing w:line="276" w:lineRule="auto"/>
        <w:rPr>
          <w:rFonts w:ascii="Georgia" w:hAnsi="Georgia" w:cs="Arial"/>
          <w:bCs/>
          <w:sz w:val="24"/>
          <w:szCs w:val="24"/>
        </w:rPr>
      </w:pPr>
    </w:p>
    <w:p w14:paraId="43481BBD" w14:textId="77777777" w:rsidR="00406E6A" w:rsidRPr="00D00251" w:rsidRDefault="00406E6A" w:rsidP="00D00251">
      <w:pPr>
        <w:spacing w:line="276" w:lineRule="auto"/>
        <w:rPr>
          <w:rFonts w:ascii="Georgia" w:hAnsi="Georgia" w:cs="Arial"/>
          <w:bCs/>
          <w:sz w:val="24"/>
          <w:szCs w:val="24"/>
        </w:rPr>
      </w:pPr>
    </w:p>
    <w:p w14:paraId="5FCED32D" w14:textId="77777777" w:rsidR="00AF0652" w:rsidRPr="00D00251" w:rsidRDefault="00AF0652" w:rsidP="00D00251">
      <w:pPr>
        <w:pStyle w:val="Ttulo2"/>
        <w:numPr>
          <w:ilvl w:val="0"/>
          <w:numId w:val="2"/>
        </w:numPr>
        <w:spacing w:line="276" w:lineRule="auto"/>
        <w:jc w:val="left"/>
        <w:rPr>
          <w:rFonts w:ascii="Georgia" w:hAnsi="Georgia"/>
          <w:bCs w:val="0"/>
          <w:sz w:val="24"/>
        </w:rPr>
      </w:pPr>
      <w:r w:rsidRPr="00D00251">
        <w:rPr>
          <w:rFonts w:ascii="Georgia" w:hAnsi="Georgia"/>
          <w:bCs w:val="0"/>
          <w:smallCaps/>
          <w:sz w:val="24"/>
        </w:rPr>
        <w:t>El asunto por decidir</w:t>
      </w:r>
    </w:p>
    <w:p w14:paraId="1C8843AF" w14:textId="77777777" w:rsidR="00AF0652" w:rsidRPr="00D00251" w:rsidRDefault="00AF0652" w:rsidP="00D00251">
      <w:pPr>
        <w:spacing w:line="276" w:lineRule="auto"/>
        <w:jc w:val="both"/>
        <w:rPr>
          <w:rFonts w:ascii="Georgia" w:hAnsi="Georgia" w:cs="Arial"/>
          <w:sz w:val="24"/>
          <w:szCs w:val="24"/>
        </w:rPr>
      </w:pPr>
    </w:p>
    <w:p w14:paraId="32995E5A" w14:textId="71FF20AA" w:rsidR="00AF0652" w:rsidRPr="00D00251" w:rsidRDefault="00AF0652" w:rsidP="00D00251">
      <w:pPr>
        <w:spacing w:line="276" w:lineRule="auto"/>
        <w:jc w:val="both"/>
        <w:rPr>
          <w:rFonts w:ascii="Georgia" w:hAnsi="Georgia" w:cs="Arial"/>
          <w:sz w:val="24"/>
          <w:szCs w:val="24"/>
        </w:rPr>
      </w:pPr>
      <w:r w:rsidRPr="00D00251">
        <w:rPr>
          <w:rFonts w:ascii="Georgia" w:hAnsi="Georgia" w:cs="Arial"/>
          <w:sz w:val="24"/>
          <w:szCs w:val="24"/>
        </w:rPr>
        <w:t xml:space="preserve">El recurso vertical propuesto por </w:t>
      </w:r>
      <w:r w:rsidR="00A25D88" w:rsidRPr="00D00251">
        <w:rPr>
          <w:rFonts w:ascii="Georgia" w:hAnsi="Georgia" w:cs="Arial"/>
          <w:sz w:val="24"/>
          <w:szCs w:val="24"/>
        </w:rPr>
        <w:t xml:space="preserve">el actor y </w:t>
      </w:r>
      <w:r w:rsidRPr="00D00251">
        <w:rPr>
          <w:rFonts w:ascii="Georgia" w:hAnsi="Georgia" w:cs="Arial"/>
          <w:sz w:val="24"/>
          <w:szCs w:val="24"/>
        </w:rPr>
        <w:t xml:space="preserve">la </w:t>
      </w:r>
      <w:r w:rsidR="00117626" w:rsidRPr="00D00251">
        <w:rPr>
          <w:rFonts w:ascii="Georgia" w:hAnsi="Georgia" w:cs="Arial"/>
          <w:sz w:val="24"/>
          <w:szCs w:val="24"/>
        </w:rPr>
        <w:t xml:space="preserve">coadyuvante, señora </w:t>
      </w:r>
      <w:proofErr w:type="spellStart"/>
      <w:r w:rsidR="00117626" w:rsidRPr="00D00251">
        <w:rPr>
          <w:rFonts w:ascii="Georgia" w:hAnsi="Georgia" w:cs="Arial"/>
          <w:sz w:val="24"/>
          <w:szCs w:val="24"/>
        </w:rPr>
        <w:t>Cotty</w:t>
      </w:r>
      <w:proofErr w:type="spellEnd"/>
      <w:r w:rsidR="00117626" w:rsidRPr="00D00251">
        <w:rPr>
          <w:rFonts w:ascii="Georgia" w:hAnsi="Georgia" w:cs="Arial"/>
          <w:sz w:val="24"/>
          <w:szCs w:val="24"/>
        </w:rPr>
        <w:t xml:space="preserve"> Morales C.</w:t>
      </w:r>
      <w:r w:rsidRPr="00D00251">
        <w:rPr>
          <w:rFonts w:ascii="Georgia" w:hAnsi="Georgia" w:cs="Arial"/>
          <w:sz w:val="24"/>
          <w:szCs w:val="24"/>
        </w:rPr>
        <w:t xml:space="preserve">, contra la sentencia emitida el día </w:t>
      </w:r>
      <w:r w:rsidR="005B6B16" w:rsidRPr="00D00251">
        <w:rPr>
          <w:rFonts w:ascii="Georgia" w:hAnsi="Georgia" w:cs="Arial"/>
          <w:b/>
          <w:bCs/>
          <w:sz w:val="24"/>
          <w:szCs w:val="24"/>
        </w:rPr>
        <w:t>12</w:t>
      </w:r>
      <w:r w:rsidRPr="00D00251">
        <w:rPr>
          <w:rFonts w:ascii="Georgia" w:hAnsi="Georgia" w:cs="Arial"/>
          <w:b/>
          <w:bCs/>
          <w:sz w:val="24"/>
          <w:szCs w:val="24"/>
        </w:rPr>
        <w:t>-</w:t>
      </w:r>
      <w:r w:rsidR="005B6B16" w:rsidRPr="00D00251">
        <w:rPr>
          <w:rFonts w:ascii="Georgia" w:hAnsi="Georgia" w:cs="Arial"/>
          <w:b/>
          <w:bCs/>
          <w:sz w:val="24"/>
          <w:szCs w:val="24"/>
        </w:rPr>
        <w:t>05</w:t>
      </w:r>
      <w:r w:rsidRPr="00D00251">
        <w:rPr>
          <w:rFonts w:ascii="Georgia" w:hAnsi="Georgia" w:cs="Arial"/>
          <w:b/>
          <w:bCs/>
          <w:sz w:val="24"/>
          <w:szCs w:val="24"/>
        </w:rPr>
        <w:t>-</w:t>
      </w:r>
      <w:r w:rsidR="00117626" w:rsidRPr="00D00251">
        <w:rPr>
          <w:rFonts w:ascii="Georgia" w:hAnsi="Georgia" w:cs="Arial"/>
          <w:b/>
          <w:bCs/>
          <w:sz w:val="24"/>
          <w:szCs w:val="24"/>
        </w:rPr>
        <w:t xml:space="preserve">2021 </w:t>
      </w:r>
      <w:r w:rsidR="00211CDD" w:rsidRPr="00D00251">
        <w:rPr>
          <w:rFonts w:ascii="Georgia" w:hAnsi="Georgia" w:cs="Arial"/>
          <w:sz w:val="24"/>
          <w:szCs w:val="24"/>
        </w:rPr>
        <w:t xml:space="preserve">[Recibido de reparto el día </w:t>
      </w:r>
      <w:r w:rsidR="005B6B16" w:rsidRPr="00D00251">
        <w:rPr>
          <w:rFonts w:ascii="Georgia" w:hAnsi="Georgia" w:cs="Arial"/>
          <w:sz w:val="24"/>
          <w:szCs w:val="24"/>
        </w:rPr>
        <w:t>16</w:t>
      </w:r>
      <w:r w:rsidR="00A25D88" w:rsidRPr="00D00251">
        <w:rPr>
          <w:rFonts w:ascii="Georgia" w:hAnsi="Georgia" w:cs="Arial"/>
          <w:sz w:val="24"/>
          <w:szCs w:val="24"/>
        </w:rPr>
        <w:t>-</w:t>
      </w:r>
      <w:r w:rsidR="005B6B16" w:rsidRPr="00D00251">
        <w:rPr>
          <w:rFonts w:ascii="Georgia" w:hAnsi="Georgia" w:cs="Arial"/>
          <w:sz w:val="24"/>
          <w:szCs w:val="24"/>
        </w:rPr>
        <w:t>12</w:t>
      </w:r>
      <w:r w:rsidR="00A25D88" w:rsidRPr="00D00251">
        <w:rPr>
          <w:rFonts w:ascii="Georgia" w:hAnsi="Georgia" w:cs="Arial"/>
          <w:sz w:val="24"/>
          <w:szCs w:val="24"/>
        </w:rPr>
        <w:t xml:space="preserve">-2021] </w:t>
      </w:r>
      <w:r w:rsidR="00211CDD" w:rsidRPr="00D00251">
        <w:rPr>
          <w:rFonts w:ascii="Georgia" w:hAnsi="Georgia" w:cs="Arial"/>
          <w:sz w:val="24"/>
          <w:szCs w:val="24"/>
        </w:rPr>
        <w:t>que se definió el litigio en primer grado</w:t>
      </w:r>
      <w:r w:rsidRPr="00D00251">
        <w:rPr>
          <w:rFonts w:ascii="Georgia" w:hAnsi="Georgia" w:cs="Arial"/>
          <w:sz w:val="24"/>
          <w:szCs w:val="24"/>
        </w:rPr>
        <w:t>.</w:t>
      </w:r>
    </w:p>
    <w:p w14:paraId="40C56B00" w14:textId="4FE5D276" w:rsidR="00AF0652" w:rsidRPr="00D00251" w:rsidRDefault="00AF0652" w:rsidP="00D00251">
      <w:pPr>
        <w:spacing w:line="276" w:lineRule="auto"/>
        <w:jc w:val="both"/>
        <w:rPr>
          <w:rFonts w:ascii="Georgia" w:hAnsi="Georgia" w:cs="Arial"/>
          <w:sz w:val="24"/>
          <w:szCs w:val="24"/>
        </w:rPr>
      </w:pPr>
    </w:p>
    <w:p w14:paraId="3EC7CBBD" w14:textId="77777777" w:rsidR="004A4BBA" w:rsidRPr="00D00251" w:rsidRDefault="004A4BBA" w:rsidP="00D00251">
      <w:pPr>
        <w:spacing w:line="276" w:lineRule="auto"/>
        <w:jc w:val="both"/>
        <w:rPr>
          <w:rFonts w:ascii="Georgia" w:hAnsi="Georgia" w:cs="Arial"/>
          <w:sz w:val="24"/>
          <w:szCs w:val="24"/>
        </w:rPr>
      </w:pPr>
    </w:p>
    <w:p w14:paraId="55DCCCEF" w14:textId="77777777" w:rsidR="003E2647" w:rsidRPr="00D00251" w:rsidRDefault="003E2647" w:rsidP="00D00251">
      <w:pPr>
        <w:pStyle w:val="Ttulo2"/>
        <w:numPr>
          <w:ilvl w:val="0"/>
          <w:numId w:val="2"/>
        </w:numPr>
        <w:spacing w:line="276" w:lineRule="auto"/>
        <w:jc w:val="left"/>
        <w:rPr>
          <w:rFonts w:ascii="Georgia" w:hAnsi="Georgia"/>
          <w:bCs w:val="0"/>
          <w:smallCaps/>
          <w:sz w:val="24"/>
        </w:rPr>
      </w:pPr>
      <w:r w:rsidRPr="00D00251">
        <w:rPr>
          <w:rFonts w:ascii="Georgia" w:hAnsi="Georgia"/>
          <w:bCs w:val="0"/>
          <w:smallCaps/>
          <w:sz w:val="24"/>
        </w:rPr>
        <w:t>La síntesis de la demanda</w:t>
      </w:r>
    </w:p>
    <w:p w14:paraId="12AEC4B8" w14:textId="77777777" w:rsidR="003E2647" w:rsidRPr="00D00251" w:rsidRDefault="003E2647" w:rsidP="00D00251">
      <w:pPr>
        <w:spacing w:line="276" w:lineRule="auto"/>
        <w:jc w:val="both"/>
        <w:rPr>
          <w:rFonts w:ascii="Georgia" w:hAnsi="Georgia" w:cs="Arial"/>
          <w:sz w:val="24"/>
          <w:szCs w:val="24"/>
          <w:lang w:val="es-CO"/>
        </w:rPr>
      </w:pPr>
    </w:p>
    <w:p w14:paraId="17AB5790" w14:textId="59C8334A" w:rsidR="00922A21" w:rsidRPr="00D00251" w:rsidRDefault="000E191F" w:rsidP="00D00251">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D00251">
        <w:rPr>
          <w:rFonts w:ascii="Georgia" w:hAnsi="Georgia" w:cs="Arial"/>
          <w:smallCaps/>
          <w:sz w:val="24"/>
          <w:szCs w:val="24"/>
          <w:lang w:val="es-CO"/>
        </w:rPr>
        <w:t>Los hechos relevantes</w:t>
      </w:r>
      <w:r w:rsidR="009A5775" w:rsidRPr="00D00251">
        <w:rPr>
          <w:rFonts w:ascii="Georgia" w:hAnsi="Georgia" w:cs="Arial"/>
          <w:smallCaps/>
          <w:sz w:val="24"/>
          <w:szCs w:val="24"/>
          <w:lang w:val="es-CO"/>
        </w:rPr>
        <w:t>.</w:t>
      </w:r>
      <w:r w:rsidRPr="00D00251">
        <w:rPr>
          <w:rFonts w:ascii="Georgia" w:hAnsi="Georgia" w:cs="Arial"/>
          <w:sz w:val="24"/>
          <w:szCs w:val="24"/>
        </w:rPr>
        <w:t xml:space="preserve"> </w:t>
      </w:r>
      <w:r w:rsidR="00117626" w:rsidRPr="00D00251">
        <w:rPr>
          <w:rFonts w:ascii="Georgia" w:hAnsi="Georgia" w:cs="Arial"/>
          <w:sz w:val="24"/>
          <w:szCs w:val="24"/>
        </w:rPr>
        <w:t xml:space="preserve">La sucursal que </w:t>
      </w:r>
      <w:r w:rsidR="00A25D88" w:rsidRPr="00D00251">
        <w:rPr>
          <w:rFonts w:ascii="Georgia" w:hAnsi="Georgia" w:cs="Arial"/>
          <w:sz w:val="24"/>
          <w:szCs w:val="24"/>
        </w:rPr>
        <w:t xml:space="preserve">Audifarma </w:t>
      </w:r>
      <w:r w:rsidR="00117626" w:rsidRPr="00D00251">
        <w:rPr>
          <w:rFonts w:ascii="Georgia" w:hAnsi="Georgia" w:cs="Arial"/>
          <w:sz w:val="24"/>
          <w:szCs w:val="24"/>
        </w:rPr>
        <w:t xml:space="preserve">SA tiene en la </w:t>
      </w:r>
      <w:r w:rsidR="005B6B16" w:rsidRPr="00D00251">
        <w:rPr>
          <w:rFonts w:ascii="Georgia" w:hAnsi="Georgia" w:cs="Arial"/>
          <w:i/>
          <w:iCs/>
          <w:sz w:val="24"/>
          <w:szCs w:val="24"/>
        </w:rPr>
        <w:t>“</w:t>
      </w:r>
      <w:r w:rsidR="005B6B16" w:rsidRPr="00822BDB">
        <w:rPr>
          <w:rFonts w:ascii="Georgia" w:hAnsi="Georgia" w:cs="Arial"/>
          <w:i/>
          <w:iCs/>
          <w:sz w:val="22"/>
          <w:szCs w:val="24"/>
        </w:rPr>
        <w:t>(…) Dg 82 bis #85-90 de Bogotá (…)</w:t>
      </w:r>
      <w:r w:rsidR="005B6B16" w:rsidRPr="00D00251">
        <w:rPr>
          <w:rFonts w:ascii="Georgia" w:hAnsi="Georgia" w:cs="Arial"/>
          <w:i/>
          <w:iCs/>
          <w:sz w:val="24"/>
          <w:szCs w:val="24"/>
        </w:rPr>
        <w:t xml:space="preserve">”, </w:t>
      </w:r>
      <w:r w:rsidR="00117626" w:rsidRPr="00D00251">
        <w:rPr>
          <w:rFonts w:ascii="Georgia" w:hAnsi="Georgia" w:cs="Arial"/>
          <w:sz w:val="24"/>
          <w:szCs w:val="24"/>
        </w:rPr>
        <w:t>no cuenta con baño público apto para ciudadanos que se desplazan en silla de ruedas</w:t>
      </w:r>
      <w:r w:rsidR="005B6B16" w:rsidRPr="00D00251">
        <w:rPr>
          <w:rFonts w:ascii="Georgia" w:hAnsi="Georgia" w:cs="Arial"/>
          <w:sz w:val="24"/>
          <w:szCs w:val="24"/>
        </w:rPr>
        <w:t xml:space="preserve"> </w:t>
      </w:r>
      <w:r w:rsidR="002E0D98" w:rsidRPr="00D00251">
        <w:rPr>
          <w:rFonts w:ascii="Georgia" w:hAnsi="Georgia" w:cs="Arial"/>
          <w:sz w:val="24"/>
          <w:szCs w:val="24"/>
        </w:rPr>
        <w:t>(</w:t>
      </w:r>
      <w:r w:rsidR="00A25D88" w:rsidRPr="00D00251">
        <w:rPr>
          <w:rFonts w:ascii="Georgia" w:hAnsi="Georgia" w:cs="Arial"/>
          <w:sz w:val="24"/>
          <w:szCs w:val="24"/>
        </w:rPr>
        <w:t>Cuaderno No.1</w:t>
      </w:r>
      <w:r w:rsidR="002E0D98" w:rsidRPr="00D00251">
        <w:rPr>
          <w:rFonts w:ascii="Georgia" w:hAnsi="Georgia" w:cs="Arial"/>
          <w:sz w:val="24"/>
          <w:szCs w:val="24"/>
        </w:rPr>
        <w:t xml:space="preserve">, </w:t>
      </w:r>
      <w:proofErr w:type="spellStart"/>
      <w:r w:rsidR="00117626" w:rsidRPr="00D00251">
        <w:rPr>
          <w:rFonts w:ascii="Georgia" w:hAnsi="Georgia" w:cs="Arial"/>
          <w:sz w:val="24"/>
          <w:szCs w:val="24"/>
        </w:rPr>
        <w:t>pdf</w:t>
      </w:r>
      <w:proofErr w:type="spellEnd"/>
      <w:r w:rsidR="00117626" w:rsidRPr="00D00251">
        <w:rPr>
          <w:rFonts w:ascii="Georgia" w:hAnsi="Georgia" w:cs="Arial"/>
          <w:sz w:val="24"/>
          <w:szCs w:val="24"/>
        </w:rPr>
        <w:t xml:space="preserve"> No.</w:t>
      </w:r>
      <w:r w:rsidR="005B6B16" w:rsidRPr="00D00251">
        <w:rPr>
          <w:rFonts w:ascii="Georgia" w:hAnsi="Georgia" w:cs="Arial"/>
          <w:sz w:val="24"/>
          <w:szCs w:val="24"/>
        </w:rPr>
        <w:t>01</w:t>
      </w:r>
      <w:r w:rsidR="002E0D98" w:rsidRPr="00D00251">
        <w:rPr>
          <w:rFonts w:ascii="Georgia" w:hAnsi="Georgia" w:cs="Arial"/>
          <w:sz w:val="24"/>
          <w:szCs w:val="24"/>
        </w:rPr>
        <w:t>).</w:t>
      </w:r>
    </w:p>
    <w:p w14:paraId="7D373BF0" w14:textId="77777777" w:rsidR="005B6B16" w:rsidRPr="00D00251" w:rsidRDefault="005B6B16" w:rsidP="00D00251">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0DA3D4BF" w14:textId="5C28BE9D" w:rsidR="00E47ECA" w:rsidRDefault="003E2647" w:rsidP="00D00251">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D00251">
        <w:rPr>
          <w:rFonts w:ascii="Georgia" w:hAnsi="Georgia" w:cs="Arial"/>
          <w:smallCaps/>
          <w:sz w:val="24"/>
          <w:szCs w:val="24"/>
          <w:lang w:val="es-CO"/>
        </w:rPr>
        <w:t>Las pretensione</w:t>
      </w:r>
      <w:r w:rsidR="00A41997" w:rsidRPr="00D00251">
        <w:rPr>
          <w:rFonts w:ascii="Georgia" w:hAnsi="Georgia" w:cs="Arial"/>
          <w:smallCaps/>
          <w:sz w:val="24"/>
          <w:szCs w:val="24"/>
          <w:lang w:val="es-CO"/>
        </w:rPr>
        <w:t>s.</w:t>
      </w:r>
      <w:r w:rsidRPr="00D00251">
        <w:rPr>
          <w:rFonts w:ascii="Georgia" w:hAnsi="Georgia" w:cs="Arial"/>
          <w:smallCaps/>
          <w:sz w:val="24"/>
          <w:szCs w:val="24"/>
          <w:lang w:val="es-CO"/>
        </w:rPr>
        <w:t xml:space="preserve"> </w:t>
      </w:r>
      <w:r w:rsidR="007A6CAE" w:rsidRPr="00D00251">
        <w:rPr>
          <w:rFonts w:ascii="Georgia" w:hAnsi="Georgia" w:cs="Arial"/>
          <w:b/>
          <w:bCs/>
          <w:sz w:val="24"/>
          <w:szCs w:val="24"/>
          <w:lang w:val="es-CO"/>
        </w:rPr>
        <w:t>(i)</w:t>
      </w:r>
      <w:r w:rsidR="007A6CAE" w:rsidRPr="00D00251">
        <w:rPr>
          <w:rFonts w:ascii="Georgia" w:hAnsi="Georgia" w:cs="Arial"/>
          <w:sz w:val="24"/>
          <w:szCs w:val="24"/>
          <w:lang w:val="es-CO"/>
        </w:rPr>
        <w:t xml:space="preserve"> </w:t>
      </w:r>
      <w:r w:rsidR="00117626" w:rsidRPr="00D00251">
        <w:rPr>
          <w:rFonts w:ascii="Georgia" w:hAnsi="Georgia" w:cs="Arial"/>
          <w:sz w:val="24"/>
          <w:szCs w:val="24"/>
          <w:lang w:val="es-CO"/>
        </w:rPr>
        <w:t>Ordenar a la accionada</w:t>
      </w:r>
      <w:r w:rsidR="005B6B16" w:rsidRPr="00D00251">
        <w:rPr>
          <w:rFonts w:ascii="Georgia" w:hAnsi="Georgia" w:cs="Arial"/>
          <w:sz w:val="24"/>
          <w:szCs w:val="24"/>
          <w:lang w:val="es-CO"/>
        </w:rPr>
        <w:t xml:space="preserve"> </w:t>
      </w:r>
      <w:r w:rsidR="00117626" w:rsidRPr="00D00251">
        <w:rPr>
          <w:rFonts w:ascii="Georgia" w:hAnsi="Georgia" w:cs="Arial"/>
          <w:sz w:val="24"/>
          <w:szCs w:val="24"/>
          <w:lang w:val="es-CO"/>
        </w:rPr>
        <w:t xml:space="preserve">construir unidad sanitaria; </w:t>
      </w:r>
      <w:r w:rsidR="005B6B16" w:rsidRPr="00D00251">
        <w:rPr>
          <w:rFonts w:ascii="Georgia" w:hAnsi="Georgia" w:cs="Arial"/>
          <w:sz w:val="24"/>
          <w:szCs w:val="24"/>
          <w:lang w:val="es-CO"/>
        </w:rPr>
        <w:t xml:space="preserve">y, </w:t>
      </w:r>
      <w:r w:rsidR="00117626" w:rsidRPr="00D00251">
        <w:rPr>
          <w:rFonts w:ascii="Georgia" w:hAnsi="Georgia" w:cs="Arial"/>
          <w:b/>
          <w:sz w:val="24"/>
          <w:szCs w:val="24"/>
          <w:lang w:val="es-CO"/>
        </w:rPr>
        <w:t xml:space="preserve">(ii) </w:t>
      </w:r>
      <w:r w:rsidR="00CE083A" w:rsidRPr="00D00251">
        <w:rPr>
          <w:rFonts w:ascii="Georgia" w:hAnsi="Georgia" w:cs="Arial"/>
          <w:sz w:val="24"/>
          <w:szCs w:val="24"/>
          <w:lang w:val="es-CO"/>
        </w:rPr>
        <w:t xml:space="preserve">Condenar en costas </w:t>
      </w:r>
      <w:r w:rsidR="00117626" w:rsidRPr="00D00251">
        <w:rPr>
          <w:rFonts w:ascii="Georgia" w:hAnsi="Georgia" w:cs="Arial"/>
          <w:sz w:val="24"/>
          <w:szCs w:val="24"/>
          <w:lang w:val="es-CO"/>
        </w:rPr>
        <w:t xml:space="preserve">(Sic) </w:t>
      </w:r>
      <w:r w:rsidR="00750AF3" w:rsidRPr="00D00251">
        <w:rPr>
          <w:rFonts w:ascii="Georgia" w:hAnsi="Georgia" w:cs="Arial"/>
          <w:sz w:val="24"/>
          <w:szCs w:val="24"/>
          <w:lang w:val="es-CO"/>
        </w:rPr>
        <w:t>(</w:t>
      </w:r>
      <w:r w:rsidR="00A25D88" w:rsidRPr="00D00251">
        <w:rPr>
          <w:rFonts w:ascii="Georgia" w:hAnsi="Georgia" w:cs="Arial"/>
          <w:sz w:val="24"/>
          <w:szCs w:val="24"/>
          <w:lang w:val="es-CO"/>
        </w:rPr>
        <w:t xml:space="preserve">Cuaderno </w:t>
      </w:r>
      <w:r w:rsidR="001F4D6E" w:rsidRPr="00D00251">
        <w:rPr>
          <w:rFonts w:ascii="Georgia" w:hAnsi="Georgia" w:cs="Arial"/>
          <w:sz w:val="24"/>
          <w:szCs w:val="24"/>
        </w:rPr>
        <w:t xml:space="preserve">No.1, </w:t>
      </w:r>
      <w:proofErr w:type="spellStart"/>
      <w:r w:rsidR="00117626" w:rsidRPr="00D00251">
        <w:rPr>
          <w:rFonts w:ascii="Georgia" w:hAnsi="Georgia" w:cs="Arial"/>
          <w:sz w:val="24"/>
          <w:szCs w:val="24"/>
        </w:rPr>
        <w:t>pdf</w:t>
      </w:r>
      <w:proofErr w:type="spellEnd"/>
      <w:r w:rsidR="00117626" w:rsidRPr="00D00251">
        <w:rPr>
          <w:rFonts w:ascii="Georgia" w:hAnsi="Georgia" w:cs="Arial"/>
          <w:sz w:val="24"/>
          <w:szCs w:val="24"/>
        </w:rPr>
        <w:t xml:space="preserve"> No.</w:t>
      </w:r>
      <w:r w:rsidR="005B6B16" w:rsidRPr="00D00251">
        <w:rPr>
          <w:rFonts w:ascii="Georgia" w:hAnsi="Georgia" w:cs="Arial"/>
          <w:sz w:val="24"/>
          <w:szCs w:val="24"/>
        </w:rPr>
        <w:t>01</w:t>
      </w:r>
      <w:r w:rsidR="00750AF3" w:rsidRPr="00D00251">
        <w:rPr>
          <w:rFonts w:ascii="Georgia" w:hAnsi="Georgia" w:cs="Arial"/>
          <w:sz w:val="24"/>
          <w:szCs w:val="24"/>
          <w:lang w:val="es-CO"/>
        </w:rPr>
        <w:t>)</w:t>
      </w:r>
      <w:r w:rsidR="004916B0" w:rsidRPr="00D00251">
        <w:rPr>
          <w:rFonts w:ascii="Georgia" w:hAnsi="Georgia" w:cs="Arial"/>
          <w:sz w:val="24"/>
          <w:szCs w:val="24"/>
          <w:lang w:val="es-CO"/>
        </w:rPr>
        <w:t>.</w:t>
      </w:r>
    </w:p>
    <w:p w14:paraId="11F95941" w14:textId="77777777" w:rsidR="004F19EF" w:rsidRPr="004F19EF" w:rsidRDefault="004F19EF" w:rsidP="004F19EF">
      <w:pPr>
        <w:pStyle w:val="Prrafodelista"/>
        <w:rPr>
          <w:rFonts w:ascii="Georgia" w:hAnsi="Georgia" w:cs="Arial"/>
          <w:sz w:val="24"/>
          <w:szCs w:val="24"/>
          <w:lang w:val="es-CO"/>
        </w:rPr>
      </w:pPr>
    </w:p>
    <w:p w14:paraId="222574AA" w14:textId="77777777" w:rsidR="004F19EF" w:rsidRPr="00D00251" w:rsidRDefault="004F19EF" w:rsidP="004F19EF">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40FD5F5A" w14:textId="77777777" w:rsidR="003A4049" w:rsidRPr="00D00251" w:rsidRDefault="003A4049" w:rsidP="00D00251">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D00251">
        <w:rPr>
          <w:rFonts w:ascii="Georgia" w:hAnsi="Georgia"/>
          <w:b/>
          <w:bCs/>
          <w:smallCaps/>
          <w:sz w:val="24"/>
          <w:szCs w:val="24"/>
          <w:lang w:val="es-CO"/>
        </w:rPr>
        <w:t>La defensa de la parte pasiva</w:t>
      </w:r>
    </w:p>
    <w:p w14:paraId="533FCE98" w14:textId="77777777" w:rsidR="00FD2B38" w:rsidRPr="00D00251" w:rsidRDefault="00FD2B38" w:rsidP="00D00251">
      <w:pPr>
        <w:widowControl/>
        <w:overflowPunct/>
        <w:autoSpaceDE/>
        <w:autoSpaceDN/>
        <w:adjustRightInd/>
        <w:spacing w:line="276" w:lineRule="auto"/>
        <w:jc w:val="both"/>
        <w:rPr>
          <w:rFonts w:ascii="Georgia" w:hAnsi="Georgia" w:cs="Arial"/>
          <w:sz w:val="24"/>
          <w:szCs w:val="24"/>
          <w:lang w:val="es-CO"/>
        </w:rPr>
      </w:pPr>
    </w:p>
    <w:p w14:paraId="04A96038" w14:textId="57C8C964" w:rsidR="00CD5FB8" w:rsidRPr="00D00251" w:rsidRDefault="009F5E34" w:rsidP="00D00251">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D00251">
        <w:rPr>
          <w:rFonts w:ascii="Georgia" w:hAnsi="Georgia" w:cs="Arial"/>
          <w:smallCaps/>
          <w:sz w:val="24"/>
          <w:szCs w:val="24"/>
          <w:lang w:val="es-CO"/>
        </w:rPr>
        <w:t>Audifarma</w:t>
      </w:r>
      <w:r w:rsidR="00FE4979" w:rsidRPr="00D00251">
        <w:rPr>
          <w:rFonts w:ascii="Georgia" w:hAnsi="Georgia" w:cs="Arial"/>
          <w:smallCaps/>
          <w:sz w:val="24"/>
          <w:szCs w:val="24"/>
          <w:lang w:val="es-CO"/>
        </w:rPr>
        <w:t xml:space="preserve"> </w:t>
      </w:r>
      <w:r w:rsidR="00CD5FB8" w:rsidRPr="00D00251">
        <w:rPr>
          <w:rFonts w:ascii="Georgia" w:hAnsi="Georgia" w:cs="Arial"/>
          <w:smallCaps/>
          <w:sz w:val="24"/>
          <w:szCs w:val="24"/>
          <w:lang w:val="es-CO"/>
        </w:rPr>
        <w:t>SA.</w:t>
      </w:r>
      <w:r w:rsidR="00CD5FB8" w:rsidRPr="00D00251">
        <w:rPr>
          <w:rFonts w:ascii="Georgia" w:hAnsi="Georgia" w:cs="Arial"/>
          <w:sz w:val="24"/>
          <w:szCs w:val="24"/>
          <w:lang w:val="es-CO"/>
        </w:rPr>
        <w:t xml:space="preserve"> </w:t>
      </w:r>
      <w:r w:rsidR="00FE4979" w:rsidRPr="00D00251">
        <w:rPr>
          <w:rFonts w:ascii="Georgia" w:hAnsi="Georgia" w:cs="Arial"/>
          <w:sz w:val="24"/>
          <w:szCs w:val="24"/>
          <w:lang w:val="es-CO"/>
        </w:rPr>
        <w:t xml:space="preserve">Dijo </w:t>
      </w:r>
      <w:r w:rsidR="005B6B16" w:rsidRPr="00D00251">
        <w:rPr>
          <w:rFonts w:ascii="Georgia" w:hAnsi="Georgia" w:cs="Arial"/>
          <w:sz w:val="24"/>
          <w:szCs w:val="24"/>
          <w:lang w:val="es-CO"/>
        </w:rPr>
        <w:t xml:space="preserve">que </w:t>
      </w:r>
      <w:r w:rsidR="00503E57" w:rsidRPr="00D00251">
        <w:rPr>
          <w:rFonts w:ascii="Georgia" w:hAnsi="Georgia" w:cs="Arial"/>
          <w:sz w:val="24"/>
          <w:szCs w:val="24"/>
          <w:lang w:val="es-CO"/>
        </w:rPr>
        <w:t xml:space="preserve">sus </w:t>
      </w:r>
      <w:r w:rsidR="005B6B16" w:rsidRPr="00D00251">
        <w:rPr>
          <w:rFonts w:ascii="Georgia" w:hAnsi="Georgia" w:cs="Arial"/>
          <w:sz w:val="24"/>
          <w:szCs w:val="24"/>
          <w:lang w:val="es-CO"/>
        </w:rPr>
        <w:t xml:space="preserve">centros de atención farmacéutica </w:t>
      </w:r>
      <w:r w:rsidR="00503E57" w:rsidRPr="00D00251">
        <w:rPr>
          <w:rFonts w:ascii="Georgia" w:hAnsi="Georgia" w:cs="Arial"/>
          <w:sz w:val="24"/>
          <w:szCs w:val="24"/>
          <w:lang w:val="es-CO"/>
        </w:rPr>
        <w:t>cuentan con las unidades sanitarias requeridas, aun cuando los centros comerciales, edificaciones e IPS en los que se ubican, también brind</w:t>
      </w:r>
      <w:r w:rsidR="000047D4" w:rsidRPr="00D00251">
        <w:rPr>
          <w:rFonts w:ascii="Georgia" w:hAnsi="Georgia" w:cs="Arial"/>
          <w:sz w:val="24"/>
          <w:szCs w:val="24"/>
          <w:lang w:val="es-CO"/>
        </w:rPr>
        <w:t>e</w:t>
      </w:r>
      <w:r w:rsidR="00503E57" w:rsidRPr="00D00251">
        <w:rPr>
          <w:rFonts w:ascii="Georgia" w:hAnsi="Georgia" w:cs="Arial"/>
          <w:sz w:val="24"/>
          <w:szCs w:val="24"/>
          <w:lang w:val="es-CO"/>
        </w:rPr>
        <w:t xml:space="preserve">n </w:t>
      </w:r>
      <w:r w:rsidR="000047D4" w:rsidRPr="00D00251">
        <w:rPr>
          <w:rFonts w:ascii="Georgia" w:hAnsi="Georgia" w:cs="Arial"/>
          <w:sz w:val="24"/>
          <w:szCs w:val="24"/>
          <w:lang w:val="es-CO"/>
        </w:rPr>
        <w:t xml:space="preserve">el </w:t>
      </w:r>
      <w:r w:rsidR="00503E57" w:rsidRPr="00D00251">
        <w:rPr>
          <w:rFonts w:ascii="Georgia" w:hAnsi="Georgia" w:cs="Arial"/>
          <w:sz w:val="24"/>
          <w:szCs w:val="24"/>
          <w:lang w:val="es-CO"/>
        </w:rPr>
        <w:t>servicio (Resoluciones 1403/2007, 2003/2014 y 4445/1996)</w:t>
      </w:r>
      <w:r w:rsidRPr="00D00251">
        <w:rPr>
          <w:rFonts w:ascii="Georgia" w:hAnsi="Georgia" w:cs="Arial"/>
          <w:sz w:val="24"/>
          <w:szCs w:val="24"/>
          <w:lang w:val="es-CO"/>
        </w:rPr>
        <w:t xml:space="preserve">; </w:t>
      </w:r>
      <w:r w:rsidR="00503E57" w:rsidRPr="00D00251">
        <w:rPr>
          <w:rFonts w:ascii="Georgia" w:hAnsi="Georgia" w:cs="Arial"/>
          <w:sz w:val="24"/>
          <w:szCs w:val="24"/>
          <w:lang w:val="es-CO"/>
        </w:rPr>
        <w:t xml:space="preserve">y, agregó que es innecesario que personas con discapacidad acudan a sus instalaciones porque terceros pueden retirar los medicamentos, incluso, los envía </w:t>
      </w:r>
      <w:r w:rsidR="00CD1847" w:rsidRPr="00D00251">
        <w:rPr>
          <w:rFonts w:ascii="Georgia" w:hAnsi="Georgia" w:cs="Arial"/>
          <w:sz w:val="24"/>
          <w:szCs w:val="24"/>
          <w:lang w:val="es-CO"/>
        </w:rPr>
        <w:t xml:space="preserve">a </w:t>
      </w:r>
      <w:r w:rsidR="00503E57" w:rsidRPr="00D00251">
        <w:rPr>
          <w:rFonts w:ascii="Georgia" w:hAnsi="Georgia" w:cs="Arial"/>
          <w:sz w:val="24"/>
          <w:szCs w:val="24"/>
          <w:lang w:val="es-CO"/>
        </w:rPr>
        <w:t>domicilio</w:t>
      </w:r>
      <w:r w:rsidRPr="00D00251">
        <w:rPr>
          <w:rFonts w:ascii="Georgia" w:hAnsi="Georgia" w:cs="Arial"/>
          <w:sz w:val="24"/>
          <w:szCs w:val="24"/>
          <w:lang w:val="es-CO"/>
        </w:rPr>
        <w:t>.</w:t>
      </w:r>
      <w:r w:rsidR="00CD5FB8" w:rsidRPr="00D00251">
        <w:rPr>
          <w:rFonts w:ascii="Georgia" w:hAnsi="Georgia" w:cs="Arial"/>
          <w:sz w:val="24"/>
          <w:szCs w:val="24"/>
          <w:lang w:val="es-CO"/>
        </w:rPr>
        <w:t xml:space="preserve"> Se opuso a las pretensiones y excepcionó</w:t>
      </w:r>
      <w:r w:rsidR="008A1542" w:rsidRPr="00D00251">
        <w:rPr>
          <w:rFonts w:ascii="Georgia" w:hAnsi="Georgia" w:cs="Arial"/>
          <w:sz w:val="24"/>
          <w:szCs w:val="24"/>
          <w:lang w:val="es-CO"/>
        </w:rPr>
        <w:t>:</w:t>
      </w:r>
      <w:r w:rsidR="00CD5FB8" w:rsidRPr="00D00251">
        <w:rPr>
          <w:rFonts w:ascii="Georgia" w:hAnsi="Georgia" w:cs="Arial"/>
          <w:sz w:val="24"/>
          <w:szCs w:val="24"/>
          <w:lang w:val="es-CO"/>
        </w:rPr>
        <w:t xml:space="preserve"> </w:t>
      </w:r>
      <w:r w:rsidR="00CD5FB8" w:rsidRPr="00D00251">
        <w:rPr>
          <w:rFonts w:ascii="Georgia" w:hAnsi="Georgia" w:cs="Arial"/>
          <w:b/>
          <w:bCs/>
          <w:sz w:val="24"/>
          <w:szCs w:val="24"/>
          <w:lang w:val="es-CO"/>
        </w:rPr>
        <w:t>(i)</w:t>
      </w:r>
      <w:r w:rsidR="00CD5FB8" w:rsidRPr="00D00251">
        <w:rPr>
          <w:rFonts w:ascii="Georgia" w:hAnsi="Georgia" w:cs="Arial"/>
          <w:sz w:val="24"/>
          <w:szCs w:val="24"/>
          <w:lang w:val="es-CO"/>
        </w:rPr>
        <w:t xml:space="preserve"> </w:t>
      </w:r>
      <w:r w:rsidRPr="00D00251">
        <w:rPr>
          <w:rFonts w:ascii="Georgia" w:hAnsi="Georgia" w:cs="Arial"/>
          <w:sz w:val="24"/>
          <w:szCs w:val="24"/>
          <w:lang w:val="es-CO"/>
        </w:rPr>
        <w:t>Inexistencia de afectación de los derechos colectivos</w:t>
      </w:r>
      <w:r w:rsidR="00CD5FB8" w:rsidRPr="00D00251">
        <w:rPr>
          <w:rFonts w:ascii="Georgia" w:hAnsi="Georgia" w:cs="Arial"/>
          <w:sz w:val="24"/>
          <w:szCs w:val="24"/>
          <w:lang w:val="es-CO"/>
        </w:rPr>
        <w:t xml:space="preserve">; </w:t>
      </w:r>
      <w:r w:rsidR="00CD5FB8" w:rsidRPr="00D00251">
        <w:rPr>
          <w:rFonts w:ascii="Georgia" w:hAnsi="Georgia" w:cs="Arial"/>
          <w:b/>
          <w:bCs/>
          <w:sz w:val="24"/>
          <w:szCs w:val="24"/>
          <w:lang w:val="es-CO"/>
        </w:rPr>
        <w:t>(ii)</w:t>
      </w:r>
      <w:r w:rsidR="00CD5FB8" w:rsidRPr="00D00251">
        <w:rPr>
          <w:rFonts w:ascii="Georgia" w:hAnsi="Georgia" w:cs="Arial"/>
          <w:sz w:val="24"/>
          <w:szCs w:val="24"/>
          <w:lang w:val="es-CO"/>
        </w:rPr>
        <w:t xml:space="preserve"> </w:t>
      </w:r>
      <w:r w:rsidR="00503E57" w:rsidRPr="00D00251">
        <w:rPr>
          <w:rFonts w:ascii="Georgia" w:hAnsi="Georgia" w:cs="Arial"/>
          <w:sz w:val="24"/>
          <w:szCs w:val="24"/>
          <w:lang w:val="es-CO"/>
        </w:rPr>
        <w:t>Agotamiento de jurisdicción</w:t>
      </w:r>
      <w:r w:rsidR="00CD5FB8" w:rsidRPr="00D00251">
        <w:rPr>
          <w:rFonts w:ascii="Georgia" w:hAnsi="Georgia" w:cs="Arial"/>
          <w:sz w:val="24"/>
          <w:szCs w:val="24"/>
          <w:lang w:val="es-CO"/>
        </w:rPr>
        <w:t xml:space="preserve">; </w:t>
      </w:r>
      <w:r w:rsidR="00CD5FB8" w:rsidRPr="00D00251">
        <w:rPr>
          <w:rFonts w:ascii="Georgia" w:hAnsi="Georgia" w:cs="Arial"/>
          <w:b/>
          <w:bCs/>
          <w:sz w:val="24"/>
          <w:szCs w:val="24"/>
          <w:lang w:val="es-CO"/>
        </w:rPr>
        <w:t>(iii)</w:t>
      </w:r>
      <w:r w:rsidR="008A1542" w:rsidRPr="00D00251">
        <w:rPr>
          <w:rFonts w:ascii="Georgia" w:hAnsi="Georgia" w:cs="Arial"/>
          <w:sz w:val="24"/>
          <w:szCs w:val="24"/>
          <w:lang w:val="es-CO"/>
        </w:rPr>
        <w:t xml:space="preserve"> </w:t>
      </w:r>
      <w:r w:rsidRPr="00D00251">
        <w:rPr>
          <w:rFonts w:ascii="Georgia" w:hAnsi="Georgia" w:cs="Arial"/>
          <w:sz w:val="24"/>
          <w:szCs w:val="24"/>
          <w:lang w:val="es-CO"/>
        </w:rPr>
        <w:t xml:space="preserve">Mala fe </w:t>
      </w:r>
      <w:r w:rsidR="00503E57" w:rsidRPr="00D00251">
        <w:rPr>
          <w:rFonts w:ascii="Georgia" w:hAnsi="Georgia" w:cs="Arial"/>
          <w:sz w:val="24"/>
          <w:szCs w:val="24"/>
          <w:lang w:val="es-CO"/>
        </w:rPr>
        <w:t xml:space="preserve">y temeridad </w:t>
      </w:r>
      <w:r w:rsidRPr="00D00251">
        <w:rPr>
          <w:rFonts w:ascii="Georgia" w:hAnsi="Georgia" w:cs="Arial"/>
          <w:sz w:val="24"/>
          <w:szCs w:val="24"/>
          <w:lang w:val="es-CO"/>
        </w:rPr>
        <w:t>del accionante</w:t>
      </w:r>
      <w:r w:rsidR="00CD5FB8" w:rsidRPr="00D00251">
        <w:rPr>
          <w:rFonts w:ascii="Georgia" w:hAnsi="Georgia" w:cs="Arial"/>
          <w:sz w:val="24"/>
          <w:szCs w:val="24"/>
          <w:lang w:val="es-CO"/>
        </w:rPr>
        <w:t>;</w:t>
      </w:r>
      <w:r w:rsidRPr="00D00251">
        <w:rPr>
          <w:rFonts w:ascii="Georgia" w:hAnsi="Georgia" w:cs="Arial"/>
          <w:sz w:val="24"/>
          <w:szCs w:val="24"/>
          <w:lang w:val="es-CO"/>
        </w:rPr>
        <w:t xml:space="preserve"> y, </w:t>
      </w:r>
      <w:r w:rsidRPr="00D00251">
        <w:rPr>
          <w:rFonts w:ascii="Georgia" w:hAnsi="Georgia" w:cs="Arial"/>
          <w:b/>
          <w:bCs/>
          <w:sz w:val="24"/>
          <w:szCs w:val="24"/>
          <w:lang w:val="es-CO"/>
        </w:rPr>
        <w:t>(</w:t>
      </w:r>
      <w:r w:rsidR="00503E57" w:rsidRPr="00D00251">
        <w:rPr>
          <w:rFonts w:ascii="Georgia" w:hAnsi="Georgia" w:cs="Arial"/>
          <w:b/>
          <w:bCs/>
          <w:sz w:val="24"/>
          <w:szCs w:val="24"/>
          <w:lang w:val="es-CO"/>
        </w:rPr>
        <w:t>iv</w:t>
      </w:r>
      <w:r w:rsidRPr="00D00251">
        <w:rPr>
          <w:rFonts w:ascii="Georgia" w:hAnsi="Georgia" w:cs="Arial"/>
          <w:b/>
          <w:bCs/>
          <w:sz w:val="24"/>
          <w:szCs w:val="24"/>
          <w:lang w:val="es-CO"/>
        </w:rPr>
        <w:t xml:space="preserve">) </w:t>
      </w:r>
      <w:r w:rsidR="00503E57" w:rsidRPr="00D00251">
        <w:rPr>
          <w:rFonts w:ascii="Georgia" w:hAnsi="Georgia" w:cs="Arial"/>
          <w:bCs/>
          <w:sz w:val="24"/>
          <w:szCs w:val="24"/>
          <w:lang w:val="es-CO"/>
        </w:rPr>
        <w:t>La</w:t>
      </w:r>
      <w:r w:rsidR="00503E57" w:rsidRPr="00D00251">
        <w:rPr>
          <w:rFonts w:ascii="Georgia" w:hAnsi="Georgia" w:cs="Arial"/>
          <w:b/>
          <w:bCs/>
          <w:sz w:val="24"/>
          <w:szCs w:val="24"/>
          <w:lang w:val="es-CO"/>
        </w:rPr>
        <w:t xml:space="preserve"> </w:t>
      </w:r>
      <w:r w:rsidR="00503E57" w:rsidRPr="00D00251">
        <w:rPr>
          <w:rFonts w:ascii="Georgia" w:hAnsi="Georgia" w:cs="Arial"/>
          <w:bCs/>
          <w:sz w:val="24"/>
          <w:szCs w:val="24"/>
          <w:lang w:val="es-CO"/>
        </w:rPr>
        <w:t>g</w:t>
      </w:r>
      <w:r w:rsidRPr="00D00251">
        <w:rPr>
          <w:rFonts w:ascii="Georgia" w:hAnsi="Georgia" w:cs="Arial"/>
          <w:sz w:val="24"/>
          <w:szCs w:val="24"/>
          <w:lang w:val="es-CO"/>
        </w:rPr>
        <w:t xml:space="preserve">enérica </w:t>
      </w:r>
      <w:r w:rsidR="00CD5FB8" w:rsidRPr="00D00251">
        <w:rPr>
          <w:rFonts w:ascii="Georgia" w:hAnsi="Georgia" w:cs="Arial"/>
          <w:sz w:val="24"/>
          <w:szCs w:val="24"/>
          <w:lang w:val="es-CO"/>
        </w:rPr>
        <w:t>(</w:t>
      </w:r>
      <w:r w:rsidR="00EC7776" w:rsidRPr="00D00251">
        <w:rPr>
          <w:rFonts w:ascii="Georgia" w:hAnsi="Georgia" w:cs="Arial"/>
          <w:sz w:val="24"/>
          <w:szCs w:val="24"/>
        </w:rPr>
        <w:t xml:space="preserve">Cuaderno </w:t>
      </w:r>
      <w:r w:rsidR="00CD5FB8" w:rsidRPr="00D00251">
        <w:rPr>
          <w:rFonts w:ascii="Georgia" w:hAnsi="Georgia" w:cs="Arial"/>
          <w:sz w:val="24"/>
          <w:szCs w:val="24"/>
        </w:rPr>
        <w:t xml:space="preserve">No.1, </w:t>
      </w:r>
      <w:proofErr w:type="spellStart"/>
      <w:r w:rsidR="00FE4979" w:rsidRPr="00D00251">
        <w:rPr>
          <w:rFonts w:ascii="Georgia" w:hAnsi="Georgia" w:cs="Arial"/>
          <w:sz w:val="24"/>
          <w:szCs w:val="24"/>
        </w:rPr>
        <w:t>pdf</w:t>
      </w:r>
      <w:proofErr w:type="spellEnd"/>
      <w:r w:rsidR="00FE4979" w:rsidRPr="00D00251">
        <w:rPr>
          <w:rFonts w:ascii="Georgia" w:hAnsi="Georgia" w:cs="Arial"/>
          <w:sz w:val="24"/>
          <w:szCs w:val="24"/>
        </w:rPr>
        <w:t xml:space="preserve"> No.</w:t>
      </w:r>
      <w:r w:rsidR="00503E57" w:rsidRPr="00D00251">
        <w:rPr>
          <w:rFonts w:ascii="Georgia" w:hAnsi="Georgia" w:cs="Arial"/>
          <w:sz w:val="24"/>
          <w:szCs w:val="24"/>
        </w:rPr>
        <w:t>43</w:t>
      </w:r>
      <w:r w:rsidR="00CD5FB8" w:rsidRPr="00D00251">
        <w:rPr>
          <w:rFonts w:ascii="Georgia" w:hAnsi="Georgia" w:cs="Arial"/>
          <w:sz w:val="24"/>
          <w:szCs w:val="24"/>
          <w:lang w:val="es-CO"/>
        </w:rPr>
        <w:t>).</w:t>
      </w:r>
    </w:p>
    <w:p w14:paraId="69627633" w14:textId="4262D8AA" w:rsidR="000B2216" w:rsidRPr="00D00251" w:rsidRDefault="000B2216" w:rsidP="00D00251">
      <w:pPr>
        <w:pStyle w:val="Prrafodelista"/>
        <w:widowControl/>
        <w:overflowPunct/>
        <w:autoSpaceDE/>
        <w:autoSpaceDN/>
        <w:adjustRightInd/>
        <w:spacing w:line="276" w:lineRule="auto"/>
        <w:ind w:left="0"/>
        <w:jc w:val="both"/>
        <w:rPr>
          <w:rFonts w:ascii="Georgia" w:hAnsi="Georgia" w:cs="Arial"/>
          <w:sz w:val="24"/>
          <w:szCs w:val="24"/>
          <w:lang w:val="es-CO"/>
        </w:rPr>
      </w:pPr>
    </w:p>
    <w:p w14:paraId="651ED0C4" w14:textId="77777777" w:rsidR="00FE4979" w:rsidRPr="00D00251" w:rsidRDefault="00FE4979" w:rsidP="00D00251">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D00251" w:rsidRDefault="002A4963" w:rsidP="00D00251">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D00251">
        <w:rPr>
          <w:rFonts w:ascii="Georgia" w:hAnsi="Georgia"/>
          <w:b/>
          <w:bCs/>
          <w:smallCaps/>
          <w:sz w:val="24"/>
          <w:szCs w:val="24"/>
          <w:lang w:val="es-CO"/>
        </w:rPr>
        <w:t xml:space="preserve">El resumen de la </w:t>
      </w:r>
      <w:r w:rsidR="00D07710" w:rsidRPr="00D00251">
        <w:rPr>
          <w:rFonts w:ascii="Georgia" w:hAnsi="Georgia"/>
          <w:b/>
          <w:bCs/>
          <w:smallCaps/>
          <w:sz w:val="24"/>
          <w:szCs w:val="24"/>
          <w:lang w:val="es-CO"/>
        </w:rPr>
        <w:t xml:space="preserve">decisión </w:t>
      </w:r>
      <w:r w:rsidRPr="00D00251">
        <w:rPr>
          <w:rFonts w:ascii="Georgia" w:hAnsi="Georgia"/>
          <w:b/>
          <w:bCs/>
          <w:smallCaps/>
          <w:sz w:val="24"/>
          <w:szCs w:val="24"/>
          <w:lang w:val="es-CO"/>
        </w:rPr>
        <w:t>apelada</w:t>
      </w:r>
    </w:p>
    <w:p w14:paraId="147A3256" w14:textId="77777777" w:rsidR="00A95728" w:rsidRPr="00D00251" w:rsidRDefault="00A95728" w:rsidP="00D00251">
      <w:pPr>
        <w:spacing w:line="276" w:lineRule="auto"/>
        <w:jc w:val="both"/>
        <w:rPr>
          <w:rFonts w:ascii="Georgia" w:hAnsi="Georgia" w:cs="Arial"/>
          <w:sz w:val="24"/>
          <w:szCs w:val="24"/>
          <w:lang w:val="es-CO"/>
        </w:rPr>
      </w:pPr>
    </w:p>
    <w:p w14:paraId="2EE9C956" w14:textId="3324A058" w:rsidR="002A4963" w:rsidRPr="00D00251" w:rsidRDefault="00503E57" w:rsidP="00D00251">
      <w:pPr>
        <w:widowControl/>
        <w:tabs>
          <w:tab w:val="left" w:pos="2253"/>
        </w:tabs>
        <w:overflowPunct/>
        <w:autoSpaceDE/>
        <w:autoSpaceDN/>
        <w:adjustRightInd/>
        <w:spacing w:line="276" w:lineRule="auto"/>
        <w:jc w:val="both"/>
        <w:rPr>
          <w:rFonts w:ascii="Georgia" w:hAnsi="Georgia" w:cs="Arial"/>
          <w:sz w:val="24"/>
          <w:szCs w:val="24"/>
          <w:lang w:val="es-CO"/>
        </w:rPr>
      </w:pPr>
      <w:r w:rsidRPr="00D00251">
        <w:rPr>
          <w:rFonts w:ascii="Georgia" w:hAnsi="Georgia" w:cs="Arial"/>
          <w:sz w:val="24"/>
          <w:szCs w:val="24"/>
          <w:lang w:val="es-CO"/>
        </w:rPr>
        <w:t xml:space="preserve">La </w:t>
      </w:r>
      <w:r w:rsidR="00F45B2A" w:rsidRPr="00D00251">
        <w:rPr>
          <w:rFonts w:ascii="Georgia" w:hAnsi="Georgia" w:cs="Arial"/>
          <w:sz w:val="24"/>
          <w:szCs w:val="24"/>
          <w:lang w:val="es-CO"/>
        </w:rPr>
        <w:t xml:space="preserve">parte </w:t>
      </w:r>
      <w:r w:rsidR="002A4963" w:rsidRPr="00D00251">
        <w:rPr>
          <w:rFonts w:ascii="Georgia" w:hAnsi="Georgia" w:cs="Arial"/>
          <w:sz w:val="24"/>
          <w:szCs w:val="24"/>
          <w:lang w:val="es-CO"/>
        </w:rPr>
        <w:t xml:space="preserve">resolutiva: </w:t>
      </w:r>
      <w:r w:rsidR="00F45B2A" w:rsidRPr="00D00251">
        <w:rPr>
          <w:rFonts w:ascii="Georgia" w:hAnsi="Georgia" w:cs="Arial"/>
          <w:b/>
          <w:bCs/>
          <w:sz w:val="24"/>
          <w:szCs w:val="24"/>
          <w:lang w:val="es-CO"/>
        </w:rPr>
        <w:t>(i)</w:t>
      </w:r>
      <w:r w:rsidR="00F45B2A" w:rsidRPr="00D00251">
        <w:rPr>
          <w:rFonts w:ascii="Georgia" w:hAnsi="Georgia" w:cs="Arial"/>
          <w:sz w:val="24"/>
          <w:szCs w:val="24"/>
          <w:lang w:val="es-CO"/>
        </w:rPr>
        <w:t xml:space="preserve"> </w:t>
      </w:r>
      <w:r w:rsidRPr="00D00251">
        <w:rPr>
          <w:rFonts w:ascii="Georgia" w:hAnsi="Georgia"/>
          <w:sz w:val="24"/>
          <w:szCs w:val="24"/>
        </w:rPr>
        <w:t xml:space="preserve">Desestimó </w:t>
      </w:r>
      <w:r w:rsidR="00D10135" w:rsidRPr="00D00251">
        <w:rPr>
          <w:rFonts w:ascii="Georgia" w:hAnsi="Georgia"/>
          <w:sz w:val="24"/>
          <w:szCs w:val="24"/>
        </w:rPr>
        <w:t xml:space="preserve">las pretensiones; </w:t>
      </w:r>
      <w:r w:rsidR="00F45B2A" w:rsidRPr="00D00251">
        <w:rPr>
          <w:rFonts w:ascii="Georgia" w:hAnsi="Georgia"/>
          <w:b/>
          <w:bCs/>
          <w:sz w:val="24"/>
          <w:szCs w:val="24"/>
        </w:rPr>
        <w:t>(</w:t>
      </w:r>
      <w:r w:rsidR="00D10135" w:rsidRPr="00D00251">
        <w:rPr>
          <w:rFonts w:ascii="Georgia" w:hAnsi="Georgia"/>
          <w:b/>
          <w:bCs/>
          <w:sz w:val="24"/>
          <w:szCs w:val="24"/>
        </w:rPr>
        <w:t>ii</w:t>
      </w:r>
      <w:r w:rsidR="00F45B2A" w:rsidRPr="00D00251">
        <w:rPr>
          <w:rFonts w:ascii="Georgia" w:hAnsi="Georgia"/>
          <w:b/>
          <w:bCs/>
          <w:sz w:val="24"/>
          <w:szCs w:val="24"/>
        </w:rPr>
        <w:t>)</w:t>
      </w:r>
      <w:r w:rsidR="00F45B2A" w:rsidRPr="00D00251">
        <w:rPr>
          <w:rFonts w:ascii="Georgia" w:hAnsi="Georgia"/>
          <w:sz w:val="24"/>
          <w:szCs w:val="24"/>
        </w:rPr>
        <w:t xml:space="preserve"> </w:t>
      </w:r>
      <w:r w:rsidRPr="00D00251">
        <w:rPr>
          <w:rFonts w:ascii="Georgia" w:hAnsi="Georgia"/>
          <w:sz w:val="24"/>
          <w:szCs w:val="24"/>
        </w:rPr>
        <w:t xml:space="preserve">Negó </w:t>
      </w:r>
      <w:r w:rsidRPr="00D00251">
        <w:rPr>
          <w:rFonts w:ascii="Georgia" w:hAnsi="Georgia"/>
          <w:i/>
          <w:sz w:val="24"/>
          <w:szCs w:val="24"/>
        </w:rPr>
        <w:t>“(…) las solicitudes realizadas por el accionante (…)”</w:t>
      </w:r>
      <w:r w:rsidRPr="00D00251">
        <w:rPr>
          <w:rFonts w:ascii="Georgia" w:hAnsi="Georgia"/>
          <w:sz w:val="24"/>
          <w:szCs w:val="24"/>
        </w:rPr>
        <w:t xml:space="preserve">; y, </w:t>
      </w:r>
      <w:r w:rsidRPr="00D00251">
        <w:rPr>
          <w:rFonts w:ascii="Georgia" w:hAnsi="Georgia"/>
          <w:b/>
          <w:sz w:val="24"/>
          <w:szCs w:val="24"/>
        </w:rPr>
        <w:t xml:space="preserve">(iii) </w:t>
      </w:r>
      <w:r w:rsidRPr="00D00251">
        <w:rPr>
          <w:rFonts w:ascii="Georgia" w:hAnsi="Georgia"/>
          <w:sz w:val="24"/>
          <w:szCs w:val="24"/>
        </w:rPr>
        <w:t>No condenó en costas.</w:t>
      </w:r>
    </w:p>
    <w:p w14:paraId="59DDC125" w14:textId="18EBEA9D" w:rsidR="002A4963" w:rsidRPr="00D00251" w:rsidRDefault="002A4963" w:rsidP="00D00251">
      <w:pPr>
        <w:tabs>
          <w:tab w:val="left" w:pos="3615"/>
        </w:tabs>
        <w:spacing w:line="276" w:lineRule="auto"/>
        <w:jc w:val="both"/>
        <w:rPr>
          <w:rFonts w:ascii="Georgia" w:hAnsi="Georgia" w:cs="Arial"/>
          <w:sz w:val="24"/>
          <w:szCs w:val="24"/>
          <w:lang w:val="es-CO"/>
        </w:rPr>
      </w:pPr>
    </w:p>
    <w:p w14:paraId="7F0A7945" w14:textId="2BCD9FB5" w:rsidR="007A468A" w:rsidRPr="00D00251" w:rsidRDefault="00EC7776" w:rsidP="00D00251">
      <w:pPr>
        <w:tabs>
          <w:tab w:val="left" w:pos="3615"/>
        </w:tabs>
        <w:spacing w:line="276" w:lineRule="auto"/>
        <w:jc w:val="both"/>
        <w:rPr>
          <w:rFonts w:ascii="Georgia" w:hAnsi="Georgia"/>
          <w:sz w:val="24"/>
          <w:szCs w:val="24"/>
        </w:rPr>
      </w:pPr>
      <w:r w:rsidRPr="00D00251">
        <w:rPr>
          <w:rFonts w:ascii="Georgia" w:hAnsi="Georgia"/>
          <w:sz w:val="24"/>
          <w:szCs w:val="24"/>
        </w:rPr>
        <w:t xml:space="preserve">Refirió que </w:t>
      </w:r>
      <w:r w:rsidR="00345CD3" w:rsidRPr="00D00251">
        <w:rPr>
          <w:rFonts w:ascii="Georgia" w:hAnsi="Georgia"/>
          <w:sz w:val="24"/>
          <w:szCs w:val="24"/>
        </w:rPr>
        <w:t xml:space="preserve">es inexistente la amenaza porque la sucursal de la accionada solo dispensa medicamentos a la clínica Fresenius, no atiende usuarios externos; y, la edificación dispone de baños aptos, según informe de la Alcaldía de Engativá. </w:t>
      </w:r>
      <w:r w:rsidR="00C95C6F" w:rsidRPr="00D00251">
        <w:rPr>
          <w:rFonts w:ascii="Georgia" w:hAnsi="Georgia"/>
          <w:sz w:val="24"/>
          <w:szCs w:val="24"/>
        </w:rPr>
        <w:t xml:space="preserve">De otro lado, explicó que es inaplicable </w:t>
      </w:r>
      <w:r w:rsidR="00345CD3" w:rsidRPr="00D00251">
        <w:rPr>
          <w:rFonts w:ascii="Georgia" w:hAnsi="Georgia"/>
          <w:sz w:val="24"/>
          <w:szCs w:val="24"/>
        </w:rPr>
        <w:t xml:space="preserve">el artículo 121, CGP, </w:t>
      </w:r>
      <w:r w:rsidR="00C95C6F" w:rsidRPr="00D00251">
        <w:rPr>
          <w:rFonts w:ascii="Georgia" w:hAnsi="Georgia"/>
          <w:sz w:val="24"/>
          <w:szCs w:val="24"/>
        </w:rPr>
        <w:t>en acciones populares; y, se abstuvo de condenar en costas por falta de mala fe o temeridad del actor</w:t>
      </w:r>
      <w:r w:rsidRPr="00D00251">
        <w:rPr>
          <w:rFonts w:ascii="Georgia" w:hAnsi="Georgia"/>
          <w:sz w:val="24"/>
          <w:szCs w:val="24"/>
        </w:rPr>
        <w:t xml:space="preserve"> </w:t>
      </w:r>
      <w:r w:rsidR="007A468A" w:rsidRPr="00D00251">
        <w:rPr>
          <w:rFonts w:ascii="Georgia" w:hAnsi="Georgia" w:cs="Arial"/>
          <w:sz w:val="24"/>
          <w:szCs w:val="24"/>
          <w:lang w:val="es-CO"/>
        </w:rPr>
        <w:t>(</w:t>
      </w:r>
      <w:r w:rsidR="0010696C" w:rsidRPr="00D00251">
        <w:rPr>
          <w:rFonts w:ascii="Georgia" w:hAnsi="Georgia" w:cs="Arial"/>
          <w:sz w:val="24"/>
          <w:szCs w:val="24"/>
        </w:rPr>
        <w:t>Ibidem</w:t>
      </w:r>
      <w:r w:rsidR="007A468A" w:rsidRPr="00D00251">
        <w:rPr>
          <w:rFonts w:ascii="Georgia" w:hAnsi="Georgia" w:cs="Arial"/>
          <w:sz w:val="24"/>
          <w:szCs w:val="24"/>
        </w:rPr>
        <w:t xml:space="preserve">, </w:t>
      </w:r>
      <w:proofErr w:type="spellStart"/>
      <w:r w:rsidR="0010696C" w:rsidRPr="00D00251">
        <w:rPr>
          <w:rFonts w:ascii="Georgia" w:hAnsi="Georgia" w:cs="Arial"/>
          <w:sz w:val="24"/>
          <w:szCs w:val="24"/>
        </w:rPr>
        <w:t>pdf</w:t>
      </w:r>
      <w:proofErr w:type="spellEnd"/>
      <w:r w:rsidRPr="00D00251">
        <w:rPr>
          <w:rFonts w:ascii="Georgia" w:hAnsi="Georgia" w:cs="Arial"/>
          <w:sz w:val="24"/>
          <w:szCs w:val="24"/>
        </w:rPr>
        <w:t xml:space="preserve"> No.</w:t>
      </w:r>
      <w:r w:rsidR="00C95C6F" w:rsidRPr="00D00251">
        <w:rPr>
          <w:rFonts w:ascii="Georgia" w:hAnsi="Georgia" w:cs="Arial"/>
          <w:sz w:val="24"/>
          <w:szCs w:val="24"/>
        </w:rPr>
        <w:t>71</w:t>
      </w:r>
      <w:r w:rsidR="007A468A" w:rsidRPr="00D00251">
        <w:rPr>
          <w:rFonts w:ascii="Georgia" w:hAnsi="Georgia" w:cs="Arial"/>
          <w:sz w:val="24"/>
          <w:szCs w:val="24"/>
          <w:lang w:val="es-CO"/>
        </w:rPr>
        <w:t>).</w:t>
      </w:r>
    </w:p>
    <w:p w14:paraId="2D945277" w14:textId="4FDB459A" w:rsidR="009D17C3" w:rsidRPr="00D00251" w:rsidRDefault="009D17C3" w:rsidP="00D00251">
      <w:pPr>
        <w:tabs>
          <w:tab w:val="left" w:pos="3615"/>
        </w:tabs>
        <w:spacing w:line="276" w:lineRule="auto"/>
        <w:jc w:val="both"/>
        <w:rPr>
          <w:rFonts w:ascii="Georgia" w:hAnsi="Georgia"/>
          <w:sz w:val="24"/>
          <w:szCs w:val="24"/>
          <w:lang w:val="es-CO"/>
        </w:rPr>
      </w:pPr>
    </w:p>
    <w:p w14:paraId="232B80B9" w14:textId="77777777" w:rsidR="00E504ED" w:rsidRPr="00D00251" w:rsidRDefault="00E504ED" w:rsidP="00D00251">
      <w:pPr>
        <w:spacing w:line="276" w:lineRule="auto"/>
        <w:jc w:val="both"/>
        <w:rPr>
          <w:rFonts w:ascii="Georgia" w:hAnsi="Georgia" w:cs="Arial"/>
          <w:sz w:val="24"/>
          <w:szCs w:val="24"/>
          <w:lang w:val="es-CO"/>
        </w:rPr>
      </w:pPr>
    </w:p>
    <w:p w14:paraId="04609116" w14:textId="77777777" w:rsidR="0099065F" w:rsidRPr="00D00251" w:rsidRDefault="00C5411B" w:rsidP="00D00251">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D00251">
        <w:rPr>
          <w:rFonts w:ascii="Georgia" w:hAnsi="Georgia" w:cs="Arial"/>
          <w:b/>
          <w:bCs/>
          <w:smallCaps/>
          <w:sz w:val="24"/>
          <w:szCs w:val="24"/>
          <w:lang w:val="es-CO"/>
        </w:rPr>
        <w:t>La síntesis de la a</w:t>
      </w:r>
      <w:r w:rsidR="00D07710" w:rsidRPr="00D00251">
        <w:rPr>
          <w:rFonts w:ascii="Georgia" w:hAnsi="Georgia" w:cs="Arial"/>
          <w:b/>
          <w:bCs/>
          <w:smallCaps/>
          <w:sz w:val="24"/>
          <w:szCs w:val="24"/>
          <w:lang w:val="es-CO"/>
        </w:rPr>
        <w:t>lzada</w:t>
      </w:r>
      <w:r w:rsidRPr="00D00251">
        <w:rPr>
          <w:rFonts w:ascii="Georgia" w:hAnsi="Georgia" w:cs="Arial"/>
          <w:b/>
          <w:bCs/>
          <w:smallCaps/>
          <w:sz w:val="24"/>
          <w:szCs w:val="24"/>
          <w:lang w:val="es-CO"/>
        </w:rPr>
        <w:t xml:space="preserve"> </w:t>
      </w:r>
    </w:p>
    <w:p w14:paraId="1BEB11D1" w14:textId="77777777" w:rsidR="00E53E9D" w:rsidRPr="00D00251" w:rsidRDefault="00E53E9D" w:rsidP="00D00251">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D00251" w:rsidRDefault="00E53E9D" w:rsidP="00D00251">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D00251" w:rsidRDefault="00E53E9D" w:rsidP="00D00251">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D00251" w:rsidRDefault="00E53E9D" w:rsidP="00D00251">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D00251" w:rsidRDefault="00E53E9D" w:rsidP="00D00251">
      <w:pPr>
        <w:pStyle w:val="Prrafodelista"/>
        <w:numPr>
          <w:ilvl w:val="0"/>
          <w:numId w:val="3"/>
        </w:numPr>
        <w:spacing w:line="276" w:lineRule="auto"/>
        <w:jc w:val="both"/>
        <w:rPr>
          <w:rFonts w:ascii="Georgia" w:hAnsi="Georgia" w:cs="Arial"/>
          <w:i/>
          <w:iCs/>
          <w:smallCaps/>
          <w:vanish/>
          <w:sz w:val="24"/>
          <w:szCs w:val="24"/>
        </w:rPr>
      </w:pPr>
    </w:p>
    <w:p w14:paraId="4811331E" w14:textId="77777777" w:rsidR="009B7681" w:rsidRPr="00D00251" w:rsidRDefault="009B7681" w:rsidP="00D00251">
      <w:pPr>
        <w:pStyle w:val="Prrafodelista"/>
        <w:widowControl/>
        <w:overflowPunct/>
        <w:autoSpaceDE/>
        <w:autoSpaceDN/>
        <w:adjustRightInd/>
        <w:spacing w:line="276" w:lineRule="auto"/>
        <w:ind w:left="0"/>
        <w:jc w:val="both"/>
        <w:rPr>
          <w:rFonts w:ascii="Georgia" w:hAnsi="Georgia" w:cs="Arial"/>
          <w:sz w:val="24"/>
          <w:szCs w:val="24"/>
          <w:lang w:val="es-CO"/>
        </w:rPr>
      </w:pPr>
    </w:p>
    <w:p w14:paraId="61F0E369" w14:textId="18A64987" w:rsidR="00B358B7" w:rsidRPr="00D00251" w:rsidRDefault="00EC7776" w:rsidP="00D00251">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D00251">
        <w:rPr>
          <w:rFonts w:ascii="Georgia" w:hAnsi="Georgia" w:cs="Arial"/>
          <w:smallCaps/>
          <w:sz w:val="24"/>
          <w:szCs w:val="24"/>
        </w:rPr>
        <w:t xml:space="preserve">Los reparos. </w:t>
      </w:r>
      <w:r w:rsidR="00406E6A" w:rsidRPr="00D00251">
        <w:rPr>
          <w:rFonts w:ascii="Georgia" w:hAnsi="Georgia" w:cs="Arial"/>
          <w:smallCaps/>
          <w:sz w:val="24"/>
          <w:szCs w:val="24"/>
        </w:rPr>
        <w:t xml:space="preserve"> </w:t>
      </w:r>
      <w:r w:rsidRPr="00D00251">
        <w:rPr>
          <w:rFonts w:ascii="Georgia" w:hAnsi="Georgia" w:cs="Arial"/>
          <w:smallCaps/>
          <w:sz w:val="24"/>
          <w:szCs w:val="24"/>
        </w:rPr>
        <w:t xml:space="preserve">Javier E. </w:t>
      </w:r>
      <w:r w:rsidR="00406E6A" w:rsidRPr="00D00251">
        <w:rPr>
          <w:rFonts w:ascii="Georgia" w:hAnsi="Georgia" w:cs="Arial"/>
          <w:smallCaps/>
          <w:sz w:val="24"/>
          <w:szCs w:val="24"/>
        </w:rPr>
        <w:t xml:space="preserve"> </w:t>
      </w:r>
      <w:r w:rsidRPr="00D00251">
        <w:rPr>
          <w:rFonts w:ascii="Georgia" w:hAnsi="Georgia" w:cs="Arial"/>
          <w:smallCaps/>
          <w:sz w:val="24"/>
          <w:szCs w:val="24"/>
        </w:rPr>
        <w:t>Arias I. (Accionante).</w:t>
      </w:r>
      <w:r w:rsidRPr="00D00251">
        <w:rPr>
          <w:rFonts w:ascii="Georgia" w:hAnsi="Georgia" w:cs="Arial"/>
          <w:sz w:val="24"/>
          <w:szCs w:val="24"/>
          <w:lang w:val="es-CO"/>
        </w:rPr>
        <w:t xml:space="preserve"> </w:t>
      </w:r>
      <w:r w:rsidR="00C95C6F" w:rsidRPr="00D00251">
        <w:rPr>
          <w:rFonts w:ascii="Georgia" w:hAnsi="Georgia" w:cs="Arial"/>
          <w:sz w:val="24"/>
          <w:szCs w:val="24"/>
          <w:lang w:val="es-CO"/>
        </w:rPr>
        <w:t>Aplicar el artículo 121, CGP</w:t>
      </w:r>
      <w:r w:rsidR="00B358B7" w:rsidRPr="00D00251">
        <w:rPr>
          <w:rFonts w:ascii="Georgia" w:hAnsi="Georgia" w:cs="Arial"/>
          <w:sz w:val="24"/>
          <w:szCs w:val="24"/>
          <w:lang w:val="es-CO"/>
        </w:rPr>
        <w:t>, por incumplimiento del plazo para fallar</w:t>
      </w:r>
      <w:r w:rsidR="00F14D08" w:rsidRPr="00D00251">
        <w:rPr>
          <w:rFonts w:ascii="Georgia" w:hAnsi="Georgia" w:cs="Arial"/>
          <w:sz w:val="24"/>
          <w:szCs w:val="24"/>
          <w:lang w:val="es-CO"/>
        </w:rPr>
        <w:t xml:space="preserve"> </w:t>
      </w:r>
      <w:r w:rsidRPr="00D00251">
        <w:rPr>
          <w:rFonts w:ascii="Georgia" w:hAnsi="Georgia" w:cs="Arial"/>
          <w:sz w:val="24"/>
          <w:szCs w:val="24"/>
          <w:lang w:val="es-CO"/>
        </w:rPr>
        <w:t>(</w:t>
      </w:r>
      <w:r w:rsidRPr="00D00251">
        <w:rPr>
          <w:rFonts w:ascii="Georgia" w:hAnsi="Georgia" w:cs="Arial"/>
          <w:sz w:val="24"/>
          <w:szCs w:val="24"/>
        </w:rPr>
        <w:t xml:space="preserve">Ibidem, </w:t>
      </w:r>
      <w:proofErr w:type="spellStart"/>
      <w:r w:rsidRPr="00D00251">
        <w:rPr>
          <w:rFonts w:ascii="Georgia" w:hAnsi="Georgia" w:cs="Arial"/>
          <w:sz w:val="24"/>
          <w:szCs w:val="24"/>
        </w:rPr>
        <w:t>pdf</w:t>
      </w:r>
      <w:proofErr w:type="spellEnd"/>
      <w:r w:rsidRPr="00D00251">
        <w:rPr>
          <w:rFonts w:ascii="Georgia" w:hAnsi="Georgia" w:cs="Arial"/>
          <w:sz w:val="24"/>
          <w:szCs w:val="24"/>
        </w:rPr>
        <w:t xml:space="preserve"> No.</w:t>
      </w:r>
      <w:r w:rsidR="00B358B7" w:rsidRPr="00D00251">
        <w:rPr>
          <w:rFonts w:ascii="Georgia" w:hAnsi="Georgia" w:cs="Arial"/>
          <w:sz w:val="24"/>
          <w:szCs w:val="24"/>
        </w:rPr>
        <w:t>73, folios 13-14</w:t>
      </w:r>
      <w:r w:rsidRPr="00D00251">
        <w:rPr>
          <w:rFonts w:ascii="Georgia" w:hAnsi="Georgia" w:cs="Arial"/>
          <w:sz w:val="24"/>
          <w:szCs w:val="24"/>
          <w:lang w:val="es-CO"/>
        </w:rPr>
        <w:t>).</w:t>
      </w:r>
    </w:p>
    <w:p w14:paraId="51EF7D3B" w14:textId="77777777" w:rsidR="00B358B7" w:rsidRPr="00D00251" w:rsidRDefault="00B358B7" w:rsidP="00D00251">
      <w:pPr>
        <w:pStyle w:val="Prrafodelista"/>
        <w:widowControl/>
        <w:overflowPunct/>
        <w:autoSpaceDE/>
        <w:autoSpaceDN/>
        <w:adjustRightInd/>
        <w:spacing w:line="276" w:lineRule="auto"/>
        <w:ind w:left="0"/>
        <w:jc w:val="both"/>
        <w:rPr>
          <w:rFonts w:ascii="Georgia" w:hAnsi="Georgia" w:cs="Arial"/>
          <w:sz w:val="24"/>
          <w:szCs w:val="24"/>
          <w:lang w:val="es-CO"/>
        </w:rPr>
      </w:pPr>
    </w:p>
    <w:p w14:paraId="4E155D30" w14:textId="23450CE9" w:rsidR="00B358B7" w:rsidRPr="00D00251" w:rsidRDefault="00B358B7" w:rsidP="00D00251">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D00251">
        <w:rPr>
          <w:rFonts w:ascii="Georgia" w:hAnsi="Georgia" w:cs="Arial"/>
          <w:smallCaps/>
          <w:sz w:val="24"/>
          <w:szCs w:val="24"/>
        </w:rPr>
        <w:t xml:space="preserve">Los reparos. </w:t>
      </w:r>
      <w:proofErr w:type="spellStart"/>
      <w:r w:rsidRPr="00D00251">
        <w:rPr>
          <w:rFonts w:ascii="Georgia" w:hAnsi="Georgia" w:cs="Arial"/>
          <w:smallCaps/>
          <w:sz w:val="24"/>
          <w:szCs w:val="24"/>
        </w:rPr>
        <w:t>Cotty</w:t>
      </w:r>
      <w:proofErr w:type="spellEnd"/>
      <w:r w:rsidRPr="00D00251">
        <w:rPr>
          <w:rFonts w:ascii="Georgia" w:hAnsi="Georgia" w:cs="Arial"/>
          <w:smallCaps/>
          <w:sz w:val="24"/>
          <w:szCs w:val="24"/>
        </w:rPr>
        <w:t xml:space="preserve"> Morales C.</w:t>
      </w:r>
      <w:r w:rsidR="00011450" w:rsidRPr="00D00251">
        <w:rPr>
          <w:rFonts w:ascii="Georgia" w:hAnsi="Georgia" w:cs="Arial"/>
          <w:smallCaps/>
          <w:sz w:val="24"/>
          <w:szCs w:val="24"/>
        </w:rPr>
        <w:t xml:space="preserve"> (Coadyuvante).</w:t>
      </w:r>
      <w:r w:rsidRPr="00D00251">
        <w:rPr>
          <w:rFonts w:ascii="Georgia" w:hAnsi="Georgia" w:cs="Arial"/>
          <w:sz w:val="24"/>
          <w:szCs w:val="24"/>
          <w:lang w:val="es-CO"/>
        </w:rPr>
        <w:t xml:space="preserve"> </w:t>
      </w:r>
      <w:r w:rsidRPr="00D00251">
        <w:rPr>
          <w:rFonts w:ascii="Georgia" w:hAnsi="Georgia" w:cs="Arial"/>
          <w:b/>
          <w:bCs/>
          <w:sz w:val="24"/>
          <w:szCs w:val="24"/>
          <w:lang w:val="es-CO"/>
        </w:rPr>
        <w:t>(i)</w:t>
      </w:r>
      <w:r w:rsidRPr="00D00251">
        <w:rPr>
          <w:rFonts w:ascii="Georgia" w:hAnsi="Georgia" w:cs="Arial"/>
          <w:sz w:val="24"/>
          <w:szCs w:val="24"/>
          <w:lang w:val="es-CO"/>
        </w:rPr>
        <w:t xml:space="preserve"> La accionada no garantiza el servicio sanitario; </w:t>
      </w:r>
      <w:r w:rsidRPr="00D00251">
        <w:rPr>
          <w:rFonts w:ascii="Georgia" w:hAnsi="Georgia" w:cs="Arial"/>
          <w:b/>
          <w:bCs/>
          <w:sz w:val="24"/>
          <w:szCs w:val="24"/>
          <w:lang w:val="es-CO"/>
        </w:rPr>
        <w:t xml:space="preserve">(ii) </w:t>
      </w:r>
      <w:r w:rsidRPr="00D00251">
        <w:rPr>
          <w:rFonts w:ascii="Georgia" w:hAnsi="Georgia" w:cs="Arial"/>
          <w:sz w:val="24"/>
          <w:szCs w:val="24"/>
          <w:lang w:val="es-CO"/>
        </w:rPr>
        <w:t>La ausencia de baño accesible amenaza el derecho colectivo</w:t>
      </w:r>
      <w:r w:rsidR="00011450" w:rsidRPr="00D00251">
        <w:rPr>
          <w:rFonts w:ascii="Georgia" w:hAnsi="Georgia" w:cs="Arial"/>
          <w:sz w:val="24"/>
          <w:szCs w:val="24"/>
          <w:lang w:val="es-CO"/>
        </w:rPr>
        <w:t xml:space="preserve">; </w:t>
      </w:r>
      <w:r w:rsidR="00011450" w:rsidRPr="00D00251">
        <w:rPr>
          <w:rFonts w:ascii="Georgia" w:hAnsi="Georgia" w:cs="Arial"/>
          <w:b/>
          <w:bCs/>
          <w:sz w:val="24"/>
          <w:szCs w:val="24"/>
          <w:lang w:val="es-CO"/>
        </w:rPr>
        <w:t xml:space="preserve">(iii) </w:t>
      </w:r>
      <w:r w:rsidR="00011450" w:rsidRPr="00D00251">
        <w:rPr>
          <w:rFonts w:ascii="Georgia" w:hAnsi="Georgia" w:cs="Arial"/>
          <w:sz w:val="24"/>
          <w:szCs w:val="24"/>
          <w:lang w:val="es-CO"/>
        </w:rPr>
        <w:t>Innecesario es probar que personas con discapacidad hayan acudido a las instalaciones</w:t>
      </w:r>
      <w:r w:rsidR="000312E1" w:rsidRPr="00D00251">
        <w:rPr>
          <w:rFonts w:ascii="Georgia" w:hAnsi="Georgia" w:cs="Arial"/>
          <w:sz w:val="24"/>
          <w:szCs w:val="24"/>
          <w:lang w:val="es-CO"/>
        </w:rPr>
        <w:t xml:space="preserve">; y, </w:t>
      </w:r>
      <w:r w:rsidR="000312E1" w:rsidRPr="00D00251">
        <w:rPr>
          <w:rFonts w:ascii="Georgia" w:hAnsi="Georgia" w:cs="Arial"/>
          <w:b/>
          <w:bCs/>
          <w:sz w:val="24"/>
          <w:szCs w:val="24"/>
          <w:lang w:val="es-CO"/>
        </w:rPr>
        <w:t xml:space="preserve">(iv) </w:t>
      </w:r>
      <w:r w:rsidR="000312E1" w:rsidRPr="00D00251">
        <w:rPr>
          <w:rFonts w:ascii="Georgia" w:hAnsi="Georgia" w:cs="Arial"/>
          <w:sz w:val="24"/>
          <w:szCs w:val="24"/>
          <w:lang w:val="es-CO"/>
        </w:rPr>
        <w:t>Condenar en costas</w:t>
      </w:r>
      <w:r w:rsidRPr="00D00251">
        <w:rPr>
          <w:rFonts w:ascii="Georgia" w:hAnsi="Georgia" w:cs="Arial"/>
          <w:sz w:val="24"/>
          <w:szCs w:val="24"/>
          <w:lang w:val="es-CO"/>
        </w:rPr>
        <w:t xml:space="preserve"> (</w:t>
      </w:r>
      <w:r w:rsidRPr="00D00251">
        <w:rPr>
          <w:rFonts w:ascii="Georgia" w:hAnsi="Georgia" w:cs="Arial"/>
          <w:sz w:val="24"/>
          <w:szCs w:val="24"/>
        </w:rPr>
        <w:t>Cuaderno No.</w:t>
      </w:r>
      <w:r w:rsidRPr="00D00251">
        <w:rPr>
          <w:rFonts w:ascii="Georgia" w:hAnsi="Georgia" w:cs="Arial"/>
          <w:sz w:val="24"/>
          <w:szCs w:val="24"/>
          <w:lang w:val="es-CO"/>
        </w:rPr>
        <w:t xml:space="preserve">2, </w:t>
      </w:r>
      <w:proofErr w:type="spellStart"/>
      <w:r w:rsidRPr="00D00251">
        <w:rPr>
          <w:rFonts w:ascii="Georgia" w:hAnsi="Georgia" w:cs="Arial"/>
          <w:sz w:val="24"/>
          <w:szCs w:val="24"/>
          <w:lang w:val="es-CO"/>
        </w:rPr>
        <w:t>pdf</w:t>
      </w:r>
      <w:proofErr w:type="spellEnd"/>
      <w:r w:rsidRPr="00D00251">
        <w:rPr>
          <w:rFonts w:ascii="Georgia" w:hAnsi="Georgia" w:cs="Arial"/>
          <w:sz w:val="24"/>
          <w:szCs w:val="24"/>
          <w:lang w:val="es-CO"/>
        </w:rPr>
        <w:t xml:space="preserve"> No.</w:t>
      </w:r>
      <w:r w:rsidR="00011450" w:rsidRPr="00D00251">
        <w:rPr>
          <w:rFonts w:ascii="Georgia" w:hAnsi="Georgia" w:cs="Arial"/>
          <w:sz w:val="24"/>
          <w:szCs w:val="24"/>
          <w:lang w:val="es-CO"/>
        </w:rPr>
        <w:t>09</w:t>
      </w:r>
      <w:r w:rsidRPr="00D00251">
        <w:rPr>
          <w:rFonts w:ascii="Georgia" w:hAnsi="Georgia" w:cs="Arial"/>
          <w:sz w:val="24"/>
          <w:szCs w:val="24"/>
          <w:lang w:val="es-CO"/>
        </w:rPr>
        <w:t>).</w:t>
      </w:r>
    </w:p>
    <w:p w14:paraId="1174EF84" w14:textId="7448959D" w:rsidR="00B358B7" w:rsidRPr="00D00251" w:rsidRDefault="00B358B7" w:rsidP="00D00251">
      <w:pPr>
        <w:pStyle w:val="Prrafodelista"/>
        <w:widowControl/>
        <w:overflowPunct/>
        <w:autoSpaceDE/>
        <w:autoSpaceDN/>
        <w:adjustRightInd/>
        <w:spacing w:line="276" w:lineRule="auto"/>
        <w:ind w:left="0"/>
        <w:jc w:val="both"/>
        <w:rPr>
          <w:rFonts w:ascii="Georgia" w:hAnsi="Georgia" w:cs="Arial"/>
          <w:sz w:val="24"/>
          <w:szCs w:val="24"/>
          <w:lang w:val="es-CO"/>
        </w:rPr>
      </w:pPr>
    </w:p>
    <w:p w14:paraId="1FA0A145" w14:textId="1118A3A5" w:rsidR="00011450" w:rsidRPr="00D00251" w:rsidRDefault="00011450" w:rsidP="00D00251">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D00251">
        <w:rPr>
          <w:rFonts w:ascii="Georgia" w:hAnsi="Georgia" w:cs="Arial"/>
          <w:smallCaps/>
          <w:sz w:val="24"/>
          <w:szCs w:val="24"/>
        </w:rPr>
        <w:t xml:space="preserve">La réplica. Audifarma SA (Accionada). </w:t>
      </w:r>
      <w:r w:rsidRPr="00D00251">
        <w:rPr>
          <w:rFonts w:ascii="Georgia" w:hAnsi="Georgia" w:cs="Arial"/>
          <w:sz w:val="24"/>
          <w:szCs w:val="24"/>
          <w:lang w:val="es-CO"/>
        </w:rPr>
        <w:t xml:space="preserve">Fue extemporánea; se presentó el escrito antes de que los recurrentes sustentaran (Cuaderno No.2, </w:t>
      </w:r>
      <w:proofErr w:type="spellStart"/>
      <w:r w:rsidRPr="00D00251">
        <w:rPr>
          <w:rFonts w:ascii="Georgia" w:hAnsi="Georgia" w:cs="Arial"/>
          <w:sz w:val="24"/>
          <w:szCs w:val="24"/>
          <w:lang w:val="es-CO"/>
        </w:rPr>
        <w:t>pdf</w:t>
      </w:r>
      <w:proofErr w:type="spellEnd"/>
      <w:r w:rsidRPr="00D00251">
        <w:rPr>
          <w:rFonts w:ascii="Georgia" w:hAnsi="Georgia" w:cs="Arial"/>
          <w:sz w:val="24"/>
          <w:szCs w:val="24"/>
          <w:lang w:val="es-CO"/>
        </w:rPr>
        <w:t xml:space="preserve"> No.16) y durante el traslado respectivo, guardó silencio (Cuaderno No.2, </w:t>
      </w:r>
      <w:proofErr w:type="spellStart"/>
      <w:r w:rsidRPr="00D00251">
        <w:rPr>
          <w:rFonts w:ascii="Georgia" w:hAnsi="Georgia" w:cs="Arial"/>
          <w:sz w:val="24"/>
          <w:szCs w:val="24"/>
          <w:lang w:val="es-CO"/>
        </w:rPr>
        <w:t>pdf</w:t>
      </w:r>
      <w:proofErr w:type="spellEnd"/>
      <w:r w:rsidRPr="00D00251">
        <w:rPr>
          <w:rFonts w:ascii="Georgia" w:hAnsi="Georgia" w:cs="Arial"/>
          <w:sz w:val="24"/>
          <w:szCs w:val="24"/>
          <w:lang w:val="es-CO"/>
        </w:rPr>
        <w:t xml:space="preserve"> Nos.22, 25 y 26).</w:t>
      </w:r>
    </w:p>
    <w:p w14:paraId="023BF64C" w14:textId="5A4F8C70" w:rsidR="008B74BF" w:rsidRPr="00D00251" w:rsidRDefault="008B74BF" w:rsidP="00D00251">
      <w:pPr>
        <w:overflowPunct/>
        <w:spacing w:line="276" w:lineRule="auto"/>
        <w:jc w:val="both"/>
        <w:rPr>
          <w:rFonts w:ascii="Georgia" w:hAnsi="Georgia" w:cs="Arial"/>
          <w:iCs/>
          <w:sz w:val="24"/>
          <w:szCs w:val="24"/>
          <w:lang w:val="es-CO"/>
        </w:rPr>
      </w:pPr>
    </w:p>
    <w:p w14:paraId="06D3C1D7" w14:textId="77777777" w:rsidR="00E504ED" w:rsidRPr="00D00251" w:rsidRDefault="00E504ED" w:rsidP="00D00251">
      <w:pPr>
        <w:spacing w:line="276" w:lineRule="auto"/>
        <w:jc w:val="both"/>
        <w:rPr>
          <w:rFonts w:ascii="Georgia" w:hAnsi="Georgia" w:cs="Arial"/>
          <w:sz w:val="24"/>
          <w:szCs w:val="24"/>
          <w:lang w:val="es-CO"/>
        </w:rPr>
      </w:pPr>
    </w:p>
    <w:p w14:paraId="770AB4AB" w14:textId="79A4ACCD" w:rsidR="00485B6E" w:rsidRPr="00D00251" w:rsidRDefault="00602AB6" w:rsidP="00D00251">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D00251">
        <w:rPr>
          <w:rFonts w:ascii="Georgia" w:hAnsi="Georgia"/>
          <w:b/>
          <w:bCs/>
          <w:smallCaps/>
          <w:sz w:val="24"/>
          <w:szCs w:val="24"/>
          <w:lang w:val="es-CO"/>
        </w:rPr>
        <w:t xml:space="preserve">La </w:t>
      </w:r>
      <w:r w:rsidR="00CB714A" w:rsidRPr="00D00251">
        <w:rPr>
          <w:rFonts w:ascii="Georgia" w:hAnsi="Georgia"/>
          <w:b/>
          <w:bCs/>
          <w:smallCaps/>
          <w:sz w:val="24"/>
          <w:szCs w:val="24"/>
          <w:lang w:val="es-CO"/>
        </w:rPr>
        <w:t>fundamentación jurídica para decidir</w:t>
      </w:r>
    </w:p>
    <w:p w14:paraId="59BDD55E" w14:textId="343F548D" w:rsidR="009253D7" w:rsidRPr="00D00251" w:rsidRDefault="009253D7" w:rsidP="00D00251">
      <w:pPr>
        <w:spacing w:line="276" w:lineRule="auto"/>
        <w:jc w:val="both"/>
        <w:rPr>
          <w:rFonts w:ascii="Georgia" w:hAnsi="Georgia" w:cs="Arial"/>
          <w:kern w:val="0"/>
          <w:sz w:val="24"/>
          <w:szCs w:val="24"/>
        </w:rPr>
      </w:pPr>
    </w:p>
    <w:p w14:paraId="1F1763C7" w14:textId="25806ED6" w:rsidR="00D02046" w:rsidRPr="00D00251" w:rsidRDefault="00D02046" w:rsidP="00D00251">
      <w:pPr>
        <w:pStyle w:val="Prrafodelista"/>
        <w:numPr>
          <w:ilvl w:val="1"/>
          <w:numId w:val="17"/>
        </w:numPr>
        <w:spacing w:line="276" w:lineRule="auto"/>
        <w:ind w:left="0" w:firstLine="0"/>
        <w:jc w:val="both"/>
        <w:rPr>
          <w:rFonts w:ascii="Georgia" w:hAnsi="Georgia" w:cs="Arial"/>
          <w:sz w:val="24"/>
          <w:szCs w:val="24"/>
          <w:lang w:val="es-CO"/>
        </w:rPr>
      </w:pPr>
      <w:r w:rsidRPr="00D00251">
        <w:rPr>
          <w:rFonts w:ascii="Georgia" w:hAnsi="Georgia" w:cs="Arial"/>
          <w:smallCaps/>
          <w:sz w:val="24"/>
          <w:szCs w:val="24"/>
          <w:lang w:val="es-CO"/>
        </w:rPr>
        <w:t>La competencia en segundo grado</w:t>
      </w:r>
      <w:r w:rsidRPr="00D00251">
        <w:rPr>
          <w:rFonts w:ascii="Georgia" w:hAnsi="Georgia" w:cs="Arial"/>
          <w:i/>
          <w:iCs/>
          <w:smallCaps/>
          <w:sz w:val="24"/>
          <w:szCs w:val="24"/>
          <w:lang w:val="es-CO"/>
        </w:rPr>
        <w:t>.</w:t>
      </w:r>
      <w:r w:rsidRPr="00D00251">
        <w:rPr>
          <w:rFonts w:ascii="Georgia" w:hAnsi="Georgia" w:cs="Arial"/>
          <w:smallCaps/>
          <w:sz w:val="24"/>
          <w:szCs w:val="24"/>
          <w:lang w:val="es-CO"/>
        </w:rPr>
        <w:t xml:space="preserve"> </w:t>
      </w:r>
      <w:r w:rsidRPr="00D00251">
        <w:rPr>
          <w:rFonts w:ascii="Georgia" w:hAnsi="Georgia" w:cs="Arial"/>
          <w:sz w:val="24"/>
          <w:szCs w:val="24"/>
          <w:lang w:val="es-CO"/>
        </w:rPr>
        <w:t xml:space="preserve">Esta Sala es competente, según el artículo 16 de Ley 472, al ser superiora jerárquica del Despacho cognoscente. </w:t>
      </w:r>
    </w:p>
    <w:p w14:paraId="7C9B6D86" w14:textId="77777777" w:rsidR="00D02046" w:rsidRPr="00D00251" w:rsidRDefault="00D02046" w:rsidP="00D00251">
      <w:pPr>
        <w:spacing w:line="276" w:lineRule="auto"/>
        <w:jc w:val="both"/>
        <w:rPr>
          <w:rFonts w:ascii="Georgia" w:hAnsi="Georgia" w:cs="Arial"/>
          <w:kern w:val="0"/>
          <w:sz w:val="24"/>
          <w:szCs w:val="24"/>
        </w:rPr>
      </w:pPr>
    </w:p>
    <w:p w14:paraId="00DE414F" w14:textId="37E3D949" w:rsidR="00443485" w:rsidRPr="00D00251" w:rsidRDefault="008E4449" w:rsidP="00D00251">
      <w:pPr>
        <w:pStyle w:val="Prrafodelista"/>
        <w:numPr>
          <w:ilvl w:val="1"/>
          <w:numId w:val="2"/>
        </w:numPr>
        <w:spacing w:line="276" w:lineRule="auto"/>
        <w:ind w:left="0" w:hanging="11"/>
        <w:jc w:val="both"/>
        <w:rPr>
          <w:rFonts w:ascii="Georgia" w:hAnsi="Georgia" w:cs="Arial"/>
          <w:kern w:val="0"/>
          <w:sz w:val="24"/>
          <w:szCs w:val="24"/>
        </w:rPr>
      </w:pPr>
      <w:r w:rsidRPr="00D00251">
        <w:rPr>
          <w:rFonts w:ascii="Georgia" w:hAnsi="Georgia"/>
          <w:smallCaps/>
          <w:sz w:val="24"/>
          <w:szCs w:val="24"/>
          <w:lang w:val="es-CO"/>
        </w:rPr>
        <w:t xml:space="preserve">Los presupuestos de validez y eficacia. </w:t>
      </w:r>
      <w:r w:rsidR="00443485" w:rsidRPr="00D00251">
        <w:rPr>
          <w:rFonts w:ascii="Georgia" w:hAnsi="Georgia" w:cs="Arial"/>
          <w:sz w:val="24"/>
          <w:szCs w:val="24"/>
        </w:rPr>
        <w:t>Ningún reproche hay sobre anomalías con entidad para invalidar la actuación; quienes intervienen tiene aptitud suficiente para participar del litigio (Arts.12 y 14, L 472).</w:t>
      </w:r>
    </w:p>
    <w:p w14:paraId="5F361EE5" w14:textId="317BC714" w:rsidR="004D394F" w:rsidRPr="00D00251" w:rsidRDefault="004D394F" w:rsidP="00D00251">
      <w:pPr>
        <w:spacing w:line="276" w:lineRule="auto"/>
        <w:jc w:val="both"/>
        <w:rPr>
          <w:rFonts w:ascii="Georgia" w:hAnsi="Georgia"/>
          <w:iCs/>
          <w:smallCaps/>
          <w:sz w:val="24"/>
          <w:szCs w:val="24"/>
          <w:lang w:val="es-CO"/>
        </w:rPr>
      </w:pPr>
    </w:p>
    <w:p w14:paraId="37BC7D26" w14:textId="18DEA50A" w:rsidR="00163D05" w:rsidRPr="00D00251" w:rsidRDefault="008E4449" w:rsidP="00D00251">
      <w:pPr>
        <w:pStyle w:val="Prrafodelista"/>
        <w:numPr>
          <w:ilvl w:val="1"/>
          <w:numId w:val="2"/>
        </w:numPr>
        <w:spacing w:line="276" w:lineRule="auto"/>
        <w:ind w:left="0" w:firstLine="0"/>
        <w:jc w:val="both"/>
        <w:rPr>
          <w:rFonts w:ascii="Georgia" w:hAnsi="Georgia"/>
          <w:smallCaps/>
          <w:sz w:val="24"/>
          <w:szCs w:val="24"/>
          <w:lang w:val="es-CO"/>
        </w:rPr>
      </w:pPr>
      <w:r w:rsidRPr="00D00251">
        <w:rPr>
          <w:rFonts w:ascii="Georgia" w:hAnsi="Georgia"/>
          <w:smallCaps/>
          <w:sz w:val="24"/>
          <w:szCs w:val="24"/>
          <w:lang w:val="es-CO"/>
        </w:rPr>
        <w:t>L</w:t>
      </w:r>
      <w:r w:rsidR="00506F50" w:rsidRPr="00D00251">
        <w:rPr>
          <w:rFonts w:ascii="Georgia" w:hAnsi="Georgia"/>
          <w:smallCaps/>
          <w:sz w:val="24"/>
          <w:szCs w:val="24"/>
          <w:lang w:val="es-CO"/>
        </w:rPr>
        <w:t>a legitimación en la causa</w:t>
      </w:r>
      <w:r w:rsidRPr="00D00251">
        <w:rPr>
          <w:rFonts w:ascii="Georgia" w:hAnsi="Georgia"/>
          <w:smallCaps/>
          <w:sz w:val="24"/>
          <w:szCs w:val="24"/>
          <w:lang w:val="es-CO"/>
        </w:rPr>
        <w:t xml:space="preserve">. </w:t>
      </w:r>
      <w:r w:rsidR="00163D05" w:rsidRPr="00D00251">
        <w:rPr>
          <w:rFonts w:ascii="Georgia" w:hAnsi="Georgia" w:cs="Arial"/>
          <w:sz w:val="24"/>
          <w:szCs w:val="24"/>
          <w:lang w:val="es-CO"/>
        </w:rPr>
        <w:t>Es el aspecto subjetivo de la pretensión; en forma repetida se ha dicho que este estudio es oficioso</w:t>
      </w:r>
      <w:r w:rsidR="00163D05" w:rsidRPr="00D00251">
        <w:rPr>
          <w:rStyle w:val="Refdenotaalpie"/>
          <w:rFonts w:ascii="Georgia" w:hAnsi="Georgia"/>
          <w:sz w:val="24"/>
          <w:szCs w:val="24"/>
          <w:lang w:val="es-CO"/>
        </w:rPr>
        <w:footnoteReference w:id="1"/>
      </w:r>
      <w:r w:rsidR="00163D05" w:rsidRPr="00D00251">
        <w:rPr>
          <w:rFonts w:ascii="Georgia" w:hAnsi="Georgia"/>
          <w:sz w:val="24"/>
          <w:szCs w:val="24"/>
          <w:lang w:val="es-CO"/>
        </w:rPr>
        <w:t xml:space="preserve">. </w:t>
      </w:r>
      <w:r w:rsidR="00163D05" w:rsidRPr="00D00251">
        <w:rPr>
          <w:rFonts w:ascii="Georgia" w:hAnsi="Georgia" w:cs="Arial"/>
          <w:snapToGrid w:val="0"/>
          <w:sz w:val="24"/>
          <w:szCs w:val="24"/>
          <w:lang w:val="es-CO"/>
        </w:rPr>
        <w:t xml:space="preserve">Cuestión diferente es el análisis de prosperidad de la súplica. En este evento se </w:t>
      </w:r>
      <w:r w:rsidR="00163D05" w:rsidRPr="00D00251">
        <w:rPr>
          <w:rFonts w:ascii="Georgia" w:hAnsi="Georgia" w:cs="Arial"/>
          <w:sz w:val="24"/>
          <w:szCs w:val="24"/>
          <w:lang w:val="es-CO"/>
        </w:rPr>
        <w:t>satisface en ambos extremos.</w:t>
      </w:r>
    </w:p>
    <w:p w14:paraId="5519E88B" w14:textId="529C0561" w:rsidR="00163D05" w:rsidRPr="00D00251" w:rsidRDefault="00163D05" w:rsidP="00D00251">
      <w:pPr>
        <w:spacing w:line="276" w:lineRule="auto"/>
        <w:rPr>
          <w:rFonts w:ascii="Georgia" w:hAnsi="Georgia" w:cs="Arial"/>
          <w:sz w:val="24"/>
          <w:szCs w:val="24"/>
          <w:lang w:val="es-CO"/>
        </w:rPr>
      </w:pPr>
    </w:p>
    <w:p w14:paraId="3806391B" w14:textId="6B3CEB2D" w:rsidR="00C93E21" w:rsidRPr="00D00251" w:rsidRDefault="00C93E21" w:rsidP="00D0025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D00251">
        <w:rPr>
          <w:rFonts w:ascii="Georgia" w:hAnsi="Georgia" w:cs="Arial"/>
          <w:szCs w:val="24"/>
        </w:rPr>
        <w:t xml:space="preserve">Se cumple por activa, porque la acción popular puede ser ejercida </w:t>
      </w:r>
      <w:r w:rsidRPr="00D00251">
        <w:rPr>
          <w:rFonts w:ascii="Georgia" w:hAnsi="Georgia" w:cs="Arial"/>
          <w:szCs w:val="24"/>
          <w:u w:val="single"/>
        </w:rPr>
        <w:t>por cualquier persona natural o jurídica</w:t>
      </w:r>
      <w:r w:rsidRPr="00D00251">
        <w:rPr>
          <w:rFonts w:ascii="Georgia" w:hAnsi="Georgia" w:cs="Arial"/>
          <w:szCs w:val="24"/>
        </w:rPr>
        <w:t xml:space="preserve">. En efecto, el artículo 12º, Ley 472, establece: </w:t>
      </w:r>
      <w:r w:rsidRPr="00D00251">
        <w:rPr>
          <w:rFonts w:ascii="Georgia" w:hAnsi="Georgia" w:cs="Arial"/>
          <w:i/>
          <w:szCs w:val="24"/>
        </w:rPr>
        <w:t>“</w:t>
      </w:r>
      <w:r w:rsidRPr="00822BDB">
        <w:rPr>
          <w:rFonts w:ascii="Georgia" w:hAnsi="Georgia" w:cs="Arial"/>
          <w:i/>
          <w:sz w:val="22"/>
          <w:szCs w:val="24"/>
        </w:rPr>
        <w:t>(…) Podrán ejercitar las acciones populares: 1. Toda persona natural o jurídica (…)</w:t>
      </w:r>
      <w:r w:rsidRPr="00D00251">
        <w:rPr>
          <w:rFonts w:ascii="Georgia" w:hAnsi="Georgia" w:cs="Arial"/>
          <w:i/>
          <w:szCs w:val="24"/>
        </w:rPr>
        <w:t>”</w:t>
      </w:r>
      <w:r w:rsidRPr="00D00251">
        <w:rPr>
          <w:rFonts w:ascii="Georgia" w:hAnsi="Georgia" w:cs="Arial"/>
          <w:szCs w:val="24"/>
        </w:rPr>
        <w:t xml:space="preserve">, y el 13º que: </w:t>
      </w:r>
      <w:r w:rsidRPr="00D00251">
        <w:rPr>
          <w:rFonts w:ascii="Georgia" w:hAnsi="Georgia" w:cs="Arial"/>
          <w:i/>
          <w:szCs w:val="24"/>
        </w:rPr>
        <w:t>“</w:t>
      </w:r>
      <w:r w:rsidRPr="00822BDB">
        <w:rPr>
          <w:rFonts w:ascii="Georgia" w:hAnsi="Georgia" w:cs="Arial"/>
          <w:i/>
          <w:sz w:val="22"/>
          <w:szCs w:val="24"/>
        </w:rPr>
        <w:t xml:space="preserve">(…) </w:t>
      </w:r>
      <w:r w:rsidRPr="00822BDB">
        <w:rPr>
          <w:rFonts w:ascii="Georgia" w:hAnsi="Georgia" w:cs="Arial"/>
          <w:i/>
          <w:sz w:val="22"/>
          <w:szCs w:val="24"/>
          <w:shd w:val="clear" w:color="auto" w:fill="FFFFFF"/>
        </w:rPr>
        <w:t xml:space="preserve">Los legitimados para ejercer acciones populares pueden hacerlo por sí mismos o por quien actúe en su nombre </w:t>
      </w:r>
      <w:r w:rsidRPr="00822BDB">
        <w:rPr>
          <w:rFonts w:ascii="Georgia" w:hAnsi="Georgia" w:cs="Arial"/>
          <w:sz w:val="22"/>
          <w:szCs w:val="24"/>
          <w:shd w:val="clear" w:color="auto" w:fill="FFFFFF"/>
        </w:rPr>
        <w:t>(…)</w:t>
      </w:r>
      <w:r w:rsidRPr="00D00251">
        <w:rPr>
          <w:rFonts w:ascii="Georgia" w:hAnsi="Georgia" w:cs="Arial"/>
          <w:szCs w:val="24"/>
          <w:shd w:val="clear" w:color="auto" w:fill="FFFFFF"/>
        </w:rPr>
        <w:t xml:space="preserve">”. </w:t>
      </w:r>
    </w:p>
    <w:p w14:paraId="61C9831E" w14:textId="35A76604" w:rsidR="00C93E21" w:rsidRPr="00D00251" w:rsidRDefault="00C93E21" w:rsidP="00D0025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1FD23563" w:rsidR="00C93E21" w:rsidRPr="00D00251" w:rsidRDefault="004F19EF" w:rsidP="00D0025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D00251">
        <w:rPr>
          <w:rFonts w:ascii="Georgia" w:hAnsi="Georgia" w:cs="Arial"/>
          <w:szCs w:val="24"/>
          <w:shd w:val="clear" w:color="auto" w:fill="FFFFFF"/>
        </w:rPr>
        <w:t>Cabe acotar que la CC en sede de constitucionalidad</w:t>
      </w:r>
      <w:r w:rsidR="00D02046" w:rsidRPr="00D00251">
        <w:rPr>
          <w:rFonts w:ascii="Georgia" w:hAnsi="Georgia" w:cs="Arial"/>
          <w:szCs w:val="24"/>
          <w:shd w:val="clear" w:color="auto" w:fill="FFFFFF"/>
        </w:rPr>
        <w:t>, de forma pacífica y consistente, comparte aquel razonamiento</w:t>
      </w:r>
      <w:r w:rsidR="00C93E21" w:rsidRPr="00D00251">
        <w:rPr>
          <w:rFonts w:ascii="Georgia" w:hAnsi="Georgia"/>
          <w:i/>
          <w:iCs/>
          <w:szCs w:val="24"/>
          <w:vertAlign w:val="superscript"/>
        </w:rPr>
        <w:footnoteReference w:id="2"/>
      </w:r>
      <w:r w:rsidR="00C93E21" w:rsidRPr="00D00251">
        <w:rPr>
          <w:rFonts w:ascii="Georgia" w:hAnsi="Georgia" w:cs="Arial"/>
          <w:szCs w:val="24"/>
          <w:shd w:val="clear" w:color="auto" w:fill="FFFFFF"/>
        </w:rPr>
        <w:t>.</w:t>
      </w:r>
      <w:r w:rsidR="00C93E21" w:rsidRPr="00D00251">
        <w:rPr>
          <w:rFonts w:ascii="Georgia" w:hAnsi="Georgia" w:cs="Arial"/>
          <w:szCs w:val="24"/>
        </w:rPr>
        <w:t xml:space="preserve"> También la Sala Civil de </w:t>
      </w:r>
      <w:r w:rsidR="00D02046" w:rsidRPr="00D00251">
        <w:rPr>
          <w:rFonts w:ascii="Georgia" w:hAnsi="Georgia" w:cs="Arial"/>
          <w:szCs w:val="24"/>
        </w:rPr>
        <w:t xml:space="preserve">la </w:t>
      </w:r>
      <w:r w:rsidR="00C93E21" w:rsidRPr="00D00251">
        <w:rPr>
          <w:rFonts w:ascii="Georgia" w:hAnsi="Georgia" w:cs="Arial"/>
          <w:szCs w:val="24"/>
        </w:rPr>
        <w:t>CSJ</w:t>
      </w:r>
      <w:r w:rsidR="00C93E21" w:rsidRPr="00D00251">
        <w:rPr>
          <w:rStyle w:val="Refdenotaalpie"/>
          <w:rFonts w:ascii="Georgia" w:hAnsi="Georgia"/>
          <w:szCs w:val="24"/>
        </w:rPr>
        <w:footnoteReference w:id="3"/>
      </w:r>
      <w:r w:rsidR="00C93E21" w:rsidRPr="00D00251">
        <w:rPr>
          <w:rFonts w:ascii="Georgia" w:hAnsi="Georgia" w:cs="Arial"/>
          <w:szCs w:val="24"/>
        </w:rPr>
        <w:t xml:space="preserve"> en sede de tutela</w:t>
      </w:r>
      <w:r w:rsidR="00D02046" w:rsidRPr="00D00251">
        <w:rPr>
          <w:rFonts w:ascii="Georgia" w:hAnsi="Georgia" w:cs="Arial"/>
          <w:szCs w:val="24"/>
        </w:rPr>
        <w:t xml:space="preserve"> (Criterio auxiliar)</w:t>
      </w:r>
      <w:r w:rsidR="00C93E21" w:rsidRPr="00D00251">
        <w:rPr>
          <w:rFonts w:ascii="Georgia" w:hAnsi="Georgia" w:cs="Arial"/>
          <w:szCs w:val="24"/>
        </w:rPr>
        <w:t xml:space="preserve">. De igual forma el CE (Criterio auxiliar), incluso, </w:t>
      </w:r>
      <w:r w:rsidR="00D02046" w:rsidRPr="00D00251">
        <w:rPr>
          <w:rFonts w:ascii="Georgia" w:hAnsi="Georgia" w:cs="Arial"/>
          <w:szCs w:val="24"/>
        </w:rPr>
        <w:t xml:space="preserve">la </w:t>
      </w:r>
      <w:r w:rsidR="00C93E21" w:rsidRPr="00D00251">
        <w:rPr>
          <w:rFonts w:ascii="Georgia" w:hAnsi="Georgia" w:cs="Arial"/>
          <w:szCs w:val="24"/>
        </w:rPr>
        <w:t xml:space="preserve">denominó como legitimación </w:t>
      </w:r>
      <w:r w:rsidR="00C93E21" w:rsidRPr="00D00251">
        <w:rPr>
          <w:rFonts w:ascii="Georgia" w:hAnsi="Georgia" w:cs="Arial"/>
          <w:i/>
          <w:iCs/>
          <w:szCs w:val="24"/>
        </w:rPr>
        <w:t>“universal”</w:t>
      </w:r>
      <w:r w:rsidR="00C93E21" w:rsidRPr="00D00251">
        <w:rPr>
          <w:rFonts w:ascii="Georgia" w:hAnsi="Georgia"/>
          <w:szCs w:val="24"/>
          <w:vertAlign w:val="superscript"/>
        </w:rPr>
        <w:footnoteReference w:id="4"/>
      </w:r>
      <w:r w:rsidR="00C93E21" w:rsidRPr="00D00251">
        <w:rPr>
          <w:rFonts w:ascii="Georgia" w:hAnsi="Georgia" w:cs="Arial"/>
          <w:szCs w:val="24"/>
        </w:rPr>
        <w:t xml:space="preserve">, </w:t>
      </w:r>
      <w:r w:rsidR="00C93E21" w:rsidRPr="00D00251">
        <w:rPr>
          <w:rFonts w:ascii="Georgia" w:hAnsi="Georgia" w:cs="Arial"/>
          <w:i/>
          <w:iCs/>
          <w:szCs w:val="24"/>
        </w:rPr>
        <w:t>“general”</w:t>
      </w:r>
      <w:r w:rsidR="00C93E21" w:rsidRPr="00D00251">
        <w:rPr>
          <w:rFonts w:ascii="Georgia" w:hAnsi="Georgia"/>
          <w:szCs w:val="24"/>
          <w:vertAlign w:val="superscript"/>
        </w:rPr>
        <w:footnoteReference w:id="5"/>
      </w:r>
      <w:r w:rsidR="00C93E21" w:rsidRPr="00D00251">
        <w:rPr>
          <w:rFonts w:ascii="Georgia" w:hAnsi="Georgia" w:cs="Arial"/>
          <w:szCs w:val="24"/>
        </w:rPr>
        <w:t xml:space="preserve"> o </w:t>
      </w:r>
      <w:r w:rsidR="00C93E21" w:rsidRPr="00D00251">
        <w:rPr>
          <w:rFonts w:ascii="Georgia" w:hAnsi="Georgia" w:cs="Arial"/>
          <w:i/>
          <w:iCs/>
          <w:szCs w:val="24"/>
        </w:rPr>
        <w:t>“por sustitución”</w:t>
      </w:r>
      <w:r w:rsidR="00C93E21" w:rsidRPr="00D00251">
        <w:rPr>
          <w:rFonts w:ascii="Georgia" w:hAnsi="Georgia"/>
          <w:i/>
          <w:iCs/>
          <w:szCs w:val="24"/>
          <w:vertAlign w:val="superscript"/>
        </w:rPr>
        <w:footnoteReference w:id="6"/>
      </w:r>
      <w:r w:rsidR="00C93E21" w:rsidRPr="00D00251">
        <w:rPr>
          <w:rFonts w:ascii="Georgia" w:hAnsi="Georgia" w:cs="Arial"/>
          <w:szCs w:val="24"/>
        </w:rPr>
        <w:t xml:space="preserve">. </w:t>
      </w:r>
    </w:p>
    <w:p w14:paraId="56D7CEF3" w14:textId="77777777" w:rsidR="00FF1B40" w:rsidRPr="00D00251" w:rsidRDefault="00FF1B40" w:rsidP="00D0025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54FA2E07" w:rsidR="00C93E21" w:rsidRPr="00D00251" w:rsidRDefault="00D02046" w:rsidP="00D00251">
      <w:pPr>
        <w:pStyle w:val="Textoindependiente"/>
        <w:tabs>
          <w:tab w:val="left" w:pos="709"/>
          <w:tab w:val="left" w:pos="1418"/>
        </w:tabs>
        <w:spacing w:line="276" w:lineRule="auto"/>
        <w:rPr>
          <w:rFonts w:ascii="Georgia" w:hAnsi="Georgia" w:cs="Arial"/>
          <w:szCs w:val="24"/>
          <w:lang w:val="es-CO"/>
        </w:rPr>
      </w:pPr>
      <w:r w:rsidRPr="00D00251">
        <w:rPr>
          <w:rFonts w:ascii="Georgia" w:hAnsi="Georgia" w:cs="Arial"/>
          <w:szCs w:val="24"/>
          <w:lang w:val="es-CO"/>
        </w:rPr>
        <w:lastRenderedPageBreak/>
        <w:t>Y, p</w:t>
      </w:r>
      <w:r w:rsidR="00C93E21" w:rsidRPr="00D00251">
        <w:rPr>
          <w:rFonts w:ascii="Georgia" w:hAnsi="Georgia" w:cs="Arial"/>
          <w:szCs w:val="24"/>
          <w:lang w:val="es-CO"/>
        </w:rPr>
        <w:t xml:space="preserve">or pasiva </w:t>
      </w:r>
      <w:r w:rsidR="0061378A" w:rsidRPr="00D00251">
        <w:rPr>
          <w:rFonts w:ascii="Georgia" w:hAnsi="Georgia" w:cs="Arial"/>
          <w:szCs w:val="24"/>
          <w:lang w:val="es-CO"/>
        </w:rPr>
        <w:t>Audifarma SA</w:t>
      </w:r>
      <w:r w:rsidRPr="00D00251">
        <w:rPr>
          <w:rFonts w:ascii="Georgia" w:hAnsi="Georgia" w:cs="Arial"/>
          <w:szCs w:val="24"/>
          <w:lang w:val="es-CO"/>
        </w:rPr>
        <w:t xml:space="preserve"> </w:t>
      </w:r>
      <w:r w:rsidR="0061378A" w:rsidRPr="00D00251">
        <w:rPr>
          <w:rFonts w:ascii="Georgia" w:hAnsi="Georgia" w:cs="Arial"/>
          <w:szCs w:val="24"/>
          <w:lang w:val="es-CO"/>
        </w:rPr>
        <w:t>porque dispensa medicamentos y se califica como servicio público, habida cuenta de la relación directa que tiene con el derecho a la salud</w:t>
      </w:r>
      <w:r w:rsidR="00FB1E8F" w:rsidRPr="00D00251">
        <w:rPr>
          <w:rFonts w:ascii="Georgia" w:hAnsi="Georgia" w:cs="Arial"/>
          <w:szCs w:val="24"/>
          <w:lang w:val="es-CO"/>
        </w:rPr>
        <w:t xml:space="preserve"> (D.2200/2005, Ley 1751, Resolución 1403/2007), criterio que es precedente horizontal de la Sala</w:t>
      </w:r>
      <w:r w:rsidR="00FB1E8F" w:rsidRPr="00D00251">
        <w:rPr>
          <w:rStyle w:val="Refdenotaalpie"/>
          <w:rFonts w:ascii="Georgia" w:hAnsi="Georgia"/>
          <w:szCs w:val="24"/>
          <w:lang w:val="es-CO"/>
        </w:rPr>
        <w:footnoteReference w:id="7"/>
      </w:r>
      <w:r w:rsidR="00F7493F" w:rsidRPr="00D00251">
        <w:rPr>
          <w:rFonts w:ascii="Georgia" w:hAnsi="Georgia" w:cs="Arial"/>
          <w:szCs w:val="24"/>
          <w:lang w:val="es-CO"/>
        </w:rPr>
        <w:t xml:space="preserve">, </w:t>
      </w:r>
      <w:r w:rsidR="0061378A" w:rsidRPr="00D00251">
        <w:rPr>
          <w:rFonts w:ascii="Georgia" w:hAnsi="Georgia" w:cs="Arial"/>
          <w:szCs w:val="24"/>
          <w:lang w:val="es-CO"/>
        </w:rPr>
        <w:t xml:space="preserve">y </w:t>
      </w:r>
      <w:r w:rsidR="00C93E21" w:rsidRPr="00D00251">
        <w:rPr>
          <w:rFonts w:ascii="Georgia" w:hAnsi="Georgia" w:cs="Arial"/>
          <w:szCs w:val="24"/>
          <w:lang w:val="es-CO"/>
        </w:rPr>
        <w:t>se le imputa una omisión en la prestación de servicios sanitarios en su</w:t>
      </w:r>
      <w:r w:rsidR="0061378A" w:rsidRPr="00D00251">
        <w:rPr>
          <w:rFonts w:ascii="Georgia" w:hAnsi="Georgia" w:cs="Arial"/>
          <w:szCs w:val="24"/>
          <w:lang w:val="es-CO"/>
        </w:rPr>
        <w:t>s</w:t>
      </w:r>
      <w:r w:rsidR="00C93E21" w:rsidRPr="00D00251">
        <w:rPr>
          <w:rFonts w:ascii="Georgia" w:hAnsi="Georgia" w:cs="Arial"/>
          <w:szCs w:val="24"/>
          <w:lang w:val="es-CO"/>
        </w:rPr>
        <w:t xml:space="preserve"> </w:t>
      </w:r>
      <w:r w:rsidR="0061378A" w:rsidRPr="00D00251">
        <w:rPr>
          <w:rFonts w:ascii="Georgia" w:hAnsi="Georgia" w:cs="Arial"/>
          <w:szCs w:val="24"/>
          <w:lang w:val="es-CO"/>
        </w:rPr>
        <w:t xml:space="preserve">instalaciones </w:t>
      </w:r>
      <w:r w:rsidR="00C93E21" w:rsidRPr="00D00251">
        <w:rPr>
          <w:rFonts w:ascii="Georgia" w:hAnsi="Georgia" w:cs="Arial"/>
          <w:szCs w:val="24"/>
          <w:lang w:val="es-CO"/>
        </w:rPr>
        <w:t>que, supuestamente, “</w:t>
      </w:r>
      <w:r w:rsidR="00C93E21" w:rsidRPr="00D00251">
        <w:rPr>
          <w:rFonts w:ascii="Georgia" w:hAnsi="Georgia" w:cs="Arial"/>
          <w:i/>
          <w:iCs/>
          <w:szCs w:val="24"/>
          <w:lang w:val="es-CO"/>
        </w:rPr>
        <w:t>amenaza</w:t>
      </w:r>
      <w:r w:rsidR="00C93E21" w:rsidRPr="00D00251">
        <w:rPr>
          <w:rFonts w:ascii="Georgia" w:hAnsi="Georgia" w:cs="Arial"/>
          <w:szCs w:val="24"/>
          <w:lang w:val="es-CO"/>
        </w:rPr>
        <w:t xml:space="preserve">” los derechos colectivos de sus usuarios en general y en especial </w:t>
      </w:r>
      <w:r w:rsidR="001C3818" w:rsidRPr="00D00251">
        <w:rPr>
          <w:rFonts w:ascii="Georgia" w:hAnsi="Georgia" w:cs="Arial"/>
          <w:szCs w:val="24"/>
          <w:lang w:val="es-CO"/>
        </w:rPr>
        <w:t xml:space="preserve">del </w:t>
      </w:r>
      <w:r w:rsidR="00C93E21" w:rsidRPr="00D00251">
        <w:rPr>
          <w:rFonts w:ascii="Georgia" w:hAnsi="Georgia" w:cs="Arial"/>
          <w:szCs w:val="24"/>
          <w:lang w:val="es-CO"/>
        </w:rPr>
        <w:t>grupo social de personas con dificultades en su movilidad (Art</w:t>
      </w:r>
      <w:r w:rsidR="00FB1E8F" w:rsidRPr="00D00251">
        <w:rPr>
          <w:rFonts w:ascii="Georgia" w:hAnsi="Georgia" w:cs="Arial"/>
          <w:szCs w:val="24"/>
          <w:lang w:val="es-CO"/>
        </w:rPr>
        <w:t>.</w:t>
      </w:r>
      <w:r w:rsidR="00C93E21" w:rsidRPr="00D00251">
        <w:rPr>
          <w:rFonts w:ascii="Georgia" w:hAnsi="Georgia" w:cs="Arial"/>
          <w:szCs w:val="24"/>
          <w:lang w:val="es-CO"/>
        </w:rPr>
        <w:t xml:space="preserve">14, Ley 472). </w:t>
      </w:r>
    </w:p>
    <w:p w14:paraId="1CD623E7" w14:textId="77777777" w:rsidR="00316970" w:rsidRPr="00D00251" w:rsidRDefault="00316970" w:rsidP="00D00251">
      <w:pPr>
        <w:widowControl/>
        <w:overflowPunct/>
        <w:autoSpaceDE/>
        <w:adjustRightInd/>
        <w:spacing w:line="276" w:lineRule="auto"/>
        <w:jc w:val="both"/>
        <w:rPr>
          <w:rFonts w:ascii="Georgia" w:hAnsi="Georgia" w:cs="Arial"/>
          <w:sz w:val="24"/>
          <w:szCs w:val="24"/>
        </w:rPr>
      </w:pPr>
    </w:p>
    <w:p w14:paraId="606D280E" w14:textId="772096C3" w:rsidR="008E4449" w:rsidRPr="00D00251" w:rsidRDefault="008E4449" w:rsidP="00D00251">
      <w:pPr>
        <w:pStyle w:val="Prrafodelista"/>
        <w:numPr>
          <w:ilvl w:val="1"/>
          <w:numId w:val="2"/>
        </w:numPr>
        <w:spacing w:line="276" w:lineRule="auto"/>
        <w:ind w:left="0" w:firstLine="0"/>
        <w:jc w:val="both"/>
        <w:rPr>
          <w:rFonts w:ascii="Georgia" w:hAnsi="Georgia" w:cs="Arial"/>
          <w:sz w:val="24"/>
          <w:szCs w:val="24"/>
          <w:lang w:val="es-CO"/>
        </w:rPr>
      </w:pPr>
      <w:r w:rsidRPr="00D00251">
        <w:rPr>
          <w:rFonts w:ascii="Georgia" w:hAnsi="Georgia" w:cs="Arial"/>
          <w:smallCaps/>
          <w:sz w:val="24"/>
          <w:szCs w:val="24"/>
          <w:lang w:val="es-CO"/>
        </w:rPr>
        <w:t xml:space="preserve">El </w:t>
      </w:r>
      <w:r w:rsidRPr="00D00251">
        <w:rPr>
          <w:rFonts w:ascii="Georgia" w:hAnsi="Georgia"/>
          <w:smallCaps/>
          <w:sz w:val="24"/>
          <w:szCs w:val="24"/>
          <w:lang w:val="es-CO"/>
        </w:rPr>
        <w:t>problema</w:t>
      </w:r>
      <w:r w:rsidRPr="00D00251">
        <w:rPr>
          <w:rFonts w:ascii="Georgia" w:hAnsi="Georgia" w:cs="Arial"/>
          <w:smallCaps/>
          <w:sz w:val="24"/>
          <w:szCs w:val="24"/>
          <w:lang w:val="es-CO"/>
        </w:rPr>
        <w:t xml:space="preserve"> jurídico </w:t>
      </w:r>
      <w:r w:rsidR="00506F50" w:rsidRPr="00D00251">
        <w:rPr>
          <w:rFonts w:ascii="Georgia" w:hAnsi="Georgia" w:cs="Arial"/>
          <w:smallCaps/>
          <w:sz w:val="24"/>
          <w:szCs w:val="24"/>
          <w:lang w:val="es-CO"/>
        </w:rPr>
        <w:t>por</w:t>
      </w:r>
      <w:r w:rsidRPr="00D00251">
        <w:rPr>
          <w:rFonts w:ascii="Georgia" w:hAnsi="Georgia" w:cs="Arial"/>
          <w:smallCaps/>
          <w:sz w:val="24"/>
          <w:szCs w:val="24"/>
          <w:lang w:val="es-CO"/>
        </w:rPr>
        <w:t xml:space="preserve"> resolver. </w:t>
      </w:r>
      <w:r w:rsidRPr="00D00251">
        <w:rPr>
          <w:rFonts w:ascii="Georgia" w:hAnsi="Georgia"/>
          <w:sz w:val="24"/>
          <w:szCs w:val="24"/>
          <w:lang w:val="es-CO"/>
        </w:rPr>
        <w:t>¿Se debe revocar la sentencia desestimatoria proferida por el Juzgado</w:t>
      </w:r>
      <w:r w:rsidR="00E041B6" w:rsidRPr="00D00251">
        <w:rPr>
          <w:rFonts w:ascii="Georgia" w:hAnsi="Georgia"/>
          <w:sz w:val="24"/>
          <w:szCs w:val="24"/>
          <w:lang w:val="es-CO"/>
        </w:rPr>
        <w:t xml:space="preserve"> </w:t>
      </w:r>
      <w:r w:rsidR="001C3818" w:rsidRPr="00D00251">
        <w:rPr>
          <w:rFonts w:ascii="Georgia" w:hAnsi="Georgia"/>
          <w:sz w:val="24"/>
          <w:szCs w:val="24"/>
          <w:lang w:val="es-CO"/>
        </w:rPr>
        <w:t>Tercero</w:t>
      </w:r>
      <w:r w:rsidR="00FB1E8F" w:rsidRPr="00D00251">
        <w:rPr>
          <w:rFonts w:ascii="Georgia" w:hAnsi="Georgia"/>
          <w:sz w:val="24"/>
          <w:szCs w:val="24"/>
          <w:lang w:val="es-CO"/>
        </w:rPr>
        <w:t xml:space="preserve"> </w:t>
      </w:r>
      <w:r w:rsidRPr="00D00251">
        <w:rPr>
          <w:rFonts w:ascii="Georgia" w:hAnsi="Georgia"/>
          <w:sz w:val="24"/>
          <w:szCs w:val="24"/>
          <w:lang w:val="es-CO"/>
        </w:rPr>
        <w:t xml:space="preserve">Civil del Circuito de esta </w:t>
      </w:r>
      <w:r w:rsidR="009E5ED0" w:rsidRPr="00D00251">
        <w:rPr>
          <w:rFonts w:ascii="Georgia" w:hAnsi="Georgia"/>
          <w:sz w:val="24"/>
          <w:szCs w:val="24"/>
          <w:lang w:val="es-CO"/>
        </w:rPr>
        <w:t>ciudad</w:t>
      </w:r>
      <w:r w:rsidRPr="00D00251">
        <w:rPr>
          <w:rFonts w:ascii="Georgia" w:hAnsi="Georgia"/>
          <w:sz w:val="24"/>
          <w:szCs w:val="24"/>
          <w:lang w:val="es-CO"/>
        </w:rPr>
        <w:t xml:space="preserve">, según el razonamiento </w:t>
      </w:r>
      <w:r w:rsidR="00D02046" w:rsidRPr="00D00251">
        <w:rPr>
          <w:rFonts w:ascii="Georgia" w:hAnsi="Georgia"/>
          <w:sz w:val="24"/>
          <w:szCs w:val="24"/>
          <w:lang w:val="es-CO"/>
        </w:rPr>
        <w:t xml:space="preserve">de </w:t>
      </w:r>
      <w:r w:rsidR="00FF1B40" w:rsidRPr="00D00251">
        <w:rPr>
          <w:rFonts w:ascii="Georgia" w:hAnsi="Georgia"/>
          <w:sz w:val="24"/>
          <w:szCs w:val="24"/>
          <w:lang w:val="es-CO"/>
        </w:rPr>
        <w:t>los</w:t>
      </w:r>
      <w:r w:rsidR="00D02046" w:rsidRPr="00D00251">
        <w:rPr>
          <w:rFonts w:ascii="Georgia" w:hAnsi="Georgia"/>
          <w:sz w:val="24"/>
          <w:szCs w:val="24"/>
          <w:lang w:val="es-CO"/>
        </w:rPr>
        <w:t xml:space="preserve"> </w:t>
      </w:r>
      <w:r w:rsidR="00FF1B40" w:rsidRPr="00D00251">
        <w:rPr>
          <w:rFonts w:ascii="Georgia" w:hAnsi="Georgia"/>
          <w:sz w:val="24"/>
          <w:szCs w:val="24"/>
          <w:lang w:val="es-CO"/>
        </w:rPr>
        <w:t>recurrentes</w:t>
      </w:r>
      <w:r w:rsidRPr="00D00251">
        <w:rPr>
          <w:rFonts w:ascii="Georgia" w:hAnsi="Georgia" w:cs="Arial"/>
          <w:sz w:val="24"/>
          <w:szCs w:val="24"/>
          <w:lang w:val="es-CO"/>
        </w:rPr>
        <w:t>?</w:t>
      </w:r>
    </w:p>
    <w:p w14:paraId="7CF66FAE" w14:textId="77777777" w:rsidR="00D31119" w:rsidRPr="00D00251" w:rsidRDefault="00D31119" w:rsidP="00D00251">
      <w:pPr>
        <w:spacing w:line="276" w:lineRule="auto"/>
        <w:jc w:val="both"/>
        <w:rPr>
          <w:rFonts w:ascii="Georgia" w:hAnsi="Georgia" w:cs="Arial"/>
          <w:sz w:val="24"/>
          <w:szCs w:val="24"/>
          <w:lang w:val="es-CO"/>
        </w:rPr>
      </w:pPr>
    </w:p>
    <w:p w14:paraId="4C0BA4AA" w14:textId="48E6D1D2" w:rsidR="0093448C" w:rsidRPr="00D00251" w:rsidRDefault="00B205EC" w:rsidP="00D00251">
      <w:pPr>
        <w:pStyle w:val="Prrafodelista"/>
        <w:numPr>
          <w:ilvl w:val="1"/>
          <w:numId w:val="2"/>
        </w:numPr>
        <w:spacing w:line="276" w:lineRule="auto"/>
        <w:jc w:val="both"/>
        <w:rPr>
          <w:rFonts w:ascii="Georgia" w:hAnsi="Georgia" w:cs="Arial"/>
          <w:sz w:val="24"/>
          <w:szCs w:val="24"/>
          <w:lang w:val="es-CO"/>
        </w:rPr>
      </w:pPr>
      <w:r w:rsidRPr="00D00251">
        <w:rPr>
          <w:rFonts w:ascii="Georgia" w:hAnsi="Georgia" w:cs="Arial"/>
          <w:smallCaps/>
          <w:sz w:val="24"/>
          <w:szCs w:val="24"/>
          <w:lang w:val="es-CO"/>
        </w:rPr>
        <w:t>La r</w:t>
      </w:r>
      <w:r w:rsidRPr="00D00251">
        <w:rPr>
          <w:rFonts w:ascii="Georgia" w:hAnsi="Georgia"/>
          <w:smallCaps/>
          <w:sz w:val="24"/>
          <w:szCs w:val="24"/>
          <w:lang w:val="es-CO"/>
        </w:rPr>
        <w:t>esolución del problema jurídico</w:t>
      </w:r>
    </w:p>
    <w:p w14:paraId="53F54F18" w14:textId="77777777" w:rsidR="00AF1233" w:rsidRPr="00D00251" w:rsidRDefault="00AF1233" w:rsidP="00D00251">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D00251" w:rsidRDefault="00AF1233" w:rsidP="00D00251">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D00251" w:rsidRDefault="00AF1233" w:rsidP="00D00251">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D00251" w:rsidRDefault="00AF1233" w:rsidP="00D00251">
      <w:pPr>
        <w:pStyle w:val="Prrafodelista"/>
        <w:numPr>
          <w:ilvl w:val="1"/>
          <w:numId w:val="9"/>
        </w:numPr>
        <w:spacing w:line="276" w:lineRule="auto"/>
        <w:jc w:val="both"/>
        <w:rPr>
          <w:rFonts w:ascii="Georgia" w:hAnsi="Georgia" w:cs="Arial"/>
          <w:vanish/>
          <w:sz w:val="24"/>
          <w:szCs w:val="24"/>
          <w:lang w:val="es-CO"/>
        </w:rPr>
      </w:pPr>
    </w:p>
    <w:p w14:paraId="17120C62" w14:textId="77777777" w:rsidR="009D7036" w:rsidRPr="00D00251" w:rsidRDefault="009D7036" w:rsidP="00D00251">
      <w:pPr>
        <w:pStyle w:val="Prrafodelista"/>
        <w:spacing w:line="276" w:lineRule="auto"/>
        <w:ind w:left="0"/>
        <w:jc w:val="both"/>
        <w:rPr>
          <w:rFonts w:ascii="Georgia" w:hAnsi="Georgia" w:cs="Arial"/>
          <w:bCs/>
          <w:sz w:val="24"/>
          <w:szCs w:val="24"/>
        </w:rPr>
      </w:pPr>
    </w:p>
    <w:p w14:paraId="1249930B" w14:textId="7C03EC1C" w:rsidR="00333DF5" w:rsidRPr="00D00251" w:rsidRDefault="00333DF5" w:rsidP="00D00251">
      <w:pPr>
        <w:spacing w:line="276" w:lineRule="auto"/>
        <w:jc w:val="both"/>
        <w:rPr>
          <w:rFonts w:ascii="Georgia" w:hAnsi="Georgia" w:cs="Arial"/>
          <w:sz w:val="24"/>
          <w:szCs w:val="24"/>
          <w:lang w:val="es-CO"/>
        </w:rPr>
      </w:pPr>
      <w:r w:rsidRPr="00D00251">
        <w:rPr>
          <w:rFonts w:ascii="Georgia" w:hAnsi="Georgia" w:cs="Arial"/>
          <w:sz w:val="24"/>
          <w:szCs w:val="24"/>
          <w:lang w:val="es-CO"/>
        </w:rPr>
        <w:t xml:space="preserve">6.5.1. </w:t>
      </w:r>
      <w:r w:rsidR="004633DA" w:rsidRPr="00D00251">
        <w:rPr>
          <w:rFonts w:ascii="Georgia" w:hAnsi="Georgia" w:cs="Arial"/>
          <w:sz w:val="24"/>
          <w:szCs w:val="24"/>
          <w:lang w:val="es-CO"/>
        </w:rPr>
        <w:t>L</w:t>
      </w:r>
      <w:r w:rsidR="003312B0" w:rsidRPr="00D00251">
        <w:rPr>
          <w:rFonts w:ascii="Georgia" w:hAnsi="Georgia" w:cs="Arial"/>
          <w:sz w:val="24"/>
          <w:szCs w:val="24"/>
          <w:lang w:val="es-CO"/>
        </w:rPr>
        <w:t xml:space="preserve">os límites de la apelación. </w:t>
      </w:r>
      <w:r w:rsidRPr="00D00251">
        <w:rPr>
          <w:rFonts w:ascii="Georgia" w:hAnsi="Georgia" w:cs="Arial"/>
          <w:sz w:val="24"/>
          <w:szCs w:val="24"/>
          <w:lang w:val="es-CO"/>
        </w:rPr>
        <w:t>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el amparo.</w:t>
      </w:r>
    </w:p>
    <w:p w14:paraId="6A69788A" w14:textId="55622EE4" w:rsidR="00333DF5" w:rsidRPr="00D00251" w:rsidRDefault="00333DF5" w:rsidP="00D00251">
      <w:pPr>
        <w:spacing w:line="276" w:lineRule="auto"/>
        <w:jc w:val="both"/>
        <w:rPr>
          <w:rFonts w:ascii="Georgia" w:hAnsi="Georgia" w:cs="Arial"/>
          <w:sz w:val="24"/>
          <w:szCs w:val="24"/>
          <w:lang w:val="es-CO"/>
        </w:rPr>
      </w:pPr>
      <w:r w:rsidRPr="00D00251">
        <w:rPr>
          <w:rFonts w:ascii="Georgia" w:hAnsi="Georgia" w:cs="Arial"/>
          <w:sz w:val="24"/>
          <w:szCs w:val="24"/>
          <w:lang w:val="es-CO"/>
        </w:rPr>
        <w:t>De acuerdo con el CE</w:t>
      </w:r>
      <w:r w:rsidRPr="00D00251">
        <w:rPr>
          <w:rStyle w:val="Refdenotaalpie"/>
          <w:rFonts w:ascii="Georgia" w:hAnsi="Georgia"/>
          <w:sz w:val="24"/>
          <w:szCs w:val="24"/>
          <w:lang w:val="es-CO"/>
        </w:rPr>
        <w:footnoteReference w:id="8"/>
      </w:r>
      <w:r w:rsidRPr="00D00251">
        <w:rPr>
          <w:rFonts w:ascii="Georgia" w:hAnsi="Georgia" w:cs="Arial"/>
          <w:sz w:val="24"/>
          <w:szCs w:val="24"/>
          <w:lang w:val="es-CO"/>
        </w:rPr>
        <w:t xml:space="preserve"> (Criterio auxiliar): </w:t>
      </w:r>
      <w:r w:rsidRPr="00D00251">
        <w:rPr>
          <w:rFonts w:ascii="Georgia" w:hAnsi="Georgia" w:cs="Arial"/>
          <w:i/>
          <w:iCs/>
          <w:sz w:val="24"/>
          <w:szCs w:val="24"/>
          <w:lang w:val="es-CO"/>
        </w:rPr>
        <w:t>“</w:t>
      </w:r>
      <w:r w:rsidRPr="00822BDB">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D00251">
        <w:rPr>
          <w:rFonts w:ascii="Georgia" w:hAnsi="Georgia" w:cs="Arial"/>
          <w:i/>
          <w:iCs/>
          <w:sz w:val="24"/>
          <w:szCs w:val="24"/>
          <w:lang w:val="es-CO"/>
        </w:rPr>
        <w:t>”.</w:t>
      </w:r>
      <w:r w:rsidRPr="00D00251">
        <w:rPr>
          <w:rFonts w:ascii="Georgia" w:hAnsi="Georgia" w:cs="Arial"/>
          <w:sz w:val="24"/>
          <w:szCs w:val="24"/>
          <w:lang w:val="es-CO"/>
        </w:rPr>
        <w:t xml:space="preserve"> En el mismo sentido la CC</w:t>
      </w:r>
      <w:r w:rsidRPr="00D00251">
        <w:rPr>
          <w:rStyle w:val="Refdenotaalpie"/>
          <w:rFonts w:ascii="Georgia" w:hAnsi="Georgia"/>
          <w:sz w:val="24"/>
          <w:szCs w:val="24"/>
          <w:lang w:val="es-CO"/>
        </w:rPr>
        <w:footnoteReference w:id="9"/>
      </w:r>
      <w:r w:rsidRPr="00D00251">
        <w:rPr>
          <w:rFonts w:ascii="Georgia" w:hAnsi="Georgia" w:cs="Arial"/>
          <w:sz w:val="24"/>
          <w:szCs w:val="24"/>
          <w:lang w:val="es-CO"/>
        </w:rPr>
        <w:t xml:space="preserve">. Cabe señalar que el Magistrado ponente, en este caso, había salvado voto acogiendo esta tesis en una providencia de </w:t>
      </w:r>
      <w:r w:rsidR="00D576CF" w:rsidRPr="00D00251">
        <w:rPr>
          <w:rFonts w:ascii="Georgia" w:hAnsi="Georgia" w:cs="Arial"/>
          <w:sz w:val="24"/>
          <w:szCs w:val="24"/>
          <w:lang w:val="es-CO"/>
        </w:rPr>
        <w:t>otra Sala</w:t>
      </w:r>
      <w:r w:rsidRPr="00D00251">
        <w:rPr>
          <w:rStyle w:val="Refdenotaalpie"/>
          <w:rFonts w:ascii="Georgia" w:hAnsi="Georgia"/>
          <w:sz w:val="24"/>
          <w:szCs w:val="24"/>
          <w:lang w:val="es-CO"/>
        </w:rPr>
        <w:footnoteReference w:id="10"/>
      </w:r>
      <w:r w:rsidRPr="00D00251">
        <w:rPr>
          <w:rFonts w:ascii="Georgia" w:hAnsi="Georgia" w:cs="Arial"/>
          <w:sz w:val="24"/>
          <w:szCs w:val="24"/>
          <w:lang w:val="es-CO"/>
        </w:rPr>
        <w:t xml:space="preserve">. </w:t>
      </w:r>
    </w:p>
    <w:p w14:paraId="32ADCDDA" w14:textId="77777777" w:rsidR="00FF1B40" w:rsidRPr="00D00251" w:rsidRDefault="00FF1B40" w:rsidP="00D00251">
      <w:pPr>
        <w:spacing w:line="276" w:lineRule="auto"/>
        <w:jc w:val="both"/>
        <w:rPr>
          <w:rFonts w:ascii="Georgia" w:hAnsi="Georgia" w:cs="Arial"/>
          <w:sz w:val="24"/>
          <w:szCs w:val="24"/>
          <w:lang w:val="es-CO"/>
        </w:rPr>
      </w:pPr>
    </w:p>
    <w:p w14:paraId="22471A0F" w14:textId="77777777" w:rsidR="000312E1" w:rsidRPr="00D00251" w:rsidRDefault="000312E1" w:rsidP="00D00251">
      <w:pPr>
        <w:pStyle w:val="Sinespaciado1"/>
        <w:spacing w:line="276" w:lineRule="auto"/>
        <w:jc w:val="both"/>
        <w:rPr>
          <w:rFonts w:ascii="Georgia" w:hAnsi="Georgia" w:cs="Arial"/>
          <w:sz w:val="24"/>
          <w:szCs w:val="24"/>
          <w:lang w:val="es-CO"/>
        </w:rPr>
      </w:pPr>
      <w:r w:rsidRPr="00D00251">
        <w:rPr>
          <w:rFonts w:ascii="Georgia" w:hAnsi="Georgia" w:cs="Arial"/>
          <w:smallCaps/>
          <w:sz w:val="24"/>
          <w:szCs w:val="24"/>
          <w:lang w:val="es-CO"/>
        </w:rPr>
        <w:t xml:space="preserve">6.5.2. </w:t>
      </w:r>
      <w:r w:rsidRPr="00D00251">
        <w:rPr>
          <w:rFonts w:ascii="Georgia" w:hAnsi="Georgia" w:cs="Arial"/>
          <w:sz w:val="24"/>
          <w:szCs w:val="24"/>
          <w:lang w:val="es-CO"/>
        </w:rPr>
        <w:t xml:space="preserve">La acción popular y sus supuestos axiales. Consagrada en nuestra Carta Política, en el artículo 88, desarrollada en la Ley 472. La normativa prescribe que se ejercen para evitar el daño contingente, hacer cesar el peligro, la amenaza, la vulneración o agravio sobre </w:t>
      </w:r>
      <w:r w:rsidRPr="00D00251">
        <w:rPr>
          <w:rFonts w:ascii="Georgia" w:hAnsi="Georgia" w:cs="Arial"/>
          <w:i/>
          <w:sz w:val="24"/>
          <w:szCs w:val="24"/>
          <w:lang w:val="es-CO"/>
        </w:rPr>
        <w:t>los derechos e intereses colectivos</w:t>
      </w:r>
      <w:r w:rsidRPr="00D00251">
        <w:rPr>
          <w:rFonts w:ascii="Georgia" w:hAnsi="Georgia" w:cs="Arial"/>
          <w:sz w:val="24"/>
          <w:szCs w:val="24"/>
          <w:lang w:val="es-CO"/>
        </w:rPr>
        <w:t>, o restituir las cosas a su estado anterior cuando fuere posible.</w:t>
      </w:r>
    </w:p>
    <w:p w14:paraId="1CBF666D" w14:textId="77777777" w:rsidR="000312E1" w:rsidRPr="00D00251" w:rsidRDefault="000312E1" w:rsidP="00D00251">
      <w:pPr>
        <w:pStyle w:val="Sinespaciado1"/>
        <w:spacing w:line="276" w:lineRule="auto"/>
        <w:jc w:val="both"/>
        <w:rPr>
          <w:rFonts w:ascii="Georgia" w:hAnsi="Georgia" w:cs="Arial"/>
          <w:sz w:val="24"/>
          <w:szCs w:val="24"/>
          <w:lang w:val="es-CO"/>
        </w:rPr>
      </w:pPr>
    </w:p>
    <w:p w14:paraId="75C9272E" w14:textId="77777777" w:rsidR="000312E1" w:rsidRPr="00D00251" w:rsidRDefault="000312E1" w:rsidP="00D00251">
      <w:pPr>
        <w:spacing w:line="276" w:lineRule="auto"/>
        <w:jc w:val="both"/>
        <w:rPr>
          <w:rFonts w:ascii="Georgia" w:hAnsi="Georgia" w:cs="Arial"/>
          <w:sz w:val="24"/>
          <w:szCs w:val="24"/>
          <w:lang w:val="es-CO"/>
        </w:rPr>
      </w:pPr>
      <w:r w:rsidRPr="00D00251">
        <w:rPr>
          <w:rFonts w:ascii="Georgia" w:hAnsi="Georgia" w:cs="Arial"/>
          <w:sz w:val="24"/>
          <w:szCs w:val="24"/>
          <w:lang w:val="es-CO"/>
        </w:rPr>
        <w:t>Las acciones populares pueden interponerse contra toda conducta activa u omisiva de las autoridades o de los particulares, que hayan violado o amenacen violar los derechos e intereses colectivos (Artículo 9º, Ley 472).  El objeto de la acción</w:t>
      </w:r>
      <w:r w:rsidRPr="00D00251">
        <w:rPr>
          <w:rStyle w:val="Refdenotaalpie"/>
          <w:rFonts w:ascii="Georgia" w:eastAsiaTheme="majorEastAsia" w:hAnsi="Georgia"/>
          <w:sz w:val="24"/>
          <w:szCs w:val="24"/>
          <w:lang w:val="es-CO"/>
        </w:rPr>
        <w:footnoteReference w:id="11"/>
      </w:r>
      <w:r w:rsidRPr="00D00251">
        <w:rPr>
          <w:rFonts w:ascii="Georgia" w:hAnsi="Georgia" w:cs="Arial"/>
          <w:sz w:val="24"/>
          <w:szCs w:val="24"/>
          <w:lang w:val="es-CO"/>
        </w:rPr>
        <w:t xml:space="preserve"> es el amparo de los derechos colectivos, que se caracterizan porque su titularidad la tiene la comunidad en general, son </w:t>
      </w:r>
      <w:proofErr w:type="spellStart"/>
      <w:r w:rsidRPr="00D00251">
        <w:rPr>
          <w:rFonts w:ascii="Georgia" w:hAnsi="Georgia" w:cs="Arial"/>
          <w:sz w:val="24"/>
          <w:szCs w:val="24"/>
          <w:lang w:val="es-CO"/>
        </w:rPr>
        <w:t>transindividuales</w:t>
      </w:r>
      <w:proofErr w:type="spellEnd"/>
      <w:r w:rsidRPr="00D00251">
        <w:rPr>
          <w:rFonts w:ascii="Georgia" w:hAnsi="Georgia" w:cs="Arial"/>
          <w:sz w:val="24"/>
          <w:szCs w:val="24"/>
          <w:lang w:val="es-CO"/>
        </w:rPr>
        <w:t xml:space="preserve"> e indivisibles. En este sentido la CC</w:t>
      </w:r>
      <w:r w:rsidRPr="00D00251">
        <w:rPr>
          <w:rStyle w:val="Refdenotaalpie"/>
          <w:rFonts w:ascii="Georgia" w:hAnsi="Georgia"/>
          <w:sz w:val="24"/>
          <w:szCs w:val="24"/>
          <w:lang w:val="es-CO"/>
        </w:rPr>
        <w:footnoteReference w:id="12"/>
      </w:r>
      <w:r w:rsidRPr="00D00251">
        <w:rPr>
          <w:rFonts w:ascii="Georgia" w:hAnsi="Georgia" w:cs="Arial"/>
          <w:sz w:val="24"/>
          <w:szCs w:val="24"/>
          <w:lang w:val="es-CO"/>
        </w:rPr>
        <w:t>.</w:t>
      </w:r>
    </w:p>
    <w:p w14:paraId="40F109C5" w14:textId="77777777" w:rsidR="000312E1" w:rsidRPr="00D00251" w:rsidRDefault="000312E1" w:rsidP="00D00251">
      <w:pPr>
        <w:spacing w:line="276" w:lineRule="auto"/>
        <w:jc w:val="both"/>
        <w:rPr>
          <w:rFonts w:ascii="Georgia" w:hAnsi="Georgia" w:cs="Arial"/>
          <w:sz w:val="24"/>
          <w:szCs w:val="24"/>
          <w:lang w:val="es-CO"/>
        </w:rPr>
      </w:pPr>
    </w:p>
    <w:p w14:paraId="7A10A05B" w14:textId="4DA75136" w:rsidR="000312E1" w:rsidRDefault="000312E1" w:rsidP="00D00251">
      <w:pPr>
        <w:spacing w:line="276" w:lineRule="auto"/>
        <w:jc w:val="both"/>
        <w:rPr>
          <w:rFonts w:ascii="Georgia" w:hAnsi="Georgia" w:cs="Arial"/>
          <w:sz w:val="24"/>
          <w:szCs w:val="24"/>
          <w:lang w:val="es-CO"/>
        </w:rPr>
      </w:pPr>
      <w:r w:rsidRPr="00D00251">
        <w:rPr>
          <w:rFonts w:ascii="Georgia" w:hAnsi="Georgia" w:cs="Arial"/>
          <w:sz w:val="24"/>
          <w:szCs w:val="24"/>
          <w:lang w:val="es-CO"/>
        </w:rPr>
        <w:t xml:space="preserve">Los presupuestos de esta acción son </w:t>
      </w:r>
      <w:r w:rsidRPr="00D00251">
        <w:rPr>
          <w:rFonts w:ascii="Georgia" w:hAnsi="Georgia" w:cs="Arial"/>
          <w:b/>
          <w:bCs/>
          <w:sz w:val="24"/>
          <w:szCs w:val="24"/>
          <w:lang w:val="es-CO"/>
        </w:rPr>
        <w:t>(i)</w:t>
      </w:r>
      <w:r w:rsidRPr="00D00251">
        <w:rPr>
          <w:rFonts w:ascii="Georgia" w:hAnsi="Georgia" w:cs="Arial"/>
          <w:sz w:val="24"/>
          <w:szCs w:val="24"/>
          <w:lang w:val="es-CO"/>
        </w:rPr>
        <w:t xml:space="preserve"> Una acción u omisión de la parte convocada; </w:t>
      </w:r>
      <w:r w:rsidRPr="00D00251">
        <w:rPr>
          <w:rFonts w:ascii="Georgia" w:hAnsi="Georgia" w:cs="Arial"/>
          <w:b/>
          <w:bCs/>
          <w:sz w:val="24"/>
          <w:szCs w:val="24"/>
          <w:lang w:val="es-CO"/>
        </w:rPr>
        <w:t>(ii)</w:t>
      </w:r>
      <w:r w:rsidRPr="00D00251">
        <w:rPr>
          <w:rFonts w:ascii="Georgia" w:hAnsi="Georgia" w:cs="Arial"/>
          <w:sz w:val="24"/>
          <w:szCs w:val="24"/>
          <w:lang w:val="es-CO"/>
        </w:rPr>
        <w:t xml:space="preserve"> La existencia de un daño contingente, </w:t>
      </w:r>
      <w:r w:rsidRPr="00D00251">
        <w:rPr>
          <w:rFonts w:ascii="Georgia" w:hAnsi="Georgia" w:cs="Arial"/>
          <w:sz w:val="24"/>
          <w:szCs w:val="24"/>
          <w:u w:val="single"/>
          <w:lang w:val="es-CO"/>
        </w:rPr>
        <w:t xml:space="preserve">peligro o amenaza </w:t>
      </w:r>
      <w:r w:rsidRPr="00D00251">
        <w:rPr>
          <w:rFonts w:ascii="Georgia" w:hAnsi="Georgia" w:cs="Arial"/>
          <w:sz w:val="24"/>
          <w:szCs w:val="24"/>
          <w:lang w:val="es-CO"/>
        </w:rPr>
        <w:t xml:space="preserve">(Que no es en modo </w:t>
      </w:r>
      <w:r w:rsidRPr="00D00251">
        <w:rPr>
          <w:rFonts w:ascii="Georgia" w:hAnsi="Georgia" w:cs="Arial"/>
          <w:sz w:val="24"/>
          <w:szCs w:val="24"/>
          <w:lang w:val="es-CO"/>
        </w:rPr>
        <w:lastRenderedPageBreak/>
        <w:t xml:space="preserve">alguno el que proviene de todo riesgo normal de la actividad humana), vulneración o agravio de derechos o intereses colectivos; y, </w:t>
      </w:r>
      <w:r w:rsidRPr="00D00251">
        <w:rPr>
          <w:rFonts w:ascii="Georgia" w:hAnsi="Georgia" w:cs="Arial"/>
          <w:b/>
          <w:bCs/>
          <w:sz w:val="24"/>
          <w:szCs w:val="24"/>
          <w:lang w:val="es-CO"/>
        </w:rPr>
        <w:t>(iii)</w:t>
      </w:r>
      <w:r w:rsidRPr="00D00251">
        <w:rPr>
          <w:rFonts w:ascii="Georgia" w:hAnsi="Georgia" w:cs="Arial"/>
          <w:sz w:val="24"/>
          <w:szCs w:val="24"/>
          <w:lang w:val="es-CO"/>
        </w:rPr>
        <w:t xml:space="preserve"> La relación de causalidad entre la conducta y la vulneración o amenaza de tales derechos e intereses. Cada uno de estos supuestos requiere acreditación procesal, cuya carga gravita en la parte demandante, salvo que exista imposibilidad para su aporte (Artículo 30, Ley 472). </w:t>
      </w:r>
    </w:p>
    <w:p w14:paraId="26E374F0" w14:textId="77777777" w:rsidR="004A2C61" w:rsidRPr="00D00251" w:rsidRDefault="004A2C61" w:rsidP="00D00251">
      <w:pPr>
        <w:spacing w:line="276" w:lineRule="auto"/>
        <w:jc w:val="both"/>
        <w:rPr>
          <w:rFonts w:ascii="Georgia" w:hAnsi="Georgia" w:cs="Arial"/>
          <w:sz w:val="24"/>
          <w:szCs w:val="24"/>
          <w:lang w:val="es-CO"/>
        </w:rPr>
      </w:pPr>
    </w:p>
    <w:p w14:paraId="0F22B264" w14:textId="7F09D960" w:rsidR="00333DF5" w:rsidRPr="00D00251" w:rsidRDefault="00333DF5" w:rsidP="00D00251">
      <w:pPr>
        <w:spacing w:line="276" w:lineRule="auto"/>
        <w:jc w:val="both"/>
        <w:rPr>
          <w:rFonts w:ascii="Georgia" w:hAnsi="Georgia" w:cs="Arial"/>
          <w:sz w:val="24"/>
          <w:szCs w:val="24"/>
          <w:lang w:val="es-CO"/>
        </w:rPr>
      </w:pPr>
      <w:bookmarkStart w:id="4" w:name="_Hlk109629972"/>
      <w:r w:rsidRPr="00D00251">
        <w:rPr>
          <w:rFonts w:ascii="Georgia" w:hAnsi="Georgia" w:cs="Arial"/>
          <w:sz w:val="24"/>
          <w:szCs w:val="24"/>
          <w:lang w:val="es-CO"/>
        </w:rPr>
        <w:t>La CC</w:t>
      </w:r>
      <w:r w:rsidRPr="00D00251">
        <w:rPr>
          <w:rStyle w:val="Refdenotaalpie"/>
          <w:rFonts w:ascii="Georgia" w:hAnsi="Georgia" w:cs="Arial"/>
          <w:sz w:val="24"/>
          <w:szCs w:val="24"/>
          <w:lang w:val="es-CO"/>
        </w:rPr>
        <w:footnoteReference w:id="13"/>
      </w:r>
      <w:r w:rsidRPr="00D00251">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D00251">
        <w:rPr>
          <w:rFonts w:ascii="Georgia" w:hAnsi="Georgia" w:cs="Arial"/>
          <w:i/>
          <w:sz w:val="24"/>
          <w:szCs w:val="24"/>
          <w:lang w:val="es-CO"/>
        </w:rPr>
        <w:t>“</w:t>
      </w:r>
      <w:r w:rsidRPr="00822BDB">
        <w:rPr>
          <w:rFonts w:ascii="Georgia" w:hAnsi="Georgia" w:cs="Arial"/>
          <w:i/>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D00251">
        <w:rPr>
          <w:rFonts w:ascii="Georgia" w:hAnsi="Georgia" w:cs="Arial"/>
          <w:i/>
          <w:sz w:val="24"/>
          <w:szCs w:val="24"/>
          <w:lang w:val="es-CO"/>
        </w:rPr>
        <w:t>”</w:t>
      </w:r>
      <w:r w:rsidRPr="00D00251">
        <w:rPr>
          <w:rFonts w:ascii="Georgia" w:hAnsi="Georgia" w:cs="Arial"/>
          <w:sz w:val="24"/>
          <w:szCs w:val="24"/>
          <w:lang w:val="es-CO"/>
        </w:rPr>
        <w:t>.</w:t>
      </w:r>
    </w:p>
    <w:p w14:paraId="41224EF1" w14:textId="77777777" w:rsidR="00333DF5" w:rsidRPr="00D00251" w:rsidRDefault="00333DF5" w:rsidP="00D00251">
      <w:pPr>
        <w:spacing w:line="276" w:lineRule="auto"/>
        <w:jc w:val="both"/>
        <w:rPr>
          <w:rFonts w:ascii="Georgia" w:hAnsi="Georgia" w:cs="Arial"/>
          <w:sz w:val="24"/>
          <w:szCs w:val="24"/>
          <w:lang w:val="es-CO"/>
        </w:rPr>
      </w:pPr>
    </w:p>
    <w:p w14:paraId="5C3B3842" w14:textId="77777777" w:rsidR="00333DF5" w:rsidRPr="00D00251" w:rsidRDefault="00333DF5" w:rsidP="00D00251">
      <w:pPr>
        <w:spacing w:line="276" w:lineRule="auto"/>
        <w:jc w:val="both"/>
        <w:rPr>
          <w:rFonts w:ascii="Georgia" w:hAnsi="Georgia" w:cs="Arial"/>
          <w:i/>
          <w:sz w:val="24"/>
          <w:szCs w:val="24"/>
          <w:lang w:val="es-CO"/>
        </w:rPr>
      </w:pPr>
      <w:r w:rsidRPr="00D00251">
        <w:rPr>
          <w:rFonts w:ascii="Georgia" w:hAnsi="Georgia" w:cs="Arial"/>
          <w:sz w:val="24"/>
          <w:szCs w:val="24"/>
          <w:lang w:val="es-CO"/>
        </w:rPr>
        <w:t xml:space="preserve">Y, también, restitutorio, puesto que propende por </w:t>
      </w:r>
      <w:r w:rsidRPr="00D00251">
        <w:rPr>
          <w:rFonts w:ascii="Georgia" w:hAnsi="Georgia" w:cs="Arial"/>
          <w:i/>
          <w:sz w:val="24"/>
          <w:szCs w:val="24"/>
          <w:lang w:val="es-CO"/>
        </w:rPr>
        <w:t>“</w:t>
      </w:r>
      <w:r w:rsidRPr="007F2F5B">
        <w:rPr>
          <w:rFonts w:ascii="Georgia" w:hAnsi="Georgia" w:cs="Arial"/>
          <w:i/>
          <w:sz w:val="22"/>
          <w:szCs w:val="24"/>
          <w:lang w:val="es-CO"/>
        </w:rPr>
        <w:t>(…) el restablecimiento del uso y goce de tales derechos e intereses colectivos (…)</w:t>
      </w:r>
      <w:r w:rsidRPr="00D00251">
        <w:rPr>
          <w:rFonts w:ascii="Georgia" w:hAnsi="Georgia" w:cs="Arial"/>
          <w:sz w:val="24"/>
          <w:szCs w:val="24"/>
          <w:lang w:val="es-CO"/>
        </w:rPr>
        <w:t xml:space="preserve">”; además de su </w:t>
      </w:r>
      <w:r w:rsidRPr="00D00251">
        <w:rPr>
          <w:rFonts w:ascii="Georgia" w:hAnsi="Georgia" w:cs="Arial"/>
          <w:sz w:val="24"/>
          <w:szCs w:val="24"/>
          <w:u w:val="single"/>
          <w:lang w:val="es-CO"/>
        </w:rPr>
        <w:t>naturaleza preventiva</w:t>
      </w:r>
      <w:bookmarkEnd w:id="4"/>
      <w:r w:rsidRPr="00D00251">
        <w:rPr>
          <w:rFonts w:ascii="Georgia" w:hAnsi="Georgia" w:cs="Arial"/>
          <w:sz w:val="24"/>
          <w:szCs w:val="24"/>
          <w:lang w:val="es-CO"/>
        </w:rPr>
        <w:t xml:space="preserve">, </w:t>
      </w:r>
      <w:r w:rsidRPr="00D00251">
        <w:rPr>
          <w:rFonts w:ascii="Georgia" w:hAnsi="Georgia" w:cs="Arial"/>
          <w:i/>
          <w:sz w:val="24"/>
          <w:szCs w:val="24"/>
          <w:lang w:val="es-CO"/>
        </w:rPr>
        <w:t>“</w:t>
      </w:r>
      <w:r w:rsidRPr="007F2F5B">
        <w:rPr>
          <w:rFonts w:ascii="Georgia" w:hAnsi="Georgia" w:cs="Arial"/>
          <w:i/>
          <w:sz w:val="22"/>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r w:rsidRPr="00D00251">
        <w:rPr>
          <w:rFonts w:ascii="Georgia" w:hAnsi="Georgia" w:cs="Arial"/>
          <w:i/>
          <w:sz w:val="24"/>
          <w:szCs w:val="24"/>
          <w:lang w:val="es-CO"/>
        </w:rPr>
        <w:t>”.</w:t>
      </w:r>
    </w:p>
    <w:p w14:paraId="66EA2B78" w14:textId="77777777" w:rsidR="00333DF5" w:rsidRPr="00D00251" w:rsidRDefault="00333DF5" w:rsidP="00D00251">
      <w:pPr>
        <w:spacing w:line="276" w:lineRule="auto"/>
        <w:jc w:val="both"/>
        <w:rPr>
          <w:rFonts w:ascii="Georgia" w:hAnsi="Georgia" w:cs="Arial"/>
          <w:sz w:val="24"/>
          <w:szCs w:val="24"/>
          <w:lang w:val="es-CO"/>
        </w:rPr>
      </w:pPr>
    </w:p>
    <w:p w14:paraId="40927F39" w14:textId="0CB0586D" w:rsidR="00333DF5" w:rsidRPr="00D00251" w:rsidRDefault="00333DF5" w:rsidP="00D00251">
      <w:pPr>
        <w:spacing w:line="276" w:lineRule="auto"/>
        <w:jc w:val="both"/>
        <w:rPr>
          <w:rFonts w:ascii="Georgia" w:hAnsi="Georgia" w:cs="Arial"/>
          <w:i/>
          <w:kern w:val="0"/>
          <w:sz w:val="24"/>
          <w:szCs w:val="24"/>
          <w:lang w:val="es-CO"/>
        </w:rPr>
      </w:pPr>
      <w:r w:rsidRPr="00D00251">
        <w:rPr>
          <w:rFonts w:ascii="Georgia" w:hAnsi="Georgia" w:cs="Arial"/>
          <w:sz w:val="24"/>
          <w:szCs w:val="24"/>
          <w:lang w:val="es-CO"/>
        </w:rPr>
        <w:t>Como refuerzo de este parecer, sostuvo la CC</w:t>
      </w:r>
      <w:r w:rsidRPr="00D00251">
        <w:rPr>
          <w:rStyle w:val="Refdenotaalpie"/>
          <w:rFonts w:ascii="Georgia" w:hAnsi="Georgia"/>
          <w:sz w:val="24"/>
          <w:szCs w:val="24"/>
          <w:lang w:val="es-CO"/>
        </w:rPr>
        <w:footnoteReference w:id="14"/>
      </w:r>
      <w:r w:rsidRPr="00D00251">
        <w:rPr>
          <w:rFonts w:ascii="Georgia" w:hAnsi="Georgia" w:cs="Arial"/>
          <w:sz w:val="24"/>
          <w:szCs w:val="24"/>
          <w:lang w:val="es-CO"/>
        </w:rPr>
        <w:t>, en sede de tutela, que:</w:t>
      </w:r>
      <w:r w:rsidRPr="00D00251">
        <w:rPr>
          <w:rFonts w:ascii="Georgia" w:hAnsi="Georgia" w:cs="Arial"/>
          <w:kern w:val="0"/>
          <w:sz w:val="24"/>
          <w:szCs w:val="24"/>
          <w:lang w:val="es-CO"/>
        </w:rPr>
        <w:t xml:space="preserve"> “</w:t>
      </w:r>
      <w:r w:rsidRPr="007F2F5B">
        <w:rPr>
          <w:rFonts w:ascii="Georgia" w:hAnsi="Georgia" w:cs="Arial"/>
          <w:i/>
          <w:iCs/>
          <w:kern w:val="0"/>
          <w:sz w:val="22"/>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D00251">
        <w:rPr>
          <w:rFonts w:ascii="Georgia" w:hAnsi="Georgia" w:cs="Arial"/>
          <w:kern w:val="0"/>
          <w:sz w:val="24"/>
          <w:szCs w:val="24"/>
          <w:lang w:val="es-CO"/>
        </w:rPr>
        <w:t xml:space="preserve">”. </w:t>
      </w:r>
    </w:p>
    <w:p w14:paraId="4F27855F" w14:textId="77777777" w:rsidR="00333DF5" w:rsidRPr="00D00251" w:rsidRDefault="00333DF5" w:rsidP="00D00251">
      <w:pPr>
        <w:spacing w:line="276" w:lineRule="auto"/>
        <w:jc w:val="both"/>
        <w:rPr>
          <w:rFonts w:ascii="Georgia" w:hAnsi="Georgia" w:cs="Arial"/>
          <w:kern w:val="0"/>
          <w:sz w:val="24"/>
          <w:szCs w:val="24"/>
          <w:lang w:val="es-CO"/>
        </w:rPr>
      </w:pPr>
    </w:p>
    <w:p w14:paraId="3A347B48" w14:textId="004AB9DA" w:rsidR="00333DF5" w:rsidRPr="00D00251" w:rsidRDefault="00333DF5" w:rsidP="00D00251">
      <w:pPr>
        <w:spacing w:line="276" w:lineRule="auto"/>
        <w:jc w:val="both"/>
        <w:rPr>
          <w:rFonts w:ascii="Georgia" w:hAnsi="Georgia" w:cs="Arial"/>
          <w:kern w:val="0"/>
          <w:sz w:val="24"/>
          <w:szCs w:val="24"/>
          <w:lang w:val="es-CO"/>
        </w:rPr>
      </w:pPr>
      <w:r w:rsidRPr="00D00251">
        <w:rPr>
          <w:rFonts w:ascii="Georgia" w:hAnsi="Georgia" w:cs="Arial"/>
          <w:kern w:val="0"/>
          <w:sz w:val="24"/>
          <w:szCs w:val="24"/>
          <w:lang w:val="es-CO"/>
        </w:rPr>
        <w:t>En adición, debe destacarse que la tendencia en el derecho comparado es entender “</w:t>
      </w:r>
      <w:r w:rsidRPr="007F2F5B">
        <w:rPr>
          <w:rFonts w:ascii="Georgia" w:hAnsi="Georgia" w:cs="Arial"/>
          <w:i/>
          <w:iCs/>
          <w:kern w:val="0"/>
          <w:sz w:val="22"/>
          <w:szCs w:val="24"/>
          <w:lang w:val="es-CO"/>
        </w:rPr>
        <w:t>la amenaza de lesión definitiva como un daño cierto</w:t>
      </w:r>
      <w:r w:rsidRPr="00D00251">
        <w:rPr>
          <w:rFonts w:ascii="Georgia" w:hAnsi="Georgia" w:cs="Arial"/>
          <w:kern w:val="0"/>
          <w:sz w:val="24"/>
          <w:szCs w:val="24"/>
          <w:lang w:val="es-CO"/>
        </w:rPr>
        <w:t>”, en la doctrina patria se alinea en tal tesis el profesor Henao P.</w:t>
      </w:r>
      <w:r w:rsidRPr="00D00251">
        <w:rPr>
          <w:rStyle w:val="Refdenotaalpie"/>
          <w:rFonts w:ascii="Georgia" w:hAnsi="Georgia"/>
          <w:kern w:val="0"/>
          <w:sz w:val="24"/>
          <w:szCs w:val="24"/>
          <w:lang w:val="es-CO"/>
        </w:rPr>
        <w:footnoteReference w:id="15"/>
      </w:r>
      <w:r w:rsidRPr="00D00251">
        <w:rPr>
          <w:rFonts w:ascii="Georgia" w:hAnsi="Georgia" w:cs="Arial"/>
          <w:kern w:val="0"/>
          <w:sz w:val="24"/>
          <w:szCs w:val="24"/>
          <w:lang w:val="es-CO"/>
        </w:rPr>
        <w:t xml:space="preserve"> y en el contexto foráneo la brasileña Ivo Pires</w:t>
      </w:r>
      <w:r w:rsidRPr="00D00251">
        <w:rPr>
          <w:rStyle w:val="Refdenotaalpie"/>
          <w:rFonts w:ascii="Georgia" w:hAnsi="Georgia"/>
          <w:kern w:val="0"/>
          <w:sz w:val="24"/>
          <w:szCs w:val="24"/>
          <w:lang w:val="es-CO"/>
        </w:rPr>
        <w:footnoteReference w:id="16"/>
      </w:r>
      <w:r w:rsidRPr="00D00251">
        <w:rPr>
          <w:rFonts w:ascii="Georgia" w:hAnsi="Georgia" w:cs="Arial"/>
          <w:kern w:val="0"/>
          <w:sz w:val="24"/>
          <w:szCs w:val="24"/>
          <w:lang w:val="es-CO"/>
        </w:rPr>
        <w:t xml:space="preserve">, quien cita al maestro argentino </w:t>
      </w:r>
      <w:proofErr w:type="spellStart"/>
      <w:r w:rsidRPr="00D00251">
        <w:rPr>
          <w:rFonts w:ascii="Georgia" w:hAnsi="Georgia" w:cs="Arial"/>
          <w:kern w:val="0"/>
          <w:sz w:val="24"/>
          <w:szCs w:val="24"/>
          <w:lang w:val="es-CO"/>
        </w:rPr>
        <w:t>Mosset</w:t>
      </w:r>
      <w:proofErr w:type="spellEnd"/>
      <w:r w:rsidRPr="00D00251">
        <w:rPr>
          <w:rFonts w:ascii="Georgia" w:hAnsi="Georgia" w:cs="Arial"/>
          <w:kern w:val="0"/>
          <w:sz w:val="24"/>
          <w:szCs w:val="24"/>
          <w:lang w:val="es-CO"/>
        </w:rPr>
        <w:t xml:space="preserve"> Iturraspe, refiriendo a los sistemas belgas, francés e italiano.</w:t>
      </w:r>
    </w:p>
    <w:p w14:paraId="4DC8910D" w14:textId="7E5F840B" w:rsidR="00B31B8E" w:rsidRPr="00D00251" w:rsidRDefault="00B31B8E" w:rsidP="00D00251">
      <w:pPr>
        <w:spacing w:line="276" w:lineRule="auto"/>
        <w:jc w:val="both"/>
        <w:rPr>
          <w:rFonts w:ascii="Georgia" w:hAnsi="Georgia" w:cs="Arial"/>
          <w:sz w:val="24"/>
          <w:szCs w:val="24"/>
          <w:lang w:val="es-CO"/>
        </w:rPr>
      </w:pPr>
    </w:p>
    <w:p w14:paraId="5532ABA3" w14:textId="294B8A0B" w:rsidR="00011450" w:rsidRPr="00D00251" w:rsidRDefault="001C3818" w:rsidP="00D00251">
      <w:pPr>
        <w:overflowPunct/>
        <w:spacing w:line="276" w:lineRule="auto"/>
        <w:jc w:val="both"/>
        <w:rPr>
          <w:rFonts w:ascii="Georgia" w:hAnsi="Georgia"/>
          <w:sz w:val="24"/>
          <w:szCs w:val="24"/>
          <w:shd w:val="clear" w:color="auto" w:fill="FFFFFF"/>
        </w:rPr>
      </w:pPr>
      <w:r w:rsidRPr="00D00251">
        <w:rPr>
          <w:rFonts w:ascii="Georgia" w:hAnsi="Georgia" w:cs="Arial"/>
          <w:smallCaps/>
          <w:sz w:val="24"/>
          <w:szCs w:val="24"/>
          <w:lang w:val="es-CO"/>
        </w:rPr>
        <w:t xml:space="preserve">6.5.3. </w:t>
      </w:r>
      <w:r w:rsidR="00011450" w:rsidRPr="00D00251">
        <w:rPr>
          <w:rFonts w:ascii="Georgia" w:hAnsi="Georgia" w:cs="Arial"/>
          <w:sz w:val="24"/>
          <w:szCs w:val="24"/>
          <w:lang w:val="es-CO"/>
        </w:rPr>
        <w:t>La sustentación</w:t>
      </w:r>
      <w:r w:rsidRPr="00D00251">
        <w:rPr>
          <w:rFonts w:ascii="Georgia" w:hAnsi="Georgia" w:cs="Arial"/>
          <w:sz w:val="24"/>
          <w:szCs w:val="24"/>
          <w:lang w:val="es-CO"/>
        </w:rPr>
        <w:t xml:space="preserve"> (Accionante)</w:t>
      </w:r>
      <w:r w:rsidR="00011450" w:rsidRPr="00D00251">
        <w:rPr>
          <w:rFonts w:ascii="Georgia" w:hAnsi="Georgia" w:cs="Arial"/>
          <w:sz w:val="24"/>
          <w:szCs w:val="24"/>
          <w:lang w:val="es-CO"/>
        </w:rPr>
        <w:t>.</w:t>
      </w:r>
      <w:r w:rsidRPr="00D00251">
        <w:rPr>
          <w:rFonts w:ascii="Georgia" w:hAnsi="Georgia" w:cs="Arial"/>
          <w:sz w:val="24"/>
          <w:szCs w:val="24"/>
          <w:lang w:val="es-CO"/>
        </w:rPr>
        <w:t xml:space="preserve"> </w:t>
      </w:r>
      <w:r w:rsidRPr="00D00251">
        <w:rPr>
          <w:rFonts w:ascii="Georgia" w:hAnsi="Georgia" w:cs="Arial"/>
          <w:sz w:val="24"/>
          <w:szCs w:val="24"/>
        </w:rPr>
        <w:t>La funcionaria inaplica el artículo 121,</w:t>
      </w:r>
      <w:r w:rsidR="00B079DC" w:rsidRPr="00D00251">
        <w:rPr>
          <w:rFonts w:ascii="Georgia" w:hAnsi="Georgia" w:cs="Arial"/>
          <w:sz w:val="24"/>
          <w:szCs w:val="24"/>
        </w:rPr>
        <w:t xml:space="preserve"> </w:t>
      </w:r>
      <w:r w:rsidRPr="00D00251">
        <w:rPr>
          <w:rFonts w:ascii="Georgia" w:hAnsi="Georgia" w:cs="Arial"/>
          <w:sz w:val="24"/>
          <w:szCs w:val="24"/>
        </w:rPr>
        <w:t xml:space="preserve">CGP, supuestamente porque se opone a la norma especial (Ley 472), no obstante, en varias oportunidades aplicó el artículo 317, CGP, sobre desistimiento tácito; además, desconoce el artículo 84, Ley 472, aunque se superó el plazo para fallar de la Ley 472 </w:t>
      </w:r>
      <w:r w:rsidRPr="00D00251">
        <w:rPr>
          <w:rFonts w:ascii="Georgia" w:hAnsi="Georgia" w:cs="Arial"/>
          <w:sz w:val="24"/>
          <w:szCs w:val="24"/>
          <w:lang w:val="es-CO"/>
        </w:rPr>
        <w:t>(</w:t>
      </w:r>
      <w:r w:rsidRPr="00D00251">
        <w:rPr>
          <w:rFonts w:ascii="Georgia" w:hAnsi="Georgia" w:cs="Arial"/>
          <w:sz w:val="24"/>
          <w:szCs w:val="24"/>
        </w:rPr>
        <w:t xml:space="preserve">Cuaderno No.1, </w:t>
      </w:r>
      <w:proofErr w:type="spellStart"/>
      <w:r w:rsidRPr="00D00251">
        <w:rPr>
          <w:rFonts w:ascii="Georgia" w:hAnsi="Georgia" w:cs="Arial"/>
          <w:sz w:val="24"/>
          <w:szCs w:val="24"/>
        </w:rPr>
        <w:t>pdf</w:t>
      </w:r>
      <w:proofErr w:type="spellEnd"/>
      <w:r w:rsidRPr="00D00251">
        <w:rPr>
          <w:rFonts w:ascii="Georgia" w:hAnsi="Georgia" w:cs="Arial"/>
          <w:sz w:val="24"/>
          <w:szCs w:val="24"/>
        </w:rPr>
        <w:t xml:space="preserve"> No.73, folios 13-14</w:t>
      </w:r>
      <w:r w:rsidRPr="00D00251">
        <w:rPr>
          <w:rFonts w:ascii="Georgia" w:hAnsi="Georgia" w:cs="Arial"/>
          <w:sz w:val="24"/>
          <w:szCs w:val="24"/>
          <w:lang w:val="es-CO"/>
        </w:rPr>
        <w:t>)</w:t>
      </w:r>
      <w:r w:rsidRPr="00D00251">
        <w:rPr>
          <w:rFonts w:ascii="Georgia" w:hAnsi="Georgia" w:cs="Arial"/>
          <w:sz w:val="24"/>
          <w:szCs w:val="24"/>
        </w:rPr>
        <w:t>.</w:t>
      </w:r>
    </w:p>
    <w:p w14:paraId="31599840" w14:textId="137FA846" w:rsidR="00011450" w:rsidRPr="00D00251" w:rsidRDefault="00011450" w:rsidP="00D00251">
      <w:pPr>
        <w:spacing w:line="276" w:lineRule="auto"/>
        <w:jc w:val="both"/>
        <w:rPr>
          <w:rFonts w:ascii="Georgia" w:hAnsi="Georgia" w:cs="Arial"/>
          <w:sz w:val="24"/>
          <w:szCs w:val="24"/>
          <w:lang w:val="es-CO"/>
        </w:rPr>
      </w:pPr>
    </w:p>
    <w:p w14:paraId="3B77FD7B" w14:textId="47D25173" w:rsidR="001C3818" w:rsidRPr="00D00251" w:rsidRDefault="001C3818" w:rsidP="00D00251">
      <w:pPr>
        <w:pStyle w:val="paragraph"/>
        <w:spacing w:before="0" w:beforeAutospacing="0" w:after="0" w:afterAutospacing="0" w:line="276" w:lineRule="auto"/>
        <w:jc w:val="both"/>
        <w:textAlignment w:val="baseline"/>
        <w:rPr>
          <w:rFonts w:ascii="Georgia" w:hAnsi="Georgia" w:cs="Segoe UI"/>
        </w:rPr>
      </w:pPr>
      <w:r w:rsidRPr="00D00251">
        <w:rPr>
          <w:rStyle w:val="normaltextrun"/>
          <w:rFonts w:ascii="Georgia" w:hAnsi="Georgia" w:cs="Segoe UI"/>
        </w:rPr>
        <w:t>6.5.4. Resolución</w:t>
      </w:r>
      <w:r w:rsidRPr="00D00251">
        <w:rPr>
          <w:rStyle w:val="normaltextrun"/>
          <w:rFonts w:ascii="Georgia" w:hAnsi="Georgia" w:cs="Segoe UI"/>
          <w:b/>
          <w:bCs/>
        </w:rPr>
        <w:t>.</w:t>
      </w:r>
      <w:r w:rsidRPr="00D00251">
        <w:rPr>
          <w:rStyle w:val="normaltextrun"/>
          <w:rFonts w:ascii="Georgia" w:hAnsi="Georgia" w:cs="Segoe UI"/>
        </w:rPr>
        <w:t xml:space="preserve"> </w:t>
      </w:r>
      <w:r w:rsidRPr="00D00251">
        <w:rPr>
          <w:rStyle w:val="normaltextrun"/>
          <w:rFonts w:ascii="Georgia" w:hAnsi="Georgia" w:cs="Segoe UI"/>
          <w:i/>
          <w:iCs/>
        </w:rPr>
        <w:t>Infundado</w:t>
      </w:r>
      <w:r w:rsidRPr="00D00251">
        <w:rPr>
          <w:rStyle w:val="normaltextrun"/>
          <w:rFonts w:ascii="Georgia" w:hAnsi="Georgia" w:cs="Segoe UI"/>
        </w:rPr>
        <w:t>. El ordenamiento legal, vigente en nuestro país, consagra como regla que la institución de las nulidades de tipo procedimental está estatuida con el propósito de salvaguardar el derecho constitucional del debido proceso y su derivado natural, el derecho de defensa (Art.29, CP).</w:t>
      </w:r>
      <w:r w:rsidRPr="00D00251">
        <w:rPr>
          <w:rStyle w:val="eop"/>
          <w:rFonts w:ascii="Georgia" w:hAnsi="Georgia" w:cs="Segoe UI"/>
        </w:rPr>
        <w:t> </w:t>
      </w:r>
    </w:p>
    <w:p w14:paraId="054434E6" w14:textId="77777777" w:rsidR="001C3818" w:rsidRPr="00D00251" w:rsidRDefault="001C3818" w:rsidP="00D00251">
      <w:pPr>
        <w:pStyle w:val="paragraph"/>
        <w:spacing w:before="0" w:beforeAutospacing="0" w:after="0" w:afterAutospacing="0" w:line="276" w:lineRule="auto"/>
        <w:jc w:val="both"/>
        <w:textAlignment w:val="baseline"/>
        <w:rPr>
          <w:rFonts w:ascii="Georgia" w:hAnsi="Georgia" w:cs="Segoe UI"/>
        </w:rPr>
      </w:pPr>
      <w:r w:rsidRPr="00D00251">
        <w:rPr>
          <w:rStyle w:val="eop"/>
          <w:rFonts w:ascii="Georgia" w:hAnsi="Georgia" w:cs="Segoe UI"/>
        </w:rPr>
        <w:t> </w:t>
      </w:r>
    </w:p>
    <w:p w14:paraId="24AE0D89" w14:textId="77777777" w:rsidR="001C3818" w:rsidRPr="00D00251" w:rsidRDefault="001C3818" w:rsidP="00D00251">
      <w:pPr>
        <w:pStyle w:val="paragraph"/>
        <w:spacing w:before="0" w:beforeAutospacing="0" w:after="0" w:afterAutospacing="0" w:line="276" w:lineRule="auto"/>
        <w:jc w:val="both"/>
        <w:textAlignment w:val="baseline"/>
        <w:rPr>
          <w:rFonts w:ascii="Georgia" w:hAnsi="Georgia" w:cs="Segoe UI"/>
        </w:rPr>
      </w:pPr>
      <w:r w:rsidRPr="00D00251">
        <w:rPr>
          <w:rStyle w:val="normaltextrun"/>
          <w:rFonts w:ascii="Georgia" w:hAnsi="Georgia" w:cs="Segoe UI"/>
        </w:rPr>
        <w:lastRenderedPageBreak/>
        <w:t>Y para que proceda su análisis de fondo, necesario es verificar el cumplimiento de requisitos de configuración. Deben concurrir los presupuestos de la legitimación, la falta de saneamiento y la oportunidad (Art.134, 135 y 136, CGP). </w:t>
      </w:r>
      <w:r w:rsidRPr="00D00251">
        <w:rPr>
          <w:rStyle w:val="eop"/>
          <w:rFonts w:ascii="Georgia" w:hAnsi="Georgia" w:cs="Segoe UI"/>
        </w:rPr>
        <w:t> </w:t>
      </w:r>
    </w:p>
    <w:p w14:paraId="4449FA2A" w14:textId="77777777" w:rsidR="001C3818" w:rsidRPr="00D00251" w:rsidRDefault="001C3818" w:rsidP="00D00251">
      <w:pPr>
        <w:pStyle w:val="paragraph"/>
        <w:spacing w:before="0" w:beforeAutospacing="0" w:after="0" w:afterAutospacing="0" w:line="276" w:lineRule="auto"/>
        <w:jc w:val="both"/>
        <w:textAlignment w:val="baseline"/>
        <w:rPr>
          <w:rFonts w:ascii="Georgia" w:hAnsi="Georgia" w:cs="Segoe UI"/>
        </w:rPr>
      </w:pPr>
      <w:r w:rsidRPr="00D00251">
        <w:rPr>
          <w:rStyle w:val="eop"/>
          <w:rFonts w:ascii="Georgia" w:hAnsi="Georgia" w:cs="Segoe UI"/>
        </w:rPr>
        <w:t> </w:t>
      </w:r>
    </w:p>
    <w:p w14:paraId="650EFC57" w14:textId="77777777" w:rsidR="001C3818" w:rsidRPr="00D00251" w:rsidRDefault="001C3818" w:rsidP="00D00251">
      <w:pPr>
        <w:pStyle w:val="paragraph"/>
        <w:spacing w:before="0" w:beforeAutospacing="0" w:after="0" w:afterAutospacing="0" w:line="276" w:lineRule="auto"/>
        <w:jc w:val="both"/>
        <w:textAlignment w:val="baseline"/>
        <w:rPr>
          <w:rFonts w:ascii="Georgia" w:hAnsi="Georgia" w:cs="Segoe UI"/>
        </w:rPr>
      </w:pPr>
      <w:r w:rsidRPr="00D00251">
        <w:rPr>
          <w:rStyle w:val="normaltextrun"/>
          <w:rFonts w:ascii="Georgia" w:hAnsi="Georgia" w:cs="Segoe UI"/>
        </w:rPr>
        <w:t>En tratándose de la irregularidad procesal reglada en el artículo 121, CGP, la Sala Civil de la CSJ (Criterio auxiliar) en reciente decisión (2021)</w:t>
      </w:r>
      <w:r w:rsidRPr="00D00251">
        <w:rPr>
          <w:rStyle w:val="superscript"/>
          <w:rFonts w:ascii="Georgia" w:hAnsi="Georgia" w:cs="Segoe UI"/>
          <w:vertAlign w:val="superscript"/>
        </w:rPr>
        <w:t>17</w:t>
      </w:r>
      <w:r w:rsidRPr="00D00251">
        <w:rPr>
          <w:rStyle w:val="normaltextrun"/>
          <w:rFonts w:ascii="Georgia" w:hAnsi="Georgia" w:cs="Segoe UI"/>
        </w:rPr>
        <w:t>, con base en doctrina constitucional de la CC</w:t>
      </w:r>
      <w:r w:rsidRPr="00D00251">
        <w:rPr>
          <w:rStyle w:val="superscript"/>
          <w:rFonts w:ascii="Georgia" w:hAnsi="Georgia" w:cs="Segoe UI"/>
          <w:vertAlign w:val="superscript"/>
        </w:rPr>
        <w:t>18</w:t>
      </w:r>
      <w:r w:rsidRPr="00D00251">
        <w:rPr>
          <w:rStyle w:val="normaltextrun"/>
          <w:rFonts w:ascii="Georgia" w:hAnsi="Georgia" w:cs="Segoe UI"/>
        </w:rPr>
        <w:t xml:space="preserve"> y el artículo 136-1º, ibidem, razonó: </w:t>
      </w:r>
      <w:r w:rsidRPr="00D00251">
        <w:rPr>
          <w:rStyle w:val="eop"/>
          <w:rFonts w:ascii="Georgia" w:hAnsi="Georgia" w:cs="Segoe UI"/>
        </w:rPr>
        <w:t> </w:t>
      </w:r>
    </w:p>
    <w:p w14:paraId="0AF382B4" w14:textId="77777777" w:rsidR="001C3818" w:rsidRPr="00D00251" w:rsidRDefault="001C3818" w:rsidP="00D00251">
      <w:pPr>
        <w:pStyle w:val="paragraph"/>
        <w:spacing w:before="0" w:beforeAutospacing="0" w:after="0" w:afterAutospacing="0" w:line="276" w:lineRule="auto"/>
        <w:jc w:val="both"/>
        <w:textAlignment w:val="baseline"/>
        <w:rPr>
          <w:rFonts w:ascii="Georgia" w:hAnsi="Georgia" w:cs="Segoe UI"/>
        </w:rPr>
      </w:pPr>
      <w:r w:rsidRPr="00D00251">
        <w:rPr>
          <w:rStyle w:val="eop"/>
          <w:rFonts w:ascii="Georgia" w:hAnsi="Georgia" w:cs="Segoe UI"/>
        </w:rPr>
        <w:t> </w:t>
      </w:r>
    </w:p>
    <w:p w14:paraId="3AE9F8DA" w14:textId="77777777" w:rsidR="001C3818" w:rsidRPr="004A2C61" w:rsidRDefault="001C3818" w:rsidP="004A2C61">
      <w:pPr>
        <w:pStyle w:val="paragraph"/>
        <w:spacing w:before="0" w:beforeAutospacing="0" w:after="0" w:afterAutospacing="0"/>
        <w:ind w:left="426" w:right="420"/>
        <w:jc w:val="both"/>
        <w:textAlignment w:val="baseline"/>
        <w:rPr>
          <w:rFonts w:ascii="Georgia" w:hAnsi="Georgia" w:cs="Segoe UI"/>
          <w:sz w:val="22"/>
        </w:rPr>
      </w:pPr>
      <w:r w:rsidRPr="004A2C61">
        <w:rPr>
          <w:rStyle w:val="normaltextrun"/>
          <w:rFonts w:ascii="Georgia" w:hAnsi="Georgia" w:cs="Segoe UI"/>
          <w:sz w:val="22"/>
        </w:rPr>
        <w:t>… la extinción del marco temporal para el ejercicio de la función jurisdiccional no conduce inexorablemente a la pérdida de competencia del funcionario cognoscente, ni a la nulidad de los actos proferidos con posterioridad, pues en los casos en que haya saneamiento expreso o tácito se quebrantarán tales consecuencias, dentro del marco del artículo 136 del CGP …</w:t>
      </w:r>
      <w:r w:rsidRPr="004A2C61">
        <w:rPr>
          <w:rStyle w:val="eop"/>
          <w:rFonts w:ascii="Georgia" w:hAnsi="Georgia" w:cs="Segoe UI"/>
          <w:sz w:val="22"/>
        </w:rPr>
        <w:t> </w:t>
      </w:r>
    </w:p>
    <w:p w14:paraId="3CFC8548" w14:textId="77777777" w:rsidR="001C3818" w:rsidRPr="004A2C61" w:rsidRDefault="001C3818" w:rsidP="004A2C61">
      <w:pPr>
        <w:pStyle w:val="paragraph"/>
        <w:spacing w:before="0" w:beforeAutospacing="0" w:after="0" w:afterAutospacing="0"/>
        <w:ind w:left="426" w:right="420"/>
        <w:jc w:val="both"/>
        <w:textAlignment w:val="baseline"/>
        <w:rPr>
          <w:rFonts w:ascii="Georgia" w:hAnsi="Georgia" w:cs="Segoe UI"/>
          <w:sz w:val="22"/>
        </w:rPr>
      </w:pPr>
      <w:r w:rsidRPr="004A2C61">
        <w:rPr>
          <w:rStyle w:val="eop"/>
          <w:rFonts w:ascii="Georgia" w:hAnsi="Georgia" w:cs="Segoe UI"/>
          <w:sz w:val="22"/>
        </w:rPr>
        <w:t> </w:t>
      </w:r>
    </w:p>
    <w:p w14:paraId="3E91FCF0" w14:textId="77777777" w:rsidR="001C3818" w:rsidRPr="004A2C61" w:rsidRDefault="001C3818" w:rsidP="004A2C61">
      <w:pPr>
        <w:pStyle w:val="paragraph"/>
        <w:spacing w:before="0" w:beforeAutospacing="0" w:after="0" w:afterAutospacing="0"/>
        <w:ind w:left="426" w:right="420"/>
        <w:jc w:val="both"/>
        <w:textAlignment w:val="baseline"/>
        <w:rPr>
          <w:rFonts w:ascii="Georgia" w:hAnsi="Georgia" w:cs="Segoe UI"/>
          <w:sz w:val="22"/>
        </w:rPr>
      </w:pPr>
      <w:r w:rsidRPr="004A2C61">
        <w:rPr>
          <w:rStyle w:val="normaltextrun"/>
          <w:rFonts w:ascii="Georgia" w:hAnsi="Georgia" w:cs="Segoe UI"/>
          <w:sz w:val="22"/>
        </w:rPr>
        <w:t xml:space="preserve">… con ocasión de la exclusión del ordenamiento jurídico de las expresiones «de pleno derecho» y «automática», contenidas en el original canon 121 del CGP, para que se produzcan los efectos invalidantes después de agotado el tiempo para sentenciar, </w:t>
      </w:r>
      <w:r w:rsidRPr="004A2C61">
        <w:rPr>
          <w:rStyle w:val="normaltextrun"/>
          <w:rFonts w:ascii="Georgia" w:hAnsi="Georgia" w:cs="Segoe UI"/>
          <w:sz w:val="22"/>
          <w:u w:val="single"/>
        </w:rPr>
        <w:t>es indispensable que alguno de los sujetos procesales invoque este hecho antes de que actúe o de que se profiera el veredicto final</w:t>
      </w:r>
      <w:r w:rsidRPr="004A2C61">
        <w:rPr>
          <w:rStyle w:val="normaltextrun"/>
          <w:rFonts w:ascii="Georgia" w:hAnsi="Georgia" w:cs="Segoe UI"/>
          <w:sz w:val="22"/>
        </w:rPr>
        <w:t>, pues en caso contrario se saneara el vicio y se dará prevalencia al principio de conservación de los actos procesales… (Línea extratextual).</w:t>
      </w:r>
      <w:r w:rsidRPr="004A2C61">
        <w:rPr>
          <w:rStyle w:val="eop"/>
          <w:rFonts w:ascii="Georgia" w:hAnsi="Georgia" w:cs="Segoe UI"/>
          <w:sz w:val="22"/>
        </w:rPr>
        <w:t> </w:t>
      </w:r>
    </w:p>
    <w:p w14:paraId="01A15E9B" w14:textId="77777777" w:rsidR="001C3818" w:rsidRPr="00D00251" w:rsidRDefault="001C3818" w:rsidP="00D00251">
      <w:pPr>
        <w:pStyle w:val="paragraph"/>
        <w:spacing w:before="0" w:beforeAutospacing="0" w:after="0" w:afterAutospacing="0" w:line="276" w:lineRule="auto"/>
        <w:jc w:val="both"/>
        <w:textAlignment w:val="baseline"/>
        <w:rPr>
          <w:rFonts w:ascii="Georgia" w:hAnsi="Georgia" w:cs="Segoe UI"/>
        </w:rPr>
      </w:pPr>
      <w:r w:rsidRPr="00D00251">
        <w:rPr>
          <w:rStyle w:val="eop"/>
          <w:rFonts w:ascii="Georgia" w:hAnsi="Georgia" w:cs="Segoe UI"/>
        </w:rPr>
        <w:t> </w:t>
      </w:r>
    </w:p>
    <w:p w14:paraId="26B70480" w14:textId="255D4D07" w:rsidR="001C3818" w:rsidRPr="00D00251" w:rsidRDefault="001C3818" w:rsidP="00D00251">
      <w:pPr>
        <w:pStyle w:val="paragraph"/>
        <w:spacing w:before="0" w:beforeAutospacing="0" w:after="0" w:afterAutospacing="0" w:line="276" w:lineRule="auto"/>
        <w:jc w:val="both"/>
        <w:textAlignment w:val="baseline"/>
        <w:rPr>
          <w:rFonts w:ascii="Georgia" w:hAnsi="Georgia" w:cs="Segoe UI"/>
        </w:rPr>
      </w:pPr>
      <w:r w:rsidRPr="00D00251">
        <w:rPr>
          <w:rStyle w:val="normaltextrun"/>
          <w:rFonts w:ascii="Georgia" w:hAnsi="Georgia" w:cs="Segoe UI"/>
        </w:rPr>
        <w:t>Sin duda es una anomalía procesal que las partes deben invocar una vez adviertan su configuración</w:t>
      </w:r>
      <w:r w:rsidR="000176B8" w:rsidRPr="00D00251">
        <w:rPr>
          <w:rStyle w:val="normaltextrun"/>
          <w:rFonts w:ascii="Georgia" w:hAnsi="Georgia" w:cs="Segoe UI"/>
        </w:rPr>
        <w:t>, a efectos de precaver su saneamiento</w:t>
      </w:r>
      <w:r w:rsidRPr="00D00251">
        <w:rPr>
          <w:rStyle w:val="normaltextrun"/>
          <w:rFonts w:ascii="Georgia" w:hAnsi="Georgia" w:cs="Segoe UI"/>
        </w:rPr>
        <w:t xml:space="preserve">. Reza el artículo 136-1º, CGP: </w:t>
      </w:r>
      <w:r w:rsidRPr="00D00251">
        <w:rPr>
          <w:rStyle w:val="normaltextrun"/>
          <w:rFonts w:ascii="Georgia" w:hAnsi="Georgia" w:cs="Segoe UI"/>
          <w:i/>
          <w:iCs/>
        </w:rPr>
        <w:t>“</w:t>
      </w:r>
      <w:r w:rsidRPr="007F2F5B">
        <w:rPr>
          <w:rStyle w:val="normaltextrun"/>
          <w:rFonts w:ascii="Georgia" w:hAnsi="Georgia" w:cs="Segoe UI"/>
          <w:i/>
          <w:iCs/>
          <w:sz w:val="22"/>
        </w:rPr>
        <w:t>(…)</w:t>
      </w:r>
      <w:r w:rsidRPr="007F2F5B">
        <w:rPr>
          <w:rStyle w:val="normaltextrun"/>
          <w:i/>
          <w:iCs/>
          <w:sz w:val="22"/>
        </w:rPr>
        <w:t> </w:t>
      </w:r>
      <w:r w:rsidRPr="007F2F5B">
        <w:rPr>
          <w:rStyle w:val="normaltextrun"/>
          <w:rFonts w:ascii="Georgia" w:hAnsi="Georgia" w:cs="Segoe UI"/>
          <w:i/>
          <w:iCs/>
          <w:sz w:val="22"/>
        </w:rPr>
        <w:t>La nulidad se considerar</w:t>
      </w:r>
      <w:r w:rsidRPr="007F2F5B">
        <w:rPr>
          <w:rStyle w:val="normaltextrun"/>
          <w:rFonts w:ascii="Georgia" w:hAnsi="Georgia" w:cs="Georgia"/>
          <w:i/>
          <w:iCs/>
          <w:sz w:val="22"/>
        </w:rPr>
        <w:t>á</w:t>
      </w:r>
      <w:r w:rsidRPr="007F2F5B">
        <w:rPr>
          <w:rStyle w:val="normaltextrun"/>
          <w:rFonts w:ascii="Georgia" w:hAnsi="Georgia" w:cs="Segoe UI"/>
          <w:i/>
          <w:iCs/>
          <w:sz w:val="22"/>
        </w:rPr>
        <w:t xml:space="preserve"> saneada en los siguientes casos: 1. Cuando la parte que pod</w:t>
      </w:r>
      <w:r w:rsidRPr="007F2F5B">
        <w:rPr>
          <w:rStyle w:val="normaltextrun"/>
          <w:rFonts w:ascii="Georgia" w:hAnsi="Georgia" w:cs="Georgia"/>
          <w:i/>
          <w:iCs/>
          <w:sz w:val="22"/>
        </w:rPr>
        <w:t>í</w:t>
      </w:r>
      <w:r w:rsidRPr="007F2F5B">
        <w:rPr>
          <w:rStyle w:val="normaltextrun"/>
          <w:rFonts w:ascii="Georgia" w:hAnsi="Georgia" w:cs="Segoe UI"/>
          <w:i/>
          <w:iCs/>
          <w:sz w:val="22"/>
        </w:rPr>
        <w:t>a alegarla no lo hizo oportunamente o actu</w:t>
      </w:r>
      <w:r w:rsidRPr="007F2F5B">
        <w:rPr>
          <w:rStyle w:val="normaltextrun"/>
          <w:rFonts w:ascii="Georgia" w:hAnsi="Georgia" w:cs="Georgia"/>
          <w:i/>
          <w:iCs/>
          <w:sz w:val="22"/>
        </w:rPr>
        <w:t>ó</w:t>
      </w:r>
      <w:r w:rsidRPr="007F2F5B">
        <w:rPr>
          <w:rStyle w:val="normaltextrun"/>
          <w:rFonts w:ascii="Georgia" w:hAnsi="Georgia" w:cs="Segoe UI"/>
          <w:i/>
          <w:iCs/>
          <w:sz w:val="22"/>
        </w:rPr>
        <w:t xml:space="preserve"> sin proponerla (</w:t>
      </w:r>
      <w:r w:rsidRPr="007F2F5B">
        <w:rPr>
          <w:rStyle w:val="normaltextrun"/>
          <w:rFonts w:ascii="Georgia" w:hAnsi="Georgia" w:cs="Georgia"/>
          <w:i/>
          <w:iCs/>
          <w:sz w:val="22"/>
        </w:rPr>
        <w:t>…</w:t>
      </w:r>
      <w:r w:rsidRPr="007F2F5B">
        <w:rPr>
          <w:rStyle w:val="normaltextrun"/>
          <w:rFonts w:ascii="Georgia" w:hAnsi="Georgia" w:cs="Segoe UI"/>
          <w:i/>
          <w:iCs/>
          <w:sz w:val="22"/>
        </w:rPr>
        <w:t>)</w:t>
      </w:r>
      <w:r w:rsidRPr="00D00251">
        <w:rPr>
          <w:rStyle w:val="normaltextrun"/>
          <w:rFonts w:ascii="Georgia" w:hAnsi="Georgia" w:cs="Georgia"/>
          <w:i/>
          <w:iCs/>
        </w:rPr>
        <w:t>”</w:t>
      </w:r>
      <w:r w:rsidRPr="00D00251">
        <w:rPr>
          <w:rStyle w:val="normaltextrun"/>
          <w:rFonts w:ascii="Georgia" w:hAnsi="Georgia" w:cs="Segoe UI"/>
          <w:i/>
          <w:iCs/>
        </w:rPr>
        <w:t>.</w:t>
      </w:r>
      <w:r w:rsidRPr="00D00251">
        <w:rPr>
          <w:rStyle w:val="normaltextrun"/>
          <w:rFonts w:ascii="Georgia" w:hAnsi="Georgia" w:cs="Segoe UI"/>
        </w:rPr>
        <w:t> </w:t>
      </w:r>
      <w:r w:rsidRPr="00D00251">
        <w:rPr>
          <w:rStyle w:val="eop"/>
          <w:rFonts w:ascii="Georgia" w:hAnsi="Georgia" w:cs="Segoe UI"/>
        </w:rPr>
        <w:t> </w:t>
      </w:r>
    </w:p>
    <w:p w14:paraId="56347213" w14:textId="77777777" w:rsidR="001C3818" w:rsidRPr="00D00251" w:rsidRDefault="001C3818" w:rsidP="00D00251">
      <w:pPr>
        <w:pStyle w:val="paragraph"/>
        <w:spacing w:before="0" w:beforeAutospacing="0" w:after="0" w:afterAutospacing="0" w:line="276" w:lineRule="auto"/>
        <w:jc w:val="both"/>
        <w:textAlignment w:val="baseline"/>
        <w:rPr>
          <w:rFonts w:ascii="Georgia" w:hAnsi="Georgia" w:cs="Segoe UI"/>
        </w:rPr>
      </w:pPr>
      <w:r w:rsidRPr="00D00251">
        <w:rPr>
          <w:rStyle w:val="eop"/>
          <w:rFonts w:ascii="Georgia" w:hAnsi="Georgia" w:cs="Segoe UI"/>
        </w:rPr>
        <w:t> </w:t>
      </w:r>
    </w:p>
    <w:p w14:paraId="3AC9F959" w14:textId="6CB698BD" w:rsidR="001C3818" w:rsidRPr="00D00251" w:rsidRDefault="001C3818" w:rsidP="00D00251">
      <w:pPr>
        <w:pStyle w:val="paragraph"/>
        <w:spacing w:before="0" w:beforeAutospacing="0" w:after="0" w:afterAutospacing="0" w:line="276" w:lineRule="auto"/>
        <w:jc w:val="both"/>
        <w:textAlignment w:val="baseline"/>
        <w:rPr>
          <w:rFonts w:ascii="Georgia" w:hAnsi="Georgia" w:cs="Segoe UI"/>
        </w:rPr>
      </w:pPr>
      <w:r w:rsidRPr="00D00251">
        <w:rPr>
          <w:rStyle w:val="normaltextrun"/>
          <w:rFonts w:ascii="Georgia" w:hAnsi="Georgia" w:cs="Segoe UI"/>
        </w:rPr>
        <w:t xml:space="preserve">La parte accionada se notificó de la admisión el </w:t>
      </w:r>
      <w:r w:rsidR="000176B8" w:rsidRPr="00D00251">
        <w:rPr>
          <w:rStyle w:val="normaltextrun"/>
          <w:rFonts w:ascii="Georgia" w:hAnsi="Georgia" w:cs="Segoe UI"/>
        </w:rPr>
        <w:t>08</w:t>
      </w:r>
      <w:r w:rsidRPr="00D00251">
        <w:rPr>
          <w:rStyle w:val="normaltextrun"/>
          <w:rFonts w:ascii="Georgia" w:hAnsi="Georgia" w:cs="Segoe UI"/>
        </w:rPr>
        <w:t>-</w:t>
      </w:r>
      <w:r w:rsidR="000176B8" w:rsidRPr="00D00251">
        <w:rPr>
          <w:rStyle w:val="normaltextrun"/>
          <w:rFonts w:ascii="Georgia" w:hAnsi="Georgia" w:cs="Segoe UI"/>
        </w:rPr>
        <w:t>10</w:t>
      </w:r>
      <w:r w:rsidRPr="00D00251">
        <w:rPr>
          <w:rStyle w:val="normaltextrun"/>
          <w:rFonts w:ascii="Georgia" w:hAnsi="Georgia" w:cs="Segoe UI"/>
        </w:rPr>
        <w:t>-2019 (</w:t>
      </w:r>
      <w:r w:rsidR="000176B8" w:rsidRPr="00D00251">
        <w:rPr>
          <w:rStyle w:val="normaltextrun"/>
          <w:rFonts w:ascii="Georgia" w:hAnsi="Georgia" w:cs="Segoe UI"/>
        </w:rPr>
        <w:t>Ibidem</w:t>
      </w:r>
      <w:r w:rsidRPr="00D00251">
        <w:rPr>
          <w:rStyle w:val="normaltextrun"/>
          <w:rFonts w:ascii="Georgia" w:hAnsi="Georgia" w:cs="Segoe UI"/>
        </w:rPr>
        <w:t xml:space="preserve">, </w:t>
      </w:r>
      <w:proofErr w:type="spellStart"/>
      <w:r w:rsidRPr="00D00251">
        <w:rPr>
          <w:rStyle w:val="normaltextrun"/>
          <w:rFonts w:ascii="Georgia" w:hAnsi="Georgia" w:cs="Segoe UI"/>
        </w:rPr>
        <w:t>Pdf</w:t>
      </w:r>
      <w:proofErr w:type="spellEnd"/>
      <w:r w:rsidRPr="00D00251">
        <w:rPr>
          <w:rStyle w:val="normaltextrun"/>
          <w:rFonts w:ascii="Georgia" w:hAnsi="Georgia" w:cs="Segoe UI"/>
        </w:rPr>
        <w:t xml:space="preserve"> No.</w:t>
      </w:r>
      <w:r w:rsidR="000176B8" w:rsidRPr="00D00251">
        <w:rPr>
          <w:rStyle w:val="normaltextrun"/>
          <w:rFonts w:ascii="Georgia" w:hAnsi="Georgia" w:cs="Segoe UI"/>
        </w:rPr>
        <w:t>42</w:t>
      </w:r>
      <w:r w:rsidRPr="00D00251">
        <w:rPr>
          <w:rStyle w:val="normaltextrun"/>
          <w:rFonts w:ascii="Georgia" w:hAnsi="Georgia" w:cs="Segoe UI"/>
        </w:rPr>
        <w:t>)</w:t>
      </w:r>
      <w:r w:rsidR="00711653" w:rsidRPr="00D00251">
        <w:rPr>
          <w:rStyle w:val="normaltextrun"/>
          <w:rFonts w:ascii="Georgia" w:hAnsi="Georgia" w:cs="Segoe UI"/>
        </w:rPr>
        <w:t xml:space="preserve">, la funcionaria pretirió prorrogar el plazo del año y </w:t>
      </w:r>
      <w:r w:rsidRPr="00D00251">
        <w:rPr>
          <w:rStyle w:val="normaltextrun"/>
          <w:rFonts w:ascii="Georgia" w:hAnsi="Georgia" w:cs="Segoe UI"/>
        </w:rPr>
        <w:t xml:space="preserve">falló el 12-05-2021 (Ib., </w:t>
      </w:r>
      <w:proofErr w:type="spellStart"/>
      <w:r w:rsidRPr="00D00251">
        <w:rPr>
          <w:rStyle w:val="normaltextrun"/>
          <w:rFonts w:ascii="Georgia" w:hAnsi="Georgia" w:cs="Segoe UI"/>
        </w:rPr>
        <w:t>pdf</w:t>
      </w:r>
      <w:proofErr w:type="spellEnd"/>
      <w:r w:rsidRPr="00D00251">
        <w:rPr>
          <w:rStyle w:val="normaltextrun"/>
          <w:rFonts w:ascii="Georgia" w:hAnsi="Georgia" w:cs="Segoe UI"/>
        </w:rPr>
        <w:t xml:space="preserve"> No.</w:t>
      </w:r>
      <w:r w:rsidR="00711653" w:rsidRPr="00D00251">
        <w:rPr>
          <w:rStyle w:val="normaltextrun"/>
          <w:rFonts w:ascii="Georgia" w:hAnsi="Georgia" w:cs="Segoe UI"/>
        </w:rPr>
        <w:t>71</w:t>
      </w:r>
      <w:r w:rsidRPr="00D00251">
        <w:rPr>
          <w:rStyle w:val="normaltextrun"/>
          <w:rFonts w:ascii="Georgia" w:hAnsi="Georgia" w:cs="Segoe UI"/>
        </w:rPr>
        <w:t>), claramente luego de que se extinguiera. </w:t>
      </w:r>
      <w:r w:rsidRPr="00D00251">
        <w:rPr>
          <w:rStyle w:val="eop"/>
          <w:rFonts w:ascii="Georgia" w:hAnsi="Georgia" w:cs="Segoe UI"/>
        </w:rPr>
        <w:t> </w:t>
      </w:r>
      <w:r w:rsidRPr="00D00251">
        <w:rPr>
          <w:rStyle w:val="normaltextrun"/>
          <w:rFonts w:ascii="Georgia" w:hAnsi="Georgia" w:cs="Segoe UI"/>
        </w:rPr>
        <w:t xml:space="preserve">Empero, advierte esta Judicatura que el accionante </w:t>
      </w:r>
      <w:r w:rsidRPr="00D00251">
        <w:rPr>
          <w:rStyle w:val="normaltextrun"/>
          <w:rFonts w:ascii="Georgia" w:hAnsi="Georgia" w:cs="Segoe UI"/>
          <w:i/>
          <w:iCs/>
          <w:u w:val="single"/>
        </w:rPr>
        <w:t>no invocó la causal oportunamente</w:t>
      </w:r>
      <w:r w:rsidRPr="00D00251">
        <w:rPr>
          <w:rStyle w:val="normaltextrun"/>
          <w:rFonts w:ascii="Georgia" w:hAnsi="Georgia" w:cs="Segoe UI"/>
        </w:rPr>
        <w:t xml:space="preserve">, esto es, después de vencido el término y antes de que se expidiera la sentencia, </w:t>
      </w:r>
      <w:r w:rsidR="00711653" w:rsidRPr="00D00251">
        <w:rPr>
          <w:rStyle w:val="normaltextrun"/>
          <w:rFonts w:ascii="Georgia" w:hAnsi="Georgia" w:cs="Segoe UI"/>
        </w:rPr>
        <w:t xml:space="preserve">incluso, intervino luego del 08-10-2020 sin proponerla, </w:t>
      </w:r>
      <w:r w:rsidRPr="00D00251">
        <w:rPr>
          <w:rStyle w:val="normaltextrun"/>
          <w:rFonts w:ascii="Georgia" w:hAnsi="Georgia" w:cs="Segoe UI"/>
        </w:rPr>
        <w:t>por manera que se saneó. </w:t>
      </w:r>
      <w:r w:rsidRPr="00D00251">
        <w:rPr>
          <w:rStyle w:val="eop"/>
          <w:rFonts w:ascii="Georgia" w:hAnsi="Georgia" w:cs="Segoe UI"/>
        </w:rPr>
        <w:t> </w:t>
      </w:r>
    </w:p>
    <w:p w14:paraId="496D8B7E" w14:textId="77777777" w:rsidR="00C11E96" w:rsidRPr="00D00251" w:rsidRDefault="00C11E96" w:rsidP="00D00251">
      <w:pPr>
        <w:pStyle w:val="paragraph"/>
        <w:spacing w:before="0" w:beforeAutospacing="0" w:after="0" w:afterAutospacing="0" w:line="276" w:lineRule="auto"/>
        <w:jc w:val="both"/>
        <w:textAlignment w:val="baseline"/>
        <w:rPr>
          <w:rStyle w:val="normaltextrun"/>
          <w:rFonts w:ascii="Georgia" w:hAnsi="Georgia" w:cs="Segoe UI"/>
        </w:rPr>
      </w:pPr>
    </w:p>
    <w:p w14:paraId="118CBA9F" w14:textId="2183695B" w:rsidR="00A66366" w:rsidRPr="00D00251" w:rsidRDefault="001C3818" w:rsidP="00D00251">
      <w:pPr>
        <w:pStyle w:val="paragraph"/>
        <w:spacing w:before="0" w:beforeAutospacing="0" w:after="0" w:afterAutospacing="0" w:line="276" w:lineRule="auto"/>
        <w:jc w:val="both"/>
        <w:textAlignment w:val="baseline"/>
        <w:rPr>
          <w:rStyle w:val="normaltextrun"/>
          <w:rFonts w:ascii="Georgia" w:hAnsi="Georgia" w:cs="Segoe UI"/>
        </w:rPr>
      </w:pPr>
      <w:r w:rsidRPr="00D00251">
        <w:rPr>
          <w:rStyle w:val="normaltextrun"/>
          <w:rFonts w:ascii="Georgia" w:hAnsi="Georgia" w:cs="Segoe UI"/>
        </w:rPr>
        <w:t xml:space="preserve">Cierto que presentó </w:t>
      </w:r>
      <w:r w:rsidR="00711653" w:rsidRPr="00D00251">
        <w:rPr>
          <w:rStyle w:val="normaltextrun"/>
          <w:rFonts w:ascii="Georgia" w:hAnsi="Georgia" w:cs="Segoe UI"/>
        </w:rPr>
        <w:t xml:space="preserve">sendos escritos </w:t>
      </w:r>
      <w:r w:rsidRPr="00D00251">
        <w:rPr>
          <w:rStyle w:val="normaltextrun"/>
          <w:rFonts w:ascii="Georgia" w:hAnsi="Georgia" w:cs="Segoe UI"/>
        </w:rPr>
        <w:t xml:space="preserve">el </w:t>
      </w:r>
      <w:r w:rsidR="00711653" w:rsidRPr="00D00251">
        <w:rPr>
          <w:rStyle w:val="normaltextrun"/>
          <w:rFonts w:ascii="Georgia" w:hAnsi="Georgia" w:cs="Segoe UI"/>
        </w:rPr>
        <w:t xml:space="preserve">11-12-2019, 27-07-2020, 26-08-2020 y 06-09-2020 </w:t>
      </w:r>
      <w:r w:rsidRPr="00D00251">
        <w:rPr>
          <w:rStyle w:val="normaltextrun"/>
          <w:rFonts w:ascii="Georgia" w:hAnsi="Georgia" w:cs="Segoe UI"/>
        </w:rPr>
        <w:t xml:space="preserve">(Ib., </w:t>
      </w:r>
      <w:proofErr w:type="spellStart"/>
      <w:r w:rsidRPr="00D00251">
        <w:rPr>
          <w:rStyle w:val="normaltextrun"/>
          <w:rFonts w:ascii="Georgia" w:hAnsi="Georgia" w:cs="Segoe UI"/>
        </w:rPr>
        <w:t>pdf</w:t>
      </w:r>
      <w:proofErr w:type="spellEnd"/>
      <w:r w:rsidRPr="00D00251">
        <w:rPr>
          <w:rStyle w:val="normaltextrun"/>
          <w:rFonts w:ascii="Georgia" w:hAnsi="Georgia" w:cs="Segoe UI"/>
        </w:rPr>
        <w:t xml:space="preserve"> No</w:t>
      </w:r>
      <w:r w:rsidR="00711653" w:rsidRPr="00D00251">
        <w:rPr>
          <w:rStyle w:val="normaltextrun"/>
          <w:rFonts w:ascii="Georgia" w:hAnsi="Georgia" w:cs="Segoe UI"/>
        </w:rPr>
        <w:t>s</w:t>
      </w:r>
      <w:r w:rsidRPr="00D00251">
        <w:rPr>
          <w:rStyle w:val="normaltextrun"/>
          <w:rFonts w:ascii="Georgia" w:hAnsi="Georgia" w:cs="Segoe UI"/>
        </w:rPr>
        <w:t>.</w:t>
      </w:r>
      <w:r w:rsidR="00711653" w:rsidRPr="00D00251">
        <w:rPr>
          <w:rStyle w:val="normaltextrun"/>
          <w:rFonts w:ascii="Georgia" w:hAnsi="Georgia" w:cs="Segoe UI"/>
        </w:rPr>
        <w:t>45, 49, 51 y 53</w:t>
      </w:r>
      <w:r w:rsidRPr="00D00251">
        <w:rPr>
          <w:rStyle w:val="normaltextrun"/>
          <w:rFonts w:ascii="Georgia" w:hAnsi="Georgia" w:cs="Segoe UI"/>
        </w:rPr>
        <w:t>), mas fue</w:t>
      </w:r>
      <w:r w:rsidR="00711653" w:rsidRPr="00D00251">
        <w:rPr>
          <w:rStyle w:val="normaltextrun"/>
          <w:rFonts w:ascii="Georgia" w:hAnsi="Georgia" w:cs="Segoe UI"/>
        </w:rPr>
        <w:t>ron</w:t>
      </w:r>
      <w:r w:rsidRPr="00D00251">
        <w:rPr>
          <w:rStyle w:val="normaltextrun"/>
          <w:rFonts w:ascii="Georgia" w:hAnsi="Georgia" w:cs="Segoe UI"/>
        </w:rPr>
        <w:t xml:space="preserve"> prematuro</w:t>
      </w:r>
      <w:r w:rsidR="00711653" w:rsidRPr="00D00251">
        <w:rPr>
          <w:rStyle w:val="normaltextrun"/>
          <w:rFonts w:ascii="Georgia" w:hAnsi="Georgia" w:cs="Segoe UI"/>
        </w:rPr>
        <w:t>s</w:t>
      </w:r>
      <w:r w:rsidRPr="00D00251">
        <w:rPr>
          <w:rStyle w:val="normaltextrun"/>
          <w:rFonts w:ascii="Georgia" w:hAnsi="Georgia" w:cs="Segoe UI"/>
        </w:rPr>
        <w:t xml:space="preserve">, </w:t>
      </w:r>
      <w:r w:rsidR="001F10E3" w:rsidRPr="00D00251">
        <w:rPr>
          <w:rStyle w:val="normaltextrun"/>
          <w:rFonts w:ascii="Georgia" w:hAnsi="Georgia" w:cs="Segoe UI"/>
        </w:rPr>
        <w:t xml:space="preserve">porque </w:t>
      </w:r>
      <w:r w:rsidR="00711653" w:rsidRPr="00D00251">
        <w:rPr>
          <w:rStyle w:val="normaltextrun"/>
          <w:rFonts w:ascii="Georgia" w:hAnsi="Georgia" w:cs="Segoe UI"/>
        </w:rPr>
        <w:t>aún no había fenecido el término legal</w:t>
      </w:r>
      <w:r w:rsidRPr="00D00251">
        <w:rPr>
          <w:rStyle w:val="normaltextrun"/>
          <w:rFonts w:ascii="Georgia" w:hAnsi="Georgia" w:cs="Segoe UI"/>
        </w:rPr>
        <w:t xml:space="preserve">; y, durante el interregno irregular, esto es, entre el </w:t>
      </w:r>
      <w:r w:rsidR="00711653" w:rsidRPr="00D00251">
        <w:rPr>
          <w:rStyle w:val="normaltextrun"/>
          <w:rFonts w:ascii="Georgia" w:hAnsi="Georgia" w:cs="Segoe UI"/>
        </w:rPr>
        <w:t xml:space="preserve">08-10-2020 y </w:t>
      </w:r>
      <w:r w:rsidRPr="00D00251">
        <w:rPr>
          <w:rStyle w:val="normaltextrun"/>
          <w:rFonts w:ascii="Georgia" w:hAnsi="Georgia" w:cs="Segoe UI"/>
        </w:rPr>
        <w:t xml:space="preserve">el 12-05-2021, </w:t>
      </w:r>
      <w:r w:rsidR="00711653" w:rsidRPr="00D00251">
        <w:rPr>
          <w:rStyle w:val="normaltextrun"/>
          <w:rFonts w:ascii="Georgia" w:hAnsi="Georgia" w:cs="Segoe UI"/>
        </w:rPr>
        <w:t xml:space="preserve">intervino sin proponer la deficiencia procesal </w:t>
      </w:r>
      <w:r w:rsidR="001F10E3" w:rsidRPr="00D00251">
        <w:rPr>
          <w:rStyle w:val="normaltextrun"/>
          <w:rFonts w:ascii="Georgia" w:hAnsi="Georgia" w:cs="Segoe UI"/>
        </w:rPr>
        <w:t>con escrito del 11-03-2021</w:t>
      </w:r>
      <w:r w:rsidR="00711653" w:rsidRPr="00D00251">
        <w:rPr>
          <w:rStyle w:val="normaltextrun"/>
          <w:rFonts w:ascii="Georgia" w:hAnsi="Georgia" w:cs="Segoe UI"/>
        </w:rPr>
        <w:t xml:space="preserve"> (Ib., </w:t>
      </w:r>
      <w:proofErr w:type="spellStart"/>
      <w:r w:rsidR="00711653" w:rsidRPr="00D00251">
        <w:rPr>
          <w:rStyle w:val="normaltextrun"/>
          <w:rFonts w:ascii="Georgia" w:hAnsi="Georgia" w:cs="Segoe UI"/>
        </w:rPr>
        <w:t>pdf</w:t>
      </w:r>
      <w:proofErr w:type="spellEnd"/>
      <w:r w:rsidR="00711653" w:rsidRPr="00D00251">
        <w:rPr>
          <w:rStyle w:val="normaltextrun"/>
          <w:rFonts w:ascii="Georgia" w:hAnsi="Georgia" w:cs="Segoe UI"/>
        </w:rPr>
        <w:t xml:space="preserve"> No.62), </w:t>
      </w:r>
      <w:r w:rsidR="00711653" w:rsidRPr="00D00251">
        <w:rPr>
          <w:rStyle w:val="normaltextrun"/>
          <w:rFonts w:ascii="Georgia" w:hAnsi="Georgia" w:cs="Segoe UI"/>
          <w:u w:val="single"/>
        </w:rPr>
        <w:t xml:space="preserve">actuación </w:t>
      </w:r>
      <w:r w:rsidR="009D5B7B" w:rsidRPr="00D00251">
        <w:rPr>
          <w:rStyle w:val="normaltextrun"/>
          <w:rFonts w:ascii="Georgia" w:hAnsi="Georgia" w:cs="Segoe UI"/>
          <w:u w:val="single"/>
        </w:rPr>
        <w:t xml:space="preserve">suficiente que implica su </w:t>
      </w:r>
      <w:r w:rsidR="00711653" w:rsidRPr="00D00251">
        <w:rPr>
          <w:rStyle w:val="normaltextrun"/>
          <w:rFonts w:ascii="Georgia" w:hAnsi="Georgia" w:cs="Segoe UI"/>
          <w:u w:val="single"/>
        </w:rPr>
        <w:t>saneamiento (Art.136-1, CGP)</w:t>
      </w:r>
      <w:r w:rsidR="009D5B7B" w:rsidRPr="00D00251">
        <w:rPr>
          <w:rStyle w:val="normaltextrun"/>
          <w:rFonts w:ascii="Georgia" w:hAnsi="Georgia" w:cs="Segoe UI"/>
          <w:u w:val="single"/>
        </w:rPr>
        <w:t>.</w:t>
      </w:r>
      <w:r w:rsidR="004B2B96" w:rsidRPr="00D00251">
        <w:rPr>
          <w:rStyle w:val="normaltextrun"/>
          <w:rFonts w:ascii="Georgia" w:hAnsi="Georgia" w:cs="Segoe UI"/>
        </w:rPr>
        <w:t xml:space="preserve"> </w:t>
      </w:r>
    </w:p>
    <w:p w14:paraId="570121A6" w14:textId="77777777" w:rsidR="00A66366" w:rsidRPr="00D00251" w:rsidRDefault="00A66366" w:rsidP="00D00251">
      <w:pPr>
        <w:pStyle w:val="paragraph"/>
        <w:spacing w:before="0" w:beforeAutospacing="0" w:after="0" w:afterAutospacing="0" w:line="276" w:lineRule="auto"/>
        <w:jc w:val="both"/>
        <w:textAlignment w:val="baseline"/>
        <w:rPr>
          <w:rStyle w:val="normaltextrun"/>
          <w:rFonts w:ascii="Georgia" w:hAnsi="Georgia" w:cs="Segoe UI"/>
        </w:rPr>
      </w:pPr>
    </w:p>
    <w:p w14:paraId="37B95125" w14:textId="26B0402F" w:rsidR="001C3818" w:rsidRPr="00D00251" w:rsidRDefault="009D5B7B" w:rsidP="00D00251">
      <w:pPr>
        <w:pStyle w:val="paragraph"/>
        <w:spacing w:before="0" w:beforeAutospacing="0" w:after="0" w:afterAutospacing="0" w:line="276" w:lineRule="auto"/>
        <w:jc w:val="both"/>
        <w:textAlignment w:val="baseline"/>
        <w:rPr>
          <w:rFonts w:ascii="Georgia" w:hAnsi="Georgia" w:cs="Segoe UI"/>
        </w:rPr>
      </w:pPr>
      <w:r w:rsidRPr="00D00251">
        <w:rPr>
          <w:rStyle w:val="normaltextrun"/>
          <w:rFonts w:ascii="Georgia" w:hAnsi="Georgia" w:cs="Segoe UI"/>
        </w:rPr>
        <w:t xml:space="preserve">Inadmisible entonces que </w:t>
      </w:r>
      <w:r w:rsidR="004B2B96" w:rsidRPr="00D00251">
        <w:rPr>
          <w:rStyle w:val="normaltextrun"/>
          <w:rFonts w:ascii="Georgia" w:hAnsi="Georgia" w:cs="Segoe UI"/>
        </w:rPr>
        <w:t xml:space="preserve">en los alegatos del 19-05-2021 </w:t>
      </w:r>
      <w:r w:rsidR="001F10E3" w:rsidRPr="00D00251">
        <w:rPr>
          <w:rStyle w:val="normaltextrun"/>
          <w:rFonts w:ascii="Georgia" w:hAnsi="Georgia" w:cs="Segoe UI"/>
        </w:rPr>
        <w:t xml:space="preserve">insista en su decreto </w:t>
      </w:r>
      <w:r w:rsidRPr="00D00251">
        <w:rPr>
          <w:rStyle w:val="normaltextrun"/>
          <w:rFonts w:ascii="Georgia" w:hAnsi="Georgia" w:cs="Segoe UI"/>
        </w:rPr>
        <w:t xml:space="preserve">(Ib., </w:t>
      </w:r>
      <w:proofErr w:type="spellStart"/>
      <w:r w:rsidRPr="00D00251">
        <w:rPr>
          <w:rStyle w:val="normaltextrun"/>
          <w:rFonts w:ascii="Georgia" w:hAnsi="Georgia" w:cs="Segoe UI"/>
        </w:rPr>
        <w:t>pdf</w:t>
      </w:r>
      <w:proofErr w:type="spellEnd"/>
      <w:r w:rsidRPr="00D00251">
        <w:rPr>
          <w:rStyle w:val="normaltextrun"/>
          <w:rFonts w:ascii="Georgia" w:hAnsi="Georgia" w:cs="Segoe UI"/>
        </w:rPr>
        <w:t xml:space="preserve"> No.68), como quiera que</w:t>
      </w:r>
      <w:r w:rsidR="004B2B96" w:rsidRPr="00D00251">
        <w:rPr>
          <w:rStyle w:val="normaltextrun"/>
          <w:rFonts w:ascii="Georgia" w:hAnsi="Georgia" w:cs="Segoe UI"/>
        </w:rPr>
        <w:t xml:space="preserve">: </w:t>
      </w:r>
      <w:r w:rsidR="004B2B96" w:rsidRPr="00D00251">
        <w:rPr>
          <w:rStyle w:val="normaltextrun"/>
          <w:rFonts w:ascii="Georgia" w:hAnsi="Georgia" w:cs="Segoe UI"/>
          <w:i/>
        </w:rPr>
        <w:t>“</w:t>
      </w:r>
      <w:r w:rsidR="004B2B96" w:rsidRPr="007F2F5B">
        <w:rPr>
          <w:rStyle w:val="normaltextrun"/>
          <w:rFonts w:ascii="Georgia" w:hAnsi="Georgia" w:cs="Segoe UI"/>
          <w:i/>
          <w:sz w:val="22"/>
        </w:rPr>
        <w:t>(…)</w:t>
      </w:r>
      <w:r w:rsidRPr="007F2F5B">
        <w:rPr>
          <w:rStyle w:val="normaltextrun"/>
          <w:rFonts w:ascii="Georgia" w:hAnsi="Georgia" w:cs="Segoe UI"/>
          <w:i/>
          <w:sz w:val="22"/>
        </w:rPr>
        <w:t xml:space="preserve"> No </w:t>
      </w:r>
      <w:r w:rsidR="004B2B96" w:rsidRPr="007F2F5B">
        <w:rPr>
          <w:rStyle w:val="normaltextrun"/>
          <w:rFonts w:ascii="Georgia" w:hAnsi="Georgia" w:cs="Segoe UI"/>
          <w:i/>
          <w:sz w:val="22"/>
        </w:rPr>
        <w:t>podrá alegar la nulidad (…)</w:t>
      </w:r>
      <w:r w:rsidRPr="007F2F5B">
        <w:rPr>
          <w:rStyle w:val="normaltextrun"/>
          <w:rFonts w:ascii="Georgia" w:hAnsi="Georgia" w:cs="Segoe UI"/>
          <w:i/>
          <w:sz w:val="22"/>
        </w:rPr>
        <w:t xml:space="preserve"> quien </w:t>
      </w:r>
      <w:r w:rsidR="004B2B96" w:rsidRPr="007F2F5B">
        <w:rPr>
          <w:rStyle w:val="normaltextrun"/>
          <w:rFonts w:ascii="Georgia" w:hAnsi="Georgia" w:cs="Segoe UI"/>
          <w:i/>
          <w:sz w:val="22"/>
        </w:rPr>
        <w:t>después de ocurrida la causal haya actuado en el proceso sin proponerla (…)</w:t>
      </w:r>
      <w:r w:rsidR="004B2B96" w:rsidRPr="00D00251">
        <w:rPr>
          <w:rStyle w:val="normaltextrun"/>
          <w:rFonts w:ascii="Georgia" w:hAnsi="Georgia" w:cs="Segoe UI"/>
          <w:i/>
        </w:rPr>
        <w:t>”</w:t>
      </w:r>
      <w:r w:rsidRPr="00D00251">
        <w:rPr>
          <w:rStyle w:val="normaltextrun"/>
          <w:rFonts w:ascii="Georgia" w:hAnsi="Georgia" w:cs="Segoe UI"/>
          <w:i/>
        </w:rPr>
        <w:t xml:space="preserve"> </w:t>
      </w:r>
      <w:r w:rsidRPr="00D00251">
        <w:rPr>
          <w:rStyle w:val="normaltextrun"/>
          <w:rFonts w:ascii="Georgia" w:hAnsi="Georgia" w:cs="Segoe UI"/>
        </w:rPr>
        <w:t>(Art.135, inciso 2º, CGP).</w:t>
      </w:r>
      <w:r w:rsidR="00A66366" w:rsidRPr="00D00251">
        <w:rPr>
          <w:rStyle w:val="normaltextrun"/>
          <w:rFonts w:ascii="Georgia" w:hAnsi="Georgia" w:cs="Segoe UI"/>
        </w:rPr>
        <w:t xml:space="preserve"> </w:t>
      </w:r>
      <w:r w:rsidR="001C3818" w:rsidRPr="00D00251">
        <w:rPr>
          <w:rStyle w:val="normaltextrun"/>
          <w:rFonts w:ascii="Georgia" w:hAnsi="Georgia" w:cs="Segoe UI"/>
        </w:rPr>
        <w:t xml:space="preserve">Así las cosas, se confirmará la sentencia de primera instancia, respecto a la desestimación de nulidad deprecada, pero por haberse saneado; se abstendrá la Sala de condenar en costas al actor recurrente, pese al fracaso, porque </w:t>
      </w:r>
      <w:r w:rsidR="0094169A" w:rsidRPr="00D00251">
        <w:rPr>
          <w:rStyle w:val="normaltextrun"/>
          <w:rFonts w:ascii="Georgia" w:hAnsi="Georgia" w:cs="Segoe UI"/>
        </w:rPr>
        <w:t xml:space="preserve">faltar de </w:t>
      </w:r>
      <w:r w:rsidR="001C3818" w:rsidRPr="00D00251">
        <w:rPr>
          <w:rStyle w:val="normaltextrun"/>
          <w:rFonts w:ascii="Georgia" w:hAnsi="Georgia" w:cs="Segoe UI"/>
        </w:rPr>
        <w:t>prueba</w:t>
      </w:r>
      <w:r w:rsidR="0094169A" w:rsidRPr="00D00251">
        <w:rPr>
          <w:rStyle w:val="normaltextrun"/>
          <w:rFonts w:ascii="Georgia" w:hAnsi="Georgia" w:cs="Segoe UI"/>
        </w:rPr>
        <w:t>s</w:t>
      </w:r>
      <w:r w:rsidR="001C3818" w:rsidRPr="00D00251">
        <w:rPr>
          <w:rStyle w:val="normaltextrun"/>
          <w:rFonts w:ascii="Georgia" w:hAnsi="Georgia" w:cs="Segoe UI"/>
        </w:rPr>
        <w:t xml:space="preserve"> sobre temeridad o mala fe (Art.38, Ley 472).</w:t>
      </w:r>
      <w:r w:rsidR="001C3818" w:rsidRPr="00D00251">
        <w:rPr>
          <w:rStyle w:val="eop"/>
          <w:rFonts w:ascii="Georgia" w:hAnsi="Georgia" w:cs="Segoe UI"/>
        </w:rPr>
        <w:t> </w:t>
      </w:r>
    </w:p>
    <w:p w14:paraId="23672FFE" w14:textId="48A8DD58" w:rsidR="001C3818" w:rsidRPr="00D00251" w:rsidRDefault="001C3818" w:rsidP="00D00251">
      <w:pPr>
        <w:spacing w:line="276" w:lineRule="auto"/>
        <w:jc w:val="both"/>
        <w:rPr>
          <w:rFonts w:ascii="Georgia" w:hAnsi="Georgia" w:cs="Arial"/>
          <w:sz w:val="24"/>
          <w:szCs w:val="24"/>
          <w:lang w:val="es-CO"/>
        </w:rPr>
      </w:pPr>
    </w:p>
    <w:p w14:paraId="2C229A59" w14:textId="0BF57777" w:rsidR="005F2778" w:rsidRPr="00D00251" w:rsidRDefault="0025328C" w:rsidP="00D00251">
      <w:pPr>
        <w:spacing w:line="276" w:lineRule="auto"/>
        <w:jc w:val="both"/>
        <w:rPr>
          <w:rFonts w:ascii="Georgia" w:hAnsi="Georgia" w:cs="Arial"/>
          <w:sz w:val="24"/>
          <w:szCs w:val="24"/>
        </w:rPr>
      </w:pPr>
      <w:r w:rsidRPr="00D00251">
        <w:rPr>
          <w:rFonts w:ascii="Georgia" w:hAnsi="Georgia" w:cs="Arial"/>
          <w:sz w:val="24"/>
          <w:szCs w:val="24"/>
          <w:lang w:val="es-CO"/>
        </w:rPr>
        <w:t>6.5.</w:t>
      </w:r>
      <w:r w:rsidR="005F2778" w:rsidRPr="00D00251">
        <w:rPr>
          <w:rFonts w:ascii="Georgia" w:hAnsi="Georgia" w:cs="Arial"/>
          <w:sz w:val="24"/>
          <w:szCs w:val="24"/>
          <w:lang w:val="es-CO"/>
        </w:rPr>
        <w:t>5</w:t>
      </w:r>
      <w:r w:rsidRPr="00D00251">
        <w:rPr>
          <w:rFonts w:ascii="Georgia" w:hAnsi="Georgia" w:cs="Arial"/>
          <w:sz w:val="24"/>
          <w:szCs w:val="24"/>
          <w:lang w:val="es-CO"/>
        </w:rPr>
        <w:t xml:space="preserve">. </w:t>
      </w:r>
      <w:r w:rsidR="005F2778" w:rsidRPr="00D00251">
        <w:rPr>
          <w:rFonts w:ascii="Georgia" w:hAnsi="Georgia" w:cs="Arial"/>
          <w:sz w:val="24"/>
          <w:szCs w:val="24"/>
          <w:lang w:val="es-CO"/>
        </w:rPr>
        <w:t>La sustentación (Coadyuvante)</w:t>
      </w:r>
      <w:r w:rsidR="005525E4" w:rsidRPr="00D00251">
        <w:rPr>
          <w:rFonts w:ascii="Georgia" w:hAnsi="Georgia" w:cs="Arial"/>
          <w:smallCaps/>
          <w:sz w:val="24"/>
          <w:szCs w:val="24"/>
          <w:lang w:val="es-CO"/>
        </w:rPr>
        <w:t>.</w:t>
      </w:r>
      <w:r w:rsidR="009D4BF0" w:rsidRPr="00D00251">
        <w:rPr>
          <w:rFonts w:ascii="Georgia" w:hAnsi="Georgia" w:cs="Arial"/>
          <w:smallCaps/>
          <w:sz w:val="24"/>
          <w:szCs w:val="24"/>
          <w:lang w:val="es-CO"/>
        </w:rPr>
        <w:t xml:space="preserve"> </w:t>
      </w:r>
      <w:r w:rsidR="000312E1" w:rsidRPr="00D00251">
        <w:rPr>
          <w:rFonts w:ascii="Georgia" w:hAnsi="Georgia" w:cs="Arial"/>
          <w:b/>
          <w:sz w:val="24"/>
          <w:szCs w:val="24"/>
          <w:lang w:val="es-CO"/>
        </w:rPr>
        <w:t>(i)</w:t>
      </w:r>
      <w:r w:rsidR="000312E1" w:rsidRPr="00D00251">
        <w:rPr>
          <w:rFonts w:ascii="Georgia" w:hAnsi="Georgia" w:cs="Arial"/>
          <w:sz w:val="24"/>
          <w:szCs w:val="24"/>
          <w:lang w:val="es-CO"/>
        </w:rPr>
        <w:t xml:space="preserve"> La accionada está en la </w:t>
      </w:r>
      <w:r w:rsidR="00371057" w:rsidRPr="00D00251">
        <w:rPr>
          <w:rFonts w:ascii="Georgia" w:hAnsi="Georgia" w:cs="Arial"/>
          <w:sz w:val="24"/>
          <w:szCs w:val="24"/>
          <w:lang w:val="es-CO"/>
        </w:rPr>
        <w:t xml:space="preserve">obligación de </w:t>
      </w:r>
      <w:r w:rsidR="00333DF5" w:rsidRPr="00D00251">
        <w:rPr>
          <w:rFonts w:ascii="Georgia" w:hAnsi="Georgia" w:cs="Arial"/>
          <w:sz w:val="24"/>
          <w:szCs w:val="24"/>
          <w:lang w:val="es-CO"/>
        </w:rPr>
        <w:t xml:space="preserve">contar </w:t>
      </w:r>
      <w:r w:rsidR="00FB1E8F" w:rsidRPr="00D00251">
        <w:rPr>
          <w:rFonts w:ascii="Georgia" w:hAnsi="Georgia" w:cs="Arial"/>
          <w:sz w:val="24"/>
          <w:szCs w:val="24"/>
          <w:lang w:val="es-CO"/>
        </w:rPr>
        <w:t xml:space="preserve">en su inmueble </w:t>
      </w:r>
      <w:r w:rsidR="005F2778" w:rsidRPr="00D00251">
        <w:rPr>
          <w:rFonts w:ascii="Georgia" w:hAnsi="Georgia" w:cs="Arial"/>
          <w:sz w:val="24"/>
          <w:szCs w:val="24"/>
          <w:lang w:val="es-CO"/>
        </w:rPr>
        <w:t xml:space="preserve">abierto al público </w:t>
      </w:r>
      <w:r w:rsidR="00333DF5" w:rsidRPr="00D00251">
        <w:rPr>
          <w:rFonts w:ascii="Georgia" w:hAnsi="Georgia" w:cs="Arial"/>
          <w:sz w:val="24"/>
          <w:szCs w:val="24"/>
          <w:lang w:val="es-CO"/>
        </w:rPr>
        <w:t xml:space="preserve">con servicio sanitario adecuado para </w:t>
      </w:r>
      <w:r w:rsidR="005F2778" w:rsidRPr="00D00251">
        <w:rPr>
          <w:rFonts w:ascii="Georgia" w:hAnsi="Georgia" w:cs="Arial"/>
          <w:sz w:val="24"/>
          <w:szCs w:val="24"/>
          <w:lang w:val="es-CO"/>
        </w:rPr>
        <w:t xml:space="preserve">empleados y </w:t>
      </w:r>
      <w:r w:rsidR="005F2778" w:rsidRPr="00D00251">
        <w:rPr>
          <w:rFonts w:ascii="Georgia" w:hAnsi="Georgia" w:cs="Arial"/>
          <w:sz w:val="24"/>
          <w:szCs w:val="24"/>
          <w:lang w:val="es-CO"/>
        </w:rPr>
        <w:lastRenderedPageBreak/>
        <w:t xml:space="preserve">demás </w:t>
      </w:r>
      <w:r w:rsidR="00333DF5" w:rsidRPr="00D00251">
        <w:rPr>
          <w:rFonts w:ascii="Georgia" w:hAnsi="Georgia" w:cs="Arial"/>
          <w:sz w:val="24"/>
          <w:szCs w:val="24"/>
          <w:lang w:val="es-CO"/>
        </w:rPr>
        <w:t>personas en situación de discapacidad</w:t>
      </w:r>
      <w:r w:rsidR="005F2778" w:rsidRPr="00D00251">
        <w:rPr>
          <w:rFonts w:ascii="Georgia" w:hAnsi="Georgia" w:cs="Arial"/>
          <w:sz w:val="24"/>
          <w:szCs w:val="24"/>
          <w:lang w:val="es-CO"/>
        </w:rPr>
        <w:t>, sin que sea necesario acreditar la trasgresión del derecho colectivo, basta verificar la amenaza</w:t>
      </w:r>
      <w:r w:rsidR="000312E1" w:rsidRPr="00D00251">
        <w:rPr>
          <w:rFonts w:ascii="Georgia" w:hAnsi="Georgia" w:cs="Arial"/>
          <w:sz w:val="24"/>
          <w:szCs w:val="24"/>
          <w:lang w:val="es-CO"/>
        </w:rPr>
        <w:t xml:space="preserve">; y, </w:t>
      </w:r>
      <w:r w:rsidR="000312E1" w:rsidRPr="00D00251">
        <w:rPr>
          <w:rFonts w:ascii="Georgia" w:hAnsi="Georgia" w:cs="Arial"/>
          <w:b/>
          <w:sz w:val="24"/>
          <w:szCs w:val="24"/>
          <w:lang w:val="es-CO"/>
        </w:rPr>
        <w:t>(ii)</w:t>
      </w:r>
      <w:r w:rsidR="000312E1" w:rsidRPr="00D00251">
        <w:rPr>
          <w:rFonts w:ascii="Georgia" w:hAnsi="Georgia" w:cs="Arial"/>
          <w:sz w:val="24"/>
          <w:szCs w:val="24"/>
          <w:lang w:val="es-CO"/>
        </w:rPr>
        <w:t xml:space="preserve"> </w:t>
      </w:r>
      <w:r w:rsidR="000312E1" w:rsidRPr="00D00251">
        <w:rPr>
          <w:rFonts w:ascii="Georgia" w:hAnsi="Georgia" w:cs="Arial"/>
          <w:sz w:val="24"/>
          <w:szCs w:val="24"/>
        </w:rPr>
        <w:t>La falta de costas desincentiva la actividad de las partes y coadyuvantes.</w:t>
      </w:r>
    </w:p>
    <w:p w14:paraId="62F4BEFC" w14:textId="77777777" w:rsidR="000312E1" w:rsidRPr="00D00251" w:rsidRDefault="000312E1" w:rsidP="00D00251">
      <w:pPr>
        <w:spacing w:line="276" w:lineRule="auto"/>
        <w:jc w:val="both"/>
        <w:rPr>
          <w:rFonts w:ascii="Georgia" w:hAnsi="Georgia" w:cs="Arial"/>
          <w:sz w:val="24"/>
          <w:szCs w:val="24"/>
          <w:lang w:val="es-CO"/>
        </w:rPr>
      </w:pPr>
    </w:p>
    <w:p w14:paraId="0FEABD81" w14:textId="38CB8A81" w:rsidR="000212DA" w:rsidRPr="00D00251" w:rsidRDefault="0025328C" w:rsidP="00D00251">
      <w:pPr>
        <w:spacing w:line="276" w:lineRule="auto"/>
        <w:jc w:val="both"/>
        <w:textAlignment w:val="baseline"/>
        <w:rPr>
          <w:rFonts w:ascii="Georgia" w:hAnsi="Georgia"/>
          <w:sz w:val="24"/>
          <w:szCs w:val="24"/>
          <w:lang w:val="es-CO"/>
        </w:rPr>
      </w:pPr>
      <w:r w:rsidRPr="00D00251">
        <w:rPr>
          <w:rFonts w:ascii="Georgia" w:hAnsi="Georgia" w:cs="Arial"/>
          <w:sz w:val="24"/>
          <w:szCs w:val="24"/>
        </w:rPr>
        <w:t>6.5.</w:t>
      </w:r>
      <w:r w:rsidR="005F2778" w:rsidRPr="00D00251">
        <w:rPr>
          <w:rFonts w:ascii="Georgia" w:hAnsi="Georgia" w:cs="Arial"/>
          <w:sz w:val="24"/>
          <w:szCs w:val="24"/>
        </w:rPr>
        <w:t>6.</w:t>
      </w:r>
      <w:r w:rsidRPr="00D00251">
        <w:rPr>
          <w:rFonts w:ascii="Georgia" w:hAnsi="Georgia" w:cs="Arial"/>
          <w:sz w:val="24"/>
          <w:szCs w:val="24"/>
        </w:rPr>
        <w:t xml:space="preserve"> </w:t>
      </w:r>
      <w:r w:rsidR="005F2778" w:rsidRPr="00D00251">
        <w:rPr>
          <w:rFonts w:ascii="Georgia" w:hAnsi="Georgia" w:cs="Arial"/>
          <w:sz w:val="24"/>
          <w:szCs w:val="24"/>
        </w:rPr>
        <w:t>Resolución</w:t>
      </w:r>
      <w:r w:rsidR="0000344B" w:rsidRPr="00D00251">
        <w:rPr>
          <w:rFonts w:ascii="Georgia" w:hAnsi="Georgia" w:cs="Arial"/>
          <w:b/>
          <w:bCs/>
          <w:sz w:val="24"/>
          <w:szCs w:val="24"/>
        </w:rPr>
        <w:t>.</w:t>
      </w:r>
      <w:r w:rsidR="0000344B" w:rsidRPr="00D00251">
        <w:rPr>
          <w:rFonts w:ascii="Georgia" w:hAnsi="Georgia" w:cs="Arial"/>
          <w:sz w:val="24"/>
          <w:szCs w:val="24"/>
        </w:rPr>
        <w:t xml:space="preserve"> </w:t>
      </w:r>
      <w:r w:rsidR="00C11E96" w:rsidRPr="00D00251">
        <w:rPr>
          <w:rFonts w:ascii="Georgia" w:hAnsi="Georgia" w:cs="Arial"/>
          <w:sz w:val="24"/>
          <w:szCs w:val="24"/>
        </w:rPr>
        <w:t xml:space="preserve"> </w:t>
      </w:r>
      <w:r w:rsidR="0000344B" w:rsidRPr="00D00251">
        <w:rPr>
          <w:rFonts w:ascii="Georgia" w:hAnsi="Georgia" w:cs="Arial"/>
          <w:i/>
          <w:iCs/>
          <w:sz w:val="24"/>
          <w:szCs w:val="24"/>
          <w:lang w:val="es-CO"/>
        </w:rPr>
        <w:t>Infundado</w:t>
      </w:r>
      <w:r w:rsidR="00912114" w:rsidRPr="00D00251">
        <w:rPr>
          <w:rFonts w:ascii="Georgia" w:hAnsi="Georgia"/>
          <w:sz w:val="24"/>
          <w:szCs w:val="24"/>
          <w:lang w:val="es-CO"/>
        </w:rPr>
        <w:t xml:space="preserve">. </w:t>
      </w:r>
      <w:r w:rsidR="00C11E96" w:rsidRPr="00D00251">
        <w:rPr>
          <w:rFonts w:ascii="Georgia" w:hAnsi="Georgia"/>
          <w:sz w:val="24"/>
          <w:szCs w:val="24"/>
          <w:lang w:val="es-CO"/>
        </w:rPr>
        <w:t xml:space="preserve"> </w:t>
      </w:r>
      <w:r w:rsidR="004A2C61" w:rsidRPr="00D00251">
        <w:rPr>
          <w:rFonts w:ascii="Georgia" w:hAnsi="Georgia"/>
          <w:sz w:val="24"/>
          <w:szCs w:val="24"/>
          <w:lang w:val="es-CO"/>
        </w:rPr>
        <w:t>Los razonamientos jurídicos de la jueza de</w:t>
      </w:r>
      <w:r w:rsidR="00912114" w:rsidRPr="00D00251">
        <w:rPr>
          <w:rFonts w:ascii="Georgia" w:hAnsi="Georgia"/>
          <w:sz w:val="24"/>
          <w:szCs w:val="24"/>
          <w:lang w:val="es-CO"/>
        </w:rPr>
        <w:t xml:space="preserve"> primer nivel, son compartidos por esta Colegiatura.</w:t>
      </w:r>
      <w:r w:rsidR="005F2778" w:rsidRPr="00D00251">
        <w:rPr>
          <w:rFonts w:ascii="Georgia" w:hAnsi="Georgia"/>
          <w:sz w:val="24"/>
          <w:szCs w:val="24"/>
          <w:lang w:val="es-CO"/>
        </w:rPr>
        <w:t xml:space="preserve"> La entidad accionada en modo alguno vulnera o amenaza el derecho colectivo por carecer en la oficina de batería sanitaria accesible, habida cuenta de que no brinda servicio al público, es exclusivo para la </w:t>
      </w:r>
      <w:r w:rsidR="006A6E1F" w:rsidRPr="00D00251">
        <w:rPr>
          <w:rFonts w:ascii="Georgia" w:hAnsi="Georgia" w:cs="Arial"/>
          <w:sz w:val="24"/>
          <w:szCs w:val="24"/>
        </w:rPr>
        <w:t xml:space="preserve">Clínica Fresenius Medical </w:t>
      </w:r>
      <w:proofErr w:type="spellStart"/>
      <w:r w:rsidR="006A6E1F" w:rsidRPr="00D00251">
        <w:rPr>
          <w:rFonts w:ascii="Georgia" w:hAnsi="Georgia" w:cs="Arial"/>
          <w:sz w:val="24"/>
          <w:szCs w:val="24"/>
        </w:rPr>
        <w:t>Care</w:t>
      </w:r>
      <w:proofErr w:type="spellEnd"/>
      <w:r w:rsidR="006A6E1F" w:rsidRPr="00D00251">
        <w:rPr>
          <w:rFonts w:ascii="Georgia" w:hAnsi="Georgia" w:cs="Arial"/>
          <w:sz w:val="24"/>
          <w:szCs w:val="24"/>
        </w:rPr>
        <w:t xml:space="preserve"> SA donde está ubicada</w:t>
      </w:r>
      <w:r w:rsidR="005F2778" w:rsidRPr="00D00251">
        <w:rPr>
          <w:rFonts w:ascii="Georgia" w:hAnsi="Georgia"/>
          <w:sz w:val="24"/>
          <w:szCs w:val="24"/>
          <w:lang w:val="es-CO"/>
        </w:rPr>
        <w:t>.</w:t>
      </w:r>
    </w:p>
    <w:p w14:paraId="05C733A9" w14:textId="2484771E" w:rsidR="000212DA" w:rsidRPr="00D00251" w:rsidRDefault="000212DA" w:rsidP="00D00251">
      <w:pPr>
        <w:pStyle w:val="Prrafodelista"/>
        <w:spacing w:line="276" w:lineRule="auto"/>
        <w:ind w:left="0"/>
        <w:jc w:val="both"/>
        <w:textAlignment w:val="baseline"/>
        <w:rPr>
          <w:rFonts w:ascii="Georgia" w:hAnsi="Georgia" w:cs="Arial"/>
          <w:sz w:val="24"/>
          <w:szCs w:val="24"/>
          <w:lang w:val="es-CO"/>
        </w:rPr>
      </w:pPr>
    </w:p>
    <w:p w14:paraId="2B9A4B54" w14:textId="77777777" w:rsidR="005F2778" w:rsidRPr="00D00251" w:rsidRDefault="00371057" w:rsidP="00D00251">
      <w:pPr>
        <w:pStyle w:val="paragraph"/>
        <w:spacing w:before="0" w:beforeAutospacing="0" w:after="0" w:afterAutospacing="0" w:line="276" w:lineRule="auto"/>
        <w:jc w:val="both"/>
        <w:textAlignment w:val="baseline"/>
        <w:rPr>
          <w:rFonts w:ascii="Georgia" w:hAnsi="Georgia" w:cs="Arial"/>
          <w:i/>
          <w:iCs/>
        </w:rPr>
      </w:pPr>
      <w:r w:rsidRPr="00D00251">
        <w:rPr>
          <w:rStyle w:val="normaltextrun"/>
          <w:rFonts w:ascii="Georgia" w:hAnsi="Georgia" w:cs="Segoe UI"/>
        </w:rPr>
        <w:t>El derecho colectivo a l</w:t>
      </w:r>
      <w:r w:rsidRPr="00D00251">
        <w:rPr>
          <w:rFonts w:ascii="Georgia" w:hAnsi="Georgia" w:cs="Segoe UI"/>
          <w:lang w:val="es-ES"/>
        </w:rPr>
        <w:t>a realización de las construcciones, edificaciones y desarrollos urbanos respetando las disposiciones jurídicas, de manera ordenada, y dando prevalencia al beneficio de la calidad de vida de los habitantes, se</w:t>
      </w:r>
      <w:r w:rsidRPr="00D00251">
        <w:rPr>
          <w:rFonts w:ascii="Georgia" w:hAnsi="Georgia" w:cs="Arial"/>
        </w:rPr>
        <w:t xml:space="preserve"> conoce como </w:t>
      </w:r>
      <w:r w:rsidRPr="00D00251">
        <w:rPr>
          <w:rFonts w:ascii="Georgia" w:hAnsi="Georgia" w:cs="Arial"/>
          <w:i/>
          <w:iCs/>
        </w:rPr>
        <w:t>“</w:t>
      </w:r>
      <w:r w:rsidRPr="007F2F5B">
        <w:rPr>
          <w:rFonts w:ascii="Georgia" w:hAnsi="Georgia" w:cs="Arial"/>
          <w:i/>
          <w:iCs/>
          <w:sz w:val="22"/>
        </w:rPr>
        <w:t>(…) la necesidad de proteger la adecuada utilización, transformación y ocupación del suelo (…)</w:t>
      </w:r>
      <w:r w:rsidRPr="00D00251">
        <w:rPr>
          <w:rFonts w:ascii="Georgia" w:hAnsi="Georgia" w:cs="Arial"/>
          <w:i/>
          <w:iCs/>
        </w:rPr>
        <w:t>”</w:t>
      </w:r>
      <w:r w:rsidRPr="00D00251">
        <w:rPr>
          <w:rStyle w:val="Refdenotaalpie"/>
          <w:rFonts w:ascii="Georgia" w:hAnsi="Georgia" w:cs="Arial"/>
        </w:rPr>
        <w:footnoteReference w:id="17"/>
      </w:r>
      <w:r w:rsidRPr="00D00251">
        <w:rPr>
          <w:rFonts w:ascii="Georgia" w:hAnsi="Georgia" w:cs="Arial"/>
        </w:rPr>
        <w:t xml:space="preserve"> e </w:t>
      </w:r>
      <w:r w:rsidRPr="00D00251">
        <w:rPr>
          <w:rFonts w:ascii="Georgia" w:hAnsi="Georgia" w:cs="Arial"/>
          <w:i/>
          <w:iCs/>
        </w:rPr>
        <w:t>“</w:t>
      </w:r>
      <w:r w:rsidRPr="007F2F5B">
        <w:rPr>
          <w:rFonts w:ascii="Georgia" w:hAnsi="Georgia" w:cs="Arial"/>
          <w:i/>
          <w:iCs/>
          <w:sz w:val="22"/>
        </w:rPr>
        <w:t>(…)</w:t>
      </w:r>
      <w:r w:rsidRPr="007F2F5B">
        <w:rPr>
          <w:rFonts w:ascii="Georgia" w:hAnsi="Georgia" w:cs="Arial"/>
          <w:sz w:val="22"/>
        </w:rPr>
        <w:t xml:space="preserve"> </w:t>
      </w:r>
      <w:r w:rsidRPr="007F2F5B">
        <w:rPr>
          <w:rFonts w:ascii="Georgia" w:hAnsi="Georgia" w:cs="Arial"/>
          <w:i/>
          <w:iCs/>
          <w:sz w:val="22"/>
        </w:rPr>
        <w:t>implica que las autoridades públicas y/o los particulares desconozcan la normativa en materia urbanística y usos del suelo (…)</w:t>
      </w:r>
      <w:r w:rsidRPr="00D00251">
        <w:rPr>
          <w:rFonts w:ascii="Georgia" w:hAnsi="Georgia" w:cs="Arial"/>
          <w:i/>
          <w:iCs/>
        </w:rPr>
        <w:t>”</w:t>
      </w:r>
      <w:r w:rsidRPr="00D00251">
        <w:rPr>
          <w:rStyle w:val="Refdenotaalpie"/>
          <w:rFonts w:ascii="Georgia" w:hAnsi="Georgia" w:cs="Arial"/>
        </w:rPr>
        <w:footnoteReference w:id="18"/>
      </w:r>
      <w:r w:rsidRPr="00D00251">
        <w:rPr>
          <w:rFonts w:ascii="Georgia" w:hAnsi="Georgia" w:cs="Arial"/>
          <w:i/>
          <w:iCs/>
        </w:rPr>
        <w:t>.</w:t>
      </w:r>
    </w:p>
    <w:p w14:paraId="40381B50" w14:textId="2FB41BC6" w:rsidR="00371057" w:rsidRPr="00D00251" w:rsidRDefault="00371057" w:rsidP="00D00251">
      <w:pPr>
        <w:pStyle w:val="paragraph"/>
        <w:spacing w:before="0" w:beforeAutospacing="0" w:after="0" w:afterAutospacing="0" w:line="276" w:lineRule="auto"/>
        <w:jc w:val="both"/>
        <w:textAlignment w:val="baseline"/>
        <w:rPr>
          <w:rFonts w:ascii="Georgia" w:hAnsi="Georgia" w:cs="Arial"/>
          <w:i/>
          <w:iCs/>
        </w:rPr>
      </w:pPr>
      <w:r w:rsidRPr="00D00251">
        <w:rPr>
          <w:rFonts w:ascii="Georgia" w:hAnsi="Georgia" w:cs="Arial"/>
          <w:i/>
          <w:iCs/>
        </w:rPr>
        <w:t xml:space="preserve"> </w:t>
      </w:r>
    </w:p>
    <w:p w14:paraId="1F0C8B11" w14:textId="34BCBC84" w:rsidR="00371057" w:rsidRPr="00D00251" w:rsidRDefault="00371057" w:rsidP="00D00251">
      <w:pPr>
        <w:spacing w:line="276" w:lineRule="auto"/>
        <w:jc w:val="both"/>
        <w:rPr>
          <w:rFonts w:ascii="Georgia" w:hAnsi="Georgia" w:cs="Arial"/>
          <w:sz w:val="24"/>
          <w:szCs w:val="24"/>
        </w:rPr>
      </w:pPr>
      <w:r w:rsidRPr="00D00251">
        <w:rPr>
          <w:rFonts w:ascii="Georgia" w:hAnsi="Georgia" w:cs="Arial"/>
          <w:sz w:val="24"/>
          <w:szCs w:val="24"/>
        </w:rPr>
        <w:t>Trátese del derecho que justamente se alega amenazado por la omisión</w:t>
      </w:r>
      <w:r w:rsidR="00770B4E" w:rsidRPr="00D00251">
        <w:rPr>
          <w:rFonts w:ascii="Georgia" w:hAnsi="Georgia" w:cs="Arial"/>
          <w:sz w:val="24"/>
          <w:szCs w:val="24"/>
        </w:rPr>
        <w:t xml:space="preserve"> </w:t>
      </w:r>
      <w:r w:rsidRPr="00D00251">
        <w:rPr>
          <w:rFonts w:ascii="Georgia" w:hAnsi="Georgia" w:cs="Arial"/>
          <w:sz w:val="24"/>
          <w:szCs w:val="24"/>
        </w:rPr>
        <w:t>imputada a</w:t>
      </w:r>
      <w:r w:rsidR="00770B4E" w:rsidRPr="00D00251">
        <w:rPr>
          <w:rFonts w:ascii="Georgia" w:hAnsi="Georgia" w:cs="Arial"/>
          <w:sz w:val="24"/>
          <w:szCs w:val="24"/>
        </w:rPr>
        <w:t xml:space="preserve"> </w:t>
      </w:r>
      <w:r w:rsidRPr="00D00251">
        <w:rPr>
          <w:rFonts w:ascii="Georgia" w:hAnsi="Georgia" w:cs="Arial"/>
          <w:sz w:val="24"/>
          <w:szCs w:val="24"/>
        </w:rPr>
        <w:t>l</w:t>
      </w:r>
      <w:r w:rsidR="00770B4E" w:rsidRPr="00D00251">
        <w:rPr>
          <w:rFonts w:ascii="Georgia" w:hAnsi="Georgia" w:cs="Arial"/>
          <w:sz w:val="24"/>
          <w:szCs w:val="24"/>
        </w:rPr>
        <w:t>a</w:t>
      </w:r>
      <w:r w:rsidRPr="00D00251">
        <w:rPr>
          <w:rFonts w:ascii="Georgia" w:hAnsi="Georgia" w:cs="Arial"/>
          <w:sz w:val="24"/>
          <w:szCs w:val="24"/>
        </w:rPr>
        <w:t xml:space="preserve"> accionad</w:t>
      </w:r>
      <w:r w:rsidR="00770B4E" w:rsidRPr="00D00251">
        <w:rPr>
          <w:rFonts w:ascii="Georgia" w:hAnsi="Georgia" w:cs="Arial"/>
          <w:sz w:val="24"/>
          <w:szCs w:val="24"/>
        </w:rPr>
        <w:t>a</w:t>
      </w:r>
      <w:r w:rsidRPr="00D00251">
        <w:rPr>
          <w:rFonts w:ascii="Georgia" w:hAnsi="Georgia" w:cs="Arial"/>
          <w:sz w:val="24"/>
          <w:szCs w:val="24"/>
        </w:rPr>
        <w:t xml:space="preserve">, en el entendido de que el inmueble </w:t>
      </w:r>
      <w:r w:rsidR="00770B4E" w:rsidRPr="00D00251">
        <w:rPr>
          <w:rFonts w:ascii="Georgia" w:hAnsi="Georgia" w:cs="Arial"/>
          <w:sz w:val="24"/>
          <w:szCs w:val="24"/>
        </w:rPr>
        <w:t>que ocupa</w:t>
      </w:r>
      <w:r w:rsidRPr="00D00251">
        <w:rPr>
          <w:rFonts w:ascii="Georgia" w:hAnsi="Georgia" w:cs="Arial"/>
          <w:sz w:val="24"/>
          <w:szCs w:val="24"/>
        </w:rPr>
        <w:t>, supuestamente, incumple las directrices legales que reconocen el derecho a la accesibilidad de las personas con discapacidad y regulan los ajustes estructurales que deben realizarse con ese objeto.</w:t>
      </w:r>
    </w:p>
    <w:p w14:paraId="3F3FD91A" w14:textId="77777777" w:rsidR="00371057" w:rsidRPr="00D00251" w:rsidRDefault="00371057" w:rsidP="00D00251">
      <w:pPr>
        <w:pStyle w:val="paragraph"/>
        <w:spacing w:before="0" w:beforeAutospacing="0" w:after="0" w:afterAutospacing="0" w:line="276" w:lineRule="auto"/>
        <w:jc w:val="both"/>
        <w:textAlignment w:val="baseline"/>
        <w:rPr>
          <w:rStyle w:val="normaltextrun"/>
          <w:rFonts w:ascii="Georgia" w:hAnsi="Georgia" w:cs="Segoe UI"/>
        </w:rPr>
      </w:pPr>
    </w:p>
    <w:p w14:paraId="0F7890B1" w14:textId="77777777" w:rsidR="00371057" w:rsidRPr="00D00251" w:rsidRDefault="00371057" w:rsidP="00D00251">
      <w:pPr>
        <w:spacing w:line="276" w:lineRule="auto"/>
        <w:jc w:val="both"/>
        <w:rPr>
          <w:rFonts w:ascii="Georgia" w:hAnsi="Georgia" w:cs="Arial"/>
          <w:sz w:val="24"/>
          <w:szCs w:val="24"/>
        </w:rPr>
      </w:pPr>
      <w:r w:rsidRPr="00D00251">
        <w:rPr>
          <w:rFonts w:ascii="Georgia" w:hAnsi="Georgia" w:cs="Arial"/>
          <w:sz w:val="24"/>
          <w:szCs w:val="24"/>
        </w:rPr>
        <w:t>La Ley 361</w:t>
      </w:r>
      <w:r w:rsidRPr="00D00251">
        <w:rPr>
          <w:rStyle w:val="Refdenotaalpie"/>
          <w:rFonts w:ascii="Georgia" w:hAnsi="Georgia"/>
          <w:sz w:val="24"/>
          <w:szCs w:val="24"/>
        </w:rPr>
        <w:footnoteReference w:id="19"/>
      </w:r>
      <w:r w:rsidRPr="00D00251">
        <w:rPr>
          <w:rFonts w:ascii="Georgia" w:hAnsi="Georgia" w:cs="Arial"/>
          <w:sz w:val="24"/>
          <w:szCs w:val="24"/>
        </w:rPr>
        <w:t xml:space="preserve"> señala, entre otros</w:t>
      </w:r>
      <w:r w:rsidRPr="00D00251">
        <w:rPr>
          <w:rStyle w:val="Refdenotaalpie"/>
          <w:rFonts w:ascii="Georgia" w:hAnsi="Georgia"/>
          <w:sz w:val="24"/>
          <w:szCs w:val="24"/>
        </w:rPr>
        <w:footnoteReference w:id="20"/>
      </w:r>
      <w:r w:rsidRPr="00D00251">
        <w:rPr>
          <w:rFonts w:ascii="Georgia" w:hAnsi="Georgia" w:cs="Arial"/>
          <w:sz w:val="24"/>
          <w:szCs w:val="24"/>
        </w:rPr>
        <w:t xml:space="preserve">, los criterios básicos para facilitar la accesibilidad a cualquier espacio o ambiente interior o exterior, el fácil y seguro desplazamiento de las personas con movilidad reducida, y el uso en forma confiable y segura de los servicios instalados en cualquier ambiente. </w:t>
      </w:r>
    </w:p>
    <w:p w14:paraId="1F538C67" w14:textId="77777777" w:rsidR="00371057" w:rsidRPr="00D00251" w:rsidRDefault="00371057" w:rsidP="00D00251">
      <w:pPr>
        <w:spacing w:line="276" w:lineRule="auto"/>
        <w:jc w:val="both"/>
        <w:rPr>
          <w:rFonts w:ascii="Georgia" w:hAnsi="Georgia" w:cs="Arial"/>
          <w:sz w:val="24"/>
          <w:szCs w:val="24"/>
        </w:rPr>
      </w:pPr>
    </w:p>
    <w:p w14:paraId="633E0470" w14:textId="77777777" w:rsidR="00371057" w:rsidRPr="00D00251" w:rsidRDefault="00371057" w:rsidP="00D00251">
      <w:pPr>
        <w:spacing w:line="276" w:lineRule="auto"/>
        <w:jc w:val="both"/>
        <w:rPr>
          <w:rFonts w:ascii="Georgia" w:hAnsi="Georgia" w:cs="Arial"/>
          <w:sz w:val="24"/>
          <w:szCs w:val="24"/>
        </w:rPr>
      </w:pPr>
      <w:r w:rsidRPr="00D00251">
        <w:rPr>
          <w:rFonts w:ascii="Georgia" w:hAnsi="Georgia" w:cs="Arial"/>
          <w:sz w:val="24"/>
          <w:szCs w:val="24"/>
        </w:rPr>
        <w:t xml:space="preserve">Específicamente su artículo 47, en relación con la eliminación de las barreras arquitectónicas en las edificaciones abiertas al público que se vayan a construir, o en las ya existentes, señala que: </w:t>
      </w:r>
      <w:r w:rsidRPr="00D00251">
        <w:rPr>
          <w:rFonts w:ascii="Georgia" w:hAnsi="Georgia" w:cs="Arial"/>
          <w:i/>
          <w:sz w:val="24"/>
          <w:szCs w:val="24"/>
        </w:rPr>
        <w:t>“</w:t>
      </w:r>
      <w:r w:rsidRPr="007F2F5B">
        <w:rPr>
          <w:rFonts w:ascii="Georgia" w:hAnsi="Georgia" w:cs="Arial"/>
          <w:i/>
          <w:sz w:val="22"/>
          <w:szCs w:val="24"/>
          <w:u w:val="single"/>
        </w:rPr>
        <w:t>La construcción, ampliación y reforma de los edificios abiertos al público y especialmente de las instalaciones de carácter sanitario, se efectuarán de manera tal que ellos sean accesibles a todos los destinatarios de la presente ley</w:t>
      </w:r>
      <w:r w:rsidRPr="007F2F5B">
        <w:rPr>
          <w:rFonts w:ascii="Georgia" w:hAnsi="Georgia" w:cs="Arial"/>
          <w:i/>
          <w:sz w:val="22"/>
          <w:szCs w:val="24"/>
        </w:rPr>
        <w:t>. (…) Las instalaciones y edificios ya existentes se adaptarán de manera progresiva, de acuerdo con las disposiciones previstas en el inciso anterior (…)</w:t>
      </w:r>
      <w:r w:rsidRPr="00D00251">
        <w:rPr>
          <w:rFonts w:ascii="Georgia" w:hAnsi="Georgia" w:cs="Arial"/>
          <w:i/>
          <w:sz w:val="24"/>
          <w:szCs w:val="24"/>
        </w:rPr>
        <w:t xml:space="preserve">” </w:t>
      </w:r>
      <w:r w:rsidRPr="00D00251">
        <w:rPr>
          <w:rFonts w:ascii="Georgia" w:hAnsi="Georgia" w:cs="Arial"/>
          <w:sz w:val="24"/>
          <w:szCs w:val="24"/>
        </w:rPr>
        <w:t>(</w:t>
      </w:r>
      <w:proofErr w:type="spellStart"/>
      <w:r w:rsidRPr="00D00251">
        <w:rPr>
          <w:rFonts w:ascii="Georgia" w:hAnsi="Georgia" w:cs="Arial"/>
          <w:sz w:val="24"/>
          <w:szCs w:val="24"/>
        </w:rPr>
        <w:t>Sublínea</w:t>
      </w:r>
      <w:proofErr w:type="spellEnd"/>
      <w:r w:rsidRPr="00D00251">
        <w:rPr>
          <w:rFonts w:ascii="Georgia" w:hAnsi="Georgia" w:cs="Arial"/>
          <w:sz w:val="24"/>
          <w:szCs w:val="24"/>
        </w:rPr>
        <w:t xml:space="preserve"> de la Sala).</w:t>
      </w:r>
    </w:p>
    <w:p w14:paraId="5D3D1F4B" w14:textId="77777777" w:rsidR="00371057" w:rsidRPr="00D00251" w:rsidRDefault="00371057" w:rsidP="00D00251">
      <w:pPr>
        <w:pStyle w:val="Prrafodelista"/>
        <w:spacing w:line="276" w:lineRule="auto"/>
        <w:ind w:left="720"/>
        <w:jc w:val="both"/>
        <w:rPr>
          <w:rFonts w:ascii="Georgia" w:hAnsi="Georgia" w:cs="Arial"/>
          <w:sz w:val="24"/>
          <w:szCs w:val="24"/>
        </w:rPr>
      </w:pPr>
    </w:p>
    <w:p w14:paraId="0CE65B96" w14:textId="77777777" w:rsidR="00371057" w:rsidRPr="00D00251" w:rsidRDefault="00371057" w:rsidP="00D00251">
      <w:pPr>
        <w:spacing w:line="276" w:lineRule="auto"/>
        <w:jc w:val="both"/>
        <w:rPr>
          <w:rFonts w:ascii="Georgia" w:hAnsi="Georgia" w:cs="Arial"/>
          <w:bCs/>
          <w:sz w:val="24"/>
          <w:szCs w:val="24"/>
        </w:rPr>
      </w:pPr>
      <w:r w:rsidRPr="00D00251">
        <w:rPr>
          <w:rFonts w:ascii="Georgia" w:hAnsi="Georgia" w:cs="Arial"/>
          <w:sz w:val="24"/>
          <w:szCs w:val="24"/>
        </w:rPr>
        <w:t>Por su parte, el D.</w:t>
      </w:r>
      <w:r w:rsidRPr="00D00251">
        <w:rPr>
          <w:rFonts w:ascii="Georgia" w:hAnsi="Georgia" w:cs="Arial"/>
          <w:bCs/>
          <w:sz w:val="24"/>
          <w:szCs w:val="24"/>
        </w:rPr>
        <w:t xml:space="preserve">1538/2005 reglamentario parcial de la Ley 361: </w:t>
      </w:r>
      <w:r w:rsidRPr="00D00251">
        <w:rPr>
          <w:rFonts w:ascii="Georgia" w:hAnsi="Georgia" w:cs="Arial"/>
          <w:b/>
          <w:bCs/>
          <w:sz w:val="24"/>
          <w:szCs w:val="24"/>
        </w:rPr>
        <w:t>(i)</w:t>
      </w:r>
      <w:r w:rsidRPr="00D00251">
        <w:rPr>
          <w:rFonts w:ascii="Georgia" w:hAnsi="Georgia" w:cs="Arial"/>
          <w:bCs/>
          <w:sz w:val="24"/>
          <w:szCs w:val="24"/>
        </w:rPr>
        <w:t xml:space="preserve"> Define la accesibilidad como la condición que permite en cualquier espacio, el fácil y seguro desplazamiento </w:t>
      </w:r>
      <w:r w:rsidRPr="00D00251">
        <w:rPr>
          <w:rFonts w:ascii="Georgia" w:hAnsi="Georgia" w:cs="Arial"/>
          <w:sz w:val="24"/>
          <w:szCs w:val="24"/>
          <w:shd w:val="clear" w:color="auto" w:fill="FFFFFF"/>
        </w:rPr>
        <w:t xml:space="preserve">y el uso </w:t>
      </w:r>
      <w:r w:rsidRPr="00D00251">
        <w:rPr>
          <w:rFonts w:ascii="Georgia" w:hAnsi="Georgia" w:cs="Arial"/>
          <w:bCs/>
          <w:sz w:val="24"/>
          <w:szCs w:val="24"/>
        </w:rPr>
        <w:t xml:space="preserve">en forma confiable, eficiente y autónoma </w:t>
      </w:r>
      <w:r w:rsidRPr="00D00251">
        <w:rPr>
          <w:rFonts w:ascii="Georgia" w:hAnsi="Georgia" w:cs="Arial"/>
          <w:bCs/>
          <w:sz w:val="24"/>
          <w:szCs w:val="24"/>
          <w:u w:val="single"/>
        </w:rPr>
        <w:t>de los servicios instalados</w:t>
      </w:r>
      <w:r w:rsidRPr="00D00251">
        <w:rPr>
          <w:rFonts w:ascii="Georgia" w:hAnsi="Georgia" w:cs="Arial"/>
          <w:bCs/>
          <w:sz w:val="24"/>
          <w:szCs w:val="24"/>
        </w:rPr>
        <w:t xml:space="preserve"> (Art.2º-1º). </w:t>
      </w:r>
      <w:r w:rsidRPr="00D00251">
        <w:rPr>
          <w:rFonts w:ascii="Georgia" w:hAnsi="Georgia" w:cs="Arial"/>
          <w:b/>
          <w:bCs/>
          <w:sz w:val="24"/>
          <w:szCs w:val="24"/>
        </w:rPr>
        <w:t>(ii)</w:t>
      </w:r>
      <w:r w:rsidRPr="00D00251">
        <w:rPr>
          <w:rFonts w:ascii="Georgia" w:hAnsi="Georgia" w:cs="Arial"/>
          <w:bCs/>
          <w:sz w:val="24"/>
          <w:szCs w:val="24"/>
        </w:rPr>
        <w:t xml:space="preserve"> Indica que las edificaciones abiertas al público son los inmuebles de uso institucional, </w:t>
      </w:r>
      <w:r w:rsidRPr="00D00251">
        <w:rPr>
          <w:rFonts w:ascii="Georgia" w:hAnsi="Georgia" w:cs="Arial"/>
          <w:bCs/>
          <w:sz w:val="24"/>
          <w:szCs w:val="24"/>
          <w:u w:val="single"/>
        </w:rPr>
        <w:t>comercial o de servicios donde se brinda atención al público</w:t>
      </w:r>
      <w:r w:rsidRPr="00D00251">
        <w:rPr>
          <w:rFonts w:ascii="Georgia" w:hAnsi="Georgia" w:cs="Arial"/>
          <w:bCs/>
          <w:sz w:val="24"/>
          <w:szCs w:val="24"/>
        </w:rPr>
        <w:t xml:space="preserve"> (Art.2º-5º).</w:t>
      </w:r>
    </w:p>
    <w:p w14:paraId="7C544D13" w14:textId="77777777" w:rsidR="00371057" w:rsidRPr="00D00251" w:rsidRDefault="00371057" w:rsidP="00D00251">
      <w:pPr>
        <w:spacing w:line="276" w:lineRule="auto"/>
        <w:jc w:val="both"/>
        <w:rPr>
          <w:rFonts w:ascii="Georgia" w:hAnsi="Georgia" w:cs="Arial"/>
          <w:bCs/>
          <w:sz w:val="24"/>
          <w:szCs w:val="24"/>
        </w:rPr>
      </w:pPr>
    </w:p>
    <w:p w14:paraId="491DCBF6" w14:textId="1BC1D464" w:rsidR="00371057" w:rsidRPr="00D00251" w:rsidRDefault="00371057" w:rsidP="00D00251">
      <w:pPr>
        <w:spacing w:line="276" w:lineRule="auto"/>
        <w:jc w:val="both"/>
        <w:rPr>
          <w:rFonts w:ascii="Georgia" w:hAnsi="Georgia" w:cs="Arial"/>
          <w:sz w:val="24"/>
          <w:szCs w:val="24"/>
          <w:shd w:val="clear" w:color="auto" w:fill="FFFFFF"/>
          <w:lang w:val="es-CO"/>
        </w:rPr>
      </w:pPr>
      <w:r w:rsidRPr="00D00251">
        <w:rPr>
          <w:rFonts w:ascii="Georgia" w:hAnsi="Georgia" w:cs="Arial"/>
          <w:bCs/>
          <w:sz w:val="24"/>
          <w:szCs w:val="24"/>
        </w:rPr>
        <w:t xml:space="preserve">Y, </w:t>
      </w:r>
      <w:r w:rsidRPr="00D00251">
        <w:rPr>
          <w:rFonts w:ascii="Georgia" w:hAnsi="Georgia" w:cs="Arial"/>
          <w:b/>
          <w:bCs/>
          <w:sz w:val="24"/>
          <w:szCs w:val="24"/>
        </w:rPr>
        <w:t>(iii)</w:t>
      </w:r>
      <w:r w:rsidRPr="00D00251">
        <w:rPr>
          <w:rFonts w:ascii="Georgia" w:hAnsi="Georgia" w:cs="Arial"/>
          <w:bCs/>
          <w:sz w:val="24"/>
          <w:szCs w:val="24"/>
        </w:rPr>
        <w:t xml:space="preserve"> establece los parámetros de diseño, construcción o adecuación de los espacios de uso público y de los </w:t>
      </w:r>
      <w:r w:rsidRPr="00D00251">
        <w:rPr>
          <w:rFonts w:ascii="Georgia" w:hAnsi="Georgia" w:cs="Arial"/>
          <w:bCs/>
          <w:sz w:val="24"/>
          <w:szCs w:val="24"/>
          <w:u w:val="single"/>
        </w:rPr>
        <w:t>edificios abiertos al público</w:t>
      </w:r>
      <w:r w:rsidRPr="00D00251">
        <w:rPr>
          <w:rFonts w:ascii="Georgia" w:hAnsi="Georgia" w:cs="Arial"/>
          <w:bCs/>
          <w:sz w:val="24"/>
          <w:szCs w:val="24"/>
        </w:rPr>
        <w:t xml:space="preserve"> (Art. 7º y 9º), tales como el servicio </w:t>
      </w:r>
      <w:r w:rsidRPr="00D00251">
        <w:rPr>
          <w:rFonts w:ascii="Georgia" w:hAnsi="Georgia" w:cs="Arial"/>
          <w:bCs/>
          <w:sz w:val="24"/>
          <w:szCs w:val="24"/>
        </w:rPr>
        <w:lastRenderedPageBreak/>
        <w:t xml:space="preserve">sanitario accesible </w:t>
      </w:r>
      <w:r w:rsidRPr="00D00251">
        <w:rPr>
          <w:rFonts w:ascii="Georgia" w:hAnsi="Georgia" w:cs="Arial"/>
          <w:sz w:val="24"/>
          <w:szCs w:val="24"/>
          <w:shd w:val="clear" w:color="auto" w:fill="FFFFFF"/>
        </w:rPr>
        <w:t>(Art.9º, literal C</w:t>
      </w:r>
      <w:r w:rsidRPr="00D00251">
        <w:rPr>
          <w:rFonts w:ascii="Georgia" w:hAnsi="Georgia" w:cs="Arial"/>
          <w:sz w:val="24"/>
          <w:szCs w:val="24"/>
          <w:shd w:val="clear" w:color="auto" w:fill="FFFFFF"/>
          <w:lang w:val="es-CO"/>
        </w:rPr>
        <w:t xml:space="preserve">); </w:t>
      </w:r>
      <w:r w:rsidRPr="00D00251">
        <w:rPr>
          <w:rFonts w:ascii="Georgia" w:hAnsi="Georgia" w:cs="Arial"/>
          <w:sz w:val="24"/>
          <w:szCs w:val="24"/>
          <w:shd w:val="clear" w:color="auto" w:fill="FFFFFF"/>
        </w:rPr>
        <w:t xml:space="preserve">el área de recepción debe ser independiente de la </w:t>
      </w:r>
      <w:r w:rsidRPr="00D00251">
        <w:rPr>
          <w:rFonts w:ascii="Georgia" w:hAnsi="Georgia" w:cs="Arial"/>
          <w:sz w:val="24"/>
          <w:szCs w:val="24"/>
          <w:shd w:val="clear" w:color="auto" w:fill="FFFFFF"/>
          <w:lang w:val="es-CO"/>
        </w:rPr>
        <w:t xml:space="preserve">de circulación; y, en las salas de espera debe existir un espacio para usuarios en silla de ruedas, entre otros. Todo con arreglo a las normas técnicas colombianas que deben ser tenidas en cuenta para la construcción y ajustes de los inmuebles (Art. 9, literal D). </w:t>
      </w:r>
    </w:p>
    <w:p w14:paraId="1726722A" w14:textId="6573ECF5" w:rsidR="00371057" w:rsidRPr="00D00251" w:rsidRDefault="00371057" w:rsidP="00D00251">
      <w:pPr>
        <w:pStyle w:val="Prrafodelista"/>
        <w:spacing w:line="276" w:lineRule="auto"/>
        <w:ind w:left="720"/>
        <w:jc w:val="both"/>
        <w:rPr>
          <w:rFonts w:ascii="Georgia" w:hAnsi="Georgia" w:cs="Arial"/>
          <w:bCs/>
          <w:sz w:val="24"/>
          <w:szCs w:val="24"/>
        </w:rPr>
      </w:pPr>
    </w:p>
    <w:p w14:paraId="2E118EED" w14:textId="298B9B47" w:rsidR="00BD042D" w:rsidRPr="00D00251" w:rsidRDefault="00E061D7" w:rsidP="00D00251">
      <w:pPr>
        <w:spacing w:line="276" w:lineRule="auto"/>
        <w:jc w:val="both"/>
        <w:rPr>
          <w:rFonts w:ascii="Georgia" w:hAnsi="Georgia" w:cs="Arial"/>
          <w:sz w:val="24"/>
          <w:szCs w:val="24"/>
          <w:lang w:val="es-CO"/>
        </w:rPr>
      </w:pPr>
      <w:r w:rsidRPr="00D00251">
        <w:rPr>
          <w:rFonts w:ascii="Georgia" w:hAnsi="Georgia" w:cs="Arial"/>
          <w:sz w:val="24"/>
          <w:szCs w:val="24"/>
          <w:lang w:val="es-CO"/>
        </w:rPr>
        <w:t xml:space="preserve">De acuerdo con el recuento sustancial, </w:t>
      </w:r>
      <w:bookmarkStart w:id="5" w:name="_Hlk109630259"/>
      <w:r w:rsidRPr="00D00251">
        <w:rPr>
          <w:rFonts w:ascii="Georgia" w:hAnsi="Georgia" w:cs="Arial"/>
          <w:sz w:val="24"/>
          <w:szCs w:val="24"/>
          <w:lang w:val="es-CO"/>
        </w:rPr>
        <w:t>es innegable que a la coadyuvante recurrente no le asiste razón</w:t>
      </w:r>
      <w:r w:rsidR="00BD042D" w:rsidRPr="00D00251">
        <w:rPr>
          <w:rFonts w:ascii="Georgia" w:hAnsi="Georgia" w:cs="Arial"/>
          <w:sz w:val="24"/>
          <w:szCs w:val="24"/>
          <w:lang w:val="es-CO"/>
        </w:rPr>
        <w:t xml:space="preserve">. Sin dubitación la obligación aplica, única y exclusivamente, a los particulares que prestan sus servicios en locales </w:t>
      </w:r>
      <w:r w:rsidR="00BD042D" w:rsidRPr="00D00251">
        <w:rPr>
          <w:rFonts w:ascii="Georgia" w:hAnsi="Georgia" w:cs="Arial"/>
          <w:sz w:val="24"/>
          <w:szCs w:val="24"/>
          <w:u w:val="single"/>
          <w:lang w:val="es-CO"/>
        </w:rPr>
        <w:t>abiertos al público</w:t>
      </w:r>
      <w:r w:rsidR="00BD042D" w:rsidRPr="00D00251">
        <w:rPr>
          <w:rFonts w:ascii="Georgia" w:hAnsi="Georgia" w:cs="Arial"/>
          <w:sz w:val="24"/>
          <w:szCs w:val="24"/>
          <w:lang w:val="es-CO"/>
        </w:rPr>
        <w:t xml:space="preserve">. La norma demanda, en síntesis, que se ofrezca un servicio público o comercial a la comunidad o población en general, por ende, el hecho simple de que tenga un establecimiento no implica el desacato enrostrado. </w:t>
      </w:r>
    </w:p>
    <w:p w14:paraId="3DE427B6" w14:textId="77777777" w:rsidR="00BD042D" w:rsidRPr="00D00251" w:rsidRDefault="00BD042D" w:rsidP="00D00251">
      <w:pPr>
        <w:spacing w:line="276" w:lineRule="auto"/>
        <w:jc w:val="both"/>
        <w:rPr>
          <w:rFonts w:ascii="Georgia" w:hAnsi="Georgia" w:cs="Arial"/>
          <w:sz w:val="24"/>
          <w:szCs w:val="24"/>
          <w:lang w:val="es-CO"/>
        </w:rPr>
      </w:pPr>
    </w:p>
    <w:p w14:paraId="2A595435" w14:textId="6174EDEE" w:rsidR="00E061D7" w:rsidRDefault="00BD042D" w:rsidP="00D00251">
      <w:pPr>
        <w:spacing w:line="276" w:lineRule="auto"/>
        <w:jc w:val="both"/>
        <w:rPr>
          <w:rFonts w:ascii="Georgia" w:hAnsi="Georgia" w:cs="Arial"/>
          <w:sz w:val="24"/>
          <w:szCs w:val="24"/>
          <w:lang w:val="es-CO"/>
        </w:rPr>
      </w:pPr>
      <w:r w:rsidRPr="00D00251">
        <w:rPr>
          <w:rFonts w:ascii="Georgia" w:hAnsi="Georgia" w:cs="Arial"/>
          <w:sz w:val="24"/>
          <w:szCs w:val="24"/>
          <w:lang w:val="es-CO"/>
        </w:rPr>
        <w:t xml:space="preserve">Aquí está probado que en la </w:t>
      </w:r>
      <w:r w:rsidR="00E061D7" w:rsidRPr="00D00251">
        <w:rPr>
          <w:rFonts w:ascii="Georgia" w:hAnsi="Georgia" w:cs="Arial"/>
          <w:sz w:val="24"/>
          <w:szCs w:val="24"/>
          <w:lang w:val="es-CO"/>
        </w:rPr>
        <w:t xml:space="preserve">sucursal </w:t>
      </w:r>
      <w:r w:rsidRPr="00D00251">
        <w:rPr>
          <w:rFonts w:ascii="Georgia" w:hAnsi="Georgia" w:cs="Arial"/>
          <w:sz w:val="24"/>
          <w:szCs w:val="24"/>
          <w:lang w:val="es-CO"/>
        </w:rPr>
        <w:t xml:space="preserve">de </w:t>
      </w:r>
      <w:r w:rsidR="00E061D7" w:rsidRPr="00D00251">
        <w:rPr>
          <w:rFonts w:ascii="Georgia" w:hAnsi="Georgia" w:cs="Arial"/>
          <w:sz w:val="24"/>
          <w:szCs w:val="24"/>
          <w:lang w:val="es-CO"/>
        </w:rPr>
        <w:t xml:space="preserve">la </w:t>
      </w:r>
      <w:r w:rsidRPr="00D00251">
        <w:rPr>
          <w:rFonts w:ascii="Georgia" w:hAnsi="Georgia" w:cs="Arial"/>
          <w:sz w:val="24"/>
          <w:szCs w:val="24"/>
          <w:lang w:val="es-CO"/>
        </w:rPr>
        <w:t>encausada no se atiende público</w:t>
      </w:r>
      <w:bookmarkEnd w:id="5"/>
      <w:r w:rsidR="00E061D7" w:rsidRPr="00D00251">
        <w:rPr>
          <w:rFonts w:ascii="Georgia" w:hAnsi="Georgia" w:cs="Arial"/>
          <w:sz w:val="24"/>
          <w:szCs w:val="24"/>
          <w:lang w:val="es-CO"/>
        </w:rPr>
        <w:t xml:space="preserve">, </w:t>
      </w:r>
      <w:r w:rsidRPr="00D00251">
        <w:rPr>
          <w:rFonts w:ascii="Georgia" w:hAnsi="Georgia" w:cs="Arial"/>
          <w:sz w:val="24"/>
          <w:szCs w:val="24"/>
          <w:lang w:val="es-CO"/>
        </w:rPr>
        <w:t xml:space="preserve">pues, solo </w:t>
      </w:r>
      <w:r w:rsidR="00E061D7" w:rsidRPr="00D00251">
        <w:rPr>
          <w:rFonts w:ascii="Georgia" w:hAnsi="Georgia" w:cs="Arial"/>
          <w:sz w:val="24"/>
          <w:szCs w:val="24"/>
          <w:lang w:val="es-CO"/>
        </w:rPr>
        <w:t xml:space="preserve">ofrece el servicio farmacéutico a la Clínica Fresenius Medical </w:t>
      </w:r>
      <w:proofErr w:type="spellStart"/>
      <w:r w:rsidR="00E061D7" w:rsidRPr="00D00251">
        <w:rPr>
          <w:rFonts w:ascii="Georgia" w:hAnsi="Georgia" w:cs="Arial"/>
          <w:sz w:val="24"/>
          <w:szCs w:val="24"/>
          <w:lang w:val="es-CO"/>
        </w:rPr>
        <w:t>Care</w:t>
      </w:r>
      <w:proofErr w:type="spellEnd"/>
      <w:r w:rsidR="00E061D7" w:rsidRPr="00D00251">
        <w:rPr>
          <w:rFonts w:ascii="Georgia" w:hAnsi="Georgia" w:cs="Arial"/>
          <w:sz w:val="24"/>
          <w:szCs w:val="24"/>
          <w:lang w:val="es-CO"/>
        </w:rPr>
        <w:t xml:space="preserve"> SA donde está ubicada</w:t>
      </w:r>
      <w:r w:rsidRPr="00D00251">
        <w:rPr>
          <w:rFonts w:ascii="Georgia" w:hAnsi="Georgia" w:cs="Arial"/>
          <w:sz w:val="24"/>
          <w:szCs w:val="24"/>
          <w:lang w:val="es-CO"/>
        </w:rPr>
        <w:t>, según certificación expedida por el Jefe de Operaciones del Área UEN Ambulatoria de Audifarma SA que reza</w:t>
      </w:r>
      <w:r w:rsidR="00E061D7" w:rsidRPr="00D00251">
        <w:rPr>
          <w:rFonts w:ascii="Georgia" w:hAnsi="Georgia" w:cs="Arial"/>
          <w:sz w:val="24"/>
          <w:szCs w:val="24"/>
          <w:lang w:val="es-CO"/>
        </w:rPr>
        <w:t xml:space="preserve">: </w:t>
      </w:r>
      <w:r w:rsidR="00E061D7" w:rsidRPr="00D00251">
        <w:rPr>
          <w:rFonts w:ascii="Georgia" w:hAnsi="Georgia" w:cs="Arial"/>
          <w:i/>
          <w:iCs/>
          <w:sz w:val="24"/>
          <w:szCs w:val="24"/>
          <w:lang w:val="es-CO"/>
        </w:rPr>
        <w:t>“</w:t>
      </w:r>
      <w:r w:rsidR="00E061D7" w:rsidRPr="007F2F5B">
        <w:rPr>
          <w:rFonts w:ascii="Georgia" w:hAnsi="Georgia" w:cs="Arial"/>
          <w:i/>
          <w:iCs/>
          <w:sz w:val="22"/>
          <w:szCs w:val="24"/>
          <w:lang w:val="es-CO"/>
        </w:rPr>
        <w:t>(…) la dispensación se realiza al personal asistencia</w:t>
      </w:r>
      <w:r w:rsidRPr="007F2F5B">
        <w:rPr>
          <w:rFonts w:ascii="Georgia" w:hAnsi="Georgia" w:cs="Arial"/>
          <w:i/>
          <w:iCs/>
          <w:sz w:val="22"/>
          <w:szCs w:val="24"/>
          <w:lang w:val="es-CO"/>
        </w:rPr>
        <w:t>l</w:t>
      </w:r>
      <w:r w:rsidR="00E061D7" w:rsidRPr="007F2F5B">
        <w:rPr>
          <w:rFonts w:ascii="Georgia" w:hAnsi="Georgia" w:cs="Arial"/>
          <w:i/>
          <w:iCs/>
          <w:sz w:val="22"/>
          <w:szCs w:val="24"/>
          <w:lang w:val="es-CO"/>
        </w:rPr>
        <w:t xml:space="preserve"> que trabaja allí con el fin de que se suministre medicamentos a los pacientes de diálisis (…)</w:t>
      </w:r>
      <w:r w:rsidR="00E061D7" w:rsidRPr="00D00251">
        <w:rPr>
          <w:rFonts w:ascii="Georgia" w:hAnsi="Georgia" w:cs="Arial"/>
          <w:i/>
          <w:iCs/>
          <w:sz w:val="24"/>
          <w:szCs w:val="24"/>
          <w:lang w:val="es-CO"/>
        </w:rPr>
        <w:t>”</w:t>
      </w:r>
      <w:r w:rsidR="007F43A2" w:rsidRPr="00D00251">
        <w:rPr>
          <w:rFonts w:ascii="Georgia" w:hAnsi="Georgia" w:cs="Arial"/>
          <w:sz w:val="24"/>
          <w:szCs w:val="24"/>
          <w:lang w:val="es-CO"/>
        </w:rPr>
        <w:t xml:space="preserve"> (Ib., </w:t>
      </w:r>
      <w:proofErr w:type="spellStart"/>
      <w:r w:rsidR="007F43A2" w:rsidRPr="00D00251">
        <w:rPr>
          <w:rFonts w:ascii="Georgia" w:hAnsi="Georgia" w:cs="Arial"/>
          <w:sz w:val="24"/>
          <w:szCs w:val="24"/>
          <w:lang w:val="es-CO"/>
        </w:rPr>
        <w:t>pdf</w:t>
      </w:r>
      <w:proofErr w:type="spellEnd"/>
      <w:r w:rsidR="007F43A2" w:rsidRPr="00D00251">
        <w:rPr>
          <w:rFonts w:ascii="Georgia" w:hAnsi="Georgia" w:cs="Arial"/>
          <w:sz w:val="24"/>
          <w:szCs w:val="24"/>
          <w:lang w:val="es-CO"/>
        </w:rPr>
        <w:t xml:space="preserve"> No.43, folio 1)</w:t>
      </w:r>
      <w:r w:rsidRPr="00D00251">
        <w:rPr>
          <w:rFonts w:ascii="Georgia" w:hAnsi="Georgia" w:cs="Arial"/>
          <w:sz w:val="24"/>
          <w:szCs w:val="24"/>
          <w:lang w:val="es-CO"/>
        </w:rPr>
        <w:t>. Prueba sin controvertir por la parte actora, ni</w:t>
      </w:r>
      <w:r w:rsidR="007F43A2" w:rsidRPr="00D00251">
        <w:rPr>
          <w:rFonts w:ascii="Georgia" w:hAnsi="Georgia" w:cs="Arial"/>
          <w:sz w:val="24"/>
          <w:szCs w:val="24"/>
          <w:lang w:val="es-CO"/>
        </w:rPr>
        <w:t xml:space="preserve"> por</w:t>
      </w:r>
      <w:r w:rsidRPr="00D00251">
        <w:rPr>
          <w:rFonts w:ascii="Georgia" w:hAnsi="Georgia" w:cs="Arial"/>
          <w:sz w:val="24"/>
          <w:szCs w:val="24"/>
          <w:lang w:val="es-CO"/>
        </w:rPr>
        <w:t xml:space="preserve"> sus coadyuvantes.</w:t>
      </w:r>
    </w:p>
    <w:p w14:paraId="5DD8BDF8" w14:textId="77777777" w:rsidR="00D301D5" w:rsidRPr="00D00251" w:rsidRDefault="00D301D5" w:rsidP="00D00251">
      <w:pPr>
        <w:spacing w:line="276" w:lineRule="auto"/>
        <w:jc w:val="both"/>
        <w:rPr>
          <w:rFonts w:ascii="Georgia" w:hAnsi="Georgia" w:cs="Arial"/>
          <w:sz w:val="24"/>
          <w:szCs w:val="24"/>
          <w:lang w:val="es-CO"/>
        </w:rPr>
      </w:pPr>
    </w:p>
    <w:p w14:paraId="71E9FACA" w14:textId="2726C6C6" w:rsidR="00B80A1A" w:rsidRDefault="00B80A1A" w:rsidP="00D00251">
      <w:pPr>
        <w:spacing w:line="276" w:lineRule="auto"/>
        <w:jc w:val="both"/>
        <w:rPr>
          <w:rFonts w:ascii="Georgia" w:hAnsi="Georgia" w:cs="Arial"/>
          <w:sz w:val="24"/>
          <w:szCs w:val="24"/>
          <w:lang w:val="es-CO"/>
        </w:rPr>
      </w:pPr>
      <w:bookmarkStart w:id="6" w:name="_Hlk109630366"/>
      <w:r w:rsidRPr="00D00251">
        <w:rPr>
          <w:rFonts w:ascii="Georgia" w:hAnsi="Georgia" w:cs="Arial"/>
          <w:sz w:val="24"/>
          <w:szCs w:val="24"/>
          <w:lang w:val="es-CO"/>
        </w:rPr>
        <w:t>En materia de acciones populares la carga de la prueba recae en los interesados, salvo especiales circunstancias impeditivas que debe alegar</w:t>
      </w:r>
      <w:bookmarkEnd w:id="6"/>
      <w:r w:rsidRPr="00D00251">
        <w:rPr>
          <w:rFonts w:ascii="Georgia" w:hAnsi="Georgia" w:cs="Arial"/>
          <w:sz w:val="24"/>
          <w:szCs w:val="24"/>
          <w:lang w:val="es-CO"/>
        </w:rPr>
        <w:t xml:space="preserve">. Establece el artículo 30, Ley 472: </w:t>
      </w:r>
    </w:p>
    <w:p w14:paraId="15A4732C" w14:textId="77777777" w:rsidR="004A2C61" w:rsidRPr="00D00251" w:rsidRDefault="004A2C61" w:rsidP="00D00251">
      <w:pPr>
        <w:spacing w:line="276" w:lineRule="auto"/>
        <w:jc w:val="both"/>
        <w:rPr>
          <w:rFonts w:ascii="Georgia" w:hAnsi="Georgia" w:cs="Arial"/>
          <w:sz w:val="24"/>
          <w:szCs w:val="24"/>
          <w:lang w:val="es-CO"/>
        </w:rPr>
      </w:pPr>
    </w:p>
    <w:p w14:paraId="5A8A52FE" w14:textId="77777777" w:rsidR="001B5F1C" w:rsidRPr="004A2C61" w:rsidRDefault="001B5F1C" w:rsidP="004A2C61">
      <w:pPr>
        <w:pStyle w:val="NormalWeb"/>
        <w:spacing w:before="0" w:beforeAutospacing="0" w:after="0" w:afterAutospacing="0"/>
        <w:ind w:left="426" w:right="420"/>
        <w:jc w:val="both"/>
        <w:rPr>
          <w:rFonts w:ascii="Georgia" w:hAnsi="Georgia" w:cs="Arial"/>
          <w:sz w:val="22"/>
        </w:rPr>
      </w:pPr>
      <w:r w:rsidRPr="004A2C61">
        <w:rPr>
          <w:rFonts w:ascii="Georgia" w:hAnsi="Georgia" w:cs="Arial"/>
          <w:sz w:val="22"/>
        </w:rPr>
        <w:t xml:space="preserve">La carga de la prueba corresponderá al demandante. Sin embargo, si por razones de orden económico o técnico, si dicha carga no pudiere ser cumplida, el juez impartirá las órdenes necesarias para suplir la deficiencia y obtener los elementos probatorios indispensables para proferir un fallo de mérito, solicitando dichos </w:t>
      </w:r>
      <w:proofErr w:type="spellStart"/>
      <w:r w:rsidRPr="004A2C61">
        <w:rPr>
          <w:rFonts w:ascii="Georgia" w:hAnsi="Georgia" w:cs="Arial"/>
          <w:sz w:val="22"/>
        </w:rPr>
        <w:t>experticios</w:t>
      </w:r>
      <w:proofErr w:type="spellEnd"/>
      <w:r w:rsidRPr="004A2C61">
        <w:rPr>
          <w:rFonts w:ascii="Georgia" w:hAnsi="Georgia" w:cs="Arial"/>
          <w:sz w:val="22"/>
        </w:rPr>
        <w:t xml:space="preserve"> probatorios a la entidad pública cuyo objeto esté referido al tema materia de debate y con cargo a ella.</w:t>
      </w:r>
    </w:p>
    <w:p w14:paraId="0433946E" w14:textId="77777777" w:rsidR="004A2C61" w:rsidRPr="004A2C61" w:rsidRDefault="004A2C61" w:rsidP="004A2C61">
      <w:pPr>
        <w:pStyle w:val="NormalWeb"/>
        <w:spacing w:before="0" w:beforeAutospacing="0" w:after="0" w:afterAutospacing="0"/>
        <w:ind w:left="426" w:right="420"/>
        <w:jc w:val="both"/>
        <w:rPr>
          <w:rFonts w:ascii="Georgia" w:hAnsi="Georgia" w:cs="Arial"/>
          <w:sz w:val="22"/>
        </w:rPr>
      </w:pPr>
    </w:p>
    <w:p w14:paraId="079ECDE4" w14:textId="60E31F45" w:rsidR="001B5F1C" w:rsidRPr="004A2C61" w:rsidRDefault="001B5F1C" w:rsidP="004A2C61">
      <w:pPr>
        <w:pStyle w:val="NormalWeb"/>
        <w:spacing w:before="0" w:beforeAutospacing="0" w:after="0" w:afterAutospacing="0"/>
        <w:ind w:left="426" w:right="420"/>
        <w:jc w:val="both"/>
        <w:rPr>
          <w:rFonts w:ascii="Georgia" w:hAnsi="Georgia" w:cs="Arial"/>
          <w:sz w:val="22"/>
        </w:rPr>
      </w:pPr>
      <w:r w:rsidRPr="004A2C61">
        <w:rPr>
          <w:rFonts w:ascii="Georgia" w:hAnsi="Georgia" w:cs="Arial"/>
          <w:sz w:val="22"/>
        </w:rPr>
        <w:t>En el evento de no existir la posibilidad de allegar la prueba respectiva, en virtud de lo establecido en el inciso anterior, el juez podrá ordenar su práctica con cargo al Fondo para la Defensa de los Derechos e Intereses Colectivos.</w:t>
      </w:r>
    </w:p>
    <w:p w14:paraId="25D7BA9B" w14:textId="48A5D7D1" w:rsidR="001B5F1C" w:rsidRPr="00D00251" w:rsidRDefault="001B5F1C" w:rsidP="00D00251">
      <w:pPr>
        <w:spacing w:line="276" w:lineRule="auto"/>
        <w:jc w:val="both"/>
        <w:rPr>
          <w:rFonts w:ascii="Georgia" w:hAnsi="Georgia" w:cs="Arial"/>
          <w:sz w:val="24"/>
          <w:szCs w:val="24"/>
          <w:lang w:val="es-CO"/>
        </w:rPr>
      </w:pPr>
    </w:p>
    <w:p w14:paraId="71DE59F9" w14:textId="75FDCDCD" w:rsidR="001B5F1C" w:rsidRPr="00D00251" w:rsidRDefault="001B5F1C" w:rsidP="00D00251">
      <w:pPr>
        <w:spacing w:line="276" w:lineRule="auto"/>
        <w:jc w:val="both"/>
        <w:rPr>
          <w:rFonts w:ascii="Georgia" w:hAnsi="Georgia" w:cs="Arial"/>
          <w:sz w:val="24"/>
          <w:szCs w:val="24"/>
        </w:rPr>
      </w:pPr>
      <w:r w:rsidRPr="00D00251">
        <w:rPr>
          <w:rFonts w:ascii="Georgia" w:hAnsi="Georgia" w:cs="Arial"/>
          <w:sz w:val="24"/>
          <w:szCs w:val="24"/>
          <w:lang w:val="es-CO"/>
        </w:rPr>
        <w:t>Al respecto la CC</w:t>
      </w:r>
      <w:r w:rsidRPr="00D00251">
        <w:rPr>
          <w:rStyle w:val="Refdenotaalpie"/>
          <w:rFonts w:ascii="Georgia" w:hAnsi="Georgia"/>
          <w:sz w:val="24"/>
          <w:szCs w:val="24"/>
          <w:lang w:val="es-CO"/>
        </w:rPr>
        <w:footnoteReference w:id="21"/>
      </w:r>
      <w:r w:rsidRPr="00D00251">
        <w:rPr>
          <w:rFonts w:ascii="Georgia" w:hAnsi="Georgia" w:cs="Arial"/>
          <w:sz w:val="24"/>
          <w:szCs w:val="24"/>
          <w:lang w:val="es-CO"/>
        </w:rPr>
        <w:t xml:space="preserve"> en sentencia de constitucional reseñó: </w:t>
      </w:r>
      <w:r w:rsidRPr="00D00251">
        <w:rPr>
          <w:rFonts w:ascii="Georgia" w:hAnsi="Georgia" w:cs="Arial"/>
          <w:i/>
          <w:iCs/>
          <w:sz w:val="24"/>
          <w:szCs w:val="24"/>
          <w:lang w:val="es-CO"/>
        </w:rPr>
        <w:t>“</w:t>
      </w:r>
      <w:r w:rsidRPr="007F2F5B">
        <w:rPr>
          <w:rFonts w:ascii="Georgia" w:hAnsi="Georgia" w:cs="Arial"/>
          <w:i/>
          <w:iCs/>
          <w:sz w:val="22"/>
          <w:szCs w:val="24"/>
          <w:lang w:val="es-CO"/>
        </w:rPr>
        <w:t xml:space="preserve">(…) </w:t>
      </w:r>
      <w:r w:rsidRPr="007F2F5B">
        <w:rPr>
          <w:rFonts w:ascii="Georgia" w:hAnsi="Georgia" w:cs="Arial"/>
          <w:i/>
          <w:iCs/>
          <w:sz w:val="22"/>
          <w:szCs w:val="24"/>
        </w:rPr>
        <w:t xml:space="preserve">resulta admisible, lógico y necesario que </w:t>
      </w:r>
      <w:r w:rsidRPr="007F2F5B">
        <w:rPr>
          <w:rFonts w:ascii="Georgia" w:hAnsi="Georgia" w:cs="Arial"/>
          <w:i/>
          <w:iCs/>
          <w:sz w:val="22"/>
          <w:szCs w:val="24"/>
          <w:u w:val="single"/>
        </w:rPr>
        <w:t>la demostración de los perjuicios sufridos por una persona en uno de sus derechos e intereses colectivos, LE CORRESPONDA AL AFECTADO</w:t>
      </w:r>
      <w:r w:rsidRPr="007F2F5B">
        <w:rPr>
          <w:rFonts w:ascii="Georgia" w:hAnsi="Georgia" w:cs="Arial"/>
          <w:i/>
          <w:iCs/>
          <w:sz w:val="22"/>
          <w:szCs w:val="24"/>
        </w:rPr>
        <w:t xml:space="preserve"> (…)  trasladar la carga de la prueba al demandado como lo pretende el actor, equivaldría a presumir desde un comienzo, con la sola presentación de la demanda, su responsabilidad (…)</w:t>
      </w:r>
      <w:r w:rsidRPr="00D00251">
        <w:rPr>
          <w:rFonts w:ascii="Georgia" w:hAnsi="Georgia" w:cs="Arial"/>
          <w:i/>
          <w:iCs/>
          <w:sz w:val="24"/>
          <w:szCs w:val="24"/>
        </w:rPr>
        <w:t xml:space="preserve">” </w:t>
      </w:r>
      <w:r w:rsidRPr="00D00251">
        <w:rPr>
          <w:rFonts w:ascii="Georgia" w:hAnsi="Georgia" w:cs="Arial"/>
          <w:sz w:val="24"/>
          <w:szCs w:val="24"/>
        </w:rPr>
        <w:t xml:space="preserve">(La </w:t>
      </w:r>
      <w:proofErr w:type="spellStart"/>
      <w:r w:rsidRPr="00D00251">
        <w:rPr>
          <w:rFonts w:ascii="Georgia" w:hAnsi="Georgia" w:cs="Arial"/>
          <w:sz w:val="24"/>
          <w:szCs w:val="24"/>
        </w:rPr>
        <w:t>sublínea</w:t>
      </w:r>
      <w:proofErr w:type="spellEnd"/>
      <w:r w:rsidRPr="00D00251">
        <w:rPr>
          <w:rFonts w:ascii="Georgia" w:hAnsi="Georgia" w:cs="Arial"/>
          <w:sz w:val="24"/>
          <w:szCs w:val="24"/>
        </w:rPr>
        <w:t xml:space="preserve"> es ajena al texto original).</w:t>
      </w:r>
    </w:p>
    <w:p w14:paraId="5E5EBCA8" w14:textId="34DB1AA0" w:rsidR="5784B61F" w:rsidRPr="00D00251" w:rsidRDefault="5784B61F" w:rsidP="00D00251">
      <w:pPr>
        <w:spacing w:line="276" w:lineRule="auto"/>
        <w:jc w:val="both"/>
        <w:rPr>
          <w:rFonts w:ascii="Georgia" w:hAnsi="Georgia" w:cs="Arial"/>
          <w:i/>
          <w:iCs/>
          <w:sz w:val="24"/>
          <w:szCs w:val="24"/>
        </w:rPr>
      </w:pPr>
    </w:p>
    <w:p w14:paraId="1D554D70" w14:textId="2D83515D" w:rsidR="001B5F1C" w:rsidRPr="00D00251" w:rsidRDefault="001B5F1C" w:rsidP="00D00251">
      <w:pPr>
        <w:spacing w:line="276" w:lineRule="auto"/>
        <w:jc w:val="both"/>
        <w:rPr>
          <w:rFonts w:ascii="Georgia" w:hAnsi="Georgia" w:cs="Arial"/>
          <w:sz w:val="24"/>
          <w:szCs w:val="24"/>
          <w:lang w:val="es-CO"/>
        </w:rPr>
      </w:pPr>
      <w:r w:rsidRPr="00D00251">
        <w:rPr>
          <w:rFonts w:ascii="Georgia" w:hAnsi="Georgia" w:cs="Arial"/>
          <w:sz w:val="24"/>
          <w:szCs w:val="24"/>
        </w:rPr>
        <w:t>El CE</w:t>
      </w:r>
      <w:r w:rsidR="008D15AB" w:rsidRPr="00D00251">
        <w:rPr>
          <w:rStyle w:val="Refdenotaalpie"/>
          <w:rFonts w:ascii="Georgia" w:hAnsi="Georgia"/>
          <w:sz w:val="24"/>
          <w:szCs w:val="24"/>
        </w:rPr>
        <w:footnoteReference w:id="22"/>
      </w:r>
      <w:r w:rsidRPr="00D00251">
        <w:rPr>
          <w:rFonts w:ascii="Georgia" w:hAnsi="Georgia" w:cs="Arial"/>
          <w:sz w:val="24"/>
          <w:szCs w:val="24"/>
        </w:rPr>
        <w:t xml:space="preserve"> comparte aquél discernimiento, aunque es criterio auxiliar, resulta relevante su entendimiento</w:t>
      </w:r>
      <w:r w:rsidR="008D15AB" w:rsidRPr="00D00251">
        <w:rPr>
          <w:rFonts w:ascii="Georgia" w:hAnsi="Georgia" w:cs="Arial"/>
          <w:sz w:val="24"/>
          <w:szCs w:val="24"/>
        </w:rPr>
        <w:t>;</w:t>
      </w:r>
      <w:r w:rsidRPr="00D00251">
        <w:rPr>
          <w:rFonts w:ascii="Georgia" w:hAnsi="Georgia" w:cs="Arial"/>
          <w:sz w:val="24"/>
          <w:szCs w:val="24"/>
        </w:rPr>
        <w:t xml:space="preserve"> en efecto, acotó: </w:t>
      </w:r>
      <w:r w:rsidR="008D15AB" w:rsidRPr="00D00251">
        <w:rPr>
          <w:rFonts w:ascii="Georgia" w:hAnsi="Georgia" w:cs="Arial"/>
          <w:i/>
          <w:iCs/>
          <w:sz w:val="24"/>
          <w:szCs w:val="24"/>
        </w:rPr>
        <w:t>“</w:t>
      </w:r>
      <w:r w:rsidR="008D15AB" w:rsidRPr="007F2F5B">
        <w:rPr>
          <w:rFonts w:ascii="Georgia" w:hAnsi="Georgia" w:cs="Arial"/>
          <w:i/>
          <w:iCs/>
          <w:sz w:val="22"/>
          <w:szCs w:val="24"/>
        </w:rPr>
        <w:t xml:space="preserve">(…) </w:t>
      </w:r>
      <w:r w:rsidRPr="007F2F5B">
        <w:rPr>
          <w:rFonts w:ascii="Georgia" w:hAnsi="Georgia"/>
          <w:i/>
          <w:iCs/>
          <w:sz w:val="22"/>
          <w:szCs w:val="24"/>
        </w:rPr>
        <w:t xml:space="preserve">tanto la amenaza como la vulneración, según el caso, deben ser reales y no hipotéticas, directas, inminentes, concretas y actuales, de manera tal que en realidad se perciba la potencialidad de violación del derecho colectivo o la verificación del mismo, aspectos todos que deben ser debidamente demostrados por el actor popular, quien conforme a lo dispuesto en el artículo 30 de la Ley 472 de 1998, tiene la carga </w:t>
      </w:r>
      <w:r w:rsidRPr="007F2F5B">
        <w:rPr>
          <w:rFonts w:ascii="Georgia" w:hAnsi="Georgia"/>
          <w:i/>
          <w:iCs/>
          <w:sz w:val="22"/>
          <w:szCs w:val="24"/>
        </w:rPr>
        <w:lastRenderedPageBreak/>
        <w:t>de la prueba</w:t>
      </w:r>
      <w:r w:rsidR="008D15AB" w:rsidRPr="007F2F5B">
        <w:rPr>
          <w:rFonts w:ascii="Georgia" w:hAnsi="Georgia"/>
          <w:i/>
          <w:iCs/>
          <w:sz w:val="22"/>
          <w:szCs w:val="24"/>
        </w:rPr>
        <w:t xml:space="preserve"> (…)</w:t>
      </w:r>
      <w:r w:rsidR="008D15AB" w:rsidRPr="00D00251">
        <w:rPr>
          <w:rFonts w:ascii="Georgia" w:hAnsi="Georgia"/>
          <w:i/>
          <w:iCs/>
          <w:sz w:val="24"/>
          <w:szCs w:val="24"/>
        </w:rPr>
        <w:t>”</w:t>
      </w:r>
    </w:p>
    <w:p w14:paraId="38471BD7" w14:textId="65C8C340" w:rsidR="00B80A1A" w:rsidRPr="00D00251" w:rsidRDefault="00B80A1A" w:rsidP="00D00251">
      <w:pPr>
        <w:spacing w:line="276" w:lineRule="auto"/>
        <w:jc w:val="both"/>
        <w:rPr>
          <w:rFonts w:ascii="Georgia" w:hAnsi="Georgia" w:cs="Arial"/>
          <w:sz w:val="24"/>
          <w:szCs w:val="24"/>
          <w:lang w:val="es-CO"/>
        </w:rPr>
      </w:pPr>
    </w:p>
    <w:p w14:paraId="6BB4CE3C" w14:textId="0339D1A6" w:rsidR="00BD042D" w:rsidRPr="00D00251" w:rsidRDefault="00FC3108" w:rsidP="00D00251">
      <w:pPr>
        <w:spacing w:line="276" w:lineRule="auto"/>
        <w:jc w:val="both"/>
        <w:rPr>
          <w:rFonts w:ascii="Georgia" w:hAnsi="Georgia" w:cs="Arial"/>
          <w:sz w:val="24"/>
          <w:szCs w:val="24"/>
          <w:lang w:val="es-CO"/>
        </w:rPr>
      </w:pPr>
      <w:r w:rsidRPr="00D00251">
        <w:rPr>
          <w:rFonts w:ascii="Georgia" w:hAnsi="Georgia" w:cs="Arial"/>
          <w:sz w:val="24"/>
          <w:szCs w:val="24"/>
        </w:rPr>
        <w:t xml:space="preserve">La simple mención en la demanda sobre la aparente amenaza del derecho invocado es insuficiente; correspondía al promotor </w:t>
      </w:r>
      <w:r w:rsidR="00BD042D" w:rsidRPr="00D00251">
        <w:rPr>
          <w:rFonts w:ascii="Georgia" w:hAnsi="Georgia" w:cs="Arial"/>
          <w:sz w:val="24"/>
          <w:szCs w:val="24"/>
        </w:rPr>
        <w:t xml:space="preserve">y coadyuvantes </w:t>
      </w:r>
      <w:r w:rsidRPr="00D00251">
        <w:rPr>
          <w:rFonts w:ascii="Georgia" w:hAnsi="Georgia" w:cs="Arial"/>
          <w:sz w:val="24"/>
          <w:szCs w:val="24"/>
        </w:rPr>
        <w:t xml:space="preserve">demostrar los supuestos fácticos de sus alegaciones, máxime cuando su contraparte alegó </w:t>
      </w:r>
      <w:r w:rsidR="00BA283E" w:rsidRPr="00D00251">
        <w:rPr>
          <w:rFonts w:ascii="Georgia" w:hAnsi="Georgia" w:cs="Arial"/>
          <w:sz w:val="24"/>
          <w:szCs w:val="24"/>
        </w:rPr>
        <w:t xml:space="preserve">que </w:t>
      </w:r>
      <w:r w:rsidRPr="00D00251">
        <w:rPr>
          <w:rFonts w:ascii="Georgia" w:hAnsi="Georgia" w:cs="Arial"/>
          <w:sz w:val="24"/>
          <w:szCs w:val="24"/>
        </w:rPr>
        <w:t>en sus oficinas no atendía público.</w:t>
      </w:r>
      <w:r w:rsidR="00BD042D" w:rsidRPr="00D00251">
        <w:rPr>
          <w:rFonts w:ascii="Georgia" w:hAnsi="Georgia" w:cs="Arial"/>
          <w:sz w:val="24"/>
          <w:szCs w:val="24"/>
        </w:rPr>
        <w:t xml:space="preserve"> </w:t>
      </w:r>
      <w:r w:rsidR="00BD042D" w:rsidRPr="00D00251">
        <w:rPr>
          <w:rFonts w:ascii="Georgia" w:hAnsi="Georgia" w:cs="Arial"/>
          <w:sz w:val="24"/>
          <w:szCs w:val="24"/>
          <w:lang w:val="es-CO"/>
        </w:rPr>
        <w:t>F</w:t>
      </w:r>
      <w:r w:rsidR="008D15AB" w:rsidRPr="00D00251">
        <w:rPr>
          <w:rFonts w:ascii="Georgia" w:hAnsi="Georgia" w:cs="Arial"/>
          <w:sz w:val="24"/>
          <w:szCs w:val="24"/>
          <w:lang w:val="es-CO"/>
        </w:rPr>
        <w:t xml:space="preserve">ue </w:t>
      </w:r>
      <w:r w:rsidR="003D49ED" w:rsidRPr="00D00251">
        <w:rPr>
          <w:rFonts w:ascii="Georgia" w:hAnsi="Georgia" w:cs="Arial"/>
          <w:sz w:val="24"/>
          <w:szCs w:val="24"/>
          <w:lang w:val="es-CO"/>
        </w:rPr>
        <w:t>exigua</w:t>
      </w:r>
      <w:r w:rsidR="008D15AB" w:rsidRPr="00D00251">
        <w:rPr>
          <w:rFonts w:ascii="Georgia" w:hAnsi="Georgia" w:cs="Arial"/>
          <w:sz w:val="24"/>
          <w:szCs w:val="24"/>
          <w:lang w:val="es-CO"/>
        </w:rPr>
        <w:t xml:space="preserve"> la actividad probatoria</w:t>
      </w:r>
      <w:r w:rsidRPr="00D00251">
        <w:rPr>
          <w:rFonts w:ascii="Georgia" w:hAnsi="Georgia" w:cs="Arial"/>
          <w:sz w:val="24"/>
          <w:szCs w:val="24"/>
          <w:lang w:val="es-CO"/>
        </w:rPr>
        <w:t xml:space="preserve">. </w:t>
      </w:r>
    </w:p>
    <w:p w14:paraId="7300CA3B" w14:textId="77777777" w:rsidR="00BD042D" w:rsidRPr="00D00251" w:rsidRDefault="00BD042D" w:rsidP="00D00251">
      <w:pPr>
        <w:spacing w:line="276" w:lineRule="auto"/>
        <w:jc w:val="both"/>
        <w:rPr>
          <w:rFonts w:ascii="Georgia" w:hAnsi="Georgia" w:cs="Arial"/>
          <w:sz w:val="24"/>
          <w:szCs w:val="24"/>
          <w:lang w:val="es-CO"/>
        </w:rPr>
      </w:pPr>
    </w:p>
    <w:p w14:paraId="15C981CF" w14:textId="1FE39347" w:rsidR="009D366B" w:rsidRPr="00D00251" w:rsidRDefault="006A6E1F" w:rsidP="00D00251">
      <w:pPr>
        <w:spacing w:line="276" w:lineRule="auto"/>
        <w:jc w:val="both"/>
        <w:rPr>
          <w:rFonts w:ascii="Georgia" w:hAnsi="Georgia" w:cs="Arial"/>
          <w:sz w:val="24"/>
          <w:szCs w:val="24"/>
        </w:rPr>
      </w:pPr>
      <w:r w:rsidRPr="00D00251">
        <w:rPr>
          <w:rFonts w:ascii="Georgia" w:hAnsi="Georgia" w:cs="Arial"/>
          <w:sz w:val="24"/>
          <w:szCs w:val="24"/>
          <w:lang w:val="es-CO"/>
        </w:rPr>
        <w:t xml:space="preserve">El </w:t>
      </w:r>
      <w:r w:rsidR="003D49ED" w:rsidRPr="00D00251">
        <w:rPr>
          <w:rFonts w:ascii="Georgia" w:hAnsi="Georgia" w:cs="Arial"/>
          <w:sz w:val="24"/>
          <w:szCs w:val="24"/>
          <w:lang w:val="es-CO"/>
        </w:rPr>
        <w:t xml:space="preserve">elenco normativo </w:t>
      </w:r>
      <w:r w:rsidRPr="00D00251">
        <w:rPr>
          <w:rFonts w:ascii="Georgia" w:hAnsi="Georgia" w:cs="Arial"/>
          <w:sz w:val="24"/>
          <w:szCs w:val="24"/>
          <w:lang w:val="es-CO"/>
        </w:rPr>
        <w:t>invocado no es un medio de prueba y</w:t>
      </w:r>
      <w:r w:rsidR="00FC3108" w:rsidRPr="00D00251">
        <w:rPr>
          <w:rFonts w:ascii="Georgia" w:hAnsi="Georgia" w:cs="Arial"/>
          <w:sz w:val="24"/>
          <w:szCs w:val="24"/>
          <w:lang w:val="es-CO"/>
        </w:rPr>
        <w:t xml:space="preserve"> </w:t>
      </w:r>
      <w:r w:rsidRPr="00D00251">
        <w:rPr>
          <w:rFonts w:ascii="Georgia" w:hAnsi="Georgia" w:cs="Arial"/>
          <w:sz w:val="24"/>
          <w:szCs w:val="24"/>
          <w:lang w:val="es-CO"/>
        </w:rPr>
        <w:t xml:space="preserve">los hechos endilgados </w:t>
      </w:r>
      <w:r w:rsidR="00FC3108" w:rsidRPr="00D00251">
        <w:rPr>
          <w:rFonts w:ascii="Georgia" w:hAnsi="Georgia" w:cs="Arial"/>
          <w:sz w:val="24"/>
          <w:szCs w:val="24"/>
          <w:lang w:val="es-CO"/>
        </w:rPr>
        <w:t>tampoco</w:t>
      </w:r>
      <w:r w:rsidR="009D366B" w:rsidRPr="00D00251">
        <w:rPr>
          <w:rFonts w:ascii="Georgia" w:hAnsi="Georgia" w:cs="Arial"/>
          <w:sz w:val="24"/>
          <w:szCs w:val="24"/>
          <w:lang w:val="es-CO"/>
        </w:rPr>
        <w:t xml:space="preserve"> representa</w:t>
      </w:r>
      <w:r w:rsidRPr="00D00251">
        <w:rPr>
          <w:rFonts w:ascii="Georgia" w:hAnsi="Georgia" w:cs="Arial"/>
          <w:sz w:val="24"/>
          <w:szCs w:val="24"/>
          <w:lang w:val="es-CO"/>
        </w:rPr>
        <w:t>n</w:t>
      </w:r>
      <w:r w:rsidR="009D366B" w:rsidRPr="00D00251">
        <w:rPr>
          <w:rFonts w:ascii="Georgia" w:hAnsi="Georgia" w:cs="Arial"/>
          <w:sz w:val="24"/>
          <w:szCs w:val="24"/>
          <w:lang w:val="es-CO"/>
        </w:rPr>
        <w:t xml:space="preserve"> una afirmación indefinida que traslade la carga </w:t>
      </w:r>
      <w:r w:rsidRPr="00D00251">
        <w:rPr>
          <w:rFonts w:ascii="Georgia" w:hAnsi="Georgia" w:cs="Arial"/>
          <w:sz w:val="24"/>
          <w:szCs w:val="24"/>
          <w:lang w:val="es-CO"/>
        </w:rPr>
        <w:t>a la contraparte</w:t>
      </w:r>
      <w:r w:rsidR="009D366B" w:rsidRPr="00D00251">
        <w:rPr>
          <w:rFonts w:ascii="Georgia" w:hAnsi="Georgia" w:cs="Arial"/>
          <w:sz w:val="24"/>
          <w:szCs w:val="24"/>
          <w:lang w:val="es-CO"/>
        </w:rPr>
        <w:t xml:space="preserve">, </w:t>
      </w:r>
      <w:r w:rsidRPr="00D00251">
        <w:rPr>
          <w:rFonts w:ascii="Georgia" w:hAnsi="Georgia" w:cs="Arial"/>
          <w:sz w:val="24"/>
          <w:szCs w:val="24"/>
          <w:lang w:val="es-CO"/>
        </w:rPr>
        <w:t xml:space="preserve">puesto que </w:t>
      </w:r>
      <w:r w:rsidR="009D366B" w:rsidRPr="00D00251">
        <w:rPr>
          <w:rFonts w:ascii="Georgia" w:hAnsi="Georgia" w:cs="Arial"/>
          <w:sz w:val="24"/>
          <w:szCs w:val="24"/>
          <w:lang w:val="es-CO"/>
        </w:rPr>
        <w:t>era</w:t>
      </w:r>
      <w:r w:rsidR="008F06A3" w:rsidRPr="00D00251">
        <w:rPr>
          <w:rFonts w:ascii="Georgia" w:hAnsi="Georgia" w:cs="Arial"/>
          <w:sz w:val="24"/>
          <w:szCs w:val="24"/>
          <w:lang w:val="es-CO"/>
        </w:rPr>
        <w:t xml:space="preserve">n susceptibles de acreditarse </w:t>
      </w:r>
      <w:r w:rsidR="009D366B" w:rsidRPr="00D00251">
        <w:rPr>
          <w:rFonts w:ascii="Georgia" w:hAnsi="Georgia" w:cs="Arial"/>
          <w:sz w:val="24"/>
          <w:szCs w:val="24"/>
        </w:rPr>
        <w:t>por cualquier medio</w:t>
      </w:r>
      <w:r w:rsidR="009D366B" w:rsidRPr="00D00251">
        <w:rPr>
          <w:rFonts w:ascii="Georgia" w:hAnsi="Georgia" w:cs="Arial"/>
          <w:sz w:val="24"/>
          <w:szCs w:val="24"/>
          <w:lang w:val="es-CO"/>
        </w:rPr>
        <w:t xml:space="preserve">, </w:t>
      </w:r>
      <w:r w:rsidR="00BA283E" w:rsidRPr="00D00251">
        <w:rPr>
          <w:rFonts w:ascii="Georgia" w:hAnsi="Georgia" w:cs="Arial"/>
          <w:sz w:val="24"/>
          <w:szCs w:val="24"/>
          <w:lang w:val="es-CO"/>
        </w:rPr>
        <w:t xml:space="preserve">al referir </w:t>
      </w:r>
      <w:r w:rsidR="009D366B" w:rsidRPr="00D00251">
        <w:rPr>
          <w:rFonts w:ascii="Georgia" w:hAnsi="Georgia" w:cs="Arial"/>
          <w:sz w:val="24"/>
          <w:szCs w:val="24"/>
          <w:lang w:val="es-CO"/>
        </w:rPr>
        <w:t xml:space="preserve">circunstancias </w:t>
      </w:r>
      <w:r w:rsidR="00BA283E" w:rsidRPr="00D00251">
        <w:rPr>
          <w:rFonts w:ascii="Georgia" w:hAnsi="Georgia" w:cs="Arial"/>
          <w:sz w:val="24"/>
          <w:szCs w:val="24"/>
          <w:lang w:val="es-CO"/>
        </w:rPr>
        <w:t xml:space="preserve">ubicables </w:t>
      </w:r>
      <w:r w:rsidR="008F06A3" w:rsidRPr="00D00251">
        <w:rPr>
          <w:rFonts w:ascii="Georgia" w:hAnsi="Georgia" w:cs="Arial"/>
          <w:sz w:val="24"/>
          <w:szCs w:val="24"/>
          <w:lang w:val="es-CO"/>
        </w:rPr>
        <w:t xml:space="preserve">en </w:t>
      </w:r>
      <w:r w:rsidR="009D366B" w:rsidRPr="00D00251">
        <w:rPr>
          <w:rFonts w:ascii="Georgia" w:hAnsi="Georgia" w:cs="Arial"/>
          <w:sz w:val="24"/>
          <w:szCs w:val="24"/>
          <w:lang w:val="es-CO"/>
        </w:rPr>
        <w:t>modo, tiempo y lugar, específicos.</w:t>
      </w:r>
      <w:r w:rsidR="009D366B" w:rsidRPr="00D00251">
        <w:rPr>
          <w:rFonts w:ascii="Georgia" w:hAnsi="Georgia" w:cs="Arial"/>
          <w:sz w:val="24"/>
          <w:szCs w:val="24"/>
        </w:rPr>
        <w:t xml:space="preserve"> </w:t>
      </w:r>
      <w:r w:rsidR="007F43A2" w:rsidRPr="00D00251">
        <w:rPr>
          <w:rFonts w:ascii="Georgia" w:hAnsi="Georgia" w:cs="Arial"/>
          <w:sz w:val="24"/>
          <w:szCs w:val="24"/>
        </w:rPr>
        <w:t>Criterio que es precedente horizontal de la Colegiatura</w:t>
      </w:r>
      <w:r w:rsidR="007F43A2" w:rsidRPr="00D00251">
        <w:rPr>
          <w:rStyle w:val="Refdenotaalpie"/>
          <w:rFonts w:ascii="Georgia" w:hAnsi="Georgia"/>
          <w:sz w:val="24"/>
          <w:szCs w:val="24"/>
        </w:rPr>
        <w:footnoteReference w:id="23"/>
      </w:r>
      <w:r w:rsidR="007F43A2" w:rsidRPr="00D00251">
        <w:rPr>
          <w:rFonts w:ascii="Georgia" w:hAnsi="Georgia" w:cs="Arial"/>
          <w:sz w:val="24"/>
          <w:szCs w:val="24"/>
        </w:rPr>
        <w:t>.</w:t>
      </w:r>
    </w:p>
    <w:p w14:paraId="0A1EA90F" w14:textId="77777777" w:rsidR="006A6E1F" w:rsidRPr="00D00251" w:rsidRDefault="006A6E1F" w:rsidP="00D00251">
      <w:pPr>
        <w:spacing w:line="276" w:lineRule="auto"/>
        <w:jc w:val="both"/>
        <w:rPr>
          <w:rFonts w:ascii="Georgia" w:hAnsi="Georgia" w:cs="Arial"/>
          <w:sz w:val="24"/>
          <w:szCs w:val="24"/>
        </w:rPr>
      </w:pPr>
    </w:p>
    <w:p w14:paraId="3F6FF86F" w14:textId="2DE1E68C" w:rsidR="007F43A2" w:rsidRPr="00D00251" w:rsidRDefault="008F06A3" w:rsidP="00D00251">
      <w:pPr>
        <w:spacing w:line="276" w:lineRule="auto"/>
        <w:jc w:val="both"/>
        <w:rPr>
          <w:rFonts w:ascii="Georgia" w:hAnsi="Georgia" w:cs="Arial"/>
          <w:sz w:val="24"/>
          <w:szCs w:val="24"/>
        </w:rPr>
      </w:pPr>
      <w:r w:rsidRPr="00D00251">
        <w:rPr>
          <w:rFonts w:ascii="Georgia" w:hAnsi="Georgia" w:cs="Arial"/>
          <w:sz w:val="24"/>
          <w:szCs w:val="24"/>
        </w:rPr>
        <w:t xml:space="preserve">En contraste, el sucinto material probatorio arrimado por la accionada, </w:t>
      </w:r>
      <w:r w:rsidR="00B079DC" w:rsidRPr="00D00251">
        <w:rPr>
          <w:rFonts w:ascii="Georgia" w:hAnsi="Georgia" w:cs="Arial"/>
          <w:sz w:val="24"/>
          <w:szCs w:val="24"/>
        </w:rPr>
        <w:t xml:space="preserve">basta </w:t>
      </w:r>
      <w:r w:rsidR="00ED351D" w:rsidRPr="00D00251">
        <w:rPr>
          <w:rFonts w:ascii="Georgia" w:hAnsi="Georgia" w:cs="Arial"/>
          <w:sz w:val="24"/>
          <w:szCs w:val="24"/>
        </w:rPr>
        <w:t xml:space="preserve">para concluir que no está en la obligación de contar con baño público en </w:t>
      </w:r>
      <w:r w:rsidR="006A6E1F" w:rsidRPr="00D00251">
        <w:rPr>
          <w:rFonts w:ascii="Georgia" w:hAnsi="Georgia" w:cs="Arial"/>
          <w:sz w:val="24"/>
          <w:szCs w:val="24"/>
        </w:rPr>
        <w:t xml:space="preserve">la oficina ubicada en el inmueble de la Clínica Fresenius Medical </w:t>
      </w:r>
      <w:proofErr w:type="spellStart"/>
      <w:r w:rsidR="006A6E1F" w:rsidRPr="00D00251">
        <w:rPr>
          <w:rFonts w:ascii="Georgia" w:hAnsi="Georgia" w:cs="Arial"/>
          <w:sz w:val="24"/>
          <w:szCs w:val="24"/>
        </w:rPr>
        <w:t>Care</w:t>
      </w:r>
      <w:proofErr w:type="spellEnd"/>
      <w:r w:rsidR="006A6E1F" w:rsidRPr="00D00251">
        <w:rPr>
          <w:rFonts w:ascii="Georgia" w:hAnsi="Georgia" w:cs="Arial"/>
          <w:sz w:val="24"/>
          <w:szCs w:val="24"/>
        </w:rPr>
        <w:t xml:space="preserve"> SA, identificado con nomenclatura urbana DG 82 BIS No.85-90</w:t>
      </w:r>
      <w:r w:rsidR="00C11E96" w:rsidRPr="00D00251">
        <w:rPr>
          <w:rFonts w:ascii="Georgia" w:hAnsi="Georgia" w:cs="Arial"/>
          <w:sz w:val="24"/>
          <w:szCs w:val="24"/>
        </w:rPr>
        <w:t xml:space="preserve"> de Bogotá</w:t>
      </w:r>
      <w:r w:rsidR="00ED351D" w:rsidRPr="00D00251">
        <w:rPr>
          <w:rFonts w:ascii="Georgia" w:hAnsi="Georgia" w:cs="Arial"/>
          <w:sz w:val="24"/>
          <w:szCs w:val="24"/>
        </w:rPr>
        <w:t xml:space="preserve">. </w:t>
      </w:r>
    </w:p>
    <w:p w14:paraId="5666B59B" w14:textId="77777777" w:rsidR="007F43A2" w:rsidRPr="00D00251" w:rsidRDefault="007F43A2" w:rsidP="00D00251">
      <w:pPr>
        <w:spacing w:line="276" w:lineRule="auto"/>
        <w:jc w:val="both"/>
        <w:rPr>
          <w:rFonts w:ascii="Georgia" w:hAnsi="Georgia" w:cs="Arial"/>
          <w:sz w:val="24"/>
          <w:szCs w:val="24"/>
        </w:rPr>
      </w:pPr>
    </w:p>
    <w:p w14:paraId="30733512" w14:textId="27052A0F" w:rsidR="007F43A2" w:rsidRPr="00D00251" w:rsidRDefault="007F43A2" w:rsidP="00D00251">
      <w:pPr>
        <w:spacing w:line="276" w:lineRule="auto"/>
        <w:jc w:val="both"/>
        <w:rPr>
          <w:rFonts w:ascii="Georgia" w:hAnsi="Georgia" w:cs="Arial"/>
          <w:sz w:val="24"/>
          <w:szCs w:val="24"/>
          <w:lang w:val="es-CO"/>
        </w:rPr>
      </w:pPr>
      <w:r w:rsidRPr="00D00251">
        <w:rPr>
          <w:rFonts w:ascii="Georgia" w:hAnsi="Georgia" w:cs="Arial"/>
          <w:sz w:val="24"/>
          <w:szCs w:val="24"/>
        </w:rPr>
        <w:t xml:space="preserve">Suficiente lo expuesto para desestimar la alzada </w:t>
      </w:r>
      <w:r w:rsidR="00E52510" w:rsidRPr="00D00251">
        <w:rPr>
          <w:rFonts w:ascii="Georgia" w:hAnsi="Georgia" w:cs="Arial"/>
          <w:sz w:val="24"/>
          <w:szCs w:val="24"/>
        </w:rPr>
        <w:t>respecto a la omisión imputada; empero,</w:t>
      </w:r>
      <w:r w:rsidRPr="00D00251">
        <w:rPr>
          <w:rFonts w:ascii="Georgia" w:hAnsi="Georgia" w:cs="Arial"/>
          <w:sz w:val="24"/>
          <w:szCs w:val="24"/>
        </w:rPr>
        <w:t xml:space="preserve"> aun cuando sea innecesario verificar si en la edificación de la mentada clínica se garantiza la accesibilidad, útil es referir que, según el informe rendido por el Grupo de Gestión Jurídica – Control Urbanístico de la Alcaldía de Engativá: </w:t>
      </w:r>
      <w:r w:rsidRPr="00D00251">
        <w:rPr>
          <w:rFonts w:ascii="Georgia" w:hAnsi="Georgia" w:cs="Arial"/>
          <w:i/>
          <w:iCs/>
          <w:sz w:val="24"/>
          <w:szCs w:val="24"/>
        </w:rPr>
        <w:t>“</w:t>
      </w:r>
      <w:r w:rsidRPr="007F2F5B">
        <w:rPr>
          <w:rFonts w:ascii="Georgia" w:hAnsi="Georgia" w:cs="Arial"/>
          <w:i/>
          <w:iCs/>
          <w:sz w:val="22"/>
          <w:szCs w:val="24"/>
        </w:rPr>
        <w:t>(…) Todos los baños se encuentran adaptados para personas que se movilicen en silla de ruedas. Adicionalmente cuentan con rampa de acceso y el primer piso se desarrolla en un solo nivel para evitar que las personas en condición de discapacidad tengan barreras en la movilidad. (…)</w:t>
      </w:r>
      <w:r w:rsidRPr="00D00251">
        <w:rPr>
          <w:rFonts w:ascii="Georgia" w:hAnsi="Georgia" w:cs="Arial"/>
          <w:i/>
          <w:iCs/>
          <w:sz w:val="24"/>
          <w:szCs w:val="24"/>
        </w:rPr>
        <w:t>”</w:t>
      </w:r>
      <w:r w:rsidRPr="00D00251">
        <w:rPr>
          <w:rFonts w:ascii="Georgia" w:hAnsi="Georgia" w:cs="Arial"/>
          <w:sz w:val="24"/>
          <w:szCs w:val="24"/>
        </w:rPr>
        <w:t xml:space="preserve"> (Ib., </w:t>
      </w:r>
      <w:proofErr w:type="spellStart"/>
      <w:r w:rsidRPr="00D00251">
        <w:rPr>
          <w:rFonts w:ascii="Georgia" w:hAnsi="Georgia" w:cs="Arial"/>
          <w:sz w:val="24"/>
          <w:szCs w:val="24"/>
        </w:rPr>
        <w:t>pdf</w:t>
      </w:r>
      <w:proofErr w:type="spellEnd"/>
      <w:r w:rsidRPr="00D00251">
        <w:rPr>
          <w:rFonts w:ascii="Georgia" w:hAnsi="Georgia" w:cs="Arial"/>
          <w:sz w:val="24"/>
          <w:szCs w:val="24"/>
        </w:rPr>
        <w:t xml:space="preserve"> No.59, folio 30). </w:t>
      </w:r>
      <w:r w:rsidRPr="00D00251">
        <w:rPr>
          <w:rFonts w:ascii="Georgia" w:hAnsi="Georgia" w:cs="Arial"/>
          <w:sz w:val="24"/>
          <w:szCs w:val="24"/>
          <w:lang w:val="es-CO"/>
        </w:rPr>
        <w:t xml:space="preserve">Prueba tampoco rebatida por los interesados. </w:t>
      </w:r>
    </w:p>
    <w:p w14:paraId="0487FA00" w14:textId="77777777" w:rsidR="00C11E96" w:rsidRPr="00D00251" w:rsidRDefault="00C11E96" w:rsidP="00D00251">
      <w:pPr>
        <w:pStyle w:val="Textoindependiente"/>
        <w:spacing w:line="276" w:lineRule="auto"/>
        <w:rPr>
          <w:rFonts w:ascii="Georgia" w:hAnsi="Georgia" w:cs="Arial"/>
          <w:szCs w:val="24"/>
        </w:rPr>
      </w:pPr>
    </w:p>
    <w:p w14:paraId="21B0319A" w14:textId="2029F425" w:rsidR="00E52510" w:rsidRPr="00D00251" w:rsidRDefault="00E52510" w:rsidP="00D00251">
      <w:pPr>
        <w:pStyle w:val="Textoindependiente"/>
        <w:spacing w:line="276" w:lineRule="auto"/>
        <w:rPr>
          <w:rFonts w:ascii="Georgia" w:hAnsi="Georgia" w:cs="Arial"/>
          <w:szCs w:val="24"/>
        </w:rPr>
      </w:pPr>
      <w:r w:rsidRPr="00D00251">
        <w:rPr>
          <w:rFonts w:ascii="Georgia" w:hAnsi="Georgia" w:cs="Arial"/>
          <w:szCs w:val="24"/>
        </w:rPr>
        <w:t xml:space="preserve">De otro lado, se niega la condena en costas de primera sede deprecada por la recurrente, como quiera que es un reconocimiento pecuniario objetivo que exige la prosperidad de las pretensiones (Art.365-1º, CGP) y visto está que fracasaron. Así entonces, es superfluo estudiar la fijación a favor de los coadyuvantes, no obstante, cabe afirmar, que la calidad de terceros impide que sean sus beneficiarios, pues, </w:t>
      </w:r>
      <w:r w:rsidRPr="00D00251">
        <w:rPr>
          <w:rFonts w:ascii="Georgia" w:hAnsi="Georgia" w:cs="Arial"/>
          <w:szCs w:val="24"/>
          <w:u w:val="single"/>
        </w:rPr>
        <w:t>solo se reconocen a quienes sean partes en sentido procesal.</w:t>
      </w:r>
      <w:r w:rsidRPr="00D00251">
        <w:rPr>
          <w:rFonts w:ascii="Georgia" w:hAnsi="Georgia" w:cs="Arial"/>
          <w:szCs w:val="24"/>
        </w:rPr>
        <w:t> </w:t>
      </w:r>
    </w:p>
    <w:p w14:paraId="03E0259B" w14:textId="77777777" w:rsidR="00E52510" w:rsidRPr="00D00251" w:rsidRDefault="00E52510" w:rsidP="00D00251">
      <w:pPr>
        <w:pStyle w:val="Textoindependiente"/>
        <w:spacing w:line="276" w:lineRule="auto"/>
        <w:rPr>
          <w:rFonts w:ascii="Georgia" w:hAnsi="Georgia" w:cs="Arial"/>
          <w:szCs w:val="24"/>
        </w:rPr>
      </w:pPr>
    </w:p>
    <w:p w14:paraId="349BDFD2" w14:textId="7320643C" w:rsidR="00A67AE9" w:rsidRPr="00D00251" w:rsidRDefault="00A67AE9" w:rsidP="00D00251">
      <w:pPr>
        <w:pStyle w:val="Textoindependiente"/>
        <w:spacing w:line="276" w:lineRule="auto"/>
        <w:rPr>
          <w:rFonts w:ascii="Georgia" w:hAnsi="Georgia" w:cs="Arial"/>
          <w:szCs w:val="24"/>
          <w:lang w:val="es-CO"/>
        </w:rPr>
      </w:pPr>
      <w:r w:rsidRPr="00D00251">
        <w:rPr>
          <w:rFonts w:ascii="Georgia" w:hAnsi="Georgia" w:cs="Arial"/>
          <w:szCs w:val="24"/>
        </w:rPr>
        <w:t>En ese orden de ideas</w:t>
      </w:r>
      <w:r w:rsidRPr="00D00251">
        <w:rPr>
          <w:rFonts w:ascii="Georgia" w:hAnsi="Georgia" w:cs="Arial"/>
          <w:szCs w:val="24"/>
          <w:lang w:val="es-CO"/>
        </w:rPr>
        <w:t xml:space="preserve">, </w:t>
      </w:r>
      <w:r w:rsidRPr="00D00251">
        <w:rPr>
          <w:rFonts w:ascii="Georgia" w:hAnsi="Georgia" w:cs="Arial"/>
          <w:szCs w:val="24"/>
        </w:rPr>
        <w:t>se estima infundada la alzada</w:t>
      </w:r>
      <w:r w:rsidR="000312E1" w:rsidRPr="00D00251">
        <w:rPr>
          <w:rFonts w:ascii="Georgia" w:hAnsi="Georgia" w:cs="Arial"/>
          <w:szCs w:val="24"/>
        </w:rPr>
        <w:t xml:space="preserve"> y,</w:t>
      </w:r>
      <w:r w:rsidR="00C11E96" w:rsidRPr="00D00251">
        <w:rPr>
          <w:rFonts w:ascii="Georgia" w:hAnsi="Georgia" w:cs="Arial"/>
          <w:szCs w:val="24"/>
        </w:rPr>
        <w:t xml:space="preserve"> </w:t>
      </w:r>
      <w:r w:rsidR="000312E1" w:rsidRPr="00D00251">
        <w:rPr>
          <w:rFonts w:ascii="Georgia" w:hAnsi="Georgia" w:cs="Arial"/>
          <w:szCs w:val="24"/>
        </w:rPr>
        <w:t>conforme al artículo</w:t>
      </w:r>
      <w:r w:rsidR="00B079DC" w:rsidRPr="00D00251">
        <w:rPr>
          <w:rFonts w:ascii="Georgia" w:hAnsi="Georgia" w:cs="Arial"/>
          <w:szCs w:val="24"/>
        </w:rPr>
        <w:t xml:space="preserve"> </w:t>
      </w:r>
      <w:r w:rsidR="000312E1" w:rsidRPr="00D00251">
        <w:rPr>
          <w:rFonts w:ascii="Georgia" w:hAnsi="Georgia" w:cs="Arial"/>
          <w:szCs w:val="24"/>
        </w:rPr>
        <w:t>365-1º, CGP, aplicable por remisión expresa del 38, Ley 472, habida cuenta del fracaso del recurso de la coadyuvante y sin necesidad de comprobar un actuar temerario o de mala fe, porque es garantía que únicamente favorece al actor popular, se condenará en costas de esta instancia en favor de la accionada.</w:t>
      </w:r>
    </w:p>
    <w:p w14:paraId="29C63995" w14:textId="0A61E53D" w:rsidR="00A67AE9" w:rsidRPr="00D00251" w:rsidRDefault="00A67AE9" w:rsidP="00D00251">
      <w:pPr>
        <w:pStyle w:val="unico"/>
        <w:spacing w:before="0" w:beforeAutospacing="0" w:after="0" w:afterAutospacing="0" w:line="276" w:lineRule="auto"/>
        <w:jc w:val="both"/>
        <w:rPr>
          <w:rFonts w:ascii="Georgia" w:hAnsi="Georgia" w:cs="Arial"/>
          <w:b/>
          <w:bCs/>
          <w:lang w:val="es-CO"/>
        </w:rPr>
      </w:pPr>
    </w:p>
    <w:p w14:paraId="68A412AD" w14:textId="77777777" w:rsidR="00BA283E" w:rsidRPr="00D00251" w:rsidRDefault="00BA283E" w:rsidP="00D00251">
      <w:pPr>
        <w:pStyle w:val="unico"/>
        <w:spacing w:before="0" w:beforeAutospacing="0" w:after="0" w:afterAutospacing="0" w:line="276" w:lineRule="auto"/>
        <w:jc w:val="both"/>
        <w:rPr>
          <w:rFonts w:ascii="Georgia" w:hAnsi="Georgia" w:cs="Arial"/>
          <w:b/>
          <w:bCs/>
          <w:lang w:val="es-CO"/>
        </w:rPr>
      </w:pPr>
    </w:p>
    <w:p w14:paraId="6A7856EF" w14:textId="3144ED8D" w:rsidR="008440B5" w:rsidRPr="00D00251" w:rsidRDefault="008440B5" w:rsidP="00D00251">
      <w:pPr>
        <w:numPr>
          <w:ilvl w:val="0"/>
          <w:numId w:val="2"/>
        </w:numPr>
        <w:spacing w:line="276" w:lineRule="auto"/>
        <w:jc w:val="both"/>
        <w:rPr>
          <w:rFonts w:ascii="Georgia" w:hAnsi="Georgia" w:cs="Arial"/>
          <w:b/>
          <w:bCs/>
          <w:sz w:val="24"/>
          <w:szCs w:val="24"/>
          <w:lang w:val="es-CO"/>
        </w:rPr>
      </w:pPr>
      <w:r w:rsidRPr="00D00251">
        <w:rPr>
          <w:rFonts w:ascii="Georgia" w:hAnsi="Georgia" w:cs="Arial"/>
          <w:b/>
          <w:bCs/>
          <w:sz w:val="24"/>
          <w:szCs w:val="24"/>
          <w:lang w:val="es-CO"/>
        </w:rPr>
        <w:t>LAS DECISIONES FINALES</w:t>
      </w:r>
    </w:p>
    <w:p w14:paraId="3C5A0C7F" w14:textId="77777777" w:rsidR="00C80B73" w:rsidRPr="00D00251" w:rsidRDefault="00C80B73" w:rsidP="00D00251">
      <w:pPr>
        <w:spacing w:line="276" w:lineRule="auto"/>
        <w:ind w:left="360"/>
        <w:jc w:val="both"/>
        <w:rPr>
          <w:rFonts w:ascii="Georgia" w:hAnsi="Georgia" w:cs="Arial"/>
          <w:b/>
          <w:bCs/>
          <w:sz w:val="24"/>
          <w:szCs w:val="24"/>
          <w:lang w:val="es-CO"/>
        </w:rPr>
      </w:pPr>
    </w:p>
    <w:p w14:paraId="77C56E83" w14:textId="77777777" w:rsidR="000312E1" w:rsidRPr="00D00251" w:rsidRDefault="00F71726" w:rsidP="00D00251">
      <w:pPr>
        <w:spacing w:line="276" w:lineRule="auto"/>
        <w:jc w:val="both"/>
        <w:rPr>
          <w:rFonts w:ascii="Georgia" w:hAnsi="Georgia" w:cs="Arial"/>
          <w:sz w:val="24"/>
          <w:szCs w:val="24"/>
          <w:lang w:val="es-CO"/>
        </w:rPr>
      </w:pPr>
      <w:r w:rsidRPr="00D00251">
        <w:rPr>
          <w:rFonts w:ascii="Georgia" w:hAnsi="Georgia"/>
          <w:sz w:val="24"/>
          <w:szCs w:val="24"/>
        </w:rPr>
        <w:t xml:space="preserve">Todo el ejercicio argumentativo planteado, </w:t>
      </w:r>
      <w:r w:rsidR="005C44BC" w:rsidRPr="00D00251">
        <w:rPr>
          <w:rFonts w:ascii="Georgia" w:hAnsi="Georgia"/>
          <w:sz w:val="24"/>
          <w:szCs w:val="24"/>
        </w:rPr>
        <w:t>sirve para desechar la</w:t>
      </w:r>
      <w:r w:rsidR="00BA283E" w:rsidRPr="00D00251">
        <w:rPr>
          <w:rFonts w:ascii="Georgia" w:hAnsi="Georgia"/>
          <w:sz w:val="24"/>
          <w:szCs w:val="24"/>
        </w:rPr>
        <w:t xml:space="preserve">s apelaciones </w:t>
      </w:r>
      <w:r w:rsidR="005C44BC" w:rsidRPr="00D00251">
        <w:rPr>
          <w:rFonts w:ascii="Georgia" w:hAnsi="Georgia"/>
          <w:sz w:val="24"/>
          <w:szCs w:val="24"/>
        </w:rPr>
        <w:t xml:space="preserve">y confirmar </w:t>
      </w:r>
      <w:r w:rsidRPr="00D00251">
        <w:rPr>
          <w:rFonts w:ascii="Georgia" w:hAnsi="Georgia"/>
          <w:sz w:val="24"/>
          <w:szCs w:val="24"/>
        </w:rPr>
        <w:t>el fallo</w:t>
      </w:r>
      <w:r w:rsidR="005C44BC" w:rsidRPr="00D00251">
        <w:rPr>
          <w:rFonts w:ascii="Georgia" w:hAnsi="Georgia"/>
          <w:sz w:val="24"/>
          <w:szCs w:val="24"/>
        </w:rPr>
        <w:t xml:space="preserve">. </w:t>
      </w:r>
      <w:r w:rsidR="000312E1" w:rsidRPr="00D00251">
        <w:rPr>
          <w:rFonts w:ascii="Georgia" w:hAnsi="Georgia" w:cs="Arial"/>
          <w:sz w:val="24"/>
          <w:szCs w:val="24"/>
        </w:rPr>
        <w:t>Se condenará en costas en esta instancia, a la coadyuvante recurrente, y a favor de la parte accionada, por haber perdido el recurso (Art.365-1º, CGP). </w:t>
      </w:r>
      <w:r w:rsidR="000312E1" w:rsidRPr="00D00251">
        <w:rPr>
          <w:rFonts w:ascii="Georgia" w:hAnsi="Georgia" w:cs="Arial"/>
          <w:sz w:val="24"/>
          <w:szCs w:val="24"/>
          <w:lang w:val="es-CO"/>
        </w:rPr>
        <w:t> </w:t>
      </w:r>
    </w:p>
    <w:p w14:paraId="6C2D8BA7" w14:textId="77777777" w:rsidR="000312E1" w:rsidRPr="00D00251" w:rsidRDefault="000312E1" w:rsidP="00D00251">
      <w:pPr>
        <w:spacing w:line="276" w:lineRule="auto"/>
        <w:jc w:val="both"/>
        <w:rPr>
          <w:rFonts w:ascii="Georgia" w:hAnsi="Georgia" w:cs="Arial"/>
          <w:sz w:val="24"/>
          <w:szCs w:val="24"/>
          <w:lang w:val="es-CO"/>
        </w:rPr>
      </w:pPr>
      <w:r w:rsidRPr="00D00251">
        <w:rPr>
          <w:rFonts w:ascii="Georgia" w:hAnsi="Georgia" w:cs="Arial"/>
          <w:sz w:val="24"/>
          <w:szCs w:val="24"/>
          <w:lang w:val="es-CO"/>
        </w:rPr>
        <w:lastRenderedPageBreak/>
        <w:t> </w:t>
      </w:r>
    </w:p>
    <w:p w14:paraId="2A536D72" w14:textId="77777777" w:rsidR="000312E1" w:rsidRPr="00D00251" w:rsidRDefault="000312E1" w:rsidP="00D00251">
      <w:pPr>
        <w:spacing w:line="276" w:lineRule="auto"/>
        <w:jc w:val="both"/>
        <w:rPr>
          <w:rFonts w:ascii="Georgia" w:hAnsi="Georgia" w:cs="Arial"/>
          <w:sz w:val="24"/>
          <w:szCs w:val="24"/>
          <w:lang w:val="es-CO"/>
        </w:rPr>
      </w:pPr>
      <w:r w:rsidRPr="00D00251">
        <w:rPr>
          <w:rFonts w:ascii="Georgia" w:hAnsi="Georgia" w:cs="Arial"/>
          <w:sz w:val="24"/>
          <w:szCs w:val="24"/>
        </w:rPr>
        <w:t>La liquidación de costas se sujetará, en primera instancia, a lo previsto en el artículo 366 del CGP, las agencias en esta instancia se fijarán en auto posterior CSJ</w:t>
      </w:r>
      <w:r w:rsidRPr="00D00251">
        <w:rPr>
          <w:rFonts w:ascii="Georgia" w:hAnsi="Georgia" w:cs="Arial"/>
          <w:sz w:val="24"/>
          <w:szCs w:val="24"/>
          <w:vertAlign w:val="superscript"/>
        </w:rPr>
        <w:t>19</w:t>
      </w:r>
      <w:r w:rsidRPr="00D00251">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r w:rsidRPr="00D00251">
        <w:rPr>
          <w:rFonts w:ascii="Georgia" w:hAnsi="Georgia" w:cs="Arial"/>
          <w:sz w:val="24"/>
          <w:szCs w:val="24"/>
          <w:lang w:val="es-CO"/>
        </w:rPr>
        <w:t> </w:t>
      </w:r>
    </w:p>
    <w:p w14:paraId="1660E103" w14:textId="105DC118" w:rsidR="005C44BC" w:rsidRPr="00D00251" w:rsidRDefault="005C44BC" w:rsidP="00D00251">
      <w:pPr>
        <w:spacing w:line="276" w:lineRule="auto"/>
        <w:jc w:val="both"/>
        <w:rPr>
          <w:rFonts w:ascii="Georgia" w:hAnsi="Georgia" w:cs="Arial"/>
          <w:sz w:val="24"/>
          <w:szCs w:val="24"/>
        </w:rPr>
      </w:pPr>
    </w:p>
    <w:p w14:paraId="1DA4ED02" w14:textId="6F3B60AA" w:rsidR="005C44BC" w:rsidRPr="00D00251" w:rsidRDefault="005C44BC" w:rsidP="00D00251">
      <w:pPr>
        <w:spacing w:line="276" w:lineRule="auto"/>
        <w:jc w:val="both"/>
        <w:rPr>
          <w:rFonts w:ascii="Georgia" w:hAnsi="Georgia" w:cs="Arial"/>
          <w:sz w:val="24"/>
          <w:szCs w:val="24"/>
        </w:rPr>
      </w:pPr>
      <w:r w:rsidRPr="00D00251">
        <w:rPr>
          <w:rFonts w:ascii="Georgia" w:hAnsi="Georgia" w:cs="Arial"/>
          <w:sz w:val="24"/>
          <w:szCs w:val="24"/>
        </w:rPr>
        <w:t xml:space="preserve">En mérito de lo expuesto, el </w:t>
      </w:r>
      <w:r w:rsidRPr="00D00251">
        <w:rPr>
          <w:rFonts w:ascii="Georgia" w:hAnsi="Georgia" w:cs="Arial"/>
          <w:bCs/>
          <w:smallCaps/>
          <w:sz w:val="24"/>
          <w:szCs w:val="24"/>
        </w:rPr>
        <w:t>Tribunal Superior del Distrito Judicial de Pereira, Sala de Decisión Civil - Familia</w:t>
      </w:r>
      <w:r w:rsidRPr="00D00251">
        <w:rPr>
          <w:rFonts w:ascii="Georgia" w:hAnsi="Georgia" w:cs="Arial"/>
          <w:sz w:val="24"/>
          <w:szCs w:val="24"/>
        </w:rPr>
        <w:t>, administrando Justicia, en nombre de la República de Colombia y por autoridad de la Ley,</w:t>
      </w:r>
    </w:p>
    <w:p w14:paraId="53F84C79" w14:textId="77777777" w:rsidR="000312E1" w:rsidRPr="00D00251" w:rsidRDefault="000312E1" w:rsidP="00D00251">
      <w:pPr>
        <w:spacing w:line="276" w:lineRule="auto"/>
        <w:jc w:val="both"/>
        <w:rPr>
          <w:rFonts w:ascii="Georgia" w:hAnsi="Georgia" w:cs="Arial"/>
          <w:sz w:val="24"/>
          <w:szCs w:val="24"/>
        </w:rPr>
      </w:pPr>
    </w:p>
    <w:p w14:paraId="3D2464F2" w14:textId="221391B5" w:rsidR="005C44BC" w:rsidRPr="00D00251" w:rsidRDefault="005C44BC" w:rsidP="00D00251">
      <w:pPr>
        <w:spacing w:line="276" w:lineRule="auto"/>
        <w:jc w:val="center"/>
        <w:rPr>
          <w:rFonts w:ascii="Georgia" w:hAnsi="Georgia" w:cs="Arial"/>
          <w:sz w:val="24"/>
          <w:szCs w:val="24"/>
        </w:rPr>
      </w:pPr>
      <w:r w:rsidRPr="00D00251">
        <w:rPr>
          <w:rFonts w:ascii="Georgia" w:hAnsi="Georgia" w:cs="Arial"/>
          <w:sz w:val="24"/>
          <w:szCs w:val="24"/>
        </w:rPr>
        <w:t xml:space="preserve">F A L </w:t>
      </w:r>
      <w:proofErr w:type="spellStart"/>
      <w:r w:rsidR="00772087" w:rsidRPr="00D00251">
        <w:rPr>
          <w:rFonts w:ascii="Georgia" w:hAnsi="Georgia" w:cs="Arial"/>
          <w:sz w:val="24"/>
          <w:szCs w:val="24"/>
        </w:rPr>
        <w:t>L</w:t>
      </w:r>
      <w:proofErr w:type="spellEnd"/>
      <w:r w:rsidR="00772087" w:rsidRPr="00D00251">
        <w:rPr>
          <w:rFonts w:ascii="Georgia" w:hAnsi="Georgia" w:cs="Arial"/>
          <w:sz w:val="24"/>
          <w:szCs w:val="24"/>
        </w:rPr>
        <w:t xml:space="preserve"> </w:t>
      </w:r>
      <w:r w:rsidRPr="00D00251">
        <w:rPr>
          <w:rFonts w:ascii="Georgia" w:hAnsi="Georgia" w:cs="Arial"/>
          <w:sz w:val="24"/>
          <w:szCs w:val="24"/>
        </w:rPr>
        <w:t>A,</w:t>
      </w:r>
    </w:p>
    <w:p w14:paraId="44F9EFCB" w14:textId="77777777" w:rsidR="007D6CA8" w:rsidRPr="00D00251" w:rsidRDefault="007D6CA8" w:rsidP="00D00251">
      <w:pPr>
        <w:spacing w:line="276" w:lineRule="auto"/>
        <w:jc w:val="center"/>
        <w:rPr>
          <w:rFonts w:ascii="Georgia" w:hAnsi="Georgia" w:cs="Arial"/>
          <w:b/>
          <w:sz w:val="24"/>
          <w:szCs w:val="24"/>
        </w:rPr>
      </w:pPr>
    </w:p>
    <w:p w14:paraId="63165791" w14:textId="61F201BC" w:rsidR="000312E1" w:rsidRPr="00D00251" w:rsidRDefault="005C44BC" w:rsidP="00D00251">
      <w:pPr>
        <w:widowControl/>
        <w:numPr>
          <w:ilvl w:val="0"/>
          <w:numId w:val="11"/>
        </w:numPr>
        <w:overflowPunct/>
        <w:autoSpaceDE/>
        <w:adjustRightInd/>
        <w:spacing w:line="276" w:lineRule="auto"/>
        <w:jc w:val="both"/>
        <w:rPr>
          <w:rFonts w:ascii="Georgia" w:hAnsi="Georgia" w:cs="Arial"/>
          <w:sz w:val="24"/>
          <w:szCs w:val="24"/>
        </w:rPr>
      </w:pPr>
      <w:r w:rsidRPr="00D00251">
        <w:rPr>
          <w:rFonts w:ascii="Georgia" w:hAnsi="Georgia" w:cs="Arial"/>
          <w:sz w:val="24"/>
          <w:szCs w:val="24"/>
        </w:rPr>
        <w:t xml:space="preserve">CONFIRMAR el fallo proferido el día </w:t>
      </w:r>
      <w:r w:rsidR="000312E1" w:rsidRPr="00D00251">
        <w:rPr>
          <w:rFonts w:ascii="Georgia" w:hAnsi="Georgia" w:cs="Arial"/>
          <w:sz w:val="24"/>
          <w:szCs w:val="24"/>
        </w:rPr>
        <w:t>12</w:t>
      </w:r>
      <w:r w:rsidRPr="00D00251">
        <w:rPr>
          <w:rFonts w:ascii="Georgia" w:hAnsi="Georgia" w:cs="Arial"/>
          <w:sz w:val="24"/>
          <w:szCs w:val="24"/>
        </w:rPr>
        <w:t>-</w:t>
      </w:r>
      <w:r w:rsidR="000312E1" w:rsidRPr="00D00251">
        <w:rPr>
          <w:rFonts w:ascii="Georgia" w:hAnsi="Georgia" w:cs="Arial"/>
          <w:sz w:val="24"/>
          <w:szCs w:val="24"/>
        </w:rPr>
        <w:t>05</w:t>
      </w:r>
      <w:r w:rsidRPr="00D00251">
        <w:rPr>
          <w:rFonts w:ascii="Georgia" w:hAnsi="Georgia" w:cs="Arial"/>
          <w:sz w:val="24"/>
          <w:szCs w:val="24"/>
        </w:rPr>
        <w:t>-</w:t>
      </w:r>
      <w:r w:rsidR="00A67AE9" w:rsidRPr="00D00251">
        <w:rPr>
          <w:rFonts w:ascii="Georgia" w:hAnsi="Georgia" w:cs="Arial"/>
          <w:sz w:val="24"/>
          <w:szCs w:val="24"/>
        </w:rPr>
        <w:t xml:space="preserve">2021 </w:t>
      </w:r>
      <w:r w:rsidRPr="00D00251">
        <w:rPr>
          <w:rFonts w:ascii="Georgia" w:hAnsi="Georgia" w:cs="Arial"/>
          <w:sz w:val="24"/>
          <w:szCs w:val="24"/>
        </w:rPr>
        <w:t xml:space="preserve">por el Juzgado </w:t>
      </w:r>
      <w:r w:rsidR="000312E1" w:rsidRPr="00D00251">
        <w:rPr>
          <w:rFonts w:ascii="Georgia" w:hAnsi="Georgia" w:cs="Arial"/>
          <w:sz w:val="24"/>
          <w:szCs w:val="24"/>
        </w:rPr>
        <w:t xml:space="preserve">Tercero </w:t>
      </w:r>
      <w:r w:rsidRPr="00D00251">
        <w:rPr>
          <w:rFonts w:ascii="Georgia" w:hAnsi="Georgia" w:cs="Arial"/>
          <w:sz w:val="24"/>
          <w:szCs w:val="24"/>
        </w:rPr>
        <w:t xml:space="preserve">Civil del Circuito de </w:t>
      </w:r>
      <w:r w:rsidR="00C32758" w:rsidRPr="00D00251">
        <w:rPr>
          <w:rFonts w:ascii="Georgia" w:hAnsi="Georgia" w:cs="Arial"/>
          <w:sz w:val="24"/>
          <w:szCs w:val="24"/>
        </w:rPr>
        <w:t>Pereira</w:t>
      </w:r>
      <w:r w:rsidRPr="00D00251">
        <w:rPr>
          <w:rFonts w:ascii="Georgia" w:hAnsi="Georgia" w:cs="Arial"/>
          <w:sz w:val="24"/>
          <w:szCs w:val="24"/>
        </w:rPr>
        <w:t>, R.</w:t>
      </w:r>
    </w:p>
    <w:p w14:paraId="4FA98761" w14:textId="77777777" w:rsidR="000312E1" w:rsidRPr="00D00251" w:rsidRDefault="000312E1" w:rsidP="00D00251">
      <w:pPr>
        <w:widowControl/>
        <w:overflowPunct/>
        <w:autoSpaceDE/>
        <w:adjustRightInd/>
        <w:spacing w:line="276" w:lineRule="auto"/>
        <w:ind w:left="360"/>
        <w:jc w:val="both"/>
        <w:rPr>
          <w:rFonts w:ascii="Georgia" w:hAnsi="Georgia" w:cs="Arial"/>
          <w:sz w:val="24"/>
          <w:szCs w:val="24"/>
        </w:rPr>
      </w:pPr>
    </w:p>
    <w:p w14:paraId="1DE7B39D" w14:textId="3CB23E38" w:rsidR="005C44BC" w:rsidRPr="00D00251" w:rsidRDefault="000312E1" w:rsidP="00D00251">
      <w:pPr>
        <w:widowControl/>
        <w:numPr>
          <w:ilvl w:val="0"/>
          <w:numId w:val="11"/>
        </w:numPr>
        <w:overflowPunct/>
        <w:autoSpaceDE/>
        <w:adjustRightInd/>
        <w:spacing w:line="276" w:lineRule="auto"/>
        <w:jc w:val="both"/>
        <w:rPr>
          <w:rFonts w:ascii="Georgia" w:hAnsi="Georgia" w:cs="Arial"/>
          <w:sz w:val="24"/>
          <w:szCs w:val="24"/>
        </w:rPr>
      </w:pPr>
      <w:r w:rsidRPr="00D00251">
        <w:rPr>
          <w:rFonts w:ascii="Georgia" w:hAnsi="Georgia" w:cs="Arial"/>
          <w:sz w:val="24"/>
          <w:szCs w:val="24"/>
        </w:rPr>
        <w:t xml:space="preserve">CONDENAR en costas en esta instancia, a la coadyuvante de la parte actora, señora </w:t>
      </w:r>
      <w:proofErr w:type="spellStart"/>
      <w:r w:rsidRPr="00D00251">
        <w:rPr>
          <w:rFonts w:ascii="Georgia" w:hAnsi="Georgia" w:cs="Arial"/>
          <w:sz w:val="24"/>
          <w:szCs w:val="24"/>
        </w:rPr>
        <w:t>Cotty</w:t>
      </w:r>
      <w:proofErr w:type="spellEnd"/>
      <w:r w:rsidRPr="00D00251">
        <w:rPr>
          <w:rFonts w:ascii="Georgia" w:hAnsi="Georgia" w:cs="Arial"/>
          <w:sz w:val="24"/>
          <w:szCs w:val="24"/>
        </w:rPr>
        <w:t xml:space="preserve"> Morales C., y a favor de la parte accionada, Audifarma SA. Se liquidarán en primera instancia y la fijación de agencias de esta sede, se hará en auto posterior. </w:t>
      </w:r>
    </w:p>
    <w:p w14:paraId="19C69B9D" w14:textId="77777777" w:rsidR="00B079DC" w:rsidRPr="00D00251" w:rsidRDefault="00B079DC" w:rsidP="00D00251">
      <w:pPr>
        <w:pStyle w:val="Prrafodelista"/>
        <w:spacing w:line="276" w:lineRule="auto"/>
        <w:rPr>
          <w:rFonts w:ascii="Georgia" w:hAnsi="Georgia" w:cs="Arial"/>
          <w:sz w:val="24"/>
          <w:szCs w:val="24"/>
        </w:rPr>
      </w:pPr>
    </w:p>
    <w:p w14:paraId="5CE25524" w14:textId="77777777" w:rsidR="005C44BC" w:rsidRPr="00D00251" w:rsidRDefault="005C44BC" w:rsidP="00D00251">
      <w:pPr>
        <w:widowControl/>
        <w:numPr>
          <w:ilvl w:val="0"/>
          <w:numId w:val="11"/>
        </w:numPr>
        <w:overflowPunct/>
        <w:adjustRightInd/>
        <w:spacing w:line="276" w:lineRule="auto"/>
        <w:jc w:val="both"/>
        <w:rPr>
          <w:rFonts w:ascii="Georgia" w:hAnsi="Georgia" w:cs="Arial"/>
          <w:sz w:val="24"/>
          <w:szCs w:val="24"/>
        </w:rPr>
      </w:pPr>
      <w:r w:rsidRPr="00D00251">
        <w:rPr>
          <w:rFonts w:ascii="Georgia" w:hAnsi="Georgia" w:cs="Arial"/>
          <w:sz w:val="24"/>
          <w:szCs w:val="24"/>
        </w:rPr>
        <w:t>DEVOLVER el expediente al Juzgado de origen.</w:t>
      </w:r>
    </w:p>
    <w:p w14:paraId="3A772794" w14:textId="77777777" w:rsidR="00D00251" w:rsidRPr="00AC7895" w:rsidRDefault="00D00251" w:rsidP="00D00251">
      <w:pPr>
        <w:spacing w:line="276" w:lineRule="auto"/>
        <w:jc w:val="center"/>
        <w:rPr>
          <w:rFonts w:ascii="Georgia" w:hAnsi="Georgia" w:cs="Arial"/>
          <w:bCs/>
          <w:smallCaps/>
          <w:sz w:val="24"/>
          <w:szCs w:val="24"/>
        </w:rPr>
      </w:pPr>
    </w:p>
    <w:p w14:paraId="08363C20" w14:textId="77777777" w:rsidR="00D00251" w:rsidRPr="00C61E79" w:rsidRDefault="00D00251" w:rsidP="00D00251">
      <w:pPr>
        <w:spacing w:line="276" w:lineRule="auto"/>
        <w:jc w:val="center"/>
        <w:rPr>
          <w:rFonts w:ascii="Georgia" w:hAnsi="Georgia" w:cs="Arial"/>
          <w:bCs/>
          <w:smallCaps/>
          <w:sz w:val="24"/>
          <w:szCs w:val="24"/>
        </w:rPr>
      </w:pPr>
      <w:r w:rsidRPr="00C61E79">
        <w:rPr>
          <w:rFonts w:ascii="Georgia" w:hAnsi="Georgia" w:cs="Arial"/>
          <w:bCs/>
          <w:smallCaps/>
          <w:sz w:val="24"/>
          <w:szCs w:val="24"/>
        </w:rPr>
        <w:t>Notifíquese,</w:t>
      </w:r>
    </w:p>
    <w:p w14:paraId="23AD458F" w14:textId="77777777" w:rsidR="00D00251" w:rsidRPr="00C61E79" w:rsidRDefault="00D00251" w:rsidP="00D00251">
      <w:pPr>
        <w:widowControl/>
        <w:spacing w:line="276" w:lineRule="auto"/>
        <w:jc w:val="center"/>
        <w:textAlignment w:val="baseline"/>
        <w:rPr>
          <w:rFonts w:ascii="Georgia" w:hAnsi="Georgia" w:cs="Arial"/>
          <w:bCs/>
          <w:caps/>
          <w:w w:val="150"/>
          <w:kern w:val="0"/>
          <w:sz w:val="24"/>
          <w:szCs w:val="18"/>
          <w:lang w:val="es-MX"/>
        </w:rPr>
      </w:pPr>
      <w:bookmarkStart w:id="7" w:name="_Hlk76974190"/>
    </w:p>
    <w:p w14:paraId="49523FB0" w14:textId="77777777" w:rsidR="00D00251" w:rsidRPr="00C61E79" w:rsidRDefault="00D00251" w:rsidP="00D00251">
      <w:pPr>
        <w:widowControl/>
        <w:spacing w:line="276" w:lineRule="auto"/>
        <w:jc w:val="center"/>
        <w:textAlignment w:val="baseline"/>
        <w:rPr>
          <w:rFonts w:ascii="Georgia" w:hAnsi="Georgia" w:cs="Arial"/>
          <w:bCs/>
          <w:caps/>
          <w:w w:val="150"/>
          <w:kern w:val="0"/>
          <w:sz w:val="24"/>
          <w:szCs w:val="18"/>
          <w:lang w:val="es-MX"/>
        </w:rPr>
      </w:pPr>
    </w:p>
    <w:p w14:paraId="73621A60" w14:textId="77777777" w:rsidR="00D00251" w:rsidRPr="00C61E79" w:rsidRDefault="00D00251" w:rsidP="00D00251">
      <w:pPr>
        <w:widowControl/>
        <w:spacing w:line="276" w:lineRule="auto"/>
        <w:jc w:val="center"/>
        <w:textAlignment w:val="baseline"/>
        <w:rPr>
          <w:rFonts w:ascii="Georgia" w:hAnsi="Georgia" w:cs="Arial"/>
          <w:bCs/>
          <w:caps/>
          <w:w w:val="150"/>
          <w:kern w:val="0"/>
          <w:sz w:val="24"/>
          <w:szCs w:val="18"/>
          <w:lang w:val="es-MX"/>
        </w:rPr>
      </w:pPr>
    </w:p>
    <w:p w14:paraId="159AD41B" w14:textId="77777777" w:rsidR="00D00251" w:rsidRPr="00C61E79" w:rsidRDefault="00D00251" w:rsidP="00D00251">
      <w:pPr>
        <w:widowControl/>
        <w:spacing w:line="276" w:lineRule="auto"/>
        <w:jc w:val="center"/>
        <w:textAlignment w:val="baseline"/>
        <w:rPr>
          <w:rFonts w:ascii="Georgia" w:hAnsi="Georgia" w:cs="Arial"/>
          <w:b/>
          <w:bCs/>
          <w:caps/>
          <w:spacing w:val="20"/>
          <w:w w:val="150"/>
          <w:kern w:val="0"/>
          <w:sz w:val="22"/>
          <w:szCs w:val="18"/>
          <w:lang w:val="es-MX"/>
        </w:rPr>
      </w:pPr>
      <w:r w:rsidRPr="00C61E79">
        <w:rPr>
          <w:rFonts w:ascii="Georgia" w:hAnsi="Georgia" w:cs="Arial"/>
          <w:b/>
          <w:bCs/>
          <w:caps/>
          <w:spacing w:val="20"/>
          <w:w w:val="150"/>
          <w:kern w:val="0"/>
          <w:sz w:val="24"/>
          <w:szCs w:val="18"/>
          <w:lang w:val="es-MX"/>
        </w:rPr>
        <w:t>D</w:t>
      </w:r>
      <w:r w:rsidRPr="00C61E79">
        <w:rPr>
          <w:rFonts w:ascii="Georgia" w:hAnsi="Georgia" w:cs="Arial"/>
          <w:b/>
          <w:bCs/>
          <w:caps/>
          <w:spacing w:val="20"/>
          <w:w w:val="150"/>
          <w:kern w:val="0"/>
          <w:sz w:val="16"/>
          <w:szCs w:val="18"/>
          <w:lang w:val="es-MX"/>
        </w:rPr>
        <w:t>UBERNEY</w:t>
      </w:r>
      <w:r w:rsidRPr="00C61E79">
        <w:rPr>
          <w:rFonts w:ascii="Georgia" w:hAnsi="Georgia" w:cs="Arial"/>
          <w:b/>
          <w:bCs/>
          <w:caps/>
          <w:spacing w:val="20"/>
          <w:w w:val="150"/>
          <w:kern w:val="0"/>
          <w:szCs w:val="18"/>
          <w:lang w:val="es-MX"/>
        </w:rPr>
        <w:t xml:space="preserve"> </w:t>
      </w:r>
      <w:r w:rsidRPr="00C61E79">
        <w:rPr>
          <w:rFonts w:ascii="Georgia" w:hAnsi="Georgia" w:cs="Arial"/>
          <w:b/>
          <w:bCs/>
          <w:caps/>
          <w:spacing w:val="20"/>
          <w:w w:val="150"/>
          <w:kern w:val="0"/>
          <w:sz w:val="24"/>
          <w:szCs w:val="18"/>
          <w:lang w:val="es-MX"/>
        </w:rPr>
        <w:t>G</w:t>
      </w:r>
      <w:r w:rsidRPr="00C61E79">
        <w:rPr>
          <w:rFonts w:ascii="Georgia" w:hAnsi="Georgia" w:cs="Arial"/>
          <w:b/>
          <w:bCs/>
          <w:caps/>
          <w:spacing w:val="20"/>
          <w:w w:val="150"/>
          <w:kern w:val="0"/>
          <w:sz w:val="16"/>
          <w:szCs w:val="18"/>
          <w:lang w:val="es-MX"/>
        </w:rPr>
        <w:t>RISALES</w:t>
      </w:r>
      <w:r w:rsidRPr="00C61E79">
        <w:rPr>
          <w:rFonts w:ascii="Georgia" w:hAnsi="Georgia" w:cs="Arial"/>
          <w:b/>
          <w:bCs/>
          <w:caps/>
          <w:spacing w:val="20"/>
          <w:w w:val="150"/>
          <w:kern w:val="0"/>
          <w:szCs w:val="18"/>
          <w:lang w:val="es-MX"/>
        </w:rPr>
        <w:t xml:space="preserve"> </w:t>
      </w:r>
      <w:r w:rsidRPr="00C61E79">
        <w:rPr>
          <w:rFonts w:ascii="Georgia" w:hAnsi="Georgia" w:cs="Arial"/>
          <w:b/>
          <w:bCs/>
          <w:caps/>
          <w:spacing w:val="20"/>
          <w:w w:val="150"/>
          <w:kern w:val="0"/>
          <w:sz w:val="24"/>
          <w:szCs w:val="18"/>
          <w:lang w:val="es-MX"/>
        </w:rPr>
        <w:t>H</w:t>
      </w:r>
      <w:r w:rsidRPr="00C61E79">
        <w:rPr>
          <w:rFonts w:ascii="Georgia" w:hAnsi="Georgia" w:cs="Arial"/>
          <w:b/>
          <w:bCs/>
          <w:caps/>
          <w:spacing w:val="20"/>
          <w:w w:val="150"/>
          <w:kern w:val="0"/>
          <w:sz w:val="16"/>
          <w:szCs w:val="18"/>
          <w:lang w:val="es-MX"/>
        </w:rPr>
        <w:t>ERRERA</w:t>
      </w:r>
    </w:p>
    <w:p w14:paraId="6FC7D3C4" w14:textId="77777777" w:rsidR="00D00251" w:rsidRPr="00C61E79" w:rsidRDefault="00D00251" w:rsidP="00D0025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6013FCBD" w14:textId="77777777" w:rsidR="00D00251" w:rsidRPr="00C61E79" w:rsidRDefault="00D00251" w:rsidP="00D00251">
      <w:pPr>
        <w:widowControl/>
        <w:spacing w:line="276" w:lineRule="auto"/>
        <w:textAlignment w:val="baseline"/>
        <w:rPr>
          <w:rFonts w:ascii="Georgia" w:hAnsi="Georgia" w:cs="Arial"/>
          <w:caps/>
          <w:spacing w:val="20"/>
          <w:w w:val="150"/>
          <w:kern w:val="0"/>
          <w:sz w:val="24"/>
          <w:szCs w:val="28"/>
          <w:lang w:val="es-MX"/>
        </w:rPr>
      </w:pPr>
    </w:p>
    <w:p w14:paraId="79D3C648" w14:textId="77777777" w:rsidR="00D00251" w:rsidRPr="00C61E79" w:rsidRDefault="00D00251" w:rsidP="00D00251">
      <w:pPr>
        <w:widowControl/>
        <w:spacing w:line="276" w:lineRule="auto"/>
        <w:textAlignment w:val="baseline"/>
        <w:rPr>
          <w:rFonts w:ascii="Georgia" w:hAnsi="Georgia" w:cs="Arial"/>
          <w:caps/>
          <w:spacing w:val="20"/>
          <w:w w:val="150"/>
          <w:kern w:val="0"/>
          <w:sz w:val="24"/>
          <w:szCs w:val="28"/>
          <w:lang w:val="es-MX"/>
        </w:rPr>
      </w:pPr>
    </w:p>
    <w:p w14:paraId="4C6AC060" w14:textId="77777777" w:rsidR="00D00251" w:rsidRPr="00C61E79" w:rsidRDefault="00D00251" w:rsidP="00D00251">
      <w:pPr>
        <w:widowControl/>
        <w:spacing w:line="276" w:lineRule="auto"/>
        <w:textAlignment w:val="baseline"/>
        <w:rPr>
          <w:rFonts w:ascii="Georgia" w:hAnsi="Georgia" w:cs="Arial"/>
          <w:caps/>
          <w:spacing w:val="20"/>
          <w:w w:val="150"/>
          <w:kern w:val="0"/>
          <w:sz w:val="24"/>
          <w:szCs w:val="28"/>
          <w:lang w:val="es-MX"/>
        </w:rPr>
      </w:pPr>
    </w:p>
    <w:p w14:paraId="36630568" w14:textId="77777777" w:rsidR="00D00251" w:rsidRPr="00C61E79" w:rsidRDefault="00D00251" w:rsidP="00D00251">
      <w:pPr>
        <w:widowControl/>
        <w:spacing w:line="276" w:lineRule="auto"/>
        <w:textAlignment w:val="baseline"/>
        <w:rPr>
          <w:rFonts w:ascii="Georgia" w:hAnsi="Georgia" w:cs="Arial"/>
          <w:b/>
          <w:caps/>
          <w:spacing w:val="20"/>
          <w:w w:val="150"/>
          <w:kern w:val="0"/>
          <w:sz w:val="16"/>
          <w:szCs w:val="18"/>
          <w:lang w:val="es-MX"/>
        </w:rPr>
      </w:pPr>
      <w:r w:rsidRPr="00C61E79">
        <w:rPr>
          <w:rFonts w:ascii="Georgia" w:hAnsi="Georgia" w:cs="Arial"/>
          <w:b/>
          <w:caps/>
          <w:spacing w:val="20"/>
          <w:w w:val="150"/>
          <w:kern w:val="0"/>
          <w:sz w:val="24"/>
          <w:szCs w:val="28"/>
          <w:lang w:val="es-MX"/>
        </w:rPr>
        <w:t>E</w:t>
      </w:r>
      <w:r w:rsidRPr="00C61E79">
        <w:rPr>
          <w:rFonts w:ascii="Georgia" w:hAnsi="Georgia" w:cs="Arial"/>
          <w:b/>
          <w:caps/>
          <w:spacing w:val="20"/>
          <w:w w:val="150"/>
          <w:kern w:val="0"/>
          <w:sz w:val="16"/>
          <w:szCs w:val="18"/>
          <w:lang w:val="es-MX"/>
        </w:rPr>
        <w:t xml:space="preserve">DDER </w:t>
      </w:r>
      <w:r w:rsidRPr="00C61E79">
        <w:rPr>
          <w:rFonts w:ascii="Georgia" w:hAnsi="Georgia" w:cs="Arial"/>
          <w:b/>
          <w:caps/>
          <w:spacing w:val="20"/>
          <w:w w:val="150"/>
          <w:kern w:val="0"/>
          <w:sz w:val="24"/>
          <w:szCs w:val="28"/>
          <w:lang w:val="es-MX"/>
        </w:rPr>
        <w:t>J</w:t>
      </w:r>
      <w:r w:rsidRPr="00C61E79">
        <w:rPr>
          <w:rFonts w:ascii="Georgia" w:hAnsi="Georgia" w:cs="Arial"/>
          <w:b/>
          <w:caps/>
          <w:spacing w:val="20"/>
          <w:w w:val="150"/>
          <w:kern w:val="0"/>
          <w:sz w:val="16"/>
          <w:szCs w:val="18"/>
          <w:lang w:val="es-MX"/>
        </w:rPr>
        <w:t xml:space="preserve">. </w:t>
      </w:r>
      <w:r w:rsidRPr="00C61E79">
        <w:rPr>
          <w:rFonts w:ascii="Georgia" w:hAnsi="Georgia" w:cs="Arial"/>
          <w:b/>
          <w:caps/>
          <w:spacing w:val="20"/>
          <w:w w:val="150"/>
          <w:kern w:val="0"/>
          <w:sz w:val="24"/>
          <w:szCs w:val="28"/>
          <w:lang w:val="es-MX"/>
        </w:rPr>
        <w:t>S</w:t>
      </w:r>
      <w:r w:rsidRPr="00C61E79">
        <w:rPr>
          <w:rFonts w:ascii="Georgia" w:hAnsi="Georgia" w:cs="Arial"/>
          <w:b/>
          <w:caps/>
          <w:spacing w:val="20"/>
          <w:w w:val="150"/>
          <w:kern w:val="0"/>
          <w:sz w:val="16"/>
          <w:szCs w:val="18"/>
          <w:lang w:val="es-MX"/>
        </w:rPr>
        <w:t xml:space="preserve">ÁNCHEZ </w:t>
      </w:r>
      <w:r w:rsidRPr="00C61E79">
        <w:rPr>
          <w:rFonts w:ascii="Georgia" w:hAnsi="Georgia" w:cs="Arial"/>
          <w:b/>
          <w:caps/>
          <w:spacing w:val="20"/>
          <w:w w:val="150"/>
          <w:kern w:val="0"/>
          <w:sz w:val="24"/>
          <w:szCs w:val="28"/>
          <w:lang w:val="es-MX"/>
        </w:rPr>
        <w:t>C</w:t>
      </w:r>
      <w:r w:rsidRPr="00C61E79">
        <w:rPr>
          <w:rFonts w:ascii="Georgia" w:hAnsi="Georgia" w:cs="Arial"/>
          <w:b/>
          <w:caps/>
          <w:spacing w:val="20"/>
          <w:w w:val="150"/>
          <w:kern w:val="0"/>
          <w:sz w:val="16"/>
          <w:szCs w:val="18"/>
          <w:lang w:val="es-MX"/>
        </w:rPr>
        <w:t>.</w:t>
      </w:r>
      <w:r w:rsidRPr="00C61E79">
        <w:rPr>
          <w:rFonts w:ascii="Georgia" w:hAnsi="Georgia" w:cs="Arial"/>
          <w:b/>
          <w:bCs/>
          <w:caps/>
          <w:spacing w:val="20"/>
          <w:w w:val="150"/>
          <w:kern w:val="0"/>
          <w:sz w:val="16"/>
          <w:szCs w:val="10"/>
          <w:lang w:val="es-MX"/>
        </w:rPr>
        <w:tab/>
      </w:r>
      <w:r w:rsidRPr="00C61E79">
        <w:rPr>
          <w:rFonts w:ascii="Georgia" w:hAnsi="Georgia" w:cs="Arial"/>
          <w:b/>
          <w:caps/>
          <w:spacing w:val="20"/>
          <w:w w:val="150"/>
          <w:kern w:val="0"/>
          <w:sz w:val="24"/>
          <w:szCs w:val="28"/>
          <w:lang w:val="es-MX"/>
        </w:rPr>
        <w:t>J</w:t>
      </w:r>
      <w:r w:rsidRPr="00C61E79">
        <w:rPr>
          <w:rFonts w:ascii="Georgia" w:hAnsi="Georgia" w:cs="Arial"/>
          <w:b/>
          <w:caps/>
          <w:spacing w:val="20"/>
          <w:w w:val="150"/>
          <w:kern w:val="0"/>
          <w:sz w:val="16"/>
          <w:szCs w:val="18"/>
          <w:lang w:val="es-MX"/>
        </w:rPr>
        <w:t xml:space="preserve">AIME </w:t>
      </w:r>
      <w:r w:rsidRPr="00C61E79">
        <w:rPr>
          <w:rFonts w:ascii="Georgia" w:hAnsi="Georgia" w:cs="Arial"/>
          <w:b/>
          <w:caps/>
          <w:spacing w:val="20"/>
          <w:w w:val="150"/>
          <w:kern w:val="0"/>
          <w:sz w:val="24"/>
          <w:szCs w:val="28"/>
          <w:lang w:val="es-MX"/>
        </w:rPr>
        <w:t>A</w:t>
      </w:r>
      <w:r w:rsidRPr="00C61E79">
        <w:rPr>
          <w:rFonts w:ascii="Georgia" w:hAnsi="Georgia" w:cs="Arial"/>
          <w:b/>
          <w:caps/>
          <w:spacing w:val="20"/>
          <w:w w:val="150"/>
          <w:kern w:val="0"/>
          <w:sz w:val="16"/>
          <w:szCs w:val="18"/>
          <w:lang w:val="es-MX"/>
        </w:rPr>
        <w:t xml:space="preserve">. </w:t>
      </w:r>
      <w:r w:rsidRPr="00C61E79">
        <w:rPr>
          <w:rFonts w:ascii="Georgia" w:hAnsi="Georgia" w:cs="Arial"/>
          <w:b/>
          <w:caps/>
          <w:spacing w:val="20"/>
          <w:w w:val="150"/>
          <w:kern w:val="0"/>
          <w:sz w:val="24"/>
          <w:szCs w:val="28"/>
          <w:lang w:val="es-MX"/>
        </w:rPr>
        <w:t>S</w:t>
      </w:r>
      <w:r w:rsidRPr="00C61E79">
        <w:rPr>
          <w:rFonts w:ascii="Georgia" w:hAnsi="Georgia" w:cs="Arial"/>
          <w:b/>
          <w:caps/>
          <w:spacing w:val="20"/>
          <w:w w:val="150"/>
          <w:kern w:val="0"/>
          <w:sz w:val="16"/>
          <w:szCs w:val="18"/>
          <w:lang w:val="es-MX"/>
        </w:rPr>
        <w:t xml:space="preserve">ARAZA </w:t>
      </w:r>
      <w:r w:rsidRPr="00C61E79">
        <w:rPr>
          <w:rFonts w:ascii="Georgia" w:hAnsi="Georgia" w:cs="Arial"/>
          <w:b/>
          <w:caps/>
          <w:spacing w:val="20"/>
          <w:w w:val="150"/>
          <w:kern w:val="0"/>
          <w:sz w:val="24"/>
          <w:szCs w:val="28"/>
          <w:lang w:val="es-MX"/>
        </w:rPr>
        <w:t>N</w:t>
      </w:r>
      <w:r w:rsidRPr="00C61E79">
        <w:rPr>
          <w:rFonts w:ascii="Georgia" w:hAnsi="Georgia" w:cs="Arial"/>
          <w:b/>
          <w:caps/>
          <w:spacing w:val="20"/>
          <w:w w:val="150"/>
          <w:kern w:val="0"/>
          <w:sz w:val="16"/>
          <w:szCs w:val="18"/>
          <w:lang w:val="es-MX"/>
        </w:rPr>
        <w:t>aranjo</w:t>
      </w:r>
    </w:p>
    <w:p w14:paraId="7EE83220" w14:textId="35910EE0" w:rsidR="00B079DC" w:rsidRPr="00D00251" w:rsidRDefault="00D00251" w:rsidP="00D002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kern w:val="0"/>
          <w:sz w:val="18"/>
          <w:szCs w:val="10"/>
          <w:lang w:val="en-US"/>
        </w:rPr>
        <w:t xml:space="preserve">M A G I S T R A D O </w:t>
      </w:r>
      <w:r w:rsidRPr="00C61E79">
        <w:rPr>
          <w:rFonts w:ascii="Georgia" w:hAnsi="Georgia" w:cs="Arial"/>
          <w:bCs/>
          <w:caps/>
          <w:spacing w:val="20"/>
          <w:w w:val="150"/>
          <w:kern w:val="0"/>
          <w:sz w:val="18"/>
          <w:szCs w:val="10"/>
          <w:lang w:val="en-US"/>
        </w:rPr>
        <w:tab/>
      </w:r>
      <w:r w:rsidRPr="00C61E79">
        <w:rPr>
          <w:rFonts w:ascii="Georgia" w:hAnsi="Georgia" w:cs="Arial"/>
          <w:bCs/>
          <w:caps/>
          <w:spacing w:val="20"/>
          <w:w w:val="150"/>
          <w:kern w:val="0"/>
          <w:sz w:val="18"/>
          <w:szCs w:val="10"/>
          <w:lang w:val="en-US"/>
        </w:rPr>
        <w:tab/>
        <w:t>M A G I S T R A D O</w:t>
      </w:r>
      <w:bookmarkEnd w:id="7"/>
    </w:p>
    <w:sectPr w:rsidR="00B079DC" w:rsidRPr="00D00251" w:rsidSect="00EA54E2">
      <w:headerReference w:type="even" r:id="rId12"/>
      <w:headerReference w:type="default" r:id="rId13"/>
      <w:footerReference w:type="default" r:id="rId14"/>
      <w:footerReference w:type="firs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7CCEE7" w16cex:dateUtc="2022-05-26T11:46:11.907Z"/>
  <w16cex:commentExtensible w16cex:durableId="419C767D" w16cex:dateUtc="2022-05-26T11:48:20.024Z"/>
  <w16cex:commentExtensible w16cex:durableId="6B5593A0" w16cex:dateUtc="2022-05-26T11:53:53.811Z"/>
  <w16cex:commentExtensible w16cex:durableId="27C13016" w16cex:dateUtc="2022-05-26T11:54:51.427Z"/>
  <w16cex:commentExtensible w16cex:durableId="4965E128" w16cex:dateUtc="2022-05-26T11:56:15.119Z"/>
  <w16cex:commentExtensible w16cex:durableId="2908AECB" w16cex:dateUtc="2022-05-26T11:57:32.478Z"/>
  <w16cex:commentExtensible w16cex:durableId="23429012" w16cex:dateUtc="2022-05-26T11:58:02.878Z"/>
  <w16cex:commentExtensible w16cex:durableId="2CB0BDAE" w16cex:dateUtc="2022-05-26T12:47:15.92Z"/>
  <w16cex:commentExtensible w16cex:durableId="13B1CCD7" w16cex:dateUtc="2022-05-26T12:49:03.228Z"/>
  <w16cex:commentExtensible w16cex:durableId="56F1D48B" w16cex:dateUtc="2022-05-26T12:50:44.049Z"/>
  <w16cex:commentExtensible w16cex:durableId="2C88EF87" w16cex:dateUtc="2022-05-26T12:54:28.78Z"/>
  <w16cex:commentExtensible w16cex:durableId="4A3104E1" w16cex:dateUtc="2022-05-26T12:54:55.872Z"/>
  <w16cex:commentExtensible w16cex:durableId="752FC17B" w16cex:dateUtc="2022-05-26T13:02:58.4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669D4" w14:textId="77777777" w:rsidR="005C7471" w:rsidRDefault="005C7471">
      <w:r>
        <w:separator/>
      </w:r>
    </w:p>
  </w:endnote>
  <w:endnote w:type="continuationSeparator" w:id="0">
    <w:p w14:paraId="5A07C1AC" w14:textId="77777777" w:rsidR="005C7471" w:rsidRDefault="005C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Bookman Old Style"/>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7F43A2" w:rsidRPr="00EF76AD" w:rsidRDefault="007F43A2"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7F43A2" w:rsidRPr="00EF76AD" w:rsidRDefault="007F43A2" w:rsidP="007A7A7F">
    <w:pPr>
      <w:pStyle w:val="Piedepgina"/>
      <w:spacing w:line="360" w:lineRule="auto"/>
      <w:jc w:val="right"/>
      <w:rPr>
        <w:rFonts w:ascii="Book Antiqua" w:hAnsi="Book Antiqua" w:cs="Arial"/>
        <w:color w:val="FF0000"/>
        <w:spacing w:val="20"/>
        <w:w w:val="200"/>
        <w:sz w:val="14"/>
        <w:szCs w:val="10"/>
      </w:rPr>
    </w:pPr>
  </w:p>
  <w:p w14:paraId="7BB1AF34" w14:textId="77777777" w:rsidR="007F43A2" w:rsidRPr="004F19EF" w:rsidRDefault="007F43A2" w:rsidP="00274480">
    <w:pPr>
      <w:pStyle w:val="Piedepgina"/>
      <w:jc w:val="right"/>
      <w:rPr>
        <w:rFonts w:ascii="Book Antiqua" w:hAnsi="Book Antiqua" w:cs="Arial"/>
        <w:spacing w:val="20"/>
        <w:w w:val="200"/>
        <w:sz w:val="10"/>
        <w:szCs w:val="10"/>
      </w:rPr>
    </w:pPr>
    <w:r w:rsidRPr="004F19EF">
      <w:rPr>
        <w:rFonts w:ascii="Book Antiqua" w:hAnsi="Book Antiqua" w:cs="Arial"/>
        <w:spacing w:val="20"/>
        <w:w w:val="200"/>
        <w:sz w:val="14"/>
        <w:szCs w:val="10"/>
      </w:rPr>
      <w:t>T</w:t>
    </w:r>
    <w:r w:rsidRPr="004F19EF">
      <w:rPr>
        <w:rFonts w:ascii="Book Antiqua" w:hAnsi="Book Antiqua" w:cs="Arial"/>
        <w:spacing w:val="20"/>
        <w:w w:val="200"/>
        <w:sz w:val="10"/>
        <w:szCs w:val="10"/>
      </w:rPr>
      <w:t xml:space="preserve">RIBUNAL </w:t>
    </w:r>
    <w:r w:rsidRPr="004F19EF">
      <w:rPr>
        <w:rFonts w:ascii="Book Antiqua" w:hAnsi="Book Antiqua" w:cs="Arial"/>
        <w:spacing w:val="20"/>
        <w:w w:val="200"/>
        <w:sz w:val="14"/>
        <w:szCs w:val="10"/>
      </w:rPr>
      <w:t>S</w:t>
    </w:r>
    <w:r w:rsidRPr="004F19EF">
      <w:rPr>
        <w:rFonts w:ascii="Book Antiqua" w:hAnsi="Book Antiqua" w:cs="Arial"/>
        <w:spacing w:val="20"/>
        <w:w w:val="200"/>
        <w:sz w:val="10"/>
        <w:szCs w:val="10"/>
      </w:rPr>
      <w:t>UPERIOR DE</w:t>
    </w:r>
    <w:r w:rsidRPr="004F19EF">
      <w:rPr>
        <w:rFonts w:ascii="Book Antiqua" w:hAnsi="Book Antiqua" w:cs="Arial"/>
        <w:spacing w:val="20"/>
        <w:w w:val="200"/>
        <w:sz w:val="14"/>
        <w:szCs w:val="10"/>
      </w:rPr>
      <w:t xml:space="preserve"> P</w:t>
    </w:r>
    <w:r w:rsidRPr="004F19EF">
      <w:rPr>
        <w:rFonts w:ascii="Book Antiqua" w:hAnsi="Book Antiqua" w:cs="Arial"/>
        <w:spacing w:val="20"/>
        <w:w w:val="200"/>
        <w:sz w:val="10"/>
        <w:szCs w:val="10"/>
      </w:rPr>
      <w:t>EREIRA</w:t>
    </w:r>
  </w:p>
  <w:p w14:paraId="6A9B521A" w14:textId="77777777" w:rsidR="007F43A2" w:rsidRPr="004F19EF" w:rsidRDefault="007F43A2" w:rsidP="00274480">
    <w:pPr>
      <w:pStyle w:val="Piedepgina"/>
      <w:jc w:val="right"/>
      <w:rPr>
        <w:rFonts w:ascii="Book Antiqua" w:hAnsi="Book Antiqua"/>
      </w:rPr>
    </w:pPr>
    <w:r w:rsidRPr="004F19EF">
      <w:rPr>
        <w:rFonts w:ascii="Book Antiqua" w:hAnsi="Book Antiqua" w:cs="Arial"/>
        <w:spacing w:val="20"/>
        <w:w w:val="200"/>
        <w:sz w:val="8"/>
        <w:szCs w:val="10"/>
      </w:rPr>
      <w:t xml:space="preserve">MP </w:t>
    </w:r>
    <w:r w:rsidRPr="004F19EF">
      <w:rPr>
        <w:rFonts w:ascii="Book Antiqua" w:hAnsi="Book Antiqua" w:cs="Arial"/>
        <w:spacing w:val="20"/>
        <w:w w:val="200"/>
        <w:sz w:val="10"/>
        <w:szCs w:val="10"/>
      </w:rPr>
      <w:t>D</w:t>
    </w:r>
    <w:r w:rsidRPr="004F19EF">
      <w:rPr>
        <w:rFonts w:ascii="Book Antiqua" w:hAnsi="Book Antiqua" w:cs="Arial"/>
        <w:spacing w:val="20"/>
        <w:w w:val="200"/>
        <w:sz w:val="8"/>
        <w:szCs w:val="10"/>
      </w:rPr>
      <w:t xml:space="preserve">UBERNEY </w:t>
    </w:r>
    <w:r w:rsidRPr="004F19EF">
      <w:rPr>
        <w:rFonts w:ascii="Book Antiqua" w:hAnsi="Book Antiqua" w:cs="Arial"/>
        <w:spacing w:val="20"/>
        <w:w w:val="200"/>
        <w:sz w:val="10"/>
        <w:szCs w:val="10"/>
      </w:rPr>
      <w:t>G</w:t>
    </w:r>
    <w:r w:rsidRPr="004F19EF">
      <w:rPr>
        <w:rFonts w:ascii="Book Antiqua" w:hAnsi="Book Antiqua" w:cs="Arial"/>
        <w:spacing w:val="20"/>
        <w:w w:val="200"/>
        <w:sz w:val="8"/>
        <w:szCs w:val="10"/>
      </w:rPr>
      <w:t xml:space="preserve">RISALES </w:t>
    </w:r>
    <w:r w:rsidRPr="004F19EF">
      <w:rPr>
        <w:rFonts w:ascii="Book Antiqua" w:hAnsi="Book Antiqua" w:cs="Arial"/>
        <w:spacing w:val="20"/>
        <w:w w:val="200"/>
        <w:sz w:val="10"/>
        <w:szCs w:val="10"/>
      </w:rPr>
      <w:t>H</w:t>
    </w:r>
    <w:r w:rsidRPr="004F19EF">
      <w:rPr>
        <w:rFonts w:ascii="Book Antiqua" w:hAnsi="Book Antiqua" w:cs="Arial"/>
        <w:spacing w:val="20"/>
        <w:w w:val="200"/>
        <w:sz w:val="8"/>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7D88" w14:textId="77777777" w:rsidR="007F43A2" w:rsidRPr="000E191F" w:rsidRDefault="007F43A2" w:rsidP="00B91083">
    <w:pPr>
      <w:pStyle w:val="Piedepgina"/>
      <w:pBdr>
        <w:bottom w:val="double" w:sz="6" w:space="1" w:color="auto"/>
      </w:pBdr>
      <w:spacing w:line="360" w:lineRule="auto"/>
      <w:jc w:val="right"/>
      <w:rPr>
        <w:rFonts w:ascii="Arial" w:hAnsi="Arial" w:cs="Arial"/>
        <w:color w:val="FF0000"/>
        <w:spacing w:val="20"/>
        <w:w w:val="200"/>
        <w:sz w:val="14"/>
        <w:szCs w:val="10"/>
      </w:rPr>
    </w:pPr>
  </w:p>
  <w:p w14:paraId="7B55976E" w14:textId="77777777" w:rsidR="007F43A2" w:rsidRPr="000E191F" w:rsidRDefault="007F43A2" w:rsidP="00B91083">
    <w:pPr>
      <w:pStyle w:val="Piedepgina"/>
      <w:spacing w:line="360" w:lineRule="auto"/>
      <w:jc w:val="right"/>
      <w:rPr>
        <w:rFonts w:ascii="Arial" w:hAnsi="Arial" w:cs="Arial"/>
        <w:color w:val="FF0000"/>
        <w:spacing w:val="20"/>
        <w:w w:val="200"/>
        <w:sz w:val="14"/>
        <w:szCs w:val="10"/>
      </w:rPr>
    </w:pPr>
  </w:p>
  <w:p w14:paraId="1D9F4CAD" w14:textId="77777777" w:rsidR="007F43A2" w:rsidRPr="00EA54E2" w:rsidRDefault="007F43A2" w:rsidP="00B91083">
    <w:pPr>
      <w:pStyle w:val="Piedepgina"/>
      <w:spacing w:line="360" w:lineRule="auto"/>
      <w:jc w:val="right"/>
      <w:rPr>
        <w:rFonts w:ascii="Arial" w:hAnsi="Arial" w:cs="Arial"/>
        <w:spacing w:val="20"/>
        <w:w w:val="200"/>
        <w:sz w:val="10"/>
        <w:szCs w:val="10"/>
      </w:rPr>
    </w:pPr>
    <w:r w:rsidRPr="00EA54E2">
      <w:rPr>
        <w:rFonts w:ascii="Arial" w:hAnsi="Arial" w:cs="Arial"/>
        <w:spacing w:val="20"/>
        <w:w w:val="200"/>
        <w:sz w:val="14"/>
        <w:szCs w:val="10"/>
      </w:rPr>
      <w:t>T</w:t>
    </w:r>
    <w:r w:rsidRPr="00EA54E2">
      <w:rPr>
        <w:rFonts w:ascii="Arial" w:hAnsi="Arial" w:cs="Arial"/>
        <w:spacing w:val="20"/>
        <w:w w:val="200"/>
        <w:sz w:val="10"/>
        <w:szCs w:val="10"/>
      </w:rPr>
      <w:t xml:space="preserve">RIBUNAL </w:t>
    </w:r>
    <w:r w:rsidRPr="00EA54E2">
      <w:rPr>
        <w:rFonts w:ascii="Arial" w:hAnsi="Arial" w:cs="Arial"/>
        <w:spacing w:val="20"/>
        <w:w w:val="200"/>
        <w:sz w:val="14"/>
        <w:szCs w:val="10"/>
      </w:rPr>
      <w:t>S</w:t>
    </w:r>
    <w:r w:rsidRPr="00EA54E2">
      <w:rPr>
        <w:rFonts w:ascii="Arial" w:hAnsi="Arial" w:cs="Arial"/>
        <w:spacing w:val="20"/>
        <w:w w:val="200"/>
        <w:sz w:val="10"/>
        <w:szCs w:val="10"/>
      </w:rPr>
      <w:t>UPERIOR DE</w:t>
    </w:r>
    <w:r w:rsidRPr="00EA54E2">
      <w:rPr>
        <w:rFonts w:ascii="Arial" w:hAnsi="Arial" w:cs="Arial"/>
        <w:spacing w:val="20"/>
        <w:w w:val="200"/>
        <w:sz w:val="14"/>
        <w:szCs w:val="10"/>
      </w:rPr>
      <w:t xml:space="preserve"> P</w:t>
    </w:r>
    <w:r w:rsidRPr="00EA54E2">
      <w:rPr>
        <w:rFonts w:ascii="Arial" w:hAnsi="Arial" w:cs="Arial"/>
        <w:spacing w:val="20"/>
        <w:w w:val="200"/>
        <w:sz w:val="10"/>
        <w:szCs w:val="10"/>
      </w:rPr>
      <w:t>EREIRA</w:t>
    </w:r>
  </w:p>
  <w:p w14:paraId="034D4A1D" w14:textId="77777777" w:rsidR="007F43A2" w:rsidRPr="00EA54E2" w:rsidRDefault="007F43A2" w:rsidP="00B91083">
    <w:pPr>
      <w:pStyle w:val="Piedepgina"/>
      <w:jc w:val="right"/>
    </w:pPr>
    <w:r w:rsidRPr="00EA54E2">
      <w:rPr>
        <w:rFonts w:ascii="Arial" w:hAnsi="Arial" w:cs="Arial"/>
        <w:spacing w:val="20"/>
        <w:w w:val="200"/>
        <w:sz w:val="8"/>
        <w:szCs w:val="10"/>
      </w:rPr>
      <w:t xml:space="preserve">MP </w:t>
    </w:r>
    <w:r w:rsidRPr="00EA54E2">
      <w:rPr>
        <w:rFonts w:ascii="Arial" w:hAnsi="Arial" w:cs="Arial"/>
        <w:spacing w:val="20"/>
        <w:w w:val="200"/>
        <w:sz w:val="10"/>
        <w:szCs w:val="10"/>
      </w:rPr>
      <w:t>D</w:t>
    </w:r>
    <w:r w:rsidRPr="00EA54E2">
      <w:rPr>
        <w:rFonts w:ascii="Arial" w:hAnsi="Arial" w:cs="Arial"/>
        <w:spacing w:val="20"/>
        <w:w w:val="200"/>
        <w:sz w:val="8"/>
        <w:szCs w:val="10"/>
      </w:rPr>
      <w:t xml:space="preserve">UBERNEY </w:t>
    </w:r>
    <w:r w:rsidRPr="00EA54E2">
      <w:rPr>
        <w:rFonts w:ascii="Arial" w:hAnsi="Arial" w:cs="Arial"/>
        <w:spacing w:val="20"/>
        <w:w w:val="200"/>
        <w:sz w:val="10"/>
        <w:szCs w:val="10"/>
      </w:rPr>
      <w:t>G</w:t>
    </w:r>
    <w:r w:rsidRPr="00EA54E2">
      <w:rPr>
        <w:rFonts w:ascii="Arial" w:hAnsi="Arial" w:cs="Arial"/>
        <w:spacing w:val="20"/>
        <w:w w:val="200"/>
        <w:sz w:val="8"/>
        <w:szCs w:val="10"/>
      </w:rPr>
      <w:t xml:space="preserve">RISALES </w:t>
    </w:r>
    <w:r w:rsidRPr="00EA54E2">
      <w:rPr>
        <w:rFonts w:ascii="Arial" w:hAnsi="Arial" w:cs="Arial"/>
        <w:spacing w:val="20"/>
        <w:w w:val="200"/>
        <w:sz w:val="10"/>
        <w:szCs w:val="10"/>
      </w:rPr>
      <w:t>H</w:t>
    </w:r>
    <w:r w:rsidRPr="00EA54E2">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CA895" w14:textId="77777777" w:rsidR="005C7471" w:rsidRDefault="005C7471">
      <w:r>
        <w:separator/>
      </w:r>
    </w:p>
  </w:footnote>
  <w:footnote w:type="continuationSeparator" w:id="0">
    <w:p w14:paraId="74719A2E" w14:textId="77777777" w:rsidR="005C7471" w:rsidRDefault="005C7471">
      <w:r>
        <w:continuationSeparator/>
      </w:r>
    </w:p>
  </w:footnote>
  <w:footnote w:id="1">
    <w:p w14:paraId="6347DC81" w14:textId="77777777" w:rsidR="007F43A2" w:rsidRPr="004F19EF" w:rsidRDefault="007F43A2" w:rsidP="0046416D">
      <w:pPr>
        <w:pStyle w:val="Textonotapie"/>
        <w:jc w:val="both"/>
        <w:rPr>
          <w:rFonts w:ascii="Century" w:hAnsi="Century"/>
          <w:sz w:val="18"/>
          <w:szCs w:val="18"/>
        </w:rPr>
      </w:pPr>
      <w:r w:rsidRPr="004F19EF">
        <w:rPr>
          <w:rStyle w:val="Refdenotaalpie"/>
          <w:rFonts w:ascii="Century" w:hAnsi="Century"/>
          <w:sz w:val="18"/>
          <w:szCs w:val="18"/>
        </w:rPr>
        <w:footnoteRef/>
      </w:r>
      <w:r w:rsidRPr="004F19EF">
        <w:rPr>
          <w:rFonts w:ascii="Century" w:hAnsi="Century"/>
          <w:sz w:val="18"/>
          <w:szCs w:val="18"/>
        </w:rPr>
        <w:t xml:space="preserve"> CSJ, Civil. Sentencias: </w:t>
      </w:r>
      <w:r w:rsidRPr="004F19EF">
        <w:rPr>
          <w:rFonts w:ascii="Century" w:hAnsi="Century"/>
          <w:b/>
          <w:sz w:val="18"/>
          <w:szCs w:val="18"/>
        </w:rPr>
        <w:t>(i)</w:t>
      </w:r>
      <w:r w:rsidRPr="004F19EF">
        <w:rPr>
          <w:rFonts w:ascii="Century" w:hAnsi="Century"/>
          <w:sz w:val="18"/>
          <w:szCs w:val="18"/>
        </w:rPr>
        <w:t xml:space="preserve"> </w:t>
      </w:r>
      <w:r w:rsidRPr="004F19EF">
        <w:rPr>
          <w:rFonts w:ascii="Century" w:hAnsi="Century"/>
          <w:sz w:val="18"/>
          <w:szCs w:val="18"/>
          <w:lang w:val="es-CO"/>
        </w:rPr>
        <w:t xml:space="preserve">14-03-2002, MP: Castillo R.; </w:t>
      </w:r>
      <w:r w:rsidRPr="004F19EF">
        <w:rPr>
          <w:rFonts w:ascii="Century" w:hAnsi="Century"/>
          <w:b/>
          <w:sz w:val="18"/>
          <w:szCs w:val="18"/>
          <w:lang w:val="es-CO"/>
        </w:rPr>
        <w:t>(ii)</w:t>
      </w:r>
      <w:r w:rsidRPr="004F19EF">
        <w:rPr>
          <w:rFonts w:ascii="Century" w:hAnsi="Century"/>
          <w:sz w:val="18"/>
          <w:szCs w:val="18"/>
          <w:lang w:val="es-CO"/>
        </w:rPr>
        <w:t xml:space="preserve"> </w:t>
      </w:r>
      <w:r w:rsidRPr="004F19EF">
        <w:rPr>
          <w:rFonts w:ascii="Century" w:hAnsi="Century"/>
          <w:sz w:val="18"/>
          <w:szCs w:val="18"/>
        </w:rPr>
        <w:t xml:space="preserve">23-04-2007, MP: Díaz R.; No.1999-00125-01; </w:t>
      </w:r>
      <w:r w:rsidRPr="004F19EF">
        <w:rPr>
          <w:rFonts w:ascii="Century" w:hAnsi="Century"/>
          <w:b/>
          <w:sz w:val="18"/>
          <w:szCs w:val="18"/>
        </w:rPr>
        <w:t>(iii)</w:t>
      </w:r>
      <w:r w:rsidRPr="004F19EF">
        <w:rPr>
          <w:rFonts w:ascii="Century" w:hAnsi="Century"/>
          <w:sz w:val="18"/>
          <w:szCs w:val="18"/>
        </w:rPr>
        <w:t xml:space="preserve"> </w:t>
      </w:r>
      <w:r w:rsidRPr="004F19EF">
        <w:rPr>
          <w:rFonts w:ascii="Century" w:hAnsi="Century"/>
          <w:sz w:val="18"/>
          <w:szCs w:val="18"/>
          <w:lang w:val="es-CO"/>
        </w:rPr>
        <w:t xml:space="preserve">13-10-2011, MP: </w:t>
      </w:r>
      <w:proofErr w:type="spellStart"/>
      <w:r w:rsidRPr="004F19EF">
        <w:rPr>
          <w:rFonts w:ascii="Century" w:hAnsi="Century"/>
          <w:sz w:val="18"/>
          <w:szCs w:val="18"/>
          <w:lang w:val="es-CO"/>
        </w:rPr>
        <w:t>Namén</w:t>
      </w:r>
      <w:proofErr w:type="spellEnd"/>
      <w:r w:rsidRPr="004F19EF">
        <w:rPr>
          <w:rFonts w:ascii="Century" w:hAnsi="Century"/>
          <w:sz w:val="18"/>
          <w:szCs w:val="18"/>
          <w:lang w:val="es-CO"/>
        </w:rPr>
        <w:t xml:space="preserve"> V., No.</w:t>
      </w:r>
      <w:r w:rsidRPr="004F19EF">
        <w:rPr>
          <w:rFonts w:ascii="Century" w:hAnsi="Century"/>
          <w:bCs/>
          <w:sz w:val="18"/>
          <w:szCs w:val="18"/>
        </w:rPr>
        <w:t xml:space="preserve">2002-00083-01; </w:t>
      </w:r>
      <w:r w:rsidRPr="004F19EF">
        <w:rPr>
          <w:rFonts w:ascii="Century" w:hAnsi="Century"/>
          <w:b/>
          <w:bCs/>
          <w:sz w:val="18"/>
          <w:szCs w:val="18"/>
        </w:rPr>
        <w:t xml:space="preserve">(iv) </w:t>
      </w:r>
      <w:r w:rsidRPr="004F19EF">
        <w:rPr>
          <w:rFonts w:ascii="Century" w:hAnsi="Century"/>
          <w:bCs/>
          <w:sz w:val="18"/>
          <w:szCs w:val="18"/>
        </w:rPr>
        <w:t>SC</w:t>
      </w:r>
      <w:r w:rsidRPr="004F19EF">
        <w:rPr>
          <w:rFonts w:ascii="Century" w:hAnsi="Century"/>
          <w:sz w:val="18"/>
          <w:szCs w:val="18"/>
        </w:rPr>
        <w:t xml:space="preserve"> -1182-2016, reiterada en SC-16669-2016.</w:t>
      </w:r>
      <w:r w:rsidRPr="004F19EF">
        <w:rPr>
          <w:rFonts w:ascii="Century" w:hAnsi="Century"/>
          <w:b/>
          <w:bCs/>
          <w:sz w:val="18"/>
          <w:szCs w:val="18"/>
        </w:rPr>
        <w:t xml:space="preserve"> (iv)</w:t>
      </w:r>
      <w:r w:rsidRPr="004F19EF">
        <w:rPr>
          <w:rFonts w:ascii="Century" w:hAnsi="Century"/>
          <w:bCs/>
          <w:sz w:val="18"/>
          <w:szCs w:val="18"/>
        </w:rPr>
        <w:t xml:space="preserve"> </w:t>
      </w:r>
      <w:r w:rsidRPr="004F19EF">
        <w:rPr>
          <w:rFonts w:ascii="Century" w:hAnsi="Century"/>
          <w:sz w:val="18"/>
          <w:szCs w:val="18"/>
          <w:lang w:val="es-CO"/>
        </w:rPr>
        <w:t xml:space="preserve">TS. Pereira, Sala Civil – Familia. Sentencia del </w:t>
      </w:r>
      <w:r w:rsidRPr="004F19EF">
        <w:rPr>
          <w:rFonts w:ascii="Century" w:hAnsi="Century"/>
          <w:sz w:val="18"/>
          <w:szCs w:val="18"/>
        </w:rPr>
        <w:t>29-03-2017; MP: Grisales H., No.2012-00101-01.</w:t>
      </w:r>
    </w:p>
  </w:footnote>
  <w:footnote w:id="2">
    <w:p w14:paraId="299C305C" w14:textId="5F6D5511" w:rsidR="007F43A2" w:rsidRPr="004F19EF" w:rsidRDefault="007F43A2" w:rsidP="00C93E21">
      <w:pPr>
        <w:pStyle w:val="Textonotapie"/>
        <w:jc w:val="both"/>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CC. C-215 de 1999, C-377 de 2002, citada en la C-230 de 2011</w:t>
      </w:r>
    </w:p>
  </w:footnote>
  <w:footnote w:id="3">
    <w:p w14:paraId="2EF731D4" w14:textId="77777777" w:rsidR="007F43A2" w:rsidRPr="004F19EF" w:rsidRDefault="007F43A2" w:rsidP="00C93E21">
      <w:pPr>
        <w:pStyle w:val="Textonotapie"/>
        <w:jc w:val="both"/>
        <w:rPr>
          <w:rFonts w:ascii="Century" w:hAnsi="Century"/>
          <w:b/>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z w:val="18"/>
          <w:szCs w:val="18"/>
          <w:lang w:val="es-CO"/>
        </w:rPr>
        <w:t>CSJ, Sala Civil. STC14393-2015, entre otras.</w:t>
      </w:r>
    </w:p>
  </w:footnote>
  <w:footnote w:id="4">
    <w:p w14:paraId="5C3F670F" w14:textId="77777777" w:rsidR="007F43A2" w:rsidRPr="004F19EF" w:rsidRDefault="007F43A2" w:rsidP="00C93E21">
      <w:pPr>
        <w:jc w:val="both"/>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mallCaps/>
          <w:sz w:val="18"/>
          <w:szCs w:val="18"/>
        </w:rPr>
        <w:t>CE</w:t>
      </w:r>
      <w:r w:rsidRPr="004F19EF">
        <w:rPr>
          <w:rFonts w:ascii="Century" w:hAnsi="Century"/>
          <w:sz w:val="18"/>
          <w:szCs w:val="18"/>
        </w:rPr>
        <w:t xml:space="preserve">, Sección Primera. </w:t>
      </w:r>
      <w:r w:rsidRPr="004F19EF">
        <w:rPr>
          <w:rFonts w:ascii="Century" w:hAnsi="Century"/>
          <w:sz w:val="18"/>
          <w:szCs w:val="18"/>
          <w:lang w:val="es-CO"/>
        </w:rPr>
        <w:t xml:space="preserve">Sentencias del 31-10-2002 y 13-02-2006; CP: </w:t>
      </w:r>
      <w:r w:rsidRPr="004F19EF">
        <w:rPr>
          <w:rFonts w:ascii="Century" w:hAnsi="Century"/>
          <w:bCs/>
          <w:sz w:val="18"/>
          <w:szCs w:val="18"/>
        </w:rPr>
        <w:t>Ricardo Hoyos D., expediente No.</w:t>
      </w:r>
      <w:r w:rsidRPr="004F19EF">
        <w:rPr>
          <w:rFonts w:ascii="Century" w:hAnsi="Century"/>
          <w:b/>
          <w:bCs/>
          <w:sz w:val="18"/>
          <w:szCs w:val="18"/>
        </w:rPr>
        <w:t xml:space="preserve"> </w:t>
      </w:r>
      <w:r w:rsidRPr="004F19EF">
        <w:rPr>
          <w:rFonts w:ascii="Century" w:hAnsi="Century"/>
          <w:bCs/>
          <w:sz w:val="18"/>
          <w:szCs w:val="18"/>
        </w:rPr>
        <w:t>52001-23-31-000-2000-1059-01(AP-518) y</w:t>
      </w:r>
      <w:r w:rsidRPr="004F19EF">
        <w:rPr>
          <w:rFonts w:ascii="Century" w:hAnsi="Century"/>
          <w:sz w:val="18"/>
          <w:szCs w:val="18"/>
          <w:lang w:val="es-CO"/>
        </w:rPr>
        <w:t xml:space="preserve"> CP</w:t>
      </w:r>
      <w:r w:rsidRPr="004F19EF">
        <w:rPr>
          <w:rFonts w:ascii="Century" w:hAnsi="Century"/>
          <w:bCs/>
          <w:sz w:val="18"/>
          <w:szCs w:val="18"/>
        </w:rPr>
        <w:t>: Germán Rodríguez V., expediente No.63001-23-31-000-2003-00861-01(AP).</w:t>
      </w:r>
    </w:p>
  </w:footnote>
  <w:footnote w:id="5">
    <w:p w14:paraId="07618A83" w14:textId="77777777" w:rsidR="007F43A2" w:rsidRPr="004F19EF" w:rsidRDefault="007F43A2" w:rsidP="00C93E21">
      <w:pPr>
        <w:jc w:val="both"/>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mallCaps/>
          <w:sz w:val="18"/>
          <w:szCs w:val="18"/>
        </w:rPr>
        <w:t xml:space="preserve"> CE</w:t>
      </w:r>
      <w:r w:rsidRPr="004F19EF">
        <w:rPr>
          <w:rFonts w:ascii="Century" w:hAnsi="Century"/>
          <w:sz w:val="18"/>
          <w:szCs w:val="18"/>
        </w:rPr>
        <w:t xml:space="preserve">, Sección Primera. </w:t>
      </w:r>
      <w:r w:rsidRPr="004F19EF">
        <w:rPr>
          <w:rFonts w:ascii="Century" w:hAnsi="Century"/>
          <w:sz w:val="18"/>
          <w:szCs w:val="18"/>
          <w:lang w:val="es-CO"/>
        </w:rPr>
        <w:t xml:space="preserve">Sentencia del 04-09-2003; CP: </w:t>
      </w:r>
      <w:r w:rsidRPr="004F19EF">
        <w:rPr>
          <w:rFonts w:ascii="Century" w:hAnsi="Century"/>
          <w:bCs/>
          <w:sz w:val="18"/>
          <w:szCs w:val="18"/>
        </w:rPr>
        <w:t>María N. Hernández P., expediente No.25000-23-26-000-2000-0112-01(AP).</w:t>
      </w:r>
      <w:r w:rsidRPr="004F19EF">
        <w:rPr>
          <w:rFonts w:ascii="Century" w:hAnsi="Century"/>
          <w:sz w:val="18"/>
          <w:szCs w:val="18"/>
          <w:lang w:val="es-CO"/>
        </w:rPr>
        <w:t xml:space="preserve"> Refiere la sentencia: </w:t>
      </w:r>
      <w:r w:rsidRPr="004F19EF">
        <w:rPr>
          <w:rFonts w:ascii="Century" w:hAnsi="Century"/>
          <w:i/>
          <w:sz w:val="18"/>
          <w:szCs w:val="18"/>
          <w:lang w:val="es-CO"/>
        </w:rPr>
        <w:t xml:space="preserve">“(…) </w:t>
      </w:r>
      <w:r w:rsidRPr="004F19EF">
        <w:rPr>
          <w:rFonts w:ascii="Century" w:hAnsi="Century"/>
          <w:bCs/>
          <w:i/>
          <w:sz w:val="18"/>
          <w:szCs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7F43A2" w:rsidRPr="004F19EF" w:rsidRDefault="007F43A2" w:rsidP="00C93E21">
      <w:pPr>
        <w:jc w:val="both"/>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mallCaps/>
          <w:sz w:val="18"/>
          <w:szCs w:val="18"/>
        </w:rPr>
        <w:t>CE</w:t>
      </w:r>
      <w:r w:rsidRPr="004F19EF">
        <w:rPr>
          <w:rFonts w:ascii="Century" w:hAnsi="Century"/>
          <w:sz w:val="18"/>
          <w:szCs w:val="18"/>
        </w:rPr>
        <w:t xml:space="preserve">, Sección Primera. </w:t>
      </w:r>
      <w:r w:rsidRPr="004F19EF">
        <w:rPr>
          <w:rFonts w:ascii="Century" w:hAnsi="Century"/>
          <w:sz w:val="18"/>
          <w:szCs w:val="18"/>
          <w:lang w:val="es-CO"/>
        </w:rPr>
        <w:t xml:space="preserve">Sentencia del 06-12-2001; CP: </w:t>
      </w:r>
      <w:r w:rsidRPr="004F19EF">
        <w:rPr>
          <w:rFonts w:ascii="Century" w:hAnsi="Century"/>
          <w:bCs/>
          <w:sz w:val="18"/>
          <w:szCs w:val="18"/>
        </w:rPr>
        <w:t>Alier E. Hernández E., expediente No.73001-23-31-000-2000-3495-01(AP-221).</w:t>
      </w:r>
      <w:r w:rsidRPr="004F19EF">
        <w:rPr>
          <w:rFonts w:ascii="Century" w:hAnsi="Century"/>
          <w:sz w:val="18"/>
          <w:szCs w:val="18"/>
          <w:lang w:val="es-CO"/>
        </w:rPr>
        <w:t xml:space="preserve"> Menciona la sentencia: </w:t>
      </w:r>
      <w:r w:rsidRPr="004F19EF">
        <w:rPr>
          <w:rFonts w:ascii="Century" w:hAnsi="Century"/>
          <w:i/>
          <w:sz w:val="18"/>
          <w:szCs w:val="18"/>
          <w:lang w:val="es-CO"/>
        </w:rPr>
        <w:t>“(…)</w:t>
      </w:r>
      <w:r w:rsidRPr="004F19EF">
        <w:rPr>
          <w:rFonts w:ascii="Century" w:hAnsi="Century"/>
          <w:b/>
          <w:bCs/>
          <w:i/>
          <w:sz w:val="18"/>
          <w:szCs w:val="18"/>
        </w:rPr>
        <w:t xml:space="preserve"> </w:t>
      </w:r>
      <w:r w:rsidRPr="004F19EF">
        <w:rPr>
          <w:rFonts w:ascii="Century" w:hAnsi="Century"/>
          <w:bCs/>
          <w:i/>
          <w:sz w:val="18"/>
          <w:szCs w:val="18"/>
        </w:rPr>
        <w:t>El carácter público de la acción popular supone una legitimación por sustitución que se deriva de la función social de esa institución”.</w:t>
      </w:r>
    </w:p>
  </w:footnote>
  <w:footnote w:id="7">
    <w:p w14:paraId="265FC011" w14:textId="61DFE233" w:rsidR="007F43A2" w:rsidRPr="004F19EF" w:rsidRDefault="007F43A2">
      <w:pPr>
        <w:pStyle w:val="Textonotapie"/>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z w:val="18"/>
          <w:szCs w:val="18"/>
          <w:lang w:val="es-CO"/>
        </w:rPr>
        <w:t>TSP. SP-0007-2021.</w:t>
      </w:r>
    </w:p>
  </w:footnote>
  <w:footnote w:id="8">
    <w:p w14:paraId="6B424908" w14:textId="77777777" w:rsidR="007F43A2" w:rsidRPr="004F19EF" w:rsidRDefault="007F43A2" w:rsidP="00333DF5">
      <w:pPr>
        <w:pStyle w:val="Textonotapie"/>
        <w:jc w:val="both"/>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CE, Sala Plena, </w:t>
      </w:r>
      <w:r w:rsidRPr="004F19EF">
        <w:rPr>
          <w:rFonts w:ascii="Century" w:hAnsi="Century"/>
          <w:bCs/>
          <w:sz w:val="18"/>
          <w:szCs w:val="18"/>
        </w:rPr>
        <w:t>Sala Seis Especial de Decisión.</w:t>
      </w:r>
      <w:r w:rsidRPr="004F19EF">
        <w:rPr>
          <w:rFonts w:ascii="Century" w:hAnsi="Century"/>
          <w:sz w:val="18"/>
          <w:szCs w:val="18"/>
        </w:rPr>
        <w:t xml:space="preserve"> Sentencia de unificación del 05-06-2018, CP: Moreno R., No.2004-01647-01(SU) (REV-AP)</w:t>
      </w:r>
      <w:r w:rsidRPr="004F19EF">
        <w:rPr>
          <w:rFonts w:ascii="Century" w:hAnsi="Century"/>
          <w:sz w:val="18"/>
          <w:szCs w:val="18"/>
          <w:lang w:val="es-CO"/>
        </w:rPr>
        <w:t>.</w:t>
      </w:r>
    </w:p>
  </w:footnote>
  <w:footnote w:id="9">
    <w:p w14:paraId="68F89E42" w14:textId="77777777" w:rsidR="007F43A2" w:rsidRPr="004F19EF" w:rsidRDefault="007F43A2" w:rsidP="00333DF5">
      <w:pPr>
        <w:pStyle w:val="Textonotapie"/>
        <w:jc w:val="both"/>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z w:val="18"/>
          <w:szCs w:val="18"/>
          <w:lang w:val="es-CO"/>
        </w:rPr>
        <w:t>CC. T-004-2019.</w:t>
      </w:r>
    </w:p>
  </w:footnote>
  <w:footnote w:id="10">
    <w:p w14:paraId="24DC289D" w14:textId="77777777" w:rsidR="007F43A2" w:rsidRPr="004F19EF" w:rsidRDefault="007F43A2" w:rsidP="00333DF5">
      <w:pPr>
        <w:pStyle w:val="Textonotapie"/>
        <w:jc w:val="both"/>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z w:val="18"/>
          <w:szCs w:val="18"/>
          <w:lang w:val="es-CO"/>
        </w:rPr>
        <w:t>TSP, Civil – Familia. Salvamento del voto del 21-09-2017, MP: Grisales H., No.2012-00465-03.</w:t>
      </w:r>
    </w:p>
  </w:footnote>
  <w:footnote w:id="11">
    <w:p w14:paraId="6AE4C26F" w14:textId="77777777" w:rsidR="000312E1" w:rsidRPr="004F19EF" w:rsidRDefault="000312E1" w:rsidP="000312E1">
      <w:pPr>
        <w:jc w:val="both"/>
        <w:rPr>
          <w:rFonts w:ascii="Century" w:hAnsi="Century"/>
          <w:sz w:val="18"/>
          <w:szCs w:val="18"/>
        </w:rPr>
      </w:pPr>
      <w:r w:rsidRPr="004F19EF">
        <w:rPr>
          <w:rStyle w:val="Refdenotaalpie"/>
          <w:rFonts w:ascii="Century" w:eastAsiaTheme="majorEastAsia" w:hAnsi="Century"/>
          <w:sz w:val="18"/>
          <w:szCs w:val="18"/>
        </w:rPr>
        <w:footnoteRef/>
      </w:r>
      <w:r w:rsidRPr="004F19EF">
        <w:rPr>
          <w:rFonts w:ascii="Century" w:hAnsi="Century"/>
          <w:sz w:val="18"/>
          <w:szCs w:val="18"/>
        </w:rPr>
        <w:t xml:space="preserve"> QUINCHE R., Manuel F. Derecho constitucional colombiano, De la Carta de 1991 y sus reformas, 4ª edición, Ediciones Doctrina y Ley Ltda., Bogotá DC, 2010, p.386.</w:t>
      </w:r>
    </w:p>
  </w:footnote>
  <w:footnote w:id="12">
    <w:p w14:paraId="6504146F" w14:textId="77777777" w:rsidR="000312E1" w:rsidRPr="004F19EF" w:rsidRDefault="000312E1" w:rsidP="000312E1">
      <w:pPr>
        <w:pStyle w:val="Textonotapie"/>
        <w:jc w:val="both"/>
        <w:rPr>
          <w:rFonts w:ascii="Century" w:hAnsi="Century"/>
          <w:sz w:val="18"/>
          <w:szCs w:val="18"/>
        </w:rPr>
      </w:pPr>
      <w:r w:rsidRPr="004F19EF">
        <w:rPr>
          <w:rStyle w:val="Refdenotaalpie"/>
          <w:rFonts w:ascii="Century" w:hAnsi="Century"/>
          <w:sz w:val="18"/>
          <w:szCs w:val="18"/>
        </w:rPr>
        <w:footnoteRef/>
      </w:r>
      <w:r w:rsidRPr="004F19EF">
        <w:rPr>
          <w:rFonts w:ascii="Century" w:hAnsi="Century"/>
          <w:sz w:val="18"/>
          <w:szCs w:val="18"/>
        </w:rPr>
        <w:t xml:space="preserve"> CC. C-569 de 2004.</w:t>
      </w:r>
    </w:p>
  </w:footnote>
  <w:footnote w:id="13">
    <w:p w14:paraId="3E6AE64B" w14:textId="77777777" w:rsidR="007F43A2" w:rsidRPr="004F19EF" w:rsidRDefault="007F43A2" w:rsidP="00333DF5">
      <w:pPr>
        <w:pStyle w:val="Textonotapie"/>
        <w:jc w:val="both"/>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CC. C-215 de 1999.</w:t>
      </w:r>
    </w:p>
  </w:footnote>
  <w:footnote w:id="14">
    <w:p w14:paraId="2611AD54" w14:textId="77777777" w:rsidR="007F43A2" w:rsidRPr="004F19EF" w:rsidRDefault="007F43A2" w:rsidP="00333DF5">
      <w:pPr>
        <w:pStyle w:val="Textonotapie"/>
        <w:jc w:val="both"/>
        <w:rPr>
          <w:rFonts w:ascii="Century" w:hAnsi="Century"/>
          <w:sz w:val="18"/>
          <w:szCs w:val="18"/>
        </w:rPr>
      </w:pPr>
      <w:r w:rsidRPr="004F19EF">
        <w:rPr>
          <w:rStyle w:val="Refdenotaalpie"/>
          <w:rFonts w:ascii="Century" w:hAnsi="Century"/>
          <w:sz w:val="18"/>
          <w:szCs w:val="18"/>
        </w:rPr>
        <w:footnoteRef/>
      </w:r>
      <w:r w:rsidRPr="004F19EF">
        <w:rPr>
          <w:rFonts w:ascii="Century" w:hAnsi="Century"/>
          <w:sz w:val="18"/>
          <w:szCs w:val="18"/>
        </w:rPr>
        <w:t xml:space="preserve"> CC. T-176 de 2016.</w:t>
      </w:r>
    </w:p>
  </w:footnote>
  <w:footnote w:id="15">
    <w:p w14:paraId="0F334071" w14:textId="77777777" w:rsidR="007F43A2" w:rsidRPr="004F19EF" w:rsidRDefault="007F43A2" w:rsidP="00333DF5">
      <w:pPr>
        <w:pStyle w:val="Textonotapie"/>
        <w:jc w:val="both"/>
        <w:rPr>
          <w:rFonts w:ascii="Century" w:hAnsi="Century"/>
          <w:sz w:val="18"/>
          <w:szCs w:val="18"/>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z w:val="18"/>
          <w:szCs w:val="18"/>
          <w:lang w:val="es-CO"/>
        </w:rPr>
        <w:t xml:space="preserve">HENAO P., Juan C.  Las formas de reparación en la responsabilidad del Estado: hacia su unificación sustancial en todas las acciones contra el Estado, </w:t>
      </w:r>
      <w:r w:rsidRPr="004F19EF">
        <w:rPr>
          <w:rFonts w:ascii="Century" w:hAnsi="Century"/>
          <w:sz w:val="18"/>
          <w:szCs w:val="18"/>
          <w:u w:val="single"/>
          <w:lang w:val="es-CO"/>
        </w:rPr>
        <w:t>En:</w:t>
      </w:r>
      <w:r w:rsidRPr="004F19EF">
        <w:rPr>
          <w:rFonts w:ascii="Century" w:hAnsi="Century"/>
          <w:sz w:val="18"/>
          <w:szCs w:val="18"/>
          <w:lang w:val="es-CO"/>
        </w:rPr>
        <w:t xml:space="preserve"> La responsabilidad extracontractual del Estado, XVI Jornadas internacionales de derecho administrativo, Bogotá DC, Universidad Externado de Colombia, 2015, p.33 y ss.</w:t>
      </w:r>
    </w:p>
  </w:footnote>
  <w:footnote w:id="16">
    <w:p w14:paraId="3C3BE91F" w14:textId="77777777" w:rsidR="007F43A2" w:rsidRPr="004F19EF" w:rsidRDefault="007F43A2" w:rsidP="00333DF5">
      <w:pPr>
        <w:pStyle w:val="Textonotapie"/>
        <w:jc w:val="both"/>
        <w:rPr>
          <w:rFonts w:ascii="Century" w:hAnsi="Century"/>
          <w:sz w:val="18"/>
          <w:szCs w:val="18"/>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z w:val="18"/>
          <w:szCs w:val="18"/>
          <w:lang w:val="es-CO"/>
        </w:rPr>
        <w:t xml:space="preserve">IVO P., Fernanda.  La amenaza a un derecho comporta un daño, </w:t>
      </w:r>
      <w:r w:rsidRPr="004F19EF">
        <w:rPr>
          <w:rFonts w:ascii="Century" w:hAnsi="Century"/>
          <w:sz w:val="18"/>
          <w:szCs w:val="18"/>
          <w:u w:val="single"/>
          <w:lang w:val="es-CO"/>
        </w:rPr>
        <w:t>En:</w:t>
      </w:r>
      <w:r w:rsidRPr="004F19EF">
        <w:rPr>
          <w:rFonts w:ascii="Century" w:hAnsi="Century"/>
          <w:sz w:val="18"/>
          <w:szCs w:val="18"/>
          <w:lang w:val="es-CO"/>
        </w:rPr>
        <w:t xml:space="preserve"> Reflexiones sobre la responsabilidad en el siglo XXI, Bogotá DC, Institución Universitaria Politécnico Grancolombiano, 2014, p.271-302.</w:t>
      </w:r>
    </w:p>
  </w:footnote>
  <w:footnote w:id="17">
    <w:p w14:paraId="50CC5AAC" w14:textId="77777777" w:rsidR="007F43A2" w:rsidRPr="004F19EF" w:rsidRDefault="007F43A2" w:rsidP="00371057">
      <w:pPr>
        <w:pStyle w:val="Textonotapie"/>
        <w:jc w:val="both"/>
        <w:rPr>
          <w:rFonts w:ascii="Century" w:hAnsi="Century"/>
          <w:sz w:val="18"/>
          <w:szCs w:val="18"/>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mallCaps/>
          <w:sz w:val="18"/>
          <w:szCs w:val="18"/>
        </w:rPr>
        <w:t>CE</w:t>
      </w:r>
      <w:r w:rsidRPr="004F19EF">
        <w:rPr>
          <w:rFonts w:ascii="Century" w:hAnsi="Century"/>
          <w:sz w:val="18"/>
          <w:szCs w:val="18"/>
        </w:rPr>
        <w:t xml:space="preserve">, Sección 3ª. </w:t>
      </w:r>
      <w:r w:rsidRPr="004F19EF">
        <w:rPr>
          <w:rFonts w:ascii="Century" w:hAnsi="Century"/>
          <w:sz w:val="18"/>
          <w:szCs w:val="18"/>
          <w:lang w:val="es-CO"/>
        </w:rPr>
        <w:t xml:space="preserve">Sentencia del </w:t>
      </w:r>
      <w:r w:rsidRPr="004F19EF">
        <w:rPr>
          <w:rFonts w:ascii="Century" w:hAnsi="Century"/>
          <w:sz w:val="18"/>
          <w:szCs w:val="18"/>
        </w:rPr>
        <w:t>06-03-2008</w:t>
      </w:r>
      <w:r w:rsidRPr="004F19EF">
        <w:rPr>
          <w:rFonts w:ascii="Century" w:hAnsi="Century"/>
          <w:sz w:val="18"/>
          <w:szCs w:val="18"/>
          <w:lang w:val="es-CO"/>
        </w:rPr>
        <w:t xml:space="preserve">; CP: </w:t>
      </w:r>
      <w:r w:rsidRPr="004F19EF">
        <w:rPr>
          <w:rFonts w:ascii="Century" w:hAnsi="Century"/>
          <w:bCs/>
          <w:sz w:val="18"/>
          <w:szCs w:val="18"/>
        </w:rPr>
        <w:t xml:space="preserve">Mauricio Fajardo G., exp.2005-00901 </w:t>
      </w:r>
      <w:r w:rsidRPr="004F19EF">
        <w:rPr>
          <w:rFonts w:ascii="Century" w:hAnsi="Century"/>
          <w:sz w:val="18"/>
          <w:szCs w:val="18"/>
        </w:rPr>
        <w:t>(AP)</w:t>
      </w:r>
      <w:r w:rsidRPr="004F19EF">
        <w:rPr>
          <w:rFonts w:ascii="Century" w:hAnsi="Century"/>
          <w:bCs/>
          <w:sz w:val="18"/>
          <w:szCs w:val="18"/>
        </w:rPr>
        <w:t>.</w:t>
      </w:r>
    </w:p>
  </w:footnote>
  <w:footnote w:id="18">
    <w:p w14:paraId="4ABF62E2" w14:textId="77777777" w:rsidR="007F43A2" w:rsidRPr="004F19EF" w:rsidRDefault="007F43A2" w:rsidP="00371057">
      <w:pPr>
        <w:pStyle w:val="Textonotapie"/>
        <w:jc w:val="both"/>
        <w:rPr>
          <w:rFonts w:ascii="Century" w:hAnsi="Century"/>
          <w:sz w:val="18"/>
          <w:szCs w:val="18"/>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mallCaps/>
          <w:sz w:val="18"/>
          <w:szCs w:val="18"/>
        </w:rPr>
        <w:t>CE</w:t>
      </w:r>
      <w:r w:rsidRPr="004F19EF">
        <w:rPr>
          <w:rFonts w:ascii="Century" w:hAnsi="Century"/>
          <w:sz w:val="18"/>
          <w:szCs w:val="18"/>
        </w:rPr>
        <w:t xml:space="preserve">. </w:t>
      </w:r>
      <w:r w:rsidRPr="004F19EF">
        <w:rPr>
          <w:rFonts w:ascii="Century" w:hAnsi="Century"/>
          <w:sz w:val="18"/>
          <w:szCs w:val="18"/>
          <w:lang w:val="es-CO"/>
        </w:rPr>
        <w:t xml:space="preserve">Sentencia del </w:t>
      </w:r>
      <w:r w:rsidRPr="004F19EF">
        <w:rPr>
          <w:rFonts w:ascii="Century" w:hAnsi="Century"/>
          <w:sz w:val="18"/>
          <w:szCs w:val="18"/>
        </w:rPr>
        <w:t>19-11-2009</w:t>
      </w:r>
      <w:r w:rsidRPr="004F19EF">
        <w:rPr>
          <w:rFonts w:ascii="Century" w:hAnsi="Century"/>
          <w:sz w:val="18"/>
          <w:szCs w:val="18"/>
          <w:lang w:val="es-CO"/>
        </w:rPr>
        <w:t xml:space="preserve">; CP: </w:t>
      </w:r>
      <w:r w:rsidRPr="004F19EF">
        <w:rPr>
          <w:rFonts w:ascii="Century" w:hAnsi="Century"/>
          <w:bCs/>
          <w:sz w:val="18"/>
          <w:szCs w:val="18"/>
        </w:rPr>
        <w:t xml:space="preserve">Rafael </w:t>
      </w:r>
      <w:proofErr w:type="spellStart"/>
      <w:r w:rsidRPr="004F19EF">
        <w:rPr>
          <w:rFonts w:ascii="Century" w:hAnsi="Century"/>
          <w:bCs/>
          <w:sz w:val="18"/>
          <w:szCs w:val="18"/>
        </w:rPr>
        <w:t>Ostau</w:t>
      </w:r>
      <w:proofErr w:type="spellEnd"/>
      <w:r w:rsidRPr="004F19EF">
        <w:rPr>
          <w:rFonts w:ascii="Century" w:hAnsi="Century"/>
          <w:bCs/>
          <w:sz w:val="18"/>
          <w:szCs w:val="18"/>
        </w:rPr>
        <w:t xml:space="preserve"> de Lafont P., exp.17001-2331-000-2004-01492-01.</w:t>
      </w:r>
    </w:p>
  </w:footnote>
  <w:footnote w:id="19">
    <w:p w14:paraId="2B414F3F" w14:textId="77777777" w:rsidR="007F43A2" w:rsidRPr="004F19EF" w:rsidRDefault="007F43A2" w:rsidP="00371057">
      <w:pPr>
        <w:pStyle w:val="Textonotapie"/>
        <w:jc w:val="both"/>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Vigente a partir del 11-02-1997, fecha de su publicación (</w:t>
      </w:r>
      <w:r w:rsidRPr="004F19EF">
        <w:rPr>
          <w:rFonts w:ascii="Century" w:hAnsi="Century"/>
          <w:bCs/>
          <w:sz w:val="18"/>
          <w:szCs w:val="18"/>
        </w:rPr>
        <w:t>Artículo 73º, Ley 361).</w:t>
      </w:r>
    </w:p>
  </w:footnote>
  <w:footnote w:id="20">
    <w:p w14:paraId="0389E0E2" w14:textId="77777777" w:rsidR="007F43A2" w:rsidRPr="004F19EF" w:rsidRDefault="007F43A2" w:rsidP="00371057">
      <w:pPr>
        <w:widowControl/>
        <w:overflowPunct/>
        <w:autoSpaceDE/>
        <w:autoSpaceDN/>
        <w:adjustRightInd/>
        <w:jc w:val="both"/>
        <w:rPr>
          <w:rFonts w:ascii="Century" w:hAnsi="Century"/>
          <w:kern w:val="0"/>
          <w:sz w:val="18"/>
          <w:szCs w:val="18"/>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z w:val="18"/>
          <w:szCs w:val="18"/>
          <w:lang w:val="es-CO"/>
        </w:rPr>
        <w:t xml:space="preserve">También regula el acceso de las personas con discapacidad </w:t>
      </w:r>
      <w:r w:rsidRPr="004F19EF">
        <w:rPr>
          <w:rFonts w:ascii="Century" w:hAnsi="Century"/>
          <w:sz w:val="18"/>
          <w:szCs w:val="18"/>
        </w:rPr>
        <w:t xml:space="preserve">a la salud, a la educación, a la cultura, al trabajo, a la economía, a los espectáculos públicos, al transporte, a la señalización vial y a las comunicaciones (Artículos 7º, 11º, 15, 22, 42, 56, 61, 62, 63 y 67). </w:t>
      </w:r>
    </w:p>
  </w:footnote>
  <w:footnote w:id="21">
    <w:p w14:paraId="151D2B9F" w14:textId="53702953" w:rsidR="007F43A2" w:rsidRPr="004F19EF" w:rsidRDefault="007F43A2">
      <w:pPr>
        <w:pStyle w:val="Textonotapie"/>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z w:val="18"/>
          <w:szCs w:val="18"/>
          <w:lang w:val="es-CO"/>
        </w:rPr>
        <w:t>CC. C-215-1999.</w:t>
      </w:r>
    </w:p>
  </w:footnote>
  <w:footnote w:id="22">
    <w:p w14:paraId="07109A43" w14:textId="029B11D0" w:rsidR="007F43A2" w:rsidRPr="004F19EF" w:rsidRDefault="007F43A2">
      <w:pPr>
        <w:pStyle w:val="Textonotapie"/>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z w:val="18"/>
          <w:szCs w:val="18"/>
          <w:lang w:val="es-CO"/>
        </w:rPr>
        <w:t>CE, Sección Primera. Sentencia del 30-06-2011, CP: Velilla M., No.55001-23-31-000-2004-00640-01 (AP), reitera criterio añejo de la Sección Tercera, exp.AP-1499 de 2005.</w:t>
      </w:r>
    </w:p>
  </w:footnote>
  <w:footnote w:id="23">
    <w:p w14:paraId="7895C1A3" w14:textId="3617515C" w:rsidR="007F43A2" w:rsidRPr="004F19EF" w:rsidRDefault="007F43A2">
      <w:pPr>
        <w:pStyle w:val="Textonotapie"/>
        <w:rPr>
          <w:rFonts w:ascii="Century" w:hAnsi="Century"/>
          <w:sz w:val="18"/>
          <w:szCs w:val="18"/>
          <w:lang w:val="es-CO"/>
        </w:rPr>
      </w:pPr>
      <w:r w:rsidRPr="004F19EF">
        <w:rPr>
          <w:rStyle w:val="Refdenotaalpie"/>
          <w:rFonts w:ascii="Century" w:hAnsi="Century"/>
          <w:sz w:val="18"/>
          <w:szCs w:val="18"/>
        </w:rPr>
        <w:footnoteRef/>
      </w:r>
      <w:r w:rsidRPr="004F19EF">
        <w:rPr>
          <w:rFonts w:ascii="Century" w:hAnsi="Century"/>
          <w:sz w:val="18"/>
          <w:szCs w:val="18"/>
        </w:rPr>
        <w:t xml:space="preserve"> </w:t>
      </w:r>
      <w:r w:rsidRPr="004F19EF">
        <w:rPr>
          <w:rFonts w:ascii="Century" w:hAnsi="Century"/>
          <w:sz w:val="18"/>
          <w:szCs w:val="18"/>
          <w:lang w:val="es-CO"/>
        </w:rPr>
        <w:t xml:space="preserve">TSP, Sala Civil – Familia. </w:t>
      </w:r>
      <w:r w:rsidR="000312E1" w:rsidRPr="004F19EF">
        <w:rPr>
          <w:rFonts w:ascii="Century" w:hAnsi="Century"/>
          <w:sz w:val="18"/>
          <w:szCs w:val="18"/>
          <w:lang w:val="es-CO"/>
        </w:rPr>
        <w:t>SP-0006-2022.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7F43A2" w:rsidRDefault="007F43A2"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7F43A2" w:rsidRDefault="007F43A2"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7F43A2" w:rsidRPr="00274480" w:rsidRDefault="007F43A2" w:rsidP="00EA54E2">
    <w:pPr>
      <w:pStyle w:val="Encabezado"/>
      <w:pBdr>
        <w:bottom w:val="single" w:sz="4" w:space="1" w:color="D9D9D9"/>
      </w:pBdr>
      <w:jc w:val="right"/>
      <w:rPr>
        <w:rFonts w:ascii="Georgia" w:hAnsi="Georgia"/>
        <w:bCs/>
      </w:rPr>
    </w:pPr>
    <w:r w:rsidRPr="00274480">
      <w:rPr>
        <w:rFonts w:ascii="Georgia" w:hAnsi="Georgia"/>
        <w:spacing w:val="60"/>
      </w:rPr>
      <w:t>Página</w:t>
    </w:r>
    <w:r w:rsidRPr="00274480">
      <w:rPr>
        <w:rFonts w:ascii="Georgia" w:hAnsi="Georgia"/>
      </w:rPr>
      <w:t xml:space="preserve"> | </w:t>
    </w:r>
    <w:r w:rsidRPr="00274480">
      <w:rPr>
        <w:rFonts w:ascii="Georgia" w:hAnsi="Georgia"/>
      </w:rPr>
      <w:fldChar w:fldCharType="begin"/>
    </w:r>
    <w:r w:rsidRPr="00274480">
      <w:rPr>
        <w:rFonts w:ascii="Georgia" w:hAnsi="Georgia"/>
      </w:rPr>
      <w:instrText>PAGE   \* MERGEFORMAT</w:instrText>
    </w:r>
    <w:r w:rsidRPr="00274480">
      <w:rPr>
        <w:rFonts w:ascii="Georgia" w:hAnsi="Georgia"/>
      </w:rPr>
      <w:fldChar w:fldCharType="separate"/>
    </w:r>
    <w:r w:rsidRPr="00274480">
      <w:rPr>
        <w:rFonts w:ascii="Georgia" w:hAnsi="Georgia"/>
        <w:bCs/>
        <w:noProof/>
      </w:rPr>
      <w:t>15</w:t>
    </w:r>
    <w:r w:rsidRPr="00274480">
      <w:rPr>
        <w:rFonts w:ascii="Georgia" w:hAnsi="Georgia"/>
      </w:rPr>
      <w:fldChar w:fldCharType="end"/>
    </w:r>
  </w:p>
  <w:p w14:paraId="447B4459" w14:textId="378C2F67" w:rsidR="007F43A2" w:rsidRPr="00274480" w:rsidRDefault="007F43A2" w:rsidP="00EA54E2">
    <w:pPr>
      <w:pStyle w:val="Textoindependiente"/>
      <w:rPr>
        <w:rFonts w:ascii="Georgia" w:hAnsi="Georgia" w:cs="Arial"/>
        <w:i/>
        <w:smallCaps/>
        <w:sz w:val="20"/>
        <w:szCs w:val="20"/>
        <w:lang w:val="es-CO"/>
      </w:rPr>
    </w:pPr>
    <w:r w:rsidRPr="00274480">
      <w:rPr>
        <w:rFonts w:ascii="Georgia" w:hAnsi="Georgia" w:cs="Arial"/>
        <w:i/>
        <w:smallCaps/>
        <w:sz w:val="20"/>
        <w:szCs w:val="20"/>
        <w:lang w:val="es-CO"/>
      </w:rPr>
      <w:t>SP-</w:t>
    </w:r>
    <w:r w:rsidR="00B079DC" w:rsidRPr="00274480">
      <w:rPr>
        <w:rFonts w:ascii="Georgia" w:hAnsi="Georgia" w:cs="Arial"/>
        <w:i/>
        <w:smallCaps/>
        <w:sz w:val="20"/>
        <w:szCs w:val="20"/>
        <w:lang w:val="es-CO"/>
      </w:rPr>
      <w:t>0057</w:t>
    </w:r>
    <w:r w:rsidRPr="00274480">
      <w:rPr>
        <w:rFonts w:ascii="Georgia" w:hAnsi="Georgia" w:cs="Arial"/>
        <w:i/>
        <w:smallCaps/>
        <w:sz w:val="20"/>
        <w:szCs w:val="20"/>
        <w:lang w:val="es-CO"/>
      </w:rPr>
      <w:t>-2022</w:t>
    </w: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F54B3"/>
    <w:multiLevelType w:val="multilevel"/>
    <w:tmpl w:val="6100BF56"/>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7"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9" w15:restartNumberingAfterBreak="0">
    <w:nsid w:val="512D6C4F"/>
    <w:multiLevelType w:val="multilevel"/>
    <w:tmpl w:val="EA08BA02"/>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2"/>
  </w:num>
  <w:num w:numId="2">
    <w:abstractNumId w:val="5"/>
  </w:num>
  <w:num w:numId="3">
    <w:abstractNumId w:val="9"/>
  </w:num>
  <w:num w:numId="4">
    <w:abstractNumId w:val="2"/>
  </w:num>
  <w:num w:numId="5">
    <w:abstractNumId w:val="10"/>
  </w:num>
  <w:num w:numId="6">
    <w:abstractNumId w:val="3"/>
  </w:num>
  <w:num w:numId="7">
    <w:abstractNumId w:val="13"/>
  </w:num>
  <w:num w:numId="8">
    <w:abstractNumId w:val="6"/>
  </w:num>
  <w:num w:numId="9">
    <w:abstractNumId w:val="8"/>
  </w:num>
  <w:num w:numId="10">
    <w:abstractNumId w:val="11"/>
  </w:num>
  <w:num w:numId="11">
    <w:abstractNumId w:val="12"/>
    <w:lvlOverride w:ilvl="0">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0"/>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7D4"/>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50"/>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6B8"/>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2E1"/>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21A"/>
    <w:rsid w:val="00047225"/>
    <w:rsid w:val="0004733B"/>
    <w:rsid w:val="000474C0"/>
    <w:rsid w:val="00047BAA"/>
    <w:rsid w:val="00047E2B"/>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381"/>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245C"/>
    <w:rsid w:val="00112D77"/>
    <w:rsid w:val="00113662"/>
    <w:rsid w:val="001141ED"/>
    <w:rsid w:val="001148CF"/>
    <w:rsid w:val="00114969"/>
    <w:rsid w:val="001150D0"/>
    <w:rsid w:val="0011558E"/>
    <w:rsid w:val="0011584B"/>
    <w:rsid w:val="0011601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C8C"/>
    <w:rsid w:val="00163D05"/>
    <w:rsid w:val="00164871"/>
    <w:rsid w:val="00164D06"/>
    <w:rsid w:val="00164D32"/>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A56"/>
    <w:rsid w:val="00181C54"/>
    <w:rsid w:val="00181F5D"/>
    <w:rsid w:val="001820FD"/>
    <w:rsid w:val="00182A74"/>
    <w:rsid w:val="00182A80"/>
    <w:rsid w:val="001836EF"/>
    <w:rsid w:val="00183793"/>
    <w:rsid w:val="00183B3D"/>
    <w:rsid w:val="00183BFD"/>
    <w:rsid w:val="00183C4D"/>
    <w:rsid w:val="00183CCB"/>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15"/>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5F1C"/>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3818"/>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32AC"/>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0E3"/>
    <w:rsid w:val="001F12DD"/>
    <w:rsid w:val="001F141E"/>
    <w:rsid w:val="001F19F7"/>
    <w:rsid w:val="001F1A85"/>
    <w:rsid w:val="001F1C0D"/>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3030"/>
    <w:rsid w:val="002132CD"/>
    <w:rsid w:val="00213314"/>
    <w:rsid w:val="002135BE"/>
    <w:rsid w:val="0021365B"/>
    <w:rsid w:val="00213D12"/>
    <w:rsid w:val="00213DAA"/>
    <w:rsid w:val="00213F89"/>
    <w:rsid w:val="00213FBC"/>
    <w:rsid w:val="00214044"/>
    <w:rsid w:val="0021417E"/>
    <w:rsid w:val="0021422C"/>
    <w:rsid w:val="00214483"/>
    <w:rsid w:val="00214657"/>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480"/>
    <w:rsid w:val="00274DA9"/>
    <w:rsid w:val="00274DB6"/>
    <w:rsid w:val="00275D97"/>
    <w:rsid w:val="00275DC2"/>
    <w:rsid w:val="00276163"/>
    <w:rsid w:val="0027650C"/>
    <w:rsid w:val="002768EF"/>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81D"/>
    <w:rsid w:val="00307886"/>
    <w:rsid w:val="003078C4"/>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5CD3"/>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57"/>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58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928"/>
    <w:rsid w:val="00393C78"/>
    <w:rsid w:val="00394016"/>
    <w:rsid w:val="0039409F"/>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9ED"/>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6E6A"/>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19E"/>
    <w:rsid w:val="0041535E"/>
    <w:rsid w:val="004155DA"/>
    <w:rsid w:val="00415781"/>
    <w:rsid w:val="00415D5D"/>
    <w:rsid w:val="00416104"/>
    <w:rsid w:val="00416699"/>
    <w:rsid w:val="004169BC"/>
    <w:rsid w:val="004169DD"/>
    <w:rsid w:val="004170D3"/>
    <w:rsid w:val="00417621"/>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C61"/>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B96"/>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19EF"/>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C2"/>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3E57"/>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013"/>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AA5"/>
    <w:rsid w:val="00534ABB"/>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94C"/>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D30"/>
    <w:rsid w:val="00575D56"/>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16"/>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471"/>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778"/>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8CF"/>
    <w:rsid w:val="006120C0"/>
    <w:rsid w:val="006136AE"/>
    <w:rsid w:val="0061378A"/>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8E"/>
    <w:rsid w:val="006573CD"/>
    <w:rsid w:val="00657AF7"/>
    <w:rsid w:val="00657B44"/>
    <w:rsid w:val="00657EA0"/>
    <w:rsid w:val="0066007D"/>
    <w:rsid w:val="00660493"/>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E1F"/>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1653"/>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20534"/>
    <w:rsid w:val="0072066A"/>
    <w:rsid w:val="00720849"/>
    <w:rsid w:val="00720A5D"/>
    <w:rsid w:val="007211CF"/>
    <w:rsid w:val="00721342"/>
    <w:rsid w:val="007214D4"/>
    <w:rsid w:val="00721751"/>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B4E"/>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0A"/>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2F5B"/>
    <w:rsid w:val="007F33F0"/>
    <w:rsid w:val="007F3433"/>
    <w:rsid w:val="007F3496"/>
    <w:rsid w:val="007F3651"/>
    <w:rsid w:val="007F369D"/>
    <w:rsid w:val="007F36FD"/>
    <w:rsid w:val="007F3817"/>
    <w:rsid w:val="007F3B5F"/>
    <w:rsid w:val="007F3D4B"/>
    <w:rsid w:val="007F4133"/>
    <w:rsid w:val="007F43A2"/>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2BDB"/>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6D8"/>
    <w:rsid w:val="00872791"/>
    <w:rsid w:val="00873596"/>
    <w:rsid w:val="00873765"/>
    <w:rsid w:val="008742A2"/>
    <w:rsid w:val="008743D6"/>
    <w:rsid w:val="00874429"/>
    <w:rsid w:val="00874BE4"/>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BB7"/>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2A71"/>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B1F"/>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5AB"/>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1C"/>
    <w:rsid w:val="008E6438"/>
    <w:rsid w:val="008E6625"/>
    <w:rsid w:val="008E6645"/>
    <w:rsid w:val="008E6CCB"/>
    <w:rsid w:val="008E6EBE"/>
    <w:rsid w:val="008F0113"/>
    <w:rsid w:val="008F0528"/>
    <w:rsid w:val="008F0606"/>
    <w:rsid w:val="008F06A3"/>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0D"/>
    <w:rsid w:val="00904A1F"/>
    <w:rsid w:val="00904B1A"/>
    <w:rsid w:val="00904B35"/>
    <w:rsid w:val="00904BBF"/>
    <w:rsid w:val="0090578F"/>
    <w:rsid w:val="00905DB6"/>
    <w:rsid w:val="00905E8A"/>
    <w:rsid w:val="009066E9"/>
    <w:rsid w:val="00906913"/>
    <w:rsid w:val="00907D92"/>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69A"/>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66B"/>
    <w:rsid w:val="009D38C6"/>
    <w:rsid w:val="009D4648"/>
    <w:rsid w:val="009D468A"/>
    <w:rsid w:val="009D4910"/>
    <w:rsid w:val="009D4AE3"/>
    <w:rsid w:val="009D4BF0"/>
    <w:rsid w:val="009D4E39"/>
    <w:rsid w:val="009D50B9"/>
    <w:rsid w:val="009D5688"/>
    <w:rsid w:val="009D5807"/>
    <w:rsid w:val="009D5A7A"/>
    <w:rsid w:val="009D5A99"/>
    <w:rsid w:val="009D5AF5"/>
    <w:rsid w:val="009D5B7B"/>
    <w:rsid w:val="009D6291"/>
    <w:rsid w:val="009D642C"/>
    <w:rsid w:val="009D659F"/>
    <w:rsid w:val="009D6A74"/>
    <w:rsid w:val="009D7036"/>
    <w:rsid w:val="009D7617"/>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FBB"/>
    <w:rsid w:val="009F2FEF"/>
    <w:rsid w:val="009F30BF"/>
    <w:rsid w:val="009F37F7"/>
    <w:rsid w:val="009F3BAD"/>
    <w:rsid w:val="009F3CE9"/>
    <w:rsid w:val="009F4C49"/>
    <w:rsid w:val="009F4F45"/>
    <w:rsid w:val="009F54E0"/>
    <w:rsid w:val="009F5E34"/>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D88"/>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366"/>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35"/>
    <w:rsid w:val="00B03ED8"/>
    <w:rsid w:val="00B04494"/>
    <w:rsid w:val="00B04D76"/>
    <w:rsid w:val="00B04F12"/>
    <w:rsid w:val="00B052FD"/>
    <w:rsid w:val="00B061B6"/>
    <w:rsid w:val="00B06273"/>
    <w:rsid w:val="00B06338"/>
    <w:rsid w:val="00B063A5"/>
    <w:rsid w:val="00B06771"/>
    <w:rsid w:val="00B07105"/>
    <w:rsid w:val="00B0720F"/>
    <w:rsid w:val="00B07448"/>
    <w:rsid w:val="00B079DC"/>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D4D"/>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8B7"/>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0A1A"/>
    <w:rsid w:val="00B81040"/>
    <w:rsid w:val="00B81900"/>
    <w:rsid w:val="00B81A35"/>
    <w:rsid w:val="00B81DEE"/>
    <w:rsid w:val="00B81FEB"/>
    <w:rsid w:val="00B82916"/>
    <w:rsid w:val="00B82B3E"/>
    <w:rsid w:val="00B8308E"/>
    <w:rsid w:val="00B8334C"/>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83E"/>
    <w:rsid w:val="00BA3334"/>
    <w:rsid w:val="00BA3AE0"/>
    <w:rsid w:val="00BA3F69"/>
    <w:rsid w:val="00BA3F75"/>
    <w:rsid w:val="00BA40D4"/>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2BA"/>
    <w:rsid w:val="00BC343A"/>
    <w:rsid w:val="00BC378A"/>
    <w:rsid w:val="00BC3D54"/>
    <w:rsid w:val="00BC43FE"/>
    <w:rsid w:val="00BC4657"/>
    <w:rsid w:val="00BC489B"/>
    <w:rsid w:val="00BC4E2D"/>
    <w:rsid w:val="00BC5D40"/>
    <w:rsid w:val="00BC6923"/>
    <w:rsid w:val="00BC69D0"/>
    <w:rsid w:val="00BC6A08"/>
    <w:rsid w:val="00BC6D20"/>
    <w:rsid w:val="00BC7227"/>
    <w:rsid w:val="00BC76BD"/>
    <w:rsid w:val="00BC7824"/>
    <w:rsid w:val="00BC7B48"/>
    <w:rsid w:val="00BD042D"/>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6DF6"/>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E28"/>
    <w:rsid w:val="00C111CD"/>
    <w:rsid w:val="00C113D1"/>
    <w:rsid w:val="00C11E96"/>
    <w:rsid w:val="00C1227C"/>
    <w:rsid w:val="00C123E6"/>
    <w:rsid w:val="00C124AF"/>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1E9"/>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B73"/>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6F"/>
    <w:rsid w:val="00C95CAD"/>
    <w:rsid w:val="00C961E8"/>
    <w:rsid w:val="00C963D7"/>
    <w:rsid w:val="00C9679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15"/>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847"/>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251"/>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82"/>
    <w:rsid w:val="00D267A3"/>
    <w:rsid w:val="00D26B66"/>
    <w:rsid w:val="00D2752C"/>
    <w:rsid w:val="00D2762B"/>
    <w:rsid w:val="00D27C46"/>
    <w:rsid w:val="00D301D5"/>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3E3"/>
    <w:rsid w:val="00DC76E2"/>
    <w:rsid w:val="00DC794B"/>
    <w:rsid w:val="00DC7989"/>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C41"/>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DE"/>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781"/>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1D7"/>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7EC"/>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510"/>
    <w:rsid w:val="00E529E2"/>
    <w:rsid w:val="00E52E6B"/>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3DE"/>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54E2"/>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776"/>
    <w:rsid w:val="00EC79A2"/>
    <w:rsid w:val="00EC7D95"/>
    <w:rsid w:val="00ED0030"/>
    <w:rsid w:val="00ED08E7"/>
    <w:rsid w:val="00ED0E79"/>
    <w:rsid w:val="00ED0EA1"/>
    <w:rsid w:val="00ED10DE"/>
    <w:rsid w:val="00ED146E"/>
    <w:rsid w:val="00ED17F1"/>
    <w:rsid w:val="00ED1DBC"/>
    <w:rsid w:val="00ED25F2"/>
    <w:rsid w:val="00ED2839"/>
    <w:rsid w:val="00ED31C2"/>
    <w:rsid w:val="00ED34E4"/>
    <w:rsid w:val="00ED351D"/>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DD5"/>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D08"/>
    <w:rsid w:val="00F14E11"/>
    <w:rsid w:val="00F154C6"/>
    <w:rsid w:val="00F15632"/>
    <w:rsid w:val="00F157B3"/>
    <w:rsid w:val="00F15933"/>
    <w:rsid w:val="00F15B6E"/>
    <w:rsid w:val="00F1632F"/>
    <w:rsid w:val="00F165BA"/>
    <w:rsid w:val="00F165BB"/>
    <w:rsid w:val="00F16EB3"/>
    <w:rsid w:val="00F170FF"/>
    <w:rsid w:val="00F17243"/>
    <w:rsid w:val="00F174BC"/>
    <w:rsid w:val="00F175CD"/>
    <w:rsid w:val="00F17663"/>
    <w:rsid w:val="00F17731"/>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B8D"/>
    <w:rsid w:val="00F7638C"/>
    <w:rsid w:val="00F766DF"/>
    <w:rsid w:val="00F766E5"/>
    <w:rsid w:val="00F76DD3"/>
    <w:rsid w:val="00F76F56"/>
    <w:rsid w:val="00F76FC2"/>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1E8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108"/>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B40"/>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2106989"/>
    <w:rsid w:val="03C0FC79"/>
    <w:rsid w:val="03F9D35A"/>
    <w:rsid w:val="04398C5F"/>
    <w:rsid w:val="055CCCDA"/>
    <w:rsid w:val="05D55CC0"/>
    <w:rsid w:val="06A48C91"/>
    <w:rsid w:val="07948248"/>
    <w:rsid w:val="087E9248"/>
    <w:rsid w:val="08E5ABF3"/>
    <w:rsid w:val="0948E38E"/>
    <w:rsid w:val="0A382B83"/>
    <w:rsid w:val="0AEE5428"/>
    <w:rsid w:val="0AF16F25"/>
    <w:rsid w:val="0AF4637F"/>
    <w:rsid w:val="0BDBC54E"/>
    <w:rsid w:val="0C13CB98"/>
    <w:rsid w:val="0D40937B"/>
    <w:rsid w:val="0D614AC0"/>
    <w:rsid w:val="0E81D3A8"/>
    <w:rsid w:val="0F136610"/>
    <w:rsid w:val="0FB3AA14"/>
    <w:rsid w:val="0FBFB630"/>
    <w:rsid w:val="11438C3A"/>
    <w:rsid w:val="117A1A17"/>
    <w:rsid w:val="12247CA5"/>
    <w:rsid w:val="14372AD7"/>
    <w:rsid w:val="143B4E24"/>
    <w:rsid w:val="147F290E"/>
    <w:rsid w:val="15291137"/>
    <w:rsid w:val="161EFF39"/>
    <w:rsid w:val="16CAF463"/>
    <w:rsid w:val="17316726"/>
    <w:rsid w:val="1793B8FD"/>
    <w:rsid w:val="17E95B9B"/>
    <w:rsid w:val="1ACB6BD6"/>
    <w:rsid w:val="1B05E0DA"/>
    <w:rsid w:val="1B59D33E"/>
    <w:rsid w:val="1C6170F4"/>
    <w:rsid w:val="1D21FF0E"/>
    <w:rsid w:val="1E1B64AF"/>
    <w:rsid w:val="1FF46D80"/>
    <w:rsid w:val="21CCE39E"/>
    <w:rsid w:val="2417677A"/>
    <w:rsid w:val="24C3F244"/>
    <w:rsid w:val="24F2DB97"/>
    <w:rsid w:val="2729AFE8"/>
    <w:rsid w:val="27D0DF0E"/>
    <w:rsid w:val="288782F3"/>
    <w:rsid w:val="288A8F3D"/>
    <w:rsid w:val="2912E889"/>
    <w:rsid w:val="29AB06B6"/>
    <w:rsid w:val="29DC142D"/>
    <w:rsid w:val="2C6DD192"/>
    <w:rsid w:val="2CEA94FE"/>
    <w:rsid w:val="2E86655F"/>
    <w:rsid w:val="2EAF8550"/>
    <w:rsid w:val="2FC29175"/>
    <w:rsid w:val="30127ED0"/>
    <w:rsid w:val="34A82494"/>
    <w:rsid w:val="34AE06D3"/>
    <w:rsid w:val="351EC6D4"/>
    <w:rsid w:val="362927D9"/>
    <w:rsid w:val="382D47A5"/>
    <w:rsid w:val="387BBEB6"/>
    <w:rsid w:val="39A385C2"/>
    <w:rsid w:val="3A1CD799"/>
    <w:rsid w:val="3B64E867"/>
    <w:rsid w:val="3BB6ACB9"/>
    <w:rsid w:val="3BBCCB44"/>
    <w:rsid w:val="3CBCBDF8"/>
    <w:rsid w:val="3CE5139D"/>
    <w:rsid w:val="3D589BA5"/>
    <w:rsid w:val="3DD5F74A"/>
    <w:rsid w:val="3EC8F216"/>
    <w:rsid w:val="3EF46C06"/>
    <w:rsid w:val="3F281FCE"/>
    <w:rsid w:val="3FA03B5D"/>
    <w:rsid w:val="41033D30"/>
    <w:rsid w:val="4133AEF9"/>
    <w:rsid w:val="43313FAB"/>
    <w:rsid w:val="43C58539"/>
    <w:rsid w:val="44F23C3F"/>
    <w:rsid w:val="45A710E2"/>
    <w:rsid w:val="460F8534"/>
    <w:rsid w:val="486E0B11"/>
    <w:rsid w:val="49738165"/>
    <w:rsid w:val="4C1293C3"/>
    <w:rsid w:val="4C4D77BB"/>
    <w:rsid w:val="4C4E31CB"/>
    <w:rsid w:val="4C55A6C7"/>
    <w:rsid w:val="4CBD411D"/>
    <w:rsid w:val="4F1B8513"/>
    <w:rsid w:val="4F741F2C"/>
    <w:rsid w:val="54F50E75"/>
    <w:rsid w:val="55E360B0"/>
    <w:rsid w:val="56130D34"/>
    <w:rsid w:val="5784B61F"/>
    <w:rsid w:val="581DA8D4"/>
    <w:rsid w:val="5893AEDD"/>
    <w:rsid w:val="59BFC074"/>
    <w:rsid w:val="59CC7BAA"/>
    <w:rsid w:val="5B66F20C"/>
    <w:rsid w:val="5BCB4F9F"/>
    <w:rsid w:val="5FB83D92"/>
    <w:rsid w:val="5FBB506D"/>
    <w:rsid w:val="6012F32F"/>
    <w:rsid w:val="60EF1123"/>
    <w:rsid w:val="6197B704"/>
    <w:rsid w:val="62A653DE"/>
    <w:rsid w:val="62C1CBCE"/>
    <w:rsid w:val="62EDE51B"/>
    <w:rsid w:val="6394E1B3"/>
    <w:rsid w:val="64717A89"/>
    <w:rsid w:val="65A6F26C"/>
    <w:rsid w:val="68AF4299"/>
    <w:rsid w:val="693912C2"/>
    <w:rsid w:val="69F75DCD"/>
    <w:rsid w:val="6A0EDA08"/>
    <w:rsid w:val="6AB2026A"/>
    <w:rsid w:val="6AD6DCBB"/>
    <w:rsid w:val="6B0A64A8"/>
    <w:rsid w:val="6C5292F9"/>
    <w:rsid w:val="6CF4876C"/>
    <w:rsid w:val="6DE6F1A1"/>
    <w:rsid w:val="707337EC"/>
    <w:rsid w:val="720F084D"/>
    <w:rsid w:val="73AAD8AE"/>
    <w:rsid w:val="73D5373F"/>
    <w:rsid w:val="750949B4"/>
    <w:rsid w:val="75AB76BC"/>
    <w:rsid w:val="76ABEB93"/>
    <w:rsid w:val="76E27970"/>
    <w:rsid w:val="771F739B"/>
    <w:rsid w:val="7753BEDB"/>
    <w:rsid w:val="7B10D93A"/>
    <w:rsid w:val="7B1B2B9D"/>
    <w:rsid w:val="7B7F5CB6"/>
    <w:rsid w:val="7BB5EA93"/>
    <w:rsid w:val="7D126DF3"/>
    <w:rsid w:val="7D51BAF4"/>
    <w:rsid w:val="7D6DD747"/>
    <w:rsid w:val="7D8A91D5"/>
    <w:rsid w:val="7DA9D802"/>
    <w:rsid w:val="7DC91152"/>
    <w:rsid w:val="7FE917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43150546">
      <w:bodyDiv w:val="1"/>
      <w:marLeft w:val="0"/>
      <w:marRight w:val="0"/>
      <w:marTop w:val="0"/>
      <w:marBottom w:val="0"/>
      <w:divBdr>
        <w:top w:val="none" w:sz="0" w:space="0" w:color="auto"/>
        <w:left w:val="none" w:sz="0" w:space="0" w:color="auto"/>
        <w:bottom w:val="none" w:sz="0" w:space="0" w:color="auto"/>
        <w:right w:val="none" w:sz="0" w:space="0" w:color="auto"/>
      </w:divBdr>
      <w:divsChild>
        <w:div w:id="2102598429">
          <w:marLeft w:val="0"/>
          <w:marRight w:val="0"/>
          <w:marTop w:val="0"/>
          <w:marBottom w:val="0"/>
          <w:divBdr>
            <w:top w:val="none" w:sz="0" w:space="0" w:color="auto"/>
            <w:left w:val="none" w:sz="0" w:space="0" w:color="auto"/>
            <w:bottom w:val="none" w:sz="0" w:space="0" w:color="auto"/>
            <w:right w:val="none" w:sz="0" w:space="0" w:color="auto"/>
          </w:divBdr>
        </w:div>
        <w:div w:id="763067536">
          <w:marLeft w:val="0"/>
          <w:marRight w:val="0"/>
          <w:marTop w:val="0"/>
          <w:marBottom w:val="0"/>
          <w:divBdr>
            <w:top w:val="none" w:sz="0" w:space="0" w:color="auto"/>
            <w:left w:val="none" w:sz="0" w:space="0" w:color="auto"/>
            <w:bottom w:val="none" w:sz="0" w:space="0" w:color="auto"/>
            <w:right w:val="none" w:sz="0" w:space="0" w:color="auto"/>
          </w:divBdr>
        </w:div>
        <w:div w:id="1159075215">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846210023">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36352697">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30849085">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39593758">
      <w:bodyDiv w:val="1"/>
      <w:marLeft w:val="0"/>
      <w:marRight w:val="0"/>
      <w:marTop w:val="0"/>
      <w:marBottom w:val="0"/>
      <w:divBdr>
        <w:top w:val="none" w:sz="0" w:space="0" w:color="auto"/>
        <w:left w:val="none" w:sz="0" w:space="0" w:color="auto"/>
        <w:bottom w:val="none" w:sz="0" w:space="0" w:color="auto"/>
        <w:right w:val="none" w:sz="0" w:space="0" w:color="auto"/>
      </w:divBdr>
      <w:divsChild>
        <w:div w:id="1547836592">
          <w:marLeft w:val="0"/>
          <w:marRight w:val="0"/>
          <w:marTop w:val="0"/>
          <w:marBottom w:val="0"/>
          <w:divBdr>
            <w:top w:val="none" w:sz="0" w:space="0" w:color="auto"/>
            <w:left w:val="none" w:sz="0" w:space="0" w:color="auto"/>
            <w:bottom w:val="none" w:sz="0" w:space="0" w:color="auto"/>
            <w:right w:val="none" w:sz="0" w:space="0" w:color="auto"/>
          </w:divBdr>
        </w:div>
        <w:div w:id="686178045">
          <w:marLeft w:val="0"/>
          <w:marRight w:val="0"/>
          <w:marTop w:val="0"/>
          <w:marBottom w:val="0"/>
          <w:divBdr>
            <w:top w:val="none" w:sz="0" w:space="0" w:color="auto"/>
            <w:left w:val="none" w:sz="0" w:space="0" w:color="auto"/>
            <w:bottom w:val="none" w:sz="0" w:space="0" w:color="auto"/>
            <w:right w:val="none" w:sz="0" w:space="0" w:color="auto"/>
          </w:divBdr>
        </w:div>
        <w:div w:id="2067022108">
          <w:marLeft w:val="0"/>
          <w:marRight w:val="0"/>
          <w:marTop w:val="0"/>
          <w:marBottom w:val="0"/>
          <w:divBdr>
            <w:top w:val="none" w:sz="0" w:space="0" w:color="auto"/>
            <w:left w:val="none" w:sz="0" w:space="0" w:color="auto"/>
            <w:bottom w:val="none" w:sz="0" w:space="0" w:color="auto"/>
            <w:right w:val="none" w:sz="0" w:space="0" w:color="auto"/>
          </w:divBdr>
        </w:div>
        <w:div w:id="1567061117">
          <w:marLeft w:val="0"/>
          <w:marRight w:val="0"/>
          <w:marTop w:val="0"/>
          <w:marBottom w:val="0"/>
          <w:divBdr>
            <w:top w:val="none" w:sz="0" w:space="0" w:color="auto"/>
            <w:left w:val="none" w:sz="0" w:space="0" w:color="auto"/>
            <w:bottom w:val="none" w:sz="0" w:space="0" w:color="auto"/>
            <w:right w:val="none" w:sz="0" w:space="0" w:color="auto"/>
          </w:divBdr>
        </w:div>
        <w:div w:id="450131519">
          <w:marLeft w:val="0"/>
          <w:marRight w:val="0"/>
          <w:marTop w:val="0"/>
          <w:marBottom w:val="0"/>
          <w:divBdr>
            <w:top w:val="none" w:sz="0" w:space="0" w:color="auto"/>
            <w:left w:val="none" w:sz="0" w:space="0" w:color="auto"/>
            <w:bottom w:val="none" w:sz="0" w:space="0" w:color="auto"/>
            <w:right w:val="none" w:sz="0" w:space="0" w:color="auto"/>
          </w:divBdr>
        </w:div>
        <w:div w:id="1866212274">
          <w:marLeft w:val="0"/>
          <w:marRight w:val="0"/>
          <w:marTop w:val="0"/>
          <w:marBottom w:val="0"/>
          <w:divBdr>
            <w:top w:val="none" w:sz="0" w:space="0" w:color="auto"/>
            <w:left w:val="none" w:sz="0" w:space="0" w:color="auto"/>
            <w:bottom w:val="none" w:sz="0" w:space="0" w:color="auto"/>
            <w:right w:val="none" w:sz="0" w:space="0" w:color="auto"/>
          </w:divBdr>
        </w:div>
        <w:div w:id="1820606628">
          <w:marLeft w:val="0"/>
          <w:marRight w:val="0"/>
          <w:marTop w:val="0"/>
          <w:marBottom w:val="0"/>
          <w:divBdr>
            <w:top w:val="none" w:sz="0" w:space="0" w:color="auto"/>
            <w:left w:val="none" w:sz="0" w:space="0" w:color="auto"/>
            <w:bottom w:val="none" w:sz="0" w:space="0" w:color="auto"/>
            <w:right w:val="none" w:sz="0" w:space="0" w:color="auto"/>
          </w:divBdr>
        </w:div>
        <w:div w:id="1863545839">
          <w:marLeft w:val="0"/>
          <w:marRight w:val="0"/>
          <w:marTop w:val="0"/>
          <w:marBottom w:val="0"/>
          <w:divBdr>
            <w:top w:val="none" w:sz="0" w:space="0" w:color="auto"/>
            <w:left w:val="none" w:sz="0" w:space="0" w:color="auto"/>
            <w:bottom w:val="none" w:sz="0" w:space="0" w:color="auto"/>
            <w:right w:val="none" w:sz="0" w:space="0" w:color="auto"/>
          </w:divBdr>
        </w:div>
        <w:div w:id="1384865548">
          <w:marLeft w:val="0"/>
          <w:marRight w:val="0"/>
          <w:marTop w:val="0"/>
          <w:marBottom w:val="0"/>
          <w:divBdr>
            <w:top w:val="none" w:sz="0" w:space="0" w:color="auto"/>
            <w:left w:val="none" w:sz="0" w:space="0" w:color="auto"/>
            <w:bottom w:val="none" w:sz="0" w:space="0" w:color="auto"/>
            <w:right w:val="none" w:sz="0" w:space="0" w:color="auto"/>
          </w:divBdr>
        </w:div>
        <w:div w:id="1644892688">
          <w:marLeft w:val="0"/>
          <w:marRight w:val="0"/>
          <w:marTop w:val="0"/>
          <w:marBottom w:val="0"/>
          <w:divBdr>
            <w:top w:val="none" w:sz="0" w:space="0" w:color="auto"/>
            <w:left w:val="none" w:sz="0" w:space="0" w:color="auto"/>
            <w:bottom w:val="none" w:sz="0" w:space="0" w:color="auto"/>
            <w:right w:val="none" w:sz="0" w:space="0" w:color="auto"/>
          </w:divBdr>
        </w:div>
        <w:div w:id="82266194">
          <w:marLeft w:val="0"/>
          <w:marRight w:val="0"/>
          <w:marTop w:val="0"/>
          <w:marBottom w:val="0"/>
          <w:divBdr>
            <w:top w:val="none" w:sz="0" w:space="0" w:color="auto"/>
            <w:left w:val="none" w:sz="0" w:space="0" w:color="auto"/>
            <w:bottom w:val="none" w:sz="0" w:space="0" w:color="auto"/>
            <w:right w:val="none" w:sz="0" w:space="0" w:color="auto"/>
          </w:divBdr>
        </w:div>
        <w:div w:id="2122259597">
          <w:marLeft w:val="0"/>
          <w:marRight w:val="0"/>
          <w:marTop w:val="0"/>
          <w:marBottom w:val="0"/>
          <w:divBdr>
            <w:top w:val="none" w:sz="0" w:space="0" w:color="auto"/>
            <w:left w:val="none" w:sz="0" w:space="0" w:color="auto"/>
            <w:bottom w:val="none" w:sz="0" w:space="0" w:color="auto"/>
            <w:right w:val="none" w:sz="0" w:space="0" w:color="auto"/>
          </w:divBdr>
        </w:div>
        <w:div w:id="1287198270">
          <w:marLeft w:val="0"/>
          <w:marRight w:val="0"/>
          <w:marTop w:val="0"/>
          <w:marBottom w:val="0"/>
          <w:divBdr>
            <w:top w:val="none" w:sz="0" w:space="0" w:color="auto"/>
            <w:left w:val="none" w:sz="0" w:space="0" w:color="auto"/>
            <w:bottom w:val="none" w:sz="0" w:space="0" w:color="auto"/>
            <w:right w:val="none" w:sz="0" w:space="0" w:color="auto"/>
          </w:divBdr>
        </w:div>
        <w:div w:id="1734157660">
          <w:marLeft w:val="0"/>
          <w:marRight w:val="0"/>
          <w:marTop w:val="0"/>
          <w:marBottom w:val="0"/>
          <w:divBdr>
            <w:top w:val="none" w:sz="0" w:space="0" w:color="auto"/>
            <w:left w:val="none" w:sz="0" w:space="0" w:color="auto"/>
            <w:bottom w:val="none" w:sz="0" w:space="0" w:color="auto"/>
            <w:right w:val="none" w:sz="0" w:space="0" w:color="auto"/>
          </w:divBdr>
        </w:div>
        <w:div w:id="1279096279">
          <w:marLeft w:val="0"/>
          <w:marRight w:val="0"/>
          <w:marTop w:val="0"/>
          <w:marBottom w:val="0"/>
          <w:divBdr>
            <w:top w:val="none" w:sz="0" w:space="0" w:color="auto"/>
            <w:left w:val="none" w:sz="0" w:space="0" w:color="auto"/>
            <w:bottom w:val="none" w:sz="0" w:space="0" w:color="auto"/>
            <w:right w:val="none" w:sz="0" w:space="0" w:color="auto"/>
          </w:divBdr>
        </w:div>
        <w:div w:id="2002392979">
          <w:marLeft w:val="0"/>
          <w:marRight w:val="0"/>
          <w:marTop w:val="0"/>
          <w:marBottom w:val="0"/>
          <w:divBdr>
            <w:top w:val="none" w:sz="0" w:space="0" w:color="auto"/>
            <w:left w:val="none" w:sz="0" w:space="0" w:color="auto"/>
            <w:bottom w:val="none" w:sz="0" w:space="0" w:color="auto"/>
            <w:right w:val="none" w:sz="0" w:space="0" w:color="auto"/>
          </w:divBdr>
        </w:div>
        <w:div w:id="1653409691">
          <w:marLeft w:val="0"/>
          <w:marRight w:val="0"/>
          <w:marTop w:val="0"/>
          <w:marBottom w:val="0"/>
          <w:divBdr>
            <w:top w:val="none" w:sz="0" w:space="0" w:color="auto"/>
            <w:left w:val="none" w:sz="0" w:space="0" w:color="auto"/>
            <w:bottom w:val="none" w:sz="0" w:space="0" w:color="auto"/>
            <w:right w:val="none" w:sz="0" w:space="0" w:color="auto"/>
          </w:divBdr>
        </w:div>
        <w:div w:id="1181043420">
          <w:marLeft w:val="0"/>
          <w:marRight w:val="0"/>
          <w:marTop w:val="0"/>
          <w:marBottom w:val="0"/>
          <w:divBdr>
            <w:top w:val="none" w:sz="0" w:space="0" w:color="auto"/>
            <w:left w:val="none" w:sz="0" w:space="0" w:color="auto"/>
            <w:bottom w:val="none" w:sz="0" w:space="0" w:color="auto"/>
            <w:right w:val="none" w:sz="0" w:space="0" w:color="auto"/>
          </w:divBdr>
        </w:div>
      </w:divsChild>
    </w:div>
    <w:div w:id="1907183918">
      <w:bodyDiv w:val="1"/>
      <w:marLeft w:val="0"/>
      <w:marRight w:val="0"/>
      <w:marTop w:val="0"/>
      <w:marBottom w:val="0"/>
      <w:divBdr>
        <w:top w:val="none" w:sz="0" w:space="0" w:color="auto"/>
        <w:left w:val="none" w:sz="0" w:space="0" w:color="auto"/>
        <w:bottom w:val="none" w:sz="0" w:space="0" w:color="auto"/>
        <w:right w:val="none" w:sz="0" w:space="0" w:color="auto"/>
      </w:divBdr>
      <w:divsChild>
        <w:div w:id="1850758341">
          <w:marLeft w:val="0"/>
          <w:marRight w:val="0"/>
          <w:marTop w:val="0"/>
          <w:marBottom w:val="0"/>
          <w:divBdr>
            <w:top w:val="none" w:sz="0" w:space="0" w:color="auto"/>
            <w:left w:val="none" w:sz="0" w:space="0" w:color="auto"/>
            <w:bottom w:val="none" w:sz="0" w:space="0" w:color="auto"/>
            <w:right w:val="none" w:sz="0" w:space="0" w:color="auto"/>
          </w:divBdr>
        </w:div>
        <w:div w:id="598024998">
          <w:marLeft w:val="0"/>
          <w:marRight w:val="0"/>
          <w:marTop w:val="0"/>
          <w:marBottom w:val="0"/>
          <w:divBdr>
            <w:top w:val="none" w:sz="0" w:space="0" w:color="auto"/>
            <w:left w:val="none" w:sz="0" w:space="0" w:color="auto"/>
            <w:bottom w:val="none" w:sz="0" w:space="0" w:color="auto"/>
            <w:right w:val="none" w:sz="0" w:space="0" w:color="auto"/>
          </w:divBdr>
        </w:div>
        <w:div w:id="1950774677">
          <w:marLeft w:val="0"/>
          <w:marRight w:val="0"/>
          <w:marTop w:val="0"/>
          <w:marBottom w:val="0"/>
          <w:divBdr>
            <w:top w:val="none" w:sz="0" w:space="0" w:color="auto"/>
            <w:left w:val="none" w:sz="0" w:space="0" w:color="auto"/>
            <w:bottom w:val="none" w:sz="0" w:space="0" w:color="auto"/>
            <w:right w:val="none" w:sz="0" w:space="0" w:color="auto"/>
          </w:divBdr>
        </w:div>
      </w:divsChild>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0a6fcf5747ff400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E4D40935-1B5F-49A4-A2AE-04E8E3D82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4AD16-4E7F-454E-ABFC-ABE2F696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4011</Words>
  <Characters>22065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61</cp:revision>
  <cp:lastPrinted>2020-03-03T14:33:00Z</cp:lastPrinted>
  <dcterms:created xsi:type="dcterms:W3CDTF">2021-07-13T14:23:00Z</dcterms:created>
  <dcterms:modified xsi:type="dcterms:W3CDTF">2022-07-25T17:18:00Z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