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7973" w14:textId="77777777" w:rsidR="005E201A" w:rsidRPr="005E201A" w:rsidRDefault="005E201A" w:rsidP="005E201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5E201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D5FF28" w14:textId="77777777" w:rsidR="005E201A" w:rsidRPr="005E201A" w:rsidRDefault="005E201A" w:rsidP="005E201A">
      <w:pPr>
        <w:widowControl/>
        <w:overflowPunct/>
        <w:autoSpaceDE/>
        <w:autoSpaceDN/>
        <w:adjustRightInd/>
        <w:jc w:val="both"/>
        <w:rPr>
          <w:rFonts w:ascii="Arial" w:hAnsi="Arial" w:cs="Arial"/>
          <w:kern w:val="0"/>
          <w:lang w:val="es-419"/>
        </w:rPr>
      </w:pPr>
    </w:p>
    <w:p w14:paraId="20D40614" w14:textId="507B5335"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Asunto</w:t>
      </w:r>
      <w:r w:rsidRPr="005E201A">
        <w:rPr>
          <w:rFonts w:ascii="Arial" w:hAnsi="Arial" w:cs="Arial"/>
          <w:kern w:val="0"/>
          <w:lang w:val="es-419"/>
        </w:rPr>
        <w:tab/>
      </w:r>
      <w:r>
        <w:rPr>
          <w:rFonts w:ascii="Arial" w:hAnsi="Arial" w:cs="Arial"/>
          <w:kern w:val="0"/>
          <w:lang w:val="es-419"/>
        </w:rPr>
        <w:tab/>
      </w:r>
      <w:r w:rsidRPr="005E201A">
        <w:rPr>
          <w:rFonts w:ascii="Arial" w:hAnsi="Arial" w:cs="Arial"/>
          <w:kern w:val="0"/>
          <w:lang w:val="es-419"/>
        </w:rPr>
        <w:tab/>
        <w:t xml:space="preserve">: Sentencia de segundo grado </w:t>
      </w:r>
      <w:r>
        <w:rPr>
          <w:rFonts w:ascii="Arial" w:hAnsi="Arial" w:cs="Arial"/>
          <w:kern w:val="0"/>
          <w:lang w:val="es-419"/>
        </w:rPr>
        <w:t>–</w:t>
      </w:r>
      <w:r w:rsidRPr="005E201A">
        <w:rPr>
          <w:rFonts w:ascii="Arial" w:hAnsi="Arial" w:cs="Arial"/>
          <w:kern w:val="0"/>
          <w:lang w:val="es-419"/>
        </w:rPr>
        <w:t xml:space="preserve"> Civil</w:t>
      </w:r>
    </w:p>
    <w:p w14:paraId="00F9EA56" w14:textId="7EC78CE9"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Tipo de proceso</w:t>
      </w:r>
      <w:r w:rsidRPr="005E201A">
        <w:rPr>
          <w:rFonts w:ascii="Arial" w:hAnsi="Arial" w:cs="Arial"/>
          <w:kern w:val="0"/>
          <w:lang w:val="es-419"/>
        </w:rPr>
        <w:tab/>
        <w:t>: Ordinario – Responsabilidad extracontractual</w:t>
      </w:r>
    </w:p>
    <w:p w14:paraId="0E9F9A25" w14:textId="7D38C262"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Demandantes</w:t>
      </w:r>
      <w:r>
        <w:rPr>
          <w:rFonts w:ascii="Arial" w:hAnsi="Arial" w:cs="Arial"/>
          <w:kern w:val="0"/>
          <w:lang w:val="es-419"/>
        </w:rPr>
        <w:tab/>
      </w:r>
      <w:r w:rsidRPr="005E201A">
        <w:rPr>
          <w:rFonts w:ascii="Arial" w:hAnsi="Arial" w:cs="Arial"/>
          <w:kern w:val="0"/>
          <w:lang w:val="es-419"/>
        </w:rPr>
        <w:tab/>
        <w:t>: Andrés F. Toro G., Alexandra Toro E. y Luz M. Granada H.</w:t>
      </w:r>
    </w:p>
    <w:p w14:paraId="1BE93A10" w14:textId="421BA1BC"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Demandados</w:t>
      </w:r>
      <w:r w:rsidRPr="005E201A">
        <w:rPr>
          <w:rFonts w:ascii="Arial" w:hAnsi="Arial" w:cs="Arial"/>
          <w:kern w:val="0"/>
          <w:lang w:val="es-419"/>
        </w:rPr>
        <w:tab/>
      </w:r>
      <w:r>
        <w:rPr>
          <w:rFonts w:ascii="Arial" w:hAnsi="Arial" w:cs="Arial"/>
          <w:kern w:val="0"/>
          <w:lang w:val="es-419"/>
        </w:rPr>
        <w:tab/>
      </w:r>
      <w:r w:rsidRPr="005E201A">
        <w:rPr>
          <w:rFonts w:ascii="Arial" w:hAnsi="Arial" w:cs="Arial"/>
          <w:kern w:val="0"/>
          <w:lang w:val="es-419"/>
        </w:rPr>
        <w:t xml:space="preserve">: Cooperativa de Taxis Luxor </w:t>
      </w:r>
      <w:r w:rsidR="009F08B6">
        <w:rPr>
          <w:rFonts w:ascii="Arial" w:hAnsi="Arial" w:cs="Arial"/>
          <w:kern w:val="0"/>
          <w:lang w:val="es-419"/>
        </w:rPr>
        <w:t>–</w:t>
      </w:r>
      <w:r w:rsidRPr="005E201A">
        <w:rPr>
          <w:rFonts w:ascii="Arial" w:hAnsi="Arial" w:cs="Arial"/>
          <w:kern w:val="0"/>
          <w:lang w:val="es-419"/>
        </w:rPr>
        <w:t xml:space="preserve"> </w:t>
      </w:r>
      <w:proofErr w:type="spellStart"/>
      <w:r w:rsidRPr="005E201A">
        <w:rPr>
          <w:rFonts w:ascii="Arial" w:hAnsi="Arial" w:cs="Arial"/>
          <w:kern w:val="0"/>
          <w:lang w:val="es-419"/>
        </w:rPr>
        <w:t>Cootaxluxor</w:t>
      </w:r>
      <w:proofErr w:type="spellEnd"/>
      <w:r w:rsidRPr="005E201A">
        <w:rPr>
          <w:rFonts w:ascii="Arial" w:hAnsi="Arial" w:cs="Arial"/>
          <w:kern w:val="0"/>
          <w:lang w:val="es-419"/>
        </w:rPr>
        <w:t xml:space="preserve"> Ltda. y otra</w:t>
      </w:r>
    </w:p>
    <w:p w14:paraId="5D6534C4" w14:textId="31DA895A"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 xml:space="preserve">Procedencia </w:t>
      </w:r>
      <w:r>
        <w:rPr>
          <w:rFonts w:ascii="Arial" w:hAnsi="Arial" w:cs="Arial"/>
          <w:kern w:val="0"/>
          <w:lang w:val="es-419"/>
        </w:rPr>
        <w:tab/>
      </w:r>
      <w:r w:rsidRPr="005E201A">
        <w:rPr>
          <w:rFonts w:ascii="Arial" w:hAnsi="Arial" w:cs="Arial"/>
          <w:kern w:val="0"/>
          <w:lang w:val="es-419"/>
        </w:rPr>
        <w:tab/>
        <w:t xml:space="preserve">: </w:t>
      </w:r>
      <w:r w:rsidR="009F08B6" w:rsidRPr="005E201A">
        <w:rPr>
          <w:rFonts w:ascii="Arial" w:hAnsi="Arial" w:cs="Arial"/>
          <w:kern w:val="0"/>
          <w:lang w:val="es-419"/>
        </w:rPr>
        <w:t xml:space="preserve">Juzgado </w:t>
      </w:r>
      <w:r w:rsidRPr="005E201A">
        <w:rPr>
          <w:rFonts w:ascii="Arial" w:hAnsi="Arial" w:cs="Arial"/>
          <w:kern w:val="0"/>
          <w:lang w:val="es-419"/>
        </w:rPr>
        <w:t xml:space="preserve">2º </w:t>
      </w:r>
      <w:r w:rsidR="009F08B6" w:rsidRPr="005E201A">
        <w:rPr>
          <w:rFonts w:ascii="Arial" w:hAnsi="Arial" w:cs="Arial"/>
          <w:kern w:val="0"/>
          <w:lang w:val="es-419"/>
        </w:rPr>
        <w:t>Civil del Circuito de Pereira</w:t>
      </w:r>
      <w:r w:rsidRPr="005E201A">
        <w:rPr>
          <w:rFonts w:ascii="Arial" w:hAnsi="Arial" w:cs="Arial"/>
          <w:kern w:val="0"/>
          <w:lang w:val="es-419"/>
        </w:rPr>
        <w:t xml:space="preserve">, </w:t>
      </w:r>
      <w:r w:rsidR="009F08B6" w:rsidRPr="005E201A">
        <w:rPr>
          <w:rFonts w:ascii="Arial" w:hAnsi="Arial" w:cs="Arial"/>
          <w:kern w:val="0"/>
          <w:lang w:val="es-419"/>
        </w:rPr>
        <w:t>Rda</w:t>
      </w:r>
      <w:r w:rsidRPr="005E201A">
        <w:rPr>
          <w:rFonts w:ascii="Arial" w:hAnsi="Arial" w:cs="Arial"/>
          <w:kern w:val="0"/>
          <w:lang w:val="es-419"/>
        </w:rPr>
        <w:t>.</w:t>
      </w:r>
    </w:p>
    <w:p w14:paraId="0EA62733" w14:textId="5B8794A1" w:rsidR="005E201A" w:rsidRP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Radicación</w:t>
      </w:r>
      <w:r w:rsidRPr="005E201A">
        <w:rPr>
          <w:rFonts w:ascii="Arial" w:hAnsi="Arial" w:cs="Arial"/>
          <w:kern w:val="0"/>
          <w:lang w:val="es-419"/>
        </w:rPr>
        <w:tab/>
      </w:r>
      <w:r w:rsidRPr="005E201A">
        <w:rPr>
          <w:rFonts w:ascii="Arial" w:hAnsi="Arial" w:cs="Arial"/>
          <w:kern w:val="0"/>
          <w:lang w:val="es-419"/>
        </w:rPr>
        <w:tab/>
        <w:t xml:space="preserve">: 66001-31-03-002-2012-00208-01 </w:t>
      </w:r>
    </w:p>
    <w:p w14:paraId="3A2DF5A2" w14:textId="33338AE8" w:rsidR="005E201A" w:rsidRPr="005E201A" w:rsidRDefault="005E201A" w:rsidP="005E201A">
      <w:pPr>
        <w:widowControl/>
        <w:overflowPunct/>
        <w:autoSpaceDE/>
        <w:autoSpaceDN/>
        <w:adjustRightInd/>
        <w:jc w:val="both"/>
        <w:rPr>
          <w:rFonts w:ascii="Arial" w:hAnsi="Arial" w:cs="Arial"/>
          <w:kern w:val="0"/>
          <w:lang w:val="es-419"/>
        </w:rPr>
      </w:pPr>
      <w:bookmarkStart w:id="2" w:name="_GoBack"/>
      <w:bookmarkEnd w:id="2"/>
      <w:proofErr w:type="spellStart"/>
      <w:r w:rsidRPr="005E201A">
        <w:rPr>
          <w:rFonts w:ascii="Arial" w:hAnsi="Arial" w:cs="Arial"/>
          <w:kern w:val="0"/>
          <w:lang w:val="es-419"/>
        </w:rPr>
        <w:t>Mag</w:t>
      </w:r>
      <w:proofErr w:type="spellEnd"/>
      <w:r w:rsidRPr="005E201A">
        <w:rPr>
          <w:rFonts w:ascii="Arial" w:hAnsi="Arial" w:cs="Arial"/>
          <w:kern w:val="0"/>
          <w:lang w:val="es-419"/>
        </w:rPr>
        <w:t>. Ponente</w:t>
      </w:r>
      <w:r w:rsidRPr="005E201A">
        <w:rPr>
          <w:rFonts w:ascii="Arial" w:hAnsi="Arial" w:cs="Arial"/>
          <w:kern w:val="0"/>
          <w:lang w:val="es-419"/>
        </w:rPr>
        <w:tab/>
      </w:r>
      <w:r>
        <w:rPr>
          <w:rFonts w:ascii="Arial" w:hAnsi="Arial" w:cs="Arial"/>
          <w:kern w:val="0"/>
          <w:lang w:val="es-419"/>
        </w:rPr>
        <w:tab/>
      </w:r>
      <w:r w:rsidRPr="005E201A">
        <w:rPr>
          <w:rFonts w:ascii="Arial" w:hAnsi="Arial" w:cs="Arial"/>
          <w:kern w:val="0"/>
          <w:lang w:val="es-419"/>
        </w:rPr>
        <w:t>: DUBERNEY GRISALES HERRERA</w:t>
      </w:r>
    </w:p>
    <w:p w14:paraId="434261FE" w14:textId="4B17806B" w:rsidR="005E201A" w:rsidRDefault="005E201A" w:rsidP="005E201A">
      <w:pPr>
        <w:widowControl/>
        <w:overflowPunct/>
        <w:autoSpaceDE/>
        <w:autoSpaceDN/>
        <w:adjustRightInd/>
        <w:jc w:val="both"/>
        <w:rPr>
          <w:rFonts w:ascii="Arial" w:hAnsi="Arial" w:cs="Arial"/>
          <w:kern w:val="0"/>
          <w:lang w:val="es-419"/>
        </w:rPr>
      </w:pPr>
      <w:r w:rsidRPr="005E201A">
        <w:rPr>
          <w:rFonts w:ascii="Arial" w:hAnsi="Arial" w:cs="Arial"/>
          <w:kern w:val="0"/>
          <w:lang w:val="es-419"/>
        </w:rPr>
        <w:t>Aprobada en sesión</w:t>
      </w:r>
      <w:r w:rsidRPr="005E201A">
        <w:rPr>
          <w:rFonts w:ascii="Arial" w:hAnsi="Arial" w:cs="Arial"/>
          <w:kern w:val="0"/>
          <w:lang w:val="es-419"/>
        </w:rPr>
        <w:tab/>
        <w:t>: 216 DE 25-05-2022</w:t>
      </w:r>
    </w:p>
    <w:p w14:paraId="5FA66255" w14:textId="77777777" w:rsidR="009F08B6" w:rsidRPr="005E201A" w:rsidRDefault="009F08B6" w:rsidP="005E201A">
      <w:pPr>
        <w:widowControl/>
        <w:overflowPunct/>
        <w:autoSpaceDE/>
        <w:autoSpaceDN/>
        <w:adjustRightInd/>
        <w:jc w:val="both"/>
        <w:rPr>
          <w:rFonts w:ascii="Arial" w:hAnsi="Arial" w:cs="Arial"/>
          <w:kern w:val="0"/>
          <w:lang w:val="es-419"/>
        </w:rPr>
      </w:pPr>
    </w:p>
    <w:p w14:paraId="64B62DDB" w14:textId="64463DAB" w:rsidR="005E201A" w:rsidRPr="005E201A" w:rsidRDefault="007757C0" w:rsidP="005E201A">
      <w:pPr>
        <w:widowControl/>
        <w:overflowPunct/>
        <w:autoSpaceDE/>
        <w:autoSpaceDN/>
        <w:adjustRightInd/>
        <w:jc w:val="both"/>
        <w:rPr>
          <w:rFonts w:ascii="Arial" w:hAnsi="Arial" w:cs="Arial"/>
          <w:b/>
          <w:bCs/>
          <w:iCs/>
          <w:kern w:val="0"/>
          <w:lang w:val="es-419" w:eastAsia="fr-FR"/>
        </w:rPr>
      </w:pPr>
      <w:r w:rsidRPr="005E201A">
        <w:rPr>
          <w:rFonts w:ascii="Arial" w:hAnsi="Arial" w:cs="Arial"/>
          <w:b/>
          <w:bCs/>
          <w:iCs/>
          <w:kern w:val="0"/>
          <w:u w:val="single"/>
          <w:lang w:val="es-419" w:eastAsia="fr-FR"/>
        </w:rPr>
        <w:t>TEMAS:</w:t>
      </w:r>
      <w:r w:rsidRPr="005E201A">
        <w:rPr>
          <w:rFonts w:ascii="Arial" w:hAnsi="Arial" w:cs="Arial"/>
          <w:b/>
          <w:bCs/>
          <w:iCs/>
          <w:kern w:val="0"/>
          <w:lang w:val="es-419" w:eastAsia="fr-FR"/>
        </w:rPr>
        <w:tab/>
      </w:r>
      <w:r w:rsidRPr="005E201A">
        <w:rPr>
          <w:rFonts w:ascii="Arial" w:hAnsi="Arial" w:cs="Arial"/>
          <w:b/>
          <w:kern w:val="0"/>
          <w:lang w:val="es-419"/>
        </w:rPr>
        <w:t>R</w:t>
      </w:r>
      <w:r>
        <w:rPr>
          <w:rFonts w:ascii="Arial" w:hAnsi="Arial" w:cs="Arial"/>
          <w:b/>
          <w:kern w:val="0"/>
          <w:lang w:val="es-419"/>
        </w:rPr>
        <w:t>ESPONSABILIDAD CIVIL EXTRACONTRACTUAL / ACCIDENTE DE TRÁNSITO / CONCURRENCIA DE ACTIVIDADES PELIGROSAS / RÉGIMEN APLICABLE / EVOLUCIÓN JURISPRUDENCIAL / CAUSALIDAD / INCIDENCIA DE CADA PARTE EN EL DAÑO / INDEXACIÓN O CORRECCIÓN MONETARIA / INTERESES / NO APLICAN PARA LOS PERJUICIOS EXTRAPATRIMONIALES / DAÑO MORAL.</w:t>
      </w:r>
    </w:p>
    <w:p w14:paraId="3C0A0991" w14:textId="77777777" w:rsidR="005E201A" w:rsidRPr="005E201A" w:rsidRDefault="005E201A" w:rsidP="005E201A">
      <w:pPr>
        <w:widowControl/>
        <w:overflowPunct/>
        <w:autoSpaceDE/>
        <w:autoSpaceDN/>
        <w:adjustRightInd/>
        <w:jc w:val="both"/>
        <w:rPr>
          <w:rFonts w:ascii="Arial" w:hAnsi="Arial" w:cs="Arial"/>
          <w:kern w:val="0"/>
          <w:lang w:val="es-419"/>
        </w:rPr>
      </w:pPr>
    </w:p>
    <w:p w14:paraId="444C4563" w14:textId="50782458" w:rsidR="00C1614A" w:rsidRPr="00C1614A" w:rsidRDefault="00494A8F" w:rsidP="00C1614A">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C1614A" w:rsidRPr="00C1614A">
        <w:rPr>
          <w:rFonts w:ascii="Arial" w:hAnsi="Arial" w:cs="Arial"/>
          <w:kern w:val="0"/>
          <w:lang w:val="es-419"/>
        </w:rPr>
        <w:t>la sentencia tuvo por demostrada la causalidad, pues señaló que el acervo probatorio compuesto por el informe y reporte policial, actas de depósito de los vehículos, las conclusiones de sus inspecciones oculares y fotografías; muestra que el daño se ocasionó en el siniestro descrito y aunque planteó que había confluencia de actividades peligrosas y, por ende, debía examinar detalladamente la coparticipación causal de cada conductor, ese estudio fue escaso.</w:t>
      </w:r>
    </w:p>
    <w:p w14:paraId="3D0ECF1E" w14:textId="77777777" w:rsidR="00C1614A" w:rsidRPr="00C1614A" w:rsidRDefault="00C1614A" w:rsidP="00C1614A">
      <w:pPr>
        <w:widowControl/>
        <w:overflowPunct/>
        <w:autoSpaceDE/>
        <w:autoSpaceDN/>
        <w:adjustRightInd/>
        <w:jc w:val="both"/>
        <w:rPr>
          <w:rFonts w:ascii="Arial" w:hAnsi="Arial" w:cs="Arial"/>
          <w:kern w:val="0"/>
          <w:lang w:val="es-419"/>
        </w:rPr>
      </w:pPr>
    </w:p>
    <w:p w14:paraId="681DE5CD" w14:textId="5A9C3E42" w:rsidR="005E201A" w:rsidRPr="005E201A" w:rsidRDefault="00C1614A" w:rsidP="00C1614A">
      <w:pPr>
        <w:widowControl/>
        <w:overflowPunct/>
        <w:autoSpaceDE/>
        <w:autoSpaceDN/>
        <w:adjustRightInd/>
        <w:jc w:val="both"/>
        <w:rPr>
          <w:rFonts w:ascii="Arial" w:hAnsi="Arial" w:cs="Arial"/>
          <w:kern w:val="0"/>
          <w:lang w:val="es-419"/>
        </w:rPr>
      </w:pPr>
      <w:r w:rsidRPr="00C1614A">
        <w:rPr>
          <w:rFonts w:ascii="Arial" w:hAnsi="Arial" w:cs="Arial"/>
          <w:kern w:val="0"/>
          <w:lang w:val="es-419"/>
        </w:rPr>
        <w:t>Indispensable ilustrar sobre el régimen predominante, según el criterio actual del precedente judicial, conforme al recuento de la línea decisional del órgano de cierre de la especialidad (CSJ), que se ha definido por la intervención causal o el grado de incidencia causal.</w:t>
      </w:r>
      <w:r w:rsidR="008B7B89">
        <w:rPr>
          <w:rFonts w:ascii="Arial" w:hAnsi="Arial" w:cs="Arial"/>
          <w:kern w:val="0"/>
          <w:lang w:val="es-419"/>
        </w:rPr>
        <w:t xml:space="preserve"> (…)</w:t>
      </w:r>
    </w:p>
    <w:p w14:paraId="5E05D96A" w14:textId="77777777" w:rsidR="005E201A" w:rsidRPr="005E201A" w:rsidRDefault="005E201A" w:rsidP="005E201A">
      <w:pPr>
        <w:widowControl/>
        <w:overflowPunct/>
        <w:autoSpaceDE/>
        <w:autoSpaceDN/>
        <w:adjustRightInd/>
        <w:jc w:val="both"/>
        <w:rPr>
          <w:rFonts w:ascii="Arial" w:hAnsi="Arial" w:cs="Arial"/>
          <w:kern w:val="0"/>
          <w:lang w:val="es-419"/>
        </w:rPr>
      </w:pPr>
    </w:p>
    <w:p w14:paraId="21729F96" w14:textId="16BB0617" w:rsidR="005E201A" w:rsidRPr="005E201A" w:rsidRDefault="00494A8F" w:rsidP="005E201A">
      <w:pPr>
        <w:widowControl/>
        <w:overflowPunct/>
        <w:autoSpaceDE/>
        <w:autoSpaceDN/>
        <w:adjustRightInd/>
        <w:jc w:val="both"/>
        <w:rPr>
          <w:rFonts w:ascii="Arial" w:hAnsi="Arial" w:cs="Arial"/>
          <w:kern w:val="0"/>
          <w:lang w:val="es-419"/>
        </w:rPr>
      </w:pPr>
      <w:r w:rsidRPr="00494A8F">
        <w:rPr>
          <w:rFonts w:ascii="Arial" w:hAnsi="Arial" w:cs="Arial"/>
          <w:kern w:val="0"/>
          <w:lang w:val="es-419"/>
        </w:rPr>
        <w:t>En la providencia hito de 2009, hecha la salvedad de que se entendía el fundamento de las actividades peligrosas en el riesgo y no en la culpa, como hoy comprende la citada Corporación, en torno a la convergencia de estas actividades peligrosas, expuso:</w:t>
      </w:r>
    </w:p>
    <w:p w14:paraId="4560FC6F" w14:textId="77777777" w:rsidR="005E201A" w:rsidRPr="005E201A" w:rsidRDefault="005E201A" w:rsidP="005E201A">
      <w:pPr>
        <w:widowControl/>
        <w:overflowPunct/>
        <w:autoSpaceDE/>
        <w:autoSpaceDN/>
        <w:adjustRightInd/>
        <w:jc w:val="both"/>
        <w:rPr>
          <w:rFonts w:ascii="Arial" w:hAnsi="Arial" w:cs="Arial"/>
          <w:kern w:val="0"/>
          <w:lang w:val="es-419"/>
        </w:rPr>
      </w:pPr>
    </w:p>
    <w:p w14:paraId="34C0F7FB" w14:textId="56C72673" w:rsidR="005E201A" w:rsidRPr="005E201A" w:rsidRDefault="005D2F04" w:rsidP="005E201A">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5D2F04">
        <w:rPr>
          <w:rFonts w:ascii="Arial" w:hAnsi="Arial" w:cs="Arial"/>
          <w:kern w:val="0"/>
          <w:lang w:val="es-419"/>
        </w:rPr>
        <w:t>Tal aspecto es el que la Sala ha destacado y querido destacar al referir a la graduación de “culpas” en presencia de actividades peligrosas concurrentes, esto es, el deber del juez de examinar a plenitud la conducta del autor y de la víctima para precisar su incidencia en el daño y determinar la responsabilidad de uno u otra</w:t>
      </w:r>
      <w:r>
        <w:rPr>
          <w:rFonts w:ascii="Arial" w:hAnsi="Arial" w:cs="Arial"/>
          <w:kern w:val="0"/>
          <w:lang w:val="es-419"/>
        </w:rPr>
        <w:t>…”</w:t>
      </w:r>
    </w:p>
    <w:p w14:paraId="69F620DD" w14:textId="77777777" w:rsidR="005E201A" w:rsidRPr="005E201A" w:rsidRDefault="005E201A" w:rsidP="005E201A">
      <w:pPr>
        <w:widowControl/>
        <w:overflowPunct/>
        <w:autoSpaceDE/>
        <w:autoSpaceDN/>
        <w:adjustRightInd/>
        <w:jc w:val="both"/>
        <w:rPr>
          <w:rFonts w:ascii="Arial" w:hAnsi="Arial" w:cs="Arial"/>
          <w:kern w:val="0"/>
        </w:rPr>
      </w:pPr>
    </w:p>
    <w:p w14:paraId="22579F78" w14:textId="29D5B85C" w:rsidR="005E201A" w:rsidRDefault="002153E1" w:rsidP="005E201A">
      <w:pPr>
        <w:widowControl/>
        <w:overflowPunct/>
        <w:autoSpaceDE/>
        <w:autoSpaceDN/>
        <w:adjustRightInd/>
        <w:jc w:val="both"/>
        <w:rPr>
          <w:rFonts w:ascii="Arial" w:hAnsi="Arial" w:cs="Arial"/>
          <w:kern w:val="0"/>
        </w:rPr>
      </w:pPr>
      <w:r w:rsidRPr="002153E1">
        <w:rPr>
          <w:rFonts w:ascii="Arial" w:hAnsi="Arial" w:cs="Arial"/>
          <w:kern w:val="0"/>
        </w:rPr>
        <w:t>La referida teoría es la que se conserva para estos días (2021)</w:t>
      </w:r>
      <w:r>
        <w:rPr>
          <w:rFonts w:ascii="Arial" w:hAnsi="Arial" w:cs="Arial"/>
          <w:kern w:val="0"/>
        </w:rPr>
        <w:t xml:space="preserve"> …</w:t>
      </w:r>
      <w:r w:rsidRPr="002153E1">
        <w:rPr>
          <w:rFonts w:ascii="Arial" w:hAnsi="Arial" w:cs="Arial"/>
          <w:kern w:val="0"/>
        </w:rPr>
        <w:t xml:space="preserve"> Se afirmó en 2014: “(…) tratándose del ejercicio de actividades peligrosas, o cuando siendo ellas recíprocas se imputa a una de ellas la determinante del hecho dañoso, el debate debe darse es en el terreno de la causalidad, inclusive frente a la responsabilidad fundada en la presunción de culpa</w:t>
      </w:r>
      <w:r>
        <w:rPr>
          <w:rFonts w:ascii="Arial" w:hAnsi="Arial" w:cs="Arial"/>
          <w:kern w:val="0"/>
        </w:rPr>
        <w:t>…</w:t>
      </w:r>
      <w:r w:rsidR="000E1C49">
        <w:rPr>
          <w:rFonts w:ascii="Arial" w:hAnsi="Arial" w:cs="Arial"/>
          <w:kern w:val="0"/>
        </w:rPr>
        <w:t>”</w:t>
      </w:r>
    </w:p>
    <w:p w14:paraId="083A25BB" w14:textId="77777777" w:rsidR="002153E1" w:rsidRDefault="002153E1" w:rsidP="005E201A">
      <w:pPr>
        <w:widowControl/>
        <w:overflowPunct/>
        <w:autoSpaceDE/>
        <w:autoSpaceDN/>
        <w:adjustRightInd/>
        <w:jc w:val="both"/>
        <w:rPr>
          <w:rFonts w:ascii="Arial" w:hAnsi="Arial" w:cs="Arial"/>
          <w:kern w:val="0"/>
        </w:rPr>
      </w:pPr>
    </w:p>
    <w:p w14:paraId="70950AD1" w14:textId="595187BB" w:rsidR="005D2F04" w:rsidRDefault="00755160" w:rsidP="005E201A">
      <w:pPr>
        <w:widowControl/>
        <w:overflowPunct/>
        <w:autoSpaceDE/>
        <w:autoSpaceDN/>
        <w:adjustRightInd/>
        <w:jc w:val="both"/>
        <w:rPr>
          <w:rFonts w:ascii="Arial" w:hAnsi="Arial" w:cs="Arial"/>
          <w:kern w:val="0"/>
        </w:rPr>
      </w:pPr>
      <w:r w:rsidRPr="00755160">
        <w:rPr>
          <w:rFonts w:ascii="Arial" w:hAnsi="Arial" w:cs="Arial"/>
          <w:kern w:val="0"/>
        </w:rPr>
        <w:t>Entonces, se itera, el análisis se circunscribe al factor causal, ante la convergencia de actividades peligrosas</w:t>
      </w:r>
      <w:r>
        <w:rPr>
          <w:rFonts w:ascii="Arial" w:hAnsi="Arial" w:cs="Arial"/>
          <w:kern w:val="0"/>
        </w:rPr>
        <w:t>…</w:t>
      </w:r>
    </w:p>
    <w:p w14:paraId="6FB05F53" w14:textId="5C45E5CB" w:rsidR="005D2F04" w:rsidRDefault="005D2F04" w:rsidP="005E201A">
      <w:pPr>
        <w:widowControl/>
        <w:overflowPunct/>
        <w:autoSpaceDE/>
        <w:autoSpaceDN/>
        <w:adjustRightInd/>
        <w:jc w:val="both"/>
        <w:rPr>
          <w:rFonts w:ascii="Arial" w:hAnsi="Arial" w:cs="Arial"/>
          <w:kern w:val="0"/>
        </w:rPr>
      </w:pPr>
    </w:p>
    <w:p w14:paraId="008D734B" w14:textId="6018771E" w:rsidR="005D2F04" w:rsidRDefault="007C5D57" w:rsidP="005E201A">
      <w:pPr>
        <w:widowControl/>
        <w:overflowPunct/>
        <w:autoSpaceDE/>
        <w:autoSpaceDN/>
        <w:adjustRightInd/>
        <w:jc w:val="both"/>
        <w:rPr>
          <w:rFonts w:ascii="Arial" w:hAnsi="Arial" w:cs="Arial"/>
          <w:kern w:val="0"/>
        </w:rPr>
      </w:pPr>
      <w:r w:rsidRPr="007C5D57">
        <w:rPr>
          <w:rFonts w:ascii="Arial" w:hAnsi="Arial" w:cs="Arial"/>
          <w:kern w:val="0"/>
        </w:rPr>
        <w:t>La actualización dineraria también llamada indexación o corrección monetaria, como hecho notorio que es, consiste en traer a valor presente una cifra histórica o del pasado, tiene como finalidad conservar el poder adquisitivo de la moneda en el decurso del tiempo, es decir, evitar la depreciación o desvalorización monetaria producto del fenómeno económico de la inflación</w:t>
      </w:r>
      <w:r>
        <w:rPr>
          <w:rFonts w:ascii="Arial" w:hAnsi="Arial" w:cs="Arial"/>
          <w:kern w:val="0"/>
        </w:rPr>
        <w:t>…</w:t>
      </w:r>
    </w:p>
    <w:p w14:paraId="32FFAB10" w14:textId="1552536A" w:rsidR="007C5D57" w:rsidRDefault="007C5D57" w:rsidP="005E201A">
      <w:pPr>
        <w:widowControl/>
        <w:overflowPunct/>
        <w:autoSpaceDE/>
        <w:autoSpaceDN/>
        <w:adjustRightInd/>
        <w:jc w:val="both"/>
        <w:rPr>
          <w:rFonts w:ascii="Arial" w:hAnsi="Arial" w:cs="Arial"/>
          <w:kern w:val="0"/>
        </w:rPr>
      </w:pPr>
    </w:p>
    <w:p w14:paraId="1256D1BE" w14:textId="2EBBD80C" w:rsidR="007C5D57" w:rsidRDefault="00E40E4D" w:rsidP="005E201A">
      <w:pPr>
        <w:widowControl/>
        <w:overflowPunct/>
        <w:autoSpaceDE/>
        <w:autoSpaceDN/>
        <w:adjustRightInd/>
        <w:jc w:val="both"/>
        <w:rPr>
          <w:rFonts w:ascii="Arial" w:hAnsi="Arial" w:cs="Arial"/>
          <w:kern w:val="0"/>
        </w:rPr>
      </w:pPr>
      <w:r w:rsidRPr="00E40E4D">
        <w:rPr>
          <w:rFonts w:ascii="Arial" w:hAnsi="Arial" w:cs="Arial"/>
          <w:kern w:val="0"/>
        </w:rPr>
        <w:t>La reparación debe ser integral, en el sentido de plena y completa, ha enseñado de antaño el pensamiento de la CSJ</w:t>
      </w:r>
      <w:r>
        <w:rPr>
          <w:rFonts w:ascii="Arial" w:hAnsi="Arial" w:cs="Arial"/>
          <w:kern w:val="0"/>
        </w:rPr>
        <w:t>…</w:t>
      </w:r>
    </w:p>
    <w:p w14:paraId="03A98E73" w14:textId="1ACA94B1" w:rsidR="007C5D57" w:rsidRDefault="007C5D57" w:rsidP="005E201A">
      <w:pPr>
        <w:widowControl/>
        <w:overflowPunct/>
        <w:autoSpaceDE/>
        <w:autoSpaceDN/>
        <w:adjustRightInd/>
        <w:jc w:val="both"/>
        <w:rPr>
          <w:rFonts w:ascii="Arial" w:hAnsi="Arial" w:cs="Arial"/>
          <w:kern w:val="0"/>
        </w:rPr>
      </w:pPr>
    </w:p>
    <w:p w14:paraId="68B705A4" w14:textId="5EDD580F" w:rsidR="007C5D57" w:rsidRDefault="00D16BB2" w:rsidP="005E201A">
      <w:pPr>
        <w:widowControl/>
        <w:overflowPunct/>
        <w:autoSpaceDE/>
        <w:autoSpaceDN/>
        <w:adjustRightInd/>
        <w:jc w:val="both"/>
        <w:rPr>
          <w:rFonts w:ascii="Arial" w:hAnsi="Arial" w:cs="Arial"/>
          <w:kern w:val="0"/>
        </w:rPr>
      </w:pPr>
      <w:r w:rsidRPr="00D16BB2">
        <w:rPr>
          <w:rFonts w:ascii="Arial" w:hAnsi="Arial" w:cs="Arial"/>
          <w:kern w:val="0"/>
        </w:rPr>
        <w:t>De manera genérica se ha establecido que la tipología de perjuicios extrapatrimoniales al no ser activos económicos del damnificado resultan intangibles</w:t>
      </w:r>
      <w:r>
        <w:rPr>
          <w:rFonts w:ascii="Arial" w:hAnsi="Arial" w:cs="Arial"/>
          <w:kern w:val="0"/>
        </w:rPr>
        <w:t>…</w:t>
      </w:r>
      <w:r w:rsidRPr="00D16BB2">
        <w:rPr>
          <w:rFonts w:ascii="Arial" w:hAnsi="Arial" w:cs="Arial"/>
          <w:kern w:val="0"/>
        </w:rPr>
        <w:t>: “(…) no se trata de aplicar corrección o actualización monetaria a las cifras señaladas por la Corte antaño, por cuanto el daño moral no admite indexación monetaria</w:t>
      </w:r>
      <w:r>
        <w:rPr>
          <w:rFonts w:ascii="Arial" w:hAnsi="Arial" w:cs="Arial"/>
          <w:kern w:val="0"/>
        </w:rPr>
        <w:t>…”</w:t>
      </w:r>
    </w:p>
    <w:p w14:paraId="7BC950E5" w14:textId="77777777" w:rsidR="007C5D57" w:rsidRPr="005E201A" w:rsidRDefault="007C5D57" w:rsidP="005E201A">
      <w:pPr>
        <w:widowControl/>
        <w:overflowPunct/>
        <w:autoSpaceDE/>
        <w:autoSpaceDN/>
        <w:adjustRightInd/>
        <w:jc w:val="both"/>
        <w:rPr>
          <w:rFonts w:ascii="Arial" w:hAnsi="Arial" w:cs="Arial"/>
          <w:kern w:val="0"/>
        </w:rPr>
      </w:pPr>
    </w:p>
    <w:p w14:paraId="168D88A0" w14:textId="77777777" w:rsidR="005E201A" w:rsidRPr="005E201A" w:rsidRDefault="005E201A" w:rsidP="005E201A">
      <w:pPr>
        <w:widowControl/>
        <w:overflowPunct/>
        <w:autoSpaceDE/>
        <w:autoSpaceDN/>
        <w:adjustRightInd/>
        <w:jc w:val="both"/>
        <w:rPr>
          <w:rFonts w:ascii="Arial" w:hAnsi="Arial" w:cs="Arial"/>
          <w:kern w:val="0"/>
        </w:rPr>
      </w:pPr>
    </w:p>
    <w:bookmarkEnd w:id="0"/>
    <w:p w14:paraId="4EBF2749" w14:textId="77777777" w:rsidR="005E201A" w:rsidRPr="005E201A" w:rsidRDefault="005E201A" w:rsidP="005E201A">
      <w:pPr>
        <w:widowControl/>
        <w:overflowPunct/>
        <w:autoSpaceDE/>
        <w:autoSpaceDN/>
        <w:adjustRightInd/>
        <w:jc w:val="both"/>
        <w:rPr>
          <w:rFonts w:ascii="Arial" w:hAnsi="Arial" w:cs="Arial"/>
          <w:kern w:val="0"/>
        </w:rPr>
      </w:pPr>
    </w:p>
    <w:bookmarkEnd w:id="1"/>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4B52E456">
            <wp:extent cx="351790" cy="351790"/>
            <wp:effectExtent l="0" t="0" r="0" b="0"/>
            <wp:docPr id="718892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29583A"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29583A">
        <w:rPr>
          <w:rFonts w:ascii="Georgia" w:hAnsi="Georgia" w:cs="Arial"/>
          <w:w w:val="140"/>
          <w:sz w:val="14"/>
          <w:lang w:val="es-CO"/>
        </w:rPr>
        <w:t>REPUBLICA DE COLOMBIA</w:t>
      </w:r>
    </w:p>
    <w:p w14:paraId="72539446" w14:textId="77777777" w:rsidR="00C16643" w:rsidRPr="0029583A" w:rsidRDefault="00C16643" w:rsidP="00C16643">
      <w:pPr>
        <w:pStyle w:val="Sinespaciado"/>
        <w:tabs>
          <w:tab w:val="center" w:pos="4987"/>
          <w:tab w:val="left" w:pos="8449"/>
        </w:tabs>
        <w:spacing w:line="360" w:lineRule="auto"/>
        <w:jc w:val="center"/>
        <w:rPr>
          <w:rFonts w:ascii="Georgia" w:hAnsi="Georgia" w:cs="Arial"/>
          <w:w w:val="140"/>
          <w:lang w:val="es-CO"/>
        </w:rPr>
      </w:pPr>
      <w:r w:rsidRPr="0029583A">
        <w:rPr>
          <w:rFonts w:ascii="Georgia" w:hAnsi="Georgia" w:cs="Arial"/>
          <w:w w:val="140"/>
          <w:sz w:val="14"/>
          <w:lang w:val="es-CO"/>
        </w:rPr>
        <w:t>RAMA JUDICIAL DEL PODER PÚBLICO</w:t>
      </w:r>
    </w:p>
    <w:p w14:paraId="0B6C36C5" w14:textId="5DE1E75E" w:rsidR="00C16643" w:rsidRPr="00A610A6" w:rsidRDefault="00C16643" w:rsidP="00C16643">
      <w:pPr>
        <w:pStyle w:val="Sinespaciado"/>
        <w:spacing w:line="360" w:lineRule="auto"/>
        <w:jc w:val="center"/>
        <w:rPr>
          <w:rFonts w:ascii="Georgia" w:hAnsi="Georgia" w:cs="Arial"/>
          <w:b/>
          <w:bCs/>
          <w:w w:val="140"/>
          <w:sz w:val="16"/>
          <w:lang w:val="es-CO"/>
        </w:rPr>
      </w:pPr>
      <w:r w:rsidRPr="00A610A6">
        <w:rPr>
          <w:rFonts w:ascii="Georgia" w:hAnsi="Georgia" w:cs="Arial"/>
          <w:b/>
          <w:bCs/>
          <w:w w:val="140"/>
          <w:sz w:val="18"/>
          <w:lang w:val="es-CO"/>
        </w:rPr>
        <w:t>T</w:t>
      </w:r>
      <w:r w:rsidRPr="00A610A6">
        <w:rPr>
          <w:rFonts w:ascii="Georgia" w:hAnsi="Georgia" w:cs="Arial"/>
          <w:b/>
          <w:bCs/>
          <w:w w:val="140"/>
          <w:sz w:val="16"/>
          <w:lang w:val="es-CO"/>
        </w:rPr>
        <w:t>RIBUNAL</w:t>
      </w:r>
      <w:r w:rsidRPr="00A610A6">
        <w:rPr>
          <w:rFonts w:ascii="Georgia" w:hAnsi="Georgia" w:cs="Arial"/>
          <w:b/>
          <w:bCs/>
          <w:w w:val="140"/>
          <w:sz w:val="18"/>
          <w:lang w:val="es-CO"/>
        </w:rPr>
        <w:t xml:space="preserve"> S</w:t>
      </w:r>
      <w:r w:rsidRPr="00A610A6">
        <w:rPr>
          <w:rFonts w:ascii="Georgia" w:hAnsi="Georgia" w:cs="Arial"/>
          <w:b/>
          <w:bCs/>
          <w:w w:val="140"/>
          <w:sz w:val="16"/>
          <w:lang w:val="es-CO"/>
        </w:rPr>
        <w:t xml:space="preserve">UPERIOR DE </w:t>
      </w:r>
      <w:r w:rsidRPr="00A610A6">
        <w:rPr>
          <w:rFonts w:ascii="Georgia" w:hAnsi="Georgia" w:cs="Arial"/>
          <w:b/>
          <w:bCs/>
          <w:w w:val="140"/>
          <w:sz w:val="18"/>
          <w:lang w:val="es-CO"/>
        </w:rPr>
        <w:t>D</w:t>
      </w:r>
      <w:r w:rsidRPr="00A610A6">
        <w:rPr>
          <w:rFonts w:ascii="Georgia" w:hAnsi="Georgia" w:cs="Arial"/>
          <w:b/>
          <w:bCs/>
          <w:w w:val="140"/>
          <w:sz w:val="16"/>
          <w:lang w:val="es-CO"/>
        </w:rPr>
        <w:t>ISTRITO</w:t>
      </w:r>
      <w:r w:rsidRPr="00A610A6">
        <w:rPr>
          <w:rFonts w:ascii="Georgia" w:hAnsi="Georgia" w:cs="Arial"/>
          <w:b/>
          <w:bCs/>
          <w:w w:val="140"/>
          <w:sz w:val="18"/>
          <w:lang w:val="es-CO"/>
        </w:rPr>
        <w:t xml:space="preserve"> J</w:t>
      </w:r>
      <w:r w:rsidRPr="00A610A6">
        <w:rPr>
          <w:rFonts w:ascii="Georgia" w:hAnsi="Georgia" w:cs="Arial"/>
          <w:b/>
          <w:bCs/>
          <w:w w:val="140"/>
          <w:sz w:val="16"/>
          <w:lang w:val="es-CO"/>
        </w:rPr>
        <w:t>UDICIAL</w:t>
      </w:r>
    </w:p>
    <w:p w14:paraId="517DE86D" w14:textId="77777777" w:rsidR="00C1664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8"/>
          <w:szCs w:val="18"/>
          <w:lang w:val="es-CO"/>
        </w:rPr>
        <w:t>S</w:t>
      </w:r>
      <w:r w:rsidRPr="0029583A">
        <w:rPr>
          <w:rFonts w:ascii="Georgia" w:hAnsi="Georgia" w:cs="Arial"/>
          <w:w w:val="140"/>
          <w:sz w:val="16"/>
          <w:szCs w:val="18"/>
          <w:lang w:val="es-CO"/>
        </w:rPr>
        <w:t>ALA</w:t>
      </w:r>
      <w:r w:rsidRPr="0029583A">
        <w:rPr>
          <w:rFonts w:ascii="Georgia" w:hAnsi="Georgia" w:cs="Arial"/>
          <w:w w:val="140"/>
          <w:sz w:val="14"/>
          <w:szCs w:val="18"/>
          <w:lang w:val="es-CO"/>
        </w:rPr>
        <w:t xml:space="preserve"> </w:t>
      </w:r>
      <w:r w:rsidRPr="0029583A">
        <w:rPr>
          <w:rFonts w:ascii="Georgia" w:hAnsi="Georgia" w:cs="Arial"/>
          <w:w w:val="140"/>
          <w:sz w:val="16"/>
          <w:szCs w:val="18"/>
          <w:lang w:val="es-CO"/>
        </w:rPr>
        <w:t xml:space="preserve">DE </w:t>
      </w:r>
      <w:r w:rsidRPr="0029583A">
        <w:rPr>
          <w:rFonts w:ascii="Georgia" w:hAnsi="Georgia" w:cs="Arial"/>
          <w:w w:val="140"/>
          <w:sz w:val="18"/>
          <w:szCs w:val="18"/>
          <w:lang w:val="es-CO"/>
        </w:rPr>
        <w:t>D</w:t>
      </w:r>
      <w:r w:rsidRPr="0029583A">
        <w:rPr>
          <w:rFonts w:ascii="Georgia" w:hAnsi="Georgia" w:cs="Arial"/>
          <w:w w:val="140"/>
          <w:sz w:val="16"/>
          <w:szCs w:val="18"/>
          <w:lang w:val="es-CO"/>
        </w:rPr>
        <w:t>ECISIÓN</w:t>
      </w:r>
      <w:r w:rsidRPr="0029583A">
        <w:rPr>
          <w:rFonts w:ascii="Georgia" w:hAnsi="Georgia" w:cs="Arial"/>
          <w:w w:val="140"/>
          <w:sz w:val="14"/>
          <w:szCs w:val="18"/>
          <w:lang w:val="es-CO"/>
        </w:rPr>
        <w:t xml:space="preserve"> </w:t>
      </w:r>
      <w:r w:rsidRPr="0029583A">
        <w:rPr>
          <w:rFonts w:ascii="Georgia" w:hAnsi="Georgia" w:cs="Arial"/>
          <w:w w:val="140"/>
          <w:sz w:val="18"/>
          <w:szCs w:val="18"/>
          <w:lang w:val="es-CO"/>
        </w:rPr>
        <w:t>C</w:t>
      </w:r>
      <w:r w:rsidRPr="0029583A">
        <w:rPr>
          <w:rFonts w:ascii="Georgia" w:hAnsi="Georgia" w:cs="Arial"/>
          <w:w w:val="140"/>
          <w:sz w:val="16"/>
          <w:szCs w:val="18"/>
          <w:lang w:val="es-CO"/>
        </w:rPr>
        <w:t xml:space="preserve">IVIL – </w:t>
      </w:r>
      <w:r w:rsidRPr="0029583A">
        <w:rPr>
          <w:rFonts w:ascii="Georgia" w:hAnsi="Georgia" w:cs="Arial"/>
          <w:w w:val="140"/>
          <w:sz w:val="18"/>
          <w:szCs w:val="18"/>
          <w:lang w:val="es-CO"/>
        </w:rPr>
        <w:t>F</w:t>
      </w:r>
      <w:r w:rsidRPr="0029583A">
        <w:rPr>
          <w:rFonts w:ascii="Georgia" w:hAnsi="Georgia" w:cs="Arial"/>
          <w:w w:val="140"/>
          <w:sz w:val="16"/>
          <w:szCs w:val="18"/>
          <w:lang w:val="es-CO"/>
        </w:rPr>
        <w:t xml:space="preserve">AMILIA – </w:t>
      </w:r>
      <w:r w:rsidRPr="0029583A">
        <w:rPr>
          <w:rFonts w:ascii="Georgia" w:hAnsi="Georgia" w:cs="Arial"/>
          <w:w w:val="140"/>
          <w:sz w:val="18"/>
          <w:szCs w:val="18"/>
          <w:lang w:val="es-CO"/>
        </w:rPr>
        <w:t>D</w:t>
      </w:r>
      <w:r w:rsidRPr="0029583A">
        <w:rPr>
          <w:rFonts w:ascii="Georgia" w:hAnsi="Georgia" w:cs="Arial"/>
          <w:w w:val="140"/>
          <w:sz w:val="16"/>
          <w:szCs w:val="18"/>
          <w:lang w:val="es-CO"/>
        </w:rPr>
        <w:t>ISTRITO</w:t>
      </w:r>
      <w:r w:rsidRPr="0029583A">
        <w:rPr>
          <w:rFonts w:ascii="Georgia" w:hAnsi="Georgia" w:cs="Arial"/>
          <w:w w:val="140"/>
          <w:sz w:val="18"/>
          <w:szCs w:val="18"/>
          <w:lang w:val="es-CO"/>
        </w:rPr>
        <w:t xml:space="preserve"> D</w:t>
      </w:r>
      <w:r w:rsidRPr="0029583A">
        <w:rPr>
          <w:rFonts w:ascii="Georgia" w:hAnsi="Georgia" w:cs="Arial"/>
          <w:w w:val="140"/>
          <w:sz w:val="16"/>
          <w:szCs w:val="18"/>
          <w:lang w:val="es-CO"/>
        </w:rPr>
        <w:t>E</w:t>
      </w:r>
      <w:r w:rsidRPr="0029583A">
        <w:rPr>
          <w:rFonts w:ascii="Georgia" w:hAnsi="Georgia" w:cs="Arial"/>
          <w:w w:val="140"/>
          <w:sz w:val="18"/>
          <w:szCs w:val="18"/>
          <w:lang w:val="es-CO"/>
        </w:rPr>
        <w:t xml:space="preserve"> P</w:t>
      </w:r>
      <w:r w:rsidRPr="0029583A">
        <w:rPr>
          <w:rFonts w:ascii="Georgia" w:hAnsi="Georgia" w:cs="Arial"/>
          <w:w w:val="140"/>
          <w:sz w:val="16"/>
          <w:szCs w:val="18"/>
          <w:lang w:val="es-CO"/>
        </w:rPr>
        <w:t>EREIRA</w:t>
      </w:r>
    </w:p>
    <w:p w14:paraId="664A74AA" w14:textId="77777777" w:rsidR="00E8258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6"/>
          <w:szCs w:val="18"/>
          <w:lang w:val="es-CO"/>
        </w:rPr>
        <w:lastRenderedPageBreak/>
        <w:t xml:space="preserve">D </w:t>
      </w:r>
      <w:r w:rsidRPr="0029583A">
        <w:rPr>
          <w:rFonts w:ascii="Georgia" w:hAnsi="Georgia" w:cs="Arial"/>
          <w:w w:val="140"/>
          <w:sz w:val="14"/>
          <w:szCs w:val="18"/>
          <w:lang w:val="es-CO"/>
        </w:rPr>
        <w:t xml:space="preserve">E P A R T A M E N T O   </w:t>
      </w: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L   </w:t>
      </w:r>
      <w:r w:rsidRPr="0029583A">
        <w:rPr>
          <w:rFonts w:ascii="Georgia" w:hAnsi="Georgia" w:cs="Arial"/>
          <w:w w:val="140"/>
          <w:sz w:val="16"/>
          <w:szCs w:val="18"/>
          <w:lang w:val="es-CO"/>
        </w:rPr>
        <w:t xml:space="preserve">R </w:t>
      </w:r>
      <w:r w:rsidRPr="0029583A">
        <w:rPr>
          <w:rFonts w:ascii="Georgia" w:hAnsi="Georgia" w:cs="Arial"/>
          <w:w w:val="140"/>
          <w:sz w:val="14"/>
          <w:szCs w:val="18"/>
          <w:lang w:val="es-CO"/>
        </w:rPr>
        <w:t>I S A R A L D A</w:t>
      </w:r>
    </w:p>
    <w:p w14:paraId="516A7A25" w14:textId="662EF62D" w:rsidR="008F7ADB" w:rsidRPr="009F08B6" w:rsidRDefault="008F7ADB" w:rsidP="009F08B6">
      <w:pPr>
        <w:pStyle w:val="Textoindependiente"/>
        <w:spacing w:line="276" w:lineRule="auto"/>
        <w:jc w:val="center"/>
        <w:rPr>
          <w:rFonts w:ascii="Georgia" w:hAnsi="Georgia" w:cs="Arial"/>
          <w:szCs w:val="24"/>
          <w:lang w:val="es-CO"/>
        </w:rPr>
      </w:pPr>
    </w:p>
    <w:p w14:paraId="7C9EA515" w14:textId="154453C9" w:rsidR="001F574D" w:rsidRPr="009F08B6" w:rsidRDefault="001F574D" w:rsidP="009F08B6">
      <w:pPr>
        <w:pStyle w:val="Textoindependiente"/>
        <w:spacing w:line="276" w:lineRule="auto"/>
        <w:jc w:val="center"/>
        <w:rPr>
          <w:rFonts w:ascii="Georgia" w:hAnsi="Georgia" w:cs="Arial"/>
          <w:b/>
          <w:szCs w:val="24"/>
          <w:lang w:val="es-CO"/>
        </w:rPr>
      </w:pPr>
      <w:r w:rsidRPr="009F08B6">
        <w:rPr>
          <w:rFonts w:ascii="Georgia" w:hAnsi="Georgia" w:cs="Arial"/>
          <w:b/>
          <w:szCs w:val="24"/>
          <w:lang w:val="es-CO"/>
        </w:rPr>
        <w:t>SC</w:t>
      </w:r>
      <w:r w:rsidR="56FEC601" w:rsidRPr="009F08B6">
        <w:rPr>
          <w:rFonts w:ascii="Georgia" w:hAnsi="Georgia" w:cs="Arial"/>
          <w:b/>
          <w:szCs w:val="24"/>
          <w:lang w:val="es-CO"/>
        </w:rPr>
        <w:t>-</w:t>
      </w:r>
      <w:r w:rsidRPr="009F08B6">
        <w:rPr>
          <w:rFonts w:ascii="Georgia" w:hAnsi="Georgia" w:cs="Arial"/>
          <w:b/>
          <w:szCs w:val="24"/>
          <w:lang w:val="es-CO"/>
        </w:rPr>
        <w:t>00</w:t>
      </w:r>
      <w:r w:rsidR="00794EB0" w:rsidRPr="009F08B6">
        <w:rPr>
          <w:rFonts w:ascii="Georgia" w:hAnsi="Georgia" w:cs="Arial"/>
          <w:b/>
          <w:szCs w:val="24"/>
          <w:lang w:val="es-CO"/>
        </w:rPr>
        <w:t>25</w:t>
      </w:r>
      <w:r w:rsidRPr="009F08B6">
        <w:rPr>
          <w:rFonts w:ascii="Georgia" w:hAnsi="Georgia" w:cs="Arial"/>
          <w:b/>
          <w:szCs w:val="24"/>
          <w:lang w:val="es-CO"/>
        </w:rPr>
        <w:t>-202</w:t>
      </w:r>
      <w:r w:rsidR="000A30AD" w:rsidRPr="009F08B6">
        <w:rPr>
          <w:rFonts w:ascii="Georgia" w:hAnsi="Georgia" w:cs="Arial"/>
          <w:b/>
          <w:szCs w:val="24"/>
          <w:lang w:val="es-CO"/>
        </w:rPr>
        <w:t>2</w:t>
      </w:r>
    </w:p>
    <w:p w14:paraId="4BB67AB3" w14:textId="77777777" w:rsidR="009D4AE3" w:rsidRPr="009F08B6" w:rsidRDefault="009D4AE3" w:rsidP="009F08B6">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9F08B6" w:rsidRDefault="00F30DAC" w:rsidP="009F08B6">
      <w:pPr>
        <w:spacing w:line="276" w:lineRule="auto"/>
        <w:jc w:val="center"/>
        <w:rPr>
          <w:rFonts w:ascii="Georgia" w:hAnsi="Georgia" w:cs="Arial"/>
          <w:bCs/>
          <w:sz w:val="24"/>
          <w:szCs w:val="24"/>
          <w:lang w:val="es-CO"/>
        </w:rPr>
      </w:pPr>
    </w:p>
    <w:p w14:paraId="0FDE02B7" w14:textId="374DC87F" w:rsidR="004A3993" w:rsidRPr="009F08B6" w:rsidRDefault="004A3993" w:rsidP="009F08B6">
      <w:pPr>
        <w:spacing w:line="276" w:lineRule="auto"/>
        <w:jc w:val="center"/>
        <w:rPr>
          <w:rFonts w:ascii="Georgia" w:hAnsi="Georgia" w:cs="Arial"/>
          <w:b/>
          <w:sz w:val="24"/>
          <w:szCs w:val="24"/>
          <w:lang w:val="es-CO"/>
        </w:rPr>
      </w:pPr>
      <w:r w:rsidRPr="009F08B6">
        <w:rPr>
          <w:rFonts w:ascii="Georgia" w:hAnsi="Georgia" w:cs="Arial"/>
          <w:b/>
          <w:smallCaps/>
          <w:sz w:val="24"/>
          <w:szCs w:val="24"/>
          <w:lang w:val="es-CO"/>
        </w:rPr>
        <w:t>Pereira, R.,</w:t>
      </w:r>
      <w:r w:rsidR="00601750" w:rsidRPr="009F08B6">
        <w:rPr>
          <w:rFonts w:ascii="Georgia" w:hAnsi="Georgia" w:cs="Arial"/>
          <w:b/>
          <w:smallCaps/>
          <w:sz w:val="24"/>
          <w:szCs w:val="24"/>
          <w:lang w:val="es-CO"/>
        </w:rPr>
        <w:t xml:space="preserve"> </w:t>
      </w:r>
      <w:r w:rsidR="00794EB0" w:rsidRPr="009F08B6">
        <w:rPr>
          <w:rFonts w:ascii="Georgia" w:hAnsi="Georgia" w:cs="Arial"/>
          <w:b/>
          <w:smallCaps/>
          <w:sz w:val="24"/>
          <w:szCs w:val="24"/>
          <w:lang w:val="es-CO"/>
        </w:rPr>
        <w:t xml:space="preserve">veinticinco </w:t>
      </w:r>
      <w:r w:rsidRPr="009F08B6">
        <w:rPr>
          <w:rFonts w:ascii="Georgia" w:hAnsi="Georgia" w:cs="Arial"/>
          <w:b/>
          <w:smallCaps/>
          <w:sz w:val="24"/>
          <w:szCs w:val="24"/>
          <w:lang w:val="es-CO"/>
        </w:rPr>
        <w:t>(</w:t>
      </w:r>
      <w:r w:rsidR="00794EB0" w:rsidRPr="009F08B6">
        <w:rPr>
          <w:rFonts w:ascii="Georgia" w:hAnsi="Georgia" w:cs="Arial"/>
          <w:b/>
          <w:smallCaps/>
          <w:sz w:val="24"/>
          <w:szCs w:val="24"/>
          <w:lang w:val="es-CO"/>
        </w:rPr>
        <w:t>25</w:t>
      </w:r>
      <w:r w:rsidRPr="009F08B6">
        <w:rPr>
          <w:rFonts w:ascii="Georgia" w:hAnsi="Georgia" w:cs="Arial"/>
          <w:b/>
          <w:smallCaps/>
          <w:sz w:val="24"/>
          <w:szCs w:val="24"/>
          <w:lang w:val="es-CO"/>
        </w:rPr>
        <w:t xml:space="preserve">) de </w:t>
      </w:r>
      <w:r w:rsidR="00910AFE" w:rsidRPr="009F08B6">
        <w:rPr>
          <w:rFonts w:ascii="Georgia" w:hAnsi="Georgia" w:cs="Arial"/>
          <w:b/>
          <w:smallCaps/>
          <w:sz w:val="24"/>
          <w:szCs w:val="24"/>
          <w:lang w:val="es-CO"/>
        </w:rPr>
        <w:t xml:space="preserve">mayo </w:t>
      </w:r>
      <w:r w:rsidRPr="009F08B6">
        <w:rPr>
          <w:rFonts w:ascii="Georgia" w:hAnsi="Georgia" w:cs="Arial"/>
          <w:b/>
          <w:smallCaps/>
          <w:sz w:val="24"/>
          <w:szCs w:val="24"/>
          <w:lang w:val="es-CO"/>
        </w:rPr>
        <w:t>de dos mil veint</w:t>
      </w:r>
      <w:r w:rsidR="00153ACA" w:rsidRPr="009F08B6">
        <w:rPr>
          <w:rFonts w:ascii="Georgia" w:hAnsi="Georgia" w:cs="Arial"/>
          <w:b/>
          <w:smallCaps/>
          <w:sz w:val="24"/>
          <w:szCs w:val="24"/>
          <w:lang w:val="es-CO"/>
        </w:rPr>
        <w:t>i</w:t>
      </w:r>
      <w:r w:rsidR="00AA3C94" w:rsidRPr="009F08B6">
        <w:rPr>
          <w:rFonts w:ascii="Georgia" w:hAnsi="Georgia" w:cs="Arial"/>
          <w:b/>
          <w:smallCaps/>
          <w:sz w:val="24"/>
          <w:szCs w:val="24"/>
          <w:lang w:val="es-CO"/>
        </w:rPr>
        <w:t xml:space="preserve">dós </w:t>
      </w:r>
      <w:r w:rsidRPr="009F08B6">
        <w:rPr>
          <w:rFonts w:ascii="Georgia" w:hAnsi="Georgia" w:cs="Arial"/>
          <w:b/>
          <w:smallCaps/>
          <w:sz w:val="24"/>
          <w:szCs w:val="24"/>
          <w:lang w:val="es-CO"/>
        </w:rPr>
        <w:t>(202</w:t>
      </w:r>
      <w:r w:rsidR="00AA3C94" w:rsidRPr="009F08B6">
        <w:rPr>
          <w:rFonts w:ascii="Georgia" w:hAnsi="Georgia" w:cs="Arial"/>
          <w:b/>
          <w:smallCaps/>
          <w:sz w:val="24"/>
          <w:szCs w:val="24"/>
          <w:lang w:val="es-CO"/>
        </w:rPr>
        <w:t>2</w:t>
      </w:r>
      <w:r w:rsidRPr="009F08B6">
        <w:rPr>
          <w:rFonts w:ascii="Georgia" w:hAnsi="Georgia" w:cs="Arial"/>
          <w:b/>
          <w:smallCaps/>
          <w:sz w:val="24"/>
          <w:szCs w:val="24"/>
          <w:lang w:val="es-CO"/>
        </w:rPr>
        <w:t>)</w:t>
      </w:r>
      <w:r w:rsidRPr="009F08B6">
        <w:rPr>
          <w:rFonts w:ascii="Georgia" w:hAnsi="Georgia" w:cs="Arial"/>
          <w:b/>
          <w:sz w:val="24"/>
          <w:szCs w:val="24"/>
          <w:lang w:val="es-CO"/>
        </w:rPr>
        <w:t>.</w:t>
      </w:r>
    </w:p>
    <w:p w14:paraId="33CFBCE5" w14:textId="434245AF" w:rsidR="00826B84" w:rsidRPr="009F08B6" w:rsidRDefault="00826B84" w:rsidP="009F08B6">
      <w:pPr>
        <w:spacing w:line="276" w:lineRule="auto"/>
        <w:rPr>
          <w:rFonts w:ascii="Georgia" w:hAnsi="Georgia" w:cs="Arial"/>
          <w:bCs/>
          <w:sz w:val="24"/>
          <w:szCs w:val="24"/>
          <w:lang w:val="es-CO"/>
        </w:rPr>
      </w:pPr>
    </w:p>
    <w:p w14:paraId="60782FE0" w14:textId="77777777" w:rsidR="007C671F" w:rsidRPr="009F08B6" w:rsidRDefault="007C671F" w:rsidP="009F08B6">
      <w:pPr>
        <w:spacing w:line="276" w:lineRule="auto"/>
        <w:rPr>
          <w:rFonts w:ascii="Georgia" w:hAnsi="Georgia" w:cs="Arial"/>
          <w:bCs/>
          <w:sz w:val="24"/>
          <w:szCs w:val="24"/>
          <w:lang w:val="es-CO"/>
        </w:rPr>
      </w:pPr>
    </w:p>
    <w:p w14:paraId="5C676CBA" w14:textId="77777777" w:rsidR="00AD236F" w:rsidRPr="009F08B6" w:rsidRDefault="00AD236F" w:rsidP="009F08B6">
      <w:pPr>
        <w:pStyle w:val="Ttulo2"/>
        <w:numPr>
          <w:ilvl w:val="0"/>
          <w:numId w:val="2"/>
        </w:numPr>
        <w:spacing w:line="276" w:lineRule="auto"/>
        <w:jc w:val="left"/>
        <w:rPr>
          <w:rFonts w:ascii="Georgia" w:hAnsi="Georgia"/>
          <w:bCs w:val="0"/>
          <w:sz w:val="24"/>
          <w:lang w:val="es-CO"/>
        </w:rPr>
      </w:pPr>
      <w:r w:rsidRPr="009F08B6">
        <w:rPr>
          <w:rFonts w:ascii="Georgia" w:hAnsi="Georgia"/>
          <w:bCs w:val="0"/>
          <w:smallCaps/>
          <w:sz w:val="24"/>
          <w:lang w:val="es-CO"/>
        </w:rPr>
        <w:t>El asunto por decidir</w:t>
      </w:r>
    </w:p>
    <w:p w14:paraId="06C2FCFB" w14:textId="77777777" w:rsidR="00AD236F" w:rsidRPr="009F08B6" w:rsidRDefault="00AD236F" w:rsidP="009F08B6">
      <w:pPr>
        <w:spacing w:line="276" w:lineRule="auto"/>
        <w:jc w:val="both"/>
        <w:rPr>
          <w:rFonts w:ascii="Georgia" w:hAnsi="Georgia" w:cs="Arial"/>
          <w:sz w:val="24"/>
          <w:szCs w:val="24"/>
          <w:lang w:val="es-CO"/>
        </w:rPr>
      </w:pPr>
    </w:p>
    <w:p w14:paraId="1EA17DFF" w14:textId="56532F5E" w:rsidR="001C2E96" w:rsidRPr="009F08B6" w:rsidRDefault="00AB09EE" w:rsidP="009F08B6">
      <w:pPr>
        <w:spacing w:line="276" w:lineRule="auto"/>
        <w:jc w:val="both"/>
        <w:rPr>
          <w:rFonts w:ascii="Georgia" w:hAnsi="Georgia" w:cs="Arial"/>
          <w:sz w:val="24"/>
          <w:szCs w:val="24"/>
        </w:rPr>
      </w:pPr>
      <w:r w:rsidRPr="009F08B6">
        <w:rPr>
          <w:rFonts w:ascii="Georgia" w:hAnsi="Georgia" w:cs="Arial"/>
          <w:sz w:val="24"/>
          <w:szCs w:val="24"/>
          <w:lang w:val="es-CO"/>
        </w:rPr>
        <w:t>L</w:t>
      </w:r>
      <w:r w:rsidR="004330CD" w:rsidRPr="009F08B6">
        <w:rPr>
          <w:rFonts w:ascii="Georgia" w:hAnsi="Georgia" w:cs="Arial"/>
          <w:sz w:val="24"/>
          <w:szCs w:val="24"/>
          <w:lang w:val="es-CO"/>
        </w:rPr>
        <w:t>a</w:t>
      </w:r>
      <w:r w:rsidR="00D56BAF" w:rsidRPr="009F08B6">
        <w:rPr>
          <w:rFonts w:ascii="Georgia" w:hAnsi="Georgia" w:cs="Arial"/>
          <w:sz w:val="24"/>
          <w:szCs w:val="24"/>
          <w:lang w:val="es-CO"/>
        </w:rPr>
        <w:t>s</w:t>
      </w:r>
      <w:r w:rsidR="004330CD" w:rsidRPr="009F08B6">
        <w:rPr>
          <w:rFonts w:ascii="Georgia" w:hAnsi="Georgia" w:cs="Arial"/>
          <w:sz w:val="24"/>
          <w:szCs w:val="24"/>
          <w:lang w:val="es-CO"/>
        </w:rPr>
        <w:t xml:space="preserve"> apelaci</w:t>
      </w:r>
      <w:r w:rsidR="00D56BAF" w:rsidRPr="009F08B6">
        <w:rPr>
          <w:rFonts w:ascii="Georgia" w:hAnsi="Georgia" w:cs="Arial"/>
          <w:sz w:val="24"/>
          <w:szCs w:val="24"/>
          <w:lang w:val="es-CO"/>
        </w:rPr>
        <w:t>ones de ambos extremos</w:t>
      </w:r>
      <w:r w:rsidR="00FA050D" w:rsidRPr="009F08B6">
        <w:rPr>
          <w:rFonts w:ascii="Georgia" w:hAnsi="Georgia" w:cs="Arial"/>
          <w:sz w:val="24"/>
          <w:szCs w:val="24"/>
          <w:lang w:val="es-CO"/>
        </w:rPr>
        <w:t xml:space="preserve">, </w:t>
      </w:r>
      <w:r w:rsidR="00AD236F" w:rsidRPr="009F08B6">
        <w:rPr>
          <w:rFonts w:ascii="Georgia" w:hAnsi="Georgia" w:cs="Arial"/>
          <w:sz w:val="24"/>
          <w:szCs w:val="24"/>
          <w:lang w:val="es-CO"/>
        </w:rPr>
        <w:t xml:space="preserve">contra la sentencia emitida el día </w:t>
      </w:r>
      <w:r w:rsidR="002A5732" w:rsidRPr="009F08B6">
        <w:rPr>
          <w:rFonts w:ascii="Georgia" w:hAnsi="Georgia" w:cs="Arial"/>
          <w:b/>
          <w:bCs/>
          <w:sz w:val="24"/>
          <w:szCs w:val="24"/>
          <w:lang w:val="es-CO"/>
        </w:rPr>
        <w:t>18</w:t>
      </w:r>
      <w:r w:rsidR="006A17E6" w:rsidRPr="009F08B6">
        <w:rPr>
          <w:rFonts w:ascii="Georgia" w:hAnsi="Georgia" w:cs="Arial"/>
          <w:b/>
          <w:bCs/>
          <w:sz w:val="24"/>
          <w:szCs w:val="24"/>
          <w:lang w:val="es-CO"/>
        </w:rPr>
        <w:t>-</w:t>
      </w:r>
      <w:r w:rsidR="007B58D8" w:rsidRPr="009F08B6">
        <w:rPr>
          <w:rFonts w:ascii="Georgia" w:hAnsi="Georgia" w:cs="Arial"/>
          <w:b/>
          <w:bCs/>
          <w:sz w:val="24"/>
          <w:szCs w:val="24"/>
          <w:lang w:val="es-CO"/>
        </w:rPr>
        <w:t>0</w:t>
      </w:r>
      <w:r w:rsidR="002A5732" w:rsidRPr="009F08B6">
        <w:rPr>
          <w:rFonts w:ascii="Georgia" w:hAnsi="Georgia" w:cs="Arial"/>
          <w:b/>
          <w:bCs/>
          <w:sz w:val="24"/>
          <w:szCs w:val="24"/>
          <w:lang w:val="es-CO"/>
        </w:rPr>
        <w:t>1</w:t>
      </w:r>
      <w:r w:rsidR="006A17E6" w:rsidRPr="009F08B6">
        <w:rPr>
          <w:rFonts w:ascii="Georgia" w:hAnsi="Georgia" w:cs="Arial"/>
          <w:b/>
          <w:bCs/>
          <w:sz w:val="24"/>
          <w:szCs w:val="24"/>
          <w:lang w:val="es-CO"/>
        </w:rPr>
        <w:t>-20</w:t>
      </w:r>
      <w:r w:rsidR="002A5732" w:rsidRPr="009F08B6">
        <w:rPr>
          <w:rFonts w:ascii="Georgia" w:hAnsi="Georgia" w:cs="Arial"/>
          <w:b/>
          <w:bCs/>
          <w:sz w:val="24"/>
          <w:szCs w:val="24"/>
          <w:lang w:val="es-CO"/>
        </w:rPr>
        <w:t>21</w:t>
      </w:r>
      <w:r w:rsidR="00B0452D" w:rsidRPr="009F08B6">
        <w:rPr>
          <w:rFonts w:ascii="Georgia" w:hAnsi="Georgia" w:cs="Arial"/>
          <w:b/>
          <w:bCs/>
          <w:sz w:val="24"/>
          <w:szCs w:val="24"/>
          <w:lang w:val="es-CO"/>
        </w:rPr>
        <w:t xml:space="preserve"> </w:t>
      </w:r>
      <w:r w:rsidR="00B0452D" w:rsidRPr="009F08B6">
        <w:rPr>
          <w:rFonts w:ascii="Georgia" w:hAnsi="Georgia" w:cs="Arial"/>
          <w:sz w:val="24"/>
          <w:szCs w:val="24"/>
          <w:lang w:val="es-CO"/>
        </w:rPr>
        <w:t>(Recibido el día</w:t>
      </w:r>
      <w:r w:rsidR="00B0452D" w:rsidRPr="009F08B6">
        <w:rPr>
          <w:rFonts w:ascii="Georgia" w:hAnsi="Georgia" w:cs="Arial"/>
          <w:b/>
          <w:bCs/>
          <w:sz w:val="24"/>
          <w:szCs w:val="24"/>
          <w:lang w:val="es-CO"/>
        </w:rPr>
        <w:t xml:space="preserve"> </w:t>
      </w:r>
      <w:r w:rsidR="00B0452D" w:rsidRPr="009F08B6">
        <w:rPr>
          <w:rFonts w:ascii="Georgia" w:hAnsi="Georgia" w:cs="Arial"/>
          <w:bCs/>
          <w:sz w:val="24"/>
          <w:szCs w:val="24"/>
          <w:lang w:val="es-CO"/>
        </w:rPr>
        <w:t>26-05</w:t>
      </w:r>
      <w:r w:rsidR="00B0452D" w:rsidRPr="009F08B6">
        <w:rPr>
          <w:rFonts w:ascii="Georgia" w:hAnsi="Georgia" w:cs="Arial"/>
          <w:sz w:val="24"/>
          <w:szCs w:val="24"/>
          <w:lang w:val="es-CO"/>
        </w:rPr>
        <w:t>-2021)</w:t>
      </w:r>
      <w:r w:rsidR="00AD236F" w:rsidRPr="009F08B6">
        <w:rPr>
          <w:rFonts w:ascii="Georgia" w:hAnsi="Georgia" w:cs="Arial"/>
          <w:sz w:val="24"/>
          <w:szCs w:val="24"/>
          <w:lang w:val="es-CO"/>
        </w:rPr>
        <w:t xml:space="preserve">, </w:t>
      </w:r>
      <w:r w:rsidR="00076439" w:rsidRPr="009F08B6">
        <w:rPr>
          <w:rFonts w:ascii="Georgia" w:hAnsi="Georgia" w:cs="Arial"/>
          <w:sz w:val="24"/>
          <w:szCs w:val="24"/>
          <w:lang w:val="es-CO"/>
        </w:rPr>
        <w:t xml:space="preserve">que </w:t>
      </w:r>
      <w:r w:rsidR="00A42CDE" w:rsidRPr="009F08B6">
        <w:rPr>
          <w:rFonts w:ascii="Georgia" w:hAnsi="Georgia" w:cs="Arial"/>
          <w:sz w:val="24"/>
          <w:szCs w:val="24"/>
        </w:rPr>
        <w:t xml:space="preserve">finalizó </w:t>
      </w:r>
      <w:r w:rsidR="001C2E96" w:rsidRPr="009F08B6">
        <w:rPr>
          <w:rFonts w:ascii="Georgia" w:hAnsi="Georgia" w:cs="Arial"/>
          <w:sz w:val="24"/>
          <w:szCs w:val="24"/>
        </w:rPr>
        <w:t>la primera instancia en el proceso aludido, a voces de las explicaciones siguientes</w:t>
      </w:r>
      <w:r w:rsidR="00B5377A" w:rsidRPr="009F08B6">
        <w:rPr>
          <w:rFonts w:ascii="Georgia" w:hAnsi="Georgia" w:cs="Arial"/>
          <w:sz w:val="24"/>
          <w:szCs w:val="24"/>
        </w:rPr>
        <w:t>.</w:t>
      </w:r>
    </w:p>
    <w:p w14:paraId="31E97822" w14:textId="65076017" w:rsidR="00737279" w:rsidRPr="009F08B6" w:rsidRDefault="00737279" w:rsidP="009F08B6">
      <w:pPr>
        <w:spacing w:line="276" w:lineRule="auto"/>
        <w:rPr>
          <w:rFonts w:ascii="Georgia" w:hAnsi="Georgia" w:cs="Arial"/>
          <w:bCs/>
          <w:sz w:val="24"/>
          <w:szCs w:val="24"/>
          <w:lang w:val="es-CO"/>
        </w:rPr>
      </w:pPr>
    </w:p>
    <w:p w14:paraId="66FE424C" w14:textId="77777777" w:rsidR="007C671F" w:rsidRPr="009F08B6" w:rsidRDefault="007C671F" w:rsidP="009F08B6">
      <w:pPr>
        <w:spacing w:line="276" w:lineRule="auto"/>
        <w:rPr>
          <w:rFonts w:ascii="Georgia" w:hAnsi="Georgia" w:cs="Arial"/>
          <w:bCs/>
          <w:sz w:val="24"/>
          <w:szCs w:val="24"/>
          <w:lang w:val="es-CO"/>
        </w:rPr>
      </w:pPr>
    </w:p>
    <w:p w14:paraId="2509ABAC" w14:textId="77777777" w:rsidR="00501C65" w:rsidRPr="009F08B6" w:rsidRDefault="00501C65" w:rsidP="009F08B6">
      <w:pPr>
        <w:pStyle w:val="Ttulo2"/>
        <w:numPr>
          <w:ilvl w:val="0"/>
          <w:numId w:val="2"/>
        </w:numPr>
        <w:spacing w:line="276" w:lineRule="auto"/>
        <w:jc w:val="left"/>
        <w:rPr>
          <w:rFonts w:ascii="Georgia" w:hAnsi="Georgia"/>
          <w:bCs w:val="0"/>
          <w:smallCaps/>
          <w:sz w:val="24"/>
          <w:lang w:val="es-CO"/>
        </w:rPr>
      </w:pPr>
      <w:r w:rsidRPr="009F08B6">
        <w:rPr>
          <w:rFonts w:ascii="Georgia" w:hAnsi="Georgia"/>
          <w:bCs w:val="0"/>
          <w:smallCaps/>
          <w:sz w:val="24"/>
          <w:lang w:val="es-CO"/>
        </w:rPr>
        <w:t>La síntesis de la demanda</w:t>
      </w:r>
    </w:p>
    <w:p w14:paraId="7F0BA4B9" w14:textId="77777777" w:rsidR="00E17FC1" w:rsidRPr="009F08B6" w:rsidRDefault="00E17FC1" w:rsidP="009F08B6">
      <w:pPr>
        <w:spacing w:line="276" w:lineRule="auto"/>
        <w:rPr>
          <w:rFonts w:ascii="Georgia" w:hAnsi="Georgia"/>
          <w:sz w:val="24"/>
          <w:szCs w:val="24"/>
          <w:lang w:val="es-CO"/>
        </w:rPr>
      </w:pPr>
    </w:p>
    <w:p w14:paraId="0ADAAC42" w14:textId="319403BC" w:rsidR="00175339" w:rsidRPr="009F08B6" w:rsidRDefault="00501C65" w:rsidP="009F08B6">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9F08B6">
        <w:rPr>
          <w:rFonts w:ascii="Georgia" w:hAnsi="Georgia" w:cs="Arial"/>
          <w:iCs/>
          <w:smallCaps/>
          <w:sz w:val="24"/>
          <w:szCs w:val="24"/>
          <w:lang w:val="es-CO"/>
        </w:rPr>
        <w:t xml:space="preserve">Los </w:t>
      </w:r>
      <w:r w:rsidR="0022387D" w:rsidRPr="009F08B6">
        <w:rPr>
          <w:rFonts w:ascii="Georgia" w:hAnsi="Georgia" w:cs="Arial"/>
          <w:iCs/>
          <w:smallCaps/>
          <w:sz w:val="24"/>
          <w:szCs w:val="24"/>
          <w:lang w:val="es-CO"/>
        </w:rPr>
        <w:t xml:space="preserve">hechos </w:t>
      </w:r>
      <w:r w:rsidRPr="009F08B6">
        <w:rPr>
          <w:rFonts w:ascii="Georgia" w:hAnsi="Georgia" w:cs="Arial"/>
          <w:iCs/>
          <w:smallCaps/>
          <w:sz w:val="24"/>
          <w:szCs w:val="24"/>
          <w:lang w:val="es-CO"/>
        </w:rPr>
        <w:t>relevantes</w:t>
      </w:r>
      <w:r w:rsidRPr="009F08B6">
        <w:rPr>
          <w:rFonts w:ascii="Georgia" w:hAnsi="Georgia" w:cs="Arial"/>
          <w:smallCaps/>
          <w:sz w:val="24"/>
          <w:szCs w:val="24"/>
          <w:lang w:val="es-CO"/>
        </w:rPr>
        <w:t xml:space="preserve">. </w:t>
      </w:r>
      <w:r w:rsidRPr="009F08B6">
        <w:rPr>
          <w:rFonts w:ascii="Georgia" w:hAnsi="Georgia" w:cs="Arial"/>
          <w:sz w:val="24"/>
          <w:szCs w:val="24"/>
          <w:lang w:val="es-CO"/>
        </w:rPr>
        <w:t xml:space="preserve">El día </w:t>
      </w:r>
      <w:r w:rsidR="00813354" w:rsidRPr="009F08B6">
        <w:rPr>
          <w:rFonts w:ascii="Georgia" w:hAnsi="Georgia" w:cs="Arial"/>
          <w:sz w:val="24"/>
          <w:szCs w:val="24"/>
          <w:lang w:val="es-CO"/>
        </w:rPr>
        <w:t>09-07-</w:t>
      </w:r>
      <w:r w:rsidR="0039267E" w:rsidRPr="009F08B6">
        <w:rPr>
          <w:rFonts w:ascii="Georgia" w:hAnsi="Georgia" w:cs="Arial"/>
          <w:sz w:val="24"/>
          <w:szCs w:val="24"/>
          <w:lang w:val="es-CO"/>
        </w:rPr>
        <w:t>201</w:t>
      </w:r>
      <w:r w:rsidR="00813354" w:rsidRPr="009F08B6">
        <w:rPr>
          <w:rFonts w:ascii="Georgia" w:hAnsi="Georgia" w:cs="Arial"/>
          <w:sz w:val="24"/>
          <w:szCs w:val="24"/>
          <w:lang w:val="es-CO"/>
        </w:rPr>
        <w:t>1</w:t>
      </w:r>
      <w:r w:rsidR="0039267E" w:rsidRPr="009F08B6">
        <w:rPr>
          <w:rFonts w:ascii="Georgia" w:hAnsi="Georgia" w:cs="Arial"/>
          <w:sz w:val="24"/>
          <w:szCs w:val="24"/>
          <w:lang w:val="es-CO"/>
        </w:rPr>
        <w:t xml:space="preserve"> </w:t>
      </w:r>
      <w:r w:rsidR="00813354" w:rsidRPr="009F08B6">
        <w:rPr>
          <w:rFonts w:ascii="Georgia" w:hAnsi="Georgia" w:cs="Arial"/>
          <w:sz w:val="24"/>
          <w:szCs w:val="24"/>
          <w:lang w:val="es-CO"/>
        </w:rPr>
        <w:t>Andrés Felipe Toro Gran</w:t>
      </w:r>
      <w:r w:rsidR="00FA6BC5" w:rsidRPr="009F08B6">
        <w:rPr>
          <w:rFonts w:ascii="Georgia" w:hAnsi="Georgia" w:cs="Arial"/>
          <w:sz w:val="24"/>
          <w:szCs w:val="24"/>
          <w:lang w:val="es-CO"/>
        </w:rPr>
        <w:t>a</w:t>
      </w:r>
      <w:r w:rsidR="00813354" w:rsidRPr="009F08B6">
        <w:rPr>
          <w:rFonts w:ascii="Georgia" w:hAnsi="Georgia" w:cs="Arial"/>
          <w:sz w:val="24"/>
          <w:szCs w:val="24"/>
          <w:lang w:val="es-CO"/>
        </w:rPr>
        <w:t>da</w:t>
      </w:r>
      <w:r w:rsidR="0039267E" w:rsidRPr="009F08B6">
        <w:rPr>
          <w:rFonts w:ascii="Georgia" w:hAnsi="Georgia" w:cs="Arial"/>
          <w:sz w:val="24"/>
          <w:szCs w:val="24"/>
          <w:lang w:val="es-CO"/>
        </w:rPr>
        <w:t xml:space="preserve"> transitaba</w:t>
      </w:r>
      <w:r w:rsidR="00813354" w:rsidRPr="009F08B6">
        <w:rPr>
          <w:rFonts w:ascii="Georgia" w:hAnsi="Georgia" w:cs="Arial"/>
          <w:sz w:val="24"/>
          <w:szCs w:val="24"/>
          <w:lang w:val="es-CO"/>
        </w:rPr>
        <w:t xml:space="preserve"> </w:t>
      </w:r>
      <w:r w:rsidR="0039267E" w:rsidRPr="009F08B6">
        <w:rPr>
          <w:rFonts w:ascii="Georgia" w:hAnsi="Georgia" w:cs="Arial"/>
          <w:sz w:val="24"/>
          <w:szCs w:val="24"/>
          <w:lang w:val="es-CO"/>
        </w:rPr>
        <w:t xml:space="preserve">por la </w:t>
      </w:r>
      <w:r w:rsidR="0015280D" w:rsidRPr="009F08B6">
        <w:rPr>
          <w:rFonts w:ascii="Georgia" w:hAnsi="Georgia" w:cs="Arial"/>
          <w:sz w:val="24"/>
          <w:szCs w:val="24"/>
          <w:lang w:val="es-CO"/>
        </w:rPr>
        <w:t>A</w:t>
      </w:r>
      <w:r w:rsidR="00813354" w:rsidRPr="009F08B6">
        <w:rPr>
          <w:rFonts w:ascii="Georgia" w:hAnsi="Georgia" w:cs="Arial"/>
          <w:sz w:val="24"/>
          <w:szCs w:val="24"/>
          <w:lang w:val="es-CO"/>
        </w:rPr>
        <w:t>venida del Río</w:t>
      </w:r>
      <w:r w:rsidR="0039267E" w:rsidRPr="009F08B6">
        <w:rPr>
          <w:rFonts w:ascii="Georgia" w:hAnsi="Georgia" w:cs="Arial"/>
          <w:sz w:val="24"/>
          <w:szCs w:val="24"/>
          <w:lang w:val="es-CO"/>
        </w:rPr>
        <w:t xml:space="preserve"> en motocicleta, </w:t>
      </w:r>
      <w:r w:rsidR="00813354" w:rsidRPr="009F08B6">
        <w:rPr>
          <w:rFonts w:ascii="Georgia" w:hAnsi="Georgia" w:cs="Arial"/>
          <w:sz w:val="24"/>
          <w:szCs w:val="24"/>
          <w:lang w:val="es-CO"/>
        </w:rPr>
        <w:t xml:space="preserve">a eso de </w:t>
      </w:r>
      <w:r w:rsidR="0039267E" w:rsidRPr="009F08B6">
        <w:rPr>
          <w:rFonts w:ascii="Georgia" w:hAnsi="Georgia" w:cs="Arial"/>
          <w:sz w:val="24"/>
          <w:szCs w:val="24"/>
          <w:lang w:val="es-CO"/>
        </w:rPr>
        <w:t xml:space="preserve">las </w:t>
      </w:r>
      <w:r w:rsidR="00813354" w:rsidRPr="009F08B6">
        <w:rPr>
          <w:rFonts w:ascii="Georgia" w:hAnsi="Georgia" w:cs="Arial"/>
          <w:sz w:val="24"/>
          <w:szCs w:val="24"/>
          <w:lang w:val="es-CO"/>
        </w:rPr>
        <w:t>9</w:t>
      </w:r>
      <w:r w:rsidR="0039267E" w:rsidRPr="009F08B6">
        <w:rPr>
          <w:rFonts w:ascii="Georgia" w:hAnsi="Georgia" w:cs="Arial"/>
          <w:sz w:val="24"/>
          <w:szCs w:val="24"/>
          <w:lang w:val="es-CO"/>
        </w:rPr>
        <w:t>:</w:t>
      </w:r>
      <w:r w:rsidR="00813354" w:rsidRPr="009F08B6">
        <w:rPr>
          <w:rFonts w:ascii="Georgia" w:hAnsi="Georgia" w:cs="Arial"/>
          <w:sz w:val="24"/>
          <w:szCs w:val="24"/>
          <w:lang w:val="es-CO"/>
        </w:rPr>
        <w:t>0</w:t>
      </w:r>
      <w:r w:rsidR="0039267E" w:rsidRPr="009F08B6">
        <w:rPr>
          <w:rFonts w:ascii="Georgia" w:hAnsi="Georgia" w:cs="Arial"/>
          <w:sz w:val="24"/>
          <w:szCs w:val="24"/>
          <w:lang w:val="es-CO"/>
        </w:rPr>
        <w:t xml:space="preserve">0 </w:t>
      </w:r>
      <w:r w:rsidR="00813354" w:rsidRPr="009F08B6">
        <w:rPr>
          <w:rFonts w:ascii="Georgia" w:hAnsi="Georgia" w:cs="Arial"/>
          <w:sz w:val="24"/>
          <w:szCs w:val="24"/>
          <w:lang w:val="es-CO"/>
        </w:rPr>
        <w:t>a</w:t>
      </w:r>
      <w:r w:rsidR="0039267E" w:rsidRPr="009F08B6">
        <w:rPr>
          <w:rFonts w:ascii="Georgia" w:hAnsi="Georgia" w:cs="Arial"/>
          <w:sz w:val="24"/>
          <w:szCs w:val="24"/>
          <w:lang w:val="es-CO"/>
        </w:rPr>
        <w:t>m</w:t>
      </w:r>
      <w:r w:rsidR="0057010F" w:rsidRPr="009F08B6">
        <w:rPr>
          <w:rFonts w:ascii="Georgia" w:hAnsi="Georgia" w:cs="Arial"/>
          <w:sz w:val="24"/>
          <w:szCs w:val="24"/>
          <w:lang w:val="es-CO"/>
        </w:rPr>
        <w:t>,</w:t>
      </w:r>
      <w:r w:rsidR="002F3DAD" w:rsidRPr="009F08B6">
        <w:rPr>
          <w:rFonts w:ascii="Georgia" w:hAnsi="Georgia" w:cs="Arial"/>
          <w:sz w:val="24"/>
          <w:szCs w:val="24"/>
          <w:lang w:val="es-CO"/>
        </w:rPr>
        <w:t xml:space="preserve"> c</w:t>
      </w:r>
      <w:r w:rsidR="0039267E" w:rsidRPr="009F08B6">
        <w:rPr>
          <w:rFonts w:ascii="Georgia" w:hAnsi="Georgia" w:cs="Arial"/>
          <w:sz w:val="24"/>
          <w:szCs w:val="24"/>
          <w:lang w:val="es-CO"/>
        </w:rPr>
        <w:t xml:space="preserve">uando </w:t>
      </w:r>
      <w:r w:rsidR="006A6EA5" w:rsidRPr="009F08B6">
        <w:rPr>
          <w:rFonts w:ascii="Georgia" w:hAnsi="Georgia" w:cs="Arial"/>
          <w:sz w:val="24"/>
          <w:szCs w:val="24"/>
          <w:lang w:val="es-CO"/>
        </w:rPr>
        <w:t xml:space="preserve">en </w:t>
      </w:r>
      <w:r w:rsidR="00813354" w:rsidRPr="009F08B6">
        <w:rPr>
          <w:rFonts w:ascii="Georgia" w:hAnsi="Georgia" w:cs="Arial"/>
          <w:sz w:val="24"/>
          <w:szCs w:val="24"/>
          <w:lang w:val="es-CO"/>
        </w:rPr>
        <w:t>la calle 42</w:t>
      </w:r>
      <w:r w:rsidR="0039267E" w:rsidRPr="009F08B6">
        <w:rPr>
          <w:rFonts w:ascii="Georgia" w:hAnsi="Georgia" w:cs="Arial"/>
          <w:sz w:val="24"/>
          <w:szCs w:val="24"/>
          <w:lang w:val="es-CO"/>
        </w:rPr>
        <w:t>, un t</w:t>
      </w:r>
      <w:r w:rsidR="00813354" w:rsidRPr="009F08B6">
        <w:rPr>
          <w:rFonts w:ascii="Georgia" w:hAnsi="Georgia" w:cs="Arial"/>
          <w:sz w:val="24"/>
          <w:szCs w:val="24"/>
          <w:lang w:val="es-CO"/>
        </w:rPr>
        <w:t xml:space="preserve">axi </w:t>
      </w:r>
      <w:r w:rsidR="006A6EA5" w:rsidRPr="009F08B6">
        <w:rPr>
          <w:rFonts w:ascii="Georgia" w:hAnsi="Georgia" w:cs="Arial"/>
          <w:sz w:val="24"/>
          <w:szCs w:val="24"/>
          <w:lang w:val="es-CO"/>
        </w:rPr>
        <w:t xml:space="preserve">trató de cruzar </w:t>
      </w:r>
      <w:r w:rsidR="00813354" w:rsidRPr="009F08B6">
        <w:rPr>
          <w:rFonts w:ascii="Georgia" w:hAnsi="Georgia" w:cs="Arial"/>
          <w:sz w:val="24"/>
          <w:szCs w:val="24"/>
          <w:lang w:val="es-CO"/>
        </w:rPr>
        <w:t xml:space="preserve">sin realizar el pare y </w:t>
      </w:r>
      <w:r w:rsidR="006A6EA5" w:rsidRPr="009F08B6">
        <w:rPr>
          <w:rFonts w:ascii="Georgia" w:hAnsi="Georgia" w:cs="Arial"/>
          <w:sz w:val="24"/>
          <w:szCs w:val="24"/>
          <w:lang w:val="es-CO"/>
        </w:rPr>
        <w:t xml:space="preserve">lo </w:t>
      </w:r>
      <w:r w:rsidR="00813354" w:rsidRPr="009F08B6">
        <w:rPr>
          <w:rFonts w:ascii="Georgia" w:hAnsi="Georgia" w:cs="Arial"/>
          <w:sz w:val="24"/>
          <w:szCs w:val="24"/>
          <w:lang w:val="es-CO"/>
        </w:rPr>
        <w:t>impactó</w:t>
      </w:r>
      <w:r w:rsidR="006A6EA5" w:rsidRPr="009F08B6">
        <w:rPr>
          <w:rFonts w:ascii="Georgia" w:hAnsi="Georgia" w:cs="Arial"/>
          <w:sz w:val="24"/>
          <w:szCs w:val="24"/>
          <w:lang w:val="es-CO"/>
        </w:rPr>
        <w:t>, quedó lesion</w:t>
      </w:r>
      <w:r w:rsidR="000E11BC" w:rsidRPr="009F08B6">
        <w:rPr>
          <w:rFonts w:ascii="Georgia" w:hAnsi="Georgia" w:cs="Arial"/>
          <w:sz w:val="24"/>
          <w:szCs w:val="24"/>
          <w:lang w:val="es-CO"/>
        </w:rPr>
        <w:t>ado</w:t>
      </w:r>
      <w:r w:rsidR="006704D3" w:rsidRPr="009F08B6">
        <w:rPr>
          <w:rFonts w:ascii="Georgia" w:hAnsi="Georgia" w:cs="Arial"/>
          <w:sz w:val="24"/>
          <w:szCs w:val="24"/>
          <w:lang w:val="es-CO"/>
        </w:rPr>
        <w:t>,</w:t>
      </w:r>
      <w:r w:rsidR="00095E7F" w:rsidRPr="009F08B6">
        <w:rPr>
          <w:rFonts w:ascii="Georgia" w:hAnsi="Georgia" w:cs="Arial"/>
          <w:sz w:val="24"/>
          <w:szCs w:val="24"/>
          <w:lang w:val="es-CO"/>
        </w:rPr>
        <w:t xml:space="preserve"> </w:t>
      </w:r>
      <w:r w:rsidR="000E11BC" w:rsidRPr="009F08B6">
        <w:rPr>
          <w:rFonts w:ascii="Georgia" w:hAnsi="Georgia" w:cs="Arial"/>
          <w:sz w:val="24"/>
          <w:szCs w:val="24"/>
          <w:lang w:val="es-CO"/>
        </w:rPr>
        <w:t xml:space="preserve">con una </w:t>
      </w:r>
      <w:r w:rsidR="00095E7F" w:rsidRPr="009F08B6">
        <w:rPr>
          <w:rFonts w:ascii="Georgia" w:hAnsi="Georgia" w:cs="Arial"/>
          <w:sz w:val="24"/>
          <w:szCs w:val="24"/>
          <w:lang w:val="es-CO"/>
        </w:rPr>
        <w:t>incapacidad transitoria de 95 días</w:t>
      </w:r>
      <w:r w:rsidR="006A6EA5" w:rsidRPr="009F08B6">
        <w:rPr>
          <w:rFonts w:ascii="Georgia" w:hAnsi="Georgia" w:cs="Arial"/>
          <w:sz w:val="24"/>
          <w:szCs w:val="24"/>
          <w:lang w:val="es-CO"/>
        </w:rPr>
        <w:t>;</w:t>
      </w:r>
      <w:r w:rsidR="006704D3" w:rsidRPr="009F08B6">
        <w:rPr>
          <w:rFonts w:ascii="Georgia" w:hAnsi="Georgia" w:cs="Arial"/>
          <w:sz w:val="24"/>
          <w:szCs w:val="24"/>
          <w:lang w:val="es-CO"/>
        </w:rPr>
        <w:t xml:space="preserve"> </w:t>
      </w:r>
      <w:r w:rsidR="000E11BC" w:rsidRPr="009F08B6">
        <w:rPr>
          <w:rFonts w:ascii="Georgia" w:hAnsi="Georgia" w:cs="Arial"/>
          <w:sz w:val="24"/>
          <w:szCs w:val="24"/>
          <w:lang w:val="es-CO"/>
        </w:rPr>
        <w:t xml:space="preserve">se </w:t>
      </w:r>
      <w:r w:rsidR="006A6EA5" w:rsidRPr="009F08B6">
        <w:rPr>
          <w:rFonts w:ascii="Georgia" w:hAnsi="Georgia" w:cs="Arial"/>
          <w:sz w:val="24"/>
          <w:szCs w:val="24"/>
          <w:lang w:val="es-CO"/>
        </w:rPr>
        <w:t xml:space="preserve">afectó </w:t>
      </w:r>
      <w:r w:rsidR="00095E7F" w:rsidRPr="009F08B6">
        <w:rPr>
          <w:rFonts w:ascii="Georgia" w:hAnsi="Georgia" w:cs="Arial"/>
          <w:sz w:val="24"/>
          <w:szCs w:val="24"/>
          <w:lang w:val="es-CO"/>
        </w:rPr>
        <w:t>sicológicamente al igual que su hija y madre</w:t>
      </w:r>
      <w:r w:rsidR="000E2D78" w:rsidRPr="009F08B6">
        <w:rPr>
          <w:rFonts w:ascii="Georgia" w:hAnsi="Georgia" w:cs="Arial"/>
          <w:sz w:val="24"/>
          <w:szCs w:val="24"/>
          <w:lang w:val="es-CO"/>
        </w:rPr>
        <w:t xml:space="preserve"> </w:t>
      </w:r>
      <w:r w:rsidR="00584F39"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w:t>
      </w:r>
      <w:r w:rsidR="00584F39" w:rsidRPr="009F08B6">
        <w:rPr>
          <w:rFonts w:ascii="Georgia" w:hAnsi="Georgia" w:cs="Arial"/>
          <w:sz w:val="24"/>
          <w:szCs w:val="24"/>
          <w:lang w:val="es-CO"/>
        </w:rPr>
        <w:t xml:space="preserve"> </w:t>
      </w:r>
      <w:r w:rsidR="001420FF" w:rsidRPr="009F08B6">
        <w:rPr>
          <w:rFonts w:ascii="Georgia" w:hAnsi="Georgia" w:cs="Arial"/>
          <w:sz w:val="24"/>
          <w:szCs w:val="24"/>
          <w:lang w:val="es-CO"/>
        </w:rPr>
        <w:t xml:space="preserve">carpeta 01CuadernoPrincipal, </w:t>
      </w:r>
      <w:r w:rsidR="00584F39" w:rsidRPr="009F08B6">
        <w:rPr>
          <w:rFonts w:ascii="Georgia" w:hAnsi="Georgia" w:cs="Arial"/>
          <w:sz w:val="24"/>
          <w:szCs w:val="24"/>
          <w:lang w:val="es-CO"/>
        </w:rPr>
        <w:t xml:space="preserve">pdf </w:t>
      </w:r>
      <w:r w:rsidR="003541B0" w:rsidRPr="009F08B6">
        <w:rPr>
          <w:rFonts w:ascii="Georgia" w:hAnsi="Georgia" w:cs="Arial"/>
          <w:sz w:val="24"/>
          <w:szCs w:val="24"/>
          <w:lang w:val="es-CO"/>
        </w:rPr>
        <w:t>No.</w:t>
      </w:r>
      <w:r w:rsidR="00584F39" w:rsidRPr="009F08B6">
        <w:rPr>
          <w:rFonts w:ascii="Georgia" w:hAnsi="Georgia" w:cs="Arial"/>
          <w:sz w:val="24"/>
          <w:szCs w:val="24"/>
          <w:lang w:val="es-CO"/>
        </w:rPr>
        <w:t>01</w:t>
      </w:r>
      <w:r w:rsidR="003541B0" w:rsidRPr="009F08B6">
        <w:rPr>
          <w:rFonts w:ascii="Georgia" w:hAnsi="Georgia" w:cs="Arial"/>
          <w:sz w:val="24"/>
          <w:szCs w:val="24"/>
          <w:lang w:val="es-CO"/>
        </w:rPr>
        <w:t>…</w:t>
      </w:r>
      <w:r w:rsidR="00584F39" w:rsidRPr="009F08B6">
        <w:rPr>
          <w:rFonts w:ascii="Georgia" w:hAnsi="Georgia" w:cs="Arial"/>
          <w:sz w:val="24"/>
          <w:szCs w:val="24"/>
          <w:lang w:val="es-CO"/>
        </w:rPr>
        <w:t>, folios 4</w:t>
      </w:r>
      <w:r w:rsidR="00095E7F" w:rsidRPr="009F08B6">
        <w:rPr>
          <w:rFonts w:ascii="Georgia" w:hAnsi="Georgia" w:cs="Arial"/>
          <w:sz w:val="24"/>
          <w:szCs w:val="24"/>
          <w:lang w:val="es-CO"/>
        </w:rPr>
        <w:t>3</w:t>
      </w:r>
      <w:r w:rsidR="00584F39" w:rsidRPr="009F08B6">
        <w:rPr>
          <w:rFonts w:ascii="Georgia" w:hAnsi="Georgia" w:cs="Arial"/>
          <w:sz w:val="24"/>
          <w:szCs w:val="24"/>
          <w:lang w:val="es-CO"/>
        </w:rPr>
        <w:t>-4</w:t>
      </w:r>
      <w:r w:rsidR="00095E7F" w:rsidRPr="009F08B6">
        <w:rPr>
          <w:rFonts w:ascii="Georgia" w:hAnsi="Georgia" w:cs="Arial"/>
          <w:sz w:val="24"/>
          <w:szCs w:val="24"/>
          <w:lang w:val="es-CO"/>
        </w:rPr>
        <w:t>9</w:t>
      </w:r>
      <w:r w:rsidR="00584F39" w:rsidRPr="009F08B6">
        <w:rPr>
          <w:rFonts w:ascii="Georgia" w:hAnsi="Georgia" w:cs="Arial"/>
          <w:sz w:val="24"/>
          <w:szCs w:val="24"/>
          <w:lang w:val="es-CO"/>
        </w:rPr>
        <w:t>]</w:t>
      </w:r>
      <w:r w:rsidRPr="009F08B6">
        <w:rPr>
          <w:rFonts w:ascii="Georgia" w:hAnsi="Georgia" w:cs="Arial"/>
          <w:sz w:val="24"/>
          <w:szCs w:val="24"/>
          <w:lang w:val="es-CO"/>
        </w:rPr>
        <w:t>.</w:t>
      </w:r>
    </w:p>
    <w:p w14:paraId="0396805A" w14:textId="77777777" w:rsidR="00EC711C" w:rsidRPr="009F08B6" w:rsidRDefault="00EC711C" w:rsidP="009F08B6">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D12E1D6" w14:textId="7292CF10" w:rsidR="006A6EA5" w:rsidRPr="009F08B6" w:rsidRDefault="00501C65" w:rsidP="009F08B6">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9F08B6">
        <w:rPr>
          <w:rFonts w:ascii="Georgia" w:hAnsi="Georgia" w:cs="Arial"/>
          <w:smallCaps/>
          <w:sz w:val="24"/>
          <w:szCs w:val="24"/>
          <w:lang w:val="es-CO"/>
        </w:rPr>
        <w:t xml:space="preserve">Las pretensiones. </w:t>
      </w:r>
      <w:r w:rsidRPr="009F08B6">
        <w:rPr>
          <w:rFonts w:ascii="Georgia" w:hAnsi="Georgia" w:cs="Arial"/>
          <w:b/>
          <w:sz w:val="24"/>
          <w:szCs w:val="24"/>
          <w:lang w:val="es-CO"/>
        </w:rPr>
        <w:t>(i)</w:t>
      </w:r>
      <w:r w:rsidRPr="009F08B6">
        <w:rPr>
          <w:rFonts w:ascii="Georgia" w:hAnsi="Georgia" w:cs="Arial"/>
          <w:smallCaps/>
          <w:sz w:val="24"/>
          <w:szCs w:val="24"/>
          <w:lang w:val="es-CO"/>
        </w:rPr>
        <w:t xml:space="preserve"> </w:t>
      </w:r>
      <w:r w:rsidRPr="009F08B6">
        <w:rPr>
          <w:rFonts w:ascii="Georgia" w:hAnsi="Georgia" w:cs="Arial"/>
          <w:sz w:val="24"/>
          <w:szCs w:val="24"/>
          <w:lang w:val="es-CO"/>
        </w:rPr>
        <w:t>Declarar</w:t>
      </w:r>
      <w:r w:rsidR="00AC38A6" w:rsidRPr="009F08B6">
        <w:rPr>
          <w:rFonts w:ascii="Georgia" w:hAnsi="Georgia" w:cs="Arial"/>
          <w:sz w:val="24"/>
          <w:szCs w:val="24"/>
          <w:lang w:val="es-CO"/>
        </w:rPr>
        <w:t xml:space="preserve"> </w:t>
      </w:r>
      <w:r w:rsidR="00EC711C" w:rsidRPr="009F08B6">
        <w:rPr>
          <w:rFonts w:ascii="Georgia" w:hAnsi="Georgia" w:cs="Arial"/>
          <w:sz w:val="24"/>
          <w:szCs w:val="24"/>
          <w:lang w:val="es-CO"/>
        </w:rPr>
        <w:t xml:space="preserve">civil y solidariamente responsables a </w:t>
      </w:r>
      <w:r w:rsidR="000B4B3E" w:rsidRPr="009F08B6">
        <w:rPr>
          <w:rFonts w:ascii="Georgia" w:hAnsi="Georgia" w:cs="Arial"/>
          <w:sz w:val="24"/>
          <w:szCs w:val="24"/>
          <w:lang w:val="es-CO"/>
        </w:rPr>
        <w:t>los demandados</w:t>
      </w:r>
      <w:r w:rsidR="006704D3" w:rsidRPr="009F08B6">
        <w:rPr>
          <w:rFonts w:ascii="Georgia" w:hAnsi="Georgia" w:cs="Arial"/>
          <w:sz w:val="24"/>
          <w:szCs w:val="24"/>
          <w:lang w:val="es-CO"/>
        </w:rPr>
        <w:t xml:space="preserve"> y, </w:t>
      </w:r>
      <w:r w:rsidR="00462F39" w:rsidRPr="009F08B6">
        <w:rPr>
          <w:rFonts w:ascii="Georgia" w:hAnsi="Georgia" w:cs="Arial"/>
          <w:sz w:val="24"/>
          <w:szCs w:val="24"/>
          <w:lang w:val="es-CO"/>
        </w:rPr>
        <w:t>por ende</w:t>
      </w:r>
      <w:r w:rsidR="006704D3" w:rsidRPr="009F08B6">
        <w:rPr>
          <w:rFonts w:ascii="Georgia" w:hAnsi="Georgia" w:cs="Arial"/>
          <w:sz w:val="24"/>
          <w:szCs w:val="24"/>
          <w:lang w:val="es-CO"/>
        </w:rPr>
        <w:t>, condenar a pag</w:t>
      </w:r>
      <w:r w:rsidR="000E11BC" w:rsidRPr="009F08B6">
        <w:rPr>
          <w:rFonts w:ascii="Georgia" w:hAnsi="Georgia" w:cs="Arial"/>
          <w:sz w:val="24"/>
          <w:szCs w:val="24"/>
          <w:lang w:val="es-CO"/>
        </w:rPr>
        <w:t>ar</w:t>
      </w:r>
      <w:r w:rsidR="006704D3" w:rsidRPr="009F08B6">
        <w:rPr>
          <w:rFonts w:ascii="Georgia" w:hAnsi="Georgia" w:cs="Arial"/>
          <w:sz w:val="24"/>
          <w:szCs w:val="24"/>
          <w:lang w:val="es-CO"/>
        </w:rPr>
        <w:t xml:space="preserve"> a favor de</w:t>
      </w:r>
      <w:r w:rsidR="002F3DAD" w:rsidRPr="009F08B6">
        <w:rPr>
          <w:rFonts w:ascii="Georgia" w:hAnsi="Georgia" w:cs="Arial"/>
          <w:sz w:val="24"/>
          <w:szCs w:val="24"/>
          <w:lang w:val="es-CO"/>
        </w:rPr>
        <w:t>:</w:t>
      </w:r>
      <w:r w:rsidR="00462F39" w:rsidRPr="009F08B6">
        <w:rPr>
          <w:rFonts w:ascii="Georgia" w:hAnsi="Georgia" w:cs="Arial"/>
          <w:sz w:val="24"/>
          <w:szCs w:val="24"/>
          <w:lang w:val="es-CO"/>
        </w:rPr>
        <w:t xml:space="preserve"> </w:t>
      </w:r>
      <w:r w:rsidRPr="009F08B6">
        <w:rPr>
          <w:rFonts w:ascii="Georgia" w:hAnsi="Georgia" w:cs="Arial"/>
          <w:b/>
          <w:sz w:val="24"/>
          <w:szCs w:val="24"/>
          <w:lang w:val="es-CO"/>
        </w:rPr>
        <w:t>(ii)</w:t>
      </w:r>
      <w:r w:rsidR="00813354" w:rsidRPr="009F08B6">
        <w:rPr>
          <w:rFonts w:ascii="Georgia" w:hAnsi="Georgia" w:cs="Arial"/>
          <w:sz w:val="24"/>
          <w:szCs w:val="24"/>
          <w:lang w:val="es-CO"/>
        </w:rPr>
        <w:t xml:space="preserve"> </w:t>
      </w:r>
      <w:r w:rsidR="006704D3" w:rsidRPr="009F08B6">
        <w:rPr>
          <w:rFonts w:ascii="Georgia" w:hAnsi="Georgia" w:cs="Arial"/>
          <w:sz w:val="24"/>
          <w:szCs w:val="24"/>
          <w:lang w:val="es-CO"/>
        </w:rPr>
        <w:t>Andrés Felipe Toro Granada</w:t>
      </w:r>
      <w:r w:rsidR="000E11BC" w:rsidRPr="009F08B6">
        <w:rPr>
          <w:rFonts w:ascii="Georgia" w:hAnsi="Georgia" w:cs="Arial"/>
          <w:sz w:val="24"/>
          <w:szCs w:val="24"/>
          <w:lang w:val="es-CO"/>
        </w:rPr>
        <w:t>, por los siguientes rubros</w:t>
      </w:r>
      <w:r w:rsidR="00A653F4" w:rsidRPr="009F08B6">
        <w:rPr>
          <w:rFonts w:ascii="Georgia" w:hAnsi="Georgia" w:cs="Arial"/>
          <w:sz w:val="24"/>
          <w:szCs w:val="24"/>
          <w:lang w:val="es-CO"/>
        </w:rPr>
        <w:t>:</w:t>
      </w:r>
      <w:r w:rsidRPr="009F08B6">
        <w:rPr>
          <w:rFonts w:ascii="Georgia" w:hAnsi="Georgia" w:cs="Arial"/>
          <w:sz w:val="24"/>
          <w:szCs w:val="24"/>
          <w:lang w:val="es-CO"/>
        </w:rPr>
        <w:t xml:space="preserve"> </w:t>
      </w:r>
      <w:r w:rsidR="00A653F4" w:rsidRPr="009F08B6">
        <w:rPr>
          <w:rFonts w:ascii="Georgia" w:hAnsi="Georgia" w:cs="Arial"/>
          <w:sz w:val="24"/>
          <w:szCs w:val="24"/>
          <w:lang w:val="es-CO"/>
        </w:rPr>
        <w:t>(</w:t>
      </w:r>
      <w:r w:rsidR="00462F39" w:rsidRPr="009F08B6">
        <w:rPr>
          <w:rFonts w:ascii="Georgia" w:hAnsi="Georgia" w:cs="Arial"/>
          <w:sz w:val="24"/>
          <w:szCs w:val="24"/>
          <w:lang w:val="es-CO"/>
        </w:rPr>
        <w:t xml:space="preserve">a) </w:t>
      </w:r>
      <w:r w:rsidR="00AC38A6" w:rsidRPr="009F08B6">
        <w:rPr>
          <w:rFonts w:ascii="Georgia" w:hAnsi="Georgia" w:cs="Arial"/>
          <w:sz w:val="24"/>
          <w:szCs w:val="24"/>
          <w:lang w:val="es-CO"/>
        </w:rPr>
        <w:t xml:space="preserve">Lucro cesante </w:t>
      </w:r>
      <w:r w:rsidR="00EC711C" w:rsidRPr="009F08B6">
        <w:rPr>
          <w:rFonts w:ascii="Georgia" w:hAnsi="Georgia" w:cs="Arial"/>
          <w:sz w:val="24"/>
          <w:szCs w:val="24"/>
          <w:lang w:val="es-CO"/>
        </w:rPr>
        <w:t>conforme el salario mínimo legal vigente (En adelante smlmv)</w:t>
      </w:r>
      <w:r w:rsidR="00095E7F" w:rsidRPr="009F08B6">
        <w:rPr>
          <w:rFonts w:ascii="Georgia" w:hAnsi="Georgia" w:cs="Arial"/>
          <w:sz w:val="24"/>
          <w:szCs w:val="24"/>
          <w:lang w:val="es-CO"/>
        </w:rPr>
        <w:t xml:space="preserve"> en la suma de $2.370.118</w:t>
      </w:r>
      <w:r w:rsidR="00AC38A6" w:rsidRPr="009F08B6">
        <w:rPr>
          <w:rFonts w:ascii="Georgia" w:hAnsi="Georgia" w:cs="Arial"/>
          <w:sz w:val="24"/>
          <w:szCs w:val="24"/>
          <w:lang w:val="es-CO"/>
        </w:rPr>
        <w:t>;</w:t>
      </w:r>
      <w:r w:rsidR="000904CA" w:rsidRPr="009F08B6">
        <w:rPr>
          <w:rFonts w:ascii="Georgia" w:hAnsi="Georgia" w:cs="Arial"/>
          <w:sz w:val="24"/>
          <w:szCs w:val="24"/>
          <w:lang w:val="es-CO"/>
        </w:rPr>
        <w:t xml:space="preserve"> </w:t>
      </w:r>
      <w:r w:rsidR="00462F39" w:rsidRPr="009F08B6">
        <w:rPr>
          <w:rFonts w:ascii="Georgia" w:hAnsi="Georgia" w:cs="Arial"/>
          <w:sz w:val="24"/>
          <w:szCs w:val="24"/>
          <w:lang w:val="es-CO"/>
        </w:rPr>
        <w:t xml:space="preserve">(b) </w:t>
      </w:r>
      <w:r w:rsidR="00813354" w:rsidRPr="009F08B6">
        <w:rPr>
          <w:rFonts w:ascii="Georgia" w:hAnsi="Georgia" w:cs="Arial"/>
          <w:sz w:val="24"/>
          <w:szCs w:val="24"/>
          <w:lang w:val="es-CO"/>
        </w:rPr>
        <w:t>Daño corporal, biológico o a la salud</w:t>
      </w:r>
      <w:r w:rsidR="000412E5" w:rsidRPr="009F08B6">
        <w:rPr>
          <w:rFonts w:ascii="Georgia" w:hAnsi="Georgia" w:cs="Arial"/>
          <w:sz w:val="24"/>
          <w:szCs w:val="24"/>
          <w:lang w:val="es-CO"/>
        </w:rPr>
        <w:t xml:space="preserve"> en cuantía de 50 smlmv</w:t>
      </w:r>
      <w:r w:rsidR="00813354" w:rsidRPr="009F08B6">
        <w:rPr>
          <w:rFonts w:ascii="Georgia" w:hAnsi="Georgia" w:cs="Arial"/>
          <w:sz w:val="24"/>
          <w:szCs w:val="24"/>
          <w:lang w:val="es-CO"/>
        </w:rPr>
        <w:t xml:space="preserve">; </w:t>
      </w:r>
      <w:r w:rsidR="006704D3" w:rsidRPr="009F08B6">
        <w:rPr>
          <w:rFonts w:ascii="Georgia" w:hAnsi="Georgia" w:cs="Arial"/>
          <w:sz w:val="24"/>
          <w:szCs w:val="24"/>
          <w:lang w:val="es-CO"/>
        </w:rPr>
        <w:t xml:space="preserve">y, </w:t>
      </w:r>
      <w:r w:rsidR="00813354" w:rsidRPr="009F08B6">
        <w:rPr>
          <w:rFonts w:ascii="Georgia" w:hAnsi="Georgia" w:cs="Arial"/>
          <w:sz w:val="24"/>
          <w:szCs w:val="24"/>
          <w:lang w:val="es-CO"/>
        </w:rPr>
        <w:t xml:space="preserve">(c) </w:t>
      </w:r>
      <w:r w:rsidR="00CA7E26" w:rsidRPr="009F08B6">
        <w:rPr>
          <w:rFonts w:ascii="Georgia" w:hAnsi="Georgia" w:cs="Arial"/>
          <w:sz w:val="24"/>
          <w:szCs w:val="24"/>
          <w:lang w:val="es-CO"/>
        </w:rPr>
        <w:t>Perjuicios morales</w:t>
      </w:r>
      <w:r w:rsidR="00F72D8B" w:rsidRPr="009F08B6">
        <w:rPr>
          <w:rFonts w:ascii="Georgia" w:hAnsi="Georgia" w:cs="Arial"/>
          <w:sz w:val="24"/>
          <w:szCs w:val="24"/>
          <w:lang w:val="es-CO"/>
        </w:rPr>
        <w:t xml:space="preserve"> </w:t>
      </w:r>
      <w:r w:rsidR="00EC711C" w:rsidRPr="009F08B6">
        <w:rPr>
          <w:rFonts w:ascii="Georgia" w:hAnsi="Georgia" w:cs="Arial"/>
          <w:sz w:val="24"/>
          <w:szCs w:val="24"/>
          <w:lang w:val="es-CO"/>
        </w:rPr>
        <w:t xml:space="preserve">en </w:t>
      </w:r>
      <w:r w:rsidR="004C7720" w:rsidRPr="009F08B6">
        <w:rPr>
          <w:rFonts w:ascii="Georgia" w:hAnsi="Georgia" w:cs="Arial"/>
          <w:sz w:val="24"/>
          <w:szCs w:val="24"/>
          <w:lang w:val="es-CO"/>
        </w:rPr>
        <w:t>monto</w:t>
      </w:r>
      <w:r w:rsidR="00CA7E26" w:rsidRPr="009F08B6">
        <w:rPr>
          <w:rFonts w:ascii="Georgia" w:hAnsi="Georgia" w:cs="Arial"/>
          <w:sz w:val="24"/>
          <w:szCs w:val="24"/>
          <w:lang w:val="es-CO"/>
        </w:rPr>
        <w:t xml:space="preserve"> de </w:t>
      </w:r>
      <w:r w:rsidR="00813354" w:rsidRPr="009F08B6">
        <w:rPr>
          <w:rFonts w:ascii="Georgia" w:hAnsi="Georgia" w:cs="Arial"/>
          <w:sz w:val="24"/>
          <w:szCs w:val="24"/>
          <w:lang w:val="es-CO"/>
        </w:rPr>
        <w:t>5</w:t>
      </w:r>
      <w:r w:rsidR="00CA7E26" w:rsidRPr="009F08B6">
        <w:rPr>
          <w:rFonts w:ascii="Georgia" w:hAnsi="Georgia" w:cs="Arial"/>
          <w:sz w:val="24"/>
          <w:szCs w:val="24"/>
          <w:lang w:val="es-CO"/>
        </w:rPr>
        <w:t xml:space="preserve">0 </w:t>
      </w:r>
      <w:r w:rsidR="00EC711C" w:rsidRPr="009F08B6">
        <w:rPr>
          <w:rFonts w:ascii="Georgia" w:hAnsi="Georgia" w:cs="Arial"/>
          <w:sz w:val="24"/>
          <w:szCs w:val="24"/>
          <w:lang w:val="es-CO"/>
        </w:rPr>
        <w:t>smlmv</w:t>
      </w:r>
      <w:r w:rsidR="00813354" w:rsidRPr="009F08B6">
        <w:rPr>
          <w:rFonts w:ascii="Georgia" w:hAnsi="Georgia" w:cs="Arial"/>
          <w:sz w:val="24"/>
          <w:szCs w:val="24"/>
          <w:lang w:val="es-CO"/>
        </w:rPr>
        <w:t xml:space="preserve">; </w:t>
      </w:r>
      <w:r w:rsidR="006C74CE" w:rsidRPr="009F08B6">
        <w:rPr>
          <w:rFonts w:ascii="Georgia" w:hAnsi="Georgia" w:cs="Arial"/>
          <w:sz w:val="24"/>
          <w:szCs w:val="24"/>
          <w:lang w:val="es-CO"/>
        </w:rPr>
        <w:t xml:space="preserve">y, </w:t>
      </w:r>
      <w:r w:rsidR="000E11BC" w:rsidRPr="009F08B6">
        <w:rPr>
          <w:rFonts w:ascii="Georgia" w:hAnsi="Georgia" w:cs="Arial"/>
          <w:sz w:val="24"/>
          <w:szCs w:val="24"/>
          <w:lang w:val="es-CO"/>
        </w:rPr>
        <w:t xml:space="preserve">para </w:t>
      </w:r>
      <w:r w:rsidR="006704D3" w:rsidRPr="009F08B6">
        <w:rPr>
          <w:rFonts w:ascii="Georgia" w:hAnsi="Georgia" w:cs="Arial"/>
          <w:b/>
          <w:sz w:val="24"/>
          <w:szCs w:val="24"/>
          <w:lang w:val="es-CO"/>
        </w:rPr>
        <w:t>(iii)</w:t>
      </w:r>
      <w:r w:rsidR="006704D3" w:rsidRPr="009F08B6">
        <w:rPr>
          <w:rFonts w:ascii="Georgia" w:hAnsi="Georgia" w:cs="Arial"/>
          <w:sz w:val="24"/>
          <w:szCs w:val="24"/>
          <w:lang w:val="es-CO"/>
        </w:rPr>
        <w:t xml:space="preserve"> Alexandra Toro Escobar (Hija) y Luz Marina Granada Hincapié (Madre) por </w:t>
      </w:r>
      <w:r w:rsidR="00D36D2B" w:rsidRPr="009F08B6">
        <w:rPr>
          <w:rFonts w:ascii="Georgia" w:hAnsi="Georgia" w:cs="Arial"/>
          <w:sz w:val="24"/>
          <w:szCs w:val="24"/>
          <w:lang w:val="es-CO"/>
        </w:rPr>
        <w:t xml:space="preserve">el último </w:t>
      </w:r>
      <w:r w:rsidR="00813354" w:rsidRPr="009F08B6">
        <w:rPr>
          <w:rFonts w:ascii="Georgia" w:hAnsi="Georgia" w:cs="Arial"/>
          <w:sz w:val="24"/>
          <w:szCs w:val="24"/>
          <w:lang w:val="es-CO"/>
        </w:rPr>
        <w:t>perjuicio</w:t>
      </w:r>
      <w:r w:rsidR="00D36D2B" w:rsidRPr="009F08B6">
        <w:rPr>
          <w:rFonts w:ascii="Georgia" w:hAnsi="Georgia" w:cs="Arial"/>
          <w:sz w:val="24"/>
          <w:szCs w:val="24"/>
          <w:lang w:val="es-CO"/>
        </w:rPr>
        <w:t xml:space="preserve"> en mención </w:t>
      </w:r>
      <w:r w:rsidR="00813354" w:rsidRPr="009F08B6">
        <w:rPr>
          <w:rFonts w:ascii="Georgia" w:hAnsi="Georgia" w:cs="Arial"/>
          <w:sz w:val="24"/>
          <w:szCs w:val="24"/>
          <w:lang w:val="es-CO"/>
        </w:rPr>
        <w:t>en la suma de 2</w:t>
      </w:r>
      <w:r w:rsidR="00EC711C" w:rsidRPr="009F08B6">
        <w:rPr>
          <w:rFonts w:ascii="Georgia" w:hAnsi="Georgia" w:cs="Arial"/>
          <w:sz w:val="24"/>
          <w:szCs w:val="24"/>
          <w:lang w:val="es-CO"/>
        </w:rPr>
        <w:t>0</w:t>
      </w:r>
      <w:r w:rsidR="00B47BD4" w:rsidRPr="009F08B6">
        <w:rPr>
          <w:rFonts w:ascii="Georgia" w:hAnsi="Georgia" w:cs="Arial"/>
          <w:sz w:val="24"/>
          <w:szCs w:val="24"/>
          <w:lang w:val="es-CO"/>
        </w:rPr>
        <w:t xml:space="preserve"> smlmv</w:t>
      </w:r>
      <w:r w:rsidR="006704D3" w:rsidRPr="009F08B6">
        <w:rPr>
          <w:rFonts w:ascii="Georgia" w:hAnsi="Georgia" w:cs="Arial"/>
          <w:sz w:val="24"/>
          <w:szCs w:val="24"/>
          <w:lang w:val="es-CO"/>
        </w:rPr>
        <w:t>, para cada una.</w:t>
      </w:r>
    </w:p>
    <w:p w14:paraId="01560B90" w14:textId="77777777" w:rsidR="006A6EA5" w:rsidRPr="009F08B6" w:rsidRDefault="006A6EA5" w:rsidP="009F08B6">
      <w:pPr>
        <w:pStyle w:val="Prrafodelista"/>
        <w:widowControl/>
        <w:tabs>
          <w:tab w:val="left" w:pos="142"/>
        </w:tabs>
        <w:autoSpaceDE/>
        <w:autoSpaceDN/>
        <w:spacing w:line="276" w:lineRule="auto"/>
        <w:ind w:left="0"/>
        <w:contextualSpacing/>
        <w:jc w:val="both"/>
        <w:textAlignment w:val="baseline"/>
        <w:rPr>
          <w:rFonts w:ascii="Georgia" w:hAnsi="Georgia" w:cs="Arial"/>
          <w:b/>
          <w:sz w:val="24"/>
          <w:szCs w:val="24"/>
          <w:lang w:val="es-CO"/>
        </w:rPr>
      </w:pPr>
    </w:p>
    <w:p w14:paraId="20B36657" w14:textId="14F036E9" w:rsidR="00501C65" w:rsidRPr="009F08B6" w:rsidRDefault="006A6EA5" w:rsidP="009F08B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9F08B6">
        <w:rPr>
          <w:rFonts w:ascii="Georgia" w:hAnsi="Georgia" w:cs="Arial"/>
          <w:sz w:val="24"/>
          <w:szCs w:val="24"/>
          <w:lang w:val="es-CO"/>
        </w:rPr>
        <w:t>Además,</w:t>
      </w:r>
      <w:r w:rsidRPr="009F08B6">
        <w:rPr>
          <w:rFonts w:ascii="Georgia" w:hAnsi="Georgia" w:cs="Arial"/>
          <w:b/>
          <w:sz w:val="24"/>
          <w:szCs w:val="24"/>
          <w:lang w:val="es-CO"/>
        </w:rPr>
        <w:t xml:space="preserve"> </w:t>
      </w:r>
      <w:r w:rsidR="00501C65" w:rsidRPr="009F08B6">
        <w:rPr>
          <w:rFonts w:ascii="Georgia" w:hAnsi="Georgia" w:cs="Arial"/>
          <w:b/>
          <w:sz w:val="24"/>
          <w:szCs w:val="24"/>
          <w:lang w:val="es-CO"/>
        </w:rPr>
        <w:t>(</w:t>
      </w:r>
      <w:r w:rsidR="000904CA" w:rsidRPr="009F08B6">
        <w:rPr>
          <w:rFonts w:ascii="Georgia" w:hAnsi="Georgia" w:cs="Arial"/>
          <w:b/>
          <w:sz w:val="24"/>
          <w:szCs w:val="24"/>
          <w:lang w:val="es-CO"/>
        </w:rPr>
        <w:t>i</w:t>
      </w:r>
      <w:r w:rsidR="000B4B3E" w:rsidRPr="009F08B6">
        <w:rPr>
          <w:rFonts w:ascii="Georgia" w:hAnsi="Georgia" w:cs="Arial"/>
          <w:b/>
          <w:sz w:val="24"/>
          <w:szCs w:val="24"/>
          <w:lang w:val="es-CO"/>
        </w:rPr>
        <w:t>ii</w:t>
      </w:r>
      <w:r w:rsidR="00501C65" w:rsidRPr="009F08B6">
        <w:rPr>
          <w:rFonts w:ascii="Georgia" w:hAnsi="Georgia" w:cs="Arial"/>
          <w:b/>
          <w:sz w:val="24"/>
          <w:szCs w:val="24"/>
          <w:lang w:val="es-CO"/>
        </w:rPr>
        <w:t>)</w:t>
      </w:r>
      <w:r w:rsidR="00501C65" w:rsidRPr="009F08B6">
        <w:rPr>
          <w:rFonts w:ascii="Georgia" w:hAnsi="Georgia" w:cs="Arial"/>
          <w:sz w:val="24"/>
          <w:szCs w:val="24"/>
          <w:lang w:val="es-CO"/>
        </w:rPr>
        <w:t xml:space="preserve"> </w:t>
      </w:r>
      <w:r w:rsidR="00813354" w:rsidRPr="009F08B6">
        <w:rPr>
          <w:rFonts w:ascii="Georgia" w:hAnsi="Georgia" w:cs="Arial"/>
          <w:sz w:val="24"/>
          <w:szCs w:val="24"/>
          <w:lang w:val="es-CO"/>
        </w:rPr>
        <w:t xml:space="preserve">Actualizar </w:t>
      </w:r>
      <w:r w:rsidRPr="009F08B6">
        <w:rPr>
          <w:rFonts w:ascii="Georgia" w:hAnsi="Georgia" w:cs="Arial"/>
          <w:sz w:val="24"/>
          <w:szCs w:val="24"/>
          <w:lang w:val="es-CO"/>
        </w:rPr>
        <w:t xml:space="preserve">los </w:t>
      </w:r>
      <w:r w:rsidR="00813354" w:rsidRPr="009F08B6">
        <w:rPr>
          <w:rFonts w:ascii="Georgia" w:hAnsi="Georgia" w:cs="Arial"/>
          <w:sz w:val="24"/>
          <w:szCs w:val="24"/>
          <w:lang w:val="es-CO"/>
        </w:rPr>
        <w:t>montos</w:t>
      </w:r>
      <w:r w:rsidRPr="009F08B6">
        <w:rPr>
          <w:rFonts w:ascii="Georgia" w:hAnsi="Georgia" w:cs="Arial"/>
          <w:sz w:val="24"/>
          <w:szCs w:val="24"/>
          <w:lang w:val="es-CO"/>
        </w:rPr>
        <w:t xml:space="preserve"> anteriores</w:t>
      </w:r>
      <w:r w:rsidR="00F72D8B" w:rsidRPr="009F08B6">
        <w:rPr>
          <w:rFonts w:ascii="Georgia" w:hAnsi="Georgia" w:cs="Arial"/>
          <w:sz w:val="24"/>
          <w:szCs w:val="24"/>
          <w:lang w:val="es-CO"/>
        </w:rPr>
        <w:t xml:space="preserve">; </w:t>
      </w:r>
      <w:r w:rsidR="00F72D8B" w:rsidRPr="009F08B6">
        <w:rPr>
          <w:rFonts w:ascii="Georgia" w:hAnsi="Georgia" w:cs="Arial"/>
          <w:b/>
          <w:bCs/>
          <w:sz w:val="24"/>
          <w:szCs w:val="24"/>
          <w:lang w:val="es-CO"/>
        </w:rPr>
        <w:t xml:space="preserve">(iv) </w:t>
      </w:r>
      <w:r w:rsidR="00F72D8B" w:rsidRPr="009F08B6">
        <w:rPr>
          <w:rFonts w:ascii="Georgia" w:hAnsi="Georgia" w:cs="Arial"/>
          <w:sz w:val="24"/>
          <w:szCs w:val="24"/>
          <w:lang w:val="es-CO"/>
        </w:rPr>
        <w:t>Pagar intereses moratorios</w:t>
      </w:r>
      <w:r w:rsidR="00A32888" w:rsidRPr="009F08B6">
        <w:rPr>
          <w:rFonts w:ascii="Georgia" w:hAnsi="Georgia" w:cs="Arial"/>
          <w:sz w:val="24"/>
          <w:szCs w:val="24"/>
          <w:lang w:val="es-CO"/>
        </w:rPr>
        <w:t xml:space="preserve"> desde el daño hasta el pago</w:t>
      </w:r>
      <w:r w:rsidR="00F72D8B" w:rsidRPr="009F08B6">
        <w:rPr>
          <w:rFonts w:ascii="Georgia" w:hAnsi="Georgia" w:cs="Arial"/>
          <w:sz w:val="24"/>
          <w:szCs w:val="24"/>
          <w:lang w:val="es-CO"/>
        </w:rPr>
        <w:t xml:space="preserve">; y, </w:t>
      </w:r>
      <w:r w:rsidR="00F72D8B" w:rsidRPr="009F08B6">
        <w:rPr>
          <w:rFonts w:ascii="Georgia" w:hAnsi="Georgia" w:cs="Arial"/>
          <w:b/>
          <w:bCs/>
          <w:sz w:val="24"/>
          <w:szCs w:val="24"/>
          <w:lang w:val="es-CO"/>
        </w:rPr>
        <w:t>(v)</w:t>
      </w:r>
      <w:r w:rsidR="00F72D8B" w:rsidRPr="009F08B6">
        <w:rPr>
          <w:rFonts w:ascii="Georgia" w:hAnsi="Georgia" w:cs="Arial"/>
          <w:sz w:val="24"/>
          <w:szCs w:val="24"/>
          <w:lang w:val="es-CO"/>
        </w:rPr>
        <w:t xml:space="preserve"> Condenar en costas</w:t>
      </w:r>
      <w:r w:rsidR="002F3DAD" w:rsidRPr="009F08B6">
        <w:rPr>
          <w:rFonts w:ascii="Georgia" w:hAnsi="Georgia" w:cs="Arial"/>
          <w:sz w:val="24"/>
          <w:szCs w:val="24"/>
          <w:lang w:val="es-CO"/>
        </w:rPr>
        <w:t xml:space="preserve"> </w:t>
      </w:r>
      <w:r w:rsidR="00813354" w:rsidRPr="009F08B6">
        <w:rPr>
          <w:rFonts w:ascii="Georgia" w:hAnsi="Georgia" w:cs="Arial"/>
          <w:sz w:val="24"/>
          <w:szCs w:val="24"/>
          <w:lang w:val="es-CO"/>
        </w:rPr>
        <w:t>(</w:t>
      </w:r>
      <w:r w:rsidR="002F3DAD" w:rsidRPr="009F08B6">
        <w:rPr>
          <w:rFonts w:ascii="Georgia" w:hAnsi="Georgia" w:cs="Arial"/>
          <w:i/>
          <w:sz w:val="24"/>
          <w:szCs w:val="24"/>
          <w:lang w:val="es-CO"/>
        </w:rPr>
        <w:t>Sic</w:t>
      </w:r>
      <w:r w:rsidR="00813354" w:rsidRPr="009F08B6">
        <w:rPr>
          <w:rFonts w:ascii="Georgia" w:hAnsi="Georgia" w:cs="Arial"/>
          <w:sz w:val="24"/>
          <w:szCs w:val="24"/>
          <w:lang w:val="es-CO"/>
        </w:rPr>
        <w:t>)</w:t>
      </w:r>
      <w:r w:rsidR="002F3DAD" w:rsidRPr="009F08B6">
        <w:rPr>
          <w:rFonts w:ascii="Georgia" w:hAnsi="Georgia" w:cs="Arial"/>
          <w:sz w:val="24"/>
          <w:szCs w:val="24"/>
          <w:lang w:val="es-CO"/>
        </w:rPr>
        <w:t xml:space="preserve"> </w:t>
      </w:r>
      <w:r w:rsidR="00813354" w:rsidRPr="009F08B6">
        <w:rPr>
          <w:rFonts w:ascii="Georgia" w:hAnsi="Georgia" w:cs="Arial"/>
          <w:sz w:val="24"/>
          <w:szCs w:val="24"/>
          <w:lang w:val="es-CO"/>
        </w:rPr>
        <w:t>[</w:t>
      </w:r>
      <w:r w:rsidR="00EC711C"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w:t>
      </w:r>
      <w:r w:rsidR="00EC711C" w:rsidRPr="009F08B6">
        <w:rPr>
          <w:rFonts w:ascii="Georgia" w:hAnsi="Georgia" w:cs="Arial"/>
          <w:sz w:val="24"/>
          <w:szCs w:val="24"/>
          <w:lang w:val="es-CO"/>
        </w:rPr>
        <w:t xml:space="preserve"> </w:t>
      </w:r>
      <w:r w:rsidR="001420FF" w:rsidRPr="009F08B6">
        <w:rPr>
          <w:rFonts w:ascii="Georgia" w:hAnsi="Georgia" w:cs="Arial"/>
          <w:sz w:val="24"/>
          <w:szCs w:val="24"/>
          <w:lang w:val="es-CO"/>
        </w:rPr>
        <w:t xml:space="preserve">carpeta 01CuadernoPrincipal, </w:t>
      </w:r>
      <w:r w:rsidR="00EC711C" w:rsidRPr="009F08B6">
        <w:rPr>
          <w:rFonts w:ascii="Georgia" w:hAnsi="Georgia" w:cs="Arial"/>
          <w:sz w:val="24"/>
          <w:szCs w:val="24"/>
          <w:lang w:val="es-CO"/>
        </w:rPr>
        <w:t xml:space="preserve">pdf </w:t>
      </w:r>
      <w:r w:rsidR="003541B0" w:rsidRPr="009F08B6">
        <w:rPr>
          <w:rFonts w:ascii="Georgia" w:hAnsi="Georgia" w:cs="Arial"/>
          <w:sz w:val="24"/>
          <w:szCs w:val="24"/>
          <w:lang w:val="es-CO"/>
        </w:rPr>
        <w:t>No.</w:t>
      </w:r>
      <w:r w:rsidR="00813354" w:rsidRPr="009F08B6">
        <w:rPr>
          <w:rFonts w:ascii="Georgia" w:hAnsi="Georgia" w:cs="Arial"/>
          <w:sz w:val="24"/>
          <w:szCs w:val="24"/>
          <w:lang w:val="es-CO"/>
        </w:rPr>
        <w:t>01</w:t>
      </w:r>
      <w:r w:rsidR="003541B0" w:rsidRPr="009F08B6">
        <w:rPr>
          <w:rFonts w:ascii="Georgia" w:hAnsi="Georgia" w:cs="Arial"/>
          <w:sz w:val="24"/>
          <w:szCs w:val="24"/>
          <w:lang w:val="es-CO"/>
        </w:rPr>
        <w:t>…</w:t>
      </w:r>
      <w:r w:rsidR="00EC711C" w:rsidRPr="009F08B6">
        <w:rPr>
          <w:rFonts w:ascii="Georgia" w:hAnsi="Georgia" w:cs="Arial"/>
          <w:sz w:val="24"/>
          <w:szCs w:val="24"/>
          <w:lang w:val="es-CO"/>
        </w:rPr>
        <w:t>, folios 4</w:t>
      </w:r>
      <w:r w:rsidR="00813354" w:rsidRPr="009F08B6">
        <w:rPr>
          <w:rFonts w:ascii="Georgia" w:hAnsi="Georgia" w:cs="Arial"/>
          <w:sz w:val="24"/>
          <w:szCs w:val="24"/>
          <w:lang w:val="es-CO"/>
        </w:rPr>
        <w:t>2</w:t>
      </w:r>
      <w:r w:rsidR="00EC711C" w:rsidRPr="009F08B6">
        <w:rPr>
          <w:rFonts w:ascii="Georgia" w:hAnsi="Georgia" w:cs="Arial"/>
          <w:sz w:val="24"/>
          <w:szCs w:val="24"/>
          <w:lang w:val="es-CO"/>
        </w:rPr>
        <w:t>-</w:t>
      </w:r>
      <w:r w:rsidR="00813354" w:rsidRPr="009F08B6">
        <w:rPr>
          <w:rFonts w:ascii="Georgia" w:hAnsi="Georgia" w:cs="Arial"/>
          <w:sz w:val="24"/>
          <w:szCs w:val="24"/>
          <w:lang w:val="es-CO"/>
        </w:rPr>
        <w:t>43]</w:t>
      </w:r>
      <w:r w:rsidR="008832B9" w:rsidRPr="009F08B6">
        <w:rPr>
          <w:rFonts w:ascii="Georgia" w:hAnsi="Georgia" w:cs="Arial"/>
          <w:sz w:val="24"/>
          <w:szCs w:val="24"/>
          <w:lang w:val="es-CO"/>
        </w:rPr>
        <w:t>.</w:t>
      </w:r>
    </w:p>
    <w:p w14:paraId="30A3F741" w14:textId="1D5132D6" w:rsidR="007C671F" w:rsidRPr="009F08B6" w:rsidRDefault="007C671F" w:rsidP="009F08B6">
      <w:pPr>
        <w:pStyle w:val="Textoindependiente"/>
        <w:spacing w:line="276" w:lineRule="auto"/>
        <w:rPr>
          <w:rFonts w:ascii="Georgia" w:hAnsi="Georgia" w:cs="Arial"/>
          <w:szCs w:val="24"/>
          <w:lang w:val="es-CO"/>
        </w:rPr>
      </w:pPr>
    </w:p>
    <w:p w14:paraId="4F17F463" w14:textId="77777777" w:rsidR="007C671F" w:rsidRPr="009F08B6" w:rsidRDefault="007C671F" w:rsidP="009F08B6">
      <w:pPr>
        <w:pStyle w:val="Textoindependiente"/>
        <w:spacing w:line="276" w:lineRule="auto"/>
        <w:rPr>
          <w:rFonts w:ascii="Georgia" w:hAnsi="Georgia" w:cs="Arial"/>
          <w:szCs w:val="24"/>
          <w:lang w:val="es-CO"/>
        </w:rPr>
      </w:pPr>
    </w:p>
    <w:p w14:paraId="00024666" w14:textId="002B7A2E" w:rsidR="00501C65" w:rsidRPr="009F08B6" w:rsidRDefault="00501C65" w:rsidP="009F08B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F08B6">
        <w:rPr>
          <w:rFonts w:ascii="Georgia" w:hAnsi="Georgia"/>
          <w:b/>
          <w:bCs/>
          <w:smallCaps/>
          <w:sz w:val="24"/>
          <w:szCs w:val="24"/>
          <w:lang w:val="es-CO"/>
        </w:rPr>
        <w:t xml:space="preserve">La </w:t>
      </w:r>
      <w:r w:rsidR="00665BF6" w:rsidRPr="009F08B6">
        <w:rPr>
          <w:rFonts w:ascii="Georgia" w:hAnsi="Georgia"/>
          <w:b/>
          <w:bCs/>
          <w:smallCaps/>
          <w:sz w:val="24"/>
          <w:szCs w:val="24"/>
          <w:lang w:val="es-CO"/>
        </w:rPr>
        <w:t>defensa de los demandados</w:t>
      </w:r>
    </w:p>
    <w:p w14:paraId="725361E9" w14:textId="5AAB638C" w:rsidR="00643656" w:rsidRPr="009F08B6" w:rsidRDefault="00643656" w:rsidP="009F08B6">
      <w:pPr>
        <w:widowControl/>
        <w:overflowPunct/>
        <w:autoSpaceDE/>
        <w:autoSpaceDN/>
        <w:adjustRightInd/>
        <w:spacing w:line="276" w:lineRule="auto"/>
        <w:jc w:val="both"/>
        <w:rPr>
          <w:rFonts w:ascii="Georgia" w:hAnsi="Georgia" w:cs="Arial"/>
          <w:sz w:val="24"/>
          <w:szCs w:val="24"/>
          <w:lang w:val="es-CO"/>
        </w:rPr>
      </w:pPr>
    </w:p>
    <w:p w14:paraId="44F10B7B" w14:textId="428A0297" w:rsidR="004651B3" w:rsidRPr="009F08B6" w:rsidRDefault="00213A89" w:rsidP="009F08B6">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9F08B6">
        <w:rPr>
          <w:rFonts w:ascii="Georgia" w:hAnsi="Georgia" w:cs="Arial"/>
          <w:smallCaps/>
          <w:sz w:val="24"/>
          <w:szCs w:val="24"/>
          <w:lang w:val="es-CO"/>
        </w:rPr>
        <w:t xml:space="preserve">La </w:t>
      </w:r>
      <w:r w:rsidR="00154AA6" w:rsidRPr="009F08B6">
        <w:rPr>
          <w:rFonts w:ascii="Georgia" w:hAnsi="Georgia" w:cs="Arial"/>
          <w:smallCaps/>
          <w:sz w:val="24"/>
          <w:szCs w:val="24"/>
          <w:lang w:val="es-CO"/>
        </w:rPr>
        <w:t>Cooperativa de taxis Luxor Ltda</w:t>
      </w:r>
      <w:r w:rsidR="00323336" w:rsidRPr="009F08B6">
        <w:rPr>
          <w:rFonts w:ascii="Georgia" w:hAnsi="Georgia" w:cs="Arial"/>
          <w:smallCaps/>
          <w:sz w:val="24"/>
          <w:szCs w:val="24"/>
          <w:lang w:val="es-CO"/>
        </w:rPr>
        <w:t xml:space="preserve">. </w:t>
      </w:r>
      <w:r w:rsidR="001D33B7" w:rsidRPr="009F08B6">
        <w:rPr>
          <w:rFonts w:ascii="Georgia" w:hAnsi="Georgia" w:cs="Arial"/>
          <w:sz w:val="24"/>
          <w:szCs w:val="24"/>
          <w:lang w:val="es-CO"/>
        </w:rPr>
        <w:t>Respondió los hechos</w:t>
      </w:r>
      <w:r w:rsidR="004651B3" w:rsidRPr="009F08B6">
        <w:rPr>
          <w:rFonts w:ascii="Georgia" w:hAnsi="Georgia" w:cs="Arial"/>
          <w:sz w:val="24"/>
          <w:szCs w:val="24"/>
          <w:lang w:val="es-CO"/>
        </w:rPr>
        <w:t>, a</w:t>
      </w:r>
      <w:r w:rsidR="000457A2" w:rsidRPr="009F08B6">
        <w:rPr>
          <w:rFonts w:ascii="Georgia" w:hAnsi="Georgia" w:cs="Arial"/>
          <w:sz w:val="24"/>
          <w:szCs w:val="24"/>
          <w:lang w:val="es-CO"/>
        </w:rPr>
        <w:t>dmitió</w:t>
      </w:r>
      <w:r w:rsidR="007B77C2" w:rsidRPr="009F08B6">
        <w:rPr>
          <w:rFonts w:ascii="Georgia" w:hAnsi="Georgia" w:cs="Arial"/>
          <w:sz w:val="24"/>
          <w:szCs w:val="24"/>
          <w:lang w:val="es-CO"/>
        </w:rPr>
        <w:t xml:space="preserve"> </w:t>
      </w:r>
      <w:r w:rsidR="00154AA6" w:rsidRPr="009F08B6">
        <w:rPr>
          <w:rFonts w:ascii="Georgia" w:hAnsi="Georgia" w:cs="Arial"/>
          <w:sz w:val="24"/>
          <w:szCs w:val="24"/>
          <w:lang w:val="es-CO"/>
        </w:rPr>
        <w:t>el 21 y parcialmente el 18</w:t>
      </w:r>
      <w:r w:rsidR="007B77C2" w:rsidRPr="009F08B6">
        <w:rPr>
          <w:rFonts w:ascii="Georgia" w:hAnsi="Georgia" w:cs="Arial"/>
          <w:sz w:val="24"/>
          <w:szCs w:val="24"/>
          <w:lang w:val="es-CO"/>
        </w:rPr>
        <w:t xml:space="preserve">, </w:t>
      </w:r>
      <w:r w:rsidR="001D33B7" w:rsidRPr="009F08B6">
        <w:rPr>
          <w:rFonts w:ascii="Georgia" w:hAnsi="Georgia" w:cs="Arial"/>
          <w:sz w:val="24"/>
          <w:szCs w:val="24"/>
          <w:lang w:val="es-CO"/>
        </w:rPr>
        <w:t>dijo no constarle</w:t>
      </w:r>
      <w:r w:rsidR="0068292B" w:rsidRPr="009F08B6">
        <w:rPr>
          <w:rFonts w:ascii="Georgia" w:hAnsi="Georgia" w:cs="Arial"/>
          <w:sz w:val="24"/>
          <w:szCs w:val="24"/>
          <w:lang w:val="es-CO"/>
        </w:rPr>
        <w:t xml:space="preserve"> los</w:t>
      </w:r>
      <w:r w:rsidR="001D33B7" w:rsidRPr="009F08B6">
        <w:rPr>
          <w:rFonts w:ascii="Georgia" w:hAnsi="Georgia" w:cs="Arial"/>
          <w:sz w:val="24"/>
          <w:szCs w:val="24"/>
          <w:lang w:val="es-CO"/>
        </w:rPr>
        <w:t xml:space="preserve"> </w:t>
      </w:r>
      <w:r w:rsidR="00154AA6" w:rsidRPr="009F08B6">
        <w:rPr>
          <w:rFonts w:ascii="Georgia" w:hAnsi="Georgia" w:cs="Arial"/>
          <w:sz w:val="24"/>
          <w:szCs w:val="24"/>
          <w:lang w:val="es-CO"/>
        </w:rPr>
        <w:t>demás o consideró que eran afirmaciones</w:t>
      </w:r>
      <w:r w:rsidR="0068292B" w:rsidRPr="009F08B6">
        <w:rPr>
          <w:rFonts w:ascii="Georgia" w:hAnsi="Georgia" w:cs="Arial"/>
          <w:sz w:val="24"/>
          <w:szCs w:val="24"/>
          <w:lang w:val="es-CO"/>
        </w:rPr>
        <w:t xml:space="preserve"> hipotéticas </w:t>
      </w:r>
      <w:r w:rsidR="00154AA6" w:rsidRPr="009F08B6">
        <w:rPr>
          <w:rFonts w:ascii="Georgia" w:hAnsi="Georgia" w:cs="Arial"/>
          <w:sz w:val="24"/>
          <w:szCs w:val="24"/>
          <w:lang w:val="es-CO"/>
        </w:rPr>
        <w:t>o transcripciones</w:t>
      </w:r>
      <w:r w:rsidR="001D33B7" w:rsidRPr="009F08B6">
        <w:rPr>
          <w:rFonts w:ascii="Georgia" w:hAnsi="Georgia" w:cs="Arial"/>
          <w:sz w:val="24"/>
          <w:szCs w:val="24"/>
          <w:lang w:val="es-CO"/>
        </w:rPr>
        <w:t xml:space="preserve">. Se opuso a las </w:t>
      </w:r>
      <w:r w:rsidR="004651B3" w:rsidRPr="009F08B6">
        <w:rPr>
          <w:rFonts w:ascii="Georgia" w:hAnsi="Georgia" w:cs="Arial"/>
          <w:sz w:val="24"/>
          <w:szCs w:val="24"/>
          <w:lang w:val="es-CO"/>
        </w:rPr>
        <w:t>pretensiones y</w:t>
      </w:r>
      <w:r w:rsidR="000457A2" w:rsidRPr="009F08B6">
        <w:rPr>
          <w:rFonts w:ascii="Georgia" w:hAnsi="Georgia" w:cs="Arial"/>
          <w:sz w:val="24"/>
          <w:szCs w:val="24"/>
          <w:lang w:val="es-CO"/>
        </w:rPr>
        <w:t xml:space="preserve"> </w:t>
      </w:r>
      <w:r w:rsidR="00154AA6" w:rsidRPr="009F08B6">
        <w:rPr>
          <w:rFonts w:ascii="Georgia" w:hAnsi="Georgia" w:cs="Arial"/>
          <w:sz w:val="24"/>
          <w:szCs w:val="24"/>
          <w:lang w:val="es-CO"/>
        </w:rPr>
        <w:t xml:space="preserve">formuló </w:t>
      </w:r>
      <w:r w:rsidR="0085094A" w:rsidRPr="009F08B6">
        <w:rPr>
          <w:rFonts w:ascii="Georgia" w:hAnsi="Georgia" w:cs="Arial"/>
          <w:sz w:val="24"/>
          <w:szCs w:val="24"/>
          <w:lang w:val="es-CO"/>
        </w:rPr>
        <w:t>como</w:t>
      </w:r>
      <w:r w:rsidR="000457A2" w:rsidRPr="009F08B6">
        <w:rPr>
          <w:rFonts w:ascii="Georgia" w:hAnsi="Georgia" w:cs="Arial"/>
          <w:sz w:val="24"/>
          <w:szCs w:val="24"/>
          <w:lang w:val="es-CO"/>
        </w:rPr>
        <w:t xml:space="preserve"> excepci</w:t>
      </w:r>
      <w:r w:rsidR="00154AA6" w:rsidRPr="009F08B6">
        <w:rPr>
          <w:rFonts w:ascii="Georgia" w:hAnsi="Georgia" w:cs="Arial"/>
          <w:sz w:val="24"/>
          <w:szCs w:val="24"/>
          <w:lang w:val="es-CO"/>
        </w:rPr>
        <w:t xml:space="preserve">ón </w:t>
      </w:r>
      <w:r w:rsidR="000457A2" w:rsidRPr="009F08B6">
        <w:rPr>
          <w:rFonts w:ascii="Georgia" w:hAnsi="Georgia" w:cs="Arial"/>
          <w:sz w:val="24"/>
          <w:szCs w:val="24"/>
          <w:lang w:val="es-CO"/>
        </w:rPr>
        <w:t>de fondo</w:t>
      </w:r>
      <w:r w:rsidR="004651B3" w:rsidRPr="009F08B6">
        <w:rPr>
          <w:rFonts w:ascii="Georgia" w:hAnsi="Georgia" w:cs="Arial"/>
          <w:sz w:val="24"/>
          <w:szCs w:val="24"/>
          <w:lang w:val="es-CO"/>
        </w:rPr>
        <w:t xml:space="preserve"> </w:t>
      </w:r>
      <w:r w:rsidR="00154AA6" w:rsidRPr="009F08B6">
        <w:rPr>
          <w:rFonts w:ascii="Georgia" w:hAnsi="Georgia" w:cs="Arial"/>
          <w:sz w:val="24"/>
          <w:szCs w:val="24"/>
          <w:lang w:val="es-CO"/>
        </w:rPr>
        <w:t>“Inexistencia de nexo causal”</w:t>
      </w:r>
      <w:r w:rsidR="004651B3" w:rsidRPr="009F08B6">
        <w:rPr>
          <w:rFonts w:ascii="Georgia" w:hAnsi="Georgia" w:cs="Arial"/>
          <w:sz w:val="24"/>
          <w:szCs w:val="24"/>
          <w:lang w:val="es-CO"/>
        </w:rPr>
        <w:t xml:space="preserve"> </w:t>
      </w:r>
      <w:r w:rsidR="00154AA6"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w:t>
      </w:r>
      <w:r w:rsidR="00154AA6" w:rsidRPr="009F08B6">
        <w:rPr>
          <w:rFonts w:ascii="Georgia" w:hAnsi="Georgia" w:cs="Arial"/>
          <w:sz w:val="24"/>
          <w:szCs w:val="24"/>
          <w:lang w:val="es-CO"/>
        </w:rPr>
        <w:t xml:space="preserve"> </w:t>
      </w:r>
      <w:r w:rsidR="001420FF" w:rsidRPr="009F08B6">
        <w:rPr>
          <w:rFonts w:ascii="Georgia" w:hAnsi="Georgia" w:cs="Arial"/>
          <w:sz w:val="24"/>
          <w:szCs w:val="24"/>
          <w:lang w:val="es-CO"/>
        </w:rPr>
        <w:t xml:space="preserve">carpeta 01CuadernoPrincipal, </w:t>
      </w:r>
      <w:r w:rsidR="00154AA6" w:rsidRPr="009F08B6">
        <w:rPr>
          <w:rFonts w:ascii="Georgia" w:hAnsi="Georgia" w:cs="Arial"/>
          <w:sz w:val="24"/>
          <w:szCs w:val="24"/>
          <w:lang w:val="es-CO"/>
        </w:rPr>
        <w:t xml:space="preserve">pdf </w:t>
      </w:r>
      <w:r w:rsidR="003541B0" w:rsidRPr="009F08B6">
        <w:rPr>
          <w:rFonts w:ascii="Georgia" w:hAnsi="Georgia" w:cs="Arial"/>
          <w:sz w:val="24"/>
          <w:szCs w:val="24"/>
          <w:lang w:val="es-CO"/>
        </w:rPr>
        <w:t>No.</w:t>
      </w:r>
      <w:r w:rsidR="00154AA6" w:rsidRPr="009F08B6">
        <w:rPr>
          <w:rFonts w:ascii="Georgia" w:hAnsi="Georgia" w:cs="Arial"/>
          <w:sz w:val="24"/>
          <w:szCs w:val="24"/>
          <w:lang w:val="es-CO"/>
        </w:rPr>
        <w:t>01</w:t>
      </w:r>
      <w:r w:rsidR="003541B0" w:rsidRPr="009F08B6">
        <w:rPr>
          <w:rFonts w:ascii="Georgia" w:hAnsi="Georgia" w:cs="Arial"/>
          <w:sz w:val="24"/>
          <w:szCs w:val="24"/>
          <w:lang w:val="es-CO"/>
        </w:rPr>
        <w:t>…</w:t>
      </w:r>
      <w:r w:rsidR="00154AA6" w:rsidRPr="009F08B6">
        <w:rPr>
          <w:rFonts w:ascii="Georgia" w:hAnsi="Georgia" w:cs="Arial"/>
          <w:sz w:val="24"/>
          <w:szCs w:val="24"/>
          <w:lang w:val="es-CO"/>
        </w:rPr>
        <w:t>, folios 86-88]</w:t>
      </w:r>
      <w:r w:rsidR="004651B3" w:rsidRPr="009F08B6">
        <w:rPr>
          <w:rFonts w:ascii="Georgia" w:hAnsi="Georgia" w:cs="Arial"/>
          <w:sz w:val="24"/>
          <w:szCs w:val="24"/>
          <w:lang w:val="es-CO"/>
        </w:rPr>
        <w:t>.</w:t>
      </w:r>
    </w:p>
    <w:p w14:paraId="7C16E279" w14:textId="6D7B1D96" w:rsidR="004651B3" w:rsidRPr="009F08B6" w:rsidRDefault="004651B3" w:rsidP="009F08B6">
      <w:pPr>
        <w:widowControl/>
        <w:overflowPunct/>
        <w:autoSpaceDE/>
        <w:autoSpaceDN/>
        <w:adjustRightInd/>
        <w:spacing w:line="276" w:lineRule="auto"/>
        <w:jc w:val="both"/>
        <w:rPr>
          <w:rFonts w:ascii="Georgia" w:hAnsi="Georgia" w:cs="Arial"/>
          <w:sz w:val="24"/>
          <w:szCs w:val="24"/>
          <w:lang w:val="es-CO"/>
        </w:rPr>
      </w:pPr>
    </w:p>
    <w:p w14:paraId="37875D6E" w14:textId="20826E42" w:rsidR="00AA0AE3" w:rsidRPr="009F08B6" w:rsidRDefault="00D8347A" w:rsidP="009F08B6">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9F08B6">
        <w:rPr>
          <w:rFonts w:ascii="Georgia" w:hAnsi="Georgia" w:cs="Arial"/>
          <w:smallCaps/>
          <w:sz w:val="24"/>
          <w:szCs w:val="24"/>
          <w:lang w:val="es-CO"/>
        </w:rPr>
        <w:t>Jeny Paola Mejía Gálvez</w:t>
      </w:r>
      <w:r w:rsidR="00AA0AE3" w:rsidRPr="009F08B6">
        <w:rPr>
          <w:rFonts w:ascii="Georgia" w:hAnsi="Georgia" w:cs="Arial"/>
          <w:smallCaps/>
          <w:sz w:val="24"/>
          <w:szCs w:val="24"/>
          <w:lang w:val="es-CO"/>
        </w:rPr>
        <w:t xml:space="preserve">. </w:t>
      </w:r>
      <w:r w:rsidRPr="009F08B6">
        <w:rPr>
          <w:rFonts w:ascii="Georgia" w:hAnsi="Georgia" w:cs="Arial"/>
          <w:sz w:val="24"/>
          <w:szCs w:val="24"/>
          <w:lang w:val="es-CO"/>
        </w:rPr>
        <w:t>Luego de notificada, guardó silencio</w:t>
      </w:r>
      <w:r w:rsidR="00AA0AE3" w:rsidRPr="009F08B6">
        <w:rPr>
          <w:rFonts w:ascii="Georgia" w:hAnsi="Georgia" w:cs="Arial"/>
          <w:sz w:val="24"/>
          <w:szCs w:val="24"/>
        </w:rPr>
        <w:t xml:space="preserve"> </w:t>
      </w:r>
      <w:r w:rsidRPr="009F08B6">
        <w:rPr>
          <w:rFonts w:ascii="Georgia" w:hAnsi="Georgia" w:cs="Arial"/>
          <w:sz w:val="24"/>
          <w:szCs w:val="24"/>
        </w:rPr>
        <w:t>[</w:t>
      </w:r>
      <w:r w:rsidR="00AA0AE3" w:rsidRPr="009F08B6">
        <w:rPr>
          <w:rFonts w:ascii="Georgia" w:hAnsi="Georgia" w:cs="Arial"/>
          <w:sz w:val="24"/>
          <w:szCs w:val="24"/>
          <w:lang w:val="es-CO"/>
        </w:rPr>
        <w:t>Ibidem, folio 1</w:t>
      </w:r>
      <w:r w:rsidRPr="009F08B6">
        <w:rPr>
          <w:rFonts w:ascii="Georgia" w:hAnsi="Georgia" w:cs="Arial"/>
          <w:sz w:val="24"/>
          <w:szCs w:val="24"/>
          <w:lang w:val="es-CO"/>
        </w:rPr>
        <w:t>42]</w:t>
      </w:r>
      <w:r w:rsidR="00AA0AE3" w:rsidRPr="009F08B6">
        <w:rPr>
          <w:rFonts w:ascii="Georgia" w:hAnsi="Georgia" w:cs="Arial"/>
          <w:sz w:val="24"/>
          <w:szCs w:val="24"/>
          <w:lang w:val="es-CO"/>
        </w:rPr>
        <w:t>.</w:t>
      </w:r>
    </w:p>
    <w:p w14:paraId="7B7316FB" w14:textId="77777777" w:rsidR="007B77C2" w:rsidRPr="009F08B6" w:rsidRDefault="007B77C2" w:rsidP="009F08B6">
      <w:pPr>
        <w:spacing w:line="276" w:lineRule="auto"/>
        <w:rPr>
          <w:rFonts w:ascii="Georgia" w:hAnsi="Georgia" w:cs="Arial"/>
          <w:sz w:val="24"/>
          <w:szCs w:val="24"/>
          <w:lang w:val="es-CO"/>
        </w:rPr>
      </w:pPr>
    </w:p>
    <w:p w14:paraId="4F6F49E8" w14:textId="77777777" w:rsidR="007B77C2" w:rsidRPr="009F08B6" w:rsidRDefault="007B77C2" w:rsidP="009F08B6">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9F08B6" w:rsidRDefault="00501C65" w:rsidP="009F08B6">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9F08B6">
        <w:rPr>
          <w:rFonts w:ascii="Georgia" w:hAnsi="Georgia" w:cs="Arial"/>
          <w:b/>
          <w:bCs w:val="0"/>
          <w:smallCaps/>
          <w:szCs w:val="24"/>
          <w:lang w:val="es-CO"/>
        </w:rPr>
        <w:t>El resumen de la sentencia apelada</w:t>
      </w:r>
    </w:p>
    <w:p w14:paraId="005D8240" w14:textId="77777777" w:rsidR="00A32888" w:rsidRPr="009F08B6" w:rsidRDefault="00A32888"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70FDFBA4" w:rsidR="00DC022A" w:rsidRPr="009F08B6" w:rsidRDefault="00EE2EA4" w:rsidP="009F08B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9F08B6">
        <w:rPr>
          <w:rFonts w:ascii="Georgia" w:hAnsi="Georgia" w:cs="Arial"/>
          <w:szCs w:val="24"/>
          <w:lang w:val="es-CO"/>
        </w:rPr>
        <w:t>En la resolutiva</w:t>
      </w:r>
      <w:r w:rsidR="0065386C" w:rsidRPr="009F08B6">
        <w:rPr>
          <w:rFonts w:ascii="Georgia" w:hAnsi="Georgia" w:cs="Arial"/>
          <w:szCs w:val="24"/>
          <w:lang w:val="es-CO"/>
        </w:rPr>
        <w:t>:</w:t>
      </w:r>
      <w:r w:rsidR="00CE68AD" w:rsidRPr="009F08B6">
        <w:rPr>
          <w:rFonts w:ascii="Georgia" w:hAnsi="Georgia" w:cs="Arial"/>
          <w:b/>
          <w:szCs w:val="24"/>
          <w:lang w:val="es-CO"/>
        </w:rPr>
        <w:t xml:space="preserve"> </w:t>
      </w:r>
      <w:r w:rsidR="00501C65" w:rsidRPr="009F08B6">
        <w:rPr>
          <w:rFonts w:ascii="Georgia" w:hAnsi="Georgia" w:cs="Arial"/>
          <w:b/>
          <w:szCs w:val="24"/>
          <w:lang w:val="es-CO"/>
        </w:rPr>
        <w:t>(i)</w:t>
      </w:r>
      <w:r w:rsidR="00501C65" w:rsidRPr="009F08B6">
        <w:rPr>
          <w:rFonts w:ascii="Georgia" w:hAnsi="Georgia" w:cs="Arial"/>
          <w:szCs w:val="24"/>
          <w:lang w:val="es-CO"/>
        </w:rPr>
        <w:t xml:space="preserve"> </w:t>
      </w:r>
      <w:r w:rsidR="00BF5867" w:rsidRPr="009F08B6">
        <w:rPr>
          <w:rFonts w:ascii="Georgia" w:hAnsi="Georgia" w:cs="Arial"/>
          <w:szCs w:val="24"/>
          <w:lang w:val="es-CO"/>
        </w:rPr>
        <w:t>De</w:t>
      </w:r>
      <w:r w:rsidR="00213A89" w:rsidRPr="009F08B6">
        <w:rPr>
          <w:rFonts w:ascii="Georgia" w:hAnsi="Georgia" w:cs="Arial"/>
          <w:szCs w:val="24"/>
          <w:lang w:val="es-CO"/>
        </w:rPr>
        <w:t xml:space="preserve">claró no probada </w:t>
      </w:r>
      <w:r w:rsidR="00E925C0" w:rsidRPr="009F08B6">
        <w:rPr>
          <w:rFonts w:ascii="Georgia" w:hAnsi="Georgia" w:cs="Arial"/>
          <w:szCs w:val="24"/>
          <w:lang w:val="es-CO"/>
        </w:rPr>
        <w:t>la excepci</w:t>
      </w:r>
      <w:r w:rsidR="003F7E83" w:rsidRPr="009F08B6">
        <w:rPr>
          <w:rFonts w:ascii="Georgia" w:hAnsi="Georgia" w:cs="Arial"/>
          <w:szCs w:val="24"/>
          <w:lang w:val="es-CO"/>
        </w:rPr>
        <w:t>ón</w:t>
      </w:r>
      <w:r w:rsidR="00A96CC8" w:rsidRPr="009F08B6">
        <w:rPr>
          <w:rFonts w:ascii="Georgia" w:hAnsi="Georgia" w:cs="Arial"/>
          <w:szCs w:val="24"/>
          <w:lang w:val="es-CO"/>
        </w:rPr>
        <w:t xml:space="preserve">; </w:t>
      </w:r>
      <w:r w:rsidR="00E925C0" w:rsidRPr="009F08B6">
        <w:rPr>
          <w:rFonts w:ascii="Georgia" w:hAnsi="Georgia" w:cs="Arial"/>
          <w:b/>
          <w:szCs w:val="24"/>
          <w:lang w:val="es-CO"/>
        </w:rPr>
        <w:t>(ii)</w:t>
      </w:r>
      <w:r w:rsidR="00E925C0" w:rsidRPr="009F08B6">
        <w:rPr>
          <w:rFonts w:ascii="Georgia" w:hAnsi="Georgia" w:cs="Arial"/>
          <w:szCs w:val="24"/>
          <w:lang w:val="es-CO"/>
        </w:rPr>
        <w:t xml:space="preserve"> </w:t>
      </w:r>
      <w:r w:rsidR="00213A89" w:rsidRPr="009F08B6">
        <w:rPr>
          <w:rFonts w:ascii="Georgia" w:hAnsi="Georgia" w:cs="Arial"/>
          <w:szCs w:val="24"/>
          <w:lang w:val="es-CO"/>
        </w:rPr>
        <w:t xml:space="preserve">Desestimó las pretensiones frente </w:t>
      </w:r>
      <w:r w:rsidR="00672EF0" w:rsidRPr="009F08B6">
        <w:rPr>
          <w:rFonts w:ascii="Georgia" w:hAnsi="Georgia" w:cs="Arial"/>
          <w:szCs w:val="24"/>
          <w:lang w:val="es-CO"/>
        </w:rPr>
        <w:t xml:space="preserve">a la </w:t>
      </w:r>
      <w:r w:rsidR="00213A89" w:rsidRPr="009F08B6">
        <w:rPr>
          <w:rFonts w:ascii="Georgia" w:hAnsi="Georgia" w:cs="Arial"/>
          <w:szCs w:val="24"/>
          <w:lang w:val="es-CO"/>
        </w:rPr>
        <w:t>demandada Jeny P</w:t>
      </w:r>
      <w:r w:rsidR="0068292B" w:rsidRPr="009F08B6">
        <w:rPr>
          <w:rFonts w:ascii="Georgia" w:hAnsi="Georgia" w:cs="Arial"/>
          <w:szCs w:val="24"/>
          <w:lang w:val="es-CO"/>
        </w:rPr>
        <w:t>.</w:t>
      </w:r>
      <w:r w:rsidR="00213A89" w:rsidRPr="009F08B6">
        <w:rPr>
          <w:rFonts w:ascii="Georgia" w:hAnsi="Georgia" w:cs="Arial"/>
          <w:szCs w:val="24"/>
          <w:lang w:val="es-CO"/>
        </w:rPr>
        <w:t xml:space="preserve"> Mejía G</w:t>
      </w:r>
      <w:r w:rsidR="0068292B" w:rsidRPr="009F08B6">
        <w:rPr>
          <w:rFonts w:ascii="Georgia" w:hAnsi="Georgia" w:cs="Arial"/>
          <w:szCs w:val="24"/>
          <w:lang w:val="es-CO"/>
        </w:rPr>
        <w:t>.</w:t>
      </w:r>
      <w:r w:rsidR="00E925C0" w:rsidRPr="009F08B6">
        <w:rPr>
          <w:rFonts w:ascii="Georgia" w:hAnsi="Georgia" w:cs="Arial"/>
          <w:szCs w:val="24"/>
          <w:lang w:val="es-CO"/>
        </w:rPr>
        <w:t xml:space="preserve">; </w:t>
      </w:r>
      <w:r w:rsidR="00E925C0" w:rsidRPr="009F08B6">
        <w:rPr>
          <w:rFonts w:ascii="Georgia" w:hAnsi="Georgia" w:cs="Arial"/>
          <w:b/>
          <w:szCs w:val="24"/>
          <w:lang w:val="es-CO"/>
        </w:rPr>
        <w:t xml:space="preserve">(iii) </w:t>
      </w:r>
      <w:r w:rsidR="00213A89" w:rsidRPr="009F08B6">
        <w:rPr>
          <w:rFonts w:ascii="Georgia" w:hAnsi="Georgia" w:cs="Arial"/>
          <w:szCs w:val="24"/>
          <w:lang w:val="es-CO"/>
        </w:rPr>
        <w:t xml:space="preserve">Declaró responsable a </w:t>
      </w:r>
      <w:r w:rsidR="00A21075" w:rsidRPr="009F08B6">
        <w:rPr>
          <w:rFonts w:ascii="Georgia" w:hAnsi="Georgia" w:cs="Arial"/>
          <w:szCs w:val="24"/>
          <w:lang w:val="es-CO"/>
        </w:rPr>
        <w:t>l</w:t>
      </w:r>
      <w:r w:rsidR="00213A89" w:rsidRPr="009F08B6">
        <w:rPr>
          <w:rFonts w:ascii="Georgia" w:hAnsi="Georgia" w:cs="Arial"/>
          <w:szCs w:val="24"/>
          <w:lang w:val="es-CO"/>
        </w:rPr>
        <w:t>a Cooperativa de Taxis Luxor Ltda</w:t>
      </w:r>
      <w:r w:rsidR="0068292B" w:rsidRPr="009F08B6">
        <w:rPr>
          <w:rFonts w:ascii="Georgia" w:hAnsi="Georgia" w:cs="Arial"/>
          <w:szCs w:val="24"/>
          <w:lang w:val="es-CO"/>
        </w:rPr>
        <w:t>.</w:t>
      </w:r>
      <w:r w:rsidR="00E925C0" w:rsidRPr="009F08B6">
        <w:rPr>
          <w:rFonts w:ascii="Georgia" w:hAnsi="Georgia" w:cs="Arial"/>
          <w:szCs w:val="24"/>
          <w:lang w:val="es-CO"/>
        </w:rPr>
        <w:t>;</w:t>
      </w:r>
      <w:r w:rsidR="00E925C0" w:rsidRPr="009F08B6">
        <w:rPr>
          <w:rFonts w:ascii="Georgia" w:hAnsi="Georgia" w:cs="Arial"/>
          <w:b/>
          <w:szCs w:val="24"/>
          <w:lang w:val="es-CO"/>
        </w:rPr>
        <w:t xml:space="preserve"> </w:t>
      </w:r>
      <w:r w:rsidR="00601AF0" w:rsidRPr="009F08B6">
        <w:rPr>
          <w:rFonts w:ascii="Georgia" w:hAnsi="Georgia" w:cs="Arial"/>
          <w:b/>
          <w:szCs w:val="24"/>
          <w:lang w:val="es-CO"/>
        </w:rPr>
        <w:t xml:space="preserve">(iv) </w:t>
      </w:r>
      <w:r w:rsidR="00213A89" w:rsidRPr="009F08B6">
        <w:rPr>
          <w:rFonts w:ascii="Georgia" w:hAnsi="Georgia" w:cs="Arial"/>
          <w:szCs w:val="24"/>
          <w:lang w:val="es-CO"/>
        </w:rPr>
        <w:t xml:space="preserve">Condenó a pagar a favor de: (a) Andrés F. Toro G.: $2.886.475 por lucro cesante consolidado y $13.000.000 por daño moral; y, para (b) Alexandra Toro E. y Luz M. Granada H.: $3.600.000 por daño moral, para cada una; reconoció intereses </w:t>
      </w:r>
      <w:r w:rsidR="00382274" w:rsidRPr="009F08B6">
        <w:rPr>
          <w:rFonts w:ascii="Georgia" w:hAnsi="Georgia" w:cs="Arial"/>
          <w:szCs w:val="24"/>
          <w:lang w:val="es-CO"/>
        </w:rPr>
        <w:t xml:space="preserve">legales del </w:t>
      </w:r>
      <w:r w:rsidR="00A32888" w:rsidRPr="009F08B6">
        <w:rPr>
          <w:rFonts w:ascii="Georgia" w:hAnsi="Georgia" w:cs="Arial"/>
          <w:szCs w:val="24"/>
          <w:lang w:val="es-CO"/>
        </w:rPr>
        <w:t>0</w:t>
      </w:r>
      <w:r w:rsidR="006704D3" w:rsidRPr="009F08B6">
        <w:rPr>
          <w:rFonts w:ascii="Georgia" w:hAnsi="Georgia" w:cs="Arial"/>
          <w:szCs w:val="24"/>
          <w:lang w:val="es-CO"/>
        </w:rPr>
        <w:t>,</w:t>
      </w:r>
      <w:r w:rsidR="00A32888" w:rsidRPr="009F08B6">
        <w:rPr>
          <w:rFonts w:ascii="Georgia" w:hAnsi="Georgia" w:cs="Arial"/>
          <w:szCs w:val="24"/>
          <w:lang w:val="es-CO"/>
        </w:rPr>
        <w:t>5</w:t>
      </w:r>
      <w:r w:rsidR="00382274" w:rsidRPr="009F08B6">
        <w:rPr>
          <w:rFonts w:ascii="Georgia" w:hAnsi="Georgia" w:cs="Arial"/>
          <w:szCs w:val="24"/>
          <w:lang w:val="es-CO"/>
        </w:rPr>
        <w:t>%</w:t>
      </w:r>
      <w:r w:rsidR="00A32888" w:rsidRPr="009F08B6">
        <w:rPr>
          <w:rFonts w:ascii="Georgia" w:hAnsi="Georgia" w:cs="Arial"/>
          <w:szCs w:val="24"/>
          <w:lang w:val="es-CO"/>
        </w:rPr>
        <w:t xml:space="preserve"> mensual</w:t>
      </w:r>
      <w:r w:rsidR="00382274" w:rsidRPr="009F08B6">
        <w:rPr>
          <w:rFonts w:ascii="Georgia" w:hAnsi="Georgia" w:cs="Arial"/>
          <w:szCs w:val="24"/>
          <w:lang w:val="es-CO"/>
        </w:rPr>
        <w:t xml:space="preserve">; </w:t>
      </w:r>
      <w:r w:rsidR="00213A89" w:rsidRPr="009F08B6">
        <w:rPr>
          <w:rFonts w:ascii="Georgia" w:hAnsi="Georgia" w:cs="Arial"/>
          <w:szCs w:val="24"/>
          <w:lang w:val="es-CO"/>
        </w:rPr>
        <w:t xml:space="preserve">denegó </w:t>
      </w:r>
      <w:r w:rsidR="00382274" w:rsidRPr="009F08B6">
        <w:rPr>
          <w:rFonts w:ascii="Georgia" w:hAnsi="Georgia" w:cs="Arial"/>
          <w:szCs w:val="24"/>
          <w:lang w:val="es-CO"/>
        </w:rPr>
        <w:t xml:space="preserve">los intereses moratorios </w:t>
      </w:r>
      <w:r w:rsidR="00213A89" w:rsidRPr="009F08B6">
        <w:rPr>
          <w:rFonts w:ascii="Georgia" w:hAnsi="Georgia" w:cs="Arial"/>
          <w:szCs w:val="24"/>
          <w:lang w:val="es-CO"/>
        </w:rPr>
        <w:t>y la actualización frente a los perjuicios inmateriales</w:t>
      </w:r>
      <w:r w:rsidR="003C39F7" w:rsidRPr="009F08B6">
        <w:rPr>
          <w:rFonts w:ascii="Georgia" w:hAnsi="Georgia" w:cs="Arial"/>
          <w:szCs w:val="24"/>
          <w:lang w:val="es-CO"/>
        </w:rPr>
        <w:t>;</w:t>
      </w:r>
      <w:r w:rsidR="003C39F7" w:rsidRPr="009F08B6">
        <w:rPr>
          <w:rFonts w:ascii="Georgia" w:hAnsi="Georgia" w:cs="Arial"/>
          <w:b/>
          <w:szCs w:val="24"/>
          <w:lang w:val="es-CO"/>
        </w:rPr>
        <w:t xml:space="preserve"> </w:t>
      </w:r>
      <w:r w:rsidR="007D2415" w:rsidRPr="009F08B6">
        <w:rPr>
          <w:rFonts w:ascii="Georgia" w:hAnsi="Georgia" w:cs="Arial"/>
          <w:b/>
          <w:szCs w:val="24"/>
          <w:lang w:val="es-CO"/>
        </w:rPr>
        <w:t>(</w:t>
      </w:r>
      <w:r w:rsidR="00605173" w:rsidRPr="009F08B6">
        <w:rPr>
          <w:rFonts w:ascii="Georgia" w:hAnsi="Georgia" w:cs="Arial"/>
          <w:b/>
          <w:szCs w:val="24"/>
          <w:lang w:val="es-CO"/>
        </w:rPr>
        <w:t>v)</w:t>
      </w:r>
      <w:r w:rsidR="00E7155B" w:rsidRPr="009F08B6">
        <w:rPr>
          <w:rFonts w:ascii="Georgia" w:hAnsi="Georgia" w:cs="Arial"/>
          <w:szCs w:val="24"/>
          <w:lang w:val="es-CO"/>
        </w:rPr>
        <w:t xml:space="preserve"> </w:t>
      </w:r>
      <w:r w:rsidR="00213A89" w:rsidRPr="009F08B6">
        <w:rPr>
          <w:rFonts w:ascii="Georgia" w:hAnsi="Georgia" w:cs="Arial"/>
          <w:szCs w:val="24"/>
          <w:lang w:val="es-CO"/>
        </w:rPr>
        <w:t>Negó el daño a la salud o perjuicio fisiológico</w:t>
      </w:r>
      <w:r w:rsidR="00601AF0" w:rsidRPr="009F08B6">
        <w:rPr>
          <w:rFonts w:ascii="Georgia" w:hAnsi="Georgia" w:cs="Arial"/>
          <w:szCs w:val="24"/>
          <w:lang w:val="es-CO"/>
        </w:rPr>
        <w:t xml:space="preserve">; </w:t>
      </w:r>
      <w:r w:rsidR="0068292B" w:rsidRPr="009F08B6">
        <w:rPr>
          <w:rFonts w:ascii="Georgia" w:hAnsi="Georgia" w:cs="Arial"/>
          <w:szCs w:val="24"/>
          <w:lang w:val="es-CO"/>
        </w:rPr>
        <w:t xml:space="preserve">y, </w:t>
      </w:r>
      <w:r w:rsidR="00601AF0" w:rsidRPr="009F08B6">
        <w:rPr>
          <w:rFonts w:ascii="Georgia" w:hAnsi="Georgia" w:cs="Arial"/>
          <w:b/>
          <w:szCs w:val="24"/>
          <w:lang w:val="es-CO"/>
        </w:rPr>
        <w:t xml:space="preserve">(vi) </w:t>
      </w:r>
      <w:r w:rsidR="00CB1C64" w:rsidRPr="009F08B6">
        <w:rPr>
          <w:rFonts w:ascii="Georgia" w:hAnsi="Georgia" w:cs="Arial"/>
          <w:szCs w:val="24"/>
          <w:lang w:val="es-CO"/>
        </w:rPr>
        <w:t>Condenó</w:t>
      </w:r>
      <w:r w:rsidR="00804F1E" w:rsidRPr="009F08B6">
        <w:rPr>
          <w:rFonts w:ascii="Georgia" w:hAnsi="Georgia" w:cs="Arial"/>
          <w:szCs w:val="24"/>
          <w:lang w:val="es-CO"/>
        </w:rPr>
        <w:t xml:space="preserve"> en costas</w:t>
      </w:r>
      <w:r w:rsidR="00E7155B" w:rsidRPr="009F08B6">
        <w:rPr>
          <w:rFonts w:ascii="Georgia" w:hAnsi="Georgia" w:cs="Arial"/>
          <w:szCs w:val="24"/>
          <w:lang w:val="es-CO"/>
        </w:rPr>
        <w:t xml:space="preserve"> a l</w:t>
      </w:r>
      <w:r w:rsidR="00213A89" w:rsidRPr="009F08B6">
        <w:rPr>
          <w:rFonts w:ascii="Georgia" w:hAnsi="Georgia" w:cs="Arial"/>
          <w:szCs w:val="24"/>
          <w:lang w:val="es-CO"/>
        </w:rPr>
        <w:t>a</w:t>
      </w:r>
      <w:r w:rsidR="00E7155B" w:rsidRPr="009F08B6">
        <w:rPr>
          <w:rFonts w:ascii="Georgia" w:hAnsi="Georgia" w:cs="Arial"/>
          <w:szCs w:val="24"/>
          <w:lang w:val="es-CO"/>
        </w:rPr>
        <w:t xml:space="preserve"> demandad</w:t>
      </w:r>
      <w:r w:rsidR="00213A89" w:rsidRPr="009F08B6">
        <w:rPr>
          <w:rFonts w:ascii="Georgia" w:hAnsi="Georgia" w:cs="Arial"/>
          <w:szCs w:val="24"/>
          <w:lang w:val="es-CO"/>
        </w:rPr>
        <w:t>a</w:t>
      </w:r>
      <w:r w:rsidR="000120A5" w:rsidRPr="009F08B6">
        <w:rPr>
          <w:rFonts w:ascii="Georgia" w:hAnsi="Georgia" w:cs="Arial"/>
          <w:szCs w:val="24"/>
          <w:lang w:val="es-CO"/>
        </w:rPr>
        <w:t>.</w:t>
      </w:r>
    </w:p>
    <w:p w14:paraId="3B3B75FC" w14:textId="2E774279" w:rsidR="00261807" w:rsidRPr="009F08B6" w:rsidRDefault="00261807"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BBBE921" w14:textId="3534AE98" w:rsidR="00FF7298" w:rsidRPr="009F08B6" w:rsidRDefault="00362E31"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9F08B6">
        <w:rPr>
          <w:rFonts w:ascii="Georgia" w:hAnsi="Georgia"/>
          <w:szCs w:val="24"/>
        </w:rPr>
        <w:t xml:space="preserve">Explicó </w:t>
      </w:r>
      <w:r w:rsidR="0090232F" w:rsidRPr="009F08B6">
        <w:rPr>
          <w:rFonts w:ascii="Georgia" w:hAnsi="Georgia"/>
          <w:szCs w:val="24"/>
        </w:rPr>
        <w:t xml:space="preserve">que por tratarse de conducción de automotores, actividad peligrosa, la víctima </w:t>
      </w:r>
      <w:r w:rsidR="00D36D2B" w:rsidRPr="009F08B6">
        <w:rPr>
          <w:rFonts w:ascii="Georgia" w:hAnsi="Georgia"/>
          <w:szCs w:val="24"/>
        </w:rPr>
        <w:t xml:space="preserve">es </w:t>
      </w:r>
      <w:r w:rsidR="006704D3" w:rsidRPr="009F08B6">
        <w:rPr>
          <w:rFonts w:ascii="Georgia" w:hAnsi="Georgia"/>
          <w:szCs w:val="24"/>
        </w:rPr>
        <w:t>e</w:t>
      </w:r>
      <w:r w:rsidR="0090232F" w:rsidRPr="009F08B6">
        <w:rPr>
          <w:rFonts w:ascii="Georgia" w:hAnsi="Georgia"/>
          <w:szCs w:val="24"/>
        </w:rPr>
        <w:t>ximida de probar la culpa y el causante del daño deb</w:t>
      </w:r>
      <w:r w:rsidR="003541B0" w:rsidRPr="009F08B6">
        <w:rPr>
          <w:rFonts w:ascii="Georgia" w:hAnsi="Georgia"/>
          <w:szCs w:val="24"/>
        </w:rPr>
        <w:t xml:space="preserve">ía </w:t>
      </w:r>
      <w:r w:rsidR="0090232F" w:rsidRPr="009F08B6">
        <w:rPr>
          <w:rFonts w:ascii="Georgia" w:hAnsi="Georgia"/>
          <w:szCs w:val="24"/>
        </w:rPr>
        <w:t xml:space="preserve">acreditar que </w:t>
      </w:r>
      <w:r w:rsidR="00D248B3" w:rsidRPr="009F08B6">
        <w:rPr>
          <w:rFonts w:ascii="Georgia" w:hAnsi="Georgia"/>
          <w:szCs w:val="24"/>
        </w:rPr>
        <w:t xml:space="preserve">hubo </w:t>
      </w:r>
      <w:r w:rsidR="0090232F" w:rsidRPr="009F08B6">
        <w:rPr>
          <w:rFonts w:ascii="Georgia" w:hAnsi="Georgia"/>
          <w:szCs w:val="24"/>
        </w:rPr>
        <w:t>una causa</w:t>
      </w:r>
      <w:r w:rsidR="00D86670" w:rsidRPr="009F08B6">
        <w:rPr>
          <w:rFonts w:ascii="Georgia" w:hAnsi="Georgia"/>
          <w:szCs w:val="24"/>
        </w:rPr>
        <w:t xml:space="preserve"> extraña; empero, como es un actuar concurrente, debe examinar</w:t>
      </w:r>
      <w:r w:rsidR="00D36D2B" w:rsidRPr="009F08B6">
        <w:rPr>
          <w:rFonts w:ascii="Georgia" w:hAnsi="Georgia"/>
          <w:szCs w:val="24"/>
        </w:rPr>
        <w:t>se</w:t>
      </w:r>
      <w:r w:rsidR="00D86670" w:rsidRPr="009F08B6">
        <w:rPr>
          <w:rFonts w:ascii="Georgia" w:hAnsi="Georgia"/>
          <w:szCs w:val="24"/>
        </w:rPr>
        <w:t xml:space="preserve"> la incidencia del comportamiento de cada </w:t>
      </w:r>
      <w:r w:rsidR="00EF4D2D" w:rsidRPr="009F08B6">
        <w:rPr>
          <w:rFonts w:ascii="Georgia" w:hAnsi="Georgia"/>
          <w:szCs w:val="24"/>
        </w:rPr>
        <w:t>implicado</w:t>
      </w:r>
      <w:r w:rsidR="00D86670" w:rsidRPr="009F08B6">
        <w:rPr>
          <w:rFonts w:ascii="Georgia" w:hAnsi="Georgia"/>
          <w:szCs w:val="24"/>
        </w:rPr>
        <w:t xml:space="preserve">. </w:t>
      </w:r>
      <w:r w:rsidR="00FF7298" w:rsidRPr="009F08B6">
        <w:rPr>
          <w:rFonts w:ascii="Georgia" w:hAnsi="Georgia"/>
          <w:szCs w:val="24"/>
        </w:rPr>
        <w:t>A</w:t>
      </w:r>
      <w:r w:rsidR="00D86670" w:rsidRPr="009F08B6">
        <w:rPr>
          <w:rFonts w:ascii="Georgia" w:hAnsi="Georgia"/>
          <w:szCs w:val="24"/>
        </w:rPr>
        <w:t>naliz</w:t>
      </w:r>
      <w:r w:rsidR="00FF7298" w:rsidRPr="009F08B6">
        <w:rPr>
          <w:rFonts w:ascii="Georgia" w:hAnsi="Georgia"/>
          <w:szCs w:val="24"/>
        </w:rPr>
        <w:t xml:space="preserve">ó </w:t>
      </w:r>
      <w:r w:rsidR="00D86670" w:rsidRPr="009F08B6">
        <w:rPr>
          <w:rFonts w:ascii="Georgia" w:hAnsi="Georgia"/>
          <w:szCs w:val="24"/>
        </w:rPr>
        <w:t xml:space="preserve">la legitimación </w:t>
      </w:r>
      <w:r w:rsidR="00FF7298" w:rsidRPr="009F08B6">
        <w:rPr>
          <w:rFonts w:ascii="Georgia" w:hAnsi="Georgia"/>
          <w:szCs w:val="24"/>
        </w:rPr>
        <w:t xml:space="preserve">sin </w:t>
      </w:r>
      <w:r w:rsidR="00D86670" w:rsidRPr="009F08B6">
        <w:rPr>
          <w:rFonts w:ascii="Georgia" w:hAnsi="Georgia"/>
          <w:szCs w:val="24"/>
        </w:rPr>
        <w:t>hall</w:t>
      </w:r>
      <w:r w:rsidR="00FF7298" w:rsidRPr="009F08B6">
        <w:rPr>
          <w:rFonts w:ascii="Georgia" w:hAnsi="Georgia"/>
          <w:szCs w:val="24"/>
        </w:rPr>
        <w:t>ar</w:t>
      </w:r>
      <w:r w:rsidR="00D86670" w:rsidRPr="009F08B6">
        <w:rPr>
          <w:rFonts w:ascii="Georgia" w:hAnsi="Georgia"/>
          <w:szCs w:val="24"/>
        </w:rPr>
        <w:t xml:space="preserve"> reparos en el extremo activo</w:t>
      </w:r>
      <w:r w:rsidR="003541B0" w:rsidRPr="009F08B6">
        <w:rPr>
          <w:rFonts w:ascii="Georgia" w:hAnsi="Georgia"/>
          <w:szCs w:val="24"/>
        </w:rPr>
        <w:t xml:space="preserve"> </w:t>
      </w:r>
      <w:r w:rsidR="00D86670" w:rsidRPr="009F08B6">
        <w:rPr>
          <w:rFonts w:ascii="Georgia" w:hAnsi="Georgia"/>
          <w:szCs w:val="24"/>
        </w:rPr>
        <w:t xml:space="preserve">y, en el pasivo, </w:t>
      </w:r>
      <w:r w:rsidR="003E283D" w:rsidRPr="009F08B6">
        <w:rPr>
          <w:rFonts w:ascii="Georgia" w:hAnsi="Georgia"/>
          <w:szCs w:val="24"/>
        </w:rPr>
        <w:t xml:space="preserve">solo </w:t>
      </w:r>
      <w:r w:rsidR="00D86670" w:rsidRPr="009F08B6">
        <w:rPr>
          <w:rFonts w:ascii="Georgia" w:hAnsi="Georgia"/>
          <w:szCs w:val="24"/>
        </w:rPr>
        <w:t xml:space="preserve">en la cooperativa demandada, como afiliadora del taxi; desestimó ese presupuesto en la </w:t>
      </w:r>
      <w:r w:rsidR="00D302F6" w:rsidRPr="009F08B6">
        <w:rPr>
          <w:rFonts w:ascii="Georgia" w:hAnsi="Georgia"/>
          <w:szCs w:val="24"/>
        </w:rPr>
        <w:t xml:space="preserve">señora </w:t>
      </w:r>
      <w:r w:rsidR="00D86670" w:rsidRPr="009F08B6">
        <w:rPr>
          <w:rFonts w:ascii="Georgia" w:hAnsi="Georgia"/>
          <w:szCs w:val="24"/>
        </w:rPr>
        <w:t>Mejía G.</w:t>
      </w:r>
      <w:r w:rsidR="003E283D" w:rsidRPr="009F08B6">
        <w:rPr>
          <w:rFonts w:ascii="Georgia" w:hAnsi="Georgia"/>
          <w:szCs w:val="24"/>
        </w:rPr>
        <w:t>,</w:t>
      </w:r>
      <w:r w:rsidR="00D86670" w:rsidRPr="009F08B6">
        <w:rPr>
          <w:rFonts w:ascii="Georgia" w:hAnsi="Georgia"/>
          <w:szCs w:val="24"/>
        </w:rPr>
        <w:t xml:space="preserve"> pues dejó de probarse </w:t>
      </w:r>
      <w:r w:rsidR="00D248B3" w:rsidRPr="009F08B6">
        <w:rPr>
          <w:rFonts w:ascii="Georgia" w:hAnsi="Georgia"/>
          <w:szCs w:val="24"/>
        </w:rPr>
        <w:t xml:space="preserve">que era </w:t>
      </w:r>
      <w:r w:rsidR="00D86670" w:rsidRPr="009F08B6">
        <w:rPr>
          <w:rFonts w:ascii="Georgia" w:hAnsi="Georgia"/>
          <w:szCs w:val="24"/>
        </w:rPr>
        <w:t xml:space="preserve">poseedora </w:t>
      </w:r>
      <w:r w:rsidR="00D248B3" w:rsidRPr="009F08B6">
        <w:rPr>
          <w:rFonts w:ascii="Georgia" w:hAnsi="Georgia"/>
          <w:szCs w:val="24"/>
        </w:rPr>
        <w:t xml:space="preserve">del </w:t>
      </w:r>
      <w:r w:rsidR="00D86670" w:rsidRPr="009F08B6">
        <w:rPr>
          <w:rFonts w:ascii="Georgia" w:hAnsi="Georgia"/>
          <w:szCs w:val="24"/>
        </w:rPr>
        <w:t>vehículo</w:t>
      </w:r>
      <w:r w:rsidR="002809BB" w:rsidRPr="009F08B6">
        <w:rPr>
          <w:rFonts w:ascii="Georgia" w:hAnsi="Georgia"/>
          <w:szCs w:val="24"/>
        </w:rPr>
        <w:t>.</w:t>
      </w:r>
      <w:r w:rsidR="00FF7298" w:rsidRPr="009F08B6">
        <w:rPr>
          <w:rFonts w:ascii="Georgia" w:hAnsi="Georgia"/>
          <w:szCs w:val="24"/>
        </w:rPr>
        <w:t xml:space="preserve"> </w:t>
      </w:r>
    </w:p>
    <w:p w14:paraId="0D2C0880" w14:textId="77777777" w:rsidR="00FF7298" w:rsidRPr="009F08B6" w:rsidRDefault="00FF7298"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2F207811" w14:textId="7255CBF1" w:rsidR="00503465" w:rsidRPr="009F08B6" w:rsidRDefault="003541B0" w:rsidP="009F08B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9F08B6">
        <w:rPr>
          <w:rFonts w:ascii="Georgia" w:hAnsi="Georgia"/>
          <w:szCs w:val="24"/>
        </w:rPr>
        <w:t xml:space="preserve">Encontró demostrado el </w:t>
      </w:r>
      <w:r w:rsidR="00FF7298" w:rsidRPr="009F08B6">
        <w:rPr>
          <w:rFonts w:ascii="Georgia" w:hAnsi="Georgia"/>
          <w:szCs w:val="24"/>
        </w:rPr>
        <w:t>hecho con el informe policial del accidente de tránsito y</w:t>
      </w:r>
      <w:r w:rsidR="003E283D" w:rsidRPr="009F08B6">
        <w:rPr>
          <w:rFonts w:ascii="Georgia" w:hAnsi="Georgia"/>
          <w:szCs w:val="24"/>
        </w:rPr>
        <w:t xml:space="preserve"> el daño</w:t>
      </w:r>
      <w:r w:rsidR="00FF7298" w:rsidRPr="009F08B6">
        <w:rPr>
          <w:rFonts w:ascii="Georgia" w:hAnsi="Georgia"/>
          <w:szCs w:val="24"/>
        </w:rPr>
        <w:t xml:space="preserve"> </w:t>
      </w:r>
      <w:r w:rsidR="00CB4485" w:rsidRPr="009F08B6">
        <w:rPr>
          <w:rFonts w:ascii="Georgia" w:hAnsi="Georgia"/>
          <w:szCs w:val="24"/>
        </w:rPr>
        <w:t>con los reconocimientos del Instituto de Medicina legal. Respecto al nexo causal señaló que el acervo probatorio</w:t>
      </w:r>
      <w:r w:rsidR="003E283D" w:rsidRPr="009F08B6">
        <w:rPr>
          <w:rFonts w:ascii="Georgia" w:hAnsi="Georgia"/>
          <w:szCs w:val="24"/>
        </w:rPr>
        <w:t>,</w:t>
      </w:r>
      <w:r w:rsidR="00CB4485" w:rsidRPr="009F08B6">
        <w:rPr>
          <w:rFonts w:ascii="Georgia" w:hAnsi="Georgia"/>
          <w:szCs w:val="24"/>
        </w:rPr>
        <w:t xml:space="preserve"> muestra que el daño se ocasionó en el citado siniestro y </w:t>
      </w:r>
      <w:r w:rsidR="00D248B3" w:rsidRPr="009F08B6">
        <w:rPr>
          <w:rFonts w:ascii="Georgia" w:hAnsi="Georgia"/>
          <w:szCs w:val="24"/>
        </w:rPr>
        <w:t xml:space="preserve">negó </w:t>
      </w:r>
      <w:r w:rsidR="00512007" w:rsidRPr="009F08B6">
        <w:rPr>
          <w:rFonts w:ascii="Georgia" w:hAnsi="Georgia"/>
          <w:szCs w:val="24"/>
        </w:rPr>
        <w:t xml:space="preserve">la </w:t>
      </w:r>
      <w:r w:rsidR="00CB4485" w:rsidRPr="009F08B6">
        <w:rPr>
          <w:rFonts w:ascii="Georgia" w:hAnsi="Georgia"/>
          <w:szCs w:val="24"/>
        </w:rPr>
        <w:t>inexistencia</w:t>
      </w:r>
      <w:r w:rsidR="00D248B3" w:rsidRPr="009F08B6">
        <w:rPr>
          <w:rFonts w:ascii="Georgia" w:hAnsi="Georgia"/>
          <w:szCs w:val="24"/>
        </w:rPr>
        <w:t xml:space="preserve"> </w:t>
      </w:r>
      <w:r w:rsidR="00512007" w:rsidRPr="009F08B6">
        <w:rPr>
          <w:rFonts w:ascii="Georgia" w:hAnsi="Georgia"/>
          <w:szCs w:val="24"/>
        </w:rPr>
        <w:t xml:space="preserve">de este supuesto, </w:t>
      </w:r>
      <w:r w:rsidR="00D248B3" w:rsidRPr="009F08B6">
        <w:rPr>
          <w:rFonts w:ascii="Georgia" w:hAnsi="Georgia"/>
          <w:szCs w:val="24"/>
        </w:rPr>
        <w:t>formulad</w:t>
      </w:r>
      <w:r w:rsidR="00512007" w:rsidRPr="009F08B6">
        <w:rPr>
          <w:rFonts w:ascii="Georgia" w:hAnsi="Georgia"/>
          <w:szCs w:val="24"/>
        </w:rPr>
        <w:t>o</w:t>
      </w:r>
      <w:r w:rsidR="00D248B3" w:rsidRPr="009F08B6">
        <w:rPr>
          <w:rFonts w:ascii="Georgia" w:hAnsi="Georgia"/>
          <w:szCs w:val="24"/>
        </w:rPr>
        <w:t xml:space="preserve"> como excepción</w:t>
      </w:r>
      <w:r w:rsidR="00503465" w:rsidRPr="009F08B6">
        <w:rPr>
          <w:rFonts w:ascii="Georgia" w:hAnsi="Georgia"/>
          <w:szCs w:val="24"/>
        </w:rPr>
        <w:t xml:space="preserve">.  </w:t>
      </w:r>
    </w:p>
    <w:p w14:paraId="09AF39B6" w14:textId="77777777" w:rsidR="003E283D" w:rsidRPr="009F08B6" w:rsidRDefault="003E283D"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5FA30135" w14:textId="5E871E32" w:rsidR="00263A7D" w:rsidRPr="009F08B6" w:rsidRDefault="00921E49" w:rsidP="009F08B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9F08B6">
        <w:rPr>
          <w:rFonts w:ascii="Georgia" w:hAnsi="Georgia"/>
          <w:szCs w:val="24"/>
        </w:rPr>
        <w:t xml:space="preserve">Condenó por </w:t>
      </w:r>
      <w:r w:rsidR="003E283D" w:rsidRPr="009F08B6">
        <w:rPr>
          <w:rFonts w:ascii="Georgia" w:hAnsi="Georgia"/>
          <w:szCs w:val="24"/>
        </w:rPr>
        <w:t xml:space="preserve">el </w:t>
      </w:r>
      <w:r w:rsidR="00503465" w:rsidRPr="009F08B6">
        <w:rPr>
          <w:rFonts w:ascii="Georgia" w:hAnsi="Georgia"/>
          <w:szCs w:val="24"/>
        </w:rPr>
        <w:t>lucro cesante, basado en sml</w:t>
      </w:r>
      <w:r w:rsidR="00A32888" w:rsidRPr="009F08B6">
        <w:rPr>
          <w:rFonts w:ascii="Georgia" w:hAnsi="Georgia"/>
          <w:szCs w:val="24"/>
        </w:rPr>
        <w:t>m</w:t>
      </w:r>
      <w:r w:rsidR="00503465" w:rsidRPr="009F08B6">
        <w:rPr>
          <w:rFonts w:ascii="Georgia" w:hAnsi="Georgia"/>
          <w:szCs w:val="24"/>
        </w:rPr>
        <w:t>v</w:t>
      </w:r>
      <w:r w:rsidR="003E283D" w:rsidRPr="009F08B6">
        <w:rPr>
          <w:rFonts w:ascii="Georgia" w:hAnsi="Georgia"/>
          <w:szCs w:val="24"/>
        </w:rPr>
        <w:t xml:space="preserve"> </w:t>
      </w:r>
      <w:r w:rsidR="00A21075" w:rsidRPr="009F08B6">
        <w:rPr>
          <w:rFonts w:ascii="Georgia" w:hAnsi="Georgia"/>
          <w:szCs w:val="24"/>
        </w:rPr>
        <w:t xml:space="preserve">(Aunque en la resolutiva fijó cifra en pesos) </w:t>
      </w:r>
      <w:r w:rsidRPr="009F08B6">
        <w:rPr>
          <w:rFonts w:ascii="Georgia" w:hAnsi="Georgia"/>
          <w:szCs w:val="24"/>
        </w:rPr>
        <w:t>y por daño moral en moneda legal</w:t>
      </w:r>
      <w:r w:rsidR="003541B0" w:rsidRPr="009F08B6">
        <w:rPr>
          <w:rFonts w:ascii="Georgia" w:hAnsi="Georgia"/>
          <w:szCs w:val="24"/>
        </w:rPr>
        <w:t>.</w:t>
      </w:r>
      <w:r w:rsidR="003E283D" w:rsidRPr="009F08B6">
        <w:rPr>
          <w:rFonts w:ascii="Georgia" w:hAnsi="Georgia"/>
          <w:szCs w:val="24"/>
        </w:rPr>
        <w:t xml:space="preserve"> Negó e</w:t>
      </w:r>
      <w:r w:rsidR="00263A7D" w:rsidRPr="009F08B6">
        <w:rPr>
          <w:rFonts w:ascii="Georgia" w:hAnsi="Georgia"/>
          <w:szCs w:val="24"/>
        </w:rPr>
        <w:t>l daño a la salud</w:t>
      </w:r>
      <w:r w:rsidR="00512007" w:rsidRPr="009F08B6">
        <w:rPr>
          <w:rFonts w:ascii="Georgia" w:hAnsi="Georgia"/>
          <w:szCs w:val="24"/>
        </w:rPr>
        <w:t xml:space="preserve"> por incongruente y falta de pruebas; así mismo, </w:t>
      </w:r>
      <w:r w:rsidR="000515EE" w:rsidRPr="009F08B6">
        <w:rPr>
          <w:rFonts w:ascii="Georgia" w:hAnsi="Georgia"/>
          <w:szCs w:val="24"/>
        </w:rPr>
        <w:t xml:space="preserve">la actualización </w:t>
      </w:r>
      <w:r w:rsidR="00D248B3" w:rsidRPr="009F08B6">
        <w:rPr>
          <w:rFonts w:ascii="Georgia" w:hAnsi="Georgia"/>
          <w:szCs w:val="24"/>
        </w:rPr>
        <w:t xml:space="preserve">del </w:t>
      </w:r>
      <w:r w:rsidR="000515EE" w:rsidRPr="009F08B6">
        <w:rPr>
          <w:rFonts w:ascii="Georgia" w:hAnsi="Georgia"/>
          <w:szCs w:val="24"/>
        </w:rPr>
        <w:t xml:space="preserve">lucro porque </w:t>
      </w:r>
      <w:r w:rsidR="00A32888" w:rsidRPr="009F08B6">
        <w:rPr>
          <w:rFonts w:ascii="Georgia" w:hAnsi="Georgia"/>
          <w:szCs w:val="24"/>
        </w:rPr>
        <w:t xml:space="preserve">la forma de su </w:t>
      </w:r>
      <w:r w:rsidR="000515EE" w:rsidRPr="009F08B6">
        <w:rPr>
          <w:rFonts w:ascii="Georgia" w:hAnsi="Georgia"/>
          <w:szCs w:val="24"/>
        </w:rPr>
        <w:t>tasación ya lo con</w:t>
      </w:r>
      <w:r w:rsidR="00A32888" w:rsidRPr="009F08B6">
        <w:rPr>
          <w:rFonts w:ascii="Georgia" w:hAnsi="Georgia"/>
          <w:szCs w:val="24"/>
        </w:rPr>
        <w:t>tiene</w:t>
      </w:r>
      <w:r w:rsidR="000B6AC3" w:rsidRPr="009F08B6">
        <w:rPr>
          <w:rFonts w:ascii="Georgia" w:hAnsi="Georgia"/>
          <w:szCs w:val="24"/>
        </w:rPr>
        <w:t>;</w:t>
      </w:r>
      <w:r w:rsidR="00512007" w:rsidRPr="009F08B6">
        <w:rPr>
          <w:rFonts w:ascii="Georgia" w:hAnsi="Georgia"/>
          <w:szCs w:val="24"/>
        </w:rPr>
        <w:t xml:space="preserve"> igual decisión tomó frente </w:t>
      </w:r>
      <w:r w:rsidR="000515EE" w:rsidRPr="009F08B6">
        <w:rPr>
          <w:rFonts w:ascii="Georgia" w:hAnsi="Georgia"/>
          <w:szCs w:val="24"/>
        </w:rPr>
        <w:t>al daño moral, acorde con precedente de esta Sala</w:t>
      </w:r>
      <w:r w:rsidR="000515EE" w:rsidRPr="009F08B6">
        <w:rPr>
          <w:rStyle w:val="Refdenotaalpie"/>
          <w:rFonts w:ascii="Georgia" w:hAnsi="Georgia"/>
          <w:szCs w:val="24"/>
        </w:rPr>
        <w:footnoteReference w:id="2"/>
      </w:r>
      <w:r w:rsidR="00D248B3" w:rsidRPr="009F08B6">
        <w:rPr>
          <w:rFonts w:ascii="Georgia" w:hAnsi="Georgia"/>
          <w:szCs w:val="24"/>
        </w:rPr>
        <w:t xml:space="preserve">; también denegó los intereses moratorios </w:t>
      </w:r>
      <w:r w:rsidR="003541B0" w:rsidRPr="009F08B6">
        <w:rPr>
          <w:rFonts w:ascii="Georgia" w:hAnsi="Georgia" w:cs="Arial"/>
          <w:szCs w:val="24"/>
          <w:lang w:val="es-CO"/>
        </w:rPr>
        <w:t xml:space="preserve">[Carpeta </w:t>
      </w:r>
      <w:r w:rsidR="00382274" w:rsidRPr="009F08B6">
        <w:rPr>
          <w:rFonts w:ascii="Georgia" w:hAnsi="Georgia" w:cs="Arial"/>
          <w:szCs w:val="24"/>
          <w:lang w:val="es-CO"/>
        </w:rPr>
        <w:t>01PrimeraInstancia,</w:t>
      </w:r>
      <w:r w:rsidR="003541B0" w:rsidRPr="009F08B6">
        <w:rPr>
          <w:rFonts w:ascii="Georgia" w:hAnsi="Georgia" w:cs="Arial"/>
          <w:szCs w:val="24"/>
          <w:lang w:val="es-CO"/>
        </w:rPr>
        <w:t xml:space="preserve"> </w:t>
      </w:r>
      <w:r w:rsidR="00382274" w:rsidRPr="009F08B6">
        <w:rPr>
          <w:rFonts w:ascii="Georgia" w:hAnsi="Georgia" w:cs="Arial"/>
          <w:szCs w:val="24"/>
          <w:lang w:val="es-CO"/>
        </w:rPr>
        <w:t xml:space="preserve">carpeta 01CuadernoPrincipal, </w:t>
      </w:r>
      <w:r w:rsidR="003541B0" w:rsidRPr="009F08B6">
        <w:rPr>
          <w:rFonts w:ascii="Georgia" w:hAnsi="Georgia" w:cs="Arial"/>
          <w:szCs w:val="24"/>
          <w:lang w:val="es-CO"/>
        </w:rPr>
        <w:t>pdf No.02…]</w:t>
      </w:r>
      <w:r w:rsidR="00263A7D" w:rsidRPr="009F08B6">
        <w:rPr>
          <w:rFonts w:ascii="Georgia" w:hAnsi="Georgia"/>
          <w:szCs w:val="24"/>
        </w:rPr>
        <w:t>.</w:t>
      </w:r>
    </w:p>
    <w:p w14:paraId="4BECA72C" w14:textId="609BBF3A" w:rsidR="00D248B3" w:rsidRPr="009F08B6" w:rsidRDefault="00D248B3"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204018A" w14:textId="77777777" w:rsidR="00D248B3" w:rsidRPr="009F08B6" w:rsidRDefault="00D248B3" w:rsidP="009F08B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6B6C750F" w:rsidR="00501C65" w:rsidRPr="009F08B6" w:rsidRDefault="00501C65" w:rsidP="009F08B6">
      <w:pPr>
        <w:numPr>
          <w:ilvl w:val="0"/>
          <w:numId w:val="2"/>
        </w:numPr>
        <w:overflowPunct/>
        <w:spacing w:line="276" w:lineRule="auto"/>
        <w:jc w:val="both"/>
        <w:rPr>
          <w:rFonts w:ascii="Georgia" w:hAnsi="Georgia" w:cs="Arial"/>
          <w:b/>
          <w:bCs/>
          <w:smallCaps/>
          <w:sz w:val="24"/>
          <w:szCs w:val="24"/>
          <w:lang w:val="es-CO"/>
        </w:rPr>
      </w:pPr>
      <w:r w:rsidRPr="009F08B6">
        <w:rPr>
          <w:rFonts w:ascii="Georgia" w:hAnsi="Georgia" w:cs="Arial"/>
          <w:b/>
          <w:bCs/>
          <w:smallCaps/>
          <w:sz w:val="24"/>
          <w:szCs w:val="24"/>
          <w:lang w:val="es-CO"/>
        </w:rPr>
        <w:t>L</w:t>
      </w:r>
      <w:r w:rsidR="00213812" w:rsidRPr="009F08B6">
        <w:rPr>
          <w:rFonts w:ascii="Georgia" w:hAnsi="Georgia" w:cs="Arial"/>
          <w:b/>
          <w:bCs/>
          <w:smallCaps/>
          <w:sz w:val="24"/>
          <w:szCs w:val="24"/>
          <w:lang w:val="es-CO"/>
        </w:rPr>
        <w:t>a</w:t>
      </w:r>
      <w:r w:rsidR="00C45BB5" w:rsidRPr="009F08B6">
        <w:rPr>
          <w:rFonts w:ascii="Georgia" w:hAnsi="Georgia" w:cs="Arial"/>
          <w:b/>
          <w:bCs/>
          <w:smallCaps/>
          <w:sz w:val="24"/>
          <w:szCs w:val="24"/>
          <w:lang w:val="es-CO"/>
        </w:rPr>
        <w:t xml:space="preserve"> </w:t>
      </w:r>
      <w:r w:rsidR="001C17F0" w:rsidRPr="009F08B6">
        <w:rPr>
          <w:rFonts w:ascii="Georgia" w:hAnsi="Georgia" w:cs="Arial"/>
          <w:b/>
          <w:bCs/>
          <w:smallCaps/>
          <w:sz w:val="24"/>
          <w:szCs w:val="24"/>
          <w:lang w:val="es-CO"/>
        </w:rPr>
        <w:t>s</w:t>
      </w:r>
      <w:r w:rsidR="00A15267" w:rsidRPr="009F08B6">
        <w:rPr>
          <w:rFonts w:ascii="Georgia" w:hAnsi="Georgia" w:cs="Arial"/>
          <w:b/>
          <w:bCs/>
          <w:smallCaps/>
          <w:sz w:val="24"/>
          <w:szCs w:val="24"/>
          <w:lang w:val="es-CO"/>
        </w:rPr>
        <w:t xml:space="preserve">inopsis </w:t>
      </w:r>
      <w:r w:rsidRPr="009F08B6">
        <w:rPr>
          <w:rFonts w:ascii="Georgia" w:hAnsi="Georgia" w:cs="Arial"/>
          <w:b/>
          <w:bCs/>
          <w:smallCaps/>
          <w:sz w:val="24"/>
          <w:szCs w:val="24"/>
          <w:lang w:val="es-CO"/>
        </w:rPr>
        <w:t>de la</w:t>
      </w:r>
      <w:r w:rsidR="00646317" w:rsidRPr="009F08B6">
        <w:rPr>
          <w:rFonts w:ascii="Georgia" w:hAnsi="Georgia" w:cs="Arial"/>
          <w:b/>
          <w:bCs/>
          <w:smallCaps/>
          <w:sz w:val="24"/>
          <w:szCs w:val="24"/>
          <w:lang w:val="es-CO"/>
        </w:rPr>
        <w:t>s</w:t>
      </w:r>
      <w:r w:rsidRPr="009F08B6">
        <w:rPr>
          <w:rFonts w:ascii="Georgia" w:hAnsi="Georgia" w:cs="Arial"/>
          <w:b/>
          <w:bCs/>
          <w:smallCaps/>
          <w:sz w:val="24"/>
          <w:szCs w:val="24"/>
          <w:lang w:val="es-CO"/>
        </w:rPr>
        <w:t xml:space="preserve"> apelaci</w:t>
      </w:r>
      <w:r w:rsidR="00646317" w:rsidRPr="009F08B6">
        <w:rPr>
          <w:rFonts w:ascii="Georgia" w:hAnsi="Georgia" w:cs="Arial"/>
          <w:b/>
          <w:bCs/>
          <w:smallCaps/>
          <w:sz w:val="24"/>
          <w:szCs w:val="24"/>
          <w:lang w:val="es-CO"/>
        </w:rPr>
        <w:t>ones</w:t>
      </w:r>
    </w:p>
    <w:p w14:paraId="2BE3426C" w14:textId="77777777" w:rsidR="000B6AC3" w:rsidRPr="009F08B6" w:rsidRDefault="000B6AC3" w:rsidP="009F08B6">
      <w:pPr>
        <w:overflowPunct/>
        <w:spacing w:line="276" w:lineRule="auto"/>
        <w:jc w:val="both"/>
        <w:rPr>
          <w:rFonts w:ascii="Georgia" w:hAnsi="Georgia" w:cs="Arial"/>
          <w:b/>
          <w:sz w:val="24"/>
          <w:szCs w:val="24"/>
          <w:lang w:val="es-CO"/>
        </w:rPr>
      </w:pPr>
    </w:p>
    <w:p w14:paraId="54809520" w14:textId="4B197D28" w:rsidR="00646317" w:rsidRPr="009F08B6" w:rsidRDefault="00646317" w:rsidP="009F08B6">
      <w:pPr>
        <w:pStyle w:val="Prrafodelista"/>
        <w:numPr>
          <w:ilvl w:val="1"/>
          <w:numId w:val="2"/>
        </w:numPr>
        <w:overflowPunct/>
        <w:spacing w:line="276" w:lineRule="auto"/>
        <w:jc w:val="both"/>
        <w:rPr>
          <w:rFonts w:ascii="Georgia" w:hAnsi="Georgia" w:cs="Arial"/>
          <w:b/>
          <w:sz w:val="24"/>
          <w:szCs w:val="24"/>
          <w:lang w:val="es-CO"/>
        </w:rPr>
      </w:pPr>
      <w:r w:rsidRPr="009F08B6">
        <w:rPr>
          <w:rFonts w:ascii="Georgia" w:hAnsi="Georgia" w:cs="Arial"/>
          <w:b/>
          <w:bCs/>
          <w:smallCaps/>
          <w:sz w:val="24"/>
          <w:szCs w:val="24"/>
          <w:lang w:val="es-CO"/>
        </w:rPr>
        <w:t>Los reparos concretos</w:t>
      </w:r>
    </w:p>
    <w:p w14:paraId="7483B0DE" w14:textId="40F4443D" w:rsidR="66EB4722" w:rsidRPr="009F08B6" w:rsidRDefault="66EB4722" w:rsidP="009F08B6">
      <w:pPr>
        <w:spacing w:line="276" w:lineRule="auto"/>
        <w:jc w:val="both"/>
        <w:rPr>
          <w:rFonts w:ascii="Georgia" w:hAnsi="Georgia" w:cs="Arial"/>
          <w:b/>
          <w:bCs/>
          <w:sz w:val="24"/>
          <w:szCs w:val="24"/>
          <w:lang w:val="es-CO"/>
        </w:rPr>
      </w:pPr>
    </w:p>
    <w:p w14:paraId="6244D456" w14:textId="60E7C2DC" w:rsidR="00231979" w:rsidRPr="009F08B6" w:rsidRDefault="00512007" w:rsidP="009F08B6">
      <w:pPr>
        <w:pStyle w:val="Prrafodelista"/>
        <w:numPr>
          <w:ilvl w:val="2"/>
          <w:numId w:val="2"/>
        </w:numPr>
        <w:overflowPunct/>
        <w:spacing w:line="276" w:lineRule="auto"/>
        <w:jc w:val="both"/>
        <w:rPr>
          <w:rFonts w:ascii="Georgia" w:hAnsi="Georgia" w:cs="Arial"/>
          <w:sz w:val="24"/>
          <w:szCs w:val="24"/>
          <w:lang w:val="es-CO"/>
        </w:rPr>
      </w:pPr>
      <w:r w:rsidRPr="009F08B6">
        <w:rPr>
          <w:rFonts w:ascii="Georgia" w:hAnsi="Georgia" w:cs="Arial"/>
          <w:smallCaps/>
          <w:sz w:val="24"/>
          <w:szCs w:val="24"/>
          <w:lang w:val="es-CO"/>
        </w:rPr>
        <w:t>Andrés F. Toro G., Alexandra Toro E. y Luz M. Granada H. (demandantes)</w:t>
      </w:r>
      <w:r w:rsidR="003D54D9" w:rsidRPr="009F08B6">
        <w:rPr>
          <w:rFonts w:ascii="Georgia" w:hAnsi="Georgia" w:cs="Arial"/>
          <w:smallCaps/>
          <w:sz w:val="24"/>
          <w:szCs w:val="24"/>
          <w:lang w:val="es-CO"/>
        </w:rPr>
        <w:t xml:space="preserve"> </w:t>
      </w:r>
      <w:r w:rsidR="000515EE" w:rsidRPr="009F08B6">
        <w:rPr>
          <w:rFonts w:ascii="Georgia" w:hAnsi="Georgia" w:cs="Arial"/>
          <w:b/>
          <w:bCs/>
          <w:sz w:val="24"/>
          <w:szCs w:val="24"/>
          <w:lang w:val="es-CO"/>
        </w:rPr>
        <w:t>(i)</w:t>
      </w:r>
      <w:r w:rsidR="000515EE" w:rsidRPr="009F08B6">
        <w:rPr>
          <w:rFonts w:ascii="Georgia" w:hAnsi="Georgia" w:cs="Arial"/>
          <w:smallCaps/>
          <w:sz w:val="24"/>
          <w:szCs w:val="24"/>
          <w:lang w:val="es-CO"/>
        </w:rPr>
        <w:t xml:space="preserve"> </w:t>
      </w:r>
      <w:r w:rsidR="000515EE" w:rsidRPr="009F08B6">
        <w:rPr>
          <w:rFonts w:ascii="Georgia" w:hAnsi="Georgia" w:cs="Arial"/>
          <w:sz w:val="24"/>
          <w:szCs w:val="24"/>
          <w:lang w:val="es-CO"/>
        </w:rPr>
        <w:t xml:space="preserve">La actualización que se hizo al liquidar el lucro cesante solo consideró la corrección del IPC, no </w:t>
      </w:r>
      <w:r w:rsidR="00A147D0" w:rsidRPr="009F08B6">
        <w:rPr>
          <w:rFonts w:ascii="Georgia" w:hAnsi="Georgia" w:cs="Arial"/>
          <w:sz w:val="24"/>
          <w:szCs w:val="24"/>
          <w:lang w:val="es-CO"/>
        </w:rPr>
        <w:t xml:space="preserve">los </w:t>
      </w:r>
      <w:r w:rsidR="000515EE" w:rsidRPr="009F08B6">
        <w:rPr>
          <w:rFonts w:ascii="Georgia" w:hAnsi="Georgia" w:cs="Arial"/>
          <w:sz w:val="24"/>
          <w:szCs w:val="24"/>
          <w:lang w:val="es-CO"/>
        </w:rPr>
        <w:t>intereses</w:t>
      </w:r>
      <w:r w:rsidR="00FF30C3" w:rsidRPr="009F08B6">
        <w:rPr>
          <w:rFonts w:ascii="Georgia" w:hAnsi="Georgia" w:cs="Arial"/>
          <w:sz w:val="24"/>
          <w:szCs w:val="24"/>
          <w:lang w:val="es-CO"/>
        </w:rPr>
        <w:t xml:space="preserve"> legales</w:t>
      </w:r>
      <w:r w:rsidR="000515EE" w:rsidRPr="009F08B6">
        <w:rPr>
          <w:rFonts w:ascii="Georgia" w:hAnsi="Georgia" w:cs="Arial"/>
          <w:sz w:val="24"/>
          <w:szCs w:val="24"/>
          <w:lang w:val="es-CO"/>
        </w:rPr>
        <w:t xml:space="preserve">, cuando deben tasarse desde la fecha del accidente hasta </w:t>
      </w:r>
      <w:r w:rsidR="00FF30C3" w:rsidRPr="009F08B6">
        <w:rPr>
          <w:rFonts w:ascii="Georgia" w:hAnsi="Georgia" w:cs="Arial"/>
          <w:sz w:val="24"/>
          <w:szCs w:val="24"/>
          <w:lang w:val="es-CO"/>
        </w:rPr>
        <w:t xml:space="preserve">la fecha del probable </w:t>
      </w:r>
      <w:r w:rsidR="000515EE" w:rsidRPr="009F08B6">
        <w:rPr>
          <w:rFonts w:ascii="Georgia" w:hAnsi="Georgia" w:cs="Arial"/>
          <w:sz w:val="24"/>
          <w:szCs w:val="24"/>
          <w:lang w:val="es-CO"/>
        </w:rPr>
        <w:t>pago</w:t>
      </w:r>
      <w:r w:rsidR="00FF30C3" w:rsidRPr="009F08B6">
        <w:rPr>
          <w:rFonts w:ascii="Georgia" w:hAnsi="Georgia" w:cs="Arial"/>
          <w:sz w:val="24"/>
          <w:szCs w:val="24"/>
          <w:lang w:val="es-CO"/>
        </w:rPr>
        <w:t xml:space="preserve"> y</w:t>
      </w:r>
      <w:r w:rsidR="004C3620" w:rsidRPr="009F08B6">
        <w:rPr>
          <w:rFonts w:ascii="Georgia" w:hAnsi="Georgia" w:cs="Arial"/>
          <w:sz w:val="24"/>
          <w:szCs w:val="24"/>
          <w:lang w:val="es-CO"/>
        </w:rPr>
        <w:t>,</w:t>
      </w:r>
      <w:r w:rsidR="00FF30C3" w:rsidRPr="009F08B6">
        <w:rPr>
          <w:rFonts w:ascii="Georgia" w:hAnsi="Georgia" w:cs="Arial"/>
          <w:sz w:val="24"/>
          <w:szCs w:val="24"/>
          <w:lang w:val="es-CO"/>
        </w:rPr>
        <w:t xml:space="preserve"> luego</w:t>
      </w:r>
      <w:r w:rsidR="004C3620" w:rsidRPr="009F08B6">
        <w:rPr>
          <w:rFonts w:ascii="Georgia" w:hAnsi="Georgia" w:cs="Arial"/>
          <w:sz w:val="24"/>
          <w:szCs w:val="24"/>
          <w:lang w:val="es-CO"/>
        </w:rPr>
        <w:t>,</w:t>
      </w:r>
      <w:r w:rsidR="00FF30C3" w:rsidRPr="009F08B6">
        <w:rPr>
          <w:rFonts w:ascii="Georgia" w:hAnsi="Georgia" w:cs="Arial"/>
          <w:sz w:val="24"/>
          <w:szCs w:val="24"/>
          <w:lang w:val="es-CO"/>
        </w:rPr>
        <w:t xml:space="preserve"> hasta que se haga efectivo; </w:t>
      </w:r>
      <w:r w:rsidR="00FF30C3" w:rsidRPr="009F08B6">
        <w:rPr>
          <w:rFonts w:ascii="Georgia" w:hAnsi="Georgia" w:cs="Arial"/>
          <w:b/>
          <w:bCs/>
          <w:sz w:val="24"/>
          <w:szCs w:val="24"/>
          <w:lang w:val="es-CO"/>
        </w:rPr>
        <w:t xml:space="preserve">(ii) </w:t>
      </w:r>
      <w:r w:rsidR="00FF30C3" w:rsidRPr="009F08B6">
        <w:rPr>
          <w:rFonts w:ascii="Georgia" w:hAnsi="Georgia" w:cs="Arial"/>
          <w:sz w:val="24"/>
          <w:szCs w:val="24"/>
          <w:lang w:val="es-CO"/>
        </w:rPr>
        <w:t>Los</w:t>
      </w:r>
      <w:r w:rsidR="00FF30C3" w:rsidRPr="009F08B6">
        <w:rPr>
          <w:rFonts w:ascii="Georgia" w:hAnsi="Georgia" w:cs="Arial"/>
          <w:b/>
          <w:bCs/>
          <w:sz w:val="24"/>
          <w:szCs w:val="24"/>
          <w:lang w:val="es-CO"/>
        </w:rPr>
        <w:t xml:space="preserve"> </w:t>
      </w:r>
      <w:r w:rsidR="00FF30C3" w:rsidRPr="009F08B6">
        <w:rPr>
          <w:rFonts w:ascii="Georgia" w:hAnsi="Georgia" w:cs="Arial"/>
          <w:sz w:val="24"/>
          <w:szCs w:val="24"/>
          <w:lang w:val="es-CO"/>
        </w:rPr>
        <w:t>intereses</w:t>
      </w:r>
      <w:r w:rsidR="00846079" w:rsidRPr="009F08B6">
        <w:rPr>
          <w:rFonts w:ascii="Georgia" w:hAnsi="Georgia" w:cs="Arial"/>
          <w:sz w:val="24"/>
          <w:szCs w:val="24"/>
          <w:lang w:val="es-CO"/>
        </w:rPr>
        <w:t xml:space="preserve"> </w:t>
      </w:r>
      <w:r w:rsidR="00FF30C3" w:rsidRPr="009F08B6">
        <w:rPr>
          <w:rFonts w:ascii="Georgia" w:hAnsi="Georgia" w:cs="Arial"/>
          <w:sz w:val="24"/>
          <w:szCs w:val="24"/>
          <w:lang w:val="es-CO"/>
        </w:rPr>
        <w:t xml:space="preserve">moratorios deben ser a la tasa comercial no </w:t>
      </w:r>
      <w:r w:rsidR="00A147D0" w:rsidRPr="009F08B6">
        <w:rPr>
          <w:rFonts w:ascii="Georgia" w:hAnsi="Georgia" w:cs="Arial"/>
          <w:sz w:val="24"/>
          <w:szCs w:val="24"/>
          <w:lang w:val="es-CO"/>
        </w:rPr>
        <w:t xml:space="preserve">la </w:t>
      </w:r>
      <w:r w:rsidR="00FF30C3" w:rsidRPr="009F08B6">
        <w:rPr>
          <w:rFonts w:ascii="Georgia" w:hAnsi="Georgia" w:cs="Arial"/>
          <w:sz w:val="24"/>
          <w:szCs w:val="24"/>
          <w:lang w:val="es-CO"/>
        </w:rPr>
        <w:t>legal;</w:t>
      </w:r>
      <w:r w:rsidR="00D302F6" w:rsidRPr="009F08B6">
        <w:rPr>
          <w:rFonts w:ascii="Georgia" w:hAnsi="Georgia" w:cs="Arial"/>
          <w:sz w:val="24"/>
          <w:szCs w:val="24"/>
          <w:lang w:val="es-CO"/>
        </w:rPr>
        <w:t xml:space="preserve"> y,</w:t>
      </w:r>
      <w:r w:rsidR="00FF30C3" w:rsidRPr="009F08B6">
        <w:rPr>
          <w:rFonts w:ascii="Georgia" w:hAnsi="Georgia" w:cs="Arial"/>
          <w:sz w:val="24"/>
          <w:szCs w:val="24"/>
          <w:lang w:val="es-CO"/>
        </w:rPr>
        <w:t xml:space="preserve"> </w:t>
      </w:r>
      <w:r w:rsidR="00FF30C3" w:rsidRPr="009F08B6">
        <w:rPr>
          <w:rFonts w:ascii="Georgia" w:hAnsi="Georgia" w:cs="Arial"/>
          <w:b/>
          <w:bCs/>
          <w:sz w:val="24"/>
          <w:szCs w:val="24"/>
          <w:lang w:val="es-CO"/>
        </w:rPr>
        <w:t>(iii)</w:t>
      </w:r>
      <w:r w:rsidR="00FF30C3" w:rsidRPr="009F08B6">
        <w:rPr>
          <w:rFonts w:ascii="Georgia" w:hAnsi="Georgia" w:cs="Arial"/>
          <w:sz w:val="24"/>
          <w:szCs w:val="24"/>
          <w:lang w:val="es-CO"/>
        </w:rPr>
        <w:t xml:space="preserve"> </w:t>
      </w:r>
      <w:r w:rsidRPr="009F08B6">
        <w:rPr>
          <w:rFonts w:ascii="Georgia" w:hAnsi="Georgia" w:cs="Arial"/>
          <w:sz w:val="24"/>
          <w:szCs w:val="24"/>
          <w:lang w:val="es-CO"/>
        </w:rPr>
        <w:t xml:space="preserve">La condena del </w:t>
      </w:r>
      <w:r w:rsidR="00FF30C3" w:rsidRPr="009F08B6">
        <w:rPr>
          <w:rFonts w:ascii="Georgia" w:hAnsi="Georgia" w:cs="Arial"/>
          <w:sz w:val="24"/>
          <w:szCs w:val="24"/>
          <w:lang w:val="es-CO"/>
        </w:rPr>
        <w:t>daño moral debe actualizarse según la doctrina de la CSJ y</w:t>
      </w:r>
      <w:r w:rsidR="00A147D0" w:rsidRPr="009F08B6">
        <w:rPr>
          <w:rFonts w:ascii="Georgia" w:hAnsi="Georgia" w:cs="Arial"/>
          <w:sz w:val="24"/>
          <w:szCs w:val="24"/>
          <w:lang w:val="es-CO"/>
        </w:rPr>
        <w:t xml:space="preserve"> aplicarle intereses</w:t>
      </w:r>
      <w:r w:rsidR="004C3620" w:rsidRPr="009F08B6">
        <w:rPr>
          <w:rFonts w:ascii="Georgia" w:hAnsi="Georgia" w:cs="Arial"/>
          <w:sz w:val="24"/>
          <w:szCs w:val="24"/>
          <w:lang w:val="es-CO"/>
        </w:rPr>
        <w:t xml:space="preserve"> </w:t>
      </w:r>
      <w:r w:rsidR="00FF30C3"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w:t>
      </w:r>
      <w:r w:rsidR="00FF30C3" w:rsidRPr="009F08B6">
        <w:rPr>
          <w:rFonts w:ascii="Georgia" w:hAnsi="Georgia" w:cs="Arial"/>
          <w:sz w:val="24"/>
          <w:szCs w:val="24"/>
          <w:lang w:val="es-CO"/>
        </w:rPr>
        <w:t xml:space="preserve"> </w:t>
      </w:r>
      <w:r w:rsidR="00382274" w:rsidRPr="009F08B6">
        <w:rPr>
          <w:rFonts w:ascii="Georgia" w:hAnsi="Georgia" w:cs="Arial"/>
          <w:sz w:val="24"/>
          <w:szCs w:val="24"/>
          <w:lang w:val="es-CO"/>
        </w:rPr>
        <w:t xml:space="preserve">carpeta 01CuadernoPrincipal, </w:t>
      </w:r>
      <w:r w:rsidR="00FF30C3" w:rsidRPr="009F08B6">
        <w:rPr>
          <w:rFonts w:ascii="Georgia" w:hAnsi="Georgia" w:cs="Arial"/>
          <w:sz w:val="24"/>
          <w:szCs w:val="24"/>
          <w:lang w:val="es-CO"/>
        </w:rPr>
        <w:t>pdf No.0</w:t>
      </w:r>
      <w:r w:rsidR="00C21AB6" w:rsidRPr="009F08B6">
        <w:rPr>
          <w:rFonts w:ascii="Georgia" w:hAnsi="Georgia" w:cs="Arial"/>
          <w:sz w:val="24"/>
          <w:szCs w:val="24"/>
          <w:lang w:val="es-CO"/>
        </w:rPr>
        <w:t>4</w:t>
      </w:r>
      <w:r w:rsidR="00FF30C3" w:rsidRPr="009F08B6">
        <w:rPr>
          <w:rFonts w:ascii="Georgia" w:hAnsi="Georgia" w:cs="Arial"/>
          <w:sz w:val="24"/>
          <w:szCs w:val="24"/>
          <w:lang w:val="es-CO"/>
        </w:rPr>
        <w:t>…]</w:t>
      </w:r>
      <w:r w:rsidR="00846079" w:rsidRPr="009F08B6">
        <w:rPr>
          <w:rFonts w:ascii="Georgia" w:hAnsi="Georgia" w:cs="Arial"/>
          <w:sz w:val="24"/>
          <w:szCs w:val="24"/>
          <w:lang w:val="es-CO"/>
        </w:rPr>
        <w:t>.</w:t>
      </w:r>
    </w:p>
    <w:p w14:paraId="209F289E" w14:textId="77777777" w:rsidR="000515EE" w:rsidRPr="009F08B6" w:rsidRDefault="000515EE" w:rsidP="009F08B6">
      <w:pPr>
        <w:pStyle w:val="Prrafodelista"/>
        <w:overflowPunct/>
        <w:spacing w:line="276" w:lineRule="auto"/>
        <w:ind w:left="0"/>
        <w:jc w:val="both"/>
        <w:rPr>
          <w:rFonts w:ascii="Georgia" w:hAnsi="Georgia" w:cs="Arial"/>
          <w:sz w:val="24"/>
          <w:szCs w:val="24"/>
          <w:lang w:val="es-CO"/>
        </w:rPr>
      </w:pPr>
    </w:p>
    <w:p w14:paraId="3E3ACD0C" w14:textId="321D1016" w:rsidR="00DA0C3D" w:rsidRPr="009F08B6" w:rsidRDefault="00FF30C3" w:rsidP="009F08B6">
      <w:pPr>
        <w:pStyle w:val="Prrafodelista"/>
        <w:numPr>
          <w:ilvl w:val="2"/>
          <w:numId w:val="2"/>
        </w:numPr>
        <w:overflowPunct/>
        <w:spacing w:line="276" w:lineRule="auto"/>
        <w:jc w:val="both"/>
        <w:rPr>
          <w:rFonts w:ascii="Georgia" w:hAnsi="Georgia" w:cs="Arial"/>
          <w:sz w:val="24"/>
          <w:szCs w:val="24"/>
          <w:lang w:val="es-CO"/>
        </w:rPr>
      </w:pPr>
      <w:proofErr w:type="spellStart"/>
      <w:r w:rsidRPr="009F08B6">
        <w:rPr>
          <w:rFonts w:ascii="Georgia" w:hAnsi="Georgia" w:cs="Arial"/>
          <w:smallCaps/>
          <w:sz w:val="24"/>
          <w:szCs w:val="24"/>
          <w:lang w:val="es-CO"/>
        </w:rPr>
        <w:t>Cootaxluxor</w:t>
      </w:r>
      <w:proofErr w:type="spellEnd"/>
      <w:r w:rsidRPr="009F08B6">
        <w:rPr>
          <w:rFonts w:ascii="Georgia" w:hAnsi="Georgia" w:cs="Arial"/>
          <w:smallCaps/>
          <w:sz w:val="24"/>
          <w:szCs w:val="24"/>
          <w:lang w:val="es-CO"/>
        </w:rPr>
        <w:t xml:space="preserve"> Ltda</w:t>
      </w:r>
      <w:r w:rsidR="000B6AC3" w:rsidRPr="009F08B6">
        <w:rPr>
          <w:rFonts w:ascii="Georgia" w:hAnsi="Georgia" w:cs="Arial"/>
          <w:smallCaps/>
          <w:sz w:val="24"/>
          <w:szCs w:val="24"/>
          <w:lang w:val="es-CO"/>
        </w:rPr>
        <w:t>.</w:t>
      </w:r>
      <w:r w:rsidR="00512007" w:rsidRPr="009F08B6">
        <w:rPr>
          <w:rFonts w:ascii="Georgia" w:hAnsi="Georgia" w:cs="Arial"/>
          <w:smallCaps/>
          <w:sz w:val="24"/>
          <w:szCs w:val="24"/>
          <w:lang w:val="es-CO"/>
        </w:rPr>
        <w:t xml:space="preserve"> (</w:t>
      </w:r>
      <w:r w:rsidR="000B6AC3" w:rsidRPr="009F08B6">
        <w:rPr>
          <w:rFonts w:ascii="Georgia" w:hAnsi="Georgia" w:cs="Arial"/>
          <w:smallCaps/>
          <w:sz w:val="24"/>
          <w:szCs w:val="24"/>
          <w:lang w:val="es-CO"/>
        </w:rPr>
        <w:t>Code</w:t>
      </w:r>
      <w:r w:rsidR="00512007" w:rsidRPr="009F08B6">
        <w:rPr>
          <w:rFonts w:ascii="Georgia" w:hAnsi="Georgia" w:cs="Arial"/>
          <w:smallCaps/>
          <w:sz w:val="24"/>
          <w:szCs w:val="24"/>
          <w:lang w:val="es-CO"/>
        </w:rPr>
        <w:t>mandada)</w:t>
      </w:r>
      <w:r w:rsidR="00DA0C3D" w:rsidRPr="009F08B6">
        <w:rPr>
          <w:rFonts w:ascii="Georgia" w:hAnsi="Georgia" w:cs="Arial"/>
          <w:smallCaps/>
          <w:sz w:val="24"/>
          <w:szCs w:val="24"/>
          <w:lang w:val="es-CO"/>
        </w:rPr>
        <w:t xml:space="preserve"> </w:t>
      </w:r>
      <w:r w:rsidR="00E624C2" w:rsidRPr="009F08B6">
        <w:rPr>
          <w:rFonts w:ascii="Georgia" w:hAnsi="Georgia" w:cs="Arial"/>
          <w:b/>
          <w:bCs/>
          <w:sz w:val="24"/>
          <w:szCs w:val="24"/>
          <w:lang w:val="es-CO"/>
        </w:rPr>
        <w:t>(i)</w:t>
      </w:r>
      <w:r w:rsidR="00E624C2" w:rsidRPr="009F08B6">
        <w:rPr>
          <w:rFonts w:ascii="Georgia" w:hAnsi="Georgia" w:cs="Arial"/>
          <w:sz w:val="24"/>
          <w:szCs w:val="24"/>
          <w:lang w:val="es-CO"/>
        </w:rPr>
        <w:t xml:space="preserve"> </w:t>
      </w:r>
      <w:r w:rsidR="00FA6BC5" w:rsidRPr="009F08B6">
        <w:rPr>
          <w:rFonts w:ascii="Georgia" w:hAnsi="Georgia" w:cs="Arial"/>
          <w:sz w:val="24"/>
          <w:szCs w:val="24"/>
          <w:lang w:val="es-CO"/>
        </w:rPr>
        <w:t xml:space="preserve">Incongruencia en el análisis y la aplicación del artículo 2356, CC que llevó a concluir que la víctima queda relevada de </w:t>
      </w:r>
      <w:r w:rsidR="00FA6BC5" w:rsidRPr="009F08B6">
        <w:rPr>
          <w:rFonts w:ascii="Georgia" w:hAnsi="Georgia" w:cs="Arial"/>
          <w:sz w:val="24"/>
          <w:szCs w:val="24"/>
          <w:lang w:val="es-CO"/>
        </w:rPr>
        <w:lastRenderedPageBreak/>
        <w:t>probar la culpa</w:t>
      </w:r>
      <w:r w:rsidR="00A147D0" w:rsidRPr="009F08B6">
        <w:rPr>
          <w:rFonts w:ascii="Georgia" w:hAnsi="Georgia" w:cs="Arial"/>
          <w:sz w:val="24"/>
          <w:szCs w:val="24"/>
          <w:lang w:val="es-CO"/>
        </w:rPr>
        <w:t>;</w:t>
      </w:r>
      <w:r w:rsidR="00FA6BC5" w:rsidRPr="009F08B6">
        <w:rPr>
          <w:rFonts w:ascii="Georgia" w:hAnsi="Georgia" w:cs="Arial"/>
          <w:sz w:val="24"/>
          <w:szCs w:val="24"/>
          <w:lang w:val="es-CO"/>
        </w:rPr>
        <w:t xml:space="preserve"> </w:t>
      </w:r>
      <w:r w:rsidR="00A147D0" w:rsidRPr="009F08B6">
        <w:rPr>
          <w:rFonts w:ascii="Georgia" w:hAnsi="Georgia" w:cs="Arial"/>
          <w:sz w:val="24"/>
          <w:szCs w:val="24"/>
          <w:lang w:val="es-CO"/>
        </w:rPr>
        <w:t xml:space="preserve">y, </w:t>
      </w:r>
      <w:r w:rsidR="00FA6BC5" w:rsidRPr="009F08B6">
        <w:rPr>
          <w:rFonts w:ascii="Georgia" w:hAnsi="Georgia" w:cs="Arial"/>
          <w:b/>
          <w:bCs/>
          <w:sz w:val="24"/>
          <w:szCs w:val="24"/>
          <w:lang w:val="es-CO"/>
        </w:rPr>
        <w:t xml:space="preserve">(ii) </w:t>
      </w:r>
      <w:r w:rsidR="00A147D0" w:rsidRPr="009F08B6">
        <w:rPr>
          <w:rFonts w:ascii="Georgia" w:hAnsi="Georgia" w:cs="Arial"/>
          <w:sz w:val="24"/>
          <w:szCs w:val="24"/>
          <w:lang w:val="es-CO"/>
        </w:rPr>
        <w:t xml:space="preserve">Debió </w:t>
      </w:r>
      <w:r w:rsidR="00FA6BC5" w:rsidRPr="009F08B6">
        <w:rPr>
          <w:rFonts w:ascii="Georgia" w:hAnsi="Georgia" w:cs="Arial"/>
          <w:sz w:val="24"/>
          <w:szCs w:val="24"/>
          <w:lang w:val="es-CO"/>
        </w:rPr>
        <w:t xml:space="preserve">revisarse la incidencia del comportamiento del actor </w:t>
      </w:r>
      <w:r w:rsidR="00C21AB6"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 carpeta 01</w:t>
      </w:r>
      <w:proofErr w:type="gramStart"/>
      <w:r w:rsidR="00382274" w:rsidRPr="009F08B6">
        <w:rPr>
          <w:rFonts w:ascii="Georgia" w:hAnsi="Georgia" w:cs="Arial"/>
          <w:sz w:val="24"/>
          <w:szCs w:val="24"/>
          <w:lang w:val="es-CO"/>
        </w:rPr>
        <w:t xml:space="preserve">CuadernoPrincipal, </w:t>
      </w:r>
      <w:r w:rsidR="00C21AB6" w:rsidRPr="009F08B6">
        <w:rPr>
          <w:rFonts w:ascii="Georgia" w:hAnsi="Georgia" w:cs="Arial"/>
          <w:sz w:val="24"/>
          <w:szCs w:val="24"/>
          <w:lang w:val="es-CO"/>
        </w:rPr>
        <w:t xml:space="preserve"> pdf</w:t>
      </w:r>
      <w:proofErr w:type="gramEnd"/>
      <w:r w:rsidR="00C21AB6" w:rsidRPr="009F08B6">
        <w:rPr>
          <w:rFonts w:ascii="Georgia" w:hAnsi="Georgia" w:cs="Arial"/>
          <w:sz w:val="24"/>
          <w:szCs w:val="24"/>
          <w:lang w:val="es-CO"/>
        </w:rPr>
        <w:t xml:space="preserve"> No.03…].</w:t>
      </w:r>
    </w:p>
    <w:p w14:paraId="47F4ECE0" w14:textId="2ECAFB02" w:rsidR="0060620C" w:rsidRPr="009F08B6" w:rsidRDefault="0060620C" w:rsidP="009F08B6">
      <w:pPr>
        <w:overflowPunct/>
        <w:spacing w:line="276" w:lineRule="auto"/>
        <w:jc w:val="both"/>
        <w:rPr>
          <w:rFonts w:ascii="Georgia" w:hAnsi="Georgia" w:cs="Arial"/>
          <w:sz w:val="24"/>
          <w:szCs w:val="24"/>
          <w:lang w:val="es-CO"/>
        </w:rPr>
      </w:pPr>
    </w:p>
    <w:p w14:paraId="0A6366E8" w14:textId="362B5295" w:rsidR="00776006" w:rsidRPr="009F08B6" w:rsidRDefault="00646317" w:rsidP="009F08B6">
      <w:pPr>
        <w:pStyle w:val="Prrafodelista"/>
        <w:numPr>
          <w:ilvl w:val="2"/>
          <w:numId w:val="2"/>
        </w:numPr>
        <w:tabs>
          <w:tab w:val="left" w:pos="851"/>
        </w:tabs>
        <w:overflowPunct/>
        <w:spacing w:line="276" w:lineRule="auto"/>
        <w:jc w:val="both"/>
        <w:rPr>
          <w:rFonts w:ascii="Georgia" w:hAnsi="Georgia" w:cs="Arial"/>
          <w:sz w:val="24"/>
          <w:szCs w:val="24"/>
          <w:lang w:val="es-CO"/>
        </w:rPr>
      </w:pPr>
      <w:r w:rsidRPr="009F08B6">
        <w:rPr>
          <w:rFonts w:ascii="Georgia" w:hAnsi="Georgia" w:cs="Arial"/>
          <w:smallCaps/>
          <w:sz w:val="24"/>
          <w:szCs w:val="24"/>
          <w:lang w:val="es-CO"/>
        </w:rPr>
        <w:t>La sustentación de los reparos</w:t>
      </w:r>
      <w:r w:rsidR="00A24488" w:rsidRPr="009F08B6">
        <w:rPr>
          <w:rFonts w:ascii="Georgia" w:hAnsi="Georgia" w:cs="Arial"/>
          <w:smallCaps/>
          <w:sz w:val="24"/>
          <w:szCs w:val="24"/>
          <w:lang w:val="es-CO"/>
        </w:rPr>
        <w:t xml:space="preserve">. </w:t>
      </w:r>
      <w:r w:rsidR="00180EE9" w:rsidRPr="009F08B6">
        <w:rPr>
          <w:rFonts w:ascii="Georgia" w:hAnsi="Georgia" w:cs="Arial"/>
          <w:sz w:val="24"/>
          <w:szCs w:val="24"/>
        </w:rPr>
        <w:t>Por razón del Decreto Presidencial No.806 de 2020, los recurrentes allegaron por escrito</w:t>
      </w:r>
      <w:r w:rsidR="003758D3" w:rsidRPr="009F08B6">
        <w:rPr>
          <w:rFonts w:ascii="Georgia" w:hAnsi="Georgia" w:cs="Arial"/>
          <w:sz w:val="24"/>
          <w:szCs w:val="24"/>
        </w:rPr>
        <w:t xml:space="preserve"> en esta sede</w:t>
      </w:r>
      <w:r w:rsidR="00180EE9" w:rsidRPr="009F08B6">
        <w:rPr>
          <w:rFonts w:ascii="Georgia" w:hAnsi="Georgia" w:cs="Arial"/>
          <w:sz w:val="24"/>
          <w:szCs w:val="24"/>
        </w:rPr>
        <w:t>, la argumentación de sus reparos</w:t>
      </w:r>
      <w:r w:rsidR="003758D3" w:rsidRPr="009F08B6">
        <w:rPr>
          <w:rFonts w:ascii="Georgia" w:hAnsi="Georgia" w:cs="Arial"/>
          <w:sz w:val="24"/>
          <w:szCs w:val="24"/>
          <w:lang w:val="es-CO"/>
        </w:rPr>
        <w:t xml:space="preserve">. Se expondrá cada sustentación al resolver. </w:t>
      </w:r>
    </w:p>
    <w:p w14:paraId="47558D06" w14:textId="2D803F7E" w:rsidR="00E524EE" w:rsidRPr="009F08B6" w:rsidRDefault="00E524EE" w:rsidP="009F08B6">
      <w:pPr>
        <w:spacing w:line="276" w:lineRule="auto"/>
        <w:rPr>
          <w:rFonts w:ascii="Georgia" w:hAnsi="Georgia" w:cs="Arial"/>
          <w:sz w:val="24"/>
          <w:szCs w:val="24"/>
          <w:lang w:val="es-CO"/>
        </w:rPr>
      </w:pPr>
    </w:p>
    <w:p w14:paraId="2C108C68" w14:textId="77777777" w:rsidR="00512007" w:rsidRPr="009F08B6" w:rsidRDefault="00512007" w:rsidP="009F08B6">
      <w:pPr>
        <w:spacing w:line="276" w:lineRule="auto"/>
        <w:rPr>
          <w:rFonts w:ascii="Georgia" w:hAnsi="Georgia" w:cs="Arial"/>
          <w:sz w:val="24"/>
          <w:szCs w:val="24"/>
          <w:lang w:val="es-CO"/>
        </w:rPr>
      </w:pPr>
    </w:p>
    <w:p w14:paraId="5F012BAE" w14:textId="73866AD6" w:rsidR="00501C65" w:rsidRPr="009F08B6" w:rsidRDefault="00501C65" w:rsidP="009F08B6">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9F08B6">
        <w:rPr>
          <w:rFonts w:ascii="Georgia" w:hAnsi="Georgia" w:cs="Arial"/>
          <w:b/>
          <w:bCs/>
          <w:smallCaps/>
          <w:sz w:val="24"/>
          <w:szCs w:val="24"/>
          <w:lang w:val="es-CO"/>
        </w:rPr>
        <w:t>La fundamentación jurídica para decidir</w:t>
      </w:r>
    </w:p>
    <w:p w14:paraId="06BD7767" w14:textId="77777777" w:rsidR="00D21CE8" w:rsidRPr="009F08B6" w:rsidRDefault="00D21CE8" w:rsidP="009F08B6">
      <w:pPr>
        <w:widowControl/>
        <w:spacing w:line="276" w:lineRule="auto"/>
        <w:contextualSpacing/>
        <w:jc w:val="both"/>
        <w:textAlignment w:val="baseline"/>
        <w:rPr>
          <w:rFonts w:ascii="Georgia" w:hAnsi="Georgia" w:cs="Arial"/>
          <w:b/>
          <w:bCs/>
          <w:smallCaps/>
          <w:sz w:val="24"/>
          <w:szCs w:val="24"/>
          <w:lang w:val="es-CO"/>
        </w:rPr>
      </w:pPr>
    </w:p>
    <w:p w14:paraId="66D2DAE5" w14:textId="4D7029A1" w:rsidR="00501C65" w:rsidRPr="009F08B6" w:rsidRDefault="005608D7" w:rsidP="009F08B6">
      <w:pPr>
        <w:numPr>
          <w:ilvl w:val="1"/>
          <w:numId w:val="2"/>
        </w:numPr>
        <w:overflowPunct/>
        <w:spacing w:line="276" w:lineRule="auto"/>
        <w:ind w:left="0" w:firstLine="0"/>
        <w:jc w:val="both"/>
        <w:rPr>
          <w:rFonts w:ascii="Georgia" w:hAnsi="Georgia" w:cs="Arial"/>
          <w:sz w:val="24"/>
          <w:szCs w:val="24"/>
          <w:lang w:val="es-CO"/>
        </w:rPr>
      </w:pPr>
      <w:r w:rsidRPr="009F08B6">
        <w:rPr>
          <w:rFonts w:ascii="Georgia" w:hAnsi="Georgia" w:cs="Arial"/>
          <w:smallCaps/>
          <w:sz w:val="24"/>
          <w:szCs w:val="24"/>
          <w:lang w:val="es-CO"/>
        </w:rPr>
        <w:t>Los presupuestos de validez y eficacia procesal</w:t>
      </w:r>
      <w:r w:rsidR="00501C65" w:rsidRPr="009F08B6">
        <w:rPr>
          <w:rFonts w:ascii="Georgia" w:hAnsi="Georgia" w:cs="Arial"/>
          <w:smallCaps/>
          <w:sz w:val="24"/>
          <w:szCs w:val="24"/>
          <w:lang w:val="es-CO"/>
        </w:rPr>
        <w:t>.</w:t>
      </w:r>
      <w:r w:rsidR="00501C65" w:rsidRPr="009F08B6">
        <w:rPr>
          <w:rFonts w:ascii="Georgia" w:hAnsi="Georgia" w:cs="Arial"/>
          <w:sz w:val="24"/>
          <w:szCs w:val="24"/>
          <w:lang w:val="es-CO"/>
        </w:rPr>
        <w:t xml:space="preserve"> </w:t>
      </w:r>
      <w:r w:rsidR="00C07801" w:rsidRPr="009F08B6">
        <w:rPr>
          <w:rFonts w:ascii="Georgia" w:hAnsi="Georgia" w:cs="Arial"/>
          <w:sz w:val="24"/>
          <w:szCs w:val="24"/>
        </w:rPr>
        <w:t xml:space="preserve">El derecho </w:t>
      </w:r>
      <w:r w:rsidR="002A2F0A" w:rsidRPr="009F08B6">
        <w:rPr>
          <w:rFonts w:ascii="Georgia" w:hAnsi="Georgia" w:cs="Arial"/>
          <w:sz w:val="24"/>
          <w:szCs w:val="24"/>
        </w:rPr>
        <w:t xml:space="preserve">procesal </w:t>
      </w:r>
      <w:r w:rsidR="00C07801" w:rsidRPr="009F08B6">
        <w:rPr>
          <w:rFonts w:ascii="Georgia" w:hAnsi="Georgia" w:cs="Arial"/>
          <w:sz w:val="24"/>
          <w:szCs w:val="24"/>
        </w:rPr>
        <w:t xml:space="preserve">en forma </w:t>
      </w:r>
      <w:r w:rsidR="002A2F0A" w:rsidRPr="009F08B6">
        <w:rPr>
          <w:rFonts w:ascii="Georgia" w:hAnsi="Georgia" w:cs="Arial"/>
          <w:sz w:val="24"/>
          <w:szCs w:val="24"/>
        </w:rPr>
        <w:t>mayoritaria</w:t>
      </w:r>
      <w:r w:rsidR="002A2F0A" w:rsidRPr="009F08B6">
        <w:rPr>
          <w:rStyle w:val="Refdenotaalpie"/>
          <w:rFonts w:ascii="Georgia" w:hAnsi="Georgia"/>
          <w:sz w:val="24"/>
          <w:szCs w:val="24"/>
        </w:rPr>
        <w:footnoteReference w:id="3"/>
      </w:r>
      <w:r w:rsidR="00C07801" w:rsidRPr="009F08B6">
        <w:rPr>
          <w:rFonts w:ascii="Georgia" w:hAnsi="Georgia" w:cs="Arial"/>
          <w:sz w:val="24"/>
          <w:szCs w:val="24"/>
        </w:rPr>
        <w:t>,</w:t>
      </w:r>
      <w:r w:rsidR="002A2F0A" w:rsidRPr="009F08B6">
        <w:rPr>
          <w:rFonts w:ascii="Georgia" w:hAnsi="Georgia" w:cs="Arial"/>
          <w:sz w:val="24"/>
          <w:szCs w:val="24"/>
        </w:rPr>
        <w:t xml:space="preserve"> en Colombia</w:t>
      </w:r>
      <w:r w:rsidR="00C07801" w:rsidRPr="009F08B6">
        <w:rPr>
          <w:rFonts w:ascii="Georgia" w:hAnsi="Georgia" w:cs="Arial"/>
          <w:sz w:val="24"/>
          <w:szCs w:val="24"/>
        </w:rPr>
        <w:t>,</w:t>
      </w:r>
      <w:r w:rsidR="002A2F0A" w:rsidRPr="009F08B6">
        <w:rPr>
          <w:rFonts w:ascii="Georgia" w:hAnsi="Georgia" w:cs="Arial"/>
          <w:sz w:val="24"/>
          <w:szCs w:val="24"/>
        </w:rPr>
        <w:t xml:space="preserve"> los entiende como los presupuestos procesales. Otro sector</w:t>
      </w:r>
      <w:r w:rsidR="002A2F0A" w:rsidRPr="009F08B6">
        <w:rPr>
          <w:rStyle w:val="Refdenotaalpie"/>
          <w:rFonts w:ascii="Georgia" w:hAnsi="Georgia"/>
          <w:sz w:val="24"/>
          <w:szCs w:val="24"/>
        </w:rPr>
        <w:footnoteReference w:id="4"/>
      </w:r>
      <w:r w:rsidR="002A2F0A" w:rsidRPr="009F08B6">
        <w:rPr>
          <w:rFonts w:ascii="Georgia" w:hAnsi="Georgia" w:cs="Arial"/>
          <w:sz w:val="24"/>
          <w:szCs w:val="24"/>
          <w:vertAlign w:val="superscript"/>
        </w:rPr>
        <w:t>-</w:t>
      </w:r>
      <w:r w:rsidR="002A2F0A" w:rsidRPr="009F08B6">
        <w:rPr>
          <w:rStyle w:val="Refdenotaalpie"/>
          <w:rFonts w:ascii="Georgia" w:hAnsi="Georgia"/>
          <w:sz w:val="24"/>
          <w:szCs w:val="24"/>
        </w:rPr>
        <w:footnoteReference w:id="5"/>
      </w:r>
      <w:r w:rsidR="002A2F0A" w:rsidRPr="009F08B6">
        <w:rPr>
          <w:rFonts w:ascii="Georgia" w:hAnsi="Georgia" w:cs="Arial"/>
          <w:sz w:val="24"/>
          <w:szCs w:val="24"/>
        </w:rPr>
        <w:t xml:space="preserve"> opta </w:t>
      </w:r>
      <w:r w:rsidR="00C07801" w:rsidRPr="009F08B6">
        <w:rPr>
          <w:rFonts w:ascii="Georgia" w:hAnsi="Georgia" w:cs="Arial"/>
          <w:sz w:val="24"/>
          <w:szCs w:val="24"/>
        </w:rPr>
        <w:t xml:space="preserve">los </w:t>
      </w:r>
      <w:r w:rsidR="002A2F0A" w:rsidRPr="009F08B6">
        <w:rPr>
          <w:rFonts w:ascii="Georgia" w:hAnsi="Georgia" w:cs="Arial"/>
          <w:sz w:val="24"/>
          <w:szCs w:val="24"/>
        </w:rPr>
        <w:t xml:space="preserve">denomina </w:t>
      </w:r>
      <w:r w:rsidR="00C07801" w:rsidRPr="009F08B6">
        <w:rPr>
          <w:rFonts w:ascii="Georgia" w:hAnsi="Georgia" w:cs="Arial"/>
          <w:sz w:val="24"/>
          <w:szCs w:val="24"/>
        </w:rPr>
        <w:t xml:space="preserve">como en </w:t>
      </w:r>
      <w:r w:rsidR="002A2F0A" w:rsidRPr="009F08B6">
        <w:rPr>
          <w:rFonts w:ascii="Georgia" w:hAnsi="Georgia" w:cs="Arial"/>
          <w:sz w:val="24"/>
          <w:szCs w:val="24"/>
        </w:rPr>
        <w:t>este epígrafe, habida cuenta de acompasa</w:t>
      </w:r>
      <w:r w:rsidR="00C07801" w:rsidRPr="009F08B6">
        <w:rPr>
          <w:rFonts w:ascii="Georgia" w:hAnsi="Georgia" w:cs="Arial"/>
          <w:sz w:val="24"/>
          <w:szCs w:val="24"/>
        </w:rPr>
        <w:t>rse</w:t>
      </w:r>
      <w:r w:rsidR="002A2F0A" w:rsidRPr="009F08B6">
        <w:rPr>
          <w:rFonts w:ascii="Georgia" w:hAnsi="Georgia" w:cs="Arial"/>
          <w:sz w:val="24"/>
          <w:szCs w:val="24"/>
        </w:rPr>
        <w:t xml:space="preserve"> mejor a la sistemática </w:t>
      </w:r>
      <w:r w:rsidR="00C07801" w:rsidRPr="009F08B6">
        <w:rPr>
          <w:rFonts w:ascii="Georgia" w:hAnsi="Georgia" w:cs="Arial"/>
          <w:sz w:val="24"/>
          <w:szCs w:val="24"/>
        </w:rPr>
        <w:t>instrumental patria</w:t>
      </w:r>
      <w:r w:rsidR="002A2F0A" w:rsidRPr="009F08B6">
        <w:rPr>
          <w:rFonts w:ascii="Georgia" w:hAnsi="Georgia" w:cs="Arial"/>
          <w:sz w:val="24"/>
          <w:szCs w:val="24"/>
        </w:rPr>
        <w:t xml:space="preserve">. La demanda es </w:t>
      </w:r>
      <w:r w:rsidR="00C07801" w:rsidRPr="009F08B6">
        <w:rPr>
          <w:rFonts w:ascii="Georgia" w:hAnsi="Georgia" w:cs="Arial"/>
          <w:sz w:val="24"/>
          <w:szCs w:val="24"/>
        </w:rPr>
        <w:t xml:space="preserve">apta </w:t>
      </w:r>
      <w:r w:rsidR="002A2F0A" w:rsidRPr="009F08B6">
        <w:rPr>
          <w:rFonts w:ascii="Georgia" w:hAnsi="Georgia" w:cs="Arial"/>
          <w:sz w:val="24"/>
          <w:szCs w:val="24"/>
        </w:rPr>
        <w:t xml:space="preserve">y las partes </w:t>
      </w:r>
      <w:r w:rsidR="00C07801" w:rsidRPr="009F08B6">
        <w:rPr>
          <w:rFonts w:ascii="Georgia" w:hAnsi="Georgia" w:cs="Arial"/>
          <w:sz w:val="24"/>
          <w:szCs w:val="24"/>
        </w:rPr>
        <w:t xml:space="preserve">tienen idoneidad </w:t>
      </w:r>
      <w:r w:rsidR="002A2F0A" w:rsidRPr="009F08B6">
        <w:rPr>
          <w:rFonts w:ascii="Georgia" w:hAnsi="Georgia" w:cs="Arial"/>
          <w:sz w:val="24"/>
          <w:szCs w:val="24"/>
        </w:rPr>
        <w:t xml:space="preserve">para intervenir. Ninguna causal de invalidación se aprecia, </w:t>
      </w:r>
      <w:r w:rsidR="00C07801" w:rsidRPr="009F08B6">
        <w:rPr>
          <w:rFonts w:ascii="Georgia" w:hAnsi="Georgia" w:cs="Arial"/>
          <w:sz w:val="24"/>
          <w:szCs w:val="24"/>
        </w:rPr>
        <w:t xml:space="preserve">capaz de </w:t>
      </w:r>
      <w:r w:rsidR="00F61040" w:rsidRPr="009F08B6">
        <w:rPr>
          <w:rFonts w:ascii="Georgia" w:hAnsi="Georgia" w:cs="Arial"/>
          <w:sz w:val="24"/>
          <w:szCs w:val="24"/>
        </w:rPr>
        <w:t>afectar</w:t>
      </w:r>
      <w:r w:rsidR="002A2F0A" w:rsidRPr="009F08B6">
        <w:rPr>
          <w:rFonts w:ascii="Georgia" w:hAnsi="Georgia" w:cs="Arial"/>
          <w:sz w:val="24"/>
          <w:szCs w:val="24"/>
        </w:rPr>
        <w:t xml:space="preserve"> la actuación.</w:t>
      </w:r>
    </w:p>
    <w:p w14:paraId="62F9DE6D" w14:textId="77777777" w:rsidR="000D56E8" w:rsidRPr="009F08B6" w:rsidRDefault="000D56E8" w:rsidP="009F08B6">
      <w:pPr>
        <w:overflowPunct/>
        <w:spacing w:line="276" w:lineRule="auto"/>
        <w:jc w:val="both"/>
        <w:rPr>
          <w:rFonts w:ascii="Georgia" w:hAnsi="Georgia" w:cs="Arial"/>
          <w:sz w:val="24"/>
          <w:szCs w:val="24"/>
          <w:lang w:val="es-CO"/>
        </w:rPr>
      </w:pPr>
    </w:p>
    <w:p w14:paraId="2B6DD188" w14:textId="38DF4077" w:rsidR="002A2F0A" w:rsidRPr="009F08B6" w:rsidRDefault="005608D7" w:rsidP="009F08B6">
      <w:pPr>
        <w:numPr>
          <w:ilvl w:val="1"/>
          <w:numId w:val="2"/>
        </w:numPr>
        <w:overflowPunct/>
        <w:spacing w:line="276" w:lineRule="auto"/>
        <w:ind w:left="0" w:firstLine="0"/>
        <w:jc w:val="both"/>
        <w:rPr>
          <w:rFonts w:ascii="Georgia" w:hAnsi="Georgia" w:cs="Arial"/>
          <w:sz w:val="24"/>
          <w:szCs w:val="24"/>
          <w:lang w:val="es-CO"/>
        </w:rPr>
      </w:pPr>
      <w:r w:rsidRPr="009F08B6">
        <w:rPr>
          <w:rFonts w:ascii="Georgia" w:hAnsi="Georgia" w:cs="Arial"/>
          <w:smallCaps/>
          <w:sz w:val="24"/>
          <w:szCs w:val="24"/>
          <w:lang w:val="es-CO"/>
        </w:rPr>
        <w:t>La legitimación en la causa</w:t>
      </w:r>
      <w:r w:rsidR="002A2F0A" w:rsidRPr="009F08B6">
        <w:rPr>
          <w:rFonts w:ascii="Georgia" w:hAnsi="Georgia" w:cs="Arial"/>
          <w:smallCaps/>
          <w:sz w:val="24"/>
          <w:szCs w:val="24"/>
          <w:lang w:val="es-CO"/>
        </w:rPr>
        <w:t xml:space="preserve"> </w:t>
      </w:r>
      <w:bookmarkStart w:id="3" w:name="_Hlk81818509"/>
      <w:r w:rsidR="002A2F0A" w:rsidRPr="009F08B6">
        <w:rPr>
          <w:rFonts w:ascii="Georgia" w:hAnsi="Georgia" w:cs="Arial"/>
          <w:smallCaps/>
          <w:sz w:val="24"/>
          <w:szCs w:val="24"/>
          <w:lang w:val="es-CO"/>
        </w:rPr>
        <w:t>(Aspecto subjetivo</w:t>
      </w:r>
      <w:r w:rsidR="002A2F0A" w:rsidRPr="009F08B6">
        <w:rPr>
          <w:rStyle w:val="Refdenotaalpie"/>
          <w:rFonts w:ascii="Georgia" w:hAnsi="Georgia"/>
          <w:smallCaps/>
          <w:sz w:val="24"/>
          <w:szCs w:val="24"/>
          <w:lang w:val="es-CO"/>
        </w:rPr>
        <w:footnoteReference w:id="6"/>
      </w:r>
      <w:r w:rsidR="002A2F0A" w:rsidRPr="009F08B6">
        <w:rPr>
          <w:rFonts w:ascii="Georgia" w:hAnsi="Georgia" w:cs="Arial"/>
          <w:smallCaps/>
          <w:sz w:val="24"/>
          <w:szCs w:val="24"/>
          <w:lang w:val="es-CO"/>
        </w:rPr>
        <w:t>)</w:t>
      </w:r>
      <w:bookmarkEnd w:id="3"/>
      <w:r w:rsidR="002A2F0A" w:rsidRPr="009F08B6">
        <w:rPr>
          <w:rFonts w:ascii="Georgia" w:hAnsi="Georgia" w:cs="Arial"/>
          <w:smallCaps/>
          <w:sz w:val="24"/>
          <w:szCs w:val="24"/>
          <w:lang w:val="es-CO"/>
        </w:rPr>
        <w:t>.</w:t>
      </w:r>
      <w:r w:rsidR="00501C65" w:rsidRPr="009F08B6">
        <w:rPr>
          <w:rFonts w:ascii="Georgia" w:hAnsi="Georgia" w:cs="Arial"/>
          <w:smallCaps/>
          <w:sz w:val="24"/>
          <w:szCs w:val="24"/>
          <w:lang w:val="es-CO"/>
        </w:rPr>
        <w:t xml:space="preserve"> </w:t>
      </w:r>
      <w:r w:rsidR="002A2F0A" w:rsidRPr="009F08B6">
        <w:rPr>
          <w:rFonts w:ascii="Georgia" w:hAnsi="Georgia" w:cs="Arial"/>
          <w:sz w:val="24"/>
          <w:szCs w:val="24"/>
          <w:lang w:val="es-CO"/>
        </w:rPr>
        <w:t xml:space="preserve">En múltiples decisiones se ha dicho que este estudio </w:t>
      </w:r>
      <w:r w:rsidR="00816227" w:rsidRPr="009F08B6">
        <w:rPr>
          <w:rFonts w:ascii="Georgia" w:hAnsi="Georgia" w:cs="Arial"/>
          <w:sz w:val="24"/>
          <w:szCs w:val="24"/>
          <w:lang w:val="es-CO"/>
        </w:rPr>
        <w:t>es oficioso</w:t>
      </w:r>
      <w:r w:rsidR="002A2F0A" w:rsidRPr="009F08B6">
        <w:rPr>
          <w:rStyle w:val="Refdenotaalpie"/>
          <w:rFonts w:ascii="Georgia" w:hAnsi="Georgia"/>
          <w:sz w:val="24"/>
          <w:szCs w:val="24"/>
          <w:lang w:val="es-CO"/>
        </w:rPr>
        <w:footnoteReference w:id="7"/>
      </w:r>
      <w:r w:rsidR="002A2F0A" w:rsidRPr="009F08B6">
        <w:rPr>
          <w:rFonts w:ascii="Georgia" w:hAnsi="Georgia"/>
          <w:sz w:val="24"/>
          <w:szCs w:val="24"/>
          <w:lang w:val="es-CO"/>
        </w:rPr>
        <w:t>. D</w:t>
      </w:r>
      <w:r w:rsidR="002A2F0A" w:rsidRPr="009F08B6">
        <w:rPr>
          <w:rFonts w:ascii="Georgia" w:hAnsi="Georgia" w:cs="Arial"/>
          <w:snapToGrid w:val="0"/>
          <w:sz w:val="24"/>
          <w:szCs w:val="24"/>
          <w:lang w:val="es-CO"/>
        </w:rPr>
        <w:t xml:space="preserve">iferente es el análisis de prosperidad de la súplica. En este evento se </w:t>
      </w:r>
      <w:r w:rsidR="002A2F0A" w:rsidRPr="009F08B6">
        <w:rPr>
          <w:rFonts w:ascii="Georgia" w:hAnsi="Georgia" w:cs="Arial"/>
          <w:sz w:val="24"/>
          <w:szCs w:val="24"/>
          <w:lang w:val="es-CO"/>
        </w:rPr>
        <w:t xml:space="preserve">satisface en ambos extremos. </w:t>
      </w:r>
    </w:p>
    <w:p w14:paraId="3164D412" w14:textId="77777777" w:rsidR="008F18A6" w:rsidRPr="009F08B6" w:rsidRDefault="008F18A6" w:rsidP="009F08B6">
      <w:pPr>
        <w:spacing w:line="276" w:lineRule="auto"/>
        <w:rPr>
          <w:rFonts w:ascii="Georgia" w:hAnsi="Georgia" w:cs="Arial"/>
          <w:sz w:val="24"/>
          <w:szCs w:val="24"/>
          <w:lang w:val="es-CO"/>
        </w:rPr>
      </w:pPr>
    </w:p>
    <w:p w14:paraId="340669D3" w14:textId="78CAA2E4" w:rsidR="00CC7C09" w:rsidRPr="009F08B6" w:rsidRDefault="002A2F0A" w:rsidP="009F08B6">
      <w:pPr>
        <w:overflowPunct/>
        <w:spacing w:line="276" w:lineRule="auto"/>
        <w:jc w:val="both"/>
        <w:rPr>
          <w:rFonts w:ascii="Georgia" w:hAnsi="Georgia" w:cs="Arial"/>
          <w:sz w:val="24"/>
          <w:szCs w:val="24"/>
        </w:rPr>
      </w:pPr>
      <w:r w:rsidRPr="009F08B6">
        <w:rPr>
          <w:rFonts w:ascii="Georgia" w:hAnsi="Georgia" w:cs="Arial"/>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9F08B6">
        <w:rPr>
          <w:rFonts w:ascii="Georgia" w:hAnsi="Georgia" w:cs="Arial"/>
          <w:sz w:val="24"/>
          <w:szCs w:val="24"/>
        </w:rPr>
        <w:t xml:space="preserve"> </w:t>
      </w:r>
      <w:r w:rsidRPr="009F08B6">
        <w:rPr>
          <w:rFonts w:ascii="Georgia" w:hAnsi="Georgia" w:cs="Arial"/>
          <w:sz w:val="24"/>
          <w:szCs w:val="24"/>
        </w:rPr>
        <w:t>quiénes para resistirlo</w:t>
      </w:r>
      <w:r w:rsidR="005B2FF5" w:rsidRPr="009F08B6">
        <w:rPr>
          <w:rFonts w:ascii="Georgia" w:hAnsi="Georgia" w:cs="Arial"/>
          <w:sz w:val="24"/>
          <w:szCs w:val="24"/>
        </w:rPr>
        <w:t xml:space="preserve">. Fijada </w:t>
      </w:r>
      <w:r w:rsidRPr="009F08B6">
        <w:rPr>
          <w:rFonts w:ascii="Georgia" w:hAnsi="Georgia" w:cs="Arial"/>
          <w:sz w:val="24"/>
          <w:szCs w:val="24"/>
        </w:rPr>
        <w:t>la especie de súplica se verifica la legitimación sustancial de los extremos procesales.</w:t>
      </w:r>
      <w:r w:rsidR="000811AE" w:rsidRPr="009F08B6">
        <w:rPr>
          <w:rFonts w:ascii="Georgia" w:hAnsi="Georgia" w:cs="Arial"/>
          <w:sz w:val="24"/>
          <w:szCs w:val="24"/>
        </w:rPr>
        <w:t xml:space="preserve"> </w:t>
      </w:r>
      <w:r w:rsidR="00AC3102" w:rsidRPr="009F08B6">
        <w:rPr>
          <w:rFonts w:ascii="Georgia" w:hAnsi="Georgia" w:cs="Arial"/>
          <w:sz w:val="24"/>
          <w:szCs w:val="24"/>
          <w:lang w:val="es-CO"/>
        </w:rPr>
        <w:t xml:space="preserve">Aquí tal como señaló </w:t>
      </w:r>
      <w:r w:rsidR="00E96050" w:rsidRPr="009F08B6">
        <w:rPr>
          <w:rFonts w:ascii="Georgia" w:hAnsi="Georgia" w:cs="Arial"/>
          <w:sz w:val="24"/>
          <w:szCs w:val="24"/>
          <w:lang w:val="es-CO"/>
        </w:rPr>
        <w:t xml:space="preserve">el fallo que se revisa, la responsabilidad </w:t>
      </w:r>
      <w:r w:rsidR="007B4A27" w:rsidRPr="009F08B6">
        <w:rPr>
          <w:rFonts w:ascii="Georgia" w:hAnsi="Georgia" w:cs="Arial"/>
          <w:sz w:val="24"/>
          <w:szCs w:val="24"/>
          <w:lang w:val="es-CO"/>
        </w:rPr>
        <w:t>reclama</w:t>
      </w:r>
      <w:r w:rsidR="003D5123" w:rsidRPr="009F08B6">
        <w:rPr>
          <w:rFonts w:ascii="Georgia" w:hAnsi="Georgia" w:cs="Arial"/>
          <w:sz w:val="24"/>
          <w:szCs w:val="24"/>
          <w:lang w:val="es-CO"/>
        </w:rPr>
        <w:t>da</w:t>
      </w:r>
      <w:r w:rsidR="007B4A27" w:rsidRPr="009F08B6">
        <w:rPr>
          <w:rFonts w:ascii="Georgia" w:hAnsi="Georgia" w:cs="Arial"/>
          <w:sz w:val="24"/>
          <w:szCs w:val="24"/>
          <w:lang w:val="es-CO"/>
        </w:rPr>
        <w:t xml:space="preserve"> es </w:t>
      </w:r>
      <w:r w:rsidR="000811AE" w:rsidRPr="009F08B6">
        <w:rPr>
          <w:rFonts w:ascii="Georgia" w:hAnsi="Georgia" w:cs="Arial"/>
          <w:sz w:val="24"/>
          <w:szCs w:val="24"/>
          <w:lang w:val="es-CO"/>
        </w:rPr>
        <w:t xml:space="preserve">de orden </w:t>
      </w:r>
      <w:r w:rsidR="00E96050" w:rsidRPr="009F08B6">
        <w:rPr>
          <w:rFonts w:ascii="Georgia" w:hAnsi="Georgia" w:cs="Arial"/>
          <w:sz w:val="24"/>
          <w:szCs w:val="24"/>
          <w:lang w:val="es-CO"/>
        </w:rPr>
        <w:t>extracontractual</w:t>
      </w:r>
      <w:r w:rsidR="006D18A4" w:rsidRPr="009F08B6">
        <w:rPr>
          <w:rFonts w:ascii="Georgia" w:hAnsi="Georgia" w:cs="Arial"/>
          <w:sz w:val="24"/>
          <w:szCs w:val="24"/>
        </w:rPr>
        <w:t>.</w:t>
      </w:r>
    </w:p>
    <w:p w14:paraId="10D7F2AD" w14:textId="77777777" w:rsidR="00A96E2C" w:rsidRPr="009F08B6" w:rsidRDefault="00A96E2C" w:rsidP="009F08B6">
      <w:pPr>
        <w:overflowPunct/>
        <w:spacing w:line="276" w:lineRule="auto"/>
        <w:jc w:val="both"/>
        <w:rPr>
          <w:rFonts w:ascii="Georgia" w:hAnsi="Georgia"/>
          <w:kern w:val="0"/>
          <w:sz w:val="24"/>
          <w:szCs w:val="24"/>
          <w:lang w:val="es-CO" w:eastAsia="es-CO"/>
        </w:rPr>
      </w:pPr>
    </w:p>
    <w:p w14:paraId="692AF8D3" w14:textId="0CF8152C" w:rsidR="005C5F91" w:rsidRPr="009F08B6" w:rsidRDefault="005E4D58" w:rsidP="009F08B6">
      <w:pPr>
        <w:pStyle w:val="Prrafodelista"/>
        <w:numPr>
          <w:ilvl w:val="2"/>
          <w:numId w:val="2"/>
        </w:numPr>
        <w:overflowPunct/>
        <w:spacing w:line="276" w:lineRule="auto"/>
        <w:jc w:val="both"/>
        <w:rPr>
          <w:rFonts w:ascii="Georgia" w:hAnsi="Georgia" w:cs="Arial"/>
          <w:sz w:val="24"/>
          <w:szCs w:val="24"/>
        </w:rPr>
      </w:pPr>
      <w:r w:rsidRPr="009F08B6">
        <w:rPr>
          <w:rFonts w:ascii="Georgia" w:hAnsi="Georgia" w:cs="Arial"/>
          <w:smallCaps/>
          <w:snapToGrid w:val="0"/>
          <w:sz w:val="24"/>
          <w:szCs w:val="24"/>
        </w:rPr>
        <w:t xml:space="preserve">Por </w:t>
      </w:r>
      <w:r w:rsidR="00A45198" w:rsidRPr="009F08B6">
        <w:rPr>
          <w:rFonts w:ascii="Georgia" w:hAnsi="Georgia" w:cs="Arial"/>
          <w:smallCaps/>
          <w:sz w:val="24"/>
          <w:szCs w:val="24"/>
        </w:rPr>
        <w:t>activa</w:t>
      </w:r>
      <w:r w:rsidRPr="009F08B6">
        <w:rPr>
          <w:rFonts w:ascii="Georgia" w:hAnsi="Georgia" w:cs="Arial"/>
          <w:smallCaps/>
          <w:sz w:val="24"/>
          <w:szCs w:val="24"/>
        </w:rPr>
        <w:t>.</w:t>
      </w:r>
      <w:r w:rsidRPr="009F08B6">
        <w:rPr>
          <w:rFonts w:ascii="Georgia" w:hAnsi="Georgia" w:cs="Arial"/>
          <w:sz w:val="24"/>
          <w:szCs w:val="24"/>
        </w:rPr>
        <w:t xml:space="preserve"> </w:t>
      </w:r>
      <w:r w:rsidR="00FB5DAB" w:rsidRPr="009F08B6">
        <w:rPr>
          <w:rFonts w:ascii="Georgia" w:hAnsi="Georgia" w:cs="Arial"/>
          <w:sz w:val="24"/>
          <w:szCs w:val="24"/>
        </w:rPr>
        <w:t>Está</w:t>
      </w:r>
      <w:r w:rsidR="0024452F" w:rsidRPr="009F08B6">
        <w:rPr>
          <w:rFonts w:ascii="Georgia" w:hAnsi="Georgia" w:cs="Arial"/>
          <w:sz w:val="24"/>
          <w:szCs w:val="24"/>
          <w:lang w:val="es-CO"/>
        </w:rPr>
        <w:t xml:space="preserve"> cumplid</w:t>
      </w:r>
      <w:r w:rsidR="002203B3" w:rsidRPr="009F08B6">
        <w:rPr>
          <w:rFonts w:ascii="Georgia" w:hAnsi="Georgia" w:cs="Arial"/>
          <w:sz w:val="24"/>
          <w:szCs w:val="24"/>
          <w:lang w:val="es-CO"/>
        </w:rPr>
        <w:t xml:space="preserve">a; </w:t>
      </w:r>
      <w:r w:rsidR="0024452F" w:rsidRPr="009F08B6">
        <w:rPr>
          <w:rFonts w:ascii="Georgia" w:hAnsi="Georgia" w:cs="Arial"/>
          <w:sz w:val="24"/>
          <w:szCs w:val="24"/>
        </w:rPr>
        <w:t xml:space="preserve">en efecto, </w:t>
      </w:r>
      <w:r w:rsidR="00A45198" w:rsidRPr="009F08B6">
        <w:rPr>
          <w:rFonts w:ascii="Georgia" w:hAnsi="Georgia" w:cs="Arial"/>
          <w:sz w:val="24"/>
          <w:szCs w:val="24"/>
        </w:rPr>
        <w:t>integrada por quienes afirman haber padecido perjuicios en su integridad personal, intereses legítimos</w:t>
      </w:r>
      <w:r w:rsidR="00A45198" w:rsidRPr="009F08B6">
        <w:rPr>
          <w:rStyle w:val="Refdenotaalpie"/>
          <w:rFonts w:ascii="Georgia" w:hAnsi="Georgia" w:cs="Arial"/>
          <w:sz w:val="24"/>
          <w:szCs w:val="24"/>
        </w:rPr>
        <w:footnoteReference w:id="8"/>
      </w:r>
      <w:r w:rsidR="00A45198" w:rsidRPr="009F08B6">
        <w:rPr>
          <w:rFonts w:ascii="Georgia" w:hAnsi="Georgia" w:cs="Arial"/>
          <w:sz w:val="24"/>
          <w:szCs w:val="24"/>
          <w:vertAlign w:val="superscript"/>
        </w:rPr>
        <w:t>-</w:t>
      </w:r>
      <w:r w:rsidR="00A45198" w:rsidRPr="009F08B6">
        <w:rPr>
          <w:rStyle w:val="Refdenotaalpie"/>
          <w:rFonts w:ascii="Georgia" w:hAnsi="Georgia" w:cs="Arial"/>
          <w:sz w:val="24"/>
          <w:szCs w:val="24"/>
        </w:rPr>
        <w:footnoteReference w:id="9"/>
      </w:r>
      <w:r w:rsidR="00555E00" w:rsidRPr="009F08B6">
        <w:rPr>
          <w:rFonts w:ascii="Georgia" w:hAnsi="Georgia" w:cs="Arial"/>
          <w:sz w:val="24"/>
          <w:szCs w:val="24"/>
          <w:vertAlign w:val="superscript"/>
        </w:rPr>
        <w:t>-</w:t>
      </w:r>
      <w:r w:rsidR="00555E00" w:rsidRPr="009F08B6">
        <w:rPr>
          <w:rStyle w:val="Refdenotaalpie"/>
          <w:rFonts w:ascii="Georgia" w:hAnsi="Georgia"/>
          <w:sz w:val="24"/>
          <w:szCs w:val="24"/>
        </w:rPr>
        <w:footnoteReference w:id="10"/>
      </w:r>
      <w:r w:rsidR="00A45198" w:rsidRPr="009F08B6">
        <w:rPr>
          <w:rFonts w:ascii="Georgia" w:hAnsi="Georgia" w:cs="Arial"/>
          <w:sz w:val="24"/>
          <w:szCs w:val="24"/>
          <w:vertAlign w:val="superscript"/>
        </w:rPr>
        <w:t xml:space="preserve"> </w:t>
      </w:r>
      <w:r w:rsidR="00A45198" w:rsidRPr="009F08B6">
        <w:rPr>
          <w:rFonts w:ascii="Georgia" w:hAnsi="Georgia" w:cs="Arial"/>
          <w:sz w:val="24"/>
          <w:szCs w:val="24"/>
        </w:rPr>
        <w:t>(Artículos 2341 y 2342, CC), susceptibles de tutela judicial</w:t>
      </w:r>
      <w:r w:rsidR="00F04D67" w:rsidRPr="009F08B6">
        <w:rPr>
          <w:rFonts w:ascii="Georgia" w:hAnsi="Georgia" w:cs="Arial"/>
          <w:sz w:val="24"/>
          <w:szCs w:val="24"/>
        </w:rPr>
        <w:t>;</w:t>
      </w:r>
      <w:r w:rsidR="00A45198" w:rsidRPr="009F08B6">
        <w:rPr>
          <w:rFonts w:ascii="Georgia" w:hAnsi="Georgia" w:cs="Arial"/>
          <w:sz w:val="24"/>
          <w:szCs w:val="24"/>
        </w:rPr>
        <w:t xml:space="preserve"> </w:t>
      </w:r>
      <w:r w:rsidR="00113F0C" w:rsidRPr="009F08B6">
        <w:rPr>
          <w:rFonts w:ascii="Georgia" w:hAnsi="Georgia" w:cs="Arial"/>
          <w:sz w:val="24"/>
          <w:szCs w:val="24"/>
        </w:rPr>
        <w:t xml:space="preserve">como </w:t>
      </w:r>
      <w:r w:rsidR="00745F6C" w:rsidRPr="009F08B6">
        <w:rPr>
          <w:rFonts w:ascii="Georgia" w:hAnsi="Georgia" w:cs="Arial"/>
          <w:sz w:val="24"/>
          <w:szCs w:val="24"/>
        </w:rPr>
        <w:t>víctima</w:t>
      </w:r>
      <w:r w:rsidR="00113F0C" w:rsidRPr="009F08B6">
        <w:rPr>
          <w:rFonts w:ascii="Georgia" w:hAnsi="Georgia" w:cs="Arial"/>
          <w:sz w:val="24"/>
          <w:szCs w:val="24"/>
        </w:rPr>
        <w:t xml:space="preserve"> </w:t>
      </w:r>
      <w:r w:rsidR="00745F6C" w:rsidRPr="009F08B6">
        <w:rPr>
          <w:rFonts w:ascii="Georgia" w:hAnsi="Georgia" w:cs="Arial"/>
          <w:sz w:val="24"/>
          <w:szCs w:val="24"/>
        </w:rPr>
        <w:t>directa</w:t>
      </w:r>
      <w:r w:rsidR="00FA6BC5" w:rsidRPr="009F08B6">
        <w:rPr>
          <w:rFonts w:ascii="Georgia" w:hAnsi="Georgia" w:cs="Arial"/>
          <w:sz w:val="24"/>
          <w:szCs w:val="24"/>
        </w:rPr>
        <w:t xml:space="preserve"> el </w:t>
      </w:r>
      <w:r w:rsidR="00113F0C" w:rsidRPr="009F08B6">
        <w:rPr>
          <w:rFonts w:ascii="Georgia" w:hAnsi="Georgia" w:cs="Arial"/>
          <w:sz w:val="24"/>
          <w:szCs w:val="24"/>
        </w:rPr>
        <w:t xml:space="preserve">señor </w:t>
      </w:r>
      <w:r w:rsidR="00FA6BC5" w:rsidRPr="009F08B6">
        <w:rPr>
          <w:rFonts w:ascii="Georgia" w:hAnsi="Georgia" w:cs="Arial"/>
          <w:sz w:val="24"/>
          <w:szCs w:val="24"/>
        </w:rPr>
        <w:t>Andrés Felipe Toro Granada</w:t>
      </w:r>
      <w:r w:rsidR="00113F0C" w:rsidRPr="009F08B6">
        <w:rPr>
          <w:rFonts w:ascii="Georgia" w:hAnsi="Georgia" w:cs="Arial"/>
          <w:sz w:val="24"/>
          <w:szCs w:val="24"/>
          <w:lang w:val="es-CO"/>
        </w:rPr>
        <w:t>.</w:t>
      </w:r>
      <w:r w:rsidR="00A147D0" w:rsidRPr="009F08B6">
        <w:rPr>
          <w:rFonts w:ascii="Georgia" w:hAnsi="Georgia" w:cs="Arial"/>
          <w:sz w:val="24"/>
          <w:szCs w:val="24"/>
          <w:lang w:val="es-CO"/>
        </w:rPr>
        <w:t xml:space="preserve"> </w:t>
      </w:r>
      <w:r w:rsidR="005C5F91" w:rsidRPr="009F08B6">
        <w:rPr>
          <w:rFonts w:ascii="Georgia" w:hAnsi="Georgia" w:cs="Arial"/>
          <w:sz w:val="24"/>
          <w:szCs w:val="24"/>
        </w:rPr>
        <w:t xml:space="preserve">Y, como víctimas indirectas </w:t>
      </w:r>
      <w:r w:rsidR="00A147D0" w:rsidRPr="009F08B6">
        <w:rPr>
          <w:rFonts w:ascii="Georgia" w:hAnsi="Georgia" w:cs="Arial"/>
          <w:sz w:val="24"/>
          <w:szCs w:val="24"/>
        </w:rPr>
        <w:t>por</w:t>
      </w:r>
      <w:r w:rsidR="00512007" w:rsidRPr="009F08B6">
        <w:rPr>
          <w:rFonts w:ascii="Georgia" w:hAnsi="Georgia" w:cs="Arial"/>
          <w:sz w:val="24"/>
          <w:szCs w:val="24"/>
        </w:rPr>
        <w:t xml:space="preserve"> </w:t>
      </w:r>
      <w:r w:rsidR="005C5F91" w:rsidRPr="009F08B6">
        <w:rPr>
          <w:rFonts w:ascii="Georgia" w:hAnsi="Georgia" w:cs="Arial"/>
          <w:sz w:val="24"/>
          <w:szCs w:val="24"/>
        </w:rPr>
        <w:t xml:space="preserve">las lesiones </w:t>
      </w:r>
      <w:r w:rsidR="00A147D0" w:rsidRPr="009F08B6">
        <w:rPr>
          <w:rFonts w:ascii="Georgia" w:hAnsi="Georgia" w:cs="Arial"/>
          <w:sz w:val="24"/>
          <w:szCs w:val="24"/>
        </w:rPr>
        <w:t xml:space="preserve">de </w:t>
      </w:r>
      <w:r w:rsidR="00512007" w:rsidRPr="009F08B6">
        <w:rPr>
          <w:rFonts w:ascii="Georgia" w:hAnsi="Georgia" w:cs="Arial"/>
          <w:sz w:val="24"/>
          <w:szCs w:val="24"/>
        </w:rPr>
        <w:t>s</w:t>
      </w:r>
      <w:r w:rsidR="005C5F91" w:rsidRPr="009F08B6">
        <w:rPr>
          <w:rFonts w:ascii="Georgia" w:hAnsi="Georgia" w:cs="Arial"/>
          <w:sz w:val="24"/>
          <w:szCs w:val="24"/>
        </w:rPr>
        <w:t xml:space="preserve">u padre e hijo, comparecen Alexandra Toro Escobar y Luz Marina Granada Hincapié. Se allegaron los respectivos registros civiles de nacimiento </w:t>
      </w:r>
      <w:r w:rsidR="005C5F91"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w:t>
      </w:r>
      <w:r w:rsidR="005C5F91" w:rsidRPr="009F08B6">
        <w:rPr>
          <w:rFonts w:ascii="Georgia" w:hAnsi="Georgia" w:cs="Arial"/>
          <w:sz w:val="24"/>
          <w:szCs w:val="24"/>
          <w:lang w:val="es-CO"/>
        </w:rPr>
        <w:t xml:space="preserve"> </w:t>
      </w:r>
      <w:r w:rsidR="00382274" w:rsidRPr="009F08B6">
        <w:rPr>
          <w:rFonts w:ascii="Georgia" w:hAnsi="Georgia" w:cs="Arial"/>
          <w:sz w:val="24"/>
          <w:szCs w:val="24"/>
          <w:lang w:val="es-CO"/>
        </w:rPr>
        <w:t xml:space="preserve">carpeta 01CuadernoPrincipal, </w:t>
      </w:r>
      <w:r w:rsidR="005C5F91" w:rsidRPr="009F08B6">
        <w:rPr>
          <w:rFonts w:ascii="Georgia" w:hAnsi="Georgia" w:cs="Arial"/>
          <w:sz w:val="24"/>
          <w:szCs w:val="24"/>
          <w:lang w:val="es-CO"/>
        </w:rPr>
        <w:t>pdf No.01…, folios 5 y 7]</w:t>
      </w:r>
      <w:r w:rsidR="005C5F91" w:rsidRPr="009F08B6">
        <w:rPr>
          <w:rFonts w:ascii="Georgia" w:hAnsi="Georgia" w:cs="Arial"/>
          <w:sz w:val="24"/>
          <w:szCs w:val="24"/>
        </w:rPr>
        <w:t xml:space="preserve">, necesarios antes de </w:t>
      </w:r>
      <w:r w:rsidR="00A147D0" w:rsidRPr="009F08B6">
        <w:rPr>
          <w:rFonts w:ascii="Georgia" w:hAnsi="Georgia" w:cs="Arial"/>
          <w:sz w:val="24"/>
          <w:szCs w:val="24"/>
        </w:rPr>
        <w:t xml:space="preserve">la </w:t>
      </w:r>
      <w:r w:rsidR="005C5F91" w:rsidRPr="009F08B6">
        <w:rPr>
          <w:rFonts w:ascii="Georgia" w:hAnsi="Georgia" w:cs="Arial"/>
          <w:sz w:val="24"/>
          <w:szCs w:val="24"/>
        </w:rPr>
        <w:t xml:space="preserve">sentencia, no en los albores del proceso, pues la pretensión es declarativa y la condenatoria </w:t>
      </w:r>
      <w:r w:rsidR="00A147D0" w:rsidRPr="009F08B6">
        <w:rPr>
          <w:rFonts w:ascii="Georgia" w:hAnsi="Georgia" w:cs="Arial"/>
          <w:sz w:val="24"/>
          <w:szCs w:val="24"/>
        </w:rPr>
        <w:t xml:space="preserve">es </w:t>
      </w:r>
      <w:r w:rsidR="005C5F91" w:rsidRPr="009F08B6">
        <w:rPr>
          <w:rFonts w:ascii="Georgia" w:hAnsi="Georgia" w:cs="Arial"/>
          <w:sz w:val="24"/>
          <w:szCs w:val="24"/>
        </w:rPr>
        <w:lastRenderedPageBreak/>
        <w:t>consecuencial.</w:t>
      </w:r>
    </w:p>
    <w:p w14:paraId="44693DE5" w14:textId="77777777" w:rsidR="005C5F91" w:rsidRPr="009F08B6" w:rsidRDefault="005C5F91" w:rsidP="009F08B6">
      <w:pPr>
        <w:overflowPunct/>
        <w:spacing w:line="276" w:lineRule="auto"/>
        <w:jc w:val="both"/>
        <w:rPr>
          <w:rFonts w:ascii="Georgia" w:hAnsi="Georgia" w:cs="Arial"/>
          <w:sz w:val="24"/>
          <w:szCs w:val="24"/>
        </w:rPr>
      </w:pPr>
    </w:p>
    <w:p w14:paraId="3D529F57" w14:textId="655942E0" w:rsidR="005C5F91" w:rsidRPr="009F08B6" w:rsidRDefault="00AA1B22" w:rsidP="009F08B6">
      <w:pPr>
        <w:pStyle w:val="Prrafodelista"/>
        <w:numPr>
          <w:ilvl w:val="2"/>
          <w:numId w:val="2"/>
        </w:numPr>
        <w:overflowPunct/>
        <w:spacing w:line="276" w:lineRule="auto"/>
        <w:jc w:val="both"/>
        <w:rPr>
          <w:rFonts w:ascii="Georgia" w:hAnsi="Georgia" w:cs="Arial"/>
          <w:sz w:val="24"/>
          <w:szCs w:val="24"/>
        </w:rPr>
      </w:pPr>
      <w:r w:rsidRPr="009F08B6">
        <w:rPr>
          <w:rFonts w:ascii="Georgia" w:hAnsi="Georgia" w:cs="Arial"/>
          <w:smallCaps/>
          <w:sz w:val="24"/>
          <w:szCs w:val="24"/>
          <w:lang w:val="es-CO"/>
        </w:rPr>
        <w:t xml:space="preserve">Por </w:t>
      </w:r>
      <w:r w:rsidR="00501C65" w:rsidRPr="009F08B6">
        <w:rPr>
          <w:rFonts w:ascii="Georgia" w:hAnsi="Georgia" w:cs="Arial"/>
          <w:smallCaps/>
          <w:sz w:val="24"/>
          <w:szCs w:val="24"/>
          <w:lang w:val="es-CO"/>
        </w:rPr>
        <w:t>pasiva</w:t>
      </w:r>
      <w:r w:rsidR="005E4D58" w:rsidRPr="009F08B6">
        <w:rPr>
          <w:rFonts w:ascii="Georgia" w:hAnsi="Georgia" w:cs="Arial"/>
          <w:smallCaps/>
          <w:sz w:val="24"/>
          <w:szCs w:val="24"/>
          <w:lang w:val="es-CO"/>
        </w:rPr>
        <w:t>.</w:t>
      </w:r>
      <w:r w:rsidR="005E4D58" w:rsidRPr="009F08B6">
        <w:rPr>
          <w:rFonts w:ascii="Georgia" w:hAnsi="Georgia" w:cs="Arial"/>
          <w:sz w:val="24"/>
          <w:szCs w:val="24"/>
          <w:lang w:val="es-CO"/>
        </w:rPr>
        <w:t xml:space="preserve"> </w:t>
      </w:r>
      <w:r w:rsidR="005C5F91" w:rsidRPr="009F08B6">
        <w:rPr>
          <w:rFonts w:ascii="Georgia" w:hAnsi="Georgia" w:cs="Arial"/>
          <w:sz w:val="24"/>
          <w:szCs w:val="24"/>
          <w:lang w:val="es-CO"/>
        </w:rPr>
        <w:t>Está legitimad</w:t>
      </w:r>
      <w:r w:rsidR="0068292B" w:rsidRPr="009F08B6">
        <w:rPr>
          <w:rFonts w:ascii="Georgia" w:hAnsi="Georgia" w:cs="Arial"/>
          <w:sz w:val="24"/>
          <w:szCs w:val="24"/>
          <w:lang w:val="es-CO"/>
        </w:rPr>
        <w:t>a</w:t>
      </w:r>
      <w:r w:rsidR="005C5F91" w:rsidRPr="009F08B6">
        <w:rPr>
          <w:rFonts w:ascii="Georgia" w:hAnsi="Georgia" w:cs="Arial"/>
          <w:sz w:val="24"/>
          <w:szCs w:val="24"/>
          <w:lang w:val="es-CO"/>
        </w:rPr>
        <w:t xml:space="preserve"> la Cooperativa de taxis Luxor</w:t>
      </w:r>
      <w:r w:rsidR="00D302F6" w:rsidRPr="009F08B6">
        <w:rPr>
          <w:rFonts w:ascii="Georgia" w:hAnsi="Georgia" w:cs="Arial"/>
          <w:sz w:val="24"/>
          <w:szCs w:val="24"/>
          <w:lang w:val="es-CO"/>
        </w:rPr>
        <w:t xml:space="preserve"> </w:t>
      </w:r>
      <w:proofErr w:type="spellStart"/>
      <w:r w:rsidR="00D302F6" w:rsidRPr="009F08B6">
        <w:rPr>
          <w:rFonts w:ascii="Georgia" w:hAnsi="Georgia" w:cs="Arial"/>
          <w:sz w:val="24"/>
          <w:szCs w:val="24"/>
          <w:lang w:val="es-CO"/>
        </w:rPr>
        <w:t>Ltda</w:t>
      </w:r>
      <w:proofErr w:type="spellEnd"/>
      <w:r w:rsidR="005C5F91" w:rsidRPr="009F08B6">
        <w:rPr>
          <w:rFonts w:ascii="Georgia" w:hAnsi="Georgia" w:cs="Arial"/>
          <w:sz w:val="24"/>
          <w:szCs w:val="24"/>
          <w:lang w:val="es-CO"/>
        </w:rPr>
        <w:t xml:space="preserve"> </w:t>
      </w:r>
      <w:r w:rsidR="00A147D0" w:rsidRPr="009F08B6">
        <w:rPr>
          <w:rFonts w:ascii="Georgia" w:hAnsi="Georgia" w:cs="Arial"/>
          <w:sz w:val="24"/>
          <w:szCs w:val="24"/>
          <w:lang w:val="es-CO"/>
        </w:rPr>
        <w:t xml:space="preserve">– </w:t>
      </w:r>
      <w:proofErr w:type="spellStart"/>
      <w:r w:rsidR="005C5F91" w:rsidRPr="009F08B6">
        <w:rPr>
          <w:rFonts w:ascii="Georgia" w:hAnsi="Georgia" w:cs="Arial"/>
          <w:sz w:val="24"/>
          <w:szCs w:val="24"/>
          <w:lang w:val="es-CO"/>
        </w:rPr>
        <w:t>Cootaxluxor</w:t>
      </w:r>
      <w:proofErr w:type="spellEnd"/>
      <w:r w:rsidR="00A147D0" w:rsidRPr="009F08B6">
        <w:rPr>
          <w:rFonts w:ascii="Georgia" w:hAnsi="Georgia" w:cs="Arial"/>
          <w:sz w:val="24"/>
          <w:szCs w:val="24"/>
          <w:lang w:val="es-CO"/>
        </w:rPr>
        <w:t xml:space="preserve"> </w:t>
      </w:r>
      <w:r w:rsidR="005C5F91" w:rsidRPr="009F08B6">
        <w:rPr>
          <w:rFonts w:ascii="Georgia" w:hAnsi="Georgia" w:cs="Arial"/>
          <w:sz w:val="24"/>
          <w:szCs w:val="24"/>
          <w:lang w:val="es-CO"/>
        </w:rPr>
        <w:t>Ltda</w:t>
      </w:r>
      <w:r w:rsidR="005C5F91" w:rsidRPr="009F08B6">
        <w:rPr>
          <w:rFonts w:ascii="Georgia" w:hAnsi="Georgia" w:cs="Arial"/>
          <w:iCs/>
          <w:sz w:val="24"/>
          <w:szCs w:val="24"/>
          <w:lang w:val="es-CO"/>
        </w:rPr>
        <w:t>.</w:t>
      </w:r>
      <w:r w:rsidR="00A147D0" w:rsidRPr="009F08B6">
        <w:rPr>
          <w:rFonts w:ascii="Georgia" w:hAnsi="Georgia" w:cs="Arial"/>
          <w:iCs/>
          <w:sz w:val="24"/>
          <w:szCs w:val="24"/>
          <w:lang w:val="es-CO"/>
        </w:rPr>
        <w:t xml:space="preserve"> -</w:t>
      </w:r>
      <w:r w:rsidR="005C5F91" w:rsidRPr="009F08B6">
        <w:rPr>
          <w:rFonts w:ascii="Georgia" w:hAnsi="Georgia" w:cs="Arial"/>
          <w:sz w:val="24"/>
          <w:szCs w:val="24"/>
        </w:rPr>
        <w:t xml:space="preserve">, </w:t>
      </w:r>
      <w:r w:rsidR="00A147D0" w:rsidRPr="009F08B6">
        <w:rPr>
          <w:rFonts w:ascii="Georgia" w:hAnsi="Georgia" w:cs="Arial"/>
          <w:sz w:val="24"/>
          <w:szCs w:val="24"/>
        </w:rPr>
        <w:t xml:space="preserve">como </w:t>
      </w:r>
      <w:r w:rsidR="005C5F91" w:rsidRPr="009F08B6">
        <w:rPr>
          <w:rFonts w:ascii="Georgia" w:hAnsi="Georgia" w:cs="Arial"/>
          <w:i/>
          <w:sz w:val="24"/>
          <w:szCs w:val="24"/>
        </w:rPr>
        <w:t>guardiana</w:t>
      </w:r>
      <w:r w:rsidR="005C5F91" w:rsidRPr="009F08B6">
        <w:rPr>
          <w:rFonts w:ascii="Georgia" w:hAnsi="Georgia" w:cs="Arial"/>
          <w:sz w:val="24"/>
          <w:szCs w:val="24"/>
        </w:rPr>
        <w:t xml:space="preserve"> (Teoría de la “</w:t>
      </w:r>
      <w:r w:rsidR="005C5F91" w:rsidRPr="009F08B6">
        <w:rPr>
          <w:rFonts w:ascii="Georgia" w:hAnsi="Georgia" w:cs="Arial"/>
          <w:i/>
          <w:sz w:val="24"/>
          <w:szCs w:val="24"/>
        </w:rPr>
        <w:t>guarda compartida</w:t>
      </w:r>
      <w:r w:rsidR="005C5F91" w:rsidRPr="009F08B6">
        <w:rPr>
          <w:rFonts w:ascii="Georgia" w:hAnsi="Georgia" w:cs="Arial"/>
          <w:sz w:val="24"/>
          <w:szCs w:val="24"/>
        </w:rPr>
        <w:t>”</w:t>
      </w:r>
      <w:r w:rsidR="005C5F91" w:rsidRPr="009F08B6">
        <w:rPr>
          <w:rStyle w:val="Refdenotaalpie"/>
          <w:rFonts w:ascii="Georgia" w:hAnsi="Georgia"/>
          <w:sz w:val="24"/>
          <w:szCs w:val="24"/>
        </w:rPr>
        <w:footnoteReference w:id="11"/>
      </w:r>
      <w:r w:rsidR="005C5F91" w:rsidRPr="009F08B6">
        <w:rPr>
          <w:rFonts w:ascii="Georgia" w:hAnsi="Georgia" w:cs="Arial"/>
          <w:sz w:val="24"/>
          <w:szCs w:val="24"/>
          <w:vertAlign w:val="superscript"/>
        </w:rPr>
        <w:t>-</w:t>
      </w:r>
      <w:r w:rsidR="005C5F91" w:rsidRPr="009F08B6">
        <w:rPr>
          <w:rStyle w:val="Refdenotaalpie"/>
          <w:rFonts w:ascii="Georgia" w:hAnsi="Georgia"/>
          <w:sz w:val="24"/>
          <w:szCs w:val="24"/>
        </w:rPr>
        <w:footnoteReference w:id="12"/>
      </w:r>
      <w:r w:rsidR="005C5F91" w:rsidRPr="009F08B6">
        <w:rPr>
          <w:rFonts w:ascii="Georgia" w:hAnsi="Georgia" w:cs="Arial"/>
          <w:sz w:val="24"/>
          <w:szCs w:val="24"/>
        </w:rPr>
        <w:t>) por razón de la afiliación del vehículo, aplica</w:t>
      </w:r>
      <w:r w:rsidR="00A147D0" w:rsidRPr="009F08B6">
        <w:rPr>
          <w:rFonts w:ascii="Georgia" w:hAnsi="Georgia" w:cs="Arial"/>
          <w:sz w:val="24"/>
          <w:szCs w:val="24"/>
        </w:rPr>
        <w:t>ción de</w:t>
      </w:r>
      <w:r w:rsidR="005C5F91" w:rsidRPr="009F08B6">
        <w:rPr>
          <w:rFonts w:ascii="Georgia" w:hAnsi="Georgia" w:cs="Arial"/>
          <w:sz w:val="24"/>
          <w:szCs w:val="24"/>
        </w:rPr>
        <w:t xml:space="preserve"> la tesis de la “</w:t>
      </w:r>
      <w:r w:rsidR="005C5F91" w:rsidRPr="009F08B6">
        <w:rPr>
          <w:rFonts w:ascii="Georgia" w:hAnsi="Georgia" w:cs="Arial"/>
          <w:i/>
          <w:sz w:val="24"/>
          <w:szCs w:val="24"/>
        </w:rPr>
        <w:t>guarda provecho</w:t>
      </w:r>
      <w:r w:rsidR="005C5F91" w:rsidRPr="009F08B6">
        <w:rPr>
          <w:rFonts w:ascii="Georgia" w:hAnsi="Georgia" w:cs="Arial"/>
          <w:sz w:val="24"/>
          <w:szCs w:val="24"/>
        </w:rPr>
        <w:t>” (2018)</w:t>
      </w:r>
      <w:r w:rsidR="005C5F91" w:rsidRPr="009F08B6">
        <w:rPr>
          <w:rStyle w:val="Refdenotaalpie"/>
          <w:rFonts w:ascii="Georgia" w:hAnsi="Georgia"/>
          <w:sz w:val="24"/>
          <w:szCs w:val="24"/>
        </w:rPr>
        <w:footnoteReference w:id="13"/>
      </w:r>
      <w:r w:rsidR="005C5F91" w:rsidRPr="009F08B6">
        <w:rPr>
          <w:rFonts w:ascii="Georgia" w:hAnsi="Georgia" w:cs="Arial"/>
          <w:sz w:val="24"/>
          <w:szCs w:val="24"/>
        </w:rPr>
        <w:t>, como de tiempo atrás entiende la CSJ</w:t>
      </w:r>
      <w:r w:rsidR="005C5F91" w:rsidRPr="009F08B6">
        <w:rPr>
          <w:rStyle w:val="Refdenotaalpie"/>
          <w:rFonts w:ascii="Georgia" w:hAnsi="Georgia"/>
          <w:sz w:val="24"/>
          <w:szCs w:val="24"/>
        </w:rPr>
        <w:footnoteReference w:id="14"/>
      </w:r>
      <w:r w:rsidR="005C5F91" w:rsidRPr="009F08B6">
        <w:rPr>
          <w:rFonts w:ascii="Georgia" w:hAnsi="Georgia" w:cs="Arial"/>
          <w:sz w:val="24"/>
          <w:szCs w:val="24"/>
        </w:rPr>
        <w:t xml:space="preserve">, </w:t>
      </w:r>
      <w:r w:rsidR="00DA3B9C" w:rsidRPr="009F08B6">
        <w:rPr>
          <w:rFonts w:ascii="Georgia" w:hAnsi="Georgia" w:cs="Arial"/>
          <w:sz w:val="24"/>
          <w:szCs w:val="24"/>
        </w:rPr>
        <w:t>hoy</w:t>
      </w:r>
      <w:r w:rsidR="00A147D0" w:rsidRPr="009F08B6">
        <w:rPr>
          <w:rFonts w:ascii="Georgia" w:hAnsi="Georgia" w:cs="Arial"/>
          <w:sz w:val="24"/>
          <w:szCs w:val="24"/>
        </w:rPr>
        <w:t xml:space="preserve"> </w:t>
      </w:r>
      <w:r w:rsidR="00DA3B9C" w:rsidRPr="009F08B6">
        <w:rPr>
          <w:rFonts w:ascii="Georgia" w:hAnsi="Georgia" w:cs="Arial"/>
          <w:sz w:val="24"/>
          <w:szCs w:val="24"/>
        </w:rPr>
        <w:t>conservada</w:t>
      </w:r>
      <w:r w:rsidR="00DA3B9C" w:rsidRPr="009F08B6">
        <w:rPr>
          <w:rStyle w:val="Refdenotaalpie"/>
          <w:rFonts w:ascii="Georgia" w:hAnsi="Georgia"/>
          <w:sz w:val="24"/>
          <w:szCs w:val="24"/>
        </w:rPr>
        <w:footnoteReference w:id="15"/>
      </w:r>
      <w:r w:rsidR="005C5F91" w:rsidRPr="009F08B6">
        <w:rPr>
          <w:rFonts w:ascii="Georgia" w:hAnsi="Georgia" w:cs="Arial"/>
          <w:sz w:val="24"/>
          <w:szCs w:val="24"/>
        </w:rPr>
        <w:t xml:space="preserve">; a esta </w:t>
      </w:r>
      <w:r w:rsidR="00A147D0" w:rsidRPr="009F08B6">
        <w:rPr>
          <w:rFonts w:ascii="Georgia" w:hAnsi="Georgia" w:cs="Arial"/>
          <w:sz w:val="24"/>
          <w:szCs w:val="24"/>
        </w:rPr>
        <w:t xml:space="preserve">se le </w:t>
      </w:r>
      <w:r w:rsidR="005C5F91" w:rsidRPr="009F08B6">
        <w:rPr>
          <w:rFonts w:ascii="Georgia" w:hAnsi="Georgia" w:cs="Arial"/>
          <w:sz w:val="24"/>
          <w:szCs w:val="24"/>
        </w:rPr>
        <w:t xml:space="preserve">endilga la conducta generadora del daño (Artículos 2343 y 2344, CC). </w:t>
      </w:r>
      <w:r w:rsidR="001C31A8" w:rsidRPr="009F08B6">
        <w:rPr>
          <w:rFonts w:ascii="Georgia" w:hAnsi="Georgia" w:cs="Arial"/>
          <w:sz w:val="24"/>
          <w:szCs w:val="24"/>
        </w:rPr>
        <w:t xml:space="preserve">La </w:t>
      </w:r>
      <w:r w:rsidR="005C5F91" w:rsidRPr="009F08B6">
        <w:rPr>
          <w:rFonts w:ascii="Georgia" w:hAnsi="Georgia" w:cs="Arial"/>
          <w:sz w:val="24"/>
          <w:szCs w:val="24"/>
        </w:rPr>
        <w:t xml:space="preserve">afiliación fue aceptada en forma expresa por la cooperativa, al </w:t>
      </w:r>
      <w:r w:rsidR="001C31A8" w:rsidRPr="009F08B6">
        <w:rPr>
          <w:rFonts w:ascii="Georgia" w:hAnsi="Georgia" w:cs="Arial"/>
          <w:sz w:val="24"/>
          <w:szCs w:val="24"/>
        </w:rPr>
        <w:t xml:space="preserve">formular la excepción de fondo </w:t>
      </w:r>
      <w:r w:rsidR="001C31A8" w:rsidRPr="009F08B6">
        <w:rPr>
          <w:rFonts w:ascii="Georgia" w:hAnsi="Georgia" w:cs="Arial"/>
          <w:sz w:val="24"/>
          <w:szCs w:val="24"/>
          <w:lang w:val="es-CO"/>
        </w:rPr>
        <w:t xml:space="preserve">[Carpeta </w:t>
      </w:r>
      <w:r w:rsidR="00382274" w:rsidRPr="009F08B6">
        <w:rPr>
          <w:rFonts w:ascii="Georgia" w:hAnsi="Georgia" w:cs="Arial"/>
          <w:sz w:val="24"/>
          <w:szCs w:val="24"/>
          <w:lang w:val="es-CO"/>
        </w:rPr>
        <w:t>01PrimeraInstancia, carpeta 01CuadernoPrincipal,</w:t>
      </w:r>
      <w:r w:rsidR="001420FF" w:rsidRPr="009F08B6">
        <w:rPr>
          <w:rFonts w:ascii="Georgia" w:hAnsi="Georgia" w:cs="Arial"/>
          <w:sz w:val="24"/>
          <w:szCs w:val="24"/>
          <w:lang w:val="es-CO"/>
        </w:rPr>
        <w:t xml:space="preserve"> </w:t>
      </w:r>
      <w:r w:rsidR="001C31A8" w:rsidRPr="009F08B6">
        <w:rPr>
          <w:rFonts w:ascii="Georgia" w:hAnsi="Georgia" w:cs="Arial"/>
          <w:sz w:val="24"/>
          <w:szCs w:val="24"/>
          <w:lang w:val="es-CO"/>
        </w:rPr>
        <w:t>pdf No.01…, folio 67]</w:t>
      </w:r>
      <w:r w:rsidR="005C5F91" w:rsidRPr="009F08B6">
        <w:rPr>
          <w:rFonts w:ascii="Georgia" w:hAnsi="Georgia" w:cs="Arial"/>
          <w:sz w:val="24"/>
          <w:szCs w:val="24"/>
        </w:rPr>
        <w:t>, suficiente para tener probada su aptitud para afrontar el litigio.</w:t>
      </w:r>
    </w:p>
    <w:p w14:paraId="070FDDC3" w14:textId="77777777" w:rsidR="0068292B" w:rsidRPr="009F08B6" w:rsidRDefault="0068292B" w:rsidP="009F08B6">
      <w:pPr>
        <w:pStyle w:val="Prrafodelista"/>
        <w:overflowPunct/>
        <w:spacing w:line="276" w:lineRule="auto"/>
        <w:ind w:left="0"/>
        <w:jc w:val="both"/>
        <w:rPr>
          <w:rFonts w:ascii="Georgia" w:hAnsi="Georgia" w:cs="Arial"/>
          <w:sz w:val="24"/>
          <w:szCs w:val="24"/>
        </w:rPr>
      </w:pPr>
    </w:p>
    <w:p w14:paraId="062233BE" w14:textId="17CDC73B" w:rsidR="008415B5" w:rsidRPr="009F08B6" w:rsidRDefault="00595FE8" w:rsidP="009F08B6">
      <w:pPr>
        <w:overflowPunct/>
        <w:spacing w:line="276" w:lineRule="auto"/>
        <w:jc w:val="both"/>
        <w:rPr>
          <w:rFonts w:ascii="Georgia" w:hAnsi="Georgia" w:cs="Arial"/>
          <w:sz w:val="24"/>
          <w:szCs w:val="24"/>
        </w:rPr>
      </w:pPr>
      <w:r w:rsidRPr="009F08B6">
        <w:rPr>
          <w:rFonts w:ascii="Georgia" w:hAnsi="Georgia" w:cs="Arial"/>
          <w:sz w:val="24"/>
          <w:szCs w:val="24"/>
        </w:rPr>
        <w:t xml:space="preserve">La </w:t>
      </w:r>
      <w:r w:rsidR="001C31A8" w:rsidRPr="009F08B6">
        <w:rPr>
          <w:rFonts w:ascii="Georgia" w:hAnsi="Georgia" w:cs="Arial"/>
          <w:sz w:val="24"/>
          <w:szCs w:val="24"/>
        </w:rPr>
        <w:t>legitimación de</w:t>
      </w:r>
      <w:r w:rsidRPr="009F08B6">
        <w:rPr>
          <w:rFonts w:ascii="Georgia" w:hAnsi="Georgia" w:cs="Arial"/>
          <w:sz w:val="24"/>
          <w:szCs w:val="24"/>
        </w:rPr>
        <w:t xml:space="preserve"> </w:t>
      </w:r>
      <w:r w:rsidRPr="009F08B6">
        <w:rPr>
          <w:rFonts w:ascii="Georgia" w:hAnsi="Georgia"/>
          <w:sz w:val="24"/>
          <w:szCs w:val="24"/>
        </w:rPr>
        <w:t xml:space="preserve">Jeny P. Mejía G. fue desestimada en primer grado y </w:t>
      </w:r>
      <w:r w:rsidR="00794EB0" w:rsidRPr="009F08B6">
        <w:rPr>
          <w:rFonts w:ascii="Georgia" w:hAnsi="Georgia"/>
          <w:sz w:val="24"/>
          <w:szCs w:val="24"/>
        </w:rPr>
        <w:t>ese</w:t>
      </w:r>
      <w:r w:rsidRPr="009F08B6">
        <w:rPr>
          <w:rFonts w:ascii="Georgia" w:hAnsi="Georgia"/>
          <w:sz w:val="24"/>
          <w:szCs w:val="24"/>
        </w:rPr>
        <w:t xml:space="preserve"> </w:t>
      </w:r>
      <w:r w:rsidR="000B6AC3" w:rsidRPr="009F08B6">
        <w:rPr>
          <w:rFonts w:ascii="Georgia" w:hAnsi="Georgia"/>
          <w:sz w:val="24"/>
          <w:szCs w:val="24"/>
        </w:rPr>
        <w:t>aspecto</w:t>
      </w:r>
      <w:r w:rsidR="00794EB0" w:rsidRPr="009F08B6">
        <w:rPr>
          <w:rFonts w:ascii="Georgia" w:hAnsi="Georgia"/>
          <w:sz w:val="24"/>
          <w:szCs w:val="24"/>
        </w:rPr>
        <w:t xml:space="preserve"> no</w:t>
      </w:r>
      <w:r w:rsidR="000B6AC3" w:rsidRPr="009F08B6">
        <w:rPr>
          <w:rFonts w:ascii="Georgia" w:hAnsi="Georgia"/>
          <w:sz w:val="24"/>
          <w:szCs w:val="24"/>
        </w:rPr>
        <w:t xml:space="preserve"> </w:t>
      </w:r>
      <w:r w:rsidRPr="009F08B6">
        <w:rPr>
          <w:rFonts w:ascii="Georgia" w:hAnsi="Georgia"/>
          <w:sz w:val="24"/>
          <w:szCs w:val="24"/>
        </w:rPr>
        <w:t>fue apelado, es intangible para esta instancia</w:t>
      </w:r>
      <w:r w:rsidR="00113F0C" w:rsidRPr="009F08B6">
        <w:rPr>
          <w:rFonts w:ascii="Georgia" w:hAnsi="Georgia" w:cs="Arial"/>
          <w:sz w:val="24"/>
          <w:szCs w:val="24"/>
        </w:rPr>
        <w:t>.</w:t>
      </w:r>
    </w:p>
    <w:p w14:paraId="597470A2" w14:textId="77777777" w:rsidR="00F367DF" w:rsidRPr="009F08B6" w:rsidRDefault="00F367DF" w:rsidP="009F08B6">
      <w:pPr>
        <w:overflowPunct/>
        <w:spacing w:line="276" w:lineRule="auto"/>
        <w:jc w:val="both"/>
        <w:rPr>
          <w:rFonts w:ascii="Georgia" w:hAnsi="Georgia" w:cs="Arial"/>
          <w:sz w:val="24"/>
          <w:szCs w:val="24"/>
          <w:lang w:val="es-CO"/>
        </w:rPr>
      </w:pPr>
    </w:p>
    <w:p w14:paraId="2001F6FC" w14:textId="32A59282" w:rsidR="008A1100" w:rsidRPr="009F08B6" w:rsidRDefault="00557A20" w:rsidP="009F08B6">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5" w:name="_Hlk86730563"/>
      <w:r w:rsidRPr="009F08B6">
        <w:rPr>
          <w:rFonts w:ascii="Georgia" w:hAnsi="Georgia" w:cs="Arial"/>
          <w:smallCaps/>
          <w:sz w:val="24"/>
          <w:szCs w:val="24"/>
          <w:lang w:val="es-CO"/>
        </w:rPr>
        <w:t>E</w:t>
      </w:r>
      <w:r w:rsidR="00980EF1" w:rsidRPr="009F08B6">
        <w:rPr>
          <w:rFonts w:ascii="Georgia" w:hAnsi="Georgia" w:cs="Arial"/>
          <w:smallCaps/>
          <w:sz w:val="24"/>
          <w:szCs w:val="24"/>
          <w:lang w:val="es-CO"/>
        </w:rPr>
        <w:t>l problema jurídico por resolver</w:t>
      </w:r>
      <w:r w:rsidR="00B11F35" w:rsidRPr="009F08B6">
        <w:rPr>
          <w:rFonts w:ascii="Georgia" w:hAnsi="Georgia" w:cs="Arial"/>
          <w:smallCaps/>
          <w:sz w:val="24"/>
          <w:szCs w:val="24"/>
          <w:lang w:val="es-CO"/>
        </w:rPr>
        <w:t>.</w:t>
      </w:r>
      <w:r w:rsidR="00B11F35" w:rsidRPr="009F08B6">
        <w:rPr>
          <w:rFonts w:ascii="Georgia" w:hAnsi="Georgia" w:cs="Arial"/>
          <w:i/>
          <w:iCs/>
          <w:smallCaps/>
          <w:sz w:val="24"/>
          <w:szCs w:val="24"/>
          <w:lang w:val="es-CO"/>
        </w:rPr>
        <w:t xml:space="preserve"> </w:t>
      </w:r>
      <w:bookmarkEnd w:id="5"/>
      <w:r w:rsidR="008A1100" w:rsidRPr="009F08B6">
        <w:rPr>
          <w:rFonts w:ascii="Georgia" w:hAnsi="Georgia"/>
          <w:sz w:val="24"/>
          <w:szCs w:val="24"/>
          <w:lang w:val="es-CO"/>
        </w:rPr>
        <w:t>¿Se debe revocar, confirmar o modificar la sentencia, parcialmente estimatoria</w:t>
      </w:r>
      <w:r w:rsidR="000D56E8" w:rsidRPr="009F08B6">
        <w:rPr>
          <w:rFonts w:ascii="Georgia" w:hAnsi="Georgia"/>
          <w:sz w:val="24"/>
          <w:szCs w:val="24"/>
          <w:lang w:val="es-CO"/>
        </w:rPr>
        <w:t>,</w:t>
      </w:r>
      <w:r w:rsidR="008A1100" w:rsidRPr="009F08B6">
        <w:rPr>
          <w:rFonts w:ascii="Georgia" w:hAnsi="Georgia"/>
          <w:sz w:val="24"/>
          <w:szCs w:val="24"/>
          <w:lang w:val="es-CO"/>
        </w:rPr>
        <w:t xml:space="preserve"> proferida por el Juzgado </w:t>
      </w:r>
      <w:r w:rsidR="00595FE8" w:rsidRPr="009F08B6">
        <w:rPr>
          <w:rFonts w:ascii="Georgia" w:hAnsi="Georgia"/>
          <w:sz w:val="24"/>
          <w:szCs w:val="24"/>
          <w:lang w:val="es-CO"/>
        </w:rPr>
        <w:t>Segundo</w:t>
      </w:r>
      <w:r w:rsidR="008A1100" w:rsidRPr="009F08B6">
        <w:rPr>
          <w:rFonts w:ascii="Georgia" w:hAnsi="Georgia"/>
          <w:sz w:val="24"/>
          <w:szCs w:val="24"/>
          <w:lang w:val="es-CO"/>
        </w:rPr>
        <w:t xml:space="preserve"> Civil del Circuito de Pereira, R., a tono con las alzadas propuestas por ambos extremos</w:t>
      </w:r>
      <w:r w:rsidR="008A1100" w:rsidRPr="009F08B6">
        <w:rPr>
          <w:rFonts w:ascii="Georgia" w:hAnsi="Georgia" w:cs="Arial"/>
          <w:sz w:val="24"/>
          <w:szCs w:val="24"/>
          <w:lang w:val="es-CO"/>
        </w:rPr>
        <w:t>?</w:t>
      </w:r>
    </w:p>
    <w:p w14:paraId="2398079D" w14:textId="77777777" w:rsidR="00C52C86" w:rsidRPr="009F08B6" w:rsidRDefault="00C52C86" w:rsidP="009F08B6">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9F08B6" w:rsidRDefault="0093448C" w:rsidP="009F08B6">
      <w:pPr>
        <w:numPr>
          <w:ilvl w:val="1"/>
          <w:numId w:val="2"/>
        </w:numPr>
        <w:spacing w:line="276" w:lineRule="auto"/>
        <w:jc w:val="both"/>
        <w:rPr>
          <w:rFonts w:ascii="Georgia" w:hAnsi="Georgia" w:cs="Arial"/>
          <w:b/>
          <w:bCs/>
          <w:sz w:val="24"/>
          <w:szCs w:val="24"/>
          <w:lang w:val="es-CO"/>
        </w:rPr>
      </w:pPr>
      <w:r w:rsidRPr="009F08B6">
        <w:rPr>
          <w:rFonts w:ascii="Georgia" w:hAnsi="Georgia" w:cs="Arial"/>
          <w:b/>
          <w:bCs/>
          <w:smallCaps/>
          <w:sz w:val="24"/>
          <w:szCs w:val="24"/>
          <w:lang w:val="es-CO"/>
        </w:rPr>
        <w:t>La resolución del problema jurídico</w:t>
      </w:r>
    </w:p>
    <w:p w14:paraId="2E643691" w14:textId="77777777" w:rsidR="00AA14F7" w:rsidRPr="009F08B6" w:rsidRDefault="00AA14F7" w:rsidP="009F08B6">
      <w:pPr>
        <w:spacing w:line="276" w:lineRule="auto"/>
        <w:jc w:val="both"/>
        <w:rPr>
          <w:rFonts w:ascii="Georgia" w:hAnsi="Georgia" w:cs="Arial"/>
          <w:b/>
          <w:bCs/>
          <w:sz w:val="24"/>
          <w:szCs w:val="24"/>
          <w:lang w:val="es-CO"/>
        </w:rPr>
      </w:pPr>
    </w:p>
    <w:p w14:paraId="6B489A82" w14:textId="2C677DB8" w:rsidR="000A3641" w:rsidRPr="009F08B6" w:rsidRDefault="003101EB" w:rsidP="009F08B6">
      <w:pPr>
        <w:pStyle w:val="Prrafodelista"/>
        <w:numPr>
          <w:ilvl w:val="2"/>
          <w:numId w:val="2"/>
        </w:numPr>
        <w:spacing w:line="276" w:lineRule="auto"/>
        <w:jc w:val="both"/>
        <w:rPr>
          <w:rFonts w:ascii="Georgia" w:hAnsi="Georgia" w:cs="Arial"/>
          <w:bCs/>
          <w:sz w:val="24"/>
          <w:szCs w:val="24"/>
          <w:lang w:val="es-CO"/>
        </w:rPr>
      </w:pPr>
      <w:bookmarkStart w:id="6" w:name="_Hlk86730696"/>
      <w:r w:rsidRPr="009F08B6">
        <w:rPr>
          <w:rFonts w:ascii="Georgia" w:hAnsi="Georgia" w:cs="Arial"/>
          <w:smallCaps/>
          <w:sz w:val="24"/>
          <w:szCs w:val="24"/>
          <w:lang w:val="es-CO"/>
        </w:rPr>
        <w:t>Los límites de la apelación</w:t>
      </w:r>
      <w:r w:rsidR="00743FD4" w:rsidRPr="009F08B6">
        <w:rPr>
          <w:rFonts w:ascii="Georgia" w:hAnsi="Georgia" w:cs="Arial"/>
          <w:smallCaps/>
          <w:sz w:val="24"/>
          <w:szCs w:val="24"/>
          <w:lang w:val="es-CO"/>
        </w:rPr>
        <w:t>.</w:t>
      </w:r>
      <w:r w:rsidR="00743FD4" w:rsidRPr="009F08B6">
        <w:rPr>
          <w:rFonts w:ascii="Georgia" w:hAnsi="Georgia" w:cs="Arial"/>
          <w:sz w:val="24"/>
          <w:szCs w:val="24"/>
          <w:lang w:val="es-CO"/>
        </w:rPr>
        <w:t xml:space="preserve"> </w:t>
      </w:r>
      <w:r w:rsidR="002B7C82" w:rsidRPr="009F08B6">
        <w:rPr>
          <w:rFonts w:ascii="Georgia" w:hAnsi="Georgia" w:cs="Arial"/>
          <w:sz w:val="24"/>
          <w:szCs w:val="24"/>
          <w:lang w:val="es-CO"/>
        </w:rPr>
        <w:t xml:space="preserve">En esta sede </w:t>
      </w:r>
      <w:r w:rsidR="000A3641" w:rsidRPr="009F08B6">
        <w:rPr>
          <w:rFonts w:ascii="Georgia" w:hAnsi="Georgia" w:cs="Arial"/>
          <w:sz w:val="24"/>
          <w:szCs w:val="24"/>
          <w:lang w:val="es-CO"/>
        </w:rPr>
        <w:t xml:space="preserve">se definen por los temas objeto del </w:t>
      </w:r>
      <w:r w:rsidR="000A3641" w:rsidRPr="009F08B6">
        <w:rPr>
          <w:rFonts w:ascii="Georgia" w:hAnsi="Georgia" w:cs="Arial"/>
          <w:bCs/>
          <w:sz w:val="24"/>
          <w:szCs w:val="24"/>
          <w:lang w:val="es-CO"/>
        </w:rPr>
        <w:t xml:space="preserve">recurso, patente aplicación </w:t>
      </w:r>
      <w:r w:rsidR="000A3641" w:rsidRPr="009F08B6">
        <w:rPr>
          <w:rFonts w:ascii="Georgia" w:hAnsi="Georgia" w:cs="Arial"/>
          <w:sz w:val="24"/>
          <w:szCs w:val="24"/>
          <w:lang w:val="es-CO"/>
        </w:rPr>
        <w:t>del modelo</w:t>
      </w:r>
      <w:r w:rsidR="000A3641" w:rsidRPr="009F08B6">
        <w:rPr>
          <w:rFonts w:ascii="Georgia" w:hAnsi="Georgia" w:cs="Arial"/>
          <w:bCs/>
          <w:sz w:val="24"/>
          <w:szCs w:val="24"/>
          <w:lang w:val="es-CO"/>
        </w:rPr>
        <w:t xml:space="preserve"> dispositivo del proceso civil nacional (Arts.  320 y 328, CGP); se reconoce hoy como la </w:t>
      </w:r>
      <w:r w:rsidR="000A3641" w:rsidRPr="009F08B6">
        <w:rPr>
          <w:rFonts w:ascii="Georgia" w:hAnsi="Georgia" w:cs="Arial"/>
          <w:bCs/>
          <w:i/>
          <w:sz w:val="24"/>
          <w:szCs w:val="24"/>
          <w:lang w:val="es-CO"/>
        </w:rPr>
        <w:t>pretensión impugnaticia</w:t>
      </w:r>
      <w:r w:rsidR="000A3641" w:rsidRPr="009F08B6">
        <w:rPr>
          <w:rStyle w:val="Refdenotaalpie"/>
          <w:rFonts w:ascii="Georgia" w:hAnsi="Georgia"/>
          <w:bCs/>
          <w:i/>
          <w:sz w:val="24"/>
          <w:szCs w:val="24"/>
          <w:lang w:val="es-CO"/>
        </w:rPr>
        <w:footnoteReference w:id="16"/>
      </w:r>
      <w:r w:rsidR="000A3641" w:rsidRPr="009F08B6">
        <w:rPr>
          <w:rFonts w:ascii="Georgia" w:hAnsi="Georgia" w:cs="Arial"/>
          <w:bCs/>
          <w:sz w:val="24"/>
          <w:szCs w:val="24"/>
          <w:lang w:val="es-CO"/>
        </w:rPr>
        <w:t xml:space="preserve">, </w:t>
      </w:r>
      <w:r w:rsidR="000A3641" w:rsidRPr="009F08B6">
        <w:rPr>
          <w:rFonts w:ascii="Georgia" w:hAnsi="Georgia" w:cs="Arial"/>
          <w:sz w:val="24"/>
          <w:szCs w:val="24"/>
          <w:lang w:val="es-CO"/>
        </w:rPr>
        <w:t>novedad de la nueva regulación procedimental del CGP, según la literatura especializada, entre ellos el doctor Forero S.</w:t>
      </w:r>
      <w:r w:rsidR="000A3641" w:rsidRPr="009F08B6">
        <w:rPr>
          <w:rStyle w:val="Refdenotaalpie"/>
          <w:rFonts w:ascii="Georgia" w:hAnsi="Georgia"/>
          <w:sz w:val="24"/>
          <w:szCs w:val="24"/>
          <w:lang w:val="es-CO"/>
        </w:rPr>
        <w:footnoteReference w:id="17"/>
      </w:r>
      <w:r w:rsidR="000A3641" w:rsidRPr="009F08B6">
        <w:rPr>
          <w:rFonts w:ascii="Georgia" w:hAnsi="Georgia" w:cs="Arial"/>
          <w:sz w:val="24"/>
          <w:szCs w:val="24"/>
          <w:lang w:val="es-CO"/>
        </w:rPr>
        <w:t>. El profesor Bejarano G.</w:t>
      </w:r>
      <w:r w:rsidR="000A3641" w:rsidRPr="009F08B6">
        <w:rPr>
          <w:rStyle w:val="Refdenotaalpie"/>
          <w:rFonts w:ascii="Georgia" w:hAnsi="Georgia"/>
          <w:sz w:val="24"/>
          <w:szCs w:val="24"/>
          <w:lang w:val="es-CO"/>
        </w:rPr>
        <w:footnoteReference w:id="18"/>
      </w:r>
      <w:r w:rsidR="000A3641" w:rsidRPr="009F08B6">
        <w:rPr>
          <w:rFonts w:ascii="Georgia" w:hAnsi="Georgia" w:cs="Arial"/>
          <w:sz w:val="24"/>
          <w:szCs w:val="24"/>
          <w:lang w:val="es-CO"/>
        </w:rPr>
        <w:t xml:space="preserve">, discrepa al entender que contraviene la tutela judicial efectiva, de igual parecer </w:t>
      </w:r>
      <w:r w:rsidR="000A3641" w:rsidRPr="009F08B6">
        <w:rPr>
          <w:rFonts w:ascii="Georgia" w:hAnsi="Georgia" w:cs="Arial"/>
          <w:sz w:val="24"/>
          <w:szCs w:val="24"/>
        </w:rPr>
        <w:t>Quintero G.</w:t>
      </w:r>
      <w:r w:rsidR="000A3641" w:rsidRPr="009F08B6">
        <w:rPr>
          <w:rStyle w:val="Refdenotaalpie"/>
          <w:rFonts w:ascii="Georgia" w:hAnsi="Georgia"/>
          <w:sz w:val="24"/>
          <w:szCs w:val="24"/>
        </w:rPr>
        <w:footnoteReference w:id="19"/>
      </w:r>
      <w:r w:rsidR="000A3641" w:rsidRPr="009F08B6">
        <w:rPr>
          <w:rFonts w:ascii="Georgia" w:hAnsi="Georgia" w:cs="Arial"/>
          <w:sz w:val="24"/>
          <w:szCs w:val="24"/>
        </w:rPr>
        <w:t xml:space="preserve">, mas esta </w:t>
      </w:r>
      <w:r w:rsidR="000A3641" w:rsidRPr="009F08B6">
        <w:rPr>
          <w:rFonts w:ascii="Georgia" w:hAnsi="Georgia" w:cs="Arial"/>
          <w:sz w:val="24"/>
          <w:szCs w:val="24"/>
          <w:lang w:val="es-CO"/>
        </w:rPr>
        <w:t>Magistratura disiente de esas opiniones, que son minoritarias.</w:t>
      </w:r>
    </w:p>
    <w:p w14:paraId="194EB65E" w14:textId="77777777" w:rsidR="000D56E8" w:rsidRPr="009F08B6" w:rsidRDefault="000D56E8" w:rsidP="009F08B6">
      <w:pPr>
        <w:pStyle w:val="Prrafodelista"/>
        <w:spacing w:line="276" w:lineRule="auto"/>
        <w:ind w:left="0"/>
        <w:jc w:val="both"/>
        <w:rPr>
          <w:rFonts w:ascii="Georgia" w:hAnsi="Georgia" w:cs="Arial"/>
          <w:bCs/>
          <w:sz w:val="24"/>
          <w:szCs w:val="24"/>
          <w:lang w:val="es-CO"/>
        </w:rPr>
      </w:pPr>
    </w:p>
    <w:p w14:paraId="045A813A" w14:textId="5020871C" w:rsidR="000A3641" w:rsidRPr="009F08B6" w:rsidRDefault="00F61040" w:rsidP="009F08B6">
      <w:pPr>
        <w:spacing w:line="276" w:lineRule="auto"/>
        <w:jc w:val="both"/>
        <w:rPr>
          <w:rFonts w:ascii="Georgia" w:hAnsi="Georgia" w:cs="Arial"/>
          <w:bCs/>
          <w:sz w:val="24"/>
          <w:szCs w:val="24"/>
          <w:lang w:val="es-CO"/>
        </w:rPr>
      </w:pPr>
      <w:r w:rsidRPr="009F08B6">
        <w:rPr>
          <w:rFonts w:ascii="Georgia" w:hAnsi="Georgia" w:cs="Arial"/>
          <w:sz w:val="24"/>
          <w:szCs w:val="24"/>
          <w:lang w:val="es-CO"/>
        </w:rPr>
        <w:t>Acoge la aludida restricción</w:t>
      </w:r>
      <w:r w:rsidR="000A3641" w:rsidRPr="009F08B6">
        <w:rPr>
          <w:rFonts w:ascii="Georgia" w:hAnsi="Georgia" w:cs="Arial"/>
          <w:sz w:val="24"/>
          <w:szCs w:val="24"/>
          <w:lang w:val="es-CO"/>
        </w:rPr>
        <w:t>, de manera pacífica y consistente, esta Colegiatura en múltiples decisiones, por ejemplo, las más recientes: de esta misma Sala y de otra</w:t>
      </w:r>
      <w:r w:rsidR="000A3641" w:rsidRPr="009F08B6">
        <w:rPr>
          <w:rStyle w:val="Refdenotaalpie"/>
          <w:rFonts w:ascii="Georgia" w:hAnsi="Georgia"/>
          <w:sz w:val="24"/>
          <w:szCs w:val="24"/>
          <w:lang w:val="es-CO"/>
        </w:rPr>
        <w:footnoteReference w:id="20"/>
      </w:r>
      <w:r w:rsidR="000A3641" w:rsidRPr="009F08B6">
        <w:rPr>
          <w:rFonts w:ascii="Georgia" w:hAnsi="Georgia" w:cs="Arial"/>
          <w:sz w:val="24"/>
          <w:szCs w:val="24"/>
          <w:lang w:val="es-CO"/>
        </w:rPr>
        <w:t xml:space="preserve">. En la última sentencia mencionada, se prohijó </w:t>
      </w:r>
      <w:r w:rsidR="000D56E8" w:rsidRPr="009F08B6">
        <w:rPr>
          <w:rFonts w:ascii="Georgia" w:hAnsi="Georgia" w:cs="Arial"/>
          <w:sz w:val="24"/>
          <w:szCs w:val="24"/>
          <w:lang w:val="es-CO"/>
        </w:rPr>
        <w:t xml:space="preserve">el discurso de </w:t>
      </w:r>
      <w:r w:rsidR="000A3641" w:rsidRPr="009F08B6">
        <w:rPr>
          <w:rFonts w:ascii="Georgia" w:hAnsi="Georgia" w:cs="Arial"/>
          <w:sz w:val="24"/>
          <w:szCs w:val="24"/>
          <w:lang w:val="es-CO"/>
        </w:rPr>
        <w:t>la CSJ en 2017</w:t>
      </w:r>
      <w:r w:rsidR="000A3641" w:rsidRPr="009F08B6">
        <w:rPr>
          <w:rStyle w:val="Refdenotaalpie"/>
          <w:rFonts w:ascii="Georgia" w:hAnsi="Georgia"/>
          <w:sz w:val="24"/>
          <w:szCs w:val="24"/>
          <w:lang w:val="es-CO"/>
        </w:rPr>
        <w:footnoteReference w:id="21"/>
      </w:r>
      <w:r w:rsidR="000A3641" w:rsidRPr="009F08B6">
        <w:rPr>
          <w:rFonts w:ascii="Georgia" w:hAnsi="Georgia" w:cs="Arial"/>
          <w:sz w:val="24"/>
          <w:szCs w:val="24"/>
          <w:lang w:val="es-CO"/>
        </w:rPr>
        <w:t xml:space="preserve">, eso sí como </w:t>
      </w:r>
      <w:r w:rsidR="000A3641" w:rsidRPr="009F08B6">
        <w:rPr>
          <w:rFonts w:ascii="Georgia" w:hAnsi="Georgia" w:cs="Arial"/>
          <w:sz w:val="24"/>
          <w:szCs w:val="24"/>
          <w:lang w:val="es-CO"/>
        </w:rPr>
        <w:lastRenderedPageBreak/>
        <w:t>criterio auxiliar, ya en decisi</w:t>
      </w:r>
      <w:r w:rsidR="00564A6A" w:rsidRPr="009F08B6">
        <w:rPr>
          <w:rFonts w:ascii="Georgia" w:hAnsi="Georgia" w:cs="Arial"/>
          <w:sz w:val="24"/>
          <w:szCs w:val="24"/>
          <w:lang w:val="es-CO"/>
        </w:rPr>
        <w:t xml:space="preserve">ones </w:t>
      </w:r>
      <w:r w:rsidR="000A3641" w:rsidRPr="009F08B6">
        <w:rPr>
          <w:rFonts w:ascii="Georgia" w:hAnsi="Georgia" w:cs="Arial"/>
          <w:sz w:val="24"/>
          <w:szCs w:val="24"/>
          <w:lang w:val="es-CO"/>
        </w:rPr>
        <w:t>posterior</w:t>
      </w:r>
      <w:r w:rsidR="00564A6A" w:rsidRPr="009F08B6">
        <w:rPr>
          <w:rFonts w:ascii="Georgia" w:hAnsi="Georgia" w:cs="Arial"/>
          <w:sz w:val="24"/>
          <w:szCs w:val="24"/>
          <w:lang w:val="es-CO"/>
        </w:rPr>
        <w:t>es</w:t>
      </w:r>
      <w:r w:rsidR="000A3641" w:rsidRPr="009F08B6">
        <w:rPr>
          <w:rFonts w:ascii="Georgia" w:hAnsi="Georgia" w:cs="Arial"/>
          <w:sz w:val="24"/>
          <w:szCs w:val="24"/>
          <w:lang w:val="es-CO"/>
        </w:rPr>
        <w:t xml:space="preserve"> y más reciente</w:t>
      </w:r>
      <w:r w:rsidR="00564A6A" w:rsidRPr="009F08B6">
        <w:rPr>
          <w:rFonts w:ascii="Georgia" w:hAnsi="Georgia" w:cs="Arial"/>
          <w:sz w:val="24"/>
          <w:szCs w:val="24"/>
          <w:lang w:val="es-CO"/>
        </w:rPr>
        <w:t>s</w:t>
      </w:r>
      <w:r w:rsidR="000A3641" w:rsidRPr="009F08B6">
        <w:rPr>
          <w:rFonts w:ascii="Georgia" w:hAnsi="Georgia" w:cs="Arial"/>
          <w:sz w:val="24"/>
          <w:szCs w:val="24"/>
          <w:lang w:val="es-CO"/>
        </w:rPr>
        <w:t>, la CSJ</w:t>
      </w:r>
      <w:r w:rsidR="000A3641" w:rsidRPr="009F08B6">
        <w:rPr>
          <w:rStyle w:val="Refdenotaalpie"/>
          <w:rFonts w:ascii="Georgia" w:hAnsi="Georgia"/>
          <w:sz w:val="24"/>
          <w:szCs w:val="24"/>
          <w:lang w:val="es-CO"/>
        </w:rPr>
        <w:footnoteReference w:id="22"/>
      </w:r>
      <w:r w:rsidR="000A3641" w:rsidRPr="009F08B6">
        <w:rPr>
          <w:rFonts w:ascii="Georgia" w:hAnsi="Georgia" w:cs="Arial"/>
          <w:sz w:val="24"/>
          <w:szCs w:val="24"/>
          <w:lang w:val="es-CO"/>
        </w:rPr>
        <w:t xml:space="preserve"> (2019 y 2021), en sede de casación reiteró la tesis de la referida pretensión.</w:t>
      </w:r>
      <w:bookmarkStart w:id="8" w:name="_Hlk74124785"/>
      <w:r w:rsidR="000A3641" w:rsidRPr="009F08B6">
        <w:rPr>
          <w:rFonts w:ascii="Georgia" w:hAnsi="Georgia" w:cs="Arial"/>
          <w:sz w:val="24"/>
          <w:szCs w:val="24"/>
          <w:lang w:val="es-CO"/>
        </w:rPr>
        <w:t xml:space="preserve"> </w:t>
      </w:r>
      <w:r w:rsidR="00564A6A" w:rsidRPr="009F08B6">
        <w:rPr>
          <w:rFonts w:ascii="Georgia" w:hAnsi="Georgia" w:cs="Arial"/>
          <w:sz w:val="24"/>
          <w:szCs w:val="24"/>
          <w:lang w:val="es-CO"/>
        </w:rPr>
        <w:t xml:space="preserve">El </w:t>
      </w:r>
      <w:r w:rsidR="000A3641" w:rsidRPr="009F08B6">
        <w:rPr>
          <w:rFonts w:ascii="Georgia" w:hAnsi="Georgia" w:cs="Arial"/>
          <w:sz w:val="24"/>
          <w:szCs w:val="24"/>
          <w:lang w:val="es-CO"/>
        </w:rPr>
        <w:t>profesor Parra B</w:t>
      </w:r>
      <w:r w:rsidR="00C9273C" w:rsidRPr="009F08B6">
        <w:rPr>
          <w:rFonts w:ascii="Georgia" w:hAnsi="Georgia" w:cs="Arial"/>
          <w:sz w:val="24"/>
          <w:szCs w:val="24"/>
          <w:lang w:val="es-CO"/>
        </w:rPr>
        <w:t>.</w:t>
      </w:r>
      <w:r w:rsidR="000A3641" w:rsidRPr="009F08B6">
        <w:rPr>
          <w:rStyle w:val="Refdenotaalpie"/>
          <w:rFonts w:ascii="Georgia" w:hAnsi="Georgia"/>
          <w:sz w:val="24"/>
          <w:szCs w:val="24"/>
          <w:lang w:val="es-CO"/>
        </w:rPr>
        <w:footnoteReference w:id="23"/>
      </w:r>
      <w:r w:rsidR="00564A6A" w:rsidRPr="009F08B6">
        <w:rPr>
          <w:rFonts w:ascii="Georgia" w:hAnsi="Georgia" w:cs="Arial"/>
          <w:sz w:val="24"/>
          <w:szCs w:val="24"/>
          <w:lang w:val="es-CO"/>
        </w:rPr>
        <w:t>, arguye en su obra (2021)</w:t>
      </w:r>
      <w:r w:rsidR="000A3641" w:rsidRPr="009F08B6">
        <w:rPr>
          <w:rFonts w:ascii="Georgia" w:hAnsi="Georgia" w:cs="Arial"/>
          <w:sz w:val="24"/>
          <w:szCs w:val="24"/>
          <w:lang w:val="es-CO"/>
        </w:rPr>
        <w:t xml:space="preserve">: </w:t>
      </w:r>
      <w:r w:rsidR="00564A6A" w:rsidRPr="009F08B6">
        <w:rPr>
          <w:rFonts w:ascii="Georgia" w:hAnsi="Georgia" w:cs="Arial"/>
          <w:sz w:val="24"/>
          <w:szCs w:val="24"/>
          <w:lang w:val="es-CO"/>
        </w:rPr>
        <w:t>“</w:t>
      </w:r>
      <w:r w:rsidR="000A3641" w:rsidRPr="00C83007">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A3641" w:rsidRPr="009F08B6">
        <w:rPr>
          <w:rFonts w:ascii="Georgia" w:hAnsi="Georgia" w:cs="Arial"/>
          <w:i/>
          <w:sz w:val="24"/>
          <w:szCs w:val="24"/>
          <w:lang w:val="es-CO"/>
        </w:rPr>
        <w:t>.</w:t>
      </w:r>
      <w:r w:rsidR="000A3641" w:rsidRPr="009F08B6">
        <w:rPr>
          <w:rFonts w:ascii="Georgia" w:hAnsi="Georgia" w:cs="Arial"/>
          <w:sz w:val="24"/>
          <w:szCs w:val="24"/>
          <w:lang w:val="es-CO"/>
        </w:rPr>
        <w:t>”</w:t>
      </w:r>
      <w:bookmarkEnd w:id="8"/>
      <w:r w:rsidR="000A3641" w:rsidRPr="009F08B6">
        <w:rPr>
          <w:rFonts w:ascii="Georgia" w:hAnsi="Georgia" w:cs="Arial"/>
          <w:sz w:val="24"/>
          <w:szCs w:val="24"/>
          <w:lang w:val="es-CO"/>
        </w:rPr>
        <w:t xml:space="preserve"> De igual parecer Sanabria S</w:t>
      </w:r>
      <w:r w:rsidR="00777CFA" w:rsidRPr="009F08B6">
        <w:rPr>
          <w:rFonts w:ascii="Georgia" w:hAnsi="Georgia" w:cs="Arial"/>
          <w:sz w:val="24"/>
          <w:szCs w:val="24"/>
          <w:lang w:val="es-CO"/>
        </w:rPr>
        <w:t>antos</w:t>
      </w:r>
      <w:r w:rsidR="000A3641" w:rsidRPr="009F08B6">
        <w:rPr>
          <w:rStyle w:val="Refdenotaalpie"/>
          <w:rFonts w:ascii="Georgia" w:hAnsi="Georgia"/>
          <w:sz w:val="24"/>
          <w:szCs w:val="24"/>
          <w:lang w:val="es-CO"/>
        </w:rPr>
        <w:footnoteReference w:id="24"/>
      </w:r>
      <w:r w:rsidR="000A3641" w:rsidRPr="009F08B6">
        <w:rPr>
          <w:rFonts w:ascii="Georgia" w:hAnsi="Georgia" w:cs="Arial"/>
          <w:sz w:val="24"/>
          <w:szCs w:val="24"/>
          <w:lang w:val="es-CO"/>
        </w:rPr>
        <w:t xml:space="preserve"> (2021).</w:t>
      </w:r>
    </w:p>
    <w:p w14:paraId="1F1C3749" w14:textId="77777777" w:rsidR="000A3641" w:rsidRPr="009F08B6" w:rsidRDefault="000A3641" w:rsidP="009F08B6">
      <w:pPr>
        <w:spacing w:line="276" w:lineRule="auto"/>
        <w:jc w:val="both"/>
        <w:rPr>
          <w:rFonts w:ascii="Georgia" w:hAnsi="Georgia" w:cs="Arial"/>
          <w:bCs/>
          <w:sz w:val="24"/>
          <w:szCs w:val="24"/>
          <w:lang w:val="es-CO"/>
        </w:rPr>
      </w:pPr>
    </w:p>
    <w:p w14:paraId="18819B40" w14:textId="6367F1AD" w:rsidR="000A3641" w:rsidRPr="009F08B6" w:rsidRDefault="000A3641" w:rsidP="009F08B6">
      <w:pPr>
        <w:spacing w:line="276" w:lineRule="auto"/>
        <w:jc w:val="both"/>
        <w:rPr>
          <w:rFonts w:ascii="Georgia" w:hAnsi="Georgia" w:cs="Arial"/>
          <w:bCs/>
          <w:sz w:val="24"/>
          <w:szCs w:val="24"/>
          <w:lang w:val="es-CO"/>
        </w:rPr>
      </w:pPr>
      <w:r w:rsidRPr="009F08B6">
        <w:rPr>
          <w:rFonts w:ascii="Georgia" w:hAnsi="Georgia" w:cs="Arial"/>
          <w:bCs/>
          <w:sz w:val="24"/>
          <w:szCs w:val="24"/>
          <w:lang w:val="es-CO"/>
        </w:rPr>
        <w:t xml:space="preserve">Ahora, también son límites para la resolución del caso, el principio de congruencia como regla general </w:t>
      </w:r>
      <w:r w:rsidRPr="009F08B6">
        <w:rPr>
          <w:rFonts w:ascii="Georgia" w:hAnsi="Georgia" w:cs="Arial"/>
          <w:sz w:val="24"/>
          <w:szCs w:val="24"/>
          <w:lang w:val="es-CO"/>
        </w:rPr>
        <w:t>(Art. 281, ibidem)</w:t>
      </w:r>
      <w:r w:rsidRPr="009F08B6">
        <w:rPr>
          <w:rFonts w:ascii="Georgia" w:hAnsi="Georgia" w:cs="Arial"/>
          <w:bCs/>
          <w:sz w:val="24"/>
          <w:szCs w:val="24"/>
          <w:lang w:val="es-CO"/>
        </w:rPr>
        <w:t xml:space="preserve">. Las excepciones, es decir, aquellos temas que son revisables de oficio son los </w:t>
      </w:r>
      <w:r w:rsidRPr="009F08B6">
        <w:rPr>
          <w:rFonts w:ascii="Georgia" w:hAnsi="Georgia" w:cs="Arial"/>
          <w:sz w:val="24"/>
          <w:szCs w:val="24"/>
          <w:lang w:val="es-CO"/>
        </w:rPr>
        <w:t>asuntos de familia y agrarios (Art. 281, parágrafos 1º y 2º, ibidem), las excepciones declarables de oficio (Art. 282, ibidem), los presupuestos procesales</w:t>
      </w:r>
      <w:r w:rsidRPr="009F08B6">
        <w:rPr>
          <w:rStyle w:val="Refdenotaalpie"/>
          <w:rFonts w:ascii="Georgia" w:hAnsi="Georgia"/>
          <w:sz w:val="24"/>
          <w:szCs w:val="24"/>
          <w:lang w:val="es-CO"/>
        </w:rPr>
        <w:footnoteReference w:id="25"/>
      </w:r>
      <w:r w:rsidRPr="009F08B6">
        <w:rPr>
          <w:rFonts w:ascii="Georgia" w:hAnsi="Georgia" w:cs="Arial"/>
          <w:sz w:val="24"/>
          <w:szCs w:val="24"/>
          <w:lang w:val="es-CO"/>
        </w:rPr>
        <w:t xml:space="preserve"> y sustanciales</w:t>
      </w:r>
      <w:r w:rsidRPr="009F08B6">
        <w:rPr>
          <w:rStyle w:val="Refdenotaalpie"/>
          <w:rFonts w:ascii="Georgia" w:hAnsi="Georgia"/>
          <w:sz w:val="24"/>
          <w:szCs w:val="24"/>
          <w:lang w:val="es-CO"/>
        </w:rPr>
        <w:footnoteReference w:id="26"/>
      </w:r>
      <w:r w:rsidRPr="009F08B6">
        <w:rPr>
          <w:rFonts w:ascii="Georgia" w:hAnsi="Georgia" w:cs="Arial"/>
          <w:sz w:val="24"/>
          <w:szCs w:val="24"/>
          <w:lang w:val="es-CO"/>
        </w:rPr>
        <w:t>, las nulidades absolutas (Art. 2º, Ley 50 de 1936), las prestaciones mutuas</w:t>
      </w:r>
      <w:r w:rsidRPr="009F08B6">
        <w:rPr>
          <w:rStyle w:val="Refdenotaalpie"/>
          <w:rFonts w:ascii="Georgia" w:hAnsi="Georgia"/>
          <w:sz w:val="24"/>
          <w:szCs w:val="24"/>
          <w:lang w:val="es-CO"/>
        </w:rPr>
        <w:footnoteReference w:id="27"/>
      </w:r>
      <w:r w:rsidRPr="009F08B6">
        <w:rPr>
          <w:rFonts w:ascii="Georgia" w:hAnsi="Georgia" w:cs="Arial"/>
          <w:sz w:val="24"/>
          <w:szCs w:val="24"/>
          <w:lang w:val="es-CO"/>
        </w:rPr>
        <w:t xml:space="preserve"> y las costas procesales</w:t>
      </w:r>
      <w:r w:rsidRPr="009F08B6">
        <w:rPr>
          <w:rStyle w:val="Refdenotaalpie"/>
          <w:rFonts w:ascii="Georgia" w:hAnsi="Georgia"/>
          <w:sz w:val="24"/>
          <w:szCs w:val="24"/>
          <w:lang w:val="es-CO"/>
        </w:rPr>
        <w:footnoteReference w:id="28"/>
      </w:r>
      <w:r w:rsidRPr="009F08B6">
        <w:rPr>
          <w:rFonts w:ascii="Georgia" w:hAnsi="Georgia" w:cs="Arial"/>
          <w:sz w:val="24"/>
          <w:szCs w:val="24"/>
          <w:lang w:val="es-CO"/>
        </w:rPr>
        <w:t>, entre otros</w:t>
      </w:r>
      <w:r w:rsidRPr="009F08B6">
        <w:rPr>
          <w:rFonts w:ascii="Georgia" w:hAnsi="Georgia" w:cs="Arial"/>
          <w:bCs/>
          <w:sz w:val="24"/>
          <w:szCs w:val="24"/>
          <w:lang w:val="es-CO"/>
        </w:rPr>
        <w:t xml:space="preserve">. Por último, debe considerarse que la competencia </w:t>
      </w:r>
      <w:r w:rsidR="007819CC" w:rsidRPr="009F08B6">
        <w:rPr>
          <w:rFonts w:ascii="Georgia" w:hAnsi="Georgia" w:cs="Arial"/>
          <w:bCs/>
          <w:sz w:val="24"/>
          <w:szCs w:val="24"/>
          <w:lang w:val="es-CO"/>
        </w:rPr>
        <w:t xml:space="preserve">es panorámica </w:t>
      </w:r>
      <w:r w:rsidRPr="009F08B6">
        <w:rPr>
          <w:rFonts w:ascii="Georgia" w:hAnsi="Georgia" w:cs="Arial"/>
          <w:bCs/>
          <w:sz w:val="24"/>
          <w:szCs w:val="24"/>
          <w:lang w:val="es-CO"/>
        </w:rPr>
        <w:t>cuando ambas partes recurren en lo que les fue desfavorable (Art.328, inciso 2º, CGP).</w:t>
      </w:r>
      <w:bookmarkEnd w:id="6"/>
    </w:p>
    <w:p w14:paraId="25AF52CA" w14:textId="77777777" w:rsidR="004757AB" w:rsidRPr="009F08B6" w:rsidRDefault="004757AB" w:rsidP="009F08B6">
      <w:pPr>
        <w:spacing w:line="276" w:lineRule="auto"/>
        <w:jc w:val="both"/>
        <w:rPr>
          <w:rFonts w:ascii="Georgia" w:hAnsi="Georgia" w:cs="Arial"/>
          <w:bCs/>
          <w:sz w:val="24"/>
          <w:szCs w:val="24"/>
          <w:lang w:val="es-CO"/>
        </w:rPr>
      </w:pPr>
    </w:p>
    <w:p w14:paraId="71802531" w14:textId="5EDC9642" w:rsidR="00C92B21" w:rsidRDefault="00577712" w:rsidP="009F08B6">
      <w:pPr>
        <w:pStyle w:val="Prrafodelista"/>
        <w:numPr>
          <w:ilvl w:val="2"/>
          <w:numId w:val="2"/>
        </w:numPr>
        <w:overflowPunct/>
        <w:spacing w:line="276" w:lineRule="auto"/>
        <w:jc w:val="both"/>
        <w:rPr>
          <w:rFonts w:ascii="Georgia" w:hAnsi="Georgia" w:cs="Arial"/>
          <w:sz w:val="24"/>
          <w:szCs w:val="24"/>
          <w:lang w:val="es-CO"/>
        </w:rPr>
      </w:pPr>
      <w:r w:rsidRPr="009F08B6">
        <w:rPr>
          <w:rFonts w:ascii="Georgia" w:hAnsi="Georgia" w:cs="Arial"/>
          <w:smallCaps/>
          <w:sz w:val="24"/>
          <w:szCs w:val="24"/>
          <w:lang w:val="es-CO"/>
        </w:rPr>
        <w:t xml:space="preserve">La sustentación de los reparos. </w:t>
      </w:r>
      <w:r w:rsidR="00BF208D" w:rsidRPr="009F08B6">
        <w:rPr>
          <w:rFonts w:ascii="Georgia" w:hAnsi="Georgia" w:cs="Arial"/>
          <w:sz w:val="24"/>
          <w:szCs w:val="24"/>
          <w:lang w:val="es-CO"/>
        </w:rPr>
        <w:t xml:space="preserve">Se </w:t>
      </w:r>
      <w:r w:rsidRPr="009F08B6">
        <w:rPr>
          <w:rFonts w:ascii="Georgia" w:hAnsi="Georgia" w:cs="Arial"/>
          <w:sz w:val="24"/>
          <w:szCs w:val="24"/>
          <w:lang w:val="es-CO"/>
        </w:rPr>
        <w:t>presentaron</w:t>
      </w:r>
      <w:r w:rsidR="00EC2C9E" w:rsidRPr="009F08B6">
        <w:rPr>
          <w:rFonts w:ascii="Georgia" w:hAnsi="Georgia" w:cs="Arial"/>
          <w:sz w:val="24"/>
          <w:szCs w:val="24"/>
          <w:lang w:val="es-CO"/>
        </w:rPr>
        <w:t xml:space="preserve"> ante esta sede</w:t>
      </w:r>
      <w:r w:rsidRPr="009F08B6">
        <w:rPr>
          <w:rFonts w:ascii="Georgia" w:hAnsi="Georgia" w:cs="Arial"/>
          <w:sz w:val="24"/>
          <w:szCs w:val="24"/>
          <w:lang w:val="es-CO"/>
        </w:rPr>
        <w:t xml:space="preserve">, </w:t>
      </w:r>
      <w:r w:rsidR="001C4234" w:rsidRPr="009F08B6">
        <w:rPr>
          <w:rFonts w:ascii="Georgia" w:hAnsi="Georgia" w:cs="Arial"/>
          <w:sz w:val="24"/>
          <w:szCs w:val="24"/>
          <w:lang w:val="es-CO"/>
        </w:rPr>
        <w:t xml:space="preserve">según se sintetiza </w:t>
      </w:r>
      <w:r w:rsidR="00EC2C9E" w:rsidRPr="009F08B6">
        <w:rPr>
          <w:rFonts w:ascii="Georgia" w:hAnsi="Georgia" w:cs="Arial"/>
          <w:sz w:val="24"/>
          <w:szCs w:val="24"/>
          <w:lang w:val="es-CO"/>
        </w:rPr>
        <w:t>como sigue</w:t>
      </w:r>
      <w:r w:rsidRPr="009F08B6">
        <w:rPr>
          <w:rFonts w:ascii="Georgia" w:hAnsi="Georgia" w:cs="Arial"/>
          <w:sz w:val="24"/>
          <w:szCs w:val="24"/>
          <w:lang w:val="es-CO"/>
        </w:rPr>
        <w:t>.</w:t>
      </w:r>
    </w:p>
    <w:p w14:paraId="4F7D4003" w14:textId="77777777" w:rsidR="0073308A" w:rsidRPr="009F08B6" w:rsidRDefault="0073308A" w:rsidP="0073308A">
      <w:pPr>
        <w:pStyle w:val="Prrafodelista"/>
        <w:overflowPunct/>
        <w:spacing w:line="276" w:lineRule="auto"/>
        <w:ind w:left="0"/>
        <w:jc w:val="both"/>
        <w:rPr>
          <w:rFonts w:ascii="Georgia" w:hAnsi="Georgia" w:cs="Arial"/>
          <w:sz w:val="24"/>
          <w:szCs w:val="24"/>
          <w:lang w:val="es-CO"/>
        </w:rPr>
      </w:pPr>
    </w:p>
    <w:p w14:paraId="78726E6D" w14:textId="091B00F7" w:rsidR="003E5CDA" w:rsidRPr="009F08B6" w:rsidRDefault="00C52C86" w:rsidP="009F08B6">
      <w:pPr>
        <w:pStyle w:val="Prrafodelista"/>
        <w:numPr>
          <w:ilvl w:val="0"/>
          <w:numId w:val="14"/>
        </w:numPr>
        <w:tabs>
          <w:tab w:val="left" w:pos="284"/>
        </w:tabs>
        <w:overflowPunct/>
        <w:spacing w:line="276" w:lineRule="auto"/>
        <w:ind w:left="0" w:firstLine="0"/>
        <w:jc w:val="both"/>
        <w:rPr>
          <w:rFonts w:ascii="Georgia" w:hAnsi="Georgia" w:cs="Arial"/>
          <w:iCs/>
          <w:sz w:val="24"/>
          <w:szCs w:val="24"/>
          <w:lang w:val="es-CO"/>
        </w:rPr>
      </w:pPr>
      <w:r w:rsidRPr="00523E4C">
        <w:rPr>
          <w:rFonts w:ascii="Georgia" w:hAnsi="Georgia" w:cs="Arial"/>
          <w:smallCaps/>
          <w:sz w:val="24"/>
          <w:szCs w:val="24"/>
          <w:lang w:val="es-CO"/>
        </w:rPr>
        <w:t>Los demandantes (</w:t>
      </w:r>
      <w:r w:rsidR="00595FE8" w:rsidRPr="00523E4C">
        <w:rPr>
          <w:rFonts w:ascii="Georgia" w:hAnsi="Georgia" w:cs="Arial"/>
          <w:smallCaps/>
          <w:sz w:val="24"/>
          <w:szCs w:val="24"/>
          <w:lang w:val="es-CO"/>
        </w:rPr>
        <w:t>Andrés F. Toro G., Alexandra Toro E. y Luz M. Granada H.</w:t>
      </w:r>
      <w:r w:rsidRPr="00523E4C">
        <w:rPr>
          <w:rFonts w:ascii="Georgia" w:hAnsi="Georgia" w:cs="Arial"/>
          <w:smallCaps/>
          <w:sz w:val="24"/>
          <w:szCs w:val="24"/>
          <w:lang w:val="es-CO"/>
        </w:rPr>
        <w:t>)</w:t>
      </w:r>
      <w:r w:rsidRPr="00523E4C">
        <w:rPr>
          <w:rFonts w:ascii="Georgia" w:hAnsi="Georgia" w:cs="Arial"/>
          <w:iCs/>
          <w:smallCaps/>
          <w:sz w:val="24"/>
          <w:szCs w:val="24"/>
          <w:lang w:val="es-CO"/>
        </w:rPr>
        <w:t xml:space="preserve">. </w:t>
      </w:r>
      <w:r w:rsidR="00595FE8" w:rsidRPr="009F08B6">
        <w:rPr>
          <w:rFonts w:ascii="Georgia" w:hAnsi="Georgia" w:cs="Arial"/>
          <w:iCs/>
          <w:sz w:val="24"/>
          <w:szCs w:val="24"/>
          <w:lang w:val="es-CO"/>
        </w:rPr>
        <w:t>El fallo vulnera el derecho a la reparación integral y desat</w:t>
      </w:r>
      <w:r w:rsidR="00C92B21" w:rsidRPr="009F08B6">
        <w:rPr>
          <w:rFonts w:ascii="Georgia" w:hAnsi="Georgia" w:cs="Arial"/>
          <w:iCs/>
          <w:sz w:val="24"/>
          <w:szCs w:val="24"/>
          <w:lang w:val="es-CO"/>
        </w:rPr>
        <w:t>iende</w:t>
      </w:r>
      <w:r w:rsidR="00595FE8" w:rsidRPr="009F08B6">
        <w:rPr>
          <w:rFonts w:ascii="Georgia" w:hAnsi="Georgia" w:cs="Arial"/>
          <w:iCs/>
          <w:sz w:val="24"/>
          <w:szCs w:val="24"/>
          <w:lang w:val="es-CO"/>
        </w:rPr>
        <w:t xml:space="preserve"> los criterios actuariales: </w:t>
      </w:r>
      <w:r w:rsidR="004C3620" w:rsidRPr="009F08B6">
        <w:rPr>
          <w:rFonts w:ascii="Georgia" w:hAnsi="Georgia" w:cs="Arial"/>
          <w:iCs/>
          <w:sz w:val="24"/>
          <w:szCs w:val="24"/>
          <w:lang w:val="es-CO"/>
        </w:rPr>
        <w:t xml:space="preserve">la orden reparativa debe contener el valor histórico del daño actualizado y reconocer intereses desde </w:t>
      </w:r>
      <w:r w:rsidR="009D7001" w:rsidRPr="009F08B6">
        <w:rPr>
          <w:rFonts w:ascii="Georgia" w:hAnsi="Georgia" w:cs="Arial"/>
          <w:iCs/>
          <w:sz w:val="24"/>
          <w:szCs w:val="24"/>
          <w:lang w:val="es-CO"/>
        </w:rPr>
        <w:t xml:space="preserve">la fecha de </w:t>
      </w:r>
      <w:r w:rsidR="004C3620" w:rsidRPr="009F08B6">
        <w:rPr>
          <w:rFonts w:ascii="Georgia" w:hAnsi="Georgia" w:cs="Arial"/>
          <w:iCs/>
          <w:sz w:val="24"/>
          <w:szCs w:val="24"/>
          <w:lang w:val="es-CO"/>
        </w:rPr>
        <w:t>su causación</w:t>
      </w:r>
      <w:r w:rsidR="009D7001" w:rsidRPr="009F08B6">
        <w:rPr>
          <w:rFonts w:ascii="Georgia" w:hAnsi="Georgia" w:cs="Arial"/>
          <w:iCs/>
          <w:sz w:val="24"/>
          <w:szCs w:val="24"/>
          <w:lang w:val="es-CO"/>
        </w:rPr>
        <w:t xml:space="preserve"> y </w:t>
      </w:r>
      <w:r w:rsidR="004C3620" w:rsidRPr="009F08B6">
        <w:rPr>
          <w:rFonts w:ascii="Georgia" w:hAnsi="Georgia" w:cs="Arial"/>
          <w:iCs/>
          <w:sz w:val="24"/>
          <w:szCs w:val="24"/>
          <w:lang w:val="es-CO"/>
        </w:rPr>
        <w:t xml:space="preserve">no </w:t>
      </w:r>
      <w:r w:rsidR="0068292B" w:rsidRPr="009F08B6">
        <w:rPr>
          <w:rFonts w:ascii="Georgia" w:hAnsi="Georgia" w:cs="Arial"/>
          <w:iCs/>
          <w:sz w:val="24"/>
          <w:szCs w:val="24"/>
          <w:lang w:val="es-CO"/>
        </w:rPr>
        <w:t>la</w:t>
      </w:r>
      <w:r w:rsidR="004C3620" w:rsidRPr="009F08B6">
        <w:rPr>
          <w:rFonts w:ascii="Georgia" w:hAnsi="Georgia" w:cs="Arial"/>
          <w:iCs/>
          <w:sz w:val="24"/>
          <w:szCs w:val="24"/>
          <w:lang w:val="es-CO"/>
        </w:rPr>
        <w:t xml:space="preserve"> </w:t>
      </w:r>
      <w:r w:rsidR="009D7001" w:rsidRPr="009F08B6">
        <w:rPr>
          <w:rFonts w:ascii="Georgia" w:hAnsi="Georgia" w:cs="Arial"/>
          <w:iCs/>
          <w:sz w:val="24"/>
          <w:szCs w:val="24"/>
          <w:lang w:val="es-CO"/>
        </w:rPr>
        <w:t xml:space="preserve">de la </w:t>
      </w:r>
      <w:r w:rsidR="004C3620" w:rsidRPr="009F08B6">
        <w:rPr>
          <w:rFonts w:ascii="Georgia" w:hAnsi="Georgia" w:cs="Arial"/>
          <w:iCs/>
          <w:sz w:val="24"/>
          <w:szCs w:val="24"/>
          <w:lang w:val="es-CO"/>
        </w:rPr>
        <w:t>sentencia</w:t>
      </w:r>
      <w:r w:rsidR="009D7001" w:rsidRPr="009F08B6">
        <w:rPr>
          <w:rFonts w:ascii="Georgia" w:hAnsi="Georgia" w:cs="Arial"/>
          <w:iCs/>
          <w:sz w:val="24"/>
          <w:szCs w:val="24"/>
          <w:lang w:val="es-CO"/>
        </w:rPr>
        <w:t>;</w:t>
      </w:r>
      <w:r w:rsidR="004C3620" w:rsidRPr="009F08B6">
        <w:rPr>
          <w:rFonts w:ascii="Georgia" w:hAnsi="Georgia" w:cs="Arial"/>
          <w:iCs/>
          <w:sz w:val="24"/>
          <w:szCs w:val="24"/>
          <w:lang w:val="es-CO"/>
        </w:rPr>
        <w:t xml:space="preserve"> hasta </w:t>
      </w:r>
      <w:r w:rsidR="009D7001" w:rsidRPr="009F08B6">
        <w:rPr>
          <w:rFonts w:ascii="Georgia" w:hAnsi="Georgia" w:cs="Arial"/>
          <w:iCs/>
          <w:sz w:val="24"/>
          <w:szCs w:val="24"/>
          <w:lang w:val="es-CO"/>
        </w:rPr>
        <w:t>que se pague</w:t>
      </w:r>
      <w:r w:rsidR="00846079" w:rsidRPr="009F08B6">
        <w:rPr>
          <w:rFonts w:ascii="Georgia" w:hAnsi="Georgia" w:cs="Arial"/>
          <w:iCs/>
          <w:sz w:val="24"/>
          <w:szCs w:val="24"/>
          <w:lang w:val="es-CO"/>
        </w:rPr>
        <w:t>;</w:t>
      </w:r>
      <w:r w:rsidR="004C3620" w:rsidRPr="009F08B6">
        <w:rPr>
          <w:rFonts w:ascii="Georgia" w:hAnsi="Georgia" w:cs="Arial"/>
          <w:iCs/>
          <w:sz w:val="24"/>
          <w:szCs w:val="24"/>
          <w:lang w:val="es-CO"/>
        </w:rPr>
        <w:t xml:space="preserve"> decisión en contrario beneficia al victimario y genera a su favor un enriquecimiento sin causa, </w:t>
      </w:r>
      <w:r w:rsidR="009D7001" w:rsidRPr="009F08B6">
        <w:rPr>
          <w:rFonts w:ascii="Georgia" w:hAnsi="Georgia" w:cs="Arial"/>
          <w:iCs/>
          <w:sz w:val="24"/>
          <w:szCs w:val="24"/>
          <w:lang w:val="es-CO"/>
        </w:rPr>
        <w:t xml:space="preserve">con el </w:t>
      </w:r>
      <w:r w:rsidR="004C3620" w:rsidRPr="009F08B6">
        <w:rPr>
          <w:rFonts w:ascii="Georgia" w:hAnsi="Georgia" w:cs="Arial"/>
          <w:iCs/>
          <w:sz w:val="24"/>
          <w:szCs w:val="24"/>
          <w:lang w:val="es-CO"/>
        </w:rPr>
        <w:t>correlativo empobrecimiento para la víctima. Así razonan la doctrina</w:t>
      </w:r>
      <w:r w:rsidR="004C3620" w:rsidRPr="009F08B6">
        <w:rPr>
          <w:rStyle w:val="Refdenotaalpie"/>
          <w:rFonts w:ascii="Georgia" w:hAnsi="Georgia"/>
          <w:iCs/>
          <w:sz w:val="24"/>
          <w:szCs w:val="24"/>
          <w:lang w:val="es-CO"/>
        </w:rPr>
        <w:footnoteReference w:id="29"/>
      </w:r>
      <w:r w:rsidR="004C3620" w:rsidRPr="009F08B6">
        <w:rPr>
          <w:rFonts w:ascii="Georgia" w:hAnsi="Georgia" w:cs="Arial"/>
          <w:iCs/>
          <w:sz w:val="24"/>
          <w:szCs w:val="24"/>
          <w:vertAlign w:val="superscript"/>
          <w:lang w:val="es-CO"/>
        </w:rPr>
        <w:t>-</w:t>
      </w:r>
      <w:r w:rsidR="004C3620" w:rsidRPr="009F08B6">
        <w:rPr>
          <w:rStyle w:val="Refdenotaalpie"/>
          <w:rFonts w:ascii="Georgia" w:hAnsi="Georgia"/>
          <w:iCs/>
          <w:sz w:val="24"/>
          <w:szCs w:val="24"/>
          <w:lang w:val="es-CO"/>
        </w:rPr>
        <w:footnoteReference w:id="30"/>
      </w:r>
      <w:r w:rsidR="0037363D" w:rsidRPr="009F08B6">
        <w:rPr>
          <w:rFonts w:ascii="Georgia" w:hAnsi="Georgia" w:cs="Arial"/>
          <w:iCs/>
          <w:sz w:val="24"/>
          <w:szCs w:val="24"/>
          <w:lang w:val="es-CO"/>
        </w:rPr>
        <w:t xml:space="preserve">, </w:t>
      </w:r>
      <w:r w:rsidR="004C3620" w:rsidRPr="009F08B6">
        <w:rPr>
          <w:rFonts w:ascii="Georgia" w:hAnsi="Georgia" w:cs="Arial"/>
          <w:iCs/>
          <w:sz w:val="24"/>
          <w:szCs w:val="24"/>
          <w:lang w:val="es-CO"/>
        </w:rPr>
        <w:t>la</w:t>
      </w:r>
      <w:r w:rsidR="0037363D" w:rsidRPr="009F08B6">
        <w:rPr>
          <w:rFonts w:ascii="Georgia" w:hAnsi="Georgia" w:cs="Arial"/>
          <w:iCs/>
          <w:sz w:val="24"/>
          <w:szCs w:val="24"/>
          <w:lang w:val="es-CO"/>
        </w:rPr>
        <w:t xml:space="preserve"> </w:t>
      </w:r>
      <w:r w:rsidR="004C3620" w:rsidRPr="009F08B6">
        <w:rPr>
          <w:rFonts w:ascii="Georgia" w:hAnsi="Georgia" w:cs="Arial"/>
          <w:iCs/>
          <w:sz w:val="24"/>
          <w:szCs w:val="24"/>
          <w:lang w:val="es-CO"/>
        </w:rPr>
        <w:t>jurisprudencia</w:t>
      </w:r>
      <w:r w:rsidR="00736F0C" w:rsidRPr="009F08B6">
        <w:rPr>
          <w:rFonts w:ascii="Georgia" w:hAnsi="Georgia" w:cs="Arial"/>
          <w:iCs/>
          <w:sz w:val="24"/>
          <w:szCs w:val="24"/>
          <w:lang w:val="es-CO"/>
        </w:rPr>
        <w:t xml:space="preserve"> (Mencionó </w:t>
      </w:r>
      <w:r w:rsidR="00D302F6" w:rsidRPr="009F08B6">
        <w:rPr>
          <w:rFonts w:ascii="Georgia" w:hAnsi="Georgia" w:cs="Arial"/>
          <w:iCs/>
          <w:sz w:val="24"/>
          <w:szCs w:val="24"/>
          <w:lang w:val="es-CO"/>
        </w:rPr>
        <w:t xml:space="preserve">decisión </w:t>
      </w:r>
      <w:r w:rsidR="00736F0C" w:rsidRPr="009F08B6">
        <w:rPr>
          <w:rFonts w:ascii="Georgia" w:hAnsi="Georgia" w:cs="Arial"/>
          <w:iCs/>
          <w:sz w:val="24"/>
          <w:szCs w:val="24"/>
          <w:lang w:val="es-CO"/>
        </w:rPr>
        <w:t>de la Sala Laboral)</w:t>
      </w:r>
      <w:r w:rsidR="0037363D" w:rsidRPr="009F08B6">
        <w:rPr>
          <w:rStyle w:val="Refdenotaalpie"/>
          <w:rFonts w:ascii="Georgia" w:hAnsi="Georgia"/>
          <w:iCs/>
          <w:sz w:val="24"/>
          <w:szCs w:val="24"/>
          <w:lang w:val="es-CO"/>
        </w:rPr>
        <w:footnoteReference w:id="31"/>
      </w:r>
      <w:r w:rsidR="009D7001" w:rsidRPr="009F08B6">
        <w:rPr>
          <w:rFonts w:ascii="Georgia" w:hAnsi="Georgia" w:cs="Arial"/>
          <w:iCs/>
          <w:sz w:val="24"/>
          <w:szCs w:val="24"/>
          <w:lang w:val="es-CO"/>
        </w:rPr>
        <w:t>,</w:t>
      </w:r>
      <w:r w:rsidR="00736F0C" w:rsidRPr="009F08B6">
        <w:rPr>
          <w:rFonts w:ascii="Georgia" w:hAnsi="Georgia" w:cs="Arial"/>
          <w:iCs/>
          <w:sz w:val="24"/>
          <w:szCs w:val="24"/>
          <w:lang w:val="es-CO"/>
        </w:rPr>
        <w:t xml:space="preserve"> </w:t>
      </w:r>
      <w:r w:rsidR="009D7001" w:rsidRPr="009F08B6">
        <w:rPr>
          <w:rFonts w:ascii="Georgia" w:hAnsi="Georgia" w:cs="Arial"/>
          <w:iCs/>
          <w:sz w:val="24"/>
          <w:szCs w:val="24"/>
          <w:lang w:val="es-CO"/>
        </w:rPr>
        <w:t xml:space="preserve">citó una providencia de esta </w:t>
      </w:r>
      <w:r w:rsidR="0037363D" w:rsidRPr="009F08B6">
        <w:rPr>
          <w:rFonts w:ascii="Georgia" w:hAnsi="Georgia" w:cs="Arial"/>
          <w:iCs/>
          <w:sz w:val="24"/>
          <w:szCs w:val="24"/>
          <w:lang w:val="es-CO"/>
        </w:rPr>
        <w:t>Corporación</w:t>
      </w:r>
      <w:r w:rsidR="00736F0C" w:rsidRPr="009F08B6">
        <w:rPr>
          <w:rFonts w:ascii="Georgia" w:hAnsi="Georgia" w:cs="Arial"/>
          <w:iCs/>
          <w:sz w:val="24"/>
          <w:szCs w:val="24"/>
          <w:lang w:val="es-CO"/>
        </w:rPr>
        <w:t xml:space="preserve"> (2007)</w:t>
      </w:r>
      <w:r w:rsidR="0037363D" w:rsidRPr="009F08B6">
        <w:rPr>
          <w:rStyle w:val="Refdenotaalpie"/>
          <w:rFonts w:ascii="Georgia" w:hAnsi="Georgia"/>
          <w:iCs/>
          <w:sz w:val="24"/>
          <w:szCs w:val="24"/>
          <w:lang w:val="es-CO"/>
        </w:rPr>
        <w:footnoteReference w:id="32"/>
      </w:r>
      <w:r w:rsidR="0037363D" w:rsidRPr="009F08B6">
        <w:rPr>
          <w:rFonts w:ascii="Georgia" w:hAnsi="Georgia" w:cs="Arial"/>
          <w:iCs/>
          <w:sz w:val="24"/>
          <w:szCs w:val="24"/>
          <w:lang w:val="es-CO"/>
        </w:rPr>
        <w:t>. Tales ajustes se extienden al daño moral</w:t>
      </w:r>
      <w:r w:rsidR="0037363D" w:rsidRPr="009F08B6">
        <w:rPr>
          <w:rStyle w:val="Refdenotaalpie"/>
          <w:rFonts w:ascii="Georgia" w:hAnsi="Georgia"/>
          <w:iCs/>
          <w:sz w:val="24"/>
          <w:szCs w:val="24"/>
          <w:lang w:val="es-CO"/>
        </w:rPr>
        <w:footnoteReference w:id="33"/>
      </w:r>
      <w:r w:rsidR="0037363D" w:rsidRPr="009F08B6">
        <w:rPr>
          <w:rFonts w:ascii="Georgia" w:hAnsi="Georgia" w:cs="Arial"/>
          <w:iCs/>
          <w:sz w:val="24"/>
          <w:szCs w:val="24"/>
          <w:lang w:val="es-CO"/>
        </w:rPr>
        <w:t>.</w:t>
      </w:r>
    </w:p>
    <w:p w14:paraId="6C943F42" w14:textId="77777777" w:rsidR="003E5CDA" w:rsidRPr="009F08B6" w:rsidRDefault="003E5CDA" w:rsidP="009F08B6">
      <w:pPr>
        <w:pStyle w:val="Prrafodelista"/>
        <w:tabs>
          <w:tab w:val="left" w:pos="284"/>
        </w:tabs>
        <w:overflowPunct/>
        <w:spacing w:line="276" w:lineRule="auto"/>
        <w:ind w:left="0"/>
        <w:jc w:val="both"/>
        <w:rPr>
          <w:rFonts w:ascii="Georgia" w:hAnsi="Georgia" w:cs="Arial"/>
          <w:iCs/>
          <w:sz w:val="24"/>
          <w:szCs w:val="24"/>
          <w:lang w:val="es-CO"/>
        </w:rPr>
      </w:pPr>
    </w:p>
    <w:p w14:paraId="3193B940" w14:textId="049EDAB7" w:rsidR="00C52C86" w:rsidRPr="009F08B6" w:rsidRDefault="0037363D" w:rsidP="009F08B6">
      <w:pPr>
        <w:pStyle w:val="Prrafodelista"/>
        <w:tabs>
          <w:tab w:val="left" w:pos="284"/>
        </w:tabs>
        <w:overflowPunct/>
        <w:spacing w:line="276" w:lineRule="auto"/>
        <w:ind w:left="0"/>
        <w:jc w:val="both"/>
        <w:rPr>
          <w:rFonts w:ascii="Georgia" w:hAnsi="Georgia" w:cs="Arial"/>
          <w:iCs/>
          <w:sz w:val="24"/>
          <w:szCs w:val="24"/>
          <w:lang w:val="es-CO"/>
        </w:rPr>
      </w:pPr>
      <w:bookmarkStart w:id="9" w:name="_Hlk102985725"/>
      <w:r w:rsidRPr="009F08B6">
        <w:rPr>
          <w:rFonts w:ascii="Georgia" w:hAnsi="Georgia" w:cs="Arial"/>
          <w:iCs/>
          <w:sz w:val="24"/>
          <w:szCs w:val="24"/>
          <w:lang w:val="es-CO"/>
        </w:rPr>
        <w:t>En suma:</w:t>
      </w:r>
      <w:r w:rsidR="00846079" w:rsidRPr="009F08B6">
        <w:rPr>
          <w:rFonts w:ascii="Georgia" w:hAnsi="Georgia" w:cs="Arial"/>
          <w:iCs/>
          <w:sz w:val="24"/>
          <w:szCs w:val="24"/>
          <w:lang w:val="es-CO"/>
        </w:rPr>
        <w:t xml:space="preserve"> </w:t>
      </w:r>
      <w:r w:rsidRPr="009F08B6">
        <w:rPr>
          <w:rFonts w:ascii="Georgia" w:hAnsi="Georgia" w:cs="Arial"/>
          <w:b/>
          <w:iCs/>
          <w:sz w:val="24"/>
          <w:szCs w:val="24"/>
          <w:lang w:val="es-CO"/>
        </w:rPr>
        <w:t>(i)</w:t>
      </w:r>
      <w:r w:rsidRPr="009F08B6">
        <w:rPr>
          <w:rFonts w:ascii="Georgia" w:hAnsi="Georgia" w:cs="Arial"/>
          <w:iCs/>
          <w:sz w:val="24"/>
          <w:szCs w:val="24"/>
          <w:lang w:val="es-CO"/>
        </w:rPr>
        <w:t xml:space="preserve"> </w:t>
      </w:r>
      <w:r w:rsidR="003527F9" w:rsidRPr="009F08B6">
        <w:rPr>
          <w:rFonts w:ascii="Georgia" w:hAnsi="Georgia" w:cs="Arial"/>
          <w:iCs/>
          <w:sz w:val="24"/>
          <w:szCs w:val="24"/>
          <w:lang w:val="es-CO"/>
        </w:rPr>
        <w:t xml:space="preserve">El </w:t>
      </w:r>
      <w:r w:rsidRPr="009F08B6">
        <w:rPr>
          <w:rFonts w:ascii="Georgia" w:hAnsi="Georgia" w:cs="Arial"/>
          <w:iCs/>
          <w:sz w:val="24"/>
          <w:szCs w:val="24"/>
          <w:lang w:val="es-CO"/>
        </w:rPr>
        <w:t xml:space="preserve">lucro cesante </w:t>
      </w:r>
      <w:r w:rsidR="003527F9" w:rsidRPr="009F08B6">
        <w:rPr>
          <w:rFonts w:ascii="Georgia" w:hAnsi="Georgia" w:cs="Arial"/>
          <w:iCs/>
          <w:sz w:val="24"/>
          <w:szCs w:val="24"/>
          <w:lang w:val="es-CO"/>
        </w:rPr>
        <w:t xml:space="preserve">reconocido se actualizó solo con el IPC, pero no incluyó el interés moratorio comercial o civil; debe calcularse desde julio de 2011 y hasta la emisión del fallo y luego hasta el pago; </w:t>
      </w:r>
      <w:r w:rsidR="00846079" w:rsidRPr="009F08B6">
        <w:rPr>
          <w:rFonts w:ascii="Georgia" w:hAnsi="Georgia" w:cs="Arial"/>
          <w:b/>
          <w:iCs/>
          <w:sz w:val="24"/>
          <w:szCs w:val="24"/>
          <w:lang w:val="es-CO"/>
        </w:rPr>
        <w:t>(ii)</w:t>
      </w:r>
      <w:r w:rsidR="00846079" w:rsidRPr="009F08B6">
        <w:rPr>
          <w:rFonts w:ascii="Georgia" w:hAnsi="Georgia" w:cs="Arial"/>
          <w:iCs/>
          <w:sz w:val="24"/>
          <w:szCs w:val="24"/>
          <w:lang w:val="es-CO"/>
        </w:rPr>
        <w:t xml:space="preserve"> </w:t>
      </w:r>
      <w:r w:rsidR="002163FE" w:rsidRPr="009F08B6">
        <w:rPr>
          <w:rFonts w:ascii="Georgia" w:hAnsi="Georgia" w:cs="Arial"/>
          <w:iCs/>
          <w:sz w:val="24"/>
          <w:szCs w:val="24"/>
          <w:lang w:val="es-CO"/>
        </w:rPr>
        <w:t xml:space="preserve">Los daños morales deben actualizarse, </w:t>
      </w:r>
      <w:r w:rsidR="003527F9" w:rsidRPr="009F08B6">
        <w:rPr>
          <w:rFonts w:ascii="Georgia" w:hAnsi="Georgia" w:cs="Arial"/>
          <w:iCs/>
          <w:sz w:val="24"/>
          <w:szCs w:val="24"/>
          <w:lang w:val="es-CO"/>
        </w:rPr>
        <w:t xml:space="preserve">según la última doctrina de la CSJ; se </w:t>
      </w:r>
      <w:r w:rsidR="002163FE" w:rsidRPr="009F08B6">
        <w:rPr>
          <w:rFonts w:ascii="Georgia" w:hAnsi="Georgia" w:cs="Arial"/>
          <w:iCs/>
          <w:sz w:val="24"/>
          <w:szCs w:val="24"/>
          <w:lang w:val="es-CO"/>
        </w:rPr>
        <w:t>tasa</w:t>
      </w:r>
      <w:r w:rsidR="003527F9" w:rsidRPr="009F08B6">
        <w:rPr>
          <w:rFonts w:ascii="Georgia" w:hAnsi="Georgia" w:cs="Arial"/>
          <w:iCs/>
          <w:sz w:val="24"/>
          <w:szCs w:val="24"/>
          <w:lang w:val="es-CO"/>
        </w:rPr>
        <w:t>ron</w:t>
      </w:r>
      <w:r w:rsidR="002163FE" w:rsidRPr="009F08B6">
        <w:rPr>
          <w:rFonts w:ascii="Georgia" w:hAnsi="Georgia" w:cs="Arial"/>
          <w:iCs/>
          <w:sz w:val="24"/>
          <w:szCs w:val="24"/>
          <w:lang w:val="es-CO"/>
        </w:rPr>
        <w:t xml:space="preserve"> con el salario de 2011</w:t>
      </w:r>
      <w:r w:rsidR="003657FB" w:rsidRPr="009F08B6">
        <w:rPr>
          <w:rFonts w:ascii="Georgia" w:hAnsi="Georgia" w:cs="Arial"/>
          <w:iCs/>
          <w:sz w:val="24"/>
          <w:szCs w:val="24"/>
          <w:lang w:val="es-CO"/>
        </w:rPr>
        <w:t xml:space="preserve">; </w:t>
      </w:r>
      <w:r w:rsidR="00736F0C" w:rsidRPr="009F08B6">
        <w:rPr>
          <w:rFonts w:ascii="Georgia" w:hAnsi="Georgia" w:cs="Arial"/>
          <w:iCs/>
          <w:sz w:val="24"/>
          <w:szCs w:val="24"/>
          <w:lang w:val="es-CO"/>
        </w:rPr>
        <w:t xml:space="preserve">se </w:t>
      </w:r>
      <w:r w:rsidR="003657FB" w:rsidRPr="009F08B6">
        <w:rPr>
          <w:rFonts w:ascii="Georgia" w:hAnsi="Georgia" w:cs="Arial"/>
          <w:iCs/>
          <w:sz w:val="24"/>
          <w:szCs w:val="24"/>
          <w:lang w:val="es-CO"/>
        </w:rPr>
        <w:t>hace el comparativo</w:t>
      </w:r>
      <w:r w:rsidR="00736F0C" w:rsidRPr="009F08B6">
        <w:rPr>
          <w:rFonts w:ascii="Georgia" w:hAnsi="Georgia" w:cs="Arial"/>
          <w:iCs/>
          <w:sz w:val="24"/>
          <w:szCs w:val="24"/>
          <w:lang w:val="es-CO"/>
        </w:rPr>
        <w:t xml:space="preserve"> de cómo </w:t>
      </w:r>
      <w:r w:rsidR="003657FB" w:rsidRPr="009F08B6">
        <w:rPr>
          <w:rFonts w:ascii="Georgia" w:hAnsi="Georgia" w:cs="Arial"/>
          <w:iCs/>
          <w:sz w:val="24"/>
          <w:szCs w:val="24"/>
          <w:lang w:val="es-CO"/>
        </w:rPr>
        <w:t>deben incrementarse según el estipendio actual</w:t>
      </w:r>
      <w:r w:rsidR="00846079" w:rsidRPr="009F08B6">
        <w:rPr>
          <w:rFonts w:ascii="Georgia" w:hAnsi="Georgia" w:cs="Arial"/>
          <w:iCs/>
          <w:sz w:val="24"/>
          <w:szCs w:val="24"/>
          <w:lang w:val="es-CO"/>
        </w:rPr>
        <w:t xml:space="preserve">; y, </w:t>
      </w:r>
      <w:r w:rsidR="00846079" w:rsidRPr="009F08B6">
        <w:rPr>
          <w:rFonts w:ascii="Georgia" w:hAnsi="Georgia" w:cs="Arial"/>
          <w:b/>
          <w:iCs/>
          <w:sz w:val="24"/>
          <w:szCs w:val="24"/>
          <w:lang w:val="es-CO"/>
        </w:rPr>
        <w:t>(iii)</w:t>
      </w:r>
      <w:r w:rsidR="00846079" w:rsidRPr="009F08B6">
        <w:rPr>
          <w:rFonts w:ascii="Georgia" w:hAnsi="Georgia" w:cs="Arial"/>
          <w:iCs/>
          <w:sz w:val="24"/>
          <w:szCs w:val="24"/>
          <w:lang w:val="es-CO"/>
        </w:rPr>
        <w:t xml:space="preserve"> </w:t>
      </w:r>
      <w:r w:rsidR="002163FE" w:rsidRPr="009F08B6">
        <w:rPr>
          <w:rFonts w:ascii="Georgia" w:hAnsi="Georgia" w:cs="Arial"/>
          <w:iCs/>
          <w:sz w:val="24"/>
          <w:szCs w:val="24"/>
          <w:lang w:val="es-CO"/>
        </w:rPr>
        <w:t xml:space="preserve">Debe reconocerse sobre </w:t>
      </w:r>
      <w:r w:rsidR="003527F9" w:rsidRPr="009F08B6">
        <w:rPr>
          <w:rFonts w:ascii="Georgia" w:hAnsi="Georgia" w:cs="Arial"/>
          <w:iCs/>
          <w:sz w:val="24"/>
          <w:szCs w:val="24"/>
          <w:lang w:val="es-CO"/>
        </w:rPr>
        <w:t xml:space="preserve">todas las </w:t>
      </w:r>
      <w:r w:rsidR="002163FE" w:rsidRPr="009F08B6">
        <w:rPr>
          <w:rFonts w:ascii="Georgia" w:hAnsi="Georgia" w:cs="Arial"/>
          <w:iCs/>
          <w:sz w:val="24"/>
          <w:szCs w:val="24"/>
          <w:lang w:val="es-CO"/>
        </w:rPr>
        <w:t>cifras</w:t>
      </w:r>
      <w:r w:rsidR="009D7001" w:rsidRPr="009F08B6">
        <w:rPr>
          <w:rFonts w:ascii="Georgia" w:hAnsi="Georgia" w:cs="Arial"/>
          <w:iCs/>
          <w:sz w:val="24"/>
          <w:szCs w:val="24"/>
          <w:lang w:val="es-CO"/>
        </w:rPr>
        <w:t>,</w:t>
      </w:r>
      <w:r w:rsidR="002163FE" w:rsidRPr="009F08B6">
        <w:rPr>
          <w:rFonts w:ascii="Georgia" w:hAnsi="Georgia" w:cs="Arial"/>
          <w:iCs/>
          <w:sz w:val="24"/>
          <w:szCs w:val="24"/>
          <w:lang w:val="es-CO"/>
        </w:rPr>
        <w:t xml:space="preserve"> intereses</w:t>
      </w:r>
      <w:r w:rsidR="003527F9" w:rsidRPr="009F08B6">
        <w:rPr>
          <w:rFonts w:ascii="Georgia" w:hAnsi="Georgia" w:cs="Arial"/>
          <w:iCs/>
          <w:sz w:val="24"/>
          <w:szCs w:val="24"/>
          <w:lang w:val="es-CO"/>
        </w:rPr>
        <w:t xml:space="preserve"> mercantiles a la tasa más alta, no los civiles</w:t>
      </w:r>
      <w:r w:rsidR="002163FE" w:rsidRPr="009F08B6">
        <w:rPr>
          <w:rFonts w:ascii="Georgia" w:hAnsi="Georgia" w:cs="Arial"/>
          <w:iCs/>
          <w:sz w:val="24"/>
          <w:szCs w:val="24"/>
          <w:lang w:val="es-CO"/>
        </w:rPr>
        <w:t xml:space="preserve"> </w:t>
      </w:r>
      <w:r w:rsidR="007D231E" w:rsidRPr="009F08B6">
        <w:rPr>
          <w:rFonts w:ascii="Georgia" w:hAnsi="Georgia" w:cs="Arial"/>
          <w:sz w:val="24"/>
          <w:szCs w:val="24"/>
          <w:lang w:val="es-CO"/>
        </w:rPr>
        <w:t>[</w:t>
      </w:r>
      <w:r w:rsidR="00846079" w:rsidRPr="009F08B6">
        <w:rPr>
          <w:rFonts w:ascii="Georgia" w:hAnsi="Georgia" w:cs="Arial"/>
          <w:sz w:val="24"/>
          <w:szCs w:val="24"/>
          <w:lang w:val="es-CO"/>
        </w:rPr>
        <w:t>Carpeta 0</w:t>
      </w:r>
      <w:r w:rsidR="00910AFE" w:rsidRPr="009F08B6">
        <w:rPr>
          <w:rFonts w:ascii="Georgia" w:hAnsi="Georgia" w:cs="Arial"/>
          <w:sz w:val="24"/>
          <w:szCs w:val="24"/>
          <w:lang w:val="es-CO"/>
        </w:rPr>
        <w:t>2S</w:t>
      </w:r>
      <w:r w:rsidR="00595FE8" w:rsidRPr="009F08B6">
        <w:rPr>
          <w:rFonts w:ascii="Georgia" w:hAnsi="Georgia" w:cs="Arial"/>
          <w:sz w:val="24"/>
          <w:szCs w:val="24"/>
          <w:lang w:val="es-CO"/>
        </w:rPr>
        <w:t>egunda</w:t>
      </w:r>
      <w:r w:rsidR="00846079" w:rsidRPr="009F08B6">
        <w:rPr>
          <w:rFonts w:ascii="Georgia" w:hAnsi="Georgia" w:cs="Arial"/>
          <w:sz w:val="24"/>
          <w:szCs w:val="24"/>
          <w:lang w:val="es-CO"/>
        </w:rPr>
        <w:t>I</w:t>
      </w:r>
      <w:r w:rsidR="00595FE8" w:rsidRPr="009F08B6">
        <w:rPr>
          <w:rFonts w:ascii="Georgia" w:hAnsi="Georgia" w:cs="Arial"/>
          <w:sz w:val="24"/>
          <w:szCs w:val="24"/>
          <w:lang w:val="es-CO"/>
        </w:rPr>
        <w:t>nstancia</w:t>
      </w:r>
      <w:r w:rsidR="00846079" w:rsidRPr="009F08B6">
        <w:rPr>
          <w:rFonts w:ascii="Georgia" w:hAnsi="Georgia" w:cs="Arial"/>
          <w:sz w:val="24"/>
          <w:szCs w:val="24"/>
          <w:lang w:val="es-CO"/>
        </w:rPr>
        <w:t xml:space="preserve">, pdf </w:t>
      </w:r>
      <w:r w:rsidR="00910AFE" w:rsidRPr="009F08B6">
        <w:rPr>
          <w:rFonts w:ascii="Georgia" w:hAnsi="Georgia" w:cs="Arial"/>
          <w:sz w:val="24"/>
          <w:szCs w:val="24"/>
          <w:lang w:val="es-CO"/>
        </w:rPr>
        <w:t>No.0</w:t>
      </w:r>
      <w:r w:rsidR="00595FE8" w:rsidRPr="009F08B6">
        <w:rPr>
          <w:rFonts w:ascii="Georgia" w:hAnsi="Georgia" w:cs="Arial"/>
          <w:sz w:val="24"/>
          <w:szCs w:val="24"/>
          <w:lang w:val="es-CO"/>
        </w:rPr>
        <w:t>9</w:t>
      </w:r>
      <w:r w:rsidR="007D231E" w:rsidRPr="009F08B6">
        <w:rPr>
          <w:rFonts w:ascii="Georgia" w:hAnsi="Georgia" w:cs="Arial"/>
          <w:sz w:val="24"/>
          <w:szCs w:val="24"/>
          <w:lang w:val="es-CO"/>
        </w:rPr>
        <w:t>]</w:t>
      </w:r>
      <w:r w:rsidR="00846079" w:rsidRPr="009F08B6">
        <w:rPr>
          <w:rFonts w:ascii="Georgia" w:hAnsi="Georgia" w:cs="Arial"/>
          <w:sz w:val="24"/>
          <w:szCs w:val="24"/>
          <w:lang w:val="es-CO"/>
        </w:rPr>
        <w:t>.</w:t>
      </w:r>
    </w:p>
    <w:bookmarkEnd w:id="9"/>
    <w:p w14:paraId="4CB83F0F" w14:textId="77777777" w:rsidR="00C52C86" w:rsidRPr="009F08B6" w:rsidRDefault="00C52C86" w:rsidP="009F08B6">
      <w:pPr>
        <w:pStyle w:val="Prrafodelista"/>
        <w:tabs>
          <w:tab w:val="left" w:pos="284"/>
        </w:tabs>
        <w:overflowPunct/>
        <w:spacing w:line="276" w:lineRule="auto"/>
        <w:ind w:left="0"/>
        <w:jc w:val="both"/>
        <w:rPr>
          <w:rFonts w:ascii="Georgia" w:hAnsi="Georgia" w:cs="Arial"/>
          <w:iCs/>
          <w:sz w:val="24"/>
          <w:szCs w:val="24"/>
          <w:lang w:val="es-CO"/>
        </w:rPr>
      </w:pPr>
    </w:p>
    <w:p w14:paraId="71E88852" w14:textId="7460C9AA" w:rsidR="007D231E" w:rsidRPr="00523E4C" w:rsidRDefault="002163FE" w:rsidP="009F08B6">
      <w:pPr>
        <w:pStyle w:val="Prrafodelista"/>
        <w:numPr>
          <w:ilvl w:val="0"/>
          <w:numId w:val="14"/>
        </w:numPr>
        <w:tabs>
          <w:tab w:val="left" w:pos="284"/>
        </w:tabs>
        <w:overflowPunct/>
        <w:spacing w:line="276" w:lineRule="auto"/>
        <w:ind w:left="0" w:firstLine="0"/>
        <w:jc w:val="both"/>
        <w:rPr>
          <w:rFonts w:ascii="Georgia" w:hAnsi="Georgia" w:cs="Arial"/>
          <w:iCs/>
          <w:sz w:val="24"/>
          <w:szCs w:val="24"/>
          <w:lang w:val="es-CO"/>
        </w:rPr>
      </w:pPr>
      <w:r w:rsidRPr="00523E4C">
        <w:rPr>
          <w:rFonts w:ascii="Georgia" w:hAnsi="Georgia" w:cs="Arial"/>
          <w:smallCaps/>
          <w:sz w:val="24"/>
          <w:szCs w:val="24"/>
          <w:lang w:val="es-CO"/>
        </w:rPr>
        <w:t xml:space="preserve">La </w:t>
      </w:r>
      <w:r w:rsidR="00A24488" w:rsidRPr="00523E4C">
        <w:rPr>
          <w:rFonts w:ascii="Georgia" w:hAnsi="Georgia" w:cs="Arial"/>
          <w:smallCaps/>
          <w:sz w:val="24"/>
          <w:szCs w:val="24"/>
          <w:lang w:val="es-CO"/>
        </w:rPr>
        <w:t>cod</w:t>
      </w:r>
      <w:r w:rsidR="00512007" w:rsidRPr="00523E4C">
        <w:rPr>
          <w:rFonts w:ascii="Georgia" w:hAnsi="Georgia" w:cs="Arial"/>
          <w:smallCaps/>
          <w:sz w:val="24"/>
          <w:szCs w:val="24"/>
          <w:lang w:val="es-CO"/>
        </w:rPr>
        <w:t>emandada (</w:t>
      </w:r>
      <w:proofErr w:type="spellStart"/>
      <w:r w:rsidRPr="00523E4C">
        <w:rPr>
          <w:rFonts w:ascii="Georgia" w:hAnsi="Georgia" w:cs="Arial"/>
          <w:smallCaps/>
          <w:sz w:val="24"/>
          <w:szCs w:val="24"/>
          <w:lang w:val="es-CO"/>
        </w:rPr>
        <w:t>Cootaxluxor</w:t>
      </w:r>
      <w:proofErr w:type="spellEnd"/>
      <w:r w:rsidRPr="00523E4C">
        <w:rPr>
          <w:rFonts w:ascii="Georgia" w:hAnsi="Georgia" w:cs="Arial"/>
          <w:smallCaps/>
          <w:sz w:val="24"/>
          <w:szCs w:val="24"/>
          <w:lang w:val="es-CO"/>
        </w:rPr>
        <w:t xml:space="preserve"> </w:t>
      </w:r>
      <w:proofErr w:type="spellStart"/>
      <w:r w:rsidRPr="00523E4C">
        <w:rPr>
          <w:rFonts w:ascii="Georgia" w:hAnsi="Georgia" w:cs="Arial"/>
          <w:smallCaps/>
          <w:sz w:val="24"/>
          <w:szCs w:val="24"/>
          <w:lang w:val="es-CO"/>
        </w:rPr>
        <w:t>Ltda</w:t>
      </w:r>
      <w:proofErr w:type="spellEnd"/>
      <w:r w:rsidR="00512007" w:rsidRPr="00523E4C">
        <w:rPr>
          <w:rFonts w:ascii="Georgia" w:hAnsi="Georgia" w:cs="Arial"/>
          <w:smallCaps/>
          <w:sz w:val="24"/>
          <w:szCs w:val="24"/>
          <w:lang w:val="es-CO"/>
        </w:rPr>
        <w:t>)</w:t>
      </w:r>
      <w:r w:rsidRPr="00523E4C">
        <w:rPr>
          <w:rFonts w:ascii="Georgia" w:hAnsi="Georgia" w:cs="Arial"/>
          <w:iCs/>
          <w:smallCaps/>
          <w:sz w:val="24"/>
          <w:szCs w:val="24"/>
          <w:lang w:val="es-CO"/>
        </w:rPr>
        <w:t>.</w:t>
      </w:r>
      <w:r w:rsidR="00577712" w:rsidRPr="00523E4C">
        <w:rPr>
          <w:rFonts w:ascii="Georgia" w:hAnsi="Georgia" w:cs="Arial"/>
          <w:iCs/>
          <w:smallCaps/>
          <w:sz w:val="24"/>
          <w:szCs w:val="24"/>
          <w:lang w:val="es-CO"/>
        </w:rPr>
        <w:t xml:space="preserve"> </w:t>
      </w:r>
      <w:r w:rsidR="00BA5847" w:rsidRPr="00523E4C">
        <w:rPr>
          <w:rFonts w:ascii="Georgia" w:hAnsi="Georgia" w:cs="Arial"/>
          <w:iCs/>
          <w:sz w:val="24"/>
          <w:szCs w:val="24"/>
          <w:lang w:val="es-CO"/>
        </w:rPr>
        <w:t xml:space="preserve">El </w:t>
      </w:r>
      <w:r w:rsidR="009C316E" w:rsidRPr="00523E4C">
        <w:rPr>
          <w:rFonts w:ascii="Georgia" w:hAnsi="Georgia" w:cs="Arial"/>
          <w:iCs/>
          <w:sz w:val="24"/>
          <w:szCs w:val="24"/>
          <w:lang w:val="es-CO"/>
        </w:rPr>
        <w:t xml:space="preserve">fallo precisó que debía hacerse cuidadoso </w:t>
      </w:r>
      <w:r w:rsidR="009C316E" w:rsidRPr="00523E4C">
        <w:rPr>
          <w:rFonts w:ascii="Georgia" w:hAnsi="Georgia" w:cs="Arial"/>
          <w:iCs/>
          <w:sz w:val="24"/>
          <w:szCs w:val="24"/>
          <w:lang w:val="es-CO"/>
        </w:rPr>
        <w:lastRenderedPageBreak/>
        <w:t xml:space="preserve">estudio de las pruebas, para determinar la </w:t>
      </w:r>
      <w:r w:rsidR="008C5E60" w:rsidRPr="00523E4C">
        <w:rPr>
          <w:rFonts w:ascii="Georgia" w:hAnsi="Georgia" w:cs="Arial"/>
          <w:iCs/>
          <w:sz w:val="24"/>
          <w:szCs w:val="24"/>
          <w:lang w:val="es-CO"/>
        </w:rPr>
        <w:t xml:space="preserve">repercusión </w:t>
      </w:r>
      <w:r w:rsidR="009C316E" w:rsidRPr="00523E4C">
        <w:rPr>
          <w:rFonts w:ascii="Georgia" w:hAnsi="Georgia" w:cs="Arial"/>
          <w:iCs/>
          <w:sz w:val="24"/>
          <w:szCs w:val="24"/>
          <w:lang w:val="es-CO"/>
        </w:rPr>
        <w:t xml:space="preserve">del comportamiento de ambos conductores, por ejercer </w:t>
      </w:r>
      <w:r w:rsidR="00736F0C" w:rsidRPr="00523E4C">
        <w:rPr>
          <w:rFonts w:ascii="Georgia" w:hAnsi="Georgia" w:cs="Arial"/>
          <w:iCs/>
          <w:sz w:val="24"/>
          <w:szCs w:val="24"/>
          <w:lang w:val="es-CO"/>
        </w:rPr>
        <w:t xml:space="preserve">la </w:t>
      </w:r>
      <w:r w:rsidR="009C316E" w:rsidRPr="00523E4C">
        <w:rPr>
          <w:rFonts w:ascii="Georgia" w:hAnsi="Georgia" w:cs="Arial"/>
          <w:iCs/>
          <w:sz w:val="24"/>
          <w:szCs w:val="24"/>
          <w:lang w:val="es-CO"/>
        </w:rPr>
        <w:t xml:space="preserve">actividad peligrosa </w:t>
      </w:r>
      <w:r w:rsidR="00736F0C" w:rsidRPr="00523E4C">
        <w:rPr>
          <w:rFonts w:ascii="Georgia" w:hAnsi="Georgia" w:cs="Arial"/>
          <w:iCs/>
          <w:sz w:val="24"/>
          <w:szCs w:val="24"/>
          <w:lang w:val="es-CO"/>
        </w:rPr>
        <w:t xml:space="preserve">de forma </w:t>
      </w:r>
      <w:r w:rsidR="009C316E" w:rsidRPr="00523E4C">
        <w:rPr>
          <w:rFonts w:ascii="Georgia" w:hAnsi="Georgia" w:cs="Arial"/>
          <w:iCs/>
          <w:sz w:val="24"/>
          <w:szCs w:val="24"/>
          <w:lang w:val="es-CO"/>
        </w:rPr>
        <w:t xml:space="preserve">concurrente; sin embargo, ese laborío dejó de hacerse. </w:t>
      </w:r>
    </w:p>
    <w:p w14:paraId="4786B6C8" w14:textId="77777777" w:rsidR="007D231E" w:rsidRPr="009F08B6" w:rsidRDefault="007D231E" w:rsidP="009F08B6">
      <w:pPr>
        <w:pStyle w:val="Prrafodelista"/>
        <w:tabs>
          <w:tab w:val="left" w:pos="284"/>
        </w:tabs>
        <w:overflowPunct/>
        <w:spacing w:line="276" w:lineRule="auto"/>
        <w:ind w:left="0"/>
        <w:jc w:val="both"/>
        <w:rPr>
          <w:rFonts w:ascii="Georgia" w:hAnsi="Georgia" w:cs="Arial"/>
          <w:iCs/>
          <w:sz w:val="24"/>
          <w:szCs w:val="24"/>
          <w:lang w:val="es-CO"/>
        </w:rPr>
      </w:pPr>
    </w:p>
    <w:p w14:paraId="0965A429" w14:textId="2C1691C8" w:rsidR="007D231E" w:rsidRPr="009F08B6" w:rsidRDefault="00BA446B" w:rsidP="009F08B6">
      <w:pPr>
        <w:pStyle w:val="Prrafodelista"/>
        <w:tabs>
          <w:tab w:val="left" w:pos="284"/>
        </w:tabs>
        <w:overflowPunct/>
        <w:spacing w:line="276" w:lineRule="auto"/>
        <w:ind w:left="0"/>
        <w:jc w:val="both"/>
        <w:rPr>
          <w:rFonts w:ascii="Georgia" w:hAnsi="Georgia" w:cs="Arial"/>
          <w:iCs/>
          <w:sz w:val="24"/>
          <w:szCs w:val="24"/>
          <w:lang w:val="es-CO"/>
        </w:rPr>
      </w:pPr>
      <w:bookmarkStart w:id="10" w:name="_Hlk102717581"/>
      <w:r w:rsidRPr="009F08B6">
        <w:rPr>
          <w:rFonts w:ascii="Georgia" w:hAnsi="Georgia" w:cs="Arial"/>
          <w:iCs/>
          <w:sz w:val="24"/>
          <w:szCs w:val="24"/>
          <w:lang w:val="es-CO"/>
        </w:rPr>
        <w:t>Son dos (2) las recriminaciones hechas:</w:t>
      </w:r>
      <w:r w:rsidRPr="009F08B6">
        <w:rPr>
          <w:rFonts w:ascii="Georgia" w:hAnsi="Georgia" w:cs="Arial"/>
          <w:b/>
          <w:iCs/>
          <w:sz w:val="24"/>
          <w:szCs w:val="24"/>
          <w:lang w:val="es-CO"/>
        </w:rPr>
        <w:t xml:space="preserve"> </w:t>
      </w:r>
      <w:r w:rsidR="007D231E" w:rsidRPr="009F08B6">
        <w:rPr>
          <w:rFonts w:ascii="Georgia" w:hAnsi="Georgia" w:cs="Arial"/>
          <w:b/>
          <w:iCs/>
          <w:sz w:val="24"/>
          <w:szCs w:val="24"/>
          <w:lang w:val="es-CO"/>
        </w:rPr>
        <w:t>(i)</w:t>
      </w:r>
      <w:r w:rsidR="007D231E" w:rsidRPr="009F08B6">
        <w:rPr>
          <w:rFonts w:ascii="Georgia" w:hAnsi="Georgia" w:cs="Arial"/>
          <w:iCs/>
          <w:sz w:val="24"/>
          <w:szCs w:val="24"/>
          <w:lang w:val="es-CO"/>
        </w:rPr>
        <w:t xml:space="preserve"> </w:t>
      </w:r>
      <w:r w:rsidR="009C316E" w:rsidRPr="009F08B6">
        <w:rPr>
          <w:rFonts w:ascii="Georgia" w:hAnsi="Georgia" w:cs="Arial"/>
          <w:iCs/>
          <w:sz w:val="24"/>
          <w:szCs w:val="24"/>
          <w:lang w:val="es-CO"/>
        </w:rPr>
        <w:t>El actuar del actor desdice de lo afirmado en el hecho primero de la demanda, que señaló conducía reglamentariamente</w:t>
      </w:r>
      <w:r w:rsidR="00D113DB" w:rsidRPr="009F08B6">
        <w:rPr>
          <w:rFonts w:ascii="Georgia" w:hAnsi="Georgia" w:cs="Arial"/>
          <w:iCs/>
          <w:sz w:val="24"/>
          <w:szCs w:val="24"/>
          <w:lang w:val="es-CO"/>
        </w:rPr>
        <w:t>,</w:t>
      </w:r>
      <w:r w:rsidR="009C316E" w:rsidRPr="009F08B6">
        <w:rPr>
          <w:rFonts w:ascii="Georgia" w:hAnsi="Georgia" w:cs="Arial"/>
          <w:iCs/>
          <w:sz w:val="24"/>
          <w:szCs w:val="24"/>
          <w:lang w:val="es-CO"/>
        </w:rPr>
        <w:t xml:space="preserve"> p</w:t>
      </w:r>
      <w:r w:rsidR="00B2439D" w:rsidRPr="009F08B6">
        <w:rPr>
          <w:rFonts w:ascii="Georgia" w:hAnsi="Georgia" w:cs="Arial"/>
          <w:iCs/>
          <w:sz w:val="24"/>
          <w:szCs w:val="24"/>
          <w:lang w:val="es-CO"/>
        </w:rPr>
        <w:t>ues e</w:t>
      </w:r>
      <w:r w:rsidR="009C316E" w:rsidRPr="009F08B6">
        <w:rPr>
          <w:rFonts w:ascii="Georgia" w:hAnsi="Georgia" w:cs="Arial"/>
          <w:iCs/>
          <w:sz w:val="24"/>
          <w:szCs w:val="24"/>
          <w:lang w:val="es-CO"/>
        </w:rPr>
        <w:t>n su interrogatorio expuso</w:t>
      </w:r>
      <w:r w:rsidR="001B5F76" w:rsidRPr="009F08B6">
        <w:rPr>
          <w:rFonts w:ascii="Georgia" w:hAnsi="Georgia" w:cs="Arial"/>
          <w:iCs/>
          <w:sz w:val="24"/>
          <w:szCs w:val="24"/>
          <w:lang w:val="es-CO"/>
        </w:rPr>
        <w:t xml:space="preserve"> que</w:t>
      </w:r>
      <w:r w:rsidR="009C316E" w:rsidRPr="009F08B6">
        <w:rPr>
          <w:rFonts w:ascii="Georgia" w:hAnsi="Georgia" w:cs="Arial"/>
          <w:iCs/>
          <w:sz w:val="24"/>
          <w:szCs w:val="24"/>
          <w:lang w:val="es-CO"/>
        </w:rPr>
        <w:t>: (a) Alcanzó a ver el taxi pero siguió derecho</w:t>
      </w:r>
      <w:r w:rsidR="00FC61D1" w:rsidRPr="009F08B6">
        <w:rPr>
          <w:rFonts w:ascii="Georgia" w:hAnsi="Georgia" w:cs="Arial"/>
          <w:iCs/>
          <w:sz w:val="24"/>
          <w:szCs w:val="24"/>
          <w:lang w:val="es-CO"/>
        </w:rPr>
        <w:t xml:space="preserve"> (Respuesta 4)</w:t>
      </w:r>
      <w:r w:rsidR="009C316E" w:rsidRPr="009F08B6">
        <w:rPr>
          <w:rFonts w:ascii="Georgia" w:hAnsi="Georgia" w:cs="Arial"/>
          <w:iCs/>
          <w:sz w:val="24"/>
          <w:szCs w:val="24"/>
          <w:lang w:val="es-CO"/>
        </w:rPr>
        <w:t>; (b) No tenía clara la velocidad a la que circulaba, tampoco la permitida</w:t>
      </w:r>
      <w:r w:rsidR="00FC61D1" w:rsidRPr="009F08B6">
        <w:rPr>
          <w:rFonts w:ascii="Georgia" w:hAnsi="Georgia" w:cs="Arial"/>
          <w:iCs/>
          <w:sz w:val="24"/>
          <w:szCs w:val="24"/>
          <w:lang w:val="es-CO"/>
        </w:rPr>
        <w:t xml:space="preserve"> (Respuesta 5)</w:t>
      </w:r>
      <w:r w:rsidR="009C316E" w:rsidRPr="009F08B6">
        <w:rPr>
          <w:rFonts w:ascii="Georgia" w:hAnsi="Georgia" w:cs="Arial"/>
          <w:iCs/>
          <w:sz w:val="24"/>
          <w:szCs w:val="24"/>
          <w:lang w:val="es-CO"/>
        </w:rPr>
        <w:t xml:space="preserve">; (c) Obtuvo la licencia por </w:t>
      </w:r>
      <w:r w:rsidR="00736F0C" w:rsidRPr="009F08B6">
        <w:rPr>
          <w:rFonts w:ascii="Georgia" w:hAnsi="Georgia" w:cs="Arial"/>
          <w:iCs/>
          <w:sz w:val="24"/>
          <w:szCs w:val="24"/>
          <w:lang w:val="es-CO"/>
        </w:rPr>
        <w:t xml:space="preserve">interpuesta </w:t>
      </w:r>
      <w:r w:rsidR="009C316E" w:rsidRPr="009F08B6">
        <w:rPr>
          <w:rFonts w:ascii="Georgia" w:hAnsi="Georgia" w:cs="Arial"/>
          <w:iCs/>
          <w:sz w:val="24"/>
          <w:szCs w:val="24"/>
          <w:lang w:val="es-CO"/>
        </w:rPr>
        <w:t xml:space="preserve">persona, sin hacer curso, ni </w:t>
      </w:r>
      <w:r w:rsidR="00736F0C" w:rsidRPr="009F08B6">
        <w:rPr>
          <w:rFonts w:ascii="Georgia" w:hAnsi="Georgia" w:cs="Arial"/>
          <w:iCs/>
          <w:sz w:val="24"/>
          <w:szCs w:val="24"/>
          <w:lang w:val="es-CO"/>
        </w:rPr>
        <w:t>“</w:t>
      </w:r>
      <w:r w:rsidR="009C316E" w:rsidRPr="009F08B6">
        <w:rPr>
          <w:rFonts w:ascii="Georgia" w:hAnsi="Georgia" w:cs="Arial"/>
          <w:i/>
          <w:iCs/>
          <w:sz w:val="24"/>
          <w:szCs w:val="24"/>
          <w:lang w:val="es-CO"/>
        </w:rPr>
        <w:t>vueltas</w:t>
      </w:r>
      <w:r w:rsidR="00736F0C" w:rsidRPr="009F08B6">
        <w:rPr>
          <w:rFonts w:ascii="Georgia" w:hAnsi="Georgia" w:cs="Arial"/>
          <w:iCs/>
          <w:sz w:val="24"/>
          <w:szCs w:val="24"/>
          <w:lang w:val="es-CO"/>
        </w:rPr>
        <w:t>”</w:t>
      </w:r>
      <w:r w:rsidR="00FC61D1" w:rsidRPr="009F08B6">
        <w:rPr>
          <w:rFonts w:ascii="Georgia" w:hAnsi="Georgia" w:cs="Arial"/>
          <w:iCs/>
          <w:sz w:val="24"/>
          <w:szCs w:val="24"/>
          <w:lang w:val="es-CO"/>
        </w:rPr>
        <w:t xml:space="preserve"> (Respuestas 7, 8 y 15)</w:t>
      </w:r>
      <w:r w:rsidR="009C316E" w:rsidRPr="009F08B6">
        <w:rPr>
          <w:rFonts w:ascii="Georgia" w:hAnsi="Georgia" w:cs="Arial"/>
          <w:iCs/>
          <w:sz w:val="24"/>
          <w:szCs w:val="24"/>
          <w:lang w:val="es-CO"/>
        </w:rPr>
        <w:t>; (d) E</w:t>
      </w:r>
      <w:r w:rsidR="00736F0C" w:rsidRPr="009F08B6">
        <w:rPr>
          <w:rFonts w:ascii="Georgia" w:hAnsi="Georgia" w:cs="Arial"/>
          <w:iCs/>
          <w:sz w:val="24"/>
          <w:szCs w:val="24"/>
          <w:lang w:val="es-CO"/>
        </w:rPr>
        <w:t>ra</w:t>
      </w:r>
      <w:r w:rsidR="009C316E" w:rsidRPr="009F08B6">
        <w:rPr>
          <w:rFonts w:ascii="Georgia" w:hAnsi="Georgia" w:cs="Arial"/>
          <w:iCs/>
          <w:sz w:val="24"/>
          <w:szCs w:val="24"/>
          <w:lang w:val="es-CO"/>
        </w:rPr>
        <w:t xml:space="preserve"> inexistente señalización en la vía</w:t>
      </w:r>
      <w:r w:rsidR="00FC61D1" w:rsidRPr="009F08B6">
        <w:rPr>
          <w:rFonts w:ascii="Georgia" w:hAnsi="Georgia" w:cs="Arial"/>
          <w:iCs/>
          <w:sz w:val="24"/>
          <w:szCs w:val="24"/>
          <w:lang w:val="es-CO"/>
        </w:rPr>
        <w:t xml:space="preserve"> (Respuesta 14)</w:t>
      </w:r>
      <w:r w:rsidR="009C316E" w:rsidRPr="009F08B6">
        <w:rPr>
          <w:rFonts w:ascii="Georgia" w:hAnsi="Georgia" w:cs="Arial"/>
          <w:iCs/>
          <w:sz w:val="24"/>
          <w:szCs w:val="24"/>
          <w:lang w:val="es-CO"/>
        </w:rPr>
        <w:t xml:space="preserve">; y, (e) Fue </w:t>
      </w:r>
      <w:r w:rsidR="00F758D6" w:rsidRPr="009F08B6">
        <w:rPr>
          <w:rFonts w:ascii="Georgia" w:hAnsi="Georgia" w:cs="Arial"/>
          <w:iCs/>
          <w:sz w:val="24"/>
          <w:szCs w:val="24"/>
          <w:lang w:val="es-CO"/>
        </w:rPr>
        <w:t xml:space="preserve">él quien </w:t>
      </w:r>
      <w:r w:rsidR="009C316E" w:rsidRPr="009F08B6">
        <w:rPr>
          <w:rFonts w:ascii="Georgia" w:hAnsi="Georgia" w:cs="Arial"/>
          <w:iCs/>
          <w:sz w:val="24"/>
          <w:szCs w:val="24"/>
          <w:lang w:val="es-CO"/>
        </w:rPr>
        <w:t>se estrelló con el taxi</w:t>
      </w:r>
      <w:r w:rsidR="00F758D6" w:rsidRPr="009F08B6">
        <w:rPr>
          <w:rFonts w:ascii="Georgia" w:hAnsi="Georgia" w:cs="Arial"/>
          <w:iCs/>
          <w:sz w:val="24"/>
          <w:szCs w:val="24"/>
          <w:lang w:val="es-CO"/>
        </w:rPr>
        <w:t>,</w:t>
      </w:r>
      <w:r w:rsidR="009C316E" w:rsidRPr="009F08B6">
        <w:rPr>
          <w:rFonts w:ascii="Georgia" w:hAnsi="Georgia" w:cs="Arial"/>
          <w:iCs/>
          <w:sz w:val="24"/>
          <w:szCs w:val="24"/>
          <w:lang w:val="es-CO"/>
        </w:rPr>
        <w:t xml:space="preserve"> y</w:t>
      </w:r>
      <w:r w:rsidR="005F52D3" w:rsidRPr="009F08B6">
        <w:rPr>
          <w:rFonts w:ascii="Georgia" w:hAnsi="Georgia" w:cs="Arial"/>
          <w:iCs/>
          <w:sz w:val="24"/>
          <w:szCs w:val="24"/>
          <w:lang w:val="es-CO"/>
        </w:rPr>
        <w:t>a que</w:t>
      </w:r>
      <w:r w:rsidR="009C316E" w:rsidRPr="009F08B6">
        <w:rPr>
          <w:rFonts w:ascii="Georgia" w:hAnsi="Georgia" w:cs="Arial"/>
          <w:iCs/>
          <w:sz w:val="24"/>
          <w:szCs w:val="24"/>
          <w:lang w:val="es-CO"/>
        </w:rPr>
        <w:t xml:space="preserve"> circulaba a 60 o 70 kilómetros</w:t>
      </w:r>
      <w:r w:rsidR="00FC61D1" w:rsidRPr="009F08B6">
        <w:rPr>
          <w:rFonts w:ascii="Georgia" w:hAnsi="Georgia" w:cs="Arial"/>
          <w:iCs/>
          <w:sz w:val="24"/>
          <w:szCs w:val="24"/>
          <w:lang w:val="es-CO"/>
        </w:rPr>
        <w:t xml:space="preserve"> (Respuesta 16)</w:t>
      </w:r>
      <w:r w:rsidR="007D231E" w:rsidRPr="009F08B6">
        <w:rPr>
          <w:rFonts w:ascii="Georgia" w:hAnsi="Georgia" w:cs="Arial"/>
          <w:iCs/>
          <w:sz w:val="24"/>
          <w:szCs w:val="24"/>
          <w:lang w:val="es-CO"/>
        </w:rPr>
        <w:t xml:space="preserve">; así las cosas: infringía las normas de tránsito por exceso de velocidad (Máxima 30 km/h), carece de registro en el </w:t>
      </w:r>
      <w:proofErr w:type="spellStart"/>
      <w:r w:rsidR="007D231E" w:rsidRPr="009F08B6">
        <w:rPr>
          <w:rFonts w:ascii="Georgia" w:hAnsi="Georgia" w:cs="Arial"/>
          <w:iCs/>
          <w:sz w:val="24"/>
          <w:szCs w:val="24"/>
          <w:lang w:val="es-CO"/>
        </w:rPr>
        <w:t>Runt</w:t>
      </w:r>
      <w:proofErr w:type="spellEnd"/>
      <w:r w:rsidR="007D231E" w:rsidRPr="009F08B6">
        <w:rPr>
          <w:rFonts w:ascii="Georgia" w:hAnsi="Georgia" w:cs="Arial"/>
          <w:iCs/>
          <w:sz w:val="24"/>
          <w:szCs w:val="24"/>
          <w:lang w:val="es-CO"/>
        </w:rPr>
        <w:t xml:space="preserve"> e impactó al taxi</w:t>
      </w:r>
      <w:r w:rsidR="00F758D6" w:rsidRPr="009F08B6">
        <w:rPr>
          <w:rFonts w:ascii="Georgia" w:hAnsi="Georgia" w:cs="Arial"/>
          <w:iCs/>
          <w:sz w:val="24"/>
          <w:szCs w:val="24"/>
          <w:lang w:val="es-CO"/>
        </w:rPr>
        <w:t>;</w:t>
      </w:r>
      <w:r w:rsidR="007D231E" w:rsidRPr="009F08B6">
        <w:rPr>
          <w:rFonts w:ascii="Georgia" w:hAnsi="Georgia" w:cs="Arial"/>
          <w:iCs/>
          <w:sz w:val="24"/>
          <w:szCs w:val="24"/>
          <w:lang w:val="es-CO"/>
        </w:rPr>
        <w:t xml:space="preserve"> fue su culpa exclusiva la que ocasionó los perjuicios</w:t>
      </w:r>
      <w:r w:rsidR="001B5F76" w:rsidRPr="009F08B6">
        <w:rPr>
          <w:rFonts w:ascii="Georgia" w:hAnsi="Georgia" w:cs="Arial"/>
          <w:iCs/>
          <w:sz w:val="24"/>
          <w:szCs w:val="24"/>
          <w:lang w:val="es-CO"/>
        </w:rPr>
        <w:t>.</w:t>
      </w:r>
    </w:p>
    <w:bookmarkEnd w:id="10"/>
    <w:p w14:paraId="06271031" w14:textId="77777777" w:rsidR="007D231E" w:rsidRPr="009F08B6" w:rsidRDefault="007D231E" w:rsidP="009F08B6">
      <w:pPr>
        <w:pStyle w:val="Prrafodelista"/>
        <w:tabs>
          <w:tab w:val="left" w:pos="284"/>
        </w:tabs>
        <w:overflowPunct/>
        <w:spacing w:line="276" w:lineRule="auto"/>
        <w:ind w:left="0"/>
        <w:jc w:val="both"/>
        <w:rPr>
          <w:rFonts w:ascii="Georgia" w:hAnsi="Georgia" w:cs="Arial"/>
          <w:iCs/>
          <w:sz w:val="24"/>
          <w:szCs w:val="24"/>
          <w:lang w:val="es-CO"/>
        </w:rPr>
      </w:pPr>
    </w:p>
    <w:p w14:paraId="52E55DE4" w14:textId="0FFD8A2B" w:rsidR="007D231E" w:rsidRPr="009F08B6" w:rsidRDefault="00BA446B" w:rsidP="009F08B6">
      <w:pPr>
        <w:pStyle w:val="Prrafodelista"/>
        <w:tabs>
          <w:tab w:val="left" w:pos="284"/>
        </w:tabs>
        <w:overflowPunct/>
        <w:spacing w:line="276" w:lineRule="auto"/>
        <w:ind w:left="0"/>
        <w:jc w:val="both"/>
        <w:rPr>
          <w:rFonts w:ascii="Georgia" w:hAnsi="Georgia" w:cs="Arial"/>
          <w:sz w:val="24"/>
          <w:szCs w:val="24"/>
          <w:lang w:val="es-CO"/>
        </w:rPr>
      </w:pPr>
      <w:r w:rsidRPr="009F08B6">
        <w:rPr>
          <w:rFonts w:ascii="Georgia" w:hAnsi="Georgia" w:cs="Arial"/>
          <w:iCs/>
          <w:sz w:val="24"/>
          <w:szCs w:val="24"/>
          <w:lang w:val="es-CO"/>
        </w:rPr>
        <w:t>Y,</w:t>
      </w:r>
      <w:r w:rsidRPr="009F08B6">
        <w:rPr>
          <w:rFonts w:ascii="Georgia" w:hAnsi="Georgia" w:cs="Arial"/>
          <w:b/>
          <w:iCs/>
          <w:sz w:val="24"/>
          <w:szCs w:val="24"/>
          <w:lang w:val="es-CO"/>
        </w:rPr>
        <w:t xml:space="preserve"> </w:t>
      </w:r>
      <w:r w:rsidR="007D231E" w:rsidRPr="009F08B6">
        <w:rPr>
          <w:rFonts w:ascii="Georgia" w:hAnsi="Georgia" w:cs="Arial"/>
          <w:b/>
          <w:iCs/>
          <w:sz w:val="24"/>
          <w:szCs w:val="24"/>
          <w:lang w:val="es-CO"/>
        </w:rPr>
        <w:t>(ii)</w:t>
      </w:r>
      <w:r w:rsidR="007D231E" w:rsidRPr="009F08B6">
        <w:rPr>
          <w:rFonts w:ascii="Georgia" w:hAnsi="Georgia" w:cs="Arial"/>
          <w:iCs/>
          <w:sz w:val="24"/>
          <w:szCs w:val="24"/>
          <w:lang w:val="es-CO"/>
        </w:rPr>
        <w:t xml:space="preserve"> Debe revisarse el actuar del conductor del taxi, William Galvis </w:t>
      </w:r>
      <w:proofErr w:type="spellStart"/>
      <w:r w:rsidR="007D231E" w:rsidRPr="009F08B6">
        <w:rPr>
          <w:rFonts w:ascii="Georgia" w:hAnsi="Georgia" w:cs="Arial"/>
          <w:iCs/>
          <w:sz w:val="24"/>
          <w:szCs w:val="24"/>
          <w:lang w:val="es-CO"/>
        </w:rPr>
        <w:t>Galvis</w:t>
      </w:r>
      <w:proofErr w:type="spellEnd"/>
      <w:r w:rsidR="007D231E" w:rsidRPr="009F08B6">
        <w:rPr>
          <w:rFonts w:ascii="Georgia" w:hAnsi="Georgia" w:cs="Arial"/>
          <w:iCs/>
          <w:sz w:val="24"/>
          <w:szCs w:val="24"/>
          <w:lang w:val="es-CO"/>
        </w:rPr>
        <w:t xml:space="preserve">, persona que no fue demandada. En conclusión, debe declararse la inexistencia de nexo causal </w:t>
      </w:r>
      <w:r w:rsidR="007D231E" w:rsidRPr="009F08B6">
        <w:rPr>
          <w:rFonts w:ascii="Georgia" w:hAnsi="Georgia" w:cs="Arial"/>
          <w:sz w:val="24"/>
          <w:szCs w:val="24"/>
          <w:lang w:val="es-CO"/>
        </w:rPr>
        <w:t>[Carpeta 02SegundaInstancia, pdf No.07].</w:t>
      </w:r>
    </w:p>
    <w:p w14:paraId="7C60CAAC" w14:textId="0F9BA8CE" w:rsidR="00303A9C" w:rsidRPr="009F08B6" w:rsidRDefault="00303A9C" w:rsidP="009F08B6">
      <w:pPr>
        <w:pStyle w:val="Prrafodelista"/>
        <w:overflowPunct/>
        <w:spacing w:line="276" w:lineRule="auto"/>
        <w:ind w:left="0"/>
        <w:jc w:val="both"/>
        <w:rPr>
          <w:rFonts w:ascii="Georgia" w:hAnsi="Georgia" w:cs="Arial"/>
          <w:sz w:val="24"/>
          <w:szCs w:val="24"/>
          <w:lang w:val="es-CO"/>
        </w:rPr>
      </w:pPr>
    </w:p>
    <w:p w14:paraId="372BA848" w14:textId="01056BD8" w:rsidR="009C7BBD" w:rsidRPr="009F08B6" w:rsidRDefault="003D412A" w:rsidP="009F08B6">
      <w:pPr>
        <w:pStyle w:val="Prrafodelista"/>
        <w:widowControl/>
        <w:numPr>
          <w:ilvl w:val="2"/>
          <w:numId w:val="2"/>
        </w:numPr>
        <w:tabs>
          <w:tab w:val="left" w:pos="426"/>
        </w:tabs>
        <w:overflowPunct/>
        <w:autoSpaceDE/>
        <w:autoSpaceDN/>
        <w:adjustRightInd/>
        <w:spacing w:line="276" w:lineRule="auto"/>
        <w:jc w:val="both"/>
        <w:rPr>
          <w:rFonts w:ascii="Georgia" w:hAnsi="Georgia" w:cs="Arial"/>
          <w:sz w:val="24"/>
          <w:szCs w:val="24"/>
        </w:rPr>
      </w:pPr>
      <w:r w:rsidRPr="009F08B6">
        <w:rPr>
          <w:rFonts w:ascii="Georgia" w:hAnsi="Georgia" w:cs="Arial"/>
          <w:smallCaps/>
          <w:sz w:val="24"/>
          <w:szCs w:val="24"/>
          <w:lang w:val="es-CO"/>
        </w:rPr>
        <w:t xml:space="preserve">Los temas de </w:t>
      </w:r>
      <w:r w:rsidR="00577712" w:rsidRPr="009F08B6">
        <w:rPr>
          <w:rFonts w:ascii="Georgia" w:hAnsi="Georgia" w:cs="Arial"/>
          <w:smallCaps/>
          <w:sz w:val="24"/>
          <w:szCs w:val="24"/>
          <w:lang w:val="es-CO"/>
        </w:rPr>
        <w:t xml:space="preserve">la </w:t>
      </w:r>
      <w:r w:rsidRPr="009F08B6">
        <w:rPr>
          <w:rFonts w:ascii="Georgia" w:hAnsi="Georgia" w:cs="Arial"/>
          <w:smallCaps/>
          <w:sz w:val="24"/>
          <w:szCs w:val="24"/>
          <w:lang w:val="es-CO"/>
        </w:rPr>
        <w:t>apelación</w:t>
      </w:r>
      <w:r w:rsidR="003758D3" w:rsidRPr="009F08B6">
        <w:rPr>
          <w:rFonts w:ascii="Georgia" w:hAnsi="Georgia" w:cs="Arial"/>
          <w:iCs/>
          <w:smallCaps/>
          <w:sz w:val="24"/>
          <w:szCs w:val="24"/>
          <w:lang w:val="es-CO"/>
        </w:rPr>
        <w:t xml:space="preserve">.  </w:t>
      </w:r>
      <w:r w:rsidR="009C7BBD" w:rsidRPr="009F08B6">
        <w:rPr>
          <w:rFonts w:ascii="Georgia" w:hAnsi="Georgia" w:cs="Arial"/>
          <w:iCs/>
          <w:sz w:val="24"/>
          <w:szCs w:val="24"/>
          <w:lang w:val="es-CO"/>
        </w:rPr>
        <w:t xml:space="preserve">Según las censuras, el orden metodológico de temas para resolver será así </w:t>
      </w:r>
      <w:r w:rsidR="009C7BBD" w:rsidRPr="009F08B6">
        <w:rPr>
          <w:rFonts w:ascii="Georgia" w:hAnsi="Georgia" w:cs="Arial"/>
          <w:b/>
          <w:iCs/>
          <w:sz w:val="24"/>
          <w:szCs w:val="24"/>
          <w:lang w:val="es-CO"/>
        </w:rPr>
        <w:t>(i)</w:t>
      </w:r>
      <w:r w:rsidR="009C7BBD" w:rsidRPr="009F08B6">
        <w:rPr>
          <w:rFonts w:ascii="Georgia" w:hAnsi="Georgia" w:cs="Arial"/>
          <w:iCs/>
          <w:sz w:val="24"/>
          <w:szCs w:val="24"/>
          <w:lang w:val="es-CO"/>
        </w:rPr>
        <w:t xml:space="preserve"> La concausalidad de la víctima directa; y, </w:t>
      </w:r>
      <w:r w:rsidR="009C7BBD" w:rsidRPr="009F08B6">
        <w:rPr>
          <w:rFonts w:ascii="Georgia" w:hAnsi="Georgia" w:cs="Arial"/>
          <w:b/>
          <w:iCs/>
          <w:sz w:val="24"/>
          <w:szCs w:val="24"/>
          <w:lang w:val="es-CO"/>
        </w:rPr>
        <w:t xml:space="preserve">(ii) </w:t>
      </w:r>
      <w:r w:rsidR="009C7BBD" w:rsidRPr="009F08B6">
        <w:rPr>
          <w:rFonts w:ascii="Georgia" w:hAnsi="Georgia" w:cs="Arial"/>
          <w:iCs/>
          <w:sz w:val="24"/>
          <w:szCs w:val="24"/>
          <w:lang w:val="es-CO"/>
        </w:rPr>
        <w:t>La actualización e intereses sobre los perjuicios reconocidos</w:t>
      </w:r>
      <w:r w:rsidR="003527F9" w:rsidRPr="009F08B6">
        <w:rPr>
          <w:rFonts w:ascii="Georgia" w:hAnsi="Georgia" w:cs="Arial"/>
          <w:iCs/>
          <w:sz w:val="24"/>
          <w:szCs w:val="24"/>
          <w:lang w:val="es-CO"/>
        </w:rPr>
        <w:t>, desde la fecha del hecho perjudicial, no desde la sentencia.</w:t>
      </w:r>
    </w:p>
    <w:p w14:paraId="56FA01F3" w14:textId="77777777" w:rsidR="009C7BBD" w:rsidRPr="009F08B6" w:rsidRDefault="009C7BBD"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9FCC57B" w14:textId="1DCAE88C" w:rsidR="00EC00E2" w:rsidRPr="009F08B6" w:rsidRDefault="009C7BBD" w:rsidP="009F08B6">
      <w:pPr>
        <w:widowControl/>
        <w:tabs>
          <w:tab w:val="left" w:pos="426"/>
        </w:tabs>
        <w:overflowPunct/>
        <w:autoSpaceDE/>
        <w:autoSpaceDN/>
        <w:adjustRightInd/>
        <w:spacing w:line="276" w:lineRule="auto"/>
        <w:jc w:val="both"/>
        <w:rPr>
          <w:rFonts w:ascii="Georgia" w:hAnsi="Georgia" w:cs="Arial"/>
          <w:sz w:val="24"/>
          <w:szCs w:val="24"/>
        </w:rPr>
      </w:pPr>
      <w:r w:rsidRPr="009F08B6">
        <w:rPr>
          <w:rFonts w:ascii="Georgia" w:hAnsi="Georgia" w:cs="Arial"/>
          <w:sz w:val="24"/>
          <w:szCs w:val="24"/>
        </w:rPr>
        <w:t>Ahora, e</w:t>
      </w:r>
      <w:r w:rsidR="00EC00E2" w:rsidRPr="009F08B6">
        <w:rPr>
          <w:rFonts w:ascii="Georgia" w:hAnsi="Georgia" w:cs="Arial"/>
          <w:sz w:val="24"/>
          <w:szCs w:val="24"/>
        </w:rPr>
        <w:t>n el escrito de sustentación</w:t>
      </w:r>
      <w:r w:rsidR="00B6678B" w:rsidRPr="009F08B6">
        <w:rPr>
          <w:rFonts w:ascii="Georgia" w:hAnsi="Georgia" w:cs="Arial"/>
          <w:sz w:val="24"/>
          <w:szCs w:val="24"/>
        </w:rPr>
        <w:t xml:space="preserve"> de la demandada, </w:t>
      </w:r>
      <w:r w:rsidR="00EC00E2" w:rsidRPr="009F08B6">
        <w:rPr>
          <w:rFonts w:ascii="Georgia" w:hAnsi="Georgia" w:cs="Arial"/>
          <w:sz w:val="24"/>
          <w:szCs w:val="24"/>
        </w:rPr>
        <w:t xml:space="preserve">se ha pedido examinar la participación causal del conductor del taxi, quien no fue demandado. Este reproche es a todas luces </w:t>
      </w:r>
      <w:r w:rsidR="00934257" w:rsidRPr="009F08B6">
        <w:rPr>
          <w:rFonts w:ascii="Georgia" w:hAnsi="Georgia" w:cs="Arial"/>
          <w:sz w:val="24"/>
          <w:szCs w:val="24"/>
        </w:rPr>
        <w:t>extemporáneo</w:t>
      </w:r>
      <w:r w:rsidR="00EC00E2" w:rsidRPr="009F08B6">
        <w:rPr>
          <w:rFonts w:ascii="Georgia" w:hAnsi="Georgia" w:cs="Arial"/>
          <w:sz w:val="24"/>
          <w:szCs w:val="24"/>
        </w:rPr>
        <w:t xml:space="preserve">, pues </w:t>
      </w:r>
      <w:r w:rsidR="00934257" w:rsidRPr="009F08B6">
        <w:rPr>
          <w:rFonts w:ascii="Georgia" w:hAnsi="Georgia" w:cs="Arial"/>
          <w:sz w:val="24"/>
          <w:szCs w:val="24"/>
        </w:rPr>
        <w:t xml:space="preserve">desbordó la oportunidad concedida por el Estatuto Adjetivo para su formulación, como predica la CSJ </w:t>
      </w:r>
      <w:r w:rsidR="00D0609A" w:rsidRPr="009F08B6">
        <w:rPr>
          <w:rFonts w:ascii="Georgia" w:hAnsi="Georgia" w:cs="Arial"/>
          <w:sz w:val="24"/>
          <w:szCs w:val="24"/>
        </w:rPr>
        <w:t xml:space="preserve">(2021) </w:t>
      </w:r>
      <w:r w:rsidR="00934257" w:rsidRPr="009F08B6">
        <w:rPr>
          <w:rFonts w:ascii="Georgia" w:hAnsi="Georgia" w:cs="Arial"/>
          <w:sz w:val="24"/>
          <w:szCs w:val="24"/>
        </w:rPr>
        <w:t>en sede de tutela (Criterio auxiliar)</w:t>
      </w:r>
      <w:r w:rsidR="00934257" w:rsidRPr="009F08B6">
        <w:rPr>
          <w:rStyle w:val="Refdenotaalpie"/>
          <w:rFonts w:ascii="Georgia" w:hAnsi="Georgia"/>
          <w:sz w:val="24"/>
          <w:szCs w:val="24"/>
        </w:rPr>
        <w:footnoteReference w:id="34"/>
      </w:r>
      <w:r w:rsidR="00934257" w:rsidRPr="009F08B6">
        <w:rPr>
          <w:rFonts w:ascii="Georgia" w:hAnsi="Georgia" w:cs="Arial"/>
          <w:sz w:val="24"/>
          <w:szCs w:val="24"/>
        </w:rPr>
        <w:t>: “</w:t>
      </w:r>
      <w:r w:rsidR="00934257" w:rsidRPr="00C83007">
        <w:rPr>
          <w:rFonts w:ascii="Georgia" w:hAnsi="Georgia" w:cs="Arial"/>
          <w:i/>
          <w:sz w:val="22"/>
          <w:szCs w:val="24"/>
        </w:rPr>
        <w:t>(…) quien apela una «sentencia» cuenta con dos oportunidades para exponer los «reparos concretos» que le hace, a saber: i) al «interponer el recurso en la audiencia» y ii) «dentro de los tres (3) días siguientes a su finalización»</w:t>
      </w:r>
      <w:r w:rsidR="00C83007">
        <w:rPr>
          <w:rFonts w:ascii="Georgia" w:hAnsi="Georgia" w:cs="Arial"/>
          <w:i/>
          <w:sz w:val="22"/>
          <w:szCs w:val="24"/>
        </w:rPr>
        <w:t xml:space="preserve"> </w:t>
      </w:r>
      <w:r w:rsidR="00934257" w:rsidRPr="00C83007">
        <w:rPr>
          <w:rFonts w:ascii="Georgia" w:hAnsi="Georgia" w:cs="Arial"/>
          <w:sz w:val="22"/>
          <w:szCs w:val="24"/>
        </w:rPr>
        <w:t>(…)</w:t>
      </w:r>
      <w:r w:rsidR="00934257" w:rsidRPr="009F08B6">
        <w:rPr>
          <w:rFonts w:ascii="Georgia" w:hAnsi="Georgia" w:cs="Arial"/>
          <w:sz w:val="24"/>
          <w:szCs w:val="24"/>
        </w:rPr>
        <w:t xml:space="preserve">”. </w:t>
      </w:r>
      <w:r w:rsidR="004F7130" w:rsidRPr="009F08B6">
        <w:rPr>
          <w:rFonts w:ascii="Georgia" w:hAnsi="Georgia" w:cs="Arial"/>
          <w:sz w:val="24"/>
          <w:szCs w:val="24"/>
        </w:rPr>
        <w:t>Discernimiento</w:t>
      </w:r>
      <w:r w:rsidR="00934257" w:rsidRPr="009F08B6">
        <w:rPr>
          <w:rFonts w:ascii="Georgia" w:hAnsi="Georgia" w:cs="Arial"/>
          <w:sz w:val="24"/>
          <w:szCs w:val="24"/>
        </w:rPr>
        <w:t xml:space="preserve"> que resulta razonable para esta judicatura.</w:t>
      </w:r>
    </w:p>
    <w:p w14:paraId="17DA6D0F" w14:textId="77777777" w:rsidR="00EC00E2" w:rsidRPr="009F08B6" w:rsidRDefault="00EC00E2"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EFFBEE7" w14:textId="5C132FB9" w:rsidR="00EC00E2" w:rsidRPr="009F08B6" w:rsidRDefault="00D0609A"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rPr>
        <w:t>Mas si acaso pudiera entenderse</w:t>
      </w:r>
      <w:r w:rsidR="00756E3A" w:rsidRPr="009F08B6">
        <w:rPr>
          <w:rFonts w:ascii="Georgia" w:hAnsi="Georgia" w:cs="Arial"/>
          <w:sz w:val="24"/>
          <w:szCs w:val="24"/>
        </w:rPr>
        <w:t xml:space="preserve"> tempestiva la censura</w:t>
      </w:r>
      <w:r w:rsidR="00E7595C" w:rsidRPr="009F08B6">
        <w:rPr>
          <w:rFonts w:ascii="Georgia" w:hAnsi="Georgia" w:cs="Arial"/>
          <w:sz w:val="24"/>
          <w:szCs w:val="24"/>
        </w:rPr>
        <w:t xml:space="preserve">, </w:t>
      </w:r>
      <w:r w:rsidRPr="009F08B6">
        <w:rPr>
          <w:rFonts w:ascii="Georgia" w:hAnsi="Georgia" w:cs="Arial"/>
          <w:sz w:val="24"/>
          <w:szCs w:val="24"/>
        </w:rPr>
        <w:t xml:space="preserve">como </w:t>
      </w:r>
      <w:r w:rsidR="00E7595C" w:rsidRPr="009F08B6">
        <w:rPr>
          <w:rFonts w:ascii="Georgia" w:hAnsi="Georgia" w:cs="Arial"/>
          <w:sz w:val="24"/>
          <w:szCs w:val="24"/>
        </w:rPr>
        <w:t>ese</w:t>
      </w:r>
      <w:r w:rsidR="00EC00E2" w:rsidRPr="009F08B6">
        <w:rPr>
          <w:rFonts w:ascii="Georgia" w:hAnsi="Georgia" w:cs="Arial"/>
          <w:sz w:val="24"/>
          <w:szCs w:val="24"/>
        </w:rPr>
        <w:t xml:space="preserve"> planteamiento </w:t>
      </w:r>
      <w:r w:rsidR="00E7595C" w:rsidRPr="009F08B6">
        <w:rPr>
          <w:rFonts w:ascii="Georgia" w:hAnsi="Georgia" w:cs="Arial"/>
          <w:sz w:val="24"/>
          <w:szCs w:val="24"/>
        </w:rPr>
        <w:t xml:space="preserve">es ajeno a la </w:t>
      </w:r>
      <w:r w:rsidR="00EC00E2" w:rsidRPr="009F08B6">
        <w:rPr>
          <w:rFonts w:ascii="Georgia" w:hAnsi="Georgia" w:cs="Arial"/>
          <w:sz w:val="24"/>
          <w:szCs w:val="24"/>
        </w:rPr>
        <w:t>contestación de la demanda</w:t>
      </w:r>
      <w:r w:rsidR="000053C3" w:rsidRPr="009F08B6">
        <w:rPr>
          <w:rFonts w:ascii="Georgia" w:hAnsi="Georgia" w:cs="Arial"/>
          <w:sz w:val="24"/>
          <w:szCs w:val="24"/>
        </w:rPr>
        <w:t xml:space="preserve">, </w:t>
      </w:r>
      <w:r w:rsidR="004F7130" w:rsidRPr="009F08B6">
        <w:rPr>
          <w:rFonts w:ascii="Georgia" w:hAnsi="Georgia" w:cs="Arial"/>
          <w:sz w:val="24"/>
          <w:szCs w:val="24"/>
        </w:rPr>
        <w:t>las</w:t>
      </w:r>
      <w:r w:rsidR="000053C3" w:rsidRPr="009F08B6">
        <w:rPr>
          <w:rFonts w:ascii="Georgia" w:hAnsi="Georgia" w:cs="Arial"/>
          <w:sz w:val="24"/>
          <w:szCs w:val="24"/>
        </w:rPr>
        <w:t xml:space="preserve"> excepciones </w:t>
      </w:r>
      <w:r w:rsidR="004F7130" w:rsidRPr="009F08B6">
        <w:rPr>
          <w:rFonts w:ascii="Georgia" w:hAnsi="Georgia" w:cs="Arial"/>
          <w:sz w:val="24"/>
          <w:szCs w:val="24"/>
          <w:lang w:val="es-CO"/>
        </w:rPr>
        <w:t xml:space="preserve">[Carpeta </w:t>
      </w:r>
      <w:r w:rsidR="00B6678B" w:rsidRPr="009F08B6">
        <w:rPr>
          <w:rFonts w:ascii="Georgia" w:hAnsi="Georgia" w:cs="Arial"/>
          <w:sz w:val="24"/>
          <w:szCs w:val="24"/>
          <w:lang w:val="es-CO"/>
        </w:rPr>
        <w:t>01Primera</w:t>
      </w:r>
      <w:r w:rsidR="004F7130" w:rsidRPr="009F08B6">
        <w:rPr>
          <w:rFonts w:ascii="Georgia" w:hAnsi="Georgia" w:cs="Arial"/>
          <w:sz w:val="24"/>
          <w:szCs w:val="24"/>
          <w:lang w:val="es-CO"/>
        </w:rPr>
        <w:t>I</w:t>
      </w:r>
      <w:r w:rsidR="00B6678B" w:rsidRPr="009F08B6">
        <w:rPr>
          <w:rFonts w:ascii="Georgia" w:hAnsi="Georgia" w:cs="Arial"/>
          <w:sz w:val="24"/>
          <w:szCs w:val="24"/>
          <w:lang w:val="es-CO"/>
        </w:rPr>
        <w:t>nstancia</w:t>
      </w:r>
      <w:r w:rsidR="004F7130" w:rsidRPr="009F08B6">
        <w:rPr>
          <w:rFonts w:ascii="Georgia" w:hAnsi="Georgia" w:cs="Arial"/>
          <w:sz w:val="24"/>
          <w:szCs w:val="24"/>
          <w:lang w:val="es-CO"/>
        </w:rPr>
        <w:t xml:space="preserve">, carpeta 01CuadernoPrincipal, pdf No.01…, folios 86-88] </w:t>
      </w:r>
      <w:r w:rsidR="000053C3" w:rsidRPr="009F08B6">
        <w:rPr>
          <w:rFonts w:ascii="Georgia" w:hAnsi="Georgia" w:cs="Arial"/>
          <w:sz w:val="24"/>
          <w:szCs w:val="24"/>
        </w:rPr>
        <w:t xml:space="preserve">y </w:t>
      </w:r>
      <w:r w:rsidR="004F7130" w:rsidRPr="009F08B6">
        <w:rPr>
          <w:rFonts w:ascii="Georgia" w:hAnsi="Georgia" w:cs="Arial"/>
          <w:sz w:val="24"/>
          <w:szCs w:val="24"/>
        </w:rPr>
        <w:t xml:space="preserve">la </w:t>
      </w:r>
      <w:r w:rsidR="000053C3" w:rsidRPr="009F08B6">
        <w:rPr>
          <w:rFonts w:ascii="Georgia" w:hAnsi="Georgia" w:cs="Arial"/>
          <w:sz w:val="24"/>
          <w:szCs w:val="24"/>
        </w:rPr>
        <w:t xml:space="preserve">fijación del litigio </w:t>
      </w:r>
      <w:r w:rsidR="004F7130" w:rsidRPr="009F08B6">
        <w:rPr>
          <w:rFonts w:ascii="Georgia" w:hAnsi="Georgia" w:cs="Arial"/>
          <w:sz w:val="24"/>
          <w:szCs w:val="24"/>
          <w:lang w:val="es-CO"/>
        </w:rPr>
        <w:t xml:space="preserve">[Carpeta </w:t>
      </w:r>
      <w:r w:rsidR="00B6678B" w:rsidRPr="009F08B6">
        <w:rPr>
          <w:rFonts w:ascii="Georgia" w:hAnsi="Georgia" w:cs="Arial"/>
          <w:sz w:val="24"/>
          <w:szCs w:val="24"/>
          <w:lang w:val="es-CO"/>
        </w:rPr>
        <w:t>01PrimeraInstancia,</w:t>
      </w:r>
      <w:r w:rsidR="004F7130" w:rsidRPr="009F08B6">
        <w:rPr>
          <w:rFonts w:ascii="Georgia" w:hAnsi="Georgia" w:cs="Arial"/>
          <w:sz w:val="24"/>
          <w:szCs w:val="24"/>
          <w:lang w:val="es-CO"/>
        </w:rPr>
        <w:t xml:space="preserve"> carpeta 01CuadernoPrincipal, pdf No.01…, folio 158]</w:t>
      </w:r>
      <w:r w:rsidR="00EC00E2" w:rsidRPr="009F08B6">
        <w:rPr>
          <w:rFonts w:ascii="Georgia" w:hAnsi="Georgia" w:cs="Arial"/>
          <w:sz w:val="24"/>
          <w:szCs w:val="24"/>
        </w:rPr>
        <w:t xml:space="preserve">, </w:t>
      </w:r>
      <w:r w:rsidRPr="009F08B6">
        <w:rPr>
          <w:rFonts w:ascii="Georgia" w:hAnsi="Georgia" w:cs="Arial"/>
          <w:sz w:val="24"/>
          <w:szCs w:val="24"/>
        </w:rPr>
        <w:t xml:space="preserve">advendría irrefutable </w:t>
      </w:r>
      <w:r w:rsidR="00756E3A" w:rsidRPr="009F08B6">
        <w:rPr>
          <w:rFonts w:ascii="Georgia" w:hAnsi="Georgia" w:cs="Arial"/>
          <w:sz w:val="24"/>
          <w:szCs w:val="24"/>
        </w:rPr>
        <w:t xml:space="preserve">el </w:t>
      </w:r>
      <w:r w:rsidR="00EC00E2" w:rsidRPr="009F08B6">
        <w:rPr>
          <w:rFonts w:ascii="Georgia" w:hAnsi="Georgia" w:cs="Arial"/>
          <w:sz w:val="24"/>
          <w:szCs w:val="24"/>
        </w:rPr>
        <w:t>quebrant</w:t>
      </w:r>
      <w:r w:rsidR="00756E3A" w:rsidRPr="009F08B6">
        <w:rPr>
          <w:rFonts w:ascii="Georgia" w:hAnsi="Georgia" w:cs="Arial"/>
          <w:sz w:val="24"/>
          <w:szCs w:val="24"/>
        </w:rPr>
        <w:t>o</w:t>
      </w:r>
      <w:r w:rsidR="00EC00E2" w:rsidRPr="009F08B6">
        <w:rPr>
          <w:rFonts w:ascii="Georgia" w:hAnsi="Georgia" w:cs="Arial"/>
          <w:sz w:val="24"/>
          <w:szCs w:val="24"/>
        </w:rPr>
        <w:t xml:space="preserve"> </w:t>
      </w:r>
      <w:r w:rsidR="00756E3A" w:rsidRPr="009F08B6">
        <w:rPr>
          <w:rFonts w:ascii="Georgia" w:hAnsi="Georgia" w:cs="Arial"/>
          <w:sz w:val="24"/>
          <w:szCs w:val="24"/>
        </w:rPr>
        <w:t>d</w:t>
      </w:r>
      <w:r w:rsidR="00EC00E2" w:rsidRPr="009F08B6">
        <w:rPr>
          <w:rFonts w:ascii="Georgia" w:hAnsi="Georgia" w:cs="Arial"/>
          <w:sz w:val="24"/>
          <w:szCs w:val="24"/>
        </w:rPr>
        <w:t xml:space="preserve">el principio de congruencia, </w:t>
      </w:r>
      <w:r w:rsidRPr="009F08B6">
        <w:rPr>
          <w:rFonts w:ascii="Georgia" w:hAnsi="Georgia" w:cs="Arial"/>
          <w:sz w:val="24"/>
          <w:szCs w:val="24"/>
        </w:rPr>
        <w:t xml:space="preserve">cuyo fin es </w:t>
      </w:r>
      <w:r w:rsidR="00EC00E2" w:rsidRPr="009F08B6">
        <w:rPr>
          <w:rFonts w:ascii="Georgia" w:hAnsi="Georgia" w:cs="Arial"/>
          <w:sz w:val="24"/>
          <w:szCs w:val="24"/>
        </w:rPr>
        <w:t>salvaguarda</w:t>
      </w:r>
      <w:r w:rsidRPr="009F08B6">
        <w:rPr>
          <w:rFonts w:ascii="Georgia" w:hAnsi="Georgia" w:cs="Arial"/>
          <w:sz w:val="24"/>
          <w:szCs w:val="24"/>
        </w:rPr>
        <w:t>r</w:t>
      </w:r>
      <w:r w:rsidR="00EC00E2" w:rsidRPr="009F08B6">
        <w:rPr>
          <w:rFonts w:ascii="Georgia" w:hAnsi="Georgia" w:cs="Arial"/>
          <w:sz w:val="24"/>
          <w:szCs w:val="24"/>
        </w:rPr>
        <w:t xml:space="preserve"> el debido proceso; mal puede sorprender</w:t>
      </w:r>
      <w:r w:rsidRPr="009F08B6">
        <w:rPr>
          <w:rFonts w:ascii="Georgia" w:hAnsi="Georgia" w:cs="Arial"/>
          <w:sz w:val="24"/>
          <w:szCs w:val="24"/>
        </w:rPr>
        <w:t>se a la parte contraria, luego de superadas las fases prefijadas en el sistema,</w:t>
      </w:r>
      <w:r w:rsidR="00EC00E2" w:rsidRPr="009F08B6">
        <w:rPr>
          <w:rFonts w:ascii="Georgia" w:hAnsi="Georgia" w:cs="Arial"/>
          <w:sz w:val="24"/>
          <w:szCs w:val="24"/>
        </w:rPr>
        <w:t xml:space="preserve"> </w:t>
      </w:r>
      <w:r w:rsidRPr="009F08B6">
        <w:rPr>
          <w:rFonts w:ascii="Georgia" w:hAnsi="Georgia" w:cs="Arial"/>
          <w:sz w:val="24"/>
          <w:szCs w:val="24"/>
        </w:rPr>
        <w:t xml:space="preserve">con embates nuevos, en la </w:t>
      </w:r>
      <w:r w:rsidR="00EC00E2" w:rsidRPr="009F08B6">
        <w:rPr>
          <w:rFonts w:ascii="Georgia" w:hAnsi="Georgia" w:cs="Arial"/>
          <w:sz w:val="24"/>
          <w:szCs w:val="24"/>
        </w:rPr>
        <w:t>segunda instancia</w:t>
      </w:r>
      <w:r w:rsidR="009938F5" w:rsidRPr="009F08B6">
        <w:rPr>
          <w:rFonts w:ascii="Georgia" w:hAnsi="Georgia" w:cs="Arial"/>
          <w:sz w:val="24"/>
          <w:szCs w:val="24"/>
        </w:rPr>
        <w:t xml:space="preserve"> cuando los intervinientes han adquirido la confianza legítima de que el debate está configurado ya.</w:t>
      </w:r>
    </w:p>
    <w:p w14:paraId="712AFAD8" w14:textId="77777777" w:rsidR="00EC00E2" w:rsidRPr="009F08B6" w:rsidRDefault="00EC00E2" w:rsidP="009F08B6">
      <w:pPr>
        <w:spacing w:line="276" w:lineRule="auto"/>
        <w:jc w:val="both"/>
        <w:textAlignment w:val="baseline"/>
        <w:rPr>
          <w:rFonts w:ascii="Georgia" w:hAnsi="Georgia" w:cs="Arial"/>
          <w:sz w:val="24"/>
          <w:szCs w:val="24"/>
        </w:rPr>
      </w:pPr>
    </w:p>
    <w:p w14:paraId="544B5A8A" w14:textId="0C48150F" w:rsidR="00EC00E2" w:rsidRPr="009F08B6" w:rsidRDefault="00EC00E2" w:rsidP="009F08B6">
      <w:pPr>
        <w:spacing w:line="276" w:lineRule="auto"/>
        <w:jc w:val="both"/>
        <w:textAlignment w:val="baseline"/>
        <w:rPr>
          <w:rFonts w:ascii="Georgia" w:hAnsi="Georgia" w:cs="Tahoma"/>
          <w:sz w:val="24"/>
          <w:szCs w:val="24"/>
          <w:lang w:val="es-ES_tradnl"/>
        </w:rPr>
      </w:pPr>
      <w:r w:rsidRPr="009F08B6">
        <w:rPr>
          <w:rFonts w:ascii="Georgia" w:hAnsi="Georgia" w:cs="Arial"/>
          <w:sz w:val="24"/>
          <w:szCs w:val="24"/>
        </w:rPr>
        <w:t>La consonancia se regula en el artículo 281, CGP, al prescribir al juez cómo debe obrar al emitir la sentencia, se lee: “</w:t>
      </w:r>
      <w:r w:rsidRPr="00C83007">
        <w:rPr>
          <w:rFonts w:ascii="Georgia" w:hAnsi="Georgia" w:cs="Arial"/>
          <w:i/>
          <w:sz w:val="22"/>
          <w:szCs w:val="24"/>
        </w:rPr>
        <w:t xml:space="preserve">(…) </w:t>
      </w:r>
      <w:r w:rsidRPr="00C83007">
        <w:rPr>
          <w:rFonts w:ascii="Georgia" w:hAnsi="Georgia" w:cs="Tahoma"/>
          <w:i/>
          <w:sz w:val="22"/>
          <w:szCs w:val="24"/>
          <w:lang w:val="es-ES_tradnl"/>
        </w:rPr>
        <w:t xml:space="preserve">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w:t>
      </w:r>
      <w:r w:rsidRPr="00C83007">
        <w:rPr>
          <w:rFonts w:ascii="Georgia" w:hAnsi="Georgia" w:cs="Tahoma"/>
          <w:i/>
          <w:sz w:val="22"/>
          <w:szCs w:val="24"/>
          <w:lang w:val="es-ES_tradnl"/>
        </w:rPr>
        <w:lastRenderedPageBreak/>
        <w:t>del pretendido en la demanda ni por causa diferente a la invocada en ésta (…)</w:t>
      </w:r>
      <w:r w:rsidRPr="009F08B6">
        <w:rPr>
          <w:rFonts w:ascii="Georgia" w:hAnsi="Georgia" w:cs="Tahoma"/>
          <w:i/>
          <w:sz w:val="24"/>
          <w:szCs w:val="24"/>
          <w:lang w:val="es-ES_tradnl"/>
        </w:rPr>
        <w:t>”.</w:t>
      </w:r>
      <w:r w:rsidRPr="009F08B6">
        <w:rPr>
          <w:rFonts w:ascii="Georgia" w:hAnsi="Georgia" w:cs="Tahoma"/>
          <w:sz w:val="24"/>
          <w:szCs w:val="24"/>
          <w:lang w:val="es-ES_tradnl"/>
        </w:rPr>
        <w:t xml:space="preserve"> Esta parte inicial de la norma no sufrió alteraciones respecto a lo prescrito por el CPC, se adicionaron dos salvedades en las especialidades de familia y agrario, ajenas para el caso.</w:t>
      </w:r>
    </w:p>
    <w:p w14:paraId="69DD49EE" w14:textId="77777777" w:rsidR="00EC00E2" w:rsidRPr="009F08B6" w:rsidRDefault="00EC00E2" w:rsidP="009F08B6">
      <w:pPr>
        <w:spacing w:line="276" w:lineRule="auto"/>
        <w:jc w:val="both"/>
        <w:textAlignment w:val="baseline"/>
        <w:rPr>
          <w:rFonts w:ascii="Georgia" w:hAnsi="Georgia" w:cs="Arial"/>
          <w:sz w:val="24"/>
          <w:szCs w:val="24"/>
        </w:rPr>
      </w:pPr>
    </w:p>
    <w:p w14:paraId="696A1B95" w14:textId="77777777" w:rsidR="00EC00E2" w:rsidRPr="009F08B6" w:rsidRDefault="00EC00E2" w:rsidP="009F08B6">
      <w:pPr>
        <w:spacing w:line="276" w:lineRule="auto"/>
        <w:jc w:val="both"/>
        <w:textAlignment w:val="baseline"/>
        <w:rPr>
          <w:rFonts w:ascii="Georgia" w:hAnsi="Georgia" w:cs="Arial"/>
          <w:sz w:val="24"/>
          <w:szCs w:val="24"/>
        </w:rPr>
      </w:pPr>
      <w:r w:rsidRPr="009F08B6">
        <w:rPr>
          <w:rFonts w:ascii="Georgia" w:hAnsi="Georgia" w:cs="Arial"/>
          <w:sz w:val="24"/>
          <w:szCs w:val="24"/>
        </w:rPr>
        <w:t>La congruencia</w:t>
      </w:r>
      <w:r w:rsidRPr="009F08B6">
        <w:rPr>
          <w:rStyle w:val="Refdenotaalpie"/>
          <w:rFonts w:ascii="Georgia" w:hAnsi="Georgia"/>
          <w:sz w:val="24"/>
          <w:szCs w:val="24"/>
        </w:rPr>
        <w:footnoteReference w:id="35"/>
      </w:r>
      <w:r w:rsidRPr="009F08B6">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9F08B6">
        <w:rPr>
          <w:rFonts w:ascii="Georgia" w:hAnsi="Georgia" w:cs="Arial"/>
          <w:i/>
          <w:iCs/>
          <w:sz w:val="24"/>
          <w:szCs w:val="24"/>
        </w:rPr>
        <w:t>causa petendi)</w:t>
      </w:r>
      <w:r w:rsidRPr="009F08B6">
        <w:rPr>
          <w:rFonts w:ascii="Georgia" w:hAnsi="Georgia" w:cs="Arial"/>
          <w:sz w:val="24"/>
          <w:szCs w:val="24"/>
        </w:rPr>
        <w:t xml:space="preserve"> y las pretensiones (</w:t>
      </w:r>
      <w:r w:rsidRPr="009F08B6">
        <w:rPr>
          <w:rFonts w:ascii="Georgia" w:hAnsi="Georgia" w:cs="Arial"/>
          <w:i/>
          <w:iCs/>
          <w:sz w:val="24"/>
          <w:szCs w:val="24"/>
        </w:rPr>
        <w:t>Petitum</w:t>
      </w:r>
      <w:r w:rsidRPr="009F08B6">
        <w:rPr>
          <w:rFonts w:ascii="Georgia" w:hAnsi="Georgia" w:cs="Arial"/>
          <w:sz w:val="24"/>
          <w:szCs w:val="24"/>
        </w:rPr>
        <w:t xml:space="preserve">), del lado del demandante, según la demanda y su reforma; y, conforme a la contestación y excepciones perentorias, del extremo pasivo.  De ahí la importancia de la fase de fijación del litigio, en la audiencia inicial del artículo 372, CGP (Preliminar en el CPC, art.101), o incluso en la de instrucción (Art.373, CGP), porque allí se trazan los contornos del debate probatorio y decisorio. </w:t>
      </w:r>
    </w:p>
    <w:p w14:paraId="3369A06C" w14:textId="77777777" w:rsidR="000D4516" w:rsidRPr="009F08B6" w:rsidRDefault="000D4516" w:rsidP="009F08B6">
      <w:pPr>
        <w:pStyle w:val="Prrafodelista"/>
        <w:overflowPunct/>
        <w:spacing w:line="276" w:lineRule="auto"/>
        <w:ind w:left="0"/>
        <w:jc w:val="both"/>
        <w:rPr>
          <w:rFonts w:ascii="Georgia" w:hAnsi="Georgia" w:cs="Arial"/>
          <w:sz w:val="24"/>
          <w:szCs w:val="24"/>
          <w:lang w:val="es-CO"/>
        </w:rPr>
      </w:pPr>
    </w:p>
    <w:p w14:paraId="35A06733" w14:textId="67C0F07C" w:rsidR="006E2278" w:rsidRPr="009F08B6" w:rsidRDefault="00E774E1" w:rsidP="009F08B6">
      <w:pPr>
        <w:pStyle w:val="Prrafodelista"/>
        <w:numPr>
          <w:ilvl w:val="0"/>
          <w:numId w:val="14"/>
        </w:numPr>
        <w:tabs>
          <w:tab w:val="left" w:pos="284"/>
        </w:tabs>
        <w:overflowPunct/>
        <w:spacing w:line="276" w:lineRule="auto"/>
        <w:ind w:left="0" w:firstLine="0"/>
        <w:jc w:val="both"/>
        <w:rPr>
          <w:rFonts w:ascii="Georgia" w:hAnsi="Georgia" w:cs="Arial"/>
          <w:sz w:val="24"/>
          <w:szCs w:val="24"/>
          <w:lang w:val="es-CO"/>
        </w:rPr>
      </w:pPr>
      <w:r w:rsidRPr="009F08B6">
        <w:rPr>
          <w:rFonts w:ascii="Georgia" w:hAnsi="Georgia" w:cs="Arial"/>
          <w:smallCaps/>
          <w:sz w:val="24"/>
          <w:szCs w:val="24"/>
          <w:lang w:val="es-CO"/>
        </w:rPr>
        <w:t xml:space="preserve">La </w:t>
      </w:r>
      <w:r w:rsidR="00263922" w:rsidRPr="009F08B6">
        <w:rPr>
          <w:rFonts w:ascii="Georgia" w:hAnsi="Georgia" w:cs="Arial"/>
          <w:smallCaps/>
          <w:sz w:val="24"/>
          <w:szCs w:val="24"/>
          <w:lang w:val="es-CO"/>
        </w:rPr>
        <w:t>con</w:t>
      </w:r>
      <w:r w:rsidRPr="009F08B6">
        <w:rPr>
          <w:rFonts w:ascii="Georgia" w:hAnsi="Georgia" w:cs="Arial"/>
          <w:smallCaps/>
          <w:sz w:val="24"/>
          <w:szCs w:val="24"/>
          <w:lang w:val="es-CO"/>
        </w:rPr>
        <w:t>causalidad</w:t>
      </w:r>
      <w:r w:rsidR="003B6803" w:rsidRPr="009F08B6">
        <w:rPr>
          <w:rFonts w:ascii="Georgia" w:hAnsi="Georgia" w:cs="Arial"/>
          <w:smallCaps/>
          <w:sz w:val="24"/>
          <w:szCs w:val="24"/>
          <w:lang w:val="es-CO"/>
        </w:rPr>
        <w:t xml:space="preserve"> </w:t>
      </w:r>
      <w:r w:rsidR="005058CA" w:rsidRPr="009F08B6">
        <w:rPr>
          <w:rFonts w:ascii="Georgia" w:hAnsi="Georgia" w:cs="Arial"/>
          <w:smallCaps/>
          <w:sz w:val="24"/>
          <w:szCs w:val="24"/>
          <w:lang w:val="es-CO"/>
        </w:rPr>
        <w:t xml:space="preserve">de la víctima directa </w:t>
      </w:r>
      <w:r w:rsidR="003B6803" w:rsidRPr="009F08B6">
        <w:rPr>
          <w:rFonts w:ascii="Georgia" w:hAnsi="Georgia" w:cs="Arial"/>
          <w:smallCaps/>
          <w:sz w:val="24"/>
          <w:szCs w:val="24"/>
          <w:lang w:val="es-CO"/>
        </w:rPr>
        <w:t xml:space="preserve">en </w:t>
      </w:r>
      <w:r w:rsidR="008033F8" w:rsidRPr="009F08B6">
        <w:rPr>
          <w:rFonts w:ascii="Georgia" w:hAnsi="Georgia" w:cs="Arial"/>
          <w:smallCaps/>
          <w:sz w:val="24"/>
          <w:szCs w:val="24"/>
          <w:lang w:val="es-CO"/>
        </w:rPr>
        <w:t xml:space="preserve">la colisión de </w:t>
      </w:r>
      <w:r w:rsidR="003B6803" w:rsidRPr="009F08B6">
        <w:rPr>
          <w:rFonts w:ascii="Georgia" w:hAnsi="Georgia" w:cs="Arial"/>
          <w:smallCaps/>
          <w:sz w:val="24"/>
          <w:szCs w:val="24"/>
          <w:lang w:val="es-CO"/>
        </w:rPr>
        <w:t>actividades peligrosas</w:t>
      </w:r>
      <w:r w:rsidR="00144EE0" w:rsidRPr="009F08B6">
        <w:rPr>
          <w:rFonts w:ascii="Georgia" w:hAnsi="Georgia" w:cs="Arial"/>
          <w:iCs/>
          <w:smallCaps/>
          <w:sz w:val="24"/>
          <w:szCs w:val="24"/>
          <w:lang w:val="es-CO"/>
        </w:rPr>
        <w:t xml:space="preserve">. </w:t>
      </w:r>
      <w:r w:rsidR="00144EE0" w:rsidRPr="009F08B6">
        <w:rPr>
          <w:rFonts w:ascii="Georgia" w:hAnsi="Georgia" w:cs="Arial"/>
          <w:iCs/>
          <w:sz w:val="24"/>
          <w:szCs w:val="24"/>
          <w:lang w:val="es-CO"/>
        </w:rPr>
        <w:t>L</w:t>
      </w:r>
      <w:r w:rsidR="005F52D3" w:rsidRPr="009F08B6">
        <w:rPr>
          <w:rFonts w:ascii="Georgia" w:hAnsi="Georgia" w:cs="Arial"/>
          <w:iCs/>
          <w:sz w:val="24"/>
          <w:szCs w:val="24"/>
          <w:lang w:val="es-CO"/>
        </w:rPr>
        <w:t>a</w:t>
      </w:r>
      <w:r w:rsidR="00144EE0" w:rsidRPr="009F08B6">
        <w:rPr>
          <w:rFonts w:ascii="Georgia" w:hAnsi="Georgia" w:cs="Arial"/>
          <w:iCs/>
          <w:sz w:val="24"/>
          <w:szCs w:val="24"/>
          <w:lang w:val="es-CO"/>
        </w:rPr>
        <w:t xml:space="preserve"> </w:t>
      </w:r>
      <w:r w:rsidR="00B62956" w:rsidRPr="009F08B6">
        <w:rPr>
          <w:rFonts w:ascii="Georgia" w:hAnsi="Georgia" w:cs="Arial"/>
          <w:iCs/>
          <w:sz w:val="24"/>
          <w:szCs w:val="24"/>
          <w:lang w:val="es-CO"/>
        </w:rPr>
        <w:t>demandad</w:t>
      </w:r>
      <w:r w:rsidR="005F52D3" w:rsidRPr="009F08B6">
        <w:rPr>
          <w:rFonts w:ascii="Georgia" w:hAnsi="Georgia" w:cs="Arial"/>
          <w:iCs/>
          <w:sz w:val="24"/>
          <w:szCs w:val="24"/>
          <w:lang w:val="es-CO"/>
        </w:rPr>
        <w:t>a</w:t>
      </w:r>
      <w:r w:rsidR="00B62956" w:rsidRPr="009F08B6">
        <w:rPr>
          <w:rFonts w:ascii="Georgia" w:hAnsi="Georgia" w:cs="Arial"/>
          <w:iCs/>
          <w:sz w:val="24"/>
          <w:szCs w:val="24"/>
          <w:lang w:val="es-CO"/>
        </w:rPr>
        <w:t xml:space="preserve"> </w:t>
      </w:r>
      <w:r w:rsidR="005F52D3" w:rsidRPr="009F08B6">
        <w:rPr>
          <w:rFonts w:ascii="Georgia" w:hAnsi="Georgia" w:cs="Arial"/>
          <w:iCs/>
          <w:sz w:val="24"/>
          <w:szCs w:val="24"/>
          <w:lang w:val="es-CO"/>
        </w:rPr>
        <w:t xml:space="preserve">al recurrir insiste en la inexistencia del nexo causal, </w:t>
      </w:r>
      <w:r w:rsidR="00195465" w:rsidRPr="009F08B6">
        <w:rPr>
          <w:rFonts w:ascii="Georgia" w:hAnsi="Georgia" w:cs="Arial"/>
          <w:iCs/>
          <w:sz w:val="24"/>
          <w:szCs w:val="24"/>
          <w:lang w:val="es-CO"/>
        </w:rPr>
        <w:t xml:space="preserve">enfocada en el </w:t>
      </w:r>
      <w:r w:rsidR="005F52D3" w:rsidRPr="009F08B6">
        <w:rPr>
          <w:rFonts w:ascii="Georgia" w:hAnsi="Georgia" w:cs="Arial"/>
          <w:iCs/>
          <w:sz w:val="24"/>
          <w:szCs w:val="24"/>
          <w:lang w:val="es-CO"/>
        </w:rPr>
        <w:t>actuar de la víctima</w:t>
      </w:r>
      <w:r w:rsidR="00195465" w:rsidRPr="009F08B6">
        <w:rPr>
          <w:rFonts w:ascii="Georgia" w:hAnsi="Georgia" w:cs="Arial"/>
          <w:iCs/>
          <w:sz w:val="24"/>
          <w:szCs w:val="24"/>
          <w:lang w:val="es-CO"/>
        </w:rPr>
        <w:t>,</w:t>
      </w:r>
      <w:r w:rsidR="000053C3" w:rsidRPr="009F08B6">
        <w:rPr>
          <w:rFonts w:ascii="Georgia" w:hAnsi="Georgia" w:cs="Arial"/>
          <w:iCs/>
          <w:sz w:val="24"/>
          <w:szCs w:val="24"/>
          <w:lang w:val="es-CO"/>
        </w:rPr>
        <w:t xml:space="preserve"> cuyo </w:t>
      </w:r>
      <w:r w:rsidR="00195465" w:rsidRPr="009F08B6">
        <w:rPr>
          <w:rFonts w:ascii="Georgia" w:hAnsi="Georgia" w:cs="Arial"/>
          <w:iCs/>
          <w:sz w:val="24"/>
          <w:szCs w:val="24"/>
          <w:lang w:val="es-CO"/>
        </w:rPr>
        <w:t xml:space="preserve">estudio </w:t>
      </w:r>
      <w:r w:rsidR="000053C3" w:rsidRPr="009F08B6">
        <w:rPr>
          <w:rFonts w:ascii="Georgia" w:hAnsi="Georgia" w:cs="Arial"/>
          <w:iCs/>
          <w:sz w:val="24"/>
          <w:szCs w:val="24"/>
          <w:lang w:val="es-CO"/>
        </w:rPr>
        <w:t xml:space="preserve">fue </w:t>
      </w:r>
      <w:r w:rsidR="00195465" w:rsidRPr="009F08B6">
        <w:rPr>
          <w:rFonts w:ascii="Georgia" w:hAnsi="Georgia" w:cs="Arial"/>
          <w:iCs/>
          <w:sz w:val="24"/>
          <w:szCs w:val="24"/>
          <w:lang w:val="es-CO"/>
        </w:rPr>
        <w:t xml:space="preserve">omitido </w:t>
      </w:r>
      <w:r w:rsidR="005F52D3" w:rsidRPr="009F08B6">
        <w:rPr>
          <w:rFonts w:ascii="Georgia" w:hAnsi="Georgia" w:cs="Arial"/>
          <w:iCs/>
          <w:sz w:val="24"/>
          <w:szCs w:val="24"/>
          <w:lang w:val="es-CO"/>
        </w:rPr>
        <w:t>en primer grado</w:t>
      </w:r>
      <w:r w:rsidR="00CC5486" w:rsidRPr="009F08B6">
        <w:rPr>
          <w:rFonts w:ascii="Georgia" w:hAnsi="Georgia" w:cs="Arial"/>
          <w:iCs/>
          <w:sz w:val="24"/>
          <w:szCs w:val="24"/>
          <w:lang w:val="es-CO"/>
        </w:rPr>
        <w:t>.</w:t>
      </w:r>
    </w:p>
    <w:p w14:paraId="50825923" w14:textId="77777777" w:rsidR="00554D5D" w:rsidRPr="009F08B6" w:rsidRDefault="00554D5D" w:rsidP="009F08B6">
      <w:pPr>
        <w:pStyle w:val="Prrafodelista"/>
        <w:overflowPunct/>
        <w:spacing w:line="276" w:lineRule="auto"/>
        <w:ind w:left="0"/>
        <w:jc w:val="both"/>
        <w:rPr>
          <w:rFonts w:ascii="Georgia" w:hAnsi="Georgia" w:cs="Arial"/>
          <w:sz w:val="24"/>
          <w:szCs w:val="24"/>
          <w:lang w:val="es-CO"/>
        </w:rPr>
      </w:pPr>
    </w:p>
    <w:p w14:paraId="3BC60177" w14:textId="5D3948AA" w:rsidR="003758D3" w:rsidRPr="009F08B6" w:rsidRDefault="00554D5D" w:rsidP="009F08B6">
      <w:pPr>
        <w:pStyle w:val="Prrafodelista"/>
        <w:overflowPunct/>
        <w:spacing w:line="276" w:lineRule="auto"/>
        <w:ind w:left="0"/>
        <w:jc w:val="both"/>
        <w:rPr>
          <w:rFonts w:ascii="Georgia" w:hAnsi="Georgia" w:cs="Arial"/>
          <w:sz w:val="24"/>
          <w:szCs w:val="24"/>
          <w:lang w:val="es-CO"/>
        </w:rPr>
      </w:pPr>
      <w:r w:rsidRPr="009F08B6">
        <w:rPr>
          <w:rFonts w:ascii="Georgia" w:hAnsi="Georgia" w:cs="Arial"/>
          <w:sz w:val="24"/>
          <w:szCs w:val="24"/>
          <w:lang w:val="es-CO"/>
        </w:rPr>
        <w:t xml:space="preserve">Ahora, la </w:t>
      </w:r>
      <w:r w:rsidR="006F12E0" w:rsidRPr="009F08B6">
        <w:rPr>
          <w:rFonts w:ascii="Georgia" w:hAnsi="Georgia" w:cs="Arial"/>
          <w:sz w:val="24"/>
          <w:szCs w:val="24"/>
          <w:lang w:val="es-CO"/>
        </w:rPr>
        <w:t>sentencia</w:t>
      </w:r>
      <w:r w:rsidR="00C84888" w:rsidRPr="009F08B6">
        <w:rPr>
          <w:rFonts w:ascii="Georgia" w:hAnsi="Georgia" w:cs="Arial"/>
          <w:sz w:val="24"/>
          <w:szCs w:val="24"/>
          <w:lang w:val="es-CO"/>
        </w:rPr>
        <w:t xml:space="preserve"> tuvo por demostrada la causalidad</w:t>
      </w:r>
      <w:r w:rsidR="00382733" w:rsidRPr="009F08B6">
        <w:rPr>
          <w:rFonts w:ascii="Georgia" w:hAnsi="Georgia" w:cs="Arial"/>
          <w:sz w:val="24"/>
          <w:szCs w:val="24"/>
          <w:lang w:val="es-CO"/>
        </w:rPr>
        <w:t xml:space="preserve">, </w:t>
      </w:r>
      <w:r w:rsidR="0049140D" w:rsidRPr="009F08B6">
        <w:rPr>
          <w:rFonts w:ascii="Georgia" w:hAnsi="Georgia" w:cs="Arial"/>
          <w:sz w:val="24"/>
          <w:szCs w:val="24"/>
          <w:lang w:val="es-CO"/>
        </w:rPr>
        <w:t xml:space="preserve">pues señaló que </w:t>
      </w:r>
      <w:r w:rsidR="0049140D" w:rsidRPr="009F08B6">
        <w:rPr>
          <w:rFonts w:ascii="Georgia" w:hAnsi="Georgia"/>
          <w:sz w:val="24"/>
          <w:szCs w:val="24"/>
        </w:rPr>
        <w:t>el acervo probatorio compuesto por el informe y reporte policial, actas de depósito de los vehículos, las conclusiones de sus inspecciones oculares y fotografías; muestra que el daño se ocasionó en el siniestro</w:t>
      </w:r>
      <w:r w:rsidR="009C6DD6" w:rsidRPr="009F08B6">
        <w:rPr>
          <w:rFonts w:ascii="Georgia" w:hAnsi="Georgia"/>
          <w:sz w:val="24"/>
          <w:szCs w:val="24"/>
        </w:rPr>
        <w:t xml:space="preserve"> descrito</w:t>
      </w:r>
      <w:r w:rsidR="0049140D" w:rsidRPr="009F08B6">
        <w:rPr>
          <w:rFonts w:ascii="Georgia" w:hAnsi="Georgia" w:cs="Arial"/>
          <w:sz w:val="24"/>
          <w:szCs w:val="24"/>
          <w:lang w:val="es-CO"/>
        </w:rPr>
        <w:t xml:space="preserve"> y aunque </w:t>
      </w:r>
      <w:r w:rsidR="00D56CA9" w:rsidRPr="009F08B6">
        <w:rPr>
          <w:rFonts w:ascii="Georgia" w:hAnsi="Georgia" w:cs="Arial"/>
          <w:sz w:val="24"/>
          <w:szCs w:val="24"/>
          <w:lang w:val="es-CO"/>
        </w:rPr>
        <w:t>plante</w:t>
      </w:r>
      <w:r w:rsidR="0049140D" w:rsidRPr="009F08B6">
        <w:rPr>
          <w:rFonts w:ascii="Georgia" w:hAnsi="Georgia" w:cs="Arial"/>
          <w:sz w:val="24"/>
          <w:szCs w:val="24"/>
          <w:lang w:val="es-CO"/>
        </w:rPr>
        <w:t xml:space="preserve">ó que había </w:t>
      </w:r>
      <w:r w:rsidR="00D56CA9" w:rsidRPr="009F08B6">
        <w:rPr>
          <w:rFonts w:ascii="Georgia" w:hAnsi="Georgia" w:cs="Arial"/>
          <w:sz w:val="24"/>
          <w:szCs w:val="24"/>
          <w:lang w:val="es-CO"/>
        </w:rPr>
        <w:t>confluencia de actividades peligrosas y</w:t>
      </w:r>
      <w:r w:rsidR="0049140D" w:rsidRPr="009F08B6">
        <w:rPr>
          <w:rFonts w:ascii="Georgia" w:hAnsi="Georgia" w:cs="Arial"/>
          <w:sz w:val="24"/>
          <w:szCs w:val="24"/>
          <w:lang w:val="es-CO"/>
        </w:rPr>
        <w:t xml:space="preserve">, por ende, debía examinar </w:t>
      </w:r>
      <w:r w:rsidR="009C6DD6" w:rsidRPr="009F08B6">
        <w:rPr>
          <w:rFonts w:ascii="Georgia" w:hAnsi="Georgia" w:cs="Arial"/>
          <w:sz w:val="24"/>
          <w:szCs w:val="24"/>
          <w:lang w:val="es-CO"/>
        </w:rPr>
        <w:t xml:space="preserve">detalladamente </w:t>
      </w:r>
      <w:r w:rsidR="0049140D" w:rsidRPr="009F08B6">
        <w:rPr>
          <w:rFonts w:ascii="Georgia" w:hAnsi="Georgia" w:cs="Arial"/>
          <w:sz w:val="24"/>
          <w:szCs w:val="24"/>
          <w:lang w:val="es-CO"/>
        </w:rPr>
        <w:t>la</w:t>
      </w:r>
      <w:r w:rsidR="008C5E60" w:rsidRPr="009F08B6">
        <w:rPr>
          <w:rFonts w:ascii="Georgia" w:hAnsi="Georgia" w:cs="Arial"/>
          <w:sz w:val="24"/>
          <w:szCs w:val="24"/>
          <w:lang w:val="es-CO"/>
        </w:rPr>
        <w:t xml:space="preserve"> </w:t>
      </w:r>
      <w:r w:rsidR="000053C3" w:rsidRPr="009F08B6">
        <w:rPr>
          <w:rFonts w:ascii="Georgia" w:hAnsi="Georgia" w:cs="Arial"/>
          <w:sz w:val="24"/>
          <w:szCs w:val="24"/>
          <w:lang w:val="es-CO"/>
        </w:rPr>
        <w:t>co</w:t>
      </w:r>
      <w:r w:rsidR="008C5E60" w:rsidRPr="009F08B6">
        <w:rPr>
          <w:rFonts w:ascii="Georgia" w:hAnsi="Georgia" w:cs="Arial"/>
          <w:sz w:val="24"/>
          <w:szCs w:val="24"/>
          <w:lang w:val="es-CO"/>
        </w:rPr>
        <w:t xml:space="preserve">participación </w:t>
      </w:r>
      <w:r w:rsidR="0049140D" w:rsidRPr="009F08B6">
        <w:rPr>
          <w:rFonts w:ascii="Georgia" w:hAnsi="Georgia" w:cs="Arial"/>
          <w:sz w:val="24"/>
          <w:szCs w:val="24"/>
          <w:lang w:val="es-CO"/>
        </w:rPr>
        <w:t>causal de cada conductor, ese estudio fue escaso</w:t>
      </w:r>
      <w:r w:rsidR="00D56CA9" w:rsidRPr="009F08B6">
        <w:rPr>
          <w:rFonts w:ascii="Georgia" w:hAnsi="Georgia" w:cs="Arial"/>
          <w:sz w:val="24"/>
          <w:szCs w:val="24"/>
          <w:lang w:val="es-CO"/>
        </w:rPr>
        <w:t>.</w:t>
      </w:r>
    </w:p>
    <w:p w14:paraId="79A585B5" w14:textId="77777777" w:rsidR="002809BB" w:rsidRPr="009F08B6" w:rsidRDefault="002809BB" w:rsidP="009F08B6">
      <w:pPr>
        <w:pStyle w:val="Prrafodelista"/>
        <w:overflowPunct/>
        <w:spacing w:line="276" w:lineRule="auto"/>
        <w:ind w:left="0"/>
        <w:jc w:val="both"/>
        <w:rPr>
          <w:rFonts w:ascii="Georgia" w:hAnsi="Georgia" w:cs="Arial"/>
          <w:sz w:val="24"/>
          <w:szCs w:val="24"/>
          <w:lang w:val="es-CO"/>
        </w:rPr>
      </w:pPr>
    </w:p>
    <w:p w14:paraId="4EB405F3" w14:textId="10CA8734" w:rsidR="001B0E07" w:rsidRPr="009F08B6" w:rsidRDefault="00747D2E" w:rsidP="009F08B6">
      <w:pPr>
        <w:spacing w:line="276" w:lineRule="auto"/>
        <w:jc w:val="both"/>
        <w:rPr>
          <w:rFonts w:ascii="Georgia" w:hAnsi="Georgia" w:cs="Arial"/>
          <w:sz w:val="24"/>
          <w:szCs w:val="24"/>
        </w:rPr>
      </w:pPr>
      <w:r w:rsidRPr="009F08B6">
        <w:rPr>
          <w:rFonts w:ascii="Georgia" w:hAnsi="Georgia" w:cs="Arial"/>
          <w:sz w:val="24"/>
          <w:szCs w:val="24"/>
        </w:rPr>
        <w:t>I</w:t>
      </w:r>
      <w:r w:rsidR="001B0E07" w:rsidRPr="009F08B6">
        <w:rPr>
          <w:rFonts w:ascii="Georgia" w:hAnsi="Georgia" w:cs="Arial"/>
          <w:sz w:val="24"/>
          <w:szCs w:val="24"/>
        </w:rPr>
        <w:t>ndispensable ilustrar sobre el régimen predominante</w:t>
      </w:r>
      <w:r w:rsidR="007E0F2C" w:rsidRPr="009F08B6">
        <w:rPr>
          <w:rFonts w:ascii="Georgia" w:hAnsi="Georgia" w:cs="Arial"/>
          <w:sz w:val="24"/>
          <w:szCs w:val="24"/>
        </w:rPr>
        <w:t>,</w:t>
      </w:r>
      <w:r w:rsidR="001B0E07" w:rsidRPr="009F08B6">
        <w:rPr>
          <w:rFonts w:ascii="Georgia" w:hAnsi="Georgia" w:cs="Arial"/>
          <w:sz w:val="24"/>
          <w:szCs w:val="24"/>
        </w:rPr>
        <w:t xml:space="preserve"> </w:t>
      </w:r>
      <w:r w:rsidR="004B3084" w:rsidRPr="009F08B6">
        <w:rPr>
          <w:rFonts w:ascii="Georgia" w:hAnsi="Georgia" w:cs="Arial"/>
          <w:sz w:val="24"/>
          <w:szCs w:val="24"/>
        </w:rPr>
        <w:t xml:space="preserve">según el criterio actual del precedente judicial, </w:t>
      </w:r>
      <w:r w:rsidR="008C5E60" w:rsidRPr="009F08B6">
        <w:rPr>
          <w:rFonts w:ascii="Georgia" w:hAnsi="Georgia" w:cs="Arial"/>
          <w:sz w:val="24"/>
          <w:szCs w:val="24"/>
        </w:rPr>
        <w:t xml:space="preserve">conforme </w:t>
      </w:r>
      <w:r w:rsidR="004B3084" w:rsidRPr="009F08B6">
        <w:rPr>
          <w:rFonts w:ascii="Georgia" w:hAnsi="Georgia" w:cs="Arial"/>
          <w:sz w:val="24"/>
          <w:szCs w:val="24"/>
        </w:rPr>
        <w:t>al recuento de la línea decisional del órgano de cierre de la especialidad</w:t>
      </w:r>
      <w:r w:rsidR="00612A26" w:rsidRPr="009F08B6">
        <w:rPr>
          <w:rFonts w:ascii="Georgia" w:hAnsi="Georgia" w:cs="Arial"/>
          <w:sz w:val="24"/>
          <w:szCs w:val="24"/>
        </w:rPr>
        <w:t xml:space="preserve"> (CSJ)</w:t>
      </w:r>
      <w:r w:rsidR="005E17A1" w:rsidRPr="009F08B6">
        <w:rPr>
          <w:rFonts w:ascii="Georgia" w:hAnsi="Georgia" w:cs="Arial"/>
          <w:sz w:val="24"/>
          <w:szCs w:val="24"/>
        </w:rPr>
        <w:t>, que se ha definido por la intervención causal o el grado de incidencia causal.</w:t>
      </w:r>
    </w:p>
    <w:p w14:paraId="1ACCC2C7" w14:textId="77777777" w:rsidR="00554D5D" w:rsidRPr="009F08B6" w:rsidRDefault="00554D5D" w:rsidP="009F08B6">
      <w:pPr>
        <w:spacing w:line="276" w:lineRule="auto"/>
        <w:jc w:val="both"/>
        <w:rPr>
          <w:rFonts w:ascii="Georgia" w:hAnsi="Georgia" w:cs="Arial"/>
          <w:sz w:val="24"/>
          <w:szCs w:val="24"/>
        </w:rPr>
      </w:pPr>
    </w:p>
    <w:p w14:paraId="10337CB2" w14:textId="4DAACAC8" w:rsidR="004B3084" w:rsidRPr="009F08B6" w:rsidRDefault="004B3084" w:rsidP="009F08B6">
      <w:pPr>
        <w:spacing w:line="276" w:lineRule="auto"/>
        <w:jc w:val="both"/>
        <w:rPr>
          <w:rFonts w:ascii="Georgia" w:hAnsi="Georgia" w:cs="Arial"/>
          <w:sz w:val="24"/>
          <w:szCs w:val="24"/>
        </w:rPr>
      </w:pPr>
      <w:r w:rsidRPr="009F08B6">
        <w:rPr>
          <w:rFonts w:ascii="Georgia" w:hAnsi="Georgia" w:cs="Arial"/>
          <w:sz w:val="24"/>
          <w:szCs w:val="24"/>
        </w:rPr>
        <w:t>Hasta el año 2009 la CSJ</w:t>
      </w:r>
      <w:r w:rsidRPr="009F08B6">
        <w:rPr>
          <w:rStyle w:val="Refdenotaalpie"/>
          <w:rFonts w:ascii="Georgia" w:hAnsi="Georgia"/>
          <w:sz w:val="24"/>
          <w:szCs w:val="24"/>
        </w:rPr>
        <w:footnoteReference w:id="36"/>
      </w:r>
      <w:r w:rsidRPr="009F08B6">
        <w:rPr>
          <w:rFonts w:ascii="Georgia" w:hAnsi="Georgia" w:cs="Arial"/>
          <w:sz w:val="24"/>
          <w:szCs w:val="24"/>
        </w:rPr>
        <w:t xml:space="preserve">, utilizaba distintas teorías, pero la </w:t>
      </w:r>
      <w:r w:rsidR="00F541D1" w:rsidRPr="009F08B6">
        <w:rPr>
          <w:rFonts w:ascii="Georgia" w:hAnsi="Georgia" w:cs="Arial"/>
          <w:sz w:val="24"/>
          <w:szCs w:val="24"/>
        </w:rPr>
        <w:t>“</w:t>
      </w:r>
      <w:r w:rsidRPr="009F08B6">
        <w:rPr>
          <w:rFonts w:ascii="Georgia" w:hAnsi="Georgia" w:cs="Arial"/>
          <w:i/>
          <w:sz w:val="24"/>
          <w:szCs w:val="24"/>
        </w:rPr>
        <w:t>presunción de culpas</w:t>
      </w:r>
      <w:r w:rsidR="00F541D1" w:rsidRPr="009F08B6">
        <w:rPr>
          <w:rFonts w:ascii="Georgia" w:hAnsi="Georgia" w:cs="Arial"/>
          <w:sz w:val="24"/>
          <w:szCs w:val="24"/>
        </w:rPr>
        <w:t>”</w:t>
      </w:r>
      <w:r w:rsidRPr="009F08B6">
        <w:rPr>
          <w:rFonts w:ascii="Georgia" w:hAnsi="Georgia" w:cs="Arial"/>
          <w:sz w:val="24"/>
          <w:szCs w:val="24"/>
        </w:rPr>
        <w:t xml:space="preserve"> aducida por </w:t>
      </w:r>
      <w:r w:rsidR="00D3793C" w:rsidRPr="009F08B6">
        <w:rPr>
          <w:rFonts w:ascii="Georgia" w:hAnsi="Georgia" w:cs="Arial"/>
          <w:sz w:val="24"/>
          <w:szCs w:val="24"/>
        </w:rPr>
        <w:t xml:space="preserve">los </w:t>
      </w:r>
      <w:r w:rsidR="00F541D1" w:rsidRPr="009F08B6">
        <w:rPr>
          <w:rFonts w:ascii="Georgia" w:hAnsi="Georgia" w:cs="Arial"/>
          <w:sz w:val="24"/>
          <w:szCs w:val="24"/>
        </w:rPr>
        <w:t xml:space="preserve">voceros </w:t>
      </w:r>
      <w:r w:rsidR="00D3793C" w:rsidRPr="009F08B6">
        <w:rPr>
          <w:rFonts w:ascii="Georgia" w:hAnsi="Georgia" w:cs="Arial"/>
          <w:sz w:val="24"/>
          <w:szCs w:val="24"/>
        </w:rPr>
        <w:t xml:space="preserve">judiciales </w:t>
      </w:r>
      <w:r w:rsidR="00F541D1" w:rsidRPr="009F08B6">
        <w:rPr>
          <w:rFonts w:ascii="Georgia" w:hAnsi="Georgia" w:cs="Arial"/>
          <w:sz w:val="24"/>
          <w:szCs w:val="24"/>
        </w:rPr>
        <w:t xml:space="preserve">de </w:t>
      </w:r>
      <w:r w:rsidR="00D3793C" w:rsidRPr="009F08B6">
        <w:rPr>
          <w:rFonts w:ascii="Georgia" w:hAnsi="Georgia" w:cs="Arial"/>
          <w:sz w:val="24"/>
          <w:szCs w:val="24"/>
        </w:rPr>
        <w:t>la compañía aseguradora y González G.</w:t>
      </w:r>
      <w:r w:rsidRPr="009F08B6">
        <w:rPr>
          <w:rFonts w:ascii="Georgia" w:hAnsi="Georgia" w:cs="Arial"/>
          <w:sz w:val="24"/>
          <w:szCs w:val="24"/>
        </w:rPr>
        <w:t xml:space="preserve">, no </w:t>
      </w:r>
      <w:r w:rsidR="00857F15" w:rsidRPr="009F08B6">
        <w:rPr>
          <w:rFonts w:ascii="Georgia" w:hAnsi="Georgia" w:cs="Arial"/>
          <w:sz w:val="24"/>
          <w:szCs w:val="24"/>
        </w:rPr>
        <w:t>se correspond</w:t>
      </w:r>
      <w:r w:rsidR="00AE56EC" w:rsidRPr="009F08B6">
        <w:rPr>
          <w:rFonts w:ascii="Georgia" w:hAnsi="Georgia" w:cs="Arial"/>
          <w:sz w:val="24"/>
          <w:szCs w:val="24"/>
        </w:rPr>
        <w:t>e</w:t>
      </w:r>
      <w:r w:rsidR="00857F15" w:rsidRPr="009F08B6">
        <w:rPr>
          <w:rFonts w:ascii="Georgia" w:hAnsi="Georgia" w:cs="Arial"/>
          <w:sz w:val="24"/>
          <w:szCs w:val="24"/>
        </w:rPr>
        <w:t xml:space="preserve"> con </w:t>
      </w:r>
      <w:r w:rsidR="0072354B" w:rsidRPr="009F08B6">
        <w:rPr>
          <w:rFonts w:ascii="Georgia" w:hAnsi="Georgia" w:cs="Arial"/>
          <w:sz w:val="24"/>
          <w:szCs w:val="24"/>
        </w:rPr>
        <w:t>ellas</w:t>
      </w:r>
      <w:r w:rsidR="00857F15" w:rsidRPr="009F08B6">
        <w:rPr>
          <w:rFonts w:ascii="Georgia" w:hAnsi="Georgia" w:cs="Arial"/>
          <w:sz w:val="24"/>
          <w:szCs w:val="24"/>
        </w:rPr>
        <w:t xml:space="preserve">, </w:t>
      </w:r>
      <w:r w:rsidR="0072354B" w:rsidRPr="009F08B6">
        <w:rPr>
          <w:rFonts w:ascii="Georgia" w:hAnsi="Georgia" w:cs="Arial"/>
          <w:sz w:val="24"/>
          <w:szCs w:val="24"/>
        </w:rPr>
        <w:t xml:space="preserve">y en todo caso </w:t>
      </w:r>
      <w:r w:rsidR="007E0F2C" w:rsidRPr="009F08B6">
        <w:rPr>
          <w:rFonts w:ascii="Georgia" w:hAnsi="Georgia" w:cs="Arial"/>
          <w:sz w:val="24"/>
          <w:szCs w:val="24"/>
        </w:rPr>
        <w:t xml:space="preserve">difiere de </w:t>
      </w:r>
      <w:r w:rsidRPr="009F08B6">
        <w:rPr>
          <w:rFonts w:ascii="Georgia" w:hAnsi="Georgia" w:cs="Arial"/>
          <w:sz w:val="24"/>
          <w:szCs w:val="24"/>
        </w:rPr>
        <w:t xml:space="preserve">la vigente </w:t>
      </w:r>
      <w:r w:rsidR="00857F15" w:rsidRPr="009F08B6">
        <w:rPr>
          <w:rFonts w:ascii="Georgia" w:hAnsi="Georgia" w:cs="Arial"/>
          <w:sz w:val="24"/>
          <w:szCs w:val="24"/>
        </w:rPr>
        <w:t>para estos días</w:t>
      </w:r>
      <w:r w:rsidRPr="009F08B6">
        <w:rPr>
          <w:rFonts w:ascii="Georgia" w:hAnsi="Georgia" w:cs="Arial"/>
          <w:sz w:val="24"/>
          <w:szCs w:val="24"/>
        </w:rPr>
        <w:t>, como pasa a verificarse</w:t>
      </w:r>
      <w:r w:rsidR="00F541D1" w:rsidRPr="009F08B6">
        <w:rPr>
          <w:rFonts w:ascii="Georgia" w:hAnsi="Georgia" w:cs="Arial"/>
          <w:sz w:val="24"/>
          <w:szCs w:val="24"/>
        </w:rPr>
        <w:t>;</w:t>
      </w:r>
      <w:r w:rsidRPr="009F08B6">
        <w:rPr>
          <w:rFonts w:ascii="Georgia" w:hAnsi="Georgia" w:cs="Arial"/>
          <w:sz w:val="24"/>
          <w:szCs w:val="24"/>
        </w:rPr>
        <w:t xml:space="preserve"> y</w:t>
      </w:r>
      <w:r w:rsidR="00F541D1" w:rsidRPr="009F08B6">
        <w:rPr>
          <w:rFonts w:ascii="Georgia" w:hAnsi="Georgia" w:cs="Arial"/>
          <w:sz w:val="24"/>
          <w:szCs w:val="24"/>
        </w:rPr>
        <w:t>,</w:t>
      </w:r>
      <w:r w:rsidRPr="009F08B6">
        <w:rPr>
          <w:rFonts w:ascii="Georgia" w:hAnsi="Georgia" w:cs="Arial"/>
          <w:sz w:val="24"/>
          <w:szCs w:val="24"/>
        </w:rPr>
        <w:t xml:space="preserve"> </w:t>
      </w:r>
      <w:r w:rsidR="00857F15" w:rsidRPr="009F08B6">
        <w:rPr>
          <w:rFonts w:ascii="Georgia" w:hAnsi="Georgia" w:cs="Arial"/>
          <w:sz w:val="24"/>
          <w:szCs w:val="24"/>
        </w:rPr>
        <w:t xml:space="preserve">desde luego </w:t>
      </w:r>
      <w:r w:rsidRPr="009F08B6">
        <w:rPr>
          <w:rFonts w:ascii="Georgia" w:hAnsi="Georgia" w:cs="Arial"/>
          <w:sz w:val="24"/>
          <w:szCs w:val="24"/>
        </w:rPr>
        <w:t>resulta trascendente para el estudio de</w:t>
      </w:r>
      <w:r w:rsidR="00F541D1" w:rsidRPr="009F08B6">
        <w:rPr>
          <w:rFonts w:ascii="Georgia" w:hAnsi="Georgia" w:cs="Arial"/>
          <w:sz w:val="24"/>
          <w:szCs w:val="24"/>
        </w:rPr>
        <w:t xml:space="preserve"> causalidad en el caso concreto.</w:t>
      </w:r>
    </w:p>
    <w:p w14:paraId="2C32426F" w14:textId="77777777" w:rsidR="004F7130" w:rsidRPr="009F08B6" w:rsidRDefault="004F7130" w:rsidP="009F08B6">
      <w:pPr>
        <w:spacing w:line="276" w:lineRule="auto"/>
        <w:jc w:val="both"/>
        <w:rPr>
          <w:rFonts w:ascii="Georgia" w:hAnsi="Georgia" w:cs="Arial"/>
          <w:sz w:val="24"/>
          <w:szCs w:val="24"/>
        </w:rPr>
      </w:pPr>
    </w:p>
    <w:p w14:paraId="11A67B16" w14:textId="6D3DD305" w:rsidR="004B3084" w:rsidRPr="009F08B6" w:rsidRDefault="004B3084" w:rsidP="009F08B6">
      <w:pPr>
        <w:spacing w:line="276" w:lineRule="auto"/>
        <w:jc w:val="both"/>
        <w:rPr>
          <w:rFonts w:ascii="Georgia" w:hAnsi="Georgia" w:cs="Arial"/>
          <w:sz w:val="24"/>
          <w:szCs w:val="24"/>
          <w:highlight w:val="yellow"/>
        </w:rPr>
      </w:pPr>
      <w:r w:rsidRPr="009F08B6">
        <w:rPr>
          <w:rFonts w:ascii="Georgia" w:hAnsi="Georgia" w:cs="Arial"/>
          <w:sz w:val="24"/>
          <w:szCs w:val="24"/>
        </w:rPr>
        <w:t>En efecto, en 1999</w:t>
      </w:r>
      <w:r w:rsidRPr="009F08B6">
        <w:rPr>
          <w:rStyle w:val="Refdenotaalpie"/>
          <w:rFonts w:ascii="Georgia" w:hAnsi="Georgia"/>
          <w:sz w:val="24"/>
          <w:szCs w:val="24"/>
        </w:rPr>
        <w:footnoteReference w:id="37"/>
      </w:r>
      <w:r w:rsidRPr="009F08B6">
        <w:rPr>
          <w:rFonts w:ascii="Georgia" w:hAnsi="Georgia" w:cs="Arial"/>
          <w:sz w:val="24"/>
          <w:szCs w:val="24"/>
        </w:rPr>
        <w:t xml:space="preserve"> acudía a la relatividad de las actividades, previa consideración de la neutralización de presunciones, que allí abandonó, la nueva tesis la reiteró con sentencia de ese mismo año</w:t>
      </w:r>
      <w:r w:rsidRPr="009F08B6">
        <w:rPr>
          <w:rStyle w:val="Refdenotaalpie"/>
          <w:rFonts w:ascii="Georgia" w:hAnsi="Georgia"/>
          <w:sz w:val="24"/>
          <w:szCs w:val="24"/>
        </w:rPr>
        <w:footnoteReference w:id="38"/>
      </w:r>
      <w:r w:rsidRPr="009F08B6">
        <w:rPr>
          <w:rFonts w:ascii="Georgia" w:hAnsi="Georgia" w:cs="Arial"/>
          <w:sz w:val="24"/>
          <w:szCs w:val="24"/>
        </w:rPr>
        <w:t>; luego, en 2007</w:t>
      </w:r>
      <w:r w:rsidRPr="009F08B6">
        <w:rPr>
          <w:rStyle w:val="Refdenotaalpie"/>
          <w:rFonts w:ascii="Georgia" w:hAnsi="Georgia"/>
          <w:sz w:val="24"/>
          <w:szCs w:val="24"/>
        </w:rPr>
        <w:footnoteReference w:id="39"/>
      </w:r>
      <w:r w:rsidRPr="009F08B6">
        <w:rPr>
          <w:rFonts w:ascii="Georgia" w:hAnsi="Georgia" w:cs="Arial"/>
          <w:sz w:val="24"/>
          <w:szCs w:val="24"/>
        </w:rPr>
        <w:t xml:space="preserve"> refirió tres (3) teorías: la neutralización, la equivalencia o potencialidad de las actividades y la de la culpa adicional. Como se dijera, el giro se dio en 2009, se precisó que para la solución se </w:t>
      </w:r>
      <w:r w:rsidRPr="009F08B6">
        <w:rPr>
          <w:rFonts w:ascii="Georgia" w:hAnsi="Georgia" w:cs="Arial"/>
          <w:sz w:val="24"/>
          <w:szCs w:val="24"/>
        </w:rPr>
        <w:lastRenderedPageBreak/>
        <w:t>aplicaba “</w:t>
      </w:r>
      <w:r w:rsidRPr="009F08B6">
        <w:rPr>
          <w:rFonts w:ascii="Georgia" w:hAnsi="Georgia" w:cs="Arial"/>
          <w:i/>
          <w:sz w:val="24"/>
          <w:szCs w:val="24"/>
        </w:rPr>
        <w:t>el grado de incidencia causal</w:t>
      </w:r>
      <w:r w:rsidRPr="009F08B6">
        <w:rPr>
          <w:rFonts w:ascii="Georgia" w:hAnsi="Georgia" w:cs="Arial"/>
          <w:sz w:val="24"/>
          <w:szCs w:val="24"/>
        </w:rPr>
        <w:t>”; así documenta la el profesor Uribe García</w:t>
      </w:r>
      <w:r w:rsidRPr="009F08B6">
        <w:rPr>
          <w:rStyle w:val="Refdenotaalpie"/>
          <w:rFonts w:ascii="Georgia" w:hAnsi="Georgia"/>
          <w:sz w:val="24"/>
          <w:szCs w:val="24"/>
        </w:rPr>
        <w:footnoteReference w:id="40"/>
      </w:r>
      <w:r w:rsidR="00C05C25" w:rsidRPr="009F08B6">
        <w:rPr>
          <w:rFonts w:ascii="Georgia" w:hAnsi="Georgia" w:cs="Arial"/>
          <w:sz w:val="24"/>
          <w:szCs w:val="24"/>
        </w:rPr>
        <w:t xml:space="preserve"> y se constata en la CSJ en fallo de 2019</w:t>
      </w:r>
      <w:r w:rsidR="00C05C25" w:rsidRPr="009F08B6">
        <w:rPr>
          <w:rStyle w:val="Refdenotaalpie"/>
          <w:rFonts w:ascii="Georgia" w:hAnsi="Georgia"/>
          <w:sz w:val="24"/>
          <w:szCs w:val="24"/>
        </w:rPr>
        <w:footnoteReference w:id="41"/>
      </w:r>
      <w:r w:rsidR="001736A6" w:rsidRPr="009F08B6">
        <w:rPr>
          <w:rFonts w:ascii="Georgia" w:hAnsi="Georgia" w:cs="Arial"/>
          <w:sz w:val="24"/>
          <w:szCs w:val="24"/>
        </w:rPr>
        <w:t>, menciona las presunciones recíprocas, la asunción del daño por cada cual, etc.</w:t>
      </w:r>
      <w:r w:rsidR="00C05C25" w:rsidRPr="009F08B6">
        <w:rPr>
          <w:rFonts w:ascii="Georgia" w:hAnsi="Georgia" w:cs="Arial"/>
          <w:sz w:val="24"/>
          <w:szCs w:val="24"/>
        </w:rPr>
        <w:t xml:space="preserve">; </w:t>
      </w:r>
      <w:r w:rsidR="00BD0E0B" w:rsidRPr="009F08B6">
        <w:rPr>
          <w:rFonts w:ascii="Georgia" w:hAnsi="Georgia" w:cs="Arial"/>
          <w:sz w:val="24"/>
          <w:szCs w:val="24"/>
        </w:rPr>
        <w:t xml:space="preserve">el </w:t>
      </w:r>
      <w:r w:rsidR="00BD645B" w:rsidRPr="009F08B6">
        <w:rPr>
          <w:rFonts w:ascii="Georgia" w:hAnsi="Georgia" w:cs="Arial"/>
          <w:sz w:val="24"/>
          <w:szCs w:val="24"/>
        </w:rPr>
        <w:t xml:space="preserve">autor </w:t>
      </w:r>
      <w:r w:rsidR="00BD0E0B" w:rsidRPr="009F08B6">
        <w:rPr>
          <w:rFonts w:ascii="Georgia" w:hAnsi="Georgia" w:cs="Arial"/>
          <w:sz w:val="24"/>
          <w:szCs w:val="24"/>
        </w:rPr>
        <w:t xml:space="preserve">da cuenta de al menos </w:t>
      </w:r>
      <w:r w:rsidRPr="009F08B6">
        <w:rPr>
          <w:rFonts w:ascii="Georgia" w:hAnsi="Georgia" w:cs="Arial"/>
          <w:sz w:val="24"/>
          <w:szCs w:val="24"/>
        </w:rPr>
        <w:t xml:space="preserve">ocho (8) elaboraciones doctrinarias, en aras de contextualizar su </w:t>
      </w:r>
      <w:r w:rsidR="00263532" w:rsidRPr="009F08B6">
        <w:rPr>
          <w:rFonts w:ascii="Georgia" w:hAnsi="Georgia" w:cs="Arial"/>
          <w:sz w:val="24"/>
          <w:szCs w:val="24"/>
        </w:rPr>
        <w:t xml:space="preserve">reflexión </w:t>
      </w:r>
      <w:r w:rsidRPr="009F08B6">
        <w:rPr>
          <w:rFonts w:ascii="Georgia" w:hAnsi="Georgia" w:cs="Arial"/>
          <w:sz w:val="24"/>
          <w:szCs w:val="24"/>
        </w:rPr>
        <w:t>académica.</w:t>
      </w:r>
    </w:p>
    <w:p w14:paraId="3ACCBB22" w14:textId="77777777" w:rsidR="004B3084" w:rsidRPr="009F08B6" w:rsidRDefault="004B3084" w:rsidP="009F08B6">
      <w:pPr>
        <w:spacing w:line="276" w:lineRule="auto"/>
        <w:jc w:val="both"/>
        <w:rPr>
          <w:rFonts w:ascii="Georgia" w:hAnsi="Georgia" w:cs="Arial"/>
          <w:sz w:val="24"/>
          <w:szCs w:val="24"/>
          <w:highlight w:val="yellow"/>
        </w:rPr>
      </w:pPr>
    </w:p>
    <w:p w14:paraId="5B33CD68" w14:textId="327E8EBF" w:rsidR="004B3084" w:rsidRPr="009F08B6" w:rsidRDefault="004B3084" w:rsidP="009F08B6">
      <w:pPr>
        <w:spacing w:line="276" w:lineRule="auto"/>
        <w:jc w:val="both"/>
        <w:rPr>
          <w:rFonts w:ascii="Georgia" w:hAnsi="Georgia" w:cs="Arial"/>
          <w:sz w:val="24"/>
          <w:szCs w:val="24"/>
        </w:rPr>
      </w:pPr>
      <w:bookmarkStart w:id="11" w:name="_Hlk109639808"/>
      <w:r w:rsidRPr="009F08B6">
        <w:rPr>
          <w:rFonts w:ascii="Georgia" w:hAnsi="Georgia" w:cs="Arial"/>
          <w:sz w:val="24"/>
          <w:szCs w:val="24"/>
        </w:rPr>
        <w:t>En la providencia hito de 2009, hecha la salvedad de que se entendía el fundamento de las actividades peligrosas en el riesgo y no en la culpa, como hoy comprende la citada Corporación, en torno a la convergencia de estas actividades peligrosas, expuso:</w:t>
      </w:r>
    </w:p>
    <w:bookmarkEnd w:id="11"/>
    <w:p w14:paraId="3C36F3A7" w14:textId="77777777" w:rsidR="00F55056" w:rsidRPr="009F08B6" w:rsidRDefault="00F55056" w:rsidP="009F08B6">
      <w:pPr>
        <w:spacing w:line="276" w:lineRule="auto"/>
        <w:jc w:val="both"/>
        <w:rPr>
          <w:rFonts w:ascii="Georgia" w:hAnsi="Georgia" w:cs="Arial"/>
          <w:sz w:val="24"/>
          <w:szCs w:val="24"/>
        </w:rPr>
      </w:pPr>
    </w:p>
    <w:p w14:paraId="7EC35635" w14:textId="3C3CC6FB" w:rsidR="004B3084" w:rsidRPr="0073308A" w:rsidRDefault="004B3084" w:rsidP="0073308A">
      <w:pPr>
        <w:ind w:left="426" w:right="420"/>
        <w:jc w:val="both"/>
        <w:rPr>
          <w:rFonts w:ascii="Georgia" w:hAnsi="Georgia" w:cs="Arial"/>
          <w:sz w:val="22"/>
          <w:szCs w:val="24"/>
        </w:rPr>
      </w:pPr>
      <w:r w:rsidRPr="0073308A">
        <w:rPr>
          <w:rFonts w:ascii="Georgia" w:hAnsi="Georgia" w:cs="Arial"/>
          <w:bCs/>
          <w:sz w:val="22"/>
          <w:szCs w:val="24"/>
        </w:rPr>
        <w:t xml:space="preserve">e) En las actividades peligrosas concurrentes, el régimen jurídico aplicable es el consagrado en el artículo 2356 del Código Civil y, en su caso, las normas jurídicas que existan sobre la actividad concreta.”, luego precisa:  “La problemática, en tales casos, no se desplaza, convierte o deviene en la responsabilidad por culpa, ni tampoco se aplica en estrictez su regulación cuando el juzgador encuentra probada una culpa del autor o de la víctima, en cuyo caso, la apreciará no en cuanto al juicio de reproche que de allí pudiere desprenderse sino en la virtualidad objetiva de la conducta y </w:t>
      </w:r>
      <w:r w:rsidRPr="0073308A">
        <w:rPr>
          <w:rFonts w:ascii="Georgia" w:hAnsi="Georgia" w:cs="Arial"/>
          <w:bCs/>
          <w:sz w:val="22"/>
          <w:szCs w:val="24"/>
          <w:u w:val="single"/>
        </w:rPr>
        <w:t>en la secuencia causal que se haya producido para la generación del daño</w:t>
      </w:r>
      <w:r w:rsidRPr="0073308A">
        <w:rPr>
          <w:rFonts w:ascii="Georgia" w:hAnsi="Georgia" w:cs="Arial"/>
          <w:bCs/>
          <w:sz w:val="22"/>
          <w:szCs w:val="24"/>
        </w:rPr>
        <w:t xml:space="preserve">, para determinar, en su discreta, autónoma y ponderada tarea axiológica de evaluar las probanzas según las reglas de experiencia, la sana crítica y la persuasión racional, </w:t>
      </w:r>
      <w:r w:rsidRPr="0073308A">
        <w:rPr>
          <w:rFonts w:ascii="Georgia" w:hAnsi="Georgia" w:cs="Arial"/>
          <w:bCs/>
          <w:sz w:val="22"/>
          <w:szCs w:val="24"/>
          <w:u w:val="single"/>
        </w:rPr>
        <w:t>cuando es causa única o concurrente del daño, y, en este último supuesto, su incidencia, para definir si hay lugar a responsabilidad o no</w:t>
      </w:r>
      <w:r w:rsidRPr="0073308A">
        <w:rPr>
          <w:rFonts w:ascii="Georgia" w:hAnsi="Georgia" w:cs="Arial"/>
          <w:bCs/>
          <w:sz w:val="22"/>
          <w:szCs w:val="24"/>
        </w:rPr>
        <w:t>;.</w:t>
      </w:r>
      <w:r w:rsidRPr="0073308A">
        <w:rPr>
          <w:rFonts w:ascii="Georgia" w:hAnsi="Georgia" w:cs="Arial"/>
          <w:sz w:val="22"/>
          <w:szCs w:val="24"/>
        </w:rPr>
        <w:t>”.</w:t>
      </w:r>
    </w:p>
    <w:p w14:paraId="26CF341B" w14:textId="77777777" w:rsidR="004B3084" w:rsidRPr="0073308A" w:rsidRDefault="004B3084" w:rsidP="0073308A">
      <w:pPr>
        <w:ind w:left="426" w:right="420"/>
        <w:jc w:val="both"/>
        <w:rPr>
          <w:rFonts w:ascii="Georgia" w:hAnsi="Georgia" w:cs="Arial"/>
          <w:sz w:val="22"/>
          <w:szCs w:val="24"/>
        </w:rPr>
      </w:pPr>
    </w:p>
    <w:p w14:paraId="760EA53B" w14:textId="77777777" w:rsidR="004B3084" w:rsidRPr="0073308A" w:rsidRDefault="004B3084" w:rsidP="0073308A">
      <w:pPr>
        <w:ind w:left="426" w:right="420"/>
        <w:jc w:val="both"/>
        <w:rPr>
          <w:rFonts w:ascii="Georgia" w:hAnsi="Georgia" w:cs="Arial"/>
          <w:sz w:val="22"/>
          <w:szCs w:val="24"/>
        </w:rPr>
      </w:pPr>
      <w:bookmarkStart w:id="12" w:name="_Hlk109640085"/>
      <w:r w:rsidRPr="0073308A">
        <w:rPr>
          <w:rFonts w:ascii="Georgia" w:hAnsi="Georgia" w:cs="Arial"/>
          <w:bCs/>
          <w:sz w:val="22"/>
          <w:szCs w:val="24"/>
        </w:rPr>
        <w:t>T</w:t>
      </w:r>
      <w:r w:rsidRPr="0073308A">
        <w:rPr>
          <w:rFonts w:ascii="Georgia" w:hAnsi="Georgia" w:cs="Arial"/>
          <w:bCs/>
          <w:sz w:val="22"/>
          <w:szCs w:val="24"/>
          <w:lang w:val="es-ES_tradnl"/>
        </w:rPr>
        <w:t xml:space="preserve">al aspecto es el que la Sala ha destacado y querido destacar al referir a la graduación de “culpas” </w:t>
      </w:r>
      <w:r w:rsidRPr="0073308A">
        <w:rPr>
          <w:rFonts w:ascii="Georgia" w:hAnsi="Georgia" w:cs="Arial"/>
          <w:bCs/>
          <w:sz w:val="22"/>
          <w:szCs w:val="24"/>
          <w:u w:val="single"/>
          <w:lang w:val="es-ES_tradnl"/>
        </w:rPr>
        <w:t xml:space="preserve">en presencia de actividades peligrosas concurrentes, esto es, el deber del juez de examinar a plenitud la conducta del autor y de la víctima para </w:t>
      </w:r>
      <w:r w:rsidRPr="0073308A">
        <w:rPr>
          <w:rFonts w:ascii="Georgia" w:hAnsi="Georgia" w:cs="Arial"/>
          <w:b/>
          <w:bCs/>
          <w:sz w:val="22"/>
          <w:szCs w:val="24"/>
          <w:u w:val="single"/>
          <w:lang w:val="es-ES_tradnl"/>
        </w:rPr>
        <w:t>precisar su incidencia</w:t>
      </w:r>
      <w:r w:rsidRPr="0073308A">
        <w:rPr>
          <w:rFonts w:ascii="Georgia" w:hAnsi="Georgia" w:cs="Arial"/>
          <w:bCs/>
          <w:sz w:val="22"/>
          <w:szCs w:val="24"/>
          <w:u w:val="single"/>
          <w:lang w:val="es-ES_tradnl"/>
        </w:rPr>
        <w:t xml:space="preserve"> en el daño y determinar la responsabilidad de uno u otra</w:t>
      </w:r>
      <w:bookmarkEnd w:id="12"/>
      <w:r w:rsidRPr="0073308A">
        <w:rPr>
          <w:rFonts w:ascii="Georgia" w:hAnsi="Georgia" w:cs="Arial"/>
          <w:bCs/>
          <w:sz w:val="22"/>
          <w:szCs w:val="24"/>
          <w:lang w:val="es-ES_tradnl"/>
        </w:rPr>
        <w:t>, y así debe entenderse y aplicarse, desde luego, en la discreta, razonable y coherente autonomía axiológica de los elementos de convicción allegados regular y oportunamente al proceso con respeto de las garantías procesales y legales. La sublínea y la negrilla están puestas a propósito.</w:t>
      </w:r>
    </w:p>
    <w:p w14:paraId="2AE5B5D5" w14:textId="77777777" w:rsidR="004B3084" w:rsidRPr="009F08B6" w:rsidRDefault="004B3084" w:rsidP="009F08B6">
      <w:pPr>
        <w:spacing w:line="276" w:lineRule="auto"/>
        <w:jc w:val="both"/>
        <w:rPr>
          <w:rFonts w:ascii="Georgia" w:hAnsi="Georgia" w:cs="Arial"/>
          <w:sz w:val="24"/>
          <w:szCs w:val="24"/>
        </w:rPr>
      </w:pPr>
    </w:p>
    <w:p w14:paraId="497D6759" w14:textId="445C9DE4" w:rsidR="004B3084" w:rsidRPr="009F08B6" w:rsidRDefault="004B3084" w:rsidP="009F08B6">
      <w:pPr>
        <w:spacing w:line="276" w:lineRule="auto"/>
        <w:jc w:val="both"/>
        <w:rPr>
          <w:rFonts w:ascii="Georgia" w:hAnsi="Georgia" w:cs="Arial"/>
          <w:sz w:val="24"/>
          <w:szCs w:val="24"/>
        </w:rPr>
      </w:pPr>
      <w:r w:rsidRPr="009F08B6">
        <w:rPr>
          <w:rFonts w:ascii="Georgia" w:hAnsi="Georgia" w:cs="Arial"/>
          <w:sz w:val="24"/>
          <w:szCs w:val="24"/>
        </w:rPr>
        <w:t>La referida teoría es la que se conserva para estos días</w:t>
      </w:r>
      <w:r w:rsidR="00612A26" w:rsidRPr="009F08B6">
        <w:rPr>
          <w:rFonts w:ascii="Georgia" w:hAnsi="Georgia" w:cs="Arial"/>
          <w:sz w:val="24"/>
          <w:szCs w:val="24"/>
        </w:rPr>
        <w:t xml:space="preserve"> (2021</w:t>
      </w:r>
      <w:r w:rsidR="00612A26" w:rsidRPr="009F08B6">
        <w:rPr>
          <w:rStyle w:val="Refdenotaalpie"/>
          <w:rFonts w:ascii="Georgia" w:hAnsi="Georgia"/>
          <w:sz w:val="24"/>
          <w:szCs w:val="24"/>
        </w:rPr>
        <w:footnoteReference w:id="42"/>
      </w:r>
      <w:r w:rsidR="00612A26" w:rsidRPr="009F08B6">
        <w:rPr>
          <w:rFonts w:ascii="Georgia" w:hAnsi="Georgia" w:cs="Arial"/>
          <w:sz w:val="24"/>
          <w:szCs w:val="24"/>
        </w:rPr>
        <w:t xml:space="preserve">) y </w:t>
      </w:r>
      <w:r w:rsidR="004161ED" w:rsidRPr="009F08B6">
        <w:rPr>
          <w:rFonts w:ascii="Georgia" w:hAnsi="Georgia" w:cs="Arial"/>
          <w:sz w:val="24"/>
          <w:szCs w:val="24"/>
        </w:rPr>
        <w:t xml:space="preserve">es patrocinada </w:t>
      </w:r>
      <w:r w:rsidR="00612A26" w:rsidRPr="009F08B6">
        <w:rPr>
          <w:rFonts w:ascii="Georgia" w:hAnsi="Georgia" w:cs="Arial"/>
          <w:sz w:val="24"/>
          <w:szCs w:val="24"/>
        </w:rPr>
        <w:t>de tiempo atrás</w:t>
      </w:r>
      <w:r w:rsidR="004161ED" w:rsidRPr="009F08B6">
        <w:rPr>
          <w:rFonts w:ascii="Georgia" w:hAnsi="Georgia" w:cs="Arial"/>
          <w:sz w:val="24"/>
          <w:szCs w:val="24"/>
        </w:rPr>
        <w:t>,</w:t>
      </w:r>
      <w:r w:rsidR="00612A26" w:rsidRPr="009F08B6">
        <w:rPr>
          <w:rFonts w:ascii="Georgia" w:hAnsi="Georgia" w:cs="Arial"/>
          <w:sz w:val="24"/>
          <w:szCs w:val="24"/>
        </w:rPr>
        <w:t xml:space="preserve"> por esta </w:t>
      </w:r>
      <w:r w:rsidR="004161ED" w:rsidRPr="009F08B6">
        <w:rPr>
          <w:rFonts w:ascii="Georgia" w:hAnsi="Georgia" w:cs="Arial"/>
          <w:sz w:val="24"/>
          <w:szCs w:val="24"/>
        </w:rPr>
        <w:t xml:space="preserve">misma </w:t>
      </w:r>
      <w:r w:rsidR="00612A26" w:rsidRPr="009F08B6">
        <w:rPr>
          <w:rFonts w:ascii="Georgia" w:hAnsi="Georgia" w:cs="Arial"/>
          <w:sz w:val="24"/>
          <w:szCs w:val="24"/>
        </w:rPr>
        <w:t>Sala</w:t>
      </w:r>
      <w:r w:rsidR="00612A26" w:rsidRPr="009F08B6">
        <w:rPr>
          <w:rStyle w:val="Refdenotaalpie"/>
          <w:rFonts w:ascii="Georgia" w:hAnsi="Georgia"/>
          <w:sz w:val="24"/>
          <w:szCs w:val="24"/>
        </w:rPr>
        <w:footnoteReference w:id="43"/>
      </w:r>
      <w:r w:rsidRPr="009F08B6">
        <w:rPr>
          <w:rFonts w:ascii="Georgia" w:hAnsi="Georgia" w:cs="Arial"/>
          <w:sz w:val="24"/>
          <w:szCs w:val="24"/>
        </w:rPr>
        <w:t xml:space="preserve">, </w:t>
      </w:r>
      <w:r w:rsidR="005B6282" w:rsidRPr="009F08B6">
        <w:rPr>
          <w:rFonts w:ascii="Georgia" w:hAnsi="Georgia" w:cs="Arial"/>
          <w:sz w:val="24"/>
          <w:szCs w:val="24"/>
        </w:rPr>
        <w:t xml:space="preserve">tiene </w:t>
      </w:r>
      <w:r w:rsidRPr="009F08B6">
        <w:rPr>
          <w:rFonts w:ascii="Georgia" w:hAnsi="Georgia" w:cs="Arial"/>
          <w:sz w:val="24"/>
          <w:szCs w:val="24"/>
        </w:rPr>
        <w:t>reiter</w:t>
      </w:r>
      <w:r w:rsidR="005B6282" w:rsidRPr="009F08B6">
        <w:rPr>
          <w:rFonts w:ascii="Georgia" w:hAnsi="Georgia" w:cs="Arial"/>
          <w:sz w:val="24"/>
          <w:szCs w:val="24"/>
        </w:rPr>
        <w:t>ación</w:t>
      </w:r>
      <w:r w:rsidRPr="009F08B6">
        <w:rPr>
          <w:rFonts w:ascii="Georgia" w:hAnsi="Georgia" w:cs="Arial"/>
          <w:sz w:val="24"/>
          <w:szCs w:val="24"/>
        </w:rPr>
        <w:t xml:space="preserve"> en la Alta Colegiatura</w:t>
      </w:r>
      <w:r w:rsidRPr="009F08B6">
        <w:rPr>
          <w:rStyle w:val="Refdenotaalpie"/>
          <w:rFonts w:ascii="Georgia" w:hAnsi="Georgia"/>
          <w:sz w:val="24"/>
          <w:szCs w:val="24"/>
        </w:rPr>
        <w:footnoteReference w:id="44"/>
      </w:r>
      <w:r w:rsidRPr="009F08B6">
        <w:rPr>
          <w:rFonts w:ascii="Georgia" w:hAnsi="Georgia" w:cs="Arial"/>
          <w:sz w:val="24"/>
          <w:szCs w:val="24"/>
        </w:rPr>
        <w:t>.</w:t>
      </w:r>
      <w:r w:rsidR="005B6282" w:rsidRPr="009F08B6">
        <w:rPr>
          <w:rFonts w:ascii="Georgia" w:hAnsi="Georgia" w:cs="Arial"/>
          <w:sz w:val="24"/>
          <w:szCs w:val="24"/>
        </w:rPr>
        <w:t xml:space="preserve"> S</w:t>
      </w:r>
      <w:r w:rsidRPr="009F08B6">
        <w:rPr>
          <w:rFonts w:ascii="Georgia" w:hAnsi="Georgia" w:cs="Arial"/>
          <w:sz w:val="24"/>
          <w:szCs w:val="24"/>
        </w:rPr>
        <w:t>e afirmó en 2014</w:t>
      </w:r>
      <w:r w:rsidRPr="009F08B6">
        <w:rPr>
          <w:rStyle w:val="Refdenotaalpie"/>
          <w:rFonts w:ascii="Georgia" w:hAnsi="Georgia"/>
          <w:sz w:val="24"/>
          <w:szCs w:val="24"/>
        </w:rPr>
        <w:footnoteReference w:id="45"/>
      </w:r>
      <w:r w:rsidRPr="009F08B6">
        <w:rPr>
          <w:rFonts w:ascii="Georgia" w:hAnsi="Georgia" w:cs="Arial"/>
          <w:sz w:val="24"/>
          <w:szCs w:val="24"/>
        </w:rPr>
        <w:t xml:space="preserve">: </w:t>
      </w:r>
      <w:r w:rsidRPr="009F08B6">
        <w:rPr>
          <w:rFonts w:ascii="Georgia" w:hAnsi="Georgia" w:cs="Arial"/>
          <w:i/>
          <w:sz w:val="24"/>
          <w:szCs w:val="24"/>
        </w:rPr>
        <w:t>“</w:t>
      </w:r>
      <w:r w:rsidRPr="00C83007">
        <w:rPr>
          <w:rFonts w:ascii="Georgia" w:hAnsi="Georgia" w:cs="Arial"/>
          <w:i/>
          <w:sz w:val="22"/>
          <w:szCs w:val="24"/>
        </w:rPr>
        <w:t xml:space="preserve">(…) tratándose del ejercicio de actividades peligrosas, o cuando siendo ellas recíprocas se imputa a una de ellas la determinante del hecho dañoso, </w:t>
      </w:r>
      <w:r w:rsidRPr="00C83007">
        <w:rPr>
          <w:rFonts w:ascii="Georgia" w:hAnsi="Georgia" w:cs="Arial"/>
          <w:i/>
          <w:sz w:val="22"/>
          <w:szCs w:val="24"/>
          <w:u w:val="single"/>
        </w:rPr>
        <w:t>el debate debe darse es en el terreno de la causalidad, inclusive frente a la responsabilidad fundada en la presunción de culpa</w:t>
      </w:r>
      <w:r w:rsidRPr="00C83007">
        <w:rPr>
          <w:rFonts w:ascii="Georgia" w:hAnsi="Georgia" w:cs="Arial"/>
          <w:i/>
          <w:sz w:val="22"/>
          <w:szCs w:val="24"/>
        </w:rPr>
        <w:t>, como así, recientemente, lo explicó la Corte</w:t>
      </w:r>
      <w:r w:rsidRPr="00C83007">
        <w:rPr>
          <w:rStyle w:val="Refdenotaalpie"/>
          <w:rFonts w:ascii="Georgia" w:hAnsi="Georgia" w:cs="Arial"/>
          <w:i/>
          <w:sz w:val="22"/>
          <w:szCs w:val="24"/>
        </w:rPr>
        <w:footnoteReference w:id="46"/>
      </w:r>
      <w:r w:rsidRPr="009F08B6">
        <w:rPr>
          <w:rFonts w:ascii="Georgia" w:hAnsi="Georgia" w:cs="Arial"/>
          <w:i/>
          <w:sz w:val="24"/>
          <w:szCs w:val="24"/>
        </w:rPr>
        <w:t>”.</w:t>
      </w:r>
      <w:r w:rsidRPr="009F08B6">
        <w:rPr>
          <w:rFonts w:ascii="Georgia" w:hAnsi="Georgia" w:cs="Arial"/>
          <w:sz w:val="24"/>
          <w:szCs w:val="24"/>
        </w:rPr>
        <w:t xml:space="preserve"> El subrayado es ajeno al original. Incluso la Corte Constitucional</w:t>
      </w:r>
      <w:r w:rsidRPr="009F08B6">
        <w:rPr>
          <w:rStyle w:val="Refdenotaalpie"/>
          <w:rFonts w:ascii="Georgia" w:hAnsi="Georgia"/>
          <w:sz w:val="24"/>
          <w:szCs w:val="24"/>
        </w:rPr>
        <w:footnoteReference w:id="47"/>
      </w:r>
      <w:r w:rsidRPr="009F08B6">
        <w:rPr>
          <w:rFonts w:ascii="Georgia" w:hAnsi="Georgia" w:cs="Arial"/>
          <w:sz w:val="24"/>
          <w:szCs w:val="24"/>
        </w:rPr>
        <w:t xml:space="preserve"> reconoce el parecer acabado de exponer, obviamente es un criterio auxiliar de interpretación, útil para constatar la consistencia de la doctrina expuesta.</w:t>
      </w:r>
    </w:p>
    <w:p w14:paraId="3C5B1BA6" w14:textId="77777777" w:rsidR="00F55056" w:rsidRPr="009F08B6" w:rsidRDefault="00F55056" w:rsidP="009F08B6">
      <w:pPr>
        <w:spacing w:line="276" w:lineRule="auto"/>
        <w:jc w:val="both"/>
        <w:rPr>
          <w:rFonts w:ascii="Georgia" w:hAnsi="Georgia" w:cs="Arial"/>
          <w:sz w:val="24"/>
          <w:szCs w:val="24"/>
        </w:rPr>
      </w:pPr>
    </w:p>
    <w:p w14:paraId="029505B0" w14:textId="193EA1D6" w:rsidR="00EF64E1" w:rsidRPr="009F08B6" w:rsidRDefault="008025CD" w:rsidP="009F08B6">
      <w:pPr>
        <w:spacing w:line="276" w:lineRule="auto"/>
        <w:jc w:val="both"/>
        <w:rPr>
          <w:rFonts w:ascii="Georgia" w:hAnsi="Georgia" w:cs="Arial"/>
          <w:sz w:val="24"/>
          <w:szCs w:val="24"/>
        </w:rPr>
      </w:pPr>
      <w:r w:rsidRPr="009F08B6">
        <w:rPr>
          <w:rFonts w:ascii="Georgia" w:hAnsi="Georgia" w:cs="Arial"/>
          <w:sz w:val="24"/>
          <w:szCs w:val="24"/>
        </w:rPr>
        <w:t xml:space="preserve">En reciente </w:t>
      </w:r>
      <w:r w:rsidR="00AB4B73" w:rsidRPr="009F08B6">
        <w:rPr>
          <w:rFonts w:ascii="Georgia" w:hAnsi="Georgia" w:cs="Arial"/>
          <w:sz w:val="24"/>
          <w:szCs w:val="24"/>
        </w:rPr>
        <w:t>decisión de casación</w:t>
      </w:r>
      <w:r w:rsidR="00F303D1" w:rsidRPr="009F08B6">
        <w:rPr>
          <w:rStyle w:val="Refdenotaalpie"/>
          <w:rFonts w:ascii="Georgia" w:hAnsi="Georgia"/>
          <w:sz w:val="24"/>
          <w:szCs w:val="24"/>
        </w:rPr>
        <w:footnoteReference w:id="48"/>
      </w:r>
      <w:r w:rsidR="00AB4B73" w:rsidRPr="009F08B6">
        <w:rPr>
          <w:rFonts w:ascii="Georgia" w:hAnsi="Georgia" w:cs="Arial"/>
          <w:sz w:val="24"/>
          <w:szCs w:val="24"/>
        </w:rPr>
        <w:t xml:space="preserve">, se ocupó de reiterar la </w:t>
      </w:r>
      <w:r w:rsidR="000D56E8" w:rsidRPr="009F08B6">
        <w:rPr>
          <w:rFonts w:ascii="Georgia" w:hAnsi="Georgia" w:cs="Arial"/>
          <w:sz w:val="24"/>
          <w:szCs w:val="24"/>
        </w:rPr>
        <w:t xml:space="preserve">teoría </w:t>
      </w:r>
      <w:r w:rsidR="00AB4B73" w:rsidRPr="009F08B6">
        <w:rPr>
          <w:rFonts w:ascii="Georgia" w:hAnsi="Georgia" w:cs="Arial"/>
          <w:sz w:val="24"/>
          <w:szCs w:val="24"/>
        </w:rPr>
        <w:t xml:space="preserve">y esclareció la </w:t>
      </w:r>
      <w:r w:rsidR="00AB4B73" w:rsidRPr="009F08B6">
        <w:rPr>
          <w:rFonts w:ascii="Georgia" w:hAnsi="Georgia" w:cs="Arial"/>
          <w:sz w:val="24"/>
          <w:szCs w:val="24"/>
        </w:rPr>
        <w:lastRenderedPageBreak/>
        <w:t>impropiedad</w:t>
      </w:r>
      <w:r w:rsidR="007E15CD" w:rsidRPr="009F08B6">
        <w:rPr>
          <w:rFonts w:ascii="Georgia" w:hAnsi="Georgia" w:cs="Arial"/>
          <w:sz w:val="24"/>
          <w:szCs w:val="24"/>
        </w:rPr>
        <w:t xml:space="preserve"> (En este sentido la doctrina italiana</w:t>
      </w:r>
      <w:r w:rsidR="00C802C4" w:rsidRPr="009F08B6">
        <w:rPr>
          <w:rStyle w:val="Refdenotaalpie"/>
          <w:rFonts w:ascii="Georgia" w:hAnsi="Georgia"/>
          <w:sz w:val="24"/>
          <w:szCs w:val="24"/>
        </w:rPr>
        <w:footnoteReference w:id="49"/>
      </w:r>
      <w:r w:rsidR="007E15CD" w:rsidRPr="009F08B6">
        <w:rPr>
          <w:rFonts w:ascii="Georgia" w:hAnsi="Georgia" w:cs="Arial"/>
          <w:sz w:val="24"/>
          <w:szCs w:val="24"/>
        </w:rPr>
        <w:t>)</w:t>
      </w:r>
      <w:r w:rsidR="00AB4B73" w:rsidRPr="009F08B6">
        <w:rPr>
          <w:rFonts w:ascii="Georgia" w:hAnsi="Georgia" w:cs="Arial"/>
          <w:sz w:val="24"/>
          <w:szCs w:val="24"/>
        </w:rPr>
        <w:t xml:space="preserve"> </w:t>
      </w:r>
      <w:r w:rsidR="003877D6" w:rsidRPr="009F08B6">
        <w:rPr>
          <w:rFonts w:ascii="Georgia" w:hAnsi="Georgia" w:cs="Arial"/>
          <w:sz w:val="24"/>
          <w:szCs w:val="24"/>
        </w:rPr>
        <w:t xml:space="preserve">de </w:t>
      </w:r>
      <w:r w:rsidR="00AB4B73" w:rsidRPr="009F08B6">
        <w:rPr>
          <w:rFonts w:ascii="Georgia" w:hAnsi="Georgia" w:cs="Arial"/>
          <w:sz w:val="24"/>
          <w:szCs w:val="24"/>
        </w:rPr>
        <w:t>acuñarla “</w:t>
      </w:r>
      <w:r w:rsidR="00AB4B73" w:rsidRPr="00C83007">
        <w:rPr>
          <w:rFonts w:ascii="Georgia" w:hAnsi="Georgia" w:cs="Arial"/>
          <w:i/>
          <w:sz w:val="22"/>
          <w:szCs w:val="24"/>
        </w:rPr>
        <w:t>compensación de culpas</w:t>
      </w:r>
      <w:r w:rsidR="00AB4B73" w:rsidRPr="009F08B6">
        <w:rPr>
          <w:rFonts w:ascii="Georgia" w:hAnsi="Georgia" w:cs="Arial"/>
          <w:sz w:val="24"/>
          <w:szCs w:val="24"/>
        </w:rPr>
        <w:t>”</w:t>
      </w:r>
      <w:r w:rsidR="0053129A" w:rsidRPr="009F08B6">
        <w:rPr>
          <w:rStyle w:val="Refdenotaalpie"/>
          <w:rFonts w:ascii="Georgia" w:hAnsi="Georgia"/>
          <w:sz w:val="24"/>
          <w:szCs w:val="24"/>
        </w:rPr>
        <w:footnoteReference w:id="50"/>
      </w:r>
      <w:r w:rsidR="003877D6" w:rsidRPr="009F08B6">
        <w:rPr>
          <w:rFonts w:ascii="Georgia" w:hAnsi="Georgia" w:cs="Arial"/>
          <w:sz w:val="24"/>
          <w:szCs w:val="24"/>
        </w:rPr>
        <w:t>;</w:t>
      </w:r>
      <w:r w:rsidR="00AB4B73" w:rsidRPr="009F08B6">
        <w:rPr>
          <w:rFonts w:ascii="Georgia" w:hAnsi="Georgia" w:cs="Arial"/>
          <w:sz w:val="24"/>
          <w:szCs w:val="24"/>
        </w:rPr>
        <w:t xml:space="preserve"> se transcribe el pasaje literal, para orientar el estudio en este proceso, pues desde ya se advierte que </w:t>
      </w:r>
      <w:r w:rsidR="00AB4B73" w:rsidRPr="009F08B6">
        <w:rPr>
          <w:rFonts w:ascii="Georgia" w:hAnsi="Georgia" w:cs="Arial"/>
          <w:sz w:val="24"/>
          <w:szCs w:val="24"/>
          <w:u w:val="single"/>
        </w:rPr>
        <w:t xml:space="preserve">los reproches culposos </w:t>
      </w:r>
      <w:r w:rsidR="00AB4B73" w:rsidRPr="009F08B6">
        <w:rPr>
          <w:rFonts w:ascii="Georgia" w:hAnsi="Georgia" w:cs="Arial"/>
          <w:i/>
          <w:sz w:val="24"/>
          <w:szCs w:val="24"/>
          <w:u w:val="single"/>
        </w:rPr>
        <w:t>en manera alguna son definitorios</w:t>
      </w:r>
      <w:r w:rsidR="003877D6" w:rsidRPr="009F08B6">
        <w:rPr>
          <w:rFonts w:ascii="Georgia" w:hAnsi="Georgia" w:cs="Arial"/>
          <w:sz w:val="24"/>
          <w:szCs w:val="24"/>
          <w:u w:val="single"/>
        </w:rPr>
        <w:t xml:space="preserve"> frente a la causalidad</w:t>
      </w:r>
      <w:r w:rsidR="00AB4B73" w:rsidRPr="009F08B6">
        <w:rPr>
          <w:rFonts w:ascii="Georgia" w:hAnsi="Georgia" w:cs="Arial"/>
          <w:sz w:val="24"/>
          <w:szCs w:val="24"/>
        </w:rPr>
        <w:t>, el examen debe adelantarse sobre la entidad productora o generadora del evento nocivo</w:t>
      </w:r>
      <w:r w:rsidR="008A08C0" w:rsidRPr="009F08B6">
        <w:rPr>
          <w:rFonts w:ascii="Georgia" w:hAnsi="Georgia" w:cs="Arial"/>
          <w:sz w:val="24"/>
          <w:szCs w:val="24"/>
        </w:rPr>
        <w:t xml:space="preserve"> más que la mera configuración de una falta o infracción</w:t>
      </w:r>
      <w:r w:rsidR="00AB4B73" w:rsidRPr="009F08B6">
        <w:rPr>
          <w:rFonts w:ascii="Georgia" w:hAnsi="Georgia" w:cs="Arial"/>
          <w:sz w:val="24"/>
          <w:szCs w:val="24"/>
        </w:rPr>
        <w:t>, explic</w:t>
      </w:r>
      <w:r w:rsidR="00F303D1" w:rsidRPr="009F08B6">
        <w:rPr>
          <w:rFonts w:ascii="Georgia" w:hAnsi="Georgia" w:cs="Arial"/>
          <w:sz w:val="24"/>
          <w:szCs w:val="24"/>
        </w:rPr>
        <w:t>ó</w:t>
      </w:r>
      <w:r w:rsidR="00AB4B73" w:rsidRPr="009F08B6">
        <w:rPr>
          <w:rFonts w:ascii="Georgia" w:hAnsi="Georgia" w:cs="Arial"/>
          <w:sz w:val="24"/>
          <w:szCs w:val="24"/>
        </w:rPr>
        <w:t xml:space="preserve"> la Corte</w:t>
      </w:r>
      <w:r w:rsidR="00F303D1" w:rsidRPr="009F08B6">
        <w:rPr>
          <w:rStyle w:val="Refdenotaalpie"/>
          <w:rFonts w:ascii="Georgia" w:hAnsi="Georgia"/>
          <w:sz w:val="24"/>
          <w:szCs w:val="24"/>
        </w:rPr>
        <w:footnoteReference w:id="51"/>
      </w:r>
      <w:r w:rsidR="00AB4B73" w:rsidRPr="009F08B6">
        <w:rPr>
          <w:rFonts w:ascii="Georgia" w:hAnsi="Georgia" w:cs="Arial"/>
          <w:sz w:val="24"/>
          <w:szCs w:val="24"/>
        </w:rPr>
        <w:t>:</w:t>
      </w:r>
    </w:p>
    <w:p w14:paraId="4480A963" w14:textId="77777777" w:rsidR="00AB4B73" w:rsidRPr="009F08B6" w:rsidRDefault="00AB4B73" w:rsidP="009F08B6">
      <w:pPr>
        <w:suppressAutoHyphens/>
        <w:spacing w:line="276" w:lineRule="auto"/>
        <w:ind w:firstLine="709"/>
        <w:jc w:val="both"/>
        <w:rPr>
          <w:rFonts w:ascii="Georgia" w:hAnsi="Georgia"/>
          <w:spacing w:val="-3"/>
          <w:sz w:val="24"/>
          <w:szCs w:val="24"/>
        </w:rPr>
      </w:pPr>
    </w:p>
    <w:p w14:paraId="1D8992E9" w14:textId="5A77E45D" w:rsidR="00AB4B73" w:rsidRPr="0073308A" w:rsidRDefault="00AB4B73" w:rsidP="0073308A">
      <w:pPr>
        <w:suppressAutoHyphens/>
        <w:ind w:left="426" w:right="420" w:firstLine="709"/>
        <w:jc w:val="both"/>
        <w:rPr>
          <w:rFonts w:ascii="Georgia" w:hAnsi="Georgia"/>
          <w:spacing w:val="-3"/>
          <w:sz w:val="22"/>
          <w:szCs w:val="24"/>
        </w:rPr>
      </w:pPr>
      <w:r w:rsidRPr="0073308A">
        <w:rPr>
          <w:rFonts w:ascii="Georgia" w:hAnsi="Georgia"/>
          <w:spacing w:val="-3"/>
          <w:sz w:val="22"/>
          <w:szCs w:val="24"/>
        </w:rPr>
        <w:t>1.</w:t>
      </w:r>
      <w:r w:rsidRPr="0073308A">
        <w:rPr>
          <w:rFonts w:ascii="Georgia" w:hAnsi="Georgia"/>
          <w:spacing w:val="-3"/>
          <w:sz w:val="22"/>
          <w:szCs w:val="24"/>
        </w:rPr>
        <w:tab/>
        <w:t>La aplicación de la</w:t>
      </w:r>
      <w:r w:rsidRPr="0073308A">
        <w:rPr>
          <w:rFonts w:ascii="Georgia" w:hAnsi="Georgia"/>
          <w:i/>
          <w:spacing w:val="-3"/>
          <w:sz w:val="22"/>
          <w:szCs w:val="24"/>
        </w:rPr>
        <w:t xml:space="preserve"> “compensación de culpas”</w:t>
      </w:r>
      <w:r w:rsidRPr="0073308A">
        <w:rPr>
          <w:rFonts w:ascii="Georgia" w:hAnsi="Georgia"/>
          <w:spacing w:val="-3"/>
          <w:sz w:val="22"/>
          <w:szCs w:val="24"/>
        </w:rPr>
        <w:t xml:space="preserve">, como con cierta impropiedad se ha denominado la figura contemplada en el artículo 2357 del Código Civil, cuya falta de aplicación constituye el yerro fundamental denunciado en la presente acusación, </w:t>
      </w:r>
      <w:r w:rsidRPr="0073308A">
        <w:rPr>
          <w:rFonts w:ascii="Georgia" w:hAnsi="Georgia"/>
          <w:spacing w:val="-3"/>
          <w:sz w:val="22"/>
          <w:szCs w:val="24"/>
          <w:u w:val="single"/>
        </w:rPr>
        <w:t xml:space="preserve">debe ubicarse en el marco de la </w:t>
      </w:r>
      <w:r w:rsidRPr="0073308A">
        <w:rPr>
          <w:rFonts w:ascii="Georgia" w:hAnsi="Georgia"/>
          <w:b/>
          <w:spacing w:val="-3"/>
          <w:sz w:val="22"/>
          <w:szCs w:val="24"/>
          <w:u w:val="single"/>
        </w:rPr>
        <w:t>causalidad</w:t>
      </w:r>
      <w:r w:rsidRPr="0073308A">
        <w:rPr>
          <w:rFonts w:ascii="Georgia" w:hAnsi="Georgia"/>
          <w:spacing w:val="-3"/>
          <w:sz w:val="22"/>
          <w:szCs w:val="24"/>
          <w:u w:val="single"/>
        </w:rPr>
        <w:t xml:space="preserve"> y, por ende, refiere a la coexistencia de factores determinantes del daño, unos atribuibles a la persona a quien se reclama su resarcimiento y otros a la propia víctima.</w:t>
      </w:r>
    </w:p>
    <w:p w14:paraId="41D5A6C6" w14:textId="77777777" w:rsidR="00AB4B73" w:rsidRPr="0073308A" w:rsidRDefault="00AB4B73" w:rsidP="0073308A">
      <w:pPr>
        <w:tabs>
          <w:tab w:val="left" w:pos="-720"/>
          <w:tab w:val="left" w:pos="851"/>
          <w:tab w:val="left" w:pos="1701"/>
          <w:tab w:val="left" w:pos="1985"/>
          <w:tab w:val="left" w:pos="2410"/>
        </w:tabs>
        <w:suppressAutoHyphens/>
        <w:ind w:left="426" w:right="420" w:firstLine="709"/>
        <w:jc w:val="both"/>
        <w:rPr>
          <w:rFonts w:ascii="Georgia" w:hAnsi="Georgia"/>
          <w:spacing w:val="-3"/>
          <w:sz w:val="22"/>
          <w:szCs w:val="24"/>
        </w:rPr>
      </w:pPr>
    </w:p>
    <w:p w14:paraId="37FA6F38" w14:textId="5EC2C353" w:rsidR="00AB4B73" w:rsidRPr="0073308A" w:rsidRDefault="00AB4B73" w:rsidP="0073308A">
      <w:pPr>
        <w:tabs>
          <w:tab w:val="left" w:pos="-720"/>
          <w:tab w:val="left" w:pos="851"/>
          <w:tab w:val="left" w:pos="1701"/>
          <w:tab w:val="left" w:pos="1985"/>
          <w:tab w:val="left" w:pos="2410"/>
        </w:tabs>
        <w:suppressAutoHyphens/>
        <w:ind w:left="426" w:right="420" w:firstLine="709"/>
        <w:jc w:val="both"/>
        <w:rPr>
          <w:rFonts w:ascii="Georgia" w:hAnsi="Georgia" w:cs="Arial"/>
          <w:sz w:val="22"/>
          <w:szCs w:val="24"/>
        </w:rPr>
      </w:pPr>
      <w:r w:rsidRPr="0073308A">
        <w:rPr>
          <w:rFonts w:ascii="Georgia" w:hAnsi="Georgia"/>
          <w:spacing w:val="-3"/>
          <w:sz w:val="22"/>
          <w:szCs w:val="24"/>
        </w:rPr>
        <w:t xml:space="preserve">Por ello, </w:t>
      </w:r>
      <w:r w:rsidRPr="0073308A">
        <w:rPr>
          <w:rFonts w:ascii="Georgia" w:hAnsi="Georgia"/>
          <w:smallCaps/>
          <w:spacing w:val="-3"/>
          <w:sz w:val="22"/>
          <w:szCs w:val="24"/>
        </w:rPr>
        <w:t xml:space="preserve">no es suficiente que al perjudicado le sea atribuible una culpa, sino que se requiere que él con su conducta, haya contribuido de forma significativa en la producción del detrimento que lo aqueja, independientemente de si su proceder es merecedor o no de un reproche subjetivo o, si se quiere, </w:t>
      </w:r>
      <w:proofErr w:type="spellStart"/>
      <w:r w:rsidRPr="0073308A">
        <w:rPr>
          <w:rFonts w:ascii="Georgia" w:hAnsi="Georgia"/>
          <w:i/>
          <w:smallCaps/>
          <w:spacing w:val="-3"/>
          <w:sz w:val="22"/>
          <w:szCs w:val="24"/>
        </w:rPr>
        <w:t>culpabilístico</w:t>
      </w:r>
      <w:proofErr w:type="spellEnd"/>
      <w:r w:rsidRPr="0073308A">
        <w:rPr>
          <w:rFonts w:ascii="Georgia" w:hAnsi="Georgia"/>
          <w:smallCaps/>
          <w:spacing w:val="-3"/>
          <w:sz w:val="22"/>
          <w:szCs w:val="24"/>
        </w:rPr>
        <w:t>.</w:t>
      </w:r>
      <w:r w:rsidR="00CF2E0D" w:rsidRPr="0073308A">
        <w:rPr>
          <w:rFonts w:ascii="Georgia" w:hAnsi="Georgia"/>
          <w:smallCaps/>
          <w:spacing w:val="-3"/>
          <w:sz w:val="22"/>
          <w:szCs w:val="24"/>
        </w:rPr>
        <w:t xml:space="preserve"> </w:t>
      </w:r>
      <w:r w:rsidRPr="0073308A">
        <w:rPr>
          <w:rFonts w:ascii="Georgia" w:hAnsi="Georgia"/>
          <w:spacing w:val="-3"/>
          <w:sz w:val="22"/>
          <w:szCs w:val="24"/>
        </w:rPr>
        <w:t>El resaltado y las versalitas son de esta Sala.</w:t>
      </w:r>
    </w:p>
    <w:p w14:paraId="4A9650ED" w14:textId="77777777" w:rsidR="00437D63" w:rsidRPr="009F08B6" w:rsidRDefault="00437D63" w:rsidP="009F08B6">
      <w:pPr>
        <w:spacing w:line="276" w:lineRule="auto"/>
        <w:jc w:val="both"/>
        <w:rPr>
          <w:rFonts w:ascii="Georgia" w:hAnsi="Georgia" w:cs="Arial"/>
          <w:sz w:val="24"/>
          <w:szCs w:val="24"/>
        </w:rPr>
      </w:pPr>
    </w:p>
    <w:p w14:paraId="5E54C83E" w14:textId="51996851" w:rsidR="008C5265" w:rsidRDefault="00612A26" w:rsidP="009F08B6">
      <w:pPr>
        <w:spacing w:line="276" w:lineRule="auto"/>
        <w:jc w:val="both"/>
        <w:rPr>
          <w:rFonts w:ascii="Georgia" w:hAnsi="Georgia" w:cs="Arial"/>
          <w:sz w:val="24"/>
          <w:szCs w:val="24"/>
          <w:lang w:val="es-CO"/>
        </w:rPr>
      </w:pPr>
      <w:r w:rsidRPr="009F08B6">
        <w:rPr>
          <w:rFonts w:ascii="Georgia" w:hAnsi="Georgia" w:cs="Arial"/>
          <w:sz w:val="24"/>
          <w:szCs w:val="24"/>
          <w:lang w:val="es-CO"/>
        </w:rPr>
        <w:t>Que la conducción de vehículos automotores sea una actividad considerada peligrosa</w:t>
      </w:r>
      <w:r w:rsidRPr="009F08B6">
        <w:rPr>
          <w:rStyle w:val="Refdenotaalpie"/>
          <w:rFonts w:ascii="Georgia" w:hAnsi="Georgia"/>
          <w:sz w:val="24"/>
          <w:szCs w:val="24"/>
          <w:lang w:val="es-CO"/>
        </w:rPr>
        <w:footnoteReference w:id="52"/>
      </w:r>
      <w:r w:rsidRPr="009F08B6">
        <w:rPr>
          <w:rFonts w:ascii="Georgia" w:hAnsi="Georgia" w:cs="Arial"/>
          <w:sz w:val="24"/>
          <w:szCs w:val="24"/>
          <w:lang w:val="es-CO"/>
        </w:rPr>
        <w:t>, ninguna duda ofrece, es añeja esa conclusión en el Alto Tribunal de la justicia ordinaria</w:t>
      </w:r>
      <w:r w:rsidRPr="009F08B6">
        <w:rPr>
          <w:rStyle w:val="Refdenotaalpie"/>
          <w:rFonts w:ascii="Georgia" w:hAnsi="Georgia"/>
          <w:sz w:val="24"/>
          <w:szCs w:val="24"/>
          <w:lang w:val="es-CO"/>
        </w:rPr>
        <w:footnoteReference w:id="53"/>
      </w:r>
      <w:r w:rsidRPr="009F08B6">
        <w:rPr>
          <w:rFonts w:ascii="Georgia" w:hAnsi="Georgia" w:cs="Arial"/>
          <w:sz w:val="24"/>
          <w:szCs w:val="24"/>
          <w:lang w:val="es-CO"/>
        </w:rPr>
        <w:t>, reconocida también sin miramientos en la doctrina patria</w:t>
      </w:r>
      <w:r w:rsidRPr="009F08B6">
        <w:rPr>
          <w:rStyle w:val="Refdenotaalpie"/>
          <w:rFonts w:ascii="Georgia" w:hAnsi="Georgia"/>
          <w:sz w:val="24"/>
          <w:szCs w:val="24"/>
          <w:lang w:val="es-CO"/>
        </w:rPr>
        <w:footnoteReference w:id="54"/>
      </w:r>
      <w:r w:rsidRPr="009F08B6">
        <w:rPr>
          <w:rFonts w:ascii="Georgia" w:hAnsi="Georgia" w:cs="Arial"/>
          <w:sz w:val="24"/>
          <w:szCs w:val="24"/>
          <w:lang w:val="es-CO"/>
        </w:rPr>
        <w:t xml:space="preserve">, con fuente normativa en el artículo 2356, CC, cuyo alcance interpretativo </w:t>
      </w:r>
      <w:r w:rsidR="00437D63" w:rsidRPr="009F08B6">
        <w:rPr>
          <w:rFonts w:ascii="Georgia" w:hAnsi="Georgia" w:cs="Arial"/>
          <w:sz w:val="24"/>
          <w:szCs w:val="24"/>
          <w:lang w:val="es-CO"/>
        </w:rPr>
        <w:t xml:space="preserve">es </w:t>
      </w:r>
      <w:r w:rsidRPr="009F08B6">
        <w:rPr>
          <w:rFonts w:ascii="Georgia" w:hAnsi="Georgia" w:cs="Arial"/>
          <w:sz w:val="24"/>
          <w:szCs w:val="24"/>
          <w:lang w:val="es-CO"/>
        </w:rPr>
        <w:t>enunciativo y no taxativo.</w:t>
      </w:r>
      <w:r w:rsidR="008C5265" w:rsidRPr="009F08B6">
        <w:rPr>
          <w:rFonts w:ascii="Georgia" w:hAnsi="Georgia" w:cs="Arial"/>
          <w:sz w:val="24"/>
          <w:szCs w:val="24"/>
          <w:lang w:val="es-CO"/>
        </w:rPr>
        <w:t xml:space="preserve"> </w:t>
      </w:r>
    </w:p>
    <w:p w14:paraId="0543DF6B" w14:textId="77777777" w:rsidR="0073308A" w:rsidRPr="009F08B6" w:rsidRDefault="0073308A" w:rsidP="009F08B6">
      <w:pPr>
        <w:spacing w:line="276" w:lineRule="auto"/>
        <w:jc w:val="both"/>
        <w:rPr>
          <w:rFonts w:ascii="Georgia" w:hAnsi="Georgia" w:cs="Arial"/>
          <w:sz w:val="24"/>
          <w:szCs w:val="24"/>
          <w:lang w:val="es-CO"/>
        </w:rPr>
      </w:pPr>
    </w:p>
    <w:p w14:paraId="6F10BFA3" w14:textId="30220B92" w:rsidR="004B3084" w:rsidRPr="009F08B6" w:rsidRDefault="008C5265" w:rsidP="009F08B6">
      <w:pPr>
        <w:spacing w:line="276" w:lineRule="auto"/>
        <w:jc w:val="both"/>
        <w:rPr>
          <w:rFonts w:ascii="Georgia" w:hAnsi="Georgia" w:cs="Arial"/>
          <w:sz w:val="24"/>
          <w:szCs w:val="24"/>
        </w:rPr>
      </w:pPr>
      <w:r w:rsidRPr="009F08B6">
        <w:rPr>
          <w:rFonts w:ascii="Georgia" w:hAnsi="Georgia" w:cs="Arial"/>
          <w:sz w:val="24"/>
          <w:szCs w:val="24"/>
          <w:lang w:val="es-CO"/>
        </w:rPr>
        <w:t>E</w:t>
      </w:r>
      <w:r w:rsidR="009A18A9" w:rsidRPr="009F08B6">
        <w:rPr>
          <w:rFonts w:ascii="Georgia" w:hAnsi="Georgia" w:cs="Arial"/>
          <w:sz w:val="24"/>
          <w:szCs w:val="24"/>
          <w:lang w:val="es-CO"/>
        </w:rPr>
        <w:t xml:space="preserve">ntonces, </w:t>
      </w:r>
      <w:r w:rsidRPr="009F08B6">
        <w:rPr>
          <w:rFonts w:ascii="Georgia" w:hAnsi="Georgia" w:cs="Arial"/>
          <w:sz w:val="24"/>
          <w:szCs w:val="24"/>
          <w:lang w:val="es-CO"/>
        </w:rPr>
        <w:t>se itera</w:t>
      </w:r>
      <w:r w:rsidR="003877D6" w:rsidRPr="009F08B6">
        <w:rPr>
          <w:rFonts w:ascii="Georgia" w:hAnsi="Georgia" w:cs="Arial"/>
          <w:sz w:val="24"/>
          <w:szCs w:val="24"/>
          <w:lang w:val="es-CO"/>
        </w:rPr>
        <w:t>,</w:t>
      </w:r>
      <w:r w:rsidRPr="009F08B6">
        <w:rPr>
          <w:rFonts w:ascii="Georgia" w:hAnsi="Georgia" w:cs="Arial"/>
          <w:sz w:val="24"/>
          <w:szCs w:val="24"/>
          <w:lang w:val="es-CO"/>
        </w:rPr>
        <w:t xml:space="preserve"> </w:t>
      </w:r>
      <w:r w:rsidR="009A18A9" w:rsidRPr="009F08B6">
        <w:rPr>
          <w:rFonts w:ascii="Georgia" w:hAnsi="Georgia" w:cs="Arial"/>
          <w:sz w:val="24"/>
          <w:szCs w:val="24"/>
          <w:lang w:val="es-CO"/>
        </w:rPr>
        <w:t xml:space="preserve">el </w:t>
      </w:r>
      <w:r w:rsidR="003877D6" w:rsidRPr="009F08B6">
        <w:rPr>
          <w:rFonts w:ascii="Georgia" w:hAnsi="Georgia" w:cs="Arial"/>
          <w:sz w:val="24"/>
          <w:szCs w:val="24"/>
          <w:lang w:val="es-CO"/>
        </w:rPr>
        <w:t xml:space="preserve">análisis </w:t>
      </w:r>
      <w:r w:rsidR="009A18A9" w:rsidRPr="009F08B6">
        <w:rPr>
          <w:rFonts w:ascii="Georgia" w:hAnsi="Georgia" w:cs="Arial"/>
          <w:sz w:val="24"/>
          <w:szCs w:val="24"/>
          <w:lang w:val="es-CO"/>
        </w:rPr>
        <w:t xml:space="preserve">se circunscribe al factor causal, ante la </w:t>
      </w:r>
      <w:r w:rsidR="003877D6" w:rsidRPr="009F08B6">
        <w:rPr>
          <w:rFonts w:ascii="Georgia" w:hAnsi="Georgia" w:cs="Arial"/>
          <w:sz w:val="24"/>
          <w:szCs w:val="24"/>
          <w:lang w:val="es-CO"/>
        </w:rPr>
        <w:t xml:space="preserve">convergencia </w:t>
      </w:r>
      <w:r w:rsidR="009A18A9" w:rsidRPr="009F08B6">
        <w:rPr>
          <w:rFonts w:ascii="Georgia" w:hAnsi="Georgia" w:cs="Arial"/>
          <w:sz w:val="24"/>
          <w:szCs w:val="24"/>
          <w:lang w:val="es-CO"/>
        </w:rPr>
        <w:t>de actividades peligrosas</w:t>
      </w:r>
      <w:r w:rsidRPr="009F08B6">
        <w:rPr>
          <w:rFonts w:ascii="Georgia" w:hAnsi="Georgia" w:cs="Arial"/>
          <w:sz w:val="24"/>
          <w:szCs w:val="24"/>
          <w:lang w:val="es-CO"/>
        </w:rPr>
        <w:t>;</w:t>
      </w:r>
      <w:r w:rsidR="009A18A9" w:rsidRPr="009F08B6">
        <w:rPr>
          <w:rFonts w:ascii="Georgia" w:hAnsi="Georgia" w:cs="Arial"/>
          <w:sz w:val="24"/>
          <w:szCs w:val="24"/>
        </w:rPr>
        <w:t xml:space="preserve"> en 2010</w:t>
      </w:r>
      <w:r w:rsidR="009A18A9" w:rsidRPr="009F08B6">
        <w:rPr>
          <w:rStyle w:val="Refdenotaalpie"/>
          <w:rFonts w:ascii="Georgia" w:hAnsi="Georgia"/>
          <w:sz w:val="24"/>
          <w:szCs w:val="24"/>
        </w:rPr>
        <w:footnoteReference w:id="55"/>
      </w:r>
      <w:r w:rsidR="009A18A9" w:rsidRPr="009F08B6">
        <w:rPr>
          <w:rFonts w:ascii="Georgia" w:hAnsi="Georgia" w:cs="Arial"/>
          <w:sz w:val="24"/>
          <w:szCs w:val="24"/>
        </w:rPr>
        <w:t xml:space="preserve"> doctrinó con tino</w:t>
      </w:r>
      <w:r w:rsidRPr="009F08B6">
        <w:rPr>
          <w:rFonts w:ascii="Georgia" w:hAnsi="Georgia" w:cs="Arial"/>
          <w:sz w:val="24"/>
          <w:szCs w:val="24"/>
        </w:rPr>
        <w:t xml:space="preserve"> la CSJ</w:t>
      </w:r>
      <w:r w:rsidR="009A18A9" w:rsidRPr="009F08B6">
        <w:rPr>
          <w:rFonts w:ascii="Georgia" w:hAnsi="Georgia" w:cs="Arial"/>
          <w:sz w:val="24"/>
          <w:szCs w:val="24"/>
        </w:rPr>
        <w:t>: “</w:t>
      </w:r>
      <w:r w:rsidR="009A18A9" w:rsidRPr="00C83007">
        <w:rPr>
          <w:rFonts w:ascii="Georgia" w:hAnsi="Georgia" w:cs="Arial"/>
          <w:i/>
          <w:sz w:val="22"/>
          <w:szCs w:val="24"/>
        </w:rPr>
        <w:t>Es decir, se considera que el asunto corresponde, exclusivamente, a un análisis de tipo causal y no deben involucrarse en él consideraciones atinentes a la imputación subjetiva</w:t>
      </w:r>
      <w:r w:rsidR="009A18A9" w:rsidRPr="009F08B6">
        <w:rPr>
          <w:rFonts w:ascii="Georgia" w:hAnsi="Georgia" w:cs="Arial"/>
          <w:sz w:val="24"/>
          <w:szCs w:val="24"/>
        </w:rPr>
        <w:t>”.</w:t>
      </w:r>
    </w:p>
    <w:p w14:paraId="73700DC7" w14:textId="77777777" w:rsidR="00BF02CA" w:rsidRPr="009F08B6" w:rsidRDefault="00BF02CA" w:rsidP="009F08B6">
      <w:pPr>
        <w:spacing w:line="276" w:lineRule="auto"/>
        <w:jc w:val="both"/>
        <w:rPr>
          <w:rFonts w:ascii="Georgia" w:hAnsi="Georgia" w:cs="Arial"/>
          <w:sz w:val="24"/>
          <w:szCs w:val="24"/>
          <w:lang w:val="es-CO"/>
        </w:rPr>
      </w:pPr>
    </w:p>
    <w:p w14:paraId="0F8A62E9" w14:textId="335921F5" w:rsidR="00B37653" w:rsidRPr="009F08B6" w:rsidRDefault="008033F8" w:rsidP="009F08B6">
      <w:pPr>
        <w:pStyle w:val="Prrafodelista"/>
        <w:numPr>
          <w:ilvl w:val="0"/>
          <w:numId w:val="16"/>
        </w:numPr>
        <w:tabs>
          <w:tab w:val="left" w:pos="426"/>
        </w:tabs>
        <w:spacing w:line="276" w:lineRule="auto"/>
        <w:ind w:left="0" w:firstLine="0"/>
        <w:jc w:val="both"/>
        <w:rPr>
          <w:rFonts w:ascii="Georgia" w:hAnsi="Georgia" w:cs="Arial"/>
          <w:sz w:val="24"/>
          <w:szCs w:val="24"/>
        </w:rPr>
      </w:pPr>
      <w:r w:rsidRPr="009F08B6">
        <w:rPr>
          <w:rFonts w:ascii="Georgia" w:hAnsi="Georgia" w:cs="Arial"/>
          <w:smallCaps/>
          <w:sz w:val="24"/>
          <w:szCs w:val="24"/>
          <w:lang w:val="es-CO"/>
        </w:rPr>
        <w:t>El caso concreto</w:t>
      </w:r>
      <w:r w:rsidR="004B11B4" w:rsidRPr="009F08B6">
        <w:rPr>
          <w:rFonts w:ascii="Georgia" w:hAnsi="Georgia" w:cs="Arial"/>
          <w:smallCaps/>
          <w:sz w:val="24"/>
          <w:szCs w:val="24"/>
          <w:lang w:val="es-CO"/>
        </w:rPr>
        <w:t xml:space="preserve">. </w:t>
      </w:r>
      <w:r w:rsidR="004C6396" w:rsidRPr="009F08B6">
        <w:rPr>
          <w:rFonts w:ascii="Georgia" w:hAnsi="Georgia" w:cs="Arial"/>
          <w:i/>
          <w:sz w:val="24"/>
          <w:szCs w:val="24"/>
          <w:lang w:val="es-CO"/>
        </w:rPr>
        <w:t>FRACASA</w:t>
      </w:r>
      <w:r w:rsidR="00412DC9" w:rsidRPr="009F08B6">
        <w:rPr>
          <w:rFonts w:ascii="Georgia" w:hAnsi="Georgia" w:cs="Arial"/>
          <w:sz w:val="24"/>
          <w:szCs w:val="24"/>
          <w:lang w:val="es-CO"/>
        </w:rPr>
        <w:t xml:space="preserve">. </w:t>
      </w:r>
      <w:r w:rsidR="007C35FD" w:rsidRPr="009F08B6">
        <w:rPr>
          <w:rFonts w:ascii="Georgia" w:hAnsi="Georgia" w:cs="Arial"/>
          <w:sz w:val="24"/>
          <w:szCs w:val="24"/>
          <w:lang w:val="es-CO"/>
        </w:rPr>
        <w:t xml:space="preserve">El </w:t>
      </w:r>
      <w:r w:rsidR="00412DC9" w:rsidRPr="009F08B6">
        <w:rPr>
          <w:rFonts w:ascii="Georgia" w:hAnsi="Georgia" w:cs="Arial"/>
          <w:sz w:val="24"/>
          <w:szCs w:val="24"/>
          <w:lang w:val="es-CO"/>
        </w:rPr>
        <w:t xml:space="preserve">análisis probatorio </w:t>
      </w:r>
      <w:r w:rsidR="009C6DD6" w:rsidRPr="009F08B6">
        <w:rPr>
          <w:rFonts w:ascii="Georgia" w:hAnsi="Georgia" w:cs="Arial"/>
          <w:sz w:val="24"/>
          <w:szCs w:val="24"/>
          <w:lang w:val="es-CO"/>
        </w:rPr>
        <w:t>d</w:t>
      </w:r>
      <w:r w:rsidR="00412DC9" w:rsidRPr="009F08B6">
        <w:rPr>
          <w:rFonts w:ascii="Georgia" w:hAnsi="Georgia" w:cs="Arial"/>
          <w:sz w:val="24"/>
          <w:szCs w:val="24"/>
          <w:lang w:val="es-CO"/>
        </w:rPr>
        <w:t xml:space="preserve">el </w:t>
      </w:r>
      <w:r w:rsidR="009C6DD6" w:rsidRPr="009F08B6">
        <w:rPr>
          <w:rFonts w:ascii="Georgia" w:hAnsi="Georgia" w:cs="Arial"/>
          <w:sz w:val="24"/>
          <w:szCs w:val="24"/>
          <w:lang w:val="es-CO"/>
        </w:rPr>
        <w:t xml:space="preserve">escaso </w:t>
      </w:r>
      <w:r w:rsidR="00412DC9" w:rsidRPr="009F08B6">
        <w:rPr>
          <w:rFonts w:ascii="Georgia" w:hAnsi="Georgia" w:cs="Arial"/>
          <w:sz w:val="24"/>
          <w:szCs w:val="24"/>
          <w:lang w:val="es-CO"/>
        </w:rPr>
        <w:t>cúmulo recolectado</w:t>
      </w:r>
      <w:r w:rsidR="009C6DD6" w:rsidRPr="009F08B6">
        <w:rPr>
          <w:rFonts w:ascii="Georgia" w:hAnsi="Georgia" w:cs="Arial"/>
          <w:sz w:val="24"/>
          <w:szCs w:val="24"/>
          <w:lang w:val="es-CO"/>
        </w:rPr>
        <w:t>,</w:t>
      </w:r>
      <w:r w:rsidR="00412DC9" w:rsidRPr="009F08B6">
        <w:rPr>
          <w:rFonts w:ascii="Georgia" w:hAnsi="Georgia" w:cs="Arial"/>
          <w:sz w:val="24"/>
          <w:szCs w:val="24"/>
          <w:lang w:val="es-CO"/>
        </w:rPr>
        <w:t xml:space="preserve"> resulta ineficaz para </w:t>
      </w:r>
      <w:r w:rsidR="001E60B2" w:rsidRPr="009F08B6">
        <w:rPr>
          <w:rFonts w:ascii="Georgia" w:hAnsi="Georgia" w:cs="Arial"/>
          <w:sz w:val="24"/>
          <w:szCs w:val="24"/>
          <w:lang w:val="es-CO"/>
        </w:rPr>
        <w:t xml:space="preserve">inferir que </w:t>
      </w:r>
      <w:r w:rsidR="00F758D6" w:rsidRPr="009F08B6">
        <w:rPr>
          <w:rFonts w:ascii="Georgia" w:hAnsi="Georgia" w:cs="Arial"/>
          <w:sz w:val="24"/>
          <w:szCs w:val="24"/>
          <w:lang w:val="es-CO"/>
        </w:rPr>
        <w:t xml:space="preserve">hubo </w:t>
      </w:r>
      <w:r w:rsidR="001E60B2" w:rsidRPr="009F08B6">
        <w:rPr>
          <w:rFonts w:ascii="Georgia" w:hAnsi="Georgia" w:cs="Arial"/>
          <w:sz w:val="24"/>
          <w:szCs w:val="24"/>
          <w:lang w:val="es-CO"/>
        </w:rPr>
        <w:t>aporte causal del motociclista</w:t>
      </w:r>
      <w:r w:rsidR="009C6DD6" w:rsidRPr="009F08B6">
        <w:rPr>
          <w:rFonts w:ascii="Georgia" w:hAnsi="Georgia" w:cs="Arial"/>
          <w:sz w:val="24"/>
          <w:szCs w:val="24"/>
          <w:lang w:val="es-CO"/>
        </w:rPr>
        <w:t xml:space="preserve"> </w:t>
      </w:r>
      <w:r w:rsidR="00F758D6" w:rsidRPr="009F08B6">
        <w:rPr>
          <w:rFonts w:ascii="Georgia" w:hAnsi="Georgia" w:cs="Arial"/>
          <w:sz w:val="24"/>
          <w:szCs w:val="24"/>
          <w:lang w:val="es-CO"/>
        </w:rPr>
        <w:t xml:space="preserve">en </w:t>
      </w:r>
      <w:r w:rsidR="009C6DD6" w:rsidRPr="009F08B6">
        <w:rPr>
          <w:rFonts w:ascii="Georgia" w:hAnsi="Georgia" w:cs="Arial"/>
          <w:sz w:val="24"/>
          <w:szCs w:val="24"/>
          <w:lang w:val="es-CO"/>
        </w:rPr>
        <w:t xml:space="preserve">la </w:t>
      </w:r>
      <w:r w:rsidR="00434D03" w:rsidRPr="009F08B6">
        <w:rPr>
          <w:rFonts w:ascii="Georgia" w:hAnsi="Georgia" w:cs="Arial"/>
          <w:sz w:val="24"/>
          <w:szCs w:val="24"/>
          <w:lang w:val="es-CO"/>
        </w:rPr>
        <w:t>ocurrencia</w:t>
      </w:r>
      <w:r w:rsidR="009C6DD6" w:rsidRPr="009F08B6">
        <w:rPr>
          <w:rFonts w:ascii="Georgia" w:hAnsi="Georgia" w:cs="Arial"/>
          <w:sz w:val="24"/>
          <w:szCs w:val="24"/>
          <w:lang w:val="es-CO"/>
        </w:rPr>
        <w:t xml:space="preserve"> del </w:t>
      </w:r>
      <w:r w:rsidR="008C5E60" w:rsidRPr="009F08B6">
        <w:rPr>
          <w:rFonts w:ascii="Georgia" w:hAnsi="Georgia" w:cs="Arial"/>
          <w:sz w:val="24"/>
          <w:szCs w:val="24"/>
          <w:lang w:val="es-CO"/>
        </w:rPr>
        <w:t>hecho dañino</w:t>
      </w:r>
      <w:r w:rsidR="00AC1E2C" w:rsidRPr="009F08B6">
        <w:rPr>
          <w:rFonts w:ascii="Georgia" w:hAnsi="Georgia" w:cs="Arial"/>
          <w:sz w:val="24"/>
          <w:szCs w:val="24"/>
          <w:lang w:val="es-CO"/>
        </w:rPr>
        <w:t>.</w:t>
      </w:r>
    </w:p>
    <w:p w14:paraId="60C3C035" w14:textId="1693571D" w:rsidR="00577712" w:rsidRPr="009F08B6" w:rsidRDefault="00577712"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649E00B" w14:textId="77777777" w:rsidR="00B10215" w:rsidRPr="009F08B6" w:rsidRDefault="005D7527"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rPr>
        <w:t xml:space="preserve">El </w:t>
      </w:r>
      <w:r w:rsidR="00AF6FBD" w:rsidRPr="009F08B6">
        <w:rPr>
          <w:rFonts w:ascii="Georgia" w:hAnsi="Georgia" w:cs="Arial"/>
          <w:sz w:val="24"/>
          <w:szCs w:val="24"/>
        </w:rPr>
        <w:t xml:space="preserve">ataque se concentra en cuestionar </w:t>
      </w:r>
      <w:r w:rsidR="008C5E60" w:rsidRPr="009F08B6">
        <w:rPr>
          <w:rFonts w:ascii="Georgia" w:hAnsi="Georgia" w:cs="Arial"/>
          <w:sz w:val="24"/>
          <w:szCs w:val="24"/>
        </w:rPr>
        <w:t xml:space="preserve">el interrogatorio de parte del demandante, no haber valorado </w:t>
      </w:r>
      <w:r w:rsidRPr="009F08B6">
        <w:rPr>
          <w:rFonts w:ascii="Georgia" w:hAnsi="Georgia" w:cs="Arial"/>
          <w:sz w:val="24"/>
          <w:szCs w:val="24"/>
        </w:rPr>
        <w:t xml:space="preserve">algunas </w:t>
      </w:r>
      <w:r w:rsidR="008C5E60" w:rsidRPr="009F08B6">
        <w:rPr>
          <w:rFonts w:ascii="Georgia" w:hAnsi="Georgia" w:cs="Arial"/>
          <w:sz w:val="24"/>
          <w:szCs w:val="24"/>
        </w:rPr>
        <w:t xml:space="preserve">de sus </w:t>
      </w:r>
      <w:r w:rsidRPr="009F08B6">
        <w:rPr>
          <w:rFonts w:ascii="Georgia" w:hAnsi="Georgia" w:cs="Arial"/>
          <w:sz w:val="24"/>
          <w:szCs w:val="24"/>
        </w:rPr>
        <w:t xml:space="preserve">respuestas, </w:t>
      </w:r>
      <w:r w:rsidR="008C5E60" w:rsidRPr="009F08B6">
        <w:rPr>
          <w:rFonts w:ascii="Georgia" w:hAnsi="Georgia" w:cs="Arial"/>
          <w:sz w:val="24"/>
          <w:szCs w:val="24"/>
        </w:rPr>
        <w:t xml:space="preserve">se arguye que evidencian </w:t>
      </w:r>
      <w:r w:rsidR="00C9715B" w:rsidRPr="009F08B6">
        <w:rPr>
          <w:rFonts w:ascii="Georgia" w:hAnsi="Georgia" w:cs="Arial"/>
          <w:sz w:val="24"/>
          <w:szCs w:val="24"/>
        </w:rPr>
        <w:t>“</w:t>
      </w:r>
      <w:r w:rsidR="00820C86" w:rsidRPr="009F08B6">
        <w:rPr>
          <w:rFonts w:ascii="Georgia" w:hAnsi="Georgia" w:cs="Arial"/>
          <w:i/>
          <w:sz w:val="24"/>
          <w:szCs w:val="24"/>
        </w:rPr>
        <w:t>culpa exclusiva</w:t>
      </w:r>
      <w:r w:rsidR="00C9715B" w:rsidRPr="009F08B6">
        <w:rPr>
          <w:rFonts w:ascii="Georgia" w:hAnsi="Georgia" w:cs="Arial"/>
          <w:sz w:val="24"/>
          <w:szCs w:val="24"/>
        </w:rPr>
        <w:t>”</w:t>
      </w:r>
      <w:r w:rsidR="008C5E60" w:rsidRPr="009F08B6">
        <w:rPr>
          <w:rFonts w:ascii="Georgia" w:hAnsi="Georgia" w:cs="Arial"/>
          <w:sz w:val="24"/>
          <w:szCs w:val="24"/>
        </w:rPr>
        <w:t>;</w:t>
      </w:r>
      <w:r w:rsidR="00820C86" w:rsidRPr="009F08B6">
        <w:rPr>
          <w:rFonts w:ascii="Georgia" w:hAnsi="Georgia" w:cs="Arial"/>
          <w:sz w:val="24"/>
          <w:szCs w:val="24"/>
        </w:rPr>
        <w:t xml:space="preserve"> sin embargo, </w:t>
      </w:r>
      <w:r w:rsidR="00D30693" w:rsidRPr="009F08B6">
        <w:rPr>
          <w:rFonts w:ascii="Georgia" w:hAnsi="Georgia" w:cs="Arial"/>
          <w:sz w:val="24"/>
          <w:szCs w:val="24"/>
        </w:rPr>
        <w:t>la declaración del actor, mal puede considerarse como prueba, porque se practicó el día 11-02-2014 y conforme el ordenamiento procesal vigente para esa época (CPC),</w:t>
      </w:r>
      <w:r w:rsidR="00F02E39" w:rsidRPr="009F08B6">
        <w:rPr>
          <w:rFonts w:ascii="Georgia" w:hAnsi="Georgia" w:cs="Arial"/>
          <w:sz w:val="24"/>
          <w:szCs w:val="24"/>
        </w:rPr>
        <w:t xml:space="preserve"> su finalidad </w:t>
      </w:r>
      <w:r w:rsidR="00D30693" w:rsidRPr="009F08B6">
        <w:rPr>
          <w:rFonts w:ascii="Georgia" w:hAnsi="Georgia" w:cs="Arial"/>
          <w:sz w:val="24"/>
          <w:szCs w:val="24"/>
        </w:rPr>
        <w:t xml:space="preserve">era </w:t>
      </w:r>
      <w:r w:rsidR="00F02E39" w:rsidRPr="009F08B6">
        <w:rPr>
          <w:rFonts w:ascii="Georgia" w:hAnsi="Georgia" w:cs="Arial"/>
          <w:sz w:val="24"/>
          <w:szCs w:val="24"/>
        </w:rPr>
        <w:t xml:space="preserve">obtener </w:t>
      </w:r>
      <w:r w:rsidR="00D30693" w:rsidRPr="009F08B6">
        <w:rPr>
          <w:rFonts w:ascii="Georgia" w:hAnsi="Georgia" w:cs="Arial"/>
          <w:sz w:val="24"/>
          <w:szCs w:val="24"/>
        </w:rPr>
        <w:t>la confesión</w:t>
      </w:r>
      <w:r w:rsidR="00D30693" w:rsidRPr="009F08B6">
        <w:rPr>
          <w:rStyle w:val="Refdenotaalpie"/>
          <w:rFonts w:ascii="Georgia" w:hAnsi="Georgia"/>
          <w:sz w:val="24"/>
          <w:szCs w:val="24"/>
        </w:rPr>
        <w:footnoteReference w:id="56"/>
      </w:r>
      <w:r w:rsidR="00D30693" w:rsidRPr="009F08B6">
        <w:rPr>
          <w:rFonts w:ascii="Georgia" w:hAnsi="Georgia" w:cs="Arial"/>
          <w:sz w:val="24"/>
          <w:szCs w:val="24"/>
          <w:vertAlign w:val="superscript"/>
        </w:rPr>
        <w:t>-</w:t>
      </w:r>
      <w:r w:rsidR="00D30693" w:rsidRPr="009F08B6">
        <w:rPr>
          <w:rStyle w:val="Refdenotaalpie"/>
          <w:rFonts w:ascii="Georgia" w:hAnsi="Georgia"/>
          <w:sz w:val="24"/>
          <w:szCs w:val="24"/>
        </w:rPr>
        <w:footnoteReference w:id="57"/>
      </w:r>
      <w:r w:rsidR="00D30693" w:rsidRPr="009F08B6">
        <w:rPr>
          <w:rFonts w:ascii="Georgia" w:hAnsi="Georgia" w:cs="Arial"/>
          <w:sz w:val="24"/>
          <w:szCs w:val="24"/>
        </w:rPr>
        <w:t>, y examinada</w:t>
      </w:r>
      <w:r w:rsidR="00F02E39" w:rsidRPr="009F08B6">
        <w:rPr>
          <w:rFonts w:ascii="Georgia" w:hAnsi="Georgia" w:cs="Arial"/>
          <w:sz w:val="24"/>
          <w:szCs w:val="24"/>
        </w:rPr>
        <w:t xml:space="preserve"> la aquí rendida</w:t>
      </w:r>
      <w:r w:rsidR="00D30693" w:rsidRPr="009F08B6">
        <w:rPr>
          <w:rFonts w:ascii="Georgia" w:hAnsi="Georgia" w:cs="Arial"/>
          <w:sz w:val="24"/>
          <w:szCs w:val="24"/>
        </w:rPr>
        <w:t xml:space="preserve">, con claridad meridiana se aprecia que ningún hecho adverso aceptó o alguno que favoreciera a su contraparte; desconocer la velocidad de su moto, la reglamentaria en </w:t>
      </w:r>
      <w:r w:rsidR="00D30693" w:rsidRPr="009F08B6">
        <w:rPr>
          <w:rFonts w:ascii="Georgia" w:hAnsi="Georgia" w:cs="Arial"/>
          <w:sz w:val="24"/>
          <w:szCs w:val="24"/>
        </w:rPr>
        <w:lastRenderedPageBreak/>
        <w:t>la zona</w:t>
      </w:r>
      <w:r w:rsidR="000053C3" w:rsidRPr="009F08B6">
        <w:rPr>
          <w:rFonts w:ascii="Georgia" w:hAnsi="Georgia" w:cs="Arial"/>
          <w:sz w:val="24"/>
          <w:szCs w:val="24"/>
        </w:rPr>
        <w:t xml:space="preserve"> y la reacción ante el evento</w:t>
      </w:r>
      <w:r w:rsidR="00D30693" w:rsidRPr="009F08B6">
        <w:rPr>
          <w:rFonts w:ascii="Georgia" w:hAnsi="Georgia" w:cs="Arial"/>
          <w:sz w:val="24"/>
          <w:szCs w:val="24"/>
        </w:rPr>
        <w:t xml:space="preserve">, en manera alguna </w:t>
      </w:r>
      <w:r w:rsidR="00F95988" w:rsidRPr="009F08B6">
        <w:rPr>
          <w:rFonts w:ascii="Georgia" w:hAnsi="Georgia" w:cs="Arial"/>
          <w:sz w:val="24"/>
          <w:szCs w:val="24"/>
        </w:rPr>
        <w:t>la estructura.</w:t>
      </w:r>
      <w:r w:rsidR="00756E3A" w:rsidRPr="009F08B6">
        <w:rPr>
          <w:rFonts w:ascii="Georgia" w:hAnsi="Georgia" w:cs="Arial"/>
          <w:sz w:val="24"/>
          <w:szCs w:val="24"/>
        </w:rPr>
        <w:t xml:space="preserve"> Son meras manifestaciones de parte sin eficacia para acreditar </w:t>
      </w:r>
      <w:r w:rsidR="0072638C" w:rsidRPr="009F08B6">
        <w:rPr>
          <w:rFonts w:ascii="Georgia" w:hAnsi="Georgia" w:cs="Arial"/>
          <w:sz w:val="24"/>
          <w:szCs w:val="24"/>
        </w:rPr>
        <w:t>lo alegado.</w:t>
      </w:r>
      <w:r w:rsidR="00B10215" w:rsidRPr="009F08B6">
        <w:rPr>
          <w:rFonts w:ascii="Georgia" w:hAnsi="Georgia" w:cs="Arial"/>
          <w:sz w:val="24"/>
          <w:szCs w:val="24"/>
        </w:rPr>
        <w:t xml:space="preserve"> </w:t>
      </w:r>
    </w:p>
    <w:p w14:paraId="4D676C0C" w14:textId="77777777" w:rsidR="00B10215" w:rsidRPr="009F08B6" w:rsidRDefault="00B10215"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6510099" w14:textId="79574AA1" w:rsidR="00D30693" w:rsidRPr="009F08B6" w:rsidRDefault="00B10215" w:rsidP="009F08B6">
      <w:pPr>
        <w:pStyle w:val="Prrafodelista"/>
        <w:widowControl/>
        <w:tabs>
          <w:tab w:val="left" w:pos="426"/>
        </w:tabs>
        <w:overflowPunct/>
        <w:autoSpaceDE/>
        <w:autoSpaceDN/>
        <w:adjustRightInd/>
        <w:spacing w:line="276" w:lineRule="auto"/>
        <w:ind w:left="0"/>
        <w:jc w:val="both"/>
        <w:rPr>
          <w:rFonts w:ascii="Georgia" w:hAnsi="Georgia" w:cs="Arial"/>
          <w:strike/>
          <w:sz w:val="24"/>
          <w:szCs w:val="24"/>
        </w:rPr>
      </w:pPr>
      <w:r w:rsidRPr="009F08B6">
        <w:rPr>
          <w:rFonts w:ascii="Georgia" w:hAnsi="Georgia" w:cs="Arial"/>
          <w:sz w:val="24"/>
          <w:szCs w:val="24"/>
        </w:rPr>
        <w:t xml:space="preserve">Con todo, enseguida </w:t>
      </w:r>
      <w:r w:rsidR="00BA446B" w:rsidRPr="009F08B6">
        <w:rPr>
          <w:rFonts w:ascii="Georgia" w:hAnsi="Georgia" w:cs="Arial"/>
          <w:sz w:val="24"/>
          <w:szCs w:val="24"/>
        </w:rPr>
        <w:t xml:space="preserve">se </w:t>
      </w:r>
      <w:r w:rsidRPr="009F08B6">
        <w:rPr>
          <w:rFonts w:ascii="Georgia" w:hAnsi="Georgia" w:cs="Arial"/>
          <w:sz w:val="24"/>
          <w:szCs w:val="24"/>
        </w:rPr>
        <w:t>examina</w:t>
      </w:r>
      <w:r w:rsidR="00BA446B" w:rsidRPr="009F08B6">
        <w:rPr>
          <w:rFonts w:ascii="Georgia" w:hAnsi="Georgia" w:cs="Arial"/>
          <w:sz w:val="24"/>
          <w:szCs w:val="24"/>
        </w:rPr>
        <w:t>n</w:t>
      </w:r>
      <w:r w:rsidRPr="009F08B6">
        <w:rPr>
          <w:rFonts w:ascii="Georgia" w:hAnsi="Georgia" w:cs="Arial"/>
          <w:sz w:val="24"/>
          <w:szCs w:val="24"/>
        </w:rPr>
        <w:t xml:space="preserve"> los dichos de Andrés F. relacionados con aquellos aspectos</w:t>
      </w:r>
      <w:r w:rsidR="00BA446B" w:rsidRPr="009F08B6">
        <w:rPr>
          <w:rFonts w:ascii="Georgia" w:hAnsi="Georgia" w:cs="Arial"/>
          <w:sz w:val="24"/>
          <w:szCs w:val="24"/>
        </w:rPr>
        <w:t xml:space="preserve">, </w:t>
      </w:r>
      <w:r w:rsidRPr="009F08B6">
        <w:rPr>
          <w:rFonts w:ascii="Georgia" w:hAnsi="Georgia" w:cs="Arial"/>
          <w:sz w:val="24"/>
          <w:szCs w:val="24"/>
        </w:rPr>
        <w:t xml:space="preserve">para establecer si pueden considerarse probados. </w:t>
      </w:r>
    </w:p>
    <w:p w14:paraId="21428899"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07F23A9" w14:textId="17DEC63E" w:rsidR="00F02E39"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9F08B6">
        <w:rPr>
          <w:rFonts w:ascii="Georgia" w:hAnsi="Georgia" w:cs="Arial"/>
          <w:sz w:val="24"/>
          <w:szCs w:val="24"/>
        </w:rPr>
        <w:t xml:space="preserve">Sobre </w:t>
      </w:r>
      <w:r w:rsidR="00B10215" w:rsidRPr="009F08B6">
        <w:rPr>
          <w:rFonts w:ascii="Georgia" w:hAnsi="Georgia" w:cs="Arial"/>
          <w:sz w:val="24"/>
          <w:szCs w:val="24"/>
        </w:rPr>
        <w:t>la visualización previa que tuvo el motociclista y su comportamiento</w:t>
      </w:r>
      <w:r w:rsidRPr="009F08B6">
        <w:rPr>
          <w:rFonts w:ascii="Georgia" w:hAnsi="Georgia" w:cs="Arial"/>
          <w:sz w:val="24"/>
          <w:szCs w:val="24"/>
        </w:rPr>
        <w:t xml:space="preserve">, en efecto el actor admitió que vio el taxi asomarse en la esquina, empero, ello no implicaba que debía detenerse, pues sin dudas circulaba por la avenida del Río, entre tanto que, </w:t>
      </w:r>
      <w:r w:rsidRPr="009F08B6">
        <w:rPr>
          <w:rFonts w:ascii="Georgia" w:hAnsi="Georgia" w:cs="Arial"/>
          <w:sz w:val="24"/>
          <w:szCs w:val="24"/>
          <w:lang w:val="es-CO"/>
        </w:rPr>
        <w:t xml:space="preserve">el taxi iba a ingresar a aquella desde la calle 42; son cuestiones </w:t>
      </w:r>
      <w:r w:rsidRPr="009F08B6">
        <w:rPr>
          <w:rFonts w:ascii="Georgia" w:hAnsi="Georgia" w:cs="Arial"/>
          <w:sz w:val="24"/>
          <w:szCs w:val="24"/>
        </w:rPr>
        <w:t xml:space="preserve">documentadas en el informe y el reporte policial </w:t>
      </w:r>
      <w:r w:rsidRPr="009F08B6">
        <w:rPr>
          <w:rFonts w:ascii="Georgia" w:hAnsi="Georgia" w:cs="Arial"/>
          <w:sz w:val="24"/>
          <w:szCs w:val="24"/>
          <w:lang w:val="es-CO"/>
        </w:rPr>
        <w:t xml:space="preserve">[Carpeta 01PrimeraInstancia, carpeta 03CuadernoMedidas, pdf No.01…, folios 16-31] y que se infieren en la forma en que quedaron los vehículos según las fotografías [Carpeta 01PrimeraInstancia, carpeta 03CuadernoMedidas, pdf No.01…, folios 42-50]. </w:t>
      </w:r>
    </w:p>
    <w:p w14:paraId="5867FF1B" w14:textId="77777777" w:rsidR="0073308A" w:rsidRPr="009F08B6" w:rsidRDefault="0073308A"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0C1893D7" w14:textId="295601D5"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9F08B6">
        <w:rPr>
          <w:rFonts w:ascii="Georgia" w:hAnsi="Georgia" w:cs="Arial"/>
          <w:sz w:val="24"/>
          <w:szCs w:val="24"/>
        </w:rPr>
        <w:t xml:space="preserve">Ahora, </w:t>
      </w:r>
      <w:r w:rsidR="00B10215" w:rsidRPr="009F08B6">
        <w:rPr>
          <w:rFonts w:ascii="Georgia" w:hAnsi="Georgia" w:cs="Arial"/>
          <w:sz w:val="24"/>
          <w:szCs w:val="24"/>
        </w:rPr>
        <w:t xml:space="preserve">afirmar que no reaccionó </w:t>
      </w:r>
      <w:r w:rsidR="00F8580C" w:rsidRPr="009F08B6">
        <w:rPr>
          <w:rFonts w:ascii="Georgia" w:hAnsi="Georgia" w:cs="Arial"/>
          <w:sz w:val="24"/>
          <w:szCs w:val="24"/>
        </w:rPr>
        <w:t xml:space="preserve">cuando vio el taxi, es contrario a su versión, </w:t>
      </w:r>
      <w:r w:rsidR="00B10215" w:rsidRPr="009F08B6">
        <w:rPr>
          <w:rFonts w:ascii="Georgia" w:hAnsi="Georgia" w:cs="Arial"/>
          <w:sz w:val="24"/>
          <w:szCs w:val="24"/>
          <w:lang w:val="es-CO"/>
        </w:rPr>
        <w:t xml:space="preserve">porque </w:t>
      </w:r>
      <w:r w:rsidR="00F8580C" w:rsidRPr="009F08B6">
        <w:rPr>
          <w:rFonts w:ascii="Georgia" w:hAnsi="Georgia" w:cs="Arial"/>
          <w:sz w:val="24"/>
          <w:szCs w:val="24"/>
          <w:lang w:val="es-CO"/>
        </w:rPr>
        <w:t>dijo</w:t>
      </w:r>
      <w:r w:rsidR="00B10215" w:rsidRPr="009F08B6">
        <w:rPr>
          <w:rFonts w:ascii="Georgia" w:hAnsi="Georgia" w:cs="Arial"/>
          <w:sz w:val="24"/>
          <w:szCs w:val="24"/>
          <w:lang w:val="es-CO"/>
        </w:rPr>
        <w:t>: “</w:t>
      </w:r>
      <w:r w:rsidR="00B10215" w:rsidRPr="00C83007">
        <w:rPr>
          <w:rFonts w:ascii="Georgia" w:hAnsi="Georgia" w:cs="Arial"/>
          <w:i/>
          <w:sz w:val="22"/>
          <w:szCs w:val="24"/>
          <w:lang w:val="es-CO"/>
        </w:rPr>
        <w:t>(…) Pregunta 18: que maniobras hizo usted para evitar la colisión. Contestado: yo trate de esquivarlo, pero el señor saco (Sic) toda la trompa del taxi, tan nos dimos el golpe (…)</w:t>
      </w:r>
      <w:r w:rsidR="00B10215" w:rsidRPr="009F08B6">
        <w:rPr>
          <w:rFonts w:ascii="Georgia" w:hAnsi="Georgia" w:cs="Arial"/>
          <w:sz w:val="24"/>
          <w:szCs w:val="24"/>
          <w:lang w:val="es-CO"/>
        </w:rPr>
        <w:t>” [Carpeta 01PrimeraInstancia, carpeta 01CuadernoPrincipal, pdf No.01…, folio 157]</w:t>
      </w:r>
      <w:r w:rsidR="00F8580C" w:rsidRPr="009F08B6">
        <w:rPr>
          <w:rFonts w:ascii="Georgia" w:hAnsi="Georgia" w:cs="Arial"/>
          <w:sz w:val="24"/>
          <w:szCs w:val="24"/>
          <w:lang w:val="es-CO"/>
        </w:rPr>
        <w:t xml:space="preserve">; además, </w:t>
      </w:r>
      <w:r w:rsidR="00B10215" w:rsidRPr="009F08B6">
        <w:rPr>
          <w:rFonts w:ascii="Georgia" w:hAnsi="Georgia" w:cs="Arial"/>
          <w:sz w:val="24"/>
          <w:szCs w:val="24"/>
        </w:rPr>
        <w:t>comúnmente</w:t>
      </w:r>
      <w:r w:rsidRPr="009F08B6">
        <w:rPr>
          <w:rFonts w:ascii="Georgia" w:hAnsi="Georgia" w:cs="Arial"/>
          <w:sz w:val="24"/>
          <w:szCs w:val="24"/>
          <w:lang w:val="es-CO"/>
        </w:rPr>
        <w:t xml:space="preserve">, la avenida es una vía principal en la que quienes circulen tienen prelación y, entonces, conforme el artículo 66 del Código Nacional de Tránsito, quien debía detenerse y tomar las precauciones era el conductor del taxi, no el motociclista, quien sin vacilaciones, confió, legítimamente, que podía </w:t>
      </w:r>
      <w:r w:rsidR="00870952" w:rsidRPr="009F08B6">
        <w:rPr>
          <w:rFonts w:ascii="Georgia" w:hAnsi="Georgia" w:cs="Arial"/>
          <w:sz w:val="24"/>
          <w:szCs w:val="24"/>
          <w:lang w:val="es-CO"/>
        </w:rPr>
        <w:t>avanzar</w:t>
      </w:r>
      <w:r w:rsidRPr="009F08B6">
        <w:rPr>
          <w:rFonts w:ascii="Georgia" w:hAnsi="Georgia" w:cs="Arial"/>
          <w:sz w:val="24"/>
          <w:szCs w:val="24"/>
          <w:lang w:val="es-CO"/>
        </w:rPr>
        <w:t>, pues tenía prelación.</w:t>
      </w:r>
    </w:p>
    <w:p w14:paraId="25EC58E1" w14:textId="77CC1462"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771A64EF" w14:textId="432BB3EF"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9F08B6">
        <w:rPr>
          <w:rFonts w:ascii="Georgia" w:hAnsi="Georgia" w:cs="Arial"/>
          <w:sz w:val="24"/>
          <w:szCs w:val="24"/>
          <w:lang w:val="es-CO"/>
        </w:rPr>
        <w:t xml:space="preserve">Así las cosas, </w:t>
      </w:r>
      <w:r w:rsidR="00870952" w:rsidRPr="009F08B6">
        <w:rPr>
          <w:rFonts w:ascii="Georgia" w:hAnsi="Georgia" w:cs="Arial"/>
          <w:sz w:val="24"/>
          <w:szCs w:val="24"/>
          <w:lang w:val="es-CO"/>
        </w:rPr>
        <w:t xml:space="preserve">la omisión endilgada al </w:t>
      </w:r>
      <w:r w:rsidRPr="009F08B6">
        <w:rPr>
          <w:rFonts w:ascii="Georgia" w:hAnsi="Georgia" w:cs="Arial"/>
          <w:sz w:val="24"/>
          <w:szCs w:val="24"/>
          <w:lang w:val="es-CO"/>
        </w:rPr>
        <w:t>actor cuando alcanzó a ver al otro vehículo, carece de prueba; ha debido demostrarse que la distancia y velocidad de la moto, a pesar de la prelación, permitían la maniobra de evitación</w:t>
      </w:r>
      <w:r w:rsidR="00F8580C" w:rsidRPr="009F08B6">
        <w:rPr>
          <w:rFonts w:ascii="Georgia" w:hAnsi="Georgia" w:cs="Arial"/>
          <w:sz w:val="24"/>
          <w:szCs w:val="24"/>
          <w:lang w:val="es-CO"/>
        </w:rPr>
        <w:t>.</w:t>
      </w:r>
    </w:p>
    <w:p w14:paraId="4A9F23AD"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5628919E" w14:textId="73647BA1"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9F08B6">
        <w:rPr>
          <w:rFonts w:ascii="Georgia" w:hAnsi="Georgia" w:cs="Arial"/>
          <w:sz w:val="24"/>
          <w:szCs w:val="24"/>
          <w:lang w:val="es-CO"/>
        </w:rPr>
        <w:t xml:space="preserve">En cuanto, al </w:t>
      </w:r>
      <w:r w:rsidR="00F8580C" w:rsidRPr="009F08B6">
        <w:rPr>
          <w:rFonts w:ascii="Georgia" w:hAnsi="Georgia" w:cs="Arial"/>
          <w:sz w:val="24"/>
          <w:szCs w:val="24"/>
          <w:lang w:val="es-CO"/>
        </w:rPr>
        <w:t xml:space="preserve">exceso de velocidad, porque dijo </w:t>
      </w:r>
      <w:r w:rsidRPr="009F08B6">
        <w:rPr>
          <w:rFonts w:ascii="Georgia" w:hAnsi="Georgia" w:cs="Arial"/>
          <w:sz w:val="24"/>
          <w:szCs w:val="24"/>
          <w:lang w:val="es-CO"/>
        </w:rPr>
        <w:t>que iba a una velocidad de 60 o 70 kilómetros</w:t>
      </w:r>
      <w:r w:rsidR="00F8580C" w:rsidRPr="009F08B6">
        <w:rPr>
          <w:rFonts w:ascii="Georgia" w:hAnsi="Georgia" w:cs="Arial"/>
          <w:sz w:val="24"/>
          <w:szCs w:val="24"/>
          <w:lang w:val="es-CO"/>
        </w:rPr>
        <w:t xml:space="preserve">, </w:t>
      </w:r>
      <w:r w:rsidRPr="009F08B6">
        <w:rPr>
          <w:rFonts w:ascii="Georgia" w:hAnsi="Georgia" w:cs="Arial"/>
          <w:sz w:val="24"/>
          <w:szCs w:val="24"/>
          <w:lang w:val="es-CO"/>
        </w:rPr>
        <w:t xml:space="preserve">es una inferencia hipotética del recurrente, puesto que una mirada completa a la versión, muestra que </w:t>
      </w:r>
      <w:r w:rsidRPr="009F08B6">
        <w:rPr>
          <w:rFonts w:ascii="Georgia" w:hAnsi="Georgia" w:cs="Arial"/>
          <w:i/>
          <w:sz w:val="24"/>
          <w:szCs w:val="24"/>
          <w:lang w:val="es-CO"/>
        </w:rPr>
        <w:t xml:space="preserve">ninguna claridad tenía sobre </w:t>
      </w:r>
      <w:r w:rsidR="0073308A" w:rsidRPr="009F08B6">
        <w:rPr>
          <w:rFonts w:ascii="Georgia" w:hAnsi="Georgia" w:cs="Arial"/>
          <w:i/>
          <w:sz w:val="24"/>
          <w:szCs w:val="24"/>
          <w:lang w:val="es-CO"/>
        </w:rPr>
        <w:t>su velocidad</w:t>
      </w:r>
      <w:r w:rsidRPr="009F08B6">
        <w:rPr>
          <w:rFonts w:ascii="Georgia" w:hAnsi="Georgia" w:cs="Arial"/>
          <w:sz w:val="24"/>
          <w:szCs w:val="24"/>
          <w:lang w:val="es-CO"/>
        </w:rPr>
        <w:t xml:space="preserve">, mal puede entonces, entenderse que superaba la permitida; más simple: desconocer la velocidad de marcha no implica, </w:t>
      </w:r>
      <w:r w:rsidR="0073308A" w:rsidRPr="009F08B6">
        <w:rPr>
          <w:rFonts w:ascii="Georgia" w:hAnsi="Georgia" w:cs="Arial"/>
          <w:sz w:val="24"/>
          <w:szCs w:val="24"/>
          <w:lang w:val="es-CO"/>
        </w:rPr>
        <w:t>necesariamente, excederla</w:t>
      </w:r>
      <w:r w:rsidRPr="009F08B6">
        <w:rPr>
          <w:rFonts w:ascii="Georgia" w:hAnsi="Georgia" w:cs="Arial"/>
          <w:sz w:val="24"/>
          <w:szCs w:val="24"/>
          <w:lang w:val="es-CO"/>
        </w:rPr>
        <w:t xml:space="preserve">. </w:t>
      </w:r>
    </w:p>
    <w:p w14:paraId="6D673835"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2BE432FB" w14:textId="64CC52FE"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lang w:val="es-CO"/>
        </w:rPr>
        <w:t xml:space="preserve">Nótese que, </w:t>
      </w:r>
      <w:r w:rsidRPr="009F08B6">
        <w:rPr>
          <w:rFonts w:ascii="Georgia" w:hAnsi="Georgia" w:cs="Arial"/>
          <w:sz w:val="24"/>
          <w:szCs w:val="24"/>
        </w:rPr>
        <w:t xml:space="preserve">en la misma respuesta citada por el </w:t>
      </w:r>
      <w:r w:rsidR="0073308A" w:rsidRPr="009F08B6">
        <w:rPr>
          <w:rFonts w:ascii="Georgia" w:hAnsi="Georgia" w:cs="Arial"/>
          <w:sz w:val="24"/>
          <w:szCs w:val="24"/>
        </w:rPr>
        <w:t>apelante, precisó</w:t>
      </w:r>
      <w:r w:rsidRPr="009F08B6">
        <w:rPr>
          <w:rFonts w:ascii="Georgia" w:hAnsi="Georgia" w:cs="Arial"/>
          <w:sz w:val="24"/>
          <w:szCs w:val="24"/>
        </w:rPr>
        <w:t xml:space="preserve"> que no sabía</w:t>
      </w:r>
      <w:r w:rsidRPr="009F08B6">
        <w:rPr>
          <w:rFonts w:ascii="Georgia" w:hAnsi="Georgia" w:cs="Arial"/>
          <w:sz w:val="24"/>
          <w:szCs w:val="24"/>
          <w:lang w:val="es-CO"/>
        </w:rPr>
        <w:t xml:space="preserve">: </w:t>
      </w:r>
      <w:r w:rsidRPr="009F08B6">
        <w:rPr>
          <w:rFonts w:ascii="Georgia" w:hAnsi="Georgia" w:cs="Arial"/>
          <w:i/>
          <w:sz w:val="24"/>
          <w:szCs w:val="24"/>
          <w:lang w:val="es-CO"/>
        </w:rPr>
        <w:t>“</w:t>
      </w:r>
      <w:r w:rsidRPr="00C83007">
        <w:rPr>
          <w:rFonts w:ascii="Georgia" w:hAnsi="Georgia" w:cs="Arial"/>
          <w:i/>
          <w:sz w:val="22"/>
          <w:szCs w:val="24"/>
          <w:lang w:val="es-CO"/>
        </w:rPr>
        <w:t xml:space="preserve">(…) Pregunta 20: explíquele al despacho porque razón a pesar de ser bachiller no sabe indicar la velocidad en que se desplazaba y la distancia en que observó el vehículo taxi. Contestado: porque </w:t>
      </w:r>
      <w:r w:rsidRPr="00C83007">
        <w:rPr>
          <w:rFonts w:ascii="Georgia" w:hAnsi="Georgia" w:cs="Arial"/>
          <w:b/>
          <w:i/>
          <w:sz w:val="22"/>
          <w:szCs w:val="24"/>
          <w:lang w:val="es-CO"/>
        </w:rPr>
        <w:t>yo no iba mirando el tacómetro sino mirando hacia adelante, entonces yo no mire velocidad en que iba</w:t>
      </w:r>
      <w:r w:rsidRPr="00C83007">
        <w:rPr>
          <w:rFonts w:ascii="Georgia" w:hAnsi="Georgia" w:cs="Arial"/>
          <w:i/>
          <w:sz w:val="22"/>
          <w:szCs w:val="24"/>
          <w:lang w:val="es-CO"/>
        </w:rPr>
        <w:t>, yo acaba de coger la avenida del río en el semáforo iba a 60 a 70 (…)</w:t>
      </w:r>
      <w:r w:rsidRPr="009F08B6">
        <w:rPr>
          <w:rFonts w:ascii="Georgia" w:hAnsi="Georgia" w:cs="Arial"/>
          <w:i/>
          <w:sz w:val="24"/>
          <w:szCs w:val="24"/>
          <w:lang w:val="es-CO"/>
        </w:rPr>
        <w:t>”</w:t>
      </w:r>
      <w:r w:rsidR="00B6678B" w:rsidRPr="009F08B6">
        <w:rPr>
          <w:rFonts w:ascii="Georgia" w:hAnsi="Georgia" w:cs="Arial"/>
          <w:sz w:val="24"/>
          <w:szCs w:val="24"/>
          <w:lang w:val="es-CO"/>
        </w:rPr>
        <w:t xml:space="preserve"> </w:t>
      </w:r>
      <w:r w:rsidRPr="009F08B6">
        <w:rPr>
          <w:rFonts w:ascii="Georgia" w:hAnsi="Georgia" w:cs="Arial"/>
          <w:sz w:val="24"/>
          <w:szCs w:val="24"/>
          <w:lang w:val="es-CO"/>
        </w:rPr>
        <w:t xml:space="preserve">[Carpeta 01PrimeraInstancia, carpeta 01CuadernoPrincipal, pdf No.01…, folio 157] la negrilla es de esta Sala; y, en el mismo sentido, había respondido con antelación, a un </w:t>
      </w:r>
      <w:r w:rsidRPr="009F08B6">
        <w:rPr>
          <w:rFonts w:ascii="Georgia" w:hAnsi="Georgia" w:cs="Arial"/>
          <w:sz w:val="24"/>
          <w:szCs w:val="24"/>
        </w:rPr>
        <w:t xml:space="preserve">cuestionamiento del despacho: </w:t>
      </w:r>
      <w:r w:rsidRPr="009F08B6">
        <w:rPr>
          <w:rFonts w:ascii="Georgia" w:hAnsi="Georgia" w:cs="Arial"/>
          <w:i/>
          <w:sz w:val="24"/>
          <w:szCs w:val="24"/>
        </w:rPr>
        <w:t>“</w:t>
      </w:r>
      <w:r w:rsidRPr="00C83007">
        <w:rPr>
          <w:rFonts w:ascii="Georgia" w:hAnsi="Georgia" w:cs="Arial"/>
          <w:i/>
          <w:sz w:val="22"/>
          <w:szCs w:val="24"/>
        </w:rPr>
        <w:t>(…) Pregunta 5: a que (Sic) velocidad se desplazaba usted. Contestado: la verdad yo iba suave, no tengo clara la velocidad porque yo iba mirando al frente, si hubiera ido rápido me hubiera matado (…)</w:t>
      </w:r>
      <w:r w:rsidRPr="009F08B6">
        <w:rPr>
          <w:rFonts w:ascii="Georgia" w:hAnsi="Georgia" w:cs="Arial"/>
          <w:i/>
          <w:sz w:val="24"/>
          <w:szCs w:val="24"/>
        </w:rPr>
        <w:t>”</w:t>
      </w:r>
      <w:r w:rsidRPr="009F08B6">
        <w:rPr>
          <w:rFonts w:ascii="Georgia" w:hAnsi="Georgia" w:cs="Arial"/>
          <w:sz w:val="24"/>
          <w:szCs w:val="24"/>
        </w:rPr>
        <w:t xml:space="preserve">  [Ibidem].</w:t>
      </w:r>
    </w:p>
    <w:p w14:paraId="6C84860C"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33176369" w14:textId="0BAD6AB6"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9F08B6">
        <w:rPr>
          <w:rFonts w:ascii="Georgia" w:hAnsi="Georgia" w:cs="Arial"/>
          <w:sz w:val="24"/>
          <w:szCs w:val="24"/>
        </w:rPr>
        <w:t xml:space="preserve">En esas condiciones, se advierte que el recurrente escogió solo uno de los dichos del declarante, y además en forma parcializada, para concluir su </w:t>
      </w:r>
      <w:r w:rsidR="008E5C05" w:rsidRPr="009F08B6">
        <w:rPr>
          <w:rFonts w:ascii="Georgia" w:hAnsi="Georgia" w:cs="Arial"/>
          <w:sz w:val="24"/>
          <w:szCs w:val="24"/>
        </w:rPr>
        <w:t>intervención exclusiva</w:t>
      </w:r>
      <w:r w:rsidRPr="009F08B6">
        <w:rPr>
          <w:rFonts w:ascii="Georgia" w:hAnsi="Georgia" w:cs="Arial"/>
          <w:sz w:val="24"/>
          <w:szCs w:val="24"/>
        </w:rPr>
        <w:t xml:space="preserve">; empero, </w:t>
      </w:r>
      <w:r w:rsidR="008E5C05" w:rsidRPr="009F08B6">
        <w:rPr>
          <w:rFonts w:ascii="Georgia" w:hAnsi="Georgia" w:cs="Arial"/>
          <w:sz w:val="24"/>
          <w:szCs w:val="24"/>
        </w:rPr>
        <w:t xml:space="preserve">se </w:t>
      </w:r>
      <w:r w:rsidRPr="009F08B6">
        <w:rPr>
          <w:rFonts w:ascii="Georgia" w:hAnsi="Georgia" w:cs="Arial"/>
          <w:sz w:val="24"/>
          <w:szCs w:val="24"/>
        </w:rPr>
        <w:t xml:space="preserve">desconoce </w:t>
      </w:r>
      <w:r w:rsidR="008E5C05" w:rsidRPr="009F08B6">
        <w:rPr>
          <w:rFonts w:ascii="Georgia" w:hAnsi="Georgia" w:cs="Arial"/>
          <w:sz w:val="24"/>
          <w:szCs w:val="24"/>
        </w:rPr>
        <w:t xml:space="preserve">así </w:t>
      </w:r>
      <w:r w:rsidRPr="009F08B6">
        <w:rPr>
          <w:rFonts w:ascii="Georgia" w:hAnsi="Georgia" w:cs="Arial"/>
          <w:sz w:val="24"/>
          <w:szCs w:val="24"/>
        </w:rPr>
        <w:t xml:space="preserve">que el actor ignoraba su velocidad </w:t>
      </w:r>
      <w:r w:rsidR="008E5C05" w:rsidRPr="009F08B6">
        <w:rPr>
          <w:rFonts w:ascii="Georgia" w:hAnsi="Georgia" w:cs="Arial"/>
          <w:sz w:val="24"/>
          <w:szCs w:val="24"/>
        </w:rPr>
        <w:t xml:space="preserve">antes del </w:t>
      </w:r>
      <w:r w:rsidRPr="009F08B6">
        <w:rPr>
          <w:rFonts w:ascii="Georgia" w:hAnsi="Georgia" w:cs="Arial"/>
          <w:sz w:val="24"/>
          <w:szCs w:val="24"/>
        </w:rPr>
        <w:t xml:space="preserve">siniestro. </w:t>
      </w:r>
      <w:r w:rsidR="008E5C05" w:rsidRPr="009F08B6">
        <w:rPr>
          <w:rFonts w:ascii="Georgia" w:hAnsi="Georgia" w:cs="Arial"/>
          <w:sz w:val="24"/>
          <w:szCs w:val="24"/>
        </w:rPr>
        <w:t xml:space="preserve">En </w:t>
      </w:r>
      <w:r w:rsidR="008E5C05" w:rsidRPr="009F08B6">
        <w:rPr>
          <w:rFonts w:ascii="Georgia" w:hAnsi="Georgia" w:cs="Arial"/>
          <w:sz w:val="24"/>
          <w:szCs w:val="24"/>
        </w:rPr>
        <w:lastRenderedPageBreak/>
        <w:t>adición</w:t>
      </w:r>
      <w:r w:rsidRPr="009F08B6">
        <w:rPr>
          <w:rFonts w:ascii="Georgia" w:hAnsi="Georgia" w:cs="Arial"/>
          <w:sz w:val="24"/>
          <w:szCs w:val="24"/>
        </w:rPr>
        <w:t xml:space="preserve">, auscultado el resto del </w:t>
      </w:r>
      <w:r w:rsidRPr="009F08B6">
        <w:rPr>
          <w:rFonts w:ascii="Georgia" w:hAnsi="Georgia"/>
          <w:sz w:val="24"/>
          <w:szCs w:val="24"/>
        </w:rPr>
        <w:t xml:space="preserve">acervo probatorio, compuesto </w:t>
      </w:r>
      <w:r w:rsidR="00870952" w:rsidRPr="009F08B6">
        <w:rPr>
          <w:rFonts w:ascii="Georgia" w:hAnsi="Georgia"/>
          <w:sz w:val="24"/>
          <w:szCs w:val="24"/>
        </w:rPr>
        <w:t xml:space="preserve">apenas por le </w:t>
      </w:r>
      <w:r w:rsidRPr="009F08B6">
        <w:rPr>
          <w:rFonts w:ascii="Georgia" w:hAnsi="Georgia"/>
          <w:sz w:val="24"/>
          <w:szCs w:val="24"/>
        </w:rPr>
        <w:t>informe policial, actas de depósito de los vehículos, inspecciones y fotografías</w:t>
      </w:r>
      <w:r w:rsidR="008E5C05" w:rsidRPr="009F08B6">
        <w:rPr>
          <w:rFonts w:ascii="Georgia" w:hAnsi="Georgia"/>
          <w:sz w:val="24"/>
          <w:szCs w:val="24"/>
        </w:rPr>
        <w:t>,</w:t>
      </w:r>
      <w:r w:rsidRPr="009F08B6">
        <w:rPr>
          <w:rFonts w:ascii="Georgia" w:hAnsi="Georgia"/>
          <w:sz w:val="24"/>
          <w:szCs w:val="24"/>
        </w:rPr>
        <w:t xml:space="preserve"> ningún otro medio da cuenta de ese factor.</w:t>
      </w:r>
    </w:p>
    <w:p w14:paraId="234D8019"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F380776" w14:textId="03EE8F0B"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9F08B6">
        <w:rPr>
          <w:rFonts w:ascii="Georgia" w:hAnsi="Georgia" w:cs="Arial"/>
          <w:sz w:val="24"/>
          <w:szCs w:val="24"/>
          <w:lang w:val="es-CO"/>
        </w:rPr>
        <w:t>Finalmente, en cuanto</w:t>
      </w:r>
      <w:r w:rsidR="00F8580C" w:rsidRPr="009F08B6">
        <w:rPr>
          <w:rFonts w:ascii="Georgia" w:hAnsi="Georgia" w:cs="Arial"/>
          <w:sz w:val="24"/>
          <w:szCs w:val="24"/>
          <w:lang w:val="es-CO"/>
        </w:rPr>
        <w:t xml:space="preserve"> a </w:t>
      </w:r>
      <w:r w:rsidRPr="009F08B6">
        <w:rPr>
          <w:rFonts w:ascii="Georgia" w:hAnsi="Georgia" w:cs="Arial"/>
          <w:sz w:val="24"/>
          <w:szCs w:val="24"/>
          <w:lang w:val="es-CO"/>
        </w:rPr>
        <w:t xml:space="preserve">que el actor declaró que fue él quien estrelló al taxi, esta afirmación, también se advierte descontextualizada, obsérvese el contenido completo del interrogante y su respuesta: </w:t>
      </w:r>
      <w:r w:rsidRPr="009F08B6">
        <w:rPr>
          <w:rFonts w:ascii="Georgia" w:hAnsi="Georgia" w:cs="Arial"/>
          <w:i/>
          <w:sz w:val="24"/>
          <w:szCs w:val="24"/>
          <w:lang w:val="es-CO"/>
        </w:rPr>
        <w:t>“</w:t>
      </w:r>
      <w:r w:rsidRPr="00C055A7">
        <w:rPr>
          <w:rFonts w:ascii="Georgia" w:hAnsi="Georgia" w:cs="Arial"/>
          <w:i/>
          <w:sz w:val="22"/>
          <w:szCs w:val="24"/>
          <w:lang w:val="es-CO"/>
        </w:rPr>
        <w:t xml:space="preserve">(…) Pregunta 16: dígale al despacho si usted con la moto impacto el vehículo o si por el contrario fue el vehículo que lo impacto a usted. Contestado: no yo no </w:t>
      </w:r>
      <w:proofErr w:type="spellStart"/>
      <w:r w:rsidRPr="00C055A7">
        <w:rPr>
          <w:rFonts w:ascii="Georgia" w:hAnsi="Georgia" w:cs="Arial"/>
          <w:i/>
          <w:sz w:val="22"/>
          <w:szCs w:val="24"/>
          <w:lang w:val="es-CO"/>
        </w:rPr>
        <w:t>se</w:t>
      </w:r>
      <w:proofErr w:type="spellEnd"/>
      <w:r w:rsidRPr="00C055A7">
        <w:rPr>
          <w:rFonts w:ascii="Georgia" w:hAnsi="Georgia" w:cs="Arial"/>
          <w:i/>
          <w:sz w:val="22"/>
          <w:szCs w:val="24"/>
          <w:lang w:val="es-CO"/>
        </w:rPr>
        <w:t xml:space="preserve"> (Sic), yo iba </w:t>
      </w:r>
      <w:proofErr w:type="spellStart"/>
      <w:r w:rsidRPr="00C055A7">
        <w:rPr>
          <w:rFonts w:ascii="Georgia" w:hAnsi="Georgia" w:cs="Arial"/>
          <w:i/>
          <w:sz w:val="22"/>
          <w:szCs w:val="24"/>
          <w:lang w:val="es-CO"/>
        </w:rPr>
        <w:t>asi</w:t>
      </w:r>
      <w:proofErr w:type="spellEnd"/>
      <w:r w:rsidRPr="00C055A7">
        <w:rPr>
          <w:rFonts w:ascii="Georgia" w:hAnsi="Georgia" w:cs="Arial"/>
          <w:i/>
          <w:sz w:val="22"/>
          <w:szCs w:val="24"/>
          <w:lang w:val="es-CO"/>
        </w:rPr>
        <w:t xml:space="preserve"> (Sic) el (Sic) se </w:t>
      </w:r>
      <w:proofErr w:type="spellStart"/>
      <w:r w:rsidRPr="00C055A7">
        <w:rPr>
          <w:rFonts w:ascii="Georgia" w:hAnsi="Georgia" w:cs="Arial"/>
          <w:i/>
          <w:sz w:val="22"/>
          <w:szCs w:val="24"/>
          <w:lang w:val="es-CO"/>
        </w:rPr>
        <w:t>trago</w:t>
      </w:r>
      <w:proofErr w:type="spellEnd"/>
      <w:r w:rsidRPr="00C055A7">
        <w:rPr>
          <w:rFonts w:ascii="Georgia" w:hAnsi="Georgia" w:cs="Arial"/>
          <w:i/>
          <w:sz w:val="22"/>
          <w:szCs w:val="24"/>
          <w:lang w:val="es-CO"/>
        </w:rPr>
        <w:t xml:space="preserve"> (Sic) el pare y siguió y yo me estrellé contra él (…)</w:t>
      </w:r>
      <w:r w:rsidRPr="009F08B6">
        <w:rPr>
          <w:rFonts w:ascii="Georgia" w:hAnsi="Georgia" w:cs="Arial"/>
          <w:i/>
          <w:sz w:val="24"/>
          <w:szCs w:val="24"/>
          <w:lang w:val="es-CO"/>
        </w:rPr>
        <w:t>”</w:t>
      </w:r>
      <w:r w:rsidRPr="009F08B6">
        <w:rPr>
          <w:rFonts w:ascii="Georgia" w:hAnsi="Georgia" w:cs="Arial"/>
          <w:sz w:val="24"/>
          <w:szCs w:val="24"/>
          <w:lang w:val="es-CO"/>
        </w:rPr>
        <w:t xml:space="preserve"> </w:t>
      </w:r>
      <w:r w:rsidRPr="009F08B6">
        <w:rPr>
          <w:rFonts w:ascii="Georgia" w:hAnsi="Georgia" w:cs="Arial"/>
          <w:sz w:val="24"/>
          <w:szCs w:val="24"/>
        </w:rPr>
        <w:t>[Ibidem]</w:t>
      </w:r>
      <w:r w:rsidRPr="009F08B6">
        <w:rPr>
          <w:rFonts w:ascii="Georgia" w:hAnsi="Georgia" w:cs="Arial"/>
          <w:sz w:val="24"/>
          <w:szCs w:val="24"/>
          <w:lang w:val="es-CO"/>
        </w:rPr>
        <w:t>.</w:t>
      </w:r>
    </w:p>
    <w:p w14:paraId="5383258A" w14:textId="77777777" w:rsidR="00F02E39" w:rsidRPr="009F08B6" w:rsidRDefault="00F02E39" w:rsidP="009F08B6">
      <w:pPr>
        <w:widowControl/>
        <w:tabs>
          <w:tab w:val="left" w:pos="426"/>
        </w:tabs>
        <w:overflowPunct/>
        <w:autoSpaceDE/>
        <w:autoSpaceDN/>
        <w:adjustRightInd/>
        <w:spacing w:line="276" w:lineRule="auto"/>
        <w:ind w:right="567"/>
        <w:jc w:val="both"/>
        <w:rPr>
          <w:rFonts w:ascii="Georgia" w:hAnsi="Georgia" w:cs="Arial"/>
          <w:sz w:val="24"/>
          <w:szCs w:val="24"/>
          <w:lang w:val="es-CO"/>
        </w:rPr>
      </w:pPr>
    </w:p>
    <w:p w14:paraId="6943F9B8"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rPr>
        <w:t>Es evidente que sí indicó que él fue quien impactó el taxi, pero enseguida explicó que este no se detuvo, sobresalió sin hacer el pare y por eso se produjo la colisión; incluso, en la respuesta a la pregunta 18 (Transcrita líneas atrás), expuso que se dieron el golpe, es decir, en forma alguna asumió que el accidente se dio por su actuar exclusivo.</w:t>
      </w:r>
    </w:p>
    <w:p w14:paraId="6FCFF8D5" w14:textId="77777777"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3CEC7B3" w14:textId="4372E697" w:rsidR="00F02E39" w:rsidRPr="009F08B6" w:rsidRDefault="00870952"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rPr>
        <w:t xml:space="preserve">En este orden de ideas, </w:t>
      </w:r>
      <w:r w:rsidR="00F02E39" w:rsidRPr="009F08B6">
        <w:rPr>
          <w:rFonts w:ascii="Georgia" w:hAnsi="Georgia" w:cs="Arial"/>
          <w:sz w:val="24"/>
          <w:szCs w:val="24"/>
        </w:rPr>
        <w:t xml:space="preserve">contrario al querer del apelante, el comportamiento del </w:t>
      </w:r>
      <w:r w:rsidRPr="009F08B6">
        <w:rPr>
          <w:rFonts w:ascii="Georgia" w:hAnsi="Georgia" w:cs="Arial"/>
          <w:sz w:val="24"/>
          <w:szCs w:val="24"/>
        </w:rPr>
        <w:t xml:space="preserve">demandante </w:t>
      </w:r>
      <w:r w:rsidR="00F02E39" w:rsidRPr="009F08B6">
        <w:rPr>
          <w:rFonts w:ascii="Georgia" w:hAnsi="Georgia" w:cs="Arial"/>
          <w:sz w:val="24"/>
          <w:szCs w:val="24"/>
        </w:rPr>
        <w:t>en forma alguna puede considerarse como inciden</w:t>
      </w:r>
      <w:r w:rsidRPr="009F08B6">
        <w:rPr>
          <w:rFonts w:ascii="Georgia" w:hAnsi="Georgia" w:cs="Arial"/>
          <w:sz w:val="24"/>
          <w:szCs w:val="24"/>
        </w:rPr>
        <w:t>te</w:t>
      </w:r>
      <w:r w:rsidR="00F02E39" w:rsidRPr="009F08B6">
        <w:rPr>
          <w:rFonts w:ascii="Georgia" w:hAnsi="Georgia" w:cs="Arial"/>
          <w:sz w:val="24"/>
          <w:szCs w:val="24"/>
        </w:rPr>
        <w:t xml:space="preserve"> </w:t>
      </w:r>
      <w:r w:rsidRPr="009F08B6">
        <w:rPr>
          <w:rFonts w:ascii="Georgia" w:hAnsi="Georgia" w:cs="Arial"/>
          <w:sz w:val="24"/>
          <w:szCs w:val="24"/>
        </w:rPr>
        <w:t>en la producción d</w:t>
      </w:r>
      <w:r w:rsidR="00F02E39" w:rsidRPr="009F08B6">
        <w:rPr>
          <w:rFonts w:ascii="Georgia" w:hAnsi="Georgia" w:cs="Arial"/>
          <w:sz w:val="24"/>
          <w:szCs w:val="24"/>
        </w:rPr>
        <w:t>el siniestro</w:t>
      </w:r>
      <w:r w:rsidR="008E5C05" w:rsidRPr="009F08B6">
        <w:rPr>
          <w:rFonts w:ascii="Georgia" w:hAnsi="Georgia" w:cs="Arial"/>
          <w:sz w:val="24"/>
          <w:szCs w:val="24"/>
        </w:rPr>
        <w:t>,</w:t>
      </w:r>
      <w:r w:rsidR="00F02E39" w:rsidRPr="009F08B6">
        <w:rPr>
          <w:rFonts w:ascii="Georgia" w:hAnsi="Georgia" w:cs="Arial"/>
          <w:sz w:val="24"/>
          <w:szCs w:val="24"/>
        </w:rPr>
        <w:t xml:space="preserve"> menos para derivar su </w:t>
      </w:r>
      <w:r w:rsidR="008E5C05" w:rsidRPr="009F08B6">
        <w:rPr>
          <w:rFonts w:ascii="Georgia" w:hAnsi="Georgia" w:cs="Arial"/>
          <w:sz w:val="24"/>
          <w:szCs w:val="24"/>
        </w:rPr>
        <w:t xml:space="preserve">participación </w:t>
      </w:r>
      <w:r w:rsidR="00F02E39" w:rsidRPr="009F08B6">
        <w:rPr>
          <w:rFonts w:ascii="Georgia" w:hAnsi="Georgia" w:cs="Arial"/>
          <w:sz w:val="24"/>
          <w:szCs w:val="24"/>
        </w:rPr>
        <w:t>exclusiva.</w:t>
      </w:r>
    </w:p>
    <w:p w14:paraId="1A9A8DDF" w14:textId="71F25A68" w:rsidR="00F02E39" w:rsidRPr="009F08B6" w:rsidRDefault="00F02E39"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31DF38B5" w14:textId="27CAF973" w:rsidR="00756E3A" w:rsidRPr="009F08B6" w:rsidRDefault="00F8580C"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F08B6">
        <w:rPr>
          <w:rFonts w:ascii="Georgia" w:hAnsi="Georgia" w:cs="Arial"/>
          <w:sz w:val="24"/>
          <w:szCs w:val="24"/>
        </w:rPr>
        <w:t xml:space="preserve">De otro lado, tampoco son idóneos para inferir contribución causal en el hecho </w:t>
      </w:r>
      <w:r w:rsidR="000D56E8" w:rsidRPr="009F08B6">
        <w:rPr>
          <w:rFonts w:ascii="Georgia" w:hAnsi="Georgia" w:cs="Arial"/>
          <w:sz w:val="24"/>
          <w:szCs w:val="24"/>
        </w:rPr>
        <w:t>nocivo</w:t>
      </w:r>
      <w:r w:rsidR="00B6678B" w:rsidRPr="009F08B6">
        <w:rPr>
          <w:rFonts w:ascii="Georgia" w:hAnsi="Georgia" w:cs="Arial"/>
          <w:sz w:val="24"/>
          <w:szCs w:val="24"/>
        </w:rPr>
        <w:t>,</w:t>
      </w:r>
      <w:r w:rsidR="0072638C" w:rsidRPr="009F08B6">
        <w:rPr>
          <w:rFonts w:ascii="Georgia" w:hAnsi="Georgia" w:cs="Arial"/>
          <w:sz w:val="24"/>
          <w:szCs w:val="24"/>
        </w:rPr>
        <w:t xml:space="preserve"> el trámite irregular de la licencia de conducción</w:t>
      </w:r>
      <w:r w:rsidRPr="009F08B6">
        <w:rPr>
          <w:rFonts w:ascii="Georgia" w:hAnsi="Georgia" w:cs="Arial"/>
          <w:sz w:val="24"/>
          <w:szCs w:val="24"/>
        </w:rPr>
        <w:t xml:space="preserve"> o su falta de registro en el </w:t>
      </w:r>
      <w:proofErr w:type="spellStart"/>
      <w:r w:rsidRPr="009F08B6">
        <w:rPr>
          <w:rFonts w:ascii="Georgia" w:hAnsi="Georgia" w:cs="Arial"/>
          <w:sz w:val="24"/>
          <w:szCs w:val="24"/>
        </w:rPr>
        <w:t>Runt</w:t>
      </w:r>
      <w:proofErr w:type="spellEnd"/>
      <w:r w:rsidRPr="009F08B6">
        <w:rPr>
          <w:rFonts w:ascii="Georgia" w:hAnsi="Georgia" w:cs="Arial"/>
          <w:sz w:val="24"/>
          <w:szCs w:val="24"/>
        </w:rPr>
        <w:t xml:space="preserve">, </w:t>
      </w:r>
      <w:r w:rsidR="0072638C" w:rsidRPr="009F08B6">
        <w:rPr>
          <w:rFonts w:ascii="Georgia" w:hAnsi="Georgia" w:cs="Arial"/>
          <w:sz w:val="24"/>
          <w:szCs w:val="24"/>
        </w:rPr>
        <w:t xml:space="preserve">pues ameritan demostrar </w:t>
      </w:r>
      <w:r w:rsidR="008E5C05" w:rsidRPr="009F08B6">
        <w:rPr>
          <w:rFonts w:ascii="Georgia" w:hAnsi="Georgia" w:cs="Arial"/>
          <w:sz w:val="24"/>
          <w:szCs w:val="24"/>
        </w:rPr>
        <w:t xml:space="preserve">con probanzas </w:t>
      </w:r>
      <w:r w:rsidR="0072638C" w:rsidRPr="009F08B6">
        <w:rPr>
          <w:rFonts w:ascii="Georgia" w:hAnsi="Georgia" w:cs="Arial"/>
          <w:sz w:val="24"/>
          <w:szCs w:val="24"/>
        </w:rPr>
        <w:t>que</w:t>
      </w:r>
      <w:r w:rsidR="008E5C05" w:rsidRPr="009F08B6">
        <w:rPr>
          <w:rFonts w:ascii="Georgia" w:hAnsi="Georgia" w:cs="Arial"/>
          <w:sz w:val="24"/>
          <w:szCs w:val="24"/>
        </w:rPr>
        <w:t>,</w:t>
      </w:r>
      <w:r w:rsidR="0072638C" w:rsidRPr="009F08B6">
        <w:rPr>
          <w:rFonts w:ascii="Georgia" w:hAnsi="Georgia" w:cs="Arial"/>
          <w:sz w:val="24"/>
          <w:szCs w:val="24"/>
        </w:rPr>
        <w:t xml:space="preserve"> producto de tal</w:t>
      </w:r>
      <w:r w:rsidR="008E5C05" w:rsidRPr="009F08B6">
        <w:rPr>
          <w:rFonts w:ascii="Georgia" w:hAnsi="Georgia" w:cs="Arial"/>
          <w:sz w:val="24"/>
          <w:szCs w:val="24"/>
        </w:rPr>
        <w:t>es</w:t>
      </w:r>
      <w:r w:rsidR="0072638C" w:rsidRPr="009F08B6">
        <w:rPr>
          <w:rFonts w:ascii="Georgia" w:hAnsi="Georgia" w:cs="Arial"/>
          <w:sz w:val="24"/>
          <w:szCs w:val="24"/>
        </w:rPr>
        <w:t xml:space="preserve"> anomalía</w:t>
      </w:r>
      <w:r w:rsidR="008E5C05" w:rsidRPr="009F08B6">
        <w:rPr>
          <w:rFonts w:ascii="Georgia" w:hAnsi="Georgia" w:cs="Arial"/>
          <w:sz w:val="24"/>
          <w:szCs w:val="24"/>
        </w:rPr>
        <w:t>s</w:t>
      </w:r>
      <w:r w:rsidR="0072638C" w:rsidRPr="009F08B6">
        <w:rPr>
          <w:rFonts w:ascii="Georgia" w:hAnsi="Georgia" w:cs="Arial"/>
          <w:sz w:val="24"/>
          <w:szCs w:val="24"/>
        </w:rPr>
        <w:t xml:space="preserve"> se generó el accidente del día 09-07-2011 y visto está que el plenario ninguna base ofrece para edificar tal conclusión.</w:t>
      </w:r>
      <w:r w:rsidR="008E5C05" w:rsidRPr="009F08B6">
        <w:rPr>
          <w:rFonts w:ascii="Georgia" w:hAnsi="Georgia" w:cs="Arial"/>
          <w:sz w:val="24"/>
          <w:szCs w:val="24"/>
        </w:rPr>
        <w:t xml:space="preserve"> Es más, ni siquiera el discurso de la apelación explica cómo pudieron contribuir a la producción del suceso de marras.</w:t>
      </w:r>
    </w:p>
    <w:p w14:paraId="2D6882A1" w14:textId="220E4A2F" w:rsidR="003F19C2" w:rsidRPr="009F08B6" w:rsidRDefault="003F19C2" w:rsidP="009F08B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87E9812" w14:textId="0E8B563A" w:rsidR="00EB0CA6" w:rsidRPr="009F08B6" w:rsidRDefault="00EB0CA6" w:rsidP="009F08B6">
      <w:pPr>
        <w:spacing w:line="276" w:lineRule="auto"/>
        <w:jc w:val="both"/>
        <w:rPr>
          <w:rFonts w:ascii="Georgia" w:hAnsi="Georgia" w:cs="Arial"/>
          <w:sz w:val="24"/>
          <w:szCs w:val="24"/>
        </w:rPr>
      </w:pPr>
      <w:r w:rsidRPr="009F08B6">
        <w:rPr>
          <w:rFonts w:ascii="Georgia" w:hAnsi="Georgia" w:cs="Arial"/>
          <w:sz w:val="24"/>
          <w:szCs w:val="24"/>
        </w:rPr>
        <w:t xml:space="preserve">A voces del anterior discernimiento, se desestima la alzada de la parte pasiva, de un lado, porque es ineficaz el acervo probatorio para considerar que hubo </w:t>
      </w:r>
      <w:r w:rsidR="008E5C05" w:rsidRPr="009F08B6">
        <w:rPr>
          <w:rFonts w:ascii="Georgia" w:hAnsi="Georgia" w:cs="Arial"/>
          <w:sz w:val="24"/>
          <w:szCs w:val="24"/>
        </w:rPr>
        <w:t xml:space="preserve">contribución </w:t>
      </w:r>
      <w:r w:rsidRPr="009F08B6">
        <w:rPr>
          <w:rFonts w:ascii="Georgia" w:hAnsi="Georgia" w:cs="Arial"/>
          <w:sz w:val="24"/>
          <w:szCs w:val="24"/>
        </w:rPr>
        <w:t xml:space="preserve">exclusiva </w:t>
      </w:r>
      <w:r w:rsidR="008E5C05" w:rsidRPr="009F08B6">
        <w:rPr>
          <w:rFonts w:ascii="Georgia" w:hAnsi="Georgia" w:cs="Arial"/>
          <w:sz w:val="24"/>
          <w:szCs w:val="24"/>
        </w:rPr>
        <w:t xml:space="preserve">o coparticipación </w:t>
      </w:r>
      <w:r w:rsidRPr="009F08B6">
        <w:rPr>
          <w:rFonts w:ascii="Georgia" w:hAnsi="Georgia" w:cs="Arial"/>
          <w:sz w:val="24"/>
          <w:szCs w:val="24"/>
        </w:rPr>
        <w:t>de la víctima; y, de otro, por</w:t>
      </w:r>
      <w:r w:rsidR="0021070C" w:rsidRPr="009F08B6">
        <w:rPr>
          <w:rFonts w:ascii="Georgia" w:hAnsi="Georgia" w:cs="Arial"/>
          <w:sz w:val="24"/>
          <w:szCs w:val="24"/>
        </w:rPr>
        <w:t xml:space="preserve"> </w:t>
      </w:r>
      <w:r w:rsidRPr="009F08B6">
        <w:rPr>
          <w:rFonts w:ascii="Georgia" w:hAnsi="Georgia" w:cs="Arial"/>
          <w:sz w:val="24"/>
          <w:szCs w:val="24"/>
        </w:rPr>
        <w:t xml:space="preserve">la incongruencia del reparo sobre el examen del comportamiento del conductor del taxi. </w:t>
      </w:r>
    </w:p>
    <w:p w14:paraId="4CCD6977" w14:textId="77777777" w:rsidR="00D36D2B" w:rsidRPr="009F08B6" w:rsidRDefault="00D36D2B" w:rsidP="009F08B6">
      <w:pPr>
        <w:spacing w:line="276" w:lineRule="auto"/>
        <w:jc w:val="both"/>
        <w:rPr>
          <w:rFonts w:ascii="Georgia" w:hAnsi="Georgia" w:cs="Arial"/>
          <w:sz w:val="24"/>
          <w:szCs w:val="24"/>
          <w:lang w:val="es-CO"/>
        </w:rPr>
      </w:pPr>
    </w:p>
    <w:p w14:paraId="07589B90" w14:textId="08CEEEEB" w:rsidR="00086941" w:rsidRPr="009F08B6" w:rsidRDefault="00EB0CA6" w:rsidP="009F08B6">
      <w:pPr>
        <w:pStyle w:val="Prrafodelista"/>
        <w:numPr>
          <w:ilvl w:val="0"/>
          <w:numId w:val="15"/>
        </w:numPr>
        <w:tabs>
          <w:tab w:val="left" w:pos="426"/>
        </w:tabs>
        <w:spacing w:line="276" w:lineRule="auto"/>
        <w:ind w:left="0" w:firstLine="0"/>
        <w:jc w:val="both"/>
        <w:rPr>
          <w:rFonts w:ascii="Georgia" w:hAnsi="Georgia" w:cs="Arial"/>
          <w:b/>
          <w:bCs/>
          <w:iCs/>
          <w:sz w:val="24"/>
          <w:szCs w:val="24"/>
          <w:lang w:val="es-CO"/>
        </w:rPr>
      </w:pPr>
      <w:r w:rsidRPr="009F08B6">
        <w:rPr>
          <w:rFonts w:ascii="Georgia" w:hAnsi="Georgia" w:cs="Arial"/>
          <w:smallCaps/>
          <w:sz w:val="24"/>
          <w:szCs w:val="24"/>
          <w:lang w:val="es-CO"/>
        </w:rPr>
        <w:t xml:space="preserve">La actualización </w:t>
      </w:r>
      <w:r w:rsidR="00E92C89" w:rsidRPr="009F08B6">
        <w:rPr>
          <w:rFonts w:ascii="Georgia" w:hAnsi="Georgia" w:cs="Arial"/>
          <w:smallCaps/>
          <w:sz w:val="24"/>
          <w:szCs w:val="24"/>
          <w:lang w:val="es-CO"/>
        </w:rPr>
        <w:t xml:space="preserve">y los intereses sobre </w:t>
      </w:r>
      <w:r w:rsidRPr="009F08B6">
        <w:rPr>
          <w:rFonts w:ascii="Georgia" w:hAnsi="Georgia" w:cs="Arial"/>
          <w:smallCaps/>
          <w:sz w:val="24"/>
          <w:szCs w:val="24"/>
          <w:lang w:val="es-CO"/>
        </w:rPr>
        <w:t>los perjuicios</w:t>
      </w:r>
      <w:r w:rsidR="00831828" w:rsidRPr="009F08B6">
        <w:rPr>
          <w:rFonts w:ascii="Georgia" w:hAnsi="Georgia" w:cs="Arial"/>
          <w:smallCaps/>
          <w:sz w:val="24"/>
          <w:szCs w:val="24"/>
          <w:lang w:val="es-CO"/>
        </w:rPr>
        <w:t>.</w:t>
      </w:r>
      <w:r w:rsidR="00831828" w:rsidRPr="009F08B6">
        <w:rPr>
          <w:rFonts w:ascii="Georgia" w:hAnsi="Georgia" w:cs="Arial"/>
          <w:iCs/>
          <w:smallCaps/>
          <w:sz w:val="24"/>
          <w:szCs w:val="24"/>
          <w:lang w:val="es-CO"/>
        </w:rPr>
        <w:t xml:space="preserve"> </w:t>
      </w:r>
      <w:r w:rsidR="000232B3" w:rsidRPr="009F08B6">
        <w:rPr>
          <w:rFonts w:ascii="Georgia" w:hAnsi="Georgia" w:cs="Arial"/>
          <w:iCs/>
          <w:sz w:val="24"/>
          <w:szCs w:val="24"/>
          <w:lang w:val="es-CO"/>
        </w:rPr>
        <w:t>La actualización</w:t>
      </w:r>
      <w:r w:rsidR="007E6DDC" w:rsidRPr="009F08B6">
        <w:rPr>
          <w:rFonts w:ascii="Georgia" w:hAnsi="Georgia" w:cs="Arial"/>
          <w:iCs/>
          <w:sz w:val="24"/>
          <w:szCs w:val="24"/>
          <w:lang w:val="es-CO"/>
        </w:rPr>
        <w:t xml:space="preserve"> dineraria</w:t>
      </w:r>
      <w:r w:rsidR="000232B3" w:rsidRPr="009F08B6">
        <w:rPr>
          <w:rFonts w:ascii="Georgia" w:hAnsi="Georgia" w:cs="Arial"/>
          <w:iCs/>
          <w:sz w:val="24"/>
          <w:szCs w:val="24"/>
          <w:lang w:val="es-CO"/>
        </w:rPr>
        <w:t xml:space="preserve"> también llamada indexación </w:t>
      </w:r>
      <w:r w:rsidR="00965281" w:rsidRPr="009F08B6">
        <w:rPr>
          <w:rFonts w:ascii="Georgia" w:hAnsi="Georgia" w:cs="Arial"/>
          <w:iCs/>
          <w:sz w:val="24"/>
          <w:szCs w:val="24"/>
          <w:lang w:val="es-CO"/>
        </w:rPr>
        <w:t>o corrección monetaria</w:t>
      </w:r>
      <w:r w:rsidR="00AA5866" w:rsidRPr="009F08B6">
        <w:rPr>
          <w:rFonts w:ascii="Georgia" w:hAnsi="Georgia" w:cs="Arial"/>
          <w:iCs/>
          <w:sz w:val="24"/>
          <w:szCs w:val="24"/>
          <w:lang w:val="es-CO"/>
        </w:rPr>
        <w:t>, como hecho notorio</w:t>
      </w:r>
      <w:r w:rsidR="00AA5866" w:rsidRPr="009F08B6">
        <w:rPr>
          <w:rStyle w:val="Refdenotaalpie"/>
          <w:rFonts w:ascii="Georgia" w:hAnsi="Georgia"/>
          <w:iCs/>
          <w:sz w:val="24"/>
          <w:szCs w:val="24"/>
          <w:lang w:val="es-CO"/>
        </w:rPr>
        <w:footnoteReference w:id="58"/>
      </w:r>
      <w:r w:rsidR="00A22E69" w:rsidRPr="009F08B6">
        <w:rPr>
          <w:rFonts w:ascii="Georgia" w:hAnsi="Georgia" w:cs="Arial"/>
          <w:iCs/>
          <w:sz w:val="24"/>
          <w:szCs w:val="24"/>
          <w:vertAlign w:val="superscript"/>
          <w:lang w:val="es-CO"/>
        </w:rPr>
        <w:t>-</w:t>
      </w:r>
      <w:r w:rsidR="00A22E69" w:rsidRPr="009F08B6">
        <w:rPr>
          <w:rStyle w:val="Refdenotaalpie"/>
          <w:rFonts w:ascii="Georgia" w:hAnsi="Georgia"/>
          <w:iCs/>
          <w:sz w:val="24"/>
          <w:szCs w:val="24"/>
          <w:lang w:val="es-CO"/>
        </w:rPr>
        <w:footnoteReference w:id="59"/>
      </w:r>
      <w:r w:rsidR="00AA5866" w:rsidRPr="009F08B6">
        <w:rPr>
          <w:rFonts w:ascii="Georgia" w:hAnsi="Georgia" w:cs="Arial"/>
          <w:iCs/>
          <w:sz w:val="24"/>
          <w:szCs w:val="24"/>
          <w:lang w:val="es-CO"/>
        </w:rPr>
        <w:t xml:space="preserve"> que es, consiste en </w:t>
      </w:r>
      <w:r w:rsidR="000232B3" w:rsidRPr="009F08B6">
        <w:rPr>
          <w:rFonts w:ascii="Georgia" w:hAnsi="Georgia" w:cs="Arial"/>
          <w:iCs/>
          <w:sz w:val="24"/>
          <w:szCs w:val="24"/>
          <w:lang w:val="es-CO"/>
        </w:rPr>
        <w:t>traer a valor presente una cifra histórica o del pasado</w:t>
      </w:r>
      <w:r w:rsidR="000232B3" w:rsidRPr="009F08B6">
        <w:rPr>
          <w:rStyle w:val="Refdenotaalpie"/>
          <w:rFonts w:ascii="Georgia" w:hAnsi="Georgia"/>
          <w:iCs/>
          <w:sz w:val="24"/>
          <w:szCs w:val="24"/>
          <w:lang w:val="es-CO"/>
        </w:rPr>
        <w:footnoteReference w:id="60"/>
      </w:r>
      <w:r w:rsidR="00965281" w:rsidRPr="009F08B6">
        <w:rPr>
          <w:rFonts w:ascii="Georgia" w:hAnsi="Georgia" w:cs="Arial"/>
          <w:iCs/>
          <w:sz w:val="24"/>
          <w:szCs w:val="24"/>
          <w:lang w:val="es-CO"/>
        </w:rPr>
        <w:t>, tiene como finalidad conservar el poder adquisitivo de la moneda en el decurso del tiempo</w:t>
      </w:r>
      <w:r w:rsidR="008B4DF4" w:rsidRPr="009F08B6">
        <w:rPr>
          <w:rFonts w:ascii="Georgia" w:hAnsi="Georgia" w:cs="Arial"/>
          <w:iCs/>
          <w:sz w:val="24"/>
          <w:szCs w:val="24"/>
          <w:lang w:val="es-CO"/>
        </w:rPr>
        <w:t xml:space="preserve">, es decir, evitar la depreciación </w:t>
      </w:r>
      <w:r w:rsidR="00A74A09" w:rsidRPr="009F08B6">
        <w:rPr>
          <w:rFonts w:ascii="Georgia" w:hAnsi="Georgia" w:cs="Arial"/>
          <w:iCs/>
          <w:sz w:val="24"/>
          <w:szCs w:val="24"/>
          <w:lang w:val="es-CO"/>
        </w:rPr>
        <w:t xml:space="preserve">o desvalorización </w:t>
      </w:r>
      <w:r w:rsidR="008B4DF4" w:rsidRPr="009F08B6">
        <w:rPr>
          <w:rFonts w:ascii="Georgia" w:hAnsi="Georgia" w:cs="Arial"/>
          <w:iCs/>
          <w:sz w:val="24"/>
          <w:szCs w:val="24"/>
          <w:lang w:val="es-CO"/>
        </w:rPr>
        <w:t>monetaria</w:t>
      </w:r>
      <w:r w:rsidR="00A74A09" w:rsidRPr="009F08B6">
        <w:rPr>
          <w:rStyle w:val="Refdenotaalpie"/>
          <w:rFonts w:ascii="Georgia" w:hAnsi="Georgia"/>
          <w:iCs/>
          <w:sz w:val="24"/>
          <w:szCs w:val="24"/>
          <w:lang w:val="es-CO"/>
        </w:rPr>
        <w:footnoteReference w:id="61"/>
      </w:r>
      <w:r w:rsidR="000C4F96" w:rsidRPr="009F08B6">
        <w:rPr>
          <w:rFonts w:ascii="Georgia" w:hAnsi="Georgia" w:cs="Arial"/>
          <w:iCs/>
          <w:sz w:val="24"/>
          <w:szCs w:val="24"/>
          <w:lang w:val="es-CO"/>
        </w:rPr>
        <w:t xml:space="preserve"> producto de</w:t>
      </w:r>
      <w:r w:rsidR="00A045C0" w:rsidRPr="009F08B6">
        <w:rPr>
          <w:rFonts w:ascii="Georgia" w:hAnsi="Georgia" w:cs="Arial"/>
          <w:iCs/>
          <w:sz w:val="24"/>
          <w:szCs w:val="24"/>
          <w:lang w:val="es-CO"/>
        </w:rPr>
        <w:t>l</w:t>
      </w:r>
      <w:r w:rsidR="00C3129B" w:rsidRPr="009F08B6">
        <w:rPr>
          <w:rFonts w:ascii="Georgia" w:hAnsi="Georgia" w:cs="Arial"/>
          <w:iCs/>
          <w:sz w:val="24"/>
          <w:szCs w:val="24"/>
          <w:lang w:val="es-CO"/>
        </w:rPr>
        <w:t xml:space="preserve"> fenómeno </w:t>
      </w:r>
      <w:r w:rsidR="00A22E69" w:rsidRPr="009F08B6">
        <w:rPr>
          <w:rFonts w:ascii="Georgia" w:hAnsi="Georgia" w:cs="Arial"/>
          <w:iCs/>
          <w:sz w:val="24"/>
          <w:szCs w:val="24"/>
          <w:lang w:val="es-CO"/>
        </w:rPr>
        <w:t xml:space="preserve">económico </w:t>
      </w:r>
      <w:r w:rsidR="00C3129B" w:rsidRPr="009F08B6">
        <w:rPr>
          <w:rFonts w:ascii="Georgia" w:hAnsi="Georgia" w:cs="Arial"/>
          <w:iCs/>
          <w:sz w:val="24"/>
          <w:szCs w:val="24"/>
          <w:lang w:val="es-CO"/>
        </w:rPr>
        <w:t xml:space="preserve">de la </w:t>
      </w:r>
      <w:r w:rsidR="000C4F96" w:rsidRPr="009F08B6">
        <w:rPr>
          <w:rFonts w:ascii="Georgia" w:hAnsi="Georgia" w:cs="Arial"/>
          <w:iCs/>
          <w:sz w:val="24"/>
          <w:szCs w:val="24"/>
          <w:lang w:val="es-CO"/>
        </w:rPr>
        <w:t>infl</w:t>
      </w:r>
      <w:r w:rsidR="00C3129B" w:rsidRPr="009F08B6">
        <w:rPr>
          <w:rFonts w:ascii="Georgia" w:hAnsi="Georgia" w:cs="Arial"/>
          <w:iCs/>
          <w:sz w:val="24"/>
          <w:szCs w:val="24"/>
          <w:lang w:val="es-CO"/>
        </w:rPr>
        <w:t>ación</w:t>
      </w:r>
      <w:r w:rsidR="008B4DF4" w:rsidRPr="009F08B6">
        <w:rPr>
          <w:rFonts w:ascii="Georgia" w:hAnsi="Georgia" w:cs="Arial"/>
          <w:iCs/>
          <w:sz w:val="24"/>
          <w:szCs w:val="24"/>
          <w:lang w:val="es-CO"/>
        </w:rPr>
        <w:t>;</w:t>
      </w:r>
      <w:r w:rsidR="00086941" w:rsidRPr="009F08B6">
        <w:rPr>
          <w:rFonts w:ascii="Georgia" w:hAnsi="Georgia" w:cs="Arial"/>
          <w:iCs/>
          <w:sz w:val="24"/>
          <w:szCs w:val="24"/>
          <w:lang w:val="es-CO"/>
        </w:rPr>
        <w:t xml:space="preserve"> </w:t>
      </w:r>
      <w:r w:rsidR="00337894" w:rsidRPr="009F08B6">
        <w:rPr>
          <w:rFonts w:ascii="Georgia" w:hAnsi="Georgia" w:cs="Arial"/>
          <w:iCs/>
          <w:sz w:val="24"/>
          <w:szCs w:val="24"/>
          <w:lang w:val="es-CO"/>
        </w:rPr>
        <w:t xml:space="preserve">en </w:t>
      </w:r>
      <w:r w:rsidR="00086941" w:rsidRPr="009F08B6">
        <w:rPr>
          <w:rFonts w:ascii="Georgia" w:hAnsi="Georgia" w:cs="Arial"/>
          <w:iCs/>
          <w:sz w:val="24"/>
          <w:szCs w:val="24"/>
          <w:lang w:val="es-CO"/>
        </w:rPr>
        <w:t>palabras del órgano de cierre de la especialidad</w:t>
      </w:r>
      <w:r w:rsidR="00A045C0" w:rsidRPr="009F08B6">
        <w:rPr>
          <w:rFonts w:ascii="Georgia" w:hAnsi="Georgia" w:cs="Arial"/>
          <w:iCs/>
          <w:sz w:val="24"/>
          <w:szCs w:val="24"/>
          <w:lang w:val="es-CO"/>
        </w:rPr>
        <w:t xml:space="preserve"> (2017)</w:t>
      </w:r>
      <w:r w:rsidR="00086941" w:rsidRPr="009F08B6">
        <w:rPr>
          <w:rStyle w:val="Refdenotaalpie"/>
          <w:rFonts w:ascii="Georgia" w:hAnsi="Georgia"/>
          <w:iCs/>
          <w:sz w:val="24"/>
          <w:szCs w:val="24"/>
          <w:lang w:val="es-CO"/>
        </w:rPr>
        <w:footnoteReference w:id="62"/>
      </w:r>
      <w:r w:rsidR="00086941" w:rsidRPr="009F08B6">
        <w:rPr>
          <w:rFonts w:ascii="Georgia" w:hAnsi="Georgia" w:cs="Arial"/>
          <w:iCs/>
          <w:sz w:val="24"/>
          <w:szCs w:val="24"/>
          <w:lang w:val="es-CO"/>
        </w:rPr>
        <w:t xml:space="preserve">: </w:t>
      </w:r>
      <w:r w:rsidR="00086941" w:rsidRPr="009F08B6">
        <w:rPr>
          <w:rFonts w:ascii="Georgia" w:hAnsi="Georgia" w:cs="Arial"/>
          <w:i/>
          <w:iCs/>
          <w:sz w:val="24"/>
          <w:szCs w:val="24"/>
          <w:lang w:val="es-CO"/>
        </w:rPr>
        <w:t>“</w:t>
      </w:r>
      <w:r w:rsidR="00086941" w:rsidRPr="00C055A7">
        <w:rPr>
          <w:rFonts w:ascii="Georgia" w:hAnsi="Georgia" w:cs="Arial"/>
          <w:i/>
          <w:iCs/>
          <w:sz w:val="22"/>
          <w:szCs w:val="24"/>
          <w:lang w:val="es-CO"/>
        </w:rPr>
        <w:t xml:space="preserve">(…) </w:t>
      </w:r>
      <w:r w:rsidR="00086941" w:rsidRPr="00C055A7">
        <w:rPr>
          <w:rFonts w:ascii="Georgia" w:hAnsi="Georgia"/>
          <w:i/>
          <w:sz w:val="22"/>
          <w:szCs w:val="24"/>
        </w:rPr>
        <w:t>es una remuneración equitativa y razonable para contrarrestar la pérdida de poder adquisitivo del dinero por la inflación, (…)</w:t>
      </w:r>
      <w:r w:rsidR="00086941" w:rsidRPr="009F08B6">
        <w:rPr>
          <w:rFonts w:ascii="Georgia" w:hAnsi="Georgia"/>
          <w:i/>
          <w:sz w:val="24"/>
          <w:szCs w:val="24"/>
        </w:rPr>
        <w:t>”</w:t>
      </w:r>
      <w:r w:rsidR="00086941" w:rsidRPr="009F08B6">
        <w:rPr>
          <w:rFonts w:ascii="Georgia" w:hAnsi="Georgia"/>
          <w:sz w:val="24"/>
          <w:szCs w:val="24"/>
        </w:rPr>
        <w:t xml:space="preserve">. </w:t>
      </w:r>
      <w:r w:rsidR="00A376C7" w:rsidRPr="009F08B6">
        <w:rPr>
          <w:rFonts w:ascii="Georgia" w:hAnsi="Georgia"/>
          <w:sz w:val="24"/>
          <w:szCs w:val="24"/>
        </w:rPr>
        <w:t xml:space="preserve">Estas disertaciones jurisprudenciales </w:t>
      </w:r>
      <w:r w:rsidR="00A376C7" w:rsidRPr="009F08B6">
        <w:rPr>
          <w:rFonts w:ascii="Georgia" w:hAnsi="Georgia"/>
          <w:sz w:val="24"/>
          <w:szCs w:val="24"/>
        </w:rPr>
        <w:lastRenderedPageBreak/>
        <w:t>iniciaron a finales de los años setenta</w:t>
      </w:r>
      <w:r w:rsidR="00A376C7" w:rsidRPr="009F08B6">
        <w:rPr>
          <w:rStyle w:val="Refdenotaalpie"/>
          <w:rFonts w:ascii="Georgia" w:hAnsi="Georgia"/>
          <w:sz w:val="24"/>
          <w:szCs w:val="24"/>
        </w:rPr>
        <w:footnoteReference w:id="63"/>
      </w:r>
      <w:r w:rsidR="00A376C7" w:rsidRPr="009F08B6">
        <w:rPr>
          <w:rFonts w:ascii="Georgia" w:hAnsi="Georgia"/>
          <w:sz w:val="24"/>
          <w:szCs w:val="24"/>
        </w:rPr>
        <w:t>, como documenta la doctrina nacional (2022)</w:t>
      </w:r>
      <w:r w:rsidR="00A376C7" w:rsidRPr="009F08B6">
        <w:rPr>
          <w:rStyle w:val="Refdenotaalpie"/>
          <w:rFonts w:ascii="Georgia" w:hAnsi="Georgia"/>
          <w:sz w:val="24"/>
          <w:szCs w:val="24"/>
        </w:rPr>
        <w:footnoteReference w:id="64"/>
      </w:r>
      <w:r w:rsidR="00A376C7" w:rsidRPr="009F08B6">
        <w:rPr>
          <w:rFonts w:ascii="Georgia" w:hAnsi="Georgia"/>
          <w:sz w:val="24"/>
          <w:szCs w:val="24"/>
        </w:rPr>
        <w:t>.</w:t>
      </w:r>
    </w:p>
    <w:p w14:paraId="6262E6F5" w14:textId="77777777" w:rsidR="00086941" w:rsidRPr="009F08B6" w:rsidRDefault="00086941" w:rsidP="009F08B6">
      <w:pPr>
        <w:pStyle w:val="Prrafodelista"/>
        <w:tabs>
          <w:tab w:val="left" w:pos="426"/>
        </w:tabs>
        <w:spacing w:line="276" w:lineRule="auto"/>
        <w:ind w:left="0"/>
        <w:jc w:val="both"/>
        <w:rPr>
          <w:rFonts w:ascii="Georgia" w:hAnsi="Georgia" w:cs="Arial"/>
          <w:b/>
          <w:bCs/>
          <w:iCs/>
          <w:sz w:val="24"/>
          <w:szCs w:val="24"/>
          <w:lang w:val="es-CO"/>
        </w:rPr>
      </w:pPr>
    </w:p>
    <w:p w14:paraId="60D0654D" w14:textId="32CFBC82" w:rsidR="004A0373" w:rsidRPr="009F08B6" w:rsidRDefault="00086941" w:rsidP="009F08B6">
      <w:pPr>
        <w:pStyle w:val="Prrafodelista"/>
        <w:tabs>
          <w:tab w:val="left" w:pos="426"/>
        </w:tabs>
        <w:spacing w:line="276" w:lineRule="auto"/>
        <w:ind w:left="0"/>
        <w:jc w:val="both"/>
        <w:rPr>
          <w:rFonts w:ascii="Georgia" w:hAnsi="Georgia" w:cs="Arial"/>
          <w:b/>
          <w:bCs/>
          <w:iCs/>
          <w:sz w:val="24"/>
          <w:szCs w:val="24"/>
          <w:lang w:val="es-CO"/>
        </w:rPr>
      </w:pPr>
      <w:r w:rsidRPr="009F08B6">
        <w:rPr>
          <w:rFonts w:ascii="Georgia" w:hAnsi="Georgia"/>
          <w:sz w:val="24"/>
          <w:szCs w:val="24"/>
        </w:rPr>
        <w:t>E</w:t>
      </w:r>
      <w:r w:rsidR="00131FE3" w:rsidRPr="009F08B6">
        <w:rPr>
          <w:rFonts w:ascii="Georgia" w:hAnsi="Georgia" w:cs="Arial"/>
          <w:iCs/>
          <w:sz w:val="24"/>
          <w:szCs w:val="24"/>
          <w:lang w:val="es-CO"/>
        </w:rPr>
        <w:t>n algún tiempo estimó la CSJ</w:t>
      </w:r>
      <w:r w:rsidR="00152EE1" w:rsidRPr="009F08B6">
        <w:rPr>
          <w:rStyle w:val="Refdenotaalpie"/>
          <w:rFonts w:ascii="Georgia" w:hAnsi="Georgia"/>
          <w:iCs/>
          <w:sz w:val="24"/>
          <w:szCs w:val="24"/>
          <w:lang w:val="es-CO"/>
        </w:rPr>
        <w:footnoteReference w:id="65"/>
      </w:r>
      <w:r w:rsidR="00131FE3" w:rsidRPr="009F08B6">
        <w:rPr>
          <w:rFonts w:ascii="Georgia" w:hAnsi="Georgia" w:cs="Arial"/>
          <w:iCs/>
          <w:sz w:val="24"/>
          <w:szCs w:val="24"/>
          <w:lang w:val="es-CO"/>
        </w:rPr>
        <w:t xml:space="preserve"> que constituía un perjuicio</w:t>
      </w:r>
      <w:r w:rsidR="00131FE3" w:rsidRPr="009F08B6">
        <w:rPr>
          <w:rStyle w:val="Refdenotaalpie"/>
          <w:rFonts w:ascii="Georgia" w:hAnsi="Georgia"/>
          <w:iCs/>
          <w:sz w:val="24"/>
          <w:szCs w:val="24"/>
          <w:lang w:val="es-CO"/>
        </w:rPr>
        <w:footnoteReference w:id="66"/>
      </w:r>
      <w:r w:rsidR="000A77D5" w:rsidRPr="009F08B6">
        <w:rPr>
          <w:rFonts w:ascii="Georgia" w:hAnsi="Georgia" w:cs="Arial"/>
          <w:iCs/>
          <w:sz w:val="24"/>
          <w:szCs w:val="24"/>
          <w:lang w:val="es-CO"/>
        </w:rPr>
        <w:t xml:space="preserve"> (Daño emergente)</w:t>
      </w:r>
      <w:r w:rsidRPr="009F08B6">
        <w:rPr>
          <w:rFonts w:ascii="Georgia" w:hAnsi="Georgia" w:cs="Arial"/>
          <w:iCs/>
          <w:sz w:val="24"/>
          <w:szCs w:val="24"/>
          <w:lang w:val="es-CO"/>
        </w:rPr>
        <w:t>,</w:t>
      </w:r>
      <w:r w:rsidR="00131FE3" w:rsidRPr="009F08B6">
        <w:rPr>
          <w:rFonts w:ascii="Georgia" w:hAnsi="Georgia" w:cs="Arial"/>
          <w:iCs/>
          <w:sz w:val="24"/>
          <w:szCs w:val="24"/>
          <w:lang w:val="es-CO"/>
        </w:rPr>
        <w:t xml:space="preserve"> m</w:t>
      </w:r>
      <w:r w:rsidRPr="009F08B6">
        <w:rPr>
          <w:rFonts w:ascii="Georgia" w:hAnsi="Georgia" w:cs="Arial"/>
          <w:iCs/>
          <w:sz w:val="24"/>
          <w:szCs w:val="24"/>
          <w:lang w:val="es-CO"/>
        </w:rPr>
        <w:t>a</w:t>
      </w:r>
      <w:r w:rsidR="00131FE3" w:rsidRPr="009F08B6">
        <w:rPr>
          <w:rFonts w:ascii="Georgia" w:hAnsi="Georgia" w:cs="Arial"/>
          <w:iCs/>
          <w:sz w:val="24"/>
          <w:szCs w:val="24"/>
          <w:lang w:val="es-CO"/>
        </w:rPr>
        <w:t>s luego rectificó y señaló</w:t>
      </w:r>
      <w:r w:rsidR="00D733F9" w:rsidRPr="009F08B6">
        <w:rPr>
          <w:rStyle w:val="Refdenotaalpie"/>
          <w:rFonts w:ascii="Georgia" w:hAnsi="Georgia"/>
          <w:iCs/>
          <w:sz w:val="24"/>
          <w:szCs w:val="24"/>
          <w:lang w:val="es-CO"/>
        </w:rPr>
        <w:footnoteReference w:id="67"/>
      </w:r>
      <w:r w:rsidR="00131FE3" w:rsidRPr="009F08B6">
        <w:rPr>
          <w:rFonts w:ascii="Georgia" w:hAnsi="Georgia" w:cs="Arial"/>
          <w:iCs/>
          <w:sz w:val="24"/>
          <w:szCs w:val="24"/>
          <w:lang w:val="es-CO"/>
        </w:rPr>
        <w:t>: “</w:t>
      </w:r>
      <w:r w:rsidR="00660D8E" w:rsidRPr="00C055A7">
        <w:rPr>
          <w:rFonts w:ascii="Georgia" w:hAnsi="Georgia" w:cs="Arial"/>
          <w:i/>
          <w:iCs/>
          <w:sz w:val="22"/>
          <w:szCs w:val="24"/>
          <w:lang w:val="es-CO"/>
        </w:rPr>
        <w:t xml:space="preserve">(…) de modo que la corrección tiene por finalidad la reparación integral, no la indemnizar un perjuicio más; amén que, en </w:t>
      </w:r>
      <w:r w:rsidR="00021DB5" w:rsidRPr="00C055A7">
        <w:rPr>
          <w:rFonts w:ascii="Georgia" w:hAnsi="Georgia" w:cs="Arial"/>
          <w:i/>
          <w:iCs/>
          <w:sz w:val="22"/>
          <w:szCs w:val="24"/>
          <w:lang w:val="es-CO"/>
        </w:rPr>
        <w:t>e</w:t>
      </w:r>
      <w:r w:rsidR="00660D8E" w:rsidRPr="00C055A7">
        <w:rPr>
          <w:rFonts w:ascii="Georgia" w:hAnsi="Georgia" w:cs="Arial"/>
          <w:i/>
          <w:iCs/>
          <w:sz w:val="22"/>
          <w:szCs w:val="24"/>
          <w:lang w:val="es-CO"/>
        </w:rPr>
        <w:t>se mismo orden de ideas, tampoco puede verse en ello una sanción por acto contrario al ordenamiento legal</w:t>
      </w:r>
      <w:r w:rsidR="00660D8E" w:rsidRPr="009F08B6">
        <w:rPr>
          <w:rFonts w:ascii="Georgia" w:hAnsi="Georgia" w:cs="Arial"/>
          <w:iCs/>
          <w:sz w:val="24"/>
          <w:szCs w:val="24"/>
          <w:lang w:val="es-CO"/>
        </w:rPr>
        <w:t>”,</w:t>
      </w:r>
      <w:r w:rsidR="00F342F0" w:rsidRPr="009F08B6">
        <w:rPr>
          <w:rFonts w:ascii="Georgia" w:hAnsi="Georgia" w:cs="Arial"/>
          <w:iCs/>
          <w:sz w:val="24"/>
          <w:szCs w:val="24"/>
          <w:lang w:val="es-CO"/>
        </w:rPr>
        <w:t xml:space="preserve"> </w:t>
      </w:r>
      <w:r w:rsidR="00D733F9" w:rsidRPr="009F08B6">
        <w:rPr>
          <w:rFonts w:ascii="Georgia" w:hAnsi="Georgia" w:cs="Arial"/>
          <w:iCs/>
          <w:sz w:val="24"/>
          <w:szCs w:val="24"/>
          <w:lang w:val="es-CO"/>
        </w:rPr>
        <w:t xml:space="preserve">criterio reiterado en </w:t>
      </w:r>
      <w:r w:rsidR="00F342F0" w:rsidRPr="009F08B6">
        <w:rPr>
          <w:rFonts w:ascii="Georgia" w:hAnsi="Georgia" w:cs="Arial"/>
          <w:iCs/>
          <w:sz w:val="24"/>
          <w:szCs w:val="24"/>
          <w:lang w:val="es-CO"/>
        </w:rPr>
        <w:t>reciente decisión</w:t>
      </w:r>
      <w:r w:rsidR="00D733F9" w:rsidRPr="009F08B6">
        <w:rPr>
          <w:rFonts w:ascii="Georgia" w:hAnsi="Georgia" w:cs="Arial"/>
          <w:iCs/>
          <w:sz w:val="24"/>
          <w:szCs w:val="24"/>
          <w:lang w:val="es-CO"/>
        </w:rPr>
        <w:t xml:space="preserve"> (2021)</w:t>
      </w:r>
      <w:r w:rsidR="00D733F9" w:rsidRPr="009F08B6">
        <w:rPr>
          <w:rStyle w:val="Refdenotaalpie"/>
          <w:rFonts w:ascii="Georgia" w:hAnsi="Georgia"/>
          <w:iCs/>
          <w:sz w:val="24"/>
          <w:szCs w:val="24"/>
          <w:lang w:val="es-CO"/>
        </w:rPr>
        <w:footnoteReference w:id="68"/>
      </w:r>
      <w:r w:rsidR="008513E7" w:rsidRPr="009F08B6">
        <w:rPr>
          <w:rFonts w:ascii="Georgia" w:hAnsi="Georgia" w:cs="Arial"/>
          <w:iCs/>
          <w:sz w:val="24"/>
          <w:szCs w:val="24"/>
          <w:lang w:val="es-CO"/>
        </w:rPr>
        <w:t xml:space="preserve"> y seguido por la doctrina patria cuando explica que el reajuste no afecta la estructura intrínseca del daño</w:t>
      </w:r>
      <w:r w:rsidR="00A24488" w:rsidRPr="009F08B6">
        <w:rPr>
          <w:rStyle w:val="Refdenotaalpie"/>
          <w:rFonts w:ascii="Georgia" w:hAnsi="Georgia"/>
          <w:iCs/>
          <w:sz w:val="24"/>
          <w:szCs w:val="24"/>
          <w:lang w:val="es-CO"/>
        </w:rPr>
        <w:footnoteReference w:id="69"/>
      </w:r>
      <w:r w:rsidR="008513E7" w:rsidRPr="009F08B6">
        <w:rPr>
          <w:rFonts w:ascii="Georgia" w:hAnsi="Georgia" w:cs="Arial"/>
          <w:iCs/>
          <w:sz w:val="24"/>
          <w:szCs w:val="24"/>
          <w:lang w:val="es-CO"/>
        </w:rPr>
        <w:t>, sino su cuantía</w:t>
      </w:r>
      <w:r w:rsidR="00461D2A" w:rsidRPr="009F08B6">
        <w:rPr>
          <w:rFonts w:ascii="Georgia" w:hAnsi="Georgia" w:cs="Arial"/>
          <w:iCs/>
          <w:sz w:val="24"/>
          <w:szCs w:val="24"/>
          <w:lang w:val="es-CO"/>
        </w:rPr>
        <w:t xml:space="preserve"> y </w:t>
      </w:r>
      <w:r w:rsidR="005A2428" w:rsidRPr="009F08B6">
        <w:rPr>
          <w:rFonts w:ascii="Georgia" w:hAnsi="Georgia" w:cs="Arial"/>
          <w:iCs/>
          <w:sz w:val="24"/>
          <w:szCs w:val="24"/>
          <w:lang w:val="es-CO"/>
        </w:rPr>
        <w:t xml:space="preserve">atiende el postulado de </w:t>
      </w:r>
      <w:r w:rsidR="009E6DA9" w:rsidRPr="009F08B6">
        <w:rPr>
          <w:rFonts w:ascii="Georgia" w:hAnsi="Georgia" w:cs="Arial"/>
          <w:iCs/>
          <w:sz w:val="24"/>
          <w:szCs w:val="24"/>
          <w:lang w:val="es-CO"/>
        </w:rPr>
        <w:t>la reparación integral</w:t>
      </w:r>
      <w:r w:rsidR="009E6DA9" w:rsidRPr="009F08B6">
        <w:rPr>
          <w:rStyle w:val="Refdenotaalpie"/>
          <w:rFonts w:ascii="Georgia" w:hAnsi="Georgia"/>
          <w:iCs/>
          <w:sz w:val="24"/>
          <w:szCs w:val="24"/>
          <w:lang w:val="es-CO"/>
        </w:rPr>
        <w:footnoteReference w:id="70"/>
      </w:r>
      <w:r w:rsidR="00A16120" w:rsidRPr="009F08B6">
        <w:rPr>
          <w:rFonts w:ascii="Georgia" w:hAnsi="Georgia" w:cs="Arial"/>
          <w:iCs/>
          <w:sz w:val="24"/>
          <w:szCs w:val="24"/>
          <w:lang w:val="es-CO"/>
        </w:rPr>
        <w:t xml:space="preserve"> o que la indemnización sea completa, </w:t>
      </w:r>
      <w:r w:rsidR="000D4FE9" w:rsidRPr="009F08B6">
        <w:rPr>
          <w:rFonts w:ascii="Georgia" w:hAnsi="Georgia" w:cs="Arial"/>
          <w:iCs/>
          <w:sz w:val="24"/>
          <w:szCs w:val="24"/>
          <w:lang w:val="es-CO"/>
        </w:rPr>
        <w:t xml:space="preserve">como </w:t>
      </w:r>
      <w:r w:rsidR="00A16120" w:rsidRPr="009F08B6">
        <w:rPr>
          <w:rFonts w:ascii="Georgia" w:hAnsi="Georgia" w:cs="Arial"/>
          <w:iCs/>
          <w:sz w:val="24"/>
          <w:szCs w:val="24"/>
          <w:lang w:val="es-CO"/>
        </w:rPr>
        <w:t xml:space="preserve">predica el profesor </w:t>
      </w:r>
      <w:r w:rsidR="000D4FE9" w:rsidRPr="009F08B6">
        <w:rPr>
          <w:rFonts w:ascii="Georgia" w:hAnsi="Georgia" w:cs="Arial"/>
          <w:iCs/>
          <w:sz w:val="24"/>
          <w:szCs w:val="24"/>
          <w:lang w:val="es-CO"/>
        </w:rPr>
        <w:t xml:space="preserve">chileno </w:t>
      </w:r>
      <w:r w:rsidR="00A16120" w:rsidRPr="009F08B6">
        <w:rPr>
          <w:rFonts w:ascii="Georgia" w:hAnsi="Georgia" w:cs="Arial"/>
          <w:iCs/>
          <w:sz w:val="24"/>
          <w:szCs w:val="24"/>
          <w:lang w:val="es-CO"/>
        </w:rPr>
        <w:t xml:space="preserve">Barros </w:t>
      </w:r>
      <w:proofErr w:type="spellStart"/>
      <w:r w:rsidR="00A16120" w:rsidRPr="009F08B6">
        <w:rPr>
          <w:rFonts w:ascii="Georgia" w:hAnsi="Georgia" w:cs="Arial"/>
          <w:iCs/>
          <w:sz w:val="24"/>
          <w:szCs w:val="24"/>
          <w:lang w:val="es-CO"/>
        </w:rPr>
        <w:t>Bourie</w:t>
      </w:r>
      <w:proofErr w:type="spellEnd"/>
      <w:r w:rsidR="00A16120" w:rsidRPr="009F08B6">
        <w:rPr>
          <w:rStyle w:val="Refdenotaalpie"/>
          <w:rFonts w:ascii="Georgia" w:hAnsi="Georgia"/>
          <w:iCs/>
          <w:sz w:val="24"/>
          <w:szCs w:val="24"/>
          <w:lang w:val="es-CO"/>
        </w:rPr>
        <w:footnoteReference w:id="71"/>
      </w:r>
      <w:r w:rsidR="00A16120" w:rsidRPr="009F08B6">
        <w:rPr>
          <w:rFonts w:ascii="Georgia" w:hAnsi="Georgia" w:cs="Arial"/>
          <w:iCs/>
          <w:sz w:val="24"/>
          <w:szCs w:val="24"/>
          <w:lang w:val="es-CO"/>
        </w:rPr>
        <w:t>.</w:t>
      </w:r>
    </w:p>
    <w:p w14:paraId="12192D4E" w14:textId="58781295" w:rsidR="004B03C9" w:rsidRPr="009F08B6" w:rsidRDefault="004B03C9" w:rsidP="009F08B6">
      <w:pPr>
        <w:pStyle w:val="Prrafodelista"/>
        <w:tabs>
          <w:tab w:val="left" w:pos="426"/>
        </w:tabs>
        <w:spacing w:line="276" w:lineRule="auto"/>
        <w:ind w:left="0"/>
        <w:jc w:val="both"/>
        <w:rPr>
          <w:rFonts w:ascii="Georgia" w:hAnsi="Georgia" w:cs="Arial"/>
          <w:sz w:val="24"/>
          <w:szCs w:val="24"/>
          <w:lang w:val="es-CO"/>
        </w:rPr>
      </w:pPr>
    </w:p>
    <w:p w14:paraId="116DB7F9" w14:textId="667F9D18" w:rsidR="00354972" w:rsidRPr="009F08B6" w:rsidRDefault="00354972"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t>La reparación debe ser integral</w:t>
      </w:r>
      <w:r w:rsidR="00007A38" w:rsidRPr="009F08B6">
        <w:rPr>
          <w:rFonts w:ascii="Georgia" w:hAnsi="Georgia" w:cs="Arial"/>
          <w:sz w:val="24"/>
          <w:szCs w:val="24"/>
          <w:lang w:val="es-CO"/>
        </w:rPr>
        <w:t xml:space="preserve">, en el sentido de plena y completa, </w:t>
      </w:r>
      <w:r w:rsidR="00671E4D" w:rsidRPr="009F08B6">
        <w:rPr>
          <w:rFonts w:ascii="Georgia" w:hAnsi="Georgia" w:cs="Arial"/>
          <w:sz w:val="24"/>
          <w:szCs w:val="24"/>
          <w:lang w:val="es-CO"/>
        </w:rPr>
        <w:t xml:space="preserve">ha </w:t>
      </w:r>
      <w:r w:rsidR="00007A38" w:rsidRPr="009F08B6">
        <w:rPr>
          <w:rFonts w:ascii="Georgia" w:hAnsi="Georgia" w:cs="Arial"/>
          <w:sz w:val="24"/>
          <w:szCs w:val="24"/>
          <w:lang w:val="es-CO"/>
        </w:rPr>
        <w:t>enseña</w:t>
      </w:r>
      <w:r w:rsidR="00671E4D" w:rsidRPr="009F08B6">
        <w:rPr>
          <w:rFonts w:ascii="Georgia" w:hAnsi="Georgia" w:cs="Arial"/>
          <w:sz w:val="24"/>
          <w:szCs w:val="24"/>
          <w:lang w:val="es-CO"/>
        </w:rPr>
        <w:t>do</w:t>
      </w:r>
      <w:r w:rsidR="00007A38" w:rsidRPr="009F08B6">
        <w:rPr>
          <w:rFonts w:ascii="Georgia" w:hAnsi="Georgia" w:cs="Arial"/>
          <w:sz w:val="24"/>
          <w:szCs w:val="24"/>
          <w:lang w:val="es-CO"/>
        </w:rPr>
        <w:t xml:space="preserve"> de antaño el pensamiento de la CSJ</w:t>
      </w:r>
      <w:r w:rsidR="00007A38" w:rsidRPr="009F08B6">
        <w:rPr>
          <w:rStyle w:val="Refdenotaalpie"/>
          <w:rFonts w:ascii="Georgia" w:hAnsi="Georgia"/>
          <w:sz w:val="24"/>
          <w:szCs w:val="24"/>
          <w:lang w:val="es-CO"/>
        </w:rPr>
        <w:footnoteReference w:id="72"/>
      </w:r>
      <w:r w:rsidR="00007A38" w:rsidRPr="009F08B6">
        <w:rPr>
          <w:rFonts w:ascii="Georgia" w:hAnsi="Georgia" w:cs="Arial"/>
          <w:sz w:val="24"/>
          <w:szCs w:val="24"/>
          <w:lang w:val="es-CO"/>
        </w:rPr>
        <w:t>, aún antes de la expedición de la Ley 446 (Art.16)</w:t>
      </w:r>
      <w:r w:rsidR="00424E4D" w:rsidRPr="009F08B6">
        <w:rPr>
          <w:rFonts w:ascii="Georgia" w:hAnsi="Georgia" w:cs="Arial"/>
          <w:sz w:val="24"/>
          <w:szCs w:val="24"/>
          <w:lang w:val="es-CO"/>
        </w:rPr>
        <w:t xml:space="preserve">, y hoy con previsión normativa en el </w:t>
      </w:r>
      <w:r w:rsidR="00007A38" w:rsidRPr="009F08B6">
        <w:rPr>
          <w:rFonts w:ascii="Georgia" w:hAnsi="Georgia" w:cs="Arial"/>
          <w:sz w:val="24"/>
          <w:szCs w:val="24"/>
          <w:lang w:val="es-CO"/>
        </w:rPr>
        <w:t>CGP</w:t>
      </w:r>
      <w:r w:rsidR="00424E4D" w:rsidRPr="009F08B6">
        <w:rPr>
          <w:rFonts w:ascii="Georgia" w:hAnsi="Georgia" w:cs="Arial"/>
          <w:sz w:val="24"/>
          <w:szCs w:val="24"/>
          <w:lang w:val="es-CO"/>
        </w:rPr>
        <w:t>: “</w:t>
      </w:r>
      <w:r w:rsidR="00424E4D" w:rsidRPr="00C055A7">
        <w:rPr>
          <w:rFonts w:ascii="Georgia" w:hAnsi="Georgia" w:cs="Arial"/>
          <w:i/>
          <w:sz w:val="22"/>
          <w:szCs w:val="24"/>
          <w:lang w:val="es-CO"/>
        </w:rPr>
        <w:t>En todo proceso jurisdiccional la valoración de daños atenderá los principios de reparación integral y equidad y observará los criterios técnicos actuariales</w:t>
      </w:r>
      <w:r w:rsidR="00424E4D" w:rsidRPr="009F08B6">
        <w:rPr>
          <w:rFonts w:ascii="Georgia" w:hAnsi="Georgia" w:cs="Arial"/>
          <w:sz w:val="24"/>
          <w:szCs w:val="24"/>
          <w:lang w:val="es-CO"/>
        </w:rPr>
        <w:t>”, estipula el artículo 283, en su inciso final.</w:t>
      </w:r>
      <w:r w:rsidR="000D4FE9" w:rsidRPr="009F08B6">
        <w:rPr>
          <w:rFonts w:ascii="Georgia" w:hAnsi="Georgia" w:cs="Arial"/>
          <w:sz w:val="24"/>
          <w:szCs w:val="24"/>
          <w:lang w:val="es-CO"/>
        </w:rPr>
        <w:t xml:space="preserve"> </w:t>
      </w:r>
      <w:r w:rsidR="00701B91" w:rsidRPr="009F08B6">
        <w:rPr>
          <w:rFonts w:ascii="Georgia" w:hAnsi="Georgia" w:cs="Arial"/>
          <w:sz w:val="24"/>
          <w:szCs w:val="24"/>
          <w:lang w:val="es-CO"/>
        </w:rPr>
        <w:t xml:space="preserve">El derecho judicial de tiempo atrás había asentado que </w:t>
      </w:r>
      <w:r w:rsidR="00DD064C" w:rsidRPr="009F08B6">
        <w:rPr>
          <w:rFonts w:ascii="Georgia" w:hAnsi="Georgia" w:cs="Arial"/>
          <w:sz w:val="24"/>
          <w:szCs w:val="24"/>
          <w:lang w:val="es-CO"/>
        </w:rPr>
        <w:t xml:space="preserve">es regla general que </w:t>
      </w:r>
      <w:r w:rsidR="00701B91" w:rsidRPr="009F08B6">
        <w:rPr>
          <w:rFonts w:ascii="Georgia" w:hAnsi="Georgia" w:cs="Arial"/>
          <w:sz w:val="24"/>
          <w:szCs w:val="24"/>
          <w:lang w:val="es-CO"/>
        </w:rPr>
        <w:t>la</w:t>
      </w:r>
      <w:r w:rsidR="00DD064C" w:rsidRPr="009F08B6">
        <w:rPr>
          <w:rFonts w:ascii="Georgia" w:hAnsi="Georgia" w:cs="Arial"/>
          <w:sz w:val="24"/>
          <w:szCs w:val="24"/>
          <w:lang w:val="es-CO"/>
        </w:rPr>
        <w:t>s</w:t>
      </w:r>
      <w:r w:rsidR="00701B91" w:rsidRPr="009F08B6">
        <w:rPr>
          <w:rFonts w:ascii="Georgia" w:hAnsi="Georgia" w:cs="Arial"/>
          <w:sz w:val="24"/>
          <w:szCs w:val="24"/>
          <w:lang w:val="es-CO"/>
        </w:rPr>
        <w:t xml:space="preserve"> condena</w:t>
      </w:r>
      <w:r w:rsidR="00DD064C" w:rsidRPr="009F08B6">
        <w:rPr>
          <w:rFonts w:ascii="Georgia" w:hAnsi="Georgia" w:cs="Arial"/>
          <w:sz w:val="24"/>
          <w:szCs w:val="24"/>
          <w:lang w:val="es-CO"/>
        </w:rPr>
        <w:t>s</w:t>
      </w:r>
      <w:r w:rsidR="00701B91" w:rsidRPr="009F08B6">
        <w:rPr>
          <w:rFonts w:ascii="Georgia" w:hAnsi="Georgia" w:cs="Arial"/>
          <w:sz w:val="24"/>
          <w:szCs w:val="24"/>
          <w:lang w:val="es-CO"/>
        </w:rPr>
        <w:t xml:space="preserve"> por responsabilidad civil</w:t>
      </w:r>
      <w:r w:rsidR="00DD064C" w:rsidRPr="009F08B6">
        <w:rPr>
          <w:rFonts w:ascii="Georgia" w:hAnsi="Georgia" w:cs="Arial"/>
          <w:sz w:val="24"/>
          <w:szCs w:val="24"/>
          <w:lang w:val="es-CO"/>
        </w:rPr>
        <w:t xml:space="preserve">, contractual y extracontractual, </w:t>
      </w:r>
      <w:r w:rsidR="00744625" w:rsidRPr="009F08B6">
        <w:rPr>
          <w:rFonts w:ascii="Georgia" w:hAnsi="Georgia" w:cs="Arial"/>
          <w:sz w:val="24"/>
          <w:szCs w:val="24"/>
          <w:lang w:val="es-CO"/>
        </w:rPr>
        <w:t xml:space="preserve">debe </w:t>
      </w:r>
      <w:r w:rsidR="00701B91" w:rsidRPr="009F08B6">
        <w:rPr>
          <w:rFonts w:ascii="Georgia" w:hAnsi="Georgia" w:cs="Arial"/>
          <w:sz w:val="24"/>
          <w:szCs w:val="24"/>
          <w:lang w:val="es-CO"/>
        </w:rPr>
        <w:t>actualizarse o reajustarse</w:t>
      </w:r>
      <w:r w:rsidR="00701B91" w:rsidRPr="009F08B6">
        <w:rPr>
          <w:rStyle w:val="Refdenotaalpie"/>
          <w:rFonts w:ascii="Georgia" w:hAnsi="Georgia"/>
          <w:sz w:val="24"/>
          <w:szCs w:val="24"/>
          <w:lang w:val="es-CO"/>
        </w:rPr>
        <w:footnoteReference w:id="73"/>
      </w:r>
      <w:r w:rsidR="00DD064C" w:rsidRPr="009F08B6">
        <w:rPr>
          <w:rFonts w:ascii="Georgia" w:hAnsi="Georgia" w:cs="Arial"/>
          <w:sz w:val="24"/>
          <w:szCs w:val="24"/>
          <w:lang w:val="es-CO"/>
        </w:rPr>
        <w:t xml:space="preserve"> (Salvo el caso del artículo 2224, CC), criterio conservado </w:t>
      </w:r>
      <w:r w:rsidR="001E38A4" w:rsidRPr="009F08B6">
        <w:rPr>
          <w:rFonts w:ascii="Georgia" w:hAnsi="Georgia" w:cs="Arial"/>
          <w:sz w:val="24"/>
          <w:szCs w:val="24"/>
          <w:lang w:val="es-CO"/>
        </w:rPr>
        <w:t xml:space="preserve">para estos días </w:t>
      </w:r>
      <w:r w:rsidR="006D00EB" w:rsidRPr="009F08B6">
        <w:rPr>
          <w:rFonts w:ascii="Georgia" w:hAnsi="Georgia" w:cs="Arial"/>
          <w:sz w:val="24"/>
          <w:szCs w:val="24"/>
          <w:lang w:val="es-CO"/>
        </w:rPr>
        <w:t>(2022)</w:t>
      </w:r>
      <w:r w:rsidR="00744625" w:rsidRPr="009F08B6">
        <w:rPr>
          <w:rStyle w:val="Refdenotaalpie"/>
          <w:rFonts w:ascii="Georgia" w:hAnsi="Georgia"/>
          <w:sz w:val="24"/>
          <w:szCs w:val="24"/>
          <w:lang w:val="es-CO"/>
        </w:rPr>
        <w:footnoteReference w:id="74"/>
      </w:r>
      <w:r w:rsidR="00744625" w:rsidRPr="009F08B6">
        <w:rPr>
          <w:rFonts w:ascii="Georgia" w:hAnsi="Georgia" w:cs="Arial"/>
          <w:sz w:val="24"/>
          <w:szCs w:val="24"/>
          <w:lang w:val="es-CO"/>
        </w:rPr>
        <w:t>.</w:t>
      </w:r>
    </w:p>
    <w:p w14:paraId="45720D0B" w14:textId="62837AE7" w:rsidR="00576E2E" w:rsidRPr="009F08B6" w:rsidRDefault="00576E2E" w:rsidP="009F08B6">
      <w:pPr>
        <w:pStyle w:val="Prrafodelista"/>
        <w:tabs>
          <w:tab w:val="left" w:pos="426"/>
        </w:tabs>
        <w:spacing w:line="276" w:lineRule="auto"/>
        <w:ind w:left="0"/>
        <w:jc w:val="both"/>
        <w:rPr>
          <w:rFonts w:ascii="Georgia" w:hAnsi="Georgia" w:cs="Arial"/>
          <w:sz w:val="24"/>
          <w:szCs w:val="24"/>
          <w:lang w:val="es-CO"/>
        </w:rPr>
      </w:pPr>
    </w:p>
    <w:p w14:paraId="6604BE54" w14:textId="4E0F1AE1" w:rsidR="00A41318" w:rsidRPr="009F08B6" w:rsidRDefault="00A41318" w:rsidP="009F08B6">
      <w:pPr>
        <w:pStyle w:val="Prrafodelista"/>
        <w:tabs>
          <w:tab w:val="left" w:pos="426"/>
        </w:tabs>
        <w:spacing w:line="276" w:lineRule="auto"/>
        <w:ind w:left="0"/>
        <w:jc w:val="both"/>
        <w:rPr>
          <w:rFonts w:ascii="Georgia" w:hAnsi="Georgia" w:cs="Arial"/>
          <w:bCs/>
          <w:iCs/>
          <w:smallCaps/>
          <w:sz w:val="24"/>
          <w:szCs w:val="24"/>
          <w:lang w:val="es-CO"/>
        </w:rPr>
      </w:pPr>
      <w:r w:rsidRPr="009F08B6">
        <w:rPr>
          <w:rFonts w:ascii="Georgia" w:hAnsi="Georgia" w:cs="Arial"/>
          <w:sz w:val="24"/>
          <w:szCs w:val="24"/>
          <w:lang w:val="es-CO"/>
        </w:rPr>
        <w:t>Por otra parte, se comparte la apreciación del recurrente de que el deber reparatorio nace del hecho ilícito generador, en atención a que es parecer conforme del precedente judicial en vigor</w:t>
      </w:r>
      <w:r w:rsidR="00550614" w:rsidRPr="009F08B6">
        <w:rPr>
          <w:rStyle w:val="Refdenotaalpie"/>
          <w:rFonts w:ascii="Georgia" w:hAnsi="Georgia"/>
          <w:sz w:val="24"/>
          <w:szCs w:val="24"/>
          <w:lang w:val="es-CO"/>
        </w:rPr>
        <w:footnoteReference w:id="75"/>
      </w:r>
      <w:r w:rsidR="00550614" w:rsidRPr="009F08B6">
        <w:rPr>
          <w:rFonts w:ascii="Georgia" w:hAnsi="Georgia" w:cs="Arial"/>
          <w:sz w:val="24"/>
          <w:szCs w:val="24"/>
          <w:lang w:val="es-CO"/>
        </w:rPr>
        <w:t xml:space="preserve">, teoría que </w:t>
      </w:r>
      <w:r w:rsidR="00CC08E4" w:rsidRPr="009F08B6">
        <w:rPr>
          <w:rFonts w:ascii="Georgia" w:hAnsi="Georgia" w:cs="Arial"/>
          <w:sz w:val="24"/>
          <w:szCs w:val="24"/>
          <w:lang w:val="es-CO"/>
        </w:rPr>
        <w:t>prohíja</w:t>
      </w:r>
      <w:r w:rsidR="00550614" w:rsidRPr="009F08B6">
        <w:rPr>
          <w:rFonts w:ascii="Georgia" w:hAnsi="Georgia" w:cs="Arial"/>
          <w:sz w:val="24"/>
          <w:szCs w:val="24"/>
          <w:lang w:val="es-CO"/>
        </w:rPr>
        <w:t xml:space="preserve"> la literatura especializada</w:t>
      </w:r>
      <w:r w:rsidR="00A24488" w:rsidRPr="009F08B6">
        <w:rPr>
          <w:rFonts w:ascii="Georgia" w:hAnsi="Georgia" w:cs="Arial"/>
          <w:sz w:val="24"/>
          <w:szCs w:val="24"/>
          <w:lang w:val="es-CO"/>
        </w:rPr>
        <w:t xml:space="preserve">, entre otros, los </w:t>
      </w:r>
      <w:r w:rsidR="00550614" w:rsidRPr="009F08B6">
        <w:rPr>
          <w:rFonts w:ascii="Georgia" w:hAnsi="Georgia" w:cs="Arial"/>
          <w:sz w:val="24"/>
          <w:szCs w:val="24"/>
          <w:lang w:val="es-CO"/>
        </w:rPr>
        <w:t>profesor</w:t>
      </w:r>
      <w:r w:rsidR="00A24488" w:rsidRPr="009F08B6">
        <w:rPr>
          <w:rFonts w:ascii="Georgia" w:hAnsi="Georgia" w:cs="Arial"/>
          <w:sz w:val="24"/>
          <w:szCs w:val="24"/>
          <w:lang w:val="es-CO"/>
        </w:rPr>
        <w:t>es</w:t>
      </w:r>
      <w:r w:rsidR="00550614" w:rsidRPr="009F08B6">
        <w:rPr>
          <w:rFonts w:ascii="Georgia" w:hAnsi="Georgia" w:cs="Arial"/>
          <w:sz w:val="24"/>
          <w:szCs w:val="24"/>
          <w:lang w:val="es-CO"/>
        </w:rPr>
        <w:t xml:space="preserve"> </w:t>
      </w:r>
      <w:r w:rsidR="00A24488" w:rsidRPr="009F08B6">
        <w:rPr>
          <w:rFonts w:ascii="Georgia" w:hAnsi="Georgia" w:cs="Arial"/>
          <w:sz w:val="24"/>
          <w:szCs w:val="24"/>
          <w:lang w:val="es-CO"/>
        </w:rPr>
        <w:t>Tamayo J</w:t>
      </w:r>
      <w:r w:rsidR="00DE78F4" w:rsidRPr="009F08B6">
        <w:rPr>
          <w:rFonts w:ascii="Georgia" w:hAnsi="Georgia" w:cs="Arial"/>
          <w:sz w:val="24"/>
          <w:szCs w:val="24"/>
          <w:lang w:val="es-CO"/>
        </w:rPr>
        <w:t>.</w:t>
      </w:r>
      <w:r w:rsidR="00A24488" w:rsidRPr="009F08B6">
        <w:rPr>
          <w:rStyle w:val="Refdenotaalpie"/>
          <w:rFonts w:ascii="Georgia" w:hAnsi="Georgia"/>
          <w:sz w:val="24"/>
          <w:szCs w:val="24"/>
          <w:lang w:val="es-CO"/>
        </w:rPr>
        <w:footnoteReference w:id="76"/>
      </w:r>
      <w:r w:rsidR="00A24488" w:rsidRPr="009F08B6">
        <w:rPr>
          <w:rFonts w:ascii="Georgia" w:hAnsi="Georgia" w:cs="Arial"/>
          <w:sz w:val="24"/>
          <w:szCs w:val="24"/>
          <w:lang w:val="es-CO"/>
        </w:rPr>
        <w:t xml:space="preserve"> y </w:t>
      </w:r>
      <w:r w:rsidRPr="009F08B6">
        <w:rPr>
          <w:rFonts w:ascii="Georgia" w:hAnsi="Georgia" w:cs="Arial"/>
          <w:sz w:val="24"/>
          <w:szCs w:val="24"/>
          <w:lang w:val="es-CO"/>
        </w:rPr>
        <w:t>Rojas Q</w:t>
      </w:r>
      <w:r w:rsidR="00DE78F4" w:rsidRPr="009F08B6">
        <w:rPr>
          <w:rFonts w:ascii="Georgia" w:hAnsi="Georgia" w:cs="Arial"/>
          <w:sz w:val="24"/>
          <w:szCs w:val="24"/>
          <w:lang w:val="es-CO"/>
        </w:rPr>
        <w:t>.</w:t>
      </w:r>
      <w:r w:rsidR="00550614" w:rsidRPr="009F08B6">
        <w:rPr>
          <w:rStyle w:val="Refdenotaalpie"/>
          <w:rFonts w:ascii="Georgia" w:hAnsi="Georgia"/>
          <w:sz w:val="24"/>
          <w:szCs w:val="24"/>
          <w:lang w:val="es-CO"/>
        </w:rPr>
        <w:footnoteReference w:id="77"/>
      </w:r>
      <w:r w:rsidR="00550614" w:rsidRPr="009F08B6">
        <w:rPr>
          <w:rFonts w:ascii="Georgia" w:hAnsi="Georgia" w:cs="Arial"/>
          <w:sz w:val="24"/>
          <w:szCs w:val="24"/>
          <w:lang w:val="es-CO"/>
        </w:rPr>
        <w:t>.</w:t>
      </w:r>
    </w:p>
    <w:p w14:paraId="690ED5E5" w14:textId="028A140A" w:rsidR="00A41318" w:rsidRPr="009F08B6" w:rsidRDefault="00A41318" w:rsidP="009F08B6">
      <w:pPr>
        <w:pStyle w:val="Prrafodelista"/>
        <w:tabs>
          <w:tab w:val="left" w:pos="426"/>
        </w:tabs>
        <w:spacing w:line="276" w:lineRule="auto"/>
        <w:ind w:left="0"/>
        <w:jc w:val="both"/>
        <w:rPr>
          <w:rFonts w:ascii="Georgia" w:hAnsi="Georgia" w:cs="Arial"/>
          <w:sz w:val="24"/>
          <w:szCs w:val="24"/>
          <w:lang w:val="es-CO"/>
        </w:rPr>
      </w:pPr>
    </w:p>
    <w:p w14:paraId="0FBDB681" w14:textId="74D578F0" w:rsidR="008C35FE" w:rsidRDefault="008C35FE"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t>Ahora, en lo atinente a los intereses moratorios mercantiles, debe considerarse que es viable su fijación en la condena, mas debe precisarse que implican una indexación indirecta</w:t>
      </w:r>
      <w:r w:rsidR="000634D2" w:rsidRPr="009F08B6">
        <w:rPr>
          <w:rFonts w:ascii="Georgia" w:hAnsi="Georgia" w:cs="Arial"/>
          <w:sz w:val="24"/>
          <w:szCs w:val="24"/>
          <w:lang w:val="es-CO"/>
        </w:rPr>
        <w:t xml:space="preserve"> </w:t>
      </w:r>
      <w:r w:rsidR="00776D0E" w:rsidRPr="009F08B6">
        <w:rPr>
          <w:rFonts w:ascii="Georgia" w:hAnsi="Georgia" w:cs="Arial"/>
          <w:sz w:val="24"/>
          <w:szCs w:val="24"/>
          <w:lang w:val="es-CO"/>
        </w:rPr>
        <w:t xml:space="preserve">(Noción mencionada en el memorial de apelación) </w:t>
      </w:r>
      <w:r w:rsidR="000634D2" w:rsidRPr="009F08B6">
        <w:rPr>
          <w:rFonts w:ascii="Georgia" w:hAnsi="Georgia" w:cs="Arial"/>
          <w:sz w:val="24"/>
          <w:szCs w:val="24"/>
          <w:lang w:val="es-CO"/>
        </w:rPr>
        <w:t>y por eso son incompatibles con la corrección monetaria</w:t>
      </w:r>
      <w:r w:rsidR="0012020C" w:rsidRPr="009F08B6">
        <w:rPr>
          <w:rStyle w:val="Refdenotaalpie"/>
          <w:rFonts w:ascii="Georgia" w:hAnsi="Georgia"/>
          <w:sz w:val="24"/>
          <w:szCs w:val="24"/>
          <w:lang w:val="es-CO"/>
        </w:rPr>
        <w:footnoteReference w:id="78"/>
      </w:r>
      <w:r w:rsidR="000634D2" w:rsidRPr="009F08B6">
        <w:rPr>
          <w:rFonts w:ascii="Georgia" w:hAnsi="Georgia" w:cs="Arial"/>
          <w:sz w:val="24"/>
          <w:szCs w:val="24"/>
          <w:lang w:val="es-CO"/>
        </w:rPr>
        <w:t>, así explicita la CSJ</w:t>
      </w:r>
      <w:r w:rsidR="000634D2" w:rsidRPr="009F08B6">
        <w:rPr>
          <w:rStyle w:val="Refdenotaalpie"/>
          <w:rFonts w:ascii="Georgia" w:hAnsi="Georgia"/>
          <w:sz w:val="24"/>
          <w:szCs w:val="24"/>
          <w:lang w:val="es-CO"/>
        </w:rPr>
        <w:footnoteReference w:id="79"/>
      </w:r>
      <w:r w:rsidR="000634D2" w:rsidRPr="009F08B6">
        <w:rPr>
          <w:rFonts w:ascii="Georgia" w:hAnsi="Georgia" w:cs="Arial"/>
          <w:sz w:val="24"/>
          <w:szCs w:val="24"/>
          <w:lang w:val="es-CO"/>
        </w:rPr>
        <w:t>:</w:t>
      </w:r>
    </w:p>
    <w:p w14:paraId="3C8D8A72" w14:textId="77777777" w:rsidR="0002411C" w:rsidRPr="009F08B6" w:rsidRDefault="0002411C" w:rsidP="009F08B6">
      <w:pPr>
        <w:pStyle w:val="Prrafodelista"/>
        <w:tabs>
          <w:tab w:val="left" w:pos="426"/>
        </w:tabs>
        <w:spacing w:line="276" w:lineRule="auto"/>
        <w:ind w:left="0"/>
        <w:jc w:val="both"/>
        <w:rPr>
          <w:rFonts w:ascii="Georgia" w:hAnsi="Georgia" w:cs="Arial"/>
          <w:sz w:val="24"/>
          <w:szCs w:val="24"/>
          <w:lang w:val="es-CO"/>
        </w:rPr>
      </w:pPr>
    </w:p>
    <w:p w14:paraId="55B8DAA7" w14:textId="0DECC405" w:rsidR="000634D2" w:rsidRPr="0002411C" w:rsidRDefault="000634D2" w:rsidP="0002411C">
      <w:pPr>
        <w:pStyle w:val="NormalWeb"/>
        <w:shd w:val="clear" w:color="auto" w:fill="FFFFFF"/>
        <w:spacing w:before="0" w:beforeAutospacing="0" w:after="0" w:afterAutospacing="0"/>
        <w:ind w:left="426" w:right="420"/>
        <w:jc w:val="both"/>
        <w:rPr>
          <w:rFonts w:ascii="Georgia" w:hAnsi="Georgia" w:cs="Arial"/>
          <w:sz w:val="22"/>
          <w:lang w:val="es-CO" w:eastAsia="es-CO"/>
        </w:rPr>
      </w:pPr>
      <w:r w:rsidRPr="0002411C">
        <w:rPr>
          <w:rFonts w:ascii="Georgia" w:hAnsi="Georgia" w:cs="Arial"/>
          <w:sz w:val="22"/>
        </w:rPr>
        <w:t xml:space="preserve">… dado el sistema de fijación del interés legal moratorio que consagran los artículos 883 –hoy 65 Ley 45/90- y 884 del Código del ramo, </w:t>
      </w:r>
      <w:r w:rsidRPr="0002411C">
        <w:rPr>
          <w:rFonts w:ascii="Georgia" w:hAnsi="Georgia" w:cs="Arial"/>
          <w:sz w:val="22"/>
          <w:u w:val="single"/>
        </w:rPr>
        <w:t>cuando los jueces condenan al pago de intereses de esta naturaleza se están remitiendo a una tasa que, también, comprende el resarcimiento por la pérdida del poder adquisitivo del dinero</w:t>
      </w:r>
      <w:r w:rsidRPr="0002411C">
        <w:rPr>
          <w:rFonts w:ascii="Georgia" w:hAnsi="Georgia" w:cs="Arial"/>
          <w:sz w:val="22"/>
        </w:rPr>
        <w:t xml:space="preserve">” (se subraya; cas. </w:t>
      </w:r>
      <w:proofErr w:type="spellStart"/>
      <w:r w:rsidRPr="0002411C">
        <w:rPr>
          <w:rFonts w:ascii="Georgia" w:hAnsi="Georgia" w:cs="Arial"/>
          <w:sz w:val="22"/>
        </w:rPr>
        <w:t>civ</w:t>
      </w:r>
      <w:proofErr w:type="spellEnd"/>
      <w:r w:rsidRPr="0002411C">
        <w:rPr>
          <w:rFonts w:ascii="Georgia" w:hAnsi="Georgia" w:cs="Arial"/>
          <w:sz w:val="22"/>
        </w:rPr>
        <w:t xml:space="preserve">. de 24 de enero de 1990; CC, pág. 22), aspecto éste de especial importancia, si se considera que tales normas develan el inequívoco criterio adoptado por el legislador comercial para la determinación del interés corriente, referido a una actividad que, como la bancaria, además de estar sujeta a la inspección y vigilancia del Estado (art. 335 </w:t>
      </w:r>
      <w:proofErr w:type="spellStart"/>
      <w:r w:rsidRPr="0002411C">
        <w:rPr>
          <w:rFonts w:ascii="Georgia" w:hAnsi="Georgia" w:cs="Arial"/>
          <w:sz w:val="22"/>
        </w:rPr>
        <w:t>C.Pol</w:t>
      </w:r>
      <w:proofErr w:type="spellEnd"/>
      <w:r w:rsidRPr="0002411C">
        <w:rPr>
          <w:rFonts w:ascii="Georgia" w:hAnsi="Georgia" w:cs="Arial"/>
          <w:sz w:val="22"/>
        </w:rPr>
        <w:t xml:space="preserve">.), tiene una acentuada incidencia en la economía, y presupone, por definición legal, profesionalismo y ánimo de lucro, entre otros factores (arts. 10 y 20 </w:t>
      </w:r>
      <w:proofErr w:type="spellStart"/>
      <w:r w:rsidRPr="0002411C">
        <w:rPr>
          <w:rFonts w:ascii="Georgia" w:hAnsi="Georgia" w:cs="Arial"/>
          <w:sz w:val="22"/>
        </w:rPr>
        <w:t>nral</w:t>
      </w:r>
      <w:proofErr w:type="spellEnd"/>
      <w:r w:rsidRPr="0002411C">
        <w:rPr>
          <w:rFonts w:ascii="Georgia" w:hAnsi="Georgia" w:cs="Arial"/>
          <w:sz w:val="22"/>
        </w:rPr>
        <w:t xml:space="preserve">. 7 C. de Co.; 2º, 6º y 46 </w:t>
      </w:r>
      <w:proofErr w:type="spellStart"/>
      <w:r w:rsidRPr="0002411C">
        <w:rPr>
          <w:rFonts w:ascii="Georgia" w:hAnsi="Georgia" w:cs="Arial"/>
          <w:sz w:val="22"/>
        </w:rPr>
        <w:t>Dec</w:t>
      </w:r>
      <w:proofErr w:type="spellEnd"/>
      <w:r w:rsidRPr="0002411C">
        <w:rPr>
          <w:rFonts w:ascii="Georgia" w:hAnsi="Georgia" w:cs="Arial"/>
          <w:sz w:val="22"/>
        </w:rPr>
        <w:t>. 663/93), lo que permite suponer que el interés que dichas entidades cobran en sus distintas operaciones activas, es el reflejo o corolario del estado de la economía, en general.</w:t>
      </w:r>
    </w:p>
    <w:p w14:paraId="654E8979" w14:textId="77777777" w:rsidR="0002411C" w:rsidRDefault="0002411C" w:rsidP="0002411C">
      <w:pPr>
        <w:pStyle w:val="NormalWeb"/>
        <w:shd w:val="clear" w:color="auto" w:fill="FFFFFF"/>
        <w:spacing w:before="0" w:beforeAutospacing="0" w:after="0" w:afterAutospacing="0"/>
        <w:ind w:left="426" w:right="420"/>
        <w:jc w:val="both"/>
        <w:rPr>
          <w:rFonts w:ascii="Georgia" w:hAnsi="Georgia" w:cs="Arial"/>
          <w:sz w:val="22"/>
        </w:rPr>
      </w:pPr>
    </w:p>
    <w:p w14:paraId="0796301B" w14:textId="1D05099D" w:rsidR="000634D2" w:rsidRPr="0002411C" w:rsidRDefault="000634D2" w:rsidP="0002411C">
      <w:pPr>
        <w:pStyle w:val="NormalWeb"/>
        <w:shd w:val="clear" w:color="auto" w:fill="FFFFFF"/>
        <w:spacing w:before="0" w:beforeAutospacing="0" w:after="0" w:afterAutospacing="0"/>
        <w:ind w:left="426" w:right="420"/>
        <w:jc w:val="both"/>
        <w:rPr>
          <w:rFonts w:ascii="Georgia" w:hAnsi="Georgia" w:cs="Arial"/>
          <w:sz w:val="22"/>
        </w:rPr>
      </w:pPr>
      <w:r w:rsidRPr="0002411C">
        <w:rPr>
          <w:rFonts w:ascii="Georgia" w:hAnsi="Georgia" w:cs="Arial"/>
          <w:sz w:val="22"/>
        </w:rPr>
        <w:t xml:space="preserve">De allí que </w:t>
      </w:r>
      <w:r w:rsidRPr="0002411C">
        <w:rPr>
          <w:rFonts w:ascii="Georgia" w:hAnsi="Georgia" w:cs="Arial"/>
          <w:sz w:val="22"/>
          <w:u w:val="single"/>
        </w:rPr>
        <w:t>cuando el pago, a manera de segmento cuantitativo, involucra el reconocimiento de intereses legales comerciales, no pueden los Jueces, con prescindencia de toda consideración especial, ordenar igualmente el ajuste monetario de la suma adeudada</w:t>
      </w:r>
      <w:r w:rsidRPr="0002411C">
        <w:rPr>
          <w:rFonts w:ascii="Georgia" w:hAnsi="Georgia" w:cs="Arial"/>
          <w:sz w:val="22"/>
        </w:rPr>
        <w:t>, específicamente cuando los réditos que el deudor debe reconocer son de naturaleza comercial, puesto que, sean ellos remuneratorios o moratorios, el interés bancario corriente que sirve de base para su cuantificación (art. 884 C. de Co.), ya comprende, per se, la aludida corrección.</w:t>
      </w:r>
    </w:p>
    <w:p w14:paraId="61C28A6D" w14:textId="3D78007F" w:rsidR="0067470D" w:rsidRPr="009F08B6" w:rsidRDefault="0067470D" w:rsidP="009F08B6">
      <w:pPr>
        <w:pStyle w:val="NormalWeb"/>
        <w:shd w:val="clear" w:color="auto" w:fill="FFFFFF"/>
        <w:spacing w:before="0" w:beforeAutospacing="0" w:after="0" w:afterAutospacing="0" w:line="276" w:lineRule="auto"/>
        <w:ind w:right="567"/>
        <w:jc w:val="both"/>
        <w:rPr>
          <w:rFonts w:ascii="Georgia" w:hAnsi="Georgia" w:cs="Arial"/>
        </w:rPr>
      </w:pPr>
    </w:p>
    <w:p w14:paraId="05F4EE3C" w14:textId="0FE9ECC3" w:rsidR="001A4CF5" w:rsidRPr="009F08B6" w:rsidRDefault="0067470D" w:rsidP="009F08B6">
      <w:pPr>
        <w:pStyle w:val="NormalWeb"/>
        <w:shd w:val="clear" w:color="auto" w:fill="FFFFFF"/>
        <w:spacing w:before="0" w:beforeAutospacing="0" w:after="0" w:afterAutospacing="0" w:line="276" w:lineRule="auto"/>
        <w:jc w:val="both"/>
        <w:rPr>
          <w:rFonts w:ascii="Georgia" w:hAnsi="Georgia" w:cs="Arial"/>
        </w:rPr>
      </w:pPr>
      <w:r w:rsidRPr="009F08B6">
        <w:rPr>
          <w:rFonts w:ascii="Georgia" w:hAnsi="Georgia" w:cs="Arial"/>
        </w:rPr>
        <w:t xml:space="preserve">En la decisión anterior, la Colegiatura precisó en cambio que, dado que </w:t>
      </w:r>
      <w:r w:rsidR="00C476E4" w:rsidRPr="009F08B6">
        <w:rPr>
          <w:rFonts w:ascii="Georgia" w:hAnsi="Georgia" w:cs="Arial"/>
        </w:rPr>
        <w:t>e</w:t>
      </w:r>
      <w:r w:rsidRPr="009F08B6">
        <w:rPr>
          <w:rFonts w:ascii="Georgia" w:hAnsi="Georgia" w:cs="Arial"/>
        </w:rPr>
        <w:t>l inter</w:t>
      </w:r>
      <w:r w:rsidR="00C476E4" w:rsidRPr="009F08B6">
        <w:rPr>
          <w:rFonts w:ascii="Georgia" w:hAnsi="Georgia" w:cs="Arial"/>
        </w:rPr>
        <w:t>és</w:t>
      </w:r>
      <w:r w:rsidRPr="009F08B6">
        <w:rPr>
          <w:rFonts w:ascii="Georgia" w:hAnsi="Georgia" w:cs="Arial"/>
        </w:rPr>
        <w:t xml:space="preserve"> civil remuneratorio</w:t>
      </w:r>
      <w:r w:rsidR="002C3471" w:rsidRPr="009F08B6">
        <w:rPr>
          <w:rFonts w:ascii="Georgia" w:hAnsi="Georgia" w:cs="Arial"/>
        </w:rPr>
        <w:t xml:space="preserve"> </w:t>
      </w:r>
      <w:r w:rsidR="008B0A37" w:rsidRPr="009F08B6">
        <w:rPr>
          <w:rFonts w:ascii="Georgia" w:hAnsi="Georgia" w:cs="Arial"/>
        </w:rPr>
        <w:t xml:space="preserve">también </w:t>
      </w:r>
      <w:r w:rsidR="008B0A37" w:rsidRPr="009F08B6">
        <w:rPr>
          <w:rFonts w:ascii="Georgia" w:hAnsi="Georgia" w:cs="Arial"/>
          <w:lang w:val="es-CO"/>
        </w:rPr>
        <w:t xml:space="preserve">llamado </w:t>
      </w:r>
      <w:r w:rsidR="008B0A37" w:rsidRPr="009F08B6">
        <w:rPr>
          <w:rFonts w:ascii="Georgia" w:hAnsi="Georgia" w:cs="Arial"/>
          <w:i/>
          <w:lang w:val="es-CO"/>
        </w:rPr>
        <w:t>inter</w:t>
      </w:r>
      <w:r w:rsidR="00C476E4" w:rsidRPr="009F08B6">
        <w:rPr>
          <w:rFonts w:ascii="Georgia" w:hAnsi="Georgia" w:cs="Arial"/>
          <w:i/>
          <w:lang w:val="es-CO"/>
        </w:rPr>
        <w:t>és</w:t>
      </w:r>
      <w:r w:rsidR="008B0A37" w:rsidRPr="009F08B6">
        <w:rPr>
          <w:rFonts w:ascii="Georgia" w:hAnsi="Georgia" w:cs="Arial"/>
          <w:i/>
          <w:lang w:val="es-CO"/>
        </w:rPr>
        <w:t xml:space="preserve"> puro</w:t>
      </w:r>
      <w:r w:rsidR="008B0A37" w:rsidRPr="009F08B6">
        <w:rPr>
          <w:rFonts w:ascii="Georgia" w:hAnsi="Georgia" w:cs="Arial"/>
          <w:lang w:val="es-CO"/>
        </w:rPr>
        <w:t xml:space="preserve"> </w:t>
      </w:r>
      <w:r w:rsidR="002C3471" w:rsidRPr="009F08B6">
        <w:rPr>
          <w:rFonts w:ascii="Georgia" w:hAnsi="Georgia" w:cs="Arial"/>
        </w:rPr>
        <w:t>(Aquellos que compensan el uso del dinero</w:t>
      </w:r>
      <w:r w:rsidR="002C3471" w:rsidRPr="009F08B6">
        <w:rPr>
          <w:rStyle w:val="Refdenotaalpie"/>
          <w:rFonts w:ascii="Georgia" w:hAnsi="Georgia"/>
        </w:rPr>
        <w:footnoteReference w:id="80"/>
      </w:r>
      <w:r w:rsidR="002C3471" w:rsidRPr="009F08B6">
        <w:rPr>
          <w:rFonts w:ascii="Georgia" w:hAnsi="Georgia" w:cs="Arial"/>
        </w:rPr>
        <w:t>)</w:t>
      </w:r>
      <w:r w:rsidRPr="009F08B6">
        <w:rPr>
          <w:rFonts w:ascii="Georgia" w:hAnsi="Georgia" w:cs="Arial"/>
        </w:rPr>
        <w:t xml:space="preserve"> no incluyen la devaluación, perfectamente son acumulables con esta. De igual parecer la doctrina</w:t>
      </w:r>
      <w:r w:rsidR="00595DCC" w:rsidRPr="009F08B6">
        <w:rPr>
          <w:rFonts w:ascii="Georgia" w:hAnsi="Georgia" w:cs="Arial"/>
        </w:rPr>
        <w:t xml:space="preserve"> de la materia</w:t>
      </w:r>
      <w:r w:rsidR="000C7460" w:rsidRPr="009F08B6">
        <w:rPr>
          <w:rStyle w:val="Refdenotaalpie"/>
          <w:rFonts w:ascii="Georgia" w:hAnsi="Georgia"/>
        </w:rPr>
        <w:footnoteReference w:id="81"/>
      </w:r>
      <w:r w:rsidRPr="009F08B6">
        <w:rPr>
          <w:rFonts w:ascii="Georgia" w:hAnsi="Georgia" w:cs="Arial"/>
        </w:rPr>
        <w:t>.</w:t>
      </w:r>
    </w:p>
    <w:p w14:paraId="3D7A17A5" w14:textId="77777777" w:rsidR="001A4CF5" w:rsidRPr="009F08B6" w:rsidRDefault="001A4CF5" w:rsidP="009F08B6">
      <w:pPr>
        <w:pStyle w:val="NormalWeb"/>
        <w:shd w:val="clear" w:color="auto" w:fill="FFFFFF"/>
        <w:spacing w:before="0" w:beforeAutospacing="0" w:after="0" w:afterAutospacing="0" w:line="276" w:lineRule="auto"/>
        <w:jc w:val="both"/>
        <w:rPr>
          <w:rFonts w:ascii="Georgia" w:hAnsi="Georgia" w:cs="Arial"/>
        </w:rPr>
      </w:pPr>
    </w:p>
    <w:p w14:paraId="3FB7E8F2" w14:textId="206428B3" w:rsidR="0067470D" w:rsidRPr="009F08B6" w:rsidRDefault="00776D0E" w:rsidP="009F08B6">
      <w:pPr>
        <w:pStyle w:val="NormalWeb"/>
        <w:shd w:val="clear" w:color="auto" w:fill="FFFFFF"/>
        <w:spacing w:before="0" w:beforeAutospacing="0" w:after="0" w:afterAutospacing="0" w:line="276" w:lineRule="auto"/>
        <w:jc w:val="both"/>
        <w:rPr>
          <w:rFonts w:ascii="Georgia" w:hAnsi="Georgia" w:cs="Arial"/>
        </w:rPr>
      </w:pPr>
      <w:r w:rsidRPr="009F08B6">
        <w:rPr>
          <w:rFonts w:ascii="Georgia" w:hAnsi="Georgia" w:cs="Arial"/>
        </w:rPr>
        <w:t>E</w:t>
      </w:r>
      <w:r w:rsidR="008B0A37" w:rsidRPr="009F08B6">
        <w:rPr>
          <w:rFonts w:ascii="Georgia" w:hAnsi="Georgia" w:cs="Arial"/>
        </w:rPr>
        <w:t>l mismo impugnante en su escrito</w:t>
      </w:r>
      <w:r w:rsidRPr="009F08B6">
        <w:rPr>
          <w:rFonts w:ascii="Georgia" w:hAnsi="Georgia" w:cs="Arial"/>
        </w:rPr>
        <w:t xml:space="preserve"> transcribe un pasaje jurisprudencial en este sentido</w:t>
      </w:r>
      <w:r w:rsidR="008B0A37" w:rsidRPr="009F08B6">
        <w:rPr>
          <w:rFonts w:ascii="Georgia" w:hAnsi="Georgia" w:cs="Arial"/>
        </w:rPr>
        <w:t xml:space="preserve">, refiere una decisión de la Sala Laboral del 2001, expedida por la CSJ, que cita una de casación civil de la misma Corporación del año 1995. </w:t>
      </w:r>
      <w:r w:rsidR="00696202" w:rsidRPr="009F08B6">
        <w:rPr>
          <w:rFonts w:ascii="Georgia" w:hAnsi="Georgia" w:cs="Arial"/>
        </w:rPr>
        <w:t xml:space="preserve">Este criterio </w:t>
      </w:r>
      <w:r w:rsidRPr="009F08B6">
        <w:rPr>
          <w:rFonts w:ascii="Georgia" w:hAnsi="Georgia" w:cs="Arial"/>
        </w:rPr>
        <w:t xml:space="preserve">expuesto, </w:t>
      </w:r>
      <w:r w:rsidR="00696202" w:rsidRPr="009F08B6">
        <w:rPr>
          <w:rFonts w:ascii="Georgia" w:hAnsi="Georgia" w:cs="Arial"/>
        </w:rPr>
        <w:t>se aplicó en providencia del año 2007</w:t>
      </w:r>
      <w:r w:rsidRPr="009F08B6">
        <w:rPr>
          <w:rFonts w:ascii="Georgia" w:hAnsi="Georgia" w:cs="Arial"/>
        </w:rPr>
        <w:t xml:space="preserve"> de una Sala de este Tribunal</w:t>
      </w:r>
      <w:r w:rsidR="00696202" w:rsidRPr="009F08B6">
        <w:rPr>
          <w:rFonts w:ascii="Georgia" w:hAnsi="Georgia" w:cs="Arial"/>
        </w:rPr>
        <w:t>, también mencionada en la apelación.</w:t>
      </w:r>
    </w:p>
    <w:p w14:paraId="765301BE" w14:textId="77777777" w:rsidR="004077F7" w:rsidRPr="009F08B6" w:rsidRDefault="004077F7" w:rsidP="009F08B6">
      <w:pPr>
        <w:pStyle w:val="NormalWeb"/>
        <w:shd w:val="clear" w:color="auto" w:fill="FFFFFF"/>
        <w:spacing w:before="0" w:beforeAutospacing="0" w:after="0" w:afterAutospacing="0" w:line="276" w:lineRule="auto"/>
        <w:ind w:right="567"/>
        <w:jc w:val="both"/>
        <w:rPr>
          <w:rFonts w:ascii="Georgia" w:hAnsi="Georgia" w:cs="Arial"/>
        </w:rPr>
      </w:pPr>
    </w:p>
    <w:p w14:paraId="3E0D98C7" w14:textId="18542D73" w:rsidR="006F0153" w:rsidRPr="009F08B6" w:rsidRDefault="00870952" w:rsidP="009F08B6">
      <w:pPr>
        <w:pStyle w:val="Prrafodelista"/>
        <w:numPr>
          <w:ilvl w:val="0"/>
          <w:numId w:val="19"/>
        </w:numPr>
        <w:tabs>
          <w:tab w:val="left" w:pos="426"/>
        </w:tabs>
        <w:spacing w:line="276" w:lineRule="auto"/>
        <w:jc w:val="both"/>
        <w:rPr>
          <w:rFonts w:ascii="Georgia" w:hAnsi="Georgia" w:cs="Arial"/>
          <w:sz w:val="24"/>
          <w:szCs w:val="24"/>
        </w:rPr>
      </w:pPr>
      <w:r w:rsidRPr="009F08B6">
        <w:rPr>
          <w:rFonts w:ascii="Georgia" w:hAnsi="Georgia" w:cs="Arial"/>
          <w:bCs/>
          <w:iCs/>
          <w:smallCaps/>
          <w:sz w:val="24"/>
          <w:szCs w:val="24"/>
          <w:lang w:val="es-CO"/>
        </w:rPr>
        <w:t xml:space="preserve">El caso concreto. </w:t>
      </w:r>
      <w:r w:rsidR="00C0199C" w:rsidRPr="009F08B6">
        <w:rPr>
          <w:rFonts w:ascii="Georgia" w:hAnsi="Georgia" w:cs="Arial"/>
          <w:bCs/>
          <w:iCs/>
          <w:smallCaps/>
          <w:sz w:val="24"/>
          <w:szCs w:val="24"/>
          <w:lang w:val="es-CO"/>
        </w:rPr>
        <w:t xml:space="preserve">La actualización </w:t>
      </w:r>
      <w:r w:rsidR="00AB0730" w:rsidRPr="009F08B6">
        <w:rPr>
          <w:rFonts w:ascii="Georgia" w:hAnsi="Georgia" w:cs="Arial"/>
          <w:bCs/>
          <w:iCs/>
          <w:smallCaps/>
          <w:sz w:val="24"/>
          <w:szCs w:val="24"/>
          <w:lang w:val="es-CO"/>
        </w:rPr>
        <w:t xml:space="preserve">y los intereses moratorios sobre </w:t>
      </w:r>
      <w:r w:rsidR="00C0199C" w:rsidRPr="009F08B6">
        <w:rPr>
          <w:rFonts w:ascii="Georgia" w:hAnsi="Georgia" w:cs="Arial"/>
          <w:bCs/>
          <w:iCs/>
          <w:smallCaps/>
          <w:sz w:val="24"/>
          <w:szCs w:val="24"/>
          <w:lang w:val="es-CO"/>
        </w:rPr>
        <w:t>el l</w:t>
      </w:r>
      <w:r w:rsidR="00E50C00" w:rsidRPr="009F08B6">
        <w:rPr>
          <w:rFonts w:ascii="Georgia" w:hAnsi="Georgia" w:cs="Arial"/>
          <w:bCs/>
          <w:iCs/>
          <w:smallCaps/>
          <w:sz w:val="24"/>
          <w:szCs w:val="24"/>
          <w:lang w:val="es-CO"/>
        </w:rPr>
        <w:t>ucro cesante</w:t>
      </w:r>
      <w:r w:rsidR="00E50C00" w:rsidRPr="009F08B6">
        <w:rPr>
          <w:rFonts w:ascii="Georgia" w:hAnsi="Georgia" w:cs="Arial"/>
          <w:sz w:val="24"/>
          <w:szCs w:val="24"/>
          <w:lang w:val="es-CO"/>
        </w:rPr>
        <w:t xml:space="preserve">. </w:t>
      </w:r>
      <w:r w:rsidR="000E45B0" w:rsidRPr="009F08B6">
        <w:rPr>
          <w:rFonts w:ascii="Georgia" w:hAnsi="Georgia" w:cs="Arial"/>
          <w:b/>
          <w:i/>
          <w:smallCaps/>
          <w:sz w:val="24"/>
          <w:szCs w:val="24"/>
          <w:lang w:val="es-CO"/>
        </w:rPr>
        <w:t>Fracasa</w:t>
      </w:r>
      <w:r w:rsidR="00E50C00" w:rsidRPr="009F08B6">
        <w:rPr>
          <w:rFonts w:ascii="Georgia" w:hAnsi="Georgia" w:cs="Arial"/>
          <w:b/>
          <w:i/>
          <w:smallCaps/>
          <w:sz w:val="24"/>
          <w:szCs w:val="24"/>
          <w:lang w:val="es-CO"/>
        </w:rPr>
        <w:t>.</w:t>
      </w:r>
      <w:r w:rsidR="00E50C00" w:rsidRPr="009F08B6">
        <w:rPr>
          <w:rFonts w:ascii="Georgia" w:hAnsi="Georgia" w:cs="Arial"/>
          <w:i/>
          <w:smallCaps/>
          <w:sz w:val="24"/>
          <w:szCs w:val="24"/>
          <w:lang w:val="es-CO"/>
        </w:rPr>
        <w:t xml:space="preserve"> </w:t>
      </w:r>
      <w:r w:rsidR="00D2381E" w:rsidRPr="009F08B6">
        <w:rPr>
          <w:rFonts w:ascii="Georgia" w:hAnsi="Georgia" w:cs="Arial"/>
          <w:sz w:val="24"/>
          <w:szCs w:val="24"/>
          <w:lang w:val="es-CO"/>
        </w:rPr>
        <w:t>C</w:t>
      </w:r>
      <w:r w:rsidR="000E45B0" w:rsidRPr="009F08B6">
        <w:rPr>
          <w:rFonts w:ascii="Georgia" w:hAnsi="Georgia" w:cs="Arial"/>
          <w:sz w:val="24"/>
          <w:szCs w:val="24"/>
          <w:lang w:val="es-CO"/>
        </w:rPr>
        <w:t xml:space="preserve">omo la sentencia </w:t>
      </w:r>
      <w:r w:rsidR="00E51C97" w:rsidRPr="009F08B6">
        <w:rPr>
          <w:rFonts w:ascii="Georgia" w:hAnsi="Georgia" w:cs="Arial"/>
          <w:sz w:val="24"/>
          <w:szCs w:val="24"/>
          <w:lang w:val="es-CO"/>
        </w:rPr>
        <w:t xml:space="preserve">revisada </w:t>
      </w:r>
      <w:r w:rsidR="000E45B0" w:rsidRPr="009F08B6">
        <w:rPr>
          <w:rFonts w:ascii="Georgia" w:hAnsi="Georgia" w:cs="Arial"/>
          <w:sz w:val="24"/>
          <w:szCs w:val="24"/>
          <w:lang w:val="es-CO"/>
        </w:rPr>
        <w:t xml:space="preserve">tasó el lucro cesante pasado </w:t>
      </w:r>
      <w:r w:rsidR="008C47E5" w:rsidRPr="009F08B6">
        <w:rPr>
          <w:rFonts w:ascii="Georgia" w:hAnsi="Georgia" w:cs="Arial"/>
          <w:sz w:val="24"/>
          <w:szCs w:val="24"/>
          <w:lang w:val="es-CO"/>
        </w:rPr>
        <w:t xml:space="preserve">(Causado </w:t>
      </w:r>
      <w:r w:rsidR="00C0199C" w:rsidRPr="009F08B6">
        <w:rPr>
          <w:rFonts w:ascii="Georgia" w:hAnsi="Georgia" w:cs="Arial"/>
          <w:sz w:val="24"/>
          <w:szCs w:val="24"/>
          <w:lang w:val="es-CO"/>
        </w:rPr>
        <w:t xml:space="preserve">en </w:t>
      </w:r>
      <w:r w:rsidR="008C47E5" w:rsidRPr="009F08B6">
        <w:rPr>
          <w:rFonts w:ascii="Georgia" w:hAnsi="Georgia" w:cs="Arial"/>
          <w:sz w:val="24"/>
          <w:szCs w:val="24"/>
          <w:lang w:val="es-CO"/>
        </w:rPr>
        <w:t>2011</w:t>
      </w:r>
      <w:r w:rsidR="00C0199C" w:rsidRPr="009F08B6">
        <w:rPr>
          <w:rFonts w:ascii="Georgia" w:hAnsi="Georgia" w:cs="Arial"/>
          <w:sz w:val="24"/>
          <w:szCs w:val="24"/>
          <w:lang w:val="es-CO"/>
        </w:rPr>
        <w:t xml:space="preserve"> por la incapacidad de 95 días</w:t>
      </w:r>
      <w:r w:rsidR="008C47E5" w:rsidRPr="009F08B6">
        <w:rPr>
          <w:rFonts w:ascii="Georgia" w:hAnsi="Georgia" w:cs="Arial"/>
          <w:sz w:val="24"/>
          <w:szCs w:val="24"/>
          <w:lang w:val="es-CO"/>
        </w:rPr>
        <w:t xml:space="preserve">) </w:t>
      </w:r>
      <w:r w:rsidR="000E45B0" w:rsidRPr="009F08B6">
        <w:rPr>
          <w:rFonts w:ascii="Georgia" w:hAnsi="Georgia" w:cs="Arial"/>
          <w:sz w:val="24"/>
          <w:szCs w:val="24"/>
          <w:lang w:val="es-CO"/>
        </w:rPr>
        <w:t>en smlmv</w:t>
      </w:r>
      <w:r w:rsidR="008C47E5" w:rsidRPr="009F08B6">
        <w:rPr>
          <w:rFonts w:ascii="Georgia" w:hAnsi="Georgia" w:cs="Arial"/>
          <w:sz w:val="24"/>
          <w:szCs w:val="24"/>
          <w:lang w:val="es-CO"/>
        </w:rPr>
        <w:t xml:space="preserve"> del año 2021</w:t>
      </w:r>
      <w:r w:rsidR="000E45B0" w:rsidRPr="009F08B6">
        <w:rPr>
          <w:rFonts w:ascii="Georgia" w:hAnsi="Georgia" w:cs="Arial"/>
          <w:sz w:val="24"/>
          <w:szCs w:val="24"/>
          <w:lang w:val="es-CO"/>
        </w:rPr>
        <w:t xml:space="preserve">, </w:t>
      </w:r>
      <w:r w:rsidR="00D2381E" w:rsidRPr="009F08B6">
        <w:rPr>
          <w:rFonts w:ascii="Georgia" w:hAnsi="Georgia" w:cs="Arial"/>
          <w:sz w:val="24"/>
          <w:szCs w:val="24"/>
          <w:lang w:val="es-CO"/>
        </w:rPr>
        <w:t xml:space="preserve">innecesaria </w:t>
      </w:r>
      <w:r w:rsidR="006F0153" w:rsidRPr="009F08B6">
        <w:rPr>
          <w:rFonts w:ascii="Georgia" w:hAnsi="Georgia" w:cs="Arial"/>
          <w:sz w:val="24"/>
          <w:szCs w:val="24"/>
          <w:lang w:val="es-CO"/>
        </w:rPr>
        <w:t xml:space="preserve">resulta </w:t>
      </w:r>
      <w:r w:rsidR="00D2381E" w:rsidRPr="009F08B6">
        <w:rPr>
          <w:rFonts w:ascii="Georgia" w:hAnsi="Georgia" w:cs="Arial"/>
          <w:sz w:val="24"/>
          <w:szCs w:val="24"/>
          <w:lang w:val="es-CO"/>
        </w:rPr>
        <w:t>su actualización monetaria o indexación, dado que aquella forma de fijación ya ha tenido en la cuenta el IPC como mecanismo para actualizar la cifra indemnizatoria.</w:t>
      </w:r>
      <w:r w:rsidR="00C0199C" w:rsidRPr="009F08B6">
        <w:rPr>
          <w:rFonts w:ascii="Georgia" w:hAnsi="Georgia" w:cs="Arial"/>
          <w:sz w:val="24"/>
          <w:szCs w:val="24"/>
          <w:lang w:val="es-CO"/>
        </w:rPr>
        <w:t xml:space="preserve"> Igual sucede cuando se emplea otra unidad de cuenta como los gramos oro (CSJ</w:t>
      </w:r>
      <w:r w:rsidR="00C0199C" w:rsidRPr="009F08B6">
        <w:rPr>
          <w:rStyle w:val="Refdenotaalpie"/>
          <w:rFonts w:ascii="Georgia" w:hAnsi="Georgia"/>
          <w:sz w:val="24"/>
          <w:szCs w:val="24"/>
          <w:lang w:val="es-CO"/>
        </w:rPr>
        <w:footnoteReference w:id="82"/>
      </w:r>
      <w:r w:rsidR="00C0199C" w:rsidRPr="009F08B6">
        <w:rPr>
          <w:rFonts w:ascii="Georgia" w:hAnsi="Georgia" w:cs="Arial"/>
          <w:sz w:val="24"/>
          <w:szCs w:val="24"/>
          <w:lang w:val="es-CO"/>
        </w:rPr>
        <w:t>), que, en conjunto con el smlmv, aparejan el fenómeno reclamado en la alzada.</w:t>
      </w:r>
      <w:r w:rsidR="0007605D" w:rsidRPr="009F08B6">
        <w:rPr>
          <w:rFonts w:ascii="Georgia" w:hAnsi="Georgia" w:cs="Arial"/>
          <w:sz w:val="24"/>
          <w:szCs w:val="24"/>
          <w:lang w:val="es-CO"/>
        </w:rPr>
        <w:t xml:space="preserve"> </w:t>
      </w:r>
    </w:p>
    <w:p w14:paraId="6B9D8318" w14:textId="77777777" w:rsidR="00A21075" w:rsidRPr="009F08B6" w:rsidRDefault="00A21075" w:rsidP="009F08B6">
      <w:pPr>
        <w:pStyle w:val="Prrafodelista"/>
        <w:tabs>
          <w:tab w:val="left" w:pos="426"/>
        </w:tabs>
        <w:spacing w:line="276" w:lineRule="auto"/>
        <w:ind w:left="0"/>
        <w:jc w:val="both"/>
        <w:rPr>
          <w:rFonts w:ascii="Georgia" w:hAnsi="Georgia" w:cs="Arial"/>
          <w:sz w:val="24"/>
          <w:szCs w:val="24"/>
        </w:rPr>
      </w:pPr>
    </w:p>
    <w:p w14:paraId="17AF4954" w14:textId="1D2B6601" w:rsidR="00B87FF7" w:rsidRPr="009F08B6" w:rsidRDefault="006F0153" w:rsidP="009F08B6">
      <w:pPr>
        <w:pStyle w:val="Prrafodelista"/>
        <w:tabs>
          <w:tab w:val="left" w:pos="426"/>
        </w:tabs>
        <w:spacing w:line="276" w:lineRule="auto"/>
        <w:ind w:left="0"/>
        <w:jc w:val="both"/>
        <w:rPr>
          <w:rFonts w:ascii="Georgia" w:hAnsi="Georgia" w:cs="Arial"/>
          <w:sz w:val="24"/>
          <w:szCs w:val="24"/>
        </w:rPr>
      </w:pPr>
      <w:r w:rsidRPr="009F08B6">
        <w:rPr>
          <w:rFonts w:ascii="Georgia" w:hAnsi="Georgia" w:cs="Arial"/>
          <w:sz w:val="24"/>
          <w:szCs w:val="24"/>
          <w:lang w:val="es-CO"/>
        </w:rPr>
        <w:t>Mal pueden aplicarse la tasa del interés mercantil, sea remuneratorio (Bancario corriente) o moratorio (Una y media veces el bancario corriente), porque en su cálculo, según las metodologías adoptadas, contienen el costo puro del dinero, el riesgo de la operación y la depreciación monetaria o inflación, así ha enseñado la CSJ</w:t>
      </w:r>
      <w:r w:rsidRPr="009F08B6">
        <w:rPr>
          <w:rStyle w:val="Refdenotaalpie"/>
          <w:rFonts w:ascii="Georgia" w:hAnsi="Georgia"/>
          <w:sz w:val="24"/>
          <w:szCs w:val="24"/>
          <w:lang w:val="es-CO"/>
        </w:rPr>
        <w:footnoteReference w:id="83"/>
      </w:r>
      <w:r w:rsidRPr="009F08B6">
        <w:rPr>
          <w:rFonts w:ascii="Georgia" w:hAnsi="Georgia" w:cs="Arial"/>
          <w:sz w:val="24"/>
          <w:szCs w:val="24"/>
          <w:lang w:val="es-CO"/>
        </w:rPr>
        <w:t xml:space="preserve"> en su doctrina.</w:t>
      </w:r>
      <w:r w:rsidR="00796E99" w:rsidRPr="009F08B6">
        <w:rPr>
          <w:rFonts w:ascii="Georgia" w:hAnsi="Georgia" w:cs="Arial"/>
          <w:sz w:val="24"/>
          <w:szCs w:val="24"/>
          <w:lang w:val="es-CO"/>
        </w:rPr>
        <w:t xml:space="preserve"> </w:t>
      </w:r>
      <w:r w:rsidR="00A0090A" w:rsidRPr="009F08B6">
        <w:rPr>
          <w:rFonts w:ascii="Georgia" w:hAnsi="Georgia" w:cs="Arial"/>
          <w:sz w:val="24"/>
          <w:szCs w:val="24"/>
          <w:lang w:val="es-CO"/>
        </w:rPr>
        <w:t>L</w:t>
      </w:r>
      <w:r w:rsidR="00796E99" w:rsidRPr="009F08B6">
        <w:rPr>
          <w:rFonts w:ascii="Georgia" w:hAnsi="Georgia" w:cs="Arial"/>
          <w:sz w:val="24"/>
          <w:szCs w:val="24"/>
          <w:lang w:val="es-CO"/>
        </w:rPr>
        <w:t>os intereses moratorios fijados en la sentencia, al 0,5% mensual, son los apropiados p</w:t>
      </w:r>
      <w:r w:rsidR="00776059" w:rsidRPr="009F08B6">
        <w:rPr>
          <w:rFonts w:ascii="Georgia" w:hAnsi="Georgia" w:cs="Arial"/>
          <w:sz w:val="24"/>
          <w:szCs w:val="24"/>
          <w:lang w:val="es-CO"/>
        </w:rPr>
        <w:t xml:space="preserve">ara </w:t>
      </w:r>
      <w:r w:rsidR="001634C4" w:rsidRPr="009F08B6">
        <w:rPr>
          <w:rFonts w:ascii="Georgia" w:hAnsi="Georgia" w:cs="Arial"/>
          <w:sz w:val="24"/>
          <w:szCs w:val="24"/>
          <w:lang w:val="es-CO"/>
        </w:rPr>
        <w:t xml:space="preserve">los </w:t>
      </w:r>
      <w:r w:rsidR="00776059" w:rsidRPr="009F08B6">
        <w:rPr>
          <w:rFonts w:ascii="Georgia" w:hAnsi="Georgia" w:cs="Arial"/>
          <w:sz w:val="24"/>
          <w:szCs w:val="24"/>
          <w:lang w:val="es-CO"/>
        </w:rPr>
        <w:t xml:space="preserve">efectos </w:t>
      </w:r>
      <w:r w:rsidR="001634C4" w:rsidRPr="009F08B6">
        <w:rPr>
          <w:rFonts w:ascii="Georgia" w:hAnsi="Georgia" w:cs="Arial"/>
          <w:sz w:val="24"/>
          <w:szCs w:val="24"/>
          <w:lang w:val="es-CO"/>
        </w:rPr>
        <w:t>indicados, para</w:t>
      </w:r>
      <w:r w:rsidR="00776059" w:rsidRPr="009F08B6">
        <w:rPr>
          <w:rFonts w:ascii="Georgia" w:hAnsi="Georgia" w:cs="Arial"/>
          <w:sz w:val="24"/>
          <w:szCs w:val="24"/>
          <w:lang w:val="es-CO"/>
        </w:rPr>
        <w:t xml:space="preserve"> esta modalidad de perjuicio.</w:t>
      </w:r>
    </w:p>
    <w:p w14:paraId="5982F172" w14:textId="77777777" w:rsidR="006F0153" w:rsidRPr="009F08B6" w:rsidRDefault="006F0153" w:rsidP="009F08B6">
      <w:pPr>
        <w:tabs>
          <w:tab w:val="left" w:pos="426"/>
        </w:tabs>
        <w:spacing w:line="276" w:lineRule="auto"/>
        <w:jc w:val="both"/>
        <w:rPr>
          <w:rFonts w:ascii="Georgia" w:hAnsi="Georgia" w:cs="Arial"/>
          <w:sz w:val="24"/>
          <w:szCs w:val="24"/>
        </w:rPr>
      </w:pPr>
    </w:p>
    <w:p w14:paraId="2885B7A9" w14:textId="48BA81B4" w:rsidR="00C0199C" w:rsidRPr="009F08B6" w:rsidRDefault="00C0199C"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lastRenderedPageBreak/>
        <w:t>En la demanda, en el acápite de pretensiones, Nos.5 y 6 [Carpeta 01PrimeraInstancia, carpeta 01CuadernoPrincipal, pdf No.01…, folio 43], específicamente se pidió actualización, sobre todos los rubros de la condena, innecesario acaso, pues de antaño el alcance intelectivo de la alta corporación en materia civil (1984)</w:t>
      </w:r>
      <w:r w:rsidRPr="009F08B6">
        <w:rPr>
          <w:rStyle w:val="Refdenotaalpie"/>
          <w:rFonts w:ascii="Georgia" w:hAnsi="Georgia"/>
          <w:sz w:val="24"/>
          <w:szCs w:val="24"/>
          <w:lang w:val="es-CO"/>
        </w:rPr>
        <w:footnoteReference w:id="84"/>
      </w:r>
      <w:r w:rsidRPr="009F08B6">
        <w:rPr>
          <w:rFonts w:ascii="Georgia" w:hAnsi="Georgia" w:cs="Arial"/>
          <w:sz w:val="24"/>
          <w:szCs w:val="24"/>
          <w:lang w:val="es-CO"/>
        </w:rPr>
        <w:t>, tiene dicho que, según cita el profesor Varón P.</w:t>
      </w:r>
      <w:r w:rsidRPr="009F08B6">
        <w:rPr>
          <w:rStyle w:val="Refdenotaalpie"/>
          <w:rFonts w:ascii="Georgia" w:hAnsi="Georgia"/>
          <w:sz w:val="24"/>
          <w:szCs w:val="24"/>
          <w:lang w:val="es-CO"/>
        </w:rPr>
        <w:footnoteReference w:id="85"/>
      </w:r>
      <w:r w:rsidRPr="009F08B6">
        <w:rPr>
          <w:rFonts w:ascii="Georgia" w:hAnsi="Georgia" w:cs="Arial"/>
          <w:sz w:val="24"/>
          <w:szCs w:val="24"/>
          <w:lang w:val="es-CO"/>
        </w:rPr>
        <w:t>: “</w:t>
      </w:r>
      <w:r w:rsidRPr="00C055A7">
        <w:rPr>
          <w:rFonts w:ascii="Georgia" w:hAnsi="Georgia" w:cs="Arial"/>
          <w:i/>
          <w:sz w:val="22"/>
          <w:szCs w:val="24"/>
          <w:lang w:val="es-CO"/>
        </w:rPr>
        <w:t>(…) el cargo que aquí se estudia, en la modalidad de extra petita, no se abre paso, puesto que al pedir el demandante el pago de perjuicios ocasionados por la sociedad demandada, por la no cancelación oportuna de las obligaciones de su cargo, tal pretensión comprende la corrección monetaria</w:t>
      </w:r>
      <w:r w:rsidRPr="009F08B6">
        <w:rPr>
          <w:rFonts w:ascii="Georgia" w:hAnsi="Georgia" w:cs="Arial"/>
          <w:sz w:val="24"/>
          <w:szCs w:val="24"/>
          <w:lang w:val="es-CO"/>
        </w:rPr>
        <w:t>”; y, conservado hoy (2021)</w:t>
      </w:r>
      <w:r w:rsidRPr="009F08B6">
        <w:rPr>
          <w:rStyle w:val="Refdenotaalpie"/>
          <w:rFonts w:ascii="Georgia" w:hAnsi="Georgia"/>
          <w:sz w:val="24"/>
          <w:szCs w:val="24"/>
          <w:lang w:val="es-CO"/>
        </w:rPr>
        <w:footnoteReference w:id="86"/>
      </w:r>
      <w:r w:rsidRPr="009F08B6">
        <w:rPr>
          <w:rFonts w:ascii="Georgia" w:hAnsi="Georgia" w:cs="Arial"/>
          <w:sz w:val="24"/>
          <w:szCs w:val="24"/>
          <w:lang w:val="es-CO"/>
        </w:rPr>
        <w:t>.</w:t>
      </w:r>
    </w:p>
    <w:p w14:paraId="09E19AB4" w14:textId="77777777" w:rsidR="00353C0F" w:rsidRPr="009F08B6" w:rsidRDefault="00353C0F" w:rsidP="009F08B6">
      <w:pPr>
        <w:pStyle w:val="Prrafodelista"/>
        <w:tabs>
          <w:tab w:val="left" w:pos="426"/>
        </w:tabs>
        <w:spacing w:line="276" w:lineRule="auto"/>
        <w:ind w:left="0"/>
        <w:jc w:val="both"/>
        <w:rPr>
          <w:rFonts w:ascii="Georgia" w:hAnsi="Georgia" w:cs="Arial"/>
          <w:sz w:val="24"/>
          <w:szCs w:val="24"/>
        </w:rPr>
      </w:pPr>
    </w:p>
    <w:p w14:paraId="234B6E54" w14:textId="4F3D00D0" w:rsidR="00E51C97" w:rsidRPr="009F08B6" w:rsidRDefault="00E51C97" w:rsidP="009F08B6">
      <w:pPr>
        <w:pStyle w:val="Prrafodelista"/>
        <w:tabs>
          <w:tab w:val="left" w:pos="426"/>
        </w:tabs>
        <w:spacing w:line="276" w:lineRule="auto"/>
        <w:ind w:left="0"/>
        <w:jc w:val="both"/>
        <w:rPr>
          <w:rFonts w:ascii="Georgia" w:hAnsi="Georgia" w:cs="Arial"/>
          <w:sz w:val="24"/>
          <w:szCs w:val="24"/>
        </w:rPr>
      </w:pPr>
      <w:r w:rsidRPr="009F08B6">
        <w:rPr>
          <w:rFonts w:ascii="Georgia" w:hAnsi="Georgia" w:cs="Arial"/>
          <w:sz w:val="24"/>
          <w:szCs w:val="24"/>
          <w:lang w:val="es-CO"/>
        </w:rPr>
        <w:t>La cuantificación de los perjuicios en salarios mínimos legales mensuales vigentes, incorpora la depreciación dineraria, pues su fijación incluye el índice de precios al consumidor (En adelante: IPC), como bien se aprecia en el Decreto 1724 del 15-12-2021, que determinó cuál era para la vigencia del año 2022; así reconoce la misma Corte Constitucional</w:t>
      </w:r>
      <w:r w:rsidRPr="009F08B6">
        <w:rPr>
          <w:rStyle w:val="Refdenotaalpie"/>
          <w:rFonts w:ascii="Georgia" w:hAnsi="Georgia"/>
          <w:sz w:val="24"/>
          <w:szCs w:val="24"/>
          <w:lang w:val="es-CO"/>
        </w:rPr>
        <w:footnoteReference w:id="87"/>
      </w:r>
      <w:r w:rsidRPr="009F08B6">
        <w:rPr>
          <w:rFonts w:ascii="Georgia" w:hAnsi="Georgia" w:cs="Arial"/>
          <w:sz w:val="24"/>
          <w:szCs w:val="24"/>
          <w:lang w:val="es-CO"/>
        </w:rPr>
        <w:t>.</w:t>
      </w:r>
      <w:r w:rsidR="00FF2D8C" w:rsidRPr="009F08B6">
        <w:rPr>
          <w:rFonts w:ascii="Georgia" w:hAnsi="Georgia" w:cs="Arial"/>
          <w:sz w:val="24"/>
          <w:szCs w:val="24"/>
          <w:lang w:val="es-CO"/>
        </w:rPr>
        <w:t xml:space="preserve"> Este método es práctica jurisprudencial admitido por la doctrina especializada</w:t>
      </w:r>
      <w:r w:rsidR="008C47E5" w:rsidRPr="009F08B6">
        <w:rPr>
          <w:rFonts w:ascii="Georgia" w:hAnsi="Georgia" w:cs="Arial"/>
          <w:sz w:val="24"/>
          <w:szCs w:val="24"/>
          <w:lang w:val="es-CO"/>
        </w:rPr>
        <w:t xml:space="preserve"> del profesor Velásquez Posada</w:t>
      </w:r>
      <w:r w:rsidR="008C47E5" w:rsidRPr="009F08B6">
        <w:rPr>
          <w:rStyle w:val="Refdenotaalpie"/>
          <w:rFonts w:ascii="Georgia" w:hAnsi="Georgia"/>
          <w:sz w:val="24"/>
          <w:szCs w:val="24"/>
          <w:lang w:val="es-CO"/>
        </w:rPr>
        <w:footnoteReference w:id="88"/>
      </w:r>
      <w:r w:rsidR="00C0199C" w:rsidRPr="009F08B6">
        <w:rPr>
          <w:rFonts w:ascii="Georgia" w:hAnsi="Georgia" w:cs="Arial"/>
          <w:sz w:val="24"/>
          <w:szCs w:val="24"/>
          <w:lang w:val="es-CO"/>
        </w:rPr>
        <w:t>.</w:t>
      </w:r>
    </w:p>
    <w:p w14:paraId="1FB7EA99" w14:textId="2BF90B57" w:rsidR="0094740B" w:rsidRPr="009F08B6" w:rsidRDefault="0094740B" w:rsidP="009F08B6">
      <w:pPr>
        <w:spacing w:line="276" w:lineRule="auto"/>
        <w:jc w:val="both"/>
        <w:rPr>
          <w:rFonts w:ascii="Georgia" w:hAnsi="Georgia" w:cs="Arial"/>
          <w:sz w:val="24"/>
          <w:szCs w:val="24"/>
          <w:lang w:val="es-CO"/>
        </w:rPr>
      </w:pPr>
    </w:p>
    <w:p w14:paraId="205E6402" w14:textId="1AFDD0BE" w:rsidR="008D3953" w:rsidRPr="009F08B6" w:rsidRDefault="00870952" w:rsidP="009F08B6">
      <w:pPr>
        <w:pStyle w:val="Prrafodelista"/>
        <w:numPr>
          <w:ilvl w:val="0"/>
          <w:numId w:val="15"/>
        </w:numPr>
        <w:tabs>
          <w:tab w:val="left" w:pos="426"/>
        </w:tabs>
        <w:spacing w:line="276" w:lineRule="auto"/>
        <w:ind w:left="0" w:firstLine="0"/>
        <w:jc w:val="both"/>
        <w:rPr>
          <w:rFonts w:ascii="Georgia" w:hAnsi="Georgia" w:cs="Arial"/>
          <w:sz w:val="24"/>
          <w:szCs w:val="24"/>
        </w:rPr>
      </w:pPr>
      <w:r w:rsidRPr="009F08B6">
        <w:rPr>
          <w:rFonts w:ascii="Georgia" w:hAnsi="Georgia" w:cs="Arial"/>
          <w:bCs/>
          <w:iCs/>
          <w:smallCaps/>
          <w:sz w:val="24"/>
          <w:szCs w:val="24"/>
          <w:lang w:val="es-CO"/>
        </w:rPr>
        <w:t xml:space="preserve">El caso concreto. </w:t>
      </w:r>
      <w:r w:rsidR="0067470D" w:rsidRPr="009F08B6">
        <w:rPr>
          <w:rFonts w:ascii="Georgia" w:hAnsi="Georgia" w:cs="Arial"/>
          <w:bCs/>
          <w:iCs/>
          <w:smallCaps/>
          <w:sz w:val="24"/>
          <w:szCs w:val="24"/>
          <w:lang w:val="es-CO"/>
        </w:rPr>
        <w:t xml:space="preserve">La actualización </w:t>
      </w:r>
      <w:r w:rsidR="009405D9" w:rsidRPr="009F08B6">
        <w:rPr>
          <w:rFonts w:ascii="Georgia" w:hAnsi="Georgia" w:cs="Arial"/>
          <w:bCs/>
          <w:iCs/>
          <w:smallCaps/>
          <w:sz w:val="24"/>
          <w:szCs w:val="24"/>
          <w:lang w:val="es-CO"/>
        </w:rPr>
        <w:t>de</w:t>
      </w:r>
      <w:r w:rsidR="0067470D" w:rsidRPr="009F08B6">
        <w:rPr>
          <w:rFonts w:ascii="Georgia" w:hAnsi="Georgia" w:cs="Arial"/>
          <w:bCs/>
          <w:iCs/>
          <w:smallCaps/>
          <w:sz w:val="24"/>
          <w:szCs w:val="24"/>
          <w:lang w:val="es-CO"/>
        </w:rPr>
        <w:t>l perjuicio moral</w:t>
      </w:r>
      <w:r w:rsidR="008D3953" w:rsidRPr="009F08B6">
        <w:rPr>
          <w:rFonts w:ascii="Georgia" w:hAnsi="Georgia" w:cs="Arial"/>
          <w:sz w:val="24"/>
          <w:szCs w:val="24"/>
          <w:lang w:val="es-CO"/>
        </w:rPr>
        <w:t xml:space="preserve">. </w:t>
      </w:r>
      <w:r w:rsidR="008D3953" w:rsidRPr="009F08B6">
        <w:rPr>
          <w:rFonts w:ascii="Georgia" w:hAnsi="Georgia" w:cs="Arial"/>
          <w:b/>
          <w:i/>
          <w:smallCaps/>
          <w:sz w:val="24"/>
          <w:szCs w:val="24"/>
          <w:lang w:val="es-CO"/>
        </w:rPr>
        <w:t>Fracasa.</w:t>
      </w:r>
      <w:r w:rsidR="008D3953" w:rsidRPr="009F08B6">
        <w:rPr>
          <w:rFonts w:ascii="Georgia" w:hAnsi="Georgia" w:cs="Arial"/>
          <w:sz w:val="24"/>
          <w:szCs w:val="24"/>
          <w:lang w:val="es-CO"/>
        </w:rPr>
        <w:t xml:space="preserve"> Las sumas reconocidas no admiten actualización</w:t>
      </w:r>
      <w:r w:rsidR="0069143C" w:rsidRPr="009F08B6">
        <w:rPr>
          <w:rFonts w:ascii="Georgia" w:hAnsi="Georgia" w:cs="Arial"/>
          <w:sz w:val="24"/>
          <w:szCs w:val="24"/>
          <w:lang w:val="es-CO"/>
        </w:rPr>
        <w:t xml:space="preserve"> por regla general, y los eventos excepcionales </w:t>
      </w:r>
      <w:r w:rsidR="00A376C7" w:rsidRPr="009F08B6">
        <w:rPr>
          <w:rFonts w:ascii="Georgia" w:hAnsi="Georgia" w:cs="Arial"/>
          <w:sz w:val="24"/>
          <w:szCs w:val="24"/>
          <w:lang w:val="es-CO"/>
        </w:rPr>
        <w:t xml:space="preserve">fijados por el precedente, </w:t>
      </w:r>
      <w:r w:rsidR="0069143C" w:rsidRPr="009F08B6">
        <w:rPr>
          <w:rFonts w:ascii="Georgia" w:hAnsi="Georgia" w:cs="Arial"/>
          <w:sz w:val="24"/>
          <w:szCs w:val="24"/>
          <w:lang w:val="es-CO"/>
        </w:rPr>
        <w:t>tampoco son aplicables</w:t>
      </w:r>
      <w:r w:rsidR="00A376C7" w:rsidRPr="009F08B6">
        <w:rPr>
          <w:rFonts w:ascii="Georgia" w:hAnsi="Georgia" w:cs="Arial"/>
          <w:sz w:val="24"/>
          <w:szCs w:val="24"/>
          <w:lang w:val="es-CO"/>
        </w:rPr>
        <w:t xml:space="preserve"> a este caso</w:t>
      </w:r>
      <w:r w:rsidR="0069143C" w:rsidRPr="009F08B6">
        <w:rPr>
          <w:rFonts w:ascii="Georgia" w:hAnsi="Georgia" w:cs="Arial"/>
          <w:sz w:val="24"/>
          <w:szCs w:val="24"/>
          <w:lang w:val="es-CO"/>
        </w:rPr>
        <w:t>.</w:t>
      </w:r>
    </w:p>
    <w:p w14:paraId="666FF538" w14:textId="6E0FAEFC" w:rsidR="00FD4622" w:rsidRPr="009F08B6" w:rsidRDefault="00FD4622" w:rsidP="009F08B6">
      <w:pPr>
        <w:pStyle w:val="Prrafodelista"/>
        <w:tabs>
          <w:tab w:val="left" w:pos="426"/>
        </w:tabs>
        <w:spacing w:line="276" w:lineRule="auto"/>
        <w:ind w:left="0"/>
        <w:jc w:val="both"/>
        <w:rPr>
          <w:rFonts w:ascii="Georgia" w:hAnsi="Georgia" w:cs="Arial"/>
          <w:sz w:val="24"/>
          <w:szCs w:val="24"/>
        </w:rPr>
      </w:pPr>
    </w:p>
    <w:p w14:paraId="24185AFE" w14:textId="5DE859DD" w:rsidR="008D3953" w:rsidRPr="009F08B6" w:rsidRDefault="00965C20" w:rsidP="009F08B6">
      <w:pPr>
        <w:pStyle w:val="Prrafodelista"/>
        <w:tabs>
          <w:tab w:val="left" w:pos="426"/>
        </w:tabs>
        <w:spacing w:line="276" w:lineRule="auto"/>
        <w:ind w:left="0"/>
        <w:jc w:val="both"/>
        <w:rPr>
          <w:rFonts w:ascii="Georgia" w:hAnsi="Georgia" w:cs="Arial"/>
          <w:sz w:val="24"/>
          <w:szCs w:val="24"/>
        </w:rPr>
      </w:pPr>
      <w:r w:rsidRPr="009F08B6">
        <w:rPr>
          <w:rFonts w:ascii="Georgia" w:hAnsi="Georgia" w:cs="Arial"/>
          <w:sz w:val="24"/>
          <w:szCs w:val="24"/>
        </w:rPr>
        <w:t xml:space="preserve">De manera genérica se ha establecido que la tipología de perjuicios extrapatrimoniales al no ser activos económicos </w:t>
      </w:r>
      <w:r w:rsidR="00DB190A" w:rsidRPr="009F08B6">
        <w:rPr>
          <w:rFonts w:ascii="Georgia" w:hAnsi="Georgia" w:cs="Arial"/>
          <w:sz w:val="24"/>
          <w:szCs w:val="24"/>
        </w:rPr>
        <w:t>d</w:t>
      </w:r>
      <w:r w:rsidRPr="009F08B6">
        <w:rPr>
          <w:rFonts w:ascii="Georgia" w:hAnsi="Georgia" w:cs="Arial"/>
          <w:sz w:val="24"/>
          <w:szCs w:val="24"/>
        </w:rPr>
        <w:t xml:space="preserve">el damnificado </w:t>
      </w:r>
      <w:r w:rsidR="00DB190A" w:rsidRPr="009F08B6">
        <w:rPr>
          <w:rFonts w:ascii="Georgia" w:hAnsi="Georgia" w:cs="Arial"/>
          <w:sz w:val="24"/>
          <w:szCs w:val="24"/>
        </w:rPr>
        <w:t>resultan intangibles</w:t>
      </w:r>
      <w:r w:rsidR="00DB190A" w:rsidRPr="009F08B6">
        <w:rPr>
          <w:rStyle w:val="Refdenotaalpie"/>
          <w:rFonts w:ascii="Georgia" w:hAnsi="Georgia"/>
          <w:sz w:val="24"/>
          <w:szCs w:val="24"/>
        </w:rPr>
        <w:footnoteReference w:id="89"/>
      </w:r>
      <w:r w:rsidR="00DB190A" w:rsidRPr="009F08B6">
        <w:rPr>
          <w:rFonts w:ascii="Georgia" w:hAnsi="Georgia" w:cs="Arial"/>
          <w:sz w:val="24"/>
          <w:szCs w:val="24"/>
        </w:rPr>
        <w:t>, explic</w:t>
      </w:r>
      <w:r w:rsidR="0012020C" w:rsidRPr="009F08B6">
        <w:rPr>
          <w:rFonts w:ascii="Georgia" w:hAnsi="Georgia" w:cs="Arial"/>
          <w:sz w:val="24"/>
          <w:szCs w:val="24"/>
        </w:rPr>
        <w:t>a</w:t>
      </w:r>
      <w:r w:rsidR="00B92150" w:rsidRPr="009F08B6">
        <w:rPr>
          <w:rFonts w:ascii="Georgia" w:hAnsi="Georgia" w:cs="Arial"/>
          <w:sz w:val="24"/>
          <w:szCs w:val="24"/>
        </w:rPr>
        <w:t xml:space="preserve"> </w:t>
      </w:r>
      <w:r w:rsidR="0012020C" w:rsidRPr="009F08B6">
        <w:rPr>
          <w:rFonts w:ascii="Georgia" w:hAnsi="Georgia" w:cs="Arial"/>
          <w:sz w:val="24"/>
          <w:szCs w:val="24"/>
        </w:rPr>
        <w:t xml:space="preserve">la Colegiatura </w:t>
      </w:r>
      <w:r w:rsidR="00B92150" w:rsidRPr="009F08B6">
        <w:rPr>
          <w:rFonts w:ascii="Georgia" w:hAnsi="Georgia" w:cs="Arial"/>
          <w:sz w:val="24"/>
          <w:szCs w:val="24"/>
        </w:rPr>
        <w:t>(2011)</w:t>
      </w:r>
      <w:r w:rsidR="00B92150" w:rsidRPr="009F08B6">
        <w:rPr>
          <w:rStyle w:val="Refdenotaalpie"/>
          <w:rFonts w:ascii="Georgia" w:hAnsi="Georgia"/>
          <w:sz w:val="24"/>
          <w:szCs w:val="24"/>
        </w:rPr>
        <w:footnoteReference w:id="90"/>
      </w:r>
      <w:r w:rsidR="00DB190A" w:rsidRPr="009F08B6">
        <w:rPr>
          <w:rFonts w:ascii="Georgia" w:hAnsi="Georgia" w:cs="Arial"/>
          <w:sz w:val="24"/>
          <w:szCs w:val="24"/>
        </w:rPr>
        <w:t>: “</w:t>
      </w:r>
      <w:r w:rsidR="00DB190A" w:rsidRPr="00C055A7">
        <w:rPr>
          <w:rFonts w:ascii="Georgia" w:hAnsi="Georgia" w:cs="Arial"/>
          <w:i/>
          <w:sz w:val="22"/>
          <w:szCs w:val="24"/>
        </w:rPr>
        <w:t xml:space="preserve">(…) </w:t>
      </w:r>
      <w:r w:rsidR="00DB190A" w:rsidRPr="00C055A7">
        <w:rPr>
          <w:rFonts w:ascii="Georgia" w:hAnsi="Georgia" w:cs="Arial"/>
          <w:bCs/>
          <w:i/>
          <w:sz w:val="22"/>
          <w:szCs w:val="24"/>
        </w:rPr>
        <w:t>no se trata de aplicar corrección o actualización monetaria a las cifras señaladas por la Corte antaño, por cuanto el daño moral no admite indexación monetaria, sino de ajustar el monto de la reparación de esta lesión, como parámetro de referencia o guía a los funcionarios judiciales, a las exigencias de la época contemporánea, (…)</w:t>
      </w:r>
      <w:r w:rsidR="00DB190A" w:rsidRPr="009F08B6">
        <w:rPr>
          <w:rFonts w:ascii="Georgia" w:hAnsi="Georgia" w:cs="Arial"/>
          <w:bCs/>
          <w:sz w:val="24"/>
          <w:szCs w:val="24"/>
        </w:rPr>
        <w:t>”.</w:t>
      </w:r>
      <w:r w:rsidR="0012020C" w:rsidRPr="009F08B6">
        <w:rPr>
          <w:rFonts w:ascii="Georgia" w:hAnsi="Georgia" w:cs="Arial"/>
          <w:bCs/>
          <w:sz w:val="24"/>
          <w:szCs w:val="24"/>
        </w:rPr>
        <w:t xml:space="preserve"> Incluso, el </w:t>
      </w:r>
      <w:r w:rsidR="00FD4622" w:rsidRPr="009F08B6">
        <w:rPr>
          <w:rFonts w:ascii="Georgia" w:hAnsi="Georgia" w:cs="Arial"/>
          <w:sz w:val="24"/>
          <w:szCs w:val="24"/>
        </w:rPr>
        <w:t xml:space="preserve">memorialista </w:t>
      </w:r>
      <w:r w:rsidR="0012020C" w:rsidRPr="009F08B6">
        <w:rPr>
          <w:rFonts w:ascii="Georgia" w:hAnsi="Georgia" w:cs="Arial"/>
          <w:sz w:val="24"/>
          <w:szCs w:val="24"/>
        </w:rPr>
        <w:t>de la parte demandante, translitera el pasaje de esta regla general, para aplicar la corrección monetaria</w:t>
      </w:r>
      <w:r w:rsidR="0067470D" w:rsidRPr="009F08B6">
        <w:rPr>
          <w:rFonts w:ascii="Georgia" w:hAnsi="Georgia" w:cs="Arial"/>
          <w:sz w:val="24"/>
          <w:szCs w:val="24"/>
        </w:rPr>
        <w:t xml:space="preserve"> </w:t>
      </w:r>
      <w:r w:rsidR="0012020C" w:rsidRPr="009F08B6">
        <w:rPr>
          <w:rFonts w:ascii="Georgia" w:hAnsi="Georgia" w:cs="Arial"/>
          <w:sz w:val="24"/>
          <w:szCs w:val="24"/>
        </w:rPr>
        <w:t xml:space="preserve">respecto al perjuicio </w:t>
      </w:r>
      <w:r w:rsidR="0067470D" w:rsidRPr="009F08B6">
        <w:rPr>
          <w:rFonts w:ascii="Georgia" w:hAnsi="Georgia" w:cs="Arial"/>
          <w:sz w:val="24"/>
          <w:szCs w:val="24"/>
        </w:rPr>
        <w:t>moral</w:t>
      </w:r>
      <w:r w:rsidR="00021DB5" w:rsidRPr="009F08B6">
        <w:rPr>
          <w:rFonts w:ascii="Georgia" w:hAnsi="Georgia" w:cs="Arial"/>
          <w:sz w:val="24"/>
          <w:szCs w:val="24"/>
        </w:rPr>
        <w:t xml:space="preserve"> </w:t>
      </w:r>
      <w:r w:rsidR="00021DB5" w:rsidRPr="009F08B6">
        <w:rPr>
          <w:rFonts w:ascii="Georgia" w:hAnsi="Georgia" w:cs="Arial"/>
          <w:sz w:val="24"/>
          <w:szCs w:val="24"/>
          <w:lang w:val="es-CO"/>
        </w:rPr>
        <w:t>[Carpeta 02SegundaInstancia, pdf No.09…, folio 12]</w:t>
      </w:r>
      <w:r w:rsidR="0012020C" w:rsidRPr="009F08B6">
        <w:rPr>
          <w:rFonts w:ascii="Georgia" w:hAnsi="Georgia" w:cs="Arial"/>
          <w:sz w:val="24"/>
          <w:szCs w:val="24"/>
        </w:rPr>
        <w:t>.</w:t>
      </w:r>
      <w:r w:rsidR="0042476E" w:rsidRPr="009F08B6">
        <w:rPr>
          <w:rFonts w:ascii="Georgia" w:hAnsi="Georgia" w:cs="Arial"/>
          <w:sz w:val="24"/>
          <w:szCs w:val="24"/>
        </w:rPr>
        <w:t xml:space="preserve"> </w:t>
      </w:r>
    </w:p>
    <w:p w14:paraId="35CC68A0" w14:textId="77777777" w:rsidR="000452D8" w:rsidRPr="009F08B6" w:rsidRDefault="000452D8" w:rsidP="009F08B6">
      <w:pPr>
        <w:pStyle w:val="Prrafodelista"/>
        <w:tabs>
          <w:tab w:val="left" w:pos="426"/>
        </w:tabs>
        <w:spacing w:line="276" w:lineRule="auto"/>
        <w:ind w:left="0"/>
        <w:jc w:val="both"/>
        <w:rPr>
          <w:rFonts w:ascii="Georgia" w:hAnsi="Georgia" w:cs="Arial"/>
          <w:sz w:val="24"/>
          <w:szCs w:val="24"/>
        </w:rPr>
      </w:pPr>
    </w:p>
    <w:p w14:paraId="1023DA21" w14:textId="349643B7" w:rsidR="00EB0CA6" w:rsidRPr="009F08B6" w:rsidRDefault="0042476E" w:rsidP="009F08B6">
      <w:pPr>
        <w:spacing w:line="276" w:lineRule="auto"/>
        <w:jc w:val="both"/>
        <w:rPr>
          <w:rFonts w:ascii="Georgia" w:hAnsi="Georgia" w:cs="Arial"/>
          <w:sz w:val="24"/>
          <w:szCs w:val="24"/>
        </w:rPr>
      </w:pPr>
      <w:r w:rsidRPr="009F08B6">
        <w:rPr>
          <w:rFonts w:ascii="Georgia" w:hAnsi="Georgia" w:cs="Arial"/>
          <w:sz w:val="24"/>
          <w:szCs w:val="24"/>
        </w:rPr>
        <w:t>En la anterior línea de pensamiento se alineó esta Sala</w:t>
      </w:r>
      <w:r w:rsidR="008F25C3" w:rsidRPr="009F08B6">
        <w:rPr>
          <w:rStyle w:val="Refdenotaalpie"/>
          <w:rFonts w:ascii="Georgia" w:hAnsi="Georgia"/>
          <w:sz w:val="24"/>
          <w:szCs w:val="24"/>
        </w:rPr>
        <w:footnoteReference w:id="91"/>
      </w:r>
      <w:r w:rsidRPr="009F08B6">
        <w:rPr>
          <w:rFonts w:ascii="Georgia" w:hAnsi="Georgia" w:cs="Arial"/>
          <w:sz w:val="24"/>
          <w:szCs w:val="24"/>
        </w:rPr>
        <w:t xml:space="preserve">, cuando señaló la </w:t>
      </w:r>
      <w:r w:rsidR="00005012" w:rsidRPr="009F08B6">
        <w:rPr>
          <w:rFonts w:ascii="Georgia" w:hAnsi="Georgia" w:cs="Arial"/>
          <w:sz w:val="24"/>
          <w:szCs w:val="24"/>
        </w:rPr>
        <w:t>improcedencia de actualizar es</w:t>
      </w:r>
      <w:r w:rsidRPr="009F08B6">
        <w:rPr>
          <w:rFonts w:ascii="Georgia" w:hAnsi="Georgia" w:cs="Arial"/>
          <w:sz w:val="24"/>
          <w:szCs w:val="24"/>
        </w:rPr>
        <w:t>te</w:t>
      </w:r>
      <w:r w:rsidR="00005012" w:rsidRPr="009F08B6">
        <w:rPr>
          <w:rFonts w:ascii="Georgia" w:hAnsi="Georgia" w:cs="Arial"/>
          <w:sz w:val="24"/>
          <w:szCs w:val="24"/>
        </w:rPr>
        <w:t xml:space="preserve"> rubro:</w:t>
      </w:r>
      <w:r w:rsidR="008F25C3" w:rsidRPr="009F08B6">
        <w:rPr>
          <w:rFonts w:ascii="Georgia" w:hAnsi="Georgia" w:cs="Arial"/>
          <w:sz w:val="24"/>
          <w:szCs w:val="24"/>
        </w:rPr>
        <w:t xml:space="preserve"> </w:t>
      </w:r>
      <w:r w:rsidR="008F25C3" w:rsidRPr="009F08B6">
        <w:rPr>
          <w:rFonts w:ascii="Georgia" w:hAnsi="Georgia" w:cs="Arial"/>
          <w:i/>
          <w:sz w:val="24"/>
          <w:szCs w:val="24"/>
        </w:rPr>
        <w:t>“</w:t>
      </w:r>
      <w:r w:rsidR="008F25C3" w:rsidRPr="00C055A7">
        <w:rPr>
          <w:rFonts w:ascii="Georgia" w:hAnsi="Georgia" w:cs="Arial"/>
          <w:i/>
          <w:sz w:val="22"/>
          <w:szCs w:val="24"/>
        </w:rPr>
        <w:t xml:space="preserve">(…) </w:t>
      </w:r>
      <w:r w:rsidR="00EB0CA6" w:rsidRPr="00C055A7">
        <w:rPr>
          <w:rFonts w:ascii="Georgia" w:hAnsi="Georgia" w:cs="Arial"/>
          <w:i/>
          <w:sz w:val="22"/>
          <w:szCs w:val="24"/>
        </w:rPr>
        <w:t>como mecanismo para evitar el envilecimiento o depreciación del dinero, se estima infundad</w:t>
      </w:r>
      <w:r w:rsidR="008F25C3" w:rsidRPr="00C055A7">
        <w:rPr>
          <w:rFonts w:ascii="Georgia" w:hAnsi="Georgia" w:cs="Arial"/>
          <w:i/>
          <w:sz w:val="22"/>
          <w:szCs w:val="24"/>
        </w:rPr>
        <w:t xml:space="preserve">o </w:t>
      </w:r>
      <w:r w:rsidR="00EB0CA6" w:rsidRPr="00C055A7">
        <w:rPr>
          <w:rFonts w:ascii="Georgia" w:hAnsi="Georgia" w:cs="Arial"/>
          <w:i/>
          <w:sz w:val="22"/>
          <w:szCs w:val="24"/>
        </w:rPr>
        <w:t>par</w:t>
      </w:r>
      <w:r w:rsidR="008F25C3" w:rsidRPr="00C055A7">
        <w:rPr>
          <w:rFonts w:ascii="Georgia" w:hAnsi="Georgia" w:cs="Arial"/>
          <w:i/>
          <w:sz w:val="22"/>
          <w:szCs w:val="24"/>
        </w:rPr>
        <w:t>a</w:t>
      </w:r>
      <w:r w:rsidR="00EB0CA6" w:rsidRPr="00C055A7">
        <w:rPr>
          <w:rFonts w:ascii="Georgia" w:hAnsi="Georgia" w:cs="Arial"/>
          <w:i/>
          <w:sz w:val="22"/>
          <w:szCs w:val="24"/>
        </w:rPr>
        <w:t xml:space="preserve"> aplicarl</w:t>
      </w:r>
      <w:r w:rsidR="008F25C3" w:rsidRPr="00C055A7">
        <w:rPr>
          <w:rFonts w:ascii="Georgia" w:hAnsi="Georgia" w:cs="Arial"/>
          <w:i/>
          <w:sz w:val="22"/>
          <w:szCs w:val="24"/>
        </w:rPr>
        <w:t>o</w:t>
      </w:r>
      <w:r w:rsidR="00EB0CA6" w:rsidRPr="00C055A7">
        <w:rPr>
          <w:rFonts w:ascii="Georgia" w:hAnsi="Georgia" w:cs="Arial"/>
          <w:i/>
          <w:sz w:val="22"/>
          <w:szCs w:val="24"/>
        </w:rPr>
        <w:t xml:space="preserve"> a los detrimentos </w:t>
      </w:r>
      <w:proofErr w:type="spellStart"/>
      <w:r w:rsidR="00EB0CA6" w:rsidRPr="00C055A7">
        <w:rPr>
          <w:rFonts w:ascii="Georgia" w:hAnsi="Georgia" w:cs="Arial"/>
          <w:i/>
          <w:sz w:val="22"/>
          <w:szCs w:val="24"/>
        </w:rPr>
        <w:t>extra-económicos</w:t>
      </w:r>
      <w:proofErr w:type="spellEnd"/>
      <w:r w:rsidR="008F25C3" w:rsidRPr="00C055A7">
        <w:rPr>
          <w:rFonts w:ascii="Georgia" w:hAnsi="Georgia" w:cs="Arial"/>
          <w:i/>
          <w:sz w:val="22"/>
          <w:szCs w:val="24"/>
        </w:rPr>
        <w:t xml:space="preserve"> (…)</w:t>
      </w:r>
      <w:r w:rsidR="008F25C3" w:rsidRPr="009F08B6">
        <w:rPr>
          <w:rFonts w:ascii="Georgia" w:hAnsi="Georgia" w:cs="Arial"/>
          <w:i/>
          <w:sz w:val="24"/>
          <w:szCs w:val="24"/>
        </w:rPr>
        <w:t>”</w:t>
      </w:r>
      <w:r w:rsidR="00EB0CA6" w:rsidRPr="009F08B6">
        <w:rPr>
          <w:rFonts w:ascii="Georgia" w:hAnsi="Georgia" w:cs="Arial"/>
          <w:sz w:val="24"/>
          <w:szCs w:val="24"/>
        </w:rPr>
        <w:t>.</w:t>
      </w:r>
      <w:r w:rsidR="0069143C" w:rsidRPr="009F08B6">
        <w:rPr>
          <w:rFonts w:ascii="Georgia" w:hAnsi="Georgia" w:cs="Arial"/>
          <w:sz w:val="24"/>
          <w:szCs w:val="24"/>
        </w:rPr>
        <w:t xml:space="preserve"> </w:t>
      </w:r>
      <w:r w:rsidR="008115A9" w:rsidRPr="009F08B6">
        <w:rPr>
          <w:rFonts w:ascii="Georgia" w:hAnsi="Georgia" w:cs="Arial"/>
          <w:sz w:val="24"/>
          <w:szCs w:val="24"/>
        </w:rPr>
        <w:t>Es</w:t>
      </w:r>
      <w:r w:rsidR="0069143C" w:rsidRPr="009F08B6">
        <w:rPr>
          <w:rFonts w:ascii="Georgia" w:hAnsi="Georgia" w:cs="Arial"/>
          <w:sz w:val="24"/>
          <w:szCs w:val="24"/>
        </w:rPr>
        <w:t>t</w:t>
      </w:r>
      <w:r w:rsidR="008115A9" w:rsidRPr="009F08B6">
        <w:rPr>
          <w:rFonts w:ascii="Georgia" w:hAnsi="Georgia" w:cs="Arial"/>
          <w:sz w:val="24"/>
          <w:szCs w:val="24"/>
        </w:rPr>
        <w:t xml:space="preserve">a posición </w:t>
      </w:r>
      <w:r w:rsidR="0069143C" w:rsidRPr="009F08B6">
        <w:rPr>
          <w:rFonts w:ascii="Georgia" w:hAnsi="Georgia" w:cs="Arial"/>
          <w:sz w:val="24"/>
          <w:szCs w:val="24"/>
        </w:rPr>
        <w:t xml:space="preserve">sigue </w:t>
      </w:r>
      <w:r w:rsidR="00672B67" w:rsidRPr="009F08B6">
        <w:rPr>
          <w:rFonts w:ascii="Georgia" w:hAnsi="Georgia" w:cs="Arial"/>
          <w:sz w:val="24"/>
          <w:szCs w:val="24"/>
        </w:rPr>
        <w:t xml:space="preserve">la tesis expuesta </w:t>
      </w:r>
      <w:r w:rsidR="008115A9" w:rsidRPr="009F08B6">
        <w:rPr>
          <w:rFonts w:ascii="Georgia" w:hAnsi="Georgia" w:cs="Arial"/>
          <w:sz w:val="24"/>
          <w:szCs w:val="24"/>
        </w:rPr>
        <w:t xml:space="preserve">en diferentes decisiones de </w:t>
      </w:r>
      <w:r w:rsidR="00672B67" w:rsidRPr="009F08B6">
        <w:rPr>
          <w:rFonts w:ascii="Georgia" w:hAnsi="Georgia" w:cs="Arial"/>
          <w:sz w:val="24"/>
          <w:szCs w:val="24"/>
        </w:rPr>
        <w:t>la jurisprudencia de la CSJ</w:t>
      </w:r>
      <w:r w:rsidR="00672B67" w:rsidRPr="009F08B6">
        <w:rPr>
          <w:rStyle w:val="Refdenotaalpie"/>
          <w:rFonts w:ascii="Georgia" w:hAnsi="Georgia"/>
          <w:sz w:val="24"/>
          <w:szCs w:val="24"/>
        </w:rPr>
        <w:footnoteReference w:id="92"/>
      </w:r>
      <w:r w:rsidR="008115A9" w:rsidRPr="009F08B6">
        <w:rPr>
          <w:rFonts w:ascii="Georgia" w:hAnsi="Georgia" w:cs="Arial"/>
          <w:sz w:val="24"/>
          <w:szCs w:val="24"/>
        </w:rPr>
        <w:t xml:space="preserve">, </w:t>
      </w:r>
      <w:r w:rsidR="0065214E" w:rsidRPr="009F08B6">
        <w:rPr>
          <w:rFonts w:ascii="Georgia" w:hAnsi="Georgia" w:cs="Arial"/>
          <w:sz w:val="24"/>
          <w:szCs w:val="24"/>
        </w:rPr>
        <w:t xml:space="preserve">sin embargo, </w:t>
      </w:r>
      <w:r w:rsidR="008115A9" w:rsidRPr="009F08B6">
        <w:rPr>
          <w:rFonts w:ascii="Georgia" w:hAnsi="Georgia" w:cs="Arial"/>
          <w:sz w:val="24"/>
          <w:szCs w:val="24"/>
        </w:rPr>
        <w:t xml:space="preserve">según </w:t>
      </w:r>
      <w:r w:rsidR="0065214E" w:rsidRPr="009F08B6">
        <w:rPr>
          <w:rFonts w:ascii="Georgia" w:hAnsi="Georgia" w:cs="Arial"/>
          <w:sz w:val="24"/>
          <w:szCs w:val="24"/>
        </w:rPr>
        <w:t>razonó</w:t>
      </w:r>
      <w:r w:rsidR="008115A9" w:rsidRPr="009F08B6">
        <w:rPr>
          <w:rFonts w:ascii="Georgia" w:hAnsi="Georgia" w:cs="Arial"/>
          <w:sz w:val="24"/>
          <w:szCs w:val="24"/>
        </w:rPr>
        <w:t xml:space="preserve"> recientemente </w:t>
      </w:r>
      <w:r w:rsidR="008D3953" w:rsidRPr="009F08B6">
        <w:rPr>
          <w:rFonts w:ascii="Georgia" w:hAnsi="Georgia" w:cs="Arial"/>
          <w:sz w:val="24"/>
          <w:szCs w:val="24"/>
        </w:rPr>
        <w:t>(2021)</w:t>
      </w:r>
      <w:r w:rsidR="008115A9" w:rsidRPr="009F08B6">
        <w:rPr>
          <w:rStyle w:val="Refdenotaalpie"/>
          <w:rFonts w:ascii="Georgia" w:hAnsi="Georgia"/>
          <w:sz w:val="24"/>
          <w:szCs w:val="24"/>
        </w:rPr>
        <w:footnoteReference w:id="93"/>
      </w:r>
      <w:r w:rsidR="00A23F36" w:rsidRPr="009F08B6">
        <w:rPr>
          <w:rFonts w:ascii="Georgia" w:hAnsi="Georgia" w:cs="Arial"/>
          <w:sz w:val="24"/>
          <w:szCs w:val="24"/>
        </w:rPr>
        <w:t>:</w:t>
      </w:r>
    </w:p>
    <w:p w14:paraId="4577326A" w14:textId="5B40CD99" w:rsidR="00B52C2D" w:rsidRPr="009F08B6" w:rsidRDefault="00B52C2D" w:rsidP="009F08B6">
      <w:pPr>
        <w:spacing w:line="276" w:lineRule="auto"/>
        <w:jc w:val="both"/>
        <w:rPr>
          <w:rFonts w:ascii="Georgia" w:hAnsi="Georgia" w:cs="Arial"/>
          <w:sz w:val="24"/>
          <w:szCs w:val="24"/>
        </w:rPr>
      </w:pPr>
    </w:p>
    <w:p w14:paraId="332F5903" w14:textId="77777777" w:rsidR="0065214E" w:rsidRPr="0002411C" w:rsidRDefault="0065214E" w:rsidP="0002411C">
      <w:pPr>
        <w:pStyle w:val="paragraph"/>
        <w:spacing w:before="0" w:beforeAutospacing="0" w:after="0" w:afterAutospacing="0"/>
        <w:ind w:left="426" w:right="420" w:firstLine="705"/>
        <w:jc w:val="both"/>
        <w:textAlignment w:val="baseline"/>
        <w:rPr>
          <w:rFonts w:ascii="Georgia" w:hAnsi="Georgia" w:cs="Segoe UI"/>
          <w:sz w:val="22"/>
        </w:rPr>
      </w:pPr>
      <w:r w:rsidRPr="0002411C">
        <w:rPr>
          <w:rStyle w:val="normaltextrun"/>
          <w:rFonts w:ascii="Georgia" w:hAnsi="Georgia" w:cs="Segoe UI"/>
          <w:sz w:val="22"/>
        </w:rPr>
        <w:t xml:space="preserve">En fallo de 12 de enero de 2018, sin embargo, la Corte procedió a indexar las condenas impuestas. </w:t>
      </w:r>
      <w:r w:rsidRPr="0002411C">
        <w:rPr>
          <w:rStyle w:val="normaltextrun"/>
          <w:rFonts w:ascii="Georgia" w:hAnsi="Georgia" w:cs="Segoe UI"/>
          <w:sz w:val="22"/>
          <w:u w:val="single"/>
        </w:rPr>
        <w:t xml:space="preserve">Consideró para el caso la duración del proceso y su fijación por </w:t>
      </w:r>
      <w:r w:rsidRPr="0002411C">
        <w:rPr>
          <w:rStyle w:val="normaltextrun"/>
          <w:rFonts w:ascii="Georgia" w:hAnsi="Georgia" w:cs="Segoe UI"/>
          <w:sz w:val="22"/>
          <w:u w:val="single"/>
        </w:rPr>
        <w:lastRenderedPageBreak/>
        <w:t>el juez de instancia en moneda legal corriente, no en otra unidad de cuenta que, en principio, erradique la devaluación.</w:t>
      </w:r>
      <w:r w:rsidRPr="0002411C">
        <w:rPr>
          <w:rStyle w:val="normaltextrun"/>
          <w:rFonts w:ascii="Georgia" w:hAnsi="Georgia" w:cs="Segoe UI"/>
          <w:sz w:val="22"/>
        </w:rPr>
        <w:t> </w:t>
      </w:r>
      <w:r w:rsidRPr="0002411C">
        <w:rPr>
          <w:rStyle w:val="eop"/>
          <w:rFonts w:ascii="Georgia" w:hAnsi="Georgia" w:cs="Segoe UI"/>
          <w:sz w:val="22"/>
        </w:rPr>
        <w:t> </w:t>
      </w:r>
    </w:p>
    <w:p w14:paraId="3A76865B" w14:textId="77777777" w:rsidR="0065214E" w:rsidRPr="0002411C" w:rsidRDefault="0065214E" w:rsidP="0002411C">
      <w:pPr>
        <w:pStyle w:val="paragraph"/>
        <w:spacing w:before="0" w:beforeAutospacing="0" w:after="0" w:afterAutospacing="0"/>
        <w:ind w:left="426" w:right="420" w:firstLine="705"/>
        <w:jc w:val="both"/>
        <w:textAlignment w:val="baseline"/>
        <w:rPr>
          <w:rFonts w:ascii="Georgia" w:hAnsi="Georgia" w:cs="Segoe UI"/>
          <w:sz w:val="22"/>
        </w:rPr>
      </w:pPr>
      <w:r w:rsidRPr="0002411C">
        <w:rPr>
          <w:rStyle w:val="eop"/>
          <w:rFonts w:ascii="Georgia" w:hAnsi="Georgia" w:cs="Segoe UI"/>
          <w:sz w:val="22"/>
        </w:rPr>
        <w:t> </w:t>
      </w:r>
    </w:p>
    <w:p w14:paraId="700D28B9" w14:textId="3E77843D" w:rsidR="0065214E" w:rsidRPr="0002411C" w:rsidRDefault="0065214E" w:rsidP="0002411C">
      <w:pPr>
        <w:pStyle w:val="paragraph"/>
        <w:spacing w:before="0" w:beforeAutospacing="0" w:after="0" w:afterAutospacing="0"/>
        <w:ind w:left="426" w:right="420" w:firstLine="705"/>
        <w:jc w:val="both"/>
        <w:textAlignment w:val="baseline"/>
        <w:rPr>
          <w:rFonts w:ascii="Georgia" w:hAnsi="Georgia" w:cs="Segoe UI"/>
          <w:sz w:val="22"/>
        </w:rPr>
      </w:pPr>
      <w:r w:rsidRPr="0002411C">
        <w:rPr>
          <w:rStyle w:val="normaltextrun"/>
          <w:rFonts w:ascii="Georgia" w:hAnsi="Georgia" w:cs="Segoe UI"/>
          <w:sz w:val="22"/>
        </w:rPr>
        <w:t>Precisamente el aludido fallo, con análogas circunstancias al actual, indexó la condena impuesta por perjuicios morales, porque se estableció en una cantidad fija de moneda legal corriente, de modo que no utilizó por ejemplo, salarios mínimos o gramos oro, u otra unidad de cuenta o de valor que recogiera la actualización de la moneda y por tanto de la condena; por ello, aquí como allá resulta procedente la actualización en relación con lo fijado inicialmente y el fallo que ahora se profiere (Subrayas propias de esta decisión).</w:t>
      </w:r>
    </w:p>
    <w:p w14:paraId="601C589F" w14:textId="77777777" w:rsidR="0065214E" w:rsidRPr="009F08B6" w:rsidRDefault="0065214E" w:rsidP="009F08B6">
      <w:pPr>
        <w:spacing w:line="276" w:lineRule="auto"/>
        <w:jc w:val="both"/>
        <w:rPr>
          <w:rFonts w:ascii="Georgia" w:hAnsi="Georgia" w:cs="Arial"/>
          <w:sz w:val="24"/>
          <w:szCs w:val="24"/>
        </w:rPr>
      </w:pPr>
    </w:p>
    <w:p w14:paraId="5AD22B7A" w14:textId="7CAA7383" w:rsidR="00FF260E" w:rsidRPr="009F08B6" w:rsidRDefault="00CA3B7D"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t>Así las cosas, es inexistente la devaluación monetaria para este tipo de perjuicio</w:t>
      </w:r>
      <w:r w:rsidR="00FF260E" w:rsidRPr="009F08B6">
        <w:rPr>
          <w:rFonts w:ascii="Georgia" w:hAnsi="Georgia" w:cs="Arial"/>
          <w:sz w:val="24"/>
          <w:szCs w:val="24"/>
          <w:lang w:val="es-CO"/>
        </w:rPr>
        <w:t xml:space="preserve">, salvo que </w:t>
      </w:r>
      <w:r w:rsidR="001A4CF5" w:rsidRPr="009F08B6">
        <w:rPr>
          <w:rFonts w:ascii="Georgia" w:hAnsi="Georgia" w:cs="Arial"/>
          <w:b/>
          <w:sz w:val="24"/>
          <w:szCs w:val="24"/>
          <w:lang w:val="es-CO"/>
        </w:rPr>
        <w:t>(i)</w:t>
      </w:r>
      <w:r w:rsidR="001A4CF5" w:rsidRPr="009F08B6">
        <w:rPr>
          <w:rFonts w:ascii="Georgia" w:hAnsi="Georgia" w:cs="Arial"/>
          <w:sz w:val="24"/>
          <w:szCs w:val="24"/>
          <w:lang w:val="es-CO"/>
        </w:rPr>
        <w:t xml:space="preserve"> </w:t>
      </w:r>
      <w:r w:rsidR="00FF260E" w:rsidRPr="009F08B6">
        <w:rPr>
          <w:rFonts w:ascii="Georgia" w:hAnsi="Georgia" w:cs="Arial"/>
          <w:sz w:val="24"/>
          <w:szCs w:val="24"/>
          <w:lang w:val="es-CO"/>
        </w:rPr>
        <w:t>haya pasado mucho tiempo entre la ocurrencia del hecho dañino y la sentencia</w:t>
      </w:r>
      <w:r w:rsidR="001A4CF5" w:rsidRPr="009F08B6">
        <w:rPr>
          <w:rFonts w:ascii="Georgia" w:hAnsi="Georgia" w:cs="Arial"/>
          <w:sz w:val="24"/>
          <w:szCs w:val="24"/>
          <w:lang w:val="es-CO"/>
        </w:rPr>
        <w:t xml:space="preserve">; y, </w:t>
      </w:r>
      <w:r w:rsidR="001A4CF5" w:rsidRPr="009F08B6">
        <w:rPr>
          <w:rFonts w:ascii="Georgia" w:hAnsi="Georgia" w:cs="Arial"/>
          <w:b/>
          <w:sz w:val="24"/>
          <w:szCs w:val="24"/>
          <w:lang w:val="es-CO"/>
        </w:rPr>
        <w:t>(ii)</w:t>
      </w:r>
      <w:r w:rsidR="001A4CF5" w:rsidRPr="009F08B6">
        <w:rPr>
          <w:rFonts w:ascii="Georgia" w:hAnsi="Georgia" w:cs="Arial"/>
          <w:sz w:val="24"/>
          <w:szCs w:val="24"/>
          <w:lang w:val="es-CO"/>
        </w:rPr>
        <w:t xml:space="preserve"> </w:t>
      </w:r>
      <w:r w:rsidR="00FF260E" w:rsidRPr="009F08B6">
        <w:rPr>
          <w:rFonts w:ascii="Georgia" w:hAnsi="Georgia" w:cs="Arial"/>
          <w:sz w:val="24"/>
          <w:szCs w:val="24"/>
          <w:lang w:val="es-CO"/>
        </w:rPr>
        <w:t>cuando la fijación se realic</w:t>
      </w:r>
      <w:r w:rsidR="00BE75DB" w:rsidRPr="009F08B6">
        <w:rPr>
          <w:rFonts w:ascii="Georgia" w:hAnsi="Georgia" w:cs="Arial"/>
          <w:sz w:val="24"/>
          <w:szCs w:val="24"/>
          <w:lang w:val="es-CO"/>
        </w:rPr>
        <w:t>e</w:t>
      </w:r>
      <w:r w:rsidR="00FF260E" w:rsidRPr="009F08B6">
        <w:rPr>
          <w:rFonts w:ascii="Georgia" w:hAnsi="Georgia" w:cs="Arial"/>
          <w:sz w:val="24"/>
          <w:szCs w:val="24"/>
          <w:lang w:val="es-CO"/>
        </w:rPr>
        <w:t xml:space="preserve"> en moneda corriente. </w:t>
      </w:r>
    </w:p>
    <w:p w14:paraId="245EBA7B" w14:textId="77777777" w:rsidR="00FF260E" w:rsidRPr="009F08B6" w:rsidRDefault="00FF260E" w:rsidP="009F08B6">
      <w:pPr>
        <w:pStyle w:val="Prrafodelista"/>
        <w:tabs>
          <w:tab w:val="left" w:pos="426"/>
        </w:tabs>
        <w:spacing w:line="276" w:lineRule="auto"/>
        <w:ind w:left="0"/>
        <w:jc w:val="both"/>
        <w:rPr>
          <w:rFonts w:ascii="Georgia" w:hAnsi="Georgia" w:cs="Arial"/>
          <w:sz w:val="24"/>
          <w:szCs w:val="24"/>
          <w:lang w:val="es-CO"/>
        </w:rPr>
      </w:pPr>
    </w:p>
    <w:p w14:paraId="2004B2C8" w14:textId="44F0398A" w:rsidR="00BE75DB" w:rsidRPr="009F08B6" w:rsidRDefault="00FF260E"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t xml:space="preserve">Descendiendo </w:t>
      </w:r>
      <w:r w:rsidR="001A4CF5" w:rsidRPr="009F08B6">
        <w:rPr>
          <w:rFonts w:ascii="Georgia" w:hAnsi="Georgia" w:cs="Arial"/>
          <w:sz w:val="24"/>
          <w:szCs w:val="24"/>
          <w:lang w:val="es-CO"/>
        </w:rPr>
        <w:t>al</w:t>
      </w:r>
      <w:r w:rsidRPr="009F08B6">
        <w:rPr>
          <w:rFonts w:ascii="Georgia" w:hAnsi="Georgia" w:cs="Arial"/>
          <w:sz w:val="24"/>
          <w:szCs w:val="24"/>
          <w:lang w:val="es-CO"/>
        </w:rPr>
        <w:t xml:space="preserve"> caso, los hechos </w:t>
      </w:r>
      <w:r w:rsidR="001A4CF5" w:rsidRPr="009F08B6">
        <w:rPr>
          <w:rFonts w:ascii="Georgia" w:hAnsi="Georgia" w:cs="Arial"/>
          <w:sz w:val="24"/>
          <w:szCs w:val="24"/>
          <w:lang w:val="es-CO"/>
        </w:rPr>
        <w:t xml:space="preserve">ocurrieron en </w:t>
      </w:r>
      <w:r w:rsidRPr="009F08B6">
        <w:rPr>
          <w:rFonts w:ascii="Georgia" w:hAnsi="Georgia" w:cs="Arial"/>
          <w:sz w:val="24"/>
          <w:szCs w:val="24"/>
          <w:lang w:val="es-CO"/>
        </w:rPr>
        <w:t xml:space="preserve">el </w:t>
      </w:r>
      <w:r w:rsidRPr="009F08B6">
        <w:rPr>
          <w:rFonts w:ascii="Georgia" w:hAnsi="Georgia" w:cs="Arial"/>
          <w:sz w:val="24"/>
          <w:szCs w:val="24"/>
        </w:rPr>
        <w:t xml:space="preserve">09-07-2011 y la decisión </w:t>
      </w:r>
      <w:r w:rsidR="00BE75DB" w:rsidRPr="009F08B6">
        <w:rPr>
          <w:rFonts w:ascii="Georgia" w:hAnsi="Georgia" w:cs="Arial"/>
          <w:sz w:val="24"/>
          <w:szCs w:val="24"/>
        </w:rPr>
        <w:t xml:space="preserve">se emitió el </w:t>
      </w:r>
      <w:r w:rsidRPr="009F08B6">
        <w:rPr>
          <w:rFonts w:ascii="Georgia" w:hAnsi="Georgia" w:cs="Arial"/>
          <w:sz w:val="24"/>
          <w:szCs w:val="24"/>
        </w:rPr>
        <w:t>18-01-2021</w:t>
      </w:r>
      <w:r w:rsidR="001A4CF5" w:rsidRPr="009F08B6">
        <w:rPr>
          <w:rFonts w:ascii="Georgia" w:hAnsi="Georgia" w:cs="Arial"/>
          <w:sz w:val="24"/>
          <w:szCs w:val="24"/>
        </w:rPr>
        <w:t xml:space="preserve">; </w:t>
      </w:r>
      <w:r w:rsidRPr="009F08B6">
        <w:rPr>
          <w:rFonts w:ascii="Georgia" w:hAnsi="Georgia" w:cs="Arial"/>
          <w:sz w:val="24"/>
          <w:szCs w:val="24"/>
        </w:rPr>
        <w:t>también, se fij</w:t>
      </w:r>
      <w:r w:rsidR="008B6988" w:rsidRPr="009F08B6">
        <w:rPr>
          <w:rFonts w:ascii="Georgia" w:hAnsi="Georgia" w:cs="Arial"/>
          <w:sz w:val="24"/>
          <w:szCs w:val="24"/>
        </w:rPr>
        <w:t xml:space="preserve">aron </w:t>
      </w:r>
      <w:r w:rsidR="00A21075" w:rsidRPr="009F08B6">
        <w:rPr>
          <w:rFonts w:ascii="Georgia" w:hAnsi="Georgia" w:cs="Arial"/>
          <w:sz w:val="24"/>
          <w:szCs w:val="24"/>
        </w:rPr>
        <w:t xml:space="preserve">en </w:t>
      </w:r>
      <w:r w:rsidR="008B6988" w:rsidRPr="009F08B6">
        <w:rPr>
          <w:rFonts w:ascii="Georgia" w:hAnsi="Georgia" w:cs="Arial"/>
          <w:sz w:val="24"/>
          <w:szCs w:val="24"/>
        </w:rPr>
        <w:t xml:space="preserve">moneda corriente, entonces, pareciera que </w:t>
      </w:r>
      <w:r w:rsidR="008B6988" w:rsidRPr="009F08B6">
        <w:rPr>
          <w:rFonts w:ascii="Georgia" w:hAnsi="Georgia" w:cs="Arial"/>
          <w:sz w:val="24"/>
          <w:szCs w:val="24"/>
          <w:lang w:val="es-CO"/>
        </w:rPr>
        <w:t xml:space="preserve">acá se cumplen esos requisitos; </w:t>
      </w:r>
      <w:r w:rsidR="00BE75DB" w:rsidRPr="009F08B6">
        <w:rPr>
          <w:rFonts w:ascii="Georgia" w:hAnsi="Georgia" w:cs="Arial"/>
          <w:sz w:val="24"/>
          <w:szCs w:val="24"/>
          <w:lang w:val="es-CO"/>
        </w:rPr>
        <w:t>empero</w:t>
      </w:r>
      <w:r w:rsidR="008B6988" w:rsidRPr="009F08B6">
        <w:rPr>
          <w:rFonts w:ascii="Georgia" w:hAnsi="Georgia" w:cs="Arial"/>
          <w:sz w:val="24"/>
          <w:szCs w:val="24"/>
          <w:lang w:val="es-CO"/>
        </w:rPr>
        <w:t>, revisadas las cifras en comparación con l</w:t>
      </w:r>
      <w:r w:rsidR="00F70C51" w:rsidRPr="009F08B6">
        <w:rPr>
          <w:rFonts w:ascii="Georgia" w:hAnsi="Georgia" w:cs="Arial"/>
          <w:sz w:val="24"/>
          <w:szCs w:val="24"/>
          <w:lang w:val="es-CO"/>
        </w:rPr>
        <w:t>a</w:t>
      </w:r>
      <w:r w:rsidR="008B6988" w:rsidRPr="009F08B6">
        <w:rPr>
          <w:rFonts w:ascii="Georgia" w:hAnsi="Georgia" w:cs="Arial"/>
          <w:sz w:val="24"/>
          <w:szCs w:val="24"/>
          <w:lang w:val="es-CO"/>
        </w:rPr>
        <w:t>s fijad</w:t>
      </w:r>
      <w:r w:rsidR="00F70C51" w:rsidRPr="009F08B6">
        <w:rPr>
          <w:rFonts w:ascii="Georgia" w:hAnsi="Georgia" w:cs="Arial"/>
          <w:sz w:val="24"/>
          <w:szCs w:val="24"/>
          <w:lang w:val="es-CO"/>
        </w:rPr>
        <w:t>as</w:t>
      </w:r>
      <w:r w:rsidR="008B6988" w:rsidRPr="009F08B6">
        <w:rPr>
          <w:rFonts w:ascii="Georgia" w:hAnsi="Georgia" w:cs="Arial"/>
          <w:sz w:val="24"/>
          <w:szCs w:val="24"/>
          <w:lang w:val="es-CO"/>
        </w:rPr>
        <w:t xml:space="preserve"> por la CSJ para esta época, se aprecia que </w:t>
      </w:r>
      <w:r w:rsidR="00BE75DB" w:rsidRPr="009F08B6">
        <w:rPr>
          <w:rFonts w:ascii="Georgia" w:hAnsi="Georgia" w:cs="Arial"/>
          <w:sz w:val="24"/>
          <w:szCs w:val="24"/>
          <w:lang w:val="es-CO"/>
        </w:rPr>
        <w:t xml:space="preserve">los </w:t>
      </w:r>
      <w:r w:rsidR="008B6988" w:rsidRPr="009F08B6">
        <w:rPr>
          <w:rFonts w:ascii="Georgia" w:hAnsi="Georgia" w:cs="Arial"/>
          <w:sz w:val="24"/>
          <w:szCs w:val="24"/>
          <w:lang w:val="es-CO"/>
        </w:rPr>
        <w:t xml:space="preserve">atienden, </w:t>
      </w:r>
      <w:r w:rsidR="00BE75DB" w:rsidRPr="009F08B6">
        <w:rPr>
          <w:rFonts w:ascii="Georgia" w:hAnsi="Georgia" w:cs="Arial"/>
          <w:sz w:val="24"/>
          <w:szCs w:val="24"/>
          <w:lang w:val="es-CO"/>
        </w:rPr>
        <w:t xml:space="preserve">aunque </w:t>
      </w:r>
      <w:r w:rsidR="001A4CF5" w:rsidRPr="009F08B6">
        <w:rPr>
          <w:rFonts w:ascii="Georgia" w:hAnsi="Georgia" w:cs="Arial"/>
          <w:sz w:val="24"/>
          <w:szCs w:val="24"/>
          <w:lang w:val="es-CO"/>
        </w:rPr>
        <w:t xml:space="preserve">se pretermitiera indicar </w:t>
      </w:r>
      <w:r w:rsidR="00BE75DB" w:rsidRPr="009F08B6">
        <w:rPr>
          <w:rFonts w:ascii="Georgia" w:hAnsi="Georgia" w:cs="Arial"/>
          <w:sz w:val="24"/>
          <w:szCs w:val="24"/>
          <w:lang w:val="es-CO"/>
        </w:rPr>
        <w:t>explícitamente que eran esos topes y no los del año 2011</w:t>
      </w:r>
      <w:r w:rsidR="008B6988" w:rsidRPr="009F08B6">
        <w:rPr>
          <w:rFonts w:ascii="Georgia" w:hAnsi="Georgia" w:cs="Arial"/>
          <w:sz w:val="24"/>
          <w:szCs w:val="24"/>
          <w:lang w:val="es-CO"/>
        </w:rPr>
        <w:t xml:space="preserve">. </w:t>
      </w:r>
      <w:r w:rsidR="00BE75DB" w:rsidRPr="009F08B6">
        <w:rPr>
          <w:rFonts w:ascii="Georgia" w:hAnsi="Georgia" w:cs="Arial"/>
          <w:sz w:val="24"/>
          <w:szCs w:val="24"/>
          <w:lang w:val="es-CO"/>
        </w:rPr>
        <w:t>En últimas aplicó los vigentes para el año 2021.</w:t>
      </w:r>
    </w:p>
    <w:p w14:paraId="29FF88E0" w14:textId="77777777" w:rsidR="000452D8" w:rsidRPr="009F08B6" w:rsidRDefault="000452D8" w:rsidP="009F08B6">
      <w:pPr>
        <w:pStyle w:val="Prrafodelista"/>
        <w:tabs>
          <w:tab w:val="left" w:pos="426"/>
        </w:tabs>
        <w:spacing w:line="276" w:lineRule="auto"/>
        <w:ind w:left="0"/>
        <w:jc w:val="both"/>
        <w:rPr>
          <w:rFonts w:ascii="Georgia" w:hAnsi="Georgia" w:cs="Arial"/>
          <w:sz w:val="24"/>
          <w:szCs w:val="24"/>
          <w:lang w:val="es-CO"/>
        </w:rPr>
      </w:pPr>
    </w:p>
    <w:p w14:paraId="45F16929" w14:textId="252D557A" w:rsidR="008B6988" w:rsidRPr="009F08B6" w:rsidRDefault="00BE75DB" w:rsidP="009F08B6">
      <w:pPr>
        <w:pStyle w:val="Prrafodelista"/>
        <w:tabs>
          <w:tab w:val="left" w:pos="426"/>
        </w:tabs>
        <w:spacing w:line="276" w:lineRule="auto"/>
        <w:ind w:left="0"/>
        <w:jc w:val="both"/>
        <w:rPr>
          <w:rFonts w:ascii="Georgia" w:hAnsi="Georgia" w:cs="Arial"/>
          <w:sz w:val="24"/>
          <w:szCs w:val="24"/>
          <w:lang w:val="es-CO"/>
        </w:rPr>
      </w:pPr>
      <w:r w:rsidRPr="009F08B6">
        <w:rPr>
          <w:rFonts w:ascii="Georgia" w:hAnsi="Georgia" w:cs="Arial"/>
          <w:sz w:val="24"/>
          <w:szCs w:val="24"/>
          <w:lang w:val="es-CO"/>
        </w:rPr>
        <w:t xml:space="preserve">Además, </w:t>
      </w:r>
      <w:r w:rsidR="008B6988" w:rsidRPr="009F08B6">
        <w:rPr>
          <w:rFonts w:ascii="Georgia" w:hAnsi="Georgia" w:cs="Arial"/>
          <w:sz w:val="24"/>
          <w:szCs w:val="24"/>
          <w:lang w:val="es-CO"/>
        </w:rPr>
        <w:t xml:space="preserve">la sustentación no se ocupó de ofrecer una argumentación específica que permita comprender cuál es la razón para reclamar se </w:t>
      </w:r>
      <w:r w:rsidR="00F70C51" w:rsidRPr="009F08B6">
        <w:rPr>
          <w:rFonts w:ascii="Georgia" w:hAnsi="Georgia" w:cs="Arial"/>
          <w:sz w:val="24"/>
          <w:szCs w:val="24"/>
          <w:lang w:val="es-CO"/>
        </w:rPr>
        <w:t>use</w:t>
      </w:r>
      <w:r w:rsidR="008B6988" w:rsidRPr="009F08B6">
        <w:rPr>
          <w:rFonts w:ascii="Georgia" w:hAnsi="Georgia" w:cs="Arial"/>
          <w:sz w:val="24"/>
          <w:szCs w:val="24"/>
          <w:lang w:val="es-CO"/>
        </w:rPr>
        <w:t xml:space="preserve"> en este evento, cuál era la aplicabilidad en concreto </w:t>
      </w:r>
      <w:r w:rsidR="001A4CF5" w:rsidRPr="009F08B6">
        <w:rPr>
          <w:rFonts w:ascii="Georgia" w:hAnsi="Georgia" w:cs="Arial"/>
          <w:sz w:val="24"/>
          <w:szCs w:val="24"/>
          <w:lang w:val="es-CO"/>
        </w:rPr>
        <w:t xml:space="preserve">para </w:t>
      </w:r>
      <w:r w:rsidR="008B6988" w:rsidRPr="009F08B6">
        <w:rPr>
          <w:rFonts w:ascii="Georgia" w:hAnsi="Georgia" w:cs="Arial"/>
          <w:sz w:val="24"/>
          <w:szCs w:val="24"/>
          <w:lang w:val="es-CO"/>
        </w:rPr>
        <w:t>este caso, según la subregla jurídica establecida por la Corporación</w:t>
      </w:r>
      <w:r w:rsidR="001A4CF5" w:rsidRPr="009F08B6">
        <w:rPr>
          <w:rFonts w:ascii="Georgia" w:hAnsi="Georgia" w:cs="Arial"/>
          <w:sz w:val="24"/>
          <w:szCs w:val="24"/>
          <w:lang w:val="es-CO"/>
        </w:rPr>
        <w:t>;</w:t>
      </w:r>
      <w:r w:rsidR="008B6988" w:rsidRPr="009F08B6">
        <w:rPr>
          <w:rFonts w:ascii="Georgia" w:hAnsi="Georgia" w:cs="Arial"/>
          <w:sz w:val="24"/>
          <w:szCs w:val="24"/>
          <w:lang w:val="es-CO"/>
        </w:rPr>
        <w:t xml:space="preserve"> ni siquiera refirió una sentencia en particular.</w:t>
      </w:r>
    </w:p>
    <w:p w14:paraId="1456EF39" w14:textId="706C4F6B" w:rsidR="00FF260E" w:rsidRPr="009F08B6" w:rsidRDefault="00FF260E" w:rsidP="009F08B6">
      <w:pPr>
        <w:pStyle w:val="Prrafodelista"/>
        <w:tabs>
          <w:tab w:val="left" w:pos="426"/>
        </w:tabs>
        <w:spacing w:line="276" w:lineRule="auto"/>
        <w:ind w:left="0"/>
        <w:jc w:val="both"/>
        <w:rPr>
          <w:rFonts w:ascii="Georgia" w:hAnsi="Georgia" w:cs="Arial"/>
          <w:sz w:val="24"/>
          <w:szCs w:val="24"/>
        </w:rPr>
      </w:pPr>
    </w:p>
    <w:p w14:paraId="18447733" w14:textId="2B3F0997" w:rsidR="00B52C2D" w:rsidRPr="009F08B6" w:rsidRDefault="00FD1C1F" w:rsidP="009F08B6">
      <w:pPr>
        <w:pStyle w:val="Prrafodelista"/>
        <w:tabs>
          <w:tab w:val="left" w:pos="426"/>
        </w:tabs>
        <w:spacing w:line="276" w:lineRule="auto"/>
        <w:ind w:left="0"/>
        <w:jc w:val="both"/>
        <w:rPr>
          <w:rFonts w:ascii="Georgia" w:hAnsi="Georgia" w:cs="Arial"/>
          <w:sz w:val="24"/>
          <w:szCs w:val="24"/>
        </w:rPr>
      </w:pPr>
      <w:r w:rsidRPr="009F08B6">
        <w:rPr>
          <w:rFonts w:ascii="Georgia" w:hAnsi="Georgia" w:cs="Arial"/>
          <w:sz w:val="24"/>
          <w:szCs w:val="24"/>
          <w:lang w:val="es-CO"/>
        </w:rPr>
        <w:t>Finalmente, e</w:t>
      </w:r>
      <w:r w:rsidR="008B6988" w:rsidRPr="009F08B6">
        <w:rPr>
          <w:rFonts w:ascii="Georgia" w:hAnsi="Georgia" w:cs="Arial"/>
          <w:sz w:val="24"/>
          <w:szCs w:val="24"/>
        </w:rPr>
        <w:t xml:space="preserve">n </w:t>
      </w:r>
      <w:r w:rsidR="00407BEB" w:rsidRPr="009F08B6">
        <w:rPr>
          <w:rFonts w:ascii="Georgia" w:hAnsi="Georgia" w:cs="Arial"/>
          <w:sz w:val="24"/>
          <w:szCs w:val="24"/>
        </w:rPr>
        <w:t xml:space="preserve">este caso se condenó a pagar $13.000.000 a favor de la víctima directa y para cada una de las indirectas: hija y madre, $3.600.000; </w:t>
      </w:r>
      <w:r w:rsidR="00D36D2B" w:rsidRPr="009F08B6">
        <w:rPr>
          <w:rFonts w:ascii="Georgia" w:hAnsi="Georgia" w:cs="Arial"/>
          <w:bCs/>
          <w:i/>
          <w:sz w:val="24"/>
          <w:szCs w:val="24"/>
          <w:u w:val="single"/>
        </w:rPr>
        <w:t xml:space="preserve">cifras que </w:t>
      </w:r>
      <w:r w:rsidR="00407BEB" w:rsidRPr="009F08B6">
        <w:rPr>
          <w:rFonts w:ascii="Georgia" w:hAnsi="Georgia" w:cs="Arial"/>
          <w:bCs/>
          <w:i/>
          <w:sz w:val="24"/>
          <w:szCs w:val="24"/>
          <w:u w:val="single"/>
        </w:rPr>
        <w:t xml:space="preserve">de </w:t>
      </w:r>
      <w:r w:rsidR="00CC5CAE" w:rsidRPr="009F08B6">
        <w:rPr>
          <w:rFonts w:ascii="Georgia" w:hAnsi="Georgia" w:cs="Arial"/>
          <w:bCs/>
          <w:i/>
          <w:sz w:val="24"/>
          <w:szCs w:val="24"/>
          <w:u w:val="single"/>
          <w:lang w:val="es-CO"/>
        </w:rPr>
        <w:t>actualizar</w:t>
      </w:r>
      <w:r w:rsidR="00407BEB" w:rsidRPr="009F08B6">
        <w:rPr>
          <w:rFonts w:ascii="Georgia" w:hAnsi="Georgia" w:cs="Arial"/>
          <w:bCs/>
          <w:i/>
          <w:sz w:val="24"/>
          <w:szCs w:val="24"/>
          <w:u w:val="single"/>
          <w:lang w:val="es-CO"/>
        </w:rPr>
        <w:t>se</w:t>
      </w:r>
      <w:r w:rsidR="00CC5CAE" w:rsidRPr="009F08B6">
        <w:rPr>
          <w:rFonts w:ascii="Georgia" w:hAnsi="Georgia" w:cs="Arial"/>
          <w:bCs/>
          <w:i/>
          <w:sz w:val="24"/>
          <w:szCs w:val="24"/>
          <w:u w:val="single"/>
          <w:lang w:val="es-CO"/>
        </w:rPr>
        <w:t xml:space="preserve"> en la forma reclamada desbordaría</w:t>
      </w:r>
      <w:r w:rsidR="00407BEB" w:rsidRPr="009F08B6">
        <w:rPr>
          <w:rFonts w:ascii="Georgia" w:hAnsi="Georgia" w:cs="Arial"/>
          <w:bCs/>
          <w:i/>
          <w:sz w:val="24"/>
          <w:szCs w:val="24"/>
          <w:u w:val="single"/>
          <w:lang w:val="es-CO"/>
        </w:rPr>
        <w:t>n</w:t>
      </w:r>
      <w:r w:rsidR="00CC5CAE" w:rsidRPr="009F08B6">
        <w:rPr>
          <w:rFonts w:ascii="Georgia" w:hAnsi="Georgia" w:cs="Arial"/>
          <w:bCs/>
          <w:i/>
          <w:sz w:val="24"/>
          <w:szCs w:val="24"/>
          <w:u w:val="single"/>
          <w:lang w:val="es-CO"/>
        </w:rPr>
        <w:t xml:space="preserve"> los montos que han fijado </w:t>
      </w:r>
      <w:r w:rsidR="00B52C2D" w:rsidRPr="009F08B6">
        <w:rPr>
          <w:rFonts w:ascii="Georgia" w:hAnsi="Georgia" w:cs="Arial"/>
          <w:bCs/>
          <w:i/>
          <w:sz w:val="24"/>
          <w:szCs w:val="24"/>
          <w:u w:val="single"/>
          <w:lang w:val="es-CO"/>
        </w:rPr>
        <w:t>los antecedentes de esta Sala</w:t>
      </w:r>
      <w:r w:rsidR="007858B3" w:rsidRPr="009F08B6">
        <w:rPr>
          <w:rFonts w:ascii="Georgia" w:hAnsi="Georgia" w:cs="Arial"/>
          <w:sz w:val="24"/>
          <w:szCs w:val="24"/>
          <w:lang w:val="es-CO"/>
        </w:rPr>
        <w:t>,</w:t>
      </w:r>
      <w:r w:rsidR="00407BEB" w:rsidRPr="009F08B6">
        <w:rPr>
          <w:rFonts w:ascii="Georgia" w:hAnsi="Georgia" w:cs="Arial"/>
          <w:sz w:val="24"/>
          <w:szCs w:val="24"/>
          <w:lang w:val="es-CO"/>
        </w:rPr>
        <w:t xml:space="preserve"> p</w:t>
      </w:r>
      <w:r w:rsidR="00D36D2B" w:rsidRPr="009F08B6">
        <w:rPr>
          <w:rFonts w:ascii="Georgia" w:hAnsi="Georgia" w:cs="Arial"/>
          <w:sz w:val="24"/>
          <w:szCs w:val="24"/>
          <w:lang w:val="es-CO"/>
        </w:rPr>
        <w:t xml:space="preserve">ero </w:t>
      </w:r>
      <w:r w:rsidR="00B52C2D" w:rsidRPr="009F08B6">
        <w:rPr>
          <w:rFonts w:ascii="Georgia" w:hAnsi="Georgia" w:cs="Arial"/>
          <w:sz w:val="24"/>
          <w:szCs w:val="24"/>
          <w:lang w:val="es-CO"/>
        </w:rPr>
        <w:t>en respeto de los límites de la competencia del superior, no podrá</w:t>
      </w:r>
      <w:r w:rsidR="00407BEB" w:rsidRPr="009F08B6">
        <w:rPr>
          <w:rFonts w:ascii="Georgia" w:hAnsi="Georgia" w:cs="Arial"/>
          <w:sz w:val="24"/>
          <w:szCs w:val="24"/>
          <w:lang w:val="es-CO"/>
        </w:rPr>
        <w:t>n</w:t>
      </w:r>
      <w:r w:rsidR="00B52C2D" w:rsidRPr="009F08B6">
        <w:rPr>
          <w:rFonts w:ascii="Georgia" w:hAnsi="Georgia" w:cs="Arial"/>
          <w:sz w:val="24"/>
          <w:szCs w:val="24"/>
          <w:lang w:val="es-CO"/>
        </w:rPr>
        <w:t xml:space="preserve"> modificarse </w:t>
      </w:r>
      <w:r w:rsidR="00F70C51" w:rsidRPr="009F08B6">
        <w:rPr>
          <w:rFonts w:ascii="Georgia" w:hAnsi="Georgia" w:cs="Arial"/>
          <w:sz w:val="24"/>
          <w:szCs w:val="24"/>
          <w:lang w:val="es-CO"/>
        </w:rPr>
        <w:t xml:space="preserve">por ser </w:t>
      </w:r>
      <w:r w:rsidR="00B52C2D" w:rsidRPr="009F08B6">
        <w:rPr>
          <w:rFonts w:ascii="Georgia" w:hAnsi="Georgia" w:cs="Arial"/>
          <w:sz w:val="24"/>
          <w:szCs w:val="24"/>
          <w:lang w:val="es-CO"/>
        </w:rPr>
        <w:t>desfavorable</w:t>
      </w:r>
      <w:r w:rsidR="00F70C51" w:rsidRPr="009F08B6">
        <w:rPr>
          <w:rFonts w:ascii="Georgia" w:hAnsi="Georgia" w:cs="Arial"/>
          <w:sz w:val="24"/>
          <w:szCs w:val="24"/>
          <w:lang w:val="es-CO"/>
        </w:rPr>
        <w:t>s a</w:t>
      </w:r>
      <w:r w:rsidR="00B52C2D" w:rsidRPr="009F08B6">
        <w:rPr>
          <w:rFonts w:ascii="Georgia" w:hAnsi="Georgia" w:cs="Arial"/>
          <w:sz w:val="24"/>
          <w:szCs w:val="24"/>
          <w:lang w:val="es-CO"/>
        </w:rPr>
        <w:t xml:space="preserve"> la situación de la parte actora, apelante único en este aspecto (Artículo 328, inciso cuarto, CGP)</w:t>
      </w:r>
      <w:r w:rsidR="00A21075" w:rsidRPr="009F08B6">
        <w:rPr>
          <w:rFonts w:ascii="Georgia" w:hAnsi="Georgia" w:cs="Arial"/>
          <w:sz w:val="24"/>
          <w:szCs w:val="24"/>
          <w:lang w:val="es-CO"/>
        </w:rPr>
        <w:t xml:space="preserve">. </w:t>
      </w:r>
      <w:r w:rsidR="006C389E" w:rsidRPr="009F08B6">
        <w:rPr>
          <w:rFonts w:ascii="Georgia" w:hAnsi="Georgia" w:cs="Arial"/>
          <w:sz w:val="24"/>
          <w:szCs w:val="24"/>
        </w:rPr>
        <w:t>Enseguida un recuento de las fijaciones</w:t>
      </w:r>
      <w:r w:rsidR="0024017D" w:rsidRPr="009F08B6">
        <w:rPr>
          <w:rFonts w:ascii="Georgia" w:hAnsi="Georgia" w:cs="Arial"/>
          <w:sz w:val="24"/>
          <w:szCs w:val="24"/>
        </w:rPr>
        <w:t xml:space="preserve"> hechas por</w:t>
      </w:r>
      <w:r w:rsidR="006C389E" w:rsidRPr="009F08B6">
        <w:rPr>
          <w:rFonts w:ascii="Georgia" w:hAnsi="Georgia" w:cs="Arial"/>
          <w:sz w:val="24"/>
          <w:szCs w:val="24"/>
        </w:rPr>
        <w:t xml:space="preserve"> la jurisprudencia</w:t>
      </w:r>
      <w:r w:rsidR="0024017D" w:rsidRPr="009F08B6">
        <w:rPr>
          <w:rFonts w:ascii="Georgia" w:hAnsi="Georgia" w:cs="Arial"/>
          <w:sz w:val="24"/>
          <w:szCs w:val="24"/>
        </w:rPr>
        <w:t xml:space="preserve"> nacional</w:t>
      </w:r>
      <w:r w:rsidR="006C389E" w:rsidRPr="009F08B6">
        <w:rPr>
          <w:rFonts w:ascii="Georgia" w:hAnsi="Georgia" w:cs="Arial"/>
          <w:sz w:val="24"/>
          <w:szCs w:val="24"/>
        </w:rPr>
        <w:t>:</w:t>
      </w:r>
    </w:p>
    <w:p w14:paraId="4D6B9704" w14:textId="77777777" w:rsidR="00407BEB" w:rsidRPr="009F08B6" w:rsidRDefault="00407BEB" w:rsidP="009F08B6">
      <w:pPr>
        <w:pStyle w:val="Prrafodelista"/>
        <w:tabs>
          <w:tab w:val="left" w:pos="426"/>
        </w:tabs>
        <w:spacing w:line="276" w:lineRule="auto"/>
        <w:ind w:left="0"/>
        <w:jc w:val="both"/>
        <w:rPr>
          <w:rFonts w:ascii="Georgia" w:hAnsi="Georgia" w:cs="Arial"/>
          <w:sz w:val="24"/>
          <w:szCs w:val="24"/>
        </w:rPr>
      </w:pPr>
    </w:p>
    <w:p w14:paraId="33EF0F2F" w14:textId="7CC0CC77" w:rsidR="00B52C2D" w:rsidRPr="009F08B6" w:rsidRDefault="007858B3" w:rsidP="009F08B6">
      <w:pPr>
        <w:pStyle w:val="Prrafodelista"/>
        <w:widowControl/>
        <w:numPr>
          <w:ilvl w:val="0"/>
          <w:numId w:val="9"/>
        </w:numPr>
        <w:tabs>
          <w:tab w:val="left" w:pos="6096"/>
        </w:tabs>
        <w:overflowPunct/>
        <w:autoSpaceDE/>
        <w:adjustRightInd/>
        <w:spacing w:line="276" w:lineRule="auto"/>
        <w:jc w:val="both"/>
        <w:rPr>
          <w:rFonts w:ascii="Georgia" w:hAnsi="Georgia" w:cs="Arial"/>
          <w:sz w:val="24"/>
          <w:szCs w:val="24"/>
        </w:rPr>
      </w:pPr>
      <w:r w:rsidRPr="009F08B6">
        <w:rPr>
          <w:rFonts w:ascii="Georgia" w:hAnsi="Georgia" w:cs="Arial"/>
          <w:sz w:val="24"/>
          <w:szCs w:val="24"/>
        </w:rPr>
        <w:t xml:space="preserve">En </w:t>
      </w:r>
      <w:r w:rsidR="00B52C2D" w:rsidRPr="009F08B6">
        <w:rPr>
          <w:rFonts w:ascii="Georgia" w:hAnsi="Georgia" w:cs="Arial"/>
          <w:sz w:val="24"/>
          <w:szCs w:val="24"/>
        </w:rPr>
        <w:t xml:space="preserve">el año 2018. </w:t>
      </w:r>
      <w:r w:rsidR="00407BEB" w:rsidRPr="009F08B6">
        <w:rPr>
          <w:rFonts w:ascii="Georgia" w:hAnsi="Georgia" w:cs="Arial"/>
          <w:sz w:val="24"/>
          <w:szCs w:val="24"/>
        </w:rPr>
        <w:t xml:space="preserve">Esta Sala reconoció </w:t>
      </w:r>
      <w:r w:rsidR="00B52C2D" w:rsidRPr="009F08B6">
        <w:rPr>
          <w:rFonts w:ascii="Georgia" w:hAnsi="Georgia" w:cs="Arial"/>
          <w:sz w:val="24"/>
          <w:szCs w:val="24"/>
        </w:rPr>
        <w:t>por este perjuicio diez (10) millones de pesos para una mujer, cuya lesión no le dejó secuelas físicas ni padecimientos que se prolongaran (Proceso No.2011-00252-01)</w:t>
      </w:r>
      <w:r w:rsidR="00A03AD1" w:rsidRPr="009F08B6">
        <w:rPr>
          <w:rFonts w:ascii="Georgia" w:hAnsi="Georgia" w:cs="Arial"/>
          <w:sz w:val="24"/>
          <w:szCs w:val="24"/>
        </w:rPr>
        <w:t>.</w:t>
      </w:r>
    </w:p>
    <w:p w14:paraId="752658F6" w14:textId="77777777" w:rsidR="00B52C2D" w:rsidRPr="009F08B6" w:rsidRDefault="00B52C2D" w:rsidP="009F08B6">
      <w:pPr>
        <w:pStyle w:val="Prrafodelista"/>
        <w:widowControl/>
        <w:numPr>
          <w:ilvl w:val="0"/>
          <w:numId w:val="9"/>
        </w:numPr>
        <w:tabs>
          <w:tab w:val="left" w:pos="6096"/>
        </w:tabs>
        <w:overflowPunct/>
        <w:autoSpaceDE/>
        <w:adjustRightInd/>
        <w:spacing w:line="276" w:lineRule="auto"/>
        <w:ind w:left="708"/>
        <w:jc w:val="both"/>
        <w:rPr>
          <w:rFonts w:ascii="Georgia" w:hAnsi="Georgia" w:cs="Arial"/>
          <w:sz w:val="24"/>
          <w:szCs w:val="24"/>
        </w:rPr>
      </w:pPr>
      <w:r w:rsidRPr="009F08B6">
        <w:rPr>
          <w:rFonts w:ascii="Georgia" w:hAnsi="Georgia" w:cs="Arial"/>
          <w:sz w:val="24"/>
          <w:szCs w:val="24"/>
        </w:rPr>
        <w:t>Luego en providencia del 05-02-2020, radicado No.2007-00532-01, donde se produjo una lesión que generó 90 días de incapacidad, con deformaciones físicas (Cicatrices), y perturbaciones funcionales en su brazo y hombro izquierdos, tasó este perjuicio en 20 smlmv.</w:t>
      </w:r>
    </w:p>
    <w:p w14:paraId="5B2FBBDE" w14:textId="77777777" w:rsidR="00B52C2D" w:rsidRPr="009F08B6" w:rsidRDefault="00B52C2D" w:rsidP="009F08B6">
      <w:pPr>
        <w:pStyle w:val="Prrafodelista"/>
        <w:numPr>
          <w:ilvl w:val="0"/>
          <w:numId w:val="9"/>
        </w:numPr>
        <w:tabs>
          <w:tab w:val="left" w:pos="6096"/>
        </w:tabs>
        <w:spacing w:line="276" w:lineRule="auto"/>
        <w:jc w:val="both"/>
        <w:rPr>
          <w:rFonts w:ascii="Georgia" w:hAnsi="Georgia" w:cs="Arial"/>
          <w:sz w:val="24"/>
          <w:szCs w:val="24"/>
        </w:rPr>
      </w:pPr>
      <w:r w:rsidRPr="009F08B6">
        <w:rPr>
          <w:rFonts w:ascii="Georgia" w:hAnsi="Georgia" w:cs="Arial"/>
          <w:sz w:val="24"/>
          <w:szCs w:val="24"/>
          <w:lang w:val="es-CO"/>
        </w:rPr>
        <w:t>En sentencia 19-03-2021</w:t>
      </w:r>
      <w:r w:rsidRPr="009F08B6">
        <w:rPr>
          <w:rStyle w:val="Refdenotaalpie"/>
          <w:rFonts w:ascii="Georgia" w:hAnsi="Georgia"/>
          <w:sz w:val="24"/>
          <w:szCs w:val="24"/>
          <w:lang w:val="es-CO"/>
        </w:rPr>
        <w:footnoteReference w:id="94"/>
      </w:r>
      <w:r w:rsidRPr="009F08B6">
        <w:rPr>
          <w:rFonts w:ascii="Georgia" w:hAnsi="Georgia" w:cs="Arial"/>
          <w:sz w:val="24"/>
          <w:szCs w:val="24"/>
          <w:lang w:val="es-CO"/>
        </w:rPr>
        <w:t xml:space="preserve"> esta misma judicatura, ante </w:t>
      </w:r>
      <w:r w:rsidRPr="009F08B6">
        <w:rPr>
          <w:rFonts w:ascii="Georgia" w:hAnsi="Georgia" w:cs="Arial"/>
          <w:sz w:val="24"/>
          <w:szCs w:val="24"/>
        </w:rPr>
        <w:t>una perturbación funcional transitoria del brazo izquierdo; sin deformaciones físicas. Es decir, padecimientos sin permanencia en el tiempo. Se estableció para la víctima directa un equivalente a nueve (9) smlmv; y, para el cónyuge y el menor hijo, el valor correspondiente a cuatro (4) smlmv.</w:t>
      </w:r>
    </w:p>
    <w:p w14:paraId="51472012" w14:textId="77777777" w:rsidR="00B52C2D" w:rsidRPr="009F08B6" w:rsidRDefault="00B52C2D" w:rsidP="009F08B6">
      <w:pPr>
        <w:pStyle w:val="Prrafodelista"/>
        <w:widowControl/>
        <w:numPr>
          <w:ilvl w:val="0"/>
          <w:numId w:val="9"/>
        </w:numPr>
        <w:overflowPunct/>
        <w:autoSpaceDE/>
        <w:autoSpaceDN/>
        <w:adjustRightInd/>
        <w:spacing w:line="276" w:lineRule="auto"/>
        <w:jc w:val="both"/>
        <w:rPr>
          <w:rFonts w:ascii="Georgia" w:hAnsi="Georgia" w:cs="Arial"/>
          <w:sz w:val="24"/>
          <w:szCs w:val="24"/>
        </w:rPr>
      </w:pPr>
      <w:r w:rsidRPr="009F08B6">
        <w:rPr>
          <w:rFonts w:ascii="Georgia" w:hAnsi="Georgia" w:cs="Arial"/>
          <w:sz w:val="24"/>
          <w:szCs w:val="24"/>
          <w:lang w:val="es-CO"/>
        </w:rPr>
        <w:t>Y más, recientemente (22-11-2021)</w:t>
      </w:r>
      <w:r w:rsidRPr="009F08B6">
        <w:rPr>
          <w:rStyle w:val="Refdenotaalpie"/>
          <w:rFonts w:ascii="Georgia" w:hAnsi="Georgia"/>
          <w:sz w:val="24"/>
          <w:szCs w:val="24"/>
          <w:lang w:val="es-CO"/>
        </w:rPr>
        <w:footnoteReference w:id="95"/>
      </w:r>
      <w:r w:rsidRPr="009F08B6">
        <w:rPr>
          <w:rFonts w:ascii="Georgia" w:hAnsi="Georgia" w:cs="Arial"/>
          <w:sz w:val="24"/>
          <w:szCs w:val="24"/>
          <w:lang w:val="es-CO"/>
        </w:rPr>
        <w:t xml:space="preserve">  con </w:t>
      </w:r>
      <w:r w:rsidRPr="009F08B6">
        <w:rPr>
          <w:rFonts w:ascii="Georgia" w:hAnsi="Georgia" w:cs="Arial"/>
          <w:sz w:val="24"/>
          <w:szCs w:val="24"/>
        </w:rPr>
        <w:t>secuelas permanentes</w:t>
      </w:r>
      <w:r w:rsidRPr="009F08B6">
        <w:rPr>
          <w:rFonts w:ascii="Georgia" w:hAnsi="Georgia" w:cs="Arial"/>
          <w:sz w:val="24"/>
          <w:szCs w:val="24"/>
          <w:lang w:val="es-CO"/>
        </w:rPr>
        <w:t xml:space="preserve"> </w:t>
      </w:r>
      <w:r w:rsidRPr="009F08B6">
        <w:rPr>
          <w:rFonts w:ascii="Georgia" w:hAnsi="Georgia" w:cs="Arial"/>
          <w:sz w:val="24"/>
          <w:szCs w:val="24"/>
        </w:rPr>
        <w:t xml:space="preserve">en la extremidad superior izquierda, restricciones de movilidad del hombro y </w:t>
      </w:r>
      <w:r w:rsidRPr="009F08B6">
        <w:rPr>
          <w:rFonts w:ascii="Georgia" w:hAnsi="Georgia" w:cs="Arial"/>
          <w:sz w:val="24"/>
          <w:szCs w:val="24"/>
        </w:rPr>
        <w:lastRenderedPageBreak/>
        <w:t xml:space="preserve">muñeca, debilidad muscular, dolor e inflamación en el maxilar superior, salivación derecha y cicatrices en cara palmar del tercio distal y en la boca; así mismo, afectación emocional, insomnio, y, autoestima baja. En ese caso, se estimaron bien fijados, los montos reconocidos en primer grado, para la víctima directa la suma de </w:t>
      </w:r>
      <w:r w:rsidRPr="009F08B6">
        <w:rPr>
          <w:rFonts w:ascii="Georgia" w:hAnsi="Georgia" w:cs="Tahoma"/>
          <w:sz w:val="24"/>
          <w:szCs w:val="24"/>
        </w:rPr>
        <w:t xml:space="preserve">$17.556.060 y para </w:t>
      </w:r>
      <w:r w:rsidRPr="009F08B6">
        <w:rPr>
          <w:rFonts w:ascii="Georgia" w:hAnsi="Georgia" w:cs="Arial"/>
          <w:sz w:val="24"/>
          <w:szCs w:val="24"/>
        </w:rPr>
        <w:t>las víctimas de rebote, (i) $8.778.030 para los hijos y la madre; y</w:t>
      </w:r>
      <w:r w:rsidRPr="009F08B6">
        <w:rPr>
          <w:rFonts w:ascii="Georgia" w:hAnsi="Georgia" w:cs="Arial"/>
          <w:b/>
          <w:bCs/>
          <w:sz w:val="24"/>
          <w:szCs w:val="24"/>
        </w:rPr>
        <w:t xml:space="preserve"> </w:t>
      </w:r>
      <w:r w:rsidRPr="009F08B6">
        <w:rPr>
          <w:rFonts w:ascii="Georgia" w:hAnsi="Georgia" w:cs="Arial"/>
          <w:bCs/>
          <w:sz w:val="24"/>
          <w:szCs w:val="24"/>
        </w:rPr>
        <w:t>(ii)</w:t>
      </w:r>
      <w:r w:rsidRPr="009F08B6">
        <w:rPr>
          <w:rFonts w:ascii="Georgia" w:hAnsi="Georgia" w:cs="Arial"/>
          <w:b/>
          <w:bCs/>
          <w:sz w:val="24"/>
          <w:szCs w:val="24"/>
        </w:rPr>
        <w:t xml:space="preserve"> </w:t>
      </w:r>
      <w:r w:rsidRPr="009F08B6">
        <w:rPr>
          <w:rFonts w:ascii="Georgia" w:hAnsi="Georgia" w:cs="Arial"/>
          <w:sz w:val="24"/>
          <w:szCs w:val="24"/>
        </w:rPr>
        <w:t>$4.389.015 para las hermanas.</w:t>
      </w:r>
    </w:p>
    <w:p w14:paraId="46B2B7A9" w14:textId="77777777" w:rsidR="008B6988" w:rsidRPr="009F08B6" w:rsidRDefault="008B6988" w:rsidP="009F08B6">
      <w:pPr>
        <w:spacing w:line="276" w:lineRule="auto"/>
        <w:jc w:val="both"/>
        <w:rPr>
          <w:rFonts w:ascii="Georgia" w:hAnsi="Georgia" w:cs="Arial"/>
          <w:sz w:val="24"/>
          <w:szCs w:val="24"/>
          <w:lang w:val="es-CO"/>
        </w:rPr>
      </w:pPr>
    </w:p>
    <w:p w14:paraId="16D47DB7" w14:textId="5F1CA45D" w:rsidR="0034354E" w:rsidRPr="009F08B6" w:rsidRDefault="00B52C2D" w:rsidP="009F08B6">
      <w:pPr>
        <w:spacing w:line="276" w:lineRule="auto"/>
        <w:jc w:val="both"/>
        <w:rPr>
          <w:rFonts w:ascii="Georgia" w:hAnsi="Georgia" w:cs="Arial"/>
          <w:sz w:val="24"/>
          <w:szCs w:val="24"/>
          <w:lang w:val="es-CO"/>
        </w:rPr>
      </w:pPr>
      <w:r w:rsidRPr="009F08B6">
        <w:rPr>
          <w:rFonts w:ascii="Georgia" w:hAnsi="Georgia" w:cs="Arial"/>
          <w:sz w:val="24"/>
          <w:szCs w:val="24"/>
          <w:lang w:val="es-CO"/>
        </w:rPr>
        <w:t>Sin dudas</w:t>
      </w:r>
      <w:r w:rsidR="00FD1C1F" w:rsidRPr="009F08B6">
        <w:rPr>
          <w:rFonts w:ascii="Georgia" w:hAnsi="Georgia" w:cs="Arial"/>
          <w:sz w:val="24"/>
          <w:szCs w:val="24"/>
          <w:lang w:val="es-CO"/>
        </w:rPr>
        <w:t>,</w:t>
      </w:r>
      <w:r w:rsidRPr="009F08B6">
        <w:rPr>
          <w:rFonts w:ascii="Georgia" w:hAnsi="Georgia" w:cs="Arial"/>
          <w:sz w:val="24"/>
          <w:szCs w:val="24"/>
          <w:lang w:val="es-CO"/>
        </w:rPr>
        <w:t xml:space="preserve"> confrontados los montos fijados en primer grado con los casos descritos, muestran que aquellos lucen muy superiores a los establecido</w:t>
      </w:r>
      <w:r w:rsidR="0024017D" w:rsidRPr="009F08B6">
        <w:rPr>
          <w:rFonts w:ascii="Georgia" w:hAnsi="Georgia" w:cs="Arial"/>
          <w:sz w:val="24"/>
          <w:szCs w:val="24"/>
          <w:lang w:val="es-CO"/>
        </w:rPr>
        <w:t>s</w:t>
      </w:r>
      <w:r w:rsidRPr="009F08B6">
        <w:rPr>
          <w:rFonts w:ascii="Georgia" w:hAnsi="Georgia" w:cs="Arial"/>
          <w:sz w:val="24"/>
          <w:szCs w:val="24"/>
          <w:lang w:val="es-CO"/>
        </w:rPr>
        <w:t xml:space="preserve"> </w:t>
      </w:r>
      <w:r w:rsidR="0024017D" w:rsidRPr="009F08B6">
        <w:rPr>
          <w:rFonts w:ascii="Georgia" w:hAnsi="Georgia" w:cs="Arial"/>
          <w:sz w:val="24"/>
          <w:szCs w:val="24"/>
          <w:lang w:val="es-CO"/>
        </w:rPr>
        <w:t xml:space="preserve">por </w:t>
      </w:r>
      <w:r w:rsidRPr="009F08B6">
        <w:rPr>
          <w:rFonts w:ascii="Georgia" w:hAnsi="Georgia" w:cs="Arial"/>
          <w:sz w:val="24"/>
          <w:szCs w:val="24"/>
          <w:lang w:val="es-CO"/>
        </w:rPr>
        <w:t>esta Corporación</w:t>
      </w:r>
      <w:r w:rsidR="0024017D" w:rsidRPr="009F08B6">
        <w:rPr>
          <w:rFonts w:ascii="Georgia" w:hAnsi="Georgia" w:cs="Arial"/>
          <w:sz w:val="24"/>
          <w:szCs w:val="24"/>
          <w:lang w:val="es-CO"/>
        </w:rPr>
        <w:t xml:space="preserve"> en seguimiento de los parámetros del precedente judicial vigente.</w:t>
      </w:r>
    </w:p>
    <w:p w14:paraId="7EC476E9" w14:textId="77777777" w:rsidR="00E92C89" w:rsidRPr="009F08B6" w:rsidRDefault="00E92C89" w:rsidP="009F08B6">
      <w:pPr>
        <w:spacing w:line="276" w:lineRule="auto"/>
        <w:jc w:val="both"/>
        <w:rPr>
          <w:rFonts w:ascii="Georgia" w:hAnsi="Georgia" w:cs="Arial"/>
          <w:sz w:val="24"/>
          <w:szCs w:val="24"/>
          <w:lang w:val="es-CO"/>
        </w:rPr>
      </w:pPr>
    </w:p>
    <w:p w14:paraId="0D217F52" w14:textId="4E14784E" w:rsidR="004978E3" w:rsidRPr="009F08B6" w:rsidRDefault="00844833" w:rsidP="009F08B6">
      <w:pPr>
        <w:pStyle w:val="Prrafodelista"/>
        <w:numPr>
          <w:ilvl w:val="0"/>
          <w:numId w:val="15"/>
        </w:numPr>
        <w:tabs>
          <w:tab w:val="left" w:pos="426"/>
        </w:tabs>
        <w:spacing w:line="276" w:lineRule="auto"/>
        <w:ind w:left="0" w:firstLine="0"/>
        <w:jc w:val="both"/>
        <w:rPr>
          <w:rFonts w:ascii="Georgia" w:hAnsi="Georgia" w:cs="Arial"/>
          <w:sz w:val="24"/>
          <w:szCs w:val="24"/>
          <w:lang w:val="es-CO"/>
        </w:rPr>
      </w:pPr>
      <w:r w:rsidRPr="009F08B6">
        <w:rPr>
          <w:rFonts w:ascii="Georgia" w:hAnsi="Georgia" w:cs="Arial"/>
          <w:bCs/>
          <w:iCs/>
          <w:smallCaps/>
          <w:sz w:val="24"/>
          <w:szCs w:val="24"/>
          <w:lang w:val="es-CO"/>
        </w:rPr>
        <w:t>El caso concreto. Los i</w:t>
      </w:r>
      <w:r w:rsidR="004978E3" w:rsidRPr="009F08B6">
        <w:rPr>
          <w:rFonts w:ascii="Georgia" w:hAnsi="Georgia" w:cs="Arial"/>
          <w:smallCaps/>
          <w:sz w:val="24"/>
          <w:szCs w:val="24"/>
          <w:lang w:val="es-CO"/>
        </w:rPr>
        <w:t xml:space="preserve">ntereses </w:t>
      </w:r>
      <w:r w:rsidR="009405D9" w:rsidRPr="009F08B6">
        <w:rPr>
          <w:rFonts w:ascii="Georgia" w:hAnsi="Georgia" w:cs="Arial"/>
          <w:smallCaps/>
          <w:sz w:val="24"/>
          <w:szCs w:val="24"/>
          <w:lang w:val="es-CO"/>
        </w:rPr>
        <w:t>sobre el perjuicio moral</w:t>
      </w:r>
      <w:r w:rsidR="004978E3" w:rsidRPr="009F08B6">
        <w:rPr>
          <w:rFonts w:ascii="Georgia" w:hAnsi="Georgia" w:cs="Arial"/>
          <w:smallCaps/>
          <w:sz w:val="24"/>
          <w:szCs w:val="24"/>
          <w:lang w:val="es-CO"/>
        </w:rPr>
        <w:t xml:space="preserve">. </w:t>
      </w:r>
      <w:r w:rsidR="004978E3" w:rsidRPr="009F08B6">
        <w:rPr>
          <w:rFonts w:ascii="Georgia" w:hAnsi="Georgia" w:cs="Arial"/>
          <w:b/>
          <w:i/>
          <w:smallCaps/>
          <w:sz w:val="24"/>
          <w:szCs w:val="24"/>
          <w:lang w:val="es-CO"/>
        </w:rPr>
        <w:t>Fracasa</w:t>
      </w:r>
      <w:r w:rsidR="004978E3" w:rsidRPr="009F08B6">
        <w:rPr>
          <w:rFonts w:ascii="Georgia" w:hAnsi="Georgia" w:cs="Arial"/>
          <w:i/>
          <w:smallCaps/>
          <w:sz w:val="24"/>
          <w:szCs w:val="24"/>
          <w:lang w:val="es-CO"/>
        </w:rPr>
        <w:t>.</w:t>
      </w:r>
      <w:r w:rsidR="004978E3" w:rsidRPr="009F08B6">
        <w:rPr>
          <w:rFonts w:ascii="Georgia" w:hAnsi="Georgia" w:cs="Arial"/>
          <w:sz w:val="24"/>
          <w:szCs w:val="24"/>
          <w:lang w:val="es-CO"/>
        </w:rPr>
        <w:t xml:space="preserve"> No hay lugar a tasar intereses diferentes a los legales, sobre los perjuicios reconocidos y a partir del vencimiento de los quince (15) días siguientes a la ejecutoria de esta sentencia.</w:t>
      </w:r>
    </w:p>
    <w:p w14:paraId="02BDDE84" w14:textId="77777777" w:rsidR="00844833" w:rsidRPr="009F08B6" w:rsidRDefault="00844833" w:rsidP="009F08B6">
      <w:pPr>
        <w:tabs>
          <w:tab w:val="left" w:pos="426"/>
        </w:tabs>
        <w:spacing w:line="276" w:lineRule="auto"/>
        <w:jc w:val="both"/>
        <w:rPr>
          <w:rFonts w:ascii="Georgia" w:hAnsi="Georgia" w:cs="Arial"/>
          <w:sz w:val="24"/>
          <w:szCs w:val="24"/>
          <w:lang w:val="es-CO"/>
        </w:rPr>
      </w:pPr>
    </w:p>
    <w:p w14:paraId="454BBB2E" w14:textId="360EA404" w:rsidR="007568F4" w:rsidRPr="009F08B6" w:rsidRDefault="00D44B7B" w:rsidP="009F08B6">
      <w:pPr>
        <w:spacing w:line="276" w:lineRule="auto"/>
        <w:jc w:val="both"/>
        <w:rPr>
          <w:rFonts w:ascii="Georgia" w:hAnsi="Georgia" w:cs="Arial"/>
          <w:sz w:val="24"/>
          <w:szCs w:val="24"/>
        </w:rPr>
      </w:pPr>
      <w:r w:rsidRPr="009F08B6">
        <w:rPr>
          <w:rFonts w:ascii="Georgia" w:hAnsi="Georgia" w:cs="Arial"/>
          <w:sz w:val="24"/>
          <w:szCs w:val="24"/>
        </w:rPr>
        <w:t>La razón de ser del reconocimiento</w:t>
      </w:r>
      <w:r w:rsidR="00CA5616" w:rsidRPr="009F08B6">
        <w:rPr>
          <w:rFonts w:ascii="Georgia" w:hAnsi="Georgia" w:cs="Arial"/>
          <w:sz w:val="24"/>
          <w:szCs w:val="24"/>
        </w:rPr>
        <w:t xml:space="preserve"> de intereses</w:t>
      </w:r>
      <w:r w:rsidR="00FB4607" w:rsidRPr="009F08B6">
        <w:rPr>
          <w:rFonts w:ascii="Georgia" w:hAnsi="Georgia" w:cs="Arial"/>
          <w:sz w:val="24"/>
          <w:szCs w:val="24"/>
        </w:rPr>
        <w:t>, explica el profesor Velásquez</w:t>
      </w:r>
      <w:r w:rsidRPr="009F08B6">
        <w:rPr>
          <w:rFonts w:ascii="Georgia" w:hAnsi="Georgia" w:cs="Arial"/>
          <w:sz w:val="24"/>
          <w:szCs w:val="24"/>
        </w:rPr>
        <w:t xml:space="preserve"> </w:t>
      </w:r>
      <w:r w:rsidR="00FB4607" w:rsidRPr="009F08B6">
        <w:rPr>
          <w:rFonts w:ascii="Georgia" w:hAnsi="Georgia" w:cs="Arial"/>
          <w:sz w:val="24"/>
          <w:szCs w:val="24"/>
        </w:rPr>
        <w:t>Posada</w:t>
      </w:r>
      <w:r w:rsidR="001963FD" w:rsidRPr="009F08B6">
        <w:rPr>
          <w:rStyle w:val="Refdenotaalpie"/>
          <w:rFonts w:ascii="Georgia" w:hAnsi="Georgia"/>
          <w:sz w:val="24"/>
          <w:szCs w:val="24"/>
        </w:rPr>
        <w:footnoteReference w:id="96"/>
      </w:r>
      <w:r w:rsidR="001963FD" w:rsidRPr="009F08B6">
        <w:rPr>
          <w:rFonts w:ascii="Georgia" w:hAnsi="Georgia"/>
          <w:sz w:val="24"/>
          <w:szCs w:val="24"/>
          <w:lang w:val="es-CO"/>
        </w:rPr>
        <w:t xml:space="preserve"> </w:t>
      </w:r>
      <w:r w:rsidR="001963FD" w:rsidRPr="009F08B6">
        <w:rPr>
          <w:rFonts w:ascii="Georgia" w:hAnsi="Georgia" w:cs="Arial"/>
          <w:i/>
          <w:sz w:val="24"/>
          <w:szCs w:val="24"/>
        </w:rPr>
        <w:t>“</w:t>
      </w:r>
      <w:r w:rsidR="001963FD" w:rsidRPr="00C055A7">
        <w:rPr>
          <w:rFonts w:ascii="Georgia" w:hAnsi="Georgia" w:cs="Arial"/>
          <w:i/>
          <w:sz w:val="22"/>
          <w:szCs w:val="24"/>
        </w:rPr>
        <w:t>(…) es evitar que esa cifra pierda valor por la inflación y que se pierda la rentabilidad que habría tenido de haberse pagado oportunamente a la víctima (…)</w:t>
      </w:r>
      <w:r w:rsidR="001963FD" w:rsidRPr="009F08B6">
        <w:rPr>
          <w:rFonts w:ascii="Georgia" w:hAnsi="Georgia" w:cs="Arial"/>
          <w:i/>
          <w:sz w:val="24"/>
          <w:szCs w:val="24"/>
        </w:rPr>
        <w:t>”</w:t>
      </w:r>
      <w:r w:rsidR="001963FD" w:rsidRPr="009F08B6">
        <w:rPr>
          <w:rFonts w:ascii="Georgia" w:hAnsi="Georgia" w:cs="Arial"/>
          <w:sz w:val="24"/>
          <w:szCs w:val="24"/>
        </w:rPr>
        <w:t>. E</w:t>
      </w:r>
      <w:r w:rsidR="00544E8C" w:rsidRPr="009F08B6">
        <w:rPr>
          <w:rFonts w:ascii="Georgia" w:hAnsi="Georgia" w:cs="Arial"/>
          <w:sz w:val="24"/>
          <w:szCs w:val="24"/>
        </w:rPr>
        <w:t>s</w:t>
      </w:r>
      <w:r w:rsidRPr="009F08B6">
        <w:rPr>
          <w:rFonts w:ascii="Georgia" w:hAnsi="Georgia" w:cs="Arial"/>
          <w:sz w:val="24"/>
          <w:szCs w:val="24"/>
        </w:rPr>
        <w:t>t</w:t>
      </w:r>
      <w:r w:rsidR="00544E8C" w:rsidRPr="009F08B6">
        <w:rPr>
          <w:rFonts w:ascii="Georgia" w:hAnsi="Georgia" w:cs="Arial"/>
          <w:sz w:val="24"/>
          <w:szCs w:val="24"/>
        </w:rPr>
        <w:t>e es criterio fijado por el órgano de cierre de la especialidad (CSJ)</w:t>
      </w:r>
      <w:r w:rsidR="00544E8C" w:rsidRPr="009F08B6">
        <w:rPr>
          <w:rStyle w:val="Refdenotaalpie"/>
          <w:rFonts w:ascii="Georgia" w:hAnsi="Georgia"/>
          <w:sz w:val="24"/>
          <w:szCs w:val="24"/>
        </w:rPr>
        <w:footnoteReference w:id="97"/>
      </w:r>
      <w:r w:rsidR="00544E8C" w:rsidRPr="009F08B6">
        <w:rPr>
          <w:rFonts w:ascii="Georgia" w:hAnsi="Georgia" w:cs="Arial"/>
          <w:sz w:val="24"/>
          <w:szCs w:val="24"/>
        </w:rPr>
        <w:t xml:space="preserve"> que acoge sin reparos esta Corporación</w:t>
      </w:r>
      <w:r w:rsidR="00544E8C" w:rsidRPr="009F08B6">
        <w:rPr>
          <w:rStyle w:val="Refdenotaalpie"/>
          <w:rFonts w:ascii="Georgia" w:hAnsi="Georgia"/>
          <w:sz w:val="24"/>
          <w:szCs w:val="24"/>
        </w:rPr>
        <w:footnoteReference w:id="98"/>
      </w:r>
      <w:r w:rsidR="00544E8C" w:rsidRPr="009F08B6">
        <w:rPr>
          <w:rFonts w:ascii="Georgia" w:hAnsi="Georgia" w:cs="Arial"/>
          <w:sz w:val="24"/>
          <w:szCs w:val="24"/>
        </w:rPr>
        <w:t xml:space="preserve">. </w:t>
      </w:r>
    </w:p>
    <w:p w14:paraId="5C7B2B94" w14:textId="7C43C4F2" w:rsidR="006A7FB3" w:rsidRPr="009F08B6" w:rsidRDefault="006A7FB3" w:rsidP="009F08B6">
      <w:pPr>
        <w:spacing w:line="276" w:lineRule="auto"/>
        <w:jc w:val="both"/>
        <w:rPr>
          <w:rFonts w:ascii="Georgia" w:hAnsi="Georgia" w:cs="Arial"/>
          <w:sz w:val="24"/>
          <w:szCs w:val="24"/>
        </w:rPr>
      </w:pPr>
    </w:p>
    <w:p w14:paraId="4EE7859A" w14:textId="4D60D23C" w:rsidR="006A7FB3" w:rsidRPr="009F08B6" w:rsidRDefault="006A7FB3" w:rsidP="009F08B6">
      <w:pPr>
        <w:spacing w:line="276" w:lineRule="auto"/>
        <w:jc w:val="both"/>
        <w:rPr>
          <w:rFonts w:ascii="Georgia" w:hAnsi="Georgia" w:cs="Arial"/>
          <w:sz w:val="24"/>
          <w:szCs w:val="24"/>
        </w:rPr>
      </w:pPr>
      <w:r w:rsidRPr="009F08B6">
        <w:rPr>
          <w:rFonts w:ascii="Georgia" w:hAnsi="Georgia" w:cs="Arial"/>
          <w:sz w:val="24"/>
          <w:szCs w:val="24"/>
        </w:rPr>
        <w:t xml:space="preserve">De otra parte, </w:t>
      </w:r>
      <w:r w:rsidR="00FC5EAF" w:rsidRPr="009F08B6">
        <w:rPr>
          <w:rFonts w:ascii="Georgia" w:hAnsi="Georgia" w:cs="Arial"/>
          <w:sz w:val="24"/>
          <w:szCs w:val="24"/>
        </w:rPr>
        <w:t xml:space="preserve">sin </w:t>
      </w:r>
      <w:r w:rsidR="00D0426D" w:rsidRPr="009F08B6">
        <w:rPr>
          <w:rFonts w:ascii="Georgia" w:hAnsi="Georgia" w:cs="Arial"/>
          <w:sz w:val="24"/>
          <w:szCs w:val="24"/>
        </w:rPr>
        <w:t xml:space="preserve">existir la </w:t>
      </w:r>
      <w:r w:rsidR="00566085" w:rsidRPr="009F08B6">
        <w:rPr>
          <w:rFonts w:ascii="Georgia" w:hAnsi="Georgia" w:cs="Arial"/>
          <w:sz w:val="24"/>
          <w:szCs w:val="24"/>
        </w:rPr>
        <w:t xml:space="preserve">concreción de una suma dineraria </w:t>
      </w:r>
      <w:r w:rsidR="000A5524" w:rsidRPr="009F08B6">
        <w:rPr>
          <w:rFonts w:ascii="Georgia" w:hAnsi="Georgia" w:cs="Arial"/>
          <w:sz w:val="24"/>
          <w:szCs w:val="24"/>
        </w:rPr>
        <w:t xml:space="preserve">cierta y </w:t>
      </w:r>
      <w:r w:rsidR="00566085" w:rsidRPr="009F08B6">
        <w:rPr>
          <w:rFonts w:ascii="Georgia" w:hAnsi="Georgia" w:cs="Arial"/>
          <w:sz w:val="24"/>
          <w:szCs w:val="24"/>
        </w:rPr>
        <w:t xml:space="preserve">líquida </w:t>
      </w:r>
      <w:r w:rsidR="000A5524" w:rsidRPr="009F08B6">
        <w:rPr>
          <w:rFonts w:ascii="Georgia" w:hAnsi="Georgia" w:cs="Arial"/>
          <w:sz w:val="24"/>
          <w:szCs w:val="24"/>
        </w:rPr>
        <w:t xml:space="preserve">de la </w:t>
      </w:r>
      <w:r w:rsidR="00D0426D" w:rsidRPr="009F08B6">
        <w:rPr>
          <w:rFonts w:ascii="Georgia" w:hAnsi="Georgia" w:cs="Arial"/>
          <w:sz w:val="24"/>
          <w:szCs w:val="24"/>
        </w:rPr>
        <w:t>obligación</w:t>
      </w:r>
      <w:r w:rsidR="000A5524" w:rsidRPr="009F08B6">
        <w:rPr>
          <w:rFonts w:ascii="Georgia" w:hAnsi="Georgia" w:cs="Arial"/>
          <w:sz w:val="24"/>
          <w:szCs w:val="24"/>
        </w:rPr>
        <w:t xml:space="preserve"> reparatoria</w:t>
      </w:r>
      <w:r w:rsidR="00FC5EAF" w:rsidRPr="009F08B6">
        <w:rPr>
          <w:rFonts w:ascii="Georgia" w:hAnsi="Georgia" w:cs="Arial"/>
          <w:sz w:val="24"/>
          <w:szCs w:val="24"/>
        </w:rPr>
        <w:t xml:space="preserve">, </w:t>
      </w:r>
      <w:r w:rsidR="007B2AE4" w:rsidRPr="009F08B6">
        <w:rPr>
          <w:rFonts w:ascii="Georgia" w:hAnsi="Georgia" w:cs="Arial"/>
          <w:sz w:val="24"/>
          <w:szCs w:val="24"/>
        </w:rPr>
        <w:t xml:space="preserve">que </w:t>
      </w:r>
      <w:r w:rsidR="003D23AE" w:rsidRPr="009F08B6">
        <w:rPr>
          <w:rFonts w:ascii="Georgia" w:hAnsi="Georgia" w:cs="Arial"/>
          <w:sz w:val="24"/>
          <w:szCs w:val="24"/>
        </w:rPr>
        <w:t xml:space="preserve">surge </w:t>
      </w:r>
      <w:r w:rsidR="007B2AE4" w:rsidRPr="009F08B6">
        <w:rPr>
          <w:rFonts w:ascii="Georgia" w:hAnsi="Georgia" w:cs="Arial"/>
          <w:sz w:val="24"/>
          <w:szCs w:val="24"/>
        </w:rPr>
        <w:t xml:space="preserve">con la sentencia, </w:t>
      </w:r>
      <w:r w:rsidR="00FC5EAF" w:rsidRPr="009F08B6">
        <w:rPr>
          <w:rFonts w:ascii="Georgia" w:hAnsi="Georgia" w:cs="Arial"/>
          <w:sz w:val="24"/>
          <w:szCs w:val="24"/>
        </w:rPr>
        <w:t xml:space="preserve">no hay lugar a </w:t>
      </w:r>
      <w:r w:rsidR="007B2AE4" w:rsidRPr="009F08B6">
        <w:rPr>
          <w:rFonts w:ascii="Georgia" w:hAnsi="Georgia" w:cs="Arial"/>
          <w:sz w:val="24"/>
          <w:szCs w:val="24"/>
        </w:rPr>
        <w:t xml:space="preserve">calcular </w:t>
      </w:r>
      <w:r w:rsidR="00FC5EAF" w:rsidRPr="009F08B6">
        <w:rPr>
          <w:rFonts w:ascii="Georgia" w:hAnsi="Georgia" w:cs="Arial"/>
          <w:sz w:val="24"/>
          <w:szCs w:val="24"/>
        </w:rPr>
        <w:t>interese</w:t>
      </w:r>
      <w:r w:rsidR="00D0426D" w:rsidRPr="009F08B6">
        <w:rPr>
          <w:rFonts w:ascii="Georgia" w:hAnsi="Georgia" w:cs="Arial"/>
          <w:sz w:val="24"/>
          <w:szCs w:val="24"/>
        </w:rPr>
        <w:t xml:space="preserve">s </w:t>
      </w:r>
      <w:r w:rsidR="007B2AE4" w:rsidRPr="009F08B6">
        <w:rPr>
          <w:rFonts w:ascii="Georgia" w:hAnsi="Georgia" w:cs="Arial"/>
          <w:sz w:val="24"/>
          <w:szCs w:val="24"/>
        </w:rPr>
        <w:t>moratorio</w:t>
      </w:r>
      <w:r w:rsidR="003D23AE" w:rsidRPr="009F08B6">
        <w:rPr>
          <w:rFonts w:ascii="Georgia" w:hAnsi="Georgia" w:cs="Arial"/>
          <w:sz w:val="24"/>
          <w:szCs w:val="24"/>
        </w:rPr>
        <w:t>s</w:t>
      </w:r>
      <w:r w:rsidR="00401A18" w:rsidRPr="009F08B6">
        <w:rPr>
          <w:rStyle w:val="Refdenotaalpie"/>
          <w:rFonts w:ascii="Georgia" w:hAnsi="Georgia"/>
          <w:sz w:val="24"/>
          <w:szCs w:val="24"/>
        </w:rPr>
        <w:footnoteReference w:id="99"/>
      </w:r>
      <w:r w:rsidR="007B2AE4" w:rsidRPr="009F08B6">
        <w:rPr>
          <w:rFonts w:ascii="Georgia" w:hAnsi="Georgia" w:cs="Arial"/>
          <w:sz w:val="24"/>
          <w:szCs w:val="24"/>
        </w:rPr>
        <w:t>;</w:t>
      </w:r>
      <w:r w:rsidR="00D0426D" w:rsidRPr="009F08B6">
        <w:rPr>
          <w:rFonts w:ascii="Georgia" w:hAnsi="Georgia" w:cs="Arial"/>
          <w:sz w:val="24"/>
          <w:szCs w:val="24"/>
        </w:rPr>
        <w:t xml:space="preserve"> por ende, </w:t>
      </w:r>
      <w:r w:rsidR="00A273C3" w:rsidRPr="009F08B6">
        <w:rPr>
          <w:rFonts w:ascii="Georgia" w:hAnsi="Georgia" w:cs="Arial"/>
          <w:sz w:val="24"/>
          <w:szCs w:val="24"/>
        </w:rPr>
        <w:t xml:space="preserve">es </w:t>
      </w:r>
      <w:r w:rsidR="00D0426D" w:rsidRPr="009F08B6">
        <w:rPr>
          <w:rFonts w:ascii="Georgia" w:hAnsi="Georgia" w:cs="Arial"/>
          <w:sz w:val="24"/>
          <w:szCs w:val="24"/>
        </w:rPr>
        <w:t xml:space="preserve">impropio </w:t>
      </w:r>
      <w:r w:rsidR="00A273C3" w:rsidRPr="009F08B6">
        <w:rPr>
          <w:rFonts w:ascii="Georgia" w:hAnsi="Georgia" w:cs="Arial"/>
          <w:sz w:val="24"/>
          <w:szCs w:val="24"/>
        </w:rPr>
        <w:t>estimar esas utilidades desde el momento del</w:t>
      </w:r>
      <w:r w:rsidR="00FA5377" w:rsidRPr="009F08B6">
        <w:rPr>
          <w:rFonts w:ascii="Georgia" w:hAnsi="Georgia" w:cs="Arial"/>
          <w:sz w:val="24"/>
          <w:szCs w:val="24"/>
        </w:rPr>
        <w:t xml:space="preserve"> accidente y hasta la fecha de esa decisión</w:t>
      </w:r>
      <w:r w:rsidR="00A273C3" w:rsidRPr="009F08B6">
        <w:rPr>
          <w:rFonts w:ascii="Georgia" w:hAnsi="Georgia" w:cs="Arial"/>
          <w:sz w:val="24"/>
          <w:szCs w:val="24"/>
        </w:rPr>
        <w:t>.</w:t>
      </w:r>
    </w:p>
    <w:p w14:paraId="2A7438C0" w14:textId="77777777" w:rsidR="004978E3" w:rsidRPr="009F08B6" w:rsidRDefault="004978E3" w:rsidP="009F08B6">
      <w:pPr>
        <w:pStyle w:val="Prrafodelista"/>
        <w:tabs>
          <w:tab w:val="left" w:pos="426"/>
        </w:tabs>
        <w:spacing w:line="276" w:lineRule="auto"/>
        <w:ind w:left="0"/>
        <w:jc w:val="both"/>
        <w:rPr>
          <w:rFonts w:ascii="Georgia" w:hAnsi="Georgia" w:cs="Arial"/>
          <w:sz w:val="24"/>
          <w:szCs w:val="24"/>
          <w:lang w:val="es-CO"/>
        </w:rPr>
      </w:pPr>
    </w:p>
    <w:p w14:paraId="5A909138" w14:textId="001F0194" w:rsidR="00EB0CA6" w:rsidRPr="009F08B6" w:rsidRDefault="0024260C" w:rsidP="009F08B6">
      <w:pPr>
        <w:spacing w:line="276" w:lineRule="auto"/>
        <w:jc w:val="both"/>
        <w:rPr>
          <w:rFonts w:ascii="Georgia" w:hAnsi="Georgia" w:cs="Arial"/>
          <w:sz w:val="24"/>
          <w:szCs w:val="24"/>
          <w:lang w:val="es-CO"/>
        </w:rPr>
      </w:pPr>
      <w:r w:rsidRPr="009F08B6">
        <w:rPr>
          <w:rFonts w:ascii="Georgia" w:hAnsi="Georgia" w:cs="Arial"/>
          <w:sz w:val="24"/>
          <w:szCs w:val="24"/>
          <w:lang w:val="es-CO"/>
        </w:rPr>
        <w:t xml:space="preserve">En </w:t>
      </w:r>
      <w:r w:rsidR="00EB0CA6" w:rsidRPr="009F08B6">
        <w:rPr>
          <w:rFonts w:ascii="Georgia" w:hAnsi="Georgia" w:cs="Arial"/>
          <w:sz w:val="24"/>
          <w:szCs w:val="24"/>
          <w:lang w:val="es-CO"/>
        </w:rPr>
        <w:t>suma, con estribo en lo disertado en esta instancia, se declarará infundado</w:t>
      </w:r>
      <w:r w:rsidRPr="009F08B6">
        <w:rPr>
          <w:rFonts w:ascii="Georgia" w:hAnsi="Georgia" w:cs="Arial"/>
          <w:sz w:val="24"/>
          <w:szCs w:val="24"/>
          <w:lang w:val="es-CO"/>
        </w:rPr>
        <w:t xml:space="preserve"> </w:t>
      </w:r>
      <w:r w:rsidR="00EB0CA6" w:rsidRPr="009F08B6">
        <w:rPr>
          <w:rFonts w:ascii="Georgia" w:hAnsi="Georgia" w:cs="Arial"/>
          <w:sz w:val="24"/>
          <w:szCs w:val="24"/>
          <w:lang w:val="es-CO"/>
        </w:rPr>
        <w:t>el recurso de apelación de la parte actora,</w:t>
      </w:r>
      <w:r w:rsidRPr="009F08B6">
        <w:rPr>
          <w:rFonts w:ascii="Georgia" w:hAnsi="Georgia" w:cs="Arial"/>
          <w:sz w:val="24"/>
          <w:szCs w:val="24"/>
          <w:lang w:val="es-CO"/>
        </w:rPr>
        <w:t xml:space="preserve"> sin embargo, se modificará el valor reconocido por lucro cesante, dada la actualización que admite esa cifra</w:t>
      </w:r>
      <w:r w:rsidR="00FB4607" w:rsidRPr="009F08B6">
        <w:rPr>
          <w:rFonts w:ascii="Georgia" w:hAnsi="Georgia" w:cs="Arial"/>
          <w:sz w:val="24"/>
          <w:szCs w:val="24"/>
          <w:lang w:val="es-CO"/>
        </w:rPr>
        <w:t xml:space="preserve"> por el incremento del smlmv al momento en que se emite esta decisión</w:t>
      </w:r>
      <w:r w:rsidR="00EB0CA6" w:rsidRPr="009F08B6">
        <w:rPr>
          <w:rFonts w:ascii="Georgia" w:hAnsi="Georgia" w:cs="Arial"/>
          <w:sz w:val="24"/>
          <w:szCs w:val="24"/>
        </w:rPr>
        <w:t>.</w:t>
      </w:r>
    </w:p>
    <w:p w14:paraId="6547B01D" w14:textId="33C8641A" w:rsidR="008F25C3" w:rsidRPr="00D16BB2" w:rsidRDefault="008F25C3" w:rsidP="009F08B6">
      <w:pPr>
        <w:pStyle w:val="Prrafodelista"/>
        <w:tabs>
          <w:tab w:val="left" w:pos="426"/>
        </w:tabs>
        <w:spacing w:line="276" w:lineRule="auto"/>
        <w:ind w:left="0"/>
        <w:jc w:val="both"/>
        <w:rPr>
          <w:rFonts w:ascii="Georgia" w:hAnsi="Georgia" w:cs="Arial"/>
          <w:sz w:val="24"/>
          <w:szCs w:val="24"/>
          <w:lang w:val="es-CO"/>
        </w:rPr>
      </w:pPr>
    </w:p>
    <w:p w14:paraId="227B0BA7" w14:textId="7BB1174F" w:rsidR="00A21075" w:rsidRPr="009F08B6" w:rsidRDefault="00A21075" w:rsidP="009F08B6">
      <w:pPr>
        <w:pStyle w:val="Prrafodelista"/>
        <w:numPr>
          <w:ilvl w:val="0"/>
          <w:numId w:val="19"/>
        </w:numPr>
        <w:tabs>
          <w:tab w:val="left" w:pos="426"/>
        </w:tabs>
        <w:spacing w:line="276" w:lineRule="auto"/>
        <w:jc w:val="both"/>
        <w:rPr>
          <w:rFonts w:ascii="Georgia" w:hAnsi="Georgia" w:cs="Arial"/>
          <w:sz w:val="24"/>
          <w:szCs w:val="24"/>
        </w:rPr>
      </w:pPr>
      <w:r w:rsidRPr="00D16BB2">
        <w:rPr>
          <w:rFonts w:ascii="Georgia" w:hAnsi="Georgia" w:cs="Arial"/>
          <w:bCs/>
          <w:iCs/>
          <w:smallCaps/>
          <w:sz w:val="24"/>
          <w:szCs w:val="24"/>
          <w:lang w:val="es-CO"/>
        </w:rPr>
        <w:t xml:space="preserve">La </w:t>
      </w:r>
      <w:r w:rsidRPr="009F08B6">
        <w:rPr>
          <w:rFonts w:ascii="Georgia" w:hAnsi="Georgia" w:cs="Arial"/>
          <w:bCs/>
          <w:iCs/>
          <w:smallCaps/>
          <w:sz w:val="24"/>
          <w:szCs w:val="24"/>
          <w:lang w:val="es-CO"/>
        </w:rPr>
        <w:t>extensión de la condena en esta sede</w:t>
      </w:r>
      <w:r w:rsidRPr="009F08B6">
        <w:rPr>
          <w:rFonts w:ascii="Georgia" w:hAnsi="Georgia" w:cs="Arial"/>
          <w:sz w:val="24"/>
          <w:szCs w:val="24"/>
          <w:lang w:val="es-CO"/>
        </w:rPr>
        <w:t xml:space="preserve">. No obstante que la alzada dejó de invocar esta aplicación, de oficio esta Magistratura se ocupa del asunto, conforme al inciso segundo del artículo 283, CGP, que impone al superior </w:t>
      </w:r>
      <w:r w:rsidRPr="009F08B6">
        <w:rPr>
          <w:rFonts w:ascii="Georgia" w:hAnsi="Georgia"/>
          <w:i/>
          <w:iCs/>
          <w:sz w:val="24"/>
          <w:szCs w:val="24"/>
        </w:rPr>
        <w:t>“</w:t>
      </w:r>
      <w:r w:rsidRPr="00C055A7">
        <w:rPr>
          <w:rFonts w:ascii="Georgia" w:hAnsi="Georgia"/>
          <w:i/>
          <w:iCs/>
          <w:sz w:val="22"/>
          <w:szCs w:val="24"/>
        </w:rPr>
        <w:t>(…) extender la condena en concreto hasta la fecha de la sentencia de segunda instancia, aun cuando la parte beneficiada con ella no hubiese apelado (…)</w:t>
      </w:r>
      <w:r w:rsidRPr="009F08B6">
        <w:rPr>
          <w:rFonts w:ascii="Georgia" w:hAnsi="Georgia"/>
          <w:i/>
          <w:iCs/>
          <w:sz w:val="24"/>
          <w:szCs w:val="24"/>
        </w:rPr>
        <w:t>”.</w:t>
      </w:r>
      <w:r w:rsidR="009405D9" w:rsidRPr="009F08B6">
        <w:rPr>
          <w:rFonts w:ascii="Georgia" w:hAnsi="Georgia"/>
          <w:i/>
          <w:iCs/>
          <w:sz w:val="24"/>
          <w:szCs w:val="24"/>
        </w:rPr>
        <w:t xml:space="preserve"> </w:t>
      </w:r>
      <w:r w:rsidRPr="009F08B6">
        <w:rPr>
          <w:rFonts w:ascii="Georgia" w:hAnsi="Georgia" w:cs="Arial"/>
          <w:sz w:val="24"/>
          <w:szCs w:val="24"/>
          <w:lang w:val="es-CO"/>
        </w:rPr>
        <w:t>Hermenéutica avalada por la CSJ (2021)</w:t>
      </w:r>
      <w:r w:rsidRPr="009F08B6">
        <w:rPr>
          <w:rStyle w:val="Refdenotaalpie"/>
          <w:rFonts w:ascii="Georgia" w:hAnsi="Georgia"/>
          <w:sz w:val="24"/>
          <w:szCs w:val="24"/>
          <w:lang w:val="es-CO"/>
        </w:rPr>
        <w:footnoteReference w:id="100"/>
      </w:r>
      <w:r w:rsidRPr="009F08B6">
        <w:rPr>
          <w:rFonts w:ascii="Georgia" w:hAnsi="Georgia" w:cs="Arial"/>
          <w:sz w:val="24"/>
          <w:szCs w:val="24"/>
          <w:lang w:val="es-CO"/>
        </w:rPr>
        <w:t>.</w:t>
      </w:r>
    </w:p>
    <w:p w14:paraId="657ABA44" w14:textId="77777777" w:rsidR="00A21075" w:rsidRPr="009F08B6" w:rsidRDefault="00A21075" w:rsidP="009F08B6">
      <w:pPr>
        <w:pStyle w:val="Prrafodelista"/>
        <w:tabs>
          <w:tab w:val="left" w:pos="426"/>
          <w:tab w:val="left" w:pos="567"/>
        </w:tabs>
        <w:spacing w:line="276" w:lineRule="auto"/>
        <w:ind w:left="0"/>
        <w:jc w:val="both"/>
        <w:rPr>
          <w:rFonts w:ascii="Georgia" w:hAnsi="Georgia" w:cs="Arial"/>
          <w:sz w:val="24"/>
          <w:szCs w:val="24"/>
        </w:rPr>
      </w:pPr>
    </w:p>
    <w:p w14:paraId="3048B02D" w14:textId="63C03030" w:rsidR="00A21075" w:rsidRPr="009F08B6" w:rsidRDefault="00A21075" w:rsidP="009F08B6">
      <w:pPr>
        <w:spacing w:line="276" w:lineRule="auto"/>
        <w:jc w:val="both"/>
        <w:rPr>
          <w:rFonts w:ascii="Georgia" w:hAnsi="Georgia" w:cs="Arial"/>
          <w:sz w:val="24"/>
          <w:szCs w:val="24"/>
          <w:lang w:val="es-CO"/>
        </w:rPr>
      </w:pPr>
      <w:r w:rsidRPr="009F08B6">
        <w:rPr>
          <w:rFonts w:ascii="Georgia" w:hAnsi="Georgia"/>
          <w:iCs/>
          <w:sz w:val="24"/>
          <w:szCs w:val="24"/>
        </w:rPr>
        <w:t xml:space="preserve">Por lo tanto, debe este fallador, actualizar la cifra de $2.886.475, reconocida por este detrimento en primera instancia, conforme el </w:t>
      </w:r>
      <w:r w:rsidRPr="009F08B6">
        <w:rPr>
          <w:rFonts w:ascii="Georgia" w:hAnsi="Georgia" w:cs="Arial"/>
          <w:bCs/>
          <w:iCs/>
          <w:sz w:val="24"/>
          <w:szCs w:val="24"/>
          <w:lang w:val="es-CO"/>
        </w:rPr>
        <w:t>smlmv</w:t>
      </w:r>
      <w:r w:rsidRPr="009F08B6">
        <w:rPr>
          <w:rFonts w:ascii="Georgia" w:hAnsi="Georgia"/>
          <w:iCs/>
          <w:sz w:val="24"/>
          <w:szCs w:val="24"/>
        </w:rPr>
        <w:t xml:space="preserve"> y por el tiempo que duró la incapacidad; entonces, </w:t>
      </w:r>
      <w:r w:rsidRPr="009F08B6">
        <w:rPr>
          <w:rFonts w:ascii="Georgia" w:hAnsi="Georgia" w:cs="Arial"/>
          <w:sz w:val="24"/>
          <w:szCs w:val="24"/>
          <w:lang w:val="es-CO"/>
        </w:rPr>
        <w:t xml:space="preserve">como para este año fue fijado en $1.000.000 </w:t>
      </w:r>
      <w:r w:rsidRPr="009F08B6">
        <w:rPr>
          <w:rFonts w:ascii="Georgia" w:hAnsi="Georgia"/>
          <w:sz w:val="24"/>
          <w:szCs w:val="24"/>
        </w:rPr>
        <w:t xml:space="preserve">(Decreto 1724 del 15-12-2021) y la incapacidad médico legal provisional fue de noventa y cinco (95) días </w:t>
      </w:r>
      <w:r w:rsidRPr="009F08B6">
        <w:rPr>
          <w:rFonts w:ascii="Georgia" w:hAnsi="Georgia" w:cs="Arial"/>
          <w:sz w:val="24"/>
          <w:szCs w:val="24"/>
          <w:lang w:val="es-CO"/>
        </w:rPr>
        <w:t xml:space="preserve">[Carpeta 01PrimeraInstancia, carpeta 03CuadernoMedidas, pdf No.01…, folios 90-94] equivalentes a 3,16 meses; la cifra actualizada </w:t>
      </w:r>
      <w:r w:rsidR="00844833" w:rsidRPr="009F08B6">
        <w:rPr>
          <w:rFonts w:ascii="Georgia" w:hAnsi="Georgia" w:cs="Arial"/>
          <w:sz w:val="24"/>
          <w:szCs w:val="24"/>
          <w:lang w:val="es-CO"/>
        </w:rPr>
        <w:t xml:space="preserve">a esta fecha </w:t>
      </w:r>
      <w:r w:rsidRPr="009F08B6">
        <w:rPr>
          <w:rFonts w:ascii="Georgia" w:hAnsi="Georgia" w:cs="Arial"/>
          <w:sz w:val="24"/>
          <w:szCs w:val="24"/>
          <w:lang w:val="es-CO"/>
        </w:rPr>
        <w:t>es de tres millones ciento sesenta mil pesos ($3.160.0000).</w:t>
      </w:r>
    </w:p>
    <w:p w14:paraId="29B511DD" w14:textId="77777777" w:rsidR="00A21075" w:rsidRPr="009F08B6" w:rsidRDefault="00A21075" w:rsidP="009F08B6">
      <w:pPr>
        <w:pStyle w:val="Prrafodelista"/>
        <w:tabs>
          <w:tab w:val="left" w:pos="426"/>
        </w:tabs>
        <w:spacing w:line="276" w:lineRule="auto"/>
        <w:ind w:left="0"/>
        <w:jc w:val="both"/>
        <w:rPr>
          <w:rFonts w:ascii="Georgia" w:hAnsi="Georgia" w:cs="Arial"/>
          <w:sz w:val="24"/>
          <w:szCs w:val="24"/>
          <w:lang w:val="es-CO"/>
        </w:rPr>
      </w:pPr>
    </w:p>
    <w:p w14:paraId="20ABE04D" w14:textId="77777777" w:rsidR="00F70C51" w:rsidRPr="009F08B6" w:rsidRDefault="00F70C51" w:rsidP="009F08B6">
      <w:pPr>
        <w:pStyle w:val="Prrafodelista"/>
        <w:tabs>
          <w:tab w:val="left" w:pos="426"/>
        </w:tabs>
        <w:spacing w:line="276" w:lineRule="auto"/>
        <w:ind w:left="0"/>
        <w:jc w:val="both"/>
        <w:rPr>
          <w:rFonts w:ascii="Georgia" w:hAnsi="Georgia" w:cs="Arial"/>
          <w:sz w:val="24"/>
          <w:szCs w:val="24"/>
          <w:lang w:val="es-CO"/>
        </w:rPr>
      </w:pPr>
    </w:p>
    <w:p w14:paraId="7D4128FE" w14:textId="77777777" w:rsidR="00086F53" w:rsidRPr="009F08B6" w:rsidRDefault="00086F53" w:rsidP="009F08B6">
      <w:pPr>
        <w:numPr>
          <w:ilvl w:val="0"/>
          <w:numId w:val="11"/>
        </w:numPr>
        <w:spacing w:line="276" w:lineRule="auto"/>
        <w:jc w:val="both"/>
        <w:rPr>
          <w:rFonts w:ascii="Georgia" w:hAnsi="Georgia" w:cs="Arial"/>
          <w:b/>
          <w:bCs/>
          <w:sz w:val="24"/>
          <w:szCs w:val="24"/>
          <w:lang w:val="es-CO"/>
        </w:rPr>
      </w:pPr>
      <w:r w:rsidRPr="009F08B6">
        <w:rPr>
          <w:rFonts w:ascii="Georgia" w:hAnsi="Georgia" w:cs="Arial"/>
          <w:b/>
          <w:bCs/>
          <w:sz w:val="24"/>
          <w:szCs w:val="24"/>
          <w:lang w:val="es-CO"/>
        </w:rPr>
        <w:t>LAS DECISIONES FINALES</w:t>
      </w:r>
    </w:p>
    <w:p w14:paraId="57D6F7D6" w14:textId="77777777" w:rsidR="0002411C" w:rsidRDefault="0002411C" w:rsidP="009F08B6">
      <w:pPr>
        <w:spacing w:line="276" w:lineRule="auto"/>
        <w:jc w:val="both"/>
        <w:rPr>
          <w:rFonts w:ascii="Georgia" w:hAnsi="Georgia"/>
          <w:sz w:val="24"/>
          <w:szCs w:val="24"/>
          <w:lang w:val="es-CO"/>
        </w:rPr>
      </w:pPr>
    </w:p>
    <w:p w14:paraId="6D4A82E7" w14:textId="562801B9" w:rsidR="007C070D" w:rsidRPr="009F08B6" w:rsidRDefault="0024017D" w:rsidP="009F08B6">
      <w:pPr>
        <w:spacing w:line="276" w:lineRule="auto"/>
        <w:jc w:val="both"/>
        <w:rPr>
          <w:rFonts w:ascii="Georgia" w:hAnsi="Georgia" w:cs="Arial"/>
          <w:sz w:val="24"/>
          <w:szCs w:val="24"/>
          <w:lang w:val="es-CO"/>
        </w:rPr>
      </w:pPr>
      <w:r w:rsidRPr="009F08B6">
        <w:rPr>
          <w:rFonts w:ascii="Georgia" w:hAnsi="Georgia"/>
          <w:sz w:val="24"/>
          <w:szCs w:val="24"/>
          <w:lang w:val="es-CO"/>
        </w:rPr>
        <w:t xml:space="preserve">Se </w:t>
      </w:r>
      <w:r w:rsidR="005F7DF1" w:rsidRPr="009F08B6">
        <w:rPr>
          <w:rFonts w:ascii="Georgia" w:hAnsi="Georgia"/>
          <w:sz w:val="24"/>
          <w:szCs w:val="24"/>
          <w:lang w:val="es-CO"/>
        </w:rPr>
        <w:t>desestimar</w:t>
      </w:r>
      <w:r w:rsidRPr="009F08B6">
        <w:rPr>
          <w:rFonts w:ascii="Georgia" w:hAnsi="Georgia"/>
          <w:sz w:val="24"/>
          <w:szCs w:val="24"/>
          <w:lang w:val="es-CO"/>
        </w:rPr>
        <w:t>án</w:t>
      </w:r>
      <w:r w:rsidR="005F7DF1" w:rsidRPr="009F08B6">
        <w:rPr>
          <w:rFonts w:ascii="Georgia" w:hAnsi="Georgia"/>
          <w:sz w:val="24"/>
          <w:szCs w:val="24"/>
          <w:lang w:val="es-CO"/>
        </w:rPr>
        <w:t xml:space="preserve"> las apelaciones</w:t>
      </w:r>
      <w:r w:rsidR="000258C3" w:rsidRPr="009F08B6">
        <w:rPr>
          <w:rFonts w:ascii="Georgia" w:hAnsi="Georgia"/>
          <w:sz w:val="24"/>
          <w:szCs w:val="24"/>
          <w:lang w:val="es-CO"/>
        </w:rPr>
        <w:t>,</w:t>
      </w:r>
      <w:r w:rsidR="005F7DF1" w:rsidRPr="009F08B6">
        <w:rPr>
          <w:rFonts w:ascii="Georgia" w:hAnsi="Georgia"/>
          <w:sz w:val="24"/>
          <w:szCs w:val="24"/>
          <w:lang w:val="es-CO"/>
        </w:rPr>
        <w:t xml:space="preserve"> empero se </w:t>
      </w:r>
      <w:r w:rsidR="009405D9" w:rsidRPr="009F08B6">
        <w:rPr>
          <w:rFonts w:ascii="Georgia" w:hAnsi="Georgia"/>
          <w:sz w:val="24"/>
          <w:szCs w:val="24"/>
          <w:lang w:val="es-CO"/>
        </w:rPr>
        <w:t xml:space="preserve">precisará </w:t>
      </w:r>
      <w:r w:rsidR="005F7DF1" w:rsidRPr="009F08B6">
        <w:rPr>
          <w:rFonts w:ascii="Georgia" w:hAnsi="Georgia"/>
          <w:sz w:val="24"/>
          <w:szCs w:val="24"/>
          <w:lang w:val="es-CO"/>
        </w:rPr>
        <w:t xml:space="preserve">el monto </w:t>
      </w:r>
      <w:r w:rsidR="009405D9" w:rsidRPr="009F08B6">
        <w:rPr>
          <w:rFonts w:ascii="Georgia" w:hAnsi="Georgia"/>
          <w:sz w:val="24"/>
          <w:szCs w:val="24"/>
          <w:lang w:val="es-CO"/>
        </w:rPr>
        <w:t xml:space="preserve">actual a reconocer </w:t>
      </w:r>
      <w:r w:rsidR="005F7DF1" w:rsidRPr="009F08B6">
        <w:rPr>
          <w:rFonts w:ascii="Georgia" w:hAnsi="Georgia"/>
          <w:sz w:val="24"/>
          <w:szCs w:val="24"/>
          <w:lang w:val="es-CO"/>
        </w:rPr>
        <w:t>por lucro cesante en aras de la reparación integral</w:t>
      </w:r>
      <w:r w:rsidR="00A273C3" w:rsidRPr="009F08B6">
        <w:rPr>
          <w:rFonts w:ascii="Georgia" w:hAnsi="Georgia"/>
          <w:sz w:val="24"/>
          <w:szCs w:val="24"/>
          <w:lang w:val="es-CO"/>
        </w:rPr>
        <w:t xml:space="preserve"> </w:t>
      </w:r>
      <w:r w:rsidR="00A273C3" w:rsidRPr="009F08B6">
        <w:rPr>
          <w:rFonts w:ascii="Georgia" w:hAnsi="Georgia" w:cs="Arial"/>
          <w:sz w:val="24"/>
          <w:szCs w:val="24"/>
          <w:lang w:val="es-CO"/>
        </w:rPr>
        <w:t>(Artículo 283-2°, CGP)</w:t>
      </w:r>
      <w:r w:rsidR="009405D9" w:rsidRPr="009F08B6">
        <w:rPr>
          <w:rFonts w:ascii="Georgia" w:hAnsi="Georgia" w:cs="Arial"/>
          <w:sz w:val="24"/>
          <w:szCs w:val="24"/>
          <w:lang w:val="es-CO"/>
        </w:rPr>
        <w:t xml:space="preserve"> y en smlmv; y, </w:t>
      </w:r>
      <w:r w:rsidR="00340269" w:rsidRPr="009F08B6">
        <w:rPr>
          <w:rFonts w:ascii="Georgia" w:hAnsi="Georgia"/>
          <w:sz w:val="24"/>
          <w:szCs w:val="24"/>
          <w:lang w:val="es-CO"/>
        </w:rPr>
        <w:t xml:space="preserve">no </w:t>
      </w:r>
      <w:r w:rsidR="005F7DF1" w:rsidRPr="009F08B6">
        <w:rPr>
          <w:rFonts w:ascii="Georgia" w:hAnsi="Georgia"/>
          <w:sz w:val="24"/>
          <w:szCs w:val="24"/>
          <w:lang w:val="es-CO"/>
        </w:rPr>
        <w:t xml:space="preserve">se </w:t>
      </w:r>
      <w:r w:rsidR="007C070D" w:rsidRPr="009F08B6">
        <w:rPr>
          <w:rFonts w:ascii="Georgia" w:hAnsi="Georgia" w:cs="Arial"/>
          <w:sz w:val="24"/>
          <w:szCs w:val="24"/>
          <w:lang w:val="es-CO"/>
        </w:rPr>
        <w:t>condena</w:t>
      </w:r>
      <w:r w:rsidR="003C7EF2" w:rsidRPr="009F08B6">
        <w:rPr>
          <w:rFonts w:ascii="Georgia" w:hAnsi="Georgia" w:cs="Arial"/>
          <w:sz w:val="24"/>
          <w:szCs w:val="24"/>
          <w:lang w:val="es-CO"/>
        </w:rPr>
        <w:t>r</w:t>
      </w:r>
      <w:r w:rsidR="00FB192B" w:rsidRPr="009F08B6">
        <w:rPr>
          <w:rFonts w:ascii="Georgia" w:hAnsi="Georgia" w:cs="Arial"/>
          <w:sz w:val="24"/>
          <w:szCs w:val="24"/>
          <w:lang w:val="es-CO"/>
        </w:rPr>
        <w:t>á</w:t>
      </w:r>
      <w:r w:rsidR="007C070D" w:rsidRPr="009F08B6">
        <w:rPr>
          <w:rFonts w:ascii="Georgia" w:hAnsi="Georgia" w:cs="Arial"/>
          <w:sz w:val="24"/>
          <w:szCs w:val="24"/>
          <w:lang w:val="es-CO"/>
        </w:rPr>
        <w:t xml:space="preserve"> en costas en esta instancia, por</w:t>
      </w:r>
      <w:r w:rsidR="00340269" w:rsidRPr="009F08B6">
        <w:rPr>
          <w:rFonts w:ascii="Georgia" w:hAnsi="Georgia" w:cs="Arial"/>
          <w:sz w:val="24"/>
          <w:szCs w:val="24"/>
          <w:lang w:val="es-CO"/>
        </w:rPr>
        <w:t xml:space="preserve">que ni se </w:t>
      </w:r>
      <w:r w:rsidR="007C070D" w:rsidRPr="009F08B6">
        <w:rPr>
          <w:rFonts w:ascii="Georgia" w:hAnsi="Georgia" w:cs="Arial"/>
          <w:sz w:val="24"/>
          <w:szCs w:val="24"/>
          <w:lang w:val="es-CO"/>
        </w:rPr>
        <w:t xml:space="preserve">confirma </w:t>
      </w:r>
      <w:r w:rsidR="003C7EF2" w:rsidRPr="009F08B6">
        <w:rPr>
          <w:rFonts w:ascii="Georgia" w:hAnsi="Georgia" w:cs="Arial"/>
          <w:sz w:val="24"/>
          <w:szCs w:val="24"/>
          <w:lang w:val="es-CO"/>
        </w:rPr>
        <w:t xml:space="preserve">ni </w:t>
      </w:r>
      <w:r w:rsidR="00340269" w:rsidRPr="009F08B6">
        <w:rPr>
          <w:rFonts w:ascii="Georgia" w:hAnsi="Georgia" w:cs="Arial"/>
          <w:sz w:val="24"/>
          <w:szCs w:val="24"/>
          <w:lang w:val="es-CO"/>
        </w:rPr>
        <w:t xml:space="preserve">se </w:t>
      </w:r>
      <w:r w:rsidR="003C7EF2" w:rsidRPr="009F08B6">
        <w:rPr>
          <w:rFonts w:ascii="Georgia" w:hAnsi="Georgia" w:cs="Arial"/>
          <w:sz w:val="24"/>
          <w:szCs w:val="24"/>
          <w:lang w:val="es-CO"/>
        </w:rPr>
        <w:t xml:space="preserve">revoca </w:t>
      </w:r>
      <w:r w:rsidR="007C070D" w:rsidRPr="009F08B6">
        <w:rPr>
          <w:rFonts w:ascii="Georgia" w:hAnsi="Georgia" w:cs="Arial"/>
          <w:sz w:val="24"/>
          <w:szCs w:val="24"/>
          <w:lang w:val="es-CO"/>
        </w:rPr>
        <w:t>en su integridad el fallo (Artículo 365</w:t>
      </w:r>
      <w:r w:rsidR="003C7EF2" w:rsidRPr="009F08B6">
        <w:rPr>
          <w:rFonts w:ascii="Georgia" w:hAnsi="Georgia" w:cs="Arial"/>
          <w:sz w:val="24"/>
          <w:szCs w:val="24"/>
          <w:lang w:val="es-CO"/>
        </w:rPr>
        <w:t>-</w:t>
      </w:r>
      <w:r w:rsidR="007C070D" w:rsidRPr="009F08B6">
        <w:rPr>
          <w:rFonts w:ascii="Georgia" w:hAnsi="Georgia" w:cs="Arial"/>
          <w:sz w:val="24"/>
          <w:szCs w:val="24"/>
          <w:lang w:val="es-CO"/>
        </w:rPr>
        <w:t>3º</w:t>
      </w:r>
      <w:r w:rsidR="00FF4C66" w:rsidRPr="009F08B6">
        <w:rPr>
          <w:rFonts w:ascii="Georgia" w:hAnsi="Georgia" w:cs="Arial"/>
          <w:sz w:val="24"/>
          <w:szCs w:val="24"/>
          <w:lang w:val="es-CO"/>
        </w:rPr>
        <w:t>-4º</w:t>
      </w:r>
      <w:r w:rsidR="007C070D" w:rsidRPr="009F08B6">
        <w:rPr>
          <w:rFonts w:ascii="Georgia" w:hAnsi="Georgia" w:cs="Arial"/>
          <w:sz w:val="24"/>
          <w:szCs w:val="24"/>
          <w:lang w:val="es-CO"/>
        </w:rPr>
        <w:t>, CGP).</w:t>
      </w:r>
    </w:p>
    <w:p w14:paraId="430CC5C7" w14:textId="77777777" w:rsidR="00A22C69" w:rsidRPr="009F08B6" w:rsidRDefault="00A22C69" w:rsidP="009F08B6">
      <w:pPr>
        <w:spacing w:line="276" w:lineRule="auto"/>
        <w:jc w:val="both"/>
        <w:rPr>
          <w:rFonts w:ascii="Georgia" w:hAnsi="Georgia" w:cs="Arial"/>
          <w:sz w:val="24"/>
          <w:szCs w:val="24"/>
          <w:lang w:val="es-CO"/>
        </w:rPr>
      </w:pPr>
    </w:p>
    <w:p w14:paraId="4E4F50FC" w14:textId="7AEA6E84" w:rsidR="00661B73" w:rsidRPr="009F08B6" w:rsidRDefault="00661B73" w:rsidP="009F08B6">
      <w:pPr>
        <w:spacing w:line="276" w:lineRule="auto"/>
        <w:jc w:val="both"/>
        <w:rPr>
          <w:rFonts w:ascii="Georgia" w:hAnsi="Georgia" w:cs="Arial"/>
          <w:sz w:val="24"/>
          <w:szCs w:val="24"/>
          <w:lang w:val="es-CO"/>
        </w:rPr>
      </w:pPr>
      <w:r w:rsidRPr="009F08B6">
        <w:rPr>
          <w:rFonts w:ascii="Georgia" w:hAnsi="Georgia" w:cs="Arial"/>
          <w:sz w:val="24"/>
          <w:szCs w:val="24"/>
          <w:lang w:val="es-CO"/>
        </w:rPr>
        <w:t xml:space="preserve">En mérito de lo expuesto, el </w:t>
      </w:r>
      <w:r w:rsidRPr="009F08B6">
        <w:rPr>
          <w:rFonts w:ascii="Georgia" w:hAnsi="Georgia" w:cs="Arial"/>
          <w:smallCaps/>
          <w:sz w:val="24"/>
          <w:szCs w:val="24"/>
          <w:lang w:val="es-CO"/>
        </w:rPr>
        <w:t>Tribunal Superior del Distrito Judicial de Pereira, Sala de Decisión Civil - Familia</w:t>
      </w:r>
      <w:r w:rsidRPr="009F08B6">
        <w:rPr>
          <w:rFonts w:ascii="Georgia" w:hAnsi="Georgia" w:cs="Arial"/>
          <w:sz w:val="24"/>
          <w:szCs w:val="24"/>
          <w:lang w:val="es-CO"/>
        </w:rPr>
        <w:t xml:space="preserve">, administrando Justicia, en nombre de la República </w:t>
      </w:r>
      <w:r w:rsidR="00844833" w:rsidRPr="009F08B6">
        <w:rPr>
          <w:rFonts w:ascii="Georgia" w:hAnsi="Georgia" w:cs="Arial"/>
          <w:sz w:val="24"/>
          <w:szCs w:val="24"/>
          <w:lang w:val="es-CO"/>
        </w:rPr>
        <w:t xml:space="preserve">de Colombia </w:t>
      </w:r>
      <w:r w:rsidRPr="009F08B6">
        <w:rPr>
          <w:rFonts w:ascii="Georgia" w:hAnsi="Georgia" w:cs="Arial"/>
          <w:sz w:val="24"/>
          <w:szCs w:val="24"/>
          <w:lang w:val="es-CO"/>
        </w:rPr>
        <w:t>y por autoridad de la Ley,</w:t>
      </w:r>
    </w:p>
    <w:p w14:paraId="1AF575E6" w14:textId="77777777" w:rsidR="00114FFD" w:rsidRPr="009F08B6" w:rsidRDefault="00114FFD" w:rsidP="009F08B6">
      <w:pPr>
        <w:spacing w:line="276" w:lineRule="auto"/>
        <w:jc w:val="center"/>
        <w:rPr>
          <w:rFonts w:ascii="Georgia" w:hAnsi="Georgia" w:cs="Arial"/>
          <w:b/>
          <w:bCs/>
          <w:sz w:val="24"/>
          <w:szCs w:val="24"/>
          <w:lang w:val="es-CO"/>
        </w:rPr>
      </w:pPr>
    </w:p>
    <w:p w14:paraId="39DAA3DF" w14:textId="4CFCD7F3" w:rsidR="00633C80" w:rsidRPr="009F08B6" w:rsidRDefault="00661B73" w:rsidP="009F08B6">
      <w:pPr>
        <w:spacing w:line="276" w:lineRule="auto"/>
        <w:jc w:val="center"/>
        <w:rPr>
          <w:rFonts w:ascii="Georgia" w:hAnsi="Georgia" w:cs="Arial"/>
          <w:b/>
          <w:bCs/>
          <w:sz w:val="24"/>
          <w:szCs w:val="24"/>
          <w:lang w:val="es-CO"/>
        </w:rPr>
      </w:pPr>
      <w:r w:rsidRPr="009F08B6">
        <w:rPr>
          <w:rFonts w:ascii="Georgia" w:hAnsi="Georgia" w:cs="Arial"/>
          <w:b/>
          <w:bCs/>
          <w:sz w:val="24"/>
          <w:szCs w:val="24"/>
          <w:lang w:val="es-CO"/>
        </w:rPr>
        <w:t xml:space="preserve">F A L </w:t>
      </w:r>
      <w:proofErr w:type="spellStart"/>
      <w:r w:rsidR="00734301" w:rsidRPr="009F08B6">
        <w:rPr>
          <w:rFonts w:ascii="Georgia" w:hAnsi="Georgia" w:cs="Arial"/>
          <w:b/>
          <w:bCs/>
          <w:sz w:val="24"/>
          <w:szCs w:val="24"/>
          <w:lang w:val="es-CO"/>
        </w:rPr>
        <w:t>L</w:t>
      </w:r>
      <w:proofErr w:type="spellEnd"/>
      <w:r w:rsidR="00734301" w:rsidRPr="009F08B6">
        <w:rPr>
          <w:rFonts w:ascii="Georgia" w:hAnsi="Georgia" w:cs="Arial"/>
          <w:b/>
          <w:bCs/>
          <w:sz w:val="24"/>
          <w:szCs w:val="24"/>
          <w:lang w:val="es-CO"/>
        </w:rPr>
        <w:t xml:space="preserve"> </w:t>
      </w:r>
      <w:r w:rsidRPr="009F08B6">
        <w:rPr>
          <w:rFonts w:ascii="Georgia" w:hAnsi="Georgia" w:cs="Arial"/>
          <w:b/>
          <w:bCs/>
          <w:sz w:val="24"/>
          <w:szCs w:val="24"/>
          <w:lang w:val="es-CO"/>
        </w:rPr>
        <w:t>A,</w:t>
      </w:r>
    </w:p>
    <w:p w14:paraId="349E153C" w14:textId="77777777" w:rsidR="00937A9B" w:rsidRPr="009F08B6" w:rsidRDefault="00937A9B" w:rsidP="009F08B6">
      <w:pPr>
        <w:spacing w:line="276" w:lineRule="auto"/>
        <w:jc w:val="center"/>
        <w:rPr>
          <w:rFonts w:ascii="Georgia" w:hAnsi="Georgia" w:cs="Arial"/>
          <w:b/>
          <w:bCs/>
          <w:sz w:val="24"/>
          <w:szCs w:val="24"/>
          <w:lang w:val="es-CO"/>
        </w:rPr>
      </w:pPr>
    </w:p>
    <w:p w14:paraId="7C241362" w14:textId="0D4FAC90" w:rsidR="0082013D" w:rsidRPr="009F08B6" w:rsidRDefault="0082013D" w:rsidP="009F08B6">
      <w:pPr>
        <w:widowControl/>
        <w:numPr>
          <w:ilvl w:val="0"/>
          <w:numId w:val="1"/>
        </w:numPr>
        <w:overflowPunct/>
        <w:autoSpaceDE/>
        <w:autoSpaceDN/>
        <w:adjustRightInd/>
        <w:spacing w:line="276" w:lineRule="auto"/>
        <w:jc w:val="both"/>
        <w:rPr>
          <w:rFonts w:ascii="Georgia" w:hAnsi="Georgia" w:cs="Arial"/>
          <w:sz w:val="24"/>
          <w:szCs w:val="24"/>
          <w:lang w:val="es-CO"/>
        </w:rPr>
      </w:pPr>
      <w:r w:rsidRPr="009F08B6">
        <w:rPr>
          <w:rFonts w:ascii="Georgia" w:hAnsi="Georgia" w:cs="Arial"/>
          <w:sz w:val="24"/>
          <w:szCs w:val="24"/>
          <w:lang w:val="es-CO"/>
        </w:rPr>
        <w:t xml:space="preserve">CONFIRMAR </w:t>
      </w:r>
      <w:r w:rsidR="00155B19" w:rsidRPr="009F08B6">
        <w:rPr>
          <w:rFonts w:ascii="Georgia" w:hAnsi="Georgia" w:cs="Arial"/>
          <w:sz w:val="24"/>
          <w:szCs w:val="24"/>
          <w:lang w:val="es-CO"/>
        </w:rPr>
        <w:t xml:space="preserve">la sentencia del </w:t>
      </w:r>
      <w:r w:rsidR="005F7DF1" w:rsidRPr="009F08B6">
        <w:rPr>
          <w:rFonts w:ascii="Georgia" w:hAnsi="Georgia" w:cs="Arial"/>
          <w:b/>
          <w:sz w:val="24"/>
          <w:szCs w:val="24"/>
          <w:lang w:val="es-CO"/>
        </w:rPr>
        <w:t>12</w:t>
      </w:r>
      <w:r w:rsidRPr="009F08B6">
        <w:rPr>
          <w:rFonts w:ascii="Georgia" w:hAnsi="Georgia" w:cs="Arial"/>
          <w:b/>
          <w:sz w:val="24"/>
          <w:szCs w:val="24"/>
          <w:lang w:val="es-CO"/>
        </w:rPr>
        <w:t>-</w:t>
      </w:r>
      <w:r w:rsidR="00E4036B" w:rsidRPr="009F08B6">
        <w:rPr>
          <w:rFonts w:ascii="Georgia" w:hAnsi="Georgia" w:cs="Arial"/>
          <w:b/>
          <w:sz w:val="24"/>
          <w:szCs w:val="24"/>
          <w:lang w:val="es-CO"/>
        </w:rPr>
        <w:t>0</w:t>
      </w:r>
      <w:r w:rsidR="005F7DF1" w:rsidRPr="009F08B6">
        <w:rPr>
          <w:rFonts w:ascii="Georgia" w:hAnsi="Georgia" w:cs="Arial"/>
          <w:b/>
          <w:sz w:val="24"/>
          <w:szCs w:val="24"/>
          <w:lang w:val="es-CO"/>
        </w:rPr>
        <w:t>1</w:t>
      </w:r>
      <w:r w:rsidRPr="009F08B6">
        <w:rPr>
          <w:rFonts w:ascii="Georgia" w:hAnsi="Georgia" w:cs="Arial"/>
          <w:b/>
          <w:sz w:val="24"/>
          <w:szCs w:val="24"/>
          <w:lang w:val="es-CO"/>
        </w:rPr>
        <w:t>-20</w:t>
      </w:r>
      <w:r w:rsidR="005F7DF1" w:rsidRPr="009F08B6">
        <w:rPr>
          <w:rFonts w:ascii="Georgia" w:hAnsi="Georgia" w:cs="Arial"/>
          <w:b/>
          <w:sz w:val="24"/>
          <w:szCs w:val="24"/>
          <w:lang w:val="es-CO"/>
        </w:rPr>
        <w:t>21</w:t>
      </w:r>
      <w:r w:rsidRPr="009F08B6">
        <w:rPr>
          <w:rFonts w:ascii="Georgia" w:hAnsi="Georgia" w:cs="Arial"/>
          <w:sz w:val="24"/>
          <w:szCs w:val="24"/>
          <w:lang w:val="es-CO"/>
        </w:rPr>
        <w:t xml:space="preserve"> del Juzgado</w:t>
      </w:r>
      <w:r w:rsidR="00E4036B" w:rsidRPr="009F08B6">
        <w:rPr>
          <w:rFonts w:ascii="Georgia" w:hAnsi="Georgia" w:cs="Arial"/>
          <w:sz w:val="24"/>
          <w:szCs w:val="24"/>
          <w:lang w:val="es-CO"/>
        </w:rPr>
        <w:t xml:space="preserve"> </w:t>
      </w:r>
      <w:r w:rsidR="005F7DF1" w:rsidRPr="009F08B6">
        <w:rPr>
          <w:rFonts w:ascii="Georgia" w:hAnsi="Georgia" w:cs="Arial"/>
          <w:sz w:val="24"/>
          <w:szCs w:val="24"/>
          <w:lang w:val="es-CO"/>
        </w:rPr>
        <w:t>Segundo C</w:t>
      </w:r>
      <w:r w:rsidR="00B636E5" w:rsidRPr="009F08B6">
        <w:rPr>
          <w:rFonts w:ascii="Georgia" w:hAnsi="Georgia" w:cs="Arial"/>
          <w:sz w:val="24"/>
          <w:szCs w:val="24"/>
          <w:lang w:val="es-CO"/>
        </w:rPr>
        <w:t xml:space="preserve">ivil </w:t>
      </w:r>
      <w:r w:rsidR="00E4036B" w:rsidRPr="009F08B6">
        <w:rPr>
          <w:rFonts w:ascii="Georgia" w:hAnsi="Georgia" w:cs="Arial"/>
          <w:sz w:val="24"/>
          <w:szCs w:val="24"/>
          <w:lang w:val="es-CO"/>
        </w:rPr>
        <w:t xml:space="preserve">del </w:t>
      </w:r>
      <w:r w:rsidRPr="009F08B6">
        <w:rPr>
          <w:rFonts w:ascii="Georgia" w:hAnsi="Georgia" w:cs="Arial"/>
          <w:sz w:val="24"/>
          <w:szCs w:val="24"/>
          <w:lang w:val="es-CO"/>
        </w:rPr>
        <w:t xml:space="preserve">Circuito de </w:t>
      </w:r>
      <w:r w:rsidR="00B636E5" w:rsidRPr="009F08B6">
        <w:rPr>
          <w:rFonts w:ascii="Georgia" w:hAnsi="Georgia" w:cs="Arial"/>
          <w:sz w:val="24"/>
          <w:szCs w:val="24"/>
          <w:lang w:val="es-CO"/>
        </w:rPr>
        <w:t>Pereira, Rda</w:t>
      </w:r>
      <w:r w:rsidR="001341B8" w:rsidRPr="009F08B6">
        <w:rPr>
          <w:rFonts w:ascii="Georgia" w:hAnsi="Georgia" w:cs="Arial"/>
          <w:sz w:val="24"/>
          <w:szCs w:val="24"/>
          <w:lang w:val="es-CO"/>
        </w:rPr>
        <w:t>.</w:t>
      </w:r>
    </w:p>
    <w:p w14:paraId="6302B82C" w14:textId="77777777" w:rsidR="00341882" w:rsidRPr="009F08B6" w:rsidRDefault="00341882" w:rsidP="009F08B6">
      <w:pPr>
        <w:widowControl/>
        <w:overflowPunct/>
        <w:autoSpaceDE/>
        <w:autoSpaceDN/>
        <w:adjustRightInd/>
        <w:spacing w:line="276" w:lineRule="auto"/>
        <w:ind w:left="360"/>
        <w:jc w:val="both"/>
        <w:rPr>
          <w:rFonts w:ascii="Georgia" w:hAnsi="Georgia" w:cs="Arial"/>
          <w:sz w:val="24"/>
          <w:szCs w:val="24"/>
          <w:lang w:val="es-CO"/>
        </w:rPr>
      </w:pPr>
    </w:p>
    <w:p w14:paraId="1704D73D" w14:textId="7938B12B" w:rsidR="00893759" w:rsidRPr="009F08B6" w:rsidRDefault="000258C3" w:rsidP="009F08B6">
      <w:pPr>
        <w:widowControl/>
        <w:numPr>
          <w:ilvl w:val="0"/>
          <w:numId w:val="1"/>
        </w:numPr>
        <w:overflowPunct/>
        <w:autoSpaceDE/>
        <w:autoSpaceDN/>
        <w:adjustRightInd/>
        <w:spacing w:line="276" w:lineRule="auto"/>
        <w:jc w:val="both"/>
        <w:rPr>
          <w:rFonts w:ascii="Georgia" w:hAnsi="Georgia" w:cs="Arial"/>
          <w:strike/>
          <w:sz w:val="24"/>
          <w:szCs w:val="24"/>
          <w:lang w:val="es-CO"/>
        </w:rPr>
      </w:pPr>
      <w:r w:rsidRPr="009F08B6">
        <w:rPr>
          <w:rFonts w:ascii="Georgia" w:hAnsi="Georgia" w:cs="Arial"/>
          <w:sz w:val="24"/>
          <w:szCs w:val="24"/>
          <w:lang w:val="es-CO"/>
        </w:rPr>
        <w:t xml:space="preserve">ADICIONAR un numeral para RECONOCER que a esta fecha, la condena por lucro cesante consolidado, según la extensión de condena, corresponde a la suma de </w:t>
      </w:r>
      <w:r w:rsidR="00A21075" w:rsidRPr="009F08B6">
        <w:rPr>
          <w:rFonts w:ascii="Georgia" w:hAnsi="Georgia" w:cs="Arial"/>
          <w:sz w:val="24"/>
          <w:szCs w:val="24"/>
          <w:lang w:val="es-CO"/>
        </w:rPr>
        <w:t>tres millones ciento sesenta mil pesos ($3.160.000</w:t>
      </w:r>
      <w:proofErr w:type="gramStart"/>
      <w:r w:rsidR="00A21075" w:rsidRPr="009F08B6">
        <w:rPr>
          <w:rFonts w:ascii="Georgia" w:hAnsi="Georgia" w:cs="Arial"/>
          <w:sz w:val="24"/>
          <w:szCs w:val="24"/>
          <w:lang w:val="es-CO"/>
        </w:rPr>
        <w:t>)</w:t>
      </w:r>
      <w:r w:rsidR="009405D9" w:rsidRPr="009F08B6">
        <w:rPr>
          <w:rFonts w:ascii="Georgia" w:hAnsi="Georgia" w:cs="Arial"/>
          <w:sz w:val="24"/>
          <w:szCs w:val="24"/>
          <w:lang w:val="es-CO"/>
        </w:rPr>
        <w:t xml:space="preserve"> </w:t>
      </w:r>
      <w:r w:rsidRPr="009F08B6">
        <w:rPr>
          <w:rFonts w:ascii="Georgia" w:hAnsi="Georgia" w:cs="Arial"/>
          <w:sz w:val="24"/>
          <w:szCs w:val="24"/>
          <w:lang w:val="es-CO"/>
        </w:rPr>
        <w:t>,</w:t>
      </w:r>
      <w:proofErr w:type="gramEnd"/>
      <w:r w:rsidRPr="009F08B6">
        <w:rPr>
          <w:rFonts w:ascii="Georgia" w:hAnsi="Georgia" w:cs="Arial"/>
          <w:sz w:val="24"/>
          <w:szCs w:val="24"/>
          <w:lang w:val="es-CO"/>
        </w:rPr>
        <w:t xml:space="preserve"> equivalente a</w:t>
      </w:r>
      <w:r w:rsidR="00A21075" w:rsidRPr="009F08B6">
        <w:rPr>
          <w:rFonts w:ascii="Georgia" w:hAnsi="Georgia" w:cs="Arial"/>
          <w:sz w:val="24"/>
          <w:szCs w:val="24"/>
          <w:lang w:val="es-CO"/>
        </w:rPr>
        <w:t xml:space="preserve"> 3,16 </w:t>
      </w:r>
      <w:r w:rsidR="009405D9" w:rsidRPr="009F08B6">
        <w:rPr>
          <w:rFonts w:ascii="Georgia" w:hAnsi="Georgia" w:cs="Arial"/>
          <w:sz w:val="24"/>
          <w:szCs w:val="24"/>
          <w:lang w:val="es-CO"/>
        </w:rPr>
        <w:t>smmlv.</w:t>
      </w:r>
    </w:p>
    <w:p w14:paraId="41BA6036" w14:textId="20FED828" w:rsidR="00341882" w:rsidRPr="009F08B6" w:rsidRDefault="00341882" w:rsidP="009F08B6">
      <w:pPr>
        <w:widowControl/>
        <w:overflowPunct/>
        <w:autoSpaceDE/>
        <w:autoSpaceDN/>
        <w:adjustRightInd/>
        <w:spacing w:line="276" w:lineRule="auto"/>
        <w:ind w:left="360"/>
        <w:jc w:val="both"/>
        <w:rPr>
          <w:rFonts w:ascii="Georgia" w:hAnsi="Georgia" w:cs="Arial"/>
          <w:sz w:val="24"/>
          <w:szCs w:val="24"/>
          <w:lang w:val="es-CO"/>
        </w:rPr>
      </w:pPr>
    </w:p>
    <w:p w14:paraId="21970E18" w14:textId="28B9120B" w:rsidR="00E37389" w:rsidRPr="009F08B6" w:rsidRDefault="00E37389" w:rsidP="009F08B6">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9F08B6">
        <w:rPr>
          <w:rFonts w:ascii="Georgia" w:hAnsi="Georgia" w:cs="Arial"/>
          <w:sz w:val="24"/>
          <w:szCs w:val="24"/>
          <w:lang w:val="es-CO"/>
        </w:rPr>
        <w:t>NO CONDENAR en costas en esta instancia.</w:t>
      </w:r>
    </w:p>
    <w:p w14:paraId="1BF055F0" w14:textId="77777777" w:rsidR="00A273C3" w:rsidRPr="009F08B6" w:rsidRDefault="00A273C3" w:rsidP="009F08B6">
      <w:pPr>
        <w:pStyle w:val="Prrafodelista"/>
        <w:spacing w:line="276" w:lineRule="auto"/>
        <w:rPr>
          <w:rFonts w:ascii="Georgia" w:hAnsi="Georgia" w:cs="Arial"/>
          <w:sz w:val="24"/>
          <w:szCs w:val="24"/>
          <w:lang w:val="es-CO"/>
        </w:rPr>
      </w:pPr>
    </w:p>
    <w:p w14:paraId="67D8A4FE" w14:textId="77777777" w:rsidR="00914794" w:rsidRPr="009F08B6" w:rsidRDefault="00914794" w:rsidP="009F08B6">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9F08B6">
        <w:rPr>
          <w:rFonts w:ascii="Georgia" w:hAnsi="Georgia" w:cs="Arial"/>
          <w:bCs/>
          <w:sz w:val="24"/>
          <w:szCs w:val="24"/>
          <w:lang w:val="es-CO"/>
        </w:rPr>
        <w:t>DEVOLVER</w:t>
      </w:r>
      <w:r w:rsidRPr="009F08B6">
        <w:rPr>
          <w:rFonts w:ascii="Georgia" w:hAnsi="Georgia" w:cs="Arial"/>
          <w:sz w:val="24"/>
          <w:szCs w:val="24"/>
          <w:lang w:val="es-CO"/>
        </w:rPr>
        <w:t xml:space="preserve"> el expediente al Juzgado de origen.</w:t>
      </w:r>
    </w:p>
    <w:p w14:paraId="10EDBA74" w14:textId="77777777" w:rsidR="009F08B6" w:rsidRPr="00AC7895" w:rsidRDefault="009F08B6" w:rsidP="009F08B6">
      <w:pPr>
        <w:spacing w:line="276" w:lineRule="auto"/>
        <w:jc w:val="center"/>
        <w:rPr>
          <w:rFonts w:ascii="Georgia" w:hAnsi="Georgia" w:cs="Arial"/>
          <w:bCs/>
          <w:smallCaps/>
          <w:sz w:val="24"/>
          <w:szCs w:val="24"/>
        </w:rPr>
      </w:pPr>
    </w:p>
    <w:p w14:paraId="0B16A0BA" w14:textId="77777777" w:rsidR="009F08B6" w:rsidRPr="00C61E79" w:rsidRDefault="009F08B6" w:rsidP="009F08B6">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7E20B5F7" w14:textId="77777777" w:rsidR="009F08B6" w:rsidRPr="00C61E79" w:rsidRDefault="009F08B6" w:rsidP="009F08B6">
      <w:pPr>
        <w:widowControl/>
        <w:spacing w:line="276" w:lineRule="auto"/>
        <w:jc w:val="center"/>
        <w:textAlignment w:val="baseline"/>
        <w:rPr>
          <w:rFonts w:ascii="Georgia" w:hAnsi="Georgia" w:cs="Arial"/>
          <w:bCs/>
          <w:caps/>
          <w:w w:val="150"/>
          <w:kern w:val="0"/>
          <w:sz w:val="24"/>
          <w:szCs w:val="18"/>
          <w:lang w:val="es-MX"/>
        </w:rPr>
      </w:pPr>
      <w:bookmarkStart w:id="14" w:name="_Hlk76974190"/>
    </w:p>
    <w:p w14:paraId="47F1BFFD" w14:textId="77777777" w:rsidR="009F08B6" w:rsidRPr="00C61E79" w:rsidRDefault="009F08B6" w:rsidP="009F08B6">
      <w:pPr>
        <w:widowControl/>
        <w:spacing w:line="276" w:lineRule="auto"/>
        <w:jc w:val="center"/>
        <w:textAlignment w:val="baseline"/>
        <w:rPr>
          <w:rFonts w:ascii="Georgia" w:hAnsi="Georgia" w:cs="Arial"/>
          <w:bCs/>
          <w:caps/>
          <w:w w:val="150"/>
          <w:kern w:val="0"/>
          <w:sz w:val="24"/>
          <w:szCs w:val="18"/>
          <w:lang w:val="es-MX"/>
        </w:rPr>
      </w:pPr>
    </w:p>
    <w:p w14:paraId="205F1F1C" w14:textId="77777777" w:rsidR="009F08B6" w:rsidRPr="00C61E79" w:rsidRDefault="009F08B6" w:rsidP="009F08B6">
      <w:pPr>
        <w:widowControl/>
        <w:spacing w:line="276" w:lineRule="auto"/>
        <w:jc w:val="center"/>
        <w:textAlignment w:val="baseline"/>
        <w:rPr>
          <w:rFonts w:ascii="Georgia" w:hAnsi="Georgia" w:cs="Arial"/>
          <w:bCs/>
          <w:caps/>
          <w:w w:val="150"/>
          <w:kern w:val="0"/>
          <w:sz w:val="24"/>
          <w:szCs w:val="18"/>
          <w:lang w:val="es-MX"/>
        </w:rPr>
      </w:pPr>
    </w:p>
    <w:p w14:paraId="7C39329C" w14:textId="77777777" w:rsidR="009F08B6" w:rsidRPr="00C61E79" w:rsidRDefault="009F08B6" w:rsidP="009F08B6">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395788C7" w14:textId="77777777" w:rsidR="009F08B6" w:rsidRPr="00C61E79" w:rsidRDefault="009F08B6" w:rsidP="009F08B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E2708BE" w14:textId="77777777" w:rsidR="009F08B6" w:rsidRPr="00C61E79" w:rsidRDefault="009F08B6" w:rsidP="009F08B6">
      <w:pPr>
        <w:widowControl/>
        <w:spacing w:line="276" w:lineRule="auto"/>
        <w:textAlignment w:val="baseline"/>
        <w:rPr>
          <w:rFonts w:ascii="Georgia" w:hAnsi="Georgia" w:cs="Arial"/>
          <w:caps/>
          <w:spacing w:val="20"/>
          <w:w w:val="150"/>
          <w:kern w:val="0"/>
          <w:sz w:val="24"/>
          <w:szCs w:val="28"/>
          <w:lang w:val="es-MX"/>
        </w:rPr>
      </w:pPr>
    </w:p>
    <w:p w14:paraId="6A8741AE" w14:textId="77777777" w:rsidR="009F08B6" w:rsidRPr="00C61E79" w:rsidRDefault="009F08B6" w:rsidP="009F08B6">
      <w:pPr>
        <w:widowControl/>
        <w:spacing w:line="276" w:lineRule="auto"/>
        <w:textAlignment w:val="baseline"/>
        <w:rPr>
          <w:rFonts w:ascii="Georgia" w:hAnsi="Georgia" w:cs="Arial"/>
          <w:caps/>
          <w:spacing w:val="20"/>
          <w:w w:val="150"/>
          <w:kern w:val="0"/>
          <w:sz w:val="24"/>
          <w:szCs w:val="28"/>
          <w:lang w:val="es-MX"/>
        </w:rPr>
      </w:pPr>
    </w:p>
    <w:p w14:paraId="61EF9656" w14:textId="77777777" w:rsidR="009F08B6" w:rsidRPr="00C61E79" w:rsidRDefault="009F08B6" w:rsidP="009F08B6">
      <w:pPr>
        <w:widowControl/>
        <w:spacing w:line="276" w:lineRule="auto"/>
        <w:textAlignment w:val="baseline"/>
        <w:rPr>
          <w:rFonts w:ascii="Georgia" w:hAnsi="Georgia" w:cs="Arial"/>
          <w:caps/>
          <w:spacing w:val="20"/>
          <w:w w:val="150"/>
          <w:kern w:val="0"/>
          <w:sz w:val="24"/>
          <w:szCs w:val="28"/>
          <w:lang w:val="es-MX"/>
        </w:rPr>
      </w:pPr>
    </w:p>
    <w:p w14:paraId="3F67512F" w14:textId="77777777" w:rsidR="009F08B6" w:rsidRPr="00C61E79" w:rsidRDefault="009F08B6" w:rsidP="009F08B6">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6BBF2591" w14:textId="096BFD8F" w:rsidR="000452D8" w:rsidRPr="009F08B6" w:rsidRDefault="009F08B6" w:rsidP="009F08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14"/>
    </w:p>
    <w:sectPr w:rsidR="000452D8" w:rsidRPr="009F08B6" w:rsidSect="005E201A">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61454" w16cex:dateUtc="2021-11-22T13:30:31.398Z"/>
  <w16cex:commentExtensible w16cex:durableId="19056BF5" w16cex:dateUtc="2022-05-25T13:40:27.869Z"/>
  <w16cex:commentExtensible w16cex:durableId="736604C4" w16cex:dateUtc="2022-05-25T13:41:00.457Z"/>
  <w16cex:commentExtensible w16cex:durableId="36BA3343" w16cex:dateUtc="2022-05-25T13:45:28.078Z"/>
  <w16cex:commentExtensible w16cex:durableId="023C3B36" w16cex:dateUtc="2022-05-25T13:52:58.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132E" w14:textId="77777777" w:rsidR="000E7385" w:rsidRDefault="000E7385">
      <w:r>
        <w:separator/>
      </w:r>
    </w:p>
  </w:endnote>
  <w:endnote w:type="continuationSeparator" w:id="0">
    <w:p w14:paraId="0F56CAF4" w14:textId="77777777" w:rsidR="000E7385" w:rsidRDefault="000E7385">
      <w:r>
        <w:continuationSeparator/>
      </w:r>
    </w:p>
  </w:endnote>
  <w:endnote w:type="continuationNotice" w:id="1">
    <w:p w14:paraId="22CE021F" w14:textId="77777777" w:rsidR="000E7385" w:rsidRDefault="000E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Times-Roman-SC7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FE5C" w14:textId="77777777" w:rsidR="007F77D4" w:rsidRDefault="007F77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42476E" w:rsidRDefault="0042476E"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42476E" w:rsidRDefault="0042476E" w:rsidP="007A7A7F">
    <w:pPr>
      <w:pStyle w:val="Piedepgina"/>
      <w:spacing w:line="360" w:lineRule="auto"/>
      <w:jc w:val="right"/>
      <w:rPr>
        <w:rFonts w:ascii="Arial" w:hAnsi="Arial" w:cs="Arial"/>
        <w:spacing w:val="20"/>
        <w:w w:val="200"/>
        <w:sz w:val="14"/>
        <w:szCs w:val="10"/>
      </w:rPr>
    </w:pPr>
  </w:p>
  <w:p w14:paraId="2EE60A92" w14:textId="77777777" w:rsidR="0042476E" w:rsidRPr="003C3623" w:rsidRDefault="0042476E" w:rsidP="003C3623">
    <w:pPr>
      <w:pStyle w:val="Piedepgina"/>
      <w:jc w:val="right"/>
      <w:rPr>
        <w:rFonts w:ascii="Arial" w:hAnsi="Arial" w:cs="Arial"/>
        <w:b/>
        <w:spacing w:val="20"/>
        <w:w w:val="200"/>
        <w:sz w:val="10"/>
        <w:szCs w:val="10"/>
      </w:rPr>
    </w:pPr>
    <w:r w:rsidRPr="003C3623">
      <w:rPr>
        <w:rFonts w:ascii="Arial" w:hAnsi="Arial" w:cs="Arial"/>
        <w:b/>
        <w:spacing w:val="20"/>
        <w:w w:val="200"/>
        <w:sz w:val="14"/>
        <w:szCs w:val="10"/>
      </w:rPr>
      <w:t>T</w:t>
    </w:r>
    <w:r w:rsidRPr="003C3623">
      <w:rPr>
        <w:rFonts w:ascii="Arial" w:hAnsi="Arial" w:cs="Arial"/>
        <w:b/>
        <w:spacing w:val="20"/>
        <w:w w:val="200"/>
        <w:sz w:val="10"/>
        <w:szCs w:val="10"/>
      </w:rPr>
      <w:t xml:space="preserve">RIBUNAL </w:t>
    </w:r>
    <w:r w:rsidRPr="003C3623">
      <w:rPr>
        <w:rFonts w:ascii="Arial" w:hAnsi="Arial" w:cs="Arial"/>
        <w:b/>
        <w:spacing w:val="20"/>
        <w:w w:val="200"/>
        <w:sz w:val="14"/>
        <w:szCs w:val="10"/>
      </w:rPr>
      <w:t>S</w:t>
    </w:r>
    <w:r w:rsidRPr="003C3623">
      <w:rPr>
        <w:rFonts w:ascii="Arial" w:hAnsi="Arial" w:cs="Arial"/>
        <w:b/>
        <w:spacing w:val="20"/>
        <w:w w:val="200"/>
        <w:sz w:val="10"/>
        <w:szCs w:val="10"/>
      </w:rPr>
      <w:t>UPERIOR DE</w:t>
    </w:r>
    <w:r w:rsidRPr="003C3623">
      <w:rPr>
        <w:rFonts w:ascii="Arial" w:hAnsi="Arial" w:cs="Arial"/>
        <w:b/>
        <w:spacing w:val="20"/>
        <w:w w:val="200"/>
        <w:sz w:val="14"/>
        <w:szCs w:val="10"/>
      </w:rPr>
      <w:t xml:space="preserve"> P</w:t>
    </w:r>
    <w:r w:rsidRPr="003C3623">
      <w:rPr>
        <w:rFonts w:ascii="Arial" w:hAnsi="Arial" w:cs="Arial"/>
        <w:b/>
        <w:spacing w:val="20"/>
        <w:w w:val="200"/>
        <w:sz w:val="10"/>
        <w:szCs w:val="10"/>
      </w:rPr>
      <w:t>EREIRA</w:t>
    </w:r>
  </w:p>
  <w:p w14:paraId="4A3051CA" w14:textId="77777777" w:rsidR="0042476E" w:rsidRPr="003C3623" w:rsidRDefault="0042476E" w:rsidP="003C3623">
    <w:pPr>
      <w:pStyle w:val="Piedepgina"/>
      <w:jc w:val="right"/>
    </w:pPr>
    <w:r w:rsidRPr="003C3623">
      <w:rPr>
        <w:rFonts w:ascii="Arial" w:hAnsi="Arial" w:cs="Arial"/>
        <w:b/>
        <w:spacing w:val="20"/>
        <w:w w:val="200"/>
        <w:sz w:val="8"/>
        <w:szCs w:val="10"/>
      </w:rPr>
      <w:t xml:space="preserve">MP </w:t>
    </w:r>
    <w:r w:rsidRPr="003C3623">
      <w:rPr>
        <w:rFonts w:ascii="Arial" w:hAnsi="Arial" w:cs="Arial"/>
        <w:b/>
        <w:spacing w:val="20"/>
        <w:w w:val="200"/>
        <w:sz w:val="10"/>
        <w:szCs w:val="10"/>
      </w:rPr>
      <w:t>D</w:t>
    </w:r>
    <w:r w:rsidRPr="003C3623">
      <w:rPr>
        <w:rFonts w:ascii="Arial" w:hAnsi="Arial" w:cs="Arial"/>
        <w:b/>
        <w:spacing w:val="20"/>
        <w:w w:val="200"/>
        <w:sz w:val="8"/>
        <w:szCs w:val="10"/>
      </w:rPr>
      <w:t xml:space="preserve">UBERNEY </w:t>
    </w:r>
    <w:r w:rsidRPr="003C3623">
      <w:rPr>
        <w:rFonts w:ascii="Arial" w:hAnsi="Arial" w:cs="Arial"/>
        <w:b/>
        <w:spacing w:val="20"/>
        <w:w w:val="200"/>
        <w:sz w:val="10"/>
        <w:szCs w:val="10"/>
      </w:rPr>
      <w:t>G</w:t>
    </w:r>
    <w:r w:rsidRPr="003C3623">
      <w:rPr>
        <w:rFonts w:ascii="Arial" w:hAnsi="Arial" w:cs="Arial"/>
        <w:b/>
        <w:spacing w:val="20"/>
        <w:w w:val="200"/>
        <w:sz w:val="8"/>
        <w:szCs w:val="10"/>
      </w:rPr>
      <w:t xml:space="preserve">RISALES </w:t>
    </w:r>
    <w:r w:rsidRPr="003C3623">
      <w:rPr>
        <w:rFonts w:ascii="Arial" w:hAnsi="Arial" w:cs="Arial"/>
        <w:b/>
        <w:spacing w:val="20"/>
        <w:w w:val="200"/>
        <w:sz w:val="10"/>
        <w:szCs w:val="10"/>
      </w:rPr>
      <w:t>H</w:t>
    </w:r>
    <w:r w:rsidRPr="003C3623">
      <w:rPr>
        <w:rFonts w:ascii="Arial" w:hAnsi="Arial" w:cs="Arial"/>
        <w:b/>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3808" w14:textId="77777777" w:rsidR="007F77D4" w:rsidRDefault="007F77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93BA" w14:textId="77777777" w:rsidR="000E7385" w:rsidRDefault="000E7385">
      <w:r>
        <w:separator/>
      </w:r>
    </w:p>
  </w:footnote>
  <w:footnote w:type="continuationSeparator" w:id="0">
    <w:p w14:paraId="0B952992" w14:textId="77777777" w:rsidR="000E7385" w:rsidRDefault="000E7385">
      <w:r>
        <w:continuationSeparator/>
      </w:r>
    </w:p>
  </w:footnote>
  <w:footnote w:type="continuationNotice" w:id="1">
    <w:p w14:paraId="64D727F9" w14:textId="77777777" w:rsidR="000E7385" w:rsidRDefault="000E7385"/>
  </w:footnote>
  <w:footnote w:id="2">
    <w:p w14:paraId="7A4B018B" w14:textId="73FD3DAB"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TS. Pereira, Sala Civil – Familia. Sentencia del 30-11-2018</w:t>
      </w:r>
      <w:r w:rsidRPr="003C3623">
        <w:rPr>
          <w:rFonts w:ascii="Century" w:hAnsi="Century"/>
          <w:sz w:val="18"/>
          <w:szCs w:val="18"/>
        </w:rPr>
        <w:t>; MP: Grisales H., No.2011-00252-01</w:t>
      </w:r>
    </w:p>
  </w:footnote>
  <w:footnote w:id="3">
    <w:p w14:paraId="10D3154E"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DEVIS E., Hernando. El proceso civil, parte general, tomo III, volumen I, 7ª edición, Bogotá DC, Diké, 1990, p.266.</w:t>
      </w:r>
    </w:p>
  </w:footnote>
  <w:footnote w:id="4">
    <w:p w14:paraId="0CE51EBE"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LÓPEZ B., Hernán F. Código General del Proceso, parte general, Bogotá DC, Dupre editores, 2019, p.781.</w:t>
      </w:r>
    </w:p>
  </w:footnote>
  <w:footnote w:id="5">
    <w:p w14:paraId="4CD9047D"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ROJAS G., Miguel E. Lecciones de derecho procesal, procedimiento civil, tomo 2, ESAJU, 2020, 7ª edición, Bogotá, p.468.</w:t>
      </w:r>
    </w:p>
  </w:footnote>
  <w:footnote w:id="6">
    <w:p w14:paraId="35DAE244"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bookmarkStart w:id="4" w:name="_Hlk80694339"/>
      <w:r w:rsidRPr="003C3623">
        <w:rPr>
          <w:rFonts w:ascii="Century" w:hAnsi="Century"/>
          <w:sz w:val="18"/>
          <w:szCs w:val="18"/>
          <w:lang w:val="es-CO"/>
        </w:rPr>
        <w:t>ROJAS G., Miguel E. Lecciones de derecho procesal, tomo I, teoría del proceso, 5ª edición, editorial ESAJU, Bogotá DC, 2019, p.110.</w:t>
      </w:r>
      <w:bookmarkEnd w:id="4"/>
    </w:p>
  </w:footnote>
  <w:footnote w:id="7">
    <w:p w14:paraId="7E881B6C"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Civil. Sentencias: </w:t>
      </w:r>
      <w:r w:rsidRPr="003C3623">
        <w:rPr>
          <w:rFonts w:ascii="Century" w:hAnsi="Century"/>
          <w:b/>
          <w:sz w:val="18"/>
          <w:szCs w:val="18"/>
        </w:rPr>
        <w:t>(i)</w:t>
      </w:r>
      <w:r w:rsidRPr="003C3623">
        <w:rPr>
          <w:rFonts w:ascii="Century" w:hAnsi="Century"/>
          <w:sz w:val="18"/>
          <w:szCs w:val="18"/>
        </w:rPr>
        <w:t xml:space="preserve"> </w:t>
      </w:r>
      <w:r w:rsidRPr="003C3623">
        <w:rPr>
          <w:rFonts w:ascii="Century" w:hAnsi="Century"/>
          <w:sz w:val="18"/>
          <w:szCs w:val="18"/>
          <w:lang w:val="es-CO"/>
        </w:rPr>
        <w:t xml:space="preserve">14-03-2002, MP: Castillo R.; </w:t>
      </w:r>
      <w:r w:rsidRPr="003C3623">
        <w:rPr>
          <w:rFonts w:ascii="Century" w:hAnsi="Century"/>
          <w:b/>
          <w:sz w:val="18"/>
          <w:szCs w:val="18"/>
          <w:lang w:val="es-CO"/>
        </w:rPr>
        <w:t>(ii)</w:t>
      </w:r>
      <w:r w:rsidRPr="003C3623">
        <w:rPr>
          <w:rFonts w:ascii="Century" w:hAnsi="Century"/>
          <w:sz w:val="18"/>
          <w:szCs w:val="18"/>
          <w:lang w:val="es-CO"/>
        </w:rPr>
        <w:t xml:space="preserve"> </w:t>
      </w:r>
      <w:r w:rsidRPr="003C3623">
        <w:rPr>
          <w:rFonts w:ascii="Century" w:hAnsi="Century"/>
          <w:sz w:val="18"/>
          <w:szCs w:val="18"/>
        </w:rPr>
        <w:t xml:space="preserve">23-04-2007, MP: Díaz R.; No.1999-00125-01; </w:t>
      </w:r>
      <w:r w:rsidRPr="003C3623">
        <w:rPr>
          <w:rFonts w:ascii="Century" w:hAnsi="Century"/>
          <w:b/>
          <w:sz w:val="18"/>
          <w:szCs w:val="18"/>
        </w:rPr>
        <w:t>(iii)</w:t>
      </w:r>
      <w:r w:rsidRPr="003C3623">
        <w:rPr>
          <w:rFonts w:ascii="Century" w:hAnsi="Century"/>
          <w:sz w:val="18"/>
          <w:szCs w:val="18"/>
        </w:rPr>
        <w:t xml:space="preserve"> </w:t>
      </w:r>
      <w:r w:rsidRPr="003C3623">
        <w:rPr>
          <w:rFonts w:ascii="Century" w:hAnsi="Century"/>
          <w:sz w:val="18"/>
          <w:szCs w:val="18"/>
          <w:lang w:val="es-CO"/>
        </w:rPr>
        <w:t>13-10-2011, MP: Namén V., No.</w:t>
      </w:r>
      <w:r w:rsidRPr="003C3623">
        <w:rPr>
          <w:rFonts w:ascii="Century" w:hAnsi="Century"/>
          <w:bCs/>
          <w:sz w:val="18"/>
          <w:szCs w:val="18"/>
        </w:rPr>
        <w:t xml:space="preserve">2002-00083-01; </w:t>
      </w:r>
      <w:r w:rsidRPr="003C3623">
        <w:rPr>
          <w:rFonts w:ascii="Century" w:hAnsi="Century"/>
          <w:b/>
          <w:bCs/>
          <w:sz w:val="18"/>
          <w:szCs w:val="18"/>
        </w:rPr>
        <w:t xml:space="preserve">(iv) </w:t>
      </w:r>
      <w:r w:rsidRPr="003C3623">
        <w:rPr>
          <w:rFonts w:ascii="Century" w:hAnsi="Century"/>
          <w:bCs/>
          <w:sz w:val="18"/>
          <w:szCs w:val="18"/>
        </w:rPr>
        <w:t>SC</w:t>
      </w:r>
      <w:r w:rsidRPr="003C3623">
        <w:rPr>
          <w:rFonts w:ascii="Century" w:hAnsi="Century"/>
          <w:sz w:val="18"/>
          <w:szCs w:val="18"/>
        </w:rPr>
        <w:t xml:space="preserve"> -1182-2016, reiterada en SC-16669-2016.</w:t>
      </w:r>
      <w:r w:rsidRPr="003C3623">
        <w:rPr>
          <w:rFonts w:ascii="Century" w:hAnsi="Century"/>
          <w:b/>
          <w:bCs/>
          <w:sz w:val="18"/>
          <w:szCs w:val="18"/>
        </w:rPr>
        <w:t xml:space="preserve"> (iv)</w:t>
      </w:r>
      <w:r w:rsidRPr="003C3623">
        <w:rPr>
          <w:rFonts w:ascii="Century" w:hAnsi="Century"/>
          <w:bCs/>
          <w:sz w:val="18"/>
          <w:szCs w:val="18"/>
        </w:rPr>
        <w:t xml:space="preserve"> </w:t>
      </w:r>
      <w:r w:rsidRPr="003C3623">
        <w:rPr>
          <w:rFonts w:ascii="Century" w:hAnsi="Century"/>
          <w:sz w:val="18"/>
          <w:szCs w:val="18"/>
          <w:lang w:val="es-CO"/>
        </w:rPr>
        <w:t xml:space="preserve">TS. Pereira, Sala Civil – Familia. Sentencia del </w:t>
      </w:r>
      <w:r w:rsidRPr="003C3623">
        <w:rPr>
          <w:rFonts w:ascii="Century" w:hAnsi="Century"/>
          <w:sz w:val="18"/>
          <w:szCs w:val="18"/>
        </w:rPr>
        <w:t>29-03-2017; MP: Grisales H., No.2012-00101-01.</w:t>
      </w:r>
    </w:p>
  </w:footnote>
  <w:footnote w:id="8">
    <w:p w14:paraId="1BB0E6F9"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9">
    <w:p w14:paraId="6C99A21D"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0">
    <w:p w14:paraId="6AC2C6B4" w14:textId="0843FE99"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w:t>
      </w:r>
      <w:r w:rsidRPr="003C3623">
        <w:rPr>
          <w:rFonts w:ascii="Century" w:hAnsi="Century"/>
          <w:sz w:val="18"/>
          <w:szCs w:val="18"/>
          <w:lang w:val="es-CO"/>
        </w:rPr>
        <w:t>SC-5686-2018.</w:t>
      </w:r>
    </w:p>
  </w:footnote>
  <w:footnote w:id="11">
    <w:p w14:paraId="25B79A75"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PARRA G., Mario F.  Responsabilidad civil, ediciones doctrina y Ley Ltda., Bogotá DC, 2010, p.235; y VELÁSQUEZ P., Obdulio. Responsabilidad civil extracontractual, 2ª edición, Bogotá DC, Universidad de la Sabana y Temis, 2013, p.574.</w:t>
      </w:r>
    </w:p>
  </w:footnote>
  <w:footnote w:id="12">
    <w:p w14:paraId="0FAD49C8"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Civil. Sentencia (i) 18-05-1972, citada en: CASTRO DE C., Marcela (Coordinadora). Gaceta Judicial: 130 años de historia jurisprudencial colombiana, Bogotá DC, 2017, p.149.</w:t>
      </w:r>
    </w:p>
  </w:footnote>
  <w:footnote w:id="13">
    <w:p w14:paraId="05F437E1"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SC-4750-2018.</w:t>
      </w:r>
    </w:p>
  </w:footnote>
  <w:footnote w:id="14">
    <w:p w14:paraId="05106B63"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Civil. Sentencias del (i) 26-05-1989, t. CXCVI, núm.2435, p.153; y (ii) 04-06-1992, t. CCXVI, núm.2455, p.506; y, (iii) SC5885-2016.</w:t>
      </w:r>
    </w:p>
  </w:footnote>
  <w:footnote w:id="15">
    <w:p w14:paraId="4CBEE9FE"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SC-1084-2021.</w:t>
      </w:r>
    </w:p>
  </w:footnote>
  <w:footnote w:id="16">
    <w:p w14:paraId="3F2DB4C6"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ÁLVAREZ G., Marco A. Variaciones sobre el recurso de apelación en el CGP, </w:t>
      </w:r>
      <w:r w:rsidRPr="003C3623">
        <w:rPr>
          <w:rFonts w:ascii="Century" w:hAnsi="Century"/>
          <w:sz w:val="18"/>
          <w:szCs w:val="18"/>
          <w:u w:val="single"/>
          <w:lang w:val="es-CO"/>
        </w:rPr>
        <w:t>En:</w:t>
      </w:r>
      <w:r w:rsidRPr="003C3623">
        <w:rPr>
          <w:rFonts w:ascii="Century" w:hAnsi="Century"/>
          <w:sz w:val="18"/>
          <w:szCs w:val="18"/>
          <w:lang w:val="es-CO"/>
        </w:rPr>
        <w:t xml:space="preserve"> </w:t>
      </w:r>
      <w:r w:rsidRPr="003C3623">
        <w:rPr>
          <w:rFonts w:ascii="Century" w:hAnsi="Century"/>
          <w:sz w:val="18"/>
          <w:szCs w:val="18"/>
        </w:rPr>
        <w:t>INSTITUTO COLOMBIANO DE DERECHO PROCESAL. Código General del Proceso, Bogotá DC,</w:t>
      </w:r>
      <w:r w:rsidRPr="003C3623">
        <w:rPr>
          <w:rFonts w:ascii="Century" w:hAnsi="Century"/>
          <w:sz w:val="18"/>
          <w:szCs w:val="18"/>
          <w:lang w:val="es-CO"/>
        </w:rPr>
        <w:t xml:space="preserve"> editorial, Panamericana Formas e impresos, 2018, p.438-449.</w:t>
      </w:r>
    </w:p>
  </w:footnote>
  <w:footnote w:id="17">
    <w:p w14:paraId="577CF78E" w14:textId="2E9FA06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FORERO S., Jorge. Actividad probatoria en segunda instancia, </w:t>
      </w:r>
      <w:r w:rsidRPr="003C3623">
        <w:rPr>
          <w:rFonts w:ascii="Century" w:hAnsi="Century"/>
          <w:sz w:val="18"/>
          <w:szCs w:val="18"/>
          <w:u w:val="single"/>
          <w:lang w:val="es-CO"/>
        </w:rPr>
        <w:t>En:</w:t>
      </w:r>
      <w:r w:rsidRPr="003C3623">
        <w:rPr>
          <w:rFonts w:ascii="Century" w:hAnsi="Century"/>
          <w:sz w:val="18"/>
          <w:szCs w:val="18"/>
          <w:lang w:val="es-CO"/>
        </w:rPr>
        <w:t xml:space="preserve"> </w:t>
      </w:r>
      <w:r w:rsidRPr="003C3623">
        <w:rPr>
          <w:rFonts w:ascii="Century" w:hAnsi="Century"/>
          <w:sz w:val="18"/>
          <w:szCs w:val="18"/>
        </w:rPr>
        <w:t xml:space="preserve">ICDP. </w:t>
      </w:r>
      <w:r w:rsidRPr="003C3623">
        <w:rPr>
          <w:rFonts w:ascii="Century" w:hAnsi="Century"/>
          <w:sz w:val="18"/>
          <w:szCs w:val="18"/>
          <w:lang w:val="es-CO"/>
        </w:rPr>
        <w:t xml:space="preserve">Memorias del XXXIX Congreso de derecho procesal en Cali, </w:t>
      </w:r>
      <w:bookmarkStart w:id="7" w:name="_Hlk53652533"/>
      <w:r w:rsidRPr="003C3623">
        <w:rPr>
          <w:rFonts w:ascii="Century" w:hAnsi="Century"/>
          <w:sz w:val="18"/>
          <w:szCs w:val="18"/>
        </w:rPr>
        <w:t>Bogotá DC,</w:t>
      </w:r>
      <w:r w:rsidRPr="003C3623">
        <w:rPr>
          <w:rFonts w:ascii="Century" w:hAnsi="Century"/>
          <w:sz w:val="18"/>
          <w:szCs w:val="18"/>
          <w:lang w:val="es-CO"/>
        </w:rPr>
        <w:t xml:space="preserve"> editorial Universidad Libre</w:t>
      </w:r>
      <w:bookmarkEnd w:id="7"/>
      <w:r w:rsidRPr="003C3623">
        <w:rPr>
          <w:rFonts w:ascii="Century" w:hAnsi="Century"/>
          <w:sz w:val="18"/>
          <w:szCs w:val="18"/>
          <w:lang w:val="es-CO"/>
        </w:rPr>
        <w:t>, 2018, p.307-324.</w:t>
      </w:r>
    </w:p>
  </w:footnote>
  <w:footnote w:id="18">
    <w:p w14:paraId="7031E471" w14:textId="309A9F12"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BEJARANO G., Ramiro. </w:t>
      </w:r>
      <w:r w:rsidRPr="003C3623">
        <w:rPr>
          <w:rFonts w:ascii="Century" w:hAnsi="Century"/>
          <w:sz w:val="18"/>
          <w:szCs w:val="18"/>
          <w:lang w:val="es-CO"/>
        </w:rPr>
        <w:t xml:space="preserve">Falencias dialécticas del CGP, </w:t>
      </w:r>
      <w:r w:rsidRPr="003C3623">
        <w:rPr>
          <w:rFonts w:ascii="Century" w:hAnsi="Century"/>
          <w:sz w:val="18"/>
          <w:szCs w:val="18"/>
          <w:u w:val="single"/>
          <w:lang w:val="es-CO"/>
        </w:rPr>
        <w:t>En:</w:t>
      </w:r>
      <w:r w:rsidRPr="003C3623">
        <w:rPr>
          <w:rFonts w:ascii="Century" w:hAnsi="Century"/>
          <w:sz w:val="18"/>
          <w:szCs w:val="18"/>
          <w:lang w:val="es-CO"/>
        </w:rPr>
        <w:t xml:space="preserve"> </w:t>
      </w:r>
      <w:r w:rsidRPr="003C3623">
        <w:rPr>
          <w:rFonts w:ascii="Century" w:hAnsi="Century"/>
          <w:sz w:val="18"/>
          <w:szCs w:val="18"/>
        </w:rPr>
        <w:t xml:space="preserve">ICDP. Memorial del Congreso </w:t>
      </w:r>
      <w:r w:rsidRPr="003C3623">
        <w:rPr>
          <w:rFonts w:ascii="Century" w:hAnsi="Century"/>
          <w:sz w:val="18"/>
          <w:szCs w:val="18"/>
          <w:lang w:val="es-CO"/>
        </w:rPr>
        <w:t>XXXVIII en Cartagena, editorial Universidad Libre,</w:t>
      </w:r>
      <w:r w:rsidRPr="003C3623">
        <w:rPr>
          <w:rFonts w:ascii="Century" w:hAnsi="Century"/>
          <w:sz w:val="18"/>
          <w:szCs w:val="18"/>
        </w:rPr>
        <w:t xml:space="preserve"> Bogotá DC, 2017, p.639-663.</w:t>
      </w:r>
    </w:p>
  </w:footnote>
  <w:footnote w:id="19">
    <w:p w14:paraId="4515A56F" w14:textId="77777777" w:rsidR="0042476E" w:rsidRPr="003C3623" w:rsidRDefault="0042476E" w:rsidP="003C3623">
      <w:pPr>
        <w:widowControl/>
        <w:shd w:val="clear" w:color="auto" w:fill="FFFFFF"/>
        <w:overflowPunct/>
        <w:autoSpaceDE/>
        <w:autoSpaceDN/>
        <w:adjustRightInd/>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QUINTERO G., Armando A. El recurso de apelación en el nuevo CGP: un desatino para la justicia colombiana [En línea]. Universidad Santo Tomás, revista virtual: </w:t>
      </w:r>
      <w:r w:rsidRPr="003C3623">
        <w:rPr>
          <w:rFonts w:ascii="Century" w:hAnsi="Century"/>
          <w:i/>
          <w:sz w:val="18"/>
          <w:szCs w:val="18"/>
          <w:lang w:val="es-CO"/>
        </w:rPr>
        <w:t>via inveniendi et iudicandi</w:t>
      </w:r>
      <w:r w:rsidRPr="003C3623">
        <w:rPr>
          <w:rFonts w:ascii="Century" w:hAnsi="Century"/>
          <w:sz w:val="18"/>
          <w:szCs w:val="18"/>
          <w:lang w:val="es-CO"/>
        </w:rPr>
        <w:t xml:space="preserve">, julio-diciembre 2015 [Visitado el 2020-08-10]. Disponible en internet: </w:t>
      </w:r>
      <w:r w:rsidRPr="003C3623">
        <w:rPr>
          <w:rFonts w:ascii="Century" w:hAnsi="Century" w:cs="Arial"/>
          <w:kern w:val="0"/>
          <w:sz w:val="18"/>
          <w:szCs w:val="18"/>
          <w:lang w:val="es-CO" w:eastAsia="es-CO"/>
        </w:rPr>
        <w:t>https://dialnet.unirioja.es/descarga/articulo/6132861.pdf</w:t>
      </w:r>
    </w:p>
  </w:footnote>
  <w:footnote w:id="20">
    <w:p w14:paraId="6A7859D4"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TS, Civil-Familia. </w:t>
      </w:r>
      <w:r w:rsidRPr="003C3623">
        <w:rPr>
          <w:rFonts w:ascii="Century" w:hAnsi="Century"/>
          <w:sz w:val="18"/>
          <w:szCs w:val="18"/>
          <w:lang w:val="es-CO"/>
        </w:rPr>
        <w:t>Sentencias del</w:t>
      </w:r>
      <w:r w:rsidRPr="003C3623">
        <w:rPr>
          <w:rFonts w:ascii="Century" w:hAnsi="Century"/>
          <w:sz w:val="18"/>
          <w:szCs w:val="18"/>
        </w:rPr>
        <w:t xml:space="preserve"> </w:t>
      </w:r>
      <w:r w:rsidRPr="003C3623">
        <w:rPr>
          <w:rFonts w:ascii="Century" w:hAnsi="Century"/>
          <w:b/>
          <w:sz w:val="18"/>
          <w:szCs w:val="18"/>
        </w:rPr>
        <w:t>(i)</w:t>
      </w:r>
      <w:r w:rsidRPr="003C3623">
        <w:rPr>
          <w:rFonts w:ascii="Century" w:hAnsi="Century"/>
          <w:sz w:val="18"/>
          <w:szCs w:val="18"/>
        </w:rPr>
        <w:t xml:space="preserve"> 19-06-2020; MP: Grisales H., No.2019-00046-01</w:t>
      </w:r>
      <w:r w:rsidRPr="003C3623">
        <w:rPr>
          <w:rFonts w:ascii="Century" w:eastAsia="DotumChe" w:hAnsi="Century"/>
          <w:spacing w:val="-4"/>
          <w:sz w:val="18"/>
          <w:szCs w:val="18"/>
        </w:rPr>
        <w:t xml:space="preserve"> y </w:t>
      </w:r>
      <w:r w:rsidRPr="003C3623">
        <w:rPr>
          <w:rFonts w:ascii="Century" w:eastAsia="DotumChe" w:hAnsi="Century"/>
          <w:b/>
          <w:spacing w:val="-4"/>
          <w:sz w:val="18"/>
          <w:szCs w:val="18"/>
        </w:rPr>
        <w:t>(ii)</w:t>
      </w:r>
      <w:r w:rsidRPr="003C3623">
        <w:rPr>
          <w:rFonts w:ascii="Century" w:eastAsia="DotumChe" w:hAnsi="Century"/>
          <w:spacing w:val="-4"/>
          <w:sz w:val="18"/>
          <w:szCs w:val="18"/>
        </w:rPr>
        <w:t xml:space="preserve"> 04</w:t>
      </w:r>
      <w:r w:rsidRPr="003C3623">
        <w:rPr>
          <w:rFonts w:ascii="Century" w:hAnsi="Century"/>
          <w:sz w:val="18"/>
          <w:szCs w:val="18"/>
          <w:lang w:val="es-CO"/>
        </w:rPr>
        <w:t>-07-2018; MP: Saraza N., No.</w:t>
      </w:r>
      <w:r w:rsidRPr="003C3623">
        <w:rPr>
          <w:rFonts w:ascii="Century" w:hAnsi="Century"/>
          <w:sz w:val="18"/>
          <w:szCs w:val="18"/>
        </w:rPr>
        <w:t>2011-00193-01, entre muchas.</w:t>
      </w:r>
    </w:p>
  </w:footnote>
  <w:footnote w:id="21">
    <w:p w14:paraId="261B174C"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STC-9587-2017.</w:t>
      </w:r>
    </w:p>
  </w:footnote>
  <w:footnote w:id="22">
    <w:p w14:paraId="78598D0E"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SC-2351-2019 y SC-3148-2021.</w:t>
      </w:r>
    </w:p>
  </w:footnote>
  <w:footnote w:id="23">
    <w:p w14:paraId="1E85591C"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PARRA B., Jorge. Derecho procesal civil, 2ª edición puesta al día, Bogotá DC, Temis, 2021, p.403.</w:t>
      </w:r>
    </w:p>
  </w:footnote>
  <w:footnote w:id="24">
    <w:p w14:paraId="7CB846EF"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SANABRIA S., Henry. Derecho procesal civil, Universidad Externado de Colombia, Bogotá DC, 2021, p.703 ss.</w:t>
      </w:r>
    </w:p>
  </w:footnote>
  <w:footnote w:id="25">
    <w:p w14:paraId="44862EC4"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Arial"/>
          <w:sz w:val="18"/>
          <w:szCs w:val="18"/>
        </w:rPr>
        <w:t xml:space="preserve">CSJ, SC-6795-2017. También sentencias: (i) </w:t>
      </w:r>
      <w:r w:rsidRPr="003C3623">
        <w:rPr>
          <w:rFonts w:ascii="Century" w:hAnsi="Century"/>
          <w:sz w:val="18"/>
          <w:szCs w:val="18"/>
        </w:rPr>
        <w:t>24-11-1993, MP: Romero S</w:t>
      </w:r>
      <w:r w:rsidRPr="003C3623">
        <w:rPr>
          <w:rFonts w:ascii="Century" w:hAnsi="Century"/>
          <w:b/>
          <w:sz w:val="18"/>
          <w:szCs w:val="18"/>
        </w:rPr>
        <w:t>.; (</w:t>
      </w:r>
      <w:r w:rsidRPr="003C3623">
        <w:rPr>
          <w:rFonts w:ascii="Century" w:hAnsi="Century"/>
          <w:sz w:val="18"/>
          <w:szCs w:val="18"/>
        </w:rPr>
        <w:t>ii)</w:t>
      </w:r>
      <w:r w:rsidRPr="003C3623">
        <w:rPr>
          <w:rFonts w:ascii="Century" w:hAnsi="Century"/>
          <w:b/>
          <w:sz w:val="18"/>
          <w:szCs w:val="18"/>
        </w:rPr>
        <w:t xml:space="preserve"> </w:t>
      </w:r>
      <w:r w:rsidRPr="003C3623">
        <w:rPr>
          <w:rFonts w:ascii="Century" w:hAnsi="Century" w:cs="Arial"/>
          <w:sz w:val="18"/>
          <w:szCs w:val="18"/>
        </w:rPr>
        <w:t>06-06-2013, No.2008-01381-00, MP: Díaz R.</w:t>
      </w:r>
    </w:p>
  </w:footnote>
  <w:footnote w:id="26">
    <w:p w14:paraId="6ABCFD6D"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SC-1182-2016, reiterada en la SC-16669-2016.</w:t>
      </w:r>
    </w:p>
  </w:footnote>
  <w:footnote w:id="27">
    <w:p w14:paraId="6F5331D6"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Civil. Sentencia del 15-06-1995; MP: Romero S., No.4398.</w:t>
      </w:r>
    </w:p>
  </w:footnote>
  <w:footnote w:id="28">
    <w:p w14:paraId="65ABC684" w14:textId="6C3BF7D1"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Calibri"/>
          <w:sz w:val="18"/>
          <w:szCs w:val="18"/>
        </w:rPr>
        <w:t>LÓPEZ B., Hernán F.</w:t>
      </w:r>
      <w:r w:rsidRPr="003C3623">
        <w:rPr>
          <w:rFonts w:ascii="Century" w:hAnsi="Century"/>
          <w:sz w:val="18"/>
          <w:szCs w:val="18"/>
        </w:rPr>
        <w:t xml:space="preserve"> Procedimiento civil colombiano, parte general, 10ª edición, Bogotá DC, Dupré, 2016, p.</w:t>
      </w:r>
      <w:r w:rsidRPr="003C3623">
        <w:rPr>
          <w:rFonts w:ascii="Century" w:hAnsi="Century" w:cs="Calibri"/>
          <w:sz w:val="18"/>
          <w:szCs w:val="18"/>
        </w:rPr>
        <w:t>1055.</w:t>
      </w:r>
    </w:p>
  </w:footnote>
  <w:footnote w:id="29">
    <w:p w14:paraId="662D8994" w14:textId="54F4AA46"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Calibri"/>
          <w:sz w:val="18"/>
          <w:szCs w:val="18"/>
        </w:rPr>
        <w:t>DARAY, Hernán Accidentes de Tránsito</w:t>
      </w:r>
      <w:r w:rsidRPr="003C3623">
        <w:rPr>
          <w:rFonts w:ascii="Century" w:hAnsi="Century"/>
          <w:sz w:val="18"/>
          <w:szCs w:val="18"/>
        </w:rPr>
        <w:t>, tomo II, Buenos Aires, Astrea, 1989, p.8.</w:t>
      </w:r>
    </w:p>
  </w:footnote>
  <w:footnote w:id="30">
    <w:p w14:paraId="1DD6BA42" w14:textId="6CDD492E"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Calibri"/>
          <w:sz w:val="18"/>
          <w:szCs w:val="18"/>
        </w:rPr>
        <w:t>TAMAYO J., Javier. De la responsabilidad civil, tomo Iv, de los perjuicios y su indemnización</w:t>
      </w:r>
      <w:r w:rsidRPr="003C3623">
        <w:rPr>
          <w:rFonts w:ascii="Century" w:hAnsi="Century"/>
          <w:sz w:val="18"/>
          <w:szCs w:val="18"/>
        </w:rPr>
        <w:t>, Santa Fe de Bogotá, Temis, 1999, p.284</w:t>
      </w:r>
      <w:r w:rsidRPr="003C3623">
        <w:rPr>
          <w:rFonts w:ascii="Century" w:hAnsi="Century" w:cs="Calibri"/>
          <w:sz w:val="18"/>
          <w:szCs w:val="18"/>
        </w:rPr>
        <w:t>.</w:t>
      </w:r>
    </w:p>
  </w:footnote>
  <w:footnote w:id="31">
    <w:p w14:paraId="304A7CC8" w14:textId="2CE4B09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Civil. Sentencia del 21-11-2001; MP: Herrera V., No.16.476.</w:t>
      </w:r>
    </w:p>
  </w:footnote>
  <w:footnote w:id="32">
    <w:p w14:paraId="5ABDBC16" w14:textId="6934E17C"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TS. Pereira, Sala Civil – Familia. Sentencia del </w:t>
      </w:r>
      <w:r w:rsidRPr="003C3623">
        <w:rPr>
          <w:rFonts w:ascii="Century" w:hAnsi="Century"/>
          <w:sz w:val="18"/>
          <w:szCs w:val="18"/>
        </w:rPr>
        <w:t>23-05-2007; No.2002-00092-02.</w:t>
      </w:r>
    </w:p>
  </w:footnote>
  <w:footnote w:id="33">
    <w:p w14:paraId="1FBDD75D" w14:textId="2A8869DB"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Arial"/>
          <w:sz w:val="18"/>
          <w:szCs w:val="18"/>
        </w:rPr>
        <w:t>CSJ, SC-13925-2016.</w:t>
      </w:r>
    </w:p>
  </w:footnote>
  <w:footnote w:id="34">
    <w:p w14:paraId="03865C34" w14:textId="5C82F367"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STC-254-2018, reiterada en la STC-6612--2021.</w:t>
      </w:r>
    </w:p>
  </w:footnote>
  <w:footnote w:id="35">
    <w:p w14:paraId="27B70395"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SC-5473-2021.</w:t>
      </w:r>
    </w:p>
  </w:footnote>
  <w:footnote w:id="36">
    <w:p w14:paraId="47D3873B"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24-08-2009; MP: Namén V., No.2001-01054-01.</w:t>
      </w:r>
    </w:p>
  </w:footnote>
  <w:footnote w:id="37">
    <w:p w14:paraId="18F7AE57"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05-05-1999; MP: Castillo R., No.4978.</w:t>
      </w:r>
    </w:p>
  </w:footnote>
  <w:footnote w:id="38">
    <w:p w14:paraId="70E7F327"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26-11-1999; MP: Trejos B., No.5220.</w:t>
      </w:r>
    </w:p>
  </w:footnote>
  <w:footnote w:id="39">
    <w:p w14:paraId="0D681E2D"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02-05-2007; MP: Munar C., No.1997-03001-01.</w:t>
      </w:r>
    </w:p>
  </w:footnote>
  <w:footnote w:id="40">
    <w:p w14:paraId="6E5A5353"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URIBE G., Saúl</w:t>
      </w:r>
      <w:r w:rsidRPr="003C3623">
        <w:rPr>
          <w:rFonts w:ascii="Century" w:hAnsi="Century"/>
          <w:sz w:val="18"/>
          <w:szCs w:val="18"/>
          <w:lang w:val="es-CO"/>
        </w:rPr>
        <w:t>. Revista “Responsabilidad civil y del estado”, No.36, edición especial, La convergencia de actividades peligrosas: entre el nexo de causalidad y la imputación objetiva. Medellín, A., Instituto Colombiano de Responsabilidad Civil y del Estado, 2015, p.17.</w:t>
      </w:r>
    </w:p>
  </w:footnote>
  <w:footnote w:id="41">
    <w:p w14:paraId="688B948F" w14:textId="758AC881"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SC-3862-2019. Con dos salvamentos y una aclaración de voto.</w:t>
      </w:r>
    </w:p>
  </w:footnote>
  <w:footnote w:id="42">
    <w:p w14:paraId="1FDE81A9" w14:textId="6CBBA3BC"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w:t>
      </w:r>
      <w:r w:rsidRPr="003C3623">
        <w:rPr>
          <w:rFonts w:ascii="Century" w:hAnsi="Century"/>
          <w:sz w:val="18"/>
          <w:szCs w:val="18"/>
          <w:lang w:val="es-CO"/>
        </w:rPr>
        <w:t>SC-4232-2021.</w:t>
      </w:r>
      <w:r w:rsidRPr="003C3623">
        <w:rPr>
          <w:rFonts w:ascii="Century" w:hAnsi="Century" w:cs="Arial"/>
          <w:sz w:val="18"/>
          <w:szCs w:val="18"/>
        </w:rPr>
        <w:t xml:space="preserve"> Con dos aclaraciones de voto.</w:t>
      </w:r>
    </w:p>
  </w:footnote>
  <w:footnote w:id="43">
    <w:p w14:paraId="3620E2AC" w14:textId="134480AB"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TSP, Civil-Familia. </w:t>
      </w:r>
      <w:r w:rsidRPr="003C3623">
        <w:rPr>
          <w:rFonts w:ascii="Century" w:hAnsi="Century"/>
          <w:sz w:val="18"/>
          <w:szCs w:val="18"/>
          <w:lang w:val="es-CO"/>
        </w:rPr>
        <w:t xml:space="preserve">Sentencias del: </w:t>
      </w:r>
      <w:r w:rsidRPr="003C3623">
        <w:rPr>
          <w:rFonts w:ascii="Century" w:hAnsi="Century"/>
          <w:b/>
          <w:sz w:val="18"/>
          <w:szCs w:val="18"/>
          <w:lang w:val="es-CO"/>
        </w:rPr>
        <w:t>(i)</w:t>
      </w:r>
      <w:r w:rsidRPr="003C3623">
        <w:rPr>
          <w:rFonts w:ascii="Century" w:hAnsi="Century"/>
          <w:sz w:val="18"/>
          <w:szCs w:val="18"/>
          <w:lang w:val="es-CO"/>
        </w:rPr>
        <w:t xml:space="preserve"> 13-09</w:t>
      </w:r>
      <w:r w:rsidRPr="003C3623">
        <w:rPr>
          <w:rFonts w:ascii="Century" w:hAnsi="Century"/>
          <w:sz w:val="18"/>
          <w:szCs w:val="18"/>
        </w:rPr>
        <w:t xml:space="preserve">-2019; MP: Grisales H., No.2010-00836-01; </w:t>
      </w:r>
      <w:r w:rsidRPr="003C3623">
        <w:rPr>
          <w:rFonts w:ascii="Century" w:hAnsi="Century"/>
          <w:b/>
          <w:sz w:val="18"/>
          <w:szCs w:val="18"/>
        </w:rPr>
        <w:t>(ii)</w:t>
      </w:r>
      <w:r w:rsidRPr="003C3623">
        <w:rPr>
          <w:rFonts w:ascii="Century" w:hAnsi="Century"/>
          <w:sz w:val="18"/>
          <w:szCs w:val="18"/>
        </w:rPr>
        <w:t xml:space="preserve"> </w:t>
      </w:r>
      <w:r w:rsidRPr="003C3623">
        <w:rPr>
          <w:rFonts w:ascii="Century" w:hAnsi="Century"/>
          <w:sz w:val="18"/>
          <w:szCs w:val="18"/>
          <w:lang w:val="es-CO"/>
        </w:rPr>
        <w:t>31-01</w:t>
      </w:r>
      <w:r w:rsidRPr="003C3623">
        <w:rPr>
          <w:rFonts w:ascii="Century" w:hAnsi="Century"/>
          <w:sz w:val="18"/>
          <w:szCs w:val="18"/>
        </w:rPr>
        <w:t xml:space="preserve">-2020; MP: Grisales H., No.2012-00104-01; </w:t>
      </w:r>
      <w:r w:rsidRPr="003C3623">
        <w:rPr>
          <w:rFonts w:ascii="Century" w:hAnsi="Century"/>
          <w:b/>
          <w:bCs/>
          <w:sz w:val="18"/>
          <w:szCs w:val="18"/>
          <w:lang w:val="es-CO"/>
        </w:rPr>
        <w:t>(iii)</w:t>
      </w:r>
      <w:r w:rsidRPr="003C3623">
        <w:rPr>
          <w:rFonts w:ascii="Century" w:hAnsi="Century"/>
          <w:bCs/>
          <w:sz w:val="18"/>
          <w:szCs w:val="18"/>
          <w:lang w:val="es-CO"/>
        </w:rPr>
        <w:t xml:space="preserve"> 18</w:t>
      </w:r>
      <w:r w:rsidRPr="003C3623">
        <w:rPr>
          <w:rFonts w:ascii="Century" w:hAnsi="Century"/>
          <w:sz w:val="18"/>
          <w:szCs w:val="18"/>
          <w:lang w:val="es-CO"/>
        </w:rPr>
        <w:t>-11-2020; MP: Grisales H., No.</w:t>
      </w:r>
      <w:r w:rsidRPr="003C3623">
        <w:rPr>
          <w:rFonts w:ascii="Century" w:eastAsia="DotumChe" w:hAnsi="Century"/>
          <w:spacing w:val="-4"/>
          <w:sz w:val="18"/>
          <w:szCs w:val="18"/>
        </w:rPr>
        <w:t>2014-00203-01</w:t>
      </w:r>
      <w:r w:rsidRPr="003C3623">
        <w:rPr>
          <w:rFonts w:ascii="Century" w:hAnsi="Century"/>
          <w:sz w:val="18"/>
          <w:szCs w:val="18"/>
        </w:rPr>
        <w:t>.</w:t>
      </w:r>
    </w:p>
  </w:footnote>
  <w:footnote w:id="44">
    <w:p w14:paraId="1A3B9316" w14:textId="1F0CE2C3"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 xml:space="preserve">Civil. Sentencias: </w:t>
      </w:r>
      <w:r w:rsidRPr="003C3623">
        <w:rPr>
          <w:rFonts w:ascii="Century" w:hAnsi="Century"/>
          <w:b/>
          <w:sz w:val="18"/>
          <w:szCs w:val="18"/>
        </w:rPr>
        <w:t>(i)</w:t>
      </w:r>
      <w:r w:rsidRPr="003C3623">
        <w:rPr>
          <w:rFonts w:ascii="Century" w:hAnsi="Century"/>
          <w:sz w:val="18"/>
          <w:szCs w:val="18"/>
        </w:rPr>
        <w:t xml:space="preserve"> 26-10-2010; MP: Díaz R., No.2005-00611-01; </w:t>
      </w:r>
      <w:r w:rsidRPr="003C3623">
        <w:rPr>
          <w:rFonts w:ascii="Century" w:hAnsi="Century"/>
          <w:b/>
          <w:sz w:val="18"/>
          <w:szCs w:val="18"/>
        </w:rPr>
        <w:t>(ii)</w:t>
      </w:r>
      <w:r w:rsidRPr="003C3623">
        <w:rPr>
          <w:rFonts w:ascii="Century" w:hAnsi="Century"/>
          <w:sz w:val="18"/>
          <w:szCs w:val="18"/>
        </w:rPr>
        <w:t xml:space="preserve"> 03-11-2011; MP: Namén V., No.2001-00001-01; </w:t>
      </w:r>
      <w:r w:rsidRPr="003C3623">
        <w:rPr>
          <w:rFonts w:ascii="Century" w:hAnsi="Century"/>
          <w:b/>
          <w:sz w:val="18"/>
          <w:szCs w:val="18"/>
        </w:rPr>
        <w:t>(iii)</w:t>
      </w:r>
      <w:r w:rsidRPr="003C3623">
        <w:rPr>
          <w:rFonts w:ascii="Century" w:hAnsi="Century"/>
          <w:sz w:val="18"/>
          <w:szCs w:val="18"/>
        </w:rPr>
        <w:t xml:space="preserve"> 18-12-2012; MP: Salazar R., No.2006-00094-01; </w:t>
      </w:r>
      <w:r w:rsidRPr="003C3623">
        <w:rPr>
          <w:rFonts w:ascii="Century" w:hAnsi="Century"/>
          <w:b/>
          <w:sz w:val="18"/>
          <w:szCs w:val="18"/>
        </w:rPr>
        <w:t>(iv)</w:t>
      </w:r>
      <w:r w:rsidRPr="003C3623">
        <w:rPr>
          <w:rFonts w:ascii="Century" w:hAnsi="Century"/>
          <w:sz w:val="18"/>
          <w:szCs w:val="18"/>
        </w:rPr>
        <w:t xml:space="preserve"> SC-5854-2014; MP: Cabello B.; </w:t>
      </w:r>
      <w:r w:rsidRPr="003C3623">
        <w:rPr>
          <w:rFonts w:ascii="Century" w:hAnsi="Century"/>
          <w:b/>
          <w:sz w:val="18"/>
          <w:szCs w:val="18"/>
        </w:rPr>
        <w:t>(v)</w:t>
      </w:r>
      <w:r w:rsidRPr="003C3623">
        <w:rPr>
          <w:rFonts w:ascii="Century" w:hAnsi="Century"/>
          <w:sz w:val="18"/>
          <w:szCs w:val="18"/>
        </w:rPr>
        <w:t xml:space="preserve"> SC-12994-2016, MP: Cabello B.; </w:t>
      </w:r>
      <w:r w:rsidRPr="003C3623">
        <w:rPr>
          <w:rFonts w:ascii="Century" w:hAnsi="Century"/>
          <w:b/>
          <w:sz w:val="18"/>
          <w:szCs w:val="18"/>
        </w:rPr>
        <w:t>(vi)</w:t>
      </w:r>
      <w:r w:rsidRPr="003C3623">
        <w:rPr>
          <w:rFonts w:ascii="Century" w:hAnsi="Century"/>
          <w:sz w:val="18"/>
          <w:szCs w:val="18"/>
        </w:rPr>
        <w:t xml:space="preserve"> SC-2107-2018; </w:t>
      </w:r>
      <w:r w:rsidRPr="003C3623">
        <w:rPr>
          <w:rFonts w:ascii="Century" w:hAnsi="Century"/>
          <w:b/>
          <w:sz w:val="18"/>
          <w:szCs w:val="18"/>
        </w:rPr>
        <w:t>(vii)</w:t>
      </w:r>
      <w:r w:rsidRPr="003C3623">
        <w:rPr>
          <w:rFonts w:ascii="Century" w:hAnsi="Century"/>
          <w:sz w:val="18"/>
          <w:szCs w:val="18"/>
        </w:rPr>
        <w:t xml:space="preserve"> SC-3862-2019.</w:t>
      </w:r>
    </w:p>
  </w:footnote>
  <w:footnote w:id="45">
    <w:p w14:paraId="7A867740"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SC-12994-2016.</w:t>
      </w:r>
    </w:p>
  </w:footnote>
  <w:footnote w:id="46">
    <w:p w14:paraId="1399BE4D"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Vid. Sentencias de 26 de agosto de 2010, expediente 00611, y de 18 de diciembre de 2012, expediente 00094.</w:t>
      </w:r>
    </w:p>
  </w:footnote>
  <w:footnote w:id="47">
    <w:p w14:paraId="0C2640C1"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CC. T-609 de 2014.</w:t>
      </w:r>
    </w:p>
  </w:footnote>
  <w:footnote w:id="48">
    <w:p w14:paraId="13D8BC74" w14:textId="5D07A3A2"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w:t>
      </w:r>
      <w:r w:rsidRPr="003C3623">
        <w:rPr>
          <w:rFonts w:ascii="Century" w:hAnsi="Century"/>
          <w:sz w:val="18"/>
          <w:szCs w:val="18"/>
          <w:lang w:val="es-CO"/>
        </w:rPr>
        <w:t>SC-4232-2021.</w:t>
      </w:r>
      <w:r w:rsidRPr="003C3623">
        <w:rPr>
          <w:rFonts w:ascii="Century" w:hAnsi="Century" w:cs="Arial"/>
          <w:sz w:val="18"/>
          <w:szCs w:val="18"/>
        </w:rPr>
        <w:t xml:space="preserve"> Con dos aclaraciones de voto.</w:t>
      </w:r>
    </w:p>
  </w:footnote>
  <w:footnote w:id="49">
    <w:p w14:paraId="65206E82" w14:textId="3ABB8FB0"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 ss.</w:t>
      </w:r>
    </w:p>
  </w:footnote>
  <w:footnote w:id="50">
    <w:p w14:paraId="7F16158B" w14:textId="52DE504E"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TSP. Sentencia del 16-02-2018; No.2012-00240; MP: Grisales H., sobre la imprecisión de la expresión.</w:t>
      </w:r>
    </w:p>
  </w:footnote>
  <w:footnote w:id="51">
    <w:p w14:paraId="0F9D1F70" w14:textId="79322009"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w:t>
      </w:r>
      <w:r w:rsidRPr="003C3623">
        <w:rPr>
          <w:rFonts w:ascii="Century" w:hAnsi="Century"/>
          <w:sz w:val="18"/>
          <w:szCs w:val="18"/>
          <w:lang w:val="es-CO"/>
        </w:rPr>
        <w:t>SC-5125-2020.</w:t>
      </w:r>
    </w:p>
  </w:footnote>
  <w:footnote w:id="52">
    <w:p w14:paraId="032D03A4"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SC-3862-2019 y SC-780-2020.</w:t>
      </w:r>
    </w:p>
  </w:footnote>
  <w:footnote w:id="53">
    <w:p w14:paraId="70F15AFB"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CSJ, Civil. Sentencia del 14-03-1938; MP: Mujica, GJ, tomo XLVI.</w:t>
      </w:r>
    </w:p>
  </w:footnote>
  <w:footnote w:id="54">
    <w:p w14:paraId="763C360F" w14:textId="7AE80703"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VELÁSQUEZ P., Obdulio. Responsabilidad civil extracontractual, 2ª edición, Bogotá DC, Universidad de la Sabana y Temis, 2013, p.556. También </w:t>
      </w:r>
      <w:bookmarkStart w:id="13" w:name="_Hlk51160220"/>
      <w:r w:rsidRPr="003C3623">
        <w:rPr>
          <w:rFonts w:ascii="Century" w:hAnsi="Century"/>
          <w:sz w:val="18"/>
          <w:szCs w:val="18"/>
        </w:rPr>
        <w:t xml:space="preserve">SANTOS B., Jorge. Responsabilidad civil, tomo I, parte general, 3ª edición, </w:t>
      </w:r>
      <w:r w:rsidRPr="003C3623">
        <w:rPr>
          <w:rFonts w:ascii="Century" w:hAnsi="Century"/>
          <w:sz w:val="18"/>
          <w:szCs w:val="18"/>
          <w:lang w:val="es-CO"/>
        </w:rPr>
        <w:t>Bogotá DC, Pontificia Universidad Javeriana de Bogotá y Temis, 2012, p.291</w:t>
      </w:r>
      <w:bookmarkEnd w:id="13"/>
      <w:r w:rsidRPr="003C3623">
        <w:rPr>
          <w:rFonts w:ascii="Century" w:hAnsi="Century"/>
          <w:sz w:val="18"/>
          <w:szCs w:val="18"/>
          <w:lang w:val="es-CO"/>
        </w:rPr>
        <w:t>, entre muchos.</w:t>
      </w:r>
    </w:p>
  </w:footnote>
  <w:footnote w:id="55">
    <w:p w14:paraId="21DA87F6"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16-12-2010; No.1989-00042-01.</w:t>
      </w:r>
    </w:p>
  </w:footnote>
  <w:footnote w:id="56">
    <w:p w14:paraId="15F7F1AC"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Calibri"/>
          <w:sz w:val="18"/>
          <w:szCs w:val="18"/>
        </w:rPr>
        <w:t>CSJ. Civil.  Sentencias: (i) Del 25-11-2004, MP: Munar C., No.7246; y (ii) Del 01-11-2011, MP: Díaz R., No.2002-00292-01</w:t>
      </w:r>
    </w:p>
  </w:footnote>
  <w:footnote w:id="57">
    <w:p w14:paraId="63FF1498"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CC. </w:t>
      </w:r>
      <w:r w:rsidRPr="003C3623">
        <w:rPr>
          <w:rFonts w:ascii="Century" w:hAnsi="Century" w:cs="Calibri"/>
          <w:sz w:val="18"/>
          <w:szCs w:val="18"/>
        </w:rPr>
        <w:t>C-102 de 2005.</w:t>
      </w:r>
    </w:p>
  </w:footnote>
  <w:footnote w:id="58">
    <w:p w14:paraId="3BA546DB" w14:textId="6C84EF18"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HINESTROSA, Fernando. Tratado de las obligaciones, de las fuentes de las obligaciones, el negocio jurídico, tomo II, volumen I, Universidad Externado de Colombia, Bogotá DC, 2015, p.158.</w:t>
      </w:r>
    </w:p>
  </w:footnote>
  <w:footnote w:id="59">
    <w:p w14:paraId="18F4D8AE" w14:textId="6A3D1E60"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Civil. Sentencia del 30-03-1984; MP: Ospina B., “</w:t>
      </w:r>
      <w:r w:rsidRPr="003C3623">
        <w:rPr>
          <w:rFonts w:ascii="Century" w:hAnsi="Century"/>
          <w:i/>
          <w:sz w:val="18"/>
          <w:szCs w:val="18"/>
        </w:rPr>
        <w:t>A</w:t>
      </w:r>
      <w:r w:rsidRPr="003C3623">
        <w:rPr>
          <w:rFonts w:ascii="Century" w:hAnsi="Century"/>
          <w:sz w:val="18"/>
          <w:szCs w:val="18"/>
        </w:rPr>
        <w:t xml:space="preserve"> </w:t>
      </w:r>
      <w:r w:rsidRPr="003C3623">
        <w:rPr>
          <w:rFonts w:ascii="Century" w:hAnsi="Century"/>
          <w:i/>
          <w:sz w:val="18"/>
          <w:szCs w:val="18"/>
        </w:rPr>
        <w:t>nadie ofrece Sin hesitación que la crisis económica que viven los países, especialmente los subdesarrollados como Colombia, uno de los problemas que los azota es el de la inestabilidad monetaria y pérdida del poder adquisitivo de su signo o peso.”.</w:t>
      </w:r>
    </w:p>
  </w:footnote>
  <w:footnote w:id="60">
    <w:p w14:paraId="397C07AC" w14:textId="6CEB4369"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MARÍN M., Óscar. Liquidación de perjuicios y ajustes de pérdidas de seguros, nuevas tendencias de daños individuales y colectivos, 2ª edición, Bogotá DC, Ibáñez, 2016, p.70.</w:t>
      </w:r>
    </w:p>
  </w:footnote>
  <w:footnote w:id="61">
    <w:p w14:paraId="14EF427C" w14:textId="54ADE360"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HINESTROSA, Fernando. Ob. cit., p.158.</w:t>
      </w:r>
    </w:p>
  </w:footnote>
  <w:footnote w:id="62">
    <w:p w14:paraId="70CDA655" w14:textId="0C9B4FD6"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SC-10291-2017.</w:t>
      </w:r>
    </w:p>
  </w:footnote>
  <w:footnote w:id="63">
    <w:p w14:paraId="64D9E165" w14:textId="670F9962"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 xml:space="preserve">Civil. Sentencias del 24-04-1979, MP: Alberto Ospina B. y 08-09-1982, MP: Jorge Salcedo S. Citadas en: </w:t>
      </w:r>
      <w:r w:rsidRPr="003C3623">
        <w:rPr>
          <w:rFonts w:ascii="Century" w:hAnsi="Century"/>
          <w:sz w:val="18"/>
          <w:szCs w:val="18"/>
          <w:lang w:val="es-MX"/>
        </w:rPr>
        <w:t>VALENCIA Z., Arturo y ORTIZ M., Álvaro. Derecho civil, parte general y personas, tomo I, 18ª edición, Temis SA, Bogotá DC, 2016, p.109.</w:t>
      </w:r>
    </w:p>
  </w:footnote>
  <w:footnote w:id="64">
    <w:p w14:paraId="4FB1E665" w14:textId="4AD0C4E6" w:rsidR="0042476E" w:rsidRPr="003C3623" w:rsidRDefault="0042476E" w:rsidP="003C3623">
      <w:pPr>
        <w:widowControl/>
        <w:overflowPunct/>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Times-Roman-SC700"/>
          <w:kern w:val="0"/>
          <w:sz w:val="18"/>
          <w:szCs w:val="18"/>
          <w:lang w:val="es-CO" w:eastAsia="es-CO"/>
        </w:rPr>
        <w:t>HERRERA M., Jorge I.</w:t>
      </w:r>
      <w:r w:rsidRPr="003C3623">
        <w:rPr>
          <w:rFonts w:ascii="Century" w:hAnsi="Century" w:cs="Times-Roman"/>
          <w:kern w:val="0"/>
          <w:sz w:val="18"/>
          <w:szCs w:val="18"/>
          <w:lang w:val="es-CO" w:eastAsia="es-CO"/>
        </w:rPr>
        <w:t xml:space="preserve"> El reconocimiento de la corrección monetaria en la restitución de frutos en Colombia. Comentario al giro de jurisprudencia de la sentencia CSJ-SC2217 de 2021, </w:t>
      </w:r>
      <w:r w:rsidRPr="003C3623">
        <w:rPr>
          <w:rFonts w:ascii="Century" w:hAnsi="Century" w:cs="Times-Italic"/>
          <w:i/>
          <w:iCs/>
          <w:kern w:val="0"/>
          <w:sz w:val="18"/>
          <w:szCs w:val="18"/>
          <w:lang w:val="es-CO" w:eastAsia="es-CO"/>
        </w:rPr>
        <w:t>Revista de Derecho Privado</w:t>
      </w:r>
      <w:r w:rsidRPr="003C3623">
        <w:rPr>
          <w:rFonts w:ascii="Century" w:hAnsi="Century" w:cs="Times-Roman"/>
          <w:kern w:val="0"/>
          <w:sz w:val="18"/>
          <w:szCs w:val="18"/>
          <w:lang w:val="es-CO" w:eastAsia="es-CO"/>
        </w:rPr>
        <w:t xml:space="preserve">, n.° 42, enero-junio 2022, 405-418, </w:t>
      </w:r>
      <w:r w:rsidRPr="003C3623">
        <w:rPr>
          <w:rFonts w:ascii="Century" w:hAnsi="Century" w:cs="Times-Roman-SC700"/>
          <w:kern w:val="0"/>
          <w:sz w:val="18"/>
          <w:szCs w:val="18"/>
          <w:lang w:val="es-CO" w:eastAsia="es-CO"/>
        </w:rPr>
        <w:t>doi</w:t>
      </w:r>
      <w:r w:rsidRPr="003C3623">
        <w:rPr>
          <w:rFonts w:ascii="Century" w:hAnsi="Century" w:cs="Times-Roman"/>
          <w:kern w:val="0"/>
          <w:sz w:val="18"/>
          <w:szCs w:val="18"/>
          <w:lang w:val="es-CO" w:eastAsia="es-CO"/>
        </w:rPr>
        <w:t>: https://doi.org/10.18601/01234366.n42.16</w:t>
      </w:r>
    </w:p>
  </w:footnote>
  <w:footnote w:id="65">
    <w:p w14:paraId="25809B7E" w14:textId="0877DF77"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29-05-1991, citada en C-549 de 1993.</w:t>
      </w:r>
    </w:p>
  </w:footnote>
  <w:footnote w:id="66">
    <w:p w14:paraId="4F1A9A44" w14:textId="3EC92FF0"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VELÁSQUEZ P., Obdulio. Responsabilidad civil extracontractual, tercera reimpresión de la 2ª edición, Bogotá DC, Universidad de La Sabana - Temis, 2020, p.4</w:t>
      </w:r>
      <w:r w:rsidR="00FD1C1F" w:rsidRPr="003C3623">
        <w:rPr>
          <w:rFonts w:ascii="Century" w:hAnsi="Century"/>
          <w:sz w:val="18"/>
          <w:szCs w:val="18"/>
          <w:lang w:val="es-CO"/>
        </w:rPr>
        <w:t>1</w:t>
      </w:r>
      <w:r w:rsidRPr="003C3623">
        <w:rPr>
          <w:rFonts w:ascii="Century" w:hAnsi="Century"/>
          <w:sz w:val="18"/>
          <w:szCs w:val="18"/>
          <w:lang w:val="es-CO"/>
        </w:rPr>
        <w:t>7</w:t>
      </w:r>
      <w:r w:rsidRPr="003C3623">
        <w:rPr>
          <w:rFonts w:ascii="Century" w:hAnsi="Century"/>
          <w:b/>
          <w:sz w:val="18"/>
          <w:szCs w:val="18"/>
          <w:lang w:val="es-CO"/>
        </w:rPr>
        <w:t>.</w:t>
      </w:r>
    </w:p>
  </w:footnote>
  <w:footnote w:id="67">
    <w:p w14:paraId="6D076F47" w14:textId="625F703C"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No.42 del 09-09-1999; expediente No.5005.</w:t>
      </w:r>
    </w:p>
  </w:footnote>
  <w:footnote w:id="68">
    <w:p w14:paraId="769C9BD8" w14:textId="7FF6AF8F"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SC-2217-2021.</w:t>
      </w:r>
    </w:p>
  </w:footnote>
  <w:footnote w:id="69">
    <w:p w14:paraId="700D830F" w14:textId="0005BA6B" w:rsidR="00A24488" w:rsidRPr="003C3623" w:rsidRDefault="00A24488"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TAMAYO</w:t>
      </w:r>
      <w:r w:rsidR="00DE78F4" w:rsidRPr="003C3623">
        <w:rPr>
          <w:rFonts w:ascii="Century" w:hAnsi="Century"/>
          <w:sz w:val="18"/>
          <w:szCs w:val="18"/>
          <w:lang w:val="es-CO"/>
        </w:rPr>
        <w:t xml:space="preserve"> J.</w:t>
      </w:r>
      <w:r w:rsidRPr="003C3623">
        <w:rPr>
          <w:rFonts w:ascii="Century" w:hAnsi="Century"/>
          <w:sz w:val="18"/>
          <w:szCs w:val="18"/>
          <w:lang w:val="es-CO"/>
        </w:rPr>
        <w:t>, Javier. Tratado de responsabilidad civil, tomo II, 2ª edición, Legis, 2007, Bogotá DC, p.707.</w:t>
      </w:r>
    </w:p>
  </w:footnote>
  <w:footnote w:id="70">
    <w:p w14:paraId="67E8648B" w14:textId="77777777" w:rsidR="0042476E" w:rsidRPr="003C3623" w:rsidRDefault="0042476E" w:rsidP="003C3623">
      <w:pPr>
        <w:pStyle w:val="Textonotapie"/>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SANTOS B., Jorge. Responsabilidad civil, tomo I, parte general, 3ª edición, </w:t>
      </w:r>
      <w:r w:rsidRPr="003C3623">
        <w:rPr>
          <w:rFonts w:ascii="Century" w:hAnsi="Century"/>
          <w:sz w:val="18"/>
          <w:szCs w:val="18"/>
          <w:lang w:val="es-CO"/>
        </w:rPr>
        <w:t>Bogotá DC, Pontificia Universidad Javeriana de Bogotá y Temis, 2012, p.357.</w:t>
      </w:r>
    </w:p>
  </w:footnote>
  <w:footnote w:id="71">
    <w:p w14:paraId="17B8A144" w14:textId="0AD7BCAF"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BARROS B., Enrique. Tratado de responsabilidad civil, reimpresión de la primera edición, editorial Jurídica de Chile, 2009, p.887.</w:t>
      </w:r>
    </w:p>
  </w:footnote>
  <w:footnote w:id="72">
    <w:p w14:paraId="68308289" w14:textId="5B7778F2"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SOLARTE R., Arturo. La reparación del daño y los modelos de justicia, breve estudio sobre las formas de reparación del daño en las distintas jurisdicciones, </w:t>
      </w:r>
      <w:r w:rsidRPr="003C3623">
        <w:rPr>
          <w:rFonts w:ascii="Century" w:hAnsi="Century"/>
          <w:sz w:val="18"/>
          <w:szCs w:val="18"/>
          <w:u w:val="single"/>
          <w:lang w:val="es-CO"/>
        </w:rPr>
        <w:t>En</w:t>
      </w:r>
      <w:r w:rsidRPr="003C3623">
        <w:rPr>
          <w:rFonts w:ascii="Century" w:hAnsi="Century"/>
          <w:sz w:val="18"/>
          <w:szCs w:val="18"/>
          <w:lang w:val="es-CO"/>
        </w:rPr>
        <w:t>: Revista Responsabilidad civil del estado, No.44, edición conmemorativa, Bogotá DC, IARCE y Tirant lo Blanch, 2021, p.81 ss.</w:t>
      </w:r>
    </w:p>
  </w:footnote>
  <w:footnote w:id="73">
    <w:p w14:paraId="57E9C099" w14:textId="4740E154"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05-05-2005, MP: Carlos I. Jaramillo J., Exp.No.0832, citada por Velásquez P., ob. cit., p.418.</w:t>
      </w:r>
    </w:p>
  </w:footnote>
  <w:footnote w:id="74">
    <w:p w14:paraId="617022A1" w14:textId="32D4D313" w:rsidR="0042476E" w:rsidRPr="003C3623" w:rsidRDefault="0042476E" w:rsidP="003C3623">
      <w:pPr>
        <w:widowControl/>
        <w:overflowPunct/>
        <w:jc w:val="both"/>
        <w:rPr>
          <w:rFonts w:ascii="Century" w:hAnsi="Century"/>
          <w:sz w:val="18"/>
          <w:szCs w:val="18"/>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Times-Roman-SC700"/>
          <w:kern w:val="0"/>
          <w:sz w:val="18"/>
          <w:szCs w:val="18"/>
          <w:lang w:val="es-CO" w:eastAsia="es-CO"/>
        </w:rPr>
        <w:t>HERRERA M., Jorge I.</w:t>
      </w:r>
      <w:r w:rsidRPr="003C3623">
        <w:rPr>
          <w:rFonts w:ascii="Century" w:hAnsi="Century" w:cs="Times-Roman"/>
          <w:kern w:val="0"/>
          <w:sz w:val="18"/>
          <w:szCs w:val="18"/>
          <w:lang w:val="es-CO" w:eastAsia="es-CO"/>
        </w:rPr>
        <w:t xml:space="preserve"> Ob. cit.</w:t>
      </w:r>
    </w:p>
  </w:footnote>
  <w:footnote w:id="75">
    <w:p w14:paraId="45FF8054" w14:textId="4E809A7A"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 xml:space="preserve">Civil. Sentencia del 13-10-2010; expediente No.16101, citada por SANTOS B., Jorge. Ob. cit., </w:t>
      </w:r>
      <w:r w:rsidRPr="003C3623">
        <w:rPr>
          <w:rFonts w:ascii="Century" w:hAnsi="Century"/>
          <w:sz w:val="18"/>
          <w:szCs w:val="18"/>
          <w:lang w:val="es-CO"/>
        </w:rPr>
        <w:t>p.354.</w:t>
      </w:r>
    </w:p>
  </w:footnote>
  <w:footnote w:id="76">
    <w:p w14:paraId="6D028138" w14:textId="371ACE6B" w:rsidR="00A24488" w:rsidRPr="003C3623" w:rsidRDefault="00A24488"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00DE78F4" w:rsidRPr="003C3623">
        <w:rPr>
          <w:rFonts w:ascii="Century" w:hAnsi="Century"/>
          <w:sz w:val="18"/>
          <w:szCs w:val="18"/>
          <w:lang w:val="es-CO"/>
        </w:rPr>
        <w:t>TAMAYO J., Javier. Ob. cit., p.709.</w:t>
      </w:r>
    </w:p>
  </w:footnote>
  <w:footnote w:id="77">
    <w:p w14:paraId="776B2AC7" w14:textId="63958A8F"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ROJAS Q., Sergio. El daño a la persona y su reparación, 2015, IARCE y editorial Ibáñez, Bogotá DC, p.157.</w:t>
      </w:r>
    </w:p>
  </w:footnote>
  <w:footnote w:id="78">
    <w:p w14:paraId="3431EAC2" w14:textId="3EDAD26F"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01-09-2009, MP: Díaz R. y 15-01-2009, MP: Villamil P.</w:t>
      </w:r>
    </w:p>
  </w:footnote>
  <w:footnote w:id="79">
    <w:p w14:paraId="0F7942AC" w14:textId="7EEC4CA3"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19-11-2001, MP: Carlos I. Jaramillo J., exp.No.6094.</w:t>
      </w:r>
    </w:p>
  </w:footnote>
  <w:footnote w:id="80">
    <w:p w14:paraId="60382808" w14:textId="11141A5F"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MARÍN M., Óscar. Ob. cit., p.77.</w:t>
      </w:r>
    </w:p>
  </w:footnote>
  <w:footnote w:id="81">
    <w:p w14:paraId="46880B2B" w14:textId="7B85675A"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cs="Times-Roman-SC700"/>
          <w:sz w:val="18"/>
          <w:szCs w:val="18"/>
          <w:lang w:val="es-CO" w:eastAsia="es-CO"/>
        </w:rPr>
        <w:t>HERRERA M., Jorge I.</w:t>
      </w:r>
      <w:r w:rsidRPr="003C3623">
        <w:rPr>
          <w:rFonts w:ascii="Century" w:hAnsi="Century" w:cs="Times-Roman"/>
          <w:sz w:val="18"/>
          <w:szCs w:val="18"/>
          <w:lang w:val="es-CO" w:eastAsia="es-CO"/>
        </w:rPr>
        <w:t xml:space="preserve"> Ob. cit.</w:t>
      </w:r>
    </w:p>
  </w:footnote>
  <w:footnote w:id="82">
    <w:p w14:paraId="1AC90890" w14:textId="10F12578"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SC-4703-2021.</w:t>
      </w:r>
    </w:p>
  </w:footnote>
  <w:footnote w:id="83">
    <w:p w14:paraId="2448A1CD" w14:textId="0D2EC612"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 xml:space="preserve">Civil. Sentencia del 27-08-2008, MP: William Namén Vargas; No.1997-14171-01. </w:t>
      </w:r>
    </w:p>
  </w:footnote>
  <w:footnote w:id="84">
    <w:p w14:paraId="3401DFBF" w14:textId="77777777"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30-03-1984, MP: Alberto Ospina Botero.</w:t>
      </w:r>
    </w:p>
  </w:footnote>
  <w:footnote w:id="85">
    <w:p w14:paraId="46F176FB"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VARÓN P., Juan C. De las obligaciones de dinero, </w:t>
      </w:r>
      <w:r w:rsidRPr="003C3623">
        <w:rPr>
          <w:rFonts w:ascii="Century" w:hAnsi="Century"/>
          <w:sz w:val="18"/>
          <w:szCs w:val="18"/>
          <w:u w:val="single"/>
        </w:rPr>
        <w:t>En</w:t>
      </w:r>
      <w:r w:rsidRPr="003C3623">
        <w:rPr>
          <w:rFonts w:ascii="Century" w:hAnsi="Century"/>
          <w:sz w:val="18"/>
          <w:szCs w:val="18"/>
        </w:rPr>
        <w:t>: CASTRO DE C., Marcela (Coordinadora). Derecho de las obligaciones, tomo III, Bogotá DC, Universidad de Los Andes y Temis, 2018, p.101-184.</w:t>
      </w:r>
    </w:p>
  </w:footnote>
  <w:footnote w:id="86">
    <w:p w14:paraId="386E57CC" w14:textId="77777777"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SC-4703-2021.</w:t>
      </w:r>
    </w:p>
  </w:footnote>
  <w:footnote w:id="87">
    <w:p w14:paraId="31C969D8" w14:textId="77777777"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CC. C-815-1999.</w:t>
      </w:r>
    </w:p>
  </w:footnote>
  <w:footnote w:id="88">
    <w:p w14:paraId="6C337BDC" w14:textId="0D799452"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VELÁSQUEZ P., Obdulio. Responsabilidad civil extracontractual, tercera reimpresión de la 2ª edición, Bogotá DC, Universidad de La Sabana - Temis, 2020, p.427.</w:t>
      </w:r>
    </w:p>
  </w:footnote>
  <w:footnote w:id="89">
    <w:p w14:paraId="490EC17B" w14:textId="4FD8B60F"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15-04-2009, No.1995-10351-01, citada en SC-4703-2021.</w:t>
      </w:r>
    </w:p>
  </w:footnote>
  <w:footnote w:id="90">
    <w:p w14:paraId="607E3DB9" w14:textId="4C2D07DD" w:rsidR="0042476E" w:rsidRPr="003C3623" w:rsidRDefault="0042476E"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CSJ, </w:t>
      </w:r>
      <w:r w:rsidRPr="003C3623">
        <w:rPr>
          <w:rFonts w:ascii="Century" w:hAnsi="Century"/>
          <w:sz w:val="18"/>
          <w:szCs w:val="18"/>
        </w:rPr>
        <w:t>Civil. Sentencia del 17-11-2011, MP: Namén V., No.1999-00533-01, citada en SC-4703-2021.</w:t>
      </w:r>
    </w:p>
  </w:footnote>
  <w:footnote w:id="91">
    <w:p w14:paraId="38D9FC15" w14:textId="26BDCF78"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TSP, Civil-Familia. </w:t>
      </w:r>
      <w:r w:rsidRPr="003C3623">
        <w:rPr>
          <w:rFonts w:ascii="Century" w:hAnsi="Century"/>
          <w:sz w:val="18"/>
          <w:szCs w:val="18"/>
          <w:lang w:val="es-CO"/>
        </w:rPr>
        <w:t>Sentencia del 30-11</w:t>
      </w:r>
      <w:r w:rsidRPr="003C3623">
        <w:rPr>
          <w:rFonts w:ascii="Century" w:hAnsi="Century"/>
          <w:sz w:val="18"/>
          <w:szCs w:val="18"/>
        </w:rPr>
        <w:t>-2018; MP: Grisales H., No.2011-00252-01.</w:t>
      </w:r>
    </w:p>
  </w:footnote>
  <w:footnote w:id="92">
    <w:p w14:paraId="4F9471F4" w14:textId="395FB29C"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 xml:space="preserve">Entre otras, Sentencias de: (i) 19-11-2011, No. 00533; y, (ii) 15-04-2009, No. 1995-10351-01. </w:t>
      </w:r>
    </w:p>
  </w:footnote>
  <w:footnote w:id="93">
    <w:p w14:paraId="23D7F41E" w14:textId="2DF2FCC8"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SC-4703-2021.</w:t>
      </w:r>
    </w:p>
  </w:footnote>
  <w:footnote w:id="94">
    <w:p w14:paraId="770EB64F"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 Civil-Familia.SC-0025-2021.</w:t>
      </w:r>
    </w:p>
  </w:footnote>
  <w:footnote w:id="95">
    <w:p w14:paraId="0A74E758" w14:textId="77777777"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 Civil-Familia.SC-0080-2021.</w:t>
      </w:r>
    </w:p>
  </w:footnote>
  <w:footnote w:id="96">
    <w:p w14:paraId="3DBCDCE4" w14:textId="2BC85A3A"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VELÁSQUEZ P., Ob. cit., p.429.</w:t>
      </w:r>
    </w:p>
  </w:footnote>
  <w:footnote w:id="97">
    <w:p w14:paraId="7F9D830B" w14:textId="4FD76CB9"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CSJ, </w:t>
      </w:r>
      <w:r w:rsidRPr="003C3623">
        <w:rPr>
          <w:rFonts w:ascii="Century" w:hAnsi="Century" w:cs="Arial"/>
          <w:sz w:val="18"/>
          <w:szCs w:val="18"/>
        </w:rPr>
        <w:t>SC-5235-2018.</w:t>
      </w:r>
    </w:p>
  </w:footnote>
  <w:footnote w:id="98">
    <w:p w14:paraId="4B9DC6A1" w14:textId="37B05D30" w:rsidR="0042476E" w:rsidRPr="003C3623" w:rsidRDefault="0042476E"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TSP, Civil-Familia. Entre otras: (i) </w:t>
      </w:r>
      <w:r w:rsidRPr="003C3623">
        <w:rPr>
          <w:rFonts w:ascii="Century" w:hAnsi="Century"/>
          <w:sz w:val="18"/>
          <w:szCs w:val="18"/>
          <w:lang w:val="es-CO"/>
        </w:rPr>
        <w:t xml:space="preserve">Sentencia del 01-11-2017, </w:t>
      </w:r>
      <w:r w:rsidRPr="003C3623">
        <w:rPr>
          <w:rFonts w:ascii="Century" w:hAnsi="Century"/>
          <w:sz w:val="18"/>
          <w:szCs w:val="18"/>
        </w:rPr>
        <w:t xml:space="preserve">No.2012-00274-01; y, (ii) </w:t>
      </w:r>
      <w:r w:rsidRPr="003C3623">
        <w:rPr>
          <w:rFonts w:ascii="Century" w:hAnsi="Century"/>
          <w:sz w:val="18"/>
          <w:szCs w:val="18"/>
          <w:lang w:val="es-CO"/>
        </w:rPr>
        <w:t xml:space="preserve">Sentencia del 25-05-2017, </w:t>
      </w:r>
      <w:r w:rsidRPr="003C3623">
        <w:rPr>
          <w:rFonts w:ascii="Century" w:hAnsi="Century"/>
          <w:sz w:val="18"/>
          <w:szCs w:val="18"/>
        </w:rPr>
        <w:t>No.2012-00308-01; ambas de MP: Grisales H.</w:t>
      </w:r>
    </w:p>
  </w:footnote>
  <w:footnote w:id="99">
    <w:p w14:paraId="166E143A" w14:textId="10E5DD75" w:rsidR="00401A18" w:rsidRPr="003C3623" w:rsidRDefault="00401A18" w:rsidP="003C3623">
      <w:pPr>
        <w:pStyle w:val="Textonotapie"/>
        <w:jc w:val="both"/>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005F72D6" w:rsidRPr="003C3623">
        <w:rPr>
          <w:rFonts w:ascii="Century" w:hAnsi="Century"/>
          <w:sz w:val="18"/>
          <w:szCs w:val="18"/>
        </w:rPr>
        <w:t>ROJAS Q., Sergio. Ob. cit., p.157.</w:t>
      </w:r>
    </w:p>
  </w:footnote>
  <w:footnote w:id="100">
    <w:p w14:paraId="6F9B7048" w14:textId="77777777" w:rsidR="00A21075" w:rsidRPr="003C3623" w:rsidRDefault="00A21075" w:rsidP="003C3623">
      <w:pPr>
        <w:pStyle w:val="Textonotapie"/>
        <w:rPr>
          <w:rFonts w:ascii="Century" w:hAnsi="Century"/>
          <w:sz w:val="18"/>
          <w:szCs w:val="18"/>
          <w:lang w:val="es-CO"/>
        </w:rPr>
      </w:pPr>
      <w:r w:rsidRPr="003C3623">
        <w:rPr>
          <w:rStyle w:val="Refdenotaalpie"/>
          <w:rFonts w:ascii="Century" w:hAnsi="Century"/>
          <w:sz w:val="18"/>
          <w:szCs w:val="18"/>
        </w:rPr>
        <w:footnoteRef/>
      </w:r>
      <w:r w:rsidRPr="003C3623">
        <w:rPr>
          <w:rFonts w:ascii="Century" w:hAnsi="Century"/>
          <w:sz w:val="18"/>
          <w:szCs w:val="18"/>
        </w:rPr>
        <w:t xml:space="preserve"> </w:t>
      </w:r>
      <w:r w:rsidRPr="003C3623">
        <w:rPr>
          <w:rFonts w:ascii="Century" w:hAnsi="Century"/>
          <w:sz w:val="18"/>
          <w:szCs w:val="18"/>
          <w:lang w:val="es-CO"/>
        </w:rPr>
        <w:t>CSJ, SC-4703-2021.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42476E" w:rsidRDefault="0042476E"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42476E" w:rsidRDefault="0042476E"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42476E" w:rsidRPr="007F77D4" w:rsidRDefault="0042476E" w:rsidP="003C3623">
    <w:pPr>
      <w:pStyle w:val="Encabezado"/>
      <w:pBdr>
        <w:bottom w:val="single" w:sz="4" w:space="1" w:color="D9D9D9"/>
      </w:pBdr>
      <w:jc w:val="right"/>
      <w:rPr>
        <w:rFonts w:ascii="Century" w:hAnsi="Century"/>
        <w:bCs/>
        <w:sz w:val="18"/>
        <w:szCs w:val="18"/>
      </w:rPr>
    </w:pPr>
    <w:r w:rsidRPr="007F77D4">
      <w:rPr>
        <w:rFonts w:ascii="Century" w:hAnsi="Century"/>
        <w:spacing w:val="60"/>
        <w:sz w:val="18"/>
        <w:szCs w:val="18"/>
      </w:rPr>
      <w:t>Página</w:t>
    </w:r>
    <w:r w:rsidRPr="007F77D4">
      <w:rPr>
        <w:rFonts w:ascii="Century" w:hAnsi="Century"/>
        <w:sz w:val="18"/>
        <w:szCs w:val="18"/>
      </w:rPr>
      <w:t xml:space="preserve"> | </w:t>
    </w:r>
    <w:r w:rsidRPr="007F77D4">
      <w:rPr>
        <w:rFonts w:ascii="Century" w:hAnsi="Century"/>
        <w:sz w:val="18"/>
        <w:szCs w:val="18"/>
      </w:rPr>
      <w:fldChar w:fldCharType="begin"/>
    </w:r>
    <w:r w:rsidRPr="007F77D4">
      <w:rPr>
        <w:rFonts w:ascii="Century" w:hAnsi="Century"/>
        <w:sz w:val="18"/>
        <w:szCs w:val="18"/>
      </w:rPr>
      <w:instrText>PAGE   \* MERGEFORMAT</w:instrText>
    </w:r>
    <w:r w:rsidRPr="007F77D4">
      <w:rPr>
        <w:rFonts w:ascii="Century" w:hAnsi="Century"/>
        <w:sz w:val="18"/>
        <w:szCs w:val="18"/>
      </w:rPr>
      <w:fldChar w:fldCharType="separate"/>
    </w:r>
    <w:r w:rsidRPr="007F77D4">
      <w:rPr>
        <w:rFonts w:ascii="Century" w:hAnsi="Century"/>
        <w:bCs/>
        <w:noProof/>
        <w:sz w:val="18"/>
        <w:szCs w:val="18"/>
      </w:rPr>
      <w:t>2</w:t>
    </w:r>
    <w:r w:rsidRPr="007F77D4">
      <w:rPr>
        <w:rFonts w:ascii="Century" w:hAnsi="Century"/>
        <w:sz w:val="18"/>
        <w:szCs w:val="18"/>
      </w:rPr>
      <w:fldChar w:fldCharType="end"/>
    </w:r>
  </w:p>
  <w:p w14:paraId="3B05C064" w14:textId="58395E46" w:rsidR="0042476E" w:rsidRPr="007F77D4" w:rsidRDefault="0042476E" w:rsidP="003C3623">
    <w:pPr>
      <w:pStyle w:val="Encabezado"/>
      <w:rPr>
        <w:rFonts w:ascii="Century" w:eastAsia="DotumChe" w:hAnsi="Century"/>
        <w:i/>
        <w:sz w:val="18"/>
        <w:szCs w:val="18"/>
      </w:rPr>
    </w:pPr>
    <w:r w:rsidRPr="007F77D4">
      <w:rPr>
        <w:rFonts w:ascii="Century" w:eastAsia="DotumChe" w:hAnsi="Century"/>
        <w:i/>
        <w:sz w:val="18"/>
        <w:szCs w:val="18"/>
      </w:rPr>
      <w:t>EXPEDIENTE No.</w:t>
    </w:r>
    <w:r w:rsidR="003C3623" w:rsidRPr="007F77D4">
      <w:rPr>
        <w:rFonts w:ascii="Century" w:eastAsia="DotumChe" w:hAnsi="Century"/>
        <w:i/>
        <w:sz w:val="18"/>
        <w:szCs w:val="18"/>
      </w:rPr>
      <w:t xml:space="preserve"> </w:t>
    </w:r>
    <w:r w:rsidRPr="007F77D4">
      <w:rPr>
        <w:rFonts w:ascii="Century" w:eastAsia="DotumChe" w:hAnsi="Century"/>
        <w:i/>
        <w:sz w:val="18"/>
        <w:szCs w:val="18"/>
      </w:rPr>
      <w:t>2012-00208-01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7170" w14:textId="77777777" w:rsidR="007F77D4" w:rsidRDefault="007F77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1E1F54B3"/>
    <w:multiLevelType w:val="multilevel"/>
    <w:tmpl w:val="92CE8CA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val="0"/>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7"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7"/>
  </w:num>
  <w:num w:numId="2">
    <w:abstractNumId w:val="6"/>
  </w:num>
  <w:num w:numId="3">
    <w:abstractNumId w:val="14"/>
  </w:num>
  <w:num w:numId="4">
    <w:abstractNumId w:val="0"/>
  </w:num>
  <w:num w:numId="5">
    <w:abstractNumId w:val="13"/>
  </w:num>
  <w:num w:numId="6">
    <w:abstractNumId w:val="4"/>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5"/>
  </w:num>
  <w:num w:numId="14">
    <w:abstractNumId w:val="7"/>
  </w:num>
  <w:num w:numId="15">
    <w:abstractNumId w:val="3"/>
  </w:num>
  <w:num w:numId="16">
    <w:abstractNumId w:val="10"/>
  </w:num>
  <w:num w:numId="17">
    <w:abstractNumId w:val="2"/>
  </w:num>
  <w:num w:numId="18">
    <w:abstractNumId w:val="1"/>
  </w:num>
  <w:num w:numId="19">
    <w:abstractNumId w:val="12"/>
  </w:num>
  <w:num w:numId="2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D41"/>
    <w:rsid w:val="0000213D"/>
    <w:rsid w:val="00002787"/>
    <w:rsid w:val="00002ABE"/>
    <w:rsid w:val="00002B7A"/>
    <w:rsid w:val="00002C22"/>
    <w:rsid w:val="00002FC9"/>
    <w:rsid w:val="00003183"/>
    <w:rsid w:val="00003265"/>
    <w:rsid w:val="0000356B"/>
    <w:rsid w:val="000037DA"/>
    <w:rsid w:val="000038A9"/>
    <w:rsid w:val="00003ACE"/>
    <w:rsid w:val="00003BC0"/>
    <w:rsid w:val="0000405F"/>
    <w:rsid w:val="00005012"/>
    <w:rsid w:val="000051F7"/>
    <w:rsid w:val="000053C3"/>
    <w:rsid w:val="0000550D"/>
    <w:rsid w:val="00005744"/>
    <w:rsid w:val="00005D24"/>
    <w:rsid w:val="00006291"/>
    <w:rsid w:val="00006403"/>
    <w:rsid w:val="000068B9"/>
    <w:rsid w:val="000068DC"/>
    <w:rsid w:val="00006F00"/>
    <w:rsid w:val="00006F55"/>
    <w:rsid w:val="00007034"/>
    <w:rsid w:val="000075B5"/>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4A0"/>
    <w:rsid w:val="000114A8"/>
    <w:rsid w:val="000115DD"/>
    <w:rsid w:val="00011981"/>
    <w:rsid w:val="00011B0C"/>
    <w:rsid w:val="00011C61"/>
    <w:rsid w:val="00011DE8"/>
    <w:rsid w:val="00011E10"/>
    <w:rsid w:val="00011EB5"/>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DB5"/>
    <w:rsid w:val="00021F0A"/>
    <w:rsid w:val="000220D3"/>
    <w:rsid w:val="00022487"/>
    <w:rsid w:val="0002283B"/>
    <w:rsid w:val="00022FA2"/>
    <w:rsid w:val="0002315B"/>
    <w:rsid w:val="000232B3"/>
    <w:rsid w:val="000234AA"/>
    <w:rsid w:val="00023F7C"/>
    <w:rsid w:val="00024043"/>
    <w:rsid w:val="0002411C"/>
    <w:rsid w:val="000243A1"/>
    <w:rsid w:val="0002449A"/>
    <w:rsid w:val="000245A8"/>
    <w:rsid w:val="00024B19"/>
    <w:rsid w:val="00024E60"/>
    <w:rsid w:val="00024EC4"/>
    <w:rsid w:val="00025144"/>
    <w:rsid w:val="0002522A"/>
    <w:rsid w:val="00025516"/>
    <w:rsid w:val="00025733"/>
    <w:rsid w:val="000258C3"/>
    <w:rsid w:val="00025A03"/>
    <w:rsid w:val="00025C7D"/>
    <w:rsid w:val="0002621C"/>
    <w:rsid w:val="000264DB"/>
    <w:rsid w:val="0002694C"/>
    <w:rsid w:val="00026AF0"/>
    <w:rsid w:val="000271FD"/>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1AB"/>
    <w:rsid w:val="000323BB"/>
    <w:rsid w:val="000323DB"/>
    <w:rsid w:val="00032572"/>
    <w:rsid w:val="000327B4"/>
    <w:rsid w:val="00032AD0"/>
    <w:rsid w:val="00032C71"/>
    <w:rsid w:val="00032ED0"/>
    <w:rsid w:val="0003302E"/>
    <w:rsid w:val="000330B6"/>
    <w:rsid w:val="000335F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C6C"/>
    <w:rsid w:val="00041225"/>
    <w:rsid w:val="00041269"/>
    <w:rsid w:val="000412E5"/>
    <w:rsid w:val="000412F6"/>
    <w:rsid w:val="00041356"/>
    <w:rsid w:val="00041414"/>
    <w:rsid w:val="0004142A"/>
    <w:rsid w:val="000415F8"/>
    <w:rsid w:val="00041A9C"/>
    <w:rsid w:val="00041ACF"/>
    <w:rsid w:val="00041AE4"/>
    <w:rsid w:val="00041C9F"/>
    <w:rsid w:val="0004210C"/>
    <w:rsid w:val="00042521"/>
    <w:rsid w:val="00042900"/>
    <w:rsid w:val="00042B19"/>
    <w:rsid w:val="00042CC6"/>
    <w:rsid w:val="00042DA4"/>
    <w:rsid w:val="000432CD"/>
    <w:rsid w:val="0004364C"/>
    <w:rsid w:val="00043B30"/>
    <w:rsid w:val="0004452E"/>
    <w:rsid w:val="0004456E"/>
    <w:rsid w:val="00044723"/>
    <w:rsid w:val="00044D76"/>
    <w:rsid w:val="00044EF0"/>
    <w:rsid w:val="00044F97"/>
    <w:rsid w:val="00044FF7"/>
    <w:rsid w:val="0004516C"/>
    <w:rsid w:val="000452B4"/>
    <w:rsid w:val="000452D8"/>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7D9"/>
    <w:rsid w:val="0005087F"/>
    <w:rsid w:val="00050B8F"/>
    <w:rsid w:val="000510E7"/>
    <w:rsid w:val="0005112C"/>
    <w:rsid w:val="000511CD"/>
    <w:rsid w:val="000511FC"/>
    <w:rsid w:val="000515EE"/>
    <w:rsid w:val="0005192B"/>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C2"/>
    <w:rsid w:val="00054016"/>
    <w:rsid w:val="00054088"/>
    <w:rsid w:val="0005413E"/>
    <w:rsid w:val="000541C1"/>
    <w:rsid w:val="00054349"/>
    <w:rsid w:val="00054418"/>
    <w:rsid w:val="000545FF"/>
    <w:rsid w:val="00054B3F"/>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27"/>
    <w:rsid w:val="000630A0"/>
    <w:rsid w:val="0006326A"/>
    <w:rsid w:val="000634D2"/>
    <w:rsid w:val="0006394B"/>
    <w:rsid w:val="000639FA"/>
    <w:rsid w:val="00063AC4"/>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EEF"/>
    <w:rsid w:val="000712E6"/>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6AF"/>
    <w:rsid w:val="0007374A"/>
    <w:rsid w:val="00073A70"/>
    <w:rsid w:val="00073C0D"/>
    <w:rsid w:val="00073E77"/>
    <w:rsid w:val="00073F5C"/>
    <w:rsid w:val="000748DD"/>
    <w:rsid w:val="00074A47"/>
    <w:rsid w:val="00074E40"/>
    <w:rsid w:val="00074F1D"/>
    <w:rsid w:val="00074FBD"/>
    <w:rsid w:val="0007503D"/>
    <w:rsid w:val="0007517D"/>
    <w:rsid w:val="00075361"/>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1AE"/>
    <w:rsid w:val="00081314"/>
    <w:rsid w:val="00081799"/>
    <w:rsid w:val="0008209E"/>
    <w:rsid w:val="00082276"/>
    <w:rsid w:val="000824B4"/>
    <w:rsid w:val="000827C7"/>
    <w:rsid w:val="000828D7"/>
    <w:rsid w:val="00082CA4"/>
    <w:rsid w:val="0008321A"/>
    <w:rsid w:val="000833AB"/>
    <w:rsid w:val="0008360D"/>
    <w:rsid w:val="0008362A"/>
    <w:rsid w:val="00083764"/>
    <w:rsid w:val="000837DA"/>
    <w:rsid w:val="00083870"/>
    <w:rsid w:val="000839D9"/>
    <w:rsid w:val="00083C38"/>
    <w:rsid w:val="00083D82"/>
    <w:rsid w:val="00083E77"/>
    <w:rsid w:val="0008401C"/>
    <w:rsid w:val="0008401D"/>
    <w:rsid w:val="00084393"/>
    <w:rsid w:val="00084395"/>
    <w:rsid w:val="0008446A"/>
    <w:rsid w:val="00084688"/>
    <w:rsid w:val="00084D56"/>
    <w:rsid w:val="00084E78"/>
    <w:rsid w:val="00084F43"/>
    <w:rsid w:val="0008506E"/>
    <w:rsid w:val="00085775"/>
    <w:rsid w:val="00085917"/>
    <w:rsid w:val="00085DE2"/>
    <w:rsid w:val="00085F30"/>
    <w:rsid w:val="0008605E"/>
    <w:rsid w:val="000860B7"/>
    <w:rsid w:val="00086900"/>
    <w:rsid w:val="00086941"/>
    <w:rsid w:val="00086E1B"/>
    <w:rsid w:val="00086E8A"/>
    <w:rsid w:val="00086F53"/>
    <w:rsid w:val="00087577"/>
    <w:rsid w:val="00087AD9"/>
    <w:rsid w:val="00087E01"/>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466"/>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867"/>
    <w:rsid w:val="000A2B55"/>
    <w:rsid w:val="000A2E93"/>
    <w:rsid w:val="000A2EA9"/>
    <w:rsid w:val="000A30AD"/>
    <w:rsid w:val="000A32DE"/>
    <w:rsid w:val="000A33F2"/>
    <w:rsid w:val="000A34A6"/>
    <w:rsid w:val="000A3641"/>
    <w:rsid w:val="000A375E"/>
    <w:rsid w:val="000A3C11"/>
    <w:rsid w:val="000A3D54"/>
    <w:rsid w:val="000A3E6E"/>
    <w:rsid w:val="000A4014"/>
    <w:rsid w:val="000A4053"/>
    <w:rsid w:val="000A449C"/>
    <w:rsid w:val="000A475E"/>
    <w:rsid w:val="000A4C4C"/>
    <w:rsid w:val="000A4E22"/>
    <w:rsid w:val="000A4FB8"/>
    <w:rsid w:val="000A5013"/>
    <w:rsid w:val="000A5050"/>
    <w:rsid w:val="000A5066"/>
    <w:rsid w:val="000A5524"/>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B75"/>
    <w:rsid w:val="000B10C8"/>
    <w:rsid w:val="000B13CA"/>
    <w:rsid w:val="000B1AA4"/>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734E"/>
    <w:rsid w:val="000B77AB"/>
    <w:rsid w:val="000B782D"/>
    <w:rsid w:val="000B7893"/>
    <w:rsid w:val="000B7F83"/>
    <w:rsid w:val="000C016E"/>
    <w:rsid w:val="000C02BF"/>
    <w:rsid w:val="000C0361"/>
    <w:rsid w:val="000C03B6"/>
    <w:rsid w:val="000C0A47"/>
    <w:rsid w:val="000C0A95"/>
    <w:rsid w:val="000C0F2B"/>
    <w:rsid w:val="000C1247"/>
    <w:rsid w:val="000C135A"/>
    <w:rsid w:val="000C1703"/>
    <w:rsid w:val="000C1759"/>
    <w:rsid w:val="000C1C1E"/>
    <w:rsid w:val="000C1DDF"/>
    <w:rsid w:val="000C1FDA"/>
    <w:rsid w:val="000C2323"/>
    <w:rsid w:val="000C2429"/>
    <w:rsid w:val="000C2857"/>
    <w:rsid w:val="000C2DA1"/>
    <w:rsid w:val="000C3479"/>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70B4"/>
    <w:rsid w:val="000C7133"/>
    <w:rsid w:val="000C7460"/>
    <w:rsid w:val="000C74F2"/>
    <w:rsid w:val="000C75A2"/>
    <w:rsid w:val="000C76C7"/>
    <w:rsid w:val="000C7839"/>
    <w:rsid w:val="000C7844"/>
    <w:rsid w:val="000C793D"/>
    <w:rsid w:val="000C79AE"/>
    <w:rsid w:val="000C7BF3"/>
    <w:rsid w:val="000C7FEC"/>
    <w:rsid w:val="000D0249"/>
    <w:rsid w:val="000D0436"/>
    <w:rsid w:val="000D0565"/>
    <w:rsid w:val="000D0770"/>
    <w:rsid w:val="000D0950"/>
    <w:rsid w:val="000D0AB9"/>
    <w:rsid w:val="000D1436"/>
    <w:rsid w:val="000D16C5"/>
    <w:rsid w:val="000D17B0"/>
    <w:rsid w:val="000D1843"/>
    <w:rsid w:val="000D18E0"/>
    <w:rsid w:val="000D1AD8"/>
    <w:rsid w:val="000D1B72"/>
    <w:rsid w:val="000D1C3C"/>
    <w:rsid w:val="000D1D18"/>
    <w:rsid w:val="000D261E"/>
    <w:rsid w:val="000D268E"/>
    <w:rsid w:val="000D26D2"/>
    <w:rsid w:val="000D28B2"/>
    <w:rsid w:val="000D2CEE"/>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C1F"/>
    <w:rsid w:val="000D7F56"/>
    <w:rsid w:val="000E0A85"/>
    <w:rsid w:val="000E0BA5"/>
    <w:rsid w:val="000E0CD9"/>
    <w:rsid w:val="000E0DAC"/>
    <w:rsid w:val="000E114F"/>
    <w:rsid w:val="000E11BC"/>
    <w:rsid w:val="000E1A83"/>
    <w:rsid w:val="000E1B6B"/>
    <w:rsid w:val="000E1C49"/>
    <w:rsid w:val="000E2436"/>
    <w:rsid w:val="000E2493"/>
    <w:rsid w:val="000E27C7"/>
    <w:rsid w:val="000E28EC"/>
    <w:rsid w:val="000E2B4E"/>
    <w:rsid w:val="000E2D78"/>
    <w:rsid w:val="000E3157"/>
    <w:rsid w:val="000E31C4"/>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594"/>
    <w:rsid w:val="000E6717"/>
    <w:rsid w:val="000E6A25"/>
    <w:rsid w:val="000E6EB2"/>
    <w:rsid w:val="000E7150"/>
    <w:rsid w:val="000E7385"/>
    <w:rsid w:val="000E75B5"/>
    <w:rsid w:val="000E76F3"/>
    <w:rsid w:val="000E7CCE"/>
    <w:rsid w:val="000E7D50"/>
    <w:rsid w:val="000E7ED2"/>
    <w:rsid w:val="000F0301"/>
    <w:rsid w:val="000F04BA"/>
    <w:rsid w:val="000F08A3"/>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23"/>
    <w:rsid w:val="00102BD4"/>
    <w:rsid w:val="00102DC8"/>
    <w:rsid w:val="00102FE3"/>
    <w:rsid w:val="0010337F"/>
    <w:rsid w:val="001038AD"/>
    <w:rsid w:val="00103925"/>
    <w:rsid w:val="00103AFA"/>
    <w:rsid w:val="00103B02"/>
    <w:rsid w:val="00103D20"/>
    <w:rsid w:val="00103E0F"/>
    <w:rsid w:val="00103FD2"/>
    <w:rsid w:val="001043F8"/>
    <w:rsid w:val="00104AE3"/>
    <w:rsid w:val="00104B05"/>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3F0C"/>
    <w:rsid w:val="001141ED"/>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A29"/>
    <w:rsid w:val="00125B28"/>
    <w:rsid w:val="00125B86"/>
    <w:rsid w:val="00125C2D"/>
    <w:rsid w:val="00125DFD"/>
    <w:rsid w:val="00126049"/>
    <w:rsid w:val="0012637C"/>
    <w:rsid w:val="00126522"/>
    <w:rsid w:val="0012664D"/>
    <w:rsid w:val="00126959"/>
    <w:rsid w:val="001269A4"/>
    <w:rsid w:val="00126DFC"/>
    <w:rsid w:val="00126E4A"/>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440"/>
    <w:rsid w:val="00131CB6"/>
    <w:rsid w:val="00131E0A"/>
    <w:rsid w:val="00131F6E"/>
    <w:rsid w:val="00131FE3"/>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34F"/>
    <w:rsid w:val="00141788"/>
    <w:rsid w:val="0014180C"/>
    <w:rsid w:val="0014186E"/>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B74"/>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4C4"/>
    <w:rsid w:val="00163C8C"/>
    <w:rsid w:val="0016407E"/>
    <w:rsid w:val="001640AA"/>
    <w:rsid w:val="00164125"/>
    <w:rsid w:val="00164871"/>
    <w:rsid w:val="00164DB4"/>
    <w:rsid w:val="00164E23"/>
    <w:rsid w:val="00165332"/>
    <w:rsid w:val="00165375"/>
    <w:rsid w:val="0016579E"/>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5"/>
    <w:rsid w:val="00172D5D"/>
    <w:rsid w:val="001732B2"/>
    <w:rsid w:val="001735D0"/>
    <w:rsid w:val="001736A6"/>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8018E"/>
    <w:rsid w:val="001801E8"/>
    <w:rsid w:val="0018054C"/>
    <w:rsid w:val="00180694"/>
    <w:rsid w:val="0018078C"/>
    <w:rsid w:val="001808DB"/>
    <w:rsid w:val="00180AC1"/>
    <w:rsid w:val="00180EE9"/>
    <w:rsid w:val="0018137F"/>
    <w:rsid w:val="00181387"/>
    <w:rsid w:val="0018188B"/>
    <w:rsid w:val="001818C7"/>
    <w:rsid w:val="00181B53"/>
    <w:rsid w:val="00181C54"/>
    <w:rsid w:val="00181C70"/>
    <w:rsid w:val="00182041"/>
    <w:rsid w:val="0018227D"/>
    <w:rsid w:val="001828CA"/>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D05"/>
    <w:rsid w:val="00192DDB"/>
    <w:rsid w:val="00192EF5"/>
    <w:rsid w:val="00193344"/>
    <w:rsid w:val="0019338C"/>
    <w:rsid w:val="00193622"/>
    <w:rsid w:val="001936E3"/>
    <w:rsid w:val="00193714"/>
    <w:rsid w:val="0019378A"/>
    <w:rsid w:val="00193C4E"/>
    <w:rsid w:val="00193DBC"/>
    <w:rsid w:val="00193DD4"/>
    <w:rsid w:val="00193E25"/>
    <w:rsid w:val="00193EFE"/>
    <w:rsid w:val="001940BB"/>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ED8"/>
    <w:rsid w:val="00196FBA"/>
    <w:rsid w:val="00197114"/>
    <w:rsid w:val="00197333"/>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CF5"/>
    <w:rsid w:val="001A4E53"/>
    <w:rsid w:val="001A50B6"/>
    <w:rsid w:val="001A51B3"/>
    <w:rsid w:val="001A5401"/>
    <w:rsid w:val="001A5454"/>
    <w:rsid w:val="001A58A6"/>
    <w:rsid w:val="001A5920"/>
    <w:rsid w:val="001A59D2"/>
    <w:rsid w:val="001A5E62"/>
    <w:rsid w:val="001A5E94"/>
    <w:rsid w:val="001A6098"/>
    <w:rsid w:val="001A61F6"/>
    <w:rsid w:val="001A6ACB"/>
    <w:rsid w:val="001A6BCC"/>
    <w:rsid w:val="001A6D10"/>
    <w:rsid w:val="001A6E0F"/>
    <w:rsid w:val="001A6EB0"/>
    <w:rsid w:val="001A70C8"/>
    <w:rsid w:val="001A719E"/>
    <w:rsid w:val="001A75A8"/>
    <w:rsid w:val="001A786B"/>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5F76"/>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E96"/>
    <w:rsid w:val="001C31A8"/>
    <w:rsid w:val="001C338B"/>
    <w:rsid w:val="001C34FD"/>
    <w:rsid w:val="001C3661"/>
    <w:rsid w:val="001C3721"/>
    <w:rsid w:val="001C40B7"/>
    <w:rsid w:val="001C4234"/>
    <w:rsid w:val="001C44FA"/>
    <w:rsid w:val="001C4747"/>
    <w:rsid w:val="001C4BB4"/>
    <w:rsid w:val="001C4D1F"/>
    <w:rsid w:val="001C4EFB"/>
    <w:rsid w:val="001C506A"/>
    <w:rsid w:val="001C50D9"/>
    <w:rsid w:val="001C53A4"/>
    <w:rsid w:val="001C593B"/>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33B7"/>
    <w:rsid w:val="001D395A"/>
    <w:rsid w:val="001D3AD8"/>
    <w:rsid w:val="001D3EDE"/>
    <w:rsid w:val="001D4034"/>
    <w:rsid w:val="001D41D9"/>
    <w:rsid w:val="001D438A"/>
    <w:rsid w:val="001D45FC"/>
    <w:rsid w:val="001D478A"/>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839"/>
    <w:rsid w:val="001E09F8"/>
    <w:rsid w:val="001E0A65"/>
    <w:rsid w:val="001E0E25"/>
    <w:rsid w:val="001E10A3"/>
    <w:rsid w:val="001E1264"/>
    <w:rsid w:val="001E12C6"/>
    <w:rsid w:val="001E14A5"/>
    <w:rsid w:val="001E15E8"/>
    <w:rsid w:val="001E161D"/>
    <w:rsid w:val="001E1A5E"/>
    <w:rsid w:val="001E1F9A"/>
    <w:rsid w:val="001E206B"/>
    <w:rsid w:val="001E2196"/>
    <w:rsid w:val="001E2610"/>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52"/>
    <w:rsid w:val="001F1A85"/>
    <w:rsid w:val="001F1AB6"/>
    <w:rsid w:val="001F1DA7"/>
    <w:rsid w:val="001F1EA6"/>
    <w:rsid w:val="001F220E"/>
    <w:rsid w:val="001F226A"/>
    <w:rsid w:val="001F2573"/>
    <w:rsid w:val="001F27BD"/>
    <w:rsid w:val="001F292A"/>
    <w:rsid w:val="001F2ECE"/>
    <w:rsid w:val="001F310A"/>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698"/>
    <w:rsid w:val="001F6860"/>
    <w:rsid w:val="001F69C0"/>
    <w:rsid w:val="001F6E9C"/>
    <w:rsid w:val="001F72B3"/>
    <w:rsid w:val="001F7339"/>
    <w:rsid w:val="001F7828"/>
    <w:rsid w:val="001F7D70"/>
    <w:rsid w:val="001F7DF4"/>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5B"/>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6F1D"/>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22C"/>
    <w:rsid w:val="00214943"/>
    <w:rsid w:val="00214A0D"/>
    <w:rsid w:val="00214D8A"/>
    <w:rsid w:val="00214DC0"/>
    <w:rsid w:val="002153E1"/>
    <w:rsid w:val="0021559B"/>
    <w:rsid w:val="002156DF"/>
    <w:rsid w:val="00215703"/>
    <w:rsid w:val="00215A47"/>
    <w:rsid w:val="00215C6A"/>
    <w:rsid w:val="00215D56"/>
    <w:rsid w:val="00215FB3"/>
    <w:rsid w:val="002163FE"/>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529"/>
    <w:rsid w:val="0022093C"/>
    <w:rsid w:val="00220AE0"/>
    <w:rsid w:val="00221259"/>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74EA"/>
    <w:rsid w:val="00237617"/>
    <w:rsid w:val="00237EE8"/>
    <w:rsid w:val="00237F49"/>
    <w:rsid w:val="00240049"/>
    <w:rsid w:val="0024017D"/>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895"/>
    <w:rsid w:val="00243DCC"/>
    <w:rsid w:val="00243DEA"/>
    <w:rsid w:val="00244436"/>
    <w:rsid w:val="00244523"/>
    <w:rsid w:val="0024452F"/>
    <w:rsid w:val="00244530"/>
    <w:rsid w:val="00244748"/>
    <w:rsid w:val="00244AEA"/>
    <w:rsid w:val="00244E10"/>
    <w:rsid w:val="00244E8C"/>
    <w:rsid w:val="00245622"/>
    <w:rsid w:val="002458CF"/>
    <w:rsid w:val="00245A5F"/>
    <w:rsid w:val="00245D9C"/>
    <w:rsid w:val="00245E00"/>
    <w:rsid w:val="00245E02"/>
    <w:rsid w:val="00246133"/>
    <w:rsid w:val="00246243"/>
    <w:rsid w:val="002462BC"/>
    <w:rsid w:val="00246701"/>
    <w:rsid w:val="00246A52"/>
    <w:rsid w:val="00246B2B"/>
    <w:rsid w:val="00247096"/>
    <w:rsid w:val="00247396"/>
    <w:rsid w:val="002473A5"/>
    <w:rsid w:val="002476AE"/>
    <w:rsid w:val="0024776D"/>
    <w:rsid w:val="0024778D"/>
    <w:rsid w:val="0024796B"/>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E50"/>
    <w:rsid w:val="00253FD2"/>
    <w:rsid w:val="0025422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D0"/>
    <w:rsid w:val="00275D97"/>
    <w:rsid w:val="00275DC2"/>
    <w:rsid w:val="00276163"/>
    <w:rsid w:val="00276995"/>
    <w:rsid w:val="00276FFD"/>
    <w:rsid w:val="00277180"/>
    <w:rsid w:val="00277324"/>
    <w:rsid w:val="00277351"/>
    <w:rsid w:val="002779EB"/>
    <w:rsid w:val="00277BA6"/>
    <w:rsid w:val="00277BD6"/>
    <w:rsid w:val="00277E61"/>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633"/>
    <w:rsid w:val="00283786"/>
    <w:rsid w:val="002838D9"/>
    <w:rsid w:val="00283B10"/>
    <w:rsid w:val="00283C5B"/>
    <w:rsid w:val="00284490"/>
    <w:rsid w:val="00284726"/>
    <w:rsid w:val="00284B63"/>
    <w:rsid w:val="00284D76"/>
    <w:rsid w:val="00285009"/>
    <w:rsid w:val="002850E8"/>
    <w:rsid w:val="00285230"/>
    <w:rsid w:val="00285497"/>
    <w:rsid w:val="00285511"/>
    <w:rsid w:val="002855F9"/>
    <w:rsid w:val="002857E5"/>
    <w:rsid w:val="00285B97"/>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F7"/>
    <w:rsid w:val="002A2F0A"/>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124A"/>
    <w:rsid w:val="002D1545"/>
    <w:rsid w:val="002D1B9B"/>
    <w:rsid w:val="002D1BC8"/>
    <w:rsid w:val="002D1C78"/>
    <w:rsid w:val="002D1E53"/>
    <w:rsid w:val="002D1ED5"/>
    <w:rsid w:val="002D22E7"/>
    <w:rsid w:val="002D246F"/>
    <w:rsid w:val="002D26DB"/>
    <w:rsid w:val="002D26E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960"/>
    <w:rsid w:val="002E2AB1"/>
    <w:rsid w:val="002E31FD"/>
    <w:rsid w:val="002E333F"/>
    <w:rsid w:val="002E350C"/>
    <w:rsid w:val="002E3761"/>
    <w:rsid w:val="002E37DF"/>
    <w:rsid w:val="002E3B0E"/>
    <w:rsid w:val="002E4094"/>
    <w:rsid w:val="002E4106"/>
    <w:rsid w:val="002E4229"/>
    <w:rsid w:val="002E425E"/>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472"/>
    <w:rsid w:val="002E74EB"/>
    <w:rsid w:val="002E78BE"/>
    <w:rsid w:val="002E7993"/>
    <w:rsid w:val="002E7A24"/>
    <w:rsid w:val="002E7DDE"/>
    <w:rsid w:val="002F03B4"/>
    <w:rsid w:val="002F0933"/>
    <w:rsid w:val="002F0A2C"/>
    <w:rsid w:val="002F0B38"/>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303"/>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EFF"/>
    <w:rsid w:val="00312F65"/>
    <w:rsid w:val="00312F9C"/>
    <w:rsid w:val="003131DC"/>
    <w:rsid w:val="003132DB"/>
    <w:rsid w:val="00313828"/>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6F6D"/>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5F6F"/>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A9D"/>
    <w:rsid w:val="00340AD3"/>
    <w:rsid w:val="00340B73"/>
    <w:rsid w:val="00340B76"/>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5D4"/>
    <w:rsid w:val="00344778"/>
    <w:rsid w:val="00344B21"/>
    <w:rsid w:val="00344BA7"/>
    <w:rsid w:val="00344D64"/>
    <w:rsid w:val="00344FC1"/>
    <w:rsid w:val="00345062"/>
    <w:rsid w:val="0034522C"/>
    <w:rsid w:val="003456AA"/>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A5"/>
    <w:rsid w:val="00352F7F"/>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C3F"/>
    <w:rsid w:val="00363C57"/>
    <w:rsid w:val="00364473"/>
    <w:rsid w:val="00364577"/>
    <w:rsid w:val="00364F10"/>
    <w:rsid w:val="00365292"/>
    <w:rsid w:val="00365552"/>
    <w:rsid w:val="00365590"/>
    <w:rsid w:val="00365693"/>
    <w:rsid w:val="003657FB"/>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E5A"/>
    <w:rsid w:val="00373358"/>
    <w:rsid w:val="0037363D"/>
    <w:rsid w:val="003737DA"/>
    <w:rsid w:val="003737F3"/>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4237"/>
    <w:rsid w:val="00384451"/>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67E"/>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C86"/>
    <w:rsid w:val="003A1CB4"/>
    <w:rsid w:val="003A2319"/>
    <w:rsid w:val="003A2435"/>
    <w:rsid w:val="003A24A5"/>
    <w:rsid w:val="003A250C"/>
    <w:rsid w:val="003A294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5A2"/>
    <w:rsid w:val="003A6792"/>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94C"/>
    <w:rsid w:val="003C0D52"/>
    <w:rsid w:val="003C11DF"/>
    <w:rsid w:val="003C11F6"/>
    <w:rsid w:val="003C15E3"/>
    <w:rsid w:val="003C16E7"/>
    <w:rsid w:val="003C1966"/>
    <w:rsid w:val="003C1C94"/>
    <w:rsid w:val="003C1D45"/>
    <w:rsid w:val="003C1DD1"/>
    <w:rsid w:val="003C20B3"/>
    <w:rsid w:val="003C22EF"/>
    <w:rsid w:val="003C2518"/>
    <w:rsid w:val="003C25E4"/>
    <w:rsid w:val="003C2853"/>
    <w:rsid w:val="003C2B50"/>
    <w:rsid w:val="003C2D71"/>
    <w:rsid w:val="003C3623"/>
    <w:rsid w:val="003C39DE"/>
    <w:rsid w:val="003C39F7"/>
    <w:rsid w:val="003C3CC1"/>
    <w:rsid w:val="003C3FDD"/>
    <w:rsid w:val="003C413E"/>
    <w:rsid w:val="003C4439"/>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AA"/>
    <w:rsid w:val="003C6AF0"/>
    <w:rsid w:val="003C71E5"/>
    <w:rsid w:val="003C761F"/>
    <w:rsid w:val="003C77C6"/>
    <w:rsid w:val="003C79D7"/>
    <w:rsid w:val="003C7A17"/>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20A4"/>
    <w:rsid w:val="003D22AC"/>
    <w:rsid w:val="003D23AE"/>
    <w:rsid w:val="003D23C5"/>
    <w:rsid w:val="003D2527"/>
    <w:rsid w:val="003D27E2"/>
    <w:rsid w:val="003D2D6D"/>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20A"/>
    <w:rsid w:val="003E5210"/>
    <w:rsid w:val="003E546F"/>
    <w:rsid w:val="003E54CC"/>
    <w:rsid w:val="003E559F"/>
    <w:rsid w:val="003E55C9"/>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9C2"/>
    <w:rsid w:val="003F1D0A"/>
    <w:rsid w:val="003F21BE"/>
    <w:rsid w:val="003F21DB"/>
    <w:rsid w:val="003F259A"/>
    <w:rsid w:val="003F285B"/>
    <w:rsid w:val="003F28E6"/>
    <w:rsid w:val="003F295D"/>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3F7E83"/>
    <w:rsid w:val="0040001B"/>
    <w:rsid w:val="0040028D"/>
    <w:rsid w:val="00400769"/>
    <w:rsid w:val="00400B91"/>
    <w:rsid w:val="00400BCC"/>
    <w:rsid w:val="00400C59"/>
    <w:rsid w:val="00400F5A"/>
    <w:rsid w:val="0040122E"/>
    <w:rsid w:val="00401471"/>
    <w:rsid w:val="00401568"/>
    <w:rsid w:val="00401A1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C9"/>
    <w:rsid w:val="00412DE3"/>
    <w:rsid w:val="00412E12"/>
    <w:rsid w:val="0041300C"/>
    <w:rsid w:val="004130CD"/>
    <w:rsid w:val="00413120"/>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E2D"/>
    <w:rsid w:val="00421150"/>
    <w:rsid w:val="00421872"/>
    <w:rsid w:val="00421FBD"/>
    <w:rsid w:val="004220FC"/>
    <w:rsid w:val="00422480"/>
    <w:rsid w:val="004225BC"/>
    <w:rsid w:val="00422A18"/>
    <w:rsid w:val="00422A9D"/>
    <w:rsid w:val="00422C59"/>
    <w:rsid w:val="00422C95"/>
    <w:rsid w:val="00422D17"/>
    <w:rsid w:val="00422DDF"/>
    <w:rsid w:val="00423272"/>
    <w:rsid w:val="004234BF"/>
    <w:rsid w:val="004234F6"/>
    <w:rsid w:val="004235C0"/>
    <w:rsid w:val="0042379A"/>
    <w:rsid w:val="00423A50"/>
    <w:rsid w:val="00423B2F"/>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12B"/>
    <w:rsid w:val="004416B4"/>
    <w:rsid w:val="00441A59"/>
    <w:rsid w:val="00441CC8"/>
    <w:rsid w:val="00441FE6"/>
    <w:rsid w:val="00442018"/>
    <w:rsid w:val="0044206F"/>
    <w:rsid w:val="0044227B"/>
    <w:rsid w:val="004422C5"/>
    <w:rsid w:val="00442726"/>
    <w:rsid w:val="00442B89"/>
    <w:rsid w:val="004431E8"/>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1D2A"/>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59"/>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09B"/>
    <w:rsid w:val="00471490"/>
    <w:rsid w:val="004716E9"/>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E7B"/>
    <w:rsid w:val="00474F8A"/>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39E"/>
    <w:rsid w:val="004774D5"/>
    <w:rsid w:val="004774E9"/>
    <w:rsid w:val="00477C26"/>
    <w:rsid w:val="00477C85"/>
    <w:rsid w:val="0047C3A9"/>
    <w:rsid w:val="00480141"/>
    <w:rsid w:val="004804D9"/>
    <w:rsid w:val="0048062B"/>
    <w:rsid w:val="00480716"/>
    <w:rsid w:val="0048076A"/>
    <w:rsid w:val="00480A0E"/>
    <w:rsid w:val="00480B25"/>
    <w:rsid w:val="00480E9A"/>
    <w:rsid w:val="00480E9F"/>
    <w:rsid w:val="004810C9"/>
    <w:rsid w:val="004812AF"/>
    <w:rsid w:val="004815B2"/>
    <w:rsid w:val="00481606"/>
    <w:rsid w:val="00481D36"/>
    <w:rsid w:val="00482023"/>
    <w:rsid w:val="00482776"/>
    <w:rsid w:val="00482BBD"/>
    <w:rsid w:val="00482F56"/>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730"/>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0D"/>
    <w:rsid w:val="0049144F"/>
    <w:rsid w:val="0049146F"/>
    <w:rsid w:val="004915B5"/>
    <w:rsid w:val="00491666"/>
    <w:rsid w:val="00491710"/>
    <w:rsid w:val="004917B2"/>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A8F"/>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7F3"/>
    <w:rsid w:val="004A0865"/>
    <w:rsid w:val="004A0BB0"/>
    <w:rsid w:val="004A0C44"/>
    <w:rsid w:val="004A0D8A"/>
    <w:rsid w:val="004A0EFC"/>
    <w:rsid w:val="004A1296"/>
    <w:rsid w:val="004A1306"/>
    <w:rsid w:val="004A133E"/>
    <w:rsid w:val="004A15E1"/>
    <w:rsid w:val="004A1960"/>
    <w:rsid w:val="004A1E95"/>
    <w:rsid w:val="004A1EF4"/>
    <w:rsid w:val="004A1EF8"/>
    <w:rsid w:val="004A2450"/>
    <w:rsid w:val="004A24FF"/>
    <w:rsid w:val="004A26F9"/>
    <w:rsid w:val="004A2B3F"/>
    <w:rsid w:val="004A2DE0"/>
    <w:rsid w:val="004A332C"/>
    <w:rsid w:val="004A33B0"/>
    <w:rsid w:val="004A356B"/>
    <w:rsid w:val="004A3656"/>
    <w:rsid w:val="004A3688"/>
    <w:rsid w:val="004A3730"/>
    <w:rsid w:val="004A3993"/>
    <w:rsid w:val="004A3A90"/>
    <w:rsid w:val="004A3ABA"/>
    <w:rsid w:val="004A4096"/>
    <w:rsid w:val="004A4155"/>
    <w:rsid w:val="004A456B"/>
    <w:rsid w:val="004A48C5"/>
    <w:rsid w:val="004A5071"/>
    <w:rsid w:val="004A52C1"/>
    <w:rsid w:val="004A5301"/>
    <w:rsid w:val="004A54A9"/>
    <w:rsid w:val="004A5A53"/>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3C9"/>
    <w:rsid w:val="004B0479"/>
    <w:rsid w:val="004B0BCC"/>
    <w:rsid w:val="004B0D15"/>
    <w:rsid w:val="004B0E24"/>
    <w:rsid w:val="004B0F21"/>
    <w:rsid w:val="004B1099"/>
    <w:rsid w:val="004B110F"/>
    <w:rsid w:val="004B1198"/>
    <w:rsid w:val="004B11B4"/>
    <w:rsid w:val="004B1448"/>
    <w:rsid w:val="004B1D14"/>
    <w:rsid w:val="004B1D52"/>
    <w:rsid w:val="004B1E38"/>
    <w:rsid w:val="004B2147"/>
    <w:rsid w:val="004B2264"/>
    <w:rsid w:val="004B2F1D"/>
    <w:rsid w:val="004B3084"/>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7F6"/>
    <w:rsid w:val="004C2DA3"/>
    <w:rsid w:val="004C2F7C"/>
    <w:rsid w:val="004C3620"/>
    <w:rsid w:val="004C3906"/>
    <w:rsid w:val="004C3C5A"/>
    <w:rsid w:val="004C40AF"/>
    <w:rsid w:val="004C4180"/>
    <w:rsid w:val="004C42C1"/>
    <w:rsid w:val="004C449B"/>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396"/>
    <w:rsid w:val="004C671D"/>
    <w:rsid w:val="004C6782"/>
    <w:rsid w:val="004C6B1C"/>
    <w:rsid w:val="004C6FEF"/>
    <w:rsid w:val="004C7028"/>
    <w:rsid w:val="004C706C"/>
    <w:rsid w:val="004C7720"/>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3047"/>
    <w:rsid w:val="004D316C"/>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DB"/>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0E99"/>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2008E"/>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3E4C"/>
    <w:rsid w:val="00524214"/>
    <w:rsid w:val="005243D3"/>
    <w:rsid w:val="005247EE"/>
    <w:rsid w:val="00524A77"/>
    <w:rsid w:val="00524B1E"/>
    <w:rsid w:val="00524C80"/>
    <w:rsid w:val="00524CD1"/>
    <w:rsid w:val="00525088"/>
    <w:rsid w:val="00525329"/>
    <w:rsid w:val="00525488"/>
    <w:rsid w:val="005256C6"/>
    <w:rsid w:val="005257A3"/>
    <w:rsid w:val="005259D7"/>
    <w:rsid w:val="0052608C"/>
    <w:rsid w:val="00526788"/>
    <w:rsid w:val="0052679D"/>
    <w:rsid w:val="00526878"/>
    <w:rsid w:val="00526C7B"/>
    <w:rsid w:val="00526C8A"/>
    <w:rsid w:val="00526D10"/>
    <w:rsid w:val="00526ED4"/>
    <w:rsid w:val="00526ED8"/>
    <w:rsid w:val="00526FC2"/>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596"/>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63F"/>
    <w:rsid w:val="00536A1F"/>
    <w:rsid w:val="00536D6C"/>
    <w:rsid w:val="00536E34"/>
    <w:rsid w:val="00536EF3"/>
    <w:rsid w:val="005370B2"/>
    <w:rsid w:val="005370D9"/>
    <w:rsid w:val="0053717C"/>
    <w:rsid w:val="00537456"/>
    <w:rsid w:val="005376EF"/>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1E31"/>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4E8C"/>
    <w:rsid w:val="0054517C"/>
    <w:rsid w:val="00545278"/>
    <w:rsid w:val="005452C3"/>
    <w:rsid w:val="0054554C"/>
    <w:rsid w:val="005455D7"/>
    <w:rsid w:val="005456DA"/>
    <w:rsid w:val="005457FE"/>
    <w:rsid w:val="00545B04"/>
    <w:rsid w:val="00546003"/>
    <w:rsid w:val="0054634D"/>
    <w:rsid w:val="005470B2"/>
    <w:rsid w:val="005472AD"/>
    <w:rsid w:val="0054753D"/>
    <w:rsid w:val="00547E59"/>
    <w:rsid w:val="00550614"/>
    <w:rsid w:val="00550634"/>
    <w:rsid w:val="00550A4B"/>
    <w:rsid w:val="00550B79"/>
    <w:rsid w:val="00550C42"/>
    <w:rsid w:val="00550C68"/>
    <w:rsid w:val="005515C6"/>
    <w:rsid w:val="00551774"/>
    <w:rsid w:val="005520AE"/>
    <w:rsid w:val="005520F3"/>
    <w:rsid w:val="005525B2"/>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5D"/>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50"/>
    <w:rsid w:val="00561271"/>
    <w:rsid w:val="0056139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F2A"/>
    <w:rsid w:val="00566085"/>
    <w:rsid w:val="00566121"/>
    <w:rsid w:val="0056636A"/>
    <w:rsid w:val="00566484"/>
    <w:rsid w:val="005666E7"/>
    <w:rsid w:val="00566970"/>
    <w:rsid w:val="00566C56"/>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153"/>
    <w:rsid w:val="0057565C"/>
    <w:rsid w:val="005758F3"/>
    <w:rsid w:val="00575D30"/>
    <w:rsid w:val="005760B7"/>
    <w:rsid w:val="00576198"/>
    <w:rsid w:val="00576270"/>
    <w:rsid w:val="0057632E"/>
    <w:rsid w:val="00576D82"/>
    <w:rsid w:val="00576E2E"/>
    <w:rsid w:val="0057707D"/>
    <w:rsid w:val="00577315"/>
    <w:rsid w:val="00577712"/>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0F"/>
    <w:rsid w:val="00583FBD"/>
    <w:rsid w:val="00584254"/>
    <w:rsid w:val="00584278"/>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50F9"/>
    <w:rsid w:val="00595481"/>
    <w:rsid w:val="00595DBD"/>
    <w:rsid w:val="00595DCC"/>
    <w:rsid w:val="00595F27"/>
    <w:rsid w:val="00595FE8"/>
    <w:rsid w:val="0059637D"/>
    <w:rsid w:val="005968D3"/>
    <w:rsid w:val="00596919"/>
    <w:rsid w:val="0059710D"/>
    <w:rsid w:val="0059737F"/>
    <w:rsid w:val="0059750C"/>
    <w:rsid w:val="0059771D"/>
    <w:rsid w:val="005978E8"/>
    <w:rsid w:val="00597AC0"/>
    <w:rsid w:val="005A0295"/>
    <w:rsid w:val="005A047C"/>
    <w:rsid w:val="005A09ED"/>
    <w:rsid w:val="005A0E1E"/>
    <w:rsid w:val="005A0FE1"/>
    <w:rsid w:val="005A197B"/>
    <w:rsid w:val="005A19FE"/>
    <w:rsid w:val="005A1B57"/>
    <w:rsid w:val="005A2110"/>
    <w:rsid w:val="005A2428"/>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938"/>
    <w:rsid w:val="005B0A3A"/>
    <w:rsid w:val="005B0A7E"/>
    <w:rsid w:val="005B0C68"/>
    <w:rsid w:val="005B0E33"/>
    <w:rsid w:val="005B11CB"/>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BA3"/>
    <w:rsid w:val="005C3F9A"/>
    <w:rsid w:val="005C40D0"/>
    <w:rsid w:val="005C45AE"/>
    <w:rsid w:val="005C4827"/>
    <w:rsid w:val="005C4A03"/>
    <w:rsid w:val="005C4DE1"/>
    <w:rsid w:val="005C4EAD"/>
    <w:rsid w:val="005C5030"/>
    <w:rsid w:val="005C5156"/>
    <w:rsid w:val="005C566B"/>
    <w:rsid w:val="005C5E42"/>
    <w:rsid w:val="005C5E6C"/>
    <w:rsid w:val="005C5F91"/>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6E2"/>
    <w:rsid w:val="005D1866"/>
    <w:rsid w:val="005D1D1B"/>
    <w:rsid w:val="005D1E51"/>
    <w:rsid w:val="005D1E8C"/>
    <w:rsid w:val="005D21AC"/>
    <w:rsid w:val="005D23E2"/>
    <w:rsid w:val="005D2602"/>
    <w:rsid w:val="005D2725"/>
    <w:rsid w:val="005D27A6"/>
    <w:rsid w:val="005D2AD5"/>
    <w:rsid w:val="005D2B97"/>
    <w:rsid w:val="005D2F04"/>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01A"/>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B06"/>
    <w:rsid w:val="005F3E49"/>
    <w:rsid w:val="005F40E2"/>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DF1"/>
    <w:rsid w:val="005F7F81"/>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9A2"/>
    <w:rsid w:val="00605BFC"/>
    <w:rsid w:val="0060615A"/>
    <w:rsid w:val="0060620C"/>
    <w:rsid w:val="006062D9"/>
    <w:rsid w:val="00606493"/>
    <w:rsid w:val="0060672A"/>
    <w:rsid w:val="00606DD0"/>
    <w:rsid w:val="00607042"/>
    <w:rsid w:val="00607296"/>
    <w:rsid w:val="0060736D"/>
    <w:rsid w:val="006073BA"/>
    <w:rsid w:val="00607459"/>
    <w:rsid w:val="006075C6"/>
    <w:rsid w:val="00607842"/>
    <w:rsid w:val="006078BA"/>
    <w:rsid w:val="0060794E"/>
    <w:rsid w:val="00607C18"/>
    <w:rsid w:val="00607D7A"/>
    <w:rsid w:val="0061034F"/>
    <w:rsid w:val="00610435"/>
    <w:rsid w:val="0061060C"/>
    <w:rsid w:val="00610810"/>
    <w:rsid w:val="00610A8E"/>
    <w:rsid w:val="00611404"/>
    <w:rsid w:val="00611443"/>
    <w:rsid w:val="0061177C"/>
    <w:rsid w:val="006117B9"/>
    <w:rsid w:val="006118CF"/>
    <w:rsid w:val="00612038"/>
    <w:rsid w:val="0061237E"/>
    <w:rsid w:val="006124F8"/>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334"/>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53F"/>
    <w:rsid w:val="00624592"/>
    <w:rsid w:val="00624670"/>
    <w:rsid w:val="00624855"/>
    <w:rsid w:val="00624980"/>
    <w:rsid w:val="006249F4"/>
    <w:rsid w:val="00624BCB"/>
    <w:rsid w:val="00624BD9"/>
    <w:rsid w:val="00624CFC"/>
    <w:rsid w:val="00624DAB"/>
    <w:rsid w:val="00624E7D"/>
    <w:rsid w:val="00624F9E"/>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91F"/>
    <w:rsid w:val="00627ACC"/>
    <w:rsid w:val="00627C18"/>
    <w:rsid w:val="00627E0A"/>
    <w:rsid w:val="00627EAD"/>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B1"/>
    <w:rsid w:val="0063542C"/>
    <w:rsid w:val="00635444"/>
    <w:rsid w:val="00635769"/>
    <w:rsid w:val="0063582B"/>
    <w:rsid w:val="006359E6"/>
    <w:rsid w:val="006359EF"/>
    <w:rsid w:val="00635ABA"/>
    <w:rsid w:val="00635DDD"/>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491A"/>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3A1"/>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C5C"/>
    <w:rsid w:val="00667F3A"/>
    <w:rsid w:val="00670122"/>
    <w:rsid w:val="0067028C"/>
    <w:rsid w:val="006704D3"/>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AC7"/>
    <w:rsid w:val="00673CDB"/>
    <w:rsid w:val="00673F7E"/>
    <w:rsid w:val="00673F8B"/>
    <w:rsid w:val="00674582"/>
    <w:rsid w:val="0067470D"/>
    <w:rsid w:val="0067473A"/>
    <w:rsid w:val="00674A01"/>
    <w:rsid w:val="00674B26"/>
    <w:rsid w:val="00674CCF"/>
    <w:rsid w:val="00674CD6"/>
    <w:rsid w:val="00674F5A"/>
    <w:rsid w:val="00674FAE"/>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6D8"/>
    <w:rsid w:val="0068685C"/>
    <w:rsid w:val="0068693E"/>
    <w:rsid w:val="00686B21"/>
    <w:rsid w:val="00686DED"/>
    <w:rsid w:val="00686E73"/>
    <w:rsid w:val="00686FB8"/>
    <w:rsid w:val="00686FD7"/>
    <w:rsid w:val="00687132"/>
    <w:rsid w:val="006873F2"/>
    <w:rsid w:val="00687930"/>
    <w:rsid w:val="00687C19"/>
    <w:rsid w:val="00687D1E"/>
    <w:rsid w:val="00687DB3"/>
    <w:rsid w:val="00687E5E"/>
    <w:rsid w:val="006900AD"/>
    <w:rsid w:val="006902C9"/>
    <w:rsid w:val="006903E5"/>
    <w:rsid w:val="00690489"/>
    <w:rsid w:val="00690C39"/>
    <w:rsid w:val="00691208"/>
    <w:rsid w:val="0069143C"/>
    <w:rsid w:val="00691FE2"/>
    <w:rsid w:val="00692000"/>
    <w:rsid w:val="006923EA"/>
    <w:rsid w:val="00692602"/>
    <w:rsid w:val="006928E4"/>
    <w:rsid w:val="00692A50"/>
    <w:rsid w:val="00692A67"/>
    <w:rsid w:val="00692E86"/>
    <w:rsid w:val="00692FDE"/>
    <w:rsid w:val="006930F1"/>
    <w:rsid w:val="00693249"/>
    <w:rsid w:val="006937A1"/>
    <w:rsid w:val="00693B67"/>
    <w:rsid w:val="00693D7D"/>
    <w:rsid w:val="0069436D"/>
    <w:rsid w:val="006943DD"/>
    <w:rsid w:val="006944BB"/>
    <w:rsid w:val="00694974"/>
    <w:rsid w:val="00694A89"/>
    <w:rsid w:val="00694D67"/>
    <w:rsid w:val="00695021"/>
    <w:rsid w:val="006951C6"/>
    <w:rsid w:val="006951C7"/>
    <w:rsid w:val="006954A7"/>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623"/>
    <w:rsid w:val="006A1716"/>
    <w:rsid w:val="006A17E6"/>
    <w:rsid w:val="006A1A3F"/>
    <w:rsid w:val="006A1C7F"/>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6EA5"/>
    <w:rsid w:val="006A7424"/>
    <w:rsid w:val="006A784E"/>
    <w:rsid w:val="006A785E"/>
    <w:rsid w:val="006A7C2B"/>
    <w:rsid w:val="006A7FB3"/>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BEF"/>
    <w:rsid w:val="006B5DA6"/>
    <w:rsid w:val="006B5F5A"/>
    <w:rsid w:val="006B5FA6"/>
    <w:rsid w:val="006B614C"/>
    <w:rsid w:val="006B6489"/>
    <w:rsid w:val="006B6588"/>
    <w:rsid w:val="006B6630"/>
    <w:rsid w:val="006B687E"/>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A53"/>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9E"/>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6EE"/>
    <w:rsid w:val="006D3874"/>
    <w:rsid w:val="006D3D67"/>
    <w:rsid w:val="006D44C8"/>
    <w:rsid w:val="006D4AA6"/>
    <w:rsid w:val="006D4BE7"/>
    <w:rsid w:val="006D5468"/>
    <w:rsid w:val="006D5C3C"/>
    <w:rsid w:val="006D5C70"/>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E3"/>
    <w:rsid w:val="006E06FF"/>
    <w:rsid w:val="006E0BDB"/>
    <w:rsid w:val="006E0FDD"/>
    <w:rsid w:val="006E11BE"/>
    <w:rsid w:val="006E126C"/>
    <w:rsid w:val="006E12DE"/>
    <w:rsid w:val="006E134A"/>
    <w:rsid w:val="006E1476"/>
    <w:rsid w:val="006E17EF"/>
    <w:rsid w:val="006E1B82"/>
    <w:rsid w:val="006E1E9E"/>
    <w:rsid w:val="006E222C"/>
    <w:rsid w:val="006E2278"/>
    <w:rsid w:val="006E228E"/>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F0"/>
    <w:rsid w:val="006F289D"/>
    <w:rsid w:val="006F28CB"/>
    <w:rsid w:val="006F33CF"/>
    <w:rsid w:val="006F3429"/>
    <w:rsid w:val="006F352F"/>
    <w:rsid w:val="006F39EA"/>
    <w:rsid w:val="006F3B89"/>
    <w:rsid w:val="006F3C09"/>
    <w:rsid w:val="006F3D87"/>
    <w:rsid w:val="006F3F71"/>
    <w:rsid w:val="006F4285"/>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5F2"/>
    <w:rsid w:val="007077DE"/>
    <w:rsid w:val="00707B22"/>
    <w:rsid w:val="00707BE7"/>
    <w:rsid w:val="0071021B"/>
    <w:rsid w:val="0071042E"/>
    <w:rsid w:val="00710667"/>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2581"/>
    <w:rsid w:val="0072273C"/>
    <w:rsid w:val="0072328F"/>
    <w:rsid w:val="00723319"/>
    <w:rsid w:val="007234A1"/>
    <w:rsid w:val="00723516"/>
    <w:rsid w:val="00723545"/>
    <w:rsid w:val="0072354B"/>
    <w:rsid w:val="00723AA7"/>
    <w:rsid w:val="00723C08"/>
    <w:rsid w:val="00723F4B"/>
    <w:rsid w:val="00724059"/>
    <w:rsid w:val="0072405B"/>
    <w:rsid w:val="007241A0"/>
    <w:rsid w:val="007241F8"/>
    <w:rsid w:val="00724CB4"/>
    <w:rsid w:val="00724CC7"/>
    <w:rsid w:val="007251FA"/>
    <w:rsid w:val="00725386"/>
    <w:rsid w:val="007255D9"/>
    <w:rsid w:val="00725690"/>
    <w:rsid w:val="00725AA8"/>
    <w:rsid w:val="00725C83"/>
    <w:rsid w:val="00726035"/>
    <w:rsid w:val="0072638C"/>
    <w:rsid w:val="0072675F"/>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C77"/>
    <w:rsid w:val="00732A06"/>
    <w:rsid w:val="00732B12"/>
    <w:rsid w:val="00732CCE"/>
    <w:rsid w:val="00732F54"/>
    <w:rsid w:val="00732FBF"/>
    <w:rsid w:val="0073308A"/>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8D"/>
    <w:rsid w:val="00741DCA"/>
    <w:rsid w:val="007420FA"/>
    <w:rsid w:val="00742454"/>
    <w:rsid w:val="00742550"/>
    <w:rsid w:val="00742F84"/>
    <w:rsid w:val="00743540"/>
    <w:rsid w:val="00743851"/>
    <w:rsid w:val="007439B9"/>
    <w:rsid w:val="007439F2"/>
    <w:rsid w:val="00743E4C"/>
    <w:rsid w:val="00743E74"/>
    <w:rsid w:val="00743FD4"/>
    <w:rsid w:val="00744625"/>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E9"/>
    <w:rsid w:val="00750437"/>
    <w:rsid w:val="00750B56"/>
    <w:rsid w:val="00750C2E"/>
    <w:rsid w:val="00750D52"/>
    <w:rsid w:val="00750E46"/>
    <w:rsid w:val="00750FFE"/>
    <w:rsid w:val="0075111C"/>
    <w:rsid w:val="00751189"/>
    <w:rsid w:val="007514E5"/>
    <w:rsid w:val="00751ACF"/>
    <w:rsid w:val="00751E18"/>
    <w:rsid w:val="00751F82"/>
    <w:rsid w:val="00752081"/>
    <w:rsid w:val="00752162"/>
    <w:rsid w:val="007523DB"/>
    <w:rsid w:val="00752411"/>
    <w:rsid w:val="0075276B"/>
    <w:rsid w:val="00752898"/>
    <w:rsid w:val="0075322C"/>
    <w:rsid w:val="00753554"/>
    <w:rsid w:val="0075384D"/>
    <w:rsid w:val="00753B2B"/>
    <w:rsid w:val="00753C08"/>
    <w:rsid w:val="00754467"/>
    <w:rsid w:val="00754515"/>
    <w:rsid w:val="00754568"/>
    <w:rsid w:val="00754924"/>
    <w:rsid w:val="00754D6F"/>
    <w:rsid w:val="00754E62"/>
    <w:rsid w:val="0075508D"/>
    <w:rsid w:val="00755160"/>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8BB"/>
    <w:rsid w:val="00760A12"/>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400"/>
    <w:rsid w:val="0076453F"/>
    <w:rsid w:val="00764589"/>
    <w:rsid w:val="00764A03"/>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C92"/>
    <w:rsid w:val="00771DEB"/>
    <w:rsid w:val="00771E9F"/>
    <w:rsid w:val="00771F0F"/>
    <w:rsid w:val="00771F34"/>
    <w:rsid w:val="0077200C"/>
    <w:rsid w:val="00772324"/>
    <w:rsid w:val="007725A9"/>
    <w:rsid w:val="007725B1"/>
    <w:rsid w:val="0077288F"/>
    <w:rsid w:val="00772CF7"/>
    <w:rsid w:val="00772E3D"/>
    <w:rsid w:val="00772F32"/>
    <w:rsid w:val="0077344D"/>
    <w:rsid w:val="0077359C"/>
    <w:rsid w:val="00773866"/>
    <w:rsid w:val="00773FD5"/>
    <w:rsid w:val="007740F6"/>
    <w:rsid w:val="0077417B"/>
    <w:rsid w:val="00774756"/>
    <w:rsid w:val="007748BA"/>
    <w:rsid w:val="00774C31"/>
    <w:rsid w:val="00774D52"/>
    <w:rsid w:val="007754EE"/>
    <w:rsid w:val="007757C0"/>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EB0"/>
    <w:rsid w:val="00794F58"/>
    <w:rsid w:val="0079502C"/>
    <w:rsid w:val="00795048"/>
    <w:rsid w:val="007953A4"/>
    <w:rsid w:val="007955E7"/>
    <w:rsid w:val="007959E8"/>
    <w:rsid w:val="00795DCF"/>
    <w:rsid w:val="0079628E"/>
    <w:rsid w:val="0079648A"/>
    <w:rsid w:val="00796D9B"/>
    <w:rsid w:val="00796E99"/>
    <w:rsid w:val="00796EF2"/>
    <w:rsid w:val="0079713A"/>
    <w:rsid w:val="007974CD"/>
    <w:rsid w:val="007975EB"/>
    <w:rsid w:val="0079777B"/>
    <w:rsid w:val="00797841"/>
    <w:rsid w:val="00797C05"/>
    <w:rsid w:val="00797D8E"/>
    <w:rsid w:val="007A0016"/>
    <w:rsid w:val="007A0103"/>
    <w:rsid w:val="007A0507"/>
    <w:rsid w:val="007A0596"/>
    <w:rsid w:val="007A071C"/>
    <w:rsid w:val="007A07E4"/>
    <w:rsid w:val="007A0A1F"/>
    <w:rsid w:val="007A0A53"/>
    <w:rsid w:val="007A0CA4"/>
    <w:rsid w:val="007A15AB"/>
    <w:rsid w:val="007A1A77"/>
    <w:rsid w:val="007A1C63"/>
    <w:rsid w:val="007A2033"/>
    <w:rsid w:val="007A2335"/>
    <w:rsid w:val="007A243D"/>
    <w:rsid w:val="007A2653"/>
    <w:rsid w:val="007A2702"/>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55D"/>
    <w:rsid w:val="007A5595"/>
    <w:rsid w:val="007A5643"/>
    <w:rsid w:val="007A56A0"/>
    <w:rsid w:val="007A60F3"/>
    <w:rsid w:val="007A63C1"/>
    <w:rsid w:val="007A63FF"/>
    <w:rsid w:val="007A6408"/>
    <w:rsid w:val="007A660B"/>
    <w:rsid w:val="007A6B09"/>
    <w:rsid w:val="007A6E04"/>
    <w:rsid w:val="007A716E"/>
    <w:rsid w:val="007A74A4"/>
    <w:rsid w:val="007A766E"/>
    <w:rsid w:val="007A78A9"/>
    <w:rsid w:val="007A79DA"/>
    <w:rsid w:val="007A7A7F"/>
    <w:rsid w:val="007A7DC1"/>
    <w:rsid w:val="007A7EC8"/>
    <w:rsid w:val="007A7F73"/>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51FC"/>
    <w:rsid w:val="007B52D2"/>
    <w:rsid w:val="007B5578"/>
    <w:rsid w:val="007B55CD"/>
    <w:rsid w:val="007B58D8"/>
    <w:rsid w:val="007B5AF0"/>
    <w:rsid w:val="007B5D7B"/>
    <w:rsid w:val="007B5DA7"/>
    <w:rsid w:val="007B5F14"/>
    <w:rsid w:val="007B63A1"/>
    <w:rsid w:val="007B6776"/>
    <w:rsid w:val="007B6C01"/>
    <w:rsid w:val="007B6C35"/>
    <w:rsid w:val="007B6C46"/>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5094"/>
    <w:rsid w:val="007C557B"/>
    <w:rsid w:val="007C5AFC"/>
    <w:rsid w:val="007C5D57"/>
    <w:rsid w:val="007C6282"/>
    <w:rsid w:val="007C64CE"/>
    <w:rsid w:val="007C64EA"/>
    <w:rsid w:val="007C671F"/>
    <w:rsid w:val="007C6CEB"/>
    <w:rsid w:val="007C6EA9"/>
    <w:rsid w:val="007C70D8"/>
    <w:rsid w:val="007C7302"/>
    <w:rsid w:val="007C77B2"/>
    <w:rsid w:val="007C78E3"/>
    <w:rsid w:val="007C7B2C"/>
    <w:rsid w:val="007C7D22"/>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740"/>
    <w:rsid w:val="007E2859"/>
    <w:rsid w:val="007E28AB"/>
    <w:rsid w:val="007E2927"/>
    <w:rsid w:val="007E2C22"/>
    <w:rsid w:val="007E2E2B"/>
    <w:rsid w:val="007E2F06"/>
    <w:rsid w:val="007E30B5"/>
    <w:rsid w:val="007E30CC"/>
    <w:rsid w:val="007E3220"/>
    <w:rsid w:val="007E345E"/>
    <w:rsid w:val="007E34F9"/>
    <w:rsid w:val="007E3750"/>
    <w:rsid w:val="007E3B24"/>
    <w:rsid w:val="007E3C05"/>
    <w:rsid w:val="007E3EC9"/>
    <w:rsid w:val="007E3FCC"/>
    <w:rsid w:val="007E423D"/>
    <w:rsid w:val="007E42C2"/>
    <w:rsid w:val="007E4A56"/>
    <w:rsid w:val="007E4BB2"/>
    <w:rsid w:val="007E4D65"/>
    <w:rsid w:val="007E4ED1"/>
    <w:rsid w:val="007E52BC"/>
    <w:rsid w:val="007E5736"/>
    <w:rsid w:val="007E5983"/>
    <w:rsid w:val="007E59FD"/>
    <w:rsid w:val="007E5C5F"/>
    <w:rsid w:val="007E617D"/>
    <w:rsid w:val="007E6187"/>
    <w:rsid w:val="007E6264"/>
    <w:rsid w:val="007E6589"/>
    <w:rsid w:val="007E6DD7"/>
    <w:rsid w:val="007E6DDC"/>
    <w:rsid w:val="007E701F"/>
    <w:rsid w:val="007E7422"/>
    <w:rsid w:val="007E79BB"/>
    <w:rsid w:val="007E7C07"/>
    <w:rsid w:val="007E7DD7"/>
    <w:rsid w:val="007F02DB"/>
    <w:rsid w:val="007F03BE"/>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17"/>
    <w:rsid w:val="007F45BA"/>
    <w:rsid w:val="007F465F"/>
    <w:rsid w:val="007F4979"/>
    <w:rsid w:val="007F4A76"/>
    <w:rsid w:val="007F4B2E"/>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7D4"/>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5C2"/>
    <w:rsid w:val="008025CD"/>
    <w:rsid w:val="0080263A"/>
    <w:rsid w:val="00802735"/>
    <w:rsid w:val="00802AFA"/>
    <w:rsid w:val="00802CEF"/>
    <w:rsid w:val="00802CFA"/>
    <w:rsid w:val="00802EB4"/>
    <w:rsid w:val="00803002"/>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B79"/>
    <w:rsid w:val="00806D5D"/>
    <w:rsid w:val="00806EBB"/>
    <w:rsid w:val="0080720B"/>
    <w:rsid w:val="00807367"/>
    <w:rsid w:val="008079E3"/>
    <w:rsid w:val="00807A53"/>
    <w:rsid w:val="00807AE7"/>
    <w:rsid w:val="00807B19"/>
    <w:rsid w:val="00807B1D"/>
    <w:rsid w:val="00807E25"/>
    <w:rsid w:val="008103ED"/>
    <w:rsid w:val="00810ED8"/>
    <w:rsid w:val="0081111A"/>
    <w:rsid w:val="00811141"/>
    <w:rsid w:val="008115A9"/>
    <w:rsid w:val="0081160E"/>
    <w:rsid w:val="00811A57"/>
    <w:rsid w:val="00811E85"/>
    <w:rsid w:val="00811EDC"/>
    <w:rsid w:val="00811FD0"/>
    <w:rsid w:val="0081212D"/>
    <w:rsid w:val="008125FC"/>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AE0"/>
    <w:rsid w:val="00824B06"/>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5FC2"/>
    <w:rsid w:val="00836092"/>
    <w:rsid w:val="008360EC"/>
    <w:rsid w:val="00836FCE"/>
    <w:rsid w:val="00837241"/>
    <w:rsid w:val="00837A10"/>
    <w:rsid w:val="00837A86"/>
    <w:rsid w:val="00837CCE"/>
    <w:rsid w:val="00840190"/>
    <w:rsid w:val="00840192"/>
    <w:rsid w:val="008401EA"/>
    <w:rsid w:val="00840225"/>
    <w:rsid w:val="00840341"/>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935"/>
    <w:rsid w:val="00845B08"/>
    <w:rsid w:val="00845BDA"/>
    <w:rsid w:val="00845DED"/>
    <w:rsid w:val="0084605F"/>
    <w:rsid w:val="00846079"/>
    <w:rsid w:val="008462E2"/>
    <w:rsid w:val="0084633B"/>
    <w:rsid w:val="008465A6"/>
    <w:rsid w:val="008467CE"/>
    <w:rsid w:val="008469C9"/>
    <w:rsid w:val="00846CA4"/>
    <w:rsid w:val="00846EEB"/>
    <w:rsid w:val="00847503"/>
    <w:rsid w:val="008475E0"/>
    <w:rsid w:val="00847771"/>
    <w:rsid w:val="00847B20"/>
    <w:rsid w:val="00847D1B"/>
    <w:rsid w:val="00847D2A"/>
    <w:rsid w:val="00847E9A"/>
    <w:rsid w:val="00847EFA"/>
    <w:rsid w:val="008502BC"/>
    <w:rsid w:val="008503CC"/>
    <w:rsid w:val="0085094A"/>
    <w:rsid w:val="0085095B"/>
    <w:rsid w:val="00850EA1"/>
    <w:rsid w:val="008513E7"/>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CA5"/>
    <w:rsid w:val="00855E05"/>
    <w:rsid w:val="00855F8A"/>
    <w:rsid w:val="00856723"/>
    <w:rsid w:val="00857987"/>
    <w:rsid w:val="00857A47"/>
    <w:rsid w:val="00857CDC"/>
    <w:rsid w:val="00857F15"/>
    <w:rsid w:val="008600B0"/>
    <w:rsid w:val="00860406"/>
    <w:rsid w:val="0086085C"/>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974"/>
    <w:rsid w:val="00867B50"/>
    <w:rsid w:val="00867CB1"/>
    <w:rsid w:val="00870101"/>
    <w:rsid w:val="008701EB"/>
    <w:rsid w:val="0087064B"/>
    <w:rsid w:val="00870952"/>
    <w:rsid w:val="00870A1E"/>
    <w:rsid w:val="00870A57"/>
    <w:rsid w:val="008713EA"/>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2E"/>
    <w:rsid w:val="00875D4D"/>
    <w:rsid w:val="00875FAA"/>
    <w:rsid w:val="00876410"/>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402F"/>
    <w:rsid w:val="008840D4"/>
    <w:rsid w:val="00884155"/>
    <w:rsid w:val="0088468A"/>
    <w:rsid w:val="008847D2"/>
    <w:rsid w:val="0088491F"/>
    <w:rsid w:val="0088498C"/>
    <w:rsid w:val="008849C3"/>
    <w:rsid w:val="00884FC8"/>
    <w:rsid w:val="00885037"/>
    <w:rsid w:val="008850DD"/>
    <w:rsid w:val="008851DE"/>
    <w:rsid w:val="008852D5"/>
    <w:rsid w:val="00885BF5"/>
    <w:rsid w:val="008862CD"/>
    <w:rsid w:val="00886901"/>
    <w:rsid w:val="00886930"/>
    <w:rsid w:val="00886C2F"/>
    <w:rsid w:val="00886CFA"/>
    <w:rsid w:val="00887411"/>
    <w:rsid w:val="00887D52"/>
    <w:rsid w:val="00887EBB"/>
    <w:rsid w:val="0089052B"/>
    <w:rsid w:val="008909D3"/>
    <w:rsid w:val="00890B8E"/>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8C0"/>
    <w:rsid w:val="008A0A66"/>
    <w:rsid w:val="008A0B26"/>
    <w:rsid w:val="008A0B43"/>
    <w:rsid w:val="008A0E8F"/>
    <w:rsid w:val="008A10B4"/>
    <w:rsid w:val="008A1100"/>
    <w:rsid w:val="008A139F"/>
    <w:rsid w:val="008A1457"/>
    <w:rsid w:val="008A1529"/>
    <w:rsid w:val="008A153F"/>
    <w:rsid w:val="008A174B"/>
    <w:rsid w:val="008A17A5"/>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E22"/>
    <w:rsid w:val="008A4162"/>
    <w:rsid w:val="008A423F"/>
    <w:rsid w:val="008A45B3"/>
    <w:rsid w:val="008A48F4"/>
    <w:rsid w:val="008A497D"/>
    <w:rsid w:val="008A4C40"/>
    <w:rsid w:val="008A5371"/>
    <w:rsid w:val="008A53A4"/>
    <w:rsid w:val="008A53BE"/>
    <w:rsid w:val="008A5607"/>
    <w:rsid w:val="008A56A8"/>
    <w:rsid w:val="008A583D"/>
    <w:rsid w:val="008A5C27"/>
    <w:rsid w:val="008A644B"/>
    <w:rsid w:val="008A6BE9"/>
    <w:rsid w:val="008A6C6B"/>
    <w:rsid w:val="008A75B3"/>
    <w:rsid w:val="008A773C"/>
    <w:rsid w:val="008A785E"/>
    <w:rsid w:val="008A7B17"/>
    <w:rsid w:val="008A7DD3"/>
    <w:rsid w:val="008B01CD"/>
    <w:rsid w:val="008B050A"/>
    <w:rsid w:val="008B0A37"/>
    <w:rsid w:val="008B18DB"/>
    <w:rsid w:val="008B19AE"/>
    <w:rsid w:val="008B1CC4"/>
    <w:rsid w:val="008B1E75"/>
    <w:rsid w:val="008B204E"/>
    <w:rsid w:val="008B20E0"/>
    <w:rsid w:val="008B2B28"/>
    <w:rsid w:val="008B2BA3"/>
    <w:rsid w:val="008B30C5"/>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4DF4"/>
    <w:rsid w:val="008B5009"/>
    <w:rsid w:val="008B5328"/>
    <w:rsid w:val="008B592E"/>
    <w:rsid w:val="008B5A1D"/>
    <w:rsid w:val="008B5F72"/>
    <w:rsid w:val="008B6270"/>
    <w:rsid w:val="008B62C8"/>
    <w:rsid w:val="008B685A"/>
    <w:rsid w:val="008B68A7"/>
    <w:rsid w:val="008B6988"/>
    <w:rsid w:val="008B6A8B"/>
    <w:rsid w:val="008B7054"/>
    <w:rsid w:val="008B7236"/>
    <w:rsid w:val="008B7457"/>
    <w:rsid w:val="008B7581"/>
    <w:rsid w:val="008B75F7"/>
    <w:rsid w:val="008B7674"/>
    <w:rsid w:val="008B76E2"/>
    <w:rsid w:val="008B784F"/>
    <w:rsid w:val="008B7A17"/>
    <w:rsid w:val="008B7B89"/>
    <w:rsid w:val="008C0161"/>
    <w:rsid w:val="008C01FE"/>
    <w:rsid w:val="008C02F4"/>
    <w:rsid w:val="008C038E"/>
    <w:rsid w:val="008C096B"/>
    <w:rsid w:val="008C0A29"/>
    <w:rsid w:val="008C0A3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5B8"/>
    <w:rsid w:val="008C47E5"/>
    <w:rsid w:val="008C491E"/>
    <w:rsid w:val="008C49A9"/>
    <w:rsid w:val="008C5004"/>
    <w:rsid w:val="008C5265"/>
    <w:rsid w:val="008C53E5"/>
    <w:rsid w:val="008C549B"/>
    <w:rsid w:val="008C57E0"/>
    <w:rsid w:val="008C58FB"/>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9B"/>
    <w:rsid w:val="008D46F7"/>
    <w:rsid w:val="008D4705"/>
    <w:rsid w:val="008D4752"/>
    <w:rsid w:val="008D4E6D"/>
    <w:rsid w:val="008D4F53"/>
    <w:rsid w:val="008D5023"/>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728"/>
    <w:rsid w:val="008E4912"/>
    <w:rsid w:val="008E4C62"/>
    <w:rsid w:val="008E500B"/>
    <w:rsid w:val="008E502D"/>
    <w:rsid w:val="008E51ED"/>
    <w:rsid w:val="008E5281"/>
    <w:rsid w:val="008E546A"/>
    <w:rsid w:val="008E5913"/>
    <w:rsid w:val="008E5C05"/>
    <w:rsid w:val="008E5C67"/>
    <w:rsid w:val="008E5C8F"/>
    <w:rsid w:val="008E5DB4"/>
    <w:rsid w:val="008E5F8B"/>
    <w:rsid w:val="008E6124"/>
    <w:rsid w:val="008E6288"/>
    <w:rsid w:val="008E632A"/>
    <w:rsid w:val="008E6485"/>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5C3"/>
    <w:rsid w:val="008F2642"/>
    <w:rsid w:val="008F2804"/>
    <w:rsid w:val="008F2BD9"/>
    <w:rsid w:val="008F2C91"/>
    <w:rsid w:val="008F2E6D"/>
    <w:rsid w:val="008F2FC5"/>
    <w:rsid w:val="008F31A6"/>
    <w:rsid w:val="008F3466"/>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3F2"/>
    <w:rsid w:val="008F64D0"/>
    <w:rsid w:val="008F6769"/>
    <w:rsid w:val="008F67DE"/>
    <w:rsid w:val="008F6993"/>
    <w:rsid w:val="008F6AA9"/>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BB1"/>
    <w:rsid w:val="00912C74"/>
    <w:rsid w:val="009130C6"/>
    <w:rsid w:val="009130D6"/>
    <w:rsid w:val="00913130"/>
    <w:rsid w:val="0091322E"/>
    <w:rsid w:val="0091361D"/>
    <w:rsid w:val="00913718"/>
    <w:rsid w:val="0091387D"/>
    <w:rsid w:val="00913B46"/>
    <w:rsid w:val="00913D46"/>
    <w:rsid w:val="00913FE1"/>
    <w:rsid w:val="0091402C"/>
    <w:rsid w:val="00914086"/>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52B"/>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CA"/>
    <w:rsid w:val="00923071"/>
    <w:rsid w:val="009231ED"/>
    <w:rsid w:val="009234E0"/>
    <w:rsid w:val="009234EC"/>
    <w:rsid w:val="009234EF"/>
    <w:rsid w:val="00923731"/>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A01"/>
    <w:rsid w:val="00925B6F"/>
    <w:rsid w:val="009261B7"/>
    <w:rsid w:val="00926324"/>
    <w:rsid w:val="0092639E"/>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BF8"/>
    <w:rsid w:val="009330BB"/>
    <w:rsid w:val="009332A8"/>
    <w:rsid w:val="00933416"/>
    <w:rsid w:val="0093351C"/>
    <w:rsid w:val="009341E2"/>
    <w:rsid w:val="00934242"/>
    <w:rsid w:val="00934257"/>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14D"/>
    <w:rsid w:val="009518B0"/>
    <w:rsid w:val="00951922"/>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281"/>
    <w:rsid w:val="009656C4"/>
    <w:rsid w:val="0096588A"/>
    <w:rsid w:val="00965A31"/>
    <w:rsid w:val="00965AFA"/>
    <w:rsid w:val="00965B87"/>
    <w:rsid w:val="00965C20"/>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4C3"/>
    <w:rsid w:val="009854E3"/>
    <w:rsid w:val="00985609"/>
    <w:rsid w:val="0098578C"/>
    <w:rsid w:val="009857BB"/>
    <w:rsid w:val="0098583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0EF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8F5"/>
    <w:rsid w:val="00993B7D"/>
    <w:rsid w:val="00993BF8"/>
    <w:rsid w:val="00993FCC"/>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906"/>
    <w:rsid w:val="00996973"/>
    <w:rsid w:val="00996A6C"/>
    <w:rsid w:val="00996B0F"/>
    <w:rsid w:val="00996B1A"/>
    <w:rsid w:val="00996D4E"/>
    <w:rsid w:val="00996F23"/>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31B"/>
    <w:rsid w:val="009A478E"/>
    <w:rsid w:val="009A4898"/>
    <w:rsid w:val="009A498D"/>
    <w:rsid w:val="009A4BA7"/>
    <w:rsid w:val="009A4C30"/>
    <w:rsid w:val="009A4D74"/>
    <w:rsid w:val="009A577C"/>
    <w:rsid w:val="009A57B2"/>
    <w:rsid w:val="009A5C75"/>
    <w:rsid w:val="009A5FA6"/>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36A"/>
    <w:rsid w:val="009B39B3"/>
    <w:rsid w:val="009B3B72"/>
    <w:rsid w:val="009B3C35"/>
    <w:rsid w:val="009B3C3C"/>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6E"/>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8C6"/>
    <w:rsid w:val="009D3928"/>
    <w:rsid w:val="009D3D89"/>
    <w:rsid w:val="009D4397"/>
    <w:rsid w:val="009D44AE"/>
    <w:rsid w:val="009D468A"/>
    <w:rsid w:val="009D4910"/>
    <w:rsid w:val="009D4954"/>
    <w:rsid w:val="009D4AE3"/>
    <w:rsid w:val="009D4D39"/>
    <w:rsid w:val="009D4E0A"/>
    <w:rsid w:val="009D4E39"/>
    <w:rsid w:val="009D50B9"/>
    <w:rsid w:val="009D50DC"/>
    <w:rsid w:val="009D53AC"/>
    <w:rsid w:val="009D5688"/>
    <w:rsid w:val="009D5807"/>
    <w:rsid w:val="009D5A7A"/>
    <w:rsid w:val="009D5A99"/>
    <w:rsid w:val="009D614F"/>
    <w:rsid w:val="009D6213"/>
    <w:rsid w:val="009D6291"/>
    <w:rsid w:val="009D62D1"/>
    <w:rsid w:val="009D659F"/>
    <w:rsid w:val="009D6766"/>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D2A"/>
    <w:rsid w:val="009E4DC9"/>
    <w:rsid w:val="009E5784"/>
    <w:rsid w:val="009E593A"/>
    <w:rsid w:val="009E5A52"/>
    <w:rsid w:val="009E604F"/>
    <w:rsid w:val="009E60A0"/>
    <w:rsid w:val="009E6936"/>
    <w:rsid w:val="009E6A70"/>
    <w:rsid w:val="009E6AB4"/>
    <w:rsid w:val="009E6BA6"/>
    <w:rsid w:val="009E6DA9"/>
    <w:rsid w:val="009E6DBA"/>
    <w:rsid w:val="009E7350"/>
    <w:rsid w:val="009E77DC"/>
    <w:rsid w:val="009E7814"/>
    <w:rsid w:val="009E788D"/>
    <w:rsid w:val="009E7D6B"/>
    <w:rsid w:val="009F0118"/>
    <w:rsid w:val="009F0599"/>
    <w:rsid w:val="009F07A9"/>
    <w:rsid w:val="009F08B6"/>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FA5"/>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D6D"/>
    <w:rsid w:val="009F70D9"/>
    <w:rsid w:val="009F72EA"/>
    <w:rsid w:val="009F76BB"/>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72"/>
    <w:rsid w:val="00A13E5B"/>
    <w:rsid w:val="00A13EB3"/>
    <w:rsid w:val="00A147D0"/>
    <w:rsid w:val="00A14866"/>
    <w:rsid w:val="00A149BD"/>
    <w:rsid w:val="00A14AC7"/>
    <w:rsid w:val="00A14D44"/>
    <w:rsid w:val="00A14E72"/>
    <w:rsid w:val="00A15267"/>
    <w:rsid w:val="00A1573F"/>
    <w:rsid w:val="00A15DC2"/>
    <w:rsid w:val="00A15FC2"/>
    <w:rsid w:val="00A1602A"/>
    <w:rsid w:val="00A16120"/>
    <w:rsid w:val="00A16444"/>
    <w:rsid w:val="00A164A4"/>
    <w:rsid w:val="00A1660D"/>
    <w:rsid w:val="00A170DB"/>
    <w:rsid w:val="00A17574"/>
    <w:rsid w:val="00A175F9"/>
    <w:rsid w:val="00A179E8"/>
    <w:rsid w:val="00A17C09"/>
    <w:rsid w:val="00A17E48"/>
    <w:rsid w:val="00A20562"/>
    <w:rsid w:val="00A20823"/>
    <w:rsid w:val="00A208C8"/>
    <w:rsid w:val="00A20A2C"/>
    <w:rsid w:val="00A20AF8"/>
    <w:rsid w:val="00A20B0F"/>
    <w:rsid w:val="00A20DAA"/>
    <w:rsid w:val="00A20E73"/>
    <w:rsid w:val="00A20F77"/>
    <w:rsid w:val="00A20FE0"/>
    <w:rsid w:val="00A21075"/>
    <w:rsid w:val="00A211B3"/>
    <w:rsid w:val="00A217C1"/>
    <w:rsid w:val="00A2195D"/>
    <w:rsid w:val="00A219AF"/>
    <w:rsid w:val="00A21A91"/>
    <w:rsid w:val="00A21B02"/>
    <w:rsid w:val="00A21B53"/>
    <w:rsid w:val="00A21BF3"/>
    <w:rsid w:val="00A2280E"/>
    <w:rsid w:val="00A2282A"/>
    <w:rsid w:val="00A22C69"/>
    <w:rsid w:val="00A22D4B"/>
    <w:rsid w:val="00A22E69"/>
    <w:rsid w:val="00A23528"/>
    <w:rsid w:val="00A238DC"/>
    <w:rsid w:val="00A2393B"/>
    <w:rsid w:val="00A23AE2"/>
    <w:rsid w:val="00A23D4A"/>
    <w:rsid w:val="00A23E41"/>
    <w:rsid w:val="00A23F36"/>
    <w:rsid w:val="00A23FB0"/>
    <w:rsid w:val="00A2442D"/>
    <w:rsid w:val="00A24488"/>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888"/>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6C7"/>
    <w:rsid w:val="00A378A2"/>
    <w:rsid w:val="00A40A29"/>
    <w:rsid w:val="00A40CB7"/>
    <w:rsid w:val="00A40E4E"/>
    <w:rsid w:val="00A40E94"/>
    <w:rsid w:val="00A41318"/>
    <w:rsid w:val="00A414BE"/>
    <w:rsid w:val="00A41570"/>
    <w:rsid w:val="00A41751"/>
    <w:rsid w:val="00A42181"/>
    <w:rsid w:val="00A426B4"/>
    <w:rsid w:val="00A42CDE"/>
    <w:rsid w:val="00A43143"/>
    <w:rsid w:val="00A43211"/>
    <w:rsid w:val="00A43237"/>
    <w:rsid w:val="00A433C5"/>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53F4"/>
    <w:rsid w:val="00A6542E"/>
    <w:rsid w:val="00A6550B"/>
    <w:rsid w:val="00A65585"/>
    <w:rsid w:val="00A655F2"/>
    <w:rsid w:val="00A65678"/>
    <w:rsid w:val="00A65809"/>
    <w:rsid w:val="00A658ED"/>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49"/>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0FF"/>
    <w:rsid w:val="00A836ED"/>
    <w:rsid w:val="00A83A4A"/>
    <w:rsid w:val="00A83A5A"/>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51C"/>
    <w:rsid w:val="00A9462C"/>
    <w:rsid w:val="00A94ACA"/>
    <w:rsid w:val="00A94BCA"/>
    <w:rsid w:val="00A94DFB"/>
    <w:rsid w:val="00A95083"/>
    <w:rsid w:val="00A95180"/>
    <w:rsid w:val="00A951D2"/>
    <w:rsid w:val="00A95631"/>
    <w:rsid w:val="00A95915"/>
    <w:rsid w:val="00A95C98"/>
    <w:rsid w:val="00A95D88"/>
    <w:rsid w:val="00A95D9C"/>
    <w:rsid w:val="00A95EB0"/>
    <w:rsid w:val="00A961DC"/>
    <w:rsid w:val="00A962EB"/>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CF"/>
    <w:rsid w:val="00AA0AE3"/>
    <w:rsid w:val="00AA0E84"/>
    <w:rsid w:val="00AA10B0"/>
    <w:rsid w:val="00AA14C0"/>
    <w:rsid w:val="00AA14F7"/>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3B6A"/>
    <w:rsid w:val="00AA3C94"/>
    <w:rsid w:val="00AA3E46"/>
    <w:rsid w:val="00AA4032"/>
    <w:rsid w:val="00AA40C0"/>
    <w:rsid w:val="00AA4339"/>
    <w:rsid w:val="00AA43AB"/>
    <w:rsid w:val="00AA46AA"/>
    <w:rsid w:val="00AA4768"/>
    <w:rsid w:val="00AA4924"/>
    <w:rsid w:val="00AA4F54"/>
    <w:rsid w:val="00AA52DB"/>
    <w:rsid w:val="00AA5498"/>
    <w:rsid w:val="00AA5524"/>
    <w:rsid w:val="00AA55EF"/>
    <w:rsid w:val="00AA5866"/>
    <w:rsid w:val="00AA5D2D"/>
    <w:rsid w:val="00AA5FF0"/>
    <w:rsid w:val="00AA6388"/>
    <w:rsid w:val="00AA65CE"/>
    <w:rsid w:val="00AA66F7"/>
    <w:rsid w:val="00AA687B"/>
    <w:rsid w:val="00AA692C"/>
    <w:rsid w:val="00AA6A21"/>
    <w:rsid w:val="00AA6AFE"/>
    <w:rsid w:val="00AA6E2A"/>
    <w:rsid w:val="00AA6E8D"/>
    <w:rsid w:val="00AA722A"/>
    <w:rsid w:val="00AA7301"/>
    <w:rsid w:val="00AA747A"/>
    <w:rsid w:val="00AA7564"/>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A58"/>
    <w:rsid w:val="00AC0B2B"/>
    <w:rsid w:val="00AC0BAA"/>
    <w:rsid w:val="00AC0C83"/>
    <w:rsid w:val="00AC19C7"/>
    <w:rsid w:val="00AC1A11"/>
    <w:rsid w:val="00AC1E2C"/>
    <w:rsid w:val="00AC1F0F"/>
    <w:rsid w:val="00AC20C7"/>
    <w:rsid w:val="00AC238F"/>
    <w:rsid w:val="00AC2450"/>
    <w:rsid w:val="00AC251F"/>
    <w:rsid w:val="00AC2592"/>
    <w:rsid w:val="00AC26DB"/>
    <w:rsid w:val="00AC28B0"/>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17B"/>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930"/>
    <w:rsid w:val="00AD5A5E"/>
    <w:rsid w:val="00AD6094"/>
    <w:rsid w:val="00AD6331"/>
    <w:rsid w:val="00AD640B"/>
    <w:rsid w:val="00AD64B8"/>
    <w:rsid w:val="00AD664D"/>
    <w:rsid w:val="00AD67E7"/>
    <w:rsid w:val="00AD6825"/>
    <w:rsid w:val="00AD6998"/>
    <w:rsid w:val="00AD6AE2"/>
    <w:rsid w:val="00AD6CD0"/>
    <w:rsid w:val="00AD70F4"/>
    <w:rsid w:val="00AD716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2B5"/>
    <w:rsid w:val="00AE36BE"/>
    <w:rsid w:val="00AE3A21"/>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B12"/>
    <w:rsid w:val="00AF7B1D"/>
    <w:rsid w:val="00AF7D83"/>
    <w:rsid w:val="00AF7DAA"/>
    <w:rsid w:val="00B00065"/>
    <w:rsid w:val="00B00093"/>
    <w:rsid w:val="00B00890"/>
    <w:rsid w:val="00B00C3A"/>
    <w:rsid w:val="00B00EF7"/>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4494"/>
    <w:rsid w:val="00B0452D"/>
    <w:rsid w:val="00B04543"/>
    <w:rsid w:val="00B046A4"/>
    <w:rsid w:val="00B048C8"/>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DB"/>
    <w:rsid w:val="00B12826"/>
    <w:rsid w:val="00B12863"/>
    <w:rsid w:val="00B12B22"/>
    <w:rsid w:val="00B12BA2"/>
    <w:rsid w:val="00B12C41"/>
    <w:rsid w:val="00B12D35"/>
    <w:rsid w:val="00B12FCC"/>
    <w:rsid w:val="00B1356C"/>
    <w:rsid w:val="00B1384E"/>
    <w:rsid w:val="00B13B4E"/>
    <w:rsid w:val="00B13B92"/>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39D"/>
    <w:rsid w:val="00B2475B"/>
    <w:rsid w:val="00B24B08"/>
    <w:rsid w:val="00B24F2B"/>
    <w:rsid w:val="00B25228"/>
    <w:rsid w:val="00B25B4F"/>
    <w:rsid w:val="00B25CE4"/>
    <w:rsid w:val="00B26181"/>
    <w:rsid w:val="00B261DC"/>
    <w:rsid w:val="00B26279"/>
    <w:rsid w:val="00B26477"/>
    <w:rsid w:val="00B26592"/>
    <w:rsid w:val="00B26C47"/>
    <w:rsid w:val="00B26E19"/>
    <w:rsid w:val="00B26F20"/>
    <w:rsid w:val="00B2708F"/>
    <w:rsid w:val="00B2728D"/>
    <w:rsid w:val="00B27715"/>
    <w:rsid w:val="00B27D4A"/>
    <w:rsid w:val="00B27E29"/>
    <w:rsid w:val="00B27E6F"/>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86F"/>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58"/>
    <w:rsid w:val="00B36AF2"/>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4F0"/>
    <w:rsid w:val="00B4260B"/>
    <w:rsid w:val="00B42733"/>
    <w:rsid w:val="00B428E2"/>
    <w:rsid w:val="00B4290E"/>
    <w:rsid w:val="00B42A43"/>
    <w:rsid w:val="00B42F06"/>
    <w:rsid w:val="00B43382"/>
    <w:rsid w:val="00B4357B"/>
    <w:rsid w:val="00B43895"/>
    <w:rsid w:val="00B43988"/>
    <w:rsid w:val="00B439EA"/>
    <w:rsid w:val="00B43B26"/>
    <w:rsid w:val="00B43B62"/>
    <w:rsid w:val="00B43BD6"/>
    <w:rsid w:val="00B43E20"/>
    <w:rsid w:val="00B442D4"/>
    <w:rsid w:val="00B4463D"/>
    <w:rsid w:val="00B44A3E"/>
    <w:rsid w:val="00B44A44"/>
    <w:rsid w:val="00B44F80"/>
    <w:rsid w:val="00B4500D"/>
    <w:rsid w:val="00B453FB"/>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F39"/>
    <w:rsid w:val="00B50FB2"/>
    <w:rsid w:val="00B5154F"/>
    <w:rsid w:val="00B51A15"/>
    <w:rsid w:val="00B51B3F"/>
    <w:rsid w:val="00B51C74"/>
    <w:rsid w:val="00B51D4E"/>
    <w:rsid w:val="00B51FD5"/>
    <w:rsid w:val="00B52174"/>
    <w:rsid w:val="00B5239D"/>
    <w:rsid w:val="00B524E7"/>
    <w:rsid w:val="00B52593"/>
    <w:rsid w:val="00B526F7"/>
    <w:rsid w:val="00B52C2D"/>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D15"/>
    <w:rsid w:val="00B63D36"/>
    <w:rsid w:val="00B63D4D"/>
    <w:rsid w:val="00B643B0"/>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FEB"/>
    <w:rsid w:val="00B8248F"/>
    <w:rsid w:val="00B82742"/>
    <w:rsid w:val="00B828F5"/>
    <w:rsid w:val="00B82916"/>
    <w:rsid w:val="00B8304D"/>
    <w:rsid w:val="00B831E4"/>
    <w:rsid w:val="00B83616"/>
    <w:rsid w:val="00B837EF"/>
    <w:rsid w:val="00B83B75"/>
    <w:rsid w:val="00B83C76"/>
    <w:rsid w:val="00B83F3B"/>
    <w:rsid w:val="00B842E0"/>
    <w:rsid w:val="00B844BF"/>
    <w:rsid w:val="00B84979"/>
    <w:rsid w:val="00B84C4C"/>
    <w:rsid w:val="00B850F5"/>
    <w:rsid w:val="00B855F2"/>
    <w:rsid w:val="00B85B31"/>
    <w:rsid w:val="00B85C8B"/>
    <w:rsid w:val="00B860A2"/>
    <w:rsid w:val="00B86310"/>
    <w:rsid w:val="00B86BAD"/>
    <w:rsid w:val="00B87561"/>
    <w:rsid w:val="00B87B62"/>
    <w:rsid w:val="00B87FF7"/>
    <w:rsid w:val="00B90711"/>
    <w:rsid w:val="00B90C12"/>
    <w:rsid w:val="00B90C76"/>
    <w:rsid w:val="00B90D0A"/>
    <w:rsid w:val="00B90F5A"/>
    <w:rsid w:val="00B90F6D"/>
    <w:rsid w:val="00B91083"/>
    <w:rsid w:val="00B91478"/>
    <w:rsid w:val="00B91924"/>
    <w:rsid w:val="00B91BC2"/>
    <w:rsid w:val="00B92150"/>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6B"/>
    <w:rsid w:val="00BA44D0"/>
    <w:rsid w:val="00BA46F4"/>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480"/>
    <w:rsid w:val="00BC35B9"/>
    <w:rsid w:val="00BC367A"/>
    <w:rsid w:val="00BC3775"/>
    <w:rsid w:val="00BC378A"/>
    <w:rsid w:val="00BC3A64"/>
    <w:rsid w:val="00BC40C7"/>
    <w:rsid w:val="00BC441D"/>
    <w:rsid w:val="00BC4657"/>
    <w:rsid w:val="00BC489B"/>
    <w:rsid w:val="00BC4A57"/>
    <w:rsid w:val="00BC4E2D"/>
    <w:rsid w:val="00BC5443"/>
    <w:rsid w:val="00BC5D40"/>
    <w:rsid w:val="00BC5D57"/>
    <w:rsid w:val="00BC5E0B"/>
    <w:rsid w:val="00BC5EEC"/>
    <w:rsid w:val="00BC61AE"/>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6A"/>
    <w:rsid w:val="00BD0CE5"/>
    <w:rsid w:val="00BD0E0B"/>
    <w:rsid w:val="00BD1062"/>
    <w:rsid w:val="00BD1261"/>
    <w:rsid w:val="00BD19DE"/>
    <w:rsid w:val="00BD2075"/>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5B"/>
    <w:rsid w:val="00BD6479"/>
    <w:rsid w:val="00BD6595"/>
    <w:rsid w:val="00BD6870"/>
    <w:rsid w:val="00BD6970"/>
    <w:rsid w:val="00BD6AB0"/>
    <w:rsid w:val="00BD6CDF"/>
    <w:rsid w:val="00BD70F2"/>
    <w:rsid w:val="00BD75AD"/>
    <w:rsid w:val="00BD775E"/>
    <w:rsid w:val="00BD7ABC"/>
    <w:rsid w:val="00BD7BB2"/>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BF8"/>
    <w:rsid w:val="00BF0C15"/>
    <w:rsid w:val="00BF0DD1"/>
    <w:rsid w:val="00BF115B"/>
    <w:rsid w:val="00BF1285"/>
    <w:rsid w:val="00BF16A2"/>
    <w:rsid w:val="00BF1878"/>
    <w:rsid w:val="00BF199F"/>
    <w:rsid w:val="00BF19C3"/>
    <w:rsid w:val="00BF19C4"/>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414"/>
    <w:rsid w:val="00BF47B3"/>
    <w:rsid w:val="00BF4AF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E"/>
    <w:rsid w:val="00BF775D"/>
    <w:rsid w:val="00BF7784"/>
    <w:rsid w:val="00BF7B1C"/>
    <w:rsid w:val="00BF7FDC"/>
    <w:rsid w:val="00C00507"/>
    <w:rsid w:val="00C00C58"/>
    <w:rsid w:val="00C00D68"/>
    <w:rsid w:val="00C01066"/>
    <w:rsid w:val="00C010A6"/>
    <w:rsid w:val="00C012A4"/>
    <w:rsid w:val="00C014B9"/>
    <w:rsid w:val="00C015EB"/>
    <w:rsid w:val="00C0199C"/>
    <w:rsid w:val="00C019C6"/>
    <w:rsid w:val="00C01B42"/>
    <w:rsid w:val="00C01F2F"/>
    <w:rsid w:val="00C0228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7"/>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3E6"/>
    <w:rsid w:val="00C1249F"/>
    <w:rsid w:val="00C124AF"/>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B95"/>
    <w:rsid w:val="00C15BD1"/>
    <w:rsid w:val="00C15C44"/>
    <w:rsid w:val="00C15E54"/>
    <w:rsid w:val="00C1604E"/>
    <w:rsid w:val="00C160E1"/>
    <w:rsid w:val="00C1614A"/>
    <w:rsid w:val="00C16327"/>
    <w:rsid w:val="00C16555"/>
    <w:rsid w:val="00C16643"/>
    <w:rsid w:val="00C1665E"/>
    <w:rsid w:val="00C16816"/>
    <w:rsid w:val="00C168F7"/>
    <w:rsid w:val="00C1694A"/>
    <w:rsid w:val="00C169AC"/>
    <w:rsid w:val="00C16BC1"/>
    <w:rsid w:val="00C173B7"/>
    <w:rsid w:val="00C1746F"/>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92E"/>
    <w:rsid w:val="00C21AB6"/>
    <w:rsid w:val="00C21C29"/>
    <w:rsid w:val="00C21E14"/>
    <w:rsid w:val="00C22601"/>
    <w:rsid w:val="00C22A82"/>
    <w:rsid w:val="00C22B38"/>
    <w:rsid w:val="00C22BA7"/>
    <w:rsid w:val="00C22BB7"/>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29B"/>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CDA"/>
    <w:rsid w:val="00C33DCE"/>
    <w:rsid w:val="00C33DD5"/>
    <w:rsid w:val="00C33FF1"/>
    <w:rsid w:val="00C342B7"/>
    <w:rsid w:val="00C34455"/>
    <w:rsid w:val="00C346F7"/>
    <w:rsid w:val="00C3476F"/>
    <w:rsid w:val="00C34C5A"/>
    <w:rsid w:val="00C352B4"/>
    <w:rsid w:val="00C357D8"/>
    <w:rsid w:val="00C358CD"/>
    <w:rsid w:val="00C359EF"/>
    <w:rsid w:val="00C359FA"/>
    <w:rsid w:val="00C35B1A"/>
    <w:rsid w:val="00C35B56"/>
    <w:rsid w:val="00C35CE5"/>
    <w:rsid w:val="00C35ECE"/>
    <w:rsid w:val="00C3641C"/>
    <w:rsid w:val="00C36C76"/>
    <w:rsid w:val="00C36F7B"/>
    <w:rsid w:val="00C3702C"/>
    <w:rsid w:val="00C3794F"/>
    <w:rsid w:val="00C379EC"/>
    <w:rsid w:val="00C37A8C"/>
    <w:rsid w:val="00C37C0E"/>
    <w:rsid w:val="00C37D75"/>
    <w:rsid w:val="00C37FF9"/>
    <w:rsid w:val="00C40371"/>
    <w:rsid w:val="00C4039E"/>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951"/>
    <w:rsid w:val="00C42A44"/>
    <w:rsid w:val="00C42AAE"/>
    <w:rsid w:val="00C42B48"/>
    <w:rsid w:val="00C42DCE"/>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36B"/>
    <w:rsid w:val="00C476E4"/>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E99"/>
    <w:rsid w:val="00C54F06"/>
    <w:rsid w:val="00C54F58"/>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0B85"/>
    <w:rsid w:val="00C610D0"/>
    <w:rsid w:val="00C611E2"/>
    <w:rsid w:val="00C61412"/>
    <w:rsid w:val="00C6147A"/>
    <w:rsid w:val="00C6152F"/>
    <w:rsid w:val="00C615D2"/>
    <w:rsid w:val="00C6167F"/>
    <w:rsid w:val="00C61750"/>
    <w:rsid w:val="00C61948"/>
    <w:rsid w:val="00C61A7E"/>
    <w:rsid w:val="00C61D67"/>
    <w:rsid w:val="00C61DE1"/>
    <w:rsid w:val="00C62863"/>
    <w:rsid w:val="00C62C17"/>
    <w:rsid w:val="00C62CEC"/>
    <w:rsid w:val="00C6349D"/>
    <w:rsid w:val="00C6355E"/>
    <w:rsid w:val="00C636BC"/>
    <w:rsid w:val="00C636FF"/>
    <w:rsid w:val="00C63781"/>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00F"/>
    <w:rsid w:val="00C713D0"/>
    <w:rsid w:val="00C716D6"/>
    <w:rsid w:val="00C71B38"/>
    <w:rsid w:val="00C71B8E"/>
    <w:rsid w:val="00C71F3E"/>
    <w:rsid w:val="00C7211D"/>
    <w:rsid w:val="00C722F9"/>
    <w:rsid w:val="00C726E6"/>
    <w:rsid w:val="00C7276C"/>
    <w:rsid w:val="00C72929"/>
    <w:rsid w:val="00C72EFA"/>
    <w:rsid w:val="00C72FC3"/>
    <w:rsid w:val="00C73192"/>
    <w:rsid w:val="00C73221"/>
    <w:rsid w:val="00C73236"/>
    <w:rsid w:val="00C7340C"/>
    <w:rsid w:val="00C735A0"/>
    <w:rsid w:val="00C735D1"/>
    <w:rsid w:val="00C738A6"/>
    <w:rsid w:val="00C73AC3"/>
    <w:rsid w:val="00C7424A"/>
    <w:rsid w:val="00C7444C"/>
    <w:rsid w:val="00C7474D"/>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2C4"/>
    <w:rsid w:val="00C8050E"/>
    <w:rsid w:val="00C8057B"/>
    <w:rsid w:val="00C805B7"/>
    <w:rsid w:val="00C809C4"/>
    <w:rsid w:val="00C80DB8"/>
    <w:rsid w:val="00C8173A"/>
    <w:rsid w:val="00C818FA"/>
    <w:rsid w:val="00C8191C"/>
    <w:rsid w:val="00C81AA9"/>
    <w:rsid w:val="00C81BB4"/>
    <w:rsid w:val="00C81D9E"/>
    <w:rsid w:val="00C82081"/>
    <w:rsid w:val="00C82BD8"/>
    <w:rsid w:val="00C82D62"/>
    <w:rsid w:val="00C82E7B"/>
    <w:rsid w:val="00C82E99"/>
    <w:rsid w:val="00C83007"/>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21"/>
    <w:rsid w:val="00C92B77"/>
    <w:rsid w:val="00C92D07"/>
    <w:rsid w:val="00C92D68"/>
    <w:rsid w:val="00C92E5C"/>
    <w:rsid w:val="00C933EC"/>
    <w:rsid w:val="00C9342D"/>
    <w:rsid w:val="00C939E9"/>
    <w:rsid w:val="00C93B75"/>
    <w:rsid w:val="00C93DCC"/>
    <w:rsid w:val="00C93E56"/>
    <w:rsid w:val="00C94180"/>
    <w:rsid w:val="00C941D6"/>
    <w:rsid w:val="00C94461"/>
    <w:rsid w:val="00C948C8"/>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033"/>
    <w:rsid w:val="00CA3310"/>
    <w:rsid w:val="00CA3569"/>
    <w:rsid w:val="00CA3681"/>
    <w:rsid w:val="00CA388D"/>
    <w:rsid w:val="00CA396F"/>
    <w:rsid w:val="00CA3B7D"/>
    <w:rsid w:val="00CA3C3D"/>
    <w:rsid w:val="00CA3E79"/>
    <w:rsid w:val="00CA42DC"/>
    <w:rsid w:val="00CA4745"/>
    <w:rsid w:val="00CA523E"/>
    <w:rsid w:val="00CA5616"/>
    <w:rsid w:val="00CA582D"/>
    <w:rsid w:val="00CA5ABA"/>
    <w:rsid w:val="00CA5BEA"/>
    <w:rsid w:val="00CA5C2D"/>
    <w:rsid w:val="00CA5F71"/>
    <w:rsid w:val="00CA612B"/>
    <w:rsid w:val="00CA6164"/>
    <w:rsid w:val="00CA67B6"/>
    <w:rsid w:val="00CA686E"/>
    <w:rsid w:val="00CA6D14"/>
    <w:rsid w:val="00CA6D18"/>
    <w:rsid w:val="00CA708F"/>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4216"/>
    <w:rsid w:val="00CB4485"/>
    <w:rsid w:val="00CB469E"/>
    <w:rsid w:val="00CB4B07"/>
    <w:rsid w:val="00CB4CBA"/>
    <w:rsid w:val="00CB52A0"/>
    <w:rsid w:val="00CB5BF3"/>
    <w:rsid w:val="00CB62D8"/>
    <w:rsid w:val="00CB63DA"/>
    <w:rsid w:val="00CB68F1"/>
    <w:rsid w:val="00CB6A54"/>
    <w:rsid w:val="00CB7442"/>
    <w:rsid w:val="00CB75A7"/>
    <w:rsid w:val="00CB7616"/>
    <w:rsid w:val="00CB7818"/>
    <w:rsid w:val="00CB78FC"/>
    <w:rsid w:val="00CB7C2C"/>
    <w:rsid w:val="00CC0235"/>
    <w:rsid w:val="00CC07DC"/>
    <w:rsid w:val="00CC08E4"/>
    <w:rsid w:val="00CC0FB2"/>
    <w:rsid w:val="00CC124D"/>
    <w:rsid w:val="00CC12FB"/>
    <w:rsid w:val="00CC140C"/>
    <w:rsid w:val="00CC1543"/>
    <w:rsid w:val="00CC15BC"/>
    <w:rsid w:val="00CC1819"/>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AF3"/>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E7E52"/>
    <w:rsid w:val="00CF018C"/>
    <w:rsid w:val="00CF01BA"/>
    <w:rsid w:val="00CF0216"/>
    <w:rsid w:val="00CF0474"/>
    <w:rsid w:val="00CF0805"/>
    <w:rsid w:val="00CF0C30"/>
    <w:rsid w:val="00CF0CB7"/>
    <w:rsid w:val="00CF0D43"/>
    <w:rsid w:val="00CF0E76"/>
    <w:rsid w:val="00CF0F43"/>
    <w:rsid w:val="00CF100F"/>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915"/>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B76"/>
    <w:rsid w:val="00D10E0B"/>
    <w:rsid w:val="00D11064"/>
    <w:rsid w:val="00D111FC"/>
    <w:rsid w:val="00D113DB"/>
    <w:rsid w:val="00D116A6"/>
    <w:rsid w:val="00D1171F"/>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BB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30D"/>
    <w:rsid w:val="00D26582"/>
    <w:rsid w:val="00D267A3"/>
    <w:rsid w:val="00D26831"/>
    <w:rsid w:val="00D2690A"/>
    <w:rsid w:val="00D26962"/>
    <w:rsid w:val="00D26A7E"/>
    <w:rsid w:val="00D26D56"/>
    <w:rsid w:val="00D26F43"/>
    <w:rsid w:val="00D27425"/>
    <w:rsid w:val="00D2762B"/>
    <w:rsid w:val="00D27673"/>
    <w:rsid w:val="00D2789A"/>
    <w:rsid w:val="00D27D3A"/>
    <w:rsid w:val="00D27E08"/>
    <w:rsid w:val="00D302F6"/>
    <w:rsid w:val="00D30356"/>
    <w:rsid w:val="00D3042A"/>
    <w:rsid w:val="00D30634"/>
    <w:rsid w:val="00D30693"/>
    <w:rsid w:val="00D3084C"/>
    <w:rsid w:val="00D30890"/>
    <w:rsid w:val="00D308E0"/>
    <w:rsid w:val="00D3099E"/>
    <w:rsid w:val="00D30BEC"/>
    <w:rsid w:val="00D311EE"/>
    <w:rsid w:val="00D31572"/>
    <w:rsid w:val="00D31639"/>
    <w:rsid w:val="00D31918"/>
    <w:rsid w:val="00D31978"/>
    <w:rsid w:val="00D31B56"/>
    <w:rsid w:val="00D31B94"/>
    <w:rsid w:val="00D31E8F"/>
    <w:rsid w:val="00D31F9E"/>
    <w:rsid w:val="00D31F9F"/>
    <w:rsid w:val="00D32106"/>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709A"/>
    <w:rsid w:val="00D3725F"/>
    <w:rsid w:val="00D37751"/>
    <w:rsid w:val="00D37910"/>
    <w:rsid w:val="00D3793C"/>
    <w:rsid w:val="00D37A8B"/>
    <w:rsid w:val="00D37AF9"/>
    <w:rsid w:val="00D37BF5"/>
    <w:rsid w:val="00D4001E"/>
    <w:rsid w:val="00D4007E"/>
    <w:rsid w:val="00D40699"/>
    <w:rsid w:val="00D406D7"/>
    <w:rsid w:val="00D406FB"/>
    <w:rsid w:val="00D40D7C"/>
    <w:rsid w:val="00D41055"/>
    <w:rsid w:val="00D412CD"/>
    <w:rsid w:val="00D41535"/>
    <w:rsid w:val="00D41706"/>
    <w:rsid w:val="00D418F2"/>
    <w:rsid w:val="00D41925"/>
    <w:rsid w:val="00D41F5C"/>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C97"/>
    <w:rsid w:val="00D43E6A"/>
    <w:rsid w:val="00D43EBB"/>
    <w:rsid w:val="00D43F69"/>
    <w:rsid w:val="00D4426F"/>
    <w:rsid w:val="00D445DF"/>
    <w:rsid w:val="00D4478D"/>
    <w:rsid w:val="00D447E8"/>
    <w:rsid w:val="00D44B58"/>
    <w:rsid w:val="00D44B7B"/>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2275"/>
    <w:rsid w:val="00D5289B"/>
    <w:rsid w:val="00D5295B"/>
    <w:rsid w:val="00D52973"/>
    <w:rsid w:val="00D52D24"/>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5F"/>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5176"/>
    <w:rsid w:val="00D754CB"/>
    <w:rsid w:val="00D75663"/>
    <w:rsid w:val="00D757F2"/>
    <w:rsid w:val="00D75875"/>
    <w:rsid w:val="00D762A6"/>
    <w:rsid w:val="00D7697D"/>
    <w:rsid w:val="00D76E59"/>
    <w:rsid w:val="00D76FA2"/>
    <w:rsid w:val="00D770DE"/>
    <w:rsid w:val="00D77451"/>
    <w:rsid w:val="00D77471"/>
    <w:rsid w:val="00D7773C"/>
    <w:rsid w:val="00D778D9"/>
    <w:rsid w:val="00D778F6"/>
    <w:rsid w:val="00D77C31"/>
    <w:rsid w:val="00D77CAE"/>
    <w:rsid w:val="00D77CB0"/>
    <w:rsid w:val="00D8057F"/>
    <w:rsid w:val="00D80B28"/>
    <w:rsid w:val="00D80C15"/>
    <w:rsid w:val="00D80C66"/>
    <w:rsid w:val="00D80FBF"/>
    <w:rsid w:val="00D81026"/>
    <w:rsid w:val="00D820DD"/>
    <w:rsid w:val="00D82125"/>
    <w:rsid w:val="00D822D1"/>
    <w:rsid w:val="00D824CF"/>
    <w:rsid w:val="00D8269A"/>
    <w:rsid w:val="00D82893"/>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649"/>
    <w:rsid w:val="00D8467A"/>
    <w:rsid w:val="00D849F9"/>
    <w:rsid w:val="00D84B5D"/>
    <w:rsid w:val="00D85093"/>
    <w:rsid w:val="00D85810"/>
    <w:rsid w:val="00D85BD9"/>
    <w:rsid w:val="00D85C34"/>
    <w:rsid w:val="00D85E47"/>
    <w:rsid w:val="00D85E60"/>
    <w:rsid w:val="00D861AC"/>
    <w:rsid w:val="00D8633A"/>
    <w:rsid w:val="00D86670"/>
    <w:rsid w:val="00D86777"/>
    <w:rsid w:val="00D867E3"/>
    <w:rsid w:val="00D8695B"/>
    <w:rsid w:val="00D86CBE"/>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999"/>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637"/>
    <w:rsid w:val="00DC176D"/>
    <w:rsid w:val="00DC17C7"/>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C2B"/>
    <w:rsid w:val="00DC6CE9"/>
    <w:rsid w:val="00DC6D0A"/>
    <w:rsid w:val="00DC725D"/>
    <w:rsid w:val="00DC72ED"/>
    <w:rsid w:val="00DC76E2"/>
    <w:rsid w:val="00DC7AC6"/>
    <w:rsid w:val="00DC7C2F"/>
    <w:rsid w:val="00DC7D06"/>
    <w:rsid w:val="00DC7EE4"/>
    <w:rsid w:val="00DD009A"/>
    <w:rsid w:val="00DD0212"/>
    <w:rsid w:val="00DD04E9"/>
    <w:rsid w:val="00DD05DA"/>
    <w:rsid w:val="00DD064C"/>
    <w:rsid w:val="00DD073F"/>
    <w:rsid w:val="00DD0825"/>
    <w:rsid w:val="00DD08AF"/>
    <w:rsid w:val="00DD0B53"/>
    <w:rsid w:val="00DD0BF9"/>
    <w:rsid w:val="00DD0F33"/>
    <w:rsid w:val="00DD0F86"/>
    <w:rsid w:val="00DD107E"/>
    <w:rsid w:val="00DD129C"/>
    <w:rsid w:val="00DD14C7"/>
    <w:rsid w:val="00DD158E"/>
    <w:rsid w:val="00DD1877"/>
    <w:rsid w:val="00DD1911"/>
    <w:rsid w:val="00DD1937"/>
    <w:rsid w:val="00DD1D3D"/>
    <w:rsid w:val="00DD1DD3"/>
    <w:rsid w:val="00DD1E8E"/>
    <w:rsid w:val="00DD2155"/>
    <w:rsid w:val="00DD2223"/>
    <w:rsid w:val="00DD246B"/>
    <w:rsid w:val="00DD24B6"/>
    <w:rsid w:val="00DD27FE"/>
    <w:rsid w:val="00DD281F"/>
    <w:rsid w:val="00DD2B59"/>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406D"/>
    <w:rsid w:val="00DD454E"/>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EE9"/>
    <w:rsid w:val="00DE1F2C"/>
    <w:rsid w:val="00DE2216"/>
    <w:rsid w:val="00DE2226"/>
    <w:rsid w:val="00DE2574"/>
    <w:rsid w:val="00DE25F7"/>
    <w:rsid w:val="00DE2618"/>
    <w:rsid w:val="00DE26B9"/>
    <w:rsid w:val="00DE27D9"/>
    <w:rsid w:val="00DE29AF"/>
    <w:rsid w:val="00DE2CFF"/>
    <w:rsid w:val="00DE3074"/>
    <w:rsid w:val="00DE32DA"/>
    <w:rsid w:val="00DE35F8"/>
    <w:rsid w:val="00DE365C"/>
    <w:rsid w:val="00DE3660"/>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F031E"/>
    <w:rsid w:val="00DF035F"/>
    <w:rsid w:val="00DF069E"/>
    <w:rsid w:val="00DF0974"/>
    <w:rsid w:val="00DF0BF0"/>
    <w:rsid w:val="00DF1725"/>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DE4"/>
    <w:rsid w:val="00DF4E30"/>
    <w:rsid w:val="00DF53DF"/>
    <w:rsid w:val="00DF5462"/>
    <w:rsid w:val="00DF5CB1"/>
    <w:rsid w:val="00DF5D68"/>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5E7"/>
    <w:rsid w:val="00E02815"/>
    <w:rsid w:val="00E02D59"/>
    <w:rsid w:val="00E030F4"/>
    <w:rsid w:val="00E030F6"/>
    <w:rsid w:val="00E035D5"/>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FCC"/>
    <w:rsid w:val="00E123C4"/>
    <w:rsid w:val="00E123FD"/>
    <w:rsid w:val="00E124D2"/>
    <w:rsid w:val="00E12716"/>
    <w:rsid w:val="00E1272A"/>
    <w:rsid w:val="00E1280F"/>
    <w:rsid w:val="00E12A05"/>
    <w:rsid w:val="00E12D61"/>
    <w:rsid w:val="00E12D66"/>
    <w:rsid w:val="00E12D76"/>
    <w:rsid w:val="00E12F40"/>
    <w:rsid w:val="00E13219"/>
    <w:rsid w:val="00E1327A"/>
    <w:rsid w:val="00E132D3"/>
    <w:rsid w:val="00E133D4"/>
    <w:rsid w:val="00E13439"/>
    <w:rsid w:val="00E135FC"/>
    <w:rsid w:val="00E137EB"/>
    <w:rsid w:val="00E13908"/>
    <w:rsid w:val="00E1394E"/>
    <w:rsid w:val="00E13A5B"/>
    <w:rsid w:val="00E13EF7"/>
    <w:rsid w:val="00E13F19"/>
    <w:rsid w:val="00E13FCF"/>
    <w:rsid w:val="00E14103"/>
    <w:rsid w:val="00E143A5"/>
    <w:rsid w:val="00E143BD"/>
    <w:rsid w:val="00E14609"/>
    <w:rsid w:val="00E14615"/>
    <w:rsid w:val="00E149C9"/>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E6D"/>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328"/>
    <w:rsid w:val="00E333C7"/>
    <w:rsid w:val="00E333CD"/>
    <w:rsid w:val="00E334B5"/>
    <w:rsid w:val="00E3373D"/>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0E4D"/>
    <w:rsid w:val="00E41083"/>
    <w:rsid w:val="00E41269"/>
    <w:rsid w:val="00E41BE4"/>
    <w:rsid w:val="00E41D19"/>
    <w:rsid w:val="00E41D91"/>
    <w:rsid w:val="00E41E0D"/>
    <w:rsid w:val="00E41FEE"/>
    <w:rsid w:val="00E422DF"/>
    <w:rsid w:val="00E424AE"/>
    <w:rsid w:val="00E42646"/>
    <w:rsid w:val="00E426FD"/>
    <w:rsid w:val="00E42A5B"/>
    <w:rsid w:val="00E42E66"/>
    <w:rsid w:val="00E43248"/>
    <w:rsid w:val="00E43610"/>
    <w:rsid w:val="00E438F8"/>
    <w:rsid w:val="00E43900"/>
    <w:rsid w:val="00E4399D"/>
    <w:rsid w:val="00E43F59"/>
    <w:rsid w:val="00E4415D"/>
    <w:rsid w:val="00E44234"/>
    <w:rsid w:val="00E442B8"/>
    <w:rsid w:val="00E442EF"/>
    <w:rsid w:val="00E44599"/>
    <w:rsid w:val="00E44678"/>
    <w:rsid w:val="00E44741"/>
    <w:rsid w:val="00E44854"/>
    <w:rsid w:val="00E44855"/>
    <w:rsid w:val="00E4490C"/>
    <w:rsid w:val="00E44A95"/>
    <w:rsid w:val="00E44F90"/>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2E6"/>
    <w:rsid w:val="00E474FC"/>
    <w:rsid w:val="00E47976"/>
    <w:rsid w:val="00E47BDA"/>
    <w:rsid w:val="00E50948"/>
    <w:rsid w:val="00E509C5"/>
    <w:rsid w:val="00E50C00"/>
    <w:rsid w:val="00E50D54"/>
    <w:rsid w:val="00E510BA"/>
    <w:rsid w:val="00E513DF"/>
    <w:rsid w:val="00E5188D"/>
    <w:rsid w:val="00E51C97"/>
    <w:rsid w:val="00E51E40"/>
    <w:rsid w:val="00E51E6E"/>
    <w:rsid w:val="00E520D2"/>
    <w:rsid w:val="00E52323"/>
    <w:rsid w:val="00E524AF"/>
    <w:rsid w:val="00E524EE"/>
    <w:rsid w:val="00E525D6"/>
    <w:rsid w:val="00E5285F"/>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663"/>
    <w:rsid w:val="00E60730"/>
    <w:rsid w:val="00E60832"/>
    <w:rsid w:val="00E608E6"/>
    <w:rsid w:val="00E612E4"/>
    <w:rsid w:val="00E6147B"/>
    <w:rsid w:val="00E61589"/>
    <w:rsid w:val="00E61629"/>
    <w:rsid w:val="00E619D8"/>
    <w:rsid w:val="00E61D4B"/>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E1"/>
    <w:rsid w:val="00E71AEF"/>
    <w:rsid w:val="00E71CEE"/>
    <w:rsid w:val="00E71E65"/>
    <w:rsid w:val="00E72251"/>
    <w:rsid w:val="00E72562"/>
    <w:rsid w:val="00E727CA"/>
    <w:rsid w:val="00E72A5A"/>
    <w:rsid w:val="00E72B1D"/>
    <w:rsid w:val="00E72BC2"/>
    <w:rsid w:val="00E72BCF"/>
    <w:rsid w:val="00E72D08"/>
    <w:rsid w:val="00E730D2"/>
    <w:rsid w:val="00E730D6"/>
    <w:rsid w:val="00E7326B"/>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95C"/>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E8"/>
    <w:rsid w:val="00E81804"/>
    <w:rsid w:val="00E81C88"/>
    <w:rsid w:val="00E81DE5"/>
    <w:rsid w:val="00E821E2"/>
    <w:rsid w:val="00E82376"/>
    <w:rsid w:val="00E82583"/>
    <w:rsid w:val="00E8272D"/>
    <w:rsid w:val="00E8290B"/>
    <w:rsid w:val="00E83493"/>
    <w:rsid w:val="00E837C4"/>
    <w:rsid w:val="00E83B1F"/>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348"/>
    <w:rsid w:val="00E90515"/>
    <w:rsid w:val="00E90715"/>
    <w:rsid w:val="00E90A53"/>
    <w:rsid w:val="00E90C8B"/>
    <w:rsid w:val="00E90DE1"/>
    <w:rsid w:val="00E91291"/>
    <w:rsid w:val="00E912F9"/>
    <w:rsid w:val="00E914ED"/>
    <w:rsid w:val="00E91A52"/>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84"/>
    <w:rsid w:val="00E947D5"/>
    <w:rsid w:val="00E948B2"/>
    <w:rsid w:val="00E94927"/>
    <w:rsid w:val="00E94B18"/>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4D6E"/>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DA2"/>
    <w:rsid w:val="00EA7E30"/>
    <w:rsid w:val="00EB01EA"/>
    <w:rsid w:val="00EB02C4"/>
    <w:rsid w:val="00EB0538"/>
    <w:rsid w:val="00EB0AFC"/>
    <w:rsid w:val="00EB0BE4"/>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003"/>
    <w:rsid w:val="00EB426C"/>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E2"/>
    <w:rsid w:val="00EC0137"/>
    <w:rsid w:val="00EC0245"/>
    <w:rsid w:val="00EC02B3"/>
    <w:rsid w:val="00EC0576"/>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5C"/>
    <w:rsid w:val="00EC31A4"/>
    <w:rsid w:val="00EC332C"/>
    <w:rsid w:val="00EC3340"/>
    <w:rsid w:val="00EC3492"/>
    <w:rsid w:val="00EC359A"/>
    <w:rsid w:val="00EC3A83"/>
    <w:rsid w:val="00EC3E32"/>
    <w:rsid w:val="00EC3E3B"/>
    <w:rsid w:val="00EC3F2C"/>
    <w:rsid w:val="00EC3FD5"/>
    <w:rsid w:val="00EC3FD8"/>
    <w:rsid w:val="00EC470D"/>
    <w:rsid w:val="00EC47C6"/>
    <w:rsid w:val="00EC47D9"/>
    <w:rsid w:val="00EC4909"/>
    <w:rsid w:val="00EC4B7C"/>
    <w:rsid w:val="00EC4EDF"/>
    <w:rsid w:val="00EC4FC5"/>
    <w:rsid w:val="00EC50B0"/>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6972"/>
    <w:rsid w:val="00ED7022"/>
    <w:rsid w:val="00ED70A6"/>
    <w:rsid w:val="00ED72E5"/>
    <w:rsid w:val="00ED7520"/>
    <w:rsid w:val="00ED78EF"/>
    <w:rsid w:val="00ED7987"/>
    <w:rsid w:val="00ED7EA4"/>
    <w:rsid w:val="00EE01D7"/>
    <w:rsid w:val="00EE0423"/>
    <w:rsid w:val="00EE0500"/>
    <w:rsid w:val="00EE07D6"/>
    <w:rsid w:val="00EE0A16"/>
    <w:rsid w:val="00EE0A2D"/>
    <w:rsid w:val="00EE0CA3"/>
    <w:rsid w:val="00EE0CA4"/>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CCB"/>
    <w:rsid w:val="00EF0D16"/>
    <w:rsid w:val="00EF0E81"/>
    <w:rsid w:val="00EF11F2"/>
    <w:rsid w:val="00EF155D"/>
    <w:rsid w:val="00EF169C"/>
    <w:rsid w:val="00EF1796"/>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A1D"/>
    <w:rsid w:val="00EF5B4A"/>
    <w:rsid w:val="00EF5E77"/>
    <w:rsid w:val="00EF5E94"/>
    <w:rsid w:val="00EF5FC3"/>
    <w:rsid w:val="00EF6039"/>
    <w:rsid w:val="00EF606B"/>
    <w:rsid w:val="00EF63E0"/>
    <w:rsid w:val="00EF64E1"/>
    <w:rsid w:val="00EF65FC"/>
    <w:rsid w:val="00EF6758"/>
    <w:rsid w:val="00EF6C50"/>
    <w:rsid w:val="00EF6CC2"/>
    <w:rsid w:val="00EF6DA0"/>
    <w:rsid w:val="00EF6F21"/>
    <w:rsid w:val="00EF761D"/>
    <w:rsid w:val="00EF7911"/>
    <w:rsid w:val="00EF7AF0"/>
    <w:rsid w:val="00EF7ED0"/>
    <w:rsid w:val="00EF7EDA"/>
    <w:rsid w:val="00F000D3"/>
    <w:rsid w:val="00F001D1"/>
    <w:rsid w:val="00F0075F"/>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3FE"/>
    <w:rsid w:val="00F0376A"/>
    <w:rsid w:val="00F03833"/>
    <w:rsid w:val="00F03D91"/>
    <w:rsid w:val="00F03F43"/>
    <w:rsid w:val="00F03F8A"/>
    <w:rsid w:val="00F04003"/>
    <w:rsid w:val="00F04261"/>
    <w:rsid w:val="00F0426A"/>
    <w:rsid w:val="00F0454E"/>
    <w:rsid w:val="00F04991"/>
    <w:rsid w:val="00F04D67"/>
    <w:rsid w:val="00F04D84"/>
    <w:rsid w:val="00F04E1A"/>
    <w:rsid w:val="00F05281"/>
    <w:rsid w:val="00F052AD"/>
    <w:rsid w:val="00F05A4B"/>
    <w:rsid w:val="00F05AE6"/>
    <w:rsid w:val="00F05E78"/>
    <w:rsid w:val="00F05E9F"/>
    <w:rsid w:val="00F05F4B"/>
    <w:rsid w:val="00F06292"/>
    <w:rsid w:val="00F0629E"/>
    <w:rsid w:val="00F06D9A"/>
    <w:rsid w:val="00F07305"/>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23C"/>
    <w:rsid w:val="00F303D1"/>
    <w:rsid w:val="00F3048C"/>
    <w:rsid w:val="00F3053E"/>
    <w:rsid w:val="00F30DAC"/>
    <w:rsid w:val="00F30FA6"/>
    <w:rsid w:val="00F313B3"/>
    <w:rsid w:val="00F31479"/>
    <w:rsid w:val="00F31786"/>
    <w:rsid w:val="00F317C5"/>
    <w:rsid w:val="00F31AFA"/>
    <w:rsid w:val="00F31BB3"/>
    <w:rsid w:val="00F31E1E"/>
    <w:rsid w:val="00F31F84"/>
    <w:rsid w:val="00F32111"/>
    <w:rsid w:val="00F32646"/>
    <w:rsid w:val="00F32876"/>
    <w:rsid w:val="00F32B17"/>
    <w:rsid w:val="00F32C49"/>
    <w:rsid w:val="00F333E3"/>
    <w:rsid w:val="00F33B84"/>
    <w:rsid w:val="00F33DD6"/>
    <w:rsid w:val="00F33F27"/>
    <w:rsid w:val="00F342F0"/>
    <w:rsid w:val="00F343D8"/>
    <w:rsid w:val="00F347F2"/>
    <w:rsid w:val="00F34A84"/>
    <w:rsid w:val="00F34B24"/>
    <w:rsid w:val="00F34B9C"/>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7DF"/>
    <w:rsid w:val="00F36C90"/>
    <w:rsid w:val="00F36E3B"/>
    <w:rsid w:val="00F36FFE"/>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4296"/>
    <w:rsid w:val="00F443CE"/>
    <w:rsid w:val="00F446D0"/>
    <w:rsid w:val="00F44914"/>
    <w:rsid w:val="00F44AA8"/>
    <w:rsid w:val="00F44B24"/>
    <w:rsid w:val="00F454E7"/>
    <w:rsid w:val="00F4584E"/>
    <w:rsid w:val="00F45D43"/>
    <w:rsid w:val="00F465F5"/>
    <w:rsid w:val="00F468BE"/>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0C51"/>
    <w:rsid w:val="00F710A4"/>
    <w:rsid w:val="00F7126F"/>
    <w:rsid w:val="00F715CA"/>
    <w:rsid w:val="00F71915"/>
    <w:rsid w:val="00F71B80"/>
    <w:rsid w:val="00F71D8B"/>
    <w:rsid w:val="00F71F98"/>
    <w:rsid w:val="00F7226C"/>
    <w:rsid w:val="00F72475"/>
    <w:rsid w:val="00F729F1"/>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8D6"/>
    <w:rsid w:val="00F75CE6"/>
    <w:rsid w:val="00F76054"/>
    <w:rsid w:val="00F7609D"/>
    <w:rsid w:val="00F76209"/>
    <w:rsid w:val="00F7638C"/>
    <w:rsid w:val="00F766E5"/>
    <w:rsid w:val="00F76749"/>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BA4"/>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703A"/>
    <w:rsid w:val="00F8709F"/>
    <w:rsid w:val="00F8714F"/>
    <w:rsid w:val="00F87291"/>
    <w:rsid w:val="00F874C2"/>
    <w:rsid w:val="00F8761A"/>
    <w:rsid w:val="00F8766C"/>
    <w:rsid w:val="00F877F8"/>
    <w:rsid w:val="00F878FF"/>
    <w:rsid w:val="00F87AFF"/>
    <w:rsid w:val="00F87C91"/>
    <w:rsid w:val="00F900B8"/>
    <w:rsid w:val="00F90333"/>
    <w:rsid w:val="00F9041B"/>
    <w:rsid w:val="00F90514"/>
    <w:rsid w:val="00F909C1"/>
    <w:rsid w:val="00F90BCA"/>
    <w:rsid w:val="00F91100"/>
    <w:rsid w:val="00F91182"/>
    <w:rsid w:val="00F9143A"/>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988"/>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90F"/>
    <w:rsid w:val="00FA4C4F"/>
    <w:rsid w:val="00FA4CF3"/>
    <w:rsid w:val="00FA4D65"/>
    <w:rsid w:val="00FA4F35"/>
    <w:rsid w:val="00FA5159"/>
    <w:rsid w:val="00FA5377"/>
    <w:rsid w:val="00FA5711"/>
    <w:rsid w:val="00FA5972"/>
    <w:rsid w:val="00FA5B51"/>
    <w:rsid w:val="00FA5BB9"/>
    <w:rsid w:val="00FA5DB8"/>
    <w:rsid w:val="00FA5E2C"/>
    <w:rsid w:val="00FA5FDC"/>
    <w:rsid w:val="00FA6130"/>
    <w:rsid w:val="00FA6268"/>
    <w:rsid w:val="00FA6360"/>
    <w:rsid w:val="00FA6433"/>
    <w:rsid w:val="00FA66B3"/>
    <w:rsid w:val="00FA6BC5"/>
    <w:rsid w:val="00FA6D52"/>
    <w:rsid w:val="00FA78A3"/>
    <w:rsid w:val="00FA7B58"/>
    <w:rsid w:val="00FA7D27"/>
    <w:rsid w:val="00FA7E8D"/>
    <w:rsid w:val="00FA7F4F"/>
    <w:rsid w:val="00FB0060"/>
    <w:rsid w:val="00FB020A"/>
    <w:rsid w:val="00FB039E"/>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9E6"/>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D2A"/>
    <w:rsid w:val="00FD1280"/>
    <w:rsid w:val="00FD1356"/>
    <w:rsid w:val="00FD17A7"/>
    <w:rsid w:val="00FD1855"/>
    <w:rsid w:val="00FD1980"/>
    <w:rsid w:val="00FD1A83"/>
    <w:rsid w:val="00FD1C1F"/>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939"/>
    <w:rsid w:val="00FD7C5B"/>
    <w:rsid w:val="00FE01D9"/>
    <w:rsid w:val="00FE0249"/>
    <w:rsid w:val="00FE036B"/>
    <w:rsid w:val="00FE0780"/>
    <w:rsid w:val="00FE0980"/>
    <w:rsid w:val="00FE0997"/>
    <w:rsid w:val="00FE09AA"/>
    <w:rsid w:val="00FE0BE7"/>
    <w:rsid w:val="00FE0CF2"/>
    <w:rsid w:val="00FE0E5C"/>
    <w:rsid w:val="00FE14CB"/>
    <w:rsid w:val="00FE15BF"/>
    <w:rsid w:val="00FE1784"/>
    <w:rsid w:val="00FE1996"/>
    <w:rsid w:val="00FE1C44"/>
    <w:rsid w:val="00FE200F"/>
    <w:rsid w:val="00FE221A"/>
    <w:rsid w:val="00FE2268"/>
    <w:rsid w:val="00FE2280"/>
    <w:rsid w:val="00FE2408"/>
    <w:rsid w:val="00FE26AB"/>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88"/>
    <w:rsid w:val="00FE6445"/>
    <w:rsid w:val="00FE6A6F"/>
    <w:rsid w:val="00FE6FE4"/>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FD"/>
    <w:rsid w:val="00FF3F34"/>
    <w:rsid w:val="00FF3F3A"/>
    <w:rsid w:val="00FF3F8C"/>
    <w:rsid w:val="00FF3FD1"/>
    <w:rsid w:val="00FF4126"/>
    <w:rsid w:val="00FF416D"/>
    <w:rsid w:val="00FF436B"/>
    <w:rsid w:val="00FF453D"/>
    <w:rsid w:val="00FF459F"/>
    <w:rsid w:val="00FF469A"/>
    <w:rsid w:val="00FF47AA"/>
    <w:rsid w:val="00FF498B"/>
    <w:rsid w:val="00FF49BC"/>
    <w:rsid w:val="00FF4A93"/>
    <w:rsid w:val="00FF4AC8"/>
    <w:rsid w:val="00FF4BD8"/>
    <w:rsid w:val="00FF4BF9"/>
    <w:rsid w:val="00FF4C66"/>
    <w:rsid w:val="00FF4DAD"/>
    <w:rsid w:val="00FF4EAB"/>
    <w:rsid w:val="00FF4FED"/>
    <w:rsid w:val="00FF52E6"/>
    <w:rsid w:val="00FF552A"/>
    <w:rsid w:val="00FF5769"/>
    <w:rsid w:val="00FF5D28"/>
    <w:rsid w:val="00FF600D"/>
    <w:rsid w:val="00FF63A8"/>
    <w:rsid w:val="00FF6C0A"/>
    <w:rsid w:val="00FF6EF5"/>
    <w:rsid w:val="00FF70F7"/>
    <w:rsid w:val="00FF7298"/>
    <w:rsid w:val="00FF7907"/>
    <w:rsid w:val="00FF796D"/>
    <w:rsid w:val="00FF7D99"/>
    <w:rsid w:val="00FF7ECE"/>
    <w:rsid w:val="01083B8E"/>
    <w:rsid w:val="018C9224"/>
    <w:rsid w:val="03811F1D"/>
    <w:rsid w:val="03F6C28F"/>
    <w:rsid w:val="047EB213"/>
    <w:rsid w:val="04D9D171"/>
    <w:rsid w:val="04DAA6AA"/>
    <w:rsid w:val="058DA33E"/>
    <w:rsid w:val="06490B96"/>
    <w:rsid w:val="06F42F8F"/>
    <w:rsid w:val="07B8A257"/>
    <w:rsid w:val="0890120F"/>
    <w:rsid w:val="08B2BC26"/>
    <w:rsid w:val="094A3C50"/>
    <w:rsid w:val="09899A66"/>
    <w:rsid w:val="09A2EB91"/>
    <w:rsid w:val="09D1D4AE"/>
    <w:rsid w:val="0B36ADD2"/>
    <w:rsid w:val="0BBC1994"/>
    <w:rsid w:val="0BDB1A73"/>
    <w:rsid w:val="0C95CC25"/>
    <w:rsid w:val="0CEC587D"/>
    <w:rsid w:val="0D9FC84F"/>
    <w:rsid w:val="10269A98"/>
    <w:rsid w:val="1027E859"/>
    <w:rsid w:val="102E382B"/>
    <w:rsid w:val="115209D2"/>
    <w:rsid w:val="1270FD50"/>
    <w:rsid w:val="12F18E84"/>
    <w:rsid w:val="12FFB5B4"/>
    <w:rsid w:val="1300EDC0"/>
    <w:rsid w:val="150E893F"/>
    <w:rsid w:val="15188940"/>
    <w:rsid w:val="15DE8BDE"/>
    <w:rsid w:val="16C9DC51"/>
    <w:rsid w:val="18149085"/>
    <w:rsid w:val="182A8B57"/>
    <w:rsid w:val="182D1637"/>
    <w:rsid w:val="18E1EBCE"/>
    <w:rsid w:val="1935C49C"/>
    <w:rsid w:val="19C8BEBB"/>
    <w:rsid w:val="19F35F68"/>
    <w:rsid w:val="1A9261EA"/>
    <w:rsid w:val="1BCD0203"/>
    <w:rsid w:val="1CA3B61C"/>
    <w:rsid w:val="1D6BB8FF"/>
    <w:rsid w:val="1DE460C7"/>
    <w:rsid w:val="1DE4A50F"/>
    <w:rsid w:val="1E85110D"/>
    <w:rsid w:val="1EC32B51"/>
    <w:rsid w:val="1EE8F06E"/>
    <w:rsid w:val="1FDF48D5"/>
    <w:rsid w:val="2024EDBE"/>
    <w:rsid w:val="208064E1"/>
    <w:rsid w:val="20DAA79F"/>
    <w:rsid w:val="214E83DB"/>
    <w:rsid w:val="216E674E"/>
    <w:rsid w:val="218EB25A"/>
    <w:rsid w:val="227A2A4C"/>
    <w:rsid w:val="236DCD5D"/>
    <w:rsid w:val="246EAA22"/>
    <w:rsid w:val="24CCA1A5"/>
    <w:rsid w:val="25D10C2C"/>
    <w:rsid w:val="2637F2AD"/>
    <w:rsid w:val="263C0C98"/>
    <w:rsid w:val="26A0D825"/>
    <w:rsid w:val="26C9B91C"/>
    <w:rsid w:val="27772D22"/>
    <w:rsid w:val="2806E2C5"/>
    <w:rsid w:val="291E71C1"/>
    <w:rsid w:val="29227327"/>
    <w:rsid w:val="2A1A0558"/>
    <w:rsid w:val="2A9CC95E"/>
    <w:rsid w:val="2B1158A0"/>
    <w:rsid w:val="2B665488"/>
    <w:rsid w:val="2BDF319E"/>
    <w:rsid w:val="2DF31FB8"/>
    <w:rsid w:val="2E33C1F9"/>
    <w:rsid w:val="2F1CD6E6"/>
    <w:rsid w:val="2F3E1790"/>
    <w:rsid w:val="2FB0D52D"/>
    <w:rsid w:val="2FD4916C"/>
    <w:rsid w:val="301BADC6"/>
    <w:rsid w:val="3048A08C"/>
    <w:rsid w:val="3127FF63"/>
    <w:rsid w:val="3154391C"/>
    <w:rsid w:val="31A6E7B7"/>
    <w:rsid w:val="3280D188"/>
    <w:rsid w:val="3282AD1F"/>
    <w:rsid w:val="32C153E6"/>
    <w:rsid w:val="333CBAEF"/>
    <w:rsid w:val="33BB9CF5"/>
    <w:rsid w:val="33FD1615"/>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B862017"/>
    <w:rsid w:val="3C03862C"/>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5346A04"/>
    <w:rsid w:val="46472905"/>
    <w:rsid w:val="46C8EF08"/>
    <w:rsid w:val="46D66990"/>
    <w:rsid w:val="470B5BB9"/>
    <w:rsid w:val="4787856D"/>
    <w:rsid w:val="4822B27F"/>
    <w:rsid w:val="48CB629F"/>
    <w:rsid w:val="49C3B728"/>
    <w:rsid w:val="49D0F6EB"/>
    <w:rsid w:val="4A08233E"/>
    <w:rsid w:val="4BB30947"/>
    <w:rsid w:val="4C577394"/>
    <w:rsid w:val="4CCD4CB0"/>
    <w:rsid w:val="4CF8F163"/>
    <w:rsid w:val="4D0897AD"/>
    <w:rsid w:val="4DD942E3"/>
    <w:rsid w:val="4E7F9663"/>
    <w:rsid w:val="4ED65FC2"/>
    <w:rsid w:val="4EFC38F9"/>
    <w:rsid w:val="4F03018A"/>
    <w:rsid w:val="4F6BC940"/>
    <w:rsid w:val="4F772F12"/>
    <w:rsid w:val="4FA070F9"/>
    <w:rsid w:val="50873425"/>
    <w:rsid w:val="50EF736F"/>
    <w:rsid w:val="52AA1F3F"/>
    <w:rsid w:val="53713CC9"/>
    <w:rsid w:val="53F28C1F"/>
    <w:rsid w:val="54AC9B91"/>
    <w:rsid w:val="54B0191E"/>
    <w:rsid w:val="55A171C1"/>
    <w:rsid w:val="5663FAD2"/>
    <w:rsid w:val="56FEC601"/>
    <w:rsid w:val="577A8649"/>
    <w:rsid w:val="58025D48"/>
    <w:rsid w:val="582B1F7D"/>
    <w:rsid w:val="583EB9C4"/>
    <w:rsid w:val="58B01875"/>
    <w:rsid w:val="58EE55A0"/>
    <w:rsid w:val="595FEAA2"/>
    <w:rsid w:val="59DBF882"/>
    <w:rsid w:val="5A086E1E"/>
    <w:rsid w:val="5AB9988A"/>
    <w:rsid w:val="5B29AD47"/>
    <w:rsid w:val="5B7F603A"/>
    <w:rsid w:val="5CD10E24"/>
    <w:rsid w:val="5DF54D05"/>
    <w:rsid w:val="5F5E2F15"/>
    <w:rsid w:val="5F6DBEC7"/>
    <w:rsid w:val="60631597"/>
    <w:rsid w:val="60974EA5"/>
    <w:rsid w:val="60983C1A"/>
    <w:rsid w:val="60B7F549"/>
    <w:rsid w:val="60E0F72F"/>
    <w:rsid w:val="6117DAAD"/>
    <w:rsid w:val="6182C714"/>
    <w:rsid w:val="632B2C93"/>
    <w:rsid w:val="6429097A"/>
    <w:rsid w:val="64BD9C58"/>
    <w:rsid w:val="65B63981"/>
    <w:rsid w:val="65D68B69"/>
    <w:rsid w:val="65FBB19F"/>
    <w:rsid w:val="668FBF85"/>
    <w:rsid w:val="66E25E43"/>
    <w:rsid w:val="66EB4722"/>
    <w:rsid w:val="670D6B8A"/>
    <w:rsid w:val="68A8033C"/>
    <w:rsid w:val="694A3A3C"/>
    <w:rsid w:val="6989368D"/>
    <w:rsid w:val="6A08B659"/>
    <w:rsid w:val="6A6EF9E7"/>
    <w:rsid w:val="6B768522"/>
    <w:rsid w:val="6B7A4BFF"/>
    <w:rsid w:val="6B8CB219"/>
    <w:rsid w:val="6C17AAFA"/>
    <w:rsid w:val="6CCF063B"/>
    <w:rsid w:val="6D648202"/>
    <w:rsid w:val="6DAC9699"/>
    <w:rsid w:val="6DDD9070"/>
    <w:rsid w:val="6E075520"/>
    <w:rsid w:val="6E0F7A04"/>
    <w:rsid w:val="6E1776CF"/>
    <w:rsid w:val="6E18551E"/>
    <w:rsid w:val="6E63495D"/>
    <w:rsid w:val="6E8FEB0E"/>
    <w:rsid w:val="6EC8B4B9"/>
    <w:rsid w:val="6EED85BD"/>
    <w:rsid w:val="70964F3A"/>
    <w:rsid w:val="71E54434"/>
    <w:rsid w:val="7247F802"/>
    <w:rsid w:val="7296B626"/>
    <w:rsid w:val="72B374EF"/>
    <w:rsid w:val="732D1F49"/>
    <w:rsid w:val="736898C4"/>
    <w:rsid w:val="73DDD53B"/>
    <w:rsid w:val="73DDEC68"/>
    <w:rsid w:val="740FCA71"/>
    <w:rsid w:val="756AA7AF"/>
    <w:rsid w:val="767BE158"/>
    <w:rsid w:val="78566EA2"/>
    <w:rsid w:val="7A0FAFCC"/>
    <w:rsid w:val="7A355181"/>
    <w:rsid w:val="7A4D100A"/>
    <w:rsid w:val="7A70E16B"/>
    <w:rsid w:val="7B03A275"/>
    <w:rsid w:val="7B822CBC"/>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24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280963870ca44b4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101CF-5B56-4AFB-85ED-38D1A5CF5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F858F-ED9B-466C-B761-94678B2A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7415</Words>
  <Characters>40787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8</cp:revision>
  <cp:lastPrinted>2019-07-09T18:52:00Z</cp:lastPrinted>
  <dcterms:created xsi:type="dcterms:W3CDTF">2022-05-25T18:05:00Z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