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6C854B" w14:textId="77777777" w:rsidR="00B845CD" w:rsidRPr="00B845CD" w:rsidRDefault="00B845CD" w:rsidP="00B845C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B845C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4284A2" w14:textId="77777777" w:rsidR="00B845CD" w:rsidRPr="00B845CD" w:rsidRDefault="00B845CD" w:rsidP="00B845CD">
      <w:pPr>
        <w:widowControl/>
        <w:autoSpaceDE/>
        <w:autoSpaceDN/>
        <w:adjustRightInd/>
        <w:jc w:val="both"/>
        <w:rPr>
          <w:rFonts w:ascii="Arial" w:hAnsi="Arial" w:cs="Arial"/>
          <w:sz w:val="20"/>
          <w:szCs w:val="20"/>
          <w:lang w:val="es-419"/>
        </w:rPr>
      </w:pPr>
    </w:p>
    <w:p w14:paraId="61CC46CE" w14:textId="1966F9B3" w:rsidR="00B845CD" w:rsidRPr="00B845CD" w:rsidRDefault="00B845CD" w:rsidP="00B845CD">
      <w:pPr>
        <w:widowControl/>
        <w:autoSpaceDE/>
        <w:autoSpaceDN/>
        <w:adjustRightInd/>
        <w:jc w:val="both"/>
        <w:rPr>
          <w:rFonts w:ascii="Arial" w:hAnsi="Arial" w:cs="Arial"/>
          <w:sz w:val="20"/>
          <w:szCs w:val="20"/>
          <w:lang w:val="es-419"/>
        </w:rPr>
      </w:pPr>
      <w:r w:rsidRPr="00B845CD">
        <w:rPr>
          <w:rFonts w:ascii="Arial" w:hAnsi="Arial" w:cs="Arial"/>
          <w:sz w:val="20"/>
          <w:szCs w:val="20"/>
          <w:lang w:val="es-419"/>
        </w:rPr>
        <w:t>Asunto</w:t>
      </w:r>
      <w:r w:rsidRPr="00B845CD">
        <w:rPr>
          <w:rFonts w:ascii="Arial" w:hAnsi="Arial" w:cs="Arial"/>
          <w:sz w:val="20"/>
          <w:szCs w:val="20"/>
          <w:lang w:val="es-419"/>
        </w:rPr>
        <w:tab/>
      </w:r>
      <w:r>
        <w:rPr>
          <w:rFonts w:ascii="Arial" w:hAnsi="Arial" w:cs="Arial"/>
          <w:sz w:val="20"/>
          <w:szCs w:val="20"/>
          <w:lang w:val="es-419"/>
        </w:rPr>
        <w:tab/>
      </w:r>
      <w:r w:rsidRPr="00B845CD">
        <w:rPr>
          <w:rFonts w:ascii="Arial" w:hAnsi="Arial" w:cs="Arial"/>
          <w:sz w:val="20"/>
          <w:szCs w:val="20"/>
          <w:lang w:val="es-419"/>
        </w:rPr>
        <w:tab/>
        <w:t>: Sentencia de tutela en segunda instancia</w:t>
      </w:r>
    </w:p>
    <w:p w14:paraId="74C52AA5" w14:textId="1E860865" w:rsidR="00B845CD" w:rsidRPr="00B845CD" w:rsidRDefault="00B845CD" w:rsidP="00B845CD">
      <w:pPr>
        <w:widowControl/>
        <w:autoSpaceDE/>
        <w:autoSpaceDN/>
        <w:adjustRightInd/>
        <w:jc w:val="both"/>
        <w:rPr>
          <w:rFonts w:ascii="Arial" w:hAnsi="Arial" w:cs="Arial"/>
          <w:sz w:val="20"/>
          <w:szCs w:val="20"/>
          <w:lang w:val="es-419"/>
        </w:rPr>
      </w:pPr>
      <w:r w:rsidRPr="00B845CD">
        <w:rPr>
          <w:rFonts w:ascii="Arial" w:hAnsi="Arial" w:cs="Arial"/>
          <w:sz w:val="20"/>
          <w:szCs w:val="20"/>
          <w:lang w:val="es-419"/>
        </w:rPr>
        <w:t>Accionante</w:t>
      </w:r>
      <w:r>
        <w:rPr>
          <w:rFonts w:ascii="Arial" w:hAnsi="Arial" w:cs="Arial"/>
          <w:sz w:val="20"/>
          <w:szCs w:val="20"/>
          <w:lang w:val="es-419"/>
        </w:rPr>
        <w:tab/>
      </w:r>
      <w:r w:rsidRPr="00B845CD">
        <w:rPr>
          <w:rFonts w:ascii="Arial" w:hAnsi="Arial" w:cs="Arial"/>
          <w:sz w:val="20"/>
          <w:szCs w:val="20"/>
          <w:lang w:val="es-419"/>
        </w:rPr>
        <w:tab/>
        <w:t>: Marco Fidel Piamba Jiménez</w:t>
      </w:r>
    </w:p>
    <w:p w14:paraId="4B01E5AA" w14:textId="16FCBF4B" w:rsidR="00B845CD" w:rsidRPr="00B845CD" w:rsidRDefault="00B845CD" w:rsidP="00B845CD">
      <w:pPr>
        <w:widowControl/>
        <w:autoSpaceDE/>
        <w:autoSpaceDN/>
        <w:adjustRightInd/>
        <w:jc w:val="both"/>
        <w:rPr>
          <w:rFonts w:ascii="Arial" w:hAnsi="Arial" w:cs="Arial"/>
          <w:sz w:val="20"/>
          <w:szCs w:val="20"/>
          <w:lang w:val="es-419"/>
        </w:rPr>
      </w:pPr>
      <w:r w:rsidRPr="00B845CD">
        <w:rPr>
          <w:rFonts w:ascii="Arial" w:hAnsi="Arial" w:cs="Arial"/>
          <w:sz w:val="20"/>
          <w:szCs w:val="20"/>
          <w:lang w:val="es-419"/>
        </w:rPr>
        <w:t>Accionado</w:t>
      </w:r>
      <w:r>
        <w:rPr>
          <w:rFonts w:ascii="Arial" w:hAnsi="Arial" w:cs="Arial"/>
          <w:sz w:val="20"/>
          <w:szCs w:val="20"/>
          <w:lang w:val="es-419"/>
        </w:rPr>
        <w:tab/>
      </w:r>
      <w:r w:rsidRPr="00B845CD">
        <w:rPr>
          <w:rFonts w:ascii="Arial" w:hAnsi="Arial" w:cs="Arial"/>
          <w:sz w:val="20"/>
          <w:szCs w:val="20"/>
          <w:lang w:val="es-419"/>
        </w:rPr>
        <w:tab/>
        <w:t xml:space="preserve">: Colpensiones </w:t>
      </w:r>
    </w:p>
    <w:p w14:paraId="22D48FFD" w14:textId="7943675A" w:rsidR="00B845CD" w:rsidRPr="00B845CD" w:rsidRDefault="00B845CD" w:rsidP="00B845CD">
      <w:pPr>
        <w:widowControl/>
        <w:autoSpaceDE/>
        <w:autoSpaceDN/>
        <w:adjustRightInd/>
        <w:jc w:val="both"/>
        <w:rPr>
          <w:rFonts w:ascii="Arial" w:hAnsi="Arial" w:cs="Arial"/>
          <w:sz w:val="20"/>
          <w:szCs w:val="20"/>
          <w:lang w:val="es-419"/>
        </w:rPr>
      </w:pPr>
      <w:r w:rsidRPr="00B845CD">
        <w:rPr>
          <w:rFonts w:ascii="Arial" w:hAnsi="Arial" w:cs="Arial"/>
          <w:sz w:val="20"/>
          <w:szCs w:val="20"/>
          <w:lang w:val="es-419"/>
        </w:rPr>
        <w:t>Litisconsorte</w:t>
      </w:r>
      <w:r>
        <w:rPr>
          <w:rFonts w:ascii="Arial" w:hAnsi="Arial" w:cs="Arial"/>
          <w:sz w:val="20"/>
          <w:szCs w:val="20"/>
          <w:lang w:val="es-419"/>
        </w:rPr>
        <w:tab/>
      </w:r>
      <w:r w:rsidRPr="00B845CD">
        <w:rPr>
          <w:rFonts w:ascii="Arial" w:hAnsi="Arial" w:cs="Arial"/>
          <w:sz w:val="20"/>
          <w:szCs w:val="20"/>
          <w:lang w:val="es-419"/>
        </w:rPr>
        <w:tab/>
        <w:t>: Dirección de Medicina Laboral de Colpensiones</w:t>
      </w:r>
    </w:p>
    <w:p w14:paraId="4FA49F99" w14:textId="29E0CFFF" w:rsidR="00B845CD" w:rsidRPr="00B845CD" w:rsidRDefault="00B845CD" w:rsidP="00B845CD">
      <w:pPr>
        <w:widowControl/>
        <w:autoSpaceDE/>
        <w:autoSpaceDN/>
        <w:adjustRightInd/>
        <w:jc w:val="both"/>
        <w:rPr>
          <w:rFonts w:ascii="Arial" w:hAnsi="Arial" w:cs="Arial"/>
          <w:sz w:val="20"/>
          <w:szCs w:val="20"/>
          <w:lang w:val="es-419"/>
        </w:rPr>
      </w:pPr>
      <w:r w:rsidRPr="00B845CD">
        <w:rPr>
          <w:rFonts w:ascii="Arial" w:hAnsi="Arial" w:cs="Arial"/>
          <w:sz w:val="20"/>
          <w:szCs w:val="20"/>
          <w:lang w:val="es-419"/>
        </w:rPr>
        <w:t>Radicación</w:t>
      </w:r>
      <w:r>
        <w:rPr>
          <w:rFonts w:ascii="Arial" w:hAnsi="Arial" w:cs="Arial"/>
          <w:sz w:val="20"/>
          <w:szCs w:val="20"/>
          <w:lang w:val="es-419"/>
        </w:rPr>
        <w:tab/>
      </w:r>
      <w:r w:rsidRPr="00B845CD">
        <w:rPr>
          <w:rFonts w:ascii="Arial" w:hAnsi="Arial" w:cs="Arial"/>
          <w:sz w:val="20"/>
          <w:szCs w:val="20"/>
          <w:lang w:val="es-419"/>
        </w:rPr>
        <w:tab/>
        <w:t>: 66001-31-03-001-2022-00203-01</w:t>
      </w:r>
    </w:p>
    <w:p w14:paraId="7755F968" w14:textId="6F8F3488" w:rsidR="00B845CD" w:rsidRPr="00B845CD" w:rsidRDefault="00B845CD" w:rsidP="00B845CD">
      <w:pPr>
        <w:widowControl/>
        <w:autoSpaceDE/>
        <w:autoSpaceDN/>
        <w:adjustRightInd/>
        <w:jc w:val="both"/>
        <w:rPr>
          <w:rFonts w:ascii="Arial" w:hAnsi="Arial" w:cs="Arial"/>
          <w:sz w:val="20"/>
          <w:szCs w:val="20"/>
          <w:lang w:val="es-419"/>
        </w:rPr>
      </w:pPr>
      <w:r w:rsidRPr="00B845CD">
        <w:rPr>
          <w:rFonts w:ascii="Arial" w:hAnsi="Arial" w:cs="Arial"/>
          <w:sz w:val="20"/>
          <w:szCs w:val="20"/>
          <w:lang w:val="es-419"/>
        </w:rPr>
        <w:t>Despacho de origen</w:t>
      </w:r>
      <w:r w:rsidRPr="00B845CD">
        <w:rPr>
          <w:rFonts w:ascii="Arial" w:hAnsi="Arial" w:cs="Arial"/>
          <w:sz w:val="20"/>
          <w:szCs w:val="20"/>
          <w:lang w:val="es-419"/>
        </w:rPr>
        <w:tab/>
        <w:t>: Juzgado 1º Civil del Circuito de Pereira</w:t>
      </w:r>
    </w:p>
    <w:p w14:paraId="384DFEB2" w14:textId="63DF39EB" w:rsidR="00B845CD" w:rsidRPr="00B845CD" w:rsidRDefault="00B845CD" w:rsidP="00B845CD">
      <w:pPr>
        <w:widowControl/>
        <w:autoSpaceDE/>
        <w:autoSpaceDN/>
        <w:adjustRightInd/>
        <w:jc w:val="both"/>
        <w:rPr>
          <w:rFonts w:ascii="Arial" w:hAnsi="Arial" w:cs="Arial"/>
          <w:sz w:val="20"/>
          <w:szCs w:val="20"/>
          <w:lang w:val="es-419"/>
        </w:rPr>
      </w:pPr>
      <w:r w:rsidRPr="00B845CD">
        <w:rPr>
          <w:rFonts w:ascii="Arial" w:hAnsi="Arial" w:cs="Arial"/>
          <w:sz w:val="20"/>
          <w:szCs w:val="20"/>
          <w:lang w:val="es-419"/>
        </w:rPr>
        <w:t>Magistrado Ponente</w:t>
      </w:r>
      <w:r w:rsidRPr="00B845CD">
        <w:rPr>
          <w:rFonts w:ascii="Arial" w:hAnsi="Arial" w:cs="Arial"/>
          <w:sz w:val="20"/>
          <w:szCs w:val="20"/>
          <w:lang w:val="es-419"/>
        </w:rPr>
        <w:tab/>
        <w:t>: DUBERNEY GRISALES HERRERA</w:t>
      </w:r>
    </w:p>
    <w:p w14:paraId="4FE71464" w14:textId="05BDD799" w:rsidR="00B845CD" w:rsidRPr="00B845CD" w:rsidRDefault="00B845CD" w:rsidP="00B845CD">
      <w:pPr>
        <w:widowControl/>
        <w:autoSpaceDE/>
        <w:autoSpaceDN/>
        <w:adjustRightInd/>
        <w:jc w:val="both"/>
        <w:rPr>
          <w:rFonts w:ascii="Arial" w:hAnsi="Arial" w:cs="Arial"/>
          <w:sz w:val="20"/>
          <w:szCs w:val="20"/>
          <w:lang w:val="es-419"/>
        </w:rPr>
      </w:pPr>
      <w:r w:rsidRPr="00B845CD">
        <w:rPr>
          <w:rFonts w:ascii="Arial" w:hAnsi="Arial" w:cs="Arial"/>
          <w:sz w:val="20"/>
          <w:szCs w:val="20"/>
          <w:lang w:val="es-419"/>
        </w:rPr>
        <w:t>Acta número</w:t>
      </w:r>
      <w:r w:rsidRPr="00B845CD">
        <w:rPr>
          <w:rFonts w:ascii="Arial" w:hAnsi="Arial" w:cs="Arial"/>
          <w:sz w:val="20"/>
          <w:szCs w:val="20"/>
          <w:lang w:val="es-419"/>
        </w:rPr>
        <w:tab/>
      </w:r>
      <w:r w:rsidRPr="00B845CD">
        <w:rPr>
          <w:rFonts w:ascii="Arial" w:hAnsi="Arial" w:cs="Arial"/>
          <w:sz w:val="20"/>
          <w:szCs w:val="20"/>
          <w:lang w:val="es-419"/>
        </w:rPr>
        <w:tab/>
        <w:t>: 216 de 25-05-2022</w:t>
      </w:r>
    </w:p>
    <w:p w14:paraId="6F061C7D" w14:textId="77777777" w:rsidR="00B845CD" w:rsidRPr="00B845CD" w:rsidRDefault="00B845CD" w:rsidP="00B845CD">
      <w:pPr>
        <w:widowControl/>
        <w:autoSpaceDE/>
        <w:autoSpaceDN/>
        <w:adjustRightInd/>
        <w:jc w:val="both"/>
        <w:rPr>
          <w:rFonts w:ascii="Arial" w:hAnsi="Arial" w:cs="Arial"/>
          <w:sz w:val="20"/>
          <w:szCs w:val="20"/>
          <w:lang w:val="es-419"/>
        </w:rPr>
      </w:pPr>
    </w:p>
    <w:p w14:paraId="79C7A196" w14:textId="1F52AE6A" w:rsidR="00403444" w:rsidRPr="00403444" w:rsidRDefault="00403444" w:rsidP="00403444">
      <w:pPr>
        <w:widowControl/>
        <w:autoSpaceDE/>
        <w:autoSpaceDN/>
        <w:adjustRightInd/>
        <w:jc w:val="both"/>
        <w:rPr>
          <w:rFonts w:ascii="Arial" w:hAnsi="Arial" w:cs="Arial"/>
          <w:sz w:val="20"/>
          <w:szCs w:val="20"/>
          <w:lang w:val="es-419"/>
        </w:rPr>
      </w:pPr>
      <w:r w:rsidRPr="00403444">
        <w:rPr>
          <w:rFonts w:ascii="Arial" w:hAnsi="Arial" w:cs="Arial"/>
          <w:b/>
          <w:bCs/>
          <w:iCs/>
          <w:sz w:val="20"/>
          <w:szCs w:val="20"/>
          <w:u w:val="single"/>
          <w:lang w:val="es-419" w:eastAsia="fr-FR"/>
        </w:rPr>
        <w:t>TEMAS:</w:t>
      </w:r>
      <w:r w:rsidRPr="00403444">
        <w:rPr>
          <w:rFonts w:ascii="Arial" w:hAnsi="Arial" w:cs="Arial"/>
          <w:b/>
          <w:bCs/>
          <w:iCs/>
          <w:sz w:val="20"/>
          <w:szCs w:val="20"/>
          <w:lang w:val="es-419" w:eastAsia="fr-FR"/>
        </w:rPr>
        <w:tab/>
        <w:t xml:space="preserve">SEGURIDAD SOCIAL / </w:t>
      </w:r>
      <w:r>
        <w:rPr>
          <w:rFonts w:ascii="Arial" w:hAnsi="Arial" w:cs="Arial"/>
          <w:b/>
          <w:bCs/>
          <w:iCs/>
          <w:sz w:val="20"/>
          <w:szCs w:val="20"/>
          <w:lang w:val="es-419" w:eastAsia="fr-FR"/>
        </w:rPr>
        <w:t xml:space="preserve">CALIFICACIÓN DE PÉRDIDA DE CAPACIDAD LABORAL / </w:t>
      </w:r>
      <w:r w:rsidRPr="00403444">
        <w:rPr>
          <w:rFonts w:ascii="Arial" w:hAnsi="Arial" w:cs="Arial"/>
          <w:b/>
          <w:sz w:val="20"/>
          <w:szCs w:val="20"/>
          <w:lang w:val="es-419"/>
        </w:rPr>
        <w:t xml:space="preserve">PENSIÓN DE INVALIDEZ / </w:t>
      </w:r>
      <w:r w:rsidRPr="00403444">
        <w:rPr>
          <w:rFonts w:ascii="Arial" w:hAnsi="Arial" w:cs="Arial"/>
          <w:b/>
          <w:bCs/>
          <w:iCs/>
          <w:sz w:val="20"/>
          <w:szCs w:val="20"/>
          <w:lang w:val="es-419" w:eastAsia="fr-FR"/>
        </w:rPr>
        <w:t xml:space="preserve">SUBSIDIARIEDAD / </w:t>
      </w:r>
      <w:r w:rsidR="0019385F">
        <w:rPr>
          <w:rFonts w:ascii="Arial" w:hAnsi="Arial" w:cs="Arial"/>
          <w:b/>
          <w:bCs/>
          <w:iCs/>
          <w:sz w:val="20"/>
          <w:szCs w:val="20"/>
          <w:lang w:val="es-419" w:eastAsia="fr-FR"/>
        </w:rPr>
        <w:t xml:space="preserve">SE SUPERA RESPECTO DE PERSONAS EN SITUACIÓN DE DISCAPACIDAD / </w:t>
      </w:r>
      <w:r w:rsidRPr="00403444">
        <w:rPr>
          <w:rFonts w:ascii="Arial" w:hAnsi="Arial" w:cs="Arial"/>
          <w:b/>
          <w:sz w:val="20"/>
          <w:szCs w:val="20"/>
          <w:lang w:val="es-419"/>
        </w:rPr>
        <w:t>COMPATIBILIDAD CON LA INDEMNIZACIÓN SUSTITUTIVA / CRITERIO JURISPRUDENCIAL.</w:t>
      </w:r>
    </w:p>
    <w:p w14:paraId="3A8CAA52" w14:textId="77777777" w:rsidR="00B845CD" w:rsidRPr="00B845CD" w:rsidRDefault="00B845CD" w:rsidP="00B845CD">
      <w:pPr>
        <w:widowControl/>
        <w:autoSpaceDE/>
        <w:autoSpaceDN/>
        <w:adjustRightInd/>
        <w:jc w:val="both"/>
        <w:rPr>
          <w:rFonts w:ascii="Arial" w:hAnsi="Arial" w:cs="Arial"/>
          <w:sz w:val="20"/>
          <w:szCs w:val="20"/>
          <w:lang w:val="es-419"/>
        </w:rPr>
      </w:pPr>
    </w:p>
    <w:p w14:paraId="416EEC99" w14:textId="79FDC354" w:rsidR="00B845CD" w:rsidRPr="00B845CD" w:rsidRDefault="00690062" w:rsidP="00B845CD">
      <w:pPr>
        <w:widowControl/>
        <w:autoSpaceDE/>
        <w:autoSpaceDN/>
        <w:adjustRightInd/>
        <w:jc w:val="both"/>
        <w:rPr>
          <w:rFonts w:ascii="Arial" w:hAnsi="Arial" w:cs="Arial"/>
          <w:sz w:val="20"/>
          <w:szCs w:val="20"/>
          <w:lang w:val="es-419"/>
        </w:rPr>
      </w:pPr>
      <w:r w:rsidRPr="00690062">
        <w:rPr>
          <w:rFonts w:ascii="Arial" w:hAnsi="Arial" w:cs="Arial"/>
          <w:sz w:val="20"/>
          <w:szCs w:val="20"/>
          <w:lang w:val="es-419"/>
        </w:rPr>
        <w:t>Procede la acción siempre que el afectado carezca de otro instrumento defensivo judicial</w:t>
      </w:r>
      <w:r>
        <w:rPr>
          <w:rFonts w:ascii="Arial" w:hAnsi="Arial" w:cs="Arial"/>
          <w:sz w:val="20"/>
          <w:szCs w:val="20"/>
          <w:lang w:val="es-419"/>
        </w:rPr>
        <w:t>…</w:t>
      </w:r>
    </w:p>
    <w:p w14:paraId="57777722" w14:textId="77777777" w:rsidR="00B845CD" w:rsidRPr="00B845CD" w:rsidRDefault="00B845CD" w:rsidP="00B845CD">
      <w:pPr>
        <w:widowControl/>
        <w:autoSpaceDE/>
        <w:autoSpaceDN/>
        <w:adjustRightInd/>
        <w:jc w:val="both"/>
        <w:rPr>
          <w:rFonts w:ascii="Arial" w:hAnsi="Arial" w:cs="Arial"/>
          <w:sz w:val="20"/>
          <w:szCs w:val="20"/>
          <w:lang w:val="es-419"/>
        </w:rPr>
      </w:pPr>
    </w:p>
    <w:p w14:paraId="1D222D1E" w14:textId="5F9CEAA3" w:rsidR="00B845CD" w:rsidRDefault="00690062" w:rsidP="00B845CD">
      <w:pPr>
        <w:widowControl/>
        <w:autoSpaceDE/>
        <w:autoSpaceDN/>
        <w:adjustRightInd/>
        <w:jc w:val="both"/>
        <w:rPr>
          <w:rFonts w:ascii="Arial" w:hAnsi="Arial" w:cs="Arial"/>
          <w:sz w:val="20"/>
          <w:szCs w:val="20"/>
          <w:lang w:val="es-419"/>
        </w:rPr>
      </w:pPr>
      <w:r w:rsidRPr="00690062">
        <w:rPr>
          <w:rFonts w:ascii="Arial" w:hAnsi="Arial" w:cs="Arial"/>
          <w:sz w:val="20"/>
          <w:szCs w:val="20"/>
          <w:lang w:val="es-419"/>
        </w:rPr>
        <w:t>Importante precisar que el análisis de este requisito: “(…) debe hacerse de manera flexible cuando se trata de personas en situación de discapacidad o de la tercera edad</w:t>
      </w:r>
      <w:r>
        <w:rPr>
          <w:rFonts w:ascii="Arial" w:hAnsi="Arial" w:cs="Arial"/>
          <w:sz w:val="20"/>
          <w:szCs w:val="20"/>
          <w:lang w:val="es-419"/>
        </w:rPr>
        <w:t>…”</w:t>
      </w:r>
    </w:p>
    <w:p w14:paraId="21E266A7" w14:textId="77777777" w:rsidR="00690062" w:rsidRPr="00B845CD" w:rsidRDefault="00690062" w:rsidP="00B845CD">
      <w:pPr>
        <w:widowControl/>
        <w:autoSpaceDE/>
        <w:autoSpaceDN/>
        <w:adjustRightInd/>
        <w:jc w:val="both"/>
        <w:rPr>
          <w:rFonts w:ascii="Arial" w:hAnsi="Arial" w:cs="Arial"/>
          <w:sz w:val="20"/>
          <w:szCs w:val="20"/>
          <w:lang w:val="es-419"/>
        </w:rPr>
      </w:pPr>
    </w:p>
    <w:p w14:paraId="4329A29A" w14:textId="39F175BC" w:rsidR="00B845CD" w:rsidRPr="00B845CD" w:rsidRDefault="00AC5C2C" w:rsidP="00B845CD">
      <w:pPr>
        <w:widowControl/>
        <w:autoSpaceDE/>
        <w:autoSpaceDN/>
        <w:adjustRightInd/>
        <w:jc w:val="both"/>
        <w:rPr>
          <w:rFonts w:ascii="Arial" w:hAnsi="Arial" w:cs="Arial"/>
          <w:sz w:val="20"/>
          <w:szCs w:val="20"/>
          <w:lang w:val="es-419"/>
        </w:rPr>
      </w:pPr>
      <w:r w:rsidRPr="00AC5C2C">
        <w:rPr>
          <w:rFonts w:ascii="Arial" w:hAnsi="Arial" w:cs="Arial"/>
          <w:sz w:val="20"/>
          <w:szCs w:val="20"/>
          <w:lang w:val="es-419"/>
        </w:rPr>
        <w:t>Respecto a la tutela de derechos de personas en situación de discapacidad con ocasión del trámite de calificación de la PCL, ha dicho la Corte que es procedente porque, en su parecer, la vía ordinaria laboral no es suficientemente eficaz y expedita cuando el afiliado está afectado en su salud</w:t>
      </w:r>
      <w:r w:rsidR="003B0F15">
        <w:rPr>
          <w:rFonts w:ascii="Arial" w:hAnsi="Arial" w:cs="Arial"/>
          <w:sz w:val="20"/>
          <w:szCs w:val="20"/>
          <w:lang w:val="es-419"/>
        </w:rPr>
        <w:t>.</w:t>
      </w:r>
    </w:p>
    <w:p w14:paraId="2F4FCB75" w14:textId="77777777" w:rsidR="00B845CD" w:rsidRPr="00B845CD" w:rsidRDefault="00B845CD" w:rsidP="00B845CD">
      <w:pPr>
        <w:widowControl/>
        <w:autoSpaceDE/>
        <w:autoSpaceDN/>
        <w:adjustRightInd/>
        <w:jc w:val="both"/>
        <w:rPr>
          <w:rFonts w:ascii="Arial" w:hAnsi="Arial" w:cs="Arial"/>
          <w:sz w:val="20"/>
          <w:szCs w:val="20"/>
          <w:lang w:val="es-419"/>
        </w:rPr>
      </w:pPr>
    </w:p>
    <w:p w14:paraId="233D155B" w14:textId="0939710C" w:rsidR="00B845CD" w:rsidRDefault="003B0F15" w:rsidP="00B845CD">
      <w:pPr>
        <w:widowControl/>
        <w:autoSpaceDE/>
        <w:autoSpaceDN/>
        <w:adjustRightInd/>
        <w:jc w:val="both"/>
        <w:rPr>
          <w:rFonts w:ascii="Arial" w:hAnsi="Arial" w:cs="Arial"/>
          <w:sz w:val="20"/>
          <w:szCs w:val="20"/>
        </w:rPr>
      </w:pPr>
      <w:r>
        <w:rPr>
          <w:rFonts w:ascii="Arial" w:hAnsi="Arial" w:cs="Arial"/>
          <w:sz w:val="20"/>
          <w:szCs w:val="20"/>
        </w:rPr>
        <w:t>…</w:t>
      </w:r>
      <w:r w:rsidRPr="003B0F15">
        <w:rPr>
          <w:rFonts w:ascii="Arial" w:hAnsi="Arial" w:cs="Arial"/>
          <w:sz w:val="20"/>
          <w:szCs w:val="20"/>
        </w:rPr>
        <w:t xml:space="preserve"> como el accionante es un persona de escasos recursos</w:t>
      </w:r>
      <w:r>
        <w:rPr>
          <w:rFonts w:ascii="Arial" w:hAnsi="Arial" w:cs="Arial"/>
          <w:sz w:val="20"/>
          <w:szCs w:val="20"/>
        </w:rPr>
        <w:t>…</w:t>
      </w:r>
      <w:r w:rsidRPr="003B0F15">
        <w:rPr>
          <w:rFonts w:ascii="Arial" w:hAnsi="Arial" w:cs="Arial"/>
          <w:sz w:val="20"/>
          <w:szCs w:val="20"/>
        </w:rPr>
        <w:t xml:space="preserve"> y padece enfermedades que le impiden laborar</w:t>
      </w:r>
      <w:r>
        <w:rPr>
          <w:rFonts w:ascii="Arial" w:hAnsi="Arial" w:cs="Arial"/>
          <w:sz w:val="20"/>
          <w:szCs w:val="20"/>
        </w:rPr>
        <w:t>…</w:t>
      </w:r>
      <w:r w:rsidRPr="003B0F15">
        <w:rPr>
          <w:rFonts w:ascii="Arial" w:hAnsi="Arial" w:cs="Arial"/>
          <w:sz w:val="20"/>
          <w:szCs w:val="20"/>
        </w:rPr>
        <w:t>, concluye la Corporación que el proceso judicial ordinario laboral es ineficaz para proteger a tiempo sus derechos</w:t>
      </w:r>
      <w:r>
        <w:rPr>
          <w:rFonts w:ascii="Arial" w:hAnsi="Arial" w:cs="Arial"/>
          <w:sz w:val="20"/>
          <w:szCs w:val="20"/>
        </w:rPr>
        <w:t>…</w:t>
      </w:r>
    </w:p>
    <w:p w14:paraId="7BB27F1F" w14:textId="09C3B716" w:rsidR="003B0F15" w:rsidRDefault="003B0F15" w:rsidP="00B845CD">
      <w:pPr>
        <w:widowControl/>
        <w:autoSpaceDE/>
        <w:autoSpaceDN/>
        <w:adjustRightInd/>
        <w:jc w:val="both"/>
        <w:rPr>
          <w:rFonts w:ascii="Arial" w:hAnsi="Arial" w:cs="Arial"/>
          <w:sz w:val="20"/>
          <w:szCs w:val="20"/>
        </w:rPr>
      </w:pPr>
    </w:p>
    <w:p w14:paraId="34536CFB" w14:textId="61B027F8" w:rsidR="003B0F15" w:rsidRDefault="0090744E" w:rsidP="00B845CD">
      <w:pPr>
        <w:widowControl/>
        <w:autoSpaceDE/>
        <w:autoSpaceDN/>
        <w:adjustRightInd/>
        <w:jc w:val="both"/>
        <w:rPr>
          <w:rFonts w:ascii="Arial" w:hAnsi="Arial" w:cs="Arial"/>
          <w:sz w:val="20"/>
          <w:szCs w:val="20"/>
        </w:rPr>
      </w:pPr>
      <w:r w:rsidRPr="0090744E">
        <w:rPr>
          <w:rFonts w:ascii="Arial" w:hAnsi="Arial" w:cs="Arial"/>
          <w:sz w:val="20"/>
          <w:szCs w:val="20"/>
        </w:rPr>
        <w:t>Palmario es que la calificación de la PCL es un derecho que el fondo pensional debe garantizar a sus afiliados, en la medida en que tiene relación directa con el acceso a otros de carácter fundamental, como el de la seguridad social o el mínimo vital, precisamente, porque es necesario para que puedan obtener el reconocimiento eventual de una pensión de invalidez o de sobrevivientes</w:t>
      </w:r>
      <w:r>
        <w:rPr>
          <w:rFonts w:ascii="Arial" w:hAnsi="Arial" w:cs="Arial"/>
          <w:sz w:val="20"/>
          <w:szCs w:val="20"/>
        </w:rPr>
        <w:t>…</w:t>
      </w:r>
    </w:p>
    <w:p w14:paraId="3ACFD8C6" w14:textId="77777777" w:rsidR="003B0F15" w:rsidRPr="00B845CD" w:rsidRDefault="003B0F15" w:rsidP="00B845CD">
      <w:pPr>
        <w:widowControl/>
        <w:autoSpaceDE/>
        <w:autoSpaceDN/>
        <w:adjustRightInd/>
        <w:jc w:val="both"/>
        <w:rPr>
          <w:rFonts w:ascii="Arial" w:hAnsi="Arial" w:cs="Arial"/>
          <w:sz w:val="20"/>
          <w:szCs w:val="20"/>
        </w:rPr>
      </w:pPr>
    </w:p>
    <w:p w14:paraId="0C6552C5" w14:textId="32AA8AB7" w:rsidR="00403444" w:rsidRPr="00403444" w:rsidRDefault="00403444" w:rsidP="00403444">
      <w:pPr>
        <w:widowControl/>
        <w:autoSpaceDE/>
        <w:autoSpaceDN/>
        <w:adjustRightInd/>
        <w:jc w:val="both"/>
        <w:rPr>
          <w:rFonts w:ascii="Arial" w:hAnsi="Arial" w:cs="Arial"/>
          <w:sz w:val="20"/>
          <w:szCs w:val="20"/>
        </w:rPr>
      </w:pPr>
      <w:r>
        <w:rPr>
          <w:rFonts w:ascii="Arial" w:hAnsi="Arial" w:cs="Arial"/>
          <w:sz w:val="20"/>
          <w:szCs w:val="20"/>
        </w:rPr>
        <w:t xml:space="preserve">… </w:t>
      </w:r>
      <w:r w:rsidRPr="00403444">
        <w:rPr>
          <w:rFonts w:ascii="Arial" w:hAnsi="Arial" w:cs="Arial"/>
          <w:sz w:val="20"/>
          <w:szCs w:val="20"/>
        </w:rPr>
        <w:t xml:space="preserve">en cuanto a la incompatibilidad puesta de presente el artículo 6º del Decreto 1730/2001, establece: “(…) las indemnizaciones sustitutivas de vejez y de invalidez, son incompatibles con las pensiones de vejez y de invalidez (…)”. </w:t>
      </w:r>
    </w:p>
    <w:p w14:paraId="262504C4" w14:textId="77777777" w:rsidR="00403444" w:rsidRPr="00403444" w:rsidRDefault="00403444" w:rsidP="00403444">
      <w:pPr>
        <w:widowControl/>
        <w:autoSpaceDE/>
        <w:autoSpaceDN/>
        <w:adjustRightInd/>
        <w:jc w:val="both"/>
        <w:rPr>
          <w:rFonts w:ascii="Arial" w:hAnsi="Arial" w:cs="Arial"/>
          <w:sz w:val="20"/>
          <w:szCs w:val="20"/>
        </w:rPr>
      </w:pPr>
    </w:p>
    <w:p w14:paraId="79691354" w14:textId="00AB9300" w:rsidR="00B845CD" w:rsidRPr="00B845CD" w:rsidRDefault="00403444" w:rsidP="00403444">
      <w:pPr>
        <w:widowControl/>
        <w:autoSpaceDE/>
        <w:autoSpaceDN/>
        <w:adjustRightInd/>
        <w:jc w:val="both"/>
        <w:rPr>
          <w:rFonts w:ascii="Arial" w:hAnsi="Arial" w:cs="Arial"/>
          <w:sz w:val="20"/>
          <w:szCs w:val="20"/>
        </w:rPr>
      </w:pPr>
      <w:r w:rsidRPr="00403444">
        <w:rPr>
          <w:rFonts w:ascii="Arial" w:hAnsi="Arial" w:cs="Arial"/>
          <w:sz w:val="20"/>
          <w:szCs w:val="20"/>
        </w:rPr>
        <w:t>De acuerdo con lo anotado, en principio puede decirse que le asistió razón a la autoridad para abstenerse de calificar la PCL del promotor puesto que sería inviable que, eventualmente, solicitara el reconocimiento de la pensión de invalidez; sin embargo, la CC en jurisprudencia añeja, reiterada y vigente (2020) , concluyó que la incompatibilidad entre la indemnización, previamente reconocida y una probable pensión de invalidez, no puede constituirse en una barrera para acceder a un beneficio mayor</w:t>
      </w:r>
      <w:r>
        <w:rPr>
          <w:rFonts w:ascii="Arial" w:hAnsi="Arial" w:cs="Arial"/>
          <w:sz w:val="20"/>
          <w:szCs w:val="20"/>
        </w:rPr>
        <w:t>.</w:t>
      </w:r>
    </w:p>
    <w:p w14:paraId="4F178476" w14:textId="7A8EFD3C" w:rsidR="00B845CD" w:rsidRDefault="00B845CD" w:rsidP="00B845CD">
      <w:pPr>
        <w:widowControl/>
        <w:autoSpaceDE/>
        <w:autoSpaceDN/>
        <w:adjustRightInd/>
        <w:jc w:val="both"/>
        <w:rPr>
          <w:rFonts w:ascii="Arial" w:hAnsi="Arial" w:cs="Arial"/>
          <w:sz w:val="20"/>
          <w:szCs w:val="20"/>
        </w:rPr>
      </w:pPr>
    </w:p>
    <w:p w14:paraId="5A95EFD7" w14:textId="77777777" w:rsidR="00403444" w:rsidRPr="00B845CD" w:rsidRDefault="00403444" w:rsidP="00B845CD">
      <w:pPr>
        <w:widowControl/>
        <w:autoSpaceDE/>
        <w:autoSpaceDN/>
        <w:adjustRightInd/>
        <w:jc w:val="both"/>
        <w:rPr>
          <w:rFonts w:ascii="Arial" w:hAnsi="Arial" w:cs="Arial"/>
          <w:sz w:val="20"/>
          <w:szCs w:val="20"/>
        </w:rPr>
      </w:pPr>
    </w:p>
    <w:bookmarkEnd w:id="0"/>
    <w:p w14:paraId="544181F3" w14:textId="77777777" w:rsidR="00B845CD" w:rsidRPr="00B845CD" w:rsidRDefault="00B845CD" w:rsidP="00B845CD">
      <w:pPr>
        <w:widowControl/>
        <w:autoSpaceDE/>
        <w:autoSpaceDN/>
        <w:adjustRightInd/>
        <w:jc w:val="both"/>
        <w:rPr>
          <w:rFonts w:ascii="Arial" w:hAnsi="Arial" w:cs="Arial"/>
          <w:sz w:val="20"/>
          <w:szCs w:val="20"/>
        </w:rPr>
      </w:pPr>
    </w:p>
    <w:bookmarkEnd w:id="1"/>
    <w:p w14:paraId="08DEA8E3" w14:textId="77777777" w:rsidR="00C0365A" w:rsidRDefault="00C0365A" w:rsidP="00C0365A">
      <w:pPr>
        <w:pStyle w:val="Sinespaciado"/>
        <w:spacing w:line="360" w:lineRule="auto"/>
        <w:rPr>
          <w:rFonts w:ascii="Georgia" w:hAnsi="Georgia" w:cs="Arial"/>
          <w:w w:val="140"/>
          <w:szCs w:val="22"/>
        </w:rPr>
      </w:pPr>
      <w:r>
        <w:rPr>
          <w:noProof/>
          <w:szCs w:val="22"/>
        </w:rPr>
        <w:drawing>
          <wp:anchor distT="0" distB="0" distL="114300" distR="114300" simplePos="0" relativeHeight="251673600" behindDoc="0" locked="0" layoutInCell="1" allowOverlap="1" wp14:anchorId="6BB3E79A" wp14:editId="6FC8F8C7">
            <wp:simplePos x="0" y="0"/>
            <wp:positionH relativeFrom="column">
              <wp:posOffset>2720340</wp:posOffset>
            </wp:positionH>
            <wp:positionV relativeFrom="paragraph">
              <wp:posOffset>0</wp:posOffset>
            </wp:positionV>
            <wp:extent cx="422910" cy="422910"/>
            <wp:effectExtent l="0" t="0" r="0" b="0"/>
            <wp:wrapSquare wrapText="lef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6101B440" w14:textId="77777777" w:rsidR="00C0365A" w:rsidRDefault="00C0365A" w:rsidP="00C0365A">
      <w:pPr>
        <w:pStyle w:val="Sinespaciado"/>
        <w:spacing w:line="360" w:lineRule="auto"/>
        <w:rPr>
          <w:rFonts w:ascii="Georgia" w:hAnsi="Georgia" w:cs="Arial"/>
          <w:w w:val="140"/>
          <w:sz w:val="14"/>
        </w:rPr>
      </w:pPr>
    </w:p>
    <w:p w14:paraId="196CE666" w14:textId="77777777" w:rsidR="00C0365A" w:rsidRDefault="00C0365A" w:rsidP="00C0365A">
      <w:pPr>
        <w:pStyle w:val="Sinespaciado"/>
        <w:tabs>
          <w:tab w:val="left" w:pos="3579"/>
        </w:tabs>
        <w:spacing w:line="360" w:lineRule="auto"/>
        <w:jc w:val="center"/>
        <w:rPr>
          <w:rFonts w:ascii="Georgia" w:hAnsi="Georgia" w:cs="Arial"/>
          <w:w w:val="140"/>
          <w:sz w:val="2"/>
        </w:rPr>
      </w:pPr>
    </w:p>
    <w:p w14:paraId="01CFA728" w14:textId="77777777" w:rsidR="00C0365A" w:rsidRDefault="00C0365A" w:rsidP="00C0365A">
      <w:pPr>
        <w:pStyle w:val="Sinespaciado"/>
        <w:tabs>
          <w:tab w:val="left" w:pos="3579"/>
        </w:tabs>
        <w:spacing w:line="360" w:lineRule="auto"/>
        <w:jc w:val="center"/>
        <w:rPr>
          <w:rFonts w:ascii="Georgia" w:hAnsi="Georgia" w:cs="Arial"/>
          <w:w w:val="140"/>
          <w:sz w:val="14"/>
        </w:rPr>
      </w:pPr>
      <w:r>
        <w:rPr>
          <w:rFonts w:ascii="Georgia" w:hAnsi="Georgia" w:cs="Arial"/>
          <w:w w:val="140"/>
          <w:sz w:val="14"/>
        </w:rPr>
        <w:t>REPUBLICA DE COLOMBIA</w:t>
      </w:r>
    </w:p>
    <w:p w14:paraId="164C63AE" w14:textId="77777777" w:rsidR="00C0365A" w:rsidRDefault="00C0365A" w:rsidP="00C0365A">
      <w:pPr>
        <w:pStyle w:val="Sinespaciado"/>
        <w:tabs>
          <w:tab w:val="center" w:pos="4987"/>
          <w:tab w:val="left" w:pos="8449"/>
        </w:tabs>
        <w:spacing w:line="360" w:lineRule="auto"/>
        <w:jc w:val="center"/>
        <w:rPr>
          <w:rFonts w:ascii="Georgia" w:hAnsi="Georgia" w:cs="Arial"/>
          <w:w w:val="140"/>
        </w:rPr>
      </w:pPr>
      <w:r>
        <w:rPr>
          <w:rFonts w:ascii="Georgia" w:hAnsi="Georgia" w:cs="Arial"/>
          <w:w w:val="140"/>
          <w:sz w:val="14"/>
        </w:rPr>
        <w:t>RAMA JUDICIAL DEL PODER PÚBLICO</w:t>
      </w:r>
    </w:p>
    <w:p w14:paraId="0B98BBE5" w14:textId="77777777" w:rsidR="00C0365A" w:rsidRDefault="00C0365A" w:rsidP="00C0365A">
      <w:pPr>
        <w:pStyle w:val="Sinespaciado"/>
        <w:spacing w:line="360" w:lineRule="auto"/>
        <w:jc w:val="center"/>
        <w:rPr>
          <w:rFonts w:ascii="Georgia" w:hAnsi="Georgia" w:cs="Arial"/>
          <w:b/>
          <w:bCs/>
          <w:w w:val="140"/>
          <w:sz w:val="16"/>
        </w:rPr>
      </w:pPr>
      <w:r>
        <w:rPr>
          <w:rFonts w:ascii="Georgia" w:hAnsi="Georgia" w:cs="Arial"/>
          <w:b/>
          <w:bCs/>
          <w:w w:val="140"/>
          <w:sz w:val="18"/>
        </w:rPr>
        <w:t>T</w:t>
      </w:r>
      <w:r>
        <w:rPr>
          <w:rFonts w:ascii="Georgia" w:hAnsi="Georgia" w:cs="Arial"/>
          <w:b/>
          <w:bCs/>
          <w:w w:val="140"/>
          <w:sz w:val="16"/>
        </w:rPr>
        <w:t>RIBUNAL</w:t>
      </w:r>
      <w:r>
        <w:rPr>
          <w:rFonts w:ascii="Georgia" w:hAnsi="Georgia" w:cs="Arial"/>
          <w:b/>
          <w:bCs/>
          <w:w w:val="140"/>
          <w:sz w:val="18"/>
        </w:rPr>
        <w:t xml:space="preserve"> S</w:t>
      </w:r>
      <w:r>
        <w:rPr>
          <w:rFonts w:ascii="Georgia" w:hAnsi="Georgia" w:cs="Arial"/>
          <w:b/>
          <w:bCs/>
          <w:w w:val="140"/>
          <w:sz w:val="16"/>
        </w:rPr>
        <w:t xml:space="preserve">UPERIOR DEL </w:t>
      </w:r>
      <w:r>
        <w:rPr>
          <w:rFonts w:ascii="Georgia" w:hAnsi="Georgia" w:cs="Arial"/>
          <w:b/>
          <w:bCs/>
          <w:w w:val="140"/>
          <w:sz w:val="18"/>
        </w:rPr>
        <w:t>D</w:t>
      </w:r>
      <w:r>
        <w:rPr>
          <w:rFonts w:ascii="Georgia" w:hAnsi="Georgia" w:cs="Arial"/>
          <w:b/>
          <w:bCs/>
          <w:w w:val="140"/>
          <w:sz w:val="16"/>
        </w:rPr>
        <w:t>ISTRITO</w:t>
      </w:r>
      <w:r>
        <w:rPr>
          <w:rFonts w:ascii="Georgia" w:hAnsi="Georgia" w:cs="Arial"/>
          <w:b/>
          <w:bCs/>
          <w:w w:val="140"/>
          <w:sz w:val="18"/>
        </w:rPr>
        <w:t xml:space="preserve"> J</w:t>
      </w:r>
      <w:r>
        <w:rPr>
          <w:rFonts w:ascii="Georgia" w:hAnsi="Georgia" w:cs="Arial"/>
          <w:b/>
          <w:bCs/>
          <w:w w:val="140"/>
          <w:sz w:val="16"/>
        </w:rPr>
        <w:t>UDICIAL</w:t>
      </w:r>
    </w:p>
    <w:p w14:paraId="7D6CF4B6" w14:textId="77777777" w:rsidR="00C0365A" w:rsidRDefault="00C0365A" w:rsidP="00C0365A">
      <w:pPr>
        <w:pStyle w:val="Sinespaciado"/>
        <w:spacing w:line="360" w:lineRule="auto"/>
        <w:jc w:val="center"/>
        <w:rPr>
          <w:rFonts w:ascii="Georgia" w:hAnsi="Georgia" w:cs="Arial"/>
          <w:w w:val="140"/>
          <w:sz w:val="16"/>
          <w:szCs w:val="18"/>
        </w:rPr>
      </w:pPr>
      <w:r>
        <w:rPr>
          <w:rFonts w:ascii="Georgia" w:hAnsi="Georgia" w:cs="Arial"/>
          <w:w w:val="140"/>
          <w:sz w:val="18"/>
          <w:szCs w:val="18"/>
        </w:rPr>
        <w:t>S</w:t>
      </w:r>
      <w:r>
        <w:rPr>
          <w:rFonts w:ascii="Georgia" w:hAnsi="Georgia" w:cs="Arial"/>
          <w:w w:val="140"/>
          <w:sz w:val="16"/>
          <w:szCs w:val="18"/>
        </w:rPr>
        <w:t>ALA</w:t>
      </w:r>
      <w:r>
        <w:rPr>
          <w:rFonts w:ascii="Georgia" w:hAnsi="Georgia" w:cs="Arial"/>
          <w:w w:val="140"/>
          <w:sz w:val="14"/>
          <w:szCs w:val="18"/>
        </w:rPr>
        <w:t xml:space="preserve"> </w:t>
      </w:r>
      <w:r>
        <w:rPr>
          <w:rFonts w:ascii="Georgia" w:hAnsi="Georgia" w:cs="Arial"/>
          <w:w w:val="140"/>
          <w:sz w:val="16"/>
          <w:szCs w:val="18"/>
        </w:rPr>
        <w:t xml:space="preserve">DE </w:t>
      </w:r>
      <w:r>
        <w:rPr>
          <w:rFonts w:ascii="Georgia" w:hAnsi="Georgia" w:cs="Arial"/>
          <w:w w:val="140"/>
          <w:sz w:val="18"/>
          <w:szCs w:val="18"/>
        </w:rPr>
        <w:t>D</w:t>
      </w:r>
      <w:r>
        <w:rPr>
          <w:rFonts w:ascii="Georgia" w:hAnsi="Georgia" w:cs="Arial"/>
          <w:w w:val="140"/>
          <w:sz w:val="16"/>
          <w:szCs w:val="18"/>
        </w:rPr>
        <w:t>ECISIÓN</w:t>
      </w:r>
      <w:r>
        <w:rPr>
          <w:rFonts w:ascii="Georgia" w:hAnsi="Georgia" w:cs="Arial"/>
          <w:w w:val="140"/>
          <w:sz w:val="18"/>
          <w:szCs w:val="18"/>
        </w:rPr>
        <w:t xml:space="preserve"> C</w:t>
      </w:r>
      <w:r>
        <w:rPr>
          <w:rFonts w:ascii="Georgia" w:hAnsi="Georgia" w:cs="Arial"/>
          <w:w w:val="140"/>
          <w:sz w:val="16"/>
          <w:szCs w:val="18"/>
        </w:rPr>
        <w:t>IVIL –</w:t>
      </w:r>
      <w:r>
        <w:rPr>
          <w:rFonts w:ascii="Georgia" w:hAnsi="Georgia" w:cs="Arial"/>
          <w:w w:val="140"/>
          <w:sz w:val="18"/>
          <w:szCs w:val="18"/>
        </w:rPr>
        <w:t>F</w:t>
      </w:r>
      <w:r>
        <w:rPr>
          <w:rFonts w:ascii="Georgia" w:hAnsi="Georgia" w:cs="Arial"/>
          <w:w w:val="140"/>
          <w:sz w:val="16"/>
          <w:szCs w:val="18"/>
        </w:rPr>
        <w:t xml:space="preserve">AMILIA – </w:t>
      </w:r>
      <w:r>
        <w:rPr>
          <w:rFonts w:ascii="Georgia" w:hAnsi="Georgia" w:cs="Arial"/>
          <w:w w:val="140"/>
          <w:sz w:val="18"/>
          <w:szCs w:val="18"/>
        </w:rPr>
        <w:t>D</w:t>
      </w:r>
      <w:r>
        <w:rPr>
          <w:rFonts w:ascii="Georgia" w:hAnsi="Georgia" w:cs="Arial"/>
          <w:w w:val="140"/>
          <w:sz w:val="16"/>
          <w:szCs w:val="18"/>
        </w:rPr>
        <w:t>ISTRITO</w:t>
      </w:r>
      <w:r>
        <w:rPr>
          <w:rFonts w:ascii="Georgia" w:hAnsi="Georgia" w:cs="Arial"/>
          <w:w w:val="140"/>
          <w:sz w:val="18"/>
          <w:szCs w:val="18"/>
        </w:rPr>
        <w:t xml:space="preserve"> D</w:t>
      </w:r>
      <w:r>
        <w:rPr>
          <w:rFonts w:ascii="Georgia" w:hAnsi="Georgia" w:cs="Arial"/>
          <w:w w:val="140"/>
          <w:sz w:val="16"/>
          <w:szCs w:val="18"/>
        </w:rPr>
        <w:t>E</w:t>
      </w:r>
      <w:r>
        <w:rPr>
          <w:rFonts w:ascii="Georgia" w:hAnsi="Georgia" w:cs="Arial"/>
          <w:w w:val="140"/>
          <w:sz w:val="18"/>
          <w:szCs w:val="18"/>
        </w:rPr>
        <w:t xml:space="preserve"> P</w:t>
      </w:r>
      <w:r>
        <w:rPr>
          <w:rFonts w:ascii="Georgia" w:hAnsi="Georgia" w:cs="Arial"/>
          <w:w w:val="140"/>
          <w:sz w:val="16"/>
          <w:szCs w:val="18"/>
        </w:rPr>
        <w:t>EREIRA</w:t>
      </w:r>
    </w:p>
    <w:p w14:paraId="57F4F6FB" w14:textId="77777777" w:rsidR="00C0365A" w:rsidRDefault="00C0365A" w:rsidP="00C0365A">
      <w:pPr>
        <w:pStyle w:val="Sinespaciado"/>
        <w:spacing w:line="360" w:lineRule="auto"/>
        <w:jc w:val="center"/>
        <w:rPr>
          <w:rFonts w:ascii="Georgia" w:hAnsi="Georgia" w:cs="Arial"/>
          <w:w w:val="140"/>
          <w:sz w:val="16"/>
          <w:szCs w:val="18"/>
        </w:rPr>
      </w:pPr>
      <w:r>
        <w:rPr>
          <w:rFonts w:ascii="Georgia" w:hAnsi="Georgia" w:cs="Arial"/>
          <w:w w:val="140"/>
          <w:sz w:val="18"/>
          <w:szCs w:val="18"/>
        </w:rPr>
        <w:t>D</w:t>
      </w:r>
      <w:r>
        <w:rPr>
          <w:rFonts w:ascii="Georgia" w:hAnsi="Georgia" w:cs="Arial"/>
          <w:w w:val="140"/>
          <w:sz w:val="16"/>
          <w:szCs w:val="18"/>
        </w:rPr>
        <w:t xml:space="preserve">EPARTAMENTO </w:t>
      </w:r>
      <w:r>
        <w:rPr>
          <w:rFonts w:ascii="Georgia" w:hAnsi="Georgia" w:cs="Arial"/>
          <w:w w:val="140"/>
          <w:sz w:val="18"/>
          <w:szCs w:val="18"/>
        </w:rPr>
        <w:t>D</w:t>
      </w:r>
      <w:r>
        <w:rPr>
          <w:rFonts w:ascii="Georgia" w:hAnsi="Georgia" w:cs="Arial"/>
          <w:w w:val="140"/>
          <w:sz w:val="16"/>
          <w:szCs w:val="18"/>
        </w:rPr>
        <w:t xml:space="preserve">EL </w:t>
      </w:r>
      <w:r>
        <w:rPr>
          <w:rFonts w:ascii="Georgia" w:hAnsi="Georgia" w:cs="Arial"/>
          <w:w w:val="140"/>
          <w:sz w:val="18"/>
          <w:szCs w:val="18"/>
        </w:rPr>
        <w:t>R</w:t>
      </w:r>
      <w:r>
        <w:rPr>
          <w:rFonts w:ascii="Georgia" w:hAnsi="Georgia" w:cs="Arial"/>
          <w:w w:val="140"/>
          <w:sz w:val="16"/>
          <w:szCs w:val="18"/>
        </w:rPr>
        <w:t>ISARALDA</w:t>
      </w:r>
    </w:p>
    <w:p w14:paraId="57CB4B14" w14:textId="77777777" w:rsidR="006413AD" w:rsidRPr="00227A43" w:rsidRDefault="006413AD" w:rsidP="00227A4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p>
    <w:p w14:paraId="62ED86CE" w14:textId="61A24C9A" w:rsidR="006413AD" w:rsidRPr="00227A43" w:rsidRDefault="006413AD" w:rsidP="00227A4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b/>
          <w:szCs w:val="24"/>
        </w:rPr>
      </w:pPr>
      <w:r w:rsidRPr="00227A43">
        <w:rPr>
          <w:rFonts w:ascii="Georgia" w:hAnsi="Georgia"/>
          <w:b/>
          <w:szCs w:val="24"/>
        </w:rPr>
        <w:t>ST2-</w:t>
      </w:r>
      <w:r w:rsidR="005D5F02" w:rsidRPr="00227A43">
        <w:rPr>
          <w:rFonts w:ascii="Georgia" w:hAnsi="Georgia"/>
          <w:b/>
          <w:szCs w:val="24"/>
        </w:rPr>
        <w:t>0150</w:t>
      </w:r>
      <w:r w:rsidRPr="00227A43">
        <w:rPr>
          <w:rFonts w:ascii="Georgia" w:hAnsi="Georgia"/>
          <w:b/>
          <w:szCs w:val="24"/>
        </w:rPr>
        <w:t>-</w:t>
      </w:r>
      <w:r w:rsidR="00C945F2" w:rsidRPr="00227A43">
        <w:rPr>
          <w:rFonts w:ascii="Georgia" w:hAnsi="Georgia"/>
          <w:b/>
          <w:szCs w:val="24"/>
        </w:rPr>
        <w:t>2022</w:t>
      </w:r>
    </w:p>
    <w:p w14:paraId="7D6D920B" w14:textId="77777777" w:rsidR="00785FA3" w:rsidRPr="00227A43" w:rsidRDefault="00785FA3" w:rsidP="00227A43">
      <w:pPr>
        <w:pBdr>
          <w:bottom w:val="double" w:sz="6" w:space="1" w:color="auto"/>
        </w:pBdr>
        <w:spacing w:line="276" w:lineRule="auto"/>
        <w:jc w:val="center"/>
        <w:rPr>
          <w:rFonts w:ascii="Georgia" w:hAnsi="Georgia"/>
          <w:b/>
          <w:bCs/>
          <w:lang w:val="es-419"/>
        </w:rPr>
      </w:pPr>
    </w:p>
    <w:p w14:paraId="69AB888C" w14:textId="77777777" w:rsidR="000C3A25" w:rsidRPr="00227A43" w:rsidRDefault="000C3A25" w:rsidP="00227A43">
      <w:pPr>
        <w:spacing w:line="276" w:lineRule="auto"/>
        <w:jc w:val="center"/>
        <w:rPr>
          <w:rFonts w:ascii="Georgia" w:hAnsi="Georgia"/>
          <w:b/>
          <w:bCs/>
          <w:lang w:val="es-419"/>
        </w:rPr>
      </w:pPr>
    </w:p>
    <w:p w14:paraId="74A24397" w14:textId="0CE6C2F1" w:rsidR="00CF7F14" w:rsidRPr="00227A43" w:rsidRDefault="005D5F02" w:rsidP="00227A43">
      <w:pPr>
        <w:spacing w:line="276" w:lineRule="auto"/>
        <w:jc w:val="center"/>
        <w:rPr>
          <w:rFonts w:ascii="Georgia" w:hAnsi="Georgia" w:cs="Arial"/>
          <w:b/>
          <w:bCs/>
          <w:lang w:val="es-CO"/>
        </w:rPr>
      </w:pPr>
      <w:r w:rsidRPr="00227A43">
        <w:rPr>
          <w:rFonts w:ascii="Georgia" w:hAnsi="Georgia" w:cs="Arial"/>
          <w:b/>
          <w:bCs/>
          <w:smallCaps/>
          <w:lang w:val="es-CO"/>
        </w:rPr>
        <w:t xml:space="preserve">Veinticinco </w:t>
      </w:r>
      <w:r w:rsidR="004C3B70" w:rsidRPr="00227A43">
        <w:rPr>
          <w:rFonts w:ascii="Georgia" w:hAnsi="Georgia" w:cs="Arial"/>
          <w:b/>
          <w:bCs/>
          <w:smallCaps/>
          <w:lang w:val="es-CO"/>
        </w:rPr>
        <w:t>(</w:t>
      </w:r>
      <w:r w:rsidRPr="00227A43">
        <w:rPr>
          <w:rFonts w:ascii="Georgia" w:hAnsi="Georgia" w:cs="Arial"/>
          <w:b/>
          <w:bCs/>
          <w:smallCaps/>
          <w:lang w:val="es-CO"/>
        </w:rPr>
        <w:t>25</w:t>
      </w:r>
      <w:r w:rsidR="00CF7F14" w:rsidRPr="00227A43">
        <w:rPr>
          <w:rFonts w:ascii="Georgia" w:hAnsi="Georgia" w:cs="Arial"/>
          <w:b/>
          <w:bCs/>
          <w:smallCaps/>
          <w:lang w:val="es-CO"/>
        </w:rPr>
        <w:t xml:space="preserve">) de </w:t>
      </w:r>
      <w:r w:rsidR="00C945F2" w:rsidRPr="00227A43">
        <w:rPr>
          <w:rFonts w:ascii="Georgia" w:hAnsi="Georgia" w:cs="Arial"/>
          <w:b/>
          <w:bCs/>
          <w:smallCaps/>
          <w:lang w:val="es-CO"/>
        </w:rPr>
        <w:t xml:space="preserve">mayo </w:t>
      </w:r>
      <w:r w:rsidR="00CF7F14" w:rsidRPr="00227A43">
        <w:rPr>
          <w:rFonts w:ascii="Georgia" w:hAnsi="Georgia" w:cs="Arial"/>
          <w:b/>
          <w:bCs/>
          <w:smallCaps/>
          <w:lang w:val="es-CO"/>
        </w:rPr>
        <w:t xml:space="preserve">de dos mil </w:t>
      </w:r>
      <w:r w:rsidR="00C945F2" w:rsidRPr="00227A43">
        <w:rPr>
          <w:rFonts w:ascii="Georgia" w:hAnsi="Georgia" w:cs="Arial"/>
          <w:b/>
          <w:bCs/>
          <w:smallCaps/>
          <w:lang w:val="es-CO"/>
        </w:rPr>
        <w:t xml:space="preserve">veintidós </w:t>
      </w:r>
      <w:r w:rsidR="00CF7F14" w:rsidRPr="00227A43">
        <w:rPr>
          <w:rFonts w:ascii="Georgia" w:hAnsi="Georgia" w:cs="Arial"/>
          <w:b/>
          <w:bCs/>
          <w:smallCaps/>
          <w:lang w:val="es-CO"/>
        </w:rPr>
        <w:t>(</w:t>
      </w:r>
      <w:r w:rsidR="00C945F2" w:rsidRPr="00227A43">
        <w:rPr>
          <w:rFonts w:ascii="Georgia" w:hAnsi="Georgia" w:cs="Arial"/>
          <w:b/>
          <w:bCs/>
          <w:smallCaps/>
          <w:lang w:val="es-CO"/>
        </w:rPr>
        <w:t>2022</w:t>
      </w:r>
      <w:r w:rsidR="00CF7F14" w:rsidRPr="00227A43">
        <w:rPr>
          <w:rFonts w:ascii="Georgia" w:hAnsi="Georgia" w:cs="Arial"/>
          <w:b/>
          <w:bCs/>
          <w:smallCaps/>
          <w:lang w:val="es-CO"/>
        </w:rPr>
        <w:t>)</w:t>
      </w:r>
      <w:r w:rsidR="00CF7F14" w:rsidRPr="00227A43">
        <w:rPr>
          <w:rFonts w:ascii="Georgia" w:hAnsi="Georgia" w:cs="Arial"/>
          <w:b/>
          <w:bCs/>
          <w:lang w:val="es-CO"/>
        </w:rPr>
        <w:t>.</w:t>
      </w:r>
    </w:p>
    <w:p w14:paraId="34A2ACF6" w14:textId="77777777" w:rsidR="006413AD" w:rsidRPr="00227A43" w:rsidRDefault="006413AD" w:rsidP="00227A43">
      <w:pPr>
        <w:pStyle w:val="Textoindependiente"/>
        <w:spacing w:line="276" w:lineRule="auto"/>
        <w:rPr>
          <w:rFonts w:ascii="Georgia" w:hAnsi="Georgia"/>
          <w:szCs w:val="24"/>
          <w:lang w:val="es-419"/>
        </w:rPr>
      </w:pPr>
    </w:p>
    <w:p w14:paraId="19E16A83" w14:textId="77777777" w:rsidR="00785FA3" w:rsidRPr="00227A43" w:rsidRDefault="00785FA3" w:rsidP="00227A43">
      <w:pPr>
        <w:pStyle w:val="Textoindependiente"/>
        <w:numPr>
          <w:ilvl w:val="0"/>
          <w:numId w:val="1"/>
        </w:numPr>
        <w:spacing w:line="276" w:lineRule="auto"/>
        <w:rPr>
          <w:rFonts w:ascii="Georgia" w:hAnsi="Georgia"/>
          <w:b/>
          <w:bCs/>
          <w:smallCaps/>
          <w:szCs w:val="24"/>
          <w:lang w:val="es-419"/>
        </w:rPr>
      </w:pPr>
      <w:r w:rsidRPr="00227A43">
        <w:rPr>
          <w:rFonts w:ascii="Georgia" w:hAnsi="Georgia"/>
          <w:b/>
          <w:bCs/>
          <w:smallCaps/>
          <w:szCs w:val="24"/>
          <w:lang w:val="es-419"/>
        </w:rPr>
        <w:t>El asunto a decidir</w:t>
      </w:r>
    </w:p>
    <w:p w14:paraId="77BFD57D" w14:textId="77777777" w:rsidR="00785FA3" w:rsidRPr="00227A43" w:rsidRDefault="00785FA3" w:rsidP="00227A43">
      <w:pPr>
        <w:pStyle w:val="Textoindependiente"/>
        <w:spacing w:line="276" w:lineRule="auto"/>
        <w:rPr>
          <w:rFonts w:ascii="Georgia" w:hAnsi="Georgia"/>
          <w:szCs w:val="24"/>
          <w:lang w:val="es-419"/>
        </w:rPr>
      </w:pPr>
    </w:p>
    <w:p w14:paraId="156E1B91" w14:textId="089C05E7" w:rsidR="00785FA3" w:rsidRPr="00227A43" w:rsidRDefault="00785FA3" w:rsidP="00227A43">
      <w:pPr>
        <w:pStyle w:val="Textoindependiente"/>
        <w:spacing w:line="276" w:lineRule="auto"/>
        <w:rPr>
          <w:rFonts w:ascii="Georgia" w:hAnsi="Georgia"/>
          <w:szCs w:val="24"/>
          <w:lang w:val="es-419"/>
        </w:rPr>
      </w:pPr>
      <w:r w:rsidRPr="00227A43">
        <w:rPr>
          <w:rFonts w:ascii="Georgia" w:hAnsi="Georgia"/>
          <w:szCs w:val="24"/>
          <w:lang w:val="es-419"/>
        </w:rPr>
        <w:lastRenderedPageBreak/>
        <w:t>La impugnación suscitada en el trámite constitucional, una vez se ha cumplido la actuación de primera instancia.</w:t>
      </w:r>
    </w:p>
    <w:p w14:paraId="3C244698" w14:textId="760939AE" w:rsidR="00785FA3" w:rsidRPr="00227A43" w:rsidRDefault="00785FA3" w:rsidP="00227A43">
      <w:pPr>
        <w:pStyle w:val="Textoindependiente"/>
        <w:spacing w:line="276" w:lineRule="auto"/>
        <w:rPr>
          <w:rFonts w:ascii="Georgia" w:hAnsi="Georgia"/>
          <w:szCs w:val="24"/>
          <w:lang w:val="es-419"/>
        </w:rPr>
      </w:pPr>
    </w:p>
    <w:p w14:paraId="5AF6B06F" w14:textId="77777777" w:rsidR="006413AD" w:rsidRPr="00227A43" w:rsidRDefault="006413AD" w:rsidP="00227A43">
      <w:pPr>
        <w:pStyle w:val="Textoindependiente"/>
        <w:spacing w:line="276" w:lineRule="auto"/>
        <w:rPr>
          <w:rFonts w:ascii="Georgia" w:hAnsi="Georgia"/>
          <w:szCs w:val="24"/>
          <w:lang w:val="es-419"/>
        </w:rPr>
      </w:pPr>
    </w:p>
    <w:p w14:paraId="56B5028B" w14:textId="77777777" w:rsidR="00785FA3" w:rsidRPr="00227A43" w:rsidRDefault="00785FA3" w:rsidP="00227A43">
      <w:pPr>
        <w:pStyle w:val="Textoindependiente"/>
        <w:numPr>
          <w:ilvl w:val="0"/>
          <w:numId w:val="1"/>
        </w:numPr>
        <w:spacing w:line="276" w:lineRule="auto"/>
        <w:rPr>
          <w:rFonts w:ascii="Georgia" w:hAnsi="Georgia"/>
          <w:b/>
          <w:bCs/>
          <w:smallCaps/>
          <w:szCs w:val="24"/>
          <w:lang w:val="es-419"/>
        </w:rPr>
      </w:pPr>
      <w:r w:rsidRPr="00227A43">
        <w:rPr>
          <w:rFonts w:ascii="Georgia" w:hAnsi="Georgia"/>
          <w:b/>
          <w:bCs/>
          <w:smallCaps/>
          <w:szCs w:val="24"/>
          <w:lang w:val="es-419"/>
        </w:rPr>
        <w:t xml:space="preserve">La síntesis fáctica </w:t>
      </w:r>
    </w:p>
    <w:p w14:paraId="792F79B7" w14:textId="77777777" w:rsidR="00833986" w:rsidRPr="00227A43" w:rsidRDefault="00833986" w:rsidP="00227A43">
      <w:pPr>
        <w:pStyle w:val="Textoindependiente"/>
        <w:spacing w:line="276" w:lineRule="auto"/>
        <w:rPr>
          <w:rFonts w:ascii="Georgia" w:hAnsi="Georgia" w:cs="Arial"/>
          <w:szCs w:val="24"/>
        </w:rPr>
      </w:pPr>
    </w:p>
    <w:p w14:paraId="2D5D5EE9" w14:textId="766B6460" w:rsidR="00260884" w:rsidRPr="00227A43" w:rsidRDefault="00260884" w:rsidP="00227A43">
      <w:pPr>
        <w:pStyle w:val="Textoindependiente"/>
        <w:spacing w:line="276" w:lineRule="auto"/>
        <w:rPr>
          <w:rFonts w:ascii="Georgia" w:hAnsi="Georgia"/>
          <w:szCs w:val="24"/>
        </w:rPr>
      </w:pPr>
      <w:r w:rsidRPr="00227A43">
        <w:rPr>
          <w:rFonts w:ascii="Georgia" w:hAnsi="Georgia"/>
          <w:szCs w:val="24"/>
        </w:rPr>
        <w:t xml:space="preserve">Refirió </w:t>
      </w:r>
      <w:r w:rsidR="00B84E4A" w:rsidRPr="00227A43">
        <w:rPr>
          <w:rFonts w:ascii="Georgia" w:hAnsi="Georgia"/>
          <w:szCs w:val="24"/>
        </w:rPr>
        <w:t xml:space="preserve">el actor que solicitó </w:t>
      </w:r>
      <w:r w:rsidR="000C0BCD" w:rsidRPr="00227A43">
        <w:rPr>
          <w:rFonts w:ascii="Georgia" w:hAnsi="Georgia"/>
          <w:szCs w:val="24"/>
        </w:rPr>
        <w:t>a la accionada</w:t>
      </w:r>
      <w:r w:rsidR="00C663B5" w:rsidRPr="00227A43">
        <w:rPr>
          <w:rFonts w:ascii="Georgia" w:hAnsi="Georgia"/>
          <w:szCs w:val="24"/>
        </w:rPr>
        <w:t xml:space="preserve"> </w:t>
      </w:r>
      <w:r w:rsidR="000C0BCD" w:rsidRPr="00227A43">
        <w:rPr>
          <w:rFonts w:ascii="Georgia" w:hAnsi="Georgia"/>
          <w:szCs w:val="24"/>
        </w:rPr>
        <w:t xml:space="preserve">calificar su </w:t>
      </w:r>
      <w:r w:rsidR="00C663B5" w:rsidRPr="00227A43">
        <w:rPr>
          <w:rFonts w:ascii="Georgia" w:hAnsi="Georgia"/>
          <w:szCs w:val="24"/>
        </w:rPr>
        <w:t>p</w:t>
      </w:r>
      <w:r w:rsidRPr="00227A43">
        <w:rPr>
          <w:rFonts w:ascii="Georgia" w:hAnsi="Georgia"/>
          <w:szCs w:val="24"/>
        </w:rPr>
        <w:t xml:space="preserve">érdida de </w:t>
      </w:r>
      <w:r w:rsidR="00C663B5" w:rsidRPr="00227A43">
        <w:rPr>
          <w:rFonts w:ascii="Georgia" w:hAnsi="Georgia"/>
          <w:szCs w:val="24"/>
        </w:rPr>
        <w:t>c</w:t>
      </w:r>
      <w:r w:rsidRPr="00227A43">
        <w:rPr>
          <w:rFonts w:ascii="Georgia" w:hAnsi="Georgia"/>
          <w:szCs w:val="24"/>
        </w:rPr>
        <w:t xml:space="preserve">apacidad </w:t>
      </w:r>
      <w:r w:rsidR="00C663B5" w:rsidRPr="00227A43">
        <w:rPr>
          <w:rFonts w:ascii="Georgia" w:hAnsi="Georgia"/>
          <w:szCs w:val="24"/>
        </w:rPr>
        <w:t>l</w:t>
      </w:r>
      <w:r w:rsidRPr="00227A43">
        <w:rPr>
          <w:rFonts w:ascii="Georgia" w:hAnsi="Georgia"/>
          <w:szCs w:val="24"/>
        </w:rPr>
        <w:t>aboral</w:t>
      </w:r>
      <w:r w:rsidR="003470DE" w:rsidRPr="00227A43">
        <w:rPr>
          <w:rFonts w:ascii="Georgia" w:hAnsi="Georgia"/>
          <w:szCs w:val="24"/>
        </w:rPr>
        <w:t xml:space="preserve"> (</w:t>
      </w:r>
      <w:r w:rsidR="006413AD" w:rsidRPr="00227A43">
        <w:rPr>
          <w:rFonts w:ascii="Georgia" w:hAnsi="Georgia"/>
          <w:szCs w:val="24"/>
        </w:rPr>
        <w:t>E</w:t>
      </w:r>
      <w:r w:rsidRPr="00227A43">
        <w:rPr>
          <w:rFonts w:ascii="Georgia" w:hAnsi="Georgia"/>
          <w:szCs w:val="24"/>
        </w:rPr>
        <w:t>n adelante PCL</w:t>
      </w:r>
      <w:r w:rsidR="003470DE" w:rsidRPr="00227A43">
        <w:rPr>
          <w:rFonts w:ascii="Georgia" w:hAnsi="Georgia"/>
          <w:szCs w:val="24"/>
        </w:rPr>
        <w:t>)</w:t>
      </w:r>
      <w:r w:rsidR="00B84E4A" w:rsidRPr="00227A43">
        <w:rPr>
          <w:rFonts w:ascii="Georgia" w:hAnsi="Georgia"/>
          <w:szCs w:val="24"/>
        </w:rPr>
        <w:t xml:space="preserve"> y </w:t>
      </w:r>
      <w:r w:rsidR="006413AD" w:rsidRPr="00227A43">
        <w:rPr>
          <w:rFonts w:ascii="Georgia" w:hAnsi="Georgia"/>
          <w:szCs w:val="24"/>
        </w:rPr>
        <w:t xml:space="preserve">desestimó efectuarla </w:t>
      </w:r>
      <w:r w:rsidRPr="00227A43">
        <w:rPr>
          <w:rFonts w:ascii="Georgia" w:hAnsi="Georgia"/>
          <w:szCs w:val="24"/>
        </w:rPr>
        <w:t>por</w:t>
      </w:r>
      <w:r w:rsidR="00C663B5" w:rsidRPr="00227A43">
        <w:rPr>
          <w:rFonts w:ascii="Georgia" w:hAnsi="Georgia"/>
          <w:szCs w:val="24"/>
        </w:rPr>
        <w:t xml:space="preserve">que </w:t>
      </w:r>
      <w:r w:rsidR="00C945F2" w:rsidRPr="00227A43">
        <w:rPr>
          <w:rFonts w:ascii="Georgia" w:hAnsi="Georgia"/>
          <w:szCs w:val="24"/>
        </w:rPr>
        <w:t xml:space="preserve">ya había recibido </w:t>
      </w:r>
      <w:r w:rsidR="005E3BAA" w:rsidRPr="00227A43">
        <w:rPr>
          <w:rFonts w:ascii="Georgia" w:hAnsi="Georgia"/>
          <w:szCs w:val="24"/>
        </w:rPr>
        <w:t xml:space="preserve">la </w:t>
      </w:r>
      <w:r w:rsidR="00865397" w:rsidRPr="00227A43">
        <w:rPr>
          <w:rFonts w:ascii="Georgia" w:hAnsi="Georgia"/>
          <w:szCs w:val="24"/>
        </w:rPr>
        <w:t>indemnización sustitutiva</w:t>
      </w:r>
      <w:r w:rsidR="00A6661D" w:rsidRPr="00227A43">
        <w:rPr>
          <w:rFonts w:ascii="Georgia" w:hAnsi="Georgia"/>
          <w:szCs w:val="24"/>
        </w:rPr>
        <w:t xml:space="preserve"> de la pensión de vejez</w:t>
      </w:r>
      <w:r w:rsidR="00C945F2" w:rsidRPr="00227A43">
        <w:rPr>
          <w:rFonts w:ascii="Georgia" w:hAnsi="Georgia"/>
          <w:szCs w:val="24"/>
        </w:rPr>
        <w:t xml:space="preserve">. Agregó que tiene 69 años y carece de recursos para asumir el pago de la calificación particular </w:t>
      </w:r>
      <w:r w:rsidRPr="00227A43">
        <w:rPr>
          <w:rFonts w:ascii="Georgia" w:hAnsi="Georgia"/>
          <w:szCs w:val="24"/>
        </w:rPr>
        <w:t>(</w:t>
      </w:r>
      <w:r w:rsidR="00B84E4A" w:rsidRPr="00227A43">
        <w:rPr>
          <w:rFonts w:ascii="Georgia" w:hAnsi="Georgia"/>
          <w:szCs w:val="24"/>
        </w:rPr>
        <w:t xml:space="preserve">Cuaderno No.1, </w:t>
      </w:r>
      <w:r w:rsidR="006413AD" w:rsidRPr="00227A43">
        <w:rPr>
          <w:rFonts w:ascii="Georgia" w:hAnsi="Georgia"/>
          <w:szCs w:val="24"/>
        </w:rPr>
        <w:t>pdf.</w:t>
      </w:r>
      <w:r w:rsidR="00C945F2" w:rsidRPr="00227A43">
        <w:rPr>
          <w:rFonts w:ascii="Georgia" w:hAnsi="Georgia"/>
          <w:szCs w:val="24"/>
        </w:rPr>
        <w:t>05</w:t>
      </w:r>
      <w:r w:rsidRPr="00227A43">
        <w:rPr>
          <w:rFonts w:ascii="Georgia" w:hAnsi="Georgia"/>
          <w:szCs w:val="24"/>
        </w:rPr>
        <w:t>).</w:t>
      </w:r>
    </w:p>
    <w:p w14:paraId="720EED2E" w14:textId="554939B5" w:rsidR="00962AE3" w:rsidRPr="00227A43" w:rsidRDefault="00962AE3" w:rsidP="00227A43">
      <w:pPr>
        <w:spacing w:line="276" w:lineRule="auto"/>
        <w:jc w:val="both"/>
        <w:rPr>
          <w:rFonts w:ascii="Georgia" w:hAnsi="Georgia" w:cs="Arial"/>
          <w:lang w:val="es-ES_tradnl"/>
        </w:rPr>
      </w:pPr>
    </w:p>
    <w:p w14:paraId="7537BAE1" w14:textId="77777777" w:rsidR="006413AD" w:rsidRPr="00227A43" w:rsidRDefault="006413AD" w:rsidP="00227A43">
      <w:pPr>
        <w:spacing w:line="276" w:lineRule="auto"/>
        <w:jc w:val="both"/>
        <w:rPr>
          <w:rFonts w:ascii="Georgia" w:hAnsi="Georgia" w:cs="Arial"/>
          <w:lang w:val="es-ES_tradnl"/>
        </w:rPr>
      </w:pPr>
    </w:p>
    <w:p w14:paraId="41ADE410" w14:textId="77777777" w:rsidR="000A42F5" w:rsidRPr="00227A43" w:rsidRDefault="000A42F5" w:rsidP="00227A43">
      <w:pPr>
        <w:pStyle w:val="Textoindependiente"/>
        <w:numPr>
          <w:ilvl w:val="0"/>
          <w:numId w:val="1"/>
        </w:numPr>
        <w:spacing w:line="276" w:lineRule="auto"/>
        <w:rPr>
          <w:rFonts w:ascii="Georgia" w:hAnsi="Georgia"/>
          <w:b/>
          <w:bCs/>
          <w:smallCaps/>
          <w:szCs w:val="24"/>
          <w:lang w:val="es-419"/>
        </w:rPr>
      </w:pPr>
      <w:r w:rsidRPr="00227A43">
        <w:rPr>
          <w:rFonts w:ascii="Georgia" w:hAnsi="Georgia"/>
          <w:b/>
          <w:bCs/>
          <w:smallCaps/>
          <w:szCs w:val="24"/>
          <w:lang w:val="es-CO"/>
        </w:rPr>
        <w:t xml:space="preserve">Los </w:t>
      </w:r>
      <w:r w:rsidRPr="00227A43">
        <w:rPr>
          <w:rFonts w:ascii="Georgia" w:hAnsi="Georgia"/>
          <w:b/>
          <w:bCs/>
          <w:smallCaps/>
          <w:szCs w:val="24"/>
          <w:lang w:val="es-419"/>
        </w:rPr>
        <w:t>derechos invocados</w:t>
      </w:r>
      <w:r w:rsidRPr="00227A43">
        <w:rPr>
          <w:rFonts w:ascii="Georgia" w:hAnsi="Georgia"/>
          <w:b/>
          <w:bCs/>
          <w:smallCaps/>
          <w:szCs w:val="24"/>
          <w:lang w:val="es-CO"/>
        </w:rPr>
        <w:t xml:space="preserve"> y su</w:t>
      </w:r>
      <w:r w:rsidRPr="00227A43">
        <w:rPr>
          <w:rFonts w:ascii="Georgia" w:hAnsi="Georgia"/>
          <w:b/>
          <w:bCs/>
          <w:smallCaps/>
          <w:szCs w:val="24"/>
          <w:lang w:val="es-419"/>
        </w:rPr>
        <w:t xml:space="preserve"> protección</w:t>
      </w:r>
    </w:p>
    <w:p w14:paraId="127C3D4E" w14:textId="77777777" w:rsidR="00227A43" w:rsidRDefault="00227A43" w:rsidP="00227A43">
      <w:pPr>
        <w:pStyle w:val="Textoindependiente"/>
        <w:spacing w:line="276" w:lineRule="auto"/>
        <w:rPr>
          <w:rFonts w:ascii="Georgia" w:hAnsi="Georgia"/>
          <w:szCs w:val="24"/>
          <w:lang w:val="es-419"/>
        </w:rPr>
      </w:pPr>
    </w:p>
    <w:p w14:paraId="7A7616A7" w14:textId="0146C18F" w:rsidR="00B84E4A" w:rsidRPr="00227A43" w:rsidRDefault="00B84E4A" w:rsidP="00227A43">
      <w:pPr>
        <w:pStyle w:val="Textoindependiente"/>
        <w:spacing w:line="276" w:lineRule="auto"/>
        <w:rPr>
          <w:rFonts w:ascii="Georgia" w:hAnsi="Georgia"/>
          <w:szCs w:val="24"/>
        </w:rPr>
      </w:pPr>
      <w:r w:rsidRPr="00227A43">
        <w:rPr>
          <w:rFonts w:ascii="Georgia" w:hAnsi="Georgia"/>
          <w:szCs w:val="24"/>
          <w:lang w:val="es-419"/>
        </w:rPr>
        <w:t>La seguridad social</w:t>
      </w:r>
      <w:r w:rsidR="00C945F2" w:rsidRPr="00227A43">
        <w:rPr>
          <w:rFonts w:ascii="Georgia" w:hAnsi="Georgia"/>
          <w:szCs w:val="24"/>
          <w:lang w:val="es-419"/>
        </w:rPr>
        <w:t xml:space="preserve"> el debido proceso</w:t>
      </w:r>
      <w:r w:rsidR="00C0365A" w:rsidRPr="00227A43">
        <w:rPr>
          <w:rFonts w:ascii="Georgia" w:hAnsi="Georgia"/>
          <w:szCs w:val="24"/>
          <w:lang w:val="es-419"/>
        </w:rPr>
        <w:t xml:space="preserve">. </w:t>
      </w:r>
      <w:r w:rsidR="000C0BCD" w:rsidRPr="00227A43">
        <w:rPr>
          <w:rFonts w:ascii="Georgia" w:hAnsi="Georgia"/>
          <w:szCs w:val="24"/>
          <w:lang w:val="es-419"/>
        </w:rPr>
        <w:t>Pidió</w:t>
      </w:r>
      <w:r w:rsidRPr="00227A43">
        <w:rPr>
          <w:rFonts w:ascii="Georgia" w:hAnsi="Georgia"/>
          <w:szCs w:val="24"/>
          <w:lang w:val="es-419"/>
        </w:rPr>
        <w:t xml:space="preserve"> ordenar a Colpensiones calificar su PCL </w:t>
      </w:r>
      <w:r w:rsidR="00C0365A" w:rsidRPr="00227A43">
        <w:rPr>
          <w:rFonts w:ascii="Georgia" w:hAnsi="Georgia"/>
          <w:szCs w:val="24"/>
        </w:rPr>
        <w:t xml:space="preserve">(Cuaderno No.1, </w:t>
      </w:r>
      <w:r w:rsidR="006413AD" w:rsidRPr="00227A43">
        <w:rPr>
          <w:rFonts w:ascii="Georgia" w:hAnsi="Georgia"/>
          <w:szCs w:val="24"/>
        </w:rPr>
        <w:t>pdf.</w:t>
      </w:r>
      <w:r w:rsidR="00C945F2" w:rsidRPr="00227A43">
        <w:rPr>
          <w:rFonts w:ascii="Georgia" w:hAnsi="Georgia"/>
          <w:szCs w:val="24"/>
        </w:rPr>
        <w:t>05</w:t>
      </w:r>
      <w:r w:rsidR="00C0365A" w:rsidRPr="00227A43">
        <w:rPr>
          <w:rFonts w:ascii="Georgia" w:hAnsi="Georgia"/>
          <w:szCs w:val="24"/>
        </w:rPr>
        <w:t>).</w:t>
      </w:r>
    </w:p>
    <w:p w14:paraId="35E9872E" w14:textId="0CA73693" w:rsidR="00C0365A" w:rsidRPr="00227A43" w:rsidRDefault="00C0365A" w:rsidP="00227A43">
      <w:pPr>
        <w:pStyle w:val="Textoindependiente"/>
        <w:spacing w:line="276" w:lineRule="auto"/>
        <w:rPr>
          <w:rFonts w:ascii="Georgia" w:hAnsi="Georgia"/>
          <w:szCs w:val="24"/>
        </w:rPr>
      </w:pPr>
    </w:p>
    <w:p w14:paraId="05E56F83" w14:textId="77777777" w:rsidR="006413AD" w:rsidRPr="00227A43" w:rsidRDefault="006413AD" w:rsidP="00227A43">
      <w:pPr>
        <w:pStyle w:val="Textoindependiente"/>
        <w:spacing w:line="276" w:lineRule="auto"/>
        <w:rPr>
          <w:rFonts w:ascii="Georgia" w:hAnsi="Georgia"/>
          <w:szCs w:val="24"/>
        </w:rPr>
      </w:pPr>
    </w:p>
    <w:p w14:paraId="7AA022D6" w14:textId="77777777" w:rsidR="00785FA3" w:rsidRPr="00227A43" w:rsidRDefault="00785FA3" w:rsidP="00227A43">
      <w:pPr>
        <w:pStyle w:val="Textoindependiente"/>
        <w:widowControl w:val="0"/>
        <w:numPr>
          <w:ilvl w:val="0"/>
          <w:numId w:val="1"/>
        </w:numPr>
        <w:spacing w:line="276" w:lineRule="auto"/>
        <w:rPr>
          <w:rFonts w:ascii="Georgia" w:hAnsi="Georgia"/>
          <w:b/>
          <w:bCs/>
          <w:smallCaps/>
          <w:szCs w:val="24"/>
          <w:lang w:val="es-419"/>
        </w:rPr>
      </w:pPr>
      <w:r w:rsidRPr="00227A43">
        <w:rPr>
          <w:rFonts w:ascii="Georgia" w:hAnsi="Georgia"/>
          <w:b/>
          <w:bCs/>
          <w:smallCaps/>
          <w:szCs w:val="24"/>
          <w:lang w:val="es-419"/>
        </w:rPr>
        <w:t>La sinopsis de la crónica procesal</w:t>
      </w:r>
    </w:p>
    <w:p w14:paraId="15755D84" w14:textId="77777777" w:rsidR="006413AD" w:rsidRPr="00227A43" w:rsidRDefault="006413AD" w:rsidP="00227A43">
      <w:pPr>
        <w:pStyle w:val="Textoindependiente"/>
        <w:widowControl w:val="0"/>
        <w:spacing w:line="276" w:lineRule="auto"/>
        <w:rPr>
          <w:rFonts w:ascii="Georgia" w:hAnsi="Georgia"/>
          <w:szCs w:val="24"/>
          <w:lang w:val="es-CO"/>
        </w:rPr>
      </w:pPr>
    </w:p>
    <w:p w14:paraId="586A4E0B" w14:textId="3EF82814" w:rsidR="006413AD" w:rsidRPr="00227A43" w:rsidRDefault="510414B5" w:rsidP="00227A43">
      <w:pPr>
        <w:pStyle w:val="Textoindependiente"/>
        <w:widowControl w:val="0"/>
        <w:spacing w:line="276" w:lineRule="auto"/>
        <w:rPr>
          <w:rFonts w:ascii="Georgia" w:hAnsi="Georgia"/>
          <w:szCs w:val="24"/>
          <w:lang w:val="es-CO"/>
        </w:rPr>
      </w:pPr>
      <w:r w:rsidRPr="00227A43">
        <w:rPr>
          <w:rFonts w:ascii="Georgia" w:hAnsi="Georgia"/>
          <w:szCs w:val="24"/>
          <w:lang w:val="es-CO"/>
        </w:rPr>
        <w:t>E</w:t>
      </w:r>
      <w:r w:rsidR="00B84E4A" w:rsidRPr="00227A43">
        <w:rPr>
          <w:rFonts w:ascii="Georgia" w:hAnsi="Georgia"/>
          <w:szCs w:val="24"/>
          <w:lang w:val="es-CO"/>
        </w:rPr>
        <w:t xml:space="preserve">l </w:t>
      </w:r>
      <w:r w:rsidR="00C945F2" w:rsidRPr="00227A43">
        <w:rPr>
          <w:rFonts w:ascii="Georgia" w:hAnsi="Georgia"/>
          <w:szCs w:val="24"/>
          <w:lang w:val="es-CO"/>
        </w:rPr>
        <w:t xml:space="preserve">04-04-2022 </w:t>
      </w:r>
      <w:r w:rsidR="006413AD" w:rsidRPr="00227A43">
        <w:rPr>
          <w:rFonts w:ascii="Georgia" w:hAnsi="Georgia"/>
          <w:szCs w:val="24"/>
          <w:lang w:val="es-CO"/>
        </w:rPr>
        <w:t xml:space="preserve">se </w:t>
      </w:r>
      <w:r w:rsidR="00785FA3" w:rsidRPr="00227A43">
        <w:rPr>
          <w:rFonts w:ascii="Georgia" w:hAnsi="Georgia"/>
          <w:szCs w:val="24"/>
          <w:lang w:val="es-CO"/>
        </w:rPr>
        <w:t>admitió</w:t>
      </w:r>
      <w:r w:rsidR="00EE1567" w:rsidRPr="00227A43">
        <w:rPr>
          <w:rFonts w:ascii="Georgia" w:hAnsi="Georgia"/>
          <w:szCs w:val="24"/>
          <w:lang w:val="es-CO"/>
        </w:rPr>
        <w:t xml:space="preserve"> </w:t>
      </w:r>
      <w:r w:rsidR="00C945F2" w:rsidRPr="00227A43">
        <w:rPr>
          <w:rFonts w:ascii="Georgia" w:hAnsi="Georgia"/>
          <w:szCs w:val="24"/>
          <w:lang w:val="es-CO"/>
        </w:rPr>
        <w:t xml:space="preserve">la acción </w:t>
      </w:r>
      <w:r w:rsidR="00785FA3" w:rsidRPr="00227A43">
        <w:rPr>
          <w:rFonts w:ascii="Georgia" w:hAnsi="Georgia"/>
          <w:szCs w:val="24"/>
          <w:lang w:val="es-CO"/>
        </w:rPr>
        <w:t>(</w:t>
      </w:r>
      <w:r w:rsidR="00B84E4A" w:rsidRPr="00227A43">
        <w:rPr>
          <w:rFonts w:ascii="Georgia" w:hAnsi="Georgia"/>
          <w:szCs w:val="24"/>
          <w:lang w:val="es-CO"/>
        </w:rPr>
        <w:t xml:space="preserve">Cuaderno No.1, </w:t>
      </w:r>
      <w:r w:rsidR="006413AD" w:rsidRPr="00227A43">
        <w:rPr>
          <w:rFonts w:ascii="Georgia" w:hAnsi="Georgia"/>
          <w:szCs w:val="24"/>
          <w:lang w:val="es-CO"/>
        </w:rPr>
        <w:t>pdf.</w:t>
      </w:r>
      <w:r w:rsidR="00C945F2" w:rsidRPr="00227A43">
        <w:rPr>
          <w:rFonts w:ascii="Georgia" w:hAnsi="Georgia"/>
          <w:szCs w:val="24"/>
          <w:lang w:val="es-CO"/>
        </w:rPr>
        <w:t>06</w:t>
      </w:r>
      <w:r w:rsidR="00B84E4A" w:rsidRPr="00227A43">
        <w:rPr>
          <w:rFonts w:ascii="Georgia" w:hAnsi="Georgia"/>
          <w:szCs w:val="24"/>
          <w:lang w:val="es-CO"/>
        </w:rPr>
        <w:t>)</w:t>
      </w:r>
      <w:r w:rsidR="002D033F" w:rsidRPr="00227A43">
        <w:rPr>
          <w:rFonts w:ascii="Georgia" w:hAnsi="Georgia"/>
          <w:szCs w:val="24"/>
          <w:lang w:val="es-CO"/>
        </w:rPr>
        <w:t>; e</w:t>
      </w:r>
      <w:r w:rsidR="00785FA3" w:rsidRPr="00227A43">
        <w:rPr>
          <w:rFonts w:ascii="Georgia" w:hAnsi="Georgia"/>
          <w:szCs w:val="24"/>
          <w:lang w:val="es-CO"/>
        </w:rPr>
        <w:t xml:space="preserve">l </w:t>
      </w:r>
      <w:r w:rsidR="00C945F2" w:rsidRPr="00227A43">
        <w:rPr>
          <w:rFonts w:ascii="Georgia" w:hAnsi="Georgia"/>
          <w:szCs w:val="24"/>
          <w:lang w:val="es-CO"/>
        </w:rPr>
        <w:t>08</w:t>
      </w:r>
      <w:r w:rsidR="006413AD" w:rsidRPr="00227A43">
        <w:rPr>
          <w:rFonts w:ascii="Georgia" w:hAnsi="Georgia"/>
          <w:szCs w:val="24"/>
          <w:lang w:val="es-CO"/>
        </w:rPr>
        <w:t>-</w:t>
      </w:r>
      <w:r w:rsidR="00C945F2" w:rsidRPr="00227A43">
        <w:rPr>
          <w:rFonts w:ascii="Georgia" w:hAnsi="Georgia"/>
          <w:szCs w:val="24"/>
          <w:lang w:val="es-CO"/>
        </w:rPr>
        <w:t>04</w:t>
      </w:r>
      <w:r w:rsidR="006413AD" w:rsidRPr="00227A43">
        <w:rPr>
          <w:rFonts w:ascii="Georgia" w:hAnsi="Georgia"/>
          <w:szCs w:val="24"/>
          <w:lang w:val="es-CO"/>
        </w:rPr>
        <w:t>-</w:t>
      </w:r>
      <w:r w:rsidR="00C945F2" w:rsidRPr="00227A43">
        <w:rPr>
          <w:rFonts w:ascii="Georgia" w:hAnsi="Georgia"/>
          <w:szCs w:val="24"/>
          <w:lang w:val="es-CO"/>
        </w:rPr>
        <w:t xml:space="preserve">2022 </w:t>
      </w:r>
      <w:r w:rsidR="006413AD" w:rsidRPr="00227A43">
        <w:rPr>
          <w:rFonts w:ascii="Georgia" w:hAnsi="Georgia"/>
          <w:szCs w:val="24"/>
          <w:lang w:val="es-CO"/>
        </w:rPr>
        <w:t xml:space="preserve">se </w:t>
      </w:r>
      <w:r w:rsidR="00C945F2" w:rsidRPr="00227A43">
        <w:rPr>
          <w:rFonts w:ascii="Georgia" w:hAnsi="Georgia"/>
          <w:szCs w:val="24"/>
          <w:lang w:val="es-CO"/>
        </w:rPr>
        <w:t xml:space="preserve">falló </w:t>
      </w:r>
      <w:r w:rsidR="00C2660D" w:rsidRPr="00227A43">
        <w:rPr>
          <w:rFonts w:ascii="Georgia" w:hAnsi="Georgia"/>
          <w:szCs w:val="24"/>
          <w:lang w:val="es-CO"/>
        </w:rPr>
        <w:t>(</w:t>
      </w:r>
      <w:r w:rsidR="006413AD" w:rsidRPr="00227A43">
        <w:rPr>
          <w:rFonts w:ascii="Georgia" w:hAnsi="Georgia"/>
          <w:szCs w:val="24"/>
          <w:lang w:val="es-CO"/>
        </w:rPr>
        <w:t>Ibidem</w:t>
      </w:r>
      <w:r w:rsidR="002D033F" w:rsidRPr="00227A43">
        <w:rPr>
          <w:rFonts w:ascii="Georgia" w:hAnsi="Georgia"/>
          <w:szCs w:val="24"/>
          <w:lang w:val="es-CO"/>
        </w:rPr>
        <w:t xml:space="preserve">, </w:t>
      </w:r>
      <w:r w:rsidR="006413AD" w:rsidRPr="00227A43">
        <w:rPr>
          <w:rFonts w:ascii="Georgia" w:hAnsi="Georgia"/>
          <w:szCs w:val="24"/>
          <w:lang w:val="es-CO"/>
        </w:rPr>
        <w:t>pdf.</w:t>
      </w:r>
      <w:r w:rsidR="00C945F2" w:rsidRPr="00227A43">
        <w:rPr>
          <w:rFonts w:ascii="Georgia" w:hAnsi="Georgia"/>
          <w:szCs w:val="24"/>
          <w:lang w:val="es-CO"/>
        </w:rPr>
        <w:t>13</w:t>
      </w:r>
      <w:r w:rsidR="00C2660D" w:rsidRPr="00227A43">
        <w:rPr>
          <w:rFonts w:ascii="Georgia" w:hAnsi="Georgia"/>
          <w:szCs w:val="24"/>
          <w:lang w:val="es-CO"/>
        </w:rPr>
        <w:t>)</w:t>
      </w:r>
      <w:r w:rsidR="002D033F" w:rsidRPr="00227A43">
        <w:rPr>
          <w:rFonts w:ascii="Georgia" w:hAnsi="Georgia"/>
          <w:szCs w:val="24"/>
          <w:lang w:val="es-CO"/>
        </w:rPr>
        <w:t>; y</w:t>
      </w:r>
      <w:r w:rsidR="00785FA3" w:rsidRPr="00227A43">
        <w:rPr>
          <w:rFonts w:ascii="Georgia" w:hAnsi="Georgia"/>
          <w:szCs w:val="24"/>
          <w:lang w:val="es-419"/>
        </w:rPr>
        <w:t xml:space="preserve">, el </w:t>
      </w:r>
      <w:r w:rsidR="00C945F2" w:rsidRPr="00227A43">
        <w:rPr>
          <w:rFonts w:ascii="Georgia" w:hAnsi="Georgia"/>
          <w:szCs w:val="24"/>
          <w:lang w:val="es-CO"/>
        </w:rPr>
        <w:t>21</w:t>
      </w:r>
      <w:r w:rsidR="006413AD" w:rsidRPr="00227A43">
        <w:rPr>
          <w:rFonts w:ascii="Georgia" w:hAnsi="Georgia"/>
          <w:szCs w:val="24"/>
          <w:lang w:val="es-CO"/>
        </w:rPr>
        <w:t>-</w:t>
      </w:r>
      <w:r w:rsidR="00C945F2" w:rsidRPr="00227A43">
        <w:rPr>
          <w:rFonts w:ascii="Georgia" w:hAnsi="Georgia"/>
          <w:szCs w:val="24"/>
          <w:lang w:val="es-CO"/>
        </w:rPr>
        <w:t>04</w:t>
      </w:r>
      <w:r w:rsidR="006413AD" w:rsidRPr="00227A43">
        <w:rPr>
          <w:rFonts w:ascii="Georgia" w:hAnsi="Georgia"/>
          <w:szCs w:val="24"/>
          <w:lang w:val="es-CO"/>
        </w:rPr>
        <w:t>-</w:t>
      </w:r>
      <w:r w:rsidR="00C945F2" w:rsidRPr="00227A43">
        <w:rPr>
          <w:rFonts w:ascii="Georgia" w:hAnsi="Georgia"/>
          <w:szCs w:val="24"/>
          <w:lang w:val="es-CO"/>
        </w:rPr>
        <w:t xml:space="preserve">2022 </w:t>
      </w:r>
      <w:r w:rsidR="006413AD" w:rsidRPr="00227A43">
        <w:rPr>
          <w:rFonts w:ascii="Georgia" w:hAnsi="Georgia"/>
          <w:szCs w:val="24"/>
          <w:lang w:val="es-CO"/>
        </w:rPr>
        <w:t xml:space="preserve">se </w:t>
      </w:r>
      <w:r w:rsidR="00785FA3" w:rsidRPr="00227A43">
        <w:rPr>
          <w:rFonts w:ascii="Georgia" w:hAnsi="Georgia"/>
          <w:szCs w:val="24"/>
          <w:lang w:val="es-419"/>
        </w:rPr>
        <w:t xml:space="preserve">concedió la impugnación </w:t>
      </w:r>
      <w:r w:rsidR="002D033F" w:rsidRPr="00227A43">
        <w:rPr>
          <w:rFonts w:ascii="Georgia" w:hAnsi="Georgia"/>
          <w:szCs w:val="24"/>
          <w:lang w:val="es-419"/>
        </w:rPr>
        <w:t>(</w:t>
      </w:r>
      <w:r w:rsidR="006413AD" w:rsidRPr="00227A43">
        <w:rPr>
          <w:rFonts w:ascii="Georgia" w:hAnsi="Georgia"/>
          <w:szCs w:val="24"/>
          <w:lang w:val="es-419"/>
        </w:rPr>
        <w:t>Ibidem</w:t>
      </w:r>
      <w:r w:rsidR="002D033F" w:rsidRPr="00227A43">
        <w:rPr>
          <w:rFonts w:ascii="Georgia" w:hAnsi="Georgia"/>
          <w:szCs w:val="24"/>
          <w:lang w:val="es-419"/>
        </w:rPr>
        <w:t xml:space="preserve">, </w:t>
      </w:r>
      <w:r w:rsidR="006413AD" w:rsidRPr="00227A43">
        <w:rPr>
          <w:rFonts w:ascii="Georgia" w:hAnsi="Georgia"/>
          <w:szCs w:val="24"/>
          <w:lang w:val="es-419"/>
        </w:rPr>
        <w:t>pdf.</w:t>
      </w:r>
      <w:r w:rsidR="00C945F2" w:rsidRPr="00227A43">
        <w:rPr>
          <w:rFonts w:ascii="Georgia" w:hAnsi="Georgia"/>
          <w:szCs w:val="24"/>
          <w:lang w:val="es-419"/>
        </w:rPr>
        <w:t>16</w:t>
      </w:r>
      <w:r w:rsidR="002D033F" w:rsidRPr="00227A43">
        <w:rPr>
          <w:rFonts w:ascii="Georgia" w:hAnsi="Georgia"/>
          <w:szCs w:val="24"/>
          <w:lang w:val="es-419"/>
        </w:rPr>
        <w:t>).</w:t>
      </w:r>
      <w:r w:rsidR="006413AD" w:rsidRPr="00227A43">
        <w:rPr>
          <w:rFonts w:ascii="Georgia" w:hAnsi="Georgia"/>
          <w:szCs w:val="24"/>
          <w:lang w:val="es-419"/>
        </w:rPr>
        <w:t xml:space="preserve"> </w:t>
      </w:r>
      <w:r w:rsidR="00C945F2" w:rsidRPr="00227A43">
        <w:rPr>
          <w:rFonts w:ascii="Georgia" w:hAnsi="Georgia"/>
          <w:szCs w:val="24"/>
          <w:lang w:val="es-419"/>
        </w:rPr>
        <w:t xml:space="preserve">La sentencia </w:t>
      </w:r>
      <w:r w:rsidR="00C0365A" w:rsidRPr="00227A43">
        <w:rPr>
          <w:rFonts w:ascii="Georgia" w:hAnsi="Georgia"/>
          <w:szCs w:val="24"/>
          <w:lang w:val="es-419"/>
        </w:rPr>
        <w:t xml:space="preserve">amparó </w:t>
      </w:r>
      <w:r w:rsidR="006413AD" w:rsidRPr="00227A43">
        <w:rPr>
          <w:rFonts w:ascii="Georgia" w:hAnsi="Georgia"/>
          <w:szCs w:val="24"/>
          <w:lang w:val="es-419"/>
        </w:rPr>
        <w:t xml:space="preserve">los derechos </w:t>
      </w:r>
      <w:r w:rsidR="00C0365A" w:rsidRPr="00227A43">
        <w:rPr>
          <w:rFonts w:ascii="Georgia" w:hAnsi="Georgia"/>
          <w:szCs w:val="24"/>
          <w:lang w:val="es-419"/>
        </w:rPr>
        <w:t>porque el pago de la indemnización sustitutiva no es óbice para calificar la PCL</w:t>
      </w:r>
      <w:r w:rsidR="002D033F" w:rsidRPr="00227A43">
        <w:rPr>
          <w:rFonts w:ascii="Georgia" w:hAnsi="Georgia"/>
          <w:szCs w:val="24"/>
          <w:lang w:val="es-419"/>
        </w:rPr>
        <w:t xml:space="preserve"> </w:t>
      </w:r>
      <w:r w:rsidR="00F44B32" w:rsidRPr="00227A43">
        <w:rPr>
          <w:rFonts w:ascii="Georgia" w:hAnsi="Georgia"/>
          <w:szCs w:val="24"/>
          <w:lang w:val="es-CO"/>
        </w:rPr>
        <w:t>(</w:t>
      </w:r>
      <w:r w:rsidR="006413AD" w:rsidRPr="00227A43">
        <w:rPr>
          <w:rFonts w:ascii="Georgia" w:hAnsi="Georgia"/>
          <w:szCs w:val="24"/>
          <w:lang w:val="es-CO"/>
        </w:rPr>
        <w:t>Ibidem, pdf.</w:t>
      </w:r>
      <w:r w:rsidR="00C945F2" w:rsidRPr="00227A43">
        <w:rPr>
          <w:rFonts w:ascii="Georgia" w:hAnsi="Georgia"/>
          <w:szCs w:val="24"/>
          <w:lang w:val="es-CO"/>
        </w:rPr>
        <w:t>13</w:t>
      </w:r>
      <w:r w:rsidR="00F44B32" w:rsidRPr="00227A43">
        <w:rPr>
          <w:rFonts w:ascii="Georgia" w:hAnsi="Georgia"/>
          <w:szCs w:val="24"/>
          <w:lang w:val="es-CO"/>
        </w:rPr>
        <w:t>).</w:t>
      </w:r>
      <w:r w:rsidR="00C0365A" w:rsidRPr="00227A43">
        <w:rPr>
          <w:rFonts w:ascii="Georgia" w:hAnsi="Georgia"/>
          <w:szCs w:val="24"/>
          <w:lang w:val="es-CO"/>
        </w:rPr>
        <w:t xml:space="preserve"> </w:t>
      </w:r>
    </w:p>
    <w:p w14:paraId="2FB72026" w14:textId="77777777" w:rsidR="006413AD" w:rsidRPr="00227A43" w:rsidRDefault="006413AD" w:rsidP="00227A43">
      <w:pPr>
        <w:pStyle w:val="Textoindependiente"/>
        <w:widowControl w:val="0"/>
        <w:spacing w:line="276" w:lineRule="auto"/>
        <w:rPr>
          <w:rFonts w:ascii="Georgia" w:hAnsi="Georgia"/>
          <w:szCs w:val="24"/>
          <w:lang w:val="es-CO"/>
        </w:rPr>
      </w:pPr>
    </w:p>
    <w:p w14:paraId="507A359B" w14:textId="7C00C967" w:rsidR="00F44B32" w:rsidRPr="00227A43" w:rsidRDefault="00C0365A" w:rsidP="00227A43">
      <w:pPr>
        <w:pStyle w:val="Textoindependiente"/>
        <w:widowControl w:val="0"/>
        <w:spacing w:line="276" w:lineRule="auto"/>
        <w:rPr>
          <w:rFonts w:ascii="Georgia" w:hAnsi="Georgia"/>
          <w:szCs w:val="24"/>
          <w:lang w:val="es-CO"/>
        </w:rPr>
      </w:pPr>
      <w:r w:rsidRPr="00227A43">
        <w:rPr>
          <w:rFonts w:ascii="Georgia" w:hAnsi="Georgia"/>
          <w:szCs w:val="24"/>
          <w:lang w:val="es-CO"/>
        </w:rPr>
        <w:t xml:space="preserve">La </w:t>
      </w:r>
      <w:r w:rsidR="6B229AB6" w:rsidRPr="00227A43">
        <w:rPr>
          <w:rFonts w:ascii="Georgia" w:hAnsi="Georgia"/>
          <w:szCs w:val="24"/>
          <w:lang w:val="es-CO"/>
        </w:rPr>
        <w:t xml:space="preserve">impugnante </w:t>
      </w:r>
      <w:r w:rsidRPr="00227A43">
        <w:rPr>
          <w:rFonts w:ascii="Georgia" w:hAnsi="Georgia"/>
          <w:szCs w:val="24"/>
          <w:lang w:val="es-CO"/>
        </w:rPr>
        <w:t>alegó</w:t>
      </w:r>
      <w:r w:rsidR="00F01026" w:rsidRPr="00227A43">
        <w:rPr>
          <w:rFonts w:ascii="Georgia" w:hAnsi="Georgia"/>
          <w:szCs w:val="24"/>
          <w:lang w:val="es-CO"/>
        </w:rPr>
        <w:t xml:space="preserve">: </w:t>
      </w:r>
      <w:r w:rsidR="00F01026" w:rsidRPr="00227A43">
        <w:rPr>
          <w:rFonts w:ascii="Georgia" w:hAnsi="Georgia"/>
          <w:b/>
          <w:szCs w:val="24"/>
          <w:lang w:val="es-CO"/>
        </w:rPr>
        <w:t xml:space="preserve">(i) </w:t>
      </w:r>
      <w:r w:rsidR="00F01026" w:rsidRPr="00227A43">
        <w:rPr>
          <w:rFonts w:ascii="Georgia" w:hAnsi="Georgia"/>
          <w:szCs w:val="24"/>
          <w:lang w:val="es-CO"/>
        </w:rPr>
        <w:t xml:space="preserve">Falta de subsidiariedad; </w:t>
      </w:r>
      <w:r w:rsidR="00F01026" w:rsidRPr="00227A43">
        <w:rPr>
          <w:rFonts w:ascii="Georgia" w:hAnsi="Georgia"/>
          <w:b/>
          <w:szCs w:val="24"/>
          <w:lang w:val="es-CO"/>
        </w:rPr>
        <w:t xml:space="preserve">(ii) </w:t>
      </w:r>
      <w:r w:rsidR="00F01026" w:rsidRPr="00227A43">
        <w:rPr>
          <w:rFonts w:ascii="Georgia" w:hAnsi="Georgia"/>
          <w:szCs w:val="24"/>
          <w:lang w:val="es-CO"/>
        </w:rPr>
        <w:t xml:space="preserve">La </w:t>
      </w:r>
      <w:r w:rsidR="00A830DF" w:rsidRPr="00227A43">
        <w:rPr>
          <w:rFonts w:ascii="Georgia" w:hAnsi="Georgia"/>
          <w:szCs w:val="24"/>
          <w:lang w:val="es-CO"/>
        </w:rPr>
        <w:t xml:space="preserve">indemnización sustitutiva es incompatible con la pensión de invalidez, según </w:t>
      </w:r>
      <w:r w:rsidR="00C945F2" w:rsidRPr="00227A43">
        <w:rPr>
          <w:rFonts w:ascii="Georgia" w:hAnsi="Georgia"/>
          <w:szCs w:val="24"/>
          <w:lang w:val="es-CO"/>
        </w:rPr>
        <w:t>los artículos 31</w:t>
      </w:r>
      <w:r w:rsidR="00F01026" w:rsidRPr="00227A43">
        <w:rPr>
          <w:rFonts w:ascii="Georgia" w:hAnsi="Georgia"/>
          <w:szCs w:val="24"/>
          <w:lang w:val="es-CO"/>
        </w:rPr>
        <w:t>, 32, 37</w:t>
      </w:r>
      <w:r w:rsidR="00C945F2" w:rsidRPr="00227A43">
        <w:rPr>
          <w:rFonts w:ascii="Georgia" w:hAnsi="Georgia"/>
          <w:szCs w:val="24"/>
          <w:lang w:val="es-CO"/>
        </w:rPr>
        <w:t>, Ley 100, 2º, Acuerdo 049/1990</w:t>
      </w:r>
      <w:r w:rsidR="00A830DF" w:rsidRPr="00227A43">
        <w:rPr>
          <w:rFonts w:ascii="Georgia" w:hAnsi="Georgia"/>
          <w:szCs w:val="24"/>
          <w:lang w:val="es-CO"/>
        </w:rPr>
        <w:t xml:space="preserve"> </w:t>
      </w:r>
      <w:r w:rsidR="00F01026" w:rsidRPr="00227A43">
        <w:rPr>
          <w:rFonts w:ascii="Georgia" w:hAnsi="Georgia"/>
          <w:szCs w:val="24"/>
          <w:lang w:val="es-CO"/>
        </w:rPr>
        <w:t xml:space="preserve">y 2.2.4.5.6., D.1833/2016; </w:t>
      </w:r>
      <w:r w:rsidR="00F01026" w:rsidRPr="00227A43">
        <w:rPr>
          <w:rFonts w:ascii="Georgia" w:hAnsi="Georgia"/>
          <w:b/>
          <w:szCs w:val="24"/>
          <w:lang w:val="es-CO"/>
        </w:rPr>
        <w:t xml:space="preserve">(iii) </w:t>
      </w:r>
      <w:r w:rsidR="00F01026" w:rsidRPr="00227A43">
        <w:rPr>
          <w:rFonts w:ascii="Georgia" w:hAnsi="Georgia"/>
          <w:szCs w:val="24"/>
          <w:lang w:val="es-CO"/>
        </w:rPr>
        <w:t xml:space="preserve">La manifestación de imposibilidad de pago de los aportes hace imposible que luego de recibir la subvención reanude la afiliación; </w:t>
      </w:r>
      <w:r w:rsidR="00F01026" w:rsidRPr="00227A43">
        <w:rPr>
          <w:rFonts w:ascii="Georgia" w:hAnsi="Georgia"/>
          <w:b/>
          <w:szCs w:val="24"/>
          <w:lang w:val="es-CO"/>
        </w:rPr>
        <w:t xml:space="preserve">(iv) </w:t>
      </w:r>
      <w:r w:rsidR="00F01026" w:rsidRPr="00227A43">
        <w:rPr>
          <w:rFonts w:ascii="Georgia" w:hAnsi="Georgia"/>
          <w:szCs w:val="24"/>
          <w:lang w:val="es-CO"/>
        </w:rPr>
        <w:t xml:space="preserve">La protección del patrimonio público; </w:t>
      </w:r>
      <w:r w:rsidR="00F01026" w:rsidRPr="00227A43">
        <w:rPr>
          <w:rFonts w:ascii="Georgia" w:hAnsi="Georgia"/>
          <w:b/>
          <w:szCs w:val="24"/>
          <w:lang w:val="es-CO"/>
        </w:rPr>
        <w:t xml:space="preserve">(v) </w:t>
      </w:r>
      <w:r w:rsidR="00F01026" w:rsidRPr="00227A43">
        <w:rPr>
          <w:rFonts w:ascii="Georgia" w:hAnsi="Georgia"/>
          <w:szCs w:val="24"/>
          <w:lang w:val="es-CO"/>
        </w:rPr>
        <w:t xml:space="preserve">Incompetencia del juez constitucional </w:t>
      </w:r>
      <w:r w:rsidR="005D5F02" w:rsidRPr="00227A43">
        <w:rPr>
          <w:rFonts w:ascii="Georgia" w:hAnsi="Georgia"/>
          <w:szCs w:val="24"/>
          <w:lang w:val="es-CO"/>
        </w:rPr>
        <w:t>e</w:t>
      </w:r>
      <w:r w:rsidR="00F01026" w:rsidRPr="00227A43">
        <w:rPr>
          <w:rFonts w:ascii="Georgia" w:hAnsi="Georgia"/>
          <w:szCs w:val="24"/>
          <w:lang w:val="es-CO"/>
        </w:rPr>
        <w:t xml:space="preserve"> </w:t>
      </w:r>
      <w:r w:rsidR="00F01026" w:rsidRPr="00227A43">
        <w:rPr>
          <w:rFonts w:ascii="Georgia" w:hAnsi="Georgia"/>
          <w:b/>
          <w:szCs w:val="24"/>
          <w:lang w:val="es-CO"/>
        </w:rPr>
        <w:t>(vi)</w:t>
      </w:r>
      <w:r w:rsidR="00F01026" w:rsidRPr="00227A43">
        <w:rPr>
          <w:rFonts w:ascii="Georgia" w:hAnsi="Georgia"/>
          <w:szCs w:val="24"/>
          <w:lang w:val="es-CO"/>
        </w:rPr>
        <w:t xml:space="preserve"> Inexistencia del hecho vulnerador. </w:t>
      </w:r>
      <w:r w:rsidR="00A830DF" w:rsidRPr="00227A43">
        <w:rPr>
          <w:rFonts w:ascii="Georgia" w:hAnsi="Georgia"/>
          <w:szCs w:val="24"/>
          <w:lang w:val="es-CO"/>
        </w:rPr>
        <w:t>Solicitó revocar la decisión (</w:t>
      </w:r>
      <w:r w:rsidR="006413AD" w:rsidRPr="00227A43">
        <w:rPr>
          <w:rFonts w:ascii="Georgia" w:hAnsi="Georgia"/>
          <w:szCs w:val="24"/>
          <w:lang w:val="es-CO"/>
        </w:rPr>
        <w:t>Ib.</w:t>
      </w:r>
      <w:r w:rsidR="00A830DF" w:rsidRPr="00227A43">
        <w:rPr>
          <w:rFonts w:ascii="Georgia" w:hAnsi="Georgia"/>
          <w:szCs w:val="24"/>
          <w:lang w:val="es-CO"/>
        </w:rPr>
        <w:t xml:space="preserve">, </w:t>
      </w:r>
      <w:r w:rsidR="006413AD" w:rsidRPr="00227A43">
        <w:rPr>
          <w:rFonts w:ascii="Georgia" w:hAnsi="Georgia"/>
          <w:szCs w:val="24"/>
          <w:lang w:val="es-CO"/>
        </w:rPr>
        <w:t>pdf.</w:t>
      </w:r>
      <w:r w:rsidR="00F01026" w:rsidRPr="00227A43">
        <w:rPr>
          <w:rFonts w:ascii="Georgia" w:hAnsi="Georgia"/>
          <w:szCs w:val="24"/>
          <w:lang w:val="es-CO"/>
        </w:rPr>
        <w:t>15</w:t>
      </w:r>
      <w:r w:rsidR="00A830DF" w:rsidRPr="00227A43">
        <w:rPr>
          <w:rFonts w:ascii="Georgia" w:hAnsi="Georgia"/>
          <w:szCs w:val="24"/>
          <w:lang w:val="es-CO"/>
        </w:rPr>
        <w:t>).</w:t>
      </w:r>
    </w:p>
    <w:p w14:paraId="315B6285" w14:textId="1EF11EC6" w:rsidR="00A830DF" w:rsidRPr="00227A43" w:rsidRDefault="00A830DF" w:rsidP="00227A43">
      <w:pPr>
        <w:pStyle w:val="Textoindependiente"/>
        <w:widowControl w:val="0"/>
        <w:spacing w:line="276" w:lineRule="auto"/>
        <w:rPr>
          <w:rFonts w:ascii="Georgia" w:hAnsi="Georgia"/>
          <w:szCs w:val="24"/>
          <w:lang w:val="es-CO"/>
        </w:rPr>
      </w:pPr>
    </w:p>
    <w:p w14:paraId="2336536B" w14:textId="77777777" w:rsidR="006413AD" w:rsidRPr="00227A43" w:rsidRDefault="006413AD" w:rsidP="00227A43">
      <w:pPr>
        <w:pStyle w:val="Textoindependiente"/>
        <w:widowControl w:val="0"/>
        <w:spacing w:line="276" w:lineRule="auto"/>
        <w:rPr>
          <w:rFonts w:ascii="Georgia" w:hAnsi="Georgia"/>
          <w:szCs w:val="24"/>
          <w:lang w:val="es-CO"/>
        </w:rPr>
      </w:pPr>
    </w:p>
    <w:p w14:paraId="2D74F6EE" w14:textId="77777777" w:rsidR="00785FA3" w:rsidRPr="00227A43" w:rsidRDefault="00785FA3" w:rsidP="00227A4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227A43">
        <w:rPr>
          <w:rFonts w:ascii="Georgia" w:hAnsi="Georgia"/>
          <w:b/>
          <w:bCs/>
          <w:smallCaps/>
          <w:szCs w:val="24"/>
          <w:lang w:val="es-419"/>
        </w:rPr>
        <w:t>La fundamentación jurídica para resolver</w:t>
      </w:r>
    </w:p>
    <w:p w14:paraId="7B31D5A2" w14:textId="77777777" w:rsidR="00785FA3" w:rsidRPr="00227A43" w:rsidRDefault="00785FA3" w:rsidP="00227A43">
      <w:pPr>
        <w:pStyle w:val="Textoindependiente"/>
        <w:widowControl w:val="0"/>
        <w:spacing w:line="276" w:lineRule="auto"/>
        <w:ind w:left="708"/>
        <w:rPr>
          <w:rFonts w:ascii="Georgia" w:hAnsi="Georgia"/>
          <w:smallCaps/>
          <w:szCs w:val="24"/>
          <w:lang w:val="es-419"/>
        </w:rPr>
      </w:pPr>
    </w:p>
    <w:p w14:paraId="41DDAB80" w14:textId="48E9E9A0" w:rsidR="00785FA3" w:rsidRPr="00227A43" w:rsidRDefault="00785FA3" w:rsidP="00227A43">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227A43">
        <w:rPr>
          <w:rFonts w:ascii="Georgia" w:hAnsi="Georgia"/>
          <w:iCs/>
          <w:smallCaps/>
          <w:szCs w:val="24"/>
          <w:lang w:val="es-419"/>
        </w:rPr>
        <w:t>La competencia funcional</w:t>
      </w:r>
      <w:r w:rsidR="00F01026" w:rsidRPr="00227A43">
        <w:rPr>
          <w:rFonts w:ascii="Georgia" w:hAnsi="Georgia"/>
          <w:smallCaps/>
          <w:szCs w:val="24"/>
          <w:lang w:val="es-419"/>
        </w:rPr>
        <w:t>.</w:t>
      </w:r>
      <w:r w:rsidRPr="00227A43">
        <w:rPr>
          <w:rFonts w:ascii="Georgia" w:hAnsi="Georgia"/>
          <w:smallCaps/>
          <w:szCs w:val="24"/>
          <w:lang w:val="es-419"/>
        </w:rPr>
        <w:t xml:space="preserve"> </w:t>
      </w:r>
      <w:r w:rsidR="005C2817" w:rsidRPr="00227A43">
        <w:rPr>
          <w:rFonts w:ascii="Georgia" w:hAnsi="Georgia" w:cs="Arial"/>
          <w:szCs w:val="24"/>
          <w:lang w:val="es-CO"/>
        </w:rPr>
        <w:t xml:space="preserve">La tiene esta Sala, por ser la superiora jerárquica del Despacho cognoscente </w:t>
      </w:r>
      <w:r w:rsidR="005C2817" w:rsidRPr="00227A43">
        <w:rPr>
          <w:rFonts w:ascii="Georgia" w:hAnsi="Georgia"/>
          <w:szCs w:val="24"/>
        </w:rPr>
        <w:t>(Art. 32, D.2591/1991)</w:t>
      </w:r>
      <w:r w:rsidR="005C2817" w:rsidRPr="00227A43">
        <w:rPr>
          <w:rFonts w:ascii="Georgia" w:hAnsi="Georgia" w:cs="Arial"/>
          <w:szCs w:val="24"/>
          <w:lang w:val="es-CO"/>
        </w:rPr>
        <w:t>.</w:t>
      </w:r>
    </w:p>
    <w:p w14:paraId="70092CE2" w14:textId="77777777" w:rsidR="00785FA3" w:rsidRPr="00227A43" w:rsidRDefault="00785FA3" w:rsidP="00227A43">
      <w:pPr>
        <w:pStyle w:val="Textoindependiente"/>
        <w:widowControl w:val="0"/>
        <w:spacing w:line="276" w:lineRule="auto"/>
        <w:ind w:left="720"/>
        <w:rPr>
          <w:rFonts w:ascii="Georgia" w:hAnsi="Georgia"/>
          <w:szCs w:val="24"/>
          <w:lang w:val="es-419"/>
        </w:rPr>
      </w:pPr>
    </w:p>
    <w:p w14:paraId="0E0EB417" w14:textId="554C5B09" w:rsidR="005C2817" w:rsidRPr="00227A43" w:rsidRDefault="00785FA3" w:rsidP="00227A43">
      <w:pPr>
        <w:pStyle w:val="Textoindependiente"/>
        <w:widowControl w:val="0"/>
        <w:numPr>
          <w:ilvl w:val="1"/>
          <w:numId w:val="9"/>
        </w:numPr>
        <w:tabs>
          <w:tab w:val="clear" w:pos="708"/>
          <w:tab w:val="left" w:pos="709"/>
        </w:tabs>
        <w:spacing w:line="276" w:lineRule="auto"/>
        <w:ind w:left="0" w:firstLine="0"/>
        <w:rPr>
          <w:rFonts w:ascii="Georgia" w:hAnsi="Georgia"/>
          <w:szCs w:val="24"/>
          <w:lang w:val="es-419"/>
        </w:rPr>
      </w:pPr>
      <w:r w:rsidRPr="00227A43">
        <w:rPr>
          <w:rFonts w:ascii="Georgia" w:hAnsi="Georgia"/>
          <w:iCs/>
          <w:smallCaps/>
          <w:szCs w:val="24"/>
          <w:lang w:val="es-419"/>
        </w:rPr>
        <w:t>El problema jurídico a resolver</w:t>
      </w:r>
      <w:r w:rsidR="00F01026" w:rsidRPr="00227A43">
        <w:rPr>
          <w:rFonts w:ascii="Georgia" w:hAnsi="Georgia"/>
          <w:iCs/>
          <w:smallCaps/>
          <w:szCs w:val="24"/>
          <w:lang w:val="es-419"/>
        </w:rPr>
        <w:t>.</w:t>
      </w:r>
      <w:r w:rsidRPr="00227A43">
        <w:rPr>
          <w:rFonts w:ascii="Georgia" w:hAnsi="Georgia"/>
          <w:smallCaps/>
          <w:szCs w:val="24"/>
          <w:lang w:val="es-419"/>
        </w:rPr>
        <w:t xml:space="preserve"> </w:t>
      </w:r>
      <w:r w:rsidR="005C2817" w:rsidRPr="00227A43">
        <w:rPr>
          <w:rFonts w:ascii="Georgia" w:hAnsi="Georgia"/>
          <w:szCs w:val="24"/>
          <w:lang w:val="es-419"/>
        </w:rPr>
        <w:t>¿Se debe confirmar, modificar o revocar la sentencia del Juzgado</w:t>
      </w:r>
      <w:r w:rsidR="005C2817" w:rsidRPr="00227A43">
        <w:rPr>
          <w:rFonts w:ascii="Georgia" w:hAnsi="Georgia"/>
          <w:szCs w:val="24"/>
          <w:lang w:val="es-CO"/>
        </w:rPr>
        <w:t xml:space="preserve"> </w:t>
      </w:r>
      <w:r w:rsidR="00F01026" w:rsidRPr="00227A43">
        <w:rPr>
          <w:rFonts w:ascii="Georgia" w:hAnsi="Georgia"/>
          <w:szCs w:val="24"/>
          <w:lang w:val="es-CO"/>
        </w:rPr>
        <w:t>1</w:t>
      </w:r>
      <w:r w:rsidR="006413AD" w:rsidRPr="00227A43">
        <w:rPr>
          <w:rFonts w:ascii="Georgia" w:hAnsi="Georgia"/>
          <w:szCs w:val="24"/>
          <w:lang w:val="es-CO"/>
        </w:rPr>
        <w:t xml:space="preserve">º </w:t>
      </w:r>
      <w:r w:rsidR="00A830DF" w:rsidRPr="00227A43">
        <w:rPr>
          <w:rFonts w:ascii="Georgia" w:hAnsi="Georgia"/>
          <w:szCs w:val="24"/>
          <w:lang w:val="es-CO"/>
        </w:rPr>
        <w:t xml:space="preserve">Civil del Circuito de </w:t>
      </w:r>
      <w:r w:rsidR="006413AD" w:rsidRPr="00227A43">
        <w:rPr>
          <w:rFonts w:ascii="Georgia" w:hAnsi="Georgia"/>
          <w:szCs w:val="24"/>
          <w:lang w:val="es-CO"/>
        </w:rPr>
        <w:t>Pereira</w:t>
      </w:r>
      <w:r w:rsidR="005C2817" w:rsidRPr="00227A43">
        <w:rPr>
          <w:rFonts w:ascii="Georgia" w:hAnsi="Georgia"/>
          <w:szCs w:val="24"/>
          <w:lang w:val="es-419"/>
        </w:rPr>
        <w:t xml:space="preserve">, según la impugnación? </w:t>
      </w:r>
    </w:p>
    <w:p w14:paraId="510A3719" w14:textId="651F7DEA" w:rsidR="00B84E4A" w:rsidRPr="00227A43" w:rsidRDefault="00B84E4A" w:rsidP="00227A43">
      <w:pPr>
        <w:pStyle w:val="Textoindependiente"/>
        <w:widowControl w:val="0"/>
        <w:tabs>
          <w:tab w:val="clear" w:pos="708"/>
        </w:tabs>
        <w:spacing w:line="276" w:lineRule="auto"/>
        <w:ind w:left="720"/>
        <w:rPr>
          <w:rFonts w:ascii="Georgia" w:hAnsi="Georgia"/>
          <w:szCs w:val="24"/>
          <w:lang w:val="es-419"/>
        </w:rPr>
      </w:pPr>
    </w:p>
    <w:p w14:paraId="21DB274E" w14:textId="77777777" w:rsidR="00785FA3" w:rsidRPr="00227A43" w:rsidRDefault="00785FA3" w:rsidP="00227A43">
      <w:pPr>
        <w:pStyle w:val="Textoindependiente"/>
        <w:widowControl w:val="0"/>
        <w:numPr>
          <w:ilvl w:val="1"/>
          <w:numId w:val="9"/>
        </w:numPr>
        <w:tabs>
          <w:tab w:val="clear" w:pos="708"/>
        </w:tabs>
        <w:spacing w:line="276" w:lineRule="auto"/>
        <w:rPr>
          <w:rFonts w:ascii="Georgia" w:hAnsi="Georgia"/>
          <w:iCs/>
          <w:szCs w:val="24"/>
          <w:lang w:val="es-419"/>
        </w:rPr>
      </w:pPr>
      <w:r w:rsidRPr="00227A43">
        <w:rPr>
          <w:rFonts w:ascii="Georgia" w:hAnsi="Georgia"/>
          <w:iCs/>
          <w:smallCaps/>
          <w:szCs w:val="24"/>
          <w:lang w:val="es-419"/>
        </w:rPr>
        <w:t>Los presupuestos de procedencia</w:t>
      </w:r>
    </w:p>
    <w:p w14:paraId="6F7FAF2E" w14:textId="77777777" w:rsidR="00785FA3" w:rsidRPr="00227A43" w:rsidRDefault="00785FA3" w:rsidP="00227A43">
      <w:pPr>
        <w:pStyle w:val="Textoindependiente"/>
        <w:widowControl w:val="0"/>
        <w:spacing w:line="276" w:lineRule="auto"/>
        <w:ind w:left="720"/>
        <w:rPr>
          <w:rFonts w:ascii="Georgia" w:hAnsi="Georgia"/>
          <w:szCs w:val="24"/>
          <w:lang w:val="es-419"/>
        </w:rPr>
      </w:pPr>
    </w:p>
    <w:p w14:paraId="416DEF1A" w14:textId="195951EC" w:rsidR="00B53F6D" w:rsidRPr="00227A43" w:rsidRDefault="00C1244F" w:rsidP="00227A43">
      <w:pPr>
        <w:pStyle w:val="Textoindependiente"/>
        <w:widowControl w:val="0"/>
        <w:numPr>
          <w:ilvl w:val="2"/>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CO"/>
        </w:rPr>
      </w:pPr>
      <w:r w:rsidRPr="00227A43">
        <w:rPr>
          <w:rFonts w:ascii="Georgia" w:hAnsi="Georgia"/>
          <w:iCs/>
          <w:smallCaps/>
          <w:szCs w:val="24"/>
          <w:lang w:val="es-CO"/>
        </w:rPr>
        <w:t>L</w:t>
      </w:r>
      <w:r w:rsidR="00785FA3" w:rsidRPr="00227A43">
        <w:rPr>
          <w:rFonts w:ascii="Georgia" w:hAnsi="Georgia"/>
          <w:iCs/>
          <w:smallCaps/>
          <w:szCs w:val="24"/>
          <w:lang w:val="es-419"/>
        </w:rPr>
        <w:t>a legitimación en la causa</w:t>
      </w:r>
      <w:r w:rsidR="00DB0CFB" w:rsidRPr="00227A43">
        <w:rPr>
          <w:rFonts w:ascii="Georgia" w:hAnsi="Georgia"/>
          <w:smallCaps/>
          <w:szCs w:val="24"/>
          <w:lang w:val="es-419"/>
        </w:rPr>
        <w:t xml:space="preserve">. </w:t>
      </w:r>
      <w:r w:rsidR="005C2817" w:rsidRPr="00227A43">
        <w:rPr>
          <w:rFonts w:ascii="Georgia" w:hAnsi="Georgia"/>
          <w:szCs w:val="24"/>
        </w:rPr>
        <w:t xml:space="preserve">Por activa, </w:t>
      </w:r>
      <w:r w:rsidR="00FC1D3A" w:rsidRPr="00227A43">
        <w:rPr>
          <w:rFonts w:ascii="Georgia" w:hAnsi="Georgia"/>
          <w:szCs w:val="24"/>
        </w:rPr>
        <w:t xml:space="preserve">el </w:t>
      </w:r>
      <w:r w:rsidR="005C2817" w:rsidRPr="00227A43">
        <w:rPr>
          <w:rFonts w:ascii="Georgia" w:hAnsi="Georgia"/>
          <w:szCs w:val="24"/>
        </w:rPr>
        <w:t xml:space="preserve">accionante </w:t>
      </w:r>
      <w:r w:rsidR="00FC1D3A" w:rsidRPr="00227A43">
        <w:rPr>
          <w:rFonts w:ascii="Georgia" w:hAnsi="Georgia"/>
          <w:szCs w:val="24"/>
        </w:rPr>
        <w:t xml:space="preserve">porque </w:t>
      </w:r>
      <w:r w:rsidR="006413AD" w:rsidRPr="00227A43">
        <w:rPr>
          <w:rFonts w:ascii="Georgia" w:hAnsi="Georgia"/>
          <w:szCs w:val="24"/>
        </w:rPr>
        <w:t xml:space="preserve">reclamó la calificar su PCL </w:t>
      </w:r>
      <w:r w:rsidR="005C2817" w:rsidRPr="00227A43">
        <w:rPr>
          <w:rFonts w:ascii="Georgia" w:hAnsi="Georgia"/>
          <w:szCs w:val="24"/>
        </w:rPr>
        <w:t>(</w:t>
      </w:r>
      <w:r w:rsidR="006413AD" w:rsidRPr="00227A43">
        <w:rPr>
          <w:rFonts w:ascii="Georgia" w:hAnsi="Georgia"/>
          <w:szCs w:val="24"/>
          <w:lang w:val="es-419"/>
        </w:rPr>
        <w:t xml:space="preserve">Ib., </w:t>
      </w:r>
      <w:proofErr w:type="spellStart"/>
      <w:r w:rsidR="006413AD" w:rsidRPr="00227A43">
        <w:rPr>
          <w:rFonts w:ascii="Georgia" w:hAnsi="Georgia"/>
          <w:szCs w:val="24"/>
          <w:lang w:val="es-419"/>
        </w:rPr>
        <w:t>Pdf</w:t>
      </w:r>
      <w:proofErr w:type="spellEnd"/>
      <w:r w:rsidR="00F01026" w:rsidRPr="00227A43">
        <w:rPr>
          <w:rFonts w:ascii="Georgia" w:hAnsi="Georgia"/>
          <w:szCs w:val="24"/>
          <w:lang w:val="es-419"/>
        </w:rPr>
        <w:t xml:space="preserve"> No.04, folio 191</w:t>
      </w:r>
      <w:r w:rsidR="005C2817" w:rsidRPr="00227A43">
        <w:rPr>
          <w:rFonts w:ascii="Georgia" w:hAnsi="Georgia"/>
          <w:szCs w:val="24"/>
          <w:lang w:val="es-CO"/>
        </w:rPr>
        <w:t xml:space="preserve">). En el extremo </w:t>
      </w:r>
      <w:r w:rsidR="005C2817" w:rsidRPr="00227A43">
        <w:rPr>
          <w:rFonts w:ascii="Georgia" w:hAnsi="Georgia"/>
          <w:szCs w:val="24"/>
          <w:lang w:val="es-419"/>
        </w:rPr>
        <w:t>pasivo</w:t>
      </w:r>
      <w:r w:rsidR="005C2817" w:rsidRPr="00227A43">
        <w:rPr>
          <w:rFonts w:ascii="Georgia" w:hAnsi="Georgia"/>
          <w:szCs w:val="24"/>
          <w:lang w:val="es-CO"/>
        </w:rPr>
        <w:t xml:space="preserve">, </w:t>
      </w:r>
      <w:r w:rsidR="005C2817" w:rsidRPr="00227A43">
        <w:rPr>
          <w:rFonts w:ascii="Georgia" w:hAnsi="Georgia"/>
          <w:szCs w:val="24"/>
        </w:rPr>
        <w:t>la Dirección de Medicina Laboral de Colpensiones por</w:t>
      </w:r>
      <w:r w:rsidR="00F01026" w:rsidRPr="00227A43">
        <w:rPr>
          <w:rFonts w:ascii="Georgia" w:hAnsi="Georgia"/>
          <w:szCs w:val="24"/>
        </w:rPr>
        <w:t xml:space="preserve"> ser competente para </w:t>
      </w:r>
      <w:r w:rsidR="005C2817" w:rsidRPr="00227A43">
        <w:rPr>
          <w:rFonts w:ascii="Georgia" w:hAnsi="Georgia"/>
          <w:i/>
          <w:szCs w:val="24"/>
        </w:rPr>
        <w:t xml:space="preserve">“(…) </w:t>
      </w:r>
      <w:r w:rsidR="005C2817" w:rsidRPr="00227A43">
        <w:rPr>
          <w:rFonts w:ascii="Georgia" w:hAnsi="Georgia"/>
          <w:i/>
          <w:szCs w:val="24"/>
          <w:lang w:val="es-ES"/>
        </w:rPr>
        <w:t>Adelantar las actividades necesarias para la calificación en primera oportunidad de la pérdida de la capacidad laboral, de acuerdo con la normatividad vigente (…)”</w:t>
      </w:r>
      <w:r w:rsidR="005C2817" w:rsidRPr="00227A43">
        <w:rPr>
          <w:rFonts w:ascii="Georgia" w:hAnsi="Georgia"/>
          <w:szCs w:val="24"/>
          <w:lang w:val="es-ES"/>
        </w:rPr>
        <w:t xml:space="preserve"> </w:t>
      </w:r>
      <w:r w:rsidR="005C2817" w:rsidRPr="00227A43">
        <w:rPr>
          <w:rFonts w:ascii="Georgia" w:hAnsi="Georgia"/>
          <w:szCs w:val="24"/>
        </w:rPr>
        <w:t>(Art.4.3.2.2.</w:t>
      </w:r>
      <w:r w:rsidR="006413AD" w:rsidRPr="00227A43">
        <w:rPr>
          <w:rFonts w:ascii="Georgia" w:hAnsi="Georgia"/>
          <w:szCs w:val="24"/>
        </w:rPr>
        <w:t xml:space="preserve">, </w:t>
      </w:r>
      <w:r w:rsidR="005C2817" w:rsidRPr="00227A43">
        <w:rPr>
          <w:rFonts w:ascii="Georgia" w:hAnsi="Georgia"/>
          <w:szCs w:val="24"/>
        </w:rPr>
        <w:t>Acuerdo 131</w:t>
      </w:r>
      <w:r w:rsidR="006413AD" w:rsidRPr="00227A43">
        <w:rPr>
          <w:rFonts w:ascii="Georgia" w:hAnsi="Georgia"/>
          <w:szCs w:val="24"/>
        </w:rPr>
        <w:t>/</w:t>
      </w:r>
      <w:r w:rsidR="005C2817" w:rsidRPr="00227A43">
        <w:rPr>
          <w:rFonts w:ascii="Georgia" w:hAnsi="Georgia"/>
          <w:szCs w:val="24"/>
        </w:rPr>
        <w:t xml:space="preserve">2018) y </w:t>
      </w:r>
      <w:r w:rsidR="00F01026" w:rsidRPr="00227A43">
        <w:rPr>
          <w:rFonts w:ascii="Georgia" w:hAnsi="Georgia"/>
          <w:szCs w:val="24"/>
        </w:rPr>
        <w:t xml:space="preserve">responder </w:t>
      </w:r>
      <w:r w:rsidR="005C2817" w:rsidRPr="00227A43">
        <w:rPr>
          <w:rFonts w:ascii="Georgia" w:hAnsi="Georgia"/>
          <w:szCs w:val="24"/>
        </w:rPr>
        <w:lastRenderedPageBreak/>
        <w:t>la solicitud (</w:t>
      </w:r>
      <w:r w:rsidR="006413AD" w:rsidRPr="00227A43">
        <w:rPr>
          <w:rFonts w:ascii="Georgia" w:hAnsi="Georgia"/>
          <w:szCs w:val="24"/>
          <w:lang w:val="es-419"/>
        </w:rPr>
        <w:t>Ib.</w:t>
      </w:r>
      <w:r w:rsidR="005C2817" w:rsidRPr="00227A43">
        <w:rPr>
          <w:rFonts w:ascii="Georgia" w:hAnsi="Georgia"/>
          <w:szCs w:val="24"/>
          <w:lang w:val="es-419"/>
        </w:rPr>
        <w:t xml:space="preserve">, </w:t>
      </w:r>
      <w:proofErr w:type="spellStart"/>
      <w:r w:rsidR="006413AD" w:rsidRPr="00227A43">
        <w:rPr>
          <w:rFonts w:ascii="Georgia" w:hAnsi="Georgia"/>
          <w:szCs w:val="24"/>
          <w:lang w:val="es-419"/>
        </w:rPr>
        <w:t>pdf</w:t>
      </w:r>
      <w:proofErr w:type="spellEnd"/>
      <w:r w:rsidR="00F01026" w:rsidRPr="00227A43">
        <w:rPr>
          <w:rFonts w:ascii="Georgia" w:hAnsi="Georgia"/>
          <w:szCs w:val="24"/>
          <w:lang w:val="es-419"/>
        </w:rPr>
        <w:t xml:space="preserve"> No.</w:t>
      </w:r>
      <w:r w:rsidR="006413AD" w:rsidRPr="00227A43">
        <w:rPr>
          <w:rFonts w:ascii="Georgia" w:hAnsi="Georgia"/>
          <w:szCs w:val="24"/>
          <w:lang w:val="es-419"/>
        </w:rPr>
        <w:t>04</w:t>
      </w:r>
      <w:r w:rsidR="00F01026" w:rsidRPr="00227A43">
        <w:rPr>
          <w:rFonts w:ascii="Georgia" w:hAnsi="Georgia"/>
          <w:szCs w:val="24"/>
          <w:lang w:val="es-419"/>
        </w:rPr>
        <w:t>, folio 197</w:t>
      </w:r>
      <w:r w:rsidR="005C2817" w:rsidRPr="00227A43">
        <w:rPr>
          <w:rFonts w:ascii="Georgia" w:hAnsi="Georgia"/>
          <w:szCs w:val="24"/>
          <w:lang w:val="es-CO"/>
        </w:rPr>
        <w:t>).</w:t>
      </w:r>
    </w:p>
    <w:p w14:paraId="4A84D598" w14:textId="5F59529D" w:rsidR="005C2817" w:rsidRPr="00227A43" w:rsidRDefault="005C2817" w:rsidP="00227A4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CO"/>
        </w:rPr>
      </w:pPr>
    </w:p>
    <w:p w14:paraId="5F7809AF" w14:textId="3DA5553D" w:rsidR="005C2817" w:rsidRPr="00227A43" w:rsidRDefault="005C2817" w:rsidP="00227A4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CO" w:eastAsia="es-ES_tradnl"/>
        </w:rPr>
      </w:pPr>
      <w:r w:rsidRPr="00227A43">
        <w:rPr>
          <w:rFonts w:ascii="Georgia" w:hAnsi="Georgia"/>
          <w:szCs w:val="24"/>
        </w:rPr>
        <w:t>Distinto es respecto a</w:t>
      </w:r>
      <w:r w:rsidR="00F01026" w:rsidRPr="00227A43">
        <w:rPr>
          <w:rFonts w:ascii="Georgia" w:hAnsi="Georgia"/>
          <w:szCs w:val="24"/>
        </w:rPr>
        <w:t xml:space="preserve"> la Dirección de Historia Laboral puesto que </w:t>
      </w:r>
      <w:r w:rsidR="00927190" w:rsidRPr="00227A43">
        <w:rPr>
          <w:rFonts w:ascii="Georgia" w:hAnsi="Georgia"/>
          <w:szCs w:val="24"/>
        </w:rPr>
        <w:t xml:space="preserve">no </w:t>
      </w:r>
      <w:r w:rsidR="00F01026" w:rsidRPr="00227A43">
        <w:rPr>
          <w:rFonts w:ascii="Georgia" w:hAnsi="Georgia"/>
          <w:szCs w:val="24"/>
        </w:rPr>
        <w:t xml:space="preserve">fue </w:t>
      </w:r>
      <w:r w:rsidR="00927190" w:rsidRPr="00227A43">
        <w:rPr>
          <w:rFonts w:ascii="Georgia" w:hAnsi="Georgia"/>
          <w:szCs w:val="24"/>
        </w:rPr>
        <w:t xml:space="preserve">destinaria del ruego y </w:t>
      </w:r>
      <w:r w:rsidR="00F01026" w:rsidRPr="00227A43">
        <w:rPr>
          <w:rFonts w:ascii="Georgia" w:hAnsi="Georgia"/>
          <w:szCs w:val="24"/>
        </w:rPr>
        <w:t xml:space="preserve">es </w:t>
      </w:r>
      <w:r w:rsidR="00A830DF" w:rsidRPr="00227A43">
        <w:rPr>
          <w:rFonts w:ascii="Georgia" w:hAnsi="Georgia"/>
          <w:szCs w:val="24"/>
        </w:rPr>
        <w:t xml:space="preserve">incompetente </w:t>
      </w:r>
      <w:r w:rsidRPr="00227A43">
        <w:rPr>
          <w:rFonts w:ascii="Georgia" w:hAnsi="Georgia"/>
          <w:szCs w:val="24"/>
        </w:rPr>
        <w:t xml:space="preserve">para </w:t>
      </w:r>
      <w:r w:rsidR="00927190" w:rsidRPr="00227A43">
        <w:rPr>
          <w:rFonts w:ascii="Georgia" w:hAnsi="Georgia"/>
          <w:szCs w:val="24"/>
        </w:rPr>
        <w:t xml:space="preserve">desatarlo </w:t>
      </w:r>
      <w:r w:rsidRPr="00227A43">
        <w:rPr>
          <w:rFonts w:ascii="Georgia" w:hAnsi="Georgia"/>
          <w:szCs w:val="24"/>
        </w:rPr>
        <w:t xml:space="preserve">(Acuerdo 131 de 2018). Se </w:t>
      </w:r>
      <w:r w:rsidRPr="00227A43">
        <w:rPr>
          <w:rFonts w:ascii="Georgia" w:hAnsi="Georgia"/>
          <w:szCs w:val="24"/>
          <w:lang w:val="es-CO" w:eastAsia="es-ES_tradnl"/>
        </w:rPr>
        <w:t>adicionará la decisión para declarar improcedente la acción en su contra.</w:t>
      </w:r>
    </w:p>
    <w:p w14:paraId="657AEDA5" w14:textId="77777777" w:rsidR="00927190" w:rsidRPr="00227A43" w:rsidRDefault="00927190" w:rsidP="00227A4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CO" w:eastAsia="es-ES_tradnl"/>
        </w:rPr>
      </w:pPr>
    </w:p>
    <w:p w14:paraId="500F2469" w14:textId="72EE417F" w:rsidR="00F01026" w:rsidRPr="00227A43" w:rsidRDefault="00F01026" w:rsidP="00227A43">
      <w:pPr>
        <w:pStyle w:val="Textoindependiente"/>
        <w:spacing w:line="276" w:lineRule="auto"/>
        <w:rPr>
          <w:rFonts w:ascii="Georgia" w:hAnsi="Georgia"/>
          <w:szCs w:val="24"/>
        </w:rPr>
      </w:pPr>
      <w:r w:rsidRPr="00227A43">
        <w:rPr>
          <w:rFonts w:ascii="Georgia" w:hAnsi="Georgia"/>
          <w:smallCaps/>
          <w:szCs w:val="24"/>
          <w:lang w:val="es-419"/>
        </w:rPr>
        <w:t xml:space="preserve">5.3.2. </w:t>
      </w:r>
      <w:r w:rsidR="00927190" w:rsidRPr="00227A43">
        <w:rPr>
          <w:rFonts w:ascii="Georgia" w:hAnsi="Georgia"/>
          <w:smallCaps/>
          <w:szCs w:val="24"/>
          <w:lang w:val="es-419"/>
        </w:rPr>
        <w:t>La inmediatez.</w:t>
      </w:r>
      <w:r w:rsidR="00927190" w:rsidRPr="00227A43">
        <w:rPr>
          <w:rFonts w:ascii="Georgia" w:hAnsi="Georgia"/>
          <w:i/>
          <w:iCs/>
          <w:smallCaps/>
          <w:szCs w:val="24"/>
          <w:lang w:val="es-419"/>
        </w:rPr>
        <w:t xml:space="preserve"> </w:t>
      </w:r>
      <w:r w:rsidR="00927190" w:rsidRPr="00227A43">
        <w:rPr>
          <w:rFonts w:ascii="Georgia" w:hAnsi="Georgia" w:cs="Arial"/>
          <w:szCs w:val="24"/>
          <w:lang w:val="es-419"/>
        </w:rPr>
        <w:t xml:space="preserve">El </w:t>
      </w:r>
      <w:r w:rsidRPr="00227A43">
        <w:rPr>
          <w:rFonts w:ascii="Georgia" w:hAnsi="Georgia" w:cs="Arial"/>
          <w:szCs w:val="24"/>
          <w:lang w:val="es-419"/>
        </w:rPr>
        <w:t xml:space="preserve">artículo 86, CP, regula esta acción como mecanismo para proteger los derechos fundamentales de toda persona, cuando sean vulnerados o amenazados por la acción o la omisión de una autoridad pública o un particular. </w:t>
      </w:r>
    </w:p>
    <w:p w14:paraId="6FF4AEA0" w14:textId="77777777" w:rsidR="00F01026" w:rsidRPr="00227A43" w:rsidRDefault="00F01026" w:rsidP="00227A43">
      <w:pPr>
        <w:pStyle w:val="Textoindependiente"/>
        <w:spacing w:line="276" w:lineRule="auto"/>
        <w:rPr>
          <w:rFonts w:ascii="Georgia" w:hAnsi="Georgia"/>
          <w:szCs w:val="24"/>
        </w:rPr>
      </w:pPr>
    </w:p>
    <w:p w14:paraId="18DC3234" w14:textId="77777777" w:rsidR="00F01026" w:rsidRPr="00227A43" w:rsidRDefault="00F01026" w:rsidP="00227A43">
      <w:pPr>
        <w:pStyle w:val="Textoindependiente"/>
        <w:spacing w:line="276" w:lineRule="auto"/>
        <w:rPr>
          <w:rFonts w:ascii="Georgia" w:hAnsi="Georgia"/>
          <w:szCs w:val="24"/>
          <w:shd w:val="clear" w:color="auto" w:fill="FFFFFF"/>
        </w:rPr>
      </w:pPr>
      <w:r w:rsidRPr="00227A43">
        <w:rPr>
          <w:rFonts w:ascii="Georgia" w:hAnsi="Georgia" w:cs="Arial"/>
          <w:szCs w:val="24"/>
          <w:lang w:val="es-419"/>
        </w:rPr>
        <w:t xml:space="preserve">Este requisito: </w:t>
      </w:r>
      <w:r w:rsidRPr="00227A43">
        <w:rPr>
          <w:rFonts w:ascii="Georgia" w:hAnsi="Georgia" w:cs="Arial"/>
          <w:i/>
          <w:iCs/>
          <w:szCs w:val="24"/>
          <w:lang w:val="es-419"/>
        </w:rPr>
        <w:t xml:space="preserve">“(…) </w:t>
      </w:r>
      <w:r w:rsidRPr="00227A43">
        <w:rPr>
          <w:rFonts w:ascii="Georgia" w:hAnsi="Georgia"/>
          <w:i/>
          <w:iCs/>
          <w:szCs w:val="24"/>
          <w:shd w:val="clear" w:color="auto" w:fill="FFFFFF"/>
        </w:rPr>
        <w:t>impone la carga al demandante de presentar la acción de tutela en un término prudente y razonable (…)”</w:t>
      </w:r>
      <w:r w:rsidRPr="00227A43">
        <w:rPr>
          <w:rFonts w:ascii="Georgia" w:hAnsi="Georgia"/>
          <w:szCs w:val="24"/>
          <w:shd w:val="clear" w:color="auto" w:fill="FFFFFF"/>
        </w:rPr>
        <w:t xml:space="preserve">, por lo tanto, </w:t>
      </w:r>
      <w:r w:rsidRPr="00227A43">
        <w:rPr>
          <w:rFonts w:ascii="Georgia" w:hAnsi="Georgia"/>
          <w:i/>
          <w:iCs/>
          <w:szCs w:val="24"/>
          <w:shd w:val="clear" w:color="auto" w:fill="FFFFFF"/>
        </w:rPr>
        <w:t xml:space="preserve">“(…) el juez de tutela no podrá conocer de un asunto, y menos aún conceder la protección (…), cuando la solicitud se haga de manera tardía (…)” </w:t>
      </w:r>
      <w:r w:rsidRPr="00227A43">
        <w:rPr>
          <w:rFonts w:ascii="Georgia" w:hAnsi="Georgia"/>
          <w:szCs w:val="24"/>
          <w:shd w:val="clear" w:color="auto" w:fill="FFFFFF"/>
        </w:rPr>
        <w:t>(2020)</w:t>
      </w:r>
      <w:r w:rsidRPr="00227A43">
        <w:rPr>
          <w:rStyle w:val="Refdenotaalpie"/>
          <w:rFonts w:ascii="Georgia" w:eastAsiaTheme="majorEastAsia" w:hAnsi="Georgia"/>
          <w:szCs w:val="24"/>
          <w:shd w:val="clear" w:color="auto" w:fill="FFFFFF"/>
        </w:rPr>
        <w:footnoteReference w:id="1"/>
      </w:r>
      <w:r w:rsidRPr="00227A43">
        <w:rPr>
          <w:rFonts w:ascii="Georgia" w:hAnsi="Georgia"/>
          <w:szCs w:val="24"/>
          <w:shd w:val="clear" w:color="auto" w:fill="FFFFFF"/>
        </w:rPr>
        <w:t xml:space="preserve">. Aquello porque: </w:t>
      </w:r>
      <w:r w:rsidRPr="00227A43">
        <w:rPr>
          <w:rFonts w:ascii="Georgia" w:hAnsi="Georgia"/>
          <w:i/>
          <w:iCs/>
          <w:szCs w:val="24"/>
          <w:shd w:val="clear" w:color="auto" w:fill="FFFFFF"/>
        </w:rPr>
        <w:t xml:space="preserve">“(…) </w:t>
      </w:r>
      <w:r w:rsidRPr="00227A43">
        <w:rPr>
          <w:rFonts w:ascii="Georgia" w:hAnsi="Georgia"/>
          <w:i/>
          <w:iCs/>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227A43">
        <w:rPr>
          <w:rFonts w:ascii="Georgia" w:hAnsi="Georgia"/>
          <w:szCs w:val="24"/>
          <w:shd w:val="clear" w:color="auto" w:fill="FFFFFF"/>
          <w:lang w:val="es-ES"/>
        </w:rPr>
        <w:t xml:space="preserve"> </w:t>
      </w:r>
      <w:r w:rsidRPr="00227A43">
        <w:rPr>
          <w:rFonts w:ascii="Georgia" w:hAnsi="Georgia"/>
          <w:szCs w:val="24"/>
          <w:shd w:val="clear" w:color="auto" w:fill="FFFFFF"/>
        </w:rPr>
        <w:t>(2021)</w:t>
      </w:r>
      <w:r w:rsidRPr="00227A43">
        <w:rPr>
          <w:rStyle w:val="Refdenotaalpie"/>
          <w:rFonts w:ascii="Georgia" w:eastAsiaTheme="majorEastAsia" w:hAnsi="Georgia"/>
          <w:szCs w:val="24"/>
          <w:shd w:val="clear" w:color="auto" w:fill="FFFFFF"/>
        </w:rPr>
        <w:footnoteReference w:id="2"/>
      </w:r>
      <w:r w:rsidRPr="00227A43">
        <w:rPr>
          <w:rFonts w:ascii="Georgia" w:hAnsi="Georgia"/>
          <w:szCs w:val="24"/>
          <w:shd w:val="clear" w:color="auto" w:fill="FFFFFF"/>
        </w:rPr>
        <w:t>. Criterio reiterado por la Alta Magistratura (2022)</w:t>
      </w:r>
      <w:r w:rsidRPr="00227A43">
        <w:rPr>
          <w:rStyle w:val="Refdenotaalpie"/>
          <w:rFonts w:ascii="Georgia" w:hAnsi="Georgia"/>
          <w:szCs w:val="24"/>
          <w:lang w:val="es-419"/>
        </w:rPr>
        <w:footnoteReference w:id="3"/>
      </w:r>
      <w:r w:rsidRPr="00227A43">
        <w:rPr>
          <w:rFonts w:ascii="Georgia" w:hAnsi="Georgia"/>
          <w:szCs w:val="24"/>
          <w:shd w:val="clear" w:color="auto" w:fill="FFFFFF"/>
        </w:rPr>
        <w:t>.</w:t>
      </w:r>
    </w:p>
    <w:p w14:paraId="47E5D9B3" w14:textId="5E26118E" w:rsidR="006F6312" w:rsidRPr="00227A43" w:rsidRDefault="006F6312" w:rsidP="00227A43">
      <w:pPr>
        <w:spacing w:line="276" w:lineRule="auto"/>
        <w:rPr>
          <w:rFonts w:ascii="Georgia" w:hAnsi="Georgia"/>
        </w:rPr>
      </w:pPr>
    </w:p>
    <w:p w14:paraId="1B1055E0" w14:textId="2AF142F9" w:rsidR="00A830DF" w:rsidRPr="00227A43" w:rsidRDefault="00A830DF" w:rsidP="00227A43">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r w:rsidRPr="00227A43">
        <w:rPr>
          <w:rFonts w:ascii="Georgia" w:hAnsi="Georgia"/>
          <w:szCs w:val="24"/>
        </w:rPr>
        <w:t>Se satisface por el amparo se presentó (</w:t>
      </w:r>
      <w:r w:rsidR="000D607E" w:rsidRPr="00227A43">
        <w:rPr>
          <w:rFonts w:ascii="Georgia" w:hAnsi="Georgia"/>
          <w:szCs w:val="24"/>
        </w:rPr>
        <w:t>01</w:t>
      </w:r>
      <w:r w:rsidR="00927190" w:rsidRPr="00227A43">
        <w:rPr>
          <w:rFonts w:ascii="Georgia" w:hAnsi="Georgia"/>
          <w:szCs w:val="24"/>
        </w:rPr>
        <w:t>-</w:t>
      </w:r>
      <w:r w:rsidR="000D607E" w:rsidRPr="00227A43">
        <w:rPr>
          <w:rFonts w:ascii="Georgia" w:hAnsi="Georgia"/>
          <w:szCs w:val="24"/>
        </w:rPr>
        <w:t>04</w:t>
      </w:r>
      <w:r w:rsidR="00927190" w:rsidRPr="00227A43">
        <w:rPr>
          <w:rFonts w:ascii="Georgia" w:hAnsi="Georgia"/>
          <w:szCs w:val="24"/>
        </w:rPr>
        <w:t>-</w:t>
      </w:r>
      <w:r w:rsidR="000D607E" w:rsidRPr="00227A43">
        <w:rPr>
          <w:rFonts w:ascii="Georgia" w:hAnsi="Georgia"/>
          <w:szCs w:val="24"/>
        </w:rPr>
        <w:t>2022</w:t>
      </w:r>
      <w:r w:rsidRPr="00227A43">
        <w:rPr>
          <w:rFonts w:ascii="Georgia" w:hAnsi="Georgia"/>
          <w:szCs w:val="24"/>
        </w:rPr>
        <w:t>) (</w:t>
      </w:r>
      <w:r w:rsidR="00927190" w:rsidRPr="00227A43">
        <w:rPr>
          <w:rFonts w:ascii="Georgia" w:hAnsi="Georgia"/>
          <w:szCs w:val="24"/>
        </w:rPr>
        <w:t>Ib.</w:t>
      </w:r>
      <w:r w:rsidRPr="00227A43">
        <w:rPr>
          <w:rFonts w:ascii="Georgia" w:hAnsi="Georgia"/>
          <w:szCs w:val="24"/>
        </w:rPr>
        <w:t xml:space="preserve">, </w:t>
      </w:r>
      <w:proofErr w:type="spellStart"/>
      <w:r w:rsidR="00927190" w:rsidRPr="00227A43">
        <w:rPr>
          <w:rFonts w:ascii="Georgia" w:hAnsi="Georgia"/>
          <w:szCs w:val="24"/>
        </w:rPr>
        <w:t>pdf</w:t>
      </w:r>
      <w:proofErr w:type="spellEnd"/>
      <w:r w:rsidR="000D607E" w:rsidRPr="00227A43">
        <w:rPr>
          <w:rFonts w:ascii="Georgia" w:hAnsi="Georgia"/>
          <w:szCs w:val="24"/>
        </w:rPr>
        <w:t xml:space="preserve"> No.02</w:t>
      </w:r>
      <w:r w:rsidRPr="00227A43">
        <w:rPr>
          <w:rFonts w:ascii="Georgia" w:hAnsi="Georgia"/>
          <w:szCs w:val="24"/>
        </w:rPr>
        <w:t xml:space="preserve">) </w:t>
      </w:r>
      <w:r w:rsidR="000D607E" w:rsidRPr="00227A43">
        <w:rPr>
          <w:rFonts w:ascii="Georgia" w:hAnsi="Georgia"/>
          <w:szCs w:val="24"/>
        </w:rPr>
        <w:t xml:space="preserve">veinte (20) días y cinco </w:t>
      </w:r>
      <w:r w:rsidRPr="00227A43">
        <w:rPr>
          <w:rFonts w:ascii="Georgia" w:hAnsi="Georgia"/>
          <w:szCs w:val="24"/>
        </w:rPr>
        <w:t>(</w:t>
      </w:r>
      <w:r w:rsidR="000D607E" w:rsidRPr="00227A43">
        <w:rPr>
          <w:rFonts w:ascii="Georgia" w:hAnsi="Georgia"/>
          <w:szCs w:val="24"/>
        </w:rPr>
        <w:t>5</w:t>
      </w:r>
      <w:r w:rsidRPr="00227A43">
        <w:rPr>
          <w:rFonts w:ascii="Georgia" w:hAnsi="Georgia"/>
          <w:szCs w:val="24"/>
        </w:rPr>
        <w:t>) meses después de expedida la respuesta rebatida (</w:t>
      </w:r>
      <w:r w:rsidR="000D607E" w:rsidRPr="00227A43">
        <w:rPr>
          <w:rFonts w:ascii="Georgia" w:hAnsi="Georgia"/>
          <w:szCs w:val="24"/>
        </w:rPr>
        <w:t>12-10-2021</w:t>
      </w:r>
      <w:r w:rsidRPr="00227A43">
        <w:rPr>
          <w:rFonts w:ascii="Georgia" w:hAnsi="Georgia"/>
          <w:szCs w:val="24"/>
        </w:rPr>
        <w:t>) (</w:t>
      </w:r>
      <w:r w:rsidR="00927190" w:rsidRPr="00227A43">
        <w:rPr>
          <w:rFonts w:ascii="Georgia" w:hAnsi="Georgia"/>
          <w:szCs w:val="24"/>
        </w:rPr>
        <w:t>Ib.</w:t>
      </w:r>
      <w:r w:rsidRPr="00227A43">
        <w:rPr>
          <w:rFonts w:ascii="Georgia" w:hAnsi="Georgia"/>
          <w:szCs w:val="24"/>
        </w:rPr>
        <w:t xml:space="preserve">, </w:t>
      </w:r>
      <w:proofErr w:type="spellStart"/>
      <w:r w:rsidR="00927190" w:rsidRPr="00227A43">
        <w:rPr>
          <w:rFonts w:ascii="Georgia" w:hAnsi="Georgia"/>
          <w:szCs w:val="24"/>
        </w:rPr>
        <w:t>pdf</w:t>
      </w:r>
      <w:proofErr w:type="spellEnd"/>
      <w:r w:rsidR="000D607E" w:rsidRPr="00227A43">
        <w:rPr>
          <w:rFonts w:ascii="Georgia" w:hAnsi="Georgia"/>
          <w:szCs w:val="24"/>
        </w:rPr>
        <w:t xml:space="preserve"> No.</w:t>
      </w:r>
      <w:r w:rsidR="00927190" w:rsidRPr="00227A43">
        <w:rPr>
          <w:rFonts w:ascii="Georgia" w:hAnsi="Georgia"/>
          <w:szCs w:val="24"/>
        </w:rPr>
        <w:t>04</w:t>
      </w:r>
      <w:r w:rsidR="000D607E" w:rsidRPr="00227A43">
        <w:rPr>
          <w:rFonts w:ascii="Georgia" w:hAnsi="Georgia"/>
          <w:szCs w:val="24"/>
        </w:rPr>
        <w:t>, folio 197</w:t>
      </w:r>
      <w:r w:rsidRPr="00227A43">
        <w:rPr>
          <w:rFonts w:ascii="Georgia" w:hAnsi="Georgia"/>
          <w:szCs w:val="24"/>
        </w:rPr>
        <w:t>), esto es, en el plazo de los seis (6) meses fijado como razonable por la doctrina constitucional</w:t>
      </w:r>
      <w:r w:rsidRPr="00227A43">
        <w:rPr>
          <w:rStyle w:val="Refdenotaalpie"/>
          <w:rFonts w:ascii="Georgia" w:hAnsi="Georgia" w:cs="Arial"/>
          <w:noProof/>
          <w:szCs w:val="24"/>
          <w:lang w:val="es-CO"/>
        </w:rPr>
        <w:footnoteReference w:id="4"/>
      </w:r>
      <w:r w:rsidRPr="00227A43">
        <w:rPr>
          <w:rFonts w:ascii="Georgia" w:hAnsi="Georgia"/>
          <w:szCs w:val="24"/>
        </w:rPr>
        <w:t xml:space="preserve">. </w:t>
      </w:r>
    </w:p>
    <w:p w14:paraId="13BBE174" w14:textId="77777777" w:rsidR="00A830DF" w:rsidRPr="00227A43" w:rsidRDefault="00A830DF" w:rsidP="00227A43">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rPr>
      </w:pPr>
    </w:p>
    <w:p w14:paraId="437AD8AD" w14:textId="191293E9" w:rsidR="00694141" w:rsidRPr="00227A43" w:rsidRDefault="00694141" w:rsidP="00227A43">
      <w:p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CO" w:eastAsia="es-CO"/>
        </w:rPr>
      </w:pPr>
      <w:r w:rsidRPr="00227A43">
        <w:rPr>
          <w:rFonts w:ascii="Georgia" w:hAnsi="Georgia" w:cs="Arial"/>
          <w:smallCaps/>
        </w:rPr>
        <w:t xml:space="preserve">5.3.3. </w:t>
      </w:r>
      <w:r w:rsidR="00927190" w:rsidRPr="00227A43">
        <w:rPr>
          <w:rFonts w:ascii="Georgia" w:hAnsi="Georgia" w:cs="Arial"/>
          <w:smallCaps/>
        </w:rPr>
        <w:t>L</w:t>
      </w:r>
      <w:r w:rsidR="00927190" w:rsidRPr="00227A43">
        <w:rPr>
          <w:rFonts w:ascii="Georgia" w:hAnsi="Georgia" w:cs="Arial"/>
          <w:smallCaps/>
          <w:lang w:val="es-419"/>
        </w:rPr>
        <w:t>a subsidiariedad</w:t>
      </w:r>
      <w:r w:rsidR="00927190" w:rsidRPr="00227A43">
        <w:rPr>
          <w:rFonts w:ascii="Georgia" w:hAnsi="Georgia" w:cs="Arial"/>
        </w:rPr>
        <w:t xml:space="preserve">. </w:t>
      </w:r>
      <w:r w:rsidRPr="00227A43">
        <w:rPr>
          <w:rFonts w:ascii="Georgia" w:hAnsi="Georgia" w:cs="Arial"/>
        </w:rPr>
        <w:t>Procede la acción siempre que el afectado carezca de otro instrumento defensivo judicial (2022)</w:t>
      </w:r>
      <w:r w:rsidRPr="00227A43">
        <w:rPr>
          <w:rFonts w:ascii="Georgia" w:hAnsi="Georgia"/>
          <w:vertAlign w:val="superscript"/>
        </w:rPr>
        <w:footnoteReference w:id="5"/>
      </w:r>
      <w:r w:rsidRPr="00227A43">
        <w:rPr>
          <w:rFonts w:ascii="Georgia" w:hAnsi="Georgia" w:cs="Arial"/>
        </w:rPr>
        <w:t xml:space="preserve">. Empero, hay dos </w:t>
      </w:r>
      <w:r w:rsidRPr="00227A43">
        <w:rPr>
          <w:rFonts w:ascii="Georgia" w:hAnsi="Georgia"/>
        </w:rPr>
        <w:t>(</w:t>
      </w:r>
      <w:r w:rsidRPr="00227A43">
        <w:rPr>
          <w:rFonts w:ascii="Georgia" w:hAnsi="Georgia" w:cs="Arial"/>
        </w:rPr>
        <w:t xml:space="preserve">2) excepciones que guardan en común la existencia del medio ordinario: </w:t>
      </w:r>
      <w:r w:rsidRPr="00227A43">
        <w:rPr>
          <w:rFonts w:ascii="Georgia" w:hAnsi="Georgia" w:cs="Arial"/>
          <w:b/>
          <w:bCs/>
        </w:rPr>
        <w:t>(i)</w:t>
      </w:r>
      <w:r w:rsidRPr="00227A43">
        <w:rPr>
          <w:rFonts w:ascii="Georgia" w:hAnsi="Georgia" w:cs="Arial"/>
        </w:rPr>
        <w:t xml:space="preserve"> La tutela transitoria para evitar un perjuicio irremediable; y </w:t>
      </w:r>
      <w:r w:rsidRPr="00227A43">
        <w:rPr>
          <w:rFonts w:ascii="Georgia" w:hAnsi="Georgia" w:cs="Arial"/>
          <w:b/>
          <w:bCs/>
        </w:rPr>
        <w:t>(ii)</w:t>
      </w:r>
      <w:r w:rsidRPr="00227A43">
        <w:rPr>
          <w:rFonts w:ascii="Georgia" w:hAnsi="Georgia" w:cs="Arial"/>
        </w:rPr>
        <w:t xml:space="preserve"> La ineficacia de la herramienta regular para salvaguardar los derechos.</w:t>
      </w:r>
    </w:p>
    <w:p w14:paraId="6000DB44" w14:textId="363C544D" w:rsidR="00927190" w:rsidRPr="00227A43" w:rsidRDefault="00927190" w:rsidP="00227A43">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CO"/>
        </w:rPr>
      </w:pPr>
    </w:p>
    <w:p w14:paraId="78083E44" w14:textId="77777777" w:rsidR="00927190" w:rsidRPr="00227A43" w:rsidRDefault="00927190" w:rsidP="00227A43">
      <w:pPr>
        <w:pStyle w:val="Textoindependiente"/>
        <w:spacing w:line="276" w:lineRule="auto"/>
        <w:rPr>
          <w:rFonts w:ascii="Georgia" w:hAnsi="Georgia" w:cs="Arial"/>
          <w:szCs w:val="24"/>
        </w:rPr>
      </w:pPr>
      <w:r w:rsidRPr="00227A43">
        <w:rPr>
          <w:rFonts w:ascii="Georgia" w:hAnsi="Georgia" w:cs="Arial"/>
          <w:szCs w:val="24"/>
          <w:lang w:val="es-CO"/>
        </w:rPr>
        <w:t>Importante precisar que el análisis de este requisito</w:t>
      </w:r>
      <w:r w:rsidRPr="00227A43">
        <w:rPr>
          <w:rFonts w:ascii="Georgia" w:hAnsi="Georgia"/>
          <w:szCs w:val="24"/>
          <w:vertAlign w:val="superscript"/>
          <w:lang w:val="es-419"/>
        </w:rPr>
        <w:footnoteReference w:id="6"/>
      </w:r>
      <w:r w:rsidRPr="00227A43">
        <w:rPr>
          <w:rFonts w:ascii="Georgia" w:hAnsi="Georgia" w:cs="Arial"/>
          <w:szCs w:val="24"/>
          <w:lang w:val="es-CO"/>
        </w:rPr>
        <w:t xml:space="preserve">: </w:t>
      </w:r>
      <w:r w:rsidRPr="00227A43">
        <w:rPr>
          <w:rFonts w:ascii="Georgia" w:hAnsi="Georgia" w:cs="Arial"/>
          <w:i/>
          <w:szCs w:val="24"/>
          <w:lang w:val="es-CO"/>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órdenes transitorias para evitar la ocurrencia de un perjuicio irremediable (…)”.</w:t>
      </w:r>
      <w:r w:rsidRPr="00227A43">
        <w:rPr>
          <w:rFonts w:ascii="Georgia" w:hAnsi="Georgia" w:cs="Arial"/>
          <w:szCs w:val="24"/>
          <w:lang w:val="es-CO"/>
        </w:rPr>
        <w:t xml:space="preserve"> Tesis reiterada por esa Corporación</w:t>
      </w:r>
      <w:r w:rsidRPr="00227A43">
        <w:rPr>
          <w:rFonts w:ascii="Georgia" w:hAnsi="Georgia"/>
          <w:szCs w:val="24"/>
          <w:vertAlign w:val="superscript"/>
          <w:lang w:val="es-419"/>
        </w:rPr>
        <w:footnoteReference w:id="7"/>
      </w:r>
      <w:r w:rsidRPr="00227A43">
        <w:rPr>
          <w:rFonts w:ascii="Georgia" w:hAnsi="Georgia" w:cs="Arial"/>
          <w:szCs w:val="24"/>
          <w:lang w:val="es-CO"/>
        </w:rPr>
        <w:t xml:space="preserve">. </w:t>
      </w:r>
      <w:r w:rsidRPr="00227A43">
        <w:rPr>
          <w:rFonts w:ascii="Georgia" w:hAnsi="Georgia" w:cs="Arial"/>
          <w:szCs w:val="24"/>
        </w:rPr>
        <w:t xml:space="preserve">Aquí el examen es diferenciado, tal como pasa a explicarse. </w:t>
      </w:r>
    </w:p>
    <w:p w14:paraId="6F49BBC6" w14:textId="77777777" w:rsidR="00927190" w:rsidRPr="00227A43" w:rsidRDefault="00927190" w:rsidP="00227A43">
      <w:pPr>
        <w:pStyle w:val="Textoindependiente"/>
        <w:spacing w:line="276" w:lineRule="auto"/>
        <w:rPr>
          <w:rFonts w:ascii="Georgia" w:hAnsi="Georgia" w:cs="Arial"/>
          <w:szCs w:val="24"/>
        </w:rPr>
      </w:pPr>
    </w:p>
    <w:p w14:paraId="7AB58B8B" w14:textId="77777777" w:rsidR="00927190" w:rsidRPr="00227A43" w:rsidRDefault="00927190" w:rsidP="00227A43">
      <w:pPr>
        <w:pStyle w:val="Textoindependiente"/>
        <w:spacing w:line="276" w:lineRule="auto"/>
        <w:rPr>
          <w:rFonts w:ascii="Georgia" w:hAnsi="Georgia"/>
          <w:szCs w:val="24"/>
        </w:rPr>
      </w:pPr>
      <w:r w:rsidRPr="00227A43">
        <w:rPr>
          <w:rFonts w:ascii="Georgia" w:hAnsi="Georgia"/>
          <w:szCs w:val="24"/>
        </w:rPr>
        <w:t xml:space="preserve">Respecto a la tutela de derechos de personas en situación de </w:t>
      </w:r>
      <w:r w:rsidRPr="00227A43">
        <w:rPr>
          <w:rFonts w:ascii="Georgia" w:hAnsi="Georgia"/>
          <w:i/>
          <w:iCs/>
          <w:szCs w:val="24"/>
        </w:rPr>
        <w:t>discapacidad</w:t>
      </w:r>
      <w:r w:rsidRPr="00227A43">
        <w:rPr>
          <w:rFonts w:ascii="Georgia" w:hAnsi="Georgia"/>
          <w:szCs w:val="24"/>
        </w:rPr>
        <w:t xml:space="preserve"> con ocasión del trámite de calificación de la PCL, ha dicho la Corte que es procedente porque, en su parecer, la vía ordinaria laboral (Art.2º, CPTSS) no es suficientemente eficaz y expedita cuando el afiliado está afectado en su salud</w:t>
      </w:r>
      <w:r w:rsidRPr="00227A43">
        <w:rPr>
          <w:rStyle w:val="Refdenotaalpie"/>
          <w:rFonts w:ascii="Georgia" w:hAnsi="Georgia" w:cs="Arial"/>
          <w:szCs w:val="24"/>
        </w:rPr>
        <w:footnoteReference w:id="8"/>
      </w:r>
      <w:r w:rsidRPr="00227A43">
        <w:rPr>
          <w:rFonts w:ascii="Georgia" w:hAnsi="Georgia"/>
          <w:szCs w:val="24"/>
        </w:rPr>
        <w:t xml:space="preserve">. </w:t>
      </w:r>
    </w:p>
    <w:p w14:paraId="7A25CC0C" w14:textId="77777777" w:rsidR="005C2817" w:rsidRPr="00227A43" w:rsidRDefault="005C2817" w:rsidP="00227A43">
      <w:pPr>
        <w:pStyle w:val="Prrafodelista"/>
        <w:widowControl/>
        <w:spacing w:line="276" w:lineRule="auto"/>
        <w:ind w:left="720"/>
        <w:jc w:val="both"/>
        <w:rPr>
          <w:rFonts w:ascii="Georgia" w:hAnsi="Georgia" w:cs="Arial"/>
          <w:lang w:val="es-ES_tradnl"/>
        </w:rPr>
      </w:pPr>
    </w:p>
    <w:p w14:paraId="1F5C5684" w14:textId="77777777" w:rsidR="00927190" w:rsidRPr="00227A43" w:rsidRDefault="00927190" w:rsidP="00227A43">
      <w:pPr>
        <w:pStyle w:val="Textoindependiente"/>
        <w:spacing w:line="276" w:lineRule="auto"/>
        <w:rPr>
          <w:rFonts w:ascii="Georgia" w:hAnsi="Georgia"/>
          <w:szCs w:val="24"/>
        </w:rPr>
      </w:pPr>
      <w:r w:rsidRPr="00227A43">
        <w:rPr>
          <w:rFonts w:ascii="Georgia" w:hAnsi="Georgia"/>
          <w:szCs w:val="24"/>
        </w:rPr>
        <w:t>Aquello porque la negativa en la práctica de la valoración de la PCL y la imposición de barreras injustificadas para llevarla a cabo, a pesar de que la entidad está obligada a realizarla, son circunstancias que pueden ser violatorias de los derechos fundamentales, máxime que se trata de un procedimiento previo y necesario para solicitar el reconocimiento de la prestación económica asistencial de invalidez.</w:t>
      </w:r>
      <w:r w:rsidRPr="00227A43">
        <w:rPr>
          <w:rFonts w:ascii="Georgia" w:hAnsi="Georgia"/>
          <w:szCs w:val="24"/>
          <w:u w:val="single"/>
        </w:rPr>
        <w:t xml:space="preserve"> </w:t>
      </w:r>
    </w:p>
    <w:p w14:paraId="4F555572" w14:textId="4E64D7D9" w:rsidR="00A27464" w:rsidRPr="00227A43" w:rsidRDefault="00A27464" w:rsidP="00227A43">
      <w:pPr>
        <w:pStyle w:val="Prrafodelista"/>
        <w:widowControl/>
        <w:spacing w:line="276" w:lineRule="auto"/>
        <w:ind w:left="720"/>
        <w:jc w:val="both"/>
        <w:rPr>
          <w:rFonts w:ascii="Georgia" w:hAnsi="Georgia"/>
        </w:rPr>
      </w:pPr>
    </w:p>
    <w:p w14:paraId="116CFE5A" w14:textId="682FB9BE" w:rsidR="00927190" w:rsidRPr="00227A43" w:rsidRDefault="005659BF" w:rsidP="00227A43">
      <w:pPr>
        <w:widowControl/>
        <w:autoSpaceDE/>
        <w:adjustRightInd/>
        <w:spacing w:line="276" w:lineRule="auto"/>
        <w:jc w:val="both"/>
        <w:rPr>
          <w:rFonts w:ascii="Georgia" w:hAnsi="Georgia" w:cs="Times New Roman"/>
          <w:spacing w:val="-3"/>
        </w:rPr>
      </w:pPr>
      <w:r w:rsidRPr="00227A43">
        <w:rPr>
          <w:rFonts w:ascii="Georgia" w:hAnsi="Georgia"/>
        </w:rPr>
        <w:t xml:space="preserve">Entonces, como el accionante </w:t>
      </w:r>
      <w:r w:rsidR="007D7DE9" w:rsidRPr="00227A43">
        <w:rPr>
          <w:rFonts w:ascii="Georgia" w:hAnsi="Georgia"/>
        </w:rPr>
        <w:t xml:space="preserve">es un persona de escasos recursos (Afilado al régimen subsidiado – Nivel </w:t>
      </w:r>
      <w:proofErr w:type="spellStart"/>
      <w:r w:rsidR="007D7DE9" w:rsidRPr="00227A43">
        <w:rPr>
          <w:rFonts w:ascii="Georgia" w:hAnsi="Georgia"/>
        </w:rPr>
        <w:t>Sisben</w:t>
      </w:r>
      <w:proofErr w:type="spellEnd"/>
      <w:r w:rsidR="007D7DE9" w:rsidRPr="00227A43">
        <w:rPr>
          <w:rFonts w:ascii="Georgia" w:hAnsi="Georgia"/>
        </w:rPr>
        <w:t xml:space="preserve"> 1) y </w:t>
      </w:r>
      <w:r w:rsidRPr="00227A43">
        <w:rPr>
          <w:rFonts w:ascii="Georgia" w:hAnsi="Georgia"/>
        </w:rPr>
        <w:t xml:space="preserve">padece enfermedades que le </w:t>
      </w:r>
      <w:r w:rsidR="00927190" w:rsidRPr="00227A43">
        <w:rPr>
          <w:rFonts w:ascii="Georgia" w:hAnsi="Georgia"/>
        </w:rPr>
        <w:t xml:space="preserve">impiden laborar </w:t>
      </w:r>
      <w:r w:rsidRPr="00227A43">
        <w:rPr>
          <w:rFonts w:ascii="Georgia" w:hAnsi="Georgia"/>
        </w:rPr>
        <w:t>(</w:t>
      </w:r>
      <w:r w:rsidR="000D607E" w:rsidRPr="00227A43">
        <w:rPr>
          <w:rFonts w:ascii="Georgia" w:hAnsi="Georgia"/>
        </w:rPr>
        <w:t xml:space="preserve">Pericarditis </w:t>
      </w:r>
      <w:r w:rsidR="007D7DE9" w:rsidRPr="00227A43">
        <w:rPr>
          <w:rFonts w:ascii="Georgia" w:hAnsi="Georgia"/>
        </w:rPr>
        <w:t>aguda, entre otras lesiones en miembros inferiores y superiores</w:t>
      </w:r>
      <w:r w:rsidRPr="00227A43">
        <w:rPr>
          <w:rFonts w:ascii="Georgia" w:hAnsi="Georgia"/>
        </w:rPr>
        <w:t>)</w:t>
      </w:r>
      <w:r w:rsidR="00B80FF4" w:rsidRPr="00227A43">
        <w:rPr>
          <w:rFonts w:ascii="Georgia" w:hAnsi="Georgia"/>
        </w:rPr>
        <w:t xml:space="preserve"> (</w:t>
      </w:r>
      <w:r w:rsidR="00927190" w:rsidRPr="00227A43">
        <w:rPr>
          <w:rFonts w:ascii="Georgia" w:hAnsi="Georgia"/>
        </w:rPr>
        <w:t xml:space="preserve">Ib., </w:t>
      </w:r>
      <w:proofErr w:type="spellStart"/>
      <w:r w:rsidR="00927190" w:rsidRPr="00227A43">
        <w:rPr>
          <w:rFonts w:ascii="Georgia" w:hAnsi="Georgia"/>
        </w:rPr>
        <w:t>pdf</w:t>
      </w:r>
      <w:proofErr w:type="spellEnd"/>
      <w:r w:rsidR="007D7DE9" w:rsidRPr="00227A43">
        <w:rPr>
          <w:rFonts w:ascii="Georgia" w:hAnsi="Georgia"/>
        </w:rPr>
        <w:t xml:space="preserve"> No</w:t>
      </w:r>
      <w:r w:rsidR="00927190" w:rsidRPr="00227A43">
        <w:rPr>
          <w:rFonts w:ascii="Georgia" w:hAnsi="Georgia"/>
        </w:rPr>
        <w:t>.</w:t>
      </w:r>
      <w:r w:rsidR="007D7DE9" w:rsidRPr="00227A43">
        <w:rPr>
          <w:rFonts w:ascii="Georgia" w:hAnsi="Georgia"/>
        </w:rPr>
        <w:t>04</w:t>
      </w:r>
      <w:r w:rsidR="00B80FF4" w:rsidRPr="00227A43">
        <w:rPr>
          <w:rFonts w:ascii="Georgia" w:hAnsi="Georgia"/>
        </w:rPr>
        <w:t>)</w:t>
      </w:r>
      <w:r w:rsidRPr="00227A43">
        <w:rPr>
          <w:rFonts w:ascii="Georgia" w:hAnsi="Georgia"/>
        </w:rPr>
        <w:t xml:space="preserve">, concluye la Corporación que </w:t>
      </w:r>
      <w:r w:rsidRPr="00227A43">
        <w:rPr>
          <w:rFonts w:ascii="Georgia" w:hAnsi="Georgia"/>
          <w:i/>
          <w:iCs/>
          <w:u w:val="single"/>
        </w:rPr>
        <w:t xml:space="preserve">el proceso judicial ordinario </w:t>
      </w:r>
      <w:r w:rsidR="00B80FF4" w:rsidRPr="00227A43">
        <w:rPr>
          <w:rFonts w:ascii="Georgia" w:hAnsi="Georgia"/>
          <w:i/>
          <w:iCs/>
          <w:u w:val="single"/>
        </w:rPr>
        <w:t xml:space="preserve">laboral </w:t>
      </w:r>
      <w:r w:rsidRPr="00227A43">
        <w:rPr>
          <w:rFonts w:ascii="Georgia" w:hAnsi="Georgia"/>
          <w:i/>
          <w:iCs/>
          <w:u w:val="single"/>
        </w:rPr>
        <w:t xml:space="preserve">es ineficaz </w:t>
      </w:r>
      <w:r w:rsidR="00B80FF4" w:rsidRPr="00227A43">
        <w:rPr>
          <w:rFonts w:ascii="Georgia" w:hAnsi="Georgia"/>
          <w:i/>
          <w:iCs/>
          <w:u w:val="single"/>
        </w:rPr>
        <w:t>para proteger a tiempo sus derechos,</w:t>
      </w:r>
      <w:r w:rsidR="00B80FF4" w:rsidRPr="00227A43">
        <w:rPr>
          <w:rFonts w:ascii="Georgia" w:hAnsi="Georgia"/>
        </w:rPr>
        <w:t xml:space="preserve"> pues, dilataría aún más el resultado de un trámite administrativo indispensable para establecer si puede acceder a una eventual pensión de invalidez. Criterio expuesto por la Sala Civil Familia de este Tribunal</w:t>
      </w:r>
      <w:r w:rsidR="00B80FF4" w:rsidRPr="00227A43">
        <w:rPr>
          <w:rStyle w:val="Refdenotaalpie"/>
          <w:rFonts w:ascii="Georgia" w:hAnsi="Georgia" w:cs="Arial"/>
        </w:rPr>
        <w:footnoteReference w:id="9"/>
      </w:r>
      <w:r w:rsidR="00B80FF4" w:rsidRPr="00227A43">
        <w:rPr>
          <w:rFonts w:ascii="Georgia" w:hAnsi="Georgia"/>
        </w:rPr>
        <w:t>.</w:t>
      </w:r>
      <w:r w:rsidR="00B80FF4" w:rsidRPr="00227A43">
        <w:rPr>
          <w:rFonts w:ascii="Georgia" w:hAnsi="Georgia" w:cs="Times New Roman"/>
        </w:rPr>
        <w:t xml:space="preserve"> </w:t>
      </w:r>
      <w:r w:rsidR="00927190" w:rsidRPr="00227A43">
        <w:rPr>
          <w:rFonts w:ascii="Georgia" w:hAnsi="Georgia" w:cs="Times New Roman"/>
          <w:spacing w:val="-3"/>
        </w:rPr>
        <w:t>S</w:t>
      </w:r>
      <w:r w:rsidR="00927190" w:rsidRPr="00227A43">
        <w:rPr>
          <w:rFonts w:ascii="Georgia" w:hAnsi="Georgia"/>
        </w:rPr>
        <w:t xml:space="preserve">e supera el test de procedencia y puede examinarse de fondo el amparo en torno al procedimiento de calificación. </w:t>
      </w:r>
    </w:p>
    <w:p w14:paraId="15B11A9F" w14:textId="77777777" w:rsidR="00927190" w:rsidRPr="00227A43" w:rsidRDefault="00927190" w:rsidP="00227A43">
      <w:pPr>
        <w:pStyle w:val="Prrafodelista"/>
        <w:spacing w:line="276" w:lineRule="auto"/>
        <w:jc w:val="both"/>
        <w:rPr>
          <w:rFonts w:ascii="Georgia" w:hAnsi="Georgia" w:cs="Times New Roman"/>
          <w:lang w:val="es-CO"/>
        </w:rPr>
      </w:pPr>
    </w:p>
    <w:p w14:paraId="0CB31A80" w14:textId="413E152A" w:rsidR="00927190" w:rsidRPr="00227A43" w:rsidRDefault="00927190" w:rsidP="00227A43">
      <w:pPr>
        <w:pStyle w:val="Prrafodelista"/>
        <w:widowControl/>
        <w:numPr>
          <w:ilvl w:val="1"/>
          <w:numId w:val="9"/>
        </w:numPr>
        <w:spacing w:line="276" w:lineRule="auto"/>
        <w:ind w:left="0" w:firstLine="0"/>
        <w:contextualSpacing/>
        <w:jc w:val="both"/>
        <w:rPr>
          <w:rFonts w:ascii="Georgia" w:hAnsi="Georgia" w:cs="Arial"/>
          <w:smallCaps/>
        </w:rPr>
      </w:pPr>
      <w:r w:rsidRPr="00227A43">
        <w:rPr>
          <w:rFonts w:ascii="Georgia" w:hAnsi="Georgia" w:cs="Arial"/>
          <w:smallCaps/>
        </w:rPr>
        <w:t xml:space="preserve">La calificación y su relación con otros derechos. </w:t>
      </w:r>
      <w:r w:rsidRPr="00227A43">
        <w:rPr>
          <w:rFonts w:ascii="Georgia" w:hAnsi="Georgia" w:cs="Arial"/>
        </w:rPr>
        <w:t>Precisas las palabras de la CC</w:t>
      </w:r>
      <w:r w:rsidRPr="00227A43">
        <w:rPr>
          <w:rStyle w:val="Refdenotaalpie"/>
          <w:rFonts w:ascii="Georgia" w:hAnsi="Georgia"/>
        </w:rPr>
        <w:footnoteReference w:id="10"/>
      </w:r>
      <w:r w:rsidRPr="00227A43">
        <w:rPr>
          <w:rFonts w:ascii="Georgia" w:hAnsi="Georgia" w:cs="Arial"/>
        </w:rPr>
        <w:t xml:space="preserve">: </w:t>
      </w:r>
      <w:r w:rsidRPr="00227A43">
        <w:rPr>
          <w:rFonts w:ascii="Georgia" w:hAnsi="Georgia" w:cs="Arial"/>
          <w:i/>
        </w:rPr>
        <w:t xml:space="preserve">“(…) más allá del régimen normativo en que se soporte la reclamación de una pensión de invalidez, lo cierto es que cualquier solicitante, sin importar su origen y si cotiza en el régimen de prima media o en el de ahorro individual, requiere ser calificado mediante un dictamen de pérdida de capacidad laboral (…)”. </w:t>
      </w:r>
      <w:r w:rsidRPr="00227A43">
        <w:rPr>
          <w:rFonts w:ascii="Georgia" w:hAnsi="Georgia" w:cs="Arial"/>
        </w:rPr>
        <w:t>Y, a propósito de la calificación de la PCL, también explicó</w:t>
      </w:r>
      <w:r w:rsidRPr="00227A43">
        <w:rPr>
          <w:rStyle w:val="Refdenotaalpie"/>
          <w:rFonts w:ascii="Georgia" w:hAnsi="Georgia"/>
        </w:rPr>
        <w:footnoteReference w:id="11"/>
      </w:r>
      <w:r w:rsidRPr="00227A43">
        <w:rPr>
          <w:rFonts w:ascii="Georgia" w:hAnsi="Georgia" w:cs="Arial"/>
        </w:rPr>
        <w:t xml:space="preserve">: </w:t>
      </w:r>
    </w:p>
    <w:p w14:paraId="4E0C4ECE" w14:textId="77777777" w:rsidR="00927190" w:rsidRPr="00227A43" w:rsidRDefault="00927190" w:rsidP="00227A43">
      <w:pPr>
        <w:widowControl/>
        <w:spacing w:line="276" w:lineRule="auto"/>
        <w:jc w:val="both"/>
        <w:rPr>
          <w:rFonts w:ascii="Georgia" w:hAnsi="Georgia" w:cs="Arial"/>
        </w:rPr>
      </w:pPr>
    </w:p>
    <w:p w14:paraId="4938186A" w14:textId="77777777" w:rsidR="00927190" w:rsidRPr="00F743A4" w:rsidRDefault="00927190" w:rsidP="00F743A4">
      <w:pPr>
        <w:widowControl/>
        <w:ind w:left="426" w:right="420"/>
        <w:jc w:val="both"/>
        <w:rPr>
          <w:rFonts w:ascii="Georgia" w:hAnsi="Georgia" w:cs="Arial"/>
          <w:sz w:val="22"/>
        </w:rPr>
      </w:pPr>
      <w:r w:rsidRPr="00F743A4">
        <w:rPr>
          <w:rFonts w:ascii="Georgia" w:hAnsi="Georgia" w:cs="Arial"/>
          <w:sz w:val="22"/>
        </w:rPr>
        <w:t xml:space="preserve">… la Corte de forma sistemática ha sostenido que </w:t>
      </w:r>
      <w:r w:rsidRPr="00F743A4">
        <w:rPr>
          <w:rFonts w:ascii="Georgia" w:hAnsi="Georgia" w:cs="Arial"/>
          <w:b/>
          <w:bCs/>
          <w:sz w:val="22"/>
          <w:u w:val="single"/>
        </w:rPr>
        <w:t xml:space="preserve">la calificación de pérdida de capacidad laboral </w:t>
      </w:r>
      <w:r w:rsidRPr="00F743A4">
        <w:rPr>
          <w:rFonts w:ascii="Georgia" w:hAnsi="Georgia" w:cs="Arial"/>
          <w:b/>
          <w:bCs/>
          <w:i/>
          <w:iCs/>
          <w:sz w:val="22"/>
          <w:u w:val="single"/>
        </w:rPr>
        <w:t>es un derecho</w:t>
      </w:r>
      <w:r w:rsidRPr="00F743A4">
        <w:rPr>
          <w:rFonts w:ascii="Georgia" w:hAnsi="Georgia" w:cs="Arial"/>
          <w:sz w:val="22"/>
          <w:u w:val="single"/>
        </w:rPr>
        <w:t xml:space="preserve"> que tienen todos los afiliados al Sistema General de Seguridad Social</w:t>
      </w:r>
      <w:r w:rsidRPr="00F743A4">
        <w:rPr>
          <w:rFonts w:ascii="Georgia" w:hAnsi="Georgia" w:cs="Arial"/>
          <w:sz w:val="22"/>
        </w:rPr>
        <w:t xml:space="preserve">, sin distinción alguna, </w:t>
      </w:r>
      <w:r w:rsidRPr="00F743A4">
        <w:rPr>
          <w:rFonts w:ascii="Georgia" w:hAnsi="Georgia" w:cs="Arial"/>
          <w:sz w:val="22"/>
          <w:u w:val="single"/>
        </w:rPr>
        <w:t>pues es el medio para acceder a la garantía de otros derechos como la salud, el mínimo vital y la seguridad social</w:t>
      </w:r>
      <w:r w:rsidRPr="00F743A4">
        <w:rPr>
          <w:rFonts w:ascii="Georgia" w:hAnsi="Georgia" w:cs="Arial"/>
          <w:sz w:val="22"/>
        </w:rPr>
        <w:t>, en tanto permite establecer si una persona tiene derecho a las prestaciones asistenciales o económicas que se consagran en el ordenamiento jurídico, por haber sufrido una enfermedad o accidente…</w:t>
      </w:r>
    </w:p>
    <w:p w14:paraId="080D83B6" w14:textId="77777777" w:rsidR="00927190" w:rsidRPr="00F743A4" w:rsidRDefault="00927190" w:rsidP="00F743A4">
      <w:pPr>
        <w:widowControl/>
        <w:ind w:left="426" w:right="420"/>
        <w:jc w:val="both"/>
        <w:rPr>
          <w:rFonts w:ascii="Georgia" w:hAnsi="Georgia" w:cs="Arial"/>
          <w:sz w:val="22"/>
        </w:rPr>
      </w:pPr>
    </w:p>
    <w:p w14:paraId="0982917F" w14:textId="77777777" w:rsidR="00927190" w:rsidRPr="00F743A4" w:rsidRDefault="00927190" w:rsidP="00F743A4">
      <w:pPr>
        <w:widowControl/>
        <w:ind w:left="426" w:right="420"/>
        <w:jc w:val="both"/>
        <w:rPr>
          <w:rFonts w:ascii="Georgia" w:hAnsi="Georgia" w:cs="Arial"/>
          <w:sz w:val="22"/>
          <w:lang w:val="es-CO"/>
        </w:rPr>
      </w:pPr>
      <w:r w:rsidRPr="00F743A4">
        <w:rPr>
          <w:rFonts w:ascii="Georgia" w:hAnsi="Georgia" w:cs="Arial"/>
          <w:sz w:val="22"/>
        </w:rPr>
        <w:t xml:space="preserve">… Atendiendo a la importancia del derecho que tienen las personas dentro del Sistema de Seguridad Social de recibir una calificación de su pérdida de capacidad laboral y la incidencia de ésta para lograr la obtención de prestaciones económicas y asistenciales, de las cuales dependan los derechos fundamentales a la seguridad social o al mínimo vital, </w:t>
      </w:r>
      <w:r w:rsidRPr="00F743A4">
        <w:rPr>
          <w:rFonts w:ascii="Georgia" w:hAnsi="Georgia" w:cs="Arial"/>
          <w:smallCaps/>
          <w:sz w:val="22"/>
          <w:u w:val="single"/>
        </w:rPr>
        <w:t>se considera que todo acto dirigido a dilatar o negar injustificadamente su realización, es contrario a la Constitución y al deber de protección de las garantías </w:t>
      </w:r>
      <w:proofErr w:type="spellStart"/>
      <w:r w:rsidRPr="00F743A4">
        <w:rPr>
          <w:rFonts w:ascii="Georgia" w:hAnsi="Georgia" w:cs="Arial"/>
          <w:i/>
          <w:iCs/>
          <w:smallCaps/>
          <w:sz w:val="22"/>
          <w:u w:val="single"/>
        </w:rPr>
        <w:t>iusfundamentales</w:t>
      </w:r>
      <w:proofErr w:type="spellEnd"/>
      <w:r w:rsidRPr="00F743A4">
        <w:rPr>
          <w:rFonts w:ascii="Georgia" w:hAnsi="Georgia" w:cs="Arial"/>
          <w:smallCaps/>
          <w:sz w:val="22"/>
          <w:u w:val="single"/>
        </w:rPr>
        <w:t> en que ella se funda</w:t>
      </w:r>
      <w:r w:rsidRPr="00F743A4">
        <w:rPr>
          <w:rFonts w:ascii="Georgia" w:hAnsi="Georgia" w:cs="Arial"/>
          <w:sz w:val="22"/>
        </w:rPr>
        <w:t xml:space="preserve">. Negrilla, líneas y versalita de la Sala. </w:t>
      </w:r>
    </w:p>
    <w:p w14:paraId="71146756" w14:textId="77777777" w:rsidR="00927190" w:rsidRPr="00227A43" w:rsidRDefault="00927190" w:rsidP="00227A43">
      <w:pPr>
        <w:widowControl/>
        <w:spacing w:line="276" w:lineRule="auto"/>
        <w:jc w:val="both"/>
        <w:rPr>
          <w:rFonts w:ascii="Georgia" w:hAnsi="Georgia" w:cs="Arial"/>
          <w:lang w:val="es-CO"/>
        </w:rPr>
      </w:pPr>
    </w:p>
    <w:p w14:paraId="36CD42E8" w14:textId="6E7A483C" w:rsidR="00927190" w:rsidRDefault="00927190" w:rsidP="00227A43">
      <w:pPr>
        <w:widowControl/>
        <w:autoSpaceDE/>
        <w:adjustRightInd/>
        <w:spacing w:line="276" w:lineRule="auto"/>
        <w:jc w:val="both"/>
        <w:rPr>
          <w:rFonts w:ascii="Georgia" w:hAnsi="Georgia" w:cs="Arial"/>
          <w:lang w:val="es-CO"/>
        </w:rPr>
      </w:pPr>
      <w:r w:rsidRPr="00227A43">
        <w:rPr>
          <w:rFonts w:ascii="Georgia" w:hAnsi="Georgia" w:cs="Arial"/>
          <w:lang w:val="es-CO"/>
        </w:rPr>
        <w:t xml:space="preserve">Palmario es que la calificación de la PCL es un derecho que el fondo pensional debe garantizar a sus afiliados, en la medida en que tiene relación directa con el acceso a otros de carácter fundamental, como el de la seguridad social o el mínimo vital, precisamente, porque </w:t>
      </w:r>
      <w:r w:rsidRPr="00227A43">
        <w:rPr>
          <w:rFonts w:ascii="Georgia" w:hAnsi="Georgia" w:cs="Arial"/>
        </w:rPr>
        <w:t xml:space="preserve">es necesario para que puedan obtener el reconocimiento eventual de una pensión de invalidez o de sobrevivientes, según sea el caso. La negación del trámite o la </w:t>
      </w:r>
      <w:r w:rsidRPr="00227A43">
        <w:rPr>
          <w:rFonts w:ascii="Georgia" w:hAnsi="Georgia" w:cs="Arial"/>
          <w:lang w:val="es-CO"/>
        </w:rPr>
        <w:t xml:space="preserve">dilación injustificada </w:t>
      </w:r>
      <w:r w:rsidR="735BCE37" w:rsidRPr="00227A43">
        <w:rPr>
          <w:rFonts w:ascii="Georgia" w:hAnsi="Georgia" w:cs="Arial"/>
          <w:lang w:val="es-CO"/>
        </w:rPr>
        <w:t xml:space="preserve">agravia </w:t>
      </w:r>
      <w:r w:rsidRPr="00227A43">
        <w:rPr>
          <w:rFonts w:ascii="Georgia" w:hAnsi="Georgia" w:cs="Arial"/>
          <w:lang w:val="es-CO"/>
        </w:rPr>
        <w:t xml:space="preserve">dichos derechos. </w:t>
      </w:r>
    </w:p>
    <w:p w14:paraId="6432160A" w14:textId="77777777" w:rsidR="00227A43" w:rsidRPr="00227A43" w:rsidRDefault="00227A43" w:rsidP="00227A43">
      <w:pPr>
        <w:widowControl/>
        <w:autoSpaceDE/>
        <w:adjustRightInd/>
        <w:spacing w:line="276" w:lineRule="auto"/>
        <w:jc w:val="both"/>
        <w:rPr>
          <w:rFonts w:ascii="Georgia" w:hAnsi="Georgia" w:cs="Times New Roman"/>
          <w:lang w:val="es-CO" w:eastAsia="es-CO"/>
        </w:rPr>
      </w:pPr>
    </w:p>
    <w:p w14:paraId="1ECFED6C" w14:textId="77777777" w:rsidR="003512D9" w:rsidRPr="00227A43" w:rsidRDefault="000C3A25" w:rsidP="00227A43">
      <w:pPr>
        <w:pStyle w:val="Prrafodelista"/>
        <w:widowControl/>
        <w:numPr>
          <w:ilvl w:val="0"/>
          <w:numId w:val="5"/>
        </w:numPr>
        <w:autoSpaceDE/>
        <w:autoSpaceDN/>
        <w:adjustRightInd/>
        <w:spacing w:line="276" w:lineRule="auto"/>
        <w:contextualSpacing/>
        <w:jc w:val="both"/>
        <w:rPr>
          <w:rFonts w:ascii="Georgia" w:hAnsi="Georgia" w:cs="Arial"/>
          <w:b/>
          <w:bCs/>
          <w:smallCaps/>
          <w:lang w:val="es-419"/>
        </w:rPr>
      </w:pPr>
      <w:r w:rsidRPr="00227A43">
        <w:rPr>
          <w:rFonts w:ascii="Georgia" w:hAnsi="Georgia" w:cs="Arial"/>
          <w:b/>
          <w:bCs/>
          <w:smallCaps/>
          <w:lang w:val="es-419"/>
        </w:rPr>
        <w:lastRenderedPageBreak/>
        <w:t>El caso concreto analizado</w:t>
      </w:r>
    </w:p>
    <w:p w14:paraId="29D4083A" w14:textId="77777777" w:rsidR="003512D9" w:rsidRPr="00227A43" w:rsidRDefault="003512D9" w:rsidP="00227A43">
      <w:pPr>
        <w:spacing w:line="276" w:lineRule="auto"/>
        <w:ind w:right="51"/>
        <w:jc w:val="both"/>
        <w:rPr>
          <w:rFonts w:ascii="Georgia" w:hAnsi="Georgia" w:cs="Arial"/>
          <w:lang w:val="es-419"/>
        </w:rPr>
      </w:pPr>
    </w:p>
    <w:p w14:paraId="464C5131" w14:textId="453B6C4E" w:rsidR="00E9543F" w:rsidRPr="00227A43" w:rsidRDefault="00927190" w:rsidP="00227A43">
      <w:pPr>
        <w:spacing w:line="276" w:lineRule="auto"/>
        <w:ind w:right="51"/>
        <w:jc w:val="both"/>
        <w:rPr>
          <w:rFonts w:ascii="Georgia" w:hAnsi="Georgia"/>
        </w:rPr>
      </w:pPr>
      <w:r w:rsidRPr="00227A43">
        <w:rPr>
          <w:rFonts w:ascii="Georgia" w:hAnsi="Georgia"/>
        </w:rPr>
        <w:t>S</w:t>
      </w:r>
      <w:r w:rsidR="005659BF" w:rsidRPr="00227A43">
        <w:rPr>
          <w:rFonts w:ascii="Georgia" w:hAnsi="Georgia"/>
        </w:rPr>
        <w:t>e confirmará</w:t>
      </w:r>
      <w:r w:rsidR="00E9543F" w:rsidRPr="00227A43">
        <w:rPr>
          <w:rFonts w:ascii="Georgia" w:hAnsi="Georgia"/>
        </w:rPr>
        <w:t xml:space="preserve"> la sentencia de primer grado</w:t>
      </w:r>
      <w:r w:rsidRPr="00227A43">
        <w:rPr>
          <w:rFonts w:ascii="Georgia" w:hAnsi="Georgia"/>
        </w:rPr>
        <w:t xml:space="preserve"> porque es </w:t>
      </w:r>
      <w:r w:rsidR="002B782B" w:rsidRPr="00227A43">
        <w:rPr>
          <w:rFonts w:ascii="Georgia" w:hAnsi="Georgia"/>
        </w:rPr>
        <w:t xml:space="preserve">innegable </w:t>
      </w:r>
      <w:r w:rsidR="005659BF" w:rsidRPr="00227A43">
        <w:rPr>
          <w:rFonts w:ascii="Georgia" w:hAnsi="Georgia"/>
        </w:rPr>
        <w:t xml:space="preserve">que la Dirección de Medicina Laboral de Colpensiones conculcó </w:t>
      </w:r>
      <w:r w:rsidR="007F5EAF" w:rsidRPr="00227A43">
        <w:rPr>
          <w:rFonts w:ascii="Georgia" w:hAnsi="Georgia"/>
        </w:rPr>
        <w:t xml:space="preserve">los </w:t>
      </w:r>
      <w:r w:rsidR="00876EBE" w:rsidRPr="00227A43">
        <w:rPr>
          <w:rFonts w:ascii="Georgia" w:hAnsi="Georgia"/>
        </w:rPr>
        <w:t xml:space="preserve">derechos </w:t>
      </w:r>
      <w:r w:rsidR="005659BF" w:rsidRPr="00227A43">
        <w:rPr>
          <w:rFonts w:ascii="Georgia" w:hAnsi="Georgia"/>
        </w:rPr>
        <w:t xml:space="preserve">a </w:t>
      </w:r>
      <w:r w:rsidR="00D2517E" w:rsidRPr="00227A43">
        <w:rPr>
          <w:rFonts w:ascii="Georgia" w:hAnsi="Georgia"/>
        </w:rPr>
        <w:t xml:space="preserve">la calificación de la PCL y </w:t>
      </w:r>
      <w:r w:rsidR="005659BF" w:rsidRPr="00227A43">
        <w:rPr>
          <w:rFonts w:ascii="Georgia" w:hAnsi="Georgia"/>
        </w:rPr>
        <w:t xml:space="preserve">a </w:t>
      </w:r>
      <w:r w:rsidR="00E60919" w:rsidRPr="00227A43">
        <w:rPr>
          <w:rFonts w:ascii="Georgia" w:hAnsi="Georgia"/>
        </w:rPr>
        <w:t>l</w:t>
      </w:r>
      <w:r w:rsidR="002B782B" w:rsidRPr="00227A43">
        <w:rPr>
          <w:rFonts w:ascii="Georgia" w:hAnsi="Georgia"/>
        </w:rPr>
        <w:t>a seguridad social</w:t>
      </w:r>
      <w:r w:rsidR="00E9543F" w:rsidRPr="00227A43">
        <w:rPr>
          <w:rFonts w:ascii="Georgia" w:hAnsi="Georgia"/>
        </w:rPr>
        <w:t>.</w:t>
      </w:r>
    </w:p>
    <w:p w14:paraId="78D3A083" w14:textId="77777777" w:rsidR="00E9543F" w:rsidRPr="00227A43" w:rsidRDefault="00E9543F" w:rsidP="00227A43">
      <w:pPr>
        <w:pStyle w:val="Textoindependiente"/>
        <w:spacing w:line="276" w:lineRule="auto"/>
        <w:rPr>
          <w:rFonts w:ascii="Georgia" w:hAnsi="Georgia"/>
          <w:szCs w:val="24"/>
          <w:lang w:val="es-ES"/>
        </w:rPr>
      </w:pPr>
    </w:p>
    <w:p w14:paraId="69C1A804" w14:textId="7E1202C7" w:rsidR="00264E6E" w:rsidRPr="00227A43" w:rsidRDefault="00523030" w:rsidP="00227A43">
      <w:pPr>
        <w:spacing w:line="276" w:lineRule="auto"/>
        <w:ind w:right="51"/>
        <w:jc w:val="both"/>
        <w:rPr>
          <w:rFonts w:ascii="Georgia" w:hAnsi="Georgia" w:cs="Arial"/>
          <w:lang w:val="es-CO"/>
        </w:rPr>
      </w:pPr>
      <w:r w:rsidRPr="00227A43">
        <w:rPr>
          <w:rFonts w:ascii="Georgia" w:hAnsi="Georgia" w:cs="Arial"/>
          <w:lang w:val="es-CO"/>
        </w:rPr>
        <w:t xml:space="preserve">Revisado el </w:t>
      </w:r>
      <w:r w:rsidR="00CA0D7C" w:rsidRPr="00227A43">
        <w:rPr>
          <w:rFonts w:ascii="Georgia" w:hAnsi="Georgia" w:cs="Arial"/>
          <w:lang w:val="es-CO"/>
        </w:rPr>
        <w:t xml:space="preserve">acontecer fáctico, </w:t>
      </w:r>
      <w:r w:rsidR="73D8CFFB" w:rsidRPr="00227A43">
        <w:rPr>
          <w:rFonts w:ascii="Georgia" w:hAnsi="Georgia" w:cs="Arial"/>
          <w:lang w:val="es-CO"/>
        </w:rPr>
        <w:t xml:space="preserve">se </w:t>
      </w:r>
      <w:r w:rsidR="005659BF" w:rsidRPr="00227A43">
        <w:rPr>
          <w:rFonts w:ascii="Georgia" w:hAnsi="Georgia" w:cs="Arial"/>
          <w:lang w:val="es-CO"/>
        </w:rPr>
        <w:t xml:space="preserve">desestimó la petición de calificación </w:t>
      </w:r>
      <w:r w:rsidR="007D7DE9" w:rsidRPr="00227A43">
        <w:rPr>
          <w:rFonts w:ascii="Georgia" w:hAnsi="Georgia" w:cs="Arial"/>
          <w:i/>
          <w:lang w:val="es-CO"/>
        </w:rPr>
        <w:t>“(…) por haber recibido indemnización sustitutiva por vejez o invalidez, al quedar por fuera del Sistema General del (Sic) Pensiones (…)”</w:t>
      </w:r>
      <w:r w:rsidR="007D7DE9" w:rsidRPr="00227A43">
        <w:rPr>
          <w:rFonts w:ascii="Georgia" w:hAnsi="Georgia" w:cs="Arial"/>
          <w:lang w:val="es-CO"/>
        </w:rPr>
        <w:t xml:space="preserve"> </w:t>
      </w:r>
      <w:r w:rsidR="00FC495A" w:rsidRPr="00227A43">
        <w:rPr>
          <w:rFonts w:ascii="Georgia" w:hAnsi="Georgia" w:cs="Arial"/>
          <w:lang w:val="es-CO"/>
        </w:rPr>
        <w:t>(</w:t>
      </w:r>
      <w:r w:rsidR="00FC44BC" w:rsidRPr="00227A43">
        <w:rPr>
          <w:rFonts w:ascii="Georgia" w:hAnsi="Georgia" w:cs="Arial"/>
          <w:lang w:val="es-CO"/>
        </w:rPr>
        <w:t xml:space="preserve">Ib., </w:t>
      </w:r>
      <w:proofErr w:type="spellStart"/>
      <w:r w:rsidR="00FC44BC" w:rsidRPr="00227A43">
        <w:rPr>
          <w:rFonts w:ascii="Georgia" w:hAnsi="Georgia" w:cs="Arial"/>
          <w:lang w:val="es-CO"/>
        </w:rPr>
        <w:t>pdf</w:t>
      </w:r>
      <w:proofErr w:type="spellEnd"/>
      <w:r w:rsidR="007D7DE9" w:rsidRPr="00227A43">
        <w:rPr>
          <w:rFonts w:ascii="Georgia" w:hAnsi="Georgia" w:cs="Arial"/>
          <w:lang w:val="es-CO"/>
        </w:rPr>
        <w:t xml:space="preserve"> No.04, folio 197</w:t>
      </w:r>
      <w:r w:rsidR="00FC495A" w:rsidRPr="00227A43">
        <w:rPr>
          <w:rFonts w:ascii="Georgia" w:hAnsi="Georgia" w:cs="Arial"/>
          <w:lang w:val="es-CO"/>
        </w:rPr>
        <w:t>).</w:t>
      </w:r>
    </w:p>
    <w:p w14:paraId="455786FB" w14:textId="77777777" w:rsidR="006B32CE" w:rsidRPr="00227A43" w:rsidRDefault="006B32CE" w:rsidP="00227A43">
      <w:pPr>
        <w:spacing w:line="276" w:lineRule="auto"/>
        <w:ind w:right="51"/>
        <w:jc w:val="both"/>
        <w:rPr>
          <w:rFonts w:ascii="Georgia" w:hAnsi="Georgia" w:cs="Arial"/>
          <w:lang w:val="es-CO"/>
        </w:rPr>
      </w:pPr>
    </w:p>
    <w:p w14:paraId="49E229BE" w14:textId="4FDE8AF4" w:rsidR="003B58A5" w:rsidRPr="00227A43" w:rsidRDefault="00FC44BC" w:rsidP="00227A43">
      <w:pPr>
        <w:widowControl/>
        <w:spacing w:line="276" w:lineRule="auto"/>
        <w:jc w:val="both"/>
        <w:rPr>
          <w:rFonts w:ascii="Georgia" w:hAnsi="Georgia" w:cs="Arial"/>
          <w:lang w:val="es-CO"/>
        </w:rPr>
      </w:pPr>
      <w:r w:rsidRPr="00227A43">
        <w:rPr>
          <w:rFonts w:ascii="Georgia" w:hAnsi="Georgia" w:cs="Arial"/>
          <w:lang w:val="es-CO"/>
        </w:rPr>
        <w:t>P</w:t>
      </w:r>
      <w:r w:rsidR="003B58A5" w:rsidRPr="00227A43">
        <w:rPr>
          <w:rFonts w:ascii="Georgia" w:hAnsi="Georgia" w:cs="Arial"/>
          <w:lang w:val="es-CO"/>
        </w:rPr>
        <w:t>ara determinar la PCL y calificar el grado</w:t>
      </w:r>
      <w:r w:rsidR="005659BF" w:rsidRPr="00227A43">
        <w:rPr>
          <w:rFonts w:ascii="Georgia" w:hAnsi="Georgia" w:cs="Arial"/>
          <w:lang w:val="es-CO"/>
        </w:rPr>
        <w:t xml:space="preserve">, </w:t>
      </w:r>
      <w:r w:rsidR="003B58A5" w:rsidRPr="00227A43">
        <w:rPr>
          <w:rFonts w:ascii="Georgia" w:hAnsi="Georgia" w:cs="Arial"/>
          <w:lang w:val="es-CO"/>
        </w:rPr>
        <w:t xml:space="preserve">el </w:t>
      </w:r>
      <w:r w:rsidR="00D2517E" w:rsidRPr="00227A43">
        <w:rPr>
          <w:rFonts w:ascii="Georgia" w:hAnsi="Georgia" w:cs="Arial"/>
          <w:lang w:val="es-CO"/>
        </w:rPr>
        <w:t xml:space="preserve">artículo </w:t>
      </w:r>
      <w:r w:rsidR="003B58A5" w:rsidRPr="00227A43">
        <w:rPr>
          <w:rFonts w:ascii="Georgia" w:hAnsi="Georgia" w:cs="Arial"/>
          <w:lang w:val="es-CO"/>
        </w:rPr>
        <w:t>41</w:t>
      </w:r>
      <w:r w:rsidR="00D2517E" w:rsidRPr="00227A43">
        <w:rPr>
          <w:rFonts w:ascii="Georgia" w:hAnsi="Georgia" w:cs="Arial"/>
          <w:lang w:val="es-CO"/>
        </w:rPr>
        <w:t xml:space="preserve">, </w:t>
      </w:r>
      <w:r w:rsidR="003B58A5" w:rsidRPr="00227A43">
        <w:rPr>
          <w:rFonts w:ascii="Georgia" w:hAnsi="Georgia" w:cs="Arial"/>
          <w:lang w:val="es-CO"/>
        </w:rPr>
        <w:t xml:space="preserve">Ley 100, consagra: </w:t>
      </w:r>
      <w:r w:rsidR="003B58A5" w:rsidRPr="00227A43">
        <w:rPr>
          <w:rFonts w:ascii="Georgia" w:hAnsi="Georgia" w:cs="Arial"/>
          <w:i/>
          <w:lang w:val="es-CO"/>
        </w:rPr>
        <w:t>"(...) 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w:t>
      </w:r>
      <w:r w:rsidR="003B58A5" w:rsidRPr="00227A43">
        <w:rPr>
          <w:rFonts w:ascii="Georgia" w:hAnsi="Georgia" w:cs="Arial"/>
          <w:lang w:val="es-CO"/>
        </w:rPr>
        <w:t>.</w:t>
      </w:r>
    </w:p>
    <w:p w14:paraId="046840B5" w14:textId="77777777" w:rsidR="003B58A5" w:rsidRPr="00227A43" w:rsidRDefault="003B58A5" w:rsidP="00227A43">
      <w:pPr>
        <w:widowControl/>
        <w:spacing w:line="276" w:lineRule="auto"/>
        <w:rPr>
          <w:rFonts w:ascii="Georgia" w:hAnsi="Georgia" w:cs="Arial"/>
          <w:lang w:val="es-CO"/>
        </w:rPr>
      </w:pPr>
    </w:p>
    <w:p w14:paraId="2E871BB3" w14:textId="0A4F2443" w:rsidR="00B10DFF" w:rsidRPr="00227A43" w:rsidRDefault="00D2517E" w:rsidP="00227A43">
      <w:pPr>
        <w:widowControl/>
        <w:spacing w:line="276" w:lineRule="auto"/>
        <w:jc w:val="both"/>
        <w:rPr>
          <w:rFonts w:ascii="Georgia" w:hAnsi="Georgia" w:cs="Arial"/>
          <w:i/>
          <w:lang w:val="es-CO"/>
        </w:rPr>
      </w:pPr>
      <w:r w:rsidRPr="00227A43">
        <w:rPr>
          <w:rFonts w:ascii="Georgia" w:hAnsi="Georgia" w:cs="Arial"/>
          <w:lang w:val="es-CO"/>
        </w:rPr>
        <w:t>R</w:t>
      </w:r>
      <w:r w:rsidR="008539CD" w:rsidRPr="00227A43">
        <w:rPr>
          <w:rFonts w:ascii="Georgia" w:hAnsi="Georgia" w:cs="Arial"/>
          <w:lang w:val="es-CO"/>
        </w:rPr>
        <w:t>especto a</w:t>
      </w:r>
      <w:r w:rsidR="00A65B99" w:rsidRPr="00227A43">
        <w:rPr>
          <w:rFonts w:ascii="Georgia" w:hAnsi="Georgia" w:cs="Arial"/>
          <w:lang w:val="es-CO"/>
        </w:rPr>
        <w:t xml:space="preserve"> </w:t>
      </w:r>
      <w:r w:rsidR="00735952" w:rsidRPr="00227A43">
        <w:rPr>
          <w:rFonts w:ascii="Georgia" w:hAnsi="Georgia" w:cs="Arial"/>
          <w:lang w:val="es-CO"/>
        </w:rPr>
        <w:t>la indemnización sustitutiva</w:t>
      </w:r>
      <w:r w:rsidR="001A1343" w:rsidRPr="00227A43">
        <w:rPr>
          <w:rFonts w:ascii="Georgia" w:hAnsi="Georgia" w:cs="Arial"/>
          <w:lang w:val="es-CO"/>
        </w:rPr>
        <w:t>,</w:t>
      </w:r>
      <w:r w:rsidR="005D54A4" w:rsidRPr="00227A43">
        <w:rPr>
          <w:rFonts w:ascii="Georgia" w:hAnsi="Georgia" w:cs="Arial"/>
          <w:lang w:val="es-CO"/>
        </w:rPr>
        <w:t xml:space="preserve"> </w:t>
      </w:r>
      <w:r w:rsidR="00735952" w:rsidRPr="00227A43">
        <w:rPr>
          <w:rFonts w:ascii="Georgia" w:hAnsi="Georgia" w:cs="Arial"/>
          <w:lang w:val="es-CO"/>
        </w:rPr>
        <w:t xml:space="preserve">el artículo 37 de la </w:t>
      </w:r>
      <w:r w:rsidR="004E2CC6" w:rsidRPr="00227A43">
        <w:rPr>
          <w:rFonts w:ascii="Georgia" w:hAnsi="Georgia" w:cs="Arial"/>
          <w:lang w:val="es-CO"/>
        </w:rPr>
        <w:t>misma ley</w:t>
      </w:r>
      <w:r w:rsidR="00A65B99" w:rsidRPr="00227A43">
        <w:rPr>
          <w:rFonts w:ascii="Georgia" w:hAnsi="Georgia" w:cs="Arial"/>
          <w:lang w:val="es-CO"/>
        </w:rPr>
        <w:t xml:space="preserve"> señala</w:t>
      </w:r>
      <w:r w:rsidR="00735952" w:rsidRPr="00227A43">
        <w:rPr>
          <w:rFonts w:ascii="Georgia" w:hAnsi="Georgia" w:cs="Arial"/>
          <w:lang w:val="es-CO"/>
        </w:rPr>
        <w:t xml:space="preserve">: </w:t>
      </w:r>
      <w:r w:rsidR="00A65B99" w:rsidRPr="00227A43">
        <w:rPr>
          <w:rFonts w:ascii="Georgia" w:hAnsi="Georgia" w:cs="Arial"/>
          <w:i/>
          <w:lang w:val="es-CO"/>
        </w:rPr>
        <w:t xml:space="preserve">“(…) </w:t>
      </w:r>
      <w:r w:rsidR="00735952" w:rsidRPr="00227A43">
        <w:rPr>
          <w:rFonts w:ascii="Georgia" w:hAnsi="Georgia" w:cs="Arial"/>
          <w:i/>
          <w:lang w:val="es-CO"/>
        </w:rPr>
        <w:t>Las personas que habiendo cumplido la edad para obtener la pensión de vejez no hayan cotizado el mínimo de semanas exigidas, y declaren su imposibilidad de continuar cotizando, tendrán derecho a recibir, en sustitución, una indemnización equivalente a un salario base de liquidación promedio semanal multiplicado por el número de semanas cotizadas; al resultado así obtenido se le aplica el promedio ponderado de los porcentajes sobre los cuales haya cotizado el afiliado”.</w:t>
      </w:r>
    </w:p>
    <w:p w14:paraId="103E617F" w14:textId="77777777" w:rsidR="004F73B1" w:rsidRPr="00227A43" w:rsidRDefault="004F73B1" w:rsidP="00227A43">
      <w:pPr>
        <w:widowControl/>
        <w:spacing w:line="276" w:lineRule="auto"/>
        <w:jc w:val="both"/>
        <w:rPr>
          <w:rFonts w:ascii="Georgia" w:hAnsi="Georgia" w:cs="Arial"/>
          <w:i/>
          <w:lang w:val="es-CO"/>
        </w:rPr>
      </w:pPr>
    </w:p>
    <w:p w14:paraId="33AA16CE" w14:textId="483A6A10" w:rsidR="00D2517E" w:rsidRPr="00227A43" w:rsidRDefault="001A1343" w:rsidP="00227A43">
      <w:pPr>
        <w:widowControl/>
        <w:spacing w:line="276" w:lineRule="auto"/>
        <w:jc w:val="both"/>
        <w:rPr>
          <w:rFonts w:ascii="Georgia" w:hAnsi="Georgia" w:cs="Arial"/>
        </w:rPr>
      </w:pPr>
      <w:r w:rsidRPr="00227A43">
        <w:rPr>
          <w:rFonts w:ascii="Georgia" w:hAnsi="Georgia" w:cs="Arial"/>
          <w:lang w:val="es-CO"/>
        </w:rPr>
        <w:t xml:space="preserve">Y, </w:t>
      </w:r>
      <w:bookmarkStart w:id="3" w:name="_Hlk109674277"/>
      <w:r w:rsidRPr="00227A43">
        <w:rPr>
          <w:rFonts w:ascii="Georgia" w:hAnsi="Georgia" w:cs="Arial"/>
          <w:lang w:val="es-CO"/>
        </w:rPr>
        <w:t>en cuanto a la incompatibilidad puesta de presente el artículo 6º del Decreto 1730</w:t>
      </w:r>
      <w:r w:rsidR="00FC44BC" w:rsidRPr="00227A43">
        <w:rPr>
          <w:rFonts w:ascii="Georgia" w:hAnsi="Georgia" w:cs="Arial"/>
          <w:lang w:val="es-CO"/>
        </w:rPr>
        <w:t>/</w:t>
      </w:r>
      <w:r w:rsidRPr="00227A43">
        <w:rPr>
          <w:rFonts w:ascii="Georgia" w:hAnsi="Georgia" w:cs="Arial"/>
          <w:lang w:val="es-CO"/>
        </w:rPr>
        <w:t xml:space="preserve">2001, establece: </w:t>
      </w:r>
      <w:r w:rsidRPr="00227A43">
        <w:rPr>
          <w:rFonts w:ascii="Georgia" w:hAnsi="Georgia" w:cs="Arial"/>
          <w:i/>
          <w:iCs/>
          <w:lang w:val="es-CO"/>
        </w:rPr>
        <w:t xml:space="preserve">“(…) </w:t>
      </w:r>
      <w:r w:rsidRPr="00227A43">
        <w:rPr>
          <w:rFonts w:ascii="Georgia" w:hAnsi="Georgia" w:cs="Arial"/>
          <w:i/>
          <w:iCs/>
        </w:rPr>
        <w:t>las indemnizaciones sustitutivas de vejez y de invalidez, son incompatibles con las pensiones de vejez y de invalidez (…)”</w:t>
      </w:r>
      <w:r w:rsidR="00D2517E" w:rsidRPr="00227A43">
        <w:rPr>
          <w:rFonts w:ascii="Georgia" w:hAnsi="Georgia" w:cs="Arial"/>
        </w:rPr>
        <w:t>.</w:t>
      </w:r>
      <w:r w:rsidRPr="00227A43">
        <w:rPr>
          <w:rFonts w:ascii="Georgia" w:hAnsi="Georgia" w:cs="Arial"/>
        </w:rPr>
        <w:t xml:space="preserve"> </w:t>
      </w:r>
    </w:p>
    <w:p w14:paraId="04F692F4" w14:textId="77777777" w:rsidR="00D2517E" w:rsidRPr="00227A43" w:rsidRDefault="00D2517E" w:rsidP="00227A43">
      <w:pPr>
        <w:widowControl/>
        <w:spacing w:line="276" w:lineRule="auto"/>
        <w:jc w:val="both"/>
        <w:rPr>
          <w:rFonts w:ascii="Georgia" w:hAnsi="Georgia" w:cs="Arial"/>
        </w:rPr>
      </w:pPr>
    </w:p>
    <w:p w14:paraId="6F36CF8F" w14:textId="1C15A343" w:rsidR="00CF7537" w:rsidRPr="00227A43" w:rsidRDefault="00D2517E" w:rsidP="00227A43">
      <w:pPr>
        <w:widowControl/>
        <w:spacing w:line="276" w:lineRule="auto"/>
        <w:jc w:val="both"/>
        <w:rPr>
          <w:rFonts w:ascii="Georgia" w:hAnsi="Georgia" w:cs="Arial"/>
          <w:lang w:val="es-CO"/>
        </w:rPr>
      </w:pPr>
      <w:r w:rsidRPr="00227A43">
        <w:rPr>
          <w:rFonts w:ascii="Georgia" w:hAnsi="Georgia" w:cs="Arial"/>
        </w:rPr>
        <w:t xml:space="preserve">De acuerdo con lo anotado, </w:t>
      </w:r>
      <w:r w:rsidR="001A1343" w:rsidRPr="00227A43">
        <w:rPr>
          <w:rFonts w:ascii="Georgia" w:hAnsi="Georgia" w:cs="Arial"/>
        </w:rPr>
        <w:t xml:space="preserve">en principio </w:t>
      </w:r>
      <w:r w:rsidRPr="00227A43">
        <w:rPr>
          <w:rFonts w:ascii="Georgia" w:hAnsi="Georgia" w:cs="Arial"/>
        </w:rPr>
        <w:t xml:space="preserve">puede decirse que </w:t>
      </w:r>
      <w:r w:rsidR="001A1343" w:rsidRPr="00227A43">
        <w:rPr>
          <w:rFonts w:ascii="Georgia" w:hAnsi="Georgia" w:cs="Arial"/>
        </w:rPr>
        <w:t>le asist</w:t>
      </w:r>
      <w:r w:rsidRPr="00227A43">
        <w:rPr>
          <w:rFonts w:ascii="Georgia" w:hAnsi="Georgia" w:cs="Arial"/>
        </w:rPr>
        <w:t>ió</w:t>
      </w:r>
      <w:r w:rsidR="001A1343" w:rsidRPr="00227A43">
        <w:rPr>
          <w:rFonts w:ascii="Georgia" w:hAnsi="Georgia" w:cs="Arial"/>
        </w:rPr>
        <w:t xml:space="preserve"> razón a la autoridad para </w:t>
      </w:r>
      <w:r w:rsidRPr="00227A43">
        <w:rPr>
          <w:rFonts w:ascii="Georgia" w:hAnsi="Georgia" w:cs="Arial"/>
        </w:rPr>
        <w:t xml:space="preserve">abstenerse de calificar la PCL del </w:t>
      </w:r>
      <w:r w:rsidR="0CE512BD" w:rsidRPr="00227A43">
        <w:rPr>
          <w:rFonts w:ascii="Georgia" w:hAnsi="Georgia" w:cs="Arial"/>
        </w:rPr>
        <w:t xml:space="preserve">promotor </w:t>
      </w:r>
      <w:r w:rsidR="001A1343" w:rsidRPr="00227A43">
        <w:rPr>
          <w:rFonts w:ascii="Georgia" w:hAnsi="Georgia" w:cs="Arial"/>
        </w:rPr>
        <w:t>puesto que sería inviable que</w:t>
      </w:r>
      <w:r w:rsidR="0F15856C" w:rsidRPr="00227A43">
        <w:rPr>
          <w:rFonts w:ascii="Georgia" w:hAnsi="Georgia" w:cs="Arial"/>
        </w:rPr>
        <w:t>,</w:t>
      </w:r>
      <w:r w:rsidR="001A1343" w:rsidRPr="00227A43">
        <w:rPr>
          <w:rFonts w:ascii="Georgia" w:hAnsi="Georgia" w:cs="Arial"/>
        </w:rPr>
        <w:t xml:space="preserve"> eventual</w:t>
      </w:r>
      <w:r w:rsidR="253298E4" w:rsidRPr="00227A43">
        <w:rPr>
          <w:rFonts w:ascii="Georgia" w:hAnsi="Georgia" w:cs="Arial"/>
        </w:rPr>
        <w:t>mente,</w:t>
      </w:r>
      <w:r w:rsidR="001A1343" w:rsidRPr="00227A43">
        <w:rPr>
          <w:rFonts w:ascii="Georgia" w:hAnsi="Georgia" w:cs="Arial"/>
        </w:rPr>
        <w:t xml:space="preserve"> </w:t>
      </w:r>
      <w:r w:rsidRPr="00227A43">
        <w:rPr>
          <w:rFonts w:ascii="Georgia" w:hAnsi="Georgia" w:cs="Arial"/>
        </w:rPr>
        <w:t xml:space="preserve">solicitara el </w:t>
      </w:r>
      <w:r w:rsidR="001A1343" w:rsidRPr="00227A43">
        <w:rPr>
          <w:rFonts w:ascii="Georgia" w:hAnsi="Georgia" w:cs="Arial"/>
        </w:rPr>
        <w:t>reconocimiento de la pensión de invalidez</w:t>
      </w:r>
      <w:r w:rsidR="007D7DE9" w:rsidRPr="00227A43">
        <w:rPr>
          <w:rFonts w:ascii="Georgia" w:hAnsi="Georgia" w:cs="Arial"/>
        </w:rPr>
        <w:t>;</w:t>
      </w:r>
      <w:r w:rsidR="2E5052A2" w:rsidRPr="00227A43">
        <w:rPr>
          <w:rFonts w:ascii="Georgia" w:hAnsi="Georgia" w:cs="Arial"/>
        </w:rPr>
        <w:t xml:space="preserve"> s</w:t>
      </w:r>
      <w:r w:rsidR="001A1343" w:rsidRPr="00227A43">
        <w:rPr>
          <w:rFonts w:ascii="Georgia" w:hAnsi="Georgia" w:cs="Arial"/>
          <w:lang w:val="es-CO"/>
        </w:rPr>
        <w:t>in embargo, la CC en jurisprudencia añeja</w:t>
      </w:r>
      <w:r w:rsidR="00FC44BC" w:rsidRPr="00227A43">
        <w:rPr>
          <w:rFonts w:ascii="Georgia" w:hAnsi="Georgia" w:cs="Arial"/>
          <w:lang w:val="es-CO"/>
        </w:rPr>
        <w:t>, reiterada</w:t>
      </w:r>
      <w:r w:rsidR="001A1343" w:rsidRPr="00227A43">
        <w:rPr>
          <w:rFonts w:ascii="Georgia" w:hAnsi="Georgia" w:cs="Arial"/>
          <w:lang w:val="es-CO"/>
        </w:rPr>
        <w:t xml:space="preserve"> y vigente</w:t>
      </w:r>
      <w:r w:rsidR="72359ECF" w:rsidRPr="00227A43">
        <w:rPr>
          <w:rFonts w:ascii="Georgia" w:hAnsi="Georgia" w:cs="Arial"/>
          <w:lang w:val="es-CO"/>
        </w:rPr>
        <w:t xml:space="preserve"> (</w:t>
      </w:r>
      <w:r w:rsidR="00FC44BC" w:rsidRPr="00227A43">
        <w:rPr>
          <w:rFonts w:ascii="Georgia" w:hAnsi="Georgia" w:cs="Arial"/>
          <w:lang w:val="es-CO"/>
        </w:rPr>
        <w:t>2020</w:t>
      </w:r>
      <w:r w:rsidR="72359ECF" w:rsidRPr="00227A43">
        <w:rPr>
          <w:rFonts w:ascii="Georgia" w:hAnsi="Georgia" w:cs="Arial"/>
          <w:lang w:val="es-CO"/>
        </w:rPr>
        <w:t>)</w:t>
      </w:r>
      <w:r w:rsidR="001A1343" w:rsidRPr="00227A43">
        <w:rPr>
          <w:rStyle w:val="Refdenotaalpie"/>
          <w:rFonts w:ascii="Georgia" w:hAnsi="Georgia" w:cs="Arial"/>
        </w:rPr>
        <w:footnoteReference w:id="12"/>
      </w:r>
      <w:r w:rsidR="004324C7" w:rsidRPr="00227A43">
        <w:rPr>
          <w:rFonts w:ascii="Georgia" w:hAnsi="Georgia" w:cs="Arial"/>
          <w:lang w:val="es-CO"/>
        </w:rPr>
        <w:t xml:space="preserve">, </w:t>
      </w:r>
      <w:r w:rsidR="001A1343" w:rsidRPr="00227A43">
        <w:rPr>
          <w:rFonts w:ascii="Georgia" w:hAnsi="Georgia" w:cs="Arial"/>
          <w:lang w:val="es-CO"/>
        </w:rPr>
        <w:t xml:space="preserve">concluyó que la </w:t>
      </w:r>
      <w:r w:rsidR="006124C9" w:rsidRPr="00227A43">
        <w:rPr>
          <w:rFonts w:ascii="Georgia" w:hAnsi="Georgia" w:cs="Arial"/>
          <w:lang w:val="es-CO"/>
        </w:rPr>
        <w:t xml:space="preserve">incompatibilidad entre </w:t>
      </w:r>
      <w:r w:rsidR="001A1343" w:rsidRPr="00227A43">
        <w:rPr>
          <w:rFonts w:ascii="Georgia" w:hAnsi="Georgia" w:cs="Arial"/>
          <w:lang w:val="es-CO"/>
        </w:rPr>
        <w:t>la indemnización</w:t>
      </w:r>
      <w:r w:rsidR="2663969C" w:rsidRPr="00227A43">
        <w:rPr>
          <w:rFonts w:ascii="Georgia" w:hAnsi="Georgia" w:cs="Arial"/>
          <w:lang w:val="es-CO"/>
        </w:rPr>
        <w:t>,</w:t>
      </w:r>
      <w:r w:rsidR="001A1343" w:rsidRPr="00227A43">
        <w:rPr>
          <w:rFonts w:ascii="Georgia" w:hAnsi="Georgia" w:cs="Arial"/>
          <w:lang w:val="es-CO"/>
        </w:rPr>
        <w:t xml:space="preserve"> previamente reconocida </w:t>
      </w:r>
      <w:r w:rsidR="00E55DF1" w:rsidRPr="00227A43">
        <w:rPr>
          <w:rFonts w:ascii="Georgia" w:hAnsi="Georgia" w:cs="Arial"/>
          <w:lang w:val="es-CO"/>
        </w:rPr>
        <w:t xml:space="preserve">y </w:t>
      </w:r>
      <w:r w:rsidR="001A1343" w:rsidRPr="00227A43">
        <w:rPr>
          <w:rFonts w:ascii="Georgia" w:hAnsi="Georgia" w:cs="Arial"/>
          <w:lang w:val="es-CO"/>
        </w:rPr>
        <w:t xml:space="preserve">una </w:t>
      </w:r>
      <w:r w:rsidR="00C663B5" w:rsidRPr="00227A43">
        <w:rPr>
          <w:rFonts w:ascii="Georgia" w:hAnsi="Georgia" w:cs="Arial"/>
          <w:lang w:val="es-CO"/>
        </w:rPr>
        <w:t xml:space="preserve">probable pensión de </w:t>
      </w:r>
      <w:r w:rsidR="006124C9" w:rsidRPr="00227A43">
        <w:rPr>
          <w:rFonts w:ascii="Georgia" w:hAnsi="Georgia" w:cs="Arial"/>
          <w:lang w:val="es-CO"/>
        </w:rPr>
        <w:t>invalidez</w:t>
      </w:r>
      <w:r w:rsidR="001A1343" w:rsidRPr="00227A43">
        <w:rPr>
          <w:rFonts w:ascii="Georgia" w:hAnsi="Georgia" w:cs="Arial"/>
          <w:lang w:val="es-CO"/>
        </w:rPr>
        <w:t>,</w:t>
      </w:r>
      <w:r w:rsidR="004A77A6" w:rsidRPr="00227A43">
        <w:rPr>
          <w:rFonts w:ascii="Georgia" w:hAnsi="Georgia" w:cs="Arial"/>
          <w:lang w:val="es-CO"/>
        </w:rPr>
        <w:t xml:space="preserve"> no puede </w:t>
      </w:r>
      <w:r w:rsidR="004324C7" w:rsidRPr="00227A43">
        <w:rPr>
          <w:rFonts w:ascii="Georgia" w:hAnsi="Georgia" w:cs="Arial"/>
          <w:lang w:val="es-CO"/>
        </w:rPr>
        <w:t xml:space="preserve">constituirse en una </w:t>
      </w:r>
      <w:r w:rsidR="004A77A6" w:rsidRPr="00227A43">
        <w:rPr>
          <w:rFonts w:ascii="Georgia" w:hAnsi="Georgia" w:cs="Arial"/>
          <w:lang w:val="es-CO"/>
        </w:rPr>
        <w:t>barrera para acceder a un beneficio mayor</w:t>
      </w:r>
      <w:bookmarkEnd w:id="3"/>
      <w:r w:rsidR="001A1343" w:rsidRPr="00227A43">
        <w:rPr>
          <w:rFonts w:ascii="Georgia" w:hAnsi="Georgia" w:cs="Arial"/>
          <w:lang w:val="es-CO"/>
        </w:rPr>
        <w:t>:</w:t>
      </w:r>
    </w:p>
    <w:p w14:paraId="24C59F0E" w14:textId="0B86616F" w:rsidR="00527916" w:rsidRPr="00227A43" w:rsidRDefault="00527916" w:rsidP="00227A43">
      <w:pPr>
        <w:widowControl/>
        <w:spacing w:line="276" w:lineRule="auto"/>
        <w:jc w:val="both"/>
        <w:rPr>
          <w:rFonts w:ascii="Georgia" w:hAnsi="Georgia" w:cs="Arial"/>
        </w:rPr>
      </w:pPr>
    </w:p>
    <w:p w14:paraId="0ECFBA8A" w14:textId="0A4490B9" w:rsidR="00FC44BC" w:rsidRPr="00F743A4" w:rsidRDefault="005E301C" w:rsidP="00F743A4">
      <w:pPr>
        <w:widowControl/>
        <w:shd w:val="clear" w:color="auto" w:fill="FFFFFF"/>
        <w:autoSpaceDE/>
        <w:autoSpaceDN/>
        <w:adjustRightInd/>
        <w:ind w:left="426" w:right="420"/>
        <w:jc w:val="both"/>
        <w:rPr>
          <w:rFonts w:ascii="Georgia" w:hAnsi="Georgia" w:cs="Calibri"/>
          <w:sz w:val="22"/>
          <w:lang w:val="es-CO" w:eastAsia="es-CO"/>
        </w:rPr>
      </w:pPr>
      <w:r w:rsidRPr="00F743A4">
        <w:rPr>
          <w:rFonts w:ascii="Georgia" w:hAnsi="Georgia" w:cs="Times New Roman"/>
          <w:i/>
          <w:iCs/>
          <w:sz w:val="22"/>
          <w:lang w:val="es-MX" w:eastAsia="es-CO"/>
        </w:rPr>
        <w:t xml:space="preserve">… </w:t>
      </w:r>
      <w:r w:rsidR="00FC44BC" w:rsidRPr="00F743A4">
        <w:rPr>
          <w:rFonts w:ascii="Georgia" w:hAnsi="Georgia" w:cs="Times New Roman"/>
          <w:i/>
          <w:iCs/>
          <w:sz w:val="22"/>
          <w:lang w:val="es-MX" w:eastAsia="es-CO"/>
        </w:rPr>
        <w:t>“</w:t>
      </w:r>
      <w:r w:rsidR="00FC44BC" w:rsidRPr="00F743A4">
        <w:rPr>
          <w:rFonts w:ascii="Georgia" w:hAnsi="Georgia" w:cs="Times New Roman"/>
          <w:i/>
          <w:iCs/>
          <w:sz w:val="22"/>
          <w:u w:val="single"/>
          <w:lang w:val="es-MX" w:eastAsia="es-CO"/>
        </w:rPr>
        <w:t>La Corte ha indicado que haber entregado a una persona ‘la indemnización sustitutiva no impide que pueda examinarse nuevamente la posibilidad de reconocerle la pensión de invalidez</w:t>
      </w:r>
      <w:r w:rsidR="00FC44BC" w:rsidRPr="00F743A4">
        <w:rPr>
          <w:rFonts w:ascii="Georgia" w:hAnsi="Georgia" w:cs="Times New Roman"/>
          <w:i/>
          <w:iCs/>
          <w:sz w:val="22"/>
          <w:lang w:val="es-MX" w:eastAsia="es-CO"/>
        </w:rPr>
        <w:t> (…).</w:t>
      </w:r>
    </w:p>
    <w:p w14:paraId="52340358" w14:textId="77777777" w:rsidR="00FC44BC" w:rsidRPr="00F743A4" w:rsidRDefault="00FC44BC" w:rsidP="00F743A4">
      <w:pPr>
        <w:widowControl/>
        <w:shd w:val="clear" w:color="auto" w:fill="FFFFFF"/>
        <w:autoSpaceDE/>
        <w:autoSpaceDN/>
        <w:adjustRightInd/>
        <w:ind w:left="426" w:right="420"/>
        <w:jc w:val="both"/>
        <w:rPr>
          <w:rFonts w:ascii="Georgia" w:hAnsi="Georgia" w:cs="Calibri"/>
          <w:sz w:val="22"/>
          <w:lang w:val="es-CO" w:eastAsia="es-CO"/>
        </w:rPr>
      </w:pPr>
      <w:r w:rsidRPr="00F743A4">
        <w:rPr>
          <w:rFonts w:ascii="Georgia" w:hAnsi="Georgia" w:cs="Times New Roman"/>
          <w:i/>
          <w:iCs/>
          <w:sz w:val="22"/>
          <w:lang w:val="es-MX" w:eastAsia="es-CO"/>
        </w:rPr>
        <w:t> </w:t>
      </w:r>
    </w:p>
    <w:p w14:paraId="30711E30" w14:textId="42D1E9E8" w:rsidR="00FC44BC" w:rsidRPr="00F743A4" w:rsidRDefault="00FC44BC" w:rsidP="00F743A4">
      <w:pPr>
        <w:widowControl/>
        <w:shd w:val="clear" w:color="auto" w:fill="FFFFFF"/>
        <w:autoSpaceDE/>
        <w:autoSpaceDN/>
        <w:adjustRightInd/>
        <w:ind w:left="426" w:right="420"/>
        <w:jc w:val="both"/>
        <w:rPr>
          <w:rFonts w:ascii="Georgia" w:hAnsi="Georgia" w:cs="Calibri"/>
          <w:sz w:val="22"/>
          <w:lang w:val="es-CO" w:eastAsia="es-CO"/>
        </w:rPr>
      </w:pPr>
      <w:r w:rsidRPr="00F743A4">
        <w:rPr>
          <w:rFonts w:ascii="Georgia" w:hAnsi="Georgia" w:cs="Times New Roman"/>
          <w:i/>
          <w:iCs/>
          <w:sz w:val="22"/>
          <w:lang w:val="es-MX" w:eastAsia="es-CO"/>
        </w:rPr>
        <w:t>‘En consecuencia, </w:t>
      </w:r>
      <w:r w:rsidRPr="00F743A4">
        <w:rPr>
          <w:rFonts w:ascii="Georgia" w:hAnsi="Georgia" w:cs="Times New Roman"/>
          <w:b/>
          <w:bCs/>
          <w:i/>
          <w:iCs/>
          <w:sz w:val="22"/>
          <w:u w:val="single"/>
          <w:lang w:val="es-MX" w:eastAsia="es-CO"/>
        </w:rPr>
        <w:t>la incompatibilidad de los beneficios pensionales no es una barrera para evaluar nuevamente los casos, ni efectuar un reconocimiento pensional</w:t>
      </w:r>
      <w:r w:rsidRPr="00F743A4">
        <w:rPr>
          <w:rFonts w:ascii="Georgia" w:hAnsi="Georgia" w:cs="Times New Roman"/>
          <w:i/>
          <w:iCs/>
          <w:sz w:val="22"/>
          <w:lang w:val="es-MX" w:eastAsia="es-CO"/>
        </w:rPr>
        <w:t>, sino que debe interpretarse como una imposibilidad de que los aportes al sistema financien dos prestaciones simultáneamente, cuando una de ellas se otorgó con apego a las normas legales y a la Constitución’.</w:t>
      </w:r>
      <w:r w:rsidRPr="00F743A4">
        <w:rPr>
          <w:rFonts w:ascii="Georgia" w:hAnsi="Georgia" w:cs="Times New Roman"/>
          <w:sz w:val="22"/>
          <w:lang w:val="es-MX" w:eastAsia="es-CO"/>
        </w:rPr>
        <w:t> </w:t>
      </w:r>
      <w:r w:rsidRPr="00F743A4">
        <w:rPr>
          <w:rFonts w:ascii="Georgia" w:hAnsi="Georgia" w:cs="Times New Roman"/>
          <w:i/>
          <w:iCs/>
          <w:sz w:val="22"/>
          <w:lang w:val="es-MX" w:eastAsia="es-CO"/>
        </w:rPr>
        <w:t>(…)</w:t>
      </w:r>
    </w:p>
    <w:p w14:paraId="7E9FDB65" w14:textId="77777777" w:rsidR="00FC44BC" w:rsidRPr="00F743A4" w:rsidRDefault="00FC44BC" w:rsidP="00F743A4">
      <w:pPr>
        <w:widowControl/>
        <w:shd w:val="clear" w:color="auto" w:fill="FFFFFF"/>
        <w:autoSpaceDE/>
        <w:autoSpaceDN/>
        <w:adjustRightInd/>
        <w:ind w:left="426" w:right="420"/>
        <w:jc w:val="both"/>
        <w:rPr>
          <w:rFonts w:ascii="Georgia" w:hAnsi="Georgia" w:cs="Calibri"/>
          <w:sz w:val="22"/>
          <w:lang w:val="es-CO" w:eastAsia="es-CO"/>
        </w:rPr>
      </w:pPr>
      <w:r w:rsidRPr="00F743A4">
        <w:rPr>
          <w:rFonts w:ascii="Georgia" w:hAnsi="Georgia" w:cs="Times New Roman"/>
          <w:i/>
          <w:iCs/>
          <w:sz w:val="22"/>
          <w:lang w:val="es-MX" w:eastAsia="es-CO"/>
        </w:rPr>
        <w:t> </w:t>
      </w:r>
    </w:p>
    <w:p w14:paraId="55B0A83A" w14:textId="5E24EA8F" w:rsidR="00FC44BC" w:rsidRPr="00F743A4" w:rsidRDefault="00FC44BC" w:rsidP="00F743A4">
      <w:pPr>
        <w:widowControl/>
        <w:shd w:val="clear" w:color="auto" w:fill="FFFFFF"/>
        <w:autoSpaceDE/>
        <w:autoSpaceDN/>
        <w:adjustRightInd/>
        <w:ind w:left="426" w:right="420"/>
        <w:jc w:val="both"/>
        <w:rPr>
          <w:rFonts w:ascii="Georgia" w:hAnsi="Georgia" w:cs="Calibri"/>
          <w:sz w:val="22"/>
          <w:lang w:val="es-CO" w:eastAsia="es-CO"/>
        </w:rPr>
      </w:pPr>
      <w:r w:rsidRPr="00F743A4">
        <w:rPr>
          <w:rFonts w:ascii="Georgia" w:hAnsi="Georgia" w:cs="Times New Roman"/>
          <w:b/>
          <w:bCs/>
          <w:i/>
          <w:iCs/>
          <w:sz w:val="22"/>
          <w:u w:val="single"/>
          <w:lang w:val="es-MX" w:eastAsia="es-CO"/>
        </w:rPr>
        <w:lastRenderedPageBreak/>
        <w:t xml:space="preserve">Lo que no significa que, en caso de establecer que puede ser acreedor de una prestación mejor, como lo es la pensión propiamente, no pueda acceder a la misma, caso en el cual se descontará de las mesadas correspondientes el valor cancelado con anterioridad por dicho </w:t>
      </w:r>
      <w:r w:rsidR="00403444" w:rsidRPr="00F743A4">
        <w:rPr>
          <w:rFonts w:ascii="Georgia" w:hAnsi="Georgia" w:cs="Times New Roman"/>
          <w:b/>
          <w:bCs/>
          <w:i/>
          <w:iCs/>
          <w:sz w:val="22"/>
          <w:u w:val="single"/>
          <w:lang w:val="es-MX" w:eastAsia="es-CO"/>
        </w:rPr>
        <w:t>concepto</w:t>
      </w:r>
      <w:r w:rsidR="00403444" w:rsidRPr="00F743A4">
        <w:rPr>
          <w:rFonts w:ascii="Georgia" w:hAnsi="Georgia" w:cs="Times New Roman"/>
          <w:i/>
          <w:iCs/>
          <w:sz w:val="22"/>
          <w:lang w:val="es-MX" w:eastAsia="es-CO"/>
        </w:rPr>
        <w:t>” …</w:t>
      </w:r>
      <w:r w:rsidRPr="00F743A4">
        <w:rPr>
          <w:rFonts w:ascii="Georgia" w:hAnsi="Georgia" w:cs="Times New Roman"/>
          <w:sz w:val="22"/>
          <w:lang w:val="es-MX" w:eastAsia="es-CO"/>
        </w:rPr>
        <w:t xml:space="preserve"> (</w:t>
      </w:r>
      <w:r w:rsidR="005E301C" w:rsidRPr="00F743A4">
        <w:rPr>
          <w:rFonts w:ascii="Georgia" w:hAnsi="Georgia" w:cs="Times New Roman"/>
          <w:sz w:val="22"/>
          <w:lang w:val="es-MX" w:eastAsia="es-CO"/>
        </w:rPr>
        <w:t xml:space="preserve">Cursiva, </w:t>
      </w:r>
      <w:r w:rsidRPr="00F743A4">
        <w:rPr>
          <w:rFonts w:ascii="Georgia" w:hAnsi="Georgia" w:cs="Times New Roman"/>
          <w:sz w:val="22"/>
          <w:lang w:val="es-MX" w:eastAsia="es-CO"/>
        </w:rPr>
        <w:t>Negrillas y subraya original).</w:t>
      </w:r>
    </w:p>
    <w:p w14:paraId="3D54A77B" w14:textId="77777777" w:rsidR="00FC44BC" w:rsidRPr="00227A43" w:rsidRDefault="00FC44BC" w:rsidP="00227A43">
      <w:pPr>
        <w:widowControl/>
        <w:spacing w:line="276" w:lineRule="auto"/>
        <w:jc w:val="both"/>
        <w:rPr>
          <w:rFonts w:ascii="Georgia" w:hAnsi="Georgia" w:cs="Arial"/>
        </w:rPr>
      </w:pPr>
    </w:p>
    <w:p w14:paraId="159E501A" w14:textId="5CEEE0D3" w:rsidR="003E2BE7" w:rsidRPr="00227A43" w:rsidRDefault="000E5D07" w:rsidP="00227A43">
      <w:pPr>
        <w:widowControl/>
        <w:spacing w:line="276" w:lineRule="auto"/>
        <w:jc w:val="both"/>
        <w:rPr>
          <w:rFonts w:ascii="Georgia" w:hAnsi="Georgia"/>
        </w:rPr>
      </w:pPr>
      <w:r w:rsidRPr="00227A43">
        <w:rPr>
          <w:rFonts w:ascii="Georgia" w:hAnsi="Georgia"/>
        </w:rPr>
        <w:t xml:space="preserve">Así las cosas, </w:t>
      </w:r>
      <w:r w:rsidR="004C50A9" w:rsidRPr="00227A43">
        <w:rPr>
          <w:rFonts w:ascii="Georgia" w:hAnsi="Georgia"/>
          <w:u w:val="single"/>
        </w:rPr>
        <w:t xml:space="preserve">el pago de </w:t>
      </w:r>
      <w:r w:rsidR="00A0623E" w:rsidRPr="00227A43">
        <w:rPr>
          <w:rFonts w:ascii="Georgia" w:hAnsi="Georgia"/>
          <w:u w:val="single"/>
        </w:rPr>
        <w:t xml:space="preserve">la indemnización sustitutiva </w:t>
      </w:r>
      <w:r w:rsidR="004C50A9" w:rsidRPr="00227A43">
        <w:rPr>
          <w:rFonts w:ascii="Georgia" w:hAnsi="Georgia"/>
          <w:u w:val="single"/>
        </w:rPr>
        <w:t xml:space="preserve">no </w:t>
      </w:r>
      <w:r w:rsidR="4EA72C90" w:rsidRPr="00227A43">
        <w:rPr>
          <w:rFonts w:ascii="Georgia" w:hAnsi="Georgia"/>
          <w:u w:val="single"/>
        </w:rPr>
        <w:t xml:space="preserve">impide </w:t>
      </w:r>
      <w:r w:rsidRPr="00227A43">
        <w:rPr>
          <w:rFonts w:ascii="Georgia" w:hAnsi="Georgia"/>
          <w:u w:val="single"/>
        </w:rPr>
        <w:t xml:space="preserve">que </w:t>
      </w:r>
      <w:r w:rsidR="000C0BCD" w:rsidRPr="00227A43">
        <w:rPr>
          <w:rFonts w:ascii="Georgia" w:hAnsi="Georgia"/>
          <w:u w:val="single"/>
        </w:rPr>
        <w:t xml:space="preserve">Colpensiones </w:t>
      </w:r>
      <w:r w:rsidR="00B22A3E" w:rsidRPr="00227A43">
        <w:rPr>
          <w:rFonts w:ascii="Georgia" w:hAnsi="Georgia"/>
          <w:u w:val="single"/>
        </w:rPr>
        <w:t>valore</w:t>
      </w:r>
      <w:r w:rsidR="004C50A9" w:rsidRPr="00227A43">
        <w:rPr>
          <w:rFonts w:ascii="Georgia" w:hAnsi="Georgia"/>
          <w:u w:val="single"/>
        </w:rPr>
        <w:t xml:space="preserve"> nuevamente el caso</w:t>
      </w:r>
      <w:r w:rsidR="2B9A1D05" w:rsidRPr="00227A43">
        <w:rPr>
          <w:rFonts w:ascii="Georgia" w:hAnsi="Georgia"/>
          <w:u w:val="single"/>
        </w:rPr>
        <w:t xml:space="preserve">, pues </w:t>
      </w:r>
      <w:r w:rsidR="000D418C" w:rsidRPr="00227A43">
        <w:rPr>
          <w:rFonts w:ascii="Georgia" w:hAnsi="Georgia"/>
          <w:u w:val="single"/>
        </w:rPr>
        <w:t>la seguridad social es irrenunciable</w:t>
      </w:r>
      <w:r w:rsidR="00B540AA" w:rsidRPr="00227A43">
        <w:rPr>
          <w:rFonts w:ascii="Georgia" w:hAnsi="Georgia"/>
          <w:u w:val="single"/>
        </w:rPr>
        <w:t xml:space="preserve"> e imprescriptible</w:t>
      </w:r>
      <w:r w:rsidR="00B540AA" w:rsidRPr="00227A43">
        <w:rPr>
          <w:rFonts w:ascii="Georgia" w:hAnsi="Georgia"/>
        </w:rPr>
        <w:t xml:space="preserve">; </w:t>
      </w:r>
      <w:r w:rsidR="00C50A24" w:rsidRPr="00227A43">
        <w:rPr>
          <w:rFonts w:ascii="Georgia" w:hAnsi="Georgia"/>
        </w:rPr>
        <w:t xml:space="preserve">además, </w:t>
      </w:r>
      <w:r w:rsidR="000C0BCD" w:rsidRPr="00227A43">
        <w:rPr>
          <w:rFonts w:ascii="Georgia" w:hAnsi="Georgia"/>
        </w:rPr>
        <w:t xml:space="preserve">si </w:t>
      </w:r>
      <w:r w:rsidR="005E301C" w:rsidRPr="00227A43">
        <w:rPr>
          <w:rFonts w:ascii="Georgia" w:hAnsi="Georgia"/>
        </w:rPr>
        <w:t xml:space="preserve">eventualmente </w:t>
      </w:r>
      <w:r w:rsidR="000C0BCD" w:rsidRPr="00227A43">
        <w:rPr>
          <w:rFonts w:ascii="Georgia" w:hAnsi="Georgia"/>
        </w:rPr>
        <w:t xml:space="preserve">se </w:t>
      </w:r>
      <w:r w:rsidR="00B540AA" w:rsidRPr="00227A43">
        <w:rPr>
          <w:rFonts w:ascii="Georgia" w:hAnsi="Georgia"/>
        </w:rPr>
        <w:t>recono</w:t>
      </w:r>
      <w:r w:rsidR="00C50A24" w:rsidRPr="00227A43">
        <w:rPr>
          <w:rFonts w:ascii="Georgia" w:hAnsi="Georgia"/>
        </w:rPr>
        <w:t>ciera</w:t>
      </w:r>
      <w:r w:rsidR="00B540AA" w:rsidRPr="00227A43">
        <w:rPr>
          <w:rFonts w:ascii="Georgia" w:hAnsi="Georgia"/>
        </w:rPr>
        <w:t xml:space="preserve"> la pensión por invalidez</w:t>
      </w:r>
      <w:r w:rsidR="000C0BCD" w:rsidRPr="00227A43">
        <w:rPr>
          <w:rFonts w:ascii="Georgia" w:hAnsi="Georgia"/>
        </w:rPr>
        <w:t>,</w:t>
      </w:r>
      <w:r w:rsidR="00C50A24" w:rsidRPr="00227A43">
        <w:rPr>
          <w:rFonts w:ascii="Georgia" w:hAnsi="Georgia"/>
        </w:rPr>
        <w:t xml:space="preserve"> </w:t>
      </w:r>
      <w:r w:rsidR="00B540AA" w:rsidRPr="00227A43">
        <w:rPr>
          <w:rFonts w:ascii="Georgia" w:hAnsi="Georgia"/>
        </w:rPr>
        <w:t>no se</w:t>
      </w:r>
      <w:r w:rsidR="00C50A24" w:rsidRPr="00227A43">
        <w:rPr>
          <w:rFonts w:ascii="Georgia" w:hAnsi="Georgia"/>
        </w:rPr>
        <w:t xml:space="preserve"> </w:t>
      </w:r>
      <w:r w:rsidR="3E49AE0F" w:rsidRPr="00227A43">
        <w:rPr>
          <w:rFonts w:ascii="Georgia" w:hAnsi="Georgia"/>
        </w:rPr>
        <w:t xml:space="preserve">afectaría </w:t>
      </w:r>
      <w:r w:rsidR="00C50A24" w:rsidRPr="00227A43">
        <w:rPr>
          <w:rFonts w:ascii="Georgia" w:hAnsi="Georgia"/>
        </w:rPr>
        <w:t xml:space="preserve">la </w:t>
      </w:r>
      <w:r w:rsidR="00B540AA" w:rsidRPr="00227A43">
        <w:rPr>
          <w:rFonts w:ascii="Georgia" w:hAnsi="Georgia"/>
        </w:rPr>
        <w:t>financiación del sistema</w:t>
      </w:r>
      <w:r w:rsidR="000C0BCD" w:rsidRPr="00227A43">
        <w:rPr>
          <w:rFonts w:ascii="Georgia" w:hAnsi="Georgia"/>
        </w:rPr>
        <w:t>,</w:t>
      </w:r>
      <w:r w:rsidR="00761022" w:rsidRPr="00227A43">
        <w:rPr>
          <w:rFonts w:ascii="Georgia" w:hAnsi="Georgia"/>
        </w:rPr>
        <w:t xml:space="preserve"> </w:t>
      </w:r>
      <w:r w:rsidR="005E301C" w:rsidRPr="00227A43">
        <w:rPr>
          <w:rFonts w:ascii="Georgia" w:hAnsi="Georgia"/>
        </w:rPr>
        <w:t xml:space="preserve">porque dispone de </w:t>
      </w:r>
      <w:r w:rsidR="00C50A24" w:rsidRPr="00227A43">
        <w:rPr>
          <w:rFonts w:ascii="Georgia" w:hAnsi="Georgia"/>
        </w:rPr>
        <w:t xml:space="preserve">mecanismos idóneos </w:t>
      </w:r>
      <w:r w:rsidR="00761022" w:rsidRPr="00227A43">
        <w:rPr>
          <w:rFonts w:ascii="Georgia" w:hAnsi="Georgia"/>
        </w:rPr>
        <w:t>para</w:t>
      </w:r>
      <w:r w:rsidR="00C013A8" w:rsidRPr="00227A43">
        <w:rPr>
          <w:rFonts w:ascii="Georgia" w:hAnsi="Georgia"/>
        </w:rPr>
        <w:t xml:space="preserve"> </w:t>
      </w:r>
      <w:r w:rsidR="007F5EAF" w:rsidRPr="00227A43">
        <w:rPr>
          <w:rFonts w:ascii="Georgia" w:hAnsi="Georgia"/>
        </w:rPr>
        <w:t>restituir</w:t>
      </w:r>
      <w:r w:rsidR="004A77A6" w:rsidRPr="00227A43">
        <w:rPr>
          <w:rFonts w:ascii="Georgia" w:hAnsi="Georgia"/>
        </w:rPr>
        <w:t xml:space="preserve"> </w:t>
      </w:r>
      <w:r w:rsidR="000D418C" w:rsidRPr="00227A43">
        <w:rPr>
          <w:rFonts w:ascii="Georgia" w:hAnsi="Georgia"/>
        </w:rPr>
        <w:t>el pago</w:t>
      </w:r>
      <w:r w:rsidR="00C50A24" w:rsidRPr="00227A43">
        <w:rPr>
          <w:rFonts w:ascii="Georgia" w:hAnsi="Georgia"/>
        </w:rPr>
        <w:t xml:space="preserve"> </w:t>
      </w:r>
      <w:r w:rsidR="005E301C" w:rsidRPr="00227A43">
        <w:rPr>
          <w:rFonts w:ascii="Georgia" w:hAnsi="Georgia"/>
        </w:rPr>
        <w:t>previamente realizado</w:t>
      </w:r>
      <w:r w:rsidR="003E2BE7" w:rsidRPr="00227A43">
        <w:rPr>
          <w:rFonts w:ascii="Georgia" w:hAnsi="Georgia"/>
        </w:rPr>
        <w:t>.</w:t>
      </w:r>
    </w:p>
    <w:p w14:paraId="7573B3A2" w14:textId="77777777" w:rsidR="003E2BE7" w:rsidRPr="00227A43" w:rsidRDefault="003E2BE7" w:rsidP="00227A43">
      <w:pPr>
        <w:widowControl/>
        <w:spacing w:line="276" w:lineRule="auto"/>
        <w:jc w:val="both"/>
        <w:rPr>
          <w:rFonts w:ascii="Georgia" w:hAnsi="Georgia"/>
        </w:rPr>
      </w:pPr>
    </w:p>
    <w:p w14:paraId="2551709D" w14:textId="207E4CBE" w:rsidR="005E301C" w:rsidRPr="00227A43" w:rsidRDefault="00B42E43" w:rsidP="00227A43">
      <w:pPr>
        <w:widowControl/>
        <w:spacing w:line="276" w:lineRule="auto"/>
        <w:jc w:val="both"/>
        <w:rPr>
          <w:rFonts w:ascii="Georgia" w:hAnsi="Georgia"/>
        </w:rPr>
      </w:pPr>
      <w:r w:rsidRPr="00227A43">
        <w:rPr>
          <w:rFonts w:ascii="Georgia" w:hAnsi="Georgia"/>
        </w:rPr>
        <w:t xml:space="preserve">En armonía con lo expuesto, luce evidente que la Dirección de Medicina </w:t>
      </w:r>
      <w:r w:rsidR="005D5F02" w:rsidRPr="00227A43">
        <w:rPr>
          <w:rFonts w:ascii="Georgia" w:hAnsi="Georgia"/>
        </w:rPr>
        <w:t>L</w:t>
      </w:r>
      <w:r w:rsidRPr="00227A43">
        <w:rPr>
          <w:rFonts w:ascii="Georgia" w:hAnsi="Georgia"/>
        </w:rPr>
        <w:t xml:space="preserve">aboral de Colpensiones vulneró </w:t>
      </w:r>
      <w:r w:rsidR="004A77A6" w:rsidRPr="00227A43">
        <w:rPr>
          <w:rFonts w:ascii="Georgia" w:hAnsi="Georgia"/>
        </w:rPr>
        <w:t xml:space="preserve">los derechos </w:t>
      </w:r>
      <w:r w:rsidR="00D2517E" w:rsidRPr="00227A43">
        <w:rPr>
          <w:rFonts w:ascii="Georgia" w:hAnsi="Georgia"/>
        </w:rPr>
        <w:t>a la calificación</w:t>
      </w:r>
      <w:r w:rsidR="004A77A6" w:rsidRPr="00227A43">
        <w:rPr>
          <w:rFonts w:ascii="Georgia" w:hAnsi="Georgia"/>
        </w:rPr>
        <w:t xml:space="preserve"> </w:t>
      </w:r>
      <w:r w:rsidR="00AC0E18" w:rsidRPr="00227A43">
        <w:rPr>
          <w:rFonts w:ascii="Georgia" w:hAnsi="Georgia"/>
        </w:rPr>
        <w:t xml:space="preserve">de la PCL </w:t>
      </w:r>
      <w:r w:rsidR="004A77A6" w:rsidRPr="00227A43">
        <w:rPr>
          <w:rFonts w:ascii="Georgia" w:hAnsi="Georgia"/>
        </w:rPr>
        <w:t xml:space="preserve">y </w:t>
      </w:r>
      <w:r w:rsidRPr="00227A43">
        <w:rPr>
          <w:rFonts w:ascii="Georgia" w:hAnsi="Georgia"/>
        </w:rPr>
        <w:t xml:space="preserve">a la seguridad social </w:t>
      </w:r>
      <w:r w:rsidR="004A77A6" w:rsidRPr="00227A43">
        <w:rPr>
          <w:rFonts w:ascii="Georgia" w:hAnsi="Georgia"/>
        </w:rPr>
        <w:t xml:space="preserve">porque </w:t>
      </w:r>
      <w:r w:rsidR="00AC0E18" w:rsidRPr="00227A43">
        <w:rPr>
          <w:rFonts w:ascii="Georgia" w:hAnsi="Georgia"/>
        </w:rPr>
        <w:t xml:space="preserve">se </w:t>
      </w:r>
      <w:r w:rsidR="007F5EAF" w:rsidRPr="00227A43">
        <w:rPr>
          <w:rFonts w:ascii="Georgia" w:hAnsi="Georgia"/>
        </w:rPr>
        <w:t>negó</w:t>
      </w:r>
      <w:r w:rsidR="004A77A6" w:rsidRPr="00227A43">
        <w:rPr>
          <w:rFonts w:ascii="Georgia" w:hAnsi="Georgia"/>
        </w:rPr>
        <w:t xml:space="preserve"> </w:t>
      </w:r>
      <w:r w:rsidR="00AC0E18" w:rsidRPr="00227A43">
        <w:rPr>
          <w:rFonts w:ascii="Georgia" w:hAnsi="Georgia"/>
        </w:rPr>
        <w:t xml:space="preserve">a tramitarla </w:t>
      </w:r>
      <w:r w:rsidR="004A77A6" w:rsidRPr="00227A43">
        <w:rPr>
          <w:rFonts w:ascii="Georgia" w:hAnsi="Georgia"/>
        </w:rPr>
        <w:t xml:space="preserve">con base en un </w:t>
      </w:r>
      <w:r w:rsidR="000525C4" w:rsidRPr="00227A43">
        <w:rPr>
          <w:rFonts w:ascii="Georgia" w:hAnsi="Georgia"/>
        </w:rPr>
        <w:t>supuesto</w:t>
      </w:r>
      <w:r w:rsidR="007F5EAF" w:rsidRPr="00227A43">
        <w:rPr>
          <w:rFonts w:ascii="Georgia" w:hAnsi="Georgia"/>
        </w:rPr>
        <w:t xml:space="preserve"> </w:t>
      </w:r>
      <w:r w:rsidR="004A77A6" w:rsidRPr="00227A43">
        <w:rPr>
          <w:rFonts w:ascii="Georgia" w:hAnsi="Georgia"/>
        </w:rPr>
        <w:t xml:space="preserve">que contrasta con la jurisprudencia </w:t>
      </w:r>
      <w:r w:rsidR="000525C4" w:rsidRPr="00227A43">
        <w:rPr>
          <w:rFonts w:ascii="Georgia" w:hAnsi="Georgia"/>
        </w:rPr>
        <w:t>reseñada</w:t>
      </w:r>
      <w:r w:rsidR="005659BF" w:rsidRPr="00227A43">
        <w:rPr>
          <w:rFonts w:ascii="Georgia" w:hAnsi="Georgia"/>
        </w:rPr>
        <w:t>,</w:t>
      </w:r>
      <w:r w:rsidR="000525C4" w:rsidRPr="00227A43">
        <w:rPr>
          <w:rFonts w:ascii="Georgia" w:hAnsi="Georgia"/>
        </w:rPr>
        <w:t xml:space="preserve"> </w:t>
      </w:r>
      <w:r w:rsidR="004A77A6" w:rsidRPr="00227A43">
        <w:rPr>
          <w:rFonts w:ascii="Georgia" w:hAnsi="Georgia"/>
        </w:rPr>
        <w:t xml:space="preserve">cuando </w:t>
      </w:r>
      <w:r w:rsidR="005E301C" w:rsidRPr="00227A43">
        <w:rPr>
          <w:rFonts w:ascii="Georgia" w:hAnsi="Georgia"/>
        </w:rPr>
        <w:t xml:space="preserve">asevera </w:t>
      </w:r>
      <w:r w:rsidR="004A77A6" w:rsidRPr="00227A43">
        <w:rPr>
          <w:rFonts w:ascii="Georgia" w:hAnsi="Georgia"/>
        </w:rPr>
        <w:t xml:space="preserve">que la indemnización sustitutiva impide </w:t>
      </w:r>
      <w:r w:rsidR="007F5EAF" w:rsidRPr="00227A43">
        <w:rPr>
          <w:rFonts w:ascii="Georgia" w:hAnsi="Georgia"/>
        </w:rPr>
        <w:t>su práctica</w:t>
      </w:r>
      <w:r w:rsidR="000525C4" w:rsidRPr="00227A43">
        <w:rPr>
          <w:rFonts w:ascii="Georgia" w:hAnsi="Georgia"/>
        </w:rPr>
        <w:t xml:space="preserve">. </w:t>
      </w:r>
    </w:p>
    <w:p w14:paraId="26A741D6" w14:textId="77777777" w:rsidR="004324C7" w:rsidRPr="00227A43" w:rsidRDefault="004324C7" w:rsidP="00227A43">
      <w:pPr>
        <w:widowControl/>
        <w:spacing w:line="276" w:lineRule="auto"/>
        <w:jc w:val="both"/>
        <w:rPr>
          <w:rFonts w:ascii="Georgia" w:hAnsi="Georgia"/>
        </w:rPr>
      </w:pPr>
    </w:p>
    <w:p w14:paraId="349154BF" w14:textId="749F5C4C" w:rsidR="00790E31" w:rsidRDefault="000525C4" w:rsidP="00227A43">
      <w:pPr>
        <w:widowControl/>
        <w:spacing w:line="276" w:lineRule="auto"/>
        <w:jc w:val="both"/>
        <w:rPr>
          <w:rFonts w:ascii="Georgia" w:hAnsi="Georgia"/>
        </w:rPr>
      </w:pPr>
      <w:r w:rsidRPr="00227A43">
        <w:rPr>
          <w:rFonts w:ascii="Georgia" w:hAnsi="Georgia"/>
        </w:rPr>
        <w:t xml:space="preserve">Claramente anticipa su resultado </w:t>
      </w:r>
      <w:r w:rsidR="007F5EAF" w:rsidRPr="00227A43">
        <w:rPr>
          <w:rFonts w:ascii="Georgia" w:hAnsi="Georgia"/>
        </w:rPr>
        <w:t>y</w:t>
      </w:r>
      <w:r w:rsidRPr="00227A43">
        <w:rPr>
          <w:rFonts w:ascii="Georgia" w:hAnsi="Georgia"/>
        </w:rPr>
        <w:t>,</w:t>
      </w:r>
      <w:r w:rsidR="007F5EAF" w:rsidRPr="00227A43">
        <w:rPr>
          <w:rFonts w:ascii="Georgia" w:hAnsi="Georgia"/>
        </w:rPr>
        <w:t xml:space="preserve"> de paso</w:t>
      </w:r>
      <w:r w:rsidRPr="00227A43">
        <w:rPr>
          <w:rFonts w:ascii="Georgia" w:hAnsi="Georgia"/>
        </w:rPr>
        <w:t>,</w:t>
      </w:r>
      <w:r w:rsidR="007F5EAF" w:rsidRPr="00227A43">
        <w:rPr>
          <w:rFonts w:ascii="Georgia" w:hAnsi="Georgia"/>
        </w:rPr>
        <w:t xml:space="preserve"> veda al actor la </w:t>
      </w:r>
      <w:r w:rsidRPr="00227A43">
        <w:rPr>
          <w:rFonts w:ascii="Georgia" w:hAnsi="Georgia"/>
        </w:rPr>
        <w:t xml:space="preserve">posibilidad de gestionar </w:t>
      </w:r>
      <w:r w:rsidR="007F5EAF" w:rsidRPr="00227A43">
        <w:rPr>
          <w:rFonts w:ascii="Georgia" w:hAnsi="Georgia"/>
        </w:rPr>
        <w:t xml:space="preserve">el </w:t>
      </w:r>
      <w:r w:rsidR="00B42E43" w:rsidRPr="00227A43">
        <w:rPr>
          <w:rFonts w:ascii="Georgia" w:hAnsi="Georgia"/>
        </w:rPr>
        <w:t>beneficio pensional</w:t>
      </w:r>
      <w:r w:rsidR="007F5EAF" w:rsidRPr="00227A43">
        <w:rPr>
          <w:rFonts w:ascii="Georgia" w:hAnsi="Georgia"/>
        </w:rPr>
        <w:t xml:space="preserve"> por invalidez</w:t>
      </w:r>
      <w:r w:rsidR="00B42E43" w:rsidRPr="00227A43">
        <w:rPr>
          <w:rFonts w:ascii="Georgia" w:hAnsi="Georgia"/>
        </w:rPr>
        <w:t>.</w:t>
      </w:r>
      <w:r w:rsidRPr="00227A43">
        <w:rPr>
          <w:rFonts w:ascii="Georgia" w:hAnsi="Georgia"/>
        </w:rPr>
        <w:t xml:space="preserve"> Criterio también reiterado </w:t>
      </w:r>
      <w:r w:rsidR="00AC0E18" w:rsidRPr="00227A43">
        <w:rPr>
          <w:rFonts w:ascii="Georgia" w:hAnsi="Georgia"/>
        </w:rPr>
        <w:t xml:space="preserve">en </w:t>
      </w:r>
      <w:r w:rsidRPr="00227A43">
        <w:rPr>
          <w:rFonts w:ascii="Georgia" w:hAnsi="Georgia"/>
        </w:rPr>
        <w:t>Sala</w:t>
      </w:r>
      <w:r w:rsidR="00AC0E18" w:rsidRPr="00227A43">
        <w:rPr>
          <w:rFonts w:ascii="Georgia" w:hAnsi="Georgia"/>
        </w:rPr>
        <w:t>s Penal para Adolescentes</w:t>
      </w:r>
      <w:r w:rsidR="004324C7" w:rsidRPr="00227A43">
        <w:rPr>
          <w:rStyle w:val="Refdenotaalpie"/>
          <w:rFonts w:ascii="Georgia" w:hAnsi="Georgia"/>
        </w:rPr>
        <w:footnoteReference w:id="13"/>
      </w:r>
      <w:r w:rsidR="00AC0E18" w:rsidRPr="00227A43">
        <w:rPr>
          <w:rFonts w:ascii="Georgia" w:hAnsi="Georgia"/>
        </w:rPr>
        <w:t xml:space="preserve"> y Civil-Familia</w:t>
      </w:r>
      <w:r w:rsidR="004324C7" w:rsidRPr="00227A43">
        <w:rPr>
          <w:rStyle w:val="Refdenotaalpie"/>
          <w:rFonts w:ascii="Georgia" w:hAnsi="Georgia" w:cs="Arial"/>
        </w:rPr>
        <w:footnoteReference w:id="14"/>
      </w:r>
      <w:r w:rsidR="00AC0E18" w:rsidRPr="00227A43">
        <w:rPr>
          <w:rFonts w:ascii="Georgia" w:hAnsi="Georgia"/>
        </w:rPr>
        <w:t xml:space="preserve"> de la Corporación</w:t>
      </w:r>
      <w:r w:rsidRPr="00227A43">
        <w:rPr>
          <w:rFonts w:ascii="Georgia" w:hAnsi="Georgia"/>
        </w:rPr>
        <w:t>.</w:t>
      </w:r>
      <w:r w:rsidR="00790E31" w:rsidRPr="00227A43">
        <w:rPr>
          <w:rFonts w:ascii="Georgia" w:hAnsi="Georgia"/>
        </w:rPr>
        <w:t xml:space="preserve"> </w:t>
      </w:r>
    </w:p>
    <w:p w14:paraId="20A4D489" w14:textId="77777777" w:rsidR="00227A43" w:rsidRPr="00227A43" w:rsidRDefault="00227A43" w:rsidP="00227A43">
      <w:pPr>
        <w:widowControl/>
        <w:spacing w:line="276" w:lineRule="auto"/>
        <w:jc w:val="both"/>
        <w:rPr>
          <w:rFonts w:ascii="Georgia" w:hAnsi="Georgia"/>
        </w:rPr>
      </w:pPr>
    </w:p>
    <w:p w14:paraId="56D00E72" w14:textId="72C30C45" w:rsidR="00A45A9F" w:rsidRDefault="00A45A9F" w:rsidP="00227A43">
      <w:pPr>
        <w:spacing w:line="276" w:lineRule="auto"/>
        <w:ind w:right="51"/>
        <w:jc w:val="both"/>
        <w:rPr>
          <w:rFonts w:ascii="Georgia" w:hAnsi="Georgia" w:cs="Arial"/>
        </w:rPr>
      </w:pPr>
      <w:r w:rsidRPr="00227A43">
        <w:rPr>
          <w:rFonts w:ascii="Georgia" w:hAnsi="Georgia" w:cs="Arial"/>
        </w:rPr>
        <w:t xml:space="preserve">En mérito de los razonamientos jurídicos hechos, el </w:t>
      </w:r>
      <w:r w:rsidRPr="00227A43">
        <w:rPr>
          <w:rFonts w:ascii="Georgia" w:hAnsi="Georgia" w:cs="Arial"/>
          <w:smallCaps/>
          <w:lang w:val="es-419"/>
        </w:rPr>
        <w:t>Tribunal Superior del Distrito Judicial de Pereira, Sala de Decisión Civil – Familia</w:t>
      </w:r>
      <w:r w:rsidRPr="00227A43">
        <w:rPr>
          <w:rFonts w:ascii="Georgia" w:hAnsi="Georgia" w:cs="Arial"/>
        </w:rPr>
        <w:t>, administrando Justicia, en nombre de la República de Colombia y por autoridad de la Ley,</w:t>
      </w:r>
    </w:p>
    <w:p w14:paraId="3FBA997E" w14:textId="77777777" w:rsidR="00227A43" w:rsidRPr="00227A43" w:rsidRDefault="00227A43" w:rsidP="00227A43">
      <w:pPr>
        <w:spacing w:line="276" w:lineRule="auto"/>
        <w:ind w:right="51"/>
        <w:jc w:val="both"/>
        <w:rPr>
          <w:rFonts w:ascii="Georgia" w:hAnsi="Georgia" w:cs="Arial"/>
        </w:rPr>
      </w:pPr>
    </w:p>
    <w:p w14:paraId="6259C2E5" w14:textId="090003FB" w:rsidR="00F017CA" w:rsidRPr="00227A43" w:rsidRDefault="001660B7" w:rsidP="00227A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rPr>
      </w:pPr>
      <w:r w:rsidRPr="00227A43">
        <w:rPr>
          <w:rFonts w:ascii="Georgia" w:hAnsi="Georgia"/>
          <w:b/>
          <w:bCs/>
          <w:smallCaps/>
        </w:rPr>
        <w:t xml:space="preserve">F a l </w:t>
      </w:r>
      <w:proofErr w:type="spellStart"/>
      <w:r w:rsidRPr="00227A43">
        <w:rPr>
          <w:rFonts w:ascii="Georgia" w:hAnsi="Georgia"/>
          <w:b/>
          <w:bCs/>
          <w:smallCaps/>
        </w:rPr>
        <w:t>l</w:t>
      </w:r>
      <w:proofErr w:type="spellEnd"/>
      <w:r w:rsidRPr="00227A43">
        <w:rPr>
          <w:rFonts w:ascii="Georgia" w:hAnsi="Georgia"/>
          <w:b/>
          <w:bCs/>
          <w:smallCaps/>
        </w:rPr>
        <w:t xml:space="preserve"> a,</w:t>
      </w:r>
    </w:p>
    <w:p w14:paraId="2896C135" w14:textId="77777777" w:rsidR="00F017CA" w:rsidRPr="00227A43" w:rsidRDefault="00F017CA" w:rsidP="00227A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3A7EC4F4" w14:textId="36CC2A52" w:rsidR="00F017CA" w:rsidRPr="00227A43" w:rsidRDefault="00B80FF4" w:rsidP="00227A43">
      <w:pPr>
        <w:widowControl/>
        <w:numPr>
          <w:ilvl w:val="0"/>
          <w:numId w:val="4"/>
        </w:numPr>
        <w:tabs>
          <w:tab w:val="clear" w:pos="360"/>
          <w:tab w:val="num" w:pos="720"/>
        </w:tabs>
        <w:autoSpaceDE/>
        <w:autoSpaceDN/>
        <w:adjustRightInd/>
        <w:spacing w:line="276" w:lineRule="auto"/>
        <w:jc w:val="both"/>
        <w:rPr>
          <w:rFonts w:ascii="Georgia" w:hAnsi="Georgia"/>
        </w:rPr>
      </w:pPr>
      <w:r w:rsidRPr="00227A43">
        <w:rPr>
          <w:rFonts w:ascii="Georgia" w:hAnsi="Georgia"/>
        </w:rPr>
        <w:t>CONFIRMAR</w:t>
      </w:r>
      <w:r w:rsidR="00A45A9F" w:rsidRPr="00227A43">
        <w:rPr>
          <w:rFonts w:ascii="Georgia" w:hAnsi="Georgia"/>
        </w:rPr>
        <w:t xml:space="preserve"> </w:t>
      </w:r>
      <w:r w:rsidR="00F017CA" w:rsidRPr="00227A43">
        <w:rPr>
          <w:rFonts w:ascii="Georgia" w:hAnsi="Georgia"/>
        </w:rPr>
        <w:t xml:space="preserve">la sentencia </w:t>
      </w:r>
      <w:r w:rsidRPr="00227A43">
        <w:rPr>
          <w:rFonts w:ascii="Georgia" w:hAnsi="Georgia"/>
        </w:rPr>
        <w:t>emitida el</w:t>
      </w:r>
      <w:r w:rsidR="005B55CA" w:rsidRPr="00227A43">
        <w:rPr>
          <w:rFonts w:ascii="Georgia" w:hAnsi="Georgia"/>
        </w:rPr>
        <w:t xml:space="preserve"> </w:t>
      </w:r>
      <w:r w:rsidR="00C8541A" w:rsidRPr="00227A43">
        <w:rPr>
          <w:rFonts w:ascii="Georgia" w:hAnsi="Georgia"/>
        </w:rPr>
        <w:t xml:space="preserve">08-04-2022 </w:t>
      </w:r>
      <w:r w:rsidR="000525C4" w:rsidRPr="00227A43">
        <w:rPr>
          <w:rFonts w:ascii="Georgia" w:hAnsi="Georgia"/>
        </w:rPr>
        <w:t xml:space="preserve">por el Juzgado </w:t>
      </w:r>
      <w:r w:rsidR="00C8541A" w:rsidRPr="00227A43">
        <w:rPr>
          <w:rFonts w:ascii="Georgia" w:hAnsi="Georgia"/>
        </w:rPr>
        <w:t>1</w:t>
      </w:r>
      <w:r w:rsidR="005B55CA" w:rsidRPr="00227A43">
        <w:rPr>
          <w:rFonts w:ascii="Georgia" w:hAnsi="Georgia"/>
        </w:rPr>
        <w:t xml:space="preserve">º </w:t>
      </w:r>
      <w:r w:rsidRPr="00227A43">
        <w:rPr>
          <w:rFonts w:ascii="Georgia" w:hAnsi="Georgia"/>
        </w:rPr>
        <w:t xml:space="preserve">Civil del Circuito </w:t>
      </w:r>
      <w:r w:rsidR="005B55CA" w:rsidRPr="00227A43">
        <w:rPr>
          <w:rFonts w:ascii="Georgia" w:hAnsi="Georgia"/>
        </w:rPr>
        <w:t>Pereira</w:t>
      </w:r>
      <w:r w:rsidR="00B42E43" w:rsidRPr="00227A43">
        <w:rPr>
          <w:rFonts w:ascii="Georgia" w:hAnsi="Georgia"/>
        </w:rPr>
        <w:t>.</w:t>
      </w:r>
      <w:r w:rsidR="00330FB2" w:rsidRPr="00227A43">
        <w:rPr>
          <w:rFonts w:ascii="Georgia" w:hAnsi="Georgia"/>
        </w:rPr>
        <w:t xml:space="preserve"> </w:t>
      </w:r>
    </w:p>
    <w:p w14:paraId="68E2DFAE" w14:textId="77777777" w:rsidR="00AC0E18" w:rsidRPr="00227A43" w:rsidRDefault="00AC0E18" w:rsidP="00227A43">
      <w:pPr>
        <w:widowControl/>
        <w:autoSpaceDE/>
        <w:autoSpaceDN/>
        <w:adjustRightInd/>
        <w:spacing w:line="276" w:lineRule="auto"/>
        <w:ind w:left="360"/>
        <w:jc w:val="both"/>
        <w:rPr>
          <w:rFonts w:ascii="Georgia" w:hAnsi="Georgia"/>
        </w:rPr>
      </w:pPr>
    </w:p>
    <w:p w14:paraId="7B27D817" w14:textId="1F393EFD" w:rsidR="00A45A9F" w:rsidRPr="00227A43" w:rsidRDefault="00C8541A" w:rsidP="00227A43">
      <w:pPr>
        <w:pStyle w:val="Prrafodelista"/>
        <w:numPr>
          <w:ilvl w:val="0"/>
          <w:numId w:val="4"/>
        </w:numPr>
        <w:spacing w:line="276" w:lineRule="auto"/>
        <w:jc w:val="both"/>
        <w:rPr>
          <w:rFonts w:ascii="Georgia" w:hAnsi="Georgia" w:cs="Arial"/>
          <w:lang w:val="es-419"/>
        </w:rPr>
      </w:pPr>
      <w:r w:rsidRPr="00227A43">
        <w:rPr>
          <w:rFonts w:ascii="Georgia" w:hAnsi="Georgia" w:cs="Arial"/>
          <w:lang w:val="es-419"/>
        </w:rPr>
        <w:t xml:space="preserve">ADICIONAR un </w:t>
      </w:r>
      <w:r w:rsidR="005B55CA" w:rsidRPr="00227A43">
        <w:rPr>
          <w:rFonts w:ascii="Georgia" w:hAnsi="Georgia" w:cs="Arial"/>
          <w:lang w:val="es-419"/>
        </w:rPr>
        <w:t xml:space="preserve">numeral </w:t>
      </w:r>
      <w:r w:rsidRPr="00227A43">
        <w:rPr>
          <w:rFonts w:ascii="Georgia" w:hAnsi="Georgia" w:cs="Arial"/>
          <w:lang w:val="es-419"/>
        </w:rPr>
        <w:t xml:space="preserve">para </w:t>
      </w:r>
      <w:r w:rsidR="005B55CA" w:rsidRPr="00227A43">
        <w:rPr>
          <w:rFonts w:ascii="Georgia" w:hAnsi="Georgia" w:cs="Arial"/>
          <w:lang w:val="es-419"/>
        </w:rPr>
        <w:t xml:space="preserve">DECLARAR improcedente la tutela contra </w:t>
      </w:r>
      <w:r w:rsidRPr="00227A43">
        <w:rPr>
          <w:rFonts w:ascii="Georgia" w:hAnsi="Georgia"/>
        </w:rPr>
        <w:t>la</w:t>
      </w:r>
      <w:r w:rsidRPr="00227A43">
        <w:rPr>
          <w:rFonts w:ascii="Georgia" w:hAnsi="Georgia"/>
          <w:b/>
        </w:rPr>
        <w:t xml:space="preserve"> </w:t>
      </w:r>
      <w:r w:rsidR="005B55CA" w:rsidRPr="00227A43">
        <w:rPr>
          <w:rFonts w:ascii="Georgia" w:hAnsi="Georgia"/>
        </w:rPr>
        <w:t xml:space="preserve">Dirección de </w:t>
      </w:r>
      <w:r w:rsidRPr="00227A43">
        <w:rPr>
          <w:rFonts w:ascii="Georgia" w:hAnsi="Georgia"/>
        </w:rPr>
        <w:t xml:space="preserve">Historia Laboral </w:t>
      </w:r>
      <w:r w:rsidR="005B55CA" w:rsidRPr="00227A43">
        <w:rPr>
          <w:rFonts w:ascii="Georgia" w:hAnsi="Georgia"/>
        </w:rPr>
        <w:t>de Colpensiones</w:t>
      </w:r>
      <w:r w:rsidR="00A45A9F" w:rsidRPr="00227A43">
        <w:rPr>
          <w:rFonts w:ascii="Georgia" w:hAnsi="Georgia" w:cs="Arial"/>
          <w:lang w:val="es-419"/>
        </w:rPr>
        <w:t>, por carecer de legitimación.</w:t>
      </w:r>
    </w:p>
    <w:p w14:paraId="6C41E01A" w14:textId="77777777" w:rsidR="00CA5262" w:rsidRPr="00227A43" w:rsidRDefault="00CA5262" w:rsidP="00227A43">
      <w:pPr>
        <w:pStyle w:val="Prrafodelista"/>
        <w:spacing w:line="276" w:lineRule="auto"/>
        <w:rPr>
          <w:rFonts w:ascii="Georgia" w:hAnsi="Georgia" w:cs="Arial"/>
        </w:rPr>
      </w:pPr>
    </w:p>
    <w:p w14:paraId="363F35A7" w14:textId="77777777" w:rsidR="00B90ED3" w:rsidRPr="00227A43" w:rsidRDefault="00B90ED3" w:rsidP="00227A43">
      <w:pPr>
        <w:pStyle w:val="Prrafodelista"/>
        <w:numPr>
          <w:ilvl w:val="0"/>
          <w:numId w:val="4"/>
        </w:numPr>
        <w:spacing w:line="276" w:lineRule="auto"/>
        <w:jc w:val="both"/>
        <w:rPr>
          <w:rFonts w:ascii="Georgia" w:hAnsi="Georgia" w:cs="Arial"/>
          <w:lang w:val="es-419"/>
        </w:rPr>
      </w:pPr>
      <w:r w:rsidRPr="00227A43">
        <w:rPr>
          <w:rFonts w:ascii="Georgia" w:hAnsi="Georgia" w:cs="Arial"/>
        </w:rPr>
        <w:t>REMITIR este expediente, a la CC para su eventual revisión</w:t>
      </w:r>
    </w:p>
    <w:p w14:paraId="57223E2F" w14:textId="77777777" w:rsidR="00227A43" w:rsidRPr="00AC7895" w:rsidRDefault="00227A43" w:rsidP="00227A43">
      <w:pPr>
        <w:spacing w:line="276" w:lineRule="auto"/>
        <w:jc w:val="center"/>
        <w:rPr>
          <w:rFonts w:ascii="Georgia" w:hAnsi="Georgia" w:cs="Arial"/>
          <w:bCs/>
          <w:smallCaps/>
        </w:rPr>
      </w:pPr>
    </w:p>
    <w:p w14:paraId="57B87F25" w14:textId="77777777" w:rsidR="00227A43" w:rsidRPr="00C61E79" w:rsidRDefault="00227A43" w:rsidP="00227A43">
      <w:pPr>
        <w:spacing w:line="276" w:lineRule="auto"/>
        <w:jc w:val="center"/>
        <w:rPr>
          <w:rFonts w:ascii="Georgia" w:hAnsi="Georgia" w:cs="Arial"/>
          <w:bCs/>
          <w:smallCaps/>
        </w:rPr>
      </w:pPr>
      <w:r w:rsidRPr="00C61E79">
        <w:rPr>
          <w:rFonts w:ascii="Georgia" w:hAnsi="Georgia" w:cs="Arial"/>
          <w:bCs/>
          <w:smallCaps/>
        </w:rPr>
        <w:t>Notifíquese,</w:t>
      </w:r>
    </w:p>
    <w:p w14:paraId="5BF281C3" w14:textId="77777777" w:rsidR="00227A43" w:rsidRPr="00C61E79" w:rsidRDefault="00227A43" w:rsidP="00227A43">
      <w:pPr>
        <w:widowControl/>
        <w:spacing w:line="276" w:lineRule="auto"/>
        <w:jc w:val="center"/>
        <w:textAlignment w:val="baseline"/>
        <w:rPr>
          <w:rFonts w:ascii="Georgia" w:hAnsi="Georgia" w:cs="Arial"/>
          <w:bCs/>
          <w:caps/>
          <w:w w:val="150"/>
          <w:szCs w:val="18"/>
          <w:lang w:val="es-MX"/>
        </w:rPr>
      </w:pPr>
      <w:bookmarkStart w:id="4" w:name="_Hlk76974190"/>
    </w:p>
    <w:p w14:paraId="0168EF15" w14:textId="77777777" w:rsidR="00227A43" w:rsidRPr="00C61E79" w:rsidRDefault="00227A43" w:rsidP="00227A43">
      <w:pPr>
        <w:widowControl/>
        <w:spacing w:line="276" w:lineRule="auto"/>
        <w:jc w:val="center"/>
        <w:textAlignment w:val="baseline"/>
        <w:rPr>
          <w:rFonts w:ascii="Georgia" w:hAnsi="Georgia" w:cs="Arial"/>
          <w:bCs/>
          <w:caps/>
          <w:w w:val="150"/>
          <w:szCs w:val="18"/>
          <w:lang w:val="es-MX"/>
        </w:rPr>
      </w:pPr>
    </w:p>
    <w:p w14:paraId="30CAE35E" w14:textId="77777777" w:rsidR="00227A43" w:rsidRPr="00C61E79" w:rsidRDefault="00227A43" w:rsidP="00227A43">
      <w:pPr>
        <w:widowControl/>
        <w:spacing w:line="276" w:lineRule="auto"/>
        <w:jc w:val="center"/>
        <w:textAlignment w:val="baseline"/>
        <w:rPr>
          <w:rFonts w:ascii="Georgia" w:hAnsi="Georgia" w:cs="Arial"/>
          <w:b/>
          <w:bCs/>
          <w:caps/>
          <w:spacing w:val="20"/>
          <w:w w:val="150"/>
          <w:sz w:val="22"/>
          <w:szCs w:val="18"/>
          <w:lang w:val="es-MX"/>
        </w:rPr>
      </w:pPr>
      <w:r w:rsidRPr="00C61E79">
        <w:rPr>
          <w:rFonts w:ascii="Georgia" w:hAnsi="Georgia" w:cs="Arial"/>
          <w:b/>
          <w:bCs/>
          <w:caps/>
          <w:spacing w:val="20"/>
          <w:w w:val="150"/>
          <w:szCs w:val="18"/>
          <w:lang w:val="es-MX"/>
        </w:rPr>
        <w:t>D</w:t>
      </w:r>
      <w:r w:rsidRPr="00C61E79">
        <w:rPr>
          <w:rFonts w:ascii="Georgia" w:hAnsi="Georgia" w:cs="Arial"/>
          <w:b/>
          <w:bCs/>
          <w:caps/>
          <w:spacing w:val="20"/>
          <w:w w:val="150"/>
          <w:sz w:val="16"/>
          <w:szCs w:val="18"/>
          <w:lang w:val="es-MX"/>
        </w:rPr>
        <w:t>UBERNEY</w:t>
      </w:r>
      <w:r w:rsidRPr="00C61E79">
        <w:rPr>
          <w:rFonts w:ascii="Georgia" w:hAnsi="Georgia" w:cs="Arial"/>
          <w:b/>
          <w:bCs/>
          <w:caps/>
          <w:spacing w:val="20"/>
          <w:w w:val="150"/>
          <w:szCs w:val="18"/>
          <w:lang w:val="es-MX"/>
        </w:rPr>
        <w:t xml:space="preserve"> G</w:t>
      </w:r>
      <w:r w:rsidRPr="00C61E79">
        <w:rPr>
          <w:rFonts w:ascii="Georgia" w:hAnsi="Georgia" w:cs="Arial"/>
          <w:b/>
          <w:bCs/>
          <w:caps/>
          <w:spacing w:val="20"/>
          <w:w w:val="150"/>
          <w:sz w:val="16"/>
          <w:szCs w:val="18"/>
          <w:lang w:val="es-MX"/>
        </w:rPr>
        <w:t>RISALES</w:t>
      </w:r>
      <w:r w:rsidRPr="00C61E79">
        <w:rPr>
          <w:rFonts w:ascii="Georgia" w:hAnsi="Georgia" w:cs="Arial"/>
          <w:b/>
          <w:bCs/>
          <w:caps/>
          <w:spacing w:val="20"/>
          <w:w w:val="150"/>
          <w:szCs w:val="18"/>
          <w:lang w:val="es-MX"/>
        </w:rPr>
        <w:t xml:space="preserve"> H</w:t>
      </w:r>
      <w:r w:rsidRPr="00C61E79">
        <w:rPr>
          <w:rFonts w:ascii="Georgia" w:hAnsi="Georgia" w:cs="Arial"/>
          <w:b/>
          <w:bCs/>
          <w:caps/>
          <w:spacing w:val="20"/>
          <w:w w:val="150"/>
          <w:sz w:val="16"/>
          <w:szCs w:val="18"/>
          <w:lang w:val="es-MX"/>
        </w:rPr>
        <w:t>ERRERA</w:t>
      </w:r>
    </w:p>
    <w:p w14:paraId="728163E0" w14:textId="77777777" w:rsidR="00227A43" w:rsidRPr="00C61E79" w:rsidRDefault="00227A43" w:rsidP="00227A4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68E17EF2" w14:textId="77777777" w:rsidR="00227A43" w:rsidRPr="00C61E79" w:rsidRDefault="00227A43" w:rsidP="00227A43">
      <w:pPr>
        <w:widowControl/>
        <w:spacing w:line="276" w:lineRule="auto"/>
        <w:textAlignment w:val="baseline"/>
        <w:rPr>
          <w:rFonts w:ascii="Georgia" w:hAnsi="Georgia" w:cs="Arial"/>
          <w:caps/>
          <w:spacing w:val="20"/>
          <w:w w:val="150"/>
          <w:szCs w:val="28"/>
          <w:lang w:val="es-MX"/>
        </w:rPr>
      </w:pPr>
    </w:p>
    <w:p w14:paraId="20D635EF" w14:textId="77777777" w:rsidR="00227A43" w:rsidRPr="00C61E79" w:rsidRDefault="00227A43" w:rsidP="00227A43">
      <w:pPr>
        <w:widowControl/>
        <w:spacing w:line="276" w:lineRule="auto"/>
        <w:textAlignment w:val="baseline"/>
        <w:rPr>
          <w:rFonts w:ascii="Georgia" w:hAnsi="Georgia" w:cs="Arial"/>
          <w:caps/>
          <w:spacing w:val="20"/>
          <w:w w:val="150"/>
          <w:szCs w:val="28"/>
          <w:lang w:val="es-MX"/>
        </w:rPr>
      </w:pPr>
    </w:p>
    <w:p w14:paraId="54DFE345" w14:textId="77777777" w:rsidR="00227A43" w:rsidRPr="00C61E79" w:rsidRDefault="00227A43" w:rsidP="00227A43">
      <w:pPr>
        <w:widowControl/>
        <w:spacing w:line="276" w:lineRule="auto"/>
        <w:textAlignment w:val="baseline"/>
        <w:rPr>
          <w:rFonts w:ascii="Georgia" w:hAnsi="Georgia" w:cs="Arial"/>
          <w:b/>
          <w:caps/>
          <w:spacing w:val="20"/>
          <w:w w:val="150"/>
          <w:sz w:val="16"/>
          <w:szCs w:val="18"/>
          <w:lang w:val="es-MX"/>
        </w:rPr>
      </w:pPr>
      <w:r w:rsidRPr="00C61E79">
        <w:rPr>
          <w:rFonts w:ascii="Georgia" w:hAnsi="Georgia" w:cs="Arial"/>
          <w:b/>
          <w:caps/>
          <w:spacing w:val="20"/>
          <w:w w:val="150"/>
          <w:szCs w:val="28"/>
          <w:lang w:val="es-MX"/>
        </w:rPr>
        <w:t>E</w:t>
      </w:r>
      <w:r w:rsidRPr="00C61E79">
        <w:rPr>
          <w:rFonts w:ascii="Georgia" w:hAnsi="Georgia" w:cs="Arial"/>
          <w:b/>
          <w:caps/>
          <w:spacing w:val="20"/>
          <w:w w:val="150"/>
          <w:sz w:val="16"/>
          <w:szCs w:val="18"/>
          <w:lang w:val="es-MX"/>
        </w:rPr>
        <w:t xml:space="preserve">DDER </w:t>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ÁNCHEZ </w:t>
      </w:r>
      <w:r w:rsidRPr="00C61E79">
        <w:rPr>
          <w:rFonts w:ascii="Georgia" w:hAnsi="Georgia" w:cs="Arial"/>
          <w:b/>
          <w:caps/>
          <w:spacing w:val="20"/>
          <w:w w:val="150"/>
          <w:szCs w:val="28"/>
          <w:lang w:val="es-MX"/>
        </w:rPr>
        <w:t>C</w:t>
      </w:r>
      <w:r w:rsidRPr="00C61E79">
        <w:rPr>
          <w:rFonts w:ascii="Georgia" w:hAnsi="Georgia" w:cs="Arial"/>
          <w:b/>
          <w:caps/>
          <w:spacing w:val="20"/>
          <w:w w:val="150"/>
          <w:sz w:val="16"/>
          <w:szCs w:val="18"/>
          <w:lang w:val="es-MX"/>
        </w:rPr>
        <w:t>.</w:t>
      </w:r>
      <w:r w:rsidRPr="00C61E79">
        <w:rPr>
          <w:rFonts w:ascii="Georgia" w:hAnsi="Georgia" w:cs="Arial"/>
          <w:b/>
          <w:bCs/>
          <w:caps/>
          <w:spacing w:val="20"/>
          <w:w w:val="150"/>
          <w:sz w:val="16"/>
          <w:szCs w:val="10"/>
          <w:lang w:val="es-MX"/>
        </w:rPr>
        <w:tab/>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AIME </w:t>
      </w:r>
      <w:r w:rsidRPr="00C61E79">
        <w:rPr>
          <w:rFonts w:ascii="Georgia" w:hAnsi="Georgia" w:cs="Arial"/>
          <w:b/>
          <w:caps/>
          <w:spacing w:val="20"/>
          <w:w w:val="150"/>
          <w:szCs w:val="28"/>
          <w:lang w:val="es-MX"/>
        </w:rPr>
        <w:t>A</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ARAZA </w:t>
      </w:r>
      <w:r w:rsidRPr="00C61E79">
        <w:rPr>
          <w:rFonts w:ascii="Georgia" w:hAnsi="Georgia" w:cs="Arial"/>
          <w:b/>
          <w:caps/>
          <w:spacing w:val="20"/>
          <w:w w:val="150"/>
          <w:szCs w:val="28"/>
          <w:lang w:val="es-MX"/>
        </w:rPr>
        <w:t>N</w:t>
      </w:r>
      <w:r w:rsidRPr="00C61E79">
        <w:rPr>
          <w:rFonts w:ascii="Georgia" w:hAnsi="Georgia" w:cs="Arial"/>
          <w:b/>
          <w:caps/>
          <w:spacing w:val="20"/>
          <w:w w:val="150"/>
          <w:sz w:val="16"/>
          <w:szCs w:val="18"/>
          <w:lang w:val="es-MX"/>
        </w:rPr>
        <w:t>aranjo</w:t>
      </w:r>
    </w:p>
    <w:p w14:paraId="427A7924" w14:textId="31A8C399" w:rsidR="000B19DE" w:rsidRPr="00227A43" w:rsidRDefault="00227A43" w:rsidP="00227A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sz w:val="18"/>
          <w:szCs w:val="10"/>
          <w:lang w:val="en-US"/>
        </w:rPr>
        <w:t xml:space="preserve">M A G I S T R A D O </w:t>
      </w:r>
      <w:r w:rsidRPr="00C61E79">
        <w:rPr>
          <w:rFonts w:ascii="Georgia" w:hAnsi="Georgia" w:cs="Arial"/>
          <w:bCs/>
          <w:caps/>
          <w:spacing w:val="20"/>
          <w:w w:val="150"/>
          <w:sz w:val="18"/>
          <w:szCs w:val="10"/>
          <w:lang w:val="en-US"/>
        </w:rPr>
        <w:tab/>
      </w:r>
      <w:r w:rsidRPr="00C61E79">
        <w:rPr>
          <w:rFonts w:ascii="Georgia" w:hAnsi="Georgia" w:cs="Arial"/>
          <w:bCs/>
          <w:caps/>
          <w:spacing w:val="20"/>
          <w:w w:val="150"/>
          <w:sz w:val="18"/>
          <w:szCs w:val="10"/>
          <w:lang w:val="en-US"/>
        </w:rPr>
        <w:tab/>
        <w:t>M A G I S T R A D O</w:t>
      </w:r>
      <w:bookmarkEnd w:id="4"/>
    </w:p>
    <w:sectPr w:rsidR="000B19DE" w:rsidRPr="00227A43" w:rsidSect="00227A43">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948BC8" w16cex:dateUtc="2022-05-24T15:02:07.6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D6DB" w14:textId="77777777" w:rsidR="0072438E" w:rsidRDefault="0072438E" w:rsidP="0099045D">
      <w:r>
        <w:separator/>
      </w:r>
    </w:p>
  </w:endnote>
  <w:endnote w:type="continuationSeparator" w:id="0">
    <w:p w14:paraId="6ADF97AB" w14:textId="77777777" w:rsidR="0072438E" w:rsidRDefault="0072438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800180" w:rsidRPr="007C23E2" w:rsidRDefault="00800180" w:rsidP="0013771A">
    <w:pPr>
      <w:pStyle w:val="Piedepgina"/>
      <w:spacing w:line="360" w:lineRule="auto"/>
      <w:jc w:val="right"/>
      <w:rPr>
        <w:rFonts w:ascii="Georgia" w:hAnsi="Georgia" w:cs="Arial"/>
        <w:spacing w:val="20"/>
        <w:w w:val="200"/>
        <w:sz w:val="14"/>
        <w:szCs w:val="10"/>
        <w:lang w:val="es-CO"/>
      </w:rPr>
    </w:pPr>
  </w:p>
  <w:p w14:paraId="68156F21" w14:textId="77777777" w:rsidR="00800180" w:rsidRPr="000C3A25" w:rsidRDefault="00800180" w:rsidP="0013771A">
    <w:pPr>
      <w:pStyle w:val="Piedepgina"/>
      <w:spacing w:line="360" w:lineRule="auto"/>
      <w:jc w:val="right"/>
      <w:rPr>
        <w:rFonts w:ascii="Georgia" w:hAnsi="Georgia" w:cs="Arial"/>
        <w:color w:val="FF0000"/>
        <w:spacing w:val="20"/>
        <w:w w:val="200"/>
        <w:sz w:val="10"/>
        <w:szCs w:val="10"/>
        <w:lang w:val="es-CO"/>
      </w:rPr>
    </w:pPr>
    <w:r w:rsidRPr="000C3A25">
      <w:rPr>
        <w:rFonts w:ascii="Georgia" w:hAnsi="Georgia" w:cs="Arial"/>
        <w:color w:val="FF0000"/>
        <w:spacing w:val="20"/>
        <w:w w:val="200"/>
        <w:sz w:val="14"/>
        <w:szCs w:val="10"/>
        <w:lang w:val="es-CO"/>
      </w:rPr>
      <w:t>T</w:t>
    </w:r>
    <w:r w:rsidRPr="000C3A25">
      <w:rPr>
        <w:rFonts w:ascii="Georgia" w:hAnsi="Georgia" w:cs="Arial"/>
        <w:color w:val="FF0000"/>
        <w:spacing w:val="20"/>
        <w:w w:val="200"/>
        <w:sz w:val="10"/>
        <w:szCs w:val="10"/>
        <w:lang w:val="es-CO"/>
      </w:rPr>
      <w:t xml:space="preserve">RIBUNAL </w:t>
    </w:r>
    <w:r w:rsidRPr="000C3A25">
      <w:rPr>
        <w:rFonts w:ascii="Georgia" w:hAnsi="Georgia" w:cs="Arial"/>
        <w:color w:val="FF0000"/>
        <w:spacing w:val="20"/>
        <w:w w:val="200"/>
        <w:sz w:val="14"/>
        <w:szCs w:val="10"/>
        <w:lang w:val="es-CO"/>
      </w:rPr>
      <w:t>S</w:t>
    </w:r>
    <w:r w:rsidRPr="000C3A25">
      <w:rPr>
        <w:rFonts w:ascii="Georgia" w:hAnsi="Georgia" w:cs="Arial"/>
        <w:color w:val="FF0000"/>
        <w:spacing w:val="20"/>
        <w:w w:val="200"/>
        <w:sz w:val="10"/>
        <w:szCs w:val="10"/>
        <w:lang w:val="es-CO"/>
      </w:rPr>
      <w:t xml:space="preserve">UPERIOR DE </w:t>
    </w:r>
    <w:r w:rsidRPr="000C3A25">
      <w:rPr>
        <w:rFonts w:ascii="Georgia" w:hAnsi="Georgia" w:cs="Arial"/>
        <w:color w:val="FF0000"/>
        <w:spacing w:val="20"/>
        <w:w w:val="200"/>
        <w:sz w:val="14"/>
        <w:szCs w:val="10"/>
        <w:lang w:val="es-CO"/>
      </w:rPr>
      <w:t>P</w:t>
    </w:r>
    <w:r w:rsidRPr="000C3A25">
      <w:rPr>
        <w:rFonts w:ascii="Georgia" w:hAnsi="Georgia" w:cs="Arial"/>
        <w:color w:val="FF0000"/>
        <w:spacing w:val="20"/>
        <w:w w:val="200"/>
        <w:sz w:val="10"/>
        <w:szCs w:val="10"/>
        <w:lang w:val="es-CO"/>
      </w:rPr>
      <w:t>EREIRA</w:t>
    </w:r>
  </w:p>
  <w:p w14:paraId="1955232D" w14:textId="77777777" w:rsidR="00800180" w:rsidRPr="000C3A25" w:rsidRDefault="00800180" w:rsidP="0013771A">
    <w:pPr>
      <w:pStyle w:val="Piedepgina"/>
      <w:jc w:val="right"/>
      <w:rPr>
        <w:rFonts w:ascii="Georgia" w:hAnsi="Georgia"/>
        <w:color w:val="FF0000"/>
        <w:lang w:val="es-CO"/>
      </w:rPr>
    </w:pPr>
    <w:r w:rsidRPr="000C3A25">
      <w:rPr>
        <w:rFonts w:ascii="Georgia" w:hAnsi="Georgia" w:cs="Arial"/>
        <w:color w:val="FF0000"/>
        <w:spacing w:val="20"/>
        <w:w w:val="200"/>
        <w:sz w:val="10"/>
        <w:szCs w:val="10"/>
        <w:lang w:val="es-CO"/>
      </w:rPr>
      <w:t xml:space="preserve">MP </w:t>
    </w:r>
    <w:r w:rsidRPr="000C3A25">
      <w:rPr>
        <w:rFonts w:ascii="Georgia" w:hAnsi="Georgia" w:cs="Arial"/>
        <w:color w:val="FF0000"/>
        <w:spacing w:val="20"/>
        <w:w w:val="200"/>
        <w:sz w:val="12"/>
        <w:szCs w:val="10"/>
        <w:lang w:val="es-CO"/>
      </w:rPr>
      <w:t>D</w:t>
    </w:r>
    <w:r w:rsidRPr="000C3A25">
      <w:rPr>
        <w:rFonts w:ascii="Georgia" w:hAnsi="Georgia" w:cs="Arial"/>
        <w:color w:val="FF0000"/>
        <w:spacing w:val="20"/>
        <w:w w:val="200"/>
        <w:sz w:val="8"/>
        <w:szCs w:val="10"/>
        <w:lang w:val="es-CO"/>
      </w:rPr>
      <w:t>UBERNEY</w:t>
    </w:r>
    <w:r w:rsidRPr="000C3A25">
      <w:rPr>
        <w:rFonts w:ascii="Georgia" w:hAnsi="Georgia" w:cs="Arial"/>
        <w:color w:val="FF0000"/>
        <w:spacing w:val="20"/>
        <w:w w:val="200"/>
        <w:sz w:val="10"/>
        <w:szCs w:val="10"/>
        <w:lang w:val="es-CO"/>
      </w:rPr>
      <w:t xml:space="preserve"> </w:t>
    </w:r>
    <w:r w:rsidRPr="000C3A25">
      <w:rPr>
        <w:rFonts w:ascii="Georgia" w:hAnsi="Georgia" w:cs="Arial"/>
        <w:color w:val="FF0000"/>
        <w:spacing w:val="20"/>
        <w:w w:val="200"/>
        <w:sz w:val="12"/>
        <w:szCs w:val="10"/>
        <w:lang w:val="es-CO"/>
      </w:rPr>
      <w:t>G</w:t>
    </w:r>
    <w:r w:rsidRPr="000C3A25">
      <w:rPr>
        <w:rFonts w:ascii="Georgia" w:hAnsi="Georgia" w:cs="Arial"/>
        <w:color w:val="FF0000"/>
        <w:spacing w:val="20"/>
        <w:w w:val="200"/>
        <w:sz w:val="8"/>
        <w:szCs w:val="10"/>
        <w:lang w:val="es-CO"/>
      </w:rPr>
      <w:t>RISALES</w:t>
    </w:r>
    <w:r w:rsidRPr="000C3A25">
      <w:rPr>
        <w:rFonts w:ascii="Georgia" w:hAnsi="Georgia" w:cs="Arial"/>
        <w:color w:val="FF0000"/>
        <w:spacing w:val="20"/>
        <w:w w:val="200"/>
        <w:sz w:val="10"/>
        <w:szCs w:val="10"/>
        <w:lang w:val="es-CO"/>
      </w:rPr>
      <w:t xml:space="preserve"> </w:t>
    </w:r>
    <w:r w:rsidRPr="000C3A25">
      <w:rPr>
        <w:rFonts w:ascii="Georgia" w:hAnsi="Georgia" w:cs="Arial"/>
        <w:color w:val="FF0000"/>
        <w:spacing w:val="20"/>
        <w:w w:val="200"/>
        <w:sz w:val="12"/>
        <w:szCs w:val="10"/>
        <w:lang w:val="es-CO"/>
      </w:rPr>
      <w:t>H</w:t>
    </w:r>
    <w:r w:rsidRPr="000C3A25">
      <w:rPr>
        <w:rFonts w:ascii="Georgia" w:hAnsi="Georgia" w:cs="Arial"/>
        <w:color w:val="FF0000"/>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702A9" w14:textId="77777777" w:rsidR="0072438E" w:rsidRDefault="0072438E" w:rsidP="0099045D">
      <w:r>
        <w:separator/>
      </w:r>
    </w:p>
  </w:footnote>
  <w:footnote w:type="continuationSeparator" w:id="0">
    <w:p w14:paraId="338E4029" w14:textId="77777777" w:rsidR="0072438E" w:rsidRDefault="0072438E" w:rsidP="0099045D">
      <w:r>
        <w:continuationSeparator/>
      </w:r>
    </w:p>
  </w:footnote>
  <w:footnote w:id="1">
    <w:p w14:paraId="527EB4F4" w14:textId="77777777" w:rsidR="00F01026" w:rsidRPr="00227A43" w:rsidRDefault="00F01026" w:rsidP="00227A43">
      <w:pPr>
        <w:pStyle w:val="Textonotapie"/>
        <w:jc w:val="both"/>
        <w:rPr>
          <w:rFonts w:ascii="Century" w:hAnsi="Century"/>
          <w:sz w:val="18"/>
        </w:rPr>
      </w:pPr>
      <w:r w:rsidRPr="00227A43">
        <w:rPr>
          <w:rStyle w:val="Refdenotaalpie"/>
          <w:rFonts w:ascii="Century" w:eastAsiaTheme="majorEastAsia" w:hAnsi="Century"/>
          <w:sz w:val="18"/>
        </w:rPr>
        <w:footnoteRef/>
      </w:r>
      <w:r w:rsidRPr="00227A43">
        <w:rPr>
          <w:rFonts w:ascii="Century" w:hAnsi="Century"/>
          <w:sz w:val="18"/>
        </w:rPr>
        <w:t xml:space="preserve"> CC. T-075 de 2020.</w:t>
      </w:r>
    </w:p>
  </w:footnote>
  <w:footnote w:id="2">
    <w:p w14:paraId="61F0DA17" w14:textId="77777777" w:rsidR="00F01026" w:rsidRPr="00227A43" w:rsidRDefault="00F01026" w:rsidP="00227A43">
      <w:pPr>
        <w:pStyle w:val="Textonotapie"/>
        <w:jc w:val="both"/>
        <w:rPr>
          <w:rFonts w:ascii="Century" w:hAnsi="Century"/>
          <w:sz w:val="18"/>
        </w:rPr>
      </w:pPr>
      <w:r w:rsidRPr="00227A43">
        <w:rPr>
          <w:rStyle w:val="Refdenotaalpie"/>
          <w:rFonts w:ascii="Century" w:eastAsiaTheme="majorEastAsia" w:hAnsi="Century"/>
          <w:sz w:val="18"/>
        </w:rPr>
        <w:footnoteRef/>
      </w:r>
      <w:r w:rsidRPr="00227A43">
        <w:rPr>
          <w:rFonts w:ascii="Century" w:hAnsi="Century"/>
          <w:sz w:val="18"/>
        </w:rPr>
        <w:t xml:space="preserve"> CC. T-131 de 2021.</w:t>
      </w:r>
    </w:p>
  </w:footnote>
  <w:footnote w:id="3">
    <w:p w14:paraId="6FEBA24F" w14:textId="77777777" w:rsidR="00F01026" w:rsidRPr="00227A43" w:rsidRDefault="00F01026" w:rsidP="00227A43">
      <w:pPr>
        <w:pStyle w:val="Textonotapie"/>
        <w:jc w:val="both"/>
        <w:rPr>
          <w:rFonts w:ascii="Century" w:hAnsi="Century"/>
          <w:sz w:val="18"/>
        </w:rPr>
      </w:pPr>
      <w:r w:rsidRPr="00227A43">
        <w:rPr>
          <w:rStyle w:val="Refdenotaalpie"/>
          <w:rFonts w:ascii="Century" w:hAnsi="Century"/>
          <w:sz w:val="18"/>
        </w:rPr>
        <w:footnoteRef/>
      </w:r>
      <w:r w:rsidRPr="00227A43">
        <w:rPr>
          <w:rFonts w:ascii="Century" w:hAnsi="Century"/>
          <w:sz w:val="18"/>
        </w:rPr>
        <w:t xml:space="preserve"> CC. T-039 de 2022.</w:t>
      </w:r>
    </w:p>
  </w:footnote>
  <w:footnote w:id="4">
    <w:p w14:paraId="13936650" w14:textId="77777777" w:rsidR="00A830DF" w:rsidRPr="00227A43" w:rsidRDefault="00A830DF" w:rsidP="00227A43">
      <w:pPr>
        <w:pStyle w:val="Textonotapie"/>
        <w:jc w:val="both"/>
        <w:rPr>
          <w:rFonts w:ascii="Century" w:hAnsi="Century"/>
          <w:sz w:val="18"/>
        </w:rPr>
      </w:pPr>
      <w:r w:rsidRPr="00227A43">
        <w:rPr>
          <w:rStyle w:val="Refdenotaalpie"/>
          <w:rFonts w:ascii="Century" w:hAnsi="Century"/>
          <w:sz w:val="18"/>
        </w:rPr>
        <w:footnoteRef/>
      </w:r>
      <w:r w:rsidRPr="00227A43">
        <w:rPr>
          <w:rFonts w:ascii="Century" w:hAnsi="Century"/>
          <w:sz w:val="18"/>
        </w:rPr>
        <w:t xml:space="preserve"> CC. SU-037 de 2019 y </w:t>
      </w:r>
      <w:hyperlink r:id="rId1" w:history="1">
        <w:r w:rsidRPr="00227A43">
          <w:rPr>
            <w:rStyle w:val="Hipervnculo"/>
            <w:rFonts w:ascii="Century" w:hAnsi="Century"/>
            <w:color w:val="auto"/>
            <w:sz w:val="18"/>
            <w:u w:val="none"/>
          </w:rPr>
          <w:t>SU-499 de 2016</w:t>
        </w:r>
      </w:hyperlink>
      <w:r w:rsidRPr="00227A43">
        <w:rPr>
          <w:rFonts w:ascii="Century" w:hAnsi="Century"/>
          <w:sz w:val="18"/>
        </w:rPr>
        <w:t>.</w:t>
      </w:r>
    </w:p>
  </w:footnote>
  <w:footnote w:id="5">
    <w:p w14:paraId="5AD7425B" w14:textId="77777777" w:rsidR="00694141" w:rsidRPr="00227A43" w:rsidRDefault="00694141" w:rsidP="00227A43">
      <w:pPr>
        <w:pStyle w:val="Textonotapie"/>
        <w:jc w:val="both"/>
        <w:rPr>
          <w:rFonts w:ascii="Century" w:hAnsi="Century"/>
          <w:sz w:val="18"/>
          <w:lang w:val="es-CO"/>
        </w:rPr>
      </w:pPr>
      <w:r w:rsidRPr="00227A43">
        <w:rPr>
          <w:rStyle w:val="Refdenotaalpie"/>
          <w:rFonts w:ascii="Century" w:hAnsi="Century" w:cs="Calibri Light"/>
          <w:sz w:val="18"/>
        </w:rPr>
        <w:footnoteRef/>
      </w:r>
      <w:r w:rsidRPr="00227A43">
        <w:rPr>
          <w:rFonts w:ascii="Century" w:hAnsi="Century" w:cs="Calibri Light"/>
          <w:sz w:val="18"/>
        </w:rPr>
        <w:t xml:space="preserve"> CC. T-003 de 2022, T-034-2021, </w:t>
      </w:r>
      <w:hyperlink r:id="rId2" w:history="1">
        <w:r w:rsidRPr="00227A43">
          <w:rPr>
            <w:rStyle w:val="Hipervnculo"/>
            <w:rFonts w:ascii="Century" w:hAnsi="Century" w:cs="Calibri Light"/>
            <w:color w:val="auto"/>
            <w:sz w:val="18"/>
            <w:u w:val="none"/>
          </w:rPr>
          <w:t>T-053 de 2020</w:t>
        </w:r>
      </w:hyperlink>
      <w:r w:rsidRPr="00227A43">
        <w:rPr>
          <w:rFonts w:ascii="Century" w:hAnsi="Century" w:cs="Calibri Light"/>
          <w:sz w:val="18"/>
        </w:rPr>
        <w:t xml:space="preserve">, T-422 de 2019, T-359 de 2019, </w:t>
      </w:r>
      <w:r w:rsidRPr="00227A43">
        <w:rPr>
          <w:rFonts w:ascii="Century" w:hAnsi="Century"/>
          <w:sz w:val="18"/>
        </w:rPr>
        <w:t xml:space="preserve">C-132 de 2018, </w:t>
      </w:r>
      <w:r w:rsidRPr="00227A43">
        <w:rPr>
          <w:rFonts w:ascii="Century" w:hAnsi="Century" w:cs="Calibri Light"/>
          <w:sz w:val="18"/>
        </w:rPr>
        <w:t>T-015 de 2016, T-162 de 2010 y T-099 de 2008.</w:t>
      </w:r>
    </w:p>
  </w:footnote>
  <w:footnote w:id="6">
    <w:p w14:paraId="21B75400" w14:textId="77777777" w:rsidR="00927190" w:rsidRPr="00227A43" w:rsidRDefault="00927190" w:rsidP="00227A43">
      <w:pPr>
        <w:pStyle w:val="Textonotapie"/>
        <w:jc w:val="both"/>
        <w:rPr>
          <w:rFonts w:ascii="Century" w:hAnsi="Century"/>
          <w:sz w:val="18"/>
        </w:rPr>
      </w:pPr>
      <w:r w:rsidRPr="00227A43">
        <w:rPr>
          <w:rStyle w:val="Refdenotaalpie"/>
          <w:rFonts w:ascii="Century" w:hAnsi="Century" w:cs="Arial"/>
          <w:sz w:val="18"/>
        </w:rPr>
        <w:footnoteRef/>
      </w:r>
      <w:r w:rsidRPr="00227A43">
        <w:rPr>
          <w:rFonts w:ascii="Century" w:hAnsi="Century" w:cs="Arial"/>
          <w:sz w:val="18"/>
        </w:rPr>
        <w:t xml:space="preserve"> CC.T-070 de 2017. </w:t>
      </w:r>
    </w:p>
  </w:footnote>
  <w:footnote w:id="7">
    <w:p w14:paraId="111E4B43" w14:textId="77777777" w:rsidR="00927190" w:rsidRPr="00227A43" w:rsidRDefault="00927190" w:rsidP="00227A43">
      <w:pPr>
        <w:pStyle w:val="Textonotapie"/>
        <w:jc w:val="both"/>
        <w:rPr>
          <w:rFonts w:ascii="Century" w:hAnsi="Century"/>
          <w:sz w:val="18"/>
        </w:rPr>
      </w:pPr>
      <w:r w:rsidRPr="00227A43">
        <w:rPr>
          <w:rStyle w:val="Refdenotaalpie"/>
          <w:rFonts w:ascii="Century" w:hAnsi="Century" w:cs="Arial"/>
          <w:sz w:val="18"/>
        </w:rPr>
        <w:footnoteRef/>
      </w:r>
      <w:r w:rsidRPr="00227A43">
        <w:rPr>
          <w:rFonts w:ascii="Century" w:hAnsi="Century" w:cs="Arial"/>
          <w:sz w:val="18"/>
        </w:rPr>
        <w:t xml:space="preserve"> CC. T-136 de 2019 y T-027 de 2019, entre otras.</w:t>
      </w:r>
    </w:p>
  </w:footnote>
  <w:footnote w:id="8">
    <w:p w14:paraId="5239F2D9" w14:textId="77777777" w:rsidR="00927190" w:rsidRPr="00227A43" w:rsidRDefault="00927190" w:rsidP="00227A43">
      <w:pPr>
        <w:pStyle w:val="Textonotapie"/>
        <w:jc w:val="both"/>
        <w:rPr>
          <w:rFonts w:ascii="Century" w:hAnsi="Century"/>
          <w:sz w:val="18"/>
        </w:rPr>
      </w:pPr>
      <w:r w:rsidRPr="00227A43">
        <w:rPr>
          <w:rStyle w:val="Refdenotaalpie"/>
          <w:rFonts w:ascii="Century" w:hAnsi="Century"/>
          <w:sz w:val="18"/>
        </w:rPr>
        <w:footnoteRef/>
      </w:r>
      <w:r w:rsidRPr="00227A43">
        <w:rPr>
          <w:rFonts w:ascii="Century" w:hAnsi="Century"/>
          <w:sz w:val="18"/>
        </w:rPr>
        <w:t xml:space="preserve"> CC. T-038 de 2011 y T-427 de 2018.</w:t>
      </w:r>
    </w:p>
  </w:footnote>
  <w:footnote w:id="9">
    <w:p w14:paraId="282B2E4D" w14:textId="7F72840F" w:rsidR="00B80FF4" w:rsidRPr="00227A43" w:rsidRDefault="00B80FF4" w:rsidP="00227A43">
      <w:pPr>
        <w:pStyle w:val="Textonotapie"/>
        <w:jc w:val="both"/>
        <w:rPr>
          <w:rFonts w:ascii="Century" w:hAnsi="Century"/>
          <w:sz w:val="18"/>
        </w:rPr>
      </w:pPr>
      <w:r w:rsidRPr="00227A43">
        <w:rPr>
          <w:rStyle w:val="Refdenotaalpie"/>
          <w:rFonts w:ascii="Century" w:hAnsi="Century"/>
          <w:sz w:val="18"/>
        </w:rPr>
        <w:footnoteRef/>
      </w:r>
      <w:r w:rsidRPr="00227A43">
        <w:rPr>
          <w:rFonts w:ascii="Century" w:hAnsi="Century"/>
          <w:sz w:val="18"/>
        </w:rPr>
        <w:t xml:space="preserve"> TSP, Sala Civil - Familia. </w:t>
      </w:r>
      <w:r w:rsidR="00927190" w:rsidRPr="00227A43">
        <w:rPr>
          <w:rFonts w:ascii="Century" w:hAnsi="Century"/>
          <w:sz w:val="18"/>
        </w:rPr>
        <w:t>ST2-0290-2021 y s</w:t>
      </w:r>
      <w:r w:rsidRPr="00227A43">
        <w:rPr>
          <w:rFonts w:ascii="Century" w:hAnsi="Century"/>
          <w:sz w:val="18"/>
        </w:rPr>
        <w:t>entencias del (i) 06-02-2020; MP: Saraza N., exp.2019-00110-01, (ii) 13-02-2020, MP: Saraza N., exp.2019-00368-01; (iii) 24-02-2020, MP: Grisales H., exp.2020-00002-01; (iv) 28-02-2020, MP: Grisales H.; exp.2020-00016-01; y, (v) 14-04-2020, MP: Grisales H., No.2020-00017-01.</w:t>
      </w:r>
    </w:p>
  </w:footnote>
  <w:footnote w:id="10">
    <w:p w14:paraId="5AA67B17" w14:textId="77777777" w:rsidR="00927190" w:rsidRPr="00227A43" w:rsidRDefault="00927190" w:rsidP="00227A43">
      <w:pPr>
        <w:pStyle w:val="Textonotapie"/>
        <w:jc w:val="both"/>
        <w:rPr>
          <w:rFonts w:ascii="Century" w:eastAsia="Batang" w:hAnsi="Century"/>
          <w:sz w:val="18"/>
        </w:rPr>
      </w:pPr>
      <w:r w:rsidRPr="00227A43">
        <w:rPr>
          <w:rStyle w:val="Refdenotaalpie"/>
          <w:rFonts w:ascii="Century" w:hAnsi="Century"/>
          <w:sz w:val="18"/>
        </w:rPr>
        <w:footnoteRef/>
      </w:r>
      <w:r w:rsidRPr="00227A43">
        <w:rPr>
          <w:rFonts w:ascii="Century" w:hAnsi="Century"/>
          <w:sz w:val="18"/>
        </w:rPr>
        <w:t xml:space="preserve"> CC. T-427 de 2018.</w:t>
      </w:r>
    </w:p>
  </w:footnote>
  <w:footnote w:id="11">
    <w:p w14:paraId="3FCCFE7E" w14:textId="77777777" w:rsidR="00927190" w:rsidRPr="00227A43" w:rsidRDefault="00927190" w:rsidP="00227A43">
      <w:pPr>
        <w:pStyle w:val="Textonotapie"/>
        <w:jc w:val="both"/>
        <w:rPr>
          <w:rFonts w:ascii="Century" w:hAnsi="Century"/>
          <w:sz w:val="18"/>
          <w:lang w:val="es-CO"/>
        </w:rPr>
      </w:pPr>
      <w:r w:rsidRPr="00227A43">
        <w:rPr>
          <w:rStyle w:val="Refdenotaalpie"/>
          <w:rFonts w:ascii="Century" w:hAnsi="Century"/>
          <w:sz w:val="18"/>
        </w:rPr>
        <w:footnoteRef/>
      </w:r>
      <w:r w:rsidRPr="00227A43">
        <w:rPr>
          <w:rFonts w:ascii="Century" w:hAnsi="Century"/>
          <w:sz w:val="18"/>
        </w:rPr>
        <w:t xml:space="preserve"> CC. Ob. cit.</w:t>
      </w:r>
    </w:p>
  </w:footnote>
  <w:footnote w:id="12">
    <w:p w14:paraId="2ACCE908" w14:textId="3D0AB964" w:rsidR="001A44B7" w:rsidRPr="00227A43" w:rsidRDefault="001A1343" w:rsidP="00227A43">
      <w:pPr>
        <w:pStyle w:val="Textonotapie"/>
        <w:jc w:val="both"/>
        <w:rPr>
          <w:rFonts w:ascii="Century" w:hAnsi="Century"/>
          <w:sz w:val="18"/>
        </w:rPr>
      </w:pPr>
      <w:r w:rsidRPr="00227A43">
        <w:rPr>
          <w:rStyle w:val="Refdenotaalpie"/>
          <w:rFonts w:ascii="Century" w:hAnsi="Century"/>
          <w:sz w:val="18"/>
        </w:rPr>
        <w:footnoteRef/>
      </w:r>
      <w:r w:rsidRPr="00227A43">
        <w:rPr>
          <w:rFonts w:ascii="Century" w:hAnsi="Century"/>
          <w:sz w:val="18"/>
        </w:rPr>
        <w:t xml:space="preserve"> CC.</w:t>
      </w:r>
      <w:r w:rsidR="00FC44BC" w:rsidRPr="00227A43">
        <w:rPr>
          <w:rFonts w:ascii="Century" w:hAnsi="Century"/>
          <w:sz w:val="18"/>
        </w:rPr>
        <w:t xml:space="preserve"> T-225 de 2020</w:t>
      </w:r>
      <w:r w:rsidR="005E301C" w:rsidRPr="00227A43">
        <w:rPr>
          <w:rFonts w:ascii="Century" w:hAnsi="Century"/>
          <w:sz w:val="18"/>
        </w:rPr>
        <w:t xml:space="preserve">, </w:t>
      </w:r>
      <w:r w:rsidR="00FC44BC" w:rsidRPr="00227A43">
        <w:rPr>
          <w:rFonts w:ascii="Century" w:hAnsi="Century"/>
          <w:sz w:val="18"/>
        </w:rPr>
        <w:t>T-002A de 2017</w:t>
      </w:r>
      <w:r w:rsidR="005E301C" w:rsidRPr="00227A43">
        <w:rPr>
          <w:rFonts w:ascii="Century" w:hAnsi="Century"/>
          <w:sz w:val="18"/>
        </w:rPr>
        <w:t xml:space="preserve">, </w:t>
      </w:r>
      <w:r w:rsidRPr="00227A43">
        <w:rPr>
          <w:rFonts w:ascii="Century" w:hAnsi="Century"/>
          <w:sz w:val="18"/>
        </w:rPr>
        <w:t>T-728 de 2017</w:t>
      </w:r>
      <w:r w:rsidR="005E301C" w:rsidRPr="00227A43">
        <w:rPr>
          <w:rFonts w:ascii="Century" w:hAnsi="Century"/>
          <w:sz w:val="18"/>
        </w:rPr>
        <w:t xml:space="preserve">, </w:t>
      </w:r>
      <w:r w:rsidR="004E1957" w:rsidRPr="00227A43">
        <w:rPr>
          <w:rFonts w:ascii="Century" w:hAnsi="Century"/>
          <w:sz w:val="18"/>
        </w:rPr>
        <w:t>T-703 de 2017,</w:t>
      </w:r>
      <w:r w:rsidRPr="00227A43">
        <w:rPr>
          <w:rFonts w:ascii="Century" w:hAnsi="Century"/>
          <w:sz w:val="18"/>
        </w:rPr>
        <w:t xml:space="preserve"> T-656 de 2016, T-065 de 2016, T-861 de 2014, T-228 de 2014, T-937 de 2013 y T-145 de 2008.</w:t>
      </w:r>
    </w:p>
  </w:footnote>
  <w:footnote w:id="13">
    <w:p w14:paraId="5E6DAC27" w14:textId="77777777" w:rsidR="004324C7" w:rsidRPr="00227A43" w:rsidRDefault="004324C7" w:rsidP="00227A43">
      <w:pPr>
        <w:pStyle w:val="Textonotapie"/>
        <w:jc w:val="both"/>
        <w:rPr>
          <w:rFonts w:ascii="Century" w:hAnsi="Century"/>
          <w:sz w:val="18"/>
        </w:rPr>
      </w:pPr>
      <w:r w:rsidRPr="00227A43">
        <w:rPr>
          <w:rStyle w:val="Refdenotaalpie"/>
          <w:rFonts w:ascii="Century" w:hAnsi="Century"/>
          <w:sz w:val="18"/>
        </w:rPr>
        <w:footnoteRef/>
      </w:r>
      <w:r w:rsidRPr="00227A43">
        <w:rPr>
          <w:rFonts w:ascii="Century" w:hAnsi="Century"/>
          <w:sz w:val="18"/>
        </w:rPr>
        <w:t xml:space="preserve"> TSP, Sala Penal para Adolescentes. Sentencias del (i) 30-07-2019, MP: Grisales H., No.2019-00053-01; y, (ii) 18-11-2020, MP: Grisales H., No.2020-00049-01.</w:t>
      </w:r>
    </w:p>
  </w:footnote>
  <w:footnote w:id="14">
    <w:p w14:paraId="513276BF" w14:textId="360F6F0B" w:rsidR="004324C7" w:rsidRPr="00227A43" w:rsidRDefault="004324C7" w:rsidP="00227A43">
      <w:pPr>
        <w:pStyle w:val="Textonotapie"/>
        <w:jc w:val="both"/>
        <w:rPr>
          <w:rFonts w:ascii="Century" w:hAnsi="Century"/>
          <w:sz w:val="18"/>
        </w:rPr>
      </w:pPr>
      <w:r w:rsidRPr="00227A43">
        <w:rPr>
          <w:rStyle w:val="Refdenotaalpie"/>
          <w:rFonts w:ascii="Century" w:hAnsi="Century"/>
          <w:sz w:val="18"/>
        </w:rPr>
        <w:footnoteRef/>
      </w:r>
      <w:r w:rsidRPr="00227A43">
        <w:rPr>
          <w:rFonts w:ascii="Century" w:hAnsi="Century"/>
          <w:sz w:val="18"/>
        </w:rPr>
        <w:t xml:space="preserve"> TSP, Sala Civil - Familia. </w:t>
      </w:r>
      <w:r w:rsidR="00C8541A" w:rsidRPr="00227A43">
        <w:rPr>
          <w:rFonts w:ascii="Century" w:hAnsi="Century"/>
          <w:sz w:val="18"/>
        </w:rPr>
        <w:t xml:space="preserve">ST2-0414-2021, </w:t>
      </w:r>
      <w:r w:rsidRPr="00227A43">
        <w:rPr>
          <w:rFonts w:ascii="Century" w:hAnsi="Century"/>
          <w:sz w:val="18"/>
        </w:rPr>
        <w:t>ST2-0290-2021 y sentencias del (i) 30-05-2019, MP: Saraza N., No.2019-00148-01; (ii) 31-05-2019, MP: Saraza N., No.2019-00096-01; y, (iii) 19-07-2019, MP: Saraza N., No.2019-00158-01.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800180" w:rsidRPr="00227A43" w:rsidRDefault="00800180">
    <w:pPr>
      <w:pStyle w:val="Encabezado"/>
      <w:pBdr>
        <w:bottom w:val="single" w:sz="4" w:space="1" w:color="D9D9D9"/>
      </w:pBdr>
      <w:jc w:val="right"/>
      <w:rPr>
        <w:rFonts w:ascii="Georgia" w:hAnsi="Georgia" w:cs="Calibri"/>
        <w:i/>
        <w:sz w:val="20"/>
        <w:szCs w:val="20"/>
      </w:rPr>
    </w:pPr>
    <w:r w:rsidRPr="00227A43">
      <w:rPr>
        <w:rFonts w:ascii="Georgia" w:hAnsi="Georgia" w:cs="Calibri"/>
        <w:i/>
        <w:spacing w:val="60"/>
        <w:sz w:val="20"/>
        <w:szCs w:val="20"/>
      </w:rPr>
      <w:t>Página</w:t>
    </w:r>
    <w:r w:rsidRPr="00227A43">
      <w:rPr>
        <w:rFonts w:ascii="Georgia" w:hAnsi="Georgia" w:cs="Calibri"/>
        <w:i/>
        <w:sz w:val="20"/>
        <w:szCs w:val="20"/>
      </w:rPr>
      <w:t xml:space="preserve"> | </w:t>
    </w:r>
    <w:r w:rsidRPr="00227A43">
      <w:rPr>
        <w:rFonts w:ascii="Georgia" w:hAnsi="Georgia" w:cs="Calibri"/>
        <w:i/>
        <w:sz w:val="20"/>
        <w:szCs w:val="20"/>
      </w:rPr>
      <w:fldChar w:fldCharType="begin"/>
    </w:r>
    <w:r w:rsidRPr="00227A43">
      <w:rPr>
        <w:rFonts w:ascii="Georgia" w:hAnsi="Georgia" w:cs="Calibri"/>
        <w:i/>
        <w:sz w:val="20"/>
        <w:szCs w:val="20"/>
      </w:rPr>
      <w:instrText xml:space="preserve"> PAGE   \* MERGEFORMAT </w:instrText>
    </w:r>
    <w:r w:rsidRPr="00227A43">
      <w:rPr>
        <w:rFonts w:ascii="Georgia" w:hAnsi="Georgia" w:cs="Calibri"/>
        <w:i/>
        <w:sz w:val="20"/>
        <w:szCs w:val="20"/>
      </w:rPr>
      <w:fldChar w:fldCharType="separate"/>
    </w:r>
    <w:r w:rsidR="009909E7" w:rsidRPr="00227A43">
      <w:rPr>
        <w:rFonts w:ascii="Georgia" w:hAnsi="Georgia" w:cs="Calibri"/>
        <w:i/>
        <w:noProof/>
        <w:sz w:val="20"/>
        <w:szCs w:val="20"/>
      </w:rPr>
      <w:t>6</w:t>
    </w:r>
    <w:r w:rsidRPr="00227A43">
      <w:rPr>
        <w:rFonts w:ascii="Georgia" w:hAnsi="Georgia" w:cs="Calibri"/>
        <w:i/>
        <w:sz w:val="20"/>
        <w:szCs w:val="20"/>
      </w:rPr>
      <w:fldChar w:fldCharType="end"/>
    </w:r>
  </w:p>
  <w:p w14:paraId="247F1617" w14:textId="5ADF4D63" w:rsidR="00800180" w:rsidRPr="00227A43" w:rsidRDefault="00A00766" w:rsidP="009C568C">
    <w:pPr>
      <w:pStyle w:val="Encabezado"/>
      <w:ind w:right="360"/>
      <w:jc w:val="both"/>
      <w:rPr>
        <w:rFonts w:ascii="Georgia" w:hAnsi="Georgia" w:cs="Calibri"/>
        <w:i/>
        <w:sz w:val="20"/>
        <w:szCs w:val="20"/>
      </w:rPr>
    </w:pPr>
    <w:r w:rsidRPr="00227A43">
      <w:rPr>
        <w:rFonts w:ascii="Georgia" w:hAnsi="Georgia" w:cs="Calibri"/>
        <w:i/>
        <w:sz w:val="20"/>
        <w:szCs w:val="20"/>
      </w:rPr>
      <w:t>EXPEDIENTE No.</w:t>
    </w:r>
    <w:r w:rsidR="00227A43" w:rsidRPr="00227A43">
      <w:rPr>
        <w:rFonts w:ascii="Georgia" w:hAnsi="Georgia" w:cs="Calibri"/>
        <w:i/>
        <w:sz w:val="20"/>
        <w:szCs w:val="20"/>
      </w:rPr>
      <w:t xml:space="preserve"> </w:t>
    </w:r>
    <w:r w:rsidR="00C945F2" w:rsidRPr="00227A43">
      <w:rPr>
        <w:rFonts w:ascii="Georgia" w:hAnsi="Georgia" w:cs="Calibri"/>
        <w:i/>
        <w:sz w:val="20"/>
        <w:szCs w:val="20"/>
      </w:rPr>
      <w:t>2022</w:t>
    </w:r>
    <w:r w:rsidR="00BA0902" w:rsidRPr="00227A43">
      <w:rPr>
        <w:rFonts w:ascii="Georgia" w:hAnsi="Georgia" w:cs="Calibri"/>
        <w:i/>
        <w:sz w:val="20"/>
        <w:szCs w:val="20"/>
      </w:rPr>
      <w:t>-</w:t>
    </w:r>
    <w:r w:rsidR="00C945F2" w:rsidRPr="00227A43">
      <w:rPr>
        <w:rFonts w:ascii="Georgia" w:hAnsi="Georgia" w:cs="Calibri"/>
        <w:i/>
        <w:sz w:val="20"/>
        <w:szCs w:val="20"/>
      </w:rPr>
      <w:t>00203</w:t>
    </w:r>
    <w:r w:rsidR="00BA0902" w:rsidRPr="00227A43">
      <w:rPr>
        <w:rFonts w:ascii="Georgia" w:hAnsi="Georgia" w:cs="Calibri"/>
        <w:i/>
        <w:sz w:val="20"/>
        <w:szCs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46EC5996"/>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720" w:hanging="720"/>
      </w:pPr>
      <w:rPr>
        <w:rFonts w:cs="Times New Roman" w:hint="default"/>
        <w:i w:val="0"/>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1E42"/>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2F3"/>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07E"/>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85F"/>
    <w:rsid w:val="00193995"/>
    <w:rsid w:val="00193C99"/>
    <w:rsid w:val="00193D37"/>
    <w:rsid w:val="00194916"/>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0F06"/>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43"/>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4C01"/>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7E9"/>
    <w:rsid w:val="003B08F5"/>
    <w:rsid w:val="003B09DE"/>
    <w:rsid w:val="003B0B71"/>
    <w:rsid w:val="003B0B82"/>
    <w:rsid w:val="003B0CC2"/>
    <w:rsid w:val="003B0EE1"/>
    <w:rsid w:val="003B0F15"/>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444"/>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4C7"/>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3B70"/>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55CA"/>
    <w:rsid w:val="005B62C9"/>
    <w:rsid w:val="005B6465"/>
    <w:rsid w:val="005B68AE"/>
    <w:rsid w:val="005B7137"/>
    <w:rsid w:val="005B72A9"/>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5F02"/>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01C"/>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AD"/>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A2"/>
    <w:rsid w:val="00687E4B"/>
    <w:rsid w:val="00690062"/>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141"/>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0DFD"/>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A83"/>
    <w:rsid w:val="007149F4"/>
    <w:rsid w:val="00714C3E"/>
    <w:rsid w:val="007151D3"/>
    <w:rsid w:val="0071543E"/>
    <w:rsid w:val="007154A5"/>
    <w:rsid w:val="007154F9"/>
    <w:rsid w:val="00715676"/>
    <w:rsid w:val="007161AC"/>
    <w:rsid w:val="00716797"/>
    <w:rsid w:val="007167C7"/>
    <w:rsid w:val="00717574"/>
    <w:rsid w:val="00720F6E"/>
    <w:rsid w:val="00721229"/>
    <w:rsid w:val="007229B8"/>
    <w:rsid w:val="00722FB5"/>
    <w:rsid w:val="007234C3"/>
    <w:rsid w:val="00723794"/>
    <w:rsid w:val="007238F7"/>
    <w:rsid w:val="0072424E"/>
    <w:rsid w:val="0072436C"/>
    <w:rsid w:val="0072438E"/>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31"/>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D7DE9"/>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074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190"/>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3B9"/>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5C2C"/>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5C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090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2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541A"/>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5F2"/>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F6E"/>
    <w:rsid w:val="00EC155F"/>
    <w:rsid w:val="00EC16BA"/>
    <w:rsid w:val="00EC18AD"/>
    <w:rsid w:val="00EC190B"/>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26"/>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3A4"/>
    <w:rsid w:val="00F74565"/>
    <w:rsid w:val="00F752BC"/>
    <w:rsid w:val="00F75751"/>
    <w:rsid w:val="00F75BA3"/>
    <w:rsid w:val="00F75E88"/>
    <w:rsid w:val="00F7783B"/>
    <w:rsid w:val="00F815CC"/>
    <w:rsid w:val="00F82673"/>
    <w:rsid w:val="00F826AB"/>
    <w:rsid w:val="00F8363D"/>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1D3A"/>
    <w:rsid w:val="00FC2052"/>
    <w:rsid w:val="00FC20DE"/>
    <w:rsid w:val="00FC3205"/>
    <w:rsid w:val="00FC3E4B"/>
    <w:rsid w:val="00FC3FC5"/>
    <w:rsid w:val="00FC44BC"/>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2AA3C6E"/>
    <w:rsid w:val="06EA1F63"/>
    <w:rsid w:val="0AC4F0BF"/>
    <w:rsid w:val="0BAD7A75"/>
    <w:rsid w:val="0CE512BD"/>
    <w:rsid w:val="0F15856C"/>
    <w:rsid w:val="0FC2B454"/>
    <w:rsid w:val="10A35B99"/>
    <w:rsid w:val="1800EAD9"/>
    <w:rsid w:val="233DB3C2"/>
    <w:rsid w:val="253298E4"/>
    <w:rsid w:val="2663969C"/>
    <w:rsid w:val="2B9A1D05"/>
    <w:rsid w:val="2E5052A2"/>
    <w:rsid w:val="31330F63"/>
    <w:rsid w:val="325ECA23"/>
    <w:rsid w:val="35243FEC"/>
    <w:rsid w:val="35BC791B"/>
    <w:rsid w:val="3916FDAA"/>
    <w:rsid w:val="3C0C0D79"/>
    <w:rsid w:val="3D035640"/>
    <w:rsid w:val="3DD908E5"/>
    <w:rsid w:val="3E49AE0F"/>
    <w:rsid w:val="434AF717"/>
    <w:rsid w:val="46F3D2D3"/>
    <w:rsid w:val="47BAFCEB"/>
    <w:rsid w:val="49F47E5D"/>
    <w:rsid w:val="4DC4CA10"/>
    <w:rsid w:val="4EA72C90"/>
    <w:rsid w:val="50998629"/>
    <w:rsid w:val="510414B5"/>
    <w:rsid w:val="529FE516"/>
    <w:rsid w:val="543BB577"/>
    <w:rsid w:val="55DA6F75"/>
    <w:rsid w:val="55FD7FBF"/>
    <w:rsid w:val="5D4158BC"/>
    <w:rsid w:val="5E53D2B7"/>
    <w:rsid w:val="5F7E681E"/>
    <w:rsid w:val="611A387F"/>
    <w:rsid w:val="6451D941"/>
    <w:rsid w:val="6463A6B0"/>
    <w:rsid w:val="66020DA1"/>
    <w:rsid w:val="69E0424E"/>
    <w:rsid w:val="6B229AB6"/>
    <w:rsid w:val="6C64D8AC"/>
    <w:rsid w:val="6F835111"/>
    <w:rsid w:val="6F9C796E"/>
    <w:rsid w:val="720AF6DF"/>
    <w:rsid w:val="72359ECF"/>
    <w:rsid w:val="72D41A30"/>
    <w:rsid w:val="735BCE37"/>
    <w:rsid w:val="73D8CFFB"/>
    <w:rsid w:val="75D0EB0B"/>
    <w:rsid w:val="77BCDB1C"/>
    <w:rsid w:val="7C66D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6253C0A3-85CF-4380-AABB-7DEE35A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856383663">
      <w:bodyDiv w:val="1"/>
      <w:marLeft w:val="0"/>
      <w:marRight w:val="0"/>
      <w:marTop w:val="0"/>
      <w:marBottom w:val="0"/>
      <w:divBdr>
        <w:top w:val="none" w:sz="0" w:space="0" w:color="auto"/>
        <w:left w:val="none" w:sz="0" w:space="0" w:color="auto"/>
        <w:bottom w:val="none" w:sz="0" w:space="0" w:color="auto"/>
        <w:right w:val="none" w:sz="0" w:space="0" w:color="auto"/>
      </w:divBdr>
    </w:div>
    <w:div w:id="900213976">
      <w:bodyDiv w:val="1"/>
      <w:marLeft w:val="0"/>
      <w:marRight w:val="0"/>
      <w:marTop w:val="0"/>
      <w:marBottom w:val="0"/>
      <w:divBdr>
        <w:top w:val="none" w:sz="0" w:space="0" w:color="auto"/>
        <w:left w:val="none" w:sz="0" w:space="0" w:color="auto"/>
        <w:bottom w:val="none" w:sz="0" w:space="0" w:color="auto"/>
        <w:right w:val="none" w:sz="0" w:space="0" w:color="auto"/>
      </w:divBdr>
    </w:div>
    <w:div w:id="1153521404">
      <w:bodyDiv w:val="1"/>
      <w:marLeft w:val="0"/>
      <w:marRight w:val="0"/>
      <w:marTop w:val="0"/>
      <w:marBottom w:val="0"/>
      <w:divBdr>
        <w:top w:val="none" w:sz="0" w:space="0" w:color="auto"/>
        <w:left w:val="none" w:sz="0" w:space="0" w:color="auto"/>
        <w:bottom w:val="none" w:sz="0" w:space="0" w:color="auto"/>
        <w:right w:val="none" w:sz="0" w:space="0" w:color="auto"/>
      </w:divBdr>
    </w:div>
    <w:div w:id="1423722172">
      <w:bodyDiv w:val="1"/>
      <w:marLeft w:val="0"/>
      <w:marRight w:val="0"/>
      <w:marTop w:val="0"/>
      <w:marBottom w:val="0"/>
      <w:divBdr>
        <w:top w:val="none" w:sz="0" w:space="0" w:color="auto"/>
        <w:left w:val="none" w:sz="0" w:space="0" w:color="auto"/>
        <w:bottom w:val="none" w:sz="0" w:space="0" w:color="auto"/>
        <w:right w:val="none" w:sz="0" w:space="0" w:color="auto"/>
      </w:divBdr>
    </w:div>
    <w:div w:id="1500341452">
      <w:bodyDiv w:val="1"/>
      <w:marLeft w:val="0"/>
      <w:marRight w:val="0"/>
      <w:marTop w:val="0"/>
      <w:marBottom w:val="0"/>
      <w:divBdr>
        <w:top w:val="none" w:sz="0" w:space="0" w:color="auto"/>
        <w:left w:val="none" w:sz="0" w:space="0" w:color="auto"/>
        <w:bottom w:val="none" w:sz="0" w:space="0" w:color="auto"/>
        <w:right w:val="none" w:sz="0" w:space="0" w:color="auto"/>
      </w:divBdr>
    </w:div>
    <w:div w:id="1535191064">
      <w:bodyDiv w:val="1"/>
      <w:marLeft w:val="0"/>
      <w:marRight w:val="0"/>
      <w:marTop w:val="0"/>
      <w:marBottom w:val="0"/>
      <w:divBdr>
        <w:top w:val="none" w:sz="0" w:space="0" w:color="auto"/>
        <w:left w:val="none" w:sz="0" w:space="0" w:color="auto"/>
        <w:bottom w:val="none" w:sz="0" w:space="0" w:color="auto"/>
        <w:right w:val="none" w:sz="0" w:space="0" w:color="auto"/>
      </w:divBdr>
    </w:div>
    <w:div w:id="1684896989">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87a687a3bbcf4ca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A915-0C89-4FDC-A621-79A1CBBC1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4.xml><?xml version="1.0" encoding="utf-8"?>
<ds:datastoreItem xmlns:ds="http://schemas.openxmlformats.org/officeDocument/2006/customXml" ds:itemID="{52F0C024-92A4-4819-BF0A-928FE561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2448</Words>
  <Characters>13468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21</cp:revision>
  <cp:lastPrinted>2020-12-09T12:54:00Z</cp:lastPrinted>
  <dcterms:created xsi:type="dcterms:W3CDTF">2020-12-09T12:55:00Z</dcterms:created>
  <dcterms:modified xsi:type="dcterms:W3CDTF">2022-07-26T01:47:00Z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