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C209" w14:textId="77777777" w:rsidR="00AB523A" w:rsidRPr="00AB523A" w:rsidRDefault="00AB523A" w:rsidP="00AB523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AB523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9AA803" w14:textId="77777777" w:rsidR="00AB523A" w:rsidRPr="00AB523A" w:rsidRDefault="00AB523A" w:rsidP="00AB523A">
      <w:pPr>
        <w:widowControl/>
        <w:autoSpaceDE/>
        <w:autoSpaceDN/>
        <w:adjustRightInd/>
        <w:jc w:val="both"/>
        <w:rPr>
          <w:rFonts w:ascii="Arial" w:hAnsi="Arial" w:cs="Arial"/>
          <w:sz w:val="20"/>
          <w:szCs w:val="20"/>
          <w:lang w:val="es-419"/>
        </w:rPr>
      </w:pPr>
    </w:p>
    <w:p w14:paraId="58EA8712" w14:textId="0CF4629B"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Asunto</w:t>
      </w:r>
      <w:r w:rsidRPr="00AB523A">
        <w:rPr>
          <w:rFonts w:ascii="Arial" w:hAnsi="Arial" w:cs="Arial"/>
          <w:sz w:val="20"/>
          <w:szCs w:val="20"/>
          <w:lang w:val="es-419"/>
        </w:rPr>
        <w:tab/>
      </w:r>
      <w:r w:rsidRPr="00AB523A">
        <w:rPr>
          <w:rFonts w:ascii="Arial" w:hAnsi="Arial" w:cs="Arial"/>
          <w:sz w:val="20"/>
          <w:szCs w:val="20"/>
          <w:lang w:val="es-419"/>
        </w:rPr>
        <w:tab/>
        <w:t>: Sentencia de tutela en segunda instancia</w:t>
      </w:r>
    </w:p>
    <w:p w14:paraId="384CA1B8" w14:textId="167790C7"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 xml:space="preserve">Accionante </w:t>
      </w:r>
      <w:r w:rsidRPr="00AB523A">
        <w:rPr>
          <w:rFonts w:ascii="Arial" w:hAnsi="Arial" w:cs="Arial"/>
          <w:sz w:val="20"/>
          <w:szCs w:val="20"/>
          <w:lang w:val="es-419"/>
        </w:rPr>
        <w:tab/>
        <w:t>: Carlos Alberto Vargas Ramírez</w:t>
      </w:r>
    </w:p>
    <w:p w14:paraId="6EE4E410" w14:textId="34215801"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 xml:space="preserve">Accionado </w:t>
      </w:r>
      <w:r w:rsidRPr="00AB523A">
        <w:rPr>
          <w:rFonts w:ascii="Arial" w:hAnsi="Arial" w:cs="Arial"/>
          <w:sz w:val="20"/>
          <w:szCs w:val="20"/>
          <w:lang w:val="es-419"/>
        </w:rPr>
        <w:tab/>
        <w:t>: Unidad para la Atención y Reparación de las Víctimas</w:t>
      </w:r>
    </w:p>
    <w:p w14:paraId="5E0E19F2" w14:textId="7EA5A7BF"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Litisconsortes</w:t>
      </w:r>
      <w:r w:rsidRPr="00AB523A">
        <w:rPr>
          <w:rFonts w:ascii="Arial" w:hAnsi="Arial" w:cs="Arial"/>
          <w:sz w:val="20"/>
          <w:szCs w:val="20"/>
          <w:lang w:val="es-419"/>
        </w:rPr>
        <w:tab/>
        <w:t>: Dirección de Técnica de Reparación de la UARIV y otra</w:t>
      </w:r>
    </w:p>
    <w:p w14:paraId="5E06348D" w14:textId="4EF741D7"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 xml:space="preserve">Procedencia: </w:t>
      </w:r>
      <w:r w:rsidRPr="00AB523A">
        <w:rPr>
          <w:rFonts w:ascii="Arial" w:hAnsi="Arial" w:cs="Arial"/>
          <w:sz w:val="20"/>
          <w:szCs w:val="20"/>
          <w:lang w:val="es-419"/>
        </w:rPr>
        <w:tab/>
        <w:t>: Juzgado Civil del Circuito de Santa Rosa de Cabal</w:t>
      </w:r>
    </w:p>
    <w:p w14:paraId="2F1AE4AF" w14:textId="10F2D58D"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Radicación</w:t>
      </w:r>
      <w:r w:rsidRPr="00AB523A">
        <w:rPr>
          <w:rFonts w:ascii="Arial" w:hAnsi="Arial" w:cs="Arial"/>
          <w:sz w:val="20"/>
          <w:szCs w:val="20"/>
          <w:lang w:val="es-419"/>
        </w:rPr>
        <w:tab/>
        <w:t>: 66682-31-03-001-2022-00371-01</w:t>
      </w:r>
    </w:p>
    <w:p w14:paraId="342D863D" w14:textId="141C8453"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 xml:space="preserve">Mg. Ponente </w:t>
      </w:r>
      <w:r w:rsidRPr="00AB523A">
        <w:rPr>
          <w:rFonts w:ascii="Arial" w:hAnsi="Arial" w:cs="Arial"/>
          <w:sz w:val="20"/>
          <w:szCs w:val="20"/>
          <w:lang w:val="es-419"/>
        </w:rPr>
        <w:tab/>
        <w:t>: DUBERNEY GRISALES HERRERA</w:t>
      </w:r>
    </w:p>
    <w:p w14:paraId="422C65A3" w14:textId="5183961F" w:rsidR="00AB523A" w:rsidRPr="00AB523A" w:rsidRDefault="00AB523A" w:rsidP="00AB523A">
      <w:pPr>
        <w:widowControl/>
        <w:autoSpaceDE/>
        <w:autoSpaceDN/>
        <w:adjustRightInd/>
        <w:jc w:val="both"/>
        <w:rPr>
          <w:rFonts w:ascii="Arial" w:hAnsi="Arial" w:cs="Arial"/>
          <w:sz w:val="20"/>
          <w:szCs w:val="20"/>
          <w:lang w:val="es-419"/>
        </w:rPr>
      </w:pPr>
      <w:r w:rsidRPr="00AB523A">
        <w:rPr>
          <w:rFonts w:ascii="Arial" w:hAnsi="Arial" w:cs="Arial"/>
          <w:sz w:val="20"/>
          <w:szCs w:val="20"/>
          <w:lang w:val="es-419"/>
        </w:rPr>
        <w:t>Acta número</w:t>
      </w:r>
      <w:r w:rsidRPr="00AB523A">
        <w:rPr>
          <w:rFonts w:ascii="Arial" w:hAnsi="Arial" w:cs="Arial"/>
          <w:sz w:val="20"/>
          <w:szCs w:val="20"/>
          <w:lang w:val="es-419"/>
        </w:rPr>
        <w:tab/>
        <w:t>: 173 de 05-05-2022</w:t>
      </w:r>
    </w:p>
    <w:p w14:paraId="3C44034B" w14:textId="77777777" w:rsidR="00AB523A" w:rsidRPr="00AB523A" w:rsidRDefault="00AB523A" w:rsidP="00AB523A">
      <w:pPr>
        <w:widowControl/>
        <w:autoSpaceDE/>
        <w:autoSpaceDN/>
        <w:adjustRightInd/>
        <w:jc w:val="both"/>
        <w:rPr>
          <w:rFonts w:ascii="Arial" w:hAnsi="Arial" w:cs="Arial"/>
          <w:sz w:val="20"/>
          <w:szCs w:val="20"/>
          <w:lang w:val="es-419"/>
        </w:rPr>
      </w:pPr>
    </w:p>
    <w:p w14:paraId="183F2F5D" w14:textId="2256FF2B" w:rsidR="00AB523A" w:rsidRPr="00AB523A" w:rsidRDefault="000C6911" w:rsidP="00AB523A">
      <w:pPr>
        <w:widowControl/>
        <w:autoSpaceDE/>
        <w:autoSpaceDN/>
        <w:adjustRightInd/>
        <w:jc w:val="both"/>
        <w:rPr>
          <w:rFonts w:ascii="Arial" w:hAnsi="Arial" w:cs="Arial"/>
          <w:b/>
          <w:bCs/>
          <w:iCs/>
          <w:sz w:val="20"/>
          <w:szCs w:val="20"/>
          <w:lang w:val="es-419" w:eastAsia="fr-FR"/>
        </w:rPr>
      </w:pPr>
      <w:r w:rsidRPr="00AB523A">
        <w:rPr>
          <w:rFonts w:ascii="Arial" w:hAnsi="Arial" w:cs="Arial"/>
          <w:b/>
          <w:bCs/>
          <w:iCs/>
          <w:sz w:val="20"/>
          <w:szCs w:val="20"/>
          <w:u w:val="single"/>
          <w:lang w:val="es-419" w:eastAsia="fr-FR"/>
        </w:rPr>
        <w:t>TEMAS:</w:t>
      </w:r>
      <w:r w:rsidRPr="00AB523A">
        <w:rPr>
          <w:rFonts w:ascii="Arial" w:hAnsi="Arial" w:cs="Arial"/>
          <w:b/>
          <w:bCs/>
          <w:iCs/>
          <w:sz w:val="20"/>
          <w:szCs w:val="20"/>
          <w:lang w:val="es-419" w:eastAsia="fr-FR"/>
        </w:rPr>
        <w:tab/>
      </w:r>
      <w:r>
        <w:rPr>
          <w:rFonts w:ascii="Arial" w:hAnsi="Arial" w:cs="Arial"/>
          <w:b/>
          <w:bCs/>
          <w:iCs/>
          <w:sz w:val="20"/>
          <w:szCs w:val="20"/>
          <w:lang w:val="es-419" w:eastAsia="fr-FR"/>
        </w:rPr>
        <w:t>DEBIDO PROCESO ADMINISTRATIVO / VÍCTIMAS DEL CONFLICTO ARMADO / PRINCIPIO DE SUBSIDIARIEDAD / FLEXIBILIZACIÓN / PUBLICIDAD / IMPORTANCIA Y FINALIDAD / ES ELEMENTO ESENCIAL DEL DEBIDO PROCESO.</w:t>
      </w:r>
    </w:p>
    <w:p w14:paraId="4B08B177" w14:textId="77777777" w:rsidR="00AB523A" w:rsidRPr="00AB523A" w:rsidRDefault="00AB523A" w:rsidP="00AB523A">
      <w:pPr>
        <w:widowControl/>
        <w:autoSpaceDE/>
        <w:autoSpaceDN/>
        <w:adjustRightInd/>
        <w:jc w:val="both"/>
        <w:rPr>
          <w:rFonts w:ascii="Arial" w:hAnsi="Arial" w:cs="Arial"/>
          <w:sz w:val="20"/>
          <w:szCs w:val="20"/>
          <w:lang w:val="es-419"/>
        </w:rPr>
      </w:pPr>
    </w:p>
    <w:p w14:paraId="278D024A" w14:textId="2F8C23FB" w:rsidR="00AB523A" w:rsidRPr="00AB523A" w:rsidRDefault="008D01AB" w:rsidP="00AB523A">
      <w:pPr>
        <w:widowControl/>
        <w:autoSpaceDE/>
        <w:autoSpaceDN/>
        <w:adjustRightInd/>
        <w:jc w:val="both"/>
        <w:rPr>
          <w:rFonts w:ascii="Arial" w:hAnsi="Arial" w:cs="Arial"/>
          <w:sz w:val="20"/>
          <w:szCs w:val="20"/>
          <w:lang w:val="es-419"/>
        </w:rPr>
      </w:pPr>
      <w:r w:rsidRPr="008D01AB">
        <w:rPr>
          <w:rFonts w:ascii="Arial" w:hAnsi="Arial" w:cs="Arial"/>
          <w:sz w:val="20"/>
          <w:szCs w:val="20"/>
          <w:lang w:val="es-419"/>
        </w:rPr>
        <w:t>Procede la acción siempre que el afectado carezca de otro instrumento defensivo judicial (2021). Empero, hay dos (2) excepciones que guardan en común la existencia del medio ordinario: (i) La tutela transitoria para evitar un perjuicio irremediable; y (ii) La ineficacia de la herramienta regular para salvaguardar los derechos.</w:t>
      </w:r>
    </w:p>
    <w:p w14:paraId="679DA57A" w14:textId="77777777" w:rsidR="00AB523A" w:rsidRPr="00AB523A" w:rsidRDefault="00AB523A" w:rsidP="00AB523A">
      <w:pPr>
        <w:widowControl/>
        <w:autoSpaceDE/>
        <w:autoSpaceDN/>
        <w:adjustRightInd/>
        <w:jc w:val="both"/>
        <w:rPr>
          <w:rFonts w:ascii="Arial" w:hAnsi="Arial" w:cs="Arial"/>
          <w:sz w:val="20"/>
          <w:szCs w:val="20"/>
          <w:lang w:val="es-419"/>
        </w:rPr>
      </w:pPr>
    </w:p>
    <w:p w14:paraId="4288259E" w14:textId="26F4020C" w:rsidR="00444A26" w:rsidRPr="00444A26" w:rsidRDefault="00444A26" w:rsidP="00444A26">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444A26">
        <w:rPr>
          <w:rFonts w:ascii="Arial" w:hAnsi="Arial" w:cs="Arial"/>
          <w:sz w:val="20"/>
          <w:szCs w:val="20"/>
          <w:lang w:val="es-419"/>
        </w:rPr>
        <w:t>la Alta Colegiatura emplea los criterios jurisprudenciales de flexibilización</w:t>
      </w:r>
      <w:r>
        <w:rPr>
          <w:rFonts w:ascii="Arial" w:hAnsi="Arial" w:cs="Arial"/>
          <w:sz w:val="20"/>
          <w:szCs w:val="20"/>
          <w:lang w:val="es-419"/>
        </w:rPr>
        <w:t>…</w:t>
      </w:r>
      <w:r w:rsidRPr="00444A26">
        <w:rPr>
          <w:rFonts w:ascii="Arial" w:hAnsi="Arial" w:cs="Arial"/>
          <w:sz w:val="20"/>
          <w:szCs w:val="20"/>
          <w:lang w:val="es-419"/>
        </w:rPr>
        <w:t xml:space="preserve"> para inferir el cumplimiento de la subsidiariedad, específicamente, en tratándose de personas víctimas del conflicto armado.</w:t>
      </w:r>
    </w:p>
    <w:p w14:paraId="7C180951" w14:textId="77777777" w:rsidR="00444A26" w:rsidRPr="00444A26" w:rsidRDefault="00444A26" w:rsidP="00444A26">
      <w:pPr>
        <w:widowControl/>
        <w:autoSpaceDE/>
        <w:autoSpaceDN/>
        <w:adjustRightInd/>
        <w:jc w:val="both"/>
        <w:rPr>
          <w:rFonts w:ascii="Arial" w:hAnsi="Arial" w:cs="Arial"/>
          <w:sz w:val="20"/>
          <w:szCs w:val="20"/>
          <w:lang w:val="es-419"/>
        </w:rPr>
      </w:pPr>
    </w:p>
    <w:p w14:paraId="25E215EF" w14:textId="7A0F7203" w:rsidR="00AB523A" w:rsidRPr="00AB523A" w:rsidRDefault="00444A26" w:rsidP="00444A26">
      <w:pPr>
        <w:widowControl/>
        <w:autoSpaceDE/>
        <w:autoSpaceDN/>
        <w:adjustRightInd/>
        <w:jc w:val="both"/>
        <w:rPr>
          <w:rFonts w:ascii="Arial" w:hAnsi="Arial" w:cs="Arial"/>
          <w:sz w:val="20"/>
          <w:szCs w:val="20"/>
          <w:lang w:val="es-419"/>
        </w:rPr>
      </w:pPr>
      <w:r w:rsidRPr="00444A26">
        <w:rPr>
          <w:rFonts w:ascii="Arial" w:hAnsi="Arial" w:cs="Arial"/>
          <w:sz w:val="20"/>
          <w:szCs w:val="20"/>
          <w:lang w:val="es-419"/>
        </w:rPr>
        <w:t>Así las cosas, aun cuando el interesado pueda ventilar la controversia ante la justicia contencioso administrativa</w:t>
      </w:r>
      <w:r>
        <w:rPr>
          <w:rFonts w:ascii="Arial" w:hAnsi="Arial" w:cs="Arial"/>
          <w:sz w:val="20"/>
          <w:szCs w:val="20"/>
          <w:lang w:val="es-419"/>
        </w:rPr>
        <w:t>…</w:t>
      </w:r>
      <w:r w:rsidRPr="00444A26">
        <w:rPr>
          <w:rFonts w:ascii="Arial" w:hAnsi="Arial" w:cs="Arial"/>
          <w:sz w:val="20"/>
          <w:szCs w:val="20"/>
          <w:lang w:val="es-419"/>
        </w:rPr>
        <w:t>, lo cierto es que su situación particular (RUV)) autoriza superar el presupuesto de procedencia y resolver de fondo</w:t>
      </w:r>
      <w:r>
        <w:rPr>
          <w:rFonts w:ascii="Arial" w:hAnsi="Arial" w:cs="Arial"/>
          <w:sz w:val="20"/>
          <w:szCs w:val="20"/>
          <w:lang w:val="es-419"/>
        </w:rPr>
        <w:t>…</w:t>
      </w:r>
    </w:p>
    <w:p w14:paraId="6D7038C7" w14:textId="77777777" w:rsidR="00AB523A" w:rsidRPr="00AB523A" w:rsidRDefault="00AB523A" w:rsidP="00AB523A">
      <w:pPr>
        <w:widowControl/>
        <w:autoSpaceDE/>
        <w:autoSpaceDN/>
        <w:adjustRightInd/>
        <w:jc w:val="both"/>
        <w:rPr>
          <w:rFonts w:ascii="Arial" w:hAnsi="Arial" w:cs="Arial"/>
          <w:sz w:val="20"/>
          <w:szCs w:val="20"/>
          <w:lang w:val="es-419"/>
        </w:rPr>
      </w:pPr>
    </w:p>
    <w:p w14:paraId="053F2B06" w14:textId="487184F0" w:rsidR="00AB523A" w:rsidRPr="00AB523A" w:rsidRDefault="00444A26" w:rsidP="00AB523A">
      <w:pPr>
        <w:widowControl/>
        <w:autoSpaceDE/>
        <w:autoSpaceDN/>
        <w:adjustRightInd/>
        <w:jc w:val="both"/>
        <w:rPr>
          <w:rFonts w:ascii="Arial" w:hAnsi="Arial" w:cs="Arial"/>
          <w:sz w:val="20"/>
          <w:szCs w:val="20"/>
          <w:lang w:val="es-419"/>
        </w:rPr>
      </w:pPr>
      <w:r w:rsidRPr="00444A26">
        <w:rPr>
          <w:rFonts w:ascii="Arial" w:hAnsi="Arial" w:cs="Arial"/>
          <w:sz w:val="20"/>
          <w:szCs w:val="20"/>
          <w:lang w:val="es-419"/>
        </w:rPr>
        <w:t>E</w:t>
      </w:r>
      <w:r>
        <w:rPr>
          <w:rFonts w:ascii="Arial" w:hAnsi="Arial" w:cs="Arial"/>
          <w:sz w:val="20"/>
          <w:szCs w:val="20"/>
          <w:lang w:val="es-419"/>
        </w:rPr>
        <w:t>l</w:t>
      </w:r>
      <w:r w:rsidRPr="00444A26">
        <w:rPr>
          <w:rFonts w:ascii="Arial" w:hAnsi="Arial" w:cs="Arial"/>
          <w:sz w:val="20"/>
          <w:szCs w:val="20"/>
          <w:lang w:val="es-419"/>
        </w:rPr>
        <w:t xml:space="preserve"> debido proceso administrativo. Implica que en cada acto dictado en un trámite administrativo se deben observar las garantías procesales y los principios constitucionales que rigen la función pública</w:t>
      </w:r>
      <w:r>
        <w:rPr>
          <w:rFonts w:ascii="Arial" w:hAnsi="Arial" w:cs="Arial"/>
          <w:sz w:val="20"/>
          <w:szCs w:val="20"/>
          <w:lang w:val="es-419"/>
        </w:rPr>
        <w:t>…</w:t>
      </w:r>
    </w:p>
    <w:p w14:paraId="63623B0D" w14:textId="4605B90A" w:rsidR="00AB523A" w:rsidRDefault="00AB523A" w:rsidP="00AB523A">
      <w:pPr>
        <w:widowControl/>
        <w:autoSpaceDE/>
        <w:autoSpaceDN/>
        <w:adjustRightInd/>
        <w:jc w:val="both"/>
        <w:rPr>
          <w:rFonts w:ascii="Arial" w:hAnsi="Arial" w:cs="Arial"/>
          <w:sz w:val="20"/>
          <w:szCs w:val="20"/>
        </w:rPr>
      </w:pPr>
    </w:p>
    <w:p w14:paraId="649883E8" w14:textId="2EC271E5" w:rsidR="00444A26" w:rsidRDefault="007A4CFA" w:rsidP="00AB523A">
      <w:pPr>
        <w:widowControl/>
        <w:autoSpaceDE/>
        <w:autoSpaceDN/>
        <w:adjustRightInd/>
        <w:jc w:val="both"/>
        <w:rPr>
          <w:rFonts w:ascii="Arial" w:hAnsi="Arial" w:cs="Arial"/>
          <w:sz w:val="20"/>
          <w:szCs w:val="20"/>
        </w:rPr>
      </w:pPr>
      <w:r>
        <w:rPr>
          <w:rFonts w:ascii="Arial" w:hAnsi="Arial" w:cs="Arial"/>
          <w:sz w:val="20"/>
          <w:szCs w:val="20"/>
        </w:rPr>
        <w:t xml:space="preserve">… </w:t>
      </w:r>
      <w:r w:rsidRPr="007A4CFA">
        <w:rPr>
          <w:rFonts w:ascii="Arial" w:hAnsi="Arial" w:cs="Arial"/>
          <w:sz w:val="20"/>
          <w:szCs w:val="20"/>
        </w:rPr>
        <w:t>la doctrina de la Alta Corporación también se ha encargado de delimitar la importancia de la notificación de los actos administrativos de carácter particular y concreto</w:t>
      </w:r>
      <w:r>
        <w:rPr>
          <w:rFonts w:ascii="Arial" w:hAnsi="Arial" w:cs="Arial"/>
          <w:sz w:val="20"/>
          <w:szCs w:val="20"/>
        </w:rPr>
        <w:t>…</w:t>
      </w:r>
    </w:p>
    <w:p w14:paraId="5F4A6C4B" w14:textId="45295F60" w:rsidR="00444A26" w:rsidRDefault="00444A26" w:rsidP="00AB523A">
      <w:pPr>
        <w:widowControl/>
        <w:autoSpaceDE/>
        <w:autoSpaceDN/>
        <w:adjustRightInd/>
        <w:jc w:val="both"/>
        <w:rPr>
          <w:rFonts w:ascii="Arial" w:hAnsi="Arial" w:cs="Arial"/>
          <w:sz w:val="20"/>
          <w:szCs w:val="20"/>
        </w:rPr>
      </w:pPr>
    </w:p>
    <w:p w14:paraId="5F3CAF74" w14:textId="0D87EE68" w:rsidR="00444A26" w:rsidRDefault="007A4CFA" w:rsidP="00AB523A">
      <w:pPr>
        <w:widowControl/>
        <w:autoSpaceDE/>
        <w:autoSpaceDN/>
        <w:adjustRightInd/>
        <w:jc w:val="both"/>
        <w:rPr>
          <w:rFonts w:ascii="Arial" w:hAnsi="Arial" w:cs="Arial"/>
          <w:sz w:val="20"/>
          <w:szCs w:val="20"/>
        </w:rPr>
      </w:pPr>
      <w:r w:rsidRPr="007A4CFA">
        <w:rPr>
          <w:rFonts w:ascii="Arial" w:hAnsi="Arial" w:cs="Arial"/>
          <w:sz w:val="20"/>
          <w:szCs w:val="20"/>
        </w:rPr>
        <w:t>Y, en torno al principio de publicidad, explicó: “(…) 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p>
    <w:p w14:paraId="18EA6C49" w14:textId="77777777" w:rsidR="00444A26" w:rsidRPr="00AB523A" w:rsidRDefault="00444A26" w:rsidP="00AB523A">
      <w:pPr>
        <w:widowControl/>
        <w:autoSpaceDE/>
        <w:autoSpaceDN/>
        <w:adjustRightInd/>
        <w:jc w:val="both"/>
        <w:rPr>
          <w:rFonts w:ascii="Arial" w:hAnsi="Arial" w:cs="Arial"/>
          <w:sz w:val="20"/>
          <w:szCs w:val="20"/>
        </w:rPr>
      </w:pPr>
    </w:p>
    <w:p w14:paraId="4A805290" w14:textId="1588FEC5" w:rsidR="00AB523A" w:rsidRDefault="007A4CFA" w:rsidP="00AB523A">
      <w:pPr>
        <w:widowControl/>
        <w:autoSpaceDE/>
        <w:autoSpaceDN/>
        <w:adjustRightInd/>
        <w:jc w:val="both"/>
        <w:rPr>
          <w:rFonts w:ascii="Arial" w:hAnsi="Arial" w:cs="Arial"/>
          <w:sz w:val="20"/>
          <w:szCs w:val="20"/>
        </w:rPr>
      </w:pPr>
      <w:r w:rsidRPr="007A4CFA">
        <w:rPr>
          <w:rFonts w:ascii="Arial" w:hAnsi="Arial" w:cs="Arial"/>
          <w:sz w:val="20"/>
          <w:szCs w:val="20"/>
        </w:rPr>
        <w:t>Se confirmará el fallo porque es claro que la autoridad trasgredió el derecho al debido proceso administrativo y de soslayo el mínimo vital de persona de especial protección constitucional: (i) Obstruyó la contradicción porque pretirió notificar debidamente la decisión; (ii) Omitió decretar y practicar pruebas; y, (iii) Fundó la decisión en el resultado de un trámite de identificación de carencias desactualizado que no consultó la situación actual del hogar beneficiario</w:t>
      </w:r>
      <w:r>
        <w:rPr>
          <w:rFonts w:ascii="Arial" w:hAnsi="Arial" w:cs="Arial"/>
          <w:sz w:val="20"/>
          <w:szCs w:val="20"/>
        </w:rPr>
        <w:t>…</w:t>
      </w:r>
    </w:p>
    <w:p w14:paraId="43A28317" w14:textId="4C8BD3AF" w:rsidR="007A4CFA" w:rsidRDefault="007A4CFA" w:rsidP="00AB523A">
      <w:pPr>
        <w:widowControl/>
        <w:autoSpaceDE/>
        <w:autoSpaceDN/>
        <w:adjustRightInd/>
        <w:jc w:val="both"/>
        <w:rPr>
          <w:rFonts w:ascii="Arial" w:hAnsi="Arial" w:cs="Arial"/>
          <w:sz w:val="20"/>
          <w:szCs w:val="20"/>
        </w:rPr>
      </w:pPr>
    </w:p>
    <w:p w14:paraId="2B44C19C" w14:textId="07C439C5" w:rsidR="007A4CFA" w:rsidRDefault="007A4CFA" w:rsidP="00AB523A">
      <w:pPr>
        <w:widowControl/>
        <w:autoSpaceDE/>
        <w:autoSpaceDN/>
        <w:adjustRightInd/>
        <w:jc w:val="both"/>
        <w:rPr>
          <w:rFonts w:ascii="Arial" w:hAnsi="Arial" w:cs="Arial"/>
          <w:sz w:val="20"/>
          <w:szCs w:val="20"/>
        </w:rPr>
      </w:pPr>
    </w:p>
    <w:p w14:paraId="37EC4D48" w14:textId="77777777" w:rsidR="00AB523A" w:rsidRPr="00AB523A" w:rsidRDefault="00AB523A" w:rsidP="00AB523A">
      <w:pPr>
        <w:widowControl/>
        <w:autoSpaceDE/>
        <w:autoSpaceDN/>
        <w:adjustRightInd/>
        <w:jc w:val="both"/>
        <w:rPr>
          <w:rFonts w:ascii="Arial" w:hAnsi="Arial" w:cs="Arial"/>
          <w:sz w:val="20"/>
          <w:szCs w:val="20"/>
        </w:rPr>
      </w:pPr>
    </w:p>
    <w:bookmarkEnd w:id="0"/>
    <w:p w14:paraId="7F5D9D5E" w14:textId="77777777" w:rsidR="00AB523A" w:rsidRPr="00AB523A" w:rsidRDefault="00AB523A" w:rsidP="00AB523A">
      <w:pPr>
        <w:widowControl/>
        <w:autoSpaceDE/>
        <w:autoSpaceDN/>
        <w:adjustRightInd/>
        <w:jc w:val="both"/>
        <w:rPr>
          <w:rFonts w:ascii="Arial" w:hAnsi="Arial" w:cs="Arial"/>
          <w:sz w:val="20"/>
          <w:szCs w:val="20"/>
        </w:rPr>
      </w:pPr>
    </w:p>
    <w:bookmarkEnd w:id="1"/>
    <w:p w14:paraId="64FCF221" w14:textId="77777777" w:rsidR="00AC5493" w:rsidRPr="007922D0" w:rsidRDefault="00AC5493" w:rsidP="00AC5493">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D080" w14:textId="77777777" w:rsidR="00AC5493" w:rsidRPr="007922D0" w:rsidRDefault="00AC5493" w:rsidP="00AC5493">
      <w:pPr>
        <w:pStyle w:val="Sinespaciado"/>
        <w:spacing w:line="360" w:lineRule="auto"/>
        <w:jc w:val="center"/>
        <w:rPr>
          <w:rFonts w:ascii="Georgia" w:hAnsi="Georgia" w:cs="Arial"/>
          <w:w w:val="140"/>
          <w:sz w:val="14"/>
        </w:rPr>
      </w:pPr>
      <w:r w:rsidRPr="007922D0">
        <w:rPr>
          <w:rFonts w:ascii="Georgia" w:hAnsi="Georgia" w:cs="Arial"/>
          <w:w w:val="140"/>
          <w:sz w:val="14"/>
        </w:rPr>
        <w:t>REPUBLICA DE COLOMBIA</w:t>
      </w:r>
    </w:p>
    <w:p w14:paraId="3008A9A6" w14:textId="77777777" w:rsidR="00AC5493" w:rsidRPr="007922D0" w:rsidRDefault="00AC5493" w:rsidP="00AC5493">
      <w:pPr>
        <w:pStyle w:val="Sinespaciado"/>
        <w:tabs>
          <w:tab w:val="center" w:pos="4987"/>
          <w:tab w:val="left" w:pos="8449"/>
        </w:tabs>
        <w:spacing w:line="360" w:lineRule="auto"/>
        <w:jc w:val="center"/>
        <w:rPr>
          <w:rFonts w:ascii="Georgia" w:hAnsi="Georgia" w:cs="Arial"/>
          <w:w w:val="140"/>
        </w:rPr>
      </w:pPr>
      <w:r w:rsidRPr="007922D0">
        <w:rPr>
          <w:rFonts w:ascii="Georgia" w:hAnsi="Georgia" w:cs="Arial"/>
          <w:w w:val="140"/>
          <w:sz w:val="14"/>
        </w:rPr>
        <w:t>RAMA JUDICIAL DEL PODER PÚBLICO</w:t>
      </w:r>
    </w:p>
    <w:p w14:paraId="57611567" w14:textId="77777777" w:rsidR="00AC5493" w:rsidRPr="00B37F55" w:rsidRDefault="00AC5493" w:rsidP="00AC5493">
      <w:pPr>
        <w:pStyle w:val="Sinespaciado"/>
        <w:spacing w:line="360" w:lineRule="auto"/>
        <w:jc w:val="center"/>
        <w:rPr>
          <w:rFonts w:ascii="Georgia" w:hAnsi="Georgia" w:cs="Arial"/>
          <w:b/>
          <w:bCs/>
          <w:w w:val="140"/>
          <w:sz w:val="16"/>
        </w:rPr>
      </w:pPr>
      <w:r w:rsidRPr="00B37F55">
        <w:rPr>
          <w:rFonts w:ascii="Georgia" w:hAnsi="Georgia" w:cs="Arial"/>
          <w:b/>
          <w:bCs/>
          <w:w w:val="140"/>
          <w:sz w:val="18"/>
        </w:rPr>
        <w:t>T</w:t>
      </w:r>
      <w:r w:rsidRPr="00B37F55">
        <w:rPr>
          <w:rFonts w:ascii="Georgia" w:hAnsi="Georgia" w:cs="Arial"/>
          <w:b/>
          <w:bCs/>
          <w:w w:val="140"/>
          <w:sz w:val="16"/>
        </w:rPr>
        <w:t>RIBUNAL</w:t>
      </w:r>
      <w:r w:rsidRPr="00B37F55">
        <w:rPr>
          <w:rFonts w:ascii="Georgia" w:hAnsi="Georgia" w:cs="Arial"/>
          <w:b/>
          <w:bCs/>
          <w:w w:val="140"/>
          <w:sz w:val="18"/>
        </w:rPr>
        <w:t xml:space="preserve"> S</w:t>
      </w:r>
      <w:r w:rsidRPr="00B37F55">
        <w:rPr>
          <w:rFonts w:ascii="Georgia" w:hAnsi="Georgia" w:cs="Arial"/>
          <w:b/>
          <w:bCs/>
          <w:w w:val="140"/>
          <w:sz w:val="16"/>
        </w:rPr>
        <w:t xml:space="preserve">UPERIOR DEL </w:t>
      </w:r>
      <w:r w:rsidRPr="00B37F55">
        <w:rPr>
          <w:rFonts w:ascii="Georgia" w:hAnsi="Georgia" w:cs="Arial"/>
          <w:b/>
          <w:bCs/>
          <w:w w:val="140"/>
          <w:sz w:val="18"/>
        </w:rPr>
        <w:t>D</w:t>
      </w:r>
      <w:r w:rsidRPr="00B37F55">
        <w:rPr>
          <w:rFonts w:ascii="Georgia" w:hAnsi="Georgia" w:cs="Arial"/>
          <w:b/>
          <w:bCs/>
          <w:w w:val="140"/>
          <w:sz w:val="16"/>
        </w:rPr>
        <w:t>ISTRITO</w:t>
      </w:r>
      <w:r w:rsidRPr="00B37F55">
        <w:rPr>
          <w:rFonts w:ascii="Georgia" w:hAnsi="Georgia" w:cs="Arial"/>
          <w:b/>
          <w:bCs/>
          <w:w w:val="140"/>
          <w:sz w:val="18"/>
        </w:rPr>
        <w:t xml:space="preserve"> J</w:t>
      </w:r>
      <w:r w:rsidRPr="00B37F55">
        <w:rPr>
          <w:rFonts w:ascii="Georgia" w:hAnsi="Georgia" w:cs="Arial"/>
          <w:b/>
          <w:bCs/>
          <w:w w:val="140"/>
          <w:sz w:val="16"/>
        </w:rPr>
        <w:t>UDICIAL</w:t>
      </w:r>
    </w:p>
    <w:p w14:paraId="427EF0ED" w14:textId="4B7F001B" w:rsidR="00AC5493" w:rsidRPr="007922D0" w:rsidRDefault="00AC5493" w:rsidP="00AC5493">
      <w:pPr>
        <w:pStyle w:val="Sinespaciado"/>
        <w:spacing w:line="360" w:lineRule="auto"/>
        <w:jc w:val="center"/>
        <w:rPr>
          <w:rFonts w:ascii="Georgia" w:hAnsi="Georgia" w:cs="Arial"/>
          <w:w w:val="140"/>
          <w:sz w:val="16"/>
          <w:szCs w:val="18"/>
        </w:rPr>
      </w:pPr>
      <w:r w:rsidRPr="007922D0">
        <w:rPr>
          <w:rFonts w:ascii="Georgia" w:hAnsi="Georgia" w:cs="Arial"/>
          <w:w w:val="140"/>
          <w:sz w:val="18"/>
          <w:szCs w:val="18"/>
        </w:rPr>
        <w:t>S</w:t>
      </w:r>
      <w:r w:rsidRPr="00E80202">
        <w:rPr>
          <w:rFonts w:ascii="Georgia" w:hAnsi="Georgia" w:cs="Arial"/>
          <w:w w:val="140"/>
          <w:sz w:val="16"/>
        </w:rPr>
        <w:t xml:space="preserve">ALA </w:t>
      </w:r>
      <w:r w:rsidRPr="00AC5493">
        <w:rPr>
          <w:rFonts w:ascii="Georgia" w:hAnsi="Georgia" w:cs="Arial"/>
          <w:w w:val="140"/>
          <w:sz w:val="16"/>
          <w:szCs w:val="16"/>
        </w:rPr>
        <w:t>DE</w:t>
      </w:r>
      <w:r w:rsidRPr="007922D0">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sidRPr="007922D0">
        <w:rPr>
          <w:rFonts w:ascii="Georgia" w:hAnsi="Georgia" w:cs="Arial"/>
          <w:w w:val="140"/>
          <w:sz w:val="18"/>
          <w:szCs w:val="18"/>
        </w:rPr>
        <w:t>C</w:t>
      </w:r>
      <w:r w:rsidRPr="007922D0">
        <w:rPr>
          <w:rFonts w:ascii="Georgia" w:hAnsi="Georgia" w:cs="Arial"/>
          <w:w w:val="140"/>
          <w:sz w:val="16"/>
          <w:szCs w:val="18"/>
        </w:rPr>
        <w:t xml:space="preserve">IVIL – </w:t>
      </w:r>
      <w:r w:rsidRPr="007922D0">
        <w:rPr>
          <w:rFonts w:ascii="Georgia" w:hAnsi="Georgia" w:cs="Arial"/>
          <w:w w:val="140"/>
          <w:sz w:val="18"/>
          <w:szCs w:val="18"/>
        </w:rPr>
        <w:t>F</w:t>
      </w:r>
      <w:r w:rsidRPr="007922D0">
        <w:rPr>
          <w:rFonts w:ascii="Georgia" w:hAnsi="Georgia" w:cs="Arial"/>
          <w:w w:val="140"/>
          <w:sz w:val="16"/>
          <w:szCs w:val="18"/>
        </w:rPr>
        <w:t xml:space="preserve">AMILIA – </w:t>
      </w:r>
      <w:r w:rsidRPr="007922D0">
        <w:rPr>
          <w:rFonts w:ascii="Georgia" w:hAnsi="Georgia" w:cs="Arial"/>
          <w:w w:val="140"/>
          <w:sz w:val="18"/>
          <w:szCs w:val="18"/>
        </w:rPr>
        <w:t>D</w:t>
      </w:r>
      <w:r w:rsidRPr="007922D0">
        <w:rPr>
          <w:rFonts w:ascii="Georgia" w:hAnsi="Georgia" w:cs="Arial"/>
          <w:w w:val="140"/>
          <w:sz w:val="16"/>
          <w:szCs w:val="18"/>
        </w:rPr>
        <w:t xml:space="preserve">ISTRITO DE </w:t>
      </w:r>
      <w:r w:rsidRPr="007922D0">
        <w:rPr>
          <w:rFonts w:ascii="Georgia" w:hAnsi="Georgia" w:cs="Arial"/>
          <w:w w:val="140"/>
          <w:sz w:val="18"/>
          <w:szCs w:val="18"/>
        </w:rPr>
        <w:t>P</w:t>
      </w:r>
      <w:r w:rsidRPr="007922D0">
        <w:rPr>
          <w:rFonts w:ascii="Georgia" w:hAnsi="Georgia" w:cs="Arial"/>
          <w:w w:val="140"/>
          <w:sz w:val="16"/>
          <w:szCs w:val="18"/>
        </w:rPr>
        <w:t>EREIRA</w:t>
      </w:r>
    </w:p>
    <w:p w14:paraId="1AED8C24" w14:textId="77777777" w:rsidR="00AC5493" w:rsidRPr="007922D0" w:rsidRDefault="00AC5493" w:rsidP="00AC5493">
      <w:pPr>
        <w:pStyle w:val="Sinespaciado"/>
        <w:spacing w:line="360" w:lineRule="auto"/>
        <w:jc w:val="center"/>
        <w:rPr>
          <w:rFonts w:ascii="Georgia" w:hAnsi="Georgia"/>
          <w:w w:val="140"/>
        </w:rPr>
      </w:pPr>
      <w:r w:rsidRPr="007922D0">
        <w:rPr>
          <w:rFonts w:ascii="Georgia" w:hAnsi="Georgia" w:cs="Arial"/>
          <w:w w:val="140"/>
          <w:sz w:val="18"/>
          <w:szCs w:val="18"/>
        </w:rPr>
        <w:t>D</w:t>
      </w:r>
      <w:r w:rsidRPr="007922D0">
        <w:rPr>
          <w:rFonts w:ascii="Georgia" w:hAnsi="Georgia" w:cs="Arial"/>
          <w:w w:val="140"/>
          <w:sz w:val="16"/>
          <w:szCs w:val="18"/>
        </w:rPr>
        <w:t xml:space="preserve">EPARTAMENTO DE </w:t>
      </w:r>
      <w:r w:rsidRPr="007922D0">
        <w:rPr>
          <w:rFonts w:ascii="Georgia" w:hAnsi="Georgia" w:cs="Arial"/>
          <w:w w:val="140"/>
          <w:sz w:val="18"/>
          <w:szCs w:val="18"/>
        </w:rPr>
        <w:t>R</w:t>
      </w:r>
      <w:r w:rsidRPr="007922D0">
        <w:rPr>
          <w:rFonts w:ascii="Georgia" w:hAnsi="Georgia" w:cs="Arial"/>
          <w:w w:val="140"/>
          <w:sz w:val="16"/>
          <w:szCs w:val="18"/>
        </w:rPr>
        <w:t>ISARALDA</w:t>
      </w:r>
    </w:p>
    <w:p w14:paraId="3477E101" w14:textId="77777777" w:rsidR="00AC5493" w:rsidRPr="00860446" w:rsidRDefault="00AC5493" w:rsidP="00860446">
      <w:pPr>
        <w:pStyle w:val="Textoindependiente"/>
        <w:tabs>
          <w:tab w:val="clear" w:pos="1416"/>
          <w:tab w:val="clear" w:pos="3540"/>
          <w:tab w:val="left" w:pos="1276"/>
          <w:tab w:val="left" w:pos="3402"/>
        </w:tabs>
        <w:spacing w:line="276" w:lineRule="auto"/>
        <w:rPr>
          <w:rFonts w:ascii="Georgia" w:hAnsi="Georgia" w:cs="Arial"/>
          <w:szCs w:val="24"/>
        </w:rPr>
      </w:pPr>
    </w:p>
    <w:p w14:paraId="00811BAC" w14:textId="54C5D175" w:rsidR="00DD095A" w:rsidRPr="00860446" w:rsidRDefault="00DD095A" w:rsidP="00860446">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860446">
        <w:rPr>
          <w:rFonts w:ascii="Georgia" w:hAnsi="Georgia" w:cs="Arial"/>
          <w:b/>
          <w:bCs/>
          <w:szCs w:val="24"/>
        </w:rPr>
        <w:t>ST</w:t>
      </w:r>
      <w:r w:rsidR="001A3D72" w:rsidRPr="00860446">
        <w:rPr>
          <w:rFonts w:ascii="Georgia" w:hAnsi="Georgia" w:cs="Arial"/>
          <w:b/>
          <w:bCs/>
          <w:szCs w:val="24"/>
        </w:rPr>
        <w:t>2</w:t>
      </w:r>
      <w:r w:rsidRPr="00860446">
        <w:rPr>
          <w:rFonts w:ascii="Georgia" w:hAnsi="Georgia" w:cs="Arial"/>
          <w:b/>
          <w:bCs/>
          <w:szCs w:val="24"/>
        </w:rPr>
        <w:t>-</w:t>
      </w:r>
      <w:r w:rsidR="00B53084" w:rsidRPr="00860446">
        <w:rPr>
          <w:rFonts w:ascii="Georgia" w:hAnsi="Georgia" w:cs="Arial"/>
          <w:b/>
          <w:bCs/>
          <w:szCs w:val="24"/>
        </w:rPr>
        <w:t>0111</w:t>
      </w:r>
      <w:r w:rsidRPr="00860446">
        <w:rPr>
          <w:rFonts w:ascii="Georgia" w:hAnsi="Georgia" w:cs="Arial"/>
          <w:b/>
          <w:bCs/>
          <w:szCs w:val="24"/>
        </w:rPr>
        <w:t>-</w:t>
      </w:r>
      <w:r w:rsidR="00366E36" w:rsidRPr="00860446">
        <w:rPr>
          <w:rFonts w:ascii="Georgia" w:hAnsi="Georgia" w:cs="Arial"/>
          <w:b/>
          <w:bCs/>
          <w:szCs w:val="24"/>
        </w:rPr>
        <w:t>2022</w:t>
      </w:r>
    </w:p>
    <w:p w14:paraId="135E9539" w14:textId="77777777" w:rsidR="00DD095A" w:rsidRPr="00860446" w:rsidRDefault="00DD095A" w:rsidP="00860446">
      <w:pPr>
        <w:pStyle w:val="Textoindependiente"/>
        <w:tabs>
          <w:tab w:val="clear" w:pos="1416"/>
          <w:tab w:val="clear" w:pos="3540"/>
          <w:tab w:val="left" w:pos="1276"/>
          <w:tab w:val="left" w:pos="3402"/>
        </w:tabs>
        <w:spacing w:line="276" w:lineRule="auto"/>
        <w:rPr>
          <w:rFonts w:ascii="Georgia" w:hAnsi="Georgia" w:cs="Arial"/>
          <w:szCs w:val="24"/>
        </w:rPr>
      </w:pPr>
      <w:r w:rsidRPr="00860446">
        <w:rPr>
          <w:rFonts w:ascii="Georgia" w:hAnsi="Georgia" w:cs="Arial"/>
          <w:szCs w:val="24"/>
        </w:rPr>
        <w:tab/>
      </w:r>
      <w:r w:rsidRPr="00860446">
        <w:rPr>
          <w:rFonts w:ascii="Georgia" w:hAnsi="Georgia" w:cs="Arial"/>
          <w:szCs w:val="24"/>
        </w:rPr>
        <w:tab/>
      </w:r>
    </w:p>
    <w:p w14:paraId="478E3187" w14:textId="77777777" w:rsidR="002060F5" w:rsidRPr="00860446" w:rsidRDefault="002060F5" w:rsidP="00860446">
      <w:pPr>
        <w:pBdr>
          <w:bottom w:val="double" w:sz="6" w:space="1" w:color="auto"/>
        </w:pBdr>
        <w:spacing w:line="276" w:lineRule="auto"/>
        <w:jc w:val="center"/>
        <w:rPr>
          <w:rFonts w:ascii="Georgia" w:hAnsi="Georgia" w:cs="Arial"/>
          <w:b/>
          <w:bCs/>
        </w:rPr>
      </w:pPr>
    </w:p>
    <w:p w14:paraId="350EE9E6" w14:textId="77777777" w:rsidR="00D809D6" w:rsidRPr="00860446" w:rsidRDefault="00D809D6" w:rsidP="00860446">
      <w:pPr>
        <w:spacing w:line="276" w:lineRule="auto"/>
        <w:jc w:val="center"/>
        <w:rPr>
          <w:rFonts w:ascii="Georgia" w:hAnsi="Georgia" w:cs="Arial"/>
          <w:b/>
          <w:bCs/>
        </w:rPr>
      </w:pPr>
    </w:p>
    <w:p w14:paraId="182FFEF0" w14:textId="4668B41C" w:rsidR="00026BFF" w:rsidRPr="00860446" w:rsidRDefault="00B53084" w:rsidP="00860446">
      <w:pPr>
        <w:spacing w:line="276" w:lineRule="auto"/>
        <w:jc w:val="center"/>
        <w:rPr>
          <w:rFonts w:ascii="Georgia" w:hAnsi="Georgia" w:cs="Arial"/>
          <w:b/>
          <w:bCs/>
          <w:iCs/>
          <w:smallCaps/>
          <w:lang w:val="es-CO"/>
        </w:rPr>
      </w:pPr>
      <w:r w:rsidRPr="00860446">
        <w:rPr>
          <w:rFonts w:ascii="Georgia" w:hAnsi="Georgia" w:cs="Arial"/>
          <w:b/>
          <w:bCs/>
          <w:iCs/>
          <w:smallCaps/>
          <w:lang w:val="es-CO"/>
        </w:rPr>
        <w:t xml:space="preserve">Cinco </w:t>
      </w:r>
      <w:r w:rsidR="0013401E" w:rsidRPr="00860446">
        <w:rPr>
          <w:rFonts w:ascii="Georgia" w:hAnsi="Georgia" w:cs="Arial"/>
          <w:b/>
          <w:bCs/>
          <w:iCs/>
          <w:smallCaps/>
          <w:lang w:val="es-CO"/>
        </w:rPr>
        <w:t>(</w:t>
      </w:r>
      <w:r w:rsidRPr="00860446">
        <w:rPr>
          <w:rFonts w:ascii="Georgia" w:hAnsi="Georgia" w:cs="Arial"/>
          <w:b/>
          <w:bCs/>
          <w:iCs/>
          <w:smallCaps/>
          <w:lang w:val="es-CO"/>
        </w:rPr>
        <w:t>5</w:t>
      </w:r>
      <w:r w:rsidR="0013401E" w:rsidRPr="00860446">
        <w:rPr>
          <w:rFonts w:ascii="Georgia" w:hAnsi="Georgia" w:cs="Arial"/>
          <w:b/>
          <w:bCs/>
          <w:iCs/>
          <w:smallCaps/>
          <w:lang w:val="es-CO"/>
        </w:rPr>
        <w:t xml:space="preserve">) de </w:t>
      </w:r>
      <w:r w:rsidR="00366E36" w:rsidRPr="00860446">
        <w:rPr>
          <w:rFonts w:ascii="Georgia" w:hAnsi="Georgia" w:cs="Arial"/>
          <w:b/>
          <w:bCs/>
          <w:iCs/>
          <w:smallCaps/>
          <w:lang w:val="es-CO"/>
        </w:rPr>
        <w:t xml:space="preserve">mayo </w:t>
      </w:r>
      <w:r w:rsidR="0013401E" w:rsidRPr="00860446">
        <w:rPr>
          <w:rFonts w:ascii="Georgia" w:hAnsi="Georgia" w:cs="Arial"/>
          <w:b/>
          <w:bCs/>
          <w:iCs/>
          <w:smallCaps/>
          <w:lang w:val="es-CO"/>
        </w:rPr>
        <w:t xml:space="preserve">de dos mil </w:t>
      </w:r>
      <w:r w:rsidR="00366E36" w:rsidRPr="00860446">
        <w:rPr>
          <w:rFonts w:ascii="Georgia" w:hAnsi="Georgia" w:cs="Arial"/>
          <w:b/>
          <w:bCs/>
          <w:iCs/>
          <w:smallCaps/>
          <w:lang w:val="es-CO"/>
        </w:rPr>
        <w:t xml:space="preserve">veintidós </w:t>
      </w:r>
      <w:r w:rsidR="0013401E" w:rsidRPr="00860446">
        <w:rPr>
          <w:rFonts w:ascii="Georgia" w:hAnsi="Georgia" w:cs="Arial"/>
          <w:b/>
          <w:bCs/>
          <w:iCs/>
          <w:smallCaps/>
          <w:lang w:val="es-CO"/>
        </w:rPr>
        <w:t>(</w:t>
      </w:r>
      <w:r w:rsidR="00366E36" w:rsidRPr="00860446">
        <w:rPr>
          <w:rFonts w:ascii="Georgia" w:hAnsi="Georgia" w:cs="Arial"/>
          <w:b/>
          <w:bCs/>
          <w:iCs/>
          <w:smallCaps/>
          <w:lang w:val="es-CO"/>
        </w:rPr>
        <w:t>2022</w:t>
      </w:r>
      <w:r w:rsidR="0013401E" w:rsidRPr="00860446">
        <w:rPr>
          <w:rFonts w:ascii="Georgia" w:hAnsi="Georgia" w:cs="Arial"/>
          <w:b/>
          <w:bCs/>
          <w:iCs/>
          <w:smallCaps/>
          <w:lang w:val="es-CO"/>
        </w:rPr>
        <w:t>)</w:t>
      </w:r>
    </w:p>
    <w:p w14:paraId="40959F1D" w14:textId="44AE7A27" w:rsidR="004E5C40" w:rsidRPr="00860446" w:rsidRDefault="004E5C40" w:rsidP="00860446">
      <w:pPr>
        <w:spacing w:line="276" w:lineRule="auto"/>
        <w:jc w:val="center"/>
        <w:rPr>
          <w:rFonts w:ascii="Georgia" w:hAnsi="Georgia" w:cs="Arial"/>
          <w:b/>
          <w:bCs/>
          <w:lang w:val="es-CO"/>
        </w:rPr>
      </w:pPr>
    </w:p>
    <w:p w14:paraId="7490F219" w14:textId="77777777" w:rsidR="00366E36" w:rsidRPr="00860446" w:rsidRDefault="00366E36" w:rsidP="00860446">
      <w:pPr>
        <w:spacing w:line="276" w:lineRule="auto"/>
        <w:jc w:val="center"/>
        <w:rPr>
          <w:rFonts w:ascii="Georgia" w:hAnsi="Georgia" w:cs="Arial"/>
          <w:b/>
          <w:bCs/>
          <w:lang w:val="es-CO"/>
        </w:rPr>
      </w:pPr>
    </w:p>
    <w:p w14:paraId="261BBAB6" w14:textId="77777777" w:rsidR="00CB272A" w:rsidRPr="00860446" w:rsidRDefault="00040EA1" w:rsidP="00860446">
      <w:pPr>
        <w:pStyle w:val="Textoindependiente"/>
        <w:numPr>
          <w:ilvl w:val="0"/>
          <w:numId w:val="1"/>
        </w:numPr>
        <w:spacing w:line="276" w:lineRule="auto"/>
        <w:rPr>
          <w:rFonts w:ascii="Georgia" w:hAnsi="Georgia" w:cs="Arial"/>
          <w:b/>
          <w:bCs/>
          <w:smallCaps/>
          <w:szCs w:val="24"/>
        </w:rPr>
      </w:pPr>
      <w:r w:rsidRPr="00860446">
        <w:rPr>
          <w:rFonts w:ascii="Georgia" w:hAnsi="Georgia" w:cs="Arial"/>
          <w:b/>
          <w:bCs/>
          <w:smallCaps/>
          <w:szCs w:val="24"/>
        </w:rPr>
        <w:t>El asunto por decidir</w:t>
      </w:r>
    </w:p>
    <w:p w14:paraId="10D6AAB1" w14:textId="77777777" w:rsidR="00CB272A" w:rsidRPr="00860446" w:rsidRDefault="00CB272A" w:rsidP="00860446">
      <w:pPr>
        <w:pStyle w:val="Textoindependiente"/>
        <w:spacing w:line="276" w:lineRule="auto"/>
        <w:rPr>
          <w:rFonts w:ascii="Georgia" w:hAnsi="Georgia" w:cs="Arial"/>
          <w:szCs w:val="24"/>
        </w:rPr>
      </w:pPr>
    </w:p>
    <w:p w14:paraId="5A542E44" w14:textId="77777777" w:rsidR="001A3D72" w:rsidRPr="00860446" w:rsidRDefault="001A3D72" w:rsidP="00860446">
      <w:pPr>
        <w:pStyle w:val="Textoindependiente"/>
        <w:spacing w:line="276" w:lineRule="auto"/>
        <w:rPr>
          <w:rFonts w:ascii="Georgia" w:hAnsi="Georgia"/>
          <w:szCs w:val="24"/>
          <w:lang w:val="es-419"/>
        </w:rPr>
      </w:pPr>
      <w:r w:rsidRPr="00860446">
        <w:rPr>
          <w:rFonts w:ascii="Georgia" w:hAnsi="Georgia"/>
          <w:szCs w:val="24"/>
          <w:lang w:val="es-419"/>
        </w:rPr>
        <w:t>La impugnación suscitada en el trámite constitucional ya referido, una vez se ha cumplido la actuación de primera instancia.</w:t>
      </w:r>
    </w:p>
    <w:p w14:paraId="55E507D7" w14:textId="77777777" w:rsidR="00CB272A" w:rsidRPr="00860446" w:rsidRDefault="00CB272A" w:rsidP="00860446">
      <w:pPr>
        <w:pStyle w:val="Textoindependiente"/>
        <w:spacing w:line="276" w:lineRule="auto"/>
        <w:rPr>
          <w:rFonts w:ascii="Georgia" w:hAnsi="Georgia" w:cs="Arial"/>
          <w:szCs w:val="24"/>
          <w:lang w:val="es-419"/>
        </w:rPr>
      </w:pPr>
    </w:p>
    <w:p w14:paraId="108A1D4A" w14:textId="2B0590B1" w:rsidR="399076C1" w:rsidRPr="00860446" w:rsidRDefault="399076C1" w:rsidP="00860446">
      <w:pPr>
        <w:pStyle w:val="Textoindependiente"/>
        <w:spacing w:line="276" w:lineRule="auto"/>
        <w:rPr>
          <w:rFonts w:ascii="Georgia" w:hAnsi="Georgia"/>
          <w:szCs w:val="24"/>
        </w:rPr>
      </w:pPr>
    </w:p>
    <w:p w14:paraId="4E6AB9B7" w14:textId="14F5849F" w:rsidR="00CB272A" w:rsidRPr="00860446" w:rsidRDefault="00040EA1" w:rsidP="00860446">
      <w:pPr>
        <w:pStyle w:val="Textoindependiente"/>
        <w:numPr>
          <w:ilvl w:val="0"/>
          <w:numId w:val="1"/>
        </w:numPr>
        <w:spacing w:line="276" w:lineRule="auto"/>
        <w:rPr>
          <w:rFonts w:ascii="Georgia" w:hAnsi="Georgia" w:cs="Arial"/>
          <w:b/>
          <w:bCs/>
          <w:smallCaps/>
          <w:szCs w:val="24"/>
        </w:rPr>
      </w:pPr>
      <w:r w:rsidRPr="00860446">
        <w:rPr>
          <w:rFonts w:ascii="Georgia" w:hAnsi="Georgia" w:cs="Arial"/>
          <w:b/>
          <w:bCs/>
          <w:smallCaps/>
          <w:szCs w:val="24"/>
        </w:rPr>
        <w:t>La síntesis fáctic</w:t>
      </w:r>
      <w:r w:rsidR="0013401E" w:rsidRPr="00860446">
        <w:rPr>
          <w:rFonts w:ascii="Georgia" w:hAnsi="Georgia" w:cs="Arial"/>
          <w:b/>
          <w:bCs/>
          <w:smallCaps/>
          <w:szCs w:val="24"/>
        </w:rPr>
        <w:t>a</w:t>
      </w:r>
      <w:r w:rsidRPr="00860446">
        <w:rPr>
          <w:rFonts w:ascii="Georgia" w:hAnsi="Georgia" w:cs="Arial"/>
          <w:b/>
          <w:bCs/>
          <w:smallCaps/>
          <w:szCs w:val="24"/>
        </w:rPr>
        <w:t xml:space="preserve"> relevante</w:t>
      </w:r>
    </w:p>
    <w:p w14:paraId="6F638FEC" w14:textId="77777777" w:rsidR="00CB272A" w:rsidRPr="00860446" w:rsidRDefault="00CB272A" w:rsidP="00860446">
      <w:pPr>
        <w:pStyle w:val="Textoindependiente"/>
        <w:spacing w:line="276" w:lineRule="auto"/>
        <w:rPr>
          <w:rFonts w:ascii="Georgia" w:hAnsi="Georgia" w:cs="Arial"/>
          <w:szCs w:val="24"/>
        </w:rPr>
      </w:pPr>
    </w:p>
    <w:p w14:paraId="3013BB35" w14:textId="3CA0BC8A" w:rsidR="00D21EF5" w:rsidRPr="00860446" w:rsidRDefault="00866C32" w:rsidP="00860446">
      <w:pPr>
        <w:spacing w:line="276" w:lineRule="auto"/>
        <w:jc w:val="both"/>
        <w:rPr>
          <w:rFonts w:ascii="Georgia" w:hAnsi="Georgia" w:cs="Arial"/>
          <w:lang w:val="es-CO"/>
        </w:rPr>
      </w:pPr>
      <w:r w:rsidRPr="00860446">
        <w:rPr>
          <w:rFonts w:ascii="Georgia" w:hAnsi="Georgia" w:cs="Arial"/>
          <w:lang w:val="es-CO"/>
        </w:rPr>
        <w:t>M</w:t>
      </w:r>
      <w:r w:rsidR="00FF4AA3" w:rsidRPr="00860446">
        <w:rPr>
          <w:rFonts w:ascii="Georgia" w:hAnsi="Georgia" w:cs="Arial"/>
          <w:lang w:val="es-CO"/>
        </w:rPr>
        <w:t xml:space="preserve">encionó </w:t>
      </w:r>
      <w:r w:rsidR="0038555F" w:rsidRPr="00860446">
        <w:rPr>
          <w:rFonts w:ascii="Georgia" w:hAnsi="Georgia" w:cs="Arial"/>
          <w:lang w:val="es-CO"/>
        </w:rPr>
        <w:t xml:space="preserve">el actor que el </w:t>
      </w:r>
      <w:r w:rsidR="00366E36" w:rsidRPr="00860446">
        <w:rPr>
          <w:rFonts w:ascii="Georgia" w:hAnsi="Georgia" w:cs="Arial"/>
          <w:lang w:val="es-CO"/>
        </w:rPr>
        <w:t>17</w:t>
      </w:r>
      <w:r w:rsidR="0038555F" w:rsidRPr="00860446">
        <w:rPr>
          <w:rFonts w:ascii="Georgia" w:hAnsi="Georgia" w:cs="Arial"/>
          <w:lang w:val="es-CO"/>
        </w:rPr>
        <w:t>-</w:t>
      </w:r>
      <w:r w:rsidR="00366E36" w:rsidRPr="00860446">
        <w:rPr>
          <w:rFonts w:ascii="Georgia" w:hAnsi="Georgia" w:cs="Arial"/>
          <w:lang w:val="es-CO"/>
        </w:rPr>
        <w:t>12</w:t>
      </w:r>
      <w:r w:rsidR="0038555F" w:rsidRPr="00860446">
        <w:rPr>
          <w:rFonts w:ascii="Georgia" w:hAnsi="Georgia" w:cs="Arial"/>
          <w:lang w:val="es-CO"/>
        </w:rPr>
        <w:t>-</w:t>
      </w:r>
      <w:r w:rsidR="00B53084" w:rsidRPr="00860446">
        <w:rPr>
          <w:rFonts w:ascii="Georgia" w:hAnsi="Georgia" w:cs="Arial"/>
          <w:lang w:val="es-CO"/>
        </w:rPr>
        <w:t>2022 (Sic)</w:t>
      </w:r>
      <w:r w:rsidR="00366E36" w:rsidRPr="00860446">
        <w:rPr>
          <w:rFonts w:ascii="Georgia" w:hAnsi="Georgia" w:cs="Arial"/>
          <w:lang w:val="es-CO"/>
        </w:rPr>
        <w:t xml:space="preserve"> </w:t>
      </w:r>
      <w:r w:rsidR="0038555F" w:rsidRPr="00860446">
        <w:rPr>
          <w:rFonts w:ascii="Georgia" w:hAnsi="Georgia" w:cs="Arial"/>
          <w:lang w:val="es-CO"/>
        </w:rPr>
        <w:t xml:space="preserve">solicitó </w:t>
      </w:r>
      <w:r w:rsidR="00366E36" w:rsidRPr="00860446">
        <w:rPr>
          <w:rFonts w:ascii="Georgia" w:hAnsi="Georgia" w:cs="Arial"/>
          <w:lang w:val="es-CO"/>
        </w:rPr>
        <w:t xml:space="preserve">brindar ayuda humanitaria (Alojamiento temporal y alimentación), mientras culminaba el proceso de entrega de </w:t>
      </w:r>
      <w:r w:rsidR="0038555F" w:rsidRPr="00860446">
        <w:rPr>
          <w:rFonts w:ascii="Georgia" w:hAnsi="Georgia" w:cs="Arial"/>
          <w:lang w:val="es-CO"/>
        </w:rPr>
        <w:t>indemnización administrativa</w:t>
      </w:r>
      <w:r w:rsidR="00366E36" w:rsidRPr="00860446">
        <w:rPr>
          <w:rFonts w:ascii="Georgia" w:hAnsi="Georgia" w:cs="Arial"/>
          <w:lang w:val="es-CO"/>
        </w:rPr>
        <w:t xml:space="preserve">, pero la autoridad desestimó el ruego porque con Resolución del 31-05-2021 se suspendió el suministro de atención humanitaria. Afirmó que </w:t>
      </w:r>
      <w:r w:rsidR="00D21EF5" w:rsidRPr="00860446">
        <w:rPr>
          <w:rFonts w:ascii="Georgia" w:hAnsi="Georgia" w:cs="Arial"/>
          <w:lang w:val="es-CO"/>
        </w:rPr>
        <w:t xml:space="preserve">la accionada no le notificó el acto administrativo y, por ende, impidió ejercitar el derecho de defensa. </w:t>
      </w:r>
    </w:p>
    <w:p w14:paraId="59A9A64A" w14:textId="5F3A6F5E" w:rsidR="00D21EF5" w:rsidRPr="00860446" w:rsidRDefault="00D21EF5" w:rsidP="00860446">
      <w:pPr>
        <w:spacing w:line="276" w:lineRule="auto"/>
        <w:jc w:val="both"/>
        <w:rPr>
          <w:rFonts w:ascii="Georgia" w:hAnsi="Georgia" w:cs="Arial"/>
          <w:lang w:val="es-CO"/>
        </w:rPr>
      </w:pPr>
    </w:p>
    <w:p w14:paraId="743CF242" w14:textId="02759A83" w:rsidR="0074258E" w:rsidRPr="00860446" w:rsidRDefault="00D21EF5" w:rsidP="00860446">
      <w:pPr>
        <w:spacing w:line="276" w:lineRule="auto"/>
        <w:jc w:val="both"/>
        <w:rPr>
          <w:rFonts w:ascii="Georgia" w:hAnsi="Georgia" w:cs="Arial"/>
          <w:lang w:val="es-CO"/>
        </w:rPr>
      </w:pPr>
      <w:r w:rsidRPr="00860446">
        <w:rPr>
          <w:rFonts w:ascii="Georgia" w:hAnsi="Georgia" w:cs="Arial"/>
          <w:lang w:val="es-CO"/>
        </w:rPr>
        <w:t>Agregó que la decisión de la accionada se fundó en una identificación de carencias de hace diez (10) meses, no obstante que el D.1084/2015 establece que debe constatarse la situación real y actual de la víctima; y, requiere la subvención, porque debe el arriendo y la situación de salud le impide laborar en el campo</w:t>
      </w:r>
      <w:r w:rsidR="0038555F" w:rsidRPr="00860446">
        <w:rPr>
          <w:rFonts w:ascii="Georgia" w:hAnsi="Georgia" w:cs="Arial"/>
          <w:lang w:val="es-CO"/>
        </w:rPr>
        <w:t xml:space="preserve"> </w:t>
      </w:r>
      <w:r w:rsidR="00866C32" w:rsidRPr="00860446">
        <w:rPr>
          <w:rFonts w:ascii="Georgia" w:hAnsi="Georgia" w:cs="Arial"/>
          <w:lang w:val="es-CO"/>
        </w:rPr>
        <w:t xml:space="preserve">(Cuaderno No.1, </w:t>
      </w:r>
      <w:r w:rsidR="0038555F" w:rsidRPr="00860446">
        <w:rPr>
          <w:rFonts w:ascii="Georgia" w:hAnsi="Georgia" w:cs="Arial"/>
          <w:lang w:val="es-CO"/>
        </w:rPr>
        <w:t>pdf.</w:t>
      </w:r>
      <w:r w:rsidRPr="00860446">
        <w:rPr>
          <w:rFonts w:ascii="Georgia" w:hAnsi="Georgia" w:cs="Arial"/>
          <w:lang w:val="es-CO"/>
        </w:rPr>
        <w:t>03</w:t>
      </w:r>
      <w:r w:rsidR="00866C32" w:rsidRPr="00860446">
        <w:rPr>
          <w:rFonts w:ascii="Georgia" w:hAnsi="Georgia" w:cs="Arial"/>
          <w:lang w:val="es-CO"/>
        </w:rPr>
        <w:t xml:space="preserve">). </w:t>
      </w:r>
    </w:p>
    <w:p w14:paraId="4ECDAA43" w14:textId="77777777" w:rsidR="004C30FD" w:rsidRPr="00860446" w:rsidRDefault="004C30FD" w:rsidP="00860446">
      <w:pPr>
        <w:spacing w:line="276" w:lineRule="auto"/>
        <w:jc w:val="both"/>
        <w:rPr>
          <w:rFonts w:ascii="Georgia" w:hAnsi="Georgia" w:cs="Arial"/>
          <w:lang w:val="es-CO"/>
        </w:rPr>
      </w:pPr>
    </w:p>
    <w:p w14:paraId="7F605E70" w14:textId="5847D600" w:rsidR="399076C1" w:rsidRPr="00860446" w:rsidRDefault="399076C1" w:rsidP="00860446">
      <w:pPr>
        <w:spacing w:line="276" w:lineRule="auto"/>
        <w:jc w:val="both"/>
        <w:rPr>
          <w:rFonts w:ascii="Georgia" w:hAnsi="Georgia"/>
          <w:lang w:val="es-CO"/>
        </w:rPr>
      </w:pPr>
    </w:p>
    <w:p w14:paraId="4309BBD5" w14:textId="12455B71" w:rsidR="0099045D" w:rsidRPr="00860446" w:rsidRDefault="00AB53AC" w:rsidP="00860446">
      <w:pPr>
        <w:pStyle w:val="Textoindependiente"/>
        <w:numPr>
          <w:ilvl w:val="0"/>
          <w:numId w:val="1"/>
        </w:numPr>
        <w:spacing w:line="276" w:lineRule="auto"/>
        <w:rPr>
          <w:rFonts w:ascii="Georgia" w:hAnsi="Georgia" w:cs="Arial"/>
          <w:b/>
          <w:bCs/>
          <w:smallCaps/>
          <w:szCs w:val="24"/>
        </w:rPr>
      </w:pPr>
      <w:r w:rsidRPr="00860446">
        <w:rPr>
          <w:rFonts w:ascii="Georgia" w:hAnsi="Georgia" w:cs="Arial"/>
          <w:b/>
          <w:bCs/>
          <w:smallCaps/>
          <w:szCs w:val="24"/>
        </w:rPr>
        <w:t>Los</w:t>
      </w:r>
      <w:r w:rsidR="00686CE3" w:rsidRPr="00860446">
        <w:rPr>
          <w:rFonts w:ascii="Georgia" w:hAnsi="Georgia" w:cs="Arial"/>
          <w:b/>
          <w:bCs/>
          <w:smallCaps/>
          <w:szCs w:val="24"/>
        </w:rPr>
        <w:t xml:space="preserve"> </w:t>
      </w:r>
      <w:r w:rsidR="00040EA1" w:rsidRPr="00860446">
        <w:rPr>
          <w:rFonts w:ascii="Georgia" w:hAnsi="Georgia" w:cs="Arial"/>
          <w:b/>
          <w:bCs/>
          <w:smallCaps/>
          <w:szCs w:val="24"/>
        </w:rPr>
        <w:t>derecho</w:t>
      </w:r>
      <w:r w:rsidRPr="00860446">
        <w:rPr>
          <w:rFonts w:ascii="Georgia" w:hAnsi="Georgia" w:cs="Arial"/>
          <w:b/>
          <w:bCs/>
          <w:smallCaps/>
          <w:szCs w:val="24"/>
        </w:rPr>
        <w:t>s</w:t>
      </w:r>
      <w:r w:rsidR="00040EA1" w:rsidRPr="00860446">
        <w:rPr>
          <w:rFonts w:ascii="Georgia" w:hAnsi="Georgia" w:cs="Arial"/>
          <w:b/>
          <w:bCs/>
          <w:smallCaps/>
          <w:szCs w:val="24"/>
        </w:rPr>
        <w:t xml:space="preserve"> invocado</w:t>
      </w:r>
      <w:r w:rsidRPr="00860446">
        <w:rPr>
          <w:rFonts w:ascii="Georgia" w:hAnsi="Georgia" w:cs="Arial"/>
          <w:b/>
          <w:bCs/>
          <w:smallCaps/>
          <w:szCs w:val="24"/>
        </w:rPr>
        <w:t>s</w:t>
      </w:r>
      <w:r w:rsidR="00686CE3" w:rsidRPr="00860446">
        <w:rPr>
          <w:rFonts w:ascii="Georgia" w:hAnsi="Georgia" w:cs="Arial"/>
          <w:b/>
          <w:bCs/>
          <w:smallCaps/>
          <w:szCs w:val="24"/>
        </w:rPr>
        <w:t xml:space="preserve"> y la petición </w:t>
      </w:r>
    </w:p>
    <w:p w14:paraId="654A415D" w14:textId="77777777" w:rsidR="0052666A" w:rsidRPr="00860446" w:rsidRDefault="0052666A" w:rsidP="008604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2C1D5AA4" w:rsidR="00505404" w:rsidRPr="00860446" w:rsidRDefault="00D21EF5" w:rsidP="008604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860446">
        <w:rPr>
          <w:rFonts w:ascii="Georgia" w:hAnsi="Georgia" w:cs="Arial"/>
          <w:spacing w:val="-3"/>
        </w:rPr>
        <w:t>Vida digna, igualdad, mínimo vital, seguridad social, salud, familia y debido proceso</w:t>
      </w:r>
      <w:r w:rsidR="00A3225A" w:rsidRPr="00860446">
        <w:rPr>
          <w:rFonts w:ascii="Georgia" w:hAnsi="Georgia" w:cs="Arial"/>
        </w:rPr>
        <w:t xml:space="preserve">. Pidió ordenar </w:t>
      </w:r>
      <w:r w:rsidR="00E01A80" w:rsidRPr="00860446">
        <w:rPr>
          <w:rFonts w:ascii="Georgia" w:hAnsi="Georgia" w:cs="Arial"/>
        </w:rPr>
        <w:t xml:space="preserve">a la </w:t>
      </w:r>
      <w:r w:rsidRPr="00860446">
        <w:rPr>
          <w:rFonts w:ascii="Georgia" w:hAnsi="Georgia" w:cs="Arial"/>
        </w:rPr>
        <w:t xml:space="preserve">accionada: </w:t>
      </w:r>
      <w:r w:rsidR="00A3225A" w:rsidRPr="00860446">
        <w:rPr>
          <w:rFonts w:ascii="Georgia" w:hAnsi="Georgia" w:cs="Arial"/>
          <w:b/>
          <w:bCs/>
        </w:rPr>
        <w:t>(i)</w:t>
      </w:r>
      <w:r w:rsidR="00A3225A" w:rsidRPr="00860446">
        <w:rPr>
          <w:rFonts w:ascii="Georgia" w:hAnsi="Georgia" w:cs="Arial"/>
        </w:rPr>
        <w:t xml:space="preserve"> </w:t>
      </w:r>
      <w:r w:rsidRPr="00860446">
        <w:rPr>
          <w:rFonts w:ascii="Georgia" w:hAnsi="Georgia" w:cs="Arial"/>
        </w:rPr>
        <w:t>Realizar proceso de identificación de carencias acorde con las necesidades y condiciones actuales</w:t>
      </w:r>
      <w:r w:rsidR="0038555F" w:rsidRPr="00860446">
        <w:rPr>
          <w:rFonts w:ascii="Georgia" w:hAnsi="Georgia" w:cs="Arial"/>
        </w:rPr>
        <w:t xml:space="preserve">; </w:t>
      </w:r>
      <w:r w:rsidR="0038555F" w:rsidRPr="00860446">
        <w:rPr>
          <w:rFonts w:ascii="Georgia" w:hAnsi="Georgia" w:cs="Arial"/>
          <w:b/>
        </w:rPr>
        <w:t xml:space="preserve">(ii) </w:t>
      </w:r>
      <w:r w:rsidRPr="00860446">
        <w:rPr>
          <w:rFonts w:ascii="Georgia" w:hAnsi="Georgia" w:cs="Arial"/>
        </w:rPr>
        <w:t xml:space="preserve">Brindar la atención humanitaria en salud y alimentación; y, </w:t>
      </w:r>
      <w:r w:rsidR="0038555F" w:rsidRPr="00860446">
        <w:rPr>
          <w:rFonts w:ascii="Georgia" w:hAnsi="Georgia" w:cs="Arial"/>
          <w:b/>
        </w:rPr>
        <w:t xml:space="preserve">(iii) </w:t>
      </w:r>
      <w:r w:rsidRPr="00860446">
        <w:rPr>
          <w:rFonts w:ascii="Georgia" w:hAnsi="Georgia" w:cs="Arial"/>
        </w:rPr>
        <w:t xml:space="preserve">Estimar la fecha en que </w:t>
      </w:r>
      <w:r w:rsidR="009D5C33" w:rsidRPr="00860446">
        <w:rPr>
          <w:rFonts w:ascii="Georgia" w:hAnsi="Georgia" w:cs="Arial"/>
        </w:rPr>
        <w:t xml:space="preserve">culminará el proceso administrativo y entregará la indemnización administrativa </w:t>
      </w:r>
      <w:r w:rsidR="00DC59B8" w:rsidRPr="00860446">
        <w:rPr>
          <w:rFonts w:ascii="Georgia" w:hAnsi="Georgia" w:cs="Arial"/>
        </w:rPr>
        <w:t xml:space="preserve">(Cuaderno No.1, </w:t>
      </w:r>
      <w:r w:rsidR="0038555F" w:rsidRPr="00860446">
        <w:rPr>
          <w:rFonts w:ascii="Georgia" w:hAnsi="Georgia" w:cs="Arial"/>
        </w:rPr>
        <w:t>pdf.</w:t>
      </w:r>
      <w:r w:rsidR="009D5C33" w:rsidRPr="00860446">
        <w:rPr>
          <w:rFonts w:ascii="Georgia" w:hAnsi="Georgia" w:cs="Arial"/>
        </w:rPr>
        <w:t>03</w:t>
      </w:r>
      <w:r w:rsidR="00DC59B8" w:rsidRPr="00860446">
        <w:rPr>
          <w:rFonts w:ascii="Georgia" w:hAnsi="Georgia" w:cs="Arial"/>
        </w:rPr>
        <w:t>).</w:t>
      </w:r>
    </w:p>
    <w:p w14:paraId="643728E6" w14:textId="3328E9E1" w:rsidR="0038555F" w:rsidRPr="00860446" w:rsidRDefault="0038555F" w:rsidP="008604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43A12CE9" w14:textId="77777777" w:rsidR="0038555F" w:rsidRPr="00860446" w:rsidRDefault="0038555F" w:rsidP="008604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860446" w:rsidRDefault="00040EA1" w:rsidP="00860446">
      <w:pPr>
        <w:pStyle w:val="Sinespaciado"/>
        <w:numPr>
          <w:ilvl w:val="0"/>
          <w:numId w:val="1"/>
        </w:numPr>
        <w:spacing w:line="276" w:lineRule="auto"/>
        <w:jc w:val="both"/>
        <w:rPr>
          <w:rFonts w:ascii="Georgia" w:hAnsi="Georgia" w:cs="Arial"/>
          <w:b/>
          <w:bCs/>
          <w:smallCaps/>
          <w:szCs w:val="24"/>
        </w:rPr>
      </w:pPr>
      <w:r w:rsidRPr="00860446">
        <w:rPr>
          <w:rFonts w:ascii="Georgia" w:hAnsi="Georgia" w:cs="Arial"/>
          <w:b/>
          <w:bCs/>
          <w:smallCaps/>
          <w:szCs w:val="24"/>
        </w:rPr>
        <w:t>La síntesis de la crónica procesal</w:t>
      </w:r>
    </w:p>
    <w:p w14:paraId="51F4A9EA" w14:textId="77777777" w:rsidR="00E96F4A" w:rsidRPr="00860446" w:rsidRDefault="00E96F4A" w:rsidP="00860446">
      <w:pPr>
        <w:pStyle w:val="Prrafodelista"/>
        <w:spacing w:line="276" w:lineRule="auto"/>
        <w:ind w:left="0"/>
        <w:jc w:val="both"/>
        <w:rPr>
          <w:rFonts w:ascii="Georgia" w:hAnsi="Georgia"/>
        </w:rPr>
      </w:pPr>
    </w:p>
    <w:p w14:paraId="660520A3" w14:textId="64968777" w:rsidR="009D5C33" w:rsidRPr="00860446" w:rsidRDefault="0038555F" w:rsidP="00860446">
      <w:pPr>
        <w:pStyle w:val="Textoindependiente"/>
        <w:widowControl w:val="0"/>
        <w:spacing w:line="276" w:lineRule="auto"/>
        <w:rPr>
          <w:rFonts w:ascii="Georgia" w:hAnsi="Georgia"/>
          <w:szCs w:val="24"/>
          <w:lang w:val="es-CO"/>
        </w:rPr>
      </w:pPr>
      <w:r w:rsidRPr="00860446">
        <w:rPr>
          <w:rFonts w:ascii="Georgia" w:hAnsi="Georgia"/>
          <w:szCs w:val="24"/>
          <w:lang w:val="es-CO"/>
        </w:rPr>
        <w:t xml:space="preserve">La tutela se admitió con auto del </w:t>
      </w:r>
      <w:r w:rsidR="009D5C33" w:rsidRPr="00860446">
        <w:rPr>
          <w:rFonts w:ascii="Georgia" w:hAnsi="Georgia"/>
          <w:szCs w:val="24"/>
          <w:lang w:val="es-CO"/>
        </w:rPr>
        <w:t xml:space="preserve">08-03-2022 </w:t>
      </w:r>
      <w:r w:rsidR="004C2BA4" w:rsidRPr="00860446">
        <w:rPr>
          <w:rFonts w:ascii="Georgia" w:hAnsi="Georgia"/>
          <w:szCs w:val="24"/>
          <w:lang w:val="es-CO"/>
        </w:rPr>
        <w:t xml:space="preserve">(Cuaderno No.1, </w:t>
      </w:r>
      <w:r w:rsidRPr="00860446">
        <w:rPr>
          <w:rFonts w:ascii="Georgia" w:hAnsi="Georgia"/>
          <w:szCs w:val="24"/>
          <w:lang w:val="es-CO"/>
        </w:rPr>
        <w:t>pdf.</w:t>
      </w:r>
      <w:r w:rsidR="009D5C33" w:rsidRPr="00860446">
        <w:rPr>
          <w:rFonts w:ascii="Georgia" w:hAnsi="Georgia"/>
          <w:szCs w:val="24"/>
          <w:lang w:val="es-CO"/>
        </w:rPr>
        <w:t>05</w:t>
      </w:r>
      <w:r w:rsidR="004C2BA4" w:rsidRPr="00860446">
        <w:rPr>
          <w:rFonts w:ascii="Georgia" w:hAnsi="Georgia"/>
          <w:szCs w:val="24"/>
          <w:lang w:val="es-CO"/>
        </w:rPr>
        <w:t xml:space="preserve">), el </w:t>
      </w:r>
      <w:r w:rsidR="009D5C33" w:rsidRPr="00860446">
        <w:rPr>
          <w:rFonts w:ascii="Georgia" w:hAnsi="Georgia"/>
          <w:szCs w:val="24"/>
          <w:lang w:val="es-CO"/>
        </w:rPr>
        <w:t xml:space="preserve">22-03-2022 </w:t>
      </w:r>
      <w:r w:rsidRPr="00860446">
        <w:rPr>
          <w:rFonts w:ascii="Georgia" w:hAnsi="Georgia"/>
          <w:szCs w:val="24"/>
          <w:lang w:val="es-419"/>
        </w:rPr>
        <w:t xml:space="preserve">se sentenció </w:t>
      </w:r>
      <w:r w:rsidR="004C2BA4" w:rsidRPr="00860446">
        <w:rPr>
          <w:rFonts w:ascii="Georgia" w:hAnsi="Georgia"/>
          <w:szCs w:val="24"/>
          <w:lang w:val="es-419"/>
        </w:rPr>
        <w:t>(</w:t>
      </w:r>
      <w:r w:rsidRPr="00860446">
        <w:rPr>
          <w:rFonts w:ascii="Georgia" w:hAnsi="Georgia"/>
          <w:szCs w:val="24"/>
          <w:lang w:val="es-419"/>
        </w:rPr>
        <w:t>Ibidem</w:t>
      </w:r>
      <w:r w:rsidR="004C2BA4" w:rsidRPr="00860446">
        <w:rPr>
          <w:rFonts w:ascii="Georgia" w:hAnsi="Georgia"/>
          <w:szCs w:val="24"/>
          <w:lang w:val="es-419"/>
        </w:rPr>
        <w:t xml:space="preserve">, </w:t>
      </w:r>
      <w:r w:rsidRPr="00860446">
        <w:rPr>
          <w:rFonts w:ascii="Georgia" w:hAnsi="Georgia"/>
          <w:szCs w:val="24"/>
          <w:lang w:val="es-419"/>
        </w:rPr>
        <w:t>pdf.</w:t>
      </w:r>
      <w:r w:rsidR="009D5C33" w:rsidRPr="00860446">
        <w:rPr>
          <w:rFonts w:ascii="Georgia" w:hAnsi="Georgia"/>
          <w:szCs w:val="24"/>
          <w:lang w:val="es-419"/>
        </w:rPr>
        <w:t>09</w:t>
      </w:r>
      <w:r w:rsidR="004C2BA4" w:rsidRPr="00860446">
        <w:rPr>
          <w:rFonts w:ascii="Georgia" w:hAnsi="Georgia"/>
          <w:szCs w:val="24"/>
          <w:lang w:val="es-419"/>
        </w:rPr>
        <w:t xml:space="preserve">); y, el </w:t>
      </w:r>
      <w:r w:rsidR="009D5C33" w:rsidRPr="00860446">
        <w:rPr>
          <w:rFonts w:ascii="Georgia" w:hAnsi="Georgia"/>
          <w:szCs w:val="24"/>
          <w:lang w:val="es-CO"/>
        </w:rPr>
        <w:t xml:space="preserve">29-03-2022 </w:t>
      </w:r>
      <w:r w:rsidRPr="00860446">
        <w:rPr>
          <w:rFonts w:ascii="Georgia" w:hAnsi="Georgia"/>
          <w:szCs w:val="24"/>
          <w:lang w:val="es-CO"/>
        </w:rPr>
        <w:t xml:space="preserve">se </w:t>
      </w:r>
      <w:r w:rsidR="004C2BA4" w:rsidRPr="00860446">
        <w:rPr>
          <w:rFonts w:ascii="Georgia" w:hAnsi="Georgia"/>
          <w:szCs w:val="24"/>
          <w:lang w:val="es-CO"/>
        </w:rPr>
        <w:t>concedió la impugnación (</w:t>
      </w:r>
      <w:r w:rsidRPr="00860446">
        <w:rPr>
          <w:rFonts w:ascii="Georgia" w:hAnsi="Georgia"/>
          <w:szCs w:val="24"/>
          <w:lang w:val="es-CO"/>
        </w:rPr>
        <w:t>Ibidem</w:t>
      </w:r>
      <w:r w:rsidR="004C2BA4" w:rsidRPr="00860446">
        <w:rPr>
          <w:rFonts w:ascii="Georgia" w:hAnsi="Georgia"/>
          <w:szCs w:val="24"/>
          <w:lang w:val="es-CO"/>
        </w:rPr>
        <w:t xml:space="preserve">, </w:t>
      </w:r>
      <w:r w:rsidRPr="00860446">
        <w:rPr>
          <w:rFonts w:ascii="Georgia" w:hAnsi="Georgia"/>
          <w:szCs w:val="24"/>
          <w:lang w:val="es-CO"/>
        </w:rPr>
        <w:t>pdf.</w:t>
      </w:r>
      <w:r w:rsidR="009D5C33" w:rsidRPr="00860446">
        <w:rPr>
          <w:rFonts w:ascii="Georgia" w:hAnsi="Georgia"/>
          <w:szCs w:val="24"/>
          <w:lang w:val="es-CO"/>
        </w:rPr>
        <w:t>12</w:t>
      </w:r>
      <w:r w:rsidR="004C2BA4" w:rsidRPr="00860446">
        <w:rPr>
          <w:rFonts w:ascii="Georgia" w:hAnsi="Georgia"/>
          <w:szCs w:val="24"/>
          <w:lang w:val="es-CO"/>
        </w:rPr>
        <w:t>).</w:t>
      </w:r>
      <w:r w:rsidRPr="00860446">
        <w:rPr>
          <w:rFonts w:ascii="Georgia" w:hAnsi="Georgia"/>
          <w:szCs w:val="24"/>
          <w:lang w:val="es-CO"/>
        </w:rPr>
        <w:t xml:space="preserve"> </w:t>
      </w:r>
      <w:r w:rsidR="009D5C33" w:rsidRPr="00860446">
        <w:rPr>
          <w:rFonts w:ascii="Georgia" w:hAnsi="Georgia"/>
          <w:szCs w:val="24"/>
          <w:lang w:val="es-CO"/>
        </w:rPr>
        <w:t>En esta sede, con auto del 05-05-2022 se decretaron pruebas de oficio, pero las partes guardaron silencio (Cuaderno No.2, pdf No.06 y 08).</w:t>
      </w:r>
    </w:p>
    <w:p w14:paraId="4300734D" w14:textId="77777777" w:rsidR="009D5C33" w:rsidRPr="00860446" w:rsidRDefault="009D5C33" w:rsidP="00860446">
      <w:pPr>
        <w:pStyle w:val="Textoindependiente"/>
        <w:widowControl w:val="0"/>
        <w:spacing w:line="276" w:lineRule="auto"/>
        <w:rPr>
          <w:rFonts w:ascii="Georgia" w:hAnsi="Georgia"/>
          <w:szCs w:val="24"/>
          <w:lang w:val="es-CO"/>
        </w:rPr>
      </w:pPr>
    </w:p>
    <w:p w14:paraId="0B87A776" w14:textId="4D204976" w:rsidR="004C2BA4" w:rsidRPr="00860446" w:rsidRDefault="0038555F" w:rsidP="00860446">
      <w:pPr>
        <w:pStyle w:val="Textoindependiente"/>
        <w:widowControl w:val="0"/>
        <w:spacing w:line="276" w:lineRule="auto"/>
        <w:rPr>
          <w:rFonts w:ascii="Georgia" w:hAnsi="Georgia"/>
          <w:szCs w:val="24"/>
          <w:lang w:val="es-CO"/>
        </w:rPr>
      </w:pPr>
      <w:r w:rsidRPr="00860446">
        <w:rPr>
          <w:rFonts w:ascii="Georgia" w:hAnsi="Georgia"/>
          <w:szCs w:val="24"/>
          <w:lang w:val="es-CO"/>
        </w:rPr>
        <w:t xml:space="preserve">El fallo </w:t>
      </w:r>
      <w:r w:rsidR="009D5C33" w:rsidRPr="00860446">
        <w:rPr>
          <w:rFonts w:ascii="Georgia" w:hAnsi="Georgia"/>
          <w:szCs w:val="24"/>
          <w:lang w:val="es-CO"/>
        </w:rPr>
        <w:t xml:space="preserve">amparó los derechos al debido proceso y mínimo vital, ordenó a la UARIV realizar nuevamente la calificación de carencias del hogar y, en caso de cumplir el requisito, prorrogar el pago de la ayuda humanitaria. Explicó que en el acto administrativo no se motiva con detalle por qué el actor está en capacidad de costear la alimentación y alojamiento del hogar, conforme la jurisprudencia constitucional. Omitió verificar las condiciones actuales. </w:t>
      </w:r>
      <w:r w:rsidR="00E63711" w:rsidRPr="00860446">
        <w:rPr>
          <w:rFonts w:ascii="Georgia" w:hAnsi="Georgia"/>
          <w:szCs w:val="24"/>
          <w:lang w:val="es-419"/>
        </w:rPr>
        <w:t>(</w:t>
      </w:r>
      <w:r w:rsidR="009D5C33" w:rsidRPr="00860446">
        <w:rPr>
          <w:rFonts w:ascii="Georgia" w:hAnsi="Georgia"/>
          <w:szCs w:val="24"/>
          <w:lang w:val="es-419"/>
        </w:rPr>
        <w:t>Cuaderno No.1, pdf No.09</w:t>
      </w:r>
      <w:r w:rsidR="00E63711" w:rsidRPr="00860446">
        <w:rPr>
          <w:rFonts w:ascii="Georgia" w:hAnsi="Georgia"/>
          <w:szCs w:val="24"/>
          <w:lang w:val="es-419"/>
        </w:rPr>
        <w:t>)</w:t>
      </w:r>
      <w:r w:rsidR="009D5C33" w:rsidRPr="00860446">
        <w:rPr>
          <w:rFonts w:ascii="Georgia" w:hAnsi="Georgia"/>
          <w:szCs w:val="24"/>
          <w:lang w:val="es-419"/>
        </w:rPr>
        <w:t>.</w:t>
      </w:r>
    </w:p>
    <w:p w14:paraId="6E301C40" w14:textId="77777777" w:rsidR="004C2BA4" w:rsidRPr="00860446" w:rsidRDefault="004C2BA4" w:rsidP="00860446">
      <w:pPr>
        <w:pStyle w:val="Textoindependiente"/>
        <w:widowControl w:val="0"/>
        <w:spacing w:line="276" w:lineRule="auto"/>
        <w:rPr>
          <w:rFonts w:ascii="Georgia" w:hAnsi="Georgia"/>
          <w:szCs w:val="24"/>
          <w:lang w:val="es-CO"/>
        </w:rPr>
      </w:pPr>
    </w:p>
    <w:p w14:paraId="4296CD56" w14:textId="49E95B6F" w:rsidR="00AA7AD7" w:rsidRPr="00860446" w:rsidRDefault="00E63711" w:rsidP="00860446">
      <w:pPr>
        <w:pStyle w:val="Textoindependiente"/>
        <w:widowControl w:val="0"/>
        <w:spacing w:line="276" w:lineRule="auto"/>
        <w:rPr>
          <w:rFonts w:ascii="Georgia" w:hAnsi="Georgia"/>
          <w:szCs w:val="24"/>
          <w:lang w:val="es-419"/>
        </w:rPr>
      </w:pPr>
      <w:r w:rsidRPr="00860446">
        <w:rPr>
          <w:rFonts w:ascii="Georgia" w:hAnsi="Georgia"/>
          <w:szCs w:val="24"/>
          <w:lang w:val="es-419"/>
        </w:rPr>
        <w:lastRenderedPageBreak/>
        <w:t xml:space="preserve">Impugnó </w:t>
      </w:r>
      <w:r w:rsidR="009D5C33" w:rsidRPr="00860446">
        <w:rPr>
          <w:rFonts w:ascii="Georgia" w:hAnsi="Georgia"/>
          <w:szCs w:val="24"/>
          <w:lang w:val="es-419"/>
        </w:rPr>
        <w:t xml:space="preserve">la autoridad y </w:t>
      </w:r>
      <w:r w:rsidRPr="00860446">
        <w:rPr>
          <w:rFonts w:ascii="Georgia" w:hAnsi="Georgia"/>
          <w:szCs w:val="24"/>
          <w:lang w:val="es-419"/>
        </w:rPr>
        <w:t xml:space="preserve">alegó </w:t>
      </w:r>
      <w:r w:rsidR="009D5C33" w:rsidRPr="00860446">
        <w:rPr>
          <w:rFonts w:ascii="Georgia" w:hAnsi="Georgia"/>
          <w:szCs w:val="24"/>
          <w:lang w:val="es-419"/>
        </w:rPr>
        <w:t xml:space="preserve">que: </w:t>
      </w:r>
      <w:r w:rsidR="009D5C33" w:rsidRPr="00860446">
        <w:rPr>
          <w:rFonts w:ascii="Georgia" w:hAnsi="Georgia"/>
          <w:b/>
          <w:szCs w:val="24"/>
          <w:lang w:val="es-419"/>
        </w:rPr>
        <w:t>(i)</w:t>
      </w:r>
      <w:r w:rsidR="009D5C33" w:rsidRPr="00860446">
        <w:rPr>
          <w:rFonts w:ascii="Georgia" w:hAnsi="Georgia"/>
          <w:szCs w:val="24"/>
          <w:lang w:val="es-419"/>
        </w:rPr>
        <w:t xml:space="preserve"> Agotó debidamente el trámite administrativo</w:t>
      </w:r>
      <w:r w:rsidR="005D5A6A" w:rsidRPr="00860446">
        <w:rPr>
          <w:rFonts w:ascii="Georgia" w:hAnsi="Georgia"/>
          <w:szCs w:val="24"/>
          <w:lang w:val="es-419"/>
        </w:rPr>
        <w:t xml:space="preserve"> y suspendió la ayuda humanitaria porque el actor superó la línea de pobreza con apoyo en la subvención que recibía de tiempo atrás (D.1084/2015)</w:t>
      </w:r>
      <w:r w:rsidR="009D5C33" w:rsidRPr="00860446">
        <w:rPr>
          <w:rFonts w:ascii="Georgia" w:hAnsi="Georgia"/>
          <w:szCs w:val="24"/>
          <w:lang w:val="es-419"/>
        </w:rPr>
        <w:t xml:space="preserve">; </w:t>
      </w:r>
      <w:r w:rsidR="009D5C33" w:rsidRPr="00860446">
        <w:rPr>
          <w:rFonts w:ascii="Georgia" w:hAnsi="Georgia"/>
          <w:b/>
          <w:szCs w:val="24"/>
          <w:lang w:val="es-419"/>
        </w:rPr>
        <w:t xml:space="preserve">(ii) </w:t>
      </w:r>
      <w:r w:rsidR="009D5C33" w:rsidRPr="00860446">
        <w:rPr>
          <w:rFonts w:ascii="Georgia" w:hAnsi="Georgia"/>
          <w:szCs w:val="24"/>
          <w:lang w:val="es-419"/>
        </w:rPr>
        <w:t xml:space="preserve">La orden tutelar pretermite actuaciones que competen al </w:t>
      </w:r>
      <w:r w:rsidR="005D5A6A" w:rsidRPr="00860446">
        <w:rPr>
          <w:rFonts w:ascii="Georgia" w:hAnsi="Georgia"/>
          <w:szCs w:val="24"/>
          <w:lang w:val="es-419"/>
        </w:rPr>
        <w:t>interesado,</w:t>
      </w:r>
      <w:r w:rsidR="009D5C33" w:rsidRPr="00860446">
        <w:rPr>
          <w:rFonts w:ascii="Georgia" w:hAnsi="Georgia"/>
          <w:szCs w:val="24"/>
          <w:lang w:val="es-419"/>
        </w:rPr>
        <w:t xml:space="preserve"> en perjuicio de otras víctimas; </w:t>
      </w:r>
      <w:r w:rsidR="005D5A6A" w:rsidRPr="00860446">
        <w:rPr>
          <w:rFonts w:ascii="Georgia" w:hAnsi="Georgia"/>
          <w:b/>
          <w:szCs w:val="24"/>
          <w:lang w:val="es-419"/>
        </w:rPr>
        <w:t xml:space="preserve">(iii) </w:t>
      </w:r>
      <w:r w:rsidR="005D5A6A" w:rsidRPr="00860446">
        <w:rPr>
          <w:rFonts w:ascii="Georgia" w:hAnsi="Georgia"/>
          <w:szCs w:val="24"/>
          <w:lang w:val="es-419"/>
        </w:rPr>
        <w:t xml:space="preserve">Falta de subsidiariedad, sin perjuicio irremediable; </w:t>
      </w:r>
      <w:r w:rsidR="005D5A6A" w:rsidRPr="00860446">
        <w:rPr>
          <w:rFonts w:ascii="Georgia" w:hAnsi="Georgia"/>
          <w:b/>
          <w:szCs w:val="24"/>
          <w:lang w:val="es-419"/>
        </w:rPr>
        <w:t xml:space="preserve">(iv) </w:t>
      </w:r>
      <w:r w:rsidR="005D5A6A" w:rsidRPr="00860446">
        <w:rPr>
          <w:rFonts w:ascii="Georgia" w:hAnsi="Georgia"/>
          <w:szCs w:val="24"/>
          <w:lang w:val="es-419"/>
        </w:rPr>
        <w:t xml:space="preserve">Incompetencia del juez de tutela; y, </w:t>
      </w:r>
      <w:r w:rsidR="005D5A6A" w:rsidRPr="00860446">
        <w:rPr>
          <w:rFonts w:ascii="Georgia" w:hAnsi="Georgia"/>
          <w:b/>
          <w:szCs w:val="24"/>
          <w:lang w:val="es-419"/>
        </w:rPr>
        <w:t xml:space="preserve">(v) </w:t>
      </w:r>
      <w:r w:rsidR="005D5A6A" w:rsidRPr="00860446">
        <w:rPr>
          <w:rFonts w:ascii="Georgia" w:hAnsi="Georgia"/>
          <w:szCs w:val="24"/>
          <w:lang w:val="es-419"/>
        </w:rPr>
        <w:t>Hecho superado porque respondió de fondo el derecho de petición</w:t>
      </w:r>
      <w:r w:rsidR="00581CF5" w:rsidRPr="00860446">
        <w:rPr>
          <w:rFonts w:ascii="Georgia" w:hAnsi="Georgia"/>
          <w:szCs w:val="24"/>
          <w:lang w:val="es-419"/>
        </w:rPr>
        <w:t xml:space="preserve">. Pidió revocar el fallo (Cuaderno No.1, </w:t>
      </w:r>
      <w:r w:rsidRPr="00860446">
        <w:rPr>
          <w:rFonts w:ascii="Georgia" w:hAnsi="Georgia"/>
          <w:szCs w:val="24"/>
          <w:lang w:val="es-419"/>
        </w:rPr>
        <w:t>pdf.</w:t>
      </w:r>
      <w:r w:rsidR="005D5A6A" w:rsidRPr="00860446">
        <w:rPr>
          <w:rFonts w:ascii="Georgia" w:hAnsi="Georgia"/>
          <w:szCs w:val="24"/>
          <w:lang w:val="es-419"/>
        </w:rPr>
        <w:t>11</w:t>
      </w:r>
      <w:r w:rsidR="00581CF5" w:rsidRPr="00860446">
        <w:rPr>
          <w:rFonts w:ascii="Georgia" w:hAnsi="Georgia"/>
          <w:szCs w:val="24"/>
          <w:lang w:val="es-419"/>
        </w:rPr>
        <w:t>).</w:t>
      </w:r>
    </w:p>
    <w:p w14:paraId="58B89876" w14:textId="77777777" w:rsidR="00AA7AD7" w:rsidRPr="00860446" w:rsidRDefault="00AA7AD7" w:rsidP="00860446">
      <w:pPr>
        <w:pStyle w:val="Textoindependiente"/>
        <w:widowControl w:val="0"/>
        <w:spacing w:line="276" w:lineRule="auto"/>
        <w:rPr>
          <w:rFonts w:ascii="Georgia" w:hAnsi="Georgia"/>
          <w:szCs w:val="24"/>
          <w:lang w:val="es-419"/>
        </w:rPr>
      </w:pPr>
    </w:p>
    <w:p w14:paraId="753E38AC" w14:textId="77777777" w:rsidR="00B735B4" w:rsidRPr="00860446" w:rsidRDefault="00B735B4" w:rsidP="00860446">
      <w:pPr>
        <w:widowControl/>
        <w:spacing w:line="276" w:lineRule="auto"/>
        <w:jc w:val="both"/>
        <w:rPr>
          <w:rFonts w:ascii="Georgia" w:hAnsi="Georgia"/>
          <w:lang w:val="es-CO"/>
        </w:rPr>
      </w:pPr>
    </w:p>
    <w:p w14:paraId="6F11165E" w14:textId="77777777" w:rsidR="00B735B4" w:rsidRPr="00860446" w:rsidRDefault="00B735B4" w:rsidP="0086044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860446">
        <w:rPr>
          <w:rFonts w:ascii="Georgia" w:hAnsi="Georgia"/>
          <w:b/>
          <w:bCs/>
          <w:smallCaps/>
          <w:szCs w:val="24"/>
          <w:lang w:val="es-419"/>
        </w:rPr>
        <w:t>La fundamentación jurídica para resolver</w:t>
      </w:r>
    </w:p>
    <w:p w14:paraId="7D9405F6" w14:textId="77777777" w:rsidR="00B735B4" w:rsidRPr="00860446" w:rsidRDefault="00B735B4" w:rsidP="00860446">
      <w:pPr>
        <w:pStyle w:val="Textoindependiente"/>
        <w:widowControl w:val="0"/>
        <w:spacing w:line="276" w:lineRule="auto"/>
        <w:ind w:left="708"/>
        <w:rPr>
          <w:rFonts w:ascii="Georgia" w:hAnsi="Georgia"/>
          <w:smallCaps/>
          <w:szCs w:val="24"/>
          <w:lang w:val="es-419"/>
        </w:rPr>
      </w:pPr>
    </w:p>
    <w:p w14:paraId="32B5AB46" w14:textId="695E9247" w:rsidR="00B735B4" w:rsidRPr="00860446" w:rsidRDefault="00B735B4" w:rsidP="00860446">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860446">
        <w:rPr>
          <w:rFonts w:ascii="Georgia" w:hAnsi="Georgia"/>
          <w:smallCaps/>
          <w:szCs w:val="24"/>
          <w:lang w:val="es-419"/>
        </w:rPr>
        <w:t>La competencia funcional</w:t>
      </w:r>
      <w:r w:rsidR="005D5A6A" w:rsidRPr="00860446">
        <w:rPr>
          <w:rFonts w:ascii="Georgia" w:hAnsi="Georgia"/>
          <w:smallCaps/>
          <w:szCs w:val="24"/>
          <w:lang w:val="es-419"/>
        </w:rPr>
        <w:t>.</w:t>
      </w:r>
      <w:r w:rsidRPr="00860446">
        <w:rPr>
          <w:rFonts w:ascii="Georgia" w:hAnsi="Georgia"/>
          <w:smallCaps/>
          <w:szCs w:val="24"/>
          <w:lang w:val="es-419"/>
        </w:rPr>
        <w:t xml:space="preserve"> </w:t>
      </w:r>
      <w:r w:rsidRPr="00860446">
        <w:rPr>
          <w:rFonts w:ascii="Georgia" w:hAnsi="Georgia" w:cs="Arial"/>
          <w:szCs w:val="24"/>
          <w:lang w:val="es-CO"/>
        </w:rPr>
        <w:t xml:space="preserve">La tiene esta Sala, por ser la superiora jerárquica del Despacho cognoscente </w:t>
      </w:r>
      <w:r w:rsidRPr="00860446">
        <w:rPr>
          <w:rFonts w:ascii="Georgia" w:hAnsi="Georgia"/>
          <w:szCs w:val="24"/>
        </w:rPr>
        <w:t>(Art. 32, D.2591/1991)</w:t>
      </w:r>
      <w:r w:rsidR="00581CF5" w:rsidRPr="00860446">
        <w:rPr>
          <w:rFonts w:ascii="Georgia" w:hAnsi="Georgia" w:cs="Arial"/>
          <w:szCs w:val="24"/>
          <w:lang w:val="es-CO"/>
        </w:rPr>
        <w:t>.</w:t>
      </w:r>
    </w:p>
    <w:p w14:paraId="7107C010" w14:textId="77777777" w:rsidR="00581CF5" w:rsidRPr="00860446" w:rsidRDefault="00581CF5" w:rsidP="0086044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6D331430" w14:textId="5E9E57F4" w:rsidR="00B735B4" w:rsidRPr="00860446" w:rsidRDefault="00B735B4" w:rsidP="00860446">
      <w:pPr>
        <w:pStyle w:val="Textoindependiente"/>
        <w:widowControl w:val="0"/>
        <w:numPr>
          <w:ilvl w:val="1"/>
          <w:numId w:val="37"/>
        </w:numPr>
        <w:tabs>
          <w:tab w:val="clear" w:pos="708"/>
          <w:tab w:val="clear" w:pos="1416"/>
          <w:tab w:val="left" w:pos="709"/>
        </w:tabs>
        <w:spacing w:line="276" w:lineRule="auto"/>
        <w:ind w:left="0" w:firstLine="0"/>
        <w:rPr>
          <w:rFonts w:ascii="Georgia" w:hAnsi="Georgia"/>
          <w:szCs w:val="24"/>
          <w:lang w:val="es-419"/>
        </w:rPr>
      </w:pPr>
      <w:r w:rsidRPr="00860446">
        <w:rPr>
          <w:rFonts w:ascii="Georgia" w:hAnsi="Georgia"/>
          <w:smallCaps/>
          <w:szCs w:val="24"/>
          <w:lang w:val="es-419"/>
        </w:rPr>
        <w:t>El problema jurídico a resolver</w:t>
      </w:r>
      <w:r w:rsidR="005D5A6A" w:rsidRPr="00860446">
        <w:rPr>
          <w:rFonts w:ascii="Georgia" w:hAnsi="Georgia"/>
          <w:smallCaps/>
          <w:szCs w:val="24"/>
          <w:lang w:val="es-419"/>
        </w:rPr>
        <w:t>.</w:t>
      </w:r>
      <w:r w:rsidRPr="00860446">
        <w:rPr>
          <w:rFonts w:ascii="Georgia" w:hAnsi="Georgia"/>
          <w:smallCaps/>
          <w:szCs w:val="24"/>
          <w:lang w:val="es-419"/>
        </w:rPr>
        <w:t xml:space="preserve"> </w:t>
      </w:r>
      <w:r w:rsidRPr="00860446">
        <w:rPr>
          <w:rFonts w:ascii="Georgia" w:hAnsi="Georgia"/>
          <w:szCs w:val="24"/>
          <w:lang w:val="es-419"/>
        </w:rPr>
        <w:t>¿Es procedente confirmar, modificar o revocar la sentencia del Juzgado</w:t>
      </w:r>
      <w:r w:rsidRPr="00860446">
        <w:rPr>
          <w:rFonts w:ascii="Georgia" w:hAnsi="Georgia"/>
          <w:szCs w:val="24"/>
          <w:lang w:val="es-CO"/>
        </w:rPr>
        <w:t xml:space="preserve"> </w:t>
      </w:r>
      <w:r w:rsidR="005D5A6A" w:rsidRPr="00860446">
        <w:rPr>
          <w:rFonts w:ascii="Georgia" w:hAnsi="Georgia"/>
          <w:szCs w:val="24"/>
          <w:lang w:val="es-CO"/>
        </w:rPr>
        <w:t xml:space="preserve">Civil del Circuito </w:t>
      </w:r>
      <w:r w:rsidR="00E63711" w:rsidRPr="00860446">
        <w:rPr>
          <w:rFonts w:ascii="Georgia" w:hAnsi="Georgia"/>
          <w:szCs w:val="24"/>
          <w:lang w:val="es-CO"/>
        </w:rPr>
        <w:t xml:space="preserve">de </w:t>
      </w:r>
      <w:r w:rsidR="005D5A6A" w:rsidRPr="00860446">
        <w:rPr>
          <w:rFonts w:ascii="Georgia" w:hAnsi="Georgia"/>
          <w:szCs w:val="24"/>
          <w:lang w:val="es-CO"/>
        </w:rPr>
        <w:t>Santa Rosa de Cabal</w:t>
      </w:r>
      <w:r w:rsidRPr="00860446">
        <w:rPr>
          <w:rFonts w:ascii="Georgia" w:hAnsi="Georgia"/>
          <w:szCs w:val="24"/>
          <w:lang w:val="es-419"/>
        </w:rPr>
        <w:t xml:space="preserve">, según la impugnación? </w:t>
      </w:r>
    </w:p>
    <w:p w14:paraId="5B9A5592" w14:textId="77777777" w:rsidR="00B735B4" w:rsidRPr="00860446" w:rsidRDefault="00B735B4" w:rsidP="00860446">
      <w:pPr>
        <w:pStyle w:val="Textoindependiente"/>
        <w:widowControl w:val="0"/>
        <w:tabs>
          <w:tab w:val="clear" w:pos="708"/>
        </w:tabs>
        <w:spacing w:line="276" w:lineRule="auto"/>
        <w:rPr>
          <w:rFonts w:ascii="Georgia" w:hAnsi="Georgia"/>
          <w:szCs w:val="24"/>
          <w:lang w:val="es-419"/>
        </w:rPr>
      </w:pPr>
    </w:p>
    <w:p w14:paraId="4AD19DAD" w14:textId="65C36D92" w:rsidR="00B735B4" w:rsidRPr="00860446" w:rsidRDefault="00B735B4" w:rsidP="00860446">
      <w:pPr>
        <w:pStyle w:val="Textoindependiente"/>
        <w:widowControl w:val="0"/>
        <w:numPr>
          <w:ilvl w:val="1"/>
          <w:numId w:val="37"/>
        </w:numPr>
        <w:tabs>
          <w:tab w:val="clear" w:pos="708"/>
        </w:tabs>
        <w:spacing w:line="276" w:lineRule="auto"/>
        <w:rPr>
          <w:rFonts w:ascii="Georgia" w:hAnsi="Georgia"/>
          <w:szCs w:val="24"/>
          <w:lang w:val="es-419"/>
        </w:rPr>
      </w:pPr>
      <w:r w:rsidRPr="00860446">
        <w:rPr>
          <w:rFonts w:ascii="Georgia" w:hAnsi="Georgia"/>
          <w:smallCaps/>
          <w:szCs w:val="24"/>
          <w:lang w:val="es-419"/>
        </w:rPr>
        <w:t>Los presupuestos generales de procedencia</w:t>
      </w:r>
    </w:p>
    <w:p w14:paraId="23BE3D75" w14:textId="77777777" w:rsidR="00EE3DC8" w:rsidRPr="00860446" w:rsidRDefault="00EE3DC8" w:rsidP="00860446">
      <w:pPr>
        <w:pStyle w:val="Prrafodelista"/>
        <w:spacing w:line="276" w:lineRule="auto"/>
        <w:rPr>
          <w:rFonts w:ascii="Georgia" w:hAnsi="Georgia"/>
          <w:lang w:val="es-419"/>
        </w:rPr>
      </w:pPr>
    </w:p>
    <w:p w14:paraId="0655E7DC" w14:textId="19BFE12F" w:rsidR="00874D79" w:rsidRPr="00860446" w:rsidRDefault="00B735B4" w:rsidP="00860446">
      <w:pPr>
        <w:pStyle w:val="Textoindependiente"/>
        <w:widowControl w:val="0"/>
        <w:numPr>
          <w:ilvl w:val="2"/>
          <w:numId w:val="37"/>
        </w:numPr>
        <w:tabs>
          <w:tab w:val="clear" w:pos="708"/>
          <w:tab w:val="clear" w:pos="1416"/>
          <w:tab w:val="left" w:pos="709"/>
        </w:tabs>
        <w:spacing w:line="276" w:lineRule="auto"/>
        <w:ind w:left="0" w:firstLine="0"/>
        <w:rPr>
          <w:rFonts w:ascii="Georgia" w:hAnsi="Georgia"/>
          <w:smallCaps/>
          <w:szCs w:val="24"/>
          <w:lang w:val="es-419"/>
        </w:rPr>
      </w:pPr>
      <w:r w:rsidRPr="00860446">
        <w:rPr>
          <w:rFonts w:ascii="Georgia" w:hAnsi="Georgia"/>
          <w:smallCaps/>
          <w:szCs w:val="24"/>
          <w:lang w:val="es-CO"/>
        </w:rPr>
        <w:t>L</w:t>
      </w:r>
      <w:r w:rsidRPr="00860446">
        <w:rPr>
          <w:rFonts w:ascii="Georgia" w:hAnsi="Georgia"/>
          <w:smallCaps/>
          <w:szCs w:val="24"/>
          <w:lang w:val="es-419"/>
        </w:rPr>
        <w:t>a legitimación en la causa.</w:t>
      </w:r>
      <w:r w:rsidRPr="00860446">
        <w:rPr>
          <w:rFonts w:ascii="Georgia" w:hAnsi="Georgia"/>
          <w:szCs w:val="24"/>
          <w:lang w:val="es-419"/>
        </w:rPr>
        <w:t xml:space="preserve"> Por activa,</w:t>
      </w:r>
      <w:r w:rsidRPr="00860446">
        <w:rPr>
          <w:rFonts w:ascii="Georgia" w:hAnsi="Georgia"/>
          <w:szCs w:val="24"/>
          <w:lang w:val="es-CO"/>
        </w:rPr>
        <w:t xml:space="preserve"> la tiene </w:t>
      </w:r>
      <w:r w:rsidR="00E63711" w:rsidRPr="00860446">
        <w:rPr>
          <w:rFonts w:ascii="Georgia" w:hAnsi="Georgia"/>
          <w:szCs w:val="24"/>
          <w:lang w:val="es-CO"/>
        </w:rPr>
        <w:t>el</w:t>
      </w:r>
      <w:r w:rsidRPr="00860446">
        <w:rPr>
          <w:rFonts w:ascii="Georgia" w:hAnsi="Georgia"/>
          <w:szCs w:val="24"/>
          <w:lang w:val="es-CO"/>
        </w:rPr>
        <w:t xml:space="preserve"> accionante porque </w:t>
      </w:r>
      <w:r w:rsidR="00E63711" w:rsidRPr="00860446">
        <w:rPr>
          <w:rFonts w:ascii="Georgia" w:hAnsi="Georgia"/>
          <w:szCs w:val="24"/>
          <w:lang w:val="es-CO"/>
        </w:rPr>
        <w:t xml:space="preserve">fue inscrito en el registro RUV y </w:t>
      </w:r>
      <w:r w:rsidR="005D5A6A" w:rsidRPr="00860446">
        <w:rPr>
          <w:rFonts w:ascii="Georgia" w:hAnsi="Georgia"/>
          <w:szCs w:val="24"/>
          <w:lang w:val="es-CO"/>
        </w:rPr>
        <w:t xml:space="preserve">reclamó la ayuda humanitaria </w:t>
      </w:r>
      <w:r w:rsidRPr="00860446">
        <w:rPr>
          <w:rFonts w:ascii="Georgia" w:hAnsi="Georgia"/>
          <w:szCs w:val="24"/>
          <w:lang w:val="es-419"/>
        </w:rPr>
        <w:t>(</w:t>
      </w:r>
      <w:r w:rsidR="00E63711" w:rsidRPr="00860446">
        <w:rPr>
          <w:rFonts w:ascii="Georgia" w:hAnsi="Georgia"/>
          <w:szCs w:val="24"/>
          <w:lang w:val="es-419"/>
        </w:rPr>
        <w:t>Ib.</w:t>
      </w:r>
      <w:r w:rsidRPr="00860446">
        <w:rPr>
          <w:rFonts w:ascii="Georgia" w:hAnsi="Georgia"/>
          <w:szCs w:val="24"/>
          <w:lang w:val="es-419"/>
        </w:rPr>
        <w:t xml:space="preserve">, </w:t>
      </w:r>
      <w:r w:rsidR="00E63711" w:rsidRPr="00860446">
        <w:rPr>
          <w:rFonts w:ascii="Georgia" w:hAnsi="Georgia"/>
          <w:szCs w:val="24"/>
          <w:lang w:val="es-419"/>
        </w:rPr>
        <w:t>pdf.</w:t>
      </w:r>
      <w:r w:rsidR="005D5A6A" w:rsidRPr="00860446">
        <w:rPr>
          <w:rFonts w:ascii="Georgia" w:hAnsi="Georgia"/>
          <w:szCs w:val="24"/>
          <w:lang w:val="es-419"/>
        </w:rPr>
        <w:t>2</w:t>
      </w:r>
      <w:r w:rsidR="00E63711" w:rsidRPr="00860446">
        <w:rPr>
          <w:rFonts w:ascii="Georgia" w:hAnsi="Georgia"/>
          <w:szCs w:val="24"/>
          <w:lang w:val="es-419"/>
        </w:rPr>
        <w:t xml:space="preserve">, folios </w:t>
      </w:r>
      <w:r w:rsidR="005D5A6A" w:rsidRPr="00860446">
        <w:rPr>
          <w:rFonts w:ascii="Georgia" w:hAnsi="Georgia"/>
          <w:szCs w:val="24"/>
          <w:lang w:val="es-419"/>
        </w:rPr>
        <w:t>12-13</w:t>
      </w:r>
      <w:r w:rsidRPr="00860446">
        <w:rPr>
          <w:rFonts w:ascii="Georgia" w:hAnsi="Georgia"/>
          <w:szCs w:val="24"/>
          <w:lang w:val="es-419"/>
        </w:rPr>
        <w:t>).</w:t>
      </w:r>
      <w:r w:rsidRPr="00860446">
        <w:rPr>
          <w:rFonts w:ascii="Georgia" w:hAnsi="Georgia"/>
          <w:szCs w:val="24"/>
          <w:lang w:val="es-CO"/>
        </w:rPr>
        <w:t xml:space="preserve"> En el extremo </w:t>
      </w:r>
      <w:r w:rsidRPr="00860446">
        <w:rPr>
          <w:rFonts w:ascii="Georgia" w:hAnsi="Georgia"/>
          <w:szCs w:val="24"/>
          <w:lang w:val="es-419"/>
        </w:rPr>
        <w:t>pasivo</w:t>
      </w:r>
      <w:r w:rsidRPr="00860446">
        <w:rPr>
          <w:rFonts w:ascii="Georgia" w:hAnsi="Georgia"/>
          <w:szCs w:val="24"/>
          <w:lang w:val="es-CO"/>
        </w:rPr>
        <w:t xml:space="preserve">, </w:t>
      </w:r>
      <w:r w:rsidR="00E63711" w:rsidRPr="00860446">
        <w:rPr>
          <w:rFonts w:ascii="Georgia" w:hAnsi="Georgia"/>
          <w:szCs w:val="24"/>
          <w:lang w:val="es-CO"/>
        </w:rPr>
        <w:t>la</w:t>
      </w:r>
      <w:r w:rsidR="001A13FE" w:rsidRPr="00860446">
        <w:rPr>
          <w:rFonts w:ascii="Georgia" w:hAnsi="Georgia"/>
          <w:szCs w:val="24"/>
          <w:lang w:val="es-CO"/>
        </w:rPr>
        <w:t xml:space="preserve"> </w:t>
      </w:r>
      <w:r w:rsidR="001A13FE" w:rsidRPr="00860446">
        <w:rPr>
          <w:rFonts w:ascii="Georgia" w:hAnsi="Georgia"/>
          <w:b/>
          <w:szCs w:val="24"/>
          <w:lang w:val="es-CO"/>
        </w:rPr>
        <w:t>(1)</w:t>
      </w:r>
      <w:r w:rsidR="00E63711" w:rsidRPr="00860446">
        <w:rPr>
          <w:rFonts w:ascii="Georgia" w:hAnsi="Georgia"/>
          <w:szCs w:val="24"/>
          <w:lang w:val="es-CO"/>
        </w:rPr>
        <w:t xml:space="preserve"> Dirección </w:t>
      </w:r>
      <w:r w:rsidR="005D5A6A" w:rsidRPr="00860446">
        <w:rPr>
          <w:rFonts w:ascii="Georgia" w:hAnsi="Georgia"/>
          <w:szCs w:val="24"/>
          <w:lang w:val="es-CO"/>
        </w:rPr>
        <w:t xml:space="preserve">de Gestión Social y Humanitaria </w:t>
      </w:r>
      <w:r w:rsidRPr="00860446">
        <w:rPr>
          <w:rFonts w:ascii="Georgia" w:hAnsi="Georgia"/>
          <w:szCs w:val="24"/>
          <w:lang w:val="es-CO"/>
        </w:rPr>
        <w:t xml:space="preserve">de la UARIV por responder </w:t>
      </w:r>
      <w:r w:rsidR="001A13FE" w:rsidRPr="00860446">
        <w:rPr>
          <w:rFonts w:ascii="Georgia" w:hAnsi="Georgia"/>
          <w:szCs w:val="24"/>
          <w:lang w:val="es-CO"/>
        </w:rPr>
        <w:t xml:space="preserve">la petición </w:t>
      </w:r>
      <w:r w:rsidR="005D5A6A" w:rsidRPr="00860446">
        <w:rPr>
          <w:rFonts w:ascii="Georgia" w:hAnsi="Georgia"/>
          <w:szCs w:val="24"/>
          <w:lang w:val="es-CO"/>
        </w:rPr>
        <w:t xml:space="preserve">y expedir </w:t>
      </w:r>
      <w:r w:rsidR="001A13FE" w:rsidRPr="00860446">
        <w:rPr>
          <w:rFonts w:ascii="Georgia" w:hAnsi="Georgia"/>
          <w:szCs w:val="24"/>
          <w:lang w:val="es-CO"/>
        </w:rPr>
        <w:t xml:space="preserve">el acto administrativo que suspendió el auxilio </w:t>
      </w:r>
      <w:r w:rsidR="00E63711" w:rsidRPr="00860446">
        <w:rPr>
          <w:rFonts w:ascii="Georgia" w:hAnsi="Georgia"/>
          <w:szCs w:val="24"/>
          <w:lang w:val="es-419"/>
        </w:rPr>
        <w:t xml:space="preserve">(Ib., pdf.01, folios </w:t>
      </w:r>
      <w:r w:rsidR="001A13FE" w:rsidRPr="00860446">
        <w:rPr>
          <w:rFonts w:ascii="Georgia" w:hAnsi="Georgia"/>
          <w:szCs w:val="24"/>
          <w:lang w:val="es-419"/>
        </w:rPr>
        <w:t>12-17</w:t>
      </w:r>
      <w:r w:rsidR="00E63711" w:rsidRPr="00860446">
        <w:rPr>
          <w:rFonts w:ascii="Georgia" w:hAnsi="Georgia"/>
          <w:szCs w:val="24"/>
          <w:lang w:val="es-419"/>
        </w:rPr>
        <w:t>)</w:t>
      </w:r>
      <w:r w:rsidR="001A13FE" w:rsidRPr="00860446">
        <w:rPr>
          <w:rFonts w:ascii="Georgia" w:hAnsi="Georgia"/>
          <w:szCs w:val="24"/>
          <w:lang w:val="es-419"/>
        </w:rPr>
        <w:t xml:space="preserve"> y la</w:t>
      </w:r>
      <w:r w:rsidR="001A13FE" w:rsidRPr="00860446">
        <w:rPr>
          <w:rFonts w:ascii="Georgia" w:hAnsi="Georgia"/>
          <w:b/>
          <w:szCs w:val="24"/>
          <w:lang w:val="es-419"/>
        </w:rPr>
        <w:t xml:space="preserve"> (2) </w:t>
      </w:r>
      <w:r w:rsidR="001A13FE" w:rsidRPr="00860446">
        <w:rPr>
          <w:rFonts w:ascii="Georgia" w:hAnsi="Georgia"/>
          <w:szCs w:val="24"/>
          <w:lang w:val="es-CO"/>
        </w:rPr>
        <w:t>Dirección Técnica de Reparación por ser competente para resolver ruegos afines con la indemnización administrativa y proferir la decisión de reconocimiento (Ib., pdf No.02, folios 21-26).</w:t>
      </w:r>
    </w:p>
    <w:p w14:paraId="00FE4E20" w14:textId="77777777" w:rsidR="00874D79" w:rsidRPr="00860446" w:rsidRDefault="00874D79" w:rsidP="00860446">
      <w:pPr>
        <w:pStyle w:val="Textoindependiente"/>
        <w:widowControl w:val="0"/>
        <w:tabs>
          <w:tab w:val="clear" w:pos="708"/>
        </w:tabs>
        <w:spacing w:line="276" w:lineRule="auto"/>
        <w:ind w:left="720"/>
        <w:rPr>
          <w:rFonts w:ascii="Georgia" w:hAnsi="Georgia"/>
          <w:smallCaps/>
          <w:szCs w:val="24"/>
          <w:lang w:val="es-CO"/>
        </w:rPr>
      </w:pPr>
    </w:p>
    <w:p w14:paraId="4D3AAEA4" w14:textId="1EB40D98" w:rsidR="00B735B4" w:rsidRDefault="00874D79" w:rsidP="00860446">
      <w:pPr>
        <w:pStyle w:val="Textoindependiente"/>
        <w:widowControl w:val="0"/>
        <w:tabs>
          <w:tab w:val="clear" w:pos="708"/>
        </w:tabs>
        <w:spacing w:line="276" w:lineRule="auto"/>
        <w:rPr>
          <w:rFonts w:ascii="Georgia" w:hAnsi="Georgia"/>
          <w:szCs w:val="24"/>
          <w:lang w:val="es-CO"/>
        </w:rPr>
      </w:pPr>
      <w:r w:rsidRPr="00860446">
        <w:rPr>
          <w:rFonts w:ascii="Georgia" w:hAnsi="Georgia"/>
          <w:szCs w:val="24"/>
          <w:lang w:val="es-CO"/>
        </w:rPr>
        <w:t xml:space="preserve">Diferente es respecto </w:t>
      </w:r>
      <w:r w:rsidR="00E63711" w:rsidRPr="00860446">
        <w:rPr>
          <w:rFonts w:ascii="Georgia" w:hAnsi="Georgia"/>
          <w:szCs w:val="24"/>
          <w:lang w:val="es-CO"/>
        </w:rPr>
        <w:t>a</w:t>
      </w:r>
      <w:r w:rsidR="001A13FE" w:rsidRPr="00860446">
        <w:rPr>
          <w:rFonts w:ascii="Georgia" w:hAnsi="Georgia"/>
          <w:szCs w:val="24"/>
          <w:lang w:val="es-CO"/>
        </w:rPr>
        <w:t xml:space="preserve"> la</w:t>
      </w:r>
      <w:r w:rsidRPr="00860446">
        <w:rPr>
          <w:rFonts w:ascii="Georgia" w:hAnsi="Georgia"/>
          <w:szCs w:val="24"/>
          <w:lang w:val="es-CO"/>
        </w:rPr>
        <w:t xml:space="preserve"> </w:t>
      </w:r>
      <w:r w:rsidRPr="00860446">
        <w:rPr>
          <w:rFonts w:ascii="Georgia" w:hAnsi="Georgia"/>
          <w:b/>
          <w:bCs/>
          <w:szCs w:val="24"/>
          <w:lang w:val="es-CO"/>
        </w:rPr>
        <w:t>(</w:t>
      </w:r>
      <w:r w:rsidR="001A13FE" w:rsidRPr="00860446">
        <w:rPr>
          <w:rFonts w:ascii="Georgia" w:hAnsi="Georgia"/>
          <w:b/>
          <w:bCs/>
          <w:szCs w:val="24"/>
          <w:lang w:val="es-CO"/>
        </w:rPr>
        <w:t>3</w:t>
      </w:r>
      <w:r w:rsidRPr="00860446">
        <w:rPr>
          <w:rFonts w:ascii="Georgia" w:hAnsi="Georgia"/>
          <w:b/>
          <w:bCs/>
          <w:szCs w:val="24"/>
          <w:lang w:val="es-CO"/>
        </w:rPr>
        <w:t xml:space="preserve">) </w:t>
      </w:r>
      <w:r w:rsidR="00530DE5" w:rsidRPr="00860446">
        <w:rPr>
          <w:rFonts w:ascii="Georgia" w:hAnsi="Georgia"/>
          <w:szCs w:val="24"/>
          <w:lang w:val="es-CO"/>
        </w:rPr>
        <w:t xml:space="preserve">Dirección </w:t>
      </w:r>
      <w:r w:rsidRPr="00860446">
        <w:rPr>
          <w:rFonts w:ascii="Georgia" w:hAnsi="Georgia"/>
          <w:szCs w:val="24"/>
          <w:lang w:val="es-CO"/>
        </w:rPr>
        <w:t xml:space="preserve">de Registro y Gestión de la Información; </w:t>
      </w:r>
      <w:r w:rsidR="001A13FE" w:rsidRPr="00860446">
        <w:rPr>
          <w:rFonts w:ascii="Georgia" w:hAnsi="Georgia"/>
          <w:szCs w:val="24"/>
          <w:lang w:val="es-CO"/>
        </w:rPr>
        <w:t xml:space="preserve">la </w:t>
      </w:r>
      <w:r w:rsidRPr="00860446">
        <w:rPr>
          <w:rFonts w:ascii="Georgia" w:hAnsi="Georgia"/>
          <w:b/>
          <w:bCs/>
          <w:szCs w:val="24"/>
          <w:lang w:val="es-CO"/>
        </w:rPr>
        <w:t>(</w:t>
      </w:r>
      <w:r w:rsidR="001A13FE" w:rsidRPr="00860446">
        <w:rPr>
          <w:rFonts w:ascii="Georgia" w:hAnsi="Georgia"/>
          <w:b/>
          <w:bCs/>
          <w:szCs w:val="24"/>
          <w:lang w:val="es-CO"/>
        </w:rPr>
        <w:t>4</w:t>
      </w:r>
      <w:r w:rsidRPr="00860446">
        <w:rPr>
          <w:rFonts w:ascii="Georgia" w:hAnsi="Georgia"/>
          <w:b/>
          <w:bCs/>
          <w:szCs w:val="24"/>
          <w:lang w:val="es-CO"/>
        </w:rPr>
        <w:t xml:space="preserve">) </w:t>
      </w:r>
      <w:r w:rsidR="001A13FE" w:rsidRPr="00860446">
        <w:rPr>
          <w:rFonts w:ascii="Georgia" w:hAnsi="Georgia"/>
          <w:szCs w:val="24"/>
          <w:lang w:val="es-CO"/>
        </w:rPr>
        <w:t>Coordinación Grupo Servicio al Ciudadano</w:t>
      </w:r>
      <w:r w:rsidR="00530DE5" w:rsidRPr="00860446">
        <w:rPr>
          <w:rFonts w:ascii="Georgia" w:hAnsi="Georgia"/>
          <w:szCs w:val="24"/>
          <w:lang w:val="es-CO"/>
        </w:rPr>
        <w:t>;</w:t>
      </w:r>
      <w:r w:rsidR="001A13FE" w:rsidRPr="00860446">
        <w:rPr>
          <w:rFonts w:ascii="Georgia" w:hAnsi="Georgia"/>
          <w:szCs w:val="24"/>
          <w:lang w:val="es-CO"/>
        </w:rPr>
        <w:t xml:space="preserve"> la</w:t>
      </w:r>
      <w:r w:rsidR="00530DE5" w:rsidRPr="00860446">
        <w:rPr>
          <w:rFonts w:ascii="Georgia" w:hAnsi="Georgia"/>
          <w:szCs w:val="24"/>
          <w:lang w:val="es-CO"/>
        </w:rPr>
        <w:t xml:space="preserve"> </w:t>
      </w:r>
      <w:r w:rsidR="00530DE5" w:rsidRPr="00860446">
        <w:rPr>
          <w:rFonts w:ascii="Georgia" w:hAnsi="Georgia"/>
          <w:b/>
          <w:bCs/>
          <w:szCs w:val="24"/>
          <w:lang w:val="es-CO"/>
        </w:rPr>
        <w:t>(</w:t>
      </w:r>
      <w:r w:rsidR="001A13FE" w:rsidRPr="00860446">
        <w:rPr>
          <w:rFonts w:ascii="Georgia" w:hAnsi="Georgia"/>
          <w:b/>
          <w:bCs/>
          <w:szCs w:val="24"/>
          <w:lang w:val="es-CO"/>
        </w:rPr>
        <w:t>5</w:t>
      </w:r>
      <w:r w:rsidR="00530DE5" w:rsidRPr="00860446">
        <w:rPr>
          <w:rFonts w:ascii="Georgia" w:hAnsi="Georgia"/>
          <w:b/>
          <w:bCs/>
          <w:szCs w:val="24"/>
          <w:lang w:val="es-CO"/>
        </w:rPr>
        <w:t xml:space="preserve">) </w:t>
      </w:r>
      <w:r w:rsidR="001A13FE" w:rsidRPr="00860446">
        <w:rPr>
          <w:rFonts w:ascii="Georgia" w:hAnsi="Georgia"/>
          <w:szCs w:val="24"/>
          <w:lang w:val="es-CO"/>
        </w:rPr>
        <w:t xml:space="preserve">Subdirección de Reparación Individual; la </w:t>
      </w:r>
      <w:r w:rsidR="001A13FE" w:rsidRPr="00860446">
        <w:rPr>
          <w:rFonts w:ascii="Georgia" w:hAnsi="Georgia"/>
          <w:b/>
          <w:bCs/>
          <w:szCs w:val="24"/>
          <w:lang w:val="es-CO"/>
        </w:rPr>
        <w:t xml:space="preserve">(6) </w:t>
      </w:r>
      <w:r w:rsidR="00530DE5" w:rsidRPr="00860446">
        <w:rPr>
          <w:rFonts w:ascii="Georgia" w:hAnsi="Georgia"/>
          <w:szCs w:val="24"/>
          <w:lang w:val="es-CO"/>
        </w:rPr>
        <w:t>Oficina Jurídica</w:t>
      </w:r>
      <w:r w:rsidR="001A13FE" w:rsidRPr="00860446">
        <w:rPr>
          <w:rFonts w:ascii="Georgia" w:hAnsi="Georgia"/>
          <w:szCs w:val="24"/>
          <w:lang w:val="es-CO"/>
        </w:rPr>
        <w:t xml:space="preserve">; y, la </w:t>
      </w:r>
      <w:r w:rsidR="001A13FE" w:rsidRPr="00860446">
        <w:rPr>
          <w:rFonts w:ascii="Georgia" w:hAnsi="Georgia"/>
          <w:b/>
          <w:bCs/>
          <w:szCs w:val="24"/>
          <w:lang w:val="es-CO"/>
        </w:rPr>
        <w:t xml:space="preserve">(7) </w:t>
      </w:r>
      <w:r w:rsidR="001A13FE" w:rsidRPr="00860446">
        <w:rPr>
          <w:rFonts w:ascii="Georgia" w:hAnsi="Georgia"/>
          <w:szCs w:val="24"/>
          <w:lang w:val="es-CO"/>
        </w:rPr>
        <w:t>Dirección General</w:t>
      </w:r>
      <w:r w:rsidR="00530DE5" w:rsidRPr="00860446">
        <w:rPr>
          <w:rFonts w:ascii="Georgia" w:hAnsi="Georgia"/>
          <w:szCs w:val="24"/>
          <w:lang w:val="es-CO"/>
        </w:rPr>
        <w:t xml:space="preserve"> de la UARIV, </w:t>
      </w:r>
      <w:r w:rsidR="00530DE5" w:rsidRPr="00860446">
        <w:rPr>
          <w:rFonts w:ascii="Georgia" w:hAnsi="Georgia"/>
          <w:szCs w:val="24"/>
          <w:u w:val="single"/>
          <w:lang w:val="es-CO"/>
        </w:rPr>
        <w:t xml:space="preserve">por ser incompetentes </w:t>
      </w:r>
      <w:r w:rsidRPr="00860446">
        <w:rPr>
          <w:rFonts w:ascii="Georgia" w:hAnsi="Georgia"/>
          <w:szCs w:val="24"/>
          <w:u w:val="single"/>
          <w:lang w:val="es-CO"/>
        </w:rPr>
        <w:t xml:space="preserve">para resolver peticiones relacionadas </w:t>
      </w:r>
      <w:r w:rsidR="001A13FE" w:rsidRPr="00860446">
        <w:rPr>
          <w:rFonts w:ascii="Georgia" w:hAnsi="Georgia"/>
          <w:szCs w:val="24"/>
          <w:u w:val="single"/>
          <w:lang w:val="es-CO"/>
        </w:rPr>
        <w:t xml:space="preserve">la ayuda humanitaria y la </w:t>
      </w:r>
      <w:r w:rsidRPr="00860446">
        <w:rPr>
          <w:rFonts w:ascii="Georgia" w:hAnsi="Georgia"/>
          <w:szCs w:val="24"/>
          <w:u w:val="single"/>
          <w:lang w:val="es-CO"/>
        </w:rPr>
        <w:t>indemnización administrativa</w:t>
      </w:r>
      <w:r w:rsidRPr="00860446">
        <w:rPr>
          <w:rFonts w:ascii="Georgia" w:hAnsi="Georgia"/>
          <w:szCs w:val="24"/>
          <w:lang w:val="es-CO"/>
        </w:rPr>
        <w:t xml:space="preserve"> (Resolución 1049/2019</w:t>
      </w:r>
      <w:r w:rsidR="001A13FE" w:rsidRPr="00860446">
        <w:rPr>
          <w:rFonts w:ascii="Georgia" w:hAnsi="Georgia"/>
          <w:szCs w:val="24"/>
          <w:lang w:val="es-CO"/>
        </w:rPr>
        <w:t xml:space="preserve">, </w:t>
      </w:r>
      <w:r w:rsidR="001A13FE" w:rsidRPr="00860446">
        <w:rPr>
          <w:rFonts w:ascii="Georgia" w:hAnsi="Georgia"/>
          <w:szCs w:val="24"/>
          <w:lang w:val="es-419"/>
        </w:rPr>
        <w:t>Resoluc</w:t>
      </w:r>
      <w:bookmarkStart w:id="2" w:name="_GoBack"/>
      <w:bookmarkEnd w:id="2"/>
      <w:r w:rsidR="001A13FE" w:rsidRPr="00860446">
        <w:rPr>
          <w:rFonts w:ascii="Georgia" w:hAnsi="Georgia"/>
          <w:szCs w:val="24"/>
          <w:lang w:val="es-419"/>
        </w:rPr>
        <w:t>ión 582/2021 y D.1084/2015</w:t>
      </w:r>
      <w:r w:rsidRPr="00860446">
        <w:rPr>
          <w:rFonts w:ascii="Georgia" w:hAnsi="Georgia"/>
          <w:szCs w:val="24"/>
          <w:lang w:val="es-CO"/>
        </w:rPr>
        <w:t xml:space="preserve">). Se </w:t>
      </w:r>
      <w:r w:rsidR="00CE7B58" w:rsidRPr="00860446">
        <w:rPr>
          <w:rFonts w:ascii="Georgia" w:hAnsi="Georgia"/>
          <w:szCs w:val="24"/>
          <w:lang w:val="es-CO"/>
        </w:rPr>
        <w:t>confirmará</w:t>
      </w:r>
      <w:r w:rsidR="001A13FE" w:rsidRPr="00860446">
        <w:rPr>
          <w:rFonts w:ascii="Georgia" w:hAnsi="Georgia"/>
          <w:szCs w:val="24"/>
          <w:lang w:val="es-CO"/>
        </w:rPr>
        <w:t xml:space="preserve"> </w:t>
      </w:r>
      <w:r w:rsidRPr="00860446">
        <w:rPr>
          <w:rFonts w:ascii="Georgia" w:hAnsi="Georgia"/>
          <w:szCs w:val="24"/>
          <w:lang w:val="es-CO"/>
        </w:rPr>
        <w:t xml:space="preserve">el fallo </w:t>
      </w:r>
      <w:r w:rsidR="00CE7B58" w:rsidRPr="00860446">
        <w:rPr>
          <w:rFonts w:ascii="Georgia" w:hAnsi="Georgia"/>
          <w:szCs w:val="24"/>
          <w:lang w:val="es-CO"/>
        </w:rPr>
        <w:t xml:space="preserve">respecto a la falta de </w:t>
      </w:r>
      <w:r w:rsidR="001A13FE" w:rsidRPr="00860446">
        <w:rPr>
          <w:rFonts w:ascii="Georgia" w:hAnsi="Georgia"/>
          <w:szCs w:val="24"/>
          <w:lang w:val="es-CO"/>
        </w:rPr>
        <w:t>legitimación</w:t>
      </w:r>
      <w:r w:rsidRPr="00860446">
        <w:rPr>
          <w:rFonts w:ascii="Georgia" w:hAnsi="Georgia"/>
          <w:szCs w:val="24"/>
          <w:lang w:val="es-CO"/>
        </w:rPr>
        <w:t xml:space="preserve">. </w:t>
      </w:r>
    </w:p>
    <w:p w14:paraId="7C7A4646" w14:textId="77777777" w:rsidR="008323E7" w:rsidRPr="00860446" w:rsidRDefault="008323E7" w:rsidP="00860446">
      <w:pPr>
        <w:pStyle w:val="Textoindependiente"/>
        <w:widowControl w:val="0"/>
        <w:tabs>
          <w:tab w:val="clear" w:pos="708"/>
        </w:tabs>
        <w:spacing w:line="276" w:lineRule="auto"/>
        <w:rPr>
          <w:rFonts w:ascii="Georgia" w:hAnsi="Georgia"/>
          <w:smallCaps/>
          <w:szCs w:val="24"/>
          <w:lang w:val="es-419"/>
        </w:rPr>
      </w:pPr>
    </w:p>
    <w:p w14:paraId="4A2E0D33" w14:textId="27606E51" w:rsidR="00B735B4" w:rsidRPr="00860446" w:rsidRDefault="00B735B4" w:rsidP="00860446">
      <w:pPr>
        <w:pStyle w:val="Textoindependiente"/>
        <w:numPr>
          <w:ilvl w:val="2"/>
          <w:numId w:val="37"/>
        </w:numPr>
        <w:tabs>
          <w:tab w:val="clear" w:pos="708"/>
          <w:tab w:val="clear" w:pos="1416"/>
          <w:tab w:val="left" w:pos="709"/>
        </w:tabs>
        <w:spacing w:line="276" w:lineRule="auto"/>
        <w:ind w:left="0" w:firstLine="0"/>
        <w:textAlignment w:val="auto"/>
        <w:rPr>
          <w:rFonts w:ascii="Georgia" w:hAnsi="Georgia"/>
          <w:szCs w:val="24"/>
        </w:rPr>
      </w:pPr>
      <w:r w:rsidRPr="00860446">
        <w:rPr>
          <w:rFonts w:ascii="Georgia" w:hAnsi="Georgia"/>
          <w:smallCaps/>
          <w:szCs w:val="24"/>
          <w:lang w:val="es-419"/>
        </w:rPr>
        <w:t>La inmediatez.</w:t>
      </w:r>
      <w:r w:rsidRPr="00860446">
        <w:rPr>
          <w:rFonts w:ascii="Georgia" w:hAnsi="Georgia"/>
          <w:i/>
          <w:iCs/>
          <w:smallCaps/>
          <w:szCs w:val="24"/>
          <w:lang w:val="es-419"/>
        </w:rPr>
        <w:t xml:space="preserve"> </w:t>
      </w:r>
      <w:r w:rsidR="00794FEF" w:rsidRPr="00860446">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00794FEF" w:rsidRPr="00860446">
        <w:rPr>
          <w:rFonts w:ascii="Georgia" w:hAnsi="Georgia" w:cs="Arial"/>
          <w:i/>
          <w:iCs/>
          <w:szCs w:val="24"/>
          <w:lang w:val="es-419"/>
        </w:rPr>
        <w:t xml:space="preserve">“(…) </w:t>
      </w:r>
      <w:r w:rsidR="00794FEF" w:rsidRPr="00860446">
        <w:rPr>
          <w:rFonts w:ascii="Georgia" w:hAnsi="Georgia"/>
          <w:i/>
          <w:iCs/>
          <w:szCs w:val="24"/>
          <w:shd w:val="clear" w:color="auto" w:fill="FFFFFF"/>
        </w:rPr>
        <w:t>impone la carga al demandante de presentar la acción de tutela en un término prudente y razonable (…)”</w:t>
      </w:r>
      <w:r w:rsidR="00794FEF" w:rsidRPr="00860446">
        <w:rPr>
          <w:rFonts w:ascii="Georgia" w:hAnsi="Georgia"/>
          <w:szCs w:val="24"/>
          <w:shd w:val="clear" w:color="auto" w:fill="FFFFFF"/>
        </w:rPr>
        <w:t xml:space="preserve">, por lo tanto, </w:t>
      </w:r>
      <w:r w:rsidR="00794FEF" w:rsidRPr="00860446">
        <w:rPr>
          <w:rFonts w:ascii="Georgia" w:hAnsi="Georgia"/>
          <w:i/>
          <w:iCs/>
          <w:szCs w:val="24"/>
          <w:shd w:val="clear" w:color="auto" w:fill="FFFFFF"/>
        </w:rPr>
        <w:t xml:space="preserve">“(…) el juez de tutela no podrá conocer de un asunto, y menos aún conceder la protección (…), cuando la solicitud se haga de manera tardía (…)” </w:t>
      </w:r>
      <w:r w:rsidR="00794FEF" w:rsidRPr="00860446">
        <w:rPr>
          <w:rFonts w:ascii="Georgia" w:hAnsi="Georgia"/>
          <w:szCs w:val="24"/>
          <w:shd w:val="clear" w:color="auto" w:fill="FFFFFF"/>
        </w:rPr>
        <w:t>(2021)</w:t>
      </w:r>
      <w:r w:rsidR="00794FEF" w:rsidRPr="00860446">
        <w:rPr>
          <w:rStyle w:val="Refdenotaalpie"/>
          <w:rFonts w:ascii="Georgia" w:eastAsiaTheme="majorEastAsia" w:hAnsi="Georgia"/>
          <w:szCs w:val="24"/>
          <w:shd w:val="clear" w:color="auto" w:fill="FFFFFF"/>
        </w:rPr>
        <w:footnoteReference w:id="1"/>
      </w:r>
      <w:r w:rsidR="00794FEF" w:rsidRPr="00860446">
        <w:rPr>
          <w:rFonts w:ascii="Georgia" w:hAnsi="Georgia"/>
          <w:szCs w:val="24"/>
          <w:shd w:val="clear" w:color="auto" w:fill="FFFFFF"/>
        </w:rPr>
        <w:t xml:space="preserve">. </w:t>
      </w:r>
      <w:r w:rsidR="00794FEF" w:rsidRPr="00860446">
        <w:rPr>
          <w:rFonts w:ascii="Georgia" w:hAnsi="Georgia"/>
          <w:szCs w:val="24"/>
          <w:shd w:val="clear" w:color="auto" w:fill="FFFFFF"/>
          <w:lang w:val="es-ES"/>
        </w:rPr>
        <w:t>Criterio reiterado por la CC (2022)</w:t>
      </w:r>
      <w:r w:rsidR="00794FEF" w:rsidRPr="00860446">
        <w:rPr>
          <w:rFonts w:ascii="Georgia" w:hAnsi="Georgia"/>
          <w:szCs w:val="24"/>
          <w:shd w:val="clear" w:color="auto" w:fill="FFFFFF"/>
          <w:vertAlign w:val="superscript"/>
          <w:lang w:val="es-ES"/>
        </w:rPr>
        <w:footnoteReference w:id="2"/>
      </w:r>
      <w:r w:rsidR="00794FEF" w:rsidRPr="00860446">
        <w:rPr>
          <w:rFonts w:ascii="Georgia" w:hAnsi="Georgia"/>
          <w:szCs w:val="24"/>
          <w:shd w:val="clear" w:color="auto" w:fill="FFFFFF"/>
          <w:lang w:val="es-ES"/>
        </w:rPr>
        <w:t>.</w:t>
      </w:r>
    </w:p>
    <w:p w14:paraId="3974E52E" w14:textId="77777777" w:rsidR="00794FEF" w:rsidRPr="00860446" w:rsidRDefault="00794FEF" w:rsidP="00860446">
      <w:pPr>
        <w:pStyle w:val="Textoindependiente"/>
        <w:tabs>
          <w:tab w:val="clear" w:pos="708"/>
          <w:tab w:val="clear" w:pos="1416"/>
          <w:tab w:val="left" w:pos="709"/>
        </w:tabs>
        <w:spacing w:line="276" w:lineRule="auto"/>
        <w:textAlignment w:val="auto"/>
        <w:rPr>
          <w:rFonts w:ascii="Georgia" w:hAnsi="Georgia"/>
          <w:szCs w:val="24"/>
        </w:rPr>
      </w:pPr>
    </w:p>
    <w:p w14:paraId="0C9DD605" w14:textId="77777777" w:rsidR="00794FEF" w:rsidRPr="00860446" w:rsidRDefault="00B735B4" w:rsidP="00860446">
      <w:pPr>
        <w:pStyle w:val="Textoindependiente"/>
        <w:spacing w:line="276" w:lineRule="auto"/>
        <w:rPr>
          <w:rFonts w:ascii="Georgia" w:hAnsi="Georgia" w:cs="Arial"/>
          <w:szCs w:val="24"/>
          <w:lang w:val="es-CO"/>
        </w:rPr>
      </w:pPr>
      <w:r w:rsidRPr="00860446">
        <w:rPr>
          <w:rFonts w:ascii="Georgia" w:hAnsi="Georgia" w:cs="Arial"/>
          <w:bCs/>
          <w:szCs w:val="24"/>
          <w:lang w:val="es-CO"/>
        </w:rPr>
        <w:lastRenderedPageBreak/>
        <w:t xml:space="preserve">Se satisface </w:t>
      </w:r>
      <w:r w:rsidR="00794FEF" w:rsidRPr="00860446">
        <w:rPr>
          <w:rFonts w:ascii="Georgia" w:hAnsi="Georgia" w:cs="Arial"/>
          <w:bCs/>
          <w:szCs w:val="24"/>
          <w:lang w:val="es-CO"/>
        </w:rPr>
        <w:t xml:space="preserve">frente a la </w:t>
      </w:r>
      <w:r w:rsidR="00794FEF" w:rsidRPr="00860446">
        <w:rPr>
          <w:rFonts w:ascii="Georgia" w:hAnsi="Georgia"/>
          <w:szCs w:val="24"/>
          <w:lang w:val="es-CO"/>
        </w:rPr>
        <w:t xml:space="preserve">Dirección de Gestión Social y Humanitaria de la UARIV </w:t>
      </w:r>
      <w:r w:rsidRPr="00860446">
        <w:rPr>
          <w:rFonts w:ascii="Georgia" w:hAnsi="Georgia" w:cs="Arial"/>
          <w:bCs/>
          <w:szCs w:val="24"/>
          <w:lang w:val="es-CO"/>
        </w:rPr>
        <w:t>porque la acción se formuló (</w:t>
      </w:r>
      <w:r w:rsidR="00794FEF" w:rsidRPr="00860446">
        <w:rPr>
          <w:rFonts w:ascii="Georgia" w:hAnsi="Georgia" w:cs="Arial"/>
          <w:bCs/>
          <w:szCs w:val="24"/>
          <w:lang w:val="es-CO"/>
        </w:rPr>
        <w:t>08</w:t>
      </w:r>
      <w:r w:rsidRPr="00860446">
        <w:rPr>
          <w:rFonts w:ascii="Georgia" w:hAnsi="Georgia" w:cs="Arial"/>
          <w:bCs/>
          <w:szCs w:val="24"/>
          <w:lang w:val="es-CO"/>
        </w:rPr>
        <w:t>-</w:t>
      </w:r>
      <w:r w:rsidR="00794FEF" w:rsidRPr="00860446">
        <w:rPr>
          <w:rFonts w:ascii="Georgia" w:hAnsi="Georgia" w:cs="Arial"/>
          <w:bCs/>
          <w:szCs w:val="24"/>
          <w:lang w:val="es-CO"/>
        </w:rPr>
        <w:t>03</w:t>
      </w:r>
      <w:r w:rsidRPr="00860446">
        <w:rPr>
          <w:rFonts w:ascii="Georgia" w:hAnsi="Georgia" w:cs="Arial"/>
          <w:bCs/>
          <w:szCs w:val="24"/>
          <w:lang w:val="es-CO"/>
        </w:rPr>
        <w:t>-</w:t>
      </w:r>
      <w:r w:rsidR="00794FEF" w:rsidRPr="00860446">
        <w:rPr>
          <w:rFonts w:ascii="Georgia" w:hAnsi="Georgia" w:cs="Arial"/>
          <w:bCs/>
          <w:szCs w:val="24"/>
          <w:lang w:val="es-CO"/>
        </w:rPr>
        <w:t>2022</w:t>
      </w:r>
      <w:r w:rsidRPr="00860446">
        <w:rPr>
          <w:rFonts w:ascii="Georgia" w:hAnsi="Georgia" w:cs="Arial"/>
          <w:bCs/>
          <w:szCs w:val="24"/>
          <w:lang w:val="es-CO"/>
        </w:rPr>
        <w:t>) (</w:t>
      </w:r>
      <w:r w:rsidR="00530DE5" w:rsidRPr="00860446">
        <w:rPr>
          <w:rFonts w:ascii="Georgia" w:hAnsi="Georgia" w:cs="Arial"/>
          <w:bCs/>
          <w:szCs w:val="24"/>
          <w:lang w:val="es-CO"/>
        </w:rPr>
        <w:t>Ib., pdf.</w:t>
      </w:r>
      <w:r w:rsidR="00794FEF" w:rsidRPr="00860446">
        <w:rPr>
          <w:rFonts w:ascii="Georgia" w:hAnsi="Georgia" w:cs="Arial"/>
          <w:bCs/>
          <w:szCs w:val="24"/>
          <w:lang w:val="es-CO"/>
        </w:rPr>
        <w:t>03</w:t>
      </w:r>
      <w:r w:rsidRPr="00860446">
        <w:rPr>
          <w:rFonts w:ascii="Georgia" w:hAnsi="Georgia" w:cs="Arial"/>
          <w:bCs/>
          <w:szCs w:val="24"/>
          <w:lang w:val="es-CO"/>
        </w:rPr>
        <w:t>)</w:t>
      </w:r>
      <w:r w:rsidR="00874D79" w:rsidRPr="00860446">
        <w:rPr>
          <w:rFonts w:ascii="Georgia" w:hAnsi="Georgia" w:cs="Arial"/>
          <w:bCs/>
          <w:szCs w:val="24"/>
          <w:lang w:val="es-CO"/>
        </w:rPr>
        <w:t xml:space="preserve">, </w:t>
      </w:r>
      <w:r w:rsidR="00794FEF" w:rsidRPr="00860446">
        <w:rPr>
          <w:rFonts w:ascii="Georgia" w:hAnsi="Georgia" w:cs="Arial"/>
          <w:bCs/>
          <w:szCs w:val="24"/>
          <w:lang w:val="es-CO"/>
        </w:rPr>
        <w:t>tres</w:t>
      </w:r>
      <w:r w:rsidR="00530DE5" w:rsidRPr="00860446">
        <w:rPr>
          <w:rFonts w:ascii="Georgia" w:hAnsi="Georgia" w:cs="Arial"/>
          <w:bCs/>
          <w:szCs w:val="24"/>
          <w:lang w:val="es-CO"/>
        </w:rPr>
        <w:t xml:space="preserve"> (</w:t>
      </w:r>
      <w:r w:rsidR="00794FEF" w:rsidRPr="00860446">
        <w:rPr>
          <w:rFonts w:ascii="Georgia" w:hAnsi="Georgia" w:cs="Arial"/>
          <w:bCs/>
          <w:szCs w:val="24"/>
          <w:lang w:val="es-CO"/>
        </w:rPr>
        <w:t>3</w:t>
      </w:r>
      <w:r w:rsidR="00530DE5" w:rsidRPr="00860446">
        <w:rPr>
          <w:rFonts w:ascii="Georgia" w:hAnsi="Georgia" w:cs="Arial"/>
          <w:bCs/>
          <w:szCs w:val="24"/>
          <w:lang w:val="es-CO"/>
        </w:rPr>
        <w:t xml:space="preserve">) </w:t>
      </w:r>
      <w:r w:rsidR="00794FEF" w:rsidRPr="00860446">
        <w:rPr>
          <w:rFonts w:ascii="Georgia" w:hAnsi="Georgia" w:cs="Arial"/>
          <w:bCs/>
          <w:szCs w:val="24"/>
          <w:lang w:val="es-CO"/>
        </w:rPr>
        <w:t xml:space="preserve">meses </w:t>
      </w:r>
      <w:r w:rsidRPr="00860446">
        <w:rPr>
          <w:rFonts w:ascii="Georgia" w:hAnsi="Georgia" w:cs="Arial"/>
          <w:bCs/>
          <w:szCs w:val="24"/>
          <w:lang w:val="es-CO"/>
        </w:rPr>
        <w:t xml:space="preserve">después de </w:t>
      </w:r>
      <w:r w:rsidR="00530DE5" w:rsidRPr="00860446">
        <w:rPr>
          <w:rFonts w:ascii="Georgia" w:hAnsi="Georgia" w:cs="Arial"/>
          <w:bCs/>
          <w:szCs w:val="24"/>
          <w:lang w:val="es-CO"/>
        </w:rPr>
        <w:t>expedida la respuesta rebatida por el actor (</w:t>
      </w:r>
      <w:r w:rsidR="00794FEF" w:rsidRPr="00860446">
        <w:rPr>
          <w:rFonts w:ascii="Georgia" w:hAnsi="Georgia" w:cs="Arial"/>
          <w:bCs/>
          <w:szCs w:val="24"/>
          <w:lang w:val="es-CO"/>
        </w:rPr>
        <w:t>23-12-2021</w:t>
      </w:r>
      <w:r w:rsidRPr="00860446">
        <w:rPr>
          <w:rFonts w:ascii="Georgia" w:hAnsi="Georgia" w:cs="Arial"/>
          <w:bCs/>
          <w:szCs w:val="24"/>
          <w:lang w:val="es-CO"/>
        </w:rPr>
        <w:t>) (</w:t>
      </w:r>
      <w:r w:rsidR="00530DE5" w:rsidRPr="00860446">
        <w:rPr>
          <w:rFonts w:ascii="Georgia" w:hAnsi="Georgia" w:cs="Arial"/>
          <w:bCs/>
          <w:szCs w:val="24"/>
          <w:lang w:val="es-CO"/>
        </w:rPr>
        <w:t>Ib., pdf.</w:t>
      </w:r>
      <w:r w:rsidR="00794FEF" w:rsidRPr="00860446">
        <w:rPr>
          <w:rFonts w:ascii="Georgia" w:hAnsi="Georgia" w:cs="Arial"/>
          <w:bCs/>
          <w:szCs w:val="24"/>
          <w:lang w:val="es-CO"/>
        </w:rPr>
        <w:t>02</w:t>
      </w:r>
      <w:r w:rsidR="00530DE5" w:rsidRPr="00860446">
        <w:rPr>
          <w:rFonts w:ascii="Georgia" w:hAnsi="Georgia" w:cs="Arial"/>
          <w:bCs/>
          <w:szCs w:val="24"/>
          <w:lang w:val="es-CO"/>
        </w:rPr>
        <w:t xml:space="preserve">, folios </w:t>
      </w:r>
      <w:r w:rsidR="00794FEF" w:rsidRPr="00860446">
        <w:rPr>
          <w:rFonts w:ascii="Georgia" w:hAnsi="Georgia" w:cs="Arial"/>
          <w:bCs/>
          <w:szCs w:val="24"/>
          <w:lang w:val="es-CO"/>
        </w:rPr>
        <w:t>12-13</w:t>
      </w:r>
      <w:r w:rsidR="00530DE5" w:rsidRPr="00860446">
        <w:rPr>
          <w:rFonts w:ascii="Georgia" w:hAnsi="Georgia" w:cs="Arial"/>
          <w:bCs/>
          <w:szCs w:val="24"/>
          <w:lang w:val="es-CO"/>
        </w:rPr>
        <w:t>-31</w:t>
      </w:r>
      <w:r w:rsidRPr="00860446">
        <w:rPr>
          <w:rFonts w:ascii="Georgia" w:hAnsi="Georgia" w:cs="Arial"/>
          <w:bCs/>
          <w:szCs w:val="24"/>
          <w:lang w:val="es-CO"/>
        </w:rPr>
        <w:t>)</w:t>
      </w:r>
      <w:r w:rsidRPr="00860446">
        <w:rPr>
          <w:rFonts w:ascii="Georgia" w:hAnsi="Georgia" w:cs="Arial"/>
          <w:bCs/>
          <w:szCs w:val="24"/>
          <w:lang w:val="es-419"/>
        </w:rPr>
        <w:t>; es decir, dentro de</w:t>
      </w:r>
      <w:r w:rsidRPr="00860446">
        <w:rPr>
          <w:rFonts w:ascii="Georgia" w:hAnsi="Georgia" w:cs="Arial"/>
          <w:bCs/>
          <w:szCs w:val="24"/>
          <w:lang w:val="es-CO"/>
        </w:rPr>
        <w:t>l</w:t>
      </w:r>
      <w:r w:rsidRPr="00860446">
        <w:rPr>
          <w:rFonts w:ascii="Georgia" w:hAnsi="Georgia" w:cs="Arial"/>
          <w:bCs/>
          <w:szCs w:val="24"/>
          <w:lang w:val="es-419"/>
        </w:rPr>
        <w:t xml:space="preserve"> plazo general, fijado por la doctrina constitucional</w:t>
      </w:r>
      <w:r w:rsidRPr="00860446">
        <w:rPr>
          <w:rFonts w:ascii="Georgia" w:hAnsi="Georgia" w:cs="Arial"/>
          <w:szCs w:val="24"/>
          <w:vertAlign w:val="superscript"/>
          <w:lang w:val="es-419"/>
        </w:rPr>
        <w:footnoteReference w:id="3"/>
      </w:r>
      <w:r w:rsidRPr="00860446">
        <w:rPr>
          <w:rFonts w:ascii="Georgia" w:hAnsi="Georgia" w:cs="Arial"/>
          <w:szCs w:val="24"/>
          <w:lang w:val="es-CO"/>
        </w:rPr>
        <w:t xml:space="preserve">. </w:t>
      </w:r>
    </w:p>
    <w:p w14:paraId="084B0CA9" w14:textId="77777777" w:rsidR="00794FEF" w:rsidRPr="00860446" w:rsidRDefault="00794FEF" w:rsidP="00860446">
      <w:pPr>
        <w:pStyle w:val="Textoindependiente"/>
        <w:spacing w:line="276" w:lineRule="auto"/>
        <w:rPr>
          <w:rFonts w:ascii="Georgia" w:hAnsi="Georgia" w:cs="Arial"/>
          <w:szCs w:val="24"/>
          <w:lang w:val="es-CO"/>
        </w:rPr>
      </w:pPr>
    </w:p>
    <w:p w14:paraId="220AB6B0" w14:textId="27A7BCC5" w:rsidR="00794FEF" w:rsidRPr="00860446" w:rsidRDefault="00794FEF" w:rsidP="00860446">
      <w:pPr>
        <w:pStyle w:val="Textoindependiente"/>
        <w:spacing w:line="276" w:lineRule="auto"/>
        <w:rPr>
          <w:rFonts w:ascii="Georgia" w:hAnsi="Georgia"/>
          <w:szCs w:val="24"/>
          <w:lang w:val="es-CO"/>
        </w:rPr>
      </w:pPr>
      <w:r w:rsidRPr="00860446">
        <w:rPr>
          <w:rFonts w:ascii="Georgia" w:hAnsi="Georgia" w:cs="Arial"/>
          <w:szCs w:val="24"/>
          <w:lang w:val="es-CO"/>
        </w:rPr>
        <w:t xml:space="preserve">Distinto es respecto a la </w:t>
      </w:r>
      <w:r w:rsidRPr="00860446">
        <w:rPr>
          <w:rFonts w:ascii="Georgia" w:hAnsi="Georgia"/>
          <w:szCs w:val="24"/>
          <w:lang w:val="es-CO"/>
        </w:rPr>
        <w:t>Dirección Técnica de Reparación de la UARIV como quiera que el acto administrativo de reconocimiento de la indemnización administrativa se expidió nueve (9) meses atrás (09-06-2021)</w:t>
      </w:r>
      <w:r w:rsidR="00E7621D" w:rsidRPr="00860446">
        <w:rPr>
          <w:rFonts w:ascii="Georgia" w:hAnsi="Georgia"/>
          <w:szCs w:val="24"/>
          <w:lang w:val="es-CO"/>
        </w:rPr>
        <w:t xml:space="preserve"> (Ib., pdf No.02, folios 21-26)</w:t>
      </w:r>
      <w:r w:rsidRPr="00860446">
        <w:rPr>
          <w:rFonts w:ascii="Georgia" w:hAnsi="Georgia"/>
          <w:szCs w:val="24"/>
          <w:lang w:val="es-CO"/>
        </w:rPr>
        <w:t xml:space="preserve">. </w:t>
      </w:r>
      <w:r w:rsidR="00B53084" w:rsidRPr="00860446">
        <w:rPr>
          <w:rFonts w:ascii="Georgia" w:hAnsi="Georgia"/>
          <w:szCs w:val="24"/>
          <w:lang w:val="es-CO"/>
        </w:rPr>
        <w:t>E</w:t>
      </w:r>
      <w:r w:rsidRPr="00860446">
        <w:rPr>
          <w:rFonts w:ascii="Georgia" w:hAnsi="Georgia"/>
          <w:szCs w:val="24"/>
          <w:lang w:val="es-CO"/>
        </w:rPr>
        <w:t xml:space="preserve">s evidente el incumplimiento del presupuesto temporal, sin justificación. </w:t>
      </w:r>
      <w:r w:rsidRPr="00860446">
        <w:rPr>
          <w:rFonts w:ascii="Georgia" w:hAnsi="Georgia"/>
          <w:szCs w:val="24"/>
          <w:u w:val="single"/>
          <w:lang w:val="es-CO"/>
        </w:rPr>
        <w:t>Se declarará entonces improcedente el amparo en su contra</w:t>
      </w:r>
      <w:r w:rsidRPr="00860446">
        <w:rPr>
          <w:rFonts w:ascii="Georgia" w:hAnsi="Georgia"/>
          <w:szCs w:val="24"/>
          <w:lang w:val="es-CO"/>
        </w:rPr>
        <w:t>.</w:t>
      </w:r>
    </w:p>
    <w:p w14:paraId="22752BF1" w14:textId="04238BC1" w:rsidR="00794FEF" w:rsidRPr="00860446" w:rsidRDefault="00794FEF" w:rsidP="00860446">
      <w:pPr>
        <w:pStyle w:val="Textoindependiente"/>
        <w:spacing w:line="276" w:lineRule="auto"/>
        <w:rPr>
          <w:rFonts w:ascii="Georgia" w:hAnsi="Georgia" w:cs="Arial"/>
          <w:szCs w:val="24"/>
          <w:lang w:val="es-CO"/>
        </w:rPr>
      </w:pPr>
    </w:p>
    <w:p w14:paraId="62B51E5D" w14:textId="2889441E" w:rsidR="00794FEF" w:rsidRPr="00860446" w:rsidRDefault="00E7621D" w:rsidP="00860446">
      <w:pPr>
        <w:pStyle w:val="Textoindependiente"/>
        <w:spacing w:line="276" w:lineRule="auto"/>
        <w:rPr>
          <w:rFonts w:ascii="Georgia" w:hAnsi="Georgia" w:cs="Arial"/>
          <w:szCs w:val="24"/>
          <w:lang w:val="es-CO"/>
        </w:rPr>
      </w:pPr>
      <w:r w:rsidRPr="00860446">
        <w:rPr>
          <w:rFonts w:ascii="Georgia" w:hAnsi="Georgia" w:cs="Arial"/>
          <w:szCs w:val="24"/>
          <w:lang w:val="es-CO"/>
        </w:rPr>
        <w:t xml:space="preserve">En todo caso, </w:t>
      </w:r>
      <w:r w:rsidR="00794FEF" w:rsidRPr="00860446">
        <w:rPr>
          <w:rFonts w:ascii="Georgia" w:hAnsi="Georgia" w:cs="Arial"/>
          <w:szCs w:val="24"/>
          <w:lang w:val="es-CO"/>
        </w:rPr>
        <w:t xml:space="preserve">la desestimación también devendría de la </w:t>
      </w:r>
      <w:r w:rsidR="00794FEF" w:rsidRPr="00860446">
        <w:rPr>
          <w:rFonts w:ascii="Georgia" w:hAnsi="Georgia" w:cs="Arial"/>
          <w:szCs w:val="24"/>
          <w:u w:val="single"/>
          <w:lang w:val="es-CO"/>
        </w:rPr>
        <w:t>ausencia de fáctica</w:t>
      </w:r>
      <w:r w:rsidRPr="00860446">
        <w:rPr>
          <w:rStyle w:val="Refdenotaalpie"/>
          <w:rFonts w:ascii="Georgia" w:hAnsi="Georgia"/>
          <w:szCs w:val="24"/>
          <w:lang w:val="es-CO"/>
        </w:rPr>
        <w:footnoteReference w:id="4"/>
      </w:r>
      <w:r w:rsidRPr="00860446">
        <w:rPr>
          <w:rFonts w:ascii="Georgia" w:hAnsi="Georgia" w:cs="Arial"/>
          <w:szCs w:val="24"/>
          <w:vertAlign w:val="superscript"/>
        </w:rPr>
        <w:t>-</w:t>
      </w:r>
      <w:r w:rsidRPr="00860446">
        <w:rPr>
          <w:rStyle w:val="Refdenotaalpie"/>
          <w:rFonts w:ascii="Georgia" w:hAnsi="Georgia"/>
          <w:spacing w:val="0"/>
          <w:szCs w:val="24"/>
        </w:rPr>
        <w:footnoteReference w:id="5"/>
      </w:r>
      <w:r w:rsidR="00794FEF" w:rsidRPr="00860446">
        <w:rPr>
          <w:rFonts w:ascii="Georgia" w:hAnsi="Georgia" w:cs="Arial"/>
          <w:szCs w:val="24"/>
          <w:lang w:val="es-CO"/>
        </w:rPr>
        <w:t xml:space="preserve">, </w:t>
      </w:r>
      <w:r w:rsidR="00B53084" w:rsidRPr="00860446">
        <w:rPr>
          <w:rFonts w:ascii="Georgia" w:hAnsi="Georgia" w:cs="Arial"/>
          <w:szCs w:val="24"/>
          <w:lang w:val="es-CO"/>
        </w:rPr>
        <w:t>por</w:t>
      </w:r>
      <w:r w:rsidR="00794FEF" w:rsidRPr="00860446">
        <w:rPr>
          <w:rFonts w:ascii="Georgia" w:hAnsi="Georgia" w:cs="Arial"/>
          <w:szCs w:val="24"/>
          <w:lang w:val="es-CO"/>
        </w:rPr>
        <w:t xml:space="preserve">que el interesado </w:t>
      </w:r>
      <w:r w:rsidR="00794FEF" w:rsidRPr="00860446">
        <w:rPr>
          <w:rFonts w:ascii="Georgia" w:hAnsi="Georgia" w:cs="Arial"/>
          <w:szCs w:val="24"/>
          <w:u w:val="single"/>
          <w:lang w:val="es-CO"/>
        </w:rPr>
        <w:t xml:space="preserve">no reclamó </w:t>
      </w:r>
      <w:r w:rsidRPr="00860446">
        <w:rPr>
          <w:rFonts w:ascii="Georgia" w:hAnsi="Georgia" w:cs="Arial"/>
          <w:szCs w:val="24"/>
          <w:u w:val="single"/>
          <w:lang w:val="es-CO"/>
        </w:rPr>
        <w:t xml:space="preserve">a la autoridad </w:t>
      </w:r>
      <w:r w:rsidR="00B53084" w:rsidRPr="00860446">
        <w:rPr>
          <w:rFonts w:ascii="Georgia" w:hAnsi="Georgia" w:cs="Arial"/>
          <w:szCs w:val="24"/>
          <w:u w:val="single"/>
          <w:lang w:val="es-CO"/>
        </w:rPr>
        <w:t xml:space="preserve">que estimara </w:t>
      </w:r>
      <w:r w:rsidR="00794FEF" w:rsidRPr="00860446">
        <w:rPr>
          <w:rFonts w:ascii="Georgia" w:hAnsi="Georgia" w:cs="Arial"/>
          <w:szCs w:val="24"/>
          <w:u w:val="single"/>
          <w:lang w:val="es-CO"/>
        </w:rPr>
        <w:t>la fecha en que pagaría la indemnización</w:t>
      </w:r>
      <w:r w:rsidRPr="00860446">
        <w:rPr>
          <w:rFonts w:ascii="Georgia" w:hAnsi="Georgia" w:cs="Arial"/>
          <w:szCs w:val="24"/>
          <w:lang w:val="es-CO"/>
        </w:rPr>
        <w:t>, pretensión tutelar adicional. E</w:t>
      </w:r>
      <w:r w:rsidR="00794FEF" w:rsidRPr="00860446">
        <w:rPr>
          <w:rFonts w:ascii="Georgia" w:hAnsi="Georgia" w:cs="Arial"/>
          <w:szCs w:val="24"/>
          <w:lang w:val="es-CO"/>
        </w:rPr>
        <w:t xml:space="preserve">l único ruego atañe a la entrega de ayuda humanitaria que es asunto disímil. </w:t>
      </w:r>
    </w:p>
    <w:p w14:paraId="6DB13AEE" w14:textId="597A31BB" w:rsidR="00B735B4" w:rsidRPr="00860446" w:rsidRDefault="00B735B4" w:rsidP="00860446">
      <w:pPr>
        <w:pStyle w:val="Textoindependiente"/>
        <w:spacing w:line="276" w:lineRule="auto"/>
        <w:rPr>
          <w:rFonts w:ascii="Georgia" w:hAnsi="Georgia" w:cs="Arial"/>
          <w:bCs/>
          <w:szCs w:val="24"/>
          <w:lang w:val="es-CO"/>
        </w:rPr>
      </w:pPr>
    </w:p>
    <w:p w14:paraId="7330F2A4" w14:textId="3783963F" w:rsidR="00530DE5" w:rsidRPr="00860446" w:rsidRDefault="00B2598A" w:rsidP="00860446">
      <w:pPr>
        <w:pStyle w:val="Prrafodelista"/>
        <w:widowControl/>
        <w:numPr>
          <w:ilvl w:val="2"/>
          <w:numId w:val="37"/>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lang w:val="es-419"/>
        </w:rPr>
      </w:pPr>
      <w:r w:rsidRPr="00860446">
        <w:rPr>
          <w:rFonts w:ascii="Georgia" w:hAnsi="Georgia" w:cs="Arial"/>
          <w:smallCaps/>
        </w:rPr>
        <w:t>L</w:t>
      </w:r>
      <w:r w:rsidRPr="00860446">
        <w:rPr>
          <w:rFonts w:ascii="Georgia" w:hAnsi="Georgia" w:cs="Arial"/>
          <w:smallCaps/>
          <w:lang w:val="es-419"/>
        </w:rPr>
        <w:t>a subsidiariedad</w:t>
      </w:r>
      <w:r w:rsidRPr="00860446">
        <w:rPr>
          <w:rFonts w:ascii="Georgia" w:hAnsi="Georgia" w:cs="Arial"/>
        </w:rPr>
        <w:t xml:space="preserve">. </w:t>
      </w:r>
      <w:r w:rsidR="00530DE5" w:rsidRPr="00860446">
        <w:rPr>
          <w:rFonts w:ascii="Georgia" w:hAnsi="Georgia" w:cs="Arial"/>
        </w:rPr>
        <w:t xml:space="preserve">Procede la acción siempre que el afectado carezca de otro instrumento defensivo </w:t>
      </w:r>
      <w:r w:rsidR="00530DE5" w:rsidRPr="00860446">
        <w:rPr>
          <w:rFonts w:ascii="Georgia" w:hAnsi="Georgia" w:cs="Arial"/>
          <w:b/>
          <w:bCs/>
        </w:rPr>
        <w:t>judicial</w:t>
      </w:r>
      <w:r w:rsidR="00530DE5" w:rsidRPr="00860446">
        <w:rPr>
          <w:rFonts w:ascii="Georgia" w:hAnsi="Georgia" w:cs="Arial"/>
        </w:rPr>
        <w:t xml:space="preserve"> (2021)</w:t>
      </w:r>
      <w:r w:rsidR="00530DE5" w:rsidRPr="00860446">
        <w:rPr>
          <w:rFonts w:ascii="Georgia" w:hAnsi="Georgia" w:cs="Arial"/>
          <w:vertAlign w:val="superscript"/>
        </w:rPr>
        <w:footnoteReference w:id="6"/>
      </w:r>
      <w:r w:rsidR="00530DE5" w:rsidRPr="00860446">
        <w:rPr>
          <w:rFonts w:ascii="Georgia" w:hAnsi="Georgia" w:cs="Arial"/>
        </w:rPr>
        <w:t xml:space="preserve">. Empero, hay dos (2) excepciones que guardan en común la existencia del medio ordinario: </w:t>
      </w:r>
      <w:r w:rsidR="00530DE5" w:rsidRPr="00860446">
        <w:rPr>
          <w:rFonts w:ascii="Georgia" w:hAnsi="Georgia" w:cs="Arial"/>
          <w:b/>
          <w:bCs/>
        </w:rPr>
        <w:t>(i)</w:t>
      </w:r>
      <w:r w:rsidR="00530DE5" w:rsidRPr="00860446">
        <w:rPr>
          <w:rFonts w:ascii="Georgia" w:hAnsi="Georgia" w:cs="Arial"/>
        </w:rPr>
        <w:t xml:space="preserve"> La tutela transitoria para evitar un perjuicio irremediable; y </w:t>
      </w:r>
      <w:r w:rsidR="00530DE5" w:rsidRPr="00860446">
        <w:rPr>
          <w:rFonts w:ascii="Georgia" w:hAnsi="Georgia" w:cs="Arial"/>
          <w:b/>
          <w:bCs/>
        </w:rPr>
        <w:t>(ii)</w:t>
      </w:r>
      <w:r w:rsidR="00530DE5" w:rsidRPr="00860446">
        <w:rPr>
          <w:rFonts w:ascii="Georgia" w:hAnsi="Georgia" w:cs="Arial"/>
        </w:rPr>
        <w:t xml:space="preserve"> La ineficacia de la herramienta regular para salvaguardar los derechos. </w:t>
      </w:r>
    </w:p>
    <w:p w14:paraId="46DDBA60" w14:textId="74C567F9" w:rsidR="00E7621D" w:rsidRPr="00860446" w:rsidRDefault="00E7621D" w:rsidP="00860446">
      <w:pPr>
        <w:pStyle w:val="Textoindependiente"/>
        <w:spacing w:line="276" w:lineRule="auto"/>
        <w:rPr>
          <w:rFonts w:ascii="Georgia" w:hAnsi="Georgia" w:cs="Arial"/>
          <w:szCs w:val="24"/>
          <w:lang w:val="es-ES"/>
        </w:rPr>
      </w:pPr>
      <w:r w:rsidRPr="00860446">
        <w:rPr>
          <w:rFonts w:ascii="Georgia" w:hAnsi="Georgia" w:cs="Arial"/>
          <w:szCs w:val="24"/>
          <w:lang w:val="es-419"/>
        </w:rPr>
        <w:t>En asuntos como el presente la CC</w:t>
      </w:r>
      <w:r w:rsidRPr="00860446">
        <w:rPr>
          <w:rStyle w:val="Refdenotaalpie"/>
          <w:rFonts w:ascii="Georgia" w:hAnsi="Georgia"/>
          <w:szCs w:val="24"/>
          <w:lang w:val="es-419"/>
        </w:rPr>
        <w:footnoteReference w:id="7"/>
      </w:r>
      <w:r w:rsidRPr="00860446">
        <w:rPr>
          <w:rFonts w:ascii="Georgia" w:hAnsi="Georgia" w:cs="Arial"/>
          <w:szCs w:val="24"/>
          <w:lang w:val="es-419"/>
        </w:rPr>
        <w:t xml:space="preserve"> razonó respecto de este presupuesto que: </w:t>
      </w:r>
      <w:r w:rsidRPr="00860446">
        <w:rPr>
          <w:rFonts w:ascii="Georgia" w:hAnsi="Georgia" w:cs="Arial"/>
          <w:i/>
          <w:iCs/>
          <w:szCs w:val="24"/>
          <w:lang w:val="es-419"/>
        </w:rPr>
        <w:t xml:space="preserve">“(…) </w:t>
      </w:r>
      <w:r w:rsidRPr="00860446">
        <w:rPr>
          <w:rFonts w:ascii="Georgia" w:hAnsi="Georgia" w:cs="Arial"/>
          <w:i/>
          <w:iCs/>
          <w:szCs w:val="24"/>
          <w:lang w:val="es-ES"/>
        </w:rPr>
        <w:t xml:space="preserve">la acción de tutela es el medio de defensa judicial pertinente e idóneo, en el caso de las personas desplazadas, y también de quienes han sido víctimas de la violencia originada en el conflicto armado dada la situación de extrema vulnerabilidad en la cual suelen encontrarse (…)”; </w:t>
      </w:r>
      <w:r w:rsidRPr="00860446">
        <w:rPr>
          <w:rFonts w:ascii="Georgia" w:hAnsi="Georgia" w:cs="Arial"/>
          <w:szCs w:val="24"/>
          <w:lang w:val="es-ES"/>
        </w:rPr>
        <w:t>y,</w:t>
      </w:r>
      <w:r w:rsidRPr="00860446">
        <w:rPr>
          <w:rFonts w:ascii="Georgia" w:hAnsi="Georgia" w:cs="Arial"/>
          <w:i/>
          <w:iCs/>
          <w:szCs w:val="24"/>
          <w:lang w:val="es-ES"/>
        </w:rPr>
        <w:t xml:space="preserve"> </w:t>
      </w:r>
      <w:r w:rsidRPr="00860446">
        <w:rPr>
          <w:rFonts w:ascii="Georgia" w:hAnsi="Georgia" w:cs="Arial"/>
          <w:szCs w:val="24"/>
          <w:lang w:val="es-ES"/>
        </w:rPr>
        <w:t>luego explicó</w:t>
      </w:r>
      <w:r w:rsidRPr="00860446">
        <w:rPr>
          <w:rStyle w:val="Refdenotaalpie"/>
          <w:rFonts w:ascii="Georgia" w:hAnsi="Georgia"/>
          <w:szCs w:val="24"/>
          <w:lang w:val="es-ES"/>
        </w:rPr>
        <w:footnoteReference w:id="8"/>
      </w:r>
      <w:r w:rsidRPr="00860446">
        <w:rPr>
          <w:rFonts w:ascii="Georgia" w:hAnsi="Georgia" w:cs="Arial"/>
          <w:i/>
          <w:iCs/>
          <w:szCs w:val="24"/>
          <w:lang w:val="es-ES"/>
        </w:rPr>
        <w:t>:  resulta procedente en aquellos eventos en que existiendo otros mecanismos ordinarios de protección, éstos se tornan ineficaces y carecen de idoneidad para evitar un perjuicio irremediable, o cuando recae sobre un sujeto de especial protección.</w:t>
      </w:r>
    </w:p>
    <w:p w14:paraId="4343BFCE" w14:textId="77777777" w:rsidR="00E7621D" w:rsidRPr="00860446" w:rsidRDefault="00E7621D" w:rsidP="00860446">
      <w:pPr>
        <w:pStyle w:val="Textoindependiente"/>
        <w:spacing w:line="276" w:lineRule="auto"/>
        <w:ind w:left="720"/>
        <w:rPr>
          <w:rFonts w:ascii="Georgia" w:hAnsi="Georgia" w:cs="Arial"/>
          <w:szCs w:val="24"/>
          <w:lang w:val="es-ES"/>
        </w:rPr>
      </w:pPr>
    </w:p>
    <w:p w14:paraId="19220DE4" w14:textId="5432C1F4" w:rsidR="00E7621D" w:rsidRPr="00860446" w:rsidRDefault="00E7621D" w:rsidP="00860446">
      <w:pPr>
        <w:pStyle w:val="Textoindependiente"/>
        <w:spacing w:line="276" w:lineRule="auto"/>
        <w:rPr>
          <w:rFonts w:ascii="Georgia" w:hAnsi="Georgia" w:cs="Arial"/>
          <w:szCs w:val="24"/>
          <w:lang w:val="es-ES"/>
        </w:rPr>
      </w:pPr>
      <w:r w:rsidRPr="00860446">
        <w:rPr>
          <w:rFonts w:ascii="Georgia" w:hAnsi="Georgia" w:cs="Arial"/>
          <w:szCs w:val="24"/>
          <w:lang w:val="es-ES"/>
        </w:rPr>
        <w:t xml:space="preserve">En síntesis, </w:t>
      </w:r>
      <w:bookmarkStart w:id="3" w:name="_Hlk109647265"/>
      <w:r w:rsidRPr="00860446">
        <w:rPr>
          <w:rFonts w:ascii="Georgia" w:hAnsi="Georgia" w:cs="Arial"/>
          <w:szCs w:val="24"/>
          <w:lang w:val="es-ES"/>
        </w:rPr>
        <w:t>la Alta Colegiatura emplea los criterios jurisprudenciales de flexibilización (2019)</w:t>
      </w:r>
      <w:r w:rsidRPr="00860446">
        <w:rPr>
          <w:rFonts w:ascii="Georgia" w:hAnsi="Georgia"/>
          <w:szCs w:val="24"/>
          <w:vertAlign w:val="superscript"/>
          <w:lang w:val="es-419"/>
        </w:rPr>
        <w:footnoteReference w:id="9"/>
      </w:r>
      <w:r w:rsidRPr="00860446">
        <w:rPr>
          <w:rFonts w:ascii="Georgia" w:hAnsi="Georgia" w:cs="Arial"/>
          <w:szCs w:val="24"/>
          <w:lang w:val="es-ES"/>
        </w:rPr>
        <w:t xml:space="preserve"> para inferir el cumplimiento de la subsidiariedad, específicamente, </w:t>
      </w:r>
      <w:r w:rsidRPr="00860446">
        <w:rPr>
          <w:rFonts w:ascii="Georgia" w:hAnsi="Georgia" w:cs="Arial"/>
          <w:szCs w:val="24"/>
          <w:u w:val="single"/>
          <w:lang w:val="es-ES"/>
        </w:rPr>
        <w:t>en tratándose de personas víctimas del conflicto armado</w:t>
      </w:r>
      <w:r w:rsidRPr="00860446">
        <w:rPr>
          <w:rFonts w:ascii="Georgia" w:hAnsi="Georgia" w:cs="Arial"/>
          <w:szCs w:val="24"/>
          <w:lang w:val="es-ES"/>
        </w:rPr>
        <w:t>.</w:t>
      </w:r>
    </w:p>
    <w:p w14:paraId="4A7BA551" w14:textId="77777777" w:rsidR="00E7621D" w:rsidRPr="00860446" w:rsidRDefault="00E7621D" w:rsidP="00860446">
      <w:pPr>
        <w:pStyle w:val="Textoindependiente"/>
        <w:spacing w:line="276" w:lineRule="auto"/>
        <w:ind w:left="720"/>
        <w:rPr>
          <w:rFonts w:ascii="Georgia" w:hAnsi="Georgia" w:cs="Arial"/>
          <w:szCs w:val="24"/>
          <w:lang w:val="es-ES"/>
        </w:rPr>
      </w:pPr>
    </w:p>
    <w:p w14:paraId="1ED4B60B" w14:textId="3506FBE1" w:rsidR="00E7621D" w:rsidRPr="00860446" w:rsidRDefault="00E7621D" w:rsidP="00860446">
      <w:pPr>
        <w:pStyle w:val="Textoindependiente"/>
        <w:spacing w:line="276" w:lineRule="auto"/>
        <w:rPr>
          <w:rFonts w:ascii="Georgia" w:hAnsi="Georgia" w:cs="Arial"/>
          <w:szCs w:val="24"/>
          <w:lang w:val="es-ES"/>
        </w:rPr>
      </w:pPr>
      <w:r w:rsidRPr="00860446">
        <w:rPr>
          <w:rFonts w:ascii="Georgia" w:hAnsi="Georgia" w:cs="Arial"/>
          <w:szCs w:val="24"/>
          <w:lang w:val="es-ES"/>
        </w:rPr>
        <w:t xml:space="preserve">Así las cosas, aun cuando el interesado pueda ventilar la controversia ante la justicia contencioso administrativa </w:t>
      </w:r>
      <w:r w:rsidRPr="00860446">
        <w:rPr>
          <w:rFonts w:ascii="Georgia" w:hAnsi="Georgia" w:cs="Arial"/>
          <w:szCs w:val="24"/>
          <w:lang w:val="es-CO"/>
        </w:rPr>
        <w:t>(Art.</w:t>
      </w:r>
      <w:r w:rsidRPr="00860446">
        <w:rPr>
          <w:rFonts w:ascii="Georgia" w:hAnsi="Georgia" w:cs="Arial"/>
          <w:szCs w:val="24"/>
        </w:rPr>
        <w:t>137 y 138-2, CPACA)</w:t>
      </w:r>
      <w:r w:rsidRPr="00860446">
        <w:rPr>
          <w:rFonts w:ascii="Georgia" w:hAnsi="Georgia" w:cs="Arial"/>
          <w:szCs w:val="24"/>
          <w:lang w:val="es-ES"/>
        </w:rPr>
        <w:t>, lo cierto es que su situación particular (RUV)) autoriza superar el presupuesto de procedencia y resolver de fondo</w:t>
      </w:r>
      <w:bookmarkEnd w:id="3"/>
      <w:r w:rsidRPr="00860446">
        <w:rPr>
          <w:rFonts w:ascii="Georgia" w:hAnsi="Georgia" w:cs="Arial"/>
          <w:szCs w:val="24"/>
          <w:lang w:val="es-ES"/>
        </w:rPr>
        <w:t xml:space="preserve">. </w:t>
      </w:r>
      <w:r w:rsidRPr="00860446">
        <w:rPr>
          <w:rFonts w:ascii="Georgia" w:hAnsi="Georgia"/>
          <w:szCs w:val="24"/>
        </w:rPr>
        <w:t xml:space="preserve">Someterlo al juicio ordinario implicaría dilatar aún más el pago de la subvención y supondría revictimizarlo, pues, se vedaría el acceso a la justicia constitucional a quien se encuentra en extrema situación de vulnerabilidad. </w:t>
      </w:r>
    </w:p>
    <w:p w14:paraId="61588961" w14:textId="77777777" w:rsidR="00E7621D" w:rsidRPr="00860446" w:rsidRDefault="00E7621D" w:rsidP="00860446">
      <w:pPr>
        <w:pStyle w:val="Textoindependiente"/>
        <w:spacing w:line="276" w:lineRule="auto"/>
        <w:ind w:left="720"/>
        <w:rPr>
          <w:rFonts w:ascii="Georgia" w:hAnsi="Georgia" w:cs="Arial"/>
          <w:szCs w:val="24"/>
          <w:lang w:val="es-ES"/>
        </w:rPr>
      </w:pPr>
    </w:p>
    <w:p w14:paraId="1C9B2FB9" w14:textId="7FCA7120" w:rsidR="00E7621D" w:rsidRPr="00860446" w:rsidRDefault="00E7621D" w:rsidP="00860446">
      <w:pPr>
        <w:pStyle w:val="Textoindependiente"/>
        <w:spacing w:line="276" w:lineRule="auto"/>
        <w:rPr>
          <w:rFonts w:ascii="Georgia" w:hAnsi="Georgia" w:cs="Arial"/>
          <w:szCs w:val="24"/>
          <w:lang w:val="es-ES"/>
        </w:rPr>
      </w:pPr>
      <w:r w:rsidRPr="00860446">
        <w:rPr>
          <w:rFonts w:ascii="Georgia" w:hAnsi="Georgia" w:cs="Arial"/>
          <w:szCs w:val="24"/>
          <w:lang w:val="es-ES"/>
        </w:rPr>
        <w:lastRenderedPageBreak/>
        <w:t>Esta tesis, única y exclusivamente, aplica para casos como el presente, según la reseñada jurisprudencia, sin que comporte y</w:t>
      </w:r>
      <w:r w:rsidR="00B53084" w:rsidRPr="00860446">
        <w:rPr>
          <w:rFonts w:ascii="Georgia" w:hAnsi="Georgia" w:cs="Arial"/>
          <w:szCs w:val="24"/>
          <w:lang w:val="es-ES"/>
        </w:rPr>
        <w:t>,</w:t>
      </w:r>
      <w:r w:rsidRPr="00860446">
        <w:rPr>
          <w:rFonts w:ascii="Georgia" w:hAnsi="Georgia" w:cs="Arial"/>
          <w:szCs w:val="24"/>
          <w:lang w:val="es-ES"/>
        </w:rPr>
        <w:t xml:space="preserve"> menos comprometa</w:t>
      </w:r>
      <w:r w:rsidR="00B53084" w:rsidRPr="00860446">
        <w:rPr>
          <w:rFonts w:ascii="Georgia" w:hAnsi="Georgia" w:cs="Arial"/>
          <w:szCs w:val="24"/>
          <w:lang w:val="es-ES"/>
        </w:rPr>
        <w:t>,</w:t>
      </w:r>
      <w:r w:rsidRPr="00860446">
        <w:rPr>
          <w:rFonts w:ascii="Georgia" w:hAnsi="Georgia" w:cs="Arial"/>
          <w:szCs w:val="24"/>
          <w:lang w:val="es-ES"/>
        </w:rPr>
        <w:t xml:space="preserve"> el juicio de </w:t>
      </w:r>
      <w:proofErr w:type="spellStart"/>
      <w:r w:rsidRPr="00860446">
        <w:rPr>
          <w:rFonts w:ascii="Georgia" w:hAnsi="Georgia" w:cs="Arial"/>
          <w:szCs w:val="24"/>
          <w:lang w:val="es-ES"/>
        </w:rPr>
        <w:t>residualidad</w:t>
      </w:r>
      <w:proofErr w:type="spellEnd"/>
      <w:r w:rsidRPr="00860446">
        <w:rPr>
          <w:rFonts w:ascii="Georgia" w:hAnsi="Georgia" w:cs="Arial"/>
          <w:szCs w:val="24"/>
          <w:lang w:val="es-ES"/>
        </w:rPr>
        <w:t xml:space="preserve"> que la Sala haga en tutelas que controviertan actos administrativos, donde el accionante no reúna las circunstancias descritas y aludan a cuestiones disímiles a una ayuda humanitaria. </w:t>
      </w:r>
    </w:p>
    <w:p w14:paraId="59E2CDC2" w14:textId="77777777" w:rsidR="00B2598A" w:rsidRPr="00860446" w:rsidRDefault="00B2598A" w:rsidP="00860446">
      <w:pPr>
        <w:pStyle w:val="Textoindependiente"/>
        <w:spacing w:line="276" w:lineRule="auto"/>
        <w:ind w:left="720"/>
        <w:rPr>
          <w:rFonts w:ascii="Georgia" w:hAnsi="Georgia" w:cs="Arial"/>
          <w:szCs w:val="24"/>
          <w:lang w:val="es-ES"/>
        </w:rPr>
      </w:pPr>
    </w:p>
    <w:p w14:paraId="09C1BE3A" w14:textId="361A5561" w:rsidR="00906600" w:rsidRPr="007A4CFA" w:rsidRDefault="00906600" w:rsidP="00961D29">
      <w:pPr>
        <w:pStyle w:val="Prrafodelista"/>
        <w:widowControl/>
        <w:numPr>
          <w:ilvl w:val="1"/>
          <w:numId w:val="37"/>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3"/>
          <w:lang w:val="es-ES_tradnl"/>
        </w:rPr>
      </w:pPr>
      <w:bookmarkStart w:id="4" w:name="_Hlk109647334"/>
      <w:r w:rsidRPr="007A4CFA">
        <w:rPr>
          <w:rFonts w:ascii="Georgia" w:hAnsi="Georgia" w:cs="Arial"/>
          <w:iCs/>
          <w:smallCaps/>
          <w:spacing w:val="-3"/>
          <w:lang w:val="es-419"/>
        </w:rPr>
        <w:t>El debido proceso administrativo</w:t>
      </w:r>
      <w:r w:rsidRPr="007A4CFA">
        <w:rPr>
          <w:rFonts w:ascii="Georgia" w:hAnsi="Georgia" w:cs="Arial"/>
          <w:iCs/>
          <w:smallCaps/>
          <w:spacing w:val="-3"/>
        </w:rPr>
        <w:t>.</w:t>
      </w:r>
      <w:r w:rsidRPr="007A4CFA">
        <w:rPr>
          <w:rFonts w:ascii="Georgia" w:hAnsi="Georgia" w:cs="Arial"/>
          <w:i/>
          <w:iCs/>
          <w:smallCaps/>
          <w:spacing w:val="-3"/>
        </w:rPr>
        <w:t xml:space="preserve"> </w:t>
      </w:r>
      <w:r w:rsidRPr="007A4CFA">
        <w:rPr>
          <w:rFonts w:ascii="Georgia" w:hAnsi="Georgia" w:cs="Arial"/>
          <w:lang w:val="es-419"/>
        </w:rPr>
        <w:t xml:space="preserve">Implica que en cada acto dictado en </w:t>
      </w:r>
      <w:r w:rsidR="008323E7" w:rsidRPr="007A4CFA">
        <w:rPr>
          <w:rFonts w:ascii="Georgia" w:hAnsi="Georgia" w:cs="Arial"/>
          <w:lang w:val="es-419"/>
        </w:rPr>
        <w:t>un trámite administrativo se deben observar las</w:t>
      </w:r>
      <w:r w:rsidRPr="007A4CFA">
        <w:rPr>
          <w:rFonts w:ascii="Georgia" w:hAnsi="Georgia" w:cs="Arial"/>
          <w:lang w:val="es-419"/>
        </w:rPr>
        <w:t xml:space="preserve"> garantías procesales y los principios constitucionales que rigen la función pública </w:t>
      </w:r>
      <w:bookmarkEnd w:id="4"/>
      <w:r w:rsidRPr="007A4CFA">
        <w:rPr>
          <w:rFonts w:ascii="Georgia" w:hAnsi="Georgia" w:cs="Arial"/>
          <w:lang w:val="es-419"/>
        </w:rPr>
        <w:t>(Art.209, CP)</w:t>
      </w:r>
      <w:r w:rsidRPr="00860446">
        <w:rPr>
          <w:rStyle w:val="Refdenotaalpie"/>
          <w:rFonts w:ascii="Georgia" w:hAnsi="Georgia"/>
          <w:lang w:val="es-419"/>
        </w:rPr>
        <w:footnoteReference w:id="10"/>
      </w:r>
      <w:r w:rsidRPr="007A4CFA">
        <w:rPr>
          <w:rFonts w:ascii="Georgia" w:hAnsi="Georgia" w:cs="Arial"/>
          <w:lang w:val="es-419"/>
        </w:rPr>
        <w:t xml:space="preserve">. </w:t>
      </w:r>
      <w:r w:rsidRPr="007A4CFA">
        <w:rPr>
          <w:rFonts w:ascii="Georgia" w:hAnsi="Georgia" w:cs="Arial"/>
          <w:spacing w:val="-3"/>
          <w:lang w:val="es-ES_tradnl"/>
        </w:rPr>
        <w:t xml:space="preserve">La Sala </w:t>
      </w:r>
      <w:r w:rsidR="008323E7" w:rsidRPr="007A4CFA">
        <w:rPr>
          <w:rFonts w:ascii="Georgia" w:hAnsi="Georgia" w:cs="Arial"/>
          <w:spacing w:val="-3"/>
          <w:lang w:val="es-ES_tradnl"/>
        </w:rPr>
        <w:t>de Casación Civil</w:t>
      </w:r>
      <w:r w:rsidRPr="007A4CFA">
        <w:rPr>
          <w:rFonts w:ascii="Georgia" w:hAnsi="Georgia" w:cs="Arial"/>
          <w:spacing w:val="-3"/>
          <w:lang w:val="es-ES_tradnl"/>
        </w:rPr>
        <w:t xml:space="preserve">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de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la </w:t>
      </w:r>
      <w:r w:rsidR="00B53084" w:rsidRPr="007A4CFA">
        <w:rPr>
          <w:rFonts w:ascii="Georgia" w:hAnsi="Georgia" w:cs="Arial"/>
          <w:spacing w:val="-3"/>
          <w:lang w:val="es-ES_tradnl"/>
        </w:rPr>
        <w:t xml:space="preserve">  </w:t>
      </w:r>
      <w:r w:rsidRPr="007A4CFA">
        <w:rPr>
          <w:rFonts w:ascii="Georgia" w:hAnsi="Georgia" w:cs="Arial"/>
          <w:spacing w:val="-3"/>
          <w:lang w:val="es-ES_tradnl"/>
        </w:rPr>
        <w:t>CSJ</w:t>
      </w:r>
      <w:r w:rsidRPr="00860446">
        <w:rPr>
          <w:rStyle w:val="Refdenotaalpie"/>
          <w:rFonts w:ascii="Georgia" w:hAnsi="Georgia"/>
        </w:rPr>
        <w:footnoteReference w:id="11"/>
      </w:r>
      <w:r w:rsidRPr="007A4CFA">
        <w:rPr>
          <w:rFonts w:ascii="Georgia" w:hAnsi="Georgia" w:cs="Arial"/>
          <w:spacing w:val="-3"/>
          <w:lang w:val="es-ES_tradnl"/>
        </w:rPr>
        <w:t xml:space="preserve">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coincide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con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la </w:t>
      </w:r>
      <w:r w:rsidR="00B53084" w:rsidRPr="007A4CFA">
        <w:rPr>
          <w:rFonts w:ascii="Georgia" w:hAnsi="Georgia" w:cs="Arial"/>
          <w:spacing w:val="-3"/>
          <w:lang w:val="es-ES_tradnl"/>
        </w:rPr>
        <w:t xml:space="preserve">  </w:t>
      </w:r>
      <w:r w:rsidRPr="007A4CFA">
        <w:rPr>
          <w:rFonts w:ascii="Georgia" w:hAnsi="Georgia" w:cs="Arial"/>
          <w:spacing w:val="-3"/>
          <w:lang w:val="es-ES_tradnl"/>
        </w:rPr>
        <w:t>CC</w:t>
      </w:r>
      <w:r w:rsidRPr="00860446">
        <w:rPr>
          <w:rFonts w:ascii="Georgia" w:hAnsi="Georgia"/>
          <w:vertAlign w:val="superscript"/>
          <w:lang w:val="es-ES_tradnl"/>
        </w:rPr>
        <w:footnoteReference w:id="12"/>
      </w:r>
      <w:r w:rsidRPr="007A4CFA">
        <w:rPr>
          <w:rFonts w:ascii="Georgia" w:hAnsi="Georgia" w:cs="Arial"/>
          <w:spacing w:val="-3"/>
          <w:lang w:val="es-ES_tradnl"/>
        </w:rPr>
        <w:t xml:space="preserve">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y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reiteró </w:t>
      </w:r>
      <w:r w:rsidR="00B53084" w:rsidRPr="007A4CFA">
        <w:rPr>
          <w:rFonts w:ascii="Georgia" w:hAnsi="Georgia" w:cs="Arial"/>
          <w:spacing w:val="-3"/>
          <w:lang w:val="es-ES_tradnl"/>
        </w:rPr>
        <w:t xml:space="preserve">  </w:t>
      </w:r>
      <w:r w:rsidRPr="007A4CFA">
        <w:rPr>
          <w:rFonts w:ascii="Georgia" w:hAnsi="Georgia" w:cs="Arial"/>
          <w:spacing w:val="-3"/>
          <w:lang w:val="es-ES_tradnl"/>
        </w:rPr>
        <w:t xml:space="preserve">que </w:t>
      </w:r>
      <w:r w:rsidR="00B53084" w:rsidRPr="007A4CFA">
        <w:rPr>
          <w:rFonts w:ascii="Georgia" w:hAnsi="Georgia" w:cs="Arial"/>
          <w:spacing w:val="-3"/>
          <w:lang w:val="es-ES_tradnl"/>
        </w:rPr>
        <w:t xml:space="preserve">  </w:t>
      </w:r>
      <w:r w:rsidRPr="007A4CFA">
        <w:rPr>
          <w:rFonts w:ascii="Georgia" w:hAnsi="Georgia" w:cs="Arial"/>
          <w:spacing w:val="-3"/>
          <w:lang w:val="es-ES_tradnl"/>
        </w:rPr>
        <w:t>hacen parte de las garantías al debido proceso administrativo:</w:t>
      </w:r>
    </w:p>
    <w:p w14:paraId="68AB7B7A" w14:textId="77777777" w:rsidR="00906600" w:rsidRPr="00860446" w:rsidRDefault="00906600" w:rsidP="0086044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15ACF14E" w14:textId="77777777" w:rsidR="00906600" w:rsidRPr="008323E7" w:rsidRDefault="00906600" w:rsidP="008323E7">
      <w:pPr>
        <w:pStyle w:val="Prrafodelista"/>
        <w:tabs>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Times New Roman"/>
          <w:sz w:val="22"/>
          <w:lang w:val="es-CO"/>
        </w:rPr>
      </w:pPr>
      <w:r w:rsidRPr="008323E7">
        <w:rPr>
          <w:rFonts w:ascii="Georgia" w:hAnsi="Georgia" w:cs="Arial"/>
          <w:iCs/>
          <w:sz w:val="22"/>
          <w:lang w:val="es-ES_tradnl"/>
        </w:rPr>
        <w:t xml:space="preserve">(i) </w:t>
      </w:r>
      <w:r w:rsidRPr="008323E7">
        <w:rPr>
          <w:rFonts w:ascii="Georgia" w:hAnsi="Georgia" w:cs="Arial"/>
          <w:sz w:val="22"/>
          <w:lang w:val="es-ES_tradnl"/>
        </w:rPr>
        <w:t>ser oído durante toda la actuación, (ii) a la notificación oportuna y de conformidad con la ley, (</w:t>
      </w:r>
      <w:r w:rsidRPr="008323E7">
        <w:rPr>
          <w:rFonts w:ascii="Georgia" w:hAnsi="Georgia" w:cs="Arial"/>
          <w:sz w:val="22"/>
          <w:u w:val="single"/>
          <w:lang w:val="es-ES_tradnl"/>
        </w:rPr>
        <w:t xml:space="preserve">iii) a que la actuación se surta sin dilaciones injustificadas, </w:t>
      </w:r>
      <w:r w:rsidRPr="008323E7">
        <w:rPr>
          <w:rFonts w:ascii="Georgia" w:hAnsi="Georgia" w:cs="Arial"/>
          <w:sz w:val="22"/>
          <w:lang w:val="es-ES_tradnl"/>
        </w:rPr>
        <w:t>(iv</w:t>
      </w:r>
      <w:r w:rsidRPr="008323E7">
        <w:rPr>
          <w:rFonts w:ascii="Georgia" w:hAnsi="Georgia" w:cs="Arial"/>
          <w:iCs/>
          <w:sz w:val="22"/>
          <w:lang w:val="es-ES_tradnl"/>
        </w:rPr>
        <w:t>)</w:t>
      </w:r>
      <w:r w:rsidRPr="008323E7">
        <w:rPr>
          <w:rFonts w:ascii="Georgia" w:hAnsi="Georgia" w:cs="Arial"/>
          <w:sz w:val="22"/>
          <w:lang w:val="es-ES_tradnl"/>
        </w:rPr>
        <w:t xml:space="preserve"> a que se permita la participación en la actuación desde su inicio hasta su culminación, (v) </w:t>
      </w:r>
      <w:r w:rsidRPr="008323E7">
        <w:rPr>
          <w:rFonts w:ascii="Georgia" w:hAnsi="Georgia" w:cs="Arial"/>
          <w:sz w:val="22"/>
          <w:u w:val="single"/>
          <w:lang w:val="es-ES_tradnl"/>
        </w:rPr>
        <w:t>a que la actuación se adelante por autoridad competente y con el pleno respeto de las formas propias previstas en el ordenamiento jurídico</w:t>
      </w:r>
      <w:r w:rsidRPr="008323E7">
        <w:rPr>
          <w:rFonts w:ascii="Georgia" w:hAnsi="Georgia" w:cs="Arial"/>
          <w:sz w:val="22"/>
          <w:lang w:val="es-ES_tradnl"/>
        </w:rPr>
        <w:t>, (</w:t>
      </w:r>
      <w:r w:rsidRPr="008323E7">
        <w:rPr>
          <w:rFonts w:ascii="Georgia" w:hAnsi="Georgia" w:cs="Arial"/>
          <w:iCs/>
          <w:sz w:val="22"/>
          <w:lang w:val="es-ES_tradnl"/>
        </w:rPr>
        <w:t>vi)</w:t>
      </w:r>
      <w:r w:rsidRPr="008323E7">
        <w:rPr>
          <w:rFonts w:ascii="Georgia" w:hAnsi="Georgia" w:cs="Arial"/>
          <w:sz w:val="22"/>
          <w:lang w:val="es-ES_tradnl"/>
        </w:rPr>
        <w:t xml:space="preserve"> a gozar de la presunción de inocencia, (vii) al ejercicio del derecho de defensa y contradicción, (</w:t>
      </w:r>
      <w:proofErr w:type="spellStart"/>
      <w:r w:rsidRPr="008323E7">
        <w:rPr>
          <w:rFonts w:ascii="Georgia" w:hAnsi="Georgia" w:cs="Arial"/>
          <w:sz w:val="22"/>
          <w:lang w:val="es-ES_tradnl"/>
        </w:rPr>
        <w:t>viii</w:t>
      </w:r>
      <w:proofErr w:type="spellEnd"/>
      <w:r w:rsidRPr="008323E7">
        <w:rPr>
          <w:rFonts w:ascii="Georgia" w:hAnsi="Georgia" w:cs="Arial"/>
          <w:sz w:val="22"/>
          <w:lang w:val="es-ES_tradnl"/>
        </w:rPr>
        <w:t>) a solicitar, aportar y controvertir pruebas, y (</w:t>
      </w:r>
      <w:proofErr w:type="spellStart"/>
      <w:r w:rsidRPr="008323E7">
        <w:rPr>
          <w:rFonts w:ascii="Georgia" w:hAnsi="Georgia" w:cs="Arial"/>
          <w:sz w:val="22"/>
          <w:lang w:val="es-ES_tradnl"/>
        </w:rPr>
        <w:t>ix</w:t>
      </w:r>
      <w:proofErr w:type="spellEnd"/>
      <w:r w:rsidRPr="008323E7">
        <w:rPr>
          <w:rFonts w:ascii="Georgia" w:hAnsi="Georgia" w:cs="Arial"/>
          <w:sz w:val="22"/>
          <w:lang w:val="es-ES_tradnl"/>
        </w:rPr>
        <w:t xml:space="preserve">) a impugnar las decisiones y a promover la nulidad de aquellas obtenidas con violación del debido proceso. </w:t>
      </w:r>
      <w:proofErr w:type="spellStart"/>
      <w:r w:rsidRPr="008323E7">
        <w:rPr>
          <w:rFonts w:ascii="Georgia" w:hAnsi="Georgia" w:cs="Arial"/>
          <w:sz w:val="22"/>
          <w:lang w:val="es-ES_tradnl"/>
        </w:rPr>
        <w:t>Sublínea</w:t>
      </w:r>
      <w:proofErr w:type="spellEnd"/>
      <w:r w:rsidRPr="008323E7">
        <w:rPr>
          <w:rFonts w:ascii="Georgia" w:hAnsi="Georgia" w:cs="Arial"/>
          <w:sz w:val="22"/>
          <w:lang w:val="es-ES_tradnl"/>
        </w:rPr>
        <w:t xml:space="preserve"> extratextual.</w:t>
      </w:r>
    </w:p>
    <w:p w14:paraId="368A233E" w14:textId="77777777" w:rsidR="00EE3DC8" w:rsidRPr="00860446" w:rsidRDefault="00EE3DC8" w:rsidP="008604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6510B6DD" w14:textId="21CB2078" w:rsidR="002377A2" w:rsidRPr="00860446" w:rsidRDefault="002377A2" w:rsidP="00860446">
      <w:pPr>
        <w:pStyle w:val="Textoindependiente"/>
        <w:spacing w:line="276" w:lineRule="auto"/>
        <w:rPr>
          <w:rFonts w:ascii="Georgia" w:hAnsi="Georgia" w:cs="Arial"/>
          <w:szCs w:val="24"/>
        </w:rPr>
      </w:pPr>
      <w:r w:rsidRPr="00860446">
        <w:rPr>
          <w:rFonts w:ascii="Georgia" w:hAnsi="Georgia" w:cs="Arial"/>
          <w:szCs w:val="24"/>
        </w:rPr>
        <w:t>Asimismo, la doctrina</w:t>
      </w:r>
      <w:r w:rsidR="007A4CFA">
        <w:rPr>
          <w:rFonts w:ascii="Georgia" w:hAnsi="Georgia" w:cs="Arial"/>
          <w:szCs w:val="24"/>
        </w:rPr>
        <w:t xml:space="preserve"> d</w:t>
      </w:r>
      <w:r w:rsidRPr="00860446">
        <w:rPr>
          <w:rFonts w:ascii="Georgia" w:hAnsi="Georgia" w:cs="Arial"/>
          <w:szCs w:val="24"/>
        </w:rPr>
        <w:t>e la Alta Corporación también se ha encargado de delimitar la importancia de la notificación de los actos administrativos de carácter particular y concreto, y al respecto señaló</w:t>
      </w:r>
      <w:r w:rsidRPr="00860446">
        <w:rPr>
          <w:rStyle w:val="Refdenotaalpie"/>
          <w:rFonts w:ascii="Georgia" w:hAnsi="Georgia" w:cs="Arial"/>
          <w:szCs w:val="24"/>
        </w:rPr>
        <w:footnoteReference w:id="13"/>
      </w:r>
      <w:r w:rsidRPr="00860446">
        <w:rPr>
          <w:rFonts w:ascii="Georgia" w:hAnsi="Georgia" w:cs="Arial"/>
          <w:szCs w:val="24"/>
        </w:rPr>
        <w:t xml:space="preserve">: </w:t>
      </w:r>
    </w:p>
    <w:p w14:paraId="4D4429FB" w14:textId="77777777" w:rsidR="002377A2" w:rsidRPr="008E369D" w:rsidRDefault="002377A2" w:rsidP="008E369D">
      <w:pPr>
        <w:pStyle w:val="Prrafodelista"/>
        <w:spacing w:line="276" w:lineRule="auto"/>
        <w:ind w:left="360"/>
        <w:jc w:val="both"/>
        <w:rPr>
          <w:rFonts w:ascii="Georgia" w:hAnsi="Georgia" w:cs="Arial"/>
          <w:shd w:val="clear" w:color="auto" w:fill="FFFFFF"/>
        </w:rPr>
      </w:pPr>
    </w:p>
    <w:p w14:paraId="4B0B5906" w14:textId="5CF08D47" w:rsidR="002377A2" w:rsidRPr="008E369D" w:rsidRDefault="002377A2" w:rsidP="008E369D">
      <w:pPr>
        <w:pStyle w:val="Prrafodelista"/>
        <w:tabs>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iCs/>
          <w:sz w:val="22"/>
          <w:lang w:val="es-ES_tradnl"/>
        </w:rPr>
      </w:pPr>
      <w:r w:rsidRPr="008E369D">
        <w:rPr>
          <w:rFonts w:ascii="Georgia" w:hAnsi="Georgia" w:cs="Arial"/>
          <w:iCs/>
          <w:sz w:val="22"/>
          <w:lang w:val="es-ES_tradnl"/>
        </w:rPr>
        <w:t>…</w:t>
      </w:r>
      <w:r w:rsidR="008E369D">
        <w:rPr>
          <w:rFonts w:ascii="Georgia" w:hAnsi="Georgia" w:cs="Arial"/>
          <w:iCs/>
          <w:sz w:val="22"/>
          <w:lang w:val="es-ES_tradnl"/>
        </w:rPr>
        <w:t xml:space="preserve"> </w:t>
      </w:r>
      <w:r w:rsidRPr="008E369D">
        <w:rPr>
          <w:rFonts w:ascii="Georgia" w:hAnsi="Georgia" w:cs="Arial"/>
          <w:iCs/>
          <w:sz w:val="22"/>
          <w:lang w:val="es-ES_tradnl"/>
        </w:rPr>
        <w:t>la notificación cumple una triple función dentro de la actuación administrativa: (i) asegura el cumplimiento del </w:t>
      </w:r>
      <w:r w:rsidRPr="008E369D">
        <w:rPr>
          <w:rFonts w:ascii="Georgia" w:hAnsi="Georgia" w:cs="Arial"/>
          <w:iCs/>
          <w:sz w:val="22"/>
          <w:u w:val="single"/>
          <w:lang w:val="es-ES_tradnl"/>
        </w:rPr>
        <w:t>principio de publicidad</w:t>
      </w:r>
      <w:r w:rsidRPr="008E369D">
        <w:rPr>
          <w:rFonts w:ascii="Georgia" w:hAnsi="Georgia" w:cs="Arial"/>
          <w:iCs/>
          <w:sz w:val="22"/>
          <w:lang w:val="es-ES_tradnl"/>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8E369D">
        <w:rPr>
          <w:rFonts w:ascii="Georgia" w:hAnsi="Georgia" w:cs="Arial"/>
          <w:iCs/>
          <w:sz w:val="22"/>
          <w:u w:val="single"/>
          <w:lang w:val="es-ES_tradnl"/>
        </w:rPr>
        <w:t>derechos de defensa y de contradicción</w:t>
      </w:r>
      <w:r w:rsidRPr="008E369D">
        <w:rPr>
          <w:rFonts w:ascii="Georgia" w:hAnsi="Georgia" w:cs="Arial"/>
          <w:iCs/>
          <w:sz w:val="22"/>
          <w:lang w:val="es-ES_tradnl"/>
        </w:rPr>
        <w:t>; y (iii) la adecuada notificación hace posible la efectividad de los </w:t>
      </w:r>
      <w:r w:rsidRPr="008E369D">
        <w:rPr>
          <w:rFonts w:ascii="Georgia" w:hAnsi="Georgia" w:cs="Arial"/>
          <w:iCs/>
          <w:sz w:val="22"/>
          <w:u w:val="single"/>
          <w:lang w:val="es-ES_tradnl"/>
        </w:rPr>
        <w:t>principios de celeridad y eficacia</w:t>
      </w:r>
      <w:r w:rsidRPr="008E369D">
        <w:rPr>
          <w:rFonts w:ascii="Georgia" w:hAnsi="Georgia" w:cs="Arial"/>
          <w:iCs/>
          <w:sz w:val="22"/>
          <w:lang w:val="es-ES_tradnl"/>
        </w:rPr>
        <w:t> de la función pública al delimitar el momento en el que empiezan a correr los términos de los recursos y de las acciones procedentes…</w:t>
      </w:r>
    </w:p>
    <w:p w14:paraId="0D632907" w14:textId="77777777" w:rsidR="002377A2" w:rsidRPr="00860446" w:rsidRDefault="002377A2" w:rsidP="00860446">
      <w:pPr>
        <w:pStyle w:val="Prrafodelista"/>
        <w:spacing w:line="276" w:lineRule="auto"/>
        <w:ind w:left="360"/>
        <w:jc w:val="both"/>
        <w:rPr>
          <w:rFonts w:ascii="Georgia" w:hAnsi="Georgia" w:cs="Arial"/>
          <w:shd w:val="clear" w:color="auto" w:fill="FFFFFF"/>
        </w:rPr>
      </w:pPr>
    </w:p>
    <w:p w14:paraId="3029AFF6" w14:textId="452EF8F8" w:rsidR="002377A2" w:rsidRPr="00860446" w:rsidRDefault="002377A2" w:rsidP="00860446">
      <w:pPr>
        <w:pStyle w:val="Prrafodelista"/>
        <w:spacing w:line="276" w:lineRule="auto"/>
        <w:ind w:left="0"/>
        <w:jc w:val="both"/>
        <w:rPr>
          <w:rFonts w:ascii="Georgia" w:hAnsi="Georgia" w:cs="Arial"/>
          <w:spacing w:val="-3"/>
          <w:shd w:val="clear" w:color="auto" w:fill="FFFFFF"/>
        </w:rPr>
      </w:pPr>
      <w:bookmarkStart w:id="5" w:name="_Hlk109647443"/>
      <w:r w:rsidRPr="00860446">
        <w:rPr>
          <w:rFonts w:ascii="Georgia" w:hAnsi="Georgia" w:cs="Arial"/>
          <w:shd w:val="clear" w:color="auto" w:fill="FFFFFF"/>
        </w:rPr>
        <w:t>Y, en torno al principio de publicidad, explicó</w:t>
      </w:r>
      <w:r w:rsidRPr="00860446">
        <w:rPr>
          <w:rStyle w:val="Refdenotaalpie"/>
          <w:rFonts w:ascii="Georgia" w:hAnsi="Georgia"/>
          <w:shd w:val="clear" w:color="auto" w:fill="FFFFFF"/>
        </w:rPr>
        <w:footnoteReference w:id="14"/>
      </w:r>
      <w:r w:rsidRPr="00860446">
        <w:rPr>
          <w:rFonts w:ascii="Georgia" w:hAnsi="Georgia" w:cs="Arial"/>
          <w:shd w:val="clear" w:color="auto" w:fill="FFFFFF"/>
        </w:rPr>
        <w:t xml:space="preserve">: </w:t>
      </w:r>
      <w:r w:rsidRPr="00860446">
        <w:rPr>
          <w:rFonts w:ascii="Georgia" w:hAnsi="Georgia" w:cs="Arial"/>
          <w:i/>
          <w:shd w:val="clear" w:color="auto" w:fill="FFFFFF"/>
        </w:rPr>
        <w:t xml:space="preserve">“(…) </w:t>
      </w:r>
      <w:r w:rsidRPr="00860446">
        <w:rPr>
          <w:rFonts w:ascii="Georgia" w:hAnsi="Georgia" w:cs="Arial"/>
          <w:i/>
          <w:spacing w:val="-3"/>
          <w:shd w:val="clear" w:color="auto" w:fill="FFFFFF"/>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sidRPr="00860446">
        <w:rPr>
          <w:rFonts w:ascii="Georgia" w:hAnsi="Georgia" w:cs="Arial"/>
          <w:spacing w:val="-3"/>
          <w:shd w:val="clear" w:color="auto" w:fill="FFFFFF"/>
        </w:rPr>
        <w:t>.</w:t>
      </w:r>
    </w:p>
    <w:bookmarkEnd w:id="5"/>
    <w:p w14:paraId="6CF95CA0" w14:textId="35635DA3" w:rsidR="002377A2" w:rsidRPr="00860446" w:rsidRDefault="002377A2" w:rsidP="00860446">
      <w:pPr>
        <w:pStyle w:val="Textoindependiente"/>
        <w:spacing w:line="276" w:lineRule="auto"/>
        <w:rPr>
          <w:rFonts w:ascii="Georgia" w:hAnsi="Georgia" w:cs="Arial"/>
          <w:szCs w:val="24"/>
        </w:rPr>
      </w:pPr>
    </w:p>
    <w:p w14:paraId="400C0544" w14:textId="308DB947" w:rsidR="002377A2" w:rsidRPr="00860446" w:rsidRDefault="002377A2" w:rsidP="008604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860446">
        <w:rPr>
          <w:rFonts w:ascii="Georgia" w:hAnsi="Georgia" w:cs="Arial"/>
        </w:rPr>
        <w:t>En síntesis, es un derecho fundamental de carácter vinculante para todas las autoridades e implica que en cada acto que se dicte en un trámite de ese carácter, deba observar las garantías procesales y los principios constitucionales que rigen la función pública (Art. 209, CP)</w:t>
      </w:r>
      <w:r w:rsidRPr="00860446">
        <w:rPr>
          <w:rStyle w:val="Refdenotaalpie"/>
          <w:rFonts w:ascii="Georgia" w:hAnsi="Georgia"/>
        </w:rPr>
        <w:footnoteReference w:id="15"/>
      </w:r>
      <w:r w:rsidRPr="00860446">
        <w:rPr>
          <w:rFonts w:ascii="Georgia" w:hAnsi="Georgia" w:cs="Arial"/>
        </w:rPr>
        <w:t xml:space="preserve">. </w:t>
      </w:r>
    </w:p>
    <w:p w14:paraId="013F32D7" w14:textId="6C3A1B05" w:rsidR="002377A2" w:rsidRPr="00860446" w:rsidRDefault="002377A2" w:rsidP="00860446">
      <w:pPr>
        <w:pStyle w:val="Textoindependiente"/>
        <w:spacing w:line="276" w:lineRule="auto"/>
        <w:rPr>
          <w:rFonts w:ascii="Georgia" w:hAnsi="Georgia" w:cs="Arial"/>
          <w:szCs w:val="24"/>
        </w:rPr>
      </w:pPr>
    </w:p>
    <w:p w14:paraId="2C6DDA81" w14:textId="1AEC9761" w:rsidR="007A620D" w:rsidRPr="00860446" w:rsidRDefault="007A620D" w:rsidP="00860446">
      <w:pPr>
        <w:pStyle w:val="Textoindependiente"/>
        <w:numPr>
          <w:ilvl w:val="0"/>
          <w:numId w:val="37"/>
        </w:numPr>
        <w:tabs>
          <w:tab w:val="clear" w:pos="0"/>
        </w:tabs>
        <w:spacing w:line="276" w:lineRule="auto"/>
        <w:rPr>
          <w:rFonts w:ascii="Georgia" w:hAnsi="Georgia"/>
          <w:b/>
          <w:bCs/>
          <w:smallCaps/>
          <w:szCs w:val="24"/>
        </w:rPr>
      </w:pPr>
      <w:r w:rsidRPr="00860446">
        <w:rPr>
          <w:rFonts w:ascii="Georgia" w:hAnsi="Georgia"/>
          <w:b/>
          <w:bCs/>
          <w:smallCaps/>
          <w:szCs w:val="24"/>
        </w:rPr>
        <w:t>El caso concreto que se analiza</w:t>
      </w:r>
    </w:p>
    <w:p w14:paraId="0D645A7D" w14:textId="2E1010CE" w:rsidR="007A620D" w:rsidRPr="00860446" w:rsidRDefault="007A620D" w:rsidP="00860446">
      <w:pPr>
        <w:pStyle w:val="Textoindependiente"/>
        <w:spacing w:line="276" w:lineRule="auto"/>
        <w:ind w:left="720"/>
        <w:rPr>
          <w:rFonts w:ascii="Georgia" w:hAnsi="Georgia"/>
          <w:szCs w:val="24"/>
        </w:rPr>
      </w:pPr>
    </w:p>
    <w:p w14:paraId="39D2CD22" w14:textId="395835E9" w:rsidR="00ED0B46" w:rsidRPr="00860446" w:rsidRDefault="0053779D" w:rsidP="00860446">
      <w:pPr>
        <w:widowControl/>
        <w:spacing w:line="276" w:lineRule="auto"/>
        <w:jc w:val="both"/>
        <w:rPr>
          <w:rFonts w:ascii="Georgia" w:hAnsi="Georgia" w:cs="Arial"/>
        </w:rPr>
      </w:pPr>
      <w:r w:rsidRPr="00860446">
        <w:rPr>
          <w:rFonts w:ascii="Georgia" w:hAnsi="Georgia" w:cs="Arial"/>
          <w:lang w:val="es-CO"/>
        </w:rPr>
        <w:t xml:space="preserve">Se </w:t>
      </w:r>
      <w:r w:rsidR="00ED0B46" w:rsidRPr="00860446">
        <w:rPr>
          <w:rFonts w:ascii="Georgia" w:hAnsi="Georgia" w:cs="Arial"/>
          <w:lang w:val="es-CO"/>
        </w:rPr>
        <w:t>confirmará</w:t>
      </w:r>
      <w:r w:rsidRPr="00860446">
        <w:rPr>
          <w:rFonts w:ascii="Georgia" w:hAnsi="Georgia" w:cs="Arial"/>
          <w:lang w:val="es-CO"/>
        </w:rPr>
        <w:t xml:space="preserve"> el fallo </w:t>
      </w:r>
      <w:r w:rsidR="00ED0B46" w:rsidRPr="00860446">
        <w:rPr>
          <w:rFonts w:ascii="Georgia" w:hAnsi="Georgia" w:cs="Arial"/>
          <w:lang w:val="es-CO"/>
        </w:rPr>
        <w:t xml:space="preserve">porque es claro que </w:t>
      </w:r>
      <w:r w:rsidRPr="00860446">
        <w:rPr>
          <w:rFonts w:ascii="Georgia" w:hAnsi="Georgia" w:cs="Arial"/>
        </w:rPr>
        <w:t xml:space="preserve">la autoridad trasgredió </w:t>
      </w:r>
      <w:r w:rsidR="00ED0B46" w:rsidRPr="00860446">
        <w:rPr>
          <w:rFonts w:ascii="Georgia" w:hAnsi="Georgia" w:cs="Arial"/>
        </w:rPr>
        <w:t>el derecho al debido proceso administrativo y de soslayo el mínimo vital de persona de especial protección constitucional</w:t>
      </w:r>
      <w:r w:rsidR="00AC1FD4" w:rsidRPr="00860446">
        <w:rPr>
          <w:rFonts w:ascii="Georgia" w:hAnsi="Georgia" w:cs="Arial"/>
        </w:rPr>
        <w:t xml:space="preserve">: </w:t>
      </w:r>
      <w:r w:rsidR="00AC1FD4" w:rsidRPr="00860446">
        <w:rPr>
          <w:rFonts w:ascii="Georgia" w:hAnsi="Georgia" w:cs="Arial"/>
          <w:b/>
          <w:bCs/>
        </w:rPr>
        <w:t xml:space="preserve">(i) </w:t>
      </w:r>
      <w:r w:rsidR="00AC1FD4" w:rsidRPr="00860446">
        <w:rPr>
          <w:rFonts w:ascii="Georgia" w:hAnsi="Georgia" w:cs="Arial"/>
        </w:rPr>
        <w:t>Obstruyó la contradicción porque pretirió</w:t>
      </w:r>
      <w:r w:rsidR="00ED0B46" w:rsidRPr="00860446">
        <w:rPr>
          <w:rFonts w:ascii="Georgia" w:hAnsi="Georgia" w:cs="Arial"/>
        </w:rPr>
        <w:t xml:space="preserve"> notificar </w:t>
      </w:r>
      <w:r w:rsidR="00AC1FD4" w:rsidRPr="00860446">
        <w:rPr>
          <w:rFonts w:ascii="Georgia" w:hAnsi="Georgia" w:cs="Arial"/>
        </w:rPr>
        <w:t xml:space="preserve">debidamente la decisión; </w:t>
      </w:r>
      <w:r w:rsidR="00AC1FD4" w:rsidRPr="00860446">
        <w:rPr>
          <w:rFonts w:ascii="Georgia" w:hAnsi="Georgia" w:cs="Arial"/>
          <w:b/>
          <w:bCs/>
        </w:rPr>
        <w:t>(ii)</w:t>
      </w:r>
      <w:r w:rsidR="00ED0B46" w:rsidRPr="00860446">
        <w:rPr>
          <w:rFonts w:ascii="Georgia" w:hAnsi="Georgia" w:cs="Arial"/>
        </w:rPr>
        <w:t xml:space="preserve"> </w:t>
      </w:r>
      <w:r w:rsidR="00AC1FD4" w:rsidRPr="00860446">
        <w:rPr>
          <w:rFonts w:ascii="Georgia" w:hAnsi="Georgia" w:cs="Arial"/>
        </w:rPr>
        <w:t>Omitió de</w:t>
      </w:r>
      <w:r w:rsidR="00DC29A5" w:rsidRPr="00860446">
        <w:rPr>
          <w:rFonts w:ascii="Georgia" w:hAnsi="Georgia" w:cs="Arial"/>
        </w:rPr>
        <w:t>cr</w:t>
      </w:r>
      <w:r w:rsidR="00AC1FD4" w:rsidRPr="00860446">
        <w:rPr>
          <w:rFonts w:ascii="Georgia" w:hAnsi="Georgia" w:cs="Arial"/>
        </w:rPr>
        <w:t xml:space="preserve">etar y practicar pruebas; y, </w:t>
      </w:r>
      <w:r w:rsidR="00AC1FD4" w:rsidRPr="00860446">
        <w:rPr>
          <w:rFonts w:ascii="Georgia" w:hAnsi="Georgia" w:cs="Arial"/>
          <w:b/>
          <w:bCs/>
        </w:rPr>
        <w:t>(iii)</w:t>
      </w:r>
      <w:r w:rsidR="00AC1FD4" w:rsidRPr="00860446">
        <w:rPr>
          <w:rFonts w:ascii="Georgia" w:hAnsi="Georgia" w:cs="Arial"/>
        </w:rPr>
        <w:t xml:space="preserve"> F</w:t>
      </w:r>
      <w:r w:rsidR="00ED0B46" w:rsidRPr="00860446">
        <w:rPr>
          <w:rFonts w:ascii="Georgia" w:hAnsi="Georgia" w:cs="Arial"/>
        </w:rPr>
        <w:t xml:space="preserve">undó la decisión en el resultado de </w:t>
      </w:r>
      <w:r w:rsidR="00AC1FD4" w:rsidRPr="00860446">
        <w:rPr>
          <w:rFonts w:ascii="Georgia" w:hAnsi="Georgia" w:cs="Arial"/>
        </w:rPr>
        <w:t xml:space="preserve">un </w:t>
      </w:r>
      <w:r w:rsidR="00ED0B46" w:rsidRPr="00860446">
        <w:rPr>
          <w:rFonts w:ascii="Georgia" w:hAnsi="Georgia" w:cs="Arial"/>
        </w:rPr>
        <w:t>trámite de identificación de carencias desactualizado que no consultó la situación actual del hogar beneficiario (Art.</w:t>
      </w:r>
      <w:r w:rsidR="00AC1FD4" w:rsidRPr="00860446">
        <w:rPr>
          <w:rFonts w:ascii="Georgia" w:hAnsi="Georgia" w:cs="Arial"/>
        </w:rPr>
        <w:t>8º</w:t>
      </w:r>
      <w:r w:rsidR="00ED0B46" w:rsidRPr="00860446">
        <w:rPr>
          <w:rFonts w:ascii="Georgia" w:hAnsi="Georgia" w:cs="Arial"/>
        </w:rPr>
        <w:t>,</w:t>
      </w:r>
      <w:r w:rsidR="00AC1FD4" w:rsidRPr="00860446">
        <w:rPr>
          <w:rFonts w:ascii="Georgia" w:hAnsi="Georgia" w:cs="Arial"/>
        </w:rPr>
        <w:t xml:space="preserve"> Resolución 1645/2019 y D.1084/2015)</w:t>
      </w:r>
      <w:r w:rsidR="00ED0B46" w:rsidRPr="00860446">
        <w:rPr>
          <w:rFonts w:ascii="Georgia" w:hAnsi="Georgia" w:cs="Arial"/>
        </w:rPr>
        <w:t xml:space="preserve">. </w:t>
      </w:r>
    </w:p>
    <w:p w14:paraId="11B512C4" w14:textId="51A52130" w:rsidR="00ED0B46" w:rsidRPr="00860446" w:rsidRDefault="00ED0B46" w:rsidP="00860446">
      <w:pPr>
        <w:widowControl/>
        <w:spacing w:line="276" w:lineRule="auto"/>
        <w:jc w:val="both"/>
        <w:rPr>
          <w:rFonts w:ascii="Georgia" w:hAnsi="Georgia" w:cs="Arial"/>
        </w:rPr>
      </w:pPr>
    </w:p>
    <w:p w14:paraId="0F859FFF" w14:textId="031A1BC4" w:rsidR="005B2A72" w:rsidRPr="00860446" w:rsidRDefault="00DC29A5" w:rsidP="00860446">
      <w:pPr>
        <w:pStyle w:val="Textoindependiente"/>
        <w:numPr>
          <w:ilvl w:val="1"/>
          <w:numId w:val="37"/>
        </w:numPr>
        <w:tabs>
          <w:tab w:val="clear" w:pos="708"/>
          <w:tab w:val="clear" w:pos="1416"/>
          <w:tab w:val="left" w:pos="709"/>
        </w:tabs>
        <w:spacing w:line="276" w:lineRule="auto"/>
        <w:ind w:left="0" w:firstLine="0"/>
        <w:rPr>
          <w:rFonts w:ascii="Georgia" w:hAnsi="Georgia" w:cs="Arial"/>
          <w:szCs w:val="24"/>
        </w:rPr>
      </w:pPr>
      <w:r w:rsidRPr="00860446">
        <w:rPr>
          <w:rFonts w:ascii="Georgia" w:hAnsi="Georgia"/>
          <w:smallCaps/>
          <w:szCs w:val="24"/>
          <w:lang w:val="es-CO"/>
        </w:rPr>
        <w:t>La ineficacia del acto administrativo.</w:t>
      </w:r>
      <w:r w:rsidRPr="00860446">
        <w:rPr>
          <w:rFonts w:ascii="Georgia" w:hAnsi="Georgia"/>
          <w:szCs w:val="24"/>
          <w:lang w:val="es-CO"/>
        </w:rPr>
        <w:t xml:space="preserve"> </w:t>
      </w:r>
      <w:r w:rsidR="00E85413" w:rsidRPr="00860446">
        <w:rPr>
          <w:rFonts w:ascii="Georgia" w:hAnsi="Georgia"/>
          <w:szCs w:val="24"/>
          <w:lang w:val="es-CO"/>
        </w:rPr>
        <w:t xml:space="preserve">La </w:t>
      </w:r>
      <w:r w:rsidR="00E85413" w:rsidRPr="00860446">
        <w:rPr>
          <w:rFonts w:ascii="Georgia" w:hAnsi="Georgia" w:cs="Arial"/>
          <w:szCs w:val="24"/>
        </w:rPr>
        <w:t xml:space="preserve">Dirección </w:t>
      </w:r>
      <w:r w:rsidR="005B2A72" w:rsidRPr="00860446">
        <w:rPr>
          <w:rFonts w:ascii="Georgia" w:hAnsi="Georgia" w:cs="Arial"/>
          <w:szCs w:val="24"/>
        </w:rPr>
        <w:t xml:space="preserve">Técnica de Gestión Social y Humanitaria adelantó trámite relacionado con la </w:t>
      </w:r>
      <w:r w:rsidRPr="00860446">
        <w:rPr>
          <w:rFonts w:ascii="Georgia" w:hAnsi="Georgia" w:cs="Arial"/>
          <w:szCs w:val="24"/>
        </w:rPr>
        <w:t xml:space="preserve">entrega de </w:t>
      </w:r>
      <w:r w:rsidR="005B2A72" w:rsidRPr="00860446">
        <w:rPr>
          <w:rFonts w:ascii="Georgia" w:hAnsi="Georgia" w:cs="Arial"/>
          <w:szCs w:val="24"/>
        </w:rPr>
        <w:t>ayuda humanitaria y culminó con la Resolución No.0600120213045017 del 07-04-2021, notificad</w:t>
      </w:r>
      <w:r w:rsidR="00F8272F" w:rsidRPr="00860446">
        <w:rPr>
          <w:rFonts w:ascii="Georgia" w:hAnsi="Georgia" w:cs="Arial"/>
          <w:szCs w:val="24"/>
        </w:rPr>
        <w:t>a</w:t>
      </w:r>
      <w:r w:rsidR="005B2A72" w:rsidRPr="00860446">
        <w:rPr>
          <w:rFonts w:ascii="Georgia" w:hAnsi="Georgia" w:cs="Arial"/>
          <w:szCs w:val="24"/>
        </w:rPr>
        <w:t xml:space="preserve"> por aviso, previa citación publicada en el portal web de la entidad (Ib., pdf No.08, folios 30 y 31</w:t>
      </w:r>
      <w:r w:rsidR="00F8272F" w:rsidRPr="00860446">
        <w:rPr>
          <w:rFonts w:ascii="Georgia" w:hAnsi="Georgia" w:cs="Arial"/>
          <w:szCs w:val="24"/>
        </w:rPr>
        <w:t>)</w:t>
      </w:r>
      <w:r w:rsidRPr="00860446">
        <w:rPr>
          <w:rFonts w:ascii="Georgia" w:hAnsi="Georgia" w:cs="Arial"/>
          <w:szCs w:val="24"/>
        </w:rPr>
        <w:t>, sin ajustarse plenamente al procedimiento</w:t>
      </w:r>
      <w:r w:rsidR="005B2A72" w:rsidRPr="00860446">
        <w:rPr>
          <w:rFonts w:ascii="Georgia" w:hAnsi="Georgia" w:cs="Arial"/>
          <w:szCs w:val="24"/>
        </w:rPr>
        <w:t xml:space="preserve">. </w:t>
      </w:r>
    </w:p>
    <w:p w14:paraId="04734DDF" w14:textId="056BEB4A" w:rsidR="005B2A72" w:rsidRPr="00860446" w:rsidRDefault="005B2A72" w:rsidP="00860446">
      <w:pPr>
        <w:pStyle w:val="Textoindependiente"/>
        <w:spacing w:line="276" w:lineRule="auto"/>
        <w:rPr>
          <w:rFonts w:ascii="Georgia" w:hAnsi="Georgia" w:cs="Arial"/>
          <w:szCs w:val="24"/>
        </w:rPr>
      </w:pPr>
    </w:p>
    <w:p w14:paraId="1FB65F50" w14:textId="0AFD8DF0" w:rsidR="00D60382" w:rsidRPr="00860446" w:rsidRDefault="00597318" w:rsidP="00860446">
      <w:pPr>
        <w:pStyle w:val="Textoindependiente"/>
        <w:spacing w:line="276" w:lineRule="auto"/>
        <w:rPr>
          <w:rFonts w:ascii="Georgia" w:hAnsi="Georgia" w:cs="Arial"/>
          <w:szCs w:val="24"/>
        </w:rPr>
      </w:pPr>
      <w:r w:rsidRPr="00860446">
        <w:rPr>
          <w:rFonts w:ascii="Georgia" w:hAnsi="Georgia" w:cs="Arial"/>
          <w:szCs w:val="24"/>
        </w:rPr>
        <w:t xml:space="preserve">En efecto, </w:t>
      </w:r>
      <w:r w:rsidR="00E11AB5" w:rsidRPr="00860446">
        <w:rPr>
          <w:rFonts w:ascii="Georgia" w:hAnsi="Georgia" w:cs="Arial"/>
          <w:szCs w:val="24"/>
        </w:rPr>
        <w:t xml:space="preserve">como </w:t>
      </w:r>
      <w:r w:rsidRPr="00860446">
        <w:rPr>
          <w:rFonts w:ascii="Georgia" w:hAnsi="Georgia" w:cs="Arial"/>
          <w:szCs w:val="24"/>
        </w:rPr>
        <w:t>e</w:t>
      </w:r>
      <w:r w:rsidR="00F8272F" w:rsidRPr="00860446">
        <w:rPr>
          <w:rFonts w:ascii="Georgia" w:hAnsi="Georgia" w:cs="Arial"/>
          <w:szCs w:val="24"/>
        </w:rPr>
        <w:t xml:space="preserve">l inciso 2º, artículo 2.2.6.5.5.11, D.1084/2015, reza: </w:t>
      </w:r>
      <w:r w:rsidR="00F8272F" w:rsidRPr="00860446">
        <w:rPr>
          <w:rFonts w:ascii="Georgia" w:hAnsi="Georgia" w:cs="Arial"/>
          <w:i/>
          <w:szCs w:val="24"/>
        </w:rPr>
        <w:t xml:space="preserve">“(…) </w:t>
      </w:r>
      <w:r w:rsidR="00F8272F" w:rsidRPr="00860446">
        <w:rPr>
          <w:rFonts w:ascii="Georgia" w:hAnsi="Georgia"/>
          <w:i/>
          <w:szCs w:val="24"/>
          <w:shd w:val="clear" w:color="auto" w:fill="FFFFFF"/>
        </w:rPr>
        <w:t>Estos actos administrativos deberán notificarse a través de los medios previstos en la Ley 1437 de 2011 (…)”</w:t>
      </w:r>
      <w:r w:rsidR="00F8272F" w:rsidRPr="00860446">
        <w:rPr>
          <w:rFonts w:ascii="Georgia" w:hAnsi="Georgia"/>
          <w:szCs w:val="24"/>
          <w:shd w:val="clear" w:color="auto" w:fill="FFFFFF"/>
        </w:rPr>
        <w:t>;</w:t>
      </w:r>
      <w:r w:rsidR="00E11AB5" w:rsidRPr="00860446">
        <w:rPr>
          <w:rFonts w:ascii="Georgia" w:hAnsi="Georgia"/>
          <w:szCs w:val="24"/>
          <w:shd w:val="clear" w:color="auto" w:fill="FFFFFF"/>
        </w:rPr>
        <w:t xml:space="preserve"> corresponde a la autoridad </w:t>
      </w:r>
      <w:r w:rsidR="00F8272F" w:rsidRPr="00860446">
        <w:rPr>
          <w:rFonts w:ascii="Georgia" w:hAnsi="Georgia"/>
          <w:szCs w:val="24"/>
          <w:shd w:val="clear" w:color="auto" w:fill="FFFFFF"/>
        </w:rPr>
        <w:t xml:space="preserve">privilegiar la notificación personal, </w:t>
      </w:r>
      <w:r w:rsidR="00DC29A5" w:rsidRPr="00860446">
        <w:rPr>
          <w:rFonts w:ascii="Georgia" w:hAnsi="Georgia"/>
          <w:szCs w:val="24"/>
          <w:shd w:val="clear" w:color="auto" w:fill="FFFFFF"/>
        </w:rPr>
        <w:t xml:space="preserve">máxime que la decisión es de </w:t>
      </w:r>
      <w:r w:rsidR="00F8272F" w:rsidRPr="00860446">
        <w:rPr>
          <w:rFonts w:ascii="Georgia" w:hAnsi="Georgia"/>
          <w:szCs w:val="24"/>
          <w:shd w:val="clear" w:color="auto" w:fill="FFFFFF"/>
        </w:rPr>
        <w:t xml:space="preserve">carácter particular </w:t>
      </w:r>
      <w:r w:rsidR="00D60382" w:rsidRPr="00860446">
        <w:rPr>
          <w:rFonts w:ascii="Georgia" w:hAnsi="Georgia"/>
          <w:szCs w:val="24"/>
          <w:shd w:val="clear" w:color="auto" w:fill="FFFFFF"/>
        </w:rPr>
        <w:t xml:space="preserve">(Arts.66 y 67, CPACA) y, en esa medida, </w:t>
      </w:r>
      <w:r w:rsidR="00DC29A5" w:rsidRPr="00860446">
        <w:rPr>
          <w:rFonts w:ascii="Georgia" w:hAnsi="Georgia"/>
          <w:szCs w:val="24"/>
          <w:shd w:val="clear" w:color="auto" w:fill="FFFFFF"/>
        </w:rPr>
        <w:t xml:space="preserve">remitir citación a </w:t>
      </w:r>
      <w:r w:rsidR="00F8272F" w:rsidRPr="00860446">
        <w:rPr>
          <w:rFonts w:ascii="Georgia" w:hAnsi="Georgia" w:cs="Arial"/>
          <w:szCs w:val="24"/>
        </w:rPr>
        <w:t>la dirección, fax o correo electrónico que figure en el expediente</w:t>
      </w:r>
      <w:r w:rsidR="00E11AB5" w:rsidRPr="00860446">
        <w:rPr>
          <w:rFonts w:ascii="Georgia" w:hAnsi="Georgia" w:cs="Arial"/>
          <w:szCs w:val="24"/>
        </w:rPr>
        <w:t>;</w:t>
      </w:r>
      <w:r w:rsidR="00DC29A5" w:rsidRPr="00860446">
        <w:rPr>
          <w:rFonts w:ascii="Georgia" w:hAnsi="Georgia" w:cs="Arial"/>
          <w:szCs w:val="24"/>
        </w:rPr>
        <w:t xml:space="preserve"> </w:t>
      </w:r>
      <w:r w:rsidR="00D60382" w:rsidRPr="00860446">
        <w:rPr>
          <w:rFonts w:ascii="Georgia" w:hAnsi="Georgia" w:cs="Arial"/>
          <w:szCs w:val="24"/>
        </w:rPr>
        <w:t xml:space="preserve">únicamente, </w:t>
      </w:r>
      <w:r w:rsidR="00D60382" w:rsidRPr="00860446">
        <w:rPr>
          <w:rFonts w:ascii="Georgia" w:hAnsi="Georgia" w:cs="Arial"/>
          <w:i/>
          <w:szCs w:val="24"/>
        </w:rPr>
        <w:t>“</w:t>
      </w:r>
      <w:r w:rsidR="00DC29A5" w:rsidRPr="00860446">
        <w:rPr>
          <w:rFonts w:ascii="Georgia" w:hAnsi="Georgia" w:cs="Arial"/>
          <w:i/>
          <w:szCs w:val="24"/>
        </w:rPr>
        <w:t xml:space="preserve">(…) </w:t>
      </w:r>
      <w:r w:rsidR="00D60382" w:rsidRPr="00860446">
        <w:rPr>
          <w:rFonts w:ascii="Georgia" w:hAnsi="Georgia"/>
          <w:i/>
          <w:szCs w:val="24"/>
          <w:u w:val="single"/>
          <w:shd w:val="clear" w:color="auto" w:fill="FFFFFF"/>
        </w:rPr>
        <w:t>Cuando se desconozca la información sobre el destinatario señalada en el inciso anterior</w:t>
      </w:r>
      <w:r w:rsidR="00D60382" w:rsidRPr="00860446">
        <w:rPr>
          <w:rFonts w:ascii="Georgia" w:hAnsi="Georgia"/>
          <w:i/>
          <w:szCs w:val="24"/>
          <w:shd w:val="clear" w:color="auto" w:fill="FFFFFF"/>
        </w:rPr>
        <w:t>, la citación se publicará en la página electrónica (…)”</w:t>
      </w:r>
      <w:r w:rsidR="00F8272F" w:rsidRPr="00860446">
        <w:rPr>
          <w:rFonts w:ascii="Georgia" w:hAnsi="Georgia" w:cs="Arial"/>
          <w:szCs w:val="24"/>
        </w:rPr>
        <w:t xml:space="preserve"> (Art.68, CPA</w:t>
      </w:r>
      <w:r w:rsidR="00DC29A5" w:rsidRPr="00860446">
        <w:rPr>
          <w:rFonts w:ascii="Georgia" w:hAnsi="Georgia" w:cs="Arial"/>
          <w:szCs w:val="24"/>
        </w:rPr>
        <w:t>CA).</w:t>
      </w:r>
    </w:p>
    <w:p w14:paraId="4D5290BA" w14:textId="77777777" w:rsidR="00DC29A5" w:rsidRPr="00860446" w:rsidRDefault="00DC29A5" w:rsidP="00860446">
      <w:pPr>
        <w:pStyle w:val="Textoindependiente"/>
        <w:spacing w:line="276" w:lineRule="auto"/>
        <w:rPr>
          <w:rFonts w:ascii="Georgia" w:hAnsi="Georgia" w:cs="Arial"/>
          <w:szCs w:val="24"/>
        </w:rPr>
      </w:pPr>
    </w:p>
    <w:p w14:paraId="681302DF" w14:textId="54280411" w:rsidR="00D60382" w:rsidRPr="00860446" w:rsidRDefault="00E11AB5" w:rsidP="00860446">
      <w:pPr>
        <w:pStyle w:val="Textoindependiente"/>
        <w:spacing w:line="276" w:lineRule="auto"/>
        <w:rPr>
          <w:rFonts w:ascii="Georgia" w:hAnsi="Georgia" w:cs="Arial"/>
          <w:szCs w:val="24"/>
        </w:rPr>
      </w:pPr>
      <w:r w:rsidRPr="00860446">
        <w:rPr>
          <w:rFonts w:ascii="Georgia" w:hAnsi="Georgia" w:cs="Arial"/>
          <w:szCs w:val="24"/>
        </w:rPr>
        <w:t xml:space="preserve">La judicatura requirió a la parte pasiva </w:t>
      </w:r>
      <w:r w:rsidR="00D60382" w:rsidRPr="00860446">
        <w:rPr>
          <w:rFonts w:ascii="Georgia" w:hAnsi="Georgia" w:cs="Arial"/>
          <w:szCs w:val="24"/>
        </w:rPr>
        <w:t xml:space="preserve">para que informara </w:t>
      </w:r>
      <w:r w:rsidR="00DC29A5" w:rsidRPr="00860446">
        <w:rPr>
          <w:rFonts w:ascii="Georgia" w:hAnsi="Georgia" w:cs="Arial"/>
          <w:szCs w:val="24"/>
        </w:rPr>
        <w:t xml:space="preserve">las </w:t>
      </w:r>
      <w:r w:rsidR="00D60382" w:rsidRPr="00860446">
        <w:rPr>
          <w:rFonts w:ascii="Georgia" w:hAnsi="Georgia" w:cs="Arial"/>
          <w:szCs w:val="24"/>
        </w:rPr>
        <w:t xml:space="preserve">actuaciones </w:t>
      </w:r>
      <w:r w:rsidRPr="00860446">
        <w:rPr>
          <w:rFonts w:ascii="Georgia" w:hAnsi="Georgia" w:cs="Arial"/>
          <w:szCs w:val="24"/>
        </w:rPr>
        <w:t xml:space="preserve">que </w:t>
      </w:r>
      <w:r w:rsidR="00D60382" w:rsidRPr="00860446">
        <w:rPr>
          <w:rFonts w:ascii="Georgia" w:hAnsi="Georgia" w:cs="Arial"/>
          <w:szCs w:val="24"/>
        </w:rPr>
        <w:t xml:space="preserve">adelantó y arrimara copia de los documentos en los que el actor </w:t>
      </w:r>
      <w:r w:rsidRPr="00860446">
        <w:rPr>
          <w:rFonts w:ascii="Georgia" w:hAnsi="Georgia" w:cs="Arial"/>
          <w:szCs w:val="24"/>
        </w:rPr>
        <w:t>indicara e</w:t>
      </w:r>
      <w:r w:rsidR="00ED4B70" w:rsidRPr="00860446">
        <w:rPr>
          <w:rFonts w:ascii="Georgia" w:hAnsi="Georgia" w:cs="Arial"/>
          <w:szCs w:val="24"/>
        </w:rPr>
        <w:t>l</w:t>
      </w:r>
      <w:r w:rsidRPr="00860446">
        <w:rPr>
          <w:rFonts w:ascii="Georgia" w:hAnsi="Georgia" w:cs="Arial"/>
          <w:szCs w:val="24"/>
        </w:rPr>
        <w:t xml:space="preserve"> lugar donde </w:t>
      </w:r>
      <w:r w:rsidR="00D60382" w:rsidRPr="00860446">
        <w:rPr>
          <w:rFonts w:ascii="Georgia" w:hAnsi="Georgia" w:cs="Arial"/>
          <w:szCs w:val="24"/>
        </w:rPr>
        <w:t xml:space="preserve">recibiría notificaciones personales, </w:t>
      </w:r>
      <w:r w:rsidR="00DC29A5" w:rsidRPr="00860446">
        <w:rPr>
          <w:rFonts w:ascii="Georgia" w:hAnsi="Georgia" w:cs="Arial"/>
          <w:szCs w:val="24"/>
          <w:u w:val="single"/>
        </w:rPr>
        <w:t xml:space="preserve">pero </w:t>
      </w:r>
      <w:r w:rsidR="00D60382" w:rsidRPr="00860446">
        <w:rPr>
          <w:rFonts w:ascii="Georgia" w:hAnsi="Georgia" w:cs="Arial"/>
          <w:szCs w:val="24"/>
          <w:u w:val="single"/>
        </w:rPr>
        <w:t>guardó silencio</w:t>
      </w:r>
      <w:r w:rsidR="00D60382" w:rsidRPr="00860446">
        <w:rPr>
          <w:rFonts w:ascii="Georgia" w:hAnsi="Georgia" w:cs="Arial"/>
          <w:szCs w:val="24"/>
        </w:rPr>
        <w:t xml:space="preserve"> (Cuaderno No.2, pdf No.06). </w:t>
      </w:r>
    </w:p>
    <w:p w14:paraId="18AE2986" w14:textId="77777777" w:rsidR="00D60382" w:rsidRPr="00860446" w:rsidRDefault="00D60382" w:rsidP="00860446">
      <w:pPr>
        <w:pStyle w:val="Textoindependiente"/>
        <w:spacing w:line="276" w:lineRule="auto"/>
        <w:rPr>
          <w:rFonts w:ascii="Georgia" w:hAnsi="Georgia" w:cs="Arial"/>
          <w:szCs w:val="24"/>
        </w:rPr>
      </w:pPr>
    </w:p>
    <w:p w14:paraId="65955334" w14:textId="53D2E03E" w:rsidR="00F47352" w:rsidRPr="00860446" w:rsidRDefault="00D60382" w:rsidP="00860446">
      <w:pPr>
        <w:pStyle w:val="Textoindependiente"/>
        <w:spacing w:line="276" w:lineRule="auto"/>
        <w:rPr>
          <w:rFonts w:ascii="Georgia" w:hAnsi="Georgia" w:cs="Arial"/>
          <w:szCs w:val="24"/>
        </w:rPr>
      </w:pPr>
      <w:r w:rsidRPr="00860446">
        <w:rPr>
          <w:rFonts w:ascii="Georgia" w:hAnsi="Georgia" w:cs="Arial"/>
          <w:szCs w:val="24"/>
        </w:rPr>
        <w:t xml:space="preserve">Lo expuesto deja entrever que </w:t>
      </w:r>
      <w:r w:rsidR="00DC29A5" w:rsidRPr="00860446">
        <w:rPr>
          <w:rFonts w:ascii="Georgia" w:hAnsi="Georgia" w:cs="Arial"/>
          <w:szCs w:val="24"/>
        </w:rPr>
        <w:t xml:space="preserve">sus actuaciones </w:t>
      </w:r>
      <w:r w:rsidRPr="00860446">
        <w:rPr>
          <w:rFonts w:ascii="Georgia" w:hAnsi="Georgia" w:cs="Arial"/>
          <w:szCs w:val="24"/>
        </w:rPr>
        <w:t xml:space="preserve">no </w:t>
      </w:r>
      <w:r w:rsidR="00DC29A5" w:rsidRPr="00860446">
        <w:rPr>
          <w:rFonts w:ascii="Georgia" w:hAnsi="Georgia" w:cs="Arial"/>
          <w:szCs w:val="24"/>
        </w:rPr>
        <w:t>se ajustaron al procedimiento</w:t>
      </w:r>
      <w:r w:rsidRPr="00860446">
        <w:rPr>
          <w:rFonts w:ascii="Georgia" w:hAnsi="Georgia" w:cs="Arial"/>
          <w:szCs w:val="24"/>
        </w:rPr>
        <w:t xml:space="preserve">, como quiera que decidió publicar la citación en el portal web y luego </w:t>
      </w:r>
      <w:r w:rsidR="00DC29A5" w:rsidRPr="00860446">
        <w:rPr>
          <w:rFonts w:ascii="Georgia" w:hAnsi="Georgia" w:cs="Arial"/>
          <w:szCs w:val="24"/>
        </w:rPr>
        <w:t xml:space="preserve">notificar </w:t>
      </w:r>
      <w:r w:rsidRPr="00860446">
        <w:rPr>
          <w:rFonts w:ascii="Georgia" w:hAnsi="Georgia" w:cs="Arial"/>
          <w:szCs w:val="24"/>
        </w:rPr>
        <w:t xml:space="preserve">por aviso, sin verificar si el interesado hubiese brindado </w:t>
      </w:r>
      <w:r w:rsidR="00DC29A5" w:rsidRPr="00860446">
        <w:rPr>
          <w:rFonts w:ascii="Georgia" w:hAnsi="Georgia" w:cs="Arial"/>
          <w:szCs w:val="24"/>
        </w:rPr>
        <w:t xml:space="preserve">la </w:t>
      </w:r>
      <w:r w:rsidRPr="00860446">
        <w:rPr>
          <w:rFonts w:ascii="Georgia" w:hAnsi="Georgia" w:cs="Arial"/>
          <w:szCs w:val="24"/>
        </w:rPr>
        <w:t xml:space="preserve">información respectiva. Llama la </w:t>
      </w:r>
      <w:r w:rsidR="00DC29A5" w:rsidRPr="00860446">
        <w:rPr>
          <w:rFonts w:ascii="Georgia" w:hAnsi="Georgia" w:cs="Arial"/>
          <w:szCs w:val="24"/>
        </w:rPr>
        <w:t xml:space="preserve">atención </w:t>
      </w:r>
      <w:r w:rsidRPr="00860446">
        <w:rPr>
          <w:rFonts w:ascii="Georgia" w:hAnsi="Georgia" w:cs="Arial"/>
          <w:szCs w:val="24"/>
        </w:rPr>
        <w:t xml:space="preserve">que así </w:t>
      </w:r>
      <w:r w:rsidR="00E11AB5" w:rsidRPr="00860446">
        <w:rPr>
          <w:rFonts w:ascii="Georgia" w:hAnsi="Georgia" w:cs="Arial"/>
          <w:szCs w:val="24"/>
        </w:rPr>
        <w:t>procediera</w:t>
      </w:r>
      <w:r w:rsidRPr="00860446">
        <w:rPr>
          <w:rFonts w:ascii="Georgia" w:hAnsi="Georgia" w:cs="Arial"/>
          <w:szCs w:val="24"/>
        </w:rPr>
        <w:t xml:space="preserve">, no obstante que </w:t>
      </w:r>
      <w:r w:rsidR="00DC29A5" w:rsidRPr="00860446">
        <w:rPr>
          <w:rFonts w:ascii="Georgia" w:hAnsi="Georgia" w:cs="Arial"/>
          <w:szCs w:val="24"/>
        </w:rPr>
        <w:t xml:space="preserve">durante el </w:t>
      </w:r>
      <w:r w:rsidRPr="00860446">
        <w:rPr>
          <w:rFonts w:ascii="Georgia" w:hAnsi="Georgia" w:cs="Arial"/>
          <w:szCs w:val="24"/>
        </w:rPr>
        <w:t xml:space="preserve">trámite practicó la identificación de carencias que supone </w:t>
      </w:r>
      <w:r w:rsidR="00DC29A5" w:rsidRPr="00860446">
        <w:rPr>
          <w:rFonts w:ascii="Georgia" w:hAnsi="Georgia" w:cs="Arial"/>
          <w:szCs w:val="24"/>
        </w:rPr>
        <w:t xml:space="preserve">visitar el </w:t>
      </w:r>
      <w:r w:rsidRPr="00860446">
        <w:rPr>
          <w:rFonts w:ascii="Georgia" w:hAnsi="Georgia" w:cs="Arial"/>
          <w:szCs w:val="24"/>
        </w:rPr>
        <w:t>hogar</w:t>
      </w:r>
      <w:r w:rsidR="00DC29A5" w:rsidRPr="00860446">
        <w:rPr>
          <w:rFonts w:ascii="Georgia" w:hAnsi="Georgia" w:cs="Arial"/>
          <w:szCs w:val="24"/>
        </w:rPr>
        <w:t xml:space="preserve"> del beneficiario</w:t>
      </w:r>
      <w:r w:rsidRPr="00860446">
        <w:rPr>
          <w:rFonts w:ascii="Georgia" w:hAnsi="Georgia" w:cs="Arial"/>
          <w:szCs w:val="24"/>
        </w:rPr>
        <w:t xml:space="preserve">. </w:t>
      </w:r>
    </w:p>
    <w:p w14:paraId="70406E32" w14:textId="77777777" w:rsidR="00F47352" w:rsidRPr="00860446" w:rsidRDefault="00F47352" w:rsidP="00860446">
      <w:pPr>
        <w:pStyle w:val="Textoindependiente"/>
        <w:spacing w:line="276" w:lineRule="auto"/>
        <w:rPr>
          <w:rFonts w:ascii="Georgia" w:hAnsi="Georgia" w:cs="Arial"/>
          <w:szCs w:val="24"/>
        </w:rPr>
      </w:pPr>
    </w:p>
    <w:p w14:paraId="1103D594" w14:textId="093E4DCF" w:rsidR="00F47352" w:rsidRPr="00860446" w:rsidRDefault="00F47352" w:rsidP="00860446">
      <w:pPr>
        <w:pStyle w:val="Textoindependiente"/>
        <w:spacing w:line="276" w:lineRule="auto"/>
        <w:rPr>
          <w:rFonts w:ascii="Georgia" w:hAnsi="Georgia"/>
          <w:szCs w:val="24"/>
          <w:lang w:val="es-CO"/>
        </w:rPr>
      </w:pPr>
      <w:r w:rsidRPr="00860446">
        <w:rPr>
          <w:rFonts w:ascii="Georgia" w:hAnsi="Georgia" w:cs="Arial"/>
          <w:szCs w:val="24"/>
        </w:rPr>
        <w:t xml:space="preserve">Así las cosas, la decisión rebatida carece de eficacia y, por ende, inviable era </w:t>
      </w:r>
      <w:r w:rsidR="00E11AB5" w:rsidRPr="00860446">
        <w:rPr>
          <w:rFonts w:ascii="Georgia" w:hAnsi="Georgia" w:cs="Arial"/>
          <w:szCs w:val="24"/>
        </w:rPr>
        <w:t>su ejecución</w:t>
      </w:r>
      <w:r w:rsidRPr="00860446">
        <w:rPr>
          <w:rFonts w:ascii="Georgia" w:hAnsi="Georgia" w:cs="Arial"/>
          <w:szCs w:val="24"/>
        </w:rPr>
        <w:t>. Según la CC</w:t>
      </w:r>
      <w:r w:rsidRPr="00860446">
        <w:rPr>
          <w:rStyle w:val="Refdenotaalpie"/>
          <w:rFonts w:ascii="Georgia" w:hAnsi="Georgia"/>
          <w:szCs w:val="24"/>
          <w:lang w:val="es-CO"/>
        </w:rPr>
        <w:footnoteReference w:id="16"/>
      </w:r>
      <w:r w:rsidRPr="00860446">
        <w:rPr>
          <w:rFonts w:ascii="Georgia" w:hAnsi="Georgia"/>
          <w:szCs w:val="24"/>
          <w:lang w:val="es-CO"/>
        </w:rPr>
        <w:t xml:space="preserve"> la existencia del acto administrativo se reputa: </w:t>
      </w:r>
      <w:r w:rsidRPr="00860446">
        <w:rPr>
          <w:rFonts w:ascii="Georgia" w:hAnsi="Georgia"/>
          <w:i/>
          <w:szCs w:val="24"/>
          <w:lang w:val="es-CO"/>
        </w:rPr>
        <w:t>“(…)</w:t>
      </w:r>
      <w:r w:rsidRPr="00860446">
        <w:rPr>
          <w:rFonts w:ascii="Georgia" w:hAnsi="Georgia"/>
          <w:szCs w:val="24"/>
          <w:lang w:val="es-CO"/>
        </w:rPr>
        <w:t xml:space="preserve"> </w:t>
      </w:r>
      <w:r w:rsidRPr="00860446">
        <w:rPr>
          <w:rFonts w:ascii="Georgia" w:hAnsi="Georgia"/>
          <w:i/>
          <w:szCs w:val="24"/>
          <w:lang w:val="es-CO"/>
        </w:rPr>
        <w:t xml:space="preserve">desde el momento en que es producido por la Administración, y en sí mismo lleva envuelta la prerrogativa de producir efectos jurídicos, es decir, de ser eficaz. De igual manera, </w:t>
      </w:r>
      <w:r w:rsidRPr="00860446">
        <w:rPr>
          <w:rFonts w:ascii="Georgia" w:hAnsi="Georgia"/>
          <w:i/>
          <w:szCs w:val="24"/>
          <w:u w:val="single"/>
          <w:lang w:val="es-CO"/>
        </w:rPr>
        <w:t xml:space="preserve">la existencia del acto administrativo está ligada </w:t>
      </w:r>
      <w:r w:rsidRPr="00860446">
        <w:rPr>
          <w:rFonts w:ascii="Georgia" w:hAnsi="Georgia"/>
          <w:b/>
          <w:i/>
          <w:szCs w:val="24"/>
          <w:u w:val="single"/>
          <w:lang w:val="es-CO"/>
        </w:rPr>
        <w:t>a su vigencia</w:t>
      </w:r>
      <w:r w:rsidRPr="00860446">
        <w:rPr>
          <w:rFonts w:ascii="Georgia" w:hAnsi="Georgia"/>
          <w:i/>
          <w:szCs w:val="24"/>
          <w:u w:val="single"/>
          <w:lang w:val="es-CO"/>
        </w:rPr>
        <w:t xml:space="preserve">, la cual se da por regla general desde el momento mismo de su expedición, condicionada, claro está, </w:t>
      </w:r>
      <w:r w:rsidRPr="00860446">
        <w:rPr>
          <w:rFonts w:ascii="Georgia" w:hAnsi="Georgia"/>
          <w:b/>
          <w:i/>
          <w:szCs w:val="24"/>
          <w:u w:val="single"/>
          <w:lang w:val="es-CO"/>
        </w:rPr>
        <w:t>a la publicación o notificación del acto</w:t>
      </w:r>
      <w:r w:rsidRPr="00860446">
        <w:rPr>
          <w:rFonts w:ascii="Georgia" w:hAnsi="Georgia"/>
          <w:i/>
          <w:szCs w:val="24"/>
          <w:u w:val="single"/>
          <w:lang w:val="es-CO"/>
        </w:rPr>
        <w:t>, según sea de carácter general o individual</w:t>
      </w:r>
      <w:r w:rsidRPr="00860446">
        <w:rPr>
          <w:rFonts w:ascii="Georgia" w:hAnsi="Georgia"/>
          <w:i/>
          <w:szCs w:val="24"/>
          <w:lang w:val="es-CO"/>
        </w:rPr>
        <w:t>.</w:t>
      </w:r>
      <w:r w:rsidRPr="00860446">
        <w:rPr>
          <w:rFonts w:ascii="Georgia" w:hAnsi="Georgia"/>
          <w:szCs w:val="24"/>
          <w:lang w:val="es-CO"/>
        </w:rPr>
        <w:t>”</w:t>
      </w:r>
      <w:r w:rsidRPr="00860446">
        <w:rPr>
          <w:rFonts w:ascii="Georgia" w:hAnsi="Georgia"/>
          <w:szCs w:val="24"/>
          <w:vertAlign w:val="superscript"/>
          <w:lang w:val="es-CO"/>
        </w:rPr>
        <w:footnoteReference w:id="17"/>
      </w:r>
      <w:r w:rsidRPr="00860446">
        <w:rPr>
          <w:rFonts w:ascii="Georgia" w:hAnsi="Georgia"/>
          <w:szCs w:val="24"/>
          <w:lang w:val="es-CO"/>
        </w:rPr>
        <w:t xml:space="preserve"> (Línea y negrilla extratextual)</w:t>
      </w:r>
      <w:r w:rsidR="00600BD5" w:rsidRPr="00860446">
        <w:rPr>
          <w:rFonts w:ascii="Georgia" w:hAnsi="Georgia"/>
          <w:szCs w:val="24"/>
          <w:lang w:val="es-CO"/>
        </w:rPr>
        <w:t xml:space="preserve">. </w:t>
      </w:r>
    </w:p>
    <w:p w14:paraId="60F7960D" w14:textId="77777777" w:rsidR="00DC29A5" w:rsidRPr="00860446" w:rsidRDefault="00DC29A5" w:rsidP="00860446">
      <w:pPr>
        <w:pStyle w:val="Textoindependiente"/>
        <w:spacing w:line="276" w:lineRule="auto"/>
        <w:rPr>
          <w:rFonts w:ascii="Georgia" w:hAnsi="Georgia" w:cs="Arial"/>
          <w:szCs w:val="24"/>
        </w:rPr>
      </w:pPr>
    </w:p>
    <w:p w14:paraId="3ACE0476" w14:textId="7B0672F5" w:rsidR="00E11AB5" w:rsidRPr="00860446" w:rsidRDefault="008A4157" w:rsidP="00860446">
      <w:pPr>
        <w:pStyle w:val="Textoindependiente"/>
        <w:spacing w:line="276" w:lineRule="auto"/>
        <w:rPr>
          <w:rFonts w:ascii="Georgia" w:hAnsi="Georgia" w:cs="Arial"/>
          <w:szCs w:val="24"/>
        </w:rPr>
      </w:pPr>
      <w:r w:rsidRPr="00860446">
        <w:rPr>
          <w:rFonts w:ascii="Georgia" w:hAnsi="Georgia"/>
          <w:smallCaps/>
          <w:szCs w:val="24"/>
          <w:lang w:val="es-CO"/>
        </w:rPr>
        <w:t>6.2. La inexistencia de pruebas y motivación</w:t>
      </w:r>
      <w:r w:rsidRPr="00860446">
        <w:rPr>
          <w:rFonts w:ascii="Georgia" w:hAnsi="Georgia" w:cs="Arial"/>
          <w:szCs w:val="24"/>
        </w:rPr>
        <w:t xml:space="preserve">. </w:t>
      </w:r>
      <w:r w:rsidR="00600BD5" w:rsidRPr="00860446">
        <w:rPr>
          <w:rFonts w:ascii="Georgia" w:hAnsi="Georgia" w:cs="Arial"/>
          <w:szCs w:val="24"/>
        </w:rPr>
        <w:t xml:space="preserve">Pese a los expuesto, el amparo no se circunscribirá a la notificación, porque es insuficiente para proteger plenamente los derechos del interesado. Podrá ejercer el derecho de defensa y contradicción, sin embargo, </w:t>
      </w:r>
      <w:r w:rsidR="00E11AB5" w:rsidRPr="00860446">
        <w:rPr>
          <w:rFonts w:ascii="Georgia" w:hAnsi="Georgia" w:cs="Arial"/>
          <w:szCs w:val="24"/>
        </w:rPr>
        <w:t xml:space="preserve">son mecanismos insuficientes para </w:t>
      </w:r>
      <w:r w:rsidR="00600BD5" w:rsidRPr="00860446">
        <w:rPr>
          <w:rFonts w:ascii="Georgia" w:hAnsi="Georgia" w:cs="Arial"/>
          <w:szCs w:val="24"/>
        </w:rPr>
        <w:t>garantiza</w:t>
      </w:r>
      <w:r w:rsidR="00E11AB5" w:rsidRPr="00860446">
        <w:rPr>
          <w:rFonts w:ascii="Georgia" w:hAnsi="Georgia" w:cs="Arial"/>
          <w:szCs w:val="24"/>
        </w:rPr>
        <w:t>r</w:t>
      </w:r>
      <w:r w:rsidR="00600BD5" w:rsidRPr="00860446">
        <w:rPr>
          <w:rFonts w:ascii="Georgia" w:hAnsi="Georgia" w:cs="Arial"/>
          <w:szCs w:val="24"/>
        </w:rPr>
        <w:t xml:space="preserve"> </w:t>
      </w:r>
      <w:r w:rsidR="00E11AB5" w:rsidRPr="00860446">
        <w:rPr>
          <w:rFonts w:ascii="Georgia" w:hAnsi="Georgia" w:cs="Arial"/>
          <w:szCs w:val="24"/>
        </w:rPr>
        <w:t xml:space="preserve">el mínimo vital y el acceso a la </w:t>
      </w:r>
      <w:r w:rsidR="00E11AB5" w:rsidRPr="00860446">
        <w:rPr>
          <w:rFonts w:ascii="Georgia" w:hAnsi="Georgia" w:cs="Arial"/>
          <w:szCs w:val="24"/>
        </w:rPr>
        <w:lastRenderedPageBreak/>
        <w:t xml:space="preserve">subvención, como quiera que </w:t>
      </w:r>
      <w:r w:rsidR="00600BD5" w:rsidRPr="00860446">
        <w:rPr>
          <w:rFonts w:ascii="Georgia" w:hAnsi="Georgia" w:cs="Arial"/>
          <w:szCs w:val="24"/>
        </w:rPr>
        <w:t xml:space="preserve">la autoridad con énfasis reveló en la respuesta y en la impugnación </w:t>
      </w:r>
      <w:r w:rsidR="00E11AB5" w:rsidRPr="00860446">
        <w:rPr>
          <w:rFonts w:ascii="Georgia" w:hAnsi="Georgia" w:cs="Arial"/>
          <w:szCs w:val="24"/>
        </w:rPr>
        <w:t xml:space="preserve">que discrepa del amparo. Afirma que </w:t>
      </w:r>
      <w:r w:rsidR="00DC29A5" w:rsidRPr="00860446">
        <w:rPr>
          <w:rFonts w:ascii="Georgia" w:hAnsi="Georgia" w:cs="Arial"/>
          <w:szCs w:val="24"/>
        </w:rPr>
        <w:t xml:space="preserve">actúo conforme a los </w:t>
      </w:r>
      <w:r w:rsidR="00600BD5" w:rsidRPr="00860446">
        <w:rPr>
          <w:rFonts w:ascii="Georgia" w:hAnsi="Georgia" w:cs="Arial"/>
          <w:szCs w:val="24"/>
        </w:rPr>
        <w:t>parámetros legales y constitucionales</w:t>
      </w:r>
      <w:r w:rsidR="00E11AB5" w:rsidRPr="00860446">
        <w:rPr>
          <w:rFonts w:ascii="Georgia" w:hAnsi="Georgia" w:cs="Arial"/>
          <w:szCs w:val="24"/>
        </w:rPr>
        <w:t xml:space="preserve"> y es tesis de la que disiente la Corporación. </w:t>
      </w:r>
    </w:p>
    <w:p w14:paraId="62097078" w14:textId="1B85547F" w:rsidR="00600BD5" w:rsidRPr="00860446" w:rsidRDefault="00600BD5" w:rsidP="00860446">
      <w:pPr>
        <w:pStyle w:val="Textoindependiente"/>
        <w:spacing w:line="276" w:lineRule="auto"/>
        <w:rPr>
          <w:rFonts w:ascii="Georgia" w:hAnsi="Georgia" w:cs="Arial"/>
          <w:szCs w:val="24"/>
        </w:rPr>
      </w:pPr>
    </w:p>
    <w:p w14:paraId="650739FE" w14:textId="414BB9E5" w:rsidR="00E11AB5" w:rsidRPr="00860446" w:rsidRDefault="00E11AB5" w:rsidP="00860446">
      <w:pPr>
        <w:pStyle w:val="Textoindependiente"/>
        <w:spacing w:line="276" w:lineRule="auto"/>
        <w:rPr>
          <w:rFonts w:ascii="Georgia" w:hAnsi="Georgia" w:cs="Arial"/>
          <w:szCs w:val="24"/>
        </w:rPr>
      </w:pPr>
      <w:r w:rsidRPr="00860446">
        <w:rPr>
          <w:rFonts w:ascii="Georgia" w:hAnsi="Georgia" w:cs="Arial"/>
          <w:szCs w:val="24"/>
        </w:rPr>
        <w:t xml:space="preserve">Prosigue entonces la revisión del acto administrativo y se advierte, como acotó la funcionaria de conocimiento, la trasgresión de los derechos por la </w:t>
      </w:r>
      <w:r w:rsidRPr="00860446">
        <w:rPr>
          <w:rFonts w:ascii="Georgia" w:hAnsi="Georgia" w:cs="Arial"/>
          <w:szCs w:val="24"/>
          <w:u w:val="single"/>
        </w:rPr>
        <w:t xml:space="preserve">evidente falta de motivación y sustento probatorio suficiente para suspender </w:t>
      </w:r>
      <w:r w:rsidR="008A4157" w:rsidRPr="00860446">
        <w:rPr>
          <w:rFonts w:ascii="Georgia" w:hAnsi="Georgia" w:cs="Arial"/>
          <w:szCs w:val="24"/>
          <w:u w:val="single"/>
        </w:rPr>
        <w:t xml:space="preserve">la entrega </w:t>
      </w:r>
      <w:r w:rsidRPr="00860446">
        <w:rPr>
          <w:rFonts w:ascii="Georgia" w:hAnsi="Georgia" w:cs="Arial"/>
          <w:szCs w:val="24"/>
          <w:u w:val="single"/>
        </w:rPr>
        <w:t>de la ayuda.</w:t>
      </w:r>
    </w:p>
    <w:p w14:paraId="00D9902B" w14:textId="77777777" w:rsidR="00E11AB5" w:rsidRPr="00860446" w:rsidRDefault="00E11AB5" w:rsidP="00860446">
      <w:pPr>
        <w:pStyle w:val="Textoindependiente"/>
        <w:spacing w:line="276" w:lineRule="auto"/>
        <w:rPr>
          <w:rFonts w:ascii="Georgia" w:hAnsi="Georgia" w:cs="Arial"/>
          <w:szCs w:val="24"/>
        </w:rPr>
      </w:pPr>
    </w:p>
    <w:p w14:paraId="4460771B" w14:textId="6596F45E" w:rsidR="00223FCC" w:rsidRPr="00860446" w:rsidRDefault="00E87089" w:rsidP="00860446">
      <w:pPr>
        <w:pStyle w:val="Textoindependiente"/>
        <w:spacing w:line="276" w:lineRule="auto"/>
        <w:rPr>
          <w:rFonts w:ascii="Georgia" w:hAnsi="Georgia" w:cs="Arial"/>
          <w:szCs w:val="24"/>
        </w:rPr>
      </w:pPr>
      <w:r w:rsidRPr="00860446">
        <w:rPr>
          <w:rFonts w:ascii="Georgia" w:hAnsi="Georgia" w:cs="Arial"/>
          <w:szCs w:val="24"/>
        </w:rPr>
        <w:t>La CC (2021)</w:t>
      </w:r>
      <w:r w:rsidR="005211B8" w:rsidRPr="00860446">
        <w:rPr>
          <w:rStyle w:val="Refdenotaalpie"/>
          <w:rFonts w:ascii="Georgia" w:hAnsi="Georgia"/>
          <w:szCs w:val="24"/>
        </w:rPr>
        <w:footnoteReference w:id="18"/>
      </w:r>
      <w:r w:rsidRPr="00860446">
        <w:rPr>
          <w:rFonts w:ascii="Georgia" w:hAnsi="Georgia" w:cs="Arial"/>
          <w:szCs w:val="24"/>
        </w:rPr>
        <w:t xml:space="preserve"> en reciente decisión </w:t>
      </w:r>
      <w:r w:rsidR="00223FCC" w:rsidRPr="00860446">
        <w:rPr>
          <w:rFonts w:ascii="Georgia" w:hAnsi="Georgia" w:cs="Arial"/>
          <w:szCs w:val="24"/>
        </w:rPr>
        <w:t xml:space="preserve">analizó </w:t>
      </w:r>
      <w:r w:rsidRPr="00860446">
        <w:rPr>
          <w:rFonts w:ascii="Georgia" w:hAnsi="Georgia" w:cs="Arial"/>
          <w:szCs w:val="24"/>
        </w:rPr>
        <w:t xml:space="preserve">la </w:t>
      </w:r>
      <w:r w:rsidR="00E11AB5" w:rsidRPr="00860446">
        <w:rPr>
          <w:rFonts w:ascii="Georgia" w:hAnsi="Georgia" w:cs="Arial"/>
          <w:szCs w:val="24"/>
        </w:rPr>
        <w:t>Resolución No.1645/2019</w:t>
      </w:r>
      <w:r w:rsidR="00223FCC" w:rsidRPr="00860446">
        <w:rPr>
          <w:rFonts w:ascii="Georgia" w:hAnsi="Georgia" w:cs="Arial"/>
          <w:szCs w:val="24"/>
        </w:rPr>
        <w:t xml:space="preserve"> y explicó </w:t>
      </w:r>
      <w:r w:rsidRPr="00860446">
        <w:rPr>
          <w:rFonts w:ascii="Georgia" w:hAnsi="Georgia" w:cs="Arial"/>
          <w:szCs w:val="24"/>
        </w:rPr>
        <w:t>que</w:t>
      </w:r>
      <w:r w:rsidR="00ED4B70" w:rsidRPr="00860446">
        <w:rPr>
          <w:rFonts w:ascii="Georgia" w:hAnsi="Georgia" w:cs="Arial"/>
          <w:szCs w:val="24"/>
        </w:rPr>
        <w:t xml:space="preserve"> </w:t>
      </w:r>
      <w:r w:rsidRPr="00860446">
        <w:rPr>
          <w:rFonts w:ascii="Georgia" w:hAnsi="Georgia" w:cs="Arial"/>
          <w:szCs w:val="24"/>
        </w:rPr>
        <w:t xml:space="preserve">el trámite de atención humanitaria de transición implica identificar las carencias del hogar incluido en el RUV cuando el desplazamiento es superior a un año. Asimismo, acotó que en el procedimiento de identificación necesario para </w:t>
      </w:r>
      <w:r w:rsidR="008A4157" w:rsidRPr="00860446">
        <w:rPr>
          <w:rFonts w:ascii="Georgia" w:hAnsi="Georgia" w:cs="Arial"/>
          <w:szCs w:val="24"/>
        </w:rPr>
        <w:t xml:space="preserve">acceder al </w:t>
      </w:r>
      <w:r w:rsidRPr="00860446">
        <w:rPr>
          <w:rFonts w:ascii="Georgia" w:hAnsi="Georgia" w:cs="Arial"/>
          <w:szCs w:val="24"/>
        </w:rPr>
        <w:t xml:space="preserve">auxilio o </w:t>
      </w:r>
      <w:r w:rsidR="008A4157" w:rsidRPr="00860446">
        <w:rPr>
          <w:rFonts w:ascii="Georgia" w:hAnsi="Georgia" w:cs="Arial"/>
          <w:szCs w:val="24"/>
        </w:rPr>
        <w:t>disponer su prórroga</w:t>
      </w:r>
      <w:r w:rsidR="005211B8" w:rsidRPr="00860446">
        <w:rPr>
          <w:rFonts w:ascii="Georgia" w:hAnsi="Georgia" w:cs="Arial"/>
          <w:szCs w:val="24"/>
        </w:rPr>
        <w:t xml:space="preserve">, reglado en </w:t>
      </w:r>
      <w:r w:rsidR="008A4157" w:rsidRPr="00860446">
        <w:rPr>
          <w:rFonts w:ascii="Georgia" w:hAnsi="Georgia" w:cs="Arial"/>
          <w:szCs w:val="24"/>
        </w:rPr>
        <w:t xml:space="preserve">el </w:t>
      </w:r>
      <w:r w:rsidR="005211B8" w:rsidRPr="00860446">
        <w:rPr>
          <w:rFonts w:ascii="Georgia" w:hAnsi="Georgia" w:cs="Arial"/>
          <w:szCs w:val="24"/>
        </w:rPr>
        <w:t>artículo 8º,</w:t>
      </w:r>
      <w:r w:rsidR="008A4157" w:rsidRPr="00860446">
        <w:rPr>
          <w:rFonts w:ascii="Georgia" w:hAnsi="Georgia" w:cs="Arial"/>
          <w:szCs w:val="24"/>
        </w:rPr>
        <w:t xml:space="preserve"> ibidem, compete a </w:t>
      </w:r>
      <w:r w:rsidR="005211B8" w:rsidRPr="00860446">
        <w:rPr>
          <w:rFonts w:ascii="Georgia" w:hAnsi="Georgia" w:cs="Arial"/>
          <w:szCs w:val="24"/>
        </w:rPr>
        <w:t>la autoridad</w:t>
      </w:r>
      <w:r w:rsidR="008A4157" w:rsidRPr="00860446">
        <w:rPr>
          <w:rFonts w:ascii="Georgia" w:hAnsi="Georgia" w:cs="Arial"/>
          <w:szCs w:val="24"/>
        </w:rPr>
        <w:t xml:space="preserve">, sin matices, </w:t>
      </w:r>
      <w:r w:rsidR="005211B8" w:rsidRPr="00860446">
        <w:rPr>
          <w:rFonts w:ascii="Georgia" w:hAnsi="Georgia" w:cs="Arial"/>
          <w:szCs w:val="24"/>
        </w:rPr>
        <w:t>realizar la</w:t>
      </w:r>
      <w:r w:rsidR="00223FCC" w:rsidRPr="00860446">
        <w:rPr>
          <w:rFonts w:ascii="Georgia" w:hAnsi="Georgia" w:cs="Arial"/>
          <w:szCs w:val="24"/>
        </w:rPr>
        <w:t xml:space="preserve">: </w:t>
      </w:r>
    </w:p>
    <w:p w14:paraId="5D278B20" w14:textId="669ADDDB" w:rsidR="00223FCC" w:rsidRPr="008E369D" w:rsidRDefault="00223FCC" w:rsidP="008E369D">
      <w:pPr>
        <w:pStyle w:val="Textoindependiente"/>
        <w:tabs>
          <w:tab w:val="clear" w:pos="0"/>
          <w:tab w:val="clear" w:pos="708"/>
        </w:tabs>
        <w:spacing w:line="240" w:lineRule="auto"/>
        <w:ind w:left="426" w:right="420"/>
        <w:rPr>
          <w:rFonts w:ascii="Georgia" w:hAnsi="Georgia" w:cs="Arial"/>
          <w:sz w:val="22"/>
          <w:szCs w:val="24"/>
        </w:rPr>
      </w:pPr>
      <w:r w:rsidRPr="008E369D">
        <w:rPr>
          <w:rFonts w:ascii="Georgia" w:hAnsi="Georgia" w:cs="Arial"/>
          <w:iCs/>
          <w:sz w:val="22"/>
          <w:szCs w:val="24"/>
          <w:lang w:val="es-CO"/>
        </w:rPr>
        <w:t>(i) verificación de la conformación del hogar actual de la víctima; (ii) identificación de integrantes con características de especial protección constitucional; (iii) consultas en registros administrativos de diferentes entidades del orden nacional y territorial, con el fin de determinar fuentes de ingresos y/o a programas que contribuyan específicamente a la subsistencia mínima y que comprendan o incluyan componentes monetarios, en especie y/o de formación de capacidades; (iv) validación del tiempo transcurrido desde el desplazamiento; (v) identificación de carencias en el componente de alimentación; (vi) identificación de carencias en el componente de alojamiento temporal. (vi) verificación del histórico de carencias (no regresividad del derecho).</w:t>
      </w:r>
    </w:p>
    <w:p w14:paraId="1D84EECE" w14:textId="77777777" w:rsidR="00223FCC" w:rsidRPr="00860446" w:rsidRDefault="00223FCC" w:rsidP="00860446">
      <w:pPr>
        <w:pStyle w:val="Textoindependiente"/>
        <w:spacing w:line="276" w:lineRule="auto"/>
        <w:rPr>
          <w:rFonts w:ascii="Georgia" w:hAnsi="Georgia" w:cs="Arial"/>
          <w:szCs w:val="24"/>
        </w:rPr>
      </w:pPr>
    </w:p>
    <w:p w14:paraId="6EC72C1A" w14:textId="07826B5A" w:rsidR="00600BD5" w:rsidRPr="00860446" w:rsidRDefault="005211B8" w:rsidP="00860446">
      <w:pPr>
        <w:pStyle w:val="Textoindependiente"/>
        <w:spacing w:line="276" w:lineRule="auto"/>
        <w:rPr>
          <w:rFonts w:ascii="Georgia" w:hAnsi="Georgia" w:cs="Arial"/>
          <w:szCs w:val="24"/>
        </w:rPr>
      </w:pPr>
      <w:r w:rsidRPr="00860446">
        <w:rPr>
          <w:rFonts w:ascii="Georgia" w:hAnsi="Georgia" w:cs="Arial"/>
          <w:szCs w:val="24"/>
        </w:rPr>
        <w:t>Esta es la pieza probatoria fundamental, por lo tanto, la accionada debe practicarla con pleno apego al postulado normativo; empero, el acto administrativo refutado enseña precaria actividad y falta de motivación, pues, luego de referir la legislación aplicable, razonó en términos generales</w:t>
      </w:r>
      <w:r w:rsidR="00CE7B58" w:rsidRPr="00860446">
        <w:rPr>
          <w:rFonts w:ascii="Georgia" w:hAnsi="Georgia" w:cs="Arial"/>
          <w:szCs w:val="24"/>
        </w:rPr>
        <w:t xml:space="preserve"> y</w:t>
      </w:r>
      <w:r w:rsidRPr="00860446">
        <w:rPr>
          <w:rFonts w:ascii="Georgia" w:hAnsi="Georgia" w:cs="Arial"/>
          <w:szCs w:val="24"/>
        </w:rPr>
        <w:t xml:space="preserve"> sin especificad </w:t>
      </w:r>
      <w:r w:rsidR="00CE7B58" w:rsidRPr="00860446">
        <w:rPr>
          <w:rFonts w:ascii="Georgia" w:hAnsi="Georgia" w:cs="Arial"/>
          <w:szCs w:val="24"/>
          <w:lang w:val="es-CO"/>
        </w:rPr>
        <w:t>(Cuaderno No.1, pdf No.8, folios 26-29)</w:t>
      </w:r>
      <w:r w:rsidRPr="00860446">
        <w:rPr>
          <w:rFonts w:ascii="Georgia" w:hAnsi="Georgia" w:cs="Arial"/>
          <w:szCs w:val="24"/>
        </w:rPr>
        <w:t>, que:</w:t>
      </w:r>
    </w:p>
    <w:p w14:paraId="767F31BE" w14:textId="7A2FE21D" w:rsidR="00600BD5" w:rsidRPr="00860446" w:rsidRDefault="00600BD5" w:rsidP="00860446">
      <w:pPr>
        <w:pStyle w:val="Textoindependiente"/>
        <w:spacing w:line="276" w:lineRule="auto"/>
        <w:rPr>
          <w:rFonts w:ascii="Georgia" w:hAnsi="Georgia"/>
          <w:szCs w:val="24"/>
        </w:rPr>
      </w:pPr>
    </w:p>
    <w:p w14:paraId="0A722037" w14:textId="6200816D" w:rsidR="00600BD5" w:rsidRPr="008E369D" w:rsidRDefault="005211B8" w:rsidP="008E369D">
      <w:pPr>
        <w:pStyle w:val="Textoindependiente"/>
        <w:tabs>
          <w:tab w:val="clear" w:pos="0"/>
          <w:tab w:val="clear" w:pos="708"/>
        </w:tabs>
        <w:spacing w:line="240" w:lineRule="auto"/>
        <w:ind w:left="426" w:right="420"/>
        <w:rPr>
          <w:rFonts w:ascii="Georgia" w:hAnsi="Georgia" w:cs="Arial"/>
          <w:iCs/>
          <w:sz w:val="22"/>
          <w:szCs w:val="24"/>
          <w:lang w:val="es-CO"/>
        </w:rPr>
      </w:pPr>
      <w:r w:rsidRPr="008E369D">
        <w:rPr>
          <w:rFonts w:ascii="Georgia" w:hAnsi="Georgia" w:cs="Arial"/>
          <w:iCs/>
          <w:sz w:val="22"/>
          <w:szCs w:val="24"/>
          <w:lang w:val="es-CO"/>
        </w:rPr>
        <w:t>… la atención humanitaria dependerá del resultado final de la identificación de carencias en la subsistencia mínima del hogar. (…) se logró identificar que por los beneficios recibidos u obtenidos por sus propios medios y por sus características socio-demográficas y económicas particulares, el hogar no presenta carencias en los componentes de alimentación y alojamiento temporal. Razón por la cual se suspende definitivamente la atención humanitaria…</w:t>
      </w:r>
      <w:r w:rsidR="00CE7B58" w:rsidRPr="008E369D">
        <w:rPr>
          <w:rFonts w:ascii="Georgia" w:hAnsi="Georgia" w:cs="Arial"/>
          <w:iCs/>
          <w:sz w:val="22"/>
          <w:szCs w:val="24"/>
          <w:lang w:val="es-CO"/>
        </w:rPr>
        <w:t xml:space="preserve"> </w:t>
      </w:r>
    </w:p>
    <w:p w14:paraId="30C8FFCA" w14:textId="2F2933A2" w:rsidR="005211B8" w:rsidRPr="00860446" w:rsidRDefault="005211B8" w:rsidP="00860446">
      <w:pPr>
        <w:pStyle w:val="Textoindependiente"/>
        <w:tabs>
          <w:tab w:val="clear" w:pos="0"/>
        </w:tabs>
        <w:spacing w:line="276" w:lineRule="auto"/>
        <w:ind w:left="567" w:right="618"/>
        <w:rPr>
          <w:rFonts w:ascii="Georgia" w:hAnsi="Georgia" w:cs="Arial"/>
          <w:szCs w:val="24"/>
        </w:rPr>
      </w:pPr>
    </w:p>
    <w:p w14:paraId="19EE8D08" w14:textId="40AB065C" w:rsidR="005211B8" w:rsidRPr="00860446" w:rsidRDefault="005211B8" w:rsidP="00860446">
      <w:pPr>
        <w:pStyle w:val="Textoindependiente"/>
        <w:spacing w:line="276" w:lineRule="auto"/>
        <w:rPr>
          <w:rFonts w:ascii="Georgia" w:hAnsi="Georgia" w:cs="Arial"/>
          <w:szCs w:val="24"/>
        </w:rPr>
      </w:pPr>
      <w:r w:rsidRPr="00860446">
        <w:rPr>
          <w:rFonts w:ascii="Georgia" w:hAnsi="Georgia" w:cs="Arial"/>
          <w:szCs w:val="24"/>
        </w:rPr>
        <w:t xml:space="preserve">En exclusivo, reseña el </w:t>
      </w:r>
      <w:r w:rsidR="00CE7B58" w:rsidRPr="00860446">
        <w:rPr>
          <w:rFonts w:ascii="Georgia" w:hAnsi="Georgia" w:cs="Arial"/>
          <w:szCs w:val="24"/>
        </w:rPr>
        <w:t xml:space="preserve">supuesto </w:t>
      </w:r>
      <w:r w:rsidRPr="00860446">
        <w:rPr>
          <w:rFonts w:ascii="Georgia" w:hAnsi="Georgia" w:cs="Arial"/>
          <w:szCs w:val="24"/>
        </w:rPr>
        <w:t xml:space="preserve">resultado de la labor realizada, mas en modo alguno expone por qué el actor y su núcleo familiar tienen garantizados los componentes de alojamiento temporal y alimentación. El análisis </w:t>
      </w:r>
      <w:r w:rsidR="00CE7B58" w:rsidRPr="00860446">
        <w:rPr>
          <w:rFonts w:ascii="Georgia" w:hAnsi="Georgia" w:cs="Arial"/>
          <w:szCs w:val="24"/>
        </w:rPr>
        <w:t xml:space="preserve">de las condiciones particulares debe ser </w:t>
      </w:r>
      <w:r w:rsidRPr="00860446">
        <w:rPr>
          <w:rFonts w:ascii="Georgia" w:hAnsi="Georgia" w:cs="Arial"/>
          <w:szCs w:val="24"/>
        </w:rPr>
        <w:t>integral</w:t>
      </w:r>
      <w:r w:rsidR="00CE7B58" w:rsidRPr="00860446">
        <w:rPr>
          <w:rFonts w:ascii="Georgia" w:hAnsi="Georgia" w:cs="Arial"/>
          <w:szCs w:val="24"/>
        </w:rPr>
        <w:t xml:space="preserve"> y actual, según el artículo 2.2.6.5.4.3, D.1085/2015</w:t>
      </w:r>
      <w:r w:rsidR="00CC1C51" w:rsidRPr="00860446">
        <w:rPr>
          <w:rFonts w:ascii="Georgia" w:hAnsi="Georgia" w:cs="Arial"/>
          <w:szCs w:val="24"/>
        </w:rPr>
        <w:t xml:space="preserve">; y, </w:t>
      </w:r>
      <w:r w:rsidR="00CE7B58" w:rsidRPr="00860446">
        <w:rPr>
          <w:rFonts w:ascii="Georgia" w:hAnsi="Georgia" w:cs="Arial"/>
          <w:szCs w:val="24"/>
        </w:rPr>
        <w:t xml:space="preserve">en el caso concreto, ni siquiera tuvo en cuenta las enfermedades que padece el accionante, la ausencia de ingresos, </w:t>
      </w:r>
      <w:r w:rsidR="00CC1C51" w:rsidRPr="00860446">
        <w:rPr>
          <w:rFonts w:ascii="Georgia" w:hAnsi="Georgia" w:cs="Arial"/>
          <w:szCs w:val="24"/>
        </w:rPr>
        <w:t xml:space="preserve">la </w:t>
      </w:r>
      <w:r w:rsidR="00CE7B58" w:rsidRPr="00860446">
        <w:rPr>
          <w:rFonts w:ascii="Georgia" w:hAnsi="Georgia" w:cs="Arial"/>
          <w:szCs w:val="24"/>
        </w:rPr>
        <w:t xml:space="preserve">afiliación al régimen subsidiado, el oficio como campesino y </w:t>
      </w:r>
      <w:r w:rsidR="00CC1C51" w:rsidRPr="00860446">
        <w:rPr>
          <w:rFonts w:ascii="Georgia" w:hAnsi="Georgia" w:cs="Arial"/>
          <w:szCs w:val="24"/>
        </w:rPr>
        <w:t xml:space="preserve">la mora en el </w:t>
      </w:r>
      <w:r w:rsidR="00CE7B58" w:rsidRPr="00860446">
        <w:rPr>
          <w:rFonts w:ascii="Georgia" w:hAnsi="Georgia" w:cs="Arial"/>
          <w:szCs w:val="24"/>
        </w:rPr>
        <w:t>pago de los cánones de arreamiento del bien que ocupa (Ibidem, pdf No.</w:t>
      </w:r>
      <w:r w:rsidR="00CC1C51" w:rsidRPr="00860446">
        <w:rPr>
          <w:rFonts w:ascii="Georgia" w:hAnsi="Georgia" w:cs="Arial"/>
          <w:szCs w:val="24"/>
        </w:rPr>
        <w:t>0</w:t>
      </w:r>
      <w:r w:rsidR="00CE7B58" w:rsidRPr="00860446">
        <w:rPr>
          <w:rFonts w:ascii="Georgia" w:hAnsi="Georgia" w:cs="Arial"/>
          <w:szCs w:val="24"/>
        </w:rPr>
        <w:t xml:space="preserve">2). </w:t>
      </w:r>
    </w:p>
    <w:p w14:paraId="2224D9E0" w14:textId="342DBA03" w:rsidR="005211B8" w:rsidRPr="00860446" w:rsidRDefault="005211B8" w:rsidP="00860446">
      <w:pPr>
        <w:pStyle w:val="Textoindependiente"/>
        <w:spacing w:line="276" w:lineRule="auto"/>
        <w:rPr>
          <w:rFonts w:ascii="Georgia" w:hAnsi="Georgia" w:cs="Arial"/>
          <w:szCs w:val="24"/>
        </w:rPr>
      </w:pPr>
    </w:p>
    <w:p w14:paraId="5AAE8EF7" w14:textId="3DCD93F3" w:rsidR="005211B8" w:rsidRPr="00860446" w:rsidRDefault="008A4157" w:rsidP="00860446">
      <w:pPr>
        <w:pStyle w:val="Textoindependiente"/>
        <w:spacing w:line="276" w:lineRule="auto"/>
        <w:rPr>
          <w:rFonts w:ascii="Georgia" w:hAnsi="Georgia" w:cs="Arial"/>
          <w:szCs w:val="24"/>
        </w:rPr>
      </w:pPr>
      <w:r w:rsidRPr="00860446">
        <w:rPr>
          <w:rFonts w:ascii="Georgia" w:hAnsi="Georgia" w:cs="Arial"/>
          <w:szCs w:val="24"/>
        </w:rPr>
        <w:t xml:space="preserve">Esta Sala también </w:t>
      </w:r>
      <w:r w:rsidRPr="00860446">
        <w:rPr>
          <w:rFonts w:ascii="Georgia" w:hAnsi="Georgia" w:cs="Arial"/>
          <w:szCs w:val="24"/>
          <w:u w:val="single"/>
        </w:rPr>
        <w:t>la requirió para que arrimara la mentada prueba y guardó total silencio</w:t>
      </w:r>
      <w:r w:rsidRPr="00860446">
        <w:rPr>
          <w:rFonts w:ascii="Georgia" w:hAnsi="Georgia" w:cs="Arial"/>
          <w:szCs w:val="24"/>
        </w:rPr>
        <w:t xml:space="preserve"> (Cuaderno No.2, pdf No.06). </w:t>
      </w:r>
      <w:r w:rsidR="00CE7B58" w:rsidRPr="00860446">
        <w:rPr>
          <w:rFonts w:ascii="Georgia" w:hAnsi="Georgia" w:cs="Arial"/>
          <w:szCs w:val="24"/>
        </w:rPr>
        <w:t xml:space="preserve">Corolario, se confirmará íntegramente la decisión confutada, salvo lo expuesto en el acápite de inmediatez.  </w:t>
      </w:r>
    </w:p>
    <w:p w14:paraId="4C3C2E0C" w14:textId="77777777" w:rsidR="00CE7B58" w:rsidRPr="00860446" w:rsidRDefault="00CE7B58" w:rsidP="00860446">
      <w:pPr>
        <w:pStyle w:val="Textoindependiente"/>
        <w:spacing w:line="276" w:lineRule="auto"/>
        <w:rPr>
          <w:rFonts w:ascii="Georgia" w:hAnsi="Georgia" w:cs="Arial"/>
          <w:szCs w:val="24"/>
        </w:rPr>
      </w:pPr>
    </w:p>
    <w:p w14:paraId="44C25814" w14:textId="26525A14" w:rsidR="006E3281" w:rsidRPr="00860446" w:rsidRDefault="006E3281" w:rsidP="00860446">
      <w:pPr>
        <w:pStyle w:val="Textoindependiente"/>
        <w:spacing w:line="276" w:lineRule="auto"/>
        <w:rPr>
          <w:rFonts w:ascii="Georgia" w:hAnsi="Georgia" w:cs="Arial"/>
          <w:bCs/>
          <w:smallCaps/>
          <w:szCs w:val="24"/>
        </w:rPr>
      </w:pPr>
      <w:r w:rsidRPr="00860446">
        <w:rPr>
          <w:rFonts w:ascii="Georgia" w:hAnsi="Georgia" w:cs="Arial"/>
          <w:szCs w:val="24"/>
        </w:rPr>
        <w:lastRenderedPageBreak/>
        <w:t>En</w:t>
      </w:r>
      <w:r w:rsidR="00222AAB" w:rsidRPr="00860446">
        <w:rPr>
          <w:rFonts w:ascii="Georgia" w:hAnsi="Georgia" w:cs="Arial"/>
          <w:szCs w:val="24"/>
        </w:rPr>
        <w:t xml:space="preserve"> </w:t>
      </w:r>
      <w:r w:rsidRPr="00860446">
        <w:rPr>
          <w:rFonts w:ascii="Georgia" w:hAnsi="Georgia" w:cs="Arial"/>
          <w:szCs w:val="24"/>
        </w:rPr>
        <w:t xml:space="preserve">mérito de lo expuesto, el </w:t>
      </w:r>
      <w:r w:rsidRPr="00860446">
        <w:rPr>
          <w:rFonts w:ascii="Georgia" w:hAnsi="Georgia" w:cs="Arial"/>
          <w:bCs/>
          <w:smallCaps/>
          <w:szCs w:val="24"/>
        </w:rPr>
        <w:t>Tribunal Superior del Distrito Judicial de</w:t>
      </w:r>
      <w:r w:rsidR="0062631D" w:rsidRPr="00860446">
        <w:rPr>
          <w:rFonts w:ascii="Georgia" w:hAnsi="Georgia" w:cs="Arial"/>
          <w:bCs/>
          <w:smallCaps/>
          <w:szCs w:val="24"/>
        </w:rPr>
        <w:t xml:space="preserve"> </w:t>
      </w:r>
      <w:r w:rsidRPr="00860446">
        <w:rPr>
          <w:rFonts w:ascii="Georgia" w:hAnsi="Georgia" w:cs="Arial"/>
          <w:bCs/>
          <w:smallCaps/>
          <w:szCs w:val="24"/>
        </w:rPr>
        <w:t>Pereira,</w:t>
      </w:r>
      <w:r w:rsidR="000950DE" w:rsidRPr="00860446">
        <w:rPr>
          <w:rFonts w:ascii="Georgia" w:hAnsi="Georgia" w:cs="Arial"/>
          <w:bCs/>
          <w:smallCaps/>
          <w:szCs w:val="24"/>
        </w:rPr>
        <w:t xml:space="preserve"> </w:t>
      </w:r>
      <w:r w:rsidRPr="00860446">
        <w:rPr>
          <w:rFonts w:ascii="Georgia" w:hAnsi="Georgia" w:cs="Arial"/>
          <w:bCs/>
          <w:smallCaps/>
          <w:szCs w:val="24"/>
        </w:rPr>
        <w:t>Sala de Decisión Civil-Familia</w:t>
      </w:r>
      <w:r w:rsidRPr="00860446">
        <w:rPr>
          <w:rFonts w:ascii="Georgia" w:hAnsi="Georgia" w:cs="Arial"/>
          <w:szCs w:val="24"/>
        </w:rPr>
        <w:t>, administrando Justicia, en nombre de la República y por autoridad de la Ley,</w:t>
      </w:r>
    </w:p>
    <w:p w14:paraId="6E70C401" w14:textId="77777777" w:rsidR="004E5C40" w:rsidRPr="00860446" w:rsidRDefault="004E5C40" w:rsidP="00860446">
      <w:pPr>
        <w:pStyle w:val="Textoindependiente"/>
        <w:spacing w:line="276" w:lineRule="auto"/>
        <w:jc w:val="center"/>
        <w:rPr>
          <w:rFonts w:ascii="Georgia" w:hAnsi="Georgia" w:cs="Arial"/>
          <w:bCs/>
          <w:smallCaps/>
          <w:szCs w:val="24"/>
        </w:rPr>
      </w:pPr>
    </w:p>
    <w:p w14:paraId="67CBDF2C" w14:textId="3787C3D6" w:rsidR="006E3281" w:rsidRPr="00860446" w:rsidRDefault="006E3281" w:rsidP="00860446">
      <w:pPr>
        <w:pStyle w:val="Textoindependiente"/>
        <w:spacing w:line="276" w:lineRule="auto"/>
        <w:jc w:val="center"/>
        <w:rPr>
          <w:rFonts w:ascii="Georgia" w:hAnsi="Georgia" w:cs="Arial"/>
          <w:bCs/>
          <w:smallCaps/>
          <w:szCs w:val="24"/>
        </w:rPr>
      </w:pPr>
      <w:r w:rsidRPr="00860446">
        <w:rPr>
          <w:rFonts w:ascii="Georgia" w:hAnsi="Georgia" w:cs="Arial"/>
          <w:bCs/>
          <w:smallCaps/>
          <w:szCs w:val="24"/>
        </w:rPr>
        <w:t xml:space="preserve">F A L </w:t>
      </w:r>
      <w:proofErr w:type="spellStart"/>
      <w:r w:rsidRPr="00860446">
        <w:rPr>
          <w:rFonts w:ascii="Georgia" w:hAnsi="Georgia" w:cs="Arial"/>
          <w:bCs/>
          <w:smallCaps/>
          <w:szCs w:val="24"/>
        </w:rPr>
        <w:t>L</w:t>
      </w:r>
      <w:proofErr w:type="spellEnd"/>
      <w:r w:rsidRPr="00860446">
        <w:rPr>
          <w:rFonts w:ascii="Georgia" w:hAnsi="Georgia" w:cs="Arial"/>
          <w:bCs/>
          <w:smallCaps/>
          <w:szCs w:val="24"/>
        </w:rPr>
        <w:t xml:space="preserve"> A,</w:t>
      </w:r>
    </w:p>
    <w:p w14:paraId="54070CD8" w14:textId="77777777" w:rsidR="00B57C85" w:rsidRPr="00860446" w:rsidRDefault="00B57C85" w:rsidP="00860446">
      <w:pPr>
        <w:pStyle w:val="Textoindependiente"/>
        <w:spacing w:line="276" w:lineRule="auto"/>
        <w:jc w:val="center"/>
        <w:rPr>
          <w:rFonts w:ascii="Georgia" w:hAnsi="Georgia" w:cs="Arial"/>
          <w:bCs/>
          <w:smallCaps/>
          <w:szCs w:val="24"/>
        </w:rPr>
      </w:pPr>
    </w:p>
    <w:p w14:paraId="61042D30" w14:textId="79FD5BA2" w:rsidR="0025303E" w:rsidRPr="00860446" w:rsidRDefault="00CE7B58" w:rsidP="00860446">
      <w:pPr>
        <w:pStyle w:val="Textoindependiente"/>
        <w:numPr>
          <w:ilvl w:val="0"/>
          <w:numId w:val="6"/>
        </w:numPr>
        <w:tabs>
          <w:tab w:val="clear" w:pos="708"/>
          <w:tab w:val="clear" w:pos="786"/>
        </w:tabs>
        <w:spacing w:line="276" w:lineRule="auto"/>
        <w:ind w:left="284"/>
        <w:rPr>
          <w:rFonts w:ascii="Georgia" w:hAnsi="Georgia" w:cs="Arial"/>
          <w:szCs w:val="24"/>
        </w:rPr>
      </w:pPr>
      <w:r w:rsidRPr="00860446">
        <w:rPr>
          <w:rFonts w:ascii="Georgia" w:hAnsi="Georgia" w:cs="Arial"/>
          <w:szCs w:val="24"/>
        </w:rPr>
        <w:t xml:space="preserve">CONFIRMAR </w:t>
      </w:r>
      <w:r w:rsidR="0025303E" w:rsidRPr="00860446">
        <w:rPr>
          <w:rFonts w:ascii="Georgia" w:hAnsi="Georgia" w:cs="Arial"/>
          <w:szCs w:val="24"/>
        </w:rPr>
        <w:t xml:space="preserve">el fallo proferido el </w:t>
      </w:r>
      <w:r w:rsidRPr="00860446">
        <w:rPr>
          <w:rFonts w:ascii="Georgia" w:hAnsi="Georgia" w:cs="Arial"/>
          <w:szCs w:val="24"/>
        </w:rPr>
        <w:t>22</w:t>
      </w:r>
      <w:r w:rsidR="000B330D" w:rsidRPr="00860446">
        <w:rPr>
          <w:rFonts w:ascii="Georgia" w:hAnsi="Georgia" w:cs="Arial"/>
          <w:szCs w:val="24"/>
        </w:rPr>
        <w:t>-</w:t>
      </w:r>
      <w:r w:rsidRPr="00860446">
        <w:rPr>
          <w:rFonts w:ascii="Georgia" w:hAnsi="Georgia" w:cs="Arial"/>
          <w:szCs w:val="24"/>
        </w:rPr>
        <w:t>03</w:t>
      </w:r>
      <w:r w:rsidR="000B330D" w:rsidRPr="00860446">
        <w:rPr>
          <w:rFonts w:ascii="Georgia" w:hAnsi="Georgia" w:cs="Arial"/>
          <w:szCs w:val="24"/>
        </w:rPr>
        <w:t>-</w:t>
      </w:r>
      <w:r w:rsidRPr="00860446">
        <w:rPr>
          <w:rFonts w:ascii="Georgia" w:hAnsi="Georgia" w:cs="Arial"/>
          <w:szCs w:val="24"/>
        </w:rPr>
        <w:t xml:space="preserve">2022 </w:t>
      </w:r>
      <w:r w:rsidR="0025303E" w:rsidRPr="00860446">
        <w:rPr>
          <w:rFonts w:ascii="Georgia" w:hAnsi="Georgia" w:cs="Arial"/>
          <w:szCs w:val="24"/>
        </w:rPr>
        <w:t xml:space="preserve">por el Juzgado </w:t>
      </w:r>
      <w:r w:rsidRPr="00860446">
        <w:rPr>
          <w:rFonts w:ascii="Georgia" w:hAnsi="Georgia" w:cs="Arial"/>
          <w:szCs w:val="24"/>
        </w:rPr>
        <w:t xml:space="preserve">Civil del Circuito de </w:t>
      </w:r>
      <w:r w:rsidR="00B41993" w:rsidRPr="00860446">
        <w:rPr>
          <w:rFonts w:ascii="Georgia" w:hAnsi="Georgia"/>
          <w:szCs w:val="24"/>
          <w:lang w:val="es-CO"/>
        </w:rPr>
        <w:t>Santa Rosa de Cabal</w:t>
      </w:r>
      <w:r w:rsidRPr="00860446">
        <w:rPr>
          <w:rFonts w:ascii="Georgia" w:hAnsi="Georgia" w:cs="Arial"/>
          <w:szCs w:val="24"/>
        </w:rPr>
        <w:t xml:space="preserve">. </w:t>
      </w:r>
    </w:p>
    <w:p w14:paraId="703136E4" w14:textId="77777777" w:rsidR="00CE7B58" w:rsidRPr="00860446" w:rsidRDefault="00CE7B58" w:rsidP="00860446">
      <w:pPr>
        <w:pStyle w:val="Textoindependiente"/>
        <w:tabs>
          <w:tab w:val="clear" w:pos="708"/>
        </w:tabs>
        <w:spacing w:line="276" w:lineRule="auto"/>
        <w:ind w:left="284"/>
        <w:rPr>
          <w:rFonts w:ascii="Georgia" w:hAnsi="Georgia" w:cs="Arial"/>
          <w:szCs w:val="24"/>
        </w:rPr>
      </w:pPr>
    </w:p>
    <w:p w14:paraId="7EFDD26E" w14:textId="1FDB8884" w:rsidR="0025303E" w:rsidRPr="00860446" w:rsidRDefault="00CE7B58" w:rsidP="00860446">
      <w:pPr>
        <w:pStyle w:val="Textoindependiente"/>
        <w:numPr>
          <w:ilvl w:val="0"/>
          <w:numId w:val="6"/>
        </w:numPr>
        <w:tabs>
          <w:tab w:val="clear" w:pos="708"/>
          <w:tab w:val="clear" w:pos="786"/>
        </w:tabs>
        <w:spacing w:line="276" w:lineRule="auto"/>
        <w:ind w:left="284"/>
        <w:rPr>
          <w:rFonts w:ascii="Georgia" w:hAnsi="Georgia" w:cs="Arial"/>
          <w:szCs w:val="24"/>
        </w:rPr>
      </w:pPr>
      <w:r w:rsidRPr="00860446">
        <w:rPr>
          <w:rFonts w:ascii="Georgia" w:hAnsi="Georgia" w:cs="Arial"/>
          <w:szCs w:val="24"/>
          <w:lang w:val="es-ES"/>
        </w:rPr>
        <w:t xml:space="preserve">ADICIONAR el numeral 3º para DECLARAR improcedente la tutela contra </w:t>
      </w:r>
      <w:r w:rsidR="008A4157" w:rsidRPr="00860446">
        <w:rPr>
          <w:rFonts w:ascii="Georgia" w:hAnsi="Georgia" w:cs="Arial"/>
          <w:szCs w:val="24"/>
          <w:lang w:val="es-ES"/>
        </w:rPr>
        <w:t xml:space="preserve">la </w:t>
      </w:r>
      <w:r w:rsidR="008A4157" w:rsidRPr="00860446">
        <w:rPr>
          <w:rFonts w:ascii="Georgia" w:hAnsi="Georgia"/>
          <w:szCs w:val="24"/>
          <w:lang w:val="es-CO"/>
        </w:rPr>
        <w:t>Dirección Técnica de Reparación de la UARIV</w:t>
      </w:r>
      <w:r w:rsidR="00304057" w:rsidRPr="00860446">
        <w:rPr>
          <w:rFonts w:ascii="Georgia" w:hAnsi="Georgia"/>
          <w:szCs w:val="24"/>
          <w:lang w:val="es-CO"/>
        </w:rPr>
        <w:t xml:space="preserve">, por </w:t>
      </w:r>
      <w:r w:rsidR="008A4157" w:rsidRPr="00860446">
        <w:rPr>
          <w:rFonts w:ascii="Georgia" w:hAnsi="Georgia"/>
          <w:szCs w:val="24"/>
          <w:lang w:val="es-CO"/>
        </w:rPr>
        <w:t>carecer de inmediatez</w:t>
      </w:r>
      <w:r w:rsidR="0025303E" w:rsidRPr="00860446">
        <w:rPr>
          <w:rFonts w:ascii="Georgia" w:hAnsi="Georgia" w:cs="Arial"/>
          <w:szCs w:val="24"/>
          <w:lang w:val="es-ES"/>
        </w:rPr>
        <w:t>.</w:t>
      </w:r>
    </w:p>
    <w:p w14:paraId="72DC2C77" w14:textId="77777777" w:rsidR="0065258C" w:rsidRPr="00860446" w:rsidRDefault="0065258C" w:rsidP="00860446">
      <w:pPr>
        <w:pStyle w:val="Textoindependiente"/>
        <w:tabs>
          <w:tab w:val="clear" w:pos="708"/>
        </w:tabs>
        <w:spacing w:line="276" w:lineRule="auto"/>
        <w:ind w:left="284"/>
        <w:rPr>
          <w:rFonts w:ascii="Georgia" w:hAnsi="Georgia" w:cs="Arial"/>
          <w:szCs w:val="24"/>
        </w:rPr>
      </w:pPr>
    </w:p>
    <w:p w14:paraId="03A2C406" w14:textId="77777777" w:rsidR="0065258C" w:rsidRPr="00860446" w:rsidRDefault="0065258C" w:rsidP="00860446">
      <w:pPr>
        <w:pStyle w:val="Textoindependiente"/>
        <w:numPr>
          <w:ilvl w:val="0"/>
          <w:numId w:val="6"/>
        </w:numPr>
        <w:tabs>
          <w:tab w:val="clear" w:pos="708"/>
          <w:tab w:val="clear" w:pos="786"/>
        </w:tabs>
        <w:spacing w:line="276" w:lineRule="auto"/>
        <w:ind w:left="284"/>
        <w:rPr>
          <w:rFonts w:ascii="Georgia" w:hAnsi="Georgia" w:cs="Arial"/>
          <w:szCs w:val="24"/>
        </w:rPr>
      </w:pPr>
      <w:r w:rsidRPr="00860446">
        <w:rPr>
          <w:rFonts w:ascii="Georgia" w:hAnsi="Georgia" w:cs="Arial"/>
          <w:szCs w:val="24"/>
        </w:rPr>
        <w:t xml:space="preserve">REMITIR el asunto, a la CC para su eventual revisión y </w:t>
      </w:r>
      <w:r w:rsidRPr="00860446">
        <w:rPr>
          <w:rFonts w:ascii="Georgia" w:hAnsi="Georgia" w:cs="Arial"/>
          <w:bCs/>
          <w:szCs w:val="24"/>
        </w:rPr>
        <w:t xml:space="preserve">ARCHIVAR </w:t>
      </w:r>
      <w:r w:rsidRPr="00860446">
        <w:rPr>
          <w:rFonts w:ascii="Georgia" w:hAnsi="Georgia" w:cs="Arial"/>
          <w:szCs w:val="24"/>
        </w:rPr>
        <w:t xml:space="preserve">el expediente, previas anotaciones en los libros </w:t>
      </w:r>
      <w:proofErr w:type="spellStart"/>
      <w:r w:rsidRPr="00860446">
        <w:rPr>
          <w:rFonts w:ascii="Georgia" w:hAnsi="Georgia" w:cs="Arial"/>
          <w:szCs w:val="24"/>
        </w:rPr>
        <w:t>radicadores</w:t>
      </w:r>
      <w:proofErr w:type="spellEnd"/>
      <w:r w:rsidRPr="00860446">
        <w:rPr>
          <w:rFonts w:ascii="Georgia" w:hAnsi="Georgia" w:cs="Arial"/>
          <w:szCs w:val="24"/>
        </w:rPr>
        <w:t>.</w:t>
      </w:r>
    </w:p>
    <w:p w14:paraId="6E26E059" w14:textId="77777777" w:rsidR="00860446" w:rsidRPr="00AC7895" w:rsidRDefault="00860446" w:rsidP="00860446">
      <w:pPr>
        <w:spacing w:line="276" w:lineRule="auto"/>
        <w:jc w:val="center"/>
        <w:rPr>
          <w:rFonts w:ascii="Georgia" w:hAnsi="Georgia" w:cs="Arial"/>
          <w:bCs/>
          <w:smallCaps/>
        </w:rPr>
      </w:pPr>
    </w:p>
    <w:p w14:paraId="647997A9" w14:textId="77777777" w:rsidR="00860446" w:rsidRPr="00C61E79" w:rsidRDefault="00860446" w:rsidP="00860446">
      <w:pPr>
        <w:spacing w:line="276" w:lineRule="auto"/>
        <w:jc w:val="center"/>
        <w:rPr>
          <w:rFonts w:ascii="Georgia" w:hAnsi="Georgia" w:cs="Arial"/>
          <w:bCs/>
          <w:smallCaps/>
        </w:rPr>
      </w:pPr>
      <w:r w:rsidRPr="00C61E79">
        <w:rPr>
          <w:rFonts w:ascii="Georgia" w:hAnsi="Georgia" w:cs="Arial"/>
          <w:bCs/>
          <w:smallCaps/>
        </w:rPr>
        <w:t>Notifíquese,</w:t>
      </w:r>
    </w:p>
    <w:p w14:paraId="27BC2CCD" w14:textId="77777777" w:rsidR="00860446" w:rsidRPr="00C61E79" w:rsidRDefault="00860446" w:rsidP="00860446">
      <w:pPr>
        <w:widowControl/>
        <w:spacing w:line="276" w:lineRule="auto"/>
        <w:jc w:val="center"/>
        <w:textAlignment w:val="baseline"/>
        <w:rPr>
          <w:rFonts w:ascii="Georgia" w:hAnsi="Georgia" w:cs="Arial"/>
          <w:bCs/>
          <w:caps/>
          <w:w w:val="150"/>
          <w:szCs w:val="18"/>
          <w:lang w:val="es-MX"/>
        </w:rPr>
      </w:pPr>
      <w:bookmarkStart w:id="6" w:name="_Hlk76974190"/>
    </w:p>
    <w:p w14:paraId="790F785B" w14:textId="77777777" w:rsidR="00860446" w:rsidRPr="00C61E79" w:rsidRDefault="00860446" w:rsidP="00860446">
      <w:pPr>
        <w:widowControl/>
        <w:spacing w:line="276" w:lineRule="auto"/>
        <w:jc w:val="center"/>
        <w:textAlignment w:val="baseline"/>
        <w:rPr>
          <w:rFonts w:ascii="Georgia" w:hAnsi="Georgia" w:cs="Arial"/>
          <w:bCs/>
          <w:caps/>
          <w:w w:val="150"/>
          <w:szCs w:val="18"/>
          <w:lang w:val="es-MX"/>
        </w:rPr>
      </w:pPr>
    </w:p>
    <w:p w14:paraId="61892AA0" w14:textId="77777777" w:rsidR="00860446" w:rsidRPr="00C61E79" w:rsidRDefault="00860446" w:rsidP="00860446">
      <w:pPr>
        <w:widowControl/>
        <w:spacing w:line="276" w:lineRule="auto"/>
        <w:jc w:val="center"/>
        <w:textAlignment w:val="baseline"/>
        <w:rPr>
          <w:rFonts w:ascii="Georgia" w:hAnsi="Georgia" w:cs="Arial"/>
          <w:bCs/>
          <w:caps/>
          <w:w w:val="150"/>
          <w:szCs w:val="18"/>
          <w:lang w:val="es-MX"/>
        </w:rPr>
      </w:pPr>
    </w:p>
    <w:p w14:paraId="663527CC" w14:textId="77777777" w:rsidR="00860446" w:rsidRPr="00C61E79" w:rsidRDefault="00860446" w:rsidP="00860446">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204497A0" w14:textId="77777777" w:rsidR="00860446" w:rsidRPr="00C61E79" w:rsidRDefault="00860446" w:rsidP="0086044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027998CA" w14:textId="77777777" w:rsidR="00860446" w:rsidRPr="00C61E79" w:rsidRDefault="00860446" w:rsidP="00860446">
      <w:pPr>
        <w:widowControl/>
        <w:spacing w:line="276" w:lineRule="auto"/>
        <w:textAlignment w:val="baseline"/>
        <w:rPr>
          <w:rFonts w:ascii="Georgia" w:hAnsi="Georgia" w:cs="Arial"/>
          <w:caps/>
          <w:spacing w:val="20"/>
          <w:w w:val="150"/>
          <w:szCs w:val="28"/>
          <w:lang w:val="es-MX"/>
        </w:rPr>
      </w:pPr>
    </w:p>
    <w:p w14:paraId="0DE731B0" w14:textId="77777777" w:rsidR="00860446" w:rsidRPr="00C61E79" w:rsidRDefault="00860446" w:rsidP="00860446">
      <w:pPr>
        <w:widowControl/>
        <w:spacing w:line="276" w:lineRule="auto"/>
        <w:textAlignment w:val="baseline"/>
        <w:rPr>
          <w:rFonts w:ascii="Georgia" w:hAnsi="Georgia" w:cs="Arial"/>
          <w:caps/>
          <w:spacing w:val="20"/>
          <w:w w:val="150"/>
          <w:szCs w:val="28"/>
          <w:lang w:val="es-MX"/>
        </w:rPr>
      </w:pPr>
    </w:p>
    <w:p w14:paraId="7969D82C" w14:textId="77777777" w:rsidR="00860446" w:rsidRPr="00C61E79" w:rsidRDefault="00860446" w:rsidP="00860446">
      <w:pPr>
        <w:widowControl/>
        <w:spacing w:line="276" w:lineRule="auto"/>
        <w:textAlignment w:val="baseline"/>
        <w:rPr>
          <w:rFonts w:ascii="Georgia" w:hAnsi="Georgia" w:cs="Arial"/>
          <w:caps/>
          <w:spacing w:val="20"/>
          <w:w w:val="150"/>
          <w:szCs w:val="28"/>
          <w:lang w:val="es-MX"/>
        </w:rPr>
      </w:pPr>
    </w:p>
    <w:p w14:paraId="6C96F968" w14:textId="77777777" w:rsidR="00860446" w:rsidRPr="00C61E79" w:rsidRDefault="00860446" w:rsidP="00860446">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4A24377E" w14:textId="2F98D3BF" w:rsidR="00BB2F87" w:rsidRPr="00860446" w:rsidRDefault="00860446" w:rsidP="0086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6"/>
    </w:p>
    <w:sectPr w:rsidR="00BB2F87" w:rsidRPr="00860446" w:rsidSect="000C6911">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1C9637" w16cex:dateUtc="2022-05-04T19:37:21.251Z"/>
  <w16cex:commentExtensible w16cex:durableId="693D202A" w16cex:dateUtc="2022-05-04T19:38:25.8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6AB9" w14:textId="77777777" w:rsidR="000217E1" w:rsidRDefault="000217E1" w:rsidP="0099045D">
      <w:r>
        <w:separator/>
      </w:r>
    </w:p>
  </w:endnote>
  <w:endnote w:type="continuationSeparator" w:id="0">
    <w:p w14:paraId="4F0EDB8A" w14:textId="77777777" w:rsidR="000217E1" w:rsidRDefault="000217E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D60382" w:rsidRPr="00494523" w:rsidRDefault="00D60382"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D60382" w:rsidRDefault="00D60382" w:rsidP="0013771A">
    <w:pPr>
      <w:pStyle w:val="Piedepgina"/>
      <w:spacing w:line="360" w:lineRule="auto"/>
      <w:jc w:val="right"/>
      <w:rPr>
        <w:rFonts w:ascii="Arial" w:hAnsi="Arial" w:cs="Arial"/>
        <w:spacing w:val="20"/>
        <w:w w:val="200"/>
        <w:sz w:val="14"/>
        <w:szCs w:val="10"/>
        <w:lang w:val="es-CO"/>
      </w:rPr>
    </w:pPr>
  </w:p>
  <w:p w14:paraId="05632840" w14:textId="77777777" w:rsidR="00D60382" w:rsidRPr="003E18D8" w:rsidRDefault="00D60382" w:rsidP="008323E7">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D60382" w:rsidRPr="007F7D49" w:rsidRDefault="00D60382" w:rsidP="008323E7">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A2C4" w14:textId="77777777" w:rsidR="000217E1" w:rsidRDefault="000217E1" w:rsidP="0099045D">
      <w:r>
        <w:separator/>
      </w:r>
    </w:p>
  </w:footnote>
  <w:footnote w:type="continuationSeparator" w:id="0">
    <w:p w14:paraId="713E799F" w14:textId="77777777" w:rsidR="000217E1" w:rsidRDefault="000217E1" w:rsidP="0099045D">
      <w:r>
        <w:continuationSeparator/>
      </w:r>
    </w:p>
  </w:footnote>
  <w:footnote w:id="1">
    <w:p w14:paraId="66A89CB1" w14:textId="77777777" w:rsidR="00D60382" w:rsidRPr="00331BD1" w:rsidRDefault="00D60382" w:rsidP="00331BD1">
      <w:pPr>
        <w:pStyle w:val="Textonotapie"/>
        <w:jc w:val="both"/>
        <w:rPr>
          <w:rFonts w:ascii="Century" w:hAnsi="Century"/>
          <w:sz w:val="18"/>
        </w:rPr>
      </w:pPr>
      <w:r w:rsidRPr="00331BD1">
        <w:rPr>
          <w:rStyle w:val="Refdenotaalpie"/>
          <w:rFonts w:ascii="Century" w:eastAsiaTheme="majorEastAsia" w:hAnsi="Century"/>
          <w:sz w:val="18"/>
        </w:rPr>
        <w:footnoteRef/>
      </w:r>
      <w:r w:rsidRPr="00331BD1">
        <w:rPr>
          <w:rFonts w:ascii="Century" w:hAnsi="Century"/>
          <w:sz w:val="18"/>
        </w:rPr>
        <w:t xml:space="preserve"> CC. T-075 de 2020 y T-131-2021.</w:t>
      </w:r>
    </w:p>
  </w:footnote>
  <w:footnote w:id="2">
    <w:p w14:paraId="6D902FF4"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CC. T-005 de 2022.</w:t>
      </w:r>
    </w:p>
  </w:footnote>
  <w:footnote w:id="3">
    <w:p w14:paraId="6FC9DCF4"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w:t>
      </w:r>
      <w:r w:rsidRPr="00331BD1">
        <w:rPr>
          <w:rFonts w:ascii="Century" w:hAnsi="Century" w:cs="Arial"/>
          <w:sz w:val="18"/>
        </w:rPr>
        <w:t xml:space="preserve">CC. Ob. cit. También la SU-037 de 2019 y la SU-499 de 2016. </w:t>
      </w:r>
    </w:p>
  </w:footnote>
  <w:footnote w:id="4">
    <w:p w14:paraId="7E5A5363"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CC. T-130 de 2014, reitera las </w:t>
      </w:r>
      <w:r w:rsidRPr="00331BD1">
        <w:rPr>
          <w:rFonts w:ascii="Century" w:hAnsi="Century"/>
          <w:sz w:val="18"/>
          <w:shd w:val="clear" w:color="auto" w:fill="FFFFFF"/>
        </w:rPr>
        <w:t>SU-975 de 2003 y T-883 de 2008.</w:t>
      </w:r>
    </w:p>
  </w:footnote>
  <w:footnote w:id="5">
    <w:p w14:paraId="18011E8D"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CSJ. STC7008-2021, STC197-2021, STC8053-2019 ySTC6835-2019, entre otras. </w:t>
      </w:r>
    </w:p>
  </w:footnote>
  <w:footnote w:id="6">
    <w:p w14:paraId="653F9097"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cs="Calibri Light"/>
          <w:sz w:val="18"/>
        </w:rPr>
        <w:footnoteRef/>
      </w:r>
      <w:r w:rsidRPr="00331BD1">
        <w:rPr>
          <w:rFonts w:ascii="Century" w:hAnsi="Century" w:cs="Calibri Light"/>
          <w:sz w:val="18"/>
        </w:rPr>
        <w:t xml:space="preserve"> CC. T-034-2021, </w:t>
      </w:r>
      <w:hyperlink r:id="rId1" w:history="1">
        <w:r w:rsidRPr="00331BD1">
          <w:rPr>
            <w:rStyle w:val="Hipervnculo"/>
            <w:rFonts w:ascii="Century" w:hAnsi="Century" w:cs="Calibri Light"/>
            <w:color w:val="auto"/>
            <w:sz w:val="18"/>
            <w:u w:val="none"/>
          </w:rPr>
          <w:t>T-053 de 2020</w:t>
        </w:r>
      </w:hyperlink>
      <w:r w:rsidRPr="00331BD1">
        <w:rPr>
          <w:rFonts w:ascii="Century" w:hAnsi="Century" w:cs="Calibri Light"/>
          <w:sz w:val="18"/>
        </w:rPr>
        <w:t xml:space="preserve">, T-422 de 2019, T-359 de 2019, </w:t>
      </w:r>
      <w:r w:rsidRPr="00331BD1">
        <w:rPr>
          <w:rFonts w:ascii="Century" w:hAnsi="Century"/>
          <w:sz w:val="18"/>
        </w:rPr>
        <w:t xml:space="preserve">C-132 de 2018, </w:t>
      </w:r>
      <w:r w:rsidRPr="00331BD1">
        <w:rPr>
          <w:rFonts w:ascii="Century" w:hAnsi="Century" w:cs="Calibri Light"/>
          <w:sz w:val="18"/>
        </w:rPr>
        <w:t>T-015 de 2016, T-162 de 2010 y T-099 de 2008.</w:t>
      </w:r>
    </w:p>
  </w:footnote>
  <w:footnote w:id="7">
    <w:p w14:paraId="08828BC0" w14:textId="77777777" w:rsidR="00D60382" w:rsidRPr="00331BD1" w:rsidRDefault="00D60382" w:rsidP="00331BD1">
      <w:pPr>
        <w:pStyle w:val="Textonotapie"/>
        <w:jc w:val="both"/>
        <w:rPr>
          <w:sz w:val="18"/>
          <w:lang w:val="es-CO"/>
        </w:rPr>
      </w:pPr>
      <w:r w:rsidRPr="00331BD1">
        <w:rPr>
          <w:rStyle w:val="Refdenotaalpie"/>
          <w:rFonts w:ascii="Century" w:hAnsi="Century"/>
          <w:sz w:val="18"/>
        </w:rPr>
        <w:footnoteRef/>
      </w:r>
      <w:r w:rsidRPr="00331BD1">
        <w:rPr>
          <w:rFonts w:ascii="Century" w:hAnsi="Century"/>
          <w:sz w:val="18"/>
        </w:rPr>
        <w:t xml:space="preserve"> </w:t>
      </w:r>
      <w:r w:rsidRPr="00331BD1">
        <w:rPr>
          <w:rFonts w:ascii="Century" w:hAnsi="Century"/>
          <w:sz w:val="18"/>
          <w:lang w:val="es-CO"/>
        </w:rPr>
        <w:t>CC. T-074 de 2015 y T-044 de 2010.</w:t>
      </w:r>
    </w:p>
  </w:footnote>
  <w:footnote w:id="8">
    <w:p w14:paraId="1337F96D" w14:textId="77777777" w:rsidR="00D60382" w:rsidRPr="00331BD1" w:rsidRDefault="00D60382" w:rsidP="00331BD1">
      <w:pPr>
        <w:pStyle w:val="Textonotapie"/>
        <w:jc w:val="both"/>
        <w:rPr>
          <w:sz w:val="18"/>
        </w:rPr>
      </w:pPr>
      <w:r w:rsidRPr="00331BD1">
        <w:rPr>
          <w:rStyle w:val="Refdenotaalpie"/>
          <w:sz w:val="18"/>
        </w:rPr>
        <w:footnoteRef/>
      </w:r>
      <w:r w:rsidRPr="00331BD1">
        <w:rPr>
          <w:sz w:val="18"/>
        </w:rPr>
        <w:t xml:space="preserve"> CC. </w:t>
      </w:r>
      <w:r w:rsidRPr="00331BD1">
        <w:rPr>
          <w:rFonts w:ascii="Century" w:hAnsi="Century"/>
          <w:sz w:val="18"/>
          <w:lang w:val="es-CO"/>
        </w:rPr>
        <w:t>T-506 de 2017, también puede consultarse la T-005 de 2020.</w:t>
      </w:r>
    </w:p>
  </w:footnote>
  <w:footnote w:id="9">
    <w:p w14:paraId="656898AC" w14:textId="77777777" w:rsidR="00D60382" w:rsidRPr="00331BD1" w:rsidRDefault="00D60382" w:rsidP="00331BD1">
      <w:pPr>
        <w:pStyle w:val="Textonotapie"/>
        <w:jc w:val="both"/>
        <w:rPr>
          <w:sz w:val="18"/>
        </w:rPr>
      </w:pPr>
      <w:r w:rsidRPr="00331BD1">
        <w:rPr>
          <w:rStyle w:val="Refdenotaalpie"/>
          <w:rFonts w:ascii="Century" w:hAnsi="Century" w:cs="Arial"/>
          <w:sz w:val="18"/>
        </w:rPr>
        <w:footnoteRef/>
      </w:r>
      <w:r w:rsidRPr="00331BD1">
        <w:rPr>
          <w:rFonts w:ascii="Century" w:hAnsi="Century" w:cs="Arial"/>
          <w:sz w:val="18"/>
        </w:rPr>
        <w:t xml:space="preserve"> CC. T-136 de 2019, T-027 de 2019 y T-070 de 2017, entre otras.</w:t>
      </w:r>
    </w:p>
  </w:footnote>
  <w:footnote w:id="10">
    <w:p w14:paraId="1DA2C064"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cs="Arial"/>
          <w:sz w:val="18"/>
        </w:rPr>
        <w:footnoteRef/>
      </w:r>
      <w:r w:rsidRPr="00331BD1">
        <w:rPr>
          <w:rFonts w:ascii="Century" w:hAnsi="Century" w:cs="Arial"/>
          <w:sz w:val="18"/>
        </w:rPr>
        <w:t xml:space="preserve"> CC. SU-077 de 2018.</w:t>
      </w:r>
    </w:p>
  </w:footnote>
  <w:footnote w:id="11">
    <w:p w14:paraId="07BB7979"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cs="Calibri Light"/>
          <w:sz w:val="18"/>
        </w:rPr>
        <w:footnoteRef/>
      </w:r>
      <w:r w:rsidRPr="00331BD1">
        <w:rPr>
          <w:rFonts w:ascii="Century" w:hAnsi="Century" w:cs="Calibri Light"/>
          <w:sz w:val="18"/>
        </w:rPr>
        <w:t xml:space="preserve"> CSJ. STC5723-2016, </w:t>
      </w:r>
      <w:r w:rsidRPr="00331BD1">
        <w:rPr>
          <w:rFonts w:ascii="Century" w:hAnsi="Century" w:cs="Calibri Light"/>
          <w:sz w:val="18"/>
          <w:lang w:val="es-CO"/>
        </w:rPr>
        <w:t xml:space="preserve">STC12822-2017, </w:t>
      </w:r>
      <w:r w:rsidRPr="00331BD1">
        <w:rPr>
          <w:rFonts w:ascii="Century" w:hAnsi="Century" w:cs="Calibri Light"/>
          <w:sz w:val="18"/>
        </w:rPr>
        <w:t>STC19964-2017.</w:t>
      </w:r>
    </w:p>
  </w:footnote>
  <w:footnote w:id="12">
    <w:p w14:paraId="3E2FD2D3"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cs="Calibri Light"/>
          <w:sz w:val="18"/>
        </w:rPr>
        <w:footnoteRef/>
      </w:r>
      <w:r w:rsidRPr="00331BD1">
        <w:rPr>
          <w:rFonts w:ascii="Century" w:hAnsi="Century" w:cs="Calibri Light"/>
          <w:sz w:val="18"/>
        </w:rPr>
        <w:t xml:space="preserve"> CC. T-482 de 1992.</w:t>
      </w:r>
    </w:p>
  </w:footnote>
  <w:footnote w:id="13">
    <w:p w14:paraId="708E1A4D"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CC. </w:t>
      </w:r>
      <w:r w:rsidRPr="00331BD1">
        <w:rPr>
          <w:rFonts w:ascii="Century" w:hAnsi="Century"/>
          <w:sz w:val="18"/>
          <w:lang w:val="es-CO"/>
        </w:rPr>
        <w:t>T-404 de 2014.</w:t>
      </w:r>
    </w:p>
  </w:footnote>
  <w:footnote w:id="14">
    <w:p w14:paraId="1693DEA8"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sz w:val="18"/>
        </w:rPr>
        <w:footnoteRef/>
      </w:r>
      <w:r w:rsidRPr="00331BD1">
        <w:rPr>
          <w:rFonts w:ascii="Century" w:hAnsi="Century"/>
          <w:sz w:val="18"/>
        </w:rPr>
        <w:t xml:space="preserve"> </w:t>
      </w:r>
      <w:r w:rsidRPr="00331BD1">
        <w:rPr>
          <w:rFonts w:ascii="Century" w:hAnsi="Century"/>
          <w:sz w:val="18"/>
          <w:lang w:val="es-CO"/>
        </w:rPr>
        <w:t>CC. Ob. Cit.</w:t>
      </w:r>
    </w:p>
  </w:footnote>
  <w:footnote w:id="15">
    <w:p w14:paraId="41D19A97" w14:textId="77777777" w:rsidR="00D60382" w:rsidRPr="00331BD1" w:rsidRDefault="00D60382" w:rsidP="00331BD1">
      <w:pPr>
        <w:pStyle w:val="Textonotapie"/>
        <w:jc w:val="both"/>
        <w:rPr>
          <w:rFonts w:ascii="Century" w:hAnsi="Century"/>
          <w:sz w:val="18"/>
        </w:rPr>
      </w:pPr>
      <w:r w:rsidRPr="00331BD1">
        <w:rPr>
          <w:rStyle w:val="Refdenotaalpie"/>
          <w:rFonts w:ascii="Century" w:hAnsi="Century" w:cs="Calibri Light"/>
          <w:sz w:val="18"/>
        </w:rPr>
        <w:footnoteRef/>
      </w:r>
      <w:r w:rsidRPr="00331BD1">
        <w:rPr>
          <w:rFonts w:ascii="Century" w:hAnsi="Century" w:cs="Calibri Light"/>
          <w:sz w:val="18"/>
        </w:rPr>
        <w:t xml:space="preserve"> </w:t>
      </w:r>
      <w:r w:rsidRPr="00331BD1">
        <w:rPr>
          <w:rFonts w:ascii="Century" w:hAnsi="Century" w:cs="Calibri Light"/>
          <w:sz w:val="18"/>
          <w:lang w:val="es-CO"/>
        </w:rPr>
        <w:t>CC. SU-077 de 2018.</w:t>
      </w:r>
    </w:p>
  </w:footnote>
  <w:footnote w:id="16">
    <w:p w14:paraId="5B254949" w14:textId="77777777" w:rsidR="00F47352" w:rsidRPr="00331BD1" w:rsidRDefault="00F47352" w:rsidP="00331BD1">
      <w:pPr>
        <w:pStyle w:val="Textonotapie"/>
        <w:jc w:val="both"/>
        <w:rPr>
          <w:sz w:val="18"/>
        </w:rPr>
      </w:pPr>
      <w:r w:rsidRPr="00331BD1">
        <w:rPr>
          <w:rStyle w:val="Refdenotaalpie"/>
          <w:sz w:val="18"/>
        </w:rPr>
        <w:footnoteRef/>
      </w:r>
      <w:r w:rsidRPr="00331BD1">
        <w:rPr>
          <w:sz w:val="18"/>
        </w:rPr>
        <w:t xml:space="preserve"> CC. T-460 de 2017</w:t>
      </w:r>
    </w:p>
  </w:footnote>
  <w:footnote w:id="17">
    <w:p w14:paraId="40794A0A" w14:textId="77777777" w:rsidR="00F47352" w:rsidRPr="00331BD1" w:rsidRDefault="00F47352" w:rsidP="00331BD1">
      <w:pPr>
        <w:pStyle w:val="Textonotapie"/>
        <w:jc w:val="both"/>
        <w:rPr>
          <w:sz w:val="18"/>
        </w:rPr>
      </w:pPr>
      <w:r w:rsidRPr="00331BD1">
        <w:rPr>
          <w:sz w:val="18"/>
          <w:vertAlign w:val="superscript"/>
        </w:rPr>
        <w:footnoteRef/>
      </w:r>
      <w:r w:rsidRPr="00331BD1">
        <w:rPr>
          <w:sz w:val="18"/>
        </w:rPr>
        <w:t xml:space="preserve"> CC. C-069 de 1995.</w:t>
      </w:r>
    </w:p>
  </w:footnote>
  <w:footnote w:id="18">
    <w:p w14:paraId="08564AA2" w14:textId="7A2768E8" w:rsidR="005211B8" w:rsidRPr="00331BD1" w:rsidRDefault="005211B8" w:rsidP="00331BD1">
      <w:pPr>
        <w:pStyle w:val="Textonotapie"/>
        <w:jc w:val="both"/>
        <w:rPr>
          <w:sz w:val="18"/>
          <w:lang w:val="es-CO"/>
        </w:rPr>
      </w:pPr>
      <w:r w:rsidRPr="00331BD1">
        <w:rPr>
          <w:rStyle w:val="Refdenotaalpie"/>
          <w:sz w:val="18"/>
        </w:rPr>
        <w:footnoteRef/>
      </w:r>
      <w:r w:rsidRPr="00331BD1">
        <w:rPr>
          <w:sz w:val="18"/>
        </w:rPr>
        <w:t xml:space="preserve"> </w:t>
      </w:r>
      <w:r w:rsidRPr="00331BD1">
        <w:rPr>
          <w:sz w:val="18"/>
          <w:lang w:val="es-CO"/>
        </w:rPr>
        <w:t>CC. T-230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D60382" w:rsidRPr="008323E7" w:rsidRDefault="00D60382" w:rsidP="003876D0">
    <w:pPr>
      <w:pStyle w:val="Encabezado"/>
      <w:pBdr>
        <w:bottom w:val="single" w:sz="4" w:space="2" w:color="D9D9D9"/>
      </w:pBdr>
      <w:jc w:val="right"/>
      <w:rPr>
        <w:rFonts w:ascii="Georgia" w:hAnsi="Georgia" w:cs="Calibri"/>
        <w:i/>
        <w:sz w:val="18"/>
      </w:rPr>
    </w:pPr>
    <w:r>
      <w:rPr>
        <w:rFonts w:ascii="Arial" w:hAnsi="Arial" w:cs="Arial"/>
        <w:i/>
        <w:sz w:val="18"/>
        <w:szCs w:val="18"/>
      </w:rPr>
      <w:tab/>
    </w:r>
    <w:r w:rsidRPr="008323E7">
      <w:rPr>
        <w:rFonts w:ascii="Georgia" w:hAnsi="Georgia" w:cs="Arial"/>
        <w:i/>
        <w:sz w:val="16"/>
        <w:szCs w:val="18"/>
      </w:rPr>
      <w:tab/>
    </w:r>
    <w:r w:rsidRPr="008323E7">
      <w:rPr>
        <w:rFonts w:ascii="Georgia" w:hAnsi="Georgia" w:cs="Calibri"/>
        <w:i/>
        <w:spacing w:val="60"/>
        <w:sz w:val="18"/>
      </w:rPr>
      <w:t>Página</w:t>
    </w:r>
    <w:r w:rsidRPr="008323E7">
      <w:rPr>
        <w:rFonts w:ascii="Georgia" w:hAnsi="Georgia" w:cs="Calibri"/>
        <w:i/>
        <w:sz w:val="18"/>
      </w:rPr>
      <w:t xml:space="preserve"> | </w:t>
    </w:r>
    <w:r w:rsidRPr="008323E7">
      <w:rPr>
        <w:rFonts w:ascii="Georgia" w:hAnsi="Georgia" w:cs="Calibri"/>
        <w:i/>
        <w:sz w:val="18"/>
      </w:rPr>
      <w:fldChar w:fldCharType="begin"/>
    </w:r>
    <w:r w:rsidRPr="008323E7">
      <w:rPr>
        <w:rFonts w:ascii="Georgia" w:hAnsi="Georgia" w:cs="Calibri"/>
        <w:i/>
        <w:sz w:val="18"/>
      </w:rPr>
      <w:instrText xml:space="preserve"> PAGE   \* MERGEFORMAT </w:instrText>
    </w:r>
    <w:r w:rsidRPr="008323E7">
      <w:rPr>
        <w:rFonts w:ascii="Georgia" w:hAnsi="Georgia" w:cs="Calibri"/>
        <w:i/>
        <w:sz w:val="18"/>
      </w:rPr>
      <w:fldChar w:fldCharType="separate"/>
    </w:r>
    <w:r w:rsidRPr="008323E7">
      <w:rPr>
        <w:rFonts w:ascii="Georgia" w:hAnsi="Georgia" w:cs="Calibri"/>
        <w:i/>
        <w:noProof/>
        <w:sz w:val="18"/>
      </w:rPr>
      <w:t>5</w:t>
    </w:r>
    <w:r w:rsidRPr="008323E7">
      <w:rPr>
        <w:rFonts w:ascii="Georgia" w:hAnsi="Georgia" w:cs="Calibri"/>
        <w:i/>
        <w:sz w:val="18"/>
      </w:rPr>
      <w:fldChar w:fldCharType="end"/>
    </w:r>
  </w:p>
  <w:p w14:paraId="6F7CC890" w14:textId="18B98F73" w:rsidR="00D60382" w:rsidRPr="008323E7" w:rsidRDefault="00D60382">
    <w:pPr>
      <w:pStyle w:val="Encabezado"/>
      <w:rPr>
        <w:rFonts w:ascii="Georgia" w:hAnsi="Georgia" w:cs="Arial"/>
        <w:i/>
        <w:sz w:val="18"/>
        <w:szCs w:val="20"/>
      </w:rPr>
    </w:pPr>
    <w:r w:rsidRPr="008323E7">
      <w:rPr>
        <w:rFonts w:ascii="Georgia" w:hAnsi="Georgia" w:cs="Arial"/>
        <w:i/>
        <w:sz w:val="18"/>
        <w:szCs w:val="20"/>
      </w:rPr>
      <w:t>EXPEDIENTE No.</w:t>
    </w:r>
    <w:r w:rsidR="008323E7" w:rsidRPr="008323E7">
      <w:rPr>
        <w:rFonts w:ascii="Georgia" w:hAnsi="Georgia" w:cs="Arial"/>
        <w:i/>
        <w:sz w:val="18"/>
        <w:szCs w:val="20"/>
      </w:rPr>
      <w:t xml:space="preserve"> </w:t>
    </w:r>
    <w:r w:rsidRPr="008323E7">
      <w:rPr>
        <w:rFonts w:ascii="Georgia" w:hAnsi="Georgia" w:cs="Arial"/>
        <w:i/>
        <w:sz w:val="18"/>
        <w:szCs w:val="20"/>
      </w:rPr>
      <w:t>2022-00371-01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693237D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ascii="Century" w:hAnsi="Century"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764"/>
    <w:rsid w:val="00017B6F"/>
    <w:rsid w:val="00017E87"/>
    <w:rsid w:val="000205F3"/>
    <w:rsid w:val="00020FA8"/>
    <w:rsid w:val="00021001"/>
    <w:rsid w:val="00021046"/>
    <w:rsid w:val="00021145"/>
    <w:rsid w:val="00021333"/>
    <w:rsid w:val="000217E1"/>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90C"/>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960"/>
    <w:rsid w:val="000B2AA8"/>
    <w:rsid w:val="000B2D52"/>
    <w:rsid w:val="000B329C"/>
    <w:rsid w:val="000B330D"/>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11"/>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6609"/>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3EE6"/>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B5C"/>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4D6B"/>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3FE"/>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3CA"/>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4CD"/>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3AEB"/>
    <w:rsid w:val="00223FCC"/>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7A2"/>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C7C76"/>
    <w:rsid w:val="002D061F"/>
    <w:rsid w:val="002D08EB"/>
    <w:rsid w:val="002D1B84"/>
    <w:rsid w:val="002D2605"/>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08"/>
    <w:rsid w:val="002F4C69"/>
    <w:rsid w:val="002F55D1"/>
    <w:rsid w:val="002F5CFC"/>
    <w:rsid w:val="002F6CFE"/>
    <w:rsid w:val="003001EA"/>
    <w:rsid w:val="0030086F"/>
    <w:rsid w:val="00301345"/>
    <w:rsid w:val="00301699"/>
    <w:rsid w:val="00302001"/>
    <w:rsid w:val="00302228"/>
    <w:rsid w:val="0030262F"/>
    <w:rsid w:val="00302AC2"/>
    <w:rsid w:val="00303943"/>
    <w:rsid w:val="00303DD9"/>
    <w:rsid w:val="00304057"/>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1BD1"/>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D60"/>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6E36"/>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55F"/>
    <w:rsid w:val="003857BC"/>
    <w:rsid w:val="00385E43"/>
    <w:rsid w:val="003860A0"/>
    <w:rsid w:val="0038685C"/>
    <w:rsid w:val="00386A62"/>
    <w:rsid w:val="0038712D"/>
    <w:rsid w:val="003876D0"/>
    <w:rsid w:val="00390E90"/>
    <w:rsid w:val="0039143D"/>
    <w:rsid w:val="00391560"/>
    <w:rsid w:val="00391B1A"/>
    <w:rsid w:val="00391F04"/>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00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CFF"/>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4A26"/>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19B1"/>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3C5"/>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11B8"/>
    <w:rsid w:val="005235D5"/>
    <w:rsid w:val="005246A7"/>
    <w:rsid w:val="0052500D"/>
    <w:rsid w:val="0052570A"/>
    <w:rsid w:val="00525CF8"/>
    <w:rsid w:val="00525D07"/>
    <w:rsid w:val="00525F1A"/>
    <w:rsid w:val="0052666A"/>
    <w:rsid w:val="005268D5"/>
    <w:rsid w:val="00526D7F"/>
    <w:rsid w:val="00527022"/>
    <w:rsid w:val="005274AC"/>
    <w:rsid w:val="0052786B"/>
    <w:rsid w:val="00530DE5"/>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3779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1CF5"/>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1D45"/>
    <w:rsid w:val="00594584"/>
    <w:rsid w:val="00594F7E"/>
    <w:rsid w:val="00594FDC"/>
    <w:rsid w:val="0059514B"/>
    <w:rsid w:val="00595487"/>
    <w:rsid w:val="005955FF"/>
    <w:rsid w:val="00596936"/>
    <w:rsid w:val="00596A3B"/>
    <w:rsid w:val="00596DB4"/>
    <w:rsid w:val="00596F8A"/>
    <w:rsid w:val="005972FC"/>
    <w:rsid w:val="00597318"/>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A72"/>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5A6A"/>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0BD5"/>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4DD"/>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4FEF"/>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4CFA"/>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23E7"/>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A1"/>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44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4D79"/>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753"/>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157"/>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1AB"/>
    <w:rsid w:val="008D0254"/>
    <w:rsid w:val="008D17C2"/>
    <w:rsid w:val="008D1CC2"/>
    <w:rsid w:val="008D232F"/>
    <w:rsid w:val="008D24B6"/>
    <w:rsid w:val="008D2DD4"/>
    <w:rsid w:val="008D2E0B"/>
    <w:rsid w:val="008D381D"/>
    <w:rsid w:val="008D3FE5"/>
    <w:rsid w:val="008D43B4"/>
    <w:rsid w:val="008D49E9"/>
    <w:rsid w:val="008D53F1"/>
    <w:rsid w:val="008D6458"/>
    <w:rsid w:val="008E08CF"/>
    <w:rsid w:val="008E20DE"/>
    <w:rsid w:val="008E2633"/>
    <w:rsid w:val="008E2790"/>
    <w:rsid w:val="008E369D"/>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600"/>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31A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79B"/>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3CA"/>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33"/>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793"/>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51DF"/>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AD7"/>
    <w:rsid w:val="00AA7D43"/>
    <w:rsid w:val="00AB01D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23A"/>
    <w:rsid w:val="00AB53AC"/>
    <w:rsid w:val="00AB53F3"/>
    <w:rsid w:val="00AB56EB"/>
    <w:rsid w:val="00AB5DE3"/>
    <w:rsid w:val="00AB631B"/>
    <w:rsid w:val="00AB6A3A"/>
    <w:rsid w:val="00AB6D1A"/>
    <w:rsid w:val="00AB6E2F"/>
    <w:rsid w:val="00AB73AC"/>
    <w:rsid w:val="00AB797A"/>
    <w:rsid w:val="00AC034B"/>
    <w:rsid w:val="00AC175F"/>
    <w:rsid w:val="00AC1FD4"/>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0C4"/>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993"/>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084"/>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4B1"/>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1C51"/>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E7B58"/>
    <w:rsid w:val="00CE7D3C"/>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EF5"/>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521"/>
    <w:rsid w:val="00D508B9"/>
    <w:rsid w:val="00D50C34"/>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0382"/>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9A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6EBD"/>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B5"/>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7DE"/>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97A"/>
    <w:rsid w:val="00E55F41"/>
    <w:rsid w:val="00E570CE"/>
    <w:rsid w:val="00E572C0"/>
    <w:rsid w:val="00E573F2"/>
    <w:rsid w:val="00E57557"/>
    <w:rsid w:val="00E57E43"/>
    <w:rsid w:val="00E6092C"/>
    <w:rsid w:val="00E60993"/>
    <w:rsid w:val="00E62C1E"/>
    <w:rsid w:val="00E62F1F"/>
    <w:rsid w:val="00E63652"/>
    <w:rsid w:val="00E63711"/>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21D"/>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413"/>
    <w:rsid w:val="00E8598E"/>
    <w:rsid w:val="00E86E20"/>
    <w:rsid w:val="00E86E8E"/>
    <w:rsid w:val="00E87089"/>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137"/>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5443"/>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46"/>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4B70"/>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3DC8"/>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352"/>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272F"/>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C1"/>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4DADA2"/>
    <w:rsid w:val="02DFB4FF"/>
    <w:rsid w:val="04F96BDD"/>
    <w:rsid w:val="056FD82C"/>
    <w:rsid w:val="058368B9"/>
    <w:rsid w:val="074C0247"/>
    <w:rsid w:val="07700F5D"/>
    <w:rsid w:val="0928EF0B"/>
    <w:rsid w:val="09CE98CD"/>
    <w:rsid w:val="09F51555"/>
    <w:rsid w:val="0A13E8A2"/>
    <w:rsid w:val="0A1DBC4C"/>
    <w:rsid w:val="0AD39D17"/>
    <w:rsid w:val="0B995035"/>
    <w:rsid w:val="0E0D038D"/>
    <w:rsid w:val="0FA3CA97"/>
    <w:rsid w:val="10668972"/>
    <w:rsid w:val="108FA48F"/>
    <w:rsid w:val="109AA066"/>
    <w:rsid w:val="1370D9C0"/>
    <w:rsid w:val="165493BF"/>
    <w:rsid w:val="185CCA5C"/>
    <w:rsid w:val="192DCE00"/>
    <w:rsid w:val="193DE2D9"/>
    <w:rsid w:val="1944FE34"/>
    <w:rsid w:val="198BD2A8"/>
    <w:rsid w:val="19E37325"/>
    <w:rsid w:val="1A38E027"/>
    <w:rsid w:val="1C2FF19D"/>
    <w:rsid w:val="1CB1C8EE"/>
    <w:rsid w:val="1CE4DE5E"/>
    <w:rsid w:val="1D3745D1"/>
    <w:rsid w:val="1E077DA5"/>
    <w:rsid w:val="1F8EB292"/>
    <w:rsid w:val="21A7E3D3"/>
    <w:rsid w:val="2246F8EB"/>
    <w:rsid w:val="22942D30"/>
    <w:rsid w:val="2567FA1A"/>
    <w:rsid w:val="256C1408"/>
    <w:rsid w:val="25FEEA61"/>
    <w:rsid w:val="28F75E1A"/>
    <w:rsid w:val="29749277"/>
    <w:rsid w:val="2A3DA05E"/>
    <w:rsid w:val="2A929DDE"/>
    <w:rsid w:val="2AB15CA4"/>
    <w:rsid w:val="2C41D062"/>
    <w:rsid w:val="2CED5FEC"/>
    <w:rsid w:val="2DD277BE"/>
    <w:rsid w:val="3192D5AC"/>
    <w:rsid w:val="31A52050"/>
    <w:rsid w:val="3204990E"/>
    <w:rsid w:val="320A55DD"/>
    <w:rsid w:val="32F97BC7"/>
    <w:rsid w:val="33CC914C"/>
    <w:rsid w:val="343B59F6"/>
    <w:rsid w:val="3450C36E"/>
    <w:rsid w:val="3453C48F"/>
    <w:rsid w:val="34A24633"/>
    <w:rsid w:val="35AF8AEF"/>
    <w:rsid w:val="376031A7"/>
    <w:rsid w:val="37F096A1"/>
    <w:rsid w:val="3950A692"/>
    <w:rsid w:val="399076C1"/>
    <w:rsid w:val="3A4D4C52"/>
    <w:rsid w:val="3AC009A6"/>
    <w:rsid w:val="3AE5BF6A"/>
    <w:rsid w:val="3BC599CA"/>
    <w:rsid w:val="3C86BA01"/>
    <w:rsid w:val="3CDBACB7"/>
    <w:rsid w:val="3D8E074A"/>
    <w:rsid w:val="3E31615E"/>
    <w:rsid w:val="3E6CC927"/>
    <w:rsid w:val="3F13C553"/>
    <w:rsid w:val="3F29D7AB"/>
    <w:rsid w:val="40CBC354"/>
    <w:rsid w:val="411EB3A7"/>
    <w:rsid w:val="41EE75B9"/>
    <w:rsid w:val="4226B9C5"/>
    <w:rsid w:val="44197C82"/>
    <w:rsid w:val="46049C0D"/>
    <w:rsid w:val="467B793D"/>
    <w:rsid w:val="4A5677FA"/>
    <w:rsid w:val="4AFEDC5E"/>
    <w:rsid w:val="4B58DCD6"/>
    <w:rsid w:val="4D74F05F"/>
    <w:rsid w:val="4E28F1C7"/>
    <w:rsid w:val="4EB74C76"/>
    <w:rsid w:val="4F0DB379"/>
    <w:rsid w:val="51657F70"/>
    <w:rsid w:val="51B6666C"/>
    <w:rsid w:val="51B72323"/>
    <w:rsid w:val="531DF1BB"/>
    <w:rsid w:val="535236CD"/>
    <w:rsid w:val="53E3BFEA"/>
    <w:rsid w:val="5428F636"/>
    <w:rsid w:val="543E800B"/>
    <w:rsid w:val="54F017BB"/>
    <w:rsid w:val="55120D54"/>
    <w:rsid w:val="553A7B41"/>
    <w:rsid w:val="557EDC5C"/>
    <w:rsid w:val="55DF6E03"/>
    <w:rsid w:val="56B3DD6D"/>
    <w:rsid w:val="575E0998"/>
    <w:rsid w:val="5971D690"/>
    <w:rsid w:val="59C17851"/>
    <w:rsid w:val="5B05F65D"/>
    <w:rsid w:val="5BB3B7DD"/>
    <w:rsid w:val="5D0C771C"/>
    <w:rsid w:val="5D65CB3A"/>
    <w:rsid w:val="5E55C7A5"/>
    <w:rsid w:val="5ED9871D"/>
    <w:rsid w:val="601AA77D"/>
    <w:rsid w:val="60461795"/>
    <w:rsid w:val="6075577E"/>
    <w:rsid w:val="623ACAF5"/>
    <w:rsid w:val="6281A8F6"/>
    <w:rsid w:val="64024333"/>
    <w:rsid w:val="665CA63B"/>
    <w:rsid w:val="668DFFB9"/>
    <w:rsid w:val="6786AD86"/>
    <w:rsid w:val="68051D8A"/>
    <w:rsid w:val="682E1099"/>
    <w:rsid w:val="6A21C4DC"/>
    <w:rsid w:val="6C10AE98"/>
    <w:rsid w:val="6FAA69F6"/>
    <w:rsid w:val="70911763"/>
    <w:rsid w:val="713534A8"/>
    <w:rsid w:val="725862C0"/>
    <w:rsid w:val="72F1EFE5"/>
    <w:rsid w:val="7429544B"/>
    <w:rsid w:val="745918F7"/>
    <w:rsid w:val="754FF1EF"/>
    <w:rsid w:val="762C69C3"/>
    <w:rsid w:val="76B5757E"/>
    <w:rsid w:val="7860EAE4"/>
    <w:rsid w:val="794E6562"/>
    <w:rsid w:val="795AA103"/>
    <w:rsid w:val="79D9CAC4"/>
    <w:rsid w:val="79DF9B13"/>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32374309">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708482647">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06c50e586d7409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D3EFBD07-01B4-4AB7-9B04-6ACD1E99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2EC48-8A57-40A5-B291-D394FC91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3190</Words>
  <Characters>17547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16</cp:revision>
  <cp:lastPrinted>2018-01-25T14:22:00Z</cp:lastPrinted>
  <dcterms:created xsi:type="dcterms:W3CDTF">2022-05-04T14:17:00Z</dcterms:created>
  <dcterms:modified xsi:type="dcterms:W3CDTF">2022-07-25T18:21:00Z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