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BACC" w14:textId="77777777" w:rsidR="001A3D37" w:rsidRPr="005E4B37" w:rsidRDefault="001A3D37" w:rsidP="001A3D3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5E4B3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1A30118" w14:textId="77777777" w:rsidR="001A3D37" w:rsidRPr="005E4B37" w:rsidRDefault="001A3D37" w:rsidP="001A3D37">
      <w:pPr>
        <w:widowControl/>
        <w:autoSpaceDE/>
        <w:autoSpaceDN/>
        <w:adjustRightInd/>
        <w:jc w:val="both"/>
        <w:rPr>
          <w:rFonts w:ascii="Arial" w:hAnsi="Arial" w:cs="Arial"/>
          <w:sz w:val="20"/>
          <w:szCs w:val="20"/>
          <w:lang w:val="es-419"/>
        </w:rPr>
      </w:pPr>
    </w:p>
    <w:p w14:paraId="16F05139" w14:textId="0004DB64" w:rsidR="002256EF" w:rsidRPr="002256EF" w:rsidRDefault="002256EF" w:rsidP="002256EF">
      <w:pPr>
        <w:widowControl/>
        <w:autoSpaceDE/>
        <w:autoSpaceDN/>
        <w:adjustRightInd/>
        <w:jc w:val="both"/>
        <w:rPr>
          <w:rFonts w:ascii="Arial" w:hAnsi="Arial" w:cs="Arial"/>
          <w:sz w:val="20"/>
          <w:szCs w:val="20"/>
          <w:lang w:val="es-419"/>
        </w:rPr>
      </w:pPr>
      <w:r w:rsidRPr="002256EF">
        <w:rPr>
          <w:rFonts w:ascii="Arial" w:hAnsi="Arial" w:cs="Arial"/>
          <w:sz w:val="20"/>
          <w:szCs w:val="20"/>
          <w:lang w:val="es-419"/>
        </w:rPr>
        <w:t>Asunto</w:t>
      </w:r>
      <w:r w:rsidRPr="002256EF">
        <w:rPr>
          <w:rFonts w:ascii="Arial" w:hAnsi="Arial" w:cs="Arial"/>
          <w:sz w:val="20"/>
          <w:szCs w:val="20"/>
          <w:lang w:val="es-419"/>
        </w:rPr>
        <w:tab/>
      </w:r>
      <w:r>
        <w:rPr>
          <w:rFonts w:ascii="Arial" w:hAnsi="Arial" w:cs="Arial"/>
          <w:sz w:val="20"/>
          <w:szCs w:val="20"/>
          <w:lang w:val="es-419"/>
        </w:rPr>
        <w:tab/>
      </w:r>
      <w:r w:rsidRPr="002256EF">
        <w:rPr>
          <w:rFonts w:ascii="Arial" w:hAnsi="Arial" w:cs="Arial"/>
          <w:sz w:val="20"/>
          <w:szCs w:val="20"/>
          <w:lang w:val="es-419"/>
        </w:rPr>
        <w:tab/>
        <w:t>: Sentencia de tutela en segunda instancia</w:t>
      </w:r>
    </w:p>
    <w:p w14:paraId="1C68C470" w14:textId="76644701" w:rsidR="002256EF" w:rsidRPr="002256EF" w:rsidRDefault="002256EF" w:rsidP="002256EF">
      <w:pPr>
        <w:widowControl/>
        <w:autoSpaceDE/>
        <w:autoSpaceDN/>
        <w:adjustRightInd/>
        <w:jc w:val="both"/>
        <w:rPr>
          <w:rFonts w:ascii="Arial" w:hAnsi="Arial" w:cs="Arial"/>
          <w:sz w:val="20"/>
          <w:szCs w:val="20"/>
          <w:lang w:val="es-419"/>
        </w:rPr>
      </w:pPr>
      <w:r w:rsidRPr="002256EF">
        <w:rPr>
          <w:rFonts w:ascii="Arial" w:hAnsi="Arial" w:cs="Arial"/>
          <w:sz w:val="20"/>
          <w:szCs w:val="20"/>
          <w:lang w:val="es-419"/>
        </w:rPr>
        <w:t>Accionante</w:t>
      </w:r>
      <w:r w:rsidRPr="002256EF">
        <w:rPr>
          <w:rFonts w:ascii="Arial" w:hAnsi="Arial" w:cs="Arial"/>
          <w:sz w:val="20"/>
          <w:szCs w:val="20"/>
          <w:lang w:val="es-419"/>
        </w:rPr>
        <w:tab/>
      </w:r>
      <w:r w:rsidRPr="002256EF">
        <w:rPr>
          <w:rFonts w:ascii="Arial" w:hAnsi="Arial" w:cs="Arial"/>
          <w:sz w:val="20"/>
          <w:szCs w:val="20"/>
          <w:lang w:val="es-419"/>
        </w:rPr>
        <w:tab/>
        <w:t>: Luis David Jiménez Cifuentes</w:t>
      </w:r>
    </w:p>
    <w:p w14:paraId="7A44B029" w14:textId="77777777" w:rsidR="002256EF" w:rsidRPr="002256EF" w:rsidRDefault="002256EF" w:rsidP="002256EF">
      <w:pPr>
        <w:widowControl/>
        <w:autoSpaceDE/>
        <w:autoSpaceDN/>
        <w:adjustRightInd/>
        <w:jc w:val="both"/>
        <w:rPr>
          <w:rFonts w:ascii="Arial" w:hAnsi="Arial" w:cs="Arial"/>
          <w:sz w:val="20"/>
          <w:szCs w:val="20"/>
          <w:lang w:val="es-419"/>
        </w:rPr>
      </w:pPr>
      <w:r w:rsidRPr="002256EF">
        <w:rPr>
          <w:rFonts w:ascii="Arial" w:hAnsi="Arial" w:cs="Arial"/>
          <w:sz w:val="20"/>
          <w:szCs w:val="20"/>
          <w:lang w:val="es-419"/>
        </w:rPr>
        <w:t>Accionado</w:t>
      </w:r>
      <w:r w:rsidRPr="002256EF">
        <w:rPr>
          <w:rFonts w:ascii="Arial" w:hAnsi="Arial" w:cs="Arial"/>
          <w:sz w:val="20"/>
          <w:szCs w:val="20"/>
          <w:lang w:val="es-419"/>
        </w:rPr>
        <w:tab/>
      </w:r>
      <w:r w:rsidRPr="002256EF">
        <w:rPr>
          <w:rFonts w:ascii="Arial" w:hAnsi="Arial" w:cs="Arial"/>
          <w:sz w:val="20"/>
          <w:szCs w:val="20"/>
          <w:lang w:val="es-419"/>
        </w:rPr>
        <w:tab/>
        <w:t xml:space="preserve">: Juzgado 2º Civil Municipal de Dosquebradas </w:t>
      </w:r>
    </w:p>
    <w:p w14:paraId="38270CEE" w14:textId="77777777" w:rsidR="002256EF" w:rsidRPr="002256EF" w:rsidRDefault="002256EF" w:rsidP="002256EF">
      <w:pPr>
        <w:widowControl/>
        <w:autoSpaceDE/>
        <w:autoSpaceDN/>
        <w:adjustRightInd/>
        <w:jc w:val="both"/>
        <w:rPr>
          <w:rFonts w:ascii="Arial" w:hAnsi="Arial" w:cs="Arial"/>
          <w:sz w:val="20"/>
          <w:szCs w:val="20"/>
          <w:lang w:val="es-419"/>
        </w:rPr>
      </w:pPr>
      <w:r w:rsidRPr="002256EF">
        <w:rPr>
          <w:rFonts w:ascii="Arial" w:hAnsi="Arial" w:cs="Arial"/>
          <w:sz w:val="20"/>
          <w:szCs w:val="20"/>
          <w:lang w:val="es-419"/>
        </w:rPr>
        <w:t>Vinculado</w:t>
      </w:r>
      <w:r w:rsidRPr="002256EF">
        <w:rPr>
          <w:rFonts w:ascii="Arial" w:hAnsi="Arial" w:cs="Arial"/>
          <w:sz w:val="20"/>
          <w:szCs w:val="20"/>
          <w:lang w:val="es-419"/>
        </w:rPr>
        <w:tab/>
      </w:r>
      <w:r w:rsidRPr="002256EF">
        <w:rPr>
          <w:rFonts w:ascii="Arial" w:hAnsi="Arial" w:cs="Arial"/>
          <w:sz w:val="20"/>
          <w:szCs w:val="20"/>
          <w:lang w:val="es-419"/>
        </w:rPr>
        <w:tab/>
        <w:t>: Libardo de Jesús Restrepo Naranjo</w:t>
      </w:r>
    </w:p>
    <w:p w14:paraId="4D27E000" w14:textId="77777777" w:rsidR="002256EF" w:rsidRPr="002256EF" w:rsidRDefault="002256EF" w:rsidP="002256EF">
      <w:pPr>
        <w:widowControl/>
        <w:autoSpaceDE/>
        <w:autoSpaceDN/>
        <w:adjustRightInd/>
        <w:jc w:val="both"/>
        <w:rPr>
          <w:rFonts w:ascii="Arial" w:hAnsi="Arial" w:cs="Arial"/>
          <w:sz w:val="20"/>
          <w:szCs w:val="20"/>
          <w:lang w:val="es-419"/>
        </w:rPr>
      </w:pPr>
      <w:r w:rsidRPr="002256EF">
        <w:rPr>
          <w:rFonts w:ascii="Arial" w:hAnsi="Arial" w:cs="Arial"/>
          <w:sz w:val="20"/>
          <w:szCs w:val="20"/>
          <w:lang w:val="es-419"/>
        </w:rPr>
        <w:t>Radicación</w:t>
      </w:r>
      <w:r w:rsidRPr="002256EF">
        <w:rPr>
          <w:rFonts w:ascii="Arial" w:hAnsi="Arial" w:cs="Arial"/>
          <w:sz w:val="20"/>
          <w:szCs w:val="20"/>
          <w:lang w:val="es-419"/>
        </w:rPr>
        <w:tab/>
      </w:r>
      <w:r w:rsidRPr="002256EF">
        <w:rPr>
          <w:rFonts w:ascii="Arial" w:hAnsi="Arial" w:cs="Arial"/>
          <w:sz w:val="20"/>
          <w:szCs w:val="20"/>
          <w:lang w:val="es-419"/>
        </w:rPr>
        <w:tab/>
        <w:t>: 66170-31-03-001-2022-00063-01</w:t>
      </w:r>
    </w:p>
    <w:p w14:paraId="0DC93C2A" w14:textId="77777777" w:rsidR="002256EF" w:rsidRPr="002256EF" w:rsidRDefault="002256EF" w:rsidP="002256EF">
      <w:pPr>
        <w:widowControl/>
        <w:autoSpaceDE/>
        <w:autoSpaceDN/>
        <w:adjustRightInd/>
        <w:jc w:val="both"/>
        <w:rPr>
          <w:rFonts w:ascii="Arial" w:hAnsi="Arial" w:cs="Arial"/>
          <w:sz w:val="20"/>
          <w:szCs w:val="20"/>
          <w:lang w:val="es-419"/>
        </w:rPr>
      </w:pPr>
      <w:r w:rsidRPr="002256EF">
        <w:rPr>
          <w:rFonts w:ascii="Arial" w:hAnsi="Arial" w:cs="Arial"/>
          <w:sz w:val="20"/>
          <w:szCs w:val="20"/>
          <w:lang w:val="es-419"/>
        </w:rPr>
        <w:t>Despacho de origen</w:t>
      </w:r>
      <w:r w:rsidRPr="002256EF">
        <w:rPr>
          <w:rFonts w:ascii="Arial" w:hAnsi="Arial" w:cs="Arial"/>
          <w:sz w:val="20"/>
          <w:szCs w:val="20"/>
          <w:lang w:val="es-419"/>
        </w:rPr>
        <w:tab/>
        <w:t xml:space="preserve">: Juzgado Civil del Circuito de Dosquebradas </w:t>
      </w:r>
    </w:p>
    <w:p w14:paraId="6D76844A" w14:textId="7746CF9F" w:rsidR="002256EF" w:rsidRPr="002256EF" w:rsidRDefault="002256EF" w:rsidP="002256EF">
      <w:pPr>
        <w:widowControl/>
        <w:autoSpaceDE/>
        <w:autoSpaceDN/>
        <w:adjustRightInd/>
        <w:jc w:val="both"/>
        <w:rPr>
          <w:rFonts w:ascii="Arial" w:hAnsi="Arial" w:cs="Arial"/>
          <w:sz w:val="20"/>
          <w:szCs w:val="20"/>
          <w:lang w:val="es-419"/>
        </w:rPr>
      </w:pPr>
      <w:r w:rsidRPr="002256EF">
        <w:rPr>
          <w:rFonts w:ascii="Arial" w:hAnsi="Arial" w:cs="Arial"/>
          <w:sz w:val="20"/>
          <w:szCs w:val="20"/>
          <w:lang w:val="es-419"/>
        </w:rPr>
        <w:t>Magistrado Ponente</w:t>
      </w:r>
      <w:r w:rsidRPr="002256EF">
        <w:rPr>
          <w:rFonts w:ascii="Arial" w:hAnsi="Arial" w:cs="Arial"/>
          <w:sz w:val="20"/>
          <w:szCs w:val="20"/>
          <w:lang w:val="es-419"/>
        </w:rPr>
        <w:tab/>
        <w:t>: DUBERNEY GRISALES HERRERA</w:t>
      </w:r>
    </w:p>
    <w:p w14:paraId="3C86720F" w14:textId="43741448" w:rsidR="001A3D37" w:rsidRDefault="002256EF" w:rsidP="002256EF">
      <w:pPr>
        <w:widowControl/>
        <w:autoSpaceDE/>
        <w:autoSpaceDN/>
        <w:adjustRightInd/>
        <w:jc w:val="both"/>
        <w:rPr>
          <w:rFonts w:ascii="Arial" w:hAnsi="Arial" w:cs="Arial"/>
          <w:sz w:val="20"/>
          <w:szCs w:val="20"/>
          <w:lang w:val="es-419"/>
        </w:rPr>
      </w:pPr>
      <w:r w:rsidRPr="002256EF">
        <w:rPr>
          <w:rFonts w:ascii="Arial" w:hAnsi="Arial" w:cs="Arial"/>
          <w:sz w:val="20"/>
          <w:szCs w:val="20"/>
          <w:lang w:val="es-419"/>
        </w:rPr>
        <w:t>Acta número</w:t>
      </w:r>
      <w:r w:rsidR="00DE39D9">
        <w:rPr>
          <w:rFonts w:ascii="Arial" w:hAnsi="Arial" w:cs="Arial"/>
          <w:sz w:val="20"/>
          <w:szCs w:val="20"/>
          <w:lang w:val="es-419"/>
        </w:rPr>
        <w:tab/>
      </w:r>
      <w:r w:rsidRPr="002256EF">
        <w:rPr>
          <w:rFonts w:ascii="Arial" w:hAnsi="Arial" w:cs="Arial"/>
          <w:sz w:val="20"/>
          <w:szCs w:val="20"/>
          <w:lang w:val="es-419"/>
        </w:rPr>
        <w:tab/>
        <w:t>: 233 de 02-06-2022</w:t>
      </w:r>
    </w:p>
    <w:p w14:paraId="12A75F19" w14:textId="77777777" w:rsidR="002256EF" w:rsidRPr="005E4B37" w:rsidRDefault="002256EF" w:rsidP="002256EF">
      <w:pPr>
        <w:widowControl/>
        <w:autoSpaceDE/>
        <w:autoSpaceDN/>
        <w:adjustRightInd/>
        <w:jc w:val="both"/>
        <w:rPr>
          <w:rFonts w:ascii="Arial" w:hAnsi="Arial" w:cs="Arial"/>
          <w:sz w:val="20"/>
          <w:szCs w:val="20"/>
          <w:lang w:val="es-419"/>
        </w:rPr>
      </w:pPr>
    </w:p>
    <w:p w14:paraId="0CD270DC" w14:textId="574CB936" w:rsidR="001A3D37" w:rsidRPr="005E4B37" w:rsidRDefault="009339C0" w:rsidP="001A3D37">
      <w:pPr>
        <w:jc w:val="both"/>
        <w:rPr>
          <w:rFonts w:ascii="Arial" w:hAnsi="Arial" w:cs="Arial"/>
          <w:lang w:val="es-419"/>
        </w:rPr>
      </w:pPr>
      <w:r w:rsidRPr="005E4B37">
        <w:rPr>
          <w:rFonts w:ascii="Arial" w:hAnsi="Arial" w:cs="Arial"/>
          <w:b/>
          <w:bCs/>
          <w:iCs/>
          <w:sz w:val="20"/>
          <w:szCs w:val="20"/>
          <w:u w:val="single"/>
          <w:lang w:val="es-419" w:eastAsia="fr-FR"/>
        </w:rPr>
        <w:t>TEMAS:</w:t>
      </w:r>
      <w:r w:rsidRPr="005E4B37">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TUTELA CONTRA DECISIÓN JUDICIAL / REQUISITOS GENERALES Y ESPECIALES DE PROCEDIBILIDAD / INMEDIATEZ / </w:t>
      </w:r>
      <w:r w:rsidRPr="002256EF">
        <w:rPr>
          <w:rFonts w:ascii="Arial" w:hAnsi="Arial" w:cs="Arial"/>
          <w:b/>
          <w:sz w:val="20"/>
          <w:szCs w:val="20"/>
          <w:lang w:val="es-419"/>
        </w:rPr>
        <w:t xml:space="preserve">SUBSIDIARIEDAD </w:t>
      </w:r>
      <w:r>
        <w:rPr>
          <w:rFonts w:ascii="Arial" w:hAnsi="Arial" w:cs="Arial"/>
          <w:b/>
          <w:sz w:val="20"/>
          <w:szCs w:val="20"/>
          <w:lang w:val="es-419"/>
        </w:rPr>
        <w:t>/ DEFINICIÓN / NO SE CUMPLEN EN ESTE CASO.</w:t>
      </w:r>
      <w:bookmarkStart w:id="2" w:name="_GoBack"/>
      <w:bookmarkEnd w:id="2"/>
    </w:p>
    <w:p w14:paraId="00405F5F" w14:textId="77777777" w:rsidR="001A3D37" w:rsidRPr="005E4B37" w:rsidRDefault="001A3D37" w:rsidP="001A3D37">
      <w:pPr>
        <w:widowControl/>
        <w:autoSpaceDE/>
        <w:autoSpaceDN/>
        <w:adjustRightInd/>
        <w:jc w:val="both"/>
        <w:rPr>
          <w:rFonts w:ascii="Arial" w:hAnsi="Arial" w:cs="Arial"/>
          <w:sz w:val="20"/>
          <w:szCs w:val="20"/>
          <w:lang w:val="es-419"/>
        </w:rPr>
      </w:pPr>
    </w:p>
    <w:p w14:paraId="409782DF" w14:textId="7D7545B5" w:rsidR="001A3D37" w:rsidRPr="005E4B37" w:rsidRDefault="00DE39D9" w:rsidP="001A3D37">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DE39D9">
        <w:rPr>
          <w:rFonts w:ascii="Arial" w:hAnsi="Arial" w:cs="Arial"/>
          <w:sz w:val="20"/>
          <w:szCs w:val="20"/>
          <w:lang w:val="es-419"/>
        </w:rPr>
        <w:t xml:space="preserve">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DE39D9">
        <w:rPr>
          <w:rFonts w:ascii="Arial" w:hAnsi="Arial" w:cs="Arial"/>
          <w:sz w:val="20"/>
          <w:szCs w:val="20"/>
          <w:lang w:val="es-419"/>
        </w:rPr>
        <w:t>re-definición</w:t>
      </w:r>
      <w:proofErr w:type="spellEnd"/>
      <w:r w:rsidRPr="00DE39D9">
        <w:rPr>
          <w:rFonts w:ascii="Arial" w:hAnsi="Arial" w:cs="Arial"/>
          <w:sz w:val="20"/>
          <w:szCs w:val="20"/>
          <w:lang w:val="es-419"/>
        </w:rPr>
        <w:t xml:space="preserve"> dogmática entre 2003 y 2005, básicamente sustituyó la expresión “vías de hecho” por la de “causales genéricas de procedibilidad”</w:t>
      </w:r>
      <w:r>
        <w:rPr>
          <w:rFonts w:ascii="Arial" w:hAnsi="Arial" w:cs="Arial"/>
          <w:sz w:val="20"/>
          <w:szCs w:val="20"/>
          <w:lang w:val="es-419"/>
        </w:rPr>
        <w:t xml:space="preserve"> …</w:t>
      </w:r>
    </w:p>
    <w:p w14:paraId="0F848A2B" w14:textId="0507D375" w:rsidR="001A3D37" w:rsidRDefault="001A3D37" w:rsidP="001A3D37">
      <w:pPr>
        <w:widowControl/>
        <w:autoSpaceDE/>
        <w:autoSpaceDN/>
        <w:adjustRightInd/>
        <w:jc w:val="both"/>
        <w:rPr>
          <w:rFonts w:ascii="Arial" w:hAnsi="Arial" w:cs="Arial"/>
          <w:sz w:val="20"/>
          <w:szCs w:val="20"/>
          <w:lang w:val="es-419"/>
        </w:rPr>
      </w:pPr>
    </w:p>
    <w:p w14:paraId="1847D858" w14:textId="3322FC57" w:rsidR="00DE39D9" w:rsidRDefault="00DE39D9" w:rsidP="001A3D37">
      <w:pPr>
        <w:widowControl/>
        <w:autoSpaceDE/>
        <w:autoSpaceDN/>
        <w:adjustRightInd/>
        <w:jc w:val="both"/>
        <w:rPr>
          <w:rFonts w:ascii="Arial" w:hAnsi="Arial" w:cs="Arial"/>
          <w:sz w:val="20"/>
          <w:szCs w:val="20"/>
          <w:lang w:val="es-419"/>
        </w:rPr>
      </w:pPr>
      <w:r w:rsidRPr="00DE39D9">
        <w:rPr>
          <w:rFonts w:ascii="Arial" w:hAnsi="Arial" w:cs="Arial"/>
          <w:sz w:val="20"/>
          <w:szCs w:val="20"/>
          <w:lang w:val="es-419"/>
        </w:rPr>
        <w:t>Los requisitos generales de procedibilidad</w:t>
      </w:r>
      <w:r w:rsidR="00B81089">
        <w:rPr>
          <w:rFonts w:ascii="Arial" w:hAnsi="Arial" w:cs="Arial"/>
          <w:sz w:val="20"/>
          <w:szCs w:val="20"/>
          <w:lang w:val="es-419"/>
        </w:rPr>
        <w:t>…</w:t>
      </w:r>
      <w:r w:rsidRPr="00DE39D9">
        <w:rPr>
          <w:rFonts w:ascii="Arial" w:hAnsi="Arial" w:cs="Arial"/>
          <w:sz w:val="20"/>
          <w:szCs w:val="20"/>
          <w:lang w:val="es-419"/>
        </w:rPr>
        <w:t xml:space="preserve"> son: (i) Que el asunto sea de relevancia constitucional; (ii) Que se hayan agotado los medios ordinarios y extraordinarios de defensa judicial al alcance del afectado; (iii) Que se cumpla con el requisito de inmediatez</w:t>
      </w:r>
      <w:r>
        <w:rPr>
          <w:rFonts w:ascii="Arial" w:hAnsi="Arial" w:cs="Arial"/>
          <w:sz w:val="20"/>
          <w:szCs w:val="20"/>
          <w:lang w:val="es-419"/>
        </w:rPr>
        <w:t>…</w:t>
      </w:r>
    </w:p>
    <w:p w14:paraId="0E0F567A" w14:textId="77777777" w:rsidR="00DE39D9" w:rsidRPr="005E4B37" w:rsidRDefault="00DE39D9" w:rsidP="001A3D37">
      <w:pPr>
        <w:widowControl/>
        <w:autoSpaceDE/>
        <w:autoSpaceDN/>
        <w:adjustRightInd/>
        <w:jc w:val="both"/>
        <w:rPr>
          <w:rFonts w:ascii="Arial" w:hAnsi="Arial" w:cs="Arial"/>
          <w:sz w:val="20"/>
          <w:szCs w:val="20"/>
          <w:lang w:val="es-419"/>
        </w:rPr>
      </w:pPr>
    </w:p>
    <w:p w14:paraId="6AB55DB9" w14:textId="676B7F82" w:rsidR="001A3D37" w:rsidRDefault="00B81089" w:rsidP="001A3D37">
      <w:pPr>
        <w:widowControl/>
        <w:autoSpaceDE/>
        <w:autoSpaceDN/>
        <w:adjustRightInd/>
        <w:jc w:val="both"/>
        <w:rPr>
          <w:rFonts w:ascii="Arial" w:hAnsi="Arial" w:cs="Arial"/>
          <w:sz w:val="20"/>
          <w:szCs w:val="20"/>
          <w:lang w:val="es-419"/>
        </w:rPr>
      </w:pPr>
      <w:r w:rsidRPr="00B81089">
        <w:rPr>
          <w:rFonts w:ascii="Arial" w:hAnsi="Arial" w:cs="Arial"/>
          <w:sz w:val="20"/>
          <w:szCs w:val="20"/>
          <w:lang w:val="es-419"/>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B81089">
        <w:rPr>
          <w:rFonts w:ascii="Arial" w:hAnsi="Arial" w:cs="Arial"/>
          <w:sz w:val="20"/>
          <w:szCs w:val="20"/>
          <w:lang w:val="es-419"/>
        </w:rPr>
        <w:t>viii</w:t>
      </w:r>
      <w:proofErr w:type="spellEnd"/>
      <w:r w:rsidRPr="00B81089">
        <w:rPr>
          <w:rFonts w:ascii="Arial" w:hAnsi="Arial" w:cs="Arial"/>
          <w:sz w:val="20"/>
          <w:szCs w:val="20"/>
          <w:lang w:val="es-419"/>
        </w:rPr>
        <w:t>) violación directa de la Carta</w:t>
      </w:r>
      <w:r>
        <w:rPr>
          <w:rFonts w:ascii="Arial" w:hAnsi="Arial" w:cs="Arial"/>
          <w:sz w:val="20"/>
          <w:szCs w:val="20"/>
          <w:lang w:val="es-419"/>
        </w:rPr>
        <w:t>…</w:t>
      </w:r>
    </w:p>
    <w:p w14:paraId="22079883" w14:textId="18729DDA" w:rsidR="00224AAF" w:rsidRDefault="00224AAF" w:rsidP="001A3D37">
      <w:pPr>
        <w:widowControl/>
        <w:autoSpaceDE/>
        <w:autoSpaceDN/>
        <w:adjustRightInd/>
        <w:jc w:val="both"/>
        <w:rPr>
          <w:rFonts w:ascii="Arial" w:hAnsi="Arial" w:cs="Arial"/>
          <w:sz w:val="20"/>
          <w:szCs w:val="20"/>
          <w:lang w:val="es-419"/>
        </w:rPr>
      </w:pPr>
    </w:p>
    <w:p w14:paraId="001E79E2" w14:textId="172AF10D" w:rsidR="00224AAF" w:rsidRDefault="00224AAF" w:rsidP="001A3D37">
      <w:pPr>
        <w:widowControl/>
        <w:autoSpaceDE/>
        <w:autoSpaceDN/>
        <w:adjustRightInd/>
        <w:jc w:val="both"/>
        <w:rPr>
          <w:rFonts w:ascii="Arial" w:hAnsi="Arial" w:cs="Arial"/>
          <w:sz w:val="20"/>
          <w:szCs w:val="20"/>
          <w:lang w:val="es-419"/>
        </w:rPr>
      </w:pPr>
      <w:r w:rsidRPr="00224AAF">
        <w:rPr>
          <w:rFonts w:ascii="Arial" w:hAnsi="Arial" w:cs="Arial"/>
          <w:sz w:val="20"/>
          <w:szCs w:val="20"/>
          <w:lang w:val="es-419"/>
        </w:rPr>
        <w:t>Según constante jurisprudencia de nuestro máximo Tribunal Constitucional</w:t>
      </w:r>
      <w:r>
        <w:rPr>
          <w:rFonts w:ascii="Arial" w:hAnsi="Arial" w:cs="Arial"/>
          <w:sz w:val="20"/>
          <w:szCs w:val="20"/>
          <w:lang w:val="es-419"/>
        </w:rPr>
        <w:t>…</w:t>
      </w:r>
      <w:r w:rsidRPr="00224AAF">
        <w:rPr>
          <w:rFonts w:ascii="Arial" w:hAnsi="Arial" w:cs="Arial"/>
          <w:sz w:val="20"/>
          <w:szCs w:val="20"/>
          <w:lang w:val="es-419"/>
        </w:rPr>
        <w:t>, y también de la CSJ</w:t>
      </w:r>
      <w:r>
        <w:rPr>
          <w:rFonts w:ascii="Arial" w:hAnsi="Arial" w:cs="Arial"/>
          <w:sz w:val="20"/>
          <w:szCs w:val="20"/>
          <w:lang w:val="es-419"/>
        </w:rPr>
        <w:t>…</w:t>
      </w:r>
      <w:r w:rsidRPr="00224AAF">
        <w:rPr>
          <w:rFonts w:ascii="Arial" w:hAnsi="Arial" w:cs="Arial"/>
          <w:sz w:val="20"/>
          <w:szCs w:val="20"/>
          <w:lang w:val="es-419"/>
        </w:rPr>
        <w:t>, la inmediatez en la protección, conlleva entender que el remedio judicial requiere aplicación urgente, por lo que quien actúa en ejercicio de la tutela, debe usarla en forma oportuna</w:t>
      </w:r>
      <w:r>
        <w:rPr>
          <w:rFonts w:ascii="Arial" w:hAnsi="Arial" w:cs="Arial"/>
          <w:sz w:val="20"/>
          <w:szCs w:val="20"/>
          <w:lang w:val="es-419"/>
        </w:rPr>
        <w:t>…</w:t>
      </w:r>
    </w:p>
    <w:p w14:paraId="50D1CAC2" w14:textId="1B5C5656" w:rsidR="00B81089" w:rsidRDefault="00B81089" w:rsidP="001A3D37">
      <w:pPr>
        <w:widowControl/>
        <w:autoSpaceDE/>
        <w:autoSpaceDN/>
        <w:adjustRightInd/>
        <w:jc w:val="both"/>
        <w:rPr>
          <w:rFonts w:ascii="Arial" w:hAnsi="Arial" w:cs="Arial"/>
          <w:sz w:val="20"/>
          <w:szCs w:val="20"/>
          <w:lang w:val="es-419"/>
        </w:rPr>
      </w:pPr>
    </w:p>
    <w:p w14:paraId="4068DD43" w14:textId="71048603" w:rsidR="00B81089" w:rsidRDefault="006F1988" w:rsidP="001A3D37">
      <w:pPr>
        <w:widowControl/>
        <w:autoSpaceDE/>
        <w:autoSpaceDN/>
        <w:adjustRightInd/>
        <w:jc w:val="both"/>
        <w:rPr>
          <w:rFonts w:ascii="Arial" w:hAnsi="Arial" w:cs="Arial"/>
          <w:sz w:val="20"/>
          <w:szCs w:val="20"/>
          <w:lang w:val="es-419"/>
        </w:rPr>
      </w:pPr>
      <w:r w:rsidRPr="006F1988">
        <w:rPr>
          <w:rFonts w:ascii="Arial" w:hAnsi="Arial" w:cs="Arial"/>
          <w:sz w:val="20"/>
          <w:szCs w:val="20"/>
          <w:lang w:val="es-419"/>
        </w:rPr>
        <w:t>Procede la acción siempre que el afectado carezca de otro instrumento defensivo judicial</w:t>
      </w:r>
      <w:r>
        <w:rPr>
          <w:rFonts w:ascii="Arial" w:hAnsi="Arial" w:cs="Arial"/>
          <w:sz w:val="20"/>
          <w:szCs w:val="20"/>
          <w:lang w:val="es-419"/>
        </w:rPr>
        <w:t>…</w:t>
      </w:r>
      <w:r w:rsidRPr="006F1988">
        <w:rPr>
          <w:rFonts w:ascii="Arial" w:hAnsi="Arial" w:cs="Arial"/>
          <w:sz w:val="20"/>
          <w:szCs w:val="20"/>
          <w:lang w:val="es-419"/>
        </w:rPr>
        <w:t>.  Empero, hay dos (2) excepciones que guardan en común la existencia del medio ordinario: (i) La tutela transitoria para evitar un perjuicio irremediable; y (ii) La ineficacia de la herramienta regular para salvaguardar los derechos.</w:t>
      </w:r>
      <w:r w:rsidR="00224AAF">
        <w:rPr>
          <w:rFonts w:ascii="Arial" w:hAnsi="Arial" w:cs="Arial"/>
          <w:sz w:val="20"/>
          <w:szCs w:val="20"/>
          <w:lang w:val="es-419"/>
        </w:rPr>
        <w:t xml:space="preserve"> (…)</w:t>
      </w:r>
    </w:p>
    <w:p w14:paraId="35D290E1" w14:textId="77777777" w:rsidR="00B81089" w:rsidRPr="005E4B37" w:rsidRDefault="00B81089" w:rsidP="001A3D37">
      <w:pPr>
        <w:widowControl/>
        <w:autoSpaceDE/>
        <w:autoSpaceDN/>
        <w:adjustRightInd/>
        <w:jc w:val="both"/>
        <w:rPr>
          <w:rFonts w:ascii="Arial" w:hAnsi="Arial" w:cs="Arial"/>
          <w:sz w:val="20"/>
          <w:szCs w:val="20"/>
          <w:lang w:val="es-419"/>
        </w:rPr>
      </w:pPr>
    </w:p>
    <w:p w14:paraId="4AD974B2" w14:textId="75BC7914" w:rsidR="001A3D37" w:rsidRPr="005E4B37" w:rsidRDefault="00224AAF" w:rsidP="001A3D37">
      <w:pPr>
        <w:widowControl/>
        <w:autoSpaceDE/>
        <w:autoSpaceDN/>
        <w:adjustRightInd/>
        <w:jc w:val="both"/>
        <w:rPr>
          <w:rFonts w:ascii="Arial" w:hAnsi="Arial" w:cs="Arial"/>
          <w:sz w:val="20"/>
          <w:szCs w:val="20"/>
          <w:lang w:val="es-419"/>
        </w:rPr>
      </w:pPr>
      <w:r w:rsidRPr="00224AAF">
        <w:rPr>
          <w:rFonts w:ascii="Arial" w:hAnsi="Arial" w:cs="Arial"/>
          <w:sz w:val="20"/>
          <w:szCs w:val="20"/>
          <w:lang w:val="es-419"/>
        </w:rPr>
        <w:t xml:space="preserve">Desde ya se advierte que el fallo de instancia será revocado y, en su lugar, se desestimará el amparo, por improcedente: (i) Frente al juez de paz por incumplir la inmediatez; y, (ii) Contra el Juzgado 2º Civil Municipal de Dosquebradas, por faltar la </w:t>
      </w:r>
      <w:proofErr w:type="spellStart"/>
      <w:r w:rsidRPr="00224AAF">
        <w:rPr>
          <w:rFonts w:ascii="Arial" w:hAnsi="Arial" w:cs="Arial"/>
          <w:sz w:val="20"/>
          <w:szCs w:val="20"/>
          <w:lang w:val="es-419"/>
        </w:rPr>
        <w:t>residualidad</w:t>
      </w:r>
      <w:proofErr w:type="spellEnd"/>
      <w:r w:rsidRPr="00224AAF">
        <w:rPr>
          <w:rFonts w:ascii="Arial" w:hAnsi="Arial" w:cs="Arial"/>
          <w:sz w:val="20"/>
          <w:szCs w:val="20"/>
          <w:lang w:val="es-419"/>
        </w:rPr>
        <w:t>, tanto sobre la supuesta práctica irregular de la audiencia del artículo 372, CGP, como respecto a la aparente inobservancia de la cosa juzgada.</w:t>
      </w:r>
    </w:p>
    <w:p w14:paraId="135EBF7C" w14:textId="77777777" w:rsidR="001A3D37" w:rsidRPr="005E4B37" w:rsidRDefault="001A3D37" w:rsidP="001A3D37">
      <w:pPr>
        <w:widowControl/>
        <w:autoSpaceDE/>
        <w:autoSpaceDN/>
        <w:adjustRightInd/>
        <w:jc w:val="both"/>
        <w:rPr>
          <w:rFonts w:ascii="Arial" w:hAnsi="Arial" w:cs="Arial"/>
          <w:sz w:val="20"/>
          <w:szCs w:val="20"/>
          <w:lang w:val="es-419"/>
        </w:rPr>
      </w:pPr>
    </w:p>
    <w:p w14:paraId="34E4C453" w14:textId="77777777" w:rsidR="001A3D37" w:rsidRPr="005E4B37" w:rsidRDefault="001A3D37" w:rsidP="001A3D37">
      <w:pPr>
        <w:widowControl/>
        <w:autoSpaceDE/>
        <w:autoSpaceDN/>
        <w:adjustRightInd/>
        <w:jc w:val="both"/>
        <w:rPr>
          <w:rFonts w:ascii="Arial" w:hAnsi="Arial" w:cs="Arial"/>
          <w:sz w:val="20"/>
          <w:szCs w:val="20"/>
        </w:rPr>
      </w:pPr>
    </w:p>
    <w:p w14:paraId="474C7A8B" w14:textId="77777777" w:rsidR="001A3D37" w:rsidRPr="005E4B37" w:rsidRDefault="001A3D37" w:rsidP="001A3D37">
      <w:pPr>
        <w:widowControl/>
        <w:autoSpaceDE/>
        <w:autoSpaceDN/>
        <w:adjustRightInd/>
        <w:jc w:val="both"/>
        <w:rPr>
          <w:rFonts w:ascii="Arial" w:hAnsi="Arial" w:cs="Arial"/>
          <w:sz w:val="20"/>
          <w:szCs w:val="20"/>
        </w:rPr>
      </w:pPr>
    </w:p>
    <w:bookmarkEnd w:id="0"/>
    <w:bookmarkEnd w:id="1"/>
    <w:p w14:paraId="457AD633" w14:textId="5BD5721D" w:rsidR="42453C96" w:rsidRDefault="42453C96" w:rsidP="42453C96">
      <w:pPr>
        <w:pStyle w:val="Sinespaciado"/>
        <w:spacing w:line="360" w:lineRule="auto"/>
        <w:ind w:left="4248"/>
        <w:rPr>
          <w:noProof/>
          <w:szCs w:val="24"/>
          <w:lang w:val="es-CO" w:eastAsia="es-CO"/>
        </w:rPr>
      </w:pPr>
      <w:r>
        <w:rPr>
          <w:noProof/>
        </w:rPr>
        <w:drawing>
          <wp:inline distT="0" distB="0" distL="0" distR="0" wp14:anchorId="58B6D26E" wp14:editId="43B86CC1">
            <wp:extent cx="363220" cy="3613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3220" cy="361315"/>
                    </a:xfrm>
                    <a:prstGeom prst="rect">
                      <a:avLst/>
                    </a:prstGeom>
                    <a:noFill/>
                    <a:ln>
                      <a:noFill/>
                    </a:ln>
                  </pic:spPr>
                </pic:pic>
              </a:graphicData>
            </a:graphic>
          </wp:inline>
        </w:drawing>
      </w:r>
    </w:p>
    <w:p w14:paraId="729AC2CF" w14:textId="77777777" w:rsidR="0028225C" w:rsidRPr="007922D0" w:rsidRDefault="0028225C" w:rsidP="0028225C">
      <w:pPr>
        <w:pStyle w:val="Sinespaciado"/>
        <w:spacing w:line="360" w:lineRule="auto"/>
        <w:jc w:val="center"/>
        <w:rPr>
          <w:rFonts w:ascii="Georgia" w:hAnsi="Georgia" w:cs="Arial"/>
          <w:w w:val="140"/>
          <w:sz w:val="14"/>
        </w:rPr>
      </w:pPr>
      <w:r w:rsidRPr="007922D0">
        <w:rPr>
          <w:rFonts w:ascii="Georgia" w:hAnsi="Georgia" w:cs="Arial"/>
          <w:w w:val="140"/>
          <w:sz w:val="14"/>
        </w:rPr>
        <w:t>REPUBLICA DE COLOMBIA</w:t>
      </w:r>
    </w:p>
    <w:p w14:paraId="36307330" w14:textId="77777777" w:rsidR="0028225C" w:rsidRPr="007922D0" w:rsidRDefault="0028225C" w:rsidP="0028225C">
      <w:pPr>
        <w:pStyle w:val="Sinespaciado"/>
        <w:tabs>
          <w:tab w:val="center" w:pos="4987"/>
          <w:tab w:val="left" w:pos="8449"/>
        </w:tabs>
        <w:spacing w:line="360" w:lineRule="auto"/>
        <w:jc w:val="center"/>
        <w:rPr>
          <w:rFonts w:ascii="Georgia" w:hAnsi="Georgia" w:cs="Arial"/>
          <w:w w:val="140"/>
        </w:rPr>
      </w:pPr>
      <w:r w:rsidRPr="007922D0">
        <w:rPr>
          <w:rFonts w:ascii="Georgia" w:hAnsi="Georgia" w:cs="Arial"/>
          <w:w w:val="140"/>
          <w:sz w:val="14"/>
        </w:rPr>
        <w:t>RAMA JUDICIAL DEL PODER PÚBLICO</w:t>
      </w:r>
    </w:p>
    <w:p w14:paraId="7BBFD92B" w14:textId="77777777" w:rsidR="0028225C" w:rsidRPr="00B37F55" w:rsidRDefault="0028225C" w:rsidP="0028225C">
      <w:pPr>
        <w:pStyle w:val="Sinespaciado"/>
        <w:spacing w:line="360" w:lineRule="auto"/>
        <w:jc w:val="center"/>
        <w:rPr>
          <w:rFonts w:ascii="Georgia" w:hAnsi="Georgia" w:cs="Arial"/>
          <w:b/>
          <w:bCs/>
          <w:w w:val="140"/>
          <w:sz w:val="16"/>
        </w:rPr>
      </w:pPr>
      <w:r w:rsidRPr="00B37F55">
        <w:rPr>
          <w:rFonts w:ascii="Georgia" w:hAnsi="Georgia" w:cs="Arial"/>
          <w:b/>
          <w:bCs/>
          <w:w w:val="140"/>
          <w:sz w:val="18"/>
        </w:rPr>
        <w:t>T</w:t>
      </w:r>
      <w:r w:rsidRPr="00B37F55">
        <w:rPr>
          <w:rFonts w:ascii="Georgia" w:hAnsi="Georgia" w:cs="Arial"/>
          <w:b/>
          <w:bCs/>
          <w:w w:val="140"/>
          <w:sz w:val="16"/>
        </w:rPr>
        <w:t>RIBUNAL</w:t>
      </w:r>
      <w:r w:rsidRPr="00B37F55">
        <w:rPr>
          <w:rFonts w:ascii="Georgia" w:hAnsi="Georgia" w:cs="Arial"/>
          <w:b/>
          <w:bCs/>
          <w:w w:val="140"/>
          <w:sz w:val="18"/>
        </w:rPr>
        <w:t xml:space="preserve"> S</w:t>
      </w:r>
      <w:r w:rsidRPr="00B37F55">
        <w:rPr>
          <w:rFonts w:ascii="Georgia" w:hAnsi="Georgia" w:cs="Arial"/>
          <w:b/>
          <w:bCs/>
          <w:w w:val="140"/>
          <w:sz w:val="16"/>
        </w:rPr>
        <w:t xml:space="preserve">UPERIOR DEL </w:t>
      </w:r>
      <w:r w:rsidRPr="00B37F55">
        <w:rPr>
          <w:rFonts w:ascii="Georgia" w:hAnsi="Georgia" w:cs="Arial"/>
          <w:b/>
          <w:bCs/>
          <w:w w:val="140"/>
          <w:sz w:val="18"/>
        </w:rPr>
        <w:t>D</w:t>
      </w:r>
      <w:r w:rsidRPr="00B37F55">
        <w:rPr>
          <w:rFonts w:ascii="Georgia" w:hAnsi="Georgia" w:cs="Arial"/>
          <w:b/>
          <w:bCs/>
          <w:w w:val="140"/>
          <w:sz w:val="16"/>
        </w:rPr>
        <w:t>ISTRITO</w:t>
      </w:r>
      <w:r w:rsidRPr="00B37F55">
        <w:rPr>
          <w:rFonts w:ascii="Georgia" w:hAnsi="Georgia" w:cs="Arial"/>
          <w:b/>
          <w:bCs/>
          <w:w w:val="140"/>
          <w:sz w:val="18"/>
        </w:rPr>
        <w:t xml:space="preserve"> J</w:t>
      </w:r>
      <w:r w:rsidRPr="00B37F55">
        <w:rPr>
          <w:rFonts w:ascii="Georgia" w:hAnsi="Georgia" w:cs="Arial"/>
          <w:b/>
          <w:bCs/>
          <w:w w:val="140"/>
          <w:sz w:val="16"/>
        </w:rPr>
        <w:t>UDICIAL</w:t>
      </w:r>
    </w:p>
    <w:p w14:paraId="09FB3392" w14:textId="77777777" w:rsidR="0028225C" w:rsidRPr="007922D0" w:rsidRDefault="0028225C" w:rsidP="0028225C">
      <w:pPr>
        <w:pStyle w:val="Sinespaciado"/>
        <w:spacing w:line="360" w:lineRule="auto"/>
        <w:jc w:val="center"/>
        <w:rPr>
          <w:rFonts w:ascii="Georgia" w:hAnsi="Georgia" w:cs="Arial"/>
          <w:w w:val="140"/>
          <w:sz w:val="16"/>
          <w:szCs w:val="18"/>
        </w:rPr>
      </w:pPr>
      <w:r w:rsidRPr="007922D0">
        <w:rPr>
          <w:rFonts w:ascii="Georgia" w:hAnsi="Georgia" w:cs="Arial"/>
          <w:w w:val="140"/>
          <w:sz w:val="18"/>
          <w:szCs w:val="18"/>
        </w:rPr>
        <w:t>S</w:t>
      </w:r>
      <w:r w:rsidRPr="00E80202">
        <w:rPr>
          <w:rFonts w:ascii="Georgia" w:hAnsi="Georgia" w:cs="Arial"/>
          <w:w w:val="140"/>
          <w:sz w:val="16"/>
        </w:rPr>
        <w:t xml:space="preserve">ALA </w:t>
      </w:r>
      <w:r w:rsidRPr="00AC5493">
        <w:rPr>
          <w:rFonts w:ascii="Georgia" w:hAnsi="Georgia" w:cs="Arial"/>
          <w:w w:val="140"/>
          <w:sz w:val="16"/>
          <w:szCs w:val="16"/>
        </w:rPr>
        <w:t>DE</w:t>
      </w:r>
      <w:r w:rsidRPr="007922D0">
        <w:rPr>
          <w:rFonts w:ascii="Georgia" w:hAnsi="Georgia" w:cs="Arial"/>
          <w:w w:val="140"/>
          <w:sz w:val="16"/>
          <w:szCs w:val="18"/>
        </w:rPr>
        <w:t xml:space="preserve"> </w:t>
      </w:r>
      <w:r>
        <w:rPr>
          <w:rFonts w:ascii="Georgia" w:hAnsi="Georgia" w:cs="Arial"/>
          <w:w w:val="140"/>
          <w:sz w:val="18"/>
          <w:szCs w:val="18"/>
        </w:rPr>
        <w:t>D</w:t>
      </w:r>
      <w:r>
        <w:rPr>
          <w:rFonts w:ascii="Georgia" w:hAnsi="Georgia" w:cs="Arial"/>
          <w:w w:val="140"/>
          <w:sz w:val="16"/>
          <w:szCs w:val="18"/>
        </w:rPr>
        <w:t xml:space="preserve">ECISIÓN </w:t>
      </w:r>
      <w:r w:rsidRPr="007922D0">
        <w:rPr>
          <w:rFonts w:ascii="Georgia" w:hAnsi="Georgia" w:cs="Arial"/>
          <w:w w:val="140"/>
          <w:sz w:val="18"/>
          <w:szCs w:val="18"/>
        </w:rPr>
        <w:t>C</w:t>
      </w:r>
      <w:r w:rsidRPr="007922D0">
        <w:rPr>
          <w:rFonts w:ascii="Georgia" w:hAnsi="Georgia" w:cs="Arial"/>
          <w:w w:val="140"/>
          <w:sz w:val="16"/>
          <w:szCs w:val="18"/>
        </w:rPr>
        <w:t xml:space="preserve">IVIL – </w:t>
      </w:r>
      <w:r w:rsidRPr="007922D0">
        <w:rPr>
          <w:rFonts w:ascii="Georgia" w:hAnsi="Georgia" w:cs="Arial"/>
          <w:w w:val="140"/>
          <w:sz w:val="18"/>
          <w:szCs w:val="18"/>
        </w:rPr>
        <w:t>F</w:t>
      </w:r>
      <w:r w:rsidRPr="007922D0">
        <w:rPr>
          <w:rFonts w:ascii="Georgia" w:hAnsi="Georgia" w:cs="Arial"/>
          <w:w w:val="140"/>
          <w:sz w:val="16"/>
          <w:szCs w:val="18"/>
        </w:rPr>
        <w:t xml:space="preserve">AMILIA – </w:t>
      </w:r>
      <w:r w:rsidRPr="007922D0">
        <w:rPr>
          <w:rFonts w:ascii="Georgia" w:hAnsi="Georgia" w:cs="Arial"/>
          <w:w w:val="140"/>
          <w:sz w:val="18"/>
          <w:szCs w:val="18"/>
        </w:rPr>
        <w:t>D</w:t>
      </w:r>
      <w:r w:rsidRPr="007922D0">
        <w:rPr>
          <w:rFonts w:ascii="Georgia" w:hAnsi="Georgia" w:cs="Arial"/>
          <w:w w:val="140"/>
          <w:sz w:val="16"/>
          <w:szCs w:val="18"/>
        </w:rPr>
        <w:t xml:space="preserve">ISTRITO DE </w:t>
      </w:r>
      <w:r w:rsidRPr="007922D0">
        <w:rPr>
          <w:rFonts w:ascii="Georgia" w:hAnsi="Georgia" w:cs="Arial"/>
          <w:w w:val="140"/>
          <w:sz w:val="18"/>
          <w:szCs w:val="18"/>
        </w:rPr>
        <w:t>P</w:t>
      </w:r>
      <w:r w:rsidRPr="007922D0">
        <w:rPr>
          <w:rFonts w:ascii="Georgia" w:hAnsi="Georgia" w:cs="Arial"/>
          <w:w w:val="140"/>
          <w:sz w:val="16"/>
          <w:szCs w:val="18"/>
        </w:rPr>
        <w:t>EREIRA</w:t>
      </w:r>
    </w:p>
    <w:p w14:paraId="04F61FB7" w14:textId="77777777" w:rsidR="0028225C" w:rsidRPr="007922D0" w:rsidRDefault="0028225C" w:rsidP="0028225C">
      <w:pPr>
        <w:pStyle w:val="Sinespaciado"/>
        <w:spacing w:line="360" w:lineRule="auto"/>
        <w:jc w:val="center"/>
        <w:rPr>
          <w:rFonts w:ascii="Georgia" w:hAnsi="Georgia"/>
          <w:w w:val="140"/>
        </w:rPr>
      </w:pPr>
      <w:r w:rsidRPr="007922D0">
        <w:rPr>
          <w:rFonts w:ascii="Georgia" w:hAnsi="Georgia" w:cs="Arial"/>
          <w:w w:val="140"/>
          <w:sz w:val="18"/>
          <w:szCs w:val="18"/>
        </w:rPr>
        <w:t>D</w:t>
      </w:r>
      <w:r w:rsidRPr="007922D0">
        <w:rPr>
          <w:rFonts w:ascii="Georgia" w:hAnsi="Georgia" w:cs="Arial"/>
          <w:w w:val="140"/>
          <w:sz w:val="16"/>
          <w:szCs w:val="18"/>
        </w:rPr>
        <w:t xml:space="preserve">EPARTAMENTO DE </w:t>
      </w:r>
      <w:r w:rsidRPr="007922D0">
        <w:rPr>
          <w:rFonts w:ascii="Georgia" w:hAnsi="Georgia" w:cs="Arial"/>
          <w:w w:val="140"/>
          <w:sz w:val="18"/>
          <w:szCs w:val="18"/>
        </w:rPr>
        <w:t>R</w:t>
      </w:r>
      <w:r w:rsidRPr="007922D0">
        <w:rPr>
          <w:rFonts w:ascii="Georgia" w:hAnsi="Georgia" w:cs="Arial"/>
          <w:w w:val="140"/>
          <w:sz w:val="16"/>
          <w:szCs w:val="18"/>
        </w:rPr>
        <w:t>ISARALDA</w:t>
      </w:r>
    </w:p>
    <w:p w14:paraId="0DAEA7EC" w14:textId="28FCA725" w:rsidR="00486062" w:rsidRPr="002256EF" w:rsidRDefault="00486062" w:rsidP="002256EF">
      <w:pPr>
        <w:spacing w:line="276" w:lineRule="auto"/>
        <w:jc w:val="center"/>
        <w:rPr>
          <w:rFonts w:ascii="Georgia" w:hAnsi="Georgia" w:cs="Arial"/>
          <w:w w:val="140"/>
          <w:lang w:val="es-CO"/>
        </w:rPr>
      </w:pPr>
    </w:p>
    <w:p w14:paraId="7FA4F8AD" w14:textId="14A89A86" w:rsidR="00900937" w:rsidRPr="002256EF" w:rsidRDefault="00900937" w:rsidP="002256EF">
      <w:pPr>
        <w:spacing w:line="276" w:lineRule="auto"/>
        <w:jc w:val="center"/>
        <w:rPr>
          <w:rFonts w:ascii="Georgia" w:hAnsi="Georgia" w:cs="Arial"/>
          <w:w w:val="140"/>
          <w:lang w:val="es-CO"/>
        </w:rPr>
      </w:pPr>
      <w:r w:rsidRPr="002256EF">
        <w:rPr>
          <w:rFonts w:ascii="Georgia" w:hAnsi="Georgia" w:cs="Arial"/>
          <w:w w:val="140"/>
          <w:lang w:val="es-CO"/>
        </w:rPr>
        <w:t>ST</w:t>
      </w:r>
      <w:r w:rsidR="00060D6E" w:rsidRPr="002256EF">
        <w:rPr>
          <w:rFonts w:ascii="Georgia" w:hAnsi="Georgia" w:cs="Arial"/>
          <w:w w:val="140"/>
          <w:lang w:val="es-CO"/>
        </w:rPr>
        <w:t>2</w:t>
      </w:r>
      <w:r w:rsidRPr="002256EF">
        <w:rPr>
          <w:rFonts w:ascii="Georgia" w:hAnsi="Georgia" w:cs="Arial"/>
          <w:w w:val="140"/>
          <w:lang w:val="es-CO"/>
        </w:rPr>
        <w:t>-</w:t>
      </w:r>
      <w:r w:rsidR="00737304" w:rsidRPr="002256EF">
        <w:rPr>
          <w:rFonts w:ascii="Georgia" w:hAnsi="Georgia" w:cs="Arial"/>
          <w:w w:val="140"/>
          <w:lang w:val="es-CO"/>
        </w:rPr>
        <w:t>0163</w:t>
      </w:r>
      <w:r w:rsidRPr="002256EF">
        <w:rPr>
          <w:rFonts w:ascii="Georgia" w:hAnsi="Georgia" w:cs="Arial"/>
          <w:w w:val="140"/>
          <w:lang w:val="es-CO"/>
        </w:rPr>
        <w:t>-</w:t>
      </w:r>
      <w:r w:rsidR="00AD0603" w:rsidRPr="002256EF">
        <w:rPr>
          <w:rFonts w:ascii="Georgia" w:hAnsi="Georgia" w:cs="Arial"/>
          <w:w w:val="140"/>
          <w:lang w:val="es-CO"/>
        </w:rPr>
        <w:t>2022</w:t>
      </w:r>
    </w:p>
    <w:p w14:paraId="4A89F158" w14:textId="77777777" w:rsidR="00900937" w:rsidRPr="002256EF" w:rsidRDefault="00900937" w:rsidP="002256EF">
      <w:pPr>
        <w:spacing w:line="276" w:lineRule="auto"/>
        <w:jc w:val="center"/>
        <w:rPr>
          <w:rFonts w:ascii="Georgia" w:hAnsi="Georgia" w:cs="Arial"/>
          <w:w w:val="140"/>
          <w:lang w:val="es-CO"/>
        </w:rPr>
      </w:pPr>
    </w:p>
    <w:p w14:paraId="44113CA8" w14:textId="77777777" w:rsidR="00971653" w:rsidRPr="002256EF" w:rsidRDefault="00971653" w:rsidP="002256EF">
      <w:pPr>
        <w:pBdr>
          <w:bottom w:val="double" w:sz="6" w:space="1" w:color="auto"/>
        </w:pBdr>
        <w:spacing w:line="276" w:lineRule="auto"/>
        <w:jc w:val="center"/>
        <w:rPr>
          <w:rFonts w:ascii="Georgia" w:hAnsi="Georgia" w:cs="Arial"/>
          <w:b/>
          <w:bCs/>
          <w:lang w:val="es-CO"/>
        </w:rPr>
      </w:pPr>
    </w:p>
    <w:p w14:paraId="6450E500" w14:textId="77777777" w:rsidR="00971653" w:rsidRPr="002256EF" w:rsidRDefault="00971653" w:rsidP="002256EF">
      <w:pPr>
        <w:spacing w:line="276" w:lineRule="auto"/>
        <w:jc w:val="center"/>
        <w:rPr>
          <w:rFonts w:ascii="Georgia" w:hAnsi="Georgia" w:cs="Arial"/>
          <w:b/>
          <w:bCs/>
        </w:rPr>
      </w:pPr>
    </w:p>
    <w:p w14:paraId="60C35024" w14:textId="4335514B" w:rsidR="0028225C" w:rsidRPr="002256EF" w:rsidRDefault="00737304" w:rsidP="002256EF">
      <w:pPr>
        <w:spacing w:line="276" w:lineRule="auto"/>
        <w:jc w:val="center"/>
        <w:rPr>
          <w:rFonts w:ascii="Georgia" w:hAnsi="Georgia" w:cs="Arial"/>
          <w:b/>
          <w:bCs/>
          <w:iCs/>
          <w:smallCaps/>
          <w:lang w:val="es-CO"/>
        </w:rPr>
      </w:pPr>
      <w:r w:rsidRPr="002256EF">
        <w:rPr>
          <w:rFonts w:ascii="Georgia" w:hAnsi="Georgia" w:cs="Arial"/>
          <w:b/>
          <w:bCs/>
          <w:iCs/>
          <w:smallCaps/>
          <w:lang w:val="es-CO"/>
        </w:rPr>
        <w:t xml:space="preserve">Dos </w:t>
      </w:r>
      <w:r w:rsidR="0028225C" w:rsidRPr="002256EF">
        <w:rPr>
          <w:rFonts w:ascii="Georgia" w:hAnsi="Georgia" w:cs="Arial"/>
          <w:b/>
          <w:bCs/>
          <w:iCs/>
          <w:smallCaps/>
          <w:lang w:val="es-CO"/>
        </w:rPr>
        <w:t>(</w:t>
      </w:r>
      <w:r w:rsidRPr="002256EF">
        <w:rPr>
          <w:rFonts w:ascii="Georgia" w:hAnsi="Georgia" w:cs="Arial"/>
          <w:b/>
          <w:bCs/>
          <w:iCs/>
          <w:smallCaps/>
          <w:lang w:val="es-CO"/>
        </w:rPr>
        <w:t>2</w:t>
      </w:r>
      <w:r w:rsidR="0028225C" w:rsidRPr="002256EF">
        <w:rPr>
          <w:rFonts w:ascii="Georgia" w:hAnsi="Georgia" w:cs="Arial"/>
          <w:b/>
          <w:bCs/>
          <w:iCs/>
          <w:smallCaps/>
          <w:lang w:val="es-CO"/>
        </w:rPr>
        <w:t xml:space="preserve">) de </w:t>
      </w:r>
      <w:r w:rsidR="00060D6E" w:rsidRPr="002256EF">
        <w:rPr>
          <w:rFonts w:ascii="Georgia" w:hAnsi="Georgia" w:cs="Arial"/>
          <w:b/>
          <w:bCs/>
          <w:iCs/>
          <w:smallCaps/>
          <w:lang w:val="es-CO"/>
        </w:rPr>
        <w:t xml:space="preserve">junio </w:t>
      </w:r>
      <w:r w:rsidR="0028225C" w:rsidRPr="002256EF">
        <w:rPr>
          <w:rFonts w:ascii="Georgia" w:hAnsi="Georgia" w:cs="Arial"/>
          <w:b/>
          <w:bCs/>
          <w:iCs/>
          <w:smallCaps/>
          <w:lang w:val="es-CO"/>
        </w:rPr>
        <w:t xml:space="preserve">de dos mil </w:t>
      </w:r>
      <w:r w:rsidR="00AD0603" w:rsidRPr="002256EF">
        <w:rPr>
          <w:rFonts w:ascii="Georgia" w:hAnsi="Georgia" w:cs="Arial"/>
          <w:b/>
          <w:bCs/>
          <w:iCs/>
          <w:smallCaps/>
          <w:lang w:val="es-CO"/>
        </w:rPr>
        <w:t xml:space="preserve">veintidós </w:t>
      </w:r>
      <w:r w:rsidR="0028225C" w:rsidRPr="002256EF">
        <w:rPr>
          <w:rFonts w:ascii="Georgia" w:hAnsi="Georgia" w:cs="Arial"/>
          <w:b/>
          <w:bCs/>
          <w:iCs/>
          <w:smallCaps/>
          <w:lang w:val="es-CO"/>
        </w:rPr>
        <w:t>(</w:t>
      </w:r>
      <w:r w:rsidR="00AD0603" w:rsidRPr="002256EF">
        <w:rPr>
          <w:rFonts w:ascii="Georgia" w:hAnsi="Georgia" w:cs="Arial"/>
          <w:b/>
          <w:bCs/>
          <w:iCs/>
          <w:smallCaps/>
          <w:lang w:val="es-CO"/>
        </w:rPr>
        <w:t>2022</w:t>
      </w:r>
      <w:r w:rsidR="0028225C" w:rsidRPr="002256EF">
        <w:rPr>
          <w:rFonts w:ascii="Georgia" w:hAnsi="Georgia" w:cs="Arial"/>
          <w:b/>
          <w:bCs/>
          <w:iCs/>
          <w:smallCaps/>
          <w:lang w:val="es-CO"/>
        </w:rPr>
        <w:t>)</w:t>
      </w:r>
      <w:r w:rsidR="0028225C" w:rsidRPr="002256EF">
        <w:rPr>
          <w:rFonts w:ascii="Georgia" w:hAnsi="Georgia" w:cs="Arial"/>
          <w:b/>
          <w:bCs/>
          <w:iCs/>
          <w:lang w:val="es-CO"/>
        </w:rPr>
        <w:t>.</w:t>
      </w:r>
    </w:p>
    <w:p w14:paraId="32E9DA81" w14:textId="3C3AB9A6" w:rsidR="000147A2" w:rsidRPr="002256EF" w:rsidRDefault="000147A2" w:rsidP="002256EF">
      <w:pPr>
        <w:tabs>
          <w:tab w:val="left" w:pos="851"/>
          <w:tab w:val="left" w:pos="1416"/>
        </w:tabs>
        <w:spacing w:line="276" w:lineRule="auto"/>
        <w:rPr>
          <w:rFonts w:ascii="Georgia" w:hAnsi="Georgia" w:cs="Arial"/>
          <w:b/>
          <w:bCs/>
          <w:lang w:val="es-CO"/>
        </w:rPr>
      </w:pPr>
    </w:p>
    <w:p w14:paraId="33F0F60A" w14:textId="77777777" w:rsidR="00C82E5B" w:rsidRPr="002256EF" w:rsidRDefault="00C82E5B" w:rsidP="002256EF">
      <w:pPr>
        <w:tabs>
          <w:tab w:val="left" w:pos="851"/>
          <w:tab w:val="left" w:pos="1416"/>
        </w:tabs>
        <w:spacing w:line="276" w:lineRule="auto"/>
        <w:rPr>
          <w:rFonts w:ascii="Georgia" w:hAnsi="Georgia" w:cs="Arial"/>
          <w:b/>
          <w:bCs/>
          <w:lang w:val="es-CO"/>
        </w:rPr>
      </w:pPr>
    </w:p>
    <w:p w14:paraId="2F8B557E" w14:textId="77777777" w:rsidR="0028225C" w:rsidRPr="002256EF" w:rsidRDefault="0028225C" w:rsidP="002256EF">
      <w:pPr>
        <w:pStyle w:val="Textoindependiente"/>
        <w:numPr>
          <w:ilvl w:val="0"/>
          <w:numId w:val="1"/>
        </w:numPr>
        <w:spacing w:line="276" w:lineRule="auto"/>
        <w:rPr>
          <w:rFonts w:ascii="Georgia" w:hAnsi="Georgia" w:cs="Arial"/>
          <w:bCs/>
          <w:smallCaps/>
          <w:szCs w:val="24"/>
        </w:rPr>
      </w:pPr>
      <w:r w:rsidRPr="002256EF">
        <w:rPr>
          <w:rFonts w:ascii="Georgia" w:hAnsi="Georgia" w:cs="Arial"/>
          <w:bCs/>
          <w:smallCaps/>
          <w:szCs w:val="24"/>
        </w:rPr>
        <w:t>El asunto por decidir</w:t>
      </w:r>
    </w:p>
    <w:p w14:paraId="0293C70F" w14:textId="77777777" w:rsidR="00FD0443" w:rsidRPr="002256EF" w:rsidRDefault="00FD0443" w:rsidP="002256EF">
      <w:pPr>
        <w:pStyle w:val="Textoindependiente"/>
        <w:spacing w:line="276" w:lineRule="auto"/>
        <w:rPr>
          <w:rFonts w:ascii="Georgia" w:hAnsi="Georgia"/>
          <w:szCs w:val="24"/>
        </w:rPr>
      </w:pPr>
    </w:p>
    <w:p w14:paraId="2A062C1D" w14:textId="661629A2" w:rsidR="000734BE" w:rsidRPr="002256EF" w:rsidRDefault="000734BE" w:rsidP="002256EF">
      <w:pPr>
        <w:pStyle w:val="Textoindependiente"/>
        <w:spacing w:line="276" w:lineRule="auto"/>
        <w:rPr>
          <w:rFonts w:ascii="Georgia" w:hAnsi="Georgia"/>
          <w:szCs w:val="24"/>
        </w:rPr>
      </w:pPr>
      <w:r w:rsidRPr="002256EF">
        <w:rPr>
          <w:rFonts w:ascii="Georgia" w:hAnsi="Georgia"/>
          <w:szCs w:val="24"/>
        </w:rPr>
        <w:t>La impugnación formulada dentro de la acción constitucional referida, luego de surtida la actuación de primera instancia, sin avistar nulidades.</w:t>
      </w:r>
    </w:p>
    <w:p w14:paraId="7BE50E4D" w14:textId="3E1BA437" w:rsidR="0028225C" w:rsidRPr="002256EF" w:rsidRDefault="0028225C" w:rsidP="002256EF">
      <w:pPr>
        <w:pStyle w:val="Textoindependiente"/>
        <w:spacing w:line="276" w:lineRule="auto"/>
        <w:rPr>
          <w:rFonts w:ascii="Georgia" w:hAnsi="Georgia" w:cs="Arial"/>
          <w:szCs w:val="24"/>
        </w:rPr>
      </w:pPr>
    </w:p>
    <w:p w14:paraId="4577AFDE" w14:textId="77777777" w:rsidR="00C82E5B" w:rsidRPr="002256EF" w:rsidRDefault="00C82E5B" w:rsidP="002256EF">
      <w:pPr>
        <w:pStyle w:val="Textoindependiente"/>
        <w:spacing w:line="276" w:lineRule="auto"/>
        <w:rPr>
          <w:rFonts w:ascii="Georgia" w:hAnsi="Georgia" w:cs="Arial"/>
          <w:szCs w:val="24"/>
        </w:rPr>
      </w:pPr>
    </w:p>
    <w:p w14:paraId="1D62A1FA" w14:textId="77777777" w:rsidR="0028225C" w:rsidRPr="002256EF" w:rsidRDefault="0028225C" w:rsidP="002256EF">
      <w:pPr>
        <w:pStyle w:val="Textoindependiente"/>
        <w:numPr>
          <w:ilvl w:val="0"/>
          <w:numId w:val="1"/>
        </w:numPr>
        <w:spacing w:line="276" w:lineRule="auto"/>
        <w:rPr>
          <w:rFonts w:ascii="Georgia" w:hAnsi="Georgia" w:cs="Arial"/>
          <w:bCs/>
          <w:smallCaps/>
          <w:szCs w:val="24"/>
        </w:rPr>
      </w:pPr>
      <w:r w:rsidRPr="002256EF">
        <w:rPr>
          <w:rFonts w:ascii="Georgia" w:hAnsi="Georgia" w:cs="Arial"/>
          <w:bCs/>
          <w:smallCaps/>
          <w:szCs w:val="24"/>
        </w:rPr>
        <w:t>La síntesis fáctica relevante</w:t>
      </w:r>
    </w:p>
    <w:p w14:paraId="12963E0C" w14:textId="77777777" w:rsidR="0099045D" w:rsidRPr="002256EF" w:rsidRDefault="0099045D" w:rsidP="002256EF">
      <w:pPr>
        <w:pStyle w:val="Textoindependiente"/>
        <w:spacing w:line="276" w:lineRule="auto"/>
        <w:rPr>
          <w:rFonts w:ascii="Georgia" w:hAnsi="Georgia"/>
          <w:szCs w:val="24"/>
        </w:rPr>
      </w:pPr>
    </w:p>
    <w:p w14:paraId="7D1E17A5" w14:textId="75614296" w:rsidR="00F20B15" w:rsidRPr="002256EF" w:rsidRDefault="00AD7B0C" w:rsidP="002256EF">
      <w:pPr>
        <w:spacing w:line="276" w:lineRule="auto"/>
        <w:jc w:val="both"/>
        <w:rPr>
          <w:rFonts w:ascii="Georgia" w:hAnsi="Georgia" w:cs="Arial"/>
        </w:rPr>
      </w:pPr>
      <w:r w:rsidRPr="002256EF">
        <w:rPr>
          <w:rFonts w:ascii="Georgia" w:hAnsi="Georgia" w:cs="Arial"/>
        </w:rPr>
        <w:t xml:space="preserve">Expresó </w:t>
      </w:r>
      <w:r w:rsidR="00D2530A" w:rsidRPr="002256EF">
        <w:rPr>
          <w:rFonts w:ascii="Georgia" w:hAnsi="Georgia" w:cs="Arial"/>
        </w:rPr>
        <w:t xml:space="preserve">el </w:t>
      </w:r>
      <w:r w:rsidR="009427D1" w:rsidRPr="002256EF">
        <w:rPr>
          <w:rFonts w:ascii="Georgia" w:hAnsi="Georgia" w:cs="Arial"/>
        </w:rPr>
        <w:t xml:space="preserve">actor que </w:t>
      </w:r>
      <w:r w:rsidR="00F554AA" w:rsidRPr="002256EF">
        <w:rPr>
          <w:rFonts w:ascii="Georgia" w:hAnsi="Georgia" w:cs="Arial"/>
        </w:rPr>
        <w:t xml:space="preserve">actúa </w:t>
      </w:r>
      <w:r w:rsidR="009427D1" w:rsidRPr="002256EF">
        <w:rPr>
          <w:rFonts w:ascii="Georgia" w:hAnsi="Georgia" w:cs="Arial"/>
        </w:rPr>
        <w:t xml:space="preserve">como </w:t>
      </w:r>
      <w:r w:rsidR="00D2530A" w:rsidRPr="002256EF">
        <w:rPr>
          <w:rFonts w:ascii="Georgia" w:hAnsi="Georgia" w:cs="Arial"/>
        </w:rPr>
        <w:t xml:space="preserve">demandado </w:t>
      </w:r>
      <w:r w:rsidR="009427D1" w:rsidRPr="002256EF">
        <w:rPr>
          <w:rFonts w:ascii="Georgia" w:hAnsi="Georgia" w:cs="Arial"/>
        </w:rPr>
        <w:t>en el proceso</w:t>
      </w:r>
      <w:r w:rsidR="00D2530A" w:rsidRPr="002256EF">
        <w:rPr>
          <w:rFonts w:ascii="Georgia" w:hAnsi="Georgia" w:cs="Arial"/>
        </w:rPr>
        <w:t xml:space="preserve"> de restitución </w:t>
      </w:r>
      <w:r w:rsidR="009427D1" w:rsidRPr="002256EF">
        <w:rPr>
          <w:rFonts w:ascii="Georgia" w:hAnsi="Georgia" w:cs="Arial"/>
        </w:rPr>
        <w:t>radicado al No.</w:t>
      </w:r>
      <w:r w:rsidR="00D2530A" w:rsidRPr="002256EF">
        <w:rPr>
          <w:rFonts w:ascii="Georgia" w:hAnsi="Georgia" w:cs="Arial"/>
        </w:rPr>
        <w:t xml:space="preserve">2021-00083-00, </w:t>
      </w:r>
      <w:r w:rsidR="00F554AA" w:rsidRPr="002256EF">
        <w:rPr>
          <w:rFonts w:ascii="Georgia" w:hAnsi="Georgia" w:cs="Arial"/>
        </w:rPr>
        <w:t xml:space="preserve">que </w:t>
      </w:r>
      <w:r w:rsidR="00060D6E" w:rsidRPr="002256EF">
        <w:rPr>
          <w:rFonts w:ascii="Georgia" w:hAnsi="Georgia" w:cs="Arial"/>
        </w:rPr>
        <w:t>culminó con sentencia estimatoria</w:t>
      </w:r>
      <w:r w:rsidR="00D2530A" w:rsidRPr="002256EF">
        <w:rPr>
          <w:rFonts w:ascii="Georgia" w:hAnsi="Georgia" w:cs="Arial"/>
        </w:rPr>
        <w:t xml:space="preserve">. </w:t>
      </w:r>
      <w:r w:rsidR="00F20B15" w:rsidRPr="002256EF">
        <w:rPr>
          <w:rFonts w:ascii="Georgia" w:hAnsi="Georgia" w:cs="Arial"/>
        </w:rPr>
        <w:t>Aseguró que celebró sendos contratos de arrendamiento con el demandante el 24-11-2014 y 26-01-2018, y que el 14-01-2021</w:t>
      </w:r>
      <w:r w:rsidR="004F545D" w:rsidRPr="002256EF">
        <w:rPr>
          <w:rFonts w:ascii="Georgia" w:hAnsi="Georgia" w:cs="Arial"/>
        </w:rPr>
        <w:t>, luego del desahucio</w:t>
      </w:r>
      <w:r w:rsidR="00F20B15" w:rsidRPr="002256EF">
        <w:rPr>
          <w:rFonts w:ascii="Georgia" w:hAnsi="Georgia" w:cs="Arial"/>
        </w:rPr>
        <w:t xml:space="preserve">, pactaron </w:t>
      </w:r>
      <w:r w:rsidR="004F545D" w:rsidRPr="002256EF">
        <w:rPr>
          <w:rFonts w:ascii="Georgia" w:hAnsi="Georgia" w:cs="Arial"/>
        </w:rPr>
        <w:t xml:space="preserve">ante </w:t>
      </w:r>
      <w:r w:rsidR="002E7AE2" w:rsidRPr="002256EF">
        <w:rPr>
          <w:rFonts w:ascii="Georgia" w:hAnsi="Georgia" w:cs="Arial"/>
        </w:rPr>
        <w:t xml:space="preserve">juez de paz </w:t>
      </w:r>
      <w:r w:rsidR="00F20B15" w:rsidRPr="002256EF">
        <w:rPr>
          <w:rFonts w:ascii="Georgia" w:hAnsi="Georgia" w:cs="Arial"/>
        </w:rPr>
        <w:t xml:space="preserve">el pago de los cánones mediante consignación en el Banco Agrario hasta el 26-06-2022, fecha </w:t>
      </w:r>
      <w:r w:rsidR="004F545D" w:rsidRPr="002256EF">
        <w:rPr>
          <w:rFonts w:ascii="Georgia" w:hAnsi="Georgia" w:cs="Arial"/>
        </w:rPr>
        <w:t xml:space="preserve">en que </w:t>
      </w:r>
      <w:r w:rsidR="00F20B15" w:rsidRPr="002256EF">
        <w:rPr>
          <w:rFonts w:ascii="Georgia" w:hAnsi="Georgia" w:cs="Arial"/>
        </w:rPr>
        <w:t>entrega</w:t>
      </w:r>
      <w:r w:rsidR="004F545D" w:rsidRPr="002256EF">
        <w:rPr>
          <w:rFonts w:ascii="Georgia" w:hAnsi="Georgia" w:cs="Arial"/>
        </w:rPr>
        <w:t>ría</w:t>
      </w:r>
      <w:r w:rsidR="00F20B15" w:rsidRPr="002256EF">
        <w:rPr>
          <w:rFonts w:ascii="Georgia" w:hAnsi="Georgia" w:cs="Arial"/>
        </w:rPr>
        <w:t xml:space="preserve"> el bien; </w:t>
      </w:r>
      <w:r w:rsidR="004F545D" w:rsidRPr="002256EF">
        <w:rPr>
          <w:rFonts w:ascii="Georgia" w:hAnsi="Georgia" w:cs="Arial"/>
        </w:rPr>
        <w:t>sin embargo</w:t>
      </w:r>
      <w:r w:rsidR="00F20B15" w:rsidRPr="002256EF">
        <w:rPr>
          <w:rFonts w:ascii="Georgia" w:hAnsi="Georgia" w:cs="Arial"/>
        </w:rPr>
        <w:t>, su contraparte lo demand</w:t>
      </w:r>
      <w:r w:rsidR="004F545D" w:rsidRPr="002256EF">
        <w:rPr>
          <w:rFonts w:ascii="Georgia" w:hAnsi="Georgia" w:cs="Arial"/>
        </w:rPr>
        <w:t>ó ante la justicia ordinaria en vez de acudir ante el juez de paz que profirió la decisión.</w:t>
      </w:r>
    </w:p>
    <w:p w14:paraId="55F2D4CA" w14:textId="77777777" w:rsidR="00173BB5" w:rsidRPr="002256EF" w:rsidRDefault="00173BB5" w:rsidP="002256EF">
      <w:pPr>
        <w:spacing w:line="276" w:lineRule="auto"/>
        <w:jc w:val="both"/>
        <w:rPr>
          <w:rFonts w:ascii="Georgia" w:hAnsi="Georgia" w:cs="Arial"/>
        </w:rPr>
      </w:pPr>
    </w:p>
    <w:p w14:paraId="28D6FB0C" w14:textId="4F1B8CA7" w:rsidR="004B1EB8" w:rsidRPr="002256EF" w:rsidRDefault="004F545D" w:rsidP="002256EF">
      <w:pPr>
        <w:spacing w:line="276" w:lineRule="auto"/>
        <w:jc w:val="both"/>
        <w:rPr>
          <w:rFonts w:ascii="Georgia" w:hAnsi="Georgia" w:cs="Arial"/>
          <w:highlight w:val="yellow"/>
        </w:rPr>
      </w:pPr>
      <w:r w:rsidRPr="002256EF">
        <w:rPr>
          <w:rFonts w:ascii="Georgia" w:hAnsi="Georgia" w:cs="Arial"/>
        </w:rPr>
        <w:t>Agregó que n</w:t>
      </w:r>
      <w:r w:rsidR="00D2530A" w:rsidRPr="002256EF">
        <w:rPr>
          <w:rFonts w:ascii="Georgia" w:hAnsi="Georgia" w:cs="Arial"/>
        </w:rPr>
        <w:t>o pudo asistir a ninguna de las audiencias</w:t>
      </w:r>
      <w:r w:rsidRPr="002256EF">
        <w:rPr>
          <w:rFonts w:ascii="Georgia" w:hAnsi="Georgia" w:cs="Arial"/>
        </w:rPr>
        <w:t xml:space="preserve">, a </w:t>
      </w:r>
      <w:r w:rsidR="00D2530A" w:rsidRPr="002256EF">
        <w:rPr>
          <w:rFonts w:ascii="Georgia" w:hAnsi="Georgia" w:cs="Arial"/>
        </w:rPr>
        <w:t>la primera</w:t>
      </w:r>
      <w:r w:rsidR="00F20B15" w:rsidRPr="002256EF">
        <w:rPr>
          <w:rFonts w:ascii="Georgia" w:hAnsi="Georgia" w:cs="Arial"/>
        </w:rPr>
        <w:t>,</w:t>
      </w:r>
      <w:r w:rsidR="00D2530A" w:rsidRPr="002256EF">
        <w:rPr>
          <w:rFonts w:ascii="Georgia" w:hAnsi="Georgia" w:cs="Arial"/>
        </w:rPr>
        <w:t xml:space="preserve"> porque </w:t>
      </w:r>
      <w:r w:rsidRPr="002256EF">
        <w:rPr>
          <w:rFonts w:ascii="Georgia" w:hAnsi="Georgia" w:cs="Arial"/>
        </w:rPr>
        <w:t xml:space="preserve">le informaron con poco tiempo de antelación </w:t>
      </w:r>
      <w:r w:rsidR="00D2530A" w:rsidRPr="002256EF">
        <w:rPr>
          <w:rFonts w:ascii="Georgia" w:hAnsi="Georgia" w:cs="Arial"/>
        </w:rPr>
        <w:t>la fecha y</w:t>
      </w:r>
      <w:r w:rsidR="00F20B15" w:rsidRPr="002256EF">
        <w:rPr>
          <w:rFonts w:ascii="Georgia" w:hAnsi="Georgia" w:cs="Arial"/>
        </w:rPr>
        <w:t>,</w:t>
      </w:r>
      <w:r w:rsidR="00D2530A" w:rsidRPr="002256EF">
        <w:rPr>
          <w:rFonts w:ascii="Georgia" w:hAnsi="Georgia" w:cs="Arial"/>
        </w:rPr>
        <w:t xml:space="preserve"> a la segunda</w:t>
      </w:r>
      <w:r w:rsidR="00F20B15" w:rsidRPr="002256EF">
        <w:rPr>
          <w:rFonts w:ascii="Georgia" w:hAnsi="Georgia" w:cs="Arial"/>
        </w:rPr>
        <w:t>,</w:t>
      </w:r>
      <w:r w:rsidR="00D2530A" w:rsidRPr="002256EF">
        <w:rPr>
          <w:rFonts w:ascii="Georgia" w:hAnsi="Georgia" w:cs="Arial"/>
        </w:rPr>
        <w:t xml:space="preserve"> porque </w:t>
      </w:r>
      <w:r w:rsidRPr="002256EF">
        <w:rPr>
          <w:rFonts w:ascii="Georgia" w:hAnsi="Georgia" w:cs="Arial"/>
        </w:rPr>
        <w:t xml:space="preserve">estuvo </w:t>
      </w:r>
      <w:r w:rsidR="00D2530A" w:rsidRPr="002256EF">
        <w:rPr>
          <w:rFonts w:ascii="Georgia" w:hAnsi="Georgia" w:cs="Arial"/>
        </w:rPr>
        <w:t>hospitalizado</w:t>
      </w:r>
      <w:r w:rsidRPr="002256EF">
        <w:rPr>
          <w:rFonts w:ascii="Georgia" w:hAnsi="Georgia" w:cs="Arial"/>
        </w:rPr>
        <w:t xml:space="preserve">, </w:t>
      </w:r>
      <w:proofErr w:type="spellStart"/>
      <w:r w:rsidRPr="002256EF">
        <w:rPr>
          <w:rFonts w:ascii="Georgia" w:hAnsi="Georgia" w:cs="Arial"/>
        </w:rPr>
        <w:t>mas</w:t>
      </w:r>
      <w:proofErr w:type="spellEnd"/>
      <w:r w:rsidRPr="002256EF">
        <w:rPr>
          <w:rFonts w:ascii="Georgia" w:hAnsi="Georgia" w:cs="Arial"/>
        </w:rPr>
        <w:t xml:space="preserve"> </w:t>
      </w:r>
      <w:r w:rsidR="00D2530A" w:rsidRPr="002256EF">
        <w:rPr>
          <w:rFonts w:ascii="Georgia" w:hAnsi="Georgia" w:cs="Arial"/>
        </w:rPr>
        <w:t>la funcionaria desestimó la excusa</w:t>
      </w:r>
      <w:r w:rsidRPr="002256EF">
        <w:rPr>
          <w:rFonts w:ascii="Georgia" w:hAnsi="Georgia" w:cs="Arial"/>
        </w:rPr>
        <w:t xml:space="preserve"> y falló</w:t>
      </w:r>
      <w:r w:rsidR="00D2530A" w:rsidRPr="002256EF">
        <w:rPr>
          <w:rFonts w:ascii="Georgia" w:hAnsi="Georgia" w:cs="Arial"/>
        </w:rPr>
        <w:t xml:space="preserve">. </w:t>
      </w:r>
      <w:r w:rsidRPr="002256EF">
        <w:rPr>
          <w:rFonts w:ascii="Georgia" w:hAnsi="Georgia" w:cs="Arial"/>
        </w:rPr>
        <w:t xml:space="preserve">Asimismo, afirmó que </w:t>
      </w:r>
      <w:r w:rsidR="00F20B15" w:rsidRPr="002256EF">
        <w:rPr>
          <w:rFonts w:ascii="Georgia" w:hAnsi="Georgia" w:cs="Arial"/>
        </w:rPr>
        <w:t xml:space="preserve">es falso </w:t>
      </w:r>
      <w:r w:rsidRPr="002256EF">
        <w:rPr>
          <w:rFonts w:ascii="Georgia" w:hAnsi="Georgia" w:cs="Arial"/>
        </w:rPr>
        <w:t xml:space="preserve">que el demandante desconocía los títulos, habida cuenta del pacto realizado, y que la jueza debió verificar la cosa </w:t>
      </w:r>
      <w:r w:rsidR="00F20B15" w:rsidRPr="002256EF">
        <w:rPr>
          <w:rFonts w:ascii="Georgia" w:hAnsi="Georgia" w:cs="Arial"/>
        </w:rPr>
        <w:t>juzgada</w:t>
      </w:r>
      <w:r w:rsidRPr="002256EF">
        <w:rPr>
          <w:rFonts w:ascii="Georgia" w:hAnsi="Georgia" w:cs="Arial"/>
        </w:rPr>
        <w:t xml:space="preserve"> y disponer </w:t>
      </w:r>
      <w:r w:rsidR="00F20B15" w:rsidRPr="002256EF">
        <w:rPr>
          <w:rFonts w:ascii="Georgia" w:hAnsi="Georgia" w:cs="Arial"/>
        </w:rPr>
        <w:t xml:space="preserve">que la controversia </w:t>
      </w:r>
      <w:r w:rsidRPr="002256EF">
        <w:rPr>
          <w:rFonts w:ascii="Georgia" w:hAnsi="Georgia" w:cs="Arial"/>
        </w:rPr>
        <w:t xml:space="preserve">se desatara </w:t>
      </w:r>
      <w:r w:rsidR="00F20B15" w:rsidRPr="002256EF">
        <w:rPr>
          <w:rFonts w:ascii="Georgia" w:hAnsi="Georgia" w:cs="Arial"/>
        </w:rPr>
        <w:t>ante el juez de paz</w:t>
      </w:r>
      <w:r w:rsidRPr="002256EF">
        <w:rPr>
          <w:rFonts w:ascii="Georgia" w:hAnsi="Georgia" w:cs="Arial"/>
        </w:rPr>
        <w:t xml:space="preserve">, pero omitió hacerlo en el control de legalidad </w:t>
      </w:r>
      <w:r w:rsidR="0028225C" w:rsidRPr="002256EF">
        <w:rPr>
          <w:rFonts w:ascii="Georgia" w:hAnsi="Georgia" w:cs="Arial"/>
        </w:rPr>
        <w:t xml:space="preserve">(Cuaderno No.1, </w:t>
      </w:r>
      <w:proofErr w:type="spellStart"/>
      <w:r w:rsidRPr="002256EF">
        <w:rPr>
          <w:rFonts w:ascii="Georgia" w:hAnsi="Georgia" w:cs="Arial"/>
        </w:rPr>
        <w:t>pdf</w:t>
      </w:r>
      <w:proofErr w:type="spellEnd"/>
      <w:r w:rsidR="0028225C" w:rsidRPr="002256EF">
        <w:rPr>
          <w:rFonts w:ascii="Georgia" w:hAnsi="Georgia" w:cs="Arial"/>
        </w:rPr>
        <w:t xml:space="preserve"> No.</w:t>
      </w:r>
      <w:r w:rsidR="009C56CB" w:rsidRPr="002256EF">
        <w:rPr>
          <w:rFonts w:ascii="Georgia" w:hAnsi="Georgia" w:cs="Arial"/>
        </w:rPr>
        <w:t>01</w:t>
      </w:r>
      <w:r w:rsidR="0028225C" w:rsidRPr="002256EF">
        <w:rPr>
          <w:rFonts w:ascii="Georgia" w:hAnsi="Georgia" w:cs="Arial"/>
        </w:rPr>
        <w:t>)</w:t>
      </w:r>
      <w:r w:rsidR="00C82E5B" w:rsidRPr="002256EF">
        <w:rPr>
          <w:rFonts w:ascii="Georgia" w:hAnsi="Georgia" w:cs="Arial"/>
        </w:rPr>
        <w:t>.</w:t>
      </w:r>
    </w:p>
    <w:p w14:paraId="0B86C55C" w14:textId="4C4E195C" w:rsidR="000734BE" w:rsidRPr="002256EF" w:rsidRDefault="000734BE" w:rsidP="002256EF">
      <w:pPr>
        <w:spacing w:line="276" w:lineRule="auto"/>
        <w:jc w:val="both"/>
        <w:rPr>
          <w:rFonts w:ascii="Georgia" w:hAnsi="Georgia" w:cs="Arial"/>
        </w:rPr>
      </w:pPr>
    </w:p>
    <w:p w14:paraId="6B2FCE70" w14:textId="77777777" w:rsidR="000734BE" w:rsidRPr="002256EF" w:rsidRDefault="000734BE" w:rsidP="002256EF">
      <w:pPr>
        <w:spacing w:line="276" w:lineRule="auto"/>
        <w:jc w:val="both"/>
        <w:rPr>
          <w:rFonts w:ascii="Georgia" w:hAnsi="Georgia" w:cs="Arial"/>
        </w:rPr>
      </w:pPr>
    </w:p>
    <w:p w14:paraId="3CCED814" w14:textId="54ABAED1" w:rsidR="0028225C" w:rsidRPr="002256EF" w:rsidRDefault="004F545D" w:rsidP="002256EF">
      <w:pPr>
        <w:pStyle w:val="Textoindependiente"/>
        <w:numPr>
          <w:ilvl w:val="0"/>
          <w:numId w:val="1"/>
        </w:numPr>
        <w:spacing w:line="276" w:lineRule="auto"/>
        <w:rPr>
          <w:rFonts w:ascii="Georgia" w:hAnsi="Georgia" w:cs="Arial"/>
          <w:bCs/>
          <w:smallCaps/>
          <w:szCs w:val="24"/>
        </w:rPr>
      </w:pPr>
      <w:r w:rsidRPr="002256EF">
        <w:rPr>
          <w:rFonts w:ascii="Georgia" w:hAnsi="Georgia" w:cs="Arial"/>
          <w:bCs/>
          <w:smallCaps/>
          <w:szCs w:val="24"/>
        </w:rPr>
        <w:t>El</w:t>
      </w:r>
      <w:r w:rsidR="00B94925" w:rsidRPr="002256EF">
        <w:rPr>
          <w:rFonts w:ascii="Georgia" w:hAnsi="Georgia" w:cs="Arial"/>
          <w:bCs/>
          <w:smallCaps/>
          <w:szCs w:val="24"/>
        </w:rPr>
        <w:t xml:space="preserve"> </w:t>
      </w:r>
      <w:r w:rsidR="0028225C" w:rsidRPr="002256EF">
        <w:rPr>
          <w:rFonts w:ascii="Georgia" w:hAnsi="Georgia" w:cs="Arial"/>
          <w:bCs/>
          <w:smallCaps/>
          <w:szCs w:val="24"/>
        </w:rPr>
        <w:t xml:space="preserve">derecho invocado y la petición </w:t>
      </w:r>
    </w:p>
    <w:p w14:paraId="1B646B96" w14:textId="5E924863" w:rsidR="00820241" w:rsidRPr="002256EF" w:rsidRDefault="00820241" w:rsidP="002256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4D6FCBB0" w14:textId="0A1C9639" w:rsidR="0028225C" w:rsidRPr="002256EF" w:rsidRDefault="00692CC1" w:rsidP="002256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2256EF">
        <w:rPr>
          <w:rFonts w:ascii="Georgia" w:hAnsi="Georgia" w:cs="Arial"/>
          <w:spacing w:val="-3"/>
        </w:rPr>
        <w:t>El debido proceso</w:t>
      </w:r>
      <w:r w:rsidR="0028225C" w:rsidRPr="002256EF">
        <w:rPr>
          <w:rFonts w:ascii="Georgia" w:hAnsi="Georgia" w:cs="Arial"/>
        </w:rPr>
        <w:t xml:space="preserve">. Pidió ordenar </w:t>
      </w:r>
      <w:r w:rsidR="00AD4B5B" w:rsidRPr="002256EF">
        <w:rPr>
          <w:rFonts w:ascii="Georgia" w:hAnsi="Georgia" w:cs="Arial"/>
        </w:rPr>
        <w:t xml:space="preserve">al juzgado accionado: </w:t>
      </w:r>
      <w:r w:rsidR="00C82E5B" w:rsidRPr="002256EF">
        <w:rPr>
          <w:rFonts w:ascii="Georgia" w:hAnsi="Georgia" w:cs="Arial"/>
          <w:b/>
          <w:bCs/>
        </w:rPr>
        <w:t xml:space="preserve">(i) </w:t>
      </w:r>
      <w:r w:rsidR="004F545D" w:rsidRPr="002256EF">
        <w:rPr>
          <w:rFonts w:ascii="Georgia" w:hAnsi="Georgia" w:cs="Arial"/>
        </w:rPr>
        <w:t>Archivar el proceso por tratarse de una cosa juzgada</w:t>
      </w:r>
      <w:r w:rsidR="000734BE" w:rsidRPr="002256EF">
        <w:rPr>
          <w:rFonts w:ascii="Georgia" w:hAnsi="Georgia" w:cs="Arial"/>
        </w:rPr>
        <w:t xml:space="preserve">; </w:t>
      </w:r>
      <w:r w:rsidR="00AD4B5B" w:rsidRPr="002256EF">
        <w:rPr>
          <w:rFonts w:ascii="Georgia" w:hAnsi="Georgia" w:cs="Arial"/>
        </w:rPr>
        <w:t xml:space="preserve">y, al </w:t>
      </w:r>
      <w:r w:rsidR="002E7AE2" w:rsidRPr="002256EF">
        <w:rPr>
          <w:rFonts w:ascii="Georgia" w:hAnsi="Georgia" w:cs="Arial"/>
        </w:rPr>
        <w:t xml:space="preserve">juez de paz </w:t>
      </w:r>
      <w:r w:rsidR="00AD4B5B" w:rsidRPr="002256EF">
        <w:rPr>
          <w:rFonts w:ascii="Georgia" w:hAnsi="Georgia" w:cs="Arial"/>
        </w:rPr>
        <w:t xml:space="preserve">Wilmer Quiceno decidir sobre el incumplimiento de la conciliación </w:t>
      </w:r>
      <w:r w:rsidR="0028225C" w:rsidRPr="002256EF">
        <w:rPr>
          <w:rFonts w:ascii="Georgia" w:hAnsi="Georgia" w:cs="Arial"/>
        </w:rPr>
        <w:t xml:space="preserve">(Cuaderno No.1, </w:t>
      </w:r>
      <w:proofErr w:type="spellStart"/>
      <w:r w:rsidR="00AD4B5B" w:rsidRPr="002256EF">
        <w:rPr>
          <w:rFonts w:ascii="Georgia" w:hAnsi="Georgia" w:cs="Arial"/>
        </w:rPr>
        <w:t>pdf</w:t>
      </w:r>
      <w:proofErr w:type="spellEnd"/>
      <w:r w:rsidR="00AD4B5B" w:rsidRPr="002256EF">
        <w:rPr>
          <w:rFonts w:ascii="Georgia" w:hAnsi="Georgia" w:cs="Arial"/>
        </w:rPr>
        <w:t xml:space="preserve"> </w:t>
      </w:r>
      <w:r w:rsidR="0028225C" w:rsidRPr="002256EF">
        <w:rPr>
          <w:rFonts w:ascii="Georgia" w:hAnsi="Georgia" w:cs="Arial"/>
        </w:rPr>
        <w:t>No.</w:t>
      </w:r>
      <w:r w:rsidR="000734BE" w:rsidRPr="002256EF">
        <w:rPr>
          <w:rFonts w:ascii="Georgia" w:hAnsi="Georgia" w:cs="Arial"/>
        </w:rPr>
        <w:t>01</w:t>
      </w:r>
      <w:r w:rsidR="0028225C" w:rsidRPr="002256EF">
        <w:rPr>
          <w:rFonts w:ascii="Georgia" w:hAnsi="Georgia" w:cs="Arial"/>
        </w:rPr>
        <w:t>).</w:t>
      </w:r>
    </w:p>
    <w:p w14:paraId="69CF46C6" w14:textId="4FDB059A" w:rsidR="00B94925" w:rsidRPr="002256EF" w:rsidRDefault="00B94925" w:rsidP="002256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2072BF76" w14:textId="77777777" w:rsidR="00B94925" w:rsidRPr="002256EF" w:rsidRDefault="00B94925" w:rsidP="002256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6CF54F7D" w14:textId="56AA3BBA" w:rsidR="002465EE" w:rsidRPr="002256EF" w:rsidRDefault="002465EE" w:rsidP="002256EF">
      <w:pPr>
        <w:pStyle w:val="Textoindependiente"/>
        <w:numPr>
          <w:ilvl w:val="0"/>
          <w:numId w:val="1"/>
        </w:numPr>
        <w:tabs>
          <w:tab w:val="clear" w:pos="0"/>
          <w:tab w:val="clear" w:pos="708"/>
          <w:tab w:val="left" w:pos="426"/>
        </w:tabs>
        <w:spacing w:line="276" w:lineRule="auto"/>
        <w:textAlignment w:val="auto"/>
        <w:rPr>
          <w:rFonts w:ascii="Georgia" w:hAnsi="Georgia"/>
          <w:bCs/>
          <w:smallCaps/>
          <w:szCs w:val="24"/>
          <w:lang w:val="es-CO"/>
        </w:rPr>
      </w:pPr>
      <w:r w:rsidRPr="002256EF">
        <w:rPr>
          <w:rFonts w:ascii="Georgia" w:hAnsi="Georgia"/>
          <w:bCs/>
          <w:smallCaps/>
          <w:szCs w:val="24"/>
          <w:lang w:val="es-CO"/>
        </w:rPr>
        <w:t>El resumen de la crónica procesal</w:t>
      </w:r>
    </w:p>
    <w:p w14:paraId="19F760E7" w14:textId="77777777" w:rsidR="002465EE" w:rsidRPr="002256EF" w:rsidRDefault="002465EE" w:rsidP="002256EF">
      <w:pPr>
        <w:spacing w:line="276" w:lineRule="auto"/>
        <w:ind w:left="284" w:hanging="284"/>
        <w:jc w:val="both"/>
        <w:rPr>
          <w:rFonts w:ascii="Georgia" w:hAnsi="Georgia"/>
          <w:lang w:val="es-CO"/>
        </w:rPr>
      </w:pPr>
    </w:p>
    <w:p w14:paraId="424D4660" w14:textId="42C28CE7" w:rsidR="002465EE" w:rsidRPr="002256EF" w:rsidRDefault="00AD4B5B" w:rsidP="002256EF">
      <w:pPr>
        <w:spacing w:line="276" w:lineRule="auto"/>
        <w:jc w:val="both"/>
        <w:rPr>
          <w:rFonts w:ascii="Georgia" w:hAnsi="Georgia"/>
          <w:lang w:val="es-CO"/>
        </w:rPr>
      </w:pPr>
      <w:r w:rsidRPr="002256EF">
        <w:rPr>
          <w:rFonts w:ascii="Georgia" w:hAnsi="Georgia"/>
          <w:lang w:val="es-CO"/>
        </w:rPr>
        <w:t>E</w:t>
      </w:r>
      <w:r w:rsidR="002465EE" w:rsidRPr="002256EF">
        <w:rPr>
          <w:rFonts w:ascii="Georgia" w:hAnsi="Georgia"/>
          <w:lang w:val="es-CO"/>
        </w:rPr>
        <w:t xml:space="preserve">l </w:t>
      </w:r>
      <w:r w:rsidRPr="002256EF">
        <w:rPr>
          <w:rFonts w:ascii="Georgia" w:hAnsi="Georgia"/>
          <w:lang w:val="es-CO"/>
        </w:rPr>
        <w:t xml:space="preserve">01-04-2022 se </w:t>
      </w:r>
      <w:r w:rsidR="002465EE" w:rsidRPr="002256EF">
        <w:rPr>
          <w:rFonts w:ascii="Georgia" w:hAnsi="Georgia"/>
          <w:lang w:val="es-CO"/>
        </w:rPr>
        <w:t xml:space="preserve">admitió la acción (Cuaderno No.1, </w:t>
      </w:r>
      <w:proofErr w:type="spellStart"/>
      <w:r w:rsidRPr="002256EF">
        <w:rPr>
          <w:rFonts w:ascii="Georgia" w:hAnsi="Georgia"/>
          <w:lang w:val="es-CO"/>
        </w:rPr>
        <w:t>pdf</w:t>
      </w:r>
      <w:proofErr w:type="spellEnd"/>
      <w:r w:rsidRPr="002256EF">
        <w:rPr>
          <w:rFonts w:ascii="Georgia" w:hAnsi="Georgia"/>
          <w:lang w:val="es-CO"/>
        </w:rPr>
        <w:t xml:space="preserve"> </w:t>
      </w:r>
      <w:r w:rsidR="002465EE" w:rsidRPr="002256EF">
        <w:rPr>
          <w:rFonts w:ascii="Georgia" w:hAnsi="Georgia"/>
          <w:lang w:val="es-CO"/>
        </w:rPr>
        <w:t xml:space="preserve">No.03); el </w:t>
      </w:r>
      <w:r w:rsidRPr="002256EF">
        <w:rPr>
          <w:rFonts w:ascii="Georgia" w:hAnsi="Georgia"/>
          <w:lang w:val="es-CO"/>
        </w:rPr>
        <w:t xml:space="preserve">20-04-2022 se integró el litisconsorcio (Ibidem, </w:t>
      </w:r>
      <w:proofErr w:type="spellStart"/>
      <w:r w:rsidRPr="002256EF">
        <w:rPr>
          <w:rFonts w:ascii="Georgia" w:hAnsi="Georgia"/>
          <w:lang w:val="es-CO"/>
        </w:rPr>
        <w:t>pdf</w:t>
      </w:r>
      <w:proofErr w:type="spellEnd"/>
      <w:r w:rsidRPr="002256EF">
        <w:rPr>
          <w:rFonts w:ascii="Georgia" w:hAnsi="Georgia"/>
          <w:lang w:val="es-CO"/>
        </w:rPr>
        <w:t xml:space="preserve"> No.19); el 21</w:t>
      </w:r>
      <w:r w:rsidR="002465EE" w:rsidRPr="002256EF">
        <w:rPr>
          <w:rFonts w:ascii="Georgia" w:hAnsi="Georgia"/>
          <w:lang w:val="es-CO"/>
        </w:rPr>
        <w:t>-04-</w:t>
      </w:r>
      <w:r w:rsidRPr="002256EF">
        <w:rPr>
          <w:rFonts w:ascii="Georgia" w:hAnsi="Georgia"/>
          <w:lang w:val="es-CO"/>
        </w:rPr>
        <w:t xml:space="preserve">2022 </w:t>
      </w:r>
      <w:r w:rsidRPr="002256EF">
        <w:rPr>
          <w:rFonts w:ascii="Georgia" w:hAnsi="Georgia" w:cs="Arial"/>
          <w:lang w:val="es-CO"/>
        </w:rPr>
        <w:t xml:space="preserve">se falló </w:t>
      </w:r>
      <w:r w:rsidR="002465EE" w:rsidRPr="002256EF">
        <w:rPr>
          <w:rFonts w:ascii="Georgia" w:hAnsi="Georgia" w:cs="Arial"/>
          <w:lang w:val="es-CO"/>
        </w:rPr>
        <w:t>(</w:t>
      </w:r>
      <w:r w:rsidRPr="002256EF">
        <w:rPr>
          <w:rFonts w:ascii="Georgia" w:hAnsi="Georgia" w:cs="Arial"/>
          <w:lang w:val="es-CO"/>
        </w:rPr>
        <w:t>Ibidem</w:t>
      </w:r>
      <w:r w:rsidR="002465EE" w:rsidRPr="002256EF">
        <w:rPr>
          <w:rFonts w:ascii="Georgia" w:hAnsi="Georgia" w:cs="Arial"/>
          <w:lang w:val="es-CO"/>
        </w:rPr>
        <w:t xml:space="preserve">, </w:t>
      </w:r>
      <w:proofErr w:type="spellStart"/>
      <w:r w:rsidRPr="002256EF">
        <w:rPr>
          <w:rFonts w:ascii="Georgia" w:hAnsi="Georgia" w:cs="Arial"/>
          <w:lang w:val="es-CO"/>
        </w:rPr>
        <w:t>pdf</w:t>
      </w:r>
      <w:proofErr w:type="spellEnd"/>
      <w:r w:rsidRPr="002256EF">
        <w:rPr>
          <w:rFonts w:ascii="Georgia" w:hAnsi="Georgia" w:cs="Arial"/>
          <w:lang w:val="es-CO"/>
        </w:rPr>
        <w:t xml:space="preserve"> </w:t>
      </w:r>
      <w:r w:rsidR="002465EE" w:rsidRPr="002256EF">
        <w:rPr>
          <w:rFonts w:ascii="Georgia" w:hAnsi="Georgia" w:cs="Arial"/>
          <w:lang w:val="es-CO"/>
        </w:rPr>
        <w:t>No.</w:t>
      </w:r>
      <w:r w:rsidRPr="002256EF">
        <w:rPr>
          <w:rFonts w:ascii="Georgia" w:hAnsi="Georgia" w:cs="Arial"/>
          <w:lang w:val="es-CO"/>
        </w:rPr>
        <w:t>38</w:t>
      </w:r>
      <w:r w:rsidR="002465EE" w:rsidRPr="002256EF">
        <w:rPr>
          <w:rFonts w:ascii="Georgia" w:hAnsi="Georgia"/>
          <w:lang w:val="es-CO"/>
        </w:rPr>
        <w:t xml:space="preserve">); </w:t>
      </w:r>
      <w:r w:rsidR="002465EE" w:rsidRPr="002256EF">
        <w:rPr>
          <w:rFonts w:ascii="Georgia" w:hAnsi="Georgia" w:cs="Arial"/>
          <w:lang w:val="es-CO"/>
        </w:rPr>
        <w:t xml:space="preserve">y, el </w:t>
      </w:r>
      <w:r w:rsidRPr="002256EF">
        <w:rPr>
          <w:rFonts w:ascii="Georgia" w:hAnsi="Georgia" w:cs="Arial"/>
          <w:lang w:val="es-CO"/>
        </w:rPr>
        <w:t xml:space="preserve">03-05-2022 se </w:t>
      </w:r>
      <w:r w:rsidR="002465EE" w:rsidRPr="002256EF">
        <w:rPr>
          <w:rFonts w:ascii="Georgia" w:hAnsi="Georgia" w:cs="Arial"/>
          <w:lang w:val="es-CO"/>
        </w:rPr>
        <w:t>concedió la impugnación (</w:t>
      </w:r>
      <w:r w:rsidRPr="002256EF">
        <w:rPr>
          <w:rFonts w:ascii="Georgia" w:hAnsi="Georgia" w:cs="Arial"/>
          <w:lang w:val="es-CO"/>
        </w:rPr>
        <w:t>Ibidem</w:t>
      </w:r>
      <w:r w:rsidR="002465EE" w:rsidRPr="002256EF">
        <w:rPr>
          <w:rFonts w:ascii="Georgia" w:hAnsi="Georgia" w:cs="Arial"/>
          <w:lang w:val="es-CO"/>
        </w:rPr>
        <w:t xml:space="preserve">, </w:t>
      </w:r>
      <w:proofErr w:type="spellStart"/>
      <w:r w:rsidRPr="002256EF">
        <w:rPr>
          <w:rFonts w:ascii="Georgia" w:hAnsi="Georgia" w:cs="Arial"/>
          <w:lang w:val="es-CO"/>
        </w:rPr>
        <w:t>pdf</w:t>
      </w:r>
      <w:proofErr w:type="spellEnd"/>
      <w:r w:rsidRPr="002256EF">
        <w:rPr>
          <w:rFonts w:ascii="Georgia" w:hAnsi="Georgia" w:cs="Arial"/>
          <w:lang w:val="es-CO"/>
        </w:rPr>
        <w:t xml:space="preserve"> </w:t>
      </w:r>
      <w:r w:rsidR="002465EE" w:rsidRPr="002256EF">
        <w:rPr>
          <w:rFonts w:ascii="Georgia" w:hAnsi="Georgia" w:cs="Arial"/>
          <w:lang w:val="es-CO"/>
        </w:rPr>
        <w:t>No.</w:t>
      </w:r>
      <w:r w:rsidRPr="002256EF">
        <w:rPr>
          <w:rFonts w:ascii="Georgia" w:hAnsi="Georgia" w:cs="Arial"/>
          <w:lang w:val="es-CO"/>
        </w:rPr>
        <w:t>42</w:t>
      </w:r>
      <w:r w:rsidR="002465EE" w:rsidRPr="002256EF">
        <w:rPr>
          <w:rFonts w:ascii="Georgia" w:hAnsi="Georgia" w:cs="Arial"/>
          <w:lang w:val="es-CO"/>
        </w:rPr>
        <w:t>).</w:t>
      </w:r>
    </w:p>
    <w:p w14:paraId="29919D27" w14:textId="77777777" w:rsidR="002465EE" w:rsidRPr="002256EF" w:rsidRDefault="002465EE" w:rsidP="002256EF">
      <w:pPr>
        <w:pStyle w:val="Textoindependiente"/>
        <w:widowControl w:val="0"/>
        <w:spacing w:line="276" w:lineRule="auto"/>
        <w:rPr>
          <w:rFonts w:ascii="Georgia" w:hAnsi="Georgia"/>
          <w:szCs w:val="24"/>
          <w:lang w:val="es-CO"/>
        </w:rPr>
      </w:pPr>
    </w:p>
    <w:p w14:paraId="5246B78F" w14:textId="6F7C9577" w:rsidR="002465EE" w:rsidRPr="002256EF" w:rsidRDefault="00AD4B5B" w:rsidP="002256EF">
      <w:pPr>
        <w:pStyle w:val="Textoindependiente"/>
        <w:spacing w:line="276" w:lineRule="auto"/>
        <w:rPr>
          <w:rFonts w:ascii="Georgia" w:hAnsi="Georgia"/>
          <w:szCs w:val="24"/>
          <w:lang w:val="es-CO"/>
        </w:rPr>
      </w:pPr>
      <w:r w:rsidRPr="002256EF">
        <w:rPr>
          <w:rFonts w:ascii="Georgia" w:hAnsi="Georgia" w:cs="Arial"/>
          <w:szCs w:val="24"/>
          <w:lang w:val="es-CO"/>
        </w:rPr>
        <w:t>La sentencia amparó el derecho al debido proceso y ordenó al Juzgado accionado rehacer lo actuado a partir de la audiencia del artículo 372, CGP</w:t>
      </w:r>
      <w:r w:rsidR="00913409" w:rsidRPr="002256EF">
        <w:rPr>
          <w:rFonts w:ascii="Georgia" w:hAnsi="Georgia" w:cs="Arial"/>
          <w:szCs w:val="24"/>
          <w:lang w:val="es-CO"/>
        </w:rPr>
        <w:t xml:space="preserve">, porque omitió recibir el testimonio del </w:t>
      </w:r>
      <w:r w:rsidR="002E7AE2" w:rsidRPr="002256EF">
        <w:rPr>
          <w:rFonts w:ascii="Georgia" w:hAnsi="Georgia" w:cs="Arial"/>
          <w:szCs w:val="24"/>
          <w:lang w:val="es-CO"/>
        </w:rPr>
        <w:t>juez de paz</w:t>
      </w:r>
      <w:r w:rsidR="00913409" w:rsidRPr="002256EF">
        <w:rPr>
          <w:rFonts w:ascii="Georgia" w:hAnsi="Georgia" w:cs="Arial"/>
          <w:szCs w:val="24"/>
          <w:lang w:val="es-CO"/>
        </w:rPr>
        <w:t xml:space="preserve">, necesario para esclarecer la supuesta cosa juzgada, y desestimó la excusa para asistir a la audiencia del 03-03-2022, pese a que el actor acreditó que estaba hospitalizado; y, negó las pretensiones frente al </w:t>
      </w:r>
      <w:r w:rsidR="002E7AE2" w:rsidRPr="002256EF">
        <w:rPr>
          <w:rFonts w:ascii="Georgia" w:hAnsi="Georgia" w:cs="Arial"/>
          <w:szCs w:val="24"/>
          <w:lang w:val="es-CO"/>
        </w:rPr>
        <w:t>juez de paz</w:t>
      </w:r>
      <w:r w:rsidR="00913409" w:rsidRPr="002256EF">
        <w:rPr>
          <w:rFonts w:ascii="Georgia" w:hAnsi="Georgia" w:cs="Arial"/>
          <w:szCs w:val="24"/>
          <w:lang w:val="es-CO"/>
        </w:rPr>
        <w:t xml:space="preserve">, porque sus decisiones pueden hacerse cumplir ante la justicia ordinaria </w:t>
      </w:r>
      <w:r w:rsidR="002465EE" w:rsidRPr="002256EF">
        <w:rPr>
          <w:rFonts w:ascii="Georgia" w:hAnsi="Georgia" w:cs="Arial"/>
          <w:szCs w:val="24"/>
          <w:lang w:val="es-CO"/>
        </w:rPr>
        <w:t>(</w:t>
      </w:r>
      <w:r w:rsidR="00913409" w:rsidRPr="002256EF">
        <w:rPr>
          <w:rFonts w:ascii="Georgia" w:hAnsi="Georgia" w:cs="Arial"/>
          <w:szCs w:val="24"/>
          <w:lang w:val="es-CO"/>
        </w:rPr>
        <w:t>Ib.</w:t>
      </w:r>
      <w:r w:rsidR="002465EE" w:rsidRPr="002256EF">
        <w:rPr>
          <w:rFonts w:ascii="Georgia" w:hAnsi="Georgia" w:cs="Arial"/>
          <w:szCs w:val="24"/>
          <w:lang w:val="es-CO"/>
        </w:rPr>
        <w:t xml:space="preserve">, </w:t>
      </w:r>
      <w:proofErr w:type="spellStart"/>
      <w:r w:rsidR="00913409" w:rsidRPr="002256EF">
        <w:rPr>
          <w:rFonts w:ascii="Georgia" w:hAnsi="Georgia" w:cs="Arial"/>
          <w:szCs w:val="24"/>
          <w:lang w:val="es-CO"/>
        </w:rPr>
        <w:t>pdf</w:t>
      </w:r>
      <w:proofErr w:type="spellEnd"/>
      <w:r w:rsidR="00913409" w:rsidRPr="002256EF">
        <w:rPr>
          <w:rFonts w:ascii="Georgia" w:hAnsi="Georgia" w:cs="Arial"/>
          <w:szCs w:val="24"/>
          <w:lang w:val="es-CO"/>
        </w:rPr>
        <w:t xml:space="preserve"> </w:t>
      </w:r>
      <w:r w:rsidR="002465EE" w:rsidRPr="002256EF">
        <w:rPr>
          <w:rFonts w:ascii="Georgia" w:hAnsi="Georgia" w:cs="Arial"/>
          <w:szCs w:val="24"/>
          <w:lang w:val="es-CO"/>
        </w:rPr>
        <w:t>No.</w:t>
      </w:r>
      <w:r w:rsidR="00913409" w:rsidRPr="002256EF">
        <w:rPr>
          <w:rFonts w:ascii="Georgia" w:hAnsi="Georgia" w:cs="Arial"/>
          <w:szCs w:val="24"/>
          <w:lang w:val="es-CO"/>
        </w:rPr>
        <w:t>38</w:t>
      </w:r>
      <w:r w:rsidR="002465EE" w:rsidRPr="002256EF">
        <w:rPr>
          <w:rFonts w:ascii="Georgia" w:hAnsi="Georgia"/>
          <w:szCs w:val="24"/>
          <w:lang w:val="es-CO"/>
        </w:rPr>
        <w:t>).</w:t>
      </w:r>
    </w:p>
    <w:p w14:paraId="197EF3AA" w14:textId="77777777" w:rsidR="00737304" w:rsidRPr="002256EF" w:rsidRDefault="00737304" w:rsidP="002256EF">
      <w:pPr>
        <w:pStyle w:val="Textoindependiente"/>
        <w:spacing w:line="276" w:lineRule="auto"/>
        <w:rPr>
          <w:rFonts w:ascii="Georgia" w:hAnsi="Georgia" w:cs="Arial"/>
          <w:szCs w:val="24"/>
          <w:lang w:val="es-CO"/>
        </w:rPr>
      </w:pPr>
    </w:p>
    <w:p w14:paraId="2F3C75EB" w14:textId="6EEFCBF1" w:rsidR="002E7AE2" w:rsidRPr="002256EF" w:rsidRDefault="00913409" w:rsidP="002256EF">
      <w:pPr>
        <w:pStyle w:val="Textoindependiente"/>
        <w:spacing w:line="276" w:lineRule="auto"/>
        <w:rPr>
          <w:rFonts w:ascii="Georgia" w:hAnsi="Georgia"/>
          <w:szCs w:val="24"/>
          <w:lang w:val="es-CO"/>
        </w:rPr>
      </w:pPr>
      <w:r w:rsidRPr="002256EF">
        <w:rPr>
          <w:rFonts w:ascii="Georgia" w:hAnsi="Georgia"/>
          <w:szCs w:val="24"/>
          <w:lang w:val="es-CO"/>
        </w:rPr>
        <w:t xml:space="preserve">El señor Libardo de Jesús Restrepo Naranjo </w:t>
      </w:r>
      <w:r w:rsidR="002E7AE2" w:rsidRPr="002256EF">
        <w:rPr>
          <w:rFonts w:ascii="Georgia" w:hAnsi="Georgia"/>
          <w:szCs w:val="24"/>
          <w:lang w:val="es-CO"/>
        </w:rPr>
        <w:t xml:space="preserve">(Tercero interesado) </w:t>
      </w:r>
      <w:r w:rsidRPr="002256EF">
        <w:rPr>
          <w:rFonts w:ascii="Georgia" w:hAnsi="Georgia"/>
          <w:szCs w:val="24"/>
          <w:lang w:val="es-CO"/>
        </w:rPr>
        <w:t xml:space="preserve">solicitó revocar el fallo porque: </w:t>
      </w:r>
      <w:r w:rsidRPr="002256EF">
        <w:rPr>
          <w:rFonts w:ascii="Georgia" w:hAnsi="Georgia"/>
          <w:b/>
          <w:bCs/>
          <w:szCs w:val="24"/>
          <w:lang w:val="es-CO"/>
        </w:rPr>
        <w:t xml:space="preserve">(i) </w:t>
      </w:r>
      <w:r w:rsidRPr="002256EF">
        <w:rPr>
          <w:rFonts w:ascii="Georgia" w:hAnsi="Georgia"/>
          <w:szCs w:val="24"/>
          <w:lang w:val="es-CO"/>
        </w:rPr>
        <w:t xml:space="preserve">El accionante no acreditó en el proceso que estuvo hospitalizado, incluso, </w:t>
      </w:r>
      <w:r w:rsidRPr="002256EF">
        <w:rPr>
          <w:rFonts w:ascii="Georgia" w:hAnsi="Georgia"/>
          <w:szCs w:val="24"/>
          <w:lang w:val="es-CO"/>
        </w:rPr>
        <w:lastRenderedPageBreak/>
        <w:t xml:space="preserve">hasta el día de la celebración de la audiencia; </w:t>
      </w:r>
      <w:r w:rsidRPr="002256EF">
        <w:rPr>
          <w:rFonts w:ascii="Georgia" w:hAnsi="Georgia"/>
          <w:b/>
          <w:bCs/>
          <w:szCs w:val="24"/>
          <w:lang w:val="es-CO"/>
        </w:rPr>
        <w:t xml:space="preserve">(ii) </w:t>
      </w:r>
      <w:r w:rsidRPr="002256EF">
        <w:rPr>
          <w:rFonts w:ascii="Georgia" w:hAnsi="Georgia"/>
          <w:szCs w:val="24"/>
          <w:lang w:val="es-CO"/>
        </w:rPr>
        <w:t xml:space="preserve">La funcionaria garantizó el debido proceso puesto que lo escuchó pese a dejar de </w:t>
      </w:r>
      <w:r w:rsidR="002E7AE2" w:rsidRPr="002256EF">
        <w:rPr>
          <w:rFonts w:ascii="Georgia" w:hAnsi="Georgia"/>
          <w:szCs w:val="24"/>
          <w:lang w:val="es-CO"/>
        </w:rPr>
        <w:t xml:space="preserve">consignar el arrendamiento </w:t>
      </w:r>
      <w:r w:rsidRPr="002256EF">
        <w:rPr>
          <w:rFonts w:ascii="Georgia" w:hAnsi="Georgia"/>
          <w:szCs w:val="24"/>
          <w:lang w:val="es-CO"/>
        </w:rPr>
        <w:t>en la cuenta judicial;</w:t>
      </w:r>
      <w:r w:rsidR="002E7AE2" w:rsidRPr="002256EF">
        <w:rPr>
          <w:rFonts w:ascii="Georgia" w:hAnsi="Georgia"/>
          <w:szCs w:val="24"/>
          <w:lang w:val="es-CO"/>
        </w:rPr>
        <w:t xml:space="preserve"> y, </w:t>
      </w:r>
      <w:r w:rsidR="002E7AE2" w:rsidRPr="002256EF">
        <w:rPr>
          <w:rFonts w:ascii="Georgia" w:hAnsi="Georgia"/>
          <w:b/>
          <w:bCs/>
          <w:szCs w:val="24"/>
          <w:lang w:val="es-CO"/>
        </w:rPr>
        <w:t xml:space="preserve">(iii) </w:t>
      </w:r>
      <w:r w:rsidR="002E7AE2" w:rsidRPr="002256EF">
        <w:rPr>
          <w:rFonts w:ascii="Georgia" w:hAnsi="Georgia"/>
          <w:szCs w:val="24"/>
          <w:lang w:val="es-CO"/>
        </w:rPr>
        <w:t xml:space="preserve">El accionante tampoco pago al arrendador canon alguno durante el proceso </w:t>
      </w:r>
      <w:r w:rsidR="002E7AE2" w:rsidRPr="002256EF">
        <w:rPr>
          <w:rFonts w:ascii="Georgia" w:hAnsi="Georgia" w:cs="Arial"/>
          <w:szCs w:val="24"/>
          <w:lang w:val="es-CO"/>
        </w:rPr>
        <w:t xml:space="preserve">(Ib., </w:t>
      </w:r>
      <w:proofErr w:type="spellStart"/>
      <w:r w:rsidR="002E7AE2" w:rsidRPr="002256EF">
        <w:rPr>
          <w:rFonts w:ascii="Georgia" w:hAnsi="Georgia" w:cs="Arial"/>
          <w:szCs w:val="24"/>
          <w:lang w:val="es-CO"/>
        </w:rPr>
        <w:t>pdf</w:t>
      </w:r>
      <w:proofErr w:type="spellEnd"/>
      <w:r w:rsidR="002E7AE2" w:rsidRPr="002256EF">
        <w:rPr>
          <w:rFonts w:ascii="Georgia" w:hAnsi="Georgia" w:cs="Arial"/>
          <w:szCs w:val="24"/>
          <w:lang w:val="es-CO"/>
        </w:rPr>
        <w:t xml:space="preserve"> No.40</w:t>
      </w:r>
      <w:r w:rsidR="002E7AE2" w:rsidRPr="002256EF">
        <w:rPr>
          <w:rFonts w:ascii="Georgia" w:hAnsi="Georgia"/>
          <w:szCs w:val="24"/>
          <w:lang w:val="es-CO"/>
        </w:rPr>
        <w:t xml:space="preserve">); y, el señor Luis David Jiménez Cifuentes (Accionante) manifestó que está disconforme porque es el juez de paz el que debe fallar y no el juzgado civil municipal (Ib., </w:t>
      </w:r>
      <w:proofErr w:type="spellStart"/>
      <w:r w:rsidR="002E7AE2" w:rsidRPr="002256EF">
        <w:rPr>
          <w:rFonts w:ascii="Georgia" w:hAnsi="Georgia"/>
          <w:szCs w:val="24"/>
          <w:lang w:val="es-CO"/>
        </w:rPr>
        <w:t>pdf</w:t>
      </w:r>
      <w:proofErr w:type="spellEnd"/>
      <w:r w:rsidR="002E7AE2" w:rsidRPr="002256EF">
        <w:rPr>
          <w:rFonts w:ascii="Georgia" w:hAnsi="Georgia"/>
          <w:szCs w:val="24"/>
          <w:lang w:val="es-CO"/>
        </w:rPr>
        <w:t xml:space="preserve"> No.41).</w:t>
      </w:r>
    </w:p>
    <w:p w14:paraId="56980963" w14:textId="77777777" w:rsidR="002465EE" w:rsidRPr="002256EF" w:rsidRDefault="002465EE" w:rsidP="002256EF">
      <w:pPr>
        <w:pStyle w:val="Textoindependiente"/>
        <w:spacing w:line="276" w:lineRule="auto"/>
        <w:rPr>
          <w:rFonts w:ascii="Georgia" w:hAnsi="Georgia"/>
          <w:szCs w:val="24"/>
          <w:lang w:val="es-CO"/>
        </w:rPr>
      </w:pPr>
    </w:p>
    <w:p w14:paraId="3A99AAD9" w14:textId="77777777" w:rsidR="00C82E5B" w:rsidRPr="002256EF" w:rsidRDefault="00C82E5B" w:rsidP="002256EF">
      <w:pPr>
        <w:spacing w:line="276" w:lineRule="auto"/>
        <w:jc w:val="both"/>
        <w:rPr>
          <w:rFonts w:ascii="Georgia" w:hAnsi="Georgia" w:cs="Arial"/>
        </w:rPr>
      </w:pPr>
    </w:p>
    <w:p w14:paraId="55D5D269" w14:textId="76556121" w:rsidR="0028225C" w:rsidRPr="002256EF" w:rsidRDefault="0028225C" w:rsidP="002256EF">
      <w:pPr>
        <w:pStyle w:val="Prrafodelista"/>
        <w:numPr>
          <w:ilvl w:val="0"/>
          <w:numId w:val="18"/>
        </w:numPr>
        <w:spacing w:line="276" w:lineRule="auto"/>
        <w:jc w:val="both"/>
        <w:rPr>
          <w:rFonts w:ascii="Georgia" w:hAnsi="Georgia"/>
          <w:bCs/>
          <w:smallCaps/>
        </w:rPr>
      </w:pPr>
      <w:r w:rsidRPr="002256EF">
        <w:rPr>
          <w:rFonts w:ascii="Georgia" w:hAnsi="Georgia"/>
          <w:bCs/>
          <w:smallCaps/>
        </w:rPr>
        <w:t>La fundamentación jurídica para decidir</w:t>
      </w:r>
    </w:p>
    <w:p w14:paraId="06F5EB14" w14:textId="77777777" w:rsidR="0028225C" w:rsidRPr="002256EF" w:rsidRDefault="0028225C" w:rsidP="002256EF">
      <w:pPr>
        <w:pStyle w:val="Textoindependiente"/>
        <w:spacing w:line="276" w:lineRule="auto"/>
        <w:ind w:left="400"/>
        <w:rPr>
          <w:rFonts w:ascii="Georgia" w:hAnsi="Georgia" w:cs="Arial"/>
          <w:szCs w:val="24"/>
        </w:rPr>
      </w:pPr>
    </w:p>
    <w:p w14:paraId="3666CF46" w14:textId="0070A4FC" w:rsidR="00FD4632" w:rsidRPr="002256EF" w:rsidRDefault="00FD4632" w:rsidP="002256EF">
      <w:pPr>
        <w:pStyle w:val="Textoindependiente"/>
        <w:widowControl w:val="0"/>
        <w:numPr>
          <w:ilvl w:val="1"/>
          <w:numId w:val="45"/>
        </w:numPr>
        <w:spacing w:line="276" w:lineRule="auto"/>
        <w:ind w:left="0" w:firstLine="0"/>
        <w:textAlignment w:val="auto"/>
        <w:rPr>
          <w:rFonts w:ascii="Georgia" w:hAnsi="Georgia"/>
          <w:szCs w:val="24"/>
          <w:lang w:val="es-419"/>
        </w:rPr>
      </w:pPr>
      <w:r w:rsidRPr="002256EF">
        <w:rPr>
          <w:rFonts w:ascii="Georgia" w:hAnsi="Georgia"/>
          <w:iCs/>
          <w:smallCaps/>
          <w:szCs w:val="24"/>
        </w:rPr>
        <w:t>La competencia funcional</w:t>
      </w:r>
      <w:r w:rsidR="002E7AE2" w:rsidRPr="002256EF">
        <w:rPr>
          <w:rFonts w:ascii="Georgia" w:hAnsi="Georgia"/>
          <w:iCs/>
          <w:smallCaps/>
          <w:szCs w:val="24"/>
        </w:rPr>
        <w:t>.</w:t>
      </w:r>
      <w:r w:rsidRPr="002256EF">
        <w:rPr>
          <w:rFonts w:ascii="Georgia" w:hAnsi="Georgia" w:cs="Arial"/>
          <w:szCs w:val="24"/>
        </w:rPr>
        <w:t xml:space="preserve"> </w:t>
      </w:r>
      <w:r w:rsidRPr="002256EF">
        <w:rPr>
          <w:rFonts w:ascii="Georgia" w:hAnsi="Georgia" w:cs="Arial"/>
          <w:szCs w:val="24"/>
          <w:lang w:val="es-CO"/>
        </w:rPr>
        <w:t xml:space="preserve">La tiene esta Sala, por ser la superiora jerárquica del Despacho cognoscente </w:t>
      </w:r>
      <w:r w:rsidRPr="002256EF">
        <w:rPr>
          <w:rFonts w:ascii="Georgia" w:hAnsi="Georgia"/>
          <w:szCs w:val="24"/>
        </w:rPr>
        <w:t>(Art. 32, D.2591/1991)</w:t>
      </w:r>
      <w:r w:rsidRPr="002256EF">
        <w:rPr>
          <w:rFonts w:ascii="Georgia" w:hAnsi="Georgia" w:cs="Arial"/>
          <w:szCs w:val="24"/>
          <w:lang w:val="es-CO"/>
        </w:rPr>
        <w:t>.</w:t>
      </w:r>
    </w:p>
    <w:p w14:paraId="212A7F7B" w14:textId="77777777" w:rsidR="00FD4632" w:rsidRPr="002256EF" w:rsidRDefault="00FD4632" w:rsidP="002256EF">
      <w:pPr>
        <w:pStyle w:val="Textoindependiente"/>
        <w:widowControl w:val="0"/>
        <w:spacing w:line="276" w:lineRule="auto"/>
        <w:ind w:left="720"/>
        <w:rPr>
          <w:rFonts w:ascii="Georgia" w:hAnsi="Georgia"/>
          <w:szCs w:val="24"/>
        </w:rPr>
      </w:pPr>
    </w:p>
    <w:p w14:paraId="76695D5C" w14:textId="04B0ADC9" w:rsidR="00FD4632" w:rsidRPr="002256EF" w:rsidRDefault="00FD4632" w:rsidP="002256EF">
      <w:pPr>
        <w:pStyle w:val="Textoindependiente"/>
        <w:widowControl w:val="0"/>
        <w:numPr>
          <w:ilvl w:val="1"/>
          <w:numId w:val="45"/>
        </w:numPr>
        <w:spacing w:line="276" w:lineRule="auto"/>
        <w:ind w:left="0" w:firstLine="0"/>
        <w:textAlignment w:val="auto"/>
        <w:rPr>
          <w:rFonts w:ascii="Georgia" w:hAnsi="Georgia"/>
          <w:szCs w:val="24"/>
        </w:rPr>
      </w:pPr>
      <w:r w:rsidRPr="002256EF">
        <w:rPr>
          <w:rFonts w:ascii="Georgia" w:hAnsi="Georgia"/>
          <w:iCs/>
          <w:smallCaps/>
          <w:szCs w:val="24"/>
        </w:rPr>
        <w:t>El problema jurídico a resolver</w:t>
      </w:r>
      <w:r w:rsidR="002E7AE2" w:rsidRPr="002256EF">
        <w:rPr>
          <w:rFonts w:ascii="Georgia" w:hAnsi="Georgia"/>
          <w:smallCaps/>
          <w:szCs w:val="24"/>
        </w:rPr>
        <w:t>.</w:t>
      </w:r>
      <w:r w:rsidRPr="002256EF">
        <w:rPr>
          <w:rFonts w:ascii="Georgia" w:hAnsi="Georgia"/>
          <w:smallCaps/>
          <w:szCs w:val="24"/>
        </w:rPr>
        <w:t xml:space="preserve"> </w:t>
      </w:r>
      <w:r w:rsidRPr="002256EF">
        <w:rPr>
          <w:rFonts w:ascii="Georgia" w:hAnsi="Georgia" w:cs="Arial"/>
          <w:szCs w:val="24"/>
        </w:rPr>
        <w:t xml:space="preserve">¿Se debe confirmar, modificar o revocar la sentencia del Juzgado Civil del Circuito de </w:t>
      </w:r>
      <w:r w:rsidR="002E7AE2" w:rsidRPr="002256EF">
        <w:rPr>
          <w:rFonts w:ascii="Georgia" w:hAnsi="Georgia" w:cs="Arial"/>
          <w:szCs w:val="24"/>
        </w:rPr>
        <w:t>Dosquebradas</w:t>
      </w:r>
      <w:r w:rsidRPr="002256EF">
        <w:rPr>
          <w:rFonts w:ascii="Georgia" w:hAnsi="Georgia"/>
          <w:szCs w:val="24"/>
          <w:lang w:val="es-CO"/>
        </w:rPr>
        <w:t>, conforme a la</w:t>
      </w:r>
      <w:r w:rsidR="002E7AE2" w:rsidRPr="002256EF">
        <w:rPr>
          <w:rFonts w:ascii="Georgia" w:hAnsi="Georgia"/>
          <w:szCs w:val="24"/>
          <w:lang w:val="es-CO"/>
        </w:rPr>
        <w:t>s</w:t>
      </w:r>
      <w:r w:rsidRPr="002256EF">
        <w:rPr>
          <w:rFonts w:ascii="Georgia" w:hAnsi="Georgia"/>
          <w:szCs w:val="24"/>
          <w:lang w:val="es-CO"/>
        </w:rPr>
        <w:t xml:space="preserve"> impugnaci</w:t>
      </w:r>
      <w:r w:rsidR="002E7AE2" w:rsidRPr="002256EF">
        <w:rPr>
          <w:rFonts w:ascii="Georgia" w:hAnsi="Georgia"/>
          <w:szCs w:val="24"/>
          <w:lang w:val="es-CO"/>
        </w:rPr>
        <w:t>ones</w:t>
      </w:r>
      <w:r w:rsidRPr="002256EF">
        <w:rPr>
          <w:rFonts w:ascii="Georgia" w:hAnsi="Georgia"/>
          <w:szCs w:val="24"/>
          <w:lang w:val="es-CO"/>
        </w:rPr>
        <w:t>?</w:t>
      </w:r>
      <w:r w:rsidRPr="002256EF">
        <w:rPr>
          <w:rFonts w:ascii="Georgia" w:hAnsi="Georgia" w:cs="Verdana"/>
          <w:smallCaps/>
          <w:spacing w:val="0"/>
          <w:szCs w:val="24"/>
          <w:lang w:val="es-ES"/>
        </w:rPr>
        <w:t xml:space="preserve"> </w:t>
      </w:r>
    </w:p>
    <w:p w14:paraId="2EAB120C" w14:textId="77777777" w:rsidR="0028225C" w:rsidRPr="002256EF" w:rsidRDefault="0028225C" w:rsidP="002256EF">
      <w:pPr>
        <w:pStyle w:val="Textoindependiente"/>
        <w:tabs>
          <w:tab w:val="clear" w:pos="708"/>
          <w:tab w:val="clear" w:pos="1416"/>
          <w:tab w:val="left" w:pos="709"/>
        </w:tabs>
        <w:spacing w:line="276" w:lineRule="auto"/>
        <w:rPr>
          <w:rFonts w:ascii="Georgia" w:hAnsi="Georgia" w:cs="Arial"/>
          <w:szCs w:val="24"/>
        </w:rPr>
      </w:pPr>
    </w:p>
    <w:p w14:paraId="73E00F74" w14:textId="4DDB8304" w:rsidR="0028225C" w:rsidRPr="002256EF" w:rsidRDefault="0028225C" w:rsidP="002256EF">
      <w:pPr>
        <w:pStyle w:val="Prrafodelista"/>
        <w:numPr>
          <w:ilvl w:val="1"/>
          <w:numId w:val="45"/>
        </w:numPr>
        <w:spacing w:line="276" w:lineRule="auto"/>
        <w:rPr>
          <w:rFonts w:ascii="Georgia" w:eastAsia="Georgia" w:hAnsi="Georgia" w:cs="Georgia"/>
        </w:rPr>
      </w:pPr>
      <w:r w:rsidRPr="002256EF">
        <w:rPr>
          <w:rFonts w:ascii="Georgia" w:hAnsi="Georgia" w:cs="Arial"/>
          <w:smallCaps/>
        </w:rPr>
        <w:t>Los presupuestos generales de procedencia</w:t>
      </w:r>
    </w:p>
    <w:p w14:paraId="75BDBEB6" w14:textId="77777777" w:rsidR="0028225C" w:rsidRPr="002256EF" w:rsidRDefault="0028225C" w:rsidP="002256EF">
      <w:pPr>
        <w:spacing w:line="276" w:lineRule="auto"/>
        <w:rPr>
          <w:rFonts w:ascii="Georgia" w:eastAsia="Georgia" w:hAnsi="Georgia" w:cs="Georgia"/>
        </w:rPr>
      </w:pPr>
    </w:p>
    <w:p w14:paraId="0B4A49C7" w14:textId="006FBE43" w:rsidR="0028225C" w:rsidRPr="002256EF" w:rsidRDefault="0028225C" w:rsidP="002256EF">
      <w:pPr>
        <w:pStyle w:val="Prrafodelista"/>
        <w:numPr>
          <w:ilvl w:val="2"/>
          <w:numId w:val="45"/>
        </w:numPr>
        <w:spacing w:line="276" w:lineRule="auto"/>
        <w:ind w:left="0" w:firstLine="0"/>
        <w:jc w:val="both"/>
        <w:rPr>
          <w:rFonts w:ascii="Georgia" w:hAnsi="Georgia" w:cs="Arial"/>
        </w:rPr>
      </w:pPr>
      <w:r w:rsidRPr="002256EF">
        <w:rPr>
          <w:rFonts w:ascii="Georgia" w:hAnsi="Georgia"/>
          <w:smallCaps/>
        </w:rPr>
        <w:t xml:space="preserve">La legitimación en la causa. </w:t>
      </w:r>
      <w:r w:rsidRPr="002256EF">
        <w:rPr>
          <w:rFonts w:ascii="Georgia" w:hAnsi="Georgia" w:cs="Arial"/>
        </w:rPr>
        <w:t xml:space="preserve">Se cumple por activa porque </w:t>
      </w:r>
      <w:r w:rsidR="002E7AE2" w:rsidRPr="002256EF">
        <w:rPr>
          <w:rFonts w:ascii="Georgia" w:hAnsi="Georgia" w:cs="Arial"/>
        </w:rPr>
        <w:t>el</w:t>
      </w:r>
      <w:r w:rsidR="00FD4632" w:rsidRPr="002256EF">
        <w:rPr>
          <w:rFonts w:ascii="Georgia" w:hAnsi="Georgia" w:cs="Arial"/>
        </w:rPr>
        <w:t xml:space="preserve"> promotor </w:t>
      </w:r>
      <w:r w:rsidR="002C5419" w:rsidRPr="002256EF">
        <w:rPr>
          <w:rFonts w:ascii="Georgia" w:hAnsi="Georgia" w:cs="Arial"/>
        </w:rPr>
        <w:t xml:space="preserve">actúa como </w:t>
      </w:r>
      <w:r w:rsidR="002E7AE2" w:rsidRPr="002256EF">
        <w:rPr>
          <w:rFonts w:ascii="Georgia" w:hAnsi="Georgia" w:cs="Arial"/>
        </w:rPr>
        <w:t xml:space="preserve">demandado </w:t>
      </w:r>
      <w:r w:rsidR="002C5419" w:rsidRPr="002256EF">
        <w:rPr>
          <w:rFonts w:ascii="Georgia" w:hAnsi="Georgia" w:cs="Arial"/>
        </w:rPr>
        <w:t xml:space="preserve">en el </w:t>
      </w:r>
      <w:r w:rsidR="00197345" w:rsidRPr="002256EF">
        <w:rPr>
          <w:rFonts w:ascii="Georgia" w:hAnsi="Georgia" w:cs="Arial"/>
        </w:rPr>
        <w:t xml:space="preserve">proceso </w:t>
      </w:r>
      <w:r w:rsidR="002E7AE2" w:rsidRPr="002256EF">
        <w:rPr>
          <w:rFonts w:ascii="Georgia" w:hAnsi="Georgia" w:cs="Arial"/>
        </w:rPr>
        <w:t>reprochado</w:t>
      </w:r>
      <w:r w:rsidRPr="002256EF">
        <w:rPr>
          <w:rFonts w:ascii="Georgia" w:hAnsi="Georgia" w:cs="Arial"/>
        </w:rPr>
        <w:t xml:space="preserve">. Y, por pasiva, el Juzgado </w:t>
      </w:r>
      <w:r w:rsidR="002E7AE2" w:rsidRPr="002256EF">
        <w:rPr>
          <w:rFonts w:ascii="Georgia" w:hAnsi="Georgia" w:cs="Arial"/>
        </w:rPr>
        <w:t>2</w:t>
      </w:r>
      <w:r w:rsidR="00FD4632" w:rsidRPr="002256EF">
        <w:rPr>
          <w:rFonts w:ascii="Georgia" w:hAnsi="Georgia" w:cs="Arial"/>
        </w:rPr>
        <w:t xml:space="preserve">º Civil Municipal de </w:t>
      </w:r>
      <w:r w:rsidR="002E7AE2" w:rsidRPr="002256EF">
        <w:rPr>
          <w:rFonts w:ascii="Georgia" w:hAnsi="Georgia" w:cs="Arial"/>
        </w:rPr>
        <w:t xml:space="preserve">Dosquebradas </w:t>
      </w:r>
      <w:r w:rsidRPr="002256EF">
        <w:rPr>
          <w:rFonts w:ascii="Georgia" w:hAnsi="Georgia" w:cs="Arial"/>
        </w:rPr>
        <w:t>porque tramita el proceso (</w:t>
      </w:r>
      <w:r w:rsidR="002E7AE2" w:rsidRPr="002256EF">
        <w:rPr>
          <w:rFonts w:ascii="Georgia" w:hAnsi="Georgia" w:cs="Arial"/>
        </w:rPr>
        <w:t>Ib., carpeta “Proceso Juzgado”</w:t>
      </w:r>
      <w:r w:rsidRPr="002256EF">
        <w:rPr>
          <w:rFonts w:ascii="Georgia" w:hAnsi="Georgia" w:cs="Arial"/>
        </w:rPr>
        <w:t>).</w:t>
      </w:r>
    </w:p>
    <w:p w14:paraId="3BFCFBEF" w14:textId="77777777" w:rsidR="0028225C" w:rsidRPr="002256EF" w:rsidRDefault="0028225C" w:rsidP="002256E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p>
    <w:p w14:paraId="0BE50DF2" w14:textId="350F917B" w:rsidR="002E7AE2" w:rsidRPr="002256EF" w:rsidRDefault="00236B01" w:rsidP="002256EF">
      <w:pPr>
        <w:pStyle w:val="Textoindependiente"/>
        <w:shd w:val="clear" w:color="auto" w:fill="FFFFFF" w:themeFill="background1"/>
        <w:autoSpaceDE/>
        <w:adjustRightInd/>
        <w:spacing w:line="276" w:lineRule="auto"/>
        <w:textAlignment w:val="auto"/>
        <w:rPr>
          <w:rFonts w:ascii="Georgia" w:hAnsi="Georgia" w:cs="Arial"/>
          <w:szCs w:val="24"/>
        </w:rPr>
      </w:pPr>
      <w:r w:rsidRPr="002256EF">
        <w:rPr>
          <w:rFonts w:ascii="Georgia" w:hAnsi="Georgia" w:cs="Arial"/>
          <w:smallCaps/>
          <w:szCs w:val="24"/>
        </w:rPr>
        <w:t xml:space="preserve">5.3.2. </w:t>
      </w:r>
      <w:r w:rsidR="002E7AE2" w:rsidRPr="002256EF">
        <w:rPr>
          <w:rFonts w:ascii="Georgia" w:hAnsi="Georgia" w:cs="Arial"/>
          <w:smallCaps/>
          <w:szCs w:val="24"/>
        </w:rPr>
        <w:t xml:space="preserve">Las subreglas de procedibilidad para decisiones judiciales. </w:t>
      </w:r>
      <w:r w:rsidR="002E7AE2" w:rsidRPr="002256EF">
        <w:rPr>
          <w:rFonts w:ascii="Georgia" w:hAnsi="Georgia" w:cs="Arial"/>
          <w:szCs w:val="24"/>
        </w:rPr>
        <w:t xml:space="preserve">Desde </w:t>
      </w:r>
      <w:bookmarkStart w:id="3" w:name="_Hlk110334926"/>
      <w:r w:rsidR="002E7AE2" w:rsidRPr="002256EF">
        <w:rPr>
          <w:rFonts w:ascii="Georgia" w:hAnsi="Georgia" w:cs="Arial"/>
          <w:szCs w:val="24"/>
        </w:rPr>
        <w:t xml:space="preserve">la sentencia C-543 </w:t>
      </w:r>
      <w:r w:rsidR="002E7AE2" w:rsidRPr="002256EF">
        <w:rPr>
          <w:rFonts w:ascii="Georgia" w:hAnsi="Georgia"/>
          <w:szCs w:val="24"/>
        </w:rPr>
        <w:t>de</w:t>
      </w:r>
      <w:r w:rsidR="002E7AE2" w:rsidRPr="002256EF">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002E7AE2" w:rsidRPr="002256EF">
        <w:rPr>
          <w:rFonts w:ascii="Georgia" w:hAnsi="Georgia" w:cs="Arial"/>
          <w:szCs w:val="24"/>
        </w:rPr>
        <w:t>re-definición</w:t>
      </w:r>
      <w:proofErr w:type="spellEnd"/>
      <w:r w:rsidR="002E7AE2" w:rsidRPr="002256EF">
        <w:rPr>
          <w:rFonts w:ascii="Georgia" w:hAnsi="Georgia" w:cs="Arial"/>
          <w:szCs w:val="24"/>
        </w:rPr>
        <w:t xml:space="preserve"> dogmática entre 2003 y 2005</w:t>
      </w:r>
      <w:r w:rsidR="002E7AE2" w:rsidRPr="002256EF">
        <w:rPr>
          <w:rFonts w:ascii="Georgia" w:hAnsi="Georgia" w:cs="Arial"/>
          <w:szCs w:val="24"/>
          <w:vertAlign w:val="superscript"/>
        </w:rPr>
        <w:footnoteReference w:id="1"/>
      </w:r>
      <w:r w:rsidR="002E7AE2" w:rsidRPr="002256EF">
        <w:rPr>
          <w:rFonts w:ascii="Georgia" w:hAnsi="Georgia" w:cs="Arial"/>
          <w:szCs w:val="24"/>
        </w:rPr>
        <w:t>, básicamente sustituyó la expresión “vías de hecho” por la de “causales genéricas de procedibilidad”</w:t>
      </w:r>
      <w:bookmarkEnd w:id="3"/>
      <w:r w:rsidR="002E7AE2" w:rsidRPr="002256EF">
        <w:rPr>
          <w:rFonts w:ascii="Georgia" w:hAnsi="Georgia" w:cs="Arial"/>
          <w:szCs w:val="24"/>
        </w:rPr>
        <w:t xml:space="preserve"> y ensanchó las causales </w:t>
      </w:r>
      <w:r w:rsidR="007673EB" w:rsidRPr="002256EF">
        <w:rPr>
          <w:rFonts w:ascii="Georgia" w:hAnsi="Georgia" w:cs="Arial"/>
          <w:szCs w:val="24"/>
        </w:rPr>
        <w:t>especiales, pasando de</w:t>
      </w:r>
      <w:r w:rsidR="00737304" w:rsidRPr="002256EF">
        <w:rPr>
          <w:rFonts w:ascii="Georgia" w:hAnsi="Georgia" w:cs="Arial"/>
          <w:szCs w:val="24"/>
        </w:rPr>
        <w:t xml:space="preserve"> </w:t>
      </w:r>
      <w:r w:rsidR="002E7AE2" w:rsidRPr="002256EF">
        <w:rPr>
          <w:rFonts w:ascii="Georgia" w:hAnsi="Georgia" w:cs="Arial"/>
          <w:szCs w:val="24"/>
        </w:rPr>
        <w:t>cuatro (4) a ocho (8).   En el mismo sentido Quiroga Natale</w:t>
      </w:r>
      <w:r w:rsidR="002E7AE2" w:rsidRPr="002256EF">
        <w:rPr>
          <w:rFonts w:ascii="Georgia" w:hAnsi="Georgia"/>
          <w:szCs w:val="24"/>
          <w:vertAlign w:val="superscript"/>
        </w:rPr>
        <w:footnoteReference w:id="2"/>
      </w:r>
      <w:r w:rsidR="002E7AE2" w:rsidRPr="002256EF">
        <w:rPr>
          <w:rFonts w:ascii="Georgia" w:hAnsi="Georgia" w:cs="Arial"/>
          <w:szCs w:val="24"/>
        </w:rPr>
        <w:t>.</w:t>
      </w:r>
    </w:p>
    <w:p w14:paraId="34A83049" w14:textId="77777777" w:rsidR="009515CB" w:rsidRPr="002256EF" w:rsidRDefault="009515CB" w:rsidP="002256EF">
      <w:pPr>
        <w:pStyle w:val="Textoindependiente"/>
        <w:shd w:val="clear" w:color="auto" w:fill="FFFFFF" w:themeFill="background1"/>
        <w:autoSpaceDE/>
        <w:adjustRightInd/>
        <w:spacing w:line="276" w:lineRule="auto"/>
        <w:rPr>
          <w:rFonts w:ascii="Georgia" w:hAnsi="Georgia" w:cs="Arial"/>
          <w:szCs w:val="24"/>
        </w:rPr>
      </w:pPr>
    </w:p>
    <w:p w14:paraId="63EBCA6A" w14:textId="77777777" w:rsidR="002E7AE2" w:rsidRPr="002256EF" w:rsidRDefault="002E7AE2" w:rsidP="002256EF">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2256EF">
        <w:rPr>
          <w:rFonts w:ascii="Georgia" w:hAnsi="Georgia" w:cs="Arial"/>
          <w:szCs w:val="24"/>
        </w:rPr>
        <w:t xml:space="preserve">Ahora, en frente del examen que se reclama en sede constitucional, resulta de mayúscula trascendencia, precisar que </w:t>
      </w:r>
      <w:r w:rsidRPr="002256EF">
        <w:rPr>
          <w:rFonts w:ascii="Georgia" w:hAnsi="Georgia" w:cs="Arial"/>
          <w:szCs w:val="24"/>
          <w:u w:val="single"/>
        </w:rPr>
        <w:t>se trata de un juicio de validez y no de corrección</w:t>
      </w:r>
      <w:r w:rsidRPr="002256EF">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(2022)</w:t>
      </w:r>
      <w:r w:rsidRPr="002256EF">
        <w:rPr>
          <w:rFonts w:ascii="Georgia" w:hAnsi="Georgia"/>
          <w:szCs w:val="24"/>
          <w:vertAlign w:val="superscript"/>
        </w:rPr>
        <w:footnoteReference w:id="3"/>
      </w:r>
      <w:r w:rsidRPr="002256EF">
        <w:rPr>
          <w:rFonts w:ascii="Georgia" w:hAnsi="Georgia" w:cs="Arial"/>
          <w:szCs w:val="24"/>
        </w:rPr>
        <w:t>.</w:t>
      </w:r>
    </w:p>
    <w:p w14:paraId="67C12A09" w14:textId="77777777" w:rsidR="002E7AE2" w:rsidRPr="002256EF" w:rsidRDefault="002E7AE2" w:rsidP="002256EF">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787679D3" w14:textId="77777777" w:rsidR="002E7AE2" w:rsidRPr="002256EF" w:rsidRDefault="002E7AE2" w:rsidP="002256EF">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2256EF">
        <w:rPr>
          <w:rFonts w:ascii="Georgia" w:hAnsi="Georgia" w:cs="Arial"/>
          <w:szCs w:val="24"/>
        </w:rPr>
        <w:t>Los requisitos generales de procedibilidad, explicados en amplitud en la sentencia C-590 de 2005 y reiterados en la consolidada línea jurisprudencial (2022)</w:t>
      </w:r>
      <w:r w:rsidRPr="002256EF">
        <w:rPr>
          <w:rFonts w:ascii="Georgia" w:hAnsi="Georgia" w:cs="Arial"/>
          <w:szCs w:val="24"/>
          <w:vertAlign w:val="superscript"/>
        </w:rPr>
        <w:footnoteReference w:id="4"/>
      </w:r>
      <w:r w:rsidRPr="002256EF">
        <w:rPr>
          <w:rFonts w:ascii="Georgia" w:hAnsi="Georgia" w:cs="Arial"/>
          <w:szCs w:val="24"/>
        </w:rPr>
        <w:t xml:space="preserve"> son: </w:t>
      </w:r>
      <w:r w:rsidRPr="002256EF">
        <w:rPr>
          <w:rFonts w:ascii="Georgia" w:hAnsi="Georgia" w:cs="Arial"/>
          <w:szCs w:val="24"/>
          <w:u w:val="single"/>
        </w:rPr>
        <w:t xml:space="preserve">(i) Que el </w:t>
      </w:r>
      <w:r w:rsidRPr="002256EF">
        <w:rPr>
          <w:rFonts w:ascii="Georgia" w:hAnsi="Georgia" w:cs="Arial"/>
          <w:szCs w:val="24"/>
          <w:u w:val="single"/>
        </w:rPr>
        <w:lastRenderedPageBreak/>
        <w:t>asunto sea de relevancia constitucional</w:t>
      </w:r>
      <w:r w:rsidRPr="002256EF">
        <w:rPr>
          <w:rFonts w:ascii="Georgia" w:hAnsi="Georgia" w:cs="Arial"/>
          <w:szCs w:val="24"/>
        </w:rPr>
        <w:t>;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de tutela</w:t>
      </w:r>
      <w:r w:rsidRPr="002256EF">
        <w:rPr>
          <w:rFonts w:ascii="Georgia" w:hAnsi="Georgia"/>
          <w:szCs w:val="24"/>
          <w:vertAlign w:val="superscript"/>
        </w:rPr>
        <w:footnoteReference w:id="5"/>
      </w:r>
      <w:r w:rsidRPr="002256EF">
        <w:rPr>
          <w:rFonts w:ascii="Georgia" w:hAnsi="Georgia" w:cs="Arial"/>
          <w:szCs w:val="24"/>
        </w:rPr>
        <w:t>.</w:t>
      </w:r>
    </w:p>
    <w:p w14:paraId="742C9CB1" w14:textId="77777777" w:rsidR="002E7AE2" w:rsidRPr="002256EF" w:rsidRDefault="002E7AE2" w:rsidP="002256EF">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61DA01DD" w14:textId="3C2A036C" w:rsidR="002E7AE2" w:rsidRPr="002256EF" w:rsidRDefault="002E7AE2" w:rsidP="002256EF">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bookmarkStart w:id="4" w:name="_Hlk110335023"/>
      <w:r w:rsidRPr="002256EF">
        <w:rPr>
          <w:rFonts w:ascii="Georgia" w:hAnsi="Georgia" w:cs="Arial"/>
          <w:szCs w:val="24"/>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2256EF">
        <w:rPr>
          <w:rFonts w:ascii="Georgia" w:hAnsi="Georgia" w:cs="Arial"/>
          <w:szCs w:val="24"/>
        </w:rPr>
        <w:t>viii</w:t>
      </w:r>
      <w:proofErr w:type="spellEnd"/>
      <w:r w:rsidRPr="002256EF">
        <w:rPr>
          <w:rFonts w:ascii="Georgia" w:hAnsi="Georgia" w:cs="Arial"/>
          <w:szCs w:val="24"/>
        </w:rPr>
        <w:t>) violación directa de la Carta</w:t>
      </w:r>
      <w:bookmarkEnd w:id="4"/>
      <w:r w:rsidRPr="002256EF">
        <w:rPr>
          <w:rFonts w:ascii="Georgia" w:hAnsi="Georgia" w:cs="Arial"/>
          <w:szCs w:val="24"/>
        </w:rPr>
        <w:t xml:space="preserve">.  Un sistemático recuento puede leerse </w:t>
      </w:r>
      <w:r w:rsidRPr="002256EF">
        <w:rPr>
          <w:rFonts w:ascii="Georgia" w:hAnsi="Georgia"/>
          <w:szCs w:val="24"/>
        </w:rPr>
        <w:t>en</w:t>
      </w:r>
      <w:r w:rsidRPr="002256EF">
        <w:rPr>
          <w:rFonts w:ascii="Georgia" w:hAnsi="Georgia" w:cs="Arial"/>
          <w:szCs w:val="24"/>
        </w:rPr>
        <w:t xml:space="preserve"> la obra de los doctores Catalina Botero Marino</w:t>
      </w:r>
      <w:r w:rsidRPr="002256EF">
        <w:rPr>
          <w:rFonts w:ascii="Georgia" w:hAnsi="Georgia" w:cs="Arial"/>
          <w:szCs w:val="24"/>
          <w:vertAlign w:val="superscript"/>
        </w:rPr>
        <w:footnoteReference w:id="6"/>
      </w:r>
      <w:r w:rsidRPr="002256EF">
        <w:rPr>
          <w:rFonts w:ascii="Georgia" w:hAnsi="Georgia" w:cs="Arial"/>
          <w:szCs w:val="24"/>
        </w:rPr>
        <w:t xml:space="preserve"> y Quinche R.</w:t>
      </w:r>
      <w:r w:rsidRPr="002256EF">
        <w:rPr>
          <w:rFonts w:ascii="Georgia" w:hAnsi="Georgia" w:cs="Arial"/>
          <w:szCs w:val="24"/>
          <w:vertAlign w:val="superscript"/>
        </w:rPr>
        <w:footnoteReference w:id="7"/>
      </w:r>
      <w:r w:rsidRPr="002256EF">
        <w:rPr>
          <w:rFonts w:ascii="Georgia" w:hAnsi="Georgia" w:cs="Arial"/>
          <w:szCs w:val="24"/>
        </w:rPr>
        <w:t>.</w:t>
      </w:r>
    </w:p>
    <w:p w14:paraId="45204B4D" w14:textId="77777777" w:rsidR="00737304" w:rsidRPr="002256EF" w:rsidRDefault="00737304" w:rsidP="002256EF">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7BC9F04D" w14:textId="01F9F5B1" w:rsidR="00236B01" w:rsidRPr="002256EF" w:rsidRDefault="00236B01" w:rsidP="002256EF">
      <w:pPr>
        <w:pStyle w:val="Textoindependiente"/>
        <w:spacing w:line="276" w:lineRule="auto"/>
        <w:rPr>
          <w:rFonts w:ascii="Georgia" w:hAnsi="Georgia"/>
          <w:szCs w:val="24"/>
          <w:lang w:val="es-CO"/>
        </w:rPr>
      </w:pPr>
      <w:r w:rsidRPr="002256EF">
        <w:rPr>
          <w:rFonts w:ascii="Georgia" w:hAnsi="Georgia"/>
          <w:iCs/>
          <w:smallCaps/>
          <w:szCs w:val="24"/>
          <w:lang w:val="es-419"/>
        </w:rPr>
        <w:t>5.3.</w:t>
      </w:r>
      <w:r w:rsidR="00173BB5" w:rsidRPr="002256EF">
        <w:rPr>
          <w:rFonts w:ascii="Georgia" w:hAnsi="Georgia"/>
          <w:iCs/>
          <w:smallCaps/>
          <w:szCs w:val="24"/>
          <w:lang w:val="es-419"/>
        </w:rPr>
        <w:t>3</w:t>
      </w:r>
      <w:r w:rsidRPr="002256EF">
        <w:rPr>
          <w:rFonts w:ascii="Georgia" w:hAnsi="Georgia"/>
          <w:iCs/>
          <w:smallCaps/>
          <w:szCs w:val="24"/>
          <w:lang w:val="es-419"/>
        </w:rPr>
        <w:t>.</w:t>
      </w:r>
      <w:r w:rsidRPr="002256EF">
        <w:rPr>
          <w:rFonts w:ascii="Georgia" w:hAnsi="Georgia"/>
          <w:i/>
          <w:iCs/>
          <w:smallCaps/>
          <w:szCs w:val="24"/>
          <w:lang w:val="es-419"/>
        </w:rPr>
        <w:t xml:space="preserve"> </w:t>
      </w:r>
      <w:r w:rsidRPr="002256EF">
        <w:rPr>
          <w:rFonts w:ascii="Georgia" w:hAnsi="Georgia"/>
          <w:iCs/>
          <w:smallCaps/>
          <w:szCs w:val="24"/>
          <w:lang w:val="es-419"/>
        </w:rPr>
        <w:t>La inmediatez</w:t>
      </w:r>
      <w:r w:rsidRPr="002256EF">
        <w:rPr>
          <w:rFonts w:ascii="Georgia" w:hAnsi="Georgia"/>
          <w:i/>
          <w:iCs/>
          <w:smallCaps/>
          <w:szCs w:val="24"/>
          <w:lang w:val="es-CO"/>
        </w:rPr>
        <w:t xml:space="preserve">.   </w:t>
      </w:r>
      <w:r w:rsidRPr="002256EF">
        <w:rPr>
          <w:rFonts w:ascii="Georgia" w:hAnsi="Georgia"/>
          <w:szCs w:val="24"/>
          <w:lang w:val="es-CO"/>
        </w:rPr>
        <w:t xml:space="preserve">Según constante jurisprudencia de nuestro máximo Tribunal </w:t>
      </w:r>
      <w:r w:rsidRPr="002256EF">
        <w:rPr>
          <w:rFonts w:ascii="Georgia" w:hAnsi="Georgia"/>
          <w:szCs w:val="24"/>
          <w:lang w:val="es-419"/>
        </w:rPr>
        <w:t>Constitucional</w:t>
      </w:r>
      <w:r w:rsidRPr="002256EF">
        <w:rPr>
          <w:rFonts w:ascii="Georgia" w:hAnsi="Georgia"/>
          <w:szCs w:val="24"/>
          <w:lang w:val="es-CO"/>
        </w:rPr>
        <w:t xml:space="preserve"> (2022)</w:t>
      </w:r>
      <w:r w:rsidRPr="002256EF">
        <w:rPr>
          <w:rStyle w:val="Refdenotaalpie"/>
          <w:rFonts w:ascii="Georgia" w:hAnsi="Georgia"/>
          <w:szCs w:val="24"/>
          <w:lang w:val="es-419"/>
        </w:rPr>
        <w:footnoteReference w:id="8"/>
      </w:r>
      <w:r w:rsidRPr="002256EF">
        <w:rPr>
          <w:rFonts w:ascii="Georgia" w:hAnsi="Georgia"/>
          <w:szCs w:val="24"/>
          <w:lang w:val="es-CO"/>
        </w:rPr>
        <w:t xml:space="preserve">, y también de la </w:t>
      </w:r>
      <w:r w:rsidRPr="002256EF">
        <w:rPr>
          <w:rFonts w:ascii="Georgia" w:hAnsi="Georgia"/>
          <w:szCs w:val="24"/>
          <w:lang w:val="es-419"/>
        </w:rPr>
        <w:t>CSJ (2022)</w:t>
      </w:r>
      <w:r w:rsidRPr="002256EF">
        <w:rPr>
          <w:rStyle w:val="Refdenotaalpie"/>
          <w:rFonts w:ascii="Georgia" w:hAnsi="Georgia"/>
          <w:szCs w:val="24"/>
          <w:lang w:val="es-419"/>
        </w:rPr>
        <w:footnoteReference w:id="9"/>
      </w:r>
      <w:r w:rsidRPr="002256EF">
        <w:rPr>
          <w:rFonts w:ascii="Georgia" w:hAnsi="Georgia"/>
          <w:szCs w:val="24"/>
          <w:lang w:val="es-CO"/>
        </w:rPr>
        <w:t xml:space="preserve">,  la inmediatez en la protección, conlleva entender que el remedio judicial requiere </w:t>
      </w:r>
      <w:r w:rsidRPr="002256EF">
        <w:rPr>
          <w:rFonts w:ascii="Georgia" w:hAnsi="Georgia"/>
          <w:szCs w:val="24"/>
          <w:u w:val="single"/>
          <w:lang w:val="es-CO"/>
        </w:rPr>
        <w:t>aplicación urgente</w:t>
      </w:r>
      <w:r w:rsidRPr="002256EF">
        <w:rPr>
          <w:rFonts w:ascii="Georgia" w:hAnsi="Georgia"/>
          <w:szCs w:val="24"/>
          <w:lang w:val="es-CO"/>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2256EF">
        <w:rPr>
          <w:rFonts w:ascii="Georgia" w:hAnsi="Georgia"/>
          <w:szCs w:val="24"/>
          <w:u w:val="single"/>
          <w:lang w:val="es-CO"/>
        </w:rPr>
        <w:t>la inmediatez es consubstancial a la protección que brinda la mencionada acción como defensa efectiva de los derechos fundamentales</w:t>
      </w:r>
      <w:r w:rsidRPr="002256EF">
        <w:rPr>
          <w:rFonts w:ascii="Georgia" w:hAnsi="Georgia"/>
          <w:szCs w:val="24"/>
          <w:lang w:val="es-CO"/>
        </w:rPr>
        <w:t>.</w:t>
      </w:r>
    </w:p>
    <w:p w14:paraId="0D14A68C" w14:textId="77777777" w:rsidR="00236B01" w:rsidRPr="002256EF" w:rsidRDefault="00236B01" w:rsidP="002256EF">
      <w:pPr>
        <w:pStyle w:val="Textoindependiente"/>
        <w:spacing w:line="276" w:lineRule="auto"/>
        <w:ind w:left="720"/>
        <w:rPr>
          <w:rFonts w:ascii="Georgia" w:hAnsi="Georgia"/>
          <w:szCs w:val="24"/>
          <w:lang w:val="es-CO"/>
        </w:rPr>
      </w:pPr>
    </w:p>
    <w:p w14:paraId="6C4603FA" w14:textId="77777777" w:rsidR="00236B01" w:rsidRPr="002256EF" w:rsidRDefault="00236B01" w:rsidP="002256EF">
      <w:pPr>
        <w:pStyle w:val="Textoindependiente"/>
        <w:spacing w:line="276" w:lineRule="auto"/>
        <w:rPr>
          <w:rFonts w:ascii="Georgia" w:hAnsi="Georgia"/>
          <w:szCs w:val="24"/>
          <w:lang w:val="es-CO"/>
        </w:rPr>
      </w:pPr>
      <w:r w:rsidRPr="002256EF">
        <w:rPr>
          <w:rFonts w:ascii="Georgia" w:hAnsi="Georgia"/>
          <w:szCs w:val="24"/>
          <w:lang w:val="es-CO"/>
        </w:rPr>
        <w:t xml:space="preserve">Oportuno resulta, evocar con relación a la prontitud que debe acompañar el reclamo para la protección de los derechos, que la jurisprudencia de la Corte Interamericana de Derechos Humanos ha señalado que el transcurso de un lapso mayor a </w:t>
      </w:r>
      <w:r w:rsidRPr="002256EF">
        <w:rPr>
          <w:rFonts w:ascii="Georgia" w:hAnsi="Georgia"/>
          <w:szCs w:val="24"/>
          <w:u w:val="single"/>
          <w:lang w:val="es-CO"/>
        </w:rPr>
        <w:t>seis meses</w:t>
      </w:r>
      <w:r w:rsidRPr="002256EF">
        <w:rPr>
          <w:rFonts w:ascii="Georgia" w:hAnsi="Georgia"/>
          <w:szCs w:val="24"/>
          <w:lang w:val="es-CO"/>
        </w:rPr>
        <w:t xml:space="preserve"> para resolver amparos excede el principio de plazo razonable. Habida consideración de la significación del principio de inmediatez, ha concluido nuestro Alto Tribunal, que la </w:t>
      </w:r>
      <w:r w:rsidRPr="002256EF">
        <w:rPr>
          <w:rFonts w:ascii="Georgia" w:hAnsi="Georgia"/>
          <w:i/>
          <w:iCs/>
          <w:szCs w:val="24"/>
          <w:lang w:val="es-CO"/>
        </w:rPr>
        <w:t>“OPORTUNIDAD”</w:t>
      </w:r>
      <w:r w:rsidRPr="002256EF">
        <w:rPr>
          <w:rFonts w:ascii="Georgia" w:hAnsi="Georgia"/>
          <w:szCs w:val="24"/>
          <w:lang w:val="es-CO"/>
        </w:rPr>
        <w:t xml:space="preserve"> </w:t>
      </w:r>
      <w:r w:rsidRPr="002256EF">
        <w:rPr>
          <w:rFonts w:ascii="Georgia" w:hAnsi="Georgia"/>
          <w:szCs w:val="24"/>
          <w:u w:val="single"/>
          <w:lang w:val="es-CO"/>
        </w:rPr>
        <w:t>es un requisito de procedibilidad esencial para el ejercicio del amparo constitucional</w:t>
      </w:r>
      <w:r w:rsidRPr="002256EF">
        <w:rPr>
          <w:rStyle w:val="Refdenotaalpie"/>
          <w:rFonts w:ascii="Georgia" w:hAnsi="Georgia"/>
          <w:szCs w:val="24"/>
          <w:lang w:val="es-419"/>
        </w:rPr>
        <w:footnoteReference w:id="10"/>
      </w:r>
      <w:r w:rsidRPr="002256EF">
        <w:rPr>
          <w:rFonts w:ascii="Georgia" w:hAnsi="Georgia"/>
          <w:szCs w:val="24"/>
          <w:lang w:val="es-CO"/>
        </w:rPr>
        <w:t>. Así mismo lo ha señalado la CSJ</w:t>
      </w:r>
      <w:r w:rsidRPr="002256EF">
        <w:rPr>
          <w:rStyle w:val="Refdenotaalpie"/>
          <w:rFonts w:ascii="Georgia" w:hAnsi="Georgia"/>
          <w:szCs w:val="24"/>
          <w:lang w:val="es-419"/>
        </w:rPr>
        <w:footnoteReference w:id="11"/>
      </w:r>
      <w:r w:rsidRPr="002256EF">
        <w:rPr>
          <w:rFonts w:ascii="Georgia" w:hAnsi="Georgia"/>
          <w:szCs w:val="24"/>
          <w:lang w:val="es-CO"/>
        </w:rPr>
        <w:t>, que en recientes providencias refirió.</w:t>
      </w:r>
    </w:p>
    <w:p w14:paraId="551373B9" w14:textId="77777777" w:rsidR="00236B01" w:rsidRPr="002256EF" w:rsidRDefault="00236B01" w:rsidP="002256EF">
      <w:pPr>
        <w:pStyle w:val="Sinespaciado"/>
        <w:spacing w:line="276" w:lineRule="auto"/>
        <w:jc w:val="both"/>
        <w:rPr>
          <w:rFonts w:ascii="Georgia" w:hAnsi="Georgia"/>
          <w:szCs w:val="24"/>
          <w:lang w:val="es-CO"/>
        </w:rPr>
      </w:pPr>
    </w:p>
    <w:p w14:paraId="664B5B3E" w14:textId="061A944D" w:rsidR="00236B01" w:rsidRPr="002256EF" w:rsidRDefault="00236B01" w:rsidP="002256EF">
      <w:pPr>
        <w:pStyle w:val="Sinespaciado"/>
        <w:spacing w:line="276" w:lineRule="auto"/>
        <w:jc w:val="both"/>
        <w:rPr>
          <w:rFonts w:ascii="Georgia" w:hAnsi="Georgia"/>
          <w:szCs w:val="24"/>
          <w:lang w:val="es-CO"/>
        </w:rPr>
      </w:pPr>
      <w:r w:rsidRPr="002256EF">
        <w:rPr>
          <w:rFonts w:ascii="Georgia" w:hAnsi="Georgia"/>
          <w:szCs w:val="24"/>
          <w:lang w:val="es-CO"/>
        </w:rPr>
        <w:t>Pese a lo expuesto, el mencionado plazo no es absoluto, se entiende como razonable para la interposición de la acción, pues más allá de ese término prefijado, lo que en realidad lo determina son (2018)</w:t>
      </w:r>
      <w:r w:rsidRPr="002256EF">
        <w:rPr>
          <w:rStyle w:val="Refdenotaalpie"/>
          <w:rFonts w:ascii="Georgia" w:hAnsi="Georgia"/>
          <w:szCs w:val="24"/>
          <w:lang w:val="es-419"/>
        </w:rPr>
        <w:footnoteReference w:id="12"/>
      </w:r>
      <w:r w:rsidRPr="002256EF">
        <w:rPr>
          <w:rFonts w:ascii="Georgia" w:hAnsi="Georgia"/>
          <w:szCs w:val="24"/>
          <w:lang w:val="es-CO"/>
        </w:rPr>
        <w:t>:</w:t>
      </w:r>
    </w:p>
    <w:p w14:paraId="73F84DF6" w14:textId="77777777" w:rsidR="00236B01" w:rsidRPr="002256EF" w:rsidRDefault="00236B01" w:rsidP="002256EF">
      <w:pPr>
        <w:pStyle w:val="Sinespaciado"/>
        <w:spacing w:line="276" w:lineRule="auto"/>
        <w:ind w:left="567" w:right="567"/>
        <w:jc w:val="both"/>
        <w:rPr>
          <w:rFonts w:ascii="Georgia" w:hAnsi="Georgia"/>
          <w:szCs w:val="24"/>
          <w:lang w:val="es-CO"/>
        </w:rPr>
      </w:pPr>
    </w:p>
    <w:p w14:paraId="17D3BA8D" w14:textId="77777777" w:rsidR="00236B01" w:rsidRPr="00D42761" w:rsidRDefault="00236B01" w:rsidP="00D42761">
      <w:pPr>
        <w:pStyle w:val="Sinespaciado"/>
        <w:ind w:left="426" w:right="420"/>
        <w:jc w:val="both"/>
        <w:rPr>
          <w:rFonts w:ascii="Georgia" w:hAnsi="Georgia"/>
          <w:sz w:val="22"/>
          <w:szCs w:val="24"/>
          <w:lang w:val="es-CO"/>
        </w:rPr>
      </w:pPr>
      <w:r w:rsidRPr="00D42761">
        <w:rPr>
          <w:rFonts w:ascii="Georgia" w:hAnsi="Georgia"/>
          <w:sz w:val="22"/>
          <w:szCs w:val="24"/>
          <w:lang w:val="es-CO"/>
        </w:rPr>
        <w:t xml:space="preserve">… (i) Que existan razones válidas para justificar la inactividad de los accionantes. Pueden ser situaciones de fuerza mayor, caso fortuito y en general la imparcialidad </w:t>
      </w:r>
      <w:r w:rsidRPr="00D42761">
        <w:rPr>
          <w:rFonts w:ascii="Georgia" w:hAnsi="Georgia"/>
          <w:sz w:val="22"/>
          <w:szCs w:val="24"/>
          <w:lang w:val="es-CO"/>
        </w:rPr>
        <w:lastRenderedPageBreak/>
        <w:t>del accionante para ejercer la acción en un tiempo razonable</w:t>
      </w:r>
      <w:r w:rsidRPr="00D42761">
        <w:rPr>
          <w:rStyle w:val="Refdenotaalpie"/>
          <w:rFonts w:ascii="Georgia" w:hAnsi="Georgia"/>
          <w:sz w:val="22"/>
          <w:szCs w:val="24"/>
          <w:lang w:val="es-419"/>
        </w:rPr>
        <w:footnoteReference w:id="13"/>
      </w:r>
      <w:r w:rsidRPr="00D42761">
        <w:rPr>
          <w:rFonts w:ascii="Georgia" w:hAnsi="Georgia"/>
          <w:sz w:val="22"/>
          <w:szCs w:val="24"/>
          <w:lang w:val="es-CO"/>
        </w:rPr>
        <w:t>. (ii) Que la amenaza o la vulneración permanezca en el tiempo, a pesar de que el hecho que la originó sea antiguo</w:t>
      </w:r>
      <w:r w:rsidRPr="00D42761">
        <w:rPr>
          <w:rStyle w:val="Refdenotaalpie"/>
          <w:rFonts w:ascii="Georgia" w:hAnsi="Georgia"/>
          <w:sz w:val="22"/>
          <w:szCs w:val="24"/>
          <w:lang w:val="es-419"/>
        </w:rPr>
        <w:footnoteReference w:id="14"/>
      </w:r>
      <w:r w:rsidRPr="00D42761">
        <w:rPr>
          <w:rFonts w:ascii="Georgia" w:hAnsi="Georgia"/>
          <w:sz w:val="22"/>
          <w:szCs w:val="24"/>
          <w:lang w:val="es-CO"/>
        </w:rPr>
        <w:t>. (iii) Que la carga de la interposición de la acción de tutela en un plazo razonable, no resulte desproporcionado por una situación de debilidad manifiesta del accionante, por ejemplo, en casos de interdicción, minoría de edad, abandono, o incapacidad física</w:t>
      </w:r>
      <w:r w:rsidRPr="00D42761">
        <w:rPr>
          <w:rStyle w:val="Refdenotaalpie"/>
          <w:rFonts w:ascii="Georgia" w:hAnsi="Georgia"/>
          <w:sz w:val="22"/>
          <w:szCs w:val="24"/>
          <w:lang w:val="es-419"/>
        </w:rPr>
        <w:footnoteReference w:id="15"/>
      </w:r>
    </w:p>
    <w:p w14:paraId="30A86128" w14:textId="77777777" w:rsidR="00236B01" w:rsidRPr="002256EF" w:rsidRDefault="00236B01" w:rsidP="002256EF">
      <w:pPr>
        <w:pStyle w:val="Sinespaciado"/>
        <w:spacing w:line="276" w:lineRule="auto"/>
        <w:ind w:left="709"/>
        <w:jc w:val="both"/>
        <w:rPr>
          <w:rFonts w:ascii="Georgia" w:hAnsi="Georgia"/>
          <w:szCs w:val="24"/>
          <w:lang w:val="es-CO"/>
        </w:rPr>
      </w:pPr>
    </w:p>
    <w:p w14:paraId="46A3FC45" w14:textId="77777777" w:rsidR="00236B01" w:rsidRPr="002256EF" w:rsidRDefault="00236B01" w:rsidP="002256EF">
      <w:pPr>
        <w:pStyle w:val="Sinespaciado"/>
        <w:spacing w:line="276" w:lineRule="auto"/>
        <w:jc w:val="both"/>
        <w:rPr>
          <w:rFonts w:ascii="Georgia" w:hAnsi="Georgia"/>
          <w:szCs w:val="24"/>
          <w:lang w:val="es-CO"/>
        </w:rPr>
      </w:pPr>
      <w:r w:rsidRPr="002256EF">
        <w:rPr>
          <w:rFonts w:ascii="Georgia" w:hAnsi="Georgia"/>
          <w:szCs w:val="24"/>
          <w:lang w:val="es-CO"/>
        </w:rPr>
        <w:t>Nuestro órgano de cierre en la especialidad constitucional (2020)</w:t>
      </w:r>
      <w:r w:rsidRPr="002256EF">
        <w:rPr>
          <w:rStyle w:val="Refdenotaalpie"/>
          <w:rFonts w:ascii="Georgia" w:hAnsi="Georgia"/>
          <w:szCs w:val="24"/>
          <w:lang w:val="es-419"/>
        </w:rPr>
        <w:footnoteReference w:id="16"/>
      </w:r>
      <w:r w:rsidRPr="002256EF">
        <w:rPr>
          <w:rFonts w:ascii="Georgia" w:hAnsi="Georgia"/>
          <w:szCs w:val="24"/>
          <w:lang w:val="es-CO"/>
        </w:rPr>
        <w:t>, ratificó el pensamiento traído en su larga línea jurisprudencial, y resaltó las razones que fundamentan el factor “inmediatez” como presupuesto de procedibilidad, así explicó:</w:t>
      </w:r>
    </w:p>
    <w:p w14:paraId="1C11BA83" w14:textId="77777777" w:rsidR="00236B01" w:rsidRPr="002256EF" w:rsidRDefault="00236B01" w:rsidP="002256EF">
      <w:pPr>
        <w:pStyle w:val="Sinespaciado"/>
        <w:spacing w:line="276" w:lineRule="auto"/>
        <w:jc w:val="both"/>
        <w:rPr>
          <w:rFonts w:ascii="Georgia" w:hAnsi="Georgia"/>
          <w:szCs w:val="24"/>
          <w:lang w:val="es-CO"/>
        </w:rPr>
      </w:pPr>
    </w:p>
    <w:p w14:paraId="6F2CE617" w14:textId="77777777" w:rsidR="00236B01" w:rsidRPr="00D42761" w:rsidRDefault="00236B01" w:rsidP="00D42761">
      <w:pPr>
        <w:pStyle w:val="Sinespaciado"/>
        <w:ind w:left="426" w:right="420"/>
        <w:jc w:val="both"/>
        <w:rPr>
          <w:rFonts w:ascii="Georgia" w:hAnsi="Georgia"/>
          <w:sz w:val="22"/>
          <w:szCs w:val="24"/>
          <w:lang w:val="es-CO"/>
        </w:rPr>
      </w:pPr>
      <w:r w:rsidRPr="00D42761">
        <w:rPr>
          <w:rFonts w:ascii="Georgia" w:hAnsi="Georgia"/>
          <w:sz w:val="22"/>
          <w:szCs w:val="24"/>
          <w:lang w:val="es-CO"/>
        </w:rPr>
        <w:t xml:space="preserve">4.6. </w:t>
      </w:r>
      <w:r w:rsidRPr="00D42761">
        <w:rPr>
          <w:rFonts w:ascii="Georgia" w:hAnsi="Georgia"/>
          <w:sz w:val="22"/>
          <w:szCs w:val="24"/>
          <w:u w:val="single"/>
          <w:lang w:val="es-CO"/>
        </w:rPr>
        <w:t xml:space="preserve">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 </w:t>
      </w:r>
      <w:r w:rsidRPr="00D42761">
        <w:rPr>
          <w:rFonts w:ascii="Georgia" w:hAnsi="Georgia"/>
          <w:sz w:val="22"/>
          <w:szCs w:val="24"/>
          <w:lang w:val="es-CO"/>
        </w:rPr>
        <w:t xml:space="preserve">(La </w:t>
      </w:r>
      <w:proofErr w:type="spellStart"/>
      <w:r w:rsidRPr="00D42761">
        <w:rPr>
          <w:rFonts w:ascii="Georgia" w:hAnsi="Georgia"/>
          <w:sz w:val="22"/>
          <w:szCs w:val="24"/>
          <w:lang w:val="es-CO"/>
        </w:rPr>
        <w:t>sublínea</w:t>
      </w:r>
      <w:proofErr w:type="spellEnd"/>
      <w:r w:rsidRPr="00D42761">
        <w:rPr>
          <w:rFonts w:ascii="Georgia" w:hAnsi="Georgia"/>
          <w:sz w:val="22"/>
          <w:szCs w:val="24"/>
          <w:lang w:val="es-CO"/>
        </w:rPr>
        <w:t xml:space="preserve"> es de este Tribunal). </w:t>
      </w:r>
    </w:p>
    <w:p w14:paraId="7754CDA1" w14:textId="77777777" w:rsidR="00236B01" w:rsidRPr="002256EF" w:rsidRDefault="00236B01" w:rsidP="002256EF">
      <w:pPr>
        <w:pStyle w:val="Textoindependiente"/>
        <w:shd w:val="clear" w:color="auto" w:fill="FFFFFF"/>
        <w:spacing w:line="276" w:lineRule="auto"/>
        <w:rPr>
          <w:rFonts w:ascii="Georgia" w:hAnsi="Georgia" w:cs="Arial"/>
          <w:szCs w:val="24"/>
        </w:rPr>
      </w:pPr>
    </w:p>
    <w:p w14:paraId="7BF176E1" w14:textId="7E78D985" w:rsidR="00236B01" w:rsidRPr="002256EF" w:rsidRDefault="00236B01" w:rsidP="002256EF">
      <w:pPr>
        <w:widowControl/>
        <w:shd w:val="clear" w:color="auto" w:fill="FFFFFF" w:themeFill="background1"/>
        <w:tabs>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2256EF">
        <w:rPr>
          <w:rFonts w:ascii="Georgia" w:hAnsi="Georgia" w:cs="Arial"/>
          <w:smallCaps/>
        </w:rPr>
        <w:t>5.3.</w:t>
      </w:r>
      <w:r w:rsidR="00173BB5" w:rsidRPr="002256EF">
        <w:rPr>
          <w:rFonts w:ascii="Georgia" w:hAnsi="Georgia" w:cs="Arial"/>
          <w:smallCaps/>
        </w:rPr>
        <w:t>4</w:t>
      </w:r>
      <w:r w:rsidRPr="002256EF">
        <w:rPr>
          <w:rFonts w:ascii="Georgia" w:hAnsi="Georgia" w:cs="Arial"/>
          <w:smallCaps/>
        </w:rPr>
        <w:t xml:space="preserve">. La subsidiariedad. </w:t>
      </w:r>
      <w:r w:rsidRPr="002256EF">
        <w:rPr>
          <w:rFonts w:ascii="Georgia" w:hAnsi="Georgia" w:cs="Arial"/>
        </w:rPr>
        <w:t xml:space="preserve">Procede la acción siempre que el afectado carezca de otro   instrumento defensivo </w:t>
      </w:r>
      <w:r w:rsidRPr="002256EF">
        <w:rPr>
          <w:rFonts w:ascii="Georgia" w:hAnsi="Georgia" w:cs="Arial"/>
          <w:b/>
          <w:bCs/>
        </w:rPr>
        <w:t>judicial</w:t>
      </w:r>
      <w:r w:rsidRPr="002256EF">
        <w:rPr>
          <w:rFonts w:ascii="Georgia" w:hAnsi="Georgia" w:cs="Arial"/>
        </w:rPr>
        <w:t xml:space="preserve"> (2022)</w:t>
      </w:r>
      <w:r w:rsidRPr="002256EF">
        <w:rPr>
          <w:rFonts w:ascii="Georgia" w:hAnsi="Georgia"/>
          <w:vertAlign w:val="superscript"/>
        </w:rPr>
        <w:footnoteReference w:id="17"/>
      </w:r>
      <w:r w:rsidRPr="002256EF">
        <w:rPr>
          <w:rFonts w:ascii="Georgia" w:hAnsi="Georgia" w:cs="Arial"/>
        </w:rPr>
        <w:t xml:space="preserve">. Empero, hay dos </w:t>
      </w:r>
      <w:r w:rsidRPr="002256EF">
        <w:rPr>
          <w:rFonts w:ascii="Georgia" w:hAnsi="Georgia"/>
        </w:rPr>
        <w:t>(</w:t>
      </w:r>
      <w:r w:rsidRPr="002256EF">
        <w:rPr>
          <w:rFonts w:ascii="Georgia" w:hAnsi="Georgia" w:cs="Arial"/>
        </w:rPr>
        <w:t xml:space="preserve">2) excepciones que guardan en común la existencia del medio ordinario: </w:t>
      </w:r>
      <w:r w:rsidRPr="002256EF">
        <w:rPr>
          <w:rFonts w:ascii="Georgia" w:hAnsi="Georgia" w:cs="Arial"/>
          <w:b/>
          <w:bCs/>
        </w:rPr>
        <w:t>(i)</w:t>
      </w:r>
      <w:r w:rsidRPr="002256EF">
        <w:rPr>
          <w:rFonts w:ascii="Georgia" w:hAnsi="Georgia" w:cs="Arial"/>
        </w:rPr>
        <w:t xml:space="preserve"> La tutela transitoria para evitar un perjuicio irremediable; y </w:t>
      </w:r>
      <w:r w:rsidRPr="002256EF">
        <w:rPr>
          <w:rFonts w:ascii="Georgia" w:hAnsi="Georgia" w:cs="Arial"/>
          <w:b/>
          <w:bCs/>
        </w:rPr>
        <w:t>(ii)</w:t>
      </w:r>
      <w:r w:rsidRPr="002256EF">
        <w:rPr>
          <w:rFonts w:ascii="Georgia" w:hAnsi="Georgia" w:cs="Arial"/>
        </w:rPr>
        <w:t xml:space="preserve"> La ineficacia de la herramienta regular para salvaguardar los derechos.</w:t>
      </w:r>
    </w:p>
    <w:p w14:paraId="796A86E0" w14:textId="77777777" w:rsidR="00236B01" w:rsidRPr="002256EF" w:rsidRDefault="00236B01" w:rsidP="002256EF">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lang w:val="es-419"/>
        </w:rPr>
      </w:pPr>
    </w:p>
    <w:p w14:paraId="06C54A5F" w14:textId="77777777" w:rsidR="00236B01" w:rsidRPr="002256EF" w:rsidRDefault="00236B01" w:rsidP="002256E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i/>
          <w:iCs/>
        </w:rPr>
      </w:pPr>
      <w:r w:rsidRPr="002256EF">
        <w:rPr>
          <w:rFonts w:ascii="Georgia" w:hAnsi="Georgia" w:cs="Arial"/>
        </w:rPr>
        <w:t>Al respecto la Corte</w:t>
      </w:r>
      <w:r w:rsidRPr="002256EF">
        <w:rPr>
          <w:rStyle w:val="Refdenotaalpie"/>
          <w:rFonts w:ascii="Georgia" w:hAnsi="Georgia" w:cs="Arial"/>
          <w:i/>
          <w:iCs/>
        </w:rPr>
        <w:footnoteReference w:id="18"/>
      </w:r>
      <w:r w:rsidRPr="002256EF">
        <w:rPr>
          <w:rFonts w:ascii="Georgia" w:hAnsi="Georgia" w:cs="Arial"/>
        </w:rPr>
        <w:t xml:space="preserve"> ha señalado</w:t>
      </w:r>
      <w:r w:rsidRPr="002256EF">
        <w:rPr>
          <w:rFonts w:ascii="Georgia" w:hAnsi="Georgia" w:cs="Arial"/>
          <w:i/>
          <w:iCs/>
        </w:rPr>
        <w:t>: “Es,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p>
    <w:p w14:paraId="59C2CFE3" w14:textId="77777777" w:rsidR="00236B01" w:rsidRPr="002256EF" w:rsidRDefault="00236B01" w:rsidP="002256EF">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i/>
          <w:iCs/>
        </w:rPr>
      </w:pPr>
    </w:p>
    <w:p w14:paraId="21AE2C35" w14:textId="77777777" w:rsidR="00236B01" w:rsidRPr="002256EF" w:rsidRDefault="00236B01" w:rsidP="002256E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2256EF">
        <w:rPr>
          <w:rFonts w:ascii="Georgia" w:hAnsi="Georgia" w:cs="Arial"/>
        </w:rPr>
        <w:t xml:space="preserve">Salvo que se acredite la ineficacia del medio ordinario o el eventual acaecimiento de un perjuicio irremediable, el interesado, previo a ejercitar este mecanismo, debe agotar las herramientas defensivas que tenga a su disposición, puesto que no fue creado ni destinado a suplir los procedimientos ordinarios, ni para enmendar los errores o descuidos de las partes en el proceso: </w:t>
      </w:r>
      <w:r w:rsidRPr="002256EF">
        <w:rPr>
          <w:rFonts w:ascii="Georgia" w:hAnsi="Georgia" w:cs="Arial"/>
          <w:i/>
          <w:iCs/>
        </w:rPr>
        <w:t>“(…) la acción de tutela es improcedente cuando con ella se pretenden sustituir mecanismos ordinarios de defensa que, por negligencia, descuido o incuria de quien solicita el amparo constitucional, no fueron utilizados a su debido tiempo”</w:t>
      </w:r>
      <w:r w:rsidRPr="002256EF">
        <w:rPr>
          <w:rStyle w:val="Refdenotaalpie"/>
          <w:rFonts w:ascii="Georgia" w:hAnsi="Georgia" w:cs="Arial"/>
        </w:rPr>
        <w:footnoteReference w:id="19"/>
      </w:r>
      <w:r w:rsidRPr="002256EF">
        <w:rPr>
          <w:rFonts w:ascii="Georgia" w:hAnsi="Georgia" w:cs="Arial"/>
        </w:rPr>
        <w:t>. Criterio reiterado por la CC</w:t>
      </w:r>
      <w:r w:rsidRPr="002256EF">
        <w:rPr>
          <w:rStyle w:val="Refdenotaalpie"/>
          <w:rFonts w:ascii="Georgia" w:hAnsi="Georgia" w:cs="Arial"/>
        </w:rPr>
        <w:footnoteReference w:id="20"/>
      </w:r>
      <w:r w:rsidRPr="002256EF">
        <w:rPr>
          <w:rFonts w:ascii="Georgia" w:hAnsi="Georgia" w:cs="Arial"/>
        </w:rPr>
        <w:t xml:space="preserve"> y acogido por la CSJ</w:t>
      </w:r>
      <w:r w:rsidRPr="002256EF">
        <w:rPr>
          <w:rStyle w:val="Refdenotaalpie"/>
          <w:rFonts w:ascii="Georgia" w:hAnsi="Georgia" w:cs="Arial"/>
        </w:rPr>
        <w:footnoteReference w:id="21"/>
      </w:r>
      <w:r w:rsidRPr="002256EF">
        <w:rPr>
          <w:rFonts w:ascii="Georgia" w:hAnsi="Georgia" w:cs="Arial"/>
        </w:rPr>
        <w:t>.</w:t>
      </w:r>
    </w:p>
    <w:p w14:paraId="078E3478" w14:textId="77777777" w:rsidR="00236B01" w:rsidRPr="002256EF" w:rsidRDefault="00236B01" w:rsidP="002256EF">
      <w:pPr>
        <w:pStyle w:val="Textoindependiente"/>
        <w:shd w:val="clear" w:color="auto" w:fill="FFFFFF"/>
        <w:spacing w:line="276" w:lineRule="auto"/>
        <w:rPr>
          <w:rFonts w:ascii="Georgia" w:hAnsi="Georgia" w:cs="Arial"/>
          <w:szCs w:val="24"/>
        </w:rPr>
      </w:pPr>
    </w:p>
    <w:p w14:paraId="7073BDB3" w14:textId="255059E6" w:rsidR="002C5419" w:rsidRPr="002256EF" w:rsidRDefault="002C5419" w:rsidP="002256EF">
      <w:pPr>
        <w:pStyle w:val="Textoindependiente"/>
        <w:numPr>
          <w:ilvl w:val="1"/>
          <w:numId w:val="4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right="22" w:firstLine="0"/>
        <w:textAlignment w:val="auto"/>
        <w:rPr>
          <w:rFonts w:ascii="Georgia" w:hAnsi="Georgia" w:cs="Arial"/>
          <w:szCs w:val="24"/>
        </w:rPr>
      </w:pPr>
      <w:r w:rsidRPr="002256EF">
        <w:rPr>
          <w:rFonts w:ascii="Georgia" w:hAnsi="Georgia" w:cs="Arial"/>
          <w:smallCaps/>
          <w:szCs w:val="24"/>
          <w:lang w:val="es-419"/>
        </w:rPr>
        <w:lastRenderedPageBreak/>
        <w:t>El defecto procedimental</w:t>
      </w:r>
      <w:r w:rsidRPr="002256EF">
        <w:rPr>
          <w:rFonts w:ascii="Georgia" w:hAnsi="Georgia" w:cs="Arial"/>
          <w:smallCaps/>
          <w:szCs w:val="24"/>
          <w:lang w:val="es-CO"/>
        </w:rPr>
        <w:t xml:space="preserve">. </w:t>
      </w:r>
      <w:r w:rsidRPr="002256EF">
        <w:rPr>
          <w:rFonts w:ascii="Georgia" w:hAnsi="Georgia"/>
          <w:szCs w:val="24"/>
          <w:shd w:val="clear" w:color="auto" w:fill="FFFFFF"/>
        </w:rPr>
        <w:t>Esta causal de procedibilidad especial se cimenta en el desarrollo de los derechos fundamentales al debido proceso y el acceso a la administración de justicia (Arts.29 y 228, CP), puesto que conlleva el respeto por el procedimiento y las formas propias de cada juicio, y el reconocimiento de la prevalencia del derecho sustancial y la realización de la justicia material en la aplicación del derecho procesal</w:t>
      </w:r>
      <w:r w:rsidRPr="002256EF">
        <w:rPr>
          <w:rStyle w:val="Refdenotaalpie"/>
          <w:rFonts w:ascii="Georgia" w:hAnsi="Georgia"/>
          <w:szCs w:val="24"/>
          <w:shd w:val="clear" w:color="auto" w:fill="FFFFFF"/>
        </w:rPr>
        <w:footnoteReference w:id="22"/>
      </w:r>
      <w:r w:rsidRPr="002256EF">
        <w:rPr>
          <w:rFonts w:ascii="Georgia" w:hAnsi="Georgia"/>
          <w:szCs w:val="24"/>
          <w:shd w:val="clear" w:color="auto" w:fill="FFFFFF"/>
        </w:rPr>
        <w:t>.</w:t>
      </w:r>
    </w:p>
    <w:p w14:paraId="169599E2" w14:textId="77777777" w:rsidR="00FD4632" w:rsidRPr="002256EF" w:rsidRDefault="00FD4632" w:rsidP="002256EF">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22"/>
        <w:textAlignment w:val="auto"/>
        <w:rPr>
          <w:rFonts w:ascii="Georgia" w:hAnsi="Georgia" w:cs="Arial"/>
          <w:szCs w:val="24"/>
        </w:rPr>
      </w:pPr>
    </w:p>
    <w:p w14:paraId="2313CC13" w14:textId="2B3F3047" w:rsidR="002C5419" w:rsidRPr="002256EF" w:rsidRDefault="002C5419" w:rsidP="002256EF">
      <w:pPr>
        <w:pStyle w:val="Textoindependiente"/>
        <w:tabs>
          <w:tab w:val="clear" w:pos="708"/>
        </w:tabs>
        <w:spacing w:line="276" w:lineRule="auto"/>
        <w:ind w:right="22"/>
        <w:rPr>
          <w:rFonts w:ascii="Georgia" w:hAnsi="Georgia" w:cs="Arial"/>
          <w:szCs w:val="24"/>
        </w:rPr>
      </w:pPr>
      <w:r w:rsidRPr="002256EF">
        <w:rPr>
          <w:rFonts w:ascii="Georgia" w:hAnsi="Georgia"/>
          <w:szCs w:val="24"/>
          <w:shd w:val="clear" w:color="auto" w:fill="FFFFFF"/>
        </w:rPr>
        <w:t>La CC</w:t>
      </w:r>
      <w:r w:rsidRPr="002256EF">
        <w:rPr>
          <w:rStyle w:val="Refdenotaalpie"/>
          <w:rFonts w:ascii="Georgia" w:hAnsi="Georgia"/>
          <w:szCs w:val="24"/>
          <w:shd w:val="clear" w:color="auto" w:fill="FFFFFF"/>
        </w:rPr>
        <w:footnoteReference w:id="23"/>
      </w:r>
      <w:r w:rsidRPr="002256EF">
        <w:rPr>
          <w:rFonts w:ascii="Georgia" w:hAnsi="Georgia"/>
          <w:szCs w:val="24"/>
          <w:shd w:val="clear" w:color="auto" w:fill="FFFFFF"/>
        </w:rPr>
        <w:t xml:space="preserve"> ha establecido que este defecto se configura </w:t>
      </w:r>
      <w:r w:rsidRPr="002256EF">
        <w:rPr>
          <w:rFonts w:ascii="Georgia" w:hAnsi="Georgia"/>
          <w:i/>
          <w:szCs w:val="24"/>
          <w:shd w:val="clear" w:color="auto" w:fill="FFFFFF"/>
        </w:rPr>
        <w:t>“(…) cuando el juzgador viola derechos fundamentales al negar el derecho sustancial, ya sea por no aplicar la norma procesal acorde con el procedimiento de que se trate, </w:t>
      </w:r>
      <w:r w:rsidRPr="002256EF">
        <w:rPr>
          <w:rFonts w:ascii="Georgia" w:hAnsi="Georgia"/>
          <w:bCs/>
          <w:i/>
          <w:szCs w:val="24"/>
          <w:bdr w:val="none" w:sz="0" w:space="0" w:color="auto" w:frame="1"/>
          <w:shd w:val="clear" w:color="auto" w:fill="FFFFFF"/>
        </w:rPr>
        <w:t>o cuando excede la aplicación de formalidades procesales que hacen nugatorio un derecho (…)”</w:t>
      </w:r>
      <w:r w:rsidRPr="002256EF">
        <w:rPr>
          <w:rFonts w:ascii="Georgia" w:hAnsi="Georgia"/>
          <w:bCs/>
          <w:szCs w:val="24"/>
          <w:bdr w:val="none" w:sz="0" w:space="0" w:color="auto" w:frame="1"/>
          <w:shd w:val="clear" w:color="auto" w:fill="FFFFFF"/>
        </w:rPr>
        <w:t xml:space="preserve">. </w:t>
      </w:r>
      <w:r w:rsidRPr="002256EF">
        <w:rPr>
          <w:rFonts w:ascii="Georgia" w:hAnsi="Georgia" w:cs="Arial"/>
          <w:szCs w:val="24"/>
        </w:rPr>
        <w:t>Puntualmente existen dos clases de defecto procedimental</w:t>
      </w:r>
      <w:r w:rsidRPr="002256EF">
        <w:rPr>
          <w:rStyle w:val="Refdenotaalpie"/>
          <w:rFonts w:ascii="Georgia" w:hAnsi="Georgia"/>
          <w:szCs w:val="24"/>
        </w:rPr>
        <w:footnoteReference w:id="24"/>
      </w:r>
      <w:r w:rsidRPr="002256EF">
        <w:rPr>
          <w:rFonts w:ascii="Georgia" w:hAnsi="Georgia" w:cs="Arial"/>
          <w:szCs w:val="24"/>
        </w:rPr>
        <w:t>: (i) El absoluto; y, (ii) Aquel que se configura por exceso ritual manifiesto</w:t>
      </w:r>
      <w:r w:rsidRPr="002256EF">
        <w:rPr>
          <w:rStyle w:val="Refdenotaalpie"/>
          <w:rFonts w:ascii="Georgia" w:hAnsi="Georgia"/>
          <w:szCs w:val="24"/>
        </w:rPr>
        <w:footnoteReference w:id="25"/>
      </w:r>
      <w:r w:rsidRPr="002256EF">
        <w:rPr>
          <w:rFonts w:ascii="Georgia" w:hAnsi="Georgia" w:cs="Arial"/>
          <w:szCs w:val="24"/>
        </w:rPr>
        <w:t>.</w:t>
      </w:r>
    </w:p>
    <w:p w14:paraId="322BEED5" w14:textId="77777777" w:rsidR="002E7AE2" w:rsidRPr="002256EF" w:rsidRDefault="002E7AE2" w:rsidP="002256EF">
      <w:pPr>
        <w:pStyle w:val="Textoindependiente"/>
        <w:tabs>
          <w:tab w:val="clear" w:pos="708"/>
        </w:tabs>
        <w:spacing w:line="276" w:lineRule="auto"/>
        <w:ind w:right="22"/>
        <w:rPr>
          <w:rFonts w:ascii="Georgia" w:hAnsi="Georgia" w:cs="Arial"/>
          <w:szCs w:val="24"/>
        </w:rPr>
      </w:pPr>
    </w:p>
    <w:p w14:paraId="733022A2" w14:textId="77777777" w:rsidR="002C5419" w:rsidRPr="002256EF" w:rsidRDefault="002C5419" w:rsidP="002256EF">
      <w:pPr>
        <w:pStyle w:val="Textoindependiente"/>
        <w:spacing w:line="276" w:lineRule="auto"/>
        <w:rPr>
          <w:rFonts w:ascii="Georgia" w:hAnsi="Georgia" w:cs="Arial"/>
          <w:szCs w:val="24"/>
          <w:u w:val="single"/>
        </w:rPr>
      </w:pPr>
      <w:r w:rsidRPr="002256EF">
        <w:rPr>
          <w:rFonts w:ascii="Georgia" w:hAnsi="Georgia" w:cs="Arial"/>
          <w:szCs w:val="24"/>
        </w:rPr>
        <w:t>En tratándose del defecto procedimental absoluto, se tiene que ocurre cuando el juez desconoce completamente el procedimiento y termina produciendo una decisión arbitraria que vulnera los derechos fundamentales, en palabras de la CC</w:t>
      </w:r>
      <w:r w:rsidRPr="002256EF">
        <w:rPr>
          <w:rFonts w:ascii="Georgia" w:hAnsi="Georgia" w:cs="Arial"/>
          <w:szCs w:val="24"/>
          <w:vertAlign w:val="superscript"/>
        </w:rPr>
        <w:footnoteReference w:id="26"/>
      </w:r>
      <w:r w:rsidRPr="002256EF">
        <w:rPr>
          <w:rFonts w:ascii="Georgia" w:hAnsi="Georgia" w:cs="Arial"/>
          <w:szCs w:val="24"/>
        </w:rPr>
        <w:t xml:space="preserve">: </w:t>
      </w:r>
      <w:r w:rsidRPr="002256EF">
        <w:rPr>
          <w:rFonts w:ascii="Georgia" w:hAnsi="Georgia" w:cs="Arial"/>
          <w:szCs w:val="24"/>
          <w:u w:val="single"/>
        </w:rPr>
        <w:t>“</w:t>
      </w:r>
      <w:r w:rsidRPr="002256EF">
        <w:rPr>
          <w:rFonts w:ascii="Georgia" w:hAnsi="Georgia" w:cs="Arial"/>
          <w:i/>
          <w:szCs w:val="24"/>
          <w:u w:val="single"/>
        </w:rPr>
        <w:t>(…) cuando el juez se desvía por completo del procedimiento fijado por la ley para dar trámite a determinadas cuestiones, está “actuando en forma arbitraria y con fundamento en su voluntad</w:t>
      </w:r>
      <w:r w:rsidRPr="002256EF">
        <w:rPr>
          <w:rFonts w:ascii="Georgia" w:hAnsi="Georgia" w:cs="Arial"/>
          <w:szCs w:val="24"/>
          <w:u w:val="single"/>
        </w:rPr>
        <w:t>”</w:t>
      </w:r>
      <w:r w:rsidRPr="002256EF">
        <w:rPr>
          <w:rFonts w:ascii="Georgia" w:hAnsi="Georgia" w:cs="Arial"/>
          <w:szCs w:val="24"/>
        </w:rPr>
        <w:t xml:space="preserve"> </w:t>
      </w:r>
      <w:proofErr w:type="spellStart"/>
      <w:r w:rsidRPr="002256EF">
        <w:rPr>
          <w:rFonts w:ascii="Georgia" w:hAnsi="Georgia" w:cs="Arial"/>
          <w:szCs w:val="24"/>
        </w:rPr>
        <w:t>Sublínea</w:t>
      </w:r>
      <w:proofErr w:type="spellEnd"/>
      <w:r w:rsidRPr="002256EF">
        <w:rPr>
          <w:rFonts w:ascii="Georgia" w:hAnsi="Georgia" w:cs="Arial"/>
          <w:szCs w:val="24"/>
        </w:rPr>
        <w:t xml:space="preserve"> de esta Sala</w:t>
      </w:r>
      <w:r w:rsidRPr="002256EF">
        <w:rPr>
          <w:rFonts w:ascii="Georgia" w:hAnsi="Georgia" w:cs="Arial"/>
          <w:szCs w:val="24"/>
          <w:u w:val="single"/>
        </w:rPr>
        <w:t xml:space="preserve">. </w:t>
      </w:r>
    </w:p>
    <w:p w14:paraId="61B30F63" w14:textId="00F7EBC5" w:rsidR="009C13A8" w:rsidRPr="002256EF" w:rsidRDefault="009C13A8" w:rsidP="002256EF">
      <w:pPr>
        <w:pStyle w:val="NormalWeb"/>
        <w:spacing w:after="0"/>
        <w:jc w:val="both"/>
        <w:rPr>
          <w:rFonts w:ascii="Georgia" w:hAnsi="Georgia" w:cs="Arial"/>
          <w:i/>
          <w:lang w:val="es-ES"/>
        </w:rPr>
      </w:pPr>
    </w:p>
    <w:p w14:paraId="3D516F9B" w14:textId="46B3495B" w:rsidR="00FD4632" w:rsidRPr="006F1988" w:rsidRDefault="00FD4632" w:rsidP="00E306AE">
      <w:pPr>
        <w:pStyle w:val="Prrafodelista"/>
        <w:widowControl/>
        <w:numPr>
          <w:ilvl w:val="1"/>
          <w:numId w:val="45"/>
        </w:numPr>
        <w:tabs>
          <w:tab w:val="left" w:pos="567"/>
          <w:tab w:val="left" w:pos="10620"/>
          <w:tab w:val="left" w:pos="11328"/>
          <w:tab w:val="left" w:pos="12036"/>
        </w:tabs>
        <w:overflowPunct w:val="0"/>
        <w:autoSpaceDE/>
        <w:adjustRightInd/>
        <w:spacing w:line="276" w:lineRule="auto"/>
        <w:ind w:left="0" w:right="51" w:firstLine="0"/>
        <w:contextualSpacing/>
        <w:jc w:val="both"/>
        <w:textAlignment w:val="baseline"/>
        <w:rPr>
          <w:rFonts w:ascii="Georgia" w:hAnsi="Georgia"/>
          <w:shd w:val="clear" w:color="auto" w:fill="FFFFFF"/>
          <w:lang w:val="es-CO"/>
        </w:rPr>
      </w:pPr>
      <w:r w:rsidRPr="006F1988">
        <w:rPr>
          <w:rFonts w:ascii="Georgia" w:hAnsi="Georgia" w:cs="Arial"/>
          <w:smallCaps/>
        </w:rPr>
        <w:t xml:space="preserve">El defecto fáctico. </w:t>
      </w:r>
      <w:r w:rsidRPr="006F1988">
        <w:rPr>
          <w:rFonts w:ascii="Georgia" w:hAnsi="Georgia" w:cs="Arial"/>
        </w:rPr>
        <w:t>La CC</w:t>
      </w:r>
      <w:r w:rsidRPr="002256EF">
        <w:rPr>
          <w:rStyle w:val="Refdenotaalpie"/>
          <w:rFonts w:ascii="Georgia" w:hAnsi="Georgia"/>
        </w:rPr>
        <w:footnoteReference w:id="27"/>
      </w:r>
      <w:r w:rsidRPr="006F1988">
        <w:rPr>
          <w:rFonts w:ascii="Georgia" w:hAnsi="Georgia" w:cs="Arial"/>
        </w:rPr>
        <w:t xml:space="preserve"> sobre esta específica causal tiene dicho que: </w:t>
      </w:r>
      <w:r w:rsidRPr="006F1988">
        <w:rPr>
          <w:rFonts w:ascii="Georgia" w:hAnsi="Georgia"/>
          <w:lang w:val="es-ES_tradnl"/>
        </w:rPr>
        <w:t>“</w:t>
      </w:r>
      <w:r w:rsidRPr="006F1988">
        <w:rPr>
          <w:rFonts w:ascii="Georgia" w:hAnsi="Georgia"/>
          <w:i/>
          <w:lang w:val="es-ES_tradnl"/>
        </w:rPr>
        <w:t xml:space="preserve">(…) </w:t>
      </w:r>
      <w:r w:rsidRPr="006F1988">
        <w:rPr>
          <w:rFonts w:ascii="Georgia" w:hAnsi="Georgia" w:cs="Arial"/>
          <w:i/>
        </w:rPr>
        <w:t>se produce cuando el juez toma una decisión sin que se encuentren plenamente comprobados los hechos que legalmente la determinan</w:t>
      </w:r>
      <w:r w:rsidRPr="002256EF">
        <w:rPr>
          <w:rStyle w:val="Refdenotaalpie"/>
          <w:rFonts w:ascii="Georgia" w:hAnsi="Georgia" w:cs="Arial"/>
          <w:i/>
        </w:rPr>
        <w:footnoteReference w:id="28"/>
      </w:r>
      <w:r w:rsidRPr="006F1988">
        <w:rPr>
          <w:rFonts w:ascii="Georgia" w:hAnsi="Georgia" w:cs="Arial"/>
          <w:i/>
        </w:rPr>
        <w:t xml:space="preserve"> (…)”</w:t>
      </w:r>
      <w:r w:rsidRPr="006F1988">
        <w:rPr>
          <w:rFonts w:ascii="Georgia" w:hAnsi="Georgia" w:cs="Arial"/>
          <w:iCs/>
        </w:rPr>
        <w:t xml:space="preserve"> y precisó los eventos</w:t>
      </w:r>
      <w:r w:rsidRPr="006F1988">
        <w:rPr>
          <w:rFonts w:ascii="Georgia" w:hAnsi="Georgia"/>
          <w:lang w:val="es-ES_tradnl"/>
        </w:rPr>
        <w:t xml:space="preserve"> en que se configura</w:t>
      </w:r>
      <w:r w:rsidRPr="002256EF">
        <w:rPr>
          <w:rStyle w:val="Refdenotaalpie"/>
          <w:rFonts w:ascii="Georgia" w:hAnsi="Georgia"/>
          <w:lang w:val="es-ES_tradnl"/>
        </w:rPr>
        <w:footnoteReference w:id="29"/>
      </w:r>
      <w:r w:rsidRPr="006F1988">
        <w:rPr>
          <w:rFonts w:ascii="Georgia" w:hAnsi="Georgia" w:cs="Arial"/>
          <w:iCs/>
          <w:lang w:val="es-ES_tradnl"/>
        </w:rPr>
        <w:t xml:space="preserve"> </w:t>
      </w:r>
      <w:r w:rsidRPr="006F1988">
        <w:rPr>
          <w:rFonts w:ascii="Georgia" w:hAnsi="Georgia"/>
          <w:lang w:val="es-ES_tradnl"/>
        </w:rPr>
        <w:t xml:space="preserve">(2019): </w:t>
      </w:r>
    </w:p>
    <w:p w14:paraId="78335756" w14:textId="77777777" w:rsidR="00FD4632" w:rsidRPr="002256EF" w:rsidRDefault="00FD4632" w:rsidP="002256EF">
      <w:pPr>
        <w:pStyle w:val="Prrafodelista"/>
        <w:widowContro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adjustRightInd/>
        <w:spacing w:line="276" w:lineRule="auto"/>
        <w:ind w:left="720" w:right="51"/>
        <w:contextualSpacing/>
        <w:jc w:val="both"/>
        <w:textAlignment w:val="baseline"/>
        <w:rPr>
          <w:rFonts w:ascii="Georgia" w:hAnsi="Georgia" w:cs="Arial"/>
          <w:smallCaps/>
          <w:lang w:val="es-CO"/>
        </w:rPr>
      </w:pPr>
    </w:p>
    <w:p w14:paraId="64AA69C3" w14:textId="77777777" w:rsidR="00FD4632" w:rsidRPr="00D42761" w:rsidRDefault="00FD4632" w:rsidP="00D42761">
      <w:pPr>
        <w:pStyle w:val="Prrafodelista"/>
        <w:widowControl/>
        <w:tabs>
          <w:tab w:val="left" w:pos="3540"/>
          <w:tab w:val="left" w:pos="4248"/>
          <w:tab w:val="left" w:pos="4956"/>
          <w:tab w:val="left" w:pos="5664"/>
          <w:tab w:val="left" w:pos="6372"/>
          <w:tab w:val="left" w:pos="7080"/>
          <w:tab w:val="left" w:pos="7788"/>
          <w:tab w:val="left" w:pos="9204"/>
          <w:tab w:val="left" w:pos="9912"/>
          <w:tab w:val="left" w:pos="10620"/>
          <w:tab w:val="left" w:pos="11328"/>
          <w:tab w:val="left" w:pos="12036"/>
        </w:tabs>
        <w:overflowPunct w:val="0"/>
        <w:autoSpaceDE/>
        <w:adjustRightInd/>
        <w:ind w:left="426" w:right="420"/>
        <w:contextualSpacing/>
        <w:jc w:val="both"/>
        <w:textAlignment w:val="baseline"/>
        <w:rPr>
          <w:rFonts w:ascii="Georgia" w:hAnsi="Georgia"/>
          <w:sz w:val="22"/>
          <w:shd w:val="clear" w:color="auto" w:fill="FFFFFF"/>
          <w:lang w:val="es-CO"/>
        </w:rPr>
      </w:pPr>
      <w:r w:rsidRPr="00D42761">
        <w:rPr>
          <w:rFonts w:ascii="Georgia" w:hAnsi="Georgia"/>
          <w:sz w:val="22"/>
          <w:shd w:val="clear" w:color="auto" w:fill="FFFFFF"/>
          <w:lang w:val="es-CO"/>
        </w:rPr>
        <w:t>… (i) omisión en el decreto y la práctica de pruebas indispensables para la solución del asunto jurídico debatido, (ii) falta de valoración de elementos probatorios debidamente aportados al proceso que, de haberse tenido en cuenta, deberían haber cambiado el sentido de la decisión adoptada e (iii) indebida valoración de los elementos probatorios aportados al proceso, dándoles alcance no previsto en la ley</w:t>
      </w:r>
      <w:bookmarkStart w:id="5" w:name="_ftnref36"/>
      <w:bookmarkEnd w:id="5"/>
      <w:r w:rsidRPr="00D42761">
        <w:rPr>
          <w:rFonts w:ascii="Georgia" w:hAnsi="Georgia"/>
          <w:sz w:val="22"/>
          <w:shd w:val="clear" w:color="auto" w:fill="FFFFFF"/>
          <w:lang w:val="es-CO"/>
        </w:rPr>
        <w:t>...</w:t>
      </w:r>
    </w:p>
    <w:p w14:paraId="78A850DA" w14:textId="77777777" w:rsidR="00FD4632" w:rsidRPr="002256EF" w:rsidRDefault="00FD4632" w:rsidP="002256EF">
      <w:pPr>
        <w:pStyle w:val="Prrafodelista"/>
        <w:widowContro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adjustRightInd/>
        <w:spacing w:line="276" w:lineRule="auto"/>
        <w:ind w:left="720" w:right="51"/>
        <w:contextualSpacing/>
        <w:jc w:val="both"/>
        <w:textAlignment w:val="baseline"/>
        <w:rPr>
          <w:rFonts w:ascii="Georgia" w:hAnsi="Georgia" w:cs="Arial"/>
          <w:i/>
          <w:iCs/>
          <w:u w:val="single"/>
        </w:rPr>
      </w:pPr>
    </w:p>
    <w:p w14:paraId="6C32B46D" w14:textId="77777777" w:rsidR="00FD4632" w:rsidRPr="002256EF" w:rsidRDefault="00FD4632" w:rsidP="002256EF">
      <w:pPr>
        <w:pStyle w:val="Prrafodelista"/>
        <w:widowContro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adjustRightInd/>
        <w:spacing w:line="276" w:lineRule="auto"/>
        <w:ind w:left="0" w:right="51"/>
        <w:contextualSpacing/>
        <w:jc w:val="both"/>
        <w:textAlignment w:val="baseline"/>
        <w:rPr>
          <w:rFonts w:ascii="Georgia" w:hAnsi="Georgia" w:cs="Arial"/>
          <w:i/>
          <w:iCs/>
          <w:u w:val="single"/>
        </w:rPr>
      </w:pPr>
      <w:r w:rsidRPr="002256EF">
        <w:rPr>
          <w:rFonts w:ascii="Georgia" w:hAnsi="Georgia" w:cs="Arial"/>
          <w:i/>
          <w:iCs/>
          <w:u w:val="single"/>
        </w:rPr>
        <w:t>Debe relievarse que la intervención del juzgador constitucional sobre la ponderación probatoria es excepcional, pues dicha función se desarrolla a la luz de los postulados de la autonomía judicial, juez natural y la inmediación, por ende, bien definido está que la tutela no es una instancia adicional</w:t>
      </w:r>
      <w:r w:rsidRPr="002256EF">
        <w:rPr>
          <w:rStyle w:val="Refdenotaalpie"/>
          <w:rFonts w:ascii="Georgia" w:hAnsi="Georgia"/>
          <w:i/>
          <w:iCs/>
          <w:u w:val="single"/>
        </w:rPr>
        <w:footnoteReference w:id="30"/>
      </w:r>
      <w:r w:rsidRPr="002256EF">
        <w:rPr>
          <w:rFonts w:ascii="Georgia" w:hAnsi="Georgia" w:cs="Arial"/>
          <w:i/>
          <w:iCs/>
          <w:u w:val="single"/>
        </w:rPr>
        <w:t xml:space="preserve">: </w:t>
      </w:r>
    </w:p>
    <w:p w14:paraId="7040B5E7" w14:textId="77777777" w:rsidR="00FD4632" w:rsidRPr="002256EF" w:rsidRDefault="00FD4632" w:rsidP="002256EF">
      <w:pPr>
        <w:pStyle w:val="Prrafodelista"/>
        <w:widowContro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adjustRightInd/>
        <w:spacing w:line="276" w:lineRule="auto"/>
        <w:ind w:left="720" w:right="51"/>
        <w:contextualSpacing/>
        <w:jc w:val="both"/>
        <w:textAlignment w:val="baseline"/>
        <w:rPr>
          <w:rFonts w:ascii="Georgia" w:hAnsi="Georgia" w:cs="Arial"/>
        </w:rPr>
      </w:pPr>
    </w:p>
    <w:p w14:paraId="7D8F45F1" w14:textId="77777777" w:rsidR="00FD4632" w:rsidRPr="00D42761" w:rsidRDefault="00FD4632" w:rsidP="00D42761">
      <w:pPr>
        <w:pStyle w:val="Prrafodelista"/>
        <w:widowControl/>
        <w:tabs>
          <w:tab w:val="left" w:pos="2124"/>
          <w:tab w:val="left" w:pos="2832"/>
          <w:tab w:val="left" w:pos="3540"/>
          <w:tab w:val="left" w:pos="4248"/>
          <w:tab w:val="left" w:pos="4956"/>
          <w:tab w:val="left" w:pos="5664"/>
          <w:tab w:val="left" w:pos="6372"/>
          <w:tab w:val="left" w:pos="7080"/>
          <w:tab w:val="left" w:pos="7788"/>
          <w:tab w:val="left" w:pos="9912"/>
          <w:tab w:val="left" w:pos="10620"/>
          <w:tab w:val="left" w:pos="11328"/>
          <w:tab w:val="left" w:pos="12036"/>
        </w:tabs>
        <w:overflowPunct w:val="0"/>
        <w:autoSpaceDE/>
        <w:adjustRightInd/>
        <w:ind w:left="426" w:right="420"/>
        <w:contextualSpacing/>
        <w:jc w:val="both"/>
        <w:textAlignment w:val="baseline"/>
        <w:rPr>
          <w:rFonts w:ascii="Georgia" w:hAnsi="Georgia"/>
          <w:sz w:val="22"/>
        </w:rPr>
      </w:pPr>
      <w:r w:rsidRPr="00D42761">
        <w:rPr>
          <w:rFonts w:ascii="Georgia" w:hAnsi="Georgia" w:cs="Arial"/>
          <w:sz w:val="22"/>
        </w:rPr>
        <w:lastRenderedPageBreak/>
        <w:t>… la autoridad constitucional no puede realizar un nuevo examen del material probatorio como si se tratara de una instancia judicial adicional,</w:t>
      </w:r>
      <w:r w:rsidRPr="00D42761">
        <w:rPr>
          <w:rFonts w:ascii="Georgia" w:hAnsi="Georgia" w:cs="Arial"/>
          <w:sz w:val="22"/>
          <w:vertAlign w:val="superscript"/>
        </w:rPr>
        <w:footnoteReference w:id="31"/>
      </w:r>
      <w:r w:rsidRPr="00D42761">
        <w:rPr>
          <w:rFonts w:ascii="Georgia" w:hAnsi="Georgia" w:cs="Arial"/>
          <w:sz w:val="22"/>
        </w:rPr>
        <w:t xml:space="preserve"> </w:t>
      </w:r>
      <w:r w:rsidRPr="00D42761">
        <w:rPr>
          <w:rFonts w:ascii="Georgia" w:hAnsi="Georgia" w:cs="Arial"/>
          <w:sz w:val="22"/>
          <w:u w:val="single"/>
        </w:rPr>
        <w:t>su función se ciñe a verificar que la solución de los procesos judiciales sea coherente con la valoración ponderada de las pruebas recaudadas por el juez y aportadas por los intervinientes</w:t>
      </w:r>
      <w:r w:rsidRPr="00D42761">
        <w:rPr>
          <w:rFonts w:ascii="Georgia" w:hAnsi="Georgia" w:cs="Arial"/>
          <w:sz w:val="22"/>
          <w:vertAlign w:val="superscript"/>
        </w:rPr>
        <w:footnoteReference w:id="32"/>
      </w:r>
      <w:r w:rsidRPr="00D42761">
        <w:rPr>
          <w:rFonts w:ascii="Georgia" w:hAnsi="Georgia" w:cs="Arial"/>
          <w:sz w:val="22"/>
        </w:rPr>
        <w:t xml:space="preserve">… </w:t>
      </w:r>
      <w:proofErr w:type="spellStart"/>
      <w:r w:rsidRPr="00D42761">
        <w:rPr>
          <w:rFonts w:ascii="Georgia" w:hAnsi="Georgia" w:cs="Arial"/>
          <w:sz w:val="22"/>
        </w:rPr>
        <w:t>Sublínea</w:t>
      </w:r>
      <w:proofErr w:type="spellEnd"/>
      <w:r w:rsidRPr="00D42761">
        <w:rPr>
          <w:rFonts w:ascii="Georgia" w:hAnsi="Georgia" w:cs="Arial"/>
          <w:sz w:val="22"/>
        </w:rPr>
        <w:t xml:space="preserve"> de esta Sala.</w:t>
      </w:r>
    </w:p>
    <w:p w14:paraId="421C9366" w14:textId="5BC57A88" w:rsidR="00CC3051" w:rsidRPr="002256EF" w:rsidRDefault="00CC3051" w:rsidP="002256EF">
      <w:pPr>
        <w:pStyle w:val="NormalWeb"/>
        <w:spacing w:after="0"/>
        <w:jc w:val="both"/>
        <w:rPr>
          <w:rFonts w:ascii="Georgia" w:hAnsi="Georgia" w:cs="Arial"/>
          <w:i/>
          <w:lang w:val="es-ES"/>
        </w:rPr>
      </w:pPr>
    </w:p>
    <w:p w14:paraId="41FA89F3" w14:textId="77777777" w:rsidR="00315FA1" w:rsidRPr="002256EF" w:rsidRDefault="00315FA1" w:rsidP="002256EF">
      <w:pPr>
        <w:pStyle w:val="NormalWeb"/>
        <w:spacing w:after="0"/>
        <w:jc w:val="both"/>
        <w:rPr>
          <w:rFonts w:ascii="Georgia" w:hAnsi="Georgia" w:cs="Arial"/>
          <w:i/>
          <w:lang w:val="es-ES"/>
        </w:rPr>
      </w:pPr>
    </w:p>
    <w:p w14:paraId="5060674C" w14:textId="0C1C13B3" w:rsidR="0028225C" w:rsidRPr="002256EF" w:rsidRDefault="0028225C" w:rsidP="002256EF">
      <w:pPr>
        <w:pStyle w:val="Textoindependiente"/>
        <w:numPr>
          <w:ilvl w:val="0"/>
          <w:numId w:val="45"/>
        </w:numPr>
        <w:tabs>
          <w:tab w:val="clear" w:pos="0"/>
        </w:tabs>
        <w:spacing w:line="276" w:lineRule="auto"/>
        <w:rPr>
          <w:rFonts w:ascii="Georgia" w:hAnsi="Georgia"/>
          <w:bCs/>
          <w:smallCaps/>
          <w:szCs w:val="24"/>
        </w:rPr>
      </w:pPr>
      <w:r w:rsidRPr="002256EF">
        <w:rPr>
          <w:rFonts w:ascii="Georgia" w:hAnsi="Georgia"/>
          <w:bCs/>
          <w:smallCaps/>
          <w:szCs w:val="24"/>
        </w:rPr>
        <w:t>El caso concreto que se analiza</w:t>
      </w:r>
    </w:p>
    <w:p w14:paraId="4CAF72C1" w14:textId="01D22B76" w:rsidR="00CC3051" w:rsidRPr="002256EF" w:rsidRDefault="00CC3051" w:rsidP="002256EF">
      <w:pPr>
        <w:pStyle w:val="Textoindependiente"/>
        <w:spacing w:line="276" w:lineRule="auto"/>
        <w:rPr>
          <w:rFonts w:ascii="Georgia" w:hAnsi="Georgia"/>
          <w:szCs w:val="24"/>
        </w:rPr>
      </w:pPr>
    </w:p>
    <w:p w14:paraId="76D9FD12" w14:textId="476C4311" w:rsidR="00CC3051" w:rsidRPr="002256EF" w:rsidRDefault="00CC3051" w:rsidP="002256EF">
      <w:pPr>
        <w:pStyle w:val="Textoindependiente"/>
        <w:spacing w:line="276" w:lineRule="auto"/>
        <w:rPr>
          <w:rFonts w:ascii="Georgia" w:hAnsi="Georgia"/>
          <w:szCs w:val="24"/>
        </w:rPr>
      </w:pPr>
      <w:r w:rsidRPr="002256EF">
        <w:rPr>
          <w:rFonts w:ascii="Georgia" w:hAnsi="Georgia"/>
          <w:szCs w:val="24"/>
        </w:rPr>
        <w:t xml:space="preserve">Desde ya </w:t>
      </w:r>
      <w:r w:rsidR="008F465E" w:rsidRPr="002256EF">
        <w:rPr>
          <w:rFonts w:ascii="Georgia" w:hAnsi="Georgia"/>
          <w:szCs w:val="24"/>
        </w:rPr>
        <w:t xml:space="preserve">se </w:t>
      </w:r>
      <w:r w:rsidRPr="002256EF">
        <w:rPr>
          <w:rFonts w:ascii="Georgia" w:hAnsi="Georgia"/>
          <w:szCs w:val="24"/>
        </w:rPr>
        <w:t xml:space="preserve">advierte que </w:t>
      </w:r>
      <w:r w:rsidR="00454DBF" w:rsidRPr="002256EF">
        <w:rPr>
          <w:rFonts w:ascii="Georgia" w:hAnsi="Georgia"/>
          <w:szCs w:val="24"/>
        </w:rPr>
        <w:t>el fallo</w:t>
      </w:r>
      <w:r w:rsidR="00FD4632" w:rsidRPr="002256EF">
        <w:rPr>
          <w:rFonts w:ascii="Georgia" w:hAnsi="Georgia"/>
          <w:szCs w:val="24"/>
        </w:rPr>
        <w:t xml:space="preserve"> de instancia será </w:t>
      </w:r>
      <w:r w:rsidR="00236B01" w:rsidRPr="002256EF">
        <w:rPr>
          <w:rFonts w:ascii="Georgia" w:hAnsi="Georgia"/>
          <w:szCs w:val="24"/>
        </w:rPr>
        <w:t xml:space="preserve">revocado y, en su lugar, </w:t>
      </w:r>
      <w:r w:rsidR="00A134B8" w:rsidRPr="002256EF">
        <w:rPr>
          <w:rFonts w:ascii="Georgia" w:hAnsi="Georgia"/>
          <w:szCs w:val="24"/>
        </w:rPr>
        <w:t xml:space="preserve">se </w:t>
      </w:r>
      <w:r w:rsidR="00236B01" w:rsidRPr="002256EF">
        <w:rPr>
          <w:rFonts w:ascii="Georgia" w:hAnsi="Georgia"/>
          <w:szCs w:val="24"/>
        </w:rPr>
        <w:t>desestimará el amparo</w:t>
      </w:r>
      <w:r w:rsidR="008F465E" w:rsidRPr="002256EF">
        <w:rPr>
          <w:rFonts w:ascii="Georgia" w:hAnsi="Georgia"/>
          <w:szCs w:val="24"/>
        </w:rPr>
        <w:t>,</w:t>
      </w:r>
      <w:r w:rsidR="00236B01" w:rsidRPr="002256EF">
        <w:rPr>
          <w:rFonts w:ascii="Georgia" w:hAnsi="Georgia"/>
          <w:szCs w:val="24"/>
        </w:rPr>
        <w:t xml:space="preserve"> por improcedente: </w:t>
      </w:r>
      <w:r w:rsidR="00236B01" w:rsidRPr="002256EF">
        <w:rPr>
          <w:rFonts w:ascii="Georgia" w:hAnsi="Georgia"/>
          <w:b/>
          <w:bCs/>
          <w:szCs w:val="24"/>
        </w:rPr>
        <w:t>(i)</w:t>
      </w:r>
      <w:r w:rsidRPr="002256EF">
        <w:rPr>
          <w:rFonts w:ascii="Georgia" w:hAnsi="Georgia"/>
          <w:szCs w:val="24"/>
        </w:rPr>
        <w:t xml:space="preserve"> </w:t>
      </w:r>
      <w:r w:rsidR="00A134B8" w:rsidRPr="002256EF">
        <w:rPr>
          <w:rFonts w:ascii="Georgia" w:hAnsi="Georgia"/>
          <w:szCs w:val="24"/>
        </w:rPr>
        <w:t>F</w:t>
      </w:r>
      <w:r w:rsidR="00236B01" w:rsidRPr="002256EF">
        <w:rPr>
          <w:rFonts w:ascii="Georgia" w:hAnsi="Georgia"/>
          <w:szCs w:val="24"/>
        </w:rPr>
        <w:t>rente al juez de paz</w:t>
      </w:r>
      <w:r w:rsidR="00A134B8" w:rsidRPr="002256EF">
        <w:rPr>
          <w:rFonts w:ascii="Georgia" w:hAnsi="Georgia"/>
          <w:szCs w:val="24"/>
        </w:rPr>
        <w:t xml:space="preserve"> por incumplir </w:t>
      </w:r>
      <w:r w:rsidR="00236B01" w:rsidRPr="002256EF">
        <w:rPr>
          <w:rFonts w:ascii="Georgia" w:hAnsi="Georgia"/>
          <w:szCs w:val="24"/>
        </w:rPr>
        <w:t xml:space="preserve">la inmediatez; y, </w:t>
      </w:r>
      <w:r w:rsidR="00236B01" w:rsidRPr="002256EF">
        <w:rPr>
          <w:rFonts w:ascii="Georgia" w:hAnsi="Georgia"/>
          <w:b/>
          <w:bCs/>
          <w:szCs w:val="24"/>
        </w:rPr>
        <w:t xml:space="preserve">(ii) </w:t>
      </w:r>
      <w:r w:rsidR="00A134B8" w:rsidRPr="002256EF">
        <w:rPr>
          <w:rFonts w:ascii="Georgia" w:hAnsi="Georgia"/>
          <w:szCs w:val="24"/>
        </w:rPr>
        <w:t xml:space="preserve">Contra </w:t>
      </w:r>
      <w:r w:rsidR="00236B01" w:rsidRPr="002256EF">
        <w:rPr>
          <w:rFonts w:ascii="Georgia" w:hAnsi="Georgia"/>
          <w:szCs w:val="24"/>
        </w:rPr>
        <w:t xml:space="preserve">el Juzgado 2º Civil Municipal de </w:t>
      </w:r>
      <w:r w:rsidR="00A134B8" w:rsidRPr="002256EF">
        <w:rPr>
          <w:rFonts w:ascii="Georgia" w:hAnsi="Georgia"/>
          <w:szCs w:val="24"/>
        </w:rPr>
        <w:t xml:space="preserve">Dosquebradas, por faltar la </w:t>
      </w:r>
      <w:proofErr w:type="spellStart"/>
      <w:r w:rsidR="00A134B8" w:rsidRPr="002256EF">
        <w:rPr>
          <w:rFonts w:ascii="Georgia" w:hAnsi="Georgia"/>
          <w:szCs w:val="24"/>
        </w:rPr>
        <w:t>residualidad</w:t>
      </w:r>
      <w:proofErr w:type="spellEnd"/>
      <w:r w:rsidR="00A134B8" w:rsidRPr="002256EF">
        <w:rPr>
          <w:rFonts w:ascii="Georgia" w:hAnsi="Georgia"/>
          <w:szCs w:val="24"/>
        </w:rPr>
        <w:t xml:space="preserve">, </w:t>
      </w:r>
      <w:r w:rsidR="008F465E" w:rsidRPr="002256EF">
        <w:rPr>
          <w:rFonts w:ascii="Georgia" w:hAnsi="Georgia"/>
          <w:szCs w:val="24"/>
        </w:rPr>
        <w:t xml:space="preserve">tanto </w:t>
      </w:r>
      <w:r w:rsidR="00A134B8" w:rsidRPr="002256EF">
        <w:rPr>
          <w:rFonts w:ascii="Georgia" w:hAnsi="Georgia"/>
          <w:szCs w:val="24"/>
        </w:rPr>
        <w:t xml:space="preserve">sobre la supuesta práctica irregular de la audiencia del artículo 372, CGP, como </w:t>
      </w:r>
      <w:r w:rsidR="008F465E" w:rsidRPr="002256EF">
        <w:rPr>
          <w:rFonts w:ascii="Georgia" w:hAnsi="Georgia"/>
          <w:szCs w:val="24"/>
        </w:rPr>
        <w:t xml:space="preserve">respecto a </w:t>
      </w:r>
      <w:r w:rsidR="00A134B8" w:rsidRPr="002256EF">
        <w:rPr>
          <w:rFonts w:ascii="Georgia" w:hAnsi="Georgia"/>
          <w:szCs w:val="24"/>
        </w:rPr>
        <w:t>la aparente inobservancia de la cosa juzgada.</w:t>
      </w:r>
    </w:p>
    <w:p w14:paraId="1F55CF73" w14:textId="77777777" w:rsidR="00737304" w:rsidRPr="002256EF" w:rsidRDefault="00737304" w:rsidP="002256EF">
      <w:pPr>
        <w:pStyle w:val="Textoindependiente"/>
        <w:spacing w:line="276" w:lineRule="auto"/>
        <w:rPr>
          <w:rFonts w:ascii="Georgia" w:hAnsi="Georgia"/>
          <w:szCs w:val="24"/>
        </w:rPr>
      </w:pPr>
    </w:p>
    <w:p w14:paraId="20288BC6" w14:textId="1559BEE2" w:rsidR="001B748A" w:rsidRPr="002256EF" w:rsidRDefault="008F465E" w:rsidP="002256EF">
      <w:pPr>
        <w:pStyle w:val="Prrafodelista"/>
        <w:widowControl/>
        <w:numPr>
          <w:ilvl w:val="1"/>
          <w:numId w:val="45"/>
        </w:numPr>
        <w:shd w:val="clear" w:color="auto" w:fill="FFFFFF" w:themeFill="background1"/>
        <w:suppressAutoHyphens/>
        <w:overflowPunct w:val="0"/>
        <w:spacing w:line="276" w:lineRule="auto"/>
        <w:ind w:left="0" w:firstLine="0"/>
        <w:jc w:val="both"/>
        <w:textAlignment w:val="baseline"/>
        <w:rPr>
          <w:rFonts w:ascii="Georgia" w:hAnsi="Georgia" w:cs="Arial"/>
          <w:lang w:val="es-419"/>
        </w:rPr>
      </w:pPr>
      <w:r w:rsidRPr="002256EF">
        <w:rPr>
          <w:rFonts w:ascii="Georgia" w:hAnsi="Georgia" w:cs="Arial"/>
          <w:smallCaps/>
          <w:lang w:val="es-419"/>
        </w:rPr>
        <w:t>La inmediatez</w:t>
      </w:r>
      <w:r w:rsidRPr="002256EF">
        <w:rPr>
          <w:rFonts w:ascii="Georgia" w:hAnsi="Georgia" w:cs="Arial"/>
          <w:lang w:val="es-419"/>
        </w:rPr>
        <w:t xml:space="preserve">. </w:t>
      </w:r>
      <w:r w:rsidR="001B748A" w:rsidRPr="002256EF">
        <w:rPr>
          <w:rFonts w:ascii="Georgia" w:hAnsi="Georgia" w:cs="Arial"/>
          <w:lang w:val="es-419"/>
        </w:rPr>
        <w:t>La queja tutelar tiene como fundamento una afirmación falaz, centrada en la supuesta existencia de conciliación celebrada ante juez de paz</w:t>
      </w:r>
      <w:r w:rsidR="004C3183" w:rsidRPr="002256EF">
        <w:rPr>
          <w:rFonts w:ascii="Georgia" w:hAnsi="Georgia" w:cs="Arial"/>
          <w:lang w:val="es-419"/>
        </w:rPr>
        <w:t xml:space="preserve">. Asegura el actor que pactó con el demandante en restitución, la forma de pago de los </w:t>
      </w:r>
      <w:r w:rsidR="001B748A" w:rsidRPr="002256EF">
        <w:rPr>
          <w:rFonts w:ascii="Georgia" w:hAnsi="Georgia" w:cs="Arial"/>
          <w:lang w:val="es-419"/>
        </w:rPr>
        <w:t xml:space="preserve">cánones </w:t>
      </w:r>
      <w:r w:rsidR="004C3183" w:rsidRPr="002256EF">
        <w:rPr>
          <w:rFonts w:ascii="Georgia" w:hAnsi="Georgia" w:cs="Arial"/>
          <w:lang w:val="es-419"/>
        </w:rPr>
        <w:t xml:space="preserve">arrendamiento </w:t>
      </w:r>
      <w:r w:rsidR="001B748A" w:rsidRPr="002256EF">
        <w:rPr>
          <w:rFonts w:ascii="Georgia" w:hAnsi="Georgia" w:cs="Arial"/>
          <w:lang w:val="es-419"/>
        </w:rPr>
        <w:t xml:space="preserve">y </w:t>
      </w:r>
      <w:r w:rsidR="004C3183" w:rsidRPr="002256EF">
        <w:rPr>
          <w:rFonts w:ascii="Georgia" w:hAnsi="Georgia" w:cs="Arial"/>
          <w:lang w:val="es-419"/>
        </w:rPr>
        <w:t xml:space="preserve">la </w:t>
      </w:r>
      <w:r w:rsidR="001B748A" w:rsidRPr="002256EF">
        <w:rPr>
          <w:rFonts w:ascii="Georgia" w:hAnsi="Georgia" w:cs="Arial"/>
          <w:lang w:val="es-419"/>
        </w:rPr>
        <w:t>fecha de entrega del inmueble</w:t>
      </w:r>
      <w:r w:rsidR="004C3183" w:rsidRPr="002256EF">
        <w:rPr>
          <w:rFonts w:ascii="Georgia" w:hAnsi="Georgia" w:cs="Arial"/>
          <w:lang w:val="es-419"/>
        </w:rPr>
        <w:t xml:space="preserve">, por lo tanto, concluye que aquel </w:t>
      </w:r>
      <w:r w:rsidR="001B748A" w:rsidRPr="002256EF">
        <w:rPr>
          <w:rFonts w:ascii="Georgia" w:hAnsi="Georgia" w:cs="Arial"/>
          <w:lang w:val="es-419"/>
        </w:rPr>
        <w:t>operador jurídico</w:t>
      </w:r>
      <w:r w:rsidR="004C3183" w:rsidRPr="002256EF">
        <w:rPr>
          <w:rFonts w:ascii="Georgia" w:hAnsi="Georgia" w:cs="Arial"/>
          <w:lang w:val="es-419"/>
        </w:rPr>
        <w:t xml:space="preserve"> es el competente para resolver sobre su acato. </w:t>
      </w:r>
    </w:p>
    <w:p w14:paraId="42782318" w14:textId="2FE8DB52" w:rsidR="004C3183" w:rsidRPr="002256EF" w:rsidRDefault="004C3183" w:rsidP="002256EF">
      <w:pPr>
        <w:widowControl/>
        <w:shd w:val="clear" w:color="auto" w:fill="FFFFFF" w:themeFill="background1"/>
        <w:tabs>
          <w:tab w:val="left" w:pos="0"/>
        </w:tabs>
        <w:suppressAutoHyphens/>
        <w:overflowPunct w:val="0"/>
        <w:spacing w:line="276" w:lineRule="auto"/>
        <w:jc w:val="both"/>
        <w:textAlignment w:val="baseline"/>
        <w:rPr>
          <w:rFonts w:ascii="Georgia" w:hAnsi="Georgia" w:cs="Arial"/>
          <w:lang w:val="es-419"/>
        </w:rPr>
      </w:pPr>
    </w:p>
    <w:p w14:paraId="52E27F20" w14:textId="6C2B8BDB" w:rsidR="00E3793E" w:rsidRPr="002256EF" w:rsidRDefault="004C3183" w:rsidP="002256EF">
      <w:pPr>
        <w:pStyle w:val="Prrafodelista"/>
        <w:widowControl/>
        <w:shd w:val="clear" w:color="auto" w:fill="FFFFFF" w:themeFill="background1"/>
        <w:suppressAutoHyphens/>
        <w:overflowPunct w:val="0"/>
        <w:spacing w:line="276" w:lineRule="auto"/>
        <w:ind w:left="0"/>
        <w:jc w:val="both"/>
        <w:textAlignment w:val="baseline"/>
        <w:rPr>
          <w:rFonts w:ascii="Georgia" w:hAnsi="Georgia" w:cs="Arial"/>
          <w:lang w:val="es-419"/>
        </w:rPr>
      </w:pPr>
      <w:r w:rsidRPr="002256EF">
        <w:rPr>
          <w:rFonts w:ascii="Georgia" w:hAnsi="Georgia" w:cs="Arial"/>
          <w:lang w:val="es-419"/>
        </w:rPr>
        <w:t>Sin embargo, revisado el acervo probatorio</w:t>
      </w:r>
      <w:r w:rsidR="00EE32A8" w:rsidRPr="002256EF">
        <w:rPr>
          <w:rFonts w:ascii="Georgia" w:hAnsi="Georgia" w:cs="Arial"/>
          <w:lang w:val="es-419"/>
        </w:rPr>
        <w:t xml:space="preserve"> se advierte que es falso que </w:t>
      </w:r>
      <w:r w:rsidRPr="002256EF">
        <w:rPr>
          <w:rFonts w:ascii="Georgia" w:hAnsi="Georgia" w:cs="Arial"/>
          <w:lang w:val="es-419"/>
        </w:rPr>
        <w:t xml:space="preserve">en la mentada actuación, datada el 14-01-2021, las partes </w:t>
      </w:r>
      <w:r w:rsidR="00EE32A8" w:rsidRPr="002256EF">
        <w:rPr>
          <w:rFonts w:ascii="Georgia" w:hAnsi="Georgia" w:cs="Arial"/>
          <w:lang w:val="es-419"/>
        </w:rPr>
        <w:t xml:space="preserve">hayan llegado a </w:t>
      </w:r>
      <w:r w:rsidRPr="002256EF">
        <w:rPr>
          <w:rFonts w:ascii="Georgia" w:hAnsi="Georgia" w:cs="Arial"/>
          <w:lang w:val="es-419"/>
        </w:rPr>
        <w:t>acuerdo conciliatorio</w:t>
      </w:r>
      <w:r w:rsidR="00E3793E" w:rsidRPr="002256EF">
        <w:rPr>
          <w:rFonts w:ascii="Georgia" w:hAnsi="Georgia" w:cs="Arial"/>
          <w:lang w:val="es-419"/>
        </w:rPr>
        <w:t xml:space="preserve"> </w:t>
      </w:r>
      <w:r w:rsidR="00EE32A8" w:rsidRPr="002256EF">
        <w:rPr>
          <w:rFonts w:ascii="Georgia" w:hAnsi="Georgia" w:cs="Arial"/>
          <w:lang w:val="es-419"/>
        </w:rPr>
        <w:t xml:space="preserve">alguno </w:t>
      </w:r>
      <w:r w:rsidR="00E3793E" w:rsidRPr="002256EF">
        <w:rPr>
          <w:rFonts w:ascii="Georgia" w:hAnsi="Georgia" w:cs="Arial"/>
          <w:lang w:val="es-419"/>
        </w:rPr>
        <w:t xml:space="preserve">(Ib., </w:t>
      </w:r>
      <w:proofErr w:type="spellStart"/>
      <w:r w:rsidR="00E3793E" w:rsidRPr="002256EF">
        <w:rPr>
          <w:rFonts w:ascii="Georgia" w:hAnsi="Georgia" w:cs="Arial"/>
          <w:lang w:val="es-419"/>
        </w:rPr>
        <w:t>pdf</w:t>
      </w:r>
      <w:proofErr w:type="spellEnd"/>
      <w:r w:rsidR="00E3793E" w:rsidRPr="002256EF">
        <w:rPr>
          <w:rFonts w:ascii="Georgia" w:hAnsi="Georgia" w:cs="Arial"/>
          <w:lang w:val="es-419"/>
        </w:rPr>
        <w:t xml:space="preserve"> No.18)</w:t>
      </w:r>
      <w:r w:rsidRPr="002256EF">
        <w:rPr>
          <w:rFonts w:ascii="Georgia" w:hAnsi="Georgia" w:cs="Arial"/>
          <w:lang w:val="es-419"/>
        </w:rPr>
        <w:t xml:space="preserve">, no </w:t>
      </w:r>
      <w:r w:rsidR="00EE32A8" w:rsidRPr="002256EF">
        <w:rPr>
          <w:rFonts w:ascii="Georgia" w:hAnsi="Georgia" w:cs="Arial"/>
          <w:lang w:val="es-419"/>
        </w:rPr>
        <w:t xml:space="preserve">hubo </w:t>
      </w:r>
      <w:r w:rsidRPr="002256EF">
        <w:rPr>
          <w:rFonts w:ascii="Georgia" w:hAnsi="Georgia" w:cs="Arial"/>
          <w:lang w:val="es-419"/>
        </w:rPr>
        <w:t>resolución amigable</w:t>
      </w:r>
      <w:r w:rsidR="00EE32A8" w:rsidRPr="002256EF">
        <w:rPr>
          <w:rFonts w:ascii="Georgia" w:hAnsi="Georgia" w:cs="Arial"/>
          <w:lang w:val="es-419"/>
        </w:rPr>
        <w:t>;</w:t>
      </w:r>
      <w:r w:rsidRPr="002256EF">
        <w:rPr>
          <w:rFonts w:ascii="Georgia" w:hAnsi="Georgia" w:cs="Arial"/>
          <w:lang w:val="es-419"/>
        </w:rPr>
        <w:t xml:space="preserve"> por </w:t>
      </w:r>
      <w:r w:rsidR="00EE32A8" w:rsidRPr="002256EF">
        <w:rPr>
          <w:rFonts w:ascii="Georgia" w:hAnsi="Georgia" w:cs="Arial"/>
          <w:lang w:val="es-419"/>
        </w:rPr>
        <w:t xml:space="preserve">lo tanto, </w:t>
      </w:r>
      <w:r w:rsidRPr="002256EF">
        <w:rPr>
          <w:rFonts w:ascii="Georgia" w:hAnsi="Georgia" w:cs="Arial"/>
          <w:lang w:val="es-419"/>
        </w:rPr>
        <w:t xml:space="preserve">al tenor del artículo 29, Ley </w:t>
      </w:r>
      <w:r w:rsidR="00E3793E" w:rsidRPr="002256EF">
        <w:rPr>
          <w:rFonts w:ascii="Georgia" w:hAnsi="Georgia" w:cs="Arial"/>
          <w:lang w:val="es-419"/>
        </w:rPr>
        <w:t>497</w:t>
      </w:r>
      <w:r w:rsidRPr="002256EF">
        <w:rPr>
          <w:rFonts w:ascii="Georgia" w:hAnsi="Georgia" w:cs="Arial"/>
          <w:lang w:val="es-419"/>
        </w:rPr>
        <w:t>, correspondía al juez de paz</w:t>
      </w:r>
      <w:r w:rsidR="00E3793E" w:rsidRPr="002256EF">
        <w:rPr>
          <w:rFonts w:ascii="Georgia" w:hAnsi="Georgia" w:cs="Arial"/>
          <w:lang w:val="es-419"/>
        </w:rPr>
        <w:t xml:space="preserve">, dentro de los cinco (5) días siguientes, </w:t>
      </w:r>
      <w:r w:rsidR="00EE32A8" w:rsidRPr="002256EF">
        <w:rPr>
          <w:rFonts w:ascii="Georgia" w:hAnsi="Georgia" w:cs="Arial"/>
          <w:lang w:val="es-419"/>
        </w:rPr>
        <w:t xml:space="preserve">proferir </w:t>
      </w:r>
      <w:r w:rsidRPr="002256EF">
        <w:rPr>
          <w:rFonts w:ascii="Georgia" w:hAnsi="Georgia" w:cs="Arial"/>
          <w:lang w:val="es-419"/>
        </w:rPr>
        <w:t>la sentencia en equidad respectiva</w:t>
      </w:r>
      <w:r w:rsidR="00E3793E" w:rsidRPr="002256EF">
        <w:rPr>
          <w:rFonts w:ascii="Georgia" w:hAnsi="Georgia" w:cs="Arial"/>
          <w:lang w:val="es-419"/>
        </w:rPr>
        <w:t xml:space="preserve">, pero es </w:t>
      </w:r>
      <w:r w:rsidR="00173BB5" w:rsidRPr="002256EF">
        <w:rPr>
          <w:rFonts w:ascii="Georgia" w:hAnsi="Georgia" w:cs="Arial"/>
          <w:lang w:val="es-419"/>
        </w:rPr>
        <w:t>inexistente</w:t>
      </w:r>
      <w:r w:rsidR="00E3793E" w:rsidRPr="002256EF">
        <w:rPr>
          <w:rFonts w:ascii="Georgia" w:hAnsi="Georgia" w:cs="Arial"/>
          <w:lang w:val="es-419"/>
        </w:rPr>
        <w:t xml:space="preserve">, según se desprende de </w:t>
      </w:r>
      <w:r w:rsidR="00EE32A8" w:rsidRPr="002256EF">
        <w:rPr>
          <w:rFonts w:ascii="Georgia" w:hAnsi="Georgia" w:cs="Arial"/>
          <w:lang w:val="es-419"/>
        </w:rPr>
        <w:t xml:space="preserve">su </w:t>
      </w:r>
      <w:r w:rsidR="00E3793E" w:rsidRPr="002256EF">
        <w:rPr>
          <w:rFonts w:ascii="Georgia" w:hAnsi="Georgia" w:cs="Arial"/>
          <w:lang w:val="es-419"/>
        </w:rPr>
        <w:t>respuesta</w:t>
      </w:r>
      <w:r w:rsidR="00EE32A8" w:rsidRPr="002256EF">
        <w:rPr>
          <w:rFonts w:ascii="Georgia" w:hAnsi="Georgia" w:cs="Arial"/>
          <w:lang w:val="es-419"/>
        </w:rPr>
        <w:t xml:space="preserve">, pues, </w:t>
      </w:r>
      <w:r w:rsidR="00E3793E" w:rsidRPr="002256EF">
        <w:rPr>
          <w:rFonts w:ascii="Georgia" w:hAnsi="Georgia" w:cs="Arial"/>
          <w:lang w:val="es-419"/>
        </w:rPr>
        <w:t>apenas atinó a insistir en que es competente para conocer el asunto, sin aludir, en modo alguno, que obró de conformidad</w:t>
      </w:r>
      <w:r w:rsidR="00EE32A8" w:rsidRPr="002256EF">
        <w:rPr>
          <w:rFonts w:ascii="Georgia" w:hAnsi="Georgia" w:cs="Arial"/>
          <w:lang w:val="es-419"/>
        </w:rPr>
        <w:t xml:space="preserve"> y</w:t>
      </w:r>
      <w:r w:rsidR="00E3793E" w:rsidRPr="002256EF">
        <w:rPr>
          <w:rFonts w:ascii="Georgia" w:hAnsi="Georgia" w:cs="Arial"/>
          <w:lang w:val="es-419"/>
        </w:rPr>
        <w:t xml:space="preserve"> menos arrimó copia de la </w:t>
      </w:r>
      <w:r w:rsidR="00173BB5" w:rsidRPr="002256EF">
        <w:rPr>
          <w:rFonts w:ascii="Georgia" w:hAnsi="Georgia" w:cs="Arial"/>
          <w:lang w:val="es-419"/>
        </w:rPr>
        <w:t xml:space="preserve">providencia </w:t>
      </w:r>
      <w:r w:rsidR="00E3793E" w:rsidRPr="002256EF">
        <w:rPr>
          <w:rFonts w:ascii="Georgia" w:hAnsi="Georgia" w:cs="Arial"/>
          <w:lang w:val="es-419"/>
        </w:rPr>
        <w:t xml:space="preserve">(Ib., </w:t>
      </w:r>
      <w:proofErr w:type="spellStart"/>
      <w:r w:rsidR="00E3793E" w:rsidRPr="002256EF">
        <w:rPr>
          <w:rFonts w:ascii="Georgia" w:hAnsi="Georgia" w:cs="Arial"/>
          <w:lang w:val="es-419"/>
        </w:rPr>
        <w:t>pdf</w:t>
      </w:r>
      <w:proofErr w:type="spellEnd"/>
      <w:r w:rsidR="00E3793E" w:rsidRPr="002256EF">
        <w:rPr>
          <w:rFonts w:ascii="Georgia" w:hAnsi="Georgia" w:cs="Arial"/>
          <w:lang w:val="es-419"/>
        </w:rPr>
        <w:t xml:space="preserve"> No.21 y 22).</w:t>
      </w:r>
    </w:p>
    <w:p w14:paraId="6E2A24D9" w14:textId="77777777" w:rsidR="00EE32A8" w:rsidRPr="002256EF" w:rsidRDefault="00EE32A8" w:rsidP="002256EF">
      <w:pPr>
        <w:pStyle w:val="Prrafodelista"/>
        <w:widowControl/>
        <w:shd w:val="clear" w:color="auto" w:fill="FFFFFF" w:themeFill="background1"/>
        <w:tabs>
          <w:tab w:val="left" w:pos="0"/>
        </w:tabs>
        <w:suppressAutoHyphens/>
        <w:overflowPunct w:val="0"/>
        <w:spacing w:line="276" w:lineRule="auto"/>
        <w:ind w:left="0"/>
        <w:jc w:val="both"/>
        <w:textAlignment w:val="baseline"/>
        <w:rPr>
          <w:rFonts w:ascii="Georgia" w:hAnsi="Georgia" w:cs="Arial"/>
          <w:lang w:val="es-419"/>
        </w:rPr>
      </w:pPr>
    </w:p>
    <w:p w14:paraId="14A7B52C" w14:textId="1F222B98" w:rsidR="001B748A" w:rsidRPr="002256EF" w:rsidRDefault="00EE32A8" w:rsidP="002256EF">
      <w:pPr>
        <w:pStyle w:val="Prrafodelista"/>
        <w:widowControl/>
        <w:shd w:val="clear" w:color="auto" w:fill="FFFFFF" w:themeFill="background1"/>
        <w:suppressAutoHyphens/>
        <w:overflowPunct w:val="0"/>
        <w:spacing w:line="276" w:lineRule="auto"/>
        <w:ind w:left="0"/>
        <w:jc w:val="both"/>
        <w:textAlignment w:val="baseline"/>
        <w:rPr>
          <w:rFonts w:ascii="Georgia" w:hAnsi="Georgia" w:cs="Arial"/>
          <w:lang w:val="es-419"/>
        </w:rPr>
      </w:pPr>
      <w:r w:rsidRPr="002256EF">
        <w:rPr>
          <w:rFonts w:ascii="Georgia" w:hAnsi="Georgia" w:cs="Arial"/>
          <w:lang w:val="es-419"/>
        </w:rPr>
        <w:t>La decisión anterior, m</w:t>
      </w:r>
      <w:r w:rsidR="00E3793E" w:rsidRPr="002256EF">
        <w:rPr>
          <w:rFonts w:ascii="Georgia" w:hAnsi="Georgia" w:cs="Arial"/>
          <w:lang w:val="es-419"/>
        </w:rPr>
        <w:t xml:space="preserve">ás </w:t>
      </w:r>
      <w:r w:rsidRPr="002256EF">
        <w:rPr>
          <w:rFonts w:ascii="Georgia" w:hAnsi="Georgia" w:cs="Arial"/>
          <w:lang w:val="es-419"/>
        </w:rPr>
        <w:t xml:space="preserve">que constituir la calificación </w:t>
      </w:r>
      <w:r w:rsidR="00E3793E" w:rsidRPr="002256EF">
        <w:rPr>
          <w:rFonts w:ascii="Georgia" w:hAnsi="Georgia" w:cs="Arial"/>
          <w:lang w:val="es-419"/>
        </w:rPr>
        <w:t xml:space="preserve">de la actividad del encausado, </w:t>
      </w:r>
      <w:r w:rsidRPr="002256EF">
        <w:rPr>
          <w:rFonts w:ascii="Georgia" w:hAnsi="Georgia" w:cs="Arial"/>
          <w:lang w:val="es-419"/>
        </w:rPr>
        <w:t xml:space="preserve">sirve para dilucidar el </w:t>
      </w:r>
      <w:r w:rsidR="00E3793E" w:rsidRPr="002256EF">
        <w:rPr>
          <w:rFonts w:ascii="Georgia" w:hAnsi="Georgia" w:cs="Arial"/>
          <w:lang w:val="es-419"/>
        </w:rPr>
        <w:t>protuberante incumplimiento del presupuesto temporal</w:t>
      </w:r>
      <w:r w:rsidRPr="002256EF">
        <w:rPr>
          <w:rFonts w:ascii="Georgia" w:hAnsi="Georgia" w:cs="Arial"/>
          <w:lang w:val="es-419"/>
        </w:rPr>
        <w:t>. El interesado r</w:t>
      </w:r>
      <w:r w:rsidR="00E3793E" w:rsidRPr="002256EF">
        <w:rPr>
          <w:rFonts w:ascii="Georgia" w:hAnsi="Georgia" w:cs="Arial"/>
          <w:lang w:val="es-419"/>
        </w:rPr>
        <w:t xml:space="preserve">adicó </w:t>
      </w:r>
      <w:r w:rsidRPr="002256EF">
        <w:rPr>
          <w:rFonts w:ascii="Georgia" w:hAnsi="Georgia" w:cs="Arial"/>
          <w:lang w:val="es-419"/>
        </w:rPr>
        <w:t xml:space="preserve">la tutela </w:t>
      </w:r>
      <w:r w:rsidR="00E3793E" w:rsidRPr="002256EF">
        <w:rPr>
          <w:rFonts w:ascii="Georgia" w:hAnsi="Georgia" w:cs="Arial"/>
          <w:lang w:val="es-419"/>
        </w:rPr>
        <w:t>el 01-04-2022, es decir, un (1) año y tres (3) meses después de superado el plazo legal para fallar</w:t>
      </w:r>
      <w:r w:rsidRPr="002256EF">
        <w:rPr>
          <w:rFonts w:ascii="Georgia" w:hAnsi="Georgia" w:cs="Arial"/>
          <w:lang w:val="es-419"/>
        </w:rPr>
        <w:t xml:space="preserve"> en equidad</w:t>
      </w:r>
      <w:r w:rsidR="00E3793E" w:rsidRPr="002256EF">
        <w:rPr>
          <w:rFonts w:ascii="Georgia" w:hAnsi="Georgia" w:cs="Arial"/>
          <w:lang w:val="es-419"/>
        </w:rPr>
        <w:t xml:space="preserve">. Sin duda, </w:t>
      </w:r>
      <w:r w:rsidRPr="002256EF">
        <w:rPr>
          <w:rFonts w:ascii="Georgia" w:hAnsi="Georgia" w:cs="Arial"/>
          <w:lang w:val="es-419"/>
        </w:rPr>
        <w:t xml:space="preserve">la promoción </w:t>
      </w:r>
      <w:r w:rsidR="00E3793E" w:rsidRPr="002256EF">
        <w:rPr>
          <w:rFonts w:ascii="Georgia" w:hAnsi="Georgia" w:cs="Arial"/>
          <w:lang w:val="es-419"/>
        </w:rPr>
        <w:t>sobrepas</w:t>
      </w:r>
      <w:r w:rsidRPr="002256EF">
        <w:rPr>
          <w:rFonts w:ascii="Georgia" w:hAnsi="Georgia" w:cs="Arial"/>
          <w:lang w:val="es-419"/>
        </w:rPr>
        <w:t>ó</w:t>
      </w:r>
      <w:r w:rsidR="00E3793E" w:rsidRPr="002256EF">
        <w:rPr>
          <w:rFonts w:ascii="Georgia" w:hAnsi="Georgia" w:cs="Arial"/>
          <w:lang w:val="es-419"/>
        </w:rPr>
        <w:t xml:space="preserve"> el plazo de los seis (6) meses fijado por la jurisprudencia constitucional como razonable para acudir ante la judicatura</w:t>
      </w:r>
      <w:r w:rsidRPr="002256EF">
        <w:rPr>
          <w:rFonts w:ascii="Georgia" w:hAnsi="Georgia" w:cs="Arial"/>
          <w:lang w:val="es-419"/>
        </w:rPr>
        <w:t>.</w:t>
      </w:r>
    </w:p>
    <w:p w14:paraId="60C1E5D9" w14:textId="476E649C" w:rsidR="001B748A" w:rsidRPr="002256EF" w:rsidRDefault="001B748A" w:rsidP="002256EF">
      <w:pPr>
        <w:pStyle w:val="Prrafodelista"/>
        <w:widowControl/>
        <w:shd w:val="clear" w:color="auto" w:fill="FFFFFF" w:themeFill="background1"/>
        <w:tabs>
          <w:tab w:val="left" w:pos="0"/>
        </w:tabs>
        <w:suppressAutoHyphens/>
        <w:overflowPunct w:val="0"/>
        <w:spacing w:line="276" w:lineRule="auto"/>
        <w:ind w:left="0"/>
        <w:jc w:val="both"/>
        <w:textAlignment w:val="baseline"/>
        <w:rPr>
          <w:rFonts w:ascii="Georgia" w:hAnsi="Georgia" w:cs="Arial"/>
          <w:lang w:val="es-419"/>
        </w:rPr>
      </w:pPr>
    </w:p>
    <w:p w14:paraId="48DD94EC" w14:textId="12CC74BF" w:rsidR="00EE32A8" w:rsidRPr="002256EF" w:rsidRDefault="00C764EF" w:rsidP="002256EF">
      <w:pPr>
        <w:pStyle w:val="Prrafodelista"/>
        <w:widowControl/>
        <w:shd w:val="clear" w:color="auto" w:fill="FFFFFF" w:themeFill="background1"/>
        <w:tabs>
          <w:tab w:val="left" w:pos="0"/>
        </w:tabs>
        <w:suppressAutoHyphens/>
        <w:overflowPunct w:val="0"/>
        <w:spacing w:line="276" w:lineRule="auto"/>
        <w:ind w:left="0"/>
        <w:jc w:val="both"/>
        <w:textAlignment w:val="baseline"/>
        <w:rPr>
          <w:rFonts w:ascii="Georgia" w:hAnsi="Georgia" w:cs="Arial"/>
          <w:lang w:val="es-419"/>
        </w:rPr>
      </w:pPr>
      <w:r w:rsidRPr="002256EF">
        <w:rPr>
          <w:rFonts w:ascii="Georgia" w:hAnsi="Georgia" w:cs="Arial"/>
          <w:lang w:val="es-419"/>
        </w:rPr>
        <w:t>Con celo se estudió</w:t>
      </w:r>
      <w:r w:rsidR="00EE32A8" w:rsidRPr="002256EF">
        <w:rPr>
          <w:rFonts w:ascii="Georgia" w:hAnsi="Georgia" w:cs="Arial"/>
          <w:lang w:val="es-419"/>
        </w:rPr>
        <w:t xml:space="preserve"> el requisito de procedencia porque el interesado no es una persona de especial protección y pretirió justificar la inactividad. Clara es la improcedencia y así se declarará.</w:t>
      </w:r>
    </w:p>
    <w:p w14:paraId="0D0AFBF3" w14:textId="77777777" w:rsidR="008F465E" w:rsidRPr="002256EF" w:rsidRDefault="008F465E" w:rsidP="002256EF">
      <w:pPr>
        <w:pStyle w:val="Prrafodelista"/>
        <w:widowControl/>
        <w:shd w:val="clear" w:color="auto" w:fill="FFFFFF" w:themeFill="background1"/>
        <w:tabs>
          <w:tab w:val="left" w:pos="0"/>
        </w:tabs>
        <w:suppressAutoHyphens/>
        <w:overflowPunct w:val="0"/>
        <w:spacing w:line="276" w:lineRule="auto"/>
        <w:ind w:left="0"/>
        <w:jc w:val="both"/>
        <w:textAlignment w:val="baseline"/>
        <w:rPr>
          <w:rFonts w:ascii="Georgia" w:hAnsi="Georgia" w:cs="Arial"/>
          <w:lang w:val="es-419"/>
        </w:rPr>
      </w:pPr>
    </w:p>
    <w:p w14:paraId="1EE382E6" w14:textId="5DA140F3" w:rsidR="002C5A69" w:rsidRPr="002256EF" w:rsidRDefault="002C5A69" w:rsidP="002256EF">
      <w:pPr>
        <w:pStyle w:val="Prrafodelista"/>
        <w:widowControl/>
        <w:numPr>
          <w:ilvl w:val="1"/>
          <w:numId w:val="45"/>
        </w:numPr>
        <w:shd w:val="clear" w:color="auto" w:fill="FFFFFF" w:themeFill="background1"/>
        <w:suppressAutoHyphens/>
        <w:overflowPunct w:val="0"/>
        <w:spacing w:line="276" w:lineRule="auto"/>
        <w:ind w:left="0" w:firstLine="0"/>
        <w:jc w:val="both"/>
        <w:textAlignment w:val="baseline"/>
        <w:rPr>
          <w:rFonts w:ascii="Georgia" w:hAnsi="Georgia" w:cs="Arial"/>
        </w:rPr>
      </w:pPr>
      <w:r w:rsidRPr="002256EF">
        <w:rPr>
          <w:rFonts w:ascii="Georgia" w:hAnsi="Georgia" w:cs="Arial"/>
          <w:smallCaps/>
        </w:rPr>
        <w:t xml:space="preserve">La subsidiariedad. </w:t>
      </w:r>
      <w:r w:rsidR="00C421F7" w:rsidRPr="002256EF">
        <w:rPr>
          <w:rFonts w:ascii="Georgia" w:hAnsi="Georgia" w:cs="Arial"/>
        </w:rPr>
        <w:t>El actor tiene dos quejas puntuales frente al juzgado coaccionado: (i) desestimar la excusa y la solicitud de aplazamiento de la audiencia del 03-03-2022 por fuerza mayor (Hospitalización); y, (ii) proferir fallo estimatorio sin proveer sobre la cosa juzgada.</w:t>
      </w:r>
    </w:p>
    <w:p w14:paraId="0E720A9B" w14:textId="510319EA" w:rsidR="00C421F7" w:rsidRPr="002256EF" w:rsidRDefault="00C421F7" w:rsidP="002256EF">
      <w:pPr>
        <w:widowControl/>
        <w:shd w:val="clear" w:color="auto" w:fill="FFFFFF" w:themeFill="background1"/>
        <w:tabs>
          <w:tab w:val="left" w:pos="0"/>
        </w:tabs>
        <w:suppressAutoHyphens/>
        <w:overflowPunct w:val="0"/>
        <w:spacing w:line="276" w:lineRule="auto"/>
        <w:jc w:val="both"/>
        <w:textAlignment w:val="baseline"/>
        <w:rPr>
          <w:rFonts w:ascii="Georgia" w:hAnsi="Georgia" w:cs="Arial"/>
        </w:rPr>
      </w:pPr>
    </w:p>
    <w:p w14:paraId="32362D8A" w14:textId="14CDB1D2" w:rsidR="00E0059B" w:rsidRPr="002256EF" w:rsidRDefault="00C421F7" w:rsidP="002256EF">
      <w:pPr>
        <w:spacing w:line="276" w:lineRule="auto"/>
        <w:ind w:right="51"/>
        <w:jc w:val="both"/>
        <w:rPr>
          <w:rFonts w:ascii="Georgia" w:hAnsi="Georgia" w:cs="Arial"/>
        </w:rPr>
      </w:pPr>
      <w:r w:rsidRPr="002256EF">
        <w:rPr>
          <w:rFonts w:ascii="Georgia" w:hAnsi="Georgia" w:cs="Arial"/>
        </w:rPr>
        <w:t xml:space="preserve">La audiencia inicial. </w:t>
      </w:r>
      <w:r w:rsidR="00E0059B" w:rsidRPr="002256EF">
        <w:rPr>
          <w:rFonts w:ascii="Georgia" w:hAnsi="Georgia" w:cs="Arial"/>
        </w:rPr>
        <w:t xml:space="preserve">Con auto del 11-01-2022, conforme al artículo 392, CGP, se </w:t>
      </w:r>
      <w:r w:rsidR="00E0059B" w:rsidRPr="002256EF">
        <w:rPr>
          <w:rFonts w:ascii="Georgia" w:hAnsi="Georgia" w:cs="Arial"/>
        </w:rPr>
        <w:lastRenderedPageBreak/>
        <w:t xml:space="preserve">decretaron las pruebas solicitadas y se fijó el 03-02-2022 para llevar a cabo el acto </w:t>
      </w:r>
      <w:r w:rsidRPr="002256EF">
        <w:rPr>
          <w:rFonts w:ascii="Georgia" w:hAnsi="Georgia" w:cs="Arial"/>
        </w:rPr>
        <w:t>procesal</w:t>
      </w:r>
      <w:r w:rsidR="00E0059B" w:rsidRPr="002256EF">
        <w:rPr>
          <w:rFonts w:ascii="Georgia" w:hAnsi="Georgia" w:cs="Arial"/>
        </w:rPr>
        <w:t xml:space="preserve">, pero se truncó porque el accionante no se presentó a la audiencia y, por este motivo, se concedió un plazo de tres (3) días para justificar la inasistencia, </w:t>
      </w:r>
      <w:r w:rsidR="00E0059B" w:rsidRPr="002256EF">
        <w:rPr>
          <w:rFonts w:ascii="Georgia" w:hAnsi="Georgia" w:cs="Arial"/>
          <w:u w:val="single"/>
        </w:rPr>
        <w:t>mas guardó silencio</w:t>
      </w:r>
      <w:r w:rsidR="00867674" w:rsidRPr="002256EF">
        <w:rPr>
          <w:rFonts w:ascii="Georgia" w:hAnsi="Georgia" w:cs="Arial"/>
        </w:rPr>
        <w:t xml:space="preserve"> (Ib., carpeta “Proceso Juzgado”, </w:t>
      </w:r>
      <w:proofErr w:type="spellStart"/>
      <w:r w:rsidR="00867674" w:rsidRPr="002256EF">
        <w:rPr>
          <w:rFonts w:ascii="Georgia" w:hAnsi="Georgia" w:cs="Arial"/>
        </w:rPr>
        <w:t>pdf</w:t>
      </w:r>
      <w:proofErr w:type="spellEnd"/>
      <w:r w:rsidR="00867674" w:rsidRPr="002256EF">
        <w:rPr>
          <w:rFonts w:ascii="Georgia" w:hAnsi="Georgia" w:cs="Arial"/>
        </w:rPr>
        <w:t xml:space="preserve"> Nos.14 y 17)</w:t>
      </w:r>
      <w:r w:rsidR="00E0059B" w:rsidRPr="002256EF">
        <w:rPr>
          <w:rFonts w:ascii="Georgia" w:hAnsi="Georgia" w:cs="Arial"/>
        </w:rPr>
        <w:t xml:space="preserve">. </w:t>
      </w:r>
    </w:p>
    <w:p w14:paraId="12C9E0B2" w14:textId="77777777" w:rsidR="00867674" w:rsidRPr="002256EF" w:rsidRDefault="00867674" w:rsidP="002256EF">
      <w:pPr>
        <w:spacing w:line="276" w:lineRule="auto"/>
        <w:ind w:right="51"/>
        <w:jc w:val="both"/>
        <w:rPr>
          <w:rFonts w:ascii="Georgia" w:hAnsi="Georgia" w:cs="Arial"/>
          <w:lang w:val="es-ES_tradnl"/>
        </w:rPr>
      </w:pPr>
    </w:p>
    <w:p w14:paraId="72BDE6A5" w14:textId="78BD8419" w:rsidR="00E0059B" w:rsidRPr="002256EF" w:rsidRDefault="00E0059B" w:rsidP="002256EF">
      <w:pPr>
        <w:spacing w:line="276" w:lineRule="auto"/>
        <w:ind w:right="51"/>
        <w:jc w:val="both"/>
        <w:rPr>
          <w:rFonts w:ascii="Georgia" w:hAnsi="Georgia" w:cs="Arial"/>
          <w:lang w:val="es-ES_tradnl"/>
        </w:rPr>
      </w:pPr>
      <w:r w:rsidRPr="002256EF">
        <w:rPr>
          <w:rFonts w:ascii="Georgia" w:hAnsi="Georgia" w:cs="Arial"/>
          <w:lang w:val="es-ES_tradnl"/>
        </w:rPr>
        <w:t>Seguidamente, con auto del 23-02-2022 se fijó el 03-03-2022 para realizar la diligencia y ese mismo día el interesado pidió que se aplazara porque se encontraba hospitalizado y arrimó certificación de la ESE Hospital Universitario San Jorge; empero, la funcionaria desestimó el ruego</w:t>
      </w:r>
      <w:r w:rsidR="00E001C2" w:rsidRPr="002256EF">
        <w:rPr>
          <w:rFonts w:ascii="Georgia" w:hAnsi="Georgia" w:cs="Arial"/>
          <w:lang w:val="es-ES_tradnl"/>
        </w:rPr>
        <w:t xml:space="preserve">: </w:t>
      </w:r>
      <w:r w:rsidR="00E001C2" w:rsidRPr="002256EF">
        <w:rPr>
          <w:rFonts w:ascii="Georgia" w:hAnsi="Georgia" w:cs="Arial"/>
          <w:i/>
          <w:lang w:val="es-ES_tradnl"/>
        </w:rPr>
        <w:t>“(…) no podrá tomarse como excusa para justificar la inasistencia a la audiencia realizada el día 03-02-2022, pues se observa que su hospitalización es posterior (22 de febrero) (…) no se accede a la solicitud de aplazamiento pues la constancia anexa habla de hospitalización hasta el día 25 de febrero, sin que obre prueba que para el día de hoy, 3 de marzo de 2.022, el señor se halle hospitalizado (…)”</w:t>
      </w:r>
      <w:r w:rsidR="00867674" w:rsidRPr="002256EF">
        <w:rPr>
          <w:rFonts w:ascii="Georgia" w:hAnsi="Georgia" w:cs="Arial"/>
          <w:lang w:val="es-ES_tradnl"/>
        </w:rPr>
        <w:t xml:space="preserve"> (Ib., carpeta “Proceso Juzgado”, </w:t>
      </w:r>
      <w:proofErr w:type="spellStart"/>
      <w:r w:rsidR="00867674" w:rsidRPr="002256EF">
        <w:rPr>
          <w:rFonts w:ascii="Georgia" w:hAnsi="Georgia" w:cs="Arial"/>
          <w:lang w:val="es-ES_tradnl"/>
        </w:rPr>
        <w:t>pdf</w:t>
      </w:r>
      <w:proofErr w:type="spellEnd"/>
      <w:r w:rsidR="00867674" w:rsidRPr="002256EF">
        <w:rPr>
          <w:rFonts w:ascii="Georgia" w:hAnsi="Georgia" w:cs="Arial"/>
          <w:lang w:val="es-ES_tradnl"/>
        </w:rPr>
        <w:t xml:space="preserve"> Nos.20, 21 y 24).</w:t>
      </w:r>
    </w:p>
    <w:p w14:paraId="7347FC43" w14:textId="782C42C8" w:rsidR="00E0059B" w:rsidRPr="002256EF" w:rsidRDefault="00E0059B" w:rsidP="002256EF">
      <w:pPr>
        <w:spacing w:line="276" w:lineRule="auto"/>
        <w:ind w:right="51"/>
        <w:jc w:val="both"/>
        <w:rPr>
          <w:rFonts w:ascii="Georgia" w:hAnsi="Georgia" w:cs="Arial"/>
          <w:lang w:val="es-ES_tradnl"/>
        </w:rPr>
      </w:pPr>
    </w:p>
    <w:p w14:paraId="7F4B79E8" w14:textId="77777777" w:rsidR="009135A6" w:rsidRPr="002256EF" w:rsidRDefault="00E001C2" w:rsidP="002256EF">
      <w:pPr>
        <w:spacing w:line="276" w:lineRule="auto"/>
        <w:ind w:right="51"/>
        <w:jc w:val="both"/>
        <w:rPr>
          <w:rFonts w:ascii="Georgia" w:hAnsi="Georgia" w:cs="Arial"/>
          <w:lang w:val="es-ES_tradnl"/>
        </w:rPr>
      </w:pPr>
      <w:r w:rsidRPr="002256EF">
        <w:rPr>
          <w:rFonts w:ascii="Georgia" w:hAnsi="Georgia" w:cs="Arial"/>
          <w:lang w:val="es-ES_tradnl"/>
        </w:rPr>
        <w:t xml:space="preserve">El artículo 372, CGP, reglamentario de la audiencia inicial, en lo relacionado con la inasistencia de alguna de las partes o sus apoderados señala que pueden excusarse </w:t>
      </w:r>
      <w:r w:rsidRPr="002256EF">
        <w:rPr>
          <w:rFonts w:ascii="Georgia" w:hAnsi="Georgia" w:cs="Arial"/>
          <w:u w:val="single"/>
          <w:lang w:val="es-ES_tradnl"/>
        </w:rPr>
        <w:t>con anterioridad a su realización y solo se aplazará por una única vez</w:t>
      </w:r>
      <w:r w:rsidRPr="002256EF">
        <w:rPr>
          <w:rFonts w:ascii="Georgia" w:hAnsi="Georgia" w:cs="Arial"/>
          <w:lang w:val="es-ES_tradnl"/>
        </w:rPr>
        <w:t xml:space="preserve">, y </w:t>
      </w:r>
      <w:r w:rsidRPr="002256EF">
        <w:rPr>
          <w:rFonts w:ascii="Georgia" w:hAnsi="Georgia" w:cs="Arial"/>
          <w:u w:val="single"/>
          <w:lang w:val="es-ES_tradnl"/>
        </w:rPr>
        <w:t>en caso de que fuere presentada con posterioridad se aceptará si se fundamenta en fuerza mayor o caso fortuito</w:t>
      </w:r>
      <w:r w:rsidRPr="002256EF">
        <w:rPr>
          <w:rFonts w:ascii="Georgia" w:hAnsi="Georgia" w:cs="Arial"/>
          <w:lang w:val="es-ES_tradnl"/>
        </w:rPr>
        <w:t xml:space="preserve"> y </w:t>
      </w:r>
      <w:r w:rsidRPr="002256EF">
        <w:rPr>
          <w:rFonts w:ascii="Georgia" w:hAnsi="Georgia" w:cs="Arial"/>
          <w:i/>
          <w:lang w:val="es-ES_tradnl"/>
        </w:rPr>
        <w:t xml:space="preserve">“(…) solo tendrán el efecto de exonerar de las consecuencias procesales, probatorias y pecuniarias adversas que se hubieren derivado de la inasistencia (…)”. </w:t>
      </w:r>
    </w:p>
    <w:p w14:paraId="02E6AA48" w14:textId="77777777" w:rsidR="009135A6" w:rsidRPr="002256EF" w:rsidRDefault="009135A6" w:rsidP="002256EF">
      <w:pPr>
        <w:spacing w:line="276" w:lineRule="auto"/>
        <w:ind w:right="51"/>
        <w:jc w:val="both"/>
        <w:rPr>
          <w:rFonts w:ascii="Georgia" w:hAnsi="Georgia" w:cs="Arial"/>
          <w:lang w:val="es-ES_tradnl"/>
        </w:rPr>
      </w:pPr>
    </w:p>
    <w:p w14:paraId="484B3739" w14:textId="2106DAFD" w:rsidR="009135A6" w:rsidRPr="002256EF" w:rsidRDefault="00E001C2" w:rsidP="002256EF">
      <w:pPr>
        <w:spacing w:line="276" w:lineRule="auto"/>
        <w:ind w:right="51"/>
        <w:jc w:val="both"/>
        <w:rPr>
          <w:rFonts w:ascii="Georgia" w:hAnsi="Georgia" w:cs="Arial"/>
        </w:rPr>
      </w:pPr>
      <w:r w:rsidRPr="002256EF">
        <w:rPr>
          <w:rFonts w:ascii="Georgia" w:hAnsi="Georgia" w:cs="Arial"/>
        </w:rPr>
        <w:t xml:space="preserve">Claramente la codificación general </w:t>
      </w:r>
      <w:r w:rsidR="009135A6" w:rsidRPr="002256EF">
        <w:rPr>
          <w:rFonts w:ascii="Georgia" w:hAnsi="Georgia" w:cs="Arial"/>
        </w:rPr>
        <w:t xml:space="preserve">regla </w:t>
      </w:r>
      <w:r w:rsidRPr="002256EF">
        <w:rPr>
          <w:rFonts w:ascii="Georgia" w:hAnsi="Georgia" w:cs="Arial"/>
        </w:rPr>
        <w:t xml:space="preserve">dos tipos de excusas que deben agotarse oportunamente a efectos </w:t>
      </w:r>
      <w:r w:rsidR="009135A6" w:rsidRPr="002256EF">
        <w:rPr>
          <w:rFonts w:ascii="Georgia" w:hAnsi="Georgia" w:cs="Arial"/>
        </w:rPr>
        <w:t xml:space="preserve">de precaver las consecuencias propias de la inasistencia y, como quiera que el actor no solicitó la fijación de nueva fecha antes de que se llevase a cabo la del 03-02-2022 y tampoco justificó la inasistencia dentro del plazo perentorio de los tres (3) días, palmario es que </w:t>
      </w:r>
      <w:r w:rsidR="009135A6" w:rsidRPr="002256EF">
        <w:rPr>
          <w:rFonts w:ascii="Georgia" w:hAnsi="Georgia" w:cs="Arial"/>
          <w:u w:val="single"/>
        </w:rPr>
        <w:t>omitió ejercitar la herramienta defensiva con que contaba</w:t>
      </w:r>
      <w:r w:rsidR="009135A6" w:rsidRPr="002256EF">
        <w:rPr>
          <w:rFonts w:ascii="Georgia" w:hAnsi="Georgia" w:cs="Arial"/>
        </w:rPr>
        <w:t xml:space="preserve">. Inviable para la judicatura </w:t>
      </w:r>
      <w:r w:rsidR="00867674" w:rsidRPr="002256EF">
        <w:rPr>
          <w:rFonts w:ascii="Georgia" w:hAnsi="Georgia" w:cs="Arial"/>
        </w:rPr>
        <w:t xml:space="preserve">realizar el juicio de validez deprecado sobre </w:t>
      </w:r>
      <w:r w:rsidR="009135A6" w:rsidRPr="002256EF">
        <w:rPr>
          <w:rFonts w:ascii="Georgia" w:hAnsi="Georgia" w:cs="Arial"/>
        </w:rPr>
        <w:t xml:space="preserve">la decisión confutada puesto que </w:t>
      </w:r>
      <w:r w:rsidR="009135A6" w:rsidRPr="002256EF">
        <w:rPr>
          <w:rFonts w:ascii="Georgia" w:hAnsi="Georgia" w:cs="Arial"/>
          <w:i/>
          <w:iCs/>
        </w:rPr>
        <w:t xml:space="preserve">la desidia del </w:t>
      </w:r>
      <w:r w:rsidR="00867674" w:rsidRPr="002256EF">
        <w:rPr>
          <w:rFonts w:ascii="Georgia" w:hAnsi="Georgia" w:cs="Arial"/>
          <w:i/>
          <w:iCs/>
        </w:rPr>
        <w:t xml:space="preserve">actor </w:t>
      </w:r>
      <w:r w:rsidR="009135A6" w:rsidRPr="002256EF">
        <w:rPr>
          <w:rFonts w:ascii="Georgia" w:hAnsi="Georgia" w:cs="Arial"/>
          <w:i/>
          <w:iCs/>
        </w:rPr>
        <w:t>impidió que el problema jurídico aquí planteado se zanjara en el trámite ordinario</w:t>
      </w:r>
      <w:r w:rsidR="009135A6" w:rsidRPr="002256EF">
        <w:rPr>
          <w:rFonts w:ascii="Georgia" w:hAnsi="Georgia" w:cs="Arial"/>
        </w:rPr>
        <w:t xml:space="preserve">. </w:t>
      </w:r>
    </w:p>
    <w:p w14:paraId="71573BD1" w14:textId="77777777" w:rsidR="009135A6" w:rsidRPr="002256EF" w:rsidRDefault="009135A6" w:rsidP="002256EF">
      <w:pPr>
        <w:spacing w:line="276" w:lineRule="auto"/>
        <w:ind w:right="51"/>
        <w:jc w:val="both"/>
        <w:rPr>
          <w:rFonts w:ascii="Georgia" w:hAnsi="Georgia" w:cs="Arial"/>
        </w:rPr>
      </w:pPr>
    </w:p>
    <w:p w14:paraId="165A1FF3" w14:textId="43D4300A" w:rsidR="00867674" w:rsidRPr="002256EF" w:rsidRDefault="009135A6" w:rsidP="002256EF">
      <w:pPr>
        <w:widowControl/>
        <w:spacing w:line="276" w:lineRule="auto"/>
        <w:jc w:val="both"/>
        <w:rPr>
          <w:rFonts w:ascii="Georgia" w:hAnsi="Georgia" w:cs="Arial"/>
          <w:lang w:val="es-CO"/>
        </w:rPr>
      </w:pPr>
      <w:r w:rsidRPr="002256EF">
        <w:rPr>
          <w:rFonts w:ascii="Georgia" w:hAnsi="Georgia" w:cs="Arial"/>
        </w:rPr>
        <w:t xml:space="preserve">Suficiente lo expuesto para desestimar esta pretensión, empero, si se quisiese superar el presupuesto de </w:t>
      </w:r>
      <w:proofErr w:type="spellStart"/>
      <w:r w:rsidRPr="002256EF">
        <w:rPr>
          <w:rFonts w:ascii="Georgia" w:hAnsi="Georgia" w:cs="Arial"/>
        </w:rPr>
        <w:t>residualidad</w:t>
      </w:r>
      <w:proofErr w:type="spellEnd"/>
      <w:r w:rsidRPr="002256EF">
        <w:rPr>
          <w:rFonts w:ascii="Georgia" w:hAnsi="Georgia" w:cs="Arial"/>
        </w:rPr>
        <w:t xml:space="preserve"> con base en que era imposible para el interesado recurrir en reposición la decisión que desestimó la excusa</w:t>
      </w:r>
      <w:r w:rsidR="00774B65" w:rsidRPr="002256EF">
        <w:rPr>
          <w:rFonts w:ascii="Georgia" w:hAnsi="Georgia" w:cs="Arial"/>
        </w:rPr>
        <w:t>, habida cuenta de que se notificó en estrados y quedó instantáneamente ejecutoriada</w:t>
      </w:r>
      <w:r w:rsidRPr="002256EF">
        <w:rPr>
          <w:rFonts w:ascii="Georgia" w:hAnsi="Georgia" w:cs="Arial"/>
        </w:rPr>
        <w:t xml:space="preserve">, se </w:t>
      </w:r>
      <w:r w:rsidR="00774B65" w:rsidRPr="002256EF">
        <w:rPr>
          <w:rFonts w:ascii="Georgia" w:hAnsi="Georgia" w:cs="Arial"/>
        </w:rPr>
        <w:t xml:space="preserve">advierte </w:t>
      </w:r>
      <w:r w:rsidRPr="002256EF">
        <w:rPr>
          <w:rFonts w:ascii="Georgia" w:hAnsi="Georgia" w:cs="Arial"/>
        </w:rPr>
        <w:t xml:space="preserve">inexistente la incursión en </w:t>
      </w:r>
      <w:r w:rsidR="00774B65" w:rsidRPr="002256EF">
        <w:rPr>
          <w:rFonts w:ascii="Georgia" w:hAnsi="Georgia" w:cs="Arial"/>
        </w:rPr>
        <w:t xml:space="preserve">los </w:t>
      </w:r>
      <w:r w:rsidRPr="002256EF">
        <w:rPr>
          <w:rFonts w:ascii="Georgia" w:hAnsi="Georgia" w:cs="Arial"/>
        </w:rPr>
        <w:t>defecto</w:t>
      </w:r>
      <w:r w:rsidR="00774B65" w:rsidRPr="002256EF">
        <w:rPr>
          <w:rFonts w:ascii="Georgia" w:hAnsi="Georgia" w:cs="Arial"/>
        </w:rPr>
        <w:t>s</w:t>
      </w:r>
      <w:r w:rsidRPr="002256EF">
        <w:rPr>
          <w:rFonts w:ascii="Georgia" w:hAnsi="Georgia" w:cs="Arial"/>
        </w:rPr>
        <w:t xml:space="preserve"> procedimental</w:t>
      </w:r>
      <w:r w:rsidR="003D0D88" w:rsidRPr="002256EF">
        <w:rPr>
          <w:rFonts w:ascii="Georgia" w:hAnsi="Georgia" w:cs="Arial"/>
          <w:vertAlign w:val="superscript"/>
        </w:rPr>
        <w:footnoteReference w:id="33"/>
      </w:r>
      <w:r w:rsidRPr="002256EF">
        <w:rPr>
          <w:rFonts w:ascii="Georgia" w:hAnsi="Georgia" w:cs="Arial"/>
        </w:rPr>
        <w:t xml:space="preserve"> </w:t>
      </w:r>
      <w:r w:rsidR="00774B65" w:rsidRPr="002256EF">
        <w:rPr>
          <w:rFonts w:ascii="Georgia" w:hAnsi="Georgia" w:cs="Arial"/>
        </w:rPr>
        <w:t>y fáctico</w:t>
      </w:r>
      <w:r w:rsidR="003D0D88" w:rsidRPr="002256EF">
        <w:rPr>
          <w:rFonts w:ascii="Georgia" w:hAnsi="Georgia" w:cs="Arial"/>
          <w:vertAlign w:val="superscript"/>
        </w:rPr>
        <w:footnoteReference w:id="34"/>
      </w:r>
      <w:r w:rsidR="003D0D88" w:rsidRPr="002256EF">
        <w:rPr>
          <w:rFonts w:ascii="Georgia" w:hAnsi="Georgia" w:cs="Arial"/>
          <w:lang w:val="es-CO"/>
        </w:rPr>
        <w:t xml:space="preserve"> </w:t>
      </w:r>
      <w:r w:rsidRPr="002256EF">
        <w:rPr>
          <w:rFonts w:ascii="Georgia" w:hAnsi="Georgia" w:cs="Arial"/>
        </w:rPr>
        <w:t>alegado</w:t>
      </w:r>
      <w:r w:rsidR="00774B65" w:rsidRPr="002256EF">
        <w:rPr>
          <w:rFonts w:ascii="Georgia" w:hAnsi="Georgia" w:cs="Arial"/>
        </w:rPr>
        <w:t xml:space="preserve">s. </w:t>
      </w:r>
    </w:p>
    <w:p w14:paraId="7CE91E4D" w14:textId="77777777" w:rsidR="00867674" w:rsidRPr="002256EF" w:rsidRDefault="00867674" w:rsidP="002256EF">
      <w:pPr>
        <w:widowControl/>
        <w:spacing w:line="276" w:lineRule="auto"/>
        <w:jc w:val="both"/>
        <w:rPr>
          <w:rFonts w:ascii="Georgia" w:hAnsi="Georgia" w:cs="Arial"/>
        </w:rPr>
      </w:pPr>
    </w:p>
    <w:p w14:paraId="3821A4A2" w14:textId="37A550A9" w:rsidR="00774B65" w:rsidRPr="002256EF" w:rsidRDefault="00774B65" w:rsidP="002256EF">
      <w:pPr>
        <w:widowControl/>
        <w:spacing w:line="276" w:lineRule="auto"/>
        <w:jc w:val="both"/>
        <w:rPr>
          <w:rFonts w:ascii="Georgia" w:hAnsi="Georgia" w:cs="Arial"/>
        </w:rPr>
      </w:pPr>
      <w:r w:rsidRPr="002256EF">
        <w:rPr>
          <w:rFonts w:ascii="Georgia" w:hAnsi="Georgia" w:cs="Arial"/>
        </w:rPr>
        <w:t>El primero, porque fue extemporánea</w:t>
      </w:r>
      <w:r w:rsidR="00AB7CDF" w:rsidRPr="002256EF">
        <w:rPr>
          <w:rFonts w:ascii="Georgia" w:hAnsi="Georgia" w:cs="Arial"/>
        </w:rPr>
        <w:t>, pues, s</w:t>
      </w:r>
      <w:r w:rsidR="00867674" w:rsidRPr="002256EF">
        <w:rPr>
          <w:rFonts w:ascii="Georgia" w:hAnsi="Georgia" w:cs="Arial"/>
        </w:rPr>
        <w:t xml:space="preserve">e </w:t>
      </w:r>
      <w:r w:rsidRPr="002256EF">
        <w:rPr>
          <w:rFonts w:ascii="Georgia" w:hAnsi="Georgia" w:cs="Arial"/>
        </w:rPr>
        <w:t xml:space="preserve">presentó el día en que iba </w:t>
      </w:r>
      <w:r w:rsidR="00867674" w:rsidRPr="002256EF">
        <w:rPr>
          <w:rFonts w:ascii="Georgia" w:hAnsi="Georgia" w:cs="Arial"/>
        </w:rPr>
        <w:t xml:space="preserve">a </w:t>
      </w:r>
      <w:r w:rsidRPr="002256EF">
        <w:rPr>
          <w:rFonts w:ascii="Georgia" w:hAnsi="Georgia" w:cs="Arial"/>
        </w:rPr>
        <w:t>llevar</w:t>
      </w:r>
      <w:r w:rsidR="00867674" w:rsidRPr="002256EF">
        <w:rPr>
          <w:rFonts w:ascii="Georgia" w:hAnsi="Georgia" w:cs="Arial"/>
        </w:rPr>
        <w:t>se</w:t>
      </w:r>
      <w:r w:rsidRPr="002256EF">
        <w:rPr>
          <w:rFonts w:ascii="Georgia" w:hAnsi="Georgia" w:cs="Arial"/>
        </w:rPr>
        <w:t xml:space="preserve"> a cabo la segunda audiencia fijada para el 03-03-2022</w:t>
      </w:r>
      <w:r w:rsidR="00867674" w:rsidRPr="002256EF">
        <w:rPr>
          <w:rFonts w:ascii="Georgia" w:hAnsi="Georgia" w:cs="Arial"/>
        </w:rPr>
        <w:t xml:space="preserve"> </w:t>
      </w:r>
      <w:r w:rsidR="00867674" w:rsidRPr="002256EF">
        <w:rPr>
          <w:rFonts w:ascii="Georgia" w:hAnsi="Georgia" w:cs="Arial"/>
          <w:lang w:val="es-ES_tradnl"/>
        </w:rPr>
        <w:t xml:space="preserve">(Ib., carpeta “Proceso Juzgado”, </w:t>
      </w:r>
      <w:proofErr w:type="spellStart"/>
      <w:r w:rsidR="00867674" w:rsidRPr="002256EF">
        <w:rPr>
          <w:rFonts w:ascii="Georgia" w:hAnsi="Georgia" w:cs="Arial"/>
          <w:lang w:val="es-ES_tradnl"/>
        </w:rPr>
        <w:t>pdf</w:t>
      </w:r>
      <w:proofErr w:type="spellEnd"/>
      <w:r w:rsidR="00867674" w:rsidRPr="002256EF">
        <w:rPr>
          <w:rFonts w:ascii="Georgia" w:hAnsi="Georgia" w:cs="Arial"/>
          <w:lang w:val="es-ES_tradnl"/>
        </w:rPr>
        <w:t xml:space="preserve"> No.20)</w:t>
      </w:r>
      <w:r w:rsidRPr="002256EF">
        <w:rPr>
          <w:rFonts w:ascii="Georgia" w:hAnsi="Georgia" w:cs="Arial"/>
        </w:rPr>
        <w:t xml:space="preserve">; ya había precluido la oportunidad procesal; y, el segundo, </w:t>
      </w:r>
      <w:r w:rsidR="00AB7CDF" w:rsidRPr="002256EF">
        <w:rPr>
          <w:rFonts w:ascii="Georgia" w:hAnsi="Georgia" w:cs="Arial"/>
        </w:rPr>
        <w:t xml:space="preserve">debido a que </w:t>
      </w:r>
      <w:r w:rsidRPr="002256EF">
        <w:rPr>
          <w:rFonts w:ascii="Georgia" w:hAnsi="Georgia" w:cs="Arial"/>
        </w:rPr>
        <w:t xml:space="preserve">la certificación hospitalaria </w:t>
      </w:r>
      <w:r w:rsidR="00867674" w:rsidRPr="002256EF">
        <w:rPr>
          <w:rFonts w:ascii="Georgia" w:hAnsi="Georgia" w:cs="Arial"/>
        </w:rPr>
        <w:t>presentada</w:t>
      </w:r>
      <w:r w:rsidRPr="002256EF">
        <w:rPr>
          <w:rFonts w:ascii="Georgia" w:hAnsi="Georgia" w:cs="Arial"/>
        </w:rPr>
        <w:t xml:space="preserve"> daba cuenta de que: </w:t>
      </w:r>
      <w:r w:rsidRPr="002256EF">
        <w:rPr>
          <w:rFonts w:ascii="Georgia" w:hAnsi="Georgia" w:cs="Arial"/>
          <w:i/>
        </w:rPr>
        <w:t>“(…) fue hospitalizado(a) en la institución desde FEB 22 2022 HASTA LA FECHA (…)”</w:t>
      </w:r>
      <w:r w:rsidR="00867674" w:rsidRPr="002256EF">
        <w:rPr>
          <w:rFonts w:ascii="Georgia" w:hAnsi="Georgia" w:cs="Arial"/>
        </w:rPr>
        <w:t xml:space="preserve"> </w:t>
      </w:r>
      <w:r w:rsidR="00867674" w:rsidRPr="002256EF">
        <w:rPr>
          <w:rFonts w:ascii="Georgia" w:hAnsi="Georgia" w:cs="Arial"/>
          <w:lang w:val="es-ES_tradnl"/>
        </w:rPr>
        <w:t xml:space="preserve">(Ib., carpeta “Proceso Juzgado”, </w:t>
      </w:r>
      <w:proofErr w:type="spellStart"/>
      <w:r w:rsidR="00867674" w:rsidRPr="002256EF">
        <w:rPr>
          <w:rFonts w:ascii="Georgia" w:hAnsi="Georgia" w:cs="Arial"/>
          <w:lang w:val="es-ES_tradnl"/>
        </w:rPr>
        <w:t>pdf</w:t>
      </w:r>
      <w:proofErr w:type="spellEnd"/>
      <w:r w:rsidR="00867674" w:rsidRPr="002256EF">
        <w:rPr>
          <w:rFonts w:ascii="Georgia" w:hAnsi="Georgia" w:cs="Arial"/>
          <w:lang w:val="es-ES_tradnl"/>
        </w:rPr>
        <w:t xml:space="preserve"> No.20, folio 4)</w:t>
      </w:r>
      <w:r w:rsidRPr="002256EF">
        <w:rPr>
          <w:rFonts w:ascii="Georgia" w:hAnsi="Georgia" w:cs="Arial"/>
        </w:rPr>
        <w:t>, es decir, hasta el 25-02-2022</w:t>
      </w:r>
      <w:r w:rsidR="00AB7CDF" w:rsidRPr="002256EF">
        <w:rPr>
          <w:rFonts w:ascii="Georgia" w:hAnsi="Georgia" w:cs="Arial"/>
        </w:rPr>
        <w:t xml:space="preserve">, </w:t>
      </w:r>
      <w:r w:rsidRPr="002256EF">
        <w:rPr>
          <w:rFonts w:ascii="Georgia" w:hAnsi="Georgia" w:cs="Arial"/>
        </w:rPr>
        <w:t xml:space="preserve">data de expedición. </w:t>
      </w:r>
      <w:r w:rsidR="00867674" w:rsidRPr="002256EF">
        <w:rPr>
          <w:rFonts w:ascii="Georgia" w:hAnsi="Georgia" w:cs="Arial"/>
        </w:rPr>
        <w:lastRenderedPageBreak/>
        <w:t>Inadmisible</w:t>
      </w:r>
      <w:r w:rsidRPr="002256EF">
        <w:rPr>
          <w:rFonts w:ascii="Georgia" w:hAnsi="Georgia" w:cs="Arial"/>
        </w:rPr>
        <w:t xml:space="preserve"> que la jueza </w:t>
      </w:r>
      <w:r w:rsidR="00867674" w:rsidRPr="002256EF">
        <w:rPr>
          <w:rFonts w:ascii="Georgia" w:hAnsi="Georgia" w:cs="Arial"/>
        </w:rPr>
        <w:t>concluyera</w:t>
      </w:r>
      <w:r w:rsidRPr="002256EF">
        <w:rPr>
          <w:rFonts w:ascii="Georgia" w:hAnsi="Georgia" w:cs="Arial"/>
        </w:rPr>
        <w:t xml:space="preserve"> que aún estaba recluido</w:t>
      </w:r>
      <w:r w:rsidR="00867674" w:rsidRPr="002256EF">
        <w:rPr>
          <w:rFonts w:ascii="Georgia" w:hAnsi="Georgia" w:cs="Arial"/>
        </w:rPr>
        <w:t>, tal como pretende con este amparo</w:t>
      </w:r>
      <w:r w:rsidR="00AB7CDF" w:rsidRPr="002256EF">
        <w:rPr>
          <w:rFonts w:ascii="Georgia" w:hAnsi="Georgia" w:cs="Arial"/>
        </w:rPr>
        <w:t xml:space="preserve"> y, </w:t>
      </w:r>
      <w:r w:rsidRPr="002256EF">
        <w:rPr>
          <w:rFonts w:ascii="Georgia" w:hAnsi="Georgia" w:cs="Arial"/>
        </w:rPr>
        <w:t>menos enrostr</w:t>
      </w:r>
      <w:r w:rsidR="00AB7CDF" w:rsidRPr="002256EF">
        <w:rPr>
          <w:rFonts w:ascii="Georgia" w:hAnsi="Georgia" w:cs="Arial"/>
        </w:rPr>
        <w:t>arle</w:t>
      </w:r>
      <w:r w:rsidRPr="002256EF">
        <w:rPr>
          <w:rFonts w:ascii="Georgia" w:hAnsi="Georgia" w:cs="Arial"/>
        </w:rPr>
        <w:t xml:space="preserve"> que pretirió valorar las pruebas que aport</w:t>
      </w:r>
      <w:r w:rsidR="00867674" w:rsidRPr="002256EF">
        <w:rPr>
          <w:rFonts w:ascii="Georgia" w:hAnsi="Georgia" w:cs="Arial"/>
        </w:rPr>
        <w:t xml:space="preserve">ó a este </w:t>
      </w:r>
      <w:r w:rsidRPr="002256EF">
        <w:rPr>
          <w:rFonts w:ascii="Georgia" w:hAnsi="Georgia" w:cs="Arial"/>
        </w:rPr>
        <w:t xml:space="preserve">trámite tutelar, era </w:t>
      </w:r>
      <w:r w:rsidR="00867674" w:rsidRPr="002256EF">
        <w:rPr>
          <w:rFonts w:ascii="Georgia" w:hAnsi="Georgia" w:cs="Arial"/>
        </w:rPr>
        <w:t xml:space="preserve">su </w:t>
      </w:r>
      <w:r w:rsidRPr="002256EF">
        <w:rPr>
          <w:rFonts w:ascii="Georgia" w:hAnsi="Georgia" w:cs="Arial"/>
        </w:rPr>
        <w:t xml:space="preserve">obligación </w:t>
      </w:r>
      <w:r w:rsidR="00867674" w:rsidRPr="002256EF">
        <w:rPr>
          <w:rFonts w:ascii="Georgia" w:hAnsi="Georgia" w:cs="Arial"/>
        </w:rPr>
        <w:t xml:space="preserve">presentarlas </w:t>
      </w:r>
      <w:r w:rsidRPr="002256EF">
        <w:rPr>
          <w:rFonts w:ascii="Georgia" w:hAnsi="Georgia" w:cs="Arial"/>
        </w:rPr>
        <w:t xml:space="preserve">al proceso y no lo hizo. </w:t>
      </w:r>
    </w:p>
    <w:p w14:paraId="4C43FDC6" w14:textId="21B33324" w:rsidR="00774B65" w:rsidRPr="002256EF" w:rsidRDefault="00774B65" w:rsidP="002256EF">
      <w:pPr>
        <w:widowControl/>
        <w:spacing w:line="276" w:lineRule="auto"/>
        <w:jc w:val="both"/>
        <w:rPr>
          <w:rFonts w:ascii="Georgia" w:hAnsi="Georgia" w:cs="Arial"/>
        </w:rPr>
      </w:pPr>
    </w:p>
    <w:p w14:paraId="72BDA8FE" w14:textId="30E7B302" w:rsidR="007E5A95" w:rsidRPr="002256EF" w:rsidRDefault="007E5A95" w:rsidP="002256EF">
      <w:pPr>
        <w:widowControl/>
        <w:spacing w:line="276" w:lineRule="auto"/>
        <w:jc w:val="both"/>
        <w:rPr>
          <w:rFonts w:ascii="Georgia" w:hAnsi="Georgia" w:cs="Arial"/>
        </w:rPr>
      </w:pPr>
      <w:r w:rsidRPr="002256EF">
        <w:rPr>
          <w:rFonts w:ascii="Georgia" w:hAnsi="Georgia" w:cs="Arial"/>
        </w:rPr>
        <w:t xml:space="preserve">La falta de resolución de la cosa juzgada. En lo que atañe a las quejas frente al fallo, también es evidente el incumplimiento de la subsidiariedad. Se cuestiona la falta de pronunciamiento sobre la </w:t>
      </w:r>
      <w:r w:rsidRPr="002256EF">
        <w:rPr>
          <w:rFonts w:ascii="Georgia" w:hAnsi="Georgia" w:cs="Arial"/>
          <w:i/>
          <w:iCs/>
        </w:rPr>
        <w:t>“cosa juzgada”</w:t>
      </w:r>
      <w:r w:rsidRPr="002256EF">
        <w:rPr>
          <w:rFonts w:ascii="Georgia" w:hAnsi="Georgia" w:cs="Arial"/>
        </w:rPr>
        <w:t xml:space="preserve">, no obstante que el problema jurídico con anterioridad se había </w:t>
      </w:r>
      <w:r w:rsidR="00173BB5" w:rsidRPr="002256EF">
        <w:rPr>
          <w:rFonts w:ascii="Georgia" w:hAnsi="Georgia" w:cs="Arial"/>
        </w:rPr>
        <w:t>resuelto</w:t>
      </w:r>
      <w:r w:rsidRPr="002256EF">
        <w:rPr>
          <w:rFonts w:ascii="Georgia" w:hAnsi="Georgia" w:cs="Arial"/>
        </w:rPr>
        <w:t xml:space="preserve"> por un juez de paz. </w:t>
      </w:r>
    </w:p>
    <w:p w14:paraId="77F57447" w14:textId="1E7AB929" w:rsidR="007E5A95" w:rsidRPr="002256EF" w:rsidRDefault="007E5A95" w:rsidP="002256EF">
      <w:pPr>
        <w:widowControl/>
        <w:spacing w:line="276" w:lineRule="auto"/>
        <w:jc w:val="both"/>
        <w:rPr>
          <w:rFonts w:ascii="Georgia" w:hAnsi="Georgia" w:cs="Arial"/>
        </w:rPr>
      </w:pPr>
    </w:p>
    <w:p w14:paraId="4817EC46" w14:textId="13D77B72" w:rsidR="00C764EF" w:rsidRPr="002256EF" w:rsidRDefault="007E5A95" w:rsidP="002256EF">
      <w:pPr>
        <w:pStyle w:val="NormalWeb"/>
        <w:spacing w:after="0"/>
        <w:jc w:val="both"/>
        <w:rPr>
          <w:rFonts w:ascii="Georgia" w:hAnsi="Georgia" w:cs="Open Sans"/>
        </w:rPr>
      </w:pPr>
      <w:r w:rsidRPr="002256EF">
        <w:rPr>
          <w:rFonts w:ascii="Georgia" w:hAnsi="Georgia" w:cs="Arial"/>
        </w:rPr>
        <w:t xml:space="preserve">La cosa juzgada puede invocarse como excepción perentoria, sin embargo, es dable que el juez de conocimiento se pronuncie de oficio y profiera sentencia anticipada, según el artículo 278, CGP: </w:t>
      </w:r>
      <w:r w:rsidRPr="002256EF">
        <w:rPr>
          <w:rFonts w:ascii="Georgia" w:hAnsi="Georgia" w:cs="Arial"/>
          <w:i/>
          <w:iCs/>
        </w:rPr>
        <w:t xml:space="preserve">“(…) </w:t>
      </w:r>
      <w:r w:rsidRPr="002256EF">
        <w:rPr>
          <w:rFonts w:ascii="Georgia" w:hAnsi="Georgia" w:cs="Open Sans"/>
          <w:i/>
          <w:iCs/>
          <w:u w:val="single"/>
        </w:rPr>
        <w:t>3. Cuando se encuentre probada la cosa juzgada</w:t>
      </w:r>
      <w:r w:rsidRPr="002256EF">
        <w:rPr>
          <w:rFonts w:ascii="Georgia" w:hAnsi="Georgia" w:cs="Open Sans"/>
          <w:i/>
          <w:iCs/>
        </w:rPr>
        <w:t xml:space="preserve"> (…)</w:t>
      </w:r>
      <w:r w:rsidR="00C764EF" w:rsidRPr="002256EF">
        <w:rPr>
          <w:rFonts w:ascii="Georgia" w:hAnsi="Georgia" w:cs="Open Sans"/>
        </w:rPr>
        <w:t>” (</w:t>
      </w:r>
      <w:proofErr w:type="spellStart"/>
      <w:r w:rsidR="00C764EF" w:rsidRPr="002256EF">
        <w:rPr>
          <w:rFonts w:ascii="Georgia" w:hAnsi="Georgia" w:cs="Open Sans"/>
        </w:rPr>
        <w:t>Sublínea</w:t>
      </w:r>
      <w:proofErr w:type="spellEnd"/>
      <w:r w:rsidR="00C764EF" w:rsidRPr="002256EF">
        <w:rPr>
          <w:rFonts w:ascii="Georgia" w:hAnsi="Georgia" w:cs="Open Sans"/>
        </w:rPr>
        <w:t xml:space="preserve"> de esta Sala)</w:t>
      </w:r>
      <w:r w:rsidRPr="002256EF">
        <w:rPr>
          <w:rFonts w:ascii="Georgia" w:hAnsi="Georgia" w:cs="Open Sans"/>
        </w:rPr>
        <w:t xml:space="preserve">. Sin duda la decisión depende exclusivamente de </w:t>
      </w:r>
      <w:r w:rsidR="00173BB5" w:rsidRPr="002256EF">
        <w:rPr>
          <w:rFonts w:ascii="Georgia" w:hAnsi="Georgia" w:cs="Open Sans"/>
        </w:rPr>
        <w:t xml:space="preserve">que </w:t>
      </w:r>
      <w:r w:rsidRPr="002256EF">
        <w:rPr>
          <w:rFonts w:ascii="Georgia" w:hAnsi="Georgia" w:cs="Open Sans"/>
        </w:rPr>
        <w:t xml:space="preserve">obren en el expediente pruebas sobre la </w:t>
      </w:r>
      <w:r w:rsidR="00173BB5" w:rsidRPr="002256EF">
        <w:rPr>
          <w:rFonts w:ascii="Georgia" w:hAnsi="Georgia" w:cs="Open Sans"/>
        </w:rPr>
        <w:t>providencia</w:t>
      </w:r>
      <w:r w:rsidRPr="002256EF">
        <w:rPr>
          <w:rFonts w:ascii="Georgia" w:hAnsi="Georgia" w:cs="Open Sans"/>
        </w:rPr>
        <w:t xml:space="preserve"> anterior</w:t>
      </w:r>
      <w:r w:rsidR="00DA6C4F" w:rsidRPr="002256EF">
        <w:rPr>
          <w:rFonts w:ascii="Georgia" w:hAnsi="Georgia" w:cs="Open Sans"/>
        </w:rPr>
        <w:t xml:space="preserve">. </w:t>
      </w:r>
      <w:r w:rsidR="00C764EF" w:rsidRPr="002256EF">
        <w:rPr>
          <w:rFonts w:ascii="Georgia" w:hAnsi="Georgia" w:cs="Open Sans"/>
        </w:rPr>
        <w:t>A</w:t>
      </w:r>
      <w:r w:rsidR="00DA6C4F" w:rsidRPr="002256EF">
        <w:rPr>
          <w:rFonts w:ascii="Georgia" w:hAnsi="Georgia" w:cs="Open Sans"/>
        </w:rPr>
        <w:t xml:space="preserve">un cuando es innecesario que </w:t>
      </w:r>
      <w:r w:rsidR="00C764EF" w:rsidRPr="002256EF">
        <w:rPr>
          <w:rFonts w:ascii="Georgia" w:hAnsi="Georgia" w:cs="Open Sans"/>
        </w:rPr>
        <w:t xml:space="preserve">el </w:t>
      </w:r>
      <w:r w:rsidR="00DA6C4F" w:rsidRPr="002256EF">
        <w:rPr>
          <w:rFonts w:ascii="Georgia" w:hAnsi="Georgia" w:cs="Open Sans"/>
        </w:rPr>
        <w:t xml:space="preserve">demandado </w:t>
      </w:r>
      <w:r w:rsidR="00C764EF" w:rsidRPr="002256EF">
        <w:rPr>
          <w:rFonts w:ascii="Georgia" w:hAnsi="Georgia" w:cs="Open Sans"/>
        </w:rPr>
        <w:t xml:space="preserve">con </w:t>
      </w:r>
      <w:r w:rsidR="00DA6C4F" w:rsidRPr="002256EF">
        <w:rPr>
          <w:rFonts w:ascii="Georgia" w:hAnsi="Georgia" w:cs="Open Sans"/>
        </w:rPr>
        <w:t xml:space="preserve">la contestación o </w:t>
      </w:r>
      <w:r w:rsidR="00C764EF" w:rsidRPr="002256EF">
        <w:rPr>
          <w:rFonts w:ascii="Georgia" w:hAnsi="Georgia" w:cs="Open Sans"/>
        </w:rPr>
        <w:t xml:space="preserve">con </w:t>
      </w:r>
      <w:r w:rsidR="00DA6C4F" w:rsidRPr="002256EF">
        <w:rPr>
          <w:rFonts w:ascii="Georgia" w:hAnsi="Georgia" w:cs="Open Sans"/>
        </w:rPr>
        <w:t xml:space="preserve">memorial posterior invoque </w:t>
      </w:r>
      <w:r w:rsidR="00C764EF" w:rsidRPr="002256EF">
        <w:rPr>
          <w:rFonts w:ascii="Georgia" w:hAnsi="Georgia" w:cs="Open Sans"/>
        </w:rPr>
        <w:t xml:space="preserve">dicha </w:t>
      </w:r>
      <w:r w:rsidR="00DA6C4F" w:rsidRPr="002256EF">
        <w:rPr>
          <w:rFonts w:ascii="Georgia" w:hAnsi="Georgia" w:cs="Open Sans"/>
        </w:rPr>
        <w:t xml:space="preserve">excepción, </w:t>
      </w:r>
      <w:r w:rsidR="00C764EF" w:rsidRPr="002256EF">
        <w:rPr>
          <w:rFonts w:ascii="Georgia" w:hAnsi="Georgia" w:cs="Open Sans"/>
        </w:rPr>
        <w:t xml:space="preserve">sí es </w:t>
      </w:r>
      <w:r w:rsidR="00DA6C4F" w:rsidRPr="002256EF">
        <w:rPr>
          <w:rFonts w:ascii="Georgia" w:hAnsi="Georgia" w:cs="Open Sans"/>
        </w:rPr>
        <w:t xml:space="preserve">imperioso que acredite </w:t>
      </w:r>
      <w:r w:rsidR="00C764EF" w:rsidRPr="002256EF">
        <w:rPr>
          <w:rFonts w:ascii="Georgia" w:hAnsi="Georgia" w:cs="Open Sans"/>
        </w:rPr>
        <w:t xml:space="preserve">en el proceso </w:t>
      </w:r>
      <w:r w:rsidR="00DA6C4F" w:rsidRPr="002256EF">
        <w:rPr>
          <w:rFonts w:ascii="Georgia" w:hAnsi="Georgia" w:cs="Open Sans"/>
        </w:rPr>
        <w:t>la existencia de la decisión que resolvió la controversia con anterioridad</w:t>
      </w:r>
      <w:r w:rsidR="00C764EF" w:rsidRPr="002256EF">
        <w:rPr>
          <w:rFonts w:ascii="Georgia" w:hAnsi="Georgia" w:cs="Open Sans"/>
        </w:rPr>
        <w:t>.</w:t>
      </w:r>
      <w:r w:rsidR="00DA6C4F" w:rsidRPr="002256EF">
        <w:rPr>
          <w:rFonts w:ascii="Georgia" w:hAnsi="Georgia" w:cs="Open Sans"/>
        </w:rPr>
        <w:t xml:space="preserve"> </w:t>
      </w:r>
    </w:p>
    <w:p w14:paraId="703371C8" w14:textId="77777777" w:rsidR="003D0D88" w:rsidRPr="002256EF" w:rsidRDefault="003D0D88" w:rsidP="002256EF">
      <w:pPr>
        <w:pStyle w:val="NormalWeb"/>
        <w:spacing w:after="0"/>
        <w:jc w:val="both"/>
        <w:rPr>
          <w:rFonts w:ascii="Georgia" w:hAnsi="Georgia" w:cs="Open Sans"/>
        </w:rPr>
      </w:pPr>
    </w:p>
    <w:p w14:paraId="3D328F5F" w14:textId="64A40C33" w:rsidR="00774B65" w:rsidRPr="002256EF" w:rsidRDefault="00C764EF" w:rsidP="002256EF">
      <w:pPr>
        <w:pStyle w:val="NormalWeb"/>
        <w:spacing w:after="0"/>
        <w:jc w:val="both"/>
        <w:rPr>
          <w:rFonts w:ascii="Georgia" w:hAnsi="Georgia" w:cs="Open Sans"/>
          <w:u w:val="single"/>
        </w:rPr>
      </w:pPr>
      <w:r w:rsidRPr="002256EF">
        <w:rPr>
          <w:rFonts w:ascii="Georgia" w:hAnsi="Georgia" w:cs="Open Sans"/>
        </w:rPr>
        <w:t>Así las cosas</w:t>
      </w:r>
      <w:r w:rsidR="00DA6C4F" w:rsidRPr="002256EF">
        <w:rPr>
          <w:rFonts w:ascii="Georgia" w:hAnsi="Georgia" w:cs="Open Sans"/>
        </w:rPr>
        <w:t xml:space="preserve">, como en el expediente no </w:t>
      </w:r>
      <w:proofErr w:type="gramStart"/>
      <w:r w:rsidR="00DA6C4F" w:rsidRPr="002256EF">
        <w:rPr>
          <w:rFonts w:ascii="Georgia" w:hAnsi="Georgia" w:cs="Open Sans"/>
        </w:rPr>
        <w:t>obra</w:t>
      </w:r>
      <w:proofErr w:type="gramEnd"/>
      <w:r w:rsidR="00DA6C4F" w:rsidRPr="002256EF">
        <w:rPr>
          <w:rFonts w:ascii="Georgia" w:hAnsi="Georgia" w:cs="Open Sans"/>
        </w:rPr>
        <w:t xml:space="preserve"> prueba alguna</w:t>
      </w:r>
      <w:r w:rsidRPr="002256EF">
        <w:rPr>
          <w:rFonts w:ascii="Georgia" w:hAnsi="Georgia" w:cs="Open Sans"/>
        </w:rPr>
        <w:t xml:space="preserve"> en ese sentido</w:t>
      </w:r>
      <w:r w:rsidR="00DA6C4F" w:rsidRPr="002256EF">
        <w:rPr>
          <w:rFonts w:ascii="Georgia" w:hAnsi="Georgia" w:cs="Open Sans"/>
        </w:rPr>
        <w:t xml:space="preserve">, es </w:t>
      </w:r>
      <w:r w:rsidRPr="002256EF">
        <w:rPr>
          <w:rFonts w:ascii="Georgia" w:hAnsi="Georgia" w:cs="Open Sans"/>
        </w:rPr>
        <w:t xml:space="preserve">claro </w:t>
      </w:r>
      <w:r w:rsidR="00DA6C4F" w:rsidRPr="002256EF">
        <w:rPr>
          <w:rFonts w:ascii="Georgia" w:hAnsi="Georgia" w:cs="Open Sans"/>
        </w:rPr>
        <w:t>que dejó de emplear la herramienta procesal idónea y eficaz para que la jueza de conocimiento resolviera tal respecto.</w:t>
      </w:r>
      <w:r w:rsidRPr="002256EF">
        <w:rPr>
          <w:rFonts w:ascii="Georgia" w:hAnsi="Georgia" w:cs="Open Sans"/>
        </w:rPr>
        <w:t xml:space="preserve"> </w:t>
      </w:r>
      <w:r w:rsidR="00DA6C4F" w:rsidRPr="002256EF">
        <w:rPr>
          <w:rFonts w:ascii="Georgia" w:hAnsi="Georgia" w:cs="Arial"/>
        </w:rPr>
        <w:t xml:space="preserve">Redunda este análisis, puesto que en el acápite en </w:t>
      </w:r>
      <w:r w:rsidRPr="002256EF">
        <w:rPr>
          <w:rFonts w:ascii="Georgia" w:hAnsi="Georgia" w:cs="Arial"/>
        </w:rPr>
        <w:t xml:space="preserve">el </w:t>
      </w:r>
      <w:r w:rsidR="00DA6C4F" w:rsidRPr="002256EF">
        <w:rPr>
          <w:rFonts w:ascii="Georgia" w:hAnsi="Georgia" w:cs="Arial"/>
        </w:rPr>
        <w:t xml:space="preserve">que se resolvió sobre la procedencia del amparo frente al juez de paz se dejó </w:t>
      </w:r>
      <w:r w:rsidRPr="002256EF">
        <w:rPr>
          <w:rFonts w:ascii="Georgia" w:hAnsi="Georgia" w:cs="Arial"/>
        </w:rPr>
        <w:t>evidenciada la inexistencia de aquella decisión</w:t>
      </w:r>
      <w:r w:rsidR="00DA6C4F" w:rsidRPr="002256EF">
        <w:rPr>
          <w:rFonts w:ascii="Georgia" w:hAnsi="Georgia" w:cs="Arial"/>
        </w:rPr>
        <w:t xml:space="preserve">, mas resulta necesario </w:t>
      </w:r>
      <w:r w:rsidRPr="002256EF">
        <w:rPr>
          <w:rFonts w:ascii="Georgia" w:hAnsi="Georgia" w:cs="Arial"/>
        </w:rPr>
        <w:t xml:space="preserve">para </w:t>
      </w:r>
      <w:r w:rsidR="00DA6C4F" w:rsidRPr="002256EF">
        <w:rPr>
          <w:rFonts w:ascii="Georgia" w:hAnsi="Georgia" w:cs="Arial"/>
        </w:rPr>
        <w:t>dar claridad sobre la falencia defensiva del actor.</w:t>
      </w:r>
    </w:p>
    <w:p w14:paraId="51CB1F57" w14:textId="1B08AFEA" w:rsidR="00DA6C4F" w:rsidRPr="002256EF" w:rsidRDefault="00DA6C4F" w:rsidP="002256EF">
      <w:pPr>
        <w:widowControl/>
        <w:spacing w:line="276" w:lineRule="auto"/>
        <w:jc w:val="both"/>
        <w:rPr>
          <w:rFonts w:ascii="Georgia" w:hAnsi="Georgia" w:cs="Arial"/>
        </w:rPr>
      </w:pPr>
    </w:p>
    <w:p w14:paraId="436FA1F1" w14:textId="7994F352" w:rsidR="00DA6C4F" w:rsidRPr="002256EF" w:rsidRDefault="00DA6C4F" w:rsidP="002256EF">
      <w:pPr>
        <w:widowControl/>
        <w:spacing w:line="276" w:lineRule="auto"/>
        <w:jc w:val="both"/>
        <w:rPr>
          <w:rFonts w:ascii="Georgia" w:hAnsi="Georgia" w:cs="Arial"/>
        </w:rPr>
      </w:pPr>
      <w:r w:rsidRPr="002256EF">
        <w:rPr>
          <w:rFonts w:ascii="Georgia" w:hAnsi="Georgia" w:cs="Arial"/>
        </w:rPr>
        <w:t xml:space="preserve">A más de lo expuesto, no puede obviar la Sala que, según los dichos del juez de paz, </w:t>
      </w:r>
      <w:r w:rsidR="00C764EF" w:rsidRPr="002256EF">
        <w:rPr>
          <w:rFonts w:ascii="Georgia" w:hAnsi="Georgia" w:cs="Arial"/>
        </w:rPr>
        <w:t xml:space="preserve">de tiempo atrás tramita </w:t>
      </w:r>
      <w:r w:rsidRPr="002256EF">
        <w:rPr>
          <w:rFonts w:ascii="Georgia" w:hAnsi="Georgia" w:cs="Arial"/>
        </w:rPr>
        <w:t xml:space="preserve">un proceso </w:t>
      </w:r>
      <w:r w:rsidR="00C764EF" w:rsidRPr="002256EF">
        <w:rPr>
          <w:rFonts w:ascii="Georgia" w:hAnsi="Georgia" w:cs="Arial"/>
        </w:rPr>
        <w:t xml:space="preserve">sobre </w:t>
      </w:r>
      <w:r w:rsidRPr="002256EF">
        <w:rPr>
          <w:rFonts w:ascii="Georgia" w:hAnsi="Georgia" w:cs="Arial"/>
        </w:rPr>
        <w:t xml:space="preserve">asunto semejante y está pendiente </w:t>
      </w:r>
      <w:r w:rsidR="00C764EF" w:rsidRPr="002256EF">
        <w:rPr>
          <w:rFonts w:ascii="Georgia" w:hAnsi="Georgia" w:cs="Arial"/>
        </w:rPr>
        <w:t>proferir sentencia</w:t>
      </w:r>
      <w:r w:rsidRPr="002256EF">
        <w:rPr>
          <w:rFonts w:ascii="Georgia" w:hAnsi="Georgia" w:cs="Arial"/>
        </w:rPr>
        <w:t xml:space="preserve">, contexto que </w:t>
      </w:r>
      <w:r w:rsidR="00C764EF" w:rsidRPr="002256EF">
        <w:rPr>
          <w:rFonts w:ascii="Georgia" w:hAnsi="Georgia" w:cs="Arial"/>
        </w:rPr>
        <w:t xml:space="preserve">se subsume </w:t>
      </w:r>
      <w:r w:rsidRPr="002256EF">
        <w:rPr>
          <w:rFonts w:ascii="Georgia" w:hAnsi="Georgia" w:cs="Arial"/>
        </w:rPr>
        <w:t xml:space="preserve">en la excepción previa de pleito pendiente; empero, </w:t>
      </w:r>
      <w:r w:rsidR="00C764EF" w:rsidRPr="002256EF">
        <w:rPr>
          <w:rFonts w:ascii="Georgia" w:hAnsi="Georgia" w:cs="Arial"/>
        </w:rPr>
        <w:t xml:space="preserve">la decisión en sede ordinaria </w:t>
      </w:r>
      <w:r w:rsidRPr="002256EF">
        <w:rPr>
          <w:rFonts w:ascii="Georgia" w:hAnsi="Georgia" w:cs="Arial"/>
        </w:rPr>
        <w:t xml:space="preserve">exige que </w:t>
      </w:r>
      <w:r w:rsidR="009515CB" w:rsidRPr="002256EF">
        <w:rPr>
          <w:rFonts w:ascii="Georgia" w:hAnsi="Georgia" w:cs="Arial"/>
        </w:rPr>
        <w:t xml:space="preserve">se </w:t>
      </w:r>
      <w:r w:rsidRPr="002256EF">
        <w:rPr>
          <w:rFonts w:ascii="Georgia" w:hAnsi="Georgia" w:cs="Arial"/>
        </w:rPr>
        <w:t xml:space="preserve">invoque en la contestación, al tenor de los artículos 100-8º, 101 y 102, CGP, y el interesado se abstuvo de </w:t>
      </w:r>
      <w:r w:rsidR="00C764EF" w:rsidRPr="002256EF">
        <w:rPr>
          <w:rFonts w:ascii="Georgia" w:hAnsi="Georgia" w:cs="Arial"/>
        </w:rPr>
        <w:t xml:space="preserve">hacerlo, </w:t>
      </w:r>
      <w:r w:rsidRPr="002256EF">
        <w:rPr>
          <w:rFonts w:ascii="Georgia" w:hAnsi="Georgia" w:cs="Arial"/>
        </w:rPr>
        <w:t xml:space="preserve">tan solo excepcionó </w:t>
      </w:r>
      <w:r w:rsidR="00C764EF" w:rsidRPr="002256EF">
        <w:rPr>
          <w:rFonts w:ascii="Georgia" w:hAnsi="Georgia" w:cs="Arial"/>
        </w:rPr>
        <w:t xml:space="preserve">que se encontraba a paz y salvo con la obligación (Ib., carpeta “Proceso Juzgado”, </w:t>
      </w:r>
      <w:proofErr w:type="spellStart"/>
      <w:r w:rsidR="00C764EF" w:rsidRPr="002256EF">
        <w:rPr>
          <w:rFonts w:ascii="Georgia" w:hAnsi="Georgia" w:cs="Arial"/>
        </w:rPr>
        <w:t>pdf</w:t>
      </w:r>
      <w:proofErr w:type="spellEnd"/>
      <w:r w:rsidR="00C764EF" w:rsidRPr="002256EF">
        <w:rPr>
          <w:rFonts w:ascii="Georgia" w:hAnsi="Georgia" w:cs="Arial"/>
        </w:rPr>
        <w:t xml:space="preserve"> No.09, folio 4). Clara es la anomalía defensiva. </w:t>
      </w:r>
    </w:p>
    <w:p w14:paraId="0140D976" w14:textId="7CEF3125" w:rsidR="00C764EF" w:rsidRPr="002256EF" w:rsidRDefault="00C764EF" w:rsidP="002256EF">
      <w:pPr>
        <w:widowControl/>
        <w:spacing w:line="276" w:lineRule="auto"/>
        <w:jc w:val="both"/>
        <w:rPr>
          <w:rFonts w:ascii="Georgia" w:hAnsi="Georgia" w:cs="Arial"/>
        </w:rPr>
      </w:pPr>
    </w:p>
    <w:p w14:paraId="3E48464B" w14:textId="42BA8F38" w:rsidR="009515CB" w:rsidRPr="002256EF" w:rsidRDefault="009515CB" w:rsidP="002256EF">
      <w:pPr>
        <w:widowControl/>
        <w:spacing w:line="276" w:lineRule="auto"/>
        <w:jc w:val="both"/>
        <w:rPr>
          <w:rFonts w:ascii="Georgia" w:hAnsi="Georgia" w:cs="Arial"/>
          <w:vertAlign w:val="superscript"/>
          <w:lang w:val="es-CO"/>
        </w:rPr>
      </w:pPr>
      <w:r w:rsidRPr="002256EF">
        <w:rPr>
          <w:rFonts w:ascii="Georgia" w:hAnsi="Georgia" w:cs="Arial"/>
        </w:rPr>
        <w:t>De otro lado, respecto a la resolución del memorial mediante el cual deprecó adelantar trámite incidental por desatender la justificación de inasistencia por problemas de salud</w:t>
      </w:r>
      <w:r w:rsidR="0057374F" w:rsidRPr="002256EF">
        <w:rPr>
          <w:rFonts w:ascii="Georgia" w:hAnsi="Georgia" w:cs="Arial"/>
        </w:rPr>
        <w:t xml:space="preserve"> (Ib., </w:t>
      </w:r>
      <w:proofErr w:type="spellStart"/>
      <w:r w:rsidR="0057374F" w:rsidRPr="002256EF">
        <w:rPr>
          <w:rFonts w:ascii="Georgia" w:hAnsi="Georgia" w:cs="Arial"/>
        </w:rPr>
        <w:t>pdf</w:t>
      </w:r>
      <w:proofErr w:type="spellEnd"/>
      <w:r w:rsidR="0057374F" w:rsidRPr="002256EF">
        <w:rPr>
          <w:rFonts w:ascii="Georgia" w:hAnsi="Georgia" w:cs="Arial"/>
        </w:rPr>
        <w:t xml:space="preserve"> No.06)</w:t>
      </w:r>
      <w:r w:rsidRPr="002256EF">
        <w:rPr>
          <w:rFonts w:ascii="Georgia" w:hAnsi="Georgia" w:cs="Arial"/>
        </w:rPr>
        <w:t>, aun cuando no fue objeto del reclamo tutelar, es notoria la improcedencia del amparo, pero por ausencia fáctica</w:t>
      </w:r>
      <w:r w:rsidR="0057374F" w:rsidRPr="002256EF">
        <w:rPr>
          <w:rFonts w:ascii="Georgia" w:hAnsi="Georgia" w:cs="Arial"/>
          <w:vertAlign w:val="superscript"/>
          <w:lang w:val="es-CO"/>
        </w:rPr>
        <w:footnoteReference w:id="35"/>
      </w:r>
      <w:r w:rsidR="0057374F" w:rsidRPr="002256EF">
        <w:rPr>
          <w:rFonts w:ascii="Georgia" w:hAnsi="Georgia" w:cs="Arial"/>
          <w:vertAlign w:val="superscript"/>
        </w:rPr>
        <w:t>-</w:t>
      </w:r>
      <w:r w:rsidR="0057374F" w:rsidRPr="002256EF">
        <w:rPr>
          <w:rFonts w:ascii="Georgia" w:hAnsi="Georgia" w:cs="Arial"/>
          <w:vertAlign w:val="superscript"/>
        </w:rPr>
        <w:footnoteReference w:id="36"/>
      </w:r>
      <w:r w:rsidRPr="002256EF">
        <w:rPr>
          <w:rFonts w:ascii="Georgia" w:hAnsi="Georgia" w:cs="Arial"/>
        </w:rPr>
        <w:t>, puesto que carece de la prueba de radicación. Es inexistente acción u omisión imputable al juzgado, pues desconoce el ruego.</w:t>
      </w:r>
    </w:p>
    <w:p w14:paraId="7A1F7C61" w14:textId="24F3948B" w:rsidR="009515CB" w:rsidRPr="002256EF" w:rsidRDefault="009515CB" w:rsidP="002256EF">
      <w:pPr>
        <w:pStyle w:val="Textoindependiente"/>
        <w:spacing w:line="276" w:lineRule="auto"/>
        <w:rPr>
          <w:rFonts w:ascii="Georgia" w:hAnsi="Georgia"/>
          <w:szCs w:val="24"/>
        </w:rPr>
      </w:pPr>
    </w:p>
    <w:p w14:paraId="2F96635A" w14:textId="2A0969F8" w:rsidR="009515CB" w:rsidRDefault="009515CB" w:rsidP="002256EF">
      <w:pPr>
        <w:pStyle w:val="Textoindependiente"/>
        <w:spacing w:line="276" w:lineRule="auto"/>
        <w:rPr>
          <w:rFonts w:ascii="Georgia" w:hAnsi="Georgia"/>
          <w:szCs w:val="24"/>
        </w:rPr>
      </w:pPr>
      <w:r w:rsidRPr="002256EF">
        <w:rPr>
          <w:rFonts w:ascii="Georgia" w:hAnsi="Georgia"/>
          <w:szCs w:val="24"/>
        </w:rPr>
        <w:t xml:space="preserve">Finalmente, como en el asunto es posible que haya acaecido </w:t>
      </w:r>
      <w:r w:rsidR="0057374F" w:rsidRPr="002256EF">
        <w:rPr>
          <w:rFonts w:ascii="Georgia" w:hAnsi="Georgia"/>
          <w:szCs w:val="24"/>
        </w:rPr>
        <w:t xml:space="preserve">la irregularidad procesal </w:t>
      </w:r>
      <w:r w:rsidRPr="002256EF">
        <w:rPr>
          <w:rFonts w:ascii="Georgia" w:hAnsi="Georgia"/>
          <w:szCs w:val="24"/>
        </w:rPr>
        <w:t xml:space="preserve">del artículo 133-3º, CGP, el actor puede ejercitar </w:t>
      </w:r>
      <w:r w:rsidR="0057374F" w:rsidRPr="002256EF">
        <w:rPr>
          <w:rFonts w:ascii="Georgia" w:hAnsi="Georgia"/>
          <w:szCs w:val="24"/>
        </w:rPr>
        <w:t>el recurso extraordinario de revisión con base en la causal del artículo 355-8º, ibidem, en la medida en que pudo ocurrir en la sentencia de única instancia dictada por la encausada. Esta es una herramienta defensiva eficaz e idónea para proteger sus derechos y aún es oportuno que obre de conformidad (Art.356, CGP).</w:t>
      </w:r>
    </w:p>
    <w:p w14:paraId="46330C89" w14:textId="77777777" w:rsidR="002256EF" w:rsidRPr="002256EF" w:rsidRDefault="002256EF" w:rsidP="002256EF">
      <w:pPr>
        <w:pStyle w:val="Textoindependiente"/>
        <w:spacing w:line="276" w:lineRule="auto"/>
        <w:rPr>
          <w:rFonts w:ascii="Georgia" w:hAnsi="Georgia"/>
          <w:szCs w:val="24"/>
        </w:rPr>
      </w:pPr>
    </w:p>
    <w:p w14:paraId="0E4D7EBF" w14:textId="5336D894" w:rsidR="00AB7CDF" w:rsidRPr="002256EF" w:rsidRDefault="00AB7CDF" w:rsidP="002256EF">
      <w:pPr>
        <w:pStyle w:val="Textoindependiente"/>
        <w:spacing w:line="276" w:lineRule="auto"/>
        <w:rPr>
          <w:rFonts w:ascii="Georgia" w:hAnsi="Georgia" w:cs="Arial"/>
          <w:szCs w:val="24"/>
          <w:lang w:val="es-CO"/>
        </w:rPr>
      </w:pPr>
      <w:r w:rsidRPr="002256EF">
        <w:rPr>
          <w:rFonts w:ascii="Georgia" w:hAnsi="Georgia"/>
          <w:szCs w:val="24"/>
        </w:rPr>
        <w:t xml:space="preserve">Es rigurosa la comprobación del presupuesto porque es inexistente prueba de circunstancia especial que la flexibilice. Las herramientas defensivas </w:t>
      </w:r>
      <w:r w:rsidRPr="002256EF">
        <w:rPr>
          <w:rFonts w:ascii="Georgia" w:hAnsi="Georgia" w:cs="Arial"/>
          <w:szCs w:val="24"/>
          <w:lang w:val="es-CO"/>
        </w:rPr>
        <w:t>eran idóneas y eficaces para proteger los derechos, y, tampoco alegó ni probó la inminente causación de un perjuicio irremediable</w:t>
      </w:r>
      <w:r w:rsidRPr="002256EF">
        <w:rPr>
          <w:rStyle w:val="Refdenotaalpie"/>
          <w:rFonts w:ascii="Georgia" w:hAnsi="Georgia"/>
          <w:szCs w:val="24"/>
          <w:lang w:val="es-CO"/>
        </w:rPr>
        <w:footnoteReference w:id="37"/>
      </w:r>
      <w:r w:rsidRPr="002256EF">
        <w:rPr>
          <w:rFonts w:ascii="Georgia" w:hAnsi="Georgia" w:cs="Arial"/>
          <w:szCs w:val="24"/>
          <w:lang w:val="es-CO"/>
        </w:rPr>
        <w:t xml:space="preserve">. </w:t>
      </w:r>
    </w:p>
    <w:p w14:paraId="325DE844" w14:textId="77777777" w:rsidR="00AB7CDF" w:rsidRPr="002256EF" w:rsidRDefault="00AB7CDF" w:rsidP="002256EF">
      <w:pPr>
        <w:widowControl/>
        <w:spacing w:line="276" w:lineRule="auto"/>
        <w:jc w:val="both"/>
        <w:rPr>
          <w:rFonts w:ascii="Georgia" w:hAnsi="Georgia" w:cs="Arial"/>
        </w:rPr>
      </w:pPr>
    </w:p>
    <w:p w14:paraId="6CF24BDD" w14:textId="48B1F807" w:rsidR="00AB7CDF" w:rsidRPr="002256EF" w:rsidRDefault="00AB7CDF" w:rsidP="002256EF">
      <w:pPr>
        <w:pStyle w:val="Textoindependiente"/>
        <w:spacing w:line="276" w:lineRule="auto"/>
        <w:rPr>
          <w:rFonts w:ascii="Georgia" w:hAnsi="Georgia"/>
          <w:szCs w:val="24"/>
        </w:rPr>
      </w:pPr>
      <w:r w:rsidRPr="002256EF">
        <w:rPr>
          <w:rFonts w:ascii="Georgia" w:hAnsi="Georgia" w:cs="Arial"/>
          <w:szCs w:val="24"/>
          <w:lang w:val="es-CO"/>
        </w:rPr>
        <w:t>Debió actuar con más esmero en el ejercicio de la defensa, por manera que debe soportar las condignas consecuencias que, sin duda, quiere evitar descalificando las actuaciones judiciales.</w:t>
      </w:r>
      <w:r w:rsidRPr="002256EF">
        <w:rPr>
          <w:rFonts w:ascii="Georgia" w:hAnsi="Georgia"/>
          <w:szCs w:val="24"/>
        </w:rPr>
        <w:t xml:space="preserve"> Corolario se declarará improcedente el amparo.</w:t>
      </w:r>
    </w:p>
    <w:p w14:paraId="041A2E1E" w14:textId="77777777" w:rsidR="00AB7CDF" w:rsidRPr="002256EF" w:rsidRDefault="00AB7CDF" w:rsidP="002256EF">
      <w:pPr>
        <w:widowControl/>
        <w:spacing w:line="276" w:lineRule="auto"/>
        <w:jc w:val="both"/>
        <w:rPr>
          <w:rFonts w:ascii="Georgia" w:hAnsi="Georgia" w:cs="Arial"/>
        </w:rPr>
      </w:pPr>
    </w:p>
    <w:p w14:paraId="4091A4B4" w14:textId="227E41DF" w:rsidR="006A1FD7" w:rsidRPr="002256EF" w:rsidRDefault="006A1FD7" w:rsidP="002256EF">
      <w:pPr>
        <w:tabs>
          <w:tab w:val="left" w:pos="-720"/>
        </w:tabs>
        <w:suppressAutoHyphens/>
        <w:spacing w:line="276" w:lineRule="auto"/>
        <w:jc w:val="both"/>
        <w:rPr>
          <w:rFonts w:ascii="Georgia" w:hAnsi="Georgia" w:cs="Arial"/>
        </w:rPr>
      </w:pPr>
      <w:r w:rsidRPr="002256EF">
        <w:rPr>
          <w:rFonts w:ascii="Georgia" w:hAnsi="Georgia" w:cs="Arial"/>
        </w:rPr>
        <w:t xml:space="preserve">En mérito de lo expuesto, el </w:t>
      </w:r>
      <w:r w:rsidRPr="002256EF">
        <w:rPr>
          <w:rFonts w:ascii="Georgia" w:hAnsi="Georgia" w:cs="Arial"/>
          <w:bCs/>
          <w:smallCaps/>
        </w:rPr>
        <w:t>Tribunal Superior del Distrito Judicial de Pereira, Sala de Decisión Civil -Familia</w:t>
      </w:r>
      <w:r w:rsidRPr="002256EF">
        <w:rPr>
          <w:rFonts w:ascii="Georgia" w:hAnsi="Georgia" w:cs="Arial"/>
        </w:rPr>
        <w:t xml:space="preserve">, administrando Justicia, en nombre de la República </w:t>
      </w:r>
      <w:r w:rsidR="0028225C" w:rsidRPr="002256EF">
        <w:rPr>
          <w:rFonts w:ascii="Georgia" w:hAnsi="Georgia" w:cs="Arial"/>
        </w:rPr>
        <w:t xml:space="preserve">de Colombia </w:t>
      </w:r>
      <w:r w:rsidRPr="002256EF">
        <w:rPr>
          <w:rFonts w:ascii="Georgia" w:hAnsi="Georgia" w:cs="Arial"/>
        </w:rPr>
        <w:t>y por autoridad de la Ley,</w:t>
      </w:r>
    </w:p>
    <w:p w14:paraId="60B1BA83" w14:textId="77777777" w:rsidR="0057374F" w:rsidRPr="002256EF" w:rsidRDefault="0057374F" w:rsidP="002256EF">
      <w:pPr>
        <w:tabs>
          <w:tab w:val="left" w:pos="-720"/>
        </w:tabs>
        <w:suppressAutoHyphens/>
        <w:spacing w:line="276" w:lineRule="auto"/>
        <w:jc w:val="both"/>
        <w:rPr>
          <w:rFonts w:ascii="Georgia" w:hAnsi="Georgia" w:cs="Arial"/>
        </w:rPr>
      </w:pPr>
    </w:p>
    <w:p w14:paraId="777DC665" w14:textId="0B56E1E6" w:rsidR="00BB7438" w:rsidRPr="002256EF" w:rsidRDefault="00BB7438" w:rsidP="002256EF">
      <w:pPr>
        <w:pStyle w:val="Textoindependiente"/>
        <w:spacing w:line="276" w:lineRule="auto"/>
        <w:jc w:val="center"/>
        <w:rPr>
          <w:rFonts w:ascii="Georgia" w:hAnsi="Georgia" w:cs="Arial"/>
          <w:bCs/>
          <w:szCs w:val="24"/>
        </w:rPr>
      </w:pPr>
      <w:r w:rsidRPr="002256EF">
        <w:rPr>
          <w:rFonts w:ascii="Georgia" w:hAnsi="Georgia" w:cs="Arial"/>
          <w:bCs/>
          <w:szCs w:val="24"/>
        </w:rPr>
        <w:t xml:space="preserve">F A L </w:t>
      </w:r>
      <w:proofErr w:type="spellStart"/>
      <w:r w:rsidRPr="002256EF">
        <w:rPr>
          <w:rFonts w:ascii="Georgia" w:hAnsi="Georgia" w:cs="Arial"/>
          <w:bCs/>
          <w:szCs w:val="24"/>
        </w:rPr>
        <w:t>L</w:t>
      </w:r>
      <w:proofErr w:type="spellEnd"/>
      <w:r w:rsidRPr="002256EF">
        <w:rPr>
          <w:rFonts w:ascii="Georgia" w:hAnsi="Georgia" w:cs="Arial"/>
          <w:bCs/>
          <w:szCs w:val="24"/>
        </w:rPr>
        <w:t xml:space="preserve"> A,</w:t>
      </w:r>
    </w:p>
    <w:p w14:paraId="2F31019C" w14:textId="77777777" w:rsidR="00BB7438" w:rsidRPr="002256EF" w:rsidRDefault="00BB7438" w:rsidP="002256EF">
      <w:pPr>
        <w:pStyle w:val="Textoindependiente"/>
        <w:spacing w:line="276" w:lineRule="auto"/>
        <w:jc w:val="center"/>
        <w:rPr>
          <w:rFonts w:ascii="Georgia" w:hAnsi="Georgia" w:cs="Arial"/>
          <w:bCs/>
          <w:szCs w:val="24"/>
        </w:rPr>
      </w:pPr>
    </w:p>
    <w:p w14:paraId="08395D85" w14:textId="2C2BD9A1" w:rsidR="009E0C19" w:rsidRPr="002256EF" w:rsidRDefault="00AB7CDF" w:rsidP="002256EF">
      <w:pPr>
        <w:pStyle w:val="Textoindependiente"/>
        <w:numPr>
          <w:ilvl w:val="0"/>
          <w:numId w:val="37"/>
        </w:numPr>
        <w:tabs>
          <w:tab w:val="clear" w:pos="720"/>
        </w:tabs>
        <w:spacing w:line="276" w:lineRule="auto"/>
        <w:ind w:left="284"/>
        <w:textAlignment w:val="auto"/>
        <w:rPr>
          <w:rFonts w:ascii="Georgia" w:hAnsi="Georgia" w:cs="Arial"/>
          <w:szCs w:val="24"/>
        </w:rPr>
      </w:pPr>
      <w:r w:rsidRPr="002256EF">
        <w:rPr>
          <w:rFonts w:ascii="Georgia" w:hAnsi="Georgia" w:cs="Arial"/>
          <w:szCs w:val="24"/>
        </w:rPr>
        <w:t xml:space="preserve">REVOCAR </w:t>
      </w:r>
      <w:r w:rsidR="009E0C19" w:rsidRPr="002256EF">
        <w:rPr>
          <w:rFonts w:ascii="Georgia" w:hAnsi="Georgia" w:cs="Arial"/>
          <w:szCs w:val="24"/>
        </w:rPr>
        <w:t xml:space="preserve">la sentencia proferida el </w:t>
      </w:r>
      <w:r w:rsidRPr="002256EF">
        <w:rPr>
          <w:rFonts w:ascii="Georgia" w:hAnsi="Georgia" w:cs="Arial"/>
          <w:szCs w:val="24"/>
        </w:rPr>
        <w:t xml:space="preserve">21-04-2022 </w:t>
      </w:r>
      <w:r w:rsidR="009E0C19" w:rsidRPr="002256EF">
        <w:rPr>
          <w:rFonts w:ascii="Georgia" w:hAnsi="Georgia" w:cs="Arial"/>
          <w:szCs w:val="24"/>
        </w:rPr>
        <w:t xml:space="preserve">por el </w:t>
      </w:r>
      <w:r w:rsidRPr="002256EF">
        <w:rPr>
          <w:rFonts w:ascii="Georgia" w:hAnsi="Georgia" w:cs="Arial"/>
          <w:szCs w:val="24"/>
        </w:rPr>
        <w:t>j</w:t>
      </w:r>
      <w:r w:rsidR="009E0C19" w:rsidRPr="002256EF">
        <w:rPr>
          <w:rFonts w:ascii="Georgia" w:hAnsi="Georgia" w:cs="Arial"/>
          <w:szCs w:val="24"/>
        </w:rPr>
        <w:t xml:space="preserve">uzgado Civil del Circuito de </w:t>
      </w:r>
      <w:r w:rsidRPr="002256EF">
        <w:rPr>
          <w:rFonts w:ascii="Georgia" w:hAnsi="Georgia" w:cs="Arial"/>
          <w:szCs w:val="24"/>
        </w:rPr>
        <w:t>Dosquebradas, en su lugar, DECLARAR improcedente la tutela propuesta por el señor Luis David Jiménez Cifuentes contra el Juzgado 2º Civil Municipal de Dosquebradas y el juez de paz Wilmer Quiceno Triana, por carecer de subsidiariedad e inmediatez, respectivamente</w:t>
      </w:r>
      <w:r w:rsidR="009E0C19" w:rsidRPr="002256EF">
        <w:rPr>
          <w:rFonts w:ascii="Georgia" w:hAnsi="Georgia" w:cs="Arial"/>
          <w:szCs w:val="24"/>
        </w:rPr>
        <w:t>.</w:t>
      </w:r>
    </w:p>
    <w:p w14:paraId="63BCFC4E" w14:textId="77777777" w:rsidR="0082789A" w:rsidRPr="002256EF" w:rsidRDefault="0082789A" w:rsidP="002256EF">
      <w:pPr>
        <w:pStyle w:val="Textoindependiente"/>
        <w:tabs>
          <w:tab w:val="clear" w:pos="708"/>
        </w:tabs>
        <w:spacing w:line="276" w:lineRule="auto"/>
        <w:ind w:left="284"/>
        <w:textAlignment w:val="auto"/>
        <w:rPr>
          <w:rFonts w:ascii="Georgia" w:hAnsi="Georgia" w:cs="Arial"/>
          <w:szCs w:val="24"/>
        </w:rPr>
      </w:pPr>
    </w:p>
    <w:p w14:paraId="0BFA4B78" w14:textId="64FFE335" w:rsidR="00BB7438" w:rsidRPr="002256EF" w:rsidRDefault="00D834CC" w:rsidP="002256EF">
      <w:pPr>
        <w:pStyle w:val="Textoindependiente"/>
        <w:numPr>
          <w:ilvl w:val="0"/>
          <w:numId w:val="6"/>
        </w:numPr>
        <w:tabs>
          <w:tab w:val="clear" w:pos="720"/>
          <w:tab w:val="num" w:pos="360"/>
        </w:tabs>
        <w:spacing w:line="276" w:lineRule="auto"/>
        <w:ind w:left="360"/>
        <w:rPr>
          <w:rFonts w:ascii="Georgia" w:hAnsi="Georgia" w:cs="Arial"/>
          <w:szCs w:val="24"/>
        </w:rPr>
      </w:pPr>
      <w:r w:rsidRPr="002256EF">
        <w:rPr>
          <w:rFonts w:ascii="Georgia" w:hAnsi="Georgia" w:cs="Arial"/>
          <w:szCs w:val="24"/>
        </w:rPr>
        <w:t>REMITIR el asunto, a la CC para su eventual revisión</w:t>
      </w:r>
      <w:r w:rsidR="00BB7438" w:rsidRPr="002256EF">
        <w:rPr>
          <w:rFonts w:ascii="Georgia" w:hAnsi="Georgia" w:cs="Arial"/>
          <w:szCs w:val="24"/>
        </w:rPr>
        <w:t>.</w:t>
      </w:r>
    </w:p>
    <w:p w14:paraId="2A46F5F2" w14:textId="77777777" w:rsidR="002256EF" w:rsidRPr="00002B06" w:rsidRDefault="002256EF" w:rsidP="002256EF">
      <w:pPr>
        <w:spacing w:line="276" w:lineRule="auto"/>
        <w:jc w:val="center"/>
        <w:rPr>
          <w:rFonts w:ascii="Georgia" w:hAnsi="Georgia" w:cs="Arial"/>
          <w:bCs/>
          <w:smallCaps/>
        </w:rPr>
      </w:pPr>
    </w:p>
    <w:p w14:paraId="7F561D67" w14:textId="77777777" w:rsidR="002256EF" w:rsidRPr="00002B06" w:rsidRDefault="002256EF" w:rsidP="002256EF">
      <w:pPr>
        <w:spacing w:line="276" w:lineRule="auto"/>
        <w:jc w:val="center"/>
        <w:rPr>
          <w:rFonts w:ascii="Georgia" w:hAnsi="Georgia" w:cs="Arial"/>
          <w:bCs/>
          <w:smallCaps/>
        </w:rPr>
      </w:pPr>
      <w:r w:rsidRPr="00002B06">
        <w:rPr>
          <w:rFonts w:ascii="Georgia" w:hAnsi="Georgia" w:cs="Arial"/>
          <w:bCs/>
          <w:smallCaps/>
        </w:rPr>
        <w:t>Notifíquese,</w:t>
      </w:r>
    </w:p>
    <w:p w14:paraId="25B2E61D" w14:textId="77777777" w:rsidR="002256EF" w:rsidRPr="00002B06" w:rsidRDefault="002256EF" w:rsidP="002256EF">
      <w:pPr>
        <w:widowControl/>
        <w:spacing w:line="276" w:lineRule="auto"/>
        <w:jc w:val="center"/>
        <w:textAlignment w:val="baseline"/>
        <w:rPr>
          <w:rFonts w:ascii="Georgia" w:hAnsi="Georgia" w:cs="Arial"/>
          <w:bCs/>
          <w:caps/>
          <w:w w:val="150"/>
          <w:szCs w:val="18"/>
          <w:lang w:val="es-MX"/>
        </w:rPr>
      </w:pPr>
      <w:bookmarkStart w:id="6" w:name="_Hlk76974190"/>
    </w:p>
    <w:p w14:paraId="5B32BD60" w14:textId="77777777" w:rsidR="002256EF" w:rsidRPr="00002B06" w:rsidRDefault="002256EF" w:rsidP="002256EF">
      <w:pPr>
        <w:widowControl/>
        <w:spacing w:line="276" w:lineRule="auto"/>
        <w:jc w:val="center"/>
        <w:textAlignment w:val="baseline"/>
        <w:rPr>
          <w:rFonts w:ascii="Georgia" w:hAnsi="Georgia" w:cs="Arial"/>
          <w:bCs/>
          <w:caps/>
          <w:w w:val="150"/>
          <w:szCs w:val="18"/>
          <w:lang w:val="es-MX"/>
        </w:rPr>
      </w:pPr>
    </w:p>
    <w:p w14:paraId="4497F9B8" w14:textId="77777777" w:rsidR="002256EF" w:rsidRPr="00002B06" w:rsidRDefault="002256EF" w:rsidP="002256EF">
      <w:pPr>
        <w:widowControl/>
        <w:spacing w:line="276" w:lineRule="auto"/>
        <w:jc w:val="center"/>
        <w:textAlignment w:val="baseline"/>
        <w:rPr>
          <w:rFonts w:ascii="Georgia" w:hAnsi="Georgia" w:cs="Arial"/>
          <w:bCs/>
          <w:caps/>
          <w:w w:val="150"/>
          <w:szCs w:val="18"/>
          <w:lang w:val="es-MX"/>
        </w:rPr>
      </w:pPr>
    </w:p>
    <w:p w14:paraId="1553ECA0" w14:textId="77777777" w:rsidR="002256EF" w:rsidRPr="00002B06" w:rsidRDefault="002256EF" w:rsidP="002256EF">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4FA9755D" w14:textId="77777777" w:rsidR="002256EF" w:rsidRPr="00002B06" w:rsidRDefault="002256EF" w:rsidP="002256E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33085650" w14:textId="77777777" w:rsidR="002256EF" w:rsidRPr="00002B06" w:rsidRDefault="002256EF" w:rsidP="002256EF">
      <w:pPr>
        <w:widowControl/>
        <w:spacing w:line="276" w:lineRule="auto"/>
        <w:textAlignment w:val="baseline"/>
        <w:rPr>
          <w:rFonts w:ascii="Georgia" w:hAnsi="Georgia" w:cs="Arial"/>
          <w:caps/>
          <w:spacing w:val="20"/>
          <w:w w:val="150"/>
          <w:szCs w:val="28"/>
          <w:lang w:val="es-MX"/>
        </w:rPr>
      </w:pPr>
    </w:p>
    <w:p w14:paraId="61E4199F" w14:textId="77777777" w:rsidR="002256EF" w:rsidRPr="00002B06" w:rsidRDefault="002256EF" w:rsidP="002256EF">
      <w:pPr>
        <w:widowControl/>
        <w:spacing w:line="276" w:lineRule="auto"/>
        <w:textAlignment w:val="baseline"/>
        <w:rPr>
          <w:rFonts w:ascii="Georgia" w:hAnsi="Georgia" w:cs="Arial"/>
          <w:caps/>
          <w:spacing w:val="20"/>
          <w:w w:val="150"/>
          <w:szCs w:val="28"/>
          <w:lang w:val="es-MX"/>
        </w:rPr>
      </w:pPr>
    </w:p>
    <w:p w14:paraId="06B7CB72" w14:textId="77777777" w:rsidR="002256EF" w:rsidRPr="00002B06" w:rsidRDefault="002256EF" w:rsidP="002256EF">
      <w:pPr>
        <w:widowControl/>
        <w:spacing w:line="276" w:lineRule="auto"/>
        <w:textAlignment w:val="baseline"/>
        <w:rPr>
          <w:rFonts w:ascii="Georgia" w:hAnsi="Georgia" w:cs="Arial"/>
          <w:caps/>
          <w:spacing w:val="20"/>
          <w:w w:val="150"/>
          <w:szCs w:val="28"/>
          <w:lang w:val="es-MX"/>
        </w:rPr>
      </w:pPr>
    </w:p>
    <w:p w14:paraId="5404905B" w14:textId="77777777" w:rsidR="002256EF" w:rsidRPr="00002B06" w:rsidRDefault="002256EF" w:rsidP="002256EF">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566D178B" w14:textId="29E75089" w:rsidR="009B1303" w:rsidRPr="002256EF" w:rsidRDefault="002256EF" w:rsidP="002256E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highlight w:val="cyan"/>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6"/>
    </w:p>
    <w:sectPr w:rsidR="009B1303" w:rsidRPr="002256EF" w:rsidSect="009339C0">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A24639" w16cex:dateUtc="2022-06-01T19:50:00.383Z"/>
  <w16cex:commentExtensible w16cex:durableId="3836DCF4" w16cex:dateUtc="2022-06-01T19:56:53.819Z"/>
  <w16cex:commentExtensible w16cex:durableId="685CB091" w16cex:dateUtc="2022-06-01T19:57:57.917Z"/>
  <w16cex:commentExtensible w16cex:durableId="457DC012" w16cex:dateUtc="2022-06-01T20:21:45.96Z"/>
  <w16cex:commentExtensible w16cex:durableId="3215FE4D" w16cex:dateUtc="2022-06-01T20:25:34.2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D9D7F" w14:textId="77777777" w:rsidR="00140AFA" w:rsidRDefault="00140AFA" w:rsidP="0099045D">
      <w:r>
        <w:separator/>
      </w:r>
    </w:p>
  </w:endnote>
  <w:endnote w:type="continuationSeparator" w:id="0">
    <w:p w14:paraId="39242311" w14:textId="77777777" w:rsidR="00140AFA" w:rsidRDefault="00140AF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E3793E" w:rsidRPr="00FF6891" w:rsidRDefault="00E3793E" w:rsidP="00FF6891">
    <w:pPr>
      <w:rPr>
        <w:sz w:val="4"/>
      </w:rPr>
    </w:pPr>
  </w:p>
  <w:p w14:paraId="644A62AD" w14:textId="77777777" w:rsidR="00E3793E" w:rsidRPr="00592A5D" w:rsidRDefault="00E3793E" w:rsidP="000329BE">
    <w:pPr>
      <w:pStyle w:val="Piedepgina"/>
      <w:pBdr>
        <w:bottom w:val="double" w:sz="6" w:space="1" w:color="auto"/>
      </w:pBdr>
      <w:jc w:val="right"/>
      <w:rPr>
        <w:rFonts w:ascii="Georgia" w:hAnsi="Georgia" w:cs="Arial"/>
        <w:spacing w:val="20"/>
        <w:w w:val="200"/>
        <w:sz w:val="2"/>
        <w:szCs w:val="10"/>
        <w:lang w:val="es-CO"/>
      </w:rPr>
    </w:pPr>
  </w:p>
  <w:p w14:paraId="14B86A21" w14:textId="77777777" w:rsidR="00E3793E" w:rsidRPr="00401168" w:rsidRDefault="00E3793E" w:rsidP="000329BE">
    <w:pPr>
      <w:pStyle w:val="Piedepgina"/>
      <w:jc w:val="right"/>
      <w:rPr>
        <w:rFonts w:ascii="Georgia" w:hAnsi="Georgia" w:cs="Arial"/>
        <w:spacing w:val="20"/>
        <w:w w:val="200"/>
        <w:sz w:val="14"/>
        <w:szCs w:val="10"/>
        <w:lang w:val="es-CO"/>
      </w:rPr>
    </w:pPr>
  </w:p>
  <w:p w14:paraId="01CC4152" w14:textId="77777777" w:rsidR="00E3793E" w:rsidRPr="00401168" w:rsidRDefault="00E3793E" w:rsidP="000329BE">
    <w:pPr>
      <w:pStyle w:val="Piedepgina"/>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E3793E" w:rsidRPr="00401168" w:rsidRDefault="00E3793E" w:rsidP="000329BE">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18C1" w14:textId="77777777" w:rsidR="00140AFA" w:rsidRDefault="00140AFA" w:rsidP="0099045D">
      <w:r>
        <w:separator/>
      </w:r>
    </w:p>
  </w:footnote>
  <w:footnote w:type="continuationSeparator" w:id="0">
    <w:p w14:paraId="3B5517FD" w14:textId="77777777" w:rsidR="00140AFA" w:rsidRDefault="00140AFA" w:rsidP="0099045D">
      <w:r>
        <w:continuationSeparator/>
      </w:r>
    </w:p>
  </w:footnote>
  <w:footnote w:id="1">
    <w:p w14:paraId="038678A5"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rPr>
        <w:t xml:space="preserve"> QUINCHE R., Manuel F. Vías de hecho, acción de tutela contra providencias, Temis SA, Bogotá, 2013, p.103.</w:t>
      </w:r>
    </w:p>
  </w:footnote>
  <w:footnote w:id="2">
    <w:p w14:paraId="58CF00FF"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rPr>
        <w:t xml:space="preserve"> QUIROGA N., Édgar A. Tutela contra decisiones judiciales, Universidad Santo Tomás y editorial Ibáñez, Bogotá DC, 2014, p.83.</w:t>
      </w:r>
    </w:p>
  </w:footnote>
  <w:footnote w:id="3">
    <w:p w14:paraId="1866132D"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rPr>
        <w:t xml:space="preserve"> CC. T-019 de 2021, T-019 de 2020, SU-037 de 2019, SU-056 de 2018, </w:t>
      </w:r>
      <w:hyperlink r:id="rId1" w:history="1">
        <w:r w:rsidRPr="007673EB">
          <w:rPr>
            <w:rStyle w:val="Hipervnculo"/>
            <w:rFonts w:ascii="Century" w:hAnsi="Century"/>
            <w:color w:val="000000" w:themeColor="text1"/>
          </w:rPr>
          <w:t>SU-336 de 2017</w:t>
        </w:r>
      </w:hyperlink>
      <w:r w:rsidRPr="007673EB">
        <w:rPr>
          <w:rFonts w:ascii="Century" w:hAnsi="Century"/>
          <w:color w:val="000000" w:themeColor="text1"/>
        </w:rPr>
        <w:t>, </w:t>
      </w:r>
      <w:hyperlink r:id="rId2" w:history="1">
        <w:r w:rsidRPr="007673EB">
          <w:rPr>
            <w:rStyle w:val="Hipervnculo"/>
            <w:rFonts w:ascii="Century" w:hAnsi="Century"/>
            <w:color w:val="000000" w:themeColor="text1"/>
          </w:rPr>
          <w:t>SU-354 de 2017</w:t>
        </w:r>
      </w:hyperlink>
      <w:r w:rsidRPr="007673EB">
        <w:rPr>
          <w:rFonts w:ascii="Century" w:hAnsi="Century"/>
          <w:color w:val="000000" w:themeColor="text1"/>
        </w:rPr>
        <w:t xml:space="preserve">, </w:t>
      </w:r>
      <w:r w:rsidRPr="007673EB">
        <w:rPr>
          <w:rFonts w:ascii="Century" w:hAnsi="Century"/>
        </w:rPr>
        <w:t>T-137 de 2017, SU-222 de 2016 y T-917 de 2011.</w:t>
      </w:r>
    </w:p>
  </w:footnote>
  <w:footnote w:id="4">
    <w:p w14:paraId="1EFA6557"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rPr>
        <w:t xml:space="preserve"> CC. T-001 de 2022, T-019 de 2021, T-019 de 2020, SU-037 de 2019, SU-056 de 2018, </w:t>
      </w:r>
      <w:hyperlink r:id="rId3" w:history="1">
        <w:r w:rsidRPr="007673EB">
          <w:rPr>
            <w:rStyle w:val="Hipervnculo"/>
            <w:rFonts w:ascii="Century" w:hAnsi="Century"/>
            <w:color w:val="000000"/>
          </w:rPr>
          <w:t>SU-336 de 2017</w:t>
        </w:r>
      </w:hyperlink>
      <w:r w:rsidRPr="007673EB">
        <w:rPr>
          <w:rFonts w:ascii="Century" w:hAnsi="Century"/>
          <w:color w:val="000000"/>
        </w:rPr>
        <w:t>, </w:t>
      </w:r>
      <w:hyperlink r:id="rId4" w:history="1">
        <w:r w:rsidRPr="007673EB">
          <w:rPr>
            <w:rStyle w:val="Hipervnculo"/>
            <w:rFonts w:ascii="Century" w:hAnsi="Century"/>
            <w:color w:val="000000"/>
          </w:rPr>
          <w:t>SU-354 de 2017</w:t>
        </w:r>
      </w:hyperlink>
      <w:r w:rsidRPr="007673EB">
        <w:rPr>
          <w:rFonts w:ascii="Century" w:hAnsi="Century"/>
          <w:color w:val="000000"/>
        </w:rPr>
        <w:t xml:space="preserve">, </w:t>
      </w:r>
      <w:r w:rsidRPr="007673EB">
        <w:rPr>
          <w:rFonts w:ascii="Century" w:hAnsi="Century"/>
        </w:rPr>
        <w:t>T-137 de 2017 y SU-222 de 2016, entre muchas.</w:t>
      </w:r>
    </w:p>
  </w:footnote>
  <w:footnote w:id="5">
    <w:p w14:paraId="070E72BB"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rPr>
        <w:t xml:space="preserve"> CC. T-001 de 2022, T-019 de 2021 y T-307 de 2015.</w:t>
      </w:r>
    </w:p>
  </w:footnote>
  <w:footnote w:id="6">
    <w:p w14:paraId="50542548" w14:textId="77777777" w:rsidR="00E3793E" w:rsidRPr="007673EB" w:rsidRDefault="00E3793E" w:rsidP="007673EB">
      <w:pPr>
        <w:pStyle w:val="Textonotapie"/>
        <w:jc w:val="both"/>
        <w:rPr>
          <w:rFonts w:ascii="Century" w:hAnsi="Century"/>
          <w:lang w:val="es-CO"/>
        </w:rPr>
      </w:pPr>
      <w:r w:rsidRPr="007673EB">
        <w:rPr>
          <w:rFonts w:ascii="Century" w:hAnsi="Century"/>
          <w:vertAlign w:val="superscript"/>
        </w:rPr>
        <w:footnoteRef/>
      </w:r>
      <w:r w:rsidRPr="007673EB">
        <w:rPr>
          <w:rFonts w:ascii="Century" w:hAnsi="Century"/>
        </w:rPr>
        <w:t xml:space="preserve"> ESCUELA JUDICIAL RODRIGO LARA BONILLA. La acción de tutela en el ordenamiento constitucional colombiano, Universidad Nacional de Colombia, Catalina Botero Marino, </w:t>
      </w:r>
      <w:proofErr w:type="spellStart"/>
      <w:r w:rsidRPr="007673EB">
        <w:rPr>
          <w:rFonts w:ascii="Century" w:hAnsi="Century"/>
        </w:rPr>
        <w:t>Ediprime</w:t>
      </w:r>
      <w:proofErr w:type="spellEnd"/>
      <w:r w:rsidRPr="007673EB">
        <w:rPr>
          <w:rFonts w:ascii="Century" w:hAnsi="Century"/>
        </w:rPr>
        <w:t xml:space="preserve"> Ltda., 2006, p.61-75.</w:t>
      </w:r>
    </w:p>
  </w:footnote>
  <w:footnote w:id="7">
    <w:p w14:paraId="47272195" w14:textId="77777777" w:rsidR="00E3793E" w:rsidRPr="007673EB" w:rsidRDefault="00E3793E" w:rsidP="007673EB">
      <w:pPr>
        <w:pStyle w:val="Textonotapie"/>
        <w:jc w:val="both"/>
        <w:rPr>
          <w:rFonts w:ascii="Century" w:hAnsi="Century"/>
          <w:color w:val="000000" w:themeColor="text1"/>
          <w:lang w:val="es-CO"/>
        </w:rPr>
      </w:pPr>
      <w:r w:rsidRPr="007673EB">
        <w:rPr>
          <w:rStyle w:val="Refdenotaalpie"/>
          <w:rFonts w:ascii="Century" w:hAnsi="Century"/>
        </w:rPr>
        <w:footnoteRef/>
      </w:r>
      <w:r w:rsidRPr="007673EB">
        <w:rPr>
          <w:rFonts w:ascii="Century" w:hAnsi="Century"/>
        </w:rPr>
        <w:t xml:space="preserve"> QUINCHE R., </w:t>
      </w:r>
      <w:r w:rsidRPr="007673EB">
        <w:rPr>
          <w:rFonts w:ascii="Century" w:hAnsi="Century"/>
          <w:color w:val="000000" w:themeColor="text1"/>
        </w:rPr>
        <w:t>Manuel F. La acción de tutela, el amparo en Colombia, Bogotá DC, 2011, p.233-285.</w:t>
      </w:r>
    </w:p>
  </w:footnote>
  <w:footnote w:id="8">
    <w:p w14:paraId="2883EA88" w14:textId="0D234DA8"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lang w:val="es-CO"/>
        </w:rPr>
        <w:t xml:space="preserve"> CC. SU-037 de 2019, SU-150 de 2021 y T-001-2022.</w:t>
      </w:r>
    </w:p>
  </w:footnote>
  <w:footnote w:id="9">
    <w:p w14:paraId="67C925B7"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lang w:val="es-CO"/>
        </w:rPr>
        <w:t xml:space="preserve"> CSJ. STC1465-2022 y STC14905-2021.</w:t>
      </w:r>
    </w:p>
  </w:footnote>
  <w:footnote w:id="10">
    <w:p w14:paraId="2AB8D42B"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lang w:val="es-CO"/>
        </w:rPr>
        <w:t xml:space="preserve"> CC. T-1079 de 2008.</w:t>
      </w:r>
    </w:p>
  </w:footnote>
  <w:footnote w:id="11">
    <w:p w14:paraId="0FB044AC"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lang w:val="es-CO"/>
        </w:rPr>
        <w:t xml:space="preserve"> CSJ. STC-2701-2020, STC-13404-2019,</w:t>
      </w:r>
      <w:r w:rsidRPr="007673EB">
        <w:rPr>
          <w:rFonts w:ascii="Century" w:hAnsi="Century"/>
          <w:b/>
          <w:lang w:val="es-CO"/>
        </w:rPr>
        <w:t xml:space="preserve"> </w:t>
      </w:r>
      <w:r w:rsidRPr="007673EB">
        <w:rPr>
          <w:rFonts w:ascii="Century" w:hAnsi="Century"/>
          <w:lang w:val="es-CO"/>
        </w:rPr>
        <w:t>STC-2154-2016 y STC-10383-2016.</w:t>
      </w:r>
    </w:p>
  </w:footnote>
  <w:footnote w:id="12">
    <w:p w14:paraId="78474629"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lang w:val="es-CO"/>
        </w:rPr>
        <w:t xml:space="preserve"> CC. T-079 de 2018, entre otras.</w:t>
      </w:r>
    </w:p>
  </w:footnote>
  <w:footnote w:id="13">
    <w:p w14:paraId="615B7E44"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lang w:val="es-CO"/>
        </w:rPr>
        <w:t xml:space="preserve"> CC. T-299 de 2009.</w:t>
      </w:r>
    </w:p>
  </w:footnote>
  <w:footnote w:id="14">
    <w:p w14:paraId="0E07DBC9"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lang w:val="es-CO"/>
        </w:rPr>
        <w:t xml:space="preserve"> CC. T-410 de 2013.</w:t>
      </w:r>
    </w:p>
  </w:footnote>
  <w:footnote w:id="15">
    <w:p w14:paraId="5E8762C4"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lang w:val="es-CO"/>
        </w:rPr>
        <w:t xml:space="preserve"> CC. T-410 de 2013.</w:t>
      </w:r>
    </w:p>
  </w:footnote>
  <w:footnote w:id="16">
    <w:p w14:paraId="0AE4F49D"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lang w:val="es-CO"/>
        </w:rPr>
        <w:t xml:space="preserve"> CC. SU-499 de 2016, reiterada en las SU-168 de 2017, T-137 de 2017, T-323 de 2017, SU-108 de 2018, SU-037 de 2019 y T-075 de 2020.</w:t>
      </w:r>
    </w:p>
  </w:footnote>
  <w:footnote w:id="17">
    <w:p w14:paraId="31E2A095" w14:textId="77777777" w:rsidR="00E3793E" w:rsidRPr="007673EB" w:rsidRDefault="00E3793E" w:rsidP="007673EB">
      <w:pPr>
        <w:pStyle w:val="Textonotapie"/>
        <w:jc w:val="both"/>
        <w:rPr>
          <w:rFonts w:ascii="Century" w:hAnsi="Century"/>
        </w:rPr>
      </w:pPr>
      <w:r w:rsidRPr="007673EB">
        <w:rPr>
          <w:rStyle w:val="Refdenotaalpie"/>
          <w:rFonts w:ascii="Century" w:hAnsi="Century" w:cs="Calibri Light"/>
          <w:color w:val="000000" w:themeColor="text1"/>
        </w:rPr>
        <w:footnoteRef/>
      </w:r>
      <w:r w:rsidRPr="007673EB">
        <w:rPr>
          <w:rFonts w:ascii="Century" w:hAnsi="Century" w:cs="Calibri Light"/>
          <w:color w:val="000000" w:themeColor="text1"/>
        </w:rPr>
        <w:t xml:space="preserve"> CC. T-008 de 2022, T-034-2021, </w:t>
      </w:r>
      <w:hyperlink r:id="rId5" w:history="1">
        <w:r w:rsidRPr="007673EB">
          <w:rPr>
            <w:rStyle w:val="Hipervnculo"/>
            <w:rFonts w:ascii="Century" w:hAnsi="Century" w:cs="Calibri Light"/>
            <w:color w:val="000000" w:themeColor="text1"/>
          </w:rPr>
          <w:t>T-053 de 2020</w:t>
        </w:r>
      </w:hyperlink>
      <w:r w:rsidRPr="007673EB">
        <w:rPr>
          <w:rFonts w:ascii="Century" w:hAnsi="Century" w:cs="Calibri Light"/>
          <w:color w:val="000000" w:themeColor="text1"/>
        </w:rPr>
        <w:t xml:space="preserve">, T-422 de 2019, T-359 de 2019, </w:t>
      </w:r>
      <w:r w:rsidRPr="007673EB">
        <w:rPr>
          <w:rFonts w:ascii="Century" w:hAnsi="Century"/>
          <w:color w:val="000000" w:themeColor="text1"/>
        </w:rPr>
        <w:t xml:space="preserve">C-132 de 2018, </w:t>
      </w:r>
      <w:r w:rsidRPr="007673EB">
        <w:rPr>
          <w:rFonts w:ascii="Century" w:hAnsi="Century" w:cs="Calibri Light"/>
          <w:color w:val="000000" w:themeColor="text1"/>
        </w:rPr>
        <w:t>T-015 de 2016, T-162 de 2010 y T-099 de 2008.</w:t>
      </w:r>
    </w:p>
  </w:footnote>
  <w:footnote w:id="18">
    <w:p w14:paraId="5E3737DD" w14:textId="77777777" w:rsidR="00E3793E" w:rsidRPr="007673EB" w:rsidRDefault="00E3793E"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CC.  T-134 de 1994. </w:t>
      </w:r>
    </w:p>
  </w:footnote>
  <w:footnote w:id="19">
    <w:p w14:paraId="0766FAEC" w14:textId="77777777" w:rsidR="00E3793E" w:rsidRPr="007673EB" w:rsidRDefault="00E3793E"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CC. T-567 de 1998.</w:t>
      </w:r>
    </w:p>
  </w:footnote>
  <w:footnote w:id="20">
    <w:p w14:paraId="14B4D6DA" w14:textId="77777777" w:rsidR="00E3793E" w:rsidRPr="007673EB" w:rsidRDefault="00E3793E"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CC</w:t>
      </w:r>
      <w:r w:rsidRPr="007673EB">
        <w:rPr>
          <w:rFonts w:ascii="Century" w:hAnsi="Century" w:cstheme="majorHAnsi"/>
        </w:rPr>
        <w:t xml:space="preserve">. </w:t>
      </w:r>
      <w:hyperlink r:id="rId6" w:history="1">
        <w:r w:rsidRPr="007673EB">
          <w:rPr>
            <w:rStyle w:val="Hipervnculo"/>
            <w:rFonts w:ascii="Century" w:hAnsi="Century" w:cstheme="majorHAnsi"/>
            <w:color w:val="auto"/>
            <w:u w:val="none"/>
          </w:rPr>
          <w:t>T-053 de 2020</w:t>
        </w:r>
      </w:hyperlink>
      <w:r w:rsidRPr="007673EB">
        <w:rPr>
          <w:rFonts w:ascii="Century" w:hAnsi="Century" w:cstheme="majorHAnsi"/>
        </w:rPr>
        <w:t>, T-422 de 2019, T-359 de 2019, C-132 de 2018, T-037 de 2016, T-120 de 2016 y T-662 de 2013.</w:t>
      </w:r>
      <w:r w:rsidRPr="007673EB">
        <w:rPr>
          <w:rFonts w:ascii="Century" w:hAnsi="Century"/>
          <w:b/>
          <w:bCs/>
          <w:sz w:val="28"/>
          <w:szCs w:val="28"/>
          <w:bdr w:val="none" w:sz="0" w:space="0" w:color="auto" w:frame="1"/>
          <w:shd w:val="clear" w:color="auto" w:fill="FFFFFF"/>
        </w:rPr>
        <w:t xml:space="preserve"> </w:t>
      </w:r>
    </w:p>
  </w:footnote>
  <w:footnote w:id="21">
    <w:p w14:paraId="78A315A0"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rPr>
        <w:t xml:space="preserve"> </w:t>
      </w:r>
      <w:r w:rsidRPr="007673EB">
        <w:rPr>
          <w:rFonts w:ascii="Century" w:hAnsi="Century"/>
          <w:lang w:val="es-CO"/>
        </w:rPr>
        <w:t>CSJ</w:t>
      </w:r>
      <w:r w:rsidRPr="007673EB">
        <w:rPr>
          <w:rFonts w:ascii="Century" w:hAnsi="Century"/>
        </w:rPr>
        <w:t xml:space="preserve">.STC1558-2022, STC5531-2020, STC147-2020, </w:t>
      </w:r>
      <w:r w:rsidRPr="007673EB">
        <w:rPr>
          <w:rFonts w:ascii="Century" w:hAnsi="Century"/>
          <w:lang w:val="es-CO"/>
        </w:rPr>
        <w:t xml:space="preserve">STC3931-2016 y </w:t>
      </w:r>
      <w:r w:rsidRPr="007673EB">
        <w:rPr>
          <w:rFonts w:ascii="Century" w:hAnsi="Century"/>
        </w:rPr>
        <w:t>STC6121-2015.</w:t>
      </w:r>
    </w:p>
  </w:footnote>
  <w:footnote w:id="22">
    <w:p w14:paraId="4988C42D" w14:textId="77777777" w:rsidR="00E3793E" w:rsidRPr="007673EB" w:rsidRDefault="00E3793E"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w:t>
      </w:r>
      <w:r w:rsidRPr="007673EB">
        <w:rPr>
          <w:rFonts w:ascii="Century" w:hAnsi="Century"/>
          <w:lang w:val="es-CO"/>
        </w:rPr>
        <w:t>CC. T-024 de 2017.</w:t>
      </w:r>
    </w:p>
  </w:footnote>
  <w:footnote w:id="23">
    <w:p w14:paraId="1EDAD2EF" w14:textId="77777777" w:rsidR="00E3793E" w:rsidRPr="007673EB" w:rsidRDefault="00E3793E"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w:t>
      </w:r>
      <w:r w:rsidRPr="007673EB">
        <w:rPr>
          <w:rFonts w:ascii="Century" w:hAnsi="Century"/>
          <w:lang w:val="es-CO"/>
        </w:rPr>
        <w:t>CC. T-034 de 2017.</w:t>
      </w:r>
    </w:p>
  </w:footnote>
  <w:footnote w:id="24">
    <w:p w14:paraId="4BDAD378" w14:textId="77777777" w:rsidR="00E3793E" w:rsidRPr="007673EB" w:rsidRDefault="00E3793E"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w:t>
      </w:r>
      <w:r w:rsidRPr="007673EB">
        <w:rPr>
          <w:rFonts w:ascii="Century" w:hAnsi="Century"/>
          <w:lang w:val="es-CO"/>
        </w:rPr>
        <w:t xml:space="preserve">QUINCHE R., Manuel F. Vías de hecho. Acción de tutela contra providencias judiciales. 8ª edición, editorial Temis SA, Bogotá, 2013, p.128.   </w:t>
      </w:r>
    </w:p>
  </w:footnote>
  <w:footnote w:id="25">
    <w:p w14:paraId="24EF88B9" w14:textId="77777777" w:rsidR="00E3793E" w:rsidRPr="007673EB" w:rsidRDefault="00E3793E"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CC. </w:t>
      </w:r>
      <w:r w:rsidRPr="007673EB">
        <w:rPr>
          <w:rFonts w:ascii="Century" w:hAnsi="Century"/>
          <w:bCs/>
          <w:lang w:val="es-MX"/>
        </w:rPr>
        <w:t xml:space="preserve">SU-050 de 2017, T-233 de 2017, T-235 de 2017, T-002 de 2018, </w:t>
      </w:r>
      <w:r w:rsidRPr="007673EB">
        <w:rPr>
          <w:rFonts w:ascii="Century" w:hAnsi="Century"/>
          <w:lang w:val="es-CO"/>
        </w:rPr>
        <w:t>SU050-2018 y T-154 de 2019</w:t>
      </w:r>
      <w:r w:rsidRPr="007673EB">
        <w:rPr>
          <w:rFonts w:ascii="Century" w:hAnsi="Century"/>
          <w:bCs/>
          <w:lang w:val="es-MX"/>
        </w:rPr>
        <w:t>.</w:t>
      </w:r>
    </w:p>
  </w:footnote>
  <w:footnote w:id="26">
    <w:p w14:paraId="639A527F" w14:textId="77777777" w:rsidR="00E3793E" w:rsidRPr="007673EB" w:rsidRDefault="00E3793E"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w:t>
      </w:r>
      <w:r w:rsidRPr="007673EB">
        <w:rPr>
          <w:rFonts w:ascii="Century" w:hAnsi="Century"/>
          <w:lang w:val="es-MX"/>
        </w:rPr>
        <w:t xml:space="preserve">CC.  T-1180 de 2001, también las </w:t>
      </w:r>
      <w:r w:rsidRPr="007673EB">
        <w:rPr>
          <w:rFonts w:ascii="Century" w:hAnsi="Century"/>
        </w:rPr>
        <w:t>SU-159 de 2002, T-327 de 2011 y T-352 de 2012</w:t>
      </w:r>
      <w:r w:rsidRPr="007673EB">
        <w:rPr>
          <w:rFonts w:ascii="Century" w:hAnsi="Century"/>
          <w:lang w:val="es-MX"/>
        </w:rPr>
        <w:t>.</w:t>
      </w:r>
    </w:p>
  </w:footnote>
  <w:footnote w:id="27">
    <w:p w14:paraId="7C7B2575"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lang w:val="es-CO"/>
        </w:rPr>
        <w:footnoteRef/>
      </w:r>
      <w:r w:rsidRPr="007673EB">
        <w:rPr>
          <w:rFonts w:ascii="Century" w:hAnsi="Century"/>
          <w:lang w:val="es-CO"/>
        </w:rPr>
        <w:t xml:space="preserve"> CC. SU-222 de 2016.</w:t>
      </w:r>
    </w:p>
  </w:footnote>
  <w:footnote w:id="28">
    <w:p w14:paraId="1B5903E6" w14:textId="77777777" w:rsidR="00E3793E" w:rsidRPr="007673EB" w:rsidRDefault="00E3793E" w:rsidP="007673EB">
      <w:pPr>
        <w:pStyle w:val="Textonotapie"/>
        <w:jc w:val="both"/>
        <w:rPr>
          <w:rFonts w:ascii="Century" w:hAnsi="Century"/>
          <w:lang w:val="es-CO"/>
        </w:rPr>
      </w:pPr>
      <w:r w:rsidRPr="007673EB">
        <w:rPr>
          <w:rStyle w:val="Refdenotaalpie"/>
          <w:rFonts w:ascii="Century" w:hAnsi="Century"/>
          <w:lang w:val="es-CO"/>
        </w:rPr>
        <w:footnoteRef/>
      </w:r>
      <w:r w:rsidRPr="007673EB">
        <w:rPr>
          <w:rFonts w:ascii="Century" w:hAnsi="Century"/>
          <w:lang w:val="es-CO"/>
        </w:rPr>
        <w:t xml:space="preserve"> Así, por ejemplo, en la SU-159 de 2002, se define el defecto fáctico como “la aplicación del derecho sin contar con el apoyo de los hechos determinantes del supuesto legal a partir de pruebas válidas”.</w:t>
      </w:r>
    </w:p>
  </w:footnote>
  <w:footnote w:id="29">
    <w:p w14:paraId="40F754EA" w14:textId="77777777" w:rsidR="00E3793E" w:rsidRPr="007673EB" w:rsidRDefault="00E3793E" w:rsidP="007673EB">
      <w:pPr>
        <w:pStyle w:val="Textonotapie"/>
        <w:jc w:val="both"/>
        <w:rPr>
          <w:rFonts w:ascii="Century" w:hAnsi="Century"/>
          <w:color w:val="2D2D2D"/>
          <w:shd w:val="clear" w:color="auto" w:fill="FFFFFF"/>
        </w:rPr>
      </w:pPr>
      <w:r w:rsidRPr="007673EB">
        <w:rPr>
          <w:rStyle w:val="Refdenotaalpie"/>
          <w:rFonts w:ascii="Century" w:hAnsi="Century"/>
        </w:rPr>
        <w:footnoteRef/>
      </w:r>
      <w:r w:rsidRPr="007673EB">
        <w:rPr>
          <w:rFonts w:ascii="Century" w:hAnsi="Century"/>
        </w:rPr>
        <w:t xml:space="preserve"> </w:t>
      </w:r>
      <w:r w:rsidRPr="007673EB">
        <w:rPr>
          <w:rFonts w:ascii="Century" w:hAnsi="Century"/>
          <w:lang w:val="es-CO"/>
        </w:rPr>
        <w:t xml:space="preserve">CC. T-066 de 2019, también pueden consultarse las T-160 de 2019, T-107 de 2019, </w:t>
      </w:r>
      <w:r w:rsidRPr="007673EB">
        <w:rPr>
          <w:rFonts w:ascii="Century" w:hAnsi="Century"/>
          <w:color w:val="2D2D2D"/>
          <w:shd w:val="clear" w:color="auto" w:fill="FFFFFF"/>
        </w:rPr>
        <w:t xml:space="preserve">T-084 de 2017, T-458 de 2007 </w:t>
      </w:r>
      <w:r w:rsidRPr="007673EB">
        <w:rPr>
          <w:rFonts w:ascii="Century" w:hAnsi="Century"/>
          <w:lang w:val="es-CO"/>
        </w:rPr>
        <w:t xml:space="preserve">y la </w:t>
      </w:r>
      <w:r w:rsidRPr="007673EB">
        <w:rPr>
          <w:rFonts w:ascii="Century" w:hAnsi="Century"/>
        </w:rPr>
        <w:t xml:space="preserve">T-902 de 2005, entre otras. </w:t>
      </w:r>
    </w:p>
  </w:footnote>
  <w:footnote w:id="30">
    <w:p w14:paraId="6B815DFC" w14:textId="77777777" w:rsidR="00E3793E" w:rsidRPr="007673EB" w:rsidRDefault="00E3793E"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w:t>
      </w:r>
      <w:r w:rsidRPr="007673EB">
        <w:rPr>
          <w:rFonts w:ascii="Century" w:hAnsi="Century"/>
          <w:lang w:val="es-MX"/>
        </w:rPr>
        <w:t>CC. T-459 de 2017, SU-649 de 2017, SU-396-2017, T-066 de 2019, T-781 de 2011 y T-442 de 1994.</w:t>
      </w:r>
    </w:p>
  </w:footnote>
  <w:footnote w:id="31">
    <w:p w14:paraId="5CFF899A" w14:textId="77777777" w:rsidR="00E3793E" w:rsidRPr="007673EB" w:rsidRDefault="00E3793E"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CC. T-625 de 2016.</w:t>
      </w:r>
    </w:p>
  </w:footnote>
  <w:footnote w:id="32">
    <w:p w14:paraId="524EB8ED" w14:textId="77777777" w:rsidR="00E3793E" w:rsidRPr="007673EB" w:rsidRDefault="00E3793E"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CC. T-454 de 2015.</w:t>
      </w:r>
    </w:p>
  </w:footnote>
  <w:footnote w:id="33">
    <w:p w14:paraId="0711EDE2" w14:textId="4B272C3C" w:rsidR="003D0D88" w:rsidRPr="007673EB" w:rsidRDefault="003D0D88"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w:t>
      </w:r>
      <w:r w:rsidRPr="007673EB">
        <w:rPr>
          <w:rFonts w:ascii="Century" w:hAnsi="Century"/>
          <w:lang w:val="es-MX"/>
        </w:rPr>
        <w:t xml:space="preserve">CC.  T-1180 de 2001, también las </w:t>
      </w:r>
      <w:r w:rsidRPr="007673EB">
        <w:rPr>
          <w:rFonts w:ascii="Century" w:hAnsi="Century"/>
        </w:rPr>
        <w:t>SU-159 de 2002, T-327 de 2011, T-352 de 2012</w:t>
      </w:r>
      <w:r w:rsidRPr="007673EB">
        <w:rPr>
          <w:rFonts w:ascii="Century" w:hAnsi="Century"/>
          <w:lang w:val="es-MX"/>
        </w:rPr>
        <w:t xml:space="preserve"> y </w:t>
      </w:r>
      <w:r w:rsidRPr="007673EB">
        <w:rPr>
          <w:rFonts w:ascii="Century" w:hAnsi="Century"/>
          <w:lang w:val="es-CO"/>
        </w:rPr>
        <w:t>T-034 de 2017.</w:t>
      </w:r>
    </w:p>
  </w:footnote>
  <w:footnote w:id="34">
    <w:p w14:paraId="66EDFBBE" w14:textId="77777777" w:rsidR="003D0D88" w:rsidRPr="007673EB" w:rsidRDefault="003D0D88" w:rsidP="007673EB">
      <w:pPr>
        <w:pStyle w:val="Textonotapie"/>
        <w:jc w:val="both"/>
        <w:rPr>
          <w:rFonts w:ascii="Century" w:hAnsi="Century"/>
          <w:color w:val="2D2D2D"/>
          <w:shd w:val="clear" w:color="auto" w:fill="FFFFFF"/>
        </w:rPr>
      </w:pPr>
      <w:r w:rsidRPr="007673EB">
        <w:rPr>
          <w:rStyle w:val="Refdenotaalpie"/>
          <w:rFonts w:ascii="Century" w:hAnsi="Century"/>
        </w:rPr>
        <w:footnoteRef/>
      </w:r>
      <w:r w:rsidRPr="007673EB">
        <w:rPr>
          <w:rFonts w:ascii="Century" w:hAnsi="Century"/>
        </w:rPr>
        <w:t xml:space="preserve"> </w:t>
      </w:r>
      <w:r w:rsidRPr="007673EB">
        <w:rPr>
          <w:rFonts w:ascii="Century" w:hAnsi="Century"/>
          <w:lang w:val="es-CO"/>
        </w:rPr>
        <w:t xml:space="preserve">CC. T-066 de 2019, también pueden consultarse las T-160 de 2019, T-107 de 2019, </w:t>
      </w:r>
      <w:r w:rsidRPr="007673EB">
        <w:rPr>
          <w:rFonts w:ascii="Century" w:hAnsi="Century"/>
          <w:color w:val="2D2D2D"/>
          <w:shd w:val="clear" w:color="auto" w:fill="FFFFFF"/>
        </w:rPr>
        <w:t xml:space="preserve">T-084 de 2017, T-458 de 2007 </w:t>
      </w:r>
      <w:r w:rsidRPr="007673EB">
        <w:rPr>
          <w:rFonts w:ascii="Century" w:hAnsi="Century"/>
          <w:lang w:val="es-CO"/>
        </w:rPr>
        <w:t xml:space="preserve">y la </w:t>
      </w:r>
      <w:r w:rsidRPr="007673EB">
        <w:rPr>
          <w:rFonts w:ascii="Century" w:hAnsi="Century"/>
        </w:rPr>
        <w:t xml:space="preserve">T-902 de 2005, entre otras. </w:t>
      </w:r>
    </w:p>
  </w:footnote>
  <w:footnote w:id="35">
    <w:p w14:paraId="6A45C86C" w14:textId="77777777" w:rsidR="0057374F" w:rsidRPr="007673EB" w:rsidRDefault="0057374F" w:rsidP="007673EB">
      <w:pPr>
        <w:pStyle w:val="Textonotapie"/>
        <w:jc w:val="both"/>
        <w:rPr>
          <w:rFonts w:ascii="Century" w:hAnsi="Century"/>
          <w:lang w:val="es-CO"/>
        </w:rPr>
      </w:pPr>
      <w:r w:rsidRPr="007673EB">
        <w:rPr>
          <w:rStyle w:val="Refdenotaalpie"/>
          <w:rFonts w:ascii="Century" w:hAnsi="Century"/>
        </w:rPr>
        <w:footnoteRef/>
      </w:r>
      <w:r w:rsidRPr="007673EB">
        <w:rPr>
          <w:rFonts w:ascii="Century" w:hAnsi="Century"/>
        </w:rPr>
        <w:t xml:space="preserve"> </w:t>
      </w:r>
      <w:r w:rsidRPr="007673EB">
        <w:rPr>
          <w:rFonts w:ascii="Century" w:hAnsi="Century"/>
          <w:lang w:val="es-CO"/>
        </w:rPr>
        <w:t xml:space="preserve">CC. T-130 de 2014, reitera las </w:t>
      </w:r>
      <w:r w:rsidRPr="007673EB">
        <w:rPr>
          <w:rFonts w:ascii="Century" w:hAnsi="Century"/>
          <w:color w:val="000000"/>
          <w:shd w:val="clear" w:color="auto" w:fill="FFFFFF"/>
        </w:rPr>
        <w:t>SU-975 de 2003 y T-883 de 2008.</w:t>
      </w:r>
    </w:p>
  </w:footnote>
  <w:footnote w:id="36">
    <w:p w14:paraId="616B734E" w14:textId="77777777" w:rsidR="0057374F" w:rsidRPr="007673EB" w:rsidRDefault="0057374F" w:rsidP="007673EB">
      <w:pPr>
        <w:pStyle w:val="Textonotapie"/>
        <w:jc w:val="both"/>
        <w:rPr>
          <w:rFonts w:ascii="Century" w:hAnsi="Century"/>
        </w:rPr>
      </w:pPr>
      <w:r w:rsidRPr="007673EB">
        <w:rPr>
          <w:rStyle w:val="Refdenotaalpie"/>
          <w:rFonts w:ascii="Century" w:hAnsi="Century"/>
        </w:rPr>
        <w:footnoteRef/>
      </w:r>
      <w:r w:rsidRPr="007673EB">
        <w:rPr>
          <w:rFonts w:ascii="Century" w:hAnsi="Century"/>
        </w:rPr>
        <w:t xml:space="preserve"> CSJ. STC7008-2021, STC197-2021, STC8053-2019 ySTC6835-2019, entre otras. </w:t>
      </w:r>
    </w:p>
  </w:footnote>
  <w:footnote w:id="37">
    <w:p w14:paraId="4E04291F" w14:textId="77777777" w:rsidR="00AB7CDF" w:rsidRDefault="00AB7CDF" w:rsidP="007673EB">
      <w:pPr>
        <w:pStyle w:val="Textonotapie"/>
        <w:jc w:val="both"/>
      </w:pPr>
      <w:r w:rsidRPr="007673EB">
        <w:rPr>
          <w:rStyle w:val="Refdenotaalpie"/>
          <w:rFonts w:ascii="Century" w:hAnsi="Century"/>
        </w:rPr>
        <w:footnoteRef/>
      </w:r>
      <w:r w:rsidRPr="007673EB">
        <w:rPr>
          <w:rFonts w:ascii="Century" w:hAnsi="Century"/>
          <w:lang w:val="es-CO"/>
        </w:rPr>
        <w:t xml:space="preserve"> CC. T-180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E3793E" w:rsidRPr="000329BE" w:rsidRDefault="00E3793E">
    <w:pPr>
      <w:pStyle w:val="Encabezado"/>
      <w:pBdr>
        <w:bottom w:val="single" w:sz="4" w:space="1" w:color="D9D9D9"/>
      </w:pBdr>
      <w:jc w:val="right"/>
      <w:rPr>
        <w:rFonts w:ascii="Georgia" w:hAnsi="Georgia" w:cs="Calibri"/>
        <w:i/>
        <w:sz w:val="20"/>
      </w:rPr>
    </w:pPr>
    <w:r w:rsidRPr="000329BE">
      <w:rPr>
        <w:rFonts w:ascii="Georgia" w:hAnsi="Georgia" w:cs="Calibri"/>
        <w:i/>
        <w:spacing w:val="60"/>
        <w:sz w:val="20"/>
      </w:rPr>
      <w:t>Página</w:t>
    </w:r>
    <w:r w:rsidRPr="000329BE">
      <w:rPr>
        <w:rFonts w:ascii="Georgia" w:hAnsi="Georgia" w:cs="Calibri"/>
        <w:i/>
        <w:sz w:val="20"/>
      </w:rPr>
      <w:t xml:space="preserve"> | </w:t>
    </w:r>
    <w:r w:rsidRPr="000329BE">
      <w:rPr>
        <w:rFonts w:ascii="Georgia" w:hAnsi="Georgia" w:cs="Calibri"/>
        <w:i/>
        <w:sz w:val="20"/>
      </w:rPr>
      <w:fldChar w:fldCharType="begin"/>
    </w:r>
    <w:r w:rsidRPr="000329BE">
      <w:rPr>
        <w:rFonts w:ascii="Georgia" w:hAnsi="Georgia" w:cs="Calibri"/>
        <w:i/>
        <w:sz w:val="20"/>
      </w:rPr>
      <w:instrText xml:space="preserve"> PAGE   \* MERGEFORMAT </w:instrText>
    </w:r>
    <w:r w:rsidRPr="000329BE">
      <w:rPr>
        <w:rFonts w:ascii="Georgia" w:hAnsi="Georgia" w:cs="Calibri"/>
        <w:i/>
        <w:sz w:val="20"/>
      </w:rPr>
      <w:fldChar w:fldCharType="separate"/>
    </w:r>
    <w:r w:rsidRPr="000329BE">
      <w:rPr>
        <w:rFonts w:ascii="Georgia" w:hAnsi="Georgia" w:cs="Calibri"/>
        <w:i/>
        <w:noProof/>
        <w:sz w:val="20"/>
      </w:rPr>
      <w:t>4</w:t>
    </w:r>
    <w:r w:rsidRPr="000329BE">
      <w:rPr>
        <w:rFonts w:ascii="Georgia" w:hAnsi="Georgia" w:cs="Calibri"/>
        <w:i/>
        <w:sz w:val="20"/>
      </w:rPr>
      <w:fldChar w:fldCharType="end"/>
    </w:r>
  </w:p>
  <w:p w14:paraId="552A2BE8" w14:textId="3C689C22" w:rsidR="00E3793E" w:rsidRPr="000329BE" w:rsidRDefault="00E3793E" w:rsidP="009C568C">
    <w:pPr>
      <w:pStyle w:val="Encabezado"/>
      <w:ind w:right="360"/>
      <w:jc w:val="both"/>
      <w:rPr>
        <w:rFonts w:ascii="Georgia" w:hAnsi="Georgia" w:cs="Calibri"/>
        <w:i/>
        <w:smallCaps/>
        <w:sz w:val="20"/>
        <w:szCs w:val="22"/>
      </w:rPr>
    </w:pPr>
    <w:r w:rsidRPr="000329BE">
      <w:rPr>
        <w:rFonts w:ascii="Georgia" w:hAnsi="Georgia" w:cs="Calibri"/>
        <w:i/>
        <w:smallCaps/>
        <w:sz w:val="20"/>
        <w:szCs w:val="22"/>
      </w:rPr>
      <w:t>Expediente no.</w:t>
    </w:r>
    <w:r w:rsidR="000329BE" w:rsidRPr="000329BE">
      <w:rPr>
        <w:rFonts w:ascii="Georgia" w:hAnsi="Georgia" w:cs="Calibri"/>
        <w:i/>
        <w:smallCaps/>
        <w:sz w:val="20"/>
        <w:szCs w:val="22"/>
      </w:rPr>
      <w:t xml:space="preserve"> </w:t>
    </w:r>
    <w:r w:rsidRPr="000329BE">
      <w:rPr>
        <w:rFonts w:ascii="Georgia" w:hAnsi="Georgia" w:cs="Calibri"/>
        <w:i/>
        <w:smallCaps/>
        <w:sz w:val="20"/>
        <w:szCs w:val="22"/>
      </w:rPr>
      <w:t>2022-00063-01</w:t>
    </w:r>
  </w:p>
</w:hdr>
</file>

<file path=word/intelligence.xml><?xml version="1.0" encoding="utf-8"?>
<int:Intelligence xmlns:int="http://schemas.microsoft.com/office/intelligence/2019/intelligence">
  <int:IntelligenceSettings/>
  <int:Manifest>
    <int:WordHash hashCode="K8RmfbGBJefp/j" id="eSq8xgNc"/>
  </int:Manifest>
  <int:Observations>
    <int:Content id="eSq8xgN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749F8"/>
    <w:multiLevelType w:val="multilevel"/>
    <w:tmpl w:val="E64C81D6"/>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b w:val="0"/>
        <w:bCs w:val="0"/>
        <w:i w:val="0"/>
        <w:iCs w:val="0"/>
        <w:color w:val="auto"/>
        <w:sz w:val="28"/>
        <w:szCs w:val="22"/>
      </w:rPr>
    </w:lvl>
    <w:lvl w:ilvl="2">
      <w:start w:val="1"/>
      <w:numFmt w:val="decimal"/>
      <w:lvlText w:val="%1.%2.%3."/>
      <w:lvlJc w:val="left"/>
      <w:pPr>
        <w:ind w:left="720" w:hanging="720"/>
      </w:pPr>
      <w:rPr>
        <w:rFonts w:cs="Times New Roman"/>
        <w:color w:val="auto"/>
        <w:sz w:val="28"/>
        <w:szCs w:val="28"/>
        <w:lang w:val="es-ES_tradnl"/>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0"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F2158"/>
    <w:multiLevelType w:val="multilevel"/>
    <w:tmpl w:val="687600A8"/>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2"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6"/>
  </w:num>
  <w:num w:numId="2">
    <w:abstractNumId w:val="20"/>
  </w:num>
  <w:num w:numId="3">
    <w:abstractNumId w:val="18"/>
  </w:num>
  <w:num w:numId="4">
    <w:abstractNumId w:val="5"/>
  </w:num>
  <w:num w:numId="5">
    <w:abstractNumId w:val="33"/>
  </w:num>
  <w:num w:numId="6">
    <w:abstractNumId w:val="0"/>
  </w:num>
  <w:num w:numId="7">
    <w:abstractNumId w:val="26"/>
  </w:num>
  <w:num w:numId="8">
    <w:abstractNumId w:val="2"/>
  </w:num>
  <w:num w:numId="9">
    <w:abstractNumId w:val="34"/>
  </w:num>
  <w:num w:numId="10">
    <w:abstractNumId w:val="27"/>
  </w:num>
  <w:num w:numId="11">
    <w:abstractNumId w:val="23"/>
  </w:num>
  <w:num w:numId="12">
    <w:abstractNumId w:val="30"/>
  </w:num>
  <w:num w:numId="13">
    <w:abstractNumId w:val="12"/>
  </w:num>
  <w:num w:numId="14">
    <w:abstractNumId w:val="15"/>
  </w:num>
  <w:num w:numId="15">
    <w:abstractNumId w:val="21"/>
  </w:num>
  <w:num w:numId="16">
    <w:abstractNumId w:val="6"/>
  </w:num>
  <w:num w:numId="17">
    <w:abstractNumId w:val="22"/>
  </w:num>
  <w:num w:numId="18">
    <w:abstractNumId w:val="11"/>
  </w:num>
  <w:num w:numId="19">
    <w:abstractNumId w:val="8"/>
  </w:num>
  <w:num w:numId="20">
    <w:abstractNumId w:val="16"/>
  </w:num>
  <w:num w:numId="21">
    <w:abstractNumId w:val="24"/>
  </w:num>
  <w:num w:numId="22">
    <w:abstractNumId w:val="29"/>
  </w:num>
  <w:num w:numId="23">
    <w:abstractNumId w:val="10"/>
  </w:num>
  <w:num w:numId="24">
    <w:abstractNumId w:val="14"/>
  </w:num>
  <w:num w:numId="25">
    <w:abstractNumId w:val="11"/>
  </w:num>
  <w:num w:numId="26">
    <w:abstractNumId w:val="4"/>
  </w:num>
  <w:num w:numId="27">
    <w:abstractNumId w:val="35"/>
  </w:num>
  <w:num w:numId="28">
    <w:abstractNumId w:val="9"/>
  </w:num>
  <w:num w:numId="29">
    <w:abstractNumId w:val="31"/>
  </w:num>
  <w:num w:numId="30">
    <w:abstractNumId w:val="13"/>
  </w:num>
  <w:num w:numId="31">
    <w:abstractNumId w:val="19"/>
  </w:num>
  <w:num w:numId="32">
    <w:abstractNumId w:val="25"/>
  </w:num>
  <w:num w:numId="33">
    <w:abstractNumId w:val="7"/>
  </w:num>
  <w:num w:numId="34">
    <w:abstractNumId w:val="32"/>
  </w:num>
  <w:num w:numId="35">
    <w:abstractNumId w:val="28"/>
  </w:num>
  <w:num w:numId="36">
    <w:abstractNumId w:val="1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7"/>
  </w:num>
  <w:num w:numId="4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36"/>
  </w:num>
  <w:num w:numId="4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255"/>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C9A"/>
    <w:rsid w:val="00026E86"/>
    <w:rsid w:val="000271AD"/>
    <w:rsid w:val="00027398"/>
    <w:rsid w:val="0002761D"/>
    <w:rsid w:val="00027A6F"/>
    <w:rsid w:val="00030686"/>
    <w:rsid w:val="000311D1"/>
    <w:rsid w:val="000329BE"/>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04C"/>
    <w:rsid w:val="0005410F"/>
    <w:rsid w:val="0005443E"/>
    <w:rsid w:val="00054679"/>
    <w:rsid w:val="000547E1"/>
    <w:rsid w:val="00055048"/>
    <w:rsid w:val="00055173"/>
    <w:rsid w:val="00055BAB"/>
    <w:rsid w:val="00055FDD"/>
    <w:rsid w:val="00057150"/>
    <w:rsid w:val="0005755E"/>
    <w:rsid w:val="00060303"/>
    <w:rsid w:val="000605AB"/>
    <w:rsid w:val="00060C31"/>
    <w:rsid w:val="00060CFD"/>
    <w:rsid w:val="00060D6E"/>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4BE"/>
    <w:rsid w:val="000735CB"/>
    <w:rsid w:val="000738FB"/>
    <w:rsid w:val="00073953"/>
    <w:rsid w:val="00074032"/>
    <w:rsid w:val="0007464B"/>
    <w:rsid w:val="000756CD"/>
    <w:rsid w:val="00075FCE"/>
    <w:rsid w:val="0007672B"/>
    <w:rsid w:val="000769E5"/>
    <w:rsid w:val="000774AE"/>
    <w:rsid w:val="000803A5"/>
    <w:rsid w:val="00080C50"/>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074"/>
    <w:rsid w:val="00096125"/>
    <w:rsid w:val="000965B3"/>
    <w:rsid w:val="00096A82"/>
    <w:rsid w:val="000970D6"/>
    <w:rsid w:val="0009797E"/>
    <w:rsid w:val="00097C27"/>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6B2B"/>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1C7"/>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A2F"/>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E7272"/>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0B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517"/>
    <w:rsid w:val="0013771A"/>
    <w:rsid w:val="00137E97"/>
    <w:rsid w:val="00140AFA"/>
    <w:rsid w:val="00141287"/>
    <w:rsid w:val="0014182B"/>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3BB5"/>
    <w:rsid w:val="001747C9"/>
    <w:rsid w:val="001753AB"/>
    <w:rsid w:val="00175C70"/>
    <w:rsid w:val="00175D2D"/>
    <w:rsid w:val="00176C9B"/>
    <w:rsid w:val="001778CF"/>
    <w:rsid w:val="00177EA3"/>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9A6"/>
    <w:rsid w:val="00192144"/>
    <w:rsid w:val="001929B6"/>
    <w:rsid w:val="0019341E"/>
    <w:rsid w:val="00193995"/>
    <w:rsid w:val="00193D37"/>
    <w:rsid w:val="0019525B"/>
    <w:rsid w:val="00195D5E"/>
    <w:rsid w:val="00197345"/>
    <w:rsid w:val="0019739B"/>
    <w:rsid w:val="001A0527"/>
    <w:rsid w:val="001A07E8"/>
    <w:rsid w:val="001A0924"/>
    <w:rsid w:val="001A0973"/>
    <w:rsid w:val="001A0BC5"/>
    <w:rsid w:val="001A122A"/>
    <w:rsid w:val="001A143F"/>
    <w:rsid w:val="001A1B54"/>
    <w:rsid w:val="001A1CE0"/>
    <w:rsid w:val="001A1EA0"/>
    <w:rsid w:val="001A1F48"/>
    <w:rsid w:val="001A2A8F"/>
    <w:rsid w:val="001A3D37"/>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48A"/>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26DF"/>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7A8"/>
    <w:rsid w:val="00211BD4"/>
    <w:rsid w:val="00211DE4"/>
    <w:rsid w:val="00212487"/>
    <w:rsid w:val="00213147"/>
    <w:rsid w:val="00213459"/>
    <w:rsid w:val="00213B31"/>
    <w:rsid w:val="00213B67"/>
    <w:rsid w:val="00213E9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AF"/>
    <w:rsid w:val="00224ACA"/>
    <w:rsid w:val="002256EF"/>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B01"/>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65EE"/>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419"/>
    <w:rsid w:val="002C5523"/>
    <w:rsid w:val="002C5A69"/>
    <w:rsid w:val="002C5B41"/>
    <w:rsid w:val="002C6596"/>
    <w:rsid w:val="002C710C"/>
    <w:rsid w:val="002C771C"/>
    <w:rsid w:val="002C7854"/>
    <w:rsid w:val="002C79F1"/>
    <w:rsid w:val="002D0121"/>
    <w:rsid w:val="002D02CC"/>
    <w:rsid w:val="002D061F"/>
    <w:rsid w:val="002D065A"/>
    <w:rsid w:val="002D08EB"/>
    <w:rsid w:val="002D1B5A"/>
    <w:rsid w:val="002D1B84"/>
    <w:rsid w:val="002D2187"/>
    <w:rsid w:val="002D31B2"/>
    <w:rsid w:val="002D330A"/>
    <w:rsid w:val="002D37CB"/>
    <w:rsid w:val="002D4132"/>
    <w:rsid w:val="002D4A2E"/>
    <w:rsid w:val="002D4D7A"/>
    <w:rsid w:val="002D62CE"/>
    <w:rsid w:val="002D73DB"/>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AE2"/>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4F44"/>
    <w:rsid w:val="003155A6"/>
    <w:rsid w:val="00315FA1"/>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3939"/>
    <w:rsid w:val="003641DE"/>
    <w:rsid w:val="003648A3"/>
    <w:rsid w:val="00365254"/>
    <w:rsid w:val="00365E29"/>
    <w:rsid w:val="0036612F"/>
    <w:rsid w:val="00367F39"/>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7F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0D"/>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0FA8"/>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D88"/>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1D1"/>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AEF"/>
    <w:rsid w:val="00411107"/>
    <w:rsid w:val="0041111B"/>
    <w:rsid w:val="00411435"/>
    <w:rsid w:val="00412707"/>
    <w:rsid w:val="00412781"/>
    <w:rsid w:val="004127DC"/>
    <w:rsid w:val="00413322"/>
    <w:rsid w:val="00413340"/>
    <w:rsid w:val="00413E5A"/>
    <w:rsid w:val="00414666"/>
    <w:rsid w:val="00414A51"/>
    <w:rsid w:val="00414A6B"/>
    <w:rsid w:val="00414EDA"/>
    <w:rsid w:val="00415E42"/>
    <w:rsid w:val="00417903"/>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27DED"/>
    <w:rsid w:val="00430174"/>
    <w:rsid w:val="004302F8"/>
    <w:rsid w:val="0043043A"/>
    <w:rsid w:val="00431B5B"/>
    <w:rsid w:val="00432087"/>
    <w:rsid w:val="00432145"/>
    <w:rsid w:val="00432310"/>
    <w:rsid w:val="00432E4F"/>
    <w:rsid w:val="00433FCF"/>
    <w:rsid w:val="004347D4"/>
    <w:rsid w:val="00434CF1"/>
    <w:rsid w:val="00435C78"/>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DBF"/>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A20"/>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2F04"/>
    <w:rsid w:val="004C3183"/>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45D"/>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FD0"/>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9A"/>
    <w:rsid w:val="00561F4D"/>
    <w:rsid w:val="0056345F"/>
    <w:rsid w:val="005634DD"/>
    <w:rsid w:val="00564507"/>
    <w:rsid w:val="005652BE"/>
    <w:rsid w:val="00565F2A"/>
    <w:rsid w:val="00566506"/>
    <w:rsid w:val="005668FF"/>
    <w:rsid w:val="00566C2A"/>
    <w:rsid w:val="00566E18"/>
    <w:rsid w:val="00566FD2"/>
    <w:rsid w:val="00567185"/>
    <w:rsid w:val="0056753E"/>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374F"/>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87EE4"/>
    <w:rsid w:val="005900E8"/>
    <w:rsid w:val="00590AD2"/>
    <w:rsid w:val="005912EB"/>
    <w:rsid w:val="0059170A"/>
    <w:rsid w:val="00591A2D"/>
    <w:rsid w:val="00592A5D"/>
    <w:rsid w:val="0059384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AE7"/>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881"/>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CC1"/>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6F4C"/>
    <w:rsid w:val="006C743F"/>
    <w:rsid w:val="006C7450"/>
    <w:rsid w:val="006C7531"/>
    <w:rsid w:val="006C7B76"/>
    <w:rsid w:val="006C7BD5"/>
    <w:rsid w:val="006C7FAA"/>
    <w:rsid w:val="006D09C7"/>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892"/>
    <w:rsid w:val="006D5C87"/>
    <w:rsid w:val="006D5DF1"/>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988"/>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C93"/>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304"/>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C34"/>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3EB"/>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B65"/>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7D0"/>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6C8D"/>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D3D"/>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5A95"/>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89A"/>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80C"/>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045"/>
    <w:rsid w:val="00864595"/>
    <w:rsid w:val="00864B50"/>
    <w:rsid w:val="00865235"/>
    <w:rsid w:val="00865709"/>
    <w:rsid w:val="00865BF9"/>
    <w:rsid w:val="00866190"/>
    <w:rsid w:val="00866E35"/>
    <w:rsid w:val="008672A9"/>
    <w:rsid w:val="00867674"/>
    <w:rsid w:val="00870B5E"/>
    <w:rsid w:val="0087164D"/>
    <w:rsid w:val="0087259B"/>
    <w:rsid w:val="00872ABC"/>
    <w:rsid w:val="0087303E"/>
    <w:rsid w:val="00873EFE"/>
    <w:rsid w:val="00873FF8"/>
    <w:rsid w:val="008751E4"/>
    <w:rsid w:val="00875366"/>
    <w:rsid w:val="0087572D"/>
    <w:rsid w:val="0087586A"/>
    <w:rsid w:val="00875F9C"/>
    <w:rsid w:val="0087641B"/>
    <w:rsid w:val="008766B4"/>
    <w:rsid w:val="0087677D"/>
    <w:rsid w:val="00876A05"/>
    <w:rsid w:val="0087775C"/>
    <w:rsid w:val="00880E10"/>
    <w:rsid w:val="008810AC"/>
    <w:rsid w:val="008815D9"/>
    <w:rsid w:val="00881A0E"/>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465E"/>
    <w:rsid w:val="008F59AB"/>
    <w:rsid w:val="008F5D8D"/>
    <w:rsid w:val="008F699B"/>
    <w:rsid w:val="008F6AC9"/>
    <w:rsid w:val="008F73B5"/>
    <w:rsid w:val="008F7558"/>
    <w:rsid w:val="008F7F4F"/>
    <w:rsid w:val="00900191"/>
    <w:rsid w:val="00900937"/>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4DB"/>
    <w:rsid w:val="0091190F"/>
    <w:rsid w:val="00911A66"/>
    <w:rsid w:val="00911A67"/>
    <w:rsid w:val="00911AF9"/>
    <w:rsid w:val="00911F87"/>
    <w:rsid w:val="009125CD"/>
    <w:rsid w:val="00912A45"/>
    <w:rsid w:val="00912C4B"/>
    <w:rsid w:val="009130E1"/>
    <w:rsid w:val="00913409"/>
    <w:rsid w:val="009135A6"/>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39C0"/>
    <w:rsid w:val="009345B8"/>
    <w:rsid w:val="00934829"/>
    <w:rsid w:val="0093486D"/>
    <w:rsid w:val="00934911"/>
    <w:rsid w:val="009363A1"/>
    <w:rsid w:val="009363CF"/>
    <w:rsid w:val="0093690C"/>
    <w:rsid w:val="00936BEB"/>
    <w:rsid w:val="009371D8"/>
    <w:rsid w:val="0093726C"/>
    <w:rsid w:val="0093743B"/>
    <w:rsid w:val="00940AD7"/>
    <w:rsid w:val="009411E1"/>
    <w:rsid w:val="0094149C"/>
    <w:rsid w:val="00941907"/>
    <w:rsid w:val="00941F87"/>
    <w:rsid w:val="00942112"/>
    <w:rsid w:val="009427D1"/>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5CB"/>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9C3"/>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303"/>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13A8"/>
    <w:rsid w:val="009C254F"/>
    <w:rsid w:val="009C28F2"/>
    <w:rsid w:val="009C2DCA"/>
    <w:rsid w:val="009C2E56"/>
    <w:rsid w:val="009C3B9F"/>
    <w:rsid w:val="009C4833"/>
    <w:rsid w:val="009C4A9B"/>
    <w:rsid w:val="009C568C"/>
    <w:rsid w:val="009C56B0"/>
    <w:rsid w:val="009C56CB"/>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19"/>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649"/>
    <w:rsid w:val="009E6840"/>
    <w:rsid w:val="009E70BC"/>
    <w:rsid w:val="009E72FD"/>
    <w:rsid w:val="009E7479"/>
    <w:rsid w:val="009E770D"/>
    <w:rsid w:val="009E7C59"/>
    <w:rsid w:val="009F01B2"/>
    <w:rsid w:val="009F0B08"/>
    <w:rsid w:val="009F1946"/>
    <w:rsid w:val="009F19AA"/>
    <w:rsid w:val="009F1C60"/>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4B8"/>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9C7"/>
    <w:rsid w:val="00A66A78"/>
    <w:rsid w:val="00A66CD0"/>
    <w:rsid w:val="00A676E6"/>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62F"/>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198"/>
    <w:rsid w:val="00AA08BE"/>
    <w:rsid w:val="00AA0CBE"/>
    <w:rsid w:val="00AA0D09"/>
    <w:rsid w:val="00AA0E3C"/>
    <w:rsid w:val="00AA1A97"/>
    <w:rsid w:val="00AA1C66"/>
    <w:rsid w:val="00AA2028"/>
    <w:rsid w:val="00AA3BDB"/>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1E6E"/>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B7CDF"/>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603"/>
    <w:rsid w:val="00AD0A3A"/>
    <w:rsid w:val="00AD0FC0"/>
    <w:rsid w:val="00AD1B6C"/>
    <w:rsid w:val="00AD1EC7"/>
    <w:rsid w:val="00AD2BA8"/>
    <w:rsid w:val="00AD360D"/>
    <w:rsid w:val="00AD3B51"/>
    <w:rsid w:val="00AD3D09"/>
    <w:rsid w:val="00AD47F3"/>
    <w:rsid w:val="00AD4B5B"/>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623"/>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0A9"/>
    <w:rsid w:val="00B724C6"/>
    <w:rsid w:val="00B72A08"/>
    <w:rsid w:val="00B74A2D"/>
    <w:rsid w:val="00B7574C"/>
    <w:rsid w:val="00B7596F"/>
    <w:rsid w:val="00B75FBF"/>
    <w:rsid w:val="00B767F1"/>
    <w:rsid w:val="00B77970"/>
    <w:rsid w:val="00B77C71"/>
    <w:rsid w:val="00B77CD2"/>
    <w:rsid w:val="00B803CC"/>
    <w:rsid w:val="00B80992"/>
    <w:rsid w:val="00B81089"/>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925"/>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1A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D7463"/>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72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1F7"/>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4EF"/>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5B"/>
    <w:rsid w:val="00C8311A"/>
    <w:rsid w:val="00C8355D"/>
    <w:rsid w:val="00C83DDE"/>
    <w:rsid w:val="00C83E87"/>
    <w:rsid w:val="00C84138"/>
    <w:rsid w:val="00C843CF"/>
    <w:rsid w:val="00C847EA"/>
    <w:rsid w:val="00C864B7"/>
    <w:rsid w:val="00C86CC1"/>
    <w:rsid w:val="00C86DA6"/>
    <w:rsid w:val="00C87118"/>
    <w:rsid w:val="00C87719"/>
    <w:rsid w:val="00C901FD"/>
    <w:rsid w:val="00C903EC"/>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285C"/>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4E19"/>
    <w:rsid w:val="00CB5BE1"/>
    <w:rsid w:val="00CB6561"/>
    <w:rsid w:val="00CB6B86"/>
    <w:rsid w:val="00CB6B9D"/>
    <w:rsid w:val="00CB707C"/>
    <w:rsid w:val="00CB7B5E"/>
    <w:rsid w:val="00CC020C"/>
    <w:rsid w:val="00CC08F2"/>
    <w:rsid w:val="00CC1A42"/>
    <w:rsid w:val="00CC2232"/>
    <w:rsid w:val="00CC2A00"/>
    <w:rsid w:val="00CC3051"/>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613E"/>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08"/>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DBF"/>
    <w:rsid w:val="00D15292"/>
    <w:rsid w:val="00D158BA"/>
    <w:rsid w:val="00D15A54"/>
    <w:rsid w:val="00D15B34"/>
    <w:rsid w:val="00D1611F"/>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30A"/>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11A"/>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761"/>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594"/>
    <w:rsid w:val="00D72758"/>
    <w:rsid w:val="00D72761"/>
    <w:rsid w:val="00D72808"/>
    <w:rsid w:val="00D72920"/>
    <w:rsid w:val="00D72B56"/>
    <w:rsid w:val="00D72F2E"/>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346"/>
    <w:rsid w:val="00D97759"/>
    <w:rsid w:val="00D97BF7"/>
    <w:rsid w:val="00D97DB9"/>
    <w:rsid w:val="00DA0076"/>
    <w:rsid w:val="00DA0A98"/>
    <w:rsid w:val="00DA1514"/>
    <w:rsid w:val="00DA22FB"/>
    <w:rsid w:val="00DA37F5"/>
    <w:rsid w:val="00DA3DFC"/>
    <w:rsid w:val="00DA4AEC"/>
    <w:rsid w:val="00DA569C"/>
    <w:rsid w:val="00DA59FF"/>
    <w:rsid w:val="00DA5B56"/>
    <w:rsid w:val="00DA654E"/>
    <w:rsid w:val="00DA6B15"/>
    <w:rsid w:val="00DA6C4F"/>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6A14"/>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60"/>
    <w:rsid w:val="00DE2FEE"/>
    <w:rsid w:val="00DE39D9"/>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01C2"/>
    <w:rsid w:val="00E0059B"/>
    <w:rsid w:val="00E01E3C"/>
    <w:rsid w:val="00E020CA"/>
    <w:rsid w:val="00E0221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30E"/>
    <w:rsid w:val="00E1661F"/>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2D30"/>
    <w:rsid w:val="00E331DA"/>
    <w:rsid w:val="00E33438"/>
    <w:rsid w:val="00E33522"/>
    <w:rsid w:val="00E33D4F"/>
    <w:rsid w:val="00E34172"/>
    <w:rsid w:val="00E34C34"/>
    <w:rsid w:val="00E358DA"/>
    <w:rsid w:val="00E35EFD"/>
    <w:rsid w:val="00E367AB"/>
    <w:rsid w:val="00E37063"/>
    <w:rsid w:val="00E370B2"/>
    <w:rsid w:val="00E3793E"/>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9DF"/>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3B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89"/>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2F61"/>
    <w:rsid w:val="00EE31C0"/>
    <w:rsid w:val="00EE32A8"/>
    <w:rsid w:val="00EE335C"/>
    <w:rsid w:val="00EE499D"/>
    <w:rsid w:val="00EE49BE"/>
    <w:rsid w:val="00EE553D"/>
    <w:rsid w:val="00EE56A0"/>
    <w:rsid w:val="00EE5D82"/>
    <w:rsid w:val="00EE6077"/>
    <w:rsid w:val="00EE60D3"/>
    <w:rsid w:val="00EE60FD"/>
    <w:rsid w:val="00EE6506"/>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34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7D1"/>
    <w:rsid w:val="00F14A98"/>
    <w:rsid w:val="00F1560B"/>
    <w:rsid w:val="00F15C3D"/>
    <w:rsid w:val="00F16045"/>
    <w:rsid w:val="00F16127"/>
    <w:rsid w:val="00F162B5"/>
    <w:rsid w:val="00F165AB"/>
    <w:rsid w:val="00F167C0"/>
    <w:rsid w:val="00F16809"/>
    <w:rsid w:val="00F17481"/>
    <w:rsid w:val="00F17547"/>
    <w:rsid w:val="00F176F3"/>
    <w:rsid w:val="00F17D22"/>
    <w:rsid w:val="00F17F69"/>
    <w:rsid w:val="00F20476"/>
    <w:rsid w:val="00F20A08"/>
    <w:rsid w:val="00F20B15"/>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363"/>
    <w:rsid w:val="00F316B0"/>
    <w:rsid w:val="00F316D9"/>
    <w:rsid w:val="00F3262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837"/>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4AA"/>
    <w:rsid w:val="00F55591"/>
    <w:rsid w:val="00F560C3"/>
    <w:rsid w:val="00F561F5"/>
    <w:rsid w:val="00F56BA6"/>
    <w:rsid w:val="00F574B8"/>
    <w:rsid w:val="00F5755C"/>
    <w:rsid w:val="00F57882"/>
    <w:rsid w:val="00F6017A"/>
    <w:rsid w:val="00F601CC"/>
    <w:rsid w:val="00F60C47"/>
    <w:rsid w:val="00F61AB6"/>
    <w:rsid w:val="00F61B0F"/>
    <w:rsid w:val="00F63435"/>
    <w:rsid w:val="00F636E6"/>
    <w:rsid w:val="00F63ABC"/>
    <w:rsid w:val="00F63D45"/>
    <w:rsid w:val="00F6473D"/>
    <w:rsid w:val="00F650F6"/>
    <w:rsid w:val="00F655AD"/>
    <w:rsid w:val="00F65E15"/>
    <w:rsid w:val="00F65E77"/>
    <w:rsid w:val="00F65FD9"/>
    <w:rsid w:val="00F6614C"/>
    <w:rsid w:val="00F66E8F"/>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914"/>
    <w:rsid w:val="00F815CC"/>
    <w:rsid w:val="00F81C19"/>
    <w:rsid w:val="00F824FE"/>
    <w:rsid w:val="00F826AB"/>
    <w:rsid w:val="00F8363D"/>
    <w:rsid w:val="00F8470C"/>
    <w:rsid w:val="00F84C5D"/>
    <w:rsid w:val="00F859D9"/>
    <w:rsid w:val="00F864C0"/>
    <w:rsid w:val="00F86773"/>
    <w:rsid w:val="00F867CE"/>
    <w:rsid w:val="00F86FB8"/>
    <w:rsid w:val="00F86FBC"/>
    <w:rsid w:val="00F8738D"/>
    <w:rsid w:val="00F87443"/>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47D3"/>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018"/>
    <w:rsid w:val="00FB34BE"/>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632"/>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B57"/>
    <w:rsid w:val="00FE7F9C"/>
    <w:rsid w:val="00FF0ABA"/>
    <w:rsid w:val="00FF0B42"/>
    <w:rsid w:val="00FF1D67"/>
    <w:rsid w:val="00FF21E8"/>
    <w:rsid w:val="00FF2A49"/>
    <w:rsid w:val="00FF35BF"/>
    <w:rsid w:val="00FF36AF"/>
    <w:rsid w:val="00FF4278"/>
    <w:rsid w:val="00FF44D2"/>
    <w:rsid w:val="00FF4A0D"/>
    <w:rsid w:val="00FF4DA2"/>
    <w:rsid w:val="00FF4FAB"/>
    <w:rsid w:val="00FF5B57"/>
    <w:rsid w:val="00FF6120"/>
    <w:rsid w:val="00FF61F4"/>
    <w:rsid w:val="00FF6891"/>
    <w:rsid w:val="00FF6D5E"/>
    <w:rsid w:val="00FF769D"/>
    <w:rsid w:val="01FB174C"/>
    <w:rsid w:val="034FACFF"/>
    <w:rsid w:val="0537794E"/>
    <w:rsid w:val="0565C3FE"/>
    <w:rsid w:val="0811A962"/>
    <w:rsid w:val="08651B5C"/>
    <w:rsid w:val="08FA3AFB"/>
    <w:rsid w:val="090D1EAC"/>
    <w:rsid w:val="09B42133"/>
    <w:rsid w:val="09C01F8F"/>
    <w:rsid w:val="09E99107"/>
    <w:rsid w:val="0A03B2CB"/>
    <w:rsid w:val="0AFEAD64"/>
    <w:rsid w:val="0B447DC3"/>
    <w:rsid w:val="0B9E86E3"/>
    <w:rsid w:val="0C3E4210"/>
    <w:rsid w:val="0C4F9289"/>
    <w:rsid w:val="0D9A5E9B"/>
    <w:rsid w:val="0E4EAFFC"/>
    <w:rsid w:val="0F75E2D2"/>
    <w:rsid w:val="1082197B"/>
    <w:rsid w:val="10AABA64"/>
    <w:rsid w:val="10E487F5"/>
    <w:rsid w:val="115CA9E9"/>
    <w:rsid w:val="117ADEA1"/>
    <w:rsid w:val="11AE6F7F"/>
    <w:rsid w:val="12338569"/>
    <w:rsid w:val="1249499F"/>
    <w:rsid w:val="129A44EC"/>
    <w:rsid w:val="12E181EE"/>
    <w:rsid w:val="1305FD56"/>
    <w:rsid w:val="134216A6"/>
    <w:rsid w:val="1343273B"/>
    <w:rsid w:val="1398D3A2"/>
    <w:rsid w:val="14CCB6A8"/>
    <w:rsid w:val="166F909A"/>
    <w:rsid w:val="181DB103"/>
    <w:rsid w:val="195707A5"/>
    <w:rsid w:val="1A0421B8"/>
    <w:rsid w:val="1B0A0496"/>
    <w:rsid w:val="1B0B3C5D"/>
    <w:rsid w:val="1C22C957"/>
    <w:rsid w:val="1E7FBF39"/>
    <w:rsid w:val="1EBE6A7E"/>
    <w:rsid w:val="21254B61"/>
    <w:rsid w:val="2295A6A2"/>
    <w:rsid w:val="22F0230A"/>
    <w:rsid w:val="237646A1"/>
    <w:rsid w:val="26978D2E"/>
    <w:rsid w:val="27C728F3"/>
    <w:rsid w:val="285D6846"/>
    <w:rsid w:val="2A231E2A"/>
    <w:rsid w:val="2A3429F4"/>
    <w:rsid w:val="2ADC1940"/>
    <w:rsid w:val="2B67FA2C"/>
    <w:rsid w:val="2B81DB65"/>
    <w:rsid w:val="2BB832BE"/>
    <w:rsid w:val="2C461025"/>
    <w:rsid w:val="2CDF8E6C"/>
    <w:rsid w:val="2D4CF459"/>
    <w:rsid w:val="2E663A49"/>
    <w:rsid w:val="2E986810"/>
    <w:rsid w:val="2FEA1A41"/>
    <w:rsid w:val="317A3447"/>
    <w:rsid w:val="32286C08"/>
    <w:rsid w:val="324C3D36"/>
    <w:rsid w:val="327F9D3A"/>
    <w:rsid w:val="32AF7D96"/>
    <w:rsid w:val="33B36AAE"/>
    <w:rsid w:val="33B9D835"/>
    <w:rsid w:val="33E43B69"/>
    <w:rsid w:val="36ADA09F"/>
    <w:rsid w:val="36EB0B70"/>
    <w:rsid w:val="36ED1614"/>
    <w:rsid w:val="37AFD888"/>
    <w:rsid w:val="37E68809"/>
    <w:rsid w:val="37EEA858"/>
    <w:rsid w:val="386F9889"/>
    <w:rsid w:val="38C0CA1D"/>
    <w:rsid w:val="38CAA3D0"/>
    <w:rsid w:val="3A95054A"/>
    <w:rsid w:val="3BDFD8DF"/>
    <w:rsid w:val="3BE5678A"/>
    <w:rsid w:val="3CBF7B34"/>
    <w:rsid w:val="3D7BA940"/>
    <w:rsid w:val="3D9ED622"/>
    <w:rsid w:val="3EE5DD8E"/>
    <w:rsid w:val="3EFF05EB"/>
    <w:rsid w:val="4005A84A"/>
    <w:rsid w:val="40187161"/>
    <w:rsid w:val="4027C521"/>
    <w:rsid w:val="4089C5FD"/>
    <w:rsid w:val="40C2A8CF"/>
    <w:rsid w:val="42453C96"/>
    <w:rsid w:val="42676669"/>
    <w:rsid w:val="43B94EB1"/>
    <w:rsid w:val="459619F2"/>
    <w:rsid w:val="45B24185"/>
    <w:rsid w:val="4670CA2A"/>
    <w:rsid w:val="46DDB0CB"/>
    <w:rsid w:val="46F0EF73"/>
    <w:rsid w:val="476CE741"/>
    <w:rsid w:val="479AD8EB"/>
    <w:rsid w:val="482885DF"/>
    <w:rsid w:val="48E7AC4F"/>
    <w:rsid w:val="49779A31"/>
    <w:rsid w:val="4A0D98E2"/>
    <w:rsid w:val="4A19A284"/>
    <w:rsid w:val="4B7ED41D"/>
    <w:rsid w:val="4BB0725D"/>
    <w:rsid w:val="4BD5DAF7"/>
    <w:rsid w:val="4CD9DA0C"/>
    <w:rsid w:val="4D3FB038"/>
    <w:rsid w:val="4DE0775C"/>
    <w:rsid w:val="4E7EB3E2"/>
    <w:rsid w:val="505B746F"/>
    <w:rsid w:val="50A8F05C"/>
    <w:rsid w:val="517F2E59"/>
    <w:rsid w:val="52D4AC77"/>
    <w:rsid w:val="5326B066"/>
    <w:rsid w:val="558C6D66"/>
    <w:rsid w:val="564BC727"/>
    <w:rsid w:val="57289229"/>
    <w:rsid w:val="578D46C9"/>
    <w:rsid w:val="57E9DFA5"/>
    <w:rsid w:val="5914699C"/>
    <w:rsid w:val="5949C426"/>
    <w:rsid w:val="59585109"/>
    <w:rsid w:val="5A20A2E5"/>
    <w:rsid w:val="5A701237"/>
    <w:rsid w:val="5B194E95"/>
    <w:rsid w:val="5B31C24B"/>
    <w:rsid w:val="5E149308"/>
    <w:rsid w:val="5FE05965"/>
    <w:rsid w:val="5FF37E4E"/>
    <w:rsid w:val="60993740"/>
    <w:rsid w:val="60E104D5"/>
    <w:rsid w:val="60F60168"/>
    <w:rsid w:val="61651F17"/>
    <w:rsid w:val="6198CFE0"/>
    <w:rsid w:val="619CEAF9"/>
    <w:rsid w:val="61EA9FD5"/>
    <w:rsid w:val="62595BD4"/>
    <w:rsid w:val="63034261"/>
    <w:rsid w:val="636F75A2"/>
    <w:rsid w:val="63E01A38"/>
    <w:rsid w:val="66624BB3"/>
    <w:rsid w:val="66742E89"/>
    <w:rsid w:val="671D98B6"/>
    <w:rsid w:val="6740B467"/>
    <w:rsid w:val="678380B4"/>
    <w:rsid w:val="681794E9"/>
    <w:rsid w:val="68624018"/>
    <w:rsid w:val="6A307AA5"/>
    <w:rsid w:val="6B2E3BF2"/>
    <w:rsid w:val="6B372E23"/>
    <w:rsid w:val="6BE3E112"/>
    <w:rsid w:val="6C8A37E3"/>
    <w:rsid w:val="704BCBE8"/>
    <w:rsid w:val="707F540C"/>
    <w:rsid w:val="711104D7"/>
    <w:rsid w:val="71BF151F"/>
    <w:rsid w:val="72097C79"/>
    <w:rsid w:val="743E86FE"/>
    <w:rsid w:val="743EBB50"/>
    <w:rsid w:val="749FDCE1"/>
    <w:rsid w:val="750B7698"/>
    <w:rsid w:val="75220A2A"/>
    <w:rsid w:val="7632A43F"/>
    <w:rsid w:val="77B0E961"/>
    <w:rsid w:val="783831C0"/>
    <w:rsid w:val="79318E05"/>
    <w:rsid w:val="7BE27D2F"/>
    <w:rsid w:val="7C34E04F"/>
    <w:rsid w:val="7C385E0C"/>
    <w:rsid w:val="7CFB09A0"/>
    <w:rsid w:val="7D112693"/>
    <w:rsid w:val="7FA39280"/>
    <w:rsid w:val="7FF052AA"/>
    <w:rsid w:val="7FF16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28225C"/>
    <w:rPr>
      <w:rFonts w:ascii="Courier New" w:hAnsi="Courier New" w:cs="Courier New"/>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173BB5"/>
    <w:rPr>
      <w:b/>
      <w:bCs/>
    </w:rPr>
  </w:style>
  <w:style w:type="character" w:customStyle="1" w:styleId="AsuntodelcomentarioCar">
    <w:name w:val="Asunto del comentario Car"/>
    <w:basedOn w:val="TextocomentarioCar"/>
    <w:link w:val="Asuntodelcomentario"/>
    <w:uiPriority w:val="99"/>
    <w:semiHidden/>
    <w:rsid w:val="00173BB5"/>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203254999">
      <w:bodyDiv w:val="1"/>
      <w:marLeft w:val="0"/>
      <w:marRight w:val="0"/>
      <w:marTop w:val="0"/>
      <w:marBottom w:val="0"/>
      <w:divBdr>
        <w:top w:val="none" w:sz="0" w:space="0" w:color="auto"/>
        <w:left w:val="none" w:sz="0" w:space="0" w:color="auto"/>
        <w:bottom w:val="none" w:sz="0" w:space="0" w:color="auto"/>
        <w:right w:val="none" w:sz="0" w:space="0" w:color="auto"/>
      </w:divBdr>
    </w:div>
    <w:div w:id="250771927">
      <w:bodyDiv w:val="1"/>
      <w:marLeft w:val="0"/>
      <w:marRight w:val="0"/>
      <w:marTop w:val="0"/>
      <w:marBottom w:val="0"/>
      <w:divBdr>
        <w:top w:val="none" w:sz="0" w:space="0" w:color="auto"/>
        <w:left w:val="none" w:sz="0" w:space="0" w:color="auto"/>
        <w:bottom w:val="none" w:sz="0" w:space="0" w:color="auto"/>
        <w:right w:val="none" w:sz="0" w:space="0" w:color="auto"/>
      </w:divBdr>
    </w:div>
    <w:div w:id="26576856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467457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419642721">
      <w:bodyDiv w:val="1"/>
      <w:marLeft w:val="0"/>
      <w:marRight w:val="0"/>
      <w:marTop w:val="0"/>
      <w:marBottom w:val="0"/>
      <w:divBdr>
        <w:top w:val="none" w:sz="0" w:space="0" w:color="auto"/>
        <w:left w:val="none" w:sz="0" w:space="0" w:color="auto"/>
        <w:bottom w:val="none" w:sz="0" w:space="0" w:color="auto"/>
        <w:right w:val="none" w:sz="0" w:space="0" w:color="auto"/>
      </w:divBdr>
    </w:div>
    <w:div w:id="445471805">
      <w:bodyDiv w:val="1"/>
      <w:marLeft w:val="0"/>
      <w:marRight w:val="0"/>
      <w:marTop w:val="0"/>
      <w:marBottom w:val="0"/>
      <w:divBdr>
        <w:top w:val="none" w:sz="0" w:space="0" w:color="auto"/>
        <w:left w:val="none" w:sz="0" w:space="0" w:color="auto"/>
        <w:bottom w:val="none" w:sz="0" w:space="0" w:color="auto"/>
        <w:right w:val="none" w:sz="0" w:space="0" w:color="auto"/>
      </w:divBdr>
    </w:div>
    <w:div w:id="455567089">
      <w:bodyDiv w:val="1"/>
      <w:marLeft w:val="0"/>
      <w:marRight w:val="0"/>
      <w:marTop w:val="0"/>
      <w:marBottom w:val="0"/>
      <w:divBdr>
        <w:top w:val="none" w:sz="0" w:space="0" w:color="auto"/>
        <w:left w:val="none" w:sz="0" w:space="0" w:color="auto"/>
        <w:bottom w:val="none" w:sz="0" w:space="0" w:color="auto"/>
        <w:right w:val="none" w:sz="0" w:space="0" w:color="auto"/>
      </w:divBdr>
    </w:div>
    <w:div w:id="514075186">
      <w:bodyDiv w:val="1"/>
      <w:marLeft w:val="0"/>
      <w:marRight w:val="0"/>
      <w:marTop w:val="0"/>
      <w:marBottom w:val="0"/>
      <w:divBdr>
        <w:top w:val="none" w:sz="0" w:space="0" w:color="auto"/>
        <w:left w:val="none" w:sz="0" w:space="0" w:color="auto"/>
        <w:bottom w:val="none" w:sz="0" w:space="0" w:color="auto"/>
        <w:right w:val="none" w:sz="0" w:space="0" w:color="auto"/>
      </w:divBdr>
    </w:div>
    <w:div w:id="526020979">
      <w:bodyDiv w:val="1"/>
      <w:marLeft w:val="0"/>
      <w:marRight w:val="0"/>
      <w:marTop w:val="0"/>
      <w:marBottom w:val="0"/>
      <w:divBdr>
        <w:top w:val="none" w:sz="0" w:space="0" w:color="auto"/>
        <w:left w:val="none" w:sz="0" w:space="0" w:color="auto"/>
        <w:bottom w:val="none" w:sz="0" w:space="0" w:color="auto"/>
        <w:right w:val="none" w:sz="0" w:space="0" w:color="auto"/>
      </w:divBdr>
    </w:div>
    <w:div w:id="741635920">
      <w:bodyDiv w:val="1"/>
      <w:marLeft w:val="0"/>
      <w:marRight w:val="0"/>
      <w:marTop w:val="0"/>
      <w:marBottom w:val="0"/>
      <w:divBdr>
        <w:top w:val="none" w:sz="0" w:space="0" w:color="auto"/>
        <w:left w:val="none" w:sz="0" w:space="0" w:color="auto"/>
        <w:bottom w:val="none" w:sz="0" w:space="0" w:color="auto"/>
        <w:right w:val="none" w:sz="0" w:space="0" w:color="auto"/>
      </w:divBdr>
    </w:div>
    <w:div w:id="743573659">
      <w:bodyDiv w:val="1"/>
      <w:marLeft w:val="0"/>
      <w:marRight w:val="0"/>
      <w:marTop w:val="0"/>
      <w:marBottom w:val="0"/>
      <w:divBdr>
        <w:top w:val="none" w:sz="0" w:space="0" w:color="auto"/>
        <w:left w:val="none" w:sz="0" w:space="0" w:color="auto"/>
        <w:bottom w:val="none" w:sz="0" w:space="0" w:color="auto"/>
        <w:right w:val="none" w:sz="0" w:space="0" w:color="auto"/>
      </w:divBdr>
    </w:div>
    <w:div w:id="74660923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20274843">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873344386">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037435706">
      <w:bodyDiv w:val="1"/>
      <w:marLeft w:val="0"/>
      <w:marRight w:val="0"/>
      <w:marTop w:val="0"/>
      <w:marBottom w:val="0"/>
      <w:divBdr>
        <w:top w:val="none" w:sz="0" w:space="0" w:color="auto"/>
        <w:left w:val="none" w:sz="0" w:space="0" w:color="auto"/>
        <w:bottom w:val="none" w:sz="0" w:space="0" w:color="auto"/>
        <w:right w:val="none" w:sz="0" w:space="0" w:color="auto"/>
      </w:divBdr>
    </w:div>
    <w:div w:id="1183472299">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21865253">
      <w:bodyDiv w:val="1"/>
      <w:marLeft w:val="0"/>
      <w:marRight w:val="0"/>
      <w:marTop w:val="0"/>
      <w:marBottom w:val="0"/>
      <w:divBdr>
        <w:top w:val="none" w:sz="0" w:space="0" w:color="auto"/>
        <w:left w:val="none" w:sz="0" w:space="0" w:color="auto"/>
        <w:bottom w:val="none" w:sz="0" w:space="0" w:color="auto"/>
        <w:right w:val="none" w:sz="0" w:space="0" w:color="auto"/>
      </w:divBdr>
    </w:div>
    <w:div w:id="1244339907">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13678116">
      <w:bodyDiv w:val="1"/>
      <w:marLeft w:val="0"/>
      <w:marRight w:val="0"/>
      <w:marTop w:val="0"/>
      <w:marBottom w:val="0"/>
      <w:divBdr>
        <w:top w:val="none" w:sz="0" w:space="0" w:color="auto"/>
        <w:left w:val="none" w:sz="0" w:space="0" w:color="auto"/>
        <w:bottom w:val="none" w:sz="0" w:space="0" w:color="auto"/>
        <w:right w:val="none" w:sz="0" w:space="0" w:color="auto"/>
      </w:divBdr>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
    <w:div w:id="1399668847">
      <w:bodyDiv w:val="1"/>
      <w:marLeft w:val="0"/>
      <w:marRight w:val="0"/>
      <w:marTop w:val="0"/>
      <w:marBottom w:val="0"/>
      <w:divBdr>
        <w:top w:val="none" w:sz="0" w:space="0" w:color="auto"/>
        <w:left w:val="none" w:sz="0" w:space="0" w:color="auto"/>
        <w:bottom w:val="none" w:sz="0" w:space="0" w:color="auto"/>
        <w:right w:val="none" w:sz="0" w:space="0" w:color="auto"/>
      </w:divBdr>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30143346">
      <w:bodyDiv w:val="1"/>
      <w:marLeft w:val="0"/>
      <w:marRight w:val="0"/>
      <w:marTop w:val="0"/>
      <w:marBottom w:val="0"/>
      <w:divBdr>
        <w:top w:val="none" w:sz="0" w:space="0" w:color="auto"/>
        <w:left w:val="none" w:sz="0" w:space="0" w:color="auto"/>
        <w:bottom w:val="none" w:sz="0" w:space="0" w:color="auto"/>
        <w:right w:val="none" w:sz="0" w:space="0" w:color="auto"/>
      </w:divBdr>
    </w:div>
    <w:div w:id="1546022246">
      <w:bodyDiv w:val="1"/>
      <w:marLeft w:val="0"/>
      <w:marRight w:val="0"/>
      <w:marTop w:val="0"/>
      <w:marBottom w:val="0"/>
      <w:divBdr>
        <w:top w:val="none" w:sz="0" w:space="0" w:color="auto"/>
        <w:left w:val="none" w:sz="0" w:space="0" w:color="auto"/>
        <w:bottom w:val="none" w:sz="0" w:space="0" w:color="auto"/>
        <w:right w:val="none" w:sz="0" w:space="0" w:color="auto"/>
      </w:divBdr>
    </w:div>
    <w:div w:id="1567494037">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12664720">
      <w:bodyDiv w:val="1"/>
      <w:marLeft w:val="0"/>
      <w:marRight w:val="0"/>
      <w:marTop w:val="0"/>
      <w:marBottom w:val="0"/>
      <w:divBdr>
        <w:top w:val="none" w:sz="0" w:space="0" w:color="auto"/>
        <w:left w:val="none" w:sz="0" w:space="0" w:color="auto"/>
        <w:bottom w:val="none" w:sz="0" w:space="0" w:color="auto"/>
        <w:right w:val="none" w:sz="0" w:space="0" w:color="auto"/>
      </w:divBdr>
    </w:div>
    <w:div w:id="1624845112">
      <w:bodyDiv w:val="1"/>
      <w:marLeft w:val="0"/>
      <w:marRight w:val="0"/>
      <w:marTop w:val="0"/>
      <w:marBottom w:val="0"/>
      <w:divBdr>
        <w:top w:val="none" w:sz="0" w:space="0" w:color="auto"/>
        <w:left w:val="none" w:sz="0" w:space="0" w:color="auto"/>
        <w:bottom w:val="none" w:sz="0" w:space="0" w:color="auto"/>
        <w:right w:val="none" w:sz="0" w:space="0" w:color="auto"/>
      </w:divBdr>
    </w:div>
    <w:div w:id="1716735996">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807702282">
      <w:bodyDiv w:val="1"/>
      <w:marLeft w:val="0"/>
      <w:marRight w:val="0"/>
      <w:marTop w:val="0"/>
      <w:marBottom w:val="0"/>
      <w:divBdr>
        <w:top w:val="none" w:sz="0" w:space="0" w:color="auto"/>
        <w:left w:val="none" w:sz="0" w:space="0" w:color="auto"/>
        <w:bottom w:val="none" w:sz="0" w:space="0" w:color="auto"/>
        <w:right w:val="none" w:sz="0" w:space="0" w:color="auto"/>
      </w:divBdr>
    </w:div>
    <w:div w:id="1884169090">
      <w:bodyDiv w:val="1"/>
      <w:marLeft w:val="0"/>
      <w:marRight w:val="0"/>
      <w:marTop w:val="0"/>
      <w:marBottom w:val="0"/>
      <w:divBdr>
        <w:top w:val="none" w:sz="0" w:space="0" w:color="auto"/>
        <w:left w:val="none" w:sz="0" w:space="0" w:color="auto"/>
        <w:bottom w:val="none" w:sz="0" w:space="0" w:color="auto"/>
        <w:right w:val="none" w:sz="0" w:space="0" w:color="auto"/>
      </w:divBdr>
    </w:div>
    <w:div w:id="1900239135">
      <w:bodyDiv w:val="1"/>
      <w:marLeft w:val="0"/>
      <w:marRight w:val="0"/>
      <w:marTop w:val="0"/>
      <w:marBottom w:val="0"/>
      <w:divBdr>
        <w:top w:val="none" w:sz="0" w:space="0" w:color="auto"/>
        <w:left w:val="none" w:sz="0" w:space="0" w:color="auto"/>
        <w:bottom w:val="none" w:sz="0" w:space="0" w:color="auto"/>
        <w:right w:val="none" w:sz="0" w:space="0" w:color="auto"/>
      </w:divBdr>
    </w:div>
    <w:div w:id="195365996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7824284">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bbee13ce922a43a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702e3eb001ba4f9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6" Type="http://schemas.openxmlformats.org/officeDocument/2006/relationships/hyperlink" Target="https://www.corteconstitucional.gov.co/relatoria/2020/T-053-20.htm" TargetMode="External"/><Relationship Id="rId5" Type="http://schemas.openxmlformats.org/officeDocument/2006/relationships/hyperlink" Target="https://www.corteconstitucional.gov.co/relatoria/2020/T-053-20.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3.xml><?xml version="1.0" encoding="utf-8"?>
<ds:datastoreItem xmlns:ds="http://schemas.openxmlformats.org/officeDocument/2006/customXml" ds:itemID="{E4E96AB8-8C66-4C8F-902E-BA9D5D1A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71C9C-51FF-424E-816D-200CEC0A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3978</Words>
  <Characters>21881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41</cp:revision>
  <cp:lastPrinted>2018-04-19T16:23:00Z</cp:lastPrinted>
  <dcterms:created xsi:type="dcterms:W3CDTF">2021-05-05T13:38:00Z</dcterms:created>
  <dcterms:modified xsi:type="dcterms:W3CDTF">2022-08-02T17:26:00Z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