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8134" w14:textId="77777777" w:rsidR="00EF6D76" w:rsidRPr="00926ED9" w:rsidRDefault="00EF6D76" w:rsidP="00EF6D7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926ED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BFB12A" w14:textId="77777777" w:rsidR="00EF6D76" w:rsidRPr="00926ED9" w:rsidRDefault="00EF6D76" w:rsidP="00EF6D76">
      <w:pPr>
        <w:jc w:val="both"/>
        <w:rPr>
          <w:rFonts w:ascii="Arial" w:hAnsi="Arial" w:cs="Arial"/>
          <w:lang w:val="es-419"/>
        </w:rPr>
      </w:pPr>
    </w:p>
    <w:p w14:paraId="4F600044" w14:textId="3F280073" w:rsidR="00AA3DD2" w:rsidRPr="00AA3DD2" w:rsidRDefault="00AA3DD2" w:rsidP="00AA3DD2">
      <w:pPr>
        <w:jc w:val="both"/>
        <w:rPr>
          <w:rFonts w:ascii="Arial" w:hAnsi="Arial" w:cs="Arial"/>
          <w:bCs/>
          <w:lang w:val="es-CO"/>
        </w:rPr>
      </w:pPr>
      <w:r w:rsidRPr="00AA3DD2">
        <w:rPr>
          <w:rFonts w:ascii="Arial" w:hAnsi="Arial" w:cs="Arial"/>
          <w:bCs/>
          <w:lang w:val="es-CO"/>
        </w:rPr>
        <w:t>Asunto</w:t>
      </w:r>
      <w:r w:rsidRPr="00AA3DD2">
        <w:rPr>
          <w:rFonts w:ascii="Arial" w:hAnsi="Arial" w:cs="Arial"/>
          <w:bCs/>
          <w:lang w:val="es-CO"/>
        </w:rPr>
        <w:tab/>
      </w:r>
      <w:r>
        <w:rPr>
          <w:rFonts w:ascii="Arial" w:hAnsi="Arial" w:cs="Arial"/>
          <w:bCs/>
          <w:lang w:val="es-CO"/>
        </w:rPr>
        <w:tab/>
      </w:r>
      <w:r w:rsidRPr="00AA3DD2">
        <w:rPr>
          <w:rFonts w:ascii="Arial" w:hAnsi="Arial" w:cs="Arial"/>
          <w:bCs/>
          <w:lang w:val="es-CO"/>
        </w:rPr>
        <w:tab/>
        <w:t>: Sentencia de segundo grado</w:t>
      </w:r>
    </w:p>
    <w:p w14:paraId="30F701C7" w14:textId="77777777" w:rsidR="00AA3DD2" w:rsidRPr="00AA3DD2" w:rsidRDefault="00AA3DD2" w:rsidP="00AA3DD2">
      <w:pPr>
        <w:jc w:val="both"/>
        <w:rPr>
          <w:rFonts w:ascii="Arial" w:hAnsi="Arial" w:cs="Arial"/>
          <w:bCs/>
        </w:rPr>
      </w:pPr>
      <w:r w:rsidRPr="00AA3DD2">
        <w:rPr>
          <w:rFonts w:ascii="Arial" w:hAnsi="Arial" w:cs="Arial"/>
          <w:bCs/>
        </w:rPr>
        <w:t>Tipo de proceso</w:t>
      </w:r>
      <w:r w:rsidRPr="00AA3DD2">
        <w:rPr>
          <w:rFonts w:ascii="Arial" w:hAnsi="Arial" w:cs="Arial"/>
          <w:bCs/>
        </w:rPr>
        <w:tab/>
        <w:t>: Acción popular</w:t>
      </w:r>
    </w:p>
    <w:p w14:paraId="0F0BF74D" w14:textId="77777777" w:rsidR="00AA3DD2" w:rsidRPr="00AA3DD2" w:rsidRDefault="00AA3DD2" w:rsidP="00AA3DD2">
      <w:pPr>
        <w:jc w:val="both"/>
        <w:rPr>
          <w:rFonts w:ascii="Arial" w:hAnsi="Arial" w:cs="Arial"/>
          <w:bCs/>
        </w:rPr>
      </w:pPr>
      <w:r w:rsidRPr="00AA3DD2">
        <w:rPr>
          <w:rFonts w:ascii="Arial" w:hAnsi="Arial" w:cs="Arial"/>
          <w:bCs/>
        </w:rPr>
        <w:t>Accionante</w:t>
      </w:r>
      <w:r w:rsidRPr="00AA3DD2">
        <w:rPr>
          <w:rFonts w:ascii="Arial" w:hAnsi="Arial" w:cs="Arial"/>
          <w:bCs/>
        </w:rPr>
        <w:tab/>
      </w:r>
      <w:r w:rsidRPr="00AA3DD2">
        <w:rPr>
          <w:rFonts w:ascii="Arial" w:hAnsi="Arial" w:cs="Arial"/>
          <w:bCs/>
        </w:rPr>
        <w:tab/>
        <w:t>: Javier E. Arias I.</w:t>
      </w:r>
    </w:p>
    <w:p w14:paraId="591B0DCD" w14:textId="7CA6013C" w:rsidR="00AA3DD2" w:rsidRPr="00AA3DD2" w:rsidRDefault="00AA3DD2" w:rsidP="00AA3DD2">
      <w:pPr>
        <w:jc w:val="both"/>
        <w:rPr>
          <w:rFonts w:ascii="Arial" w:hAnsi="Arial" w:cs="Arial"/>
          <w:bCs/>
        </w:rPr>
      </w:pPr>
      <w:r w:rsidRPr="00AA3DD2">
        <w:rPr>
          <w:rFonts w:ascii="Arial" w:hAnsi="Arial" w:cs="Arial"/>
          <w:bCs/>
        </w:rPr>
        <w:t>Coadyuvantes</w:t>
      </w:r>
      <w:r w:rsidRPr="00AA3DD2">
        <w:rPr>
          <w:rFonts w:ascii="Arial" w:hAnsi="Arial" w:cs="Arial"/>
          <w:bCs/>
        </w:rPr>
        <w:tab/>
      </w:r>
      <w:r>
        <w:rPr>
          <w:rFonts w:ascii="Arial" w:hAnsi="Arial" w:cs="Arial"/>
          <w:bCs/>
        </w:rPr>
        <w:tab/>
      </w:r>
      <w:r w:rsidRPr="00AA3DD2">
        <w:rPr>
          <w:rFonts w:ascii="Arial" w:hAnsi="Arial" w:cs="Arial"/>
          <w:bCs/>
        </w:rPr>
        <w:t xml:space="preserve">: </w:t>
      </w:r>
      <w:proofErr w:type="spellStart"/>
      <w:r w:rsidRPr="00AA3DD2">
        <w:rPr>
          <w:rFonts w:ascii="Arial" w:hAnsi="Arial" w:cs="Arial"/>
          <w:bCs/>
        </w:rPr>
        <w:t>Cotty</w:t>
      </w:r>
      <w:proofErr w:type="spellEnd"/>
      <w:r w:rsidRPr="00AA3DD2">
        <w:rPr>
          <w:rFonts w:ascii="Arial" w:hAnsi="Arial" w:cs="Arial"/>
          <w:bCs/>
        </w:rPr>
        <w:t xml:space="preserve"> Morales C. y otros</w:t>
      </w:r>
    </w:p>
    <w:p w14:paraId="7DED6096" w14:textId="77777777" w:rsidR="00AA3DD2" w:rsidRPr="00AA3DD2" w:rsidRDefault="00AA3DD2" w:rsidP="00AA3DD2">
      <w:pPr>
        <w:jc w:val="both"/>
        <w:rPr>
          <w:rFonts w:ascii="Arial" w:hAnsi="Arial" w:cs="Arial"/>
        </w:rPr>
      </w:pPr>
      <w:r w:rsidRPr="00AA3DD2">
        <w:rPr>
          <w:rFonts w:ascii="Arial" w:hAnsi="Arial" w:cs="Arial"/>
        </w:rPr>
        <w:t>Accionado</w:t>
      </w:r>
      <w:r w:rsidRPr="00AA3DD2">
        <w:rPr>
          <w:rFonts w:ascii="Arial" w:hAnsi="Arial" w:cs="Arial"/>
        </w:rPr>
        <w:tab/>
      </w:r>
      <w:r w:rsidRPr="00AA3DD2">
        <w:rPr>
          <w:rFonts w:ascii="Arial" w:hAnsi="Arial" w:cs="Arial"/>
        </w:rPr>
        <w:tab/>
        <w:t>: Almacenes Éxito SA</w:t>
      </w:r>
    </w:p>
    <w:p w14:paraId="169F6902" w14:textId="77777777" w:rsidR="00AA3DD2" w:rsidRPr="00AA3DD2" w:rsidRDefault="00AA3DD2" w:rsidP="00AA3DD2">
      <w:pPr>
        <w:jc w:val="both"/>
        <w:rPr>
          <w:rFonts w:ascii="Arial" w:hAnsi="Arial" w:cs="Arial"/>
        </w:rPr>
      </w:pPr>
      <w:r w:rsidRPr="00AA3DD2">
        <w:rPr>
          <w:rFonts w:ascii="Arial" w:hAnsi="Arial" w:cs="Arial"/>
        </w:rPr>
        <w:t>Vinculados</w:t>
      </w:r>
      <w:r w:rsidRPr="00AA3DD2">
        <w:rPr>
          <w:rFonts w:ascii="Arial" w:hAnsi="Arial" w:cs="Arial"/>
        </w:rPr>
        <w:tab/>
      </w:r>
      <w:r w:rsidRPr="00AA3DD2">
        <w:rPr>
          <w:rFonts w:ascii="Arial" w:hAnsi="Arial" w:cs="Arial"/>
        </w:rPr>
        <w:tab/>
        <w:t>: Procuraduría General de la nación y otros</w:t>
      </w:r>
    </w:p>
    <w:p w14:paraId="7C8C37C8" w14:textId="77777777" w:rsidR="00AA3DD2" w:rsidRPr="00AA3DD2" w:rsidRDefault="00AA3DD2" w:rsidP="00AA3DD2">
      <w:pPr>
        <w:jc w:val="both"/>
        <w:rPr>
          <w:rFonts w:ascii="Arial" w:hAnsi="Arial" w:cs="Arial"/>
        </w:rPr>
      </w:pPr>
      <w:r w:rsidRPr="00AA3DD2">
        <w:rPr>
          <w:rFonts w:ascii="Arial" w:hAnsi="Arial" w:cs="Arial"/>
        </w:rPr>
        <w:t xml:space="preserve">Procedencia </w:t>
      </w:r>
      <w:r w:rsidRPr="00AA3DD2">
        <w:rPr>
          <w:rFonts w:ascii="Arial" w:hAnsi="Arial" w:cs="Arial"/>
        </w:rPr>
        <w:tab/>
      </w:r>
      <w:r w:rsidRPr="00AA3DD2">
        <w:rPr>
          <w:rFonts w:ascii="Arial" w:hAnsi="Arial" w:cs="Arial"/>
        </w:rPr>
        <w:tab/>
        <w:t>: Juzgado 5º Civil del Circuito de Pereira</w:t>
      </w:r>
    </w:p>
    <w:p w14:paraId="2A44ED7E" w14:textId="77777777" w:rsidR="00AA3DD2" w:rsidRPr="00AA3DD2" w:rsidRDefault="00AA3DD2" w:rsidP="00AA3DD2">
      <w:pPr>
        <w:jc w:val="both"/>
        <w:rPr>
          <w:rFonts w:ascii="Arial" w:hAnsi="Arial" w:cs="Arial"/>
        </w:rPr>
      </w:pPr>
      <w:r w:rsidRPr="00AA3DD2">
        <w:rPr>
          <w:rFonts w:ascii="Arial" w:hAnsi="Arial" w:cs="Arial"/>
        </w:rPr>
        <w:t>Radicación</w:t>
      </w:r>
      <w:r w:rsidRPr="00AA3DD2">
        <w:rPr>
          <w:rFonts w:ascii="Arial" w:hAnsi="Arial" w:cs="Arial"/>
        </w:rPr>
        <w:tab/>
      </w:r>
      <w:r w:rsidRPr="00AA3DD2">
        <w:rPr>
          <w:rFonts w:ascii="Arial" w:hAnsi="Arial" w:cs="Arial"/>
        </w:rPr>
        <w:tab/>
        <w:t xml:space="preserve">: </w:t>
      </w:r>
      <w:r w:rsidRPr="00AA3DD2">
        <w:rPr>
          <w:rFonts w:ascii="Arial" w:hAnsi="Arial" w:cs="Arial"/>
          <w:lang w:val="es-CO"/>
        </w:rPr>
        <w:t>66001-31-03-005-</w:t>
      </w:r>
      <w:r w:rsidRPr="00AA3DD2">
        <w:rPr>
          <w:rFonts w:ascii="Arial" w:hAnsi="Arial" w:cs="Arial"/>
          <w:b/>
          <w:lang w:val="es-CO"/>
        </w:rPr>
        <w:t>2019-00183-03</w:t>
      </w:r>
    </w:p>
    <w:p w14:paraId="0DCA07A6" w14:textId="77777777" w:rsidR="00AA3DD2" w:rsidRPr="00AA3DD2" w:rsidRDefault="00AA3DD2" w:rsidP="00AA3DD2">
      <w:pPr>
        <w:jc w:val="both"/>
        <w:rPr>
          <w:rFonts w:ascii="Arial" w:hAnsi="Arial" w:cs="Arial"/>
          <w:bCs/>
          <w:lang w:val="es-CO"/>
        </w:rPr>
      </w:pPr>
      <w:proofErr w:type="spellStart"/>
      <w:r w:rsidRPr="00AA3DD2">
        <w:rPr>
          <w:rFonts w:ascii="Arial" w:hAnsi="Arial" w:cs="Arial"/>
          <w:bCs/>
          <w:lang w:val="es-CO"/>
        </w:rPr>
        <w:t>Mag</w:t>
      </w:r>
      <w:proofErr w:type="spellEnd"/>
      <w:r w:rsidRPr="00AA3DD2">
        <w:rPr>
          <w:rFonts w:ascii="Arial" w:hAnsi="Arial" w:cs="Arial"/>
          <w:bCs/>
          <w:lang w:val="es-CO"/>
        </w:rPr>
        <w:t>. Ponente</w:t>
      </w:r>
      <w:r w:rsidRPr="00AA3DD2">
        <w:rPr>
          <w:rFonts w:ascii="Arial" w:hAnsi="Arial" w:cs="Arial"/>
          <w:bCs/>
          <w:lang w:val="es-CO"/>
        </w:rPr>
        <w:tab/>
      </w:r>
      <w:r w:rsidRPr="00AA3DD2">
        <w:rPr>
          <w:rFonts w:ascii="Arial" w:hAnsi="Arial" w:cs="Arial"/>
          <w:bCs/>
          <w:lang w:val="es-CO"/>
        </w:rPr>
        <w:tab/>
        <w:t xml:space="preserve">: </w:t>
      </w:r>
      <w:proofErr w:type="spellStart"/>
      <w:r w:rsidRPr="00AA3DD2">
        <w:rPr>
          <w:rFonts w:ascii="Arial" w:hAnsi="Arial" w:cs="Arial"/>
          <w:bCs/>
          <w:lang w:val="es-CO"/>
        </w:rPr>
        <w:t>Duberney</w:t>
      </w:r>
      <w:proofErr w:type="spellEnd"/>
      <w:r w:rsidRPr="00AA3DD2">
        <w:rPr>
          <w:rFonts w:ascii="Arial" w:hAnsi="Arial" w:cs="Arial"/>
          <w:bCs/>
          <w:lang w:val="es-CO"/>
        </w:rPr>
        <w:t xml:space="preserve"> Grisales Herrera</w:t>
      </w:r>
    </w:p>
    <w:p w14:paraId="1A941172" w14:textId="77777777" w:rsidR="00AA3DD2" w:rsidRPr="00AA3DD2" w:rsidRDefault="00AA3DD2" w:rsidP="00AA3DD2">
      <w:pPr>
        <w:jc w:val="both"/>
        <w:rPr>
          <w:rFonts w:ascii="Arial" w:hAnsi="Arial" w:cs="Arial"/>
        </w:rPr>
      </w:pPr>
      <w:r w:rsidRPr="00AA3DD2">
        <w:rPr>
          <w:rFonts w:ascii="Arial" w:hAnsi="Arial" w:cs="Arial"/>
        </w:rPr>
        <w:t>Aprobada en sesión</w:t>
      </w:r>
      <w:r w:rsidRPr="00AA3DD2">
        <w:rPr>
          <w:rFonts w:ascii="Arial" w:hAnsi="Arial" w:cs="Arial"/>
        </w:rPr>
        <w:tab/>
        <w:t>: 393 de 19-08-2022</w:t>
      </w:r>
    </w:p>
    <w:p w14:paraId="044FBD6B" w14:textId="77777777" w:rsidR="00EF6D76" w:rsidRPr="00926ED9" w:rsidRDefault="00EF6D76" w:rsidP="00EF6D76">
      <w:pPr>
        <w:jc w:val="both"/>
        <w:rPr>
          <w:rFonts w:ascii="Arial" w:hAnsi="Arial" w:cs="Arial"/>
          <w:lang w:val="es-419"/>
        </w:rPr>
      </w:pPr>
    </w:p>
    <w:p w14:paraId="6C496973" w14:textId="320EADB4" w:rsidR="00BD173C" w:rsidRDefault="00DA2C6D" w:rsidP="00BD173C">
      <w:pPr>
        <w:widowControl/>
        <w:overflowPunct/>
        <w:autoSpaceDE/>
        <w:adjustRightInd/>
        <w:jc w:val="both"/>
        <w:rPr>
          <w:rFonts w:ascii="Arial" w:hAnsi="Arial" w:cs="Arial"/>
          <w:b/>
          <w:bCs/>
          <w:iCs/>
          <w:kern w:val="0"/>
          <w:lang w:val="es-419" w:eastAsia="fr-FR"/>
        </w:rPr>
      </w:pPr>
      <w:r>
        <w:rPr>
          <w:rFonts w:ascii="Arial" w:hAnsi="Arial" w:cs="Arial"/>
          <w:b/>
          <w:bCs/>
          <w:iCs/>
          <w:kern w:val="0"/>
          <w:u w:val="single"/>
          <w:lang w:val="es-419" w:eastAsia="fr-FR"/>
        </w:rPr>
        <w:t>TEMAS:</w:t>
      </w:r>
      <w:r>
        <w:rPr>
          <w:rFonts w:ascii="Arial" w:hAnsi="Arial" w:cs="Arial"/>
          <w:b/>
          <w:bCs/>
          <w:iCs/>
          <w:kern w:val="0"/>
          <w:lang w:val="es-419" w:eastAsia="fr-FR"/>
        </w:rPr>
        <w:tab/>
        <w:t>ACCIÓN POPULAR / PRESUPUESTOS AXIALES / ACCIÓN U OMISIÓN, DAÑO DE DERECHOS COLECTIVOS O PELIGRO Y RELACIÓN CAUSAL / ALMACENES / PRESTAN UN SERVICIO PÚBLICO / INTÉRPRETE Y GUÍA INTÉRPRETE / COSTAS / SON DE CARÁCTER OBJETIVO.</w:t>
      </w:r>
    </w:p>
    <w:p w14:paraId="575F45B4" w14:textId="77777777" w:rsidR="00BD173C" w:rsidRDefault="00BD173C" w:rsidP="00BD173C">
      <w:pPr>
        <w:widowControl/>
        <w:overflowPunct/>
        <w:autoSpaceDE/>
        <w:adjustRightInd/>
        <w:jc w:val="both"/>
        <w:rPr>
          <w:rFonts w:ascii="Arial" w:hAnsi="Arial" w:cs="Arial"/>
          <w:kern w:val="0"/>
          <w:lang w:val="es-419"/>
        </w:rPr>
      </w:pPr>
    </w:p>
    <w:p w14:paraId="7D01FE00" w14:textId="77777777" w:rsidR="00BD173C" w:rsidRDefault="00BD173C" w:rsidP="00BD173C">
      <w:pPr>
        <w:widowControl/>
        <w:overflowPunct/>
        <w:autoSpaceDE/>
        <w:adjustRightInd/>
        <w:jc w:val="both"/>
        <w:rPr>
          <w:rFonts w:ascii="Arial" w:hAnsi="Arial" w:cs="Arial"/>
          <w:kern w:val="0"/>
          <w:lang w:val="es-419"/>
        </w:rPr>
      </w:pPr>
      <w:r>
        <w:rPr>
          <w:rFonts w:ascii="Arial" w:hAnsi="Arial" w:cs="Arial"/>
          <w:kern w:val="0"/>
          <w:lang w:val="es-419"/>
        </w:rPr>
        <w:t>Los límites de la apelación. Dada la naturaleza de las acciones populares, el examen en segunda instancia no es restrictivo, sino que se extiende a la verificación de la vulneración o amenaza de cualquier derecho colectivo conforme al material probatorio existente…</w:t>
      </w:r>
    </w:p>
    <w:p w14:paraId="507A509E" w14:textId="77777777" w:rsidR="00BD173C" w:rsidRDefault="00BD173C" w:rsidP="00BD173C">
      <w:pPr>
        <w:widowControl/>
        <w:overflowPunct/>
        <w:autoSpaceDE/>
        <w:adjustRightInd/>
        <w:jc w:val="both"/>
        <w:rPr>
          <w:rFonts w:ascii="Arial" w:hAnsi="Arial" w:cs="Arial"/>
          <w:kern w:val="0"/>
          <w:lang w:val="es-419"/>
        </w:rPr>
      </w:pPr>
    </w:p>
    <w:p w14:paraId="7F7398BC" w14:textId="763DD44E" w:rsidR="00BD173C" w:rsidRDefault="003C3013" w:rsidP="00BD173C">
      <w:pPr>
        <w:widowControl/>
        <w:overflowPunct/>
        <w:autoSpaceDE/>
        <w:adjustRightInd/>
        <w:jc w:val="both"/>
        <w:rPr>
          <w:rFonts w:ascii="Arial" w:hAnsi="Arial" w:cs="Arial"/>
          <w:kern w:val="0"/>
          <w:lang w:val="es-419"/>
        </w:rPr>
      </w:pPr>
      <w:r w:rsidRPr="003C3013">
        <w:rPr>
          <w:rFonts w:ascii="Arial" w:hAnsi="Arial" w:cs="Arial"/>
          <w:kern w:val="0"/>
          <w:lang w:val="es-CO"/>
        </w:rPr>
        <w:t>La acción popular y sus supuestos axiales</w:t>
      </w:r>
      <w:r w:rsidR="00BD173C">
        <w:rPr>
          <w:rFonts w:ascii="Arial" w:hAnsi="Arial" w:cs="Arial"/>
          <w:kern w:val="0"/>
          <w:lang w:val="es-419"/>
        </w:rPr>
        <w:t>.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10B74E40" w14:textId="77777777" w:rsidR="00BD173C" w:rsidRDefault="00BD173C" w:rsidP="00BD173C">
      <w:pPr>
        <w:widowControl/>
        <w:overflowPunct/>
        <w:autoSpaceDE/>
        <w:adjustRightInd/>
        <w:jc w:val="both"/>
        <w:rPr>
          <w:rFonts w:ascii="Arial" w:hAnsi="Arial" w:cs="Arial"/>
          <w:kern w:val="0"/>
          <w:lang w:val="es-419"/>
        </w:rPr>
      </w:pPr>
    </w:p>
    <w:p w14:paraId="63419ABB" w14:textId="77777777" w:rsidR="00BD173C" w:rsidRDefault="00BD173C" w:rsidP="00BD173C">
      <w:pPr>
        <w:widowControl/>
        <w:overflowPunct/>
        <w:autoSpaceDE/>
        <w:adjustRightInd/>
        <w:jc w:val="both"/>
        <w:rPr>
          <w:rFonts w:ascii="Arial" w:hAnsi="Arial" w:cs="Arial"/>
          <w:kern w:val="0"/>
          <w:lang w:val="es-419"/>
        </w:rPr>
      </w:pPr>
      <w:r>
        <w:rPr>
          <w:rFonts w:ascii="Arial" w:hAnsi="Arial" w:cs="Arial"/>
          <w:kern w:val="0"/>
          <w:lang w:val="es-419"/>
        </w:rPr>
        <w:t>Las acciones populares pueden interponerse contra toda acción u omisión de las autoridades o de los particulares, que hayan violado o amenacen violar los derechos e intereses colectivos…</w:t>
      </w:r>
    </w:p>
    <w:p w14:paraId="66D9DB96" w14:textId="77777777" w:rsidR="00BD173C" w:rsidRDefault="00BD173C" w:rsidP="00BD173C">
      <w:pPr>
        <w:widowControl/>
        <w:overflowPunct/>
        <w:autoSpaceDE/>
        <w:adjustRightInd/>
        <w:jc w:val="both"/>
        <w:rPr>
          <w:rFonts w:ascii="Arial" w:hAnsi="Arial" w:cs="Arial"/>
          <w:kern w:val="0"/>
          <w:lang w:val="es-419"/>
        </w:rPr>
      </w:pPr>
    </w:p>
    <w:p w14:paraId="4EC9F9A9" w14:textId="77777777" w:rsidR="00BD173C" w:rsidRDefault="00BD173C" w:rsidP="00BD173C">
      <w:pPr>
        <w:widowControl/>
        <w:overflowPunct/>
        <w:autoSpaceDE/>
        <w:adjustRightInd/>
        <w:jc w:val="both"/>
        <w:rPr>
          <w:rFonts w:ascii="Arial" w:hAnsi="Arial" w:cs="Arial"/>
          <w:kern w:val="0"/>
          <w:lang w:val="es-419"/>
        </w:rPr>
      </w:pPr>
      <w:r>
        <w:rPr>
          <w:rFonts w:ascii="Arial" w:hAnsi="Arial" w:cs="Arial"/>
          <w:kern w:val="0"/>
          <w:lang w:val="es-419"/>
        </w:rPr>
        <w:t>Los presupuestos de esta acción son (i) Una acción u omisión de la parte convocada; (ii) La existencia de un daño contingente, peligro o amenaza…; y, (iii) La relación de causalidad entre la acción u omisión y la vulneración o amenaza de tales derechos e intereses. Cada uno de estos supuestos requiere acreditación procesal, cuya carga gravita en la parte demandante…</w:t>
      </w:r>
    </w:p>
    <w:p w14:paraId="357B9F03" w14:textId="77777777" w:rsidR="00BD173C" w:rsidRDefault="00BD173C" w:rsidP="00BD173C">
      <w:pPr>
        <w:widowControl/>
        <w:overflowPunct/>
        <w:autoSpaceDE/>
        <w:adjustRightInd/>
        <w:jc w:val="both"/>
        <w:rPr>
          <w:rFonts w:ascii="Arial" w:hAnsi="Arial" w:cs="Arial"/>
          <w:kern w:val="0"/>
          <w:lang w:val="es-419"/>
        </w:rPr>
      </w:pPr>
    </w:p>
    <w:p w14:paraId="7105B8D0" w14:textId="6D02D144" w:rsidR="00BD173C" w:rsidRDefault="005F70CB" w:rsidP="00BD173C">
      <w:pPr>
        <w:widowControl/>
        <w:overflowPunct/>
        <w:autoSpaceDE/>
        <w:adjustRightInd/>
        <w:jc w:val="both"/>
        <w:rPr>
          <w:rFonts w:ascii="Arial" w:hAnsi="Arial" w:cs="Arial"/>
          <w:kern w:val="0"/>
          <w:lang w:val="es-419"/>
        </w:rPr>
      </w:pPr>
      <w:r w:rsidRPr="00300B53">
        <w:rPr>
          <w:rFonts w:ascii="Arial" w:hAnsi="Arial" w:cs="Arial"/>
          <w:kern w:val="0"/>
          <w:lang w:val="es-419"/>
        </w:rPr>
        <w:t xml:space="preserve">La sustentación de Almacenes Éxito </w:t>
      </w:r>
      <w:r w:rsidR="00300B53" w:rsidRPr="00300B53">
        <w:rPr>
          <w:rFonts w:ascii="Arial" w:hAnsi="Arial" w:cs="Arial"/>
          <w:kern w:val="0"/>
          <w:lang w:val="es-419"/>
        </w:rPr>
        <w:t>S</w:t>
      </w:r>
      <w:r>
        <w:rPr>
          <w:rFonts w:ascii="Arial" w:hAnsi="Arial" w:cs="Arial"/>
          <w:kern w:val="0"/>
          <w:lang w:val="es-419"/>
        </w:rPr>
        <w:t>.</w:t>
      </w:r>
      <w:r w:rsidR="00300B53" w:rsidRPr="00300B53">
        <w:rPr>
          <w:rFonts w:ascii="Arial" w:hAnsi="Arial" w:cs="Arial"/>
          <w:kern w:val="0"/>
          <w:lang w:val="es-419"/>
        </w:rPr>
        <w:t>A. (i) Es inaplicable el artículo 8º, Ley 982, porque la actividad comercial no es un servicio público, tampoco es un centro de documentación, información o biblioteca, o presta asistencia en salud</w:t>
      </w:r>
      <w:r>
        <w:rPr>
          <w:rFonts w:ascii="Arial" w:hAnsi="Arial" w:cs="Arial"/>
          <w:kern w:val="0"/>
          <w:lang w:val="es-419"/>
        </w:rPr>
        <w:t>…</w:t>
      </w:r>
    </w:p>
    <w:p w14:paraId="62E54F51" w14:textId="2F2A60D1" w:rsidR="00E55B19" w:rsidRDefault="00E55B19" w:rsidP="00BD173C">
      <w:pPr>
        <w:widowControl/>
        <w:overflowPunct/>
        <w:autoSpaceDE/>
        <w:adjustRightInd/>
        <w:jc w:val="both"/>
        <w:rPr>
          <w:rFonts w:ascii="Arial" w:hAnsi="Arial" w:cs="Arial"/>
          <w:kern w:val="0"/>
          <w:lang w:val="es-419"/>
        </w:rPr>
      </w:pPr>
    </w:p>
    <w:p w14:paraId="07D0EDF2" w14:textId="1556513E" w:rsidR="005F70CB" w:rsidRDefault="005F70CB" w:rsidP="00BD173C">
      <w:pPr>
        <w:widowControl/>
        <w:overflowPunct/>
        <w:autoSpaceDE/>
        <w:adjustRightInd/>
        <w:jc w:val="both"/>
        <w:rPr>
          <w:rFonts w:ascii="Arial" w:hAnsi="Arial" w:cs="Arial"/>
          <w:kern w:val="0"/>
          <w:lang w:val="es-419"/>
        </w:rPr>
      </w:pPr>
      <w:r w:rsidRPr="005F70CB">
        <w:rPr>
          <w:rFonts w:ascii="Arial" w:hAnsi="Arial" w:cs="Arial"/>
          <w:kern w:val="0"/>
          <w:lang w:val="es-419"/>
        </w:rPr>
        <w:t>La interpretación literal del artículo 8º, Ley 982, se opone a la finalidad del ordenamiento sustancial orientada a garantizar el ejercicio pleno de los derechos de las personas con discapacidad en un escenario de igualdad; y, al contrario, una inteligencia taxativa de la normativa, implicaría preservar la discriminación de ese grupo poblacional.</w:t>
      </w:r>
    </w:p>
    <w:p w14:paraId="7869DD47" w14:textId="105AE5CE" w:rsidR="005F70CB" w:rsidRDefault="005F70CB" w:rsidP="00BD173C">
      <w:pPr>
        <w:widowControl/>
        <w:overflowPunct/>
        <w:autoSpaceDE/>
        <w:adjustRightInd/>
        <w:jc w:val="both"/>
        <w:rPr>
          <w:rFonts w:ascii="Arial" w:hAnsi="Arial" w:cs="Arial"/>
          <w:kern w:val="0"/>
          <w:lang w:val="es-419"/>
        </w:rPr>
      </w:pPr>
    </w:p>
    <w:p w14:paraId="0A2ED0CD" w14:textId="0F04E813" w:rsidR="005F70CB" w:rsidRDefault="006E5566" w:rsidP="00BD173C">
      <w:pPr>
        <w:widowControl/>
        <w:overflowPunct/>
        <w:autoSpaceDE/>
        <w:adjustRightInd/>
        <w:jc w:val="both"/>
        <w:rPr>
          <w:rFonts w:ascii="Arial" w:hAnsi="Arial" w:cs="Arial"/>
          <w:kern w:val="0"/>
          <w:lang w:val="es-419"/>
        </w:rPr>
      </w:pPr>
      <w:r>
        <w:rPr>
          <w:rFonts w:ascii="Arial" w:hAnsi="Arial" w:cs="Arial"/>
          <w:kern w:val="0"/>
          <w:lang w:val="es-419"/>
        </w:rPr>
        <w:t xml:space="preserve">… </w:t>
      </w:r>
      <w:r w:rsidRPr="006E5566">
        <w:rPr>
          <w:rFonts w:ascii="Arial" w:hAnsi="Arial" w:cs="Arial"/>
          <w:kern w:val="0"/>
          <w:lang w:val="es-419"/>
        </w:rPr>
        <w:t>el legislador mediante la Ley 982, por la cual se establecen normas tendientes a la equiparación de oportunidades para las personas sordas y “sordociegas”, estatuyó en su artículo 8º que las entidades prestadoras de servicios públicos</w:t>
      </w:r>
      <w:r w:rsidR="00A30BE5">
        <w:rPr>
          <w:rFonts w:ascii="Arial" w:hAnsi="Arial" w:cs="Arial"/>
          <w:kern w:val="0"/>
          <w:lang w:val="es-419"/>
        </w:rPr>
        <w:t>…</w:t>
      </w:r>
      <w:r w:rsidRPr="006E5566">
        <w:rPr>
          <w:rFonts w:ascii="Arial" w:hAnsi="Arial" w:cs="Arial"/>
          <w:kern w:val="0"/>
          <w:lang w:val="es-419"/>
        </w:rPr>
        <w:t xml:space="preserve"> deben prestar: “(…) el servicio de intérprete y guía intérprete para las personas sordas y sordociegas que lo requieran</w:t>
      </w:r>
      <w:r>
        <w:rPr>
          <w:rFonts w:ascii="Arial" w:hAnsi="Arial" w:cs="Arial"/>
          <w:kern w:val="0"/>
          <w:lang w:val="es-419"/>
        </w:rPr>
        <w:t>…</w:t>
      </w:r>
    </w:p>
    <w:p w14:paraId="55E7E4E5" w14:textId="5E0CDCA2" w:rsidR="00EF6D76" w:rsidRDefault="00EF6D76" w:rsidP="00EF6D76">
      <w:pPr>
        <w:jc w:val="both"/>
        <w:rPr>
          <w:rFonts w:ascii="Arial" w:hAnsi="Arial" w:cs="Arial"/>
        </w:rPr>
      </w:pPr>
    </w:p>
    <w:p w14:paraId="36C3E328" w14:textId="3FF4A556" w:rsidR="00DA2C6D" w:rsidRPr="00DA2C6D" w:rsidRDefault="00DA2C6D" w:rsidP="00DA2C6D">
      <w:pPr>
        <w:jc w:val="both"/>
        <w:rPr>
          <w:rFonts w:ascii="Arial" w:hAnsi="Arial" w:cs="Arial"/>
        </w:rPr>
      </w:pPr>
      <w:r w:rsidRPr="00DA2C6D">
        <w:rPr>
          <w:rFonts w:ascii="Arial" w:hAnsi="Arial" w:cs="Arial"/>
        </w:rPr>
        <w:t xml:space="preserve">Las costas procesales. Son de carácter objetivo, esto es, se impone a la parte vencida, y siempre que se den los supuestos de una norma, dice su tenor literal: “(…) Además en los casos especiales previstos en este código. (…)” </w:t>
      </w:r>
    </w:p>
    <w:p w14:paraId="13EE5824" w14:textId="77777777" w:rsidR="00DA2C6D" w:rsidRPr="00DA2C6D" w:rsidRDefault="00DA2C6D" w:rsidP="00DA2C6D">
      <w:pPr>
        <w:jc w:val="both"/>
        <w:rPr>
          <w:rFonts w:ascii="Arial" w:hAnsi="Arial" w:cs="Arial"/>
        </w:rPr>
      </w:pPr>
    </w:p>
    <w:p w14:paraId="2E7927AB" w14:textId="659966AB" w:rsidR="002372C2" w:rsidRDefault="00DA2C6D" w:rsidP="00DA2C6D">
      <w:pPr>
        <w:jc w:val="both"/>
        <w:rPr>
          <w:rFonts w:ascii="Arial" w:hAnsi="Arial" w:cs="Arial"/>
        </w:rPr>
      </w:pPr>
      <w:r w:rsidRPr="00DA2C6D">
        <w:rPr>
          <w:rFonts w:ascii="Arial" w:hAnsi="Arial" w:cs="Arial"/>
        </w:rPr>
        <w:t>En general procede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4904A82E" w14:textId="77777777" w:rsidR="00DA2C6D" w:rsidRDefault="00DA2C6D" w:rsidP="00DA2C6D">
      <w:pPr>
        <w:jc w:val="both"/>
        <w:rPr>
          <w:rFonts w:ascii="Arial" w:hAnsi="Arial" w:cs="Arial"/>
        </w:rPr>
      </w:pPr>
    </w:p>
    <w:p w14:paraId="3C451044" w14:textId="77777777" w:rsidR="00EF6D76" w:rsidRPr="00926ED9" w:rsidRDefault="00EF6D76" w:rsidP="00EF6D76">
      <w:pPr>
        <w:jc w:val="both"/>
        <w:rPr>
          <w:rFonts w:ascii="Arial" w:hAnsi="Arial" w:cs="Arial"/>
        </w:rPr>
      </w:pPr>
    </w:p>
    <w:p w14:paraId="408DC9D5" w14:textId="77777777" w:rsidR="00EF6D76" w:rsidRPr="00926ED9" w:rsidRDefault="00EF6D76" w:rsidP="00EF6D76">
      <w:pPr>
        <w:jc w:val="both"/>
        <w:rPr>
          <w:rFonts w:ascii="Arial" w:hAnsi="Arial" w:cs="Arial"/>
        </w:rPr>
      </w:pPr>
    </w:p>
    <w:bookmarkEnd w:id="0"/>
    <w:p w14:paraId="1A84D503" w14:textId="77777777" w:rsidR="00EF6D76" w:rsidRPr="0035024B" w:rsidRDefault="00EF6D76" w:rsidP="00EF6D76">
      <w:pPr>
        <w:pStyle w:val="Sinespaciado"/>
        <w:spacing w:line="360" w:lineRule="auto"/>
        <w:jc w:val="center"/>
        <w:rPr>
          <w:rFonts w:ascii="Georgia" w:hAnsi="Georgia" w:cs="Arial"/>
          <w:sz w:val="14"/>
          <w:szCs w:val="14"/>
          <w:lang w:val="es-CO"/>
        </w:rPr>
      </w:pPr>
      <w:r w:rsidRPr="0035024B">
        <w:rPr>
          <w:rFonts w:ascii="Georgia" w:hAnsi="Georgia"/>
          <w:noProof/>
        </w:rPr>
        <w:drawing>
          <wp:inline distT="0" distB="0" distL="0" distR="0" wp14:anchorId="54AE284B" wp14:editId="384CB770">
            <wp:extent cx="351790" cy="351790"/>
            <wp:effectExtent l="0" t="0" r="0" b="0"/>
            <wp:docPr id="1551941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4EC8564" w14:textId="77777777" w:rsidR="00EF6D76" w:rsidRPr="00234DCA" w:rsidRDefault="00EF6D76" w:rsidP="00EF6D76">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r w:rsidRPr="00234DCA">
        <w:rPr>
          <w:rFonts w:ascii="Georgia" w:hAnsi="Georgia" w:cs="Arial"/>
          <w:w w:val="140"/>
          <w:kern w:val="0"/>
          <w:sz w:val="14"/>
          <w:szCs w:val="22"/>
          <w:lang w:val="es-CO"/>
        </w:rPr>
        <w:t>REPUBLICA DE COLOMBIA</w:t>
      </w:r>
    </w:p>
    <w:p w14:paraId="30C63B19" w14:textId="77777777" w:rsidR="00EF6D76" w:rsidRPr="00234DCA" w:rsidRDefault="00EF6D76" w:rsidP="00EF6D76">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234DCA">
        <w:rPr>
          <w:rFonts w:ascii="Georgia" w:hAnsi="Georgia" w:cs="Arial"/>
          <w:w w:val="140"/>
          <w:kern w:val="0"/>
          <w:sz w:val="14"/>
          <w:szCs w:val="22"/>
          <w:lang w:val="es-CO"/>
        </w:rPr>
        <w:t>RAMA JUDICIAL DEL PODER PÚBLICO</w:t>
      </w:r>
    </w:p>
    <w:p w14:paraId="3FD60BF8" w14:textId="77777777" w:rsidR="00EF6D76" w:rsidRPr="00234DCA" w:rsidRDefault="00EF6D76" w:rsidP="00EF6D76">
      <w:pPr>
        <w:widowControl/>
        <w:overflowPunct/>
        <w:autoSpaceDE/>
        <w:autoSpaceDN/>
        <w:adjustRightInd/>
        <w:spacing w:line="360" w:lineRule="auto"/>
        <w:jc w:val="center"/>
        <w:rPr>
          <w:rFonts w:ascii="Georgia" w:hAnsi="Georgia" w:cs="Arial"/>
          <w:b/>
          <w:w w:val="140"/>
          <w:kern w:val="0"/>
          <w:sz w:val="16"/>
          <w:szCs w:val="22"/>
          <w:lang w:val="es-CO"/>
        </w:rPr>
      </w:pPr>
      <w:r w:rsidRPr="00234DCA">
        <w:rPr>
          <w:rFonts w:ascii="Georgia" w:hAnsi="Georgia" w:cs="Arial"/>
          <w:b/>
          <w:w w:val="140"/>
          <w:kern w:val="0"/>
          <w:sz w:val="18"/>
          <w:szCs w:val="22"/>
          <w:lang w:val="es-CO"/>
        </w:rPr>
        <w:t>T</w:t>
      </w:r>
      <w:r w:rsidRPr="00234DCA">
        <w:rPr>
          <w:rFonts w:ascii="Georgia" w:hAnsi="Georgia" w:cs="Arial"/>
          <w:b/>
          <w:w w:val="140"/>
          <w:kern w:val="0"/>
          <w:sz w:val="16"/>
          <w:szCs w:val="22"/>
          <w:lang w:val="es-CO"/>
        </w:rPr>
        <w:t>RIBUNAL</w:t>
      </w:r>
      <w:r w:rsidRPr="00234DCA">
        <w:rPr>
          <w:rFonts w:ascii="Georgia" w:hAnsi="Georgia" w:cs="Arial"/>
          <w:b/>
          <w:w w:val="140"/>
          <w:kern w:val="0"/>
          <w:sz w:val="18"/>
          <w:szCs w:val="22"/>
          <w:lang w:val="es-CO"/>
        </w:rPr>
        <w:t xml:space="preserve"> S</w:t>
      </w:r>
      <w:r w:rsidRPr="00234DCA">
        <w:rPr>
          <w:rFonts w:ascii="Georgia" w:hAnsi="Georgia" w:cs="Arial"/>
          <w:b/>
          <w:w w:val="140"/>
          <w:kern w:val="0"/>
          <w:sz w:val="16"/>
          <w:szCs w:val="22"/>
          <w:lang w:val="es-CO"/>
        </w:rPr>
        <w:t xml:space="preserve">UPERIOR DEL </w:t>
      </w:r>
      <w:r w:rsidRPr="00234DCA">
        <w:rPr>
          <w:rFonts w:ascii="Georgia" w:hAnsi="Georgia" w:cs="Arial"/>
          <w:b/>
          <w:w w:val="140"/>
          <w:kern w:val="0"/>
          <w:sz w:val="18"/>
          <w:szCs w:val="22"/>
          <w:lang w:val="es-CO"/>
        </w:rPr>
        <w:t>D</w:t>
      </w:r>
      <w:r w:rsidRPr="00234DCA">
        <w:rPr>
          <w:rFonts w:ascii="Georgia" w:hAnsi="Georgia" w:cs="Arial"/>
          <w:b/>
          <w:w w:val="140"/>
          <w:kern w:val="0"/>
          <w:sz w:val="16"/>
          <w:szCs w:val="22"/>
          <w:lang w:val="es-CO"/>
        </w:rPr>
        <w:t>ISTRITO</w:t>
      </w:r>
      <w:r w:rsidRPr="00234DCA">
        <w:rPr>
          <w:rFonts w:ascii="Georgia" w:hAnsi="Georgia" w:cs="Arial"/>
          <w:b/>
          <w:w w:val="140"/>
          <w:kern w:val="0"/>
          <w:sz w:val="18"/>
          <w:szCs w:val="22"/>
          <w:lang w:val="es-CO"/>
        </w:rPr>
        <w:t xml:space="preserve"> J</w:t>
      </w:r>
      <w:r w:rsidRPr="00234DCA">
        <w:rPr>
          <w:rFonts w:ascii="Georgia" w:hAnsi="Georgia" w:cs="Arial"/>
          <w:b/>
          <w:w w:val="140"/>
          <w:kern w:val="0"/>
          <w:sz w:val="16"/>
          <w:szCs w:val="22"/>
          <w:lang w:val="es-CO"/>
        </w:rPr>
        <w:t>UDICIAL</w:t>
      </w:r>
    </w:p>
    <w:p w14:paraId="1195F36D" w14:textId="77777777" w:rsidR="00EF6D76" w:rsidRPr="00234DCA" w:rsidRDefault="00EF6D76" w:rsidP="00EF6D76">
      <w:pPr>
        <w:widowControl/>
        <w:overflowPunct/>
        <w:autoSpaceDE/>
        <w:autoSpaceDN/>
        <w:adjustRightInd/>
        <w:spacing w:line="360" w:lineRule="auto"/>
        <w:jc w:val="center"/>
        <w:rPr>
          <w:rFonts w:ascii="Georgia" w:hAnsi="Georgia" w:cs="Arial"/>
          <w:w w:val="140"/>
          <w:kern w:val="0"/>
          <w:sz w:val="16"/>
          <w:szCs w:val="18"/>
          <w:lang w:val="es-CO"/>
        </w:rPr>
      </w:pPr>
      <w:r w:rsidRPr="00234DCA">
        <w:rPr>
          <w:rFonts w:ascii="Georgia" w:hAnsi="Georgia" w:cs="Arial"/>
          <w:w w:val="140"/>
          <w:kern w:val="0"/>
          <w:sz w:val="18"/>
          <w:szCs w:val="16"/>
          <w:lang w:val="es-CO"/>
        </w:rPr>
        <w:t>S</w:t>
      </w:r>
      <w:r w:rsidRPr="00234DCA">
        <w:rPr>
          <w:rFonts w:ascii="Georgia" w:hAnsi="Georgia" w:cs="Arial"/>
          <w:w w:val="140"/>
          <w:kern w:val="0"/>
          <w:sz w:val="16"/>
          <w:szCs w:val="14"/>
          <w:lang w:val="es-CO"/>
        </w:rPr>
        <w:t xml:space="preserve">ALA </w:t>
      </w:r>
      <w:r w:rsidRPr="00234DCA">
        <w:rPr>
          <w:rFonts w:ascii="Georgia" w:hAnsi="Georgia" w:cs="Arial"/>
          <w:w w:val="140"/>
          <w:kern w:val="0"/>
          <w:sz w:val="18"/>
          <w:szCs w:val="18"/>
          <w:lang w:val="es-CO"/>
        </w:rPr>
        <w:t>U</w:t>
      </w:r>
      <w:r w:rsidRPr="00234DCA">
        <w:rPr>
          <w:rFonts w:ascii="Georgia" w:hAnsi="Georgia" w:cs="Arial"/>
          <w:w w:val="140"/>
          <w:kern w:val="0"/>
          <w:sz w:val="16"/>
          <w:szCs w:val="16"/>
          <w:lang w:val="es-CO"/>
        </w:rPr>
        <w:t>NITARIA</w:t>
      </w:r>
      <w:r w:rsidRPr="00234DCA">
        <w:rPr>
          <w:rFonts w:ascii="Georgia" w:hAnsi="Georgia" w:cs="Arial"/>
          <w:w w:val="140"/>
          <w:kern w:val="0"/>
          <w:sz w:val="14"/>
          <w:szCs w:val="14"/>
          <w:lang w:val="es-CO"/>
        </w:rPr>
        <w:t xml:space="preserve"> </w:t>
      </w:r>
      <w:r w:rsidRPr="00234DCA">
        <w:rPr>
          <w:rFonts w:ascii="Georgia" w:hAnsi="Georgia" w:cs="Arial"/>
          <w:w w:val="140"/>
          <w:kern w:val="0"/>
          <w:sz w:val="18"/>
          <w:szCs w:val="16"/>
          <w:lang w:val="es-CO"/>
        </w:rPr>
        <w:t>C</w:t>
      </w:r>
      <w:r w:rsidRPr="00234DCA">
        <w:rPr>
          <w:rFonts w:ascii="Georgia" w:hAnsi="Georgia" w:cs="Arial"/>
          <w:w w:val="140"/>
          <w:kern w:val="0"/>
          <w:sz w:val="16"/>
          <w:szCs w:val="16"/>
          <w:lang w:val="es-CO"/>
        </w:rPr>
        <w:t>IVIL</w:t>
      </w:r>
      <w:r w:rsidRPr="00234DCA">
        <w:rPr>
          <w:rFonts w:ascii="Georgia" w:hAnsi="Georgia" w:cs="Arial"/>
          <w:w w:val="140"/>
          <w:kern w:val="0"/>
          <w:sz w:val="14"/>
          <w:szCs w:val="14"/>
          <w:lang w:val="es-CO"/>
        </w:rPr>
        <w:t xml:space="preserve">– </w:t>
      </w:r>
      <w:r w:rsidRPr="00234DCA">
        <w:rPr>
          <w:rFonts w:ascii="Georgia" w:hAnsi="Georgia" w:cs="Arial"/>
          <w:w w:val="140"/>
          <w:kern w:val="0"/>
          <w:sz w:val="18"/>
          <w:szCs w:val="16"/>
          <w:lang w:val="es-CO"/>
        </w:rPr>
        <w:t>F</w:t>
      </w:r>
      <w:r w:rsidRPr="00234DCA">
        <w:rPr>
          <w:rFonts w:ascii="Georgia" w:hAnsi="Georgia" w:cs="Arial"/>
          <w:w w:val="140"/>
          <w:kern w:val="0"/>
          <w:sz w:val="16"/>
          <w:szCs w:val="16"/>
          <w:lang w:val="es-CO"/>
        </w:rPr>
        <w:t xml:space="preserve">AMILIA – </w:t>
      </w:r>
      <w:r w:rsidRPr="00234DCA">
        <w:rPr>
          <w:rFonts w:ascii="Georgia" w:hAnsi="Georgia" w:cs="Arial"/>
          <w:w w:val="140"/>
          <w:kern w:val="0"/>
          <w:sz w:val="18"/>
          <w:szCs w:val="16"/>
          <w:lang w:val="es-CO"/>
        </w:rPr>
        <w:t>D</w:t>
      </w:r>
      <w:r w:rsidRPr="00234DCA">
        <w:rPr>
          <w:rFonts w:ascii="Georgia" w:hAnsi="Georgia" w:cs="Arial"/>
          <w:w w:val="140"/>
          <w:kern w:val="0"/>
          <w:sz w:val="16"/>
          <w:szCs w:val="16"/>
          <w:lang w:val="es-CO"/>
        </w:rPr>
        <w:t xml:space="preserve">ISTRITO DE </w:t>
      </w:r>
      <w:r w:rsidRPr="00234DCA">
        <w:rPr>
          <w:rFonts w:ascii="Georgia" w:hAnsi="Georgia" w:cs="Arial"/>
          <w:w w:val="140"/>
          <w:kern w:val="0"/>
          <w:sz w:val="18"/>
          <w:szCs w:val="16"/>
          <w:lang w:val="es-CO"/>
        </w:rPr>
        <w:t>P</w:t>
      </w:r>
      <w:r w:rsidRPr="00234DCA">
        <w:rPr>
          <w:rFonts w:ascii="Georgia" w:hAnsi="Georgia" w:cs="Arial"/>
          <w:w w:val="140"/>
          <w:kern w:val="0"/>
          <w:sz w:val="16"/>
          <w:szCs w:val="16"/>
          <w:lang w:val="es-CO"/>
        </w:rPr>
        <w:t>EREIRA</w:t>
      </w:r>
    </w:p>
    <w:p w14:paraId="40A85744" w14:textId="77777777" w:rsidR="00EF6D76" w:rsidRPr="00234DCA" w:rsidRDefault="00EF6D76" w:rsidP="00EF6D76">
      <w:pPr>
        <w:widowControl/>
        <w:overflowPunct/>
        <w:autoSpaceDE/>
        <w:autoSpaceDN/>
        <w:adjustRightInd/>
        <w:spacing w:line="360" w:lineRule="auto"/>
        <w:jc w:val="center"/>
        <w:rPr>
          <w:rFonts w:ascii="Georgia" w:hAnsi="Georgia" w:cs="Arial"/>
          <w:w w:val="140"/>
          <w:kern w:val="0"/>
          <w:sz w:val="16"/>
          <w:szCs w:val="16"/>
          <w:lang w:val="es-CO"/>
        </w:rPr>
      </w:pPr>
      <w:r w:rsidRPr="00234DCA">
        <w:rPr>
          <w:rFonts w:ascii="Georgia" w:hAnsi="Georgia" w:cs="Arial"/>
          <w:w w:val="140"/>
          <w:kern w:val="0"/>
          <w:sz w:val="16"/>
          <w:szCs w:val="18"/>
          <w:lang w:val="es-CO"/>
        </w:rPr>
        <w:t xml:space="preserve">D </w:t>
      </w:r>
      <w:r w:rsidRPr="00234DCA">
        <w:rPr>
          <w:rFonts w:ascii="Georgia" w:hAnsi="Georgia" w:cs="Arial"/>
          <w:w w:val="140"/>
          <w:kern w:val="0"/>
          <w:sz w:val="14"/>
          <w:szCs w:val="16"/>
          <w:lang w:val="es-CO"/>
        </w:rPr>
        <w:t xml:space="preserve">E P A R T A M E N T O   D E L </w:t>
      </w:r>
      <w:r w:rsidRPr="00234DCA">
        <w:rPr>
          <w:rFonts w:ascii="Georgia" w:hAnsi="Georgia" w:cs="Arial"/>
          <w:w w:val="140"/>
          <w:kern w:val="0"/>
          <w:sz w:val="12"/>
          <w:szCs w:val="14"/>
          <w:lang w:val="es-CO"/>
        </w:rPr>
        <w:t xml:space="preserve">   </w:t>
      </w:r>
      <w:r w:rsidRPr="00234DCA">
        <w:rPr>
          <w:rFonts w:ascii="Georgia" w:hAnsi="Georgia" w:cs="Arial"/>
          <w:w w:val="140"/>
          <w:kern w:val="0"/>
          <w:sz w:val="16"/>
          <w:szCs w:val="16"/>
          <w:lang w:val="es-CO"/>
        </w:rPr>
        <w:t xml:space="preserve">R </w:t>
      </w:r>
      <w:r w:rsidRPr="00234DCA">
        <w:rPr>
          <w:rFonts w:ascii="Georgia" w:hAnsi="Georgia" w:cs="Arial"/>
          <w:w w:val="140"/>
          <w:kern w:val="0"/>
          <w:sz w:val="14"/>
          <w:szCs w:val="16"/>
          <w:lang w:val="es-CO"/>
        </w:rPr>
        <w:t>I S A R A L D A</w:t>
      </w:r>
    </w:p>
    <w:p w14:paraId="1528AE29" w14:textId="77777777" w:rsidR="00EF6D76" w:rsidRPr="00234DCA" w:rsidRDefault="00EF6D76" w:rsidP="00EF6D76">
      <w:pPr>
        <w:widowControl/>
        <w:overflowPunct/>
        <w:autoSpaceDE/>
        <w:autoSpaceDN/>
        <w:adjustRightInd/>
        <w:spacing w:line="276" w:lineRule="auto"/>
        <w:jc w:val="center"/>
        <w:rPr>
          <w:rFonts w:ascii="Georgia" w:hAnsi="Georgia" w:cs="Arial"/>
          <w:b/>
          <w:bCs/>
          <w:kern w:val="0"/>
          <w:sz w:val="24"/>
          <w:szCs w:val="24"/>
          <w:lang w:val="es-CO"/>
        </w:rPr>
      </w:pPr>
    </w:p>
    <w:p w14:paraId="6EDCFE27" w14:textId="65D31C46" w:rsidR="0086342D" w:rsidRPr="00AA3DD2" w:rsidRDefault="0086342D" w:rsidP="00EF6D76">
      <w:pPr>
        <w:pStyle w:val="Textoindependiente"/>
        <w:spacing w:line="276" w:lineRule="auto"/>
        <w:jc w:val="center"/>
        <w:rPr>
          <w:rFonts w:ascii="Georgia" w:hAnsi="Georgia" w:cs="Arial"/>
          <w:smallCaps/>
          <w:szCs w:val="24"/>
          <w:lang w:val="es-CO"/>
        </w:rPr>
      </w:pPr>
      <w:r w:rsidRPr="00AA3DD2">
        <w:rPr>
          <w:rFonts w:ascii="Georgia" w:hAnsi="Georgia" w:cs="Arial"/>
          <w:b/>
          <w:smallCaps/>
          <w:szCs w:val="24"/>
          <w:lang w:val="es-CO"/>
        </w:rPr>
        <w:t>S</w:t>
      </w:r>
      <w:r w:rsidR="00117626" w:rsidRPr="00AA3DD2">
        <w:rPr>
          <w:rFonts w:ascii="Georgia" w:hAnsi="Georgia" w:cs="Arial"/>
          <w:b/>
          <w:smallCaps/>
          <w:szCs w:val="24"/>
          <w:lang w:val="es-CO"/>
        </w:rPr>
        <w:t>P</w:t>
      </w:r>
      <w:r w:rsidRPr="00AA3DD2">
        <w:rPr>
          <w:rFonts w:ascii="Georgia" w:hAnsi="Georgia" w:cs="Arial"/>
          <w:b/>
          <w:smallCaps/>
          <w:szCs w:val="24"/>
          <w:lang w:val="es-CO"/>
        </w:rPr>
        <w:t>-</w:t>
      </w:r>
      <w:r w:rsidR="00777CBF" w:rsidRPr="00AA3DD2">
        <w:rPr>
          <w:rFonts w:ascii="Georgia" w:hAnsi="Georgia" w:cs="Arial"/>
          <w:b/>
          <w:smallCaps/>
          <w:szCs w:val="24"/>
          <w:lang w:val="es-CO"/>
        </w:rPr>
        <w:t>0087</w:t>
      </w:r>
      <w:r w:rsidRPr="00AA3DD2">
        <w:rPr>
          <w:rFonts w:ascii="Georgia" w:hAnsi="Georgia" w:cs="Arial"/>
          <w:b/>
          <w:smallCaps/>
          <w:szCs w:val="24"/>
          <w:lang w:val="es-CO"/>
        </w:rPr>
        <w:t>-</w:t>
      </w:r>
      <w:r w:rsidR="00117626" w:rsidRPr="00AA3DD2">
        <w:rPr>
          <w:rFonts w:ascii="Georgia" w:hAnsi="Georgia" w:cs="Arial"/>
          <w:b/>
          <w:smallCaps/>
          <w:szCs w:val="24"/>
          <w:lang w:val="es-CO"/>
        </w:rPr>
        <w:t>2022</w:t>
      </w:r>
    </w:p>
    <w:p w14:paraId="364FA716" w14:textId="28C9BEDA" w:rsidR="00AB6503" w:rsidRPr="00AA3DD2" w:rsidRDefault="00AB6503" w:rsidP="00EF6D76">
      <w:pPr>
        <w:pBdr>
          <w:bottom w:val="double" w:sz="6" w:space="1" w:color="auto"/>
        </w:pBdr>
        <w:spacing w:line="276" w:lineRule="auto"/>
        <w:rPr>
          <w:rFonts w:ascii="Georgia" w:hAnsi="Georgia" w:cs="Arial"/>
          <w:b/>
          <w:bCs/>
          <w:smallCaps/>
          <w:sz w:val="24"/>
          <w:szCs w:val="24"/>
        </w:rPr>
      </w:pPr>
    </w:p>
    <w:p w14:paraId="6B2342D9" w14:textId="77777777" w:rsidR="00AB6503" w:rsidRPr="00AA3DD2" w:rsidRDefault="00AB6503" w:rsidP="00EF6D76">
      <w:pPr>
        <w:spacing w:line="276" w:lineRule="auto"/>
        <w:rPr>
          <w:rFonts w:ascii="Georgia" w:hAnsi="Georgia" w:cs="Arial"/>
          <w:b/>
          <w:bCs/>
          <w:smallCaps/>
          <w:sz w:val="24"/>
          <w:szCs w:val="24"/>
        </w:rPr>
      </w:pPr>
    </w:p>
    <w:p w14:paraId="3D75C80A" w14:textId="43CA84DB" w:rsidR="00AF0652" w:rsidRPr="00AA3DD2" w:rsidRDefault="00777CBF" w:rsidP="00EF6D76">
      <w:pPr>
        <w:spacing w:line="276" w:lineRule="auto"/>
        <w:jc w:val="center"/>
        <w:rPr>
          <w:rFonts w:ascii="Georgia" w:hAnsi="Georgia" w:cs="Arial"/>
          <w:b/>
          <w:bCs/>
          <w:sz w:val="24"/>
          <w:szCs w:val="24"/>
        </w:rPr>
      </w:pPr>
      <w:r w:rsidRPr="00AA3DD2">
        <w:rPr>
          <w:rFonts w:ascii="Georgia" w:hAnsi="Georgia" w:cs="Arial"/>
          <w:b/>
          <w:bCs/>
          <w:smallCaps/>
          <w:sz w:val="24"/>
          <w:szCs w:val="24"/>
        </w:rPr>
        <w:t xml:space="preserve">Diecinueve </w:t>
      </w:r>
      <w:r w:rsidR="00E61914" w:rsidRPr="00AA3DD2">
        <w:rPr>
          <w:rFonts w:ascii="Georgia" w:hAnsi="Georgia" w:cs="Arial"/>
          <w:b/>
          <w:bCs/>
          <w:smallCaps/>
          <w:sz w:val="24"/>
          <w:szCs w:val="24"/>
        </w:rPr>
        <w:t>(</w:t>
      </w:r>
      <w:r w:rsidRPr="00AA3DD2">
        <w:rPr>
          <w:rFonts w:ascii="Georgia" w:hAnsi="Georgia" w:cs="Arial"/>
          <w:b/>
          <w:bCs/>
          <w:smallCaps/>
          <w:sz w:val="24"/>
          <w:szCs w:val="24"/>
        </w:rPr>
        <w:t>19</w:t>
      </w:r>
      <w:r w:rsidR="00AF0652" w:rsidRPr="00AA3DD2">
        <w:rPr>
          <w:rFonts w:ascii="Georgia" w:hAnsi="Georgia" w:cs="Arial"/>
          <w:b/>
          <w:bCs/>
          <w:smallCaps/>
          <w:sz w:val="24"/>
          <w:szCs w:val="24"/>
        </w:rPr>
        <w:t xml:space="preserve">) de </w:t>
      </w:r>
      <w:r w:rsidRPr="00AA3DD2">
        <w:rPr>
          <w:rFonts w:ascii="Georgia" w:hAnsi="Georgia" w:cs="Arial"/>
          <w:b/>
          <w:bCs/>
          <w:smallCaps/>
          <w:sz w:val="24"/>
          <w:szCs w:val="24"/>
        </w:rPr>
        <w:t xml:space="preserve">agosto </w:t>
      </w:r>
      <w:r w:rsidR="00AF0652" w:rsidRPr="00AA3DD2">
        <w:rPr>
          <w:rFonts w:ascii="Georgia" w:hAnsi="Georgia" w:cs="Arial"/>
          <w:b/>
          <w:bCs/>
          <w:smallCaps/>
          <w:sz w:val="24"/>
          <w:szCs w:val="24"/>
        </w:rPr>
        <w:t xml:space="preserve">de dos mil </w:t>
      </w:r>
      <w:r w:rsidR="00117626" w:rsidRPr="00AA3DD2">
        <w:rPr>
          <w:rFonts w:ascii="Georgia" w:hAnsi="Georgia" w:cs="Arial"/>
          <w:b/>
          <w:bCs/>
          <w:smallCaps/>
          <w:sz w:val="24"/>
          <w:szCs w:val="24"/>
        </w:rPr>
        <w:t xml:space="preserve">veintidós </w:t>
      </w:r>
      <w:r w:rsidR="00AF0652" w:rsidRPr="00AA3DD2">
        <w:rPr>
          <w:rFonts w:ascii="Georgia" w:hAnsi="Georgia" w:cs="Arial"/>
          <w:b/>
          <w:bCs/>
          <w:smallCaps/>
          <w:sz w:val="24"/>
          <w:szCs w:val="24"/>
        </w:rPr>
        <w:t>(</w:t>
      </w:r>
      <w:r w:rsidR="00117626" w:rsidRPr="00AA3DD2">
        <w:rPr>
          <w:rFonts w:ascii="Georgia" w:hAnsi="Georgia" w:cs="Arial"/>
          <w:b/>
          <w:bCs/>
          <w:smallCaps/>
          <w:sz w:val="24"/>
          <w:szCs w:val="24"/>
        </w:rPr>
        <w:t>2022</w:t>
      </w:r>
      <w:r w:rsidR="00AF0652" w:rsidRPr="00AA3DD2">
        <w:rPr>
          <w:rFonts w:ascii="Georgia" w:hAnsi="Georgia" w:cs="Arial"/>
          <w:b/>
          <w:bCs/>
          <w:smallCaps/>
          <w:sz w:val="24"/>
          <w:szCs w:val="24"/>
        </w:rPr>
        <w:t>)</w:t>
      </w:r>
      <w:r w:rsidR="00AF0652" w:rsidRPr="00AA3DD2">
        <w:rPr>
          <w:rFonts w:ascii="Georgia" w:hAnsi="Georgia" w:cs="Arial"/>
          <w:b/>
          <w:bCs/>
          <w:sz w:val="24"/>
          <w:szCs w:val="24"/>
        </w:rPr>
        <w:t>.</w:t>
      </w:r>
    </w:p>
    <w:p w14:paraId="25860BF7" w14:textId="77777777" w:rsidR="00A37EAF" w:rsidRPr="00AA3DD2" w:rsidRDefault="00A37EAF" w:rsidP="00EF6D76">
      <w:pPr>
        <w:spacing w:line="276" w:lineRule="auto"/>
        <w:rPr>
          <w:rFonts w:ascii="Georgia" w:hAnsi="Georgia" w:cs="Arial"/>
          <w:bCs/>
          <w:sz w:val="24"/>
          <w:szCs w:val="24"/>
        </w:rPr>
      </w:pPr>
    </w:p>
    <w:p w14:paraId="5FCED32D" w14:textId="77777777" w:rsidR="00AF0652" w:rsidRPr="00990B1A" w:rsidRDefault="00AF0652" w:rsidP="00EF6D76">
      <w:pPr>
        <w:pStyle w:val="Ttulo2"/>
        <w:numPr>
          <w:ilvl w:val="0"/>
          <w:numId w:val="2"/>
        </w:numPr>
        <w:spacing w:line="276" w:lineRule="auto"/>
        <w:jc w:val="left"/>
        <w:rPr>
          <w:rFonts w:ascii="Georgia" w:hAnsi="Georgia"/>
          <w:bCs w:val="0"/>
          <w:sz w:val="24"/>
        </w:rPr>
      </w:pPr>
      <w:r w:rsidRPr="00990B1A">
        <w:rPr>
          <w:rFonts w:ascii="Georgia" w:hAnsi="Georgia"/>
          <w:bCs w:val="0"/>
          <w:smallCaps/>
          <w:sz w:val="24"/>
        </w:rPr>
        <w:t>El asunto por decidir</w:t>
      </w:r>
    </w:p>
    <w:p w14:paraId="1C8843AF" w14:textId="77777777" w:rsidR="00AF0652" w:rsidRPr="00AA3DD2" w:rsidRDefault="00AF0652" w:rsidP="00EF6D76">
      <w:pPr>
        <w:spacing w:line="276" w:lineRule="auto"/>
        <w:jc w:val="both"/>
        <w:rPr>
          <w:rFonts w:ascii="Georgia" w:hAnsi="Georgia" w:cs="Arial"/>
          <w:sz w:val="24"/>
          <w:szCs w:val="24"/>
        </w:rPr>
      </w:pPr>
    </w:p>
    <w:p w14:paraId="32995E5A" w14:textId="083B4588" w:rsidR="00AF0652" w:rsidRPr="00AA3DD2" w:rsidRDefault="00A37EAF" w:rsidP="00EF6D76">
      <w:pPr>
        <w:spacing w:line="276" w:lineRule="auto"/>
        <w:jc w:val="both"/>
        <w:rPr>
          <w:rFonts w:ascii="Georgia" w:hAnsi="Georgia" w:cs="Arial"/>
          <w:sz w:val="24"/>
          <w:szCs w:val="24"/>
        </w:rPr>
      </w:pPr>
      <w:r w:rsidRPr="00AA3DD2">
        <w:rPr>
          <w:rFonts w:ascii="Georgia" w:hAnsi="Georgia" w:cs="Arial"/>
          <w:sz w:val="24"/>
          <w:szCs w:val="24"/>
        </w:rPr>
        <w:t xml:space="preserve">El </w:t>
      </w:r>
      <w:r w:rsidR="00AF0652" w:rsidRPr="00AA3DD2">
        <w:rPr>
          <w:rFonts w:ascii="Georgia" w:hAnsi="Georgia" w:cs="Arial"/>
          <w:sz w:val="24"/>
          <w:szCs w:val="24"/>
        </w:rPr>
        <w:t xml:space="preserve">recurso vertical propuesto por </w:t>
      </w:r>
      <w:r w:rsidR="008D5B75" w:rsidRPr="00AA3DD2">
        <w:rPr>
          <w:rFonts w:ascii="Georgia" w:hAnsi="Georgia" w:cs="Arial"/>
          <w:sz w:val="24"/>
          <w:szCs w:val="24"/>
        </w:rPr>
        <w:t>la parte pasiva</w:t>
      </w:r>
      <w:r w:rsidR="005732C9" w:rsidRPr="00AA3DD2">
        <w:rPr>
          <w:rFonts w:ascii="Georgia" w:hAnsi="Georgia" w:cs="Arial"/>
          <w:sz w:val="24"/>
          <w:szCs w:val="24"/>
        </w:rPr>
        <w:t xml:space="preserve"> </w:t>
      </w:r>
      <w:r w:rsidR="00AF0652" w:rsidRPr="00AA3DD2">
        <w:rPr>
          <w:rFonts w:ascii="Georgia" w:hAnsi="Georgia" w:cs="Arial"/>
          <w:sz w:val="24"/>
          <w:szCs w:val="24"/>
        </w:rPr>
        <w:t xml:space="preserve">contra la sentencia emitida el día </w:t>
      </w:r>
      <w:r w:rsidR="000B08C9" w:rsidRPr="00AA3DD2">
        <w:rPr>
          <w:rFonts w:ascii="Georgia" w:hAnsi="Georgia" w:cs="Arial"/>
          <w:b/>
          <w:bCs/>
          <w:sz w:val="24"/>
          <w:szCs w:val="24"/>
        </w:rPr>
        <w:t>16</w:t>
      </w:r>
      <w:r w:rsidR="00AF0652" w:rsidRPr="00AA3DD2">
        <w:rPr>
          <w:rFonts w:ascii="Georgia" w:hAnsi="Georgia" w:cs="Arial"/>
          <w:b/>
          <w:bCs/>
          <w:sz w:val="24"/>
          <w:szCs w:val="24"/>
        </w:rPr>
        <w:t>-</w:t>
      </w:r>
      <w:r w:rsidR="000B08C9" w:rsidRPr="00AA3DD2">
        <w:rPr>
          <w:rFonts w:ascii="Georgia" w:hAnsi="Georgia" w:cs="Arial"/>
          <w:b/>
          <w:bCs/>
          <w:sz w:val="24"/>
          <w:szCs w:val="24"/>
        </w:rPr>
        <w:t>07</w:t>
      </w:r>
      <w:r w:rsidR="00AF0652" w:rsidRPr="00AA3DD2">
        <w:rPr>
          <w:rFonts w:ascii="Georgia" w:hAnsi="Georgia" w:cs="Arial"/>
          <w:b/>
          <w:bCs/>
          <w:sz w:val="24"/>
          <w:szCs w:val="24"/>
        </w:rPr>
        <w:t>-</w:t>
      </w:r>
      <w:r w:rsidR="00117626" w:rsidRPr="00AA3DD2">
        <w:rPr>
          <w:rFonts w:ascii="Georgia" w:hAnsi="Georgia" w:cs="Arial"/>
          <w:b/>
          <w:bCs/>
          <w:sz w:val="24"/>
          <w:szCs w:val="24"/>
        </w:rPr>
        <w:t xml:space="preserve">2021 </w:t>
      </w:r>
      <w:r w:rsidR="00211CDD" w:rsidRPr="00AA3DD2">
        <w:rPr>
          <w:rFonts w:ascii="Georgia" w:hAnsi="Georgia" w:cs="Arial"/>
          <w:sz w:val="24"/>
          <w:szCs w:val="24"/>
        </w:rPr>
        <w:t xml:space="preserve">(Recibido de reparto el día </w:t>
      </w:r>
      <w:r w:rsidR="000B08C9" w:rsidRPr="00AA3DD2">
        <w:rPr>
          <w:rFonts w:ascii="Georgia" w:hAnsi="Georgia" w:cs="Arial"/>
          <w:sz w:val="24"/>
          <w:szCs w:val="24"/>
        </w:rPr>
        <w:t>15</w:t>
      </w:r>
      <w:r w:rsidRPr="00AA3DD2">
        <w:rPr>
          <w:rFonts w:ascii="Georgia" w:hAnsi="Georgia" w:cs="Arial"/>
          <w:sz w:val="24"/>
          <w:szCs w:val="24"/>
        </w:rPr>
        <w:t>-</w:t>
      </w:r>
      <w:r w:rsidR="000B08C9" w:rsidRPr="00AA3DD2">
        <w:rPr>
          <w:rFonts w:ascii="Georgia" w:hAnsi="Georgia" w:cs="Arial"/>
          <w:sz w:val="24"/>
          <w:szCs w:val="24"/>
        </w:rPr>
        <w:t>03</w:t>
      </w:r>
      <w:r w:rsidR="00211CDD" w:rsidRPr="00AA3DD2">
        <w:rPr>
          <w:rFonts w:ascii="Georgia" w:hAnsi="Georgia" w:cs="Arial"/>
          <w:sz w:val="24"/>
          <w:szCs w:val="24"/>
        </w:rPr>
        <w:t>-</w:t>
      </w:r>
      <w:r w:rsidR="000B08C9" w:rsidRPr="00AA3DD2">
        <w:rPr>
          <w:rFonts w:ascii="Georgia" w:hAnsi="Georgia" w:cs="Arial"/>
          <w:sz w:val="24"/>
          <w:szCs w:val="24"/>
        </w:rPr>
        <w:t>2022</w:t>
      </w:r>
      <w:r w:rsidR="00211CDD" w:rsidRPr="00AA3DD2">
        <w:rPr>
          <w:rFonts w:ascii="Georgia" w:hAnsi="Georgia" w:cs="Arial"/>
          <w:sz w:val="24"/>
          <w:szCs w:val="24"/>
        </w:rPr>
        <w:t>)</w:t>
      </w:r>
      <w:r w:rsidR="00AF0652" w:rsidRPr="00AA3DD2">
        <w:rPr>
          <w:rFonts w:ascii="Georgia" w:hAnsi="Georgia" w:cs="Arial"/>
          <w:sz w:val="24"/>
          <w:szCs w:val="24"/>
        </w:rPr>
        <w:t xml:space="preserve">, </w:t>
      </w:r>
      <w:r w:rsidR="00211CDD" w:rsidRPr="00AA3DD2">
        <w:rPr>
          <w:rFonts w:ascii="Georgia" w:hAnsi="Georgia" w:cs="Arial"/>
          <w:sz w:val="24"/>
          <w:szCs w:val="24"/>
        </w:rPr>
        <w:t>con la que se definió el litigio en primer grado</w:t>
      </w:r>
      <w:r w:rsidR="00AF0652" w:rsidRPr="00AA3DD2">
        <w:rPr>
          <w:rFonts w:ascii="Georgia" w:hAnsi="Georgia" w:cs="Arial"/>
          <w:sz w:val="24"/>
          <w:szCs w:val="24"/>
        </w:rPr>
        <w:t>.</w:t>
      </w:r>
    </w:p>
    <w:p w14:paraId="3EC7CBBD" w14:textId="77777777" w:rsidR="004A4BBA" w:rsidRPr="00AA3DD2" w:rsidRDefault="004A4BBA" w:rsidP="00EF6D76">
      <w:pPr>
        <w:spacing w:line="276" w:lineRule="auto"/>
        <w:jc w:val="both"/>
        <w:rPr>
          <w:rFonts w:ascii="Georgia" w:hAnsi="Georgia" w:cs="Arial"/>
          <w:sz w:val="24"/>
          <w:szCs w:val="24"/>
        </w:rPr>
      </w:pPr>
    </w:p>
    <w:p w14:paraId="55DCCCEF" w14:textId="77777777" w:rsidR="003E2647" w:rsidRPr="00990B1A" w:rsidRDefault="003E2647" w:rsidP="00EF6D76">
      <w:pPr>
        <w:pStyle w:val="Ttulo2"/>
        <w:numPr>
          <w:ilvl w:val="0"/>
          <w:numId w:val="2"/>
        </w:numPr>
        <w:spacing w:line="276" w:lineRule="auto"/>
        <w:jc w:val="left"/>
        <w:rPr>
          <w:rFonts w:ascii="Georgia" w:hAnsi="Georgia"/>
          <w:bCs w:val="0"/>
          <w:smallCaps/>
          <w:sz w:val="24"/>
        </w:rPr>
      </w:pPr>
      <w:r w:rsidRPr="00990B1A">
        <w:rPr>
          <w:rFonts w:ascii="Georgia" w:hAnsi="Georgia"/>
          <w:bCs w:val="0"/>
          <w:smallCaps/>
          <w:sz w:val="24"/>
        </w:rPr>
        <w:t>La síntesis de la demanda</w:t>
      </w:r>
    </w:p>
    <w:p w14:paraId="12AEC4B8" w14:textId="77777777" w:rsidR="003E2647" w:rsidRPr="00AA3DD2" w:rsidRDefault="003E2647" w:rsidP="00EF6D76">
      <w:pPr>
        <w:spacing w:line="276" w:lineRule="auto"/>
        <w:jc w:val="both"/>
        <w:rPr>
          <w:rFonts w:ascii="Georgia" w:hAnsi="Georgia" w:cs="Arial"/>
          <w:sz w:val="24"/>
          <w:szCs w:val="24"/>
          <w:lang w:val="es-CO"/>
        </w:rPr>
      </w:pPr>
    </w:p>
    <w:p w14:paraId="5F558622" w14:textId="330C84B3" w:rsidR="005716C4" w:rsidRPr="009753E4" w:rsidRDefault="000E191F" w:rsidP="00EF6D7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AA3DD2">
        <w:rPr>
          <w:rFonts w:ascii="Georgia" w:hAnsi="Georgia" w:cs="Arial"/>
          <w:smallCaps/>
          <w:sz w:val="24"/>
          <w:szCs w:val="24"/>
          <w:lang w:val="es-CO"/>
        </w:rPr>
        <w:t>Los hechos relevantes</w:t>
      </w:r>
      <w:r w:rsidR="009A5775" w:rsidRPr="00AA3DD2">
        <w:rPr>
          <w:rFonts w:ascii="Georgia" w:hAnsi="Georgia" w:cs="Arial"/>
          <w:smallCaps/>
          <w:sz w:val="24"/>
          <w:szCs w:val="24"/>
          <w:lang w:val="es-CO"/>
        </w:rPr>
        <w:t>.</w:t>
      </w:r>
      <w:r w:rsidRPr="00AA3DD2">
        <w:rPr>
          <w:rFonts w:ascii="Georgia" w:hAnsi="Georgia" w:cs="Arial"/>
          <w:sz w:val="24"/>
          <w:szCs w:val="24"/>
        </w:rPr>
        <w:t xml:space="preserve"> </w:t>
      </w:r>
      <w:r w:rsidR="000B08C9" w:rsidRPr="00AA3DD2">
        <w:rPr>
          <w:rFonts w:ascii="Georgia" w:hAnsi="Georgia" w:cs="Arial"/>
          <w:sz w:val="24"/>
          <w:szCs w:val="24"/>
        </w:rPr>
        <w:t xml:space="preserve">Almacenes Éxito SA </w:t>
      </w:r>
      <w:r w:rsidR="00A37EAF" w:rsidRPr="00AA3DD2">
        <w:rPr>
          <w:rFonts w:ascii="Georgia" w:hAnsi="Georgia" w:cs="Arial"/>
          <w:sz w:val="24"/>
          <w:szCs w:val="24"/>
        </w:rPr>
        <w:t xml:space="preserve">carece de </w:t>
      </w:r>
      <w:r w:rsidR="00DD58F3" w:rsidRPr="00AA3DD2">
        <w:rPr>
          <w:rFonts w:ascii="Georgia" w:hAnsi="Georgia" w:cs="Arial"/>
          <w:sz w:val="24"/>
          <w:szCs w:val="24"/>
        </w:rPr>
        <w:t xml:space="preserve">los </w:t>
      </w:r>
      <w:r w:rsidR="00A37EAF" w:rsidRPr="00AA3DD2">
        <w:rPr>
          <w:rFonts w:ascii="Georgia" w:hAnsi="Georgia" w:cs="Arial"/>
          <w:sz w:val="24"/>
          <w:szCs w:val="24"/>
        </w:rPr>
        <w:t>servicio</w:t>
      </w:r>
      <w:r w:rsidR="00DD58F3" w:rsidRPr="00AA3DD2">
        <w:rPr>
          <w:rFonts w:ascii="Georgia" w:hAnsi="Georgia" w:cs="Arial"/>
          <w:sz w:val="24"/>
          <w:szCs w:val="24"/>
        </w:rPr>
        <w:t>s</w:t>
      </w:r>
      <w:r w:rsidR="00A37EAF" w:rsidRPr="00AA3DD2">
        <w:rPr>
          <w:rFonts w:ascii="Georgia" w:hAnsi="Georgia" w:cs="Arial"/>
          <w:sz w:val="24"/>
          <w:szCs w:val="24"/>
        </w:rPr>
        <w:t xml:space="preserve"> de intérprete </w:t>
      </w:r>
      <w:r w:rsidR="00DD58F3" w:rsidRPr="00AA3DD2">
        <w:rPr>
          <w:rFonts w:ascii="Georgia" w:hAnsi="Georgia" w:cs="Arial"/>
          <w:sz w:val="24"/>
          <w:szCs w:val="24"/>
        </w:rPr>
        <w:t>y</w:t>
      </w:r>
      <w:r w:rsidR="00A37EAF" w:rsidRPr="00AA3DD2">
        <w:rPr>
          <w:rFonts w:ascii="Georgia" w:hAnsi="Georgia" w:cs="Arial"/>
          <w:sz w:val="24"/>
          <w:szCs w:val="24"/>
        </w:rPr>
        <w:t xml:space="preserve"> </w:t>
      </w:r>
      <w:r w:rsidR="00DD58F3" w:rsidRPr="00AA3DD2">
        <w:rPr>
          <w:rFonts w:ascii="Georgia" w:hAnsi="Georgia" w:cs="Arial"/>
          <w:sz w:val="24"/>
          <w:szCs w:val="24"/>
        </w:rPr>
        <w:t xml:space="preserve">de </w:t>
      </w:r>
      <w:r w:rsidR="00A37EAF" w:rsidRPr="00AA3DD2">
        <w:rPr>
          <w:rFonts w:ascii="Georgia" w:hAnsi="Georgia" w:cs="Arial"/>
          <w:sz w:val="24"/>
          <w:szCs w:val="24"/>
        </w:rPr>
        <w:t xml:space="preserve">guía intérprete para personas con discapacidad visual y/o auditiva en la sucursal ubicada en la </w:t>
      </w:r>
      <w:r w:rsidR="000B08C9" w:rsidRPr="00AA3DD2">
        <w:rPr>
          <w:rFonts w:ascii="Georgia" w:hAnsi="Georgia" w:cs="Arial"/>
          <w:sz w:val="24"/>
          <w:szCs w:val="24"/>
        </w:rPr>
        <w:t xml:space="preserve">carrera 10ª </w:t>
      </w:r>
      <w:r w:rsidR="005732C9" w:rsidRPr="00AA3DD2">
        <w:rPr>
          <w:rFonts w:ascii="Georgia" w:hAnsi="Georgia" w:cs="Arial"/>
          <w:sz w:val="24"/>
          <w:szCs w:val="24"/>
        </w:rPr>
        <w:t>No.</w:t>
      </w:r>
      <w:r w:rsidR="000B08C9" w:rsidRPr="00AA3DD2">
        <w:rPr>
          <w:rFonts w:ascii="Georgia" w:hAnsi="Georgia" w:cs="Arial"/>
          <w:sz w:val="24"/>
          <w:szCs w:val="24"/>
        </w:rPr>
        <w:t xml:space="preserve">14-71 </w:t>
      </w:r>
      <w:r w:rsidR="005732C9" w:rsidRPr="00AA3DD2">
        <w:rPr>
          <w:rFonts w:ascii="Georgia" w:hAnsi="Georgia" w:cs="Arial"/>
          <w:sz w:val="24"/>
          <w:szCs w:val="24"/>
        </w:rPr>
        <w:t xml:space="preserve">de </w:t>
      </w:r>
      <w:r w:rsidR="000B08C9" w:rsidRPr="00AA3DD2">
        <w:rPr>
          <w:rFonts w:ascii="Georgia" w:hAnsi="Georgia" w:cs="Arial"/>
          <w:sz w:val="24"/>
          <w:szCs w:val="24"/>
        </w:rPr>
        <w:t>Pereira</w:t>
      </w:r>
      <w:r w:rsidR="00A37EAF" w:rsidRPr="00AA3DD2">
        <w:rPr>
          <w:rFonts w:ascii="Georgia" w:hAnsi="Georgia" w:cs="Arial"/>
          <w:sz w:val="24"/>
          <w:szCs w:val="24"/>
        </w:rPr>
        <w:t xml:space="preserve">, </w:t>
      </w:r>
      <w:r w:rsidR="000B08C9" w:rsidRPr="00AA3DD2">
        <w:rPr>
          <w:rFonts w:ascii="Georgia" w:hAnsi="Georgia" w:cs="Arial"/>
          <w:sz w:val="24"/>
          <w:szCs w:val="24"/>
        </w:rPr>
        <w:t xml:space="preserve">R. </w:t>
      </w:r>
      <w:r w:rsidR="002E0D98" w:rsidRPr="00AA3DD2">
        <w:rPr>
          <w:rFonts w:ascii="Georgia" w:hAnsi="Georgia" w:cs="Arial"/>
          <w:sz w:val="24"/>
          <w:szCs w:val="24"/>
        </w:rPr>
        <w:t>(</w:t>
      </w:r>
      <w:r w:rsidR="005716C4" w:rsidRPr="00AA3DD2">
        <w:rPr>
          <w:rFonts w:ascii="Georgia" w:hAnsi="Georgia" w:cs="Arial"/>
          <w:sz w:val="24"/>
          <w:szCs w:val="24"/>
        </w:rPr>
        <w:t>C</w:t>
      </w:r>
      <w:r w:rsidR="002E0D98" w:rsidRPr="00AA3DD2">
        <w:rPr>
          <w:rFonts w:ascii="Georgia" w:hAnsi="Georgia" w:cs="Arial"/>
          <w:sz w:val="24"/>
          <w:szCs w:val="24"/>
        </w:rPr>
        <w:t xml:space="preserve">uaderno No.1, </w:t>
      </w:r>
      <w:proofErr w:type="spellStart"/>
      <w:r w:rsidR="00117626" w:rsidRPr="00AA3DD2">
        <w:rPr>
          <w:rFonts w:ascii="Georgia" w:hAnsi="Georgia" w:cs="Arial"/>
          <w:sz w:val="24"/>
          <w:szCs w:val="24"/>
        </w:rPr>
        <w:t>pdf</w:t>
      </w:r>
      <w:proofErr w:type="spellEnd"/>
      <w:r w:rsidR="00117626" w:rsidRPr="00AA3DD2">
        <w:rPr>
          <w:rFonts w:ascii="Georgia" w:hAnsi="Georgia" w:cs="Arial"/>
          <w:sz w:val="24"/>
          <w:szCs w:val="24"/>
        </w:rPr>
        <w:t xml:space="preserve"> No.</w:t>
      </w:r>
      <w:r w:rsidR="000B08C9" w:rsidRPr="00AA3DD2">
        <w:rPr>
          <w:rFonts w:ascii="Georgia" w:hAnsi="Georgia" w:cs="Arial"/>
          <w:sz w:val="24"/>
          <w:szCs w:val="24"/>
        </w:rPr>
        <w:t>002</w:t>
      </w:r>
      <w:r w:rsidR="002E0D98" w:rsidRPr="00AA3DD2">
        <w:rPr>
          <w:rFonts w:ascii="Georgia" w:hAnsi="Georgia" w:cs="Arial"/>
          <w:sz w:val="24"/>
          <w:szCs w:val="24"/>
        </w:rPr>
        <w:t>).</w:t>
      </w:r>
    </w:p>
    <w:p w14:paraId="024B99C1" w14:textId="77777777" w:rsidR="009753E4" w:rsidRPr="00AA3DD2" w:rsidRDefault="009753E4" w:rsidP="009753E4">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208CC00C" w:rsidR="00E47ECA" w:rsidRPr="00AA3DD2" w:rsidRDefault="003E2647" w:rsidP="00EF6D7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AA3DD2">
        <w:rPr>
          <w:rFonts w:ascii="Georgia" w:hAnsi="Georgia" w:cs="Arial"/>
          <w:smallCaps/>
          <w:sz w:val="24"/>
          <w:szCs w:val="24"/>
          <w:lang w:val="es-CO"/>
        </w:rPr>
        <w:t>Las pretensione</w:t>
      </w:r>
      <w:r w:rsidR="00A41997" w:rsidRPr="00AA3DD2">
        <w:rPr>
          <w:rFonts w:ascii="Georgia" w:hAnsi="Georgia" w:cs="Arial"/>
          <w:smallCaps/>
          <w:sz w:val="24"/>
          <w:szCs w:val="24"/>
          <w:lang w:val="es-CO"/>
        </w:rPr>
        <w:t>s.</w:t>
      </w:r>
      <w:r w:rsidRPr="00AA3DD2">
        <w:rPr>
          <w:rFonts w:ascii="Georgia" w:hAnsi="Georgia" w:cs="Arial"/>
          <w:smallCaps/>
          <w:sz w:val="24"/>
          <w:szCs w:val="24"/>
          <w:lang w:val="es-CO"/>
        </w:rPr>
        <w:t xml:space="preserve"> </w:t>
      </w:r>
      <w:r w:rsidR="007A6CAE" w:rsidRPr="00AA3DD2">
        <w:rPr>
          <w:rFonts w:ascii="Georgia" w:hAnsi="Georgia" w:cs="Arial"/>
          <w:b/>
          <w:bCs/>
          <w:sz w:val="24"/>
          <w:szCs w:val="24"/>
          <w:lang w:val="es-CO"/>
        </w:rPr>
        <w:t>(i)</w:t>
      </w:r>
      <w:r w:rsidR="007A6CAE" w:rsidRPr="00AA3DD2">
        <w:rPr>
          <w:rFonts w:ascii="Georgia" w:hAnsi="Georgia" w:cs="Arial"/>
          <w:sz w:val="24"/>
          <w:szCs w:val="24"/>
          <w:lang w:val="es-CO"/>
        </w:rPr>
        <w:t xml:space="preserve"> </w:t>
      </w:r>
      <w:r w:rsidR="00117626" w:rsidRPr="00AA3DD2">
        <w:rPr>
          <w:rFonts w:ascii="Georgia" w:hAnsi="Georgia" w:cs="Arial"/>
          <w:sz w:val="24"/>
          <w:szCs w:val="24"/>
          <w:lang w:val="es-CO"/>
        </w:rPr>
        <w:t xml:space="preserve">Ordenar </w:t>
      </w:r>
      <w:r w:rsidR="00A37EAF" w:rsidRPr="00AA3DD2">
        <w:rPr>
          <w:rFonts w:ascii="Georgia" w:hAnsi="Georgia" w:cs="Arial"/>
          <w:sz w:val="24"/>
          <w:szCs w:val="24"/>
          <w:lang w:val="es-CO"/>
        </w:rPr>
        <w:t>la contratación de profesional de planta y permanente</w:t>
      </w:r>
      <w:r w:rsidR="000B08C9" w:rsidRPr="00AA3DD2">
        <w:rPr>
          <w:rFonts w:ascii="Georgia" w:hAnsi="Georgia" w:cs="Arial"/>
          <w:sz w:val="24"/>
          <w:szCs w:val="24"/>
          <w:lang w:val="es-CO"/>
        </w:rPr>
        <w:t xml:space="preserve"> certificado por el Ministerio de Educación</w:t>
      </w:r>
      <w:r w:rsidR="00117626" w:rsidRPr="00AA3DD2">
        <w:rPr>
          <w:rFonts w:ascii="Georgia" w:hAnsi="Georgia" w:cs="Arial"/>
          <w:sz w:val="24"/>
          <w:szCs w:val="24"/>
          <w:lang w:val="es-CO"/>
        </w:rPr>
        <w:t xml:space="preserve">; </w:t>
      </w:r>
      <w:r w:rsidR="00117626" w:rsidRPr="00AA3DD2">
        <w:rPr>
          <w:rFonts w:ascii="Georgia" w:hAnsi="Georgia" w:cs="Arial"/>
          <w:b/>
          <w:bCs/>
          <w:sz w:val="24"/>
          <w:szCs w:val="24"/>
          <w:lang w:val="es-CO"/>
        </w:rPr>
        <w:t xml:space="preserve">(ii) </w:t>
      </w:r>
      <w:r w:rsidR="002C0CBC" w:rsidRPr="00AA3DD2">
        <w:rPr>
          <w:rFonts w:ascii="Georgia" w:hAnsi="Georgia" w:cs="Arial"/>
          <w:sz w:val="24"/>
          <w:szCs w:val="24"/>
          <w:lang w:val="es-CO"/>
        </w:rPr>
        <w:t xml:space="preserve">Condenar </w:t>
      </w:r>
      <w:r w:rsidR="00A37EAF" w:rsidRPr="00AA3DD2">
        <w:rPr>
          <w:rFonts w:ascii="Georgia" w:hAnsi="Georgia" w:cs="Arial"/>
          <w:sz w:val="24"/>
          <w:szCs w:val="24"/>
          <w:lang w:val="es-CO"/>
        </w:rPr>
        <w:t xml:space="preserve">en costas procesales </w:t>
      </w:r>
      <w:r w:rsidR="002C0CBC" w:rsidRPr="00AA3DD2">
        <w:rPr>
          <w:rFonts w:ascii="Georgia" w:hAnsi="Georgia" w:cs="Arial"/>
          <w:sz w:val="24"/>
          <w:szCs w:val="24"/>
          <w:lang w:val="es-CO"/>
        </w:rPr>
        <w:t>(Sic)</w:t>
      </w:r>
      <w:r w:rsidR="00117626" w:rsidRPr="00AA3DD2">
        <w:rPr>
          <w:rFonts w:ascii="Georgia" w:hAnsi="Georgia" w:cs="Arial"/>
          <w:sz w:val="24"/>
          <w:szCs w:val="24"/>
          <w:lang w:val="es-CO"/>
        </w:rPr>
        <w:t>;</w:t>
      </w:r>
      <w:r w:rsidR="002C0CBC" w:rsidRPr="00AA3DD2">
        <w:rPr>
          <w:rFonts w:ascii="Georgia" w:hAnsi="Georgia" w:cs="Arial"/>
          <w:sz w:val="24"/>
          <w:szCs w:val="24"/>
          <w:lang w:val="es-CO"/>
        </w:rPr>
        <w:t xml:space="preserve"> y,</w:t>
      </w:r>
      <w:r w:rsidR="00D02ADC" w:rsidRPr="00AA3DD2">
        <w:rPr>
          <w:rFonts w:ascii="Georgia" w:hAnsi="Georgia" w:cs="Arial"/>
          <w:sz w:val="24"/>
          <w:szCs w:val="24"/>
          <w:lang w:val="es-CO"/>
        </w:rPr>
        <w:t xml:space="preserve"> </w:t>
      </w:r>
      <w:r w:rsidR="00D02ADC" w:rsidRPr="00AA3DD2">
        <w:rPr>
          <w:rFonts w:ascii="Georgia" w:hAnsi="Georgia" w:cs="Arial"/>
          <w:b/>
          <w:bCs/>
          <w:sz w:val="24"/>
          <w:szCs w:val="24"/>
          <w:lang w:val="es-CO"/>
        </w:rPr>
        <w:t>(</w:t>
      </w:r>
      <w:r w:rsidR="00117626" w:rsidRPr="00AA3DD2">
        <w:rPr>
          <w:rFonts w:ascii="Georgia" w:hAnsi="Georgia" w:cs="Arial"/>
          <w:b/>
          <w:bCs/>
          <w:sz w:val="24"/>
          <w:szCs w:val="24"/>
          <w:lang w:val="es-CO"/>
        </w:rPr>
        <w:t>ii</w:t>
      </w:r>
      <w:r w:rsidR="00D02ADC" w:rsidRPr="00AA3DD2">
        <w:rPr>
          <w:rFonts w:ascii="Georgia" w:hAnsi="Georgia" w:cs="Arial"/>
          <w:b/>
          <w:bCs/>
          <w:sz w:val="24"/>
          <w:szCs w:val="24"/>
          <w:lang w:val="es-CO"/>
        </w:rPr>
        <w:t>i)</w:t>
      </w:r>
      <w:r w:rsidR="00D02ADC" w:rsidRPr="00AA3DD2">
        <w:rPr>
          <w:rFonts w:ascii="Georgia" w:hAnsi="Georgia" w:cs="Arial"/>
          <w:sz w:val="24"/>
          <w:szCs w:val="24"/>
          <w:lang w:val="es-CO"/>
        </w:rPr>
        <w:t xml:space="preserve"> </w:t>
      </w:r>
      <w:r w:rsidR="000B08C9" w:rsidRPr="00AA3DD2">
        <w:rPr>
          <w:rFonts w:ascii="Georgia" w:hAnsi="Georgia" w:cs="Arial"/>
          <w:sz w:val="24"/>
          <w:szCs w:val="24"/>
          <w:lang w:val="es-CO"/>
        </w:rPr>
        <w:t xml:space="preserve">Disponer la constitución de póliza de cumplimiento </w:t>
      </w:r>
      <w:r w:rsidR="002C0CBC" w:rsidRPr="00AA3DD2">
        <w:rPr>
          <w:rFonts w:ascii="Georgia" w:hAnsi="Georgia" w:cs="Arial"/>
          <w:sz w:val="24"/>
          <w:szCs w:val="24"/>
        </w:rPr>
        <w:t xml:space="preserve">(Cuaderno No.1, </w:t>
      </w:r>
      <w:proofErr w:type="spellStart"/>
      <w:r w:rsidR="002C0CBC" w:rsidRPr="00AA3DD2">
        <w:rPr>
          <w:rFonts w:ascii="Georgia" w:hAnsi="Georgia" w:cs="Arial"/>
          <w:sz w:val="24"/>
          <w:szCs w:val="24"/>
        </w:rPr>
        <w:t>pdf</w:t>
      </w:r>
      <w:proofErr w:type="spellEnd"/>
      <w:r w:rsidR="002C0CBC" w:rsidRPr="00AA3DD2">
        <w:rPr>
          <w:rFonts w:ascii="Georgia" w:hAnsi="Georgia" w:cs="Arial"/>
          <w:sz w:val="24"/>
          <w:szCs w:val="24"/>
        </w:rPr>
        <w:t xml:space="preserve"> No.</w:t>
      </w:r>
      <w:r w:rsidR="000B08C9" w:rsidRPr="00AA3DD2">
        <w:rPr>
          <w:rFonts w:ascii="Georgia" w:hAnsi="Georgia" w:cs="Arial"/>
          <w:sz w:val="24"/>
          <w:szCs w:val="24"/>
        </w:rPr>
        <w:t>002</w:t>
      </w:r>
      <w:r w:rsidR="00E43635" w:rsidRPr="00AA3DD2">
        <w:rPr>
          <w:rFonts w:ascii="Georgia" w:hAnsi="Georgia" w:cs="Arial"/>
          <w:sz w:val="24"/>
          <w:szCs w:val="24"/>
        </w:rPr>
        <w:t>)</w:t>
      </w:r>
      <w:r w:rsidR="002C0CBC" w:rsidRPr="00AA3DD2">
        <w:rPr>
          <w:rFonts w:ascii="Georgia" w:hAnsi="Georgia" w:cs="Arial"/>
          <w:sz w:val="24"/>
          <w:szCs w:val="24"/>
        </w:rPr>
        <w:t>.</w:t>
      </w:r>
    </w:p>
    <w:p w14:paraId="0D4B7FFD" w14:textId="77777777" w:rsidR="0010696C" w:rsidRPr="00AA3DD2" w:rsidRDefault="0010696C" w:rsidP="00EF6D76">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990B1A" w:rsidRDefault="003A4049" w:rsidP="00EF6D7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90B1A">
        <w:rPr>
          <w:rFonts w:ascii="Georgia" w:hAnsi="Georgia"/>
          <w:b/>
          <w:bCs/>
          <w:smallCaps/>
          <w:sz w:val="24"/>
          <w:szCs w:val="24"/>
          <w:lang w:val="es-CO"/>
        </w:rPr>
        <w:t>La defensa de la parte pasiva</w:t>
      </w:r>
    </w:p>
    <w:p w14:paraId="533FCE98" w14:textId="6180CBFC" w:rsidR="00FD2B38" w:rsidRPr="00AA3DD2" w:rsidRDefault="00FD2B38" w:rsidP="00EF6D76">
      <w:pPr>
        <w:widowControl/>
        <w:overflowPunct/>
        <w:autoSpaceDE/>
        <w:autoSpaceDN/>
        <w:adjustRightInd/>
        <w:spacing w:line="276" w:lineRule="auto"/>
        <w:jc w:val="both"/>
        <w:rPr>
          <w:rFonts w:ascii="Georgia" w:hAnsi="Georgia" w:cs="Arial"/>
          <w:sz w:val="24"/>
          <w:szCs w:val="24"/>
          <w:lang w:val="es-CO"/>
        </w:rPr>
      </w:pPr>
    </w:p>
    <w:p w14:paraId="19DC275A" w14:textId="64DF15D5" w:rsidR="00537CF6" w:rsidRPr="00AA3DD2" w:rsidRDefault="00537CF6" w:rsidP="00EF6D7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AA3DD2">
        <w:rPr>
          <w:rFonts w:ascii="Georgia" w:hAnsi="Georgia" w:cs="Arial"/>
          <w:smallCaps/>
          <w:sz w:val="24"/>
          <w:szCs w:val="24"/>
          <w:lang w:val="es-CO"/>
        </w:rPr>
        <w:t xml:space="preserve">El municipio de Pereira. </w:t>
      </w:r>
      <w:r w:rsidR="00DD58F3" w:rsidRPr="00AA3DD2">
        <w:rPr>
          <w:rFonts w:ascii="Georgia" w:hAnsi="Georgia" w:cs="Arial"/>
          <w:sz w:val="24"/>
          <w:szCs w:val="24"/>
          <w:lang w:val="es-CO"/>
        </w:rPr>
        <w:t xml:space="preserve">No tiene </w:t>
      </w:r>
      <w:r w:rsidRPr="00AA3DD2">
        <w:rPr>
          <w:rFonts w:ascii="Georgia" w:hAnsi="Georgia" w:cs="Arial"/>
          <w:sz w:val="24"/>
          <w:szCs w:val="24"/>
          <w:lang w:val="es-CO"/>
        </w:rPr>
        <w:t xml:space="preserve">vínculo alguno con </w:t>
      </w:r>
      <w:r w:rsidR="00876840" w:rsidRPr="00AA3DD2">
        <w:rPr>
          <w:rFonts w:ascii="Georgia" w:hAnsi="Georgia" w:cs="Arial"/>
          <w:sz w:val="24"/>
          <w:szCs w:val="24"/>
          <w:lang w:val="es-CO"/>
        </w:rPr>
        <w:t xml:space="preserve">la persona jurídica accionada </w:t>
      </w:r>
      <w:r w:rsidRPr="00AA3DD2">
        <w:rPr>
          <w:rFonts w:ascii="Georgia" w:hAnsi="Georgia" w:cs="Arial"/>
          <w:sz w:val="24"/>
          <w:szCs w:val="24"/>
          <w:lang w:val="es-CO"/>
        </w:rPr>
        <w:t xml:space="preserve">y </w:t>
      </w:r>
      <w:r w:rsidR="00DD58F3" w:rsidRPr="00AA3DD2">
        <w:rPr>
          <w:rFonts w:ascii="Georgia" w:hAnsi="Georgia" w:cs="Arial"/>
          <w:sz w:val="24"/>
          <w:szCs w:val="24"/>
          <w:lang w:val="es-CO"/>
        </w:rPr>
        <w:t xml:space="preserve">tampoco </w:t>
      </w:r>
      <w:r w:rsidRPr="00AA3DD2">
        <w:rPr>
          <w:rFonts w:ascii="Georgia" w:hAnsi="Georgia" w:cs="Arial"/>
          <w:sz w:val="24"/>
          <w:szCs w:val="24"/>
          <w:lang w:val="es-CO"/>
        </w:rPr>
        <w:t xml:space="preserve">debe asumir las obligaciones que la Ley impone a los particulares. Se opuso a las pretensiones y excepcionó: </w:t>
      </w:r>
      <w:r w:rsidRPr="00AA3DD2">
        <w:rPr>
          <w:rFonts w:ascii="Georgia" w:hAnsi="Georgia" w:cs="Arial"/>
          <w:b/>
          <w:bCs/>
          <w:sz w:val="24"/>
          <w:szCs w:val="24"/>
          <w:lang w:val="es-CO"/>
        </w:rPr>
        <w:t>(i)</w:t>
      </w:r>
      <w:r w:rsidRPr="00AA3DD2">
        <w:rPr>
          <w:rFonts w:ascii="Georgia" w:hAnsi="Georgia" w:cs="Arial"/>
          <w:sz w:val="24"/>
          <w:szCs w:val="24"/>
          <w:lang w:val="es-CO"/>
        </w:rPr>
        <w:t xml:space="preserve"> Falta de competencia; </w:t>
      </w:r>
      <w:r w:rsidRPr="00AA3DD2">
        <w:rPr>
          <w:rFonts w:ascii="Georgia" w:hAnsi="Georgia" w:cs="Arial"/>
          <w:b/>
          <w:bCs/>
          <w:sz w:val="24"/>
          <w:szCs w:val="24"/>
          <w:lang w:val="es-CO"/>
        </w:rPr>
        <w:t xml:space="preserve">(ii) </w:t>
      </w:r>
      <w:r w:rsidRPr="00AA3DD2">
        <w:rPr>
          <w:rFonts w:ascii="Georgia" w:hAnsi="Georgia" w:cs="Arial"/>
          <w:sz w:val="24"/>
          <w:szCs w:val="24"/>
          <w:lang w:val="es-CO"/>
        </w:rPr>
        <w:t xml:space="preserve">Inexistencia de vulneración o amenaza de los derechos colectivos; </w:t>
      </w:r>
      <w:r w:rsidRPr="00AA3DD2">
        <w:rPr>
          <w:rFonts w:ascii="Georgia" w:hAnsi="Georgia" w:cs="Arial"/>
          <w:b/>
          <w:sz w:val="24"/>
          <w:szCs w:val="24"/>
          <w:lang w:val="es-CO"/>
        </w:rPr>
        <w:t xml:space="preserve">(iii) </w:t>
      </w:r>
      <w:r w:rsidRPr="00AA3DD2">
        <w:rPr>
          <w:rFonts w:ascii="Georgia" w:hAnsi="Georgia" w:cs="Arial"/>
          <w:sz w:val="24"/>
          <w:szCs w:val="24"/>
          <w:lang w:val="es-CO"/>
        </w:rPr>
        <w:t>Carga de la prueba (</w:t>
      </w:r>
      <w:r w:rsidRPr="00AA3DD2">
        <w:rPr>
          <w:rFonts w:ascii="Georgia" w:hAnsi="Georgia" w:cs="Arial"/>
          <w:sz w:val="24"/>
          <w:szCs w:val="24"/>
        </w:rPr>
        <w:t xml:space="preserve">Cuaderno No.1, </w:t>
      </w:r>
      <w:proofErr w:type="spellStart"/>
      <w:r w:rsidRPr="00AA3DD2">
        <w:rPr>
          <w:rFonts w:ascii="Georgia" w:hAnsi="Georgia" w:cs="Arial"/>
          <w:sz w:val="24"/>
          <w:szCs w:val="24"/>
        </w:rPr>
        <w:t>pdf</w:t>
      </w:r>
      <w:proofErr w:type="spellEnd"/>
      <w:r w:rsidRPr="00AA3DD2">
        <w:rPr>
          <w:rFonts w:ascii="Georgia" w:hAnsi="Georgia" w:cs="Arial"/>
          <w:sz w:val="24"/>
          <w:szCs w:val="24"/>
        </w:rPr>
        <w:t xml:space="preserve"> No.012).</w:t>
      </w:r>
    </w:p>
    <w:p w14:paraId="65F57F5D" w14:textId="77777777" w:rsidR="00537CF6" w:rsidRPr="00AA3DD2" w:rsidRDefault="00537CF6" w:rsidP="00EF6D76">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2DDE7938" w14:textId="032A541C" w:rsidR="00537CF6" w:rsidRPr="00AA3DD2" w:rsidRDefault="00537CF6" w:rsidP="00EF6D7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AA3DD2">
        <w:rPr>
          <w:rFonts w:ascii="Georgia" w:hAnsi="Georgia" w:cs="Arial"/>
          <w:smallCaps/>
          <w:sz w:val="24"/>
          <w:szCs w:val="24"/>
        </w:rPr>
        <w:t>Almacenes Éxito SA</w:t>
      </w:r>
      <w:r w:rsidRPr="00AA3DD2">
        <w:rPr>
          <w:rFonts w:ascii="Georgia" w:hAnsi="Georgia" w:cs="Arial"/>
          <w:sz w:val="24"/>
          <w:szCs w:val="24"/>
          <w:lang w:val="es-CO"/>
        </w:rPr>
        <w:t>. Guardó silencio (</w:t>
      </w:r>
      <w:r w:rsidR="00DC0181" w:rsidRPr="00AA3DD2">
        <w:rPr>
          <w:rFonts w:ascii="Georgia" w:hAnsi="Georgia" w:cs="Arial"/>
          <w:sz w:val="24"/>
          <w:szCs w:val="24"/>
        </w:rPr>
        <w:t>Ibidem</w:t>
      </w:r>
      <w:r w:rsidRPr="00AA3DD2">
        <w:rPr>
          <w:rFonts w:ascii="Georgia" w:hAnsi="Georgia" w:cs="Arial"/>
          <w:sz w:val="24"/>
          <w:szCs w:val="24"/>
        </w:rPr>
        <w:t xml:space="preserve">, </w:t>
      </w:r>
      <w:proofErr w:type="spellStart"/>
      <w:r w:rsidRPr="00AA3DD2">
        <w:rPr>
          <w:rFonts w:ascii="Georgia" w:hAnsi="Georgia" w:cs="Arial"/>
          <w:sz w:val="24"/>
          <w:szCs w:val="24"/>
        </w:rPr>
        <w:t>pdf</w:t>
      </w:r>
      <w:proofErr w:type="spellEnd"/>
      <w:r w:rsidRPr="00AA3DD2">
        <w:rPr>
          <w:rFonts w:ascii="Georgia" w:hAnsi="Georgia" w:cs="Arial"/>
          <w:sz w:val="24"/>
          <w:szCs w:val="24"/>
        </w:rPr>
        <w:t xml:space="preserve"> No.020).</w:t>
      </w:r>
      <w:r w:rsidRPr="00AA3DD2">
        <w:rPr>
          <w:rFonts w:ascii="Georgia" w:hAnsi="Georgia" w:cs="Arial"/>
          <w:sz w:val="24"/>
          <w:szCs w:val="24"/>
          <w:lang w:val="es-CO"/>
        </w:rPr>
        <w:t xml:space="preserve"> </w:t>
      </w:r>
    </w:p>
    <w:p w14:paraId="651ED0C4" w14:textId="77777777" w:rsidR="00FE4979" w:rsidRPr="00AA3DD2" w:rsidRDefault="00FE4979" w:rsidP="00EF6D76">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DF2B17" w:rsidRDefault="002A4963" w:rsidP="00EF6D7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DF2B17">
        <w:rPr>
          <w:rFonts w:ascii="Georgia" w:hAnsi="Georgia"/>
          <w:b/>
          <w:bCs/>
          <w:smallCaps/>
          <w:sz w:val="24"/>
          <w:szCs w:val="24"/>
          <w:lang w:val="es-CO"/>
        </w:rPr>
        <w:t xml:space="preserve">El resumen de la </w:t>
      </w:r>
      <w:r w:rsidR="00D07710" w:rsidRPr="00DF2B17">
        <w:rPr>
          <w:rFonts w:ascii="Georgia" w:hAnsi="Georgia"/>
          <w:b/>
          <w:bCs/>
          <w:smallCaps/>
          <w:sz w:val="24"/>
          <w:szCs w:val="24"/>
          <w:lang w:val="es-CO"/>
        </w:rPr>
        <w:t xml:space="preserve">decisión </w:t>
      </w:r>
      <w:r w:rsidRPr="00DF2B17">
        <w:rPr>
          <w:rFonts w:ascii="Georgia" w:hAnsi="Georgia"/>
          <w:b/>
          <w:bCs/>
          <w:smallCaps/>
          <w:sz w:val="24"/>
          <w:szCs w:val="24"/>
          <w:lang w:val="es-CO"/>
        </w:rPr>
        <w:t>apelada</w:t>
      </w:r>
    </w:p>
    <w:p w14:paraId="147A3256" w14:textId="77777777" w:rsidR="00A95728" w:rsidRPr="00AA3DD2" w:rsidRDefault="00A95728" w:rsidP="00EF6D76">
      <w:pPr>
        <w:spacing w:line="276" w:lineRule="auto"/>
        <w:jc w:val="both"/>
        <w:rPr>
          <w:rFonts w:ascii="Georgia" w:hAnsi="Georgia" w:cs="Arial"/>
          <w:sz w:val="24"/>
          <w:szCs w:val="24"/>
          <w:lang w:val="es-CO"/>
        </w:rPr>
      </w:pPr>
    </w:p>
    <w:p w14:paraId="2EE9C956" w14:textId="06CC5CDA" w:rsidR="002A4963" w:rsidRPr="00AA3DD2" w:rsidRDefault="002A4963" w:rsidP="00EF6D76">
      <w:pPr>
        <w:widowControl/>
        <w:tabs>
          <w:tab w:val="left" w:pos="2253"/>
        </w:tabs>
        <w:overflowPunct/>
        <w:autoSpaceDE/>
        <w:autoSpaceDN/>
        <w:adjustRightInd/>
        <w:spacing w:line="276" w:lineRule="auto"/>
        <w:jc w:val="both"/>
        <w:rPr>
          <w:rFonts w:ascii="Georgia" w:hAnsi="Georgia" w:cs="Arial"/>
          <w:sz w:val="24"/>
          <w:szCs w:val="24"/>
          <w:lang w:val="es-CO"/>
        </w:rPr>
      </w:pPr>
      <w:r w:rsidRPr="00AA3DD2">
        <w:rPr>
          <w:rFonts w:ascii="Georgia" w:hAnsi="Georgia" w:cs="Arial"/>
          <w:sz w:val="24"/>
          <w:szCs w:val="24"/>
          <w:lang w:val="es-CO"/>
        </w:rPr>
        <w:t xml:space="preserve">En la </w:t>
      </w:r>
      <w:r w:rsidR="00F45B2A" w:rsidRPr="00AA3DD2">
        <w:rPr>
          <w:rFonts w:ascii="Georgia" w:hAnsi="Georgia" w:cs="Arial"/>
          <w:sz w:val="24"/>
          <w:szCs w:val="24"/>
          <w:lang w:val="es-CO"/>
        </w:rPr>
        <w:t xml:space="preserve">parte </w:t>
      </w:r>
      <w:r w:rsidRPr="00AA3DD2">
        <w:rPr>
          <w:rFonts w:ascii="Georgia" w:hAnsi="Georgia" w:cs="Arial"/>
          <w:sz w:val="24"/>
          <w:szCs w:val="24"/>
          <w:lang w:val="es-CO"/>
        </w:rPr>
        <w:t>resolutiva</w:t>
      </w:r>
      <w:r w:rsidR="00F45B2A" w:rsidRPr="00AA3DD2">
        <w:rPr>
          <w:rFonts w:ascii="Georgia" w:hAnsi="Georgia" w:cs="Arial"/>
          <w:sz w:val="24"/>
          <w:szCs w:val="24"/>
          <w:lang w:val="es-CO"/>
        </w:rPr>
        <w:t xml:space="preserve"> se</w:t>
      </w:r>
      <w:r w:rsidRPr="00AA3DD2">
        <w:rPr>
          <w:rFonts w:ascii="Georgia" w:hAnsi="Georgia" w:cs="Arial"/>
          <w:sz w:val="24"/>
          <w:szCs w:val="24"/>
          <w:lang w:val="es-CO"/>
        </w:rPr>
        <w:t xml:space="preserve">: </w:t>
      </w:r>
      <w:r w:rsidR="00F45B2A" w:rsidRPr="00AA3DD2">
        <w:rPr>
          <w:rFonts w:ascii="Georgia" w:hAnsi="Georgia" w:cs="Arial"/>
          <w:b/>
          <w:bCs/>
          <w:sz w:val="24"/>
          <w:szCs w:val="24"/>
          <w:lang w:val="es-CO"/>
        </w:rPr>
        <w:t>(i)</w:t>
      </w:r>
      <w:r w:rsidR="00F45B2A" w:rsidRPr="00AA3DD2">
        <w:rPr>
          <w:rFonts w:ascii="Georgia" w:hAnsi="Georgia" w:cs="Arial"/>
          <w:sz w:val="24"/>
          <w:szCs w:val="24"/>
          <w:lang w:val="es-CO"/>
        </w:rPr>
        <w:t xml:space="preserve"> </w:t>
      </w:r>
      <w:r w:rsidR="00537CF6" w:rsidRPr="00AA3DD2">
        <w:rPr>
          <w:rFonts w:ascii="Georgia" w:hAnsi="Georgia" w:cs="Arial"/>
          <w:sz w:val="24"/>
          <w:szCs w:val="24"/>
          <w:lang w:val="es-CO"/>
        </w:rPr>
        <w:t>Declar</w:t>
      </w:r>
      <w:r w:rsidR="00E87638" w:rsidRPr="00AA3DD2">
        <w:rPr>
          <w:rFonts w:ascii="Georgia" w:hAnsi="Georgia" w:cs="Arial"/>
          <w:sz w:val="24"/>
          <w:szCs w:val="24"/>
          <w:lang w:val="es-CO"/>
        </w:rPr>
        <w:t>aron</w:t>
      </w:r>
      <w:r w:rsidR="00537CF6" w:rsidRPr="00AA3DD2">
        <w:rPr>
          <w:rFonts w:ascii="Georgia" w:hAnsi="Georgia" w:cs="Arial"/>
          <w:sz w:val="24"/>
          <w:szCs w:val="24"/>
          <w:lang w:val="es-CO"/>
        </w:rPr>
        <w:t xml:space="preserve"> infundadas las excepciones</w:t>
      </w:r>
      <w:r w:rsidR="000A22F4" w:rsidRPr="00AA3DD2">
        <w:rPr>
          <w:rFonts w:ascii="Georgia" w:hAnsi="Georgia" w:cs="Arial"/>
          <w:sz w:val="24"/>
          <w:szCs w:val="24"/>
          <w:lang w:val="es-CO"/>
        </w:rPr>
        <w:t>;</w:t>
      </w:r>
      <w:r w:rsidR="005D7A47" w:rsidRPr="00AA3DD2">
        <w:rPr>
          <w:rFonts w:ascii="Georgia" w:hAnsi="Georgia" w:cs="Arial"/>
          <w:sz w:val="24"/>
          <w:szCs w:val="24"/>
          <w:lang w:val="es-CO"/>
        </w:rPr>
        <w:t xml:space="preserve"> </w:t>
      </w:r>
      <w:r w:rsidR="005D7A47" w:rsidRPr="00AA3DD2">
        <w:rPr>
          <w:rFonts w:ascii="Georgia" w:hAnsi="Georgia" w:cs="Arial"/>
          <w:b/>
          <w:bCs/>
          <w:sz w:val="24"/>
          <w:szCs w:val="24"/>
          <w:lang w:val="es-CO"/>
        </w:rPr>
        <w:t>(ii)</w:t>
      </w:r>
      <w:r w:rsidR="00064281" w:rsidRPr="00AA3DD2">
        <w:rPr>
          <w:rFonts w:ascii="Georgia" w:hAnsi="Georgia"/>
          <w:b/>
          <w:bCs/>
          <w:sz w:val="24"/>
          <w:szCs w:val="24"/>
        </w:rPr>
        <w:t xml:space="preserve"> </w:t>
      </w:r>
      <w:r w:rsidR="00537CF6" w:rsidRPr="00AA3DD2">
        <w:rPr>
          <w:rFonts w:ascii="Georgia" w:hAnsi="Georgia"/>
          <w:sz w:val="24"/>
          <w:szCs w:val="24"/>
        </w:rPr>
        <w:t xml:space="preserve">Amparó el derecho colectivo invocado; </w:t>
      </w:r>
      <w:r w:rsidR="000A22F4" w:rsidRPr="00AA3DD2">
        <w:rPr>
          <w:rFonts w:ascii="Georgia" w:hAnsi="Georgia"/>
          <w:b/>
          <w:bCs/>
          <w:sz w:val="24"/>
          <w:szCs w:val="24"/>
        </w:rPr>
        <w:t xml:space="preserve">(iii) </w:t>
      </w:r>
      <w:r w:rsidR="00537CF6" w:rsidRPr="00AA3DD2">
        <w:rPr>
          <w:rFonts w:ascii="Georgia" w:hAnsi="Georgia"/>
          <w:sz w:val="24"/>
          <w:szCs w:val="24"/>
        </w:rPr>
        <w:t xml:space="preserve">Ordenó a Almacenes Éxito SA brindar </w:t>
      </w:r>
      <w:r w:rsidR="00876840" w:rsidRPr="00AA3DD2">
        <w:rPr>
          <w:rFonts w:ascii="Georgia" w:hAnsi="Georgia"/>
          <w:sz w:val="24"/>
          <w:szCs w:val="24"/>
        </w:rPr>
        <w:t xml:space="preserve">los </w:t>
      </w:r>
      <w:r w:rsidR="00537CF6" w:rsidRPr="00AA3DD2">
        <w:rPr>
          <w:rFonts w:ascii="Georgia" w:hAnsi="Georgia"/>
          <w:sz w:val="24"/>
          <w:szCs w:val="24"/>
        </w:rPr>
        <w:t>servicio</w:t>
      </w:r>
      <w:r w:rsidR="00876840" w:rsidRPr="00AA3DD2">
        <w:rPr>
          <w:rFonts w:ascii="Georgia" w:hAnsi="Georgia"/>
          <w:sz w:val="24"/>
          <w:szCs w:val="24"/>
        </w:rPr>
        <w:t>s</w:t>
      </w:r>
      <w:r w:rsidR="00537CF6" w:rsidRPr="00AA3DD2">
        <w:rPr>
          <w:rFonts w:ascii="Georgia" w:hAnsi="Georgia"/>
          <w:sz w:val="24"/>
          <w:szCs w:val="24"/>
        </w:rPr>
        <w:t xml:space="preserve"> de intérprete y </w:t>
      </w:r>
      <w:r w:rsidR="00876840" w:rsidRPr="00AA3DD2">
        <w:rPr>
          <w:rFonts w:ascii="Georgia" w:hAnsi="Georgia"/>
          <w:sz w:val="24"/>
          <w:szCs w:val="24"/>
        </w:rPr>
        <w:t xml:space="preserve">de </w:t>
      </w:r>
      <w:r w:rsidR="00537CF6" w:rsidRPr="00AA3DD2">
        <w:rPr>
          <w:rFonts w:ascii="Georgia" w:hAnsi="Georgia"/>
          <w:sz w:val="24"/>
          <w:szCs w:val="24"/>
        </w:rPr>
        <w:t xml:space="preserve">guía intérprete y fijar los avisos respectivos en la sucursal ubicada en la carrera 10 No.14-71; </w:t>
      </w:r>
      <w:r w:rsidR="00537CF6" w:rsidRPr="00AA3DD2">
        <w:rPr>
          <w:rFonts w:ascii="Georgia" w:hAnsi="Georgia"/>
          <w:b/>
          <w:bCs/>
          <w:sz w:val="24"/>
          <w:szCs w:val="24"/>
        </w:rPr>
        <w:t xml:space="preserve">(iv) </w:t>
      </w:r>
      <w:r w:rsidR="00537CF6" w:rsidRPr="00AA3DD2">
        <w:rPr>
          <w:rFonts w:ascii="Georgia" w:hAnsi="Georgia"/>
          <w:sz w:val="24"/>
          <w:szCs w:val="24"/>
        </w:rPr>
        <w:t xml:space="preserve">Conformó el comité de verificación; </w:t>
      </w:r>
      <w:r w:rsidR="00537CF6" w:rsidRPr="00AA3DD2">
        <w:rPr>
          <w:rFonts w:ascii="Georgia" w:hAnsi="Georgia"/>
          <w:b/>
          <w:bCs/>
          <w:sz w:val="24"/>
          <w:szCs w:val="24"/>
        </w:rPr>
        <w:t xml:space="preserve">(v) </w:t>
      </w:r>
      <w:r w:rsidR="00537CF6" w:rsidRPr="00AA3DD2">
        <w:rPr>
          <w:rFonts w:ascii="Georgia" w:hAnsi="Georgia"/>
          <w:sz w:val="24"/>
          <w:szCs w:val="24"/>
        </w:rPr>
        <w:t xml:space="preserve">Negó la póliza pedida; </w:t>
      </w:r>
      <w:r w:rsidR="00537CF6" w:rsidRPr="00AA3DD2">
        <w:rPr>
          <w:rFonts w:ascii="Georgia" w:hAnsi="Georgia"/>
          <w:b/>
          <w:bCs/>
          <w:sz w:val="24"/>
          <w:szCs w:val="24"/>
        </w:rPr>
        <w:t xml:space="preserve">(vi) </w:t>
      </w:r>
      <w:r w:rsidR="00537CF6" w:rsidRPr="00AA3DD2">
        <w:rPr>
          <w:rFonts w:ascii="Georgia" w:hAnsi="Georgia"/>
          <w:sz w:val="24"/>
          <w:szCs w:val="24"/>
        </w:rPr>
        <w:t xml:space="preserve">Condenó en costas; y, </w:t>
      </w:r>
      <w:r w:rsidR="00537CF6" w:rsidRPr="00AA3DD2">
        <w:rPr>
          <w:rFonts w:ascii="Georgia" w:hAnsi="Georgia"/>
          <w:b/>
          <w:bCs/>
          <w:sz w:val="24"/>
          <w:szCs w:val="24"/>
        </w:rPr>
        <w:t xml:space="preserve">(vii) </w:t>
      </w:r>
      <w:r w:rsidR="00876840" w:rsidRPr="00AA3DD2">
        <w:rPr>
          <w:rFonts w:ascii="Georgia" w:hAnsi="Georgia"/>
          <w:sz w:val="24"/>
          <w:szCs w:val="24"/>
        </w:rPr>
        <w:t xml:space="preserve">Remitió la decisión </w:t>
      </w:r>
      <w:r w:rsidR="00537CF6" w:rsidRPr="00AA3DD2">
        <w:rPr>
          <w:rFonts w:ascii="Georgia" w:hAnsi="Georgia"/>
          <w:sz w:val="24"/>
          <w:szCs w:val="24"/>
        </w:rPr>
        <w:t xml:space="preserve">a la Defensoría del Pueblo </w:t>
      </w:r>
      <w:r w:rsidR="00876840" w:rsidRPr="00AA3DD2">
        <w:rPr>
          <w:rFonts w:ascii="Georgia" w:hAnsi="Georgia"/>
          <w:sz w:val="24"/>
          <w:szCs w:val="24"/>
        </w:rPr>
        <w:t>para su publicación</w:t>
      </w:r>
      <w:r w:rsidR="00040333" w:rsidRPr="00AA3DD2">
        <w:rPr>
          <w:rFonts w:ascii="Georgia" w:hAnsi="Georgia"/>
          <w:sz w:val="24"/>
          <w:szCs w:val="24"/>
        </w:rPr>
        <w:t>.</w:t>
      </w:r>
    </w:p>
    <w:p w14:paraId="59DDC125" w14:textId="18EBEA9D" w:rsidR="002A4963" w:rsidRPr="00AA3DD2" w:rsidRDefault="002A4963" w:rsidP="00EF6D76">
      <w:pPr>
        <w:tabs>
          <w:tab w:val="left" w:pos="3615"/>
        </w:tabs>
        <w:spacing w:line="276" w:lineRule="auto"/>
        <w:jc w:val="both"/>
        <w:rPr>
          <w:rFonts w:ascii="Georgia" w:hAnsi="Georgia" w:cs="Arial"/>
          <w:sz w:val="24"/>
          <w:szCs w:val="24"/>
          <w:lang w:val="es-CO"/>
        </w:rPr>
      </w:pPr>
    </w:p>
    <w:p w14:paraId="3561DAD9" w14:textId="6295A343" w:rsidR="00DC0181" w:rsidRPr="00AA3DD2" w:rsidRDefault="00F94A37" w:rsidP="00EF6D76">
      <w:pPr>
        <w:tabs>
          <w:tab w:val="left" w:pos="3615"/>
        </w:tabs>
        <w:spacing w:line="276" w:lineRule="auto"/>
        <w:jc w:val="both"/>
        <w:rPr>
          <w:rFonts w:ascii="Georgia" w:hAnsi="Georgia"/>
          <w:sz w:val="24"/>
          <w:szCs w:val="24"/>
        </w:rPr>
      </w:pPr>
      <w:r w:rsidRPr="00AA3DD2">
        <w:rPr>
          <w:rFonts w:ascii="Georgia" w:hAnsi="Georgia"/>
          <w:sz w:val="24"/>
          <w:szCs w:val="24"/>
        </w:rPr>
        <w:t xml:space="preserve">Con base en la STC-6926-2019 de la CSJ afirmó que el artículo 8º, Ley 982, aplica para todos los particulares que presten servicios al público en zonas de alta afluencia poblacional, por lo tanto, la </w:t>
      </w:r>
      <w:r w:rsidR="00876840" w:rsidRPr="00AA3DD2">
        <w:rPr>
          <w:rFonts w:ascii="Georgia" w:hAnsi="Georgia"/>
          <w:sz w:val="24"/>
          <w:szCs w:val="24"/>
        </w:rPr>
        <w:t xml:space="preserve">encausada está en la obligación de </w:t>
      </w:r>
      <w:r w:rsidR="00DC0181" w:rsidRPr="00AA3DD2">
        <w:rPr>
          <w:rFonts w:ascii="Georgia" w:hAnsi="Georgia"/>
          <w:sz w:val="24"/>
          <w:szCs w:val="24"/>
        </w:rPr>
        <w:t xml:space="preserve">garantizar el acceso a las personas con discapacidad visual y/o auditiva, mediante el profesional y avisos correspondientes, </w:t>
      </w:r>
      <w:r w:rsidR="00876840" w:rsidRPr="00AA3DD2">
        <w:rPr>
          <w:rFonts w:ascii="Georgia" w:hAnsi="Georgia"/>
          <w:sz w:val="24"/>
          <w:szCs w:val="24"/>
        </w:rPr>
        <w:t xml:space="preserve">ya que </w:t>
      </w:r>
      <w:r w:rsidRPr="00AA3DD2">
        <w:rPr>
          <w:rFonts w:ascii="Georgia" w:hAnsi="Georgia"/>
          <w:sz w:val="24"/>
          <w:szCs w:val="24"/>
        </w:rPr>
        <w:t>ejerce el comercio en un establecimiento abierto al público</w:t>
      </w:r>
      <w:r w:rsidR="00DC0181" w:rsidRPr="00AA3DD2">
        <w:rPr>
          <w:rFonts w:ascii="Georgia" w:hAnsi="Georgia"/>
          <w:sz w:val="24"/>
          <w:szCs w:val="24"/>
        </w:rPr>
        <w:t xml:space="preserve">. </w:t>
      </w:r>
    </w:p>
    <w:p w14:paraId="04649629" w14:textId="77777777" w:rsidR="00DC0181" w:rsidRPr="00AA3DD2" w:rsidRDefault="00DC0181" w:rsidP="00EF6D76">
      <w:pPr>
        <w:tabs>
          <w:tab w:val="left" w:pos="3615"/>
        </w:tabs>
        <w:spacing w:line="276" w:lineRule="auto"/>
        <w:jc w:val="both"/>
        <w:rPr>
          <w:rFonts w:ascii="Georgia" w:hAnsi="Georgia"/>
          <w:sz w:val="24"/>
          <w:szCs w:val="24"/>
        </w:rPr>
      </w:pPr>
    </w:p>
    <w:p w14:paraId="7F0A7945" w14:textId="62A4C1FE" w:rsidR="007A468A" w:rsidRPr="00AA3DD2" w:rsidRDefault="00DC0181" w:rsidP="00EF6D76">
      <w:pPr>
        <w:tabs>
          <w:tab w:val="left" w:pos="3615"/>
        </w:tabs>
        <w:spacing w:line="276" w:lineRule="auto"/>
        <w:jc w:val="both"/>
        <w:rPr>
          <w:rFonts w:ascii="Georgia" w:hAnsi="Georgia"/>
          <w:sz w:val="24"/>
          <w:szCs w:val="24"/>
          <w:lang w:val="es-CO"/>
        </w:rPr>
      </w:pPr>
      <w:r w:rsidRPr="00AA3DD2">
        <w:rPr>
          <w:rFonts w:ascii="Georgia" w:hAnsi="Georgia"/>
          <w:sz w:val="24"/>
          <w:szCs w:val="24"/>
        </w:rPr>
        <w:t xml:space="preserve">Desestimó las excepciones porque la obligación recae sobre entidades del sector público </w:t>
      </w:r>
      <w:r w:rsidRPr="00AA3DD2">
        <w:rPr>
          <w:rFonts w:ascii="Georgia" w:hAnsi="Georgia"/>
          <w:sz w:val="24"/>
          <w:szCs w:val="24"/>
        </w:rPr>
        <w:lastRenderedPageBreak/>
        <w:t xml:space="preserve">y privado; y, negó la garantía porque no media petición de medidas cautelares </w:t>
      </w:r>
      <w:r w:rsidR="00064281" w:rsidRPr="00AA3DD2">
        <w:rPr>
          <w:rFonts w:ascii="Georgia" w:hAnsi="Georgia" w:cs="Arial"/>
          <w:sz w:val="24"/>
          <w:szCs w:val="24"/>
        </w:rPr>
        <w:t>(</w:t>
      </w:r>
      <w:r w:rsidRPr="00AA3DD2">
        <w:rPr>
          <w:rFonts w:ascii="Georgia" w:hAnsi="Georgia" w:cs="Arial"/>
          <w:sz w:val="24"/>
          <w:szCs w:val="24"/>
        </w:rPr>
        <w:t>Ibidem,</w:t>
      </w:r>
      <w:r w:rsidR="00064281" w:rsidRPr="00AA3DD2">
        <w:rPr>
          <w:rFonts w:ascii="Georgia" w:hAnsi="Georgia" w:cs="Arial"/>
          <w:sz w:val="24"/>
          <w:szCs w:val="24"/>
        </w:rPr>
        <w:t xml:space="preserve"> </w:t>
      </w:r>
      <w:proofErr w:type="spellStart"/>
      <w:r w:rsidR="00064281" w:rsidRPr="00AA3DD2">
        <w:rPr>
          <w:rFonts w:ascii="Georgia" w:hAnsi="Georgia" w:cs="Arial"/>
          <w:sz w:val="24"/>
          <w:szCs w:val="24"/>
        </w:rPr>
        <w:t>pdf</w:t>
      </w:r>
      <w:proofErr w:type="spellEnd"/>
      <w:r w:rsidR="00064281" w:rsidRPr="00AA3DD2">
        <w:rPr>
          <w:rFonts w:ascii="Georgia" w:hAnsi="Georgia" w:cs="Arial"/>
          <w:sz w:val="24"/>
          <w:szCs w:val="24"/>
        </w:rPr>
        <w:t xml:space="preserve"> No.</w:t>
      </w:r>
      <w:r w:rsidRPr="00AA3DD2">
        <w:rPr>
          <w:rFonts w:ascii="Georgia" w:hAnsi="Georgia" w:cs="Arial"/>
          <w:sz w:val="24"/>
          <w:szCs w:val="24"/>
        </w:rPr>
        <w:t>094</w:t>
      </w:r>
      <w:r w:rsidR="00064281" w:rsidRPr="00AA3DD2">
        <w:rPr>
          <w:rFonts w:ascii="Georgia" w:hAnsi="Georgia" w:cs="Arial"/>
          <w:sz w:val="24"/>
          <w:szCs w:val="24"/>
        </w:rPr>
        <w:t>).</w:t>
      </w:r>
    </w:p>
    <w:p w14:paraId="39969A29" w14:textId="77777777" w:rsidR="0011674A" w:rsidRPr="00AA3DD2" w:rsidRDefault="0011674A" w:rsidP="00EF6D76">
      <w:pPr>
        <w:tabs>
          <w:tab w:val="left" w:pos="3615"/>
          <w:tab w:val="left" w:pos="7088"/>
        </w:tabs>
        <w:spacing w:line="276" w:lineRule="auto"/>
        <w:jc w:val="both"/>
        <w:rPr>
          <w:rFonts w:ascii="Georgia" w:hAnsi="Georgia"/>
          <w:sz w:val="24"/>
          <w:szCs w:val="24"/>
          <w:lang w:val="es-CO"/>
        </w:rPr>
      </w:pPr>
    </w:p>
    <w:p w14:paraId="04609116" w14:textId="77777777" w:rsidR="0099065F" w:rsidRPr="00DF2B17" w:rsidRDefault="00C5411B" w:rsidP="00EF6D76">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DF2B17">
        <w:rPr>
          <w:rFonts w:ascii="Georgia" w:hAnsi="Georgia" w:cs="Arial"/>
          <w:b/>
          <w:bCs/>
          <w:smallCaps/>
          <w:sz w:val="24"/>
          <w:szCs w:val="24"/>
          <w:lang w:val="es-CO"/>
        </w:rPr>
        <w:t>La síntesis de la a</w:t>
      </w:r>
      <w:r w:rsidR="00D07710" w:rsidRPr="00DF2B17">
        <w:rPr>
          <w:rFonts w:ascii="Georgia" w:hAnsi="Georgia" w:cs="Arial"/>
          <w:b/>
          <w:bCs/>
          <w:smallCaps/>
          <w:sz w:val="24"/>
          <w:szCs w:val="24"/>
          <w:lang w:val="es-CO"/>
        </w:rPr>
        <w:t>lzada</w:t>
      </w:r>
      <w:r w:rsidRPr="00DF2B17">
        <w:rPr>
          <w:rFonts w:ascii="Georgia" w:hAnsi="Georgia" w:cs="Arial"/>
          <w:b/>
          <w:bCs/>
          <w:smallCaps/>
          <w:sz w:val="24"/>
          <w:szCs w:val="24"/>
          <w:lang w:val="es-CO"/>
        </w:rPr>
        <w:t xml:space="preserve"> </w:t>
      </w:r>
    </w:p>
    <w:p w14:paraId="1BEB11D1" w14:textId="77777777" w:rsidR="00E53E9D" w:rsidRPr="00AA3DD2" w:rsidRDefault="00E53E9D" w:rsidP="00EF6D76">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AA3DD2" w:rsidRDefault="00E53E9D" w:rsidP="00EF6D76">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AA3DD2" w:rsidRDefault="00E53E9D" w:rsidP="00EF6D76">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AA3DD2" w:rsidRDefault="00E53E9D" w:rsidP="00EF6D76">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AA3DD2" w:rsidRDefault="00E53E9D" w:rsidP="00EF6D76">
      <w:pPr>
        <w:pStyle w:val="Prrafodelista"/>
        <w:numPr>
          <w:ilvl w:val="0"/>
          <w:numId w:val="3"/>
        </w:numPr>
        <w:spacing w:line="276" w:lineRule="auto"/>
        <w:jc w:val="both"/>
        <w:rPr>
          <w:rFonts w:ascii="Georgia" w:hAnsi="Georgia" w:cs="Arial"/>
          <w:i/>
          <w:iCs/>
          <w:smallCaps/>
          <w:vanish/>
          <w:sz w:val="24"/>
          <w:szCs w:val="24"/>
        </w:rPr>
      </w:pPr>
    </w:p>
    <w:p w14:paraId="4811331E" w14:textId="35238079" w:rsidR="009B7681" w:rsidRPr="00AA3DD2" w:rsidRDefault="009B7681" w:rsidP="00EF6D76">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10D6FF42" w:rsidR="00A60DC7" w:rsidRPr="00AA3DD2" w:rsidRDefault="00EB2DCC" w:rsidP="00EF6D76">
      <w:pPr>
        <w:widowControl/>
        <w:tabs>
          <w:tab w:val="left" w:pos="567"/>
        </w:tabs>
        <w:overflowPunct/>
        <w:autoSpaceDE/>
        <w:autoSpaceDN/>
        <w:adjustRightInd/>
        <w:spacing w:line="276" w:lineRule="auto"/>
        <w:jc w:val="both"/>
        <w:rPr>
          <w:rFonts w:ascii="Georgia" w:hAnsi="Georgia" w:cs="Arial"/>
          <w:sz w:val="24"/>
          <w:szCs w:val="24"/>
          <w:lang w:val="es-CO"/>
        </w:rPr>
      </w:pPr>
      <w:r w:rsidRPr="00AA3DD2">
        <w:rPr>
          <w:rFonts w:ascii="Georgia" w:hAnsi="Georgia" w:cs="Arial"/>
          <w:smallCaps/>
          <w:sz w:val="24"/>
          <w:szCs w:val="24"/>
        </w:rPr>
        <w:t xml:space="preserve">5.1. </w:t>
      </w:r>
      <w:r w:rsidR="004C3A28" w:rsidRPr="00AA3DD2">
        <w:rPr>
          <w:rFonts w:ascii="Georgia" w:hAnsi="Georgia" w:cs="Arial"/>
          <w:smallCaps/>
          <w:sz w:val="24"/>
          <w:szCs w:val="24"/>
        </w:rPr>
        <w:t>Los reparos</w:t>
      </w:r>
      <w:r w:rsidR="00372954" w:rsidRPr="00AA3DD2">
        <w:rPr>
          <w:rFonts w:ascii="Georgia" w:hAnsi="Georgia" w:cs="Arial"/>
          <w:smallCaps/>
          <w:sz w:val="24"/>
          <w:szCs w:val="24"/>
        </w:rPr>
        <w:t xml:space="preserve">. </w:t>
      </w:r>
      <w:r w:rsidR="00DC0181" w:rsidRPr="00AA3DD2">
        <w:rPr>
          <w:rFonts w:ascii="Georgia" w:hAnsi="Georgia" w:cs="Arial"/>
          <w:smallCaps/>
          <w:sz w:val="24"/>
          <w:szCs w:val="24"/>
        </w:rPr>
        <w:t>Almacenes ÉXITO SA</w:t>
      </w:r>
      <w:r w:rsidR="001D4FED" w:rsidRPr="00AA3DD2">
        <w:rPr>
          <w:rFonts w:ascii="Georgia" w:hAnsi="Georgia" w:cs="Arial"/>
          <w:smallCaps/>
          <w:sz w:val="24"/>
          <w:szCs w:val="24"/>
        </w:rPr>
        <w:t xml:space="preserve"> </w:t>
      </w:r>
      <w:r w:rsidR="00A60DC7" w:rsidRPr="00AA3DD2">
        <w:rPr>
          <w:rFonts w:ascii="Georgia" w:hAnsi="Georgia" w:cs="Arial"/>
          <w:smallCaps/>
          <w:sz w:val="24"/>
          <w:szCs w:val="24"/>
        </w:rPr>
        <w:t>(</w:t>
      </w:r>
      <w:r w:rsidR="00DC0181" w:rsidRPr="00AA3DD2">
        <w:rPr>
          <w:rFonts w:ascii="Georgia" w:hAnsi="Georgia" w:cs="Arial"/>
          <w:smallCaps/>
          <w:sz w:val="24"/>
          <w:szCs w:val="24"/>
        </w:rPr>
        <w:t>accionada</w:t>
      </w:r>
      <w:r w:rsidR="00A60DC7" w:rsidRPr="00AA3DD2">
        <w:rPr>
          <w:rFonts w:ascii="Georgia" w:hAnsi="Georgia" w:cs="Arial"/>
          <w:smallCaps/>
          <w:sz w:val="24"/>
          <w:szCs w:val="24"/>
        </w:rPr>
        <w:t xml:space="preserve">). </w:t>
      </w:r>
      <w:r w:rsidR="00A60DC7" w:rsidRPr="00AA3DD2">
        <w:rPr>
          <w:rFonts w:ascii="Georgia" w:hAnsi="Georgia" w:cs="Arial"/>
          <w:b/>
          <w:bCs/>
          <w:sz w:val="24"/>
          <w:szCs w:val="24"/>
          <w:lang w:val="es-CO"/>
        </w:rPr>
        <w:t>(i)</w:t>
      </w:r>
      <w:r w:rsidR="00A60DC7" w:rsidRPr="00AA3DD2">
        <w:rPr>
          <w:rFonts w:ascii="Georgia" w:hAnsi="Georgia" w:cs="Arial"/>
          <w:sz w:val="24"/>
          <w:szCs w:val="24"/>
          <w:lang w:val="es-CO"/>
        </w:rPr>
        <w:t xml:space="preserve"> </w:t>
      </w:r>
      <w:r w:rsidR="00DC0181" w:rsidRPr="00AA3DD2">
        <w:rPr>
          <w:rFonts w:ascii="Georgia" w:hAnsi="Georgia" w:cs="Arial"/>
          <w:sz w:val="24"/>
          <w:szCs w:val="24"/>
          <w:lang w:val="es-CO"/>
        </w:rPr>
        <w:t xml:space="preserve">El artículo 8º, Ley 982, </w:t>
      </w:r>
      <w:r w:rsidR="00145B3F" w:rsidRPr="00AA3DD2">
        <w:rPr>
          <w:rFonts w:ascii="Georgia" w:hAnsi="Georgia" w:cs="Arial"/>
          <w:sz w:val="24"/>
          <w:szCs w:val="24"/>
          <w:lang w:val="es-CO"/>
        </w:rPr>
        <w:t>solo aplica a los particulares que prestan servicios públicos</w:t>
      </w:r>
      <w:r w:rsidR="00B737E0" w:rsidRPr="00AA3DD2">
        <w:rPr>
          <w:rFonts w:ascii="Georgia" w:hAnsi="Georgia" w:cs="Arial"/>
          <w:sz w:val="24"/>
          <w:szCs w:val="24"/>
          <w:lang w:val="es-CO"/>
        </w:rPr>
        <w:t>;</w:t>
      </w:r>
      <w:r w:rsidR="00041E6D" w:rsidRPr="00AA3DD2">
        <w:rPr>
          <w:rFonts w:ascii="Georgia" w:hAnsi="Georgia" w:cs="Arial"/>
          <w:sz w:val="24"/>
          <w:szCs w:val="24"/>
          <w:lang w:val="es-CO"/>
        </w:rPr>
        <w:t xml:space="preserve"> </w:t>
      </w:r>
      <w:r w:rsidR="00B737E0" w:rsidRPr="00AA3DD2">
        <w:rPr>
          <w:rFonts w:ascii="Georgia" w:hAnsi="Georgia" w:cs="Arial"/>
          <w:b/>
          <w:sz w:val="24"/>
          <w:szCs w:val="24"/>
          <w:lang w:val="es-CO"/>
        </w:rPr>
        <w:t xml:space="preserve">(ii) </w:t>
      </w:r>
      <w:r w:rsidR="00DC0181" w:rsidRPr="00AA3DD2">
        <w:rPr>
          <w:rFonts w:ascii="Georgia" w:hAnsi="Georgia" w:cs="Arial"/>
          <w:sz w:val="24"/>
          <w:szCs w:val="24"/>
          <w:lang w:val="es-CO"/>
        </w:rPr>
        <w:t>El actor</w:t>
      </w:r>
      <w:r w:rsidR="00DC0181" w:rsidRPr="00AA3DD2">
        <w:rPr>
          <w:rFonts w:ascii="Georgia" w:hAnsi="Georgia" w:cs="Arial"/>
          <w:b/>
          <w:sz w:val="24"/>
          <w:szCs w:val="24"/>
          <w:lang w:val="es-CO"/>
        </w:rPr>
        <w:t xml:space="preserve"> </w:t>
      </w:r>
      <w:r w:rsidR="00DC0181" w:rsidRPr="00AA3DD2">
        <w:rPr>
          <w:rFonts w:ascii="Georgia" w:hAnsi="Georgia" w:cs="Arial"/>
          <w:sz w:val="24"/>
          <w:szCs w:val="24"/>
          <w:lang w:val="es-CO"/>
        </w:rPr>
        <w:t>no probó la trasgresión endilgada (Art.30, Ley 472)</w:t>
      </w:r>
      <w:r w:rsidR="00B737E0" w:rsidRPr="00AA3DD2">
        <w:rPr>
          <w:rFonts w:ascii="Georgia" w:hAnsi="Georgia" w:cs="Arial"/>
          <w:sz w:val="24"/>
          <w:szCs w:val="24"/>
          <w:lang w:val="es-CO"/>
        </w:rPr>
        <w:t xml:space="preserve">; </w:t>
      </w:r>
      <w:r w:rsidR="00B737E0" w:rsidRPr="00AA3DD2">
        <w:rPr>
          <w:rFonts w:ascii="Georgia" w:hAnsi="Georgia" w:cs="Arial"/>
          <w:b/>
          <w:sz w:val="24"/>
          <w:szCs w:val="24"/>
          <w:lang w:val="es-CO"/>
        </w:rPr>
        <w:t xml:space="preserve">(iii) </w:t>
      </w:r>
      <w:r w:rsidR="00DC0181" w:rsidRPr="00AA3DD2">
        <w:rPr>
          <w:rFonts w:ascii="Georgia" w:hAnsi="Georgia" w:cs="Arial"/>
          <w:sz w:val="24"/>
          <w:szCs w:val="24"/>
          <w:lang w:val="es-CO"/>
        </w:rPr>
        <w:t xml:space="preserve">La falta de </w:t>
      </w:r>
      <w:r w:rsidR="00145B3F" w:rsidRPr="00AA3DD2">
        <w:rPr>
          <w:rFonts w:ascii="Georgia" w:hAnsi="Georgia" w:cs="Arial"/>
          <w:sz w:val="24"/>
          <w:szCs w:val="24"/>
          <w:lang w:val="es-CO"/>
        </w:rPr>
        <w:t xml:space="preserve">intérprete </w:t>
      </w:r>
      <w:r w:rsidR="00DC0181" w:rsidRPr="00AA3DD2">
        <w:rPr>
          <w:rFonts w:ascii="Georgia" w:hAnsi="Georgia" w:cs="Arial"/>
          <w:sz w:val="24"/>
          <w:szCs w:val="24"/>
          <w:lang w:val="es-CO"/>
        </w:rPr>
        <w:t xml:space="preserve">y guía intérprete se puede suplir </w:t>
      </w:r>
      <w:r w:rsidR="00145B3F" w:rsidRPr="00AA3DD2">
        <w:rPr>
          <w:rFonts w:ascii="Georgia" w:hAnsi="Georgia" w:cs="Arial"/>
          <w:sz w:val="24"/>
          <w:szCs w:val="24"/>
          <w:lang w:val="es-CO"/>
        </w:rPr>
        <w:t xml:space="preserve">con otras herramientas de comunicación; </w:t>
      </w:r>
      <w:r w:rsidR="00145B3F" w:rsidRPr="00AA3DD2">
        <w:rPr>
          <w:rFonts w:ascii="Georgia" w:hAnsi="Georgia" w:cs="Arial"/>
          <w:b/>
          <w:sz w:val="24"/>
          <w:szCs w:val="24"/>
          <w:lang w:val="es-CO"/>
        </w:rPr>
        <w:t xml:space="preserve">(iv) </w:t>
      </w:r>
      <w:r w:rsidR="00145B3F" w:rsidRPr="00AA3DD2">
        <w:rPr>
          <w:rFonts w:ascii="Georgia" w:hAnsi="Georgia" w:cs="Arial"/>
          <w:sz w:val="24"/>
          <w:szCs w:val="24"/>
          <w:lang w:val="es-CO"/>
        </w:rPr>
        <w:t xml:space="preserve">Ausencia de motivación del fallo; e, </w:t>
      </w:r>
      <w:r w:rsidR="00145B3F" w:rsidRPr="00AA3DD2">
        <w:rPr>
          <w:rFonts w:ascii="Georgia" w:hAnsi="Georgia" w:cs="Arial"/>
          <w:b/>
          <w:sz w:val="24"/>
          <w:szCs w:val="24"/>
          <w:lang w:val="es-CO"/>
        </w:rPr>
        <w:t>(v)</w:t>
      </w:r>
      <w:r w:rsidR="00145B3F" w:rsidRPr="00AA3DD2">
        <w:rPr>
          <w:rFonts w:ascii="Georgia" w:hAnsi="Georgia" w:cs="Arial"/>
          <w:sz w:val="24"/>
          <w:szCs w:val="24"/>
          <w:lang w:val="es-CO"/>
        </w:rPr>
        <w:t xml:space="preserve"> Improcedencia de la condena en costas </w:t>
      </w:r>
      <w:r w:rsidR="00A60DC7" w:rsidRPr="00AA3DD2">
        <w:rPr>
          <w:rFonts w:ascii="Georgia" w:hAnsi="Georgia" w:cs="Arial"/>
          <w:sz w:val="24"/>
          <w:szCs w:val="24"/>
          <w:lang w:val="es-CO"/>
        </w:rPr>
        <w:t>(</w:t>
      </w:r>
      <w:r w:rsidR="00A60DC7" w:rsidRPr="00AA3DD2">
        <w:rPr>
          <w:rFonts w:ascii="Georgia" w:hAnsi="Georgia" w:cs="Arial"/>
          <w:sz w:val="24"/>
          <w:szCs w:val="24"/>
        </w:rPr>
        <w:t xml:space="preserve">Ibidem, </w:t>
      </w:r>
      <w:proofErr w:type="spellStart"/>
      <w:r w:rsidR="00A60DC7" w:rsidRPr="00AA3DD2">
        <w:rPr>
          <w:rFonts w:ascii="Georgia" w:hAnsi="Georgia" w:cs="Arial"/>
          <w:sz w:val="24"/>
          <w:szCs w:val="24"/>
        </w:rPr>
        <w:t>pdf</w:t>
      </w:r>
      <w:proofErr w:type="spellEnd"/>
      <w:r w:rsidR="00A60DC7" w:rsidRPr="00AA3DD2">
        <w:rPr>
          <w:rFonts w:ascii="Georgia" w:hAnsi="Georgia" w:cs="Arial"/>
          <w:sz w:val="24"/>
          <w:szCs w:val="24"/>
        </w:rPr>
        <w:t xml:space="preserve"> No.</w:t>
      </w:r>
      <w:r w:rsidR="00145B3F" w:rsidRPr="00AA3DD2">
        <w:rPr>
          <w:rFonts w:ascii="Georgia" w:hAnsi="Georgia" w:cs="Arial"/>
          <w:sz w:val="24"/>
          <w:szCs w:val="24"/>
        </w:rPr>
        <w:t>096</w:t>
      </w:r>
      <w:r w:rsidR="00A60DC7" w:rsidRPr="00AA3DD2">
        <w:rPr>
          <w:rFonts w:ascii="Georgia" w:hAnsi="Georgia" w:cs="Arial"/>
          <w:sz w:val="24"/>
          <w:szCs w:val="24"/>
          <w:lang w:val="es-CO"/>
        </w:rPr>
        <w:t>).</w:t>
      </w:r>
    </w:p>
    <w:p w14:paraId="65192B4D" w14:textId="08CA2532" w:rsidR="00DC57C5" w:rsidRPr="00AA3DD2" w:rsidRDefault="00DC57C5" w:rsidP="00EF6D76">
      <w:pPr>
        <w:widowControl/>
        <w:overflowPunct/>
        <w:autoSpaceDE/>
        <w:autoSpaceDN/>
        <w:adjustRightInd/>
        <w:spacing w:line="276" w:lineRule="auto"/>
        <w:jc w:val="both"/>
        <w:rPr>
          <w:rFonts w:ascii="Georgia" w:hAnsi="Georgia" w:cs="Arial"/>
          <w:sz w:val="24"/>
          <w:szCs w:val="24"/>
          <w:lang w:val="es-CO"/>
        </w:rPr>
      </w:pPr>
    </w:p>
    <w:p w14:paraId="3D203754" w14:textId="2C132E95" w:rsidR="00B6783C" w:rsidRPr="00AA3DD2" w:rsidRDefault="00B6783C" w:rsidP="00EF6D76">
      <w:pPr>
        <w:pStyle w:val="Prrafodelista"/>
        <w:widowControl/>
        <w:overflowPunct/>
        <w:autoSpaceDE/>
        <w:autoSpaceDN/>
        <w:adjustRightInd/>
        <w:spacing w:line="276" w:lineRule="auto"/>
        <w:ind w:left="0"/>
        <w:jc w:val="both"/>
        <w:rPr>
          <w:rFonts w:ascii="Georgia" w:hAnsi="Georgia" w:cs="Arial"/>
          <w:sz w:val="24"/>
          <w:szCs w:val="24"/>
          <w:lang w:val="es-CO"/>
        </w:rPr>
      </w:pPr>
      <w:r w:rsidRPr="00AA3DD2">
        <w:rPr>
          <w:rFonts w:ascii="Georgia" w:hAnsi="Georgia" w:cs="Arial"/>
          <w:sz w:val="24"/>
          <w:szCs w:val="24"/>
          <w:lang w:val="es-CO"/>
        </w:rPr>
        <w:t xml:space="preserve">La apelación de la coadyuvante, señora </w:t>
      </w:r>
      <w:proofErr w:type="spellStart"/>
      <w:r w:rsidRPr="00AA3DD2">
        <w:rPr>
          <w:rFonts w:ascii="Georgia" w:hAnsi="Georgia" w:cs="Arial"/>
          <w:sz w:val="24"/>
          <w:szCs w:val="24"/>
          <w:lang w:val="es-CO"/>
        </w:rPr>
        <w:t>Cotty</w:t>
      </w:r>
      <w:proofErr w:type="spellEnd"/>
      <w:r w:rsidRPr="00AA3DD2">
        <w:rPr>
          <w:rFonts w:ascii="Georgia" w:hAnsi="Georgia" w:cs="Arial"/>
          <w:sz w:val="24"/>
          <w:szCs w:val="24"/>
          <w:lang w:val="es-CO"/>
        </w:rPr>
        <w:t xml:space="preserve"> Morales C., se </w:t>
      </w:r>
      <w:r w:rsidR="00145B3F" w:rsidRPr="00AA3DD2">
        <w:rPr>
          <w:rFonts w:ascii="Georgia" w:hAnsi="Georgia" w:cs="Arial"/>
          <w:sz w:val="24"/>
          <w:szCs w:val="24"/>
          <w:lang w:val="es-CO"/>
        </w:rPr>
        <w:t xml:space="preserve">inadmitió </w:t>
      </w:r>
      <w:r w:rsidRPr="00AA3DD2">
        <w:rPr>
          <w:rFonts w:ascii="Georgia" w:hAnsi="Georgia" w:cs="Arial"/>
          <w:sz w:val="24"/>
          <w:szCs w:val="24"/>
          <w:lang w:val="es-CO"/>
        </w:rPr>
        <w:t>en esta sede</w:t>
      </w:r>
      <w:r w:rsidR="00145B3F" w:rsidRPr="00AA3DD2">
        <w:rPr>
          <w:rFonts w:ascii="Georgia" w:hAnsi="Georgia" w:cs="Arial"/>
          <w:sz w:val="24"/>
          <w:szCs w:val="24"/>
          <w:lang w:val="es-CO"/>
        </w:rPr>
        <w:t xml:space="preserve"> </w:t>
      </w:r>
      <w:r w:rsidRPr="00AA3DD2">
        <w:rPr>
          <w:rFonts w:ascii="Georgia" w:hAnsi="Georgia" w:cs="Arial"/>
          <w:sz w:val="24"/>
          <w:szCs w:val="24"/>
          <w:lang w:val="es-CO"/>
        </w:rPr>
        <w:t xml:space="preserve">(Cuaderno No.2, </w:t>
      </w:r>
      <w:proofErr w:type="spellStart"/>
      <w:r w:rsidRPr="00AA3DD2">
        <w:rPr>
          <w:rFonts w:ascii="Georgia" w:hAnsi="Georgia" w:cs="Arial"/>
          <w:sz w:val="24"/>
          <w:szCs w:val="24"/>
          <w:lang w:val="es-CO"/>
        </w:rPr>
        <w:t>pdf</w:t>
      </w:r>
      <w:proofErr w:type="spellEnd"/>
      <w:r w:rsidRPr="00AA3DD2">
        <w:rPr>
          <w:rFonts w:ascii="Georgia" w:hAnsi="Georgia" w:cs="Arial"/>
          <w:sz w:val="24"/>
          <w:szCs w:val="24"/>
          <w:lang w:val="es-CO"/>
        </w:rPr>
        <w:t xml:space="preserve"> No.</w:t>
      </w:r>
      <w:r w:rsidR="00145B3F" w:rsidRPr="00AA3DD2">
        <w:rPr>
          <w:rFonts w:ascii="Georgia" w:hAnsi="Georgia" w:cs="Arial"/>
          <w:sz w:val="24"/>
          <w:szCs w:val="24"/>
          <w:lang w:val="es-CO"/>
        </w:rPr>
        <w:t>13</w:t>
      </w:r>
      <w:r w:rsidRPr="00AA3DD2">
        <w:rPr>
          <w:rFonts w:ascii="Georgia" w:hAnsi="Georgia" w:cs="Arial"/>
          <w:sz w:val="24"/>
          <w:szCs w:val="24"/>
          <w:lang w:val="es-CO"/>
        </w:rPr>
        <w:t>).</w:t>
      </w:r>
    </w:p>
    <w:p w14:paraId="0A4E6EB1" w14:textId="77777777" w:rsidR="00B6783C" w:rsidRPr="00AA3DD2" w:rsidRDefault="00B6783C" w:rsidP="00EF6D76">
      <w:pPr>
        <w:pStyle w:val="Prrafodelista"/>
        <w:overflowPunct/>
        <w:spacing w:line="276" w:lineRule="auto"/>
        <w:ind w:left="0"/>
        <w:jc w:val="both"/>
        <w:rPr>
          <w:rFonts w:ascii="Georgia" w:hAnsi="Georgia" w:cs="Arial"/>
          <w:sz w:val="24"/>
          <w:szCs w:val="24"/>
          <w:lang w:val="es-CO"/>
        </w:rPr>
      </w:pPr>
    </w:p>
    <w:p w14:paraId="770AB4AB" w14:textId="79A4ACCD" w:rsidR="00485B6E" w:rsidRPr="00DF2B17" w:rsidRDefault="00602AB6" w:rsidP="00EF6D76">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DF2B17">
        <w:rPr>
          <w:rFonts w:ascii="Georgia" w:hAnsi="Georgia"/>
          <w:b/>
          <w:bCs/>
          <w:smallCaps/>
          <w:sz w:val="24"/>
          <w:szCs w:val="24"/>
          <w:lang w:val="es-CO"/>
        </w:rPr>
        <w:t xml:space="preserve">La </w:t>
      </w:r>
      <w:r w:rsidR="00CB714A" w:rsidRPr="00DF2B17">
        <w:rPr>
          <w:rFonts w:ascii="Georgia" w:hAnsi="Georgia"/>
          <w:b/>
          <w:bCs/>
          <w:smallCaps/>
          <w:sz w:val="24"/>
          <w:szCs w:val="24"/>
          <w:lang w:val="es-CO"/>
        </w:rPr>
        <w:t>fundamentación jurídica para decidir</w:t>
      </w:r>
    </w:p>
    <w:p w14:paraId="59BDD55E" w14:textId="343F548D" w:rsidR="009253D7" w:rsidRPr="00AA3DD2" w:rsidRDefault="009253D7" w:rsidP="00EF6D76">
      <w:pPr>
        <w:spacing w:line="276" w:lineRule="auto"/>
        <w:jc w:val="both"/>
        <w:rPr>
          <w:rFonts w:ascii="Georgia" w:hAnsi="Georgia" w:cs="Arial"/>
          <w:kern w:val="0"/>
          <w:sz w:val="24"/>
          <w:szCs w:val="24"/>
        </w:rPr>
      </w:pPr>
    </w:p>
    <w:p w14:paraId="3053C330" w14:textId="57A4EA24" w:rsidR="00280E9C" w:rsidRPr="00AA3DD2" w:rsidRDefault="00D02046" w:rsidP="00EF6D76">
      <w:pPr>
        <w:pStyle w:val="Prrafodelista"/>
        <w:numPr>
          <w:ilvl w:val="1"/>
          <w:numId w:val="17"/>
        </w:numPr>
        <w:spacing w:line="276" w:lineRule="auto"/>
        <w:ind w:left="0" w:firstLine="0"/>
        <w:jc w:val="both"/>
        <w:rPr>
          <w:rFonts w:ascii="Georgia" w:hAnsi="Georgia" w:cs="Arial"/>
          <w:sz w:val="24"/>
          <w:szCs w:val="24"/>
          <w:lang w:val="es-CO"/>
        </w:rPr>
      </w:pPr>
      <w:r w:rsidRPr="00AA3DD2">
        <w:rPr>
          <w:rFonts w:ascii="Georgia" w:hAnsi="Georgia" w:cs="Arial"/>
          <w:iCs/>
          <w:smallCaps/>
          <w:sz w:val="24"/>
          <w:szCs w:val="24"/>
          <w:lang w:val="es-CO"/>
        </w:rPr>
        <w:t>La competencia en segundo grado</w:t>
      </w:r>
      <w:r w:rsidRPr="00AA3DD2">
        <w:rPr>
          <w:rFonts w:ascii="Georgia" w:hAnsi="Georgia" w:cs="Arial"/>
          <w:i/>
          <w:iCs/>
          <w:smallCaps/>
          <w:sz w:val="24"/>
          <w:szCs w:val="24"/>
          <w:lang w:val="es-CO"/>
        </w:rPr>
        <w:t>.</w:t>
      </w:r>
      <w:r w:rsidRPr="00AA3DD2">
        <w:rPr>
          <w:rFonts w:ascii="Georgia" w:hAnsi="Georgia" w:cs="Arial"/>
          <w:iCs/>
          <w:smallCaps/>
          <w:sz w:val="24"/>
          <w:szCs w:val="24"/>
          <w:lang w:val="es-CO"/>
        </w:rPr>
        <w:t xml:space="preserve"> </w:t>
      </w:r>
      <w:r w:rsidRPr="00AA3DD2">
        <w:rPr>
          <w:rFonts w:ascii="Georgia" w:hAnsi="Georgia" w:cs="Arial"/>
          <w:sz w:val="24"/>
          <w:szCs w:val="24"/>
          <w:lang w:val="es-CO"/>
        </w:rPr>
        <w:t xml:space="preserve">Esta Sala es competente, según el artículo 16 de Ley 472, al </w:t>
      </w:r>
      <w:r w:rsidR="00B6783C" w:rsidRPr="00AA3DD2">
        <w:rPr>
          <w:rFonts w:ascii="Georgia" w:hAnsi="Georgia" w:cs="Arial"/>
          <w:sz w:val="24"/>
          <w:szCs w:val="24"/>
          <w:lang w:val="es-CO"/>
        </w:rPr>
        <w:t xml:space="preserve">ser </w:t>
      </w:r>
      <w:r w:rsidRPr="00AA3DD2">
        <w:rPr>
          <w:rFonts w:ascii="Georgia" w:hAnsi="Georgia" w:cs="Arial"/>
          <w:sz w:val="24"/>
          <w:szCs w:val="24"/>
          <w:lang w:val="es-CO"/>
        </w:rPr>
        <w:t xml:space="preserve">superiora jerárquica del Despacho cognoscente. </w:t>
      </w:r>
    </w:p>
    <w:p w14:paraId="2C0B0586" w14:textId="77777777" w:rsidR="00280E9C" w:rsidRPr="00AA3DD2" w:rsidRDefault="00280E9C" w:rsidP="00EF6D76">
      <w:pPr>
        <w:pStyle w:val="Prrafodelista"/>
        <w:spacing w:line="276" w:lineRule="auto"/>
        <w:ind w:left="0"/>
        <w:jc w:val="both"/>
        <w:rPr>
          <w:rFonts w:ascii="Georgia" w:hAnsi="Georgia" w:cs="Arial"/>
          <w:sz w:val="24"/>
          <w:szCs w:val="24"/>
          <w:lang w:val="es-CO"/>
        </w:rPr>
      </w:pPr>
    </w:p>
    <w:p w14:paraId="5F361EE5" w14:textId="78BAF36B" w:rsidR="004D394F" w:rsidRPr="00AA3DD2" w:rsidRDefault="00280E9C" w:rsidP="00EF6D76">
      <w:pPr>
        <w:pStyle w:val="Prrafodelista"/>
        <w:numPr>
          <w:ilvl w:val="1"/>
          <w:numId w:val="17"/>
        </w:numPr>
        <w:spacing w:line="276" w:lineRule="auto"/>
        <w:ind w:left="0" w:firstLine="0"/>
        <w:jc w:val="both"/>
        <w:rPr>
          <w:rFonts w:ascii="Georgia" w:hAnsi="Georgia" w:cs="Arial"/>
          <w:sz w:val="24"/>
          <w:szCs w:val="24"/>
          <w:lang w:val="es-CO"/>
        </w:rPr>
      </w:pPr>
      <w:r w:rsidRPr="00AA3DD2">
        <w:rPr>
          <w:rFonts w:ascii="Georgia" w:hAnsi="Georgia"/>
          <w:smallCaps/>
          <w:sz w:val="24"/>
          <w:szCs w:val="24"/>
          <w:lang w:val="es-CO"/>
        </w:rPr>
        <w:t xml:space="preserve">Los presupuestos de validez y eficacia. </w:t>
      </w:r>
      <w:r w:rsidRPr="00AA3DD2">
        <w:rPr>
          <w:rFonts w:ascii="Georgia" w:hAnsi="Georgia" w:cs="Arial"/>
          <w:sz w:val="24"/>
          <w:szCs w:val="24"/>
        </w:rPr>
        <w:t>Ningún reproche hay sobre anomalías con entidad para invalidar la actuación; quienes intervienen tiene aptitud suficiente para participar del litigio (Arts.12 y 14, L 472).</w:t>
      </w:r>
    </w:p>
    <w:p w14:paraId="371955D8" w14:textId="77777777" w:rsidR="00280E9C" w:rsidRPr="00AA3DD2" w:rsidRDefault="00280E9C" w:rsidP="00EF6D76">
      <w:pPr>
        <w:pStyle w:val="Prrafodelista"/>
        <w:spacing w:line="276" w:lineRule="auto"/>
        <w:ind w:left="0"/>
        <w:jc w:val="both"/>
        <w:rPr>
          <w:rFonts w:ascii="Georgia" w:hAnsi="Georgia"/>
          <w:sz w:val="24"/>
          <w:szCs w:val="24"/>
        </w:rPr>
      </w:pPr>
    </w:p>
    <w:p w14:paraId="37BC7D26" w14:textId="4B388F83" w:rsidR="00163D05" w:rsidRPr="00AA3DD2" w:rsidRDefault="008E4449" w:rsidP="00EF6D76">
      <w:pPr>
        <w:pStyle w:val="Prrafodelista"/>
        <w:numPr>
          <w:ilvl w:val="1"/>
          <w:numId w:val="2"/>
        </w:numPr>
        <w:spacing w:line="276" w:lineRule="auto"/>
        <w:ind w:left="0" w:firstLine="0"/>
        <w:jc w:val="both"/>
        <w:rPr>
          <w:rFonts w:ascii="Georgia" w:hAnsi="Georgia"/>
          <w:smallCaps/>
          <w:sz w:val="24"/>
          <w:szCs w:val="24"/>
          <w:lang w:val="es-CO"/>
        </w:rPr>
      </w:pPr>
      <w:r w:rsidRPr="00AA3DD2">
        <w:rPr>
          <w:rFonts w:ascii="Georgia" w:hAnsi="Georgia"/>
          <w:smallCaps/>
          <w:sz w:val="24"/>
          <w:szCs w:val="24"/>
          <w:lang w:val="es-CO"/>
        </w:rPr>
        <w:t>L</w:t>
      </w:r>
      <w:r w:rsidR="00506F50" w:rsidRPr="00AA3DD2">
        <w:rPr>
          <w:rFonts w:ascii="Georgia" w:hAnsi="Georgia"/>
          <w:smallCaps/>
          <w:sz w:val="24"/>
          <w:szCs w:val="24"/>
          <w:lang w:val="es-CO"/>
        </w:rPr>
        <w:t>a legitimación en la causa</w:t>
      </w:r>
      <w:r w:rsidRPr="00AA3DD2">
        <w:rPr>
          <w:rFonts w:ascii="Georgia" w:hAnsi="Georgia"/>
          <w:smallCaps/>
          <w:sz w:val="24"/>
          <w:szCs w:val="24"/>
          <w:lang w:val="es-CO"/>
        </w:rPr>
        <w:t xml:space="preserve">. </w:t>
      </w:r>
      <w:r w:rsidR="00163D05" w:rsidRPr="00AA3DD2">
        <w:rPr>
          <w:rFonts w:ascii="Georgia" w:hAnsi="Georgia" w:cs="Arial"/>
          <w:sz w:val="24"/>
          <w:szCs w:val="24"/>
          <w:lang w:val="es-CO"/>
        </w:rPr>
        <w:t>En forma repetida se ha dicho que este estudio es oficioso</w:t>
      </w:r>
      <w:r w:rsidR="00163D05" w:rsidRPr="00AA3DD2">
        <w:rPr>
          <w:rStyle w:val="Refdenotaalpie"/>
          <w:rFonts w:ascii="Georgia" w:hAnsi="Georgia"/>
          <w:sz w:val="24"/>
          <w:szCs w:val="24"/>
          <w:lang w:val="es-CO"/>
        </w:rPr>
        <w:footnoteReference w:id="1"/>
      </w:r>
      <w:r w:rsidR="00163D05" w:rsidRPr="00AA3DD2">
        <w:rPr>
          <w:rFonts w:ascii="Georgia" w:hAnsi="Georgia"/>
          <w:sz w:val="24"/>
          <w:szCs w:val="24"/>
          <w:lang w:val="es-CO"/>
        </w:rPr>
        <w:t>. D</w:t>
      </w:r>
      <w:r w:rsidR="00163D05" w:rsidRPr="00AA3DD2">
        <w:rPr>
          <w:rFonts w:ascii="Georgia" w:hAnsi="Georgia" w:cs="Arial"/>
          <w:snapToGrid w:val="0"/>
          <w:sz w:val="24"/>
          <w:szCs w:val="24"/>
          <w:lang w:val="es-CO"/>
        </w:rPr>
        <w:t xml:space="preserve">iferente es el análisis de prosperidad de la súplica. En este evento se </w:t>
      </w:r>
      <w:r w:rsidR="00163D05" w:rsidRPr="00AA3DD2">
        <w:rPr>
          <w:rFonts w:ascii="Georgia" w:hAnsi="Georgia" w:cs="Arial"/>
          <w:sz w:val="24"/>
          <w:szCs w:val="24"/>
          <w:lang w:val="es-CO"/>
        </w:rPr>
        <w:t>satisface en ambos extremos.</w:t>
      </w:r>
    </w:p>
    <w:p w14:paraId="53E66330" w14:textId="77777777" w:rsidR="006070B9" w:rsidRPr="00AA3DD2" w:rsidRDefault="006070B9" w:rsidP="00EF6D76">
      <w:pPr>
        <w:pStyle w:val="Prrafodelista"/>
        <w:spacing w:line="276" w:lineRule="auto"/>
        <w:ind w:left="0"/>
        <w:jc w:val="both"/>
        <w:rPr>
          <w:rFonts w:ascii="Georgia" w:hAnsi="Georgia"/>
          <w:smallCaps/>
          <w:sz w:val="24"/>
          <w:szCs w:val="24"/>
          <w:lang w:val="es-CO"/>
        </w:rPr>
      </w:pPr>
    </w:p>
    <w:p w14:paraId="3806391B" w14:textId="6B3CEB2D" w:rsidR="00C93E21" w:rsidRPr="00AA3DD2" w:rsidRDefault="00C93E21" w:rsidP="00EF6D7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AA3DD2">
        <w:rPr>
          <w:rFonts w:ascii="Georgia" w:hAnsi="Georgia" w:cs="Arial"/>
          <w:szCs w:val="24"/>
        </w:rPr>
        <w:t xml:space="preserve">Se cumple por activa, porque la acción popular puede ser ejercida por cualquier persona natural o jurídica. Prescribe el artículo 12º, Ley 472, establece: </w:t>
      </w:r>
      <w:r w:rsidRPr="00AA3DD2">
        <w:rPr>
          <w:rFonts w:ascii="Georgia" w:hAnsi="Georgia" w:cs="Arial"/>
          <w:i/>
          <w:iCs/>
          <w:szCs w:val="24"/>
        </w:rPr>
        <w:t>“</w:t>
      </w:r>
      <w:r w:rsidRPr="00764C4A">
        <w:rPr>
          <w:rFonts w:ascii="Georgia" w:hAnsi="Georgia" w:cs="Arial"/>
          <w:i/>
          <w:iCs/>
          <w:sz w:val="22"/>
          <w:szCs w:val="24"/>
        </w:rPr>
        <w:t>(…) Podrán ejercitar las acciones populares: 1. Toda persona natural o jurídica (…)</w:t>
      </w:r>
      <w:r w:rsidRPr="00AA3DD2">
        <w:rPr>
          <w:rFonts w:ascii="Georgia" w:hAnsi="Georgia" w:cs="Arial"/>
          <w:i/>
          <w:iCs/>
          <w:szCs w:val="24"/>
        </w:rPr>
        <w:t>”</w:t>
      </w:r>
      <w:r w:rsidRPr="00AA3DD2">
        <w:rPr>
          <w:rFonts w:ascii="Georgia" w:hAnsi="Georgia" w:cs="Arial"/>
          <w:szCs w:val="24"/>
        </w:rPr>
        <w:t xml:space="preserve">, y el 13º que: </w:t>
      </w:r>
      <w:r w:rsidRPr="00AA3DD2">
        <w:rPr>
          <w:rFonts w:ascii="Georgia" w:hAnsi="Georgia" w:cs="Arial"/>
          <w:i/>
          <w:iCs/>
          <w:szCs w:val="24"/>
        </w:rPr>
        <w:t>“</w:t>
      </w:r>
      <w:r w:rsidRPr="00764C4A">
        <w:rPr>
          <w:rFonts w:ascii="Georgia" w:hAnsi="Georgia" w:cs="Arial"/>
          <w:i/>
          <w:iCs/>
          <w:sz w:val="22"/>
          <w:szCs w:val="24"/>
        </w:rPr>
        <w:t xml:space="preserve">(…) </w:t>
      </w:r>
      <w:r w:rsidRPr="00764C4A">
        <w:rPr>
          <w:rFonts w:ascii="Georgia" w:hAnsi="Georgia" w:cs="Arial"/>
          <w:i/>
          <w:iCs/>
          <w:sz w:val="22"/>
          <w:szCs w:val="24"/>
          <w:shd w:val="clear" w:color="auto" w:fill="FFFFFF"/>
        </w:rPr>
        <w:t xml:space="preserve">Los legitimados para ejercer acciones populares pueden hacerlo por sí mismos o por quien actúe en su nombre </w:t>
      </w:r>
      <w:r w:rsidRPr="00764C4A">
        <w:rPr>
          <w:rFonts w:ascii="Georgia" w:hAnsi="Georgia" w:cs="Arial"/>
          <w:sz w:val="22"/>
          <w:szCs w:val="24"/>
          <w:shd w:val="clear" w:color="auto" w:fill="FFFFFF"/>
        </w:rPr>
        <w:t>(…)</w:t>
      </w:r>
      <w:r w:rsidRPr="00AA3DD2">
        <w:rPr>
          <w:rFonts w:ascii="Georgia" w:hAnsi="Georgia" w:cs="Arial"/>
          <w:szCs w:val="24"/>
          <w:shd w:val="clear" w:color="auto" w:fill="FFFFFF"/>
        </w:rPr>
        <w:t xml:space="preserve">”. </w:t>
      </w:r>
    </w:p>
    <w:p w14:paraId="61C9831E" w14:textId="77777777" w:rsidR="00C93E21" w:rsidRPr="00AA3DD2" w:rsidRDefault="00C93E21" w:rsidP="00EF6D7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4510F1D0" w:rsidR="00041E6D" w:rsidRPr="00AA3DD2" w:rsidRDefault="00D02046" w:rsidP="00EF6D7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AA3DD2">
        <w:rPr>
          <w:rFonts w:ascii="Georgia" w:hAnsi="Georgia" w:cs="Arial"/>
          <w:szCs w:val="24"/>
          <w:shd w:val="clear" w:color="auto" w:fill="FFFFFF"/>
        </w:rPr>
        <w:t>La CC en sede de constitucionalidad, de forma pacífica y consistente, comparte aquel razonamiento</w:t>
      </w:r>
      <w:r w:rsidR="00C93E21" w:rsidRPr="00AA3DD2">
        <w:rPr>
          <w:rFonts w:ascii="Georgia" w:hAnsi="Georgia"/>
          <w:i/>
          <w:iCs/>
          <w:szCs w:val="24"/>
          <w:vertAlign w:val="superscript"/>
        </w:rPr>
        <w:footnoteReference w:id="2"/>
      </w:r>
      <w:r w:rsidR="00C93E21" w:rsidRPr="00AA3DD2">
        <w:rPr>
          <w:rFonts w:ascii="Georgia" w:hAnsi="Georgia" w:cs="Arial"/>
          <w:szCs w:val="24"/>
          <w:shd w:val="clear" w:color="auto" w:fill="FFFFFF"/>
        </w:rPr>
        <w:t>.</w:t>
      </w:r>
      <w:r w:rsidR="00C93E21" w:rsidRPr="00AA3DD2">
        <w:rPr>
          <w:rFonts w:ascii="Georgia" w:hAnsi="Georgia" w:cs="Arial"/>
          <w:szCs w:val="24"/>
        </w:rPr>
        <w:t xml:space="preserve"> También la Sala Civil de </w:t>
      </w:r>
      <w:r w:rsidRPr="00AA3DD2">
        <w:rPr>
          <w:rFonts w:ascii="Georgia" w:hAnsi="Georgia" w:cs="Arial"/>
          <w:szCs w:val="24"/>
        </w:rPr>
        <w:t xml:space="preserve">la </w:t>
      </w:r>
      <w:r w:rsidR="00C93E21" w:rsidRPr="00AA3DD2">
        <w:rPr>
          <w:rFonts w:ascii="Georgia" w:hAnsi="Georgia" w:cs="Arial"/>
          <w:szCs w:val="24"/>
        </w:rPr>
        <w:t>CSJ</w:t>
      </w:r>
      <w:r w:rsidR="00C93E21" w:rsidRPr="00AA3DD2">
        <w:rPr>
          <w:rStyle w:val="Refdenotaalpie"/>
          <w:rFonts w:ascii="Georgia" w:hAnsi="Georgia"/>
          <w:szCs w:val="24"/>
        </w:rPr>
        <w:footnoteReference w:id="3"/>
      </w:r>
      <w:r w:rsidR="00C93E21" w:rsidRPr="00AA3DD2">
        <w:rPr>
          <w:rFonts w:ascii="Georgia" w:hAnsi="Georgia" w:cs="Arial"/>
          <w:szCs w:val="24"/>
        </w:rPr>
        <w:t xml:space="preserve"> en sede de </w:t>
      </w:r>
      <w:r w:rsidR="00C112DA" w:rsidRPr="00AA3DD2">
        <w:rPr>
          <w:rFonts w:ascii="Georgia" w:hAnsi="Georgia" w:cs="Arial"/>
          <w:szCs w:val="24"/>
        </w:rPr>
        <w:t>tutela (</w:t>
      </w:r>
      <w:r w:rsidRPr="00AA3DD2">
        <w:rPr>
          <w:rFonts w:ascii="Georgia" w:hAnsi="Georgia" w:cs="Arial"/>
          <w:szCs w:val="24"/>
        </w:rPr>
        <w:t>Criterio auxiliar)</w:t>
      </w:r>
      <w:r w:rsidR="00C93E21" w:rsidRPr="00AA3DD2">
        <w:rPr>
          <w:rFonts w:ascii="Georgia" w:hAnsi="Georgia" w:cs="Arial"/>
          <w:szCs w:val="24"/>
        </w:rPr>
        <w:t xml:space="preserve">. </w:t>
      </w:r>
      <w:r w:rsidR="00C112DA" w:rsidRPr="00AA3DD2">
        <w:rPr>
          <w:rFonts w:ascii="Georgia" w:hAnsi="Georgia" w:cs="Arial"/>
          <w:szCs w:val="24"/>
        </w:rPr>
        <w:t xml:space="preserve">De </w:t>
      </w:r>
      <w:r w:rsidR="00C112DA" w:rsidRPr="00AA3DD2">
        <w:rPr>
          <w:rFonts w:ascii="Georgia" w:hAnsi="Georgia" w:cs="Arial"/>
          <w:szCs w:val="24"/>
        </w:rPr>
        <w:lastRenderedPageBreak/>
        <w:t>igual</w:t>
      </w:r>
      <w:r w:rsidR="00C93E21" w:rsidRPr="00AA3DD2">
        <w:rPr>
          <w:rFonts w:ascii="Georgia" w:hAnsi="Georgia" w:cs="Arial"/>
          <w:szCs w:val="24"/>
        </w:rPr>
        <w:t xml:space="preserve"> forma el CE (Criterio auxiliar), incluso, </w:t>
      </w:r>
      <w:r w:rsidRPr="00AA3DD2">
        <w:rPr>
          <w:rFonts w:ascii="Georgia" w:hAnsi="Georgia" w:cs="Arial"/>
          <w:szCs w:val="24"/>
        </w:rPr>
        <w:t xml:space="preserve">la </w:t>
      </w:r>
      <w:r w:rsidR="00C93E21" w:rsidRPr="00AA3DD2">
        <w:rPr>
          <w:rFonts w:ascii="Georgia" w:hAnsi="Georgia" w:cs="Arial"/>
          <w:szCs w:val="24"/>
        </w:rPr>
        <w:t xml:space="preserve">denominó como legitimación </w:t>
      </w:r>
      <w:r w:rsidR="00C93E21" w:rsidRPr="00AA3DD2">
        <w:rPr>
          <w:rFonts w:ascii="Georgia" w:hAnsi="Georgia" w:cs="Arial"/>
          <w:i/>
          <w:iCs/>
          <w:szCs w:val="24"/>
        </w:rPr>
        <w:t>“universal”</w:t>
      </w:r>
      <w:r w:rsidRPr="00AA3DD2">
        <w:rPr>
          <w:rFonts w:ascii="Georgia" w:hAnsi="Georgia"/>
          <w:szCs w:val="24"/>
          <w:vertAlign w:val="superscript"/>
        </w:rPr>
        <w:footnoteReference w:id="4"/>
      </w:r>
      <w:r w:rsidR="00C93E21" w:rsidRPr="00AA3DD2">
        <w:rPr>
          <w:rFonts w:ascii="Georgia" w:hAnsi="Georgia" w:cs="Arial"/>
          <w:szCs w:val="24"/>
        </w:rPr>
        <w:t xml:space="preserve">, </w:t>
      </w:r>
      <w:r w:rsidR="00C93E21" w:rsidRPr="00AA3DD2">
        <w:rPr>
          <w:rFonts w:ascii="Georgia" w:hAnsi="Georgia" w:cs="Arial"/>
          <w:i/>
          <w:iCs/>
          <w:szCs w:val="24"/>
        </w:rPr>
        <w:t>“general”</w:t>
      </w:r>
      <w:r w:rsidRPr="00AA3DD2">
        <w:rPr>
          <w:rFonts w:ascii="Georgia" w:hAnsi="Georgia"/>
          <w:szCs w:val="24"/>
          <w:vertAlign w:val="superscript"/>
        </w:rPr>
        <w:footnoteReference w:id="5"/>
      </w:r>
      <w:r w:rsidR="00C93E21" w:rsidRPr="00AA3DD2">
        <w:rPr>
          <w:rFonts w:ascii="Georgia" w:hAnsi="Georgia" w:cs="Arial"/>
          <w:szCs w:val="24"/>
        </w:rPr>
        <w:t xml:space="preserve"> o </w:t>
      </w:r>
      <w:r w:rsidR="00C93E21" w:rsidRPr="00AA3DD2">
        <w:rPr>
          <w:rFonts w:ascii="Georgia" w:hAnsi="Georgia" w:cs="Arial"/>
          <w:i/>
          <w:iCs/>
          <w:szCs w:val="24"/>
        </w:rPr>
        <w:t>“por sustitución”</w:t>
      </w:r>
      <w:r w:rsidRPr="00AA3DD2">
        <w:rPr>
          <w:rFonts w:ascii="Georgia" w:hAnsi="Georgia"/>
          <w:i/>
          <w:iCs/>
          <w:szCs w:val="24"/>
          <w:vertAlign w:val="superscript"/>
        </w:rPr>
        <w:footnoteReference w:id="6"/>
      </w:r>
      <w:r w:rsidR="00C93E21" w:rsidRPr="00AA3DD2">
        <w:rPr>
          <w:rFonts w:ascii="Georgia" w:hAnsi="Georgia" w:cs="Arial"/>
          <w:szCs w:val="24"/>
        </w:rPr>
        <w:t xml:space="preserve">. </w:t>
      </w:r>
    </w:p>
    <w:p w14:paraId="12D2080A" w14:textId="77777777" w:rsidR="00F7568C" w:rsidRPr="00AA3DD2" w:rsidRDefault="00F7568C" w:rsidP="00EF6D7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58E947D5" w14:textId="02F392BA" w:rsidR="00B737E0" w:rsidRPr="00AA3DD2" w:rsidRDefault="00B737E0" w:rsidP="00EF6D76">
      <w:pPr>
        <w:pStyle w:val="Textoindependiente"/>
        <w:tabs>
          <w:tab w:val="left" w:pos="709"/>
          <w:tab w:val="left" w:pos="1418"/>
        </w:tabs>
        <w:spacing w:line="276" w:lineRule="auto"/>
        <w:rPr>
          <w:rFonts w:ascii="Georgia" w:hAnsi="Georgia" w:cs="Arial"/>
          <w:szCs w:val="24"/>
          <w:lang w:val="es-CO"/>
        </w:rPr>
      </w:pPr>
      <w:r w:rsidRPr="00AA3DD2">
        <w:rPr>
          <w:rFonts w:ascii="Georgia" w:hAnsi="Georgia" w:cs="Arial"/>
          <w:szCs w:val="24"/>
          <w:lang w:val="es-CO"/>
        </w:rPr>
        <w:t xml:space="preserve">Y, por pasiva </w:t>
      </w:r>
      <w:r w:rsidR="00876840" w:rsidRPr="00AA3DD2">
        <w:rPr>
          <w:rFonts w:ascii="Georgia" w:hAnsi="Georgia" w:cs="Arial"/>
          <w:szCs w:val="24"/>
          <w:lang w:val="es-CO"/>
        </w:rPr>
        <w:t xml:space="preserve">la persona jurídica accionada </w:t>
      </w:r>
      <w:r w:rsidRPr="00AA3DD2">
        <w:rPr>
          <w:rFonts w:ascii="Georgia" w:hAnsi="Georgia" w:cs="Arial"/>
          <w:szCs w:val="24"/>
          <w:lang w:val="es-CO"/>
        </w:rPr>
        <w:t xml:space="preserve">porque se le imputa una omisión en la prestación de servicios de intérprete y guía intérprete en </w:t>
      </w:r>
      <w:r w:rsidR="00876840" w:rsidRPr="00AA3DD2">
        <w:rPr>
          <w:rFonts w:ascii="Georgia" w:hAnsi="Georgia" w:cs="Arial"/>
          <w:szCs w:val="24"/>
          <w:lang w:val="es-CO"/>
        </w:rPr>
        <w:t xml:space="preserve">su </w:t>
      </w:r>
      <w:r w:rsidRPr="00AA3DD2">
        <w:rPr>
          <w:rFonts w:ascii="Georgia" w:hAnsi="Georgia" w:cs="Arial"/>
          <w:szCs w:val="24"/>
          <w:lang w:val="es-CO"/>
        </w:rPr>
        <w:t>sucursal que, supuestamente, “</w:t>
      </w:r>
      <w:r w:rsidRPr="00AA3DD2">
        <w:rPr>
          <w:rFonts w:ascii="Georgia" w:hAnsi="Georgia" w:cs="Arial"/>
          <w:i/>
          <w:szCs w:val="24"/>
          <w:lang w:val="es-CO"/>
        </w:rPr>
        <w:t>amenaza</w:t>
      </w:r>
      <w:r w:rsidRPr="00AA3DD2">
        <w:rPr>
          <w:rFonts w:ascii="Georgia" w:hAnsi="Georgia" w:cs="Arial"/>
          <w:szCs w:val="24"/>
          <w:lang w:val="es-CO"/>
        </w:rPr>
        <w:t>” los derechos colectivos de los usuarios con dificultades visuales y/o auditivas (Art</w:t>
      </w:r>
      <w:r w:rsidR="00D8165F" w:rsidRPr="00AA3DD2">
        <w:rPr>
          <w:rFonts w:ascii="Georgia" w:hAnsi="Georgia" w:cs="Arial"/>
          <w:szCs w:val="24"/>
          <w:lang w:val="es-CO"/>
        </w:rPr>
        <w:t>.</w:t>
      </w:r>
      <w:r w:rsidRPr="00AA3DD2">
        <w:rPr>
          <w:rFonts w:ascii="Georgia" w:hAnsi="Georgia" w:cs="Arial"/>
          <w:szCs w:val="24"/>
          <w:lang w:val="es-CO"/>
        </w:rPr>
        <w:t xml:space="preserve">14, Ley 472). </w:t>
      </w:r>
    </w:p>
    <w:p w14:paraId="1CD623E7" w14:textId="77777777" w:rsidR="00316970" w:rsidRPr="00AA3DD2" w:rsidRDefault="00316970" w:rsidP="00EF6D76">
      <w:pPr>
        <w:widowControl/>
        <w:overflowPunct/>
        <w:autoSpaceDE/>
        <w:adjustRightInd/>
        <w:spacing w:line="276" w:lineRule="auto"/>
        <w:jc w:val="both"/>
        <w:rPr>
          <w:rFonts w:ascii="Georgia" w:hAnsi="Georgia" w:cs="Arial"/>
          <w:sz w:val="24"/>
          <w:szCs w:val="24"/>
        </w:rPr>
      </w:pPr>
    </w:p>
    <w:p w14:paraId="606D280E" w14:textId="0A4C5B9B" w:rsidR="008E4449" w:rsidRPr="00AA3DD2" w:rsidRDefault="008E4449" w:rsidP="00EF6D76">
      <w:pPr>
        <w:pStyle w:val="Prrafodelista"/>
        <w:numPr>
          <w:ilvl w:val="1"/>
          <w:numId w:val="2"/>
        </w:numPr>
        <w:spacing w:line="276" w:lineRule="auto"/>
        <w:ind w:left="0" w:firstLine="0"/>
        <w:jc w:val="both"/>
        <w:rPr>
          <w:rFonts w:ascii="Georgia" w:hAnsi="Georgia" w:cs="Arial"/>
          <w:sz w:val="24"/>
          <w:szCs w:val="24"/>
          <w:lang w:val="es-CO"/>
        </w:rPr>
      </w:pPr>
      <w:r w:rsidRPr="00AA3DD2">
        <w:rPr>
          <w:rFonts w:ascii="Georgia" w:hAnsi="Georgia" w:cs="Arial"/>
          <w:smallCaps/>
          <w:sz w:val="24"/>
          <w:szCs w:val="24"/>
          <w:lang w:val="es-CO"/>
        </w:rPr>
        <w:t xml:space="preserve">El </w:t>
      </w:r>
      <w:r w:rsidRPr="00AA3DD2">
        <w:rPr>
          <w:rFonts w:ascii="Georgia" w:hAnsi="Georgia"/>
          <w:smallCaps/>
          <w:sz w:val="24"/>
          <w:szCs w:val="24"/>
          <w:lang w:val="es-CO"/>
        </w:rPr>
        <w:t>problema</w:t>
      </w:r>
      <w:r w:rsidRPr="00AA3DD2">
        <w:rPr>
          <w:rFonts w:ascii="Georgia" w:hAnsi="Georgia" w:cs="Arial"/>
          <w:smallCaps/>
          <w:sz w:val="24"/>
          <w:szCs w:val="24"/>
          <w:lang w:val="es-CO"/>
        </w:rPr>
        <w:t xml:space="preserve"> jurídico. </w:t>
      </w:r>
      <w:r w:rsidRPr="00AA3DD2">
        <w:rPr>
          <w:rFonts w:ascii="Georgia" w:hAnsi="Georgia"/>
          <w:sz w:val="24"/>
          <w:szCs w:val="24"/>
          <w:lang w:val="es-CO"/>
        </w:rPr>
        <w:t xml:space="preserve">¿Se debe </w:t>
      </w:r>
      <w:r w:rsidR="00BD235F" w:rsidRPr="00AA3DD2">
        <w:rPr>
          <w:rFonts w:ascii="Georgia" w:hAnsi="Georgia"/>
          <w:sz w:val="24"/>
          <w:szCs w:val="24"/>
          <w:lang w:val="es-CO"/>
        </w:rPr>
        <w:t xml:space="preserve">confirmar, modificar o </w:t>
      </w:r>
      <w:r w:rsidRPr="00AA3DD2">
        <w:rPr>
          <w:rFonts w:ascii="Georgia" w:hAnsi="Georgia"/>
          <w:sz w:val="24"/>
          <w:szCs w:val="24"/>
          <w:lang w:val="es-CO"/>
        </w:rPr>
        <w:t>revocar la sentencia estimatoria proferida por el Juzgado</w:t>
      </w:r>
      <w:r w:rsidR="00E041B6" w:rsidRPr="00AA3DD2">
        <w:rPr>
          <w:rFonts w:ascii="Georgia" w:hAnsi="Georgia"/>
          <w:sz w:val="24"/>
          <w:szCs w:val="24"/>
          <w:lang w:val="es-CO"/>
        </w:rPr>
        <w:t xml:space="preserve"> </w:t>
      </w:r>
      <w:r w:rsidR="00876840" w:rsidRPr="00AA3DD2">
        <w:rPr>
          <w:rFonts w:ascii="Georgia" w:hAnsi="Georgia"/>
          <w:sz w:val="24"/>
          <w:szCs w:val="24"/>
          <w:lang w:val="es-CO"/>
        </w:rPr>
        <w:t>5</w:t>
      </w:r>
      <w:r w:rsidR="00B737E0" w:rsidRPr="00AA3DD2">
        <w:rPr>
          <w:rFonts w:ascii="Georgia" w:hAnsi="Georgia"/>
          <w:sz w:val="24"/>
          <w:szCs w:val="24"/>
          <w:lang w:val="es-CO"/>
        </w:rPr>
        <w:t xml:space="preserve">º </w:t>
      </w:r>
      <w:r w:rsidRPr="00AA3DD2">
        <w:rPr>
          <w:rFonts w:ascii="Georgia" w:hAnsi="Georgia"/>
          <w:sz w:val="24"/>
          <w:szCs w:val="24"/>
          <w:lang w:val="es-CO"/>
        </w:rPr>
        <w:t xml:space="preserve">Civil del Circuito de </w:t>
      </w:r>
      <w:r w:rsidR="00B737E0" w:rsidRPr="00AA3DD2">
        <w:rPr>
          <w:rFonts w:ascii="Georgia" w:hAnsi="Georgia"/>
          <w:sz w:val="24"/>
          <w:szCs w:val="24"/>
          <w:lang w:val="es-CO"/>
        </w:rPr>
        <w:t>Pereira</w:t>
      </w:r>
      <w:r w:rsidRPr="00AA3DD2">
        <w:rPr>
          <w:rFonts w:ascii="Georgia" w:hAnsi="Georgia"/>
          <w:sz w:val="24"/>
          <w:szCs w:val="24"/>
          <w:lang w:val="es-CO"/>
        </w:rPr>
        <w:t xml:space="preserve">, según el razonamiento </w:t>
      </w:r>
      <w:r w:rsidR="00B737E0" w:rsidRPr="00AA3DD2">
        <w:rPr>
          <w:rFonts w:ascii="Georgia" w:hAnsi="Georgia"/>
          <w:sz w:val="24"/>
          <w:szCs w:val="24"/>
          <w:lang w:val="es-CO"/>
        </w:rPr>
        <w:t>del recurrente</w:t>
      </w:r>
      <w:r w:rsidRPr="00AA3DD2">
        <w:rPr>
          <w:rFonts w:ascii="Georgia" w:hAnsi="Georgia" w:cs="Arial"/>
          <w:sz w:val="24"/>
          <w:szCs w:val="24"/>
          <w:lang w:val="es-CO"/>
        </w:rPr>
        <w:t>?</w:t>
      </w:r>
    </w:p>
    <w:p w14:paraId="52AD68F5" w14:textId="77777777" w:rsidR="009A2483" w:rsidRPr="00AA3DD2" w:rsidRDefault="009A2483" w:rsidP="00EF6D76">
      <w:pPr>
        <w:pStyle w:val="Prrafodelista"/>
        <w:spacing w:line="276" w:lineRule="auto"/>
        <w:ind w:left="0"/>
        <w:jc w:val="both"/>
        <w:rPr>
          <w:rFonts w:ascii="Georgia" w:hAnsi="Georgia" w:cs="Arial"/>
          <w:sz w:val="24"/>
          <w:szCs w:val="24"/>
          <w:lang w:val="es-CO"/>
        </w:rPr>
      </w:pPr>
    </w:p>
    <w:p w14:paraId="4C0BA4AA" w14:textId="48E6D1D2" w:rsidR="0093448C" w:rsidRPr="00AA3DD2" w:rsidRDefault="00B205EC" w:rsidP="00EF6D76">
      <w:pPr>
        <w:pStyle w:val="Prrafodelista"/>
        <w:numPr>
          <w:ilvl w:val="1"/>
          <w:numId w:val="2"/>
        </w:numPr>
        <w:spacing w:line="276" w:lineRule="auto"/>
        <w:jc w:val="both"/>
        <w:rPr>
          <w:rFonts w:ascii="Georgia" w:hAnsi="Georgia" w:cs="Arial"/>
          <w:sz w:val="24"/>
          <w:szCs w:val="24"/>
          <w:lang w:val="es-CO"/>
        </w:rPr>
      </w:pPr>
      <w:r w:rsidRPr="00AA3DD2">
        <w:rPr>
          <w:rFonts w:ascii="Georgia" w:hAnsi="Georgia" w:cs="Arial"/>
          <w:smallCaps/>
          <w:sz w:val="24"/>
          <w:szCs w:val="24"/>
          <w:lang w:val="es-CO"/>
        </w:rPr>
        <w:t>La r</w:t>
      </w:r>
      <w:r w:rsidRPr="00AA3DD2">
        <w:rPr>
          <w:rFonts w:ascii="Georgia" w:hAnsi="Georgia"/>
          <w:iCs/>
          <w:smallCaps/>
          <w:sz w:val="24"/>
          <w:szCs w:val="24"/>
          <w:lang w:val="es-CO"/>
        </w:rPr>
        <w:t>esolución del problema jurídico</w:t>
      </w:r>
    </w:p>
    <w:p w14:paraId="53F54F18" w14:textId="77777777" w:rsidR="00AF1233" w:rsidRPr="00AA3DD2" w:rsidRDefault="00AF1233" w:rsidP="00EF6D76">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AA3DD2" w:rsidRDefault="00AF1233" w:rsidP="00EF6D76">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AA3DD2" w:rsidRDefault="00AF1233" w:rsidP="00EF6D76">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AA3DD2" w:rsidRDefault="00AF1233" w:rsidP="00EF6D76">
      <w:pPr>
        <w:pStyle w:val="Prrafodelista"/>
        <w:numPr>
          <w:ilvl w:val="1"/>
          <w:numId w:val="9"/>
        </w:numPr>
        <w:spacing w:line="276" w:lineRule="auto"/>
        <w:jc w:val="both"/>
        <w:rPr>
          <w:rFonts w:ascii="Georgia" w:hAnsi="Georgia" w:cs="Arial"/>
          <w:vanish/>
          <w:sz w:val="24"/>
          <w:szCs w:val="24"/>
          <w:lang w:val="es-CO"/>
        </w:rPr>
      </w:pPr>
    </w:p>
    <w:p w14:paraId="42014785" w14:textId="77777777" w:rsidR="00B6783C" w:rsidRPr="00AA3DD2" w:rsidRDefault="00B6783C" w:rsidP="00EF6D76">
      <w:pPr>
        <w:spacing w:line="276" w:lineRule="auto"/>
        <w:jc w:val="both"/>
        <w:rPr>
          <w:rFonts w:ascii="Georgia" w:hAnsi="Georgia" w:cs="Arial"/>
          <w:sz w:val="24"/>
          <w:szCs w:val="24"/>
          <w:lang w:val="es-CO"/>
        </w:rPr>
      </w:pPr>
    </w:p>
    <w:p w14:paraId="181C8199" w14:textId="3123B5C6" w:rsidR="00B6783C" w:rsidRPr="00AA3DD2" w:rsidRDefault="00B6783C" w:rsidP="00EF6D76">
      <w:pPr>
        <w:spacing w:line="276" w:lineRule="auto"/>
        <w:jc w:val="both"/>
        <w:rPr>
          <w:rFonts w:ascii="Georgia" w:hAnsi="Georgia" w:cs="Arial"/>
          <w:sz w:val="24"/>
          <w:szCs w:val="24"/>
          <w:lang w:val="es-CO"/>
        </w:rPr>
      </w:pPr>
      <w:r w:rsidRPr="00AA3DD2">
        <w:rPr>
          <w:rFonts w:ascii="Georgia" w:hAnsi="Georgia" w:cs="Arial"/>
          <w:sz w:val="24"/>
          <w:szCs w:val="24"/>
          <w:lang w:val="es-CO"/>
        </w:rPr>
        <w:t xml:space="preserve">6.5.1. </w:t>
      </w:r>
      <w:r w:rsidRPr="00AA3DD2">
        <w:rPr>
          <w:rFonts w:ascii="Georgia" w:hAnsi="Georgia" w:cs="Arial"/>
          <w:smallCaps/>
          <w:sz w:val="24"/>
          <w:szCs w:val="24"/>
          <w:lang w:val="es-CO"/>
        </w:rPr>
        <w:t>Los límites de la apelación</w:t>
      </w:r>
      <w:r w:rsidRPr="00AA3DD2">
        <w:rPr>
          <w:rFonts w:ascii="Georgia" w:hAnsi="Georgia" w:cs="Arial"/>
          <w:sz w:val="24"/>
          <w:szCs w:val="24"/>
          <w:lang w:val="es-CO"/>
        </w:rPr>
        <w:t>. 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el amparo.</w:t>
      </w:r>
    </w:p>
    <w:p w14:paraId="18A49C2F" w14:textId="77777777" w:rsidR="00B6783C" w:rsidRPr="00AA3DD2" w:rsidRDefault="00B6783C" w:rsidP="00EF6D76">
      <w:pPr>
        <w:pStyle w:val="Prrafodelista"/>
        <w:spacing w:line="276" w:lineRule="auto"/>
        <w:ind w:left="435"/>
        <w:jc w:val="both"/>
        <w:rPr>
          <w:rFonts w:ascii="Georgia" w:hAnsi="Georgia" w:cs="Arial"/>
          <w:sz w:val="24"/>
          <w:szCs w:val="24"/>
          <w:lang w:val="es-CO"/>
        </w:rPr>
      </w:pPr>
    </w:p>
    <w:p w14:paraId="29139467" w14:textId="04E172DC" w:rsidR="009D4BF0" w:rsidRPr="00AA3DD2" w:rsidRDefault="00B6783C" w:rsidP="00EF6D76">
      <w:pPr>
        <w:spacing w:line="276" w:lineRule="auto"/>
        <w:jc w:val="both"/>
        <w:rPr>
          <w:rFonts w:ascii="Georgia" w:hAnsi="Georgia" w:cs="Arial"/>
          <w:sz w:val="24"/>
          <w:szCs w:val="24"/>
          <w:lang w:val="es-CO"/>
        </w:rPr>
      </w:pPr>
      <w:r w:rsidRPr="00AA3DD2">
        <w:rPr>
          <w:rFonts w:ascii="Georgia" w:hAnsi="Georgia" w:cs="Arial"/>
          <w:sz w:val="24"/>
          <w:szCs w:val="24"/>
          <w:lang w:val="es-CO"/>
        </w:rPr>
        <w:t>De acuerdo con el CE</w:t>
      </w:r>
      <w:r w:rsidRPr="00AA3DD2">
        <w:rPr>
          <w:rStyle w:val="Refdenotaalpie"/>
          <w:rFonts w:ascii="Georgia" w:hAnsi="Georgia"/>
          <w:sz w:val="24"/>
          <w:szCs w:val="24"/>
          <w:lang w:val="es-CO"/>
        </w:rPr>
        <w:footnoteReference w:id="7"/>
      </w:r>
      <w:r w:rsidRPr="00AA3DD2">
        <w:rPr>
          <w:rFonts w:ascii="Georgia" w:hAnsi="Georgia" w:cs="Arial"/>
          <w:sz w:val="24"/>
          <w:szCs w:val="24"/>
          <w:lang w:val="es-CO"/>
        </w:rPr>
        <w:t xml:space="preserve"> (Criterio auxiliar): </w:t>
      </w:r>
      <w:r w:rsidRPr="00AA3DD2">
        <w:rPr>
          <w:rFonts w:ascii="Georgia" w:hAnsi="Georgia" w:cs="Arial"/>
          <w:i/>
          <w:iCs/>
          <w:sz w:val="24"/>
          <w:szCs w:val="24"/>
          <w:lang w:val="es-CO"/>
        </w:rPr>
        <w:t>“</w:t>
      </w:r>
      <w:r w:rsidRPr="00764C4A">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AA3DD2">
        <w:rPr>
          <w:rFonts w:ascii="Georgia" w:hAnsi="Georgia" w:cs="Arial"/>
          <w:i/>
          <w:iCs/>
          <w:sz w:val="24"/>
          <w:szCs w:val="24"/>
          <w:lang w:val="es-CO"/>
        </w:rPr>
        <w:t>”.</w:t>
      </w:r>
      <w:r w:rsidRPr="00AA3DD2">
        <w:rPr>
          <w:rFonts w:ascii="Georgia" w:hAnsi="Georgia" w:cs="Arial"/>
          <w:sz w:val="24"/>
          <w:szCs w:val="24"/>
          <w:lang w:val="es-CO"/>
        </w:rPr>
        <w:t xml:space="preserve"> En el mismo sentido la CC</w:t>
      </w:r>
      <w:r w:rsidRPr="00AA3DD2">
        <w:rPr>
          <w:rStyle w:val="Refdenotaalpie"/>
          <w:rFonts w:ascii="Georgia" w:hAnsi="Georgia"/>
          <w:sz w:val="24"/>
          <w:szCs w:val="24"/>
          <w:lang w:val="es-CO"/>
        </w:rPr>
        <w:footnoteReference w:id="8"/>
      </w:r>
      <w:r w:rsidRPr="00AA3DD2">
        <w:rPr>
          <w:rFonts w:ascii="Georgia" w:hAnsi="Georgia" w:cs="Arial"/>
          <w:sz w:val="24"/>
          <w:szCs w:val="24"/>
          <w:lang w:val="es-CO"/>
        </w:rPr>
        <w:t>. Cabe señalar que el Magistrado ponente, en este caso, había salvado voto acogiendo esta tesis en una providencia de otra Sala (2017)</w:t>
      </w:r>
      <w:r w:rsidRPr="00AA3DD2">
        <w:rPr>
          <w:rStyle w:val="Refdenotaalpie"/>
          <w:rFonts w:ascii="Georgia" w:hAnsi="Georgia"/>
          <w:sz w:val="24"/>
          <w:szCs w:val="24"/>
          <w:lang w:val="es-CO"/>
        </w:rPr>
        <w:footnoteReference w:id="9"/>
      </w:r>
      <w:r w:rsidRPr="00AA3DD2">
        <w:rPr>
          <w:rFonts w:ascii="Georgia" w:hAnsi="Georgia" w:cs="Arial"/>
          <w:sz w:val="24"/>
          <w:szCs w:val="24"/>
          <w:lang w:val="es-CO"/>
        </w:rPr>
        <w:t xml:space="preserve">, </w:t>
      </w:r>
      <w:proofErr w:type="spellStart"/>
      <w:r w:rsidRPr="00AA3DD2">
        <w:rPr>
          <w:rFonts w:ascii="Georgia" w:hAnsi="Georgia" w:cs="Arial"/>
          <w:sz w:val="24"/>
          <w:szCs w:val="24"/>
          <w:lang w:val="es-CO"/>
        </w:rPr>
        <w:t>mas</w:t>
      </w:r>
      <w:proofErr w:type="spellEnd"/>
      <w:r w:rsidRPr="00AA3DD2">
        <w:rPr>
          <w:rFonts w:ascii="Georgia" w:hAnsi="Georgia" w:cs="Arial"/>
          <w:sz w:val="24"/>
          <w:szCs w:val="24"/>
          <w:lang w:val="es-CO"/>
        </w:rPr>
        <w:t xml:space="preserve"> la postura es pacífica para esta época (2022)</w:t>
      </w:r>
      <w:r w:rsidRPr="00AA3DD2">
        <w:rPr>
          <w:rStyle w:val="Refdenotaalpie"/>
          <w:rFonts w:ascii="Georgia" w:hAnsi="Georgia"/>
          <w:sz w:val="24"/>
          <w:szCs w:val="24"/>
          <w:lang w:val="es-CO"/>
        </w:rPr>
        <w:footnoteReference w:id="10"/>
      </w:r>
      <w:r w:rsidRPr="00AA3DD2">
        <w:rPr>
          <w:rFonts w:ascii="Georgia" w:hAnsi="Georgia" w:cs="Arial"/>
          <w:sz w:val="24"/>
          <w:szCs w:val="24"/>
          <w:lang w:val="es-CO"/>
        </w:rPr>
        <w:t>.</w:t>
      </w:r>
    </w:p>
    <w:p w14:paraId="58002821" w14:textId="77777777" w:rsidR="00B6783C" w:rsidRPr="00AA3DD2" w:rsidRDefault="00B6783C" w:rsidP="00EF6D76">
      <w:pPr>
        <w:pStyle w:val="Prrafodelista"/>
        <w:spacing w:line="276" w:lineRule="auto"/>
        <w:ind w:left="435"/>
        <w:jc w:val="both"/>
        <w:rPr>
          <w:rFonts w:ascii="Georgia" w:hAnsi="Georgia" w:cs="Arial"/>
          <w:sz w:val="24"/>
          <w:szCs w:val="24"/>
          <w:lang w:val="es-CO"/>
        </w:rPr>
      </w:pPr>
    </w:p>
    <w:p w14:paraId="7E9A8CE0" w14:textId="77777777" w:rsidR="00B6783C" w:rsidRPr="00AA3DD2" w:rsidRDefault="00B6783C" w:rsidP="00EF6D76">
      <w:pPr>
        <w:pStyle w:val="Sinespaciado1"/>
        <w:spacing w:line="276" w:lineRule="auto"/>
        <w:jc w:val="both"/>
        <w:rPr>
          <w:rFonts w:ascii="Georgia" w:hAnsi="Georgia" w:cs="Arial"/>
          <w:sz w:val="24"/>
          <w:szCs w:val="24"/>
          <w:lang w:val="es-CO"/>
        </w:rPr>
      </w:pPr>
      <w:r w:rsidRPr="00AA3DD2">
        <w:rPr>
          <w:rFonts w:ascii="Georgia" w:hAnsi="Georgia" w:cs="Arial"/>
          <w:smallCaps/>
          <w:sz w:val="24"/>
          <w:szCs w:val="24"/>
          <w:lang w:val="es-CO"/>
        </w:rPr>
        <w:t xml:space="preserve">6.5.2. </w:t>
      </w:r>
      <w:bookmarkStart w:id="1" w:name="_Hlk119663871"/>
      <w:r w:rsidRPr="00AA3DD2">
        <w:rPr>
          <w:rFonts w:ascii="Georgia" w:hAnsi="Georgia" w:cs="Arial"/>
          <w:smallCaps/>
          <w:sz w:val="24"/>
          <w:szCs w:val="24"/>
          <w:lang w:val="es-CO"/>
        </w:rPr>
        <w:t>La acción popular y sus supuestos axiales</w:t>
      </w:r>
      <w:bookmarkEnd w:id="1"/>
      <w:r w:rsidRPr="00AA3DD2">
        <w:rPr>
          <w:rFonts w:ascii="Georgia" w:hAnsi="Georgia" w:cs="Arial"/>
          <w:sz w:val="24"/>
          <w:szCs w:val="24"/>
          <w:lang w:val="es-CO"/>
        </w:rPr>
        <w:t xml:space="preserve">. Consagrada en nuestra Carta Política, en el artículo 88, desarrollada en la Ley 472. La normativa prescribe que se ejercen para evitar el daño contingente, hacer cesar el peligro, la amenaza, la vulneración o agravio sobre </w:t>
      </w:r>
      <w:r w:rsidRPr="00AA3DD2">
        <w:rPr>
          <w:rFonts w:ascii="Georgia" w:hAnsi="Georgia" w:cs="Arial"/>
          <w:i/>
          <w:sz w:val="24"/>
          <w:szCs w:val="24"/>
          <w:lang w:val="es-CO"/>
        </w:rPr>
        <w:t>los derechos e intereses colectivos</w:t>
      </w:r>
      <w:r w:rsidRPr="00AA3DD2">
        <w:rPr>
          <w:rFonts w:ascii="Georgia" w:hAnsi="Georgia" w:cs="Arial"/>
          <w:sz w:val="24"/>
          <w:szCs w:val="24"/>
          <w:lang w:val="es-CO"/>
        </w:rPr>
        <w:t>, o restituir las cosas a su estado anterior cuando fuere posible.</w:t>
      </w:r>
    </w:p>
    <w:p w14:paraId="0A1B7573" w14:textId="77777777" w:rsidR="00B6783C" w:rsidRPr="00AA3DD2" w:rsidRDefault="00B6783C" w:rsidP="00EF6D76">
      <w:pPr>
        <w:pStyle w:val="Sinespaciado1"/>
        <w:spacing w:line="276" w:lineRule="auto"/>
        <w:jc w:val="both"/>
        <w:rPr>
          <w:rFonts w:ascii="Georgia" w:hAnsi="Georgia" w:cs="Arial"/>
          <w:sz w:val="24"/>
          <w:szCs w:val="24"/>
          <w:lang w:val="es-CO"/>
        </w:rPr>
      </w:pPr>
    </w:p>
    <w:p w14:paraId="5A756ADB" w14:textId="77777777" w:rsidR="00B6783C" w:rsidRPr="00AA3DD2" w:rsidRDefault="00B6783C" w:rsidP="00EF6D76">
      <w:pPr>
        <w:spacing w:line="276" w:lineRule="auto"/>
        <w:jc w:val="both"/>
        <w:rPr>
          <w:rFonts w:ascii="Georgia" w:hAnsi="Georgia" w:cs="Arial"/>
          <w:sz w:val="24"/>
          <w:szCs w:val="24"/>
          <w:lang w:val="es-CO"/>
        </w:rPr>
      </w:pPr>
      <w:r w:rsidRPr="00AA3DD2">
        <w:rPr>
          <w:rFonts w:ascii="Georgia" w:hAnsi="Georgia" w:cs="Arial"/>
          <w:sz w:val="24"/>
          <w:szCs w:val="24"/>
          <w:lang w:val="es-CO"/>
        </w:rPr>
        <w:t xml:space="preserve">Las acciones populares pueden interponerse contra toda conducta activa u omisiva de </w:t>
      </w:r>
      <w:r w:rsidRPr="00AA3DD2">
        <w:rPr>
          <w:rFonts w:ascii="Georgia" w:hAnsi="Georgia" w:cs="Arial"/>
          <w:sz w:val="24"/>
          <w:szCs w:val="24"/>
          <w:lang w:val="es-CO"/>
        </w:rPr>
        <w:lastRenderedPageBreak/>
        <w:t>las autoridades o de los particulares, que hayan violado o amenacen violar los derechos e intereses colectivos (Artículo 9º, Ley 472).  El objeto de la acción</w:t>
      </w:r>
      <w:r w:rsidRPr="00AA3DD2">
        <w:rPr>
          <w:rStyle w:val="Refdenotaalpie"/>
          <w:rFonts w:ascii="Georgia" w:eastAsiaTheme="majorEastAsia" w:hAnsi="Georgia"/>
          <w:sz w:val="24"/>
          <w:szCs w:val="24"/>
          <w:lang w:val="es-CO"/>
        </w:rPr>
        <w:footnoteReference w:id="11"/>
      </w:r>
      <w:r w:rsidRPr="00AA3DD2">
        <w:rPr>
          <w:rFonts w:ascii="Georgia" w:hAnsi="Georgia" w:cs="Arial"/>
          <w:sz w:val="24"/>
          <w:szCs w:val="24"/>
          <w:lang w:val="es-CO"/>
        </w:rPr>
        <w:t xml:space="preserve"> es el amparo de los derechos colectivos, que se caracterizan porque su titularidad la tiene la comunidad en general, son </w:t>
      </w:r>
      <w:proofErr w:type="spellStart"/>
      <w:r w:rsidRPr="00AA3DD2">
        <w:rPr>
          <w:rFonts w:ascii="Georgia" w:hAnsi="Georgia" w:cs="Arial"/>
          <w:sz w:val="24"/>
          <w:szCs w:val="24"/>
          <w:lang w:val="es-CO"/>
        </w:rPr>
        <w:t>transindividuales</w:t>
      </w:r>
      <w:proofErr w:type="spellEnd"/>
      <w:r w:rsidRPr="00AA3DD2">
        <w:rPr>
          <w:rFonts w:ascii="Georgia" w:hAnsi="Georgia" w:cs="Arial"/>
          <w:sz w:val="24"/>
          <w:szCs w:val="24"/>
          <w:lang w:val="es-CO"/>
        </w:rPr>
        <w:t xml:space="preserve"> e indivisibles. En este sentido la CC</w:t>
      </w:r>
      <w:r w:rsidRPr="00AA3DD2">
        <w:rPr>
          <w:rStyle w:val="Refdenotaalpie"/>
          <w:rFonts w:ascii="Georgia" w:hAnsi="Georgia"/>
          <w:sz w:val="24"/>
          <w:szCs w:val="24"/>
          <w:lang w:val="es-CO"/>
        </w:rPr>
        <w:footnoteReference w:id="12"/>
      </w:r>
      <w:r w:rsidRPr="00AA3DD2">
        <w:rPr>
          <w:rFonts w:ascii="Georgia" w:hAnsi="Georgia" w:cs="Arial"/>
          <w:sz w:val="24"/>
          <w:szCs w:val="24"/>
          <w:lang w:val="es-CO"/>
        </w:rPr>
        <w:t>.</w:t>
      </w:r>
    </w:p>
    <w:p w14:paraId="65914898" w14:textId="77777777" w:rsidR="00B6783C" w:rsidRPr="00AA3DD2" w:rsidRDefault="00B6783C" w:rsidP="00EF6D76">
      <w:pPr>
        <w:spacing w:line="276" w:lineRule="auto"/>
        <w:jc w:val="both"/>
        <w:rPr>
          <w:rFonts w:ascii="Georgia" w:hAnsi="Georgia" w:cs="Arial"/>
          <w:sz w:val="24"/>
          <w:szCs w:val="24"/>
          <w:lang w:val="es-CO"/>
        </w:rPr>
      </w:pPr>
    </w:p>
    <w:p w14:paraId="119AE4C9" w14:textId="77777777" w:rsidR="00B6783C" w:rsidRPr="00AA3DD2" w:rsidRDefault="00B6783C" w:rsidP="00EF6D76">
      <w:pPr>
        <w:spacing w:line="276" w:lineRule="auto"/>
        <w:jc w:val="both"/>
        <w:rPr>
          <w:rFonts w:ascii="Georgia" w:hAnsi="Georgia" w:cs="Arial"/>
          <w:sz w:val="24"/>
          <w:szCs w:val="24"/>
          <w:lang w:val="es-CO"/>
        </w:rPr>
      </w:pPr>
      <w:r w:rsidRPr="00AA3DD2">
        <w:rPr>
          <w:rFonts w:ascii="Georgia" w:hAnsi="Georgia" w:cs="Arial"/>
          <w:sz w:val="24"/>
          <w:szCs w:val="24"/>
          <w:lang w:val="es-CO"/>
        </w:rPr>
        <w:t xml:space="preserve">Los presupuestos de esta acción son </w:t>
      </w:r>
      <w:r w:rsidRPr="00AA3DD2">
        <w:rPr>
          <w:rFonts w:ascii="Georgia" w:hAnsi="Georgia" w:cs="Arial"/>
          <w:b/>
          <w:bCs/>
          <w:sz w:val="24"/>
          <w:szCs w:val="24"/>
          <w:lang w:val="es-CO"/>
        </w:rPr>
        <w:t>(i)</w:t>
      </w:r>
      <w:r w:rsidRPr="00AA3DD2">
        <w:rPr>
          <w:rFonts w:ascii="Georgia" w:hAnsi="Georgia" w:cs="Arial"/>
          <w:sz w:val="24"/>
          <w:szCs w:val="24"/>
          <w:lang w:val="es-CO"/>
        </w:rPr>
        <w:t xml:space="preserve"> Una acción u omisión de la parte convocada; </w:t>
      </w:r>
      <w:r w:rsidRPr="00AA3DD2">
        <w:rPr>
          <w:rFonts w:ascii="Georgia" w:hAnsi="Georgia" w:cs="Arial"/>
          <w:b/>
          <w:bCs/>
          <w:sz w:val="24"/>
          <w:szCs w:val="24"/>
          <w:lang w:val="es-CO"/>
        </w:rPr>
        <w:t>(ii)</w:t>
      </w:r>
      <w:r w:rsidRPr="00AA3DD2">
        <w:rPr>
          <w:rFonts w:ascii="Georgia" w:hAnsi="Georgia" w:cs="Arial"/>
          <w:sz w:val="24"/>
          <w:szCs w:val="24"/>
          <w:lang w:val="es-CO"/>
        </w:rPr>
        <w:t xml:space="preserve"> La existencia de un daño contingente, </w:t>
      </w:r>
      <w:r w:rsidRPr="00AA3DD2">
        <w:rPr>
          <w:rFonts w:ascii="Georgia" w:hAnsi="Georgia" w:cs="Arial"/>
          <w:sz w:val="24"/>
          <w:szCs w:val="24"/>
          <w:u w:val="single"/>
          <w:lang w:val="es-CO"/>
        </w:rPr>
        <w:t xml:space="preserve">peligro o amenaza </w:t>
      </w:r>
      <w:r w:rsidRPr="00AA3DD2">
        <w:rPr>
          <w:rFonts w:ascii="Georgia" w:hAnsi="Georgia" w:cs="Arial"/>
          <w:sz w:val="24"/>
          <w:szCs w:val="24"/>
          <w:lang w:val="es-CO"/>
        </w:rPr>
        <w:t xml:space="preserve">(Que no es en modo alguno el que proviene de todo riesgo normal de la actividad humana), vulneración o agravio de derechos o intereses colectivos; y, </w:t>
      </w:r>
      <w:r w:rsidRPr="00AA3DD2">
        <w:rPr>
          <w:rFonts w:ascii="Georgia" w:hAnsi="Georgia" w:cs="Arial"/>
          <w:b/>
          <w:bCs/>
          <w:sz w:val="24"/>
          <w:szCs w:val="24"/>
          <w:lang w:val="es-CO"/>
        </w:rPr>
        <w:t>(iii)</w:t>
      </w:r>
      <w:r w:rsidRPr="00AA3DD2">
        <w:rPr>
          <w:rFonts w:ascii="Georgia" w:hAnsi="Georgia" w:cs="Arial"/>
          <w:sz w:val="24"/>
          <w:szCs w:val="24"/>
          <w:lang w:val="es-CO"/>
        </w:rPr>
        <w:t xml:space="preserve"> La relación de causalidad entre la conducta y la vulneración o amenaza de tales derechos e intereses. Cada uno de estos supuestos requiere acreditación procesal, cuya carga gravita en la parte demandante, salvo que exista imposibilidad para su aporte (Artículo 30, Ley 472). </w:t>
      </w:r>
    </w:p>
    <w:p w14:paraId="7E47A644" w14:textId="77777777" w:rsidR="00B6783C" w:rsidRPr="00AA3DD2" w:rsidRDefault="00B6783C" w:rsidP="00EF6D76">
      <w:pPr>
        <w:spacing w:line="276" w:lineRule="auto"/>
        <w:jc w:val="both"/>
        <w:rPr>
          <w:rFonts w:ascii="Georgia" w:hAnsi="Georgia" w:cs="Arial"/>
          <w:sz w:val="24"/>
          <w:szCs w:val="24"/>
          <w:lang w:val="es-CO"/>
        </w:rPr>
      </w:pPr>
    </w:p>
    <w:p w14:paraId="4AEFCBFE" w14:textId="26F2F0BD" w:rsidR="00B6783C" w:rsidRPr="00AA3DD2" w:rsidRDefault="00B6783C" w:rsidP="00EF6D76">
      <w:pPr>
        <w:spacing w:line="276" w:lineRule="auto"/>
        <w:jc w:val="both"/>
        <w:rPr>
          <w:rFonts w:ascii="Georgia" w:hAnsi="Georgia" w:cs="Arial"/>
          <w:sz w:val="24"/>
          <w:szCs w:val="24"/>
          <w:lang w:val="es-CO"/>
        </w:rPr>
      </w:pPr>
      <w:r w:rsidRPr="00AA3DD2">
        <w:rPr>
          <w:rFonts w:ascii="Georgia" w:hAnsi="Georgia" w:cs="Arial"/>
          <w:sz w:val="24"/>
          <w:szCs w:val="24"/>
          <w:lang w:val="es-CO"/>
        </w:rPr>
        <w:t>La CC</w:t>
      </w:r>
      <w:r w:rsidRPr="00AA3DD2">
        <w:rPr>
          <w:rStyle w:val="Refdenotaalpie"/>
          <w:rFonts w:ascii="Georgia" w:hAnsi="Georgia" w:cs="Arial"/>
          <w:sz w:val="24"/>
          <w:szCs w:val="24"/>
          <w:lang w:val="es-CO"/>
        </w:rPr>
        <w:footnoteReference w:id="13"/>
      </w:r>
      <w:r w:rsidRPr="00AA3DD2">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AA3DD2">
        <w:rPr>
          <w:rFonts w:ascii="Georgia" w:hAnsi="Georgia" w:cs="Arial"/>
          <w:i/>
          <w:iCs/>
          <w:sz w:val="24"/>
          <w:szCs w:val="24"/>
          <w:lang w:val="es-CO"/>
        </w:rPr>
        <w:t>“</w:t>
      </w:r>
      <w:r w:rsidRPr="00764C4A">
        <w:rPr>
          <w:rFonts w:ascii="Georgia" w:hAnsi="Georgia" w:cs="Arial"/>
          <w:i/>
          <w:iCs/>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AA3DD2">
        <w:rPr>
          <w:rFonts w:ascii="Georgia" w:hAnsi="Georgia" w:cs="Arial"/>
          <w:i/>
          <w:iCs/>
          <w:sz w:val="24"/>
          <w:szCs w:val="24"/>
          <w:lang w:val="es-CO"/>
        </w:rPr>
        <w:t>”</w:t>
      </w:r>
      <w:r w:rsidRPr="00AA3DD2">
        <w:rPr>
          <w:rFonts w:ascii="Georgia" w:hAnsi="Georgia" w:cs="Arial"/>
          <w:sz w:val="24"/>
          <w:szCs w:val="24"/>
          <w:lang w:val="es-CO"/>
        </w:rPr>
        <w:t>.</w:t>
      </w:r>
    </w:p>
    <w:p w14:paraId="6C71A357" w14:textId="77777777" w:rsidR="00B6783C" w:rsidRPr="00AA3DD2" w:rsidRDefault="00B6783C" w:rsidP="00EF6D76">
      <w:pPr>
        <w:spacing w:line="276" w:lineRule="auto"/>
        <w:jc w:val="both"/>
        <w:rPr>
          <w:rFonts w:ascii="Georgia" w:hAnsi="Georgia" w:cs="Arial"/>
          <w:sz w:val="24"/>
          <w:szCs w:val="24"/>
          <w:lang w:val="es-CO"/>
        </w:rPr>
      </w:pPr>
    </w:p>
    <w:p w14:paraId="5E94392A" w14:textId="77777777" w:rsidR="00B6783C" w:rsidRPr="00AA3DD2" w:rsidRDefault="00B6783C" w:rsidP="00EF6D76">
      <w:pPr>
        <w:spacing w:line="276" w:lineRule="auto"/>
        <w:jc w:val="both"/>
        <w:rPr>
          <w:rFonts w:ascii="Georgia" w:hAnsi="Georgia" w:cs="Arial"/>
          <w:i/>
          <w:sz w:val="24"/>
          <w:szCs w:val="24"/>
          <w:lang w:val="es-CO"/>
        </w:rPr>
      </w:pPr>
      <w:r w:rsidRPr="00AA3DD2">
        <w:rPr>
          <w:rFonts w:ascii="Georgia" w:hAnsi="Georgia" w:cs="Arial"/>
          <w:sz w:val="24"/>
          <w:szCs w:val="24"/>
          <w:lang w:val="es-CO"/>
        </w:rPr>
        <w:t xml:space="preserve">Y, también, restitutorio, puesto que propende por </w:t>
      </w:r>
      <w:r w:rsidRPr="00AA3DD2">
        <w:rPr>
          <w:rFonts w:ascii="Georgia" w:hAnsi="Georgia" w:cs="Arial"/>
          <w:i/>
          <w:sz w:val="24"/>
          <w:szCs w:val="24"/>
          <w:lang w:val="es-CO"/>
        </w:rPr>
        <w:t>“</w:t>
      </w:r>
      <w:r w:rsidRPr="00764C4A">
        <w:rPr>
          <w:rFonts w:ascii="Georgia" w:hAnsi="Georgia" w:cs="Arial"/>
          <w:i/>
          <w:sz w:val="22"/>
          <w:szCs w:val="24"/>
          <w:lang w:val="es-CO"/>
        </w:rPr>
        <w:t>(…) el restablecimiento del uso y goce de tales derechos e intereses colectivos (…)</w:t>
      </w:r>
      <w:r w:rsidRPr="00AA3DD2">
        <w:rPr>
          <w:rFonts w:ascii="Georgia" w:hAnsi="Georgia" w:cs="Arial"/>
          <w:sz w:val="24"/>
          <w:szCs w:val="24"/>
          <w:lang w:val="es-CO"/>
        </w:rPr>
        <w:t xml:space="preserve">”; además de su </w:t>
      </w:r>
      <w:r w:rsidRPr="00AA3DD2">
        <w:rPr>
          <w:rFonts w:ascii="Georgia" w:hAnsi="Georgia" w:cs="Arial"/>
          <w:sz w:val="24"/>
          <w:szCs w:val="24"/>
          <w:u w:val="single"/>
          <w:lang w:val="es-CO"/>
        </w:rPr>
        <w:t>naturaleza preventiva</w:t>
      </w:r>
      <w:r w:rsidRPr="00AA3DD2">
        <w:rPr>
          <w:rFonts w:ascii="Georgia" w:hAnsi="Georgia" w:cs="Arial"/>
          <w:sz w:val="24"/>
          <w:szCs w:val="24"/>
          <w:lang w:val="es-CO"/>
        </w:rPr>
        <w:t xml:space="preserve">, </w:t>
      </w:r>
      <w:r w:rsidRPr="00AA3DD2">
        <w:rPr>
          <w:rFonts w:ascii="Georgia" w:hAnsi="Georgia" w:cs="Arial"/>
          <w:i/>
          <w:sz w:val="24"/>
          <w:szCs w:val="24"/>
          <w:lang w:val="es-CO"/>
        </w:rPr>
        <w:t>“</w:t>
      </w:r>
      <w:r w:rsidRPr="00764C4A">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AA3DD2">
        <w:rPr>
          <w:rFonts w:ascii="Georgia" w:hAnsi="Georgia" w:cs="Arial"/>
          <w:i/>
          <w:sz w:val="24"/>
          <w:szCs w:val="24"/>
          <w:lang w:val="es-CO"/>
        </w:rPr>
        <w:t>”.</w:t>
      </w:r>
    </w:p>
    <w:p w14:paraId="7761E422" w14:textId="77777777" w:rsidR="00B6783C" w:rsidRPr="00AA3DD2" w:rsidRDefault="00B6783C" w:rsidP="00EF6D76">
      <w:pPr>
        <w:spacing w:line="276" w:lineRule="auto"/>
        <w:jc w:val="both"/>
        <w:rPr>
          <w:rFonts w:ascii="Georgia" w:hAnsi="Georgia" w:cs="Arial"/>
          <w:sz w:val="24"/>
          <w:szCs w:val="24"/>
          <w:lang w:val="es-CO"/>
        </w:rPr>
      </w:pPr>
    </w:p>
    <w:p w14:paraId="0179F16E" w14:textId="34FEB862" w:rsidR="00B6783C" w:rsidRPr="00AA3DD2" w:rsidRDefault="00B6783C" w:rsidP="00EF6D76">
      <w:pPr>
        <w:spacing w:line="276" w:lineRule="auto"/>
        <w:jc w:val="both"/>
        <w:rPr>
          <w:rFonts w:ascii="Georgia" w:hAnsi="Georgia" w:cs="Arial"/>
          <w:kern w:val="0"/>
          <w:sz w:val="24"/>
          <w:szCs w:val="24"/>
          <w:lang w:val="es-CO"/>
        </w:rPr>
      </w:pPr>
      <w:r w:rsidRPr="00AA3DD2">
        <w:rPr>
          <w:rFonts w:ascii="Georgia" w:hAnsi="Georgia" w:cs="Arial"/>
          <w:sz w:val="24"/>
          <w:szCs w:val="24"/>
          <w:lang w:val="es-CO"/>
        </w:rPr>
        <w:t>Como refuerzo de este parecer, sostuvo la CC</w:t>
      </w:r>
      <w:r w:rsidRPr="00AA3DD2">
        <w:rPr>
          <w:rStyle w:val="Refdenotaalpie"/>
          <w:rFonts w:ascii="Georgia" w:hAnsi="Georgia"/>
          <w:sz w:val="24"/>
          <w:szCs w:val="24"/>
          <w:lang w:val="es-CO"/>
        </w:rPr>
        <w:footnoteReference w:id="14"/>
      </w:r>
      <w:r w:rsidRPr="00AA3DD2">
        <w:rPr>
          <w:rFonts w:ascii="Georgia" w:hAnsi="Georgia" w:cs="Arial"/>
          <w:sz w:val="24"/>
          <w:szCs w:val="24"/>
          <w:lang w:val="es-CO"/>
        </w:rPr>
        <w:t>, en sede de tutela, que:</w:t>
      </w:r>
      <w:r w:rsidRPr="00AA3DD2">
        <w:rPr>
          <w:rFonts w:ascii="Georgia" w:hAnsi="Georgia" w:cs="Arial"/>
          <w:kern w:val="0"/>
          <w:sz w:val="24"/>
          <w:szCs w:val="24"/>
          <w:lang w:val="es-CO"/>
        </w:rPr>
        <w:t xml:space="preserve"> “</w:t>
      </w:r>
      <w:r w:rsidRPr="00764C4A">
        <w:rPr>
          <w:rFonts w:ascii="Georgia" w:hAnsi="Georgia" w:cs="Arial"/>
          <w:i/>
          <w:iCs/>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AA3DD2">
        <w:rPr>
          <w:rFonts w:ascii="Georgia" w:hAnsi="Georgia" w:cs="Arial"/>
          <w:kern w:val="0"/>
          <w:sz w:val="24"/>
          <w:szCs w:val="24"/>
          <w:lang w:val="es-CO"/>
        </w:rPr>
        <w:t xml:space="preserve">”. </w:t>
      </w:r>
    </w:p>
    <w:p w14:paraId="27EAE88C" w14:textId="77777777" w:rsidR="00B6783C" w:rsidRPr="00AA3DD2" w:rsidRDefault="00B6783C" w:rsidP="00EF6D76">
      <w:pPr>
        <w:spacing w:line="276" w:lineRule="auto"/>
        <w:jc w:val="both"/>
        <w:rPr>
          <w:rFonts w:ascii="Georgia" w:hAnsi="Georgia" w:cs="Arial"/>
          <w:i/>
          <w:kern w:val="0"/>
          <w:sz w:val="24"/>
          <w:szCs w:val="24"/>
          <w:lang w:val="es-CO"/>
        </w:rPr>
      </w:pPr>
    </w:p>
    <w:p w14:paraId="3E2FACDA" w14:textId="77777777" w:rsidR="00B6783C" w:rsidRPr="00AA3DD2" w:rsidRDefault="00B6783C" w:rsidP="00EF6D76">
      <w:pPr>
        <w:spacing w:line="276" w:lineRule="auto"/>
        <w:jc w:val="both"/>
        <w:rPr>
          <w:rFonts w:ascii="Georgia" w:hAnsi="Georgia" w:cs="Arial"/>
          <w:kern w:val="0"/>
          <w:sz w:val="24"/>
          <w:szCs w:val="24"/>
          <w:lang w:val="es-CO"/>
        </w:rPr>
      </w:pPr>
      <w:r w:rsidRPr="00AA3DD2">
        <w:rPr>
          <w:rFonts w:ascii="Georgia" w:hAnsi="Georgia" w:cs="Arial"/>
          <w:kern w:val="0"/>
          <w:sz w:val="24"/>
          <w:szCs w:val="24"/>
          <w:lang w:val="es-CO"/>
        </w:rPr>
        <w:t>En adición, debe destacarse que la tendencia en el derecho comparado es entender “</w:t>
      </w:r>
      <w:r w:rsidRPr="00764C4A">
        <w:rPr>
          <w:rFonts w:ascii="Georgia" w:hAnsi="Georgia" w:cs="Arial"/>
          <w:i/>
          <w:iCs/>
          <w:kern w:val="0"/>
          <w:sz w:val="22"/>
          <w:szCs w:val="24"/>
          <w:lang w:val="es-CO"/>
        </w:rPr>
        <w:t>la amenaza de lesión definitiva como un daño cierto</w:t>
      </w:r>
      <w:r w:rsidRPr="00AA3DD2">
        <w:rPr>
          <w:rFonts w:ascii="Georgia" w:hAnsi="Georgia" w:cs="Arial"/>
          <w:kern w:val="0"/>
          <w:sz w:val="24"/>
          <w:szCs w:val="24"/>
          <w:lang w:val="es-CO"/>
        </w:rPr>
        <w:t>”, en la doctrina patria se alinea en tal tesis el profesor Henao P.</w:t>
      </w:r>
      <w:r w:rsidRPr="00AA3DD2">
        <w:rPr>
          <w:rStyle w:val="Refdenotaalpie"/>
          <w:rFonts w:ascii="Georgia" w:hAnsi="Georgia"/>
          <w:kern w:val="0"/>
          <w:sz w:val="24"/>
          <w:szCs w:val="24"/>
          <w:lang w:val="es-CO"/>
        </w:rPr>
        <w:footnoteReference w:id="15"/>
      </w:r>
      <w:r w:rsidRPr="00AA3DD2">
        <w:rPr>
          <w:rFonts w:ascii="Georgia" w:hAnsi="Georgia" w:cs="Arial"/>
          <w:kern w:val="0"/>
          <w:sz w:val="24"/>
          <w:szCs w:val="24"/>
          <w:lang w:val="es-CO"/>
        </w:rPr>
        <w:t xml:space="preserve"> y en el contexto foráneo la brasileña Ivo Pires</w:t>
      </w:r>
      <w:r w:rsidRPr="00AA3DD2">
        <w:rPr>
          <w:rStyle w:val="Refdenotaalpie"/>
          <w:rFonts w:ascii="Georgia" w:hAnsi="Georgia"/>
          <w:kern w:val="0"/>
          <w:sz w:val="24"/>
          <w:szCs w:val="24"/>
          <w:lang w:val="es-CO"/>
        </w:rPr>
        <w:footnoteReference w:id="16"/>
      </w:r>
      <w:r w:rsidRPr="00AA3DD2">
        <w:rPr>
          <w:rFonts w:ascii="Georgia" w:hAnsi="Georgia" w:cs="Arial"/>
          <w:kern w:val="0"/>
          <w:sz w:val="24"/>
          <w:szCs w:val="24"/>
          <w:lang w:val="es-CO"/>
        </w:rPr>
        <w:t xml:space="preserve">, quien cita al maestro argentino </w:t>
      </w:r>
      <w:proofErr w:type="spellStart"/>
      <w:r w:rsidRPr="00AA3DD2">
        <w:rPr>
          <w:rFonts w:ascii="Georgia" w:hAnsi="Georgia" w:cs="Arial"/>
          <w:kern w:val="0"/>
          <w:sz w:val="24"/>
          <w:szCs w:val="24"/>
          <w:lang w:val="es-CO"/>
        </w:rPr>
        <w:t>Mosset</w:t>
      </w:r>
      <w:proofErr w:type="spellEnd"/>
      <w:r w:rsidRPr="00AA3DD2">
        <w:rPr>
          <w:rFonts w:ascii="Georgia" w:hAnsi="Georgia" w:cs="Arial"/>
          <w:kern w:val="0"/>
          <w:sz w:val="24"/>
          <w:szCs w:val="24"/>
          <w:lang w:val="es-CO"/>
        </w:rPr>
        <w:t xml:space="preserve"> Iturraspe, refiriendo a los sistemas belgas, francés e italiano.</w:t>
      </w:r>
    </w:p>
    <w:p w14:paraId="4DC8910D" w14:textId="529577E7" w:rsidR="00B31B8E" w:rsidRPr="00AA3DD2" w:rsidRDefault="00B31B8E" w:rsidP="00EF6D76">
      <w:pPr>
        <w:spacing w:line="276" w:lineRule="auto"/>
        <w:jc w:val="both"/>
        <w:rPr>
          <w:rFonts w:ascii="Georgia" w:hAnsi="Georgia" w:cs="Arial"/>
          <w:sz w:val="24"/>
          <w:szCs w:val="24"/>
          <w:lang w:val="es-CO"/>
        </w:rPr>
      </w:pPr>
    </w:p>
    <w:p w14:paraId="65C1F861" w14:textId="274080D6" w:rsidR="00577158" w:rsidRPr="00AA3DD2" w:rsidRDefault="00C112DA" w:rsidP="00EF6D76">
      <w:pPr>
        <w:overflowPunct/>
        <w:spacing w:line="276" w:lineRule="auto"/>
        <w:jc w:val="both"/>
        <w:rPr>
          <w:rFonts w:ascii="Georgia" w:hAnsi="Georgia" w:cs="Arial"/>
          <w:sz w:val="24"/>
          <w:szCs w:val="24"/>
        </w:rPr>
      </w:pPr>
      <w:r w:rsidRPr="00AA3DD2">
        <w:rPr>
          <w:rFonts w:ascii="Georgia" w:hAnsi="Georgia" w:cs="Arial"/>
          <w:smallCaps/>
          <w:sz w:val="24"/>
          <w:szCs w:val="24"/>
          <w:lang w:val="es-CO"/>
        </w:rPr>
        <w:t xml:space="preserve">6.5.3. La sustentación </w:t>
      </w:r>
      <w:r w:rsidR="00F90F19" w:rsidRPr="00AA3DD2">
        <w:rPr>
          <w:rFonts w:ascii="Georgia" w:hAnsi="Georgia" w:cs="Arial"/>
          <w:smallCaps/>
          <w:sz w:val="24"/>
          <w:szCs w:val="24"/>
          <w:lang w:val="es-CO"/>
        </w:rPr>
        <w:t>de a</w:t>
      </w:r>
      <w:r w:rsidR="00876840" w:rsidRPr="00AA3DD2">
        <w:rPr>
          <w:rFonts w:ascii="Georgia" w:hAnsi="Georgia" w:cs="Arial"/>
          <w:smallCaps/>
          <w:sz w:val="24"/>
          <w:szCs w:val="24"/>
          <w:lang w:val="es-CO"/>
        </w:rPr>
        <w:t>lmacenes Éxito SA</w:t>
      </w:r>
      <w:r w:rsidR="00577158" w:rsidRPr="00AA3DD2">
        <w:rPr>
          <w:rFonts w:ascii="Georgia" w:hAnsi="Georgia" w:cs="Arial"/>
          <w:smallCaps/>
          <w:sz w:val="24"/>
          <w:szCs w:val="24"/>
          <w:lang w:val="es-CO"/>
        </w:rPr>
        <w:t>.</w:t>
      </w:r>
      <w:r w:rsidR="00F90F19" w:rsidRPr="00AA3DD2">
        <w:rPr>
          <w:rFonts w:ascii="Georgia" w:hAnsi="Georgia" w:cs="Arial"/>
          <w:sz w:val="24"/>
          <w:szCs w:val="24"/>
          <w:lang w:val="es-CO"/>
        </w:rPr>
        <w:t xml:space="preserve"> </w:t>
      </w:r>
      <w:r w:rsidR="00876840" w:rsidRPr="00AA3DD2">
        <w:rPr>
          <w:rFonts w:ascii="Georgia" w:hAnsi="Georgia" w:cs="Arial"/>
          <w:b/>
          <w:bCs/>
          <w:sz w:val="24"/>
          <w:szCs w:val="24"/>
          <w:lang w:val="es-CO"/>
        </w:rPr>
        <w:t xml:space="preserve">(i) </w:t>
      </w:r>
      <w:r w:rsidR="00876840" w:rsidRPr="00AA3DD2">
        <w:rPr>
          <w:rFonts w:ascii="Georgia" w:hAnsi="Georgia" w:cs="Arial"/>
          <w:sz w:val="24"/>
          <w:szCs w:val="24"/>
          <w:lang w:val="es-CO"/>
        </w:rPr>
        <w:t xml:space="preserve">Es inaplicable el artículo 8º, </w:t>
      </w:r>
      <w:r w:rsidR="00F90F19" w:rsidRPr="00AA3DD2">
        <w:rPr>
          <w:rFonts w:ascii="Georgia" w:hAnsi="Georgia" w:cs="Arial"/>
          <w:sz w:val="24"/>
          <w:szCs w:val="24"/>
          <w:lang w:val="es-CO"/>
        </w:rPr>
        <w:t xml:space="preserve">Ley 982, </w:t>
      </w:r>
      <w:r w:rsidR="00876840" w:rsidRPr="00AA3DD2">
        <w:rPr>
          <w:rFonts w:ascii="Georgia" w:hAnsi="Georgia" w:cs="Arial"/>
          <w:sz w:val="24"/>
          <w:szCs w:val="24"/>
          <w:lang w:val="es-CO"/>
        </w:rPr>
        <w:t xml:space="preserve">porque la actividad comercial no es un servicio público, tampoco es un centro de </w:t>
      </w:r>
      <w:r w:rsidR="00876840" w:rsidRPr="00AA3DD2">
        <w:rPr>
          <w:rFonts w:ascii="Georgia" w:hAnsi="Georgia" w:cs="Arial"/>
          <w:sz w:val="24"/>
          <w:szCs w:val="24"/>
          <w:lang w:val="es-CO"/>
        </w:rPr>
        <w:lastRenderedPageBreak/>
        <w:t xml:space="preserve">documentación, información o biblioteca, o presta asistencia en salud y, menos una institución </w:t>
      </w:r>
      <w:r w:rsidR="00876840" w:rsidRPr="00AA3DD2">
        <w:rPr>
          <w:rFonts w:ascii="Georgia" w:hAnsi="Georgia" w:cs="Arial"/>
          <w:i/>
          <w:iCs/>
          <w:sz w:val="24"/>
          <w:szCs w:val="24"/>
          <w:lang w:val="es-CO"/>
        </w:rPr>
        <w:t>“</w:t>
      </w:r>
      <w:r w:rsidR="00876840" w:rsidRPr="00764C4A">
        <w:rPr>
          <w:rFonts w:ascii="Georgia" w:hAnsi="Georgia" w:cs="Arial"/>
          <w:i/>
          <w:iCs/>
          <w:sz w:val="22"/>
          <w:szCs w:val="24"/>
          <w:lang w:val="es-CO"/>
        </w:rPr>
        <w:t>no gubernamental</w:t>
      </w:r>
      <w:r w:rsidR="00876840" w:rsidRPr="00AA3DD2">
        <w:rPr>
          <w:rFonts w:ascii="Georgia" w:hAnsi="Georgia" w:cs="Arial"/>
          <w:i/>
          <w:iCs/>
          <w:sz w:val="24"/>
          <w:szCs w:val="24"/>
          <w:lang w:val="es-CO"/>
        </w:rPr>
        <w:t>”</w:t>
      </w:r>
      <w:r w:rsidR="00876840" w:rsidRPr="00AA3DD2">
        <w:rPr>
          <w:rFonts w:ascii="Georgia" w:hAnsi="Georgia" w:cs="Arial"/>
          <w:sz w:val="24"/>
          <w:szCs w:val="24"/>
          <w:lang w:val="es-CO"/>
        </w:rPr>
        <w:t xml:space="preserve"> porque tiene ánimo de lucro; </w:t>
      </w:r>
      <w:r w:rsidR="00F90F19" w:rsidRPr="00AA3DD2">
        <w:rPr>
          <w:rFonts w:ascii="Georgia" w:hAnsi="Georgia" w:cs="Arial"/>
          <w:b/>
          <w:bCs/>
          <w:sz w:val="24"/>
          <w:szCs w:val="24"/>
          <w:lang w:val="es-CO"/>
        </w:rPr>
        <w:t>(</w:t>
      </w:r>
      <w:r w:rsidR="00876840" w:rsidRPr="00AA3DD2">
        <w:rPr>
          <w:rFonts w:ascii="Georgia" w:hAnsi="Georgia" w:cs="Arial"/>
          <w:b/>
          <w:bCs/>
          <w:sz w:val="24"/>
          <w:szCs w:val="24"/>
          <w:lang w:val="es-CO"/>
        </w:rPr>
        <w:t>ii</w:t>
      </w:r>
      <w:r w:rsidR="00F90F19" w:rsidRPr="00AA3DD2">
        <w:rPr>
          <w:rFonts w:ascii="Georgia" w:hAnsi="Georgia" w:cs="Arial"/>
          <w:b/>
          <w:bCs/>
          <w:sz w:val="24"/>
          <w:szCs w:val="24"/>
          <w:lang w:val="es-CO"/>
        </w:rPr>
        <w:t xml:space="preserve">) </w:t>
      </w:r>
      <w:r w:rsidR="009E174D" w:rsidRPr="00AA3DD2">
        <w:rPr>
          <w:rFonts w:ascii="Georgia" w:hAnsi="Georgia" w:cs="Arial"/>
          <w:sz w:val="24"/>
          <w:szCs w:val="24"/>
          <w:lang w:val="es-CO"/>
        </w:rPr>
        <w:t>La sentencia de tutela de la CSJ no es precedente aplicable</w:t>
      </w:r>
      <w:r w:rsidR="00F90F19" w:rsidRPr="00AA3DD2">
        <w:rPr>
          <w:rFonts w:ascii="Georgia" w:hAnsi="Georgia" w:cs="Arial"/>
          <w:sz w:val="24"/>
          <w:szCs w:val="24"/>
          <w:lang w:val="es-CO"/>
        </w:rPr>
        <w:t>;</w:t>
      </w:r>
      <w:r w:rsidR="2DF6BBEE" w:rsidRPr="00AA3DD2">
        <w:rPr>
          <w:rFonts w:ascii="Georgia" w:hAnsi="Georgia" w:cs="Arial"/>
          <w:sz w:val="24"/>
          <w:szCs w:val="24"/>
          <w:lang w:val="es-CO"/>
        </w:rPr>
        <w:t xml:space="preserve"> </w:t>
      </w:r>
      <w:r w:rsidR="00876840" w:rsidRPr="00AA3DD2">
        <w:rPr>
          <w:rFonts w:ascii="Georgia" w:hAnsi="Georgia" w:cs="Arial"/>
          <w:b/>
          <w:bCs/>
          <w:sz w:val="24"/>
          <w:szCs w:val="24"/>
          <w:lang w:val="es-CO"/>
        </w:rPr>
        <w:t xml:space="preserve">(iii) </w:t>
      </w:r>
      <w:r w:rsidR="009A3001" w:rsidRPr="00AA3DD2">
        <w:rPr>
          <w:rFonts w:ascii="Georgia" w:hAnsi="Georgia" w:cs="Arial"/>
          <w:sz w:val="24"/>
          <w:szCs w:val="24"/>
          <w:lang w:val="es-CO"/>
        </w:rPr>
        <w:t>El actor omitió probar que en la sucursal no cuenta con herramientas y sistemas para atender a las personas con discapacidad</w:t>
      </w:r>
      <w:r w:rsidR="00F90F19" w:rsidRPr="00AA3DD2">
        <w:rPr>
          <w:rFonts w:ascii="Georgia" w:hAnsi="Georgia" w:cs="Arial"/>
          <w:sz w:val="24"/>
          <w:szCs w:val="24"/>
          <w:lang w:val="es-CO"/>
        </w:rPr>
        <w:t xml:space="preserve">; </w:t>
      </w:r>
      <w:r w:rsidR="00F90F19" w:rsidRPr="00AA3DD2">
        <w:rPr>
          <w:rFonts w:ascii="Georgia" w:hAnsi="Georgia" w:cs="Arial"/>
          <w:b/>
          <w:bCs/>
          <w:sz w:val="24"/>
          <w:szCs w:val="24"/>
          <w:lang w:val="es-CO"/>
        </w:rPr>
        <w:t>(</w:t>
      </w:r>
      <w:r w:rsidR="009E174D" w:rsidRPr="00AA3DD2">
        <w:rPr>
          <w:rFonts w:ascii="Georgia" w:hAnsi="Georgia" w:cs="Arial"/>
          <w:b/>
          <w:bCs/>
          <w:sz w:val="24"/>
          <w:szCs w:val="24"/>
          <w:lang w:val="es-CO"/>
        </w:rPr>
        <w:t>iv</w:t>
      </w:r>
      <w:r w:rsidR="00F90F19" w:rsidRPr="00AA3DD2">
        <w:rPr>
          <w:rFonts w:ascii="Georgia" w:hAnsi="Georgia" w:cs="Arial"/>
          <w:b/>
          <w:bCs/>
          <w:sz w:val="24"/>
          <w:szCs w:val="24"/>
          <w:lang w:val="es-CO"/>
        </w:rPr>
        <w:t>)</w:t>
      </w:r>
      <w:r w:rsidR="009A3001" w:rsidRPr="00AA3DD2">
        <w:rPr>
          <w:rFonts w:ascii="Georgia" w:hAnsi="Georgia" w:cs="Arial"/>
          <w:b/>
          <w:bCs/>
          <w:sz w:val="24"/>
          <w:szCs w:val="24"/>
          <w:lang w:val="es-CO"/>
        </w:rPr>
        <w:t xml:space="preserve"> </w:t>
      </w:r>
      <w:r w:rsidR="009A3001" w:rsidRPr="00AA3DD2">
        <w:rPr>
          <w:rFonts w:ascii="Georgia" w:hAnsi="Georgia" w:cs="Arial"/>
          <w:sz w:val="24"/>
          <w:szCs w:val="24"/>
          <w:lang w:val="es-CO"/>
        </w:rPr>
        <w:t>La orden es desproporcional porque dejó de considerar que también puede usar otras herramientas de interlocución</w:t>
      </w:r>
      <w:r w:rsidR="00876840" w:rsidRPr="00AA3DD2">
        <w:rPr>
          <w:rFonts w:ascii="Georgia" w:hAnsi="Georgia" w:cs="Arial"/>
          <w:sz w:val="24"/>
          <w:szCs w:val="24"/>
          <w:lang w:val="es-CO"/>
        </w:rPr>
        <w:t>;</w:t>
      </w:r>
      <w:r w:rsidR="00F90F19" w:rsidRPr="00AA3DD2">
        <w:rPr>
          <w:rFonts w:ascii="Georgia" w:hAnsi="Georgia" w:cs="Arial"/>
          <w:sz w:val="24"/>
          <w:szCs w:val="24"/>
          <w:lang w:val="es-CO"/>
        </w:rPr>
        <w:t xml:space="preserve"> y,</w:t>
      </w:r>
      <w:r w:rsidR="00F90F19" w:rsidRPr="00AA3DD2">
        <w:rPr>
          <w:rFonts w:ascii="Georgia" w:hAnsi="Georgia" w:cs="Arial"/>
          <w:b/>
          <w:bCs/>
          <w:sz w:val="24"/>
          <w:szCs w:val="24"/>
          <w:lang w:val="es-CO"/>
        </w:rPr>
        <w:t xml:space="preserve"> (</w:t>
      </w:r>
      <w:r w:rsidR="009E174D" w:rsidRPr="00AA3DD2">
        <w:rPr>
          <w:rFonts w:ascii="Georgia" w:hAnsi="Georgia" w:cs="Arial"/>
          <w:b/>
          <w:bCs/>
          <w:sz w:val="24"/>
          <w:szCs w:val="24"/>
          <w:lang w:val="es-CO"/>
        </w:rPr>
        <w:t>v</w:t>
      </w:r>
      <w:r w:rsidR="00F90F19" w:rsidRPr="00AA3DD2">
        <w:rPr>
          <w:rFonts w:ascii="Georgia" w:hAnsi="Georgia" w:cs="Arial"/>
          <w:b/>
          <w:bCs/>
          <w:sz w:val="24"/>
          <w:szCs w:val="24"/>
          <w:lang w:val="es-CO"/>
        </w:rPr>
        <w:t>)</w:t>
      </w:r>
      <w:r w:rsidR="00F90F19" w:rsidRPr="00AA3DD2">
        <w:rPr>
          <w:rFonts w:ascii="Georgia" w:hAnsi="Georgia" w:cs="Arial"/>
          <w:sz w:val="24"/>
          <w:szCs w:val="24"/>
          <w:lang w:val="es-CO"/>
        </w:rPr>
        <w:t xml:space="preserve"> </w:t>
      </w:r>
      <w:r w:rsidR="009E174D" w:rsidRPr="00AA3DD2">
        <w:rPr>
          <w:rFonts w:ascii="Georgia" w:hAnsi="Georgia" w:cs="Arial"/>
          <w:sz w:val="24"/>
          <w:szCs w:val="24"/>
          <w:lang w:val="es-CO"/>
        </w:rPr>
        <w:t xml:space="preserve">En caso de prosperar las pretensiones es inviable reconocer al interesado costas porque no se probaron </w:t>
      </w:r>
      <w:r w:rsidR="009102A9" w:rsidRPr="00AA3DD2">
        <w:rPr>
          <w:rFonts w:ascii="Georgia" w:hAnsi="Georgia" w:cs="Arial"/>
          <w:sz w:val="24"/>
          <w:szCs w:val="24"/>
          <w:lang w:val="es-CO"/>
        </w:rPr>
        <w:t>(</w:t>
      </w:r>
      <w:r w:rsidR="001B7486" w:rsidRPr="00AA3DD2">
        <w:rPr>
          <w:rFonts w:ascii="Georgia" w:hAnsi="Georgia" w:cs="Arial"/>
          <w:sz w:val="24"/>
          <w:szCs w:val="24"/>
          <w:lang w:val="es-CO"/>
        </w:rPr>
        <w:t>Cuaderno No.1</w:t>
      </w:r>
      <w:r w:rsidR="009102A9" w:rsidRPr="00AA3DD2">
        <w:rPr>
          <w:rFonts w:ascii="Georgia" w:hAnsi="Georgia" w:cs="Arial"/>
          <w:sz w:val="24"/>
          <w:szCs w:val="24"/>
          <w:lang w:val="es-CO"/>
        </w:rPr>
        <w:t xml:space="preserve">, </w:t>
      </w:r>
      <w:proofErr w:type="spellStart"/>
      <w:r w:rsidR="009102A9" w:rsidRPr="00AA3DD2">
        <w:rPr>
          <w:rFonts w:ascii="Georgia" w:hAnsi="Georgia" w:cs="Arial"/>
          <w:sz w:val="24"/>
          <w:szCs w:val="24"/>
        </w:rPr>
        <w:t>pdf</w:t>
      </w:r>
      <w:proofErr w:type="spellEnd"/>
      <w:r w:rsidR="009102A9" w:rsidRPr="00AA3DD2">
        <w:rPr>
          <w:rFonts w:ascii="Georgia" w:hAnsi="Georgia" w:cs="Arial"/>
          <w:sz w:val="24"/>
          <w:szCs w:val="24"/>
        </w:rPr>
        <w:t xml:space="preserve"> No.</w:t>
      </w:r>
      <w:r w:rsidR="00577158" w:rsidRPr="00AA3DD2">
        <w:rPr>
          <w:rFonts w:ascii="Georgia" w:hAnsi="Georgia" w:cs="Arial"/>
          <w:sz w:val="24"/>
          <w:szCs w:val="24"/>
        </w:rPr>
        <w:t>60</w:t>
      </w:r>
      <w:r w:rsidR="00111817" w:rsidRPr="00AA3DD2">
        <w:rPr>
          <w:rFonts w:ascii="Georgia" w:hAnsi="Georgia" w:cs="Arial"/>
          <w:sz w:val="24"/>
          <w:szCs w:val="24"/>
        </w:rPr>
        <w:t>, folio</w:t>
      </w:r>
      <w:r w:rsidR="00577158" w:rsidRPr="00AA3DD2">
        <w:rPr>
          <w:rFonts w:ascii="Georgia" w:hAnsi="Georgia" w:cs="Arial"/>
          <w:sz w:val="24"/>
          <w:szCs w:val="24"/>
        </w:rPr>
        <w:t xml:space="preserve"> 9</w:t>
      </w:r>
      <w:r w:rsidR="009102A9" w:rsidRPr="00AA3DD2">
        <w:rPr>
          <w:rFonts w:ascii="Georgia" w:hAnsi="Georgia" w:cs="Arial"/>
          <w:sz w:val="24"/>
          <w:szCs w:val="24"/>
          <w:lang w:val="es-CO"/>
        </w:rPr>
        <w:t>)</w:t>
      </w:r>
      <w:r w:rsidR="009102A9" w:rsidRPr="00AA3DD2">
        <w:rPr>
          <w:rFonts w:ascii="Georgia" w:hAnsi="Georgia" w:cs="Arial"/>
          <w:sz w:val="24"/>
          <w:szCs w:val="24"/>
        </w:rPr>
        <w:t>.</w:t>
      </w:r>
    </w:p>
    <w:p w14:paraId="78DB1D66" w14:textId="77777777" w:rsidR="00577158" w:rsidRPr="00AA3DD2" w:rsidRDefault="00577158" w:rsidP="00EF6D76">
      <w:pPr>
        <w:overflowPunct/>
        <w:spacing w:line="276" w:lineRule="auto"/>
        <w:jc w:val="both"/>
        <w:rPr>
          <w:rFonts w:ascii="Georgia" w:hAnsi="Georgia" w:cs="Arial"/>
          <w:sz w:val="24"/>
          <w:szCs w:val="24"/>
        </w:rPr>
      </w:pPr>
    </w:p>
    <w:p w14:paraId="38AD3F5C" w14:textId="38A2C4C2" w:rsidR="00BD235F" w:rsidRPr="00AA3DD2" w:rsidRDefault="2BAFA466" w:rsidP="00EF6D76">
      <w:pPr>
        <w:spacing w:line="276" w:lineRule="auto"/>
        <w:jc w:val="both"/>
        <w:textAlignment w:val="baseline"/>
        <w:rPr>
          <w:rFonts w:ascii="Georgia" w:hAnsi="Georgia"/>
          <w:sz w:val="24"/>
          <w:szCs w:val="24"/>
          <w:lang w:val="es-CO"/>
        </w:rPr>
      </w:pPr>
      <w:r w:rsidRPr="00AA3DD2">
        <w:rPr>
          <w:rFonts w:ascii="Georgia" w:hAnsi="Georgia" w:cs="Arial"/>
          <w:sz w:val="24"/>
          <w:szCs w:val="24"/>
        </w:rPr>
        <w:t xml:space="preserve">6.5.4. </w:t>
      </w:r>
      <w:r w:rsidRPr="00AA3DD2">
        <w:rPr>
          <w:rFonts w:ascii="Georgia" w:hAnsi="Georgia" w:cs="Arial"/>
          <w:smallCaps/>
          <w:sz w:val="24"/>
          <w:szCs w:val="24"/>
        </w:rPr>
        <w:t>La resolución</w:t>
      </w:r>
      <w:r w:rsidR="3C508C3E" w:rsidRPr="00AA3DD2">
        <w:rPr>
          <w:rFonts w:ascii="Georgia" w:hAnsi="Georgia" w:cs="Arial"/>
          <w:smallCaps/>
          <w:sz w:val="24"/>
          <w:szCs w:val="24"/>
        </w:rPr>
        <w:t>.</w:t>
      </w:r>
      <w:r w:rsidRPr="00AA3DD2">
        <w:rPr>
          <w:rFonts w:ascii="Georgia" w:hAnsi="Georgia" w:cs="Arial"/>
          <w:sz w:val="24"/>
          <w:szCs w:val="24"/>
        </w:rPr>
        <w:t xml:space="preserve"> </w:t>
      </w:r>
      <w:r w:rsidR="5C7D9160" w:rsidRPr="00AA3DD2">
        <w:rPr>
          <w:rFonts w:ascii="Georgia" w:hAnsi="Georgia" w:cs="Arial"/>
          <w:b/>
          <w:bCs/>
          <w:i/>
          <w:iCs/>
          <w:sz w:val="24"/>
          <w:szCs w:val="24"/>
          <w:lang w:val="es-CO"/>
        </w:rPr>
        <w:t>Infundados</w:t>
      </w:r>
      <w:r w:rsidRPr="00AA3DD2">
        <w:rPr>
          <w:rFonts w:ascii="Georgia" w:hAnsi="Georgia" w:cs="Arial"/>
          <w:sz w:val="24"/>
          <w:szCs w:val="24"/>
          <w:lang w:val="es-CO"/>
        </w:rPr>
        <w:t xml:space="preserve">. </w:t>
      </w:r>
      <w:r w:rsidR="5C7D9160" w:rsidRPr="00AA3DD2">
        <w:rPr>
          <w:rFonts w:ascii="Georgia" w:hAnsi="Georgia"/>
          <w:sz w:val="24"/>
          <w:szCs w:val="24"/>
          <w:lang w:val="es-CO"/>
        </w:rPr>
        <w:t>Los razonamientos jurídicos de la jueza de primer nivel, son compartidos, en parte, por esta Colegiatura</w:t>
      </w:r>
      <w:r w:rsidR="4BBBFCD8" w:rsidRPr="00AA3DD2">
        <w:rPr>
          <w:rFonts w:ascii="Georgia" w:hAnsi="Georgia"/>
          <w:sz w:val="24"/>
          <w:szCs w:val="24"/>
          <w:lang w:val="es-CO"/>
        </w:rPr>
        <w:t>, como a continuación se explicará</w:t>
      </w:r>
      <w:r w:rsidR="5CACE3D1" w:rsidRPr="00AA3DD2">
        <w:rPr>
          <w:rFonts w:ascii="Georgia" w:hAnsi="Georgia"/>
          <w:sz w:val="24"/>
          <w:szCs w:val="24"/>
          <w:lang w:val="es-CO"/>
        </w:rPr>
        <w:t>.</w:t>
      </w:r>
    </w:p>
    <w:p w14:paraId="4DAE0A79" w14:textId="77777777" w:rsidR="00BD235F" w:rsidRPr="00AA3DD2" w:rsidRDefault="00BD235F" w:rsidP="00EF6D76">
      <w:pPr>
        <w:spacing w:line="276" w:lineRule="auto"/>
        <w:jc w:val="both"/>
        <w:textAlignment w:val="baseline"/>
        <w:rPr>
          <w:rFonts w:ascii="Georgia" w:hAnsi="Georgia"/>
          <w:sz w:val="24"/>
          <w:szCs w:val="24"/>
          <w:lang w:val="es-CO"/>
        </w:rPr>
      </w:pPr>
    </w:p>
    <w:p w14:paraId="0373B716" w14:textId="41D3C267" w:rsidR="00464C1A" w:rsidRPr="00AA3DD2" w:rsidRDefault="09F8C748" w:rsidP="00EF6D76">
      <w:pPr>
        <w:spacing w:line="276" w:lineRule="auto"/>
        <w:jc w:val="both"/>
        <w:textAlignment w:val="baseline"/>
        <w:rPr>
          <w:rFonts w:ascii="Georgia" w:hAnsi="Georgia"/>
          <w:sz w:val="24"/>
          <w:szCs w:val="24"/>
          <w:lang w:val="es-CO"/>
        </w:rPr>
      </w:pPr>
      <w:r w:rsidRPr="00AA3DD2">
        <w:rPr>
          <w:rFonts w:ascii="Georgia" w:hAnsi="Georgia"/>
          <w:b/>
          <w:bCs/>
          <w:sz w:val="24"/>
          <w:szCs w:val="24"/>
          <w:lang w:val="es-CO"/>
        </w:rPr>
        <w:t>(i)</w:t>
      </w:r>
      <w:r w:rsidRPr="00AA3DD2">
        <w:rPr>
          <w:rFonts w:ascii="Georgia" w:hAnsi="Georgia"/>
          <w:sz w:val="24"/>
          <w:szCs w:val="24"/>
          <w:lang w:val="es-CO"/>
        </w:rPr>
        <w:t xml:space="preserve"> </w:t>
      </w:r>
      <w:r w:rsidR="4E7BEB26" w:rsidRPr="00AA3DD2">
        <w:rPr>
          <w:rFonts w:ascii="Georgia" w:hAnsi="Georgia"/>
          <w:sz w:val="24"/>
          <w:szCs w:val="24"/>
          <w:lang w:val="es-CO"/>
        </w:rPr>
        <w:t xml:space="preserve">La interpretación literal del artículo 8º, Ley 982, se opone a la finalidad del ordenamiento sustancial orientada a garantizar el ejercicio pleno de los derechos de las personas con discapacidad en un escenario de igualdad; y, al contrario, una inteligencia taxativa de la normativa, implicaría preservar la discriminación de ese grupo poblacional. </w:t>
      </w:r>
    </w:p>
    <w:p w14:paraId="7A821900" w14:textId="77777777" w:rsidR="00464C1A" w:rsidRPr="00AA3DD2" w:rsidRDefault="00464C1A" w:rsidP="00EF6D76">
      <w:pPr>
        <w:spacing w:line="276" w:lineRule="auto"/>
        <w:jc w:val="both"/>
        <w:textAlignment w:val="baseline"/>
        <w:rPr>
          <w:rFonts w:ascii="Georgia" w:hAnsi="Georgia"/>
          <w:sz w:val="24"/>
          <w:szCs w:val="24"/>
          <w:lang w:val="es-CO"/>
        </w:rPr>
      </w:pPr>
    </w:p>
    <w:p w14:paraId="0FE31A83" w14:textId="7F99693C" w:rsidR="00464C1A" w:rsidRPr="00AA3DD2" w:rsidRDefault="4E7BEB26" w:rsidP="00EF6D76">
      <w:pPr>
        <w:spacing w:line="276" w:lineRule="auto"/>
        <w:jc w:val="both"/>
        <w:textAlignment w:val="baseline"/>
        <w:rPr>
          <w:rFonts w:ascii="Georgia" w:hAnsi="Georgia"/>
          <w:sz w:val="24"/>
          <w:szCs w:val="24"/>
          <w:lang w:val="es-CO"/>
        </w:rPr>
      </w:pPr>
      <w:r w:rsidRPr="00AA3DD2">
        <w:rPr>
          <w:rFonts w:ascii="Georgia" w:hAnsi="Georgia"/>
          <w:sz w:val="24"/>
          <w:szCs w:val="24"/>
          <w:lang w:val="es-CO"/>
        </w:rPr>
        <w:t xml:space="preserve">Y, </w:t>
      </w:r>
      <w:r w:rsidR="09F8C748" w:rsidRPr="00AA3DD2">
        <w:rPr>
          <w:rFonts w:ascii="Georgia" w:hAnsi="Georgia"/>
          <w:b/>
          <w:bCs/>
          <w:sz w:val="24"/>
          <w:szCs w:val="24"/>
          <w:lang w:val="es-CO"/>
        </w:rPr>
        <w:t xml:space="preserve">(ii) </w:t>
      </w:r>
      <w:r w:rsidRPr="00AA3DD2">
        <w:rPr>
          <w:rFonts w:ascii="Georgia" w:hAnsi="Georgia"/>
          <w:sz w:val="24"/>
          <w:szCs w:val="24"/>
          <w:lang w:val="es-CO"/>
        </w:rPr>
        <w:t xml:space="preserve">Aun cuando la STC-6926-2019 referida en el fallo no sea precedente vinculante, válido </w:t>
      </w:r>
      <w:r w:rsidR="51A819CB" w:rsidRPr="00AA3DD2">
        <w:rPr>
          <w:rFonts w:ascii="Georgia" w:hAnsi="Georgia"/>
          <w:sz w:val="24"/>
          <w:szCs w:val="24"/>
          <w:lang w:val="es-CO"/>
        </w:rPr>
        <w:t>emplearlo como criterio auxiliar para zanjar la controversia, porque su motivación comparte el raciocinio teleológico de esta instancia popular</w:t>
      </w:r>
      <w:r w:rsidR="00281852" w:rsidRPr="00AA3DD2">
        <w:rPr>
          <w:rFonts w:ascii="Georgia" w:hAnsi="Georgia"/>
          <w:sz w:val="24"/>
          <w:szCs w:val="24"/>
          <w:lang w:val="es-CO"/>
        </w:rPr>
        <w:t xml:space="preserve"> respecto a grandes superficies como Almacenes Éxito SA</w:t>
      </w:r>
      <w:r w:rsidR="51A819CB" w:rsidRPr="00AA3DD2">
        <w:rPr>
          <w:rFonts w:ascii="Georgia" w:hAnsi="Georgia"/>
          <w:sz w:val="24"/>
          <w:szCs w:val="24"/>
          <w:lang w:val="es-CO"/>
        </w:rPr>
        <w:t xml:space="preserve">. </w:t>
      </w:r>
    </w:p>
    <w:p w14:paraId="6AA4B007" w14:textId="4B01DCAD" w:rsidR="00464C1A" w:rsidRPr="00AA3DD2" w:rsidRDefault="00464C1A" w:rsidP="00EF6D76">
      <w:pPr>
        <w:spacing w:line="276" w:lineRule="auto"/>
        <w:jc w:val="both"/>
        <w:textAlignment w:val="baseline"/>
        <w:rPr>
          <w:rFonts w:ascii="Georgia" w:hAnsi="Georgia"/>
          <w:sz w:val="24"/>
          <w:szCs w:val="24"/>
          <w:lang w:val="es-CO"/>
        </w:rPr>
      </w:pPr>
    </w:p>
    <w:p w14:paraId="455E1FE9" w14:textId="77777777" w:rsidR="002E520F" w:rsidRPr="00AA3DD2" w:rsidRDefault="1DDE792C" w:rsidP="00EF6D76">
      <w:pPr>
        <w:tabs>
          <w:tab w:val="left" w:pos="284"/>
        </w:tabs>
        <w:spacing w:line="276" w:lineRule="auto"/>
        <w:jc w:val="both"/>
        <w:rPr>
          <w:rFonts w:ascii="Georgia" w:hAnsi="Georgia" w:cs="Arial"/>
          <w:sz w:val="24"/>
          <w:szCs w:val="24"/>
          <w:lang w:val="es-CO"/>
        </w:rPr>
      </w:pPr>
      <w:r w:rsidRPr="00AA3DD2">
        <w:rPr>
          <w:rFonts w:ascii="Georgia" w:hAnsi="Georgia"/>
          <w:sz w:val="24"/>
          <w:szCs w:val="24"/>
          <w:lang w:val="es-CO"/>
        </w:rPr>
        <w:t xml:space="preserve">La accesibilidad como garantía del goce pleno de los derechos. </w:t>
      </w:r>
      <w:r w:rsidRPr="00AA3DD2">
        <w:rPr>
          <w:rFonts w:ascii="Georgia" w:hAnsi="Georgia" w:cs="Arial"/>
          <w:sz w:val="24"/>
          <w:szCs w:val="24"/>
          <w:lang w:val="es-CO"/>
        </w:rPr>
        <w:t xml:space="preserve">Explica la CC que el derecho de acceso a los </w:t>
      </w:r>
      <w:r w:rsidRPr="00AA3DD2">
        <w:rPr>
          <w:rFonts w:ascii="Georgia" w:hAnsi="Georgia" w:cs="Arial"/>
          <w:i/>
          <w:iCs/>
          <w:sz w:val="24"/>
          <w:szCs w:val="24"/>
          <w:lang w:val="es-CO"/>
        </w:rPr>
        <w:t>servicios públicos</w:t>
      </w:r>
      <w:r w:rsidRPr="00AA3DD2">
        <w:rPr>
          <w:rFonts w:ascii="Georgia" w:hAnsi="Georgia" w:cs="Arial"/>
          <w:sz w:val="24"/>
          <w:szCs w:val="24"/>
          <w:lang w:val="es-CO"/>
        </w:rPr>
        <w:t xml:space="preserve"> impone la observancia de los principios de eficiencia, universalidad y solidaridad, además que es obligación del Estado regular, controlar y vigilar su prestación (Art.365, CP)</w:t>
      </w:r>
      <w:r w:rsidR="002E520F" w:rsidRPr="00AA3DD2">
        <w:rPr>
          <w:rFonts w:ascii="Georgia" w:hAnsi="Georgia"/>
          <w:sz w:val="24"/>
          <w:szCs w:val="24"/>
          <w:vertAlign w:val="superscript"/>
          <w:lang w:val="es-CO"/>
        </w:rPr>
        <w:footnoteReference w:id="17"/>
      </w:r>
      <w:r w:rsidRPr="00AA3DD2">
        <w:rPr>
          <w:rFonts w:ascii="Georgia" w:hAnsi="Georgia" w:cs="Arial"/>
          <w:sz w:val="24"/>
          <w:szCs w:val="24"/>
          <w:lang w:val="es-CO"/>
        </w:rPr>
        <w:t>, sin que ello signifique que deba hacerlo de manera directa, pues puede brindarlo por intermedio de comunidades organizadas o de particulares</w:t>
      </w:r>
      <w:r w:rsidR="002E520F" w:rsidRPr="00AA3DD2">
        <w:rPr>
          <w:rFonts w:ascii="Georgia" w:hAnsi="Georgia"/>
          <w:sz w:val="24"/>
          <w:szCs w:val="24"/>
          <w:vertAlign w:val="superscript"/>
          <w:lang w:val="es-CO"/>
        </w:rPr>
        <w:footnoteReference w:id="18"/>
      </w:r>
      <w:r w:rsidRPr="00AA3DD2">
        <w:rPr>
          <w:rFonts w:ascii="Georgia" w:hAnsi="Georgia" w:cs="Arial"/>
          <w:sz w:val="24"/>
          <w:szCs w:val="24"/>
          <w:lang w:val="es-CO"/>
        </w:rPr>
        <w:t xml:space="preserve">. </w:t>
      </w:r>
    </w:p>
    <w:p w14:paraId="46FB1738" w14:textId="77777777" w:rsidR="002E520F" w:rsidRPr="00AA3DD2" w:rsidRDefault="002E520F" w:rsidP="00EF6D76">
      <w:pPr>
        <w:spacing w:line="276" w:lineRule="auto"/>
        <w:jc w:val="both"/>
        <w:rPr>
          <w:rFonts w:ascii="Georgia" w:hAnsi="Georgia" w:cs="Arial"/>
          <w:sz w:val="24"/>
          <w:szCs w:val="24"/>
          <w:lang w:val="es-CO"/>
        </w:rPr>
      </w:pPr>
    </w:p>
    <w:p w14:paraId="29B69690" w14:textId="77777777" w:rsidR="002E520F" w:rsidRPr="00AA3DD2" w:rsidRDefault="002E520F" w:rsidP="00EF6D76">
      <w:pPr>
        <w:spacing w:line="276" w:lineRule="auto"/>
        <w:jc w:val="both"/>
        <w:rPr>
          <w:rFonts w:ascii="Georgia" w:hAnsi="Georgia" w:cs="Arial"/>
          <w:sz w:val="24"/>
          <w:szCs w:val="24"/>
          <w:lang w:val="es-CO"/>
        </w:rPr>
      </w:pPr>
      <w:r w:rsidRPr="00AA3DD2">
        <w:rPr>
          <w:rFonts w:ascii="Georgia" w:hAnsi="Georgia" w:cs="Arial"/>
          <w:sz w:val="24"/>
          <w:szCs w:val="24"/>
          <w:lang w:val="es-CO"/>
        </w:rPr>
        <w:t>También el CE (Criterio auxiliar) ha referido que este derecho comporta dos aspectos esenciales, el primero, referente a la capacidad que cualquier persona de la sociedad tiene de hacerse usuario o beneficiario; y, el segundo, la exigencia que recae sobre el prestador de que lo haga con eficiencia y oportunidad. En efecto refirió</w:t>
      </w:r>
      <w:r w:rsidRPr="00AA3DD2">
        <w:rPr>
          <w:rStyle w:val="Refdenotaalpie"/>
          <w:rFonts w:ascii="Georgia" w:hAnsi="Georgia" w:cs="Arial"/>
          <w:sz w:val="24"/>
          <w:szCs w:val="24"/>
          <w:lang w:val="es-CO"/>
        </w:rPr>
        <w:footnoteReference w:id="19"/>
      </w:r>
      <w:r w:rsidRPr="00AA3DD2">
        <w:rPr>
          <w:rFonts w:ascii="Georgia" w:hAnsi="Georgia" w:cs="Arial"/>
          <w:sz w:val="24"/>
          <w:szCs w:val="24"/>
          <w:lang w:val="es-CO"/>
        </w:rPr>
        <w:t>:</w:t>
      </w:r>
    </w:p>
    <w:p w14:paraId="5CBAD645" w14:textId="77777777" w:rsidR="002E520F" w:rsidRPr="00AA3DD2" w:rsidRDefault="002E520F" w:rsidP="00EF6D76">
      <w:pPr>
        <w:spacing w:line="276" w:lineRule="auto"/>
        <w:ind w:left="567" w:right="618"/>
        <w:jc w:val="both"/>
        <w:rPr>
          <w:rFonts w:ascii="Georgia" w:hAnsi="Georgia" w:cs="Arial"/>
          <w:iCs/>
          <w:sz w:val="24"/>
          <w:szCs w:val="24"/>
          <w:lang w:val="es-CO"/>
        </w:rPr>
      </w:pPr>
    </w:p>
    <w:p w14:paraId="06BB0B9B" w14:textId="2956229C" w:rsidR="002E520F" w:rsidRPr="009753E4" w:rsidRDefault="002E520F" w:rsidP="009753E4">
      <w:pPr>
        <w:ind w:left="426" w:right="420"/>
        <w:jc w:val="both"/>
        <w:rPr>
          <w:rFonts w:ascii="Georgia" w:hAnsi="Georgia" w:cs="Arial"/>
          <w:iCs/>
          <w:sz w:val="22"/>
          <w:szCs w:val="24"/>
          <w:lang w:val="es-CO"/>
        </w:rPr>
      </w:pPr>
      <w:r w:rsidRPr="009753E4">
        <w:rPr>
          <w:rFonts w:ascii="Georgia" w:hAnsi="Georgia" w:cs="Arial"/>
          <w:iCs/>
          <w:sz w:val="22"/>
          <w:szCs w:val="24"/>
          <w:lang w:val="es-CO"/>
        </w:rPr>
        <w:t>…</w:t>
      </w:r>
      <w:r w:rsidR="009753E4" w:rsidRPr="009753E4">
        <w:rPr>
          <w:rFonts w:ascii="Georgia" w:hAnsi="Georgia" w:cs="Arial"/>
          <w:iCs/>
          <w:sz w:val="22"/>
          <w:szCs w:val="24"/>
          <w:lang w:val="es-CO"/>
        </w:rPr>
        <w:t xml:space="preserve"> </w:t>
      </w:r>
      <w:r w:rsidRPr="009753E4">
        <w:rPr>
          <w:rFonts w:ascii="Georgia" w:hAnsi="Georgia" w:cs="Arial"/>
          <w:iCs/>
          <w:sz w:val="22"/>
          <w:szCs w:val="24"/>
          <w:lang w:val="es-CO"/>
        </w:rPr>
        <w:t>Por eficiencia, que como se anotó es un imperativo constitucional de los servicios públicos, debe entenderse la prestación de estos utilizando y disponiendo del mejor modo posible los instrumentos o recursos necesarios para cumplir los fines propuestos; por oportunidad, en cambio, se debe entender la respuesta dentro de un plazo razonable que debe tener un usuario cuando requiera estos servicios, así como la permanencia de la prestación de los mismos. La vulneración de este derecho colectivo entonces se manifiesta cuando se lesione el interés subjetivo de la comunidad a que le presten servicios públicos de manera eficiente y oportuna…</w:t>
      </w:r>
    </w:p>
    <w:p w14:paraId="50B8FA6C" w14:textId="77777777" w:rsidR="002E520F" w:rsidRPr="00AA3DD2" w:rsidRDefault="002E520F" w:rsidP="00EF6D76">
      <w:pPr>
        <w:spacing w:line="276" w:lineRule="auto"/>
        <w:jc w:val="both"/>
        <w:rPr>
          <w:rFonts w:ascii="Georgia" w:hAnsi="Georgia" w:cs="Arial"/>
          <w:iCs/>
          <w:sz w:val="24"/>
          <w:szCs w:val="24"/>
          <w:lang w:val="es-CO"/>
        </w:rPr>
      </w:pPr>
    </w:p>
    <w:p w14:paraId="636BD527" w14:textId="77777777" w:rsidR="002E520F" w:rsidRPr="00AA3DD2" w:rsidRDefault="002E520F" w:rsidP="00EF6D76">
      <w:pPr>
        <w:spacing w:line="276" w:lineRule="auto"/>
        <w:jc w:val="both"/>
        <w:rPr>
          <w:rFonts w:ascii="Georgia" w:hAnsi="Georgia" w:cs="Arial"/>
          <w:iCs/>
          <w:sz w:val="24"/>
          <w:szCs w:val="24"/>
          <w:lang w:val="es-CO"/>
        </w:rPr>
      </w:pPr>
      <w:r w:rsidRPr="00AA3DD2">
        <w:rPr>
          <w:rFonts w:ascii="Georgia" w:hAnsi="Georgia" w:cs="Arial"/>
          <w:iCs/>
          <w:sz w:val="24"/>
          <w:szCs w:val="24"/>
          <w:lang w:val="es-CO"/>
        </w:rPr>
        <w:t xml:space="preserve">En ese orden de ideas, la prestación del </w:t>
      </w:r>
      <w:r w:rsidRPr="00AA3DD2">
        <w:rPr>
          <w:rFonts w:ascii="Georgia" w:hAnsi="Georgia" w:cs="Arial"/>
          <w:i/>
          <w:iCs/>
          <w:sz w:val="24"/>
          <w:szCs w:val="24"/>
          <w:lang w:val="es-CO"/>
        </w:rPr>
        <w:t>servicio público</w:t>
      </w:r>
      <w:r w:rsidRPr="00AA3DD2">
        <w:rPr>
          <w:rFonts w:ascii="Georgia" w:hAnsi="Georgia" w:cs="Arial"/>
          <w:iCs/>
          <w:sz w:val="24"/>
          <w:szCs w:val="24"/>
          <w:lang w:val="es-CO"/>
        </w:rPr>
        <w:t xml:space="preserve"> demanda la inexistencia de </w:t>
      </w:r>
      <w:r w:rsidRPr="00AA3DD2">
        <w:rPr>
          <w:rFonts w:ascii="Georgia" w:hAnsi="Georgia" w:cs="Arial"/>
          <w:i/>
          <w:iCs/>
          <w:sz w:val="24"/>
          <w:szCs w:val="24"/>
          <w:lang w:val="es-CO"/>
        </w:rPr>
        <w:t>“barreras”</w:t>
      </w:r>
      <w:r w:rsidRPr="00AA3DD2">
        <w:rPr>
          <w:rFonts w:ascii="Georgia" w:hAnsi="Georgia" w:cs="Arial"/>
          <w:iCs/>
          <w:sz w:val="24"/>
          <w:szCs w:val="24"/>
          <w:lang w:val="es-CO"/>
        </w:rPr>
        <w:t xml:space="preserve"> que impidan acceder a los usuarios del sistema a los servicios ofrecidos, los cuales deben proveerse de manera eficiente y oportuna, así, en tratándose de personas </w:t>
      </w:r>
      <w:r w:rsidRPr="00AA3DD2">
        <w:rPr>
          <w:rFonts w:ascii="Georgia" w:hAnsi="Georgia" w:cs="Arial"/>
          <w:iCs/>
          <w:sz w:val="24"/>
          <w:szCs w:val="24"/>
          <w:lang w:val="es-CO"/>
        </w:rPr>
        <w:lastRenderedPageBreak/>
        <w:t>en situación de discapacidad</w:t>
      </w:r>
      <w:r w:rsidRPr="00AA3DD2">
        <w:rPr>
          <w:rStyle w:val="Refdenotaalpie"/>
          <w:rFonts w:ascii="Georgia" w:hAnsi="Georgia"/>
          <w:iCs/>
          <w:sz w:val="24"/>
          <w:szCs w:val="24"/>
          <w:lang w:val="es-CO"/>
        </w:rPr>
        <w:footnoteReference w:id="20"/>
      </w:r>
      <w:r w:rsidRPr="00AA3DD2">
        <w:rPr>
          <w:rFonts w:ascii="Georgia" w:hAnsi="Georgia" w:cs="Arial"/>
          <w:iCs/>
          <w:sz w:val="24"/>
          <w:szCs w:val="24"/>
          <w:lang w:val="es-CO"/>
        </w:rPr>
        <w:t xml:space="preserve"> con dificultades de comunicación, deben emplearse los mecanismos creados por la ley para sortear aquel obstáculo, por sus propios medios (Autonomía).</w:t>
      </w:r>
    </w:p>
    <w:p w14:paraId="3ADD23CB" w14:textId="77777777" w:rsidR="002E520F" w:rsidRPr="00AA3DD2" w:rsidRDefault="002E520F" w:rsidP="00EF6D76">
      <w:pPr>
        <w:spacing w:line="276" w:lineRule="auto"/>
        <w:jc w:val="both"/>
        <w:rPr>
          <w:rFonts w:ascii="Georgia" w:hAnsi="Georgia" w:cs="Arial"/>
          <w:iCs/>
          <w:sz w:val="24"/>
          <w:szCs w:val="24"/>
          <w:lang w:val="es-CO"/>
        </w:rPr>
      </w:pPr>
    </w:p>
    <w:p w14:paraId="50B2E86E" w14:textId="686D3BEE" w:rsidR="002E520F" w:rsidRPr="00AA3DD2" w:rsidRDefault="002E520F" w:rsidP="00EF6D76">
      <w:pPr>
        <w:spacing w:line="276" w:lineRule="auto"/>
        <w:jc w:val="both"/>
        <w:rPr>
          <w:rFonts w:ascii="Georgia" w:hAnsi="Georgia" w:cs="Arial"/>
          <w:sz w:val="24"/>
          <w:szCs w:val="24"/>
          <w:lang w:val="es-CO"/>
        </w:rPr>
      </w:pPr>
      <w:r w:rsidRPr="00AA3DD2">
        <w:rPr>
          <w:rFonts w:ascii="Georgia" w:hAnsi="Georgia" w:cs="Arial"/>
          <w:sz w:val="24"/>
          <w:szCs w:val="24"/>
          <w:lang w:val="es-CO"/>
        </w:rPr>
        <w:t>La Ley 361</w:t>
      </w:r>
      <w:r w:rsidRPr="00AA3DD2">
        <w:rPr>
          <w:rStyle w:val="Refdenotaalpie"/>
          <w:rFonts w:ascii="Georgia" w:hAnsi="Georgia"/>
          <w:sz w:val="24"/>
          <w:szCs w:val="24"/>
          <w:lang w:val="es-CO"/>
        </w:rPr>
        <w:footnoteReference w:id="21"/>
      </w:r>
      <w:r w:rsidRPr="00AA3DD2">
        <w:rPr>
          <w:rFonts w:ascii="Georgia" w:hAnsi="Georgia" w:cs="Arial"/>
          <w:sz w:val="24"/>
          <w:szCs w:val="24"/>
          <w:lang w:val="es-CO"/>
        </w:rPr>
        <w:t xml:space="preserve"> señala, entre otros</w:t>
      </w:r>
      <w:r w:rsidRPr="00AA3DD2">
        <w:rPr>
          <w:rStyle w:val="Refdenotaalpie"/>
          <w:rFonts w:ascii="Georgia" w:hAnsi="Georgia"/>
          <w:sz w:val="24"/>
          <w:szCs w:val="24"/>
          <w:lang w:val="es-CO"/>
        </w:rPr>
        <w:footnoteReference w:id="22"/>
      </w:r>
      <w:r w:rsidRPr="00AA3DD2">
        <w:rPr>
          <w:rFonts w:ascii="Georgia" w:hAnsi="Georgia" w:cs="Arial"/>
          <w:sz w:val="24"/>
          <w:szCs w:val="24"/>
          <w:lang w:val="es-CO"/>
        </w:rPr>
        <w:t xml:space="preserve">, los criterios básicos para facilitar la accesibilidad a cualquier espacio o ambiente interior o exterior, el fácil y seguro desplazamiento de las personas con movilidad reducida, y el uso en forma confiable y segura de los servicios instalados en cualquier ambiente; si bien regula el tema de la accesibilidad desde el punto físico, es pertinente traer a colación la referencia que hace en torno a la obligación de los particulares que prestan </w:t>
      </w:r>
      <w:r w:rsidRPr="00AA3DD2">
        <w:rPr>
          <w:rFonts w:ascii="Georgia" w:hAnsi="Georgia" w:cs="Arial"/>
          <w:i/>
          <w:sz w:val="24"/>
          <w:szCs w:val="24"/>
          <w:lang w:val="es-CO"/>
        </w:rPr>
        <w:t>servicios públicos</w:t>
      </w:r>
      <w:r w:rsidRPr="00AA3DD2">
        <w:rPr>
          <w:rFonts w:ascii="Georgia" w:hAnsi="Georgia" w:cs="Arial"/>
          <w:sz w:val="24"/>
          <w:szCs w:val="24"/>
          <w:lang w:val="es-CO"/>
        </w:rPr>
        <w:t xml:space="preserve">, a saber: </w:t>
      </w:r>
      <w:r w:rsidRPr="00AA3DD2">
        <w:rPr>
          <w:rFonts w:ascii="Georgia" w:hAnsi="Georgia" w:cs="Arial"/>
          <w:i/>
          <w:sz w:val="24"/>
          <w:szCs w:val="24"/>
          <w:lang w:val="es-CO"/>
        </w:rPr>
        <w:t>“</w:t>
      </w:r>
      <w:r w:rsidRPr="00764C4A">
        <w:rPr>
          <w:rFonts w:ascii="Georgia" w:hAnsi="Georgia" w:cs="Arial"/>
          <w:i/>
          <w:sz w:val="22"/>
          <w:szCs w:val="24"/>
          <w:lang w:val="es-CO"/>
        </w:rPr>
        <w:t>(…) Artículo 46</w:t>
      </w:r>
      <w:r w:rsidRPr="00764C4A">
        <w:rPr>
          <w:rFonts w:ascii="Georgia" w:hAnsi="Georgia" w:cs="Arial"/>
          <w:sz w:val="22"/>
          <w:szCs w:val="24"/>
          <w:lang w:val="es-CO"/>
        </w:rPr>
        <w:t xml:space="preserve">. </w:t>
      </w:r>
      <w:r w:rsidRPr="00764C4A">
        <w:rPr>
          <w:rFonts w:ascii="Georgia" w:hAnsi="Georgia" w:cs="Arial"/>
          <w:i/>
          <w:sz w:val="22"/>
          <w:szCs w:val="24"/>
          <w:shd w:val="clear" w:color="auto" w:fill="FFFFFF"/>
          <w:lang w:val="es-CO"/>
        </w:rPr>
        <w:t>La accesibilidad es un elemento esencial de los servicios públicos a cargo del Estado y por lo tanto deberá ser tenida en cuenta por los organismos públicos o privados en la ejecución de dichos servicios (…)</w:t>
      </w:r>
      <w:r w:rsidRPr="00AA3DD2">
        <w:rPr>
          <w:rFonts w:ascii="Georgia" w:hAnsi="Georgia" w:cs="Arial"/>
          <w:i/>
          <w:sz w:val="24"/>
          <w:szCs w:val="24"/>
          <w:shd w:val="clear" w:color="auto" w:fill="FFFFFF"/>
          <w:lang w:val="es-CO"/>
        </w:rPr>
        <w:t>”</w:t>
      </w:r>
      <w:r w:rsidRPr="00AA3DD2">
        <w:rPr>
          <w:rFonts w:ascii="Georgia" w:hAnsi="Georgia" w:cs="Arial"/>
          <w:sz w:val="24"/>
          <w:szCs w:val="24"/>
          <w:lang w:val="es-CO"/>
        </w:rPr>
        <w:t xml:space="preserve">. </w:t>
      </w:r>
    </w:p>
    <w:p w14:paraId="7A8B9AF3" w14:textId="77777777" w:rsidR="002E520F" w:rsidRPr="00AA3DD2" w:rsidRDefault="002E520F" w:rsidP="00EF6D76">
      <w:pPr>
        <w:spacing w:line="276" w:lineRule="auto"/>
        <w:jc w:val="both"/>
        <w:rPr>
          <w:rFonts w:ascii="Georgia" w:hAnsi="Georgia" w:cs="Arial"/>
          <w:sz w:val="24"/>
          <w:szCs w:val="24"/>
          <w:lang w:val="es-CO"/>
        </w:rPr>
      </w:pPr>
    </w:p>
    <w:p w14:paraId="58C4580F" w14:textId="77777777" w:rsidR="002E520F" w:rsidRPr="00AA3DD2" w:rsidRDefault="002E520F" w:rsidP="00EF6D76">
      <w:pPr>
        <w:spacing w:line="276" w:lineRule="auto"/>
        <w:ind w:right="51"/>
        <w:jc w:val="both"/>
        <w:rPr>
          <w:rStyle w:val="a0"/>
          <w:rFonts w:ascii="Georgia" w:hAnsi="Georgia"/>
          <w:i/>
          <w:sz w:val="24"/>
          <w:szCs w:val="24"/>
        </w:rPr>
      </w:pPr>
      <w:r w:rsidRPr="00AA3DD2">
        <w:rPr>
          <w:rFonts w:ascii="Georgia" w:hAnsi="Georgia" w:cs="Arial"/>
          <w:sz w:val="24"/>
          <w:szCs w:val="24"/>
          <w:lang w:val="es-CO"/>
        </w:rPr>
        <w:t>Ahora, el Estado en cumplimiento de la obligación asumida en el artículo 9º de la Ley 1346, "</w:t>
      </w:r>
      <w:r w:rsidRPr="006A3181">
        <w:rPr>
          <w:rFonts w:ascii="Georgia" w:hAnsi="Georgia" w:cs="Arial"/>
          <w:i/>
          <w:sz w:val="22"/>
          <w:szCs w:val="24"/>
          <w:lang w:val="es-CO"/>
        </w:rPr>
        <w:t>Convención sobre los Derechos de las Personas con Discapacidad</w:t>
      </w:r>
      <w:r w:rsidRPr="00AA3DD2">
        <w:rPr>
          <w:rFonts w:ascii="Georgia" w:hAnsi="Georgia" w:cs="Arial"/>
          <w:sz w:val="24"/>
          <w:szCs w:val="24"/>
          <w:lang w:val="es-CO"/>
        </w:rPr>
        <w:t>", adoptada por la Asamblea General de las Naciones Unidas el 13 de diciembre de 2006</w:t>
      </w:r>
      <w:r w:rsidRPr="00AA3DD2">
        <w:rPr>
          <w:rStyle w:val="Refdenotaalpie"/>
          <w:rFonts w:ascii="Georgia" w:hAnsi="Georgia"/>
          <w:sz w:val="24"/>
          <w:szCs w:val="24"/>
          <w:lang w:val="es-CO"/>
        </w:rPr>
        <w:footnoteReference w:id="23"/>
      </w:r>
      <w:r w:rsidRPr="00AA3DD2">
        <w:rPr>
          <w:rFonts w:ascii="Georgia" w:hAnsi="Georgia" w:cs="Arial"/>
          <w:sz w:val="24"/>
          <w:szCs w:val="24"/>
          <w:vertAlign w:val="superscript"/>
          <w:lang w:val="es-CO"/>
        </w:rPr>
        <w:t>-</w:t>
      </w:r>
      <w:r w:rsidRPr="00AA3DD2">
        <w:rPr>
          <w:rStyle w:val="Refdenotaalpie"/>
          <w:rFonts w:ascii="Georgia" w:hAnsi="Georgia"/>
          <w:sz w:val="24"/>
          <w:szCs w:val="24"/>
          <w:lang w:val="es-CO"/>
        </w:rPr>
        <w:footnoteReference w:id="24"/>
      </w:r>
      <w:r w:rsidRPr="00AA3DD2">
        <w:rPr>
          <w:rFonts w:ascii="Georgia" w:hAnsi="Georgia" w:cs="Arial"/>
          <w:sz w:val="24"/>
          <w:szCs w:val="24"/>
          <w:lang w:val="es-CO"/>
        </w:rPr>
        <w:t xml:space="preserve">, estableció como medida pertinente para asegurar </w:t>
      </w:r>
      <w:r w:rsidRPr="00AA3DD2">
        <w:rPr>
          <w:rFonts w:ascii="Georgia" w:hAnsi="Georgia" w:cs="Arial"/>
          <w:sz w:val="24"/>
          <w:szCs w:val="24"/>
          <w:shd w:val="clear" w:color="auto" w:fill="FFFFFF"/>
          <w:lang w:val="es-CO"/>
        </w:rPr>
        <w:t xml:space="preserve">el acceso a los </w:t>
      </w:r>
      <w:r w:rsidRPr="00AA3DD2">
        <w:rPr>
          <w:rFonts w:ascii="Georgia" w:hAnsi="Georgia" w:cs="Arial"/>
          <w:i/>
          <w:sz w:val="24"/>
          <w:szCs w:val="24"/>
          <w:shd w:val="clear" w:color="auto" w:fill="FFFFFF"/>
          <w:lang w:val="es-CO"/>
        </w:rPr>
        <w:t>servicios públicos</w:t>
      </w:r>
      <w:r w:rsidRPr="00AA3DD2">
        <w:rPr>
          <w:rFonts w:ascii="Georgia" w:hAnsi="Georgia" w:cs="Arial"/>
          <w:sz w:val="24"/>
          <w:szCs w:val="24"/>
          <w:shd w:val="clear" w:color="auto" w:fill="FFFFFF"/>
          <w:lang w:val="es-CO"/>
        </w:rPr>
        <w:t xml:space="preserve"> de las personas con discapacidad,</w:t>
      </w:r>
      <w:r w:rsidRPr="00AA3DD2">
        <w:rPr>
          <w:rFonts w:ascii="Georgia" w:hAnsi="Georgia" w:cs="Arial"/>
          <w:sz w:val="24"/>
          <w:szCs w:val="24"/>
          <w:lang w:val="es-CO"/>
        </w:rPr>
        <w:t xml:space="preserve"> a fin de que puedan </w:t>
      </w:r>
      <w:r w:rsidRPr="00AA3DD2">
        <w:rPr>
          <w:rFonts w:ascii="Georgia" w:hAnsi="Georgia" w:cs="Arial"/>
          <w:sz w:val="24"/>
          <w:szCs w:val="24"/>
          <w:shd w:val="clear" w:color="auto" w:fill="FFFFFF"/>
          <w:lang w:val="es-CO"/>
        </w:rPr>
        <w:t xml:space="preserve">vivir en forma independiente y participar plenamente en todos los aspectos de la vida, que: </w:t>
      </w:r>
      <w:r w:rsidRPr="00AA3DD2">
        <w:rPr>
          <w:rFonts w:ascii="Georgia" w:hAnsi="Georgia" w:cs="Arial"/>
          <w:i/>
          <w:sz w:val="24"/>
          <w:szCs w:val="24"/>
          <w:shd w:val="clear" w:color="auto" w:fill="FFFFFF"/>
          <w:lang w:val="es-CO"/>
        </w:rPr>
        <w:t>(…)</w:t>
      </w:r>
      <w:r w:rsidRPr="00AA3DD2">
        <w:rPr>
          <w:rStyle w:val="a0"/>
          <w:rFonts w:ascii="Georgia" w:hAnsi="Georgia" w:cs="Arial"/>
          <w:i/>
          <w:sz w:val="24"/>
          <w:szCs w:val="24"/>
          <w:lang w:val="es-CO"/>
        </w:rPr>
        <w:t xml:space="preserve"> las entidades (…) </w:t>
      </w:r>
      <w:r w:rsidRPr="00AA3DD2">
        <w:rPr>
          <w:rStyle w:val="a0"/>
          <w:rFonts w:ascii="Georgia" w:hAnsi="Georgia" w:cs="Arial"/>
          <w:i/>
          <w:sz w:val="24"/>
          <w:szCs w:val="24"/>
          <w:u w:val="single"/>
          <w:lang w:val="es-CO"/>
        </w:rPr>
        <w:t xml:space="preserve"> privadas encargadas de la prestación de los servicios públicos</w:t>
      </w:r>
      <w:r w:rsidRPr="00AA3DD2">
        <w:rPr>
          <w:rStyle w:val="a0"/>
          <w:rFonts w:ascii="Georgia" w:hAnsi="Georgia" w:cs="Arial"/>
          <w:i/>
          <w:sz w:val="24"/>
          <w:szCs w:val="24"/>
          <w:lang w:val="es-CO"/>
        </w:rPr>
        <w:t xml:space="preserve"> (…) </w:t>
      </w:r>
      <w:r w:rsidRPr="00AA3DD2">
        <w:rPr>
          <w:rStyle w:val="a0"/>
          <w:rFonts w:ascii="Georgia" w:hAnsi="Georgia" w:cs="Arial"/>
          <w:i/>
          <w:sz w:val="24"/>
          <w:szCs w:val="24"/>
          <w:u w:val="single"/>
          <w:lang w:val="es-CO"/>
        </w:rPr>
        <w:t>deberán diseñar, implementar y financiar todos los ajustes razonables que sean necesarios para cumplir con los fines del artículo 9° de la Ley 1346 de 2009</w:t>
      </w:r>
      <w:r w:rsidRPr="00AA3DD2">
        <w:rPr>
          <w:rStyle w:val="a0"/>
          <w:rFonts w:ascii="Georgia" w:hAnsi="Georgia" w:cs="Arial"/>
          <w:i/>
          <w:sz w:val="24"/>
          <w:szCs w:val="24"/>
          <w:lang w:val="es-CO"/>
        </w:rPr>
        <w:t xml:space="preserve"> (…) </w:t>
      </w:r>
      <w:r w:rsidRPr="00AA3DD2">
        <w:rPr>
          <w:rStyle w:val="a0"/>
          <w:rFonts w:ascii="Georgia" w:hAnsi="Georgia" w:cs="Arial"/>
          <w:sz w:val="24"/>
          <w:szCs w:val="24"/>
          <w:lang w:val="es-CO"/>
        </w:rPr>
        <w:t>(</w:t>
      </w:r>
      <w:proofErr w:type="spellStart"/>
      <w:r w:rsidRPr="00AA3DD2">
        <w:rPr>
          <w:rStyle w:val="a0"/>
          <w:rFonts w:ascii="Georgia" w:hAnsi="Georgia" w:cs="Arial"/>
          <w:sz w:val="24"/>
          <w:szCs w:val="24"/>
          <w:lang w:val="es-CO"/>
        </w:rPr>
        <w:t>Sublínea</w:t>
      </w:r>
      <w:proofErr w:type="spellEnd"/>
      <w:r w:rsidRPr="00AA3DD2">
        <w:rPr>
          <w:rStyle w:val="a0"/>
          <w:rFonts w:ascii="Georgia" w:hAnsi="Georgia" w:cs="Arial"/>
          <w:sz w:val="24"/>
          <w:szCs w:val="24"/>
          <w:lang w:val="es-CO"/>
        </w:rPr>
        <w:t xml:space="preserve"> extratextual). (Artículo</w:t>
      </w:r>
      <w:r w:rsidRPr="00AA3DD2">
        <w:rPr>
          <w:rFonts w:ascii="Georgia" w:hAnsi="Georgia" w:cs="Arial"/>
          <w:sz w:val="24"/>
          <w:szCs w:val="24"/>
          <w:lang w:val="es-CO"/>
        </w:rPr>
        <w:t xml:space="preserve"> 14°-1º de la Ley Estatutaria 1618 de 2013)</w:t>
      </w:r>
      <w:r w:rsidRPr="00AA3DD2">
        <w:rPr>
          <w:rStyle w:val="a0"/>
          <w:rFonts w:ascii="Georgia" w:hAnsi="Georgia" w:cs="Arial"/>
          <w:sz w:val="24"/>
          <w:szCs w:val="24"/>
          <w:lang w:val="es-CO"/>
        </w:rPr>
        <w:t xml:space="preserve">. </w:t>
      </w:r>
    </w:p>
    <w:p w14:paraId="7F7313FB" w14:textId="77777777" w:rsidR="002E520F" w:rsidRPr="00AA3DD2" w:rsidRDefault="002E520F" w:rsidP="00EF6D76">
      <w:pPr>
        <w:spacing w:line="276" w:lineRule="auto"/>
        <w:ind w:right="51"/>
        <w:jc w:val="both"/>
        <w:rPr>
          <w:rFonts w:ascii="Georgia" w:hAnsi="Georgia"/>
          <w:sz w:val="24"/>
          <w:szCs w:val="24"/>
        </w:rPr>
      </w:pPr>
    </w:p>
    <w:p w14:paraId="7CD290E5" w14:textId="54261D54" w:rsidR="002E520F" w:rsidRPr="00AA3DD2" w:rsidRDefault="002E520F" w:rsidP="00EF6D76">
      <w:pPr>
        <w:spacing w:line="276" w:lineRule="auto"/>
        <w:ind w:right="51"/>
        <w:jc w:val="both"/>
        <w:rPr>
          <w:rFonts w:ascii="Georgia" w:hAnsi="Georgia" w:cs="Arial"/>
          <w:sz w:val="24"/>
          <w:szCs w:val="24"/>
          <w:lang w:val="es-CO"/>
        </w:rPr>
      </w:pPr>
      <w:r w:rsidRPr="00AA3DD2">
        <w:rPr>
          <w:rFonts w:ascii="Georgia" w:hAnsi="Georgia" w:cs="Arial"/>
          <w:sz w:val="24"/>
          <w:szCs w:val="24"/>
          <w:lang w:val="es-CO"/>
        </w:rPr>
        <w:t xml:space="preserve">Finalmente, el legislador mediante la Ley 982, por la cual se establecen normas tendientes a la equiparación de oportunidades para las personas sordas y </w:t>
      </w:r>
      <w:r w:rsidRPr="00AA3DD2">
        <w:rPr>
          <w:rFonts w:ascii="Georgia" w:hAnsi="Georgia" w:cs="Arial"/>
          <w:i/>
          <w:iCs/>
          <w:sz w:val="24"/>
          <w:szCs w:val="24"/>
          <w:lang w:val="es-CO"/>
        </w:rPr>
        <w:t>“sordociegas”</w:t>
      </w:r>
      <w:r w:rsidRPr="00AA3DD2">
        <w:rPr>
          <w:rFonts w:ascii="Georgia" w:hAnsi="Georgia" w:cs="Arial"/>
          <w:sz w:val="24"/>
          <w:szCs w:val="24"/>
          <w:lang w:val="es-CO"/>
        </w:rPr>
        <w:t xml:space="preserve">, estatuyó en su artículo 8º que las entidades prestadoras de </w:t>
      </w:r>
      <w:r w:rsidRPr="00AA3DD2">
        <w:rPr>
          <w:rFonts w:ascii="Georgia" w:hAnsi="Georgia" w:cs="Arial"/>
          <w:b/>
          <w:bCs/>
          <w:i/>
          <w:iCs/>
          <w:sz w:val="24"/>
          <w:szCs w:val="24"/>
          <w:u w:val="single"/>
          <w:lang w:val="es-CO"/>
        </w:rPr>
        <w:t>servicios públicos</w:t>
      </w:r>
      <w:r w:rsidRPr="00AA3DD2">
        <w:rPr>
          <w:rFonts w:ascii="Georgia" w:hAnsi="Georgia" w:cs="Arial"/>
          <w:i/>
          <w:iCs/>
          <w:sz w:val="24"/>
          <w:szCs w:val="24"/>
          <w:u w:val="single"/>
          <w:lang w:val="es-CO"/>
        </w:rPr>
        <w:t xml:space="preserve"> y en general las gubernamentales y </w:t>
      </w:r>
      <w:r w:rsidRPr="00AA3DD2">
        <w:rPr>
          <w:rFonts w:ascii="Georgia" w:hAnsi="Georgia" w:cs="Arial"/>
          <w:b/>
          <w:bCs/>
          <w:i/>
          <w:iCs/>
          <w:sz w:val="24"/>
          <w:szCs w:val="24"/>
          <w:u w:val="single"/>
          <w:lang w:val="es-CO"/>
        </w:rPr>
        <w:t xml:space="preserve">no gubernamentales </w:t>
      </w:r>
      <w:r w:rsidRPr="00AA3DD2">
        <w:rPr>
          <w:rFonts w:ascii="Georgia" w:hAnsi="Georgia" w:cs="Arial"/>
          <w:i/>
          <w:iCs/>
          <w:sz w:val="24"/>
          <w:szCs w:val="24"/>
          <w:u w:val="single"/>
          <w:lang w:val="es-CO"/>
        </w:rPr>
        <w:t>que brinden</w:t>
      </w:r>
      <w:r w:rsidRPr="00AA3DD2">
        <w:rPr>
          <w:rFonts w:ascii="Georgia" w:hAnsi="Georgia" w:cs="Arial"/>
          <w:b/>
          <w:bCs/>
          <w:i/>
          <w:iCs/>
          <w:sz w:val="24"/>
          <w:szCs w:val="24"/>
          <w:u w:val="single"/>
          <w:lang w:val="es-CO"/>
        </w:rPr>
        <w:t xml:space="preserve"> </w:t>
      </w:r>
      <w:r w:rsidRPr="00AA3DD2">
        <w:rPr>
          <w:rFonts w:ascii="Georgia" w:hAnsi="Georgia" w:cs="Arial"/>
          <w:b/>
          <w:bCs/>
          <w:i/>
          <w:iCs/>
          <w:sz w:val="24"/>
          <w:szCs w:val="24"/>
          <w:u w:val="single"/>
        </w:rPr>
        <w:t>servicios al público</w:t>
      </w:r>
      <w:r w:rsidRPr="00AA3DD2">
        <w:rPr>
          <w:rFonts w:ascii="Georgia" w:hAnsi="Georgia" w:cs="Arial"/>
          <w:sz w:val="24"/>
          <w:szCs w:val="24"/>
          <w:lang w:val="es-CO"/>
        </w:rPr>
        <w:t xml:space="preserve">, deben prestar: </w:t>
      </w:r>
      <w:r w:rsidRPr="00AA3DD2">
        <w:rPr>
          <w:rFonts w:ascii="Georgia" w:hAnsi="Georgia" w:cs="Arial"/>
          <w:i/>
          <w:iCs/>
          <w:sz w:val="24"/>
          <w:szCs w:val="24"/>
          <w:lang w:val="es-CO"/>
        </w:rPr>
        <w:t>“</w:t>
      </w:r>
      <w:r w:rsidRPr="006A3181">
        <w:rPr>
          <w:rFonts w:ascii="Georgia" w:hAnsi="Georgia" w:cs="Arial"/>
          <w:i/>
          <w:iCs/>
          <w:sz w:val="22"/>
          <w:szCs w:val="24"/>
          <w:lang w:val="es-CO"/>
        </w:rPr>
        <w:t xml:space="preserve">(…) </w:t>
      </w:r>
      <w:r w:rsidRPr="006A3181">
        <w:rPr>
          <w:rFonts w:ascii="Georgia" w:hAnsi="Georgia" w:cs="Arial"/>
          <w:i/>
          <w:iCs/>
          <w:sz w:val="22"/>
          <w:szCs w:val="24"/>
          <w:u w:val="single"/>
          <w:lang w:val="es-CO"/>
        </w:rPr>
        <w:t>el servicio de intérprete y guía intérprete para las personas sordas y sordociegas que lo requieran de manera directa o mediante convenios con organismos que ofrezcan tal servicio</w:t>
      </w:r>
      <w:r w:rsidRPr="006A3181">
        <w:rPr>
          <w:rFonts w:ascii="Georgia" w:hAnsi="Georgia" w:cs="Arial"/>
          <w:i/>
          <w:iCs/>
          <w:sz w:val="22"/>
          <w:szCs w:val="24"/>
          <w:lang w:val="es-CO"/>
        </w:rPr>
        <w:t xml:space="preserve"> (…)</w:t>
      </w:r>
      <w:r w:rsidRPr="00AA3DD2">
        <w:rPr>
          <w:rFonts w:ascii="Georgia" w:hAnsi="Georgia" w:cs="Arial"/>
          <w:i/>
          <w:iCs/>
          <w:sz w:val="24"/>
          <w:szCs w:val="24"/>
          <w:lang w:val="es-CO"/>
        </w:rPr>
        <w:t>”</w:t>
      </w:r>
      <w:r w:rsidRPr="00AA3DD2">
        <w:rPr>
          <w:rFonts w:ascii="Georgia" w:hAnsi="Georgia" w:cs="Arial"/>
          <w:sz w:val="24"/>
          <w:szCs w:val="24"/>
          <w:lang w:val="es-CO"/>
        </w:rPr>
        <w:t xml:space="preserve"> (Resaltado de esta Sala).</w:t>
      </w:r>
    </w:p>
    <w:p w14:paraId="350DA631" w14:textId="77777777" w:rsidR="002E520F" w:rsidRPr="00AA3DD2" w:rsidRDefault="002E520F" w:rsidP="00EF6D76">
      <w:pPr>
        <w:spacing w:line="276" w:lineRule="auto"/>
        <w:ind w:right="51"/>
        <w:jc w:val="both"/>
        <w:rPr>
          <w:rFonts w:ascii="Georgia" w:hAnsi="Georgia" w:cs="Arial"/>
          <w:sz w:val="24"/>
          <w:szCs w:val="24"/>
          <w:lang w:val="es-CO"/>
        </w:rPr>
      </w:pPr>
    </w:p>
    <w:p w14:paraId="67AD6929" w14:textId="449F0C3C" w:rsidR="002E520F" w:rsidRPr="00AA3DD2" w:rsidRDefault="002E520F" w:rsidP="00EF6D76">
      <w:pPr>
        <w:spacing w:line="276" w:lineRule="auto"/>
        <w:ind w:right="51"/>
        <w:jc w:val="both"/>
        <w:rPr>
          <w:rFonts w:ascii="Georgia" w:hAnsi="Georgia" w:cs="Arial"/>
          <w:sz w:val="24"/>
          <w:szCs w:val="24"/>
          <w:lang w:val="es-CO"/>
        </w:rPr>
      </w:pPr>
      <w:r w:rsidRPr="00AA3DD2">
        <w:rPr>
          <w:rFonts w:ascii="Georgia" w:hAnsi="Georgia" w:cs="Arial"/>
          <w:sz w:val="24"/>
          <w:szCs w:val="24"/>
          <w:lang w:val="es-CO"/>
        </w:rPr>
        <w:t>El recuento normativo permite inferir que</w:t>
      </w:r>
      <w:r w:rsidR="00F87774" w:rsidRPr="00AA3DD2">
        <w:rPr>
          <w:rFonts w:ascii="Georgia" w:hAnsi="Georgia" w:cs="Arial"/>
          <w:sz w:val="24"/>
          <w:szCs w:val="24"/>
          <w:lang w:val="es-CO"/>
        </w:rPr>
        <w:t xml:space="preserve"> su objeto es </w:t>
      </w:r>
      <w:r w:rsidRPr="00AA3DD2">
        <w:rPr>
          <w:rFonts w:ascii="Georgia" w:hAnsi="Georgia" w:cs="Arial"/>
          <w:sz w:val="24"/>
          <w:szCs w:val="24"/>
          <w:lang w:val="es-CO"/>
        </w:rPr>
        <w:t xml:space="preserve">asegurar el acceso libre y autónomo de los ciudadanos con dificultades en la comunicación a: </w:t>
      </w:r>
      <w:r w:rsidRPr="00AA3DD2">
        <w:rPr>
          <w:rFonts w:ascii="Georgia" w:hAnsi="Georgia" w:cs="Arial"/>
          <w:b/>
          <w:bCs/>
          <w:sz w:val="24"/>
          <w:szCs w:val="24"/>
          <w:lang w:val="es-CO"/>
        </w:rPr>
        <w:t xml:space="preserve">(i) </w:t>
      </w:r>
      <w:r w:rsidRPr="00AA3DD2">
        <w:rPr>
          <w:rFonts w:ascii="Georgia" w:hAnsi="Georgia" w:cs="Arial"/>
          <w:sz w:val="24"/>
          <w:szCs w:val="24"/>
          <w:lang w:val="es-CO"/>
        </w:rPr>
        <w:t xml:space="preserve">todos los </w:t>
      </w:r>
      <w:r w:rsidRPr="00AA3DD2">
        <w:rPr>
          <w:rFonts w:ascii="Georgia" w:hAnsi="Georgia" w:cs="Arial"/>
          <w:b/>
          <w:bCs/>
          <w:sz w:val="24"/>
          <w:szCs w:val="24"/>
          <w:lang w:val="es-CO"/>
        </w:rPr>
        <w:t>servicios públicos</w:t>
      </w:r>
      <w:r w:rsidRPr="00AA3DD2">
        <w:rPr>
          <w:rFonts w:ascii="Georgia" w:hAnsi="Georgia" w:cs="Arial"/>
          <w:sz w:val="24"/>
          <w:szCs w:val="24"/>
          <w:lang w:val="es-CO"/>
        </w:rPr>
        <w:t xml:space="preserve"> que ofrezcan entes públicos o privados y </w:t>
      </w:r>
      <w:r w:rsidRPr="00AA3DD2">
        <w:rPr>
          <w:rFonts w:ascii="Georgia" w:hAnsi="Georgia" w:cs="Arial"/>
          <w:b/>
          <w:bCs/>
          <w:sz w:val="24"/>
          <w:szCs w:val="24"/>
          <w:lang w:val="es-CO"/>
        </w:rPr>
        <w:t xml:space="preserve">(ii) a los servicios </w:t>
      </w:r>
      <w:r w:rsidRPr="00AA3DD2">
        <w:rPr>
          <w:rFonts w:ascii="Georgia" w:hAnsi="Georgia" w:cs="Arial"/>
          <w:sz w:val="24"/>
          <w:szCs w:val="24"/>
          <w:lang w:val="es-CO"/>
        </w:rPr>
        <w:t>que brinden</w:t>
      </w:r>
      <w:r w:rsidRPr="00AA3DD2">
        <w:rPr>
          <w:rFonts w:ascii="Georgia" w:hAnsi="Georgia" w:cs="Arial"/>
          <w:b/>
          <w:bCs/>
          <w:sz w:val="24"/>
          <w:szCs w:val="24"/>
          <w:lang w:val="es-CO"/>
        </w:rPr>
        <w:t xml:space="preserve"> al público</w:t>
      </w:r>
      <w:r w:rsidRPr="00AA3DD2">
        <w:rPr>
          <w:rFonts w:ascii="Georgia" w:hAnsi="Georgia" w:cs="Arial"/>
          <w:sz w:val="24"/>
          <w:szCs w:val="24"/>
          <w:lang w:val="es-CO"/>
        </w:rPr>
        <w:t xml:space="preserve"> las entidades </w:t>
      </w:r>
      <w:r w:rsidRPr="00AA3DD2">
        <w:rPr>
          <w:rFonts w:ascii="Georgia" w:hAnsi="Georgia" w:cs="Arial"/>
          <w:i/>
          <w:iCs/>
          <w:sz w:val="24"/>
          <w:szCs w:val="24"/>
          <w:u w:val="single"/>
          <w:lang w:val="es-CO"/>
        </w:rPr>
        <w:t>gubernamentales y no gubernamentales</w:t>
      </w:r>
      <w:r w:rsidRPr="00AA3DD2">
        <w:rPr>
          <w:rFonts w:ascii="Georgia" w:hAnsi="Georgia" w:cs="Arial"/>
          <w:sz w:val="24"/>
          <w:szCs w:val="24"/>
          <w:lang w:val="es-CO"/>
        </w:rPr>
        <w:t>; por manera que, quienes realicen actividades diferentes o carezcan de dichas calidades,</w:t>
      </w:r>
      <w:r w:rsidR="006F789A" w:rsidRPr="00AA3DD2">
        <w:rPr>
          <w:rFonts w:ascii="Georgia" w:hAnsi="Georgia" w:cs="Arial"/>
          <w:sz w:val="24"/>
          <w:szCs w:val="24"/>
          <w:lang w:val="es-CO"/>
        </w:rPr>
        <w:t xml:space="preserve"> al parecer, </w:t>
      </w:r>
      <w:r w:rsidRPr="00AA3DD2">
        <w:rPr>
          <w:rFonts w:ascii="Georgia" w:hAnsi="Georgia" w:cs="Arial"/>
          <w:sz w:val="24"/>
          <w:szCs w:val="24"/>
          <w:lang w:val="es-CO"/>
        </w:rPr>
        <w:t xml:space="preserve">no estarían obligadas a realizar los ajustes dispuestos por el legislador. </w:t>
      </w:r>
    </w:p>
    <w:p w14:paraId="02A82F0D" w14:textId="294D4CBB" w:rsidR="002E520F" w:rsidRPr="00AA3DD2" w:rsidRDefault="002E520F" w:rsidP="00EF6D76">
      <w:pPr>
        <w:spacing w:line="276" w:lineRule="auto"/>
        <w:ind w:right="51"/>
        <w:jc w:val="both"/>
        <w:rPr>
          <w:rFonts w:ascii="Georgia" w:hAnsi="Georgia" w:cs="Arial"/>
          <w:sz w:val="24"/>
          <w:szCs w:val="24"/>
          <w:lang w:val="es-CO"/>
        </w:rPr>
      </w:pPr>
    </w:p>
    <w:p w14:paraId="2F30B176" w14:textId="65CD8190" w:rsidR="008E701E" w:rsidRPr="00AA3DD2" w:rsidRDefault="006F789A" w:rsidP="00EF6D76">
      <w:pPr>
        <w:spacing w:line="276" w:lineRule="auto"/>
        <w:ind w:right="51"/>
        <w:jc w:val="both"/>
        <w:rPr>
          <w:rFonts w:ascii="Georgia" w:hAnsi="Georgia" w:cs="Arial"/>
          <w:sz w:val="24"/>
          <w:szCs w:val="24"/>
          <w:lang w:val="es-CO"/>
        </w:rPr>
      </w:pPr>
      <w:r w:rsidRPr="00AA3DD2">
        <w:rPr>
          <w:rFonts w:ascii="Georgia" w:hAnsi="Georgia" w:cs="Arial"/>
          <w:sz w:val="24"/>
          <w:szCs w:val="24"/>
          <w:lang w:val="es-CO"/>
        </w:rPr>
        <w:t xml:space="preserve">Esta interpretación gramatical o literal, en principio no resulta descabellada, pues parte del servicio ofrecido y la calidad de las </w:t>
      </w:r>
      <w:r w:rsidR="00E0031B" w:rsidRPr="00AA3DD2">
        <w:rPr>
          <w:rFonts w:ascii="Georgia" w:hAnsi="Georgia" w:cs="Arial"/>
          <w:sz w:val="24"/>
          <w:szCs w:val="24"/>
          <w:lang w:val="es-CO"/>
        </w:rPr>
        <w:t xml:space="preserve">entidades </w:t>
      </w:r>
      <w:r w:rsidRPr="00AA3DD2">
        <w:rPr>
          <w:rFonts w:ascii="Georgia" w:hAnsi="Georgia" w:cs="Arial"/>
          <w:sz w:val="24"/>
          <w:szCs w:val="24"/>
          <w:lang w:val="es-CO"/>
        </w:rPr>
        <w:t xml:space="preserve">para determinar quiénes deben </w:t>
      </w:r>
      <w:r w:rsidRPr="00AA3DD2">
        <w:rPr>
          <w:rFonts w:ascii="Georgia" w:hAnsi="Georgia" w:cs="Arial"/>
          <w:sz w:val="24"/>
          <w:szCs w:val="24"/>
          <w:lang w:val="es-CO"/>
        </w:rPr>
        <w:lastRenderedPageBreak/>
        <w:t xml:space="preserve">brindar los servicios de intérprete y guía intérprete en sus instalaciones. </w:t>
      </w:r>
    </w:p>
    <w:p w14:paraId="089FDD3C" w14:textId="77777777" w:rsidR="008E701E" w:rsidRPr="00AA3DD2" w:rsidRDefault="008E701E" w:rsidP="00EF6D76">
      <w:pPr>
        <w:spacing w:line="276" w:lineRule="auto"/>
        <w:ind w:right="51"/>
        <w:jc w:val="both"/>
        <w:rPr>
          <w:rFonts w:ascii="Georgia" w:hAnsi="Georgia" w:cs="Arial"/>
          <w:sz w:val="24"/>
          <w:szCs w:val="24"/>
          <w:lang w:val="es-CO"/>
        </w:rPr>
      </w:pPr>
    </w:p>
    <w:p w14:paraId="38096BFD" w14:textId="3354B1B0" w:rsidR="002E520F" w:rsidRPr="00AA3DD2" w:rsidRDefault="006F789A" w:rsidP="00EF6D76">
      <w:pPr>
        <w:spacing w:line="276" w:lineRule="auto"/>
        <w:ind w:right="51"/>
        <w:jc w:val="both"/>
        <w:rPr>
          <w:rFonts w:ascii="Georgia" w:hAnsi="Georgia" w:cs="Arial"/>
          <w:sz w:val="24"/>
          <w:szCs w:val="24"/>
          <w:highlight w:val="yellow"/>
        </w:rPr>
      </w:pPr>
      <w:r w:rsidRPr="00AA3DD2">
        <w:rPr>
          <w:rFonts w:ascii="Georgia" w:hAnsi="Georgia" w:cs="Arial"/>
          <w:sz w:val="24"/>
          <w:szCs w:val="24"/>
          <w:lang w:val="es-CO"/>
        </w:rPr>
        <w:t xml:space="preserve">Así, como </w:t>
      </w:r>
      <w:r w:rsidR="00E52C0C" w:rsidRPr="00AA3DD2">
        <w:rPr>
          <w:rFonts w:ascii="Georgia" w:hAnsi="Georgia" w:cs="Arial"/>
          <w:sz w:val="24"/>
          <w:szCs w:val="24"/>
          <w:lang w:val="es-CO"/>
        </w:rPr>
        <w:t>repara</w:t>
      </w:r>
      <w:r w:rsidRPr="00AA3DD2">
        <w:rPr>
          <w:rFonts w:ascii="Georgia" w:hAnsi="Georgia" w:cs="Arial"/>
          <w:sz w:val="24"/>
          <w:szCs w:val="24"/>
          <w:lang w:val="es-CO"/>
        </w:rPr>
        <w:t xml:space="preserve"> almacenes Éxito SA, </w:t>
      </w:r>
      <w:r w:rsidR="008E701E" w:rsidRPr="00AA3DD2">
        <w:rPr>
          <w:rFonts w:ascii="Georgia" w:hAnsi="Georgia" w:cs="Arial"/>
          <w:sz w:val="24"/>
          <w:szCs w:val="24"/>
          <w:lang w:val="es-CO"/>
        </w:rPr>
        <w:t>sería</w:t>
      </w:r>
      <w:r w:rsidRPr="00AA3DD2">
        <w:rPr>
          <w:rFonts w:ascii="Georgia" w:hAnsi="Georgia" w:cs="Arial"/>
          <w:sz w:val="24"/>
          <w:szCs w:val="24"/>
          <w:lang w:val="es-CO"/>
        </w:rPr>
        <w:t xml:space="preserve"> inaplicable la norma para imponer la carga, porque </w:t>
      </w:r>
      <w:r w:rsidRPr="00AA3DD2">
        <w:rPr>
          <w:rFonts w:ascii="Georgia" w:hAnsi="Georgia" w:cs="Arial"/>
          <w:b/>
          <w:bCs/>
          <w:sz w:val="24"/>
          <w:szCs w:val="24"/>
          <w:lang w:val="es-CO"/>
        </w:rPr>
        <w:t xml:space="preserve">(i) </w:t>
      </w:r>
      <w:r w:rsidRPr="00AA3DD2">
        <w:rPr>
          <w:rFonts w:ascii="Georgia" w:hAnsi="Georgia" w:cs="Arial"/>
          <w:sz w:val="24"/>
          <w:szCs w:val="24"/>
          <w:lang w:val="es-CO"/>
        </w:rPr>
        <w:t xml:space="preserve">No </w:t>
      </w:r>
      <w:r w:rsidR="002E520F" w:rsidRPr="00AA3DD2">
        <w:rPr>
          <w:rFonts w:ascii="Georgia" w:hAnsi="Georgia" w:cs="Arial"/>
          <w:sz w:val="24"/>
          <w:szCs w:val="24"/>
          <w:lang w:val="es-CO"/>
        </w:rPr>
        <w:t>ofrece un servicio público</w:t>
      </w:r>
      <w:r w:rsidRPr="00AA3DD2">
        <w:rPr>
          <w:rFonts w:ascii="Georgia" w:hAnsi="Georgia" w:cs="Arial"/>
          <w:sz w:val="24"/>
          <w:szCs w:val="24"/>
          <w:lang w:val="es-CO"/>
        </w:rPr>
        <w:t>, según su objeto social</w:t>
      </w:r>
      <w:r w:rsidR="002E520F" w:rsidRPr="00AA3DD2">
        <w:rPr>
          <w:rFonts w:ascii="Georgia" w:hAnsi="Georgia" w:cs="Arial"/>
          <w:sz w:val="24"/>
          <w:szCs w:val="24"/>
          <w:lang w:val="es-CO"/>
        </w:rPr>
        <w:t xml:space="preserve"> (Ib., </w:t>
      </w:r>
      <w:proofErr w:type="spellStart"/>
      <w:r w:rsidR="002E520F" w:rsidRPr="00AA3DD2">
        <w:rPr>
          <w:rFonts w:ascii="Georgia" w:hAnsi="Georgia" w:cs="Arial"/>
          <w:sz w:val="24"/>
          <w:szCs w:val="24"/>
          <w:lang w:val="es-CO"/>
        </w:rPr>
        <w:t>pdf</w:t>
      </w:r>
      <w:proofErr w:type="spellEnd"/>
      <w:r w:rsidR="002E520F" w:rsidRPr="00AA3DD2">
        <w:rPr>
          <w:rFonts w:ascii="Georgia" w:hAnsi="Georgia" w:cs="Arial"/>
          <w:sz w:val="24"/>
          <w:szCs w:val="24"/>
          <w:lang w:val="es-CO"/>
        </w:rPr>
        <w:t xml:space="preserve"> No.23)</w:t>
      </w:r>
      <w:r w:rsidRPr="00AA3DD2">
        <w:rPr>
          <w:rFonts w:ascii="Georgia" w:hAnsi="Georgia" w:cs="Arial"/>
          <w:sz w:val="24"/>
          <w:szCs w:val="24"/>
          <w:lang w:val="es-CO"/>
        </w:rPr>
        <w:t xml:space="preserve">; </w:t>
      </w:r>
      <w:r w:rsidRPr="00AA3DD2">
        <w:rPr>
          <w:rFonts w:ascii="Georgia" w:hAnsi="Georgia" w:cs="Arial"/>
          <w:b/>
          <w:bCs/>
          <w:sz w:val="24"/>
          <w:szCs w:val="24"/>
          <w:lang w:val="es-CO"/>
        </w:rPr>
        <w:t xml:space="preserve">(ii) </w:t>
      </w:r>
      <w:r w:rsidRPr="00AA3DD2">
        <w:rPr>
          <w:rFonts w:ascii="Georgia" w:hAnsi="Georgia" w:cs="Arial"/>
          <w:sz w:val="24"/>
          <w:szCs w:val="24"/>
          <w:lang w:val="es-CO"/>
        </w:rPr>
        <w:t>T</w:t>
      </w:r>
      <w:r w:rsidR="002E520F" w:rsidRPr="00AA3DD2">
        <w:rPr>
          <w:rFonts w:ascii="Georgia" w:hAnsi="Georgia" w:cs="Arial"/>
          <w:sz w:val="24"/>
          <w:szCs w:val="24"/>
          <w:lang w:val="es-CO"/>
        </w:rPr>
        <w:t>ampoco es un ente gubernamental</w:t>
      </w:r>
      <w:r w:rsidRPr="00AA3DD2">
        <w:rPr>
          <w:rFonts w:ascii="Georgia" w:hAnsi="Georgia" w:cs="Arial"/>
          <w:sz w:val="24"/>
          <w:szCs w:val="24"/>
          <w:lang w:val="es-CO"/>
        </w:rPr>
        <w:t xml:space="preserve">; y, </w:t>
      </w:r>
      <w:r w:rsidRPr="00AA3DD2">
        <w:rPr>
          <w:rFonts w:ascii="Georgia" w:hAnsi="Georgia" w:cs="Arial"/>
          <w:b/>
          <w:bCs/>
          <w:sz w:val="24"/>
          <w:szCs w:val="24"/>
          <w:lang w:val="es-CO"/>
        </w:rPr>
        <w:t>(iii)</w:t>
      </w:r>
      <w:r w:rsidR="002E520F" w:rsidRPr="00AA3DD2">
        <w:rPr>
          <w:rFonts w:ascii="Georgia" w:hAnsi="Georgia" w:cs="Arial"/>
          <w:sz w:val="24"/>
          <w:szCs w:val="24"/>
          <w:lang w:val="es-CO"/>
        </w:rPr>
        <w:t xml:space="preserve"> menos uno no gubernamental o ONG</w:t>
      </w:r>
      <w:r w:rsidR="008E701E" w:rsidRPr="00AA3DD2">
        <w:rPr>
          <w:rFonts w:ascii="Georgia" w:hAnsi="Georgia" w:cs="Arial"/>
          <w:sz w:val="24"/>
          <w:szCs w:val="24"/>
          <w:lang w:val="es-CO"/>
        </w:rPr>
        <w:t xml:space="preserve"> que se caracteriza, s</w:t>
      </w:r>
      <w:r w:rsidRPr="00AA3DD2">
        <w:rPr>
          <w:rFonts w:ascii="Georgia" w:hAnsi="Georgia" w:cs="Arial"/>
          <w:sz w:val="24"/>
          <w:szCs w:val="24"/>
          <w:lang w:val="es-CO"/>
        </w:rPr>
        <w:t>egún criterio auxiliar del CE</w:t>
      </w:r>
      <w:r w:rsidRPr="00AA3DD2">
        <w:rPr>
          <w:rStyle w:val="Refdenotaalpie"/>
          <w:rFonts w:ascii="Georgia" w:hAnsi="Georgia"/>
          <w:sz w:val="24"/>
          <w:szCs w:val="24"/>
          <w:lang w:val="es-CO"/>
        </w:rPr>
        <w:footnoteReference w:id="25"/>
      </w:r>
      <w:r w:rsidR="00E0031B" w:rsidRPr="00AA3DD2">
        <w:rPr>
          <w:rFonts w:ascii="Georgia" w:hAnsi="Georgia" w:cs="Arial"/>
          <w:sz w:val="24"/>
          <w:szCs w:val="24"/>
          <w:lang w:val="es-CO"/>
        </w:rPr>
        <w:t>,</w:t>
      </w:r>
      <w:r w:rsidR="008E701E" w:rsidRPr="00AA3DD2">
        <w:rPr>
          <w:rFonts w:ascii="Georgia" w:hAnsi="Georgia" w:cs="Arial"/>
          <w:sz w:val="24"/>
          <w:szCs w:val="24"/>
          <w:lang w:val="es-CO"/>
        </w:rPr>
        <w:t xml:space="preserve"> por ser</w:t>
      </w:r>
      <w:r w:rsidRPr="00AA3DD2">
        <w:rPr>
          <w:rFonts w:ascii="Georgia" w:hAnsi="Georgia" w:cs="Arial"/>
          <w:sz w:val="24"/>
          <w:szCs w:val="24"/>
          <w:lang w:val="es-CO"/>
        </w:rPr>
        <w:t xml:space="preserve">: </w:t>
      </w:r>
      <w:r w:rsidR="008E701E" w:rsidRPr="00AA3DD2">
        <w:rPr>
          <w:rFonts w:ascii="Georgia" w:hAnsi="Georgia" w:cs="Arial"/>
          <w:sz w:val="24"/>
          <w:szCs w:val="24"/>
          <w:lang w:val="es-CO"/>
        </w:rPr>
        <w:t>a</w:t>
      </w:r>
      <w:r w:rsidRPr="00AA3DD2">
        <w:rPr>
          <w:rFonts w:ascii="Georgia" w:hAnsi="Georgia" w:cs="Arial"/>
          <w:sz w:val="24"/>
          <w:szCs w:val="24"/>
        </w:rPr>
        <w:t xml:space="preserve">) </w:t>
      </w:r>
      <w:r w:rsidR="008E701E" w:rsidRPr="00AA3DD2">
        <w:rPr>
          <w:rFonts w:ascii="Georgia" w:hAnsi="Georgia" w:cs="Arial"/>
          <w:sz w:val="24"/>
          <w:szCs w:val="24"/>
        </w:rPr>
        <w:t xml:space="preserve">Un </w:t>
      </w:r>
      <w:r w:rsidRPr="00AA3DD2">
        <w:rPr>
          <w:rFonts w:ascii="Georgia" w:hAnsi="Georgia" w:cs="Arial"/>
          <w:sz w:val="24"/>
          <w:szCs w:val="24"/>
        </w:rPr>
        <w:t xml:space="preserve">organismo concebido en el ámbito privado, al margen del Estado, </w:t>
      </w:r>
      <w:r w:rsidR="008E701E" w:rsidRPr="00AA3DD2">
        <w:rPr>
          <w:rFonts w:ascii="Georgia" w:hAnsi="Georgia" w:cs="Arial"/>
          <w:sz w:val="24"/>
          <w:szCs w:val="24"/>
        </w:rPr>
        <w:t>b</w:t>
      </w:r>
      <w:r w:rsidRPr="00AA3DD2">
        <w:rPr>
          <w:rFonts w:ascii="Georgia" w:hAnsi="Georgia" w:cs="Arial"/>
          <w:sz w:val="24"/>
          <w:szCs w:val="24"/>
        </w:rPr>
        <w:t xml:space="preserve">) </w:t>
      </w:r>
      <w:r w:rsidR="008E701E" w:rsidRPr="00AA3DD2">
        <w:rPr>
          <w:rFonts w:ascii="Georgia" w:hAnsi="Georgia" w:cs="Arial"/>
          <w:sz w:val="24"/>
          <w:szCs w:val="24"/>
        </w:rPr>
        <w:t xml:space="preserve">con objeto </w:t>
      </w:r>
      <w:r w:rsidRPr="00AA3DD2">
        <w:rPr>
          <w:rFonts w:ascii="Georgia" w:hAnsi="Georgia" w:cs="Arial"/>
          <w:sz w:val="24"/>
          <w:szCs w:val="24"/>
        </w:rPr>
        <w:t>altruista, y, iii) sin ánimo de lucro.</w:t>
      </w:r>
      <w:r w:rsidRPr="00AA3DD2">
        <w:rPr>
          <w:rFonts w:ascii="Georgia" w:hAnsi="Georgia" w:cs="Arial"/>
          <w:sz w:val="24"/>
          <w:szCs w:val="24"/>
          <w:lang w:val="es-CO"/>
        </w:rPr>
        <w:t xml:space="preserve"> </w:t>
      </w:r>
    </w:p>
    <w:p w14:paraId="5C808D18" w14:textId="60C1ECE2" w:rsidR="002E520F" w:rsidRPr="00AA3DD2" w:rsidRDefault="002E520F" w:rsidP="00EF6D76">
      <w:pPr>
        <w:spacing w:line="276" w:lineRule="auto"/>
        <w:ind w:right="51"/>
        <w:jc w:val="both"/>
        <w:rPr>
          <w:rFonts w:ascii="Georgia" w:hAnsi="Georgia" w:cs="Arial"/>
          <w:sz w:val="24"/>
          <w:szCs w:val="24"/>
          <w:lang w:val="es-CO"/>
        </w:rPr>
      </w:pPr>
    </w:p>
    <w:p w14:paraId="7B334178" w14:textId="465D7EC4" w:rsidR="008E701E" w:rsidRPr="00AA3DD2" w:rsidRDefault="008E701E" w:rsidP="00EF6D76">
      <w:pPr>
        <w:spacing w:line="276" w:lineRule="auto"/>
        <w:ind w:right="51"/>
        <w:jc w:val="both"/>
        <w:rPr>
          <w:rFonts w:ascii="Georgia" w:hAnsi="Georgia" w:cs="Arial"/>
          <w:sz w:val="24"/>
          <w:szCs w:val="24"/>
          <w:lang w:val="es-CO"/>
        </w:rPr>
      </w:pPr>
      <w:r w:rsidRPr="00AA3DD2">
        <w:rPr>
          <w:rFonts w:ascii="Georgia" w:hAnsi="Georgia" w:cs="Arial"/>
          <w:sz w:val="24"/>
          <w:szCs w:val="24"/>
          <w:lang w:val="es-CO"/>
        </w:rPr>
        <w:t xml:space="preserve">Empero, a juicio de esta Colegiatura, para el caso en concreto el ejercicio hermenéutico jurídico no se agota con el análisis sintáctico, semántico y literal anterior, a partir del mero enunciado normativo, dado que refulge palmario que se contrapone a su sistemática, en especial la universalidad; y, los postulados de progresividad de los derechos colectivos, según el marco normativo atrás reseñado. </w:t>
      </w:r>
    </w:p>
    <w:p w14:paraId="214B2C07" w14:textId="77777777" w:rsidR="008E701E" w:rsidRPr="00AA3DD2" w:rsidRDefault="008E701E" w:rsidP="00EF6D76">
      <w:pPr>
        <w:spacing w:line="276" w:lineRule="auto"/>
        <w:ind w:right="51"/>
        <w:jc w:val="both"/>
        <w:rPr>
          <w:rFonts w:ascii="Georgia" w:hAnsi="Georgia" w:cs="Arial"/>
          <w:sz w:val="24"/>
          <w:szCs w:val="24"/>
          <w:lang w:val="es-CO"/>
        </w:rPr>
      </w:pPr>
    </w:p>
    <w:p w14:paraId="2E696C4E" w14:textId="23969B50" w:rsidR="008E701E" w:rsidRPr="00AA3DD2" w:rsidRDefault="008E701E" w:rsidP="00EF6D76">
      <w:pPr>
        <w:spacing w:line="276" w:lineRule="auto"/>
        <w:ind w:right="51"/>
        <w:jc w:val="both"/>
        <w:rPr>
          <w:rFonts w:ascii="Georgia" w:hAnsi="Georgia"/>
          <w:sz w:val="24"/>
          <w:szCs w:val="24"/>
        </w:rPr>
      </w:pPr>
      <w:r w:rsidRPr="00AA3DD2">
        <w:rPr>
          <w:rFonts w:ascii="Georgia" w:hAnsi="Georgia" w:cs="Arial"/>
          <w:sz w:val="24"/>
          <w:szCs w:val="24"/>
          <w:lang w:val="es-CO"/>
        </w:rPr>
        <w:t xml:space="preserve">La insistencia del legislador en torno a que la </w:t>
      </w:r>
      <w:r w:rsidR="002E520F" w:rsidRPr="00AA3DD2">
        <w:rPr>
          <w:rFonts w:ascii="Georgia" w:hAnsi="Georgia"/>
          <w:sz w:val="24"/>
          <w:szCs w:val="24"/>
        </w:rPr>
        <w:t>protección especial para este grupo poblacional</w:t>
      </w:r>
      <w:r w:rsidRPr="00AA3DD2">
        <w:rPr>
          <w:rFonts w:ascii="Georgia" w:hAnsi="Georgia"/>
          <w:sz w:val="24"/>
          <w:szCs w:val="24"/>
        </w:rPr>
        <w:t xml:space="preserve"> se subsume en el acceso a los </w:t>
      </w:r>
      <w:r w:rsidR="002E520F" w:rsidRPr="00AA3DD2">
        <w:rPr>
          <w:rFonts w:ascii="Georgia" w:hAnsi="Georgia"/>
          <w:b/>
          <w:bCs/>
          <w:sz w:val="24"/>
          <w:szCs w:val="24"/>
        </w:rPr>
        <w:t>servicios públicos</w:t>
      </w:r>
      <w:r w:rsidR="002E520F" w:rsidRPr="00AA3DD2">
        <w:rPr>
          <w:rFonts w:ascii="Georgia" w:hAnsi="Georgia"/>
          <w:sz w:val="24"/>
          <w:szCs w:val="24"/>
        </w:rPr>
        <w:t xml:space="preserve"> </w:t>
      </w:r>
      <w:r w:rsidR="0013752B" w:rsidRPr="00AA3DD2">
        <w:rPr>
          <w:rFonts w:ascii="Georgia" w:hAnsi="Georgia"/>
          <w:sz w:val="24"/>
          <w:szCs w:val="24"/>
        </w:rPr>
        <w:t xml:space="preserve">que ofrezca el Estado o los particulares </w:t>
      </w:r>
      <w:r w:rsidR="002E520F" w:rsidRPr="00AA3DD2">
        <w:rPr>
          <w:rFonts w:ascii="Georgia" w:hAnsi="Georgia"/>
          <w:sz w:val="24"/>
          <w:szCs w:val="24"/>
        </w:rPr>
        <w:t xml:space="preserve">y </w:t>
      </w:r>
      <w:r w:rsidR="002E520F" w:rsidRPr="00AA3DD2">
        <w:rPr>
          <w:rFonts w:ascii="Georgia" w:hAnsi="Georgia"/>
          <w:b/>
          <w:bCs/>
          <w:sz w:val="24"/>
          <w:szCs w:val="24"/>
        </w:rPr>
        <w:t xml:space="preserve">a </w:t>
      </w:r>
      <w:r w:rsidR="0013752B" w:rsidRPr="00AA3DD2">
        <w:rPr>
          <w:rFonts w:ascii="Georgia" w:hAnsi="Georgia"/>
          <w:b/>
          <w:bCs/>
          <w:sz w:val="24"/>
          <w:szCs w:val="24"/>
        </w:rPr>
        <w:t xml:space="preserve">cualquier otro </w:t>
      </w:r>
      <w:r w:rsidR="002E520F" w:rsidRPr="00AA3DD2">
        <w:rPr>
          <w:rFonts w:ascii="Georgia" w:hAnsi="Georgia"/>
          <w:b/>
          <w:bCs/>
          <w:sz w:val="24"/>
          <w:szCs w:val="24"/>
        </w:rPr>
        <w:t xml:space="preserve">servicio </w:t>
      </w:r>
      <w:r w:rsidRPr="00AA3DD2">
        <w:rPr>
          <w:rFonts w:ascii="Georgia" w:hAnsi="Georgia"/>
          <w:sz w:val="24"/>
          <w:szCs w:val="24"/>
        </w:rPr>
        <w:t>que briden</w:t>
      </w:r>
      <w:r w:rsidRPr="00AA3DD2">
        <w:rPr>
          <w:rFonts w:ascii="Georgia" w:hAnsi="Georgia"/>
          <w:b/>
          <w:bCs/>
          <w:sz w:val="24"/>
          <w:szCs w:val="24"/>
        </w:rPr>
        <w:t xml:space="preserve"> </w:t>
      </w:r>
      <w:r w:rsidR="0013752B" w:rsidRPr="00AA3DD2">
        <w:rPr>
          <w:rFonts w:ascii="Georgia" w:hAnsi="Georgia"/>
          <w:sz w:val="24"/>
          <w:szCs w:val="24"/>
        </w:rPr>
        <w:t>las</w:t>
      </w:r>
      <w:r w:rsidR="0013752B" w:rsidRPr="00AA3DD2">
        <w:rPr>
          <w:rFonts w:ascii="Georgia" w:hAnsi="Georgia"/>
          <w:b/>
          <w:bCs/>
          <w:sz w:val="24"/>
          <w:szCs w:val="24"/>
        </w:rPr>
        <w:t xml:space="preserve"> </w:t>
      </w:r>
      <w:r w:rsidR="0013752B" w:rsidRPr="00AA3DD2">
        <w:rPr>
          <w:rFonts w:ascii="Georgia" w:hAnsi="Georgia"/>
          <w:sz w:val="24"/>
          <w:szCs w:val="24"/>
        </w:rPr>
        <w:t>instituciones</w:t>
      </w:r>
      <w:r w:rsidR="0013752B" w:rsidRPr="00AA3DD2">
        <w:rPr>
          <w:rFonts w:ascii="Georgia" w:hAnsi="Georgia"/>
          <w:b/>
          <w:bCs/>
          <w:sz w:val="24"/>
          <w:szCs w:val="24"/>
        </w:rPr>
        <w:t xml:space="preserve"> </w:t>
      </w:r>
      <w:r w:rsidR="002E520F" w:rsidRPr="00AA3DD2">
        <w:rPr>
          <w:rFonts w:ascii="Georgia" w:hAnsi="Georgia"/>
          <w:sz w:val="24"/>
          <w:szCs w:val="24"/>
        </w:rPr>
        <w:t>no gubernamentales</w:t>
      </w:r>
      <w:r w:rsidRPr="00AA3DD2">
        <w:rPr>
          <w:rFonts w:ascii="Georgia" w:hAnsi="Georgia"/>
          <w:sz w:val="24"/>
          <w:szCs w:val="24"/>
        </w:rPr>
        <w:t xml:space="preserve">, mal pueden entenderse de forma restrictiva o limitada, habida cuenta </w:t>
      </w:r>
      <w:r w:rsidR="000E48E2" w:rsidRPr="00AA3DD2">
        <w:rPr>
          <w:rFonts w:ascii="Georgia" w:hAnsi="Georgia"/>
          <w:sz w:val="24"/>
          <w:szCs w:val="24"/>
        </w:rPr>
        <w:t xml:space="preserve">de </w:t>
      </w:r>
      <w:r w:rsidRPr="00AA3DD2">
        <w:rPr>
          <w:rFonts w:ascii="Georgia" w:hAnsi="Georgia"/>
          <w:sz w:val="24"/>
          <w:szCs w:val="24"/>
        </w:rPr>
        <w:t xml:space="preserve">que se </w:t>
      </w:r>
      <w:r w:rsidR="00E0031B" w:rsidRPr="00AA3DD2">
        <w:rPr>
          <w:rFonts w:ascii="Georgia" w:hAnsi="Georgia"/>
          <w:sz w:val="24"/>
          <w:szCs w:val="24"/>
        </w:rPr>
        <w:t xml:space="preserve">desconocería toda la </w:t>
      </w:r>
      <w:proofErr w:type="spellStart"/>
      <w:r w:rsidR="00E0031B" w:rsidRPr="00AA3DD2">
        <w:rPr>
          <w:rFonts w:ascii="Georgia" w:hAnsi="Georgia"/>
          <w:sz w:val="24"/>
          <w:szCs w:val="24"/>
        </w:rPr>
        <w:t>principalística</w:t>
      </w:r>
      <w:proofErr w:type="spellEnd"/>
      <w:r w:rsidR="00E0031B" w:rsidRPr="00AA3DD2">
        <w:rPr>
          <w:rFonts w:ascii="Georgia" w:hAnsi="Georgia"/>
          <w:sz w:val="24"/>
          <w:szCs w:val="24"/>
        </w:rPr>
        <w:t xml:space="preserve"> </w:t>
      </w:r>
      <w:r w:rsidRPr="00AA3DD2">
        <w:rPr>
          <w:rFonts w:ascii="Georgia" w:hAnsi="Georgia"/>
          <w:sz w:val="24"/>
          <w:szCs w:val="24"/>
        </w:rPr>
        <w:t xml:space="preserve">que gobierna </w:t>
      </w:r>
      <w:r w:rsidR="000E48E2" w:rsidRPr="00AA3DD2">
        <w:rPr>
          <w:rFonts w:ascii="Georgia" w:hAnsi="Georgia"/>
          <w:sz w:val="24"/>
          <w:szCs w:val="24"/>
        </w:rPr>
        <w:t>la garantía de aquellos derechos constitucionales, y avalarían una discriminación para los mencionados grupos poblacionales, que visto está ameritan equiparación en los escenarios de la sociedad, a fin de reforzar sus autonomías personales.</w:t>
      </w:r>
    </w:p>
    <w:p w14:paraId="35CE2059" w14:textId="22811AC9" w:rsidR="000E48E2" w:rsidRPr="00AA3DD2" w:rsidRDefault="000E48E2" w:rsidP="00EF6D76">
      <w:pPr>
        <w:spacing w:line="276" w:lineRule="auto"/>
        <w:ind w:right="51"/>
        <w:jc w:val="both"/>
        <w:rPr>
          <w:rFonts w:ascii="Georgia" w:hAnsi="Georgia"/>
          <w:sz w:val="24"/>
          <w:szCs w:val="24"/>
        </w:rPr>
      </w:pPr>
    </w:p>
    <w:p w14:paraId="46F4DE8C" w14:textId="12A0F725" w:rsidR="000E48E2" w:rsidRPr="00AA3DD2" w:rsidRDefault="000E48E2" w:rsidP="00EF6D76">
      <w:pPr>
        <w:spacing w:line="276" w:lineRule="auto"/>
        <w:ind w:right="51"/>
        <w:jc w:val="both"/>
        <w:rPr>
          <w:rFonts w:ascii="Georgia" w:hAnsi="Georgia"/>
          <w:sz w:val="24"/>
          <w:szCs w:val="24"/>
        </w:rPr>
      </w:pPr>
      <w:r w:rsidRPr="00AA3DD2">
        <w:rPr>
          <w:rFonts w:ascii="Georgia" w:hAnsi="Georgia"/>
          <w:sz w:val="24"/>
          <w:szCs w:val="24"/>
        </w:rPr>
        <w:t xml:space="preserve">Las diversas normas expedidas </w:t>
      </w:r>
      <w:r w:rsidR="0013752B" w:rsidRPr="00AA3DD2">
        <w:rPr>
          <w:rFonts w:ascii="Georgia" w:hAnsi="Georgia"/>
          <w:sz w:val="24"/>
          <w:szCs w:val="24"/>
        </w:rPr>
        <w:t xml:space="preserve">y vigentes </w:t>
      </w:r>
      <w:r w:rsidRPr="00AA3DD2">
        <w:rPr>
          <w:rFonts w:ascii="Georgia" w:hAnsi="Georgia"/>
          <w:sz w:val="24"/>
          <w:szCs w:val="24"/>
        </w:rPr>
        <w:t>convergen en un fin prístino reiterativo: equiparar las oportunidades de las personas con discapacidad (Ley 982); y, promover, proteger y asegurar el goce pleno de sus derechos en condiciones de igualdad (Leyes 1346 y 1618)</w:t>
      </w:r>
      <w:r w:rsidR="00FD258D" w:rsidRPr="00AA3DD2">
        <w:rPr>
          <w:rFonts w:ascii="Georgia" w:hAnsi="Georgia"/>
          <w:sz w:val="24"/>
          <w:szCs w:val="24"/>
        </w:rPr>
        <w:t xml:space="preserve">; y, </w:t>
      </w:r>
      <w:r w:rsidR="0013752B" w:rsidRPr="00AA3DD2">
        <w:rPr>
          <w:rFonts w:ascii="Georgia" w:hAnsi="Georgia"/>
          <w:sz w:val="24"/>
          <w:szCs w:val="24"/>
        </w:rPr>
        <w:t xml:space="preserve">entre sus principios rectores </w:t>
      </w:r>
      <w:r w:rsidR="00FD258D" w:rsidRPr="00AA3DD2">
        <w:rPr>
          <w:rFonts w:ascii="Georgia" w:hAnsi="Georgia"/>
          <w:sz w:val="24"/>
          <w:szCs w:val="24"/>
        </w:rPr>
        <w:t>destacan la no discriminación; la participación e inclusión plenas y efectivas en la sociedad; la solidaridad; y, la accesibilidad (Arts.3º, Ley 1346 y 3º, Ley 1618).</w:t>
      </w:r>
    </w:p>
    <w:p w14:paraId="363E1A75" w14:textId="77777777" w:rsidR="00E0031B" w:rsidRPr="00AA3DD2" w:rsidRDefault="00E0031B" w:rsidP="00EF6D76">
      <w:pPr>
        <w:spacing w:line="276" w:lineRule="auto"/>
        <w:ind w:right="51"/>
        <w:jc w:val="both"/>
        <w:rPr>
          <w:rFonts w:ascii="Georgia" w:hAnsi="Georgia"/>
          <w:sz w:val="24"/>
          <w:szCs w:val="24"/>
        </w:rPr>
      </w:pPr>
    </w:p>
    <w:p w14:paraId="3D418562" w14:textId="12600C04" w:rsidR="00FD258D" w:rsidRPr="00AA3DD2" w:rsidRDefault="00E0031B" w:rsidP="00EF6D76">
      <w:pPr>
        <w:spacing w:line="276" w:lineRule="auto"/>
        <w:ind w:right="51"/>
        <w:jc w:val="both"/>
        <w:rPr>
          <w:rFonts w:ascii="Georgia" w:hAnsi="Georgia"/>
          <w:sz w:val="24"/>
          <w:szCs w:val="24"/>
          <w:lang w:val="es-CO"/>
        </w:rPr>
      </w:pPr>
      <w:r w:rsidRPr="00AA3DD2">
        <w:rPr>
          <w:rFonts w:ascii="Georgia" w:hAnsi="Georgia"/>
          <w:sz w:val="24"/>
          <w:szCs w:val="24"/>
        </w:rPr>
        <w:t>Además,</w:t>
      </w:r>
      <w:r w:rsidR="0013752B" w:rsidRPr="00AA3DD2">
        <w:rPr>
          <w:rFonts w:ascii="Georgia" w:hAnsi="Georgia"/>
          <w:sz w:val="24"/>
          <w:szCs w:val="24"/>
        </w:rPr>
        <w:t xml:space="preserve"> e</w:t>
      </w:r>
      <w:r w:rsidR="00FD258D" w:rsidRPr="00AA3DD2">
        <w:rPr>
          <w:rFonts w:ascii="Georgia" w:hAnsi="Georgia"/>
          <w:sz w:val="24"/>
          <w:szCs w:val="24"/>
        </w:rPr>
        <w:t xml:space="preserve">n torno a la accesibilidad, de un lado, </w:t>
      </w:r>
      <w:r w:rsidR="0013752B" w:rsidRPr="00AA3DD2">
        <w:rPr>
          <w:rFonts w:ascii="Georgia" w:hAnsi="Georgia"/>
          <w:sz w:val="24"/>
          <w:szCs w:val="24"/>
        </w:rPr>
        <w:t xml:space="preserve">enfatizan en </w:t>
      </w:r>
      <w:r w:rsidR="00FD258D" w:rsidRPr="00AA3DD2">
        <w:rPr>
          <w:rFonts w:ascii="Georgia" w:hAnsi="Georgia"/>
          <w:sz w:val="24"/>
          <w:szCs w:val="24"/>
        </w:rPr>
        <w:t xml:space="preserve">la necesidad de: </w:t>
      </w:r>
      <w:r w:rsidR="00FD258D" w:rsidRPr="00AA3DD2">
        <w:rPr>
          <w:rFonts w:ascii="Georgia" w:hAnsi="Georgia"/>
          <w:i/>
          <w:sz w:val="24"/>
          <w:szCs w:val="24"/>
        </w:rPr>
        <w:t>“</w:t>
      </w:r>
      <w:r w:rsidR="00FD258D" w:rsidRPr="006A3181">
        <w:rPr>
          <w:rFonts w:ascii="Georgia" w:hAnsi="Georgia"/>
          <w:i/>
          <w:sz w:val="22"/>
          <w:szCs w:val="24"/>
        </w:rPr>
        <w:t xml:space="preserve">(…) </w:t>
      </w:r>
      <w:r w:rsidR="00FD258D" w:rsidRPr="006A3181">
        <w:rPr>
          <w:rFonts w:ascii="Georgia" w:hAnsi="Georgia"/>
          <w:i/>
          <w:sz w:val="22"/>
          <w:szCs w:val="24"/>
          <w:lang w:val="es-CO"/>
        </w:rPr>
        <w:t xml:space="preserve">Asegurar que </w:t>
      </w:r>
      <w:r w:rsidR="00FD258D" w:rsidRPr="006A3181">
        <w:rPr>
          <w:rFonts w:ascii="Georgia" w:hAnsi="Georgia"/>
          <w:b/>
          <w:i/>
          <w:sz w:val="22"/>
          <w:szCs w:val="24"/>
          <w:lang w:val="es-CO"/>
        </w:rPr>
        <w:t>las entidades privadas</w:t>
      </w:r>
      <w:r w:rsidR="00FD258D" w:rsidRPr="006A3181">
        <w:rPr>
          <w:rFonts w:ascii="Georgia" w:hAnsi="Georgia"/>
          <w:i/>
          <w:sz w:val="22"/>
          <w:szCs w:val="24"/>
          <w:lang w:val="es-CO"/>
        </w:rPr>
        <w:t xml:space="preserve"> que proporcionan instalaciones y </w:t>
      </w:r>
      <w:r w:rsidR="00FD258D" w:rsidRPr="006A3181">
        <w:rPr>
          <w:rFonts w:ascii="Georgia" w:hAnsi="Georgia"/>
          <w:b/>
          <w:i/>
          <w:sz w:val="22"/>
          <w:szCs w:val="24"/>
          <w:lang w:val="es-CO"/>
        </w:rPr>
        <w:t>servicios abiertos al público</w:t>
      </w:r>
      <w:r w:rsidR="00FD258D" w:rsidRPr="006A3181">
        <w:rPr>
          <w:rFonts w:ascii="Georgia" w:hAnsi="Georgia"/>
          <w:i/>
          <w:sz w:val="22"/>
          <w:szCs w:val="24"/>
          <w:lang w:val="es-CO"/>
        </w:rPr>
        <w:t xml:space="preserve"> o de uso público tengan en cuenta </w:t>
      </w:r>
      <w:r w:rsidR="00FD258D" w:rsidRPr="006A3181">
        <w:rPr>
          <w:rFonts w:ascii="Georgia" w:hAnsi="Georgia"/>
          <w:b/>
          <w:i/>
          <w:sz w:val="22"/>
          <w:szCs w:val="24"/>
          <w:lang w:val="es-CO"/>
        </w:rPr>
        <w:t>todos los aspectos de su accesibilidad</w:t>
      </w:r>
      <w:r w:rsidR="00FD258D" w:rsidRPr="006A3181">
        <w:rPr>
          <w:rFonts w:ascii="Georgia" w:hAnsi="Georgia"/>
          <w:i/>
          <w:sz w:val="22"/>
          <w:szCs w:val="24"/>
          <w:lang w:val="es-CO"/>
        </w:rPr>
        <w:t xml:space="preserve"> para las personas con discapacidad</w:t>
      </w:r>
      <w:r w:rsidR="00FD258D" w:rsidRPr="006A3181">
        <w:rPr>
          <w:rFonts w:ascii="Georgia" w:hAnsi="Georgia"/>
          <w:i/>
          <w:sz w:val="22"/>
          <w:szCs w:val="24"/>
        </w:rPr>
        <w:t xml:space="preserve"> (…)</w:t>
      </w:r>
      <w:r w:rsidR="00FD258D" w:rsidRPr="00AA3DD2">
        <w:rPr>
          <w:rFonts w:ascii="Georgia" w:hAnsi="Georgia"/>
          <w:i/>
          <w:sz w:val="24"/>
          <w:szCs w:val="24"/>
        </w:rPr>
        <w:t>”</w:t>
      </w:r>
      <w:r w:rsidR="0013752B" w:rsidRPr="00AA3DD2">
        <w:rPr>
          <w:rFonts w:ascii="Georgia" w:hAnsi="Georgia"/>
          <w:sz w:val="24"/>
          <w:szCs w:val="24"/>
        </w:rPr>
        <w:t xml:space="preserve"> (Art.9º-2º, literal “b”, Ley 1346) </w:t>
      </w:r>
      <w:r w:rsidR="004A57C1" w:rsidRPr="00AA3DD2">
        <w:rPr>
          <w:rFonts w:ascii="Georgia" w:hAnsi="Georgia"/>
          <w:sz w:val="24"/>
          <w:szCs w:val="24"/>
        </w:rPr>
        <w:t>(Resaltado a propósito)</w:t>
      </w:r>
      <w:r w:rsidR="00FD258D" w:rsidRPr="00AA3DD2">
        <w:rPr>
          <w:rFonts w:ascii="Georgia" w:hAnsi="Georgia"/>
          <w:sz w:val="24"/>
          <w:szCs w:val="24"/>
        </w:rPr>
        <w:t xml:space="preserve">; y, del otro, </w:t>
      </w:r>
      <w:r w:rsidR="0013752B" w:rsidRPr="00AA3DD2">
        <w:rPr>
          <w:rFonts w:ascii="Georgia" w:hAnsi="Georgia"/>
          <w:sz w:val="24"/>
          <w:szCs w:val="24"/>
        </w:rPr>
        <w:t xml:space="preserve">trasladan a la </w:t>
      </w:r>
      <w:r w:rsidR="00FD258D" w:rsidRPr="00AA3DD2">
        <w:rPr>
          <w:rFonts w:ascii="Georgia" w:hAnsi="Georgia"/>
          <w:sz w:val="24"/>
          <w:szCs w:val="24"/>
        </w:rPr>
        <w:t>sociedad en general</w:t>
      </w:r>
      <w:r w:rsidR="0013752B" w:rsidRPr="00AA3DD2">
        <w:rPr>
          <w:rFonts w:ascii="Georgia" w:hAnsi="Georgia"/>
          <w:sz w:val="24"/>
          <w:szCs w:val="24"/>
        </w:rPr>
        <w:t>, incluidas, las empresas privadas,</w:t>
      </w:r>
      <w:r w:rsidR="00FD258D" w:rsidRPr="00AA3DD2">
        <w:rPr>
          <w:rFonts w:ascii="Georgia" w:hAnsi="Georgia"/>
          <w:sz w:val="24"/>
          <w:szCs w:val="24"/>
        </w:rPr>
        <w:t xml:space="preserve"> el deber de: </w:t>
      </w:r>
      <w:r w:rsidR="00FD258D" w:rsidRPr="00AA3DD2">
        <w:rPr>
          <w:rFonts w:ascii="Georgia" w:hAnsi="Georgia"/>
          <w:i/>
          <w:sz w:val="24"/>
          <w:szCs w:val="24"/>
        </w:rPr>
        <w:t>“</w:t>
      </w:r>
      <w:r w:rsidR="00FD258D" w:rsidRPr="006A3181">
        <w:rPr>
          <w:rFonts w:ascii="Georgia" w:hAnsi="Georgia"/>
          <w:i/>
          <w:sz w:val="22"/>
          <w:szCs w:val="24"/>
        </w:rPr>
        <w:t>(…)</w:t>
      </w:r>
      <w:r w:rsidR="0013752B" w:rsidRPr="006A3181">
        <w:rPr>
          <w:rFonts w:ascii="Georgia" w:hAnsi="Georgia"/>
          <w:i/>
          <w:sz w:val="22"/>
          <w:szCs w:val="24"/>
        </w:rPr>
        <w:t xml:space="preserve"> </w:t>
      </w:r>
      <w:r w:rsidR="00FD258D" w:rsidRPr="006A3181">
        <w:rPr>
          <w:rFonts w:ascii="Georgia" w:hAnsi="Georgia"/>
          <w:i/>
          <w:sz w:val="22"/>
          <w:szCs w:val="24"/>
          <w:lang w:val="es-CO"/>
        </w:rPr>
        <w:t xml:space="preserve">4. Asumir la responsabilidad compartida de </w:t>
      </w:r>
      <w:r w:rsidR="00FD258D" w:rsidRPr="006A3181">
        <w:rPr>
          <w:rFonts w:ascii="Georgia" w:hAnsi="Georgia"/>
          <w:b/>
          <w:i/>
          <w:sz w:val="22"/>
          <w:szCs w:val="24"/>
          <w:lang w:val="es-CO"/>
        </w:rPr>
        <w:t>evitar y eliminar barreras</w:t>
      </w:r>
      <w:r w:rsidR="00FD258D" w:rsidRPr="006A3181">
        <w:rPr>
          <w:rFonts w:ascii="Georgia" w:hAnsi="Georgia"/>
          <w:i/>
          <w:sz w:val="22"/>
          <w:szCs w:val="24"/>
          <w:lang w:val="es-CO"/>
        </w:rPr>
        <w:t xml:space="preserve"> actitudinales, sociales, culturales, físicas, arquitectónicas, </w:t>
      </w:r>
      <w:r w:rsidR="00FD258D" w:rsidRPr="006A3181">
        <w:rPr>
          <w:rFonts w:ascii="Georgia" w:hAnsi="Georgia"/>
          <w:b/>
          <w:i/>
          <w:sz w:val="22"/>
          <w:szCs w:val="24"/>
          <w:lang w:val="es-CO"/>
        </w:rPr>
        <w:t>de comunicación</w:t>
      </w:r>
      <w:r w:rsidR="00FD258D" w:rsidRPr="006A3181">
        <w:rPr>
          <w:rFonts w:ascii="Georgia" w:hAnsi="Georgia"/>
          <w:i/>
          <w:sz w:val="22"/>
          <w:szCs w:val="24"/>
          <w:lang w:val="es-CO"/>
        </w:rPr>
        <w:t>, y de cualquier otro tipo, que impidan la efectiva participación de las personas con discapacidad y sus familias</w:t>
      </w:r>
      <w:r w:rsidR="0013752B" w:rsidRPr="006A3181">
        <w:rPr>
          <w:rFonts w:ascii="Georgia" w:hAnsi="Georgia"/>
          <w:i/>
          <w:sz w:val="22"/>
          <w:szCs w:val="24"/>
          <w:lang w:val="es-CO"/>
        </w:rPr>
        <w:t xml:space="preserve"> (…)</w:t>
      </w:r>
      <w:r w:rsidR="0013752B" w:rsidRPr="00AA3DD2">
        <w:rPr>
          <w:rFonts w:ascii="Georgia" w:hAnsi="Georgia"/>
          <w:i/>
          <w:sz w:val="24"/>
          <w:szCs w:val="24"/>
          <w:lang w:val="es-CO"/>
        </w:rPr>
        <w:t xml:space="preserve">” </w:t>
      </w:r>
      <w:r w:rsidR="0013752B" w:rsidRPr="00AA3DD2">
        <w:rPr>
          <w:rFonts w:ascii="Georgia" w:hAnsi="Georgia"/>
          <w:sz w:val="24"/>
          <w:szCs w:val="24"/>
          <w:lang w:val="es-CO"/>
        </w:rPr>
        <w:t>(Art.6º-4º, Ley 1618)</w:t>
      </w:r>
      <w:r w:rsidR="004A57C1" w:rsidRPr="00AA3DD2">
        <w:rPr>
          <w:rFonts w:ascii="Georgia" w:hAnsi="Georgia"/>
          <w:sz w:val="24"/>
          <w:szCs w:val="24"/>
          <w:lang w:val="es-CO"/>
        </w:rPr>
        <w:t xml:space="preserve"> (Negrilla extratextual)</w:t>
      </w:r>
      <w:r w:rsidR="00FD258D" w:rsidRPr="00AA3DD2">
        <w:rPr>
          <w:rFonts w:ascii="Georgia" w:hAnsi="Georgia"/>
          <w:sz w:val="24"/>
          <w:szCs w:val="24"/>
          <w:lang w:val="es-CO"/>
        </w:rPr>
        <w:t>.</w:t>
      </w:r>
    </w:p>
    <w:p w14:paraId="12BF04F4" w14:textId="452DD111" w:rsidR="0013752B" w:rsidRPr="00AA3DD2" w:rsidRDefault="0013752B" w:rsidP="00EF6D76">
      <w:pPr>
        <w:spacing w:line="276" w:lineRule="auto"/>
        <w:ind w:right="51"/>
        <w:jc w:val="both"/>
        <w:rPr>
          <w:rFonts w:ascii="Georgia" w:hAnsi="Georgia"/>
          <w:sz w:val="24"/>
          <w:szCs w:val="24"/>
          <w:lang w:val="es-CO"/>
        </w:rPr>
      </w:pPr>
    </w:p>
    <w:p w14:paraId="17020933" w14:textId="455BF6F1" w:rsidR="001F2F84" w:rsidRPr="00AA3DD2" w:rsidRDefault="0013752B" w:rsidP="00EF6D76">
      <w:pPr>
        <w:spacing w:line="276" w:lineRule="auto"/>
        <w:ind w:right="51"/>
        <w:jc w:val="both"/>
        <w:rPr>
          <w:rFonts w:ascii="Georgia" w:hAnsi="Georgia"/>
          <w:sz w:val="24"/>
          <w:szCs w:val="24"/>
          <w:lang w:val="es-CO"/>
        </w:rPr>
      </w:pPr>
      <w:r w:rsidRPr="00AA3DD2">
        <w:rPr>
          <w:rFonts w:ascii="Georgia" w:hAnsi="Georgia"/>
          <w:sz w:val="24"/>
          <w:szCs w:val="24"/>
          <w:lang w:val="es-CO"/>
        </w:rPr>
        <w:t xml:space="preserve">Sin duda, todo nuestro </w:t>
      </w:r>
      <w:r w:rsidR="005C2B3F" w:rsidRPr="00AA3DD2">
        <w:rPr>
          <w:rFonts w:ascii="Georgia" w:hAnsi="Georgia"/>
          <w:sz w:val="24"/>
          <w:szCs w:val="24"/>
          <w:lang w:val="es-CO"/>
        </w:rPr>
        <w:t xml:space="preserve">sistema de derecho positivo permite inferir razonablemente que todos los asociados son destinarios de los mandatos jurídicos, con independencia de que sean públicos o privados. </w:t>
      </w:r>
      <w:r w:rsidR="005C2B3F" w:rsidRPr="00AA3DD2">
        <w:rPr>
          <w:rFonts w:ascii="Georgia" w:hAnsi="Georgia"/>
          <w:sz w:val="24"/>
          <w:szCs w:val="24"/>
          <w:u w:val="single"/>
          <w:lang w:val="es-CO"/>
        </w:rPr>
        <w:t xml:space="preserve">El deber de solidaridad impone </w:t>
      </w:r>
      <w:r w:rsidR="001F2F84" w:rsidRPr="00AA3DD2">
        <w:rPr>
          <w:rFonts w:ascii="Georgia" w:hAnsi="Georgia"/>
          <w:sz w:val="24"/>
          <w:szCs w:val="24"/>
          <w:u w:val="single"/>
          <w:lang w:val="es-CO"/>
        </w:rPr>
        <w:t>garantizar el acceso de toda la población a los servicios ofrecidos</w:t>
      </w:r>
      <w:r w:rsidR="001F2F84" w:rsidRPr="00AA3DD2">
        <w:rPr>
          <w:rFonts w:ascii="Georgia" w:hAnsi="Georgia"/>
          <w:sz w:val="24"/>
          <w:szCs w:val="24"/>
          <w:lang w:val="es-CO"/>
        </w:rPr>
        <w:t xml:space="preserve">, por manera que debe imponerse a un particular como almacenes Éxito SA, que elimine cualquier </w:t>
      </w:r>
      <w:r w:rsidRPr="00AA3DD2">
        <w:rPr>
          <w:rFonts w:ascii="Georgia" w:hAnsi="Georgia"/>
          <w:sz w:val="24"/>
          <w:szCs w:val="24"/>
          <w:lang w:val="es-CO"/>
        </w:rPr>
        <w:t>barrer</w:t>
      </w:r>
      <w:r w:rsidR="001F2F84" w:rsidRPr="00AA3DD2">
        <w:rPr>
          <w:rFonts w:ascii="Georgia" w:hAnsi="Georgia"/>
          <w:sz w:val="24"/>
          <w:szCs w:val="24"/>
          <w:lang w:val="es-CO"/>
        </w:rPr>
        <w:t>a</w:t>
      </w:r>
      <w:r w:rsidRPr="00AA3DD2">
        <w:rPr>
          <w:rFonts w:ascii="Georgia" w:hAnsi="Georgia"/>
          <w:sz w:val="24"/>
          <w:szCs w:val="24"/>
          <w:lang w:val="es-CO"/>
        </w:rPr>
        <w:t xml:space="preserve"> </w:t>
      </w:r>
      <w:r w:rsidR="001F2F84" w:rsidRPr="00AA3DD2">
        <w:rPr>
          <w:rFonts w:ascii="Georgia" w:hAnsi="Georgia"/>
          <w:sz w:val="24"/>
          <w:szCs w:val="24"/>
          <w:lang w:val="es-CO"/>
        </w:rPr>
        <w:t xml:space="preserve">comunicativa que impida el acceso </w:t>
      </w:r>
      <w:r w:rsidR="00E0031B" w:rsidRPr="00AA3DD2">
        <w:rPr>
          <w:rFonts w:ascii="Georgia" w:hAnsi="Georgia"/>
          <w:sz w:val="24"/>
          <w:szCs w:val="24"/>
          <w:lang w:val="es-CO"/>
        </w:rPr>
        <w:t>del</w:t>
      </w:r>
      <w:r w:rsidR="005C2B3F" w:rsidRPr="00AA3DD2">
        <w:rPr>
          <w:rFonts w:ascii="Georgia" w:hAnsi="Georgia"/>
          <w:sz w:val="24"/>
          <w:szCs w:val="24"/>
          <w:lang w:val="es-CO"/>
        </w:rPr>
        <w:t xml:space="preserve"> colectivo con dificultad auditiva y/o visual</w:t>
      </w:r>
      <w:r w:rsidR="001F2F84" w:rsidRPr="00AA3DD2">
        <w:rPr>
          <w:rFonts w:ascii="Georgia" w:hAnsi="Georgia"/>
          <w:sz w:val="24"/>
          <w:szCs w:val="24"/>
          <w:lang w:val="es-CO"/>
        </w:rPr>
        <w:t>.</w:t>
      </w:r>
      <w:r w:rsidR="006437DE" w:rsidRPr="00AA3DD2">
        <w:rPr>
          <w:rFonts w:ascii="Georgia" w:hAnsi="Georgia"/>
          <w:sz w:val="24"/>
          <w:szCs w:val="24"/>
          <w:lang w:val="es-CO"/>
        </w:rPr>
        <w:t xml:space="preserve"> </w:t>
      </w:r>
    </w:p>
    <w:p w14:paraId="402C109C" w14:textId="77777777" w:rsidR="001F2F84" w:rsidRPr="00AA3DD2" w:rsidRDefault="001F2F84" w:rsidP="00EF6D76">
      <w:pPr>
        <w:spacing w:line="276" w:lineRule="auto"/>
        <w:ind w:right="51"/>
        <w:jc w:val="both"/>
        <w:rPr>
          <w:rFonts w:ascii="Georgia" w:hAnsi="Georgia"/>
          <w:sz w:val="24"/>
          <w:szCs w:val="24"/>
          <w:lang w:val="es-CO"/>
        </w:rPr>
      </w:pPr>
    </w:p>
    <w:p w14:paraId="0C7A7A9A" w14:textId="63D11078" w:rsidR="001F2F84" w:rsidRPr="00AA3DD2" w:rsidRDefault="001F2F84" w:rsidP="00EF6D76">
      <w:pPr>
        <w:spacing w:line="276" w:lineRule="auto"/>
        <w:ind w:right="51"/>
        <w:jc w:val="both"/>
        <w:rPr>
          <w:rFonts w:ascii="Georgia" w:hAnsi="Georgia"/>
          <w:sz w:val="24"/>
          <w:szCs w:val="24"/>
          <w:lang w:val="es-CO"/>
        </w:rPr>
      </w:pPr>
      <w:r w:rsidRPr="00AA3DD2">
        <w:rPr>
          <w:rFonts w:ascii="Georgia" w:hAnsi="Georgia"/>
          <w:sz w:val="24"/>
          <w:szCs w:val="24"/>
          <w:lang w:val="es-CO"/>
        </w:rPr>
        <w:t xml:space="preserve">La accesibilidad se traduce en la eliminación de la discriminación del grupo marginado que se comunica mediante métodos específicos desconocidos por el grueso de la población, </w:t>
      </w:r>
      <w:r w:rsidR="006437DE" w:rsidRPr="00AA3DD2">
        <w:rPr>
          <w:rFonts w:ascii="Georgia" w:hAnsi="Georgia"/>
          <w:sz w:val="24"/>
          <w:szCs w:val="24"/>
          <w:lang w:val="es-CO"/>
        </w:rPr>
        <w:t xml:space="preserve">entonces, </w:t>
      </w:r>
      <w:r w:rsidRPr="00AA3DD2">
        <w:rPr>
          <w:rFonts w:ascii="Georgia" w:hAnsi="Georgia"/>
          <w:sz w:val="24"/>
          <w:szCs w:val="24"/>
          <w:lang w:val="es-CO"/>
        </w:rPr>
        <w:t xml:space="preserve">el empleo de los medios de comunicación específicos fijados por </w:t>
      </w:r>
      <w:r w:rsidR="006437DE" w:rsidRPr="00AA3DD2">
        <w:rPr>
          <w:rFonts w:ascii="Georgia" w:hAnsi="Georgia"/>
          <w:sz w:val="24"/>
          <w:szCs w:val="24"/>
          <w:lang w:val="es-CO"/>
        </w:rPr>
        <w:t xml:space="preserve">el legislador </w:t>
      </w:r>
      <w:r w:rsidRPr="00AA3DD2">
        <w:rPr>
          <w:rFonts w:ascii="Georgia" w:hAnsi="Georgia"/>
          <w:sz w:val="24"/>
          <w:szCs w:val="24"/>
          <w:lang w:val="es-CO"/>
        </w:rPr>
        <w:t>constituyen la manera como la sociedad, consciente de aquellas limitaciones sensoriales, ofrece herramientas a estas personas para que participen de la vida social sin restricciones de ninguna índole.</w:t>
      </w:r>
    </w:p>
    <w:p w14:paraId="58315AD6" w14:textId="0A05934E" w:rsidR="001F2F84" w:rsidRPr="00AA3DD2" w:rsidRDefault="001F2F84" w:rsidP="00EF6D76">
      <w:pPr>
        <w:spacing w:line="276" w:lineRule="auto"/>
        <w:ind w:right="51"/>
        <w:jc w:val="both"/>
        <w:rPr>
          <w:rFonts w:ascii="Georgia" w:hAnsi="Georgia"/>
          <w:sz w:val="24"/>
          <w:szCs w:val="24"/>
          <w:lang w:val="es-CO"/>
        </w:rPr>
      </w:pPr>
    </w:p>
    <w:p w14:paraId="783647E4" w14:textId="6671C593" w:rsidR="001E254C" w:rsidRPr="00AA3DD2" w:rsidRDefault="002935D9" w:rsidP="00EF6D76">
      <w:pPr>
        <w:spacing w:line="276" w:lineRule="auto"/>
        <w:ind w:right="51"/>
        <w:jc w:val="both"/>
        <w:rPr>
          <w:rFonts w:ascii="Georgia" w:hAnsi="Georgia"/>
          <w:sz w:val="24"/>
          <w:szCs w:val="24"/>
        </w:rPr>
      </w:pPr>
      <w:r w:rsidRPr="00AA3DD2">
        <w:rPr>
          <w:rFonts w:ascii="Georgia" w:hAnsi="Georgia"/>
          <w:sz w:val="24"/>
          <w:szCs w:val="24"/>
        </w:rPr>
        <w:t>En síntesis, l</w:t>
      </w:r>
      <w:r w:rsidR="006437DE" w:rsidRPr="00AA3DD2">
        <w:rPr>
          <w:rFonts w:ascii="Georgia" w:hAnsi="Georgia"/>
          <w:sz w:val="24"/>
          <w:szCs w:val="24"/>
        </w:rPr>
        <w:t xml:space="preserve">a </w:t>
      </w:r>
      <w:r w:rsidR="00E0031B" w:rsidRPr="00AA3DD2">
        <w:rPr>
          <w:rFonts w:ascii="Georgia" w:hAnsi="Georgia"/>
          <w:sz w:val="24"/>
          <w:szCs w:val="24"/>
        </w:rPr>
        <w:t xml:space="preserve">interpretación restrictiva respecto de la </w:t>
      </w:r>
      <w:r w:rsidR="006437DE" w:rsidRPr="00AA3DD2">
        <w:rPr>
          <w:rFonts w:ascii="Georgia" w:hAnsi="Georgia"/>
          <w:sz w:val="24"/>
          <w:szCs w:val="24"/>
        </w:rPr>
        <w:t xml:space="preserve">obligación de garantizar la accesibilidad, desatiende la finalidad principal de los textos normativos regulatorios, que </w:t>
      </w:r>
      <w:r w:rsidR="006437DE" w:rsidRPr="00AA3DD2">
        <w:rPr>
          <w:rFonts w:ascii="Georgia" w:hAnsi="Georgia"/>
          <w:sz w:val="24"/>
          <w:szCs w:val="24"/>
          <w:u w:val="single"/>
        </w:rPr>
        <w:t>apunta a que todos las personas de la sociedad, sin importar sus condiciones particulares, específicamente, con alguna discapacidad, puedan ejercer sus derechos como cualquier otra persona que no tenga limitación alguna</w:t>
      </w:r>
      <w:r w:rsidRPr="00AA3DD2">
        <w:rPr>
          <w:rFonts w:ascii="Georgia" w:hAnsi="Georgia"/>
          <w:sz w:val="24"/>
          <w:szCs w:val="24"/>
        </w:rPr>
        <w:t>; y, es obligación d</w:t>
      </w:r>
      <w:r w:rsidR="00E0031B" w:rsidRPr="00AA3DD2">
        <w:rPr>
          <w:rFonts w:ascii="Georgia" w:hAnsi="Georgia"/>
          <w:sz w:val="24"/>
          <w:szCs w:val="24"/>
        </w:rPr>
        <w:t xml:space="preserve">el Estado y </w:t>
      </w:r>
      <w:r w:rsidRPr="00AA3DD2">
        <w:rPr>
          <w:rFonts w:ascii="Georgia" w:hAnsi="Georgia"/>
          <w:sz w:val="24"/>
          <w:szCs w:val="24"/>
        </w:rPr>
        <w:t xml:space="preserve">de </w:t>
      </w:r>
      <w:r w:rsidR="00E0031B" w:rsidRPr="00AA3DD2">
        <w:rPr>
          <w:rFonts w:ascii="Georgia" w:hAnsi="Georgia"/>
          <w:sz w:val="24"/>
          <w:szCs w:val="24"/>
        </w:rPr>
        <w:t>la</w:t>
      </w:r>
      <w:r w:rsidRPr="00AA3DD2">
        <w:rPr>
          <w:rFonts w:ascii="Georgia" w:hAnsi="Georgia"/>
          <w:sz w:val="24"/>
          <w:szCs w:val="24"/>
        </w:rPr>
        <w:t xml:space="preserve"> </w:t>
      </w:r>
      <w:r w:rsidR="00E0031B" w:rsidRPr="00AA3DD2">
        <w:rPr>
          <w:rFonts w:ascii="Georgia" w:hAnsi="Georgia"/>
          <w:sz w:val="24"/>
          <w:szCs w:val="24"/>
        </w:rPr>
        <w:t>sociedad en general procurar su materialización mediante la eliminación de cualquier barrera</w:t>
      </w:r>
      <w:r w:rsidRPr="00AA3DD2">
        <w:rPr>
          <w:rFonts w:ascii="Georgia" w:hAnsi="Georgia"/>
          <w:sz w:val="24"/>
          <w:szCs w:val="24"/>
        </w:rPr>
        <w:t xml:space="preserve"> </w:t>
      </w:r>
      <w:r w:rsidRPr="00AA3DD2">
        <w:rPr>
          <w:rFonts w:ascii="Georgia" w:hAnsi="Georgia" w:cs="Arial"/>
          <w:sz w:val="24"/>
          <w:szCs w:val="24"/>
        </w:rPr>
        <w:t>existente</w:t>
      </w:r>
      <w:r w:rsidR="00E0031B" w:rsidRPr="00AA3DD2">
        <w:rPr>
          <w:rFonts w:ascii="Georgia" w:hAnsi="Georgia"/>
          <w:sz w:val="24"/>
          <w:szCs w:val="24"/>
        </w:rPr>
        <w:t>.</w:t>
      </w:r>
      <w:r w:rsidRPr="00AA3DD2">
        <w:rPr>
          <w:rFonts w:ascii="Georgia" w:hAnsi="Georgia"/>
          <w:sz w:val="24"/>
          <w:szCs w:val="24"/>
        </w:rPr>
        <w:t xml:space="preserve"> </w:t>
      </w:r>
    </w:p>
    <w:p w14:paraId="680EB47F" w14:textId="77777777" w:rsidR="001E254C" w:rsidRPr="00AA3DD2" w:rsidRDefault="001E254C" w:rsidP="00EF6D76">
      <w:pPr>
        <w:spacing w:line="276" w:lineRule="auto"/>
        <w:ind w:right="51"/>
        <w:jc w:val="both"/>
        <w:rPr>
          <w:rFonts w:ascii="Georgia" w:hAnsi="Georgia"/>
          <w:sz w:val="24"/>
          <w:szCs w:val="24"/>
          <w:lang w:val="es-CO"/>
        </w:rPr>
      </w:pPr>
    </w:p>
    <w:p w14:paraId="44095A41" w14:textId="605A2BB5" w:rsidR="00281852" w:rsidRPr="00AA3DD2" w:rsidRDefault="00281852" w:rsidP="00EF6D76">
      <w:pPr>
        <w:spacing w:line="276" w:lineRule="auto"/>
        <w:ind w:right="51"/>
        <w:jc w:val="both"/>
        <w:rPr>
          <w:rFonts w:ascii="Georgia" w:hAnsi="Georgia"/>
          <w:sz w:val="24"/>
          <w:szCs w:val="24"/>
        </w:rPr>
      </w:pPr>
      <w:r w:rsidRPr="00AA3DD2">
        <w:rPr>
          <w:rFonts w:ascii="Georgia" w:hAnsi="Georgia"/>
          <w:sz w:val="24"/>
          <w:szCs w:val="24"/>
          <w:lang w:val="es-CO"/>
        </w:rPr>
        <w:t xml:space="preserve">En esta misma línea de pensamiento, con base en el método </w:t>
      </w:r>
      <w:r w:rsidRPr="00AA3DD2">
        <w:rPr>
          <w:rFonts w:ascii="Georgia" w:hAnsi="Georgia" w:cs="Arial"/>
          <w:sz w:val="24"/>
          <w:szCs w:val="24"/>
        </w:rPr>
        <w:t>teleológico</w:t>
      </w:r>
      <w:r w:rsidRPr="00AA3DD2">
        <w:rPr>
          <w:rStyle w:val="Refdenotaalpie"/>
          <w:rFonts w:ascii="Georgia" w:hAnsi="Georgia"/>
          <w:sz w:val="24"/>
          <w:szCs w:val="24"/>
        </w:rPr>
        <w:footnoteReference w:id="26"/>
      </w:r>
      <w:r w:rsidRPr="00AA3DD2">
        <w:rPr>
          <w:rFonts w:ascii="Georgia" w:hAnsi="Georgia" w:cs="Arial"/>
          <w:sz w:val="24"/>
          <w:szCs w:val="24"/>
        </w:rPr>
        <w:t xml:space="preserve">, se ha pronunciado otra la Sala de este mismo Tribunal, en </w:t>
      </w:r>
      <w:r w:rsidRPr="00AA3DD2">
        <w:rPr>
          <w:rFonts w:ascii="Georgia" w:hAnsi="Georgia"/>
          <w:sz w:val="24"/>
          <w:szCs w:val="24"/>
        </w:rPr>
        <w:t>reciente decisión</w:t>
      </w:r>
      <w:r w:rsidRPr="00AA3DD2">
        <w:rPr>
          <w:rStyle w:val="Refdenotaalpie"/>
          <w:rFonts w:ascii="Georgia" w:hAnsi="Georgia"/>
          <w:sz w:val="24"/>
          <w:szCs w:val="24"/>
        </w:rPr>
        <w:footnoteReference w:id="27"/>
      </w:r>
      <w:r w:rsidR="003F69EB" w:rsidRPr="00AA3DD2">
        <w:rPr>
          <w:rFonts w:ascii="Georgia" w:hAnsi="Georgia"/>
          <w:sz w:val="24"/>
          <w:szCs w:val="24"/>
        </w:rPr>
        <w:t xml:space="preserve"> que esta Sala Decisional comparte, </w:t>
      </w:r>
      <w:r w:rsidRPr="00AA3DD2">
        <w:rPr>
          <w:rFonts w:ascii="Georgia" w:hAnsi="Georgia"/>
          <w:sz w:val="24"/>
          <w:szCs w:val="24"/>
          <w:u w:val="single"/>
        </w:rPr>
        <w:t xml:space="preserve">en el entendido de que </w:t>
      </w:r>
      <w:r w:rsidR="003F69EB" w:rsidRPr="00AA3DD2">
        <w:rPr>
          <w:rFonts w:ascii="Georgia" w:hAnsi="Georgia"/>
          <w:sz w:val="24"/>
          <w:szCs w:val="24"/>
          <w:u w:val="single"/>
        </w:rPr>
        <w:t xml:space="preserve">la </w:t>
      </w:r>
      <w:r w:rsidRPr="00AA3DD2">
        <w:rPr>
          <w:rFonts w:ascii="Georgia" w:hAnsi="Georgia"/>
          <w:sz w:val="24"/>
          <w:szCs w:val="24"/>
          <w:u w:val="single"/>
        </w:rPr>
        <w:t xml:space="preserve">obligación de garantizar el derecho colectivo a la accesibilidad </w:t>
      </w:r>
      <w:r w:rsidR="003F69EB" w:rsidRPr="00AA3DD2">
        <w:rPr>
          <w:rFonts w:ascii="Georgia" w:hAnsi="Georgia"/>
          <w:sz w:val="24"/>
          <w:szCs w:val="24"/>
          <w:u w:val="single"/>
        </w:rPr>
        <w:t xml:space="preserve">también recae </w:t>
      </w:r>
      <w:r w:rsidRPr="00AA3DD2">
        <w:rPr>
          <w:rFonts w:ascii="Georgia" w:hAnsi="Georgia"/>
          <w:sz w:val="24"/>
          <w:szCs w:val="24"/>
          <w:u w:val="single"/>
        </w:rPr>
        <w:t xml:space="preserve">sobre </w:t>
      </w:r>
      <w:r w:rsidR="006E383E" w:rsidRPr="00AA3DD2">
        <w:rPr>
          <w:rFonts w:ascii="Georgia" w:hAnsi="Georgia"/>
          <w:sz w:val="24"/>
          <w:szCs w:val="24"/>
          <w:u w:val="single"/>
        </w:rPr>
        <w:t>los particulares con capacidad económica suficiente para asumir la carga</w:t>
      </w:r>
      <w:r w:rsidR="001E254C" w:rsidRPr="00AA3DD2">
        <w:rPr>
          <w:rFonts w:ascii="Georgia" w:hAnsi="Georgia"/>
          <w:sz w:val="24"/>
          <w:szCs w:val="24"/>
        </w:rPr>
        <w:t xml:space="preserve">: </w:t>
      </w:r>
    </w:p>
    <w:p w14:paraId="43AF4E06" w14:textId="77777777" w:rsidR="00281852" w:rsidRPr="00AA3DD2" w:rsidRDefault="00281852" w:rsidP="00EF6D76">
      <w:pPr>
        <w:spacing w:line="276" w:lineRule="auto"/>
        <w:ind w:right="51"/>
        <w:jc w:val="both"/>
        <w:rPr>
          <w:rFonts w:ascii="Georgia" w:hAnsi="Georgia"/>
          <w:i/>
          <w:iCs/>
          <w:sz w:val="24"/>
          <w:szCs w:val="24"/>
        </w:rPr>
      </w:pPr>
    </w:p>
    <w:p w14:paraId="6CF81D98" w14:textId="725B4EB1" w:rsidR="006437DE" w:rsidRPr="009753E4" w:rsidRDefault="001E254C" w:rsidP="009753E4">
      <w:pPr>
        <w:ind w:left="426" w:right="420"/>
        <w:jc w:val="both"/>
        <w:rPr>
          <w:rFonts w:ascii="Georgia" w:hAnsi="Georgia" w:cs="Arial"/>
          <w:iCs/>
          <w:sz w:val="22"/>
          <w:szCs w:val="24"/>
          <w:lang w:val="es-CO"/>
        </w:rPr>
      </w:pPr>
      <w:r w:rsidRPr="009753E4">
        <w:rPr>
          <w:rFonts w:ascii="Georgia" w:hAnsi="Georgia" w:cs="Arial"/>
          <w:iCs/>
          <w:sz w:val="22"/>
          <w:szCs w:val="24"/>
          <w:lang w:val="es-CO"/>
        </w:rPr>
        <w:t>… propio es concluir que las acciones afirmativas contenidas en el artículo 8º de la Ley 982 de 2005 en favor de las personas con hipoacusia, sordas o sordociegas, no solo son exigibles del Estado o de los particulares que prestan servicios públicos. También lo son de aquellas personas privadas que ofrecen “servicios al público”, expresión que en forma literal se introduce en el artículo citado, y encuentra soporte en los mismos instrumentos internacionales de protección de derechos de este especial grupo poblacional …</w:t>
      </w:r>
    </w:p>
    <w:p w14:paraId="1102D720" w14:textId="350395C2" w:rsidR="0071048B" w:rsidRPr="00AA3DD2" w:rsidRDefault="0071048B" w:rsidP="00EF6D76">
      <w:pPr>
        <w:spacing w:line="276" w:lineRule="auto"/>
        <w:ind w:right="51"/>
        <w:jc w:val="both"/>
        <w:rPr>
          <w:rFonts w:ascii="Georgia" w:hAnsi="Georgia"/>
          <w:sz w:val="24"/>
          <w:szCs w:val="24"/>
        </w:rPr>
      </w:pPr>
    </w:p>
    <w:p w14:paraId="6594F09E" w14:textId="4A1524A6" w:rsidR="0071048B" w:rsidRPr="00AA3DD2" w:rsidRDefault="006E383E" w:rsidP="00EF6D76">
      <w:pPr>
        <w:spacing w:line="276" w:lineRule="auto"/>
        <w:ind w:right="51"/>
        <w:jc w:val="both"/>
        <w:rPr>
          <w:rFonts w:ascii="Georgia" w:hAnsi="Georgia"/>
          <w:sz w:val="24"/>
          <w:szCs w:val="24"/>
        </w:rPr>
      </w:pPr>
      <w:r w:rsidRPr="00AA3DD2">
        <w:rPr>
          <w:rFonts w:ascii="Georgia" w:hAnsi="Georgia"/>
          <w:sz w:val="24"/>
          <w:szCs w:val="24"/>
        </w:rPr>
        <w:t>Sensato</w:t>
      </w:r>
      <w:r w:rsidR="003F69EB" w:rsidRPr="00AA3DD2">
        <w:rPr>
          <w:rFonts w:ascii="Georgia" w:hAnsi="Georgia"/>
          <w:sz w:val="24"/>
          <w:szCs w:val="24"/>
        </w:rPr>
        <w:t xml:space="preserve"> fue entonces </w:t>
      </w:r>
      <w:r w:rsidR="51A819CB" w:rsidRPr="00AA3DD2">
        <w:rPr>
          <w:rFonts w:ascii="Georgia" w:hAnsi="Georgia"/>
          <w:sz w:val="24"/>
          <w:szCs w:val="24"/>
        </w:rPr>
        <w:t>el raciocinio de primer grado, sin que el uso de sentencia de tutela de la CSJ constituya un errado discernimiento</w:t>
      </w:r>
      <w:r w:rsidR="318FEA4A" w:rsidRPr="00AA3DD2">
        <w:rPr>
          <w:rFonts w:ascii="Georgia" w:hAnsi="Georgia"/>
          <w:sz w:val="24"/>
          <w:szCs w:val="24"/>
        </w:rPr>
        <w:t>,</w:t>
      </w:r>
      <w:r w:rsidR="09F8C748" w:rsidRPr="00AA3DD2">
        <w:rPr>
          <w:rFonts w:ascii="Georgia" w:hAnsi="Georgia"/>
          <w:sz w:val="24"/>
          <w:szCs w:val="24"/>
        </w:rPr>
        <w:t xml:space="preserve"> como alega el recurrente</w:t>
      </w:r>
      <w:r w:rsidR="51A819CB" w:rsidRPr="00AA3DD2">
        <w:rPr>
          <w:rFonts w:ascii="Georgia" w:hAnsi="Georgia"/>
          <w:sz w:val="24"/>
          <w:szCs w:val="24"/>
        </w:rPr>
        <w:t xml:space="preserve">. Aun cuando fue impropio decir que la </w:t>
      </w:r>
      <w:r w:rsidR="51A819CB" w:rsidRPr="00AA3DD2">
        <w:rPr>
          <w:rFonts w:ascii="Georgia" w:hAnsi="Georgia"/>
          <w:sz w:val="24"/>
          <w:szCs w:val="24"/>
          <w:lang w:val="es-CO"/>
        </w:rPr>
        <w:t>STC-6926-2019 es precedente jurisprudencial vinculante</w:t>
      </w:r>
      <w:r w:rsidR="001A59D3" w:rsidRPr="00AA3DD2">
        <w:rPr>
          <w:rFonts w:ascii="Georgia" w:hAnsi="Georgia" w:cs="Arial"/>
          <w:spacing w:val="-3"/>
          <w:sz w:val="24"/>
          <w:szCs w:val="24"/>
          <w:vertAlign w:val="superscript"/>
          <w:lang w:eastAsia="es-MX"/>
        </w:rPr>
        <w:footnoteReference w:id="28"/>
      </w:r>
      <w:r w:rsidR="09F8C748" w:rsidRPr="00AA3DD2">
        <w:rPr>
          <w:rFonts w:ascii="Georgia" w:hAnsi="Georgia"/>
          <w:sz w:val="24"/>
          <w:szCs w:val="24"/>
          <w:lang w:val="es-CO"/>
        </w:rPr>
        <w:t xml:space="preserve">, pues se profirió en sede tutelar </w:t>
      </w:r>
      <w:r w:rsidR="09F8C748" w:rsidRPr="00AA3DD2">
        <w:rPr>
          <w:rFonts w:ascii="Georgia" w:eastAsia="Georgia" w:hAnsi="Georgia" w:cs="Georgia"/>
          <w:sz w:val="24"/>
          <w:szCs w:val="24"/>
          <w:lang w:val="es-CO"/>
        </w:rPr>
        <w:t>y</w:t>
      </w:r>
      <w:r w:rsidRPr="00AA3DD2">
        <w:rPr>
          <w:rFonts w:ascii="Georgia" w:eastAsia="Georgia" w:hAnsi="Georgia" w:cs="Georgia"/>
          <w:sz w:val="24"/>
          <w:szCs w:val="24"/>
          <w:lang w:val="es-CO"/>
        </w:rPr>
        <w:t xml:space="preserve"> </w:t>
      </w:r>
      <w:r w:rsidR="09F8C748" w:rsidRPr="00AA3DD2">
        <w:rPr>
          <w:rFonts w:ascii="Georgia" w:eastAsia="Georgia" w:hAnsi="Georgia" w:cs="Georgia"/>
          <w:sz w:val="24"/>
          <w:szCs w:val="24"/>
          <w:lang w:val="es-CO"/>
        </w:rPr>
        <w:t xml:space="preserve">emana de un </w:t>
      </w:r>
      <w:r w:rsidR="51A819CB" w:rsidRPr="00AA3DD2">
        <w:rPr>
          <w:rFonts w:ascii="Georgia" w:eastAsia="Georgia" w:hAnsi="Georgia" w:cs="Georgia"/>
          <w:sz w:val="24"/>
          <w:szCs w:val="24"/>
          <w:lang w:val="es-CO"/>
        </w:rPr>
        <w:t xml:space="preserve">órgano </w:t>
      </w:r>
      <w:r w:rsidR="09F8C748" w:rsidRPr="00AA3DD2">
        <w:rPr>
          <w:rFonts w:ascii="Georgia" w:eastAsia="Georgia" w:hAnsi="Georgia" w:cs="Georgia"/>
          <w:sz w:val="24"/>
          <w:szCs w:val="24"/>
          <w:lang w:val="es-CO"/>
        </w:rPr>
        <w:t xml:space="preserve">que no es el de </w:t>
      </w:r>
      <w:r w:rsidR="51A819CB" w:rsidRPr="00AA3DD2">
        <w:rPr>
          <w:rFonts w:ascii="Georgia" w:eastAsia="Georgia" w:hAnsi="Georgia" w:cs="Georgia"/>
          <w:sz w:val="24"/>
          <w:szCs w:val="24"/>
          <w:lang w:val="es-CO"/>
        </w:rPr>
        <w:t>cierre en materia</w:t>
      </w:r>
      <w:r w:rsidR="09F8C748" w:rsidRPr="00AA3DD2">
        <w:rPr>
          <w:rFonts w:ascii="Georgia" w:eastAsia="Georgia" w:hAnsi="Georgia" w:cs="Georgia"/>
          <w:sz w:val="24"/>
          <w:szCs w:val="24"/>
          <w:lang w:val="es-CO"/>
        </w:rPr>
        <w:t xml:space="preserve"> popular</w:t>
      </w:r>
      <w:r w:rsidR="001A59D3" w:rsidRPr="00AA3DD2">
        <w:rPr>
          <w:rFonts w:ascii="Georgia" w:eastAsia="Georgia" w:hAnsi="Georgia" w:cs="Georgia"/>
          <w:spacing w:val="-3"/>
          <w:sz w:val="24"/>
          <w:szCs w:val="24"/>
          <w:vertAlign w:val="superscript"/>
          <w:lang w:eastAsia="es-CO"/>
        </w:rPr>
        <w:footnoteReference w:id="29"/>
      </w:r>
      <w:r w:rsidR="09F8C748" w:rsidRPr="00AA3DD2">
        <w:rPr>
          <w:rFonts w:ascii="Georgia" w:eastAsia="Georgia" w:hAnsi="Georgia" w:cs="Georgia"/>
          <w:sz w:val="24"/>
          <w:szCs w:val="24"/>
          <w:lang w:val="es-CO"/>
        </w:rPr>
        <w:t>, era pasible de usarse como criterio auxiliar</w:t>
      </w:r>
      <w:r w:rsidR="001A59D3" w:rsidRPr="00AA3DD2">
        <w:rPr>
          <w:rStyle w:val="Refdenotaalpie"/>
          <w:rFonts w:ascii="Georgia" w:eastAsia="Georgia" w:hAnsi="Georgia" w:cs="Georgia"/>
          <w:sz w:val="24"/>
          <w:szCs w:val="24"/>
        </w:rPr>
        <w:footnoteReference w:id="30"/>
      </w:r>
      <w:r w:rsidR="09F8C748" w:rsidRPr="00AA3DD2">
        <w:rPr>
          <w:rFonts w:ascii="Georgia" w:eastAsia="Georgia" w:hAnsi="Georgia" w:cs="Georgia"/>
          <w:sz w:val="24"/>
          <w:szCs w:val="24"/>
          <w:lang w:val="es-CO"/>
        </w:rPr>
        <w:t xml:space="preserve"> </w:t>
      </w:r>
      <w:r w:rsidR="09F8C748" w:rsidRPr="00AA3DD2">
        <w:rPr>
          <w:rFonts w:ascii="Georgia" w:eastAsia="Georgia" w:hAnsi="Georgia" w:cs="Georgia"/>
          <w:sz w:val="24"/>
          <w:szCs w:val="24"/>
        </w:rPr>
        <w:t xml:space="preserve">porque el razonamiento allí vertido se acompasa con el expuesto por esta Sala sobre el propósito del </w:t>
      </w:r>
      <w:r w:rsidR="09F8C748" w:rsidRPr="00AA3DD2">
        <w:rPr>
          <w:rFonts w:ascii="Georgia" w:hAnsi="Georgia"/>
          <w:sz w:val="24"/>
          <w:szCs w:val="24"/>
        </w:rPr>
        <w:t>ordenamiento sustancial.</w:t>
      </w:r>
    </w:p>
    <w:p w14:paraId="16F78260" w14:textId="77777777" w:rsidR="00F25E59" w:rsidRPr="00AA3DD2" w:rsidRDefault="00F25E59" w:rsidP="00EF6D76">
      <w:pPr>
        <w:spacing w:line="276" w:lineRule="auto"/>
        <w:ind w:right="51"/>
        <w:jc w:val="both"/>
        <w:rPr>
          <w:rFonts w:ascii="Georgia" w:hAnsi="Georgia"/>
          <w:sz w:val="24"/>
          <w:szCs w:val="24"/>
        </w:rPr>
      </w:pPr>
    </w:p>
    <w:p w14:paraId="2A9CA449" w14:textId="33958528" w:rsidR="004B0D17" w:rsidRPr="00AA3DD2" w:rsidRDefault="09F8C748" w:rsidP="00EF6D76">
      <w:pPr>
        <w:pStyle w:val="Prrafodelista"/>
        <w:tabs>
          <w:tab w:val="left" w:pos="284"/>
        </w:tabs>
        <w:spacing w:line="276" w:lineRule="auto"/>
        <w:ind w:left="0"/>
        <w:jc w:val="both"/>
        <w:textAlignment w:val="baseline"/>
        <w:rPr>
          <w:rFonts w:ascii="Georgia" w:hAnsi="Georgia" w:cs="Arial"/>
          <w:sz w:val="24"/>
          <w:szCs w:val="24"/>
          <w:lang w:val="es-CO"/>
        </w:rPr>
      </w:pPr>
      <w:r w:rsidRPr="00AA3DD2">
        <w:rPr>
          <w:rFonts w:ascii="Georgia" w:hAnsi="Georgia"/>
          <w:b/>
          <w:bCs/>
          <w:sz w:val="24"/>
          <w:szCs w:val="24"/>
          <w:lang w:val="es-CO"/>
        </w:rPr>
        <w:t xml:space="preserve">(iii) </w:t>
      </w:r>
      <w:r w:rsidRPr="00AA3DD2">
        <w:rPr>
          <w:rFonts w:ascii="Georgia" w:hAnsi="Georgia" w:cs="Arial"/>
          <w:sz w:val="24"/>
          <w:szCs w:val="24"/>
          <w:lang w:val="es-CO"/>
        </w:rPr>
        <w:t>La inactividad probatoria del actor no impid</w:t>
      </w:r>
      <w:r w:rsidR="4BBBFCD8" w:rsidRPr="00AA3DD2">
        <w:rPr>
          <w:rFonts w:ascii="Georgia" w:hAnsi="Georgia" w:cs="Arial"/>
          <w:sz w:val="24"/>
          <w:szCs w:val="24"/>
          <w:lang w:val="es-CO"/>
        </w:rPr>
        <w:t>ió</w:t>
      </w:r>
      <w:r w:rsidRPr="00AA3DD2">
        <w:rPr>
          <w:rFonts w:ascii="Georgia" w:hAnsi="Georgia" w:cs="Arial"/>
          <w:sz w:val="24"/>
          <w:szCs w:val="24"/>
          <w:lang w:val="es-CO"/>
        </w:rPr>
        <w:t xml:space="preserve"> verificar la amenaza de los derechos como consecuencia procesal propia de la ausencia de defensa oportuna de la parte accionada.</w:t>
      </w:r>
    </w:p>
    <w:p w14:paraId="0B68265C" w14:textId="77777777" w:rsidR="003643E8" w:rsidRPr="00AA3DD2" w:rsidRDefault="003643E8" w:rsidP="00EF6D76">
      <w:pPr>
        <w:pStyle w:val="Prrafodelista"/>
        <w:tabs>
          <w:tab w:val="left" w:pos="284"/>
        </w:tabs>
        <w:spacing w:line="276" w:lineRule="auto"/>
        <w:ind w:left="0"/>
        <w:jc w:val="both"/>
        <w:textAlignment w:val="baseline"/>
        <w:rPr>
          <w:rFonts w:ascii="Georgia" w:hAnsi="Georgia"/>
          <w:sz w:val="24"/>
          <w:szCs w:val="24"/>
          <w:lang w:val="es-CO"/>
        </w:rPr>
      </w:pPr>
    </w:p>
    <w:p w14:paraId="2D17CD3A" w14:textId="5712E5C8" w:rsidR="0039387C" w:rsidRPr="00AA3DD2" w:rsidRDefault="77F39D07" w:rsidP="00EF6D76">
      <w:pPr>
        <w:tabs>
          <w:tab w:val="left" w:pos="284"/>
        </w:tabs>
        <w:spacing w:line="276" w:lineRule="auto"/>
        <w:jc w:val="both"/>
        <w:rPr>
          <w:rFonts w:ascii="Georgia" w:hAnsi="Georgia" w:cs="Arial"/>
          <w:sz w:val="24"/>
          <w:szCs w:val="24"/>
          <w:lang w:val="es-CO"/>
        </w:rPr>
      </w:pPr>
      <w:r w:rsidRPr="00AA3DD2">
        <w:rPr>
          <w:rFonts w:ascii="Georgia" w:hAnsi="Georgia"/>
          <w:sz w:val="24"/>
          <w:szCs w:val="24"/>
          <w:lang w:val="es-CO"/>
        </w:rPr>
        <w:lastRenderedPageBreak/>
        <w:t xml:space="preserve">La presunción de certeza sobre los hechos. </w:t>
      </w:r>
      <w:r w:rsidR="2389A9B2" w:rsidRPr="00AA3DD2">
        <w:rPr>
          <w:rFonts w:ascii="Georgia" w:hAnsi="Georgia" w:cs="Arial"/>
          <w:sz w:val="24"/>
          <w:szCs w:val="24"/>
          <w:lang w:val="es-CO"/>
        </w:rPr>
        <w:t xml:space="preserve">Sobre la </w:t>
      </w:r>
      <w:r w:rsidR="03D42A71" w:rsidRPr="00AA3DD2">
        <w:rPr>
          <w:rFonts w:ascii="Georgia" w:hAnsi="Georgia" w:cs="Arial"/>
          <w:sz w:val="24"/>
          <w:szCs w:val="24"/>
          <w:lang w:val="es-CO"/>
        </w:rPr>
        <w:t xml:space="preserve">inexistencia </w:t>
      </w:r>
      <w:r w:rsidR="2389A9B2" w:rsidRPr="00AA3DD2">
        <w:rPr>
          <w:rFonts w:ascii="Georgia" w:hAnsi="Georgia" w:cs="Arial"/>
          <w:sz w:val="24"/>
          <w:szCs w:val="24"/>
          <w:lang w:val="es-CO"/>
        </w:rPr>
        <w:t xml:space="preserve">de pruebas </w:t>
      </w:r>
      <w:r w:rsidR="03D42A71" w:rsidRPr="00AA3DD2">
        <w:rPr>
          <w:rFonts w:ascii="Georgia" w:hAnsi="Georgia" w:cs="Arial"/>
          <w:sz w:val="24"/>
          <w:szCs w:val="24"/>
          <w:lang w:val="es-CO"/>
        </w:rPr>
        <w:t xml:space="preserve">del </w:t>
      </w:r>
      <w:r w:rsidR="2389A9B2" w:rsidRPr="00AA3DD2">
        <w:rPr>
          <w:rFonts w:ascii="Georgia" w:hAnsi="Georgia" w:cs="Arial"/>
          <w:sz w:val="24"/>
          <w:szCs w:val="24"/>
          <w:lang w:val="es-CO"/>
        </w:rPr>
        <w:t xml:space="preserve">hecho amenazante endilgado, </w:t>
      </w:r>
      <w:r w:rsidR="03D42A71" w:rsidRPr="00AA3DD2">
        <w:rPr>
          <w:rFonts w:ascii="Georgia" w:hAnsi="Georgia" w:cs="Arial"/>
          <w:sz w:val="24"/>
          <w:szCs w:val="24"/>
          <w:lang w:val="es-CO"/>
        </w:rPr>
        <w:t>fundado en el incumplimiento de la carga procesal por</w:t>
      </w:r>
      <w:r w:rsidR="357A3A65" w:rsidRPr="00AA3DD2">
        <w:rPr>
          <w:rFonts w:ascii="Georgia" w:hAnsi="Georgia" w:cs="Arial"/>
          <w:sz w:val="24"/>
          <w:szCs w:val="24"/>
          <w:lang w:val="es-CO"/>
        </w:rPr>
        <w:t xml:space="preserve"> </w:t>
      </w:r>
      <w:r w:rsidR="03D42A71" w:rsidRPr="00AA3DD2">
        <w:rPr>
          <w:rFonts w:ascii="Georgia" w:hAnsi="Georgia" w:cs="Arial"/>
          <w:sz w:val="24"/>
          <w:szCs w:val="24"/>
          <w:lang w:val="es-CO"/>
        </w:rPr>
        <w:t>la parte interesada (A</w:t>
      </w:r>
      <w:r w:rsidRPr="00AA3DD2">
        <w:rPr>
          <w:rFonts w:ascii="Georgia" w:hAnsi="Georgia" w:cs="Arial"/>
          <w:sz w:val="24"/>
          <w:szCs w:val="24"/>
          <w:lang w:val="es-CO"/>
        </w:rPr>
        <w:t>rt</w:t>
      </w:r>
      <w:r w:rsidR="03D42A71" w:rsidRPr="00AA3DD2">
        <w:rPr>
          <w:rFonts w:ascii="Georgia" w:hAnsi="Georgia" w:cs="Arial"/>
          <w:sz w:val="24"/>
          <w:szCs w:val="24"/>
          <w:lang w:val="es-CO"/>
        </w:rPr>
        <w:t>.</w:t>
      </w:r>
      <w:r w:rsidRPr="00AA3DD2">
        <w:rPr>
          <w:rFonts w:ascii="Georgia" w:hAnsi="Georgia" w:cs="Arial"/>
          <w:sz w:val="24"/>
          <w:szCs w:val="24"/>
          <w:lang w:val="es-CO"/>
        </w:rPr>
        <w:t>30, Ley 472</w:t>
      </w:r>
      <w:r w:rsidR="03D42A71" w:rsidRPr="00AA3DD2">
        <w:rPr>
          <w:rFonts w:ascii="Georgia" w:hAnsi="Georgia" w:cs="Arial"/>
          <w:sz w:val="24"/>
          <w:szCs w:val="24"/>
          <w:lang w:val="es-CO"/>
        </w:rPr>
        <w:t xml:space="preserve">), basta reseñar que </w:t>
      </w:r>
      <w:r w:rsidR="357A3A65" w:rsidRPr="00AA3DD2">
        <w:rPr>
          <w:rFonts w:ascii="Georgia" w:hAnsi="Georgia" w:cs="Arial"/>
          <w:sz w:val="24"/>
          <w:szCs w:val="24"/>
          <w:lang w:val="es-CO"/>
        </w:rPr>
        <w:t xml:space="preserve">la </w:t>
      </w:r>
      <w:r w:rsidR="03D42A71" w:rsidRPr="00AA3DD2">
        <w:rPr>
          <w:rFonts w:ascii="Georgia" w:hAnsi="Georgia" w:cs="Arial"/>
          <w:sz w:val="24"/>
          <w:szCs w:val="24"/>
          <w:lang w:val="es-CO"/>
        </w:rPr>
        <w:t xml:space="preserve">evidente inactividad probatoria, es circunstancia inane e insuficiente para la derruir la sentencia de primer grado, por la potísima razón de que la falta de contestación hace presumir como ciertos los supuestos facticos imputados. </w:t>
      </w:r>
    </w:p>
    <w:p w14:paraId="1111F89F" w14:textId="77777777" w:rsidR="0039387C" w:rsidRPr="00AA3DD2" w:rsidRDefault="0039387C" w:rsidP="00EF6D76">
      <w:pPr>
        <w:spacing w:line="276" w:lineRule="auto"/>
        <w:jc w:val="both"/>
        <w:rPr>
          <w:rFonts w:ascii="Georgia" w:hAnsi="Georgia" w:cs="Arial"/>
          <w:sz w:val="24"/>
          <w:szCs w:val="24"/>
          <w:lang w:val="es-CO"/>
        </w:rPr>
      </w:pPr>
    </w:p>
    <w:p w14:paraId="03B8D413" w14:textId="0CDC7485" w:rsidR="00776BF8" w:rsidRPr="00AA3DD2" w:rsidRDefault="0039387C" w:rsidP="00EF6D76">
      <w:pPr>
        <w:spacing w:line="276" w:lineRule="auto"/>
        <w:jc w:val="both"/>
        <w:rPr>
          <w:rFonts w:ascii="Georgia" w:hAnsi="Georgia" w:cs="Arial"/>
          <w:sz w:val="24"/>
          <w:szCs w:val="24"/>
          <w:lang w:val="es-CO"/>
        </w:rPr>
      </w:pPr>
      <w:r w:rsidRPr="00AA3DD2">
        <w:rPr>
          <w:rFonts w:ascii="Georgia" w:hAnsi="Georgia" w:cs="Arial"/>
          <w:sz w:val="24"/>
          <w:szCs w:val="24"/>
          <w:lang w:val="es-CO"/>
        </w:rPr>
        <w:t xml:space="preserve">El encausado pretirió pronunciarse sobre los hechos y </w:t>
      </w:r>
      <w:r w:rsidR="00776BF8" w:rsidRPr="00AA3DD2">
        <w:rPr>
          <w:rFonts w:ascii="Georgia" w:hAnsi="Georgia" w:cs="Arial"/>
          <w:sz w:val="24"/>
          <w:szCs w:val="24"/>
          <w:lang w:val="es-CO"/>
        </w:rPr>
        <w:t>excepcionar</w:t>
      </w:r>
      <w:r w:rsidR="0068270F" w:rsidRPr="00AA3DD2">
        <w:rPr>
          <w:rFonts w:ascii="Georgia" w:hAnsi="Georgia" w:cs="Arial"/>
          <w:sz w:val="24"/>
          <w:szCs w:val="24"/>
          <w:lang w:val="es-CO"/>
        </w:rPr>
        <w:t xml:space="preserve"> (Cuaderno No.1, </w:t>
      </w:r>
      <w:proofErr w:type="spellStart"/>
      <w:r w:rsidR="0068270F" w:rsidRPr="00AA3DD2">
        <w:rPr>
          <w:rFonts w:ascii="Georgia" w:hAnsi="Georgia" w:cs="Arial"/>
          <w:sz w:val="24"/>
          <w:szCs w:val="24"/>
          <w:lang w:val="es-CO"/>
        </w:rPr>
        <w:t>pdf</w:t>
      </w:r>
      <w:proofErr w:type="spellEnd"/>
      <w:r w:rsidR="0068270F" w:rsidRPr="00AA3DD2">
        <w:rPr>
          <w:rFonts w:ascii="Georgia" w:hAnsi="Georgia" w:cs="Arial"/>
          <w:sz w:val="24"/>
          <w:szCs w:val="24"/>
          <w:lang w:val="es-CO"/>
        </w:rPr>
        <w:t xml:space="preserve"> No.20)</w:t>
      </w:r>
      <w:r w:rsidR="00776BF8" w:rsidRPr="00AA3DD2">
        <w:rPr>
          <w:rFonts w:ascii="Georgia" w:hAnsi="Georgia" w:cs="Arial"/>
          <w:sz w:val="24"/>
          <w:szCs w:val="24"/>
          <w:lang w:val="es-CO"/>
        </w:rPr>
        <w:t xml:space="preserve">, y como quiera que la ausencia en sus instalaciones </w:t>
      </w:r>
      <w:r w:rsidRPr="00AA3DD2">
        <w:rPr>
          <w:rFonts w:ascii="Georgia" w:hAnsi="Georgia" w:cs="Arial"/>
          <w:sz w:val="24"/>
          <w:szCs w:val="24"/>
          <w:lang w:val="es-CO"/>
        </w:rPr>
        <w:t xml:space="preserve">de intérprete y de guía intérprete </w:t>
      </w:r>
      <w:r w:rsidR="00776BF8" w:rsidRPr="00AA3DD2">
        <w:rPr>
          <w:rFonts w:ascii="Georgia" w:hAnsi="Georgia" w:cs="Arial"/>
          <w:sz w:val="24"/>
          <w:szCs w:val="24"/>
          <w:lang w:val="es-CO"/>
        </w:rPr>
        <w:t>para facilitar la comunicación de las personas protegidas es pasible de confesión, se presume cierta, al tenor de los artículos 96-2º y 97, CGP. Esta tesis se refuerza con los argumentos expuestos en el recurso, puesto que revelan el palmario interés en rehuir la obligación legal. Así las cosas, se colige que amenaza el derecho colectivo invocado y deberá conjurarla.</w:t>
      </w:r>
    </w:p>
    <w:p w14:paraId="013D67F2" w14:textId="047252EF" w:rsidR="00776BF8" w:rsidRPr="00AA3DD2" w:rsidRDefault="00776BF8" w:rsidP="00EF6D76">
      <w:pPr>
        <w:spacing w:line="276" w:lineRule="auto"/>
        <w:jc w:val="both"/>
        <w:rPr>
          <w:rFonts w:ascii="Georgia" w:hAnsi="Georgia" w:cs="Arial"/>
          <w:sz w:val="24"/>
          <w:szCs w:val="24"/>
          <w:lang w:val="es-CO"/>
        </w:rPr>
      </w:pPr>
    </w:p>
    <w:p w14:paraId="30E44EC0" w14:textId="442EC78E" w:rsidR="00CE3B33" w:rsidRPr="00AA3DD2" w:rsidRDefault="4BBBFCD8" w:rsidP="00EF6D76">
      <w:pPr>
        <w:spacing w:line="276" w:lineRule="auto"/>
        <w:jc w:val="both"/>
        <w:rPr>
          <w:rFonts w:ascii="Georgia" w:hAnsi="Georgia" w:cs="Arial"/>
          <w:sz w:val="24"/>
          <w:szCs w:val="24"/>
          <w:lang w:val="es-CO"/>
        </w:rPr>
      </w:pPr>
      <w:r w:rsidRPr="00AA3DD2">
        <w:rPr>
          <w:rFonts w:ascii="Georgia" w:hAnsi="Georgia" w:cs="Arial"/>
          <w:b/>
          <w:bCs/>
          <w:sz w:val="24"/>
          <w:szCs w:val="24"/>
          <w:lang w:val="es-CO"/>
        </w:rPr>
        <w:t xml:space="preserve">(iv) </w:t>
      </w:r>
      <w:r w:rsidRPr="00AA3DD2">
        <w:rPr>
          <w:rFonts w:ascii="Georgia" w:hAnsi="Georgia" w:cs="Arial"/>
          <w:sz w:val="24"/>
          <w:szCs w:val="24"/>
          <w:lang w:val="es-CO"/>
        </w:rPr>
        <w:t>La existencia de métodos tecnológicos adicionales de comunicación no suple plenamente la presencia física del guía experto que, entre otras cosas, ayuda a las personas con discapacidad en el desplazamiento al interior de la sucursal de la accionada.</w:t>
      </w:r>
    </w:p>
    <w:p w14:paraId="09623E6A" w14:textId="77777777" w:rsidR="00CE3B33" w:rsidRPr="00AA3DD2" w:rsidRDefault="00CE3B33" w:rsidP="00EF6D76">
      <w:pPr>
        <w:spacing w:line="276" w:lineRule="auto"/>
        <w:jc w:val="both"/>
        <w:rPr>
          <w:rFonts w:ascii="Georgia" w:hAnsi="Georgia" w:cs="Arial"/>
          <w:sz w:val="24"/>
          <w:szCs w:val="24"/>
          <w:lang w:val="es-CO"/>
        </w:rPr>
      </w:pPr>
    </w:p>
    <w:p w14:paraId="078068AF" w14:textId="4EC274E6" w:rsidR="0058222F" w:rsidRPr="00AA3DD2" w:rsidRDefault="759696EE" w:rsidP="00EF6D76">
      <w:pPr>
        <w:tabs>
          <w:tab w:val="left" w:pos="284"/>
        </w:tabs>
        <w:spacing w:line="276" w:lineRule="auto"/>
        <w:ind w:right="51"/>
        <w:jc w:val="both"/>
        <w:rPr>
          <w:rFonts w:ascii="Georgia" w:hAnsi="Georgia" w:cs="Arial"/>
          <w:sz w:val="24"/>
          <w:szCs w:val="24"/>
        </w:rPr>
      </w:pPr>
      <w:r w:rsidRPr="00AA3DD2">
        <w:rPr>
          <w:rFonts w:ascii="Georgia" w:hAnsi="Georgia"/>
          <w:sz w:val="24"/>
          <w:szCs w:val="24"/>
          <w:lang w:val="es-CO"/>
        </w:rPr>
        <w:t>Las herramientas de interlocución. Respecto a la contra</w:t>
      </w:r>
      <w:r w:rsidR="54FB3EF7" w:rsidRPr="00AA3DD2">
        <w:rPr>
          <w:rFonts w:ascii="Georgia" w:hAnsi="Georgia"/>
          <w:sz w:val="24"/>
          <w:szCs w:val="24"/>
          <w:lang w:val="es-CO"/>
        </w:rPr>
        <w:t>tac</w:t>
      </w:r>
      <w:r w:rsidRPr="00AA3DD2">
        <w:rPr>
          <w:rFonts w:ascii="Georgia" w:hAnsi="Georgia"/>
          <w:sz w:val="24"/>
          <w:szCs w:val="24"/>
          <w:lang w:val="es-CO"/>
        </w:rPr>
        <w:t xml:space="preserve">ión de los reseñados profesionales, cierto es que el artículo 8º, Ley 982, autoriza que el servicio se </w:t>
      </w:r>
      <w:r w:rsidRPr="00AA3DD2">
        <w:rPr>
          <w:rFonts w:ascii="Georgia" w:hAnsi="Georgia" w:cs="Arial"/>
          <w:sz w:val="24"/>
          <w:szCs w:val="24"/>
          <w:lang w:val="es-CO"/>
        </w:rPr>
        <w:t xml:space="preserve">brinde: </w:t>
      </w:r>
      <w:r w:rsidRPr="00AA3DD2">
        <w:rPr>
          <w:rFonts w:ascii="Georgia" w:hAnsi="Georgia" w:cs="Arial"/>
          <w:i/>
          <w:iCs/>
          <w:sz w:val="24"/>
          <w:szCs w:val="24"/>
          <w:lang w:val="es-CO"/>
        </w:rPr>
        <w:t>“</w:t>
      </w:r>
      <w:r w:rsidRPr="006A3181">
        <w:rPr>
          <w:rFonts w:ascii="Georgia" w:hAnsi="Georgia" w:cs="Arial"/>
          <w:i/>
          <w:iCs/>
          <w:sz w:val="22"/>
          <w:szCs w:val="24"/>
          <w:lang w:val="es-CO"/>
        </w:rPr>
        <w:t xml:space="preserve">(…) </w:t>
      </w:r>
      <w:r w:rsidRPr="006A3181">
        <w:rPr>
          <w:rFonts w:ascii="Georgia" w:hAnsi="Georgia" w:cs="Arial"/>
          <w:i/>
          <w:iCs/>
          <w:sz w:val="22"/>
          <w:szCs w:val="24"/>
        </w:rPr>
        <w:t xml:space="preserve">de manera directa o </w:t>
      </w:r>
      <w:r w:rsidRPr="006A3181">
        <w:rPr>
          <w:rFonts w:ascii="Georgia" w:hAnsi="Georgia" w:cs="Arial"/>
          <w:i/>
          <w:iCs/>
          <w:sz w:val="22"/>
          <w:szCs w:val="24"/>
          <w:u w:val="single"/>
        </w:rPr>
        <w:t>mediante convenios con organismos</w:t>
      </w:r>
      <w:r w:rsidRPr="006A3181">
        <w:rPr>
          <w:rFonts w:ascii="Georgia" w:hAnsi="Georgia" w:cs="Arial"/>
          <w:i/>
          <w:iCs/>
          <w:sz w:val="22"/>
          <w:szCs w:val="24"/>
        </w:rPr>
        <w:t xml:space="preserve"> (…)</w:t>
      </w:r>
      <w:r w:rsidRPr="00AA3DD2">
        <w:rPr>
          <w:rFonts w:ascii="Georgia" w:hAnsi="Georgia" w:cs="Arial"/>
          <w:i/>
          <w:iCs/>
          <w:sz w:val="24"/>
          <w:szCs w:val="24"/>
        </w:rPr>
        <w:t>”</w:t>
      </w:r>
      <w:r w:rsidR="3248581F" w:rsidRPr="00AA3DD2">
        <w:rPr>
          <w:rFonts w:ascii="Georgia" w:hAnsi="Georgia" w:cs="Arial"/>
          <w:sz w:val="24"/>
          <w:szCs w:val="24"/>
        </w:rPr>
        <w:t xml:space="preserve">, </w:t>
      </w:r>
      <w:proofErr w:type="spellStart"/>
      <w:r w:rsidR="3248581F" w:rsidRPr="00AA3DD2">
        <w:rPr>
          <w:rFonts w:ascii="Georgia" w:hAnsi="Georgia" w:cs="Arial"/>
          <w:sz w:val="24"/>
          <w:szCs w:val="24"/>
        </w:rPr>
        <w:t>mas</w:t>
      </w:r>
      <w:proofErr w:type="spellEnd"/>
      <w:r w:rsidR="3248581F" w:rsidRPr="00AA3DD2">
        <w:rPr>
          <w:rFonts w:ascii="Georgia" w:hAnsi="Georgia" w:cs="Arial"/>
          <w:sz w:val="24"/>
          <w:szCs w:val="24"/>
        </w:rPr>
        <w:t xml:space="preserve"> en modo alguno permite que en </w:t>
      </w:r>
      <w:r w:rsidR="057606D3" w:rsidRPr="00AA3DD2">
        <w:rPr>
          <w:rFonts w:ascii="Georgia" w:hAnsi="Georgia" w:cs="Arial"/>
          <w:sz w:val="24"/>
          <w:szCs w:val="24"/>
        </w:rPr>
        <w:t xml:space="preserve">el inmueble </w:t>
      </w:r>
      <w:r w:rsidR="3248581F" w:rsidRPr="00AA3DD2">
        <w:rPr>
          <w:rFonts w:ascii="Georgia" w:hAnsi="Georgia" w:cs="Arial"/>
          <w:sz w:val="24"/>
          <w:szCs w:val="24"/>
        </w:rPr>
        <w:t xml:space="preserve">no se cuente con persona alguna que brinde el servicio. Realmente la norma refiere la posibilidad de que se ofrezca directamente por la encausada o por intermedio de otra entidad. </w:t>
      </w:r>
    </w:p>
    <w:p w14:paraId="08BDFC9B" w14:textId="77777777" w:rsidR="0058222F" w:rsidRPr="00AA3DD2" w:rsidRDefault="0058222F" w:rsidP="00EF6D76">
      <w:pPr>
        <w:spacing w:line="276" w:lineRule="auto"/>
        <w:ind w:right="51"/>
        <w:jc w:val="both"/>
        <w:rPr>
          <w:rFonts w:ascii="Georgia" w:hAnsi="Georgia" w:cs="Arial"/>
          <w:sz w:val="24"/>
          <w:szCs w:val="24"/>
        </w:rPr>
      </w:pPr>
    </w:p>
    <w:p w14:paraId="7C73DAE8" w14:textId="72D7D07A" w:rsidR="00FC5EA0" w:rsidRPr="00AA3DD2" w:rsidRDefault="00FC5EA0" w:rsidP="00EF6D76">
      <w:pPr>
        <w:spacing w:line="276" w:lineRule="auto"/>
        <w:ind w:right="51"/>
        <w:jc w:val="both"/>
        <w:rPr>
          <w:rFonts w:ascii="Georgia" w:hAnsi="Georgia" w:cs="Arial"/>
          <w:sz w:val="24"/>
          <w:szCs w:val="24"/>
        </w:rPr>
      </w:pPr>
      <w:r w:rsidRPr="00AA3DD2">
        <w:rPr>
          <w:rFonts w:ascii="Georgia" w:hAnsi="Georgia" w:cs="Arial"/>
          <w:sz w:val="24"/>
          <w:szCs w:val="24"/>
        </w:rPr>
        <w:t>Se trae a colación sentencia del CE en la que razonó que la presencia del intérprete puede suplirse con la implementación de herramientas tecnológicas para referir que es innecesario que en las instalaciones se cuente con este profesional. Criterio auxiliar y razonable que la Corporación comparte</w:t>
      </w:r>
      <w:r w:rsidR="002E01BA" w:rsidRPr="00AA3DD2">
        <w:rPr>
          <w:rFonts w:ascii="Georgia" w:hAnsi="Georgia" w:cs="Arial"/>
          <w:sz w:val="24"/>
          <w:szCs w:val="24"/>
        </w:rPr>
        <w:t>, en exclusivo,</w:t>
      </w:r>
      <w:r w:rsidRPr="00AA3DD2">
        <w:rPr>
          <w:rFonts w:ascii="Georgia" w:hAnsi="Georgia" w:cs="Arial"/>
          <w:sz w:val="24"/>
          <w:szCs w:val="24"/>
        </w:rPr>
        <w:t xml:space="preserve"> respecto a la presencia </w:t>
      </w:r>
      <w:r w:rsidR="00715508" w:rsidRPr="00AA3DD2">
        <w:rPr>
          <w:rFonts w:ascii="Georgia" w:hAnsi="Georgia" w:cs="Arial"/>
          <w:sz w:val="24"/>
          <w:szCs w:val="24"/>
        </w:rPr>
        <w:t>del intérprete;</w:t>
      </w:r>
      <w:r w:rsidRPr="00AA3DD2">
        <w:rPr>
          <w:rFonts w:ascii="Georgia" w:hAnsi="Georgia" w:cs="Arial"/>
          <w:sz w:val="24"/>
          <w:szCs w:val="24"/>
        </w:rPr>
        <w:t xml:space="preserve"> sin embargo, carece de análisis frente al servicio de guía que la norma también ordena. </w:t>
      </w:r>
    </w:p>
    <w:p w14:paraId="77688591" w14:textId="77777777" w:rsidR="00FC5EA0" w:rsidRPr="00AA3DD2" w:rsidRDefault="00FC5EA0" w:rsidP="00EF6D76">
      <w:pPr>
        <w:spacing w:line="276" w:lineRule="auto"/>
        <w:ind w:right="51"/>
        <w:jc w:val="both"/>
        <w:rPr>
          <w:rFonts w:ascii="Georgia" w:hAnsi="Georgia" w:cs="Arial"/>
          <w:sz w:val="24"/>
          <w:szCs w:val="24"/>
        </w:rPr>
      </w:pPr>
    </w:p>
    <w:p w14:paraId="0ECE8167" w14:textId="102D08C3" w:rsidR="002E01BA" w:rsidRPr="00AA3DD2" w:rsidRDefault="00FC5EA0" w:rsidP="00EF6D76">
      <w:pPr>
        <w:spacing w:line="276" w:lineRule="auto"/>
        <w:ind w:right="51"/>
        <w:jc w:val="both"/>
        <w:rPr>
          <w:rFonts w:ascii="Georgia" w:hAnsi="Georgia" w:cs="Arial"/>
          <w:sz w:val="24"/>
          <w:szCs w:val="24"/>
          <w:lang w:val="es-CO"/>
        </w:rPr>
      </w:pPr>
      <w:r w:rsidRPr="00AA3DD2">
        <w:rPr>
          <w:rFonts w:ascii="Georgia" w:hAnsi="Georgia" w:cs="Arial"/>
          <w:sz w:val="24"/>
          <w:szCs w:val="24"/>
        </w:rPr>
        <w:t xml:space="preserve">Según </w:t>
      </w:r>
      <w:r w:rsidR="00CC19B9" w:rsidRPr="00AA3DD2">
        <w:rPr>
          <w:rFonts w:ascii="Georgia" w:hAnsi="Georgia" w:cs="Arial"/>
          <w:sz w:val="24"/>
          <w:szCs w:val="24"/>
        </w:rPr>
        <w:t xml:space="preserve">el artículo </w:t>
      </w:r>
      <w:r w:rsidRPr="00AA3DD2">
        <w:rPr>
          <w:rFonts w:ascii="Georgia" w:hAnsi="Georgia" w:cs="Arial"/>
          <w:sz w:val="24"/>
          <w:szCs w:val="24"/>
        </w:rPr>
        <w:t xml:space="preserve">1º, numerales 22 y 26, Ley 982, </w:t>
      </w:r>
      <w:r w:rsidRPr="00AA3DD2">
        <w:rPr>
          <w:rFonts w:ascii="Georgia" w:hAnsi="Georgia" w:cs="Arial"/>
          <w:sz w:val="24"/>
          <w:szCs w:val="24"/>
          <w:u w:val="single"/>
        </w:rPr>
        <w:t>e</w:t>
      </w:r>
      <w:r w:rsidR="0058222F" w:rsidRPr="00AA3DD2">
        <w:rPr>
          <w:rFonts w:ascii="Georgia" w:hAnsi="Georgia" w:cs="Arial"/>
          <w:sz w:val="24"/>
          <w:szCs w:val="24"/>
          <w:u w:val="single"/>
        </w:rPr>
        <w:t>l guía intérprete</w:t>
      </w:r>
      <w:r w:rsidRPr="00AA3DD2">
        <w:rPr>
          <w:rFonts w:ascii="Georgia" w:hAnsi="Georgia" w:cs="Arial"/>
          <w:sz w:val="24"/>
          <w:szCs w:val="24"/>
          <w:u w:val="single"/>
        </w:rPr>
        <w:t xml:space="preserve"> se encarga </w:t>
      </w:r>
      <w:r w:rsidR="0058222F" w:rsidRPr="00AA3DD2">
        <w:rPr>
          <w:rFonts w:ascii="Georgia" w:hAnsi="Georgia" w:cs="Arial"/>
          <w:sz w:val="24"/>
          <w:szCs w:val="24"/>
          <w:u w:val="single"/>
          <w:lang w:val="es-CO"/>
        </w:rPr>
        <w:t>de transmitir la información visual adaptada, auditiva o táctil, de describir el ambiente y de guiar en la movilidad a las personas con discapacidad</w:t>
      </w:r>
      <w:r w:rsidRPr="00AA3DD2">
        <w:rPr>
          <w:rFonts w:ascii="Georgia" w:hAnsi="Georgia" w:cs="Arial"/>
          <w:sz w:val="24"/>
          <w:szCs w:val="24"/>
          <w:lang w:val="es-CO"/>
        </w:rPr>
        <w:t xml:space="preserve">, labor que </w:t>
      </w:r>
      <w:r w:rsidR="002E01BA" w:rsidRPr="00AA3DD2">
        <w:rPr>
          <w:rFonts w:ascii="Georgia" w:hAnsi="Georgia" w:cs="Arial"/>
          <w:sz w:val="24"/>
          <w:szCs w:val="24"/>
          <w:lang w:val="es-CO"/>
        </w:rPr>
        <w:t xml:space="preserve">necesariamente implica la presencia de </w:t>
      </w:r>
      <w:r w:rsidR="002E01BA" w:rsidRPr="00AA3DD2">
        <w:rPr>
          <w:rFonts w:ascii="Georgia" w:hAnsi="Georgia" w:cs="Arial"/>
          <w:sz w:val="24"/>
          <w:szCs w:val="24"/>
        </w:rPr>
        <w:t>personal idóneo, máxime en tratándose de personas con sordoceguera que tienen graves dificultades en la comunicación, orientación, movilidad y acceso a la información</w:t>
      </w:r>
      <w:r w:rsidR="00CC19B9" w:rsidRPr="00AA3DD2">
        <w:rPr>
          <w:rFonts w:ascii="Georgia" w:hAnsi="Georgia" w:cs="Arial"/>
          <w:sz w:val="24"/>
          <w:szCs w:val="24"/>
        </w:rPr>
        <w:t xml:space="preserve"> (Art.1º, numeral 16, Ley 982)</w:t>
      </w:r>
      <w:r w:rsidR="002E01BA" w:rsidRPr="00AA3DD2">
        <w:rPr>
          <w:rFonts w:ascii="Georgia" w:hAnsi="Georgia" w:cs="Arial"/>
          <w:sz w:val="24"/>
          <w:szCs w:val="24"/>
          <w:lang w:val="es-CO"/>
        </w:rPr>
        <w:t>. Los medios virtua</w:t>
      </w:r>
      <w:r w:rsidR="00CC19B9" w:rsidRPr="00AA3DD2">
        <w:rPr>
          <w:rFonts w:ascii="Georgia" w:hAnsi="Georgia" w:cs="Arial"/>
          <w:sz w:val="24"/>
          <w:szCs w:val="24"/>
          <w:lang w:val="es-CO"/>
        </w:rPr>
        <w:t xml:space="preserve">les acaso </w:t>
      </w:r>
      <w:r w:rsidR="002E01BA" w:rsidRPr="00AA3DD2">
        <w:rPr>
          <w:rFonts w:ascii="Georgia" w:hAnsi="Georgia" w:cs="Arial"/>
          <w:sz w:val="24"/>
          <w:szCs w:val="24"/>
          <w:lang w:val="es-CO"/>
        </w:rPr>
        <w:t xml:space="preserve">permiten la intercomunicación, </w:t>
      </w:r>
      <w:r w:rsidR="00CC19B9" w:rsidRPr="00AA3DD2">
        <w:rPr>
          <w:rFonts w:ascii="Georgia" w:hAnsi="Georgia" w:cs="Arial"/>
          <w:sz w:val="24"/>
          <w:szCs w:val="24"/>
          <w:lang w:val="es-CO"/>
        </w:rPr>
        <w:t xml:space="preserve">mas, </w:t>
      </w:r>
      <w:r w:rsidR="002E01BA" w:rsidRPr="00AA3DD2">
        <w:rPr>
          <w:rFonts w:ascii="Georgia" w:hAnsi="Georgia" w:cs="Arial"/>
          <w:sz w:val="24"/>
          <w:szCs w:val="24"/>
          <w:lang w:val="es-CO"/>
        </w:rPr>
        <w:t>en modo alguno</w:t>
      </w:r>
      <w:r w:rsidR="00CC19B9" w:rsidRPr="00AA3DD2">
        <w:rPr>
          <w:rFonts w:ascii="Georgia" w:hAnsi="Georgia" w:cs="Arial"/>
          <w:sz w:val="24"/>
          <w:szCs w:val="24"/>
          <w:lang w:val="es-CO"/>
        </w:rPr>
        <w:t>,</w:t>
      </w:r>
      <w:r w:rsidR="002E01BA" w:rsidRPr="00AA3DD2">
        <w:rPr>
          <w:rFonts w:ascii="Georgia" w:hAnsi="Georgia" w:cs="Arial"/>
          <w:sz w:val="24"/>
          <w:szCs w:val="24"/>
          <w:lang w:val="es-CO"/>
        </w:rPr>
        <w:t xml:space="preserve"> ayudan en el desplazamiento</w:t>
      </w:r>
      <w:r w:rsidR="00CC19B9" w:rsidRPr="00AA3DD2">
        <w:rPr>
          <w:rFonts w:ascii="Georgia" w:hAnsi="Georgia" w:cs="Arial"/>
          <w:sz w:val="24"/>
          <w:szCs w:val="24"/>
          <w:lang w:val="es-CO"/>
        </w:rPr>
        <w:t xml:space="preserve"> físico</w:t>
      </w:r>
      <w:r w:rsidR="002E01BA" w:rsidRPr="00AA3DD2">
        <w:rPr>
          <w:rFonts w:ascii="Georgia" w:hAnsi="Georgia" w:cs="Arial"/>
          <w:sz w:val="24"/>
          <w:szCs w:val="24"/>
          <w:lang w:val="es-CO"/>
        </w:rPr>
        <w:t xml:space="preserve">. </w:t>
      </w:r>
    </w:p>
    <w:p w14:paraId="74C871E3" w14:textId="62BF5B2E" w:rsidR="002E01BA" w:rsidRPr="00AA3DD2" w:rsidRDefault="002E01BA" w:rsidP="00EF6D76">
      <w:pPr>
        <w:spacing w:line="276" w:lineRule="auto"/>
        <w:ind w:right="51"/>
        <w:jc w:val="both"/>
        <w:rPr>
          <w:rFonts w:ascii="Georgia" w:hAnsi="Georgia" w:cs="Arial"/>
          <w:sz w:val="24"/>
          <w:szCs w:val="24"/>
          <w:lang w:val="es-CO"/>
        </w:rPr>
      </w:pPr>
    </w:p>
    <w:p w14:paraId="14ACF7DA" w14:textId="312A93CD" w:rsidR="00CE3B33" w:rsidRPr="00AA3DD2" w:rsidRDefault="4BBBFCD8" w:rsidP="00EF6D76">
      <w:pPr>
        <w:spacing w:line="276" w:lineRule="auto"/>
        <w:jc w:val="both"/>
        <w:rPr>
          <w:rFonts w:ascii="Georgia" w:hAnsi="Georgia" w:cs="Arial"/>
          <w:sz w:val="24"/>
          <w:szCs w:val="24"/>
          <w:lang w:val="es-CO"/>
        </w:rPr>
      </w:pPr>
      <w:r w:rsidRPr="00AA3DD2">
        <w:rPr>
          <w:rFonts w:ascii="Georgia" w:hAnsi="Georgia" w:cs="Arial"/>
          <w:b/>
          <w:bCs/>
          <w:sz w:val="24"/>
          <w:szCs w:val="24"/>
          <w:lang w:val="es-CO"/>
        </w:rPr>
        <w:t xml:space="preserve">(v) </w:t>
      </w:r>
      <w:r w:rsidRPr="00AA3DD2">
        <w:rPr>
          <w:rFonts w:ascii="Georgia" w:hAnsi="Georgia" w:cs="Arial"/>
          <w:sz w:val="24"/>
          <w:szCs w:val="24"/>
          <w:lang w:val="es-CO"/>
        </w:rPr>
        <w:t xml:space="preserve">La falta de pruebas sobre las expensas asumidas por la parte actora en modo alguno impide </w:t>
      </w:r>
      <w:r w:rsidR="63C6F912" w:rsidRPr="00AA3DD2">
        <w:rPr>
          <w:rFonts w:ascii="Georgia" w:hAnsi="Georgia" w:cs="Arial"/>
          <w:sz w:val="24"/>
          <w:szCs w:val="24"/>
          <w:lang w:val="es-CO"/>
        </w:rPr>
        <w:t xml:space="preserve">condenar en </w:t>
      </w:r>
      <w:r w:rsidRPr="00AA3DD2">
        <w:rPr>
          <w:rFonts w:ascii="Georgia" w:hAnsi="Georgia" w:cs="Arial"/>
          <w:sz w:val="24"/>
          <w:szCs w:val="24"/>
          <w:lang w:val="es-CO"/>
        </w:rPr>
        <w:t xml:space="preserve">costas. </w:t>
      </w:r>
    </w:p>
    <w:p w14:paraId="6219D929" w14:textId="77777777" w:rsidR="00CE3B33" w:rsidRPr="00AA3DD2" w:rsidRDefault="00CE3B33" w:rsidP="00EF6D76">
      <w:pPr>
        <w:spacing w:line="276" w:lineRule="auto"/>
        <w:ind w:right="51"/>
        <w:jc w:val="both"/>
        <w:rPr>
          <w:rFonts w:ascii="Georgia" w:hAnsi="Georgia" w:cs="Arial"/>
          <w:sz w:val="24"/>
          <w:szCs w:val="24"/>
          <w:lang w:val="es-CO"/>
        </w:rPr>
      </w:pPr>
    </w:p>
    <w:p w14:paraId="62DD4EA1" w14:textId="5E4A0724" w:rsidR="00CC19B9" w:rsidRPr="00AA3DD2" w:rsidRDefault="7BE66FBF" w:rsidP="00EF6D76">
      <w:pPr>
        <w:tabs>
          <w:tab w:val="left" w:pos="426"/>
        </w:tabs>
        <w:spacing w:line="276" w:lineRule="auto"/>
        <w:jc w:val="both"/>
        <w:textAlignment w:val="baseline"/>
        <w:rPr>
          <w:rFonts w:ascii="Georgia" w:hAnsi="Georgia" w:cs="Arial"/>
          <w:sz w:val="24"/>
          <w:szCs w:val="24"/>
          <w:lang w:val="es-CO"/>
        </w:rPr>
      </w:pPr>
      <w:bookmarkStart w:id="3" w:name="_Hlk119665277"/>
      <w:r w:rsidRPr="00AA3DD2">
        <w:rPr>
          <w:rFonts w:ascii="Georgia" w:hAnsi="Georgia"/>
          <w:sz w:val="24"/>
          <w:szCs w:val="24"/>
          <w:lang w:val="es-CO"/>
        </w:rPr>
        <w:t>La</w:t>
      </w:r>
      <w:r w:rsidR="63C6F912" w:rsidRPr="00AA3DD2">
        <w:rPr>
          <w:rFonts w:ascii="Georgia" w:hAnsi="Georgia"/>
          <w:sz w:val="24"/>
          <w:szCs w:val="24"/>
          <w:lang w:val="es-CO"/>
        </w:rPr>
        <w:t xml:space="preserve">s </w:t>
      </w:r>
      <w:r w:rsidRPr="00AA3DD2">
        <w:rPr>
          <w:rFonts w:ascii="Georgia" w:hAnsi="Georgia"/>
          <w:sz w:val="24"/>
          <w:szCs w:val="24"/>
          <w:lang w:val="es-CO"/>
        </w:rPr>
        <w:t xml:space="preserve">costas procesales. </w:t>
      </w:r>
      <w:r w:rsidRPr="00AA3DD2">
        <w:rPr>
          <w:rFonts w:ascii="Georgia" w:hAnsi="Georgia" w:cs="Arial"/>
          <w:sz w:val="24"/>
          <w:szCs w:val="24"/>
          <w:lang w:val="es-CO"/>
        </w:rPr>
        <w:t>Son</w:t>
      </w:r>
      <w:r w:rsidRPr="00AA3DD2">
        <w:rPr>
          <w:rFonts w:ascii="Georgia" w:hAnsi="Georgia"/>
          <w:sz w:val="24"/>
          <w:szCs w:val="24"/>
        </w:rPr>
        <w:t xml:space="preserve"> de carácter objetivo</w:t>
      </w:r>
      <w:r w:rsidR="00CC19B9" w:rsidRPr="00AA3DD2">
        <w:rPr>
          <w:rStyle w:val="Refdenotaalpie"/>
          <w:rFonts w:ascii="Georgia" w:hAnsi="Georgia"/>
          <w:sz w:val="24"/>
          <w:szCs w:val="24"/>
        </w:rPr>
        <w:footnoteReference w:id="31"/>
      </w:r>
      <w:r w:rsidRPr="00AA3DD2">
        <w:rPr>
          <w:rFonts w:ascii="Georgia" w:hAnsi="Georgia"/>
          <w:sz w:val="24"/>
          <w:szCs w:val="24"/>
        </w:rPr>
        <w:t>, esto es, se impone a la parte vencida</w:t>
      </w:r>
      <w:r w:rsidR="00CC19B9" w:rsidRPr="00AA3DD2">
        <w:rPr>
          <w:rStyle w:val="Refdenotaalpie"/>
          <w:rFonts w:ascii="Georgia" w:hAnsi="Georgia"/>
          <w:sz w:val="24"/>
          <w:szCs w:val="24"/>
        </w:rPr>
        <w:footnoteReference w:id="32"/>
      </w:r>
      <w:r w:rsidRPr="00AA3DD2">
        <w:rPr>
          <w:rFonts w:ascii="Georgia" w:hAnsi="Georgia"/>
          <w:sz w:val="24"/>
          <w:szCs w:val="24"/>
        </w:rPr>
        <w:t xml:space="preserve">, </w:t>
      </w:r>
      <w:r w:rsidRPr="00AA3DD2">
        <w:rPr>
          <w:rFonts w:ascii="Georgia" w:hAnsi="Georgia"/>
          <w:sz w:val="24"/>
          <w:szCs w:val="24"/>
        </w:rPr>
        <w:lastRenderedPageBreak/>
        <w:t>y siempre que se den los supuestos de una norma, dice su tenor literal: “</w:t>
      </w:r>
      <w:r w:rsidRPr="006A3181">
        <w:rPr>
          <w:rFonts w:ascii="Georgia" w:hAnsi="Georgia"/>
          <w:i/>
          <w:iCs/>
          <w:sz w:val="22"/>
          <w:szCs w:val="24"/>
        </w:rPr>
        <w:t>(…) Además en los casos especiales previstos en este código. (…)</w:t>
      </w:r>
      <w:r w:rsidRPr="00AA3DD2">
        <w:rPr>
          <w:rFonts w:ascii="Georgia" w:hAnsi="Georgia"/>
          <w:i/>
          <w:iCs/>
          <w:sz w:val="24"/>
          <w:szCs w:val="24"/>
        </w:rPr>
        <w:t xml:space="preserve">” </w:t>
      </w:r>
      <w:r w:rsidRPr="00AA3DD2">
        <w:rPr>
          <w:rFonts w:ascii="Georgia" w:hAnsi="Georgia"/>
          <w:sz w:val="24"/>
          <w:szCs w:val="24"/>
        </w:rPr>
        <w:t>(Art</w:t>
      </w:r>
      <w:r w:rsidR="56EA14C2" w:rsidRPr="00AA3DD2">
        <w:rPr>
          <w:rFonts w:ascii="Georgia" w:hAnsi="Georgia"/>
          <w:sz w:val="24"/>
          <w:szCs w:val="24"/>
        </w:rPr>
        <w:t>.</w:t>
      </w:r>
      <w:r w:rsidRPr="00AA3DD2">
        <w:rPr>
          <w:rFonts w:ascii="Georgia" w:hAnsi="Georgia"/>
          <w:sz w:val="24"/>
          <w:szCs w:val="24"/>
        </w:rPr>
        <w:t xml:space="preserve">365-1º, CGP); razón por la cual es tema </w:t>
      </w:r>
      <w:r w:rsidRPr="00AA3DD2">
        <w:rPr>
          <w:rFonts w:ascii="Georgia" w:hAnsi="Georgia" w:cs="Arial"/>
          <w:sz w:val="24"/>
          <w:szCs w:val="24"/>
        </w:rPr>
        <w:t>excluido de la congruencia del fallo</w:t>
      </w:r>
      <w:r w:rsidR="00CC19B9" w:rsidRPr="00AA3DD2">
        <w:rPr>
          <w:rStyle w:val="Refdenotaalpie"/>
          <w:rFonts w:ascii="Georgia" w:hAnsi="Georgia"/>
          <w:sz w:val="24"/>
          <w:szCs w:val="24"/>
        </w:rPr>
        <w:footnoteReference w:id="33"/>
      </w:r>
      <w:r w:rsidRPr="00AA3DD2">
        <w:rPr>
          <w:rFonts w:ascii="Georgia" w:hAnsi="Georgia" w:cs="Arial"/>
          <w:sz w:val="24"/>
          <w:szCs w:val="24"/>
          <w:vertAlign w:val="superscript"/>
        </w:rPr>
        <w:t>-</w:t>
      </w:r>
      <w:r w:rsidR="00CC19B9" w:rsidRPr="00AA3DD2">
        <w:rPr>
          <w:rStyle w:val="Refdenotaalpie"/>
          <w:rFonts w:ascii="Georgia" w:hAnsi="Georgia"/>
          <w:sz w:val="24"/>
          <w:szCs w:val="24"/>
        </w:rPr>
        <w:footnoteReference w:id="34"/>
      </w:r>
      <w:r w:rsidRPr="00AA3DD2">
        <w:rPr>
          <w:rFonts w:ascii="Georgia" w:hAnsi="Georgia" w:cs="Arial"/>
          <w:sz w:val="24"/>
          <w:szCs w:val="24"/>
        </w:rPr>
        <w:t>. Del mismo criterio es el CE</w:t>
      </w:r>
      <w:r w:rsidR="00CC19B9" w:rsidRPr="00AA3DD2">
        <w:rPr>
          <w:rStyle w:val="Refdenotaalpie"/>
          <w:rFonts w:ascii="Georgia" w:hAnsi="Georgia"/>
          <w:sz w:val="24"/>
          <w:szCs w:val="24"/>
        </w:rPr>
        <w:footnoteReference w:id="35"/>
      </w:r>
      <w:r w:rsidRPr="00AA3DD2">
        <w:rPr>
          <w:rFonts w:ascii="Georgia" w:hAnsi="Georgia" w:cs="Arial"/>
          <w:sz w:val="24"/>
          <w:szCs w:val="24"/>
        </w:rPr>
        <w:t>.</w:t>
      </w:r>
    </w:p>
    <w:p w14:paraId="0EE8B48F" w14:textId="0C7EEF75" w:rsidR="00CC19B9" w:rsidRPr="00AA3DD2" w:rsidRDefault="00CC19B9" w:rsidP="00EF6D76">
      <w:pPr>
        <w:pStyle w:val="Prrafodelista"/>
        <w:tabs>
          <w:tab w:val="left" w:pos="426"/>
        </w:tabs>
        <w:spacing w:line="276" w:lineRule="auto"/>
        <w:ind w:left="0"/>
        <w:jc w:val="both"/>
        <w:textAlignment w:val="baseline"/>
        <w:rPr>
          <w:rFonts w:ascii="Georgia" w:hAnsi="Georgia" w:cs="Arial"/>
          <w:sz w:val="24"/>
          <w:szCs w:val="24"/>
          <w:lang w:val="es-CO"/>
        </w:rPr>
      </w:pPr>
    </w:p>
    <w:p w14:paraId="2BCD8270" w14:textId="6C914CF0" w:rsidR="00B6783C" w:rsidRPr="00AA3DD2" w:rsidRDefault="00CC19B9" w:rsidP="00EF6D76">
      <w:pPr>
        <w:pStyle w:val="Textopredeterminado"/>
        <w:spacing w:line="276" w:lineRule="auto"/>
        <w:jc w:val="both"/>
        <w:rPr>
          <w:rFonts w:ascii="Georgia" w:hAnsi="Georgia" w:cs="Arial"/>
          <w:color w:val="auto"/>
          <w:szCs w:val="24"/>
        </w:rPr>
      </w:pPr>
      <w:r w:rsidRPr="00AA3DD2">
        <w:rPr>
          <w:rFonts w:ascii="Georgia" w:hAnsi="Georgia" w:cs="Arial"/>
          <w:color w:val="auto"/>
          <w:szCs w:val="24"/>
        </w:rPr>
        <w:t>En general procede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bookmarkEnd w:id="3"/>
    <w:p w14:paraId="4EEE252B" w14:textId="213172BB" w:rsidR="006F7EAA" w:rsidRPr="00AA3DD2" w:rsidRDefault="006F7EAA" w:rsidP="00EF6D76">
      <w:pPr>
        <w:spacing w:line="276" w:lineRule="auto"/>
        <w:jc w:val="both"/>
        <w:textAlignment w:val="baseline"/>
        <w:rPr>
          <w:rFonts w:ascii="Georgia" w:hAnsi="Georgia"/>
          <w:sz w:val="24"/>
          <w:szCs w:val="24"/>
          <w:lang w:val="es-CO"/>
        </w:rPr>
      </w:pPr>
    </w:p>
    <w:p w14:paraId="30360A23" w14:textId="1D417ABE" w:rsidR="00CC19B9" w:rsidRPr="00AA3DD2" w:rsidRDefault="00CC19B9" w:rsidP="00EF6D76">
      <w:pPr>
        <w:spacing w:line="276" w:lineRule="auto"/>
        <w:jc w:val="both"/>
        <w:rPr>
          <w:rFonts w:ascii="Georgia" w:hAnsi="Georgia" w:cs="Arial"/>
          <w:sz w:val="24"/>
          <w:szCs w:val="24"/>
        </w:rPr>
      </w:pPr>
      <w:r w:rsidRPr="00AA3DD2">
        <w:rPr>
          <w:rFonts w:ascii="Georgia" w:hAnsi="Georgia" w:cs="Arial"/>
          <w:sz w:val="24"/>
          <w:szCs w:val="24"/>
        </w:rPr>
        <w:t>Su causación entonces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la CSJ</w:t>
      </w:r>
      <w:r w:rsidRPr="00AA3DD2">
        <w:rPr>
          <w:rStyle w:val="Refdenotaalpie"/>
          <w:rFonts w:ascii="Georgia" w:hAnsi="Georgia" w:cs="Arial"/>
          <w:sz w:val="24"/>
          <w:szCs w:val="24"/>
        </w:rPr>
        <w:footnoteReference w:id="36"/>
      </w:r>
      <w:r w:rsidRPr="00AA3DD2">
        <w:rPr>
          <w:rFonts w:ascii="Georgia" w:hAnsi="Georgia" w:cs="Arial"/>
          <w:sz w:val="24"/>
          <w:szCs w:val="24"/>
        </w:rPr>
        <w:t>. Lo que se traduce en que no es indispensable que haya presentado alegaciones, gestionado algún trámite y tampoco que la parte pasiva se abstenga de excepcionar.</w:t>
      </w:r>
    </w:p>
    <w:p w14:paraId="740E7FB2" w14:textId="77777777" w:rsidR="00CC19B9" w:rsidRPr="00AA3DD2" w:rsidRDefault="00CC19B9" w:rsidP="00EF6D76">
      <w:pPr>
        <w:spacing w:line="276" w:lineRule="auto"/>
        <w:jc w:val="both"/>
        <w:rPr>
          <w:rFonts w:ascii="Georgia" w:hAnsi="Georgia" w:cs="Arial"/>
          <w:sz w:val="24"/>
          <w:szCs w:val="24"/>
        </w:rPr>
      </w:pPr>
    </w:p>
    <w:p w14:paraId="3CA087B9" w14:textId="6B45C41A" w:rsidR="00CC19B9" w:rsidRPr="00AA3DD2" w:rsidRDefault="00CC19B9" w:rsidP="00EF6D76">
      <w:pPr>
        <w:spacing w:line="276" w:lineRule="auto"/>
        <w:jc w:val="both"/>
        <w:rPr>
          <w:rFonts w:ascii="Georgia" w:hAnsi="Georgia" w:cs="Arial"/>
          <w:sz w:val="24"/>
          <w:szCs w:val="24"/>
        </w:rPr>
      </w:pPr>
      <w:r w:rsidRPr="00AA3DD2">
        <w:rPr>
          <w:rFonts w:ascii="Georgia" w:hAnsi="Georgia" w:cs="Arial"/>
          <w:sz w:val="24"/>
          <w:szCs w:val="24"/>
        </w:rPr>
        <w:t xml:space="preserve">Es infundado el reparo fundado en la aparente falta de pruebas sobre su producción, conforme al artículo 365-8º, CGP, porque supone omitir la fase de la tasación de las agencias y la liquidación de las expensas. Las costas se componen de los rubros acabados de mencionar (Art. 361, CGP). Las primeras </w:t>
      </w:r>
      <w:r w:rsidRPr="00AA3DD2">
        <w:rPr>
          <w:rFonts w:ascii="Georgia" w:hAnsi="Georgia" w:cs="Arial"/>
          <w:sz w:val="24"/>
          <w:szCs w:val="24"/>
          <w:u w:val="single"/>
        </w:rPr>
        <w:t>refieren al pago de los honorarios del abogado que se contrató o, y se fijan aún si se actúa en nombre propio, como contraprestación del tiempo y esfuerzo empleado</w:t>
      </w:r>
      <w:r w:rsidRPr="00AA3DD2">
        <w:rPr>
          <w:rFonts w:ascii="Georgia" w:hAnsi="Georgia" w:cs="Arial"/>
          <w:sz w:val="24"/>
          <w:szCs w:val="24"/>
        </w:rPr>
        <w:t>; y, las segundas son los gastos necesarios para adelantar el proceso (Notificaciones, honorarios de peritos, copias, etc.).</w:t>
      </w:r>
    </w:p>
    <w:p w14:paraId="5F8A0115" w14:textId="1189048D" w:rsidR="00D5567D" w:rsidRPr="00AA3DD2" w:rsidRDefault="00D5567D" w:rsidP="00EF6D76">
      <w:pPr>
        <w:pStyle w:val="Textoindependiente"/>
        <w:spacing w:line="276" w:lineRule="auto"/>
        <w:rPr>
          <w:rFonts w:ascii="Georgia" w:hAnsi="Georgia" w:cs="Arial"/>
          <w:szCs w:val="24"/>
          <w:lang w:val="es-CO"/>
        </w:rPr>
      </w:pPr>
    </w:p>
    <w:p w14:paraId="668E3462" w14:textId="14A26699" w:rsidR="00CC19B9" w:rsidRPr="00AA3DD2" w:rsidRDefault="0068270F" w:rsidP="00EF6D76">
      <w:pPr>
        <w:spacing w:line="276" w:lineRule="auto"/>
        <w:jc w:val="both"/>
        <w:rPr>
          <w:rFonts w:ascii="Georgia" w:hAnsi="Georgia" w:cs="Arial"/>
          <w:sz w:val="24"/>
          <w:szCs w:val="24"/>
          <w:lang w:val="es-CO"/>
        </w:rPr>
      </w:pPr>
      <w:r w:rsidRPr="00AA3DD2">
        <w:rPr>
          <w:rFonts w:ascii="Georgia" w:hAnsi="Georgia" w:cs="Arial"/>
          <w:sz w:val="24"/>
          <w:szCs w:val="24"/>
        </w:rPr>
        <w:t>I</w:t>
      </w:r>
      <w:r w:rsidR="00CC19B9" w:rsidRPr="00AA3DD2">
        <w:rPr>
          <w:rFonts w:ascii="Georgia" w:hAnsi="Georgia" w:cs="Arial"/>
          <w:sz w:val="24"/>
          <w:szCs w:val="24"/>
        </w:rPr>
        <w:t>nviable concluir que no se produjeron, puesto que, aun cuando falten pruebas sobre las expensas asumidas, sí pueden cuantificarse las agencias en derecho que también las componen, según los criterios fijados por el CSJ</w:t>
      </w:r>
      <w:r w:rsidRPr="00AA3DD2">
        <w:rPr>
          <w:rFonts w:ascii="Georgia" w:hAnsi="Georgia" w:cs="Arial"/>
          <w:sz w:val="24"/>
          <w:szCs w:val="24"/>
        </w:rPr>
        <w:t>. Entonces, c</w:t>
      </w:r>
      <w:r w:rsidR="00CC19B9" w:rsidRPr="00AA3DD2">
        <w:rPr>
          <w:rFonts w:ascii="Georgia" w:hAnsi="Georgia" w:cs="Arial"/>
          <w:sz w:val="24"/>
          <w:szCs w:val="24"/>
        </w:rPr>
        <w:t xml:space="preserve">omo prosperaron las pretensiones, fue correcto que en primera sede se condenara a pagar las costas procesales, porque su imposición es de tipo objetivo: </w:t>
      </w:r>
      <w:r w:rsidR="00CC19B9" w:rsidRPr="00AA3DD2">
        <w:rPr>
          <w:rFonts w:ascii="Georgia" w:hAnsi="Georgia" w:cs="Arial"/>
          <w:i/>
          <w:iCs/>
          <w:sz w:val="24"/>
          <w:szCs w:val="24"/>
          <w:lang w:val="es-CO"/>
        </w:rPr>
        <w:t>“</w:t>
      </w:r>
      <w:r w:rsidR="00CC19B9" w:rsidRPr="006A3181">
        <w:rPr>
          <w:rFonts w:ascii="Georgia" w:hAnsi="Georgia" w:cs="Arial"/>
          <w:i/>
          <w:iCs/>
          <w:sz w:val="22"/>
          <w:szCs w:val="24"/>
          <w:lang w:val="es-CO"/>
        </w:rPr>
        <w:t xml:space="preserve">(…) Se condenará en costas a la </w:t>
      </w:r>
      <w:r w:rsidR="00CC19B9" w:rsidRPr="006A3181">
        <w:rPr>
          <w:rFonts w:ascii="Georgia" w:hAnsi="Georgia" w:cs="Arial"/>
          <w:i/>
          <w:iCs/>
          <w:sz w:val="22"/>
          <w:szCs w:val="24"/>
          <w:u w:val="single"/>
          <w:lang w:val="es-CO"/>
        </w:rPr>
        <w:t>parte vencida</w:t>
      </w:r>
      <w:r w:rsidR="00CC19B9" w:rsidRPr="006A3181">
        <w:rPr>
          <w:rFonts w:ascii="Georgia" w:hAnsi="Georgia" w:cs="Arial"/>
          <w:b/>
          <w:bCs/>
          <w:i/>
          <w:iCs/>
          <w:sz w:val="22"/>
          <w:szCs w:val="24"/>
          <w:lang w:val="es-CO"/>
        </w:rPr>
        <w:t xml:space="preserve"> en el proceso</w:t>
      </w:r>
      <w:r w:rsidR="00CC19B9" w:rsidRPr="006A3181">
        <w:rPr>
          <w:rFonts w:ascii="Georgia" w:hAnsi="Georgia" w:cs="Arial"/>
          <w:i/>
          <w:iCs/>
          <w:sz w:val="22"/>
          <w:szCs w:val="24"/>
          <w:lang w:val="es-CO"/>
        </w:rPr>
        <w:t xml:space="preserve"> (…)</w:t>
      </w:r>
      <w:r w:rsidR="00CC19B9" w:rsidRPr="00AA3DD2">
        <w:rPr>
          <w:rFonts w:ascii="Georgia" w:hAnsi="Georgia" w:cs="Arial"/>
          <w:i/>
          <w:iCs/>
          <w:sz w:val="24"/>
          <w:szCs w:val="24"/>
          <w:lang w:val="es-CO"/>
        </w:rPr>
        <w:t>”</w:t>
      </w:r>
      <w:r w:rsidR="00CC19B9" w:rsidRPr="00AA3DD2">
        <w:rPr>
          <w:rFonts w:ascii="Georgia" w:hAnsi="Georgia" w:cs="Arial"/>
          <w:sz w:val="24"/>
          <w:szCs w:val="24"/>
          <w:lang w:val="es-CO"/>
        </w:rPr>
        <w:t xml:space="preserve"> (Resaltado a propósito) (Art.</w:t>
      </w:r>
      <w:r w:rsidR="00CC19B9" w:rsidRPr="00AA3DD2">
        <w:rPr>
          <w:rFonts w:ascii="Georgia" w:hAnsi="Georgia" w:cs="Arial"/>
          <w:sz w:val="24"/>
          <w:szCs w:val="24"/>
        </w:rPr>
        <w:t>365-1º, CGP)</w:t>
      </w:r>
      <w:r w:rsidR="00CC19B9" w:rsidRPr="00AA3DD2">
        <w:rPr>
          <w:rFonts w:ascii="Georgia" w:hAnsi="Georgia" w:cs="Arial"/>
          <w:sz w:val="24"/>
          <w:szCs w:val="24"/>
          <w:lang w:val="es-CO"/>
        </w:rPr>
        <w:t>.</w:t>
      </w:r>
    </w:p>
    <w:p w14:paraId="3546A731" w14:textId="77777777" w:rsidR="003F69EB" w:rsidRPr="00AA3DD2" w:rsidRDefault="003F69EB" w:rsidP="00EF6D76">
      <w:pPr>
        <w:spacing w:line="276" w:lineRule="auto"/>
        <w:jc w:val="both"/>
        <w:rPr>
          <w:rFonts w:ascii="Georgia" w:hAnsi="Georgia" w:cs="Arial"/>
          <w:sz w:val="24"/>
          <w:szCs w:val="24"/>
        </w:rPr>
      </w:pPr>
    </w:p>
    <w:p w14:paraId="5C13BFA2" w14:textId="365A3259" w:rsidR="0068270F" w:rsidRPr="00AA3DD2" w:rsidRDefault="007262B5" w:rsidP="00EF6D76">
      <w:pPr>
        <w:pStyle w:val="Textoindependiente"/>
        <w:spacing w:line="276" w:lineRule="auto"/>
        <w:rPr>
          <w:rStyle w:val="normaltextrun"/>
          <w:rFonts w:ascii="Georgia" w:hAnsi="Georgia" w:cs="Segoe UI"/>
          <w:szCs w:val="24"/>
        </w:rPr>
      </w:pPr>
      <w:r w:rsidRPr="00AA3DD2">
        <w:rPr>
          <w:rStyle w:val="normaltextrun"/>
          <w:rFonts w:ascii="Georgia" w:hAnsi="Georgia" w:cs="Segoe UI"/>
          <w:szCs w:val="24"/>
        </w:rPr>
        <w:t>Adición del fallo por esta Sala</w:t>
      </w:r>
      <w:r w:rsidR="308E0A36" w:rsidRPr="00AA3DD2">
        <w:rPr>
          <w:rStyle w:val="normaltextrun"/>
          <w:rFonts w:ascii="Georgia" w:hAnsi="Georgia" w:cs="Segoe UI"/>
          <w:szCs w:val="24"/>
        </w:rPr>
        <w:t xml:space="preserve">. De otro lado, pese a que la parte actora no impugnó, </w:t>
      </w:r>
      <w:r w:rsidR="308E0A36" w:rsidRPr="00AA3DD2">
        <w:rPr>
          <w:rStyle w:val="normaltextrun"/>
          <w:rFonts w:ascii="Georgia" w:hAnsi="Georgia" w:cs="Segoe UI"/>
          <w:szCs w:val="24"/>
          <w:u w:val="single"/>
        </w:rPr>
        <w:t>de oficio se adicionará el fallo</w:t>
      </w:r>
      <w:r w:rsidR="308E0A36" w:rsidRPr="00AA3DD2">
        <w:rPr>
          <w:rStyle w:val="normaltextrun"/>
          <w:rFonts w:ascii="Georgia" w:hAnsi="Georgia" w:cs="Segoe UI"/>
          <w:szCs w:val="24"/>
        </w:rPr>
        <w:t xml:space="preserve"> en lo que atañe a la póliza de seguro, en acato del artículo 328, CGP, que reza: </w:t>
      </w:r>
      <w:r w:rsidR="308E0A36" w:rsidRPr="00AA3DD2">
        <w:rPr>
          <w:rStyle w:val="normaltextrun"/>
          <w:rFonts w:ascii="Georgia" w:hAnsi="Georgia" w:cs="Segoe UI"/>
          <w:i/>
          <w:iCs/>
          <w:szCs w:val="24"/>
        </w:rPr>
        <w:t>“</w:t>
      </w:r>
      <w:r w:rsidR="308E0A36" w:rsidRPr="006A3181">
        <w:rPr>
          <w:rStyle w:val="normaltextrun"/>
          <w:rFonts w:ascii="Georgia" w:hAnsi="Georgia" w:cs="Segoe UI"/>
          <w:i/>
          <w:iCs/>
          <w:sz w:val="22"/>
          <w:szCs w:val="24"/>
        </w:rPr>
        <w:t xml:space="preserve">(…) </w:t>
      </w:r>
      <w:r w:rsidR="308E0A36" w:rsidRPr="006A3181">
        <w:rPr>
          <w:rStyle w:val="normaltextrun"/>
          <w:rFonts w:ascii="Georgia" w:hAnsi="Georgia" w:cs="Cambria Math"/>
          <w:i/>
          <w:iCs/>
          <w:sz w:val="22"/>
          <w:szCs w:val="24"/>
        </w:rPr>
        <w:t> </w:t>
      </w:r>
      <w:r w:rsidR="308E0A36" w:rsidRPr="006A3181">
        <w:rPr>
          <w:rStyle w:val="normaltextrun"/>
          <w:rFonts w:ascii="Georgia" w:hAnsi="Georgia" w:cs="Segoe UI"/>
          <w:i/>
          <w:iCs/>
          <w:sz w:val="22"/>
          <w:szCs w:val="24"/>
        </w:rPr>
        <w:t>sin perjuicio de las decisiones que deba adoptar de oficio, en los casos previstos por la ley (…)</w:t>
      </w:r>
      <w:r w:rsidR="308E0A36" w:rsidRPr="00AA3DD2">
        <w:rPr>
          <w:rStyle w:val="normaltextrun"/>
          <w:rFonts w:ascii="Georgia" w:hAnsi="Georgia" w:cs="Segoe UI"/>
          <w:i/>
          <w:iCs/>
          <w:szCs w:val="24"/>
        </w:rPr>
        <w:t xml:space="preserve">”. </w:t>
      </w:r>
    </w:p>
    <w:p w14:paraId="5B6C2906" w14:textId="77777777" w:rsidR="0068270F" w:rsidRPr="00AA3DD2" w:rsidRDefault="0068270F" w:rsidP="00EF6D76">
      <w:pPr>
        <w:pStyle w:val="paragraph"/>
        <w:tabs>
          <w:tab w:val="left" w:pos="284"/>
        </w:tabs>
        <w:spacing w:before="0" w:beforeAutospacing="0" w:after="0" w:afterAutospacing="0" w:line="276" w:lineRule="auto"/>
        <w:jc w:val="both"/>
        <w:textAlignment w:val="baseline"/>
        <w:rPr>
          <w:rStyle w:val="normaltextrun"/>
          <w:rFonts w:ascii="Georgia" w:hAnsi="Georgia" w:cs="Segoe UI"/>
        </w:rPr>
      </w:pPr>
    </w:p>
    <w:p w14:paraId="6DE79A36" w14:textId="77777777" w:rsidR="007D784F" w:rsidRPr="00AA3DD2" w:rsidRDefault="0068270F" w:rsidP="00EF6D76">
      <w:pPr>
        <w:pStyle w:val="paragraph"/>
        <w:tabs>
          <w:tab w:val="left" w:pos="284"/>
        </w:tabs>
        <w:spacing w:before="0" w:beforeAutospacing="0" w:after="0" w:afterAutospacing="0" w:line="276" w:lineRule="auto"/>
        <w:jc w:val="both"/>
        <w:textAlignment w:val="baseline"/>
        <w:rPr>
          <w:rStyle w:val="eop"/>
          <w:rFonts w:ascii="Georgia" w:hAnsi="Georgia" w:cs="Segoe UI"/>
          <w:i/>
        </w:rPr>
      </w:pPr>
      <w:r w:rsidRPr="00AA3DD2">
        <w:rPr>
          <w:rStyle w:val="normaltextrun"/>
          <w:rFonts w:ascii="Georgia" w:hAnsi="Georgia" w:cs="Segoe UI"/>
          <w:iCs/>
        </w:rPr>
        <w:t xml:space="preserve">La solicitud de medidas cautelares no es requisito necesario para </w:t>
      </w:r>
      <w:r w:rsidR="007D784F" w:rsidRPr="00AA3DD2">
        <w:rPr>
          <w:rStyle w:val="normaltextrun"/>
          <w:rFonts w:ascii="Georgia" w:hAnsi="Georgia" w:cs="Segoe UI"/>
          <w:iCs/>
        </w:rPr>
        <w:t xml:space="preserve">su </w:t>
      </w:r>
      <w:r w:rsidRPr="00AA3DD2">
        <w:rPr>
          <w:rStyle w:val="normaltextrun"/>
          <w:rFonts w:ascii="Georgia" w:hAnsi="Georgia" w:cs="Segoe UI"/>
          <w:iCs/>
        </w:rPr>
        <w:t>imposición, suficiente es que prosperen las pretensiones</w:t>
      </w:r>
      <w:r w:rsidR="007D784F" w:rsidRPr="00AA3DD2">
        <w:rPr>
          <w:rStyle w:val="normaltextrun"/>
          <w:rFonts w:ascii="Georgia" w:hAnsi="Georgia" w:cs="Segoe UI"/>
          <w:iCs/>
        </w:rPr>
        <w:t>. R</w:t>
      </w:r>
      <w:r w:rsidRPr="00AA3DD2">
        <w:rPr>
          <w:rStyle w:val="normaltextrun"/>
          <w:rFonts w:ascii="Georgia" w:hAnsi="Georgia" w:cs="Segoe UI"/>
          <w:iCs/>
        </w:rPr>
        <w:t xml:space="preserve">eza </w:t>
      </w:r>
      <w:r w:rsidRPr="00AA3DD2">
        <w:rPr>
          <w:rStyle w:val="normaltextrun"/>
          <w:rFonts w:ascii="Georgia" w:hAnsi="Georgia" w:cs="Segoe UI"/>
        </w:rPr>
        <w:t>el 42, Ley 472:</w:t>
      </w:r>
      <w:r w:rsidRPr="00AA3DD2">
        <w:rPr>
          <w:rStyle w:val="normaltextrun"/>
          <w:rFonts w:ascii="Georgia" w:hAnsi="Georgia" w:cs="Segoe UI"/>
          <w:i/>
        </w:rPr>
        <w:t xml:space="preserve"> </w:t>
      </w:r>
      <w:r w:rsidRPr="00AA3DD2">
        <w:rPr>
          <w:rStyle w:val="normaltextrun"/>
          <w:rFonts w:ascii="Georgia" w:hAnsi="Georgia" w:cs="Segoe UI"/>
          <w:i/>
          <w:iCs/>
        </w:rPr>
        <w:t>“</w:t>
      </w:r>
      <w:r w:rsidRPr="006A3181">
        <w:rPr>
          <w:rStyle w:val="normaltextrun"/>
          <w:rFonts w:ascii="Georgia" w:hAnsi="Georgia" w:cs="Segoe UI"/>
          <w:i/>
          <w:iCs/>
          <w:sz w:val="22"/>
        </w:rPr>
        <w:t>(…) La parte vencida en el juicio deberá otorgar una garantía bancaria o póliza de seguros, por el monto que el juez determine (…)</w:t>
      </w:r>
      <w:r w:rsidRPr="00AA3DD2">
        <w:rPr>
          <w:rStyle w:val="normaltextrun"/>
          <w:rFonts w:ascii="Georgia" w:hAnsi="Georgia" w:cs="Segoe UI"/>
          <w:i/>
          <w:iCs/>
        </w:rPr>
        <w:t>”</w:t>
      </w:r>
      <w:r w:rsidRPr="00AA3DD2">
        <w:rPr>
          <w:rStyle w:val="normaltextrun"/>
          <w:rFonts w:ascii="Georgia" w:hAnsi="Georgia" w:cs="Segoe UI"/>
          <w:i/>
        </w:rPr>
        <w:t>. </w:t>
      </w:r>
      <w:r w:rsidRPr="00AA3DD2">
        <w:rPr>
          <w:rStyle w:val="eop"/>
          <w:rFonts w:ascii="Georgia" w:hAnsi="Georgia" w:cs="Segoe UI"/>
          <w:i/>
        </w:rPr>
        <w:t> </w:t>
      </w:r>
    </w:p>
    <w:p w14:paraId="3F4E201B" w14:textId="77777777" w:rsidR="007D784F" w:rsidRPr="00AA3DD2" w:rsidRDefault="007D784F" w:rsidP="00EF6D76">
      <w:pPr>
        <w:pStyle w:val="paragraph"/>
        <w:tabs>
          <w:tab w:val="left" w:pos="284"/>
        </w:tabs>
        <w:spacing w:before="0" w:beforeAutospacing="0" w:after="0" w:afterAutospacing="0" w:line="276" w:lineRule="auto"/>
        <w:jc w:val="both"/>
        <w:textAlignment w:val="baseline"/>
        <w:rPr>
          <w:rFonts w:ascii="Georgia" w:hAnsi="Georgia" w:cs="Segoe UI"/>
        </w:rPr>
      </w:pPr>
    </w:p>
    <w:p w14:paraId="4279B279" w14:textId="39CB6DCB" w:rsidR="0068270F" w:rsidRPr="00AA3DD2" w:rsidRDefault="007D784F" w:rsidP="00EF6D76">
      <w:pPr>
        <w:pStyle w:val="paragraph"/>
        <w:tabs>
          <w:tab w:val="left" w:pos="284"/>
        </w:tabs>
        <w:spacing w:before="0" w:beforeAutospacing="0" w:after="0" w:afterAutospacing="0" w:line="276" w:lineRule="auto"/>
        <w:jc w:val="both"/>
        <w:textAlignment w:val="baseline"/>
        <w:rPr>
          <w:rFonts w:ascii="Georgia" w:hAnsi="Georgia" w:cs="Segoe UI"/>
        </w:rPr>
      </w:pPr>
      <w:r w:rsidRPr="00AA3DD2">
        <w:rPr>
          <w:rFonts w:ascii="Georgia" w:hAnsi="Georgia" w:cs="Segoe UI"/>
        </w:rPr>
        <w:t xml:space="preserve">Diferente es en el escenario incidental de desacato donde es dable decretar embargos por el incumplimiento del mandato judicial (Art.41 y ss., Ley 472), escenario ajeno y </w:t>
      </w:r>
      <w:r w:rsidRPr="00AA3DD2">
        <w:rPr>
          <w:rFonts w:ascii="Georgia" w:hAnsi="Georgia" w:cs="Segoe UI"/>
        </w:rPr>
        <w:lastRenderedPageBreak/>
        <w:t>subsiguiente a la sentencia.</w:t>
      </w:r>
      <w:r w:rsidRPr="00AA3DD2">
        <w:rPr>
          <w:rFonts w:ascii="Georgia" w:hAnsi="Georgia" w:cs="Open Sans"/>
        </w:rPr>
        <w:t xml:space="preserve"> </w:t>
      </w:r>
      <w:r w:rsidRPr="00AA3DD2">
        <w:rPr>
          <w:rStyle w:val="normaltextrun"/>
          <w:rFonts w:ascii="Georgia" w:hAnsi="Georgia" w:cs="Segoe UI"/>
        </w:rPr>
        <w:t>Así las cosas</w:t>
      </w:r>
      <w:r w:rsidR="0068270F" w:rsidRPr="00AA3DD2">
        <w:rPr>
          <w:rStyle w:val="normaltextrun"/>
          <w:rFonts w:ascii="Georgia" w:hAnsi="Georgia" w:cs="Segoe UI"/>
        </w:rPr>
        <w:t xml:space="preserve">, con miras a garantizar el cumplimiento, se ordenará prestar </w:t>
      </w:r>
      <w:r w:rsidRPr="00AA3DD2">
        <w:rPr>
          <w:rStyle w:val="normaltextrun"/>
          <w:rFonts w:ascii="Georgia" w:hAnsi="Georgia" w:cs="Segoe UI"/>
        </w:rPr>
        <w:t xml:space="preserve">garantía bancaría </w:t>
      </w:r>
      <w:r w:rsidR="0068270F" w:rsidRPr="00AA3DD2">
        <w:rPr>
          <w:rStyle w:val="normaltextrun"/>
          <w:rFonts w:ascii="Georgia" w:hAnsi="Georgia" w:cs="Segoe UI"/>
        </w:rPr>
        <w:t>por la suma de cinco millones de pesos ($5.000.000).</w:t>
      </w:r>
      <w:r w:rsidR="0068270F" w:rsidRPr="00AA3DD2">
        <w:rPr>
          <w:rStyle w:val="eop"/>
          <w:rFonts w:ascii="Georgia" w:hAnsi="Georgia" w:cs="Segoe UI"/>
        </w:rPr>
        <w:t> </w:t>
      </w:r>
    </w:p>
    <w:p w14:paraId="51C0A9B1" w14:textId="77777777" w:rsidR="0068270F" w:rsidRPr="00AA3DD2" w:rsidRDefault="0068270F" w:rsidP="00EF6D76">
      <w:pPr>
        <w:pStyle w:val="paragraph"/>
        <w:spacing w:before="0" w:beforeAutospacing="0" w:after="0" w:afterAutospacing="0" w:line="276" w:lineRule="auto"/>
        <w:jc w:val="both"/>
        <w:textAlignment w:val="baseline"/>
        <w:rPr>
          <w:rFonts w:ascii="Georgia" w:hAnsi="Georgia" w:cs="Segoe UI"/>
        </w:rPr>
      </w:pPr>
      <w:r w:rsidRPr="00AA3DD2">
        <w:rPr>
          <w:rStyle w:val="eop"/>
          <w:rFonts w:ascii="Georgia" w:hAnsi="Georgia" w:cs="Segoe UI"/>
        </w:rPr>
        <w:t> </w:t>
      </w:r>
    </w:p>
    <w:p w14:paraId="770DEF21" w14:textId="7365FE2C" w:rsidR="0068270F" w:rsidRPr="00AA3DD2" w:rsidRDefault="0068270F" w:rsidP="00EF6D76">
      <w:pPr>
        <w:pStyle w:val="Textoindependiente"/>
        <w:spacing w:line="276" w:lineRule="auto"/>
        <w:rPr>
          <w:rFonts w:ascii="Georgia" w:hAnsi="Georgia" w:cs="Arial"/>
          <w:szCs w:val="24"/>
          <w:lang w:val="es-CO"/>
        </w:rPr>
      </w:pPr>
      <w:r w:rsidRPr="00AA3DD2">
        <w:rPr>
          <w:rFonts w:ascii="Georgia" w:hAnsi="Georgia"/>
          <w:szCs w:val="24"/>
        </w:rPr>
        <w:t>Corolario, se confirmará la decisión confutada</w:t>
      </w:r>
      <w:r w:rsidR="007D784F" w:rsidRPr="00AA3DD2">
        <w:rPr>
          <w:rFonts w:ascii="Georgia" w:hAnsi="Georgia"/>
          <w:szCs w:val="24"/>
        </w:rPr>
        <w:t xml:space="preserve"> </w:t>
      </w:r>
      <w:r w:rsidR="007D784F" w:rsidRPr="00AA3DD2">
        <w:rPr>
          <w:rStyle w:val="normaltextrun"/>
          <w:rFonts w:ascii="Georgia" w:hAnsi="Georgia" w:cs="Segoe UI"/>
          <w:szCs w:val="24"/>
        </w:rPr>
        <w:t xml:space="preserve">con la adición reseñada </w:t>
      </w:r>
      <w:r w:rsidRPr="00AA3DD2">
        <w:rPr>
          <w:rFonts w:ascii="Georgia" w:hAnsi="Georgia"/>
          <w:szCs w:val="24"/>
        </w:rPr>
        <w:t>y s</w:t>
      </w:r>
      <w:r w:rsidRPr="00AA3DD2">
        <w:rPr>
          <w:rFonts w:ascii="Georgia" w:hAnsi="Georgia" w:cs="Arial"/>
          <w:szCs w:val="24"/>
        </w:rPr>
        <w:t>e condenará a la parte pasiva a pagar las costas de esta instancia por el fracaso íntegro del recurso (Art.365-</w:t>
      </w:r>
      <w:r w:rsidR="007D784F" w:rsidRPr="00AA3DD2">
        <w:rPr>
          <w:rFonts w:ascii="Georgia" w:hAnsi="Georgia" w:cs="Arial"/>
          <w:szCs w:val="24"/>
        </w:rPr>
        <w:t xml:space="preserve">1º y </w:t>
      </w:r>
      <w:r w:rsidRPr="00AA3DD2">
        <w:rPr>
          <w:rFonts w:ascii="Georgia" w:hAnsi="Georgia" w:cs="Arial"/>
          <w:szCs w:val="24"/>
        </w:rPr>
        <w:t xml:space="preserve">3º, CGP). </w:t>
      </w:r>
    </w:p>
    <w:p w14:paraId="5212989E" w14:textId="2EA22940" w:rsidR="0068270F" w:rsidRPr="00AA3DD2" w:rsidRDefault="0068270F" w:rsidP="00EF6D76">
      <w:pPr>
        <w:pStyle w:val="Textoindependiente"/>
        <w:spacing w:line="276" w:lineRule="auto"/>
        <w:rPr>
          <w:rFonts w:ascii="Georgia" w:hAnsi="Georgia" w:cs="Arial"/>
          <w:szCs w:val="24"/>
          <w:lang w:val="es-CO"/>
        </w:rPr>
      </w:pPr>
    </w:p>
    <w:p w14:paraId="6A7856EF" w14:textId="727B17C5" w:rsidR="008440B5" w:rsidRPr="00DF2B17" w:rsidRDefault="008440B5" w:rsidP="00EF6D76">
      <w:pPr>
        <w:numPr>
          <w:ilvl w:val="0"/>
          <w:numId w:val="2"/>
        </w:numPr>
        <w:spacing w:line="276" w:lineRule="auto"/>
        <w:jc w:val="both"/>
        <w:rPr>
          <w:rFonts w:ascii="Georgia" w:hAnsi="Georgia" w:cs="Arial"/>
          <w:b/>
          <w:bCs/>
          <w:sz w:val="24"/>
          <w:szCs w:val="24"/>
          <w:lang w:val="es-CO"/>
        </w:rPr>
      </w:pPr>
      <w:r w:rsidRPr="00DF2B17">
        <w:rPr>
          <w:rFonts w:ascii="Georgia" w:hAnsi="Georgia" w:cs="Arial"/>
          <w:b/>
          <w:bCs/>
          <w:sz w:val="24"/>
          <w:szCs w:val="24"/>
          <w:lang w:val="es-CO"/>
        </w:rPr>
        <w:t>LAS DECISIONES FINALES</w:t>
      </w:r>
    </w:p>
    <w:p w14:paraId="25ABFF98" w14:textId="77777777" w:rsidR="008440B5" w:rsidRPr="00AA3DD2" w:rsidRDefault="008440B5" w:rsidP="00EF6D76">
      <w:pPr>
        <w:spacing w:line="276" w:lineRule="auto"/>
        <w:jc w:val="both"/>
        <w:rPr>
          <w:rFonts w:ascii="Georgia" w:hAnsi="Georgia"/>
          <w:sz w:val="24"/>
          <w:szCs w:val="24"/>
          <w:lang w:val="es-CO"/>
        </w:rPr>
      </w:pPr>
    </w:p>
    <w:p w14:paraId="523FD1C9" w14:textId="2A5A8FB5" w:rsidR="00570EF6" w:rsidRDefault="007D784F" w:rsidP="00EF6D76">
      <w:pPr>
        <w:spacing w:line="276" w:lineRule="auto"/>
        <w:jc w:val="both"/>
        <w:rPr>
          <w:rFonts w:ascii="Georgia" w:hAnsi="Georgia"/>
          <w:sz w:val="24"/>
          <w:szCs w:val="24"/>
        </w:rPr>
      </w:pPr>
      <w:r w:rsidRPr="00AA3DD2">
        <w:rPr>
          <w:rFonts w:ascii="Georgia" w:hAnsi="Georgia"/>
          <w:sz w:val="24"/>
          <w:szCs w:val="24"/>
        </w:rPr>
        <w:t>Se desechará la apelación y se adicionará el fallo. Se condenará en costas en esta instancia, al recurrente, y a favor de la parte actora, por haber perdido el recurso (Art.365-1º y 3º, CGP). </w:t>
      </w:r>
    </w:p>
    <w:p w14:paraId="6F47EA91" w14:textId="77777777" w:rsidR="00764C4A" w:rsidRPr="00AA3DD2" w:rsidRDefault="00764C4A" w:rsidP="00EF6D76">
      <w:pPr>
        <w:spacing w:line="276" w:lineRule="auto"/>
        <w:jc w:val="both"/>
        <w:rPr>
          <w:rFonts w:ascii="Georgia" w:hAnsi="Georgia"/>
          <w:sz w:val="24"/>
          <w:szCs w:val="24"/>
        </w:rPr>
      </w:pPr>
    </w:p>
    <w:p w14:paraId="4C8A6B80" w14:textId="7288D1B3" w:rsidR="007D784F" w:rsidRPr="00AA3DD2" w:rsidRDefault="007D784F" w:rsidP="00EF6D76">
      <w:pPr>
        <w:spacing w:line="276" w:lineRule="auto"/>
        <w:jc w:val="both"/>
        <w:rPr>
          <w:rFonts w:ascii="Georgia" w:hAnsi="Georgia" w:cs="Arial"/>
          <w:sz w:val="24"/>
          <w:szCs w:val="24"/>
        </w:rPr>
      </w:pPr>
      <w:r w:rsidRPr="00AA3DD2">
        <w:rPr>
          <w:rFonts w:ascii="Georgia" w:hAnsi="Georgia" w:cs="Arial"/>
          <w:sz w:val="24"/>
          <w:szCs w:val="24"/>
        </w:rPr>
        <w:t>La liquidación de costas se sujetará, en primera instancia, a lo previsto en el artículo 366 del CGP, las agencias en esta instancia se fijarán en auto posterior CSJ</w:t>
      </w:r>
      <w:r w:rsidRPr="00AA3DD2">
        <w:rPr>
          <w:rStyle w:val="Refdenotaalpie"/>
          <w:rFonts w:ascii="Georgia" w:hAnsi="Georgia"/>
          <w:sz w:val="24"/>
          <w:szCs w:val="24"/>
        </w:rPr>
        <w:footnoteReference w:id="37"/>
      </w:r>
      <w:r w:rsidRPr="00AA3DD2">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 </w:t>
      </w:r>
    </w:p>
    <w:p w14:paraId="05E1A423" w14:textId="77777777" w:rsidR="003F69EB" w:rsidRPr="00AA3DD2" w:rsidRDefault="003F69EB" w:rsidP="00EF6D76">
      <w:pPr>
        <w:spacing w:line="276" w:lineRule="auto"/>
        <w:jc w:val="both"/>
        <w:rPr>
          <w:rFonts w:ascii="Georgia" w:hAnsi="Georgia" w:cs="Arial"/>
          <w:sz w:val="24"/>
          <w:szCs w:val="24"/>
        </w:rPr>
      </w:pPr>
    </w:p>
    <w:p w14:paraId="1DA4ED02" w14:textId="72A3A123" w:rsidR="005C44BC" w:rsidRPr="00AA3DD2" w:rsidRDefault="005C44BC" w:rsidP="00EF6D76">
      <w:pPr>
        <w:spacing w:line="276" w:lineRule="auto"/>
        <w:jc w:val="both"/>
        <w:rPr>
          <w:rFonts w:ascii="Georgia" w:hAnsi="Georgia" w:cs="Arial"/>
          <w:sz w:val="24"/>
          <w:szCs w:val="24"/>
        </w:rPr>
      </w:pPr>
      <w:r w:rsidRPr="00AA3DD2">
        <w:rPr>
          <w:rFonts w:ascii="Georgia" w:hAnsi="Georgia" w:cs="Arial"/>
          <w:sz w:val="24"/>
          <w:szCs w:val="24"/>
        </w:rPr>
        <w:t xml:space="preserve">En mérito de lo expuesto, el </w:t>
      </w:r>
      <w:r w:rsidRPr="00AA3DD2">
        <w:rPr>
          <w:rFonts w:ascii="Georgia" w:hAnsi="Georgia" w:cs="Arial"/>
          <w:bCs/>
          <w:smallCaps/>
          <w:sz w:val="24"/>
          <w:szCs w:val="24"/>
        </w:rPr>
        <w:t>Tribunal Superior del Distrito Judicial de Pereira, Sala de Decisión Civil - Familia</w:t>
      </w:r>
      <w:r w:rsidRPr="00AA3DD2">
        <w:rPr>
          <w:rFonts w:ascii="Georgia" w:hAnsi="Georgia" w:cs="Arial"/>
          <w:sz w:val="24"/>
          <w:szCs w:val="24"/>
        </w:rPr>
        <w:t>, administrando Justicia, en nombre de la República de Colombia y por autoridad de la Ley,</w:t>
      </w:r>
    </w:p>
    <w:p w14:paraId="230964B4" w14:textId="77777777" w:rsidR="007D784F" w:rsidRPr="00AA3DD2" w:rsidRDefault="007D784F" w:rsidP="00EF6D76">
      <w:pPr>
        <w:spacing w:line="276" w:lineRule="auto"/>
        <w:jc w:val="center"/>
        <w:rPr>
          <w:rFonts w:ascii="Georgia" w:hAnsi="Georgia" w:cs="Arial"/>
          <w:sz w:val="24"/>
          <w:szCs w:val="24"/>
        </w:rPr>
      </w:pPr>
    </w:p>
    <w:p w14:paraId="3D2464F2" w14:textId="33501A30" w:rsidR="005C44BC" w:rsidRPr="00AA3DD2" w:rsidRDefault="005C44BC" w:rsidP="00EF6D76">
      <w:pPr>
        <w:spacing w:line="276" w:lineRule="auto"/>
        <w:jc w:val="center"/>
        <w:rPr>
          <w:rFonts w:ascii="Georgia" w:hAnsi="Georgia" w:cs="Arial"/>
          <w:sz w:val="24"/>
          <w:szCs w:val="24"/>
        </w:rPr>
      </w:pPr>
      <w:r w:rsidRPr="00AA3DD2">
        <w:rPr>
          <w:rFonts w:ascii="Georgia" w:hAnsi="Georgia" w:cs="Arial"/>
          <w:sz w:val="24"/>
          <w:szCs w:val="24"/>
        </w:rPr>
        <w:t xml:space="preserve">F A L </w:t>
      </w:r>
      <w:proofErr w:type="spellStart"/>
      <w:r w:rsidR="00772087" w:rsidRPr="00AA3DD2">
        <w:rPr>
          <w:rFonts w:ascii="Georgia" w:hAnsi="Georgia" w:cs="Arial"/>
          <w:sz w:val="24"/>
          <w:szCs w:val="24"/>
        </w:rPr>
        <w:t>L</w:t>
      </w:r>
      <w:proofErr w:type="spellEnd"/>
      <w:r w:rsidR="00772087" w:rsidRPr="00AA3DD2">
        <w:rPr>
          <w:rFonts w:ascii="Georgia" w:hAnsi="Georgia" w:cs="Arial"/>
          <w:sz w:val="24"/>
          <w:szCs w:val="24"/>
        </w:rPr>
        <w:t xml:space="preserve"> </w:t>
      </w:r>
      <w:r w:rsidRPr="00AA3DD2">
        <w:rPr>
          <w:rFonts w:ascii="Georgia" w:hAnsi="Georgia" w:cs="Arial"/>
          <w:sz w:val="24"/>
          <w:szCs w:val="24"/>
        </w:rPr>
        <w:t>A,</w:t>
      </w:r>
    </w:p>
    <w:p w14:paraId="499A99DB" w14:textId="77777777" w:rsidR="00626574" w:rsidRPr="00AA3DD2" w:rsidRDefault="00626574" w:rsidP="00EF6D76">
      <w:pPr>
        <w:widowControl/>
        <w:overflowPunct/>
        <w:autoSpaceDE/>
        <w:adjustRightInd/>
        <w:spacing w:line="276" w:lineRule="auto"/>
        <w:ind w:left="360"/>
        <w:jc w:val="both"/>
        <w:rPr>
          <w:rFonts w:ascii="Georgia" w:hAnsi="Georgia" w:cs="Arial"/>
          <w:sz w:val="24"/>
          <w:szCs w:val="24"/>
        </w:rPr>
      </w:pPr>
    </w:p>
    <w:p w14:paraId="34D88EEC" w14:textId="77777777" w:rsidR="007D784F" w:rsidRPr="00AA3DD2" w:rsidRDefault="007D784F" w:rsidP="00EF6D76">
      <w:pPr>
        <w:pStyle w:val="Prrafodelista"/>
        <w:widowControl/>
        <w:numPr>
          <w:ilvl w:val="0"/>
          <w:numId w:val="28"/>
        </w:numPr>
        <w:tabs>
          <w:tab w:val="clear" w:pos="720"/>
          <w:tab w:val="num" w:pos="426"/>
        </w:tabs>
        <w:overflowPunct/>
        <w:autoSpaceDE/>
        <w:adjustRightInd/>
        <w:spacing w:line="276" w:lineRule="auto"/>
        <w:ind w:left="284" w:hanging="284"/>
        <w:jc w:val="both"/>
        <w:textAlignment w:val="baseline"/>
        <w:rPr>
          <w:rFonts w:ascii="Georgia" w:hAnsi="Georgia" w:cs="Segoe UI"/>
          <w:sz w:val="24"/>
          <w:szCs w:val="24"/>
        </w:rPr>
      </w:pPr>
      <w:r w:rsidRPr="00AA3DD2">
        <w:rPr>
          <w:rFonts w:ascii="Georgia" w:hAnsi="Georgia" w:cs="Arial"/>
          <w:sz w:val="24"/>
          <w:szCs w:val="24"/>
        </w:rPr>
        <w:t>CONFIRMAR</w:t>
      </w:r>
      <w:r w:rsidR="00570D40" w:rsidRPr="00AA3DD2">
        <w:rPr>
          <w:rFonts w:ascii="Georgia" w:hAnsi="Georgia" w:cs="Arial"/>
          <w:sz w:val="24"/>
          <w:szCs w:val="24"/>
        </w:rPr>
        <w:t xml:space="preserve"> el </w:t>
      </w:r>
      <w:r w:rsidR="005C44BC" w:rsidRPr="00AA3DD2">
        <w:rPr>
          <w:rFonts w:ascii="Georgia" w:hAnsi="Georgia" w:cs="Arial"/>
          <w:sz w:val="24"/>
          <w:szCs w:val="24"/>
        </w:rPr>
        <w:t xml:space="preserve">fallo proferido el </w:t>
      </w:r>
      <w:r w:rsidRPr="00AA3DD2">
        <w:rPr>
          <w:rFonts w:ascii="Georgia" w:hAnsi="Georgia" w:cs="Arial"/>
          <w:sz w:val="24"/>
          <w:szCs w:val="24"/>
        </w:rPr>
        <w:t>16</w:t>
      </w:r>
      <w:r w:rsidR="00570D40" w:rsidRPr="00AA3DD2">
        <w:rPr>
          <w:rFonts w:ascii="Georgia" w:hAnsi="Georgia" w:cs="Arial"/>
          <w:sz w:val="24"/>
          <w:szCs w:val="24"/>
        </w:rPr>
        <w:t>-</w:t>
      </w:r>
      <w:r w:rsidRPr="00AA3DD2">
        <w:rPr>
          <w:rFonts w:ascii="Georgia" w:hAnsi="Georgia" w:cs="Arial"/>
          <w:sz w:val="24"/>
          <w:szCs w:val="24"/>
        </w:rPr>
        <w:t>07</w:t>
      </w:r>
      <w:r w:rsidR="00570D40" w:rsidRPr="00AA3DD2">
        <w:rPr>
          <w:rFonts w:ascii="Georgia" w:hAnsi="Georgia" w:cs="Arial"/>
          <w:sz w:val="24"/>
          <w:szCs w:val="24"/>
        </w:rPr>
        <w:t xml:space="preserve">-2021 </w:t>
      </w:r>
      <w:r w:rsidR="005C44BC" w:rsidRPr="00AA3DD2">
        <w:rPr>
          <w:rFonts w:ascii="Georgia" w:hAnsi="Georgia" w:cs="Arial"/>
          <w:sz w:val="24"/>
          <w:szCs w:val="24"/>
        </w:rPr>
        <w:t xml:space="preserve">por el Juzgado </w:t>
      </w:r>
      <w:r w:rsidR="00570D40" w:rsidRPr="00AA3DD2">
        <w:rPr>
          <w:rFonts w:ascii="Georgia" w:hAnsi="Georgia" w:cs="Arial"/>
          <w:sz w:val="24"/>
          <w:szCs w:val="24"/>
        </w:rPr>
        <w:t>5</w:t>
      </w:r>
      <w:r w:rsidR="00D8165F" w:rsidRPr="00AA3DD2">
        <w:rPr>
          <w:rFonts w:ascii="Georgia" w:hAnsi="Georgia" w:cs="Arial"/>
          <w:sz w:val="24"/>
          <w:szCs w:val="24"/>
        </w:rPr>
        <w:t xml:space="preserve">º </w:t>
      </w:r>
      <w:r w:rsidR="005C44BC" w:rsidRPr="00AA3DD2">
        <w:rPr>
          <w:rFonts w:ascii="Georgia" w:hAnsi="Georgia" w:cs="Arial"/>
          <w:sz w:val="24"/>
          <w:szCs w:val="24"/>
        </w:rPr>
        <w:t xml:space="preserve">Civil del Circuito de </w:t>
      </w:r>
      <w:r w:rsidR="00D8165F" w:rsidRPr="00AA3DD2">
        <w:rPr>
          <w:rFonts w:ascii="Georgia" w:hAnsi="Georgia" w:cs="Arial"/>
          <w:sz w:val="24"/>
          <w:szCs w:val="24"/>
        </w:rPr>
        <w:t>Pereira</w:t>
      </w:r>
      <w:r w:rsidR="005C44BC" w:rsidRPr="00AA3DD2">
        <w:rPr>
          <w:rFonts w:ascii="Georgia" w:hAnsi="Georgia" w:cs="Arial"/>
          <w:sz w:val="24"/>
          <w:szCs w:val="24"/>
        </w:rPr>
        <w:t>.</w:t>
      </w:r>
    </w:p>
    <w:p w14:paraId="1123CD7C" w14:textId="77777777" w:rsidR="007D784F" w:rsidRPr="00AA3DD2" w:rsidRDefault="007D784F" w:rsidP="00EF6D76">
      <w:pPr>
        <w:pStyle w:val="Prrafodelista"/>
        <w:widowControl/>
        <w:tabs>
          <w:tab w:val="num" w:pos="426"/>
        </w:tabs>
        <w:overflowPunct/>
        <w:autoSpaceDE/>
        <w:adjustRightInd/>
        <w:spacing w:line="276" w:lineRule="auto"/>
        <w:ind w:left="284" w:hanging="284"/>
        <w:jc w:val="both"/>
        <w:textAlignment w:val="baseline"/>
        <w:rPr>
          <w:rStyle w:val="normaltextrun"/>
          <w:rFonts w:ascii="Georgia" w:hAnsi="Georgia" w:cs="Segoe UI"/>
          <w:sz w:val="24"/>
          <w:szCs w:val="24"/>
        </w:rPr>
      </w:pPr>
    </w:p>
    <w:p w14:paraId="1F5BD584" w14:textId="77777777" w:rsidR="007D784F" w:rsidRPr="00AA3DD2" w:rsidRDefault="007D784F" w:rsidP="00EF6D76">
      <w:pPr>
        <w:pStyle w:val="Prrafodelista"/>
        <w:widowControl/>
        <w:numPr>
          <w:ilvl w:val="0"/>
          <w:numId w:val="28"/>
        </w:numPr>
        <w:tabs>
          <w:tab w:val="clear" w:pos="720"/>
          <w:tab w:val="num" w:pos="426"/>
        </w:tabs>
        <w:overflowPunct/>
        <w:autoSpaceDE/>
        <w:adjustRightInd/>
        <w:spacing w:line="276" w:lineRule="auto"/>
        <w:ind w:left="284" w:hanging="284"/>
        <w:jc w:val="both"/>
        <w:textAlignment w:val="baseline"/>
        <w:rPr>
          <w:rStyle w:val="normaltextrun"/>
          <w:rFonts w:ascii="Georgia" w:hAnsi="Georgia" w:cs="Segoe UI"/>
          <w:sz w:val="24"/>
          <w:szCs w:val="24"/>
        </w:rPr>
      </w:pPr>
      <w:r w:rsidRPr="00AA3DD2">
        <w:rPr>
          <w:rStyle w:val="normaltextrun"/>
          <w:rFonts w:ascii="Georgia" w:hAnsi="Georgia" w:cs="Segoe UI"/>
          <w:sz w:val="24"/>
          <w:szCs w:val="24"/>
        </w:rPr>
        <w:t>ADICIONAR un numeral para ORDENAR al accionado, Almacenes Éxito SA, que en el término de diez (10) días preste garantía bancaria o póliza de seguros, por la suma de $5.000.000, para garantizar el cumplimiento de la sentencia.</w:t>
      </w:r>
    </w:p>
    <w:p w14:paraId="211AF393" w14:textId="77777777" w:rsidR="007D784F" w:rsidRPr="00AA3DD2" w:rsidRDefault="007D784F" w:rsidP="00EF6D76">
      <w:pPr>
        <w:pStyle w:val="Prrafodelista"/>
        <w:tabs>
          <w:tab w:val="num" w:pos="426"/>
        </w:tabs>
        <w:spacing w:line="276" w:lineRule="auto"/>
        <w:ind w:left="284" w:hanging="284"/>
        <w:rPr>
          <w:rStyle w:val="eop"/>
          <w:rFonts w:ascii="Georgia" w:hAnsi="Georgia" w:cs="Segoe UI"/>
          <w:sz w:val="24"/>
          <w:szCs w:val="24"/>
        </w:rPr>
      </w:pPr>
    </w:p>
    <w:p w14:paraId="03BEC3F3" w14:textId="77777777" w:rsidR="007D784F" w:rsidRPr="00AA3DD2" w:rsidRDefault="007D784F" w:rsidP="00EF6D76">
      <w:pPr>
        <w:pStyle w:val="Prrafodelista"/>
        <w:widowControl/>
        <w:numPr>
          <w:ilvl w:val="0"/>
          <w:numId w:val="28"/>
        </w:numPr>
        <w:tabs>
          <w:tab w:val="clear" w:pos="720"/>
          <w:tab w:val="num" w:pos="426"/>
        </w:tabs>
        <w:overflowPunct/>
        <w:autoSpaceDE/>
        <w:adjustRightInd/>
        <w:spacing w:line="276" w:lineRule="auto"/>
        <w:ind w:left="284" w:hanging="284"/>
        <w:jc w:val="both"/>
        <w:textAlignment w:val="baseline"/>
        <w:rPr>
          <w:rStyle w:val="eop"/>
          <w:rFonts w:ascii="Georgia" w:hAnsi="Georgia" w:cs="Segoe UI"/>
          <w:sz w:val="24"/>
          <w:szCs w:val="24"/>
        </w:rPr>
      </w:pPr>
      <w:r w:rsidRPr="00AA3DD2">
        <w:rPr>
          <w:rStyle w:val="eop"/>
          <w:rFonts w:ascii="Georgia" w:hAnsi="Georgia" w:cs="Segoe UI"/>
          <w:sz w:val="24"/>
          <w:szCs w:val="24"/>
        </w:rPr>
        <w:t> </w:t>
      </w:r>
      <w:r w:rsidRPr="00AA3DD2">
        <w:rPr>
          <w:rStyle w:val="normaltextrun"/>
          <w:rFonts w:ascii="Georgia" w:hAnsi="Georgia" w:cs="Segoe UI"/>
          <w:sz w:val="24"/>
          <w:szCs w:val="24"/>
        </w:rPr>
        <w:t>CONDENAR en costas en esta instancia a la parte pasiva y a favor de la parte actora. Se liquidarán en primera instancia y la fijación de agencias de esta sede, se hará en auto posterior.</w:t>
      </w:r>
      <w:r w:rsidRPr="00AA3DD2">
        <w:rPr>
          <w:rStyle w:val="eop"/>
          <w:rFonts w:ascii="Georgia" w:hAnsi="Georgia" w:cs="Segoe UI"/>
          <w:sz w:val="24"/>
          <w:szCs w:val="24"/>
        </w:rPr>
        <w:t> </w:t>
      </w:r>
    </w:p>
    <w:p w14:paraId="486FE731" w14:textId="77777777" w:rsidR="007D784F" w:rsidRPr="00AA3DD2" w:rsidRDefault="007D784F" w:rsidP="00EF6D76">
      <w:pPr>
        <w:pStyle w:val="Prrafodelista"/>
        <w:spacing w:line="276" w:lineRule="auto"/>
        <w:rPr>
          <w:rFonts w:ascii="Georgia" w:hAnsi="Georgia" w:cs="Arial"/>
          <w:sz w:val="24"/>
          <w:szCs w:val="24"/>
        </w:rPr>
      </w:pPr>
    </w:p>
    <w:p w14:paraId="3557EFB9" w14:textId="684D97A0" w:rsidR="00D2652E" w:rsidRPr="00AA3DD2" w:rsidRDefault="00D2652E" w:rsidP="00EF6D76">
      <w:pPr>
        <w:pStyle w:val="Prrafodelista"/>
        <w:widowControl/>
        <w:numPr>
          <w:ilvl w:val="0"/>
          <w:numId w:val="28"/>
        </w:numPr>
        <w:tabs>
          <w:tab w:val="clear" w:pos="720"/>
          <w:tab w:val="num" w:pos="426"/>
        </w:tabs>
        <w:overflowPunct/>
        <w:autoSpaceDE/>
        <w:adjustRightInd/>
        <w:spacing w:line="276" w:lineRule="auto"/>
        <w:ind w:left="284" w:hanging="284"/>
        <w:jc w:val="both"/>
        <w:textAlignment w:val="baseline"/>
        <w:rPr>
          <w:rFonts w:ascii="Georgia" w:hAnsi="Georgia" w:cs="Segoe UI"/>
          <w:sz w:val="24"/>
          <w:szCs w:val="24"/>
        </w:rPr>
      </w:pPr>
      <w:r w:rsidRPr="00AA3DD2">
        <w:rPr>
          <w:rFonts w:ascii="Georgia" w:hAnsi="Georgia" w:cs="Arial"/>
          <w:sz w:val="24"/>
          <w:szCs w:val="24"/>
        </w:rPr>
        <w:t>DEVOLVER el expediente al Juzgado de origen.</w:t>
      </w:r>
    </w:p>
    <w:p w14:paraId="7FBB8738" w14:textId="77777777" w:rsidR="00AA3DD2" w:rsidRPr="00AA3DD2" w:rsidRDefault="00AA3DD2" w:rsidP="00AA3DD2">
      <w:pPr>
        <w:spacing w:line="276" w:lineRule="auto"/>
        <w:jc w:val="center"/>
        <w:rPr>
          <w:rFonts w:ascii="Georgia" w:hAnsi="Georgia" w:cs="Arial"/>
          <w:bCs/>
          <w:smallCaps/>
          <w:sz w:val="24"/>
          <w:szCs w:val="24"/>
        </w:rPr>
      </w:pPr>
    </w:p>
    <w:p w14:paraId="583F6102" w14:textId="77777777" w:rsidR="00AA3DD2" w:rsidRPr="00AA3DD2" w:rsidRDefault="00AA3DD2" w:rsidP="00AA3DD2">
      <w:pPr>
        <w:spacing w:line="276" w:lineRule="auto"/>
        <w:jc w:val="center"/>
        <w:rPr>
          <w:rFonts w:ascii="Georgia" w:hAnsi="Georgia" w:cs="Arial"/>
          <w:bCs/>
          <w:smallCaps/>
          <w:sz w:val="24"/>
          <w:szCs w:val="24"/>
        </w:rPr>
      </w:pPr>
      <w:r w:rsidRPr="00AA3DD2">
        <w:rPr>
          <w:rFonts w:ascii="Georgia" w:hAnsi="Georgia" w:cs="Arial"/>
          <w:bCs/>
          <w:smallCaps/>
          <w:sz w:val="24"/>
          <w:szCs w:val="24"/>
        </w:rPr>
        <w:t>Notifíquese,</w:t>
      </w:r>
    </w:p>
    <w:p w14:paraId="127978B3" w14:textId="77777777" w:rsidR="00AA3DD2" w:rsidRPr="00AA3DD2" w:rsidRDefault="00AA3DD2" w:rsidP="00AA3DD2">
      <w:pPr>
        <w:widowControl/>
        <w:spacing w:line="276" w:lineRule="auto"/>
        <w:jc w:val="center"/>
        <w:textAlignment w:val="baseline"/>
        <w:rPr>
          <w:rFonts w:ascii="Georgia" w:hAnsi="Georgia" w:cs="Arial"/>
          <w:bCs/>
          <w:caps/>
          <w:w w:val="150"/>
          <w:kern w:val="0"/>
          <w:sz w:val="24"/>
          <w:szCs w:val="18"/>
          <w:lang w:val="es-MX"/>
        </w:rPr>
      </w:pPr>
      <w:bookmarkStart w:id="4" w:name="_Hlk76974190"/>
    </w:p>
    <w:p w14:paraId="0D656BE4" w14:textId="77777777" w:rsidR="00AA3DD2" w:rsidRPr="00AA3DD2" w:rsidRDefault="00AA3DD2" w:rsidP="00AA3DD2">
      <w:pPr>
        <w:widowControl/>
        <w:spacing w:line="276" w:lineRule="auto"/>
        <w:jc w:val="center"/>
        <w:textAlignment w:val="baseline"/>
        <w:rPr>
          <w:rFonts w:ascii="Georgia" w:hAnsi="Georgia" w:cs="Arial"/>
          <w:bCs/>
          <w:caps/>
          <w:w w:val="150"/>
          <w:kern w:val="0"/>
          <w:sz w:val="24"/>
          <w:szCs w:val="18"/>
          <w:lang w:val="es-MX"/>
        </w:rPr>
      </w:pPr>
    </w:p>
    <w:p w14:paraId="06E8CE9E" w14:textId="77777777" w:rsidR="00AA3DD2" w:rsidRPr="00AA3DD2" w:rsidRDefault="00AA3DD2" w:rsidP="00AA3DD2">
      <w:pPr>
        <w:widowControl/>
        <w:spacing w:line="276" w:lineRule="auto"/>
        <w:jc w:val="center"/>
        <w:textAlignment w:val="baseline"/>
        <w:rPr>
          <w:rFonts w:ascii="Georgia" w:hAnsi="Georgia" w:cs="Arial"/>
          <w:b/>
          <w:bCs/>
          <w:caps/>
          <w:spacing w:val="20"/>
          <w:w w:val="150"/>
          <w:kern w:val="0"/>
          <w:sz w:val="22"/>
          <w:szCs w:val="18"/>
          <w:lang w:val="es-MX"/>
        </w:rPr>
      </w:pPr>
      <w:r w:rsidRPr="00AA3DD2">
        <w:rPr>
          <w:rFonts w:ascii="Georgia" w:hAnsi="Georgia" w:cs="Arial"/>
          <w:b/>
          <w:bCs/>
          <w:caps/>
          <w:spacing w:val="20"/>
          <w:w w:val="150"/>
          <w:kern w:val="0"/>
          <w:sz w:val="24"/>
          <w:szCs w:val="18"/>
          <w:lang w:val="es-MX"/>
        </w:rPr>
        <w:t>D</w:t>
      </w:r>
      <w:r w:rsidRPr="00AA3DD2">
        <w:rPr>
          <w:rFonts w:ascii="Georgia" w:hAnsi="Georgia" w:cs="Arial"/>
          <w:b/>
          <w:bCs/>
          <w:caps/>
          <w:spacing w:val="20"/>
          <w:w w:val="150"/>
          <w:kern w:val="0"/>
          <w:sz w:val="16"/>
          <w:szCs w:val="18"/>
          <w:lang w:val="es-MX"/>
        </w:rPr>
        <w:t>UBERNEY</w:t>
      </w:r>
      <w:r w:rsidRPr="00AA3DD2">
        <w:rPr>
          <w:rFonts w:ascii="Georgia" w:hAnsi="Georgia" w:cs="Arial"/>
          <w:b/>
          <w:bCs/>
          <w:caps/>
          <w:spacing w:val="20"/>
          <w:w w:val="150"/>
          <w:kern w:val="0"/>
          <w:szCs w:val="18"/>
          <w:lang w:val="es-MX"/>
        </w:rPr>
        <w:t xml:space="preserve"> </w:t>
      </w:r>
      <w:r w:rsidRPr="00AA3DD2">
        <w:rPr>
          <w:rFonts w:ascii="Georgia" w:hAnsi="Georgia" w:cs="Arial"/>
          <w:b/>
          <w:bCs/>
          <w:caps/>
          <w:spacing w:val="20"/>
          <w:w w:val="150"/>
          <w:kern w:val="0"/>
          <w:sz w:val="24"/>
          <w:szCs w:val="18"/>
          <w:lang w:val="es-MX"/>
        </w:rPr>
        <w:t>G</w:t>
      </w:r>
      <w:r w:rsidRPr="00AA3DD2">
        <w:rPr>
          <w:rFonts w:ascii="Georgia" w:hAnsi="Georgia" w:cs="Arial"/>
          <w:b/>
          <w:bCs/>
          <w:caps/>
          <w:spacing w:val="20"/>
          <w:w w:val="150"/>
          <w:kern w:val="0"/>
          <w:sz w:val="16"/>
          <w:szCs w:val="18"/>
          <w:lang w:val="es-MX"/>
        </w:rPr>
        <w:t>RISALES</w:t>
      </w:r>
      <w:r w:rsidRPr="00AA3DD2">
        <w:rPr>
          <w:rFonts w:ascii="Georgia" w:hAnsi="Georgia" w:cs="Arial"/>
          <w:b/>
          <w:bCs/>
          <w:caps/>
          <w:spacing w:val="20"/>
          <w:w w:val="150"/>
          <w:kern w:val="0"/>
          <w:szCs w:val="18"/>
          <w:lang w:val="es-MX"/>
        </w:rPr>
        <w:t xml:space="preserve"> </w:t>
      </w:r>
      <w:r w:rsidRPr="00AA3DD2">
        <w:rPr>
          <w:rFonts w:ascii="Georgia" w:hAnsi="Georgia" w:cs="Arial"/>
          <w:b/>
          <w:bCs/>
          <w:caps/>
          <w:spacing w:val="20"/>
          <w:w w:val="150"/>
          <w:kern w:val="0"/>
          <w:sz w:val="24"/>
          <w:szCs w:val="18"/>
          <w:lang w:val="es-MX"/>
        </w:rPr>
        <w:t>H</w:t>
      </w:r>
      <w:r w:rsidRPr="00AA3DD2">
        <w:rPr>
          <w:rFonts w:ascii="Georgia" w:hAnsi="Georgia" w:cs="Arial"/>
          <w:b/>
          <w:bCs/>
          <w:caps/>
          <w:spacing w:val="20"/>
          <w:w w:val="150"/>
          <w:kern w:val="0"/>
          <w:sz w:val="16"/>
          <w:szCs w:val="18"/>
          <w:lang w:val="es-MX"/>
        </w:rPr>
        <w:t>ERRERA</w:t>
      </w:r>
    </w:p>
    <w:p w14:paraId="2C4B2D23" w14:textId="77777777" w:rsidR="00AA3DD2" w:rsidRPr="00AA3DD2" w:rsidRDefault="00AA3DD2" w:rsidP="00AA3DD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AA3DD2">
        <w:rPr>
          <w:rFonts w:ascii="Georgia" w:hAnsi="Georgia" w:cs="Arial"/>
          <w:bCs/>
          <w:caps/>
          <w:spacing w:val="20"/>
          <w:w w:val="150"/>
          <w:sz w:val="28"/>
          <w:szCs w:val="22"/>
        </w:rPr>
        <w:t>M</w:t>
      </w:r>
      <w:r w:rsidRPr="00AA3DD2">
        <w:rPr>
          <w:rFonts w:ascii="Georgia" w:hAnsi="Georgia" w:cs="Arial"/>
          <w:bCs/>
          <w:caps/>
          <w:spacing w:val="20"/>
          <w:w w:val="150"/>
          <w:sz w:val="18"/>
          <w:szCs w:val="18"/>
        </w:rPr>
        <w:t>agistrado</w:t>
      </w:r>
    </w:p>
    <w:p w14:paraId="75C43CF6" w14:textId="77777777" w:rsidR="00AA3DD2" w:rsidRPr="00AA3DD2" w:rsidRDefault="00AA3DD2" w:rsidP="00AA3DD2">
      <w:pPr>
        <w:widowControl/>
        <w:spacing w:line="276" w:lineRule="auto"/>
        <w:textAlignment w:val="baseline"/>
        <w:rPr>
          <w:rFonts w:ascii="Georgia" w:hAnsi="Georgia" w:cs="Arial"/>
          <w:caps/>
          <w:spacing w:val="20"/>
          <w:w w:val="150"/>
          <w:kern w:val="0"/>
          <w:sz w:val="24"/>
          <w:szCs w:val="28"/>
          <w:lang w:val="es-MX"/>
        </w:rPr>
      </w:pPr>
    </w:p>
    <w:p w14:paraId="0463939F" w14:textId="77777777" w:rsidR="00AA3DD2" w:rsidRPr="00AA3DD2" w:rsidRDefault="00AA3DD2" w:rsidP="00AA3DD2">
      <w:pPr>
        <w:widowControl/>
        <w:spacing w:line="276" w:lineRule="auto"/>
        <w:textAlignment w:val="baseline"/>
        <w:rPr>
          <w:rFonts w:ascii="Georgia" w:hAnsi="Georgia" w:cs="Arial"/>
          <w:caps/>
          <w:spacing w:val="20"/>
          <w:w w:val="150"/>
          <w:kern w:val="0"/>
          <w:sz w:val="24"/>
          <w:szCs w:val="28"/>
          <w:lang w:val="es-MX"/>
        </w:rPr>
      </w:pPr>
    </w:p>
    <w:p w14:paraId="7B22DDC0" w14:textId="77777777" w:rsidR="00AA3DD2" w:rsidRPr="00AA3DD2" w:rsidRDefault="00AA3DD2" w:rsidP="00AA3DD2">
      <w:pPr>
        <w:widowControl/>
        <w:spacing w:line="276" w:lineRule="auto"/>
        <w:textAlignment w:val="baseline"/>
        <w:rPr>
          <w:rFonts w:ascii="Georgia" w:hAnsi="Georgia" w:cs="Arial"/>
          <w:b/>
          <w:caps/>
          <w:spacing w:val="20"/>
          <w:w w:val="150"/>
          <w:kern w:val="0"/>
          <w:sz w:val="16"/>
          <w:szCs w:val="18"/>
          <w:lang w:val="es-MX"/>
        </w:rPr>
      </w:pPr>
      <w:r w:rsidRPr="00AA3DD2">
        <w:rPr>
          <w:rFonts w:ascii="Georgia" w:hAnsi="Georgia" w:cs="Arial"/>
          <w:b/>
          <w:caps/>
          <w:spacing w:val="20"/>
          <w:w w:val="150"/>
          <w:kern w:val="0"/>
          <w:sz w:val="24"/>
          <w:szCs w:val="28"/>
          <w:lang w:val="es-MX"/>
        </w:rPr>
        <w:t>E</w:t>
      </w:r>
      <w:r w:rsidRPr="00AA3DD2">
        <w:rPr>
          <w:rFonts w:ascii="Georgia" w:hAnsi="Georgia" w:cs="Arial"/>
          <w:b/>
          <w:caps/>
          <w:spacing w:val="20"/>
          <w:w w:val="150"/>
          <w:kern w:val="0"/>
          <w:sz w:val="16"/>
          <w:szCs w:val="18"/>
          <w:lang w:val="es-MX"/>
        </w:rPr>
        <w:t xml:space="preserve">DDER </w:t>
      </w:r>
      <w:r w:rsidRPr="00AA3DD2">
        <w:rPr>
          <w:rFonts w:ascii="Georgia" w:hAnsi="Georgia" w:cs="Arial"/>
          <w:b/>
          <w:caps/>
          <w:spacing w:val="20"/>
          <w:w w:val="150"/>
          <w:kern w:val="0"/>
          <w:sz w:val="24"/>
          <w:szCs w:val="28"/>
          <w:lang w:val="es-MX"/>
        </w:rPr>
        <w:t>J</w:t>
      </w:r>
      <w:r w:rsidRPr="00AA3DD2">
        <w:rPr>
          <w:rFonts w:ascii="Georgia" w:hAnsi="Georgia" w:cs="Arial"/>
          <w:b/>
          <w:caps/>
          <w:spacing w:val="20"/>
          <w:w w:val="150"/>
          <w:kern w:val="0"/>
          <w:sz w:val="16"/>
          <w:szCs w:val="18"/>
          <w:lang w:val="es-MX"/>
        </w:rPr>
        <w:t xml:space="preserve">. </w:t>
      </w:r>
      <w:r w:rsidRPr="00AA3DD2">
        <w:rPr>
          <w:rFonts w:ascii="Georgia" w:hAnsi="Georgia" w:cs="Arial"/>
          <w:b/>
          <w:caps/>
          <w:spacing w:val="20"/>
          <w:w w:val="150"/>
          <w:kern w:val="0"/>
          <w:sz w:val="24"/>
          <w:szCs w:val="28"/>
          <w:lang w:val="es-MX"/>
        </w:rPr>
        <w:t>S</w:t>
      </w:r>
      <w:r w:rsidRPr="00AA3DD2">
        <w:rPr>
          <w:rFonts w:ascii="Georgia" w:hAnsi="Georgia" w:cs="Arial"/>
          <w:b/>
          <w:caps/>
          <w:spacing w:val="20"/>
          <w:w w:val="150"/>
          <w:kern w:val="0"/>
          <w:sz w:val="16"/>
          <w:szCs w:val="18"/>
          <w:lang w:val="es-MX"/>
        </w:rPr>
        <w:t xml:space="preserve">ÁNCHEZ </w:t>
      </w:r>
      <w:r w:rsidRPr="00AA3DD2">
        <w:rPr>
          <w:rFonts w:ascii="Georgia" w:hAnsi="Georgia" w:cs="Arial"/>
          <w:b/>
          <w:caps/>
          <w:spacing w:val="20"/>
          <w:w w:val="150"/>
          <w:kern w:val="0"/>
          <w:sz w:val="24"/>
          <w:szCs w:val="28"/>
          <w:lang w:val="es-MX"/>
        </w:rPr>
        <w:t>C</w:t>
      </w:r>
      <w:r w:rsidRPr="00AA3DD2">
        <w:rPr>
          <w:rFonts w:ascii="Georgia" w:hAnsi="Georgia" w:cs="Arial"/>
          <w:b/>
          <w:caps/>
          <w:spacing w:val="20"/>
          <w:w w:val="150"/>
          <w:kern w:val="0"/>
          <w:sz w:val="16"/>
          <w:szCs w:val="18"/>
          <w:lang w:val="es-MX"/>
        </w:rPr>
        <w:t>.</w:t>
      </w:r>
      <w:r w:rsidRPr="00AA3DD2">
        <w:rPr>
          <w:rFonts w:ascii="Georgia" w:hAnsi="Georgia" w:cs="Arial"/>
          <w:b/>
          <w:bCs/>
          <w:caps/>
          <w:spacing w:val="20"/>
          <w:w w:val="150"/>
          <w:kern w:val="0"/>
          <w:sz w:val="16"/>
          <w:szCs w:val="10"/>
          <w:lang w:val="es-MX"/>
        </w:rPr>
        <w:tab/>
      </w:r>
      <w:r w:rsidRPr="00AA3DD2">
        <w:rPr>
          <w:rFonts w:ascii="Georgia" w:hAnsi="Georgia" w:cs="Arial"/>
          <w:b/>
          <w:caps/>
          <w:spacing w:val="20"/>
          <w:w w:val="150"/>
          <w:kern w:val="0"/>
          <w:sz w:val="24"/>
          <w:szCs w:val="28"/>
          <w:lang w:val="es-MX"/>
        </w:rPr>
        <w:t>J</w:t>
      </w:r>
      <w:r w:rsidRPr="00AA3DD2">
        <w:rPr>
          <w:rFonts w:ascii="Georgia" w:hAnsi="Georgia" w:cs="Arial"/>
          <w:b/>
          <w:caps/>
          <w:spacing w:val="20"/>
          <w:w w:val="150"/>
          <w:kern w:val="0"/>
          <w:sz w:val="16"/>
          <w:szCs w:val="18"/>
          <w:lang w:val="es-MX"/>
        </w:rPr>
        <w:t xml:space="preserve">AIME </w:t>
      </w:r>
      <w:r w:rsidRPr="00AA3DD2">
        <w:rPr>
          <w:rFonts w:ascii="Georgia" w:hAnsi="Georgia" w:cs="Arial"/>
          <w:b/>
          <w:caps/>
          <w:spacing w:val="20"/>
          <w:w w:val="150"/>
          <w:kern w:val="0"/>
          <w:sz w:val="24"/>
          <w:szCs w:val="28"/>
          <w:lang w:val="es-MX"/>
        </w:rPr>
        <w:t>A</w:t>
      </w:r>
      <w:r w:rsidRPr="00AA3DD2">
        <w:rPr>
          <w:rFonts w:ascii="Georgia" w:hAnsi="Georgia" w:cs="Arial"/>
          <w:b/>
          <w:caps/>
          <w:spacing w:val="20"/>
          <w:w w:val="150"/>
          <w:kern w:val="0"/>
          <w:sz w:val="16"/>
          <w:szCs w:val="18"/>
          <w:lang w:val="es-MX"/>
        </w:rPr>
        <w:t xml:space="preserve">. </w:t>
      </w:r>
      <w:r w:rsidRPr="00AA3DD2">
        <w:rPr>
          <w:rFonts w:ascii="Georgia" w:hAnsi="Georgia" w:cs="Arial"/>
          <w:b/>
          <w:caps/>
          <w:spacing w:val="20"/>
          <w:w w:val="150"/>
          <w:kern w:val="0"/>
          <w:sz w:val="24"/>
          <w:szCs w:val="28"/>
          <w:lang w:val="es-MX"/>
        </w:rPr>
        <w:t>S</w:t>
      </w:r>
      <w:r w:rsidRPr="00AA3DD2">
        <w:rPr>
          <w:rFonts w:ascii="Georgia" w:hAnsi="Georgia" w:cs="Arial"/>
          <w:b/>
          <w:caps/>
          <w:spacing w:val="20"/>
          <w:w w:val="150"/>
          <w:kern w:val="0"/>
          <w:sz w:val="16"/>
          <w:szCs w:val="18"/>
          <w:lang w:val="es-MX"/>
        </w:rPr>
        <w:t xml:space="preserve">ARAZA </w:t>
      </w:r>
      <w:r w:rsidRPr="00AA3DD2">
        <w:rPr>
          <w:rFonts w:ascii="Georgia" w:hAnsi="Georgia" w:cs="Arial"/>
          <w:b/>
          <w:caps/>
          <w:spacing w:val="20"/>
          <w:w w:val="150"/>
          <w:kern w:val="0"/>
          <w:sz w:val="24"/>
          <w:szCs w:val="28"/>
          <w:lang w:val="es-MX"/>
        </w:rPr>
        <w:t>N</w:t>
      </w:r>
      <w:r w:rsidRPr="00AA3DD2">
        <w:rPr>
          <w:rFonts w:ascii="Georgia" w:hAnsi="Georgia" w:cs="Arial"/>
          <w:b/>
          <w:caps/>
          <w:spacing w:val="20"/>
          <w:w w:val="150"/>
          <w:kern w:val="0"/>
          <w:sz w:val="16"/>
          <w:szCs w:val="18"/>
          <w:lang w:val="es-MX"/>
        </w:rPr>
        <w:t>aranjo</w:t>
      </w:r>
    </w:p>
    <w:p w14:paraId="1181D82D" w14:textId="77DF1CCC" w:rsidR="00E61914" w:rsidRDefault="00AA3DD2" w:rsidP="00AA3DD2">
      <w:pPr>
        <w:widowControl/>
        <w:overflowPunct/>
        <w:adjustRightInd/>
        <w:spacing w:line="276" w:lineRule="auto"/>
        <w:jc w:val="both"/>
        <w:rPr>
          <w:rFonts w:ascii="Georgia" w:hAnsi="Georgia" w:cs="Arial"/>
          <w:bCs/>
          <w:caps/>
          <w:spacing w:val="20"/>
          <w:w w:val="150"/>
          <w:kern w:val="0"/>
          <w:sz w:val="18"/>
          <w:szCs w:val="10"/>
          <w:lang w:val="en-US"/>
        </w:rPr>
      </w:pPr>
      <w:r w:rsidRPr="00AA3DD2">
        <w:rPr>
          <w:rFonts w:ascii="Georgia" w:hAnsi="Georgia" w:cs="Arial"/>
          <w:bCs/>
          <w:caps/>
          <w:spacing w:val="20"/>
          <w:w w:val="150"/>
          <w:kern w:val="0"/>
          <w:sz w:val="18"/>
          <w:szCs w:val="10"/>
          <w:lang w:val="en-US"/>
        </w:rPr>
        <w:t xml:space="preserve">M A G I S T R A D O </w:t>
      </w:r>
      <w:r w:rsidRPr="00AA3DD2">
        <w:rPr>
          <w:rFonts w:ascii="Georgia" w:hAnsi="Georgia" w:cs="Arial"/>
          <w:bCs/>
          <w:caps/>
          <w:spacing w:val="20"/>
          <w:w w:val="150"/>
          <w:kern w:val="0"/>
          <w:sz w:val="18"/>
          <w:szCs w:val="10"/>
          <w:lang w:val="en-US"/>
        </w:rPr>
        <w:tab/>
      </w:r>
      <w:r w:rsidRPr="00AA3DD2">
        <w:rPr>
          <w:rFonts w:ascii="Georgia" w:hAnsi="Georgia" w:cs="Arial"/>
          <w:bCs/>
          <w:caps/>
          <w:spacing w:val="20"/>
          <w:w w:val="150"/>
          <w:kern w:val="0"/>
          <w:sz w:val="18"/>
          <w:szCs w:val="10"/>
          <w:lang w:val="en-US"/>
        </w:rPr>
        <w:tab/>
        <w:t>M A G I S T R A D O</w:t>
      </w:r>
      <w:bookmarkEnd w:id="4"/>
    </w:p>
    <w:p w14:paraId="4560C20F" w14:textId="0C5C6DCC" w:rsidR="00764C4A" w:rsidRPr="00764C4A" w:rsidRDefault="00764C4A" w:rsidP="00AA3DD2">
      <w:pPr>
        <w:widowControl/>
        <w:overflowPunct/>
        <w:adjustRightInd/>
        <w:spacing w:line="276" w:lineRule="auto"/>
        <w:jc w:val="both"/>
        <w:rPr>
          <w:rFonts w:ascii="Georgia" w:hAnsi="Georgia"/>
          <w:w w:val="150"/>
          <w:sz w:val="24"/>
          <w:szCs w:val="24"/>
          <w:lang w:val="es-CO"/>
        </w:rPr>
      </w:pPr>
      <w:r w:rsidRPr="00764C4A">
        <w:rPr>
          <w:rFonts w:ascii="Georgia" w:hAnsi="Georgia"/>
          <w:w w:val="150"/>
          <w:sz w:val="24"/>
          <w:szCs w:val="24"/>
          <w:lang w:val="es-CO"/>
        </w:rPr>
        <w:t>Impedido</w:t>
      </w:r>
    </w:p>
    <w:sectPr w:rsidR="00764C4A" w:rsidRPr="00764C4A" w:rsidSect="00DA2C6D">
      <w:headerReference w:type="even" r:id="rId12"/>
      <w:headerReference w:type="default" r:id="rId13"/>
      <w:footerReference w:type="default" r:id="rId14"/>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3A33F6" w16cex:dateUtc="2022-07-14T21:43:00Z"/>
  <w16cex:commentExtensible w16cex:durableId="7CDEF0BD" w16cex:dateUtc="2022-07-15T13:19:00Z"/>
  <w16cex:commentExtensible w16cex:durableId="462C77C7" w16cex:dateUtc="2022-07-14T21:47:00Z"/>
  <w16cex:commentExtensible w16cex:durableId="38FC010A" w16cex:dateUtc="2022-08-03T12:22:07.6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8F425" w14:textId="77777777" w:rsidR="006A49B9" w:rsidRDefault="006A49B9">
      <w:r>
        <w:separator/>
      </w:r>
    </w:p>
  </w:endnote>
  <w:endnote w:type="continuationSeparator" w:id="0">
    <w:p w14:paraId="0957A2A4" w14:textId="77777777" w:rsidR="006A49B9" w:rsidRDefault="006A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D52D4D" w:rsidRPr="009B64FD" w:rsidRDefault="00D52D4D" w:rsidP="009B64FD">
    <w:pPr>
      <w:pStyle w:val="Piedepgina"/>
      <w:pBdr>
        <w:bottom w:val="double" w:sz="6" w:space="1" w:color="auto"/>
      </w:pBdr>
      <w:jc w:val="right"/>
      <w:rPr>
        <w:rFonts w:ascii="Book Antiqua" w:hAnsi="Book Antiqua" w:cs="Arial"/>
        <w:spacing w:val="20"/>
        <w:w w:val="200"/>
        <w:sz w:val="14"/>
        <w:szCs w:val="10"/>
      </w:rPr>
    </w:pPr>
  </w:p>
  <w:p w14:paraId="4A35595A" w14:textId="77777777" w:rsidR="00D52D4D" w:rsidRPr="009B64FD" w:rsidRDefault="00D52D4D" w:rsidP="009B64FD">
    <w:pPr>
      <w:pStyle w:val="Piedepgina"/>
      <w:jc w:val="right"/>
      <w:rPr>
        <w:rFonts w:ascii="Book Antiqua" w:hAnsi="Book Antiqua" w:cs="Arial"/>
        <w:spacing w:val="20"/>
        <w:w w:val="200"/>
        <w:sz w:val="14"/>
        <w:szCs w:val="10"/>
      </w:rPr>
    </w:pPr>
  </w:p>
  <w:p w14:paraId="7BB1AF34" w14:textId="77777777" w:rsidR="00D52D4D" w:rsidRPr="009B64FD" w:rsidRDefault="00D52D4D" w:rsidP="009B64FD">
    <w:pPr>
      <w:pStyle w:val="Piedepgina"/>
      <w:jc w:val="right"/>
      <w:rPr>
        <w:rFonts w:ascii="Book Antiqua" w:hAnsi="Book Antiqua" w:cs="Arial"/>
        <w:spacing w:val="20"/>
        <w:w w:val="200"/>
        <w:sz w:val="10"/>
        <w:szCs w:val="10"/>
      </w:rPr>
    </w:pPr>
    <w:r w:rsidRPr="009B64FD">
      <w:rPr>
        <w:rFonts w:ascii="Book Antiqua" w:hAnsi="Book Antiqua" w:cs="Arial"/>
        <w:spacing w:val="20"/>
        <w:w w:val="200"/>
        <w:sz w:val="10"/>
        <w:szCs w:val="10"/>
      </w:rPr>
      <w:t>TRIBUNAL SUPERIOR DE PEREIRA</w:t>
    </w:r>
  </w:p>
  <w:p w14:paraId="6A9B521A" w14:textId="77777777" w:rsidR="00D52D4D" w:rsidRPr="009B64FD" w:rsidRDefault="00D52D4D" w:rsidP="009B64FD">
    <w:pPr>
      <w:pStyle w:val="Piedepgina"/>
      <w:jc w:val="right"/>
      <w:rPr>
        <w:rFonts w:ascii="Book Antiqua" w:hAnsi="Book Antiqua"/>
        <w:sz w:val="22"/>
      </w:rPr>
    </w:pPr>
    <w:r w:rsidRPr="009B64FD">
      <w:rPr>
        <w:rFonts w:ascii="Book Antiqua" w:hAnsi="Book Antiqua" w:cs="Arial"/>
        <w:spacing w:val="20"/>
        <w:w w:val="200"/>
        <w:sz w:val="10"/>
        <w:szCs w:val="10"/>
      </w:rPr>
      <w:t xml:space="preserve">MP </w:t>
    </w:r>
    <w:r w:rsidRPr="009B64FD">
      <w:rPr>
        <w:rFonts w:ascii="Book Antiqua" w:hAnsi="Book Antiqua" w:cs="Arial"/>
        <w:spacing w:val="20"/>
        <w:w w:val="200"/>
        <w:sz w:val="12"/>
        <w:szCs w:val="10"/>
      </w:rPr>
      <w:t>D</w:t>
    </w:r>
    <w:r w:rsidRPr="009B64FD">
      <w:rPr>
        <w:rFonts w:ascii="Book Antiqua" w:hAnsi="Book Antiqua" w:cs="Arial"/>
        <w:spacing w:val="20"/>
        <w:w w:val="200"/>
        <w:sz w:val="10"/>
        <w:szCs w:val="10"/>
      </w:rPr>
      <w:t xml:space="preserve">UBERNEY </w:t>
    </w:r>
    <w:r w:rsidRPr="009B64FD">
      <w:rPr>
        <w:rFonts w:ascii="Book Antiqua" w:hAnsi="Book Antiqua" w:cs="Arial"/>
        <w:spacing w:val="20"/>
        <w:w w:val="200"/>
        <w:sz w:val="12"/>
        <w:szCs w:val="10"/>
      </w:rPr>
      <w:t>G</w:t>
    </w:r>
    <w:r w:rsidRPr="009B64FD">
      <w:rPr>
        <w:rFonts w:ascii="Book Antiqua" w:hAnsi="Book Antiqua" w:cs="Arial"/>
        <w:spacing w:val="20"/>
        <w:w w:val="200"/>
        <w:sz w:val="10"/>
        <w:szCs w:val="10"/>
      </w:rPr>
      <w:t xml:space="preserve">RISALES </w:t>
    </w:r>
    <w:r w:rsidRPr="009B64FD">
      <w:rPr>
        <w:rFonts w:ascii="Book Antiqua" w:hAnsi="Book Antiqua" w:cs="Arial"/>
        <w:spacing w:val="20"/>
        <w:w w:val="200"/>
        <w:sz w:val="12"/>
        <w:szCs w:val="10"/>
      </w:rPr>
      <w:t>H</w:t>
    </w:r>
    <w:r w:rsidRPr="009B64FD">
      <w:rPr>
        <w:rFonts w:ascii="Book Antiqua" w:hAnsi="Book Antiqua"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5871" w14:textId="77777777" w:rsidR="006A49B9" w:rsidRDefault="006A49B9">
      <w:r>
        <w:separator/>
      </w:r>
    </w:p>
  </w:footnote>
  <w:footnote w:type="continuationSeparator" w:id="0">
    <w:p w14:paraId="4A5F55BC" w14:textId="77777777" w:rsidR="006A49B9" w:rsidRDefault="006A49B9">
      <w:r>
        <w:continuationSeparator/>
      </w:r>
    </w:p>
  </w:footnote>
  <w:footnote w:id="1">
    <w:p w14:paraId="6347DC81" w14:textId="77777777" w:rsidR="00D52D4D" w:rsidRPr="009753E4" w:rsidRDefault="00D52D4D" w:rsidP="009753E4">
      <w:pPr>
        <w:pStyle w:val="Textonotapie"/>
        <w:jc w:val="both"/>
        <w:rPr>
          <w:rFonts w:ascii="Century" w:hAnsi="Century"/>
        </w:rPr>
      </w:pPr>
      <w:r w:rsidRPr="009753E4">
        <w:rPr>
          <w:rStyle w:val="Refdenotaalpie"/>
          <w:rFonts w:ascii="Century" w:hAnsi="Century"/>
        </w:rPr>
        <w:footnoteRef/>
      </w:r>
      <w:r w:rsidRPr="009753E4">
        <w:rPr>
          <w:rFonts w:ascii="Century" w:hAnsi="Century"/>
        </w:rPr>
        <w:t xml:space="preserve"> CSJ, Civil. Sentencias: </w:t>
      </w:r>
      <w:r w:rsidRPr="009753E4">
        <w:rPr>
          <w:rFonts w:ascii="Century" w:hAnsi="Century"/>
          <w:b/>
        </w:rPr>
        <w:t>(i)</w:t>
      </w:r>
      <w:r w:rsidRPr="009753E4">
        <w:rPr>
          <w:rFonts w:ascii="Century" w:hAnsi="Century"/>
        </w:rPr>
        <w:t xml:space="preserve"> </w:t>
      </w:r>
      <w:r w:rsidRPr="009753E4">
        <w:rPr>
          <w:rFonts w:ascii="Century" w:hAnsi="Century"/>
          <w:lang w:val="es-CO"/>
        </w:rPr>
        <w:t xml:space="preserve">14-03-2002, MP: Castillo R.; </w:t>
      </w:r>
      <w:r w:rsidRPr="009753E4">
        <w:rPr>
          <w:rFonts w:ascii="Century" w:hAnsi="Century"/>
          <w:b/>
          <w:lang w:val="es-CO"/>
        </w:rPr>
        <w:t>(ii)</w:t>
      </w:r>
      <w:r w:rsidRPr="009753E4">
        <w:rPr>
          <w:rFonts w:ascii="Century" w:hAnsi="Century"/>
          <w:lang w:val="es-CO"/>
        </w:rPr>
        <w:t xml:space="preserve"> </w:t>
      </w:r>
      <w:r w:rsidRPr="009753E4">
        <w:rPr>
          <w:rFonts w:ascii="Century" w:hAnsi="Century"/>
        </w:rPr>
        <w:t xml:space="preserve">23-04-2007, MP: Díaz R.; No.1999-00125-01; </w:t>
      </w:r>
      <w:r w:rsidRPr="009753E4">
        <w:rPr>
          <w:rFonts w:ascii="Century" w:hAnsi="Century"/>
          <w:b/>
        </w:rPr>
        <w:t>(iii)</w:t>
      </w:r>
      <w:r w:rsidRPr="009753E4">
        <w:rPr>
          <w:rFonts w:ascii="Century" w:hAnsi="Century"/>
        </w:rPr>
        <w:t xml:space="preserve"> </w:t>
      </w:r>
      <w:r w:rsidRPr="009753E4">
        <w:rPr>
          <w:rFonts w:ascii="Century" w:hAnsi="Century"/>
          <w:lang w:val="es-CO"/>
        </w:rPr>
        <w:t xml:space="preserve">13-10-2011, MP: </w:t>
      </w:r>
      <w:proofErr w:type="spellStart"/>
      <w:r w:rsidRPr="009753E4">
        <w:rPr>
          <w:rFonts w:ascii="Century" w:hAnsi="Century"/>
          <w:lang w:val="es-CO"/>
        </w:rPr>
        <w:t>Namén</w:t>
      </w:r>
      <w:proofErr w:type="spellEnd"/>
      <w:r w:rsidRPr="009753E4">
        <w:rPr>
          <w:rFonts w:ascii="Century" w:hAnsi="Century"/>
          <w:lang w:val="es-CO"/>
        </w:rPr>
        <w:t xml:space="preserve"> V., No.</w:t>
      </w:r>
      <w:r w:rsidRPr="009753E4">
        <w:rPr>
          <w:rFonts w:ascii="Century" w:hAnsi="Century"/>
          <w:bCs/>
        </w:rPr>
        <w:t xml:space="preserve">2002-00083-01; </w:t>
      </w:r>
      <w:r w:rsidRPr="009753E4">
        <w:rPr>
          <w:rFonts w:ascii="Century" w:hAnsi="Century"/>
          <w:b/>
          <w:bCs/>
        </w:rPr>
        <w:t xml:space="preserve">(iv) </w:t>
      </w:r>
      <w:r w:rsidRPr="009753E4">
        <w:rPr>
          <w:rFonts w:ascii="Century" w:hAnsi="Century"/>
          <w:bCs/>
        </w:rPr>
        <w:t>SC</w:t>
      </w:r>
      <w:r w:rsidRPr="009753E4">
        <w:rPr>
          <w:rFonts w:ascii="Century" w:hAnsi="Century"/>
        </w:rPr>
        <w:t xml:space="preserve"> -1182-2016, reiterada en SC-16669-2016.</w:t>
      </w:r>
      <w:r w:rsidRPr="009753E4">
        <w:rPr>
          <w:rFonts w:ascii="Century" w:hAnsi="Century"/>
          <w:b/>
          <w:bCs/>
        </w:rPr>
        <w:t xml:space="preserve"> (iv)</w:t>
      </w:r>
      <w:r w:rsidRPr="009753E4">
        <w:rPr>
          <w:rFonts w:ascii="Century" w:hAnsi="Century"/>
          <w:bCs/>
        </w:rPr>
        <w:t xml:space="preserve"> </w:t>
      </w:r>
      <w:r w:rsidRPr="009753E4">
        <w:rPr>
          <w:rFonts w:ascii="Century" w:hAnsi="Century"/>
          <w:lang w:val="es-CO"/>
        </w:rPr>
        <w:t xml:space="preserve">TS. Pereira, Sala Civil – Familia. Sentencia del </w:t>
      </w:r>
      <w:r w:rsidRPr="009753E4">
        <w:rPr>
          <w:rFonts w:ascii="Century" w:hAnsi="Century"/>
        </w:rPr>
        <w:t>29-03-2017; MP: Grisales H., No.2012-00101-01.</w:t>
      </w:r>
    </w:p>
  </w:footnote>
  <w:footnote w:id="2">
    <w:p w14:paraId="299C305C" w14:textId="5F6D5511"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CC. C-215 de 1999, C-377 de 2002, citada en la C-230 de 2011</w:t>
      </w:r>
    </w:p>
  </w:footnote>
  <w:footnote w:id="3">
    <w:p w14:paraId="2EF731D4" w14:textId="77777777" w:rsidR="00D52D4D" w:rsidRPr="009753E4" w:rsidRDefault="00D52D4D" w:rsidP="009753E4">
      <w:pPr>
        <w:pStyle w:val="Textonotapie"/>
        <w:jc w:val="both"/>
        <w:rPr>
          <w:rFonts w:ascii="Century" w:hAnsi="Century"/>
          <w:b/>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CSJ, Sala Civil. STC14393-2015, entre otras.</w:t>
      </w:r>
    </w:p>
  </w:footnote>
  <w:footnote w:id="4">
    <w:p w14:paraId="5C3F670F" w14:textId="77777777" w:rsidR="00D52D4D" w:rsidRPr="009753E4" w:rsidRDefault="00D52D4D" w:rsidP="009753E4">
      <w:pPr>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smallCaps/>
        </w:rPr>
        <w:t>CE</w:t>
      </w:r>
      <w:r w:rsidRPr="009753E4">
        <w:rPr>
          <w:rFonts w:ascii="Century" w:hAnsi="Century"/>
        </w:rPr>
        <w:t xml:space="preserve">, Sección Primera. </w:t>
      </w:r>
      <w:r w:rsidRPr="009753E4">
        <w:rPr>
          <w:rFonts w:ascii="Century" w:hAnsi="Century"/>
          <w:lang w:val="es-CO"/>
        </w:rPr>
        <w:t xml:space="preserve">Sentencias del 31-10-2002 y 13-02-2006; CP: </w:t>
      </w:r>
      <w:r w:rsidRPr="009753E4">
        <w:rPr>
          <w:rFonts w:ascii="Century" w:hAnsi="Century"/>
          <w:bCs/>
        </w:rPr>
        <w:t>Ricardo Hoyos D., expediente No.</w:t>
      </w:r>
      <w:r w:rsidRPr="009753E4">
        <w:rPr>
          <w:rFonts w:ascii="Century" w:hAnsi="Century"/>
          <w:b/>
          <w:bCs/>
        </w:rPr>
        <w:t xml:space="preserve"> </w:t>
      </w:r>
      <w:r w:rsidRPr="009753E4">
        <w:rPr>
          <w:rFonts w:ascii="Century" w:hAnsi="Century"/>
          <w:bCs/>
        </w:rPr>
        <w:t>52001-23-31-000-2000-1059-01(AP-518) y</w:t>
      </w:r>
      <w:r w:rsidRPr="009753E4">
        <w:rPr>
          <w:rFonts w:ascii="Century" w:hAnsi="Century"/>
          <w:lang w:val="es-CO"/>
        </w:rPr>
        <w:t xml:space="preserve"> CP</w:t>
      </w:r>
      <w:r w:rsidRPr="009753E4">
        <w:rPr>
          <w:rFonts w:ascii="Century" w:hAnsi="Century"/>
          <w:bCs/>
        </w:rPr>
        <w:t>: Germán Rodríguez V., expediente No.63001-23-31-000-2003-00861-01(AP).</w:t>
      </w:r>
    </w:p>
  </w:footnote>
  <w:footnote w:id="5">
    <w:p w14:paraId="07618A83" w14:textId="77777777" w:rsidR="00D52D4D" w:rsidRPr="009753E4" w:rsidRDefault="00D52D4D" w:rsidP="009753E4">
      <w:pPr>
        <w:jc w:val="both"/>
        <w:rPr>
          <w:rFonts w:ascii="Century" w:hAnsi="Century"/>
          <w:lang w:val="es-CO"/>
        </w:rPr>
      </w:pPr>
      <w:r w:rsidRPr="009753E4">
        <w:rPr>
          <w:rStyle w:val="Refdenotaalpie"/>
          <w:rFonts w:ascii="Century" w:hAnsi="Century"/>
        </w:rPr>
        <w:footnoteRef/>
      </w:r>
      <w:r w:rsidRPr="009753E4">
        <w:rPr>
          <w:rFonts w:ascii="Century" w:hAnsi="Century"/>
          <w:smallCaps/>
        </w:rPr>
        <w:t xml:space="preserve"> CE</w:t>
      </w:r>
      <w:r w:rsidRPr="009753E4">
        <w:rPr>
          <w:rFonts w:ascii="Century" w:hAnsi="Century"/>
        </w:rPr>
        <w:t xml:space="preserve">, Sección Primera. </w:t>
      </w:r>
      <w:r w:rsidRPr="009753E4">
        <w:rPr>
          <w:rFonts w:ascii="Century" w:hAnsi="Century"/>
          <w:lang w:val="es-CO"/>
        </w:rPr>
        <w:t xml:space="preserve">Sentencia del 04-09-2003; CP: </w:t>
      </w:r>
      <w:r w:rsidRPr="009753E4">
        <w:rPr>
          <w:rFonts w:ascii="Century" w:hAnsi="Century"/>
          <w:bCs/>
        </w:rPr>
        <w:t>María N. Hernández P., expediente No.25000-23-26-000-2000-0112-01(AP).</w:t>
      </w:r>
      <w:r w:rsidRPr="009753E4">
        <w:rPr>
          <w:rFonts w:ascii="Century" w:hAnsi="Century"/>
          <w:lang w:val="es-CO"/>
        </w:rPr>
        <w:t xml:space="preserve"> Refiere la sentencia: </w:t>
      </w:r>
      <w:r w:rsidRPr="009753E4">
        <w:rPr>
          <w:rFonts w:ascii="Century" w:hAnsi="Century"/>
          <w:i/>
          <w:lang w:val="es-CO"/>
        </w:rPr>
        <w:t xml:space="preserve">“(…) </w:t>
      </w:r>
      <w:r w:rsidRPr="009753E4">
        <w:rPr>
          <w:rFonts w:ascii="Century" w:hAnsi="Century"/>
          <w:bCs/>
          <w:i/>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D52D4D" w:rsidRPr="009753E4" w:rsidRDefault="00D52D4D" w:rsidP="009753E4">
      <w:pPr>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smallCaps/>
        </w:rPr>
        <w:t>CE</w:t>
      </w:r>
      <w:r w:rsidRPr="009753E4">
        <w:rPr>
          <w:rFonts w:ascii="Century" w:hAnsi="Century"/>
        </w:rPr>
        <w:t xml:space="preserve">, Sección Primera. </w:t>
      </w:r>
      <w:r w:rsidRPr="009753E4">
        <w:rPr>
          <w:rFonts w:ascii="Century" w:hAnsi="Century"/>
          <w:lang w:val="es-CO"/>
        </w:rPr>
        <w:t xml:space="preserve">Sentencia del 06-12-2001; CP: </w:t>
      </w:r>
      <w:r w:rsidRPr="009753E4">
        <w:rPr>
          <w:rFonts w:ascii="Century" w:hAnsi="Century"/>
          <w:bCs/>
        </w:rPr>
        <w:t>Alier E. Hernández E., expediente No.73001-23-31-000-2000-3495-01(AP-221).</w:t>
      </w:r>
      <w:r w:rsidRPr="009753E4">
        <w:rPr>
          <w:rFonts w:ascii="Century" w:hAnsi="Century"/>
          <w:lang w:val="es-CO"/>
        </w:rPr>
        <w:t xml:space="preserve"> Menciona la sentencia: </w:t>
      </w:r>
      <w:r w:rsidRPr="009753E4">
        <w:rPr>
          <w:rFonts w:ascii="Century" w:hAnsi="Century"/>
          <w:i/>
          <w:lang w:val="es-CO"/>
        </w:rPr>
        <w:t>“(…)</w:t>
      </w:r>
      <w:r w:rsidRPr="009753E4">
        <w:rPr>
          <w:rFonts w:ascii="Century" w:hAnsi="Century"/>
          <w:b/>
          <w:bCs/>
          <w:i/>
        </w:rPr>
        <w:t xml:space="preserve"> </w:t>
      </w:r>
      <w:r w:rsidRPr="009753E4">
        <w:rPr>
          <w:rFonts w:ascii="Century" w:hAnsi="Century"/>
          <w:bCs/>
          <w:i/>
        </w:rPr>
        <w:t>El carácter público de la acción popular supone una legitimación por sustitución que se deriva de la función social de esa institución”.</w:t>
      </w:r>
    </w:p>
  </w:footnote>
  <w:footnote w:id="7">
    <w:p w14:paraId="22CFE1B3"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CE, Sala Plena, </w:t>
      </w:r>
      <w:r w:rsidRPr="009753E4">
        <w:rPr>
          <w:rFonts w:ascii="Century" w:hAnsi="Century"/>
          <w:bCs/>
        </w:rPr>
        <w:t>Sala Seis Especial de Decisión.</w:t>
      </w:r>
      <w:r w:rsidRPr="009753E4">
        <w:rPr>
          <w:rFonts w:ascii="Century" w:hAnsi="Century"/>
        </w:rPr>
        <w:t xml:space="preserve"> Sentencia de unificación del 05-06-2018, CP: Moreno R., No.2004-01647-01(SU) (REV-AP)</w:t>
      </w:r>
      <w:r w:rsidRPr="009753E4">
        <w:rPr>
          <w:rFonts w:ascii="Century" w:hAnsi="Century"/>
          <w:lang w:val="es-CO"/>
        </w:rPr>
        <w:t>.</w:t>
      </w:r>
    </w:p>
  </w:footnote>
  <w:footnote w:id="8">
    <w:p w14:paraId="1C125B7C"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CC. T-004-2019.</w:t>
      </w:r>
    </w:p>
  </w:footnote>
  <w:footnote w:id="9">
    <w:p w14:paraId="074C5428"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TSP, Civil – Familia. Salvamento del voto del 21-09-2017, MP: Grisales H., No.2012-00465-03.</w:t>
      </w:r>
    </w:p>
  </w:footnote>
  <w:footnote w:id="10">
    <w:p w14:paraId="1645272D"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TSP, Civil – Familia. SP-0058-2022 y SP-0006-2022, entre muchas otras.</w:t>
      </w:r>
    </w:p>
  </w:footnote>
  <w:footnote w:id="11">
    <w:p w14:paraId="46070143" w14:textId="77777777" w:rsidR="00D52D4D" w:rsidRPr="009753E4" w:rsidRDefault="00D52D4D" w:rsidP="009753E4">
      <w:pPr>
        <w:jc w:val="both"/>
        <w:rPr>
          <w:rFonts w:ascii="Century" w:hAnsi="Century"/>
        </w:rPr>
      </w:pPr>
      <w:r w:rsidRPr="009753E4">
        <w:rPr>
          <w:rStyle w:val="Refdenotaalpie"/>
          <w:rFonts w:ascii="Century" w:eastAsiaTheme="majorEastAsia" w:hAnsi="Century"/>
        </w:rPr>
        <w:footnoteRef/>
      </w:r>
      <w:r w:rsidRPr="009753E4">
        <w:rPr>
          <w:rFonts w:ascii="Century" w:hAnsi="Century"/>
        </w:rPr>
        <w:t xml:space="preserve"> QUINCHE R., Manuel F. Derecho constitucional colombiano, De la Carta de 1991 y sus reformas, 4ª edición, Ediciones Doctrina y Ley Ltda., Bogotá DC, 2010, p.386.</w:t>
      </w:r>
    </w:p>
  </w:footnote>
  <w:footnote w:id="12">
    <w:p w14:paraId="15C83305" w14:textId="77777777" w:rsidR="00D52D4D" w:rsidRPr="009753E4" w:rsidRDefault="00D52D4D" w:rsidP="009753E4">
      <w:pPr>
        <w:pStyle w:val="Textonotapie"/>
        <w:jc w:val="both"/>
        <w:rPr>
          <w:rFonts w:ascii="Century" w:hAnsi="Century"/>
        </w:rPr>
      </w:pPr>
      <w:r w:rsidRPr="009753E4">
        <w:rPr>
          <w:rStyle w:val="Refdenotaalpie"/>
          <w:rFonts w:ascii="Century" w:hAnsi="Century"/>
        </w:rPr>
        <w:footnoteRef/>
      </w:r>
      <w:r w:rsidRPr="009753E4">
        <w:rPr>
          <w:rFonts w:ascii="Century" w:hAnsi="Century"/>
        </w:rPr>
        <w:t xml:space="preserve"> CC. C-569 de 2004.</w:t>
      </w:r>
    </w:p>
  </w:footnote>
  <w:footnote w:id="13">
    <w:p w14:paraId="3C5A0BD3"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CC. C-215 de 1999.</w:t>
      </w:r>
    </w:p>
  </w:footnote>
  <w:footnote w:id="14">
    <w:p w14:paraId="658482A7" w14:textId="77777777" w:rsidR="00D52D4D" w:rsidRPr="009753E4" w:rsidRDefault="00D52D4D" w:rsidP="009753E4">
      <w:pPr>
        <w:pStyle w:val="Textonotapie"/>
        <w:jc w:val="both"/>
        <w:rPr>
          <w:rFonts w:ascii="Century" w:hAnsi="Century"/>
        </w:rPr>
      </w:pPr>
      <w:r w:rsidRPr="009753E4">
        <w:rPr>
          <w:rStyle w:val="Refdenotaalpie"/>
          <w:rFonts w:ascii="Century" w:hAnsi="Century"/>
        </w:rPr>
        <w:footnoteRef/>
      </w:r>
      <w:r w:rsidRPr="009753E4">
        <w:rPr>
          <w:rFonts w:ascii="Century" w:hAnsi="Century"/>
        </w:rPr>
        <w:t xml:space="preserve"> CC. T-176 de 2016.</w:t>
      </w:r>
    </w:p>
  </w:footnote>
  <w:footnote w:id="15">
    <w:p w14:paraId="27953B2D" w14:textId="77777777" w:rsidR="00D52D4D" w:rsidRPr="009753E4" w:rsidRDefault="00D52D4D" w:rsidP="009753E4">
      <w:pPr>
        <w:pStyle w:val="Textonotapie"/>
        <w:jc w:val="both"/>
        <w:rPr>
          <w:rFonts w:ascii="Century" w:hAnsi="Century"/>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 xml:space="preserve">HENAO P., Juan C.  Las formas de reparación en la responsabilidad del Estado: hacia su unificación sustancial en todas las acciones contra el Estado, </w:t>
      </w:r>
      <w:r w:rsidRPr="009753E4">
        <w:rPr>
          <w:rFonts w:ascii="Century" w:hAnsi="Century"/>
          <w:u w:val="single"/>
          <w:lang w:val="es-CO"/>
        </w:rPr>
        <w:t>En:</w:t>
      </w:r>
      <w:r w:rsidRPr="009753E4">
        <w:rPr>
          <w:rFonts w:ascii="Century" w:hAnsi="Century"/>
          <w:lang w:val="es-CO"/>
        </w:rPr>
        <w:t xml:space="preserve"> La responsabilidad extracontractual del Estado, XVI Jornadas internacionales de derecho administrativo, Bogotá DC, Universidad Externado de Colombia, 2015, p.33 y ss.</w:t>
      </w:r>
    </w:p>
  </w:footnote>
  <w:footnote w:id="16">
    <w:p w14:paraId="230C0684" w14:textId="77777777" w:rsidR="00D52D4D" w:rsidRPr="009753E4" w:rsidRDefault="00D52D4D" w:rsidP="009753E4">
      <w:pPr>
        <w:pStyle w:val="Textonotapie"/>
        <w:jc w:val="both"/>
        <w:rPr>
          <w:rFonts w:ascii="Century" w:hAnsi="Century"/>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 xml:space="preserve">IVO P., Fernanda.  La amenaza a un derecho comporta un daño, </w:t>
      </w:r>
      <w:r w:rsidRPr="009753E4">
        <w:rPr>
          <w:rFonts w:ascii="Century" w:hAnsi="Century"/>
          <w:u w:val="single"/>
          <w:lang w:val="es-CO"/>
        </w:rPr>
        <w:t>En:</w:t>
      </w:r>
      <w:r w:rsidRPr="009753E4">
        <w:rPr>
          <w:rFonts w:ascii="Century" w:hAnsi="Century"/>
          <w:lang w:val="es-CO"/>
        </w:rPr>
        <w:t xml:space="preserve"> Reflexiones sobre la responsabilidad en el siglo XXI, Bogotá DC, Institución Universitaria Politécnico Grancolombiano, 2014, p.271-302.</w:t>
      </w:r>
    </w:p>
  </w:footnote>
  <w:footnote w:id="17">
    <w:p w14:paraId="2793703D"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 xml:space="preserve">CC. </w:t>
      </w:r>
      <w:r w:rsidRPr="009753E4">
        <w:rPr>
          <w:rFonts w:ascii="Century" w:hAnsi="Century"/>
          <w:bCs/>
        </w:rPr>
        <w:t>T-641 de 2015.</w:t>
      </w:r>
    </w:p>
  </w:footnote>
  <w:footnote w:id="18">
    <w:p w14:paraId="5E458983"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CC. </w:t>
      </w:r>
      <w:hyperlink r:id="rId1" w:history="1">
        <w:r w:rsidRPr="009753E4">
          <w:rPr>
            <w:rStyle w:val="Hipervnculo"/>
            <w:rFonts w:ascii="Century" w:eastAsiaTheme="majorEastAsia" w:hAnsi="Century"/>
            <w:color w:val="auto"/>
            <w:u w:val="none"/>
            <w:bdr w:val="none" w:sz="0" w:space="0" w:color="auto" w:frame="1"/>
            <w:shd w:val="clear" w:color="auto" w:fill="FFFFFF"/>
          </w:rPr>
          <w:t>C-263 de 2013</w:t>
        </w:r>
      </w:hyperlink>
      <w:r w:rsidRPr="009753E4">
        <w:rPr>
          <w:rFonts w:ascii="Century" w:hAnsi="Century"/>
        </w:rPr>
        <w:t>.</w:t>
      </w:r>
    </w:p>
  </w:footnote>
  <w:footnote w:id="19">
    <w:p w14:paraId="2CB93DA8" w14:textId="77777777" w:rsidR="00D52D4D" w:rsidRPr="009753E4" w:rsidRDefault="00D52D4D" w:rsidP="009753E4">
      <w:pPr>
        <w:pStyle w:val="Textonotapie"/>
        <w:jc w:val="both"/>
        <w:rPr>
          <w:rFonts w:ascii="Century" w:hAnsi="Century"/>
        </w:rPr>
      </w:pPr>
      <w:r w:rsidRPr="009753E4">
        <w:rPr>
          <w:rStyle w:val="Refdenotaalpie"/>
          <w:rFonts w:ascii="Century" w:hAnsi="Century"/>
        </w:rPr>
        <w:footnoteRef/>
      </w:r>
      <w:r w:rsidRPr="009753E4">
        <w:rPr>
          <w:rFonts w:ascii="Century" w:hAnsi="Century"/>
        </w:rPr>
        <w:t xml:space="preserve"> </w:t>
      </w:r>
      <w:r w:rsidRPr="009753E4">
        <w:rPr>
          <w:rFonts w:ascii="Century" w:hAnsi="Century"/>
          <w:smallCaps/>
        </w:rPr>
        <w:t>CE</w:t>
      </w:r>
      <w:r w:rsidRPr="009753E4">
        <w:rPr>
          <w:rFonts w:ascii="Century" w:hAnsi="Century"/>
        </w:rPr>
        <w:t xml:space="preserve">, Secciones Tercera. </w:t>
      </w:r>
      <w:r w:rsidRPr="009753E4">
        <w:rPr>
          <w:rFonts w:ascii="Century" w:hAnsi="Century"/>
          <w:lang w:val="es-CO"/>
        </w:rPr>
        <w:t xml:space="preserve">Sentencia del </w:t>
      </w:r>
      <w:r w:rsidRPr="009753E4">
        <w:rPr>
          <w:rFonts w:ascii="Century" w:hAnsi="Century"/>
        </w:rPr>
        <w:t>17-04-2007</w:t>
      </w:r>
      <w:r w:rsidRPr="009753E4">
        <w:rPr>
          <w:rFonts w:ascii="Century" w:hAnsi="Century"/>
          <w:lang w:val="es-CO"/>
        </w:rPr>
        <w:t xml:space="preserve">; CP: </w:t>
      </w:r>
      <w:r w:rsidRPr="009753E4">
        <w:rPr>
          <w:rFonts w:ascii="Century" w:hAnsi="Century"/>
          <w:bCs/>
        </w:rPr>
        <w:t>Hernández E., No.2003-00266-01(AP)</w:t>
      </w:r>
      <w:r w:rsidRPr="009753E4">
        <w:rPr>
          <w:rFonts w:ascii="Century" w:hAnsi="Century"/>
        </w:rPr>
        <w:t>.</w:t>
      </w:r>
    </w:p>
  </w:footnote>
  <w:footnote w:id="20">
    <w:p w14:paraId="597F326B"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CC. </w:t>
      </w:r>
      <w:hyperlink r:id="rId2" w:anchor="INICIO" w:history="1">
        <w:r w:rsidRPr="009753E4">
          <w:rPr>
            <w:rStyle w:val="Hipervnculo"/>
            <w:rFonts w:ascii="Century" w:hAnsi="Century"/>
            <w:color w:val="auto"/>
            <w:u w:val="none"/>
          </w:rPr>
          <w:t>C-458 de 2015</w:t>
        </w:r>
      </w:hyperlink>
      <w:r w:rsidRPr="009753E4">
        <w:rPr>
          <w:rFonts w:ascii="Century" w:hAnsi="Century"/>
        </w:rPr>
        <w:t>.</w:t>
      </w:r>
    </w:p>
  </w:footnote>
  <w:footnote w:id="21">
    <w:p w14:paraId="7FBE0B48"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Vigente a partir del 11-02-1997, fecha de su publicación (</w:t>
      </w:r>
      <w:r w:rsidRPr="009753E4">
        <w:rPr>
          <w:rFonts w:ascii="Century" w:hAnsi="Century"/>
          <w:bCs/>
        </w:rPr>
        <w:t>Artículo 73º, Ley 361).</w:t>
      </w:r>
    </w:p>
  </w:footnote>
  <w:footnote w:id="22">
    <w:p w14:paraId="38C3D63F" w14:textId="77777777" w:rsidR="00D52D4D" w:rsidRPr="009753E4" w:rsidRDefault="00D52D4D" w:rsidP="009753E4">
      <w:pPr>
        <w:widowControl/>
        <w:overflowPunct/>
        <w:autoSpaceDE/>
        <w:adjustRightInd/>
        <w:jc w:val="both"/>
        <w:rPr>
          <w:rFonts w:ascii="Century" w:hAnsi="Century"/>
          <w:kern w:val="0"/>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 xml:space="preserve">También regula el acceso de las personas con discapacidad </w:t>
      </w:r>
      <w:r w:rsidRPr="009753E4">
        <w:rPr>
          <w:rFonts w:ascii="Century" w:hAnsi="Century"/>
        </w:rPr>
        <w:t xml:space="preserve">a la salud, a la educación, a la cultura, al trabajo, a la economía, a los espectáculos públicos, al transporte, a la señalización vial y a las comunicaciones (Artículos 7º, 11º, 15, 22, 42, 56, 61, 62, 63 y 67). </w:t>
      </w:r>
    </w:p>
  </w:footnote>
  <w:footnote w:id="23">
    <w:p w14:paraId="4BFF09ED"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Estatuto aprobado mediante el artículo 1º de la </w:t>
      </w:r>
      <w:r w:rsidRPr="009753E4">
        <w:rPr>
          <w:rFonts w:ascii="Century" w:hAnsi="Century"/>
          <w:lang w:val="es-CO"/>
        </w:rPr>
        <w:t xml:space="preserve">Ley 1346, vigente a partir del 31-07-2009 (Artículo 3º, ibidem). </w:t>
      </w:r>
    </w:p>
  </w:footnote>
  <w:footnote w:id="24">
    <w:p w14:paraId="122C972D"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 xml:space="preserve">La </w:t>
      </w:r>
      <w:r w:rsidRPr="009753E4">
        <w:rPr>
          <w:rFonts w:ascii="Century" w:hAnsi="Century"/>
        </w:rPr>
        <w:t>"Convención sobre los Derechos de las Personas con Discapacidad" y la Ley 1346 fueron declarados exequibles mediante la C-293 de 2010.</w:t>
      </w:r>
    </w:p>
  </w:footnote>
  <w:footnote w:id="25">
    <w:p w14:paraId="709F3A33" w14:textId="77777777" w:rsidR="00D52D4D" w:rsidRPr="009753E4" w:rsidRDefault="00D52D4D"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 xml:space="preserve">CE, Sala de Consulta y Servicio Civil. Providencia del 02-04-2009, CP: Zambrano C., No.11001-03-06-000-2009-00023-00. </w:t>
      </w:r>
      <w:bookmarkStart w:id="2" w:name="_GoBack"/>
      <w:bookmarkEnd w:id="2"/>
    </w:p>
  </w:footnote>
  <w:footnote w:id="26">
    <w:p w14:paraId="7A9F333C" w14:textId="77777777" w:rsidR="00281852" w:rsidRPr="009753E4" w:rsidRDefault="00281852"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 xml:space="preserve">UPRIMNY Y., Rodrigo y RODRÍGUEZ V., Andrés A. Interpretación judicial, módulo de formación, Consejo Superior de la Judicatura - Escuela Judicial “Rodrigo Lara Bonilla”, Imprenta Nacional de Colombia, Bogotá, 2003, p.166-167.   </w:t>
      </w:r>
    </w:p>
  </w:footnote>
  <w:footnote w:id="27">
    <w:p w14:paraId="487D8EF7" w14:textId="77777777" w:rsidR="00281852" w:rsidRPr="009753E4" w:rsidRDefault="00281852"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TSP, Sala Civil-Familia. SP-0019-2022.</w:t>
      </w:r>
    </w:p>
  </w:footnote>
  <w:footnote w:id="28">
    <w:p w14:paraId="7EAEE973" w14:textId="77777777" w:rsidR="001A59D3" w:rsidRPr="009753E4" w:rsidRDefault="001A59D3" w:rsidP="009753E4">
      <w:pPr>
        <w:pStyle w:val="Textonotapie"/>
        <w:jc w:val="both"/>
        <w:rPr>
          <w:rFonts w:ascii="Century" w:hAnsi="Century"/>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LÓPEZ M., Diego E. El derecho de los jueces, 8ª reimpresión de la 2ª edición, Bogotá DC, editorial Legis y Universidad de Los Andes, 2009, p.83.</w:t>
      </w:r>
    </w:p>
  </w:footnote>
  <w:footnote w:id="29">
    <w:p w14:paraId="35E72CE4" w14:textId="77777777" w:rsidR="001A59D3" w:rsidRPr="009753E4" w:rsidRDefault="001A59D3" w:rsidP="009753E4">
      <w:pPr>
        <w:pStyle w:val="Textonotapie"/>
        <w:jc w:val="both"/>
        <w:rPr>
          <w:rFonts w:ascii="Century" w:hAnsi="Century"/>
        </w:rPr>
      </w:pPr>
      <w:r w:rsidRPr="009753E4">
        <w:rPr>
          <w:rFonts w:ascii="Century" w:hAnsi="Century"/>
          <w:vertAlign w:val="superscript"/>
        </w:rPr>
        <w:footnoteRef/>
      </w:r>
      <w:r w:rsidRPr="009753E4">
        <w:rPr>
          <w:rFonts w:ascii="Century" w:hAnsi="Century"/>
        </w:rPr>
        <w:t xml:space="preserve"> </w:t>
      </w:r>
      <w:r w:rsidRPr="009753E4">
        <w:rPr>
          <w:rFonts w:ascii="Century" w:hAnsi="Century"/>
          <w:lang w:val="es-MX"/>
        </w:rPr>
        <w:t xml:space="preserve">CC. T-084 de 2017, T-038 de 2016, T-737 de 2015, </w:t>
      </w:r>
      <w:r w:rsidRPr="009753E4">
        <w:rPr>
          <w:rFonts w:ascii="Century" w:hAnsi="Century"/>
          <w:lang w:val="es-CO"/>
        </w:rPr>
        <w:t>T-794 de 2011, T-082 de 2011, T-209 de 2011, entre otras.</w:t>
      </w:r>
    </w:p>
  </w:footnote>
  <w:footnote w:id="30">
    <w:p w14:paraId="04A6ABCB" w14:textId="77777777" w:rsidR="001A59D3" w:rsidRPr="009753E4" w:rsidRDefault="001A59D3"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 xml:space="preserve">QUINCHE R., Manuel F. El precedente judicial y sus reglas, Bogotá DC, Legis y Universidad del Rosario, 2014, p.18. </w:t>
      </w:r>
      <w:r w:rsidRPr="009753E4">
        <w:rPr>
          <w:rFonts w:ascii="Century" w:hAnsi="Century"/>
          <w:i/>
          <w:lang w:val="es-CO"/>
        </w:rPr>
        <w:t>“(…) Son decisiones y reglas dispuestas por otros órganos y autoridades judiciales distintas a los órganos de cierre, que son criterio auxiliar de interpretación (…)”</w:t>
      </w:r>
    </w:p>
  </w:footnote>
  <w:footnote w:id="31">
    <w:p w14:paraId="2A58488A" w14:textId="77777777" w:rsidR="00CC19B9" w:rsidRPr="009753E4" w:rsidRDefault="00CC19B9" w:rsidP="009753E4">
      <w:pPr>
        <w:pStyle w:val="Textonotapie"/>
        <w:jc w:val="both"/>
        <w:rPr>
          <w:rFonts w:ascii="Century" w:hAnsi="Century"/>
          <w:lang w:val="es-MX"/>
        </w:rPr>
      </w:pPr>
      <w:r w:rsidRPr="009753E4">
        <w:rPr>
          <w:rStyle w:val="Refdenotaalpie"/>
          <w:rFonts w:ascii="Century" w:hAnsi="Century"/>
        </w:rPr>
        <w:footnoteRef/>
      </w:r>
      <w:r w:rsidRPr="009753E4">
        <w:rPr>
          <w:rFonts w:ascii="Century" w:hAnsi="Century"/>
        </w:rPr>
        <w:t xml:space="preserve"> DEVIS E., Hernando. El proceso civil, parte general, tomo III, 7ª edición, Bogotá, </w:t>
      </w:r>
      <w:proofErr w:type="spellStart"/>
      <w:r w:rsidRPr="009753E4">
        <w:rPr>
          <w:rFonts w:ascii="Century" w:hAnsi="Century"/>
        </w:rPr>
        <w:t>Diké</w:t>
      </w:r>
      <w:proofErr w:type="spellEnd"/>
      <w:r w:rsidRPr="009753E4">
        <w:rPr>
          <w:rFonts w:ascii="Century" w:hAnsi="Century"/>
        </w:rPr>
        <w:t>, 1990, p.468.</w:t>
      </w:r>
    </w:p>
  </w:footnote>
  <w:footnote w:id="32">
    <w:p w14:paraId="17E3AF9A" w14:textId="77777777" w:rsidR="00CC19B9" w:rsidRPr="009753E4" w:rsidRDefault="00CC19B9"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SANABRIA S., Henry. Derecho procesal civil general, Universidad Externado de Colombia, Bogotá DC, 2021, p.980.</w:t>
      </w:r>
    </w:p>
  </w:footnote>
  <w:footnote w:id="33">
    <w:p w14:paraId="14D455C7" w14:textId="77777777" w:rsidR="00CC19B9" w:rsidRPr="009753E4" w:rsidRDefault="00CC19B9" w:rsidP="009753E4">
      <w:pPr>
        <w:pStyle w:val="Textonotapie"/>
        <w:jc w:val="both"/>
        <w:rPr>
          <w:rFonts w:ascii="Century" w:hAnsi="Century"/>
        </w:rPr>
      </w:pPr>
      <w:r w:rsidRPr="009753E4">
        <w:rPr>
          <w:rStyle w:val="Refdenotaalpie"/>
          <w:rFonts w:ascii="Century" w:hAnsi="Century"/>
        </w:rPr>
        <w:footnoteRef/>
      </w:r>
      <w:r w:rsidRPr="009753E4">
        <w:rPr>
          <w:rFonts w:ascii="Century" w:hAnsi="Century"/>
        </w:rPr>
        <w:t xml:space="preserve"> LÓPEZ B., Hernán F. Código General del Proceso, parte general, Bogotá DC, Dupre editores, 2019, p1079.</w:t>
      </w:r>
    </w:p>
  </w:footnote>
  <w:footnote w:id="34">
    <w:p w14:paraId="30EB7AED" w14:textId="77777777" w:rsidR="00CC19B9" w:rsidRPr="009753E4" w:rsidRDefault="00CC19B9"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AZULA C., Jaime. Manual de derecho procesal civil, tomo II, 4ª edición, Temis, Bogotá DC, 1994, p.475.</w:t>
      </w:r>
    </w:p>
  </w:footnote>
  <w:footnote w:id="35">
    <w:p w14:paraId="54D7A273" w14:textId="77777777" w:rsidR="00CC19B9" w:rsidRPr="009753E4" w:rsidRDefault="00CC19B9"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CE. Sentencia 22-02-2018, No.3611-2015.</w:t>
      </w:r>
    </w:p>
  </w:footnote>
  <w:footnote w:id="36">
    <w:p w14:paraId="242FB310" w14:textId="77777777" w:rsidR="00CC19B9" w:rsidRPr="009753E4" w:rsidRDefault="00CC19B9"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Fonts w:ascii="Century" w:hAnsi="Century"/>
          <w:lang w:val="es-CO"/>
        </w:rPr>
        <w:t>CSJ, Civil.  Sentencias del (i) 06-03-2013; MP: Giraldo G., No.2008-00628-01; y, (ii) 02-05-2013; MP: Salazar R., No.2013-00905-00.</w:t>
      </w:r>
    </w:p>
  </w:footnote>
  <w:footnote w:id="37">
    <w:p w14:paraId="23D65A65" w14:textId="1EB291D9" w:rsidR="007D784F" w:rsidRPr="007D784F" w:rsidRDefault="007D784F" w:rsidP="009753E4">
      <w:pPr>
        <w:pStyle w:val="Textonotapie"/>
        <w:jc w:val="both"/>
        <w:rPr>
          <w:rFonts w:ascii="Century" w:hAnsi="Century"/>
          <w:lang w:val="es-CO"/>
        </w:rPr>
      </w:pPr>
      <w:r w:rsidRPr="009753E4">
        <w:rPr>
          <w:rStyle w:val="Refdenotaalpie"/>
          <w:rFonts w:ascii="Century" w:hAnsi="Century"/>
        </w:rPr>
        <w:footnoteRef/>
      </w:r>
      <w:r w:rsidRPr="009753E4">
        <w:rPr>
          <w:rFonts w:ascii="Century" w:hAnsi="Century"/>
        </w:rPr>
        <w:t xml:space="preserve"> </w:t>
      </w:r>
      <w:r w:rsidRPr="009753E4">
        <w:rPr>
          <w:rStyle w:val="normaltextrun"/>
          <w:rFonts w:ascii="Century" w:hAnsi="Century"/>
          <w:color w:val="000000"/>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D52D4D" w:rsidRDefault="00D52D4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D52D4D" w:rsidRDefault="00D52D4D"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D52D4D" w:rsidRPr="009B64FD" w:rsidRDefault="00D52D4D" w:rsidP="009B64FD">
    <w:pPr>
      <w:pStyle w:val="Encabezado"/>
      <w:pBdr>
        <w:bottom w:val="single" w:sz="4" w:space="1" w:color="D9D9D9"/>
      </w:pBdr>
      <w:jc w:val="right"/>
      <w:rPr>
        <w:rFonts w:ascii="Century" w:hAnsi="Century"/>
        <w:bCs/>
      </w:rPr>
    </w:pPr>
    <w:r w:rsidRPr="009B64FD">
      <w:rPr>
        <w:rFonts w:ascii="Century" w:hAnsi="Century"/>
        <w:spacing w:val="60"/>
      </w:rPr>
      <w:t>Página</w:t>
    </w:r>
    <w:r w:rsidRPr="009B64FD">
      <w:rPr>
        <w:rFonts w:ascii="Century" w:hAnsi="Century"/>
      </w:rPr>
      <w:t xml:space="preserve"> | </w:t>
    </w:r>
    <w:r w:rsidRPr="009B64FD">
      <w:rPr>
        <w:rFonts w:ascii="Century" w:hAnsi="Century"/>
      </w:rPr>
      <w:fldChar w:fldCharType="begin"/>
    </w:r>
    <w:r w:rsidRPr="009B64FD">
      <w:rPr>
        <w:rFonts w:ascii="Century" w:hAnsi="Century"/>
      </w:rPr>
      <w:instrText>PAGE   \* MERGEFORMAT</w:instrText>
    </w:r>
    <w:r w:rsidRPr="009B64FD">
      <w:rPr>
        <w:rFonts w:ascii="Century" w:hAnsi="Century"/>
      </w:rPr>
      <w:fldChar w:fldCharType="separate"/>
    </w:r>
    <w:r w:rsidRPr="009B64FD">
      <w:rPr>
        <w:rFonts w:ascii="Century" w:hAnsi="Century"/>
        <w:bCs/>
        <w:noProof/>
      </w:rPr>
      <w:t>15</w:t>
    </w:r>
    <w:r w:rsidRPr="009B64FD">
      <w:rPr>
        <w:rFonts w:ascii="Century" w:hAnsi="Century"/>
      </w:rPr>
      <w:fldChar w:fldCharType="end"/>
    </w:r>
  </w:p>
  <w:p w14:paraId="447B4459" w14:textId="0CD4E728" w:rsidR="00D52D4D" w:rsidRPr="009B64FD" w:rsidRDefault="00D52D4D" w:rsidP="009B64FD">
    <w:pPr>
      <w:pStyle w:val="Textoindependiente"/>
      <w:rPr>
        <w:rFonts w:ascii="Century" w:hAnsi="Century" w:cs="Arial"/>
        <w:i/>
        <w:smallCaps/>
        <w:sz w:val="20"/>
        <w:szCs w:val="20"/>
        <w:lang w:val="es-CO"/>
      </w:rPr>
    </w:pPr>
    <w:r w:rsidRPr="009B64FD">
      <w:rPr>
        <w:rFonts w:ascii="Century" w:hAnsi="Century" w:cs="Arial"/>
        <w:i/>
        <w:smallCaps/>
        <w:sz w:val="20"/>
        <w:szCs w:val="20"/>
        <w:lang w:val="es-CO"/>
      </w:rPr>
      <w:t>SP-</w:t>
    </w:r>
    <w:r w:rsidR="00777CBF" w:rsidRPr="009B64FD">
      <w:rPr>
        <w:rFonts w:ascii="Century" w:hAnsi="Century" w:cs="Arial"/>
        <w:i/>
        <w:smallCaps/>
        <w:sz w:val="20"/>
        <w:szCs w:val="20"/>
        <w:lang w:val="es-CO"/>
      </w:rPr>
      <w:t>0087</w:t>
    </w:r>
    <w:r w:rsidRPr="009B64FD">
      <w:rPr>
        <w:rFonts w:ascii="Century" w:hAnsi="Century" w:cs="Arial"/>
        <w:i/>
        <w:smallCaps/>
        <w:sz w:val="20"/>
        <w:szCs w:val="20"/>
        <w:lang w:val="es-CO"/>
      </w:rPr>
      <w:t>-2022</w:t>
    </w:r>
  </w:p>
</w:hdr>
</file>

<file path=word/intelligence2.xml><?xml version="1.0" encoding="utf-8"?>
<int2:intelligence xmlns:int2="http://schemas.microsoft.com/office/intelligence/2020/intelligence">
  <int2:observations>
    <int2:textHash int2:hashCode="RFikpM/uVPul5X" int2:id="ZFj7Dztf">
      <int2:state int2:type="LegacyProofing" int2:value="Rejected"/>
    </int2:textHash>
    <int2:textHash int2:hashCode="3OrpIB+g3mvFV7" int2:id="YkDhMXs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1318D2"/>
    <w:multiLevelType w:val="hybridMultilevel"/>
    <w:tmpl w:val="BA7CA8AE"/>
    <w:lvl w:ilvl="0" w:tplc="A61C2BD8">
      <w:start w:val="1"/>
      <w:numFmt w:val="bullet"/>
      <w:lvlText w:val=""/>
      <w:lvlJc w:val="left"/>
      <w:pPr>
        <w:ind w:left="720" w:hanging="360"/>
      </w:pPr>
      <w:rPr>
        <w:rFonts w:ascii="Symbol" w:hAnsi="Symbol" w:hint="default"/>
        <w:color w:val="0000CC"/>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A2372A"/>
    <w:multiLevelType w:val="hybridMultilevel"/>
    <w:tmpl w:val="18584F42"/>
    <w:lvl w:ilvl="0" w:tplc="12B62732">
      <w:start w:val="1"/>
      <w:numFmt w:val="bullet"/>
      <w:lvlText w:val=""/>
      <w:lvlJc w:val="left"/>
      <w:pPr>
        <w:ind w:left="720" w:hanging="360"/>
      </w:pPr>
      <w:rPr>
        <w:rFonts w:ascii="Symbol" w:hAnsi="Symbol" w:hint="default"/>
        <w:color w:val="0000CC"/>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EE1951"/>
    <w:multiLevelType w:val="hybridMultilevel"/>
    <w:tmpl w:val="DDD85046"/>
    <w:lvl w:ilvl="0" w:tplc="BB30B34C">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1F54B3"/>
    <w:multiLevelType w:val="multilevel"/>
    <w:tmpl w:val="D90633AA"/>
    <w:lvl w:ilvl="0">
      <w:start w:val="1"/>
      <w:numFmt w:val="decimal"/>
      <w:lvlText w:val="%1."/>
      <w:lvlJc w:val="left"/>
      <w:pPr>
        <w:tabs>
          <w:tab w:val="num" w:pos="360"/>
        </w:tabs>
        <w:ind w:left="360" w:hanging="360"/>
      </w:pPr>
      <w:rPr>
        <w:rFonts w:cs="Times New Roman" w:hint="default"/>
        <w:b w:val="0"/>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31AF40BF"/>
    <w:multiLevelType w:val="hybridMultilevel"/>
    <w:tmpl w:val="1B38BDF8"/>
    <w:lvl w:ilvl="0" w:tplc="240A0001">
      <w:start w:val="1"/>
      <w:numFmt w:val="bullet"/>
      <w:lvlText w:val=""/>
      <w:lvlJc w:val="left"/>
      <w:pPr>
        <w:ind w:left="720" w:hanging="360"/>
      </w:pPr>
      <w:rPr>
        <w:rFonts w:ascii="Symbol" w:hAnsi="Symbol" w:hint="default"/>
        <w:color w:val="0000CC"/>
        <w:sz w:val="28"/>
        <w:szCs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3" w15:restartNumberingAfterBreak="0">
    <w:nsid w:val="44D67DC9"/>
    <w:multiLevelType w:val="multilevel"/>
    <w:tmpl w:val="D7A0B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4F4B34EF"/>
    <w:multiLevelType w:val="hybridMultilevel"/>
    <w:tmpl w:val="FC9CA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9" w15:restartNumberingAfterBreak="0">
    <w:nsid w:val="519A4CB6"/>
    <w:multiLevelType w:val="multilevel"/>
    <w:tmpl w:val="A498EDBA"/>
    <w:lvl w:ilvl="0">
      <w:start w:val="1"/>
      <w:numFmt w:val="decimal"/>
      <w:lvlText w:val="%1."/>
      <w:lvlJc w:val="left"/>
      <w:pPr>
        <w:tabs>
          <w:tab w:val="num" w:pos="720"/>
        </w:tabs>
        <w:ind w:left="720" w:hanging="360"/>
      </w:pPr>
      <w:rPr>
        <w:rFonts w:ascii="Georgia" w:eastAsia="Times New Roman" w:hAnsi="Georgi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BF55933"/>
    <w:multiLevelType w:val="hybridMultilevel"/>
    <w:tmpl w:val="3FFAACB2"/>
    <w:lvl w:ilvl="0" w:tplc="E0A49270">
      <w:start w:val="4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22"/>
  </w:num>
  <w:num w:numId="2">
    <w:abstractNumId w:val="9"/>
  </w:num>
  <w:num w:numId="3">
    <w:abstractNumId w:val="18"/>
  </w:num>
  <w:num w:numId="4">
    <w:abstractNumId w:val="4"/>
  </w:num>
  <w:num w:numId="5">
    <w:abstractNumId w:val="20"/>
  </w:num>
  <w:num w:numId="6">
    <w:abstractNumId w:val="5"/>
  </w:num>
  <w:num w:numId="7">
    <w:abstractNumId w:val="23"/>
  </w:num>
  <w:num w:numId="8">
    <w:abstractNumId w:val="14"/>
  </w:num>
  <w:num w:numId="9">
    <w:abstractNumId w:val="16"/>
  </w:num>
  <w:num w:numId="10">
    <w:abstractNumId w:val="21"/>
  </w:num>
  <w:num w:numId="11">
    <w:abstractNumId w:val="22"/>
    <w:lvlOverride w:ilvl="0">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5"/>
  </w:num>
  <w:num w:numId="15">
    <w:abstractNumId w:val="1"/>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24"/>
  </w:num>
  <w:num w:numId="23">
    <w:abstractNumId w:val="17"/>
  </w:num>
  <w:num w:numId="24">
    <w:abstractNumId w:val="8"/>
  </w:num>
  <w:num w:numId="25">
    <w:abstractNumId w:val="10"/>
  </w:num>
  <w:num w:numId="26">
    <w:abstractNumId w:val="7"/>
  </w:num>
  <w:num w:numId="27">
    <w:abstractNumId w:val="13"/>
  </w:num>
  <w:num w:numId="28">
    <w:abstractNumId w:val="19"/>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E6D"/>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6F75"/>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4"/>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8C9"/>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8E2"/>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2FD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56"/>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52B"/>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5B3F"/>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A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789"/>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9D3"/>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486"/>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4FED"/>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54C"/>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2F84"/>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44"/>
    <w:rsid w:val="002365F9"/>
    <w:rsid w:val="002367D9"/>
    <w:rsid w:val="002372B9"/>
    <w:rsid w:val="002372C2"/>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AC2"/>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69E"/>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52"/>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5D9"/>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1BA"/>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20F"/>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3"/>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12A"/>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36D"/>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B"/>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3E8"/>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94C"/>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87C"/>
    <w:rsid w:val="00393928"/>
    <w:rsid w:val="00393C78"/>
    <w:rsid w:val="00394016"/>
    <w:rsid w:val="0039409F"/>
    <w:rsid w:val="003942D7"/>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48"/>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013"/>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9EB"/>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1CB1"/>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C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C1"/>
    <w:rsid w:val="004A57D0"/>
    <w:rsid w:val="004A596A"/>
    <w:rsid w:val="004A609F"/>
    <w:rsid w:val="004A619E"/>
    <w:rsid w:val="004A6205"/>
    <w:rsid w:val="004A6438"/>
    <w:rsid w:val="004A7105"/>
    <w:rsid w:val="004A7B29"/>
    <w:rsid w:val="004A7EE5"/>
    <w:rsid w:val="004A7FBA"/>
    <w:rsid w:val="004B026A"/>
    <w:rsid w:val="004B0479"/>
    <w:rsid w:val="004B09E5"/>
    <w:rsid w:val="004B0D17"/>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03B"/>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A3"/>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CF6"/>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50634"/>
    <w:rsid w:val="00550C68"/>
    <w:rsid w:val="00550E0D"/>
    <w:rsid w:val="00551774"/>
    <w:rsid w:val="00551EE9"/>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D40"/>
    <w:rsid w:val="00570EC5"/>
    <w:rsid w:val="00570EF6"/>
    <w:rsid w:val="00571524"/>
    <w:rsid w:val="005715CF"/>
    <w:rsid w:val="005716A6"/>
    <w:rsid w:val="005716C4"/>
    <w:rsid w:val="00571902"/>
    <w:rsid w:val="00572002"/>
    <w:rsid w:val="005724F5"/>
    <w:rsid w:val="00572517"/>
    <w:rsid w:val="00572B00"/>
    <w:rsid w:val="00572E3B"/>
    <w:rsid w:val="00573017"/>
    <w:rsid w:val="005732C9"/>
    <w:rsid w:val="00573913"/>
    <w:rsid w:val="00573B38"/>
    <w:rsid w:val="00573B50"/>
    <w:rsid w:val="005740D7"/>
    <w:rsid w:val="00574298"/>
    <w:rsid w:val="0057446B"/>
    <w:rsid w:val="0057448E"/>
    <w:rsid w:val="0057474D"/>
    <w:rsid w:val="0057531E"/>
    <w:rsid w:val="0057535C"/>
    <w:rsid w:val="00575AAB"/>
    <w:rsid w:val="00575D30"/>
    <w:rsid w:val="00575D56"/>
    <w:rsid w:val="00575D80"/>
    <w:rsid w:val="00575EEB"/>
    <w:rsid w:val="00576198"/>
    <w:rsid w:val="00576270"/>
    <w:rsid w:val="0057632E"/>
    <w:rsid w:val="0057707D"/>
    <w:rsid w:val="00577158"/>
    <w:rsid w:val="005779E4"/>
    <w:rsid w:val="00577AFE"/>
    <w:rsid w:val="005803CB"/>
    <w:rsid w:val="005805C2"/>
    <w:rsid w:val="005805FA"/>
    <w:rsid w:val="00581B95"/>
    <w:rsid w:val="0058222F"/>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982"/>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B3F"/>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19B"/>
    <w:rsid w:val="005D731B"/>
    <w:rsid w:val="005D7588"/>
    <w:rsid w:val="005D7A47"/>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0CB"/>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0F3"/>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465"/>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895"/>
    <w:rsid w:val="006349E0"/>
    <w:rsid w:val="00634F64"/>
    <w:rsid w:val="00634FD9"/>
    <w:rsid w:val="00635074"/>
    <w:rsid w:val="0063542C"/>
    <w:rsid w:val="00635931"/>
    <w:rsid w:val="006359E6"/>
    <w:rsid w:val="00635ABA"/>
    <w:rsid w:val="00635F70"/>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7DE"/>
    <w:rsid w:val="00643C43"/>
    <w:rsid w:val="006440B4"/>
    <w:rsid w:val="00645442"/>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75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70F"/>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EA3"/>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181"/>
    <w:rsid w:val="006A3381"/>
    <w:rsid w:val="006A350E"/>
    <w:rsid w:val="006A3823"/>
    <w:rsid w:val="006A4122"/>
    <w:rsid w:val="006A41F6"/>
    <w:rsid w:val="006A48F8"/>
    <w:rsid w:val="006A49B9"/>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66C"/>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559"/>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83E"/>
    <w:rsid w:val="006E3AD1"/>
    <w:rsid w:val="006E3C5E"/>
    <w:rsid w:val="006E44AA"/>
    <w:rsid w:val="006E4ACB"/>
    <w:rsid w:val="006E4CC5"/>
    <w:rsid w:val="006E4F30"/>
    <w:rsid w:val="006E51A6"/>
    <w:rsid w:val="006E5267"/>
    <w:rsid w:val="006E5566"/>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89A"/>
    <w:rsid w:val="006F7B26"/>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48B"/>
    <w:rsid w:val="00710AAE"/>
    <w:rsid w:val="00710E79"/>
    <w:rsid w:val="00711084"/>
    <w:rsid w:val="007110BD"/>
    <w:rsid w:val="00712495"/>
    <w:rsid w:val="00712649"/>
    <w:rsid w:val="00712926"/>
    <w:rsid w:val="00712A8F"/>
    <w:rsid w:val="00712D5F"/>
    <w:rsid w:val="00713566"/>
    <w:rsid w:val="0071468A"/>
    <w:rsid w:val="00714935"/>
    <w:rsid w:val="00715508"/>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2B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4A"/>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6BF8"/>
    <w:rsid w:val="00777033"/>
    <w:rsid w:val="0077716A"/>
    <w:rsid w:val="007772AE"/>
    <w:rsid w:val="0077732C"/>
    <w:rsid w:val="00777CBF"/>
    <w:rsid w:val="00777CD5"/>
    <w:rsid w:val="00777D5C"/>
    <w:rsid w:val="00780070"/>
    <w:rsid w:val="0078015F"/>
    <w:rsid w:val="0078021B"/>
    <w:rsid w:val="00780632"/>
    <w:rsid w:val="00780646"/>
    <w:rsid w:val="00780ACB"/>
    <w:rsid w:val="00780CE9"/>
    <w:rsid w:val="00780E68"/>
    <w:rsid w:val="00780F7D"/>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8A9"/>
    <w:rsid w:val="00787ABC"/>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84F"/>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84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5"/>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E701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A6C"/>
    <w:rsid w:val="008F2C91"/>
    <w:rsid w:val="008F2FC5"/>
    <w:rsid w:val="008F31A6"/>
    <w:rsid w:val="008F3844"/>
    <w:rsid w:val="008F3DBC"/>
    <w:rsid w:val="008F3EC0"/>
    <w:rsid w:val="008F3EFB"/>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07F7E"/>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148"/>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5F98"/>
    <w:rsid w:val="009362BB"/>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771"/>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7AB"/>
    <w:rsid w:val="00973A05"/>
    <w:rsid w:val="009740E2"/>
    <w:rsid w:val="00974B1E"/>
    <w:rsid w:val="009751B8"/>
    <w:rsid w:val="009751F4"/>
    <w:rsid w:val="009753E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B1A"/>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001"/>
    <w:rsid w:val="009A3535"/>
    <w:rsid w:val="009A3568"/>
    <w:rsid w:val="009A39D7"/>
    <w:rsid w:val="009A3A01"/>
    <w:rsid w:val="009A3B8C"/>
    <w:rsid w:val="009A430E"/>
    <w:rsid w:val="009A431B"/>
    <w:rsid w:val="009A46EE"/>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488"/>
    <w:rsid w:val="009B39B3"/>
    <w:rsid w:val="009B3B72"/>
    <w:rsid w:val="009B409C"/>
    <w:rsid w:val="009B4689"/>
    <w:rsid w:val="009B47A9"/>
    <w:rsid w:val="009B48E4"/>
    <w:rsid w:val="009B4E75"/>
    <w:rsid w:val="009B52EA"/>
    <w:rsid w:val="009B55E3"/>
    <w:rsid w:val="009B5711"/>
    <w:rsid w:val="009B5A2A"/>
    <w:rsid w:val="009B5C11"/>
    <w:rsid w:val="009B5E51"/>
    <w:rsid w:val="009B64FD"/>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74D"/>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809"/>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BE5"/>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37EAF"/>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A57"/>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3CA"/>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3DD2"/>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423"/>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707"/>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83C"/>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7E0"/>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73C"/>
    <w:rsid w:val="00BD19DE"/>
    <w:rsid w:val="00BD2278"/>
    <w:rsid w:val="00BD235F"/>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0319"/>
    <w:rsid w:val="00BE1695"/>
    <w:rsid w:val="00BE17DD"/>
    <w:rsid w:val="00BE1CA0"/>
    <w:rsid w:val="00BE1DBE"/>
    <w:rsid w:val="00BE2391"/>
    <w:rsid w:val="00BE2620"/>
    <w:rsid w:val="00BE2730"/>
    <w:rsid w:val="00BE2ACD"/>
    <w:rsid w:val="00BE2AEC"/>
    <w:rsid w:val="00BE2C94"/>
    <w:rsid w:val="00BE2C99"/>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398"/>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8C"/>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7A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9B9"/>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376"/>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B33"/>
    <w:rsid w:val="00CE3FAC"/>
    <w:rsid w:val="00CE40CE"/>
    <w:rsid w:val="00CE4389"/>
    <w:rsid w:val="00CE495A"/>
    <w:rsid w:val="00CE4C22"/>
    <w:rsid w:val="00CE4F7F"/>
    <w:rsid w:val="00CE510A"/>
    <w:rsid w:val="00CE5E61"/>
    <w:rsid w:val="00CE61C2"/>
    <w:rsid w:val="00CE6E40"/>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63"/>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2F1B"/>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EC8"/>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20D"/>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2D4D"/>
    <w:rsid w:val="00D53584"/>
    <w:rsid w:val="00D5416E"/>
    <w:rsid w:val="00D54404"/>
    <w:rsid w:val="00D54547"/>
    <w:rsid w:val="00D54557"/>
    <w:rsid w:val="00D54693"/>
    <w:rsid w:val="00D54C71"/>
    <w:rsid w:val="00D54D88"/>
    <w:rsid w:val="00D551CE"/>
    <w:rsid w:val="00D5533C"/>
    <w:rsid w:val="00D55537"/>
    <w:rsid w:val="00D5567D"/>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165F"/>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C6D"/>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181"/>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8F3"/>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17"/>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31B"/>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15"/>
    <w:rsid w:val="00E52435"/>
    <w:rsid w:val="00E529E2"/>
    <w:rsid w:val="00E52C0C"/>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B19"/>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2C2"/>
    <w:rsid w:val="00E61629"/>
    <w:rsid w:val="00E61914"/>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38"/>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6156"/>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CB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26"/>
    <w:rsid w:val="00EB118C"/>
    <w:rsid w:val="00EB13A4"/>
    <w:rsid w:val="00EB13C3"/>
    <w:rsid w:val="00EB1629"/>
    <w:rsid w:val="00EB17C0"/>
    <w:rsid w:val="00EB189A"/>
    <w:rsid w:val="00EB1F68"/>
    <w:rsid w:val="00EB248B"/>
    <w:rsid w:val="00EB2C07"/>
    <w:rsid w:val="00EB2C27"/>
    <w:rsid w:val="00EB2DCC"/>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61A"/>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51C"/>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D76"/>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944"/>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141"/>
    <w:rsid w:val="00F23391"/>
    <w:rsid w:val="00F234BB"/>
    <w:rsid w:val="00F235DF"/>
    <w:rsid w:val="00F23640"/>
    <w:rsid w:val="00F24030"/>
    <w:rsid w:val="00F248A8"/>
    <w:rsid w:val="00F24E4C"/>
    <w:rsid w:val="00F2529C"/>
    <w:rsid w:val="00F252EC"/>
    <w:rsid w:val="00F254C5"/>
    <w:rsid w:val="00F25807"/>
    <w:rsid w:val="00F25E59"/>
    <w:rsid w:val="00F25F79"/>
    <w:rsid w:val="00F25F97"/>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1CEB"/>
    <w:rsid w:val="00F629EF"/>
    <w:rsid w:val="00F62A15"/>
    <w:rsid w:val="00F62A6E"/>
    <w:rsid w:val="00F630CD"/>
    <w:rsid w:val="00F6355B"/>
    <w:rsid w:val="00F63569"/>
    <w:rsid w:val="00F635A3"/>
    <w:rsid w:val="00F63EA3"/>
    <w:rsid w:val="00F643FE"/>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74"/>
    <w:rsid w:val="00F877F8"/>
    <w:rsid w:val="00F8787B"/>
    <w:rsid w:val="00F878FF"/>
    <w:rsid w:val="00F87E40"/>
    <w:rsid w:val="00F900B8"/>
    <w:rsid w:val="00F9041B"/>
    <w:rsid w:val="00F90463"/>
    <w:rsid w:val="00F90514"/>
    <w:rsid w:val="00F909C1"/>
    <w:rsid w:val="00F90BCA"/>
    <w:rsid w:val="00F90F19"/>
    <w:rsid w:val="00F91100"/>
    <w:rsid w:val="00F91217"/>
    <w:rsid w:val="00F91493"/>
    <w:rsid w:val="00F91541"/>
    <w:rsid w:val="00F918D2"/>
    <w:rsid w:val="00F91E36"/>
    <w:rsid w:val="00F91F10"/>
    <w:rsid w:val="00F92039"/>
    <w:rsid w:val="00F920F5"/>
    <w:rsid w:val="00F929A0"/>
    <w:rsid w:val="00F92F17"/>
    <w:rsid w:val="00F930F0"/>
    <w:rsid w:val="00F93159"/>
    <w:rsid w:val="00F9343C"/>
    <w:rsid w:val="00F93CFF"/>
    <w:rsid w:val="00F94556"/>
    <w:rsid w:val="00F94891"/>
    <w:rsid w:val="00F948E4"/>
    <w:rsid w:val="00F94A37"/>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BEFE3"/>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A0"/>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58D"/>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52B"/>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AC8110"/>
    <w:rsid w:val="01C1FEE8"/>
    <w:rsid w:val="01DD03EC"/>
    <w:rsid w:val="0200F71F"/>
    <w:rsid w:val="026E18C8"/>
    <w:rsid w:val="02EEB424"/>
    <w:rsid w:val="03D42A71"/>
    <w:rsid w:val="048147DA"/>
    <w:rsid w:val="057606D3"/>
    <w:rsid w:val="063E68DE"/>
    <w:rsid w:val="0655B47E"/>
    <w:rsid w:val="06A48C91"/>
    <w:rsid w:val="06A8BA5A"/>
    <w:rsid w:val="07F11CB2"/>
    <w:rsid w:val="086CBE24"/>
    <w:rsid w:val="08AAE50E"/>
    <w:rsid w:val="08E5ABF3"/>
    <w:rsid w:val="08F9C1C1"/>
    <w:rsid w:val="095DF5A8"/>
    <w:rsid w:val="09F8C748"/>
    <w:rsid w:val="0A353D2F"/>
    <w:rsid w:val="0A7BD266"/>
    <w:rsid w:val="0AEE5428"/>
    <w:rsid w:val="0AF4637F"/>
    <w:rsid w:val="0C13CB98"/>
    <w:rsid w:val="0C59889A"/>
    <w:rsid w:val="0CC4F602"/>
    <w:rsid w:val="0CCD8361"/>
    <w:rsid w:val="0D3A313F"/>
    <w:rsid w:val="0D40937B"/>
    <w:rsid w:val="0D5EB9BB"/>
    <w:rsid w:val="0D614AC0"/>
    <w:rsid w:val="0D86C921"/>
    <w:rsid w:val="0DF96ECC"/>
    <w:rsid w:val="0E0D2D6F"/>
    <w:rsid w:val="0E40E11B"/>
    <w:rsid w:val="0E8D42C2"/>
    <w:rsid w:val="0EFA8A1C"/>
    <w:rsid w:val="0F455D98"/>
    <w:rsid w:val="0FAA2454"/>
    <w:rsid w:val="0FBFB630"/>
    <w:rsid w:val="0FDA0470"/>
    <w:rsid w:val="0FDCB17C"/>
    <w:rsid w:val="1040F6EB"/>
    <w:rsid w:val="10AD46B3"/>
    <w:rsid w:val="10F059B7"/>
    <w:rsid w:val="11438C3A"/>
    <w:rsid w:val="1222E7BF"/>
    <w:rsid w:val="127771C5"/>
    <w:rsid w:val="1315A86C"/>
    <w:rsid w:val="1332D204"/>
    <w:rsid w:val="138A8054"/>
    <w:rsid w:val="139466FA"/>
    <w:rsid w:val="1399CEED"/>
    <w:rsid w:val="139D2784"/>
    <w:rsid w:val="13BEB820"/>
    <w:rsid w:val="14390BDB"/>
    <w:rsid w:val="1538F7E5"/>
    <w:rsid w:val="165C7A2E"/>
    <w:rsid w:val="1793B8FD"/>
    <w:rsid w:val="17D174C5"/>
    <w:rsid w:val="17E4E52F"/>
    <w:rsid w:val="18DCFD72"/>
    <w:rsid w:val="1924F424"/>
    <w:rsid w:val="19267901"/>
    <w:rsid w:val="198CC4E2"/>
    <w:rsid w:val="1A7FF05D"/>
    <w:rsid w:val="1ACB6BD6"/>
    <w:rsid w:val="1AF4C481"/>
    <w:rsid w:val="1CB3A7BA"/>
    <w:rsid w:val="1CD310C5"/>
    <w:rsid w:val="1D21FF0E"/>
    <w:rsid w:val="1D52071B"/>
    <w:rsid w:val="1D61457E"/>
    <w:rsid w:val="1D6341F2"/>
    <w:rsid w:val="1D8AEF41"/>
    <w:rsid w:val="1DB5B462"/>
    <w:rsid w:val="1DDE792C"/>
    <w:rsid w:val="1E1B64AF"/>
    <w:rsid w:val="1E93285A"/>
    <w:rsid w:val="1F06FFD9"/>
    <w:rsid w:val="1F071CAC"/>
    <w:rsid w:val="1F183AB0"/>
    <w:rsid w:val="1F1D5B87"/>
    <w:rsid w:val="1FD2201F"/>
    <w:rsid w:val="20735941"/>
    <w:rsid w:val="20866114"/>
    <w:rsid w:val="209AE2B4"/>
    <w:rsid w:val="20B40B11"/>
    <w:rsid w:val="21640605"/>
    <w:rsid w:val="21BC1F0A"/>
    <w:rsid w:val="22223175"/>
    <w:rsid w:val="22CDCED5"/>
    <w:rsid w:val="2389A9B2"/>
    <w:rsid w:val="23BE01D6"/>
    <w:rsid w:val="23C78413"/>
    <w:rsid w:val="23D28376"/>
    <w:rsid w:val="2424F5E6"/>
    <w:rsid w:val="242D8345"/>
    <w:rsid w:val="24F2DB97"/>
    <w:rsid w:val="24F6A696"/>
    <w:rsid w:val="2527F6B6"/>
    <w:rsid w:val="25446205"/>
    <w:rsid w:val="262C384F"/>
    <w:rsid w:val="2729AFE8"/>
    <w:rsid w:val="276C356B"/>
    <w:rsid w:val="278EBDED"/>
    <w:rsid w:val="27D0DF0E"/>
    <w:rsid w:val="288782F3"/>
    <w:rsid w:val="2904C499"/>
    <w:rsid w:val="2938190D"/>
    <w:rsid w:val="2A2CDFD3"/>
    <w:rsid w:val="2A49B280"/>
    <w:rsid w:val="2A6ADDC0"/>
    <w:rsid w:val="2A84B298"/>
    <w:rsid w:val="2AD8C4F6"/>
    <w:rsid w:val="2AED7590"/>
    <w:rsid w:val="2BAFA466"/>
    <w:rsid w:val="2BC8B034"/>
    <w:rsid w:val="2BF9D3E7"/>
    <w:rsid w:val="2C6DD192"/>
    <w:rsid w:val="2DE8AEE0"/>
    <w:rsid w:val="2DF6BBEE"/>
    <w:rsid w:val="2F1D23A3"/>
    <w:rsid w:val="2F847F41"/>
    <w:rsid w:val="2FC29175"/>
    <w:rsid w:val="308E0A36"/>
    <w:rsid w:val="309921ED"/>
    <w:rsid w:val="30B7A7E8"/>
    <w:rsid w:val="318FEA4A"/>
    <w:rsid w:val="3248581F"/>
    <w:rsid w:val="329F23D0"/>
    <w:rsid w:val="3424990C"/>
    <w:rsid w:val="34B27861"/>
    <w:rsid w:val="35004AA5"/>
    <w:rsid w:val="357A3A65"/>
    <w:rsid w:val="35852571"/>
    <w:rsid w:val="362927D9"/>
    <w:rsid w:val="36797E60"/>
    <w:rsid w:val="37283588"/>
    <w:rsid w:val="3862CB2F"/>
    <w:rsid w:val="3B089188"/>
    <w:rsid w:val="3B3A70E0"/>
    <w:rsid w:val="3B7B5AAD"/>
    <w:rsid w:val="3BB6ACB9"/>
    <w:rsid w:val="3BB9F7DA"/>
    <w:rsid w:val="3BBCCB44"/>
    <w:rsid w:val="3BE27E4E"/>
    <w:rsid w:val="3C508C3E"/>
    <w:rsid w:val="3C8D32AC"/>
    <w:rsid w:val="3CE5139D"/>
    <w:rsid w:val="3D589BA5"/>
    <w:rsid w:val="3DC24413"/>
    <w:rsid w:val="3DD5F74A"/>
    <w:rsid w:val="3DE9D81E"/>
    <w:rsid w:val="3E1665DB"/>
    <w:rsid w:val="3EC8F216"/>
    <w:rsid w:val="3ECE80B1"/>
    <w:rsid w:val="3EF46C06"/>
    <w:rsid w:val="3F990DDF"/>
    <w:rsid w:val="40073849"/>
    <w:rsid w:val="400DE203"/>
    <w:rsid w:val="405866ED"/>
    <w:rsid w:val="406219F6"/>
    <w:rsid w:val="40820A2F"/>
    <w:rsid w:val="412178E0"/>
    <w:rsid w:val="427EB7E8"/>
    <w:rsid w:val="428726BB"/>
    <w:rsid w:val="42F1A699"/>
    <w:rsid w:val="42FFBE52"/>
    <w:rsid w:val="43C58539"/>
    <w:rsid w:val="44F23C3F"/>
    <w:rsid w:val="45A710E2"/>
    <w:rsid w:val="4611D215"/>
    <w:rsid w:val="46C06A39"/>
    <w:rsid w:val="46EEFA03"/>
    <w:rsid w:val="475A97DE"/>
    <w:rsid w:val="47626D2F"/>
    <w:rsid w:val="4924931C"/>
    <w:rsid w:val="49304A7A"/>
    <w:rsid w:val="4951758D"/>
    <w:rsid w:val="49738165"/>
    <w:rsid w:val="49A38972"/>
    <w:rsid w:val="49EFEB19"/>
    <w:rsid w:val="4B4F488E"/>
    <w:rsid w:val="4BBBFCD8"/>
    <w:rsid w:val="4C2B2F40"/>
    <w:rsid w:val="4C4DBC41"/>
    <w:rsid w:val="4C4E31CB"/>
    <w:rsid w:val="4CDB2A34"/>
    <w:rsid w:val="4DE6BF6A"/>
    <w:rsid w:val="4E7BEB26"/>
    <w:rsid w:val="4E8638F8"/>
    <w:rsid w:val="4EE3353B"/>
    <w:rsid w:val="4F1B8513"/>
    <w:rsid w:val="4F26F589"/>
    <w:rsid w:val="4F7BF85F"/>
    <w:rsid w:val="50B8B915"/>
    <w:rsid w:val="51A819CB"/>
    <w:rsid w:val="523EC4FD"/>
    <w:rsid w:val="5342DEEE"/>
    <w:rsid w:val="5345C71E"/>
    <w:rsid w:val="53B5DBAB"/>
    <w:rsid w:val="53E7F67E"/>
    <w:rsid w:val="5466A152"/>
    <w:rsid w:val="54F50E75"/>
    <w:rsid w:val="54FB3EF7"/>
    <w:rsid w:val="55329DC0"/>
    <w:rsid w:val="5583C6DF"/>
    <w:rsid w:val="55A32786"/>
    <w:rsid w:val="55B4EC80"/>
    <w:rsid w:val="55B55B68"/>
    <w:rsid w:val="56130D34"/>
    <w:rsid w:val="5638FDE5"/>
    <w:rsid w:val="56EA14C2"/>
    <w:rsid w:val="573EF7E7"/>
    <w:rsid w:val="581DA8D4"/>
    <w:rsid w:val="582FC582"/>
    <w:rsid w:val="585D0040"/>
    <w:rsid w:val="593A2305"/>
    <w:rsid w:val="594A9C15"/>
    <w:rsid w:val="59B9AD3C"/>
    <w:rsid w:val="59CFB4B7"/>
    <w:rsid w:val="5A3A3137"/>
    <w:rsid w:val="5A58E858"/>
    <w:rsid w:val="5A7698A9"/>
    <w:rsid w:val="5A9DF5DF"/>
    <w:rsid w:val="5B51D34D"/>
    <w:rsid w:val="5B66F20C"/>
    <w:rsid w:val="5B94A102"/>
    <w:rsid w:val="5BC1B843"/>
    <w:rsid w:val="5C3871D1"/>
    <w:rsid w:val="5C7D9160"/>
    <w:rsid w:val="5CACE3D1"/>
    <w:rsid w:val="5CE490F3"/>
    <w:rsid w:val="5CE839F4"/>
    <w:rsid w:val="5D21BEBB"/>
    <w:rsid w:val="5E184A3B"/>
    <w:rsid w:val="5ECC41C4"/>
    <w:rsid w:val="5EE400D9"/>
    <w:rsid w:val="5F31C0BB"/>
    <w:rsid w:val="5F3D2104"/>
    <w:rsid w:val="5FB9F718"/>
    <w:rsid w:val="6009B698"/>
    <w:rsid w:val="60849300"/>
    <w:rsid w:val="60EF1123"/>
    <w:rsid w:val="6161F0D0"/>
    <w:rsid w:val="6197B704"/>
    <w:rsid w:val="621EE2CE"/>
    <w:rsid w:val="622AA0D3"/>
    <w:rsid w:val="626F737F"/>
    <w:rsid w:val="62A907C4"/>
    <w:rsid w:val="62C1CBCE"/>
    <w:rsid w:val="62C9BCEB"/>
    <w:rsid w:val="62E9BA1D"/>
    <w:rsid w:val="62FDC131"/>
    <w:rsid w:val="6359E5C8"/>
    <w:rsid w:val="6394E1B3"/>
    <w:rsid w:val="63C6F912"/>
    <w:rsid w:val="63EAC670"/>
    <w:rsid w:val="641EFD5A"/>
    <w:rsid w:val="653FA695"/>
    <w:rsid w:val="656E365F"/>
    <w:rsid w:val="65A6F26C"/>
    <w:rsid w:val="668EEDFB"/>
    <w:rsid w:val="66D5EA61"/>
    <w:rsid w:val="67D67821"/>
    <w:rsid w:val="68AF4299"/>
    <w:rsid w:val="68BB5D22"/>
    <w:rsid w:val="69EFA440"/>
    <w:rsid w:val="6A0EDA08"/>
    <w:rsid w:val="6AB2026A"/>
    <w:rsid w:val="6AD6DCBB"/>
    <w:rsid w:val="6AF10D5C"/>
    <w:rsid w:val="6BFD2D68"/>
    <w:rsid w:val="6CF4876C"/>
    <w:rsid w:val="6D2A84A0"/>
    <w:rsid w:val="6DE20C5E"/>
    <w:rsid w:val="6E128C88"/>
    <w:rsid w:val="6F7DDCBF"/>
    <w:rsid w:val="6FAE5CE9"/>
    <w:rsid w:val="707B8D27"/>
    <w:rsid w:val="709A1259"/>
    <w:rsid w:val="709A22E9"/>
    <w:rsid w:val="726C6EEC"/>
    <w:rsid w:val="73758CC8"/>
    <w:rsid w:val="73AFFD5F"/>
    <w:rsid w:val="75359685"/>
    <w:rsid w:val="7552E09A"/>
    <w:rsid w:val="756D837C"/>
    <w:rsid w:val="759696EE"/>
    <w:rsid w:val="75AB76BC"/>
    <w:rsid w:val="75ED1E43"/>
    <w:rsid w:val="76295978"/>
    <w:rsid w:val="76ABEB93"/>
    <w:rsid w:val="76AD2D8A"/>
    <w:rsid w:val="76D166E6"/>
    <w:rsid w:val="771F739B"/>
    <w:rsid w:val="7788EEA4"/>
    <w:rsid w:val="778A8AA7"/>
    <w:rsid w:val="77A04671"/>
    <w:rsid w:val="77F39D07"/>
    <w:rsid w:val="78C9133E"/>
    <w:rsid w:val="78E0F706"/>
    <w:rsid w:val="79B3D17B"/>
    <w:rsid w:val="7AD7BB4F"/>
    <w:rsid w:val="7B0DEEC1"/>
    <w:rsid w:val="7B10D93A"/>
    <w:rsid w:val="7B411361"/>
    <w:rsid w:val="7B536554"/>
    <w:rsid w:val="7B7F5CB6"/>
    <w:rsid w:val="7BE66FBF"/>
    <w:rsid w:val="7D4C786A"/>
    <w:rsid w:val="7D6DD747"/>
    <w:rsid w:val="7F6C7716"/>
    <w:rsid w:val="7F9BEE0F"/>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 w:type="character" w:customStyle="1" w:styleId="a0">
    <w:name w:val="a0"/>
    <w:basedOn w:val="Fuentedeprrafopredeter"/>
    <w:rsid w:val="00F90F19"/>
  </w:style>
  <w:style w:type="character" w:customStyle="1" w:styleId="NORMAL11Car">
    <w:name w:val="NORMAL 11 Car"/>
    <w:link w:val="NORMAL11"/>
    <w:locked/>
    <w:rsid w:val="00ED651C"/>
    <w:rPr>
      <w:rFonts w:ascii="Arial" w:hAnsi="Arial" w:cs="Arial"/>
      <w:color w:val="000000"/>
      <w:sz w:val="24"/>
      <w:szCs w:val="24"/>
    </w:rPr>
  </w:style>
  <w:style w:type="paragraph" w:customStyle="1" w:styleId="NORMAL11">
    <w:name w:val="NORMAL 11"/>
    <w:basedOn w:val="Normal"/>
    <w:link w:val="NORMAL11Car"/>
    <w:qFormat/>
    <w:rsid w:val="00ED651C"/>
    <w:pPr>
      <w:widowControl/>
      <w:overflowPunct/>
      <w:autoSpaceDE/>
      <w:autoSpaceDN/>
      <w:adjustRightInd/>
      <w:spacing w:line="360" w:lineRule="auto"/>
      <w:jc w:val="both"/>
    </w:pPr>
    <w:rPr>
      <w:rFonts w:ascii="Arial" w:hAnsi="Arial" w:cs="Arial"/>
      <w:color w:val="000000"/>
      <w:kern w:val="0"/>
      <w:sz w:val="24"/>
      <w:szCs w:val="24"/>
    </w:rPr>
  </w:style>
  <w:style w:type="paragraph" w:customStyle="1" w:styleId="pa6">
    <w:name w:val="pa6"/>
    <w:basedOn w:val="Normal"/>
    <w:rsid w:val="00D52D4D"/>
    <w:pPr>
      <w:widowControl/>
      <w:overflowPunct/>
      <w:autoSpaceDE/>
      <w:autoSpaceDN/>
      <w:adjustRightInd/>
      <w:spacing w:before="100" w:beforeAutospacing="1" w:after="100" w:afterAutospacing="1"/>
    </w:pPr>
    <w:rPr>
      <w:kern w:val="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74207146">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0998550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1605058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67479595">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666318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3381961">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7276692">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2934033">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688478313">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889029283">
      <w:bodyDiv w:val="1"/>
      <w:marLeft w:val="0"/>
      <w:marRight w:val="0"/>
      <w:marTop w:val="0"/>
      <w:marBottom w:val="0"/>
      <w:divBdr>
        <w:top w:val="none" w:sz="0" w:space="0" w:color="auto"/>
        <w:left w:val="none" w:sz="0" w:space="0" w:color="auto"/>
        <w:bottom w:val="none" w:sz="0" w:space="0" w:color="auto"/>
        <w:right w:val="none" w:sz="0" w:space="0" w:color="auto"/>
      </w:divBdr>
      <w:divsChild>
        <w:div w:id="1417941526">
          <w:marLeft w:val="0"/>
          <w:marRight w:val="0"/>
          <w:marTop w:val="0"/>
          <w:marBottom w:val="0"/>
          <w:divBdr>
            <w:top w:val="none" w:sz="0" w:space="0" w:color="auto"/>
            <w:left w:val="none" w:sz="0" w:space="0" w:color="auto"/>
            <w:bottom w:val="none" w:sz="0" w:space="0" w:color="auto"/>
            <w:right w:val="none" w:sz="0" w:space="0" w:color="auto"/>
          </w:divBdr>
        </w:div>
        <w:div w:id="1707635015">
          <w:marLeft w:val="0"/>
          <w:marRight w:val="0"/>
          <w:marTop w:val="0"/>
          <w:marBottom w:val="0"/>
          <w:divBdr>
            <w:top w:val="none" w:sz="0" w:space="0" w:color="auto"/>
            <w:left w:val="none" w:sz="0" w:space="0" w:color="auto"/>
            <w:bottom w:val="none" w:sz="0" w:space="0" w:color="auto"/>
            <w:right w:val="none" w:sz="0" w:space="0" w:color="auto"/>
          </w:divBdr>
        </w:div>
        <w:div w:id="1370297915">
          <w:marLeft w:val="0"/>
          <w:marRight w:val="0"/>
          <w:marTop w:val="0"/>
          <w:marBottom w:val="0"/>
          <w:divBdr>
            <w:top w:val="none" w:sz="0" w:space="0" w:color="auto"/>
            <w:left w:val="none" w:sz="0" w:space="0" w:color="auto"/>
            <w:bottom w:val="none" w:sz="0" w:space="0" w:color="auto"/>
            <w:right w:val="none" w:sz="0" w:space="0" w:color="auto"/>
          </w:divBdr>
        </w:div>
        <w:div w:id="1534807563">
          <w:marLeft w:val="0"/>
          <w:marRight w:val="0"/>
          <w:marTop w:val="0"/>
          <w:marBottom w:val="0"/>
          <w:divBdr>
            <w:top w:val="none" w:sz="0" w:space="0" w:color="auto"/>
            <w:left w:val="none" w:sz="0" w:space="0" w:color="auto"/>
            <w:bottom w:val="none" w:sz="0" w:space="0" w:color="auto"/>
            <w:right w:val="none" w:sz="0" w:space="0" w:color="auto"/>
          </w:divBdr>
        </w:div>
        <w:div w:id="557982262">
          <w:marLeft w:val="0"/>
          <w:marRight w:val="0"/>
          <w:marTop w:val="0"/>
          <w:marBottom w:val="0"/>
          <w:divBdr>
            <w:top w:val="none" w:sz="0" w:space="0" w:color="auto"/>
            <w:left w:val="none" w:sz="0" w:space="0" w:color="auto"/>
            <w:bottom w:val="none" w:sz="0" w:space="0" w:color="auto"/>
            <w:right w:val="none" w:sz="0" w:space="0" w:color="auto"/>
          </w:divBdr>
        </w:div>
      </w:divsChild>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536781">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48721494">
      <w:bodyDiv w:val="1"/>
      <w:marLeft w:val="0"/>
      <w:marRight w:val="0"/>
      <w:marTop w:val="0"/>
      <w:marBottom w:val="0"/>
      <w:divBdr>
        <w:top w:val="none" w:sz="0" w:space="0" w:color="auto"/>
        <w:left w:val="none" w:sz="0" w:space="0" w:color="auto"/>
        <w:bottom w:val="none" w:sz="0" w:space="0" w:color="auto"/>
        <w:right w:val="none" w:sz="0" w:space="0" w:color="auto"/>
      </w:divBdr>
      <w:divsChild>
        <w:div w:id="1377974653">
          <w:marLeft w:val="0"/>
          <w:marRight w:val="0"/>
          <w:marTop w:val="0"/>
          <w:marBottom w:val="0"/>
          <w:divBdr>
            <w:top w:val="none" w:sz="0" w:space="0" w:color="auto"/>
            <w:left w:val="none" w:sz="0" w:space="0" w:color="auto"/>
            <w:bottom w:val="none" w:sz="0" w:space="0" w:color="auto"/>
            <w:right w:val="none" w:sz="0" w:space="0" w:color="auto"/>
          </w:divBdr>
          <w:divsChild>
            <w:div w:id="458843455">
              <w:marLeft w:val="0"/>
              <w:marRight w:val="0"/>
              <w:marTop w:val="0"/>
              <w:marBottom w:val="0"/>
              <w:divBdr>
                <w:top w:val="none" w:sz="0" w:space="0" w:color="auto"/>
                <w:left w:val="none" w:sz="0" w:space="0" w:color="auto"/>
                <w:bottom w:val="none" w:sz="0" w:space="0" w:color="auto"/>
                <w:right w:val="none" w:sz="0" w:space="0" w:color="auto"/>
              </w:divBdr>
            </w:div>
          </w:divsChild>
        </w:div>
        <w:div w:id="1111054248">
          <w:marLeft w:val="0"/>
          <w:marRight w:val="0"/>
          <w:marTop w:val="0"/>
          <w:marBottom w:val="0"/>
          <w:divBdr>
            <w:top w:val="none" w:sz="0" w:space="0" w:color="auto"/>
            <w:left w:val="none" w:sz="0" w:space="0" w:color="auto"/>
            <w:bottom w:val="none" w:sz="0" w:space="0" w:color="auto"/>
            <w:right w:val="none" w:sz="0" w:space="0" w:color="auto"/>
          </w:divBdr>
          <w:divsChild>
            <w:div w:id="133717738">
              <w:marLeft w:val="0"/>
              <w:marRight w:val="0"/>
              <w:marTop w:val="0"/>
              <w:marBottom w:val="0"/>
              <w:divBdr>
                <w:top w:val="none" w:sz="0" w:space="0" w:color="auto"/>
                <w:left w:val="none" w:sz="0" w:space="0" w:color="auto"/>
                <w:bottom w:val="none" w:sz="0" w:space="0" w:color="auto"/>
                <w:right w:val="none" w:sz="0" w:space="0" w:color="auto"/>
              </w:divBdr>
            </w:div>
            <w:div w:id="1744716925">
              <w:marLeft w:val="0"/>
              <w:marRight w:val="0"/>
              <w:marTop w:val="0"/>
              <w:marBottom w:val="0"/>
              <w:divBdr>
                <w:top w:val="none" w:sz="0" w:space="0" w:color="auto"/>
                <w:left w:val="none" w:sz="0" w:space="0" w:color="auto"/>
                <w:bottom w:val="none" w:sz="0" w:space="0" w:color="auto"/>
                <w:right w:val="none" w:sz="0" w:space="0" w:color="auto"/>
              </w:divBdr>
            </w:div>
            <w:div w:id="21143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d019fdb404c24b6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458_1915.html" TargetMode="External"/><Relationship Id="rId1" Type="http://schemas.openxmlformats.org/officeDocument/2006/relationships/hyperlink" Target="http://www.corteconstitucional.gov.co/sentencias/2013/C-263-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E9D4EBC4-0FCE-48FF-B32B-7A90919A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5006</Words>
  <Characters>27535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11</cp:revision>
  <cp:lastPrinted>2020-03-03T14:33:00Z</cp:lastPrinted>
  <dcterms:created xsi:type="dcterms:W3CDTF">2022-08-03T14:49:00Z</dcterms:created>
  <dcterms:modified xsi:type="dcterms:W3CDTF">2022-11-18T17:03:00Z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