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480B" w14:textId="77777777" w:rsidR="0029093D" w:rsidRPr="0029093D" w:rsidRDefault="0029093D" w:rsidP="0029093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9093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3493FB" w14:textId="77777777" w:rsidR="0029093D" w:rsidRPr="0029093D" w:rsidRDefault="0029093D" w:rsidP="0029093D">
      <w:pPr>
        <w:jc w:val="both"/>
        <w:rPr>
          <w:rFonts w:ascii="Arial" w:hAnsi="Arial" w:cs="Arial"/>
          <w:lang w:val="es-419"/>
        </w:rPr>
      </w:pPr>
    </w:p>
    <w:p w14:paraId="3816CB9C" w14:textId="0C3D1368" w:rsidR="0029093D" w:rsidRPr="0029093D" w:rsidRDefault="0029093D" w:rsidP="0029093D">
      <w:pPr>
        <w:jc w:val="both"/>
        <w:rPr>
          <w:rFonts w:ascii="Arial" w:hAnsi="Arial" w:cs="Arial"/>
          <w:lang w:val="es-CO"/>
        </w:rPr>
      </w:pPr>
      <w:r w:rsidRPr="0029093D">
        <w:rPr>
          <w:rFonts w:ascii="Arial" w:hAnsi="Arial" w:cs="Arial"/>
          <w:lang w:val="es-CO"/>
        </w:rPr>
        <w:t>Tipo de proceso</w:t>
      </w:r>
      <w:r w:rsidRPr="0029093D">
        <w:rPr>
          <w:rFonts w:ascii="Arial" w:hAnsi="Arial" w:cs="Arial"/>
          <w:lang w:val="es-CO"/>
        </w:rPr>
        <w:tab/>
        <w:t xml:space="preserve">: </w:t>
      </w:r>
      <w:proofErr w:type="spellStart"/>
      <w:r w:rsidR="00E75458" w:rsidRPr="0029093D">
        <w:rPr>
          <w:rFonts w:ascii="Arial" w:hAnsi="Arial" w:cs="Arial"/>
          <w:lang w:val="es-CO"/>
        </w:rPr>
        <w:t>Liquidatorio</w:t>
      </w:r>
      <w:proofErr w:type="spellEnd"/>
      <w:r w:rsidR="00E75458" w:rsidRPr="0029093D">
        <w:rPr>
          <w:rFonts w:ascii="Arial" w:hAnsi="Arial" w:cs="Arial"/>
          <w:lang w:val="es-CO"/>
        </w:rPr>
        <w:t xml:space="preserve"> </w:t>
      </w:r>
      <w:r w:rsidRPr="0029093D">
        <w:rPr>
          <w:rFonts w:ascii="Arial" w:hAnsi="Arial" w:cs="Arial"/>
          <w:lang w:val="es-CO"/>
        </w:rPr>
        <w:t xml:space="preserve">– </w:t>
      </w:r>
      <w:r w:rsidR="00E75458" w:rsidRPr="0029093D">
        <w:rPr>
          <w:rFonts w:ascii="Arial" w:hAnsi="Arial" w:cs="Arial"/>
          <w:lang w:val="es-CO"/>
        </w:rPr>
        <w:t>Sucesión intestada</w:t>
      </w:r>
    </w:p>
    <w:p w14:paraId="5D8DF40A" w14:textId="2F2248FB" w:rsidR="0029093D" w:rsidRPr="0029093D" w:rsidRDefault="0029093D" w:rsidP="0029093D">
      <w:pPr>
        <w:jc w:val="both"/>
        <w:rPr>
          <w:rFonts w:ascii="Arial" w:hAnsi="Arial" w:cs="Arial"/>
          <w:lang w:val="es-CO"/>
        </w:rPr>
      </w:pPr>
      <w:r w:rsidRPr="0029093D">
        <w:rPr>
          <w:rFonts w:ascii="Arial" w:hAnsi="Arial" w:cs="Arial"/>
          <w:lang w:val="es-CO"/>
        </w:rPr>
        <w:t>Causante</w:t>
      </w:r>
      <w:r w:rsidRPr="0029093D">
        <w:rPr>
          <w:rFonts w:ascii="Arial" w:hAnsi="Arial" w:cs="Arial"/>
          <w:lang w:val="es-CO"/>
        </w:rPr>
        <w:tab/>
      </w:r>
      <w:r w:rsidRPr="0029093D">
        <w:rPr>
          <w:rFonts w:ascii="Arial" w:hAnsi="Arial" w:cs="Arial"/>
          <w:lang w:val="es-CO"/>
        </w:rPr>
        <w:tab/>
        <w:t xml:space="preserve">: </w:t>
      </w:r>
      <w:r w:rsidR="00E75458" w:rsidRPr="0029093D">
        <w:rPr>
          <w:rFonts w:ascii="Arial" w:hAnsi="Arial" w:cs="Arial"/>
          <w:lang w:val="es-CO"/>
        </w:rPr>
        <w:t>Jaime Pérez García</w:t>
      </w:r>
    </w:p>
    <w:p w14:paraId="29D811B4" w14:textId="2B6DB8DD" w:rsidR="0029093D" w:rsidRPr="0029093D" w:rsidRDefault="0029093D" w:rsidP="0029093D">
      <w:pPr>
        <w:jc w:val="both"/>
        <w:rPr>
          <w:rFonts w:ascii="Arial" w:hAnsi="Arial" w:cs="Arial"/>
          <w:lang w:val="es-CO"/>
        </w:rPr>
      </w:pPr>
      <w:r w:rsidRPr="0029093D">
        <w:rPr>
          <w:rFonts w:ascii="Arial" w:hAnsi="Arial" w:cs="Arial"/>
          <w:lang w:val="es-CO"/>
        </w:rPr>
        <w:t>Interesados</w:t>
      </w:r>
      <w:r>
        <w:rPr>
          <w:rFonts w:ascii="Arial" w:hAnsi="Arial" w:cs="Arial"/>
          <w:lang w:val="es-CO"/>
        </w:rPr>
        <w:tab/>
      </w:r>
      <w:r w:rsidRPr="0029093D">
        <w:rPr>
          <w:rFonts w:ascii="Arial" w:hAnsi="Arial" w:cs="Arial"/>
          <w:lang w:val="es-CO"/>
        </w:rPr>
        <w:tab/>
        <w:t>:</w:t>
      </w:r>
      <w:r w:rsidR="00E75458" w:rsidRPr="0029093D">
        <w:rPr>
          <w:rFonts w:ascii="Arial" w:hAnsi="Arial" w:cs="Arial"/>
          <w:lang w:val="es-CO"/>
        </w:rPr>
        <w:t xml:space="preserve"> Diana M. Mejía González </w:t>
      </w:r>
      <w:r w:rsidRPr="0029093D">
        <w:rPr>
          <w:rFonts w:ascii="Arial" w:hAnsi="Arial" w:cs="Arial"/>
          <w:lang w:val="es-CO"/>
        </w:rPr>
        <w:t>y Mateo Pérez Valencia</w:t>
      </w:r>
    </w:p>
    <w:p w14:paraId="612BF9B6" w14:textId="3A15CE75" w:rsidR="0029093D" w:rsidRPr="0029093D" w:rsidRDefault="0029093D" w:rsidP="0029093D">
      <w:pPr>
        <w:jc w:val="both"/>
        <w:rPr>
          <w:rFonts w:ascii="Arial" w:hAnsi="Arial" w:cs="Arial"/>
          <w:lang w:val="es-CO"/>
        </w:rPr>
      </w:pPr>
      <w:r w:rsidRPr="0029093D">
        <w:rPr>
          <w:rFonts w:ascii="Arial" w:hAnsi="Arial" w:cs="Arial"/>
          <w:lang w:val="es-CO"/>
        </w:rPr>
        <w:t xml:space="preserve">Procedencia </w:t>
      </w:r>
      <w:r w:rsidRPr="0029093D">
        <w:rPr>
          <w:rFonts w:ascii="Arial" w:hAnsi="Arial" w:cs="Arial"/>
          <w:lang w:val="es-CO"/>
        </w:rPr>
        <w:tab/>
      </w:r>
      <w:r>
        <w:rPr>
          <w:rFonts w:ascii="Arial" w:hAnsi="Arial" w:cs="Arial"/>
          <w:lang w:val="es-CO"/>
        </w:rPr>
        <w:tab/>
      </w:r>
      <w:r w:rsidRPr="0029093D">
        <w:rPr>
          <w:rFonts w:ascii="Arial" w:hAnsi="Arial" w:cs="Arial"/>
          <w:lang w:val="es-CO"/>
        </w:rPr>
        <w:t>: Juzgado Primero de Familia de Pereira, R.</w:t>
      </w:r>
    </w:p>
    <w:p w14:paraId="6F17945B" w14:textId="4D61BB44" w:rsidR="0029093D" w:rsidRPr="0029093D" w:rsidRDefault="0029093D" w:rsidP="0029093D">
      <w:pPr>
        <w:jc w:val="both"/>
        <w:rPr>
          <w:rFonts w:ascii="Arial" w:hAnsi="Arial" w:cs="Arial"/>
          <w:lang w:val="es-CO"/>
        </w:rPr>
      </w:pPr>
      <w:r w:rsidRPr="0029093D">
        <w:rPr>
          <w:rFonts w:ascii="Arial" w:hAnsi="Arial" w:cs="Arial"/>
          <w:lang w:val="es-CO"/>
        </w:rPr>
        <w:t>Radicación</w:t>
      </w:r>
      <w:r w:rsidRPr="0029093D">
        <w:rPr>
          <w:rFonts w:ascii="Arial" w:hAnsi="Arial" w:cs="Arial"/>
          <w:lang w:val="es-CO"/>
        </w:rPr>
        <w:tab/>
      </w:r>
      <w:r w:rsidRPr="0029093D">
        <w:rPr>
          <w:rFonts w:ascii="Arial" w:hAnsi="Arial" w:cs="Arial"/>
          <w:lang w:val="es-CO"/>
        </w:rPr>
        <w:tab/>
        <w:t>: 66001-31-10-001-</w:t>
      </w:r>
      <w:r w:rsidRPr="00477F70">
        <w:rPr>
          <w:rFonts w:ascii="Arial" w:hAnsi="Arial" w:cs="Arial"/>
          <w:b/>
          <w:lang w:val="es-CO"/>
        </w:rPr>
        <w:t>2021-00018-01</w:t>
      </w:r>
    </w:p>
    <w:p w14:paraId="00476B7B" w14:textId="5F167A93" w:rsidR="0029093D" w:rsidRDefault="0029093D" w:rsidP="0029093D">
      <w:pPr>
        <w:jc w:val="both"/>
        <w:rPr>
          <w:rFonts w:ascii="Arial" w:hAnsi="Arial" w:cs="Arial"/>
          <w:lang w:val="es-CO"/>
        </w:rPr>
      </w:pPr>
      <w:r w:rsidRPr="0029093D">
        <w:rPr>
          <w:rFonts w:ascii="Arial" w:hAnsi="Arial" w:cs="Arial"/>
          <w:lang w:val="es-CO"/>
        </w:rPr>
        <w:t>Mg. Sustanciador</w:t>
      </w:r>
      <w:r w:rsidRPr="0029093D">
        <w:rPr>
          <w:rFonts w:ascii="Arial" w:hAnsi="Arial" w:cs="Arial"/>
          <w:lang w:val="es-CO"/>
        </w:rPr>
        <w:tab/>
        <w:t>: DUBERNEY GRISALES HERRERA</w:t>
      </w:r>
    </w:p>
    <w:p w14:paraId="082C767F" w14:textId="77777777" w:rsidR="0029093D" w:rsidRPr="0029093D" w:rsidRDefault="0029093D" w:rsidP="0029093D">
      <w:pPr>
        <w:jc w:val="both"/>
        <w:rPr>
          <w:rFonts w:ascii="Arial" w:hAnsi="Arial" w:cs="Arial"/>
          <w:lang w:val="es-419"/>
        </w:rPr>
      </w:pPr>
    </w:p>
    <w:p w14:paraId="4EF2FE63" w14:textId="77BF3416" w:rsidR="0029093D" w:rsidRPr="0029093D" w:rsidRDefault="009A13C7" w:rsidP="0029093D">
      <w:pPr>
        <w:widowControl w:val="0"/>
        <w:autoSpaceDE w:val="0"/>
        <w:autoSpaceDN w:val="0"/>
        <w:adjustRightInd w:val="0"/>
        <w:jc w:val="both"/>
        <w:rPr>
          <w:rFonts w:ascii="Arial" w:hAnsi="Arial" w:cs="Arial"/>
          <w:sz w:val="24"/>
          <w:szCs w:val="24"/>
          <w:lang w:val="es-419"/>
        </w:rPr>
      </w:pPr>
      <w:r w:rsidRPr="0029093D">
        <w:rPr>
          <w:rFonts w:ascii="Arial" w:hAnsi="Arial" w:cs="Arial"/>
          <w:b/>
          <w:bCs/>
          <w:iCs/>
          <w:u w:val="single"/>
          <w:lang w:val="es-419" w:eastAsia="fr-FR"/>
        </w:rPr>
        <w:t>TEMAS:</w:t>
      </w:r>
      <w:r w:rsidRPr="0029093D">
        <w:rPr>
          <w:rFonts w:ascii="Arial" w:hAnsi="Arial" w:cs="Arial"/>
          <w:b/>
          <w:bCs/>
          <w:iCs/>
          <w:lang w:val="es-419" w:eastAsia="fr-FR"/>
        </w:rPr>
        <w:tab/>
        <w:t>NULIDAD PROCESAL</w:t>
      </w:r>
      <w:r>
        <w:rPr>
          <w:rFonts w:ascii="Arial" w:hAnsi="Arial" w:cs="Arial"/>
          <w:b/>
          <w:bCs/>
          <w:iCs/>
          <w:lang w:val="es-419" w:eastAsia="fr-FR"/>
        </w:rPr>
        <w:t xml:space="preserve"> / PRINCIPIOS / TAXATIVIDAD, CONVALIDACIÓN, LEGITIMACIÓN, OPORTUNIDAD / SUCESIÓN / EMPLAZAMIENTO HEREDEROS / REQUISITOS / ARTÍCULO 108 DEL CÓDIGO GENERAL DEL PROCESO Y DECRETO 806 DE 2020 / INDEBIDA NOTIFICACIÓN.</w:t>
      </w:r>
    </w:p>
    <w:p w14:paraId="5B15F85A" w14:textId="77777777" w:rsidR="0029093D" w:rsidRPr="0029093D" w:rsidRDefault="0029093D" w:rsidP="0029093D">
      <w:pPr>
        <w:jc w:val="both"/>
        <w:rPr>
          <w:rFonts w:ascii="Arial" w:hAnsi="Arial" w:cs="Arial"/>
          <w:lang w:val="es-419"/>
        </w:rPr>
      </w:pPr>
    </w:p>
    <w:p w14:paraId="74E57B7E" w14:textId="189524EB" w:rsidR="0029093D" w:rsidRPr="0029093D" w:rsidRDefault="001817E6" w:rsidP="0029093D">
      <w:pPr>
        <w:jc w:val="both"/>
        <w:rPr>
          <w:rFonts w:ascii="Arial" w:hAnsi="Arial" w:cs="Arial"/>
          <w:lang w:val="es-419"/>
        </w:rPr>
      </w:pPr>
      <w:r w:rsidRPr="001817E6">
        <w:rPr>
          <w:rFonts w:ascii="Arial" w:hAnsi="Arial" w:cs="Arial"/>
          <w:lang w:val="es-419"/>
        </w:rPr>
        <w:t>El régimen de la nulidad, en ambos estatutos, está informado por la taxatividad o especificidad</w:t>
      </w:r>
      <w:r>
        <w:rPr>
          <w:rFonts w:ascii="Arial" w:hAnsi="Arial" w:cs="Arial"/>
          <w:lang w:val="es-419"/>
        </w:rPr>
        <w:t>…</w:t>
      </w:r>
      <w:r w:rsidRPr="001817E6">
        <w:rPr>
          <w:rFonts w:ascii="Arial" w:hAnsi="Arial" w:cs="Arial"/>
          <w:lang w:val="es-419"/>
        </w:rPr>
        <w:t xml:space="preserve"> También, por los principios de preclusión, protección, convalidación, trascendencia y legitimación para invocarla</w:t>
      </w:r>
      <w:r w:rsidR="00C77374">
        <w:rPr>
          <w:rFonts w:ascii="Arial" w:hAnsi="Arial" w:cs="Arial"/>
          <w:lang w:val="es-419"/>
        </w:rPr>
        <w:t>…</w:t>
      </w:r>
    </w:p>
    <w:p w14:paraId="22BF9912" w14:textId="77777777" w:rsidR="0029093D" w:rsidRPr="0029093D" w:rsidRDefault="0029093D" w:rsidP="0029093D">
      <w:pPr>
        <w:jc w:val="both"/>
        <w:rPr>
          <w:rFonts w:ascii="Arial" w:hAnsi="Arial" w:cs="Arial"/>
          <w:lang w:val="es-419"/>
        </w:rPr>
      </w:pPr>
    </w:p>
    <w:p w14:paraId="2B600A9A" w14:textId="70C6CDAE" w:rsidR="0029093D" w:rsidRPr="0029093D" w:rsidRDefault="00C77374" w:rsidP="00C77374">
      <w:pPr>
        <w:jc w:val="both"/>
        <w:rPr>
          <w:rFonts w:ascii="Arial" w:hAnsi="Arial" w:cs="Arial"/>
          <w:lang w:val="es-419"/>
        </w:rPr>
      </w:pPr>
      <w:r w:rsidRPr="00C77374">
        <w:rPr>
          <w:rFonts w:ascii="Arial" w:hAnsi="Arial" w:cs="Arial"/>
          <w:lang w:val="es-419"/>
        </w:rPr>
        <w:t>LOS PRESUPUESTOS DE LAS NULIDADES</w:t>
      </w:r>
      <w:r>
        <w:rPr>
          <w:rFonts w:ascii="Arial" w:hAnsi="Arial" w:cs="Arial"/>
          <w:lang w:val="es-419"/>
        </w:rPr>
        <w:t xml:space="preserve">. </w:t>
      </w:r>
      <w:r w:rsidRPr="00C77374">
        <w:rPr>
          <w:rFonts w:ascii="Arial" w:hAnsi="Arial" w:cs="Arial"/>
          <w:lang w:val="es-419"/>
        </w:rPr>
        <w:t>Consisten en la concurrencia de (i) legitimación, (ii) falta de saneamiento y (iii) oportunidad para proponerlas</w:t>
      </w:r>
      <w:r>
        <w:rPr>
          <w:rFonts w:ascii="Arial" w:hAnsi="Arial" w:cs="Arial"/>
          <w:lang w:val="es-419"/>
        </w:rPr>
        <w:t>…</w:t>
      </w:r>
    </w:p>
    <w:p w14:paraId="1E837F3A" w14:textId="77777777" w:rsidR="0029093D" w:rsidRPr="0029093D" w:rsidRDefault="0029093D" w:rsidP="0029093D">
      <w:pPr>
        <w:jc w:val="both"/>
        <w:rPr>
          <w:rFonts w:ascii="Arial" w:hAnsi="Arial" w:cs="Arial"/>
          <w:lang w:val="es-419"/>
        </w:rPr>
      </w:pPr>
    </w:p>
    <w:p w14:paraId="6A6EDF8F" w14:textId="43C6BA21" w:rsidR="001F102F" w:rsidRPr="001F102F" w:rsidRDefault="001F102F" w:rsidP="001F102F">
      <w:pPr>
        <w:jc w:val="both"/>
        <w:rPr>
          <w:rFonts w:ascii="Arial" w:hAnsi="Arial" w:cs="Arial"/>
          <w:lang w:val="es-419"/>
        </w:rPr>
      </w:pPr>
      <w:r w:rsidRPr="001F102F">
        <w:rPr>
          <w:rFonts w:ascii="Arial" w:hAnsi="Arial" w:cs="Arial"/>
          <w:lang w:val="es-419"/>
        </w:rPr>
        <w:t>Establece el artículo 492, CGP que, en este tipo de asunto, debe requerirse a cualquier asignatario, cuya calidad aparezca acreditada, para que en el término de veinte (20) días</w:t>
      </w:r>
      <w:r>
        <w:rPr>
          <w:rFonts w:ascii="Arial" w:hAnsi="Arial" w:cs="Arial"/>
          <w:lang w:val="es-419"/>
        </w:rPr>
        <w:t>…</w:t>
      </w:r>
      <w:r w:rsidRPr="001F102F">
        <w:rPr>
          <w:rFonts w:ascii="Arial" w:hAnsi="Arial" w:cs="Arial"/>
          <w:lang w:val="es-419"/>
        </w:rPr>
        <w:t>, declare si acepta o repudia la asignación</w:t>
      </w:r>
      <w:r>
        <w:rPr>
          <w:rFonts w:ascii="Arial" w:hAnsi="Arial" w:cs="Arial"/>
          <w:lang w:val="es-419"/>
        </w:rPr>
        <w:t>…</w:t>
      </w:r>
    </w:p>
    <w:p w14:paraId="3A83525B" w14:textId="77777777" w:rsidR="001F102F" w:rsidRPr="001F102F" w:rsidRDefault="001F102F" w:rsidP="001F102F">
      <w:pPr>
        <w:jc w:val="both"/>
        <w:rPr>
          <w:rFonts w:ascii="Arial" w:hAnsi="Arial" w:cs="Arial"/>
          <w:lang w:val="es-419"/>
        </w:rPr>
      </w:pPr>
    </w:p>
    <w:p w14:paraId="35B4A046" w14:textId="3D0AFD00" w:rsidR="0029093D" w:rsidRDefault="001F102F" w:rsidP="001F102F">
      <w:pPr>
        <w:jc w:val="both"/>
        <w:rPr>
          <w:rFonts w:ascii="Arial" w:hAnsi="Arial" w:cs="Arial"/>
          <w:lang w:val="es-419"/>
        </w:rPr>
      </w:pPr>
      <w:r w:rsidRPr="001F102F">
        <w:rPr>
          <w:rFonts w:ascii="Arial" w:hAnsi="Arial" w:cs="Arial"/>
          <w:lang w:val="es-419"/>
        </w:rPr>
        <w:t>Ese requerimiento se hará con la notificación del auto que declaró abierto el juicio sucesorio, en caso de ignorarse el paradero del asignatario, se le emplazará en la forma indicada en el estatuto procesal, sí surtido este trámite aquel no comparece, se le nombrará curador</w:t>
      </w:r>
      <w:r>
        <w:rPr>
          <w:rFonts w:ascii="Arial" w:hAnsi="Arial" w:cs="Arial"/>
          <w:lang w:val="es-419"/>
        </w:rPr>
        <w:t>…</w:t>
      </w:r>
    </w:p>
    <w:p w14:paraId="6998B653" w14:textId="77777777" w:rsidR="001F102F" w:rsidRDefault="001F102F" w:rsidP="001F102F">
      <w:pPr>
        <w:jc w:val="both"/>
        <w:rPr>
          <w:rFonts w:ascii="Arial" w:hAnsi="Arial" w:cs="Arial"/>
          <w:lang w:val="es-419"/>
        </w:rPr>
      </w:pPr>
    </w:p>
    <w:p w14:paraId="76C52606" w14:textId="062C0018" w:rsidR="001F102F" w:rsidRDefault="00876736" w:rsidP="001F102F">
      <w:pPr>
        <w:jc w:val="both"/>
        <w:rPr>
          <w:rFonts w:ascii="Arial" w:hAnsi="Arial" w:cs="Arial"/>
          <w:lang w:val="es-419"/>
        </w:rPr>
      </w:pPr>
      <w:r w:rsidRPr="00876736">
        <w:rPr>
          <w:rFonts w:ascii="Arial" w:hAnsi="Arial" w:cs="Arial"/>
          <w:lang w:val="es-419"/>
        </w:rPr>
        <w:t>Para este tipo de citación, han de verificarse los requisitos estatuidos en el artículo 108, CGP, a saber: (i) El nombre del emplazado; (ii) Las partes del proceso; (iii) La clase del proceso; y, (iv) El juzgado que lo requiere; información que debe publicarse en el “registro nacional de personas emplazadas”</w:t>
      </w:r>
      <w:r>
        <w:rPr>
          <w:rFonts w:ascii="Arial" w:hAnsi="Arial" w:cs="Arial"/>
          <w:lang w:val="es-419"/>
        </w:rPr>
        <w:t xml:space="preserve"> …</w:t>
      </w:r>
    </w:p>
    <w:p w14:paraId="237BCF83" w14:textId="77777777" w:rsidR="001F102F" w:rsidRPr="0029093D" w:rsidRDefault="001F102F" w:rsidP="001F102F">
      <w:pPr>
        <w:jc w:val="both"/>
        <w:rPr>
          <w:rFonts w:ascii="Arial" w:hAnsi="Arial" w:cs="Arial"/>
          <w:lang w:val="es-419"/>
        </w:rPr>
      </w:pPr>
    </w:p>
    <w:p w14:paraId="6D756CDA" w14:textId="2B928193" w:rsidR="0029093D" w:rsidRDefault="009233A3" w:rsidP="0029093D">
      <w:pPr>
        <w:jc w:val="both"/>
        <w:rPr>
          <w:rFonts w:ascii="Arial" w:hAnsi="Arial" w:cs="Arial"/>
          <w:lang w:val="es-419"/>
        </w:rPr>
      </w:pPr>
      <w:r w:rsidRPr="009233A3">
        <w:rPr>
          <w:rFonts w:ascii="Arial" w:hAnsi="Arial" w:cs="Arial"/>
          <w:lang w:val="es-419"/>
        </w:rPr>
        <w:t>En ese orden de ideas, el incumplimiento de alguno de los referidos supuestos y etapas, hace irregular el trámite, y sin opción de convalidación, cuando quiera que la(s) persona(s) no se hace(n) presente(s) al litigio y luego de emplazada (s) se le(s) nombra curador ad litem; pues carece de toda facultad para refrendar la actuación; de allí que esa gestión sea anómala, se tipifica en la causal del artículo 133-8º, CGP y la única forma de remediarla es mediante la declaratoria de nulidad.</w:t>
      </w:r>
    </w:p>
    <w:p w14:paraId="2E81B759" w14:textId="77777777" w:rsidR="009233A3" w:rsidRPr="0029093D" w:rsidRDefault="009233A3" w:rsidP="0029093D">
      <w:pPr>
        <w:jc w:val="both"/>
        <w:rPr>
          <w:rFonts w:ascii="Arial" w:hAnsi="Arial" w:cs="Arial"/>
          <w:lang w:val="es-419"/>
        </w:rPr>
      </w:pPr>
    </w:p>
    <w:p w14:paraId="4CDDD5B7" w14:textId="77777777" w:rsidR="0029093D" w:rsidRPr="0029093D" w:rsidRDefault="0029093D" w:rsidP="0029093D">
      <w:pPr>
        <w:jc w:val="both"/>
        <w:rPr>
          <w:rFonts w:ascii="Arial" w:hAnsi="Arial" w:cs="Arial"/>
          <w:lang w:val="es-419"/>
        </w:rPr>
      </w:pPr>
    </w:p>
    <w:p w14:paraId="755CA452" w14:textId="77777777" w:rsidR="0029093D" w:rsidRPr="0029093D" w:rsidRDefault="0029093D" w:rsidP="0029093D">
      <w:pPr>
        <w:jc w:val="both"/>
        <w:rPr>
          <w:rFonts w:ascii="Arial" w:hAnsi="Arial" w:cs="Arial"/>
          <w:lang w:val="es-419"/>
        </w:rPr>
      </w:pPr>
    </w:p>
    <w:p w14:paraId="7E18CBA1" w14:textId="77777777" w:rsidR="0029093D" w:rsidRPr="0029093D" w:rsidRDefault="0029093D" w:rsidP="0029093D">
      <w:pPr>
        <w:tabs>
          <w:tab w:val="left" w:pos="3579"/>
        </w:tabs>
        <w:spacing w:line="360" w:lineRule="auto"/>
        <w:ind w:left="4248" w:hanging="4248"/>
        <w:jc w:val="center"/>
        <w:rPr>
          <w:rFonts w:ascii="Georgia" w:hAnsi="Georgia" w:cs="Arial"/>
          <w:w w:val="140"/>
          <w:sz w:val="14"/>
          <w:szCs w:val="22"/>
          <w:lang w:val="es-CO"/>
        </w:rPr>
      </w:pPr>
      <w:r w:rsidRPr="0029093D">
        <w:rPr>
          <w:rFonts w:ascii="Georgia" w:hAnsi="Georgia"/>
          <w:noProof/>
          <w:sz w:val="22"/>
          <w:szCs w:val="22"/>
          <w:lang w:val="es-CO" w:eastAsia="es-CO"/>
        </w:rPr>
        <w:drawing>
          <wp:anchor distT="0" distB="0" distL="114300" distR="114300" simplePos="0" relativeHeight="251660289" behindDoc="0" locked="0" layoutInCell="1" allowOverlap="1" wp14:anchorId="44EA51D1" wp14:editId="6C51A221">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8EAC8" w14:textId="77777777" w:rsidR="0029093D" w:rsidRPr="0029093D" w:rsidRDefault="0029093D" w:rsidP="0029093D">
      <w:pPr>
        <w:tabs>
          <w:tab w:val="left" w:pos="3579"/>
        </w:tabs>
        <w:spacing w:line="360" w:lineRule="auto"/>
        <w:ind w:left="3579" w:hanging="3579"/>
        <w:jc w:val="center"/>
        <w:rPr>
          <w:rFonts w:ascii="Georgia" w:hAnsi="Georgia" w:cs="Arial"/>
          <w:w w:val="140"/>
          <w:sz w:val="14"/>
          <w:szCs w:val="22"/>
          <w:lang w:val="es-CO"/>
        </w:rPr>
      </w:pPr>
    </w:p>
    <w:p w14:paraId="4063C7E8" w14:textId="77777777" w:rsidR="0029093D" w:rsidRPr="0029093D" w:rsidRDefault="0029093D" w:rsidP="0029093D">
      <w:pPr>
        <w:tabs>
          <w:tab w:val="left" w:pos="3579"/>
        </w:tabs>
        <w:spacing w:line="360" w:lineRule="auto"/>
        <w:ind w:left="3579" w:hanging="3579"/>
        <w:jc w:val="center"/>
        <w:rPr>
          <w:rFonts w:ascii="Georgia" w:hAnsi="Georgia" w:cs="Arial"/>
          <w:w w:val="140"/>
          <w:sz w:val="14"/>
          <w:szCs w:val="22"/>
          <w:lang w:val="es-CO"/>
        </w:rPr>
      </w:pPr>
    </w:p>
    <w:p w14:paraId="4EF8F389" w14:textId="77777777" w:rsidR="0029093D" w:rsidRPr="0029093D" w:rsidRDefault="0029093D" w:rsidP="0029093D">
      <w:pPr>
        <w:tabs>
          <w:tab w:val="left" w:pos="3579"/>
        </w:tabs>
        <w:spacing w:line="360" w:lineRule="auto"/>
        <w:ind w:left="3579" w:hanging="3579"/>
        <w:jc w:val="center"/>
        <w:rPr>
          <w:rFonts w:ascii="Georgia" w:hAnsi="Georgia" w:cs="Arial"/>
          <w:w w:val="140"/>
          <w:sz w:val="14"/>
          <w:szCs w:val="22"/>
          <w:lang w:val="es-CO"/>
        </w:rPr>
      </w:pPr>
      <w:r w:rsidRPr="0029093D">
        <w:rPr>
          <w:rFonts w:ascii="Georgia" w:hAnsi="Georgia" w:cs="Arial"/>
          <w:w w:val="140"/>
          <w:sz w:val="14"/>
          <w:szCs w:val="22"/>
          <w:lang w:val="es-CO"/>
        </w:rPr>
        <w:t>REPUBLICA DE COLOMBIA</w:t>
      </w:r>
    </w:p>
    <w:p w14:paraId="3FA3A9F5" w14:textId="77777777" w:rsidR="0029093D" w:rsidRPr="0029093D" w:rsidRDefault="0029093D" w:rsidP="0029093D">
      <w:pPr>
        <w:tabs>
          <w:tab w:val="center" w:pos="4987"/>
          <w:tab w:val="left" w:pos="8449"/>
        </w:tabs>
        <w:spacing w:line="360" w:lineRule="auto"/>
        <w:jc w:val="center"/>
        <w:rPr>
          <w:rFonts w:ascii="Georgia" w:hAnsi="Georgia" w:cs="Arial"/>
          <w:w w:val="140"/>
          <w:sz w:val="22"/>
          <w:szCs w:val="22"/>
          <w:lang w:val="es-CO"/>
        </w:rPr>
      </w:pPr>
      <w:r w:rsidRPr="0029093D">
        <w:rPr>
          <w:rFonts w:ascii="Georgia" w:hAnsi="Georgia" w:cs="Arial"/>
          <w:w w:val="140"/>
          <w:sz w:val="14"/>
          <w:szCs w:val="22"/>
          <w:lang w:val="es-CO"/>
        </w:rPr>
        <w:t>RAMA JUDICIAL DEL PODER PÚBLICO</w:t>
      </w:r>
    </w:p>
    <w:p w14:paraId="04BBF805" w14:textId="77777777" w:rsidR="0029093D" w:rsidRPr="0029093D" w:rsidRDefault="0029093D" w:rsidP="0029093D">
      <w:pPr>
        <w:spacing w:line="360" w:lineRule="auto"/>
        <w:jc w:val="center"/>
        <w:rPr>
          <w:rFonts w:ascii="Georgia" w:hAnsi="Georgia" w:cs="Arial"/>
          <w:b/>
          <w:w w:val="140"/>
          <w:sz w:val="16"/>
          <w:szCs w:val="22"/>
          <w:lang w:val="es-CO"/>
        </w:rPr>
      </w:pPr>
      <w:r w:rsidRPr="0029093D">
        <w:rPr>
          <w:rFonts w:ascii="Georgia" w:hAnsi="Georgia" w:cs="Arial"/>
          <w:b/>
          <w:w w:val="140"/>
          <w:sz w:val="18"/>
          <w:szCs w:val="22"/>
          <w:lang w:val="es-CO"/>
        </w:rPr>
        <w:t>T</w:t>
      </w:r>
      <w:r w:rsidRPr="0029093D">
        <w:rPr>
          <w:rFonts w:ascii="Georgia" w:hAnsi="Georgia" w:cs="Arial"/>
          <w:b/>
          <w:w w:val="140"/>
          <w:sz w:val="16"/>
          <w:szCs w:val="22"/>
          <w:lang w:val="es-CO"/>
        </w:rPr>
        <w:t>RIBUNAL</w:t>
      </w:r>
      <w:r w:rsidRPr="0029093D">
        <w:rPr>
          <w:rFonts w:ascii="Georgia" w:hAnsi="Georgia" w:cs="Arial"/>
          <w:b/>
          <w:w w:val="140"/>
          <w:sz w:val="18"/>
          <w:szCs w:val="22"/>
          <w:lang w:val="es-CO"/>
        </w:rPr>
        <w:t xml:space="preserve"> S</w:t>
      </w:r>
      <w:r w:rsidRPr="0029093D">
        <w:rPr>
          <w:rFonts w:ascii="Georgia" w:hAnsi="Georgia" w:cs="Arial"/>
          <w:b/>
          <w:w w:val="140"/>
          <w:sz w:val="16"/>
          <w:szCs w:val="22"/>
          <w:lang w:val="es-CO"/>
        </w:rPr>
        <w:t xml:space="preserve">UPERIOR DEL </w:t>
      </w:r>
      <w:r w:rsidRPr="0029093D">
        <w:rPr>
          <w:rFonts w:ascii="Georgia" w:hAnsi="Georgia" w:cs="Arial"/>
          <w:b/>
          <w:w w:val="140"/>
          <w:sz w:val="18"/>
          <w:szCs w:val="22"/>
          <w:lang w:val="es-CO"/>
        </w:rPr>
        <w:t>D</w:t>
      </w:r>
      <w:r w:rsidRPr="0029093D">
        <w:rPr>
          <w:rFonts w:ascii="Georgia" w:hAnsi="Georgia" w:cs="Arial"/>
          <w:b/>
          <w:w w:val="140"/>
          <w:sz w:val="16"/>
          <w:szCs w:val="22"/>
          <w:lang w:val="es-CO"/>
        </w:rPr>
        <w:t>ISTRITO</w:t>
      </w:r>
      <w:r w:rsidRPr="0029093D">
        <w:rPr>
          <w:rFonts w:ascii="Georgia" w:hAnsi="Georgia" w:cs="Arial"/>
          <w:b/>
          <w:w w:val="140"/>
          <w:sz w:val="18"/>
          <w:szCs w:val="22"/>
          <w:lang w:val="es-CO"/>
        </w:rPr>
        <w:t xml:space="preserve"> J</w:t>
      </w:r>
      <w:r w:rsidRPr="0029093D">
        <w:rPr>
          <w:rFonts w:ascii="Georgia" w:hAnsi="Georgia" w:cs="Arial"/>
          <w:b/>
          <w:w w:val="140"/>
          <w:sz w:val="16"/>
          <w:szCs w:val="22"/>
          <w:lang w:val="es-CO"/>
        </w:rPr>
        <w:t>UDICIAL</w:t>
      </w:r>
    </w:p>
    <w:p w14:paraId="3A268D64" w14:textId="77777777" w:rsidR="0029093D" w:rsidRPr="0029093D" w:rsidRDefault="0029093D" w:rsidP="0029093D">
      <w:pPr>
        <w:spacing w:line="360" w:lineRule="auto"/>
        <w:jc w:val="center"/>
        <w:rPr>
          <w:rFonts w:ascii="Georgia" w:hAnsi="Georgia" w:cs="Arial"/>
          <w:w w:val="140"/>
          <w:sz w:val="16"/>
          <w:szCs w:val="18"/>
          <w:lang w:val="es-CO"/>
        </w:rPr>
      </w:pPr>
      <w:r w:rsidRPr="0029093D">
        <w:rPr>
          <w:rFonts w:ascii="Georgia" w:hAnsi="Georgia" w:cs="Arial"/>
          <w:w w:val="140"/>
          <w:sz w:val="18"/>
          <w:szCs w:val="16"/>
          <w:lang w:val="es-CO"/>
        </w:rPr>
        <w:t>S</w:t>
      </w:r>
      <w:r w:rsidRPr="0029093D">
        <w:rPr>
          <w:rFonts w:ascii="Georgia" w:hAnsi="Georgia" w:cs="Arial"/>
          <w:w w:val="140"/>
          <w:sz w:val="16"/>
          <w:szCs w:val="14"/>
          <w:lang w:val="es-CO"/>
        </w:rPr>
        <w:t xml:space="preserve">ALA </w:t>
      </w:r>
      <w:r w:rsidRPr="0029093D">
        <w:rPr>
          <w:rFonts w:ascii="Georgia" w:hAnsi="Georgia" w:cs="Arial"/>
          <w:w w:val="140"/>
          <w:sz w:val="18"/>
          <w:szCs w:val="18"/>
          <w:lang w:val="es-CO"/>
        </w:rPr>
        <w:t>U</w:t>
      </w:r>
      <w:r w:rsidRPr="0029093D">
        <w:rPr>
          <w:rFonts w:ascii="Georgia" w:hAnsi="Georgia" w:cs="Arial"/>
          <w:w w:val="140"/>
          <w:sz w:val="16"/>
          <w:szCs w:val="16"/>
          <w:lang w:val="es-CO"/>
        </w:rPr>
        <w:t>NITARIA</w:t>
      </w:r>
      <w:r w:rsidRPr="0029093D">
        <w:rPr>
          <w:rFonts w:ascii="Georgia" w:hAnsi="Georgia" w:cs="Arial"/>
          <w:w w:val="140"/>
          <w:sz w:val="14"/>
          <w:szCs w:val="14"/>
          <w:lang w:val="es-CO"/>
        </w:rPr>
        <w:t xml:space="preserve"> </w:t>
      </w:r>
      <w:r w:rsidRPr="0029093D">
        <w:rPr>
          <w:rFonts w:ascii="Georgia" w:hAnsi="Georgia" w:cs="Arial"/>
          <w:w w:val="140"/>
          <w:sz w:val="18"/>
          <w:szCs w:val="16"/>
          <w:lang w:val="es-CO"/>
        </w:rPr>
        <w:t>C</w:t>
      </w:r>
      <w:r w:rsidRPr="0029093D">
        <w:rPr>
          <w:rFonts w:ascii="Georgia" w:hAnsi="Georgia" w:cs="Arial"/>
          <w:w w:val="140"/>
          <w:sz w:val="16"/>
          <w:szCs w:val="16"/>
          <w:lang w:val="es-CO"/>
        </w:rPr>
        <w:t>IVIL</w:t>
      </w:r>
      <w:r w:rsidRPr="0029093D">
        <w:rPr>
          <w:rFonts w:ascii="Georgia" w:hAnsi="Georgia" w:cs="Arial"/>
          <w:w w:val="140"/>
          <w:sz w:val="14"/>
          <w:szCs w:val="14"/>
          <w:lang w:val="es-CO"/>
        </w:rPr>
        <w:t xml:space="preserve">– </w:t>
      </w:r>
      <w:r w:rsidRPr="0029093D">
        <w:rPr>
          <w:rFonts w:ascii="Georgia" w:hAnsi="Georgia" w:cs="Arial"/>
          <w:w w:val="140"/>
          <w:sz w:val="18"/>
          <w:szCs w:val="16"/>
          <w:lang w:val="es-CO"/>
        </w:rPr>
        <w:t>F</w:t>
      </w:r>
      <w:r w:rsidRPr="0029093D">
        <w:rPr>
          <w:rFonts w:ascii="Georgia" w:hAnsi="Georgia" w:cs="Arial"/>
          <w:w w:val="140"/>
          <w:sz w:val="16"/>
          <w:szCs w:val="16"/>
          <w:lang w:val="es-CO"/>
        </w:rPr>
        <w:t xml:space="preserve">AMILIA – </w:t>
      </w:r>
      <w:r w:rsidRPr="0029093D">
        <w:rPr>
          <w:rFonts w:ascii="Georgia" w:hAnsi="Georgia" w:cs="Arial"/>
          <w:w w:val="140"/>
          <w:sz w:val="18"/>
          <w:szCs w:val="16"/>
          <w:lang w:val="es-CO"/>
        </w:rPr>
        <w:t>D</w:t>
      </w:r>
      <w:r w:rsidRPr="0029093D">
        <w:rPr>
          <w:rFonts w:ascii="Georgia" w:hAnsi="Georgia" w:cs="Arial"/>
          <w:w w:val="140"/>
          <w:sz w:val="16"/>
          <w:szCs w:val="16"/>
          <w:lang w:val="es-CO"/>
        </w:rPr>
        <w:t xml:space="preserve">ISTRITO DE </w:t>
      </w:r>
      <w:r w:rsidRPr="0029093D">
        <w:rPr>
          <w:rFonts w:ascii="Georgia" w:hAnsi="Georgia" w:cs="Arial"/>
          <w:w w:val="140"/>
          <w:sz w:val="18"/>
          <w:szCs w:val="16"/>
          <w:lang w:val="es-CO"/>
        </w:rPr>
        <w:t>P</w:t>
      </w:r>
      <w:r w:rsidRPr="0029093D">
        <w:rPr>
          <w:rFonts w:ascii="Georgia" w:hAnsi="Georgia" w:cs="Arial"/>
          <w:w w:val="140"/>
          <w:sz w:val="16"/>
          <w:szCs w:val="16"/>
          <w:lang w:val="es-CO"/>
        </w:rPr>
        <w:t>EREIRA</w:t>
      </w:r>
    </w:p>
    <w:p w14:paraId="740B0A4B" w14:textId="77777777" w:rsidR="0029093D" w:rsidRPr="0029093D" w:rsidRDefault="0029093D" w:rsidP="0029093D">
      <w:pPr>
        <w:spacing w:line="360" w:lineRule="auto"/>
        <w:jc w:val="center"/>
        <w:rPr>
          <w:rFonts w:ascii="Georgia" w:hAnsi="Georgia" w:cs="Arial"/>
          <w:w w:val="140"/>
          <w:sz w:val="16"/>
          <w:szCs w:val="16"/>
          <w:lang w:val="es-CO"/>
        </w:rPr>
      </w:pPr>
      <w:r w:rsidRPr="0029093D">
        <w:rPr>
          <w:rFonts w:ascii="Georgia" w:hAnsi="Georgia" w:cs="Arial"/>
          <w:w w:val="140"/>
          <w:sz w:val="16"/>
          <w:szCs w:val="18"/>
          <w:lang w:val="es-CO"/>
        </w:rPr>
        <w:t xml:space="preserve">D </w:t>
      </w:r>
      <w:r w:rsidRPr="0029093D">
        <w:rPr>
          <w:rFonts w:ascii="Georgia" w:hAnsi="Georgia" w:cs="Arial"/>
          <w:w w:val="140"/>
          <w:sz w:val="14"/>
          <w:szCs w:val="16"/>
          <w:lang w:val="es-CO"/>
        </w:rPr>
        <w:t xml:space="preserve">E P A R T A M E N T O   D E L </w:t>
      </w:r>
      <w:r w:rsidRPr="0029093D">
        <w:rPr>
          <w:rFonts w:ascii="Georgia" w:hAnsi="Georgia" w:cs="Arial"/>
          <w:w w:val="140"/>
          <w:sz w:val="12"/>
          <w:szCs w:val="14"/>
          <w:lang w:val="es-CO"/>
        </w:rPr>
        <w:t xml:space="preserve">   </w:t>
      </w:r>
      <w:r w:rsidRPr="0029093D">
        <w:rPr>
          <w:rFonts w:ascii="Georgia" w:hAnsi="Georgia" w:cs="Arial"/>
          <w:w w:val="140"/>
          <w:sz w:val="16"/>
          <w:szCs w:val="16"/>
          <w:lang w:val="es-CO"/>
        </w:rPr>
        <w:t xml:space="preserve">R </w:t>
      </w:r>
      <w:r w:rsidRPr="0029093D">
        <w:rPr>
          <w:rFonts w:ascii="Georgia" w:hAnsi="Georgia" w:cs="Arial"/>
          <w:w w:val="140"/>
          <w:sz w:val="14"/>
          <w:szCs w:val="16"/>
          <w:lang w:val="es-CO"/>
        </w:rPr>
        <w:t>I S A R A L D A</w:t>
      </w:r>
    </w:p>
    <w:p w14:paraId="6696DEB2" w14:textId="77777777" w:rsidR="0029093D" w:rsidRPr="0029093D" w:rsidRDefault="0029093D" w:rsidP="0029093D">
      <w:pPr>
        <w:spacing w:line="276" w:lineRule="auto"/>
        <w:jc w:val="center"/>
        <w:rPr>
          <w:rFonts w:ascii="Georgia" w:hAnsi="Georgia" w:cs="Arial"/>
          <w:b/>
          <w:bCs/>
          <w:sz w:val="24"/>
          <w:szCs w:val="24"/>
          <w:lang w:val="es-CO"/>
        </w:rPr>
      </w:pPr>
    </w:p>
    <w:p w14:paraId="286642D0" w14:textId="39C38EC7" w:rsidR="00890916" w:rsidRPr="00E75458" w:rsidRDefault="00890916" w:rsidP="00E75458">
      <w:pPr>
        <w:pStyle w:val="Textoindependiente"/>
        <w:spacing w:line="276" w:lineRule="auto"/>
        <w:jc w:val="center"/>
        <w:rPr>
          <w:rFonts w:ascii="Georgia" w:hAnsi="Georgia" w:cs="Arial"/>
          <w:b/>
          <w:bCs/>
          <w:szCs w:val="24"/>
          <w:lang w:val="es-CO"/>
        </w:rPr>
      </w:pPr>
      <w:r w:rsidRPr="00E75458">
        <w:rPr>
          <w:rFonts w:ascii="Georgia" w:hAnsi="Georgia" w:cs="Arial"/>
          <w:b/>
          <w:bCs/>
          <w:szCs w:val="24"/>
          <w:lang w:val="es-CO"/>
        </w:rPr>
        <w:t>A</w:t>
      </w:r>
      <w:r w:rsidR="003931C1" w:rsidRPr="00E75458">
        <w:rPr>
          <w:rFonts w:ascii="Georgia" w:hAnsi="Georgia" w:cs="Arial"/>
          <w:b/>
          <w:bCs/>
          <w:szCs w:val="24"/>
          <w:lang w:val="es-CO"/>
        </w:rPr>
        <w:t>F</w:t>
      </w:r>
      <w:r w:rsidRPr="00E75458">
        <w:rPr>
          <w:rFonts w:ascii="Georgia" w:hAnsi="Georgia" w:cs="Arial"/>
          <w:b/>
          <w:bCs/>
          <w:szCs w:val="24"/>
          <w:lang w:val="es-CO"/>
        </w:rPr>
        <w:t>-</w:t>
      </w:r>
      <w:r w:rsidR="00DC3568" w:rsidRPr="00E75458">
        <w:rPr>
          <w:rFonts w:ascii="Georgia" w:hAnsi="Georgia" w:cs="Arial"/>
          <w:b/>
          <w:bCs/>
          <w:szCs w:val="24"/>
          <w:lang w:val="es-CO"/>
        </w:rPr>
        <w:t>0</w:t>
      </w:r>
      <w:r w:rsidR="003931C1" w:rsidRPr="00E75458">
        <w:rPr>
          <w:rFonts w:ascii="Georgia" w:hAnsi="Georgia" w:cs="Arial"/>
          <w:b/>
          <w:bCs/>
          <w:szCs w:val="24"/>
          <w:lang w:val="es-CO"/>
        </w:rPr>
        <w:t>0</w:t>
      </w:r>
      <w:r w:rsidR="00DB01BF" w:rsidRPr="00E75458">
        <w:rPr>
          <w:rFonts w:ascii="Georgia" w:hAnsi="Georgia" w:cs="Arial"/>
          <w:b/>
          <w:bCs/>
          <w:szCs w:val="24"/>
          <w:lang w:val="es-CO"/>
        </w:rPr>
        <w:t>25</w:t>
      </w:r>
      <w:r w:rsidRPr="00E75458">
        <w:rPr>
          <w:rFonts w:ascii="Georgia" w:hAnsi="Georgia" w:cs="Arial"/>
          <w:b/>
          <w:bCs/>
          <w:szCs w:val="24"/>
          <w:lang w:val="es-CO"/>
        </w:rPr>
        <w:t>-202</w:t>
      </w:r>
      <w:r w:rsidR="00DC3568" w:rsidRPr="00E75458">
        <w:rPr>
          <w:rFonts w:ascii="Georgia" w:hAnsi="Georgia" w:cs="Arial"/>
          <w:b/>
          <w:bCs/>
          <w:szCs w:val="24"/>
          <w:lang w:val="es-CO"/>
        </w:rPr>
        <w:t>2</w:t>
      </w:r>
    </w:p>
    <w:p w14:paraId="30247602" w14:textId="7E68338C" w:rsidR="00045CE3" w:rsidRPr="00E75458" w:rsidRDefault="00045CE3" w:rsidP="00E75458">
      <w:pPr>
        <w:pBdr>
          <w:bottom w:val="double" w:sz="6" w:space="1" w:color="auto"/>
        </w:pBdr>
        <w:tabs>
          <w:tab w:val="left" w:pos="5235"/>
        </w:tabs>
        <w:spacing w:line="276" w:lineRule="auto"/>
        <w:rPr>
          <w:rFonts w:ascii="Georgia" w:hAnsi="Georgia" w:cs="Arial"/>
          <w:b/>
          <w:bCs/>
          <w:sz w:val="24"/>
          <w:szCs w:val="24"/>
        </w:rPr>
      </w:pPr>
    </w:p>
    <w:p w14:paraId="30247603" w14:textId="2C73A0D8" w:rsidR="00045CE3" w:rsidRDefault="00045CE3" w:rsidP="00E75458">
      <w:pPr>
        <w:spacing w:line="276" w:lineRule="auto"/>
        <w:jc w:val="center"/>
        <w:rPr>
          <w:rFonts w:ascii="Georgia" w:hAnsi="Georgia" w:cs="Arial"/>
          <w:b/>
          <w:bCs/>
          <w:sz w:val="24"/>
          <w:szCs w:val="24"/>
        </w:rPr>
      </w:pPr>
    </w:p>
    <w:p w14:paraId="6AEE50AA" w14:textId="77777777" w:rsidR="00EE4D4E" w:rsidRPr="00E75458" w:rsidRDefault="00EE4D4E" w:rsidP="00E75458">
      <w:pPr>
        <w:spacing w:line="276" w:lineRule="auto"/>
        <w:jc w:val="center"/>
        <w:rPr>
          <w:rFonts w:ascii="Georgia" w:hAnsi="Georgia" w:cs="Arial"/>
          <w:b/>
          <w:bCs/>
          <w:sz w:val="24"/>
          <w:szCs w:val="24"/>
        </w:rPr>
      </w:pPr>
    </w:p>
    <w:p w14:paraId="30247604" w14:textId="7CC9EA20" w:rsidR="008B7145" w:rsidRPr="00E75458" w:rsidRDefault="003F4BF7" w:rsidP="00E75458">
      <w:pPr>
        <w:tabs>
          <w:tab w:val="left" w:pos="1155"/>
          <w:tab w:val="left" w:pos="1215"/>
          <w:tab w:val="center" w:pos="4702"/>
        </w:tabs>
        <w:spacing w:line="276" w:lineRule="auto"/>
        <w:jc w:val="center"/>
        <w:rPr>
          <w:rFonts w:ascii="Georgia" w:hAnsi="Georgia" w:cs="Arial"/>
          <w:smallCaps/>
          <w:sz w:val="24"/>
          <w:szCs w:val="24"/>
        </w:rPr>
      </w:pPr>
      <w:r w:rsidRPr="00E75458">
        <w:rPr>
          <w:rFonts w:ascii="Georgia" w:hAnsi="Georgia" w:cs="Arial"/>
          <w:smallCaps/>
          <w:sz w:val="24"/>
          <w:szCs w:val="24"/>
        </w:rPr>
        <w:t xml:space="preserve">Cuatro </w:t>
      </w:r>
      <w:r w:rsidR="008B7145" w:rsidRPr="00E75458">
        <w:rPr>
          <w:rFonts w:ascii="Georgia" w:hAnsi="Georgia" w:cs="Arial"/>
          <w:smallCaps/>
          <w:sz w:val="24"/>
          <w:szCs w:val="24"/>
        </w:rPr>
        <w:t>(</w:t>
      </w:r>
      <w:r w:rsidRPr="00E75458">
        <w:rPr>
          <w:rFonts w:ascii="Georgia" w:hAnsi="Georgia" w:cs="Arial"/>
          <w:smallCaps/>
          <w:sz w:val="24"/>
          <w:szCs w:val="24"/>
        </w:rPr>
        <w:t>4</w:t>
      </w:r>
      <w:r w:rsidR="008B7145" w:rsidRPr="00E75458">
        <w:rPr>
          <w:rFonts w:ascii="Georgia" w:hAnsi="Georgia" w:cs="Arial"/>
          <w:smallCaps/>
          <w:sz w:val="24"/>
          <w:szCs w:val="24"/>
        </w:rPr>
        <w:t>) de</w:t>
      </w:r>
      <w:r w:rsidR="004561E8" w:rsidRPr="00E75458">
        <w:rPr>
          <w:rFonts w:ascii="Georgia" w:hAnsi="Georgia" w:cs="Arial"/>
          <w:smallCaps/>
          <w:sz w:val="24"/>
          <w:szCs w:val="24"/>
        </w:rPr>
        <w:t xml:space="preserve"> </w:t>
      </w:r>
      <w:r w:rsidR="003931C1" w:rsidRPr="00E75458">
        <w:rPr>
          <w:rFonts w:ascii="Georgia" w:hAnsi="Georgia" w:cs="Arial"/>
          <w:smallCaps/>
          <w:sz w:val="24"/>
          <w:szCs w:val="24"/>
        </w:rPr>
        <w:t xml:space="preserve">octubre </w:t>
      </w:r>
      <w:r w:rsidR="008B7145" w:rsidRPr="00E75458">
        <w:rPr>
          <w:rFonts w:ascii="Georgia" w:hAnsi="Georgia" w:cs="Arial"/>
          <w:smallCaps/>
          <w:sz w:val="24"/>
          <w:szCs w:val="24"/>
        </w:rPr>
        <w:t xml:space="preserve">de dos mil </w:t>
      </w:r>
      <w:r w:rsidR="006C37A3" w:rsidRPr="00E75458">
        <w:rPr>
          <w:rFonts w:ascii="Georgia" w:hAnsi="Georgia" w:cs="Arial"/>
          <w:smallCaps/>
          <w:sz w:val="24"/>
          <w:szCs w:val="24"/>
        </w:rPr>
        <w:t>veint</w:t>
      </w:r>
      <w:r w:rsidR="00B21136" w:rsidRPr="00E75458">
        <w:rPr>
          <w:rFonts w:ascii="Georgia" w:hAnsi="Georgia" w:cs="Arial"/>
          <w:smallCaps/>
          <w:sz w:val="24"/>
          <w:szCs w:val="24"/>
        </w:rPr>
        <w:t>i</w:t>
      </w:r>
      <w:r w:rsidR="00DC3568" w:rsidRPr="00E75458">
        <w:rPr>
          <w:rFonts w:ascii="Georgia" w:hAnsi="Georgia" w:cs="Arial"/>
          <w:smallCaps/>
          <w:sz w:val="24"/>
          <w:szCs w:val="24"/>
        </w:rPr>
        <w:t>dós</w:t>
      </w:r>
      <w:r w:rsidR="004561E8" w:rsidRPr="00E75458">
        <w:rPr>
          <w:rFonts w:ascii="Georgia" w:hAnsi="Georgia" w:cs="Arial"/>
          <w:smallCaps/>
          <w:sz w:val="24"/>
          <w:szCs w:val="24"/>
        </w:rPr>
        <w:t xml:space="preserve"> </w:t>
      </w:r>
      <w:r w:rsidR="008B7145" w:rsidRPr="00E75458">
        <w:rPr>
          <w:rFonts w:ascii="Georgia" w:hAnsi="Georgia" w:cs="Arial"/>
          <w:smallCaps/>
          <w:sz w:val="24"/>
          <w:szCs w:val="24"/>
        </w:rPr>
        <w:t>(20</w:t>
      </w:r>
      <w:r w:rsidR="006C37A3" w:rsidRPr="00E75458">
        <w:rPr>
          <w:rFonts w:ascii="Georgia" w:hAnsi="Georgia" w:cs="Arial"/>
          <w:smallCaps/>
          <w:sz w:val="24"/>
          <w:szCs w:val="24"/>
        </w:rPr>
        <w:t>2</w:t>
      </w:r>
      <w:r w:rsidR="00DC3568" w:rsidRPr="00E75458">
        <w:rPr>
          <w:rFonts w:ascii="Georgia" w:hAnsi="Georgia" w:cs="Arial"/>
          <w:smallCaps/>
          <w:sz w:val="24"/>
          <w:szCs w:val="24"/>
        </w:rPr>
        <w:t>2</w:t>
      </w:r>
      <w:r w:rsidR="008B7145" w:rsidRPr="00E75458">
        <w:rPr>
          <w:rFonts w:ascii="Georgia" w:hAnsi="Georgia" w:cs="Arial"/>
          <w:smallCaps/>
          <w:sz w:val="24"/>
          <w:szCs w:val="24"/>
        </w:rPr>
        <w:t>).</w:t>
      </w:r>
    </w:p>
    <w:p w14:paraId="30247605" w14:textId="5BA2DD80" w:rsidR="00AC7745" w:rsidRPr="00E75458" w:rsidRDefault="00AC7745" w:rsidP="00E75458">
      <w:pPr>
        <w:pStyle w:val="Ttulo"/>
        <w:spacing w:line="276" w:lineRule="auto"/>
        <w:rPr>
          <w:rFonts w:ascii="Georgia" w:hAnsi="Georgia" w:cs="Arial"/>
          <w:b w:val="0"/>
          <w:i w:val="0"/>
          <w:spacing w:val="-3"/>
          <w:szCs w:val="24"/>
        </w:rPr>
      </w:pPr>
    </w:p>
    <w:p w14:paraId="7798D1C0" w14:textId="77777777" w:rsidR="00505641" w:rsidRPr="00E75458" w:rsidRDefault="00505641" w:rsidP="00E75458">
      <w:pPr>
        <w:pStyle w:val="Ttulo"/>
        <w:spacing w:line="276" w:lineRule="auto"/>
        <w:rPr>
          <w:rFonts w:ascii="Georgia" w:hAnsi="Georgia" w:cs="Arial"/>
          <w:b w:val="0"/>
          <w:i w:val="0"/>
          <w:spacing w:val="-3"/>
          <w:szCs w:val="24"/>
        </w:rPr>
      </w:pPr>
    </w:p>
    <w:p w14:paraId="30247606" w14:textId="77777777" w:rsidR="008872A2" w:rsidRPr="00E75458" w:rsidRDefault="00350C7A" w:rsidP="00E75458">
      <w:pPr>
        <w:pStyle w:val="Ttulo"/>
        <w:numPr>
          <w:ilvl w:val="0"/>
          <w:numId w:val="1"/>
        </w:numPr>
        <w:spacing w:line="276" w:lineRule="auto"/>
        <w:jc w:val="left"/>
        <w:rPr>
          <w:rFonts w:ascii="Georgia" w:hAnsi="Georgia" w:cs="Arial"/>
          <w:bCs/>
          <w:i w:val="0"/>
          <w:smallCaps/>
          <w:spacing w:val="-3"/>
          <w:szCs w:val="24"/>
        </w:rPr>
      </w:pPr>
      <w:r w:rsidRPr="00E75458">
        <w:rPr>
          <w:rFonts w:ascii="Georgia" w:hAnsi="Georgia" w:cs="Arial"/>
          <w:bCs/>
          <w:i w:val="0"/>
          <w:smallCaps/>
          <w:szCs w:val="24"/>
        </w:rPr>
        <w:t>el asunto por decidir</w:t>
      </w:r>
    </w:p>
    <w:p w14:paraId="30247607" w14:textId="77777777" w:rsidR="008872A2" w:rsidRPr="00E75458" w:rsidRDefault="008872A2" w:rsidP="00E75458">
      <w:pPr>
        <w:pStyle w:val="Ttulo"/>
        <w:spacing w:line="276" w:lineRule="auto"/>
        <w:jc w:val="left"/>
        <w:rPr>
          <w:rFonts w:ascii="Georgia" w:hAnsi="Georgia" w:cs="Arial"/>
          <w:b w:val="0"/>
          <w:i w:val="0"/>
          <w:spacing w:val="-3"/>
          <w:szCs w:val="24"/>
        </w:rPr>
      </w:pPr>
    </w:p>
    <w:p w14:paraId="77CA8B62" w14:textId="408D48CD" w:rsidR="00B9075A" w:rsidRPr="00E75458" w:rsidRDefault="2006AECC" w:rsidP="00E75458">
      <w:pPr>
        <w:spacing w:line="276" w:lineRule="auto"/>
        <w:jc w:val="both"/>
        <w:rPr>
          <w:rFonts w:ascii="Georgia" w:hAnsi="Georgia" w:cs="Arial"/>
          <w:sz w:val="24"/>
          <w:szCs w:val="24"/>
          <w:lang w:val="es-CO"/>
        </w:rPr>
      </w:pPr>
      <w:r w:rsidRPr="00E75458">
        <w:rPr>
          <w:rFonts w:ascii="Georgia" w:hAnsi="Georgia" w:cs="Arial"/>
          <w:spacing w:val="-3"/>
          <w:sz w:val="24"/>
          <w:szCs w:val="24"/>
        </w:rPr>
        <w:lastRenderedPageBreak/>
        <w:t xml:space="preserve">La </w:t>
      </w:r>
      <w:r w:rsidR="00140480" w:rsidRPr="00E75458">
        <w:rPr>
          <w:rFonts w:ascii="Georgia" w:hAnsi="Georgia" w:cs="Arial"/>
          <w:spacing w:val="-3"/>
          <w:sz w:val="24"/>
          <w:szCs w:val="24"/>
        </w:rPr>
        <w:t xml:space="preserve">configuración de una </w:t>
      </w:r>
      <w:r w:rsidRPr="00E75458">
        <w:rPr>
          <w:rFonts w:ascii="Georgia" w:hAnsi="Georgia" w:cs="Arial"/>
          <w:spacing w:val="-3"/>
          <w:sz w:val="24"/>
          <w:szCs w:val="24"/>
        </w:rPr>
        <w:t xml:space="preserve">causal de </w:t>
      </w:r>
      <w:r w:rsidR="00DC3568" w:rsidRPr="00E75458">
        <w:rPr>
          <w:rFonts w:ascii="Georgia" w:hAnsi="Georgia" w:cs="Arial"/>
          <w:spacing w:val="-3"/>
          <w:sz w:val="24"/>
          <w:szCs w:val="24"/>
        </w:rPr>
        <w:t>invalidación</w:t>
      </w:r>
      <w:r w:rsidR="00140480" w:rsidRPr="00E75458">
        <w:rPr>
          <w:rFonts w:ascii="Georgia" w:hAnsi="Georgia" w:cs="Arial"/>
          <w:spacing w:val="-3"/>
          <w:sz w:val="24"/>
          <w:szCs w:val="24"/>
        </w:rPr>
        <w:t xml:space="preserve"> que se advierte de </w:t>
      </w:r>
      <w:r w:rsidR="00DC3568" w:rsidRPr="00E75458">
        <w:rPr>
          <w:rFonts w:ascii="Georgia" w:hAnsi="Georgia" w:cs="Arial"/>
          <w:spacing w:val="-3"/>
          <w:sz w:val="24"/>
          <w:szCs w:val="24"/>
        </w:rPr>
        <w:t>oficio, en esta instancia</w:t>
      </w:r>
      <w:r w:rsidR="004B67CB" w:rsidRPr="00E75458">
        <w:rPr>
          <w:rFonts w:ascii="Georgia" w:hAnsi="Georgia" w:cs="Arial"/>
          <w:spacing w:val="-3"/>
          <w:sz w:val="24"/>
          <w:szCs w:val="24"/>
        </w:rPr>
        <w:t>,</w:t>
      </w:r>
      <w:r w:rsidR="00DD5F89" w:rsidRPr="00E75458">
        <w:rPr>
          <w:rFonts w:ascii="Georgia" w:hAnsi="Georgia" w:cs="Arial"/>
          <w:spacing w:val="-3"/>
          <w:sz w:val="24"/>
          <w:szCs w:val="24"/>
        </w:rPr>
        <w:t xml:space="preserve"> dentro del expediente referido</w:t>
      </w:r>
      <w:r w:rsidR="37D0915E" w:rsidRPr="00E75458">
        <w:rPr>
          <w:rFonts w:ascii="Georgia" w:hAnsi="Georgia" w:cs="Arial"/>
          <w:spacing w:val="-3"/>
          <w:sz w:val="24"/>
          <w:szCs w:val="24"/>
        </w:rPr>
        <w:t xml:space="preserve"> (R</w:t>
      </w:r>
      <w:r w:rsidR="00DD5F89" w:rsidRPr="00E75458">
        <w:rPr>
          <w:rFonts w:ascii="Georgia" w:hAnsi="Georgia" w:cs="Arial"/>
          <w:spacing w:val="-3"/>
          <w:sz w:val="24"/>
          <w:szCs w:val="24"/>
        </w:rPr>
        <w:t xml:space="preserve">ecibido </w:t>
      </w:r>
      <w:r w:rsidR="025930FA" w:rsidRPr="00E75458">
        <w:rPr>
          <w:rFonts w:ascii="Georgia" w:hAnsi="Georgia" w:cs="Arial"/>
          <w:spacing w:val="-3"/>
          <w:sz w:val="24"/>
          <w:szCs w:val="24"/>
        </w:rPr>
        <w:t>e</w:t>
      </w:r>
      <w:r w:rsidR="00DD5F89" w:rsidRPr="00E75458">
        <w:rPr>
          <w:rFonts w:ascii="Georgia" w:hAnsi="Georgia" w:cs="Arial"/>
          <w:sz w:val="24"/>
          <w:szCs w:val="24"/>
          <w:lang w:val="es-CO"/>
        </w:rPr>
        <w:t>l día</w:t>
      </w:r>
      <w:r w:rsidR="00DD5F89" w:rsidRPr="00E75458">
        <w:rPr>
          <w:rFonts w:ascii="Georgia" w:hAnsi="Georgia" w:cs="Arial"/>
          <w:b/>
          <w:bCs/>
          <w:sz w:val="24"/>
          <w:szCs w:val="24"/>
          <w:lang w:val="es-CO"/>
        </w:rPr>
        <w:t xml:space="preserve"> </w:t>
      </w:r>
      <w:r w:rsidR="001061E4" w:rsidRPr="00E75458">
        <w:rPr>
          <w:rFonts w:ascii="Georgia" w:hAnsi="Georgia" w:cs="Arial"/>
          <w:sz w:val="24"/>
          <w:szCs w:val="24"/>
          <w:lang w:val="es-CO"/>
        </w:rPr>
        <w:t>1</w:t>
      </w:r>
      <w:r w:rsidR="003931C1" w:rsidRPr="00E75458">
        <w:rPr>
          <w:rFonts w:ascii="Georgia" w:hAnsi="Georgia" w:cs="Arial"/>
          <w:sz w:val="24"/>
          <w:szCs w:val="24"/>
          <w:lang w:val="es-CO"/>
        </w:rPr>
        <w:t>8</w:t>
      </w:r>
      <w:r w:rsidR="00DC12CB" w:rsidRPr="00E75458">
        <w:rPr>
          <w:rFonts w:ascii="Georgia" w:hAnsi="Georgia" w:cs="Arial"/>
          <w:sz w:val="24"/>
          <w:szCs w:val="24"/>
          <w:lang w:val="es-CO"/>
        </w:rPr>
        <w:t>-</w:t>
      </w:r>
      <w:r w:rsidR="001061E4" w:rsidRPr="00E75458">
        <w:rPr>
          <w:rFonts w:ascii="Georgia" w:hAnsi="Georgia" w:cs="Arial"/>
          <w:sz w:val="24"/>
          <w:szCs w:val="24"/>
          <w:lang w:val="es-CO"/>
        </w:rPr>
        <w:t>0</w:t>
      </w:r>
      <w:r w:rsidR="003931C1" w:rsidRPr="00E75458">
        <w:rPr>
          <w:rFonts w:ascii="Georgia" w:hAnsi="Georgia" w:cs="Arial"/>
          <w:sz w:val="24"/>
          <w:szCs w:val="24"/>
          <w:lang w:val="es-CO"/>
        </w:rPr>
        <w:t>8</w:t>
      </w:r>
      <w:r w:rsidR="00DD5F89" w:rsidRPr="00E75458">
        <w:rPr>
          <w:rFonts w:ascii="Georgia" w:hAnsi="Georgia" w:cs="Arial"/>
          <w:sz w:val="24"/>
          <w:szCs w:val="24"/>
          <w:lang w:val="es-CO"/>
        </w:rPr>
        <w:t>-202</w:t>
      </w:r>
      <w:r w:rsidR="001C2AD0" w:rsidRPr="00E75458">
        <w:rPr>
          <w:rFonts w:ascii="Georgia" w:hAnsi="Georgia" w:cs="Arial"/>
          <w:sz w:val="24"/>
          <w:szCs w:val="24"/>
          <w:lang w:val="es-CO"/>
        </w:rPr>
        <w:t>2</w:t>
      </w:r>
      <w:r w:rsidR="08B12021" w:rsidRPr="00E75458">
        <w:rPr>
          <w:rFonts w:ascii="Georgia" w:hAnsi="Georgia" w:cs="Arial"/>
          <w:sz w:val="24"/>
          <w:szCs w:val="24"/>
          <w:lang w:val="es-CO"/>
        </w:rPr>
        <w:t>).</w:t>
      </w:r>
    </w:p>
    <w:p w14:paraId="30247609" w14:textId="3CB3B2BA" w:rsidR="00AC7745" w:rsidRPr="00E75458" w:rsidRDefault="00AC7745" w:rsidP="00E75458">
      <w:pPr>
        <w:spacing w:line="276" w:lineRule="auto"/>
        <w:jc w:val="both"/>
        <w:rPr>
          <w:rFonts w:ascii="Georgia" w:hAnsi="Georgia" w:cs="Arial"/>
          <w:sz w:val="24"/>
          <w:szCs w:val="24"/>
        </w:rPr>
      </w:pPr>
    </w:p>
    <w:p w14:paraId="54DC6CB3" w14:textId="77777777" w:rsidR="00505641" w:rsidRPr="00E75458" w:rsidRDefault="00505641" w:rsidP="00E75458">
      <w:pPr>
        <w:spacing w:line="276" w:lineRule="auto"/>
        <w:jc w:val="both"/>
        <w:rPr>
          <w:rFonts w:ascii="Georgia" w:hAnsi="Georgia" w:cs="Arial"/>
          <w:sz w:val="24"/>
          <w:szCs w:val="24"/>
        </w:rPr>
      </w:pPr>
    </w:p>
    <w:p w14:paraId="3024760A" w14:textId="77777777" w:rsidR="008872A2" w:rsidRPr="00E75458" w:rsidRDefault="00350C7A" w:rsidP="00E75458">
      <w:pPr>
        <w:numPr>
          <w:ilvl w:val="0"/>
          <w:numId w:val="1"/>
        </w:numPr>
        <w:spacing w:line="276" w:lineRule="auto"/>
        <w:jc w:val="both"/>
        <w:rPr>
          <w:rFonts w:ascii="Georgia" w:hAnsi="Georgia" w:cs="Arial"/>
          <w:b/>
          <w:bCs/>
          <w:smallCaps/>
          <w:sz w:val="24"/>
          <w:szCs w:val="24"/>
        </w:rPr>
      </w:pPr>
      <w:r w:rsidRPr="00E75458">
        <w:rPr>
          <w:rFonts w:ascii="Georgia" w:hAnsi="Georgia" w:cs="Arial"/>
          <w:b/>
          <w:bCs/>
          <w:smallCaps/>
          <w:sz w:val="24"/>
          <w:szCs w:val="24"/>
        </w:rPr>
        <w:t>la síntesis de la crónica procesal</w:t>
      </w:r>
    </w:p>
    <w:p w14:paraId="3024760B" w14:textId="77777777" w:rsidR="00607310" w:rsidRPr="00E75458" w:rsidRDefault="00607310" w:rsidP="00E75458">
      <w:pPr>
        <w:spacing w:line="276" w:lineRule="auto"/>
        <w:jc w:val="both"/>
        <w:rPr>
          <w:rFonts w:ascii="Georgia" w:hAnsi="Georgia" w:cs="Arial"/>
          <w:sz w:val="24"/>
          <w:szCs w:val="24"/>
        </w:rPr>
      </w:pPr>
    </w:p>
    <w:p w14:paraId="772B2FFA" w14:textId="5AF1744C" w:rsidR="009756E0" w:rsidRPr="00E75458" w:rsidRDefault="00944176" w:rsidP="00E75458">
      <w:pPr>
        <w:spacing w:line="276" w:lineRule="auto"/>
        <w:jc w:val="both"/>
        <w:rPr>
          <w:rFonts w:ascii="Georgia" w:hAnsi="Georgia" w:cs="Arial"/>
          <w:sz w:val="24"/>
          <w:szCs w:val="24"/>
          <w:lang w:val="es-CO"/>
        </w:rPr>
      </w:pPr>
      <w:r w:rsidRPr="00E75458">
        <w:rPr>
          <w:rFonts w:ascii="Georgia" w:hAnsi="Georgia" w:cs="Arial"/>
          <w:sz w:val="24"/>
          <w:szCs w:val="24"/>
          <w:lang w:val="es-CO"/>
        </w:rPr>
        <w:t xml:space="preserve">La demanda </w:t>
      </w:r>
      <w:r w:rsidR="003931C1" w:rsidRPr="00E75458">
        <w:rPr>
          <w:rFonts w:ascii="Georgia" w:hAnsi="Georgia" w:cs="Arial"/>
          <w:sz w:val="24"/>
          <w:szCs w:val="24"/>
          <w:lang w:val="es-CO"/>
        </w:rPr>
        <w:t>correspondió por reparto a</w:t>
      </w:r>
      <w:r w:rsidRPr="00E75458">
        <w:rPr>
          <w:rFonts w:ascii="Georgia" w:hAnsi="Georgia" w:cs="Arial"/>
          <w:sz w:val="24"/>
          <w:szCs w:val="24"/>
          <w:lang w:val="es-CO"/>
        </w:rPr>
        <w:t>l Juzgado Pr</w:t>
      </w:r>
      <w:r w:rsidR="003931C1" w:rsidRPr="00E75458">
        <w:rPr>
          <w:rFonts w:ascii="Georgia" w:hAnsi="Georgia" w:cs="Arial"/>
          <w:sz w:val="24"/>
          <w:szCs w:val="24"/>
          <w:lang w:val="es-CO"/>
        </w:rPr>
        <w:t>imero de Familia de Pereira</w:t>
      </w:r>
      <w:r w:rsidRPr="00E75458">
        <w:rPr>
          <w:rFonts w:ascii="Georgia" w:hAnsi="Georgia" w:cs="Arial"/>
          <w:sz w:val="24"/>
          <w:szCs w:val="24"/>
          <w:lang w:val="es-CO"/>
        </w:rPr>
        <w:t>, R.</w:t>
      </w:r>
      <w:r w:rsidR="009756E0" w:rsidRPr="00E75458">
        <w:rPr>
          <w:rFonts w:ascii="Georgia" w:hAnsi="Georgia" w:cs="Arial"/>
          <w:sz w:val="24"/>
          <w:szCs w:val="24"/>
          <w:lang w:val="es-CO"/>
        </w:rPr>
        <w:t xml:space="preserve"> </w:t>
      </w:r>
      <w:r w:rsidR="009756E0" w:rsidRPr="00E75458">
        <w:rPr>
          <w:rFonts w:ascii="Georgia" w:hAnsi="Georgia" w:cs="Arial"/>
          <w:sz w:val="24"/>
          <w:szCs w:val="24"/>
        </w:rPr>
        <w:t xml:space="preserve">(Carpeta </w:t>
      </w:r>
      <w:r w:rsidR="00C73238" w:rsidRPr="00E75458">
        <w:rPr>
          <w:rFonts w:ascii="Georgia" w:hAnsi="Georgia" w:cs="Arial"/>
          <w:sz w:val="24"/>
          <w:szCs w:val="24"/>
        </w:rPr>
        <w:t>01PrimeraI</w:t>
      </w:r>
      <w:r w:rsidR="009756E0" w:rsidRPr="00E75458">
        <w:rPr>
          <w:rFonts w:ascii="Georgia" w:hAnsi="Georgia" w:cs="Arial"/>
          <w:sz w:val="24"/>
          <w:szCs w:val="24"/>
        </w:rPr>
        <w:t xml:space="preserve">nstancia, </w:t>
      </w:r>
      <w:r w:rsidR="00C73238" w:rsidRPr="00E75458">
        <w:rPr>
          <w:rFonts w:ascii="Georgia" w:hAnsi="Georgia" w:cs="Arial"/>
          <w:sz w:val="24"/>
          <w:szCs w:val="24"/>
        </w:rPr>
        <w:t>pdf No.01</w:t>
      </w:r>
      <w:r w:rsidR="009756E0" w:rsidRPr="00E75458">
        <w:rPr>
          <w:rFonts w:ascii="Georgia" w:hAnsi="Georgia" w:cs="Arial"/>
          <w:sz w:val="24"/>
          <w:szCs w:val="24"/>
        </w:rPr>
        <w:t>)</w:t>
      </w:r>
      <w:r w:rsidR="009756E0" w:rsidRPr="00E75458">
        <w:rPr>
          <w:rFonts w:ascii="Georgia" w:hAnsi="Georgia" w:cs="Arial"/>
          <w:sz w:val="24"/>
          <w:szCs w:val="24"/>
          <w:lang w:val="es-CO"/>
        </w:rPr>
        <w:t xml:space="preserve">, que con proveído del </w:t>
      </w:r>
      <w:r w:rsidR="002953AF" w:rsidRPr="00E75458">
        <w:rPr>
          <w:rFonts w:ascii="Georgia" w:hAnsi="Georgia" w:cs="Arial"/>
          <w:sz w:val="24"/>
          <w:szCs w:val="24"/>
          <w:lang w:val="es-CO"/>
        </w:rPr>
        <w:t>04-03-2021 declaró abierto el juicio sucesorio</w:t>
      </w:r>
      <w:r w:rsidR="009756E0" w:rsidRPr="00E75458">
        <w:rPr>
          <w:rFonts w:ascii="Georgia" w:hAnsi="Georgia" w:cs="Arial"/>
          <w:sz w:val="24"/>
          <w:szCs w:val="24"/>
          <w:lang w:val="es-CO"/>
        </w:rPr>
        <w:t xml:space="preserve">, </w:t>
      </w:r>
      <w:r w:rsidR="009154A5" w:rsidRPr="00E75458">
        <w:rPr>
          <w:rFonts w:ascii="Georgia" w:hAnsi="Georgia" w:cs="Arial"/>
          <w:sz w:val="24"/>
          <w:szCs w:val="24"/>
          <w:lang w:val="es-CO"/>
        </w:rPr>
        <w:t xml:space="preserve">ordenó </w:t>
      </w:r>
      <w:r w:rsidR="002953AF" w:rsidRPr="00E75458">
        <w:rPr>
          <w:rFonts w:ascii="Georgia" w:hAnsi="Georgia" w:cs="Arial"/>
          <w:sz w:val="24"/>
          <w:szCs w:val="24"/>
          <w:lang w:val="es-CO"/>
        </w:rPr>
        <w:t>emplazar a las personas que se creyeran con derecho a intervenir [Art</w:t>
      </w:r>
      <w:r w:rsidR="0036636B" w:rsidRPr="00E75458">
        <w:rPr>
          <w:rFonts w:ascii="Georgia" w:hAnsi="Georgia" w:cs="Arial"/>
          <w:sz w:val="24"/>
          <w:szCs w:val="24"/>
          <w:lang w:val="es-CO"/>
        </w:rPr>
        <w:t>s</w:t>
      </w:r>
      <w:r w:rsidR="002953AF" w:rsidRPr="00E75458">
        <w:rPr>
          <w:rFonts w:ascii="Georgia" w:hAnsi="Georgia" w:cs="Arial"/>
          <w:sz w:val="24"/>
          <w:szCs w:val="24"/>
          <w:lang w:val="es-CO"/>
        </w:rPr>
        <w:t>.108</w:t>
      </w:r>
      <w:r w:rsidR="0036636B" w:rsidRPr="00E75458">
        <w:rPr>
          <w:rFonts w:ascii="Georgia" w:hAnsi="Georgia" w:cs="Arial"/>
          <w:sz w:val="24"/>
          <w:szCs w:val="24"/>
          <w:lang w:val="es-CO"/>
        </w:rPr>
        <w:t xml:space="preserve"> y 490</w:t>
      </w:r>
      <w:r w:rsidR="002953AF" w:rsidRPr="00E75458">
        <w:rPr>
          <w:rFonts w:ascii="Georgia" w:hAnsi="Georgia" w:cs="Arial"/>
          <w:sz w:val="24"/>
          <w:szCs w:val="24"/>
          <w:lang w:val="es-CO"/>
        </w:rPr>
        <w:t xml:space="preserve">, CGP] y desestimó </w:t>
      </w:r>
      <w:r w:rsidR="0011226F" w:rsidRPr="00E75458">
        <w:rPr>
          <w:rFonts w:ascii="Georgia" w:hAnsi="Georgia" w:cs="Arial"/>
          <w:sz w:val="24"/>
          <w:szCs w:val="24"/>
          <w:lang w:val="es-CO"/>
        </w:rPr>
        <w:t xml:space="preserve">idéntica disposición respecto </w:t>
      </w:r>
      <w:r w:rsidR="0001727C" w:rsidRPr="00E75458">
        <w:rPr>
          <w:rFonts w:ascii="Georgia" w:hAnsi="Georgia" w:cs="Arial"/>
          <w:sz w:val="24"/>
          <w:szCs w:val="24"/>
          <w:lang w:val="es-CO"/>
        </w:rPr>
        <w:t>a Mateo</w:t>
      </w:r>
      <w:r w:rsidR="002953AF" w:rsidRPr="00E75458">
        <w:rPr>
          <w:rFonts w:ascii="Georgia" w:hAnsi="Georgia" w:cs="Arial"/>
          <w:sz w:val="24"/>
          <w:szCs w:val="24"/>
          <w:lang w:val="es-CO"/>
        </w:rPr>
        <w:t xml:space="preserve"> Pérez Valencia por desconocerse la calidad en que se citaba, </w:t>
      </w:r>
      <w:r w:rsidR="00366B34" w:rsidRPr="00E75458">
        <w:rPr>
          <w:rFonts w:ascii="Georgia" w:hAnsi="Georgia" w:cs="Arial"/>
          <w:sz w:val="24"/>
          <w:szCs w:val="24"/>
          <w:lang w:val="es-CO"/>
        </w:rPr>
        <w:t xml:space="preserve">requirió </w:t>
      </w:r>
      <w:r w:rsidR="002953AF" w:rsidRPr="00E75458">
        <w:rPr>
          <w:rFonts w:ascii="Georgia" w:hAnsi="Georgia" w:cs="Arial"/>
          <w:sz w:val="24"/>
          <w:szCs w:val="24"/>
          <w:lang w:val="es-CO"/>
        </w:rPr>
        <w:t>esa acreditación,</w:t>
      </w:r>
      <w:r w:rsidR="009756E0" w:rsidRPr="00E75458">
        <w:rPr>
          <w:rFonts w:ascii="Georgia" w:hAnsi="Georgia" w:cs="Arial"/>
          <w:sz w:val="24"/>
          <w:szCs w:val="24"/>
          <w:lang w:val="es-CO"/>
        </w:rPr>
        <w:t xml:space="preserve"> entre otros ordenamientos </w:t>
      </w:r>
      <w:r w:rsidR="009756E0" w:rsidRPr="00E75458">
        <w:rPr>
          <w:rFonts w:ascii="Georgia" w:hAnsi="Georgia" w:cs="Arial"/>
          <w:sz w:val="24"/>
          <w:szCs w:val="24"/>
        </w:rPr>
        <w:t>(</w:t>
      </w:r>
      <w:r w:rsidR="00134E69" w:rsidRPr="00E75458">
        <w:rPr>
          <w:rFonts w:ascii="Georgia" w:hAnsi="Georgia" w:cs="Arial"/>
          <w:sz w:val="24"/>
          <w:szCs w:val="24"/>
        </w:rPr>
        <w:t>Carpeta 01PrimeraInstancia, pdf No.0</w:t>
      </w:r>
      <w:r w:rsidR="002953AF" w:rsidRPr="00E75458">
        <w:rPr>
          <w:rFonts w:ascii="Georgia" w:hAnsi="Georgia" w:cs="Arial"/>
          <w:sz w:val="24"/>
          <w:szCs w:val="24"/>
        </w:rPr>
        <w:t>4</w:t>
      </w:r>
      <w:r w:rsidR="009756E0" w:rsidRPr="00E75458">
        <w:rPr>
          <w:rFonts w:ascii="Georgia" w:hAnsi="Georgia" w:cs="Arial"/>
          <w:sz w:val="24"/>
          <w:szCs w:val="24"/>
        </w:rPr>
        <w:t>)</w:t>
      </w:r>
      <w:r w:rsidR="009756E0" w:rsidRPr="00E75458">
        <w:rPr>
          <w:rFonts w:ascii="Georgia" w:hAnsi="Georgia" w:cs="Arial"/>
          <w:sz w:val="24"/>
          <w:szCs w:val="24"/>
          <w:lang w:val="es-CO"/>
        </w:rPr>
        <w:t xml:space="preserve">.  </w:t>
      </w:r>
    </w:p>
    <w:p w14:paraId="4EDC811B" w14:textId="77777777" w:rsidR="009756E0" w:rsidRPr="00E75458" w:rsidRDefault="009756E0" w:rsidP="00E75458">
      <w:pPr>
        <w:spacing w:line="276" w:lineRule="auto"/>
        <w:jc w:val="both"/>
        <w:rPr>
          <w:rFonts w:ascii="Georgia" w:hAnsi="Georgia" w:cs="Arial"/>
          <w:sz w:val="24"/>
          <w:szCs w:val="24"/>
          <w:lang w:val="es-CO"/>
        </w:rPr>
      </w:pPr>
    </w:p>
    <w:p w14:paraId="7C51C93D" w14:textId="34D6DD0D" w:rsidR="009756E0" w:rsidRPr="00E75458" w:rsidRDefault="002953AF" w:rsidP="00E75458">
      <w:pPr>
        <w:spacing w:line="276" w:lineRule="auto"/>
        <w:jc w:val="both"/>
        <w:rPr>
          <w:rFonts w:ascii="Georgia" w:hAnsi="Georgia" w:cs="Arial"/>
          <w:sz w:val="24"/>
          <w:szCs w:val="24"/>
          <w:lang w:val="es-CO"/>
        </w:rPr>
      </w:pPr>
      <w:r w:rsidRPr="00E75458">
        <w:rPr>
          <w:rFonts w:ascii="Georgia" w:hAnsi="Georgia" w:cs="Arial"/>
          <w:sz w:val="24"/>
          <w:szCs w:val="24"/>
          <w:lang w:val="es-CO"/>
        </w:rPr>
        <w:t xml:space="preserve">Cumplida la anotación en el </w:t>
      </w:r>
      <w:r w:rsidR="006B490A" w:rsidRPr="00E75458">
        <w:rPr>
          <w:rFonts w:ascii="Georgia" w:hAnsi="Georgia" w:cs="Arial"/>
          <w:sz w:val="24"/>
          <w:szCs w:val="24"/>
          <w:lang w:val="es-CO"/>
        </w:rPr>
        <w:t>“</w:t>
      </w:r>
      <w:r w:rsidR="006B490A" w:rsidRPr="006E3061">
        <w:rPr>
          <w:rFonts w:ascii="Georgia" w:hAnsi="Georgia" w:cs="Arial"/>
          <w:sz w:val="22"/>
          <w:szCs w:val="24"/>
          <w:lang w:val="es-CO"/>
        </w:rPr>
        <w:t>registro nacional de procesos de sucesión</w:t>
      </w:r>
      <w:r w:rsidR="006B490A" w:rsidRPr="00E75458">
        <w:rPr>
          <w:rFonts w:ascii="Georgia" w:hAnsi="Georgia" w:cs="Arial"/>
          <w:sz w:val="24"/>
          <w:szCs w:val="24"/>
          <w:lang w:val="es-CO"/>
        </w:rPr>
        <w:t>”</w:t>
      </w:r>
      <w:r w:rsidRPr="00E75458">
        <w:rPr>
          <w:rFonts w:ascii="Georgia" w:hAnsi="Georgia" w:cs="Arial"/>
          <w:sz w:val="24"/>
          <w:szCs w:val="24"/>
          <w:lang w:val="es-CO"/>
        </w:rPr>
        <w:t xml:space="preserve">, se </w:t>
      </w:r>
      <w:r w:rsidR="00D5632E" w:rsidRPr="00E75458">
        <w:rPr>
          <w:rFonts w:ascii="Georgia" w:hAnsi="Georgia" w:cs="Arial"/>
          <w:sz w:val="24"/>
          <w:szCs w:val="24"/>
          <w:lang w:val="es-CO"/>
        </w:rPr>
        <w:t>solicitó</w:t>
      </w:r>
      <w:r w:rsidRPr="00E75458">
        <w:rPr>
          <w:rFonts w:ascii="Georgia" w:hAnsi="Georgia" w:cs="Arial"/>
          <w:sz w:val="24"/>
          <w:szCs w:val="24"/>
          <w:lang w:val="es-CO"/>
        </w:rPr>
        <w:t xml:space="preserve"> el emplazamiento de los terceros interesados y, también, que se </w:t>
      </w:r>
      <w:r w:rsidR="00804387" w:rsidRPr="00E75458">
        <w:rPr>
          <w:rFonts w:ascii="Georgia" w:hAnsi="Georgia" w:cs="Arial"/>
          <w:sz w:val="24"/>
          <w:szCs w:val="24"/>
          <w:lang w:val="es-CO"/>
        </w:rPr>
        <w:t xml:space="preserve">informara </w:t>
      </w:r>
      <w:r w:rsidRPr="00E75458">
        <w:rPr>
          <w:rFonts w:ascii="Georgia" w:hAnsi="Georgia" w:cs="Arial"/>
          <w:sz w:val="24"/>
          <w:szCs w:val="24"/>
          <w:lang w:val="es-CO"/>
        </w:rPr>
        <w:t>la dirección de notificación de Mateo</w:t>
      </w:r>
      <w:r w:rsidR="001806AA" w:rsidRPr="00E75458">
        <w:rPr>
          <w:rFonts w:ascii="Georgia" w:hAnsi="Georgia" w:cs="Arial"/>
          <w:sz w:val="24"/>
          <w:szCs w:val="24"/>
          <w:lang w:val="es-CO"/>
        </w:rPr>
        <w:t xml:space="preserve"> Pérez Valencia</w:t>
      </w:r>
      <w:r w:rsidR="0041795E" w:rsidRPr="00E75458">
        <w:rPr>
          <w:rFonts w:ascii="Georgia" w:hAnsi="Georgia" w:cs="Arial"/>
          <w:sz w:val="24"/>
          <w:szCs w:val="24"/>
          <w:lang w:val="es-CO"/>
        </w:rPr>
        <w:t xml:space="preserve">, </w:t>
      </w:r>
      <w:r w:rsidR="00AC3D35" w:rsidRPr="00E75458">
        <w:rPr>
          <w:rFonts w:ascii="Georgia" w:hAnsi="Georgia" w:cs="Arial"/>
          <w:sz w:val="24"/>
          <w:szCs w:val="24"/>
          <w:lang w:val="es-CO"/>
        </w:rPr>
        <w:t>pues</w:t>
      </w:r>
      <w:r w:rsidR="00F00DB5" w:rsidRPr="00E75458">
        <w:rPr>
          <w:rFonts w:ascii="Georgia" w:hAnsi="Georgia" w:cs="Arial"/>
          <w:sz w:val="24"/>
          <w:szCs w:val="24"/>
          <w:lang w:val="es-CO"/>
        </w:rPr>
        <w:t xml:space="preserve"> </w:t>
      </w:r>
      <w:r w:rsidR="00E17043" w:rsidRPr="00E75458">
        <w:rPr>
          <w:rFonts w:ascii="Georgia" w:hAnsi="Georgia" w:cs="Arial"/>
          <w:sz w:val="24"/>
          <w:szCs w:val="24"/>
          <w:lang w:val="es-CO"/>
        </w:rPr>
        <w:t xml:space="preserve">ya </w:t>
      </w:r>
      <w:r w:rsidR="0041795E" w:rsidRPr="00E75458">
        <w:rPr>
          <w:rFonts w:ascii="Georgia" w:hAnsi="Georgia" w:cs="Arial"/>
          <w:sz w:val="24"/>
          <w:szCs w:val="24"/>
          <w:lang w:val="es-CO"/>
        </w:rPr>
        <w:t>se había demostrado su calidad de heredero</w:t>
      </w:r>
      <w:r w:rsidRPr="00E75458">
        <w:rPr>
          <w:rFonts w:ascii="Georgia" w:hAnsi="Georgia" w:cs="Arial"/>
          <w:sz w:val="24"/>
          <w:szCs w:val="24"/>
          <w:lang w:val="es-CO"/>
        </w:rPr>
        <w:t xml:space="preserve"> </w:t>
      </w:r>
      <w:r w:rsidR="009756E0" w:rsidRPr="00E75458">
        <w:rPr>
          <w:rFonts w:ascii="Georgia" w:hAnsi="Georgia" w:cs="Arial"/>
          <w:sz w:val="24"/>
          <w:szCs w:val="24"/>
          <w:lang w:val="es-CO"/>
        </w:rPr>
        <w:t>(</w:t>
      </w:r>
      <w:r w:rsidR="003A3CC5" w:rsidRPr="00E75458">
        <w:rPr>
          <w:rFonts w:ascii="Georgia" w:hAnsi="Georgia" w:cs="Arial"/>
          <w:sz w:val="24"/>
          <w:szCs w:val="24"/>
        </w:rPr>
        <w:t>Carpeta 01PrimeraInstancia, pdf No.0</w:t>
      </w:r>
      <w:r w:rsidR="0041795E" w:rsidRPr="00E75458">
        <w:rPr>
          <w:rFonts w:ascii="Georgia" w:hAnsi="Georgia" w:cs="Arial"/>
          <w:sz w:val="24"/>
          <w:szCs w:val="24"/>
        </w:rPr>
        <w:t>8</w:t>
      </w:r>
      <w:r w:rsidR="009756E0" w:rsidRPr="00E75458">
        <w:rPr>
          <w:rFonts w:ascii="Georgia" w:hAnsi="Georgia" w:cs="Arial"/>
          <w:sz w:val="24"/>
          <w:szCs w:val="24"/>
          <w:lang w:val="es-CO"/>
        </w:rPr>
        <w:t>)</w:t>
      </w:r>
      <w:r w:rsidR="0041795E" w:rsidRPr="00E75458">
        <w:rPr>
          <w:rFonts w:ascii="Georgia" w:hAnsi="Georgia" w:cs="Arial"/>
          <w:sz w:val="24"/>
          <w:szCs w:val="24"/>
          <w:lang w:val="es-CO"/>
        </w:rPr>
        <w:t>.</w:t>
      </w:r>
      <w:r w:rsidR="009756E0" w:rsidRPr="00E75458">
        <w:rPr>
          <w:rFonts w:ascii="Georgia" w:hAnsi="Georgia" w:cs="Arial"/>
          <w:sz w:val="24"/>
          <w:szCs w:val="24"/>
          <w:lang w:val="es-CO"/>
        </w:rPr>
        <w:t xml:space="preserve"> </w:t>
      </w:r>
    </w:p>
    <w:p w14:paraId="68A22098" w14:textId="77777777" w:rsidR="009756E0" w:rsidRPr="00E75458" w:rsidRDefault="009756E0" w:rsidP="00E75458">
      <w:pPr>
        <w:spacing w:line="276" w:lineRule="auto"/>
        <w:jc w:val="both"/>
        <w:rPr>
          <w:rFonts w:ascii="Georgia" w:hAnsi="Georgia" w:cs="Arial"/>
          <w:sz w:val="24"/>
          <w:szCs w:val="24"/>
          <w:lang w:val="es-CO"/>
        </w:rPr>
      </w:pPr>
    </w:p>
    <w:p w14:paraId="029A86A9" w14:textId="49857FFB" w:rsidR="009756E0" w:rsidRPr="00E75458" w:rsidRDefault="0041795E" w:rsidP="00E75458">
      <w:pPr>
        <w:spacing w:line="276" w:lineRule="auto"/>
        <w:jc w:val="both"/>
        <w:rPr>
          <w:rFonts w:ascii="Georgia" w:hAnsi="Georgia" w:cs="Arial"/>
          <w:sz w:val="24"/>
          <w:szCs w:val="24"/>
        </w:rPr>
      </w:pPr>
      <w:r w:rsidRPr="00E75458">
        <w:rPr>
          <w:rFonts w:ascii="Georgia" w:hAnsi="Georgia" w:cs="Arial"/>
          <w:sz w:val="24"/>
          <w:szCs w:val="24"/>
        </w:rPr>
        <w:t>El 11-08-2021 la parte que</w:t>
      </w:r>
      <w:r w:rsidR="006B4D35" w:rsidRPr="00E75458">
        <w:rPr>
          <w:rFonts w:ascii="Georgia" w:hAnsi="Georgia" w:cs="Arial"/>
          <w:sz w:val="24"/>
          <w:szCs w:val="24"/>
        </w:rPr>
        <w:t xml:space="preserve"> </w:t>
      </w:r>
      <w:r w:rsidR="002F0447" w:rsidRPr="00E75458">
        <w:rPr>
          <w:rFonts w:ascii="Georgia" w:hAnsi="Georgia" w:cs="Arial"/>
          <w:sz w:val="24"/>
          <w:szCs w:val="24"/>
        </w:rPr>
        <w:t>i</w:t>
      </w:r>
      <w:r w:rsidRPr="00E75458">
        <w:rPr>
          <w:rFonts w:ascii="Georgia" w:hAnsi="Georgia" w:cs="Arial"/>
          <w:sz w:val="24"/>
          <w:szCs w:val="24"/>
        </w:rPr>
        <w:t xml:space="preserve">nició el </w:t>
      </w:r>
      <w:r w:rsidR="000E1596" w:rsidRPr="00E75458">
        <w:rPr>
          <w:rFonts w:ascii="Georgia" w:hAnsi="Georgia" w:cs="Arial"/>
          <w:sz w:val="24"/>
          <w:szCs w:val="24"/>
        </w:rPr>
        <w:t>proceso</w:t>
      </w:r>
      <w:r w:rsidRPr="00E75458">
        <w:rPr>
          <w:rFonts w:ascii="Georgia" w:hAnsi="Georgia" w:cs="Arial"/>
          <w:sz w:val="24"/>
          <w:szCs w:val="24"/>
        </w:rPr>
        <w:t xml:space="preserve"> alle</w:t>
      </w:r>
      <w:r w:rsidR="001806AA" w:rsidRPr="00E75458">
        <w:rPr>
          <w:rFonts w:ascii="Georgia" w:hAnsi="Georgia" w:cs="Arial"/>
          <w:sz w:val="24"/>
          <w:szCs w:val="24"/>
        </w:rPr>
        <w:t xml:space="preserve">gó la aludida </w:t>
      </w:r>
      <w:r w:rsidR="002F0447" w:rsidRPr="00E75458">
        <w:rPr>
          <w:rFonts w:ascii="Georgia" w:hAnsi="Georgia" w:cs="Arial"/>
          <w:sz w:val="24"/>
          <w:szCs w:val="24"/>
        </w:rPr>
        <w:t xml:space="preserve">publicación </w:t>
      </w:r>
      <w:r w:rsidR="001806AA" w:rsidRPr="00E75458">
        <w:rPr>
          <w:rFonts w:ascii="Georgia" w:hAnsi="Georgia" w:cs="Arial"/>
          <w:sz w:val="24"/>
          <w:szCs w:val="24"/>
        </w:rPr>
        <w:t>e indicó que</w:t>
      </w:r>
      <w:r w:rsidR="00804387" w:rsidRPr="00E75458">
        <w:rPr>
          <w:rFonts w:ascii="Georgia" w:hAnsi="Georgia" w:cs="Arial"/>
          <w:sz w:val="24"/>
          <w:szCs w:val="24"/>
        </w:rPr>
        <w:t>,</w:t>
      </w:r>
      <w:r w:rsidR="001806AA" w:rsidRPr="00E75458">
        <w:rPr>
          <w:rFonts w:ascii="Georgia" w:hAnsi="Georgia" w:cs="Arial"/>
          <w:sz w:val="24"/>
          <w:szCs w:val="24"/>
        </w:rPr>
        <w:t xml:space="preserve"> allí mismo</w:t>
      </w:r>
      <w:r w:rsidR="00804387" w:rsidRPr="00E75458">
        <w:rPr>
          <w:rFonts w:ascii="Georgia" w:hAnsi="Georgia" w:cs="Arial"/>
          <w:sz w:val="24"/>
          <w:szCs w:val="24"/>
        </w:rPr>
        <w:t>,</w:t>
      </w:r>
      <w:r w:rsidR="001806AA" w:rsidRPr="00E75458">
        <w:rPr>
          <w:rFonts w:ascii="Georgia" w:hAnsi="Georgia" w:cs="Arial"/>
          <w:sz w:val="24"/>
          <w:szCs w:val="24"/>
        </w:rPr>
        <w:t xml:space="preserve"> emplazó al señor </w:t>
      </w:r>
      <w:r w:rsidR="001806AA" w:rsidRPr="00E75458">
        <w:rPr>
          <w:rFonts w:ascii="Georgia" w:hAnsi="Georgia" w:cs="Arial"/>
          <w:sz w:val="24"/>
          <w:szCs w:val="24"/>
          <w:lang w:val="es-CO"/>
        </w:rPr>
        <w:t>Pérez Valencia, pues n</w:t>
      </w:r>
      <w:r w:rsidR="00804387" w:rsidRPr="00E75458">
        <w:rPr>
          <w:rFonts w:ascii="Georgia" w:hAnsi="Georgia" w:cs="Arial"/>
          <w:sz w:val="24"/>
          <w:szCs w:val="24"/>
          <w:lang w:val="es-CO"/>
        </w:rPr>
        <w:t>inguna</w:t>
      </w:r>
      <w:r w:rsidR="001806AA" w:rsidRPr="00E75458">
        <w:rPr>
          <w:rFonts w:ascii="Georgia" w:hAnsi="Georgia" w:cs="Arial"/>
          <w:sz w:val="24"/>
          <w:szCs w:val="24"/>
          <w:lang w:val="es-CO"/>
        </w:rPr>
        <w:t xml:space="preserve"> dirección </w:t>
      </w:r>
      <w:r w:rsidR="00804387" w:rsidRPr="00E75458">
        <w:rPr>
          <w:rFonts w:ascii="Georgia" w:hAnsi="Georgia" w:cs="Arial"/>
          <w:sz w:val="24"/>
          <w:szCs w:val="24"/>
          <w:lang w:val="es-CO"/>
        </w:rPr>
        <w:t xml:space="preserve">obtuvo </w:t>
      </w:r>
      <w:r w:rsidR="001806AA" w:rsidRPr="00E75458">
        <w:rPr>
          <w:rFonts w:ascii="Georgia" w:hAnsi="Georgia" w:cs="Arial"/>
          <w:sz w:val="24"/>
          <w:szCs w:val="24"/>
          <w:lang w:val="es-CO"/>
        </w:rPr>
        <w:t>para su notificación</w:t>
      </w:r>
      <w:r w:rsidR="009756E0" w:rsidRPr="00E75458">
        <w:rPr>
          <w:rFonts w:ascii="Georgia" w:hAnsi="Georgia" w:cs="Arial"/>
          <w:sz w:val="24"/>
          <w:szCs w:val="24"/>
        </w:rPr>
        <w:t xml:space="preserve"> (</w:t>
      </w:r>
      <w:r w:rsidR="0010186D" w:rsidRPr="00E75458">
        <w:rPr>
          <w:rFonts w:ascii="Georgia" w:hAnsi="Georgia" w:cs="Arial"/>
          <w:sz w:val="24"/>
          <w:szCs w:val="24"/>
          <w:lang w:val="es-CO"/>
        </w:rPr>
        <w:t>Ibidem, pdf No.</w:t>
      </w:r>
      <w:r w:rsidR="001806AA" w:rsidRPr="00E75458">
        <w:rPr>
          <w:rFonts w:ascii="Georgia" w:hAnsi="Georgia" w:cs="Arial"/>
          <w:sz w:val="24"/>
          <w:szCs w:val="24"/>
          <w:lang w:val="es-CO"/>
        </w:rPr>
        <w:t>09</w:t>
      </w:r>
      <w:r w:rsidR="009756E0" w:rsidRPr="00E75458">
        <w:rPr>
          <w:rFonts w:ascii="Georgia" w:hAnsi="Georgia" w:cs="Arial"/>
          <w:sz w:val="24"/>
          <w:szCs w:val="24"/>
        </w:rPr>
        <w:t>)</w:t>
      </w:r>
      <w:r w:rsidR="00AF3356" w:rsidRPr="00E75458">
        <w:rPr>
          <w:rFonts w:ascii="Georgia" w:hAnsi="Georgia" w:cs="Arial"/>
          <w:sz w:val="24"/>
          <w:szCs w:val="24"/>
        </w:rPr>
        <w:t>;</w:t>
      </w:r>
      <w:r w:rsidR="002F0447" w:rsidRPr="00E75458">
        <w:rPr>
          <w:rFonts w:ascii="Georgia" w:hAnsi="Georgia" w:cs="Arial"/>
          <w:sz w:val="24"/>
          <w:szCs w:val="24"/>
        </w:rPr>
        <w:t xml:space="preserve"> </w:t>
      </w:r>
      <w:r w:rsidR="00773C37" w:rsidRPr="00E75458">
        <w:rPr>
          <w:rFonts w:ascii="Georgia" w:hAnsi="Georgia" w:cs="Arial"/>
          <w:sz w:val="24"/>
          <w:szCs w:val="24"/>
        </w:rPr>
        <w:t>enseguida</w:t>
      </w:r>
      <w:r w:rsidR="00AF3356" w:rsidRPr="00E75458">
        <w:rPr>
          <w:rFonts w:ascii="Georgia" w:hAnsi="Georgia" w:cs="Arial"/>
          <w:sz w:val="24"/>
          <w:szCs w:val="24"/>
        </w:rPr>
        <w:t xml:space="preserve">, </w:t>
      </w:r>
      <w:r w:rsidR="00D61167" w:rsidRPr="00E75458">
        <w:rPr>
          <w:rFonts w:ascii="Georgia" w:hAnsi="Georgia" w:cs="Arial"/>
          <w:sz w:val="24"/>
          <w:szCs w:val="24"/>
        </w:rPr>
        <w:t>se</w:t>
      </w:r>
      <w:r w:rsidR="001806AA" w:rsidRPr="00E75458">
        <w:rPr>
          <w:rFonts w:ascii="Georgia" w:hAnsi="Georgia" w:cs="Arial"/>
          <w:sz w:val="24"/>
          <w:szCs w:val="24"/>
        </w:rPr>
        <w:t xml:space="preserve"> hizo la anotación en </w:t>
      </w:r>
      <w:r w:rsidR="00984755" w:rsidRPr="00E75458">
        <w:rPr>
          <w:rFonts w:ascii="Georgia" w:hAnsi="Georgia" w:cs="Arial"/>
          <w:sz w:val="24"/>
          <w:szCs w:val="24"/>
        </w:rPr>
        <w:t>el “</w:t>
      </w:r>
      <w:r w:rsidR="00984755" w:rsidRPr="006E3061">
        <w:rPr>
          <w:rFonts w:ascii="Georgia" w:hAnsi="Georgia" w:cs="Arial"/>
          <w:sz w:val="22"/>
          <w:szCs w:val="24"/>
        </w:rPr>
        <w:t>registro nacional de personas emplazadas para la Rama Judicial</w:t>
      </w:r>
      <w:r w:rsidR="00984755" w:rsidRPr="00E75458">
        <w:rPr>
          <w:rFonts w:ascii="Georgia" w:hAnsi="Georgia" w:cs="Arial"/>
          <w:sz w:val="24"/>
          <w:szCs w:val="24"/>
        </w:rPr>
        <w:t>”</w:t>
      </w:r>
      <w:r w:rsidR="00E834AE" w:rsidRPr="00E75458">
        <w:rPr>
          <w:rFonts w:ascii="Georgia" w:hAnsi="Georgia" w:cs="Arial"/>
          <w:sz w:val="24"/>
          <w:szCs w:val="24"/>
        </w:rPr>
        <w:t xml:space="preserve">, cumplido el plazo </w:t>
      </w:r>
      <w:r w:rsidR="00D61167" w:rsidRPr="00E75458">
        <w:rPr>
          <w:rFonts w:ascii="Georgia" w:hAnsi="Georgia" w:cs="Arial"/>
          <w:sz w:val="24"/>
          <w:szCs w:val="24"/>
        </w:rPr>
        <w:t xml:space="preserve">se </w:t>
      </w:r>
      <w:r w:rsidR="001806AA" w:rsidRPr="00E75458">
        <w:rPr>
          <w:rFonts w:ascii="Georgia" w:hAnsi="Georgia" w:cs="Arial"/>
          <w:sz w:val="24"/>
          <w:szCs w:val="24"/>
        </w:rPr>
        <w:t xml:space="preserve">dejó constancia que no comparecieron personas interesadas y </w:t>
      </w:r>
      <w:r w:rsidR="000E1596" w:rsidRPr="00E75458">
        <w:rPr>
          <w:rFonts w:ascii="Georgia" w:hAnsi="Georgia" w:cs="Arial"/>
          <w:sz w:val="24"/>
          <w:szCs w:val="24"/>
        </w:rPr>
        <w:t xml:space="preserve">se </w:t>
      </w:r>
      <w:r w:rsidR="001806AA" w:rsidRPr="00E75458">
        <w:rPr>
          <w:rFonts w:ascii="Georgia" w:hAnsi="Georgia" w:cs="Arial"/>
          <w:sz w:val="24"/>
          <w:szCs w:val="24"/>
        </w:rPr>
        <w:t>citó a la audiencia del inventarios y avalúos (</w:t>
      </w:r>
      <w:r w:rsidR="001806AA" w:rsidRPr="00E75458">
        <w:rPr>
          <w:rFonts w:ascii="Georgia" w:hAnsi="Georgia" w:cs="Arial"/>
          <w:sz w:val="24"/>
          <w:szCs w:val="24"/>
          <w:lang w:val="es-CO"/>
        </w:rPr>
        <w:t>Ibidem, pdf No. 12</w:t>
      </w:r>
      <w:r w:rsidR="001806AA" w:rsidRPr="00E75458">
        <w:rPr>
          <w:rFonts w:ascii="Georgia" w:hAnsi="Georgia" w:cs="Arial"/>
          <w:sz w:val="24"/>
          <w:szCs w:val="24"/>
        </w:rPr>
        <w:t>)</w:t>
      </w:r>
      <w:r w:rsidR="009756E0" w:rsidRPr="00E75458">
        <w:rPr>
          <w:rFonts w:ascii="Georgia" w:hAnsi="Georgia" w:cs="Arial"/>
          <w:sz w:val="24"/>
          <w:szCs w:val="24"/>
        </w:rPr>
        <w:t>.</w:t>
      </w:r>
    </w:p>
    <w:p w14:paraId="28A4CF9D" w14:textId="449974A7" w:rsidR="00FC7C36" w:rsidRPr="00E75458" w:rsidRDefault="00FC7C36" w:rsidP="00E75458">
      <w:pPr>
        <w:spacing w:line="276" w:lineRule="auto"/>
        <w:jc w:val="both"/>
        <w:rPr>
          <w:rFonts w:ascii="Georgia" w:hAnsi="Georgia" w:cs="Arial"/>
          <w:sz w:val="24"/>
          <w:szCs w:val="24"/>
          <w:lang w:val="es-CO"/>
        </w:rPr>
      </w:pPr>
    </w:p>
    <w:p w14:paraId="2688385C" w14:textId="5BFD2AAC" w:rsidR="001806AA" w:rsidRPr="00E75458" w:rsidRDefault="001806AA" w:rsidP="00E75458">
      <w:pPr>
        <w:spacing w:line="276" w:lineRule="auto"/>
        <w:jc w:val="both"/>
        <w:rPr>
          <w:rFonts w:ascii="Georgia" w:hAnsi="Georgia" w:cs="Arial"/>
          <w:sz w:val="24"/>
          <w:szCs w:val="24"/>
        </w:rPr>
      </w:pPr>
      <w:r w:rsidRPr="00E75458">
        <w:rPr>
          <w:rFonts w:ascii="Georgia" w:hAnsi="Georgia" w:cs="Arial"/>
          <w:sz w:val="24"/>
          <w:szCs w:val="24"/>
          <w:lang w:val="es-CO"/>
        </w:rPr>
        <w:t xml:space="preserve">Finalmente, </w:t>
      </w:r>
      <w:r w:rsidR="00A42FB3" w:rsidRPr="00E75458">
        <w:rPr>
          <w:rFonts w:ascii="Georgia" w:hAnsi="Georgia" w:cs="Arial"/>
          <w:sz w:val="24"/>
          <w:szCs w:val="24"/>
          <w:lang w:val="es-CO"/>
        </w:rPr>
        <w:t xml:space="preserve">la misma </w:t>
      </w:r>
      <w:r w:rsidRPr="00E75458">
        <w:rPr>
          <w:rFonts w:ascii="Georgia" w:hAnsi="Georgia" w:cs="Arial"/>
          <w:sz w:val="24"/>
          <w:szCs w:val="24"/>
          <w:lang w:val="es-CO"/>
        </w:rPr>
        <w:t>parte solicitó cautela que fue denegada</w:t>
      </w:r>
      <w:r w:rsidR="00280AD3" w:rsidRPr="00E75458">
        <w:rPr>
          <w:rFonts w:ascii="Georgia" w:hAnsi="Georgia" w:cs="Arial"/>
          <w:sz w:val="24"/>
          <w:szCs w:val="24"/>
          <w:lang w:val="es-CO"/>
        </w:rPr>
        <w:t>,</w:t>
      </w:r>
      <w:r w:rsidRPr="00E75458">
        <w:rPr>
          <w:rFonts w:ascii="Georgia" w:hAnsi="Georgia" w:cs="Arial"/>
          <w:sz w:val="24"/>
          <w:szCs w:val="24"/>
          <w:lang w:val="es-CO"/>
        </w:rPr>
        <w:t xml:space="preserve"> en decisión que apelada motivó la remisión a esta instancia </w:t>
      </w:r>
      <w:r w:rsidRPr="00E75458">
        <w:rPr>
          <w:rFonts w:ascii="Georgia" w:hAnsi="Georgia" w:cs="Arial"/>
          <w:sz w:val="24"/>
          <w:szCs w:val="24"/>
        </w:rPr>
        <w:t>(</w:t>
      </w:r>
      <w:r w:rsidRPr="00E75458">
        <w:rPr>
          <w:rFonts w:ascii="Georgia" w:hAnsi="Georgia" w:cs="Arial"/>
          <w:sz w:val="24"/>
          <w:szCs w:val="24"/>
          <w:lang w:val="es-CO"/>
        </w:rPr>
        <w:t>Ibidem, pdf Nos. 15, 16, 22 y 23</w:t>
      </w:r>
      <w:r w:rsidRPr="00E75458">
        <w:rPr>
          <w:rFonts w:ascii="Georgia" w:hAnsi="Georgia" w:cs="Arial"/>
          <w:sz w:val="24"/>
          <w:szCs w:val="24"/>
        </w:rPr>
        <w:t>)</w:t>
      </w:r>
      <w:r w:rsidR="007C4F39" w:rsidRPr="00E75458">
        <w:rPr>
          <w:rFonts w:ascii="Georgia" w:hAnsi="Georgia" w:cs="Arial"/>
          <w:sz w:val="24"/>
          <w:szCs w:val="24"/>
        </w:rPr>
        <w:t xml:space="preserve">, donde </w:t>
      </w:r>
      <w:r w:rsidR="00FC7C36" w:rsidRPr="00E75458">
        <w:rPr>
          <w:rFonts w:ascii="Georgia" w:hAnsi="Georgia" w:cs="Arial"/>
          <w:sz w:val="24"/>
          <w:szCs w:val="24"/>
          <w:lang w:val="es-CO"/>
        </w:rPr>
        <w:t xml:space="preserve">se </w:t>
      </w:r>
      <w:r w:rsidRPr="00E75458">
        <w:rPr>
          <w:rFonts w:ascii="Georgia" w:hAnsi="Georgia" w:cs="Arial"/>
          <w:sz w:val="24"/>
          <w:szCs w:val="24"/>
          <w:lang w:val="es-CO"/>
        </w:rPr>
        <w:t>requirió la totalidad del expediente, pues debía</w:t>
      </w:r>
      <w:r w:rsidR="007C4F39" w:rsidRPr="00E75458">
        <w:rPr>
          <w:rFonts w:ascii="Georgia" w:hAnsi="Georgia" w:cs="Arial"/>
          <w:sz w:val="24"/>
          <w:szCs w:val="24"/>
          <w:lang w:val="es-CO"/>
        </w:rPr>
        <w:t>n</w:t>
      </w:r>
      <w:r w:rsidRPr="00E75458">
        <w:rPr>
          <w:rFonts w:ascii="Georgia" w:hAnsi="Georgia" w:cs="Arial"/>
          <w:sz w:val="24"/>
          <w:szCs w:val="24"/>
          <w:lang w:val="es-CO"/>
        </w:rPr>
        <w:t xml:space="preserve"> </w:t>
      </w:r>
      <w:r w:rsidRPr="00E75458">
        <w:rPr>
          <w:rFonts w:ascii="Georgia" w:hAnsi="Georgia" w:cs="Arial"/>
          <w:sz w:val="24"/>
          <w:szCs w:val="24"/>
        </w:rPr>
        <w:t xml:space="preserve">verificarse aspectos indispensables para el trámite de la </w:t>
      </w:r>
      <w:r w:rsidR="00D611F9" w:rsidRPr="00E75458">
        <w:rPr>
          <w:rFonts w:ascii="Georgia" w:hAnsi="Georgia" w:cs="Arial"/>
          <w:sz w:val="24"/>
          <w:szCs w:val="24"/>
        </w:rPr>
        <w:t>alzada</w:t>
      </w:r>
      <w:r w:rsidRPr="00E75458">
        <w:rPr>
          <w:rFonts w:ascii="Georgia" w:hAnsi="Georgia" w:cs="Arial"/>
          <w:sz w:val="24"/>
          <w:szCs w:val="24"/>
        </w:rPr>
        <w:t xml:space="preserve"> (Entre otros, el traslado a las demás partes interesadas de los recursos propuestos contra la providencia motivo de </w:t>
      </w:r>
      <w:r w:rsidR="0036636B" w:rsidRPr="00E75458">
        <w:rPr>
          <w:rFonts w:ascii="Georgia" w:hAnsi="Georgia" w:cs="Arial"/>
          <w:sz w:val="24"/>
          <w:szCs w:val="24"/>
        </w:rPr>
        <w:t>impugnación</w:t>
      </w:r>
      <w:r w:rsidRPr="00E75458">
        <w:rPr>
          <w:rFonts w:ascii="Georgia" w:hAnsi="Georgia" w:cs="Arial"/>
          <w:sz w:val="24"/>
          <w:szCs w:val="24"/>
        </w:rPr>
        <w:t xml:space="preserve">). </w:t>
      </w:r>
    </w:p>
    <w:p w14:paraId="1447D139" w14:textId="77777777" w:rsidR="001806AA" w:rsidRPr="00E75458" w:rsidRDefault="001806AA" w:rsidP="00E75458">
      <w:pPr>
        <w:spacing w:line="276" w:lineRule="auto"/>
        <w:jc w:val="both"/>
        <w:rPr>
          <w:rFonts w:ascii="Georgia" w:hAnsi="Georgia" w:cs="Arial"/>
          <w:sz w:val="24"/>
          <w:szCs w:val="24"/>
          <w:lang w:val="es-CO"/>
        </w:rPr>
      </w:pPr>
    </w:p>
    <w:p w14:paraId="708CCDB0" w14:textId="77777777" w:rsidR="00C92DB3" w:rsidRPr="00E75458" w:rsidRDefault="00C92DB3" w:rsidP="00E75458">
      <w:pPr>
        <w:spacing w:line="276" w:lineRule="auto"/>
        <w:jc w:val="both"/>
        <w:rPr>
          <w:rFonts w:ascii="Georgia" w:hAnsi="Georgia" w:cs="Arial"/>
          <w:sz w:val="24"/>
          <w:szCs w:val="24"/>
        </w:rPr>
      </w:pPr>
    </w:p>
    <w:p w14:paraId="30247616" w14:textId="77777777" w:rsidR="00E316D9" w:rsidRPr="00E75458" w:rsidRDefault="00350C7A" w:rsidP="00E75458">
      <w:pPr>
        <w:pStyle w:val="Prrafodelista"/>
        <w:numPr>
          <w:ilvl w:val="0"/>
          <w:numId w:val="1"/>
        </w:numPr>
        <w:tabs>
          <w:tab w:val="left" w:pos="-720"/>
        </w:tabs>
        <w:suppressAutoHyphens/>
        <w:spacing w:line="276" w:lineRule="auto"/>
        <w:jc w:val="both"/>
        <w:rPr>
          <w:rFonts w:ascii="Georgia" w:hAnsi="Georgia" w:cs="Arial"/>
          <w:b/>
          <w:bCs/>
          <w:smallCaps/>
          <w:spacing w:val="-3"/>
          <w:sz w:val="24"/>
          <w:szCs w:val="24"/>
        </w:rPr>
      </w:pPr>
      <w:r w:rsidRPr="00E75458">
        <w:rPr>
          <w:rFonts w:ascii="Georgia" w:hAnsi="Georgia" w:cs="Arial"/>
          <w:b/>
          <w:bCs/>
          <w:smallCaps/>
          <w:spacing w:val="-3"/>
          <w:sz w:val="24"/>
          <w:szCs w:val="24"/>
        </w:rPr>
        <w:t>las estimaciones jurídicas para decidir</w:t>
      </w:r>
    </w:p>
    <w:p w14:paraId="6560A1B9" w14:textId="7807B281" w:rsidR="4C620428" w:rsidRPr="00E75458" w:rsidRDefault="4C620428" w:rsidP="00E75458">
      <w:pPr>
        <w:pStyle w:val="Sinespaciado"/>
        <w:spacing w:line="276" w:lineRule="auto"/>
        <w:ind w:left="360"/>
        <w:jc w:val="both"/>
        <w:rPr>
          <w:rFonts w:ascii="Georgia" w:hAnsi="Georgia" w:cs="Arial"/>
        </w:rPr>
      </w:pPr>
    </w:p>
    <w:p w14:paraId="30247618" w14:textId="1E42563B" w:rsidR="00582F12" w:rsidRPr="00E75458" w:rsidRDefault="2959E101" w:rsidP="00E75458">
      <w:pPr>
        <w:pStyle w:val="Sinespaciado"/>
        <w:widowControl/>
        <w:numPr>
          <w:ilvl w:val="1"/>
          <w:numId w:val="1"/>
        </w:numPr>
        <w:autoSpaceDE/>
        <w:autoSpaceDN/>
        <w:adjustRightInd/>
        <w:spacing w:line="276" w:lineRule="auto"/>
        <w:jc w:val="both"/>
        <w:rPr>
          <w:rFonts w:ascii="Georgia" w:hAnsi="Georgia" w:cs="Arial"/>
          <w:smallCaps/>
        </w:rPr>
      </w:pPr>
      <w:r w:rsidRPr="00E75458">
        <w:rPr>
          <w:rFonts w:ascii="Georgia" w:hAnsi="Georgia" w:cs="Arial"/>
          <w:smallCaps/>
        </w:rPr>
        <w:t>Las</w:t>
      </w:r>
      <w:r w:rsidR="00582F12" w:rsidRPr="00E75458">
        <w:rPr>
          <w:rFonts w:ascii="Georgia" w:hAnsi="Georgia" w:cs="Arial"/>
          <w:smallCaps/>
        </w:rPr>
        <w:t xml:space="preserve"> nulidades procesales</w:t>
      </w:r>
      <w:r w:rsidRPr="00E75458">
        <w:rPr>
          <w:rFonts w:ascii="Georgia" w:hAnsi="Georgia" w:cs="Arial"/>
          <w:smallCaps/>
        </w:rPr>
        <w:t xml:space="preserve"> </w:t>
      </w:r>
    </w:p>
    <w:p w14:paraId="30247619" w14:textId="77777777" w:rsidR="002825A8" w:rsidRPr="00E75458" w:rsidRDefault="002825A8" w:rsidP="00E75458">
      <w:pPr>
        <w:pStyle w:val="Sinespaciado"/>
        <w:widowControl/>
        <w:autoSpaceDE/>
        <w:autoSpaceDN/>
        <w:adjustRightInd/>
        <w:spacing w:line="276" w:lineRule="auto"/>
        <w:jc w:val="both"/>
        <w:rPr>
          <w:rFonts w:ascii="Georgia" w:hAnsi="Georgia" w:cs="Arial"/>
        </w:rPr>
      </w:pPr>
    </w:p>
    <w:p w14:paraId="234FFA6E" w14:textId="04FABFAE" w:rsidR="004055BF" w:rsidRPr="00E75458" w:rsidRDefault="004055BF" w:rsidP="00E75458">
      <w:pPr>
        <w:suppressAutoHyphens/>
        <w:spacing w:line="276" w:lineRule="auto"/>
        <w:jc w:val="both"/>
        <w:rPr>
          <w:rFonts w:ascii="Georgia" w:hAnsi="Georgia" w:cs="Arial"/>
          <w:sz w:val="24"/>
          <w:szCs w:val="24"/>
        </w:rPr>
      </w:pPr>
      <w:r w:rsidRPr="00E75458">
        <w:rPr>
          <w:rFonts w:ascii="Georgia" w:hAnsi="Georgia" w:cs="Arial"/>
          <w:sz w:val="24"/>
          <w:szCs w:val="24"/>
        </w:rPr>
        <w:t xml:space="preserve">El ordenamiento legal vigente consagra que </w:t>
      </w:r>
      <w:r w:rsidR="562A7A3A" w:rsidRPr="00E75458">
        <w:rPr>
          <w:rFonts w:ascii="Georgia" w:hAnsi="Georgia" w:cs="Arial"/>
          <w:sz w:val="24"/>
          <w:szCs w:val="24"/>
        </w:rPr>
        <w:t xml:space="preserve">esta </w:t>
      </w:r>
      <w:r w:rsidRPr="00E75458">
        <w:rPr>
          <w:rFonts w:ascii="Georgia" w:hAnsi="Georgia" w:cs="Arial"/>
          <w:sz w:val="24"/>
          <w:szCs w:val="24"/>
        </w:rPr>
        <w:t xml:space="preserve">institución está estatuida </w:t>
      </w:r>
      <w:r w:rsidR="4BD20E58" w:rsidRPr="00E75458">
        <w:rPr>
          <w:rFonts w:ascii="Georgia" w:hAnsi="Georgia" w:cs="Arial"/>
          <w:sz w:val="24"/>
          <w:szCs w:val="24"/>
        </w:rPr>
        <w:t xml:space="preserve">para </w:t>
      </w:r>
      <w:r w:rsidRPr="00E75458">
        <w:rPr>
          <w:rFonts w:ascii="Georgia" w:hAnsi="Georgia" w:cs="Arial"/>
          <w:sz w:val="24"/>
          <w:szCs w:val="24"/>
        </w:rPr>
        <w:t xml:space="preserve">salvaguardar el derecho constitucional del debido proceso y su derivado natural, el derecho de defensa </w:t>
      </w:r>
      <w:r w:rsidR="008F3C72" w:rsidRPr="00E75458">
        <w:rPr>
          <w:rFonts w:ascii="Georgia" w:hAnsi="Georgia" w:cs="Arial"/>
          <w:sz w:val="24"/>
          <w:szCs w:val="24"/>
        </w:rPr>
        <w:t>[</w:t>
      </w:r>
      <w:r w:rsidRPr="00E75458">
        <w:rPr>
          <w:rFonts w:ascii="Georgia" w:hAnsi="Georgia" w:cs="Arial"/>
          <w:sz w:val="24"/>
          <w:szCs w:val="24"/>
        </w:rPr>
        <w:t>Art</w:t>
      </w:r>
      <w:r w:rsidR="1A11575B" w:rsidRPr="00E75458">
        <w:rPr>
          <w:rFonts w:ascii="Georgia" w:hAnsi="Georgia" w:cs="Arial"/>
          <w:sz w:val="24"/>
          <w:szCs w:val="24"/>
        </w:rPr>
        <w:t>.</w:t>
      </w:r>
      <w:r w:rsidRPr="00E75458">
        <w:rPr>
          <w:rFonts w:ascii="Georgia" w:hAnsi="Georgia" w:cs="Arial"/>
          <w:sz w:val="24"/>
          <w:szCs w:val="24"/>
        </w:rPr>
        <w:t xml:space="preserve"> 29, CP</w:t>
      </w:r>
      <w:r w:rsidR="008F3C72" w:rsidRPr="00E75458">
        <w:rPr>
          <w:rFonts w:ascii="Georgia" w:hAnsi="Georgia" w:cs="Arial"/>
          <w:sz w:val="24"/>
          <w:szCs w:val="24"/>
        </w:rPr>
        <w:t>]</w:t>
      </w:r>
      <w:r w:rsidRPr="00E75458">
        <w:rPr>
          <w:rFonts w:ascii="Georgia" w:hAnsi="Georgia" w:cs="Arial"/>
          <w:sz w:val="24"/>
          <w:szCs w:val="24"/>
        </w:rPr>
        <w:t>.</w:t>
      </w:r>
    </w:p>
    <w:p w14:paraId="4E470FBF" w14:textId="77777777" w:rsidR="004055BF" w:rsidRPr="00E75458" w:rsidRDefault="004055BF" w:rsidP="00E75458">
      <w:pPr>
        <w:spacing w:line="276" w:lineRule="auto"/>
        <w:jc w:val="both"/>
        <w:rPr>
          <w:rFonts w:ascii="Georgia" w:hAnsi="Georgia" w:cs="Arial"/>
          <w:sz w:val="24"/>
          <w:szCs w:val="24"/>
        </w:rPr>
      </w:pPr>
    </w:p>
    <w:p w14:paraId="1733FEA9" w14:textId="1F77E568" w:rsidR="004055BF" w:rsidRDefault="142E371F" w:rsidP="00E75458">
      <w:pPr>
        <w:spacing w:line="276" w:lineRule="auto"/>
        <w:jc w:val="both"/>
        <w:rPr>
          <w:rFonts w:ascii="Georgia" w:hAnsi="Georgia" w:cs="Arial"/>
          <w:sz w:val="24"/>
          <w:szCs w:val="24"/>
        </w:rPr>
      </w:pPr>
      <w:r w:rsidRPr="00E75458">
        <w:rPr>
          <w:rFonts w:ascii="Georgia" w:hAnsi="Georgia"/>
          <w:sz w:val="24"/>
          <w:szCs w:val="24"/>
        </w:rPr>
        <w:t xml:space="preserve">Esta figura, </w:t>
      </w:r>
      <w:r w:rsidR="004055BF" w:rsidRPr="00E75458">
        <w:rPr>
          <w:rFonts w:ascii="Georgia" w:hAnsi="Georgia"/>
          <w:sz w:val="24"/>
          <w:szCs w:val="24"/>
        </w:rPr>
        <w:t>reglamentad</w:t>
      </w:r>
      <w:r w:rsidR="27988832" w:rsidRPr="00E75458">
        <w:rPr>
          <w:rFonts w:ascii="Georgia" w:hAnsi="Georgia"/>
          <w:sz w:val="24"/>
          <w:szCs w:val="24"/>
        </w:rPr>
        <w:t>a</w:t>
      </w:r>
      <w:r w:rsidR="004055BF" w:rsidRPr="00E75458">
        <w:rPr>
          <w:rFonts w:ascii="Georgia" w:hAnsi="Georgia"/>
          <w:sz w:val="24"/>
          <w:szCs w:val="24"/>
        </w:rPr>
        <w:t xml:space="preserve"> por los artículos 133 y ss, CGP, no tuvo cambios sustanciales respecto a l</w:t>
      </w:r>
      <w:r w:rsidR="2AE54A7A" w:rsidRPr="00E75458">
        <w:rPr>
          <w:rFonts w:ascii="Georgia" w:hAnsi="Georgia"/>
          <w:sz w:val="24"/>
          <w:szCs w:val="24"/>
        </w:rPr>
        <w:t>a</w:t>
      </w:r>
      <w:r w:rsidR="004055BF" w:rsidRPr="00E75458">
        <w:rPr>
          <w:rFonts w:ascii="Georgia" w:hAnsi="Georgia"/>
          <w:sz w:val="24"/>
          <w:szCs w:val="24"/>
        </w:rPr>
        <w:t xml:space="preserve"> regula</w:t>
      </w:r>
      <w:r w:rsidR="3521BEB7" w:rsidRPr="00E75458">
        <w:rPr>
          <w:rFonts w:ascii="Georgia" w:hAnsi="Georgia"/>
          <w:sz w:val="24"/>
          <w:szCs w:val="24"/>
        </w:rPr>
        <w:t>ción</w:t>
      </w:r>
      <w:r w:rsidR="004055BF" w:rsidRPr="00E75458">
        <w:rPr>
          <w:rFonts w:ascii="Georgia" w:hAnsi="Georgia"/>
          <w:sz w:val="24"/>
          <w:szCs w:val="24"/>
        </w:rPr>
        <w:t xml:space="preserve"> en el CPC </w:t>
      </w:r>
      <w:r w:rsidR="001C2AD0" w:rsidRPr="00E75458">
        <w:rPr>
          <w:rFonts w:ascii="Georgia" w:hAnsi="Georgia"/>
          <w:sz w:val="24"/>
          <w:szCs w:val="24"/>
        </w:rPr>
        <w:t>[</w:t>
      </w:r>
      <w:r w:rsidR="004055BF" w:rsidRPr="00E75458">
        <w:rPr>
          <w:rFonts w:ascii="Georgia" w:hAnsi="Georgia"/>
          <w:sz w:val="24"/>
          <w:szCs w:val="24"/>
        </w:rPr>
        <w:t>Arts</w:t>
      </w:r>
      <w:r w:rsidR="7B9CFDCC" w:rsidRPr="00E75458">
        <w:rPr>
          <w:rFonts w:ascii="Georgia" w:hAnsi="Georgia"/>
          <w:sz w:val="24"/>
          <w:szCs w:val="24"/>
        </w:rPr>
        <w:t>.</w:t>
      </w:r>
      <w:r w:rsidR="004055BF" w:rsidRPr="00E75458">
        <w:rPr>
          <w:rFonts w:ascii="Georgia" w:hAnsi="Georgia"/>
          <w:sz w:val="24"/>
          <w:szCs w:val="24"/>
        </w:rPr>
        <w:t xml:space="preserve"> 140 y 141</w:t>
      </w:r>
      <w:r w:rsidR="001C2AD0" w:rsidRPr="00E75458">
        <w:rPr>
          <w:rFonts w:ascii="Georgia" w:hAnsi="Georgia"/>
          <w:sz w:val="24"/>
          <w:szCs w:val="24"/>
        </w:rPr>
        <w:t>]</w:t>
      </w:r>
      <w:r w:rsidR="004055BF" w:rsidRPr="00E75458">
        <w:rPr>
          <w:rFonts w:ascii="Georgia" w:hAnsi="Georgia"/>
          <w:sz w:val="24"/>
          <w:szCs w:val="24"/>
        </w:rPr>
        <w:t xml:space="preserve">, salvo que desapareció la causal del artículo 141-1º y se erigieron otras especiales </w:t>
      </w:r>
      <w:r w:rsidR="008F3C72" w:rsidRPr="00E75458">
        <w:rPr>
          <w:rFonts w:ascii="Georgia" w:hAnsi="Georgia"/>
          <w:sz w:val="24"/>
          <w:szCs w:val="24"/>
        </w:rPr>
        <w:t>[</w:t>
      </w:r>
      <w:r w:rsidR="004055BF" w:rsidRPr="00E75458">
        <w:rPr>
          <w:rFonts w:ascii="Georgia" w:hAnsi="Georgia"/>
          <w:sz w:val="24"/>
          <w:szCs w:val="24"/>
        </w:rPr>
        <w:t>Art</w:t>
      </w:r>
      <w:r w:rsidR="7F5E0C7C" w:rsidRPr="00E75458">
        <w:rPr>
          <w:rFonts w:ascii="Georgia" w:hAnsi="Georgia"/>
          <w:sz w:val="24"/>
          <w:szCs w:val="24"/>
        </w:rPr>
        <w:t>s.</w:t>
      </w:r>
      <w:r w:rsidR="004055BF" w:rsidRPr="00E75458">
        <w:rPr>
          <w:rFonts w:ascii="Georgia" w:hAnsi="Georgia"/>
          <w:sz w:val="24"/>
          <w:szCs w:val="24"/>
        </w:rPr>
        <w:t xml:space="preserve"> 14, 36, 38, 107, 164 y 121, CGP</w:t>
      </w:r>
      <w:r w:rsidR="008F3C72" w:rsidRPr="00E75458">
        <w:rPr>
          <w:rFonts w:ascii="Georgia" w:hAnsi="Georgia"/>
          <w:sz w:val="24"/>
          <w:szCs w:val="24"/>
        </w:rPr>
        <w:t>]</w:t>
      </w:r>
      <w:r w:rsidR="004055BF" w:rsidRPr="00E75458">
        <w:rPr>
          <w:rFonts w:ascii="Georgia" w:hAnsi="Georgia"/>
          <w:sz w:val="24"/>
          <w:szCs w:val="24"/>
        </w:rPr>
        <w:t>. De tal suerte que la jurisprudencia y doctrina que estudiar</w:t>
      </w:r>
      <w:r w:rsidR="00A44746" w:rsidRPr="00E75458">
        <w:rPr>
          <w:rFonts w:ascii="Georgia" w:hAnsi="Georgia"/>
          <w:sz w:val="24"/>
          <w:szCs w:val="24"/>
        </w:rPr>
        <w:t xml:space="preserve">on </w:t>
      </w:r>
      <w:r w:rsidR="004055BF" w:rsidRPr="00E75458">
        <w:rPr>
          <w:rFonts w:ascii="Georgia" w:hAnsi="Georgia"/>
          <w:sz w:val="24"/>
          <w:szCs w:val="24"/>
        </w:rPr>
        <w:t>el tema con</w:t>
      </w:r>
      <w:r w:rsidR="00A44746" w:rsidRPr="00E75458">
        <w:rPr>
          <w:rFonts w:ascii="Georgia" w:hAnsi="Georgia"/>
          <w:sz w:val="24"/>
          <w:szCs w:val="24"/>
        </w:rPr>
        <w:t xml:space="preserve">forme </w:t>
      </w:r>
      <w:r w:rsidR="004055BF" w:rsidRPr="00E75458">
        <w:rPr>
          <w:rFonts w:ascii="Georgia" w:hAnsi="Georgia"/>
          <w:sz w:val="24"/>
          <w:szCs w:val="24"/>
        </w:rPr>
        <w:t>al CPC</w:t>
      </w:r>
      <w:r w:rsidR="004055BF" w:rsidRPr="00E75458">
        <w:rPr>
          <w:rFonts w:ascii="Georgia" w:hAnsi="Georgia" w:cs="Arial"/>
          <w:sz w:val="24"/>
          <w:szCs w:val="24"/>
        </w:rPr>
        <w:t>, en su mayoría</w:t>
      </w:r>
      <w:r w:rsidR="00A44746" w:rsidRPr="00E75458">
        <w:rPr>
          <w:rFonts w:ascii="Georgia" w:hAnsi="Georgia" w:cs="Arial"/>
          <w:sz w:val="24"/>
          <w:szCs w:val="24"/>
        </w:rPr>
        <w:t>, son aplicables al nuevo estatuto</w:t>
      </w:r>
      <w:r w:rsidR="004055BF" w:rsidRPr="00E75458">
        <w:rPr>
          <w:rFonts w:ascii="Georgia" w:hAnsi="Georgia" w:cs="Arial"/>
          <w:sz w:val="24"/>
          <w:szCs w:val="24"/>
        </w:rPr>
        <w:t>.</w:t>
      </w:r>
    </w:p>
    <w:p w14:paraId="55A88D23" w14:textId="77777777" w:rsidR="00CD1321" w:rsidRPr="00E75458" w:rsidRDefault="00CD1321" w:rsidP="00E75458">
      <w:pPr>
        <w:spacing w:line="276" w:lineRule="auto"/>
        <w:jc w:val="both"/>
        <w:rPr>
          <w:rFonts w:ascii="Georgia" w:hAnsi="Georgia" w:cs="Arial"/>
          <w:i/>
          <w:iCs/>
          <w:sz w:val="24"/>
          <w:szCs w:val="24"/>
        </w:rPr>
      </w:pPr>
    </w:p>
    <w:p w14:paraId="3BEF9984" w14:textId="77A6F0C5" w:rsidR="004055BF" w:rsidRPr="00E75458" w:rsidRDefault="004055BF" w:rsidP="00E75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bookmarkStart w:id="0" w:name="_Hlk119057242"/>
      <w:r w:rsidRPr="00E75458">
        <w:rPr>
          <w:rFonts w:ascii="Georgia" w:hAnsi="Georgia" w:cs="Arial"/>
          <w:sz w:val="24"/>
          <w:szCs w:val="24"/>
        </w:rPr>
        <w:lastRenderedPageBreak/>
        <w:t xml:space="preserve">El régimen de </w:t>
      </w:r>
      <w:r w:rsidR="00A44746" w:rsidRPr="00E75458">
        <w:rPr>
          <w:rFonts w:ascii="Georgia" w:hAnsi="Georgia" w:cs="Arial"/>
          <w:sz w:val="24"/>
          <w:szCs w:val="24"/>
        </w:rPr>
        <w:t>la nulidad</w:t>
      </w:r>
      <w:r w:rsidRPr="00E75458">
        <w:rPr>
          <w:rFonts w:ascii="Georgia" w:hAnsi="Georgia" w:cs="Arial"/>
          <w:sz w:val="24"/>
          <w:szCs w:val="24"/>
        </w:rPr>
        <w:t>, en ambos estatutos, está informado por la taxatividad o especificidad, consulta</w:t>
      </w:r>
      <w:r w:rsidR="00A44746" w:rsidRPr="00E75458">
        <w:rPr>
          <w:rFonts w:ascii="Georgia" w:hAnsi="Georgia" w:cs="Arial"/>
          <w:sz w:val="24"/>
          <w:szCs w:val="24"/>
        </w:rPr>
        <w:t xml:space="preserve">ble </w:t>
      </w:r>
      <w:r w:rsidRPr="00E75458">
        <w:rPr>
          <w:rFonts w:ascii="Georgia" w:hAnsi="Georgia" w:cs="Arial"/>
          <w:sz w:val="24"/>
          <w:szCs w:val="24"/>
        </w:rPr>
        <w:t>en la doctrina pacífica, de los profesores Canosa T.</w:t>
      </w:r>
      <w:r w:rsidRPr="00E75458">
        <w:rPr>
          <w:rStyle w:val="Refdenotaalpie"/>
          <w:rFonts w:ascii="Georgia" w:hAnsi="Georgia" w:cs="Arial"/>
          <w:sz w:val="24"/>
          <w:szCs w:val="24"/>
        </w:rPr>
        <w:footnoteReference w:id="2"/>
      </w:r>
      <w:r w:rsidRPr="00E75458">
        <w:rPr>
          <w:rFonts w:ascii="Georgia" w:hAnsi="Georgia" w:cs="Arial"/>
          <w:sz w:val="24"/>
          <w:szCs w:val="24"/>
        </w:rPr>
        <w:t>, López B.</w:t>
      </w:r>
      <w:r w:rsidRPr="00E75458">
        <w:rPr>
          <w:rStyle w:val="Refdenotaalpie"/>
          <w:rFonts w:ascii="Georgia" w:hAnsi="Georgia" w:cs="Arial"/>
          <w:sz w:val="24"/>
          <w:szCs w:val="24"/>
        </w:rPr>
        <w:footnoteReference w:id="3"/>
      </w:r>
      <w:r w:rsidRPr="00E75458">
        <w:rPr>
          <w:rFonts w:ascii="Georgia" w:hAnsi="Georgia" w:cs="Arial"/>
          <w:sz w:val="24"/>
          <w:szCs w:val="24"/>
        </w:rPr>
        <w:t>, Azula C.</w:t>
      </w:r>
      <w:r w:rsidRPr="00E75458">
        <w:rPr>
          <w:rStyle w:val="Refdenotaalpie"/>
          <w:rFonts w:ascii="Georgia" w:hAnsi="Georgia" w:cs="Arial"/>
          <w:sz w:val="24"/>
          <w:szCs w:val="24"/>
        </w:rPr>
        <w:footnoteReference w:id="4"/>
      </w:r>
      <w:r w:rsidRPr="00E75458">
        <w:rPr>
          <w:rFonts w:ascii="Georgia" w:hAnsi="Georgia" w:cs="Arial"/>
          <w:sz w:val="24"/>
          <w:szCs w:val="24"/>
        </w:rPr>
        <w:t xml:space="preserve"> y Rojas G.</w:t>
      </w:r>
      <w:r w:rsidR="6828F0E6" w:rsidRPr="00E75458">
        <w:rPr>
          <w:rFonts w:ascii="Georgia" w:hAnsi="Georgia" w:cs="Arial"/>
          <w:sz w:val="24"/>
          <w:szCs w:val="24"/>
        </w:rPr>
        <w:t xml:space="preserve"> (2020)</w:t>
      </w:r>
      <w:r w:rsidRPr="00E75458">
        <w:rPr>
          <w:rStyle w:val="Refdenotaalpie"/>
          <w:rFonts w:ascii="Georgia" w:hAnsi="Georgia" w:cs="Arial"/>
          <w:sz w:val="24"/>
          <w:szCs w:val="24"/>
        </w:rPr>
        <w:footnoteReference w:id="5"/>
      </w:r>
      <w:r w:rsidRPr="00E75458">
        <w:rPr>
          <w:rFonts w:ascii="Georgia" w:hAnsi="Georgia" w:cs="Arial"/>
          <w:sz w:val="24"/>
          <w:szCs w:val="24"/>
        </w:rPr>
        <w:t xml:space="preserve"> y Sanabria S</w:t>
      </w:r>
      <w:r w:rsidR="780F0CA5" w:rsidRPr="00E75458">
        <w:rPr>
          <w:rFonts w:ascii="Georgia" w:hAnsi="Georgia" w:cs="Arial"/>
          <w:sz w:val="24"/>
          <w:szCs w:val="24"/>
        </w:rPr>
        <w:t>.</w:t>
      </w:r>
      <w:r w:rsidR="63EE1C46" w:rsidRPr="00E75458">
        <w:rPr>
          <w:rFonts w:ascii="Georgia" w:hAnsi="Georgia" w:cs="Arial"/>
          <w:sz w:val="24"/>
          <w:szCs w:val="24"/>
        </w:rPr>
        <w:t xml:space="preserve"> (2021)</w:t>
      </w:r>
      <w:r w:rsidRPr="00E75458">
        <w:rPr>
          <w:rStyle w:val="Refdenotaalpie"/>
          <w:rFonts w:ascii="Georgia" w:hAnsi="Georgia"/>
          <w:sz w:val="24"/>
          <w:szCs w:val="24"/>
        </w:rPr>
        <w:footnoteReference w:id="6"/>
      </w:r>
      <w:r w:rsidRPr="00E75458">
        <w:rPr>
          <w:rFonts w:ascii="Georgia" w:hAnsi="Georgia" w:cs="Arial"/>
          <w:sz w:val="24"/>
          <w:szCs w:val="24"/>
        </w:rPr>
        <w:t xml:space="preserve">. </w:t>
      </w:r>
      <w:r w:rsidR="00A44746" w:rsidRPr="00E75458">
        <w:rPr>
          <w:rFonts w:ascii="Georgia" w:hAnsi="Georgia" w:cs="Arial"/>
          <w:sz w:val="24"/>
          <w:szCs w:val="24"/>
        </w:rPr>
        <w:t xml:space="preserve">También, por los </w:t>
      </w:r>
      <w:r w:rsidRPr="00E75458">
        <w:rPr>
          <w:rFonts w:ascii="Georgia" w:hAnsi="Georgia" w:cs="Arial"/>
          <w:sz w:val="24"/>
          <w:szCs w:val="24"/>
        </w:rPr>
        <w:t>principios de preclusión, protección, convalidación, trascendencia y legitimación para invocarla, así lo reconoce la CSJ</w:t>
      </w:r>
      <w:r w:rsidR="00D47C30" w:rsidRPr="00E75458">
        <w:rPr>
          <w:rFonts w:ascii="Georgia" w:hAnsi="Georgia" w:cs="Arial"/>
          <w:sz w:val="24"/>
          <w:szCs w:val="24"/>
        </w:rPr>
        <w:t xml:space="preserve"> (2022)</w:t>
      </w:r>
      <w:r w:rsidRPr="00E75458">
        <w:rPr>
          <w:rStyle w:val="Refdenotaalpie"/>
          <w:rFonts w:ascii="Georgia" w:hAnsi="Georgia"/>
          <w:sz w:val="24"/>
          <w:szCs w:val="24"/>
        </w:rPr>
        <w:footnoteReference w:id="7"/>
      </w:r>
      <w:r w:rsidRPr="00E75458">
        <w:rPr>
          <w:rFonts w:ascii="Georgia" w:hAnsi="Georgia" w:cs="Arial"/>
          <w:sz w:val="24"/>
          <w:szCs w:val="24"/>
        </w:rPr>
        <w:t>.</w:t>
      </w:r>
    </w:p>
    <w:bookmarkEnd w:id="0"/>
    <w:p w14:paraId="1513D971" w14:textId="77777777" w:rsidR="00FC7C36" w:rsidRPr="00E75458" w:rsidRDefault="00FC7C36" w:rsidP="00E754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p>
    <w:p w14:paraId="689274D2" w14:textId="642F049D" w:rsidR="004055BF" w:rsidRPr="00E75458" w:rsidRDefault="00C83353" w:rsidP="00E75458">
      <w:pPr>
        <w:spacing w:line="276" w:lineRule="auto"/>
        <w:jc w:val="both"/>
        <w:rPr>
          <w:rFonts w:ascii="Georgia" w:hAnsi="Georgia"/>
          <w:sz w:val="24"/>
          <w:szCs w:val="24"/>
          <w:lang w:val="es-CO" w:eastAsia="es-CO"/>
        </w:rPr>
      </w:pPr>
      <w:r w:rsidRPr="00E75458">
        <w:rPr>
          <w:rFonts w:ascii="Georgia" w:hAnsi="Georgia" w:cs="Arial"/>
          <w:sz w:val="24"/>
          <w:szCs w:val="24"/>
        </w:rPr>
        <w:t xml:space="preserve">En </w:t>
      </w:r>
      <w:r w:rsidR="004055BF" w:rsidRPr="00E75458">
        <w:rPr>
          <w:rFonts w:ascii="Georgia" w:hAnsi="Georgia" w:cs="Arial"/>
          <w:sz w:val="24"/>
          <w:szCs w:val="24"/>
        </w:rPr>
        <w:t>sentencias C-491 de 1995 y C-217 de 1996 la Corte Constitucional, agreg</w:t>
      </w:r>
      <w:r w:rsidRPr="00E75458">
        <w:rPr>
          <w:rFonts w:ascii="Georgia" w:hAnsi="Georgia" w:cs="Arial"/>
          <w:sz w:val="24"/>
          <w:szCs w:val="24"/>
        </w:rPr>
        <w:t>ó</w:t>
      </w:r>
      <w:r w:rsidR="00A44746" w:rsidRPr="00E75458">
        <w:rPr>
          <w:rFonts w:ascii="Georgia" w:hAnsi="Georgia" w:cs="Arial"/>
          <w:sz w:val="24"/>
          <w:szCs w:val="24"/>
        </w:rPr>
        <w:t xml:space="preserve"> </w:t>
      </w:r>
      <w:r w:rsidR="004055BF" w:rsidRPr="00E75458">
        <w:rPr>
          <w:rFonts w:ascii="Georgia" w:hAnsi="Georgia" w:cs="Arial"/>
          <w:sz w:val="24"/>
          <w:szCs w:val="24"/>
        </w:rPr>
        <w:t xml:space="preserve">otra causal, en los siguientes términos: </w:t>
      </w:r>
      <w:r w:rsidR="004055BF" w:rsidRPr="00E75458">
        <w:rPr>
          <w:rFonts w:ascii="Georgia" w:hAnsi="Georgia" w:cs="Arial"/>
          <w:i/>
          <w:sz w:val="24"/>
          <w:szCs w:val="24"/>
        </w:rPr>
        <w:t>“</w:t>
      </w:r>
      <w:r w:rsidR="004055BF" w:rsidRPr="006E3061">
        <w:rPr>
          <w:rFonts w:ascii="Georgia" w:hAnsi="Georgia" w:cs="Arial"/>
          <w:i/>
          <w:sz w:val="22"/>
          <w:szCs w:val="24"/>
        </w:rPr>
        <w:t>Además de dichas causales legales de nulidad es viable y puede ser invocada la consagrada en el artículo 29 de la Constitución, según el cual es nula, de pleno derecho, la prueba obtenida con violación del debido proceso, (...)</w:t>
      </w:r>
      <w:r w:rsidR="004055BF" w:rsidRPr="00E75458">
        <w:rPr>
          <w:rFonts w:ascii="Georgia" w:hAnsi="Georgia" w:cs="Arial"/>
          <w:i/>
          <w:sz w:val="24"/>
          <w:szCs w:val="24"/>
        </w:rPr>
        <w:t>”.</w:t>
      </w:r>
      <w:r w:rsidR="004055BF" w:rsidRPr="00E75458">
        <w:rPr>
          <w:rFonts w:ascii="Georgia" w:hAnsi="Georgia" w:cs="Arial"/>
          <w:sz w:val="24"/>
          <w:szCs w:val="24"/>
        </w:rPr>
        <w:t xml:space="preserve"> Hoy reconocida en el CGP </w:t>
      </w:r>
      <w:r w:rsidR="00D86E28" w:rsidRPr="00E75458">
        <w:rPr>
          <w:rFonts w:ascii="Georgia" w:hAnsi="Georgia" w:cs="Arial"/>
          <w:sz w:val="24"/>
          <w:szCs w:val="24"/>
        </w:rPr>
        <w:t>[</w:t>
      </w:r>
      <w:r w:rsidR="004055BF" w:rsidRPr="00E75458">
        <w:rPr>
          <w:rFonts w:ascii="Georgia" w:hAnsi="Georgia" w:cs="Arial"/>
          <w:sz w:val="24"/>
          <w:szCs w:val="24"/>
        </w:rPr>
        <w:t>Art</w:t>
      </w:r>
      <w:r w:rsidR="007A6A93" w:rsidRPr="00E75458">
        <w:rPr>
          <w:rFonts w:ascii="Georgia" w:hAnsi="Georgia" w:cs="Arial"/>
          <w:sz w:val="24"/>
          <w:szCs w:val="24"/>
        </w:rPr>
        <w:t>s.</w:t>
      </w:r>
      <w:r w:rsidR="004055BF" w:rsidRPr="00E75458">
        <w:rPr>
          <w:rFonts w:ascii="Georgia" w:hAnsi="Georgia" w:cs="Arial"/>
          <w:sz w:val="24"/>
          <w:szCs w:val="24"/>
        </w:rPr>
        <w:t>14, 164 y 168</w:t>
      </w:r>
      <w:r w:rsidR="00D86E28" w:rsidRPr="00E75458">
        <w:rPr>
          <w:rFonts w:ascii="Georgia" w:hAnsi="Georgia" w:cs="Arial"/>
          <w:sz w:val="24"/>
          <w:szCs w:val="24"/>
        </w:rPr>
        <w:t>]</w:t>
      </w:r>
      <w:r w:rsidR="004055BF" w:rsidRPr="00E75458">
        <w:rPr>
          <w:rFonts w:ascii="Georgia" w:hAnsi="Georgia" w:cs="Arial"/>
          <w:sz w:val="24"/>
          <w:szCs w:val="24"/>
        </w:rPr>
        <w:t xml:space="preserve"> y, </w:t>
      </w:r>
      <w:r w:rsidR="00167F76" w:rsidRPr="00E75458">
        <w:rPr>
          <w:rFonts w:ascii="Georgia" w:hAnsi="Georgia" w:cs="Arial"/>
          <w:sz w:val="24"/>
          <w:szCs w:val="24"/>
        </w:rPr>
        <w:t xml:space="preserve">en criterios </w:t>
      </w:r>
      <w:r w:rsidR="004055BF" w:rsidRPr="00E75458">
        <w:rPr>
          <w:rFonts w:ascii="Georgia" w:hAnsi="Georgia" w:cs="Arial"/>
          <w:sz w:val="24"/>
          <w:szCs w:val="24"/>
        </w:rPr>
        <w:t>revalidad</w:t>
      </w:r>
      <w:r w:rsidR="00167F76" w:rsidRPr="00E75458">
        <w:rPr>
          <w:rFonts w:ascii="Georgia" w:hAnsi="Georgia" w:cs="Arial"/>
          <w:sz w:val="24"/>
          <w:szCs w:val="24"/>
        </w:rPr>
        <w:t>os en l</w:t>
      </w:r>
      <w:r w:rsidR="004055BF" w:rsidRPr="00E75458">
        <w:rPr>
          <w:rFonts w:ascii="Georgia" w:hAnsi="Georgia" w:cs="Arial"/>
          <w:sz w:val="24"/>
          <w:szCs w:val="24"/>
        </w:rPr>
        <w:t>a C-537 de 2016, que declaró exequible, entre otros, al mentado artículo 133, y que es distinta de la prevista en su numeral 5º.</w:t>
      </w:r>
      <w:r w:rsidR="004055BF" w:rsidRPr="00E75458">
        <w:rPr>
          <w:rFonts w:ascii="Georgia" w:hAnsi="Georgia"/>
          <w:sz w:val="24"/>
          <w:szCs w:val="24"/>
          <w:lang w:val="es-CO" w:eastAsia="es-CO"/>
        </w:rPr>
        <w:t xml:space="preserve"> </w:t>
      </w:r>
    </w:p>
    <w:p w14:paraId="040FE2CF" w14:textId="34123A4B" w:rsidR="4C620428" w:rsidRPr="00E75458" w:rsidRDefault="4C620428" w:rsidP="00E75458">
      <w:pPr>
        <w:spacing w:line="276" w:lineRule="auto"/>
        <w:jc w:val="both"/>
        <w:rPr>
          <w:rFonts w:ascii="Georgia" w:hAnsi="Georgia" w:cs="Arial"/>
          <w:sz w:val="24"/>
          <w:szCs w:val="24"/>
        </w:rPr>
      </w:pPr>
    </w:p>
    <w:p w14:paraId="30247622" w14:textId="6C821683" w:rsidR="008247CC" w:rsidRPr="00E75458" w:rsidRDefault="008247CC" w:rsidP="00E75458">
      <w:pPr>
        <w:pStyle w:val="Sinespaciado"/>
        <w:widowControl/>
        <w:numPr>
          <w:ilvl w:val="1"/>
          <w:numId w:val="1"/>
        </w:numPr>
        <w:autoSpaceDE/>
        <w:autoSpaceDN/>
        <w:adjustRightInd/>
        <w:spacing w:line="276" w:lineRule="auto"/>
        <w:jc w:val="both"/>
        <w:rPr>
          <w:rFonts w:ascii="Georgia" w:hAnsi="Georgia" w:cs="Arial"/>
          <w:smallCaps/>
        </w:rPr>
      </w:pPr>
      <w:r w:rsidRPr="00E75458">
        <w:rPr>
          <w:rFonts w:ascii="Georgia" w:hAnsi="Georgia" w:cs="Arial"/>
          <w:smallCaps/>
        </w:rPr>
        <w:t>Los presupuestos de las nulidades</w:t>
      </w:r>
    </w:p>
    <w:p w14:paraId="30247623" w14:textId="77777777" w:rsidR="00877480" w:rsidRPr="00E75458" w:rsidRDefault="00877480" w:rsidP="00E75458">
      <w:pPr>
        <w:tabs>
          <w:tab w:val="left" w:pos="-720"/>
        </w:tabs>
        <w:suppressAutoHyphens/>
        <w:spacing w:line="276" w:lineRule="auto"/>
        <w:jc w:val="both"/>
        <w:rPr>
          <w:rFonts w:ascii="Georgia" w:hAnsi="Georgia" w:cs="Arial"/>
          <w:sz w:val="24"/>
          <w:szCs w:val="24"/>
        </w:rPr>
      </w:pPr>
    </w:p>
    <w:p w14:paraId="5DD9BF27" w14:textId="2EB313C3" w:rsidR="001C623C" w:rsidRPr="00E75458" w:rsidRDefault="00526C51" w:rsidP="00E75458">
      <w:pPr>
        <w:suppressAutoHyphens/>
        <w:spacing w:line="276" w:lineRule="auto"/>
        <w:jc w:val="both"/>
        <w:rPr>
          <w:rFonts w:ascii="Georgia" w:hAnsi="Georgia" w:cs="Arial"/>
          <w:sz w:val="24"/>
          <w:szCs w:val="24"/>
        </w:rPr>
      </w:pPr>
      <w:r w:rsidRPr="00E75458">
        <w:rPr>
          <w:rFonts w:ascii="Georgia" w:hAnsi="Georgia" w:cs="Arial"/>
          <w:sz w:val="24"/>
          <w:szCs w:val="24"/>
        </w:rPr>
        <w:t xml:space="preserve">Consisten en la concurrencia de </w:t>
      </w:r>
      <w:r w:rsidR="1B65CD1C" w:rsidRPr="00E75458">
        <w:rPr>
          <w:rFonts w:ascii="Georgia" w:hAnsi="Georgia" w:cs="Arial"/>
          <w:b/>
          <w:bCs/>
          <w:sz w:val="24"/>
          <w:szCs w:val="24"/>
        </w:rPr>
        <w:t>(i)</w:t>
      </w:r>
      <w:r w:rsidR="1B65CD1C" w:rsidRPr="00E75458">
        <w:rPr>
          <w:rFonts w:ascii="Georgia" w:hAnsi="Georgia" w:cs="Arial"/>
          <w:sz w:val="24"/>
          <w:szCs w:val="24"/>
        </w:rPr>
        <w:t xml:space="preserve"> </w:t>
      </w:r>
      <w:r w:rsidRPr="00E75458">
        <w:rPr>
          <w:rFonts w:ascii="Georgia" w:hAnsi="Georgia" w:cs="Arial"/>
          <w:sz w:val="24"/>
          <w:szCs w:val="24"/>
        </w:rPr>
        <w:t xml:space="preserve">legitimación, </w:t>
      </w:r>
      <w:r w:rsidR="75358797" w:rsidRPr="00E75458">
        <w:rPr>
          <w:rFonts w:ascii="Georgia" w:hAnsi="Georgia" w:cs="Arial"/>
          <w:b/>
          <w:bCs/>
          <w:sz w:val="24"/>
          <w:szCs w:val="24"/>
        </w:rPr>
        <w:t>(ii)</w:t>
      </w:r>
      <w:r w:rsidR="75358797" w:rsidRPr="00E75458">
        <w:rPr>
          <w:rFonts w:ascii="Georgia" w:hAnsi="Georgia" w:cs="Arial"/>
          <w:sz w:val="24"/>
          <w:szCs w:val="24"/>
        </w:rPr>
        <w:t xml:space="preserve"> </w:t>
      </w:r>
      <w:r w:rsidRPr="00E75458">
        <w:rPr>
          <w:rFonts w:ascii="Georgia" w:hAnsi="Georgia" w:cs="Arial"/>
          <w:sz w:val="24"/>
          <w:szCs w:val="24"/>
        </w:rPr>
        <w:t xml:space="preserve">falta de saneamiento y </w:t>
      </w:r>
      <w:r w:rsidR="5F68E46D" w:rsidRPr="00E75458">
        <w:rPr>
          <w:rFonts w:ascii="Georgia" w:hAnsi="Georgia" w:cs="Arial"/>
          <w:b/>
          <w:bCs/>
          <w:sz w:val="24"/>
          <w:szCs w:val="24"/>
        </w:rPr>
        <w:t>(iii)</w:t>
      </w:r>
      <w:r w:rsidR="5F68E46D" w:rsidRPr="00E75458">
        <w:rPr>
          <w:rFonts w:ascii="Georgia" w:hAnsi="Georgia" w:cs="Arial"/>
          <w:sz w:val="24"/>
          <w:szCs w:val="24"/>
        </w:rPr>
        <w:t xml:space="preserve"> </w:t>
      </w:r>
      <w:r w:rsidRPr="00E75458">
        <w:rPr>
          <w:rFonts w:ascii="Georgia" w:hAnsi="Georgia" w:cs="Arial"/>
          <w:sz w:val="24"/>
          <w:szCs w:val="24"/>
        </w:rPr>
        <w:t xml:space="preserve">oportunidad para proponerlas </w:t>
      </w:r>
      <w:r w:rsidR="00D86E28" w:rsidRPr="00E75458">
        <w:rPr>
          <w:rFonts w:ascii="Georgia" w:hAnsi="Georgia" w:cs="Arial"/>
          <w:sz w:val="24"/>
          <w:szCs w:val="24"/>
        </w:rPr>
        <w:t>[</w:t>
      </w:r>
      <w:r w:rsidRPr="00E75458">
        <w:rPr>
          <w:rFonts w:ascii="Georgia" w:hAnsi="Georgia" w:cs="Arial"/>
          <w:sz w:val="24"/>
          <w:szCs w:val="24"/>
        </w:rPr>
        <w:t>Art</w:t>
      </w:r>
      <w:r w:rsidR="44606771" w:rsidRPr="00E75458">
        <w:rPr>
          <w:rFonts w:ascii="Georgia" w:hAnsi="Georgia" w:cs="Arial"/>
          <w:sz w:val="24"/>
          <w:szCs w:val="24"/>
        </w:rPr>
        <w:t>s</w:t>
      </w:r>
      <w:r w:rsidR="00123BA8" w:rsidRPr="00E75458">
        <w:rPr>
          <w:rFonts w:ascii="Georgia" w:hAnsi="Georgia" w:cs="Arial"/>
          <w:sz w:val="24"/>
          <w:szCs w:val="24"/>
        </w:rPr>
        <w:t>.</w:t>
      </w:r>
      <w:r w:rsidRPr="00E75458">
        <w:rPr>
          <w:rFonts w:ascii="Georgia" w:hAnsi="Georgia" w:cs="Arial"/>
          <w:sz w:val="24"/>
          <w:szCs w:val="24"/>
        </w:rPr>
        <w:t xml:space="preserve"> 134, 135 y 136</w:t>
      </w:r>
      <w:r w:rsidR="007A6A93" w:rsidRPr="00E75458">
        <w:rPr>
          <w:rFonts w:ascii="Georgia" w:hAnsi="Georgia" w:cs="Arial"/>
          <w:sz w:val="24"/>
          <w:szCs w:val="24"/>
        </w:rPr>
        <w:t>, ibidem</w:t>
      </w:r>
      <w:r w:rsidR="00D86E28" w:rsidRPr="00E75458">
        <w:rPr>
          <w:rFonts w:ascii="Georgia" w:hAnsi="Georgia" w:cs="Arial"/>
          <w:sz w:val="24"/>
          <w:szCs w:val="24"/>
        </w:rPr>
        <w:t>]</w:t>
      </w:r>
      <w:r w:rsidRPr="00E75458">
        <w:rPr>
          <w:rFonts w:ascii="Georgia" w:hAnsi="Georgia" w:cs="Arial"/>
          <w:sz w:val="24"/>
          <w:szCs w:val="24"/>
        </w:rPr>
        <w:t xml:space="preserve">; verificado </w:t>
      </w:r>
      <w:r w:rsidR="2472E205" w:rsidRPr="00E75458">
        <w:rPr>
          <w:rFonts w:ascii="Georgia" w:hAnsi="Georgia" w:cs="Arial"/>
          <w:sz w:val="24"/>
          <w:szCs w:val="24"/>
        </w:rPr>
        <w:t xml:space="preserve">su </w:t>
      </w:r>
      <w:r w:rsidRPr="00E75458">
        <w:rPr>
          <w:rFonts w:ascii="Georgia" w:hAnsi="Georgia" w:cs="Arial"/>
          <w:sz w:val="24"/>
          <w:szCs w:val="24"/>
        </w:rPr>
        <w:t>cumplimiento</w:t>
      </w:r>
      <w:r w:rsidR="565A4E14" w:rsidRPr="00E75458">
        <w:rPr>
          <w:rFonts w:ascii="Georgia" w:hAnsi="Georgia" w:cs="Arial"/>
          <w:sz w:val="24"/>
          <w:szCs w:val="24"/>
        </w:rPr>
        <w:t>,</w:t>
      </w:r>
      <w:r w:rsidRPr="00E75458">
        <w:rPr>
          <w:rFonts w:ascii="Georgia" w:hAnsi="Georgia" w:cs="Arial"/>
          <w:sz w:val="24"/>
          <w:szCs w:val="24"/>
        </w:rPr>
        <w:t xml:space="preserve"> se abre paso el análisis de la causal</w:t>
      </w:r>
      <w:r w:rsidR="52548CC1" w:rsidRPr="00E75458">
        <w:rPr>
          <w:rFonts w:ascii="Georgia" w:hAnsi="Georgia" w:cs="Arial"/>
          <w:sz w:val="24"/>
          <w:szCs w:val="24"/>
        </w:rPr>
        <w:t xml:space="preserve"> específica</w:t>
      </w:r>
      <w:r w:rsidRPr="00E75458">
        <w:rPr>
          <w:rFonts w:ascii="Georgia" w:hAnsi="Georgia" w:cs="Arial"/>
          <w:sz w:val="24"/>
          <w:szCs w:val="24"/>
        </w:rPr>
        <w:t xml:space="preserve">.  </w:t>
      </w:r>
      <w:r w:rsidR="001C623C" w:rsidRPr="00E75458">
        <w:rPr>
          <w:rFonts w:ascii="Georgia" w:hAnsi="Georgia" w:cs="Arial"/>
          <w:sz w:val="24"/>
          <w:szCs w:val="24"/>
        </w:rPr>
        <w:t xml:space="preserve">En este caso, se hace el pronunciamiento de oficio, conforme autoriza el artículo 137 </w:t>
      </w:r>
      <w:r w:rsidR="001C623C" w:rsidRPr="00E75458">
        <w:rPr>
          <w:rFonts w:ascii="Georgia" w:hAnsi="Georgia" w:cs="Arial"/>
          <w:i/>
          <w:iCs/>
          <w:sz w:val="24"/>
          <w:szCs w:val="24"/>
        </w:rPr>
        <w:t>ibidem</w:t>
      </w:r>
      <w:r w:rsidR="001C623C" w:rsidRPr="00E75458">
        <w:rPr>
          <w:rFonts w:ascii="Georgia" w:hAnsi="Georgia" w:cs="Arial"/>
          <w:sz w:val="24"/>
          <w:szCs w:val="24"/>
        </w:rPr>
        <w:t xml:space="preserve">, </w:t>
      </w:r>
      <w:r w:rsidR="54AB8556" w:rsidRPr="00E75458">
        <w:rPr>
          <w:rFonts w:ascii="Georgia" w:hAnsi="Georgia" w:cs="Arial"/>
          <w:sz w:val="24"/>
          <w:szCs w:val="24"/>
        </w:rPr>
        <w:t xml:space="preserve">no se ha saneado, </w:t>
      </w:r>
      <w:r w:rsidR="001C623C" w:rsidRPr="00E75458">
        <w:rPr>
          <w:rFonts w:ascii="Georgia" w:hAnsi="Georgia" w:cs="Arial"/>
          <w:sz w:val="24"/>
          <w:szCs w:val="24"/>
        </w:rPr>
        <w:t xml:space="preserve">amén de que es tempestivo hacerlo. </w:t>
      </w:r>
      <w:r w:rsidR="001365F0" w:rsidRPr="00E75458">
        <w:rPr>
          <w:rFonts w:ascii="Georgia" w:hAnsi="Georgia" w:cs="Arial"/>
          <w:sz w:val="24"/>
          <w:szCs w:val="24"/>
        </w:rPr>
        <w:t xml:space="preserve">Es </w:t>
      </w:r>
      <w:r w:rsidR="001C623C" w:rsidRPr="00E75458">
        <w:rPr>
          <w:rFonts w:ascii="Georgia" w:hAnsi="Georgia" w:cs="Arial"/>
          <w:sz w:val="24"/>
          <w:szCs w:val="24"/>
        </w:rPr>
        <w:t xml:space="preserve">causal restringida a la parte y saneable </w:t>
      </w:r>
      <w:r w:rsidR="00C009BC" w:rsidRPr="00E75458">
        <w:rPr>
          <w:rFonts w:ascii="Georgia" w:hAnsi="Georgia" w:cs="Arial"/>
          <w:sz w:val="24"/>
          <w:szCs w:val="24"/>
          <w:lang w:val="es-CO"/>
        </w:rPr>
        <w:t>[</w:t>
      </w:r>
      <w:r w:rsidR="001C623C" w:rsidRPr="00E75458">
        <w:rPr>
          <w:rFonts w:ascii="Georgia" w:hAnsi="Georgia" w:cs="Arial"/>
          <w:sz w:val="24"/>
          <w:szCs w:val="24"/>
        </w:rPr>
        <w:t xml:space="preserve">Artículo 135-3, </w:t>
      </w:r>
      <w:r w:rsidR="125D6FBC" w:rsidRPr="00E75458">
        <w:rPr>
          <w:rFonts w:ascii="Georgia" w:hAnsi="Georgia" w:cs="Arial"/>
          <w:sz w:val="24"/>
          <w:szCs w:val="24"/>
        </w:rPr>
        <w:t>ib.</w:t>
      </w:r>
      <w:r w:rsidR="00C009BC" w:rsidRPr="00E75458">
        <w:rPr>
          <w:rFonts w:ascii="Georgia" w:hAnsi="Georgia" w:cs="Arial"/>
          <w:sz w:val="24"/>
          <w:szCs w:val="24"/>
        </w:rPr>
        <w:t>]</w:t>
      </w:r>
      <w:r w:rsidR="001C623C" w:rsidRPr="00E75458">
        <w:rPr>
          <w:rFonts w:ascii="Georgia" w:hAnsi="Georgia" w:cs="Arial"/>
          <w:sz w:val="24"/>
          <w:szCs w:val="24"/>
        </w:rPr>
        <w:t xml:space="preserve">, </w:t>
      </w:r>
      <w:r w:rsidR="001365F0" w:rsidRPr="00E75458">
        <w:rPr>
          <w:rFonts w:ascii="Georgia" w:hAnsi="Georgia" w:cs="Arial"/>
          <w:sz w:val="24"/>
          <w:szCs w:val="24"/>
        </w:rPr>
        <w:t xml:space="preserve">pero </w:t>
      </w:r>
      <w:r w:rsidR="001C623C" w:rsidRPr="00E75458">
        <w:rPr>
          <w:rFonts w:ascii="Georgia" w:hAnsi="Georgia" w:cs="Arial"/>
          <w:sz w:val="24"/>
          <w:szCs w:val="24"/>
        </w:rPr>
        <w:t xml:space="preserve">ante su ausencia, debe remediarse bajo la declaración de nulidad. </w:t>
      </w:r>
    </w:p>
    <w:p w14:paraId="6C87C553" w14:textId="0D4650E3" w:rsidR="4C620428" w:rsidRPr="00E75458" w:rsidRDefault="4C620428" w:rsidP="00E75458">
      <w:pPr>
        <w:suppressAutoHyphens/>
        <w:spacing w:line="276" w:lineRule="auto"/>
        <w:jc w:val="both"/>
        <w:rPr>
          <w:rFonts w:ascii="Georgia" w:hAnsi="Georgia" w:cs="Arial"/>
          <w:sz w:val="24"/>
          <w:szCs w:val="24"/>
        </w:rPr>
      </w:pPr>
    </w:p>
    <w:p w14:paraId="6EA3E536" w14:textId="0566CB15" w:rsidR="00390E1A" w:rsidRPr="00E75458" w:rsidRDefault="00390E1A" w:rsidP="00E75458">
      <w:pPr>
        <w:pStyle w:val="Sinespaciado"/>
        <w:widowControl/>
        <w:numPr>
          <w:ilvl w:val="1"/>
          <w:numId w:val="1"/>
        </w:numPr>
        <w:autoSpaceDE/>
        <w:autoSpaceDN/>
        <w:adjustRightInd/>
        <w:spacing w:line="276" w:lineRule="auto"/>
        <w:jc w:val="both"/>
        <w:rPr>
          <w:rFonts w:ascii="Georgia" w:hAnsi="Georgia" w:cs="Arial"/>
          <w:smallCaps/>
        </w:rPr>
      </w:pPr>
      <w:r w:rsidRPr="00E75458">
        <w:rPr>
          <w:rFonts w:ascii="Georgia" w:hAnsi="Georgia" w:cs="Arial"/>
          <w:smallCaps/>
        </w:rPr>
        <w:t xml:space="preserve">La indebida notificación </w:t>
      </w:r>
      <w:r w:rsidR="00795AE1" w:rsidRPr="00E75458">
        <w:rPr>
          <w:rFonts w:ascii="Georgia" w:hAnsi="Georgia" w:cs="Arial"/>
          <w:smallCaps/>
        </w:rPr>
        <w:t>de</w:t>
      </w:r>
      <w:r w:rsidR="00F72315" w:rsidRPr="00E75458">
        <w:rPr>
          <w:rFonts w:ascii="Georgia" w:hAnsi="Georgia" w:cs="Arial"/>
          <w:smallCaps/>
        </w:rPr>
        <w:t>l</w:t>
      </w:r>
      <w:r w:rsidR="00795AE1" w:rsidRPr="00E75458">
        <w:rPr>
          <w:rFonts w:ascii="Georgia" w:hAnsi="Georgia" w:cs="Arial"/>
          <w:smallCaps/>
        </w:rPr>
        <w:t xml:space="preserve"> heredero</w:t>
      </w:r>
    </w:p>
    <w:p w14:paraId="209D4D64" w14:textId="77777777" w:rsidR="00390E1A" w:rsidRPr="00E75458" w:rsidRDefault="00390E1A" w:rsidP="00E75458">
      <w:pPr>
        <w:tabs>
          <w:tab w:val="left" w:pos="-720"/>
        </w:tabs>
        <w:suppressAutoHyphens/>
        <w:spacing w:line="276" w:lineRule="auto"/>
        <w:jc w:val="both"/>
        <w:rPr>
          <w:rFonts w:ascii="Georgia" w:hAnsi="Georgia" w:cs="Arial"/>
          <w:sz w:val="24"/>
          <w:szCs w:val="24"/>
        </w:rPr>
      </w:pPr>
    </w:p>
    <w:p w14:paraId="3BEAA1EF" w14:textId="1FD223F6" w:rsidR="007A1DDF" w:rsidRPr="00E75458" w:rsidRDefault="00263BD0" w:rsidP="00E75458">
      <w:pPr>
        <w:tabs>
          <w:tab w:val="left" w:pos="-720"/>
        </w:tabs>
        <w:suppressAutoHyphens/>
        <w:spacing w:line="276" w:lineRule="auto"/>
        <w:jc w:val="both"/>
        <w:rPr>
          <w:rFonts w:ascii="Georgia" w:hAnsi="Georgia" w:cs="Arial"/>
          <w:spacing w:val="-3"/>
          <w:sz w:val="24"/>
          <w:szCs w:val="24"/>
          <w:lang w:val="es-CO"/>
        </w:rPr>
      </w:pPr>
      <w:r w:rsidRPr="00E75458">
        <w:rPr>
          <w:rFonts w:ascii="Georgia" w:hAnsi="Georgia" w:cs="Arial"/>
          <w:spacing w:val="-3"/>
          <w:sz w:val="24"/>
          <w:szCs w:val="24"/>
        </w:rPr>
        <w:t xml:space="preserve">Establece el artículo </w:t>
      </w:r>
      <w:r w:rsidR="008740A6" w:rsidRPr="00E75458">
        <w:rPr>
          <w:rFonts w:ascii="Georgia" w:hAnsi="Georgia" w:cs="Arial"/>
          <w:spacing w:val="-3"/>
          <w:sz w:val="24"/>
          <w:szCs w:val="24"/>
        </w:rPr>
        <w:t xml:space="preserve">492, CGP </w:t>
      </w:r>
      <w:r w:rsidR="0079143A" w:rsidRPr="00E75458">
        <w:rPr>
          <w:rFonts w:ascii="Georgia" w:hAnsi="Georgia" w:cs="Arial"/>
          <w:spacing w:val="-3"/>
          <w:sz w:val="24"/>
          <w:szCs w:val="24"/>
          <w:lang w:val="es-CO"/>
        </w:rPr>
        <w:t>que</w:t>
      </w:r>
      <w:r w:rsidR="008024B5" w:rsidRPr="00E75458">
        <w:rPr>
          <w:rFonts w:ascii="Georgia" w:hAnsi="Georgia" w:cs="Arial"/>
          <w:spacing w:val="-3"/>
          <w:sz w:val="24"/>
          <w:szCs w:val="24"/>
          <w:lang w:val="es-CO"/>
        </w:rPr>
        <w:t>,</w:t>
      </w:r>
      <w:r w:rsidR="0079143A" w:rsidRPr="00E75458">
        <w:rPr>
          <w:rFonts w:ascii="Georgia" w:hAnsi="Georgia" w:cs="Arial"/>
          <w:spacing w:val="-3"/>
          <w:sz w:val="24"/>
          <w:szCs w:val="24"/>
          <w:lang w:val="es-CO"/>
        </w:rPr>
        <w:t xml:space="preserve"> en este tipo de asunto, debe requerirse </w:t>
      </w:r>
      <w:r w:rsidR="008024B5" w:rsidRPr="00E75458">
        <w:rPr>
          <w:rFonts w:ascii="Georgia" w:hAnsi="Georgia" w:cs="Arial"/>
          <w:spacing w:val="-3"/>
          <w:sz w:val="24"/>
          <w:szCs w:val="24"/>
          <w:lang w:val="es-CO"/>
        </w:rPr>
        <w:t>a cualquier asignatario</w:t>
      </w:r>
      <w:r w:rsidR="00CB3A73" w:rsidRPr="00E75458">
        <w:rPr>
          <w:rFonts w:ascii="Georgia" w:hAnsi="Georgia" w:cs="Arial"/>
          <w:spacing w:val="-3"/>
          <w:sz w:val="24"/>
          <w:szCs w:val="24"/>
          <w:lang w:val="es-CO"/>
        </w:rPr>
        <w:t xml:space="preserve">, cuya calidad </w:t>
      </w:r>
      <w:r w:rsidR="00CB436D" w:rsidRPr="00E75458">
        <w:rPr>
          <w:rFonts w:ascii="Georgia" w:hAnsi="Georgia" w:cs="Arial"/>
          <w:spacing w:val="-3"/>
          <w:sz w:val="24"/>
          <w:szCs w:val="24"/>
          <w:lang w:val="es-CO"/>
        </w:rPr>
        <w:t>aparezca acreditada,</w:t>
      </w:r>
      <w:r w:rsidR="007F76FB" w:rsidRPr="00E75458">
        <w:rPr>
          <w:rFonts w:ascii="Georgia" w:hAnsi="Georgia" w:cs="Arial"/>
          <w:spacing w:val="-3"/>
          <w:sz w:val="24"/>
          <w:szCs w:val="24"/>
          <w:lang w:val="es-CO"/>
        </w:rPr>
        <w:t xml:space="preserve"> para que en </w:t>
      </w:r>
      <w:r w:rsidR="0036636B" w:rsidRPr="00E75458">
        <w:rPr>
          <w:rFonts w:ascii="Georgia" w:hAnsi="Georgia" w:cs="Arial"/>
          <w:spacing w:val="-3"/>
          <w:sz w:val="24"/>
          <w:szCs w:val="24"/>
          <w:lang w:val="es-CO"/>
        </w:rPr>
        <w:t xml:space="preserve">el </w:t>
      </w:r>
      <w:r w:rsidR="007F76FB" w:rsidRPr="00E75458">
        <w:rPr>
          <w:rFonts w:ascii="Georgia" w:hAnsi="Georgia" w:cs="Arial"/>
          <w:spacing w:val="-3"/>
          <w:sz w:val="24"/>
          <w:szCs w:val="24"/>
          <w:lang w:val="es-CO"/>
        </w:rPr>
        <w:t>término de veinte (20) días</w:t>
      </w:r>
      <w:r w:rsidR="008740A6" w:rsidRPr="00E75458">
        <w:rPr>
          <w:rFonts w:ascii="Georgia" w:hAnsi="Georgia" w:cs="Arial"/>
          <w:spacing w:val="-3"/>
          <w:sz w:val="24"/>
          <w:szCs w:val="24"/>
          <w:lang w:val="es-CO"/>
        </w:rPr>
        <w:t xml:space="preserve"> (Prorrogable por otro igual)</w:t>
      </w:r>
      <w:r w:rsidR="0036636B" w:rsidRPr="00E75458">
        <w:rPr>
          <w:rFonts w:ascii="Georgia" w:hAnsi="Georgia" w:cs="Arial"/>
          <w:spacing w:val="-3"/>
          <w:sz w:val="24"/>
          <w:szCs w:val="24"/>
          <w:lang w:val="es-CO"/>
        </w:rPr>
        <w:t>,</w:t>
      </w:r>
      <w:r w:rsidR="00486C81" w:rsidRPr="00E75458">
        <w:rPr>
          <w:rFonts w:ascii="Georgia" w:hAnsi="Georgia" w:cs="Arial"/>
          <w:spacing w:val="-3"/>
          <w:sz w:val="24"/>
          <w:szCs w:val="24"/>
          <w:lang w:val="es-CO"/>
        </w:rPr>
        <w:t xml:space="preserve"> declare si acepta o repudia la asi</w:t>
      </w:r>
      <w:r w:rsidR="00BB240F" w:rsidRPr="00E75458">
        <w:rPr>
          <w:rFonts w:ascii="Georgia" w:hAnsi="Georgia" w:cs="Arial"/>
          <w:spacing w:val="-3"/>
          <w:sz w:val="24"/>
          <w:szCs w:val="24"/>
          <w:lang w:val="es-CO"/>
        </w:rPr>
        <w:t>gnación</w:t>
      </w:r>
      <w:r w:rsidR="00CB436D" w:rsidRPr="00E75458">
        <w:rPr>
          <w:rFonts w:ascii="Georgia" w:hAnsi="Georgia" w:cs="Arial"/>
          <w:spacing w:val="-3"/>
          <w:sz w:val="24"/>
          <w:szCs w:val="24"/>
          <w:lang w:val="es-CO"/>
        </w:rPr>
        <w:t xml:space="preserve">. Similar </w:t>
      </w:r>
      <w:r w:rsidR="00CA5275" w:rsidRPr="00E75458">
        <w:rPr>
          <w:rFonts w:ascii="Georgia" w:hAnsi="Georgia" w:cs="Arial"/>
          <w:spacing w:val="-3"/>
          <w:sz w:val="24"/>
          <w:szCs w:val="24"/>
          <w:lang w:val="es-CO"/>
        </w:rPr>
        <w:t>orden opera para</w:t>
      </w:r>
      <w:r w:rsidR="006A4D00" w:rsidRPr="00E75458">
        <w:rPr>
          <w:rFonts w:ascii="Georgia" w:hAnsi="Georgia" w:cs="Arial"/>
          <w:spacing w:val="-3"/>
          <w:sz w:val="24"/>
          <w:szCs w:val="24"/>
          <w:lang w:val="es-CO"/>
        </w:rPr>
        <w:t xml:space="preserve"> el</w:t>
      </w:r>
      <w:r w:rsidR="00CA5275" w:rsidRPr="00E75458">
        <w:rPr>
          <w:rFonts w:ascii="Georgia" w:hAnsi="Georgia" w:cs="Arial"/>
          <w:spacing w:val="-3"/>
          <w:sz w:val="24"/>
          <w:szCs w:val="24"/>
          <w:lang w:val="es-CO"/>
        </w:rPr>
        <w:t xml:space="preserve"> cónyuge o compañero sobreviviente</w:t>
      </w:r>
      <w:r w:rsidR="006A4D00" w:rsidRPr="00E75458">
        <w:rPr>
          <w:rFonts w:ascii="Georgia" w:hAnsi="Georgia" w:cs="Arial"/>
          <w:spacing w:val="-3"/>
          <w:sz w:val="24"/>
          <w:szCs w:val="24"/>
          <w:lang w:val="es-CO"/>
        </w:rPr>
        <w:t xml:space="preserve"> que no haya comparecido, para que manifieste </w:t>
      </w:r>
      <w:r w:rsidR="003D5FE5" w:rsidRPr="00E75458">
        <w:rPr>
          <w:rFonts w:ascii="Georgia" w:hAnsi="Georgia" w:cs="Arial"/>
          <w:spacing w:val="-3"/>
          <w:sz w:val="24"/>
          <w:szCs w:val="24"/>
          <w:lang w:val="es-CO"/>
        </w:rPr>
        <w:t>si opta por gananciales, porción conyugal o marital.</w:t>
      </w:r>
    </w:p>
    <w:p w14:paraId="0CED2777" w14:textId="010FA506" w:rsidR="00AE1E6D" w:rsidRPr="00E75458" w:rsidRDefault="00AE1E6D" w:rsidP="00E75458">
      <w:pPr>
        <w:tabs>
          <w:tab w:val="left" w:pos="-720"/>
        </w:tabs>
        <w:suppressAutoHyphens/>
        <w:spacing w:line="276" w:lineRule="auto"/>
        <w:jc w:val="both"/>
        <w:rPr>
          <w:rFonts w:ascii="Georgia" w:hAnsi="Georgia" w:cs="Arial"/>
          <w:spacing w:val="-3"/>
          <w:sz w:val="24"/>
          <w:szCs w:val="24"/>
          <w:lang w:val="es-CO"/>
        </w:rPr>
      </w:pPr>
    </w:p>
    <w:p w14:paraId="503A91C6" w14:textId="43E1E3B6" w:rsidR="00AE1E6D" w:rsidRPr="00E75458" w:rsidRDefault="00F85A8A" w:rsidP="00E75458">
      <w:pPr>
        <w:tabs>
          <w:tab w:val="left" w:pos="-720"/>
        </w:tabs>
        <w:suppressAutoHyphens/>
        <w:spacing w:line="276" w:lineRule="auto"/>
        <w:jc w:val="both"/>
        <w:rPr>
          <w:rFonts w:ascii="Georgia" w:hAnsi="Georgia" w:cs="Arial"/>
          <w:spacing w:val="-3"/>
          <w:sz w:val="24"/>
          <w:szCs w:val="24"/>
          <w:u w:val="single"/>
          <w:lang w:val="es-CO"/>
        </w:rPr>
      </w:pPr>
      <w:r w:rsidRPr="00E75458">
        <w:rPr>
          <w:rFonts w:ascii="Georgia" w:hAnsi="Georgia" w:cs="Arial"/>
          <w:spacing w:val="-3"/>
          <w:sz w:val="24"/>
          <w:szCs w:val="24"/>
          <w:lang w:val="es-CO"/>
        </w:rPr>
        <w:t xml:space="preserve">Ese </w:t>
      </w:r>
      <w:r w:rsidR="00AE1E6D" w:rsidRPr="00E75458">
        <w:rPr>
          <w:rFonts w:ascii="Georgia" w:hAnsi="Georgia" w:cs="Arial"/>
          <w:spacing w:val="-3"/>
          <w:sz w:val="24"/>
          <w:szCs w:val="24"/>
          <w:lang w:val="es-CO"/>
        </w:rPr>
        <w:t>requerimiento se hará con la</w:t>
      </w:r>
      <w:r w:rsidR="009713F8" w:rsidRPr="00E75458">
        <w:rPr>
          <w:rFonts w:ascii="Georgia" w:hAnsi="Georgia" w:cs="Arial"/>
          <w:spacing w:val="-3"/>
          <w:sz w:val="24"/>
          <w:szCs w:val="24"/>
          <w:lang w:val="es-CO"/>
        </w:rPr>
        <w:t xml:space="preserve"> notificación del auto que declaró abierto el juicio sucesorio</w:t>
      </w:r>
      <w:r w:rsidRPr="00E75458">
        <w:rPr>
          <w:rFonts w:ascii="Georgia" w:hAnsi="Georgia" w:cs="Arial"/>
          <w:spacing w:val="-3"/>
          <w:sz w:val="24"/>
          <w:szCs w:val="24"/>
          <w:lang w:val="es-CO"/>
        </w:rPr>
        <w:t>, en caso</w:t>
      </w:r>
      <w:r w:rsidR="000830D6" w:rsidRPr="00E75458">
        <w:rPr>
          <w:rFonts w:ascii="Georgia" w:hAnsi="Georgia" w:cs="Arial"/>
          <w:spacing w:val="-3"/>
          <w:sz w:val="24"/>
          <w:szCs w:val="24"/>
          <w:lang w:val="es-CO"/>
        </w:rPr>
        <w:t xml:space="preserve"> de ignorarse el paradero del asignatario, se le emplazará en la forma indicada </w:t>
      </w:r>
      <w:r w:rsidR="00462629" w:rsidRPr="00E75458">
        <w:rPr>
          <w:rFonts w:ascii="Georgia" w:hAnsi="Georgia" w:cs="Arial"/>
          <w:spacing w:val="-3"/>
          <w:sz w:val="24"/>
          <w:szCs w:val="24"/>
          <w:lang w:val="es-CO"/>
        </w:rPr>
        <w:t>en el estatuto procesal, s</w:t>
      </w:r>
      <w:r w:rsidR="0036636B" w:rsidRPr="00E75458">
        <w:rPr>
          <w:rFonts w:ascii="Georgia" w:hAnsi="Georgia" w:cs="Arial"/>
          <w:spacing w:val="-3"/>
          <w:sz w:val="24"/>
          <w:szCs w:val="24"/>
          <w:lang w:val="es-CO"/>
        </w:rPr>
        <w:t>í</w:t>
      </w:r>
      <w:r w:rsidR="00462629" w:rsidRPr="00E75458">
        <w:rPr>
          <w:rFonts w:ascii="Georgia" w:hAnsi="Georgia" w:cs="Arial"/>
          <w:spacing w:val="-3"/>
          <w:sz w:val="24"/>
          <w:szCs w:val="24"/>
          <w:lang w:val="es-CO"/>
        </w:rPr>
        <w:t xml:space="preserve"> surtido e</w:t>
      </w:r>
      <w:r w:rsidR="00C77D38" w:rsidRPr="00E75458">
        <w:rPr>
          <w:rFonts w:ascii="Georgia" w:hAnsi="Georgia" w:cs="Arial"/>
          <w:spacing w:val="-3"/>
          <w:sz w:val="24"/>
          <w:szCs w:val="24"/>
          <w:lang w:val="es-CO"/>
        </w:rPr>
        <w:t xml:space="preserve">ste trámite aquel no comparece, </w:t>
      </w:r>
      <w:r w:rsidR="00C77D38" w:rsidRPr="00E75458">
        <w:rPr>
          <w:rFonts w:ascii="Georgia" w:hAnsi="Georgia" w:cs="Arial"/>
          <w:spacing w:val="-3"/>
          <w:sz w:val="24"/>
          <w:szCs w:val="24"/>
          <w:u w:val="single"/>
          <w:lang w:val="es-CO"/>
        </w:rPr>
        <w:t>se le nombrará curador</w:t>
      </w:r>
      <w:r w:rsidR="00B7761E" w:rsidRPr="00E75458">
        <w:rPr>
          <w:rFonts w:ascii="Georgia" w:hAnsi="Georgia" w:cs="Arial"/>
          <w:spacing w:val="-3"/>
          <w:sz w:val="24"/>
          <w:szCs w:val="24"/>
          <w:u w:val="single"/>
          <w:lang w:val="es-CO"/>
        </w:rPr>
        <w:t>, quien lo representar</w:t>
      </w:r>
      <w:r w:rsidR="0098166D" w:rsidRPr="00E75458">
        <w:rPr>
          <w:rFonts w:ascii="Georgia" w:hAnsi="Georgia" w:cs="Arial"/>
          <w:spacing w:val="-3"/>
          <w:sz w:val="24"/>
          <w:szCs w:val="24"/>
          <w:u w:val="single"/>
          <w:lang w:val="es-CO"/>
        </w:rPr>
        <w:t xml:space="preserve">á hasta su </w:t>
      </w:r>
      <w:r w:rsidR="001365F0" w:rsidRPr="00E75458">
        <w:rPr>
          <w:rFonts w:ascii="Georgia" w:hAnsi="Georgia" w:cs="Arial"/>
          <w:spacing w:val="-3"/>
          <w:sz w:val="24"/>
          <w:szCs w:val="24"/>
          <w:u w:val="single"/>
          <w:lang w:val="es-CO"/>
        </w:rPr>
        <w:t>aparición</w:t>
      </w:r>
      <w:r w:rsidR="0098166D" w:rsidRPr="00E75458">
        <w:rPr>
          <w:rFonts w:ascii="Georgia" w:hAnsi="Georgia" w:cs="Arial"/>
          <w:spacing w:val="-3"/>
          <w:sz w:val="24"/>
          <w:szCs w:val="24"/>
          <w:u w:val="single"/>
          <w:lang w:val="es-CO"/>
        </w:rPr>
        <w:t>.</w:t>
      </w:r>
    </w:p>
    <w:p w14:paraId="3192B4A9" w14:textId="77777777" w:rsidR="00CA5275" w:rsidRPr="00E75458" w:rsidRDefault="00CA5275" w:rsidP="00E75458">
      <w:pPr>
        <w:tabs>
          <w:tab w:val="left" w:pos="-720"/>
        </w:tabs>
        <w:suppressAutoHyphens/>
        <w:spacing w:line="276" w:lineRule="auto"/>
        <w:jc w:val="both"/>
        <w:rPr>
          <w:rFonts w:ascii="Georgia" w:hAnsi="Georgia" w:cs="Arial"/>
          <w:spacing w:val="-3"/>
          <w:sz w:val="24"/>
          <w:szCs w:val="24"/>
        </w:rPr>
      </w:pPr>
    </w:p>
    <w:p w14:paraId="73D371FE" w14:textId="2684503F" w:rsidR="00CC3838" w:rsidRPr="00E75458" w:rsidRDefault="00CC3838" w:rsidP="00E75458">
      <w:pPr>
        <w:spacing w:line="276" w:lineRule="auto"/>
        <w:ind w:right="51"/>
        <w:jc w:val="both"/>
        <w:rPr>
          <w:rFonts w:ascii="Georgia" w:hAnsi="Georgia" w:cs="Arial"/>
          <w:sz w:val="24"/>
          <w:szCs w:val="24"/>
        </w:rPr>
      </w:pPr>
      <w:r w:rsidRPr="00E75458">
        <w:rPr>
          <w:rFonts w:ascii="Georgia" w:hAnsi="Georgia" w:cs="Arial"/>
          <w:sz w:val="24"/>
          <w:szCs w:val="24"/>
        </w:rPr>
        <w:t xml:space="preserve">Para este tipo de citación, han de verificarse los requisitos estatuidos en el artículo 108, CGP, a saber: </w:t>
      </w:r>
      <w:r w:rsidRPr="00E75458">
        <w:rPr>
          <w:rFonts w:ascii="Georgia" w:hAnsi="Georgia" w:cs="Arial"/>
          <w:b/>
          <w:bCs/>
          <w:sz w:val="24"/>
          <w:szCs w:val="24"/>
        </w:rPr>
        <w:t>(i)</w:t>
      </w:r>
      <w:r w:rsidRPr="00E75458">
        <w:rPr>
          <w:rFonts w:ascii="Georgia" w:hAnsi="Georgia" w:cs="Arial"/>
          <w:sz w:val="24"/>
          <w:szCs w:val="24"/>
        </w:rPr>
        <w:t xml:space="preserve"> El nombre del emplazado; </w:t>
      </w:r>
      <w:r w:rsidRPr="00E75458">
        <w:rPr>
          <w:rFonts w:ascii="Georgia" w:hAnsi="Georgia" w:cs="Arial"/>
          <w:b/>
          <w:bCs/>
          <w:sz w:val="24"/>
          <w:szCs w:val="24"/>
        </w:rPr>
        <w:t>(ii)</w:t>
      </w:r>
      <w:r w:rsidRPr="00E75458">
        <w:rPr>
          <w:rFonts w:ascii="Georgia" w:hAnsi="Georgia" w:cs="Arial"/>
          <w:sz w:val="24"/>
          <w:szCs w:val="24"/>
        </w:rPr>
        <w:t xml:space="preserve"> Las partes del proceso; </w:t>
      </w:r>
      <w:r w:rsidRPr="00E75458">
        <w:rPr>
          <w:rFonts w:ascii="Georgia" w:hAnsi="Georgia" w:cs="Arial"/>
          <w:b/>
          <w:bCs/>
          <w:sz w:val="24"/>
          <w:szCs w:val="24"/>
        </w:rPr>
        <w:t>(iii)</w:t>
      </w:r>
      <w:r w:rsidRPr="00E75458">
        <w:rPr>
          <w:rFonts w:ascii="Georgia" w:hAnsi="Georgia" w:cs="Arial"/>
          <w:sz w:val="24"/>
          <w:szCs w:val="24"/>
        </w:rPr>
        <w:t xml:space="preserve"> La clase del proceso; y, </w:t>
      </w:r>
      <w:r w:rsidRPr="00E75458">
        <w:rPr>
          <w:rFonts w:ascii="Georgia" w:hAnsi="Georgia" w:cs="Arial"/>
          <w:b/>
          <w:bCs/>
          <w:sz w:val="24"/>
          <w:szCs w:val="24"/>
        </w:rPr>
        <w:t>(iv)</w:t>
      </w:r>
      <w:r w:rsidRPr="00E75458">
        <w:rPr>
          <w:rFonts w:ascii="Georgia" w:hAnsi="Georgia" w:cs="Arial"/>
          <w:sz w:val="24"/>
          <w:szCs w:val="24"/>
        </w:rPr>
        <w:t xml:space="preserve"> El juzgado que lo requiere; información que debe publicarse</w:t>
      </w:r>
      <w:r w:rsidR="00DB44A0" w:rsidRPr="00E75458">
        <w:rPr>
          <w:rFonts w:ascii="Georgia" w:hAnsi="Georgia" w:cs="Arial"/>
          <w:sz w:val="24"/>
          <w:szCs w:val="24"/>
        </w:rPr>
        <w:t xml:space="preserve"> </w:t>
      </w:r>
      <w:r w:rsidR="00DB44A0" w:rsidRPr="00E75458">
        <w:rPr>
          <w:rFonts w:ascii="Georgia" w:hAnsi="Georgia" w:cs="Arial"/>
          <w:sz w:val="24"/>
          <w:szCs w:val="24"/>
        </w:rPr>
        <w:lastRenderedPageBreak/>
        <w:t xml:space="preserve">en el </w:t>
      </w:r>
      <w:r w:rsidRPr="00E75458">
        <w:rPr>
          <w:rFonts w:ascii="Georgia" w:hAnsi="Georgia" w:cs="Arial"/>
          <w:sz w:val="24"/>
          <w:szCs w:val="24"/>
        </w:rPr>
        <w:t>“</w:t>
      </w:r>
      <w:r w:rsidRPr="006E3061">
        <w:rPr>
          <w:rFonts w:ascii="Georgia" w:hAnsi="Georgia" w:cs="Arial"/>
          <w:sz w:val="22"/>
          <w:szCs w:val="24"/>
        </w:rPr>
        <w:t>registro nacional de personas emplazadas</w:t>
      </w:r>
      <w:r w:rsidRPr="00E75458">
        <w:rPr>
          <w:rFonts w:ascii="Georgia" w:hAnsi="Georgia" w:cs="Arial"/>
          <w:sz w:val="24"/>
          <w:szCs w:val="24"/>
        </w:rPr>
        <w:t xml:space="preserve">” </w:t>
      </w:r>
      <w:r w:rsidR="005B2F6B" w:rsidRPr="00E75458">
        <w:rPr>
          <w:rFonts w:ascii="Georgia" w:hAnsi="Georgia" w:cs="Arial"/>
          <w:sz w:val="24"/>
          <w:szCs w:val="24"/>
        </w:rPr>
        <w:t xml:space="preserve">(Conforme </w:t>
      </w:r>
      <w:r w:rsidR="002E4208" w:rsidRPr="00E75458">
        <w:rPr>
          <w:rFonts w:ascii="Georgia" w:hAnsi="Georgia" w:cs="Arial"/>
          <w:sz w:val="24"/>
          <w:szCs w:val="24"/>
        </w:rPr>
        <w:t>la modificación consagrada en el Decreto 806 de 2020</w:t>
      </w:r>
      <w:r w:rsidR="00713A36" w:rsidRPr="00E75458">
        <w:rPr>
          <w:rFonts w:ascii="Georgia" w:hAnsi="Georgia" w:cs="Arial"/>
          <w:sz w:val="24"/>
          <w:szCs w:val="24"/>
        </w:rPr>
        <w:t xml:space="preserve">- hoy ley 2213, art. 10) </w:t>
      </w:r>
      <w:r w:rsidRPr="00E75458">
        <w:rPr>
          <w:rFonts w:ascii="Georgia" w:hAnsi="Georgia" w:cs="Arial"/>
          <w:sz w:val="24"/>
          <w:szCs w:val="24"/>
        </w:rPr>
        <w:t>en el que se incluirá el número de la cédula de ciudadanía</w:t>
      </w:r>
      <w:r w:rsidR="00F779FD" w:rsidRPr="00E75458">
        <w:rPr>
          <w:rFonts w:ascii="Georgia" w:hAnsi="Georgia" w:cs="Arial"/>
          <w:sz w:val="24"/>
          <w:szCs w:val="24"/>
        </w:rPr>
        <w:t xml:space="preserve"> de aquel</w:t>
      </w:r>
      <w:r w:rsidRPr="00E75458">
        <w:rPr>
          <w:rFonts w:ascii="Georgia" w:hAnsi="Georgia" w:cs="Arial"/>
          <w:sz w:val="24"/>
          <w:szCs w:val="24"/>
        </w:rPr>
        <w:t>. Luego de transcurridos quince (15) días siguientes de esta publicación se entenderá surtido</w:t>
      </w:r>
      <w:r w:rsidR="0036636B" w:rsidRPr="00E75458">
        <w:rPr>
          <w:rFonts w:ascii="Georgia" w:hAnsi="Georgia" w:cs="Arial"/>
          <w:sz w:val="24"/>
          <w:szCs w:val="24"/>
        </w:rPr>
        <w:t xml:space="preserve"> el emplazamiento</w:t>
      </w:r>
      <w:r w:rsidRPr="00E75458">
        <w:rPr>
          <w:rFonts w:ascii="Georgia" w:hAnsi="Georgia" w:cs="Arial"/>
          <w:sz w:val="24"/>
          <w:szCs w:val="24"/>
        </w:rPr>
        <w:t>.</w:t>
      </w:r>
    </w:p>
    <w:p w14:paraId="11C909D9" w14:textId="77777777" w:rsidR="00CC3838" w:rsidRPr="00E75458" w:rsidRDefault="00CC3838" w:rsidP="00E75458">
      <w:pPr>
        <w:spacing w:line="276" w:lineRule="auto"/>
        <w:ind w:right="51"/>
        <w:jc w:val="both"/>
        <w:rPr>
          <w:rFonts w:ascii="Georgia" w:hAnsi="Georgia" w:cs="Arial"/>
          <w:sz w:val="24"/>
          <w:szCs w:val="24"/>
        </w:rPr>
      </w:pPr>
    </w:p>
    <w:p w14:paraId="688B84F3" w14:textId="1E1B524C" w:rsidR="00CC3838" w:rsidRPr="00E75458" w:rsidRDefault="00CC3838" w:rsidP="00E75458">
      <w:pPr>
        <w:spacing w:line="276" w:lineRule="auto"/>
        <w:ind w:right="51"/>
        <w:jc w:val="both"/>
        <w:rPr>
          <w:rFonts w:ascii="Georgia" w:hAnsi="Georgia" w:cs="Arial"/>
          <w:sz w:val="24"/>
          <w:szCs w:val="24"/>
        </w:rPr>
      </w:pPr>
      <w:r w:rsidRPr="00E75458">
        <w:rPr>
          <w:rFonts w:ascii="Georgia" w:hAnsi="Georgia" w:cs="Arial"/>
          <w:sz w:val="24"/>
          <w:szCs w:val="24"/>
        </w:rPr>
        <w:t>El parágrafo 1º del citado artículo, dispuso que el mencionado registro (También los de procesos de pertenencia, bienes vacantes y mostrencos, así como de sucesorios), sería regulado por el CS</w:t>
      </w:r>
      <w:r w:rsidR="44B95A47" w:rsidRPr="00E75458">
        <w:rPr>
          <w:rFonts w:ascii="Georgia" w:hAnsi="Georgia" w:cs="Arial"/>
          <w:sz w:val="24"/>
          <w:szCs w:val="24"/>
        </w:rPr>
        <w:t xml:space="preserve"> de la </w:t>
      </w:r>
      <w:r w:rsidRPr="00E75458">
        <w:rPr>
          <w:rFonts w:ascii="Georgia" w:hAnsi="Georgia" w:cs="Arial"/>
          <w:sz w:val="24"/>
          <w:szCs w:val="24"/>
        </w:rPr>
        <w:t>J</w:t>
      </w:r>
      <w:r w:rsidR="02FF48B2" w:rsidRPr="00E75458">
        <w:rPr>
          <w:rFonts w:ascii="Georgia" w:hAnsi="Georgia" w:cs="Arial"/>
          <w:sz w:val="24"/>
          <w:szCs w:val="24"/>
        </w:rPr>
        <w:t>udicatura</w:t>
      </w:r>
      <w:r w:rsidRPr="00E75458">
        <w:rPr>
          <w:rFonts w:ascii="Georgia" w:hAnsi="Georgia" w:cs="Arial"/>
          <w:sz w:val="24"/>
          <w:szCs w:val="24"/>
        </w:rPr>
        <w:t xml:space="preserve">, para: </w:t>
      </w:r>
      <w:r w:rsidRPr="00E75458">
        <w:rPr>
          <w:rFonts w:ascii="Georgia" w:hAnsi="Georgia" w:cs="Arial"/>
          <w:b/>
          <w:bCs/>
          <w:sz w:val="24"/>
          <w:szCs w:val="24"/>
        </w:rPr>
        <w:t>(i)</w:t>
      </w:r>
      <w:r w:rsidRPr="00E75458">
        <w:rPr>
          <w:rFonts w:ascii="Georgia" w:hAnsi="Georgia" w:cs="Arial"/>
          <w:sz w:val="24"/>
          <w:szCs w:val="24"/>
        </w:rPr>
        <w:t xml:space="preserve"> Determinar la forma de darle publicidad; </w:t>
      </w:r>
      <w:r w:rsidRPr="00E75458">
        <w:rPr>
          <w:rFonts w:ascii="Georgia" w:hAnsi="Georgia" w:cs="Arial"/>
          <w:b/>
          <w:bCs/>
          <w:sz w:val="24"/>
          <w:szCs w:val="24"/>
        </w:rPr>
        <w:t>(ii)</w:t>
      </w:r>
      <w:r w:rsidRPr="00E75458">
        <w:rPr>
          <w:rFonts w:ascii="Georgia" w:hAnsi="Georgia" w:cs="Arial"/>
          <w:sz w:val="24"/>
          <w:szCs w:val="24"/>
        </w:rPr>
        <w:t xml:space="preserve"> Garantizar el acceso; y, </w:t>
      </w:r>
      <w:r w:rsidRPr="00E75458">
        <w:rPr>
          <w:rFonts w:ascii="Georgia" w:hAnsi="Georgia" w:cs="Arial"/>
          <w:b/>
          <w:bCs/>
          <w:sz w:val="24"/>
          <w:szCs w:val="24"/>
        </w:rPr>
        <w:t>(iii)</w:t>
      </w:r>
      <w:r w:rsidRPr="00E75458">
        <w:rPr>
          <w:rFonts w:ascii="Georgia" w:hAnsi="Georgia" w:cs="Arial"/>
          <w:sz w:val="24"/>
          <w:szCs w:val="24"/>
        </w:rPr>
        <w:t xml:space="preserve"> Establecer la base de datos que permita consultar la información. Sin mayores diferencias, así lo consideran López B.</w:t>
      </w:r>
      <w:r w:rsidRPr="00E75458">
        <w:rPr>
          <w:rFonts w:ascii="Georgia" w:hAnsi="Georgia" w:cs="Arial"/>
          <w:sz w:val="24"/>
          <w:szCs w:val="24"/>
          <w:vertAlign w:val="superscript"/>
        </w:rPr>
        <w:footnoteReference w:id="8"/>
      </w:r>
      <w:r w:rsidRPr="00E75458">
        <w:rPr>
          <w:rFonts w:ascii="Georgia" w:hAnsi="Georgia" w:cs="Arial"/>
          <w:sz w:val="24"/>
          <w:szCs w:val="24"/>
        </w:rPr>
        <w:t xml:space="preserve"> y Rojas G.</w:t>
      </w:r>
      <w:r w:rsidRPr="00E75458">
        <w:rPr>
          <w:rStyle w:val="Refdenotaalpie"/>
          <w:rFonts w:ascii="Georgia" w:hAnsi="Georgia"/>
          <w:sz w:val="24"/>
          <w:szCs w:val="24"/>
        </w:rPr>
        <w:footnoteReference w:id="9"/>
      </w:r>
      <w:r w:rsidRPr="00E75458">
        <w:rPr>
          <w:rFonts w:ascii="Georgia" w:hAnsi="Georgia" w:cs="Arial"/>
          <w:sz w:val="24"/>
          <w:szCs w:val="24"/>
        </w:rPr>
        <w:t>.</w:t>
      </w:r>
      <w:r w:rsidR="00F779FD" w:rsidRPr="00E75458">
        <w:rPr>
          <w:rFonts w:ascii="Georgia" w:hAnsi="Georgia" w:cs="Arial"/>
          <w:sz w:val="24"/>
          <w:szCs w:val="24"/>
        </w:rPr>
        <w:t xml:space="preserve"> </w:t>
      </w:r>
      <w:r w:rsidR="00B45902" w:rsidRPr="00E75458">
        <w:rPr>
          <w:rFonts w:ascii="Georgia" w:hAnsi="Georgia" w:cs="Arial"/>
          <w:sz w:val="24"/>
          <w:szCs w:val="24"/>
        </w:rPr>
        <w:t xml:space="preserve"> </w:t>
      </w:r>
    </w:p>
    <w:p w14:paraId="4B78442E" w14:textId="77777777" w:rsidR="00CC3838" w:rsidRPr="00E75458" w:rsidRDefault="00CC3838" w:rsidP="00E75458">
      <w:pPr>
        <w:spacing w:line="276" w:lineRule="auto"/>
        <w:ind w:right="51"/>
        <w:jc w:val="both"/>
        <w:rPr>
          <w:rFonts w:ascii="Georgia" w:hAnsi="Georgia" w:cs="Arial"/>
          <w:sz w:val="24"/>
          <w:szCs w:val="24"/>
        </w:rPr>
      </w:pPr>
    </w:p>
    <w:p w14:paraId="5FDC73BF" w14:textId="77777777" w:rsidR="00CC3838" w:rsidRPr="00E75458" w:rsidRDefault="00CC3838" w:rsidP="00E75458">
      <w:pPr>
        <w:spacing w:line="276" w:lineRule="auto"/>
        <w:ind w:right="51"/>
        <w:jc w:val="both"/>
        <w:rPr>
          <w:rFonts w:ascii="Georgia" w:hAnsi="Georgia" w:cs="Arial"/>
          <w:sz w:val="24"/>
          <w:szCs w:val="24"/>
        </w:rPr>
      </w:pPr>
      <w:r w:rsidRPr="00E75458">
        <w:rPr>
          <w:rFonts w:ascii="Georgia" w:hAnsi="Georgia" w:cs="Arial"/>
          <w:sz w:val="24"/>
          <w:szCs w:val="24"/>
        </w:rPr>
        <w:t xml:space="preserve">Ahora, en ejercicio de esa función reglamentaria, la citada Corporación emitió el Acuerdo PSAA14-10118 donde prescribió que la inclusión de la información, en cada registro, correspondía al </w:t>
      </w:r>
      <w:r w:rsidRPr="00E75458">
        <w:rPr>
          <w:rFonts w:ascii="Georgia" w:hAnsi="Georgia" w:cs="Arial"/>
          <w:smallCaps/>
          <w:sz w:val="24"/>
          <w:szCs w:val="24"/>
        </w:rPr>
        <w:t>juzgado de conocimiento</w:t>
      </w:r>
      <w:r w:rsidRPr="00E75458">
        <w:rPr>
          <w:rFonts w:ascii="Georgia" w:hAnsi="Georgia" w:cs="Arial"/>
          <w:sz w:val="24"/>
          <w:szCs w:val="24"/>
        </w:rPr>
        <w:t>, previa orden del juez (Artículos 1º y 2º) y amplió esa disposición en lo tocante al “</w:t>
      </w:r>
      <w:r w:rsidRPr="006E3061">
        <w:rPr>
          <w:rFonts w:ascii="Georgia" w:hAnsi="Georgia" w:cs="Arial"/>
          <w:sz w:val="22"/>
          <w:szCs w:val="24"/>
        </w:rPr>
        <w:t>registro nacional de personas emplazadas</w:t>
      </w:r>
      <w:r w:rsidRPr="00E75458">
        <w:rPr>
          <w:rFonts w:ascii="Georgia" w:hAnsi="Georgia" w:cs="Arial"/>
          <w:sz w:val="24"/>
          <w:szCs w:val="24"/>
        </w:rPr>
        <w:t>” en el artículo 5º, al indicar: “</w:t>
      </w:r>
      <w:r w:rsidRPr="006E3061">
        <w:rPr>
          <w:rFonts w:ascii="Georgia" w:hAnsi="Georgia" w:cs="Arial"/>
          <w:i/>
          <w:iCs/>
          <w:sz w:val="22"/>
          <w:szCs w:val="24"/>
        </w:rPr>
        <w:t xml:space="preserve">(…) Una vez efectuada la publicación en uno de los medios expresamente señalados por el juez, </w:t>
      </w:r>
      <w:r w:rsidRPr="006E3061">
        <w:rPr>
          <w:rFonts w:ascii="Georgia" w:hAnsi="Georgia" w:cs="Arial"/>
          <w:i/>
          <w:iCs/>
          <w:sz w:val="22"/>
          <w:szCs w:val="24"/>
          <w:u w:val="single"/>
        </w:rPr>
        <w:t xml:space="preserve">la parte interesada deberá solicitar la inclusión de los datos de la persona requerida en el Registro Nacional de Personas Emplazadas, </w:t>
      </w:r>
      <w:r w:rsidRPr="006E3061">
        <w:rPr>
          <w:rFonts w:ascii="Georgia" w:hAnsi="Georgia" w:cs="Arial"/>
          <w:i/>
          <w:iCs/>
          <w:smallCaps/>
          <w:sz w:val="22"/>
          <w:szCs w:val="24"/>
          <w:u w:val="single"/>
        </w:rPr>
        <w:t>para lo cual el despacho ordenará</w:t>
      </w:r>
      <w:r w:rsidRPr="006E3061">
        <w:rPr>
          <w:rFonts w:ascii="Georgia" w:hAnsi="Georgia" w:cs="Arial"/>
          <w:i/>
          <w:iCs/>
          <w:sz w:val="22"/>
          <w:szCs w:val="24"/>
          <w:u w:val="single"/>
        </w:rPr>
        <w:t xml:space="preserve"> previo</w:t>
      </w:r>
      <w:r w:rsidRPr="006E3061">
        <w:rPr>
          <w:rFonts w:ascii="Georgia" w:hAnsi="Georgia" w:cs="Arial"/>
          <w:i/>
          <w:iCs/>
          <w:sz w:val="22"/>
          <w:szCs w:val="24"/>
        </w:rPr>
        <w:t xml:space="preserve"> el cumplimiento de los requisitos legales la inclusión de la siguiente información en la base de datos: (…)</w:t>
      </w:r>
      <w:r w:rsidRPr="00E75458">
        <w:rPr>
          <w:rFonts w:ascii="Georgia" w:hAnsi="Georgia" w:cs="Arial"/>
          <w:i/>
          <w:iCs/>
          <w:sz w:val="24"/>
          <w:szCs w:val="24"/>
        </w:rPr>
        <w:t>”</w:t>
      </w:r>
      <w:r w:rsidRPr="00E75458">
        <w:rPr>
          <w:rFonts w:ascii="Georgia" w:hAnsi="Georgia" w:cs="Arial"/>
          <w:sz w:val="24"/>
          <w:szCs w:val="24"/>
        </w:rPr>
        <w:t>. Sublínea y versalitas, fuera de texto.</w:t>
      </w:r>
    </w:p>
    <w:p w14:paraId="27515AD4" w14:textId="77777777" w:rsidR="00CC3838" w:rsidRPr="00E75458" w:rsidRDefault="00CC3838" w:rsidP="00E75458">
      <w:pPr>
        <w:spacing w:line="276" w:lineRule="auto"/>
        <w:ind w:right="51"/>
        <w:jc w:val="both"/>
        <w:rPr>
          <w:rFonts w:ascii="Georgia" w:hAnsi="Georgia" w:cs="Arial"/>
          <w:sz w:val="24"/>
          <w:szCs w:val="24"/>
        </w:rPr>
      </w:pPr>
    </w:p>
    <w:p w14:paraId="771634D4" w14:textId="77777777" w:rsidR="00CC3838" w:rsidRPr="00E75458" w:rsidRDefault="00CC3838" w:rsidP="00E75458">
      <w:pPr>
        <w:spacing w:line="276" w:lineRule="auto"/>
        <w:ind w:right="51"/>
        <w:jc w:val="both"/>
        <w:rPr>
          <w:rFonts w:ascii="Georgia" w:hAnsi="Georgia" w:cs="Arial"/>
          <w:sz w:val="24"/>
          <w:szCs w:val="24"/>
        </w:rPr>
      </w:pPr>
      <w:r w:rsidRPr="00E75458">
        <w:rPr>
          <w:rFonts w:ascii="Georgia" w:hAnsi="Georgia" w:cs="Arial"/>
          <w:sz w:val="24"/>
          <w:szCs w:val="24"/>
        </w:rPr>
        <w:t>Este sistema debe permitir la consulta de la información registrada, por lo menos, durante un (1) año contado desde la publicación.</w:t>
      </w:r>
    </w:p>
    <w:p w14:paraId="29F5A39A" w14:textId="77777777" w:rsidR="00CC3838" w:rsidRPr="00E75458" w:rsidRDefault="00CC3838" w:rsidP="00E75458">
      <w:pPr>
        <w:spacing w:line="276" w:lineRule="auto"/>
        <w:ind w:right="51"/>
        <w:jc w:val="both"/>
        <w:rPr>
          <w:rFonts w:ascii="Georgia" w:hAnsi="Georgia" w:cs="Arial"/>
          <w:sz w:val="24"/>
          <w:szCs w:val="24"/>
        </w:rPr>
      </w:pPr>
    </w:p>
    <w:p w14:paraId="4F9204B7" w14:textId="3D073DB8" w:rsidR="00CC3838" w:rsidRPr="00E75458" w:rsidRDefault="00CC3838" w:rsidP="00E75458">
      <w:pPr>
        <w:spacing w:line="276" w:lineRule="auto"/>
        <w:ind w:right="51"/>
        <w:jc w:val="both"/>
        <w:rPr>
          <w:rFonts w:ascii="Georgia" w:hAnsi="Georgia" w:cs="Arial"/>
          <w:sz w:val="24"/>
          <w:szCs w:val="24"/>
        </w:rPr>
      </w:pPr>
      <w:bookmarkStart w:id="1" w:name="_Hlk119057663"/>
      <w:r w:rsidRPr="00E75458">
        <w:rPr>
          <w:rFonts w:ascii="Georgia" w:hAnsi="Georgia" w:cs="Arial"/>
          <w:sz w:val="24"/>
          <w:szCs w:val="24"/>
        </w:rPr>
        <w:t xml:space="preserve">En ese orden de ideas, el incumplimiento de alguno de los referidos supuestos y etapas, hace irregular el trámite, y sin opción de convalidación, cuando quiera que la(s) persona(s) no se hace(n) presente(s) al litigio y luego de emplazada (s) se le(s) nombra curador </w:t>
      </w:r>
      <w:r w:rsidRPr="00E75458">
        <w:rPr>
          <w:rFonts w:ascii="Georgia" w:hAnsi="Georgia" w:cs="Arial"/>
          <w:i/>
          <w:sz w:val="24"/>
          <w:szCs w:val="24"/>
        </w:rPr>
        <w:t>ad litem;</w:t>
      </w:r>
      <w:r w:rsidRPr="00E75458">
        <w:rPr>
          <w:rFonts w:ascii="Georgia" w:hAnsi="Georgia" w:cs="Arial"/>
          <w:sz w:val="24"/>
          <w:szCs w:val="24"/>
        </w:rPr>
        <w:t xml:space="preserve"> pues carece de toda facultad para refrendar la actuación; de allí que esa gestión sea anómala, </w:t>
      </w:r>
      <w:r w:rsidRPr="00E75458">
        <w:rPr>
          <w:rFonts w:ascii="Georgia" w:hAnsi="Georgia" w:cs="Arial"/>
          <w:b/>
          <w:sz w:val="24"/>
          <w:szCs w:val="24"/>
        </w:rPr>
        <w:t>se tipifica en la causal del artículo 133-8º, CGP</w:t>
      </w:r>
      <w:r w:rsidRPr="00E75458">
        <w:rPr>
          <w:rFonts w:ascii="Georgia" w:hAnsi="Georgia" w:cs="Arial"/>
          <w:sz w:val="24"/>
          <w:szCs w:val="24"/>
        </w:rPr>
        <w:t xml:space="preserve"> y la única forma de remediarla es mediante la declaratoria de nulidad. </w:t>
      </w:r>
    </w:p>
    <w:bookmarkEnd w:id="1"/>
    <w:p w14:paraId="5D99C192" w14:textId="77777777" w:rsidR="00390E1A" w:rsidRPr="00E75458" w:rsidRDefault="00390E1A" w:rsidP="00E75458">
      <w:pPr>
        <w:suppressAutoHyphens/>
        <w:spacing w:line="276" w:lineRule="auto"/>
        <w:jc w:val="both"/>
        <w:rPr>
          <w:rFonts w:ascii="Georgia" w:hAnsi="Georgia" w:cs="Arial"/>
          <w:sz w:val="24"/>
          <w:szCs w:val="24"/>
        </w:rPr>
      </w:pPr>
    </w:p>
    <w:p w14:paraId="4028BB5A" w14:textId="77777777" w:rsidR="009F7073" w:rsidRPr="00E75458" w:rsidRDefault="009F7073" w:rsidP="00E75458">
      <w:pPr>
        <w:spacing w:line="276" w:lineRule="auto"/>
        <w:ind w:right="567"/>
        <w:jc w:val="both"/>
        <w:rPr>
          <w:rFonts w:ascii="Georgia" w:hAnsi="Georgia" w:cs="Arial"/>
          <w:sz w:val="24"/>
          <w:szCs w:val="24"/>
        </w:rPr>
      </w:pPr>
    </w:p>
    <w:p w14:paraId="30247634" w14:textId="77777777" w:rsidR="0006374F" w:rsidRPr="00E75458" w:rsidRDefault="0006374F" w:rsidP="00E75458">
      <w:pPr>
        <w:pStyle w:val="Prrafodelista"/>
        <w:numPr>
          <w:ilvl w:val="0"/>
          <w:numId w:val="1"/>
        </w:numPr>
        <w:tabs>
          <w:tab w:val="left" w:pos="-720"/>
        </w:tabs>
        <w:suppressAutoHyphens/>
        <w:spacing w:line="276" w:lineRule="auto"/>
        <w:jc w:val="both"/>
        <w:rPr>
          <w:rFonts w:ascii="Georgia" w:hAnsi="Georgia" w:cs="Arial"/>
          <w:b/>
          <w:bCs/>
          <w:smallCaps/>
          <w:spacing w:val="-3"/>
          <w:sz w:val="24"/>
          <w:szCs w:val="24"/>
        </w:rPr>
      </w:pPr>
      <w:r w:rsidRPr="00E75458">
        <w:rPr>
          <w:rFonts w:ascii="Georgia" w:hAnsi="Georgia" w:cs="Arial"/>
          <w:b/>
          <w:bCs/>
          <w:smallCaps/>
          <w:spacing w:val="-3"/>
          <w:sz w:val="24"/>
          <w:szCs w:val="24"/>
        </w:rPr>
        <w:t>El caso concreto que se analiza</w:t>
      </w:r>
    </w:p>
    <w:p w14:paraId="7D2E4BCA" w14:textId="7D9FAEB6" w:rsidR="14458BC3" w:rsidRPr="00E75458" w:rsidRDefault="14458BC3" w:rsidP="00E75458">
      <w:pPr>
        <w:spacing w:line="276" w:lineRule="auto"/>
        <w:ind w:right="567"/>
        <w:jc w:val="both"/>
        <w:rPr>
          <w:rFonts w:ascii="Georgia" w:hAnsi="Georgia" w:cs="Arial"/>
          <w:sz w:val="24"/>
          <w:szCs w:val="24"/>
        </w:rPr>
      </w:pPr>
    </w:p>
    <w:p w14:paraId="4586FD6D" w14:textId="0681E60B" w:rsidR="0037708A" w:rsidRPr="00E75458" w:rsidRDefault="00436558" w:rsidP="00E75458">
      <w:pPr>
        <w:spacing w:line="276" w:lineRule="auto"/>
        <w:jc w:val="both"/>
        <w:rPr>
          <w:rFonts w:ascii="Georgia" w:hAnsi="Georgia"/>
          <w:sz w:val="24"/>
          <w:szCs w:val="24"/>
        </w:rPr>
      </w:pPr>
      <w:r w:rsidRPr="00E75458">
        <w:rPr>
          <w:rFonts w:ascii="Georgia" w:hAnsi="Georgia" w:cs="Arial"/>
          <w:sz w:val="24"/>
          <w:szCs w:val="24"/>
        </w:rPr>
        <w:t>H</w:t>
      </w:r>
      <w:r w:rsidR="00EF3AA7" w:rsidRPr="00E75458">
        <w:rPr>
          <w:rFonts w:ascii="Georgia" w:hAnsi="Georgia" w:cs="Arial"/>
          <w:sz w:val="24"/>
          <w:szCs w:val="24"/>
        </w:rPr>
        <w:t xml:space="preserve">echa la verificación del emplazamiento surtido para el heredero </w:t>
      </w:r>
      <w:r w:rsidR="00EF3AA7" w:rsidRPr="00E75458">
        <w:rPr>
          <w:rFonts w:ascii="Georgia" w:hAnsi="Georgia" w:cs="Arial"/>
          <w:sz w:val="24"/>
          <w:szCs w:val="24"/>
          <w:lang w:val="es-CO"/>
        </w:rPr>
        <w:t>Mateo Pérez Valencia</w:t>
      </w:r>
      <w:r w:rsidR="00EF3AA7" w:rsidRPr="00E75458">
        <w:rPr>
          <w:rFonts w:ascii="Georgia" w:hAnsi="Georgia" w:cs="Arial"/>
          <w:sz w:val="24"/>
          <w:szCs w:val="24"/>
        </w:rPr>
        <w:t xml:space="preserve"> </w:t>
      </w:r>
      <w:r w:rsidR="00685623" w:rsidRPr="00E75458">
        <w:rPr>
          <w:rFonts w:ascii="Georgia" w:hAnsi="Georgia" w:cs="Arial"/>
          <w:sz w:val="24"/>
          <w:szCs w:val="24"/>
        </w:rPr>
        <w:t>(Carpeta 01PrimeraInstancia, pdf No</w:t>
      </w:r>
      <w:r w:rsidR="00EA4212" w:rsidRPr="00E75458">
        <w:rPr>
          <w:rFonts w:ascii="Georgia" w:hAnsi="Georgia" w:cs="Arial"/>
          <w:sz w:val="24"/>
          <w:szCs w:val="24"/>
        </w:rPr>
        <w:t>s</w:t>
      </w:r>
      <w:r w:rsidR="00685623" w:rsidRPr="00E75458">
        <w:rPr>
          <w:rFonts w:ascii="Georgia" w:hAnsi="Georgia" w:cs="Arial"/>
          <w:sz w:val="24"/>
          <w:szCs w:val="24"/>
        </w:rPr>
        <w:t>.0</w:t>
      </w:r>
      <w:r w:rsidR="00F229C8" w:rsidRPr="00E75458">
        <w:rPr>
          <w:rFonts w:ascii="Georgia" w:hAnsi="Georgia" w:cs="Arial"/>
          <w:sz w:val="24"/>
          <w:szCs w:val="24"/>
        </w:rPr>
        <w:t>9 y 10</w:t>
      </w:r>
      <w:r w:rsidR="00685623" w:rsidRPr="00E75458">
        <w:rPr>
          <w:rFonts w:ascii="Georgia" w:hAnsi="Georgia" w:cs="Arial"/>
          <w:sz w:val="24"/>
          <w:szCs w:val="24"/>
        </w:rPr>
        <w:t>)</w:t>
      </w:r>
      <w:r w:rsidR="00A51D83" w:rsidRPr="00E75458">
        <w:rPr>
          <w:rFonts w:ascii="Georgia" w:hAnsi="Georgia"/>
          <w:sz w:val="24"/>
          <w:szCs w:val="24"/>
        </w:rPr>
        <w:t>, acorde con las premisas citadas, se ha configurado la aludida irregularidad.</w:t>
      </w:r>
    </w:p>
    <w:p w14:paraId="50EEAD10" w14:textId="6F7227C9" w:rsidR="00815CB9" w:rsidRPr="00E75458" w:rsidRDefault="00815CB9" w:rsidP="00E75458">
      <w:pPr>
        <w:spacing w:line="276" w:lineRule="auto"/>
        <w:jc w:val="both"/>
        <w:rPr>
          <w:rFonts w:ascii="Georgia" w:hAnsi="Georgia"/>
          <w:sz w:val="24"/>
          <w:szCs w:val="24"/>
        </w:rPr>
      </w:pPr>
    </w:p>
    <w:p w14:paraId="276F0E5F" w14:textId="4EF8ECD7" w:rsidR="008B2D9A" w:rsidRDefault="00891732" w:rsidP="00E75458">
      <w:pPr>
        <w:spacing w:line="276" w:lineRule="auto"/>
        <w:jc w:val="both"/>
        <w:rPr>
          <w:rFonts w:ascii="Georgia" w:hAnsi="Georgia"/>
          <w:sz w:val="24"/>
          <w:szCs w:val="24"/>
        </w:rPr>
      </w:pPr>
      <w:r w:rsidRPr="00E75458">
        <w:rPr>
          <w:rFonts w:ascii="Georgia" w:hAnsi="Georgia"/>
          <w:sz w:val="24"/>
          <w:szCs w:val="24"/>
        </w:rPr>
        <w:t>Si bien</w:t>
      </w:r>
      <w:r w:rsidR="00770DE8" w:rsidRPr="00E75458">
        <w:rPr>
          <w:rFonts w:ascii="Georgia" w:hAnsi="Georgia"/>
          <w:sz w:val="24"/>
          <w:szCs w:val="24"/>
        </w:rPr>
        <w:t>,</w:t>
      </w:r>
      <w:r w:rsidRPr="00E75458">
        <w:rPr>
          <w:rFonts w:ascii="Georgia" w:hAnsi="Georgia"/>
          <w:sz w:val="24"/>
          <w:szCs w:val="24"/>
        </w:rPr>
        <w:t xml:space="preserve"> desde la demanda</w:t>
      </w:r>
      <w:r w:rsidR="00770DE8" w:rsidRPr="00E75458">
        <w:rPr>
          <w:rFonts w:ascii="Georgia" w:hAnsi="Georgia"/>
          <w:sz w:val="24"/>
          <w:szCs w:val="24"/>
        </w:rPr>
        <w:t>,</w:t>
      </w:r>
      <w:r w:rsidRPr="00E75458">
        <w:rPr>
          <w:rFonts w:ascii="Georgia" w:hAnsi="Georgia"/>
          <w:sz w:val="24"/>
          <w:szCs w:val="24"/>
        </w:rPr>
        <w:t xml:space="preserve"> se indicó que se carecía de dirección para su notificación</w:t>
      </w:r>
      <w:r w:rsidR="00770DE8" w:rsidRPr="00E75458">
        <w:rPr>
          <w:rFonts w:ascii="Georgia" w:hAnsi="Georgia"/>
          <w:sz w:val="24"/>
          <w:szCs w:val="24"/>
        </w:rPr>
        <w:t>, luego de acreditada su calidad de heredero se requirió</w:t>
      </w:r>
      <w:r w:rsidR="00FD7DEC" w:rsidRPr="00E75458">
        <w:rPr>
          <w:rFonts w:ascii="Georgia" w:hAnsi="Georgia"/>
          <w:sz w:val="24"/>
          <w:szCs w:val="24"/>
        </w:rPr>
        <w:t xml:space="preserve"> el lugar donde podría surtirse e</w:t>
      </w:r>
      <w:r w:rsidR="001365F0" w:rsidRPr="00E75458">
        <w:rPr>
          <w:rFonts w:ascii="Georgia" w:hAnsi="Georgia"/>
          <w:sz w:val="24"/>
          <w:szCs w:val="24"/>
        </w:rPr>
        <w:t>se</w:t>
      </w:r>
      <w:r w:rsidR="00FD7DEC" w:rsidRPr="00E75458">
        <w:rPr>
          <w:rFonts w:ascii="Georgia" w:hAnsi="Georgia"/>
          <w:sz w:val="24"/>
          <w:szCs w:val="24"/>
        </w:rPr>
        <w:t xml:space="preserve"> </w:t>
      </w:r>
      <w:r w:rsidR="00DF46D8" w:rsidRPr="00E75458">
        <w:rPr>
          <w:rFonts w:ascii="Georgia" w:hAnsi="Georgia"/>
          <w:sz w:val="24"/>
          <w:szCs w:val="24"/>
        </w:rPr>
        <w:t xml:space="preserve">enteramiento y la respuesta de la parte, fue una </w:t>
      </w:r>
      <w:r w:rsidR="005F226F" w:rsidRPr="00E75458">
        <w:rPr>
          <w:rFonts w:ascii="Georgia" w:hAnsi="Georgia"/>
          <w:sz w:val="24"/>
          <w:szCs w:val="24"/>
        </w:rPr>
        <w:t>publicación</w:t>
      </w:r>
      <w:r w:rsidR="00DF46D8" w:rsidRPr="00E75458">
        <w:rPr>
          <w:rFonts w:ascii="Georgia" w:hAnsi="Georgia"/>
          <w:sz w:val="24"/>
          <w:szCs w:val="24"/>
        </w:rPr>
        <w:t>, que sin dudas</w:t>
      </w:r>
      <w:r w:rsidR="00E76A3C" w:rsidRPr="00E75458">
        <w:rPr>
          <w:rFonts w:ascii="Georgia" w:hAnsi="Georgia"/>
          <w:sz w:val="24"/>
          <w:szCs w:val="24"/>
        </w:rPr>
        <w:t>, ninguno de los requisitos cumple sobre el requerimiento al heredero</w:t>
      </w:r>
      <w:r w:rsidR="0034464C" w:rsidRPr="00E75458">
        <w:rPr>
          <w:rFonts w:ascii="Georgia" w:hAnsi="Georgia"/>
          <w:sz w:val="24"/>
          <w:szCs w:val="24"/>
        </w:rPr>
        <w:t xml:space="preserve"> [Art.498, CGP]</w:t>
      </w:r>
      <w:r w:rsidR="00E76A3C" w:rsidRPr="00E75458">
        <w:rPr>
          <w:rFonts w:ascii="Georgia" w:hAnsi="Georgia"/>
          <w:sz w:val="24"/>
          <w:szCs w:val="24"/>
        </w:rPr>
        <w:t>, ni siquiera se l</w:t>
      </w:r>
      <w:r w:rsidR="002B5CCD" w:rsidRPr="00E75458">
        <w:rPr>
          <w:rFonts w:ascii="Georgia" w:hAnsi="Georgia"/>
          <w:sz w:val="24"/>
          <w:szCs w:val="24"/>
        </w:rPr>
        <w:t>o</w:t>
      </w:r>
      <w:r w:rsidR="00E76A3C" w:rsidRPr="00E75458">
        <w:rPr>
          <w:rFonts w:ascii="Georgia" w:hAnsi="Georgia"/>
          <w:sz w:val="24"/>
          <w:szCs w:val="24"/>
        </w:rPr>
        <w:t xml:space="preserve"> menciona como una persona emplazada, únicamente se le refiere como</w:t>
      </w:r>
      <w:r w:rsidR="00CF301E" w:rsidRPr="00E75458">
        <w:rPr>
          <w:rFonts w:ascii="Georgia" w:hAnsi="Georgia"/>
          <w:sz w:val="24"/>
          <w:szCs w:val="24"/>
        </w:rPr>
        <w:t xml:space="preserve"> la persona demandada (</w:t>
      </w:r>
      <w:r w:rsidR="00CF301E" w:rsidRPr="00E75458">
        <w:rPr>
          <w:rFonts w:ascii="Georgia" w:hAnsi="Georgia"/>
          <w:i/>
          <w:iCs/>
          <w:sz w:val="24"/>
          <w:szCs w:val="24"/>
        </w:rPr>
        <w:t>Sic</w:t>
      </w:r>
      <w:r w:rsidR="00CF301E" w:rsidRPr="00E75458">
        <w:rPr>
          <w:rFonts w:ascii="Georgia" w:hAnsi="Georgia"/>
          <w:sz w:val="24"/>
          <w:szCs w:val="24"/>
        </w:rPr>
        <w:t>)</w:t>
      </w:r>
      <w:r w:rsidR="008B2D9A" w:rsidRPr="00E75458">
        <w:rPr>
          <w:rFonts w:ascii="Georgia" w:hAnsi="Georgia"/>
          <w:sz w:val="24"/>
          <w:szCs w:val="24"/>
        </w:rPr>
        <w:t>.</w:t>
      </w:r>
    </w:p>
    <w:p w14:paraId="3EA2CE05" w14:textId="77777777" w:rsidR="006E3061" w:rsidRPr="00E75458" w:rsidRDefault="006E3061" w:rsidP="00E75458">
      <w:pPr>
        <w:spacing w:line="276" w:lineRule="auto"/>
        <w:jc w:val="both"/>
        <w:rPr>
          <w:rFonts w:ascii="Georgia" w:hAnsi="Georgia"/>
          <w:sz w:val="24"/>
          <w:szCs w:val="24"/>
        </w:rPr>
      </w:pPr>
    </w:p>
    <w:p w14:paraId="0AA93B47" w14:textId="0FB69A29" w:rsidR="76354E6B" w:rsidRPr="00E75458" w:rsidRDefault="008B2D9A" w:rsidP="00E75458">
      <w:pPr>
        <w:spacing w:line="276" w:lineRule="auto"/>
        <w:jc w:val="both"/>
        <w:rPr>
          <w:rFonts w:ascii="Georgia" w:hAnsi="Georgia" w:cs="Arial"/>
          <w:sz w:val="24"/>
          <w:szCs w:val="24"/>
        </w:rPr>
      </w:pPr>
      <w:r w:rsidRPr="00E75458">
        <w:rPr>
          <w:rFonts w:ascii="Georgia" w:hAnsi="Georgia"/>
          <w:sz w:val="24"/>
          <w:szCs w:val="24"/>
        </w:rPr>
        <w:t xml:space="preserve">Adicionalmente, </w:t>
      </w:r>
      <w:r w:rsidR="002B5CCD" w:rsidRPr="00E75458">
        <w:rPr>
          <w:rFonts w:ascii="Georgia" w:hAnsi="Georgia"/>
          <w:sz w:val="24"/>
          <w:szCs w:val="24"/>
        </w:rPr>
        <w:t xml:space="preserve">transcurrido el plazo </w:t>
      </w:r>
      <w:r w:rsidR="0036636B" w:rsidRPr="00E75458">
        <w:rPr>
          <w:rFonts w:ascii="Georgia" w:hAnsi="Georgia"/>
          <w:sz w:val="24"/>
          <w:szCs w:val="24"/>
        </w:rPr>
        <w:t xml:space="preserve">de quince (15) días </w:t>
      </w:r>
      <w:r w:rsidR="002B5CCD" w:rsidRPr="00E75458">
        <w:rPr>
          <w:rFonts w:ascii="Georgia" w:hAnsi="Georgia"/>
          <w:sz w:val="24"/>
          <w:szCs w:val="24"/>
        </w:rPr>
        <w:t>del artículo 108, CGP</w:t>
      </w:r>
      <w:r w:rsidR="00C02B0D" w:rsidRPr="00E75458">
        <w:rPr>
          <w:rFonts w:ascii="Georgia" w:hAnsi="Georgia"/>
          <w:sz w:val="24"/>
          <w:szCs w:val="24"/>
        </w:rPr>
        <w:t xml:space="preserve">, </w:t>
      </w:r>
      <w:r w:rsidR="00FD777D" w:rsidRPr="00E75458">
        <w:rPr>
          <w:rFonts w:ascii="Georgia" w:hAnsi="Georgia"/>
          <w:sz w:val="24"/>
          <w:szCs w:val="24"/>
          <w:u w:val="single"/>
        </w:rPr>
        <w:t>s</w:t>
      </w:r>
      <w:r w:rsidR="00EA4212" w:rsidRPr="00E75458">
        <w:rPr>
          <w:rFonts w:ascii="Georgia" w:hAnsi="Georgia"/>
          <w:sz w:val="24"/>
          <w:szCs w:val="24"/>
          <w:u w:val="single"/>
        </w:rPr>
        <w:t xml:space="preserve">in nombrarle </w:t>
      </w:r>
      <w:r w:rsidR="00FD777D" w:rsidRPr="00E75458">
        <w:rPr>
          <w:rFonts w:ascii="Georgia" w:hAnsi="Georgia"/>
          <w:sz w:val="24"/>
          <w:szCs w:val="24"/>
          <w:u w:val="single"/>
        </w:rPr>
        <w:t>curador ad litem que lo representara</w:t>
      </w:r>
      <w:r w:rsidR="00EA4212" w:rsidRPr="00E75458">
        <w:rPr>
          <w:rFonts w:ascii="Georgia" w:hAnsi="Georgia"/>
          <w:sz w:val="24"/>
          <w:szCs w:val="24"/>
        </w:rPr>
        <w:t xml:space="preserve">, se citó a la diligencia de inventarios y avalúos </w:t>
      </w:r>
      <w:r w:rsidR="00EA4212" w:rsidRPr="00E75458">
        <w:rPr>
          <w:rFonts w:ascii="Georgia" w:hAnsi="Georgia" w:cs="Arial"/>
          <w:sz w:val="24"/>
          <w:szCs w:val="24"/>
        </w:rPr>
        <w:t>(Carpeta 01PrimeraInstancia, pdf No.12).</w:t>
      </w:r>
      <w:r w:rsidR="0036636B" w:rsidRPr="00E75458">
        <w:rPr>
          <w:rFonts w:ascii="Georgia" w:hAnsi="Georgia" w:cs="Arial"/>
          <w:sz w:val="24"/>
          <w:szCs w:val="24"/>
        </w:rPr>
        <w:t xml:space="preserve"> Nótese que incluso es un término inferior al estatuido en el artículo 498, CGP</w:t>
      </w:r>
      <w:r w:rsidR="002638CF" w:rsidRPr="00E75458">
        <w:rPr>
          <w:rFonts w:ascii="Georgia" w:hAnsi="Georgia" w:cs="Arial"/>
          <w:sz w:val="24"/>
          <w:szCs w:val="24"/>
        </w:rPr>
        <w:t xml:space="preserve"> (Veinte días)</w:t>
      </w:r>
      <w:r w:rsidR="0036636B" w:rsidRPr="00E75458">
        <w:rPr>
          <w:rFonts w:ascii="Georgia" w:hAnsi="Georgia" w:cs="Arial"/>
          <w:sz w:val="24"/>
          <w:szCs w:val="24"/>
        </w:rPr>
        <w:t>.</w:t>
      </w:r>
    </w:p>
    <w:p w14:paraId="37B4D582" w14:textId="541491D3" w:rsidR="76354E6B" w:rsidRPr="00E75458" w:rsidRDefault="76354E6B" w:rsidP="00E75458">
      <w:pPr>
        <w:pStyle w:val="Sinespaciado"/>
        <w:spacing w:line="276" w:lineRule="auto"/>
        <w:jc w:val="both"/>
        <w:rPr>
          <w:rFonts w:ascii="Georgia" w:hAnsi="Georgia" w:cs="Arial"/>
        </w:rPr>
      </w:pPr>
    </w:p>
    <w:p w14:paraId="22186A21" w14:textId="55CC70BC" w:rsidR="00884112" w:rsidRPr="00E75458" w:rsidRDefault="00884112" w:rsidP="00E75458">
      <w:pPr>
        <w:spacing w:line="276" w:lineRule="auto"/>
        <w:jc w:val="both"/>
        <w:rPr>
          <w:rFonts w:ascii="Georgia" w:hAnsi="Georgia" w:cs="Arial"/>
          <w:sz w:val="24"/>
          <w:szCs w:val="24"/>
          <w:lang w:val="es-MX"/>
        </w:rPr>
      </w:pPr>
      <w:r w:rsidRPr="00E75458">
        <w:rPr>
          <w:rFonts w:ascii="Georgia" w:hAnsi="Georgia" w:cs="Arial"/>
          <w:sz w:val="24"/>
          <w:szCs w:val="24"/>
        </w:rPr>
        <w:t>Así las cosas, se considera y así será declarado, que la actuación es anómala por tipificarse la causal del artículo 133-8º, C</w:t>
      </w:r>
      <w:r w:rsidR="00F97A11" w:rsidRPr="00E75458">
        <w:rPr>
          <w:rFonts w:ascii="Georgia" w:hAnsi="Georgia" w:cs="Arial"/>
          <w:sz w:val="24"/>
          <w:szCs w:val="24"/>
        </w:rPr>
        <w:t>G</w:t>
      </w:r>
      <w:r w:rsidRPr="00E75458">
        <w:rPr>
          <w:rFonts w:ascii="Georgia" w:hAnsi="Georgia" w:cs="Arial"/>
          <w:sz w:val="24"/>
          <w:szCs w:val="24"/>
        </w:rPr>
        <w:t>P</w:t>
      </w:r>
      <w:r w:rsidR="00F97A11" w:rsidRPr="00E75458">
        <w:rPr>
          <w:rFonts w:ascii="Georgia" w:hAnsi="Georgia" w:cs="Arial"/>
          <w:sz w:val="24"/>
          <w:szCs w:val="24"/>
        </w:rPr>
        <w:t>,</w:t>
      </w:r>
      <w:r w:rsidRPr="00E75458">
        <w:rPr>
          <w:rFonts w:ascii="Georgia" w:hAnsi="Georgia" w:cs="Arial"/>
          <w:sz w:val="24"/>
          <w:szCs w:val="24"/>
        </w:rPr>
        <w:t xml:space="preserve"> y ello por supuesto invalida</w:t>
      </w:r>
      <w:r w:rsidRPr="00E75458">
        <w:rPr>
          <w:rFonts w:ascii="Georgia" w:hAnsi="Georgia" w:cs="Arial"/>
          <w:sz w:val="24"/>
          <w:szCs w:val="24"/>
          <w:lang w:val="es-MX"/>
        </w:rPr>
        <w:t xml:space="preserve"> todo lo actuado desde el auto de </w:t>
      </w:r>
      <w:r w:rsidR="001B6C64" w:rsidRPr="00E75458">
        <w:rPr>
          <w:rFonts w:ascii="Georgia" w:hAnsi="Georgia" w:cs="Arial"/>
          <w:sz w:val="24"/>
          <w:szCs w:val="24"/>
          <w:lang w:val="es-MX"/>
        </w:rPr>
        <w:t>02-11</w:t>
      </w:r>
      <w:r w:rsidRPr="00E75458">
        <w:rPr>
          <w:rFonts w:ascii="Georgia" w:hAnsi="Georgia" w:cs="Arial"/>
          <w:sz w:val="24"/>
          <w:szCs w:val="24"/>
          <w:lang w:val="es-MX"/>
        </w:rPr>
        <w:t>-20</w:t>
      </w:r>
      <w:r w:rsidR="001B6C64" w:rsidRPr="00E75458">
        <w:rPr>
          <w:rFonts w:ascii="Georgia" w:hAnsi="Georgia" w:cs="Arial"/>
          <w:sz w:val="24"/>
          <w:szCs w:val="24"/>
          <w:lang w:val="es-MX"/>
        </w:rPr>
        <w:t>21</w:t>
      </w:r>
      <w:r w:rsidRPr="00E75458">
        <w:rPr>
          <w:rFonts w:ascii="Georgia" w:hAnsi="Georgia" w:cs="Arial"/>
          <w:sz w:val="24"/>
          <w:szCs w:val="24"/>
          <w:lang w:val="es-MX"/>
        </w:rPr>
        <w:t xml:space="preserve">, </w:t>
      </w:r>
      <w:r w:rsidR="001B6C64" w:rsidRPr="00E75458">
        <w:rPr>
          <w:rFonts w:ascii="Georgia" w:hAnsi="Georgia" w:cs="Arial"/>
          <w:sz w:val="24"/>
          <w:szCs w:val="24"/>
          <w:lang w:val="es-MX"/>
        </w:rPr>
        <w:t xml:space="preserve">con relación al </w:t>
      </w:r>
      <w:r w:rsidR="007F0081" w:rsidRPr="00E75458">
        <w:rPr>
          <w:rFonts w:ascii="Georgia" w:hAnsi="Georgia" w:cs="Arial"/>
          <w:sz w:val="24"/>
          <w:szCs w:val="24"/>
          <w:lang w:val="es-MX"/>
        </w:rPr>
        <w:t xml:space="preserve">citado </w:t>
      </w:r>
      <w:r w:rsidR="001B6C64" w:rsidRPr="00E75458">
        <w:rPr>
          <w:rFonts w:ascii="Georgia" w:hAnsi="Georgia" w:cs="Arial"/>
          <w:sz w:val="24"/>
          <w:szCs w:val="24"/>
          <w:lang w:val="es-MX"/>
        </w:rPr>
        <w:t xml:space="preserve">heredero </w:t>
      </w:r>
      <w:r w:rsidR="00035E1D" w:rsidRPr="00E75458">
        <w:rPr>
          <w:rFonts w:ascii="Georgia" w:hAnsi="Georgia" w:cs="Arial"/>
          <w:sz w:val="24"/>
          <w:szCs w:val="24"/>
          <w:lang w:val="es-MX"/>
        </w:rPr>
        <w:t xml:space="preserve">a quien se cercenó la </w:t>
      </w:r>
      <w:r w:rsidR="001B6C64" w:rsidRPr="00E75458">
        <w:rPr>
          <w:rFonts w:ascii="Georgia" w:hAnsi="Georgia" w:cs="Arial"/>
          <w:sz w:val="24"/>
          <w:szCs w:val="24"/>
          <w:lang w:val="es-MX"/>
        </w:rPr>
        <w:t xml:space="preserve">oportunidad </w:t>
      </w:r>
      <w:r w:rsidR="00035E1D" w:rsidRPr="00E75458">
        <w:rPr>
          <w:rFonts w:ascii="Georgia" w:hAnsi="Georgia" w:cs="Arial"/>
          <w:sz w:val="24"/>
          <w:szCs w:val="24"/>
          <w:lang w:val="es-MX"/>
        </w:rPr>
        <w:t xml:space="preserve">de hacerse parte del proceso, bien de forma personal o a través de </w:t>
      </w:r>
      <w:r w:rsidR="3F31E7D1" w:rsidRPr="00E75458">
        <w:rPr>
          <w:rFonts w:ascii="Georgia" w:hAnsi="Georgia" w:cs="Arial"/>
          <w:sz w:val="24"/>
          <w:szCs w:val="24"/>
          <w:lang w:val="es-MX"/>
        </w:rPr>
        <w:t xml:space="preserve">un </w:t>
      </w:r>
      <w:r w:rsidR="00035E1D" w:rsidRPr="00E75458">
        <w:rPr>
          <w:rFonts w:ascii="Georgia" w:hAnsi="Georgia" w:cs="Arial"/>
          <w:sz w:val="24"/>
          <w:szCs w:val="24"/>
          <w:lang w:val="es-MX"/>
        </w:rPr>
        <w:t>auxiliar de la justi</w:t>
      </w:r>
      <w:r w:rsidR="003B43C2" w:rsidRPr="00E75458">
        <w:rPr>
          <w:rFonts w:ascii="Georgia" w:hAnsi="Georgia" w:cs="Arial"/>
          <w:sz w:val="24"/>
          <w:szCs w:val="24"/>
          <w:lang w:val="es-MX"/>
        </w:rPr>
        <w:t>cia que lo represent</w:t>
      </w:r>
      <w:r w:rsidR="001365F0" w:rsidRPr="00E75458">
        <w:rPr>
          <w:rFonts w:ascii="Georgia" w:hAnsi="Georgia" w:cs="Arial"/>
          <w:sz w:val="24"/>
          <w:szCs w:val="24"/>
          <w:lang w:val="es-MX"/>
        </w:rPr>
        <w:t>ara</w:t>
      </w:r>
      <w:r w:rsidR="003B43C2" w:rsidRPr="00E75458">
        <w:rPr>
          <w:rFonts w:ascii="Georgia" w:hAnsi="Georgia" w:cs="Arial"/>
          <w:sz w:val="24"/>
          <w:szCs w:val="24"/>
          <w:lang w:val="es-MX"/>
        </w:rPr>
        <w:t>.</w:t>
      </w:r>
    </w:p>
    <w:p w14:paraId="25BCC254" w14:textId="5577CA22" w:rsidR="00093CDE" w:rsidRPr="00E75458" w:rsidRDefault="00093CDE" w:rsidP="00E75458">
      <w:pPr>
        <w:spacing w:line="276" w:lineRule="auto"/>
        <w:jc w:val="both"/>
        <w:rPr>
          <w:rFonts w:ascii="Georgia" w:hAnsi="Georgia" w:cs="Arial"/>
          <w:sz w:val="24"/>
          <w:szCs w:val="24"/>
          <w:lang w:val="es-MX"/>
        </w:rPr>
      </w:pPr>
    </w:p>
    <w:p w14:paraId="6F926E57" w14:textId="6FEBB750" w:rsidR="00093CDE" w:rsidRPr="00E75458" w:rsidRDefault="00093CDE" w:rsidP="00E75458">
      <w:pPr>
        <w:spacing w:line="276" w:lineRule="auto"/>
        <w:jc w:val="both"/>
        <w:rPr>
          <w:rFonts w:ascii="Georgia" w:hAnsi="Georgia" w:cs="Arial"/>
          <w:sz w:val="24"/>
          <w:szCs w:val="24"/>
          <w:lang w:val="es-MX"/>
        </w:rPr>
      </w:pPr>
      <w:r w:rsidRPr="00E75458">
        <w:rPr>
          <w:rFonts w:ascii="Georgia" w:hAnsi="Georgia" w:cs="Arial"/>
          <w:sz w:val="24"/>
          <w:szCs w:val="24"/>
          <w:lang w:val="es-MX"/>
        </w:rPr>
        <w:t xml:space="preserve">Ahora bien, esa falta de comparecencia, </w:t>
      </w:r>
      <w:r w:rsidR="00507F72" w:rsidRPr="00E75458">
        <w:rPr>
          <w:rFonts w:ascii="Georgia" w:hAnsi="Georgia" w:cs="Arial"/>
          <w:sz w:val="24"/>
          <w:szCs w:val="24"/>
          <w:lang w:val="es-MX"/>
        </w:rPr>
        <w:t>también hizo irregular el trámite de la alzada</w:t>
      </w:r>
      <w:r w:rsidR="008E064D" w:rsidRPr="00E75458">
        <w:rPr>
          <w:rFonts w:ascii="Georgia" w:hAnsi="Georgia" w:cs="Arial"/>
          <w:sz w:val="24"/>
          <w:szCs w:val="24"/>
          <w:lang w:val="es-MX"/>
        </w:rPr>
        <w:t xml:space="preserve"> </w:t>
      </w:r>
      <w:r w:rsidR="0082702B" w:rsidRPr="00E75458">
        <w:rPr>
          <w:rFonts w:ascii="Georgia" w:hAnsi="Georgia" w:cs="Arial"/>
          <w:sz w:val="24"/>
          <w:szCs w:val="24"/>
          <w:lang w:val="es-MX"/>
        </w:rPr>
        <w:t>que dio lugar a la remisión a esta sede</w:t>
      </w:r>
      <w:r w:rsidR="007911AA" w:rsidRPr="00E75458">
        <w:rPr>
          <w:rFonts w:ascii="Georgia" w:hAnsi="Georgia" w:cs="Arial"/>
          <w:sz w:val="24"/>
          <w:szCs w:val="24"/>
          <w:lang w:val="es-MX"/>
        </w:rPr>
        <w:t xml:space="preserve">, como enseguida se explicitará. </w:t>
      </w:r>
    </w:p>
    <w:p w14:paraId="78EBE0EA" w14:textId="0C20721D" w:rsidR="00A565C8" w:rsidRPr="00E75458" w:rsidRDefault="00A565C8" w:rsidP="00E75458">
      <w:pPr>
        <w:spacing w:line="276" w:lineRule="auto"/>
        <w:jc w:val="both"/>
        <w:rPr>
          <w:rFonts w:ascii="Georgia" w:hAnsi="Georgia" w:cs="Arial"/>
          <w:sz w:val="24"/>
          <w:szCs w:val="24"/>
          <w:lang w:val="es-MX"/>
        </w:rPr>
      </w:pPr>
    </w:p>
    <w:p w14:paraId="12CB3B77" w14:textId="77777777" w:rsidR="00A565C8" w:rsidRPr="00E75458" w:rsidRDefault="00A565C8" w:rsidP="00E75458">
      <w:pPr>
        <w:spacing w:line="276" w:lineRule="auto"/>
        <w:jc w:val="both"/>
        <w:rPr>
          <w:rFonts w:ascii="Georgia" w:hAnsi="Georgia" w:cs="Arial"/>
          <w:sz w:val="24"/>
          <w:szCs w:val="24"/>
        </w:rPr>
      </w:pPr>
      <w:r w:rsidRPr="00E75458">
        <w:rPr>
          <w:rFonts w:ascii="Georgia" w:hAnsi="Georgia" w:cs="Arial"/>
          <w:sz w:val="24"/>
          <w:szCs w:val="24"/>
        </w:rPr>
        <w:t>Estatuye el artículo 326, CGP que, en el caso de apelación de autos, sustentado el recurso se correrá traslado a la contraparte, y una vez vencido se enviará el expediente o sus copias al superior. Ese término debe correr en primera instancia</w:t>
      </w:r>
      <w:r w:rsidRPr="00E75458">
        <w:rPr>
          <w:rFonts w:ascii="Georgia" w:hAnsi="Georgia" w:cs="Arial"/>
          <w:sz w:val="24"/>
          <w:szCs w:val="24"/>
          <w:u w:val="single"/>
        </w:rPr>
        <w:t>,</w:t>
      </w:r>
      <w:r w:rsidRPr="00E75458">
        <w:rPr>
          <w:rFonts w:ascii="Georgia" w:hAnsi="Georgia" w:cs="Arial"/>
          <w:sz w:val="24"/>
          <w:szCs w:val="24"/>
        </w:rPr>
        <w:t xml:space="preserve"> según prescribe el tenor literal de la norma, así entiende la doctrina especializada (2020)</w:t>
      </w:r>
      <w:r w:rsidRPr="00E75458">
        <w:rPr>
          <w:rStyle w:val="Refdenotaalpie"/>
          <w:rFonts w:ascii="Georgia" w:hAnsi="Georgia" w:cs="Arial"/>
          <w:sz w:val="24"/>
          <w:szCs w:val="24"/>
        </w:rPr>
        <w:footnoteReference w:id="10"/>
      </w:r>
      <w:r w:rsidRPr="00E75458">
        <w:rPr>
          <w:rFonts w:ascii="Georgia" w:hAnsi="Georgia" w:cs="Arial"/>
          <w:sz w:val="24"/>
          <w:szCs w:val="24"/>
          <w:vertAlign w:val="superscript"/>
        </w:rPr>
        <w:t>-</w:t>
      </w:r>
      <w:r w:rsidRPr="00E75458">
        <w:rPr>
          <w:rStyle w:val="Refdenotaalpie"/>
          <w:rFonts w:ascii="Georgia" w:hAnsi="Georgia"/>
          <w:sz w:val="24"/>
          <w:szCs w:val="24"/>
        </w:rPr>
        <w:footnoteReference w:id="11"/>
      </w:r>
      <w:r w:rsidRPr="00E75458">
        <w:rPr>
          <w:rFonts w:ascii="Georgia" w:hAnsi="Georgia" w:cs="Arial"/>
          <w:sz w:val="24"/>
          <w:szCs w:val="24"/>
          <w:vertAlign w:val="superscript"/>
        </w:rPr>
        <w:t>-</w:t>
      </w:r>
      <w:r w:rsidRPr="00E75458">
        <w:rPr>
          <w:rFonts w:ascii="Georgia" w:hAnsi="Georgia" w:cs="Arial"/>
          <w:sz w:val="24"/>
          <w:szCs w:val="24"/>
          <w:vertAlign w:val="superscript"/>
        </w:rPr>
        <w:footnoteReference w:id="12"/>
      </w:r>
      <w:r w:rsidRPr="00E75458">
        <w:rPr>
          <w:rFonts w:ascii="Georgia" w:hAnsi="Georgia" w:cs="Arial"/>
          <w:sz w:val="24"/>
          <w:szCs w:val="24"/>
        </w:rPr>
        <w:t xml:space="preserve">. </w:t>
      </w:r>
    </w:p>
    <w:p w14:paraId="19B50CFD" w14:textId="77777777" w:rsidR="00A565C8" w:rsidRPr="00E75458" w:rsidRDefault="00A565C8" w:rsidP="00E75458">
      <w:pPr>
        <w:spacing w:line="276" w:lineRule="auto"/>
        <w:jc w:val="both"/>
        <w:rPr>
          <w:rFonts w:ascii="Georgia" w:hAnsi="Georgia" w:cs="Arial"/>
          <w:sz w:val="24"/>
          <w:szCs w:val="24"/>
        </w:rPr>
      </w:pPr>
    </w:p>
    <w:p w14:paraId="51C007B2" w14:textId="06C66E76" w:rsidR="00A565C8" w:rsidRDefault="00A565C8" w:rsidP="00E75458">
      <w:pPr>
        <w:spacing w:line="276" w:lineRule="auto"/>
        <w:jc w:val="both"/>
        <w:rPr>
          <w:rFonts w:ascii="Georgia" w:hAnsi="Georgia" w:cs="Arial"/>
          <w:i/>
          <w:iCs/>
          <w:sz w:val="24"/>
          <w:szCs w:val="24"/>
        </w:rPr>
      </w:pPr>
      <w:r w:rsidRPr="00E75458">
        <w:rPr>
          <w:rFonts w:ascii="Georgia" w:hAnsi="Georgia"/>
          <w:sz w:val="24"/>
          <w:szCs w:val="24"/>
        </w:rPr>
        <w:t>Así, también, reconoce de tiempo atrás</w:t>
      </w:r>
      <w:r w:rsidRPr="00E75458">
        <w:rPr>
          <w:rStyle w:val="Refdenotaalpie"/>
          <w:rFonts w:ascii="Georgia" w:hAnsi="Georgia"/>
          <w:sz w:val="24"/>
          <w:szCs w:val="24"/>
        </w:rPr>
        <w:footnoteReference w:id="13"/>
      </w:r>
      <w:r w:rsidRPr="00E75458">
        <w:rPr>
          <w:rFonts w:ascii="Georgia" w:hAnsi="Georgia"/>
          <w:sz w:val="24"/>
          <w:szCs w:val="24"/>
        </w:rPr>
        <w:t>, la doctrina constante d</w:t>
      </w:r>
      <w:r w:rsidRPr="00E75458">
        <w:rPr>
          <w:rFonts w:ascii="Georgia" w:hAnsi="Georgia" w:cs="Arial"/>
          <w:sz w:val="24"/>
          <w:szCs w:val="24"/>
        </w:rPr>
        <w:t>el órgano de cierre de la especialidad (CSJ),</w:t>
      </w:r>
      <w:r w:rsidRPr="00E75458">
        <w:rPr>
          <w:rFonts w:ascii="Georgia" w:hAnsi="Georgia"/>
          <w:sz w:val="24"/>
          <w:szCs w:val="24"/>
        </w:rPr>
        <w:t xml:space="preserve"> que </w:t>
      </w:r>
      <w:r w:rsidRPr="00E75458">
        <w:rPr>
          <w:rFonts w:ascii="Georgia" w:hAnsi="Georgia" w:cs="Arial"/>
          <w:sz w:val="24"/>
          <w:szCs w:val="24"/>
        </w:rPr>
        <w:t>recientemente (28-07-2021)</w:t>
      </w:r>
      <w:r w:rsidRPr="00E75458">
        <w:rPr>
          <w:rStyle w:val="Refdenotaalpie"/>
          <w:rFonts w:ascii="Georgia" w:hAnsi="Georgia"/>
          <w:sz w:val="24"/>
          <w:szCs w:val="24"/>
        </w:rPr>
        <w:footnoteReference w:id="14"/>
      </w:r>
      <w:r w:rsidRPr="00E75458">
        <w:rPr>
          <w:rFonts w:ascii="Georgia" w:hAnsi="Georgia"/>
          <w:sz w:val="24"/>
          <w:szCs w:val="24"/>
        </w:rPr>
        <w:t xml:space="preserve">, </w:t>
      </w:r>
      <w:r w:rsidRPr="00E75458">
        <w:rPr>
          <w:rFonts w:ascii="Georgia" w:hAnsi="Georgia" w:cs="Arial"/>
          <w:sz w:val="24"/>
          <w:szCs w:val="24"/>
        </w:rPr>
        <w:t>recordó</w:t>
      </w:r>
      <w:r w:rsidRPr="00E75458">
        <w:rPr>
          <w:rFonts w:ascii="Georgia" w:hAnsi="Georgia"/>
          <w:sz w:val="24"/>
          <w:szCs w:val="24"/>
        </w:rPr>
        <w:t xml:space="preserve"> como fases de la alzada en el CGP: </w:t>
      </w:r>
      <w:r w:rsidRPr="00E75458">
        <w:rPr>
          <w:rFonts w:ascii="Georgia" w:hAnsi="Georgia" w:cs="Arial"/>
          <w:sz w:val="24"/>
          <w:szCs w:val="24"/>
        </w:rPr>
        <w:t>“</w:t>
      </w:r>
      <w:r w:rsidRPr="006E3061">
        <w:rPr>
          <w:rFonts w:ascii="Georgia" w:hAnsi="Georgia" w:cs="Arial"/>
          <w:sz w:val="22"/>
          <w:szCs w:val="24"/>
        </w:rPr>
        <w:t xml:space="preserve">(…) </w:t>
      </w:r>
      <w:r w:rsidRPr="006E3061">
        <w:rPr>
          <w:rFonts w:ascii="Georgia" w:hAnsi="Georgia" w:cs="Arial"/>
          <w:i/>
          <w:iCs/>
          <w:sz w:val="22"/>
          <w:szCs w:val="24"/>
        </w:rPr>
        <w:t xml:space="preserve">Se infiere, entonces, que, tratándose de autos, esta Colegiatura ha identificado como fases del recurso de apelación, </w:t>
      </w:r>
      <w:r w:rsidRPr="006E3061">
        <w:rPr>
          <w:rFonts w:ascii="Georgia" w:hAnsi="Georgia" w:cs="Arial"/>
          <w:b/>
          <w:i/>
          <w:iCs/>
          <w:sz w:val="22"/>
          <w:szCs w:val="24"/>
        </w:rPr>
        <w:t>en primera instancia</w:t>
      </w:r>
      <w:r w:rsidRPr="006E3061">
        <w:rPr>
          <w:rFonts w:ascii="Georgia" w:hAnsi="Georgia" w:cs="Arial"/>
          <w:b/>
          <w:bCs/>
          <w:i/>
          <w:iCs/>
          <w:sz w:val="22"/>
          <w:szCs w:val="24"/>
        </w:rPr>
        <w:t>: interposición del recurso, sustentación, traslados de rigor y concesión</w:t>
      </w:r>
      <w:r w:rsidRPr="006E3061">
        <w:rPr>
          <w:rFonts w:ascii="Georgia" w:hAnsi="Georgia" w:cs="Arial"/>
          <w:i/>
          <w:iCs/>
          <w:sz w:val="22"/>
          <w:szCs w:val="24"/>
        </w:rPr>
        <w:t xml:space="preserve"> (…)</w:t>
      </w:r>
      <w:r w:rsidRPr="00E75458">
        <w:rPr>
          <w:rFonts w:ascii="Georgia" w:hAnsi="Georgia" w:cs="Arial"/>
          <w:i/>
          <w:iCs/>
          <w:sz w:val="24"/>
          <w:szCs w:val="24"/>
        </w:rPr>
        <w:t xml:space="preserve">” </w:t>
      </w:r>
      <w:r w:rsidRPr="00E75458">
        <w:rPr>
          <w:rFonts w:ascii="Georgia" w:hAnsi="Georgia" w:cs="Arial"/>
          <w:sz w:val="24"/>
          <w:szCs w:val="24"/>
        </w:rPr>
        <w:t>(Resaltado extratextual)</w:t>
      </w:r>
      <w:r w:rsidRPr="00E75458">
        <w:rPr>
          <w:rFonts w:ascii="Georgia" w:hAnsi="Georgia" w:cs="Arial"/>
          <w:i/>
          <w:iCs/>
          <w:sz w:val="24"/>
          <w:szCs w:val="24"/>
        </w:rPr>
        <w:t>.</w:t>
      </w:r>
    </w:p>
    <w:p w14:paraId="058853C7" w14:textId="77777777" w:rsidR="006E3061" w:rsidRPr="00E75458" w:rsidRDefault="006E3061" w:rsidP="00E75458">
      <w:pPr>
        <w:spacing w:line="276" w:lineRule="auto"/>
        <w:jc w:val="both"/>
        <w:rPr>
          <w:rFonts w:ascii="Georgia" w:hAnsi="Georgia" w:cs="Arial"/>
          <w:i/>
          <w:iCs/>
          <w:sz w:val="24"/>
          <w:szCs w:val="24"/>
        </w:rPr>
      </w:pPr>
    </w:p>
    <w:p w14:paraId="071373BA" w14:textId="20D1CD1B" w:rsidR="00A565C8" w:rsidRPr="00E75458" w:rsidRDefault="00A565C8" w:rsidP="00E75458">
      <w:pPr>
        <w:pStyle w:val="Textopredeterminado"/>
        <w:spacing w:line="276" w:lineRule="auto"/>
        <w:jc w:val="both"/>
        <w:rPr>
          <w:rFonts w:ascii="Georgia" w:hAnsi="Georgia" w:cs="Arial"/>
          <w:color w:val="auto"/>
          <w:szCs w:val="24"/>
        </w:rPr>
      </w:pPr>
      <w:r w:rsidRPr="00E75458">
        <w:rPr>
          <w:rFonts w:ascii="Georgia" w:hAnsi="Georgia" w:cs="Arial"/>
          <w:color w:val="auto"/>
          <w:szCs w:val="24"/>
        </w:rPr>
        <w:t>Explica el profesor Parra Benítez (2021)</w:t>
      </w:r>
      <w:r w:rsidRPr="00E75458">
        <w:rPr>
          <w:rStyle w:val="Refdenotaalpie"/>
          <w:rFonts w:ascii="Georgia" w:hAnsi="Georgia"/>
          <w:color w:val="auto"/>
          <w:szCs w:val="24"/>
        </w:rPr>
        <w:footnoteReference w:id="15"/>
      </w:r>
      <w:r w:rsidRPr="00E75458">
        <w:rPr>
          <w:rFonts w:ascii="Georgia" w:hAnsi="Georgia" w:cs="Arial"/>
          <w:color w:val="auto"/>
          <w:szCs w:val="24"/>
        </w:rPr>
        <w:t xml:space="preserve"> que, en vigencia del Decreto Presidencial No.</w:t>
      </w:r>
      <w:r w:rsidR="009233A3">
        <w:rPr>
          <w:rFonts w:ascii="Georgia" w:hAnsi="Georgia" w:cs="Arial"/>
          <w:color w:val="auto"/>
          <w:szCs w:val="24"/>
        </w:rPr>
        <w:t xml:space="preserve"> </w:t>
      </w:r>
      <w:r w:rsidRPr="00E75458">
        <w:rPr>
          <w:rFonts w:ascii="Georgia" w:hAnsi="Georgia" w:cs="Arial"/>
          <w:color w:val="auto"/>
          <w:szCs w:val="24"/>
        </w:rPr>
        <w:t xml:space="preserve">806 de 2020 (Hoy legislación permanente, Ley 2213); para autos emitidos por fuera de audiencia, esa actuación se surtirá por traslado fijado en lista, siempre que se haya pretermitido acreditar el envío del escrito correspondiente a la contraparte [Art.9, parágrafo, Ley 2213]. </w:t>
      </w:r>
    </w:p>
    <w:p w14:paraId="104B4944" w14:textId="77777777" w:rsidR="00A565C8" w:rsidRPr="00E75458" w:rsidRDefault="00A565C8" w:rsidP="00E75458">
      <w:pPr>
        <w:tabs>
          <w:tab w:val="left" w:pos="4125"/>
        </w:tabs>
        <w:spacing w:line="276" w:lineRule="auto"/>
        <w:jc w:val="both"/>
        <w:rPr>
          <w:rFonts w:ascii="Georgia" w:hAnsi="Georgia" w:cs="Arial"/>
          <w:i/>
          <w:iCs/>
          <w:sz w:val="24"/>
          <w:szCs w:val="24"/>
        </w:rPr>
      </w:pPr>
    </w:p>
    <w:p w14:paraId="6B1D306A" w14:textId="28262BA1" w:rsidR="00A565C8" w:rsidRPr="00E75458" w:rsidRDefault="28171F73" w:rsidP="00E75458">
      <w:pPr>
        <w:spacing w:line="276" w:lineRule="auto"/>
        <w:jc w:val="both"/>
        <w:rPr>
          <w:rFonts w:ascii="Georgia" w:hAnsi="Georgia" w:cs="Arial"/>
          <w:sz w:val="24"/>
          <w:szCs w:val="24"/>
        </w:rPr>
      </w:pPr>
      <w:r w:rsidRPr="00E75458">
        <w:rPr>
          <w:rFonts w:ascii="Georgia" w:hAnsi="Georgia" w:cs="Arial"/>
          <w:sz w:val="24"/>
          <w:szCs w:val="24"/>
        </w:rPr>
        <w:t>E</w:t>
      </w:r>
      <w:r w:rsidR="00A565C8" w:rsidRPr="00E75458">
        <w:rPr>
          <w:rFonts w:ascii="Georgia" w:hAnsi="Georgia" w:cs="Arial"/>
          <w:sz w:val="24"/>
          <w:szCs w:val="24"/>
        </w:rPr>
        <w:t xml:space="preserve">l referido traslado </w:t>
      </w:r>
      <w:r w:rsidR="001B134A" w:rsidRPr="00E75458">
        <w:rPr>
          <w:rFonts w:ascii="Georgia" w:hAnsi="Georgia" w:cs="Arial"/>
          <w:sz w:val="24"/>
          <w:szCs w:val="24"/>
        </w:rPr>
        <w:t>se omitió,</w:t>
      </w:r>
      <w:r w:rsidR="00C96592" w:rsidRPr="00E75458">
        <w:rPr>
          <w:rFonts w:ascii="Georgia" w:hAnsi="Georgia" w:cs="Arial"/>
          <w:sz w:val="24"/>
          <w:szCs w:val="24"/>
        </w:rPr>
        <w:t xml:space="preserve"> </w:t>
      </w:r>
      <w:r w:rsidR="1E845A6A" w:rsidRPr="00E75458">
        <w:rPr>
          <w:rFonts w:ascii="Georgia" w:hAnsi="Georgia" w:cs="Arial"/>
          <w:sz w:val="24"/>
          <w:szCs w:val="24"/>
        </w:rPr>
        <w:t xml:space="preserve">y </w:t>
      </w:r>
      <w:r w:rsidR="349FFA45" w:rsidRPr="00E75458">
        <w:rPr>
          <w:rFonts w:ascii="Georgia" w:hAnsi="Georgia" w:cs="Arial"/>
          <w:sz w:val="24"/>
          <w:szCs w:val="24"/>
        </w:rPr>
        <w:t xml:space="preserve">aunque </w:t>
      </w:r>
      <w:r w:rsidR="39414A75" w:rsidRPr="00E75458">
        <w:rPr>
          <w:rFonts w:ascii="Georgia" w:hAnsi="Georgia" w:cs="Arial"/>
          <w:sz w:val="24"/>
          <w:szCs w:val="24"/>
        </w:rPr>
        <w:t xml:space="preserve">es </w:t>
      </w:r>
      <w:r w:rsidR="00C96592" w:rsidRPr="00E75458">
        <w:rPr>
          <w:rFonts w:ascii="Georgia" w:hAnsi="Georgia" w:cs="Arial"/>
          <w:sz w:val="24"/>
          <w:szCs w:val="24"/>
        </w:rPr>
        <w:t>nulidad</w:t>
      </w:r>
      <w:r w:rsidR="626F17CB" w:rsidRPr="00E75458">
        <w:rPr>
          <w:rFonts w:ascii="Georgia" w:hAnsi="Georgia" w:cs="Arial"/>
          <w:sz w:val="24"/>
          <w:szCs w:val="24"/>
        </w:rPr>
        <w:t xml:space="preserve"> saneable [Arts.</w:t>
      </w:r>
      <w:r w:rsidR="00DB2F31" w:rsidRPr="00E75458">
        <w:rPr>
          <w:rFonts w:ascii="Georgia" w:hAnsi="Georgia" w:cs="Arial"/>
          <w:sz w:val="24"/>
          <w:szCs w:val="24"/>
        </w:rPr>
        <w:t>133-6°</w:t>
      </w:r>
      <w:r w:rsidR="560C070E" w:rsidRPr="00E75458">
        <w:rPr>
          <w:rFonts w:ascii="Georgia" w:hAnsi="Georgia" w:cs="Arial"/>
          <w:sz w:val="24"/>
          <w:szCs w:val="24"/>
        </w:rPr>
        <w:t xml:space="preserve"> y 137</w:t>
      </w:r>
      <w:r w:rsidR="00DB2F31" w:rsidRPr="00E75458">
        <w:rPr>
          <w:rFonts w:ascii="Georgia" w:hAnsi="Georgia" w:cs="Arial"/>
          <w:sz w:val="24"/>
          <w:szCs w:val="24"/>
        </w:rPr>
        <w:t xml:space="preserve"> </w:t>
      </w:r>
      <w:r w:rsidR="48A4022B" w:rsidRPr="00E75458">
        <w:rPr>
          <w:rFonts w:ascii="Georgia" w:hAnsi="Georgia" w:cs="Arial"/>
          <w:sz w:val="24"/>
          <w:szCs w:val="24"/>
        </w:rPr>
        <w:t xml:space="preserve">ib.] </w:t>
      </w:r>
      <w:r w:rsidR="312316D7" w:rsidRPr="00E75458">
        <w:rPr>
          <w:rFonts w:ascii="Georgia" w:hAnsi="Georgia" w:cs="Arial"/>
          <w:sz w:val="24"/>
          <w:szCs w:val="24"/>
        </w:rPr>
        <w:t xml:space="preserve">mal puede así entenderse porque </w:t>
      </w:r>
      <w:r w:rsidR="23E9BCE8" w:rsidRPr="00E75458">
        <w:rPr>
          <w:rFonts w:ascii="Georgia" w:hAnsi="Georgia" w:cs="Arial"/>
          <w:sz w:val="24"/>
          <w:szCs w:val="24"/>
        </w:rPr>
        <w:t xml:space="preserve">fue anómalo el trámite para lograr su </w:t>
      </w:r>
      <w:r w:rsidR="00D56567" w:rsidRPr="00E75458">
        <w:rPr>
          <w:rFonts w:ascii="Georgia" w:hAnsi="Georgia" w:cs="Arial"/>
          <w:sz w:val="24"/>
          <w:szCs w:val="24"/>
        </w:rPr>
        <w:t>vinculación al proceso</w:t>
      </w:r>
      <w:r w:rsidR="2630E333" w:rsidRPr="00E75458">
        <w:rPr>
          <w:rFonts w:ascii="Georgia" w:hAnsi="Georgia" w:cs="Arial"/>
          <w:sz w:val="24"/>
          <w:szCs w:val="24"/>
        </w:rPr>
        <w:t>.</w:t>
      </w:r>
    </w:p>
    <w:p w14:paraId="2C36F9A9" w14:textId="77777777" w:rsidR="00EA4212" w:rsidRPr="00E75458" w:rsidRDefault="00EA4212" w:rsidP="00E75458">
      <w:pPr>
        <w:pStyle w:val="Sinespaciado"/>
        <w:spacing w:line="276" w:lineRule="auto"/>
        <w:jc w:val="both"/>
        <w:rPr>
          <w:rFonts w:ascii="Georgia" w:hAnsi="Georgia" w:cs="Arial"/>
        </w:rPr>
      </w:pPr>
    </w:p>
    <w:p w14:paraId="18096ADC" w14:textId="77777777" w:rsidR="00EA4212" w:rsidRPr="00E75458" w:rsidRDefault="00EA4212" w:rsidP="00E75458">
      <w:pPr>
        <w:pStyle w:val="Sinespaciado"/>
        <w:spacing w:line="276" w:lineRule="auto"/>
        <w:jc w:val="both"/>
        <w:rPr>
          <w:rFonts w:ascii="Georgia" w:hAnsi="Georgia" w:cs="Arial"/>
        </w:rPr>
      </w:pPr>
    </w:p>
    <w:p w14:paraId="30247641" w14:textId="77777777" w:rsidR="003C5098" w:rsidRPr="00E75458" w:rsidRDefault="003C5098" w:rsidP="00E75458">
      <w:pPr>
        <w:pStyle w:val="Textopredeterminado"/>
        <w:numPr>
          <w:ilvl w:val="0"/>
          <w:numId w:val="1"/>
        </w:numPr>
        <w:spacing w:line="276" w:lineRule="auto"/>
        <w:jc w:val="both"/>
        <w:textAlignment w:val="baseline"/>
        <w:rPr>
          <w:rFonts w:ascii="Georgia" w:hAnsi="Georgia" w:cs="Arial"/>
          <w:b/>
          <w:bCs/>
          <w:color w:val="auto"/>
          <w:szCs w:val="24"/>
        </w:rPr>
      </w:pPr>
      <w:r w:rsidRPr="00E75458">
        <w:rPr>
          <w:rFonts w:ascii="Georgia" w:hAnsi="Georgia" w:cs="Arial"/>
          <w:b/>
          <w:bCs/>
          <w:color w:val="auto"/>
          <w:szCs w:val="24"/>
        </w:rPr>
        <w:t xml:space="preserve">LAS DECISIONES </w:t>
      </w:r>
    </w:p>
    <w:p w14:paraId="30247642" w14:textId="77777777" w:rsidR="003A68B4" w:rsidRPr="00E75458" w:rsidRDefault="003A68B4" w:rsidP="00E75458">
      <w:pPr>
        <w:spacing w:line="276" w:lineRule="auto"/>
        <w:ind w:right="51"/>
        <w:jc w:val="both"/>
        <w:rPr>
          <w:rFonts w:ascii="Georgia" w:hAnsi="Georgia" w:cs="Arial"/>
          <w:sz w:val="24"/>
          <w:szCs w:val="24"/>
        </w:rPr>
      </w:pPr>
    </w:p>
    <w:p w14:paraId="34FCB545" w14:textId="579FDA58" w:rsidR="007F0081" w:rsidRPr="00E75458" w:rsidRDefault="007F0081" w:rsidP="00E75458">
      <w:pPr>
        <w:spacing w:line="276" w:lineRule="auto"/>
        <w:ind w:right="51"/>
        <w:jc w:val="both"/>
        <w:rPr>
          <w:rFonts w:ascii="Georgia" w:hAnsi="Georgia" w:cs="Arial"/>
          <w:sz w:val="24"/>
          <w:szCs w:val="24"/>
          <w:lang w:val="es-MX"/>
        </w:rPr>
      </w:pPr>
      <w:r w:rsidRPr="00E75458">
        <w:rPr>
          <w:rFonts w:ascii="Georgia" w:hAnsi="Georgia" w:cs="Arial"/>
          <w:sz w:val="24"/>
          <w:szCs w:val="24"/>
          <w:lang w:val="es-CO"/>
        </w:rPr>
        <w:t xml:space="preserve">En armonía con las premisas expuestas, </w:t>
      </w:r>
      <w:r w:rsidRPr="00E75458">
        <w:rPr>
          <w:rFonts w:ascii="Georgia" w:hAnsi="Georgia" w:cs="Arial"/>
          <w:sz w:val="24"/>
          <w:szCs w:val="24"/>
        </w:rPr>
        <w:t xml:space="preserve">se declarará la nulidad de lo actuado desde el citado proveído, inclusive, </w:t>
      </w:r>
      <w:r w:rsidRPr="00E75458">
        <w:rPr>
          <w:rFonts w:ascii="Georgia" w:hAnsi="Georgia" w:cs="Arial"/>
          <w:sz w:val="24"/>
          <w:szCs w:val="24"/>
          <w:lang w:val="es-MX"/>
        </w:rPr>
        <w:t>a fin de que</w:t>
      </w:r>
      <w:r w:rsidR="2133874B" w:rsidRPr="00E75458">
        <w:rPr>
          <w:rFonts w:ascii="Georgia" w:hAnsi="Georgia" w:cs="Arial"/>
          <w:sz w:val="24"/>
          <w:szCs w:val="24"/>
          <w:lang w:val="es-MX"/>
        </w:rPr>
        <w:t>,</w:t>
      </w:r>
      <w:r w:rsidRPr="00E75458">
        <w:rPr>
          <w:rFonts w:ascii="Georgia" w:hAnsi="Georgia" w:cs="Arial"/>
          <w:sz w:val="24"/>
          <w:szCs w:val="24"/>
          <w:lang w:val="es-MX"/>
        </w:rPr>
        <w:t xml:space="preserve"> en primera instancia, se rehaga la actuación </w:t>
      </w:r>
      <w:r w:rsidRPr="00E75458">
        <w:rPr>
          <w:rFonts w:ascii="Georgia" w:hAnsi="Georgia" w:cs="Arial"/>
          <w:sz w:val="24"/>
          <w:szCs w:val="24"/>
          <w:lang w:val="es-MX"/>
        </w:rPr>
        <w:lastRenderedPageBreak/>
        <w:t>irregular en la forma puesta de presente</w:t>
      </w:r>
      <w:r w:rsidR="10095C49" w:rsidRPr="00E75458">
        <w:rPr>
          <w:rFonts w:ascii="Georgia" w:hAnsi="Georgia" w:cs="Arial"/>
          <w:sz w:val="24"/>
          <w:szCs w:val="24"/>
          <w:lang w:val="es-MX"/>
        </w:rPr>
        <w:t>, para que se garanticen las prerrogativas del convocado</w:t>
      </w:r>
      <w:r w:rsidR="7B67D607" w:rsidRPr="00E75458">
        <w:rPr>
          <w:rFonts w:ascii="Georgia" w:hAnsi="Georgia" w:cs="Arial"/>
          <w:sz w:val="24"/>
          <w:szCs w:val="24"/>
          <w:lang w:val="es-MX"/>
        </w:rPr>
        <w:t>, en su integridad</w:t>
      </w:r>
      <w:r w:rsidR="10095C49" w:rsidRPr="00E75458">
        <w:rPr>
          <w:rFonts w:ascii="Georgia" w:hAnsi="Georgia" w:cs="Arial"/>
          <w:sz w:val="24"/>
          <w:szCs w:val="24"/>
          <w:lang w:val="es-MX"/>
        </w:rPr>
        <w:t>.</w:t>
      </w:r>
    </w:p>
    <w:p w14:paraId="5DC2EBD6" w14:textId="77777777" w:rsidR="007F0081" w:rsidRPr="00E75458" w:rsidRDefault="007F0081" w:rsidP="00E75458">
      <w:pPr>
        <w:spacing w:line="276" w:lineRule="auto"/>
        <w:ind w:right="51"/>
        <w:jc w:val="both"/>
        <w:rPr>
          <w:rFonts w:ascii="Georgia" w:hAnsi="Georgia" w:cs="Arial"/>
          <w:sz w:val="24"/>
          <w:szCs w:val="24"/>
          <w:lang w:val="es-MX"/>
        </w:rPr>
      </w:pPr>
    </w:p>
    <w:p w14:paraId="19DE4D6E" w14:textId="7C68FA86" w:rsidR="007F0081" w:rsidRPr="00E75458" w:rsidRDefault="007F0081" w:rsidP="00E75458">
      <w:pPr>
        <w:tabs>
          <w:tab w:val="left" w:pos="-720"/>
        </w:tabs>
        <w:suppressAutoHyphens/>
        <w:spacing w:line="276" w:lineRule="auto"/>
        <w:jc w:val="both"/>
        <w:rPr>
          <w:rFonts w:ascii="Georgia" w:hAnsi="Georgia" w:cs="Arial"/>
          <w:sz w:val="24"/>
          <w:szCs w:val="24"/>
        </w:rPr>
      </w:pPr>
      <w:r w:rsidRPr="00E75458">
        <w:rPr>
          <w:rFonts w:ascii="Georgia" w:hAnsi="Georgia" w:cs="Arial"/>
          <w:sz w:val="24"/>
          <w:szCs w:val="24"/>
        </w:rPr>
        <w:t xml:space="preserve">Considerando suficientes los argumentos expuestos, el </w:t>
      </w:r>
      <w:r w:rsidRPr="00E75458">
        <w:rPr>
          <w:rFonts w:ascii="Georgia" w:hAnsi="Georgia" w:cs="Arial"/>
          <w:smallCaps/>
          <w:sz w:val="24"/>
          <w:szCs w:val="24"/>
        </w:rPr>
        <w:t>Tribunal Superior del Distrito Judicial de Pereira, Sala Unitaria</w:t>
      </w:r>
      <w:r w:rsidRPr="00E75458">
        <w:rPr>
          <w:rFonts w:ascii="Georgia" w:hAnsi="Georgia" w:cs="Arial"/>
          <w:sz w:val="24"/>
          <w:szCs w:val="24"/>
        </w:rPr>
        <w:t>,</w:t>
      </w:r>
    </w:p>
    <w:p w14:paraId="625FDEDD" w14:textId="77777777" w:rsidR="007F0081" w:rsidRPr="00E75458" w:rsidRDefault="007F0081" w:rsidP="00E75458">
      <w:pPr>
        <w:tabs>
          <w:tab w:val="left" w:pos="-720"/>
        </w:tabs>
        <w:suppressAutoHyphens/>
        <w:spacing w:line="276" w:lineRule="auto"/>
        <w:jc w:val="both"/>
        <w:rPr>
          <w:rFonts w:ascii="Georgia" w:hAnsi="Georgia" w:cs="Arial"/>
          <w:spacing w:val="-3"/>
          <w:sz w:val="24"/>
          <w:szCs w:val="24"/>
        </w:rPr>
      </w:pPr>
    </w:p>
    <w:p w14:paraId="004D42E4" w14:textId="77777777" w:rsidR="007F0081" w:rsidRPr="00E75458" w:rsidRDefault="007F0081" w:rsidP="00E75458">
      <w:pPr>
        <w:tabs>
          <w:tab w:val="left" w:pos="-720"/>
        </w:tabs>
        <w:suppressAutoHyphens/>
        <w:spacing w:line="276" w:lineRule="auto"/>
        <w:jc w:val="center"/>
        <w:rPr>
          <w:rFonts w:ascii="Georgia" w:hAnsi="Georgia" w:cs="Arial"/>
          <w:smallCaps/>
          <w:sz w:val="24"/>
          <w:szCs w:val="24"/>
        </w:rPr>
      </w:pPr>
      <w:r w:rsidRPr="00E75458">
        <w:rPr>
          <w:rFonts w:ascii="Georgia" w:hAnsi="Georgia" w:cs="Arial"/>
          <w:smallCaps/>
          <w:sz w:val="24"/>
          <w:szCs w:val="24"/>
        </w:rPr>
        <w:t>R e s u e l v e,</w:t>
      </w:r>
    </w:p>
    <w:p w14:paraId="2F0BD4B5" w14:textId="77777777" w:rsidR="007F0081" w:rsidRPr="00E75458" w:rsidRDefault="007F0081" w:rsidP="00E75458">
      <w:pPr>
        <w:tabs>
          <w:tab w:val="left" w:pos="-720"/>
        </w:tabs>
        <w:suppressAutoHyphens/>
        <w:spacing w:line="276" w:lineRule="auto"/>
        <w:jc w:val="center"/>
        <w:rPr>
          <w:rFonts w:ascii="Georgia" w:hAnsi="Georgia" w:cs="Arial"/>
          <w:smallCaps/>
          <w:sz w:val="24"/>
          <w:szCs w:val="24"/>
        </w:rPr>
      </w:pPr>
    </w:p>
    <w:p w14:paraId="73EC0037" w14:textId="485E19AA" w:rsidR="007F0081" w:rsidRPr="00E75458" w:rsidRDefault="007F0081" w:rsidP="00E75458">
      <w:pPr>
        <w:pStyle w:val="Textopredeterminado"/>
        <w:numPr>
          <w:ilvl w:val="0"/>
          <w:numId w:val="13"/>
        </w:numPr>
        <w:spacing w:line="276" w:lineRule="auto"/>
        <w:ind w:right="51"/>
        <w:jc w:val="both"/>
        <w:textAlignment w:val="baseline"/>
        <w:rPr>
          <w:rFonts w:ascii="Georgia" w:hAnsi="Georgia" w:cs="Arial"/>
          <w:color w:val="auto"/>
          <w:szCs w:val="24"/>
          <w:lang w:val="es-MX"/>
        </w:rPr>
      </w:pPr>
      <w:r w:rsidRPr="00E75458">
        <w:rPr>
          <w:rFonts w:ascii="Georgia" w:hAnsi="Georgia" w:cs="Arial"/>
          <w:color w:val="auto"/>
          <w:spacing w:val="-3"/>
          <w:szCs w:val="24"/>
        </w:rPr>
        <w:t xml:space="preserve">DECLARAR </w:t>
      </w:r>
      <w:r w:rsidRPr="00E75458">
        <w:rPr>
          <w:rFonts w:ascii="Georgia" w:hAnsi="Georgia" w:cs="Arial"/>
          <w:color w:val="auto"/>
          <w:szCs w:val="24"/>
        </w:rPr>
        <w:t xml:space="preserve">la nulidad de lo actuado en este proceso desde el </w:t>
      </w:r>
      <w:r w:rsidRPr="00E75458">
        <w:rPr>
          <w:rFonts w:ascii="Georgia" w:hAnsi="Georgia" w:cs="Arial"/>
          <w:color w:val="auto"/>
          <w:szCs w:val="24"/>
          <w:lang w:val="es-MX"/>
        </w:rPr>
        <w:t>auto de 02-11-2021</w:t>
      </w:r>
      <w:r w:rsidRPr="00E75458">
        <w:rPr>
          <w:rFonts w:ascii="Georgia" w:hAnsi="Georgia" w:cs="Arial"/>
          <w:color w:val="auto"/>
          <w:szCs w:val="24"/>
        </w:rPr>
        <w:t xml:space="preserve">, inclusive, con relación al heredero </w:t>
      </w:r>
      <w:r w:rsidRPr="00E75458">
        <w:rPr>
          <w:rFonts w:ascii="Georgia" w:hAnsi="Georgia" w:cs="Arial"/>
          <w:color w:val="auto"/>
          <w:szCs w:val="24"/>
          <w:lang w:val="es-CO"/>
        </w:rPr>
        <w:t>Mateo Pérez Valencia</w:t>
      </w:r>
      <w:r w:rsidRPr="00E75458">
        <w:rPr>
          <w:rFonts w:ascii="Georgia" w:hAnsi="Georgia" w:cs="Arial"/>
          <w:color w:val="auto"/>
          <w:szCs w:val="24"/>
          <w:lang w:val="es-MX"/>
        </w:rPr>
        <w:t>.</w:t>
      </w:r>
    </w:p>
    <w:p w14:paraId="3FD12BC0" w14:textId="77777777" w:rsidR="007F0081" w:rsidRPr="00E75458" w:rsidRDefault="007F0081" w:rsidP="00E75458">
      <w:pPr>
        <w:pStyle w:val="Textopredeterminado"/>
        <w:spacing w:line="276" w:lineRule="auto"/>
        <w:ind w:left="360"/>
        <w:jc w:val="both"/>
        <w:textAlignment w:val="baseline"/>
        <w:rPr>
          <w:rFonts w:ascii="Georgia" w:hAnsi="Georgia" w:cs="Arial"/>
          <w:color w:val="auto"/>
          <w:szCs w:val="24"/>
        </w:rPr>
      </w:pPr>
    </w:p>
    <w:p w14:paraId="568842A2" w14:textId="16603A89" w:rsidR="007F0081" w:rsidRPr="00E75458" w:rsidRDefault="007F0081" w:rsidP="00E75458">
      <w:pPr>
        <w:pStyle w:val="Prrafodelista"/>
        <w:numPr>
          <w:ilvl w:val="0"/>
          <w:numId w:val="13"/>
        </w:numPr>
        <w:tabs>
          <w:tab w:val="left" w:pos="-720"/>
        </w:tabs>
        <w:suppressAutoHyphens/>
        <w:spacing w:line="276" w:lineRule="auto"/>
        <w:jc w:val="both"/>
        <w:rPr>
          <w:rFonts w:ascii="Georgia" w:hAnsi="Georgia" w:cs="Arial"/>
          <w:sz w:val="24"/>
          <w:szCs w:val="24"/>
        </w:rPr>
      </w:pPr>
      <w:r w:rsidRPr="00E75458">
        <w:rPr>
          <w:rFonts w:ascii="Georgia" w:hAnsi="Georgia" w:cs="Arial"/>
          <w:sz w:val="24"/>
          <w:szCs w:val="24"/>
        </w:rPr>
        <w:t>DEVOLVER el expediente al Juzgado Primero de Familia de Pereira</w:t>
      </w:r>
      <w:r w:rsidRPr="00E75458">
        <w:rPr>
          <w:rFonts w:ascii="Georgia" w:hAnsi="Georgia" w:cs="Arial"/>
          <w:spacing w:val="-3"/>
          <w:sz w:val="24"/>
          <w:szCs w:val="24"/>
        </w:rPr>
        <w:t>, para que se rehaga la actuación viciada, con estricto acatamiento de los términos anotados en esta providencia.</w:t>
      </w:r>
    </w:p>
    <w:p w14:paraId="6ACBD61D" w14:textId="77777777" w:rsidR="00E75458" w:rsidRPr="007C668B" w:rsidRDefault="00E75458" w:rsidP="00E75458">
      <w:pPr>
        <w:pStyle w:val="Prrafodelista"/>
        <w:spacing w:line="276" w:lineRule="auto"/>
        <w:ind w:left="360"/>
        <w:jc w:val="center"/>
        <w:rPr>
          <w:rFonts w:ascii="Georgia" w:hAnsi="Georgia" w:cs="Arial"/>
          <w:smallCaps/>
          <w:sz w:val="24"/>
          <w:szCs w:val="24"/>
        </w:rPr>
      </w:pPr>
    </w:p>
    <w:p w14:paraId="28E20641" w14:textId="77777777" w:rsidR="00E75458" w:rsidRPr="007C668B" w:rsidRDefault="00E75458" w:rsidP="00E75458">
      <w:pPr>
        <w:pStyle w:val="Prrafodelista"/>
        <w:spacing w:line="276" w:lineRule="auto"/>
        <w:ind w:left="360"/>
        <w:jc w:val="center"/>
        <w:rPr>
          <w:rFonts w:ascii="Georgia" w:hAnsi="Georgia" w:cs="Arial"/>
          <w:smallCaps/>
          <w:sz w:val="24"/>
          <w:szCs w:val="24"/>
        </w:rPr>
      </w:pPr>
      <w:r w:rsidRPr="007C668B">
        <w:rPr>
          <w:rFonts w:ascii="Georgia" w:hAnsi="Georgia" w:cs="Arial"/>
          <w:smallCaps/>
          <w:sz w:val="24"/>
          <w:szCs w:val="24"/>
        </w:rPr>
        <w:t>Notifíquese,</w:t>
      </w:r>
    </w:p>
    <w:p w14:paraId="0216BEDD" w14:textId="77777777" w:rsidR="00E75458" w:rsidRPr="007C668B" w:rsidRDefault="00E75458" w:rsidP="00E75458">
      <w:pPr>
        <w:pStyle w:val="Textopredeterminado"/>
        <w:spacing w:line="276" w:lineRule="auto"/>
        <w:ind w:left="360"/>
        <w:jc w:val="center"/>
        <w:rPr>
          <w:rFonts w:ascii="Georgia" w:hAnsi="Georgia" w:cs="Arial"/>
          <w:caps/>
          <w:color w:val="auto"/>
          <w:spacing w:val="20"/>
          <w:w w:val="150"/>
          <w:szCs w:val="24"/>
          <w:lang w:val="es-MX"/>
        </w:rPr>
      </w:pPr>
    </w:p>
    <w:p w14:paraId="3DA4D032" w14:textId="1794F616" w:rsidR="00E75458" w:rsidRDefault="00E75458" w:rsidP="00E75458">
      <w:pPr>
        <w:pStyle w:val="Textopredeterminado"/>
        <w:spacing w:line="276" w:lineRule="auto"/>
        <w:ind w:left="360"/>
        <w:jc w:val="center"/>
        <w:rPr>
          <w:rFonts w:ascii="Georgia" w:hAnsi="Georgia" w:cs="Arial"/>
          <w:caps/>
          <w:spacing w:val="20"/>
          <w:w w:val="150"/>
          <w:szCs w:val="24"/>
          <w:lang w:val="es-MX"/>
        </w:rPr>
      </w:pPr>
    </w:p>
    <w:p w14:paraId="48B175D2" w14:textId="5B01CC3C" w:rsidR="00EE4D4E" w:rsidRDefault="00EE4D4E" w:rsidP="00E75458">
      <w:pPr>
        <w:pStyle w:val="Textopredeterminado"/>
        <w:spacing w:line="276" w:lineRule="auto"/>
        <w:ind w:left="360"/>
        <w:jc w:val="center"/>
        <w:rPr>
          <w:rFonts w:ascii="Georgia" w:hAnsi="Georgia" w:cs="Arial"/>
          <w:caps/>
          <w:spacing w:val="20"/>
          <w:w w:val="150"/>
          <w:szCs w:val="24"/>
          <w:lang w:val="es-MX"/>
        </w:rPr>
      </w:pPr>
    </w:p>
    <w:p w14:paraId="6F04F68E" w14:textId="77777777" w:rsidR="00EE4D4E" w:rsidRPr="007C668B" w:rsidRDefault="00EE4D4E" w:rsidP="00E75458">
      <w:pPr>
        <w:pStyle w:val="Textopredeterminado"/>
        <w:spacing w:line="276" w:lineRule="auto"/>
        <w:ind w:left="360"/>
        <w:jc w:val="center"/>
        <w:rPr>
          <w:rFonts w:ascii="Georgia" w:hAnsi="Georgia" w:cs="Arial"/>
          <w:caps/>
          <w:spacing w:val="20"/>
          <w:w w:val="150"/>
          <w:szCs w:val="24"/>
          <w:lang w:val="es-MX"/>
        </w:rPr>
      </w:pPr>
    </w:p>
    <w:p w14:paraId="76D3D293" w14:textId="77777777" w:rsidR="00E75458" w:rsidRPr="007C668B" w:rsidRDefault="00E75458" w:rsidP="00E75458">
      <w:pPr>
        <w:overflowPunct w:val="0"/>
        <w:autoSpaceDE w:val="0"/>
        <w:autoSpaceDN w:val="0"/>
        <w:adjustRightInd w:val="0"/>
        <w:spacing w:line="276" w:lineRule="auto"/>
        <w:jc w:val="center"/>
        <w:textAlignment w:val="baseline"/>
        <w:rPr>
          <w:rFonts w:ascii="Georgia" w:hAnsi="Georgia" w:cs="Arial"/>
          <w:b/>
          <w:bCs/>
          <w:caps/>
          <w:spacing w:val="20"/>
          <w:w w:val="150"/>
          <w:sz w:val="24"/>
          <w:szCs w:val="24"/>
          <w:lang w:val="es-MX"/>
        </w:rPr>
      </w:pPr>
      <w:r w:rsidRPr="007C668B">
        <w:rPr>
          <w:rFonts w:ascii="Georgia" w:hAnsi="Georgia" w:cs="Arial"/>
          <w:b/>
          <w:bCs/>
          <w:caps/>
          <w:spacing w:val="20"/>
          <w:w w:val="150"/>
          <w:sz w:val="24"/>
          <w:szCs w:val="24"/>
          <w:lang w:val="es-MX"/>
        </w:rPr>
        <w:t>DUBERNEY GRISALES HERRERA</w:t>
      </w:r>
    </w:p>
    <w:p w14:paraId="59A56BCA" w14:textId="37423C07" w:rsidR="004D7E24" w:rsidRPr="00E75458" w:rsidRDefault="00E75458" w:rsidP="00E75458">
      <w:pPr>
        <w:pStyle w:val="Prrafodelista"/>
        <w:spacing w:line="276" w:lineRule="auto"/>
        <w:ind w:left="426"/>
        <w:jc w:val="center"/>
        <w:rPr>
          <w:rFonts w:ascii="Georgia" w:hAnsi="Georgia"/>
          <w:i/>
          <w:caps/>
          <w:spacing w:val="20"/>
          <w:w w:val="150"/>
          <w:sz w:val="24"/>
          <w:szCs w:val="24"/>
        </w:rPr>
      </w:pPr>
      <w:r w:rsidRPr="007C668B">
        <w:rPr>
          <w:rFonts w:ascii="Georgia" w:hAnsi="Georgia" w:cs="Arial"/>
          <w:bCs/>
          <w:caps/>
          <w:spacing w:val="20"/>
          <w:w w:val="150"/>
          <w:kern w:val="28"/>
          <w:sz w:val="24"/>
          <w:szCs w:val="24"/>
        </w:rPr>
        <w:t>Magistrado</w:t>
      </w:r>
    </w:p>
    <w:sectPr w:rsidR="004D7E24" w:rsidRPr="00E75458" w:rsidSect="00EE4D4E">
      <w:headerReference w:type="default" r:id="rId12"/>
      <w:footerReference w:type="default" r:id="rId13"/>
      <w:pgSz w:w="12240" w:h="18720"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4B7855" w16cex:dateUtc="2022-10-03T19:32:07.5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6C1B" w14:textId="77777777" w:rsidR="00D00FA0" w:rsidRDefault="00D00FA0" w:rsidP="009A1240">
      <w:r>
        <w:separator/>
      </w:r>
    </w:p>
  </w:endnote>
  <w:endnote w:type="continuationSeparator" w:id="0">
    <w:p w14:paraId="34F5C9E1" w14:textId="77777777" w:rsidR="00D00FA0" w:rsidRDefault="00D00FA0" w:rsidP="009A1240">
      <w:r>
        <w:continuationSeparator/>
      </w:r>
    </w:p>
  </w:endnote>
  <w:endnote w:type="continuationNotice" w:id="1">
    <w:p w14:paraId="621C69AA" w14:textId="77777777" w:rsidR="00D00FA0" w:rsidRDefault="00D00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664" w14:textId="77777777" w:rsidR="008D3AE9" w:rsidRDefault="008D3AE9" w:rsidP="00045CE3">
    <w:pPr>
      <w:pStyle w:val="Piedepgina"/>
      <w:pBdr>
        <w:bottom w:val="double" w:sz="6" w:space="1" w:color="auto"/>
      </w:pBdr>
      <w:spacing w:line="360" w:lineRule="auto"/>
      <w:jc w:val="right"/>
      <w:rPr>
        <w:rFonts w:ascii="Arial" w:hAnsi="Arial" w:cs="Arial"/>
        <w:spacing w:val="20"/>
        <w:w w:val="200"/>
        <w:sz w:val="14"/>
        <w:szCs w:val="10"/>
        <w:lang w:val="es-CO"/>
      </w:rPr>
    </w:pPr>
  </w:p>
  <w:p w14:paraId="30247665" w14:textId="77777777" w:rsidR="008D3AE9" w:rsidRPr="00E75458" w:rsidRDefault="008D3AE9" w:rsidP="00E75458">
    <w:pPr>
      <w:pStyle w:val="Piedepgina"/>
      <w:jc w:val="right"/>
      <w:rPr>
        <w:rFonts w:ascii="Arial" w:hAnsi="Arial" w:cs="Arial"/>
        <w:spacing w:val="20"/>
        <w:w w:val="200"/>
        <w:sz w:val="16"/>
        <w:szCs w:val="10"/>
        <w:lang w:val="es-CO"/>
      </w:rPr>
    </w:pPr>
  </w:p>
  <w:p w14:paraId="30247666" w14:textId="77777777" w:rsidR="008D3AE9" w:rsidRPr="00E75458" w:rsidRDefault="008D3AE9" w:rsidP="00E75458">
    <w:pPr>
      <w:pStyle w:val="Piedepgina"/>
      <w:jc w:val="right"/>
      <w:rPr>
        <w:rFonts w:ascii="Arial" w:hAnsi="Arial" w:cs="Arial"/>
        <w:spacing w:val="20"/>
        <w:w w:val="200"/>
        <w:sz w:val="12"/>
        <w:szCs w:val="10"/>
      </w:rPr>
    </w:pPr>
    <w:r w:rsidRPr="00E75458">
      <w:rPr>
        <w:rFonts w:ascii="Arial" w:hAnsi="Arial" w:cs="Arial"/>
        <w:spacing w:val="20"/>
        <w:w w:val="200"/>
        <w:sz w:val="16"/>
        <w:szCs w:val="14"/>
      </w:rPr>
      <w:t>T</w:t>
    </w:r>
    <w:r w:rsidRPr="00E75458">
      <w:rPr>
        <w:rFonts w:ascii="Arial" w:hAnsi="Arial" w:cs="Arial"/>
        <w:spacing w:val="20"/>
        <w:w w:val="200"/>
        <w:sz w:val="12"/>
        <w:szCs w:val="10"/>
      </w:rPr>
      <w:t xml:space="preserve">RIBUNAL </w:t>
    </w:r>
    <w:r w:rsidRPr="00E75458">
      <w:rPr>
        <w:rFonts w:ascii="Arial" w:hAnsi="Arial" w:cs="Arial"/>
        <w:spacing w:val="20"/>
        <w:w w:val="200"/>
        <w:sz w:val="16"/>
        <w:szCs w:val="14"/>
      </w:rPr>
      <w:t>S</w:t>
    </w:r>
    <w:r w:rsidRPr="00E75458">
      <w:rPr>
        <w:rFonts w:ascii="Arial" w:hAnsi="Arial" w:cs="Arial"/>
        <w:spacing w:val="20"/>
        <w:w w:val="200"/>
        <w:sz w:val="12"/>
        <w:szCs w:val="10"/>
      </w:rPr>
      <w:t xml:space="preserve">UPERIOR DE </w:t>
    </w:r>
    <w:r w:rsidRPr="00E75458">
      <w:rPr>
        <w:rFonts w:ascii="Arial" w:hAnsi="Arial" w:cs="Arial"/>
        <w:spacing w:val="20"/>
        <w:w w:val="200"/>
        <w:sz w:val="16"/>
        <w:szCs w:val="14"/>
      </w:rPr>
      <w:t>P</w:t>
    </w:r>
    <w:r w:rsidRPr="00E75458">
      <w:rPr>
        <w:rFonts w:ascii="Arial" w:hAnsi="Arial" w:cs="Arial"/>
        <w:spacing w:val="20"/>
        <w:w w:val="200"/>
        <w:sz w:val="12"/>
        <w:szCs w:val="10"/>
      </w:rPr>
      <w:t>EREIRA</w:t>
    </w:r>
  </w:p>
  <w:p w14:paraId="30247667" w14:textId="77777777" w:rsidR="008D3AE9" w:rsidRPr="00E75458" w:rsidRDefault="008D3AE9" w:rsidP="00E75458">
    <w:pPr>
      <w:pStyle w:val="Piedepgina"/>
      <w:jc w:val="right"/>
      <w:rPr>
        <w:sz w:val="22"/>
      </w:rPr>
    </w:pPr>
    <w:r w:rsidRPr="00E75458">
      <w:rPr>
        <w:rFonts w:ascii="Arial" w:hAnsi="Arial" w:cs="Arial"/>
        <w:spacing w:val="20"/>
        <w:w w:val="200"/>
        <w:sz w:val="12"/>
        <w:szCs w:val="10"/>
        <w:lang w:val="es-CO"/>
      </w:rPr>
      <w:t xml:space="preserve">MS </w:t>
    </w:r>
    <w:r w:rsidRPr="00E75458">
      <w:rPr>
        <w:rFonts w:ascii="Arial" w:hAnsi="Arial" w:cs="Arial"/>
        <w:spacing w:val="20"/>
        <w:w w:val="200"/>
        <w:sz w:val="14"/>
        <w:szCs w:val="10"/>
        <w:lang w:val="es-CO"/>
      </w:rPr>
      <w:t>D</w:t>
    </w:r>
    <w:r w:rsidRPr="00E75458">
      <w:rPr>
        <w:rFonts w:ascii="Arial" w:hAnsi="Arial" w:cs="Arial"/>
        <w:spacing w:val="20"/>
        <w:w w:val="200"/>
        <w:sz w:val="10"/>
        <w:szCs w:val="10"/>
        <w:lang w:val="es-CO"/>
      </w:rPr>
      <w:t>UBERNEY</w:t>
    </w:r>
    <w:r w:rsidRPr="00E75458">
      <w:rPr>
        <w:rFonts w:ascii="Arial" w:hAnsi="Arial" w:cs="Arial"/>
        <w:spacing w:val="20"/>
        <w:w w:val="200"/>
        <w:sz w:val="12"/>
        <w:szCs w:val="10"/>
        <w:lang w:val="es-CO"/>
      </w:rPr>
      <w:t xml:space="preserve"> </w:t>
    </w:r>
    <w:r w:rsidRPr="00E75458">
      <w:rPr>
        <w:rFonts w:ascii="Arial" w:hAnsi="Arial" w:cs="Arial"/>
        <w:spacing w:val="20"/>
        <w:w w:val="200"/>
        <w:sz w:val="14"/>
        <w:szCs w:val="10"/>
        <w:lang w:val="es-CO"/>
      </w:rPr>
      <w:t>G</w:t>
    </w:r>
    <w:r w:rsidRPr="00E75458">
      <w:rPr>
        <w:rFonts w:ascii="Arial" w:hAnsi="Arial" w:cs="Arial"/>
        <w:spacing w:val="20"/>
        <w:w w:val="200"/>
        <w:sz w:val="10"/>
        <w:szCs w:val="10"/>
        <w:lang w:val="es-CO"/>
      </w:rPr>
      <w:t>RISALES</w:t>
    </w:r>
    <w:r w:rsidRPr="00E75458">
      <w:rPr>
        <w:rFonts w:ascii="Arial" w:hAnsi="Arial" w:cs="Arial"/>
        <w:spacing w:val="20"/>
        <w:w w:val="200"/>
        <w:sz w:val="12"/>
        <w:szCs w:val="10"/>
        <w:lang w:val="es-CO"/>
      </w:rPr>
      <w:t xml:space="preserve"> </w:t>
    </w:r>
    <w:r w:rsidRPr="00E75458">
      <w:rPr>
        <w:rFonts w:ascii="Arial" w:hAnsi="Arial" w:cs="Arial"/>
        <w:spacing w:val="20"/>
        <w:w w:val="200"/>
        <w:sz w:val="14"/>
        <w:szCs w:val="10"/>
        <w:lang w:val="es-CO"/>
      </w:rPr>
      <w:t>H</w:t>
    </w:r>
    <w:r w:rsidRPr="00E75458">
      <w:rPr>
        <w:rFonts w:ascii="Arial" w:hAnsi="Arial" w:cs="Arial"/>
        <w:spacing w:val="20"/>
        <w:w w:val="200"/>
        <w:sz w:val="10"/>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EE6BC" w14:textId="77777777" w:rsidR="00D00FA0" w:rsidRDefault="00D00FA0" w:rsidP="009A1240">
      <w:r>
        <w:separator/>
      </w:r>
    </w:p>
  </w:footnote>
  <w:footnote w:type="continuationSeparator" w:id="0">
    <w:p w14:paraId="3CFFE2C2" w14:textId="77777777" w:rsidR="00D00FA0" w:rsidRDefault="00D00FA0" w:rsidP="009A1240">
      <w:r>
        <w:continuationSeparator/>
      </w:r>
    </w:p>
  </w:footnote>
  <w:footnote w:type="continuationNotice" w:id="1">
    <w:p w14:paraId="1F9C9D69" w14:textId="77777777" w:rsidR="00D00FA0" w:rsidRDefault="00D00FA0"/>
  </w:footnote>
  <w:footnote w:id="2">
    <w:p w14:paraId="559889C2" w14:textId="77777777" w:rsidR="008D3AE9" w:rsidRPr="00E75458" w:rsidRDefault="008D3AE9" w:rsidP="00E75458">
      <w:pPr>
        <w:pStyle w:val="Textonotapie"/>
        <w:jc w:val="both"/>
        <w:rPr>
          <w:rFonts w:ascii="Century" w:hAnsi="Century"/>
          <w:sz w:val="18"/>
        </w:rPr>
      </w:pPr>
      <w:r w:rsidRPr="00E75458">
        <w:rPr>
          <w:rStyle w:val="Refdenotaalpie"/>
          <w:rFonts w:ascii="Century" w:hAnsi="Century"/>
          <w:sz w:val="18"/>
          <w:lang w:val="es-CO"/>
        </w:rPr>
        <w:footnoteRef/>
      </w:r>
      <w:r w:rsidRPr="00E75458">
        <w:rPr>
          <w:rFonts w:ascii="Century" w:hAnsi="Century"/>
          <w:sz w:val="18"/>
          <w:lang w:val="es-CO"/>
        </w:rPr>
        <w:t xml:space="preserve"> CANOSA T., Fernando. Las nulidades en el derecho procesal civil, 3ª edición, Ediciones Doctrina y ley, 1998, p.26.</w:t>
      </w:r>
    </w:p>
  </w:footnote>
  <w:footnote w:id="3">
    <w:p w14:paraId="57E9BFC7" w14:textId="28FDC701" w:rsidR="008D3AE9" w:rsidRPr="00E75458" w:rsidRDefault="008D3AE9" w:rsidP="00E75458">
      <w:pPr>
        <w:pStyle w:val="Textonotapie"/>
        <w:jc w:val="both"/>
        <w:rPr>
          <w:rFonts w:ascii="Century" w:hAnsi="Century"/>
          <w:sz w:val="18"/>
        </w:rPr>
      </w:pPr>
      <w:r w:rsidRPr="00E75458">
        <w:rPr>
          <w:rStyle w:val="Refdenotaalpie"/>
          <w:rFonts w:ascii="Century" w:hAnsi="Century"/>
          <w:sz w:val="18"/>
          <w:lang w:val="es-CO"/>
        </w:rPr>
        <w:footnoteRef/>
      </w:r>
      <w:r w:rsidRPr="00E75458">
        <w:rPr>
          <w:rFonts w:ascii="Century" w:hAnsi="Century"/>
          <w:sz w:val="18"/>
          <w:lang w:val="es-CO"/>
        </w:rPr>
        <w:t xml:space="preserve"> LÓPEZ B., Hernán F. Código General del Proceso, tomo I, parte general, Bogotá DC, Dupre editores, 201</w:t>
      </w:r>
      <w:r w:rsidR="009F7073" w:rsidRPr="00E75458">
        <w:rPr>
          <w:rFonts w:ascii="Century" w:hAnsi="Century"/>
          <w:sz w:val="18"/>
          <w:lang w:val="es-CO"/>
        </w:rPr>
        <w:t>9</w:t>
      </w:r>
      <w:r w:rsidRPr="00E75458">
        <w:rPr>
          <w:rFonts w:ascii="Century" w:hAnsi="Century"/>
          <w:sz w:val="18"/>
          <w:lang w:val="es-CO"/>
        </w:rPr>
        <w:t>, p.9</w:t>
      </w:r>
      <w:r w:rsidR="009F7073" w:rsidRPr="00E75458">
        <w:rPr>
          <w:rFonts w:ascii="Century" w:hAnsi="Century"/>
          <w:sz w:val="18"/>
          <w:lang w:val="es-CO"/>
        </w:rPr>
        <w:t>25</w:t>
      </w:r>
      <w:r w:rsidRPr="00E75458">
        <w:rPr>
          <w:rFonts w:ascii="Century" w:hAnsi="Century"/>
          <w:sz w:val="18"/>
          <w:lang w:val="es-CO"/>
        </w:rPr>
        <w:t xml:space="preserve"> ss.</w:t>
      </w:r>
    </w:p>
  </w:footnote>
  <w:footnote w:id="4">
    <w:p w14:paraId="3D6F0923" w14:textId="77777777" w:rsidR="008D3AE9" w:rsidRPr="00E75458" w:rsidRDefault="008D3AE9" w:rsidP="00E75458">
      <w:pPr>
        <w:pStyle w:val="Textonotapie"/>
        <w:jc w:val="both"/>
        <w:rPr>
          <w:rFonts w:ascii="Century" w:hAnsi="Century"/>
          <w:sz w:val="18"/>
        </w:rPr>
      </w:pPr>
      <w:r w:rsidRPr="00E75458">
        <w:rPr>
          <w:rStyle w:val="Refdenotaalpie"/>
          <w:rFonts w:ascii="Century" w:hAnsi="Century"/>
          <w:sz w:val="18"/>
          <w:lang w:val="es-CO"/>
        </w:rPr>
        <w:footnoteRef/>
      </w:r>
      <w:r w:rsidRPr="00E75458">
        <w:rPr>
          <w:rFonts w:ascii="Century" w:hAnsi="Century"/>
          <w:sz w:val="18"/>
          <w:lang w:val="es-CO"/>
        </w:rPr>
        <w:t xml:space="preserve"> AZULA C., Jaime. Manual de derecho procesal civil, tomo II, 4ª edición, editorial Temis, Bogotá D.C., 1994, p.303.</w:t>
      </w:r>
    </w:p>
  </w:footnote>
  <w:footnote w:id="5">
    <w:p w14:paraId="67BE675E" w14:textId="77777777" w:rsidR="008D3AE9" w:rsidRPr="00E75458" w:rsidRDefault="008D3AE9" w:rsidP="00E75458">
      <w:pPr>
        <w:pStyle w:val="Textonotapie"/>
        <w:jc w:val="both"/>
        <w:rPr>
          <w:rFonts w:ascii="Century" w:hAnsi="Century"/>
          <w:sz w:val="18"/>
        </w:rPr>
      </w:pPr>
      <w:r w:rsidRPr="00E75458">
        <w:rPr>
          <w:rStyle w:val="Refdenotaalpie"/>
          <w:rFonts w:ascii="Century" w:hAnsi="Century"/>
          <w:sz w:val="18"/>
          <w:lang w:val="es-CO"/>
        </w:rPr>
        <w:footnoteRef/>
      </w:r>
      <w:r w:rsidRPr="00E75458">
        <w:rPr>
          <w:rFonts w:ascii="Century" w:hAnsi="Century"/>
          <w:sz w:val="18"/>
          <w:lang w:val="es-CO"/>
        </w:rPr>
        <w:t xml:space="preserve"> ROJAS G., Miguel E. Lecciones de derecho procesal, tomo II, Procedimiento Civil, 7ª Edición, Esaju, 2020, Bogotá DC, p.651.</w:t>
      </w:r>
    </w:p>
  </w:footnote>
  <w:footnote w:id="6">
    <w:p w14:paraId="0E907152" w14:textId="439361E7" w:rsidR="008D3AE9" w:rsidRPr="00E75458" w:rsidRDefault="008D3AE9" w:rsidP="00E75458">
      <w:pPr>
        <w:pStyle w:val="Textonotapie"/>
        <w:jc w:val="both"/>
        <w:rPr>
          <w:rFonts w:ascii="Century" w:hAnsi="Century"/>
          <w:sz w:val="18"/>
          <w:lang w:val="es-CO"/>
        </w:rPr>
      </w:pPr>
      <w:r w:rsidRPr="00E75458">
        <w:rPr>
          <w:rStyle w:val="Refdenotaalpie"/>
          <w:rFonts w:ascii="Century" w:hAnsi="Century"/>
          <w:sz w:val="18"/>
        </w:rPr>
        <w:footnoteRef/>
      </w:r>
      <w:r w:rsidRPr="00E75458">
        <w:rPr>
          <w:rFonts w:ascii="Century" w:hAnsi="Century"/>
          <w:sz w:val="18"/>
        </w:rPr>
        <w:t xml:space="preserve"> SANABRIA S</w:t>
      </w:r>
      <w:r w:rsidRPr="00E75458">
        <w:rPr>
          <w:rFonts w:ascii="Century" w:hAnsi="Century"/>
          <w:sz w:val="18"/>
          <w:lang w:val="es-CO"/>
        </w:rPr>
        <w:t>., Henry. Derecho procesal civil general, Universidad Externado de Colombia, 2021, Bogotá DC, p.824.</w:t>
      </w:r>
      <w:r w:rsidRPr="00E75458">
        <w:rPr>
          <w:rFonts w:ascii="Century" w:hAnsi="Century"/>
          <w:sz w:val="18"/>
        </w:rPr>
        <w:t xml:space="preserve"> </w:t>
      </w:r>
    </w:p>
  </w:footnote>
  <w:footnote w:id="7">
    <w:p w14:paraId="5658070B" w14:textId="65F0855F" w:rsidR="008D3AE9" w:rsidRPr="00E75458" w:rsidRDefault="008D3AE9" w:rsidP="00E75458">
      <w:pPr>
        <w:pStyle w:val="Textonotapie"/>
        <w:jc w:val="both"/>
        <w:rPr>
          <w:rFonts w:ascii="Century" w:hAnsi="Century"/>
          <w:sz w:val="18"/>
          <w:lang w:val="es-CO"/>
        </w:rPr>
      </w:pPr>
      <w:r w:rsidRPr="00E75458">
        <w:rPr>
          <w:rStyle w:val="Refdenotaalpie"/>
          <w:rFonts w:ascii="Century" w:hAnsi="Century"/>
          <w:sz w:val="18"/>
        </w:rPr>
        <w:footnoteRef/>
      </w:r>
      <w:r w:rsidR="093188DD" w:rsidRPr="00E75458">
        <w:rPr>
          <w:rFonts w:ascii="Century" w:hAnsi="Century"/>
          <w:sz w:val="18"/>
        </w:rPr>
        <w:t xml:space="preserve"> </w:t>
      </w:r>
      <w:r w:rsidR="093188DD" w:rsidRPr="00E75458">
        <w:rPr>
          <w:rFonts w:ascii="Century" w:hAnsi="Century"/>
          <w:sz w:val="18"/>
          <w:lang w:val="es-CO"/>
        </w:rPr>
        <w:t xml:space="preserve">CSJ. </w:t>
      </w:r>
      <w:r w:rsidR="000C6AC2" w:rsidRPr="00E75458">
        <w:rPr>
          <w:rFonts w:ascii="Century" w:hAnsi="Century"/>
          <w:sz w:val="18"/>
          <w:lang w:val="es-CO"/>
        </w:rPr>
        <w:t xml:space="preserve">AC-2931-2022, </w:t>
      </w:r>
      <w:r w:rsidR="008F7424" w:rsidRPr="00E75458">
        <w:rPr>
          <w:rFonts w:ascii="Century" w:hAnsi="Century"/>
          <w:sz w:val="18"/>
          <w:lang w:val="es-CO"/>
        </w:rPr>
        <w:t xml:space="preserve">AC-5102-2021, </w:t>
      </w:r>
      <w:r w:rsidR="093188DD" w:rsidRPr="00E75458">
        <w:rPr>
          <w:rFonts w:ascii="Century" w:hAnsi="Century"/>
          <w:sz w:val="18"/>
          <w:lang w:val="es-CO"/>
        </w:rPr>
        <w:t>SC-280-2018, SC-8210-2016, entre otras.</w:t>
      </w:r>
    </w:p>
  </w:footnote>
  <w:footnote w:id="8">
    <w:p w14:paraId="2FCBBC0B" w14:textId="77777777" w:rsidR="00CC3838" w:rsidRPr="00E75458" w:rsidRDefault="00CC3838" w:rsidP="00E75458">
      <w:pPr>
        <w:pStyle w:val="Textonotapie"/>
        <w:jc w:val="both"/>
        <w:rPr>
          <w:rFonts w:ascii="Century" w:hAnsi="Century"/>
          <w:sz w:val="18"/>
        </w:rPr>
      </w:pPr>
      <w:r w:rsidRPr="00E75458">
        <w:rPr>
          <w:rFonts w:ascii="Century" w:hAnsi="Century"/>
          <w:sz w:val="18"/>
          <w:vertAlign w:val="superscript"/>
        </w:rPr>
        <w:footnoteRef/>
      </w:r>
      <w:r w:rsidRPr="00E75458">
        <w:rPr>
          <w:rFonts w:ascii="Century" w:hAnsi="Century"/>
          <w:sz w:val="18"/>
        </w:rPr>
        <w:t xml:space="preserve"> </w:t>
      </w:r>
      <w:r w:rsidRPr="00E75458">
        <w:rPr>
          <w:rFonts w:ascii="Century" w:hAnsi="Century"/>
          <w:sz w:val="18"/>
          <w:lang w:val="es-CO"/>
        </w:rPr>
        <w:t>LÓPEZ B., Hernán F. Ob. cit., p.447</w:t>
      </w:r>
      <w:r w:rsidRPr="00E75458">
        <w:rPr>
          <w:rFonts w:ascii="Century" w:hAnsi="Century"/>
          <w:sz w:val="18"/>
        </w:rPr>
        <w:t>.</w:t>
      </w:r>
    </w:p>
  </w:footnote>
  <w:footnote w:id="9">
    <w:p w14:paraId="35F9CA7D" w14:textId="77777777" w:rsidR="00CC3838" w:rsidRPr="00E75458" w:rsidRDefault="00CC3838" w:rsidP="00E75458">
      <w:pPr>
        <w:pStyle w:val="Textonotapie"/>
        <w:jc w:val="both"/>
        <w:rPr>
          <w:rFonts w:ascii="Century" w:hAnsi="Century"/>
          <w:sz w:val="18"/>
          <w:lang w:val="es-CO"/>
        </w:rPr>
      </w:pPr>
      <w:r w:rsidRPr="00E75458">
        <w:rPr>
          <w:rStyle w:val="Refdenotaalpie"/>
          <w:rFonts w:ascii="Century" w:hAnsi="Century"/>
          <w:sz w:val="18"/>
        </w:rPr>
        <w:footnoteRef/>
      </w:r>
      <w:r w:rsidRPr="00E75458">
        <w:rPr>
          <w:rFonts w:ascii="Century" w:hAnsi="Century"/>
          <w:sz w:val="18"/>
        </w:rPr>
        <w:t xml:space="preserve"> </w:t>
      </w:r>
      <w:r w:rsidRPr="00E75458">
        <w:rPr>
          <w:rFonts w:ascii="Century" w:hAnsi="Century"/>
          <w:sz w:val="18"/>
          <w:lang w:val="es-CO"/>
        </w:rPr>
        <w:t>ROJAS G., Miguel E. Ob. cit.,</w:t>
      </w:r>
      <w:r w:rsidRPr="00E75458">
        <w:rPr>
          <w:rFonts w:ascii="Century" w:hAnsi="Century"/>
          <w:sz w:val="18"/>
        </w:rPr>
        <w:t xml:space="preserve"> p.447.</w:t>
      </w:r>
    </w:p>
  </w:footnote>
  <w:footnote w:id="10">
    <w:p w14:paraId="59D733D7" w14:textId="324894DF" w:rsidR="00A565C8" w:rsidRPr="00E75458" w:rsidRDefault="00A565C8" w:rsidP="00E75458">
      <w:pPr>
        <w:pStyle w:val="Textonotapie"/>
        <w:jc w:val="both"/>
        <w:rPr>
          <w:rFonts w:ascii="Century" w:hAnsi="Century"/>
          <w:sz w:val="18"/>
        </w:rPr>
      </w:pPr>
      <w:r w:rsidRPr="00E75458">
        <w:rPr>
          <w:rStyle w:val="Refdenotaalpie"/>
          <w:rFonts w:ascii="Century" w:hAnsi="Century"/>
          <w:sz w:val="18"/>
        </w:rPr>
        <w:footnoteRef/>
      </w:r>
      <w:r w:rsidRPr="00E75458">
        <w:rPr>
          <w:rFonts w:ascii="Century" w:hAnsi="Century"/>
          <w:sz w:val="18"/>
        </w:rPr>
        <w:t xml:space="preserve"> ROJAS G., Miguel E.</w:t>
      </w:r>
      <w:r w:rsidR="002638CF" w:rsidRPr="00E75458">
        <w:rPr>
          <w:rFonts w:ascii="Century" w:hAnsi="Century"/>
          <w:sz w:val="18"/>
        </w:rPr>
        <w:t xml:space="preserve"> Ob. cit.</w:t>
      </w:r>
      <w:r w:rsidRPr="00E75458">
        <w:rPr>
          <w:rFonts w:ascii="Century" w:hAnsi="Century"/>
          <w:sz w:val="18"/>
        </w:rPr>
        <w:t>, p.507.</w:t>
      </w:r>
    </w:p>
  </w:footnote>
  <w:footnote w:id="11">
    <w:p w14:paraId="2FEC9726" w14:textId="77777777" w:rsidR="00A565C8" w:rsidRPr="00E75458" w:rsidRDefault="00A565C8" w:rsidP="00E75458">
      <w:pPr>
        <w:pStyle w:val="Textonotapie"/>
        <w:jc w:val="both"/>
        <w:rPr>
          <w:rFonts w:ascii="Century" w:hAnsi="Century"/>
          <w:sz w:val="18"/>
          <w:lang w:val="es-CO"/>
        </w:rPr>
      </w:pPr>
      <w:r w:rsidRPr="00E75458">
        <w:rPr>
          <w:rStyle w:val="Refdenotaalpie"/>
          <w:rFonts w:ascii="Century" w:hAnsi="Century"/>
          <w:sz w:val="18"/>
        </w:rPr>
        <w:footnoteRef/>
      </w:r>
      <w:r w:rsidRPr="00E75458">
        <w:rPr>
          <w:rFonts w:ascii="Century" w:hAnsi="Century"/>
          <w:sz w:val="18"/>
        </w:rPr>
        <w:t xml:space="preserve"> </w:t>
      </w:r>
      <w:r w:rsidRPr="00E75458">
        <w:rPr>
          <w:rFonts w:ascii="Century" w:hAnsi="Century"/>
          <w:sz w:val="18"/>
          <w:lang w:val="es-CO"/>
        </w:rPr>
        <w:t>ESCOBAR V. Édgar G. Los recursos en el Código General del Proceso. Librería jurídica Sánchez R. Ltda. 2015, p.82.</w:t>
      </w:r>
    </w:p>
  </w:footnote>
  <w:footnote w:id="12">
    <w:p w14:paraId="226F50B1" w14:textId="06FA4CCC" w:rsidR="00A565C8" w:rsidRPr="00E75458" w:rsidRDefault="00A565C8" w:rsidP="00E75458">
      <w:pPr>
        <w:pStyle w:val="Textonotapie"/>
        <w:jc w:val="both"/>
        <w:rPr>
          <w:rFonts w:ascii="Century" w:hAnsi="Century"/>
          <w:sz w:val="18"/>
        </w:rPr>
      </w:pPr>
      <w:r w:rsidRPr="00E75458">
        <w:rPr>
          <w:rFonts w:ascii="Century" w:hAnsi="Century"/>
          <w:sz w:val="18"/>
          <w:vertAlign w:val="superscript"/>
        </w:rPr>
        <w:footnoteRef/>
      </w:r>
      <w:r w:rsidRPr="00E75458">
        <w:rPr>
          <w:rFonts w:ascii="Century" w:hAnsi="Century"/>
          <w:sz w:val="18"/>
        </w:rPr>
        <w:t xml:space="preserve"> </w:t>
      </w:r>
      <w:bookmarkStart w:id="2" w:name="_Hlk73623976"/>
      <w:r w:rsidRPr="00E75458">
        <w:rPr>
          <w:rFonts w:ascii="Century" w:hAnsi="Century"/>
          <w:sz w:val="18"/>
          <w:lang w:val="es-CO"/>
        </w:rPr>
        <w:t xml:space="preserve">LÓPEZ B., Hernán F. </w:t>
      </w:r>
      <w:r w:rsidR="002638CF" w:rsidRPr="00E75458">
        <w:rPr>
          <w:rFonts w:ascii="Century" w:hAnsi="Century"/>
          <w:sz w:val="18"/>
        </w:rPr>
        <w:t>Ob. cit.,</w:t>
      </w:r>
      <w:r w:rsidRPr="00E75458">
        <w:rPr>
          <w:rFonts w:ascii="Century" w:hAnsi="Century"/>
          <w:sz w:val="18"/>
          <w:lang w:val="es-CO"/>
        </w:rPr>
        <w:t xml:space="preserve"> p.831</w:t>
      </w:r>
      <w:r w:rsidRPr="00E75458">
        <w:rPr>
          <w:rFonts w:ascii="Century" w:hAnsi="Century"/>
          <w:sz w:val="18"/>
        </w:rPr>
        <w:t>.</w:t>
      </w:r>
      <w:bookmarkEnd w:id="2"/>
    </w:p>
  </w:footnote>
  <w:footnote w:id="13">
    <w:p w14:paraId="23775F82" w14:textId="77777777" w:rsidR="00A565C8" w:rsidRPr="00E75458" w:rsidRDefault="00A565C8" w:rsidP="00E75458">
      <w:pPr>
        <w:pStyle w:val="Textonotapie"/>
        <w:jc w:val="both"/>
        <w:rPr>
          <w:rFonts w:ascii="Century" w:hAnsi="Century"/>
          <w:sz w:val="18"/>
          <w:lang w:val="es-CO"/>
        </w:rPr>
      </w:pPr>
      <w:r w:rsidRPr="00E75458">
        <w:rPr>
          <w:rStyle w:val="Refdenotaalpie"/>
          <w:rFonts w:ascii="Century" w:hAnsi="Century"/>
          <w:sz w:val="18"/>
        </w:rPr>
        <w:footnoteRef/>
      </w:r>
      <w:r w:rsidRPr="00E75458">
        <w:rPr>
          <w:rFonts w:ascii="Century" w:hAnsi="Century"/>
          <w:sz w:val="18"/>
        </w:rPr>
        <w:t xml:space="preserve"> CSJ. STC-11703-2018.</w:t>
      </w:r>
    </w:p>
  </w:footnote>
  <w:footnote w:id="14">
    <w:p w14:paraId="3597C376" w14:textId="77777777" w:rsidR="00A565C8" w:rsidRPr="00E75458" w:rsidRDefault="00A565C8" w:rsidP="00E75458">
      <w:pPr>
        <w:pStyle w:val="Textonotapie"/>
        <w:jc w:val="both"/>
        <w:rPr>
          <w:rFonts w:ascii="Century" w:hAnsi="Century"/>
          <w:sz w:val="18"/>
          <w:lang w:val="es-CO"/>
        </w:rPr>
      </w:pPr>
      <w:r w:rsidRPr="00E75458">
        <w:rPr>
          <w:rStyle w:val="Refdenotaalpie"/>
          <w:rFonts w:ascii="Century" w:hAnsi="Century"/>
          <w:sz w:val="18"/>
        </w:rPr>
        <w:footnoteRef/>
      </w:r>
      <w:r w:rsidRPr="00E75458">
        <w:rPr>
          <w:rFonts w:ascii="Century" w:hAnsi="Century"/>
          <w:sz w:val="18"/>
        </w:rPr>
        <w:t xml:space="preserve"> CSJ. SC-3148-2021.</w:t>
      </w:r>
    </w:p>
  </w:footnote>
  <w:footnote w:id="15">
    <w:p w14:paraId="1A32596A" w14:textId="77777777" w:rsidR="00A565C8" w:rsidRDefault="00A565C8" w:rsidP="00E75458">
      <w:pPr>
        <w:pStyle w:val="Textonotapie"/>
        <w:jc w:val="both"/>
        <w:rPr>
          <w:rFonts w:ascii="Century" w:hAnsi="Century"/>
          <w:szCs w:val="22"/>
          <w:lang w:val="es-CO"/>
        </w:rPr>
      </w:pPr>
      <w:r w:rsidRPr="00E75458">
        <w:rPr>
          <w:rStyle w:val="Refdenotaalpie"/>
          <w:rFonts w:ascii="Century" w:hAnsi="Century"/>
          <w:sz w:val="18"/>
        </w:rPr>
        <w:footnoteRef/>
      </w:r>
      <w:r w:rsidRPr="00E75458">
        <w:rPr>
          <w:rFonts w:ascii="Century" w:hAnsi="Century"/>
          <w:sz w:val="18"/>
        </w:rPr>
        <w:t xml:space="preserve"> PARRA </w:t>
      </w:r>
      <w:r w:rsidRPr="00E75458">
        <w:rPr>
          <w:rFonts w:ascii="Century" w:hAnsi="Century"/>
          <w:sz w:val="18"/>
          <w:lang w:val="es-CO"/>
        </w:rPr>
        <w:t>B., Jorge. Derecho procesal civil, Bogotá DC, Temis, 2ª edición</w:t>
      </w:r>
      <w:bookmarkStart w:id="3" w:name="_GoBack"/>
      <w:bookmarkEnd w:id="3"/>
      <w:r w:rsidRPr="00E75458">
        <w:rPr>
          <w:rFonts w:ascii="Century" w:hAnsi="Century"/>
          <w:sz w:val="18"/>
          <w:lang w:val="es-CO"/>
        </w:rPr>
        <w:t>, 2021, p.410.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661" w14:textId="77777777" w:rsidR="008D3AE9" w:rsidRPr="00E75458" w:rsidRDefault="008D3AE9" w:rsidP="00E75458">
    <w:pPr>
      <w:pStyle w:val="Encabezado"/>
      <w:pBdr>
        <w:bottom w:val="single" w:sz="4" w:space="1" w:color="D9D9D9"/>
      </w:pBdr>
      <w:jc w:val="right"/>
      <w:rPr>
        <w:rFonts w:ascii="Century" w:hAnsi="Century" w:cs="Arial"/>
        <w:bCs/>
        <w:sz w:val="18"/>
        <w:szCs w:val="18"/>
      </w:rPr>
    </w:pPr>
    <w:r w:rsidRPr="00E75458">
      <w:rPr>
        <w:rFonts w:ascii="Century" w:hAnsi="Century" w:cs="Arial"/>
        <w:spacing w:val="60"/>
        <w:sz w:val="18"/>
        <w:szCs w:val="18"/>
      </w:rPr>
      <w:t>Página</w:t>
    </w:r>
    <w:r w:rsidRPr="00E75458">
      <w:rPr>
        <w:rFonts w:ascii="Century" w:hAnsi="Century" w:cs="Arial"/>
        <w:sz w:val="18"/>
        <w:szCs w:val="18"/>
      </w:rPr>
      <w:t xml:space="preserve"> | </w:t>
    </w:r>
    <w:r w:rsidRPr="00E75458">
      <w:rPr>
        <w:rFonts w:ascii="Century" w:hAnsi="Century" w:cs="Arial"/>
        <w:sz w:val="18"/>
        <w:szCs w:val="18"/>
      </w:rPr>
      <w:fldChar w:fldCharType="begin"/>
    </w:r>
    <w:r w:rsidRPr="00E75458">
      <w:rPr>
        <w:rFonts w:ascii="Century" w:hAnsi="Century" w:cs="Arial"/>
        <w:sz w:val="18"/>
        <w:szCs w:val="18"/>
      </w:rPr>
      <w:instrText>PAGE   \* MERGEFORMAT</w:instrText>
    </w:r>
    <w:r w:rsidRPr="00E75458">
      <w:rPr>
        <w:rFonts w:ascii="Century" w:hAnsi="Century" w:cs="Arial"/>
        <w:sz w:val="18"/>
        <w:szCs w:val="18"/>
      </w:rPr>
      <w:fldChar w:fldCharType="separate"/>
    </w:r>
    <w:r w:rsidRPr="00E75458">
      <w:rPr>
        <w:rFonts w:ascii="Century" w:hAnsi="Century" w:cs="Arial"/>
        <w:bCs/>
        <w:noProof/>
        <w:sz w:val="18"/>
        <w:szCs w:val="18"/>
      </w:rPr>
      <w:t>2</w:t>
    </w:r>
    <w:r w:rsidRPr="00E75458">
      <w:rPr>
        <w:rFonts w:ascii="Century" w:hAnsi="Century" w:cs="Arial"/>
        <w:sz w:val="18"/>
        <w:szCs w:val="18"/>
      </w:rPr>
      <w:fldChar w:fldCharType="end"/>
    </w:r>
  </w:p>
  <w:p w14:paraId="30247663" w14:textId="4FA938AF" w:rsidR="008D3AE9" w:rsidRPr="00E75458" w:rsidRDefault="008D3AE9" w:rsidP="00E75458">
    <w:pPr>
      <w:pStyle w:val="Encabezado"/>
      <w:rPr>
        <w:rFonts w:ascii="Century" w:hAnsi="Century" w:cs="Arial"/>
        <w:i/>
        <w:sz w:val="18"/>
        <w:szCs w:val="18"/>
        <w:lang w:val="es-CO"/>
      </w:rPr>
    </w:pPr>
    <w:r w:rsidRPr="00E75458">
      <w:rPr>
        <w:rFonts w:ascii="Century" w:hAnsi="Century" w:cs="Arial"/>
        <w:i/>
        <w:sz w:val="18"/>
        <w:szCs w:val="18"/>
        <w:lang w:val="es-CO"/>
      </w:rPr>
      <w:t>EXPEDIENTE No.</w:t>
    </w:r>
    <w:r w:rsidR="00E75458" w:rsidRPr="00E75458">
      <w:rPr>
        <w:rFonts w:ascii="Century" w:hAnsi="Century" w:cs="Arial"/>
        <w:i/>
        <w:sz w:val="18"/>
        <w:szCs w:val="18"/>
        <w:lang w:val="es-CO"/>
      </w:rPr>
      <w:t xml:space="preserve"> </w:t>
    </w:r>
    <w:r w:rsidRPr="00E75458">
      <w:rPr>
        <w:rFonts w:ascii="Century" w:hAnsi="Century" w:cs="Arial"/>
        <w:i/>
        <w:sz w:val="18"/>
        <w:szCs w:val="18"/>
        <w:lang w:val="es-CO"/>
      </w:rPr>
      <w:t>20</w:t>
    </w:r>
    <w:r w:rsidR="003931C1" w:rsidRPr="00E75458">
      <w:rPr>
        <w:rFonts w:ascii="Century" w:hAnsi="Century" w:cs="Arial"/>
        <w:i/>
        <w:sz w:val="18"/>
        <w:szCs w:val="18"/>
        <w:lang w:val="es-CO"/>
      </w:rPr>
      <w:t>21</w:t>
    </w:r>
    <w:r w:rsidRPr="00E75458">
      <w:rPr>
        <w:rFonts w:ascii="Century" w:hAnsi="Century" w:cs="Arial"/>
        <w:i/>
        <w:sz w:val="18"/>
        <w:szCs w:val="18"/>
        <w:lang w:val="es-CO"/>
      </w:rPr>
      <w:t>-00</w:t>
    </w:r>
    <w:r w:rsidR="003931C1" w:rsidRPr="00E75458">
      <w:rPr>
        <w:rFonts w:ascii="Century" w:hAnsi="Century" w:cs="Arial"/>
        <w:i/>
        <w:sz w:val="18"/>
        <w:szCs w:val="18"/>
        <w:lang w:val="es-CO"/>
      </w:rPr>
      <w:t>018</w:t>
    </w:r>
    <w:r w:rsidRPr="00E75458">
      <w:rPr>
        <w:rFonts w:ascii="Century" w:hAnsi="Century" w:cs="Arial"/>
        <w:i/>
        <w:sz w:val="18"/>
        <w:szCs w:val="18"/>
        <w:lang w:val="es-CO"/>
      </w:rPr>
      <w:t>-01</w:t>
    </w:r>
  </w:p>
</w:hdr>
</file>

<file path=word/intelligence.xml><?xml version="1.0" encoding="utf-8"?>
<int:Intelligence xmlns:int="http://schemas.microsoft.com/office/intelligence/2019/intelligence">
  <int:IntelligenceSettings/>
  <int:Manifest>
    <int:WordHash hashCode="3OrpIB+g3mvFV7" id="UOqEeOhb"/>
  </int:Manifest>
  <int:Observations>
    <int:Content id="UOqEeOh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1B9"/>
    <w:multiLevelType w:val="hybridMultilevel"/>
    <w:tmpl w:val="75A6E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15:restartNumberingAfterBreak="0">
    <w:nsid w:val="319E3479"/>
    <w:multiLevelType w:val="multilevel"/>
    <w:tmpl w:val="995E417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504664BE"/>
    <w:multiLevelType w:val="multilevel"/>
    <w:tmpl w:val="D64A97A6"/>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D581253"/>
    <w:multiLevelType w:val="multilevel"/>
    <w:tmpl w:val="BA8291F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73D5112F"/>
    <w:multiLevelType w:val="hybridMultilevel"/>
    <w:tmpl w:val="E63C247A"/>
    <w:lvl w:ilvl="0" w:tplc="080A000F">
      <w:start w:val="1"/>
      <w:numFmt w:val="decimal"/>
      <w:lvlText w:val="%1."/>
      <w:lvlJc w:val="left"/>
      <w:pPr>
        <w:tabs>
          <w:tab w:val="num" w:pos="360"/>
        </w:tabs>
        <w:ind w:left="360" w:hanging="360"/>
      </w:pPr>
      <w:rPr>
        <w:rFonts w:cs="Times New Roman"/>
      </w:rPr>
    </w:lvl>
    <w:lvl w:ilvl="1" w:tplc="080A0019" w:tentative="1">
      <w:start w:val="1"/>
      <w:numFmt w:val="lowerLetter"/>
      <w:lvlText w:val="%2."/>
      <w:lvlJc w:val="left"/>
      <w:pPr>
        <w:tabs>
          <w:tab w:val="num" w:pos="1080"/>
        </w:tabs>
        <w:ind w:left="1080" w:hanging="360"/>
      </w:pPr>
      <w:rPr>
        <w:rFonts w:cs="Times New Roman"/>
      </w:rPr>
    </w:lvl>
    <w:lvl w:ilvl="2" w:tplc="080A001B" w:tentative="1">
      <w:start w:val="1"/>
      <w:numFmt w:val="lowerRoman"/>
      <w:lvlText w:val="%3."/>
      <w:lvlJc w:val="right"/>
      <w:pPr>
        <w:tabs>
          <w:tab w:val="num" w:pos="1800"/>
        </w:tabs>
        <w:ind w:left="1800" w:hanging="180"/>
      </w:pPr>
      <w:rPr>
        <w:rFonts w:cs="Times New Roman"/>
      </w:rPr>
    </w:lvl>
    <w:lvl w:ilvl="3" w:tplc="080A000F" w:tentative="1">
      <w:start w:val="1"/>
      <w:numFmt w:val="decimal"/>
      <w:lvlText w:val="%4."/>
      <w:lvlJc w:val="left"/>
      <w:pPr>
        <w:tabs>
          <w:tab w:val="num" w:pos="2520"/>
        </w:tabs>
        <w:ind w:left="2520" w:hanging="360"/>
      </w:pPr>
      <w:rPr>
        <w:rFonts w:cs="Times New Roman"/>
      </w:rPr>
    </w:lvl>
    <w:lvl w:ilvl="4" w:tplc="080A0019" w:tentative="1">
      <w:start w:val="1"/>
      <w:numFmt w:val="lowerLetter"/>
      <w:lvlText w:val="%5."/>
      <w:lvlJc w:val="left"/>
      <w:pPr>
        <w:tabs>
          <w:tab w:val="num" w:pos="3240"/>
        </w:tabs>
        <w:ind w:left="3240" w:hanging="360"/>
      </w:pPr>
      <w:rPr>
        <w:rFonts w:cs="Times New Roman"/>
      </w:rPr>
    </w:lvl>
    <w:lvl w:ilvl="5" w:tplc="080A001B" w:tentative="1">
      <w:start w:val="1"/>
      <w:numFmt w:val="lowerRoman"/>
      <w:lvlText w:val="%6."/>
      <w:lvlJc w:val="right"/>
      <w:pPr>
        <w:tabs>
          <w:tab w:val="num" w:pos="3960"/>
        </w:tabs>
        <w:ind w:left="3960" w:hanging="180"/>
      </w:pPr>
      <w:rPr>
        <w:rFonts w:cs="Times New Roman"/>
      </w:rPr>
    </w:lvl>
    <w:lvl w:ilvl="6" w:tplc="080A000F" w:tentative="1">
      <w:start w:val="1"/>
      <w:numFmt w:val="decimal"/>
      <w:lvlText w:val="%7."/>
      <w:lvlJc w:val="left"/>
      <w:pPr>
        <w:tabs>
          <w:tab w:val="num" w:pos="4680"/>
        </w:tabs>
        <w:ind w:left="4680" w:hanging="360"/>
      </w:pPr>
      <w:rPr>
        <w:rFonts w:cs="Times New Roman"/>
      </w:rPr>
    </w:lvl>
    <w:lvl w:ilvl="7" w:tplc="080A0019" w:tentative="1">
      <w:start w:val="1"/>
      <w:numFmt w:val="lowerLetter"/>
      <w:lvlText w:val="%8."/>
      <w:lvlJc w:val="left"/>
      <w:pPr>
        <w:tabs>
          <w:tab w:val="num" w:pos="5400"/>
        </w:tabs>
        <w:ind w:left="5400" w:hanging="360"/>
      </w:pPr>
      <w:rPr>
        <w:rFonts w:cs="Times New Roman"/>
      </w:rPr>
    </w:lvl>
    <w:lvl w:ilvl="8" w:tplc="08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8"/>
  </w:num>
  <w:num w:numId="2">
    <w:abstractNumId w:val="5"/>
  </w:num>
  <w:num w:numId="3">
    <w:abstractNumId w:val="10"/>
  </w:num>
  <w:num w:numId="4">
    <w:abstractNumId w:val="9"/>
  </w:num>
  <w:num w:numId="5">
    <w:abstractNumId w:val="4"/>
  </w:num>
  <w:num w:numId="6">
    <w:abstractNumId w:val="2"/>
  </w:num>
  <w:num w:numId="7">
    <w:abstractNumId w:val="7"/>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21FF"/>
    <w:rsid w:val="00003308"/>
    <w:rsid w:val="00003803"/>
    <w:rsid w:val="0000570F"/>
    <w:rsid w:val="000111C6"/>
    <w:rsid w:val="000124CA"/>
    <w:rsid w:val="00012831"/>
    <w:rsid w:val="0001639E"/>
    <w:rsid w:val="0001727C"/>
    <w:rsid w:val="0002434F"/>
    <w:rsid w:val="00032991"/>
    <w:rsid w:val="00035E1D"/>
    <w:rsid w:val="00036C17"/>
    <w:rsid w:val="0004285E"/>
    <w:rsid w:val="00045CE3"/>
    <w:rsid w:val="00047864"/>
    <w:rsid w:val="00050BAF"/>
    <w:rsid w:val="00050E52"/>
    <w:rsid w:val="000521D3"/>
    <w:rsid w:val="00053B9A"/>
    <w:rsid w:val="00054BF9"/>
    <w:rsid w:val="00054ED1"/>
    <w:rsid w:val="00057617"/>
    <w:rsid w:val="000577BE"/>
    <w:rsid w:val="00057B5C"/>
    <w:rsid w:val="00060A66"/>
    <w:rsid w:val="00061786"/>
    <w:rsid w:val="00062EE0"/>
    <w:rsid w:val="00063444"/>
    <w:rsid w:val="0006374F"/>
    <w:rsid w:val="00063E12"/>
    <w:rsid w:val="00071273"/>
    <w:rsid w:val="00072388"/>
    <w:rsid w:val="00073A2A"/>
    <w:rsid w:val="00073E33"/>
    <w:rsid w:val="00076EDC"/>
    <w:rsid w:val="0007712C"/>
    <w:rsid w:val="00081450"/>
    <w:rsid w:val="000830D6"/>
    <w:rsid w:val="00090E4B"/>
    <w:rsid w:val="00091B32"/>
    <w:rsid w:val="00091DF1"/>
    <w:rsid w:val="00091E5F"/>
    <w:rsid w:val="00093CDE"/>
    <w:rsid w:val="00093D74"/>
    <w:rsid w:val="00094565"/>
    <w:rsid w:val="00096625"/>
    <w:rsid w:val="000979F2"/>
    <w:rsid w:val="000A3198"/>
    <w:rsid w:val="000A4144"/>
    <w:rsid w:val="000A44E3"/>
    <w:rsid w:val="000B1356"/>
    <w:rsid w:val="000B2C44"/>
    <w:rsid w:val="000B416A"/>
    <w:rsid w:val="000B4877"/>
    <w:rsid w:val="000B53AD"/>
    <w:rsid w:val="000B5B84"/>
    <w:rsid w:val="000B62AF"/>
    <w:rsid w:val="000B78CB"/>
    <w:rsid w:val="000C3C7F"/>
    <w:rsid w:val="000C6AC2"/>
    <w:rsid w:val="000D03C3"/>
    <w:rsid w:val="000D106C"/>
    <w:rsid w:val="000D1C67"/>
    <w:rsid w:val="000D304A"/>
    <w:rsid w:val="000D3BC1"/>
    <w:rsid w:val="000D4106"/>
    <w:rsid w:val="000D4208"/>
    <w:rsid w:val="000D49FA"/>
    <w:rsid w:val="000D51C5"/>
    <w:rsid w:val="000D579D"/>
    <w:rsid w:val="000D6D34"/>
    <w:rsid w:val="000D70EB"/>
    <w:rsid w:val="000E0068"/>
    <w:rsid w:val="000E1102"/>
    <w:rsid w:val="000E1596"/>
    <w:rsid w:val="000E18D0"/>
    <w:rsid w:val="000E1A74"/>
    <w:rsid w:val="000E21D3"/>
    <w:rsid w:val="000E45DA"/>
    <w:rsid w:val="000E4FA0"/>
    <w:rsid w:val="000E7392"/>
    <w:rsid w:val="000F08E0"/>
    <w:rsid w:val="000F16E3"/>
    <w:rsid w:val="000F1B66"/>
    <w:rsid w:val="000F3C01"/>
    <w:rsid w:val="000F4442"/>
    <w:rsid w:val="000F6932"/>
    <w:rsid w:val="000F6D4C"/>
    <w:rsid w:val="0010186D"/>
    <w:rsid w:val="00104220"/>
    <w:rsid w:val="0010454D"/>
    <w:rsid w:val="001055C0"/>
    <w:rsid w:val="001061E4"/>
    <w:rsid w:val="00107E1A"/>
    <w:rsid w:val="00110366"/>
    <w:rsid w:val="00111F9C"/>
    <w:rsid w:val="0011226F"/>
    <w:rsid w:val="00112D32"/>
    <w:rsid w:val="001130D4"/>
    <w:rsid w:val="00114608"/>
    <w:rsid w:val="00114FEE"/>
    <w:rsid w:val="00117C9A"/>
    <w:rsid w:val="0012018F"/>
    <w:rsid w:val="00121881"/>
    <w:rsid w:val="00122AF4"/>
    <w:rsid w:val="00122CE4"/>
    <w:rsid w:val="00123BA8"/>
    <w:rsid w:val="00124BFD"/>
    <w:rsid w:val="00127B91"/>
    <w:rsid w:val="00132BE5"/>
    <w:rsid w:val="00134551"/>
    <w:rsid w:val="00134E69"/>
    <w:rsid w:val="001365F0"/>
    <w:rsid w:val="001403D4"/>
    <w:rsid w:val="00140480"/>
    <w:rsid w:val="00141432"/>
    <w:rsid w:val="00142393"/>
    <w:rsid w:val="001445DE"/>
    <w:rsid w:val="001446B1"/>
    <w:rsid w:val="001452E0"/>
    <w:rsid w:val="00145AE8"/>
    <w:rsid w:val="001477E3"/>
    <w:rsid w:val="00157865"/>
    <w:rsid w:val="00160A27"/>
    <w:rsid w:val="00164649"/>
    <w:rsid w:val="001654C4"/>
    <w:rsid w:val="00165916"/>
    <w:rsid w:val="00167F76"/>
    <w:rsid w:val="001729EA"/>
    <w:rsid w:val="00176160"/>
    <w:rsid w:val="001806AA"/>
    <w:rsid w:val="001817E6"/>
    <w:rsid w:val="00184852"/>
    <w:rsid w:val="00186705"/>
    <w:rsid w:val="00190036"/>
    <w:rsid w:val="001902A0"/>
    <w:rsid w:val="0019166E"/>
    <w:rsid w:val="00193145"/>
    <w:rsid w:val="00194ADA"/>
    <w:rsid w:val="001A46C4"/>
    <w:rsid w:val="001A4DE2"/>
    <w:rsid w:val="001A53A0"/>
    <w:rsid w:val="001A565D"/>
    <w:rsid w:val="001A688F"/>
    <w:rsid w:val="001B134A"/>
    <w:rsid w:val="001B2496"/>
    <w:rsid w:val="001B3230"/>
    <w:rsid w:val="001B4583"/>
    <w:rsid w:val="001B4B9B"/>
    <w:rsid w:val="001B5957"/>
    <w:rsid w:val="001B6C64"/>
    <w:rsid w:val="001C0045"/>
    <w:rsid w:val="001C11F9"/>
    <w:rsid w:val="001C160E"/>
    <w:rsid w:val="001C2AD0"/>
    <w:rsid w:val="001C36DF"/>
    <w:rsid w:val="001C3F97"/>
    <w:rsid w:val="001C51D4"/>
    <w:rsid w:val="001C5578"/>
    <w:rsid w:val="001C5598"/>
    <w:rsid w:val="001C623C"/>
    <w:rsid w:val="001D0AA3"/>
    <w:rsid w:val="001D5A07"/>
    <w:rsid w:val="001D5F8C"/>
    <w:rsid w:val="001D60DE"/>
    <w:rsid w:val="001D6F79"/>
    <w:rsid w:val="001D7953"/>
    <w:rsid w:val="001D7E85"/>
    <w:rsid w:val="001E18FB"/>
    <w:rsid w:val="001E3DFF"/>
    <w:rsid w:val="001E57DE"/>
    <w:rsid w:val="001E70A1"/>
    <w:rsid w:val="001F0F04"/>
    <w:rsid w:val="001F102F"/>
    <w:rsid w:val="001F2601"/>
    <w:rsid w:val="001F53B6"/>
    <w:rsid w:val="00201848"/>
    <w:rsid w:val="00201E96"/>
    <w:rsid w:val="00203059"/>
    <w:rsid w:val="00204BB6"/>
    <w:rsid w:val="00207C51"/>
    <w:rsid w:val="0021075B"/>
    <w:rsid w:val="00216AE8"/>
    <w:rsid w:val="00223B3E"/>
    <w:rsid w:val="002243EA"/>
    <w:rsid w:val="002245A1"/>
    <w:rsid w:val="00224DC7"/>
    <w:rsid w:val="00227018"/>
    <w:rsid w:val="002275CE"/>
    <w:rsid w:val="00227FA6"/>
    <w:rsid w:val="00230208"/>
    <w:rsid w:val="00231A7F"/>
    <w:rsid w:val="00232FC6"/>
    <w:rsid w:val="0023681D"/>
    <w:rsid w:val="00236A9B"/>
    <w:rsid w:val="0023704F"/>
    <w:rsid w:val="00237B2C"/>
    <w:rsid w:val="00237BF5"/>
    <w:rsid w:val="002419D4"/>
    <w:rsid w:val="00243379"/>
    <w:rsid w:val="0024455A"/>
    <w:rsid w:val="00247DA1"/>
    <w:rsid w:val="00247FA8"/>
    <w:rsid w:val="00250F5E"/>
    <w:rsid w:val="0025169B"/>
    <w:rsid w:val="00253570"/>
    <w:rsid w:val="00255178"/>
    <w:rsid w:val="00257172"/>
    <w:rsid w:val="00257943"/>
    <w:rsid w:val="002579E7"/>
    <w:rsid w:val="00257B1F"/>
    <w:rsid w:val="002622EF"/>
    <w:rsid w:val="00262C6C"/>
    <w:rsid w:val="002638CF"/>
    <w:rsid w:val="00263BD0"/>
    <w:rsid w:val="00266906"/>
    <w:rsid w:val="00266920"/>
    <w:rsid w:val="002711FB"/>
    <w:rsid w:val="002755BB"/>
    <w:rsid w:val="0027637D"/>
    <w:rsid w:val="00276737"/>
    <w:rsid w:val="00280589"/>
    <w:rsid w:val="00280AD3"/>
    <w:rsid w:val="002825A8"/>
    <w:rsid w:val="0028274F"/>
    <w:rsid w:val="00282F5D"/>
    <w:rsid w:val="002860D6"/>
    <w:rsid w:val="00286A06"/>
    <w:rsid w:val="00286E35"/>
    <w:rsid w:val="002873EC"/>
    <w:rsid w:val="0029093D"/>
    <w:rsid w:val="002912F2"/>
    <w:rsid w:val="00291BB7"/>
    <w:rsid w:val="002953AF"/>
    <w:rsid w:val="00297096"/>
    <w:rsid w:val="002A0A88"/>
    <w:rsid w:val="002A18D8"/>
    <w:rsid w:val="002A3FA7"/>
    <w:rsid w:val="002A55F9"/>
    <w:rsid w:val="002A5F6E"/>
    <w:rsid w:val="002B3EE1"/>
    <w:rsid w:val="002B513B"/>
    <w:rsid w:val="002B5CCD"/>
    <w:rsid w:val="002B7B3F"/>
    <w:rsid w:val="002C0469"/>
    <w:rsid w:val="002C0A44"/>
    <w:rsid w:val="002C37C0"/>
    <w:rsid w:val="002C4195"/>
    <w:rsid w:val="002C6B60"/>
    <w:rsid w:val="002C7A37"/>
    <w:rsid w:val="002D045F"/>
    <w:rsid w:val="002D4598"/>
    <w:rsid w:val="002D4917"/>
    <w:rsid w:val="002D605B"/>
    <w:rsid w:val="002D72E9"/>
    <w:rsid w:val="002E021A"/>
    <w:rsid w:val="002E0458"/>
    <w:rsid w:val="002E0BA3"/>
    <w:rsid w:val="002E20D6"/>
    <w:rsid w:val="002E21FB"/>
    <w:rsid w:val="002E4208"/>
    <w:rsid w:val="002E442C"/>
    <w:rsid w:val="002E5263"/>
    <w:rsid w:val="002E562C"/>
    <w:rsid w:val="002F0447"/>
    <w:rsid w:val="002F2B16"/>
    <w:rsid w:val="002F4DF5"/>
    <w:rsid w:val="002F7410"/>
    <w:rsid w:val="003013A2"/>
    <w:rsid w:val="0030141B"/>
    <w:rsid w:val="00305C99"/>
    <w:rsid w:val="00307076"/>
    <w:rsid w:val="00310A0A"/>
    <w:rsid w:val="00310EAB"/>
    <w:rsid w:val="0031288C"/>
    <w:rsid w:val="003166B3"/>
    <w:rsid w:val="003169B1"/>
    <w:rsid w:val="00316A51"/>
    <w:rsid w:val="00316BE2"/>
    <w:rsid w:val="00317A08"/>
    <w:rsid w:val="00323447"/>
    <w:rsid w:val="00325FEF"/>
    <w:rsid w:val="003319C7"/>
    <w:rsid w:val="00331B14"/>
    <w:rsid w:val="00332168"/>
    <w:rsid w:val="00332DCC"/>
    <w:rsid w:val="003336C3"/>
    <w:rsid w:val="00336BCA"/>
    <w:rsid w:val="00336C7D"/>
    <w:rsid w:val="00342E88"/>
    <w:rsid w:val="0034464C"/>
    <w:rsid w:val="003450DB"/>
    <w:rsid w:val="003458B9"/>
    <w:rsid w:val="003473F9"/>
    <w:rsid w:val="00350C7A"/>
    <w:rsid w:val="00352931"/>
    <w:rsid w:val="00354E29"/>
    <w:rsid w:val="00360576"/>
    <w:rsid w:val="00363D16"/>
    <w:rsid w:val="00363D70"/>
    <w:rsid w:val="0036636B"/>
    <w:rsid w:val="003666AA"/>
    <w:rsid w:val="00366B34"/>
    <w:rsid w:val="00366D3B"/>
    <w:rsid w:val="00366D7E"/>
    <w:rsid w:val="0036706F"/>
    <w:rsid w:val="00367DCA"/>
    <w:rsid w:val="00370D1D"/>
    <w:rsid w:val="00371D56"/>
    <w:rsid w:val="00372BCF"/>
    <w:rsid w:val="00373DF5"/>
    <w:rsid w:val="003764AF"/>
    <w:rsid w:val="0037708A"/>
    <w:rsid w:val="00380D0F"/>
    <w:rsid w:val="0038158A"/>
    <w:rsid w:val="00381939"/>
    <w:rsid w:val="00384791"/>
    <w:rsid w:val="00386111"/>
    <w:rsid w:val="003862AD"/>
    <w:rsid w:val="00390B60"/>
    <w:rsid w:val="00390E1A"/>
    <w:rsid w:val="00392869"/>
    <w:rsid w:val="00392F07"/>
    <w:rsid w:val="003931C1"/>
    <w:rsid w:val="00393DD3"/>
    <w:rsid w:val="00395E26"/>
    <w:rsid w:val="003972DC"/>
    <w:rsid w:val="00397F40"/>
    <w:rsid w:val="003A1A5B"/>
    <w:rsid w:val="003A3CC5"/>
    <w:rsid w:val="003A4792"/>
    <w:rsid w:val="003A68B4"/>
    <w:rsid w:val="003B19D8"/>
    <w:rsid w:val="003B43C2"/>
    <w:rsid w:val="003B445E"/>
    <w:rsid w:val="003B4C90"/>
    <w:rsid w:val="003B5E6E"/>
    <w:rsid w:val="003C5098"/>
    <w:rsid w:val="003C556C"/>
    <w:rsid w:val="003C6780"/>
    <w:rsid w:val="003C7051"/>
    <w:rsid w:val="003C77D5"/>
    <w:rsid w:val="003D081D"/>
    <w:rsid w:val="003D23F0"/>
    <w:rsid w:val="003D5FE5"/>
    <w:rsid w:val="003D67D8"/>
    <w:rsid w:val="003D6993"/>
    <w:rsid w:val="003D6C3D"/>
    <w:rsid w:val="003E0818"/>
    <w:rsid w:val="003E08A7"/>
    <w:rsid w:val="003E1A30"/>
    <w:rsid w:val="003E236C"/>
    <w:rsid w:val="003E36C9"/>
    <w:rsid w:val="003E3793"/>
    <w:rsid w:val="003E3CF7"/>
    <w:rsid w:val="003E3FFF"/>
    <w:rsid w:val="003E4533"/>
    <w:rsid w:val="003E5ED3"/>
    <w:rsid w:val="003F14BD"/>
    <w:rsid w:val="003F1D56"/>
    <w:rsid w:val="003F3836"/>
    <w:rsid w:val="003F3AD2"/>
    <w:rsid w:val="003F4958"/>
    <w:rsid w:val="003F4BF7"/>
    <w:rsid w:val="00400B90"/>
    <w:rsid w:val="00402132"/>
    <w:rsid w:val="004033F2"/>
    <w:rsid w:val="00403F27"/>
    <w:rsid w:val="004041EA"/>
    <w:rsid w:val="004055BF"/>
    <w:rsid w:val="00406E63"/>
    <w:rsid w:val="00407A11"/>
    <w:rsid w:val="00411109"/>
    <w:rsid w:val="00411AC5"/>
    <w:rsid w:val="004139EB"/>
    <w:rsid w:val="00414421"/>
    <w:rsid w:val="004155DE"/>
    <w:rsid w:val="0041795E"/>
    <w:rsid w:val="004203C3"/>
    <w:rsid w:val="00427BE4"/>
    <w:rsid w:val="00432AD4"/>
    <w:rsid w:val="00432C71"/>
    <w:rsid w:val="004335C7"/>
    <w:rsid w:val="004352E9"/>
    <w:rsid w:val="00436558"/>
    <w:rsid w:val="00436669"/>
    <w:rsid w:val="00436C34"/>
    <w:rsid w:val="00437EF2"/>
    <w:rsid w:val="004412C4"/>
    <w:rsid w:val="0045054E"/>
    <w:rsid w:val="0045105B"/>
    <w:rsid w:val="00455BC7"/>
    <w:rsid w:val="00455DE9"/>
    <w:rsid w:val="004561A2"/>
    <w:rsid w:val="004561E8"/>
    <w:rsid w:val="0046133F"/>
    <w:rsid w:val="004614E4"/>
    <w:rsid w:val="00461745"/>
    <w:rsid w:val="00461F2C"/>
    <w:rsid w:val="00462629"/>
    <w:rsid w:val="00465107"/>
    <w:rsid w:val="00467B47"/>
    <w:rsid w:val="00471941"/>
    <w:rsid w:val="00471F25"/>
    <w:rsid w:val="00473D49"/>
    <w:rsid w:val="00477F70"/>
    <w:rsid w:val="00481083"/>
    <w:rsid w:val="00482924"/>
    <w:rsid w:val="004846D6"/>
    <w:rsid w:val="004848E7"/>
    <w:rsid w:val="0048492D"/>
    <w:rsid w:val="0048655D"/>
    <w:rsid w:val="00486C81"/>
    <w:rsid w:val="004871C6"/>
    <w:rsid w:val="004972C9"/>
    <w:rsid w:val="00497DAA"/>
    <w:rsid w:val="004A0049"/>
    <w:rsid w:val="004A1AAD"/>
    <w:rsid w:val="004A4D2E"/>
    <w:rsid w:val="004A7C24"/>
    <w:rsid w:val="004B52D3"/>
    <w:rsid w:val="004B5B41"/>
    <w:rsid w:val="004B67CB"/>
    <w:rsid w:val="004B6BF7"/>
    <w:rsid w:val="004C24E5"/>
    <w:rsid w:val="004C319B"/>
    <w:rsid w:val="004C6B47"/>
    <w:rsid w:val="004D1DC4"/>
    <w:rsid w:val="004D3020"/>
    <w:rsid w:val="004D5B90"/>
    <w:rsid w:val="004D62C6"/>
    <w:rsid w:val="004D7E24"/>
    <w:rsid w:val="004E1CAC"/>
    <w:rsid w:val="004E1EF9"/>
    <w:rsid w:val="004E2173"/>
    <w:rsid w:val="004E411B"/>
    <w:rsid w:val="004E6337"/>
    <w:rsid w:val="004E640A"/>
    <w:rsid w:val="004E65E6"/>
    <w:rsid w:val="004E6A80"/>
    <w:rsid w:val="004E6AA0"/>
    <w:rsid w:val="004F0F45"/>
    <w:rsid w:val="004F1726"/>
    <w:rsid w:val="004F225A"/>
    <w:rsid w:val="004F229E"/>
    <w:rsid w:val="004F32BF"/>
    <w:rsid w:val="004F42C8"/>
    <w:rsid w:val="004F537C"/>
    <w:rsid w:val="004F7160"/>
    <w:rsid w:val="00500A43"/>
    <w:rsid w:val="00500DC5"/>
    <w:rsid w:val="005012CC"/>
    <w:rsid w:val="005022A7"/>
    <w:rsid w:val="00502384"/>
    <w:rsid w:val="005035D2"/>
    <w:rsid w:val="00505641"/>
    <w:rsid w:val="00507F72"/>
    <w:rsid w:val="005116F6"/>
    <w:rsid w:val="005136BB"/>
    <w:rsid w:val="00515B6B"/>
    <w:rsid w:val="005226A9"/>
    <w:rsid w:val="00522F9A"/>
    <w:rsid w:val="0052315C"/>
    <w:rsid w:val="0052398B"/>
    <w:rsid w:val="005264A1"/>
    <w:rsid w:val="005269C3"/>
    <w:rsid w:val="00526C51"/>
    <w:rsid w:val="00527E2C"/>
    <w:rsid w:val="0053073B"/>
    <w:rsid w:val="0053730A"/>
    <w:rsid w:val="0054427C"/>
    <w:rsid w:val="00544BCA"/>
    <w:rsid w:val="005477D2"/>
    <w:rsid w:val="00547A10"/>
    <w:rsid w:val="00550D01"/>
    <w:rsid w:val="00550ECD"/>
    <w:rsid w:val="0055115B"/>
    <w:rsid w:val="0055475B"/>
    <w:rsid w:val="0055545C"/>
    <w:rsid w:val="00555A9A"/>
    <w:rsid w:val="00564C16"/>
    <w:rsid w:val="0056502A"/>
    <w:rsid w:val="0056570B"/>
    <w:rsid w:val="00566F65"/>
    <w:rsid w:val="00570A9B"/>
    <w:rsid w:val="00570C60"/>
    <w:rsid w:val="00572311"/>
    <w:rsid w:val="00572804"/>
    <w:rsid w:val="00573BBD"/>
    <w:rsid w:val="00575E13"/>
    <w:rsid w:val="005768FC"/>
    <w:rsid w:val="0058265D"/>
    <w:rsid w:val="00582F12"/>
    <w:rsid w:val="005846B6"/>
    <w:rsid w:val="0058709F"/>
    <w:rsid w:val="00592D99"/>
    <w:rsid w:val="005931DF"/>
    <w:rsid w:val="005938D9"/>
    <w:rsid w:val="00594B59"/>
    <w:rsid w:val="005968B5"/>
    <w:rsid w:val="00597D74"/>
    <w:rsid w:val="005A3245"/>
    <w:rsid w:val="005A328D"/>
    <w:rsid w:val="005A3571"/>
    <w:rsid w:val="005A3B24"/>
    <w:rsid w:val="005B24F0"/>
    <w:rsid w:val="005B2F6B"/>
    <w:rsid w:val="005B48F1"/>
    <w:rsid w:val="005B6FFC"/>
    <w:rsid w:val="005B781D"/>
    <w:rsid w:val="005C0D92"/>
    <w:rsid w:val="005C1309"/>
    <w:rsid w:val="005C3773"/>
    <w:rsid w:val="005C3ACA"/>
    <w:rsid w:val="005C3D57"/>
    <w:rsid w:val="005C4919"/>
    <w:rsid w:val="005C5243"/>
    <w:rsid w:val="005C5A20"/>
    <w:rsid w:val="005D026E"/>
    <w:rsid w:val="005D0B8F"/>
    <w:rsid w:val="005D0C4E"/>
    <w:rsid w:val="005D1D4B"/>
    <w:rsid w:val="005D39F3"/>
    <w:rsid w:val="005D410B"/>
    <w:rsid w:val="005D49DF"/>
    <w:rsid w:val="005D7939"/>
    <w:rsid w:val="005E03C6"/>
    <w:rsid w:val="005E15FC"/>
    <w:rsid w:val="005E3397"/>
    <w:rsid w:val="005E56AE"/>
    <w:rsid w:val="005E5E74"/>
    <w:rsid w:val="005E604E"/>
    <w:rsid w:val="005E7EE2"/>
    <w:rsid w:val="005F1FB2"/>
    <w:rsid w:val="005F226F"/>
    <w:rsid w:val="005F2EA8"/>
    <w:rsid w:val="005F2FBF"/>
    <w:rsid w:val="005F315E"/>
    <w:rsid w:val="005F73E6"/>
    <w:rsid w:val="0060427D"/>
    <w:rsid w:val="00606641"/>
    <w:rsid w:val="0060666E"/>
    <w:rsid w:val="0060699E"/>
    <w:rsid w:val="00607310"/>
    <w:rsid w:val="00611CB0"/>
    <w:rsid w:val="00612738"/>
    <w:rsid w:val="00614027"/>
    <w:rsid w:val="006144B3"/>
    <w:rsid w:val="00616F4C"/>
    <w:rsid w:val="00617D63"/>
    <w:rsid w:val="00622030"/>
    <w:rsid w:val="00623497"/>
    <w:rsid w:val="006235A9"/>
    <w:rsid w:val="00623A6D"/>
    <w:rsid w:val="00631466"/>
    <w:rsid w:val="00631717"/>
    <w:rsid w:val="00632458"/>
    <w:rsid w:val="00640278"/>
    <w:rsid w:val="006423C6"/>
    <w:rsid w:val="006437CC"/>
    <w:rsid w:val="00644C0E"/>
    <w:rsid w:val="00646320"/>
    <w:rsid w:val="00647818"/>
    <w:rsid w:val="00651C7E"/>
    <w:rsid w:val="00652300"/>
    <w:rsid w:val="006527BF"/>
    <w:rsid w:val="0065540B"/>
    <w:rsid w:val="006567B9"/>
    <w:rsid w:val="006575B5"/>
    <w:rsid w:val="00660E7E"/>
    <w:rsid w:val="00663341"/>
    <w:rsid w:val="00671A8A"/>
    <w:rsid w:val="00672632"/>
    <w:rsid w:val="00674682"/>
    <w:rsid w:val="00676A65"/>
    <w:rsid w:val="0067785B"/>
    <w:rsid w:val="00680EFF"/>
    <w:rsid w:val="00681A45"/>
    <w:rsid w:val="00682BBB"/>
    <w:rsid w:val="006837D2"/>
    <w:rsid w:val="00683C42"/>
    <w:rsid w:val="00684826"/>
    <w:rsid w:val="00685623"/>
    <w:rsid w:val="00686B69"/>
    <w:rsid w:val="006871B9"/>
    <w:rsid w:val="00690C31"/>
    <w:rsid w:val="00692757"/>
    <w:rsid w:val="006950C1"/>
    <w:rsid w:val="00695536"/>
    <w:rsid w:val="006970C3"/>
    <w:rsid w:val="006A11EF"/>
    <w:rsid w:val="006A13F4"/>
    <w:rsid w:val="006A30E2"/>
    <w:rsid w:val="006A3911"/>
    <w:rsid w:val="006A4D00"/>
    <w:rsid w:val="006A6085"/>
    <w:rsid w:val="006B1A1D"/>
    <w:rsid w:val="006B2386"/>
    <w:rsid w:val="006B3099"/>
    <w:rsid w:val="006B490A"/>
    <w:rsid w:val="006B4D35"/>
    <w:rsid w:val="006B6A86"/>
    <w:rsid w:val="006B768E"/>
    <w:rsid w:val="006B7EB8"/>
    <w:rsid w:val="006C37A3"/>
    <w:rsid w:val="006C408D"/>
    <w:rsid w:val="006C4591"/>
    <w:rsid w:val="006C572F"/>
    <w:rsid w:val="006C6842"/>
    <w:rsid w:val="006C7A9D"/>
    <w:rsid w:val="006D11A6"/>
    <w:rsid w:val="006D5E41"/>
    <w:rsid w:val="006D6944"/>
    <w:rsid w:val="006E02FE"/>
    <w:rsid w:val="006E07AA"/>
    <w:rsid w:val="006E1121"/>
    <w:rsid w:val="006E221E"/>
    <w:rsid w:val="006E2357"/>
    <w:rsid w:val="006E2790"/>
    <w:rsid w:val="006E3061"/>
    <w:rsid w:val="006F310C"/>
    <w:rsid w:val="006F58F9"/>
    <w:rsid w:val="006F61F6"/>
    <w:rsid w:val="006F65B3"/>
    <w:rsid w:val="007031D1"/>
    <w:rsid w:val="00707F42"/>
    <w:rsid w:val="00710B9F"/>
    <w:rsid w:val="007124A6"/>
    <w:rsid w:val="00713A36"/>
    <w:rsid w:val="00715013"/>
    <w:rsid w:val="0071544F"/>
    <w:rsid w:val="00722457"/>
    <w:rsid w:val="00723A3A"/>
    <w:rsid w:val="007243CD"/>
    <w:rsid w:val="00725DA4"/>
    <w:rsid w:val="00726D6E"/>
    <w:rsid w:val="007270B6"/>
    <w:rsid w:val="00727833"/>
    <w:rsid w:val="007326D4"/>
    <w:rsid w:val="00732C04"/>
    <w:rsid w:val="00732FCB"/>
    <w:rsid w:val="007330E3"/>
    <w:rsid w:val="00734860"/>
    <w:rsid w:val="00737026"/>
    <w:rsid w:val="0074098A"/>
    <w:rsid w:val="00740B86"/>
    <w:rsid w:val="00745141"/>
    <w:rsid w:val="00745198"/>
    <w:rsid w:val="007455C4"/>
    <w:rsid w:val="0074785A"/>
    <w:rsid w:val="007518BA"/>
    <w:rsid w:val="00756264"/>
    <w:rsid w:val="00756BCC"/>
    <w:rsid w:val="0076163D"/>
    <w:rsid w:val="007668A2"/>
    <w:rsid w:val="00770DE8"/>
    <w:rsid w:val="00772816"/>
    <w:rsid w:val="00773C37"/>
    <w:rsid w:val="00774AD2"/>
    <w:rsid w:val="00776488"/>
    <w:rsid w:val="00776C17"/>
    <w:rsid w:val="00780839"/>
    <w:rsid w:val="00781593"/>
    <w:rsid w:val="00781928"/>
    <w:rsid w:val="0078308D"/>
    <w:rsid w:val="007841FC"/>
    <w:rsid w:val="007853A8"/>
    <w:rsid w:val="007860C0"/>
    <w:rsid w:val="007864D6"/>
    <w:rsid w:val="00787D33"/>
    <w:rsid w:val="007911AA"/>
    <w:rsid w:val="0079143A"/>
    <w:rsid w:val="0079287D"/>
    <w:rsid w:val="00794B7C"/>
    <w:rsid w:val="00795AE1"/>
    <w:rsid w:val="00795C1D"/>
    <w:rsid w:val="007A1804"/>
    <w:rsid w:val="007A1DDF"/>
    <w:rsid w:val="007A1EE3"/>
    <w:rsid w:val="007A432B"/>
    <w:rsid w:val="007A476E"/>
    <w:rsid w:val="007A5D05"/>
    <w:rsid w:val="007A6A93"/>
    <w:rsid w:val="007B017E"/>
    <w:rsid w:val="007B1BDA"/>
    <w:rsid w:val="007B3970"/>
    <w:rsid w:val="007B58DC"/>
    <w:rsid w:val="007C0260"/>
    <w:rsid w:val="007C03DB"/>
    <w:rsid w:val="007C2D0E"/>
    <w:rsid w:val="007C4788"/>
    <w:rsid w:val="007C4F39"/>
    <w:rsid w:val="007C66B8"/>
    <w:rsid w:val="007C7F0F"/>
    <w:rsid w:val="007D102F"/>
    <w:rsid w:val="007D22B1"/>
    <w:rsid w:val="007D341B"/>
    <w:rsid w:val="007D3E10"/>
    <w:rsid w:val="007D53CA"/>
    <w:rsid w:val="007D7466"/>
    <w:rsid w:val="007E029F"/>
    <w:rsid w:val="007E6325"/>
    <w:rsid w:val="007E6382"/>
    <w:rsid w:val="007E77A9"/>
    <w:rsid w:val="007F0081"/>
    <w:rsid w:val="007F105A"/>
    <w:rsid w:val="007F2975"/>
    <w:rsid w:val="007F3A25"/>
    <w:rsid w:val="007F3D6F"/>
    <w:rsid w:val="007F56CD"/>
    <w:rsid w:val="007F5B51"/>
    <w:rsid w:val="007F76BA"/>
    <w:rsid w:val="007F76FB"/>
    <w:rsid w:val="0080059D"/>
    <w:rsid w:val="00801E58"/>
    <w:rsid w:val="008024B5"/>
    <w:rsid w:val="00804387"/>
    <w:rsid w:val="00807182"/>
    <w:rsid w:val="00810D50"/>
    <w:rsid w:val="008128BA"/>
    <w:rsid w:val="0081363A"/>
    <w:rsid w:val="00815CB9"/>
    <w:rsid w:val="00817435"/>
    <w:rsid w:val="00817588"/>
    <w:rsid w:val="008202C7"/>
    <w:rsid w:val="00820BF6"/>
    <w:rsid w:val="008213D2"/>
    <w:rsid w:val="0082292F"/>
    <w:rsid w:val="008247CC"/>
    <w:rsid w:val="0082702B"/>
    <w:rsid w:val="00827A6D"/>
    <w:rsid w:val="0083050E"/>
    <w:rsid w:val="00830F22"/>
    <w:rsid w:val="00832731"/>
    <w:rsid w:val="008336D4"/>
    <w:rsid w:val="00834347"/>
    <w:rsid w:val="00834976"/>
    <w:rsid w:val="00834F92"/>
    <w:rsid w:val="00835665"/>
    <w:rsid w:val="008419DF"/>
    <w:rsid w:val="00842FE8"/>
    <w:rsid w:val="00843CE1"/>
    <w:rsid w:val="00852B82"/>
    <w:rsid w:val="008557A4"/>
    <w:rsid w:val="008566B5"/>
    <w:rsid w:val="008620CE"/>
    <w:rsid w:val="0086260D"/>
    <w:rsid w:val="0086284C"/>
    <w:rsid w:val="00863948"/>
    <w:rsid w:val="00865D9A"/>
    <w:rsid w:val="008672C3"/>
    <w:rsid w:val="0087050A"/>
    <w:rsid w:val="00872F16"/>
    <w:rsid w:val="00873283"/>
    <w:rsid w:val="008733DC"/>
    <w:rsid w:val="00873A59"/>
    <w:rsid w:val="008740A6"/>
    <w:rsid w:val="00874C2A"/>
    <w:rsid w:val="00875468"/>
    <w:rsid w:val="00875486"/>
    <w:rsid w:val="00876736"/>
    <w:rsid w:val="00876E0A"/>
    <w:rsid w:val="00877480"/>
    <w:rsid w:val="00881589"/>
    <w:rsid w:val="0088358E"/>
    <w:rsid w:val="00884112"/>
    <w:rsid w:val="00884D74"/>
    <w:rsid w:val="008851BC"/>
    <w:rsid w:val="008872A2"/>
    <w:rsid w:val="00890916"/>
    <w:rsid w:val="0089172B"/>
    <w:rsid w:val="00891732"/>
    <w:rsid w:val="008920B4"/>
    <w:rsid w:val="008930E1"/>
    <w:rsid w:val="00895B4B"/>
    <w:rsid w:val="0089684B"/>
    <w:rsid w:val="00896F45"/>
    <w:rsid w:val="008A017D"/>
    <w:rsid w:val="008A4AB5"/>
    <w:rsid w:val="008A52AE"/>
    <w:rsid w:val="008B14AB"/>
    <w:rsid w:val="008B18E2"/>
    <w:rsid w:val="008B2D9A"/>
    <w:rsid w:val="008B3E9A"/>
    <w:rsid w:val="008B500B"/>
    <w:rsid w:val="008B5163"/>
    <w:rsid w:val="008B55BF"/>
    <w:rsid w:val="008B7145"/>
    <w:rsid w:val="008B747A"/>
    <w:rsid w:val="008C1598"/>
    <w:rsid w:val="008C46F0"/>
    <w:rsid w:val="008D321B"/>
    <w:rsid w:val="008D3AE9"/>
    <w:rsid w:val="008D6CBA"/>
    <w:rsid w:val="008D791C"/>
    <w:rsid w:val="008E0505"/>
    <w:rsid w:val="008E064D"/>
    <w:rsid w:val="008E0D48"/>
    <w:rsid w:val="008E1174"/>
    <w:rsid w:val="008E678E"/>
    <w:rsid w:val="008E7C8E"/>
    <w:rsid w:val="008F0AEB"/>
    <w:rsid w:val="008F10E2"/>
    <w:rsid w:val="008F3C72"/>
    <w:rsid w:val="008F7424"/>
    <w:rsid w:val="009006C5"/>
    <w:rsid w:val="009033A0"/>
    <w:rsid w:val="00903782"/>
    <w:rsid w:val="0090784D"/>
    <w:rsid w:val="009102AC"/>
    <w:rsid w:val="009108C5"/>
    <w:rsid w:val="00910B1E"/>
    <w:rsid w:val="00911C83"/>
    <w:rsid w:val="009147CB"/>
    <w:rsid w:val="009154A5"/>
    <w:rsid w:val="00915F3D"/>
    <w:rsid w:val="00921C1B"/>
    <w:rsid w:val="00921EAD"/>
    <w:rsid w:val="009233A3"/>
    <w:rsid w:val="00927482"/>
    <w:rsid w:val="00927679"/>
    <w:rsid w:val="00933D81"/>
    <w:rsid w:val="009423AF"/>
    <w:rsid w:val="00944176"/>
    <w:rsid w:val="00944538"/>
    <w:rsid w:val="00944651"/>
    <w:rsid w:val="00945043"/>
    <w:rsid w:val="0094593D"/>
    <w:rsid w:val="00945E41"/>
    <w:rsid w:val="0094614E"/>
    <w:rsid w:val="00946191"/>
    <w:rsid w:val="009504C1"/>
    <w:rsid w:val="00951616"/>
    <w:rsid w:val="00952E0F"/>
    <w:rsid w:val="00952E5E"/>
    <w:rsid w:val="00953227"/>
    <w:rsid w:val="00953362"/>
    <w:rsid w:val="00953B22"/>
    <w:rsid w:val="009544C1"/>
    <w:rsid w:val="00955223"/>
    <w:rsid w:val="00956A70"/>
    <w:rsid w:val="0095728D"/>
    <w:rsid w:val="00960B51"/>
    <w:rsid w:val="00963ECB"/>
    <w:rsid w:val="009642C5"/>
    <w:rsid w:val="00967D6F"/>
    <w:rsid w:val="0097033F"/>
    <w:rsid w:val="009713F8"/>
    <w:rsid w:val="0097144C"/>
    <w:rsid w:val="00972291"/>
    <w:rsid w:val="0097269B"/>
    <w:rsid w:val="009756E0"/>
    <w:rsid w:val="009759B2"/>
    <w:rsid w:val="00976A37"/>
    <w:rsid w:val="00977321"/>
    <w:rsid w:val="0097B033"/>
    <w:rsid w:val="0098009A"/>
    <w:rsid w:val="00980394"/>
    <w:rsid w:val="00981642"/>
    <w:rsid w:val="0098166D"/>
    <w:rsid w:val="00984755"/>
    <w:rsid w:val="00985FD1"/>
    <w:rsid w:val="00986196"/>
    <w:rsid w:val="009861D1"/>
    <w:rsid w:val="00991474"/>
    <w:rsid w:val="00992A1E"/>
    <w:rsid w:val="0099309B"/>
    <w:rsid w:val="009969C3"/>
    <w:rsid w:val="009A0469"/>
    <w:rsid w:val="009A123B"/>
    <w:rsid w:val="009A1240"/>
    <w:rsid w:val="009A13C7"/>
    <w:rsid w:val="009A6C1F"/>
    <w:rsid w:val="009A7A02"/>
    <w:rsid w:val="009A7C70"/>
    <w:rsid w:val="009A7FF4"/>
    <w:rsid w:val="009B1738"/>
    <w:rsid w:val="009B5FF3"/>
    <w:rsid w:val="009C08ED"/>
    <w:rsid w:val="009C1975"/>
    <w:rsid w:val="009C207D"/>
    <w:rsid w:val="009C743A"/>
    <w:rsid w:val="009C7EA8"/>
    <w:rsid w:val="009D02EA"/>
    <w:rsid w:val="009D0AF1"/>
    <w:rsid w:val="009E089C"/>
    <w:rsid w:val="009E1072"/>
    <w:rsid w:val="009E1CE4"/>
    <w:rsid w:val="009E3076"/>
    <w:rsid w:val="009E3110"/>
    <w:rsid w:val="009E6F52"/>
    <w:rsid w:val="009F0921"/>
    <w:rsid w:val="009F0E61"/>
    <w:rsid w:val="009F2506"/>
    <w:rsid w:val="009F7073"/>
    <w:rsid w:val="00A01321"/>
    <w:rsid w:val="00A029B6"/>
    <w:rsid w:val="00A11F60"/>
    <w:rsid w:val="00A12284"/>
    <w:rsid w:val="00A13E74"/>
    <w:rsid w:val="00A1456C"/>
    <w:rsid w:val="00A14729"/>
    <w:rsid w:val="00A21B2B"/>
    <w:rsid w:val="00A22745"/>
    <w:rsid w:val="00A230D3"/>
    <w:rsid w:val="00A2311F"/>
    <w:rsid w:val="00A2585D"/>
    <w:rsid w:val="00A27611"/>
    <w:rsid w:val="00A3039E"/>
    <w:rsid w:val="00A33DE2"/>
    <w:rsid w:val="00A35365"/>
    <w:rsid w:val="00A37885"/>
    <w:rsid w:val="00A403FF"/>
    <w:rsid w:val="00A42FB3"/>
    <w:rsid w:val="00A44746"/>
    <w:rsid w:val="00A456A2"/>
    <w:rsid w:val="00A47932"/>
    <w:rsid w:val="00A50045"/>
    <w:rsid w:val="00A51D83"/>
    <w:rsid w:val="00A51E08"/>
    <w:rsid w:val="00A524B4"/>
    <w:rsid w:val="00A52C49"/>
    <w:rsid w:val="00A5572D"/>
    <w:rsid w:val="00A56277"/>
    <w:rsid w:val="00A565C8"/>
    <w:rsid w:val="00A57455"/>
    <w:rsid w:val="00A62541"/>
    <w:rsid w:val="00A62787"/>
    <w:rsid w:val="00A644D6"/>
    <w:rsid w:val="00A65010"/>
    <w:rsid w:val="00A71D99"/>
    <w:rsid w:val="00A7420C"/>
    <w:rsid w:val="00A773FB"/>
    <w:rsid w:val="00A77A2D"/>
    <w:rsid w:val="00A81263"/>
    <w:rsid w:val="00A837CE"/>
    <w:rsid w:val="00A8577A"/>
    <w:rsid w:val="00A909D6"/>
    <w:rsid w:val="00A9147B"/>
    <w:rsid w:val="00A92B43"/>
    <w:rsid w:val="00A94CC8"/>
    <w:rsid w:val="00A96BBB"/>
    <w:rsid w:val="00A96BDB"/>
    <w:rsid w:val="00A97E41"/>
    <w:rsid w:val="00AA0D85"/>
    <w:rsid w:val="00AA4444"/>
    <w:rsid w:val="00AB1809"/>
    <w:rsid w:val="00AB2D84"/>
    <w:rsid w:val="00AB2F9E"/>
    <w:rsid w:val="00AB4752"/>
    <w:rsid w:val="00AB5765"/>
    <w:rsid w:val="00AB6D90"/>
    <w:rsid w:val="00AB75BC"/>
    <w:rsid w:val="00AB7E61"/>
    <w:rsid w:val="00AC0533"/>
    <w:rsid w:val="00AC3D35"/>
    <w:rsid w:val="00AC51E2"/>
    <w:rsid w:val="00AC67C6"/>
    <w:rsid w:val="00AC71B8"/>
    <w:rsid w:val="00AC72E5"/>
    <w:rsid w:val="00AC7745"/>
    <w:rsid w:val="00AD0AE2"/>
    <w:rsid w:val="00AD1A3F"/>
    <w:rsid w:val="00AD2134"/>
    <w:rsid w:val="00AD26B8"/>
    <w:rsid w:val="00AD410B"/>
    <w:rsid w:val="00AE0641"/>
    <w:rsid w:val="00AE1574"/>
    <w:rsid w:val="00AE1E6D"/>
    <w:rsid w:val="00AE2D99"/>
    <w:rsid w:val="00AE38B2"/>
    <w:rsid w:val="00AE3D1F"/>
    <w:rsid w:val="00AE6175"/>
    <w:rsid w:val="00AF04B1"/>
    <w:rsid w:val="00AF09DF"/>
    <w:rsid w:val="00AF321C"/>
    <w:rsid w:val="00AF3356"/>
    <w:rsid w:val="00AF3C92"/>
    <w:rsid w:val="00AF4B72"/>
    <w:rsid w:val="00AF6454"/>
    <w:rsid w:val="00AF7A6F"/>
    <w:rsid w:val="00AF7FC7"/>
    <w:rsid w:val="00B01A99"/>
    <w:rsid w:val="00B07F83"/>
    <w:rsid w:val="00B10468"/>
    <w:rsid w:val="00B11068"/>
    <w:rsid w:val="00B1143C"/>
    <w:rsid w:val="00B1222C"/>
    <w:rsid w:val="00B13AA4"/>
    <w:rsid w:val="00B14C4E"/>
    <w:rsid w:val="00B16506"/>
    <w:rsid w:val="00B1791D"/>
    <w:rsid w:val="00B17DC6"/>
    <w:rsid w:val="00B21136"/>
    <w:rsid w:val="00B21163"/>
    <w:rsid w:val="00B214D7"/>
    <w:rsid w:val="00B24170"/>
    <w:rsid w:val="00B248EB"/>
    <w:rsid w:val="00B25249"/>
    <w:rsid w:val="00B25792"/>
    <w:rsid w:val="00B27D74"/>
    <w:rsid w:val="00B307B1"/>
    <w:rsid w:val="00B30907"/>
    <w:rsid w:val="00B37678"/>
    <w:rsid w:val="00B40005"/>
    <w:rsid w:val="00B45902"/>
    <w:rsid w:val="00B46C49"/>
    <w:rsid w:val="00B503C2"/>
    <w:rsid w:val="00B52EC6"/>
    <w:rsid w:val="00B55A68"/>
    <w:rsid w:val="00B57FB2"/>
    <w:rsid w:val="00B60061"/>
    <w:rsid w:val="00B62758"/>
    <w:rsid w:val="00B63477"/>
    <w:rsid w:val="00B6380C"/>
    <w:rsid w:val="00B666FD"/>
    <w:rsid w:val="00B66CE6"/>
    <w:rsid w:val="00B675CB"/>
    <w:rsid w:val="00B675DE"/>
    <w:rsid w:val="00B704FA"/>
    <w:rsid w:val="00B71EBD"/>
    <w:rsid w:val="00B72103"/>
    <w:rsid w:val="00B724CE"/>
    <w:rsid w:val="00B74B6B"/>
    <w:rsid w:val="00B75A6A"/>
    <w:rsid w:val="00B769C3"/>
    <w:rsid w:val="00B7761E"/>
    <w:rsid w:val="00B82B66"/>
    <w:rsid w:val="00B833BD"/>
    <w:rsid w:val="00B849B9"/>
    <w:rsid w:val="00B87206"/>
    <w:rsid w:val="00B9012B"/>
    <w:rsid w:val="00B9075A"/>
    <w:rsid w:val="00B960FD"/>
    <w:rsid w:val="00BA0A2F"/>
    <w:rsid w:val="00BA19C9"/>
    <w:rsid w:val="00BA20C0"/>
    <w:rsid w:val="00BA29F1"/>
    <w:rsid w:val="00BA457F"/>
    <w:rsid w:val="00BB1B3A"/>
    <w:rsid w:val="00BB240F"/>
    <w:rsid w:val="00BB455A"/>
    <w:rsid w:val="00BB75FA"/>
    <w:rsid w:val="00BC1A36"/>
    <w:rsid w:val="00BC2578"/>
    <w:rsid w:val="00BC3D53"/>
    <w:rsid w:val="00BC3EC8"/>
    <w:rsid w:val="00BC4D64"/>
    <w:rsid w:val="00BC589D"/>
    <w:rsid w:val="00BC6804"/>
    <w:rsid w:val="00BC77B9"/>
    <w:rsid w:val="00BD1343"/>
    <w:rsid w:val="00BD493E"/>
    <w:rsid w:val="00BD49EE"/>
    <w:rsid w:val="00BD6584"/>
    <w:rsid w:val="00BD660E"/>
    <w:rsid w:val="00BD744D"/>
    <w:rsid w:val="00BE0E76"/>
    <w:rsid w:val="00BE16DB"/>
    <w:rsid w:val="00BE2F2A"/>
    <w:rsid w:val="00BE392D"/>
    <w:rsid w:val="00BE495A"/>
    <w:rsid w:val="00BE49F3"/>
    <w:rsid w:val="00BE4A36"/>
    <w:rsid w:val="00BF0045"/>
    <w:rsid w:val="00BF73F6"/>
    <w:rsid w:val="00BF7F76"/>
    <w:rsid w:val="00C009BC"/>
    <w:rsid w:val="00C01AD8"/>
    <w:rsid w:val="00C022C2"/>
    <w:rsid w:val="00C02A44"/>
    <w:rsid w:val="00C02B0D"/>
    <w:rsid w:val="00C04D9E"/>
    <w:rsid w:val="00C0547C"/>
    <w:rsid w:val="00C0586F"/>
    <w:rsid w:val="00C05C86"/>
    <w:rsid w:val="00C077C8"/>
    <w:rsid w:val="00C10C9F"/>
    <w:rsid w:val="00C12E58"/>
    <w:rsid w:val="00C15ED5"/>
    <w:rsid w:val="00C20D87"/>
    <w:rsid w:val="00C20FB2"/>
    <w:rsid w:val="00C23440"/>
    <w:rsid w:val="00C23A0F"/>
    <w:rsid w:val="00C304D5"/>
    <w:rsid w:val="00C31D4B"/>
    <w:rsid w:val="00C32B52"/>
    <w:rsid w:val="00C34DDA"/>
    <w:rsid w:val="00C3537D"/>
    <w:rsid w:val="00C35657"/>
    <w:rsid w:val="00C363C4"/>
    <w:rsid w:val="00C363D3"/>
    <w:rsid w:val="00C36400"/>
    <w:rsid w:val="00C36F80"/>
    <w:rsid w:val="00C40CD0"/>
    <w:rsid w:val="00C40F65"/>
    <w:rsid w:val="00C432DC"/>
    <w:rsid w:val="00C5105B"/>
    <w:rsid w:val="00C52A46"/>
    <w:rsid w:val="00C53FDB"/>
    <w:rsid w:val="00C54FE1"/>
    <w:rsid w:val="00C55232"/>
    <w:rsid w:val="00C6216E"/>
    <w:rsid w:val="00C647E5"/>
    <w:rsid w:val="00C6558E"/>
    <w:rsid w:val="00C65DA3"/>
    <w:rsid w:val="00C6608F"/>
    <w:rsid w:val="00C708E6"/>
    <w:rsid w:val="00C73238"/>
    <w:rsid w:val="00C741D5"/>
    <w:rsid w:val="00C74D96"/>
    <w:rsid w:val="00C77374"/>
    <w:rsid w:val="00C77D38"/>
    <w:rsid w:val="00C820E9"/>
    <w:rsid w:val="00C82245"/>
    <w:rsid w:val="00C83353"/>
    <w:rsid w:val="00C864C7"/>
    <w:rsid w:val="00C87D8B"/>
    <w:rsid w:val="00C903AF"/>
    <w:rsid w:val="00C91199"/>
    <w:rsid w:val="00C9127E"/>
    <w:rsid w:val="00C925E2"/>
    <w:rsid w:val="00C92A8A"/>
    <w:rsid w:val="00C92DB3"/>
    <w:rsid w:val="00C9534A"/>
    <w:rsid w:val="00C96592"/>
    <w:rsid w:val="00CA0F66"/>
    <w:rsid w:val="00CA0F6D"/>
    <w:rsid w:val="00CA5275"/>
    <w:rsid w:val="00CA57A9"/>
    <w:rsid w:val="00CA6390"/>
    <w:rsid w:val="00CA6C0B"/>
    <w:rsid w:val="00CB3330"/>
    <w:rsid w:val="00CB3A73"/>
    <w:rsid w:val="00CB436D"/>
    <w:rsid w:val="00CB4F83"/>
    <w:rsid w:val="00CB6B9A"/>
    <w:rsid w:val="00CC1093"/>
    <w:rsid w:val="00CC15CC"/>
    <w:rsid w:val="00CC2004"/>
    <w:rsid w:val="00CC23FB"/>
    <w:rsid w:val="00CC3838"/>
    <w:rsid w:val="00CC753D"/>
    <w:rsid w:val="00CC75F4"/>
    <w:rsid w:val="00CD1321"/>
    <w:rsid w:val="00CD2257"/>
    <w:rsid w:val="00CD5366"/>
    <w:rsid w:val="00CD7AAA"/>
    <w:rsid w:val="00CE0C66"/>
    <w:rsid w:val="00CE0D21"/>
    <w:rsid w:val="00CE137A"/>
    <w:rsid w:val="00CE52D1"/>
    <w:rsid w:val="00CF0EBE"/>
    <w:rsid w:val="00CF301E"/>
    <w:rsid w:val="00CF3CF5"/>
    <w:rsid w:val="00CF6850"/>
    <w:rsid w:val="00CF7AA1"/>
    <w:rsid w:val="00D00FA0"/>
    <w:rsid w:val="00D011BE"/>
    <w:rsid w:val="00D0169F"/>
    <w:rsid w:val="00D01EE2"/>
    <w:rsid w:val="00D02CB4"/>
    <w:rsid w:val="00D04976"/>
    <w:rsid w:val="00D06465"/>
    <w:rsid w:val="00D112E2"/>
    <w:rsid w:val="00D146BC"/>
    <w:rsid w:val="00D15AC7"/>
    <w:rsid w:val="00D1698E"/>
    <w:rsid w:val="00D2108D"/>
    <w:rsid w:val="00D218A4"/>
    <w:rsid w:val="00D21909"/>
    <w:rsid w:val="00D21CAC"/>
    <w:rsid w:val="00D2440A"/>
    <w:rsid w:val="00D26208"/>
    <w:rsid w:val="00D26844"/>
    <w:rsid w:val="00D27624"/>
    <w:rsid w:val="00D27CA0"/>
    <w:rsid w:val="00D32547"/>
    <w:rsid w:val="00D4052D"/>
    <w:rsid w:val="00D4141F"/>
    <w:rsid w:val="00D43FF1"/>
    <w:rsid w:val="00D449AB"/>
    <w:rsid w:val="00D46DD8"/>
    <w:rsid w:val="00D47ACB"/>
    <w:rsid w:val="00D47C30"/>
    <w:rsid w:val="00D51EAD"/>
    <w:rsid w:val="00D52B3B"/>
    <w:rsid w:val="00D5369D"/>
    <w:rsid w:val="00D54602"/>
    <w:rsid w:val="00D55D9B"/>
    <w:rsid w:val="00D5632E"/>
    <w:rsid w:val="00D56567"/>
    <w:rsid w:val="00D60ED4"/>
    <w:rsid w:val="00D61167"/>
    <w:rsid w:val="00D611F9"/>
    <w:rsid w:val="00D619AE"/>
    <w:rsid w:val="00D64F30"/>
    <w:rsid w:val="00D7039C"/>
    <w:rsid w:val="00D705FB"/>
    <w:rsid w:val="00D70FD2"/>
    <w:rsid w:val="00D71B92"/>
    <w:rsid w:val="00D73A6A"/>
    <w:rsid w:val="00D73D69"/>
    <w:rsid w:val="00D740B3"/>
    <w:rsid w:val="00D744A7"/>
    <w:rsid w:val="00D74DAB"/>
    <w:rsid w:val="00D771FE"/>
    <w:rsid w:val="00D836CC"/>
    <w:rsid w:val="00D83E5D"/>
    <w:rsid w:val="00D84F31"/>
    <w:rsid w:val="00D851DA"/>
    <w:rsid w:val="00D85669"/>
    <w:rsid w:val="00D8689B"/>
    <w:rsid w:val="00D86E28"/>
    <w:rsid w:val="00D872FA"/>
    <w:rsid w:val="00D90568"/>
    <w:rsid w:val="00D9154D"/>
    <w:rsid w:val="00D915F4"/>
    <w:rsid w:val="00D93167"/>
    <w:rsid w:val="00D93E92"/>
    <w:rsid w:val="00D94851"/>
    <w:rsid w:val="00D94D58"/>
    <w:rsid w:val="00D97527"/>
    <w:rsid w:val="00D9782A"/>
    <w:rsid w:val="00D97B75"/>
    <w:rsid w:val="00D97EBC"/>
    <w:rsid w:val="00DA079E"/>
    <w:rsid w:val="00DA1E67"/>
    <w:rsid w:val="00DA4F77"/>
    <w:rsid w:val="00DA5858"/>
    <w:rsid w:val="00DA66C8"/>
    <w:rsid w:val="00DA6FA9"/>
    <w:rsid w:val="00DB01BF"/>
    <w:rsid w:val="00DB0458"/>
    <w:rsid w:val="00DB222B"/>
    <w:rsid w:val="00DB2868"/>
    <w:rsid w:val="00DB2F31"/>
    <w:rsid w:val="00DB44A0"/>
    <w:rsid w:val="00DB6546"/>
    <w:rsid w:val="00DC031D"/>
    <w:rsid w:val="00DC12CB"/>
    <w:rsid w:val="00DC21CE"/>
    <w:rsid w:val="00DC3568"/>
    <w:rsid w:val="00DC3B05"/>
    <w:rsid w:val="00DC4E67"/>
    <w:rsid w:val="00DC6EBC"/>
    <w:rsid w:val="00DC79CD"/>
    <w:rsid w:val="00DD00F5"/>
    <w:rsid w:val="00DD02AD"/>
    <w:rsid w:val="00DD147B"/>
    <w:rsid w:val="00DD26A1"/>
    <w:rsid w:val="00DD2B5F"/>
    <w:rsid w:val="00DD366D"/>
    <w:rsid w:val="00DD40F2"/>
    <w:rsid w:val="00DD5F89"/>
    <w:rsid w:val="00DD61AC"/>
    <w:rsid w:val="00DE078F"/>
    <w:rsid w:val="00DE19D9"/>
    <w:rsid w:val="00DE429A"/>
    <w:rsid w:val="00DF32A2"/>
    <w:rsid w:val="00DF4673"/>
    <w:rsid w:val="00DF46D8"/>
    <w:rsid w:val="00DF5461"/>
    <w:rsid w:val="00DF73EF"/>
    <w:rsid w:val="00E036C8"/>
    <w:rsid w:val="00E04499"/>
    <w:rsid w:val="00E04CE6"/>
    <w:rsid w:val="00E10297"/>
    <w:rsid w:val="00E111A4"/>
    <w:rsid w:val="00E12FA3"/>
    <w:rsid w:val="00E13879"/>
    <w:rsid w:val="00E14DB5"/>
    <w:rsid w:val="00E1556F"/>
    <w:rsid w:val="00E1630D"/>
    <w:rsid w:val="00E16943"/>
    <w:rsid w:val="00E17043"/>
    <w:rsid w:val="00E17AE8"/>
    <w:rsid w:val="00E17EAD"/>
    <w:rsid w:val="00E2114A"/>
    <w:rsid w:val="00E216C8"/>
    <w:rsid w:val="00E232E7"/>
    <w:rsid w:val="00E23B32"/>
    <w:rsid w:val="00E24611"/>
    <w:rsid w:val="00E253EE"/>
    <w:rsid w:val="00E2586D"/>
    <w:rsid w:val="00E2686D"/>
    <w:rsid w:val="00E277E1"/>
    <w:rsid w:val="00E30A42"/>
    <w:rsid w:val="00E30DFC"/>
    <w:rsid w:val="00E30EE5"/>
    <w:rsid w:val="00E316D9"/>
    <w:rsid w:val="00E33045"/>
    <w:rsid w:val="00E34EB6"/>
    <w:rsid w:val="00E3677F"/>
    <w:rsid w:val="00E36F02"/>
    <w:rsid w:val="00E3754E"/>
    <w:rsid w:val="00E425B1"/>
    <w:rsid w:val="00E42B6A"/>
    <w:rsid w:val="00E4399D"/>
    <w:rsid w:val="00E44741"/>
    <w:rsid w:val="00E45E5A"/>
    <w:rsid w:val="00E4620F"/>
    <w:rsid w:val="00E47EB5"/>
    <w:rsid w:val="00E50E64"/>
    <w:rsid w:val="00E54E75"/>
    <w:rsid w:val="00E54FD6"/>
    <w:rsid w:val="00E55393"/>
    <w:rsid w:val="00E5643E"/>
    <w:rsid w:val="00E5720B"/>
    <w:rsid w:val="00E622B2"/>
    <w:rsid w:val="00E6742F"/>
    <w:rsid w:val="00E70ED1"/>
    <w:rsid w:val="00E7199F"/>
    <w:rsid w:val="00E726CE"/>
    <w:rsid w:val="00E7400E"/>
    <w:rsid w:val="00E75458"/>
    <w:rsid w:val="00E76A3C"/>
    <w:rsid w:val="00E80145"/>
    <w:rsid w:val="00E8141D"/>
    <w:rsid w:val="00E82514"/>
    <w:rsid w:val="00E834AE"/>
    <w:rsid w:val="00E83B4F"/>
    <w:rsid w:val="00E84AFB"/>
    <w:rsid w:val="00E856DA"/>
    <w:rsid w:val="00E857E0"/>
    <w:rsid w:val="00E85FD4"/>
    <w:rsid w:val="00E862D0"/>
    <w:rsid w:val="00E86F07"/>
    <w:rsid w:val="00E87611"/>
    <w:rsid w:val="00E90F47"/>
    <w:rsid w:val="00E92773"/>
    <w:rsid w:val="00E9418E"/>
    <w:rsid w:val="00E96913"/>
    <w:rsid w:val="00EA046C"/>
    <w:rsid w:val="00EA097E"/>
    <w:rsid w:val="00EA0D28"/>
    <w:rsid w:val="00EA12F0"/>
    <w:rsid w:val="00EA2148"/>
    <w:rsid w:val="00EA4212"/>
    <w:rsid w:val="00EB1F06"/>
    <w:rsid w:val="00EB2A8A"/>
    <w:rsid w:val="00EB7E37"/>
    <w:rsid w:val="00EC0FB2"/>
    <w:rsid w:val="00EC3FF2"/>
    <w:rsid w:val="00EC455F"/>
    <w:rsid w:val="00EC5521"/>
    <w:rsid w:val="00EC5732"/>
    <w:rsid w:val="00EC6642"/>
    <w:rsid w:val="00EC72BC"/>
    <w:rsid w:val="00ED0720"/>
    <w:rsid w:val="00ED2A1B"/>
    <w:rsid w:val="00EE0413"/>
    <w:rsid w:val="00EE0973"/>
    <w:rsid w:val="00EE17D2"/>
    <w:rsid w:val="00EE4D4E"/>
    <w:rsid w:val="00EE7C5C"/>
    <w:rsid w:val="00EF3AA7"/>
    <w:rsid w:val="00EF4827"/>
    <w:rsid w:val="00EF4C9C"/>
    <w:rsid w:val="00EF5E48"/>
    <w:rsid w:val="00F00DB5"/>
    <w:rsid w:val="00F0240A"/>
    <w:rsid w:val="00F028E8"/>
    <w:rsid w:val="00F06F96"/>
    <w:rsid w:val="00F07150"/>
    <w:rsid w:val="00F1005D"/>
    <w:rsid w:val="00F121C1"/>
    <w:rsid w:val="00F20247"/>
    <w:rsid w:val="00F210B1"/>
    <w:rsid w:val="00F2159E"/>
    <w:rsid w:val="00F229C8"/>
    <w:rsid w:val="00F25594"/>
    <w:rsid w:val="00F25745"/>
    <w:rsid w:val="00F2764C"/>
    <w:rsid w:val="00F31348"/>
    <w:rsid w:val="00F32BA7"/>
    <w:rsid w:val="00F32FED"/>
    <w:rsid w:val="00F3409D"/>
    <w:rsid w:val="00F40355"/>
    <w:rsid w:val="00F404F9"/>
    <w:rsid w:val="00F421BF"/>
    <w:rsid w:val="00F4262A"/>
    <w:rsid w:val="00F428B5"/>
    <w:rsid w:val="00F44F5D"/>
    <w:rsid w:val="00F56A09"/>
    <w:rsid w:val="00F601DE"/>
    <w:rsid w:val="00F6163C"/>
    <w:rsid w:val="00F6458D"/>
    <w:rsid w:val="00F65EC8"/>
    <w:rsid w:val="00F672B0"/>
    <w:rsid w:val="00F675A0"/>
    <w:rsid w:val="00F72315"/>
    <w:rsid w:val="00F72723"/>
    <w:rsid w:val="00F779FD"/>
    <w:rsid w:val="00F820E9"/>
    <w:rsid w:val="00F85A8A"/>
    <w:rsid w:val="00F87130"/>
    <w:rsid w:val="00F917C6"/>
    <w:rsid w:val="00F91A2C"/>
    <w:rsid w:val="00F93A07"/>
    <w:rsid w:val="00F94637"/>
    <w:rsid w:val="00F953AA"/>
    <w:rsid w:val="00F95FBB"/>
    <w:rsid w:val="00F96938"/>
    <w:rsid w:val="00F97A11"/>
    <w:rsid w:val="00FA095C"/>
    <w:rsid w:val="00FA1E7A"/>
    <w:rsid w:val="00FA35FE"/>
    <w:rsid w:val="00FB30C6"/>
    <w:rsid w:val="00FB52F0"/>
    <w:rsid w:val="00FB58F5"/>
    <w:rsid w:val="00FB76E9"/>
    <w:rsid w:val="00FC0A1B"/>
    <w:rsid w:val="00FC0DD8"/>
    <w:rsid w:val="00FC2E2B"/>
    <w:rsid w:val="00FC5390"/>
    <w:rsid w:val="00FC5EB6"/>
    <w:rsid w:val="00FC78BD"/>
    <w:rsid w:val="00FC7BF7"/>
    <w:rsid w:val="00FC7C36"/>
    <w:rsid w:val="00FC7E53"/>
    <w:rsid w:val="00FC7EE7"/>
    <w:rsid w:val="00FD1DEE"/>
    <w:rsid w:val="00FD3E45"/>
    <w:rsid w:val="00FD777D"/>
    <w:rsid w:val="00FD7D84"/>
    <w:rsid w:val="00FD7DEC"/>
    <w:rsid w:val="00FD7EDC"/>
    <w:rsid w:val="00FE04DC"/>
    <w:rsid w:val="00FE2ED4"/>
    <w:rsid w:val="00FE41B1"/>
    <w:rsid w:val="00FE41FD"/>
    <w:rsid w:val="00FE54AD"/>
    <w:rsid w:val="00FE74F1"/>
    <w:rsid w:val="00FF0335"/>
    <w:rsid w:val="00FF079F"/>
    <w:rsid w:val="00FF132F"/>
    <w:rsid w:val="00FF54D4"/>
    <w:rsid w:val="00FF6985"/>
    <w:rsid w:val="00FF769E"/>
    <w:rsid w:val="010294F1"/>
    <w:rsid w:val="01054259"/>
    <w:rsid w:val="020F5702"/>
    <w:rsid w:val="024B6064"/>
    <w:rsid w:val="025930FA"/>
    <w:rsid w:val="028E970C"/>
    <w:rsid w:val="02FF48B2"/>
    <w:rsid w:val="034E6046"/>
    <w:rsid w:val="057081B7"/>
    <w:rsid w:val="05869CC9"/>
    <w:rsid w:val="058E2CE7"/>
    <w:rsid w:val="05BC8E17"/>
    <w:rsid w:val="05C0A6E4"/>
    <w:rsid w:val="065DDBFD"/>
    <w:rsid w:val="06A42525"/>
    <w:rsid w:val="06CC766F"/>
    <w:rsid w:val="070C823D"/>
    <w:rsid w:val="072525DC"/>
    <w:rsid w:val="073E6AE0"/>
    <w:rsid w:val="08031966"/>
    <w:rsid w:val="0867B44C"/>
    <w:rsid w:val="088A0980"/>
    <w:rsid w:val="08B12021"/>
    <w:rsid w:val="08ED2612"/>
    <w:rsid w:val="093188DD"/>
    <w:rsid w:val="0A041731"/>
    <w:rsid w:val="0ABCC759"/>
    <w:rsid w:val="0B69EFD5"/>
    <w:rsid w:val="0BC3750F"/>
    <w:rsid w:val="0C47F500"/>
    <w:rsid w:val="0C5F6C7B"/>
    <w:rsid w:val="0C9E863F"/>
    <w:rsid w:val="0CE858F5"/>
    <w:rsid w:val="0DA913C3"/>
    <w:rsid w:val="0DCD16CA"/>
    <w:rsid w:val="0DFCC056"/>
    <w:rsid w:val="0E6EE33E"/>
    <w:rsid w:val="0E85E76A"/>
    <w:rsid w:val="0E9112ED"/>
    <w:rsid w:val="0EA62A1C"/>
    <w:rsid w:val="0FAC30CF"/>
    <w:rsid w:val="0FC7DD04"/>
    <w:rsid w:val="0FE79E36"/>
    <w:rsid w:val="10095C49"/>
    <w:rsid w:val="104A8AAD"/>
    <w:rsid w:val="10AACD73"/>
    <w:rsid w:val="11291525"/>
    <w:rsid w:val="11418223"/>
    <w:rsid w:val="11924212"/>
    <w:rsid w:val="11BEC873"/>
    <w:rsid w:val="11C70DD3"/>
    <w:rsid w:val="11CD9559"/>
    <w:rsid w:val="11EE1AE4"/>
    <w:rsid w:val="1203C057"/>
    <w:rsid w:val="120E0164"/>
    <w:rsid w:val="125D6FBC"/>
    <w:rsid w:val="127BFDB9"/>
    <w:rsid w:val="12D85F74"/>
    <w:rsid w:val="1358F72E"/>
    <w:rsid w:val="135FE076"/>
    <w:rsid w:val="13AABE53"/>
    <w:rsid w:val="13C6053C"/>
    <w:rsid w:val="142E371F"/>
    <w:rsid w:val="143F1EA6"/>
    <w:rsid w:val="14458BC3"/>
    <w:rsid w:val="145C7435"/>
    <w:rsid w:val="16E29A39"/>
    <w:rsid w:val="1776BF68"/>
    <w:rsid w:val="17B0C3A7"/>
    <w:rsid w:val="17BE82C3"/>
    <w:rsid w:val="1816DCF7"/>
    <w:rsid w:val="19C18027"/>
    <w:rsid w:val="19C7B6D2"/>
    <w:rsid w:val="1A11575B"/>
    <w:rsid w:val="1ACE40AE"/>
    <w:rsid w:val="1B65CD1C"/>
    <w:rsid w:val="1C14DF20"/>
    <w:rsid w:val="1C7248E4"/>
    <w:rsid w:val="1C8E748F"/>
    <w:rsid w:val="1CBF1324"/>
    <w:rsid w:val="1D032091"/>
    <w:rsid w:val="1D81F833"/>
    <w:rsid w:val="1D93A276"/>
    <w:rsid w:val="1DBDDBE1"/>
    <w:rsid w:val="1DF9A74C"/>
    <w:rsid w:val="1E39125E"/>
    <w:rsid w:val="1E845A6A"/>
    <w:rsid w:val="1E92112E"/>
    <w:rsid w:val="1EAC6A6E"/>
    <w:rsid w:val="1EACE7DF"/>
    <w:rsid w:val="1EB15595"/>
    <w:rsid w:val="1ED483C1"/>
    <w:rsid w:val="1F047818"/>
    <w:rsid w:val="1F5FA19E"/>
    <w:rsid w:val="1FBE4B86"/>
    <w:rsid w:val="2006AECC"/>
    <w:rsid w:val="2018A3E4"/>
    <w:rsid w:val="2082F035"/>
    <w:rsid w:val="20D1AFBB"/>
    <w:rsid w:val="20E8AAD5"/>
    <w:rsid w:val="210DC449"/>
    <w:rsid w:val="2133874B"/>
    <w:rsid w:val="219EA2B9"/>
    <w:rsid w:val="21B47B1F"/>
    <w:rsid w:val="21D292B2"/>
    <w:rsid w:val="22664809"/>
    <w:rsid w:val="22A994AA"/>
    <w:rsid w:val="23C05695"/>
    <w:rsid w:val="23E9BCE8"/>
    <w:rsid w:val="2419EA64"/>
    <w:rsid w:val="24462611"/>
    <w:rsid w:val="2472E205"/>
    <w:rsid w:val="24DC37A2"/>
    <w:rsid w:val="2503DA07"/>
    <w:rsid w:val="25053D64"/>
    <w:rsid w:val="256639B4"/>
    <w:rsid w:val="256D1D4C"/>
    <w:rsid w:val="258187E4"/>
    <w:rsid w:val="262607BE"/>
    <w:rsid w:val="2630E333"/>
    <w:rsid w:val="268255C2"/>
    <w:rsid w:val="268CA1D8"/>
    <w:rsid w:val="2705B1A6"/>
    <w:rsid w:val="270C1959"/>
    <w:rsid w:val="2716D153"/>
    <w:rsid w:val="276C626E"/>
    <w:rsid w:val="276C807B"/>
    <w:rsid w:val="27988832"/>
    <w:rsid w:val="27AA8A91"/>
    <w:rsid w:val="27C6CC47"/>
    <w:rsid w:val="28171F73"/>
    <w:rsid w:val="281DCB4D"/>
    <w:rsid w:val="28ED5B87"/>
    <w:rsid w:val="2959E101"/>
    <w:rsid w:val="29788AA0"/>
    <w:rsid w:val="2AE54A7A"/>
    <w:rsid w:val="2B0AF95B"/>
    <w:rsid w:val="2BD93915"/>
    <w:rsid w:val="2C24FC49"/>
    <w:rsid w:val="2C83B495"/>
    <w:rsid w:val="2CD6C4A6"/>
    <w:rsid w:val="2D1F5677"/>
    <w:rsid w:val="2E04AB29"/>
    <w:rsid w:val="2E978515"/>
    <w:rsid w:val="2EAAB351"/>
    <w:rsid w:val="2F925E33"/>
    <w:rsid w:val="2FDC08C4"/>
    <w:rsid w:val="3027FF2E"/>
    <w:rsid w:val="302F305A"/>
    <w:rsid w:val="30F4AF80"/>
    <w:rsid w:val="312316D7"/>
    <w:rsid w:val="31C9D671"/>
    <w:rsid w:val="323FCF79"/>
    <w:rsid w:val="32EC9655"/>
    <w:rsid w:val="331D9B88"/>
    <w:rsid w:val="331DF8C6"/>
    <w:rsid w:val="333B6113"/>
    <w:rsid w:val="3358740E"/>
    <w:rsid w:val="349FFA45"/>
    <w:rsid w:val="34BA6947"/>
    <w:rsid w:val="3511454D"/>
    <w:rsid w:val="3515D913"/>
    <w:rsid w:val="3521BEB7"/>
    <w:rsid w:val="3521D9D5"/>
    <w:rsid w:val="35F5FBC4"/>
    <w:rsid w:val="36332474"/>
    <w:rsid w:val="36AAEB22"/>
    <w:rsid w:val="371010BD"/>
    <w:rsid w:val="3733B983"/>
    <w:rsid w:val="378598C4"/>
    <w:rsid w:val="37B790B1"/>
    <w:rsid w:val="37BD28DA"/>
    <w:rsid w:val="37D0915E"/>
    <w:rsid w:val="39414A75"/>
    <w:rsid w:val="3A366A68"/>
    <w:rsid w:val="3A3A4DD5"/>
    <w:rsid w:val="3A8CFB74"/>
    <w:rsid w:val="3AA73D38"/>
    <w:rsid w:val="3AFF6DB3"/>
    <w:rsid w:val="3B473925"/>
    <w:rsid w:val="3B480B89"/>
    <w:rsid w:val="3B8F2861"/>
    <w:rsid w:val="3B9312A5"/>
    <w:rsid w:val="3BEA9047"/>
    <w:rsid w:val="3C3D183D"/>
    <w:rsid w:val="3CC9E129"/>
    <w:rsid w:val="3D119D31"/>
    <w:rsid w:val="3D3100C6"/>
    <w:rsid w:val="3D4DE20E"/>
    <w:rsid w:val="3D519BD2"/>
    <w:rsid w:val="3D57367F"/>
    <w:rsid w:val="3D59003B"/>
    <w:rsid w:val="3D79D474"/>
    <w:rsid w:val="3D7FADB3"/>
    <w:rsid w:val="3D87A5D1"/>
    <w:rsid w:val="3E093A63"/>
    <w:rsid w:val="3E60AB6D"/>
    <w:rsid w:val="3E65B18A"/>
    <w:rsid w:val="3EA12B38"/>
    <w:rsid w:val="3EAB78F7"/>
    <w:rsid w:val="3EF4D09C"/>
    <w:rsid w:val="3F31E7D1"/>
    <w:rsid w:val="3F966B54"/>
    <w:rsid w:val="3FC01196"/>
    <w:rsid w:val="3FFACCF9"/>
    <w:rsid w:val="40D45CB2"/>
    <w:rsid w:val="41EC27F1"/>
    <w:rsid w:val="42E55855"/>
    <w:rsid w:val="42EDA0BF"/>
    <w:rsid w:val="435B39E9"/>
    <w:rsid w:val="43749C5B"/>
    <w:rsid w:val="4421442D"/>
    <w:rsid w:val="44606771"/>
    <w:rsid w:val="44A32FFF"/>
    <w:rsid w:val="44B95A47"/>
    <w:rsid w:val="45A31CA3"/>
    <w:rsid w:val="45E502CF"/>
    <w:rsid w:val="46359990"/>
    <w:rsid w:val="46B6C0F4"/>
    <w:rsid w:val="46C43637"/>
    <w:rsid w:val="46CFC0E2"/>
    <w:rsid w:val="477BC497"/>
    <w:rsid w:val="48A4022B"/>
    <w:rsid w:val="48D2639E"/>
    <w:rsid w:val="4984FC9C"/>
    <w:rsid w:val="4997F5FF"/>
    <w:rsid w:val="49FE9DF6"/>
    <w:rsid w:val="4A4C5031"/>
    <w:rsid w:val="4A656C32"/>
    <w:rsid w:val="4A888D90"/>
    <w:rsid w:val="4AE360C9"/>
    <w:rsid w:val="4BD20E58"/>
    <w:rsid w:val="4C3A13AA"/>
    <w:rsid w:val="4C620428"/>
    <w:rsid w:val="4CDAFED6"/>
    <w:rsid w:val="4D2ACC9B"/>
    <w:rsid w:val="4D461E43"/>
    <w:rsid w:val="4D5F46A0"/>
    <w:rsid w:val="4E132045"/>
    <w:rsid w:val="4E72442B"/>
    <w:rsid w:val="4E76CF37"/>
    <w:rsid w:val="4E854896"/>
    <w:rsid w:val="4EE1EEA4"/>
    <w:rsid w:val="4EEC1F0A"/>
    <w:rsid w:val="4F497C47"/>
    <w:rsid w:val="4F97C86F"/>
    <w:rsid w:val="4FC12E3B"/>
    <w:rsid w:val="5039F706"/>
    <w:rsid w:val="507A996F"/>
    <w:rsid w:val="509BF0AD"/>
    <w:rsid w:val="50CB98CE"/>
    <w:rsid w:val="51CC8349"/>
    <w:rsid w:val="5213F12C"/>
    <w:rsid w:val="5241CADF"/>
    <w:rsid w:val="52548CC1"/>
    <w:rsid w:val="5257AC57"/>
    <w:rsid w:val="527763D8"/>
    <w:rsid w:val="529737D5"/>
    <w:rsid w:val="5297EF96"/>
    <w:rsid w:val="53A7C00F"/>
    <w:rsid w:val="53B55FC7"/>
    <w:rsid w:val="53C53D2C"/>
    <w:rsid w:val="541CED6A"/>
    <w:rsid w:val="54AB8556"/>
    <w:rsid w:val="54CCE85E"/>
    <w:rsid w:val="54FEDEB6"/>
    <w:rsid w:val="553EDDDE"/>
    <w:rsid w:val="558C146A"/>
    <w:rsid w:val="558EC7FC"/>
    <w:rsid w:val="560C070E"/>
    <w:rsid w:val="5628C485"/>
    <w:rsid w:val="562A7A3A"/>
    <w:rsid w:val="565A4E14"/>
    <w:rsid w:val="5898AE4F"/>
    <w:rsid w:val="58AD81FE"/>
    <w:rsid w:val="5A15FFD8"/>
    <w:rsid w:val="5A61E129"/>
    <w:rsid w:val="5AB08454"/>
    <w:rsid w:val="5AE95A2B"/>
    <w:rsid w:val="5AFC35A8"/>
    <w:rsid w:val="5B537F97"/>
    <w:rsid w:val="5B845D1E"/>
    <w:rsid w:val="5B94F705"/>
    <w:rsid w:val="5B9EC200"/>
    <w:rsid w:val="5BFEA562"/>
    <w:rsid w:val="5C93F065"/>
    <w:rsid w:val="5C9FF5E6"/>
    <w:rsid w:val="5D48DC4B"/>
    <w:rsid w:val="5D49EFC3"/>
    <w:rsid w:val="5DB294D9"/>
    <w:rsid w:val="5DD0C353"/>
    <w:rsid w:val="5E20FAED"/>
    <w:rsid w:val="5E3295A8"/>
    <w:rsid w:val="5EAB93FD"/>
    <w:rsid w:val="5EE1EA7C"/>
    <w:rsid w:val="5EE5C024"/>
    <w:rsid w:val="5F16CCA6"/>
    <w:rsid w:val="5F1D0702"/>
    <w:rsid w:val="5F68E46D"/>
    <w:rsid w:val="5FA4EACF"/>
    <w:rsid w:val="5FE5FDBD"/>
    <w:rsid w:val="60953432"/>
    <w:rsid w:val="61B85F09"/>
    <w:rsid w:val="61DA7645"/>
    <w:rsid w:val="626F17CB"/>
    <w:rsid w:val="62835894"/>
    <w:rsid w:val="62CB8C29"/>
    <w:rsid w:val="62DF9C59"/>
    <w:rsid w:val="62F5F336"/>
    <w:rsid w:val="63B19419"/>
    <w:rsid w:val="63EE1C46"/>
    <w:rsid w:val="646C2B61"/>
    <w:rsid w:val="649ECAB2"/>
    <w:rsid w:val="66883A82"/>
    <w:rsid w:val="66FF515F"/>
    <w:rsid w:val="670B11D9"/>
    <w:rsid w:val="6737E9EE"/>
    <w:rsid w:val="6759771F"/>
    <w:rsid w:val="6828F0E6"/>
    <w:rsid w:val="69105345"/>
    <w:rsid w:val="69730ED5"/>
    <w:rsid w:val="69AE3544"/>
    <w:rsid w:val="69DED512"/>
    <w:rsid w:val="69EC9C83"/>
    <w:rsid w:val="6A9117E1"/>
    <w:rsid w:val="6AAA403E"/>
    <w:rsid w:val="6AAC23A6"/>
    <w:rsid w:val="6B1DE4A9"/>
    <w:rsid w:val="6B210FBE"/>
    <w:rsid w:val="6C47F407"/>
    <w:rsid w:val="6D10C8EA"/>
    <w:rsid w:val="6D89548D"/>
    <w:rsid w:val="6E312895"/>
    <w:rsid w:val="6E94E7F2"/>
    <w:rsid w:val="6F6C768A"/>
    <w:rsid w:val="6F70089A"/>
    <w:rsid w:val="6FD102EE"/>
    <w:rsid w:val="6FDE6AFB"/>
    <w:rsid w:val="70C0652B"/>
    <w:rsid w:val="718DD25C"/>
    <w:rsid w:val="71F35D0A"/>
    <w:rsid w:val="71F6DA6A"/>
    <w:rsid w:val="72447988"/>
    <w:rsid w:val="725C358C"/>
    <w:rsid w:val="725DA1E5"/>
    <w:rsid w:val="72A44A11"/>
    <w:rsid w:val="72BAEB8D"/>
    <w:rsid w:val="7370B7A6"/>
    <w:rsid w:val="73836067"/>
    <w:rsid w:val="743FE7AD"/>
    <w:rsid w:val="746DBE04"/>
    <w:rsid w:val="74AB9E92"/>
    <w:rsid w:val="75358797"/>
    <w:rsid w:val="753A47E2"/>
    <w:rsid w:val="7580FAD1"/>
    <w:rsid w:val="762E6514"/>
    <w:rsid w:val="76354E6B"/>
    <w:rsid w:val="763C5563"/>
    <w:rsid w:val="78021F84"/>
    <w:rsid w:val="7803C018"/>
    <w:rsid w:val="780F0CA5"/>
    <w:rsid w:val="788C0FC7"/>
    <w:rsid w:val="79A77DFF"/>
    <w:rsid w:val="7A974DB0"/>
    <w:rsid w:val="7A99E655"/>
    <w:rsid w:val="7AF28DD4"/>
    <w:rsid w:val="7B67D607"/>
    <w:rsid w:val="7B9CFDCC"/>
    <w:rsid w:val="7C129C0E"/>
    <w:rsid w:val="7C229FDF"/>
    <w:rsid w:val="7CE6150E"/>
    <w:rsid w:val="7E8C8BFC"/>
    <w:rsid w:val="7E95E8BF"/>
    <w:rsid w:val="7EE0230F"/>
    <w:rsid w:val="7F5E0C7C"/>
    <w:rsid w:val="7F86B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475F1"/>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aliases w:val="Colorful List - Accent 11,Ha,List Paragraph1,lp1"/>
    <w:basedOn w:val="Normal"/>
    <w:link w:val="PrrafodelistaCar"/>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F"/>
    <w:basedOn w:val="Fuentedeprrafopredeter"/>
    <w:link w:val="Notadepie"/>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 w:type="paragraph" w:customStyle="1" w:styleId="Notadepie">
    <w:name w:val="Nota de pie"/>
    <w:aliases w:val="Pie de pagina"/>
    <w:basedOn w:val="Normal"/>
    <w:link w:val="Refdenotaalpie"/>
    <w:uiPriority w:val="99"/>
    <w:rsid w:val="00A565C8"/>
    <w:pPr>
      <w:spacing w:after="160" w:line="240" w:lineRule="exact"/>
    </w:pPr>
    <w:rPr>
      <w:rFonts w:asciiTheme="minorHAnsi" w:hAnsiTheme="minorHAnsi"/>
      <w:sz w:val="22"/>
      <w:szCs w:val="22"/>
      <w:vertAlign w:val="superscript"/>
      <w:lang w:val="es-CO" w:eastAsia="en-US"/>
    </w:rPr>
  </w:style>
  <w:style w:type="character" w:customStyle="1" w:styleId="PrrafodelistaCar">
    <w:name w:val="Párrafo de lista Car"/>
    <w:aliases w:val="Colorful List - Accent 11 Car,Ha Car,List Paragraph1 Car,lp1 Car"/>
    <w:link w:val="Prrafodelista"/>
    <w:uiPriority w:val="34"/>
    <w:locked/>
    <w:rsid w:val="00E75458"/>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8931">
      <w:bodyDiv w:val="1"/>
      <w:marLeft w:val="0"/>
      <w:marRight w:val="0"/>
      <w:marTop w:val="0"/>
      <w:marBottom w:val="0"/>
      <w:divBdr>
        <w:top w:val="none" w:sz="0" w:space="0" w:color="auto"/>
        <w:left w:val="none" w:sz="0" w:space="0" w:color="auto"/>
        <w:bottom w:val="none" w:sz="0" w:space="0" w:color="auto"/>
        <w:right w:val="none" w:sz="0" w:space="0" w:color="auto"/>
      </w:divBdr>
    </w:div>
    <w:div w:id="146165168">
      <w:bodyDiv w:val="1"/>
      <w:marLeft w:val="0"/>
      <w:marRight w:val="0"/>
      <w:marTop w:val="0"/>
      <w:marBottom w:val="0"/>
      <w:divBdr>
        <w:top w:val="none" w:sz="0" w:space="0" w:color="auto"/>
        <w:left w:val="none" w:sz="0" w:space="0" w:color="auto"/>
        <w:bottom w:val="none" w:sz="0" w:space="0" w:color="auto"/>
        <w:right w:val="none" w:sz="0" w:space="0" w:color="auto"/>
      </w:divBdr>
    </w:div>
    <w:div w:id="187066892">
      <w:bodyDiv w:val="1"/>
      <w:marLeft w:val="0"/>
      <w:marRight w:val="0"/>
      <w:marTop w:val="0"/>
      <w:marBottom w:val="0"/>
      <w:divBdr>
        <w:top w:val="none" w:sz="0" w:space="0" w:color="auto"/>
        <w:left w:val="none" w:sz="0" w:space="0" w:color="auto"/>
        <w:bottom w:val="none" w:sz="0" w:space="0" w:color="auto"/>
        <w:right w:val="none" w:sz="0" w:space="0" w:color="auto"/>
      </w:divBdr>
    </w:div>
    <w:div w:id="299187072">
      <w:bodyDiv w:val="1"/>
      <w:marLeft w:val="0"/>
      <w:marRight w:val="0"/>
      <w:marTop w:val="0"/>
      <w:marBottom w:val="0"/>
      <w:divBdr>
        <w:top w:val="none" w:sz="0" w:space="0" w:color="auto"/>
        <w:left w:val="none" w:sz="0" w:space="0" w:color="auto"/>
        <w:bottom w:val="none" w:sz="0" w:space="0" w:color="auto"/>
        <w:right w:val="none" w:sz="0" w:space="0" w:color="auto"/>
      </w:divBdr>
    </w:div>
    <w:div w:id="367415738">
      <w:bodyDiv w:val="1"/>
      <w:marLeft w:val="0"/>
      <w:marRight w:val="0"/>
      <w:marTop w:val="0"/>
      <w:marBottom w:val="0"/>
      <w:divBdr>
        <w:top w:val="none" w:sz="0" w:space="0" w:color="auto"/>
        <w:left w:val="none" w:sz="0" w:space="0" w:color="auto"/>
        <w:bottom w:val="none" w:sz="0" w:space="0" w:color="auto"/>
        <w:right w:val="none" w:sz="0" w:space="0" w:color="auto"/>
      </w:divBdr>
    </w:div>
    <w:div w:id="830870487">
      <w:bodyDiv w:val="1"/>
      <w:marLeft w:val="0"/>
      <w:marRight w:val="0"/>
      <w:marTop w:val="0"/>
      <w:marBottom w:val="0"/>
      <w:divBdr>
        <w:top w:val="none" w:sz="0" w:space="0" w:color="auto"/>
        <w:left w:val="none" w:sz="0" w:space="0" w:color="auto"/>
        <w:bottom w:val="none" w:sz="0" w:space="0" w:color="auto"/>
        <w:right w:val="none" w:sz="0" w:space="0" w:color="auto"/>
      </w:divBdr>
    </w:div>
    <w:div w:id="899242987">
      <w:bodyDiv w:val="1"/>
      <w:marLeft w:val="0"/>
      <w:marRight w:val="0"/>
      <w:marTop w:val="0"/>
      <w:marBottom w:val="0"/>
      <w:divBdr>
        <w:top w:val="none" w:sz="0" w:space="0" w:color="auto"/>
        <w:left w:val="none" w:sz="0" w:space="0" w:color="auto"/>
        <w:bottom w:val="none" w:sz="0" w:space="0" w:color="auto"/>
        <w:right w:val="none" w:sz="0" w:space="0" w:color="auto"/>
      </w:divBdr>
    </w:div>
    <w:div w:id="935944951">
      <w:bodyDiv w:val="1"/>
      <w:marLeft w:val="0"/>
      <w:marRight w:val="0"/>
      <w:marTop w:val="0"/>
      <w:marBottom w:val="0"/>
      <w:divBdr>
        <w:top w:val="none" w:sz="0" w:space="0" w:color="auto"/>
        <w:left w:val="none" w:sz="0" w:space="0" w:color="auto"/>
        <w:bottom w:val="none" w:sz="0" w:space="0" w:color="auto"/>
        <w:right w:val="none" w:sz="0" w:space="0" w:color="auto"/>
      </w:divBdr>
    </w:div>
    <w:div w:id="976060411">
      <w:bodyDiv w:val="1"/>
      <w:marLeft w:val="0"/>
      <w:marRight w:val="0"/>
      <w:marTop w:val="0"/>
      <w:marBottom w:val="0"/>
      <w:divBdr>
        <w:top w:val="none" w:sz="0" w:space="0" w:color="auto"/>
        <w:left w:val="none" w:sz="0" w:space="0" w:color="auto"/>
        <w:bottom w:val="none" w:sz="0" w:space="0" w:color="auto"/>
        <w:right w:val="none" w:sz="0" w:space="0" w:color="auto"/>
      </w:divBdr>
      <w:divsChild>
        <w:div w:id="282463058">
          <w:marLeft w:val="0"/>
          <w:marRight w:val="0"/>
          <w:marTop w:val="0"/>
          <w:marBottom w:val="0"/>
          <w:divBdr>
            <w:top w:val="none" w:sz="0" w:space="0" w:color="auto"/>
            <w:left w:val="none" w:sz="0" w:space="0" w:color="auto"/>
            <w:bottom w:val="none" w:sz="0" w:space="0" w:color="auto"/>
            <w:right w:val="none" w:sz="0" w:space="0" w:color="auto"/>
          </w:divBdr>
        </w:div>
        <w:div w:id="1605840602">
          <w:marLeft w:val="0"/>
          <w:marRight w:val="0"/>
          <w:marTop w:val="0"/>
          <w:marBottom w:val="0"/>
          <w:divBdr>
            <w:top w:val="none" w:sz="0" w:space="0" w:color="auto"/>
            <w:left w:val="none" w:sz="0" w:space="0" w:color="auto"/>
            <w:bottom w:val="none" w:sz="0" w:space="0" w:color="auto"/>
            <w:right w:val="none" w:sz="0" w:space="0" w:color="auto"/>
          </w:divBdr>
        </w:div>
        <w:div w:id="2007126593">
          <w:marLeft w:val="0"/>
          <w:marRight w:val="0"/>
          <w:marTop w:val="0"/>
          <w:marBottom w:val="0"/>
          <w:divBdr>
            <w:top w:val="none" w:sz="0" w:space="0" w:color="auto"/>
            <w:left w:val="none" w:sz="0" w:space="0" w:color="auto"/>
            <w:bottom w:val="none" w:sz="0" w:space="0" w:color="auto"/>
            <w:right w:val="none" w:sz="0" w:space="0" w:color="auto"/>
          </w:divBdr>
        </w:div>
      </w:divsChild>
    </w:div>
    <w:div w:id="1144548483">
      <w:bodyDiv w:val="1"/>
      <w:marLeft w:val="0"/>
      <w:marRight w:val="0"/>
      <w:marTop w:val="0"/>
      <w:marBottom w:val="0"/>
      <w:divBdr>
        <w:top w:val="none" w:sz="0" w:space="0" w:color="auto"/>
        <w:left w:val="none" w:sz="0" w:space="0" w:color="auto"/>
        <w:bottom w:val="none" w:sz="0" w:space="0" w:color="auto"/>
        <w:right w:val="none" w:sz="0" w:space="0" w:color="auto"/>
      </w:divBdr>
    </w:div>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238050391">
      <w:bodyDiv w:val="1"/>
      <w:marLeft w:val="0"/>
      <w:marRight w:val="0"/>
      <w:marTop w:val="0"/>
      <w:marBottom w:val="0"/>
      <w:divBdr>
        <w:top w:val="none" w:sz="0" w:space="0" w:color="auto"/>
        <w:left w:val="none" w:sz="0" w:space="0" w:color="auto"/>
        <w:bottom w:val="none" w:sz="0" w:space="0" w:color="auto"/>
        <w:right w:val="none" w:sz="0" w:space="0" w:color="auto"/>
      </w:divBdr>
    </w:div>
    <w:div w:id="1320966025">
      <w:bodyDiv w:val="1"/>
      <w:marLeft w:val="0"/>
      <w:marRight w:val="0"/>
      <w:marTop w:val="0"/>
      <w:marBottom w:val="0"/>
      <w:divBdr>
        <w:top w:val="none" w:sz="0" w:space="0" w:color="auto"/>
        <w:left w:val="none" w:sz="0" w:space="0" w:color="auto"/>
        <w:bottom w:val="none" w:sz="0" w:space="0" w:color="auto"/>
        <w:right w:val="none" w:sz="0" w:space="0" w:color="auto"/>
      </w:divBdr>
    </w:div>
    <w:div w:id="1423139276">
      <w:bodyDiv w:val="1"/>
      <w:marLeft w:val="0"/>
      <w:marRight w:val="0"/>
      <w:marTop w:val="0"/>
      <w:marBottom w:val="0"/>
      <w:divBdr>
        <w:top w:val="none" w:sz="0" w:space="0" w:color="auto"/>
        <w:left w:val="none" w:sz="0" w:space="0" w:color="auto"/>
        <w:bottom w:val="none" w:sz="0" w:space="0" w:color="auto"/>
        <w:right w:val="none" w:sz="0" w:space="0" w:color="auto"/>
      </w:divBdr>
    </w:div>
    <w:div w:id="1483737431">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 w:id="1677463767">
      <w:bodyDiv w:val="1"/>
      <w:marLeft w:val="0"/>
      <w:marRight w:val="0"/>
      <w:marTop w:val="0"/>
      <w:marBottom w:val="0"/>
      <w:divBdr>
        <w:top w:val="none" w:sz="0" w:space="0" w:color="auto"/>
        <w:left w:val="none" w:sz="0" w:space="0" w:color="auto"/>
        <w:bottom w:val="none" w:sz="0" w:space="0" w:color="auto"/>
        <w:right w:val="none" w:sz="0" w:space="0" w:color="auto"/>
      </w:divBdr>
    </w:div>
    <w:div w:id="1731997869">
      <w:bodyDiv w:val="1"/>
      <w:marLeft w:val="0"/>
      <w:marRight w:val="0"/>
      <w:marTop w:val="0"/>
      <w:marBottom w:val="0"/>
      <w:divBdr>
        <w:top w:val="none" w:sz="0" w:space="0" w:color="auto"/>
        <w:left w:val="none" w:sz="0" w:space="0" w:color="auto"/>
        <w:bottom w:val="none" w:sz="0" w:space="0" w:color="auto"/>
        <w:right w:val="none" w:sz="0" w:space="0" w:color="auto"/>
      </w:divBdr>
      <w:divsChild>
        <w:div w:id="564224548">
          <w:marLeft w:val="0"/>
          <w:marRight w:val="0"/>
          <w:marTop w:val="0"/>
          <w:marBottom w:val="0"/>
          <w:divBdr>
            <w:top w:val="none" w:sz="0" w:space="0" w:color="auto"/>
            <w:left w:val="none" w:sz="0" w:space="0" w:color="auto"/>
            <w:bottom w:val="none" w:sz="0" w:space="0" w:color="auto"/>
            <w:right w:val="none" w:sz="0" w:space="0" w:color="auto"/>
          </w:divBdr>
        </w:div>
        <w:div w:id="603153768">
          <w:marLeft w:val="0"/>
          <w:marRight w:val="0"/>
          <w:marTop w:val="0"/>
          <w:marBottom w:val="0"/>
          <w:divBdr>
            <w:top w:val="none" w:sz="0" w:space="0" w:color="auto"/>
            <w:left w:val="none" w:sz="0" w:space="0" w:color="auto"/>
            <w:bottom w:val="none" w:sz="0" w:space="0" w:color="auto"/>
            <w:right w:val="none" w:sz="0" w:space="0" w:color="auto"/>
          </w:divBdr>
        </w:div>
        <w:div w:id="1633249926">
          <w:marLeft w:val="0"/>
          <w:marRight w:val="0"/>
          <w:marTop w:val="0"/>
          <w:marBottom w:val="0"/>
          <w:divBdr>
            <w:top w:val="none" w:sz="0" w:space="0" w:color="auto"/>
            <w:left w:val="none" w:sz="0" w:space="0" w:color="auto"/>
            <w:bottom w:val="none" w:sz="0" w:space="0" w:color="auto"/>
            <w:right w:val="none" w:sz="0" w:space="0" w:color="auto"/>
          </w:divBdr>
        </w:div>
        <w:div w:id="870000419">
          <w:marLeft w:val="0"/>
          <w:marRight w:val="0"/>
          <w:marTop w:val="0"/>
          <w:marBottom w:val="0"/>
          <w:divBdr>
            <w:top w:val="none" w:sz="0" w:space="0" w:color="auto"/>
            <w:left w:val="none" w:sz="0" w:space="0" w:color="auto"/>
            <w:bottom w:val="none" w:sz="0" w:space="0" w:color="auto"/>
            <w:right w:val="none" w:sz="0" w:space="0" w:color="auto"/>
          </w:divBdr>
        </w:div>
        <w:div w:id="226767768">
          <w:marLeft w:val="0"/>
          <w:marRight w:val="0"/>
          <w:marTop w:val="0"/>
          <w:marBottom w:val="0"/>
          <w:divBdr>
            <w:top w:val="none" w:sz="0" w:space="0" w:color="auto"/>
            <w:left w:val="none" w:sz="0" w:space="0" w:color="auto"/>
            <w:bottom w:val="none" w:sz="0" w:space="0" w:color="auto"/>
            <w:right w:val="none" w:sz="0" w:space="0" w:color="auto"/>
          </w:divBdr>
        </w:div>
      </w:divsChild>
    </w:div>
    <w:div w:id="1778254129">
      <w:bodyDiv w:val="1"/>
      <w:marLeft w:val="0"/>
      <w:marRight w:val="0"/>
      <w:marTop w:val="0"/>
      <w:marBottom w:val="0"/>
      <w:divBdr>
        <w:top w:val="none" w:sz="0" w:space="0" w:color="auto"/>
        <w:left w:val="none" w:sz="0" w:space="0" w:color="auto"/>
        <w:bottom w:val="none" w:sz="0" w:space="0" w:color="auto"/>
        <w:right w:val="none" w:sz="0" w:space="0" w:color="auto"/>
      </w:divBdr>
    </w:div>
    <w:div w:id="1832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489f83ba69db4f2d"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0475aa8b89b142b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28C0-568B-4173-844A-C543B8E71968}">
  <ds:schemaRefs>
    <ds:schemaRef ds:uri="http://schemas.microsoft.com/sharepoint/v3/contenttype/forms"/>
  </ds:schemaRefs>
</ds:datastoreItem>
</file>

<file path=customXml/itemProps2.xml><?xml version="1.0" encoding="utf-8"?>
<ds:datastoreItem xmlns:ds="http://schemas.openxmlformats.org/officeDocument/2006/customXml" ds:itemID="{D082A3D0-626D-4407-9012-9399E6858F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B5EF6-435C-409B-B695-D0BC2AA8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BBC76-C912-4379-AFF5-EE9E855D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2101</Words>
  <Characters>11560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4</cp:revision>
  <cp:lastPrinted>2020-02-12T18:45:00Z</cp:lastPrinted>
  <dcterms:created xsi:type="dcterms:W3CDTF">2022-10-04T13:14:00Z</dcterms:created>
  <dcterms:modified xsi:type="dcterms:W3CDTF">2022-11-11T16:21:00Z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