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8C891" w14:textId="77777777" w:rsidR="00612A0B" w:rsidRPr="00612A0B" w:rsidRDefault="00612A0B" w:rsidP="00612A0B">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612A0B">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94337F2" w14:textId="77777777" w:rsidR="00612A0B" w:rsidRPr="00612A0B" w:rsidRDefault="00612A0B" w:rsidP="00612A0B">
      <w:pPr>
        <w:jc w:val="both"/>
        <w:rPr>
          <w:rFonts w:ascii="Arial" w:hAnsi="Arial" w:cs="Arial"/>
          <w:lang w:val="es-419"/>
        </w:rPr>
      </w:pPr>
    </w:p>
    <w:p w14:paraId="28DE9277" w14:textId="58A18C62" w:rsidR="008A14EE" w:rsidRPr="008A14EE" w:rsidRDefault="008A14EE" w:rsidP="008A14EE">
      <w:pPr>
        <w:jc w:val="both"/>
        <w:rPr>
          <w:rFonts w:ascii="Arial" w:hAnsi="Arial" w:cs="Arial"/>
          <w:lang w:val="es-CO"/>
        </w:rPr>
      </w:pPr>
      <w:r w:rsidRPr="008A14EE">
        <w:rPr>
          <w:rFonts w:ascii="Arial" w:hAnsi="Arial" w:cs="Arial"/>
          <w:lang w:val="es-CO"/>
        </w:rPr>
        <w:t>Asunto</w:t>
      </w:r>
      <w:r w:rsidRPr="008A14EE">
        <w:rPr>
          <w:rFonts w:ascii="Arial" w:hAnsi="Arial" w:cs="Arial"/>
          <w:lang w:val="es-CO"/>
        </w:rPr>
        <w:tab/>
      </w:r>
      <w:r>
        <w:rPr>
          <w:rFonts w:ascii="Arial" w:hAnsi="Arial" w:cs="Arial"/>
          <w:lang w:val="es-CO"/>
        </w:rPr>
        <w:tab/>
      </w:r>
      <w:r w:rsidRPr="008A14EE">
        <w:rPr>
          <w:rFonts w:ascii="Arial" w:hAnsi="Arial" w:cs="Arial"/>
          <w:lang w:val="es-CO"/>
        </w:rPr>
        <w:tab/>
        <w:t>: Apelación de auto interlocutorio</w:t>
      </w:r>
      <w:r w:rsidRPr="008A14EE">
        <w:rPr>
          <w:rFonts w:ascii="Arial" w:hAnsi="Arial" w:cs="Arial"/>
          <w:lang w:val="es-CO"/>
        </w:rPr>
        <w:tab/>
      </w:r>
    </w:p>
    <w:p w14:paraId="7DA597F3" w14:textId="64980751" w:rsidR="008A14EE" w:rsidRPr="008A14EE" w:rsidRDefault="008A14EE" w:rsidP="008A14EE">
      <w:pPr>
        <w:jc w:val="both"/>
        <w:rPr>
          <w:rFonts w:ascii="Arial" w:hAnsi="Arial" w:cs="Arial"/>
          <w:lang w:val="es-CO"/>
        </w:rPr>
      </w:pPr>
      <w:r w:rsidRPr="008A14EE">
        <w:rPr>
          <w:rFonts w:ascii="Arial" w:hAnsi="Arial" w:cs="Arial"/>
          <w:lang w:val="es-CO"/>
        </w:rPr>
        <w:t>Proceso</w:t>
      </w:r>
      <w:r w:rsidRPr="008A14EE">
        <w:rPr>
          <w:rFonts w:ascii="Arial" w:hAnsi="Arial" w:cs="Arial"/>
          <w:lang w:val="es-CO"/>
        </w:rPr>
        <w:tab/>
      </w:r>
      <w:r w:rsidRPr="008A14EE">
        <w:rPr>
          <w:rFonts w:ascii="Arial" w:hAnsi="Arial" w:cs="Arial"/>
          <w:lang w:val="es-CO"/>
        </w:rPr>
        <w:tab/>
        <w:t xml:space="preserve">: </w:t>
      </w:r>
      <w:proofErr w:type="spellStart"/>
      <w:r w:rsidRPr="008A14EE">
        <w:rPr>
          <w:rFonts w:ascii="Arial" w:hAnsi="Arial" w:cs="Arial"/>
          <w:lang w:val="es-CO"/>
        </w:rPr>
        <w:t>Liquidatorio</w:t>
      </w:r>
      <w:proofErr w:type="spellEnd"/>
      <w:r w:rsidRPr="008A14EE">
        <w:rPr>
          <w:rFonts w:ascii="Arial" w:hAnsi="Arial" w:cs="Arial"/>
          <w:lang w:val="es-CO"/>
        </w:rPr>
        <w:t xml:space="preserve"> </w:t>
      </w:r>
      <w:r w:rsidR="00DF6611">
        <w:rPr>
          <w:rFonts w:ascii="Arial" w:hAnsi="Arial" w:cs="Arial"/>
          <w:lang w:val="es-CO"/>
        </w:rPr>
        <w:t>–</w:t>
      </w:r>
      <w:r w:rsidRPr="008A14EE">
        <w:rPr>
          <w:rFonts w:ascii="Arial" w:hAnsi="Arial" w:cs="Arial"/>
          <w:lang w:val="es-CO"/>
        </w:rPr>
        <w:t xml:space="preserve"> Sucesión intestada</w:t>
      </w:r>
    </w:p>
    <w:p w14:paraId="54C3325F" w14:textId="40064809" w:rsidR="008A14EE" w:rsidRPr="008A14EE" w:rsidRDefault="008A14EE" w:rsidP="008A14EE">
      <w:pPr>
        <w:jc w:val="both"/>
        <w:rPr>
          <w:rFonts w:ascii="Arial" w:hAnsi="Arial" w:cs="Arial"/>
          <w:lang w:val="es-CO"/>
        </w:rPr>
      </w:pPr>
      <w:r w:rsidRPr="008A14EE">
        <w:rPr>
          <w:rFonts w:ascii="Arial" w:hAnsi="Arial" w:cs="Arial"/>
          <w:lang w:val="es-CO"/>
        </w:rPr>
        <w:t xml:space="preserve">Causante </w:t>
      </w:r>
      <w:r w:rsidRPr="008A14EE">
        <w:rPr>
          <w:rFonts w:ascii="Arial" w:hAnsi="Arial" w:cs="Arial"/>
          <w:lang w:val="es-CO"/>
        </w:rPr>
        <w:tab/>
      </w:r>
      <w:r w:rsidRPr="008A14EE">
        <w:rPr>
          <w:rFonts w:ascii="Arial" w:hAnsi="Arial" w:cs="Arial"/>
          <w:lang w:val="es-CO"/>
        </w:rPr>
        <w:tab/>
        <w:t xml:space="preserve">: </w:t>
      </w:r>
      <w:proofErr w:type="spellStart"/>
      <w:r w:rsidRPr="008A14EE">
        <w:rPr>
          <w:rFonts w:ascii="Arial" w:hAnsi="Arial" w:cs="Arial"/>
          <w:lang w:val="es-CO"/>
        </w:rPr>
        <w:t>Yhon</w:t>
      </w:r>
      <w:proofErr w:type="spellEnd"/>
      <w:r w:rsidRPr="008A14EE">
        <w:rPr>
          <w:rFonts w:ascii="Arial" w:hAnsi="Arial" w:cs="Arial"/>
          <w:lang w:val="es-CO"/>
        </w:rPr>
        <w:t xml:space="preserve"> Jairo Montoya Cruz</w:t>
      </w:r>
    </w:p>
    <w:p w14:paraId="5F705255" w14:textId="4C4A348D" w:rsidR="008A14EE" w:rsidRPr="008A14EE" w:rsidRDefault="008A14EE" w:rsidP="008A14EE">
      <w:pPr>
        <w:jc w:val="both"/>
        <w:rPr>
          <w:rFonts w:ascii="Arial" w:hAnsi="Arial" w:cs="Arial"/>
          <w:lang w:val="es-CO"/>
        </w:rPr>
      </w:pPr>
      <w:r w:rsidRPr="008A14EE">
        <w:rPr>
          <w:rFonts w:ascii="Arial" w:hAnsi="Arial" w:cs="Arial"/>
          <w:lang w:val="es-CO"/>
        </w:rPr>
        <w:t>Interesados</w:t>
      </w:r>
      <w:r w:rsidRPr="008A14EE">
        <w:rPr>
          <w:rFonts w:ascii="Arial" w:hAnsi="Arial" w:cs="Arial"/>
          <w:lang w:val="es-CO"/>
        </w:rPr>
        <w:tab/>
      </w:r>
      <w:r w:rsidRPr="008A14EE">
        <w:rPr>
          <w:rFonts w:ascii="Arial" w:hAnsi="Arial" w:cs="Arial"/>
          <w:lang w:val="es-CO"/>
        </w:rPr>
        <w:tab/>
        <w:t>: Juan Miguel Vargas R. y otros</w:t>
      </w:r>
    </w:p>
    <w:p w14:paraId="73136F53" w14:textId="4F34FD93" w:rsidR="008A14EE" w:rsidRPr="008A14EE" w:rsidRDefault="008A14EE" w:rsidP="008A14EE">
      <w:pPr>
        <w:jc w:val="both"/>
        <w:rPr>
          <w:rFonts w:ascii="Arial" w:hAnsi="Arial" w:cs="Arial"/>
          <w:lang w:val="es-CO"/>
        </w:rPr>
      </w:pPr>
      <w:r w:rsidRPr="008A14EE">
        <w:rPr>
          <w:rFonts w:ascii="Arial" w:hAnsi="Arial" w:cs="Arial"/>
          <w:lang w:val="es-CO"/>
        </w:rPr>
        <w:t xml:space="preserve">Procedencia </w:t>
      </w:r>
      <w:r>
        <w:rPr>
          <w:rFonts w:ascii="Arial" w:hAnsi="Arial" w:cs="Arial"/>
          <w:lang w:val="es-CO"/>
        </w:rPr>
        <w:tab/>
      </w:r>
      <w:r w:rsidRPr="008A14EE">
        <w:rPr>
          <w:rFonts w:ascii="Arial" w:hAnsi="Arial" w:cs="Arial"/>
          <w:lang w:val="es-CO"/>
        </w:rPr>
        <w:tab/>
        <w:t>: Juzgado Primero de Familia de Pereira, Rda.</w:t>
      </w:r>
    </w:p>
    <w:p w14:paraId="4BA2CB4C" w14:textId="05E8B378" w:rsidR="008A14EE" w:rsidRPr="008A14EE" w:rsidRDefault="008A14EE" w:rsidP="008A14EE">
      <w:pPr>
        <w:jc w:val="both"/>
        <w:rPr>
          <w:rFonts w:ascii="Arial" w:hAnsi="Arial" w:cs="Arial"/>
          <w:lang w:val="es-CO"/>
        </w:rPr>
      </w:pPr>
      <w:r w:rsidRPr="008A14EE">
        <w:rPr>
          <w:rFonts w:ascii="Arial" w:hAnsi="Arial" w:cs="Arial"/>
          <w:lang w:val="es-CO"/>
        </w:rPr>
        <w:t>Radicación no.</w:t>
      </w:r>
      <w:r>
        <w:rPr>
          <w:rFonts w:ascii="Arial" w:hAnsi="Arial" w:cs="Arial"/>
          <w:lang w:val="es-CO"/>
        </w:rPr>
        <w:tab/>
      </w:r>
      <w:r w:rsidRPr="008A14EE">
        <w:rPr>
          <w:rFonts w:ascii="Arial" w:hAnsi="Arial" w:cs="Arial"/>
          <w:lang w:val="es-CO"/>
        </w:rPr>
        <w:tab/>
        <w:t>: 66001-31-10-001-2017-00464-02</w:t>
      </w:r>
    </w:p>
    <w:p w14:paraId="4F64ABED" w14:textId="3B0D42B5" w:rsidR="00612A0B" w:rsidRDefault="008A14EE" w:rsidP="008A14EE">
      <w:pPr>
        <w:jc w:val="both"/>
        <w:rPr>
          <w:rFonts w:ascii="Arial" w:hAnsi="Arial" w:cs="Arial"/>
          <w:lang w:val="es-CO"/>
        </w:rPr>
      </w:pPr>
      <w:proofErr w:type="spellStart"/>
      <w:r w:rsidRPr="008A14EE">
        <w:rPr>
          <w:rFonts w:ascii="Arial" w:hAnsi="Arial" w:cs="Arial"/>
          <w:lang w:val="es-CO"/>
        </w:rPr>
        <w:t>Mag</w:t>
      </w:r>
      <w:proofErr w:type="spellEnd"/>
      <w:r w:rsidRPr="008A14EE">
        <w:rPr>
          <w:rFonts w:ascii="Arial" w:hAnsi="Arial" w:cs="Arial"/>
          <w:lang w:val="es-CO"/>
        </w:rPr>
        <w:t>. Sustanciador</w:t>
      </w:r>
      <w:r w:rsidRPr="008A14EE">
        <w:rPr>
          <w:rFonts w:ascii="Arial" w:hAnsi="Arial" w:cs="Arial"/>
          <w:lang w:val="es-CO"/>
        </w:rPr>
        <w:tab/>
        <w:t>: DUBERNEY GRISALES HERRERA</w:t>
      </w:r>
    </w:p>
    <w:p w14:paraId="177FC959" w14:textId="77777777" w:rsidR="008A14EE" w:rsidRPr="00612A0B" w:rsidRDefault="008A14EE" w:rsidP="008A14EE">
      <w:pPr>
        <w:jc w:val="both"/>
        <w:rPr>
          <w:rFonts w:ascii="Arial" w:hAnsi="Arial" w:cs="Arial"/>
          <w:lang w:val="es-419"/>
        </w:rPr>
      </w:pPr>
    </w:p>
    <w:p w14:paraId="642471C5" w14:textId="2BD3EB2B" w:rsidR="00612A0B" w:rsidRPr="00612A0B" w:rsidRDefault="00780B59" w:rsidP="00612A0B">
      <w:pPr>
        <w:widowControl w:val="0"/>
        <w:overflowPunct w:val="0"/>
        <w:autoSpaceDE w:val="0"/>
        <w:autoSpaceDN w:val="0"/>
        <w:adjustRightInd w:val="0"/>
        <w:jc w:val="both"/>
        <w:rPr>
          <w:rFonts w:ascii="Arial" w:hAnsi="Arial" w:cs="Arial"/>
          <w:b/>
          <w:bCs/>
          <w:iCs/>
          <w:spacing w:val="4"/>
          <w:lang w:val="es-419" w:eastAsia="fr-FR"/>
        </w:rPr>
      </w:pPr>
      <w:r w:rsidRPr="00612A0B">
        <w:rPr>
          <w:rFonts w:ascii="Arial" w:hAnsi="Arial" w:cs="Arial"/>
          <w:b/>
          <w:bCs/>
          <w:iCs/>
          <w:spacing w:val="4"/>
          <w:u w:val="single"/>
          <w:lang w:val="es-419" w:eastAsia="fr-FR"/>
        </w:rPr>
        <w:t>TEMAS:</w:t>
      </w:r>
      <w:r w:rsidRPr="00612A0B">
        <w:rPr>
          <w:rFonts w:ascii="Arial" w:hAnsi="Arial" w:cs="Arial"/>
          <w:b/>
          <w:bCs/>
          <w:iCs/>
          <w:spacing w:val="4"/>
          <w:lang w:val="es-419" w:eastAsia="fr-FR"/>
        </w:rPr>
        <w:tab/>
      </w:r>
      <w:r w:rsidRPr="008A14EE">
        <w:rPr>
          <w:rFonts w:ascii="Arial" w:hAnsi="Arial" w:cs="Arial"/>
          <w:b/>
          <w:bCs/>
          <w:iCs/>
          <w:spacing w:val="4"/>
          <w:lang w:val="es-419" w:eastAsia="fr-FR"/>
        </w:rPr>
        <w:t xml:space="preserve">SOCIEDAD PATRIMONIAL </w:t>
      </w:r>
      <w:r>
        <w:rPr>
          <w:rFonts w:ascii="Arial" w:hAnsi="Arial" w:cs="Arial"/>
          <w:b/>
          <w:bCs/>
          <w:iCs/>
          <w:spacing w:val="4"/>
          <w:lang w:val="es-419" w:eastAsia="fr-FR"/>
        </w:rPr>
        <w:t xml:space="preserve">DE </w:t>
      </w:r>
      <w:r w:rsidRPr="008A14EE">
        <w:rPr>
          <w:rFonts w:ascii="Arial" w:hAnsi="Arial" w:cs="Arial"/>
          <w:b/>
          <w:bCs/>
          <w:iCs/>
          <w:spacing w:val="4"/>
          <w:lang w:val="es-419" w:eastAsia="fr-FR"/>
        </w:rPr>
        <w:t xml:space="preserve">HECHO </w:t>
      </w:r>
      <w:r>
        <w:rPr>
          <w:rFonts w:ascii="Arial" w:hAnsi="Arial" w:cs="Arial"/>
          <w:b/>
          <w:bCs/>
          <w:iCs/>
          <w:spacing w:val="4"/>
          <w:lang w:val="es-419" w:eastAsia="fr-FR"/>
        </w:rPr>
        <w:t xml:space="preserve">/ HABER SOCIAL / DIFERENCIA CON LA SOCIEDAD CONYUGAL / ÉSTA TIENE HABER RELATIVO Y ABSOLUTO / LA PATRIMONIAL SOLO EL ABSOLUTO / </w:t>
      </w:r>
      <w:r w:rsidRPr="008A14EE">
        <w:rPr>
          <w:rFonts w:ascii="Arial" w:hAnsi="Arial" w:cs="Arial"/>
          <w:b/>
          <w:bCs/>
          <w:iCs/>
          <w:spacing w:val="4"/>
          <w:lang w:val="es-419" w:eastAsia="fr-FR"/>
        </w:rPr>
        <w:t xml:space="preserve">RECOMPENSAS </w:t>
      </w:r>
      <w:r>
        <w:rPr>
          <w:rFonts w:ascii="Arial" w:hAnsi="Arial" w:cs="Arial"/>
          <w:b/>
          <w:bCs/>
          <w:iCs/>
          <w:spacing w:val="4"/>
          <w:lang w:val="es-419" w:eastAsia="fr-FR"/>
        </w:rPr>
        <w:t>/ ANÁLISIS JURISPRUDENCIAL.</w:t>
      </w:r>
    </w:p>
    <w:p w14:paraId="652D8820" w14:textId="77777777" w:rsidR="00612A0B" w:rsidRPr="00612A0B" w:rsidRDefault="00612A0B" w:rsidP="00612A0B">
      <w:pPr>
        <w:widowControl w:val="0"/>
        <w:autoSpaceDE w:val="0"/>
        <w:autoSpaceDN w:val="0"/>
        <w:adjustRightInd w:val="0"/>
        <w:jc w:val="both"/>
        <w:rPr>
          <w:rFonts w:ascii="Arial" w:hAnsi="Arial" w:cs="Arial"/>
          <w:spacing w:val="4"/>
          <w:lang w:val="es-419"/>
        </w:rPr>
      </w:pPr>
    </w:p>
    <w:p w14:paraId="4F7BEA2C" w14:textId="0212CD6F" w:rsidR="00C64173" w:rsidRPr="00C64173" w:rsidRDefault="00C64173" w:rsidP="00C64173">
      <w:pPr>
        <w:widowControl w:val="0"/>
        <w:autoSpaceDE w:val="0"/>
        <w:autoSpaceDN w:val="0"/>
        <w:adjustRightInd w:val="0"/>
        <w:jc w:val="both"/>
        <w:rPr>
          <w:rFonts w:ascii="Arial" w:hAnsi="Arial" w:cs="Arial"/>
          <w:spacing w:val="4"/>
          <w:lang w:val="es-419"/>
        </w:rPr>
      </w:pPr>
      <w:r>
        <w:rPr>
          <w:rFonts w:ascii="Arial" w:hAnsi="Arial" w:cs="Arial"/>
          <w:spacing w:val="4"/>
          <w:lang w:val="es-419"/>
        </w:rPr>
        <w:t xml:space="preserve">… </w:t>
      </w:r>
      <w:r w:rsidRPr="00C64173">
        <w:rPr>
          <w:rFonts w:ascii="Arial" w:hAnsi="Arial" w:cs="Arial"/>
          <w:spacing w:val="4"/>
          <w:lang w:val="es-419"/>
        </w:rPr>
        <w:t>existen marcadas diferencias entre la sociedad conyugal y la SPH, en la medida en que sus haberes se confeccionan con elementos diferentes, según las normas especiales estatuidas.</w:t>
      </w:r>
    </w:p>
    <w:p w14:paraId="5FD36A61" w14:textId="77777777" w:rsidR="00C64173" w:rsidRPr="00C64173" w:rsidRDefault="00C64173" w:rsidP="00C64173">
      <w:pPr>
        <w:widowControl w:val="0"/>
        <w:autoSpaceDE w:val="0"/>
        <w:autoSpaceDN w:val="0"/>
        <w:adjustRightInd w:val="0"/>
        <w:jc w:val="both"/>
        <w:rPr>
          <w:rFonts w:ascii="Arial" w:hAnsi="Arial" w:cs="Arial"/>
          <w:spacing w:val="4"/>
          <w:lang w:val="es-419"/>
        </w:rPr>
      </w:pPr>
    </w:p>
    <w:p w14:paraId="0747F4E1" w14:textId="32363297" w:rsidR="00C64173" w:rsidRPr="00C64173" w:rsidRDefault="00C64173" w:rsidP="008B5F84">
      <w:pPr>
        <w:widowControl w:val="0"/>
        <w:autoSpaceDE w:val="0"/>
        <w:autoSpaceDN w:val="0"/>
        <w:adjustRightInd w:val="0"/>
        <w:jc w:val="both"/>
        <w:rPr>
          <w:rFonts w:ascii="Arial" w:hAnsi="Arial" w:cs="Arial"/>
          <w:spacing w:val="4"/>
          <w:lang w:val="es-419"/>
        </w:rPr>
      </w:pPr>
      <w:r w:rsidRPr="00C64173">
        <w:rPr>
          <w:rFonts w:ascii="Arial" w:hAnsi="Arial" w:cs="Arial"/>
          <w:spacing w:val="4"/>
          <w:lang w:val="es-419"/>
        </w:rPr>
        <w:t>Así, en la sociedad conyugal existe un haber relativo y uno absoluto, mientras que en la patrimonial únicamente el último. El artículo 3º de la Ley 54</w:t>
      </w:r>
      <w:r w:rsidR="008B5F84">
        <w:rPr>
          <w:rFonts w:ascii="Arial" w:hAnsi="Arial" w:cs="Arial"/>
          <w:spacing w:val="4"/>
          <w:lang w:val="es-419"/>
        </w:rPr>
        <w:t>…</w:t>
      </w:r>
      <w:r w:rsidRPr="00C64173">
        <w:rPr>
          <w:rFonts w:ascii="Arial" w:hAnsi="Arial" w:cs="Arial"/>
          <w:spacing w:val="4"/>
          <w:lang w:val="es-419"/>
        </w:rPr>
        <w:t xml:space="preserve"> alude al régimen económico entre compañeros permanentes</w:t>
      </w:r>
      <w:r w:rsidR="008B5F84">
        <w:rPr>
          <w:rFonts w:ascii="Arial" w:hAnsi="Arial" w:cs="Arial"/>
          <w:spacing w:val="4"/>
          <w:lang w:val="es-419"/>
        </w:rPr>
        <w:t>…</w:t>
      </w:r>
    </w:p>
    <w:p w14:paraId="6E8A082B" w14:textId="77777777" w:rsidR="00C64173" w:rsidRPr="00C64173" w:rsidRDefault="00C64173" w:rsidP="00C64173">
      <w:pPr>
        <w:widowControl w:val="0"/>
        <w:autoSpaceDE w:val="0"/>
        <w:autoSpaceDN w:val="0"/>
        <w:adjustRightInd w:val="0"/>
        <w:jc w:val="both"/>
        <w:rPr>
          <w:rFonts w:ascii="Arial" w:hAnsi="Arial" w:cs="Arial"/>
          <w:spacing w:val="4"/>
          <w:lang w:val="es-419"/>
        </w:rPr>
      </w:pPr>
      <w:r w:rsidRPr="00C64173">
        <w:rPr>
          <w:rFonts w:ascii="Arial" w:hAnsi="Arial" w:cs="Arial"/>
          <w:spacing w:val="4"/>
          <w:lang w:val="es-419"/>
        </w:rPr>
        <w:t xml:space="preserve"> </w:t>
      </w:r>
    </w:p>
    <w:p w14:paraId="40684ECF" w14:textId="77777777" w:rsidR="00C64173" w:rsidRPr="00C64173" w:rsidRDefault="00C64173" w:rsidP="00C64173">
      <w:pPr>
        <w:widowControl w:val="0"/>
        <w:autoSpaceDE w:val="0"/>
        <w:autoSpaceDN w:val="0"/>
        <w:adjustRightInd w:val="0"/>
        <w:jc w:val="both"/>
        <w:rPr>
          <w:rFonts w:ascii="Arial" w:hAnsi="Arial" w:cs="Arial"/>
          <w:spacing w:val="4"/>
          <w:lang w:val="es-419"/>
        </w:rPr>
      </w:pPr>
      <w:r w:rsidRPr="00C64173">
        <w:rPr>
          <w:rFonts w:ascii="Arial" w:hAnsi="Arial" w:cs="Arial"/>
          <w:spacing w:val="4"/>
          <w:lang w:val="es-419"/>
        </w:rPr>
        <w:t>De su lectura, se aprecia que ingresan al patrimonio (Haber social): (i) Todos los bienes, muebles e inmuebles, adquiridos a título oneroso, durante la SPH, por cualquiera de los compañeros como consecuencia de la ayuda y socorro entre ellos; y, (ii) Los rendimientos y valorizaciones devengados por los bienes propios, de cada uno, en vigencia de la sociedad.</w:t>
      </w:r>
    </w:p>
    <w:p w14:paraId="7CA43855" w14:textId="77777777" w:rsidR="00C64173" w:rsidRPr="00C64173" w:rsidRDefault="00C64173" w:rsidP="00C64173">
      <w:pPr>
        <w:widowControl w:val="0"/>
        <w:autoSpaceDE w:val="0"/>
        <w:autoSpaceDN w:val="0"/>
        <w:adjustRightInd w:val="0"/>
        <w:jc w:val="both"/>
        <w:rPr>
          <w:rFonts w:ascii="Arial" w:hAnsi="Arial" w:cs="Arial"/>
          <w:spacing w:val="4"/>
          <w:lang w:val="es-419"/>
        </w:rPr>
      </w:pPr>
    </w:p>
    <w:p w14:paraId="77751275" w14:textId="381FC62D" w:rsidR="00612A0B" w:rsidRDefault="00C64173" w:rsidP="00C64173">
      <w:pPr>
        <w:widowControl w:val="0"/>
        <w:autoSpaceDE w:val="0"/>
        <w:autoSpaceDN w:val="0"/>
        <w:adjustRightInd w:val="0"/>
        <w:jc w:val="both"/>
        <w:rPr>
          <w:rFonts w:ascii="Arial" w:hAnsi="Arial" w:cs="Arial"/>
          <w:spacing w:val="4"/>
          <w:lang w:val="es-419"/>
        </w:rPr>
      </w:pPr>
      <w:r w:rsidRPr="00C64173">
        <w:rPr>
          <w:rFonts w:ascii="Arial" w:hAnsi="Arial" w:cs="Arial"/>
          <w:spacing w:val="4"/>
          <w:lang w:val="es-419"/>
        </w:rPr>
        <w:t>Y, son ajenos a la masa social: (i) Los bienes propios de cada compañero, que tenían antes de iniciar la sociedad; y, (ii) Las donaciones, herencias o legados, adquiridos durante la SPH</w:t>
      </w:r>
      <w:r w:rsidR="008B5F84">
        <w:rPr>
          <w:rFonts w:ascii="Arial" w:hAnsi="Arial" w:cs="Arial"/>
          <w:spacing w:val="4"/>
          <w:lang w:val="es-419"/>
        </w:rPr>
        <w:t>…</w:t>
      </w:r>
      <w:r w:rsidRPr="00C64173">
        <w:rPr>
          <w:rFonts w:ascii="Arial" w:hAnsi="Arial" w:cs="Arial"/>
          <w:spacing w:val="4"/>
          <w:lang w:val="es-419"/>
        </w:rPr>
        <w:t>Por otra parte, son improcedentes las recompensas o compensaciones, entre los compañeros permanentes</w:t>
      </w:r>
      <w:r>
        <w:rPr>
          <w:rFonts w:ascii="Arial" w:hAnsi="Arial" w:cs="Arial"/>
          <w:spacing w:val="4"/>
          <w:lang w:val="es-419"/>
        </w:rPr>
        <w:t>…</w:t>
      </w:r>
    </w:p>
    <w:p w14:paraId="09053E12" w14:textId="77777777" w:rsidR="008A14EE" w:rsidRDefault="008A14EE" w:rsidP="00612A0B">
      <w:pPr>
        <w:widowControl w:val="0"/>
        <w:autoSpaceDE w:val="0"/>
        <w:autoSpaceDN w:val="0"/>
        <w:adjustRightInd w:val="0"/>
        <w:jc w:val="both"/>
        <w:rPr>
          <w:rFonts w:ascii="Arial" w:hAnsi="Arial" w:cs="Arial"/>
          <w:spacing w:val="4"/>
          <w:lang w:val="es-419"/>
        </w:rPr>
      </w:pPr>
    </w:p>
    <w:p w14:paraId="23570A81" w14:textId="54037C69" w:rsidR="00612A0B" w:rsidRDefault="008B5F84" w:rsidP="00612A0B">
      <w:pPr>
        <w:widowControl w:val="0"/>
        <w:autoSpaceDE w:val="0"/>
        <w:autoSpaceDN w:val="0"/>
        <w:adjustRightInd w:val="0"/>
        <w:jc w:val="both"/>
        <w:rPr>
          <w:rFonts w:ascii="Arial" w:hAnsi="Arial" w:cs="Arial"/>
          <w:spacing w:val="4"/>
          <w:lang w:val="es-419"/>
        </w:rPr>
      </w:pPr>
      <w:r w:rsidRPr="008B5F84">
        <w:rPr>
          <w:rFonts w:ascii="Arial" w:hAnsi="Arial" w:cs="Arial"/>
          <w:spacing w:val="4"/>
          <w:lang w:val="es-419"/>
        </w:rPr>
        <w:t xml:space="preserve">Sin embargo, imperativo precisar que en el citado fallo de constitucionalidad no se analizaron otras hipótesis, como las previstas en los artículos 1797, 1802, 1803 y 1804, </w:t>
      </w:r>
      <w:r>
        <w:rPr>
          <w:rFonts w:ascii="Arial" w:hAnsi="Arial" w:cs="Arial"/>
          <w:spacing w:val="4"/>
          <w:lang w:val="es-419"/>
        </w:rPr>
        <w:t>Código Civil…</w:t>
      </w:r>
    </w:p>
    <w:p w14:paraId="32461382" w14:textId="77777777" w:rsidR="00612A0B" w:rsidRDefault="00612A0B" w:rsidP="00612A0B">
      <w:pPr>
        <w:widowControl w:val="0"/>
        <w:autoSpaceDE w:val="0"/>
        <w:autoSpaceDN w:val="0"/>
        <w:adjustRightInd w:val="0"/>
        <w:jc w:val="both"/>
        <w:rPr>
          <w:rFonts w:ascii="Arial" w:hAnsi="Arial" w:cs="Arial"/>
          <w:spacing w:val="4"/>
          <w:lang w:val="es-419"/>
        </w:rPr>
      </w:pPr>
    </w:p>
    <w:p w14:paraId="2064B8CC" w14:textId="77777777" w:rsidR="00612A0B" w:rsidRDefault="00612A0B" w:rsidP="00612A0B">
      <w:pPr>
        <w:widowControl w:val="0"/>
        <w:autoSpaceDE w:val="0"/>
        <w:autoSpaceDN w:val="0"/>
        <w:adjustRightInd w:val="0"/>
        <w:jc w:val="both"/>
        <w:rPr>
          <w:rFonts w:ascii="Arial" w:hAnsi="Arial" w:cs="Arial"/>
          <w:spacing w:val="4"/>
          <w:lang w:val="es-419"/>
        </w:rPr>
      </w:pPr>
    </w:p>
    <w:p w14:paraId="1AE47E14" w14:textId="77777777" w:rsidR="00612A0B" w:rsidRPr="00612A0B" w:rsidRDefault="00612A0B" w:rsidP="00612A0B">
      <w:pPr>
        <w:widowControl w:val="0"/>
        <w:autoSpaceDE w:val="0"/>
        <w:autoSpaceDN w:val="0"/>
        <w:adjustRightInd w:val="0"/>
        <w:jc w:val="both"/>
        <w:rPr>
          <w:rFonts w:ascii="Arial" w:hAnsi="Arial" w:cs="Arial"/>
          <w:spacing w:val="4"/>
          <w:lang w:val="es-419"/>
        </w:rPr>
      </w:pPr>
    </w:p>
    <w:p w14:paraId="5659CC7C" w14:textId="7276495A" w:rsidR="00557ADF" w:rsidRPr="00557ADF" w:rsidRDefault="00557ADF" w:rsidP="00557ADF">
      <w:pPr>
        <w:jc w:val="both"/>
        <w:rPr>
          <w:rFonts w:ascii="Arial" w:hAnsi="Arial" w:cs="Arial"/>
          <w:spacing w:val="4"/>
          <w:lang w:val="es-419"/>
        </w:rPr>
      </w:pPr>
      <w:r w:rsidRPr="00557ADF">
        <w:rPr>
          <w:rFonts w:ascii="Georgia" w:hAnsi="Georgia"/>
          <w:noProof/>
          <w:sz w:val="24"/>
          <w:szCs w:val="24"/>
          <w:lang w:val="es-CO" w:eastAsia="es-CO"/>
        </w:rPr>
        <w:drawing>
          <wp:anchor distT="0" distB="0" distL="114300" distR="114300" simplePos="0" relativeHeight="251660290" behindDoc="0" locked="0" layoutInCell="1" allowOverlap="1" wp14:anchorId="4542E7B0" wp14:editId="3EE90891">
            <wp:simplePos x="0" y="0"/>
            <wp:positionH relativeFrom="margin">
              <wp:align>center</wp:align>
            </wp:positionH>
            <wp:positionV relativeFrom="paragraph">
              <wp:posOffset>10519</wp:posOffset>
            </wp:positionV>
            <wp:extent cx="354838" cy="354838"/>
            <wp:effectExtent l="0" t="0" r="7620" b="762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838" cy="3548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06A616" w14:textId="77777777" w:rsidR="00557ADF" w:rsidRPr="00557ADF" w:rsidRDefault="00557ADF" w:rsidP="00557ADF">
      <w:pPr>
        <w:tabs>
          <w:tab w:val="left" w:pos="3579"/>
        </w:tabs>
        <w:spacing w:line="360" w:lineRule="auto"/>
        <w:ind w:left="4248" w:hanging="4248"/>
        <w:jc w:val="center"/>
        <w:rPr>
          <w:rFonts w:ascii="Georgia" w:hAnsi="Georgia" w:cs="Arial"/>
          <w:w w:val="140"/>
          <w:sz w:val="14"/>
          <w:szCs w:val="22"/>
          <w:lang w:val="es-CO"/>
        </w:rPr>
      </w:pPr>
    </w:p>
    <w:p w14:paraId="701E6930" w14:textId="77777777" w:rsidR="00557ADF" w:rsidRPr="00557ADF" w:rsidRDefault="00557ADF" w:rsidP="00557ADF">
      <w:pPr>
        <w:tabs>
          <w:tab w:val="left" w:pos="3579"/>
        </w:tabs>
        <w:spacing w:line="360" w:lineRule="auto"/>
        <w:ind w:left="3579" w:hanging="3579"/>
        <w:jc w:val="center"/>
        <w:rPr>
          <w:rFonts w:ascii="Georgia" w:hAnsi="Georgia" w:cs="Arial"/>
          <w:w w:val="140"/>
          <w:sz w:val="14"/>
          <w:szCs w:val="22"/>
          <w:lang w:val="es-CO"/>
        </w:rPr>
      </w:pPr>
    </w:p>
    <w:p w14:paraId="59B6566A" w14:textId="77777777" w:rsidR="00557ADF" w:rsidRPr="00557ADF" w:rsidRDefault="00557ADF" w:rsidP="00557ADF">
      <w:pPr>
        <w:tabs>
          <w:tab w:val="left" w:pos="3579"/>
        </w:tabs>
        <w:spacing w:line="360" w:lineRule="auto"/>
        <w:ind w:left="3579" w:hanging="3579"/>
        <w:jc w:val="center"/>
        <w:rPr>
          <w:rFonts w:ascii="Georgia" w:hAnsi="Georgia" w:cs="Arial"/>
          <w:spacing w:val="4"/>
          <w:w w:val="140"/>
          <w:sz w:val="14"/>
          <w:szCs w:val="22"/>
          <w:lang w:val="es-CO"/>
        </w:rPr>
      </w:pPr>
      <w:r w:rsidRPr="00557ADF">
        <w:rPr>
          <w:rFonts w:ascii="Georgia" w:hAnsi="Georgia" w:cs="Arial"/>
          <w:spacing w:val="4"/>
          <w:w w:val="140"/>
          <w:sz w:val="14"/>
          <w:szCs w:val="22"/>
          <w:lang w:val="es-CO"/>
        </w:rPr>
        <w:t>REPUBLICA DE COLOMBIA</w:t>
      </w:r>
    </w:p>
    <w:p w14:paraId="431E03A3" w14:textId="77777777" w:rsidR="00557ADF" w:rsidRPr="00557ADF" w:rsidRDefault="00557ADF" w:rsidP="00557ADF">
      <w:pPr>
        <w:tabs>
          <w:tab w:val="center" w:pos="4987"/>
          <w:tab w:val="left" w:pos="8449"/>
        </w:tabs>
        <w:spacing w:line="360" w:lineRule="auto"/>
        <w:jc w:val="center"/>
        <w:rPr>
          <w:rFonts w:ascii="Georgia" w:hAnsi="Georgia" w:cs="Arial"/>
          <w:spacing w:val="4"/>
          <w:w w:val="140"/>
          <w:sz w:val="22"/>
          <w:szCs w:val="22"/>
          <w:lang w:val="es-CO"/>
        </w:rPr>
      </w:pPr>
      <w:r w:rsidRPr="00557ADF">
        <w:rPr>
          <w:rFonts w:ascii="Georgia" w:hAnsi="Georgia" w:cs="Arial"/>
          <w:spacing w:val="4"/>
          <w:w w:val="140"/>
          <w:sz w:val="14"/>
          <w:szCs w:val="22"/>
          <w:lang w:val="es-CO"/>
        </w:rPr>
        <w:t>RAMA JUDICIAL DEL PODER PÚBLICO</w:t>
      </w:r>
    </w:p>
    <w:p w14:paraId="717E69F7" w14:textId="77777777" w:rsidR="00557ADF" w:rsidRPr="00557ADF" w:rsidRDefault="00557ADF" w:rsidP="00557ADF">
      <w:pPr>
        <w:spacing w:line="360" w:lineRule="auto"/>
        <w:jc w:val="center"/>
        <w:rPr>
          <w:rFonts w:ascii="Georgia" w:hAnsi="Georgia" w:cs="Arial"/>
          <w:b/>
          <w:spacing w:val="4"/>
          <w:w w:val="140"/>
          <w:sz w:val="16"/>
          <w:szCs w:val="22"/>
          <w:lang w:val="es-CO"/>
        </w:rPr>
      </w:pPr>
      <w:r w:rsidRPr="00557ADF">
        <w:rPr>
          <w:rFonts w:ascii="Georgia" w:hAnsi="Georgia" w:cs="Arial"/>
          <w:b/>
          <w:spacing w:val="4"/>
          <w:w w:val="140"/>
          <w:sz w:val="18"/>
          <w:szCs w:val="22"/>
          <w:lang w:val="es-CO"/>
        </w:rPr>
        <w:t>T</w:t>
      </w:r>
      <w:r w:rsidRPr="00557ADF">
        <w:rPr>
          <w:rFonts w:ascii="Georgia" w:hAnsi="Georgia" w:cs="Arial"/>
          <w:b/>
          <w:spacing w:val="4"/>
          <w:w w:val="140"/>
          <w:sz w:val="16"/>
          <w:szCs w:val="22"/>
          <w:lang w:val="es-CO"/>
        </w:rPr>
        <w:t>RIBUNAL</w:t>
      </w:r>
      <w:r w:rsidRPr="00557ADF">
        <w:rPr>
          <w:rFonts w:ascii="Georgia" w:hAnsi="Georgia" w:cs="Arial"/>
          <w:b/>
          <w:spacing w:val="4"/>
          <w:w w:val="140"/>
          <w:sz w:val="18"/>
          <w:szCs w:val="22"/>
          <w:lang w:val="es-CO"/>
        </w:rPr>
        <w:t xml:space="preserve"> S</w:t>
      </w:r>
      <w:r w:rsidRPr="00557ADF">
        <w:rPr>
          <w:rFonts w:ascii="Georgia" w:hAnsi="Georgia" w:cs="Arial"/>
          <w:b/>
          <w:spacing w:val="4"/>
          <w:w w:val="140"/>
          <w:sz w:val="16"/>
          <w:szCs w:val="22"/>
          <w:lang w:val="es-CO"/>
        </w:rPr>
        <w:t xml:space="preserve">UPERIOR DEL </w:t>
      </w:r>
      <w:r w:rsidRPr="00557ADF">
        <w:rPr>
          <w:rFonts w:ascii="Georgia" w:hAnsi="Georgia" w:cs="Arial"/>
          <w:b/>
          <w:spacing w:val="4"/>
          <w:w w:val="140"/>
          <w:sz w:val="18"/>
          <w:szCs w:val="22"/>
          <w:lang w:val="es-CO"/>
        </w:rPr>
        <w:t>D</w:t>
      </w:r>
      <w:r w:rsidRPr="00557ADF">
        <w:rPr>
          <w:rFonts w:ascii="Georgia" w:hAnsi="Georgia" w:cs="Arial"/>
          <w:b/>
          <w:spacing w:val="4"/>
          <w:w w:val="140"/>
          <w:sz w:val="16"/>
          <w:szCs w:val="22"/>
          <w:lang w:val="es-CO"/>
        </w:rPr>
        <w:t>ISTRITO</w:t>
      </w:r>
      <w:r w:rsidRPr="00557ADF">
        <w:rPr>
          <w:rFonts w:ascii="Georgia" w:hAnsi="Georgia" w:cs="Arial"/>
          <w:b/>
          <w:spacing w:val="4"/>
          <w:w w:val="140"/>
          <w:sz w:val="18"/>
          <w:szCs w:val="22"/>
          <w:lang w:val="es-CO"/>
        </w:rPr>
        <w:t xml:space="preserve"> J</w:t>
      </w:r>
      <w:r w:rsidRPr="00557ADF">
        <w:rPr>
          <w:rFonts w:ascii="Georgia" w:hAnsi="Georgia" w:cs="Arial"/>
          <w:b/>
          <w:spacing w:val="4"/>
          <w:w w:val="140"/>
          <w:sz w:val="16"/>
          <w:szCs w:val="22"/>
          <w:lang w:val="es-CO"/>
        </w:rPr>
        <w:t>UDICIAL</w:t>
      </w:r>
    </w:p>
    <w:p w14:paraId="19B41C33" w14:textId="77777777" w:rsidR="00557ADF" w:rsidRPr="00557ADF" w:rsidRDefault="00557ADF" w:rsidP="00557ADF">
      <w:pPr>
        <w:spacing w:line="360" w:lineRule="auto"/>
        <w:jc w:val="center"/>
        <w:rPr>
          <w:rFonts w:ascii="Georgia" w:hAnsi="Georgia" w:cs="Arial"/>
          <w:spacing w:val="4"/>
          <w:w w:val="140"/>
          <w:sz w:val="16"/>
          <w:szCs w:val="18"/>
          <w:lang w:val="es-CO"/>
        </w:rPr>
      </w:pPr>
      <w:r w:rsidRPr="00557ADF">
        <w:rPr>
          <w:rFonts w:ascii="Georgia" w:hAnsi="Georgia" w:cs="Arial"/>
          <w:spacing w:val="4"/>
          <w:w w:val="140"/>
          <w:sz w:val="18"/>
          <w:szCs w:val="16"/>
          <w:lang w:val="es-CO"/>
        </w:rPr>
        <w:t>S</w:t>
      </w:r>
      <w:r w:rsidRPr="00557ADF">
        <w:rPr>
          <w:rFonts w:ascii="Georgia" w:hAnsi="Georgia" w:cs="Arial"/>
          <w:spacing w:val="4"/>
          <w:w w:val="140"/>
          <w:sz w:val="16"/>
          <w:szCs w:val="14"/>
          <w:lang w:val="es-CO"/>
        </w:rPr>
        <w:t xml:space="preserve">ALA </w:t>
      </w:r>
      <w:r w:rsidRPr="00557ADF">
        <w:rPr>
          <w:rFonts w:ascii="Georgia" w:hAnsi="Georgia" w:cs="Arial"/>
          <w:spacing w:val="4"/>
          <w:w w:val="140"/>
          <w:sz w:val="18"/>
          <w:szCs w:val="18"/>
          <w:lang w:val="es-CO"/>
        </w:rPr>
        <w:t>U</w:t>
      </w:r>
      <w:r w:rsidRPr="00557ADF">
        <w:rPr>
          <w:rFonts w:ascii="Georgia" w:hAnsi="Georgia" w:cs="Arial"/>
          <w:spacing w:val="4"/>
          <w:w w:val="140"/>
          <w:sz w:val="16"/>
          <w:szCs w:val="16"/>
          <w:lang w:val="es-CO"/>
        </w:rPr>
        <w:t>NITARIA</w:t>
      </w:r>
      <w:r w:rsidRPr="00557ADF">
        <w:rPr>
          <w:rFonts w:ascii="Georgia" w:hAnsi="Georgia" w:cs="Arial"/>
          <w:spacing w:val="4"/>
          <w:w w:val="140"/>
          <w:sz w:val="14"/>
          <w:szCs w:val="14"/>
          <w:lang w:val="es-CO"/>
        </w:rPr>
        <w:t xml:space="preserve"> </w:t>
      </w:r>
      <w:r w:rsidRPr="00557ADF">
        <w:rPr>
          <w:rFonts w:ascii="Georgia" w:hAnsi="Georgia" w:cs="Arial"/>
          <w:spacing w:val="4"/>
          <w:w w:val="140"/>
          <w:sz w:val="18"/>
          <w:szCs w:val="16"/>
          <w:lang w:val="es-CO"/>
        </w:rPr>
        <w:t>C</w:t>
      </w:r>
      <w:r w:rsidRPr="00557ADF">
        <w:rPr>
          <w:rFonts w:ascii="Georgia" w:hAnsi="Georgia" w:cs="Arial"/>
          <w:spacing w:val="4"/>
          <w:w w:val="140"/>
          <w:sz w:val="16"/>
          <w:szCs w:val="16"/>
          <w:lang w:val="es-CO"/>
        </w:rPr>
        <w:t>IVIL</w:t>
      </w:r>
      <w:r w:rsidRPr="00557ADF">
        <w:rPr>
          <w:rFonts w:ascii="Georgia" w:hAnsi="Georgia" w:cs="Arial"/>
          <w:spacing w:val="4"/>
          <w:w w:val="140"/>
          <w:sz w:val="14"/>
          <w:szCs w:val="14"/>
          <w:lang w:val="es-CO"/>
        </w:rPr>
        <w:t xml:space="preserve">– </w:t>
      </w:r>
      <w:r w:rsidRPr="00557ADF">
        <w:rPr>
          <w:rFonts w:ascii="Georgia" w:hAnsi="Georgia" w:cs="Arial"/>
          <w:spacing w:val="4"/>
          <w:w w:val="140"/>
          <w:sz w:val="18"/>
          <w:szCs w:val="16"/>
          <w:lang w:val="es-CO"/>
        </w:rPr>
        <w:t>F</w:t>
      </w:r>
      <w:r w:rsidRPr="00557ADF">
        <w:rPr>
          <w:rFonts w:ascii="Georgia" w:hAnsi="Georgia" w:cs="Arial"/>
          <w:spacing w:val="4"/>
          <w:w w:val="140"/>
          <w:sz w:val="16"/>
          <w:szCs w:val="16"/>
          <w:lang w:val="es-CO"/>
        </w:rPr>
        <w:t xml:space="preserve">AMILIA – </w:t>
      </w:r>
      <w:r w:rsidRPr="00557ADF">
        <w:rPr>
          <w:rFonts w:ascii="Georgia" w:hAnsi="Georgia" w:cs="Arial"/>
          <w:spacing w:val="4"/>
          <w:w w:val="140"/>
          <w:sz w:val="18"/>
          <w:szCs w:val="16"/>
          <w:lang w:val="es-CO"/>
        </w:rPr>
        <w:t>D</w:t>
      </w:r>
      <w:r w:rsidRPr="00557ADF">
        <w:rPr>
          <w:rFonts w:ascii="Georgia" w:hAnsi="Georgia" w:cs="Arial"/>
          <w:spacing w:val="4"/>
          <w:w w:val="140"/>
          <w:sz w:val="16"/>
          <w:szCs w:val="16"/>
          <w:lang w:val="es-CO"/>
        </w:rPr>
        <w:t xml:space="preserve">ISTRITO DE </w:t>
      </w:r>
      <w:r w:rsidRPr="00557ADF">
        <w:rPr>
          <w:rFonts w:ascii="Georgia" w:hAnsi="Georgia" w:cs="Arial"/>
          <w:spacing w:val="4"/>
          <w:w w:val="140"/>
          <w:sz w:val="18"/>
          <w:szCs w:val="16"/>
          <w:lang w:val="es-CO"/>
        </w:rPr>
        <w:t>P</w:t>
      </w:r>
      <w:r w:rsidRPr="00557ADF">
        <w:rPr>
          <w:rFonts w:ascii="Georgia" w:hAnsi="Georgia" w:cs="Arial"/>
          <w:spacing w:val="4"/>
          <w:w w:val="140"/>
          <w:sz w:val="16"/>
          <w:szCs w:val="16"/>
          <w:lang w:val="es-CO"/>
        </w:rPr>
        <w:t>EREIRA</w:t>
      </w:r>
    </w:p>
    <w:p w14:paraId="2DAA808F" w14:textId="77777777" w:rsidR="00557ADF" w:rsidRPr="00557ADF" w:rsidRDefault="00557ADF" w:rsidP="00557ADF">
      <w:pPr>
        <w:spacing w:line="360" w:lineRule="auto"/>
        <w:jc w:val="center"/>
        <w:rPr>
          <w:rFonts w:ascii="Georgia" w:hAnsi="Georgia" w:cs="Arial"/>
          <w:spacing w:val="4"/>
          <w:w w:val="140"/>
          <w:sz w:val="16"/>
          <w:szCs w:val="16"/>
          <w:lang w:val="es-CO"/>
        </w:rPr>
      </w:pPr>
      <w:r w:rsidRPr="00557ADF">
        <w:rPr>
          <w:rFonts w:ascii="Georgia" w:hAnsi="Georgia" w:cs="Arial"/>
          <w:spacing w:val="4"/>
          <w:w w:val="140"/>
          <w:sz w:val="16"/>
          <w:szCs w:val="18"/>
          <w:lang w:val="es-CO"/>
        </w:rPr>
        <w:t xml:space="preserve">D </w:t>
      </w:r>
      <w:r w:rsidRPr="00557ADF">
        <w:rPr>
          <w:rFonts w:ascii="Georgia" w:hAnsi="Georgia" w:cs="Arial"/>
          <w:spacing w:val="4"/>
          <w:w w:val="140"/>
          <w:sz w:val="14"/>
          <w:szCs w:val="16"/>
          <w:lang w:val="es-CO"/>
        </w:rPr>
        <w:t xml:space="preserve">E P A R T A M E N T O   D E L </w:t>
      </w:r>
      <w:r w:rsidRPr="00557ADF">
        <w:rPr>
          <w:rFonts w:ascii="Georgia" w:hAnsi="Georgia" w:cs="Arial"/>
          <w:spacing w:val="4"/>
          <w:w w:val="140"/>
          <w:sz w:val="12"/>
          <w:szCs w:val="14"/>
          <w:lang w:val="es-CO"/>
        </w:rPr>
        <w:t xml:space="preserve">   </w:t>
      </w:r>
      <w:r w:rsidRPr="00557ADF">
        <w:rPr>
          <w:rFonts w:ascii="Georgia" w:hAnsi="Georgia" w:cs="Arial"/>
          <w:spacing w:val="4"/>
          <w:w w:val="140"/>
          <w:sz w:val="16"/>
          <w:szCs w:val="16"/>
          <w:lang w:val="es-CO"/>
        </w:rPr>
        <w:t xml:space="preserve">R </w:t>
      </w:r>
      <w:r w:rsidRPr="00557ADF">
        <w:rPr>
          <w:rFonts w:ascii="Georgia" w:hAnsi="Georgia" w:cs="Arial"/>
          <w:spacing w:val="4"/>
          <w:w w:val="140"/>
          <w:sz w:val="14"/>
          <w:szCs w:val="16"/>
          <w:lang w:val="es-CO"/>
        </w:rPr>
        <w:t>I S A R A L D A</w:t>
      </w:r>
    </w:p>
    <w:p w14:paraId="0112B1FD" w14:textId="77777777" w:rsidR="00557ADF" w:rsidRPr="00557ADF" w:rsidRDefault="00557ADF" w:rsidP="00DF6611">
      <w:pPr>
        <w:spacing w:line="276" w:lineRule="auto"/>
        <w:jc w:val="center"/>
        <w:rPr>
          <w:rFonts w:ascii="Georgia" w:hAnsi="Georgia" w:cs="Arial"/>
          <w:b/>
          <w:bCs/>
          <w:spacing w:val="4"/>
          <w:sz w:val="24"/>
          <w:szCs w:val="24"/>
          <w:lang w:val="es-CO"/>
        </w:rPr>
      </w:pPr>
    </w:p>
    <w:p w14:paraId="0D3FC373" w14:textId="0F94BD8B" w:rsidR="00877378" w:rsidRPr="00DF6611" w:rsidRDefault="00877378" w:rsidP="00DF6611">
      <w:pPr>
        <w:pStyle w:val="Textoindependiente"/>
        <w:spacing w:line="276" w:lineRule="auto"/>
        <w:jc w:val="center"/>
        <w:rPr>
          <w:rFonts w:ascii="Georgia" w:hAnsi="Georgia" w:cs="Arial"/>
          <w:b/>
          <w:bCs/>
          <w:szCs w:val="24"/>
          <w:lang w:val="es-CO"/>
        </w:rPr>
      </w:pPr>
      <w:r w:rsidRPr="00DF6611">
        <w:rPr>
          <w:rFonts w:ascii="Georgia" w:hAnsi="Georgia" w:cs="Arial"/>
          <w:b/>
          <w:bCs/>
          <w:szCs w:val="24"/>
          <w:lang w:val="es-CO"/>
        </w:rPr>
        <w:t>AF-00</w:t>
      </w:r>
      <w:r w:rsidR="006C73A8" w:rsidRPr="00DF6611">
        <w:rPr>
          <w:rFonts w:ascii="Georgia" w:hAnsi="Georgia" w:cs="Arial"/>
          <w:b/>
          <w:bCs/>
          <w:szCs w:val="24"/>
          <w:lang w:val="es-CO"/>
        </w:rPr>
        <w:t>29</w:t>
      </w:r>
      <w:r w:rsidRPr="00DF6611">
        <w:rPr>
          <w:rFonts w:ascii="Georgia" w:hAnsi="Georgia" w:cs="Arial"/>
          <w:b/>
          <w:bCs/>
          <w:szCs w:val="24"/>
          <w:lang w:val="es-CO"/>
        </w:rPr>
        <w:t>-2022</w:t>
      </w:r>
    </w:p>
    <w:p w14:paraId="40D905E0" w14:textId="77777777" w:rsidR="00AD10DB" w:rsidRPr="00DF6611" w:rsidRDefault="00AD10DB" w:rsidP="00DF6611">
      <w:pPr>
        <w:pBdr>
          <w:bottom w:val="double" w:sz="6" w:space="1" w:color="auto"/>
        </w:pBdr>
        <w:spacing w:line="276" w:lineRule="auto"/>
        <w:ind w:firstLine="708"/>
        <w:jc w:val="center"/>
        <w:rPr>
          <w:rFonts w:ascii="Georgia" w:hAnsi="Georgia" w:cs="Arial"/>
          <w:sz w:val="24"/>
          <w:szCs w:val="24"/>
        </w:rPr>
      </w:pPr>
    </w:p>
    <w:p w14:paraId="60C32A01" w14:textId="77777777" w:rsidR="00AD10DB" w:rsidRPr="00DF6611" w:rsidRDefault="00AD10DB" w:rsidP="00DF6611">
      <w:pPr>
        <w:spacing w:line="276" w:lineRule="auto"/>
        <w:jc w:val="center"/>
        <w:rPr>
          <w:rFonts w:ascii="Georgia" w:hAnsi="Georgia" w:cs="Arial"/>
          <w:sz w:val="24"/>
          <w:szCs w:val="24"/>
        </w:rPr>
      </w:pPr>
    </w:p>
    <w:p w14:paraId="3A2F5B14" w14:textId="77777777" w:rsidR="00291EDE" w:rsidRPr="00DF6611" w:rsidRDefault="00291EDE" w:rsidP="00DF6611">
      <w:pPr>
        <w:spacing w:line="276" w:lineRule="auto"/>
        <w:jc w:val="center"/>
        <w:rPr>
          <w:rFonts w:ascii="Georgia" w:hAnsi="Georgia" w:cs="Arial"/>
          <w:sz w:val="24"/>
          <w:szCs w:val="24"/>
        </w:rPr>
      </w:pPr>
    </w:p>
    <w:p w14:paraId="45C5EBA0" w14:textId="0A85DADE" w:rsidR="00AD10DB" w:rsidRPr="00DF6611" w:rsidRDefault="00942AF9" w:rsidP="00DF6611">
      <w:pPr>
        <w:spacing w:line="276" w:lineRule="auto"/>
        <w:jc w:val="center"/>
        <w:rPr>
          <w:rFonts w:ascii="Georgia" w:hAnsi="Georgia" w:cs="Arial"/>
          <w:smallCaps/>
          <w:sz w:val="24"/>
          <w:szCs w:val="24"/>
        </w:rPr>
      </w:pPr>
      <w:r w:rsidRPr="00DF6611">
        <w:rPr>
          <w:rFonts w:ascii="Georgia" w:hAnsi="Georgia" w:cs="Arial"/>
          <w:smallCaps/>
          <w:sz w:val="24"/>
          <w:szCs w:val="24"/>
        </w:rPr>
        <w:t xml:space="preserve">Siete </w:t>
      </w:r>
      <w:r w:rsidR="00AD10DB" w:rsidRPr="00DF6611">
        <w:rPr>
          <w:rFonts w:ascii="Georgia" w:hAnsi="Georgia" w:cs="Arial"/>
          <w:smallCaps/>
          <w:sz w:val="24"/>
          <w:szCs w:val="24"/>
        </w:rPr>
        <w:t>(</w:t>
      </w:r>
      <w:r w:rsidRPr="00DF6611">
        <w:rPr>
          <w:rFonts w:ascii="Georgia" w:hAnsi="Georgia" w:cs="Arial"/>
          <w:smallCaps/>
          <w:sz w:val="24"/>
          <w:szCs w:val="24"/>
        </w:rPr>
        <w:t>7</w:t>
      </w:r>
      <w:r w:rsidR="00AD10DB" w:rsidRPr="00DF6611">
        <w:rPr>
          <w:rFonts w:ascii="Georgia" w:hAnsi="Georgia" w:cs="Arial"/>
          <w:smallCaps/>
          <w:sz w:val="24"/>
          <w:szCs w:val="24"/>
        </w:rPr>
        <w:t>) de</w:t>
      </w:r>
      <w:r w:rsidR="00357375" w:rsidRPr="00DF6611">
        <w:rPr>
          <w:rFonts w:ascii="Georgia" w:hAnsi="Georgia" w:cs="Arial"/>
          <w:smallCaps/>
          <w:sz w:val="24"/>
          <w:szCs w:val="24"/>
        </w:rPr>
        <w:t xml:space="preserve"> </w:t>
      </w:r>
      <w:r w:rsidRPr="00DF6611">
        <w:rPr>
          <w:rFonts w:ascii="Georgia" w:hAnsi="Georgia" w:cs="Arial"/>
          <w:smallCaps/>
          <w:sz w:val="24"/>
          <w:szCs w:val="24"/>
        </w:rPr>
        <w:t xml:space="preserve">diciembre </w:t>
      </w:r>
      <w:r w:rsidR="008F2418" w:rsidRPr="00DF6611">
        <w:rPr>
          <w:rFonts w:ascii="Georgia" w:hAnsi="Georgia" w:cs="Arial"/>
          <w:smallCaps/>
          <w:sz w:val="24"/>
          <w:szCs w:val="24"/>
        </w:rPr>
        <w:t>d</w:t>
      </w:r>
      <w:r w:rsidR="00AD10DB" w:rsidRPr="00DF6611">
        <w:rPr>
          <w:rFonts w:ascii="Georgia" w:hAnsi="Georgia" w:cs="Arial"/>
          <w:smallCaps/>
          <w:sz w:val="24"/>
          <w:szCs w:val="24"/>
        </w:rPr>
        <w:t xml:space="preserve">e dos mil </w:t>
      </w:r>
      <w:r w:rsidR="006E1845" w:rsidRPr="00DF6611">
        <w:rPr>
          <w:rFonts w:ascii="Georgia" w:hAnsi="Georgia" w:cs="Arial"/>
          <w:smallCaps/>
          <w:sz w:val="24"/>
          <w:szCs w:val="24"/>
        </w:rPr>
        <w:t>veintidós</w:t>
      </w:r>
      <w:r w:rsidR="00161CA6" w:rsidRPr="00DF6611">
        <w:rPr>
          <w:rFonts w:ascii="Georgia" w:hAnsi="Georgia" w:cs="Arial"/>
          <w:smallCaps/>
          <w:sz w:val="24"/>
          <w:szCs w:val="24"/>
        </w:rPr>
        <w:t xml:space="preserve"> </w:t>
      </w:r>
      <w:r w:rsidR="00AD10DB" w:rsidRPr="00DF6611">
        <w:rPr>
          <w:rFonts w:ascii="Georgia" w:hAnsi="Georgia" w:cs="Arial"/>
          <w:smallCaps/>
          <w:sz w:val="24"/>
          <w:szCs w:val="24"/>
        </w:rPr>
        <w:t>(20</w:t>
      </w:r>
      <w:r w:rsidR="006E1845" w:rsidRPr="00DF6611">
        <w:rPr>
          <w:rFonts w:ascii="Georgia" w:hAnsi="Georgia" w:cs="Arial"/>
          <w:smallCaps/>
          <w:sz w:val="24"/>
          <w:szCs w:val="24"/>
        </w:rPr>
        <w:t>22</w:t>
      </w:r>
      <w:r w:rsidR="00AD10DB" w:rsidRPr="00DF6611">
        <w:rPr>
          <w:rFonts w:ascii="Georgia" w:hAnsi="Georgia" w:cs="Arial"/>
          <w:smallCaps/>
          <w:sz w:val="24"/>
          <w:szCs w:val="24"/>
        </w:rPr>
        <w:t>).</w:t>
      </w:r>
    </w:p>
    <w:p w14:paraId="54ED3F67" w14:textId="7C82A2E2" w:rsidR="00AD10DB" w:rsidRDefault="00AD10DB" w:rsidP="00DF6611">
      <w:pPr>
        <w:spacing w:line="276" w:lineRule="auto"/>
        <w:jc w:val="both"/>
        <w:rPr>
          <w:rFonts w:ascii="Georgia" w:hAnsi="Georgia" w:cs="Arial"/>
          <w:sz w:val="24"/>
          <w:szCs w:val="24"/>
        </w:rPr>
      </w:pPr>
    </w:p>
    <w:p w14:paraId="3AAFB322" w14:textId="77777777" w:rsidR="005B698E" w:rsidRPr="00DF6611" w:rsidRDefault="005B698E" w:rsidP="00DF6611">
      <w:pPr>
        <w:spacing w:line="276" w:lineRule="auto"/>
        <w:jc w:val="both"/>
        <w:rPr>
          <w:rFonts w:ascii="Georgia" w:hAnsi="Georgia" w:cs="Arial"/>
          <w:sz w:val="24"/>
          <w:szCs w:val="24"/>
        </w:rPr>
      </w:pPr>
    </w:p>
    <w:p w14:paraId="2CA629F0" w14:textId="77777777" w:rsidR="00AD3DFF" w:rsidRPr="00DF6611" w:rsidRDefault="00877378" w:rsidP="00DF6611">
      <w:pPr>
        <w:pStyle w:val="Sinespaciado"/>
        <w:widowControl/>
        <w:numPr>
          <w:ilvl w:val="0"/>
          <w:numId w:val="8"/>
        </w:numPr>
        <w:autoSpaceDE/>
        <w:autoSpaceDN/>
        <w:adjustRightInd/>
        <w:spacing w:line="276" w:lineRule="auto"/>
        <w:jc w:val="both"/>
        <w:rPr>
          <w:rFonts w:ascii="Georgia" w:hAnsi="Georgia" w:cs="Arial"/>
          <w:b/>
          <w:smallCaps/>
        </w:rPr>
      </w:pPr>
      <w:r w:rsidRPr="00DF6611">
        <w:rPr>
          <w:rFonts w:ascii="Georgia" w:hAnsi="Georgia" w:cs="Arial"/>
          <w:b/>
          <w:smallCaps/>
        </w:rPr>
        <w:t>E</w:t>
      </w:r>
      <w:r w:rsidR="003D432B" w:rsidRPr="00DF6611">
        <w:rPr>
          <w:rFonts w:ascii="Georgia" w:hAnsi="Georgia" w:cs="Arial"/>
          <w:b/>
          <w:smallCaps/>
        </w:rPr>
        <w:t>l asunto por decidir</w:t>
      </w:r>
    </w:p>
    <w:p w14:paraId="7DA395A7" w14:textId="77777777" w:rsidR="00AD3DFF" w:rsidRPr="00DF6611" w:rsidRDefault="00AD3DFF" w:rsidP="00DF6611">
      <w:pPr>
        <w:pStyle w:val="Ttulo"/>
        <w:spacing w:line="276" w:lineRule="auto"/>
        <w:jc w:val="left"/>
        <w:rPr>
          <w:rFonts w:ascii="Georgia" w:hAnsi="Georgia" w:cs="Arial"/>
          <w:b w:val="0"/>
          <w:i w:val="0"/>
          <w:spacing w:val="-3"/>
          <w:szCs w:val="24"/>
          <w:lang w:val="es-ES_tradnl"/>
        </w:rPr>
      </w:pPr>
    </w:p>
    <w:p w14:paraId="07B13416" w14:textId="77777777" w:rsidR="003B01F0" w:rsidRPr="00DF6611" w:rsidRDefault="003B01F0" w:rsidP="00DF6611">
      <w:pPr>
        <w:pStyle w:val="Sinespaciado"/>
        <w:spacing w:line="276" w:lineRule="auto"/>
        <w:jc w:val="both"/>
        <w:rPr>
          <w:rFonts w:ascii="Georgia" w:hAnsi="Georgia" w:cs="Arial"/>
        </w:rPr>
      </w:pPr>
      <w:r w:rsidRPr="00DF6611">
        <w:rPr>
          <w:rFonts w:ascii="Georgia" w:hAnsi="Georgia" w:cs="Arial"/>
        </w:rPr>
        <w:t>La</w:t>
      </w:r>
      <w:r w:rsidR="009B59B4" w:rsidRPr="00DF6611">
        <w:rPr>
          <w:rFonts w:ascii="Georgia" w:hAnsi="Georgia" w:cs="Arial"/>
        </w:rPr>
        <w:t>s</w:t>
      </w:r>
      <w:r w:rsidRPr="00DF6611">
        <w:rPr>
          <w:rFonts w:ascii="Georgia" w:hAnsi="Georgia" w:cs="Arial"/>
        </w:rPr>
        <w:t xml:space="preserve"> </w:t>
      </w:r>
      <w:r w:rsidR="009B59B4" w:rsidRPr="00DF6611">
        <w:rPr>
          <w:rFonts w:ascii="Georgia" w:hAnsi="Georgia" w:cs="Arial"/>
        </w:rPr>
        <w:t xml:space="preserve">apelaciones </w:t>
      </w:r>
      <w:r w:rsidRPr="00DF6611">
        <w:rPr>
          <w:rFonts w:ascii="Georgia" w:hAnsi="Georgia" w:cs="Arial"/>
        </w:rPr>
        <w:t>present</w:t>
      </w:r>
      <w:r w:rsidR="009B59B4" w:rsidRPr="00DF6611">
        <w:rPr>
          <w:rFonts w:ascii="Georgia" w:hAnsi="Georgia" w:cs="Arial"/>
        </w:rPr>
        <w:t>adas</w:t>
      </w:r>
      <w:r w:rsidRPr="00DF6611">
        <w:rPr>
          <w:rFonts w:ascii="Georgia" w:hAnsi="Georgia" w:cs="Arial"/>
        </w:rPr>
        <w:t xml:space="preserve"> </w:t>
      </w:r>
      <w:r w:rsidR="00880067" w:rsidRPr="00DF6611">
        <w:rPr>
          <w:rFonts w:ascii="Georgia" w:hAnsi="Georgia" w:cs="Arial"/>
        </w:rPr>
        <w:t xml:space="preserve">por los </w:t>
      </w:r>
      <w:r w:rsidRPr="00DF6611">
        <w:rPr>
          <w:rFonts w:ascii="Georgia" w:hAnsi="Georgia" w:cs="Arial"/>
        </w:rPr>
        <w:t>apoderado</w:t>
      </w:r>
      <w:r w:rsidR="00880067" w:rsidRPr="00DF6611">
        <w:rPr>
          <w:rFonts w:ascii="Georgia" w:hAnsi="Georgia" w:cs="Arial"/>
        </w:rPr>
        <w:t>s</w:t>
      </w:r>
      <w:r w:rsidRPr="00DF6611">
        <w:rPr>
          <w:rFonts w:ascii="Georgia" w:hAnsi="Georgia" w:cs="Arial"/>
        </w:rPr>
        <w:t xml:space="preserve"> judicial</w:t>
      </w:r>
      <w:r w:rsidR="00880067" w:rsidRPr="00DF6611">
        <w:rPr>
          <w:rFonts w:ascii="Georgia" w:hAnsi="Georgia" w:cs="Arial"/>
        </w:rPr>
        <w:t>es</w:t>
      </w:r>
      <w:r w:rsidRPr="00DF6611">
        <w:rPr>
          <w:rFonts w:ascii="Georgia" w:hAnsi="Georgia" w:cs="Arial"/>
        </w:rPr>
        <w:t xml:space="preserve"> de</w:t>
      </w:r>
      <w:r w:rsidR="00880067" w:rsidRPr="00DF6611">
        <w:rPr>
          <w:rFonts w:ascii="Georgia" w:hAnsi="Georgia" w:cs="Arial"/>
        </w:rPr>
        <w:t xml:space="preserve"> </w:t>
      </w:r>
      <w:r w:rsidR="00876D10" w:rsidRPr="00DF6611">
        <w:rPr>
          <w:rFonts w:ascii="Georgia" w:hAnsi="Georgia" w:cs="Arial"/>
        </w:rPr>
        <w:t>los interesados</w:t>
      </w:r>
      <w:r w:rsidR="00DC0CDA" w:rsidRPr="00DF6611">
        <w:rPr>
          <w:rFonts w:ascii="Georgia" w:hAnsi="Georgia" w:cs="Arial"/>
        </w:rPr>
        <w:t xml:space="preserve"> (Compañero permanente y herederos)</w:t>
      </w:r>
      <w:r w:rsidRPr="00DF6611">
        <w:rPr>
          <w:rFonts w:ascii="Georgia" w:hAnsi="Georgia" w:cs="Arial"/>
        </w:rPr>
        <w:t xml:space="preserve">, contra el auto </w:t>
      </w:r>
      <w:r w:rsidR="006243DB" w:rsidRPr="00DF6611">
        <w:rPr>
          <w:rFonts w:ascii="Georgia" w:hAnsi="Georgia" w:cs="Arial"/>
        </w:rPr>
        <w:t xml:space="preserve">fechado </w:t>
      </w:r>
      <w:r w:rsidR="00876D10" w:rsidRPr="00DF6611">
        <w:rPr>
          <w:rFonts w:ascii="Georgia" w:hAnsi="Georgia" w:cs="Arial"/>
        </w:rPr>
        <w:t>12-08-2022</w:t>
      </w:r>
      <w:r w:rsidR="006243DB" w:rsidRPr="00DF6611">
        <w:rPr>
          <w:rFonts w:ascii="Georgia" w:hAnsi="Georgia" w:cs="Arial"/>
        </w:rPr>
        <w:t xml:space="preserve"> (Expediente recibido de reparto el </w:t>
      </w:r>
      <w:r w:rsidR="00880067" w:rsidRPr="00DF6611">
        <w:rPr>
          <w:rFonts w:ascii="Georgia" w:hAnsi="Georgia" w:cs="Arial"/>
        </w:rPr>
        <w:t xml:space="preserve">15-09-2022) </w:t>
      </w:r>
      <w:r w:rsidRPr="00DF6611">
        <w:rPr>
          <w:rFonts w:ascii="Georgia" w:hAnsi="Georgia" w:cs="Arial"/>
        </w:rPr>
        <w:t xml:space="preserve">que </w:t>
      </w:r>
      <w:r w:rsidR="00DE0B3B" w:rsidRPr="00DF6611">
        <w:rPr>
          <w:rFonts w:ascii="Georgia" w:hAnsi="Georgia" w:cs="Arial"/>
        </w:rPr>
        <w:t xml:space="preserve">negó </w:t>
      </w:r>
      <w:r w:rsidR="00DC365E" w:rsidRPr="00DF6611">
        <w:rPr>
          <w:rFonts w:ascii="Georgia" w:hAnsi="Georgia" w:cs="Arial"/>
        </w:rPr>
        <w:t xml:space="preserve">las </w:t>
      </w:r>
      <w:r w:rsidR="00876D10" w:rsidRPr="00DF6611">
        <w:rPr>
          <w:rFonts w:ascii="Georgia" w:hAnsi="Georgia" w:cs="Arial"/>
        </w:rPr>
        <w:t>objeci</w:t>
      </w:r>
      <w:r w:rsidR="00DC365E" w:rsidRPr="00DF6611">
        <w:rPr>
          <w:rFonts w:ascii="Georgia" w:hAnsi="Georgia" w:cs="Arial"/>
        </w:rPr>
        <w:t>ones</w:t>
      </w:r>
      <w:r w:rsidR="00DE0B3B" w:rsidRPr="00DF6611">
        <w:rPr>
          <w:rFonts w:ascii="Georgia" w:hAnsi="Georgia" w:cs="Arial"/>
        </w:rPr>
        <w:t xml:space="preserve"> a los</w:t>
      </w:r>
      <w:r w:rsidR="00876D10" w:rsidRPr="00DF6611">
        <w:rPr>
          <w:rFonts w:ascii="Georgia" w:hAnsi="Georgia" w:cs="Arial"/>
        </w:rPr>
        <w:t xml:space="preserve"> inventarios y avalúos</w:t>
      </w:r>
      <w:r w:rsidR="00DE0B3B" w:rsidRPr="00DF6611">
        <w:rPr>
          <w:rFonts w:ascii="Georgia" w:hAnsi="Georgia" w:cs="Arial"/>
        </w:rPr>
        <w:t>,</w:t>
      </w:r>
      <w:r w:rsidR="00876D10" w:rsidRPr="00DF6611">
        <w:rPr>
          <w:rFonts w:ascii="Georgia" w:hAnsi="Georgia" w:cs="Arial"/>
        </w:rPr>
        <w:t xml:space="preserve"> y los aprobó</w:t>
      </w:r>
      <w:r w:rsidRPr="00DF6611">
        <w:rPr>
          <w:rFonts w:ascii="Georgia" w:hAnsi="Georgia" w:cs="Arial"/>
        </w:rPr>
        <w:t>.</w:t>
      </w:r>
    </w:p>
    <w:p w14:paraId="3427F2C1" w14:textId="77777777" w:rsidR="00AD3DFF" w:rsidRPr="00DF6611" w:rsidRDefault="00AD3DFF" w:rsidP="00DF6611">
      <w:pPr>
        <w:pStyle w:val="Sinespaciado"/>
        <w:widowControl/>
        <w:autoSpaceDE/>
        <w:autoSpaceDN/>
        <w:adjustRightInd/>
        <w:spacing w:line="276" w:lineRule="auto"/>
        <w:jc w:val="both"/>
        <w:rPr>
          <w:rFonts w:ascii="Georgia" w:hAnsi="Georgia" w:cs="Arial"/>
        </w:rPr>
      </w:pPr>
    </w:p>
    <w:p w14:paraId="7B98A9E1" w14:textId="77777777" w:rsidR="00876D10" w:rsidRPr="00DF6611" w:rsidRDefault="00876D10" w:rsidP="00DF6611">
      <w:pPr>
        <w:pStyle w:val="Sinespaciado"/>
        <w:widowControl/>
        <w:autoSpaceDE/>
        <w:autoSpaceDN/>
        <w:adjustRightInd/>
        <w:spacing w:line="276" w:lineRule="auto"/>
        <w:jc w:val="both"/>
        <w:rPr>
          <w:rFonts w:ascii="Georgia" w:hAnsi="Georgia" w:cs="Arial"/>
        </w:rPr>
      </w:pPr>
    </w:p>
    <w:p w14:paraId="2ABA1FCA" w14:textId="77777777" w:rsidR="003B01F0" w:rsidRPr="00DF6611" w:rsidRDefault="00877378" w:rsidP="00DF6611">
      <w:pPr>
        <w:pStyle w:val="Sinespaciado"/>
        <w:widowControl/>
        <w:numPr>
          <w:ilvl w:val="0"/>
          <w:numId w:val="8"/>
        </w:numPr>
        <w:autoSpaceDE/>
        <w:autoSpaceDN/>
        <w:adjustRightInd/>
        <w:spacing w:line="276" w:lineRule="auto"/>
        <w:jc w:val="both"/>
        <w:rPr>
          <w:rFonts w:ascii="Georgia" w:hAnsi="Georgia" w:cs="Arial"/>
          <w:b/>
          <w:smallCaps/>
        </w:rPr>
      </w:pPr>
      <w:r w:rsidRPr="00DF6611">
        <w:rPr>
          <w:rFonts w:ascii="Georgia" w:hAnsi="Georgia" w:cs="Arial"/>
          <w:b/>
          <w:smallCaps/>
        </w:rPr>
        <w:t>L</w:t>
      </w:r>
      <w:r w:rsidR="003D432B" w:rsidRPr="00DF6611">
        <w:rPr>
          <w:rFonts w:ascii="Georgia" w:hAnsi="Georgia" w:cs="Arial"/>
          <w:b/>
          <w:smallCaps/>
        </w:rPr>
        <w:t>a providencia recurrida</w:t>
      </w:r>
    </w:p>
    <w:p w14:paraId="41625662" w14:textId="77777777" w:rsidR="003B01F0" w:rsidRPr="00DF6611" w:rsidRDefault="003B01F0" w:rsidP="00DF6611">
      <w:pPr>
        <w:pStyle w:val="Sinespaciado"/>
        <w:spacing w:line="276" w:lineRule="auto"/>
        <w:jc w:val="both"/>
        <w:rPr>
          <w:rFonts w:ascii="Georgia" w:hAnsi="Georgia" w:cs="Arial"/>
        </w:rPr>
      </w:pPr>
    </w:p>
    <w:p w14:paraId="7498CACF" w14:textId="401706EF" w:rsidR="00E828D1" w:rsidRDefault="00E828D1" w:rsidP="00DF6611">
      <w:pPr>
        <w:spacing w:line="276" w:lineRule="auto"/>
        <w:jc w:val="both"/>
        <w:rPr>
          <w:rFonts w:ascii="Georgia" w:hAnsi="Georgia" w:cs="Arial"/>
          <w:sz w:val="24"/>
          <w:szCs w:val="24"/>
        </w:rPr>
      </w:pPr>
      <w:r w:rsidRPr="00DF6611">
        <w:rPr>
          <w:rFonts w:ascii="Georgia" w:hAnsi="Georgia" w:cs="Arial"/>
          <w:sz w:val="24"/>
          <w:szCs w:val="24"/>
        </w:rPr>
        <w:t>Decidió</w:t>
      </w:r>
      <w:r w:rsidR="00582EB8" w:rsidRPr="00DF6611">
        <w:rPr>
          <w:rFonts w:ascii="Georgia" w:hAnsi="Georgia" w:cs="Arial"/>
          <w:sz w:val="24"/>
          <w:szCs w:val="24"/>
        </w:rPr>
        <w:t xml:space="preserve"> </w:t>
      </w:r>
      <w:r w:rsidR="00582EB8" w:rsidRPr="00DF6611">
        <w:rPr>
          <w:rFonts w:ascii="Georgia" w:hAnsi="Georgia" w:cs="Arial"/>
          <w:b/>
          <w:sz w:val="24"/>
          <w:szCs w:val="24"/>
        </w:rPr>
        <w:t>(i)</w:t>
      </w:r>
      <w:r w:rsidR="00582EB8" w:rsidRPr="00DF6611">
        <w:rPr>
          <w:rFonts w:ascii="Georgia" w:hAnsi="Georgia" w:cs="Arial"/>
          <w:sz w:val="24"/>
          <w:szCs w:val="24"/>
        </w:rPr>
        <w:t xml:space="preserve"> </w:t>
      </w:r>
      <w:r w:rsidRPr="00DF6611">
        <w:rPr>
          <w:rFonts w:ascii="Georgia" w:hAnsi="Georgia" w:cs="Arial"/>
          <w:sz w:val="24"/>
          <w:szCs w:val="24"/>
        </w:rPr>
        <w:t xml:space="preserve">Declarar no probada la objeción </w:t>
      </w:r>
      <w:r w:rsidR="00231D4B" w:rsidRPr="00DF6611">
        <w:rPr>
          <w:rFonts w:ascii="Georgia" w:hAnsi="Georgia" w:cs="Arial"/>
          <w:sz w:val="24"/>
          <w:szCs w:val="24"/>
        </w:rPr>
        <w:t xml:space="preserve">sobre </w:t>
      </w:r>
      <w:r w:rsidRPr="00DF6611">
        <w:rPr>
          <w:rFonts w:ascii="Georgia" w:hAnsi="Georgia" w:cs="Arial"/>
          <w:sz w:val="24"/>
          <w:szCs w:val="24"/>
        </w:rPr>
        <w:t xml:space="preserve">al pasivo de la sociedad patrimonial de hecho (En adelante SPH), </w:t>
      </w:r>
      <w:r w:rsidR="00C47DFB" w:rsidRPr="00DF6611">
        <w:rPr>
          <w:rFonts w:ascii="Georgia" w:hAnsi="Georgia" w:cs="Arial"/>
          <w:sz w:val="24"/>
          <w:szCs w:val="24"/>
        </w:rPr>
        <w:t xml:space="preserve">para </w:t>
      </w:r>
      <w:r w:rsidRPr="00DF6611">
        <w:rPr>
          <w:rFonts w:ascii="Georgia" w:hAnsi="Georgia" w:cs="Arial"/>
          <w:sz w:val="24"/>
          <w:szCs w:val="24"/>
        </w:rPr>
        <w:t>exclu</w:t>
      </w:r>
      <w:r w:rsidR="00C47DFB" w:rsidRPr="00DF6611">
        <w:rPr>
          <w:rFonts w:ascii="Georgia" w:hAnsi="Georgia" w:cs="Arial"/>
          <w:sz w:val="24"/>
          <w:szCs w:val="24"/>
        </w:rPr>
        <w:t xml:space="preserve">ir dos </w:t>
      </w:r>
      <w:r w:rsidR="00231D4B" w:rsidRPr="00DF6611">
        <w:rPr>
          <w:rFonts w:ascii="Georgia" w:hAnsi="Georgia" w:cs="Arial"/>
          <w:sz w:val="24"/>
          <w:szCs w:val="24"/>
        </w:rPr>
        <w:t xml:space="preserve">(2) </w:t>
      </w:r>
      <w:r w:rsidR="00C47DFB" w:rsidRPr="00DF6611">
        <w:rPr>
          <w:rFonts w:ascii="Georgia" w:hAnsi="Georgia" w:cs="Arial"/>
          <w:sz w:val="24"/>
          <w:szCs w:val="24"/>
        </w:rPr>
        <w:t>sumas de dinero</w:t>
      </w:r>
      <w:r w:rsidR="00231D4B" w:rsidRPr="00DF6611">
        <w:rPr>
          <w:rFonts w:ascii="Georgia" w:hAnsi="Georgia" w:cs="Arial"/>
          <w:sz w:val="24"/>
          <w:szCs w:val="24"/>
        </w:rPr>
        <w:t>,</w:t>
      </w:r>
      <w:r w:rsidR="00C47DFB" w:rsidRPr="00DF6611">
        <w:rPr>
          <w:rFonts w:ascii="Georgia" w:hAnsi="Georgia" w:cs="Arial"/>
          <w:sz w:val="24"/>
          <w:szCs w:val="24"/>
        </w:rPr>
        <w:t xml:space="preserve"> a título de compensaciones</w:t>
      </w:r>
      <w:r w:rsidRPr="00DF6611">
        <w:rPr>
          <w:rFonts w:ascii="Georgia" w:hAnsi="Georgia" w:cs="Arial"/>
          <w:sz w:val="24"/>
          <w:szCs w:val="24"/>
        </w:rPr>
        <w:t xml:space="preserve">, sin indexación; y, </w:t>
      </w:r>
      <w:r w:rsidRPr="00DF6611">
        <w:rPr>
          <w:rFonts w:ascii="Georgia" w:hAnsi="Georgia" w:cs="Arial"/>
          <w:b/>
          <w:sz w:val="24"/>
          <w:szCs w:val="24"/>
        </w:rPr>
        <w:t>(ii)</w:t>
      </w:r>
      <w:r w:rsidRPr="00DF6611">
        <w:rPr>
          <w:rFonts w:ascii="Georgia" w:hAnsi="Georgia" w:cs="Arial"/>
          <w:sz w:val="24"/>
          <w:szCs w:val="24"/>
        </w:rPr>
        <w:t xml:space="preserve"> Aprobar los inventarios y avalúos, como se presentaron</w:t>
      </w:r>
      <w:r w:rsidR="00B4127A" w:rsidRPr="00DF6611">
        <w:rPr>
          <w:rFonts w:ascii="Georgia" w:hAnsi="Georgia" w:cs="Arial"/>
          <w:sz w:val="24"/>
          <w:szCs w:val="24"/>
        </w:rPr>
        <w:t>.</w:t>
      </w:r>
    </w:p>
    <w:p w14:paraId="4E71CD46" w14:textId="77777777" w:rsidR="000C6FC5" w:rsidRPr="00DF6611" w:rsidRDefault="000C6FC5" w:rsidP="00DF6611">
      <w:pPr>
        <w:spacing w:line="276" w:lineRule="auto"/>
        <w:jc w:val="both"/>
        <w:rPr>
          <w:rFonts w:ascii="Georgia" w:hAnsi="Georgia" w:cs="Arial"/>
          <w:sz w:val="24"/>
          <w:szCs w:val="24"/>
        </w:rPr>
      </w:pPr>
    </w:p>
    <w:p w14:paraId="24A965E8" w14:textId="77777777" w:rsidR="00EF6E88" w:rsidRPr="00DF6611" w:rsidRDefault="00BE5F4E" w:rsidP="00DF6611">
      <w:pPr>
        <w:spacing w:line="276" w:lineRule="auto"/>
        <w:jc w:val="both"/>
        <w:rPr>
          <w:rFonts w:ascii="Georgia" w:hAnsi="Georgia" w:cs="Arial"/>
          <w:sz w:val="24"/>
          <w:szCs w:val="24"/>
        </w:rPr>
      </w:pPr>
      <w:r w:rsidRPr="00DF6611">
        <w:rPr>
          <w:rFonts w:ascii="Georgia" w:hAnsi="Georgia" w:cs="Arial"/>
          <w:sz w:val="24"/>
          <w:szCs w:val="24"/>
        </w:rPr>
        <w:t xml:space="preserve">Explicó </w:t>
      </w:r>
      <w:r w:rsidR="00280BDF" w:rsidRPr="00DF6611">
        <w:rPr>
          <w:rFonts w:ascii="Georgia" w:hAnsi="Georgia" w:cs="Arial"/>
          <w:sz w:val="24"/>
          <w:szCs w:val="24"/>
        </w:rPr>
        <w:t>que</w:t>
      </w:r>
      <w:r w:rsidR="00BE08D2" w:rsidRPr="00DF6611">
        <w:rPr>
          <w:rFonts w:ascii="Georgia" w:hAnsi="Georgia" w:cs="Arial"/>
          <w:sz w:val="24"/>
          <w:szCs w:val="24"/>
        </w:rPr>
        <w:t>,</w:t>
      </w:r>
      <w:r w:rsidR="00280BDF" w:rsidRPr="00DF6611">
        <w:rPr>
          <w:rFonts w:ascii="Georgia" w:hAnsi="Georgia" w:cs="Arial"/>
          <w:sz w:val="24"/>
          <w:szCs w:val="24"/>
        </w:rPr>
        <w:t xml:space="preserve"> </w:t>
      </w:r>
      <w:r w:rsidR="00915C2A" w:rsidRPr="00DF6611">
        <w:rPr>
          <w:rFonts w:ascii="Georgia" w:hAnsi="Georgia" w:cs="Arial"/>
          <w:sz w:val="24"/>
          <w:szCs w:val="24"/>
        </w:rPr>
        <w:t xml:space="preserve">a </w:t>
      </w:r>
      <w:r w:rsidR="00C70088" w:rsidRPr="00DF6611">
        <w:rPr>
          <w:rFonts w:ascii="Georgia" w:hAnsi="Georgia" w:cs="Arial"/>
          <w:sz w:val="24"/>
          <w:szCs w:val="24"/>
        </w:rPr>
        <w:t xml:space="preserve">la sociedad patrimonial aplican las normas de la sociedad conyugal; </w:t>
      </w:r>
      <w:r w:rsidR="00915C2A" w:rsidRPr="00DF6611">
        <w:rPr>
          <w:rFonts w:ascii="Georgia" w:hAnsi="Georgia" w:cs="Arial"/>
          <w:sz w:val="24"/>
          <w:szCs w:val="24"/>
        </w:rPr>
        <w:t xml:space="preserve">y, </w:t>
      </w:r>
      <w:r w:rsidR="00C70088" w:rsidRPr="00DF6611">
        <w:rPr>
          <w:rFonts w:ascii="Georgia" w:hAnsi="Georgia" w:cs="Arial"/>
          <w:sz w:val="24"/>
          <w:szCs w:val="24"/>
        </w:rPr>
        <w:t>según la Ley 54 de 1990, los bienes propios de cada compañero</w:t>
      </w:r>
      <w:r w:rsidR="00C47DFB" w:rsidRPr="00DF6611">
        <w:rPr>
          <w:rFonts w:ascii="Georgia" w:hAnsi="Georgia" w:cs="Arial"/>
          <w:sz w:val="24"/>
          <w:szCs w:val="24"/>
        </w:rPr>
        <w:t>, se deben excluir.</w:t>
      </w:r>
    </w:p>
    <w:p w14:paraId="11B72EC1" w14:textId="77777777" w:rsidR="00EF6E88" w:rsidRPr="00DF6611" w:rsidRDefault="00EF6E88" w:rsidP="00DF6611">
      <w:pPr>
        <w:spacing w:line="276" w:lineRule="auto"/>
        <w:jc w:val="both"/>
        <w:rPr>
          <w:rFonts w:ascii="Georgia" w:hAnsi="Georgia" w:cs="Arial"/>
          <w:sz w:val="24"/>
          <w:szCs w:val="24"/>
        </w:rPr>
      </w:pPr>
    </w:p>
    <w:p w14:paraId="3B8961CE" w14:textId="17375EEB" w:rsidR="00C70088" w:rsidRPr="00DF6611" w:rsidRDefault="006B31FC" w:rsidP="00DF6611">
      <w:pPr>
        <w:spacing w:line="276" w:lineRule="auto"/>
        <w:jc w:val="both"/>
        <w:rPr>
          <w:rFonts w:ascii="Georgia" w:hAnsi="Georgia" w:cs="Arial"/>
          <w:sz w:val="24"/>
          <w:szCs w:val="24"/>
          <w:highlight w:val="yellow"/>
        </w:rPr>
      </w:pPr>
      <w:r w:rsidRPr="00DF6611">
        <w:rPr>
          <w:rFonts w:ascii="Georgia" w:hAnsi="Georgia" w:cs="Arial"/>
          <w:sz w:val="24"/>
          <w:szCs w:val="24"/>
        </w:rPr>
        <w:t xml:space="preserve">Luego, </w:t>
      </w:r>
      <w:r w:rsidR="00BE08D2" w:rsidRPr="00DF6611">
        <w:rPr>
          <w:rFonts w:ascii="Georgia" w:hAnsi="Georgia" w:cs="Arial"/>
          <w:sz w:val="24"/>
          <w:szCs w:val="24"/>
        </w:rPr>
        <w:t xml:space="preserve">sobre </w:t>
      </w:r>
      <w:r w:rsidR="00E01341" w:rsidRPr="00DF6611">
        <w:rPr>
          <w:rFonts w:ascii="Georgia" w:hAnsi="Georgia" w:cs="Arial"/>
          <w:sz w:val="24"/>
          <w:szCs w:val="24"/>
        </w:rPr>
        <w:t xml:space="preserve">el pasivo (Compensación) cuantificado en </w:t>
      </w:r>
      <w:r w:rsidR="00E01341" w:rsidRPr="00DF6611">
        <w:rPr>
          <w:rStyle w:val="normaltextrun"/>
          <w:rFonts w:ascii="Georgia" w:hAnsi="Georgia" w:cs="Calibri"/>
          <w:sz w:val="24"/>
          <w:szCs w:val="24"/>
        </w:rPr>
        <w:t>$74.000.368,</w:t>
      </w:r>
      <w:r w:rsidR="00E01341" w:rsidRPr="00DF6611">
        <w:rPr>
          <w:rFonts w:ascii="Georgia" w:hAnsi="Georgia" w:cs="Arial"/>
          <w:sz w:val="24"/>
          <w:szCs w:val="24"/>
        </w:rPr>
        <w:t xml:space="preserve"> </w:t>
      </w:r>
      <w:r w:rsidRPr="00DF6611">
        <w:rPr>
          <w:rFonts w:ascii="Georgia" w:hAnsi="Georgia" w:cs="Arial"/>
          <w:sz w:val="24"/>
          <w:szCs w:val="24"/>
        </w:rPr>
        <w:t>señaló que</w:t>
      </w:r>
      <w:r w:rsidR="00915C2A" w:rsidRPr="00DF6611">
        <w:rPr>
          <w:rFonts w:ascii="Georgia" w:hAnsi="Georgia" w:cs="Arial"/>
          <w:sz w:val="24"/>
          <w:szCs w:val="24"/>
        </w:rPr>
        <w:t xml:space="preserve"> se probó </w:t>
      </w:r>
      <w:r w:rsidR="00DE0B3B" w:rsidRPr="00DF6611">
        <w:rPr>
          <w:rFonts w:ascii="Georgia" w:hAnsi="Georgia" w:cs="Arial"/>
          <w:sz w:val="24"/>
          <w:szCs w:val="24"/>
        </w:rPr>
        <w:t xml:space="preserve">con la </w:t>
      </w:r>
      <w:r w:rsidR="00915C2A" w:rsidRPr="00DF6611">
        <w:rPr>
          <w:rFonts w:ascii="Georgia" w:hAnsi="Georgia" w:cs="Arial"/>
          <w:sz w:val="24"/>
          <w:szCs w:val="24"/>
        </w:rPr>
        <w:t xml:space="preserve">escritura pública </w:t>
      </w:r>
      <w:r w:rsidR="00DE0B3B" w:rsidRPr="00DF6611">
        <w:rPr>
          <w:rFonts w:ascii="Georgia" w:hAnsi="Georgia" w:cs="Arial"/>
          <w:sz w:val="24"/>
          <w:szCs w:val="24"/>
        </w:rPr>
        <w:t xml:space="preserve">No.5985, la partición y su aprobación, así como </w:t>
      </w:r>
      <w:r w:rsidR="007F604D" w:rsidRPr="00DF6611">
        <w:rPr>
          <w:rFonts w:ascii="Georgia" w:hAnsi="Georgia" w:cs="Arial"/>
          <w:sz w:val="24"/>
          <w:szCs w:val="24"/>
        </w:rPr>
        <w:t xml:space="preserve">con </w:t>
      </w:r>
      <w:r w:rsidR="00915C2A" w:rsidRPr="00DF6611">
        <w:rPr>
          <w:rFonts w:ascii="Georgia" w:hAnsi="Georgia" w:cs="Arial"/>
          <w:sz w:val="24"/>
          <w:szCs w:val="24"/>
        </w:rPr>
        <w:t xml:space="preserve">los folios de matrícula </w:t>
      </w:r>
      <w:r w:rsidR="00DE0B3B" w:rsidRPr="00DF6611">
        <w:rPr>
          <w:rFonts w:ascii="Georgia" w:hAnsi="Georgia" w:cs="Arial"/>
          <w:sz w:val="24"/>
          <w:szCs w:val="24"/>
        </w:rPr>
        <w:t xml:space="preserve">inmobiliarias </w:t>
      </w:r>
      <w:r w:rsidR="00915C2A" w:rsidRPr="00DF6611">
        <w:rPr>
          <w:rFonts w:ascii="Georgia" w:hAnsi="Georgia" w:cs="Arial"/>
          <w:sz w:val="24"/>
          <w:szCs w:val="24"/>
        </w:rPr>
        <w:t>que, sobre 21 inmuebles, el 20% fue aporte del socio Montoya C</w:t>
      </w:r>
      <w:r w:rsidR="00DE0B3B" w:rsidRPr="00DF6611">
        <w:rPr>
          <w:rFonts w:ascii="Georgia" w:hAnsi="Georgia" w:cs="Arial"/>
          <w:sz w:val="24"/>
          <w:szCs w:val="24"/>
        </w:rPr>
        <w:t>.</w:t>
      </w:r>
      <w:r w:rsidR="00915C2A" w:rsidRPr="00DF6611">
        <w:rPr>
          <w:rFonts w:ascii="Georgia" w:hAnsi="Georgia" w:cs="Arial"/>
          <w:sz w:val="24"/>
          <w:szCs w:val="24"/>
        </w:rPr>
        <w:t xml:space="preserve">, adquiridos </w:t>
      </w:r>
      <w:r w:rsidR="00DE0B3B" w:rsidRPr="00DF6611">
        <w:rPr>
          <w:rFonts w:ascii="Georgia" w:hAnsi="Georgia" w:cs="Arial"/>
          <w:sz w:val="24"/>
          <w:szCs w:val="24"/>
        </w:rPr>
        <w:t xml:space="preserve">en </w:t>
      </w:r>
      <w:r w:rsidR="00915C2A" w:rsidRPr="00DF6611">
        <w:rPr>
          <w:rFonts w:ascii="Georgia" w:hAnsi="Georgia" w:cs="Arial"/>
          <w:sz w:val="24"/>
          <w:szCs w:val="24"/>
        </w:rPr>
        <w:t>permuta</w:t>
      </w:r>
      <w:r w:rsidR="00DE0B3B" w:rsidRPr="00DF6611">
        <w:rPr>
          <w:rFonts w:ascii="Georgia" w:hAnsi="Georgia" w:cs="Arial"/>
          <w:sz w:val="24"/>
          <w:szCs w:val="24"/>
        </w:rPr>
        <w:t xml:space="preserve"> de un bien </w:t>
      </w:r>
      <w:r w:rsidR="00915C2A" w:rsidRPr="00DF6611">
        <w:rPr>
          <w:rFonts w:ascii="Georgia" w:hAnsi="Georgia" w:cs="Arial"/>
          <w:sz w:val="24"/>
          <w:szCs w:val="24"/>
        </w:rPr>
        <w:t xml:space="preserve">recibido </w:t>
      </w:r>
      <w:r w:rsidR="00C47DFB" w:rsidRPr="00DF6611">
        <w:rPr>
          <w:rFonts w:ascii="Georgia" w:hAnsi="Georgia" w:cs="Arial"/>
          <w:sz w:val="24"/>
          <w:szCs w:val="24"/>
        </w:rPr>
        <w:t xml:space="preserve">como </w:t>
      </w:r>
      <w:r w:rsidR="00915C2A" w:rsidRPr="00DF6611">
        <w:rPr>
          <w:rFonts w:ascii="Georgia" w:hAnsi="Georgia" w:cs="Arial"/>
          <w:sz w:val="24"/>
          <w:szCs w:val="24"/>
        </w:rPr>
        <w:t>herencia de</w:t>
      </w:r>
      <w:r w:rsidR="00DE0B3B" w:rsidRPr="00DF6611">
        <w:rPr>
          <w:rFonts w:ascii="Georgia" w:hAnsi="Georgia" w:cs="Arial"/>
          <w:sz w:val="24"/>
          <w:szCs w:val="24"/>
        </w:rPr>
        <w:t xml:space="preserve"> su</w:t>
      </w:r>
      <w:r w:rsidR="00915C2A" w:rsidRPr="00DF6611">
        <w:rPr>
          <w:rFonts w:ascii="Georgia" w:hAnsi="Georgia" w:cs="Arial"/>
          <w:sz w:val="24"/>
          <w:szCs w:val="24"/>
        </w:rPr>
        <w:t xml:space="preserve"> padre</w:t>
      </w:r>
      <w:r w:rsidR="00C47DFB" w:rsidRPr="00DF6611">
        <w:rPr>
          <w:rFonts w:ascii="Georgia" w:hAnsi="Georgia" w:cs="Arial"/>
          <w:sz w:val="24"/>
          <w:szCs w:val="24"/>
        </w:rPr>
        <w:t>;</w:t>
      </w:r>
      <w:r w:rsidR="00915C2A" w:rsidRPr="00DF6611">
        <w:rPr>
          <w:rFonts w:ascii="Georgia" w:hAnsi="Georgia" w:cs="Arial"/>
          <w:sz w:val="24"/>
          <w:szCs w:val="24"/>
        </w:rPr>
        <w:t xml:space="preserve"> por lo tanto, </w:t>
      </w:r>
      <w:r w:rsidR="007B254C" w:rsidRPr="00DF6611">
        <w:rPr>
          <w:rFonts w:ascii="Georgia" w:hAnsi="Georgia" w:cs="Arial"/>
          <w:sz w:val="24"/>
          <w:szCs w:val="24"/>
        </w:rPr>
        <w:t xml:space="preserve">no </w:t>
      </w:r>
      <w:r w:rsidR="00915C2A" w:rsidRPr="00DF6611">
        <w:rPr>
          <w:rFonts w:ascii="Georgia" w:hAnsi="Georgia" w:cs="Arial"/>
          <w:sz w:val="24"/>
          <w:szCs w:val="24"/>
        </w:rPr>
        <w:t>son sociales</w:t>
      </w:r>
      <w:r w:rsidR="00705D6A" w:rsidRPr="00DF6611">
        <w:rPr>
          <w:rFonts w:ascii="Georgia" w:hAnsi="Georgia" w:cs="Arial"/>
          <w:sz w:val="24"/>
          <w:szCs w:val="24"/>
        </w:rPr>
        <w:t>;</w:t>
      </w:r>
      <w:r w:rsidR="00D97F4B" w:rsidRPr="00DF6611">
        <w:rPr>
          <w:rFonts w:ascii="Georgia" w:hAnsi="Georgia" w:cs="Arial"/>
          <w:sz w:val="24"/>
          <w:szCs w:val="24"/>
        </w:rPr>
        <w:t xml:space="preserve"> </w:t>
      </w:r>
      <w:r w:rsidR="00705D6A" w:rsidRPr="00DF6611">
        <w:rPr>
          <w:rFonts w:ascii="Georgia" w:hAnsi="Georgia" w:cs="Arial"/>
          <w:sz w:val="24"/>
          <w:szCs w:val="24"/>
        </w:rPr>
        <w:t>reconoc</w:t>
      </w:r>
      <w:r w:rsidR="00C47DFB" w:rsidRPr="00DF6611">
        <w:rPr>
          <w:rFonts w:ascii="Georgia" w:hAnsi="Georgia" w:cs="Arial"/>
          <w:sz w:val="24"/>
          <w:szCs w:val="24"/>
        </w:rPr>
        <w:t>ió</w:t>
      </w:r>
      <w:r w:rsidR="00705D6A" w:rsidRPr="00DF6611">
        <w:rPr>
          <w:rFonts w:ascii="Georgia" w:hAnsi="Georgia" w:cs="Arial"/>
          <w:sz w:val="24"/>
          <w:szCs w:val="24"/>
        </w:rPr>
        <w:t xml:space="preserve"> </w:t>
      </w:r>
      <w:r w:rsidR="00DE0B3B" w:rsidRPr="00DF6611">
        <w:rPr>
          <w:rFonts w:ascii="Georgia" w:hAnsi="Georgia" w:cs="Arial"/>
          <w:sz w:val="24"/>
          <w:szCs w:val="24"/>
        </w:rPr>
        <w:t xml:space="preserve">tales </w:t>
      </w:r>
      <w:r w:rsidR="00D97F4B" w:rsidRPr="00DF6611">
        <w:rPr>
          <w:rFonts w:ascii="Georgia" w:hAnsi="Georgia" w:cs="Arial"/>
          <w:sz w:val="24"/>
          <w:szCs w:val="24"/>
        </w:rPr>
        <w:t>cuotas como recompensas, sin indexación</w:t>
      </w:r>
      <w:r w:rsidR="00DE0B3B" w:rsidRPr="00DF6611">
        <w:rPr>
          <w:rFonts w:ascii="Georgia" w:hAnsi="Georgia" w:cs="Arial"/>
          <w:sz w:val="24"/>
          <w:szCs w:val="24"/>
        </w:rPr>
        <w:t>;</w:t>
      </w:r>
      <w:r w:rsidR="00D97F4B" w:rsidRPr="00DF6611">
        <w:rPr>
          <w:rFonts w:ascii="Georgia" w:hAnsi="Georgia" w:cs="Arial"/>
          <w:sz w:val="24"/>
          <w:szCs w:val="24"/>
        </w:rPr>
        <w:t xml:space="preserve"> </w:t>
      </w:r>
      <w:r w:rsidR="00DE0B3B" w:rsidRPr="00DF6611">
        <w:rPr>
          <w:rFonts w:ascii="Georgia" w:hAnsi="Georgia" w:cs="Arial"/>
          <w:sz w:val="24"/>
          <w:szCs w:val="24"/>
        </w:rPr>
        <w:t xml:space="preserve">adujo que </w:t>
      </w:r>
      <w:r w:rsidR="00D97F4B" w:rsidRPr="00DF6611">
        <w:rPr>
          <w:rFonts w:ascii="Georgia" w:hAnsi="Georgia" w:cs="Arial"/>
          <w:sz w:val="24"/>
          <w:szCs w:val="24"/>
        </w:rPr>
        <w:t>fructifican para la sociedad</w:t>
      </w:r>
      <w:r w:rsidR="00DE0B3B" w:rsidRPr="00DF6611">
        <w:rPr>
          <w:rFonts w:ascii="Georgia" w:hAnsi="Georgia" w:cs="Arial"/>
          <w:sz w:val="24"/>
          <w:szCs w:val="24"/>
        </w:rPr>
        <w:t>;</w:t>
      </w:r>
      <w:r w:rsidR="00D97F4B" w:rsidRPr="00DF6611">
        <w:rPr>
          <w:rFonts w:ascii="Georgia" w:hAnsi="Georgia" w:cs="Arial"/>
          <w:sz w:val="24"/>
          <w:szCs w:val="24"/>
        </w:rPr>
        <w:t xml:space="preserve"> </w:t>
      </w:r>
      <w:r w:rsidR="00705D6A" w:rsidRPr="00DF6611">
        <w:rPr>
          <w:rFonts w:ascii="Georgia" w:hAnsi="Georgia" w:cs="Arial"/>
          <w:sz w:val="24"/>
          <w:szCs w:val="24"/>
        </w:rPr>
        <w:t>y</w:t>
      </w:r>
      <w:r w:rsidR="00DE0B3B" w:rsidRPr="00DF6611">
        <w:rPr>
          <w:rFonts w:ascii="Georgia" w:hAnsi="Georgia" w:cs="Arial"/>
          <w:sz w:val="24"/>
          <w:szCs w:val="24"/>
        </w:rPr>
        <w:t>,</w:t>
      </w:r>
      <w:r w:rsidR="00705D6A" w:rsidRPr="00DF6611">
        <w:rPr>
          <w:rFonts w:ascii="Georgia" w:hAnsi="Georgia" w:cs="Arial"/>
          <w:sz w:val="24"/>
          <w:szCs w:val="24"/>
        </w:rPr>
        <w:t xml:space="preserve"> la restitución </w:t>
      </w:r>
      <w:r w:rsidR="00DE0B3B" w:rsidRPr="00DF6611">
        <w:rPr>
          <w:rFonts w:ascii="Georgia" w:hAnsi="Georgia" w:cs="Arial"/>
          <w:sz w:val="24"/>
          <w:szCs w:val="24"/>
        </w:rPr>
        <w:t xml:space="preserve">será </w:t>
      </w:r>
      <w:r w:rsidR="00705D6A" w:rsidRPr="00DF6611">
        <w:rPr>
          <w:rFonts w:ascii="Georgia" w:hAnsi="Georgia" w:cs="Arial"/>
          <w:sz w:val="24"/>
          <w:szCs w:val="24"/>
        </w:rPr>
        <w:t xml:space="preserve">por </w:t>
      </w:r>
      <w:r w:rsidR="00DE0B3B" w:rsidRPr="00DF6611">
        <w:rPr>
          <w:rFonts w:ascii="Georgia" w:hAnsi="Georgia" w:cs="Arial"/>
          <w:sz w:val="24"/>
          <w:szCs w:val="24"/>
        </w:rPr>
        <w:t xml:space="preserve">el </w:t>
      </w:r>
      <w:r w:rsidR="00705D6A" w:rsidRPr="00DF6611">
        <w:rPr>
          <w:rFonts w:ascii="Georgia" w:hAnsi="Georgia" w:cs="Arial"/>
          <w:sz w:val="24"/>
          <w:szCs w:val="24"/>
        </w:rPr>
        <w:t>valor al tiempo del aporte</w:t>
      </w:r>
      <w:r w:rsidR="00AD5425" w:rsidRPr="00DF6611">
        <w:rPr>
          <w:rFonts w:ascii="Georgia" w:hAnsi="Georgia" w:cs="Arial"/>
          <w:sz w:val="24"/>
          <w:szCs w:val="24"/>
        </w:rPr>
        <w:t>, según el Código Civil</w:t>
      </w:r>
      <w:r w:rsidR="00705D6A" w:rsidRPr="00DF6611">
        <w:rPr>
          <w:rFonts w:ascii="Georgia" w:hAnsi="Georgia" w:cs="Arial"/>
          <w:sz w:val="24"/>
          <w:szCs w:val="24"/>
        </w:rPr>
        <w:t xml:space="preserve"> </w:t>
      </w:r>
      <w:r w:rsidR="00934FC5" w:rsidRPr="00DF6611">
        <w:rPr>
          <w:rFonts w:ascii="Georgia" w:hAnsi="Georgia" w:cs="Arial"/>
          <w:sz w:val="24"/>
          <w:szCs w:val="24"/>
        </w:rPr>
        <w:t>[</w:t>
      </w:r>
      <w:r w:rsidR="00D97F4B" w:rsidRPr="00DF6611">
        <w:rPr>
          <w:rFonts w:ascii="Georgia" w:hAnsi="Georgia" w:cs="Arial"/>
          <w:sz w:val="24"/>
          <w:szCs w:val="24"/>
        </w:rPr>
        <w:t>Art.1781</w:t>
      </w:r>
      <w:r w:rsidR="00705D6A" w:rsidRPr="00DF6611">
        <w:rPr>
          <w:rFonts w:ascii="Georgia" w:hAnsi="Georgia" w:cs="Arial"/>
          <w:sz w:val="24"/>
          <w:szCs w:val="24"/>
        </w:rPr>
        <w:t>-3º-4º</w:t>
      </w:r>
      <w:r w:rsidR="00934FC5" w:rsidRPr="00DF6611">
        <w:rPr>
          <w:rFonts w:ascii="Georgia" w:hAnsi="Georgia" w:cs="Arial"/>
          <w:sz w:val="24"/>
          <w:szCs w:val="24"/>
        </w:rPr>
        <w:t>]</w:t>
      </w:r>
      <w:r w:rsidR="00D97F4B" w:rsidRPr="00DF6611">
        <w:rPr>
          <w:rFonts w:ascii="Georgia" w:hAnsi="Georgia" w:cs="Arial"/>
          <w:sz w:val="24"/>
          <w:szCs w:val="24"/>
        </w:rPr>
        <w:t>.</w:t>
      </w:r>
      <w:r w:rsidR="00BE08D2" w:rsidRPr="00DF6611">
        <w:rPr>
          <w:rFonts w:ascii="Georgia" w:hAnsi="Georgia" w:cs="Arial"/>
          <w:sz w:val="24"/>
          <w:szCs w:val="24"/>
        </w:rPr>
        <w:t xml:space="preserve"> </w:t>
      </w:r>
    </w:p>
    <w:p w14:paraId="2079DE73" w14:textId="77777777" w:rsidR="00467DFE" w:rsidRPr="00DF6611" w:rsidRDefault="00467DFE" w:rsidP="00DF6611">
      <w:pPr>
        <w:spacing w:line="276" w:lineRule="auto"/>
        <w:jc w:val="both"/>
        <w:rPr>
          <w:rFonts w:ascii="Georgia" w:hAnsi="Georgia" w:cs="Arial"/>
          <w:sz w:val="24"/>
          <w:szCs w:val="24"/>
          <w:highlight w:val="yellow"/>
        </w:rPr>
      </w:pPr>
    </w:p>
    <w:p w14:paraId="7E57A79B" w14:textId="77777777" w:rsidR="007B254C" w:rsidRPr="00DF6611" w:rsidRDefault="002F5DD8" w:rsidP="00DF6611">
      <w:pPr>
        <w:spacing w:line="276" w:lineRule="auto"/>
        <w:jc w:val="both"/>
        <w:rPr>
          <w:rFonts w:ascii="Georgia" w:hAnsi="Georgia" w:cs="Arial"/>
          <w:sz w:val="24"/>
          <w:szCs w:val="24"/>
        </w:rPr>
      </w:pPr>
      <w:r w:rsidRPr="00DF6611">
        <w:rPr>
          <w:rFonts w:ascii="Georgia" w:hAnsi="Georgia" w:cs="Arial"/>
          <w:sz w:val="24"/>
          <w:szCs w:val="24"/>
        </w:rPr>
        <w:t>R</w:t>
      </w:r>
      <w:r w:rsidR="00467DFE" w:rsidRPr="00DF6611">
        <w:rPr>
          <w:rFonts w:ascii="Georgia" w:hAnsi="Georgia" w:cs="Arial"/>
          <w:sz w:val="24"/>
          <w:szCs w:val="24"/>
        </w:rPr>
        <w:t xml:space="preserve">especto al pasivo </w:t>
      </w:r>
      <w:r w:rsidR="003314C9" w:rsidRPr="00DF6611">
        <w:rPr>
          <w:rStyle w:val="normaltextrun"/>
          <w:rFonts w:ascii="Georgia" w:hAnsi="Georgia" w:cs="Calibri"/>
          <w:sz w:val="24"/>
          <w:szCs w:val="24"/>
        </w:rPr>
        <w:t xml:space="preserve">(Compensación) </w:t>
      </w:r>
      <w:r w:rsidR="00467DFE" w:rsidRPr="00DF6611">
        <w:rPr>
          <w:rFonts w:ascii="Georgia" w:hAnsi="Georgia" w:cs="Arial"/>
          <w:sz w:val="24"/>
          <w:szCs w:val="24"/>
        </w:rPr>
        <w:t>por $42.846.600, infirió que fue producto de la permuta de unos bienes propios recibidos por herencia paterna</w:t>
      </w:r>
      <w:r w:rsidR="00687744" w:rsidRPr="00DF6611">
        <w:rPr>
          <w:rFonts w:ascii="Georgia" w:hAnsi="Georgia" w:cs="Arial"/>
          <w:sz w:val="24"/>
          <w:szCs w:val="24"/>
        </w:rPr>
        <w:t xml:space="preserve"> (28-10-2009)</w:t>
      </w:r>
      <w:r w:rsidR="00467DFE" w:rsidRPr="00DF6611">
        <w:rPr>
          <w:rFonts w:ascii="Georgia" w:hAnsi="Georgia" w:cs="Arial"/>
          <w:sz w:val="24"/>
          <w:szCs w:val="24"/>
        </w:rPr>
        <w:t xml:space="preserve">, </w:t>
      </w:r>
      <w:r w:rsidR="00687744" w:rsidRPr="00DF6611">
        <w:rPr>
          <w:rFonts w:ascii="Georgia" w:hAnsi="Georgia" w:cs="Arial"/>
          <w:sz w:val="24"/>
          <w:szCs w:val="24"/>
        </w:rPr>
        <w:t xml:space="preserve">que luego usó para </w:t>
      </w:r>
      <w:r w:rsidR="00467DFE" w:rsidRPr="00DF6611">
        <w:rPr>
          <w:rFonts w:ascii="Georgia" w:hAnsi="Georgia" w:cs="Arial"/>
          <w:sz w:val="24"/>
          <w:szCs w:val="24"/>
        </w:rPr>
        <w:t>compr</w:t>
      </w:r>
      <w:r w:rsidR="00687744" w:rsidRPr="00DF6611">
        <w:rPr>
          <w:rFonts w:ascii="Georgia" w:hAnsi="Georgia" w:cs="Arial"/>
          <w:sz w:val="24"/>
          <w:szCs w:val="24"/>
        </w:rPr>
        <w:t>ar</w:t>
      </w:r>
      <w:r w:rsidR="00467DFE" w:rsidRPr="00DF6611">
        <w:rPr>
          <w:rFonts w:ascii="Georgia" w:hAnsi="Georgia" w:cs="Arial"/>
          <w:sz w:val="24"/>
          <w:szCs w:val="24"/>
        </w:rPr>
        <w:t xml:space="preserve"> </w:t>
      </w:r>
      <w:r w:rsidR="00687744" w:rsidRPr="00DF6611">
        <w:rPr>
          <w:rFonts w:ascii="Georgia" w:hAnsi="Georgia" w:cs="Arial"/>
          <w:sz w:val="24"/>
          <w:szCs w:val="24"/>
        </w:rPr>
        <w:t xml:space="preserve">el predio </w:t>
      </w:r>
      <w:r w:rsidR="00467DFE" w:rsidRPr="00DF6611">
        <w:rPr>
          <w:rFonts w:ascii="Georgia" w:hAnsi="Georgia" w:cs="Arial"/>
          <w:sz w:val="24"/>
          <w:szCs w:val="24"/>
        </w:rPr>
        <w:t>No.290-149376</w:t>
      </w:r>
      <w:r w:rsidR="00687744" w:rsidRPr="00DF6611">
        <w:rPr>
          <w:rFonts w:ascii="Georgia" w:hAnsi="Georgia" w:cs="Arial"/>
          <w:sz w:val="24"/>
          <w:szCs w:val="24"/>
        </w:rPr>
        <w:t xml:space="preserve"> el día 02-03-2010</w:t>
      </w:r>
      <w:r w:rsidR="00467DFE" w:rsidRPr="00DF6611">
        <w:rPr>
          <w:rFonts w:ascii="Georgia" w:hAnsi="Georgia" w:cs="Arial"/>
          <w:sz w:val="24"/>
          <w:szCs w:val="24"/>
        </w:rPr>
        <w:t xml:space="preserve">, en vigencia de la </w:t>
      </w:r>
      <w:r w:rsidR="00687744" w:rsidRPr="00DF6611">
        <w:rPr>
          <w:rFonts w:ascii="Georgia" w:hAnsi="Georgia" w:cs="Arial"/>
          <w:sz w:val="24"/>
          <w:szCs w:val="24"/>
        </w:rPr>
        <w:t>SPH</w:t>
      </w:r>
      <w:r w:rsidR="00FC2D64" w:rsidRPr="00DF6611">
        <w:rPr>
          <w:rFonts w:ascii="Georgia" w:hAnsi="Georgia" w:cs="Arial"/>
          <w:sz w:val="24"/>
          <w:szCs w:val="24"/>
        </w:rPr>
        <w:t>, iniciada en 2007</w:t>
      </w:r>
      <w:r w:rsidR="00687744" w:rsidRPr="00DF6611">
        <w:rPr>
          <w:rFonts w:ascii="Georgia" w:hAnsi="Georgia" w:cs="Arial"/>
          <w:sz w:val="24"/>
          <w:szCs w:val="24"/>
        </w:rPr>
        <w:t>.</w:t>
      </w:r>
    </w:p>
    <w:p w14:paraId="03C5F09B" w14:textId="77777777" w:rsidR="007B254C" w:rsidRPr="00DF6611" w:rsidRDefault="007B254C" w:rsidP="00DF6611">
      <w:pPr>
        <w:spacing w:line="276" w:lineRule="auto"/>
        <w:jc w:val="both"/>
        <w:rPr>
          <w:rFonts w:ascii="Georgia" w:hAnsi="Georgia" w:cs="Arial"/>
          <w:sz w:val="24"/>
          <w:szCs w:val="24"/>
        </w:rPr>
      </w:pPr>
    </w:p>
    <w:p w14:paraId="5BAC1132" w14:textId="37ADB4B4" w:rsidR="00286AD7" w:rsidRPr="00DF6611" w:rsidRDefault="00687744" w:rsidP="00DF6611">
      <w:pPr>
        <w:spacing w:line="276" w:lineRule="auto"/>
        <w:jc w:val="both"/>
        <w:rPr>
          <w:rFonts w:ascii="Georgia" w:hAnsi="Georgia" w:cs="Arial"/>
          <w:smallCaps/>
          <w:sz w:val="24"/>
          <w:szCs w:val="24"/>
        </w:rPr>
      </w:pPr>
      <w:r w:rsidRPr="00DF6611">
        <w:rPr>
          <w:rFonts w:ascii="Georgia" w:hAnsi="Georgia" w:cs="Arial"/>
          <w:sz w:val="24"/>
          <w:szCs w:val="24"/>
        </w:rPr>
        <w:t xml:space="preserve">Razonó que como solo corrieron cinco (5) meses, desde el recibo del dinero, </w:t>
      </w:r>
      <w:r w:rsidR="00FC2D64" w:rsidRPr="00DF6611">
        <w:rPr>
          <w:rFonts w:ascii="Georgia" w:hAnsi="Georgia" w:cs="Arial"/>
          <w:sz w:val="24"/>
          <w:szCs w:val="24"/>
        </w:rPr>
        <w:t>mal podría pensarse que fue generada por la sociedad</w:t>
      </w:r>
      <w:r w:rsidR="00F843E8" w:rsidRPr="00DF6611">
        <w:rPr>
          <w:rFonts w:ascii="Georgia" w:hAnsi="Georgia" w:cs="Arial"/>
          <w:sz w:val="24"/>
          <w:szCs w:val="24"/>
        </w:rPr>
        <w:t>,</w:t>
      </w:r>
      <w:r w:rsidR="004322E3" w:rsidRPr="00DF6611">
        <w:rPr>
          <w:rFonts w:ascii="Georgia" w:hAnsi="Georgia" w:cs="Arial"/>
          <w:sz w:val="24"/>
          <w:szCs w:val="24"/>
        </w:rPr>
        <w:t xml:space="preserve"> que apenas llevaba tres años</w:t>
      </w:r>
      <w:r w:rsidR="00543DB3" w:rsidRPr="00DF6611">
        <w:rPr>
          <w:rFonts w:ascii="Georgia" w:hAnsi="Georgia" w:cs="Arial"/>
          <w:sz w:val="24"/>
          <w:szCs w:val="24"/>
        </w:rPr>
        <w:t>, conforme a las reglas de la experiencia y la sana crítica</w:t>
      </w:r>
      <w:r w:rsidR="00BD1D5A" w:rsidRPr="00DF6611">
        <w:rPr>
          <w:rFonts w:ascii="Georgia" w:hAnsi="Georgia" w:cs="Arial"/>
          <w:sz w:val="24"/>
          <w:szCs w:val="24"/>
        </w:rPr>
        <w:t xml:space="preserve">. En consecuencia, </w:t>
      </w:r>
      <w:r w:rsidR="007819C2" w:rsidRPr="00DF6611">
        <w:rPr>
          <w:rFonts w:ascii="Georgia" w:hAnsi="Georgia" w:cs="Arial"/>
          <w:sz w:val="24"/>
          <w:szCs w:val="24"/>
        </w:rPr>
        <w:t>d</w:t>
      </w:r>
      <w:r w:rsidR="004322E3" w:rsidRPr="00DF6611">
        <w:rPr>
          <w:rFonts w:ascii="Georgia" w:hAnsi="Georgia" w:cs="Arial"/>
          <w:sz w:val="24"/>
          <w:szCs w:val="24"/>
        </w:rPr>
        <w:t xml:space="preserve">esestimó </w:t>
      </w:r>
      <w:r w:rsidR="007819C2" w:rsidRPr="00DF6611">
        <w:rPr>
          <w:rFonts w:ascii="Georgia" w:hAnsi="Georgia" w:cs="Arial"/>
          <w:sz w:val="24"/>
          <w:szCs w:val="24"/>
        </w:rPr>
        <w:t>la objeción</w:t>
      </w:r>
      <w:r w:rsidR="00F843E8" w:rsidRPr="00DF6611">
        <w:rPr>
          <w:rFonts w:ascii="Georgia" w:hAnsi="Georgia" w:cs="Arial"/>
          <w:sz w:val="24"/>
          <w:szCs w:val="24"/>
        </w:rPr>
        <w:t xml:space="preserve"> al entender el bien como propio</w:t>
      </w:r>
      <w:r w:rsidR="007819C2" w:rsidRPr="00DF6611">
        <w:rPr>
          <w:rFonts w:ascii="Georgia" w:hAnsi="Georgia" w:cs="Arial"/>
          <w:sz w:val="24"/>
          <w:szCs w:val="24"/>
        </w:rPr>
        <w:t xml:space="preserve">; también </w:t>
      </w:r>
      <w:r w:rsidR="00002FE4" w:rsidRPr="00DF6611">
        <w:rPr>
          <w:rFonts w:ascii="Georgia" w:hAnsi="Georgia" w:cs="Arial"/>
          <w:sz w:val="24"/>
          <w:szCs w:val="24"/>
        </w:rPr>
        <w:t xml:space="preserve">negó </w:t>
      </w:r>
      <w:r w:rsidR="00C63351" w:rsidRPr="00DF6611">
        <w:rPr>
          <w:rFonts w:ascii="Georgia" w:hAnsi="Georgia" w:cs="Arial"/>
          <w:sz w:val="24"/>
          <w:szCs w:val="24"/>
        </w:rPr>
        <w:t>la indexación</w:t>
      </w:r>
      <w:r w:rsidR="007819C2" w:rsidRPr="00DF6611">
        <w:rPr>
          <w:rFonts w:ascii="Georgia" w:hAnsi="Georgia" w:cs="Arial"/>
          <w:sz w:val="24"/>
          <w:szCs w:val="24"/>
        </w:rPr>
        <w:t>,</w:t>
      </w:r>
      <w:r w:rsidR="00C63351" w:rsidRPr="00DF6611">
        <w:rPr>
          <w:rFonts w:ascii="Georgia" w:hAnsi="Georgia" w:cs="Arial"/>
          <w:sz w:val="24"/>
          <w:szCs w:val="24"/>
        </w:rPr>
        <w:t xml:space="preserve"> </w:t>
      </w:r>
      <w:r w:rsidR="00F843E8" w:rsidRPr="00DF6611">
        <w:rPr>
          <w:rFonts w:ascii="Georgia" w:hAnsi="Georgia" w:cs="Arial"/>
          <w:sz w:val="24"/>
          <w:szCs w:val="24"/>
        </w:rPr>
        <w:t xml:space="preserve">con el mismo fundamento de la objeción anterior </w:t>
      </w:r>
      <w:r w:rsidR="00084756" w:rsidRPr="00DF6611">
        <w:rPr>
          <w:rFonts w:ascii="Georgia" w:hAnsi="Georgia" w:cs="Arial"/>
          <w:sz w:val="24"/>
          <w:szCs w:val="24"/>
        </w:rPr>
        <w:t>(</w:t>
      </w:r>
      <w:r w:rsidR="00286AD7" w:rsidRPr="00DF6611">
        <w:rPr>
          <w:rFonts w:ascii="Georgia" w:hAnsi="Georgia" w:cs="Arial"/>
          <w:sz w:val="24"/>
          <w:szCs w:val="24"/>
        </w:rPr>
        <w:t xml:space="preserve">Carpeta 01PrimeraInstancia, pdf No.17 y enlace de "video </w:t>
      </w:r>
      <w:r w:rsidR="007F604D" w:rsidRPr="00DF6611">
        <w:rPr>
          <w:rFonts w:ascii="Georgia" w:hAnsi="Georgia" w:cs="Arial"/>
          <w:sz w:val="24"/>
          <w:szCs w:val="24"/>
        </w:rPr>
        <w:t>2</w:t>
      </w:r>
      <w:r w:rsidR="00286AD7" w:rsidRPr="00DF6611">
        <w:rPr>
          <w:rFonts w:ascii="Georgia" w:hAnsi="Georgia" w:cs="Arial"/>
          <w:sz w:val="24"/>
          <w:szCs w:val="24"/>
        </w:rPr>
        <w:t>", tiempo 00:0</w:t>
      </w:r>
      <w:r w:rsidR="007F604D" w:rsidRPr="00DF6611">
        <w:rPr>
          <w:rFonts w:ascii="Georgia" w:hAnsi="Georgia" w:cs="Arial"/>
          <w:sz w:val="24"/>
          <w:szCs w:val="24"/>
        </w:rPr>
        <w:t>0</w:t>
      </w:r>
      <w:r w:rsidR="00286AD7" w:rsidRPr="00DF6611">
        <w:rPr>
          <w:rFonts w:ascii="Georgia" w:hAnsi="Georgia" w:cs="Arial"/>
          <w:sz w:val="24"/>
          <w:szCs w:val="24"/>
        </w:rPr>
        <w:t>:</w:t>
      </w:r>
      <w:r w:rsidR="007F604D" w:rsidRPr="00DF6611">
        <w:rPr>
          <w:rFonts w:ascii="Georgia" w:hAnsi="Georgia" w:cs="Arial"/>
          <w:sz w:val="24"/>
          <w:szCs w:val="24"/>
        </w:rPr>
        <w:t>19</w:t>
      </w:r>
      <w:r w:rsidR="00286AD7" w:rsidRPr="00DF6611">
        <w:rPr>
          <w:rFonts w:ascii="Georgia" w:hAnsi="Georgia" w:cs="Arial"/>
          <w:sz w:val="24"/>
          <w:szCs w:val="24"/>
        </w:rPr>
        <w:t xml:space="preserve"> a 00:</w:t>
      </w:r>
      <w:r w:rsidR="007F604D" w:rsidRPr="00DF6611">
        <w:rPr>
          <w:rFonts w:ascii="Georgia" w:hAnsi="Georgia" w:cs="Arial"/>
          <w:sz w:val="24"/>
          <w:szCs w:val="24"/>
        </w:rPr>
        <w:t>13</w:t>
      </w:r>
      <w:r w:rsidR="00286AD7" w:rsidRPr="00DF6611">
        <w:rPr>
          <w:rFonts w:ascii="Georgia" w:hAnsi="Georgia" w:cs="Arial"/>
          <w:sz w:val="24"/>
          <w:szCs w:val="24"/>
        </w:rPr>
        <w:t>:</w:t>
      </w:r>
      <w:r w:rsidR="007F604D" w:rsidRPr="00DF6611">
        <w:rPr>
          <w:rFonts w:ascii="Georgia" w:hAnsi="Georgia" w:cs="Arial"/>
          <w:sz w:val="24"/>
          <w:szCs w:val="24"/>
        </w:rPr>
        <w:t>35</w:t>
      </w:r>
      <w:r w:rsidR="007819C2" w:rsidRPr="00DF6611">
        <w:rPr>
          <w:rFonts w:ascii="Georgia" w:hAnsi="Georgia" w:cs="Arial"/>
          <w:sz w:val="24"/>
          <w:szCs w:val="24"/>
        </w:rPr>
        <w:t>).</w:t>
      </w:r>
    </w:p>
    <w:p w14:paraId="731C8F6A" w14:textId="77777777" w:rsidR="00286AD7" w:rsidRPr="00DF6611" w:rsidRDefault="00286AD7" w:rsidP="00DF6611">
      <w:pPr>
        <w:spacing w:line="276" w:lineRule="auto"/>
        <w:jc w:val="both"/>
        <w:rPr>
          <w:rFonts w:ascii="Georgia" w:hAnsi="Georgia" w:cs="Arial"/>
          <w:sz w:val="24"/>
          <w:szCs w:val="24"/>
        </w:rPr>
      </w:pPr>
    </w:p>
    <w:p w14:paraId="29B6D70F" w14:textId="77777777" w:rsidR="003B01F0" w:rsidRPr="00DF6611" w:rsidRDefault="003B01F0" w:rsidP="00DF6611">
      <w:pPr>
        <w:pStyle w:val="Sinespaciado"/>
        <w:widowControl/>
        <w:autoSpaceDE/>
        <w:autoSpaceDN/>
        <w:adjustRightInd/>
        <w:spacing w:line="276" w:lineRule="auto"/>
        <w:jc w:val="both"/>
        <w:rPr>
          <w:rFonts w:ascii="Georgia" w:hAnsi="Georgia" w:cs="Arial"/>
        </w:rPr>
      </w:pPr>
    </w:p>
    <w:p w14:paraId="66653689" w14:textId="1FE5E782" w:rsidR="007706A5" w:rsidRPr="00DF6611" w:rsidRDefault="00291EDE" w:rsidP="00DF6611">
      <w:pPr>
        <w:pStyle w:val="Sinespaciado"/>
        <w:widowControl/>
        <w:numPr>
          <w:ilvl w:val="0"/>
          <w:numId w:val="8"/>
        </w:numPr>
        <w:autoSpaceDE/>
        <w:autoSpaceDN/>
        <w:adjustRightInd/>
        <w:spacing w:line="276" w:lineRule="auto"/>
        <w:jc w:val="both"/>
        <w:rPr>
          <w:rFonts w:ascii="Georgia" w:hAnsi="Georgia" w:cs="Arial"/>
          <w:b/>
          <w:smallCaps/>
        </w:rPr>
      </w:pPr>
      <w:r w:rsidRPr="00DF6611">
        <w:rPr>
          <w:rFonts w:ascii="Georgia" w:hAnsi="Georgia" w:cs="Arial"/>
          <w:b/>
          <w:smallCaps/>
        </w:rPr>
        <w:t>L</w:t>
      </w:r>
      <w:r w:rsidR="003D432B" w:rsidRPr="00DF6611">
        <w:rPr>
          <w:rFonts w:ascii="Georgia" w:hAnsi="Georgia" w:cs="Arial"/>
          <w:b/>
          <w:smallCaps/>
        </w:rPr>
        <w:t>a síntesis de la</w:t>
      </w:r>
      <w:r w:rsidR="003C2214" w:rsidRPr="00DF6611">
        <w:rPr>
          <w:rFonts w:ascii="Georgia" w:hAnsi="Georgia" w:cs="Arial"/>
          <w:b/>
          <w:smallCaps/>
        </w:rPr>
        <w:t>s</w:t>
      </w:r>
      <w:r w:rsidR="003D432B" w:rsidRPr="00DF6611">
        <w:rPr>
          <w:rFonts w:ascii="Georgia" w:hAnsi="Georgia" w:cs="Arial"/>
          <w:b/>
          <w:smallCaps/>
        </w:rPr>
        <w:t xml:space="preserve"> apelaci</w:t>
      </w:r>
      <w:r w:rsidR="003C2214" w:rsidRPr="00DF6611">
        <w:rPr>
          <w:rFonts w:ascii="Georgia" w:hAnsi="Georgia" w:cs="Arial"/>
          <w:b/>
          <w:smallCaps/>
        </w:rPr>
        <w:t>ones</w:t>
      </w:r>
    </w:p>
    <w:p w14:paraId="53EA08AD" w14:textId="77777777" w:rsidR="00C74D8C" w:rsidRPr="00DF6611" w:rsidRDefault="00C74D8C" w:rsidP="00DF6611">
      <w:pPr>
        <w:pStyle w:val="Sinespaciado"/>
        <w:spacing w:line="276" w:lineRule="auto"/>
        <w:jc w:val="both"/>
        <w:rPr>
          <w:rFonts w:ascii="Georgia" w:hAnsi="Georgia" w:cs="Arial"/>
        </w:rPr>
      </w:pPr>
    </w:p>
    <w:p w14:paraId="545BA5B2" w14:textId="159F0FC1" w:rsidR="00D84171" w:rsidRPr="00DF6611" w:rsidRDefault="00E12FD1" w:rsidP="00DF6611">
      <w:pPr>
        <w:pStyle w:val="Sinespaciado"/>
        <w:spacing w:line="276" w:lineRule="auto"/>
        <w:jc w:val="both"/>
        <w:rPr>
          <w:rFonts w:ascii="Georgia" w:hAnsi="Georgia" w:cs="Arial"/>
        </w:rPr>
      </w:pPr>
      <w:r w:rsidRPr="00DF6611">
        <w:rPr>
          <w:rFonts w:ascii="Georgia" w:hAnsi="Georgia" w:cs="Arial"/>
          <w:smallCaps/>
        </w:rPr>
        <w:t xml:space="preserve">3.1. </w:t>
      </w:r>
      <w:r w:rsidR="007819C2" w:rsidRPr="00DF6611">
        <w:rPr>
          <w:rFonts w:ascii="Georgia" w:hAnsi="Georgia" w:cs="Arial"/>
          <w:smallCaps/>
        </w:rPr>
        <w:t>El compañero permanente.</w:t>
      </w:r>
      <w:r w:rsidR="007819C2" w:rsidRPr="00DF6611">
        <w:rPr>
          <w:rFonts w:ascii="Georgia" w:hAnsi="Georgia" w:cs="Arial"/>
        </w:rPr>
        <w:t xml:space="preserve"> </w:t>
      </w:r>
      <w:r w:rsidR="007F604D" w:rsidRPr="00DF6611">
        <w:rPr>
          <w:rFonts w:ascii="Georgia" w:hAnsi="Georgia" w:cs="Arial"/>
        </w:rPr>
        <w:t>Adujo</w:t>
      </w:r>
      <w:r w:rsidR="00D15207" w:rsidRPr="00DF6611">
        <w:rPr>
          <w:rFonts w:ascii="Georgia" w:hAnsi="Georgia" w:cs="Arial"/>
        </w:rPr>
        <w:t>, respecto al</w:t>
      </w:r>
      <w:r w:rsidR="0004076E" w:rsidRPr="00DF6611">
        <w:rPr>
          <w:rFonts w:ascii="Georgia" w:hAnsi="Georgia" w:cs="Arial"/>
        </w:rPr>
        <w:t xml:space="preserve"> pasivo </w:t>
      </w:r>
      <w:r w:rsidR="001D115A" w:rsidRPr="00DF6611">
        <w:rPr>
          <w:rFonts w:ascii="Georgia" w:hAnsi="Georgia" w:cs="Arial"/>
        </w:rPr>
        <w:t>de $42.846.600</w:t>
      </w:r>
      <w:r w:rsidR="0004076E" w:rsidRPr="00DF6611">
        <w:rPr>
          <w:rFonts w:ascii="Georgia" w:hAnsi="Georgia" w:cs="Arial"/>
        </w:rPr>
        <w:t xml:space="preserve"> (Recompensa)</w:t>
      </w:r>
      <w:r w:rsidR="001D115A" w:rsidRPr="00DF6611">
        <w:rPr>
          <w:rFonts w:ascii="Georgia" w:hAnsi="Georgia" w:cs="Arial"/>
        </w:rPr>
        <w:t xml:space="preserve">, </w:t>
      </w:r>
      <w:r w:rsidR="00D15207" w:rsidRPr="00DF6611">
        <w:rPr>
          <w:rFonts w:ascii="Georgia" w:hAnsi="Georgia" w:cs="Arial"/>
        </w:rPr>
        <w:t>que e</w:t>
      </w:r>
      <w:r w:rsidRPr="00DF6611">
        <w:rPr>
          <w:rFonts w:ascii="Georgia" w:hAnsi="Georgia" w:cs="Arial"/>
        </w:rPr>
        <w:t>l inmueble No.</w:t>
      </w:r>
      <w:r w:rsidR="00CD40BC">
        <w:rPr>
          <w:rFonts w:ascii="Georgia" w:hAnsi="Georgia" w:cs="Arial"/>
        </w:rPr>
        <w:t xml:space="preserve"> </w:t>
      </w:r>
      <w:r w:rsidRPr="00DF6611">
        <w:rPr>
          <w:rFonts w:ascii="Georgia" w:hAnsi="Georgia" w:cs="Arial"/>
        </w:rPr>
        <w:t>290-149376</w:t>
      </w:r>
      <w:r w:rsidR="001D115A" w:rsidRPr="00DF6611">
        <w:rPr>
          <w:rFonts w:ascii="Georgia" w:hAnsi="Georgia" w:cs="Arial"/>
        </w:rPr>
        <w:t xml:space="preserve">, adquirido con ese dinero, según se propuso y aceptó la jueza de instancia, </w:t>
      </w:r>
      <w:r w:rsidR="004B4222" w:rsidRPr="00DF6611">
        <w:rPr>
          <w:rFonts w:ascii="Georgia" w:hAnsi="Georgia" w:cs="Arial"/>
        </w:rPr>
        <w:t xml:space="preserve">era </w:t>
      </w:r>
      <w:r w:rsidRPr="00DF6611">
        <w:rPr>
          <w:rFonts w:ascii="Georgia" w:hAnsi="Georgia" w:cs="Arial"/>
        </w:rPr>
        <w:t>parte del plan de vida compartido con su compañero, tener una casa de recreo en las afueras de la ciudad; desde 2007</w:t>
      </w:r>
      <w:r w:rsidR="00D84171" w:rsidRPr="00DF6611">
        <w:rPr>
          <w:rFonts w:ascii="Georgia" w:hAnsi="Georgia" w:cs="Arial"/>
        </w:rPr>
        <w:t xml:space="preserve">, inicio de </w:t>
      </w:r>
      <w:r w:rsidRPr="00DF6611">
        <w:rPr>
          <w:rFonts w:ascii="Georgia" w:hAnsi="Georgia" w:cs="Arial"/>
        </w:rPr>
        <w:t>la sociedad, tuvieron tiempo para ahorrar dinero y adquirir</w:t>
      </w:r>
      <w:r w:rsidR="004B4222" w:rsidRPr="00DF6611">
        <w:rPr>
          <w:rFonts w:ascii="Georgia" w:hAnsi="Georgia" w:cs="Arial"/>
        </w:rPr>
        <w:t>lo</w:t>
      </w:r>
      <w:r w:rsidRPr="00DF6611">
        <w:rPr>
          <w:rFonts w:ascii="Georgia" w:hAnsi="Georgia" w:cs="Arial"/>
        </w:rPr>
        <w:t xml:space="preserve">, </w:t>
      </w:r>
      <w:r w:rsidR="00D84171" w:rsidRPr="00DF6611">
        <w:rPr>
          <w:rFonts w:ascii="Georgia" w:hAnsi="Georgia" w:cs="Arial"/>
        </w:rPr>
        <w:t xml:space="preserve">ambos </w:t>
      </w:r>
      <w:r w:rsidRPr="00DF6611">
        <w:rPr>
          <w:rFonts w:ascii="Georgia" w:hAnsi="Georgia" w:cs="Arial"/>
        </w:rPr>
        <w:t>trabajaba</w:t>
      </w:r>
      <w:r w:rsidR="004B4222" w:rsidRPr="00DF6611">
        <w:rPr>
          <w:rFonts w:ascii="Georgia" w:hAnsi="Georgia" w:cs="Arial"/>
        </w:rPr>
        <w:t>n</w:t>
      </w:r>
      <w:r w:rsidR="00D84171" w:rsidRPr="00DF6611">
        <w:rPr>
          <w:rFonts w:ascii="Georgia" w:hAnsi="Georgia" w:cs="Arial"/>
        </w:rPr>
        <w:t>, el recurrente en el motel “amoblados el jardín”; convivieron hasta la muerte, hecho conocido por muchas personas.</w:t>
      </w:r>
      <w:r w:rsidR="00C514D4" w:rsidRPr="00DF6611">
        <w:rPr>
          <w:rFonts w:ascii="Georgia" w:hAnsi="Georgia" w:cs="Arial"/>
        </w:rPr>
        <w:t xml:space="preserve"> El precio del bien, incluso el doble o triple, era cifra “</w:t>
      </w:r>
      <w:r w:rsidR="00C514D4" w:rsidRPr="00DF6611">
        <w:rPr>
          <w:rFonts w:ascii="Georgia" w:hAnsi="Georgia" w:cs="Arial"/>
          <w:i/>
        </w:rPr>
        <w:t>razonablemente obtenible</w:t>
      </w:r>
      <w:r w:rsidR="00C514D4" w:rsidRPr="00DF6611">
        <w:rPr>
          <w:rFonts w:ascii="Georgia" w:hAnsi="Georgia" w:cs="Arial"/>
        </w:rPr>
        <w:t>” por los dos.</w:t>
      </w:r>
    </w:p>
    <w:p w14:paraId="5AF07721" w14:textId="77777777" w:rsidR="00D84171" w:rsidRPr="00DF6611" w:rsidRDefault="00D84171" w:rsidP="00DF6611">
      <w:pPr>
        <w:pStyle w:val="Sinespaciado"/>
        <w:spacing w:line="276" w:lineRule="auto"/>
        <w:jc w:val="both"/>
        <w:rPr>
          <w:rFonts w:ascii="Georgia" w:hAnsi="Georgia" w:cs="Arial"/>
        </w:rPr>
      </w:pPr>
    </w:p>
    <w:p w14:paraId="5617022E" w14:textId="555FA194" w:rsidR="007706A5" w:rsidRPr="00DF6611" w:rsidRDefault="001D115A" w:rsidP="00DF6611">
      <w:pPr>
        <w:pStyle w:val="Sinespaciado"/>
        <w:spacing w:line="276" w:lineRule="auto"/>
        <w:jc w:val="both"/>
        <w:rPr>
          <w:rFonts w:ascii="Georgia" w:hAnsi="Georgia" w:cs="Arial"/>
        </w:rPr>
      </w:pPr>
      <w:r w:rsidRPr="00DF6611">
        <w:rPr>
          <w:rFonts w:ascii="Georgia" w:hAnsi="Georgia" w:cs="Arial"/>
        </w:rPr>
        <w:t>S</w:t>
      </w:r>
      <w:r w:rsidR="00D31865" w:rsidRPr="00DF6611">
        <w:rPr>
          <w:rFonts w:ascii="Georgia" w:hAnsi="Georgia" w:cs="Arial"/>
        </w:rPr>
        <w:t>in duda en la permuta</w:t>
      </w:r>
      <w:r w:rsidR="004B4222" w:rsidRPr="00DF6611">
        <w:rPr>
          <w:rFonts w:ascii="Georgia" w:hAnsi="Georgia" w:cs="Arial"/>
        </w:rPr>
        <w:t>,</w:t>
      </w:r>
      <w:r w:rsidR="00D31865" w:rsidRPr="00DF6611">
        <w:rPr>
          <w:rFonts w:ascii="Georgia" w:hAnsi="Georgia" w:cs="Arial"/>
        </w:rPr>
        <w:t xml:space="preserve"> el bien dado era propio, pero que el excedente recibido haya sido usado para comprar la casa de recreo, es apenas una inferencia.</w:t>
      </w:r>
      <w:r w:rsidR="007F67D3" w:rsidRPr="00DF6611">
        <w:rPr>
          <w:rFonts w:ascii="Georgia" w:hAnsi="Georgia" w:cs="Arial"/>
        </w:rPr>
        <w:t xml:space="preserve"> N</w:t>
      </w:r>
      <w:r w:rsidR="00E12FD1" w:rsidRPr="00DF6611">
        <w:rPr>
          <w:rFonts w:ascii="Georgia" w:hAnsi="Georgia" w:cs="Arial"/>
        </w:rPr>
        <w:t xml:space="preserve">o se demostró que </w:t>
      </w:r>
      <w:r w:rsidR="00AF1F73" w:rsidRPr="00DF6611">
        <w:rPr>
          <w:rFonts w:ascii="Georgia" w:hAnsi="Georgia" w:cs="Arial"/>
        </w:rPr>
        <w:t xml:space="preserve">fuera parte de la suma recibida por </w:t>
      </w:r>
      <w:r w:rsidR="007F67D3" w:rsidRPr="00DF6611">
        <w:rPr>
          <w:rFonts w:ascii="Georgia" w:hAnsi="Georgia" w:cs="Arial"/>
        </w:rPr>
        <w:t xml:space="preserve">la </w:t>
      </w:r>
      <w:r w:rsidR="00AF1F73" w:rsidRPr="00DF6611">
        <w:rPr>
          <w:rFonts w:ascii="Georgia" w:hAnsi="Georgia" w:cs="Arial"/>
        </w:rPr>
        <w:t xml:space="preserve">herencia, </w:t>
      </w:r>
      <w:r w:rsidR="007F67D3" w:rsidRPr="00DF6611">
        <w:rPr>
          <w:rFonts w:ascii="Georgia" w:hAnsi="Georgia" w:cs="Arial"/>
        </w:rPr>
        <w:t xml:space="preserve">resulta </w:t>
      </w:r>
      <w:r w:rsidR="00AF1F73" w:rsidRPr="00DF6611">
        <w:rPr>
          <w:rFonts w:ascii="Georgia" w:hAnsi="Georgia" w:cs="Arial"/>
        </w:rPr>
        <w:t xml:space="preserve">insuficiente la </w:t>
      </w:r>
      <w:r w:rsidR="00241706" w:rsidRPr="00DF6611">
        <w:rPr>
          <w:rFonts w:ascii="Georgia" w:hAnsi="Georgia" w:cs="Arial"/>
        </w:rPr>
        <w:t xml:space="preserve">conclusión </w:t>
      </w:r>
      <w:r w:rsidR="007F67D3" w:rsidRPr="00DF6611">
        <w:rPr>
          <w:rFonts w:ascii="Georgia" w:hAnsi="Georgia" w:cs="Arial"/>
        </w:rPr>
        <w:t>de la jueza;</w:t>
      </w:r>
      <w:r w:rsidR="00AF1F73" w:rsidRPr="00DF6611">
        <w:rPr>
          <w:rFonts w:ascii="Georgia" w:hAnsi="Georgia" w:cs="Arial"/>
        </w:rPr>
        <w:t xml:space="preserve"> faltó </w:t>
      </w:r>
      <w:r w:rsidR="00A015D0" w:rsidRPr="00DF6611">
        <w:rPr>
          <w:rFonts w:ascii="Georgia" w:hAnsi="Georgia" w:cs="Arial"/>
        </w:rPr>
        <w:t xml:space="preserve">una </w:t>
      </w:r>
      <w:r w:rsidR="00AF1F73" w:rsidRPr="00DF6611">
        <w:rPr>
          <w:rFonts w:ascii="Georgia" w:hAnsi="Georgia" w:cs="Arial"/>
        </w:rPr>
        <w:t xml:space="preserve">prueba contundente </w:t>
      </w:r>
      <w:r w:rsidR="00A015D0" w:rsidRPr="00DF6611">
        <w:rPr>
          <w:rFonts w:ascii="Georgia" w:hAnsi="Georgia" w:cs="Arial"/>
        </w:rPr>
        <w:t xml:space="preserve">en este </w:t>
      </w:r>
      <w:r w:rsidR="00AF1F73" w:rsidRPr="00DF6611">
        <w:rPr>
          <w:rFonts w:ascii="Georgia" w:hAnsi="Georgia" w:cs="Arial"/>
        </w:rPr>
        <w:t>aspecto.</w:t>
      </w:r>
      <w:r w:rsidR="00D31865" w:rsidRPr="00DF6611">
        <w:rPr>
          <w:rFonts w:ascii="Georgia" w:hAnsi="Georgia" w:cs="Arial"/>
        </w:rPr>
        <w:t xml:space="preserve"> Se acreditó que hubo la relación y se entiende que ambos trabajaron para materializar su sueño (Carpeta 01PrimeraInstancia, pdf No.17 y enlace de "video 3", tiempo 00:01:08 a 00:06:42).</w:t>
      </w:r>
    </w:p>
    <w:p w14:paraId="4BBB8CB5" w14:textId="77777777" w:rsidR="007819C2" w:rsidRPr="00DF6611" w:rsidRDefault="007819C2" w:rsidP="00DF6611">
      <w:pPr>
        <w:pStyle w:val="Sinespaciado"/>
        <w:spacing w:line="276" w:lineRule="auto"/>
        <w:jc w:val="both"/>
        <w:rPr>
          <w:rFonts w:ascii="Georgia" w:hAnsi="Georgia" w:cs="Arial"/>
        </w:rPr>
      </w:pPr>
    </w:p>
    <w:p w14:paraId="7511C81A" w14:textId="77777777" w:rsidR="00EE0677" w:rsidRPr="00DF6611" w:rsidRDefault="00E12FD1" w:rsidP="00DF6611">
      <w:pPr>
        <w:pStyle w:val="paragraph"/>
        <w:spacing w:before="0" w:beforeAutospacing="0" w:after="0" w:afterAutospacing="0" w:line="276" w:lineRule="auto"/>
        <w:jc w:val="both"/>
        <w:textAlignment w:val="baseline"/>
        <w:rPr>
          <w:rStyle w:val="eop"/>
          <w:rFonts w:ascii="Georgia" w:hAnsi="Georgia" w:cs="Calibri"/>
        </w:rPr>
      </w:pPr>
      <w:r w:rsidRPr="00DF6611">
        <w:rPr>
          <w:rFonts w:ascii="Georgia" w:hAnsi="Georgia" w:cs="Arial"/>
          <w:smallCaps/>
        </w:rPr>
        <w:t xml:space="preserve">3.2. </w:t>
      </w:r>
      <w:r w:rsidR="007819C2" w:rsidRPr="00DF6611">
        <w:rPr>
          <w:rFonts w:ascii="Georgia" w:hAnsi="Georgia" w:cs="Arial"/>
          <w:smallCaps/>
        </w:rPr>
        <w:t>Los herederos</w:t>
      </w:r>
      <w:r w:rsidR="007819C2" w:rsidRPr="00DF6611">
        <w:rPr>
          <w:rFonts w:ascii="Georgia" w:hAnsi="Georgia" w:cs="Arial"/>
        </w:rPr>
        <w:t>.</w:t>
      </w:r>
      <w:r w:rsidR="00EE0677" w:rsidRPr="00DF6611">
        <w:rPr>
          <w:rFonts w:ascii="Georgia" w:hAnsi="Georgia" w:cs="Arial"/>
        </w:rPr>
        <w:t xml:space="preserve"> </w:t>
      </w:r>
      <w:r w:rsidR="00EE0677" w:rsidRPr="00DF6611">
        <w:rPr>
          <w:rStyle w:val="normaltextrun"/>
          <w:rFonts w:ascii="Georgia" w:hAnsi="Georgia" w:cs="Calibri"/>
          <w:lang w:val="es-ES"/>
        </w:rPr>
        <w:t>Reprocha</w:t>
      </w:r>
      <w:r w:rsidR="00D15207" w:rsidRPr="00DF6611">
        <w:rPr>
          <w:rStyle w:val="normaltextrun"/>
          <w:rFonts w:ascii="Georgia" w:hAnsi="Georgia" w:cs="Calibri"/>
          <w:lang w:val="es-ES"/>
        </w:rPr>
        <w:t>n</w:t>
      </w:r>
      <w:r w:rsidR="00EE0677" w:rsidRPr="00DF6611">
        <w:rPr>
          <w:rStyle w:val="normaltextrun"/>
          <w:rFonts w:ascii="Georgia" w:hAnsi="Georgia" w:cs="Calibri"/>
          <w:lang w:val="es-ES"/>
        </w:rPr>
        <w:t xml:space="preserve"> que se negara la actualización de las dos</w:t>
      </w:r>
      <w:r w:rsidR="00D15207" w:rsidRPr="00DF6611">
        <w:rPr>
          <w:rStyle w:val="normaltextrun"/>
          <w:rFonts w:ascii="Georgia" w:hAnsi="Georgia" w:cs="Calibri"/>
          <w:lang w:val="es-ES"/>
        </w:rPr>
        <w:t xml:space="preserve"> (2)</w:t>
      </w:r>
      <w:r w:rsidR="00EE0677" w:rsidRPr="00DF6611">
        <w:rPr>
          <w:rStyle w:val="normaltextrun"/>
          <w:rFonts w:ascii="Georgia" w:hAnsi="Georgia" w:cs="Calibri"/>
          <w:lang w:val="es-ES"/>
        </w:rPr>
        <w:t xml:space="preserve"> cifras dinerarias</w:t>
      </w:r>
      <w:r w:rsidR="00D15207" w:rsidRPr="00DF6611">
        <w:rPr>
          <w:rStyle w:val="normaltextrun"/>
          <w:rFonts w:ascii="Georgia" w:hAnsi="Georgia" w:cs="Calibri"/>
          <w:lang w:val="es-ES"/>
        </w:rPr>
        <w:t>,</w:t>
      </w:r>
      <w:r w:rsidR="00EE0677" w:rsidRPr="00DF6611">
        <w:rPr>
          <w:rStyle w:val="normaltextrun"/>
          <w:rFonts w:ascii="Georgia" w:hAnsi="Georgia" w:cs="Calibri"/>
          <w:lang w:val="es-ES"/>
        </w:rPr>
        <w:t xml:space="preserve"> a título de pasivo, </w:t>
      </w:r>
      <w:r w:rsidR="00B20037" w:rsidRPr="00DF6611">
        <w:rPr>
          <w:rStyle w:val="normaltextrun"/>
          <w:rFonts w:ascii="Georgia" w:hAnsi="Georgia" w:cs="Calibri"/>
          <w:lang w:val="es-ES"/>
        </w:rPr>
        <w:t xml:space="preserve">debidas por la SPH </w:t>
      </w:r>
      <w:r w:rsidR="00EE0677" w:rsidRPr="00DF6611">
        <w:rPr>
          <w:rStyle w:val="normaltextrun"/>
          <w:rFonts w:ascii="Georgia" w:hAnsi="Georgia" w:cs="Calibri"/>
          <w:lang w:val="es-ES"/>
        </w:rPr>
        <w:t>al compañero Montoya Cruz.</w:t>
      </w:r>
      <w:r w:rsidR="00EE0677" w:rsidRPr="00DF6611">
        <w:rPr>
          <w:rStyle w:val="eop"/>
          <w:rFonts w:ascii="Georgia" w:hAnsi="Georgia" w:cs="Calibri"/>
        </w:rPr>
        <w:t xml:space="preserve">  </w:t>
      </w:r>
      <w:r w:rsidR="00FE6E14" w:rsidRPr="00DF6611">
        <w:rPr>
          <w:rStyle w:val="eop"/>
          <w:rFonts w:ascii="Georgia" w:hAnsi="Georgia" w:cs="Calibri"/>
        </w:rPr>
        <w:t>E</w:t>
      </w:r>
      <w:r w:rsidR="00EE0677" w:rsidRPr="00DF6611">
        <w:rPr>
          <w:rStyle w:val="eop"/>
          <w:rFonts w:ascii="Georgia" w:hAnsi="Georgia" w:cs="Calibri"/>
        </w:rPr>
        <w:t xml:space="preserve">s </w:t>
      </w:r>
      <w:r w:rsidR="00FE6E14" w:rsidRPr="00DF6611">
        <w:rPr>
          <w:rStyle w:val="eop"/>
          <w:rFonts w:ascii="Georgia" w:hAnsi="Georgia" w:cs="Calibri"/>
        </w:rPr>
        <w:t>in</w:t>
      </w:r>
      <w:r w:rsidR="00EE0677" w:rsidRPr="00DF6611">
        <w:rPr>
          <w:rStyle w:val="eop"/>
          <w:rFonts w:ascii="Georgia" w:hAnsi="Georgia" w:cs="Calibri"/>
        </w:rPr>
        <w:t xml:space="preserve">justo que la sociedad se enriquezca con la corrección monetaria, luego de 10 años, durante los cuales el dinero estuvo estático; </w:t>
      </w:r>
      <w:r w:rsidR="00FE6E14" w:rsidRPr="00DF6611">
        <w:rPr>
          <w:rStyle w:val="eop"/>
          <w:rFonts w:ascii="Georgia" w:hAnsi="Georgia" w:cs="Calibri"/>
        </w:rPr>
        <w:t xml:space="preserve">esto </w:t>
      </w:r>
      <w:r w:rsidR="00EE0677" w:rsidRPr="00DF6611">
        <w:rPr>
          <w:rStyle w:val="eop"/>
          <w:rFonts w:ascii="Georgia" w:hAnsi="Georgia" w:cs="Calibri"/>
        </w:rPr>
        <w:t>genera desequilibrio económico en la masa patrimonial (</w:t>
      </w:r>
      <w:r w:rsidR="00EE0677" w:rsidRPr="00DF6611">
        <w:rPr>
          <w:rFonts w:ascii="Georgia" w:hAnsi="Georgia" w:cs="Arial"/>
        </w:rPr>
        <w:t>Carpeta 01PrimeraInstancia, pdf No.17 y enlace "video 3", tiempo 00:07:45 a 00:09:54).</w:t>
      </w:r>
    </w:p>
    <w:p w14:paraId="4636912B" w14:textId="77777777" w:rsidR="00EE0677" w:rsidRPr="00DF6611" w:rsidRDefault="00EE0677" w:rsidP="00DF6611">
      <w:pPr>
        <w:pStyle w:val="paragraph"/>
        <w:spacing w:before="0" w:beforeAutospacing="0" w:after="0" w:afterAutospacing="0" w:line="276" w:lineRule="auto"/>
        <w:jc w:val="both"/>
        <w:textAlignment w:val="baseline"/>
        <w:rPr>
          <w:rStyle w:val="normaltextrun"/>
          <w:rFonts w:ascii="Georgia" w:hAnsi="Georgia" w:cs="Calibri"/>
          <w:lang w:val="es-ES"/>
        </w:rPr>
      </w:pPr>
    </w:p>
    <w:p w14:paraId="366C050D" w14:textId="77777777" w:rsidR="007706A5" w:rsidRPr="00DF6611" w:rsidRDefault="007706A5" w:rsidP="00DF6611">
      <w:pPr>
        <w:pStyle w:val="Sinespaciado"/>
        <w:widowControl/>
        <w:autoSpaceDE/>
        <w:autoSpaceDN/>
        <w:adjustRightInd/>
        <w:spacing w:line="276" w:lineRule="auto"/>
        <w:jc w:val="both"/>
        <w:rPr>
          <w:rFonts w:ascii="Georgia" w:hAnsi="Georgia" w:cs="Arial"/>
        </w:rPr>
      </w:pPr>
    </w:p>
    <w:p w14:paraId="690A82CF" w14:textId="77777777" w:rsidR="00517926" w:rsidRPr="00DF6611" w:rsidRDefault="003D432B" w:rsidP="00DF6611">
      <w:pPr>
        <w:pStyle w:val="Sinespaciado"/>
        <w:numPr>
          <w:ilvl w:val="0"/>
          <w:numId w:val="8"/>
        </w:numPr>
        <w:spacing w:line="276" w:lineRule="auto"/>
        <w:jc w:val="both"/>
        <w:rPr>
          <w:rFonts w:ascii="Georgia" w:hAnsi="Georgia" w:cs="Arial"/>
          <w:b/>
          <w:smallCaps/>
        </w:rPr>
      </w:pPr>
      <w:r w:rsidRPr="00DF6611">
        <w:rPr>
          <w:rFonts w:ascii="Georgia" w:hAnsi="Georgia" w:cs="Arial"/>
          <w:b/>
          <w:smallCaps/>
        </w:rPr>
        <w:t>las estimaciones jurídicas</w:t>
      </w:r>
    </w:p>
    <w:p w14:paraId="53493D27" w14:textId="77777777" w:rsidR="002C4A25" w:rsidRPr="00DF6611" w:rsidRDefault="002C4A25" w:rsidP="00DF6611">
      <w:pPr>
        <w:pStyle w:val="Sinespaciado"/>
        <w:spacing w:line="276" w:lineRule="auto"/>
        <w:ind w:left="360"/>
        <w:jc w:val="both"/>
        <w:rPr>
          <w:rFonts w:ascii="Georgia" w:hAnsi="Georgia" w:cs="Arial"/>
          <w:b/>
          <w:smallCaps/>
        </w:rPr>
      </w:pPr>
    </w:p>
    <w:p w14:paraId="3BBBE7F8" w14:textId="77777777" w:rsidR="00CA25C5" w:rsidRPr="00DF6611" w:rsidRDefault="00CA25C5" w:rsidP="00DF6611">
      <w:pPr>
        <w:pStyle w:val="Prrafodelista"/>
        <w:numPr>
          <w:ilvl w:val="0"/>
          <w:numId w:val="13"/>
        </w:numPr>
        <w:overflowPunct w:val="0"/>
        <w:autoSpaceDE w:val="0"/>
        <w:autoSpaceDN w:val="0"/>
        <w:adjustRightInd w:val="0"/>
        <w:spacing w:line="276" w:lineRule="auto"/>
        <w:jc w:val="both"/>
        <w:textAlignment w:val="baseline"/>
        <w:rPr>
          <w:rFonts w:ascii="Georgia" w:hAnsi="Georgia" w:cs="Arial"/>
          <w:smallCaps/>
          <w:vanish/>
          <w:sz w:val="24"/>
          <w:szCs w:val="24"/>
        </w:rPr>
      </w:pPr>
    </w:p>
    <w:p w14:paraId="32BEF707" w14:textId="77777777" w:rsidR="002C4A25" w:rsidRPr="00DF6611" w:rsidRDefault="002C4A25" w:rsidP="00DF6611">
      <w:pPr>
        <w:pStyle w:val="Textopredeterminado"/>
        <w:numPr>
          <w:ilvl w:val="1"/>
          <w:numId w:val="13"/>
        </w:numPr>
        <w:spacing w:line="276" w:lineRule="auto"/>
        <w:ind w:left="0" w:firstLine="0"/>
        <w:jc w:val="both"/>
        <w:textAlignment w:val="baseline"/>
        <w:rPr>
          <w:rFonts w:ascii="Georgia" w:hAnsi="Georgia" w:cs="Arial"/>
          <w:color w:val="auto"/>
          <w:szCs w:val="24"/>
          <w:lang w:val="es-MX"/>
        </w:rPr>
      </w:pPr>
      <w:r w:rsidRPr="00DF6611">
        <w:rPr>
          <w:rFonts w:ascii="Georgia" w:hAnsi="Georgia" w:cs="Arial"/>
          <w:smallCaps/>
          <w:color w:val="auto"/>
          <w:szCs w:val="24"/>
        </w:rPr>
        <w:t xml:space="preserve">La </w:t>
      </w:r>
      <w:r w:rsidR="00541949" w:rsidRPr="00DF6611">
        <w:rPr>
          <w:rFonts w:ascii="Georgia" w:hAnsi="Georgia" w:cs="Arial"/>
          <w:smallCaps/>
          <w:color w:val="auto"/>
          <w:szCs w:val="24"/>
        </w:rPr>
        <w:t>competencia funcional</w:t>
      </w:r>
      <w:r w:rsidR="00541949" w:rsidRPr="00DF6611">
        <w:rPr>
          <w:rFonts w:ascii="Georgia" w:hAnsi="Georgia" w:cs="Arial"/>
          <w:color w:val="auto"/>
          <w:szCs w:val="24"/>
        </w:rPr>
        <w:t>. La facultad jurídica para resolver radica en esta Colegiatura por e</w:t>
      </w:r>
      <w:r w:rsidR="003C7EEA" w:rsidRPr="00DF6611">
        <w:rPr>
          <w:rFonts w:ascii="Georgia" w:hAnsi="Georgia" w:cs="Arial"/>
          <w:color w:val="auto"/>
          <w:szCs w:val="24"/>
        </w:rPr>
        <w:t xml:space="preserve">ste </w:t>
      </w:r>
      <w:r w:rsidR="00541949" w:rsidRPr="00DF6611">
        <w:rPr>
          <w:rFonts w:ascii="Georgia" w:hAnsi="Georgia" w:cs="Arial"/>
          <w:color w:val="auto"/>
          <w:szCs w:val="24"/>
        </w:rPr>
        <w:t xml:space="preserve">factor </w:t>
      </w:r>
      <w:r w:rsidR="00EF6E88" w:rsidRPr="00DF6611">
        <w:rPr>
          <w:rFonts w:ascii="Georgia" w:hAnsi="Georgia" w:cs="Arial"/>
          <w:color w:val="auto"/>
          <w:szCs w:val="24"/>
        </w:rPr>
        <w:t>[</w:t>
      </w:r>
      <w:r w:rsidR="00541949" w:rsidRPr="00DF6611">
        <w:rPr>
          <w:rFonts w:ascii="Georgia" w:hAnsi="Georgia" w:cs="Arial"/>
          <w:color w:val="auto"/>
          <w:szCs w:val="24"/>
        </w:rPr>
        <w:t>Art</w:t>
      </w:r>
      <w:r w:rsidR="00EF6E88" w:rsidRPr="00DF6611">
        <w:rPr>
          <w:rFonts w:ascii="Georgia" w:hAnsi="Georgia" w:cs="Arial"/>
          <w:color w:val="auto"/>
          <w:szCs w:val="24"/>
        </w:rPr>
        <w:t>s.</w:t>
      </w:r>
      <w:r w:rsidR="00541949" w:rsidRPr="00DF6611">
        <w:rPr>
          <w:rFonts w:ascii="Georgia" w:hAnsi="Georgia" w:cs="Arial"/>
          <w:color w:val="auto"/>
          <w:szCs w:val="24"/>
        </w:rPr>
        <w:t xml:space="preserve">31-1º y 35, </w:t>
      </w:r>
      <w:r w:rsidR="00710DCF" w:rsidRPr="00DF6611">
        <w:rPr>
          <w:rFonts w:ascii="Georgia" w:hAnsi="Georgia" w:cs="Arial"/>
          <w:color w:val="auto"/>
          <w:szCs w:val="24"/>
        </w:rPr>
        <w:t>CG</w:t>
      </w:r>
      <w:r w:rsidR="00EF6E88" w:rsidRPr="00DF6611">
        <w:rPr>
          <w:rFonts w:ascii="Georgia" w:hAnsi="Georgia" w:cs="Arial"/>
          <w:color w:val="auto"/>
          <w:szCs w:val="24"/>
        </w:rPr>
        <w:t>P]</w:t>
      </w:r>
      <w:r w:rsidR="00541949" w:rsidRPr="00DF6611">
        <w:rPr>
          <w:rFonts w:ascii="Georgia" w:hAnsi="Georgia" w:cs="Arial"/>
          <w:color w:val="auto"/>
          <w:szCs w:val="24"/>
        </w:rPr>
        <w:t xml:space="preserve">, dada su condición de </w:t>
      </w:r>
      <w:r w:rsidR="00541949" w:rsidRPr="00DF6611">
        <w:rPr>
          <w:rFonts w:ascii="Georgia" w:hAnsi="Georgia" w:cs="Arial"/>
          <w:color w:val="auto"/>
          <w:szCs w:val="24"/>
          <w:lang w:val="es-MX"/>
        </w:rPr>
        <w:t xml:space="preserve">superiora jerárquica del </w:t>
      </w:r>
      <w:r w:rsidR="003C7EEA" w:rsidRPr="00DF6611">
        <w:rPr>
          <w:rFonts w:ascii="Georgia" w:hAnsi="Georgia" w:cs="Arial"/>
          <w:color w:val="auto"/>
          <w:szCs w:val="24"/>
          <w:lang w:val="es-MX"/>
        </w:rPr>
        <w:t xml:space="preserve">despacho </w:t>
      </w:r>
      <w:r w:rsidR="00541949" w:rsidRPr="00DF6611">
        <w:rPr>
          <w:rFonts w:ascii="Georgia" w:hAnsi="Georgia" w:cs="Arial"/>
          <w:color w:val="auto"/>
          <w:szCs w:val="24"/>
          <w:lang w:val="es-MX"/>
        </w:rPr>
        <w:t>emisor de la decisión apelada.</w:t>
      </w:r>
    </w:p>
    <w:p w14:paraId="63178A87" w14:textId="77777777" w:rsidR="002C4A25" w:rsidRPr="00DF6611" w:rsidRDefault="002C4A25" w:rsidP="00DF6611">
      <w:pPr>
        <w:pStyle w:val="Textopredeterminado"/>
        <w:spacing w:line="276" w:lineRule="auto"/>
        <w:jc w:val="both"/>
        <w:textAlignment w:val="baseline"/>
        <w:rPr>
          <w:rFonts w:ascii="Georgia" w:hAnsi="Georgia" w:cs="Arial"/>
          <w:color w:val="auto"/>
          <w:szCs w:val="24"/>
          <w:lang w:val="es-MX"/>
        </w:rPr>
      </w:pPr>
    </w:p>
    <w:p w14:paraId="192A45B8" w14:textId="77777777" w:rsidR="007E1498" w:rsidRPr="00DF6611" w:rsidRDefault="00AD3DFF" w:rsidP="00DF6611">
      <w:pPr>
        <w:pStyle w:val="Textopredeterminado"/>
        <w:numPr>
          <w:ilvl w:val="1"/>
          <w:numId w:val="13"/>
        </w:numPr>
        <w:spacing w:line="276" w:lineRule="auto"/>
        <w:ind w:left="0" w:firstLine="0"/>
        <w:jc w:val="both"/>
        <w:textAlignment w:val="baseline"/>
        <w:rPr>
          <w:rFonts w:ascii="Georgia" w:hAnsi="Georgia" w:cs="Arial"/>
          <w:color w:val="auto"/>
          <w:szCs w:val="24"/>
          <w:lang w:val="es-MX"/>
        </w:rPr>
      </w:pPr>
      <w:r w:rsidRPr="00DF6611">
        <w:rPr>
          <w:rFonts w:ascii="Georgia" w:hAnsi="Georgia" w:cs="Arial"/>
          <w:smallCaps/>
          <w:color w:val="auto"/>
          <w:szCs w:val="24"/>
        </w:rPr>
        <w:t>Los requisitos de viabilidad</w:t>
      </w:r>
      <w:r w:rsidR="0061164D" w:rsidRPr="00DF6611">
        <w:rPr>
          <w:rFonts w:ascii="Georgia" w:hAnsi="Georgia" w:cs="Arial"/>
          <w:smallCaps/>
          <w:color w:val="auto"/>
          <w:szCs w:val="24"/>
        </w:rPr>
        <w:t xml:space="preserve">. </w:t>
      </w:r>
      <w:r w:rsidR="007E1498" w:rsidRPr="00DF6611">
        <w:rPr>
          <w:rFonts w:ascii="Georgia" w:hAnsi="Georgia" w:cs="Segoe UI"/>
          <w:color w:val="auto"/>
          <w:szCs w:val="24"/>
        </w:rPr>
        <w:t>También llamados de trámite</w:t>
      </w:r>
      <w:r w:rsidR="007E1498" w:rsidRPr="00DF6611">
        <w:rPr>
          <w:rFonts w:ascii="Georgia" w:hAnsi="Georgia" w:cs="Segoe UI"/>
          <w:color w:val="auto"/>
          <w:szCs w:val="24"/>
          <w:vertAlign w:val="superscript"/>
        </w:rPr>
        <w:t>1</w:t>
      </w:r>
      <w:r w:rsidR="007E1498" w:rsidRPr="00DF6611">
        <w:rPr>
          <w:rFonts w:ascii="Georgia" w:hAnsi="Georgia" w:cs="Segoe UI"/>
          <w:color w:val="auto"/>
          <w:szCs w:val="24"/>
        </w:rPr>
        <w:t xml:space="preserve"> o condiciones para recurrir</w:t>
      </w:r>
      <w:r w:rsidR="007E1498" w:rsidRPr="00DF6611">
        <w:rPr>
          <w:rFonts w:ascii="Georgia" w:hAnsi="Georgia" w:cs="Segoe UI"/>
          <w:color w:val="auto"/>
          <w:szCs w:val="24"/>
          <w:vertAlign w:val="superscript"/>
        </w:rPr>
        <w:t>2</w:t>
      </w:r>
      <w:r w:rsidR="007E1498" w:rsidRPr="00DF6611">
        <w:rPr>
          <w:rFonts w:ascii="Georgia" w:hAnsi="Georgia" w:cs="Segoe UI"/>
          <w:color w:val="auto"/>
          <w:szCs w:val="24"/>
        </w:rPr>
        <w:t>, al decir de la doctrina procesalista nacional</w:t>
      </w:r>
      <w:r w:rsidR="007E1498" w:rsidRPr="00DF6611">
        <w:rPr>
          <w:rFonts w:ascii="Georgia" w:hAnsi="Georgia" w:cs="Segoe UI"/>
          <w:color w:val="auto"/>
          <w:szCs w:val="24"/>
          <w:vertAlign w:val="superscript"/>
        </w:rPr>
        <w:t>3-4</w:t>
      </w:r>
      <w:r w:rsidR="007E1498" w:rsidRPr="00DF6611">
        <w:rPr>
          <w:rFonts w:ascii="Georgia" w:hAnsi="Georgia" w:cs="Segoe UI"/>
          <w:color w:val="auto"/>
          <w:szCs w:val="24"/>
        </w:rPr>
        <w:t>. Habilitan estudiar de fondo de la cuestión reprochada. </w:t>
      </w:r>
    </w:p>
    <w:p w14:paraId="05C1742C" w14:textId="77777777" w:rsidR="007E1498" w:rsidRPr="00DF6611" w:rsidRDefault="007E1498" w:rsidP="00DF6611">
      <w:pPr>
        <w:spacing w:line="276" w:lineRule="auto"/>
        <w:jc w:val="both"/>
        <w:textAlignment w:val="baseline"/>
        <w:rPr>
          <w:rFonts w:ascii="Georgia" w:hAnsi="Georgia" w:cs="Segoe UI"/>
          <w:sz w:val="24"/>
          <w:szCs w:val="24"/>
          <w:lang w:val="es-CO" w:eastAsia="es-CO"/>
        </w:rPr>
      </w:pPr>
      <w:r w:rsidRPr="00DF6611">
        <w:rPr>
          <w:rFonts w:ascii="Georgia" w:hAnsi="Georgia" w:cs="Segoe UI"/>
          <w:sz w:val="24"/>
          <w:szCs w:val="24"/>
          <w:lang w:val="es-CO" w:eastAsia="es-CO"/>
        </w:rPr>
        <w:t> </w:t>
      </w:r>
    </w:p>
    <w:p w14:paraId="699264AB" w14:textId="77777777" w:rsidR="007E1498" w:rsidRPr="00DF6611" w:rsidRDefault="007E1498" w:rsidP="00DF6611">
      <w:pPr>
        <w:spacing w:line="276" w:lineRule="auto"/>
        <w:ind w:left="-15"/>
        <w:jc w:val="both"/>
        <w:textAlignment w:val="baseline"/>
        <w:rPr>
          <w:rFonts w:ascii="Georgia" w:hAnsi="Georgia" w:cs="Segoe UI"/>
          <w:sz w:val="24"/>
          <w:szCs w:val="24"/>
          <w:lang w:val="es-CO" w:eastAsia="es-CO"/>
        </w:rPr>
      </w:pPr>
      <w:r w:rsidRPr="00DF6611">
        <w:rPr>
          <w:rFonts w:ascii="Georgia" w:hAnsi="Georgia" w:cs="Segoe UI"/>
          <w:sz w:val="24"/>
          <w:szCs w:val="24"/>
          <w:lang w:val="es-CO" w:eastAsia="es-CO"/>
        </w:rPr>
        <w:t>Esos requisitos son una serie de exigencias normativas formales que permiten su trámite y garantizan su resolución.  Así anota el maestro López B.: “</w:t>
      </w:r>
      <w:r w:rsidRPr="005B698E">
        <w:rPr>
          <w:rFonts w:ascii="Georgia" w:hAnsi="Georgia" w:cs="Segoe UI"/>
          <w:i/>
          <w:iCs/>
          <w:sz w:val="22"/>
          <w:szCs w:val="24"/>
          <w:lang w:val="es-CO" w:eastAsia="es-CO"/>
        </w:rPr>
        <w:t>En todo caso sin estar reunidos los requisitos de viabilidad del recurso jamás se podrá tener éxito en el mismo por constituir un precedente necesario para decidirlo</w:t>
      </w:r>
      <w:r w:rsidRPr="00DF6611">
        <w:rPr>
          <w:rFonts w:ascii="Georgia" w:hAnsi="Georgia" w:cs="Segoe UI"/>
          <w:i/>
          <w:iCs/>
          <w:sz w:val="24"/>
          <w:szCs w:val="24"/>
          <w:lang w:val="es-CO" w:eastAsia="es-CO"/>
        </w:rPr>
        <w:t>.</w:t>
      </w:r>
      <w:r w:rsidRPr="00DF6611">
        <w:rPr>
          <w:rFonts w:ascii="Georgia" w:hAnsi="Georgia" w:cs="Segoe UI"/>
          <w:sz w:val="24"/>
          <w:szCs w:val="24"/>
          <w:lang w:val="es-CO" w:eastAsia="es-CO"/>
        </w:rPr>
        <w:t>”</w:t>
      </w:r>
      <w:r w:rsidRPr="00DF6611">
        <w:rPr>
          <w:rFonts w:ascii="Georgia" w:hAnsi="Georgia" w:cs="Segoe UI"/>
          <w:sz w:val="24"/>
          <w:szCs w:val="24"/>
          <w:vertAlign w:val="superscript"/>
          <w:lang w:val="es-CO" w:eastAsia="es-CO"/>
        </w:rPr>
        <w:t>5</w:t>
      </w:r>
      <w:r w:rsidRPr="00DF6611">
        <w:rPr>
          <w:rFonts w:ascii="Georgia" w:hAnsi="Georgia" w:cs="Segoe UI"/>
          <w:sz w:val="24"/>
          <w:szCs w:val="24"/>
          <w:lang w:val="es-CO" w:eastAsia="es-CO"/>
        </w:rPr>
        <w:t>.   </w:t>
      </w:r>
    </w:p>
    <w:p w14:paraId="302CE62A" w14:textId="77777777" w:rsidR="007E1498" w:rsidRPr="00DF6611" w:rsidRDefault="007E1498" w:rsidP="00DF6611">
      <w:pPr>
        <w:spacing w:line="276" w:lineRule="auto"/>
        <w:ind w:left="-15"/>
        <w:jc w:val="both"/>
        <w:textAlignment w:val="baseline"/>
        <w:rPr>
          <w:rFonts w:ascii="Georgia" w:hAnsi="Georgia" w:cs="Segoe UI"/>
          <w:sz w:val="24"/>
          <w:szCs w:val="24"/>
          <w:lang w:val="es-CO" w:eastAsia="es-CO"/>
        </w:rPr>
      </w:pPr>
      <w:r w:rsidRPr="00DF6611">
        <w:rPr>
          <w:rFonts w:ascii="Georgia" w:hAnsi="Georgia" w:cs="Segoe UI"/>
          <w:sz w:val="24"/>
          <w:szCs w:val="24"/>
          <w:lang w:val="es-CO" w:eastAsia="es-CO"/>
        </w:rPr>
        <w:t> </w:t>
      </w:r>
    </w:p>
    <w:p w14:paraId="45869E44" w14:textId="77777777" w:rsidR="007E1498" w:rsidRPr="00DF6611" w:rsidRDefault="007E1498" w:rsidP="00DF6611">
      <w:pPr>
        <w:spacing w:line="276" w:lineRule="auto"/>
        <w:ind w:left="-15"/>
        <w:jc w:val="both"/>
        <w:textAlignment w:val="baseline"/>
        <w:rPr>
          <w:rFonts w:ascii="Georgia" w:hAnsi="Georgia" w:cs="Segoe UI"/>
          <w:sz w:val="24"/>
          <w:szCs w:val="24"/>
          <w:lang w:val="es-CO" w:eastAsia="es-CO"/>
        </w:rPr>
      </w:pPr>
      <w:r w:rsidRPr="00DF6611">
        <w:rPr>
          <w:rFonts w:ascii="Georgia" w:hAnsi="Georgia" w:cs="Segoe UI"/>
          <w:sz w:val="24"/>
          <w:szCs w:val="24"/>
          <w:lang w:val="es-CO" w:eastAsia="es-CO"/>
        </w:rPr>
        <w:t>Y explica el profesor Rojas G. en su obra: “</w:t>
      </w:r>
      <w:r w:rsidRPr="005B698E">
        <w:rPr>
          <w:rFonts w:ascii="Georgia" w:hAnsi="Georgia" w:cs="Segoe UI"/>
          <w:i/>
          <w:iCs/>
          <w:sz w:val="22"/>
          <w:szCs w:val="24"/>
          <w:lang w:val="es-CO" w:eastAsia="es-CO"/>
        </w:rPr>
        <w:t>(…) para que la impugnación pueda ser tramitada hasta establecer si debe prosperar han de cumplirse unos precisos requisitos.  En ausencia de ellos no debe dársele curso a la impugnación, o el trámite queda trunco, si ya se inició</w:t>
      </w:r>
      <w:r w:rsidRPr="00DF6611">
        <w:rPr>
          <w:rFonts w:ascii="Georgia" w:hAnsi="Georgia" w:cs="Segoe UI"/>
          <w:i/>
          <w:iCs/>
          <w:sz w:val="24"/>
          <w:szCs w:val="24"/>
          <w:lang w:val="es-CO" w:eastAsia="es-CO"/>
        </w:rPr>
        <w:t>.</w:t>
      </w:r>
      <w:r w:rsidRPr="00DF6611">
        <w:rPr>
          <w:rFonts w:ascii="Georgia" w:hAnsi="Georgia" w:cs="Segoe UI"/>
          <w:sz w:val="24"/>
          <w:szCs w:val="24"/>
          <w:lang w:val="es-CO" w:eastAsia="es-CO"/>
        </w:rPr>
        <w:t>”</w:t>
      </w:r>
      <w:r w:rsidRPr="00DF6611">
        <w:rPr>
          <w:rFonts w:ascii="Georgia" w:hAnsi="Georgia" w:cs="Segoe UI"/>
          <w:sz w:val="24"/>
          <w:szCs w:val="24"/>
          <w:vertAlign w:val="superscript"/>
          <w:lang w:val="es-CO" w:eastAsia="es-CO"/>
        </w:rPr>
        <w:t xml:space="preserve"> 6</w:t>
      </w:r>
      <w:r w:rsidRPr="00DF6611">
        <w:rPr>
          <w:rFonts w:ascii="Georgia" w:hAnsi="Georgia" w:cs="Segoe UI"/>
          <w:sz w:val="24"/>
          <w:szCs w:val="24"/>
          <w:lang w:val="es-CO" w:eastAsia="es-CO"/>
        </w:rPr>
        <w:t>. En el mismo sentido los profesores Sanabria Santos (2021)</w:t>
      </w:r>
      <w:r w:rsidRPr="00DF6611">
        <w:rPr>
          <w:rFonts w:ascii="Georgia" w:hAnsi="Georgia" w:cs="Segoe UI"/>
          <w:sz w:val="24"/>
          <w:szCs w:val="24"/>
          <w:vertAlign w:val="superscript"/>
          <w:lang w:val="es-CO" w:eastAsia="es-CO"/>
        </w:rPr>
        <w:t>7</w:t>
      </w:r>
      <w:r w:rsidRPr="00DF6611">
        <w:rPr>
          <w:rFonts w:ascii="Georgia" w:hAnsi="Georgia" w:cs="Segoe UI"/>
          <w:sz w:val="24"/>
          <w:szCs w:val="24"/>
          <w:lang w:val="es-CO" w:eastAsia="es-CO"/>
        </w:rPr>
        <w:t xml:space="preserve"> y Parra Benítez (2021)</w:t>
      </w:r>
      <w:r w:rsidRPr="00DF6611">
        <w:rPr>
          <w:rFonts w:ascii="Georgia" w:hAnsi="Georgia" w:cs="Segoe UI"/>
          <w:sz w:val="24"/>
          <w:szCs w:val="24"/>
          <w:vertAlign w:val="superscript"/>
          <w:lang w:val="es-CO" w:eastAsia="es-CO"/>
        </w:rPr>
        <w:t>8</w:t>
      </w:r>
      <w:r w:rsidRPr="00DF6611">
        <w:rPr>
          <w:rFonts w:ascii="Georgia" w:hAnsi="Georgia" w:cs="Segoe UI"/>
          <w:sz w:val="24"/>
          <w:szCs w:val="24"/>
          <w:lang w:val="es-CO" w:eastAsia="es-CO"/>
        </w:rPr>
        <w:t>. </w:t>
      </w:r>
    </w:p>
    <w:p w14:paraId="58727BB5" w14:textId="77777777" w:rsidR="007E1498" w:rsidRPr="00DF6611" w:rsidRDefault="007E1498" w:rsidP="00DF6611">
      <w:pPr>
        <w:spacing w:line="276" w:lineRule="auto"/>
        <w:ind w:left="-15"/>
        <w:jc w:val="both"/>
        <w:textAlignment w:val="baseline"/>
        <w:rPr>
          <w:rFonts w:ascii="Georgia" w:hAnsi="Georgia" w:cs="Segoe UI"/>
          <w:sz w:val="24"/>
          <w:szCs w:val="24"/>
          <w:lang w:val="es-CO" w:eastAsia="es-CO"/>
        </w:rPr>
      </w:pPr>
      <w:r w:rsidRPr="00DF6611">
        <w:rPr>
          <w:rFonts w:ascii="Georgia" w:hAnsi="Georgia" w:cs="Segoe UI"/>
          <w:sz w:val="24"/>
          <w:szCs w:val="24"/>
          <w:lang w:val="es-CO" w:eastAsia="es-CO"/>
        </w:rPr>
        <w:t> </w:t>
      </w:r>
    </w:p>
    <w:p w14:paraId="3B00A2E6" w14:textId="77777777" w:rsidR="007E1498" w:rsidRPr="00DF6611" w:rsidRDefault="007E1498" w:rsidP="00DF6611">
      <w:pPr>
        <w:spacing w:line="276" w:lineRule="auto"/>
        <w:jc w:val="both"/>
        <w:textAlignment w:val="baseline"/>
        <w:rPr>
          <w:rFonts w:ascii="Georgia" w:hAnsi="Georgia" w:cs="Segoe UI"/>
          <w:sz w:val="24"/>
          <w:szCs w:val="24"/>
          <w:lang w:val="es-CO" w:eastAsia="es-CO"/>
        </w:rPr>
      </w:pPr>
      <w:r w:rsidRPr="00DF6611">
        <w:rPr>
          <w:rFonts w:ascii="Georgia" w:hAnsi="Georgia" w:cs="Segoe UI"/>
          <w:sz w:val="24"/>
          <w:szCs w:val="24"/>
          <w:lang w:val="es-CO" w:eastAsia="es-CO"/>
        </w:rPr>
        <w:t>Tales presupuestos son concurrentes y necesarios, ausente uno se malogra el estudio de la impugnación. La misma CSJ enseña: “</w:t>
      </w:r>
      <w:r w:rsidRPr="005B698E">
        <w:rPr>
          <w:rFonts w:ascii="Georgia" w:hAnsi="Georgia" w:cs="Segoe UI"/>
          <w:i/>
          <w:iCs/>
          <w:sz w:val="22"/>
          <w:szCs w:val="24"/>
          <w:lang w:val="es-CO" w:eastAsia="es-CO"/>
        </w:rPr>
        <w:t>(…) al recibir el expediente, dentro del examen preliminar que le corresponde hacer (C. de P.C., art.358), debe prioritariamente examinar, entre otras situaciones, si se encuentran cumplidos los presupuestos indispensables para la concesión del recurso de apelación, y en el evento de hallarlos ajustados a la ley, admitirá el recurso, y. en caso, contrario lo declarará inadmisible (…)</w:t>
      </w:r>
      <w:r w:rsidRPr="00DF6611">
        <w:rPr>
          <w:rFonts w:ascii="Georgia" w:hAnsi="Georgia" w:cs="Segoe UI"/>
          <w:sz w:val="24"/>
          <w:szCs w:val="24"/>
          <w:lang w:val="es-CO" w:eastAsia="es-CO"/>
        </w:rPr>
        <w:t>”</w:t>
      </w:r>
      <w:r w:rsidRPr="00DF6611">
        <w:rPr>
          <w:rFonts w:ascii="Georgia" w:hAnsi="Georgia" w:cs="Segoe UI"/>
          <w:sz w:val="24"/>
          <w:szCs w:val="24"/>
          <w:vertAlign w:val="superscript"/>
          <w:lang w:val="es-CO" w:eastAsia="es-CO"/>
        </w:rPr>
        <w:t>9</w:t>
      </w:r>
      <w:r w:rsidRPr="00DF6611">
        <w:rPr>
          <w:rFonts w:ascii="Georgia" w:hAnsi="Georgia" w:cs="Segoe UI"/>
          <w:sz w:val="24"/>
          <w:szCs w:val="24"/>
          <w:lang w:val="es-CO" w:eastAsia="es-CO"/>
        </w:rPr>
        <w:t>. Y en decisión más próxima [2017]</w:t>
      </w:r>
      <w:r w:rsidRPr="00DF6611">
        <w:rPr>
          <w:rFonts w:ascii="Georgia" w:hAnsi="Georgia" w:cs="Segoe UI"/>
          <w:sz w:val="24"/>
          <w:szCs w:val="24"/>
          <w:vertAlign w:val="superscript"/>
          <w:lang w:val="es-CO" w:eastAsia="es-CO"/>
        </w:rPr>
        <w:t>10</w:t>
      </w:r>
      <w:r w:rsidRPr="00DF6611">
        <w:rPr>
          <w:rFonts w:ascii="Georgia" w:hAnsi="Georgia" w:cs="Segoe UI"/>
          <w:sz w:val="24"/>
          <w:szCs w:val="24"/>
          <w:lang w:val="es-CO" w:eastAsia="es-CO"/>
        </w:rPr>
        <w:t xml:space="preserve"> recordó: “</w:t>
      </w:r>
      <w:r w:rsidRPr="005B698E">
        <w:rPr>
          <w:rFonts w:ascii="Georgia" w:hAnsi="Georgia" w:cs="Segoe UI"/>
          <w:sz w:val="22"/>
          <w:szCs w:val="24"/>
          <w:lang w:val="es-CO" w:eastAsia="es-CO"/>
        </w:rPr>
        <w:t xml:space="preserve">(…) </w:t>
      </w:r>
      <w:r w:rsidRPr="005B698E">
        <w:rPr>
          <w:rFonts w:ascii="Georgia" w:hAnsi="Georgia" w:cs="Segoe UI"/>
          <w:i/>
          <w:iCs/>
          <w:sz w:val="22"/>
          <w:szCs w:val="24"/>
          <w:lang w:val="es-CO" w:eastAsia="es-CO"/>
        </w:rPr>
        <w:t>Por supuesto que, era facultad del superior realizar el análisis preliminar para la «admisión» de la alzada, y conforme a la regla cuarta del canon 325 del C.G.P.</w:t>
      </w:r>
      <w:r w:rsidRPr="005B698E">
        <w:rPr>
          <w:rFonts w:ascii="Georgia" w:hAnsi="Georgia" w:cs="Segoe UI"/>
          <w:sz w:val="22"/>
          <w:szCs w:val="24"/>
          <w:lang w:val="es-CO" w:eastAsia="es-CO"/>
        </w:rPr>
        <w:t> </w:t>
      </w:r>
      <w:r w:rsidRPr="005B698E">
        <w:rPr>
          <w:rFonts w:ascii="Georgia" w:hAnsi="Georgia" w:cs="Segoe UI"/>
          <w:i/>
          <w:iCs/>
          <w:sz w:val="22"/>
          <w:szCs w:val="24"/>
          <w:shd w:val="clear" w:color="auto" w:fill="FFFFFF"/>
          <w:lang w:val="es-CO" w:eastAsia="es-CO"/>
        </w:rPr>
        <w:t xml:space="preserve"> (…)</w:t>
      </w:r>
      <w:r w:rsidRPr="00DF6611">
        <w:rPr>
          <w:rFonts w:ascii="Georgia" w:hAnsi="Georgia" w:cs="Segoe UI"/>
          <w:i/>
          <w:iCs/>
          <w:sz w:val="24"/>
          <w:szCs w:val="24"/>
          <w:shd w:val="clear" w:color="auto" w:fill="FFFFFF"/>
          <w:lang w:val="es-CO" w:eastAsia="es-CO"/>
        </w:rPr>
        <w:t>”.</w:t>
      </w:r>
      <w:r w:rsidRPr="00DF6611">
        <w:rPr>
          <w:rFonts w:ascii="Georgia" w:hAnsi="Georgia" w:cs="Segoe UI"/>
          <w:sz w:val="24"/>
          <w:szCs w:val="24"/>
          <w:lang w:val="es-CO" w:eastAsia="es-CO"/>
        </w:rPr>
        <w:t> </w:t>
      </w:r>
    </w:p>
    <w:p w14:paraId="22762AB9" w14:textId="77777777" w:rsidR="007E1498" w:rsidRPr="00DF6611" w:rsidRDefault="007E1498" w:rsidP="00DF6611">
      <w:pPr>
        <w:spacing w:line="276" w:lineRule="auto"/>
        <w:jc w:val="both"/>
        <w:textAlignment w:val="baseline"/>
        <w:rPr>
          <w:rFonts w:ascii="Georgia" w:hAnsi="Georgia" w:cs="Segoe UI"/>
          <w:sz w:val="24"/>
          <w:szCs w:val="24"/>
          <w:lang w:val="es-CO" w:eastAsia="es-CO"/>
        </w:rPr>
      </w:pPr>
    </w:p>
    <w:p w14:paraId="2A51B487" w14:textId="77777777" w:rsidR="007E1498" w:rsidRPr="00DF6611" w:rsidRDefault="00D07E95" w:rsidP="00DF6611">
      <w:pPr>
        <w:pStyle w:val="Sinespaciado"/>
        <w:spacing w:line="276" w:lineRule="auto"/>
        <w:jc w:val="both"/>
        <w:rPr>
          <w:rFonts w:ascii="Georgia" w:hAnsi="Georgia" w:cs="Arial"/>
        </w:rPr>
      </w:pPr>
      <w:r w:rsidRPr="00DF6611">
        <w:rPr>
          <w:rFonts w:ascii="Georgia" w:hAnsi="Georgia" w:cs="Arial"/>
        </w:rPr>
        <w:t xml:space="preserve">Esos supuestos son legitimación, oportunidad, procedencia y cargas procesales (Sustentación, expedición de copias, </w:t>
      </w:r>
      <w:r w:rsidR="00B0003E" w:rsidRPr="00DF6611">
        <w:rPr>
          <w:rFonts w:ascii="Georgia" w:hAnsi="Georgia" w:cs="Arial"/>
        </w:rPr>
        <w:t>etc.</w:t>
      </w:r>
      <w:r w:rsidRPr="00DF6611">
        <w:rPr>
          <w:rFonts w:ascii="Georgia" w:hAnsi="Georgia" w:cs="Arial"/>
        </w:rPr>
        <w:t>), es necesario precisar desde ya que, los tres primeros implican la inadmisibilidad del recurso mientras que, el cuarto, provoca la deserción del mismo, tal como acota la doctrina patria</w:t>
      </w:r>
      <w:r w:rsidRPr="00DF6611">
        <w:rPr>
          <w:rStyle w:val="Refdenotaalpie"/>
          <w:rFonts w:ascii="Georgia" w:hAnsi="Georgia"/>
        </w:rPr>
        <w:footnoteReference w:id="2"/>
      </w:r>
      <w:r w:rsidRPr="00DF6611">
        <w:rPr>
          <w:rFonts w:ascii="Georgia" w:hAnsi="Georgia" w:cs="Arial"/>
          <w:vertAlign w:val="superscript"/>
        </w:rPr>
        <w:t>-</w:t>
      </w:r>
      <w:r w:rsidRPr="00DF6611">
        <w:rPr>
          <w:rStyle w:val="Refdenotaalpie"/>
          <w:rFonts w:ascii="Georgia" w:hAnsi="Georgia"/>
        </w:rPr>
        <w:footnoteReference w:id="3"/>
      </w:r>
      <w:r w:rsidRPr="00DF6611">
        <w:rPr>
          <w:rFonts w:ascii="Georgia" w:hAnsi="Georgia" w:cs="Arial"/>
        </w:rPr>
        <w:t xml:space="preserve">. </w:t>
      </w:r>
    </w:p>
    <w:p w14:paraId="24ADF35A" w14:textId="77777777" w:rsidR="007E1498" w:rsidRPr="00DF6611" w:rsidRDefault="007E1498" w:rsidP="00DF6611">
      <w:pPr>
        <w:pStyle w:val="Sinespaciado"/>
        <w:spacing w:line="276" w:lineRule="auto"/>
        <w:jc w:val="both"/>
        <w:rPr>
          <w:rFonts w:ascii="Georgia" w:hAnsi="Georgia" w:cs="Arial"/>
        </w:rPr>
      </w:pPr>
    </w:p>
    <w:p w14:paraId="405D93B8" w14:textId="52DA0A48" w:rsidR="00710DCF" w:rsidRPr="00DF6611" w:rsidRDefault="00710DCF" w:rsidP="00DF6611">
      <w:pPr>
        <w:pStyle w:val="Sinespaciado"/>
        <w:spacing w:line="276" w:lineRule="auto"/>
        <w:jc w:val="both"/>
        <w:rPr>
          <w:rFonts w:ascii="Georgia" w:hAnsi="Georgia" w:cs="Arial"/>
        </w:rPr>
      </w:pPr>
      <w:r w:rsidRPr="00DF6611">
        <w:rPr>
          <w:rFonts w:ascii="Georgia" w:hAnsi="Georgia" w:cs="Arial"/>
        </w:rPr>
        <w:t>Para este caso se encuentran cumplidos, hay legitimación en la</w:t>
      </w:r>
      <w:r w:rsidR="003C7EEA" w:rsidRPr="00DF6611">
        <w:rPr>
          <w:rFonts w:ascii="Georgia" w:hAnsi="Georgia" w:cs="Arial"/>
        </w:rPr>
        <w:t>s</w:t>
      </w:r>
      <w:r w:rsidRPr="00DF6611">
        <w:rPr>
          <w:rFonts w:ascii="Georgia" w:hAnsi="Georgia" w:cs="Arial"/>
        </w:rPr>
        <w:t xml:space="preserve"> parte</w:t>
      </w:r>
      <w:r w:rsidR="003C7EEA" w:rsidRPr="00DF6611">
        <w:rPr>
          <w:rFonts w:ascii="Georgia" w:hAnsi="Georgia" w:cs="Arial"/>
        </w:rPr>
        <w:t>s</w:t>
      </w:r>
      <w:r w:rsidRPr="00DF6611">
        <w:rPr>
          <w:rFonts w:ascii="Georgia" w:hAnsi="Georgia" w:cs="Arial"/>
        </w:rPr>
        <w:t xml:space="preserve"> recurre</w:t>
      </w:r>
      <w:r w:rsidR="003C7EEA" w:rsidRPr="00DF6611">
        <w:rPr>
          <w:rFonts w:ascii="Georgia" w:hAnsi="Georgia" w:cs="Arial"/>
        </w:rPr>
        <w:t>ntes,</w:t>
      </w:r>
      <w:r w:rsidRPr="00DF6611">
        <w:rPr>
          <w:rFonts w:ascii="Georgia" w:hAnsi="Georgia" w:cs="Arial"/>
        </w:rPr>
        <w:t xml:space="preserve"> </w:t>
      </w:r>
      <w:r w:rsidR="003C7EEA" w:rsidRPr="00DF6611">
        <w:rPr>
          <w:rFonts w:ascii="Georgia" w:hAnsi="Georgia" w:cs="Arial"/>
        </w:rPr>
        <w:t xml:space="preserve">a ambas </w:t>
      </w:r>
      <w:r w:rsidR="007E1498" w:rsidRPr="00DF6611">
        <w:rPr>
          <w:rFonts w:ascii="Georgia" w:hAnsi="Georgia" w:cs="Arial"/>
        </w:rPr>
        <w:t>le</w:t>
      </w:r>
      <w:r w:rsidR="003C7EEA" w:rsidRPr="00DF6611">
        <w:rPr>
          <w:rFonts w:ascii="Georgia" w:hAnsi="Georgia" w:cs="Arial"/>
        </w:rPr>
        <w:t>s</w:t>
      </w:r>
      <w:r w:rsidR="007E1498" w:rsidRPr="00DF6611">
        <w:rPr>
          <w:rFonts w:ascii="Georgia" w:hAnsi="Georgia" w:cs="Arial"/>
        </w:rPr>
        <w:t xml:space="preserve"> desfavorece </w:t>
      </w:r>
      <w:r w:rsidRPr="00DF6611">
        <w:rPr>
          <w:rFonts w:ascii="Georgia" w:hAnsi="Georgia" w:cs="Arial"/>
        </w:rPr>
        <w:t>la decisión atacada</w:t>
      </w:r>
      <w:r w:rsidR="003C7EEA" w:rsidRPr="00DF6611">
        <w:rPr>
          <w:rFonts w:ascii="Georgia" w:hAnsi="Georgia" w:cs="Arial"/>
        </w:rPr>
        <w:t>, según sus posturas;</w:t>
      </w:r>
      <w:r w:rsidRPr="00DF6611">
        <w:rPr>
          <w:rFonts w:ascii="Georgia" w:hAnsi="Georgia" w:cs="Arial"/>
        </w:rPr>
        <w:t xml:space="preserve"> </w:t>
      </w:r>
      <w:r w:rsidR="00241706" w:rsidRPr="00DF6611">
        <w:rPr>
          <w:rFonts w:ascii="Georgia" w:hAnsi="Georgia" w:cs="Arial"/>
        </w:rPr>
        <w:t xml:space="preserve">los </w:t>
      </w:r>
      <w:r w:rsidRPr="00DF6611">
        <w:rPr>
          <w:rFonts w:ascii="Georgia" w:hAnsi="Georgia" w:cs="Arial"/>
        </w:rPr>
        <w:t>recurso</w:t>
      </w:r>
      <w:r w:rsidR="00F141A1" w:rsidRPr="00DF6611">
        <w:rPr>
          <w:rFonts w:ascii="Georgia" w:hAnsi="Georgia" w:cs="Arial"/>
        </w:rPr>
        <w:t>s</w:t>
      </w:r>
      <w:r w:rsidRPr="00DF6611">
        <w:rPr>
          <w:rFonts w:ascii="Georgia" w:hAnsi="Georgia" w:cs="Arial"/>
        </w:rPr>
        <w:t xml:space="preserve"> </w:t>
      </w:r>
      <w:r w:rsidR="003C7EEA" w:rsidRPr="00DF6611">
        <w:rPr>
          <w:rFonts w:ascii="Georgia" w:hAnsi="Georgia" w:cs="Arial"/>
        </w:rPr>
        <w:t>fue</w:t>
      </w:r>
      <w:r w:rsidR="00241706" w:rsidRPr="00DF6611">
        <w:rPr>
          <w:rFonts w:ascii="Georgia" w:hAnsi="Georgia" w:cs="Arial"/>
        </w:rPr>
        <w:t xml:space="preserve">ron </w:t>
      </w:r>
      <w:r w:rsidR="003C7EEA" w:rsidRPr="00DF6611">
        <w:rPr>
          <w:rFonts w:ascii="Georgia" w:hAnsi="Georgia" w:cs="Arial"/>
        </w:rPr>
        <w:lastRenderedPageBreak/>
        <w:t>oportuno</w:t>
      </w:r>
      <w:r w:rsidR="00241706" w:rsidRPr="00DF6611">
        <w:rPr>
          <w:rFonts w:ascii="Georgia" w:hAnsi="Georgia" w:cs="Arial"/>
        </w:rPr>
        <w:t>s en la misma diligencia</w:t>
      </w:r>
      <w:r w:rsidR="003C7EEA" w:rsidRPr="00DF6611">
        <w:rPr>
          <w:rFonts w:ascii="Georgia" w:hAnsi="Georgia" w:cs="Arial"/>
        </w:rPr>
        <w:t xml:space="preserve">; </w:t>
      </w:r>
      <w:r w:rsidRPr="00DF6611">
        <w:rPr>
          <w:rFonts w:ascii="Georgia" w:hAnsi="Georgia" w:cs="Arial"/>
        </w:rPr>
        <w:t xml:space="preserve">la aludida providencia es </w:t>
      </w:r>
      <w:r w:rsidR="007E1498" w:rsidRPr="00DF6611">
        <w:rPr>
          <w:rFonts w:ascii="Georgia" w:hAnsi="Georgia" w:cs="Arial"/>
        </w:rPr>
        <w:t>pasible de alzada [</w:t>
      </w:r>
      <w:r w:rsidR="0065120A" w:rsidRPr="00DF6611">
        <w:rPr>
          <w:rFonts w:ascii="Georgia" w:hAnsi="Georgia" w:cs="Arial"/>
        </w:rPr>
        <w:t>Art</w:t>
      </w:r>
      <w:r w:rsidR="007E1498" w:rsidRPr="00DF6611">
        <w:rPr>
          <w:rFonts w:ascii="Georgia" w:hAnsi="Georgia" w:cs="Arial"/>
        </w:rPr>
        <w:t>.</w:t>
      </w:r>
      <w:r w:rsidR="00925CEE" w:rsidRPr="00DF6611">
        <w:rPr>
          <w:rFonts w:ascii="Georgia" w:hAnsi="Georgia" w:cs="Arial"/>
        </w:rPr>
        <w:t>501</w:t>
      </w:r>
      <w:r w:rsidR="00CA25C5" w:rsidRPr="00DF6611">
        <w:rPr>
          <w:rFonts w:ascii="Georgia" w:hAnsi="Georgia" w:cs="Arial"/>
        </w:rPr>
        <w:t>-</w:t>
      </w:r>
      <w:r w:rsidR="00925CEE" w:rsidRPr="00DF6611">
        <w:rPr>
          <w:rFonts w:ascii="Georgia" w:hAnsi="Georgia" w:cs="Arial"/>
        </w:rPr>
        <w:t>2</w:t>
      </w:r>
      <w:r w:rsidR="00CA25C5" w:rsidRPr="00DF6611">
        <w:rPr>
          <w:rFonts w:ascii="Georgia" w:hAnsi="Georgia" w:cs="Arial"/>
        </w:rPr>
        <w:t>º</w:t>
      </w:r>
      <w:r w:rsidR="0065120A" w:rsidRPr="00DF6611">
        <w:rPr>
          <w:rFonts w:ascii="Georgia" w:hAnsi="Georgia" w:cs="Arial"/>
        </w:rPr>
        <w:t>,</w:t>
      </w:r>
      <w:r w:rsidR="007E1498" w:rsidRPr="00DF6611">
        <w:rPr>
          <w:rFonts w:ascii="Georgia" w:hAnsi="Georgia" w:cs="Arial"/>
        </w:rPr>
        <w:t xml:space="preserve"> </w:t>
      </w:r>
      <w:r w:rsidR="0065120A" w:rsidRPr="00DF6611">
        <w:rPr>
          <w:rFonts w:ascii="Georgia" w:hAnsi="Georgia" w:cs="Arial"/>
        </w:rPr>
        <w:t>CGP</w:t>
      </w:r>
      <w:r w:rsidR="007E1498" w:rsidRPr="00DF6611">
        <w:rPr>
          <w:rFonts w:ascii="Georgia" w:hAnsi="Georgia" w:cs="Arial"/>
        </w:rPr>
        <w:t>]</w:t>
      </w:r>
      <w:r w:rsidR="003C7EEA" w:rsidRPr="00DF6611">
        <w:rPr>
          <w:rFonts w:ascii="Georgia" w:hAnsi="Georgia" w:cs="Arial"/>
        </w:rPr>
        <w:t>;</w:t>
      </w:r>
      <w:r w:rsidRPr="00DF6611">
        <w:rPr>
          <w:rFonts w:ascii="Georgia" w:hAnsi="Georgia" w:cs="Arial"/>
        </w:rPr>
        <w:t xml:space="preserve"> y</w:t>
      </w:r>
      <w:r w:rsidR="003C7EEA" w:rsidRPr="00DF6611">
        <w:rPr>
          <w:rFonts w:ascii="Georgia" w:hAnsi="Georgia" w:cs="Arial"/>
        </w:rPr>
        <w:t>, finalmente,</w:t>
      </w:r>
      <w:r w:rsidRPr="00DF6611">
        <w:rPr>
          <w:rFonts w:ascii="Georgia" w:hAnsi="Georgia" w:cs="Arial"/>
        </w:rPr>
        <w:t xml:space="preserve"> </w:t>
      </w:r>
      <w:r w:rsidR="003C7EEA" w:rsidRPr="00DF6611">
        <w:rPr>
          <w:rFonts w:ascii="Georgia" w:hAnsi="Georgia" w:cs="Arial"/>
        </w:rPr>
        <w:t xml:space="preserve">se </w:t>
      </w:r>
      <w:r w:rsidRPr="00DF6611">
        <w:rPr>
          <w:rFonts w:ascii="Georgia" w:hAnsi="Georgia" w:cs="Arial"/>
        </w:rPr>
        <w:t>cumpli</w:t>
      </w:r>
      <w:r w:rsidR="003C7EEA" w:rsidRPr="00DF6611">
        <w:rPr>
          <w:rFonts w:ascii="Georgia" w:hAnsi="Georgia" w:cs="Arial"/>
        </w:rPr>
        <w:t>ó</w:t>
      </w:r>
      <w:r w:rsidRPr="00DF6611">
        <w:rPr>
          <w:rFonts w:ascii="Georgia" w:hAnsi="Georgia" w:cs="Arial"/>
        </w:rPr>
        <w:t xml:space="preserve"> </w:t>
      </w:r>
      <w:r w:rsidR="003C7EEA" w:rsidRPr="00DF6611">
        <w:rPr>
          <w:rFonts w:ascii="Georgia" w:hAnsi="Georgia" w:cs="Arial"/>
        </w:rPr>
        <w:t xml:space="preserve">con </w:t>
      </w:r>
      <w:r w:rsidRPr="00DF6611">
        <w:rPr>
          <w:rFonts w:ascii="Georgia" w:hAnsi="Georgia" w:cs="Arial"/>
        </w:rPr>
        <w:t xml:space="preserve">la sustentación </w:t>
      </w:r>
      <w:r w:rsidR="007E1498" w:rsidRPr="00DF6611">
        <w:rPr>
          <w:rFonts w:ascii="Georgia" w:hAnsi="Georgia" w:cs="Arial"/>
        </w:rPr>
        <w:t>[</w:t>
      </w:r>
      <w:r w:rsidRPr="00DF6611">
        <w:rPr>
          <w:rFonts w:ascii="Georgia" w:hAnsi="Georgia" w:cs="Arial"/>
        </w:rPr>
        <w:t>Art</w:t>
      </w:r>
      <w:r w:rsidR="007E1498" w:rsidRPr="00DF6611">
        <w:rPr>
          <w:rFonts w:ascii="Georgia" w:hAnsi="Georgia" w:cs="Arial"/>
        </w:rPr>
        <w:t>.</w:t>
      </w:r>
      <w:r w:rsidRPr="00DF6611">
        <w:rPr>
          <w:rFonts w:ascii="Georgia" w:hAnsi="Georgia" w:cs="Arial"/>
        </w:rPr>
        <w:t xml:space="preserve">322-3º, </w:t>
      </w:r>
      <w:r w:rsidR="007E1498" w:rsidRPr="00DF6611">
        <w:rPr>
          <w:rFonts w:ascii="Georgia" w:hAnsi="Georgia" w:cs="Arial"/>
        </w:rPr>
        <w:t>ibidem]</w:t>
      </w:r>
      <w:r w:rsidRPr="00DF6611">
        <w:rPr>
          <w:rFonts w:ascii="Georgia" w:hAnsi="Georgia" w:cs="Arial"/>
        </w:rPr>
        <w:t>.</w:t>
      </w:r>
    </w:p>
    <w:p w14:paraId="60F8D362" w14:textId="77777777" w:rsidR="00710DCF" w:rsidRPr="00DF6611" w:rsidRDefault="00710DCF" w:rsidP="00DF6611">
      <w:pPr>
        <w:pStyle w:val="Sinespaciado"/>
        <w:spacing w:line="276" w:lineRule="auto"/>
        <w:jc w:val="both"/>
        <w:rPr>
          <w:rFonts w:ascii="Georgia" w:hAnsi="Georgia" w:cs="Arial"/>
        </w:rPr>
      </w:pPr>
    </w:p>
    <w:p w14:paraId="44D232C3" w14:textId="77777777" w:rsidR="003D30AA" w:rsidRPr="00DF6611" w:rsidRDefault="003D30AA" w:rsidP="00DF6611">
      <w:pPr>
        <w:pStyle w:val="Textopredeterminado"/>
        <w:numPr>
          <w:ilvl w:val="1"/>
          <w:numId w:val="13"/>
        </w:numPr>
        <w:spacing w:line="276" w:lineRule="auto"/>
        <w:ind w:left="0" w:firstLine="0"/>
        <w:jc w:val="both"/>
        <w:textAlignment w:val="baseline"/>
        <w:rPr>
          <w:rFonts w:ascii="Georgia" w:hAnsi="Georgia" w:cs="Arial"/>
          <w:color w:val="auto"/>
          <w:szCs w:val="24"/>
        </w:rPr>
      </w:pPr>
      <w:r w:rsidRPr="00DF6611">
        <w:rPr>
          <w:rFonts w:ascii="Georgia" w:hAnsi="Georgia" w:cs="Arial"/>
          <w:smallCaps/>
          <w:color w:val="auto"/>
          <w:szCs w:val="24"/>
          <w:lang w:val="es-CO"/>
        </w:rPr>
        <w:t>El problema jurídico</w:t>
      </w:r>
      <w:r w:rsidRPr="00DF6611">
        <w:rPr>
          <w:rFonts w:ascii="Georgia" w:hAnsi="Georgia" w:cs="Arial"/>
          <w:color w:val="auto"/>
          <w:szCs w:val="24"/>
          <w:lang w:val="es-CO"/>
        </w:rPr>
        <w:t xml:space="preserve">. </w:t>
      </w:r>
      <w:r w:rsidRPr="00DF6611">
        <w:rPr>
          <w:rFonts w:ascii="Georgia" w:hAnsi="Georgia" w:cs="Arial"/>
          <w:color w:val="auto"/>
          <w:szCs w:val="24"/>
        </w:rPr>
        <w:t xml:space="preserve">¿Debe modificarse, confirmarse o revocarse el auto del </w:t>
      </w:r>
      <w:r w:rsidRPr="00DF6611">
        <w:rPr>
          <w:rFonts w:ascii="Georgia" w:hAnsi="Georgia" w:cs="Arial"/>
          <w:color w:val="auto"/>
          <w:szCs w:val="24"/>
          <w:lang w:val="es-MX"/>
        </w:rPr>
        <w:t xml:space="preserve">Juzgado </w:t>
      </w:r>
      <w:r w:rsidR="00AC15AA" w:rsidRPr="00DF6611">
        <w:rPr>
          <w:rFonts w:ascii="Georgia" w:hAnsi="Georgia" w:cs="Arial"/>
          <w:color w:val="auto"/>
          <w:szCs w:val="24"/>
          <w:lang w:val="es-MX"/>
        </w:rPr>
        <w:t xml:space="preserve">1º </w:t>
      </w:r>
      <w:r w:rsidR="00CA25C5" w:rsidRPr="00DF6611">
        <w:rPr>
          <w:rFonts w:ascii="Georgia" w:hAnsi="Georgia" w:cs="Arial"/>
          <w:color w:val="auto"/>
          <w:szCs w:val="24"/>
          <w:lang w:val="es-MX"/>
        </w:rPr>
        <w:t xml:space="preserve">de Familia </w:t>
      </w:r>
      <w:r w:rsidRPr="00DF6611">
        <w:rPr>
          <w:rFonts w:ascii="Georgia" w:hAnsi="Georgia" w:cs="Arial"/>
          <w:color w:val="auto"/>
          <w:szCs w:val="24"/>
          <w:lang w:val="es-MX"/>
        </w:rPr>
        <w:t>de Pereira, R</w:t>
      </w:r>
      <w:r w:rsidR="00AC15AA" w:rsidRPr="00DF6611">
        <w:rPr>
          <w:rFonts w:ascii="Georgia" w:hAnsi="Georgia" w:cs="Arial"/>
          <w:color w:val="auto"/>
          <w:szCs w:val="24"/>
          <w:lang w:val="es-MX"/>
        </w:rPr>
        <w:t>da.</w:t>
      </w:r>
      <w:r w:rsidRPr="00DF6611">
        <w:rPr>
          <w:rFonts w:ascii="Georgia" w:hAnsi="Georgia" w:cs="Arial"/>
          <w:color w:val="auto"/>
          <w:szCs w:val="24"/>
        </w:rPr>
        <w:t xml:space="preserve">, </w:t>
      </w:r>
      <w:r w:rsidR="00B771AC" w:rsidRPr="00DF6611">
        <w:rPr>
          <w:rFonts w:ascii="Georgia" w:hAnsi="Georgia" w:cs="Arial"/>
          <w:color w:val="auto"/>
          <w:szCs w:val="24"/>
        </w:rPr>
        <w:t xml:space="preserve">que denegó </w:t>
      </w:r>
      <w:r w:rsidR="00CA25C5" w:rsidRPr="00DF6611">
        <w:rPr>
          <w:rFonts w:ascii="Georgia" w:hAnsi="Georgia" w:cs="Arial"/>
          <w:color w:val="auto"/>
          <w:szCs w:val="24"/>
        </w:rPr>
        <w:t>la</w:t>
      </w:r>
      <w:r w:rsidR="00B771AC" w:rsidRPr="00DF6611">
        <w:rPr>
          <w:rFonts w:ascii="Georgia" w:hAnsi="Georgia" w:cs="Arial"/>
          <w:color w:val="auto"/>
          <w:szCs w:val="24"/>
        </w:rPr>
        <w:t>s</w:t>
      </w:r>
      <w:r w:rsidR="00CA25C5" w:rsidRPr="00DF6611">
        <w:rPr>
          <w:rFonts w:ascii="Georgia" w:hAnsi="Georgia" w:cs="Arial"/>
          <w:color w:val="auto"/>
          <w:szCs w:val="24"/>
        </w:rPr>
        <w:t xml:space="preserve"> objeci</w:t>
      </w:r>
      <w:r w:rsidR="00B771AC" w:rsidRPr="00DF6611">
        <w:rPr>
          <w:rFonts w:ascii="Georgia" w:hAnsi="Georgia" w:cs="Arial"/>
          <w:color w:val="auto"/>
          <w:szCs w:val="24"/>
        </w:rPr>
        <w:t>ones</w:t>
      </w:r>
      <w:r w:rsidR="00F568ED" w:rsidRPr="00DF6611">
        <w:rPr>
          <w:rFonts w:ascii="Georgia" w:hAnsi="Georgia" w:cs="Arial"/>
          <w:color w:val="auto"/>
          <w:szCs w:val="24"/>
        </w:rPr>
        <w:t xml:space="preserve"> a</w:t>
      </w:r>
      <w:r w:rsidR="00925CEE" w:rsidRPr="00DF6611">
        <w:rPr>
          <w:rFonts w:ascii="Georgia" w:hAnsi="Georgia" w:cs="Arial"/>
          <w:color w:val="auto"/>
          <w:szCs w:val="24"/>
        </w:rPr>
        <w:t xml:space="preserve"> </w:t>
      </w:r>
      <w:r w:rsidR="00CA25C5" w:rsidRPr="00DF6611">
        <w:rPr>
          <w:rFonts w:ascii="Georgia" w:hAnsi="Georgia" w:cs="Arial"/>
          <w:color w:val="auto"/>
          <w:szCs w:val="24"/>
        </w:rPr>
        <w:t>l</w:t>
      </w:r>
      <w:r w:rsidR="00925CEE" w:rsidRPr="00DF6611">
        <w:rPr>
          <w:rFonts w:ascii="Georgia" w:hAnsi="Georgia" w:cs="Arial"/>
          <w:color w:val="auto"/>
          <w:szCs w:val="24"/>
        </w:rPr>
        <w:t>os inventarios y avalúos</w:t>
      </w:r>
      <w:r w:rsidR="00B771AC" w:rsidRPr="00DF6611">
        <w:rPr>
          <w:rFonts w:ascii="Georgia" w:hAnsi="Georgia" w:cs="Arial"/>
          <w:color w:val="auto"/>
          <w:szCs w:val="24"/>
        </w:rPr>
        <w:t>; así como la indexación</w:t>
      </w:r>
      <w:r w:rsidRPr="00DF6611">
        <w:rPr>
          <w:rFonts w:ascii="Georgia" w:hAnsi="Georgia" w:cs="Arial"/>
          <w:color w:val="auto"/>
          <w:szCs w:val="24"/>
        </w:rPr>
        <w:t xml:space="preserve">, según </w:t>
      </w:r>
      <w:r w:rsidR="00B771AC" w:rsidRPr="00DF6611">
        <w:rPr>
          <w:rFonts w:ascii="Georgia" w:hAnsi="Georgia" w:cs="Arial"/>
          <w:color w:val="auto"/>
          <w:szCs w:val="24"/>
        </w:rPr>
        <w:t>la argum</w:t>
      </w:r>
      <w:r w:rsidR="00B513BE" w:rsidRPr="00DF6611">
        <w:rPr>
          <w:rFonts w:ascii="Georgia" w:hAnsi="Georgia" w:cs="Arial"/>
          <w:color w:val="auto"/>
          <w:szCs w:val="24"/>
        </w:rPr>
        <w:t>e</w:t>
      </w:r>
      <w:r w:rsidR="00B771AC" w:rsidRPr="00DF6611">
        <w:rPr>
          <w:rFonts w:ascii="Georgia" w:hAnsi="Georgia" w:cs="Arial"/>
          <w:color w:val="auto"/>
          <w:szCs w:val="24"/>
        </w:rPr>
        <w:t>n</w:t>
      </w:r>
      <w:r w:rsidR="00B513BE" w:rsidRPr="00DF6611">
        <w:rPr>
          <w:rFonts w:ascii="Georgia" w:hAnsi="Georgia" w:cs="Arial"/>
          <w:color w:val="auto"/>
          <w:szCs w:val="24"/>
        </w:rPr>
        <w:t>t</w:t>
      </w:r>
      <w:r w:rsidR="00B771AC" w:rsidRPr="00DF6611">
        <w:rPr>
          <w:rFonts w:ascii="Georgia" w:hAnsi="Georgia" w:cs="Arial"/>
          <w:color w:val="auto"/>
          <w:szCs w:val="24"/>
        </w:rPr>
        <w:t>ación de los apelantes</w:t>
      </w:r>
      <w:r w:rsidRPr="00DF6611">
        <w:rPr>
          <w:rFonts w:ascii="Georgia" w:hAnsi="Georgia" w:cs="Arial"/>
          <w:color w:val="auto"/>
          <w:szCs w:val="24"/>
        </w:rPr>
        <w:t>?</w:t>
      </w:r>
    </w:p>
    <w:p w14:paraId="4EF24CB7" w14:textId="77777777" w:rsidR="003D30AA" w:rsidRPr="00DF6611" w:rsidRDefault="003D30AA" w:rsidP="00DF6611">
      <w:pPr>
        <w:pStyle w:val="Sinespaciado"/>
        <w:spacing w:line="276" w:lineRule="auto"/>
        <w:jc w:val="both"/>
        <w:rPr>
          <w:rFonts w:ascii="Georgia" w:hAnsi="Georgia" w:cs="Arial"/>
        </w:rPr>
      </w:pPr>
    </w:p>
    <w:p w14:paraId="4075D535" w14:textId="52932D66" w:rsidR="00A86408" w:rsidRPr="00DF6611" w:rsidRDefault="3F7C90CD" w:rsidP="00DF6611">
      <w:pPr>
        <w:pStyle w:val="Sinespaciado"/>
        <w:numPr>
          <w:ilvl w:val="1"/>
          <w:numId w:val="13"/>
        </w:numPr>
        <w:spacing w:line="276" w:lineRule="auto"/>
        <w:ind w:left="0" w:firstLine="0"/>
        <w:jc w:val="both"/>
        <w:rPr>
          <w:rFonts w:ascii="Georgia" w:hAnsi="Georgia" w:cs="Arial"/>
          <w:smallCaps/>
        </w:rPr>
      </w:pPr>
      <w:r w:rsidRPr="00DF6611">
        <w:rPr>
          <w:rFonts w:ascii="Georgia" w:hAnsi="Georgia" w:cs="Arial"/>
          <w:smallCaps/>
        </w:rPr>
        <w:t>la resolución</w:t>
      </w:r>
      <w:r w:rsidR="44E541C5" w:rsidRPr="00DF6611">
        <w:rPr>
          <w:rFonts w:ascii="Georgia" w:hAnsi="Georgia" w:cs="Arial"/>
          <w:smallCaps/>
        </w:rPr>
        <w:t xml:space="preserve">. </w:t>
      </w:r>
      <w:r w:rsidR="6C21B8C6" w:rsidRPr="00DF6611">
        <w:rPr>
          <w:rFonts w:ascii="Georgia" w:hAnsi="Georgia" w:cs="Arial"/>
        </w:rPr>
        <w:t xml:space="preserve">Delimitados por el marco argumental formulado en la alzada, en acatamiento del artículo 328, </w:t>
      </w:r>
      <w:r w:rsidR="3A615397" w:rsidRPr="00DF6611">
        <w:rPr>
          <w:rFonts w:ascii="Georgia" w:hAnsi="Georgia" w:cs="Arial"/>
          <w:i/>
          <w:iCs/>
        </w:rPr>
        <w:t>ibidem</w:t>
      </w:r>
      <w:r w:rsidR="6C21B8C6" w:rsidRPr="00DF6611">
        <w:rPr>
          <w:rFonts w:ascii="Georgia" w:hAnsi="Georgia" w:cs="Arial"/>
        </w:rPr>
        <w:t>, se examinará el asunto litigioso, con desarrollo de los precisos aspectos cuestionados.</w:t>
      </w:r>
    </w:p>
    <w:p w14:paraId="03812C19" w14:textId="77777777" w:rsidR="00A86408" w:rsidRPr="00DF6611" w:rsidRDefault="00A86408" w:rsidP="00DF6611">
      <w:pPr>
        <w:pStyle w:val="Textopredeterminado"/>
        <w:spacing w:line="276" w:lineRule="auto"/>
        <w:jc w:val="both"/>
        <w:rPr>
          <w:rFonts w:ascii="Georgia" w:hAnsi="Georgia" w:cs="Arial"/>
          <w:color w:val="auto"/>
          <w:szCs w:val="24"/>
        </w:rPr>
      </w:pPr>
    </w:p>
    <w:p w14:paraId="0D856665" w14:textId="77777777" w:rsidR="006C4C98" w:rsidRPr="00DF6611" w:rsidRDefault="001153B1" w:rsidP="00DF6611">
      <w:pPr>
        <w:pStyle w:val="Prrafodelista"/>
        <w:numPr>
          <w:ilvl w:val="2"/>
          <w:numId w:val="13"/>
        </w:numPr>
        <w:tabs>
          <w:tab w:val="left" w:pos="851"/>
          <w:tab w:val="left" w:pos="993"/>
        </w:tabs>
        <w:overflowPunct w:val="0"/>
        <w:autoSpaceDE w:val="0"/>
        <w:autoSpaceDN w:val="0"/>
        <w:adjustRightInd w:val="0"/>
        <w:spacing w:line="276" w:lineRule="auto"/>
        <w:ind w:left="0" w:firstLine="0"/>
        <w:jc w:val="both"/>
        <w:textAlignment w:val="baseline"/>
        <w:rPr>
          <w:rFonts w:ascii="Georgia" w:hAnsi="Georgia" w:cs="Arial"/>
          <w:sz w:val="24"/>
          <w:szCs w:val="24"/>
        </w:rPr>
      </w:pPr>
      <w:r w:rsidRPr="00DF6611">
        <w:rPr>
          <w:rFonts w:ascii="Georgia" w:hAnsi="Georgia" w:cs="Arial"/>
          <w:sz w:val="24"/>
          <w:szCs w:val="24"/>
        </w:rPr>
        <w:t>El h</w:t>
      </w:r>
      <w:r w:rsidR="006C4C98" w:rsidRPr="00DF6611">
        <w:rPr>
          <w:rFonts w:ascii="Georgia" w:hAnsi="Georgia" w:cs="Arial"/>
          <w:sz w:val="24"/>
          <w:szCs w:val="24"/>
        </w:rPr>
        <w:t xml:space="preserve">aber de la </w:t>
      </w:r>
      <w:r w:rsidRPr="00DF6611">
        <w:rPr>
          <w:rFonts w:ascii="Georgia" w:hAnsi="Georgia" w:cs="Arial"/>
          <w:sz w:val="24"/>
          <w:szCs w:val="24"/>
        </w:rPr>
        <w:t>SPH.</w:t>
      </w:r>
      <w:r w:rsidRPr="00DF6611">
        <w:rPr>
          <w:rFonts w:ascii="Georgia" w:hAnsi="Georgia" w:cs="Arial"/>
          <w:b/>
          <w:sz w:val="24"/>
          <w:szCs w:val="24"/>
        </w:rPr>
        <w:t xml:space="preserve"> </w:t>
      </w:r>
      <w:r w:rsidR="006A66C0" w:rsidRPr="00DF6611">
        <w:rPr>
          <w:rFonts w:ascii="Georgia" w:hAnsi="Georgia" w:cs="Arial"/>
          <w:sz w:val="24"/>
          <w:szCs w:val="24"/>
        </w:rPr>
        <w:t xml:space="preserve">Enseña la </w:t>
      </w:r>
      <w:r w:rsidR="006C4C98" w:rsidRPr="00DF6611">
        <w:rPr>
          <w:rFonts w:ascii="Georgia" w:hAnsi="Georgia" w:cs="Arial"/>
          <w:sz w:val="24"/>
          <w:szCs w:val="24"/>
        </w:rPr>
        <w:t>jurisprudencia constitucional</w:t>
      </w:r>
      <w:r w:rsidR="006C4C98" w:rsidRPr="00DF6611">
        <w:rPr>
          <w:rStyle w:val="Refdenotaalpie"/>
          <w:rFonts w:ascii="Georgia" w:hAnsi="Georgia"/>
          <w:sz w:val="24"/>
          <w:szCs w:val="24"/>
        </w:rPr>
        <w:footnoteReference w:id="4"/>
      </w:r>
      <w:r w:rsidR="006C4C98" w:rsidRPr="00DF6611">
        <w:rPr>
          <w:rFonts w:ascii="Georgia" w:hAnsi="Georgia" w:cs="Arial"/>
          <w:sz w:val="24"/>
          <w:szCs w:val="24"/>
        </w:rPr>
        <w:t xml:space="preserve"> </w:t>
      </w:r>
      <w:r w:rsidR="006A66C0" w:rsidRPr="00DF6611">
        <w:rPr>
          <w:rFonts w:ascii="Georgia" w:hAnsi="Georgia" w:cs="Arial"/>
          <w:sz w:val="24"/>
          <w:szCs w:val="24"/>
        </w:rPr>
        <w:t xml:space="preserve">que </w:t>
      </w:r>
      <w:r w:rsidR="006C4C98" w:rsidRPr="00DF6611">
        <w:rPr>
          <w:rFonts w:ascii="Georgia" w:hAnsi="Georgia" w:cs="Arial"/>
          <w:sz w:val="24"/>
          <w:szCs w:val="24"/>
        </w:rPr>
        <w:t xml:space="preserve">existen marcadas diferencias entre la sociedad conyugal y la </w:t>
      </w:r>
      <w:r w:rsidR="006A66C0" w:rsidRPr="00DF6611">
        <w:rPr>
          <w:rFonts w:ascii="Georgia" w:hAnsi="Georgia" w:cs="Arial"/>
          <w:sz w:val="24"/>
          <w:szCs w:val="24"/>
        </w:rPr>
        <w:t xml:space="preserve">SPH, </w:t>
      </w:r>
      <w:r w:rsidR="006C4C98" w:rsidRPr="00DF6611">
        <w:rPr>
          <w:rFonts w:ascii="Georgia" w:hAnsi="Georgia" w:cs="Arial"/>
          <w:sz w:val="24"/>
          <w:szCs w:val="24"/>
        </w:rPr>
        <w:t>en la medida</w:t>
      </w:r>
      <w:r w:rsidR="006A66C0" w:rsidRPr="00DF6611">
        <w:rPr>
          <w:rFonts w:ascii="Georgia" w:hAnsi="Georgia" w:cs="Arial"/>
          <w:sz w:val="24"/>
          <w:szCs w:val="24"/>
        </w:rPr>
        <w:t xml:space="preserve"> en </w:t>
      </w:r>
      <w:r w:rsidR="006C4C98" w:rsidRPr="00DF6611">
        <w:rPr>
          <w:rFonts w:ascii="Georgia" w:hAnsi="Georgia" w:cs="Arial"/>
          <w:sz w:val="24"/>
          <w:szCs w:val="24"/>
        </w:rPr>
        <w:t>que sus haberes se confeccionan con elementos diferentes, según las normas especiales estatu</w:t>
      </w:r>
      <w:r w:rsidR="006A66C0" w:rsidRPr="00DF6611">
        <w:rPr>
          <w:rFonts w:ascii="Georgia" w:hAnsi="Georgia" w:cs="Arial"/>
          <w:sz w:val="24"/>
          <w:szCs w:val="24"/>
        </w:rPr>
        <w:t>idas</w:t>
      </w:r>
      <w:r w:rsidR="00706DC5" w:rsidRPr="00DF6611">
        <w:rPr>
          <w:rFonts w:ascii="Georgia" w:hAnsi="Georgia" w:cs="Arial"/>
          <w:sz w:val="24"/>
          <w:szCs w:val="24"/>
        </w:rPr>
        <w:t>.</w:t>
      </w:r>
    </w:p>
    <w:p w14:paraId="49EDD812" w14:textId="77777777" w:rsidR="006C4C98" w:rsidRPr="00DF6611" w:rsidRDefault="006C4C98" w:rsidP="00DF6611">
      <w:pPr>
        <w:overflowPunct w:val="0"/>
        <w:autoSpaceDE w:val="0"/>
        <w:autoSpaceDN w:val="0"/>
        <w:adjustRightInd w:val="0"/>
        <w:spacing w:line="276" w:lineRule="auto"/>
        <w:jc w:val="both"/>
        <w:textAlignment w:val="baseline"/>
        <w:rPr>
          <w:rFonts w:ascii="Georgia" w:hAnsi="Georgia" w:cs="Arial"/>
          <w:sz w:val="24"/>
          <w:szCs w:val="24"/>
        </w:rPr>
      </w:pPr>
    </w:p>
    <w:p w14:paraId="4486F64B" w14:textId="77777777" w:rsidR="006C4C98" w:rsidRPr="00DF6611" w:rsidRDefault="006C4C98" w:rsidP="00DF6611">
      <w:pPr>
        <w:overflowPunct w:val="0"/>
        <w:autoSpaceDE w:val="0"/>
        <w:autoSpaceDN w:val="0"/>
        <w:adjustRightInd w:val="0"/>
        <w:spacing w:line="276" w:lineRule="auto"/>
        <w:jc w:val="both"/>
        <w:textAlignment w:val="baseline"/>
        <w:rPr>
          <w:rFonts w:ascii="Georgia" w:hAnsi="Georgia" w:cs="Arial"/>
          <w:sz w:val="24"/>
          <w:szCs w:val="24"/>
        </w:rPr>
      </w:pPr>
      <w:r w:rsidRPr="00DF6611">
        <w:rPr>
          <w:rFonts w:ascii="Georgia" w:hAnsi="Georgia" w:cs="Arial"/>
          <w:sz w:val="24"/>
          <w:szCs w:val="24"/>
        </w:rPr>
        <w:t xml:space="preserve">Así, en la sociedad conyugal existe un haber relativo y uno absoluto, mientras que en la patrimonial únicamente el último. El artículo 3º de la Ley 54 que alude al </w:t>
      </w:r>
      <w:r w:rsidRPr="00DF6611">
        <w:rPr>
          <w:rFonts w:ascii="Georgia" w:hAnsi="Georgia" w:cs="Arial"/>
          <w:bCs/>
          <w:sz w:val="24"/>
          <w:szCs w:val="24"/>
        </w:rPr>
        <w:t>régimen económico entre compañeros permanentes,</w:t>
      </w:r>
      <w:r w:rsidRPr="00DF6611">
        <w:rPr>
          <w:rFonts w:ascii="Georgia" w:hAnsi="Georgia" w:cs="Arial"/>
          <w:sz w:val="24"/>
          <w:szCs w:val="24"/>
        </w:rPr>
        <w:t xml:space="preserve"> establece:</w:t>
      </w:r>
    </w:p>
    <w:p w14:paraId="08A3673A" w14:textId="77777777" w:rsidR="006C4C98" w:rsidRPr="00DF6611" w:rsidRDefault="006C4C98" w:rsidP="00DF6611">
      <w:pPr>
        <w:overflowPunct w:val="0"/>
        <w:autoSpaceDE w:val="0"/>
        <w:autoSpaceDN w:val="0"/>
        <w:adjustRightInd w:val="0"/>
        <w:spacing w:line="276" w:lineRule="auto"/>
        <w:jc w:val="both"/>
        <w:textAlignment w:val="baseline"/>
        <w:rPr>
          <w:rFonts w:ascii="Georgia" w:hAnsi="Georgia" w:cs="Arial"/>
          <w:sz w:val="24"/>
          <w:szCs w:val="24"/>
        </w:rPr>
      </w:pPr>
    </w:p>
    <w:p w14:paraId="7FBBD696" w14:textId="3B489325" w:rsidR="006C4C98" w:rsidRPr="005B698E" w:rsidRDefault="006C4C98" w:rsidP="005B698E">
      <w:pPr>
        <w:overflowPunct w:val="0"/>
        <w:autoSpaceDE w:val="0"/>
        <w:autoSpaceDN w:val="0"/>
        <w:adjustRightInd w:val="0"/>
        <w:ind w:left="426" w:right="418"/>
        <w:jc w:val="both"/>
        <w:textAlignment w:val="baseline"/>
        <w:rPr>
          <w:rFonts w:ascii="Georgia" w:hAnsi="Georgia" w:cs="Arial"/>
          <w:sz w:val="22"/>
          <w:szCs w:val="24"/>
          <w:u w:val="single"/>
        </w:rPr>
      </w:pPr>
      <w:r w:rsidRPr="005B698E">
        <w:rPr>
          <w:rFonts w:ascii="Georgia" w:hAnsi="Georgia" w:cs="Arial"/>
          <w:sz w:val="22"/>
          <w:szCs w:val="24"/>
        </w:rPr>
        <w:t xml:space="preserve"> </w:t>
      </w:r>
      <w:r w:rsidRPr="005B698E">
        <w:rPr>
          <w:rFonts w:ascii="Georgia" w:hAnsi="Georgia" w:cs="Arial"/>
          <w:bCs/>
          <w:sz w:val="22"/>
          <w:szCs w:val="24"/>
        </w:rPr>
        <w:t xml:space="preserve">“(…) </w:t>
      </w:r>
      <w:r w:rsidRPr="005B698E">
        <w:rPr>
          <w:rFonts w:ascii="Georgia" w:hAnsi="Georgia" w:cs="Arial"/>
          <w:sz w:val="22"/>
          <w:szCs w:val="24"/>
          <w:u w:val="single"/>
        </w:rPr>
        <w:t xml:space="preserve">El patrimonio o capital producto del trabajo, ayuda y </w:t>
      </w:r>
      <w:r w:rsidR="00942AF9" w:rsidRPr="005B698E">
        <w:rPr>
          <w:rFonts w:ascii="Georgia" w:hAnsi="Georgia" w:cs="Arial"/>
          <w:sz w:val="22"/>
          <w:szCs w:val="24"/>
          <w:u w:val="single"/>
        </w:rPr>
        <w:t>socorros mutuos</w:t>
      </w:r>
      <w:r w:rsidR="00AC48CD" w:rsidRPr="005B698E">
        <w:rPr>
          <w:rFonts w:ascii="Georgia" w:hAnsi="Georgia" w:cs="Arial"/>
          <w:sz w:val="22"/>
          <w:szCs w:val="24"/>
          <w:u w:val="single"/>
        </w:rPr>
        <w:t>,</w:t>
      </w:r>
      <w:r w:rsidRPr="005B698E">
        <w:rPr>
          <w:rFonts w:ascii="Georgia" w:hAnsi="Georgia" w:cs="Arial"/>
          <w:sz w:val="22"/>
          <w:szCs w:val="24"/>
          <w:u w:val="single"/>
        </w:rPr>
        <w:t xml:space="preserve"> pertenece por partes iguales a ambos compañeros permanentes.</w:t>
      </w:r>
    </w:p>
    <w:p w14:paraId="6424335F" w14:textId="77777777" w:rsidR="006C4C98" w:rsidRPr="005B698E" w:rsidRDefault="006C4C98" w:rsidP="005B698E">
      <w:pPr>
        <w:overflowPunct w:val="0"/>
        <w:autoSpaceDE w:val="0"/>
        <w:autoSpaceDN w:val="0"/>
        <w:adjustRightInd w:val="0"/>
        <w:ind w:left="426" w:right="418"/>
        <w:jc w:val="both"/>
        <w:textAlignment w:val="baseline"/>
        <w:rPr>
          <w:rFonts w:ascii="Georgia" w:hAnsi="Georgia" w:cs="Arial"/>
          <w:sz w:val="22"/>
          <w:szCs w:val="24"/>
        </w:rPr>
      </w:pPr>
    </w:p>
    <w:p w14:paraId="5BD3BF84" w14:textId="77777777" w:rsidR="006C4C98" w:rsidRPr="005B698E" w:rsidRDefault="006C4C98" w:rsidP="005B698E">
      <w:pPr>
        <w:overflowPunct w:val="0"/>
        <w:autoSpaceDE w:val="0"/>
        <w:autoSpaceDN w:val="0"/>
        <w:adjustRightInd w:val="0"/>
        <w:ind w:left="426" w:right="418"/>
        <w:jc w:val="both"/>
        <w:textAlignment w:val="baseline"/>
        <w:rPr>
          <w:rFonts w:ascii="Georgia" w:hAnsi="Georgia" w:cs="Arial"/>
          <w:sz w:val="22"/>
          <w:szCs w:val="24"/>
        </w:rPr>
      </w:pPr>
      <w:r w:rsidRPr="005B698E">
        <w:rPr>
          <w:rFonts w:ascii="Georgia" w:hAnsi="Georgia" w:cs="Arial"/>
          <w:bCs/>
          <w:sz w:val="22"/>
          <w:szCs w:val="24"/>
        </w:rPr>
        <w:t>Parágrafo.</w:t>
      </w:r>
      <w:r w:rsidRPr="005B698E">
        <w:rPr>
          <w:rFonts w:ascii="Georgia" w:hAnsi="Georgia" w:cs="Arial"/>
          <w:sz w:val="22"/>
          <w:szCs w:val="24"/>
        </w:rPr>
        <w:t xml:space="preserve"> No formarán parte del haber de la sociedad, los bienes adquiridos en virtud de donación, herencia o legado, ni los que se hubieren adquirido antes de iniciar la unión marital de hecho, </w:t>
      </w:r>
      <w:r w:rsidRPr="005B698E">
        <w:rPr>
          <w:rFonts w:ascii="Georgia" w:hAnsi="Georgia" w:cs="Arial"/>
          <w:sz w:val="22"/>
          <w:szCs w:val="24"/>
          <w:u w:val="single"/>
        </w:rPr>
        <w:t>pero sí lo serán los réditos, rentas, frutos o mayor valor que produzcan estos bienes durante la unión marital de hecho</w:t>
      </w:r>
      <w:r w:rsidRPr="005B698E">
        <w:rPr>
          <w:rFonts w:ascii="Georgia" w:hAnsi="Georgia" w:cs="Arial"/>
          <w:sz w:val="22"/>
          <w:szCs w:val="24"/>
        </w:rPr>
        <w:t xml:space="preserve">. (…)” </w:t>
      </w:r>
      <w:proofErr w:type="spellStart"/>
      <w:r w:rsidRPr="005B698E">
        <w:rPr>
          <w:rFonts w:ascii="Georgia" w:hAnsi="Georgia" w:cs="Arial"/>
          <w:sz w:val="22"/>
          <w:szCs w:val="24"/>
        </w:rPr>
        <w:t>Sublínea</w:t>
      </w:r>
      <w:proofErr w:type="spellEnd"/>
      <w:r w:rsidRPr="005B698E">
        <w:rPr>
          <w:rFonts w:ascii="Georgia" w:hAnsi="Georgia" w:cs="Arial"/>
          <w:sz w:val="22"/>
          <w:szCs w:val="24"/>
        </w:rPr>
        <w:t xml:space="preserve"> extratextual.</w:t>
      </w:r>
    </w:p>
    <w:p w14:paraId="65671C65" w14:textId="77777777" w:rsidR="006C4C98" w:rsidRPr="00DF6611" w:rsidRDefault="006C4C98" w:rsidP="00DF6611">
      <w:pPr>
        <w:overflowPunct w:val="0"/>
        <w:autoSpaceDE w:val="0"/>
        <w:autoSpaceDN w:val="0"/>
        <w:adjustRightInd w:val="0"/>
        <w:spacing w:line="276" w:lineRule="auto"/>
        <w:jc w:val="both"/>
        <w:textAlignment w:val="baseline"/>
        <w:rPr>
          <w:rFonts w:ascii="Georgia" w:hAnsi="Georgia" w:cs="Arial"/>
          <w:sz w:val="24"/>
          <w:szCs w:val="24"/>
        </w:rPr>
      </w:pPr>
      <w:r w:rsidRPr="00DF6611">
        <w:rPr>
          <w:rFonts w:ascii="Georgia" w:hAnsi="Georgia" w:cs="Arial"/>
          <w:sz w:val="24"/>
          <w:szCs w:val="24"/>
        </w:rPr>
        <w:t xml:space="preserve"> </w:t>
      </w:r>
    </w:p>
    <w:p w14:paraId="3FB928AE" w14:textId="77777777" w:rsidR="006C4C98" w:rsidRPr="00DF6611" w:rsidRDefault="006C4C98" w:rsidP="00DF6611">
      <w:pPr>
        <w:overflowPunct w:val="0"/>
        <w:autoSpaceDE w:val="0"/>
        <w:autoSpaceDN w:val="0"/>
        <w:adjustRightInd w:val="0"/>
        <w:spacing w:line="276" w:lineRule="auto"/>
        <w:jc w:val="both"/>
        <w:textAlignment w:val="baseline"/>
        <w:rPr>
          <w:rFonts w:ascii="Georgia" w:hAnsi="Georgia" w:cs="Arial"/>
          <w:sz w:val="24"/>
          <w:szCs w:val="24"/>
        </w:rPr>
      </w:pPr>
      <w:r w:rsidRPr="00DF6611">
        <w:rPr>
          <w:rFonts w:ascii="Georgia" w:hAnsi="Georgia" w:cs="Arial"/>
          <w:sz w:val="24"/>
          <w:szCs w:val="24"/>
        </w:rPr>
        <w:t>De su lectura, se aprecia que ingresan al patrimonio</w:t>
      </w:r>
      <w:r w:rsidR="008750B6" w:rsidRPr="00DF6611">
        <w:rPr>
          <w:rFonts w:ascii="Georgia" w:hAnsi="Georgia" w:cs="Arial"/>
          <w:sz w:val="24"/>
          <w:szCs w:val="24"/>
        </w:rPr>
        <w:t xml:space="preserve"> (Haber social)</w:t>
      </w:r>
      <w:r w:rsidRPr="00DF6611">
        <w:rPr>
          <w:rFonts w:ascii="Georgia" w:hAnsi="Georgia" w:cs="Arial"/>
          <w:sz w:val="24"/>
          <w:szCs w:val="24"/>
        </w:rPr>
        <w:t xml:space="preserve">: </w:t>
      </w:r>
      <w:r w:rsidRPr="00DF6611">
        <w:rPr>
          <w:rFonts w:ascii="Georgia" w:hAnsi="Georgia" w:cs="Arial"/>
          <w:b/>
          <w:sz w:val="24"/>
          <w:szCs w:val="24"/>
        </w:rPr>
        <w:t>(i)</w:t>
      </w:r>
      <w:r w:rsidRPr="00DF6611">
        <w:rPr>
          <w:rFonts w:ascii="Georgia" w:hAnsi="Georgia" w:cs="Arial"/>
          <w:sz w:val="24"/>
          <w:szCs w:val="24"/>
        </w:rPr>
        <w:t xml:space="preserve"> Todos los bienes</w:t>
      </w:r>
      <w:r w:rsidR="000E0183" w:rsidRPr="00DF6611">
        <w:rPr>
          <w:rFonts w:ascii="Georgia" w:hAnsi="Georgia" w:cs="Arial"/>
          <w:sz w:val="24"/>
          <w:szCs w:val="24"/>
        </w:rPr>
        <w:t>, muebles e inmuebles,</w:t>
      </w:r>
      <w:r w:rsidRPr="00DF6611">
        <w:rPr>
          <w:rFonts w:ascii="Georgia" w:hAnsi="Georgia" w:cs="Arial"/>
          <w:sz w:val="24"/>
          <w:szCs w:val="24"/>
        </w:rPr>
        <w:t xml:space="preserve"> adquiridos </w:t>
      </w:r>
      <w:r w:rsidR="00BF51FC" w:rsidRPr="00DF6611">
        <w:rPr>
          <w:rFonts w:ascii="Georgia" w:hAnsi="Georgia" w:cs="Arial"/>
          <w:sz w:val="24"/>
          <w:szCs w:val="24"/>
        </w:rPr>
        <w:t xml:space="preserve">a título oneroso, </w:t>
      </w:r>
      <w:r w:rsidRPr="00DF6611">
        <w:rPr>
          <w:rFonts w:ascii="Georgia" w:hAnsi="Georgia" w:cs="Arial"/>
          <w:sz w:val="24"/>
          <w:szCs w:val="24"/>
        </w:rPr>
        <w:t xml:space="preserve">durante la </w:t>
      </w:r>
      <w:r w:rsidR="00BF51FC" w:rsidRPr="00DF6611">
        <w:rPr>
          <w:rFonts w:ascii="Georgia" w:hAnsi="Georgia" w:cs="Arial"/>
          <w:sz w:val="24"/>
          <w:szCs w:val="24"/>
        </w:rPr>
        <w:t>SP</w:t>
      </w:r>
      <w:r w:rsidRPr="00DF6611">
        <w:rPr>
          <w:rFonts w:ascii="Georgia" w:hAnsi="Georgia" w:cs="Arial"/>
          <w:sz w:val="24"/>
          <w:szCs w:val="24"/>
        </w:rPr>
        <w:t>H</w:t>
      </w:r>
      <w:r w:rsidR="006C63F7" w:rsidRPr="00DF6611">
        <w:rPr>
          <w:rFonts w:ascii="Georgia" w:hAnsi="Georgia" w:cs="Arial"/>
          <w:sz w:val="24"/>
          <w:szCs w:val="24"/>
        </w:rPr>
        <w:t>,</w:t>
      </w:r>
      <w:r w:rsidRPr="00DF6611">
        <w:rPr>
          <w:rFonts w:ascii="Georgia" w:hAnsi="Georgia" w:cs="Arial"/>
          <w:sz w:val="24"/>
          <w:szCs w:val="24"/>
        </w:rPr>
        <w:t xml:space="preserve"> por cualquiera de los compañeros como consecuencia de la ayuda y socorro entre ellos; y, </w:t>
      </w:r>
      <w:r w:rsidRPr="00DF6611">
        <w:rPr>
          <w:rFonts w:ascii="Georgia" w:hAnsi="Georgia" w:cs="Arial"/>
          <w:b/>
          <w:sz w:val="24"/>
          <w:szCs w:val="24"/>
        </w:rPr>
        <w:t>(ii)</w:t>
      </w:r>
      <w:r w:rsidRPr="00DF6611">
        <w:rPr>
          <w:rFonts w:ascii="Georgia" w:hAnsi="Georgia" w:cs="Arial"/>
          <w:sz w:val="24"/>
          <w:szCs w:val="24"/>
        </w:rPr>
        <w:t xml:space="preserve"> Los rendimientos y valorizaciones devengados por los bienes propios, de cada uno</w:t>
      </w:r>
      <w:r w:rsidR="00BF51FC" w:rsidRPr="00DF6611">
        <w:rPr>
          <w:rFonts w:ascii="Georgia" w:hAnsi="Georgia" w:cs="Arial"/>
          <w:sz w:val="24"/>
          <w:szCs w:val="24"/>
        </w:rPr>
        <w:t>, en vigencia de la sociedad</w:t>
      </w:r>
      <w:r w:rsidR="000812C9" w:rsidRPr="00DF6611">
        <w:rPr>
          <w:rFonts w:ascii="Georgia" w:hAnsi="Georgia" w:cs="Arial"/>
          <w:sz w:val="24"/>
          <w:szCs w:val="24"/>
        </w:rPr>
        <w:t>.</w:t>
      </w:r>
    </w:p>
    <w:p w14:paraId="3D5A7AD2" w14:textId="77777777" w:rsidR="006C63F7" w:rsidRPr="00DF6611" w:rsidRDefault="006C63F7" w:rsidP="00DF6611">
      <w:pPr>
        <w:overflowPunct w:val="0"/>
        <w:autoSpaceDE w:val="0"/>
        <w:autoSpaceDN w:val="0"/>
        <w:adjustRightInd w:val="0"/>
        <w:spacing w:line="276" w:lineRule="auto"/>
        <w:jc w:val="both"/>
        <w:textAlignment w:val="baseline"/>
        <w:rPr>
          <w:rFonts w:ascii="Georgia" w:hAnsi="Georgia" w:cs="Arial"/>
          <w:sz w:val="24"/>
          <w:szCs w:val="24"/>
        </w:rPr>
      </w:pPr>
    </w:p>
    <w:p w14:paraId="53269B70" w14:textId="45BED495" w:rsidR="0057772A" w:rsidRPr="00DF6611" w:rsidRDefault="3588FCE3" w:rsidP="00DF6611">
      <w:pPr>
        <w:overflowPunct w:val="0"/>
        <w:autoSpaceDE w:val="0"/>
        <w:autoSpaceDN w:val="0"/>
        <w:adjustRightInd w:val="0"/>
        <w:spacing w:line="276" w:lineRule="auto"/>
        <w:jc w:val="both"/>
        <w:textAlignment w:val="baseline"/>
        <w:rPr>
          <w:rFonts w:ascii="Georgia" w:hAnsi="Georgia" w:cs="Arial"/>
          <w:sz w:val="24"/>
          <w:szCs w:val="24"/>
        </w:rPr>
      </w:pPr>
      <w:r w:rsidRPr="00DF6611">
        <w:rPr>
          <w:rFonts w:ascii="Georgia" w:hAnsi="Georgia" w:cs="Arial"/>
          <w:sz w:val="24"/>
          <w:szCs w:val="24"/>
        </w:rPr>
        <w:t xml:space="preserve">Y, </w:t>
      </w:r>
      <w:r w:rsidR="61858AD5" w:rsidRPr="00DF6611">
        <w:rPr>
          <w:rFonts w:ascii="Georgia" w:hAnsi="Georgia" w:cs="Arial"/>
          <w:sz w:val="24"/>
          <w:szCs w:val="24"/>
        </w:rPr>
        <w:t xml:space="preserve">son ajenos </w:t>
      </w:r>
      <w:r w:rsidRPr="00DF6611">
        <w:rPr>
          <w:rFonts w:ascii="Georgia" w:hAnsi="Georgia" w:cs="Arial"/>
          <w:sz w:val="24"/>
          <w:szCs w:val="24"/>
        </w:rPr>
        <w:t xml:space="preserve">a la masa </w:t>
      </w:r>
      <w:r w:rsidR="61858AD5" w:rsidRPr="00DF6611">
        <w:rPr>
          <w:rFonts w:ascii="Georgia" w:hAnsi="Georgia" w:cs="Arial"/>
          <w:sz w:val="24"/>
          <w:szCs w:val="24"/>
        </w:rPr>
        <w:t xml:space="preserve">social: </w:t>
      </w:r>
      <w:r w:rsidRPr="00DF6611">
        <w:rPr>
          <w:rFonts w:ascii="Georgia" w:hAnsi="Georgia" w:cs="Arial"/>
          <w:b/>
          <w:bCs/>
          <w:sz w:val="24"/>
          <w:szCs w:val="24"/>
        </w:rPr>
        <w:t>(i)</w:t>
      </w:r>
      <w:r w:rsidRPr="00DF6611">
        <w:rPr>
          <w:rFonts w:ascii="Georgia" w:hAnsi="Georgia" w:cs="Arial"/>
          <w:sz w:val="24"/>
          <w:szCs w:val="24"/>
        </w:rPr>
        <w:t xml:space="preserve"> Los bienes propios de cada compañero, que tenían antes de iniciar la sociedad; y, </w:t>
      </w:r>
      <w:r w:rsidRPr="00DF6611">
        <w:rPr>
          <w:rFonts w:ascii="Georgia" w:hAnsi="Georgia" w:cs="Arial"/>
          <w:b/>
          <w:bCs/>
          <w:sz w:val="24"/>
          <w:szCs w:val="24"/>
        </w:rPr>
        <w:t>(ii)</w:t>
      </w:r>
      <w:r w:rsidRPr="00DF6611">
        <w:rPr>
          <w:rFonts w:ascii="Georgia" w:hAnsi="Georgia" w:cs="Arial"/>
          <w:sz w:val="24"/>
          <w:szCs w:val="24"/>
        </w:rPr>
        <w:t xml:space="preserve"> L</w:t>
      </w:r>
      <w:r w:rsidR="61858AD5" w:rsidRPr="00DF6611">
        <w:rPr>
          <w:rFonts w:ascii="Georgia" w:hAnsi="Georgia" w:cs="Arial"/>
          <w:sz w:val="24"/>
          <w:szCs w:val="24"/>
        </w:rPr>
        <w:t xml:space="preserve">as donaciones, herencias o legados, adquiridos </w:t>
      </w:r>
      <w:r w:rsidRPr="00DF6611">
        <w:rPr>
          <w:rFonts w:ascii="Georgia" w:hAnsi="Georgia" w:cs="Arial"/>
          <w:sz w:val="24"/>
          <w:szCs w:val="24"/>
        </w:rPr>
        <w:t xml:space="preserve">durante </w:t>
      </w:r>
      <w:r w:rsidR="61858AD5" w:rsidRPr="00DF6611">
        <w:rPr>
          <w:rFonts w:ascii="Georgia" w:hAnsi="Georgia" w:cs="Arial"/>
          <w:sz w:val="24"/>
          <w:szCs w:val="24"/>
        </w:rPr>
        <w:t xml:space="preserve">la </w:t>
      </w:r>
      <w:r w:rsidRPr="00DF6611">
        <w:rPr>
          <w:rFonts w:ascii="Georgia" w:hAnsi="Georgia" w:cs="Arial"/>
          <w:sz w:val="24"/>
          <w:szCs w:val="24"/>
        </w:rPr>
        <w:t>SPH</w:t>
      </w:r>
      <w:r w:rsidR="341E07E6" w:rsidRPr="00DF6611">
        <w:rPr>
          <w:rFonts w:ascii="Georgia" w:hAnsi="Georgia" w:cs="Arial"/>
          <w:sz w:val="24"/>
          <w:szCs w:val="24"/>
        </w:rPr>
        <w:t xml:space="preserve"> </w:t>
      </w:r>
      <w:r w:rsidR="3AFFCBD0" w:rsidRPr="00DF6611">
        <w:rPr>
          <w:rFonts w:ascii="Georgia" w:hAnsi="Georgia" w:cs="Arial"/>
          <w:sz w:val="24"/>
          <w:szCs w:val="24"/>
        </w:rPr>
        <w:t>[</w:t>
      </w:r>
      <w:proofErr w:type="spellStart"/>
      <w:r w:rsidR="341E07E6" w:rsidRPr="00DF6611">
        <w:rPr>
          <w:rFonts w:ascii="Georgia" w:hAnsi="Georgia" w:cs="Arial"/>
          <w:sz w:val="24"/>
          <w:szCs w:val="24"/>
        </w:rPr>
        <w:t>Parág</w:t>
      </w:r>
      <w:proofErr w:type="spellEnd"/>
      <w:r w:rsidR="341E07E6" w:rsidRPr="00DF6611">
        <w:rPr>
          <w:rFonts w:ascii="Georgia" w:hAnsi="Georgia" w:cs="Arial"/>
          <w:sz w:val="24"/>
          <w:szCs w:val="24"/>
        </w:rPr>
        <w:t>. único, art.3º, Ley 54 de 1990</w:t>
      </w:r>
      <w:r w:rsidR="3AFFCBD0" w:rsidRPr="00DF6611">
        <w:rPr>
          <w:rFonts w:ascii="Georgia" w:hAnsi="Georgia" w:cs="Arial"/>
          <w:sz w:val="24"/>
          <w:szCs w:val="24"/>
        </w:rPr>
        <w:t>]</w:t>
      </w:r>
      <w:r w:rsidRPr="00DF6611">
        <w:rPr>
          <w:rFonts w:ascii="Georgia" w:hAnsi="Georgia" w:cs="Arial"/>
          <w:sz w:val="24"/>
          <w:szCs w:val="24"/>
        </w:rPr>
        <w:t xml:space="preserve">. Por otra parte, </w:t>
      </w:r>
      <w:r w:rsidR="61858AD5" w:rsidRPr="00DF6611">
        <w:rPr>
          <w:rFonts w:ascii="Georgia" w:hAnsi="Georgia" w:cs="Arial"/>
          <w:sz w:val="24"/>
          <w:szCs w:val="24"/>
        </w:rPr>
        <w:t xml:space="preserve">son </w:t>
      </w:r>
      <w:r w:rsidR="1E47E2EF" w:rsidRPr="00DF6611">
        <w:rPr>
          <w:rFonts w:ascii="Georgia" w:hAnsi="Georgia" w:cs="Arial"/>
          <w:sz w:val="24"/>
          <w:szCs w:val="24"/>
        </w:rPr>
        <w:t xml:space="preserve">improcedentes </w:t>
      </w:r>
      <w:r w:rsidR="61858AD5" w:rsidRPr="00DF6611">
        <w:rPr>
          <w:rFonts w:ascii="Georgia" w:hAnsi="Georgia" w:cs="Arial"/>
          <w:sz w:val="24"/>
          <w:szCs w:val="24"/>
        </w:rPr>
        <w:t xml:space="preserve">las recompensas </w:t>
      </w:r>
      <w:r w:rsidR="1E47E2EF" w:rsidRPr="00DF6611">
        <w:rPr>
          <w:rFonts w:ascii="Georgia" w:hAnsi="Georgia" w:cs="Arial"/>
          <w:sz w:val="24"/>
          <w:szCs w:val="24"/>
        </w:rPr>
        <w:t xml:space="preserve">o compensaciones, </w:t>
      </w:r>
      <w:r w:rsidR="61858AD5" w:rsidRPr="00DF6611">
        <w:rPr>
          <w:rFonts w:ascii="Georgia" w:hAnsi="Georgia" w:cs="Arial"/>
          <w:sz w:val="24"/>
          <w:szCs w:val="24"/>
        </w:rPr>
        <w:t>entre los compañeros permanentes</w:t>
      </w:r>
      <w:r w:rsidR="64B5E8E8" w:rsidRPr="00DF6611">
        <w:rPr>
          <w:rFonts w:ascii="Georgia" w:hAnsi="Georgia" w:cs="Arial"/>
          <w:sz w:val="24"/>
          <w:szCs w:val="24"/>
        </w:rPr>
        <w:t>, consagradas en los Nos.3</w:t>
      </w:r>
      <w:r w:rsidR="2C53AB0F" w:rsidRPr="00DF6611">
        <w:rPr>
          <w:rFonts w:ascii="Georgia" w:hAnsi="Georgia" w:cs="Arial"/>
          <w:sz w:val="24"/>
          <w:szCs w:val="24"/>
        </w:rPr>
        <w:t>º</w:t>
      </w:r>
      <w:r w:rsidR="64B5E8E8" w:rsidRPr="00DF6611">
        <w:rPr>
          <w:rFonts w:ascii="Georgia" w:hAnsi="Georgia" w:cs="Arial"/>
          <w:sz w:val="24"/>
          <w:szCs w:val="24"/>
        </w:rPr>
        <w:t>, 4</w:t>
      </w:r>
      <w:r w:rsidR="2C53AB0F" w:rsidRPr="00DF6611">
        <w:rPr>
          <w:rFonts w:ascii="Georgia" w:hAnsi="Georgia" w:cs="Arial"/>
          <w:sz w:val="24"/>
          <w:szCs w:val="24"/>
        </w:rPr>
        <w:t>º</w:t>
      </w:r>
      <w:r w:rsidR="64B5E8E8" w:rsidRPr="00DF6611">
        <w:rPr>
          <w:rFonts w:ascii="Georgia" w:hAnsi="Georgia" w:cs="Arial"/>
          <w:sz w:val="24"/>
          <w:szCs w:val="24"/>
        </w:rPr>
        <w:t xml:space="preserve"> y 6</w:t>
      </w:r>
      <w:r w:rsidR="2C53AB0F" w:rsidRPr="00DF6611">
        <w:rPr>
          <w:rFonts w:ascii="Georgia" w:hAnsi="Georgia" w:cs="Arial"/>
          <w:sz w:val="24"/>
          <w:szCs w:val="24"/>
        </w:rPr>
        <w:t>º</w:t>
      </w:r>
      <w:r w:rsidR="64B5E8E8" w:rsidRPr="00DF6611">
        <w:rPr>
          <w:rFonts w:ascii="Georgia" w:hAnsi="Georgia" w:cs="Arial"/>
          <w:sz w:val="24"/>
          <w:szCs w:val="24"/>
        </w:rPr>
        <w:t>, del artículo 1781, CC</w:t>
      </w:r>
      <w:r w:rsidR="61858AD5" w:rsidRPr="00DF6611">
        <w:rPr>
          <w:rFonts w:ascii="Georgia" w:hAnsi="Georgia" w:cs="Arial"/>
          <w:sz w:val="24"/>
          <w:szCs w:val="24"/>
        </w:rPr>
        <w:t xml:space="preserve">; </w:t>
      </w:r>
      <w:r w:rsidR="1E47E2EF" w:rsidRPr="00DF6611">
        <w:rPr>
          <w:rFonts w:ascii="Georgia" w:hAnsi="Georgia" w:cs="Arial"/>
          <w:sz w:val="24"/>
          <w:szCs w:val="24"/>
        </w:rPr>
        <w:t xml:space="preserve">ha dicho </w:t>
      </w:r>
      <w:r w:rsidR="61858AD5" w:rsidRPr="00DF6611">
        <w:rPr>
          <w:rFonts w:ascii="Georgia" w:hAnsi="Georgia" w:cs="Arial"/>
          <w:sz w:val="24"/>
          <w:szCs w:val="24"/>
        </w:rPr>
        <w:t>la CC</w:t>
      </w:r>
      <w:r w:rsidR="1E47E2EF" w:rsidRPr="00DF6611">
        <w:rPr>
          <w:rFonts w:ascii="Georgia" w:hAnsi="Georgia" w:cs="Arial"/>
          <w:sz w:val="24"/>
          <w:szCs w:val="24"/>
        </w:rPr>
        <w:t xml:space="preserve"> (2018)</w:t>
      </w:r>
      <w:r w:rsidR="006C4C98" w:rsidRPr="00DF6611">
        <w:rPr>
          <w:rStyle w:val="Refdenotaalpie"/>
          <w:rFonts w:ascii="Georgia" w:hAnsi="Georgia"/>
          <w:sz w:val="24"/>
          <w:szCs w:val="24"/>
        </w:rPr>
        <w:footnoteReference w:id="5"/>
      </w:r>
      <w:r w:rsidR="61858AD5" w:rsidRPr="00DF6611">
        <w:rPr>
          <w:rFonts w:ascii="Georgia" w:hAnsi="Georgia" w:cs="Arial"/>
          <w:sz w:val="24"/>
          <w:szCs w:val="24"/>
        </w:rPr>
        <w:t xml:space="preserve">: </w:t>
      </w:r>
      <w:r w:rsidR="61858AD5" w:rsidRPr="00DF6611">
        <w:rPr>
          <w:rFonts w:ascii="Georgia" w:hAnsi="Georgia" w:cs="Arial"/>
          <w:i/>
          <w:iCs/>
          <w:sz w:val="24"/>
          <w:szCs w:val="24"/>
        </w:rPr>
        <w:t>“</w:t>
      </w:r>
      <w:r w:rsidR="61858AD5" w:rsidRPr="00203F4B">
        <w:rPr>
          <w:rFonts w:ascii="Georgia" w:hAnsi="Georgia" w:cs="Arial"/>
          <w:i/>
          <w:iCs/>
          <w:sz w:val="22"/>
          <w:szCs w:val="24"/>
        </w:rPr>
        <w:t xml:space="preserve">(…) todos los bienes que ingresa al patrimonio (…) se dividen en partes iguales entre los compañeros, por </w:t>
      </w:r>
      <w:bookmarkStart w:id="0" w:name="_Int_mdbMZjcM"/>
      <w:r w:rsidR="61858AD5" w:rsidRPr="00203F4B">
        <w:rPr>
          <w:rFonts w:ascii="Georgia" w:hAnsi="Georgia" w:cs="Arial"/>
          <w:i/>
          <w:iCs/>
          <w:sz w:val="22"/>
          <w:szCs w:val="24"/>
        </w:rPr>
        <w:t>consiguiente</w:t>
      </w:r>
      <w:bookmarkEnd w:id="0"/>
      <w:r w:rsidR="61858AD5" w:rsidRPr="00203F4B">
        <w:rPr>
          <w:rFonts w:ascii="Georgia" w:hAnsi="Georgia" w:cs="Arial"/>
          <w:i/>
          <w:iCs/>
          <w:sz w:val="22"/>
          <w:szCs w:val="24"/>
        </w:rPr>
        <w:t xml:space="preserve"> no hay lugar a recompensas (…)</w:t>
      </w:r>
      <w:r w:rsidR="61858AD5" w:rsidRPr="00DF6611">
        <w:rPr>
          <w:rFonts w:ascii="Georgia" w:hAnsi="Georgia" w:cs="Arial"/>
          <w:i/>
          <w:iCs/>
          <w:sz w:val="24"/>
          <w:szCs w:val="24"/>
        </w:rPr>
        <w:t>”</w:t>
      </w:r>
      <w:r w:rsidR="61858AD5" w:rsidRPr="00DF6611">
        <w:rPr>
          <w:rFonts w:ascii="Georgia" w:hAnsi="Georgia" w:cs="Arial"/>
          <w:sz w:val="24"/>
          <w:szCs w:val="24"/>
        </w:rPr>
        <w:t>.</w:t>
      </w:r>
      <w:r w:rsidR="247BD66F" w:rsidRPr="00DF6611">
        <w:rPr>
          <w:rFonts w:ascii="Georgia" w:hAnsi="Georgia" w:cs="Arial"/>
          <w:sz w:val="24"/>
          <w:szCs w:val="24"/>
        </w:rPr>
        <w:t xml:space="preserve"> </w:t>
      </w:r>
    </w:p>
    <w:p w14:paraId="480ECC78" w14:textId="77777777" w:rsidR="0057772A" w:rsidRPr="00DF6611" w:rsidRDefault="0057772A" w:rsidP="00DF6611">
      <w:pPr>
        <w:overflowPunct w:val="0"/>
        <w:autoSpaceDE w:val="0"/>
        <w:autoSpaceDN w:val="0"/>
        <w:adjustRightInd w:val="0"/>
        <w:spacing w:line="276" w:lineRule="auto"/>
        <w:jc w:val="both"/>
        <w:textAlignment w:val="baseline"/>
        <w:rPr>
          <w:rFonts w:ascii="Georgia" w:hAnsi="Georgia" w:cs="Arial"/>
          <w:sz w:val="24"/>
          <w:szCs w:val="24"/>
        </w:rPr>
      </w:pPr>
    </w:p>
    <w:p w14:paraId="7AC6E0B8" w14:textId="77777777" w:rsidR="006C4C98" w:rsidRPr="00DF6611" w:rsidRDefault="006C63F7" w:rsidP="00DF6611">
      <w:pPr>
        <w:overflowPunct w:val="0"/>
        <w:autoSpaceDE w:val="0"/>
        <w:autoSpaceDN w:val="0"/>
        <w:adjustRightInd w:val="0"/>
        <w:spacing w:line="276" w:lineRule="auto"/>
        <w:jc w:val="both"/>
        <w:textAlignment w:val="baseline"/>
        <w:rPr>
          <w:rFonts w:ascii="Georgia" w:hAnsi="Georgia" w:cs="Arial"/>
          <w:sz w:val="24"/>
          <w:szCs w:val="24"/>
        </w:rPr>
      </w:pPr>
      <w:bookmarkStart w:id="1" w:name="_Hlk126229042"/>
      <w:r w:rsidRPr="00DF6611">
        <w:rPr>
          <w:rFonts w:ascii="Georgia" w:hAnsi="Georgia" w:cs="Arial"/>
          <w:sz w:val="24"/>
          <w:szCs w:val="24"/>
        </w:rPr>
        <w:t xml:space="preserve">Sin embargo, </w:t>
      </w:r>
      <w:r w:rsidR="008C466E" w:rsidRPr="00DF6611">
        <w:rPr>
          <w:rFonts w:ascii="Georgia" w:hAnsi="Georgia" w:cs="Arial"/>
          <w:sz w:val="24"/>
          <w:szCs w:val="24"/>
        </w:rPr>
        <w:t xml:space="preserve">imperativo </w:t>
      </w:r>
      <w:r w:rsidR="00100332" w:rsidRPr="00DF6611">
        <w:rPr>
          <w:rFonts w:ascii="Georgia" w:hAnsi="Georgia" w:cs="Arial"/>
          <w:sz w:val="24"/>
          <w:szCs w:val="24"/>
        </w:rPr>
        <w:t xml:space="preserve">precisar que </w:t>
      </w:r>
      <w:r w:rsidRPr="00DF6611">
        <w:rPr>
          <w:rFonts w:ascii="Georgia" w:hAnsi="Georgia" w:cs="Arial"/>
          <w:sz w:val="24"/>
          <w:szCs w:val="24"/>
        </w:rPr>
        <w:t xml:space="preserve">en el citado </w:t>
      </w:r>
      <w:r w:rsidR="00100332" w:rsidRPr="00DF6611">
        <w:rPr>
          <w:rFonts w:ascii="Georgia" w:hAnsi="Georgia" w:cs="Arial"/>
          <w:sz w:val="24"/>
          <w:szCs w:val="24"/>
        </w:rPr>
        <w:t>fallo de constitucionalida</w:t>
      </w:r>
      <w:bookmarkStart w:id="2" w:name="_GoBack"/>
      <w:bookmarkEnd w:id="2"/>
      <w:r w:rsidR="00100332" w:rsidRPr="00DF6611">
        <w:rPr>
          <w:rFonts w:ascii="Georgia" w:hAnsi="Georgia" w:cs="Arial"/>
          <w:sz w:val="24"/>
          <w:szCs w:val="24"/>
        </w:rPr>
        <w:t xml:space="preserve">d </w:t>
      </w:r>
      <w:r w:rsidRPr="00DF6611">
        <w:rPr>
          <w:rFonts w:ascii="Georgia" w:hAnsi="Georgia" w:cs="Arial"/>
          <w:sz w:val="24"/>
          <w:szCs w:val="24"/>
        </w:rPr>
        <w:t>no se analizaron otras hipótesis, como las previstas en los artículos 1797, 1802, 1803 y 1804, CC</w:t>
      </w:r>
      <w:bookmarkEnd w:id="1"/>
      <w:r w:rsidRPr="00DF6611">
        <w:rPr>
          <w:rFonts w:ascii="Georgia" w:hAnsi="Georgia" w:cs="Arial"/>
          <w:sz w:val="24"/>
          <w:szCs w:val="24"/>
        </w:rPr>
        <w:t>, según reconoc</w:t>
      </w:r>
      <w:r w:rsidR="00100332" w:rsidRPr="00DF6611">
        <w:rPr>
          <w:rFonts w:ascii="Georgia" w:hAnsi="Georgia" w:cs="Arial"/>
          <w:sz w:val="24"/>
          <w:szCs w:val="24"/>
        </w:rPr>
        <w:t>e</w:t>
      </w:r>
      <w:r w:rsidRPr="00DF6611">
        <w:rPr>
          <w:rFonts w:ascii="Georgia" w:hAnsi="Georgia" w:cs="Arial"/>
          <w:sz w:val="24"/>
          <w:szCs w:val="24"/>
        </w:rPr>
        <w:t xml:space="preserve"> la CSJ (2020)</w:t>
      </w:r>
      <w:r w:rsidR="00100332" w:rsidRPr="00DF6611">
        <w:rPr>
          <w:rStyle w:val="Refdenotaalpie"/>
          <w:rFonts w:ascii="Georgia" w:hAnsi="Georgia"/>
          <w:sz w:val="24"/>
          <w:szCs w:val="24"/>
        </w:rPr>
        <w:footnoteReference w:id="6"/>
      </w:r>
      <w:r w:rsidR="0057772A" w:rsidRPr="00DF6611">
        <w:rPr>
          <w:rFonts w:ascii="Georgia" w:hAnsi="Georgia" w:cs="Arial"/>
          <w:sz w:val="24"/>
          <w:szCs w:val="24"/>
        </w:rPr>
        <w:t>, por eso expresó: “</w:t>
      </w:r>
      <w:r w:rsidR="0057772A" w:rsidRPr="00203F4B">
        <w:rPr>
          <w:rFonts w:ascii="Georgia" w:hAnsi="Georgia" w:cs="Arial"/>
          <w:i/>
          <w:sz w:val="22"/>
          <w:szCs w:val="24"/>
        </w:rPr>
        <w:t xml:space="preserve">(…) </w:t>
      </w:r>
      <w:r w:rsidR="0057772A" w:rsidRPr="00203F4B">
        <w:rPr>
          <w:rFonts w:ascii="Georgia" w:hAnsi="Georgia"/>
          <w:i/>
          <w:sz w:val="22"/>
          <w:szCs w:val="24"/>
          <w:u w:val="single"/>
        </w:rPr>
        <w:t xml:space="preserve">ello no equivale a sostener, como lo hace el tutelante, que dicha Colegiatura hubiese declarado como inoperantes la totalidad de compensaciones que contempla el citado cuerpo normativo, en tratándose de la </w:t>
      </w:r>
      <w:r w:rsidR="0057772A" w:rsidRPr="00203F4B">
        <w:rPr>
          <w:rFonts w:ascii="Georgia" w:hAnsi="Georgia"/>
          <w:i/>
          <w:sz w:val="22"/>
          <w:szCs w:val="24"/>
          <w:u w:val="single"/>
        </w:rPr>
        <w:lastRenderedPageBreak/>
        <w:t>unión marital de hecho</w:t>
      </w:r>
      <w:r w:rsidR="0057772A" w:rsidRPr="00203F4B">
        <w:rPr>
          <w:rFonts w:ascii="Georgia" w:hAnsi="Georgia"/>
          <w:i/>
          <w:sz w:val="22"/>
          <w:szCs w:val="24"/>
        </w:rPr>
        <w:t xml:space="preserve"> y de su sociedad patrimonial, (…)</w:t>
      </w:r>
      <w:r w:rsidR="0057772A" w:rsidRPr="00DF6611">
        <w:rPr>
          <w:rFonts w:ascii="Georgia" w:hAnsi="Georgia"/>
          <w:i/>
          <w:sz w:val="24"/>
          <w:szCs w:val="24"/>
        </w:rPr>
        <w:t xml:space="preserve">” </w:t>
      </w:r>
      <w:r w:rsidR="0057772A" w:rsidRPr="00DF6611">
        <w:rPr>
          <w:rFonts w:ascii="Georgia" w:hAnsi="Georgia"/>
          <w:sz w:val="24"/>
          <w:szCs w:val="24"/>
        </w:rPr>
        <w:t>(</w:t>
      </w:r>
      <w:proofErr w:type="spellStart"/>
      <w:r w:rsidR="00496975" w:rsidRPr="00DF6611">
        <w:rPr>
          <w:rFonts w:ascii="Georgia" w:hAnsi="Georgia"/>
          <w:sz w:val="24"/>
          <w:szCs w:val="24"/>
        </w:rPr>
        <w:t>S</w:t>
      </w:r>
      <w:r w:rsidR="0057772A" w:rsidRPr="00DF6611">
        <w:rPr>
          <w:rFonts w:ascii="Georgia" w:hAnsi="Georgia"/>
          <w:sz w:val="24"/>
          <w:szCs w:val="24"/>
        </w:rPr>
        <w:t>ublínea</w:t>
      </w:r>
      <w:proofErr w:type="spellEnd"/>
      <w:r w:rsidR="0057772A" w:rsidRPr="00DF6611">
        <w:rPr>
          <w:rFonts w:ascii="Georgia" w:hAnsi="Georgia"/>
          <w:sz w:val="24"/>
          <w:szCs w:val="24"/>
        </w:rPr>
        <w:t xml:space="preserve"> de este texto)</w:t>
      </w:r>
      <w:r w:rsidR="0057772A" w:rsidRPr="00DF6611">
        <w:rPr>
          <w:rFonts w:ascii="Georgia" w:hAnsi="Georgia" w:cs="Arial"/>
          <w:sz w:val="24"/>
          <w:szCs w:val="24"/>
        </w:rPr>
        <w:t xml:space="preserve">; esta decisión se profirió </w:t>
      </w:r>
      <w:r w:rsidR="007E2602" w:rsidRPr="00DF6611">
        <w:rPr>
          <w:rFonts w:ascii="Georgia" w:hAnsi="Georgia" w:cs="Arial"/>
          <w:sz w:val="24"/>
          <w:szCs w:val="24"/>
        </w:rPr>
        <w:t>en sede de tutela, criterio auxiliar para esta Sala</w:t>
      </w:r>
      <w:r w:rsidRPr="00DF6611">
        <w:rPr>
          <w:rFonts w:ascii="Georgia" w:hAnsi="Georgia" w:cs="Arial"/>
          <w:sz w:val="24"/>
          <w:szCs w:val="24"/>
        </w:rPr>
        <w:t>.</w:t>
      </w:r>
    </w:p>
    <w:p w14:paraId="59C1D27B" w14:textId="77777777" w:rsidR="006C4C98" w:rsidRPr="00DF6611" w:rsidRDefault="006C4C98" w:rsidP="00DF6611">
      <w:pPr>
        <w:overflowPunct w:val="0"/>
        <w:autoSpaceDE w:val="0"/>
        <w:autoSpaceDN w:val="0"/>
        <w:adjustRightInd w:val="0"/>
        <w:spacing w:line="276" w:lineRule="auto"/>
        <w:jc w:val="both"/>
        <w:textAlignment w:val="baseline"/>
        <w:rPr>
          <w:rFonts w:ascii="Georgia" w:hAnsi="Georgia" w:cs="Arial"/>
          <w:sz w:val="24"/>
          <w:szCs w:val="24"/>
        </w:rPr>
      </w:pPr>
    </w:p>
    <w:p w14:paraId="7BB4AD6B" w14:textId="186E5A35" w:rsidR="00270F41" w:rsidRPr="00DF6611" w:rsidRDefault="00834D4A" w:rsidP="00DF6611">
      <w:pPr>
        <w:pStyle w:val="Prrafodelista"/>
        <w:numPr>
          <w:ilvl w:val="2"/>
          <w:numId w:val="13"/>
        </w:numPr>
        <w:tabs>
          <w:tab w:val="left" w:pos="0"/>
          <w:tab w:val="left" w:pos="851"/>
        </w:tabs>
        <w:overflowPunct w:val="0"/>
        <w:autoSpaceDE w:val="0"/>
        <w:autoSpaceDN w:val="0"/>
        <w:adjustRightInd w:val="0"/>
        <w:spacing w:line="276" w:lineRule="auto"/>
        <w:ind w:left="0" w:firstLine="0"/>
        <w:jc w:val="both"/>
        <w:textAlignment w:val="baseline"/>
        <w:rPr>
          <w:rFonts w:ascii="Georgia" w:hAnsi="Georgia" w:cs="Arial"/>
          <w:sz w:val="24"/>
          <w:szCs w:val="24"/>
        </w:rPr>
      </w:pPr>
      <w:r w:rsidRPr="00DF6611">
        <w:rPr>
          <w:rFonts w:ascii="Georgia" w:hAnsi="Georgia" w:cs="Arial"/>
          <w:sz w:val="24"/>
          <w:szCs w:val="24"/>
        </w:rPr>
        <w:t>El caso concreto</w:t>
      </w:r>
      <w:r w:rsidR="007606D2" w:rsidRPr="00DF6611">
        <w:rPr>
          <w:rFonts w:ascii="Georgia" w:hAnsi="Georgia" w:cs="Arial"/>
          <w:sz w:val="24"/>
          <w:szCs w:val="24"/>
        </w:rPr>
        <w:t xml:space="preserve">. </w:t>
      </w:r>
      <w:r w:rsidR="007606D2" w:rsidRPr="00DF6611">
        <w:rPr>
          <w:rFonts w:ascii="Georgia" w:hAnsi="Georgia" w:cs="Arial"/>
          <w:i/>
          <w:sz w:val="24"/>
          <w:szCs w:val="24"/>
        </w:rPr>
        <w:t>La compensación</w:t>
      </w:r>
      <w:r w:rsidRPr="00DF6611">
        <w:rPr>
          <w:rFonts w:ascii="Georgia" w:hAnsi="Georgia" w:cs="Arial"/>
          <w:i/>
          <w:sz w:val="24"/>
          <w:szCs w:val="24"/>
        </w:rPr>
        <w:t>.</w:t>
      </w:r>
      <w:r w:rsidR="001D115A" w:rsidRPr="00DF6611">
        <w:rPr>
          <w:rFonts w:ascii="Georgia" w:hAnsi="Georgia" w:cs="Arial"/>
          <w:sz w:val="24"/>
          <w:szCs w:val="24"/>
        </w:rPr>
        <w:t xml:space="preserve"> </w:t>
      </w:r>
      <w:r w:rsidR="00270F41" w:rsidRPr="00DF6611">
        <w:rPr>
          <w:rFonts w:ascii="Georgia" w:hAnsi="Georgia" w:cs="Arial"/>
          <w:sz w:val="24"/>
          <w:szCs w:val="24"/>
        </w:rPr>
        <w:t xml:space="preserve">Se revocará la decisión </w:t>
      </w:r>
      <w:r w:rsidR="002A7A35" w:rsidRPr="00DF6611">
        <w:rPr>
          <w:rFonts w:ascii="Georgia" w:hAnsi="Georgia" w:cs="Arial"/>
          <w:sz w:val="24"/>
          <w:szCs w:val="24"/>
        </w:rPr>
        <w:t xml:space="preserve">dada </w:t>
      </w:r>
      <w:r w:rsidR="00F31CCD" w:rsidRPr="00DF6611">
        <w:rPr>
          <w:rFonts w:ascii="Georgia" w:hAnsi="Georgia" w:cs="Arial"/>
          <w:sz w:val="24"/>
          <w:szCs w:val="24"/>
        </w:rPr>
        <w:t xml:space="preserve">su </w:t>
      </w:r>
      <w:r w:rsidR="002A7A35" w:rsidRPr="00DF6611">
        <w:rPr>
          <w:rFonts w:ascii="Georgia" w:hAnsi="Georgia" w:cs="Arial"/>
          <w:sz w:val="24"/>
          <w:szCs w:val="24"/>
        </w:rPr>
        <w:t>improcedencia, por ende, triunfa la objeción elevada contra el trabajo de inventario y avalúos</w:t>
      </w:r>
      <w:r w:rsidR="00364E02" w:rsidRPr="00DF6611">
        <w:rPr>
          <w:rFonts w:ascii="Georgia" w:hAnsi="Georgia" w:cs="Arial"/>
          <w:sz w:val="24"/>
          <w:szCs w:val="24"/>
        </w:rPr>
        <w:t xml:space="preserve"> por este rubro</w:t>
      </w:r>
      <w:r w:rsidR="00F141A1" w:rsidRPr="00DF6611">
        <w:rPr>
          <w:rFonts w:ascii="Georgia" w:hAnsi="Georgia" w:cs="Arial"/>
          <w:sz w:val="24"/>
          <w:szCs w:val="24"/>
        </w:rPr>
        <w:t>, que fue recurrida</w:t>
      </w:r>
      <w:r w:rsidR="00364E02" w:rsidRPr="00DF6611">
        <w:rPr>
          <w:rFonts w:ascii="Georgia" w:hAnsi="Georgia" w:cs="Arial"/>
          <w:sz w:val="24"/>
          <w:szCs w:val="24"/>
        </w:rPr>
        <w:t>.</w:t>
      </w:r>
    </w:p>
    <w:p w14:paraId="26EA26C0" w14:textId="77777777" w:rsidR="00B63BEB" w:rsidRPr="00DF6611" w:rsidRDefault="00B63BEB" w:rsidP="00DF6611">
      <w:pPr>
        <w:overflowPunct w:val="0"/>
        <w:autoSpaceDE w:val="0"/>
        <w:autoSpaceDN w:val="0"/>
        <w:adjustRightInd w:val="0"/>
        <w:spacing w:line="276" w:lineRule="auto"/>
        <w:jc w:val="both"/>
        <w:textAlignment w:val="baseline"/>
        <w:rPr>
          <w:rFonts w:ascii="Georgia" w:hAnsi="Georgia" w:cs="Arial"/>
          <w:sz w:val="24"/>
          <w:szCs w:val="24"/>
        </w:rPr>
      </w:pPr>
    </w:p>
    <w:p w14:paraId="7FDD6605" w14:textId="77777777" w:rsidR="003D715E" w:rsidRPr="00DF6611" w:rsidRDefault="00CE514C" w:rsidP="00DF6611">
      <w:pPr>
        <w:overflowPunct w:val="0"/>
        <w:autoSpaceDE w:val="0"/>
        <w:autoSpaceDN w:val="0"/>
        <w:adjustRightInd w:val="0"/>
        <w:spacing w:line="276" w:lineRule="auto"/>
        <w:jc w:val="both"/>
        <w:textAlignment w:val="baseline"/>
        <w:rPr>
          <w:rFonts w:ascii="Georgia" w:hAnsi="Georgia" w:cs="Arial"/>
          <w:sz w:val="24"/>
          <w:szCs w:val="24"/>
        </w:rPr>
      </w:pPr>
      <w:r w:rsidRPr="00DF6611">
        <w:rPr>
          <w:rFonts w:ascii="Georgia" w:hAnsi="Georgia" w:cs="Arial"/>
          <w:sz w:val="24"/>
          <w:szCs w:val="24"/>
        </w:rPr>
        <w:t xml:space="preserve">Para esta Sala Unitaria, </w:t>
      </w:r>
      <w:r w:rsidR="00DF7647" w:rsidRPr="00DF6611">
        <w:rPr>
          <w:rFonts w:ascii="Georgia" w:hAnsi="Georgia" w:cs="Arial"/>
          <w:sz w:val="24"/>
          <w:szCs w:val="24"/>
        </w:rPr>
        <w:t xml:space="preserve">conforme a lo dispuesto por la Corte Constitucional en 2018, atrás citada, las específicas circunstancias previstas en el artículo 1781-3º-4º y 6º, CC, </w:t>
      </w:r>
      <w:r w:rsidR="00DF7647" w:rsidRPr="00DF6611">
        <w:rPr>
          <w:rFonts w:ascii="Georgia" w:hAnsi="Georgia" w:cs="Arial"/>
          <w:sz w:val="24"/>
          <w:szCs w:val="24"/>
          <w:u w:val="single"/>
        </w:rPr>
        <w:t>no habilita</w:t>
      </w:r>
      <w:r w:rsidR="00AB1E9A" w:rsidRPr="00DF6611">
        <w:rPr>
          <w:rFonts w:ascii="Georgia" w:hAnsi="Georgia" w:cs="Arial"/>
          <w:sz w:val="24"/>
          <w:szCs w:val="24"/>
          <w:u w:val="single"/>
        </w:rPr>
        <w:t>n</w:t>
      </w:r>
      <w:r w:rsidR="00DF7647" w:rsidRPr="00DF6611">
        <w:rPr>
          <w:rFonts w:ascii="Georgia" w:hAnsi="Georgia" w:cs="Arial"/>
          <w:sz w:val="24"/>
          <w:szCs w:val="24"/>
          <w:u w:val="single"/>
        </w:rPr>
        <w:t xml:space="preserve"> la indemnización reclamada</w:t>
      </w:r>
      <w:r w:rsidR="00DF7647" w:rsidRPr="00DF6611">
        <w:rPr>
          <w:rFonts w:ascii="Georgia" w:hAnsi="Georgia" w:cs="Arial"/>
          <w:sz w:val="24"/>
          <w:szCs w:val="24"/>
        </w:rPr>
        <w:t>, como sí acontece en la sociedad conyugal, según explica la Corporación, así:</w:t>
      </w:r>
    </w:p>
    <w:p w14:paraId="6B9FB896" w14:textId="77777777" w:rsidR="00DF7647" w:rsidRPr="00DF6611" w:rsidRDefault="00DF7647" w:rsidP="00DF6611">
      <w:pPr>
        <w:overflowPunct w:val="0"/>
        <w:autoSpaceDE w:val="0"/>
        <w:autoSpaceDN w:val="0"/>
        <w:adjustRightInd w:val="0"/>
        <w:spacing w:line="276" w:lineRule="auto"/>
        <w:jc w:val="both"/>
        <w:textAlignment w:val="baseline"/>
        <w:rPr>
          <w:rFonts w:ascii="Georgia" w:hAnsi="Georgia" w:cs="Arial"/>
          <w:sz w:val="24"/>
          <w:szCs w:val="24"/>
        </w:rPr>
      </w:pPr>
    </w:p>
    <w:p w14:paraId="69794C8C" w14:textId="77777777" w:rsidR="00DF7647" w:rsidRPr="005B698E" w:rsidRDefault="00DF7647" w:rsidP="005B698E">
      <w:pPr>
        <w:overflowPunct w:val="0"/>
        <w:autoSpaceDE w:val="0"/>
        <w:autoSpaceDN w:val="0"/>
        <w:adjustRightInd w:val="0"/>
        <w:ind w:left="426" w:right="418"/>
        <w:jc w:val="both"/>
        <w:textAlignment w:val="baseline"/>
        <w:rPr>
          <w:rFonts w:ascii="Georgia" w:hAnsi="Georgia" w:cs="Arial"/>
          <w:sz w:val="22"/>
          <w:szCs w:val="24"/>
        </w:rPr>
      </w:pPr>
      <w:r w:rsidRPr="005B698E">
        <w:rPr>
          <w:rFonts w:ascii="Georgia" w:hAnsi="Georgia" w:cs="Arial"/>
          <w:sz w:val="22"/>
          <w:szCs w:val="24"/>
        </w:rPr>
        <w:t xml:space="preserve">7.2.7. Aunque tanto en la sociedad conyugal como en la patrimonial se distinguen los bienes de la sociedad y los propios de cada cónyuge o compañero a diferencia de la sociedad conyugal, </w:t>
      </w:r>
      <w:r w:rsidRPr="005B698E">
        <w:rPr>
          <w:rFonts w:ascii="Georgia" w:hAnsi="Georgia" w:cs="Arial"/>
          <w:sz w:val="22"/>
          <w:szCs w:val="24"/>
          <w:u w:val="single"/>
        </w:rPr>
        <w:t>la sociedad patrimonial no distingue entre el haber relativo y el haber absoluto</w:t>
      </w:r>
      <w:r w:rsidRPr="005B698E">
        <w:rPr>
          <w:rFonts w:ascii="Georgia" w:hAnsi="Georgia" w:cs="Arial"/>
          <w:sz w:val="22"/>
          <w:szCs w:val="24"/>
        </w:rPr>
        <w:t xml:space="preserve">. En primer lugar, porque todos los bienes que ingresan al patrimonio fruto del trabajo y ayuda en el marco de la unión marital de hecho se dividen en partes iguales entre los compañeros, </w:t>
      </w:r>
      <w:r w:rsidRPr="005B698E">
        <w:rPr>
          <w:rFonts w:ascii="Georgia" w:hAnsi="Georgia" w:cs="Arial"/>
          <w:b/>
          <w:sz w:val="22"/>
          <w:szCs w:val="24"/>
        </w:rPr>
        <w:t>por consiguiente, no hay lugar a recompensas.</w:t>
      </w:r>
      <w:r w:rsidRPr="005B698E">
        <w:rPr>
          <w:rFonts w:ascii="Georgia" w:hAnsi="Georgia" w:cs="Arial"/>
          <w:sz w:val="22"/>
          <w:szCs w:val="24"/>
        </w:rPr>
        <w:t xml:space="preserve"> También los réditos y el mayor valor de los bienes, que no sea resultado de la mera actualización monetaria, sino de la valorización de los mismos, se entiende que pertenecen a la sociedad patrimonial y se divide en partes iguales. Sin embargo, los bienes que tenían los compañeros antes de unirse no hacen parte de la sociedad patrimonial por ende no se consideran ni siquiera en el momento de liquidarla. </w:t>
      </w:r>
      <w:proofErr w:type="spellStart"/>
      <w:r w:rsidRPr="005B698E">
        <w:rPr>
          <w:rFonts w:ascii="Georgia" w:hAnsi="Georgia" w:cs="Arial"/>
          <w:sz w:val="22"/>
          <w:szCs w:val="24"/>
        </w:rPr>
        <w:t>Sublínea</w:t>
      </w:r>
      <w:proofErr w:type="spellEnd"/>
      <w:r w:rsidRPr="005B698E">
        <w:rPr>
          <w:rFonts w:ascii="Georgia" w:hAnsi="Georgia" w:cs="Arial"/>
          <w:sz w:val="22"/>
          <w:szCs w:val="24"/>
        </w:rPr>
        <w:t xml:space="preserve"> y negrilla de esta Corporación.</w:t>
      </w:r>
    </w:p>
    <w:p w14:paraId="6D7A9303" w14:textId="77777777" w:rsidR="00DF7647" w:rsidRPr="00DF6611" w:rsidRDefault="00DF7647" w:rsidP="00DF6611">
      <w:pPr>
        <w:overflowPunct w:val="0"/>
        <w:autoSpaceDE w:val="0"/>
        <w:autoSpaceDN w:val="0"/>
        <w:adjustRightInd w:val="0"/>
        <w:spacing w:line="276" w:lineRule="auto"/>
        <w:jc w:val="both"/>
        <w:textAlignment w:val="baseline"/>
        <w:rPr>
          <w:rFonts w:ascii="Georgia" w:hAnsi="Georgia" w:cs="Arial"/>
          <w:sz w:val="24"/>
          <w:szCs w:val="24"/>
        </w:rPr>
      </w:pPr>
    </w:p>
    <w:p w14:paraId="1266D979" w14:textId="74769512" w:rsidR="00DF7647" w:rsidRPr="00DF6611" w:rsidRDefault="0080273B" w:rsidP="00DF6611">
      <w:pPr>
        <w:overflowPunct w:val="0"/>
        <w:autoSpaceDE w:val="0"/>
        <w:autoSpaceDN w:val="0"/>
        <w:adjustRightInd w:val="0"/>
        <w:spacing w:line="276" w:lineRule="auto"/>
        <w:jc w:val="both"/>
        <w:textAlignment w:val="baseline"/>
        <w:rPr>
          <w:rFonts w:ascii="Georgia" w:hAnsi="Georgia" w:cs="Arial"/>
          <w:sz w:val="24"/>
          <w:szCs w:val="24"/>
        </w:rPr>
      </w:pPr>
      <w:r w:rsidRPr="00DF6611">
        <w:rPr>
          <w:rFonts w:ascii="Georgia" w:hAnsi="Georgia" w:cs="Arial"/>
          <w:sz w:val="24"/>
          <w:szCs w:val="24"/>
        </w:rPr>
        <w:t>Prescribe el numeral 3º del artículo 1781, CC: “</w:t>
      </w:r>
      <w:r w:rsidRPr="00203F4B">
        <w:rPr>
          <w:rFonts w:ascii="Georgia" w:hAnsi="Georgia" w:cs="Arial"/>
          <w:i/>
          <w:sz w:val="22"/>
          <w:szCs w:val="24"/>
        </w:rPr>
        <w:t>El haber de la sociedad conyugal se compone: (…) 3º. Del dinero que cualquiera de los cónyuges aportare al matrimonio, o durante él adquiere, obligándose la sociedad a la restitución de igual suma</w:t>
      </w:r>
      <w:r w:rsidRPr="00DF6611">
        <w:rPr>
          <w:rFonts w:ascii="Georgia" w:hAnsi="Georgia" w:cs="Arial"/>
          <w:i/>
          <w:sz w:val="24"/>
          <w:szCs w:val="24"/>
        </w:rPr>
        <w:t>”</w:t>
      </w:r>
      <w:r w:rsidRPr="00DF6611">
        <w:rPr>
          <w:rFonts w:ascii="Georgia" w:hAnsi="Georgia" w:cs="Arial"/>
          <w:sz w:val="24"/>
          <w:szCs w:val="24"/>
        </w:rPr>
        <w:t>. Y, la situación expuesta en el trabajo de inventarios y avalúos, como objeto de deuda por la vía de la recompensa o compensación, consistió en que el precio pagado por el inmueble, fue recibido por el compañero a título de herencia paterna, por tal motivo, cabía la devolución del equivalente a la SPH.</w:t>
      </w:r>
    </w:p>
    <w:p w14:paraId="0EB1A258" w14:textId="77777777" w:rsidR="00230EAC" w:rsidRPr="00DF6611" w:rsidRDefault="00230EAC" w:rsidP="00DF6611">
      <w:pPr>
        <w:overflowPunct w:val="0"/>
        <w:autoSpaceDE w:val="0"/>
        <w:autoSpaceDN w:val="0"/>
        <w:adjustRightInd w:val="0"/>
        <w:spacing w:line="276" w:lineRule="auto"/>
        <w:jc w:val="both"/>
        <w:textAlignment w:val="baseline"/>
        <w:rPr>
          <w:rFonts w:ascii="Georgia" w:hAnsi="Georgia" w:cs="Arial"/>
          <w:sz w:val="24"/>
          <w:szCs w:val="24"/>
        </w:rPr>
      </w:pPr>
    </w:p>
    <w:p w14:paraId="4FADC3F6" w14:textId="77777777" w:rsidR="00617703" w:rsidRPr="00DF6611" w:rsidRDefault="00287FE8" w:rsidP="00DF6611">
      <w:pPr>
        <w:overflowPunct w:val="0"/>
        <w:autoSpaceDE w:val="0"/>
        <w:autoSpaceDN w:val="0"/>
        <w:adjustRightInd w:val="0"/>
        <w:spacing w:line="276" w:lineRule="auto"/>
        <w:jc w:val="both"/>
        <w:textAlignment w:val="baseline"/>
        <w:rPr>
          <w:rFonts w:ascii="Georgia" w:hAnsi="Georgia" w:cs="Arial"/>
          <w:sz w:val="24"/>
          <w:szCs w:val="24"/>
        </w:rPr>
      </w:pPr>
      <w:r w:rsidRPr="00DF6611">
        <w:rPr>
          <w:rFonts w:ascii="Georgia" w:hAnsi="Georgia" w:cs="Arial"/>
          <w:sz w:val="24"/>
          <w:szCs w:val="24"/>
        </w:rPr>
        <w:t xml:space="preserve">En este orden de ideas, </w:t>
      </w:r>
      <w:r w:rsidR="00592F04" w:rsidRPr="00DF6611">
        <w:rPr>
          <w:rFonts w:ascii="Georgia" w:hAnsi="Georgia" w:cs="Arial"/>
          <w:sz w:val="24"/>
          <w:szCs w:val="24"/>
        </w:rPr>
        <w:t>emerge con claridad que resultaba improcedente la inclusión de la mentada compensación o indemnización, tal cual explicó la Alta Colegiatura, y concretada en las razones antes transcritas de manera literal.</w:t>
      </w:r>
    </w:p>
    <w:p w14:paraId="5843A4D5" w14:textId="77777777" w:rsidR="00617703" w:rsidRPr="00DF6611" w:rsidRDefault="00617703" w:rsidP="00DF6611">
      <w:pPr>
        <w:overflowPunct w:val="0"/>
        <w:autoSpaceDE w:val="0"/>
        <w:autoSpaceDN w:val="0"/>
        <w:adjustRightInd w:val="0"/>
        <w:spacing w:line="276" w:lineRule="auto"/>
        <w:jc w:val="both"/>
        <w:textAlignment w:val="baseline"/>
        <w:rPr>
          <w:rFonts w:ascii="Georgia" w:hAnsi="Georgia" w:cs="Arial"/>
          <w:sz w:val="24"/>
          <w:szCs w:val="24"/>
        </w:rPr>
      </w:pPr>
    </w:p>
    <w:p w14:paraId="361771DF" w14:textId="77777777" w:rsidR="005C6A8F" w:rsidRPr="00DF6611" w:rsidRDefault="004B4687" w:rsidP="00DF6611">
      <w:pPr>
        <w:overflowPunct w:val="0"/>
        <w:autoSpaceDE w:val="0"/>
        <w:autoSpaceDN w:val="0"/>
        <w:adjustRightInd w:val="0"/>
        <w:spacing w:line="276" w:lineRule="auto"/>
        <w:jc w:val="both"/>
        <w:textAlignment w:val="baseline"/>
        <w:rPr>
          <w:rFonts w:ascii="Georgia" w:hAnsi="Georgia" w:cs="Arial"/>
          <w:sz w:val="24"/>
          <w:szCs w:val="24"/>
        </w:rPr>
      </w:pPr>
      <w:r w:rsidRPr="00DF6611">
        <w:rPr>
          <w:rFonts w:ascii="Georgia" w:hAnsi="Georgia" w:cs="Arial"/>
          <w:sz w:val="24"/>
          <w:szCs w:val="24"/>
        </w:rPr>
        <w:t xml:space="preserve">Siendo suficiente el planteamiento hecho, para resolver la apelación, vale en todo caso, señalar que </w:t>
      </w:r>
      <w:r w:rsidR="00C15777" w:rsidRPr="00DF6611">
        <w:rPr>
          <w:rFonts w:ascii="Georgia" w:hAnsi="Georgia" w:cs="Arial"/>
          <w:sz w:val="24"/>
          <w:szCs w:val="24"/>
        </w:rPr>
        <w:t xml:space="preserve">si pudiera estudiarse el fondo de la disputa, el examen sería muy distinto </w:t>
      </w:r>
      <w:r w:rsidR="00B553B2" w:rsidRPr="00DF6611">
        <w:rPr>
          <w:rFonts w:ascii="Georgia" w:hAnsi="Georgia" w:cs="Arial"/>
          <w:sz w:val="24"/>
          <w:szCs w:val="24"/>
        </w:rPr>
        <w:t>al hecho por la jueza, que adujo la incapacidad económica de la SPH para generar el dinero pagado para comprar el inmueble, según las reglas de la experiencia y la sana crítica;</w:t>
      </w:r>
      <w:r w:rsidR="00B62944" w:rsidRPr="00DF6611">
        <w:rPr>
          <w:rFonts w:ascii="Georgia" w:hAnsi="Georgia" w:cs="Arial"/>
          <w:sz w:val="24"/>
          <w:szCs w:val="24"/>
        </w:rPr>
        <w:t xml:space="preserve"> nótese la omisión fundamental </w:t>
      </w:r>
      <w:r w:rsidR="00DA1E87" w:rsidRPr="00DF6611">
        <w:rPr>
          <w:rFonts w:ascii="Georgia" w:hAnsi="Georgia" w:cs="Arial"/>
          <w:sz w:val="24"/>
          <w:szCs w:val="24"/>
        </w:rPr>
        <w:t xml:space="preserve">en </w:t>
      </w:r>
      <w:r w:rsidR="00B62944" w:rsidRPr="00DF6611">
        <w:rPr>
          <w:rFonts w:ascii="Georgia" w:hAnsi="Georgia" w:cs="Arial"/>
          <w:sz w:val="24"/>
          <w:szCs w:val="24"/>
        </w:rPr>
        <w:t>indicar</w:t>
      </w:r>
      <w:r w:rsidR="00DA1E87" w:rsidRPr="00DF6611">
        <w:rPr>
          <w:rFonts w:ascii="Georgia" w:hAnsi="Georgia" w:cs="Arial"/>
          <w:sz w:val="24"/>
          <w:szCs w:val="24"/>
        </w:rPr>
        <w:t>,</w:t>
      </w:r>
      <w:r w:rsidR="00B62944" w:rsidRPr="00DF6611">
        <w:rPr>
          <w:rFonts w:ascii="Georgia" w:hAnsi="Georgia" w:cs="Arial"/>
          <w:sz w:val="24"/>
          <w:szCs w:val="24"/>
        </w:rPr>
        <w:t xml:space="preserve"> </w:t>
      </w:r>
      <w:r w:rsidR="00796172" w:rsidRPr="00DF6611">
        <w:rPr>
          <w:rFonts w:ascii="Georgia" w:hAnsi="Georgia" w:cs="Arial"/>
          <w:sz w:val="24"/>
          <w:szCs w:val="24"/>
        </w:rPr>
        <w:t xml:space="preserve">cuál era </w:t>
      </w:r>
      <w:r w:rsidR="00DA1E87" w:rsidRPr="00DF6611">
        <w:rPr>
          <w:rFonts w:ascii="Georgia" w:hAnsi="Georgia" w:cs="Arial"/>
          <w:sz w:val="24"/>
          <w:szCs w:val="24"/>
        </w:rPr>
        <w:t xml:space="preserve">la </w:t>
      </w:r>
      <w:r w:rsidR="00796172" w:rsidRPr="00DF6611">
        <w:rPr>
          <w:rFonts w:ascii="Georgia" w:hAnsi="Georgia" w:cs="Arial"/>
          <w:sz w:val="24"/>
          <w:szCs w:val="24"/>
        </w:rPr>
        <w:t xml:space="preserve">regla </w:t>
      </w:r>
      <w:r w:rsidR="00DA1E87" w:rsidRPr="00DF6611">
        <w:rPr>
          <w:rFonts w:ascii="Georgia" w:hAnsi="Georgia" w:cs="Arial"/>
          <w:sz w:val="24"/>
          <w:szCs w:val="24"/>
        </w:rPr>
        <w:t xml:space="preserve">de </w:t>
      </w:r>
      <w:r w:rsidR="00796172" w:rsidRPr="00DF6611">
        <w:rPr>
          <w:rFonts w:ascii="Georgia" w:hAnsi="Georgia" w:cs="Arial"/>
          <w:sz w:val="24"/>
          <w:szCs w:val="24"/>
        </w:rPr>
        <w:t>la experiencia</w:t>
      </w:r>
      <w:r w:rsidR="005C6A8F" w:rsidRPr="00DF6611">
        <w:rPr>
          <w:rFonts w:ascii="Georgia" w:hAnsi="Georgia" w:cs="Arial"/>
          <w:sz w:val="24"/>
          <w:szCs w:val="24"/>
        </w:rPr>
        <w:t xml:space="preserve"> y cuáles </w:t>
      </w:r>
      <w:r w:rsidR="00DA1E87" w:rsidRPr="00DF6611">
        <w:rPr>
          <w:rFonts w:ascii="Georgia" w:hAnsi="Georgia" w:cs="Arial"/>
          <w:sz w:val="24"/>
          <w:szCs w:val="24"/>
        </w:rPr>
        <w:t xml:space="preserve">sus </w:t>
      </w:r>
      <w:r w:rsidR="00B62944" w:rsidRPr="00DF6611">
        <w:rPr>
          <w:rFonts w:ascii="Georgia" w:hAnsi="Georgia" w:cs="Arial"/>
          <w:sz w:val="24"/>
          <w:szCs w:val="24"/>
        </w:rPr>
        <w:t xml:space="preserve">premisas </w:t>
      </w:r>
      <w:r w:rsidR="005C6A8F" w:rsidRPr="00DF6611">
        <w:rPr>
          <w:rFonts w:ascii="Georgia" w:hAnsi="Georgia" w:cs="Arial"/>
          <w:sz w:val="24"/>
          <w:szCs w:val="24"/>
        </w:rPr>
        <w:t>usadas</w:t>
      </w:r>
      <w:r w:rsidR="00B62944" w:rsidRPr="00DF6611">
        <w:rPr>
          <w:rFonts w:ascii="Georgia" w:hAnsi="Georgia" w:cs="Arial"/>
          <w:sz w:val="24"/>
          <w:szCs w:val="24"/>
        </w:rPr>
        <w:t>;</w:t>
      </w:r>
      <w:r w:rsidR="00A66E09" w:rsidRPr="00DF6611">
        <w:rPr>
          <w:rFonts w:ascii="Georgia" w:hAnsi="Georgia" w:cs="Arial"/>
          <w:sz w:val="24"/>
          <w:szCs w:val="24"/>
        </w:rPr>
        <w:t xml:space="preserve"> </w:t>
      </w:r>
      <w:r w:rsidR="00B62944" w:rsidRPr="00DF6611">
        <w:rPr>
          <w:rFonts w:ascii="Georgia" w:hAnsi="Georgia" w:cs="Arial"/>
          <w:sz w:val="24"/>
          <w:szCs w:val="24"/>
        </w:rPr>
        <w:t>¿A</w:t>
      </w:r>
      <w:r w:rsidR="00A66E09" w:rsidRPr="00DF6611">
        <w:rPr>
          <w:rFonts w:ascii="Georgia" w:hAnsi="Georgia" w:cs="Arial"/>
          <w:sz w:val="24"/>
          <w:szCs w:val="24"/>
        </w:rPr>
        <w:t xml:space="preserve">caso que una SPH con tres (3) años, no tiene entidad para producir $8.000.000?; sin duda, </w:t>
      </w:r>
      <w:r w:rsidR="00B62944" w:rsidRPr="00DF6611">
        <w:rPr>
          <w:rFonts w:ascii="Georgia" w:hAnsi="Georgia" w:cs="Arial"/>
          <w:sz w:val="24"/>
          <w:szCs w:val="24"/>
        </w:rPr>
        <w:t xml:space="preserve">irrefragable aparece que es </w:t>
      </w:r>
      <w:r w:rsidR="00A66E09" w:rsidRPr="00DF6611">
        <w:rPr>
          <w:rFonts w:ascii="Georgia" w:hAnsi="Georgia" w:cs="Arial"/>
          <w:sz w:val="24"/>
          <w:szCs w:val="24"/>
        </w:rPr>
        <w:t>bastante artificiosa</w:t>
      </w:r>
      <w:r w:rsidR="005C6A8F" w:rsidRPr="00DF6611">
        <w:rPr>
          <w:rFonts w:ascii="Georgia" w:hAnsi="Georgia" w:cs="Arial"/>
          <w:sz w:val="24"/>
          <w:szCs w:val="24"/>
        </w:rPr>
        <w:t xml:space="preserve"> </w:t>
      </w:r>
      <w:r w:rsidR="00B62944" w:rsidRPr="00DF6611">
        <w:rPr>
          <w:rFonts w:ascii="Georgia" w:hAnsi="Georgia" w:cs="Arial"/>
          <w:sz w:val="24"/>
          <w:szCs w:val="24"/>
        </w:rPr>
        <w:t>la deducción así lograda</w:t>
      </w:r>
      <w:r w:rsidR="00813CE9" w:rsidRPr="00DF6611">
        <w:rPr>
          <w:rFonts w:ascii="Georgia" w:hAnsi="Georgia" w:cs="Arial"/>
          <w:sz w:val="24"/>
          <w:szCs w:val="24"/>
        </w:rPr>
        <w:t xml:space="preserve">; amén </w:t>
      </w:r>
      <w:r w:rsidR="00F74774" w:rsidRPr="00DF6611">
        <w:rPr>
          <w:rFonts w:ascii="Georgia" w:hAnsi="Georgia" w:cs="Arial"/>
          <w:sz w:val="24"/>
          <w:szCs w:val="24"/>
        </w:rPr>
        <w:t>de preterir el artículo 1766, CC.</w:t>
      </w:r>
    </w:p>
    <w:p w14:paraId="3C784078" w14:textId="77777777" w:rsidR="005C6A8F" w:rsidRPr="00DF6611" w:rsidRDefault="005C6A8F" w:rsidP="00DF6611">
      <w:pPr>
        <w:overflowPunct w:val="0"/>
        <w:autoSpaceDE w:val="0"/>
        <w:autoSpaceDN w:val="0"/>
        <w:adjustRightInd w:val="0"/>
        <w:spacing w:line="276" w:lineRule="auto"/>
        <w:jc w:val="both"/>
        <w:textAlignment w:val="baseline"/>
        <w:rPr>
          <w:rFonts w:ascii="Georgia" w:hAnsi="Georgia" w:cs="Arial"/>
          <w:sz w:val="24"/>
          <w:szCs w:val="24"/>
        </w:rPr>
      </w:pPr>
    </w:p>
    <w:p w14:paraId="6C4E07DE" w14:textId="02F5A631" w:rsidR="00B553B2" w:rsidRPr="00DF6611" w:rsidRDefault="00156FFD" w:rsidP="00DF6611">
      <w:pPr>
        <w:overflowPunct w:val="0"/>
        <w:autoSpaceDE w:val="0"/>
        <w:autoSpaceDN w:val="0"/>
        <w:adjustRightInd w:val="0"/>
        <w:spacing w:line="276" w:lineRule="auto"/>
        <w:jc w:val="both"/>
        <w:textAlignment w:val="baseline"/>
        <w:rPr>
          <w:rFonts w:ascii="Georgia" w:hAnsi="Georgia" w:cs="Arial"/>
          <w:sz w:val="24"/>
          <w:szCs w:val="24"/>
        </w:rPr>
      </w:pPr>
      <w:r w:rsidRPr="00DF6611">
        <w:rPr>
          <w:rFonts w:ascii="Georgia" w:hAnsi="Georgia" w:cs="Arial"/>
          <w:sz w:val="24"/>
          <w:szCs w:val="24"/>
        </w:rPr>
        <w:t>E</w:t>
      </w:r>
      <w:r w:rsidR="00A66E09" w:rsidRPr="00DF6611">
        <w:rPr>
          <w:rFonts w:ascii="Georgia" w:hAnsi="Georgia" w:cs="Arial"/>
          <w:sz w:val="24"/>
          <w:szCs w:val="24"/>
        </w:rPr>
        <w:t xml:space="preserve">l tema de prueba </w:t>
      </w:r>
      <w:r w:rsidR="005C6A8F" w:rsidRPr="00DF6611">
        <w:rPr>
          <w:rFonts w:ascii="Georgia" w:hAnsi="Georgia" w:cs="Arial"/>
          <w:sz w:val="24"/>
          <w:szCs w:val="24"/>
        </w:rPr>
        <w:t>delimitado</w:t>
      </w:r>
      <w:r w:rsidR="00B22709" w:rsidRPr="00DF6611">
        <w:rPr>
          <w:rFonts w:ascii="Georgia" w:hAnsi="Georgia" w:cs="Arial"/>
          <w:sz w:val="24"/>
          <w:szCs w:val="24"/>
        </w:rPr>
        <w:t xml:space="preserve"> en primer grado</w:t>
      </w:r>
      <w:r w:rsidR="005C6A8F" w:rsidRPr="00DF6611">
        <w:rPr>
          <w:rFonts w:ascii="Georgia" w:hAnsi="Georgia" w:cs="Arial"/>
          <w:sz w:val="24"/>
          <w:szCs w:val="24"/>
        </w:rPr>
        <w:t xml:space="preserve">, </w:t>
      </w:r>
      <w:r w:rsidR="00B22709" w:rsidRPr="00DF6611">
        <w:rPr>
          <w:rFonts w:ascii="Georgia" w:hAnsi="Georgia" w:cs="Arial"/>
          <w:sz w:val="24"/>
          <w:szCs w:val="24"/>
        </w:rPr>
        <w:t xml:space="preserve">se muestra </w:t>
      </w:r>
      <w:r w:rsidR="00796CCE" w:rsidRPr="00DF6611">
        <w:rPr>
          <w:rFonts w:ascii="Georgia" w:hAnsi="Georgia" w:cs="Arial"/>
          <w:sz w:val="24"/>
          <w:szCs w:val="24"/>
        </w:rPr>
        <w:t>descaminado</w:t>
      </w:r>
      <w:r w:rsidR="0060556A" w:rsidRPr="00DF6611">
        <w:rPr>
          <w:rFonts w:ascii="Georgia" w:hAnsi="Georgia" w:cs="Arial"/>
          <w:sz w:val="24"/>
          <w:szCs w:val="24"/>
        </w:rPr>
        <w:t xml:space="preserve"> porque se concretaba en </w:t>
      </w:r>
      <w:r w:rsidR="00A66E09" w:rsidRPr="00DF6611">
        <w:rPr>
          <w:rFonts w:ascii="Georgia" w:hAnsi="Georgia" w:cs="Arial"/>
          <w:sz w:val="24"/>
          <w:szCs w:val="24"/>
          <w:u w:val="single"/>
        </w:rPr>
        <w:t>demostrar que el precio de la compraventa del predio No.</w:t>
      </w:r>
      <w:r w:rsidR="009A5877">
        <w:rPr>
          <w:rFonts w:ascii="Georgia" w:hAnsi="Georgia" w:cs="Arial"/>
          <w:sz w:val="24"/>
          <w:szCs w:val="24"/>
          <w:u w:val="single"/>
        </w:rPr>
        <w:t xml:space="preserve"> </w:t>
      </w:r>
      <w:r w:rsidR="00A66E09" w:rsidRPr="00DF6611">
        <w:rPr>
          <w:rFonts w:ascii="Georgia" w:hAnsi="Georgia" w:cs="Arial"/>
          <w:sz w:val="24"/>
          <w:szCs w:val="24"/>
          <w:u w:val="single"/>
        </w:rPr>
        <w:t>290-149376 fue el recib</w:t>
      </w:r>
      <w:r w:rsidR="00512871" w:rsidRPr="00DF6611">
        <w:rPr>
          <w:rFonts w:ascii="Georgia" w:hAnsi="Georgia" w:cs="Arial"/>
          <w:sz w:val="24"/>
          <w:szCs w:val="24"/>
          <w:u w:val="single"/>
        </w:rPr>
        <w:t>id</w:t>
      </w:r>
      <w:r w:rsidR="00A66E09" w:rsidRPr="00DF6611">
        <w:rPr>
          <w:rFonts w:ascii="Georgia" w:hAnsi="Georgia" w:cs="Arial"/>
          <w:sz w:val="24"/>
          <w:szCs w:val="24"/>
          <w:u w:val="single"/>
        </w:rPr>
        <w:t>o en la herencia</w:t>
      </w:r>
      <w:r w:rsidR="00A66E09" w:rsidRPr="00DF6611">
        <w:rPr>
          <w:rFonts w:ascii="Georgia" w:hAnsi="Georgia" w:cs="Arial"/>
          <w:sz w:val="24"/>
          <w:szCs w:val="24"/>
        </w:rPr>
        <w:t xml:space="preserve"> de su padre Jairo Montoya N.</w:t>
      </w:r>
      <w:r w:rsidR="005C6A8F" w:rsidRPr="00DF6611">
        <w:rPr>
          <w:rFonts w:ascii="Georgia" w:hAnsi="Georgia" w:cs="Arial"/>
          <w:sz w:val="24"/>
          <w:szCs w:val="24"/>
        </w:rPr>
        <w:t>, col</w:t>
      </w:r>
      <w:r w:rsidR="00B22709" w:rsidRPr="00DF6611">
        <w:rPr>
          <w:rFonts w:ascii="Georgia" w:hAnsi="Georgia" w:cs="Arial"/>
          <w:sz w:val="24"/>
          <w:szCs w:val="24"/>
        </w:rPr>
        <w:t>e</w:t>
      </w:r>
      <w:r w:rsidR="005C6A8F" w:rsidRPr="00DF6611">
        <w:rPr>
          <w:rFonts w:ascii="Georgia" w:hAnsi="Georgia" w:cs="Arial"/>
          <w:sz w:val="24"/>
          <w:szCs w:val="24"/>
        </w:rPr>
        <w:t>g</w:t>
      </w:r>
      <w:r w:rsidR="00B22709" w:rsidRPr="00DF6611">
        <w:rPr>
          <w:rFonts w:ascii="Georgia" w:hAnsi="Georgia" w:cs="Arial"/>
          <w:sz w:val="24"/>
          <w:szCs w:val="24"/>
        </w:rPr>
        <w:t>id</w:t>
      </w:r>
      <w:r w:rsidR="005B6E21" w:rsidRPr="00DF6611">
        <w:rPr>
          <w:rFonts w:ascii="Georgia" w:hAnsi="Georgia" w:cs="Arial"/>
          <w:sz w:val="24"/>
          <w:szCs w:val="24"/>
        </w:rPr>
        <w:t>o</w:t>
      </w:r>
      <w:r w:rsidR="005C6A8F" w:rsidRPr="00DF6611">
        <w:rPr>
          <w:rFonts w:ascii="Georgia" w:hAnsi="Georgia" w:cs="Arial"/>
          <w:sz w:val="24"/>
          <w:szCs w:val="24"/>
        </w:rPr>
        <w:t xml:space="preserve"> del enunciado normativo</w:t>
      </w:r>
      <w:r w:rsidR="003D715E" w:rsidRPr="00DF6611">
        <w:rPr>
          <w:rFonts w:ascii="Georgia" w:hAnsi="Georgia" w:cs="Arial"/>
          <w:sz w:val="24"/>
          <w:szCs w:val="24"/>
        </w:rPr>
        <w:t xml:space="preserve"> del </w:t>
      </w:r>
      <w:r w:rsidR="005B6E21" w:rsidRPr="00DF6611">
        <w:rPr>
          <w:rFonts w:ascii="Georgia" w:hAnsi="Georgia" w:cs="Arial"/>
          <w:sz w:val="24"/>
          <w:szCs w:val="24"/>
        </w:rPr>
        <w:t>artículo 1781-3º, CC</w:t>
      </w:r>
      <w:r w:rsidR="00E02231" w:rsidRPr="00DF6611">
        <w:rPr>
          <w:rFonts w:ascii="Georgia" w:hAnsi="Georgia" w:cs="Arial"/>
          <w:sz w:val="24"/>
          <w:szCs w:val="24"/>
        </w:rPr>
        <w:t>; se trataba de acreditar la hipótesis allí contenida, para luego, aplicar el efecto jurídico correspondiente.</w:t>
      </w:r>
    </w:p>
    <w:p w14:paraId="0890CC68" w14:textId="77777777" w:rsidR="00B553B2" w:rsidRPr="00DF6611" w:rsidRDefault="00B553B2" w:rsidP="00DF6611">
      <w:pPr>
        <w:overflowPunct w:val="0"/>
        <w:autoSpaceDE w:val="0"/>
        <w:autoSpaceDN w:val="0"/>
        <w:adjustRightInd w:val="0"/>
        <w:spacing w:line="276" w:lineRule="auto"/>
        <w:jc w:val="both"/>
        <w:textAlignment w:val="baseline"/>
        <w:rPr>
          <w:rFonts w:ascii="Georgia" w:hAnsi="Georgia" w:cs="Arial"/>
          <w:sz w:val="24"/>
          <w:szCs w:val="24"/>
        </w:rPr>
      </w:pPr>
    </w:p>
    <w:p w14:paraId="35FE75E4" w14:textId="241852E9" w:rsidR="00561BAE" w:rsidRPr="00DF6611" w:rsidRDefault="00561BAE" w:rsidP="00DF6611">
      <w:pPr>
        <w:pStyle w:val="Prrafodelista"/>
        <w:numPr>
          <w:ilvl w:val="2"/>
          <w:numId w:val="13"/>
        </w:numPr>
        <w:tabs>
          <w:tab w:val="left" w:pos="567"/>
          <w:tab w:val="left" w:pos="851"/>
        </w:tabs>
        <w:overflowPunct w:val="0"/>
        <w:autoSpaceDE w:val="0"/>
        <w:autoSpaceDN w:val="0"/>
        <w:adjustRightInd w:val="0"/>
        <w:spacing w:line="276" w:lineRule="auto"/>
        <w:ind w:left="0" w:firstLine="0"/>
        <w:jc w:val="both"/>
        <w:textAlignment w:val="baseline"/>
        <w:rPr>
          <w:rFonts w:ascii="Georgia" w:hAnsi="Georgia" w:cs="Arial"/>
          <w:sz w:val="24"/>
          <w:szCs w:val="24"/>
        </w:rPr>
      </w:pPr>
      <w:r w:rsidRPr="00DF6611">
        <w:rPr>
          <w:rFonts w:ascii="Georgia" w:hAnsi="Georgia" w:cs="Arial"/>
          <w:sz w:val="24"/>
          <w:szCs w:val="24"/>
        </w:rPr>
        <w:t xml:space="preserve">El caso concreto. </w:t>
      </w:r>
      <w:r w:rsidRPr="00DF6611">
        <w:rPr>
          <w:rFonts w:ascii="Georgia" w:hAnsi="Georgia" w:cs="Arial"/>
          <w:i/>
          <w:iCs/>
          <w:sz w:val="24"/>
          <w:szCs w:val="24"/>
        </w:rPr>
        <w:t>La corrección monetaria</w:t>
      </w:r>
      <w:r w:rsidR="006750A3" w:rsidRPr="00DF6611">
        <w:rPr>
          <w:rFonts w:ascii="Georgia" w:hAnsi="Georgia" w:cs="Arial"/>
          <w:i/>
          <w:iCs/>
          <w:sz w:val="24"/>
          <w:szCs w:val="24"/>
        </w:rPr>
        <w:t xml:space="preserve"> </w:t>
      </w:r>
      <w:r w:rsidR="00F31CCD" w:rsidRPr="00DF6611">
        <w:rPr>
          <w:rFonts w:ascii="Georgia" w:hAnsi="Georgia" w:cs="Arial"/>
          <w:i/>
          <w:iCs/>
          <w:sz w:val="24"/>
          <w:szCs w:val="24"/>
        </w:rPr>
        <w:t xml:space="preserve">sobre </w:t>
      </w:r>
      <w:r w:rsidR="006750A3" w:rsidRPr="00DF6611">
        <w:rPr>
          <w:rFonts w:ascii="Georgia" w:hAnsi="Georgia" w:cs="Arial"/>
          <w:i/>
          <w:iCs/>
          <w:sz w:val="24"/>
          <w:szCs w:val="24"/>
        </w:rPr>
        <w:t>las recompens</w:t>
      </w:r>
      <w:r w:rsidR="009400CD" w:rsidRPr="00DF6611">
        <w:rPr>
          <w:rFonts w:ascii="Georgia" w:hAnsi="Georgia" w:cs="Arial"/>
          <w:i/>
          <w:iCs/>
          <w:sz w:val="24"/>
          <w:szCs w:val="24"/>
        </w:rPr>
        <w:t xml:space="preserve">as. </w:t>
      </w:r>
      <w:r w:rsidR="00201273" w:rsidRPr="00DF6611">
        <w:rPr>
          <w:rFonts w:ascii="Georgia" w:hAnsi="Georgia" w:cs="Arial"/>
          <w:sz w:val="24"/>
          <w:szCs w:val="24"/>
        </w:rPr>
        <w:t xml:space="preserve"> </w:t>
      </w:r>
      <w:r w:rsidR="000B4E6D" w:rsidRPr="00DF6611">
        <w:rPr>
          <w:rFonts w:ascii="Georgia" w:hAnsi="Georgia" w:cs="Arial"/>
          <w:sz w:val="24"/>
          <w:szCs w:val="24"/>
        </w:rPr>
        <w:t xml:space="preserve">Se </w:t>
      </w:r>
      <w:r w:rsidR="006E52C5" w:rsidRPr="00DF6611">
        <w:rPr>
          <w:rFonts w:ascii="Georgia" w:hAnsi="Georgia" w:cs="Arial"/>
          <w:sz w:val="24"/>
          <w:szCs w:val="24"/>
        </w:rPr>
        <w:t xml:space="preserve">reconocerá la </w:t>
      </w:r>
      <w:r w:rsidR="000B4E6D" w:rsidRPr="00DF6611">
        <w:rPr>
          <w:rFonts w:ascii="Georgia" w:hAnsi="Georgia" w:cs="Arial"/>
          <w:sz w:val="24"/>
          <w:szCs w:val="24"/>
        </w:rPr>
        <w:t xml:space="preserve">indexación </w:t>
      </w:r>
      <w:r w:rsidR="006E52C5" w:rsidRPr="00DF6611">
        <w:rPr>
          <w:rFonts w:ascii="Georgia" w:hAnsi="Georgia" w:cs="Arial"/>
          <w:sz w:val="24"/>
          <w:szCs w:val="24"/>
        </w:rPr>
        <w:t xml:space="preserve">sobre </w:t>
      </w:r>
      <w:r w:rsidR="00F44A3E" w:rsidRPr="00DF6611">
        <w:rPr>
          <w:rFonts w:ascii="Georgia" w:hAnsi="Georgia" w:cs="Arial"/>
          <w:sz w:val="24"/>
          <w:szCs w:val="24"/>
        </w:rPr>
        <w:t xml:space="preserve">el pasivo por valor de </w:t>
      </w:r>
      <w:r w:rsidR="00F44A3E" w:rsidRPr="00DF6611">
        <w:rPr>
          <w:rStyle w:val="normaltextrun"/>
          <w:rFonts w:ascii="Georgia" w:hAnsi="Georgia" w:cs="Calibri"/>
          <w:sz w:val="24"/>
          <w:szCs w:val="24"/>
        </w:rPr>
        <w:t xml:space="preserve">$74.000.368, como indemnización, </w:t>
      </w:r>
      <w:r w:rsidR="5D0AA983" w:rsidRPr="00DF6611">
        <w:rPr>
          <w:rStyle w:val="normaltextrun"/>
          <w:rFonts w:ascii="Georgia" w:hAnsi="Georgia" w:cs="Calibri"/>
          <w:sz w:val="24"/>
          <w:szCs w:val="24"/>
        </w:rPr>
        <w:t xml:space="preserve">según </w:t>
      </w:r>
      <w:r w:rsidR="00F44A3E" w:rsidRPr="00DF6611">
        <w:rPr>
          <w:rStyle w:val="normaltextrun"/>
          <w:rFonts w:ascii="Georgia" w:hAnsi="Georgia" w:cs="Calibri"/>
          <w:sz w:val="24"/>
          <w:szCs w:val="24"/>
        </w:rPr>
        <w:t>solicitaron los herederos apelantes</w:t>
      </w:r>
      <w:r w:rsidR="005436CF" w:rsidRPr="00DF6611">
        <w:rPr>
          <w:rStyle w:val="normaltextrun"/>
          <w:rFonts w:ascii="Georgia" w:hAnsi="Georgia" w:cs="Calibri"/>
          <w:sz w:val="24"/>
          <w:szCs w:val="24"/>
        </w:rPr>
        <w:t xml:space="preserve">, siguiendo </w:t>
      </w:r>
      <w:r w:rsidR="00775C97" w:rsidRPr="00DF6611">
        <w:rPr>
          <w:rStyle w:val="normaltextrun"/>
          <w:rFonts w:ascii="Georgia" w:hAnsi="Georgia" w:cs="Calibri"/>
          <w:sz w:val="24"/>
          <w:szCs w:val="24"/>
        </w:rPr>
        <w:t xml:space="preserve">el método </w:t>
      </w:r>
      <w:r w:rsidR="00194DF4" w:rsidRPr="00DF6611">
        <w:rPr>
          <w:rStyle w:val="normaltextrun"/>
          <w:rFonts w:ascii="Georgia" w:hAnsi="Georgia" w:cs="Calibri"/>
          <w:sz w:val="24"/>
          <w:szCs w:val="24"/>
        </w:rPr>
        <w:t xml:space="preserve">hermenéutico </w:t>
      </w:r>
      <w:r w:rsidR="005436CF" w:rsidRPr="00DF6611">
        <w:rPr>
          <w:rStyle w:val="normaltextrun"/>
          <w:rFonts w:ascii="Georgia" w:hAnsi="Georgia" w:cs="Calibri"/>
          <w:sz w:val="24"/>
          <w:szCs w:val="24"/>
        </w:rPr>
        <w:t>sistemático</w:t>
      </w:r>
      <w:r w:rsidR="00D25279" w:rsidRPr="00DF6611">
        <w:rPr>
          <w:rStyle w:val="normaltextrun"/>
          <w:rFonts w:ascii="Georgia" w:hAnsi="Georgia" w:cs="Calibri"/>
          <w:sz w:val="24"/>
          <w:szCs w:val="24"/>
        </w:rPr>
        <w:t>,</w:t>
      </w:r>
      <w:r w:rsidR="00775C97" w:rsidRPr="00DF6611">
        <w:rPr>
          <w:rStyle w:val="normaltextrun"/>
          <w:rFonts w:ascii="Georgia" w:hAnsi="Georgia" w:cs="Calibri"/>
          <w:sz w:val="24"/>
          <w:szCs w:val="24"/>
        </w:rPr>
        <w:t xml:space="preserve"> </w:t>
      </w:r>
      <w:r w:rsidR="00D25279" w:rsidRPr="00DF6611">
        <w:rPr>
          <w:rStyle w:val="normaltextrun"/>
          <w:rFonts w:ascii="Georgia" w:hAnsi="Georgia" w:cs="Calibri"/>
          <w:sz w:val="24"/>
          <w:szCs w:val="24"/>
        </w:rPr>
        <w:t xml:space="preserve">que comprende </w:t>
      </w:r>
      <w:r w:rsidR="00194DF4" w:rsidRPr="00DF6611">
        <w:rPr>
          <w:rStyle w:val="normaltextrun"/>
          <w:rFonts w:ascii="Georgia" w:hAnsi="Georgia" w:cs="Calibri"/>
          <w:sz w:val="24"/>
          <w:szCs w:val="24"/>
        </w:rPr>
        <w:t>a</w:t>
      </w:r>
      <w:r w:rsidR="00D25279" w:rsidRPr="00DF6611">
        <w:rPr>
          <w:rStyle w:val="normaltextrun"/>
          <w:rFonts w:ascii="Georgia" w:hAnsi="Georgia" w:cs="Calibri"/>
          <w:sz w:val="24"/>
          <w:szCs w:val="24"/>
        </w:rPr>
        <w:t xml:space="preserve">l </w:t>
      </w:r>
      <w:r w:rsidR="005370FF" w:rsidRPr="00DF6611">
        <w:rPr>
          <w:rStyle w:val="normaltextrun"/>
          <w:rFonts w:ascii="Georgia" w:hAnsi="Georgia" w:cs="Calibri"/>
          <w:sz w:val="24"/>
          <w:szCs w:val="24"/>
        </w:rPr>
        <w:t>D</w:t>
      </w:r>
      <w:r w:rsidR="00D25279" w:rsidRPr="00DF6611">
        <w:rPr>
          <w:rStyle w:val="normaltextrun"/>
          <w:rFonts w:ascii="Georgia" w:hAnsi="Georgia" w:cs="Calibri"/>
          <w:sz w:val="24"/>
          <w:szCs w:val="24"/>
        </w:rPr>
        <w:t xml:space="preserve">erecho </w:t>
      </w:r>
      <w:r w:rsidR="005370FF" w:rsidRPr="00DF6611">
        <w:rPr>
          <w:rStyle w:val="normaltextrun"/>
          <w:rFonts w:ascii="Georgia" w:hAnsi="Georgia" w:cs="Calibri"/>
          <w:sz w:val="24"/>
          <w:szCs w:val="24"/>
        </w:rPr>
        <w:t xml:space="preserve">como una ciencia </w:t>
      </w:r>
      <w:r w:rsidR="00D25279" w:rsidRPr="00DF6611">
        <w:rPr>
          <w:rStyle w:val="normaltextrun"/>
          <w:rFonts w:ascii="Georgia" w:hAnsi="Georgia" w:cs="Calibri"/>
          <w:sz w:val="24"/>
          <w:szCs w:val="24"/>
        </w:rPr>
        <w:t>estructurad</w:t>
      </w:r>
      <w:r w:rsidR="005370FF" w:rsidRPr="00DF6611">
        <w:rPr>
          <w:rStyle w:val="normaltextrun"/>
          <w:rFonts w:ascii="Georgia" w:hAnsi="Georgia" w:cs="Calibri"/>
          <w:sz w:val="24"/>
          <w:szCs w:val="24"/>
        </w:rPr>
        <w:t>a</w:t>
      </w:r>
      <w:r w:rsidR="00D25279" w:rsidRPr="00DF6611">
        <w:rPr>
          <w:rStyle w:val="normaltextrun"/>
          <w:rFonts w:ascii="Georgia" w:hAnsi="Georgia" w:cs="Calibri"/>
          <w:sz w:val="24"/>
          <w:szCs w:val="24"/>
        </w:rPr>
        <w:t xml:space="preserve"> en </w:t>
      </w:r>
      <w:r w:rsidR="00775C97" w:rsidRPr="00DF6611">
        <w:rPr>
          <w:rStyle w:val="normaltextrun"/>
          <w:rFonts w:ascii="Georgia" w:hAnsi="Georgia" w:cs="Calibri"/>
          <w:sz w:val="24"/>
          <w:szCs w:val="24"/>
        </w:rPr>
        <w:t>principios y conceptos generales</w:t>
      </w:r>
      <w:r w:rsidR="00D920F4" w:rsidRPr="00DF6611">
        <w:rPr>
          <w:rStyle w:val="Refdenotaalpie"/>
          <w:rFonts w:ascii="Georgia" w:hAnsi="Georgia"/>
          <w:sz w:val="24"/>
          <w:szCs w:val="24"/>
        </w:rPr>
        <w:footnoteReference w:id="7"/>
      </w:r>
      <w:r w:rsidR="00D25279" w:rsidRPr="00DF6611">
        <w:rPr>
          <w:rStyle w:val="normaltextrun"/>
          <w:rFonts w:ascii="Georgia" w:hAnsi="Georgia" w:cs="Calibri"/>
          <w:sz w:val="24"/>
          <w:szCs w:val="24"/>
        </w:rPr>
        <w:t>, especial</w:t>
      </w:r>
      <w:r w:rsidR="00F46E0F" w:rsidRPr="00DF6611">
        <w:rPr>
          <w:rStyle w:val="normaltextrun"/>
          <w:rFonts w:ascii="Georgia" w:hAnsi="Georgia" w:cs="Calibri"/>
          <w:sz w:val="24"/>
          <w:szCs w:val="24"/>
        </w:rPr>
        <w:t>mente</w:t>
      </w:r>
      <w:r w:rsidR="00D25279" w:rsidRPr="00DF6611">
        <w:rPr>
          <w:rStyle w:val="normaltextrun"/>
          <w:rFonts w:ascii="Georgia" w:hAnsi="Georgia" w:cs="Calibri"/>
          <w:sz w:val="24"/>
          <w:szCs w:val="24"/>
        </w:rPr>
        <w:t xml:space="preserve"> </w:t>
      </w:r>
      <w:r w:rsidR="005370FF" w:rsidRPr="00DF6611">
        <w:rPr>
          <w:rStyle w:val="normaltextrun"/>
          <w:rFonts w:ascii="Georgia" w:hAnsi="Georgia" w:cs="Calibri"/>
          <w:sz w:val="24"/>
          <w:szCs w:val="24"/>
        </w:rPr>
        <w:t>la equidad</w:t>
      </w:r>
      <w:r w:rsidR="00D25279" w:rsidRPr="00DF6611">
        <w:rPr>
          <w:rStyle w:val="normaltextrun"/>
          <w:rFonts w:ascii="Georgia" w:hAnsi="Georgia" w:cs="Calibri"/>
          <w:sz w:val="24"/>
          <w:szCs w:val="24"/>
        </w:rPr>
        <w:t>.</w:t>
      </w:r>
    </w:p>
    <w:p w14:paraId="02A19B6D" w14:textId="77777777" w:rsidR="008916AF" w:rsidRPr="00DF6611" w:rsidRDefault="008916AF" w:rsidP="00DF6611">
      <w:pPr>
        <w:overflowPunct w:val="0"/>
        <w:autoSpaceDE w:val="0"/>
        <w:autoSpaceDN w:val="0"/>
        <w:adjustRightInd w:val="0"/>
        <w:spacing w:line="276" w:lineRule="auto"/>
        <w:jc w:val="both"/>
        <w:textAlignment w:val="baseline"/>
        <w:rPr>
          <w:rFonts w:ascii="Georgia" w:hAnsi="Georgia" w:cs="Arial"/>
          <w:sz w:val="24"/>
          <w:szCs w:val="24"/>
        </w:rPr>
      </w:pPr>
    </w:p>
    <w:p w14:paraId="59D6450E" w14:textId="0441CF7A" w:rsidR="004E73CC" w:rsidRPr="00DF6611" w:rsidRDefault="00603474" w:rsidP="00DF6611">
      <w:pPr>
        <w:pStyle w:val="Textonotapie"/>
        <w:spacing w:line="276" w:lineRule="auto"/>
        <w:jc w:val="both"/>
        <w:rPr>
          <w:rFonts w:ascii="Georgia" w:hAnsi="Georgia"/>
          <w:i/>
          <w:sz w:val="24"/>
          <w:szCs w:val="24"/>
        </w:rPr>
      </w:pPr>
      <w:r w:rsidRPr="00DF6611">
        <w:rPr>
          <w:rFonts w:ascii="Georgia" w:hAnsi="Georgia" w:cs="Arial"/>
          <w:sz w:val="24"/>
          <w:szCs w:val="24"/>
        </w:rPr>
        <w:t>Este mecanismo</w:t>
      </w:r>
      <w:r w:rsidR="008C2009" w:rsidRPr="00DF6611">
        <w:rPr>
          <w:rFonts w:ascii="Georgia" w:hAnsi="Georgia" w:cs="Arial"/>
          <w:sz w:val="24"/>
          <w:szCs w:val="24"/>
        </w:rPr>
        <w:t xml:space="preserve"> de ajuste de las obligaciones dinerarias, carece de previsión normativa </w:t>
      </w:r>
      <w:r w:rsidR="008876C8" w:rsidRPr="00DF6611">
        <w:rPr>
          <w:rFonts w:ascii="Georgia" w:hAnsi="Georgia" w:cs="Arial"/>
          <w:sz w:val="24"/>
          <w:szCs w:val="24"/>
        </w:rPr>
        <w:t>en nuestro Estatuto Sustantivo, y para su uso se ha recurrido</w:t>
      </w:r>
      <w:r w:rsidR="00217866" w:rsidRPr="00DF6611">
        <w:rPr>
          <w:rFonts w:ascii="Georgia" w:hAnsi="Georgia" w:cs="Arial"/>
          <w:sz w:val="24"/>
          <w:szCs w:val="24"/>
        </w:rPr>
        <w:t>, en el derecho judicial,</w:t>
      </w:r>
      <w:r w:rsidR="008876C8" w:rsidRPr="00DF6611">
        <w:rPr>
          <w:rFonts w:ascii="Georgia" w:hAnsi="Georgia" w:cs="Arial"/>
          <w:sz w:val="24"/>
          <w:szCs w:val="24"/>
        </w:rPr>
        <w:t xml:space="preserve"> a diversos fundamentos</w:t>
      </w:r>
      <w:r w:rsidR="00217866" w:rsidRPr="00DF6611">
        <w:rPr>
          <w:rFonts w:ascii="Georgia" w:hAnsi="Georgia" w:cs="Arial"/>
          <w:sz w:val="24"/>
          <w:szCs w:val="24"/>
        </w:rPr>
        <w:t>:</w:t>
      </w:r>
      <w:r w:rsidR="008876C8" w:rsidRPr="00DF6611">
        <w:rPr>
          <w:rFonts w:ascii="Georgia" w:hAnsi="Georgia" w:cs="Arial"/>
          <w:sz w:val="24"/>
          <w:szCs w:val="24"/>
        </w:rPr>
        <w:t xml:space="preserve"> evitar el enriquecimiento sin causa, preservar </w:t>
      </w:r>
      <w:r w:rsidR="00D56F45" w:rsidRPr="00DF6611">
        <w:rPr>
          <w:rFonts w:ascii="Georgia" w:hAnsi="Georgia" w:cs="Arial"/>
          <w:sz w:val="24"/>
          <w:szCs w:val="24"/>
        </w:rPr>
        <w:t>el equilibrio negocial, garantizar el pago íntegro, la reparación integral y la justicia y la equidad</w:t>
      </w:r>
      <w:r w:rsidR="00595ED6" w:rsidRPr="00DF6611">
        <w:rPr>
          <w:rFonts w:ascii="Georgia" w:hAnsi="Georgia" w:cs="Arial"/>
          <w:sz w:val="24"/>
          <w:szCs w:val="24"/>
        </w:rPr>
        <w:t xml:space="preserve">, esta última </w:t>
      </w:r>
      <w:r w:rsidR="006C2A3A" w:rsidRPr="00DF6611">
        <w:rPr>
          <w:rFonts w:ascii="Georgia" w:hAnsi="Georgia" w:cs="Arial"/>
          <w:sz w:val="24"/>
          <w:szCs w:val="24"/>
        </w:rPr>
        <w:t xml:space="preserve">con previsión </w:t>
      </w:r>
      <w:r w:rsidR="00595ED6" w:rsidRPr="00DF6611">
        <w:rPr>
          <w:rFonts w:ascii="Georgia" w:hAnsi="Georgia" w:cs="Arial"/>
          <w:sz w:val="24"/>
          <w:szCs w:val="24"/>
        </w:rPr>
        <w:t>específicamente en el artículo 230,</w:t>
      </w:r>
      <w:r w:rsidR="0083463C" w:rsidRPr="00DF6611">
        <w:rPr>
          <w:rFonts w:ascii="Georgia" w:hAnsi="Georgia" w:cs="Arial"/>
          <w:sz w:val="24"/>
          <w:szCs w:val="24"/>
        </w:rPr>
        <w:t xml:space="preserve"> CP</w:t>
      </w:r>
      <w:r w:rsidR="00C9269E" w:rsidRPr="00DF6611">
        <w:rPr>
          <w:rFonts w:ascii="Georgia" w:hAnsi="Georgia" w:cs="Arial"/>
          <w:sz w:val="24"/>
          <w:szCs w:val="24"/>
        </w:rPr>
        <w:t>,</w:t>
      </w:r>
      <w:r w:rsidR="00595ED6" w:rsidRPr="00DF6611">
        <w:rPr>
          <w:rFonts w:ascii="Georgia" w:hAnsi="Georgia" w:cs="Arial"/>
          <w:sz w:val="24"/>
          <w:szCs w:val="24"/>
        </w:rPr>
        <w:t xml:space="preserve"> al prescribir: “</w:t>
      </w:r>
      <w:r w:rsidR="00595ED6" w:rsidRPr="00203F4B">
        <w:rPr>
          <w:rFonts w:ascii="Georgia" w:hAnsi="Georgia" w:cs="Arial"/>
          <w:i/>
          <w:sz w:val="22"/>
          <w:szCs w:val="24"/>
        </w:rPr>
        <w:t>(…) Los jueces en sus providencias</w:t>
      </w:r>
      <w:r w:rsidR="00217866" w:rsidRPr="00203F4B">
        <w:rPr>
          <w:rFonts w:ascii="Georgia" w:hAnsi="Georgia"/>
          <w:i/>
          <w:sz w:val="22"/>
          <w:szCs w:val="24"/>
        </w:rPr>
        <w:t>, sólo están sometidos al imperio de la ley. La equidad, la jurisprudencia, los principios generales del derecho y la doctrina son criterios auxiliares de la actividad judicial</w:t>
      </w:r>
      <w:r w:rsidR="00217866" w:rsidRPr="00DF6611">
        <w:rPr>
          <w:rFonts w:ascii="Georgia" w:hAnsi="Georgia"/>
          <w:i/>
          <w:sz w:val="24"/>
          <w:szCs w:val="24"/>
        </w:rPr>
        <w:t>”</w:t>
      </w:r>
      <w:r w:rsidR="006C2A3A" w:rsidRPr="00DF6611">
        <w:rPr>
          <w:rFonts w:ascii="Georgia" w:hAnsi="Georgia"/>
          <w:i/>
          <w:sz w:val="24"/>
          <w:szCs w:val="24"/>
        </w:rPr>
        <w:t xml:space="preserve">. </w:t>
      </w:r>
    </w:p>
    <w:p w14:paraId="61045B3C" w14:textId="77777777" w:rsidR="004E73CC" w:rsidRPr="00DF6611" w:rsidRDefault="004E73CC" w:rsidP="00DF6611">
      <w:pPr>
        <w:pStyle w:val="Textonotapie"/>
        <w:spacing w:line="276" w:lineRule="auto"/>
        <w:jc w:val="both"/>
        <w:rPr>
          <w:rFonts w:ascii="Georgia" w:hAnsi="Georgia"/>
          <w:sz w:val="24"/>
          <w:szCs w:val="24"/>
        </w:rPr>
      </w:pPr>
    </w:p>
    <w:p w14:paraId="4EBC67BF" w14:textId="0B6EC7A2" w:rsidR="00A06580" w:rsidRPr="00DF6611" w:rsidRDefault="004E73CC" w:rsidP="00DF6611">
      <w:pPr>
        <w:pStyle w:val="Textonotapie"/>
        <w:spacing w:line="276" w:lineRule="auto"/>
        <w:jc w:val="both"/>
        <w:rPr>
          <w:rFonts w:ascii="Georgia" w:hAnsi="Georgia" w:cs="Arial"/>
          <w:sz w:val="24"/>
          <w:szCs w:val="24"/>
        </w:rPr>
      </w:pPr>
      <w:r w:rsidRPr="00DF6611">
        <w:rPr>
          <w:rFonts w:ascii="Georgia" w:hAnsi="Georgia"/>
          <w:sz w:val="24"/>
          <w:szCs w:val="24"/>
        </w:rPr>
        <w:t>Los anotados a</w:t>
      </w:r>
      <w:r w:rsidR="006C2A3A" w:rsidRPr="00DF6611">
        <w:rPr>
          <w:rFonts w:ascii="Georgia" w:hAnsi="Georgia"/>
          <w:sz w:val="24"/>
          <w:szCs w:val="24"/>
        </w:rPr>
        <w:t xml:space="preserve">rgumentos </w:t>
      </w:r>
      <w:r w:rsidR="00EC7839" w:rsidRPr="00DF6611">
        <w:rPr>
          <w:rFonts w:ascii="Georgia" w:hAnsi="Georgia"/>
          <w:sz w:val="24"/>
          <w:szCs w:val="24"/>
        </w:rPr>
        <w:t>permitieron a la CSJ concluir: “</w:t>
      </w:r>
      <w:r w:rsidR="00371053" w:rsidRPr="00203F4B">
        <w:rPr>
          <w:rFonts w:ascii="Georgia" w:hAnsi="Georgia"/>
          <w:i/>
          <w:iCs/>
          <w:sz w:val="22"/>
          <w:szCs w:val="24"/>
        </w:rPr>
        <w:t xml:space="preserve">(…) </w:t>
      </w:r>
      <w:r w:rsidR="008876C8" w:rsidRPr="00203F4B">
        <w:rPr>
          <w:rFonts w:ascii="Georgia" w:eastAsia="Calibri" w:hAnsi="Georgia"/>
          <w:i/>
          <w:iCs/>
          <w:sz w:val="22"/>
          <w:szCs w:val="24"/>
        </w:rPr>
        <w:t xml:space="preserve">es ostensible lo inicuo que resulta que el acreedor reciba la suma de dinero que entregó, envilecida por el paso del tiempo y el fenómeno de la depreciación, </w:t>
      </w:r>
      <w:bookmarkStart w:id="4" w:name="_Int_kKtgL0rk"/>
      <w:r w:rsidR="008876C8" w:rsidRPr="00203F4B">
        <w:rPr>
          <w:rFonts w:ascii="Georgia" w:eastAsia="Calibri" w:hAnsi="Georgia"/>
          <w:i/>
          <w:iCs/>
          <w:sz w:val="22"/>
          <w:szCs w:val="24"/>
        </w:rPr>
        <w:t>y</w:t>
      </w:r>
      <w:bookmarkEnd w:id="4"/>
      <w:r w:rsidR="008876C8" w:rsidRPr="00203F4B">
        <w:rPr>
          <w:rFonts w:ascii="Georgia" w:eastAsia="Calibri" w:hAnsi="Georgia"/>
          <w:i/>
          <w:iCs/>
          <w:sz w:val="22"/>
          <w:szCs w:val="24"/>
        </w:rPr>
        <w:t xml:space="preserve"> por ende, imperioso que la judicatura conjure ese desafuero</w:t>
      </w:r>
      <w:r w:rsidR="00203F4B">
        <w:rPr>
          <w:rFonts w:ascii="Georgia" w:eastAsia="Calibri" w:hAnsi="Georgia"/>
          <w:i/>
          <w:iCs/>
          <w:sz w:val="24"/>
          <w:szCs w:val="24"/>
        </w:rPr>
        <w:t>”</w:t>
      </w:r>
      <w:r w:rsidRPr="00DF6611">
        <w:rPr>
          <w:rFonts w:ascii="Georgia" w:eastAsia="Calibri" w:hAnsi="Georgia"/>
          <w:i/>
          <w:iCs/>
          <w:sz w:val="24"/>
          <w:szCs w:val="24"/>
        </w:rPr>
        <w:t>.</w:t>
      </w:r>
    </w:p>
    <w:p w14:paraId="2F34FF3F" w14:textId="77777777" w:rsidR="008876C8" w:rsidRPr="00DF6611" w:rsidRDefault="008876C8" w:rsidP="00DF6611">
      <w:pPr>
        <w:overflowPunct w:val="0"/>
        <w:autoSpaceDE w:val="0"/>
        <w:autoSpaceDN w:val="0"/>
        <w:adjustRightInd w:val="0"/>
        <w:spacing w:line="276" w:lineRule="auto"/>
        <w:jc w:val="both"/>
        <w:textAlignment w:val="baseline"/>
        <w:rPr>
          <w:rFonts w:ascii="Georgia" w:hAnsi="Georgia" w:cs="Arial"/>
          <w:sz w:val="24"/>
          <w:szCs w:val="24"/>
        </w:rPr>
      </w:pPr>
    </w:p>
    <w:p w14:paraId="0CD452FB" w14:textId="77777777" w:rsidR="00DD45BC" w:rsidRPr="00DF6611" w:rsidRDefault="00320AA8" w:rsidP="00DF6611">
      <w:pPr>
        <w:spacing w:line="276" w:lineRule="auto"/>
        <w:jc w:val="both"/>
        <w:rPr>
          <w:rFonts w:ascii="Georgia" w:hAnsi="Georgia" w:cs="Arial"/>
          <w:sz w:val="24"/>
          <w:szCs w:val="24"/>
        </w:rPr>
      </w:pPr>
      <w:r w:rsidRPr="00DF6611">
        <w:rPr>
          <w:rFonts w:ascii="Georgia" w:hAnsi="Georgia" w:cs="Arial"/>
          <w:sz w:val="24"/>
          <w:szCs w:val="24"/>
        </w:rPr>
        <w:t xml:space="preserve">El despacho </w:t>
      </w:r>
      <w:r w:rsidR="005436CF" w:rsidRPr="00DF6611">
        <w:rPr>
          <w:rFonts w:ascii="Georgia" w:hAnsi="Georgia" w:cs="Arial"/>
          <w:sz w:val="24"/>
          <w:szCs w:val="24"/>
        </w:rPr>
        <w:t xml:space="preserve">descartó </w:t>
      </w:r>
      <w:r w:rsidR="00DD45BC" w:rsidRPr="00DF6611">
        <w:rPr>
          <w:rFonts w:ascii="Georgia" w:hAnsi="Georgia" w:cs="Arial"/>
          <w:sz w:val="24"/>
          <w:szCs w:val="24"/>
        </w:rPr>
        <w:t>aplica</w:t>
      </w:r>
      <w:r w:rsidR="005436CF" w:rsidRPr="00DF6611">
        <w:rPr>
          <w:rFonts w:ascii="Georgia" w:hAnsi="Georgia" w:cs="Arial"/>
          <w:sz w:val="24"/>
          <w:szCs w:val="24"/>
        </w:rPr>
        <w:t>r</w:t>
      </w:r>
      <w:r w:rsidR="00DD45BC" w:rsidRPr="00DF6611">
        <w:rPr>
          <w:rFonts w:ascii="Georgia" w:hAnsi="Georgia" w:cs="Arial"/>
          <w:sz w:val="24"/>
          <w:szCs w:val="24"/>
        </w:rPr>
        <w:t xml:space="preserve"> </w:t>
      </w:r>
      <w:r w:rsidRPr="00DF6611">
        <w:rPr>
          <w:rFonts w:ascii="Georgia" w:hAnsi="Georgia" w:cs="Arial"/>
          <w:sz w:val="24"/>
          <w:szCs w:val="24"/>
        </w:rPr>
        <w:t xml:space="preserve">la corrección monetaria </w:t>
      </w:r>
      <w:r w:rsidR="00B95867" w:rsidRPr="00DF6611">
        <w:rPr>
          <w:rFonts w:ascii="Georgia" w:hAnsi="Georgia" w:cs="Arial"/>
          <w:sz w:val="24"/>
          <w:szCs w:val="24"/>
        </w:rPr>
        <w:t xml:space="preserve">en atención al tenor literal del artículo 1781-3º y 4º, CC, mientras que la alzada </w:t>
      </w:r>
      <w:r w:rsidR="006115BD" w:rsidRPr="00DF6611">
        <w:rPr>
          <w:rFonts w:ascii="Georgia" w:hAnsi="Georgia" w:cs="Arial"/>
          <w:sz w:val="24"/>
          <w:szCs w:val="24"/>
        </w:rPr>
        <w:t xml:space="preserve">aduce una injusticia para </w:t>
      </w:r>
      <w:r w:rsidR="006115BD" w:rsidRPr="00DF6611">
        <w:rPr>
          <w:rStyle w:val="eop"/>
          <w:rFonts w:ascii="Georgia" w:hAnsi="Georgia" w:cs="Calibri"/>
          <w:sz w:val="24"/>
          <w:szCs w:val="24"/>
        </w:rPr>
        <w:t xml:space="preserve">la </w:t>
      </w:r>
      <w:r w:rsidR="00F46E0F" w:rsidRPr="00DF6611">
        <w:rPr>
          <w:rStyle w:val="eop"/>
          <w:rFonts w:ascii="Georgia" w:hAnsi="Georgia" w:cs="Calibri"/>
          <w:sz w:val="24"/>
          <w:szCs w:val="24"/>
        </w:rPr>
        <w:t>SPH,</w:t>
      </w:r>
      <w:r w:rsidR="006115BD" w:rsidRPr="00DF6611">
        <w:rPr>
          <w:rStyle w:val="eop"/>
          <w:rFonts w:ascii="Georgia" w:hAnsi="Georgia" w:cs="Calibri"/>
          <w:sz w:val="24"/>
          <w:szCs w:val="24"/>
        </w:rPr>
        <w:t xml:space="preserve"> ya que después de 10 años, provoca un desequilibrio económico</w:t>
      </w:r>
      <w:r w:rsidR="00F46E0F" w:rsidRPr="00DF6611">
        <w:rPr>
          <w:rStyle w:val="eop"/>
          <w:rFonts w:ascii="Georgia" w:hAnsi="Georgia" w:cs="Calibri"/>
          <w:sz w:val="24"/>
          <w:szCs w:val="24"/>
        </w:rPr>
        <w:t>;</w:t>
      </w:r>
      <w:r w:rsidR="006115BD" w:rsidRPr="00DF6611">
        <w:rPr>
          <w:rStyle w:val="eop"/>
          <w:rFonts w:ascii="Georgia" w:hAnsi="Georgia" w:cs="Calibri"/>
          <w:sz w:val="24"/>
          <w:szCs w:val="24"/>
        </w:rPr>
        <w:t xml:space="preserve"> </w:t>
      </w:r>
      <w:r w:rsidR="00F46E0F" w:rsidRPr="00DF6611">
        <w:rPr>
          <w:rStyle w:val="eop"/>
          <w:rFonts w:ascii="Georgia" w:hAnsi="Georgia" w:cs="Calibri"/>
          <w:sz w:val="24"/>
          <w:szCs w:val="24"/>
        </w:rPr>
        <w:t xml:space="preserve">el </w:t>
      </w:r>
      <w:r w:rsidR="006115BD" w:rsidRPr="00DF6611">
        <w:rPr>
          <w:rStyle w:val="eop"/>
          <w:rFonts w:ascii="Georgia" w:hAnsi="Georgia" w:cs="Calibri"/>
          <w:sz w:val="24"/>
          <w:szCs w:val="24"/>
        </w:rPr>
        <w:t>dinero estuvo inmóvil, sin reportar ganancias.</w:t>
      </w:r>
    </w:p>
    <w:p w14:paraId="48802B5F" w14:textId="77777777" w:rsidR="00320AA8" w:rsidRPr="00DF6611" w:rsidRDefault="00320AA8" w:rsidP="00DF6611">
      <w:pPr>
        <w:overflowPunct w:val="0"/>
        <w:autoSpaceDE w:val="0"/>
        <w:autoSpaceDN w:val="0"/>
        <w:adjustRightInd w:val="0"/>
        <w:spacing w:line="276" w:lineRule="auto"/>
        <w:jc w:val="both"/>
        <w:textAlignment w:val="baseline"/>
        <w:rPr>
          <w:rFonts w:ascii="Georgia" w:hAnsi="Georgia" w:cs="Arial"/>
          <w:sz w:val="24"/>
          <w:szCs w:val="24"/>
        </w:rPr>
      </w:pPr>
    </w:p>
    <w:p w14:paraId="780CB138" w14:textId="77777777" w:rsidR="004066CC" w:rsidRPr="00DF6611" w:rsidRDefault="004066CC" w:rsidP="00DF6611">
      <w:pPr>
        <w:widowControl w:val="0"/>
        <w:tabs>
          <w:tab w:val="left" w:pos="426"/>
        </w:tabs>
        <w:overflowPunct w:val="0"/>
        <w:autoSpaceDE w:val="0"/>
        <w:autoSpaceDN w:val="0"/>
        <w:adjustRightInd w:val="0"/>
        <w:spacing w:line="276" w:lineRule="auto"/>
        <w:jc w:val="both"/>
        <w:rPr>
          <w:rFonts w:ascii="Georgia" w:hAnsi="Georgia" w:cs="Arial"/>
          <w:b/>
          <w:bCs/>
          <w:iCs/>
          <w:sz w:val="24"/>
          <w:szCs w:val="24"/>
          <w:lang w:val="es-CO"/>
        </w:rPr>
      </w:pPr>
      <w:r w:rsidRPr="00DF6611">
        <w:rPr>
          <w:rFonts w:ascii="Georgia" w:hAnsi="Georgia" w:cs="Arial"/>
          <w:iCs/>
          <w:sz w:val="24"/>
          <w:szCs w:val="24"/>
          <w:lang w:val="es-CO"/>
        </w:rPr>
        <w:t>La actualización dineraria también llamada indexación o corrección monetaria, como hecho notorio</w:t>
      </w:r>
      <w:r w:rsidRPr="00DF6611">
        <w:rPr>
          <w:rStyle w:val="Refdenotaalpie"/>
          <w:rFonts w:ascii="Georgia" w:hAnsi="Georgia"/>
          <w:iCs/>
          <w:sz w:val="24"/>
          <w:szCs w:val="24"/>
          <w:lang w:val="es-CO"/>
        </w:rPr>
        <w:footnoteReference w:id="8"/>
      </w:r>
      <w:r w:rsidRPr="00DF6611">
        <w:rPr>
          <w:rFonts w:ascii="Georgia" w:hAnsi="Georgia" w:cs="Arial"/>
          <w:iCs/>
          <w:sz w:val="24"/>
          <w:szCs w:val="24"/>
          <w:vertAlign w:val="superscript"/>
          <w:lang w:val="es-CO"/>
        </w:rPr>
        <w:t>-</w:t>
      </w:r>
      <w:r w:rsidRPr="00DF6611">
        <w:rPr>
          <w:rStyle w:val="Refdenotaalpie"/>
          <w:rFonts w:ascii="Georgia" w:hAnsi="Georgia"/>
          <w:iCs/>
          <w:sz w:val="24"/>
          <w:szCs w:val="24"/>
          <w:lang w:val="es-CO"/>
        </w:rPr>
        <w:footnoteReference w:id="9"/>
      </w:r>
      <w:r w:rsidRPr="00DF6611">
        <w:rPr>
          <w:rFonts w:ascii="Georgia" w:hAnsi="Georgia" w:cs="Arial"/>
          <w:iCs/>
          <w:sz w:val="24"/>
          <w:szCs w:val="24"/>
          <w:lang w:val="es-CO"/>
        </w:rPr>
        <w:t xml:space="preserve"> que es, consiste en traer a valor presente una cifra histórica o del pasado</w:t>
      </w:r>
      <w:r w:rsidRPr="00DF6611">
        <w:rPr>
          <w:rStyle w:val="Refdenotaalpie"/>
          <w:rFonts w:ascii="Georgia" w:hAnsi="Georgia"/>
          <w:iCs/>
          <w:sz w:val="24"/>
          <w:szCs w:val="24"/>
          <w:lang w:val="es-CO"/>
        </w:rPr>
        <w:footnoteReference w:id="10"/>
      </w:r>
      <w:r w:rsidR="004C0CF9" w:rsidRPr="00DF6611">
        <w:rPr>
          <w:rFonts w:ascii="Georgia" w:hAnsi="Georgia" w:cs="Arial"/>
          <w:iCs/>
          <w:sz w:val="24"/>
          <w:szCs w:val="24"/>
          <w:lang w:val="es-CO"/>
        </w:rPr>
        <w:t>;</w:t>
      </w:r>
      <w:r w:rsidRPr="00DF6611">
        <w:rPr>
          <w:rFonts w:ascii="Georgia" w:hAnsi="Georgia" w:cs="Arial"/>
          <w:iCs/>
          <w:sz w:val="24"/>
          <w:szCs w:val="24"/>
          <w:lang w:val="es-CO"/>
        </w:rPr>
        <w:t xml:space="preserve"> </w:t>
      </w:r>
      <w:r w:rsidR="004C0CF9" w:rsidRPr="00DF6611">
        <w:rPr>
          <w:rFonts w:ascii="Georgia" w:hAnsi="Georgia" w:cs="Arial"/>
          <w:iCs/>
          <w:sz w:val="24"/>
          <w:szCs w:val="24"/>
          <w:lang w:val="es-CO"/>
        </w:rPr>
        <w:t xml:space="preserve">su </w:t>
      </w:r>
      <w:r w:rsidRPr="00DF6611">
        <w:rPr>
          <w:rFonts w:ascii="Georgia" w:hAnsi="Georgia" w:cs="Arial"/>
          <w:iCs/>
          <w:sz w:val="24"/>
          <w:szCs w:val="24"/>
          <w:lang w:val="es-CO"/>
        </w:rPr>
        <w:t xml:space="preserve">finalidad </w:t>
      </w:r>
      <w:r w:rsidR="004C0CF9" w:rsidRPr="00DF6611">
        <w:rPr>
          <w:rFonts w:ascii="Georgia" w:hAnsi="Georgia" w:cs="Arial"/>
          <w:iCs/>
          <w:sz w:val="24"/>
          <w:szCs w:val="24"/>
          <w:lang w:val="es-CO"/>
        </w:rPr>
        <w:t xml:space="preserve">es </w:t>
      </w:r>
      <w:r w:rsidRPr="00DF6611">
        <w:rPr>
          <w:rFonts w:ascii="Georgia" w:hAnsi="Georgia" w:cs="Arial"/>
          <w:iCs/>
          <w:sz w:val="24"/>
          <w:szCs w:val="24"/>
          <w:lang w:val="es-CO"/>
        </w:rPr>
        <w:t>conservar el poder adquisitivo de la moneda en el decurso del tiempo, es decir, evitar la depreciación o desvalorización monetaria</w:t>
      </w:r>
      <w:r w:rsidRPr="00DF6611">
        <w:rPr>
          <w:rStyle w:val="Refdenotaalpie"/>
          <w:rFonts w:ascii="Georgia" w:hAnsi="Georgia"/>
          <w:iCs/>
          <w:sz w:val="24"/>
          <w:szCs w:val="24"/>
          <w:lang w:val="es-CO"/>
        </w:rPr>
        <w:footnoteReference w:id="11"/>
      </w:r>
      <w:r w:rsidRPr="00DF6611">
        <w:rPr>
          <w:rFonts w:ascii="Georgia" w:hAnsi="Georgia" w:cs="Arial"/>
          <w:iCs/>
          <w:sz w:val="24"/>
          <w:szCs w:val="24"/>
          <w:lang w:val="es-CO"/>
        </w:rPr>
        <w:t xml:space="preserve"> producto del fenómeno económico de la inflación; en palabras del órgano de cierre de la especialidad (2017)</w:t>
      </w:r>
      <w:r w:rsidRPr="00DF6611">
        <w:rPr>
          <w:rStyle w:val="Refdenotaalpie"/>
          <w:rFonts w:ascii="Georgia" w:hAnsi="Georgia"/>
          <w:iCs/>
          <w:sz w:val="24"/>
          <w:szCs w:val="24"/>
          <w:lang w:val="es-CO"/>
        </w:rPr>
        <w:footnoteReference w:id="12"/>
      </w:r>
      <w:r w:rsidRPr="00DF6611">
        <w:rPr>
          <w:rFonts w:ascii="Georgia" w:hAnsi="Georgia" w:cs="Arial"/>
          <w:iCs/>
          <w:sz w:val="24"/>
          <w:szCs w:val="24"/>
          <w:lang w:val="es-CO"/>
        </w:rPr>
        <w:t xml:space="preserve">: </w:t>
      </w:r>
      <w:r w:rsidRPr="00DF6611">
        <w:rPr>
          <w:rFonts w:ascii="Georgia" w:hAnsi="Georgia" w:cs="Arial"/>
          <w:i/>
          <w:iCs/>
          <w:sz w:val="24"/>
          <w:szCs w:val="24"/>
          <w:lang w:val="es-CO"/>
        </w:rPr>
        <w:t>“</w:t>
      </w:r>
      <w:r w:rsidRPr="00203F4B">
        <w:rPr>
          <w:rFonts w:ascii="Georgia" w:hAnsi="Georgia" w:cs="Arial"/>
          <w:i/>
          <w:iCs/>
          <w:sz w:val="22"/>
          <w:szCs w:val="24"/>
          <w:lang w:val="es-CO"/>
        </w:rPr>
        <w:t xml:space="preserve">(…) </w:t>
      </w:r>
      <w:r w:rsidRPr="00203F4B">
        <w:rPr>
          <w:rFonts w:ascii="Georgia" w:hAnsi="Georgia"/>
          <w:i/>
          <w:sz w:val="22"/>
          <w:szCs w:val="24"/>
        </w:rPr>
        <w:t>es una remuneración equitativa y razonable para contrarrestar la pérdida de poder adquisitivo del dinero por la inflación, (…)</w:t>
      </w:r>
      <w:r w:rsidRPr="00DF6611">
        <w:rPr>
          <w:rFonts w:ascii="Georgia" w:hAnsi="Georgia"/>
          <w:i/>
          <w:sz w:val="24"/>
          <w:szCs w:val="24"/>
        </w:rPr>
        <w:t>”</w:t>
      </w:r>
      <w:r w:rsidRPr="00DF6611">
        <w:rPr>
          <w:rFonts w:ascii="Georgia" w:hAnsi="Georgia"/>
          <w:sz w:val="24"/>
          <w:szCs w:val="24"/>
        </w:rPr>
        <w:t>. Estas disertaciones jurisprudenciales iniciaron a finales de los años setenta</w:t>
      </w:r>
      <w:r w:rsidRPr="00DF6611">
        <w:rPr>
          <w:rStyle w:val="Refdenotaalpie"/>
          <w:rFonts w:ascii="Georgia" w:hAnsi="Georgia"/>
          <w:sz w:val="24"/>
          <w:szCs w:val="24"/>
        </w:rPr>
        <w:footnoteReference w:id="13"/>
      </w:r>
      <w:r w:rsidRPr="00DF6611">
        <w:rPr>
          <w:rFonts w:ascii="Georgia" w:hAnsi="Georgia"/>
          <w:sz w:val="24"/>
          <w:szCs w:val="24"/>
        </w:rPr>
        <w:t>, como documenta la doctrina nacional (2022)</w:t>
      </w:r>
      <w:r w:rsidRPr="00DF6611">
        <w:rPr>
          <w:rStyle w:val="Refdenotaalpie"/>
          <w:rFonts w:ascii="Georgia" w:hAnsi="Georgia"/>
          <w:sz w:val="24"/>
          <w:szCs w:val="24"/>
        </w:rPr>
        <w:footnoteReference w:id="14"/>
      </w:r>
      <w:r w:rsidRPr="00DF6611">
        <w:rPr>
          <w:rFonts w:ascii="Georgia" w:hAnsi="Georgia"/>
          <w:sz w:val="24"/>
          <w:szCs w:val="24"/>
        </w:rPr>
        <w:t>.</w:t>
      </w:r>
    </w:p>
    <w:p w14:paraId="4944A5E1" w14:textId="77777777" w:rsidR="004066CC" w:rsidRPr="00DF6611" w:rsidRDefault="004066CC" w:rsidP="00DF6611">
      <w:pPr>
        <w:pStyle w:val="Prrafodelista"/>
        <w:tabs>
          <w:tab w:val="left" w:pos="426"/>
        </w:tabs>
        <w:spacing w:line="276" w:lineRule="auto"/>
        <w:ind w:left="0"/>
        <w:jc w:val="both"/>
        <w:rPr>
          <w:rFonts w:ascii="Georgia" w:hAnsi="Georgia" w:cs="Arial"/>
          <w:b/>
          <w:bCs/>
          <w:iCs/>
          <w:sz w:val="24"/>
          <w:szCs w:val="24"/>
          <w:lang w:val="es-CO"/>
        </w:rPr>
      </w:pPr>
    </w:p>
    <w:p w14:paraId="699C807A" w14:textId="33ED5045" w:rsidR="004066CC" w:rsidRPr="00DF6611" w:rsidRDefault="004066CC" w:rsidP="00DF6611">
      <w:pPr>
        <w:overflowPunct w:val="0"/>
        <w:autoSpaceDE w:val="0"/>
        <w:autoSpaceDN w:val="0"/>
        <w:adjustRightInd w:val="0"/>
        <w:spacing w:line="276" w:lineRule="auto"/>
        <w:jc w:val="both"/>
        <w:textAlignment w:val="baseline"/>
        <w:rPr>
          <w:rFonts w:ascii="Georgia" w:hAnsi="Georgia" w:cs="Arial"/>
          <w:sz w:val="24"/>
          <w:szCs w:val="24"/>
        </w:rPr>
      </w:pPr>
      <w:r w:rsidRPr="00DF6611">
        <w:rPr>
          <w:rFonts w:ascii="Georgia" w:hAnsi="Georgia"/>
          <w:sz w:val="24"/>
          <w:szCs w:val="24"/>
        </w:rPr>
        <w:lastRenderedPageBreak/>
        <w:t>E</w:t>
      </w:r>
      <w:r w:rsidRPr="00DF6611">
        <w:rPr>
          <w:rFonts w:ascii="Georgia" w:hAnsi="Georgia" w:cs="Arial"/>
          <w:iCs/>
          <w:sz w:val="24"/>
          <w:szCs w:val="24"/>
          <w:lang w:val="es-CO"/>
        </w:rPr>
        <w:t>n algún tiempo estimó la CSJ</w:t>
      </w:r>
      <w:r w:rsidRPr="00DF6611">
        <w:rPr>
          <w:rStyle w:val="Refdenotaalpie"/>
          <w:rFonts w:ascii="Georgia" w:hAnsi="Georgia"/>
          <w:iCs/>
          <w:sz w:val="24"/>
          <w:szCs w:val="24"/>
          <w:lang w:val="es-CO"/>
        </w:rPr>
        <w:footnoteReference w:id="15"/>
      </w:r>
      <w:r w:rsidRPr="00DF6611">
        <w:rPr>
          <w:rFonts w:ascii="Georgia" w:hAnsi="Georgia" w:cs="Arial"/>
          <w:iCs/>
          <w:sz w:val="24"/>
          <w:szCs w:val="24"/>
          <w:lang w:val="es-CO"/>
        </w:rPr>
        <w:t xml:space="preserve"> que constituía un perjuicio</w:t>
      </w:r>
      <w:r w:rsidRPr="00DF6611">
        <w:rPr>
          <w:rStyle w:val="Refdenotaalpie"/>
          <w:rFonts w:ascii="Georgia" w:hAnsi="Georgia"/>
          <w:iCs/>
          <w:sz w:val="24"/>
          <w:szCs w:val="24"/>
          <w:lang w:val="es-CO"/>
        </w:rPr>
        <w:footnoteReference w:id="16"/>
      </w:r>
      <w:r w:rsidRPr="00DF6611">
        <w:rPr>
          <w:rFonts w:ascii="Georgia" w:hAnsi="Georgia" w:cs="Arial"/>
          <w:iCs/>
          <w:sz w:val="24"/>
          <w:szCs w:val="24"/>
          <w:lang w:val="es-CO"/>
        </w:rPr>
        <w:t xml:space="preserve"> (Daño emergente), mas luego rectificó y señaló</w:t>
      </w:r>
      <w:r w:rsidRPr="00DF6611">
        <w:rPr>
          <w:rStyle w:val="Refdenotaalpie"/>
          <w:rFonts w:ascii="Georgia" w:hAnsi="Georgia"/>
          <w:iCs/>
          <w:sz w:val="24"/>
          <w:szCs w:val="24"/>
          <w:lang w:val="es-CO"/>
        </w:rPr>
        <w:footnoteReference w:id="17"/>
      </w:r>
      <w:r w:rsidRPr="00DF6611">
        <w:rPr>
          <w:rFonts w:ascii="Georgia" w:hAnsi="Georgia" w:cs="Arial"/>
          <w:iCs/>
          <w:sz w:val="24"/>
          <w:szCs w:val="24"/>
          <w:lang w:val="es-CO"/>
        </w:rPr>
        <w:t>: “</w:t>
      </w:r>
      <w:r w:rsidRPr="00203F4B">
        <w:rPr>
          <w:rFonts w:ascii="Georgia" w:hAnsi="Georgia" w:cs="Arial"/>
          <w:i/>
          <w:iCs/>
          <w:sz w:val="22"/>
          <w:szCs w:val="24"/>
          <w:lang w:val="es-CO"/>
        </w:rPr>
        <w:t>(…) de modo que la corrección tiene por finalidad la reparación integral, no la indemnizar un perjuicio más; amén que, en ese mismo orden de ideas, tampoco puede verse en ello una sanción por acto contrario al ordenamiento legal</w:t>
      </w:r>
      <w:r w:rsidRPr="00DF6611">
        <w:rPr>
          <w:rFonts w:ascii="Georgia" w:hAnsi="Georgia" w:cs="Arial"/>
          <w:iCs/>
          <w:sz w:val="24"/>
          <w:szCs w:val="24"/>
          <w:lang w:val="es-CO"/>
        </w:rPr>
        <w:t>”, criterio reiterado en reciente decisión (2021)</w:t>
      </w:r>
      <w:r w:rsidRPr="00DF6611">
        <w:rPr>
          <w:rStyle w:val="Refdenotaalpie"/>
          <w:rFonts w:ascii="Georgia" w:hAnsi="Georgia"/>
          <w:iCs/>
          <w:sz w:val="24"/>
          <w:szCs w:val="24"/>
          <w:lang w:val="es-CO"/>
        </w:rPr>
        <w:footnoteReference w:id="18"/>
      </w:r>
      <w:r w:rsidR="002277A2" w:rsidRPr="00DF6611">
        <w:rPr>
          <w:rFonts w:ascii="Georgia" w:hAnsi="Georgia" w:cs="Arial"/>
          <w:iCs/>
          <w:sz w:val="24"/>
          <w:szCs w:val="24"/>
          <w:lang w:val="es-CO"/>
        </w:rPr>
        <w:t>.</w:t>
      </w:r>
    </w:p>
    <w:p w14:paraId="7C8E36A3" w14:textId="77777777" w:rsidR="00B362B2" w:rsidRPr="00DF6611" w:rsidRDefault="00B362B2" w:rsidP="00DF6611">
      <w:pPr>
        <w:overflowPunct w:val="0"/>
        <w:autoSpaceDE w:val="0"/>
        <w:autoSpaceDN w:val="0"/>
        <w:adjustRightInd w:val="0"/>
        <w:spacing w:line="276" w:lineRule="auto"/>
        <w:jc w:val="both"/>
        <w:textAlignment w:val="baseline"/>
        <w:rPr>
          <w:rFonts w:ascii="Georgia" w:hAnsi="Georgia" w:cs="Arial"/>
          <w:sz w:val="24"/>
          <w:szCs w:val="24"/>
        </w:rPr>
      </w:pPr>
    </w:p>
    <w:p w14:paraId="76D3045F" w14:textId="535C8C20" w:rsidR="003B26F2" w:rsidRPr="00DF6611" w:rsidRDefault="5AA8CA60" w:rsidP="00DF6611">
      <w:pPr>
        <w:overflowPunct w:val="0"/>
        <w:autoSpaceDE w:val="0"/>
        <w:autoSpaceDN w:val="0"/>
        <w:adjustRightInd w:val="0"/>
        <w:spacing w:line="276" w:lineRule="auto"/>
        <w:jc w:val="both"/>
        <w:textAlignment w:val="baseline"/>
        <w:rPr>
          <w:rFonts w:ascii="Georgia" w:hAnsi="Georgia" w:cs="Arial"/>
          <w:sz w:val="24"/>
          <w:szCs w:val="24"/>
        </w:rPr>
      </w:pPr>
      <w:r w:rsidRPr="00DF6611">
        <w:rPr>
          <w:rFonts w:ascii="Georgia" w:hAnsi="Georgia" w:cs="Arial"/>
          <w:sz w:val="24"/>
          <w:szCs w:val="24"/>
        </w:rPr>
        <w:t xml:space="preserve">Algún sector de la </w:t>
      </w:r>
      <w:r w:rsidR="005370FF" w:rsidRPr="00DF6611">
        <w:rPr>
          <w:rFonts w:ascii="Georgia" w:hAnsi="Georgia" w:cs="Arial"/>
          <w:sz w:val="24"/>
          <w:szCs w:val="24"/>
        </w:rPr>
        <w:t>doctrina</w:t>
      </w:r>
      <w:r w:rsidR="7F5680D4" w:rsidRPr="00DF6611">
        <w:rPr>
          <w:rFonts w:ascii="Georgia" w:hAnsi="Georgia" w:cs="Arial"/>
          <w:sz w:val="24"/>
          <w:szCs w:val="24"/>
        </w:rPr>
        <w:t xml:space="preserve">, en esta materia </w:t>
      </w:r>
      <w:r w:rsidR="7764E2BB" w:rsidRPr="00DF6611">
        <w:rPr>
          <w:rFonts w:ascii="Georgia" w:hAnsi="Georgia" w:cs="Arial"/>
          <w:sz w:val="24"/>
          <w:szCs w:val="24"/>
        </w:rPr>
        <w:t>de familia</w:t>
      </w:r>
      <w:r w:rsidR="00845080" w:rsidRPr="00DF6611">
        <w:rPr>
          <w:rStyle w:val="Refdenotaalpie"/>
          <w:rFonts w:ascii="Georgia" w:hAnsi="Georgia"/>
          <w:sz w:val="24"/>
          <w:szCs w:val="24"/>
        </w:rPr>
        <w:footnoteReference w:id="19"/>
      </w:r>
      <w:r w:rsidR="6AE3D74D" w:rsidRPr="00DF6611">
        <w:rPr>
          <w:rFonts w:ascii="Georgia" w:hAnsi="Georgia" w:cs="Arial"/>
          <w:sz w:val="24"/>
          <w:szCs w:val="24"/>
        </w:rPr>
        <w:t>,</w:t>
      </w:r>
      <w:r w:rsidR="005370FF" w:rsidRPr="00DF6611">
        <w:rPr>
          <w:rFonts w:ascii="Georgia" w:hAnsi="Georgia" w:cs="Arial"/>
          <w:sz w:val="24"/>
          <w:szCs w:val="24"/>
        </w:rPr>
        <w:t xml:space="preserve"> </w:t>
      </w:r>
      <w:r w:rsidR="43DDCA48" w:rsidRPr="00DF6611">
        <w:rPr>
          <w:rFonts w:ascii="Georgia" w:hAnsi="Georgia" w:cs="Arial"/>
          <w:sz w:val="24"/>
          <w:szCs w:val="24"/>
        </w:rPr>
        <w:t xml:space="preserve">niega </w:t>
      </w:r>
      <w:r w:rsidR="00845080" w:rsidRPr="00DF6611">
        <w:rPr>
          <w:rFonts w:ascii="Georgia" w:hAnsi="Georgia" w:cs="Arial"/>
          <w:sz w:val="24"/>
          <w:szCs w:val="24"/>
        </w:rPr>
        <w:t>la indexación</w:t>
      </w:r>
      <w:r w:rsidR="004C0CF9" w:rsidRPr="00DF6611">
        <w:rPr>
          <w:rFonts w:ascii="Georgia" w:hAnsi="Georgia" w:cs="Arial"/>
          <w:sz w:val="24"/>
          <w:szCs w:val="24"/>
        </w:rPr>
        <w:t xml:space="preserve"> </w:t>
      </w:r>
      <w:r w:rsidR="27045F65" w:rsidRPr="00DF6611">
        <w:rPr>
          <w:rFonts w:ascii="Georgia" w:hAnsi="Georgia" w:cs="Arial"/>
          <w:sz w:val="24"/>
          <w:szCs w:val="24"/>
        </w:rPr>
        <w:t xml:space="preserve">para </w:t>
      </w:r>
      <w:r w:rsidR="004C0CF9" w:rsidRPr="00DF6611">
        <w:rPr>
          <w:rFonts w:ascii="Georgia" w:hAnsi="Georgia" w:cs="Arial"/>
          <w:sz w:val="24"/>
          <w:szCs w:val="24"/>
        </w:rPr>
        <w:t>las compensaciones;</w:t>
      </w:r>
      <w:r w:rsidR="00DF54F0" w:rsidRPr="00DF6611">
        <w:rPr>
          <w:rFonts w:ascii="Georgia" w:hAnsi="Georgia" w:cs="Arial"/>
          <w:sz w:val="24"/>
          <w:szCs w:val="24"/>
        </w:rPr>
        <w:t xml:space="preserve"> sin embargo</w:t>
      </w:r>
      <w:r w:rsidR="002565A9" w:rsidRPr="00DF6611">
        <w:rPr>
          <w:rFonts w:ascii="Georgia" w:hAnsi="Georgia" w:cs="Arial"/>
          <w:sz w:val="24"/>
          <w:szCs w:val="24"/>
        </w:rPr>
        <w:t xml:space="preserve">, </w:t>
      </w:r>
      <w:r w:rsidR="003B26F2" w:rsidRPr="00DF6611">
        <w:rPr>
          <w:rFonts w:ascii="Georgia" w:hAnsi="Georgia" w:cs="Arial"/>
          <w:sz w:val="24"/>
          <w:szCs w:val="24"/>
        </w:rPr>
        <w:t xml:space="preserve">el profesor Parra B., ofrece buenas razones para su empleo </w:t>
      </w:r>
      <w:r w:rsidR="004C0CF9" w:rsidRPr="00DF6611">
        <w:rPr>
          <w:rFonts w:ascii="Georgia" w:hAnsi="Georgia" w:cs="Arial"/>
          <w:sz w:val="24"/>
          <w:szCs w:val="24"/>
        </w:rPr>
        <w:t>que</w:t>
      </w:r>
      <w:r w:rsidR="412794AB" w:rsidRPr="00DF6611">
        <w:rPr>
          <w:rFonts w:ascii="Georgia" w:hAnsi="Georgia" w:cs="Arial"/>
          <w:sz w:val="24"/>
          <w:szCs w:val="24"/>
        </w:rPr>
        <w:t>,</w:t>
      </w:r>
      <w:r w:rsidR="004C0CF9" w:rsidRPr="00DF6611">
        <w:rPr>
          <w:rFonts w:ascii="Georgia" w:hAnsi="Georgia" w:cs="Arial"/>
          <w:sz w:val="24"/>
          <w:szCs w:val="24"/>
        </w:rPr>
        <w:t xml:space="preserve"> en parecer de </w:t>
      </w:r>
      <w:r w:rsidR="003B26F2" w:rsidRPr="00DF6611">
        <w:rPr>
          <w:rFonts w:ascii="Georgia" w:hAnsi="Georgia" w:cs="Arial"/>
          <w:sz w:val="24"/>
          <w:szCs w:val="24"/>
        </w:rPr>
        <w:t>esta Magistrada</w:t>
      </w:r>
      <w:r w:rsidR="2996D345" w:rsidRPr="00DF6611">
        <w:rPr>
          <w:rFonts w:ascii="Georgia" w:hAnsi="Georgia" w:cs="Arial"/>
          <w:sz w:val="24"/>
          <w:szCs w:val="24"/>
        </w:rPr>
        <w:t>,</w:t>
      </w:r>
      <w:r w:rsidR="003B26F2" w:rsidRPr="00DF6611">
        <w:rPr>
          <w:rFonts w:ascii="Georgia" w:hAnsi="Georgia" w:cs="Arial"/>
          <w:sz w:val="24"/>
          <w:szCs w:val="24"/>
        </w:rPr>
        <w:t xml:space="preserve"> </w:t>
      </w:r>
      <w:r w:rsidR="004C0CF9" w:rsidRPr="00DF6611">
        <w:rPr>
          <w:rFonts w:ascii="Georgia" w:hAnsi="Georgia" w:cs="Arial"/>
          <w:sz w:val="24"/>
          <w:szCs w:val="24"/>
        </w:rPr>
        <w:t xml:space="preserve">ameritan </w:t>
      </w:r>
      <w:r w:rsidR="14831D59" w:rsidRPr="00DF6611">
        <w:rPr>
          <w:rFonts w:ascii="Georgia" w:hAnsi="Georgia" w:cs="Arial"/>
          <w:sz w:val="24"/>
          <w:szCs w:val="24"/>
        </w:rPr>
        <w:t xml:space="preserve">su </w:t>
      </w:r>
      <w:r w:rsidR="004C0CF9" w:rsidRPr="00DF6611">
        <w:rPr>
          <w:rFonts w:ascii="Georgia" w:hAnsi="Georgia" w:cs="Arial"/>
          <w:sz w:val="24"/>
          <w:szCs w:val="24"/>
        </w:rPr>
        <w:t>p</w:t>
      </w:r>
      <w:r w:rsidR="4D3ECEEE" w:rsidRPr="00DF6611">
        <w:rPr>
          <w:rFonts w:ascii="Georgia" w:hAnsi="Georgia" w:cs="Arial"/>
          <w:sz w:val="24"/>
          <w:szCs w:val="24"/>
        </w:rPr>
        <w:t>atrocinio</w:t>
      </w:r>
      <w:r w:rsidR="004C0CF9" w:rsidRPr="00DF6611">
        <w:rPr>
          <w:rFonts w:ascii="Georgia" w:hAnsi="Georgia" w:cs="Arial"/>
          <w:sz w:val="24"/>
          <w:szCs w:val="24"/>
        </w:rPr>
        <w:t xml:space="preserve"> para resolver e</w:t>
      </w:r>
      <w:r w:rsidR="4D7518F2" w:rsidRPr="00DF6611">
        <w:rPr>
          <w:rFonts w:ascii="Georgia" w:hAnsi="Georgia" w:cs="Arial"/>
          <w:sz w:val="24"/>
          <w:szCs w:val="24"/>
        </w:rPr>
        <w:t>ste</w:t>
      </w:r>
      <w:r w:rsidR="004C0CF9" w:rsidRPr="00DF6611">
        <w:rPr>
          <w:rFonts w:ascii="Georgia" w:hAnsi="Georgia" w:cs="Arial"/>
          <w:sz w:val="24"/>
          <w:szCs w:val="24"/>
        </w:rPr>
        <w:t xml:space="preserve"> asunto</w:t>
      </w:r>
      <w:r w:rsidR="62D655F8" w:rsidRPr="00DF6611">
        <w:rPr>
          <w:rFonts w:ascii="Georgia" w:hAnsi="Georgia" w:cs="Arial"/>
          <w:sz w:val="24"/>
          <w:szCs w:val="24"/>
        </w:rPr>
        <w:t>;</w:t>
      </w:r>
      <w:r w:rsidR="7A67175E" w:rsidRPr="00DF6611">
        <w:rPr>
          <w:rFonts w:ascii="Georgia" w:hAnsi="Georgia" w:cs="Arial"/>
          <w:sz w:val="24"/>
          <w:szCs w:val="24"/>
        </w:rPr>
        <w:t xml:space="preserve"> con un motivo agregado por esta Sala, consistente en la </w:t>
      </w:r>
      <w:r w:rsidR="6EA24EDA" w:rsidRPr="00DF6611">
        <w:rPr>
          <w:rFonts w:ascii="Georgia" w:hAnsi="Georgia" w:cs="Arial"/>
          <w:sz w:val="24"/>
          <w:szCs w:val="24"/>
        </w:rPr>
        <w:t xml:space="preserve">actual </w:t>
      </w:r>
      <w:r w:rsidR="7A67175E" w:rsidRPr="00DF6611">
        <w:rPr>
          <w:rFonts w:ascii="Georgia" w:hAnsi="Georgia" w:cs="Arial"/>
          <w:sz w:val="24"/>
          <w:szCs w:val="24"/>
        </w:rPr>
        <w:t xml:space="preserve">tendencia jurisprudencial </w:t>
      </w:r>
      <w:r w:rsidR="4484BC4A" w:rsidRPr="00DF6611">
        <w:rPr>
          <w:rFonts w:ascii="Georgia" w:hAnsi="Georgia" w:cs="Arial"/>
          <w:sz w:val="24"/>
          <w:szCs w:val="24"/>
        </w:rPr>
        <w:t xml:space="preserve">de la CSJ, </w:t>
      </w:r>
      <w:r w:rsidR="7A67175E" w:rsidRPr="00DF6611">
        <w:rPr>
          <w:rFonts w:ascii="Georgia" w:hAnsi="Georgia" w:cs="Arial"/>
          <w:sz w:val="24"/>
          <w:szCs w:val="24"/>
        </w:rPr>
        <w:t>sobre el tema.</w:t>
      </w:r>
    </w:p>
    <w:p w14:paraId="0EF3811D" w14:textId="77777777" w:rsidR="003B26F2" w:rsidRPr="00DF6611" w:rsidRDefault="003B26F2" w:rsidP="00DF6611">
      <w:pPr>
        <w:overflowPunct w:val="0"/>
        <w:autoSpaceDE w:val="0"/>
        <w:autoSpaceDN w:val="0"/>
        <w:adjustRightInd w:val="0"/>
        <w:spacing w:line="276" w:lineRule="auto"/>
        <w:jc w:val="both"/>
        <w:textAlignment w:val="baseline"/>
        <w:rPr>
          <w:rFonts w:ascii="Georgia" w:hAnsi="Georgia" w:cs="Arial"/>
          <w:sz w:val="24"/>
          <w:szCs w:val="24"/>
        </w:rPr>
      </w:pPr>
    </w:p>
    <w:p w14:paraId="2EACE365" w14:textId="77777777" w:rsidR="002277A2" w:rsidRPr="00DF6611" w:rsidRDefault="003B26F2" w:rsidP="00DF6611">
      <w:pPr>
        <w:overflowPunct w:val="0"/>
        <w:autoSpaceDE w:val="0"/>
        <w:autoSpaceDN w:val="0"/>
        <w:adjustRightInd w:val="0"/>
        <w:spacing w:line="276" w:lineRule="auto"/>
        <w:jc w:val="both"/>
        <w:textAlignment w:val="baseline"/>
        <w:rPr>
          <w:rFonts w:ascii="Georgia" w:hAnsi="Georgia"/>
          <w:bCs/>
          <w:iCs/>
          <w:sz w:val="24"/>
          <w:szCs w:val="24"/>
        </w:rPr>
      </w:pPr>
      <w:r w:rsidRPr="00DF6611">
        <w:rPr>
          <w:rFonts w:ascii="Georgia" w:hAnsi="Georgia" w:cs="Arial"/>
          <w:sz w:val="24"/>
          <w:szCs w:val="24"/>
        </w:rPr>
        <w:t xml:space="preserve">En efecto, </w:t>
      </w:r>
      <w:r w:rsidR="002565A9" w:rsidRPr="00DF6611">
        <w:rPr>
          <w:rFonts w:ascii="Georgia" w:hAnsi="Georgia" w:cs="Arial"/>
          <w:sz w:val="24"/>
          <w:szCs w:val="24"/>
        </w:rPr>
        <w:t xml:space="preserve">la </w:t>
      </w:r>
      <w:r w:rsidR="002277A2" w:rsidRPr="00DF6611">
        <w:rPr>
          <w:rFonts w:ascii="Georgia" w:hAnsi="Georgia" w:cs="Arial"/>
          <w:sz w:val="24"/>
          <w:szCs w:val="24"/>
        </w:rPr>
        <w:t>sentencia C-278-2014</w:t>
      </w:r>
      <w:r w:rsidR="002565A9" w:rsidRPr="00DF6611">
        <w:rPr>
          <w:rFonts w:ascii="Georgia" w:hAnsi="Georgia" w:cs="Arial"/>
          <w:sz w:val="24"/>
          <w:szCs w:val="24"/>
        </w:rPr>
        <w:t xml:space="preserve">, señaló que los bienes del activo social se actualizan automáticamente y por el valor vigente a la época de la disolución: </w:t>
      </w:r>
      <w:r w:rsidR="002565A9" w:rsidRPr="00DF6611">
        <w:rPr>
          <w:rFonts w:ascii="Georgia" w:hAnsi="Georgia" w:cs="Arial"/>
          <w:i/>
          <w:sz w:val="24"/>
          <w:szCs w:val="24"/>
        </w:rPr>
        <w:t>“</w:t>
      </w:r>
      <w:r w:rsidR="002565A9" w:rsidRPr="00203F4B">
        <w:rPr>
          <w:rFonts w:ascii="Georgia" w:hAnsi="Georgia"/>
          <w:bCs/>
          <w:i/>
          <w:iCs/>
          <w:sz w:val="22"/>
          <w:szCs w:val="24"/>
        </w:rPr>
        <w:t xml:space="preserve">El deber de recompensa al cónyuge que ha aportado a la sociedad conyugal los bienes del haber relativo descritos en los numerales 3º, 4º y 6º del artículo 1781 del Código Civil, </w:t>
      </w:r>
      <w:r w:rsidR="002565A9" w:rsidRPr="00203F4B">
        <w:rPr>
          <w:rFonts w:ascii="Georgia" w:hAnsi="Georgia"/>
          <w:bCs/>
          <w:i/>
          <w:iCs/>
          <w:sz w:val="22"/>
          <w:szCs w:val="24"/>
          <w:u w:val="single"/>
        </w:rPr>
        <w:t>comprende el valor aportado con la corrección monetaria correspondiente,</w:t>
      </w:r>
      <w:r w:rsidR="002565A9" w:rsidRPr="00203F4B">
        <w:rPr>
          <w:rFonts w:ascii="Georgia" w:hAnsi="Georgia"/>
          <w:bCs/>
          <w:i/>
          <w:iCs/>
          <w:sz w:val="22"/>
          <w:szCs w:val="24"/>
        </w:rPr>
        <w:t xml:space="preserve"> la cual no pertenece a dicha sociedad. La valorización adicional del bien como resultado de las fluctuaciones económicas y del mercado pertenece a la sociedad conyugal y deberá ser divididas entre los cónyuges (…)</w:t>
      </w:r>
      <w:r w:rsidR="002565A9" w:rsidRPr="00DF6611">
        <w:rPr>
          <w:rFonts w:ascii="Georgia" w:hAnsi="Georgia"/>
          <w:bCs/>
          <w:i/>
          <w:iCs/>
          <w:sz w:val="24"/>
          <w:szCs w:val="24"/>
        </w:rPr>
        <w:t>”.</w:t>
      </w:r>
      <w:r w:rsidR="002565A9" w:rsidRPr="00DF6611">
        <w:rPr>
          <w:rFonts w:ascii="Georgia" w:hAnsi="Georgia"/>
          <w:bCs/>
          <w:iCs/>
          <w:sz w:val="24"/>
          <w:szCs w:val="24"/>
        </w:rPr>
        <w:t xml:space="preserve"> </w:t>
      </w:r>
      <w:proofErr w:type="spellStart"/>
      <w:r w:rsidR="002565A9" w:rsidRPr="00DF6611">
        <w:rPr>
          <w:rFonts w:ascii="Georgia" w:hAnsi="Georgia"/>
          <w:bCs/>
          <w:iCs/>
          <w:sz w:val="24"/>
          <w:szCs w:val="24"/>
        </w:rPr>
        <w:t>Sublínea</w:t>
      </w:r>
      <w:proofErr w:type="spellEnd"/>
      <w:r w:rsidR="002565A9" w:rsidRPr="00DF6611">
        <w:rPr>
          <w:rFonts w:ascii="Georgia" w:hAnsi="Georgia"/>
          <w:bCs/>
          <w:iCs/>
          <w:sz w:val="24"/>
          <w:szCs w:val="24"/>
        </w:rPr>
        <w:t xml:space="preserve"> de esta Sala.</w:t>
      </w:r>
      <w:r w:rsidR="005F339E" w:rsidRPr="00DF6611">
        <w:rPr>
          <w:rFonts w:ascii="Georgia" w:hAnsi="Georgia"/>
          <w:bCs/>
          <w:iCs/>
          <w:sz w:val="24"/>
          <w:szCs w:val="24"/>
        </w:rPr>
        <w:t xml:space="preserve"> De este planteamiento, deriva el citado profesor </w:t>
      </w:r>
      <w:r w:rsidR="001A7110" w:rsidRPr="00DF6611">
        <w:rPr>
          <w:rFonts w:ascii="Georgia" w:hAnsi="Georgia"/>
          <w:bCs/>
          <w:iCs/>
          <w:sz w:val="24"/>
          <w:szCs w:val="24"/>
        </w:rPr>
        <w:t>una aplicación igualitaria, con estribo en que el mismo trato de aquellos bienes, impone que sea así también para las recompensas, dado que se trata de una situación semejante.</w:t>
      </w:r>
    </w:p>
    <w:p w14:paraId="399C5376" w14:textId="77777777" w:rsidR="00100AFD" w:rsidRPr="00DF6611" w:rsidRDefault="00100AFD" w:rsidP="00DF6611">
      <w:pPr>
        <w:overflowPunct w:val="0"/>
        <w:autoSpaceDE w:val="0"/>
        <w:autoSpaceDN w:val="0"/>
        <w:adjustRightInd w:val="0"/>
        <w:spacing w:line="276" w:lineRule="auto"/>
        <w:jc w:val="both"/>
        <w:textAlignment w:val="baseline"/>
        <w:rPr>
          <w:rFonts w:ascii="Georgia" w:hAnsi="Georgia" w:cs="Arial"/>
          <w:sz w:val="24"/>
          <w:szCs w:val="24"/>
        </w:rPr>
      </w:pPr>
    </w:p>
    <w:p w14:paraId="3D3AB16E" w14:textId="0365637C" w:rsidR="00FE3FD5" w:rsidRPr="00DF6611" w:rsidRDefault="00100AFD" w:rsidP="00DF6611">
      <w:pPr>
        <w:overflowPunct w:val="0"/>
        <w:autoSpaceDE w:val="0"/>
        <w:autoSpaceDN w:val="0"/>
        <w:adjustRightInd w:val="0"/>
        <w:spacing w:line="276" w:lineRule="auto"/>
        <w:jc w:val="both"/>
        <w:textAlignment w:val="baseline"/>
        <w:rPr>
          <w:rFonts w:ascii="Georgia" w:hAnsi="Georgia" w:cs="Arial"/>
          <w:sz w:val="24"/>
          <w:szCs w:val="24"/>
        </w:rPr>
      </w:pPr>
      <w:r w:rsidRPr="00DF6611">
        <w:rPr>
          <w:rFonts w:ascii="Georgia" w:hAnsi="Georgia" w:cs="Arial"/>
          <w:sz w:val="24"/>
          <w:szCs w:val="24"/>
        </w:rPr>
        <w:t>Se adiciona, por esta Sala, que la tendencia del órgano de cierre de la especialidad</w:t>
      </w:r>
      <w:r w:rsidR="008F1CFC" w:rsidRPr="00DF6611">
        <w:rPr>
          <w:rFonts w:ascii="Georgia" w:hAnsi="Georgia" w:cs="Arial"/>
          <w:sz w:val="24"/>
          <w:szCs w:val="24"/>
        </w:rPr>
        <w:t xml:space="preserve"> (2021)</w:t>
      </w:r>
      <w:r w:rsidRPr="00DF6611">
        <w:rPr>
          <w:rFonts w:ascii="Georgia" w:hAnsi="Georgia" w:cs="Arial"/>
          <w:sz w:val="24"/>
          <w:szCs w:val="24"/>
        </w:rPr>
        <w:t xml:space="preserve">, </w:t>
      </w:r>
      <w:r w:rsidR="00547B09" w:rsidRPr="00DF6611">
        <w:rPr>
          <w:rFonts w:ascii="Georgia" w:hAnsi="Georgia" w:cs="Arial"/>
          <w:sz w:val="24"/>
          <w:szCs w:val="24"/>
        </w:rPr>
        <w:t xml:space="preserve">es </w:t>
      </w:r>
      <w:r w:rsidR="004C0CF9" w:rsidRPr="00DF6611">
        <w:rPr>
          <w:rFonts w:ascii="Georgia" w:hAnsi="Georgia" w:cs="Arial"/>
          <w:sz w:val="24"/>
          <w:szCs w:val="24"/>
        </w:rPr>
        <w:t xml:space="preserve">a </w:t>
      </w:r>
      <w:r w:rsidR="00547B09" w:rsidRPr="00DF6611">
        <w:rPr>
          <w:rFonts w:ascii="Georgia" w:hAnsi="Georgia" w:cs="Arial"/>
          <w:sz w:val="24"/>
          <w:szCs w:val="24"/>
        </w:rPr>
        <w:t>reconoc</w:t>
      </w:r>
      <w:r w:rsidR="004C0CF9" w:rsidRPr="00DF6611">
        <w:rPr>
          <w:rFonts w:ascii="Georgia" w:hAnsi="Georgia" w:cs="Arial"/>
          <w:sz w:val="24"/>
          <w:szCs w:val="24"/>
        </w:rPr>
        <w:t>er</w:t>
      </w:r>
      <w:r w:rsidR="00547B09" w:rsidRPr="00DF6611">
        <w:rPr>
          <w:rFonts w:ascii="Georgia" w:hAnsi="Georgia" w:cs="Arial"/>
          <w:sz w:val="24"/>
          <w:szCs w:val="24"/>
        </w:rPr>
        <w:t xml:space="preserve"> la mencionada figura</w:t>
      </w:r>
      <w:r w:rsidR="004C0CF9" w:rsidRPr="00DF6611">
        <w:rPr>
          <w:rFonts w:ascii="Georgia" w:hAnsi="Georgia" w:cs="Arial"/>
          <w:sz w:val="24"/>
          <w:szCs w:val="24"/>
        </w:rPr>
        <w:t>;</w:t>
      </w:r>
      <w:r w:rsidR="008F1CFC" w:rsidRPr="00DF6611">
        <w:rPr>
          <w:rFonts w:ascii="Georgia" w:hAnsi="Georgia" w:cs="Arial"/>
          <w:sz w:val="24"/>
          <w:szCs w:val="24"/>
        </w:rPr>
        <w:t xml:space="preserve"> por tal</w:t>
      </w:r>
      <w:r w:rsidR="004C0CF9" w:rsidRPr="00DF6611">
        <w:rPr>
          <w:rFonts w:ascii="Georgia" w:hAnsi="Georgia" w:cs="Arial"/>
          <w:sz w:val="24"/>
          <w:szCs w:val="24"/>
        </w:rPr>
        <w:t xml:space="preserve"> razón</w:t>
      </w:r>
      <w:r w:rsidR="008F1CFC" w:rsidRPr="00DF6611">
        <w:rPr>
          <w:rFonts w:ascii="Georgia" w:hAnsi="Georgia" w:cs="Arial"/>
          <w:sz w:val="24"/>
          <w:szCs w:val="24"/>
        </w:rPr>
        <w:t xml:space="preserve">, varió </w:t>
      </w:r>
      <w:r w:rsidR="004C0CF9" w:rsidRPr="00DF6611">
        <w:rPr>
          <w:rFonts w:ascii="Georgia" w:hAnsi="Georgia" w:cs="Arial"/>
          <w:sz w:val="24"/>
          <w:szCs w:val="24"/>
        </w:rPr>
        <w:t xml:space="preserve">su posición en </w:t>
      </w:r>
      <w:r w:rsidR="008F1CFC" w:rsidRPr="00DF6611">
        <w:rPr>
          <w:rFonts w:ascii="Georgia" w:hAnsi="Georgia" w:cs="Arial"/>
          <w:sz w:val="24"/>
          <w:szCs w:val="24"/>
        </w:rPr>
        <w:t>la restitución de frutos civiles</w:t>
      </w:r>
      <w:r w:rsidR="004C0CF9" w:rsidRPr="00DF6611">
        <w:rPr>
          <w:rFonts w:ascii="Georgia" w:hAnsi="Georgia" w:cs="Arial"/>
          <w:sz w:val="24"/>
          <w:szCs w:val="24"/>
        </w:rPr>
        <w:t xml:space="preserve"> reconocido por la anulación del negocio jurídico</w:t>
      </w:r>
      <w:r w:rsidR="004C0CF9" w:rsidRPr="00DF6611">
        <w:rPr>
          <w:rStyle w:val="Refdenotaalpie"/>
          <w:rFonts w:ascii="Georgia" w:hAnsi="Georgia"/>
          <w:sz w:val="24"/>
          <w:szCs w:val="24"/>
        </w:rPr>
        <w:footnoteReference w:id="20"/>
      </w:r>
      <w:r w:rsidR="004C0CF9" w:rsidRPr="00DF6611">
        <w:rPr>
          <w:rFonts w:ascii="Georgia" w:hAnsi="Georgia" w:cs="Arial"/>
          <w:sz w:val="24"/>
          <w:szCs w:val="24"/>
        </w:rPr>
        <w:t>, y que tenía más de 40 años de vigencia</w:t>
      </w:r>
      <w:r w:rsidR="008F1CFC" w:rsidRPr="00DF6611">
        <w:rPr>
          <w:rFonts w:ascii="Georgia" w:hAnsi="Georgia" w:cs="Arial"/>
          <w:sz w:val="24"/>
          <w:szCs w:val="24"/>
        </w:rPr>
        <w:t>.</w:t>
      </w:r>
      <w:r w:rsidR="00AB62B0" w:rsidRPr="00DF6611">
        <w:rPr>
          <w:rFonts w:ascii="Georgia" w:hAnsi="Georgia" w:cs="Arial"/>
          <w:sz w:val="24"/>
          <w:szCs w:val="24"/>
        </w:rPr>
        <w:t xml:space="preserve"> </w:t>
      </w:r>
      <w:r w:rsidR="00F50E47" w:rsidRPr="00DF6611">
        <w:rPr>
          <w:rFonts w:ascii="Georgia" w:hAnsi="Georgia" w:cs="Arial"/>
          <w:sz w:val="24"/>
          <w:szCs w:val="24"/>
        </w:rPr>
        <w:t xml:space="preserve">Este </w:t>
      </w:r>
      <w:r w:rsidR="00A66A99" w:rsidRPr="00DF6611">
        <w:rPr>
          <w:rFonts w:ascii="Georgia" w:hAnsi="Georgia" w:cs="Arial"/>
          <w:sz w:val="24"/>
          <w:szCs w:val="24"/>
        </w:rPr>
        <w:t xml:space="preserve">giro </w:t>
      </w:r>
      <w:r w:rsidR="00F50E47" w:rsidRPr="00DF6611">
        <w:rPr>
          <w:rFonts w:ascii="Georgia" w:hAnsi="Georgia" w:cs="Arial"/>
          <w:sz w:val="24"/>
          <w:szCs w:val="24"/>
        </w:rPr>
        <w:t>a favor de</w:t>
      </w:r>
      <w:r w:rsidR="00A66A99" w:rsidRPr="00DF6611">
        <w:rPr>
          <w:rFonts w:ascii="Georgia" w:hAnsi="Georgia" w:cs="Arial"/>
          <w:sz w:val="24"/>
          <w:szCs w:val="24"/>
        </w:rPr>
        <w:t xml:space="preserve"> </w:t>
      </w:r>
      <w:r w:rsidR="00F50E47" w:rsidRPr="00DF6611">
        <w:rPr>
          <w:rFonts w:ascii="Georgia" w:hAnsi="Georgia" w:cs="Arial"/>
          <w:sz w:val="24"/>
          <w:szCs w:val="24"/>
        </w:rPr>
        <w:t>l</w:t>
      </w:r>
      <w:r w:rsidR="00A66A99" w:rsidRPr="00DF6611">
        <w:rPr>
          <w:rFonts w:ascii="Georgia" w:hAnsi="Georgia" w:cs="Arial"/>
          <w:sz w:val="24"/>
          <w:szCs w:val="24"/>
        </w:rPr>
        <w:t>a tesis</w:t>
      </w:r>
      <w:r w:rsidR="00F50E47" w:rsidRPr="00DF6611">
        <w:rPr>
          <w:rFonts w:ascii="Georgia" w:hAnsi="Georgia" w:cs="Arial"/>
          <w:sz w:val="24"/>
          <w:szCs w:val="24"/>
        </w:rPr>
        <w:t xml:space="preserve"> </w:t>
      </w:r>
      <w:proofErr w:type="spellStart"/>
      <w:r w:rsidR="00F50E47" w:rsidRPr="00DF6611">
        <w:rPr>
          <w:rFonts w:ascii="Georgia" w:hAnsi="Georgia" w:cs="Arial"/>
          <w:sz w:val="24"/>
          <w:szCs w:val="24"/>
        </w:rPr>
        <w:t>valorista</w:t>
      </w:r>
      <w:proofErr w:type="spellEnd"/>
      <w:r w:rsidR="00A66A99" w:rsidRPr="00DF6611">
        <w:rPr>
          <w:rFonts w:ascii="Georgia" w:hAnsi="Georgia" w:cs="Arial"/>
          <w:sz w:val="24"/>
          <w:szCs w:val="24"/>
        </w:rPr>
        <w:t xml:space="preserve"> (</w:t>
      </w:r>
      <w:r w:rsidR="009D7E74" w:rsidRPr="00DF6611">
        <w:rPr>
          <w:rFonts w:ascii="Georgia" w:hAnsi="Georgia" w:cs="Arial"/>
          <w:sz w:val="24"/>
          <w:szCs w:val="24"/>
        </w:rPr>
        <w:t xml:space="preserve">Opuesta al </w:t>
      </w:r>
      <w:r w:rsidR="00A66A99" w:rsidRPr="00DF6611">
        <w:rPr>
          <w:rFonts w:ascii="Georgia" w:hAnsi="Georgia" w:cs="Arial"/>
          <w:sz w:val="24"/>
          <w:szCs w:val="24"/>
        </w:rPr>
        <w:t>nominalismo)</w:t>
      </w:r>
      <w:r w:rsidR="00F50E47" w:rsidRPr="00DF6611">
        <w:rPr>
          <w:rFonts w:ascii="Georgia" w:hAnsi="Georgia" w:cs="Arial"/>
          <w:sz w:val="24"/>
          <w:szCs w:val="24"/>
        </w:rPr>
        <w:t xml:space="preserve">, </w:t>
      </w:r>
      <w:r w:rsidR="7FCC79DC" w:rsidRPr="00DF6611">
        <w:rPr>
          <w:rFonts w:ascii="Georgia" w:hAnsi="Georgia" w:cs="Arial"/>
          <w:sz w:val="24"/>
          <w:szCs w:val="24"/>
        </w:rPr>
        <w:t xml:space="preserve">se acoge en </w:t>
      </w:r>
      <w:r w:rsidR="00F50E47" w:rsidRPr="00DF6611">
        <w:rPr>
          <w:rFonts w:ascii="Georgia" w:hAnsi="Georgia" w:cs="Arial"/>
          <w:sz w:val="24"/>
          <w:szCs w:val="24"/>
        </w:rPr>
        <w:t xml:space="preserve">la </w:t>
      </w:r>
      <w:r w:rsidR="00AB62B0" w:rsidRPr="00DF6611">
        <w:rPr>
          <w:rFonts w:ascii="Georgia" w:hAnsi="Georgia" w:cs="Arial"/>
          <w:sz w:val="24"/>
          <w:szCs w:val="24"/>
        </w:rPr>
        <w:t>literatura</w:t>
      </w:r>
      <w:r w:rsidR="00F50E47" w:rsidRPr="00DF6611">
        <w:rPr>
          <w:rFonts w:ascii="Georgia" w:hAnsi="Georgia" w:cs="Arial"/>
          <w:sz w:val="24"/>
          <w:szCs w:val="24"/>
        </w:rPr>
        <w:t xml:space="preserve"> especializada</w:t>
      </w:r>
      <w:r w:rsidR="009D7E74" w:rsidRPr="00DF6611">
        <w:rPr>
          <w:rFonts w:ascii="Georgia" w:hAnsi="Georgia" w:cs="Arial"/>
          <w:sz w:val="24"/>
          <w:szCs w:val="24"/>
        </w:rPr>
        <w:t xml:space="preserve"> del profesor Herrera M.</w:t>
      </w:r>
      <w:r w:rsidR="00AB62B0" w:rsidRPr="00DF6611">
        <w:rPr>
          <w:rFonts w:ascii="Georgia" w:hAnsi="Georgia" w:cs="Arial"/>
          <w:sz w:val="24"/>
          <w:szCs w:val="24"/>
        </w:rPr>
        <w:t xml:space="preserve">, al dar inteligencia al fallo mencionado, </w:t>
      </w:r>
      <w:r w:rsidR="009D7E74" w:rsidRPr="00DF6611">
        <w:rPr>
          <w:rFonts w:ascii="Georgia" w:hAnsi="Georgia" w:cs="Arial"/>
          <w:sz w:val="24"/>
          <w:szCs w:val="24"/>
        </w:rPr>
        <w:t xml:space="preserve">y </w:t>
      </w:r>
      <w:r w:rsidR="00AB62B0" w:rsidRPr="00DF6611">
        <w:rPr>
          <w:rFonts w:ascii="Georgia" w:hAnsi="Georgia" w:cs="Arial"/>
          <w:sz w:val="24"/>
          <w:szCs w:val="24"/>
        </w:rPr>
        <w:t>conclu</w:t>
      </w:r>
      <w:r w:rsidR="009D7E74" w:rsidRPr="00DF6611">
        <w:rPr>
          <w:rFonts w:ascii="Georgia" w:hAnsi="Georgia" w:cs="Arial"/>
          <w:sz w:val="24"/>
          <w:szCs w:val="24"/>
        </w:rPr>
        <w:t>ir</w:t>
      </w:r>
      <w:r w:rsidR="00AB62B0" w:rsidRPr="00DF6611">
        <w:rPr>
          <w:rFonts w:ascii="Georgia" w:hAnsi="Georgia" w:cs="Arial"/>
          <w:sz w:val="24"/>
          <w:szCs w:val="24"/>
        </w:rPr>
        <w:t>:</w:t>
      </w:r>
    </w:p>
    <w:p w14:paraId="23A299A8" w14:textId="77777777" w:rsidR="00942AF9" w:rsidRPr="00DF6611" w:rsidRDefault="00942AF9" w:rsidP="00DF6611">
      <w:pPr>
        <w:overflowPunct w:val="0"/>
        <w:autoSpaceDE w:val="0"/>
        <w:autoSpaceDN w:val="0"/>
        <w:adjustRightInd w:val="0"/>
        <w:spacing w:line="276" w:lineRule="auto"/>
        <w:jc w:val="both"/>
        <w:textAlignment w:val="baseline"/>
        <w:rPr>
          <w:rFonts w:ascii="Georgia" w:hAnsi="Georgia" w:cs="Arial"/>
          <w:sz w:val="24"/>
          <w:szCs w:val="24"/>
        </w:rPr>
      </w:pPr>
    </w:p>
    <w:p w14:paraId="7BA246CC" w14:textId="77777777" w:rsidR="00AB62B0" w:rsidRPr="005B698E" w:rsidRDefault="00AB62B0" w:rsidP="005B698E">
      <w:pPr>
        <w:overflowPunct w:val="0"/>
        <w:autoSpaceDE w:val="0"/>
        <w:autoSpaceDN w:val="0"/>
        <w:adjustRightInd w:val="0"/>
        <w:ind w:left="426" w:right="418"/>
        <w:jc w:val="both"/>
        <w:textAlignment w:val="baseline"/>
        <w:rPr>
          <w:rFonts w:ascii="Georgia" w:hAnsi="Georgia" w:cs="Arial"/>
          <w:sz w:val="22"/>
          <w:szCs w:val="24"/>
        </w:rPr>
      </w:pPr>
      <w:r w:rsidRPr="005B698E">
        <w:rPr>
          <w:rFonts w:ascii="Georgia" w:hAnsi="Georgia"/>
          <w:sz w:val="22"/>
          <w:szCs w:val="24"/>
        </w:rPr>
        <w:t xml:space="preserve">En definitiva, en la sentencia SC2217 de 2021 la Corte da un paso adicional en su evolución jurisprudencial de las últimas cuadra décadas en punto del reconocimiento de la pérdida del poder adquisitivo de la moneda. En contra del principio nominalista que imbuyó el Código Civil, ella </w:t>
      </w:r>
      <w:r w:rsidRPr="005B698E">
        <w:rPr>
          <w:rFonts w:ascii="Georgia" w:hAnsi="Georgia"/>
          <w:smallCaps/>
          <w:sz w:val="22"/>
          <w:szCs w:val="24"/>
        </w:rPr>
        <w:t>conduce a refrendar que la regla general en la condena de obligaciones pecuniarias es el reconocimiento de la corrección monetaria –tanto en escenarios contractuales como extracontractuales–, salvo que exista una regla que disponga lo contrario</w:t>
      </w:r>
      <w:r w:rsidRPr="005B698E">
        <w:rPr>
          <w:rFonts w:ascii="Georgia" w:hAnsi="Georgia"/>
          <w:sz w:val="22"/>
          <w:szCs w:val="24"/>
        </w:rPr>
        <w:t xml:space="preserve"> (p. ej., art. 2224 c. c. en materia de mutuo). Y, concretamente, así el Código Civil no considere la depreciación monetaria en ninguna de las reglas relativas a las restituciones mutuas, de la sentencia aquí comentada se deriva que ella debe reconocerse en los casos en los que se condene al pago de sumas de dinero respecto de prestaciones cuyo referente temporal de valoración sea una época anterior al proceso judicial, es decir, deben considerarse obligaciones o deudas de valor.</w:t>
      </w:r>
      <w:r w:rsidR="00F50E47" w:rsidRPr="005B698E">
        <w:rPr>
          <w:rFonts w:ascii="Georgia" w:hAnsi="Georgia"/>
          <w:sz w:val="22"/>
          <w:szCs w:val="24"/>
        </w:rPr>
        <w:t xml:space="preserve"> Versalitas propias.</w:t>
      </w:r>
    </w:p>
    <w:p w14:paraId="1B82EDF5" w14:textId="77777777" w:rsidR="00100AFD" w:rsidRPr="00DF6611" w:rsidRDefault="00100AFD" w:rsidP="00DF6611">
      <w:pPr>
        <w:overflowPunct w:val="0"/>
        <w:autoSpaceDE w:val="0"/>
        <w:autoSpaceDN w:val="0"/>
        <w:adjustRightInd w:val="0"/>
        <w:spacing w:line="276" w:lineRule="auto"/>
        <w:jc w:val="both"/>
        <w:textAlignment w:val="baseline"/>
        <w:rPr>
          <w:rFonts w:ascii="Georgia" w:hAnsi="Georgia" w:cs="Arial"/>
          <w:sz w:val="24"/>
          <w:szCs w:val="24"/>
        </w:rPr>
      </w:pPr>
    </w:p>
    <w:p w14:paraId="4C1A96D1" w14:textId="04C07A10" w:rsidR="00331176" w:rsidRPr="00DF6611" w:rsidRDefault="00331176" w:rsidP="00DF6611">
      <w:pPr>
        <w:pStyle w:val="Prrafodelista"/>
        <w:tabs>
          <w:tab w:val="left" w:pos="360"/>
        </w:tabs>
        <w:spacing w:line="276" w:lineRule="auto"/>
        <w:ind w:left="0"/>
        <w:jc w:val="both"/>
        <w:rPr>
          <w:rFonts w:ascii="Georgia" w:hAnsi="Georgia" w:cs="Arial"/>
          <w:sz w:val="24"/>
          <w:szCs w:val="24"/>
        </w:rPr>
      </w:pPr>
      <w:r w:rsidRPr="00DF6611">
        <w:rPr>
          <w:rFonts w:ascii="Georgia" w:hAnsi="Georgia" w:cs="Arial"/>
          <w:sz w:val="24"/>
          <w:szCs w:val="24"/>
        </w:rPr>
        <w:t xml:space="preserve">Se estima, entonces, en </w:t>
      </w:r>
      <w:r w:rsidR="00000758" w:rsidRPr="00DF6611">
        <w:rPr>
          <w:rFonts w:ascii="Georgia" w:hAnsi="Georgia" w:cs="Arial"/>
          <w:sz w:val="24"/>
          <w:szCs w:val="24"/>
        </w:rPr>
        <w:t xml:space="preserve">opinión de esta Sala Unitaria que resulta imperativo </w:t>
      </w:r>
      <w:r w:rsidR="00000758" w:rsidRPr="00DF6611">
        <w:rPr>
          <w:rFonts w:ascii="Georgia" w:hAnsi="Georgia" w:cs="Arial"/>
          <w:i/>
          <w:sz w:val="24"/>
          <w:szCs w:val="24"/>
        </w:rPr>
        <w:t>“</w:t>
      </w:r>
      <w:r w:rsidR="00000758" w:rsidRPr="00203F4B">
        <w:rPr>
          <w:rFonts w:ascii="Georgia" w:hAnsi="Georgia" w:cs="Arial"/>
          <w:i/>
          <w:sz w:val="22"/>
          <w:szCs w:val="24"/>
        </w:rPr>
        <w:t xml:space="preserve">(…) </w:t>
      </w:r>
      <w:r w:rsidR="00000758" w:rsidRPr="00203F4B">
        <w:rPr>
          <w:rFonts w:ascii="Georgia" w:hAnsi="Georgia"/>
          <w:bCs/>
          <w:i/>
          <w:iCs/>
          <w:sz w:val="22"/>
          <w:szCs w:val="24"/>
        </w:rPr>
        <w:t xml:space="preserve">encontrar el sentido de las disposiciones a partir de la comparación con otras normas que </w:t>
      </w:r>
      <w:r w:rsidR="00000758" w:rsidRPr="00203F4B">
        <w:rPr>
          <w:rFonts w:ascii="Georgia" w:hAnsi="Georgia"/>
          <w:bCs/>
          <w:i/>
          <w:iCs/>
          <w:sz w:val="22"/>
          <w:szCs w:val="24"/>
        </w:rPr>
        <w:lastRenderedPageBreak/>
        <w:t>pertenecen al orden jurídico legal y que guardan relación con aquella</w:t>
      </w:r>
      <w:r w:rsidR="00000758" w:rsidRPr="00DF6611">
        <w:rPr>
          <w:rFonts w:ascii="Georgia" w:hAnsi="Georgia"/>
          <w:bCs/>
          <w:iCs/>
          <w:sz w:val="24"/>
          <w:szCs w:val="24"/>
        </w:rPr>
        <w:t>.”</w:t>
      </w:r>
      <w:r w:rsidR="00E42550" w:rsidRPr="00DF6611">
        <w:rPr>
          <w:rFonts w:ascii="Georgia" w:hAnsi="Georgia"/>
          <w:bCs/>
          <w:iCs/>
          <w:sz w:val="24"/>
          <w:szCs w:val="24"/>
        </w:rPr>
        <w:t xml:space="preserve"> </w:t>
      </w:r>
      <w:r w:rsidR="006154AE" w:rsidRPr="00DF6611">
        <w:rPr>
          <w:rFonts w:ascii="Georgia" w:hAnsi="Georgia"/>
          <w:bCs/>
          <w:iCs/>
          <w:sz w:val="24"/>
          <w:szCs w:val="24"/>
        </w:rPr>
        <w:t>(C-</w:t>
      </w:r>
      <w:r w:rsidR="00F819EF" w:rsidRPr="00DF6611">
        <w:rPr>
          <w:rFonts w:ascii="Georgia" w:hAnsi="Georgia"/>
          <w:bCs/>
          <w:iCs/>
          <w:sz w:val="24"/>
          <w:szCs w:val="24"/>
        </w:rPr>
        <w:t>054-2016)</w:t>
      </w:r>
      <w:r w:rsidR="00F369E4" w:rsidRPr="00DF6611">
        <w:rPr>
          <w:rFonts w:ascii="Georgia" w:hAnsi="Georgia"/>
          <w:bCs/>
          <w:iCs/>
          <w:sz w:val="24"/>
          <w:szCs w:val="24"/>
        </w:rPr>
        <w:t xml:space="preserve">, </w:t>
      </w:r>
      <w:r w:rsidR="006154AE" w:rsidRPr="00DF6611">
        <w:rPr>
          <w:rFonts w:ascii="Georgia" w:hAnsi="Georgia"/>
          <w:bCs/>
          <w:iCs/>
          <w:sz w:val="24"/>
          <w:szCs w:val="24"/>
        </w:rPr>
        <w:t xml:space="preserve">como </w:t>
      </w:r>
      <w:r w:rsidR="005A233B" w:rsidRPr="00DF6611">
        <w:rPr>
          <w:rFonts w:ascii="Georgia" w:hAnsi="Georgia"/>
          <w:bCs/>
          <w:iCs/>
          <w:sz w:val="24"/>
          <w:szCs w:val="24"/>
        </w:rPr>
        <w:t xml:space="preserve">alcance intelectivo razonable </w:t>
      </w:r>
      <w:r w:rsidR="006154AE" w:rsidRPr="00DF6611">
        <w:rPr>
          <w:rFonts w:ascii="Georgia" w:hAnsi="Georgia"/>
          <w:bCs/>
          <w:iCs/>
          <w:sz w:val="24"/>
          <w:szCs w:val="24"/>
        </w:rPr>
        <w:t>para la solución del caso</w:t>
      </w:r>
      <w:r w:rsidR="00527955" w:rsidRPr="00DF6611">
        <w:rPr>
          <w:rFonts w:ascii="Georgia" w:hAnsi="Georgia"/>
          <w:bCs/>
          <w:iCs/>
          <w:sz w:val="24"/>
          <w:szCs w:val="24"/>
        </w:rPr>
        <w:t>,</w:t>
      </w:r>
      <w:r w:rsidR="00D97364" w:rsidRPr="00DF6611">
        <w:rPr>
          <w:rFonts w:ascii="Georgia" w:hAnsi="Georgia"/>
          <w:bCs/>
          <w:iCs/>
          <w:sz w:val="24"/>
          <w:szCs w:val="24"/>
        </w:rPr>
        <w:t xml:space="preserve"> dado que el método gramatical resulta insuficiente</w:t>
      </w:r>
      <w:r w:rsidR="00B03DDC" w:rsidRPr="00DF6611">
        <w:rPr>
          <w:rFonts w:ascii="Georgia" w:hAnsi="Georgia"/>
          <w:bCs/>
          <w:iCs/>
          <w:sz w:val="24"/>
          <w:szCs w:val="24"/>
        </w:rPr>
        <w:t xml:space="preserve"> y </w:t>
      </w:r>
      <w:r w:rsidR="0025741D" w:rsidRPr="00DF6611">
        <w:rPr>
          <w:rFonts w:ascii="Georgia" w:hAnsi="Georgia"/>
          <w:bCs/>
          <w:iCs/>
          <w:sz w:val="24"/>
          <w:szCs w:val="24"/>
        </w:rPr>
        <w:t>escaso en el contexto de l</w:t>
      </w:r>
      <w:r w:rsidR="00934F6D" w:rsidRPr="00DF6611">
        <w:rPr>
          <w:rFonts w:ascii="Georgia" w:hAnsi="Georgia"/>
          <w:bCs/>
          <w:iCs/>
          <w:sz w:val="24"/>
          <w:szCs w:val="24"/>
        </w:rPr>
        <w:t xml:space="preserve">os tiempos actuales </w:t>
      </w:r>
      <w:r w:rsidR="00BF6FDB" w:rsidRPr="00DF6611">
        <w:rPr>
          <w:rFonts w:ascii="Georgia" w:hAnsi="Georgia"/>
          <w:bCs/>
          <w:iCs/>
          <w:sz w:val="24"/>
          <w:szCs w:val="24"/>
        </w:rPr>
        <w:t xml:space="preserve">y el fenómeno </w:t>
      </w:r>
      <w:proofErr w:type="spellStart"/>
      <w:r w:rsidR="00BF6FDB" w:rsidRPr="00DF6611">
        <w:rPr>
          <w:rFonts w:ascii="Georgia" w:hAnsi="Georgia"/>
          <w:bCs/>
          <w:iCs/>
          <w:sz w:val="24"/>
          <w:szCs w:val="24"/>
        </w:rPr>
        <w:t>devaluativo</w:t>
      </w:r>
      <w:proofErr w:type="spellEnd"/>
      <w:r w:rsidR="00BF6FDB" w:rsidRPr="00DF6611">
        <w:rPr>
          <w:rFonts w:ascii="Georgia" w:hAnsi="Georgia"/>
          <w:bCs/>
          <w:iCs/>
          <w:sz w:val="24"/>
          <w:szCs w:val="24"/>
        </w:rPr>
        <w:t xml:space="preserve"> de la moneda, sin previsión en los códigos</w:t>
      </w:r>
      <w:r w:rsidR="00132EFE" w:rsidRPr="00DF6611">
        <w:rPr>
          <w:rFonts w:ascii="Georgia" w:hAnsi="Georgia"/>
          <w:bCs/>
          <w:iCs/>
          <w:sz w:val="24"/>
          <w:szCs w:val="24"/>
        </w:rPr>
        <w:t xml:space="preserve"> decimonónicos, como el nuestro de 1887.</w:t>
      </w:r>
    </w:p>
    <w:p w14:paraId="56633CC9" w14:textId="77777777" w:rsidR="00331176" w:rsidRPr="00DF6611" w:rsidRDefault="00331176" w:rsidP="00DF6611">
      <w:pPr>
        <w:pStyle w:val="Prrafodelista"/>
        <w:tabs>
          <w:tab w:val="left" w:pos="360"/>
        </w:tabs>
        <w:spacing w:line="276" w:lineRule="auto"/>
        <w:ind w:left="0"/>
        <w:jc w:val="both"/>
        <w:rPr>
          <w:rFonts w:ascii="Georgia" w:hAnsi="Georgia" w:cs="Arial"/>
          <w:sz w:val="24"/>
          <w:szCs w:val="24"/>
        </w:rPr>
      </w:pPr>
    </w:p>
    <w:p w14:paraId="08EF8E93" w14:textId="2DBAF3D9" w:rsidR="00964C05" w:rsidRPr="00DF6611" w:rsidRDefault="009D7E74" w:rsidP="00DF6611">
      <w:pPr>
        <w:pStyle w:val="Prrafodelista"/>
        <w:tabs>
          <w:tab w:val="left" w:pos="360"/>
        </w:tabs>
        <w:spacing w:line="276" w:lineRule="auto"/>
        <w:ind w:left="0"/>
        <w:jc w:val="both"/>
        <w:rPr>
          <w:rFonts w:ascii="Georgia" w:hAnsi="Georgia"/>
          <w:sz w:val="24"/>
          <w:szCs w:val="24"/>
        </w:rPr>
      </w:pPr>
      <w:r w:rsidRPr="00DF6611">
        <w:rPr>
          <w:rFonts w:ascii="Georgia" w:hAnsi="Georgia" w:cs="Arial"/>
          <w:sz w:val="24"/>
          <w:szCs w:val="24"/>
        </w:rPr>
        <w:t xml:space="preserve">Por manera, que habrá aplicarse la corrección monetaria pedida, a la cifra indicada como pasivo, que como compensación es una devolución adeudada; en todo caso, se </w:t>
      </w:r>
      <w:r w:rsidR="001A7077" w:rsidRPr="00DF6611">
        <w:rPr>
          <w:rFonts w:ascii="Georgia" w:hAnsi="Georgia" w:cs="Arial"/>
          <w:sz w:val="24"/>
          <w:szCs w:val="24"/>
        </w:rPr>
        <w:t>advierte que debe considerarse la condición impuesta por la C-014-1998: “</w:t>
      </w:r>
      <w:r w:rsidR="001A7077" w:rsidRPr="00203F4B">
        <w:rPr>
          <w:rFonts w:ascii="Georgia" w:hAnsi="Georgia" w:cs="Arial"/>
          <w:i/>
          <w:sz w:val="22"/>
          <w:szCs w:val="24"/>
        </w:rPr>
        <w:t xml:space="preserve">(…) </w:t>
      </w:r>
      <w:r w:rsidR="001A7077" w:rsidRPr="00203F4B">
        <w:rPr>
          <w:rFonts w:ascii="Georgia" w:hAnsi="Georgia"/>
          <w:i/>
          <w:sz w:val="22"/>
          <w:szCs w:val="24"/>
        </w:rPr>
        <w:t>bajo el entendido de que la valorización que experimentan los bienes propios de los convivientes, por causa de la corrección monetaria, no forma parte de la sociedad patrimonial</w:t>
      </w:r>
      <w:r w:rsidR="00203F4B">
        <w:rPr>
          <w:rFonts w:ascii="Georgia" w:hAnsi="Georgia"/>
          <w:i/>
          <w:sz w:val="22"/>
          <w:szCs w:val="24"/>
        </w:rPr>
        <w:t xml:space="preserve"> </w:t>
      </w:r>
      <w:r w:rsidR="001A7077" w:rsidRPr="00203F4B">
        <w:rPr>
          <w:rFonts w:ascii="Georgia" w:hAnsi="Georgia"/>
          <w:i/>
          <w:sz w:val="22"/>
          <w:szCs w:val="24"/>
        </w:rPr>
        <w:t>(…)</w:t>
      </w:r>
      <w:r w:rsidR="001A7077" w:rsidRPr="00DF6611">
        <w:rPr>
          <w:rFonts w:ascii="Georgia" w:hAnsi="Georgia"/>
          <w:i/>
          <w:sz w:val="24"/>
          <w:szCs w:val="24"/>
        </w:rPr>
        <w:t>”.</w:t>
      </w:r>
      <w:r w:rsidR="001A7077" w:rsidRPr="00DF6611">
        <w:rPr>
          <w:rFonts w:ascii="Georgia" w:hAnsi="Georgia"/>
          <w:sz w:val="24"/>
          <w:szCs w:val="24"/>
        </w:rPr>
        <w:t xml:space="preserve"> </w:t>
      </w:r>
      <w:r w:rsidR="006C4C98" w:rsidRPr="00DF6611">
        <w:rPr>
          <w:rFonts w:ascii="Georgia" w:hAnsi="Georgia" w:cs="Arial"/>
          <w:sz w:val="24"/>
          <w:szCs w:val="24"/>
        </w:rPr>
        <w:t xml:space="preserve">Planteamiento </w:t>
      </w:r>
      <w:r w:rsidR="001A7077" w:rsidRPr="00DF6611">
        <w:rPr>
          <w:rFonts w:ascii="Georgia" w:hAnsi="Georgia" w:cs="Arial"/>
          <w:sz w:val="24"/>
          <w:szCs w:val="24"/>
        </w:rPr>
        <w:t>admitido</w:t>
      </w:r>
      <w:r w:rsidR="00686509" w:rsidRPr="00DF6611">
        <w:rPr>
          <w:rFonts w:ascii="Georgia" w:hAnsi="Georgia" w:cs="Arial"/>
          <w:sz w:val="24"/>
          <w:szCs w:val="24"/>
        </w:rPr>
        <w:t>,</w:t>
      </w:r>
      <w:r w:rsidR="006C4C98" w:rsidRPr="00DF6611">
        <w:rPr>
          <w:rFonts w:ascii="Georgia" w:hAnsi="Georgia" w:cs="Arial"/>
          <w:sz w:val="24"/>
          <w:szCs w:val="24"/>
        </w:rPr>
        <w:t xml:space="preserve"> por la Sala Civil de la CSJ (2017)</w:t>
      </w:r>
      <w:r w:rsidR="006C4C98" w:rsidRPr="00DF6611">
        <w:rPr>
          <w:rStyle w:val="Refdenotaalpie"/>
          <w:rFonts w:ascii="Georgia" w:hAnsi="Georgia"/>
          <w:sz w:val="24"/>
          <w:szCs w:val="24"/>
        </w:rPr>
        <w:footnoteReference w:id="21"/>
      </w:r>
      <w:r w:rsidR="001A7077" w:rsidRPr="00DF6611">
        <w:rPr>
          <w:rFonts w:ascii="Georgia" w:hAnsi="Georgia" w:cs="Arial"/>
          <w:sz w:val="24"/>
          <w:szCs w:val="24"/>
        </w:rPr>
        <w:t>, en sede de tutela.</w:t>
      </w:r>
    </w:p>
    <w:p w14:paraId="6E6ECF44" w14:textId="77777777" w:rsidR="00920D07" w:rsidRPr="00DF6611" w:rsidRDefault="00920D07" w:rsidP="00DF6611">
      <w:pPr>
        <w:tabs>
          <w:tab w:val="left" w:pos="1290"/>
        </w:tabs>
        <w:spacing w:line="276" w:lineRule="auto"/>
        <w:jc w:val="both"/>
        <w:rPr>
          <w:rFonts w:ascii="Georgia" w:hAnsi="Georgia" w:cs="Arial"/>
          <w:sz w:val="24"/>
          <w:szCs w:val="24"/>
        </w:rPr>
      </w:pPr>
    </w:p>
    <w:p w14:paraId="53A1A5BA" w14:textId="77777777" w:rsidR="00E00506" w:rsidRPr="00DF6611" w:rsidRDefault="00E00506" w:rsidP="00DF6611">
      <w:pPr>
        <w:tabs>
          <w:tab w:val="left" w:pos="3119"/>
          <w:tab w:val="left" w:pos="3261"/>
        </w:tabs>
        <w:spacing w:line="276" w:lineRule="auto"/>
        <w:jc w:val="both"/>
        <w:rPr>
          <w:rFonts w:ascii="Georgia" w:hAnsi="Georgia" w:cs="Arial"/>
          <w:sz w:val="24"/>
          <w:szCs w:val="24"/>
        </w:rPr>
      </w:pPr>
    </w:p>
    <w:p w14:paraId="7B5FB007" w14:textId="77777777" w:rsidR="005118BE" w:rsidRPr="00DF6611" w:rsidRDefault="005118BE" w:rsidP="00DF6611">
      <w:pPr>
        <w:pStyle w:val="Prrafodelista"/>
        <w:numPr>
          <w:ilvl w:val="0"/>
          <w:numId w:val="10"/>
        </w:numPr>
        <w:overflowPunct w:val="0"/>
        <w:autoSpaceDE w:val="0"/>
        <w:autoSpaceDN w:val="0"/>
        <w:adjustRightInd w:val="0"/>
        <w:spacing w:line="276" w:lineRule="auto"/>
        <w:contextualSpacing/>
        <w:jc w:val="both"/>
        <w:textAlignment w:val="baseline"/>
        <w:rPr>
          <w:rFonts w:ascii="Georgia" w:hAnsi="Georgia" w:cs="Arial"/>
          <w:smallCaps/>
          <w:vanish/>
          <w:sz w:val="24"/>
          <w:szCs w:val="24"/>
        </w:rPr>
      </w:pPr>
    </w:p>
    <w:p w14:paraId="20F0E61F" w14:textId="77777777" w:rsidR="005118BE" w:rsidRPr="00DF6611" w:rsidRDefault="005118BE" w:rsidP="00DF6611">
      <w:pPr>
        <w:pStyle w:val="Prrafodelista"/>
        <w:numPr>
          <w:ilvl w:val="0"/>
          <w:numId w:val="10"/>
        </w:numPr>
        <w:overflowPunct w:val="0"/>
        <w:autoSpaceDE w:val="0"/>
        <w:autoSpaceDN w:val="0"/>
        <w:adjustRightInd w:val="0"/>
        <w:spacing w:line="276" w:lineRule="auto"/>
        <w:contextualSpacing/>
        <w:jc w:val="both"/>
        <w:textAlignment w:val="baseline"/>
        <w:rPr>
          <w:rFonts w:ascii="Georgia" w:hAnsi="Georgia" w:cs="Arial"/>
          <w:smallCaps/>
          <w:vanish/>
          <w:sz w:val="24"/>
          <w:szCs w:val="24"/>
        </w:rPr>
      </w:pPr>
    </w:p>
    <w:p w14:paraId="54B8E430" w14:textId="77777777" w:rsidR="005118BE" w:rsidRPr="00DF6611" w:rsidRDefault="005118BE" w:rsidP="00DF6611">
      <w:pPr>
        <w:pStyle w:val="Prrafodelista"/>
        <w:numPr>
          <w:ilvl w:val="0"/>
          <w:numId w:val="10"/>
        </w:numPr>
        <w:overflowPunct w:val="0"/>
        <w:autoSpaceDE w:val="0"/>
        <w:autoSpaceDN w:val="0"/>
        <w:adjustRightInd w:val="0"/>
        <w:spacing w:line="276" w:lineRule="auto"/>
        <w:contextualSpacing/>
        <w:jc w:val="both"/>
        <w:textAlignment w:val="baseline"/>
        <w:rPr>
          <w:rFonts w:ascii="Georgia" w:hAnsi="Georgia" w:cs="Arial"/>
          <w:smallCaps/>
          <w:vanish/>
          <w:sz w:val="24"/>
          <w:szCs w:val="24"/>
        </w:rPr>
      </w:pPr>
    </w:p>
    <w:p w14:paraId="5416F6BA" w14:textId="77777777" w:rsidR="005118BE" w:rsidRPr="00DF6611" w:rsidRDefault="005118BE" w:rsidP="00DF6611">
      <w:pPr>
        <w:pStyle w:val="Prrafodelista"/>
        <w:numPr>
          <w:ilvl w:val="0"/>
          <w:numId w:val="10"/>
        </w:numPr>
        <w:overflowPunct w:val="0"/>
        <w:autoSpaceDE w:val="0"/>
        <w:autoSpaceDN w:val="0"/>
        <w:adjustRightInd w:val="0"/>
        <w:spacing w:line="276" w:lineRule="auto"/>
        <w:contextualSpacing/>
        <w:jc w:val="both"/>
        <w:textAlignment w:val="baseline"/>
        <w:rPr>
          <w:rFonts w:ascii="Georgia" w:hAnsi="Georgia" w:cs="Arial"/>
          <w:smallCaps/>
          <w:vanish/>
          <w:sz w:val="24"/>
          <w:szCs w:val="24"/>
        </w:rPr>
      </w:pPr>
    </w:p>
    <w:p w14:paraId="10042FFD" w14:textId="77777777" w:rsidR="005118BE" w:rsidRPr="00DF6611" w:rsidRDefault="005118BE" w:rsidP="00DF6611">
      <w:pPr>
        <w:pStyle w:val="Prrafodelista"/>
        <w:numPr>
          <w:ilvl w:val="0"/>
          <w:numId w:val="10"/>
        </w:numPr>
        <w:overflowPunct w:val="0"/>
        <w:autoSpaceDE w:val="0"/>
        <w:autoSpaceDN w:val="0"/>
        <w:adjustRightInd w:val="0"/>
        <w:spacing w:line="276" w:lineRule="auto"/>
        <w:contextualSpacing/>
        <w:jc w:val="both"/>
        <w:textAlignment w:val="baseline"/>
        <w:rPr>
          <w:rFonts w:ascii="Georgia" w:hAnsi="Georgia" w:cs="Arial"/>
          <w:smallCaps/>
          <w:vanish/>
          <w:sz w:val="24"/>
          <w:szCs w:val="24"/>
        </w:rPr>
      </w:pPr>
    </w:p>
    <w:p w14:paraId="0BB1BE67" w14:textId="77777777" w:rsidR="007E6F5F" w:rsidRPr="00DF6611" w:rsidRDefault="007E6F5F" w:rsidP="00DF6611">
      <w:pPr>
        <w:pStyle w:val="Sinespaciado"/>
        <w:widowControl/>
        <w:numPr>
          <w:ilvl w:val="0"/>
          <w:numId w:val="8"/>
        </w:numPr>
        <w:autoSpaceDE/>
        <w:autoSpaceDN/>
        <w:adjustRightInd/>
        <w:spacing w:line="276" w:lineRule="auto"/>
        <w:jc w:val="both"/>
        <w:rPr>
          <w:rFonts w:ascii="Georgia" w:hAnsi="Georgia" w:cs="Arial"/>
          <w:b/>
        </w:rPr>
      </w:pPr>
      <w:r w:rsidRPr="00DF6611">
        <w:rPr>
          <w:rFonts w:ascii="Georgia" w:hAnsi="Georgia" w:cs="Arial"/>
          <w:b/>
        </w:rPr>
        <w:t xml:space="preserve">LAS DECISIONES </w:t>
      </w:r>
    </w:p>
    <w:p w14:paraId="3CE21F74" w14:textId="77777777" w:rsidR="007E6F5F" w:rsidRPr="00DF6611" w:rsidRDefault="007E6F5F" w:rsidP="00DF6611">
      <w:pPr>
        <w:tabs>
          <w:tab w:val="left" w:pos="-720"/>
        </w:tabs>
        <w:suppressAutoHyphens/>
        <w:spacing w:line="276" w:lineRule="auto"/>
        <w:jc w:val="both"/>
        <w:rPr>
          <w:rFonts w:ascii="Georgia" w:hAnsi="Georgia" w:cs="Arial"/>
          <w:sz w:val="24"/>
          <w:szCs w:val="24"/>
          <w:lang w:val="es-CO"/>
        </w:rPr>
      </w:pPr>
    </w:p>
    <w:p w14:paraId="49DD7B28" w14:textId="4FE703F5" w:rsidR="00075A04" w:rsidRPr="00DF6611" w:rsidRDefault="564C4B95" w:rsidP="00DF6611">
      <w:pPr>
        <w:spacing w:line="276" w:lineRule="auto"/>
        <w:jc w:val="both"/>
        <w:rPr>
          <w:rFonts w:ascii="Georgia" w:hAnsi="Georgia" w:cs="Arial"/>
          <w:sz w:val="24"/>
          <w:szCs w:val="24"/>
        </w:rPr>
      </w:pPr>
      <w:r w:rsidRPr="00DF6611">
        <w:rPr>
          <w:rFonts w:ascii="Georgia" w:hAnsi="Georgia" w:cs="Arial"/>
          <w:sz w:val="24"/>
          <w:szCs w:val="24"/>
        </w:rPr>
        <w:t xml:space="preserve">Según el discernimiento hecho, se </w:t>
      </w:r>
      <w:r w:rsidR="56B8AED3" w:rsidRPr="00DF6611">
        <w:rPr>
          <w:rFonts w:ascii="Georgia" w:hAnsi="Georgia" w:cs="Arial"/>
          <w:b/>
          <w:bCs/>
          <w:sz w:val="24"/>
          <w:szCs w:val="24"/>
        </w:rPr>
        <w:t>(i)</w:t>
      </w:r>
      <w:r w:rsidR="56B8AED3" w:rsidRPr="00DF6611">
        <w:rPr>
          <w:rFonts w:ascii="Georgia" w:hAnsi="Georgia" w:cs="Arial"/>
          <w:sz w:val="24"/>
          <w:szCs w:val="24"/>
        </w:rPr>
        <w:t xml:space="preserve"> </w:t>
      </w:r>
      <w:r w:rsidRPr="00DF6611">
        <w:rPr>
          <w:rFonts w:ascii="Georgia" w:hAnsi="Georgia" w:cs="Arial"/>
          <w:sz w:val="24"/>
          <w:szCs w:val="24"/>
        </w:rPr>
        <w:t xml:space="preserve">Revocará </w:t>
      </w:r>
      <w:r w:rsidR="56B8AED3" w:rsidRPr="00DF6611">
        <w:rPr>
          <w:rFonts w:ascii="Georgia" w:hAnsi="Georgia" w:cs="Arial"/>
          <w:sz w:val="24"/>
          <w:szCs w:val="24"/>
        </w:rPr>
        <w:t>la decisión apelada</w:t>
      </w:r>
      <w:r w:rsidRPr="00DF6611">
        <w:rPr>
          <w:rFonts w:ascii="Georgia" w:hAnsi="Georgia" w:cs="Arial"/>
          <w:sz w:val="24"/>
          <w:szCs w:val="24"/>
        </w:rPr>
        <w:t xml:space="preserve">, para </w:t>
      </w:r>
      <w:r w:rsidR="6BCE6F2F" w:rsidRPr="00DF6611">
        <w:rPr>
          <w:rFonts w:ascii="Georgia" w:hAnsi="Georgia" w:cs="Arial"/>
          <w:sz w:val="24"/>
          <w:szCs w:val="24"/>
        </w:rPr>
        <w:t xml:space="preserve">declarar </w:t>
      </w:r>
      <w:r w:rsidR="0CA55959" w:rsidRPr="00DF6611">
        <w:rPr>
          <w:rFonts w:ascii="Georgia" w:hAnsi="Georgia" w:cs="Arial"/>
          <w:sz w:val="24"/>
          <w:szCs w:val="24"/>
        </w:rPr>
        <w:t>pro</w:t>
      </w:r>
      <w:r w:rsidR="3588AA7A" w:rsidRPr="00DF6611">
        <w:rPr>
          <w:rFonts w:ascii="Georgia" w:hAnsi="Georgia" w:cs="Arial"/>
          <w:sz w:val="24"/>
          <w:szCs w:val="24"/>
        </w:rPr>
        <w:t>b</w:t>
      </w:r>
      <w:r w:rsidR="0CA55959" w:rsidRPr="00DF6611">
        <w:rPr>
          <w:rFonts w:ascii="Georgia" w:hAnsi="Georgia" w:cs="Arial"/>
          <w:sz w:val="24"/>
          <w:szCs w:val="24"/>
        </w:rPr>
        <w:t xml:space="preserve">ada la objeción como compensación por valor de </w:t>
      </w:r>
      <w:r w:rsidR="682520E0" w:rsidRPr="00DF6611">
        <w:rPr>
          <w:rStyle w:val="normaltextrun"/>
          <w:rFonts w:ascii="Georgia" w:hAnsi="Georgia" w:cs="Calibri"/>
          <w:sz w:val="24"/>
          <w:szCs w:val="24"/>
        </w:rPr>
        <w:t>$</w:t>
      </w:r>
      <w:r w:rsidR="682520E0" w:rsidRPr="00DF6611">
        <w:rPr>
          <w:rFonts w:ascii="Georgia" w:hAnsi="Georgia" w:cs="Arial"/>
          <w:sz w:val="24"/>
          <w:szCs w:val="24"/>
        </w:rPr>
        <w:t>42.846.600</w:t>
      </w:r>
      <w:r w:rsidR="6BCE6F2F" w:rsidRPr="00DF6611">
        <w:rPr>
          <w:rFonts w:ascii="Georgia" w:hAnsi="Georgia" w:cs="Arial"/>
          <w:sz w:val="24"/>
          <w:szCs w:val="24"/>
        </w:rPr>
        <w:t xml:space="preserve"> </w:t>
      </w:r>
      <w:r w:rsidR="3A25F104" w:rsidRPr="00DF6611">
        <w:rPr>
          <w:rFonts w:ascii="Georgia" w:hAnsi="Georgia" w:cs="Arial"/>
          <w:sz w:val="24"/>
          <w:szCs w:val="24"/>
        </w:rPr>
        <w:t>que,</w:t>
      </w:r>
      <w:r w:rsidR="6BCE6F2F" w:rsidRPr="00DF6611">
        <w:rPr>
          <w:rFonts w:ascii="Georgia" w:hAnsi="Georgia" w:cs="Arial"/>
          <w:sz w:val="24"/>
          <w:szCs w:val="24"/>
        </w:rPr>
        <w:t xml:space="preserve"> por ende, debe excluirse del trabajo de inventario y avalúos;</w:t>
      </w:r>
      <w:r w:rsidR="3588AA7A" w:rsidRPr="00DF6611">
        <w:rPr>
          <w:rFonts w:ascii="Georgia" w:hAnsi="Georgia" w:cs="Arial"/>
          <w:sz w:val="24"/>
          <w:szCs w:val="24"/>
        </w:rPr>
        <w:t xml:space="preserve"> y</w:t>
      </w:r>
      <w:r w:rsidR="6BCE6F2F" w:rsidRPr="00DF6611">
        <w:rPr>
          <w:rFonts w:ascii="Georgia" w:hAnsi="Georgia" w:cs="Arial"/>
          <w:sz w:val="24"/>
          <w:szCs w:val="24"/>
        </w:rPr>
        <w:t>,</w:t>
      </w:r>
      <w:r w:rsidR="3588AA7A" w:rsidRPr="00DF6611">
        <w:rPr>
          <w:rFonts w:ascii="Georgia" w:hAnsi="Georgia" w:cs="Arial"/>
          <w:sz w:val="24"/>
          <w:szCs w:val="24"/>
        </w:rPr>
        <w:t xml:space="preserve"> aplicar corrección monetaria a la recompensa (No apelada</w:t>
      </w:r>
      <w:r w:rsidR="6BCE6F2F" w:rsidRPr="00DF6611">
        <w:rPr>
          <w:rFonts w:ascii="Georgia" w:hAnsi="Georgia" w:cs="Arial"/>
          <w:sz w:val="24"/>
          <w:szCs w:val="24"/>
        </w:rPr>
        <w:t xml:space="preserve"> como rubro</w:t>
      </w:r>
      <w:r w:rsidR="3588AA7A" w:rsidRPr="00DF6611">
        <w:rPr>
          <w:rFonts w:ascii="Georgia" w:hAnsi="Georgia" w:cs="Arial"/>
          <w:sz w:val="24"/>
          <w:szCs w:val="24"/>
        </w:rPr>
        <w:t xml:space="preserve">) en cuantía de </w:t>
      </w:r>
      <w:r w:rsidR="71E209A4" w:rsidRPr="00DF6611">
        <w:rPr>
          <w:rStyle w:val="normaltextrun"/>
          <w:rFonts w:ascii="Georgia" w:hAnsi="Georgia" w:cs="Calibri"/>
          <w:sz w:val="24"/>
          <w:szCs w:val="24"/>
        </w:rPr>
        <w:t>$7</w:t>
      </w:r>
      <w:r w:rsidR="71E209A4" w:rsidRPr="00DF6611">
        <w:rPr>
          <w:rFonts w:ascii="Georgia" w:hAnsi="Georgia" w:cs="Arial"/>
          <w:sz w:val="24"/>
          <w:szCs w:val="24"/>
        </w:rPr>
        <w:t>4.000.368</w:t>
      </w:r>
      <w:r w:rsidR="56B8AED3" w:rsidRPr="00DF6611">
        <w:rPr>
          <w:rFonts w:ascii="Georgia" w:hAnsi="Georgia" w:cs="Arial"/>
          <w:sz w:val="24"/>
          <w:szCs w:val="24"/>
        </w:rPr>
        <w:t xml:space="preserve">; y, </w:t>
      </w:r>
      <w:r w:rsidR="56B8AED3" w:rsidRPr="00DF6611">
        <w:rPr>
          <w:rFonts w:ascii="Georgia" w:hAnsi="Georgia" w:cs="Arial"/>
          <w:b/>
          <w:bCs/>
          <w:sz w:val="24"/>
          <w:szCs w:val="24"/>
        </w:rPr>
        <w:t>(ii)</w:t>
      </w:r>
      <w:r w:rsidR="56B8AED3" w:rsidRPr="00DF6611">
        <w:rPr>
          <w:rFonts w:ascii="Georgia" w:hAnsi="Georgia" w:cs="Arial"/>
          <w:sz w:val="24"/>
          <w:szCs w:val="24"/>
        </w:rPr>
        <w:t xml:space="preserve"> </w:t>
      </w:r>
      <w:r w:rsidR="6BCE6F2F" w:rsidRPr="00DF6611">
        <w:rPr>
          <w:rFonts w:ascii="Georgia" w:hAnsi="Georgia" w:cs="Arial"/>
          <w:sz w:val="24"/>
          <w:szCs w:val="24"/>
        </w:rPr>
        <w:t>Abstendrá</w:t>
      </w:r>
      <w:r w:rsidR="71E209A4" w:rsidRPr="00DF6611">
        <w:rPr>
          <w:rFonts w:ascii="Georgia" w:hAnsi="Georgia" w:cs="Arial"/>
          <w:sz w:val="24"/>
          <w:szCs w:val="24"/>
        </w:rPr>
        <w:t xml:space="preserve"> </w:t>
      </w:r>
      <w:r w:rsidR="6BCE6F2F" w:rsidRPr="00DF6611">
        <w:rPr>
          <w:rFonts w:ascii="Georgia" w:hAnsi="Georgia" w:cs="Arial"/>
          <w:sz w:val="24"/>
          <w:szCs w:val="24"/>
        </w:rPr>
        <w:t xml:space="preserve">de condenar en </w:t>
      </w:r>
      <w:r w:rsidR="56B8AED3" w:rsidRPr="00DF6611">
        <w:rPr>
          <w:rFonts w:ascii="Georgia" w:hAnsi="Georgia" w:cs="Arial"/>
          <w:sz w:val="24"/>
          <w:szCs w:val="24"/>
        </w:rPr>
        <w:t>costas, en esta instancia,</w:t>
      </w:r>
      <w:r w:rsidR="71E209A4" w:rsidRPr="00DF6611">
        <w:rPr>
          <w:rFonts w:ascii="Georgia" w:hAnsi="Georgia" w:cs="Arial"/>
          <w:sz w:val="24"/>
          <w:szCs w:val="24"/>
        </w:rPr>
        <w:t xml:space="preserve"> porque </w:t>
      </w:r>
      <w:r w:rsidR="6BCE6F2F" w:rsidRPr="00DF6611">
        <w:rPr>
          <w:rFonts w:ascii="Georgia" w:hAnsi="Georgia" w:cs="Arial"/>
          <w:sz w:val="24"/>
          <w:szCs w:val="24"/>
        </w:rPr>
        <w:t xml:space="preserve">la providencia apelada ni se revoca ni confirma, en su integridad </w:t>
      </w:r>
      <w:r w:rsidR="61D5B0C4" w:rsidRPr="00DF6611">
        <w:rPr>
          <w:rFonts w:ascii="Georgia" w:hAnsi="Georgia" w:cs="Arial"/>
          <w:sz w:val="24"/>
          <w:szCs w:val="24"/>
        </w:rPr>
        <w:t>[</w:t>
      </w:r>
      <w:r w:rsidR="6BCE6F2F" w:rsidRPr="00DF6611">
        <w:rPr>
          <w:rFonts w:ascii="Georgia" w:hAnsi="Georgia" w:cs="Arial"/>
          <w:sz w:val="24"/>
          <w:szCs w:val="24"/>
        </w:rPr>
        <w:t>Art.365-3º-4º, CGP</w:t>
      </w:r>
      <w:r w:rsidR="61D5B0C4" w:rsidRPr="00DF6611">
        <w:rPr>
          <w:rFonts w:ascii="Georgia" w:hAnsi="Georgia" w:cs="Arial"/>
          <w:sz w:val="24"/>
          <w:szCs w:val="24"/>
        </w:rPr>
        <w:t>]</w:t>
      </w:r>
      <w:r w:rsidR="6BCE6F2F" w:rsidRPr="00DF6611">
        <w:rPr>
          <w:rFonts w:ascii="Georgia" w:hAnsi="Georgia" w:cs="Arial"/>
          <w:sz w:val="24"/>
          <w:szCs w:val="24"/>
        </w:rPr>
        <w:t>.</w:t>
      </w:r>
    </w:p>
    <w:p w14:paraId="50CA9B73" w14:textId="6C592BC6" w:rsidR="00075A04" w:rsidRPr="00DF6611" w:rsidRDefault="00075A04" w:rsidP="00DF6611">
      <w:pPr>
        <w:spacing w:line="276" w:lineRule="auto"/>
        <w:jc w:val="both"/>
        <w:rPr>
          <w:rFonts w:ascii="Georgia" w:hAnsi="Georgia" w:cs="Arial"/>
          <w:sz w:val="24"/>
          <w:szCs w:val="24"/>
        </w:rPr>
      </w:pPr>
    </w:p>
    <w:p w14:paraId="07BA7687" w14:textId="185409A1" w:rsidR="00075A04" w:rsidRPr="00DF6611" w:rsidRDefault="00075A04" w:rsidP="00DF6611">
      <w:pPr>
        <w:tabs>
          <w:tab w:val="left" w:pos="-720"/>
        </w:tabs>
        <w:suppressAutoHyphens/>
        <w:spacing w:line="276" w:lineRule="auto"/>
        <w:jc w:val="both"/>
        <w:rPr>
          <w:rFonts w:ascii="Georgia" w:hAnsi="Georgia" w:cs="Arial"/>
          <w:sz w:val="24"/>
          <w:szCs w:val="24"/>
        </w:rPr>
      </w:pPr>
      <w:r w:rsidRPr="00DF6611">
        <w:rPr>
          <w:rFonts w:ascii="Georgia" w:hAnsi="Georgia" w:cs="Arial"/>
          <w:sz w:val="24"/>
          <w:szCs w:val="24"/>
        </w:rPr>
        <w:t xml:space="preserve">En mérito de lo discurrido en los acápites precedentes, el </w:t>
      </w:r>
      <w:r w:rsidRPr="00DF6611">
        <w:rPr>
          <w:rFonts w:ascii="Georgia" w:hAnsi="Georgia" w:cs="Arial"/>
          <w:smallCaps/>
          <w:sz w:val="24"/>
          <w:szCs w:val="24"/>
        </w:rPr>
        <w:t>Tribunal Superior del Distrito Judicial de Pereira, Sala Unitaria de Decisión</w:t>
      </w:r>
      <w:r w:rsidRPr="00DF6611">
        <w:rPr>
          <w:rFonts w:ascii="Georgia" w:hAnsi="Georgia" w:cs="Arial"/>
          <w:sz w:val="24"/>
          <w:szCs w:val="24"/>
        </w:rPr>
        <w:t>,</w:t>
      </w:r>
    </w:p>
    <w:p w14:paraId="47FD083F" w14:textId="77777777" w:rsidR="00942AF9" w:rsidRPr="00DF6611" w:rsidRDefault="00942AF9" w:rsidP="00DF6611">
      <w:pPr>
        <w:pStyle w:val="Sinespaciado"/>
        <w:spacing w:line="276" w:lineRule="auto"/>
        <w:jc w:val="center"/>
        <w:rPr>
          <w:rFonts w:ascii="Georgia" w:hAnsi="Georgia" w:cs="Arial"/>
        </w:rPr>
      </w:pPr>
    </w:p>
    <w:p w14:paraId="1F150ECD" w14:textId="02BDD766" w:rsidR="00075A04" w:rsidRPr="00DF6611" w:rsidRDefault="00075A04" w:rsidP="00DF6611">
      <w:pPr>
        <w:pStyle w:val="Sinespaciado"/>
        <w:spacing w:line="276" w:lineRule="auto"/>
        <w:jc w:val="center"/>
        <w:rPr>
          <w:rFonts w:ascii="Georgia" w:hAnsi="Georgia" w:cs="Arial"/>
        </w:rPr>
      </w:pPr>
      <w:r w:rsidRPr="00DF6611">
        <w:rPr>
          <w:rFonts w:ascii="Georgia" w:hAnsi="Georgia" w:cs="Arial"/>
        </w:rPr>
        <w:t>R E S U E L V E,</w:t>
      </w:r>
    </w:p>
    <w:p w14:paraId="05E58327" w14:textId="605DA326" w:rsidR="00075A04" w:rsidRPr="00DF6611" w:rsidRDefault="00075A04" w:rsidP="00DF6611">
      <w:pPr>
        <w:pStyle w:val="Sinespaciado"/>
        <w:spacing w:line="276" w:lineRule="auto"/>
        <w:jc w:val="center"/>
        <w:rPr>
          <w:rFonts w:ascii="Georgia" w:hAnsi="Georgia" w:cs="Arial"/>
        </w:rPr>
      </w:pPr>
    </w:p>
    <w:p w14:paraId="50E516E1" w14:textId="698B4273" w:rsidR="00075A04" w:rsidRPr="00DF6611" w:rsidRDefault="00210687" w:rsidP="00DF6611">
      <w:pPr>
        <w:pStyle w:val="Textopredeterminado"/>
        <w:numPr>
          <w:ilvl w:val="0"/>
          <w:numId w:val="14"/>
        </w:numPr>
        <w:spacing w:line="276" w:lineRule="auto"/>
        <w:jc w:val="both"/>
        <w:textAlignment w:val="baseline"/>
        <w:rPr>
          <w:rFonts w:ascii="Georgia" w:hAnsi="Georgia" w:cs="Arial"/>
          <w:color w:val="auto"/>
          <w:szCs w:val="24"/>
        </w:rPr>
      </w:pPr>
      <w:r w:rsidRPr="00DF6611">
        <w:rPr>
          <w:rFonts w:ascii="Georgia" w:hAnsi="Georgia" w:cs="Arial"/>
          <w:color w:val="auto"/>
          <w:szCs w:val="24"/>
        </w:rPr>
        <w:t>REVOCA</w:t>
      </w:r>
      <w:r w:rsidR="00075A04" w:rsidRPr="00DF6611">
        <w:rPr>
          <w:rFonts w:ascii="Georgia" w:hAnsi="Georgia" w:cs="Arial"/>
          <w:color w:val="auto"/>
          <w:szCs w:val="24"/>
        </w:rPr>
        <w:t xml:space="preserve">R el auto </w:t>
      </w:r>
      <w:r w:rsidRPr="00DF6611">
        <w:rPr>
          <w:rFonts w:ascii="Georgia" w:hAnsi="Georgia" w:cs="Arial"/>
          <w:color w:val="auto"/>
          <w:szCs w:val="24"/>
        </w:rPr>
        <w:t xml:space="preserve">impugnado, en lo que fue materia de alzada, para en su lugar: </w:t>
      </w:r>
      <w:r w:rsidRPr="00DF6611">
        <w:rPr>
          <w:rFonts w:ascii="Georgia" w:hAnsi="Georgia" w:cs="Arial"/>
          <w:b/>
          <w:color w:val="auto"/>
          <w:szCs w:val="24"/>
        </w:rPr>
        <w:t>(i)</w:t>
      </w:r>
      <w:r w:rsidRPr="00DF6611">
        <w:rPr>
          <w:rFonts w:ascii="Georgia" w:hAnsi="Georgia" w:cs="Arial"/>
          <w:color w:val="auto"/>
          <w:szCs w:val="24"/>
        </w:rPr>
        <w:t xml:space="preserve"> DECLARAR probada la objeción formulada contra la compensación de </w:t>
      </w:r>
      <w:r w:rsidRPr="00DF6611">
        <w:rPr>
          <w:rStyle w:val="normaltextrun"/>
          <w:rFonts w:ascii="Georgia" w:hAnsi="Georgia" w:cs="Calibri"/>
          <w:color w:val="auto"/>
          <w:szCs w:val="24"/>
        </w:rPr>
        <w:t>$</w:t>
      </w:r>
      <w:r w:rsidRPr="00DF6611">
        <w:rPr>
          <w:rFonts w:ascii="Georgia" w:hAnsi="Georgia" w:cs="Arial"/>
          <w:color w:val="auto"/>
          <w:szCs w:val="24"/>
        </w:rPr>
        <w:t xml:space="preserve">42.846.600; y, </w:t>
      </w:r>
      <w:r w:rsidRPr="00DF6611">
        <w:rPr>
          <w:rFonts w:ascii="Georgia" w:hAnsi="Georgia" w:cs="Arial"/>
          <w:b/>
          <w:color w:val="auto"/>
          <w:szCs w:val="24"/>
        </w:rPr>
        <w:t>(ii)</w:t>
      </w:r>
      <w:r w:rsidRPr="00DF6611">
        <w:rPr>
          <w:rFonts w:ascii="Georgia" w:hAnsi="Georgia" w:cs="Arial"/>
          <w:color w:val="auto"/>
          <w:szCs w:val="24"/>
        </w:rPr>
        <w:t xml:space="preserve"> </w:t>
      </w:r>
      <w:r w:rsidR="00DA685E" w:rsidRPr="00DF6611">
        <w:rPr>
          <w:rFonts w:ascii="Georgia" w:hAnsi="Georgia" w:cs="Arial"/>
          <w:color w:val="auto"/>
          <w:szCs w:val="24"/>
        </w:rPr>
        <w:t xml:space="preserve">APLICAR </w:t>
      </w:r>
      <w:r w:rsidRPr="00DF6611">
        <w:rPr>
          <w:rFonts w:ascii="Georgia" w:hAnsi="Georgia" w:cs="Arial"/>
          <w:color w:val="auto"/>
          <w:szCs w:val="24"/>
        </w:rPr>
        <w:t>corrección monetaria a la recompensa</w:t>
      </w:r>
      <w:r w:rsidR="00DA685E" w:rsidRPr="00DF6611">
        <w:rPr>
          <w:rFonts w:ascii="Georgia" w:hAnsi="Georgia" w:cs="Arial"/>
          <w:color w:val="auto"/>
          <w:szCs w:val="24"/>
        </w:rPr>
        <w:t xml:space="preserve"> tasada en </w:t>
      </w:r>
      <w:r w:rsidR="00DA685E" w:rsidRPr="00DF6611">
        <w:rPr>
          <w:rStyle w:val="normaltextrun"/>
          <w:rFonts w:ascii="Georgia" w:hAnsi="Georgia" w:cs="Calibri"/>
          <w:color w:val="auto"/>
          <w:szCs w:val="24"/>
        </w:rPr>
        <w:t>$7</w:t>
      </w:r>
      <w:r w:rsidR="00DA685E" w:rsidRPr="00DF6611">
        <w:rPr>
          <w:rFonts w:ascii="Georgia" w:hAnsi="Georgia" w:cs="Arial"/>
          <w:color w:val="auto"/>
          <w:szCs w:val="24"/>
        </w:rPr>
        <w:t>4.000.368.</w:t>
      </w:r>
    </w:p>
    <w:p w14:paraId="7FAB99EA" w14:textId="33EF0146" w:rsidR="00075A04" w:rsidRPr="00DF6611" w:rsidRDefault="00075A04" w:rsidP="00DF6611">
      <w:pPr>
        <w:pStyle w:val="Textopredeterminado"/>
        <w:spacing w:line="276" w:lineRule="auto"/>
        <w:ind w:left="360"/>
        <w:jc w:val="both"/>
        <w:textAlignment w:val="baseline"/>
        <w:rPr>
          <w:rFonts w:ascii="Georgia" w:hAnsi="Georgia" w:cs="Arial"/>
          <w:color w:val="auto"/>
          <w:szCs w:val="24"/>
        </w:rPr>
      </w:pPr>
    </w:p>
    <w:p w14:paraId="753CA096" w14:textId="650ECCC6" w:rsidR="00075A04" w:rsidRPr="00DF6611" w:rsidRDefault="00DA685E" w:rsidP="00DF6611">
      <w:pPr>
        <w:pStyle w:val="Textopredeterminado"/>
        <w:numPr>
          <w:ilvl w:val="0"/>
          <w:numId w:val="14"/>
        </w:numPr>
        <w:spacing w:line="276" w:lineRule="auto"/>
        <w:jc w:val="both"/>
        <w:textAlignment w:val="baseline"/>
        <w:rPr>
          <w:rFonts w:ascii="Georgia" w:hAnsi="Georgia" w:cs="Arial"/>
          <w:color w:val="auto"/>
          <w:szCs w:val="24"/>
        </w:rPr>
      </w:pPr>
      <w:r w:rsidRPr="00DF6611">
        <w:rPr>
          <w:rFonts w:ascii="Georgia" w:hAnsi="Georgia" w:cs="Arial"/>
          <w:color w:val="auto"/>
          <w:szCs w:val="24"/>
        </w:rPr>
        <w:t xml:space="preserve">NO </w:t>
      </w:r>
      <w:r w:rsidR="00075A04" w:rsidRPr="00DF6611">
        <w:rPr>
          <w:rFonts w:ascii="Georgia" w:hAnsi="Georgia" w:cs="Arial"/>
          <w:color w:val="auto"/>
          <w:szCs w:val="24"/>
        </w:rPr>
        <w:t>CONDENAR en costas, en esta instancia</w:t>
      </w:r>
      <w:r w:rsidRPr="00DF6611">
        <w:rPr>
          <w:rFonts w:ascii="Georgia" w:hAnsi="Georgia" w:cs="Arial"/>
          <w:color w:val="auto"/>
          <w:szCs w:val="24"/>
        </w:rPr>
        <w:t xml:space="preserve">, a las partes recurrentes; y, </w:t>
      </w:r>
      <w:r w:rsidR="00075A04" w:rsidRPr="00DF6611">
        <w:rPr>
          <w:rFonts w:ascii="Georgia" w:hAnsi="Georgia" w:cs="Arial"/>
          <w:color w:val="auto"/>
          <w:szCs w:val="24"/>
        </w:rPr>
        <w:t>ADVERTIR que esta decisión es irrecurrible.</w:t>
      </w:r>
    </w:p>
    <w:p w14:paraId="31E9A0FD" w14:textId="6D481DAD" w:rsidR="001756DC" w:rsidRPr="00DF6611" w:rsidRDefault="001756DC" w:rsidP="00DF6611">
      <w:pPr>
        <w:spacing w:line="276" w:lineRule="auto"/>
        <w:ind w:left="360"/>
        <w:rPr>
          <w:rFonts w:ascii="Georgia" w:hAnsi="Georgia" w:cs="Arial"/>
          <w:sz w:val="24"/>
          <w:szCs w:val="24"/>
        </w:rPr>
      </w:pPr>
    </w:p>
    <w:p w14:paraId="6AD1E58C" w14:textId="5282A272" w:rsidR="00075A04" w:rsidRPr="00DF6611" w:rsidRDefault="00075A04" w:rsidP="00DF6611">
      <w:pPr>
        <w:pStyle w:val="Textopredeterminado"/>
        <w:numPr>
          <w:ilvl w:val="0"/>
          <w:numId w:val="14"/>
        </w:numPr>
        <w:tabs>
          <w:tab w:val="left" w:pos="544"/>
        </w:tabs>
        <w:spacing w:line="276" w:lineRule="auto"/>
        <w:jc w:val="both"/>
        <w:textAlignment w:val="baseline"/>
        <w:rPr>
          <w:rFonts w:ascii="Georgia" w:hAnsi="Georgia" w:cs="Arial"/>
          <w:color w:val="auto"/>
          <w:szCs w:val="24"/>
        </w:rPr>
      </w:pPr>
      <w:r w:rsidRPr="00DF6611">
        <w:rPr>
          <w:rFonts w:ascii="Georgia" w:hAnsi="Georgia" w:cs="Arial"/>
          <w:color w:val="auto"/>
          <w:szCs w:val="24"/>
        </w:rPr>
        <w:t xml:space="preserve">DEVOLVER el expediente al </w:t>
      </w:r>
      <w:r w:rsidR="00DA685E" w:rsidRPr="00DF6611">
        <w:rPr>
          <w:rFonts w:ascii="Georgia" w:hAnsi="Georgia" w:cs="Arial"/>
          <w:color w:val="auto"/>
          <w:szCs w:val="24"/>
        </w:rPr>
        <w:t>d</w:t>
      </w:r>
      <w:r w:rsidRPr="00DF6611">
        <w:rPr>
          <w:rFonts w:ascii="Georgia" w:hAnsi="Georgia" w:cs="Arial"/>
          <w:color w:val="auto"/>
          <w:szCs w:val="24"/>
        </w:rPr>
        <w:t>espacho de origen, por conducto de la Secretaría de esta Corporación.</w:t>
      </w:r>
    </w:p>
    <w:p w14:paraId="6EEF62F2" w14:textId="77777777" w:rsidR="00DF6611" w:rsidRPr="00DF6611" w:rsidRDefault="00DF6611" w:rsidP="00DF6611">
      <w:pPr>
        <w:pStyle w:val="Prrafodelista"/>
        <w:spacing w:line="276" w:lineRule="auto"/>
        <w:ind w:left="360"/>
        <w:jc w:val="center"/>
        <w:rPr>
          <w:rFonts w:ascii="Georgia" w:hAnsi="Georgia" w:cs="Arial"/>
          <w:smallCaps/>
          <w:sz w:val="24"/>
          <w:szCs w:val="24"/>
        </w:rPr>
      </w:pPr>
    </w:p>
    <w:p w14:paraId="70B3D1C0" w14:textId="77777777" w:rsidR="00DF6611" w:rsidRPr="00DF6611" w:rsidRDefault="00DF6611" w:rsidP="00DF6611">
      <w:pPr>
        <w:pStyle w:val="Prrafodelista"/>
        <w:spacing w:line="276" w:lineRule="auto"/>
        <w:ind w:left="360"/>
        <w:jc w:val="center"/>
        <w:rPr>
          <w:rFonts w:ascii="Georgia" w:hAnsi="Georgia" w:cs="Arial"/>
          <w:smallCaps/>
          <w:sz w:val="24"/>
          <w:szCs w:val="24"/>
        </w:rPr>
      </w:pPr>
      <w:r w:rsidRPr="00DF6611">
        <w:rPr>
          <w:rFonts w:ascii="Georgia" w:hAnsi="Georgia" w:cs="Arial"/>
          <w:smallCaps/>
          <w:sz w:val="24"/>
          <w:szCs w:val="24"/>
        </w:rPr>
        <w:t>Notifíquese,</w:t>
      </w:r>
    </w:p>
    <w:p w14:paraId="3D82AC0F" w14:textId="77777777" w:rsidR="00DF6611" w:rsidRPr="00DF6611" w:rsidRDefault="00DF6611" w:rsidP="00DF6611">
      <w:pPr>
        <w:pStyle w:val="Textopredeterminado"/>
        <w:spacing w:line="276" w:lineRule="auto"/>
        <w:ind w:left="360"/>
        <w:jc w:val="center"/>
        <w:rPr>
          <w:rFonts w:ascii="Georgia" w:hAnsi="Georgia" w:cs="Arial"/>
          <w:caps/>
          <w:color w:val="auto"/>
          <w:spacing w:val="20"/>
          <w:w w:val="150"/>
          <w:szCs w:val="24"/>
          <w:lang w:val="es-MX"/>
        </w:rPr>
      </w:pPr>
    </w:p>
    <w:p w14:paraId="590F9849" w14:textId="77777777" w:rsidR="00DF6611" w:rsidRPr="00DF6611" w:rsidRDefault="00DF6611" w:rsidP="00DF6611">
      <w:pPr>
        <w:pStyle w:val="Textopredeterminado"/>
        <w:spacing w:line="276" w:lineRule="auto"/>
        <w:ind w:left="360"/>
        <w:jc w:val="center"/>
        <w:rPr>
          <w:rFonts w:ascii="Georgia" w:hAnsi="Georgia" w:cs="Arial"/>
          <w:caps/>
          <w:color w:val="auto"/>
          <w:spacing w:val="20"/>
          <w:w w:val="150"/>
          <w:szCs w:val="24"/>
          <w:lang w:val="es-MX"/>
        </w:rPr>
      </w:pPr>
    </w:p>
    <w:p w14:paraId="46520462" w14:textId="77777777" w:rsidR="00DF6611" w:rsidRPr="00DF6611" w:rsidRDefault="00DF6611" w:rsidP="00DF6611">
      <w:pPr>
        <w:pStyle w:val="Textopredeterminado"/>
        <w:spacing w:line="276" w:lineRule="auto"/>
        <w:ind w:left="360"/>
        <w:jc w:val="center"/>
        <w:rPr>
          <w:rFonts w:ascii="Georgia" w:hAnsi="Georgia" w:cs="Arial"/>
          <w:caps/>
          <w:color w:val="auto"/>
          <w:spacing w:val="20"/>
          <w:w w:val="150"/>
          <w:szCs w:val="24"/>
          <w:lang w:val="es-MX"/>
        </w:rPr>
      </w:pPr>
    </w:p>
    <w:p w14:paraId="537EF19A" w14:textId="77777777" w:rsidR="00DF6611" w:rsidRPr="00DF6611" w:rsidRDefault="00DF6611" w:rsidP="00DF6611">
      <w:pPr>
        <w:overflowPunct w:val="0"/>
        <w:autoSpaceDE w:val="0"/>
        <w:autoSpaceDN w:val="0"/>
        <w:adjustRightInd w:val="0"/>
        <w:spacing w:line="276" w:lineRule="auto"/>
        <w:jc w:val="center"/>
        <w:textAlignment w:val="baseline"/>
        <w:rPr>
          <w:rFonts w:ascii="Georgia" w:hAnsi="Georgia" w:cs="Arial"/>
          <w:b/>
          <w:bCs/>
          <w:caps/>
          <w:spacing w:val="4"/>
          <w:w w:val="150"/>
          <w:sz w:val="22"/>
          <w:szCs w:val="24"/>
          <w:lang w:val="es-MX"/>
        </w:rPr>
      </w:pPr>
      <w:r w:rsidRPr="00DF6611">
        <w:rPr>
          <w:rFonts w:ascii="Georgia" w:hAnsi="Georgia" w:cs="Arial"/>
          <w:b/>
          <w:bCs/>
          <w:caps/>
          <w:spacing w:val="4"/>
          <w:w w:val="150"/>
          <w:sz w:val="22"/>
          <w:szCs w:val="24"/>
          <w:lang w:val="es-MX"/>
        </w:rPr>
        <w:t>DUBERNEY GRISALES HERRERA</w:t>
      </w:r>
    </w:p>
    <w:p w14:paraId="04F2CBCB" w14:textId="627F9CDF" w:rsidR="00BF5546" w:rsidRPr="00DF6611" w:rsidRDefault="00DF6611" w:rsidP="00DF6611">
      <w:pPr>
        <w:widowControl w:val="0"/>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verflowPunct w:val="0"/>
        <w:autoSpaceDE w:val="0"/>
        <w:autoSpaceDN w:val="0"/>
        <w:adjustRightInd w:val="0"/>
        <w:spacing w:line="276" w:lineRule="auto"/>
        <w:ind w:right="55"/>
        <w:jc w:val="center"/>
        <w:rPr>
          <w:rFonts w:ascii="Georgia" w:hAnsi="Georgia" w:cs="Arial"/>
          <w:bCs/>
          <w:caps/>
          <w:spacing w:val="4"/>
          <w:w w:val="150"/>
          <w:kern w:val="28"/>
          <w:sz w:val="22"/>
          <w:szCs w:val="24"/>
        </w:rPr>
      </w:pPr>
      <w:r w:rsidRPr="00DF6611">
        <w:rPr>
          <w:rFonts w:ascii="Georgia" w:hAnsi="Georgia" w:cs="Arial"/>
          <w:bCs/>
          <w:caps/>
          <w:spacing w:val="4"/>
          <w:w w:val="150"/>
          <w:kern w:val="28"/>
          <w:sz w:val="22"/>
          <w:szCs w:val="24"/>
        </w:rPr>
        <w:t>Magistrado</w:t>
      </w:r>
    </w:p>
    <w:sectPr w:rsidR="00BF5546" w:rsidRPr="00DF6611" w:rsidSect="00557ADF">
      <w:headerReference w:type="default" r:id="rId12"/>
      <w:footerReference w:type="default" r:id="rId13"/>
      <w:pgSz w:w="12240" w:h="18720"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7671C" w14:textId="77777777" w:rsidR="000F7E60" w:rsidRDefault="000F7E60" w:rsidP="009A1240">
      <w:r>
        <w:separator/>
      </w:r>
    </w:p>
  </w:endnote>
  <w:endnote w:type="continuationSeparator" w:id="0">
    <w:p w14:paraId="5B52B495" w14:textId="77777777" w:rsidR="000F7E60" w:rsidRDefault="000F7E60" w:rsidP="009A1240">
      <w:r>
        <w:continuationSeparator/>
      </w:r>
    </w:p>
  </w:endnote>
  <w:endnote w:type="continuationNotice" w:id="1">
    <w:p w14:paraId="401B7603" w14:textId="77777777" w:rsidR="000F7E60" w:rsidRDefault="000F7E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Times-Roman-SC700">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4FE9D" w14:textId="77777777" w:rsidR="00F46E0F" w:rsidRPr="00612A0B" w:rsidRDefault="00F46E0F" w:rsidP="00612A0B">
    <w:pPr>
      <w:pStyle w:val="Piedepgina"/>
      <w:pBdr>
        <w:bottom w:val="double" w:sz="6" w:space="1" w:color="auto"/>
      </w:pBdr>
      <w:jc w:val="right"/>
      <w:rPr>
        <w:rFonts w:ascii="Calibri" w:hAnsi="Calibri" w:cs="Calibri"/>
        <w:spacing w:val="20"/>
        <w:w w:val="200"/>
        <w:sz w:val="16"/>
        <w:szCs w:val="10"/>
        <w:lang w:val="es-CO"/>
      </w:rPr>
    </w:pPr>
  </w:p>
  <w:p w14:paraId="37D88D40" w14:textId="77777777" w:rsidR="00F46E0F" w:rsidRPr="00612A0B" w:rsidRDefault="00F46E0F" w:rsidP="00612A0B">
    <w:pPr>
      <w:pStyle w:val="Piedepgina"/>
      <w:jc w:val="right"/>
      <w:rPr>
        <w:rFonts w:ascii="Calibri" w:hAnsi="Calibri" w:cs="Calibri"/>
        <w:spacing w:val="20"/>
        <w:w w:val="200"/>
        <w:sz w:val="16"/>
        <w:szCs w:val="10"/>
        <w:lang w:val="es-CO"/>
      </w:rPr>
    </w:pPr>
  </w:p>
  <w:p w14:paraId="09AF9D48" w14:textId="77777777" w:rsidR="00F46E0F" w:rsidRPr="00612A0B" w:rsidRDefault="00F46E0F" w:rsidP="00612A0B">
    <w:pPr>
      <w:pStyle w:val="Piedepgina"/>
      <w:jc w:val="right"/>
      <w:rPr>
        <w:rFonts w:ascii="Calibri" w:hAnsi="Calibri" w:cs="Calibri"/>
        <w:spacing w:val="20"/>
        <w:w w:val="200"/>
        <w:sz w:val="12"/>
        <w:szCs w:val="10"/>
      </w:rPr>
    </w:pPr>
    <w:r w:rsidRPr="00612A0B">
      <w:rPr>
        <w:rFonts w:ascii="Calibri" w:hAnsi="Calibri" w:cs="Calibri"/>
        <w:spacing w:val="20"/>
        <w:w w:val="200"/>
        <w:sz w:val="16"/>
        <w:szCs w:val="14"/>
      </w:rPr>
      <w:t>T</w:t>
    </w:r>
    <w:r w:rsidRPr="00612A0B">
      <w:rPr>
        <w:rFonts w:ascii="Calibri" w:hAnsi="Calibri" w:cs="Calibri"/>
        <w:spacing w:val="20"/>
        <w:w w:val="200"/>
        <w:sz w:val="12"/>
        <w:szCs w:val="10"/>
      </w:rPr>
      <w:t xml:space="preserve">RIBUNAL </w:t>
    </w:r>
    <w:r w:rsidRPr="00612A0B">
      <w:rPr>
        <w:rFonts w:ascii="Calibri" w:hAnsi="Calibri" w:cs="Calibri"/>
        <w:spacing w:val="20"/>
        <w:w w:val="200"/>
        <w:sz w:val="16"/>
        <w:szCs w:val="14"/>
      </w:rPr>
      <w:t>S</w:t>
    </w:r>
    <w:r w:rsidRPr="00612A0B">
      <w:rPr>
        <w:rFonts w:ascii="Calibri" w:hAnsi="Calibri" w:cs="Calibri"/>
        <w:spacing w:val="20"/>
        <w:w w:val="200"/>
        <w:sz w:val="12"/>
        <w:szCs w:val="10"/>
      </w:rPr>
      <w:t xml:space="preserve">UPERIOR DE </w:t>
    </w:r>
    <w:r w:rsidRPr="00612A0B">
      <w:rPr>
        <w:rFonts w:ascii="Calibri" w:hAnsi="Calibri" w:cs="Calibri"/>
        <w:spacing w:val="20"/>
        <w:w w:val="200"/>
        <w:sz w:val="16"/>
        <w:szCs w:val="14"/>
      </w:rPr>
      <w:t>P</w:t>
    </w:r>
    <w:r w:rsidRPr="00612A0B">
      <w:rPr>
        <w:rFonts w:ascii="Calibri" w:hAnsi="Calibri" w:cs="Calibri"/>
        <w:spacing w:val="20"/>
        <w:w w:val="200"/>
        <w:sz w:val="12"/>
        <w:szCs w:val="10"/>
      </w:rPr>
      <w:t>EREIRA</w:t>
    </w:r>
  </w:p>
  <w:p w14:paraId="31317C25" w14:textId="77777777" w:rsidR="00F46E0F" w:rsidRPr="00612A0B" w:rsidRDefault="00F46E0F" w:rsidP="00612A0B">
    <w:pPr>
      <w:pStyle w:val="Piedepgina"/>
      <w:jc w:val="right"/>
      <w:rPr>
        <w:rFonts w:ascii="Calibri" w:hAnsi="Calibri" w:cs="Calibri"/>
        <w:sz w:val="22"/>
      </w:rPr>
    </w:pPr>
    <w:r w:rsidRPr="00612A0B">
      <w:rPr>
        <w:rFonts w:ascii="Calibri" w:hAnsi="Calibri" w:cs="Calibri"/>
        <w:spacing w:val="20"/>
        <w:w w:val="200"/>
        <w:sz w:val="12"/>
        <w:szCs w:val="10"/>
        <w:lang w:val="es-CO"/>
      </w:rPr>
      <w:t xml:space="preserve">MG </w:t>
    </w:r>
    <w:r w:rsidRPr="00612A0B">
      <w:rPr>
        <w:rFonts w:ascii="Calibri" w:hAnsi="Calibri" w:cs="Calibri"/>
        <w:spacing w:val="20"/>
        <w:w w:val="200"/>
        <w:sz w:val="14"/>
        <w:szCs w:val="10"/>
        <w:lang w:val="es-CO"/>
      </w:rPr>
      <w:t>D</w:t>
    </w:r>
    <w:r w:rsidRPr="00612A0B">
      <w:rPr>
        <w:rFonts w:ascii="Calibri" w:hAnsi="Calibri" w:cs="Calibri"/>
        <w:spacing w:val="20"/>
        <w:w w:val="200"/>
        <w:sz w:val="10"/>
        <w:szCs w:val="10"/>
        <w:lang w:val="es-CO"/>
      </w:rPr>
      <w:t>UBERNEY</w:t>
    </w:r>
    <w:r w:rsidRPr="00612A0B">
      <w:rPr>
        <w:rFonts w:ascii="Calibri" w:hAnsi="Calibri" w:cs="Calibri"/>
        <w:spacing w:val="20"/>
        <w:w w:val="200"/>
        <w:sz w:val="12"/>
        <w:szCs w:val="10"/>
        <w:lang w:val="es-CO"/>
      </w:rPr>
      <w:t xml:space="preserve"> </w:t>
    </w:r>
    <w:r w:rsidRPr="00612A0B">
      <w:rPr>
        <w:rFonts w:ascii="Calibri" w:hAnsi="Calibri" w:cs="Calibri"/>
        <w:spacing w:val="20"/>
        <w:w w:val="200"/>
        <w:sz w:val="14"/>
        <w:szCs w:val="10"/>
        <w:lang w:val="es-CO"/>
      </w:rPr>
      <w:t>G</w:t>
    </w:r>
    <w:r w:rsidRPr="00612A0B">
      <w:rPr>
        <w:rFonts w:ascii="Calibri" w:hAnsi="Calibri" w:cs="Calibri"/>
        <w:spacing w:val="20"/>
        <w:w w:val="200"/>
        <w:sz w:val="10"/>
        <w:szCs w:val="10"/>
        <w:lang w:val="es-CO"/>
      </w:rPr>
      <w:t>RISALES</w:t>
    </w:r>
    <w:r w:rsidRPr="00612A0B">
      <w:rPr>
        <w:rFonts w:ascii="Calibri" w:hAnsi="Calibri" w:cs="Calibri"/>
        <w:spacing w:val="20"/>
        <w:w w:val="200"/>
        <w:sz w:val="12"/>
        <w:szCs w:val="10"/>
        <w:lang w:val="es-CO"/>
      </w:rPr>
      <w:t xml:space="preserve"> </w:t>
    </w:r>
    <w:r w:rsidRPr="00612A0B">
      <w:rPr>
        <w:rFonts w:ascii="Calibri" w:hAnsi="Calibri" w:cs="Calibri"/>
        <w:spacing w:val="20"/>
        <w:w w:val="200"/>
        <w:sz w:val="14"/>
        <w:szCs w:val="10"/>
        <w:lang w:val="es-CO"/>
      </w:rPr>
      <w:t>H</w:t>
    </w:r>
    <w:r w:rsidRPr="00612A0B">
      <w:rPr>
        <w:rFonts w:ascii="Calibri" w:hAnsi="Calibri" w:cs="Calibri"/>
        <w:spacing w:val="20"/>
        <w:w w:val="200"/>
        <w:sz w:val="10"/>
        <w:szCs w:val="10"/>
        <w:lang w:val="es-CO"/>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24F32" w14:textId="77777777" w:rsidR="000F7E60" w:rsidRDefault="000F7E60" w:rsidP="009A1240">
      <w:r>
        <w:separator/>
      </w:r>
    </w:p>
  </w:footnote>
  <w:footnote w:type="continuationSeparator" w:id="0">
    <w:p w14:paraId="17B9D3A3" w14:textId="77777777" w:rsidR="000F7E60" w:rsidRDefault="000F7E60" w:rsidP="009A1240">
      <w:r>
        <w:continuationSeparator/>
      </w:r>
    </w:p>
  </w:footnote>
  <w:footnote w:type="continuationNotice" w:id="1">
    <w:p w14:paraId="3A3B2597" w14:textId="77777777" w:rsidR="000F7E60" w:rsidRDefault="000F7E60"/>
  </w:footnote>
  <w:footnote w:id="2">
    <w:p w14:paraId="71DDB897" w14:textId="2210030D" w:rsidR="00F46E0F" w:rsidRPr="005B698E" w:rsidRDefault="00F46E0F" w:rsidP="005B698E">
      <w:pPr>
        <w:pStyle w:val="Textonotapie"/>
        <w:jc w:val="both"/>
        <w:rPr>
          <w:rFonts w:ascii="Century" w:hAnsi="Century"/>
          <w:sz w:val="18"/>
          <w:lang w:val="es-CO"/>
        </w:rPr>
      </w:pPr>
      <w:r w:rsidRPr="005B698E">
        <w:rPr>
          <w:rStyle w:val="Refdenotaalpie"/>
          <w:rFonts w:ascii="Century" w:hAnsi="Century"/>
          <w:sz w:val="18"/>
        </w:rPr>
        <w:footnoteRef/>
      </w:r>
      <w:r w:rsidRPr="005B698E">
        <w:rPr>
          <w:rFonts w:ascii="Century" w:hAnsi="Century"/>
          <w:sz w:val="18"/>
        </w:rPr>
        <w:t xml:space="preserve"> </w:t>
      </w:r>
      <w:r w:rsidR="00C14494" w:rsidRPr="005B698E">
        <w:rPr>
          <w:rFonts w:ascii="Century" w:hAnsi="Century"/>
          <w:sz w:val="18"/>
          <w:lang w:val="es-CO"/>
        </w:rPr>
        <w:t>LÓPEZ B., Hernán F. Código General del Proceso, parte general, Bogotá DC, Dupre editores, 2019</w:t>
      </w:r>
      <w:r w:rsidRPr="005B698E">
        <w:rPr>
          <w:rFonts w:ascii="Century" w:hAnsi="Century"/>
          <w:sz w:val="18"/>
        </w:rPr>
        <w:t>, p.776.</w:t>
      </w:r>
    </w:p>
  </w:footnote>
  <w:footnote w:id="3">
    <w:p w14:paraId="61FF6533" w14:textId="77777777" w:rsidR="00F46E0F" w:rsidRPr="005B698E" w:rsidRDefault="00F46E0F" w:rsidP="005B698E">
      <w:pPr>
        <w:pStyle w:val="Textonotapie"/>
        <w:jc w:val="both"/>
        <w:rPr>
          <w:rFonts w:ascii="Century" w:hAnsi="Century"/>
          <w:sz w:val="18"/>
          <w:lang w:val="es-CO"/>
        </w:rPr>
      </w:pPr>
      <w:r w:rsidRPr="005B698E">
        <w:rPr>
          <w:rStyle w:val="Refdenotaalpie"/>
          <w:rFonts w:ascii="Century" w:hAnsi="Century"/>
          <w:sz w:val="18"/>
        </w:rPr>
        <w:footnoteRef/>
      </w:r>
      <w:r w:rsidRPr="005B698E">
        <w:rPr>
          <w:rFonts w:ascii="Century" w:hAnsi="Century"/>
          <w:sz w:val="18"/>
        </w:rPr>
        <w:t xml:space="preserve"> </w:t>
      </w:r>
      <w:r w:rsidRPr="005B698E">
        <w:rPr>
          <w:rFonts w:ascii="Century" w:hAnsi="Century"/>
          <w:sz w:val="18"/>
          <w:lang w:val="es-CO"/>
        </w:rPr>
        <w:t>ROJAS G., Miguel E. Código General del Proceso comentado, ESAJU, 2017, Bogotá DC, p.511.</w:t>
      </w:r>
    </w:p>
  </w:footnote>
  <w:footnote w:id="4">
    <w:p w14:paraId="1DDA488B" w14:textId="77777777" w:rsidR="00F46E0F" w:rsidRPr="005B698E" w:rsidRDefault="00F46E0F" w:rsidP="005B698E">
      <w:pPr>
        <w:pStyle w:val="Textonotapie"/>
        <w:jc w:val="both"/>
        <w:rPr>
          <w:rFonts w:ascii="Century" w:hAnsi="Century"/>
          <w:sz w:val="18"/>
          <w:lang w:val="es-CO"/>
        </w:rPr>
      </w:pPr>
      <w:r w:rsidRPr="005B698E">
        <w:rPr>
          <w:rStyle w:val="Refdenotaalpie"/>
          <w:rFonts w:ascii="Century" w:hAnsi="Century"/>
          <w:sz w:val="18"/>
        </w:rPr>
        <w:footnoteRef/>
      </w:r>
      <w:r w:rsidRPr="005B698E">
        <w:rPr>
          <w:rFonts w:ascii="Century" w:hAnsi="Century"/>
          <w:sz w:val="18"/>
        </w:rPr>
        <w:t xml:space="preserve"> </w:t>
      </w:r>
      <w:r w:rsidRPr="005B698E">
        <w:rPr>
          <w:rFonts w:ascii="Century" w:hAnsi="Century"/>
          <w:sz w:val="18"/>
          <w:lang w:val="es-CO"/>
        </w:rPr>
        <w:t>CC. C-278 de 2014.</w:t>
      </w:r>
    </w:p>
  </w:footnote>
  <w:footnote w:id="5">
    <w:p w14:paraId="5A1DCF5E" w14:textId="77777777" w:rsidR="00F46E0F" w:rsidRPr="005B698E" w:rsidRDefault="00F46E0F" w:rsidP="005B698E">
      <w:pPr>
        <w:pStyle w:val="Textonotapie"/>
        <w:jc w:val="both"/>
        <w:rPr>
          <w:rFonts w:ascii="Century" w:hAnsi="Century"/>
          <w:sz w:val="18"/>
          <w:lang w:val="es-CO"/>
        </w:rPr>
      </w:pPr>
      <w:r w:rsidRPr="005B698E">
        <w:rPr>
          <w:rStyle w:val="Refdenotaalpie"/>
          <w:rFonts w:ascii="Century" w:hAnsi="Century"/>
          <w:sz w:val="18"/>
        </w:rPr>
        <w:footnoteRef/>
      </w:r>
      <w:r w:rsidRPr="005B698E">
        <w:rPr>
          <w:rFonts w:ascii="Century" w:hAnsi="Century"/>
          <w:sz w:val="18"/>
        </w:rPr>
        <w:t xml:space="preserve"> </w:t>
      </w:r>
      <w:r w:rsidRPr="005B698E">
        <w:rPr>
          <w:rFonts w:ascii="Century" w:hAnsi="Century"/>
          <w:sz w:val="18"/>
          <w:lang w:val="es-CO"/>
        </w:rPr>
        <w:t>CC. Ob. cit.</w:t>
      </w:r>
    </w:p>
  </w:footnote>
  <w:footnote w:id="6">
    <w:p w14:paraId="44A91EF1" w14:textId="77777777" w:rsidR="00F46E0F" w:rsidRPr="005B698E" w:rsidRDefault="00F46E0F" w:rsidP="005B698E">
      <w:pPr>
        <w:pStyle w:val="Textonotapie"/>
        <w:jc w:val="both"/>
        <w:rPr>
          <w:rFonts w:ascii="Century" w:hAnsi="Century"/>
          <w:sz w:val="18"/>
        </w:rPr>
      </w:pPr>
      <w:r w:rsidRPr="005B698E">
        <w:rPr>
          <w:rStyle w:val="Refdenotaalpie"/>
          <w:rFonts w:ascii="Century" w:hAnsi="Century"/>
          <w:sz w:val="18"/>
        </w:rPr>
        <w:footnoteRef/>
      </w:r>
      <w:r w:rsidRPr="005B698E">
        <w:rPr>
          <w:rFonts w:ascii="Century" w:hAnsi="Century"/>
          <w:sz w:val="18"/>
        </w:rPr>
        <w:t xml:space="preserve"> CSJ. STC-6677-2020.</w:t>
      </w:r>
    </w:p>
  </w:footnote>
  <w:footnote w:id="7">
    <w:p w14:paraId="2714DC91" w14:textId="1A9135A2" w:rsidR="00F46E0F" w:rsidRPr="005B698E" w:rsidRDefault="00F46E0F" w:rsidP="005B698E">
      <w:pPr>
        <w:pStyle w:val="Textonotapie"/>
        <w:jc w:val="both"/>
        <w:rPr>
          <w:rFonts w:ascii="Century" w:hAnsi="Century"/>
          <w:sz w:val="18"/>
        </w:rPr>
      </w:pPr>
      <w:r w:rsidRPr="005B698E">
        <w:rPr>
          <w:rStyle w:val="Refdenotaalpie"/>
          <w:rFonts w:ascii="Century" w:hAnsi="Century"/>
          <w:sz w:val="18"/>
        </w:rPr>
        <w:footnoteRef/>
      </w:r>
      <w:r w:rsidRPr="005B698E">
        <w:rPr>
          <w:rFonts w:ascii="Century" w:hAnsi="Century"/>
          <w:sz w:val="18"/>
        </w:rPr>
        <w:t xml:space="preserve"> </w:t>
      </w:r>
      <w:bookmarkStart w:id="3" w:name="_Hlk86395822"/>
      <w:r w:rsidRPr="005B698E">
        <w:rPr>
          <w:rFonts w:ascii="Century" w:hAnsi="Century"/>
          <w:sz w:val="18"/>
          <w:lang w:val="es-CO"/>
        </w:rPr>
        <w:t>VALENCIA ZEA, Arturo y otro. Derecho civil, parte general y personal, tomo I, 1</w:t>
      </w:r>
      <w:r w:rsidR="00241706" w:rsidRPr="005B698E">
        <w:rPr>
          <w:rFonts w:ascii="Century" w:hAnsi="Century"/>
          <w:sz w:val="18"/>
          <w:lang w:val="es-CO"/>
        </w:rPr>
        <w:t>6</w:t>
      </w:r>
      <w:r w:rsidRPr="005B698E">
        <w:rPr>
          <w:rFonts w:ascii="Century" w:hAnsi="Century"/>
          <w:sz w:val="18"/>
          <w:lang w:val="es-CO"/>
        </w:rPr>
        <w:t>ª edición, editorial Temis, Bogotá, 20</w:t>
      </w:r>
      <w:r w:rsidR="00301AF9" w:rsidRPr="005B698E">
        <w:rPr>
          <w:rFonts w:ascii="Century" w:hAnsi="Century"/>
          <w:sz w:val="18"/>
          <w:lang w:val="es-CO"/>
        </w:rPr>
        <w:t>16</w:t>
      </w:r>
      <w:r w:rsidRPr="005B698E">
        <w:rPr>
          <w:rFonts w:ascii="Century" w:hAnsi="Century"/>
          <w:sz w:val="18"/>
          <w:lang w:val="es-CO"/>
        </w:rPr>
        <w:t>, p.</w:t>
      </w:r>
      <w:r w:rsidR="00301AF9" w:rsidRPr="005B698E">
        <w:rPr>
          <w:rFonts w:ascii="Century" w:hAnsi="Century"/>
          <w:sz w:val="18"/>
          <w:lang w:val="es-CO"/>
        </w:rPr>
        <w:t>208</w:t>
      </w:r>
      <w:r w:rsidRPr="005B698E">
        <w:rPr>
          <w:rFonts w:ascii="Century" w:hAnsi="Century"/>
          <w:sz w:val="18"/>
          <w:lang w:val="es-CO"/>
        </w:rPr>
        <w:t>.</w:t>
      </w:r>
      <w:bookmarkEnd w:id="3"/>
      <w:r w:rsidRPr="005B698E">
        <w:rPr>
          <w:rFonts w:ascii="Century" w:hAnsi="Century"/>
          <w:sz w:val="18"/>
          <w:lang w:val="es-CO"/>
        </w:rPr>
        <w:t xml:space="preserve"> </w:t>
      </w:r>
    </w:p>
  </w:footnote>
  <w:footnote w:id="8">
    <w:p w14:paraId="665E786C" w14:textId="77777777" w:rsidR="00F46E0F" w:rsidRPr="005B698E" w:rsidRDefault="00F46E0F" w:rsidP="005B698E">
      <w:pPr>
        <w:pStyle w:val="Textonotapie"/>
        <w:jc w:val="both"/>
        <w:rPr>
          <w:rFonts w:ascii="Century" w:hAnsi="Century"/>
          <w:sz w:val="18"/>
          <w:lang w:val="es-CO"/>
        </w:rPr>
      </w:pPr>
      <w:r w:rsidRPr="005B698E">
        <w:rPr>
          <w:rStyle w:val="Refdenotaalpie"/>
          <w:rFonts w:ascii="Century" w:hAnsi="Century"/>
          <w:sz w:val="18"/>
        </w:rPr>
        <w:footnoteRef/>
      </w:r>
      <w:r w:rsidRPr="005B698E">
        <w:rPr>
          <w:rFonts w:ascii="Century" w:hAnsi="Century"/>
          <w:sz w:val="18"/>
        </w:rPr>
        <w:t xml:space="preserve"> </w:t>
      </w:r>
      <w:r w:rsidRPr="005B698E">
        <w:rPr>
          <w:rFonts w:ascii="Century" w:hAnsi="Century"/>
          <w:sz w:val="18"/>
          <w:lang w:val="es-CO"/>
        </w:rPr>
        <w:t>HINESTROSA, Fernando. Tratado de las obligaciones, de las fuentes de las obligaciones, el negocio jurídico, tomo II, volumen I, Universidad Externado de Colombia, Bogotá DC, 2015, p.158.</w:t>
      </w:r>
    </w:p>
  </w:footnote>
  <w:footnote w:id="9">
    <w:p w14:paraId="513EA797" w14:textId="77777777" w:rsidR="00F46E0F" w:rsidRPr="005B698E" w:rsidRDefault="00F46E0F" w:rsidP="005B698E">
      <w:pPr>
        <w:pStyle w:val="Textonotapie"/>
        <w:jc w:val="both"/>
        <w:rPr>
          <w:rFonts w:ascii="Century" w:hAnsi="Century"/>
          <w:sz w:val="18"/>
          <w:lang w:val="es-CO"/>
        </w:rPr>
      </w:pPr>
      <w:r w:rsidRPr="005B698E">
        <w:rPr>
          <w:rStyle w:val="Refdenotaalpie"/>
          <w:rFonts w:ascii="Century" w:hAnsi="Century"/>
          <w:sz w:val="18"/>
        </w:rPr>
        <w:footnoteRef/>
      </w:r>
      <w:r w:rsidRPr="005B698E">
        <w:rPr>
          <w:rFonts w:ascii="Century" w:hAnsi="Century"/>
          <w:sz w:val="18"/>
        </w:rPr>
        <w:t xml:space="preserve"> CSJ, Civil. Sentencia del 30-03-1984; MP: Ospina B., “</w:t>
      </w:r>
      <w:r w:rsidRPr="005B698E">
        <w:rPr>
          <w:rFonts w:ascii="Century" w:hAnsi="Century"/>
          <w:i/>
          <w:sz w:val="18"/>
        </w:rPr>
        <w:t>A</w:t>
      </w:r>
      <w:r w:rsidRPr="005B698E">
        <w:rPr>
          <w:rFonts w:ascii="Century" w:hAnsi="Century"/>
          <w:sz w:val="18"/>
        </w:rPr>
        <w:t xml:space="preserve"> </w:t>
      </w:r>
      <w:r w:rsidRPr="005B698E">
        <w:rPr>
          <w:rFonts w:ascii="Century" w:hAnsi="Century"/>
          <w:i/>
          <w:sz w:val="18"/>
        </w:rPr>
        <w:t>nadie ofrece Sin hesitación que la crisis económica que viven los países, especialmente los subdesarrollados como Colombia, uno de los problemas que los azota es el de la inestabilidad monetaria y pérdida del poder adquisitivo de su signo o peso.”.</w:t>
      </w:r>
    </w:p>
  </w:footnote>
  <w:footnote w:id="10">
    <w:p w14:paraId="6BB03C52" w14:textId="77777777" w:rsidR="00F46E0F" w:rsidRPr="005B698E" w:rsidRDefault="00F46E0F" w:rsidP="005B698E">
      <w:pPr>
        <w:pStyle w:val="Textonotapie"/>
        <w:jc w:val="both"/>
        <w:rPr>
          <w:rFonts w:ascii="Century" w:hAnsi="Century"/>
          <w:sz w:val="18"/>
          <w:lang w:val="es-CO"/>
        </w:rPr>
      </w:pPr>
      <w:r w:rsidRPr="005B698E">
        <w:rPr>
          <w:rStyle w:val="Refdenotaalpie"/>
          <w:rFonts w:ascii="Century" w:hAnsi="Century"/>
          <w:sz w:val="18"/>
        </w:rPr>
        <w:footnoteRef/>
      </w:r>
      <w:r w:rsidRPr="005B698E">
        <w:rPr>
          <w:rFonts w:ascii="Century" w:hAnsi="Century"/>
          <w:sz w:val="18"/>
        </w:rPr>
        <w:t xml:space="preserve"> </w:t>
      </w:r>
      <w:r w:rsidRPr="005B698E">
        <w:rPr>
          <w:rFonts w:ascii="Century" w:hAnsi="Century"/>
          <w:sz w:val="18"/>
          <w:lang w:val="es-CO"/>
        </w:rPr>
        <w:t>MARÍN M., Óscar. Liquidación de perjuicios y ajustes de pérdidas de seguros, nuevas tendencias de daños individuales y colectivos, 2ª edición, Bogotá DC, Ibáñez, 2016, p.70.</w:t>
      </w:r>
    </w:p>
  </w:footnote>
  <w:footnote w:id="11">
    <w:p w14:paraId="63070847" w14:textId="77777777" w:rsidR="00F46E0F" w:rsidRPr="005B698E" w:rsidRDefault="00F46E0F" w:rsidP="005B698E">
      <w:pPr>
        <w:pStyle w:val="Textonotapie"/>
        <w:jc w:val="both"/>
        <w:rPr>
          <w:rFonts w:ascii="Century" w:hAnsi="Century"/>
          <w:sz w:val="18"/>
          <w:lang w:val="es-CO"/>
        </w:rPr>
      </w:pPr>
      <w:r w:rsidRPr="005B698E">
        <w:rPr>
          <w:rStyle w:val="Refdenotaalpie"/>
          <w:rFonts w:ascii="Century" w:hAnsi="Century"/>
          <w:sz w:val="18"/>
        </w:rPr>
        <w:footnoteRef/>
      </w:r>
      <w:r w:rsidRPr="005B698E">
        <w:rPr>
          <w:rFonts w:ascii="Century" w:hAnsi="Century"/>
          <w:sz w:val="18"/>
        </w:rPr>
        <w:t xml:space="preserve"> </w:t>
      </w:r>
      <w:r w:rsidRPr="005B698E">
        <w:rPr>
          <w:rFonts w:ascii="Century" w:hAnsi="Century"/>
          <w:sz w:val="18"/>
          <w:lang w:val="es-CO"/>
        </w:rPr>
        <w:t>HINESTROSA, Fernando. Ob. cit., p.158.</w:t>
      </w:r>
    </w:p>
  </w:footnote>
  <w:footnote w:id="12">
    <w:p w14:paraId="1FD57A9D" w14:textId="77777777" w:rsidR="00F46E0F" w:rsidRPr="005B698E" w:rsidRDefault="00F46E0F" w:rsidP="005B698E">
      <w:pPr>
        <w:pStyle w:val="Textonotapie"/>
        <w:jc w:val="both"/>
        <w:rPr>
          <w:rFonts w:ascii="Century" w:hAnsi="Century"/>
          <w:sz w:val="18"/>
          <w:lang w:val="es-CO"/>
        </w:rPr>
      </w:pPr>
      <w:r w:rsidRPr="005B698E">
        <w:rPr>
          <w:rStyle w:val="Refdenotaalpie"/>
          <w:rFonts w:ascii="Century" w:hAnsi="Century"/>
          <w:sz w:val="18"/>
        </w:rPr>
        <w:footnoteRef/>
      </w:r>
      <w:r w:rsidRPr="005B698E">
        <w:rPr>
          <w:rFonts w:ascii="Century" w:hAnsi="Century"/>
          <w:sz w:val="18"/>
        </w:rPr>
        <w:t xml:space="preserve"> </w:t>
      </w:r>
      <w:r w:rsidRPr="005B698E">
        <w:rPr>
          <w:rFonts w:ascii="Century" w:hAnsi="Century"/>
          <w:sz w:val="18"/>
          <w:lang w:val="es-CO"/>
        </w:rPr>
        <w:t>CSJ, SC-10291-2017.</w:t>
      </w:r>
    </w:p>
  </w:footnote>
  <w:footnote w:id="13">
    <w:p w14:paraId="5BCDA550" w14:textId="77777777" w:rsidR="00F46E0F" w:rsidRPr="005B698E" w:rsidRDefault="00F46E0F" w:rsidP="005B698E">
      <w:pPr>
        <w:pStyle w:val="Textonotapie"/>
        <w:jc w:val="both"/>
        <w:rPr>
          <w:rFonts w:ascii="Century" w:hAnsi="Century"/>
          <w:sz w:val="18"/>
        </w:rPr>
      </w:pPr>
      <w:r w:rsidRPr="005B698E">
        <w:rPr>
          <w:rStyle w:val="Refdenotaalpie"/>
          <w:rFonts w:ascii="Century" w:hAnsi="Century"/>
          <w:sz w:val="18"/>
        </w:rPr>
        <w:footnoteRef/>
      </w:r>
      <w:r w:rsidRPr="005B698E">
        <w:rPr>
          <w:rFonts w:ascii="Century" w:hAnsi="Century"/>
          <w:sz w:val="18"/>
        </w:rPr>
        <w:t xml:space="preserve"> </w:t>
      </w:r>
      <w:r w:rsidRPr="005B698E">
        <w:rPr>
          <w:rFonts w:ascii="Century" w:hAnsi="Century"/>
          <w:sz w:val="18"/>
          <w:lang w:val="es-CO"/>
        </w:rPr>
        <w:t xml:space="preserve">CSJ, </w:t>
      </w:r>
      <w:r w:rsidRPr="005B698E">
        <w:rPr>
          <w:rFonts w:ascii="Century" w:hAnsi="Century"/>
          <w:sz w:val="18"/>
        </w:rPr>
        <w:t xml:space="preserve">Civil. Sentencias del 24-04-1979, MP: Alberto Ospina B. y 08-09-1982, MP: Jorge Salcedo S. Citadas en: </w:t>
      </w:r>
      <w:r w:rsidRPr="005B698E">
        <w:rPr>
          <w:rFonts w:ascii="Century" w:hAnsi="Century"/>
          <w:sz w:val="18"/>
          <w:lang w:val="es-MX"/>
        </w:rPr>
        <w:t>VALENCIA Z., Arturo y ORTIZ M., Álvaro. Derecho civil, parte general y personas, tomo I, 18ª edición, Temis SA, Bogotá DC, 2016, p.109.</w:t>
      </w:r>
    </w:p>
  </w:footnote>
  <w:footnote w:id="14">
    <w:p w14:paraId="7B4BC474" w14:textId="77777777" w:rsidR="00F46E0F" w:rsidRPr="005B698E" w:rsidRDefault="00F46E0F" w:rsidP="005B698E">
      <w:pPr>
        <w:jc w:val="both"/>
        <w:rPr>
          <w:rFonts w:ascii="Century" w:hAnsi="Century"/>
          <w:sz w:val="18"/>
        </w:rPr>
      </w:pPr>
      <w:r w:rsidRPr="005B698E">
        <w:rPr>
          <w:rStyle w:val="Refdenotaalpie"/>
          <w:rFonts w:ascii="Century" w:hAnsi="Century"/>
          <w:sz w:val="18"/>
        </w:rPr>
        <w:footnoteRef/>
      </w:r>
      <w:r w:rsidRPr="005B698E">
        <w:rPr>
          <w:rFonts w:ascii="Century" w:hAnsi="Century"/>
          <w:sz w:val="18"/>
        </w:rPr>
        <w:t xml:space="preserve"> </w:t>
      </w:r>
      <w:r w:rsidRPr="005B698E">
        <w:rPr>
          <w:rFonts w:ascii="Century" w:hAnsi="Century" w:cs="Times-Roman-SC700"/>
          <w:sz w:val="18"/>
          <w:lang w:val="es-CO" w:eastAsia="es-CO"/>
        </w:rPr>
        <w:t>HERRERA M., Jorge I.</w:t>
      </w:r>
      <w:r w:rsidRPr="005B698E">
        <w:rPr>
          <w:rFonts w:ascii="Century" w:hAnsi="Century" w:cs="Times-Roman"/>
          <w:sz w:val="18"/>
          <w:lang w:val="es-CO" w:eastAsia="es-CO"/>
        </w:rPr>
        <w:t xml:space="preserve"> El reconocimiento de la corrección monetaria en la restitución de frutos en Colombia. Comentario al giro de jurisprudencia de la sentencia CSJ-SC2217 de 2021, </w:t>
      </w:r>
      <w:r w:rsidRPr="005B698E">
        <w:rPr>
          <w:rFonts w:ascii="Century" w:hAnsi="Century" w:cs="Times-Italic"/>
          <w:i/>
          <w:iCs/>
          <w:sz w:val="18"/>
          <w:lang w:val="es-CO" w:eastAsia="es-CO"/>
        </w:rPr>
        <w:t>Revista de Derecho Privado</w:t>
      </w:r>
      <w:r w:rsidRPr="005B698E">
        <w:rPr>
          <w:rFonts w:ascii="Century" w:hAnsi="Century" w:cs="Times-Roman"/>
          <w:sz w:val="18"/>
          <w:lang w:val="es-CO" w:eastAsia="es-CO"/>
        </w:rPr>
        <w:t xml:space="preserve">, </w:t>
      </w:r>
      <w:proofErr w:type="spellStart"/>
      <w:r w:rsidRPr="005B698E">
        <w:rPr>
          <w:rFonts w:ascii="Century" w:hAnsi="Century" w:cs="Times-Roman"/>
          <w:sz w:val="18"/>
          <w:lang w:val="es-CO" w:eastAsia="es-CO"/>
        </w:rPr>
        <w:t>n.°</w:t>
      </w:r>
      <w:proofErr w:type="spellEnd"/>
      <w:r w:rsidRPr="005B698E">
        <w:rPr>
          <w:rFonts w:ascii="Century" w:hAnsi="Century" w:cs="Times-Roman"/>
          <w:sz w:val="18"/>
          <w:lang w:val="es-CO" w:eastAsia="es-CO"/>
        </w:rPr>
        <w:t xml:space="preserve"> 42, enero-junio 2022, 405-418, </w:t>
      </w:r>
      <w:proofErr w:type="spellStart"/>
      <w:r w:rsidRPr="005B698E">
        <w:rPr>
          <w:rFonts w:ascii="Century" w:hAnsi="Century" w:cs="Times-Roman-SC700"/>
          <w:sz w:val="18"/>
          <w:lang w:val="es-CO" w:eastAsia="es-CO"/>
        </w:rPr>
        <w:t>doi</w:t>
      </w:r>
      <w:proofErr w:type="spellEnd"/>
      <w:r w:rsidRPr="005B698E">
        <w:rPr>
          <w:rFonts w:ascii="Century" w:hAnsi="Century" w:cs="Times-Roman"/>
          <w:sz w:val="18"/>
          <w:lang w:val="es-CO" w:eastAsia="es-CO"/>
        </w:rPr>
        <w:t>: https://doi.org/10.18601/01234366.n42.16</w:t>
      </w:r>
    </w:p>
  </w:footnote>
  <w:footnote w:id="15">
    <w:p w14:paraId="24BC808A" w14:textId="77777777" w:rsidR="00F46E0F" w:rsidRPr="005B698E" w:rsidRDefault="00F46E0F" w:rsidP="005B698E">
      <w:pPr>
        <w:pStyle w:val="Textonotapie"/>
        <w:jc w:val="both"/>
        <w:rPr>
          <w:rFonts w:ascii="Century" w:hAnsi="Century"/>
          <w:sz w:val="18"/>
          <w:lang w:val="es-CO"/>
        </w:rPr>
      </w:pPr>
      <w:r w:rsidRPr="005B698E">
        <w:rPr>
          <w:rStyle w:val="Refdenotaalpie"/>
          <w:rFonts w:ascii="Century" w:hAnsi="Century"/>
          <w:sz w:val="18"/>
        </w:rPr>
        <w:footnoteRef/>
      </w:r>
      <w:r w:rsidRPr="005B698E">
        <w:rPr>
          <w:rFonts w:ascii="Century" w:hAnsi="Century"/>
          <w:sz w:val="18"/>
        </w:rPr>
        <w:t xml:space="preserve"> </w:t>
      </w:r>
      <w:r w:rsidRPr="005B698E">
        <w:rPr>
          <w:rFonts w:ascii="Century" w:hAnsi="Century"/>
          <w:sz w:val="18"/>
          <w:lang w:val="es-CO"/>
        </w:rPr>
        <w:t xml:space="preserve">CSJ, </w:t>
      </w:r>
      <w:r w:rsidRPr="005B698E">
        <w:rPr>
          <w:rFonts w:ascii="Century" w:hAnsi="Century"/>
          <w:sz w:val="18"/>
        </w:rPr>
        <w:t>Civil. Sentencia del 29-05-1991, citada en C-549 de 1993.</w:t>
      </w:r>
    </w:p>
  </w:footnote>
  <w:footnote w:id="16">
    <w:p w14:paraId="6E9C0546" w14:textId="77777777" w:rsidR="00F46E0F" w:rsidRPr="005B698E" w:rsidRDefault="00F46E0F" w:rsidP="005B698E">
      <w:pPr>
        <w:pStyle w:val="Textonotapie"/>
        <w:jc w:val="both"/>
        <w:rPr>
          <w:rFonts w:ascii="Century" w:hAnsi="Century"/>
          <w:sz w:val="18"/>
          <w:lang w:val="es-CO"/>
        </w:rPr>
      </w:pPr>
      <w:r w:rsidRPr="005B698E">
        <w:rPr>
          <w:rStyle w:val="Refdenotaalpie"/>
          <w:rFonts w:ascii="Century" w:hAnsi="Century"/>
          <w:sz w:val="18"/>
        </w:rPr>
        <w:footnoteRef/>
      </w:r>
      <w:r w:rsidRPr="005B698E">
        <w:rPr>
          <w:rFonts w:ascii="Century" w:hAnsi="Century"/>
          <w:sz w:val="18"/>
        </w:rPr>
        <w:t xml:space="preserve"> </w:t>
      </w:r>
      <w:r w:rsidRPr="005B698E">
        <w:rPr>
          <w:rFonts w:ascii="Century" w:hAnsi="Century"/>
          <w:sz w:val="18"/>
          <w:lang w:val="es-CO"/>
        </w:rPr>
        <w:t>VELÁSQUEZ P., Obdulio. Responsabilidad civil extracontractual, tercera reimpresión de la 2ª edición, Bogotá DC, Universidad de La Sabana - Temis, 2020, p.417</w:t>
      </w:r>
      <w:r w:rsidRPr="005B698E">
        <w:rPr>
          <w:rFonts w:ascii="Century" w:hAnsi="Century"/>
          <w:b/>
          <w:sz w:val="18"/>
          <w:lang w:val="es-CO"/>
        </w:rPr>
        <w:t>.</w:t>
      </w:r>
    </w:p>
  </w:footnote>
  <w:footnote w:id="17">
    <w:p w14:paraId="728331C8" w14:textId="77777777" w:rsidR="00F46E0F" w:rsidRPr="005B698E" w:rsidRDefault="00F46E0F" w:rsidP="005B698E">
      <w:pPr>
        <w:pStyle w:val="Textonotapie"/>
        <w:jc w:val="both"/>
        <w:rPr>
          <w:rFonts w:ascii="Century" w:hAnsi="Century"/>
          <w:sz w:val="18"/>
          <w:lang w:val="es-CO"/>
        </w:rPr>
      </w:pPr>
      <w:r w:rsidRPr="005B698E">
        <w:rPr>
          <w:rStyle w:val="Refdenotaalpie"/>
          <w:rFonts w:ascii="Century" w:hAnsi="Century"/>
          <w:sz w:val="18"/>
        </w:rPr>
        <w:footnoteRef/>
      </w:r>
      <w:r w:rsidRPr="005B698E">
        <w:rPr>
          <w:rFonts w:ascii="Century" w:hAnsi="Century"/>
          <w:sz w:val="18"/>
        </w:rPr>
        <w:t xml:space="preserve"> </w:t>
      </w:r>
      <w:r w:rsidRPr="005B698E">
        <w:rPr>
          <w:rFonts w:ascii="Century" w:hAnsi="Century"/>
          <w:sz w:val="18"/>
          <w:lang w:val="es-CO"/>
        </w:rPr>
        <w:t xml:space="preserve">CSJ, </w:t>
      </w:r>
      <w:r w:rsidRPr="005B698E">
        <w:rPr>
          <w:rFonts w:ascii="Century" w:hAnsi="Century"/>
          <w:sz w:val="18"/>
        </w:rPr>
        <w:t>Civil. Sentencia No.42 del 09-09-1999; expediente No.5005.</w:t>
      </w:r>
    </w:p>
  </w:footnote>
  <w:footnote w:id="18">
    <w:p w14:paraId="2E19C077" w14:textId="77777777" w:rsidR="00F46E0F" w:rsidRPr="005B698E" w:rsidRDefault="00F46E0F" w:rsidP="005B698E">
      <w:pPr>
        <w:pStyle w:val="Textonotapie"/>
        <w:jc w:val="both"/>
        <w:rPr>
          <w:rFonts w:ascii="Century" w:hAnsi="Century"/>
          <w:sz w:val="18"/>
          <w:lang w:val="es-CO"/>
        </w:rPr>
      </w:pPr>
      <w:r w:rsidRPr="005B698E">
        <w:rPr>
          <w:rStyle w:val="Refdenotaalpie"/>
          <w:rFonts w:ascii="Century" w:hAnsi="Century"/>
          <w:sz w:val="18"/>
        </w:rPr>
        <w:footnoteRef/>
      </w:r>
      <w:r w:rsidRPr="005B698E">
        <w:rPr>
          <w:rFonts w:ascii="Century" w:hAnsi="Century"/>
          <w:sz w:val="18"/>
        </w:rPr>
        <w:t xml:space="preserve"> </w:t>
      </w:r>
      <w:r w:rsidRPr="005B698E">
        <w:rPr>
          <w:rFonts w:ascii="Century" w:hAnsi="Century"/>
          <w:sz w:val="18"/>
          <w:lang w:val="es-CO"/>
        </w:rPr>
        <w:t>CSJ, SC-2217-2021.</w:t>
      </w:r>
    </w:p>
  </w:footnote>
  <w:footnote w:id="19">
    <w:p w14:paraId="2CF963FB" w14:textId="77777777" w:rsidR="00F46E0F" w:rsidRPr="005B698E" w:rsidRDefault="00F46E0F" w:rsidP="005B698E">
      <w:pPr>
        <w:pStyle w:val="Textonotapie"/>
        <w:jc w:val="both"/>
        <w:rPr>
          <w:rFonts w:ascii="Century" w:hAnsi="Century"/>
          <w:sz w:val="18"/>
        </w:rPr>
      </w:pPr>
      <w:r w:rsidRPr="005B698E">
        <w:rPr>
          <w:rStyle w:val="Refdenotaalpie"/>
          <w:rFonts w:ascii="Century" w:hAnsi="Century"/>
          <w:sz w:val="18"/>
        </w:rPr>
        <w:footnoteRef/>
      </w:r>
      <w:r w:rsidRPr="005B698E">
        <w:rPr>
          <w:rFonts w:ascii="Century" w:hAnsi="Century"/>
          <w:sz w:val="18"/>
        </w:rPr>
        <w:t xml:space="preserve"> </w:t>
      </w:r>
      <w:r w:rsidRPr="005B698E">
        <w:rPr>
          <w:rFonts w:ascii="Century" w:hAnsi="Century"/>
          <w:sz w:val="18"/>
          <w:lang w:val="es-CO"/>
        </w:rPr>
        <w:t>PARRA B., Jorge. Derecho de familia, 3ª edición, Bogotá DC, Temis, 2019, p.251.</w:t>
      </w:r>
    </w:p>
  </w:footnote>
  <w:footnote w:id="20">
    <w:p w14:paraId="767D6A59" w14:textId="77777777" w:rsidR="004C0CF9" w:rsidRPr="005B698E" w:rsidRDefault="004C0CF9" w:rsidP="005B698E">
      <w:pPr>
        <w:pStyle w:val="Textonotapie"/>
        <w:jc w:val="both"/>
        <w:rPr>
          <w:rFonts w:ascii="Century" w:hAnsi="Century"/>
          <w:sz w:val="18"/>
        </w:rPr>
      </w:pPr>
      <w:r w:rsidRPr="005B698E">
        <w:rPr>
          <w:rStyle w:val="Refdenotaalpie"/>
          <w:rFonts w:ascii="Century" w:hAnsi="Century"/>
          <w:sz w:val="18"/>
        </w:rPr>
        <w:footnoteRef/>
      </w:r>
      <w:r w:rsidRPr="005B698E">
        <w:rPr>
          <w:rFonts w:ascii="Century" w:hAnsi="Century"/>
          <w:sz w:val="18"/>
        </w:rPr>
        <w:t xml:space="preserve"> </w:t>
      </w:r>
      <w:r w:rsidRPr="005B698E">
        <w:rPr>
          <w:rFonts w:ascii="Century" w:hAnsi="Century"/>
          <w:sz w:val="18"/>
          <w:lang w:val="es-CO"/>
        </w:rPr>
        <w:t>CSJ. SC-2217-2021.</w:t>
      </w:r>
    </w:p>
  </w:footnote>
  <w:footnote w:id="21">
    <w:p w14:paraId="4465D430" w14:textId="77777777" w:rsidR="00F46E0F" w:rsidRPr="008F1CFC" w:rsidRDefault="00F46E0F" w:rsidP="005B698E">
      <w:pPr>
        <w:pStyle w:val="Textonotapie"/>
        <w:jc w:val="both"/>
        <w:rPr>
          <w:rFonts w:ascii="Century" w:hAnsi="Century"/>
          <w:lang w:val="es-CO"/>
        </w:rPr>
      </w:pPr>
      <w:r w:rsidRPr="005B698E">
        <w:rPr>
          <w:rStyle w:val="Refdenotaalpie"/>
          <w:rFonts w:ascii="Century" w:hAnsi="Century"/>
          <w:sz w:val="18"/>
        </w:rPr>
        <w:footnoteRef/>
      </w:r>
      <w:r w:rsidRPr="005B698E">
        <w:rPr>
          <w:rFonts w:ascii="Century" w:hAnsi="Century"/>
          <w:sz w:val="18"/>
        </w:rPr>
        <w:t xml:space="preserve"> </w:t>
      </w:r>
      <w:r w:rsidRPr="005B698E">
        <w:rPr>
          <w:rFonts w:ascii="Century" w:hAnsi="Century"/>
          <w:sz w:val="18"/>
          <w:lang w:val="es-CO"/>
        </w:rPr>
        <w:t>CSJ. STC-3179-2017.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cs="Calibri"/>
        <w:color w:val="7F7F7F"/>
        <w:spacing w:val="60"/>
        <w:sz w:val="18"/>
      </w:rPr>
      <w:id w:val="2120027571"/>
      <w:docPartObj>
        <w:docPartGallery w:val="Page Numbers (Top of Page)"/>
        <w:docPartUnique/>
      </w:docPartObj>
    </w:sdtPr>
    <w:sdtEndPr>
      <w:rPr>
        <w:bCs/>
        <w:color w:val="auto"/>
        <w:spacing w:val="0"/>
      </w:rPr>
    </w:sdtEndPr>
    <w:sdtContent>
      <w:p w14:paraId="0FC8AD36" w14:textId="77777777" w:rsidR="00F46E0F" w:rsidRPr="00612A0B" w:rsidRDefault="00F46E0F" w:rsidP="00557ADF">
        <w:pPr>
          <w:pStyle w:val="Encabezado"/>
          <w:pBdr>
            <w:bottom w:val="single" w:sz="4" w:space="1" w:color="D9D9D9"/>
          </w:pBdr>
          <w:jc w:val="right"/>
          <w:rPr>
            <w:rFonts w:ascii="Calibri" w:hAnsi="Calibri" w:cs="Calibri"/>
            <w:bCs/>
            <w:sz w:val="18"/>
          </w:rPr>
        </w:pPr>
        <w:r w:rsidRPr="00612A0B">
          <w:rPr>
            <w:rFonts w:ascii="Calibri" w:hAnsi="Calibri" w:cs="Calibri"/>
            <w:color w:val="7F7F7F"/>
            <w:spacing w:val="60"/>
            <w:sz w:val="18"/>
          </w:rPr>
          <w:t>Página</w:t>
        </w:r>
        <w:r w:rsidRPr="00612A0B">
          <w:rPr>
            <w:rFonts w:ascii="Calibri" w:hAnsi="Calibri" w:cs="Calibri"/>
            <w:sz w:val="18"/>
          </w:rPr>
          <w:t xml:space="preserve"> | </w:t>
        </w:r>
        <w:r w:rsidRPr="00612A0B">
          <w:rPr>
            <w:rFonts w:ascii="Calibri" w:hAnsi="Calibri" w:cs="Calibri"/>
            <w:sz w:val="18"/>
          </w:rPr>
          <w:fldChar w:fldCharType="begin"/>
        </w:r>
        <w:r w:rsidRPr="00612A0B">
          <w:rPr>
            <w:rFonts w:ascii="Calibri" w:hAnsi="Calibri" w:cs="Calibri"/>
            <w:sz w:val="18"/>
          </w:rPr>
          <w:instrText>PAGE   \* MERGEFORMAT</w:instrText>
        </w:r>
        <w:r w:rsidRPr="00612A0B">
          <w:rPr>
            <w:rFonts w:ascii="Calibri" w:hAnsi="Calibri" w:cs="Calibri"/>
            <w:sz w:val="18"/>
          </w:rPr>
          <w:fldChar w:fldCharType="separate"/>
        </w:r>
        <w:r w:rsidRPr="00612A0B">
          <w:rPr>
            <w:rFonts w:ascii="Calibri" w:hAnsi="Calibri" w:cs="Calibri"/>
            <w:bCs/>
            <w:sz w:val="18"/>
          </w:rPr>
          <w:t>2</w:t>
        </w:r>
        <w:r w:rsidRPr="00612A0B">
          <w:rPr>
            <w:rFonts w:ascii="Calibri" w:hAnsi="Calibri" w:cs="Calibri"/>
            <w:bCs/>
            <w:sz w:val="18"/>
          </w:rPr>
          <w:fldChar w:fldCharType="end"/>
        </w:r>
      </w:p>
    </w:sdtContent>
  </w:sdt>
</w:hdr>
</file>

<file path=word/intelligence2.xml><?xml version="1.0" encoding="utf-8"?>
<int2:intelligence xmlns:int2="http://schemas.microsoft.com/office/intelligence/2020/intelligence">
  <int2:observations>
    <int2:textHash int2:hashCode="ORg3PPVVnFS1LH" int2:id="eLJ3upe1">
      <int2:state int2:type="LegacyProofing" int2:value="Rejected"/>
    </int2:textHash>
    <int2:textHash int2:hashCode="0ME6ZU2/kEDzZj" int2:id="nZiTJRJX">
      <int2:state int2:type="LegacyProofing" int2:value="Rejected"/>
    </int2:textHash>
    <int2:textHash int2:hashCode="SOVj8UjcBNizHJ" int2:id="joS9foRj">
      <int2:state int2:type="LegacyProofing" int2:value="Rejected"/>
    </int2:textHash>
    <int2:textHash int2:hashCode="HWfttYGzQ8v30z" int2:id="JfxdmxTe">
      <int2:state int2:type="LegacyProofing" int2:value="Rejected"/>
    </int2:textHash>
    <int2:textHash int2:hashCode="QrkEdh1pLV+B2k" int2:id="KLltLvPn">
      <int2:state int2:type="LegacyProofing" int2:value="Rejected"/>
    </int2:textHash>
    <int2:bookmark int2:bookmarkName="_Int_kKtgL0rk" int2:invalidationBookmarkName="" int2:hashCode="lcsL/Sl3x2EpjZ" int2:id="7VgCiVwH">
      <int2:state int2:type="LegacyProofing" int2:value="Rejected"/>
    </int2:bookmark>
    <int2:bookmark int2:bookmarkName="_Int_mdbMZjcM" int2:invalidationBookmarkName="" int2:hashCode="unkul78Zk8xiWK" int2:id="uih9yEJp">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21963"/>
    <w:multiLevelType w:val="hybridMultilevel"/>
    <w:tmpl w:val="EC9CC6CE"/>
    <w:lvl w:ilvl="0" w:tplc="7D48BFD4">
      <w:start w:val="1"/>
      <w:numFmt w:val="bullet"/>
      <w:lvlText w:val=""/>
      <w:lvlJc w:val="left"/>
      <w:pPr>
        <w:ind w:left="360" w:hanging="360"/>
      </w:pPr>
      <w:rPr>
        <w:rFonts w:ascii="Symbol" w:hAnsi="Symbol" w:hint="default"/>
        <w:color w:val="3333FF"/>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1E1F54B3"/>
    <w:multiLevelType w:val="multilevel"/>
    <w:tmpl w:val="396C7780"/>
    <w:lvl w:ilvl="0">
      <w:start w:val="1"/>
      <w:numFmt w:val="decimal"/>
      <w:lvlText w:val="%1."/>
      <w:lvlJc w:val="left"/>
      <w:pPr>
        <w:tabs>
          <w:tab w:val="num" w:pos="360"/>
        </w:tabs>
        <w:ind w:left="360" w:hanging="360"/>
      </w:pPr>
      <w:rPr>
        <w:rFonts w:cs="Times New Roman" w:hint="default"/>
        <w:b w:val="0"/>
        <w:color w:val="auto"/>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i w:val="0"/>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2" w15:restartNumberingAfterBreak="0">
    <w:nsid w:val="286D15F0"/>
    <w:multiLevelType w:val="multilevel"/>
    <w:tmpl w:val="009A5180"/>
    <w:lvl w:ilvl="0">
      <w:start w:val="1"/>
      <w:numFmt w:val="decimal"/>
      <w:lvlText w:val="%1."/>
      <w:lvlJc w:val="left"/>
      <w:pPr>
        <w:ind w:left="3195" w:hanging="360"/>
      </w:pPr>
      <w:rPr>
        <w:rFonts w:hint="default"/>
      </w:rPr>
    </w:lvl>
    <w:lvl w:ilvl="1">
      <w:start w:val="3"/>
      <w:numFmt w:val="decimal"/>
      <w:isLgl/>
      <w:lvlText w:val="%1.%2"/>
      <w:lvlJc w:val="left"/>
      <w:pPr>
        <w:ind w:left="3555" w:hanging="360"/>
      </w:pPr>
      <w:rPr>
        <w:rFonts w:hint="default"/>
      </w:rPr>
    </w:lvl>
    <w:lvl w:ilvl="2">
      <w:start w:val="1"/>
      <w:numFmt w:val="decimal"/>
      <w:isLgl/>
      <w:lvlText w:val="%1.%2.%3"/>
      <w:lvlJc w:val="left"/>
      <w:pPr>
        <w:ind w:left="4275" w:hanging="720"/>
      </w:pPr>
      <w:rPr>
        <w:rFonts w:hint="default"/>
      </w:rPr>
    </w:lvl>
    <w:lvl w:ilvl="3">
      <w:start w:val="1"/>
      <w:numFmt w:val="decimal"/>
      <w:isLgl/>
      <w:lvlText w:val="%1.%2.%3.%4"/>
      <w:lvlJc w:val="left"/>
      <w:pPr>
        <w:ind w:left="4995" w:hanging="1080"/>
      </w:pPr>
      <w:rPr>
        <w:rFonts w:hint="default"/>
      </w:rPr>
    </w:lvl>
    <w:lvl w:ilvl="4">
      <w:start w:val="1"/>
      <w:numFmt w:val="decimal"/>
      <w:isLgl/>
      <w:lvlText w:val="%1.%2.%3.%4.%5"/>
      <w:lvlJc w:val="left"/>
      <w:pPr>
        <w:ind w:left="5355" w:hanging="1080"/>
      </w:pPr>
      <w:rPr>
        <w:rFonts w:hint="default"/>
      </w:rPr>
    </w:lvl>
    <w:lvl w:ilvl="5">
      <w:start w:val="1"/>
      <w:numFmt w:val="decimal"/>
      <w:isLgl/>
      <w:lvlText w:val="%1.%2.%3.%4.%5.%6"/>
      <w:lvlJc w:val="left"/>
      <w:pPr>
        <w:ind w:left="6075" w:hanging="1440"/>
      </w:pPr>
      <w:rPr>
        <w:rFonts w:hint="default"/>
      </w:rPr>
    </w:lvl>
    <w:lvl w:ilvl="6">
      <w:start w:val="1"/>
      <w:numFmt w:val="decimal"/>
      <w:isLgl/>
      <w:lvlText w:val="%1.%2.%3.%4.%5.%6.%7"/>
      <w:lvlJc w:val="left"/>
      <w:pPr>
        <w:ind w:left="6435" w:hanging="1440"/>
      </w:pPr>
      <w:rPr>
        <w:rFonts w:hint="default"/>
      </w:rPr>
    </w:lvl>
    <w:lvl w:ilvl="7">
      <w:start w:val="1"/>
      <w:numFmt w:val="decimal"/>
      <w:isLgl/>
      <w:lvlText w:val="%1.%2.%3.%4.%5.%6.%7.%8"/>
      <w:lvlJc w:val="left"/>
      <w:pPr>
        <w:ind w:left="7155" w:hanging="1800"/>
      </w:pPr>
      <w:rPr>
        <w:rFonts w:hint="default"/>
      </w:rPr>
    </w:lvl>
    <w:lvl w:ilvl="8">
      <w:start w:val="1"/>
      <w:numFmt w:val="decimal"/>
      <w:isLgl/>
      <w:lvlText w:val="%1.%2.%3.%4.%5.%6.%7.%8.%9"/>
      <w:lvlJc w:val="left"/>
      <w:pPr>
        <w:ind w:left="7515" w:hanging="1800"/>
      </w:pPr>
      <w:rPr>
        <w:rFonts w:hint="default"/>
      </w:rPr>
    </w:lvl>
  </w:abstractNum>
  <w:abstractNum w:abstractNumId="3" w15:restartNumberingAfterBreak="0">
    <w:nsid w:val="2DA53BD3"/>
    <w:multiLevelType w:val="hybridMultilevel"/>
    <w:tmpl w:val="0C18771A"/>
    <w:lvl w:ilvl="0" w:tplc="7E723F50">
      <w:start w:val="1"/>
      <w:numFmt w:val="decimal"/>
      <w:lvlText w:val="%1."/>
      <w:lvlJc w:val="left"/>
      <w:pPr>
        <w:tabs>
          <w:tab w:val="num" w:pos="360"/>
        </w:tabs>
        <w:ind w:left="360" w:hanging="360"/>
      </w:pPr>
      <w:rPr>
        <w:b w:val="0"/>
        <w:bCs w:val="0"/>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4" w15:restartNumberingAfterBreak="0">
    <w:nsid w:val="319E3479"/>
    <w:multiLevelType w:val="multilevel"/>
    <w:tmpl w:val="966045CC"/>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333E195C"/>
    <w:multiLevelType w:val="hybridMultilevel"/>
    <w:tmpl w:val="644C3242"/>
    <w:lvl w:ilvl="0" w:tplc="60E46D8E">
      <w:start w:val="1"/>
      <w:numFmt w:val="decimal"/>
      <w:lvlText w:val="%1."/>
      <w:lvlJc w:val="left"/>
      <w:pPr>
        <w:ind w:left="360" w:hanging="360"/>
      </w:pPr>
      <w:rPr>
        <w:rFonts w:hint="default"/>
        <w:sz w:val="28"/>
        <w:szCs w:val="24"/>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6" w15:restartNumberingAfterBreak="0">
    <w:nsid w:val="36D26022"/>
    <w:multiLevelType w:val="multilevel"/>
    <w:tmpl w:val="99BAF5DC"/>
    <w:lvl w:ilvl="0">
      <w:start w:val="4"/>
      <w:numFmt w:val="decimal"/>
      <w:lvlText w:val="%1."/>
      <w:lvlJc w:val="left"/>
      <w:pPr>
        <w:ind w:left="360" w:hanging="360"/>
      </w:pPr>
      <w:rPr>
        <w:rFonts w:hint="default"/>
        <w:color w:val="auto"/>
      </w:rPr>
    </w:lvl>
    <w:lvl w:ilvl="1">
      <w:start w:val="1"/>
      <w:numFmt w:val="decimal"/>
      <w:lvlText w:val="%1.%2."/>
      <w:lvlJc w:val="left"/>
      <w:pPr>
        <w:ind w:left="567" w:hanging="567"/>
      </w:pPr>
      <w:rPr>
        <w:rFonts w:hint="default"/>
        <w:color w:val="auto"/>
        <w:sz w:val="28"/>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7" w15:restartNumberingAfterBreak="0">
    <w:nsid w:val="3A581016"/>
    <w:multiLevelType w:val="multilevel"/>
    <w:tmpl w:val="AD701AF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4C323D4"/>
    <w:multiLevelType w:val="multilevel"/>
    <w:tmpl w:val="8AEACF4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F907D54"/>
    <w:multiLevelType w:val="multilevel"/>
    <w:tmpl w:val="5F7C72C4"/>
    <w:lvl w:ilvl="0">
      <w:start w:val="4"/>
      <w:numFmt w:val="decimal"/>
      <w:lvlText w:val="%1."/>
      <w:lvlJc w:val="left"/>
      <w:pPr>
        <w:ind w:left="480" w:hanging="480"/>
      </w:pPr>
      <w:rPr>
        <w:rFonts w:hint="default"/>
        <w:color w:val="0000FF"/>
      </w:rPr>
    </w:lvl>
    <w:lvl w:ilvl="1">
      <w:start w:val="1"/>
      <w:numFmt w:val="decimal"/>
      <w:lvlText w:val="%1.%2."/>
      <w:lvlJc w:val="left"/>
      <w:pPr>
        <w:ind w:left="720" w:hanging="720"/>
      </w:pPr>
      <w:rPr>
        <w:rFonts w:hint="default"/>
        <w:color w:val="0000FF"/>
      </w:rPr>
    </w:lvl>
    <w:lvl w:ilvl="2">
      <w:start w:val="1"/>
      <w:numFmt w:val="decimal"/>
      <w:lvlText w:val="%1.%2.%3."/>
      <w:lvlJc w:val="left"/>
      <w:pPr>
        <w:ind w:left="1080" w:hanging="1080"/>
      </w:pPr>
      <w:rPr>
        <w:rFonts w:hint="default"/>
        <w:color w:val="0000FF"/>
      </w:rPr>
    </w:lvl>
    <w:lvl w:ilvl="3">
      <w:start w:val="1"/>
      <w:numFmt w:val="decimal"/>
      <w:lvlText w:val="%1.%2.%3.%4."/>
      <w:lvlJc w:val="left"/>
      <w:pPr>
        <w:ind w:left="1080" w:hanging="1080"/>
      </w:pPr>
      <w:rPr>
        <w:rFonts w:hint="default"/>
        <w:color w:val="0000FF"/>
      </w:rPr>
    </w:lvl>
    <w:lvl w:ilvl="4">
      <w:start w:val="1"/>
      <w:numFmt w:val="decimal"/>
      <w:lvlText w:val="%1.%2.%3.%4.%5."/>
      <w:lvlJc w:val="left"/>
      <w:pPr>
        <w:ind w:left="1440" w:hanging="1440"/>
      </w:pPr>
      <w:rPr>
        <w:rFonts w:hint="default"/>
        <w:color w:val="0000FF"/>
      </w:rPr>
    </w:lvl>
    <w:lvl w:ilvl="5">
      <w:start w:val="1"/>
      <w:numFmt w:val="decimal"/>
      <w:lvlText w:val="%1.%2.%3.%4.%5.%6."/>
      <w:lvlJc w:val="left"/>
      <w:pPr>
        <w:ind w:left="1800" w:hanging="1800"/>
      </w:pPr>
      <w:rPr>
        <w:rFonts w:hint="default"/>
        <w:color w:val="0000FF"/>
      </w:rPr>
    </w:lvl>
    <w:lvl w:ilvl="6">
      <w:start w:val="1"/>
      <w:numFmt w:val="decimal"/>
      <w:lvlText w:val="%1.%2.%3.%4.%5.%6.%7."/>
      <w:lvlJc w:val="left"/>
      <w:pPr>
        <w:ind w:left="1800" w:hanging="1800"/>
      </w:pPr>
      <w:rPr>
        <w:rFonts w:hint="default"/>
        <w:color w:val="0000FF"/>
      </w:rPr>
    </w:lvl>
    <w:lvl w:ilvl="7">
      <w:start w:val="1"/>
      <w:numFmt w:val="decimal"/>
      <w:lvlText w:val="%1.%2.%3.%4.%5.%6.%7.%8."/>
      <w:lvlJc w:val="left"/>
      <w:pPr>
        <w:ind w:left="2160" w:hanging="2160"/>
      </w:pPr>
      <w:rPr>
        <w:rFonts w:hint="default"/>
        <w:color w:val="0000FF"/>
      </w:rPr>
    </w:lvl>
    <w:lvl w:ilvl="8">
      <w:start w:val="1"/>
      <w:numFmt w:val="decimal"/>
      <w:lvlText w:val="%1.%2.%3.%4.%5.%6.%7.%8.%9."/>
      <w:lvlJc w:val="left"/>
      <w:pPr>
        <w:ind w:left="2520" w:hanging="2520"/>
      </w:pPr>
      <w:rPr>
        <w:rFonts w:hint="default"/>
        <w:color w:val="0000FF"/>
      </w:rPr>
    </w:lvl>
  </w:abstractNum>
  <w:abstractNum w:abstractNumId="10" w15:restartNumberingAfterBreak="0">
    <w:nsid w:val="504664BE"/>
    <w:multiLevelType w:val="multilevel"/>
    <w:tmpl w:val="D93A02A8"/>
    <w:lvl w:ilvl="0">
      <w:start w:val="1"/>
      <w:numFmt w:val="decimal"/>
      <w:lvlText w:val="%1."/>
      <w:lvlJc w:val="left"/>
      <w:pPr>
        <w:tabs>
          <w:tab w:val="num" w:pos="360"/>
        </w:tabs>
        <w:ind w:left="360" w:hanging="360"/>
      </w:pPr>
      <w:rPr>
        <w:rFonts w:cs="Times New Roman"/>
      </w:rPr>
    </w:lvl>
    <w:lvl w:ilvl="1">
      <w:start w:val="2"/>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1" w15:restartNumberingAfterBreak="0">
    <w:nsid w:val="53D301EC"/>
    <w:multiLevelType w:val="hybridMultilevel"/>
    <w:tmpl w:val="FED4D0C4"/>
    <w:lvl w:ilvl="0" w:tplc="FFFFFFF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2" w15:restartNumberingAfterBreak="0">
    <w:nsid w:val="6199068C"/>
    <w:multiLevelType w:val="multilevel"/>
    <w:tmpl w:val="0E9CFB08"/>
    <w:lvl w:ilvl="0">
      <w:start w:val="1"/>
      <w:numFmt w:val="decimal"/>
      <w:lvlText w:val="%1."/>
      <w:lvlJc w:val="left"/>
      <w:pPr>
        <w:tabs>
          <w:tab w:val="num" w:pos="360"/>
        </w:tabs>
        <w:ind w:left="360" w:hanging="360"/>
      </w:pPr>
      <w:rPr>
        <w:rFonts w:cs="Times New Roman"/>
        <w:i w:val="0"/>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3" w15:restartNumberingAfterBreak="0">
    <w:nsid w:val="67334F69"/>
    <w:multiLevelType w:val="multilevel"/>
    <w:tmpl w:val="2CB469BC"/>
    <w:lvl w:ilvl="0">
      <w:start w:val="1"/>
      <w:numFmt w:val="decimal"/>
      <w:lvlText w:val="%1."/>
      <w:lvlJc w:val="left"/>
      <w:pPr>
        <w:ind w:left="360" w:hanging="360"/>
      </w:pPr>
      <w:rPr>
        <w:rFonts w:cs="Times New Roman"/>
        <w:sz w:val="28"/>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4"/>
        <w:szCs w:val="22"/>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4" w15:restartNumberingAfterBreak="0">
    <w:nsid w:val="69BE7731"/>
    <w:multiLevelType w:val="multilevel"/>
    <w:tmpl w:val="C57A96C0"/>
    <w:lvl w:ilvl="0">
      <w:start w:val="4"/>
      <w:numFmt w:val="decimal"/>
      <w:lvlText w:val="%1."/>
      <w:lvlJc w:val="left"/>
      <w:pPr>
        <w:ind w:left="400" w:hanging="400"/>
      </w:pPr>
      <w:rPr>
        <w:rFonts w:cs="Times New Roman" w:hint="default"/>
        <w:sz w:val="22"/>
      </w:rPr>
    </w:lvl>
    <w:lvl w:ilvl="1">
      <w:start w:val="1"/>
      <w:numFmt w:val="decimal"/>
      <w:lvlText w:val="%1.%2."/>
      <w:lvlJc w:val="left"/>
      <w:pPr>
        <w:ind w:left="720" w:hanging="720"/>
      </w:pPr>
      <w:rPr>
        <w:rFonts w:cs="Times New Roman" w:hint="default"/>
        <w:sz w:val="22"/>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6D581253"/>
    <w:multiLevelType w:val="multilevel"/>
    <w:tmpl w:val="E2928CAA"/>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6" w15:restartNumberingAfterBreak="0">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73D5112F"/>
    <w:multiLevelType w:val="hybridMultilevel"/>
    <w:tmpl w:val="E63C247A"/>
    <w:lvl w:ilvl="0" w:tplc="080A000F">
      <w:start w:val="1"/>
      <w:numFmt w:val="decimal"/>
      <w:lvlText w:val="%1."/>
      <w:lvlJc w:val="left"/>
      <w:pPr>
        <w:tabs>
          <w:tab w:val="num" w:pos="720"/>
        </w:tabs>
        <w:ind w:left="720" w:hanging="360"/>
      </w:pPr>
      <w:rPr>
        <w:rFonts w:cs="Times New Roman"/>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4913374"/>
    <w:multiLevelType w:val="multilevel"/>
    <w:tmpl w:val="6E5E9D3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7D0E58B1"/>
    <w:multiLevelType w:val="hybridMultilevel"/>
    <w:tmpl w:val="CB143D22"/>
    <w:lvl w:ilvl="0" w:tplc="D4B4A322">
      <w:start w:val="1"/>
      <w:numFmt w:val="decimal"/>
      <w:lvlText w:val="%1."/>
      <w:lvlJc w:val="left"/>
      <w:pPr>
        <w:ind w:left="360" w:hanging="360"/>
      </w:pPr>
      <w:rPr>
        <w:rFonts w:cs="Times New Roman" w:hint="default"/>
        <w:b/>
      </w:rPr>
    </w:lvl>
    <w:lvl w:ilvl="1" w:tplc="240A0019" w:tentative="1">
      <w:start w:val="1"/>
      <w:numFmt w:val="lowerLetter"/>
      <w:lvlText w:val="%2."/>
      <w:lvlJc w:val="left"/>
      <w:pPr>
        <w:ind w:left="1298" w:hanging="360"/>
      </w:pPr>
      <w:rPr>
        <w:rFonts w:cs="Times New Roman"/>
      </w:rPr>
    </w:lvl>
    <w:lvl w:ilvl="2" w:tplc="240A001B" w:tentative="1">
      <w:start w:val="1"/>
      <w:numFmt w:val="lowerRoman"/>
      <w:lvlText w:val="%3."/>
      <w:lvlJc w:val="right"/>
      <w:pPr>
        <w:ind w:left="2018" w:hanging="180"/>
      </w:pPr>
      <w:rPr>
        <w:rFonts w:cs="Times New Roman"/>
      </w:rPr>
    </w:lvl>
    <w:lvl w:ilvl="3" w:tplc="240A000F" w:tentative="1">
      <w:start w:val="1"/>
      <w:numFmt w:val="decimal"/>
      <w:lvlText w:val="%4."/>
      <w:lvlJc w:val="left"/>
      <w:pPr>
        <w:ind w:left="2738" w:hanging="360"/>
      </w:pPr>
      <w:rPr>
        <w:rFonts w:cs="Times New Roman"/>
      </w:rPr>
    </w:lvl>
    <w:lvl w:ilvl="4" w:tplc="240A0019" w:tentative="1">
      <w:start w:val="1"/>
      <w:numFmt w:val="lowerLetter"/>
      <w:lvlText w:val="%5."/>
      <w:lvlJc w:val="left"/>
      <w:pPr>
        <w:ind w:left="3458" w:hanging="360"/>
      </w:pPr>
      <w:rPr>
        <w:rFonts w:cs="Times New Roman"/>
      </w:rPr>
    </w:lvl>
    <w:lvl w:ilvl="5" w:tplc="240A001B" w:tentative="1">
      <w:start w:val="1"/>
      <w:numFmt w:val="lowerRoman"/>
      <w:lvlText w:val="%6."/>
      <w:lvlJc w:val="right"/>
      <w:pPr>
        <w:ind w:left="4178" w:hanging="180"/>
      </w:pPr>
      <w:rPr>
        <w:rFonts w:cs="Times New Roman"/>
      </w:rPr>
    </w:lvl>
    <w:lvl w:ilvl="6" w:tplc="240A000F" w:tentative="1">
      <w:start w:val="1"/>
      <w:numFmt w:val="decimal"/>
      <w:lvlText w:val="%7."/>
      <w:lvlJc w:val="left"/>
      <w:pPr>
        <w:ind w:left="4898" w:hanging="360"/>
      </w:pPr>
      <w:rPr>
        <w:rFonts w:cs="Times New Roman"/>
      </w:rPr>
    </w:lvl>
    <w:lvl w:ilvl="7" w:tplc="240A0019" w:tentative="1">
      <w:start w:val="1"/>
      <w:numFmt w:val="lowerLetter"/>
      <w:lvlText w:val="%8."/>
      <w:lvlJc w:val="left"/>
      <w:pPr>
        <w:ind w:left="5618" w:hanging="360"/>
      </w:pPr>
      <w:rPr>
        <w:rFonts w:cs="Times New Roman"/>
      </w:rPr>
    </w:lvl>
    <w:lvl w:ilvl="8" w:tplc="240A001B" w:tentative="1">
      <w:start w:val="1"/>
      <w:numFmt w:val="lowerRoman"/>
      <w:lvlText w:val="%9."/>
      <w:lvlJc w:val="right"/>
      <w:pPr>
        <w:ind w:left="6338" w:hanging="180"/>
      </w:pPr>
      <w:rPr>
        <w:rFonts w:cs="Times New Roman"/>
      </w:rPr>
    </w:lvl>
  </w:abstractNum>
  <w:num w:numId="1">
    <w:abstractNumId w:val="15"/>
  </w:num>
  <w:num w:numId="2">
    <w:abstractNumId w:val="11"/>
  </w:num>
  <w:num w:numId="3">
    <w:abstractNumId w:val="19"/>
  </w:num>
  <w:num w:numId="4">
    <w:abstractNumId w:val="17"/>
  </w:num>
  <w:num w:numId="5">
    <w:abstractNumId w:val="10"/>
  </w:num>
  <w:num w:numId="6">
    <w:abstractNumId w:val="4"/>
  </w:num>
  <w:num w:numId="7">
    <w:abstractNumId w:val="14"/>
  </w:num>
  <w:num w:numId="8">
    <w:abstractNumId w:val="5"/>
  </w:num>
  <w:num w:numId="9">
    <w:abstractNumId w:val="3"/>
  </w:num>
  <w:num w:numId="10">
    <w:abstractNumId w:val="13"/>
  </w:num>
  <w:num w:numId="11">
    <w:abstractNumId w:val="8"/>
  </w:num>
  <w:num w:numId="12">
    <w:abstractNumId w:val="18"/>
  </w:num>
  <w:num w:numId="13">
    <w:abstractNumId w:val="6"/>
  </w:num>
  <w:num w:numId="14">
    <w:abstractNumId w:val="16"/>
  </w:num>
  <w:num w:numId="15">
    <w:abstractNumId w:val="12"/>
  </w:num>
  <w:num w:numId="16">
    <w:abstractNumId w:val="7"/>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
  </w:num>
  <w:num w:numId="20">
    <w:abstractNumId w:val="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2A2"/>
    <w:rsid w:val="00000758"/>
    <w:rsid w:val="00002FE4"/>
    <w:rsid w:val="000044AD"/>
    <w:rsid w:val="00004AD5"/>
    <w:rsid w:val="0000570F"/>
    <w:rsid w:val="000060FA"/>
    <w:rsid w:val="00007AA2"/>
    <w:rsid w:val="000111C6"/>
    <w:rsid w:val="0001182B"/>
    <w:rsid w:val="00011D79"/>
    <w:rsid w:val="000124CA"/>
    <w:rsid w:val="00013C1B"/>
    <w:rsid w:val="00014611"/>
    <w:rsid w:val="00017215"/>
    <w:rsid w:val="00026DAD"/>
    <w:rsid w:val="00026FAD"/>
    <w:rsid w:val="00030AD0"/>
    <w:rsid w:val="00032991"/>
    <w:rsid w:val="00034CD7"/>
    <w:rsid w:val="00035524"/>
    <w:rsid w:val="0004076E"/>
    <w:rsid w:val="00045CE3"/>
    <w:rsid w:val="00050E52"/>
    <w:rsid w:val="000521D3"/>
    <w:rsid w:val="00055586"/>
    <w:rsid w:val="0005559F"/>
    <w:rsid w:val="00055A86"/>
    <w:rsid w:val="00057617"/>
    <w:rsid w:val="00057B5C"/>
    <w:rsid w:val="000604E5"/>
    <w:rsid w:val="00060A66"/>
    <w:rsid w:val="00061786"/>
    <w:rsid w:val="000626A0"/>
    <w:rsid w:val="00063444"/>
    <w:rsid w:val="00063E12"/>
    <w:rsid w:val="00064BEF"/>
    <w:rsid w:val="000651DB"/>
    <w:rsid w:val="00066EA9"/>
    <w:rsid w:val="00070311"/>
    <w:rsid w:val="00075A04"/>
    <w:rsid w:val="00076B8B"/>
    <w:rsid w:val="00076C41"/>
    <w:rsid w:val="00080C7F"/>
    <w:rsid w:val="000812C9"/>
    <w:rsid w:val="00084756"/>
    <w:rsid w:val="00084FC7"/>
    <w:rsid w:val="0009314C"/>
    <w:rsid w:val="00094BEA"/>
    <w:rsid w:val="000951EA"/>
    <w:rsid w:val="0009521A"/>
    <w:rsid w:val="00097474"/>
    <w:rsid w:val="000979F2"/>
    <w:rsid w:val="000A0646"/>
    <w:rsid w:val="000A10DC"/>
    <w:rsid w:val="000A3198"/>
    <w:rsid w:val="000A7443"/>
    <w:rsid w:val="000A7E78"/>
    <w:rsid w:val="000B2246"/>
    <w:rsid w:val="000B2C44"/>
    <w:rsid w:val="000B2E19"/>
    <w:rsid w:val="000B4877"/>
    <w:rsid w:val="000B4E6D"/>
    <w:rsid w:val="000B5629"/>
    <w:rsid w:val="000B6D55"/>
    <w:rsid w:val="000C3FF1"/>
    <w:rsid w:val="000C6FC5"/>
    <w:rsid w:val="000C71A4"/>
    <w:rsid w:val="000D03C3"/>
    <w:rsid w:val="000D106C"/>
    <w:rsid w:val="000D1C67"/>
    <w:rsid w:val="000D3202"/>
    <w:rsid w:val="000D4106"/>
    <w:rsid w:val="000D51C5"/>
    <w:rsid w:val="000D579D"/>
    <w:rsid w:val="000D60D0"/>
    <w:rsid w:val="000D6EDD"/>
    <w:rsid w:val="000D70EB"/>
    <w:rsid w:val="000E0183"/>
    <w:rsid w:val="000E1102"/>
    <w:rsid w:val="000E2FD6"/>
    <w:rsid w:val="000E7402"/>
    <w:rsid w:val="000F05B4"/>
    <w:rsid w:val="000F08E0"/>
    <w:rsid w:val="000F16E3"/>
    <w:rsid w:val="000F1B66"/>
    <w:rsid w:val="000F3C01"/>
    <w:rsid w:val="000F3C10"/>
    <w:rsid w:val="000F6932"/>
    <w:rsid w:val="000F6F29"/>
    <w:rsid w:val="000F7E60"/>
    <w:rsid w:val="00100332"/>
    <w:rsid w:val="00100AFD"/>
    <w:rsid w:val="00103625"/>
    <w:rsid w:val="00107E1A"/>
    <w:rsid w:val="00112D32"/>
    <w:rsid w:val="001130D4"/>
    <w:rsid w:val="00113B1A"/>
    <w:rsid w:val="00114608"/>
    <w:rsid w:val="00114FEE"/>
    <w:rsid w:val="001153B1"/>
    <w:rsid w:val="0011731C"/>
    <w:rsid w:val="00117C9A"/>
    <w:rsid w:val="0012018F"/>
    <w:rsid w:val="00121881"/>
    <w:rsid w:val="00122CE4"/>
    <w:rsid w:val="00123729"/>
    <w:rsid w:val="00124124"/>
    <w:rsid w:val="00124C24"/>
    <w:rsid w:val="0013059A"/>
    <w:rsid w:val="00132BE5"/>
    <w:rsid w:val="00132EFE"/>
    <w:rsid w:val="0013450B"/>
    <w:rsid w:val="001403D4"/>
    <w:rsid w:val="00141432"/>
    <w:rsid w:val="0014346D"/>
    <w:rsid w:val="001442F9"/>
    <w:rsid w:val="001446B1"/>
    <w:rsid w:val="001452E0"/>
    <w:rsid w:val="00145302"/>
    <w:rsid w:val="00146107"/>
    <w:rsid w:val="00146542"/>
    <w:rsid w:val="00147FD6"/>
    <w:rsid w:val="001518CF"/>
    <w:rsid w:val="00156649"/>
    <w:rsid w:val="00156FFD"/>
    <w:rsid w:val="00157865"/>
    <w:rsid w:val="00161CA6"/>
    <w:rsid w:val="0016482B"/>
    <w:rsid w:val="0017105E"/>
    <w:rsid w:val="00171EDA"/>
    <w:rsid w:val="0017274F"/>
    <w:rsid w:val="001756DC"/>
    <w:rsid w:val="00185218"/>
    <w:rsid w:val="00190007"/>
    <w:rsid w:val="00190036"/>
    <w:rsid w:val="00190944"/>
    <w:rsid w:val="00194DF4"/>
    <w:rsid w:val="001A0479"/>
    <w:rsid w:val="001A46C4"/>
    <w:rsid w:val="001A565D"/>
    <w:rsid w:val="001A688F"/>
    <w:rsid w:val="001A7077"/>
    <w:rsid w:val="001A7110"/>
    <w:rsid w:val="001B2496"/>
    <w:rsid w:val="001B258B"/>
    <w:rsid w:val="001B3230"/>
    <w:rsid w:val="001B4583"/>
    <w:rsid w:val="001B4B9B"/>
    <w:rsid w:val="001C1E37"/>
    <w:rsid w:val="001C36DF"/>
    <w:rsid w:val="001C370F"/>
    <w:rsid w:val="001C3F97"/>
    <w:rsid w:val="001C51D4"/>
    <w:rsid w:val="001C5578"/>
    <w:rsid w:val="001C5598"/>
    <w:rsid w:val="001D0AA3"/>
    <w:rsid w:val="001D115A"/>
    <w:rsid w:val="001D49AF"/>
    <w:rsid w:val="001D5550"/>
    <w:rsid w:val="001D60DE"/>
    <w:rsid w:val="001D6FA4"/>
    <w:rsid w:val="001D7953"/>
    <w:rsid w:val="001D7E85"/>
    <w:rsid w:val="001E18FB"/>
    <w:rsid w:val="001E57DE"/>
    <w:rsid w:val="001E71B7"/>
    <w:rsid w:val="001F1CAB"/>
    <w:rsid w:val="001F2DFC"/>
    <w:rsid w:val="001F53B6"/>
    <w:rsid w:val="00201273"/>
    <w:rsid w:val="00201848"/>
    <w:rsid w:val="00202312"/>
    <w:rsid w:val="002033F7"/>
    <w:rsid w:val="00203F4B"/>
    <w:rsid w:val="00207C51"/>
    <w:rsid w:val="00210687"/>
    <w:rsid w:val="0021075B"/>
    <w:rsid w:val="00214296"/>
    <w:rsid w:val="0021497A"/>
    <w:rsid w:val="00216AE8"/>
    <w:rsid w:val="00217866"/>
    <w:rsid w:val="00224D64"/>
    <w:rsid w:val="00226209"/>
    <w:rsid w:val="00226B37"/>
    <w:rsid w:val="002277A2"/>
    <w:rsid w:val="00227FA6"/>
    <w:rsid w:val="00230208"/>
    <w:rsid w:val="00230EAC"/>
    <w:rsid w:val="00231A7F"/>
    <w:rsid w:val="00231BA4"/>
    <w:rsid w:val="00231D4B"/>
    <w:rsid w:val="0023342B"/>
    <w:rsid w:val="0023428A"/>
    <w:rsid w:val="00234D99"/>
    <w:rsid w:val="002356D9"/>
    <w:rsid w:val="0023681D"/>
    <w:rsid w:val="00236A9B"/>
    <w:rsid w:val="0023704F"/>
    <w:rsid w:val="00237B2C"/>
    <w:rsid w:val="00237BF5"/>
    <w:rsid w:val="00237EC2"/>
    <w:rsid w:val="00240706"/>
    <w:rsid w:val="00241706"/>
    <w:rsid w:val="002419D4"/>
    <w:rsid w:val="00243379"/>
    <w:rsid w:val="0024455A"/>
    <w:rsid w:val="0024636A"/>
    <w:rsid w:val="0025027A"/>
    <w:rsid w:val="00250692"/>
    <w:rsid w:val="00253CFB"/>
    <w:rsid w:val="002565A9"/>
    <w:rsid w:val="00257268"/>
    <w:rsid w:val="0025741D"/>
    <w:rsid w:val="00257943"/>
    <w:rsid w:val="002579E7"/>
    <w:rsid w:val="00257B1F"/>
    <w:rsid w:val="00262E0A"/>
    <w:rsid w:val="00270F41"/>
    <w:rsid w:val="002711FB"/>
    <w:rsid w:val="00273325"/>
    <w:rsid w:val="002759FC"/>
    <w:rsid w:val="0027637D"/>
    <w:rsid w:val="00280589"/>
    <w:rsid w:val="00280BCE"/>
    <w:rsid w:val="00280BDF"/>
    <w:rsid w:val="002825A8"/>
    <w:rsid w:val="00283C64"/>
    <w:rsid w:val="002860D6"/>
    <w:rsid w:val="00286AD7"/>
    <w:rsid w:val="002873EC"/>
    <w:rsid w:val="00287FE8"/>
    <w:rsid w:val="00290F75"/>
    <w:rsid w:val="002912F2"/>
    <w:rsid w:val="00291EDE"/>
    <w:rsid w:val="002937E5"/>
    <w:rsid w:val="00294886"/>
    <w:rsid w:val="00297096"/>
    <w:rsid w:val="00297626"/>
    <w:rsid w:val="002A0A88"/>
    <w:rsid w:val="002A18D8"/>
    <w:rsid w:val="002A2E09"/>
    <w:rsid w:val="002A418F"/>
    <w:rsid w:val="002A714B"/>
    <w:rsid w:val="002A7A35"/>
    <w:rsid w:val="002B3B3F"/>
    <w:rsid w:val="002B513B"/>
    <w:rsid w:val="002B5E55"/>
    <w:rsid w:val="002C4195"/>
    <w:rsid w:val="002C48D7"/>
    <w:rsid w:val="002C4A25"/>
    <w:rsid w:val="002C5DDF"/>
    <w:rsid w:val="002C7A37"/>
    <w:rsid w:val="002D1976"/>
    <w:rsid w:val="002D2A8F"/>
    <w:rsid w:val="002D4917"/>
    <w:rsid w:val="002D5EBA"/>
    <w:rsid w:val="002D605B"/>
    <w:rsid w:val="002E0BA3"/>
    <w:rsid w:val="002E121A"/>
    <w:rsid w:val="002E21FB"/>
    <w:rsid w:val="002E5263"/>
    <w:rsid w:val="002E562C"/>
    <w:rsid w:val="002E6BC7"/>
    <w:rsid w:val="002F355D"/>
    <w:rsid w:val="002F4DF5"/>
    <w:rsid w:val="002F5DD8"/>
    <w:rsid w:val="002F7410"/>
    <w:rsid w:val="002F7906"/>
    <w:rsid w:val="002F7E1B"/>
    <w:rsid w:val="00300104"/>
    <w:rsid w:val="003013A2"/>
    <w:rsid w:val="00301AF9"/>
    <w:rsid w:val="00301E59"/>
    <w:rsid w:val="00303C50"/>
    <w:rsid w:val="003041F0"/>
    <w:rsid w:val="00304760"/>
    <w:rsid w:val="00304C88"/>
    <w:rsid w:val="00305C99"/>
    <w:rsid w:val="00307C0E"/>
    <w:rsid w:val="00310EAB"/>
    <w:rsid w:val="0031276D"/>
    <w:rsid w:val="00320AA8"/>
    <w:rsid w:val="00323447"/>
    <w:rsid w:val="00331176"/>
    <w:rsid w:val="0033124D"/>
    <w:rsid w:val="003314C9"/>
    <w:rsid w:val="003319C7"/>
    <w:rsid w:val="003326B6"/>
    <w:rsid w:val="003336C3"/>
    <w:rsid w:val="003347AD"/>
    <w:rsid w:val="0033596A"/>
    <w:rsid w:val="00341F21"/>
    <w:rsid w:val="00342E88"/>
    <w:rsid w:val="00344BF2"/>
    <w:rsid w:val="003458B9"/>
    <w:rsid w:val="00347A78"/>
    <w:rsid w:val="00352931"/>
    <w:rsid w:val="00357375"/>
    <w:rsid w:val="00360576"/>
    <w:rsid w:val="00360BE3"/>
    <w:rsid w:val="0036267C"/>
    <w:rsid w:val="00363D70"/>
    <w:rsid w:val="00364A05"/>
    <w:rsid w:val="00364E02"/>
    <w:rsid w:val="003650B1"/>
    <w:rsid w:val="0036775B"/>
    <w:rsid w:val="00370D1D"/>
    <w:rsid w:val="00371053"/>
    <w:rsid w:val="0037123A"/>
    <w:rsid w:val="00373F28"/>
    <w:rsid w:val="00374A8E"/>
    <w:rsid w:val="003757A4"/>
    <w:rsid w:val="00376E02"/>
    <w:rsid w:val="0038158A"/>
    <w:rsid w:val="0038242E"/>
    <w:rsid w:val="00384791"/>
    <w:rsid w:val="00386111"/>
    <w:rsid w:val="00392869"/>
    <w:rsid w:val="00392F07"/>
    <w:rsid w:val="003935F0"/>
    <w:rsid w:val="00393DD3"/>
    <w:rsid w:val="00394524"/>
    <w:rsid w:val="00394C48"/>
    <w:rsid w:val="00395855"/>
    <w:rsid w:val="003972DC"/>
    <w:rsid w:val="003A1A5B"/>
    <w:rsid w:val="003A7343"/>
    <w:rsid w:val="003A73B1"/>
    <w:rsid w:val="003B01F0"/>
    <w:rsid w:val="003B0ADF"/>
    <w:rsid w:val="003B19D8"/>
    <w:rsid w:val="003B26F2"/>
    <w:rsid w:val="003B445E"/>
    <w:rsid w:val="003B4953"/>
    <w:rsid w:val="003C0704"/>
    <w:rsid w:val="003C1542"/>
    <w:rsid w:val="003C2214"/>
    <w:rsid w:val="003C4DE5"/>
    <w:rsid w:val="003C5098"/>
    <w:rsid w:val="003C77D5"/>
    <w:rsid w:val="003C7D75"/>
    <w:rsid w:val="003C7EEA"/>
    <w:rsid w:val="003D081D"/>
    <w:rsid w:val="003D30AA"/>
    <w:rsid w:val="003D432B"/>
    <w:rsid w:val="003D67D8"/>
    <w:rsid w:val="003D6C3D"/>
    <w:rsid w:val="003D715E"/>
    <w:rsid w:val="003E0589"/>
    <w:rsid w:val="003E236C"/>
    <w:rsid w:val="003E3CF7"/>
    <w:rsid w:val="003E4533"/>
    <w:rsid w:val="003E56E7"/>
    <w:rsid w:val="003E5ED3"/>
    <w:rsid w:val="003E6F58"/>
    <w:rsid w:val="003F3AD2"/>
    <w:rsid w:val="003F6BF3"/>
    <w:rsid w:val="00400B90"/>
    <w:rsid w:val="00400D9E"/>
    <w:rsid w:val="00402132"/>
    <w:rsid w:val="00403F27"/>
    <w:rsid w:val="004066CC"/>
    <w:rsid w:val="0041117C"/>
    <w:rsid w:val="0041188D"/>
    <w:rsid w:val="00411AC5"/>
    <w:rsid w:val="00411DA4"/>
    <w:rsid w:val="00414421"/>
    <w:rsid w:val="00414A53"/>
    <w:rsid w:val="00415F3B"/>
    <w:rsid w:val="00416265"/>
    <w:rsid w:val="004253F0"/>
    <w:rsid w:val="00427BE4"/>
    <w:rsid w:val="004322E3"/>
    <w:rsid w:val="0043286F"/>
    <w:rsid w:val="004335C7"/>
    <w:rsid w:val="004365B3"/>
    <w:rsid w:val="00436669"/>
    <w:rsid w:val="004457A2"/>
    <w:rsid w:val="00452CDB"/>
    <w:rsid w:val="00455DE9"/>
    <w:rsid w:val="004560C3"/>
    <w:rsid w:val="00457401"/>
    <w:rsid w:val="004614E4"/>
    <w:rsid w:val="00461F2C"/>
    <w:rsid w:val="00465107"/>
    <w:rsid w:val="00467DFE"/>
    <w:rsid w:val="0047125F"/>
    <w:rsid w:val="00471F25"/>
    <w:rsid w:val="00477C1F"/>
    <w:rsid w:val="00477E64"/>
    <w:rsid w:val="00481A0C"/>
    <w:rsid w:val="00481AC5"/>
    <w:rsid w:val="00482924"/>
    <w:rsid w:val="004848E7"/>
    <w:rsid w:val="0048492D"/>
    <w:rsid w:val="00485FCC"/>
    <w:rsid w:val="0048658B"/>
    <w:rsid w:val="00496975"/>
    <w:rsid w:val="004A19D9"/>
    <w:rsid w:val="004A7AA2"/>
    <w:rsid w:val="004A7C24"/>
    <w:rsid w:val="004B197F"/>
    <w:rsid w:val="004B1B87"/>
    <w:rsid w:val="004B3A0D"/>
    <w:rsid w:val="004B4222"/>
    <w:rsid w:val="004B4687"/>
    <w:rsid w:val="004B6BF7"/>
    <w:rsid w:val="004C0A1A"/>
    <w:rsid w:val="004C0CF9"/>
    <w:rsid w:val="004C319B"/>
    <w:rsid w:val="004C44F7"/>
    <w:rsid w:val="004C5B74"/>
    <w:rsid w:val="004C6002"/>
    <w:rsid w:val="004D178E"/>
    <w:rsid w:val="004D6759"/>
    <w:rsid w:val="004D79A2"/>
    <w:rsid w:val="004E1245"/>
    <w:rsid w:val="004E1CAC"/>
    <w:rsid w:val="004E1EF9"/>
    <w:rsid w:val="004E2173"/>
    <w:rsid w:val="004E2924"/>
    <w:rsid w:val="004E39D4"/>
    <w:rsid w:val="004E6336"/>
    <w:rsid w:val="004E6A80"/>
    <w:rsid w:val="004E73CC"/>
    <w:rsid w:val="004F229E"/>
    <w:rsid w:val="004F537C"/>
    <w:rsid w:val="004F5C02"/>
    <w:rsid w:val="004F5E7C"/>
    <w:rsid w:val="004F6821"/>
    <w:rsid w:val="004F7160"/>
    <w:rsid w:val="00500A43"/>
    <w:rsid w:val="00500B4D"/>
    <w:rsid w:val="00500DC5"/>
    <w:rsid w:val="0050122C"/>
    <w:rsid w:val="005022A7"/>
    <w:rsid w:val="005035D2"/>
    <w:rsid w:val="005063E2"/>
    <w:rsid w:val="00507567"/>
    <w:rsid w:val="00507B64"/>
    <w:rsid w:val="005118BE"/>
    <w:rsid w:val="005119A6"/>
    <w:rsid w:val="00512871"/>
    <w:rsid w:val="00514E15"/>
    <w:rsid w:val="00515B6B"/>
    <w:rsid w:val="00517926"/>
    <w:rsid w:val="005214A0"/>
    <w:rsid w:val="00523289"/>
    <w:rsid w:val="0052398B"/>
    <w:rsid w:val="00523B93"/>
    <w:rsid w:val="0052405D"/>
    <w:rsid w:val="00527955"/>
    <w:rsid w:val="0053073B"/>
    <w:rsid w:val="005326A7"/>
    <w:rsid w:val="00534EB5"/>
    <w:rsid w:val="00535481"/>
    <w:rsid w:val="00536D70"/>
    <w:rsid w:val="005370FF"/>
    <w:rsid w:val="00541949"/>
    <w:rsid w:val="00542182"/>
    <w:rsid w:val="00542703"/>
    <w:rsid w:val="005436CF"/>
    <w:rsid w:val="00543DB3"/>
    <w:rsid w:val="005440E8"/>
    <w:rsid w:val="0054427C"/>
    <w:rsid w:val="00547B09"/>
    <w:rsid w:val="00550AAE"/>
    <w:rsid w:val="0055115B"/>
    <w:rsid w:val="005524D9"/>
    <w:rsid w:val="00552F47"/>
    <w:rsid w:val="005567DA"/>
    <w:rsid w:val="00557ADF"/>
    <w:rsid w:val="00560562"/>
    <w:rsid w:val="00561BAE"/>
    <w:rsid w:val="00563E4C"/>
    <w:rsid w:val="00564C16"/>
    <w:rsid w:val="0056570B"/>
    <w:rsid w:val="00570A9B"/>
    <w:rsid w:val="00570C60"/>
    <w:rsid w:val="00570EA4"/>
    <w:rsid w:val="00572804"/>
    <w:rsid w:val="005768FC"/>
    <w:rsid w:val="0057772A"/>
    <w:rsid w:val="00581355"/>
    <w:rsid w:val="00582EB8"/>
    <w:rsid w:val="00582F12"/>
    <w:rsid w:val="0058709F"/>
    <w:rsid w:val="00587231"/>
    <w:rsid w:val="005877A0"/>
    <w:rsid w:val="00592F04"/>
    <w:rsid w:val="005938D9"/>
    <w:rsid w:val="00594C6B"/>
    <w:rsid w:val="00594DAE"/>
    <w:rsid w:val="0059526E"/>
    <w:rsid w:val="00595ED6"/>
    <w:rsid w:val="00597404"/>
    <w:rsid w:val="00597D74"/>
    <w:rsid w:val="005A233B"/>
    <w:rsid w:val="005A2F92"/>
    <w:rsid w:val="005A3EDB"/>
    <w:rsid w:val="005A533B"/>
    <w:rsid w:val="005B698E"/>
    <w:rsid w:val="005B6E21"/>
    <w:rsid w:val="005B781D"/>
    <w:rsid w:val="005C3D57"/>
    <w:rsid w:val="005C3F9A"/>
    <w:rsid w:val="005C4919"/>
    <w:rsid w:val="005C54AE"/>
    <w:rsid w:val="005C6A8F"/>
    <w:rsid w:val="005D0B8F"/>
    <w:rsid w:val="005D0C4E"/>
    <w:rsid w:val="005D39F3"/>
    <w:rsid w:val="005D49DF"/>
    <w:rsid w:val="005D7A70"/>
    <w:rsid w:val="005E03C6"/>
    <w:rsid w:val="005E604E"/>
    <w:rsid w:val="005F12E9"/>
    <w:rsid w:val="005F1FB2"/>
    <w:rsid w:val="005F2177"/>
    <w:rsid w:val="005F3192"/>
    <w:rsid w:val="005F32BD"/>
    <w:rsid w:val="005F339E"/>
    <w:rsid w:val="005F48E4"/>
    <w:rsid w:val="00600D1E"/>
    <w:rsid w:val="00600DA3"/>
    <w:rsid w:val="00603474"/>
    <w:rsid w:val="0060427D"/>
    <w:rsid w:val="0060556A"/>
    <w:rsid w:val="00606B65"/>
    <w:rsid w:val="00607310"/>
    <w:rsid w:val="00610EAF"/>
    <w:rsid w:val="006115BD"/>
    <w:rsid w:val="0061164D"/>
    <w:rsid w:val="00611CB0"/>
    <w:rsid w:val="00612A0B"/>
    <w:rsid w:val="00613E8C"/>
    <w:rsid w:val="006144B3"/>
    <w:rsid w:val="006154AE"/>
    <w:rsid w:val="00616883"/>
    <w:rsid w:val="00617703"/>
    <w:rsid w:val="00617D63"/>
    <w:rsid w:val="00622F9C"/>
    <w:rsid w:val="00623497"/>
    <w:rsid w:val="006235A9"/>
    <w:rsid w:val="00623A6D"/>
    <w:rsid w:val="006240BC"/>
    <w:rsid w:val="006243DB"/>
    <w:rsid w:val="006266DA"/>
    <w:rsid w:val="006277CB"/>
    <w:rsid w:val="006307AA"/>
    <w:rsid w:val="006310AC"/>
    <w:rsid w:val="00631466"/>
    <w:rsid w:val="0063158B"/>
    <w:rsid w:val="00632D67"/>
    <w:rsid w:val="00647ADA"/>
    <w:rsid w:val="0065120A"/>
    <w:rsid w:val="00651C7E"/>
    <w:rsid w:val="006527BF"/>
    <w:rsid w:val="00660E7E"/>
    <w:rsid w:val="00663341"/>
    <w:rsid w:val="0066499F"/>
    <w:rsid w:val="00671033"/>
    <w:rsid w:val="00672632"/>
    <w:rsid w:val="006750A3"/>
    <w:rsid w:val="0067785B"/>
    <w:rsid w:val="00681A45"/>
    <w:rsid w:val="0068292B"/>
    <w:rsid w:val="00682BBB"/>
    <w:rsid w:val="00682ECA"/>
    <w:rsid w:val="006836F9"/>
    <w:rsid w:val="006837D2"/>
    <w:rsid w:val="00684845"/>
    <w:rsid w:val="00686509"/>
    <w:rsid w:val="00686B69"/>
    <w:rsid w:val="006873F1"/>
    <w:rsid w:val="00687744"/>
    <w:rsid w:val="00690C2B"/>
    <w:rsid w:val="00694B9F"/>
    <w:rsid w:val="006950C1"/>
    <w:rsid w:val="00695536"/>
    <w:rsid w:val="0069596C"/>
    <w:rsid w:val="00695D57"/>
    <w:rsid w:val="006A0395"/>
    <w:rsid w:val="006A11EF"/>
    <w:rsid w:val="006A30E2"/>
    <w:rsid w:val="006A3F27"/>
    <w:rsid w:val="006A6085"/>
    <w:rsid w:val="006A66C0"/>
    <w:rsid w:val="006A70CF"/>
    <w:rsid w:val="006B2386"/>
    <w:rsid w:val="006B31FC"/>
    <w:rsid w:val="006B5621"/>
    <w:rsid w:val="006B5DE9"/>
    <w:rsid w:val="006B768E"/>
    <w:rsid w:val="006B7EB8"/>
    <w:rsid w:val="006C2A3A"/>
    <w:rsid w:val="006C408D"/>
    <w:rsid w:val="006C4C98"/>
    <w:rsid w:val="006C572F"/>
    <w:rsid w:val="006C63F7"/>
    <w:rsid w:val="006C73A8"/>
    <w:rsid w:val="006D4872"/>
    <w:rsid w:val="006E086F"/>
    <w:rsid w:val="006E0CEC"/>
    <w:rsid w:val="006E1121"/>
    <w:rsid w:val="006E1845"/>
    <w:rsid w:val="006E221E"/>
    <w:rsid w:val="006E3786"/>
    <w:rsid w:val="006E52C5"/>
    <w:rsid w:val="006E61A9"/>
    <w:rsid w:val="006F1695"/>
    <w:rsid w:val="006F2684"/>
    <w:rsid w:val="006F310C"/>
    <w:rsid w:val="006F3682"/>
    <w:rsid w:val="006F58F9"/>
    <w:rsid w:val="006F61F6"/>
    <w:rsid w:val="007031D1"/>
    <w:rsid w:val="00705D6A"/>
    <w:rsid w:val="007062C4"/>
    <w:rsid w:val="00706DC5"/>
    <w:rsid w:val="00707F42"/>
    <w:rsid w:val="00710DCF"/>
    <w:rsid w:val="00713F57"/>
    <w:rsid w:val="007143BB"/>
    <w:rsid w:val="00715013"/>
    <w:rsid w:val="007151FB"/>
    <w:rsid w:val="0071526A"/>
    <w:rsid w:val="00715633"/>
    <w:rsid w:val="00716390"/>
    <w:rsid w:val="00717D76"/>
    <w:rsid w:val="00725DA4"/>
    <w:rsid w:val="00726D6E"/>
    <w:rsid w:val="00726DE3"/>
    <w:rsid w:val="00727833"/>
    <w:rsid w:val="00727B4F"/>
    <w:rsid w:val="0073036C"/>
    <w:rsid w:val="00731326"/>
    <w:rsid w:val="007326D4"/>
    <w:rsid w:val="00732A90"/>
    <w:rsid w:val="007330E3"/>
    <w:rsid w:val="00733DC8"/>
    <w:rsid w:val="00734860"/>
    <w:rsid w:val="0073610C"/>
    <w:rsid w:val="00737026"/>
    <w:rsid w:val="00740B86"/>
    <w:rsid w:val="007415E2"/>
    <w:rsid w:val="007449E7"/>
    <w:rsid w:val="007515DF"/>
    <w:rsid w:val="00755E13"/>
    <w:rsid w:val="007606D2"/>
    <w:rsid w:val="0076163D"/>
    <w:rsid w:val="0076534A"/>
    <w:rsid w:val="007668A2"/>
    <w:rsid w:val="007706A5"/>
    <w:rsid w:val="00770DB8"/>
    <w:rsid w:val="007733C3"/>
    <w:rsid w:val="00774AD2"/>
    <w:rsid w:val="00775C97"/>
    <w:rsid w:val="00776C17"/>
    <w:rsid w:val="007802C5"/>
    <w:rsid w:val="00780839"/>
    <w:rsid w:val="00780B59"/>
    <w:rsid w:val="00781593"/>
    <w:rsid w:val="00781928"/>
    <w:rsid w:val="007819C2"/>
    <w:rsid w:val="007824E5"/>
    <w:rsid w:val="00783769"/>
    <w:rsid w:val="0078406D"/>
    <w:rsid w:val="007841FC"/>
    <w:rsid w:val="007853A8"/>
    <w:rsid w:val="00785DF2"/>
    <w:rsid w:val="007860C0"/>
    <w:rsid w:val="00787C00"/>
    <w:rsid w:val="007939C9"/>
    <w:rsid w:val="007943F4"/>
    <w:rsid w:val="00796172"/>
    <w:rsid w:val="00796CCE"/>
    <w:rsid w:val="007A06BB"/>
    <w:rsid w:val="007A1804"/>
    <w:rsid w:val="007A476E"/>
    <w:rsid w:val="007B254C"/>
    <w:rsid w:val="007B510F"/>
    <w:rsid w:val="007B7D82"/>
    <w:rsid w:val="007C03DB"/>
    <w:rsid w:val="007C2EEE"/>
    <w:rsid w:val="007C34A4"/>
    <w:rsid w:val="007C631D"/>
    <w:rsid w:val="007C66B8"/>
    <w:rsid w:val="007D102F"/>
    <w:rsid w:val="007D2293"/>
    <w:rsid w:val="007D341B"/>
    <w:rsid w:val="007D5084"/>
    <w:rsid w:val="007D51D7"/>
    <w:rsid w:val="007D6174"/>
    <w:rsid w:val="007D7466"/>
    <w:rsid w:val="007E1498"/>
    <w:rsid w:val="007E1E71"/>
    <w:rsid w:val="007E2602"/>
    <w:rsid w:val="007E6F5F"/>
    <w:rsid w:val="007E6FC6"/>
    <w:rsid w:val="007F105A"/>
    <w:rsid w:val="007F2975"/>
    <w:rsid w:val="007F3A25"/>
    <w:rsid w:val="007F604D"/>
    <w:rsid w:val="007F6081"/>
    <w:rsid w:val="007F67D3"/>
    <w:rsid w:val="007F74FA"/>
    <w:rsid w:val="0080273B"/>
    <w:rsid w:val="0080509E"/>
    <w:rsid w:val="008056A2"/>
    <w:rsid w:val="00810D50"/>
    <w:rsid w:val="0081363A"/>
    <w:rsid w:val="00813CE9"/>
    <w:rsid w:val="00817AFC"/>
    <w:rsid w:val="00820BF6"/>
    <w:rsid w:val="00821D31"/>
    <w:rsid w:val="0082292F"/>
    <w:rsid w:val="00822D75"/>
    <w:rsid w:val="00822E69"/>
    <w:rsid w:val="008237E7"/>
    <w:rsid w:val="00827A6D"/>
    <w:rsid w:val="0083050E"/>
    <w:rsid w:val="00830F35"/>
    <w:rsid w:val="00832731"/>
    <w:rsid w:val="0083291E"/>
    <w:rsid w:val="00832E0A"/>
    <w:rsid w:val="00832F6E"/>
    <w:rsid w:val="0083387C"/>
    <w:rsid w:val="00834347"/>
    <w:rsid w:val="0083463C"/>
    <w:rsid w:val="00834976"/>
    <w:rsid w:val="00834D4A"/>
    <w:rsid w:val="008354B7"/>
    <w:rsid w:val="00842101"/>
    <w:rsid w:val="00845080"/>
    <w:rsid w:val="0084521B"/>
    <w:rsid w:val="0084741E"/>
    <w:rsid w:val="00851155"/>
    <w:rsid w:val="00851F61"/>
    <w:rsid w:val="008557A4"/>
    <w:rsid w:val="0086284C"/>
    <w:rsid w:val="00863948"/>
    <w:rsid w:val="0087023E"/>
    <w:rsid w:val="008750B6"/>
    <w:rsid w:val="00876D10"/>
    <w:rsid w:val="00876E0A"/>
    <w:rsid w:val="00876F84"/>
    <w:rsid w:val="00877378"/>
    <w:rsid w:val="00880067"/>
    <w:rsid w:val="00881902"/>
    <w:rsid w:val="0088236E"/>
    <w:rsid w:val="0088387E"/>
    <w:rsid w:val="00884D74"/>
    <w:rsid w:val="008872A2"/>
    <w:rsid w:val="008876C8"/>
    <w:rsid w:val="00890627"/>
    <w:rsid w:val="008916AF"/>
    <w:rsid w:val="008920B4"/>
    <w:rsid w:val="008930E1"/>
    <w:rsid w:val="008949F7"/>
    <w:rsid w:val="0089651E"/>
    <w:rsid w:val="00897D62"/>
    <w:rsid w:val="008A0C15"/>
    <w:rsid w:val="008A14EE"/>
    <w:rsid w:val="008A3253"/>
    <w:rsid w:val="008B14AB"/>
    <w:rsid w:val="008B18E2"/>
    <w:rsid w:val="008B2AF1"/>
    <w:rsid w:val="008B33D9"/>
    <w:rsid w:val="008B3E9A"/>
    <w:rsid w:val="008B500B"/>
    <w:rsid w:val="008B5F84"/>
    <w:rsid w:val="008B7145"/>
    <w:rsid w:val="008C2009"/>
    <w:rsid w:val="008C38EB"/>
    <w:rsid w:val="008C466E"/>
    <w:rsid w:val="008D0A3A"/>
    <w:rsid w:val="008D321B"/>
    <w:rsid w:val="008E0505"/>
    <w:rsid w:val="008E0D48"/>
    <w:rsid w:val="008E1174"/>
    <w:rsid w:val="008E14A9"/>
    <w:rsid w:val="008E3FAA"/>
    <w:rsid w:val="008E653E"/>
    <w:rsid w:val="008F1CFC"/>
    <w:rsid w:val="008F2418"/>
    <w:rsid w:val="008F65B4"/>
    <w:rsid w:val="009016BD"/>
    <w:rsid w:val="00903782"/>
    <w:rsid w:val="00910192"/>
    <w:rsid w:val="00910B1E"/>
    <w:rsid w:val="00911C83"/>
    <w:rsid w:val="009147CB"/>
    <w:rsid w:val="00914BF8"/>
    <w:rsid w:val="00915C2A"/>
    <w:rsid w:val="00920D07"/>
    <w:rsid w:val="00921C1B"/>
    <w:rsid w:val="009227C4"/>
    <w:rsid w:val="00924249"/>
    <w:rsid w:val="00925CEE"/>
    <w:rsid w:val="00927358"/>
    <w:rsid w:val="009343D6"/>
    <w:rsid w:val="00934F6D"/>
    <w:rsid w:val="00934FC5"/>
    <w:rsid w:val="0093651C"/>
    <w:rsid w:val="009400CD"/>
    <w:rsid w:val="00941279"/>
    <w:rsid w:val="00941E40"/>
    <w:rsid w:val="00942AF9"/>
    <w:rsid w:val="00944538"/>
    <w:rsid w:val="0094614E"/>
    <w:rsid w:val="0094628A"/>
    <w:rsid w:val="00952E5E"/>
    <w:rsid w:val="00953227"/>
    <w:rsid w:val="00953B22"/>
    <w:rsid w:val="00956A70"/>
    <w:rsid w:val="0095728D"/>
    <w:rsid w:val="00957B91"/>
    <w:rsid w:val="00962CCC"/>
    <w:rsid w:val="00963ECB"/>
    <w:rsid w:val="009641B6"/>
    <w:rsid w:val="00964524"/>
    <w:rsid w:val="00964C05"/>
    <w:rsid w:val="00967D6F"/>
    <w:rsid w:val="009738E8"/>
    <w:rsid w:val="0097477D"/>
    <w:rsid w:val="0097570C"/>
    <w:rsid w:val="009759B2"/>
    <w:rsid w:val="009775C3"/>
    <w:rsid w:val="00980346"/>
    <w:rsid w:val="009815C8"/>
    <w:rsid w:val="00981E1E"/>
    <w:rsid w:val="00983977"/>
    <w:rsid w:val="00984847"/>
    <w:rsid w:val="00985FD1"/>
    <w:rsid w:val="0099309B"/>
    <w:rsid w:val="00996304"/>
    <w:rsid w:val="009969C3"/>
    <w:rsid w:val="009A1240"/>
    <w:rsid w:val="009A5877"/>
    <w:rsid w:val="009A6C1F"/>
    <w:rsid w:val="009A7A02"/>
    <w:rsid w:val="009B1E49"/>
    <w:rsid w:val="009B45F6"/>
    <w:rsid w:val="009B54C5"/>
    <w:rsid w:val="009B59B4"/>
    <w:rsid w:val="009C1975"/>
    <w:rsid w:val="009C207D"/>
    <w:rsid w:val="009C2E1F"/>
    <w:rsid w:val="009C5E66"/>
    <w:rsid w:val="009D0940"/>
    <w:rsid w:val="009D0EB8"/>
    <w:rsid w:val="009D2A2A"/>
    <w:rsid w:val="009D7E74"/>
    <w:rsid w:val="009E1072"/>
    <w:rsid w:val="009E1909"/>
    <w:rsid w:val="009E26F6"/>
    <w:rsid w:val="009E2D5A"/>
    <w:rsid w:val="009E3076"/>
    <w:rsid w:val="009E3110"/>
    <w:rsid w:val="009E32C3"/>
    <w:rsid w:val="009F0E61"/>
    <w:rsid w:val="009F1A31"/>
    <w:rsid w:val="009F2506"/>
    <w:rsid w:val="009F2972"/>
    <w:rsid w:val="009F3DC0"/>
    <w:rsid w:val="00A015D0"/>
    <w:rsid w:val="00A01669"/>
    <w:rsid w:val="00A06580"/>
    <w:rsid w:val="00A10CFC"/>
    <w:rsid w:val="00A11C26"/>
    <w:rsid w:val="00A11F60"/>
    <w:rsid w:val="00A12284"/>
    <w:rsid w:val="00A125C7"/>
    <w:rsid w:val="00A12DC1"/>
    <w:rsid w:val="00A12E6D"/>
    <w:rsid w:val="00A137F3"/>
    <w:rsid w:val="00A1383A"/>
    <w:rsid w:val="00A138AD"/>
    <w:rsid w:val="00A16A92"/>
    <w:rsid w:val="00A177CC"/>
    <w:rsid w:val="00A22745"/>
    <w:rsid w:val="00A22ECD"/>
    <w:rsid w:val="00A230D3"/>
    <w:rsid w:val="00A2585D"/>
    <w:rsid w:val="00A3039E"/>
    <w:rsid w:val="00A34283"/>
    <w:rsid w:val="00A35365"/>
    <w:rsid w:val="00A35DB1"/>
    <w:rsid w:val="00A4118A"/>
    <w:rsid w:val="00A42742"/>
    <w:rsid w:val="00A46131"/>
    <w:rsid w:val="00A5021A"/>
    <w:rsid w:val="00A50721"/>
    <w:rsid w:val="00A51E08"/>
    <w:rsid w:val="00A52E19"/>
    <w:rsid w:val="00A54431"/>
    <w:rsid w:val="00A5572D"/>
    <w:rsid w:val="00A56277"/>
    <w:rsid w:val="00A57455"/>
    <w:rsid w:val="00A60C71"/>
    <w:rsid w:val="00A62541"/>
    <w:rsid w:val="00A62787"/>
    <w:rsid w:val="00A632CE"/>
    <w:rsid w:val="00A63699"/>
    <w:rsid w:val="00A644D6"/>
    <w:rsid w:val="00A6534E"/>
    <w:rsid w:val="00A66040"/>
    <w:rsid w:val="00A66713"/>
    <w:rsid w:val="00A66A99"/>
    <w:rsid w:val="00A66E09"/>
    <w:rsid w:val="00A6703D"/>
    <w:rsid w:val="00A71B9B"/>
    <w:rsid w:val="00A71D99"/>
    <w:rsid w:val="00A7420C"/>
    <w:rsid w:val="00A748DF"/>
    <w:rsid w:val="00A770E9"/>
    <w:rsid w:val="00A81263"/>
    <w:rsid w:val="00A837CE"/>
    <w:rsid w:val="00A86408"/>
    <w:rsid w:val="00A909D6"/>
    <w:rsid w:val="00A92185"/>
    <w:rsid w:val="00A94C67"/>
    <w:rsid w:val="00A950F6"/>
    <w:rsid w:val="00A96BBB"/>
    <w:rsid w:val="00A97BC3"/>
    <w:rsid w:val="00A97E41"/>
    <w:rsid w:val="00AA0D85"/>
    <w:rsid w:val="00AA5BD3"/>
    <w:rsid w:val="00AA60EF"/>
    <w:rsid w:val="00AB1B9E"/>
    <w:rsid w:val="00AB1E9A"/>
    <w:rsid w:val="00AB2B2B"/>
    <w:rsid w:val="00AB2D84"/>
    <w:rsid w:val="00AB57E2"/>
    <w:rsid w:val="00AB62B0"/>
    <w:rsid w:val="00AB6D90"/>
    <w:rsid w:val="00AC0533"/>
    <w:rsid w:val="00AC15AA"/>
    <w:rsid w:val="00AC48CD"/>
    <w:rsid w:val="00AC51E2"/>
    <w:rsid w:val="00AC71B8"/>
    <w:rsid w:val="00AC72E5"/>
    <w:rsid w:val="00AD10DB"/>
    <w:rsid w:val="00AD1585"/>
    <w:rsid w:val="00AD1A3F"/>
    <w:rsid w:val="00AD3DFF"/>
    <w:rsid w:val="00AD410B"/>
    <w:rsid w:val="00AD4469"/>
    <w:rsid w:val="00AD5425"/>
    <w:rsid w:val="00AD6A57"/>
    <w:rsid w:val="00AD6D47"/>
    <w:rsid w:val="00AE0641"/>
    <w:rsid w:val="00AE27C8"/>
    <w:rsid w:val="00AE3824"/>
    <w:rsid w:val="00AE38B2"/>
    <w:rsid w:val="00AE41B0"/>
    <w:rsid w:val="00AF09DF"/>
    <w:rsid w:val="00AF1F73"/>
    <w:rsid w:val="00AF4B72"/>
    <w:rsid w:val="00AF69AF"/>
    <w:rsid w:val="00AF7A6F"/>
    <w:rsid w:val="00B0003E"/>
    <w:rsid w:val="00B01A99"/>
    <w:rsid w:val="00B03DDC"/>
    <w:rsid w:val="00B050A0"/>
    <w:rsid w:val="00B05E13"/>
    <w:rsid w:val="00B06348"/>
    <w:rsid w:val="00B07E4B"/>
    <w:rsid w:val="00B10E9B"/>
    <w:rsid w:val="00B1330D"/>
    <w:rsid w:val="00B20037"/>
    <w:rsid w:val="00B21163"/>
    <w:rsid w:val="00B214D7"/>
    <w:rsid w:val="00B21610"/>
    <w:rsid w:val="00B22709"/>
    <w:rsid w:val="00B25063"/>
    <w:rsid w:val="00B25249"/>
    <w:rsid w:val="00B279B0"/>
    <w:rsid w:val="00B27D74"/>
    <w:rsid w:val="00B307B1"/>
    <w:rsid w:val="00B33FCF"/>
    <w:rsid w:val="00B362B2"/>
    <w:rsid w:val="00B368C3"/>
    <w:rsid w:val="00B37678"/>
    <w:rsid w:val="00B4127A"/>
    <w:rsid w:val="00B439FC"/>
    <w:rsid w:val="00B45FC8"/>
    <w:rsid w:val="00B46326"/>
    <w:rsid w:val="00B50C23"/>
    <w:rsid w:val="00B513BE"/>
    <w:rsid w:val="00B52EC6"/>
    <w:rsid w:val="00B53D39"/>
    <w:rsid w:val="00B553B2"/>
    <w:rsid w:val="00B55A68"/>
    <w:rsid w:val="00B57CA8"/>
    <w:rsid w:val="00B60061"/>
    <w:rsid w:val="00B62758"/>
    <w:rsid w:val="00B62944"/>
    <w:rsid w:val="00B6380C"/>
    <w:rsid w:val="00B63BEB"/>
    <w:rsid w:val="00B66B61"/>
    <w:rsid w:val="00B675CB"/>
    <w:rsid w:val="00B70258"/>
    <w:rsid w:val="00B717EA"/>
    <w:rsid w:val="00B71EBD"/>
    <w:rsid w:val="00B724CE"/>
    <w:rsid w:val="00B74405"/>
    <w:rsid w:val="00B74B6B"/>
    <w:rsid w:val="00B75A6A"/>
    <w:rsid w:val="00B771AC"/>
    <w:rsid w:val="00B8380B"/>
    <w:rsid w:val="00B849B9"/>
    <w:rsid w:val="00B87206"/>
    <w:rsid w:val="00B92ACC"/>
    <w:rsid w:val="00B95867"/>
    <w:rsid w:val="00B960FD"/>
    <w:rsid w:val="00B97B2B"/>
    <w:rsid w:val="00BA0A2F"/>
    <w:rsid w:val="00BA1419"/>
    <w:rsid w:val="00BA457F"/>
    <w:rsid w:val="00BB073A"/>
    <w:rsid w:val="00BB2267"/>
    <w:rsid w:val="00BB2BA7"/>
    <w:rsid w:val="00BB33A0"/>
    <w:rsid w:val="00BB455A"/>
    <w:rsid w:val="00BB4B26"/>
    <w:rsid w:val="00BC0ADD"/>
    <w:rsid w:val="00BC1A36"/>
    <w:rsid w:val="00BC2578"/>
    <w:rsid w:val="00BC32AF"/>
    <w:rsid w:val="00BC3D53"/>
    <w:rsid w:val="00BC3EC8"/>
    <w:rsid w:val="00BC589D"/>
    <w:rsid w:val="00BC6E2A"/>
    <w:rsid w:val="00BC77B9"/>
    <w:rsid w:val="00BC79B8"/>
    <w:rsid w:val="00BD0853"/>
    <w:rsid w:val="00BD1343"/>
    <w:rsid w:val="00BD1D5A"/>
    <w:rsid w:val="00BD2769"/>
    <w:rsid w:val="00BD744D"/>
    <w:rsid w:val="00BE07DB"/>
    <w:rsid w:val="00BE08D2"/>
    <w:rsid w:val="00BE0E76"/>
    <w:rsid w:val="00BE137F"/>
    <w:rsid w:val="00BE16DB"/>
    <w:rsid w:val="00BE2768"/>
    <w:rsid w:val="00BE2901"/>
    <w:rsid w:val="00BE2F2A"/>
    <w:rsid w:val="00BE49F3"/>
    <w:rsid w:val="00BE5728"/>
    <w:rsid w:val="00BE5F4E"/>
    <w:rsid w:val="00BE68BF"/>
    <w:rsid w:val="00BE7170"/>
    <w:rsid w:val="00BF0045"/>
    <w:rsid w:val="00BF13F4"/>
    <w:rsid w:val="00BF3B08"/>
    <w:rsid w:val="00BF4FC1"/>
    <w:rsid w:val="00BF51FC"/>
    <w:rsid w:val="00BF5546"/>
    <w:rsid w:val="00BF6FDB"/>
    <w:rsid w:val="00BF73F6"/>
    <w:rsid w:val="00C00828"/>
    <w:rsid w:val="00C022C2"/>
    <w:rsid w:val="00C02A44"/>
    <w:rsid w:val="00C04D9E"/>
    <w:rsid w:val="00C04E40"/>
    <w:rsid w:val="00C0547C"/>
    <w:rsid w:val="00C0586F"/>
    <w:rsid w:val="00C05C86"/>
    <w:rsid w:val="00C10201"/>
    <w:rsid w:val="00C12E58"/>
    <w:rsid w:val="00C13E35"/>
    <w:rsid w:val="00C14494"/>
    <w:rsid w:val="00C148A6"/>
    <w:rsid w:val="00C14B1D"/>
    <w:rsid w:val="00C15777"/>
    <w:rsid w:val="00C15ED5"/>
    <w:rsid w:val="00C20A4D"/>
    <w:rsid w:val="00C20FB2"/>
    <w:rsid w:val="00C23440"/>
    <w:rsid w:val="00C27D87"/>
    <w:rsid w:val="00C303BC"/>
    <w:rsid w:val="00C31D4B"/>
    <w:rsid w:val="00C32352"/>
    <w:rsid w:val="00C32B52"/>
    <w:rsid w:val="00C34139"/>
    <w:rsid w:val="00C34DDA"/>
    <w:rsid w:val="00C363C4"/>
    <w:rsid w:val="00C363D3"/>
    <w:rsid w:val="00C36400"/>
    <w:rsid w:val="00C36F80"/>
    <w:rsid w:val="00C37303"/>
    <w:rsid w:val="00C40CD0"/>
    <w:rsid w:val="00C419CF"/>
    <w:rsid w:val="00C42090"/>
    <w:rsid w:val="00C43A3A"/>
    <w:rsid w:val="00C46C4A"/>
    <w:rsid w:val="00C47118"/>
    <w:rsid w:val="00C47ADD"/>
    <w:rsid w:val="00C47DFB"/>
    <w:rsid w:val="00C514D4"/>
    <w:rsid w:val="00C527CF"/>
    <w:rsid w:val="00C54211"/>
    <w:rsid w:val="00C54FE1"/>
    <w:rsid w:val="00C55430"/>
    <w:rsid w:val="00C57636"/>
    <w:rsid w:val="00C61FBA"/>
    <w:rsid w:val="00C63351"/>
    <w:rsid w:val="00C63B63"/>
    <w:rsid w:val="00C64173"/>
    <w:rsid w:val="00C647E5"/>
    <w:rsid w:val="00C65DA3"/>
    <w:rsid w:val="00C6659E"/>
    <w:rsid w:val="00C70088"/>
    <w:rsid w:val="00C72B29"/>
    <w:rsid w:val="00C741D5"/>
    <w:rsid w:val="00C7462A"/>
    <w:rsid w:val="00C747EA"/>
    <w:rsid w:val="00C74D8C"/>
    <w:rsid w:val="00C76A98"/>
    <w:rsid w:val="00C80C29"/>
    <w:rsid w:val="00C820E9"/>
    <w:rsid w:val="00C82245"/>
    <w:rsid w:val="00C8296D"/>
    <w:rsid w:val="00C832B8"/>
    <w:rsid w:val="00C903AF"/>
    <w:rsid w:val="00C91199"/>
    <w:rsid w:val="00C9127E"/>
    <w:rsid w:val="00C9269E"/>
    <w:rsid w:val="00C93ED2"/>
    <w:rsid w:val="00C9534A"/>
    <w:rsid w:val="00C95F94"/>
    <w:rsid w:val="00CA0F66"/>
    <w:rsid w:val="00CA1A7D"/>
    <w:rsid w:val="00CA25C5"/>
    <w:rsid w:val="00CA5DFB"/>
    <w:rsid w:val="00CA6C0B"/>
    <w:rsid w:val="00CB599D"/>
    <w:rsid w:val="00CB6B9A"/>
    <w:rsid w:val="00CC1093"/>
    <w:rsid w:val="00CC15CC"/>
    <w:rsid w:val="00CC6295"/>
    <w:rsid w:val="00CC75F4"/>
    <w:rsid w:val="00CC7DA6"/>
    <w:rsid w:val="00CD2257"/>
    <w:rsid w:val="00CD2287"/>
    <w:rsid w:val="00CD40BC"/>
    <w:rsid w:val="00CD75BB"/>
    <w:rsid w:val="00CD7AAA"/>
    <w:rsid w:val="00CE13C2"/>
    <w:rsid w:val="00CE25BA"/>
    <w:rsid w:val="00CE514C"/>
    <w:rsid w:val="00CF0EBE"/>
    <w:rsid w:val="00CF14F7"/>
    <w:rsid w:val="00CF2F62"/>
    <w:rsid w:val="00CF3CF5"/>
    <w:rsid w:val="00CF5EAF"/>
    <w:rsid w:val="00CF6850"/>
    <w:rsid w:val="00CF7AA1"/>
    <w:rsid w:val="00D024B8"/>
    <w:rsid w:val="00D0275A"/>
    <w:rsid w:val="00D02CB4"/>
    <w:rsid w:val="00D0321D"/>
    <w:rsid w:val="00D034E7"/>
    <w:rsid w:val="00D06465"/>
    <w:rsid w:val="00D07E95"/>
    <w:rsid w:val="00D112E2"/>
    <w:rsid w:val="00D15207"/>
    <w:rsid w:val="00D1698E"/>
    <w:rsid w:val="00D2108D"/>
    <w:rsid w:val="00D2440A"/>
    <w:rsid w:val="00D245A5"/>
    <w:rsid w:val="00D24937"/>
    <w:rsid w:val="00D25279"/>
    <w:rsid w:val="00D26844"/>
    <w:rsid w:val="00D275FB"/>
    <w:rsid w:val="00D30B92"/>
    <w:rsid w:val="00D31865"/>
    <w:rsid w:val="00D33396"/>
    <w:rsid w:val="00D3775C"/>
    <w:rsid w:val="00D4141F"/>
    <w:rsid w:val="00D43A88"/>
    <w:rsid w:val="00D4441E"/>
    <w:rsid w:val="00D46DD8"/>
    <w:rsid w:val="00D47ACB"/>
    <w:rsid w:val="00D51EAD"/>
    <w:rsid w:val="00D534C3"/>
    <w:rsid w:val="00D5369D"/>
    <w:rsid w:val="00D54F06"/>
    <w:rsid w:val="00D55BF4"/>
    <w:rsid w:val="00D56F45"/>
    <w:rsid w:val="00D619AE"/>
    <w:rsid w:val="00D70FD2"/>
    <w:rsid w:val="00D71B92"/>
    <w:rsid w:val="00D73D69"/>
    <w:rsid w:val="00D7401E"/>
    <w:rsid w:val="00D81344"/>
    <w:rsid w:val="00D83E5D"/>
    <w:rsid w:val="00D84171"/>
    <w:rsid w:val="00D84F31"/>
    <w:rsid w:val="00D851DA"/>
    <w:rsid w:val="00D860E9"/>
    <w:rsid w:val="00D9154D"/>
    <w:rsid w:val="00D915F4"/>
    <w:rsid w:val="00D920F4"/>
    <w:rsid w:val="00D9311C"/>
    <w:rsid w:val="00D93167"/>
    <w:rsid w:val="00D94D58"/>
    <w:rsid w:val="00D95F08"/>
    <w:rsid w:val="00D97364"/>
    <w:rsid w:val="00D97527"/>
    <w:rsid w:val="00D97B75"/>
    <w:rsid w:val="00D97F4B"/>
    <w:rsid w:val="00DA03C0"/>
    <w:rsid w:val="00DA0519"/>
    <w:rsid w:val="00DA079E"/>
    <w:rsid w:val="00DA1E67"/>
    <w:rsid w:val="00DA1E87"/>
    <w:rsid w:val="00DA2418"/>
    <w:rsid w:val="00DA5858"/>
    <w:rsid w:val="00DA685E"/>
    <w:rsid w:val="00DA6E92"/>
    <w:rsid w:val="00DB0458"/>
    <w:rsid w:val="00DB222B"/>
    <w:rsid w:val="00DB2868"/>
    <w:rsid w:val="00DB4AA3"/>
    <w:rsid w:val="00DB62ED"/>
    <w:rsid w:val="00DB710C"/>
    <w:rsid w:val="00DB7635"/>
    <w:rsid w:val="00DB7C30"/>
    <w:rsid w:val="00DC031D"/>
    <w:rsid w:val="00DC0899"/>
    <w:rsid w:val="00DC0CDA"/>
    <w:rsid w:val="00DC190F"/>
    <w:rsid w:val="00DC211D"/>
    <w:rsid w:val="00DC21CE"/>
    <w:rsid w:val="00DC3415"/>
    <w:rsid w:val="00DC365E"/>
    <w:rsid w:val="00DC3B05"/>
    <w:rsid w:val="00DC4E67"/>
    <w:rsid w:val="00DC56E3"/>
    <w:rsid w:val="00DC622E"/>
    <w:rsid w:val="00DD00F5"/>
    <w:rsid w:val="00DD2329"/>
    <w:rsid w:val="00DD2ADD"/>
    <w:rsid w:val="00DD366D"/>
    <w:rsid w:val="00DD45BC"/>
    <w:rsid w:val="00DD6A57"/>
    <w:rsid w:val="00DE078F"/>
    <w:rsid w:val="00DE0B3B"/>
    <w:rsid w:val="00DE19D9"/>
    <w:rsid w:val="00DE268C"/>
    <w:rsid w:val="00DE29A3"/>
    <w:rsid w:val="00DE429A"/>
    <w:rsid w:val="00DE4369"/>
    <w:rsid w:val="00DE6399"/>
    <w:rsid w:val="00DE75C5"/>
    <w:rsid w:val="00DF208F"/>
    <w:rsid w:val="00DF2464"/>
    <w:rsid w:val="00DF2E12"/>
    <w:rsid w:val="00DF5461"/>
    <w:rsid w:val="00DF54F0"/>
    <w:rsid w:val="00DF581C"/>
    <w:rsid w:val="00DF6506"/>
    <w:rsid w:val="00DF6611"/>
    <w:rsid w:val="00DF7353"/>
    <w:rsid w:val="00DF73EF"/>
    <w:rsid w:val="00DF7647"/>
    <w:rsid w:val="00E00506"/>
    <w:rsid w:val="00E010C2"/>
    <w:rsid w:val="00E01341"/>
    <w:rsid w:val="00E02231"/>
    <w:rsid w:val="00E025FC"/>
    <w:rsid w:val="00E036C8"/>
    <w:rsid w:val="00E04CE6"/>
    <w:rsid w:val="00E073B7"/>
    <w:rsid w:val="00E10297"/>
    <w:rsid w:val="00E10FF7"/>
    <w:rsid w:val="00E118E0"/>
    <w:rsid w:val="00E12FD1"/>
    <w:rsid w:val="00E136CE"/>
    <w:rsid w:val="00E13879"/>
    <w:rsid w:val="00E14DB5"/>
    <w:rsid w:val="00E1617C"/>
    <w:rsid w:val="00E16943"/>
    <w:rsid w:val="00E20C87"/>
    <w:rsid w:val="00E20E83"/>
    <w:rsid w:val="00E23B32"/>
    <w:rsid w:val="00E253EE"/>
    <w:rsid w:val="00E2594D"/>
    <w:rsid w:val="00E25FFE"/>
    <w:rsid w:val="00E2686D"/>
    <w:rsid w:val="00E3148C"/>
    <w:rsid w:val="00E316D9"/>
    <w:rsid w:val="00E31B4E"/>
    <w:rsid w:val="00E34EB6"/>
    <w:rsid w:val="00E42550"/>
    <w:rsid w:val="00E42B6A"/>
    <w:rsid w:val="00E4399D"/>
    <w:rsid w:val="00E44741"/>
    <w:rsid w:val="00E45AE0"/>
    <w:rsid w:val="00E47994"/>
    <w:rsid w:val="00E54E75"/>
    <w:rsid w:val="00E55393"/>
    <w:rsid w:val="00E5643E"/>
    <w:rsid w:val="00E56539"/>
    <w:rsid w:val="00E570E7"/>
    <w:rsid w:val="00E5720B"/>
    <w:rsid w:val="00E629D7"/>
    <w:rsid w:val="00E642EC"/>
    <w:rsid w:val="00E657C7"/>
    <w:rsid w:val="00E705A1"/>
    <w:rsid w:val="00E7400E"/>
    <w:rsid w:val="00E7698F"/>
    <w:rsid w:val="00E8141D"/>
    <w:rsid w:val="00E828D1"/>
    <w:rsid w:val="00E8515F"/>
    <w:rsid w:val="00E856DA"/>
    <w:rsid w:val="00E85AC9"/>
    <w:rsid w:val="00E868CD"/>
    <w:rsid w:val="00E86F07"/>
    <w:rsid w:val="00E87119"/>
    <w:rsid w:val="00E87611"/>
    <w:rsid w:val="00E90774"/>
    <w:rsid w:val="00E92773"/>
    <w:rsid w:val="00E9418E"/>
    <w:rsid w:val="00E96913"/>
    <w:rsid w:val="00EA00D7"/>
    <w:rsid w:val="00EA12F0"/>
    <w:rsid w:val="00EA40EA"/>
    <w:rsid w:val="00EA514D"/>
    <w:rsid w:val="00EA65F0"/>
    <w:rsid w:val="00EA6EB2"/>
    <w:rsid w:val="00EB1F06"/>
    <w:rsid w:val="00EB272E"/>
    <w:rsid w:val="00EB2A8A"/>
    <w:rsid w:val="00EB7E37"/>
    <w:rsid w:val="00EC25DF"/>
    <w:rsid w:val="00EC3FF2"/>
    <w:rsid w:val="00EC5EA5"/>
    <w:rsid w:val="00EC7839"/>
    <w:rsid w:val="00ED0720"/>
    <w:rsid w:val="00ED3D66"/>
    <w:rsid w:val="00ED4984"/>
    <w:rsid w:val="00ED7DD1"/>
    <w:rsid w:val="00EE0413"/>
    <w:rsid w:val="00EE0677"/>
    <w:rsid w:val="00EE0973"/>
    <w:rsid w:val="00EE11E9"/>
    <w:rsid w:val="00EE1BEE"/>
    <w:rsid w:val="00EE4F50"/>
    <w:rsid w:val="00EE5A65"/>
    <w:rsid w:val="00EE6D08"/>
    <w:rsid w:val="00EF080C"/>
    <w:rsid w:val="00EF215C"/>
    <w:rsid w:val="00EF4827"/>
    <w:rsid w:val="00EF4A74"/>
    <w:rsid w:val="00EF5918"/>
    <w:rsid w:val="00EF6E88"/>
    <w:rsid w:val="00F0240A"/>
    <w:rsid w:val="00F10C72"/>
    <w:rsid w:val="00F11440"/>
    <w:rsid w:val="00F121C1"/>
    <w:rsid w:val="00F141A1"/>
    <w:rsid w:val="00F20247"/>
    <w:rsid w:val="00F25594"/>
    <w:rsid w:val="00F31008"/>
    <w:rsid w:val="00F31348"/>
    <w:rsid w:val="00F31CCD"/>
    <w:rsid w:val="00F32BA7"/>
    <w:rsid w:val="00F369E4"/>
    <w:rsid w:val="00F3795F"/>
    <w:rsid w:val="00F4005C"/>
    <w:rsid w:val="00F404F9"/>
    <w:rsid w:val="00F449ED"/>
    <w:rsid w:val="00F44A3E"/>
    <w:rsid w:val="00F46E0F"/>
    <w:rsid w:val="00F50E47"/>
    <w:rsid w:val="00F511A0"/>
    <w:rsid w:val="00F5205E"/>
    <w:rsid w:val="00F54190"/>
    <w:rsid w:val="00F541E8"/>
    <w:rsid w:val="00F56178"/>
    <w:rsid w:val="00F568ED"/>
    <w:rsid w:val="00F57BEC"/>
    <w:rsid w:val="00F6163C"/>
    <w:rsid w:val="00F633F2"/>
    <w:rsid w:val="00F6458D"/>
    <w:rsid w:val="00F64A1B"/>
    <w:rsid w:val="00F65EC8"/>
    <w:rsid w:val="00F67306"/>
    <w:rsid w:val="00F674AA"/>
    <w:rsid w:val="00F72723"/>
    <w:rsid w:val="00F743E3"/>
    <w:rsid w:val="00F74774"/>
    <w:rsid w:val="00F819EF"/>
    <w:rsid w:val="00F83B51"/>
    <w:rsid w:val="00F843E8"/>
    <w:rsid w:val="00F856BC"/>
    <w:rsid w:val="00F91A2C"/>
    <w:rsid w:val="00F93866"/>
    <w:rsid w:val="00F94637"/>
    <w:rsid w:val="00F962BB"/>
    <w:rsid w:val="00F96938"/>
    <w:rsid w:val="00F97473"/>
    <w:rsid w:val="00F97CD6"/>
    <w:rsid w:val="00FA09AA"/>
    <w:rsid w:val="00FA0D9F"/>
    <w:rsid w:val="00FA35FE"/>
    <w:rsid w:val="00FA6424"/>
    <w:rsid w:val="00FA66B0"/>
    <w:rsid w:val="00FB30C6"/>
    <w:rsid w:val="00FB3C6F"/>
    <w:rsid w:val="00FB4931"/>
    <w:rsid w:val="00FB4F79"/>
    <w:rsid w:val="00FB5770"/>
    <w:rsid w:val="00FC0A1B"/>
    <w:rsid w:val="00FC0DD8"/>
    <w:rsid w:val="00FC2D64"/>
    <w:rsid w:val="00FC5390"/>
    <w:rsid w:val="00FC5EB6"/>
    <w:rsid w:val="00FC648B"/>
    <w:rsid w:val="00FC7BF7"/>
    <w:rsid w:val="00FD389C"/>
    <w:rsid w:val="00FD4F9F"/>
    <w:rsid w:val="00FD58E5"/>
    <w:rsid w:val="00FD7D84"/>
    <w:rsid w:val="00FD7EDC"/>
    <w:rsid w:val="00FE3FD5"/>
    <w:rsid w:val="00FE41FD"/>
    <w:rsid w:val="00FE4275"/>
    <w:rsid w:val="00FE6E14"/>
    <w:rsid w:val="00FE74F1"/>
    <w:rsid w:val="00FE7D3C"/>
    <w:rsid w:val="00FF132F"/>
    <w:rsid w:val="00FF54D4"/>
    <w:rsid w:val="00FF600C"/>
    <w:rsid w:val="00FF61C3"/>
    <w:rsid w:val="00FF769E"/>
    <w:rsid w:val="0A480148"/>
    <w:rsid w:val="0CA55959"/>
    <w:rsid w:val="14831D59"/>
    <w:rsid w:val="1E47E2EF"/>
    <w:rsid w:val="247BD66F"/>
    <w:rsid w:val="27045F65"/>
    <w:rsid w:val="2996D345"/>
    <w:rsid w:val="2C53AB0F"/>
    <w:rsid w:val="341E07E6"/>
    <w:rsid w:val="34FDB33E"/>
    <w:rsid w:val="3588AA7A"/>
    <w:rsid w:val="3588FCE3"/>
    <w:rsid w:val="3A25F104"/>
    <w:rsid w:val="3A615397"/>
    <w:rsid w:val="3AA3D171"/>
    <w:rsid w:val="3AFFCBD0"/>
    <w:rsid w:val="3B6CF4C2"/>
    <w:rsid w:val="3EA49584"/>
    <w:rsid w:val="3F7C90CD"/>
    <w:rsid w:val="412794AB"/>
    <w:rsid w:val="43DDCA48"/>
    <w:rsid w:val="4484BC4A"/>
    <w:rsid w:val="44E541C5"/>
    <w:rsid w:val="4D3ECEEE"/>
    <w:rsid w:val="4D7518F2"/>
    <w:rsid w:val="559A6086"/>
    <w:rsid w:val="564C4B95"/>
    <w:rsid w:val="56B8AED3"/>
    <w:rsid w:val="5AA8CA60"/>
    <w:rsid w:val="5D0AA983"/>
    <w:rsid w:val="612E1FB2"/>
    <w:rsid w:val="61858AD5"/>
    <w:rsid w:val="61D5B0C4"/>
    <w:rsid w:val="62D655F8"/>
    <w:rsid w:val="64B5E8E8"/>
    <w:rsid w:val="682520E0"/>
    <w:rsid w:val="6AE3D74D"/>
    <w:rsid w:val="6BC8C4EB"/>
    <w:rsid w:val="6BCE6F2F"/>
    <w:rsid w:val="6C21B8C6"/>
    <w:rsid w:val="6C78BFDF"/>
    <w:rsid w:val="6EA24EDA"/>
    <w:rsid w:val="71E209A4"/>
    <w:rsid w:val="75813709"/>
    <w:rsid w:val="76A6F6F2"/>
    <w:rsid w:val="7764E2BB"/>
    <w:rsid w:val="7A67175E"/>
    <w:rsid w:val="7F5680D4"/>
    <w:rsid w:val="7FCC79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8D4F5E"/>
  <w14:defaultImageDpi w14:val="0"/>
  <w15:docId w15:val="{4C15E5FD-8688-45C4-B6FC-D161F7917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footnote reference" w:uiPriority="0"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72A2"/>
    <w:pPr>
      <w:spacing w:after="0" w:line="240" w:lineRule="auto"/>
    </w:pPr>
    <w:rPr>
      <w:rFonts w:ascii="Times New Roman" w:hAnsi="Times New Roman" w:cs="Times New Roman"/>
      <w:sz w:val="20"/>
      <w:szCs w:val="20"/>
      <w:lang w:val="es-ES" w:eastAsia="es-ES"/>
    </w:rPr>
  </w:style>
  <w:style w:type="paragraph" w:styleId="Ttulo4">
    <w:name w:val="heading 4"/>
    <w:basedOn w:val="Normal"/>
    <w:next w:val="Normal"/>
    <w:link w:val="Ttulo4Car"/>
    <w:uiPriority w:val="9"/>
    <w:unhideWhenUsed/>
    <w:qFormat/>
    <w:rsid w:val="008872A2"/>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locked/>
    <w:rsid w:val="008872A2"/>
    <w:rPr>
      <w:rFonts w:ascii="Calibri" w:hAnsi="Calibri" w:cs="Times New Roman"/>
      <w:b/>
      <w:bCs/>
      <w:sz w:val="28"/>
      <w:szCs w:val="28"/>
      <w:lang w:val="es-ES" w:eastAsia="es-ES"/>
    </w:rPr>
  </w:style>
  <w:style w:type="paragraph" w:styleId="Encabezado">
    <w:name w:val="header"/>
    <w:basedOn w:val="Normal"/>
    <w:link w:val="EncabezadoCar"/>
    <w:uiPriority w:val="99"/>
    <w:unhideWhenUsed/>
    <w:rsid w:val="008872A2"/>
    <w:pPr>
      <w:tabs>
        <w:tab w:val="center" w:pos="4419"/>
        <w:tab w:val="right" w:pos="8838"/>
      </w:tabs>
    </w:pPr>
  </w:style>
  <w:style w:type="character" w:customStyle="1" w:styleId="EncabezadoCar">
    <w:name w:val="Encabezado Car"/>
    <w:basedOn w:val="Fuentedeprrafopredeter"/>
    <w:link w:val="Encabezado"/>
    <w:uiPriority w:val="99"/>
    <w:locked/>
    <w:rsid w:val="008872A2"/>
    <w:rPr>
      <w:rFonts w:ascii="Times New Roman" w:hAnsi="Times New Roman" w:cs="Times New Roman"/>
      <w:sz w:val="20"/>
      <w:szCs w:val="20"/>
      <w:lang w:val="es-ES" w:eastAsia="es-ES"/>
    </w:rPr>
  </w:style>
  <w:style w:type="paragraph" w:styleId="Ttulo">
    <w:name w:val="Title"/>
    <w:basedOn w:val="Normal"/>
    <w:link w:val="TtuloCar"/>
    <w:uiPriority w:val="99"/>
    <w:qFormat/>
    <w:rsid w:val="008872A2"/>
    <w:pPr>
      <w:jc w:val="center"/>
    </w:pPr>
    <w:rPr>
      <w:rFonts w:ascii="Arial" w:hAnsi="Arial"/>
      <w:b/>
      <w:i/>
      <w:sz w:val="24"/>
    </w:rPr>
  </w:style>
  <w:style w:type="character" w:customStyle="1" w:styleId="TtuloCar">
    <w:name w:val="Título Car"/>
    <w:basedOn w:val="Fuentedeprrafopredeter"/>
    <w:link w:val="Ttulo"/>
    <w:uiPriority w:val="99"/>
    <w:locked/>
    <w:rsid w:val="008872A2"/>
    <w:rPr>
      <w:rFonts w:ascii="Arial" w:hAnsi="Arial" w:cs="Times New Roman"/>
      <w:b/>
      <w:i/>
      <w:sz w:val="20"/>
      <w:szCs w:val="20"/>
      <w:lang w:val="es-ES" w:eastAsia="es-ES"/>
    </w:rPr>
  </w:style>
  <w:style w:type="paragraph" w:styleId="Sinespaciado">
    <w:name w:val="No Spacing"/>
    <w:link w:val="SinespaciadoCar"/>
    <w:uiPriority w:val="1"/>
    <w:qFormat/>
    <w:rsid w:val="008872A2"/>
    <w:pPr>
      <w:widowControl w:val="0"/>
      <w:autoSpaceDE w:val="0"/>
      <w:autoSpaceDN w:val="0"/>
      <w:adjustRightInd w:val="0"/>
      <w:spacing w:after="0" w:line="240" w:lineRule="auto"/>
    </w:pPr>
    <w:rPr>
      <w:rFonts w:ascii="Courier New" w:hAnsi="Courier New" w:cs="Courier New"/>
      <w:sz w:val="24"/>
      <w:szCs w:val="24"/>
      <w:lang w:val="es-ES" w:eastAsia="es-ES"/>
    </w:rPr>
  </w:style>
  <w:style w:type="paragraph" w:styleId="Textoindependiente">
    <w:name w:val="Body Text"/>
    <w:aliases w:val="Car"/>
    <w:basedOn w:val="Normal"/>
    <w:link w:val="TextoindependienteCar"/>
    <w:uiPriority w:val="99"/>
    <w:rsid w:val="008872A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spacing w:val="-3"/>
      <w:sz w:val="24"/>
      <w:lang w:val="es-ES_tradnl"/>
    </w:rPr>
  </w:style>
  <w:style w:type="character" w:customStyle="1" w:styleId="TextoindependienteCar">
    <w:name w:val="Texto independiente Car"/>
    <w:aliases w:val="Car Car"/>
    <w:basedOn w:val="Fuentedeprrafopredeter"/>
    <w:link w:val="Textoindependiente"/>
    <w:uiPriority w:val="99"/>
    <w:locked/>
    <w:rsid w:val="008872A2"/>
    <w:rPr>
      <w:rFonts w:ascii="Verdana" w:hAnsi="Verdana" w:cs="Times New Roman"/>
      <w:spacing w:val="-3"/>
      <w:sz w:val="20"/>
      <w:szCs w:val="20"/>
      <w:lang w:val="es-ES_tradnl" w:eastAsia="es-ES"/>
    </w:rPr>
  </w:style>
  <w:style w:type="paragraph" w:styleId="Prrafodelista">
    <w:name w:val="List Paragraph"/>
    <w:aliases w:val="Colorful List - Accent 11,Ha,List Paragraph1,lp1"/>
    <w:basedOn w:val="Normal"/>
    <w:link w:val="PrrafodelistaCar"/>
    <w:uiPriority w:val="99"/>
    <w:qFormat/>
    <w:rsid w:val="008872A2"/>
    <w:pPr>
      <w:ind w:left="708"/>
    </w:pPr>
  </w:style>
  <w:style w:type="paragraph" w:styleId="Textodeglobo">
    <w:name w:val="Balloon Text"/>
    <w:basedOn w:val="Normal"/>
    <w:link w:val="TextodegloboCar"/>
    <w:uiPriority w:val="99"/>
    <w:semiHidden/>
    <w:unhideWhenUsed/>
    <w:rsid w:val="008872A2"/>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872A2"/>
    <w:rPr>
      <w:rFonts w:ascii="Tahoma" w:hAnsi="Tahoma" w:cs="Tahoma"/>
      <w:sz w:val="16"/>
      <w:szCs w:val="16"/>
      <w:lang w:val="es-ES" w:eastAsia="es-ES"/>
    </w:rPr>
  </w:style>
  <w:style w:type="paragraph" w:styleId="Piedepgina">
    <w:name w:val="footer"/>
    <w:aliases w:val="Pie de página Car Car"/>
    <w:basedOn w:val="Normal"/>
    <w:link w:val="PiedepginaCar"/>
    <w:uiPriority w:val="99"/>
    <w:unhideWhenUsed/>
    <w:rsid w:val="009A1240"/>
    <w:pPr>
      <w:tabs>
        <w:tab w:val="center" w:pos="4419"/>
        <w:tab w:val="right" w:pos="8838"/>
      </w:tabs>
    </w:pPr>
  </w:style>
  <w:style w:type="character" w:customStyle="1" w:styleId="PiedepginaCar">
    <w:name w:val="Pie de página Car"/>
    <w:aliases w:val="Pie de página Car Car Car"/>
    <w:basedOn w:val="Fuentedeprrafopredeter"/>
    <w:link w:val="Piedepgina"/>
    <w:uiPriority w:val="99"/>
    <w:locked/>
    <w:rsid w:val="009A1240"/>
    <w:rPr>
      <w:rFonts w:ascii="Times New Roman" w:hAnsi="Times New Roman" w:cs="Times New Roman"/>
      <w:sz w:val="20"/>
      <w:szCs w:val="20"/>
      <w:lang w:val="es-ES"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unhideWhenUsed/>
    <w:qFormat/>
    <w:rsid w:val="00392869"/>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392869"/>
    <w:rPr>
      <w:rFonts w:ascii="Times New Roman" w:hAnsi="Times New Roman" w:cs="Times New Roman"/>
      <w:sz w:val="20"/>
      <w:szCs w:val="20"/>
      <w:lang w:val="es-ES" w:eastAsia="es-ES"/>
    </w:rPr>
  </w:style>
  <w:style w:type="paragraph" w:customStyle="1" w:styleId="Textopredeterminado">
    <w:name w:val="Texto predeterminado"/>
    <w:basedOn w:val="Normal"/>
    <w:rsid w:val="00A12284"/>
    <w:pPr>
      <w:overflowPunct w:val="0"/>
      <w:autoSpaceDE w:val="0"/>
      <w:autoSpaceDN w:val="0"/>
      <w:adjustRightInd w:val="0"/>
    </w:pPr>
    <w:rPr>
      <w:color w:val="000000"/>
      <w:sz w:val="24"/>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qFormat/>
    <w:rsid w:val="00E316D9"/>
    <w:rPr>
      <w:rFonts w:cs="Times New Roman"/>
      <w:vertAlign w:val="superscript"/>
    </w:rPr>
  </w:style>
  <w:style w:type="character" w:customStyle="1" w:styleId="SinespaciadoCar">
    <w:name w:val="Sin espaciado Car"/>
    <w:link w:val="Sinespaciado"/>
    <w:uiPriority w:val="1"/>
    <w:locked/>
    <w:rsid w:val="00045CE3"/>
    <w:rPr>
      <w:rFonts w:ascii="Courier New" w:hAnsi="Courier New"/>
      <w:sz w:val="24"/>
      <w:lang w:val="es-ES" w:eastAsia="es-ES"/>
    </w:rPr>
  </w:style>
  <w:style w:type="character" w:styleId="Hipervnculo">
    <w:name w:val="Hyperlink"/>
    <w:basedOn w:val="Fuentedeprrafopredeter"/>
    <w:uiPriority w:val="99"/>
    <w:rsid w:val="00890627"/>
    <w:rPr>
      <w:color w:val="0000FF" w:themeColor="hyperlink"/>
      <w:u w:val="single"/>
    </w:rPr>
  </w:style>
  <w:style w:type="character" w:customStyle="1" w:styleId="SinespaciadoCar1">
    <w:name w:val="Sin espaciado Car1"/>
    <w:uiPriority w:val="99"/>
    <w:locked/>
    <w:rsid w:val="00EC25DF"/>
    <w:rPr>
      <w:rFonts w:ascii="Courier New" w:hAnsi="Courier New" w:cs="Courier New"/>
    </w:rPr>
  </w:style>
  <w:style w:type="character" w:customStyle="1" w:styleId="apple-converted-space">
    <w:name w:val="apple-converted-space"/>
    <w:basedOn w:val="Fuentedeprrafopredeter"/>
    <w:rsid w:val="00517926"/>
  </w:style>
  <w:style w:type="character" w:styleId="Textoennegrita">
    <w:name w:val="Strong"/>
    <w:basedOn w:val="Fuentedeprrafopredeter"/>
    <w:uiPriority w:val="22"/>
    <w:qFormat/>
    <w:rsid w:val="00517926"/>
    <w:rPr>
      <w:b/>
      <w:bCs/>
    </w:rPr>
  </w:style>
  <w:style w:type="paragraph" w:customStyle="1" w:styleId="Style2">
    <w:name w:val="Style2"/>
    <w:basedOn w:val="Normal"/>
    <w:uiPriority w:val="99"/>
    <w:rsid w:val="00D9311C"/>
    <w:pPr>
      <w:widowControl w:val="0"/>
      <w:autoSpaceDE w:val="0"/>
      <w:autoSpaceDN w:val="0"/>
      <w:adjustRightInd w:val="0"/>
      <w:spacing w:line="254" w:lineRule="exact"/>
      <w:jc w:val="both"/>
    </w:pPr>
    <w:rPr>
      <w:rFonts w:ascii="Bookman Old Style" w:eastAsiaTheme="minorEastAsia" w:hAnsi="Bookman Old Style" w:cstheme="minorBidi"/>
      <w:sz w:val="24"/>
      <w:szCs w:val="24"/>
      <w:lang w:val="es-CO" w:eastAsia="es-CO"/>
    </w:rPr>
  </w:style>
  <w:style w:type="paragraph" w:styleId="Revisin">
    <w:name w:val="Revision"/>
    <w:hidden/>
    <w:uiPriority w:val="99"/>
    <w:semiHidden/>
    <w:rsid w:val="00B0003E"/>
    <w:pPr>
      <w:spacing w:after="0" w:line="240" w:lineRule="auto"/>
    </w:pPr>
    <w:rPr>
      <w:rFonts w:ascii="Times New Roman" w:hAnsi="Times New Roman" w:cs="Times New Roman"/>
      <w:sz w:val="20"/>
      <w:szCs w:val="20"/>
      <w:lang w:val="es-ES" w:eastAsia="es-ES"/>
    </w:rPr>
  </w:style>
  <w:style w:type="paragraph" w:customStyle="1" w:styleId="Sinespaciado1">
    <w:name w:val="Sin espaciado1"/>
    <w:rsid w:val="004457A2"/>
    <w:pPr>
      <w:spacing w:after="0" w:line="240" w:lineRule="auto"/>
    </w:pPr>
    <w:rPr>
      <w:rFonts w:ascii="Calibri" w:hAnsi="Calibri" w:cs="Calibri"/>
      <w:lang w:eastAsia="es-CO"/>
    </w:rPr>
  </w:style>
  <w:style w:type="paragraph" w:customStyle="1" w:styleId="paragraph">
    <w:name w:val="paragraph"/>
    <w:basedOn w:val="Normal"/>
    <w:rsid w:val="00EE0677"/>
    <w:pPr>
      <w:spacing w:before="100" w:beforeAutospacing="1" w:after="100" w:afterAutospacing="1"/>
    </w:pPr>
    <w:rPr>
      <w:sz w:val="24"/>
      <w:szCs w:val="24"/>
      <w:lang w:val="es-CO" w:eastAsia="es-CO"/>
    </w:rPr>
  </w:style>
  <w:style w:type="character" w:customStyle="1" w:styleId="normaltextrun">
    <w:name w:val="normaltextrun"/>
    <w:basedOn w:val="Fuentedeprrafopredeter"/>
    <w:rsid w:val="00EE0677"/>
  </w:style>
  <w:style w:type="character" w:customStyle="1" w:styleId="eop">
    <w:name w:val="eop"/>
    <w:basedOn w:val="Fuentedeprrafopredeter"/>
    <w:rsid w:val="00EE0677"/>
  </w:style>
  <w:style w:type="character" w:customStyle="1" w:styleId="superscript">
    <w:name w:val="superscript"/>
    <w:basedOn w:val="Fuentedeprrafopredeter"/>
    <w:rsid w:val="007E1498"/>
  </w:style>
  <w:style w:type="character" w:customStyle="1" w:styleId="PrrafodelistaCar">
    <w:name w:val="Párrafo de lista Car"/>
    <w:aliases w:val="Colorful List - Accent 11 Car,Ha Car,List Paragraph1 Car,lp1 Car"/>
    <w:link w:val="Prrafodelista"/>
    <w:uiPriority w:val="99"/>
    <w:locked/>
    <w:rsid w:val="00DF6611"/>
    <w:rPr>
      <w:rFonts w:ascii="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05953">
      <w:bodyDiv w:val="1"/>
      <w:marLeft w:val="0"/>
      <w:marRight w:val="0"/>
      <w:marTop w:val="0"/>
      <w:marBottom w:val="0"/>
      <w:divBdr>
        <w:top w:val="none" w:sz="0" w:space="0" w:color="auto"/>
        <w:left w:val="none" w:sz="0" w:space="0" w:color="auto"/>
        <w:bottom w:val="none" w:sz="0" w:space="0" w:color="auto"/>
        <w:right w:val="none" w:sz="0" w:space="0" w:color="auto"/>
      </w:divBdr>
    </w:div>
    <w:div w:id="455835238">
      <w:bodyDiv w:val="1"/>
      <w:marLeft w:val="0"/>
      <w:marRight w:val="0"/>
      <w:marTop w:val="0"/>
      <w:marBottom w:val="0"/>
      <w:divBdr>
        <w:top w:val="none" w:sz="0" w:space="0" w:color="auto"/>
        <w:left w:val="none" w:sz="0" w:space="0" w:color="auto"/>
        <w:bottom w:val="none" w:sz="0" w:space="0" w:color="auto"/>
        <w:right w:val="none" w:sz="0" w:space="0" w:color="auto"/>
      </w:divBdr>
    </w:div>
    <w:div w:id="602034095">
      <w:bodyDiv w:val="1"/>
      <w:marLeft w:val="0"/>
      <w:marRight w:val="0"/>
      <w:marTop w:val="0"/>
      <w:marBottom w:val="0"/>
      <w:divBdr>
        <w:top w:val="none" w:sz="0" w:space="0" w:color="auto"/>
        <w:left w:val="none" w:sz="0" w:space="0" w:color="auto"/>
        <w:bottom w:val="none" w:sz="0" w:space="0" w:color="auto"/>
        <w:right w:val="none" w:sz="0" w:space="0" w:color="auto"/>
      </w:divBdr>
    </w:div>
    <w:div w:id="608197661">
      <w:bodyDiv w:val="1"/>
      <w:marLeft w:val="0"/>
      <w:marRight w:val="0"/>
      <w:marTop w:val="0"/>
      <w:marBottom w:val="0"/>
      <w:divBdr>
        <w:top w:val="none" w:sz="0" w:space="0" w:color="auto"/>
        <w:left w:val="none" w:sz="0" w:space="0" w:color="auto"/>
        <w:bottom w:val="none" w:sz="0" w:space="0" w:color="auto"/>
        <w:right w:val="none" w:sz="0" w:space="0" w:color="auto"/>
      </w:divBdr>
      <w:divsChild>
        <w:div w:id="1326322823">
          <w:marLeft w:val="0"/>
          <w:marRight w:val="0"/>
          <w:marTop w:val="0"/>
          <w:marBottom w:val="0"/>
          <w:divBdr>
            <w:top w:val="none" w:sz="0" w:space="0" w:color="auto"/>
            <w:left w:val="none" w:sz="0" w:space="0" w:color="auto"/>
            <w:bottom w:val="none" w:sz="0" w:space="0" w:color="auto"/>
            <w:right w:val="none" w:sz="0" w:space="0" w:color="auto"/>
          </w:divBdr>
        </w:div>
        <w:div w:id="439569199">
          <w:marLeft w:val="0"/>
          <w:marRight w:val="0"/>
          <w:marTop w:val="0"/>
          <w:marBottom w:val="0"/>
          <w:divBdr>
            <w:top w:val="none" w:sz="0" w:space="0" w:color="auto"/>
            <w:left w:val="none" w:sz="0" w:space="0" w:color="auto"/>
            <w:bottom w:val="none" w:sz="0" w:space="0" w:color="auto"/>
            <w:right w:val="none" w:sz="0" w:space="0" w:color="auto"/>
          </w:divBdr>
        </w:div>
        <w:div w:id="1766686656">
          <w:marLeft w:val="0"/>
          <w:marRight w:val="0"/>
          <w:marTop w:val="0"/>
          <w:marBottom w:val="0"/>
          <w:divBdr>
            <w:top w:val="none" w:sz="0" w:space="0" w:color="auto"/>
            <w:left w:val="none" w:sz="0" w:space="0" w:color="auto"/>
            <w:bottom w:val="none" w:sz="0" w:space="0" w:color="auto"/>
            <w:right w:val="none" w:sz="0" w:space="0" w:color="auto"/>
          </w:divBdr>
        </w:div>
        <w:div w:id="132410439">
          <w:marLeft w:val="0"/>
          <w:marRight w:val="0"/>
          <w:marTop w:val="0"/>
          <w:marBottom w:val="0"/>
          <w:divBdr>
            <w:top w:val="none" w:sz="0" w:space="0" w:color="auto"/>
            <w:left w:val="none" w:sz="0" w:space="0" w:color="auto"/>
            <w:bottom w:val="none" w:sz="0" w:space="0" w:color="auto"/>
            <w:right w:val="none" w:sz="0" w:space="0" w:color="auto"/>
          </w:divBdr>
        </w:div>
        <w:div w:id="2069497932">
          <w:marLeft w:val="0"/>
          <w:marRight w:val="0"/>
          <w:marTop w:val="0"/>
          <w:marBottom w:val="0"/>
          <w:divBdr>
            <w:top w:val="none" w:sz="0" w:space="0" w:color="auto"/>
            <w:left w:val="none" w:sz="0" w:space="0" w:color="auto"/>
            <w:bottom w:val="none" w:sz="0" w:space="0" w:color="auto"/>
            <w:right w:val="none" w:sz="0" w:space="0" w:color="auto"/>
          </w:divBdr>
        </w:div>
        <w:div w:id="1181315276">
          <w:marLeft w:val="0"/>
          <w:marRight w:val="0"/>
          <w:marTop w:val="0"/>
          <w:marBottom w:val="0"/>
          <w:divBdr>
            <w:top w:val="none" w:sz="0" w:space="0" w:color="auto"/>
            <w:left w:val="none" w:sz="0" w:space="0" w:color="auto"/>
            <w:bottom w:val="none" w:sz="0" w:space="0" w:color="auto"/>
            <w:right w:val="none" w:sz="0" w:space="0" w:color="auto"/>
          </w:divBdr>
        </w:div>
        <w:div w:id="1542669212">
          <w:marLeft w:val="0"/>
          <w:marRight w:val="0"/>
          <w:marTop w:val="0"/>
          <w:marBottom w:val="0"/>
          <w:divBdr>
            <w:top w:val="none" w:sz="0" w:space="0" w:color="auto"/>
            <w:left w:val="none" w:sz="0" w:space="0" w:color="auto"/>
            <w:bottom w:val="none" w:sz="0" w:space="0" w:color="auto"/>
            <w:right w:val="none" w:sz="0" w:space="0" w:color="auto"/>
          </w:divBdr>
        </w:div>
        <w:div w:id="1255554950">
          <w:marLeft w:val="0"/>
          <w:marRight w:val="0"/>
          <w:marTop w:val="0"/>
          <w:marBottom w:val="0"/>
          <w:divBdr>
            <w:top w:val="none" w:sz="0" w:space="0" w:color="auto"/>
            <w:left w:val="none" w:sz="0" w:space="0" w:color="auto"/>
            <w:bottom w:val="none" w:sz="0" w:space="0" w:color="auto"/>
            <w:right w:val="none" w:sz="0" w:space="0" w:color="auto"/>
          </w:divBdr>
        </w:div>
        <w:div w:id="43985557">
          <w:marLeft w:val="0"/>
          <w:marRight w:val="0"/>
          <w:marTop w:val="0"/>
          <w:marBottom w:val="0"/>
          <w:divBdr>
            <w:top w:val="none" w:sz="0" w:space="0" w:color="auto"/>
            <w:left w:val="none" w:sz="0" w:space="0" w:color="auto"/>
            <w:bottom w:val="none" w:sz="0" w:space="0" w:color="auto"/>
            <w:right w:val="none" w:sz="0" w:space="0" w:color="auto"/>
          </w:divBdr>
        </w:div>
      </w:divsChild>
    </w:div>
    <w:div w:id="1131485646">
      <w:bodyDiv w:val="1"/>
      <w:marLeft w:val="0"/>
      <w:marRight w:val="0"/>
      <w:marTop w:val="0"/>
      <w:marBottom w:val="0"/>
      <w:divBdr>
        <w:top w:val="none" w:sz="0" w:space="0" w:color="auto"/>
        <w:left w:val="none" w:sz="0" w:space="0" w:color="auto"/>
        <w:bottom w:val="none" w:sz="0" w:space="0" w:color="auto"/>
        <w:right w:val="none" w:sz="0" w:space="0" w:color="auto"/>
      </w:divBdr>
    </w:div>
    <w:div w:id="1293169375">
      <w:bodyDiv w:val="1"/>
      <w:marLeft w:val="0"/>
      <w:marRight w:val="0"/>
      <w:marTop w:val="0"/>
      <w:marBottom w:val="0"/>
      <w:divBdr>
        <w:top w:val="none" w:sz="0" w:space="0" w:color="auto"/>
        <w:left w:val="none" w:sz="0" w:space="0" w:color="auto"/>
        <w:bottom w:val="none" w:sz="0" w:space="0" w:color="auto"/>
        <w:right w:val="none" w:sz="0" w:space="0" w:color="auto"/>
      </w:divBdr>
    </w:div>
    <w:div w:id="157084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1bc5526c396641df"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5cde72a-7cdc-4841-9e25-b65b844814c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D55DAA59ED71E145A902CBDE44C6EA38" ma:contentTypeVersion="15" ma:contentTypeDescription="Crear nuevo documento." ma:contentTypeScope="" ma:versionID="36a1552c3a8485863f2b1825b664b04d">
  <xsd:schema xmlns:xsd="http://www.w3.org/2001/XMLSchema" xmlns:xs="http://www.w3.org/2001/XMLSchema" xmlns:p="http://schemas.microsoft.com/office/2006/metadata/properties" xmlns:ns3="4679e6eb-720c-4b21-a623-7c255634a943" xmlns:ns4="f5cde72a-7cdc-4841-9e25-b65b844814c3" targetNamespace="http://schemas.microsoft.com/office/2006/metadata/properties" ma:root="true" ma:fieldsID="2f3cfefc3b1e3fe4c92956a42527ffb1" ns3:_="" ns4:_="">
    <xsd:import namespace="4679e6eb-720c-4b21-a623-7c255634a943"/>
    <xsd:import namespace="f5cde72a-7cdc-4841-9e25-b65b844814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9e6eb-720c-4b21-a623-7c255634a943"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de72a-7cdc-4841-9e25-b65b844814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1900D-4E0B-483D-B46A-783FF268B921}">
  <ds:schemaRefs>
    <ds:schemaRef ds:uri="http://schemas.microsoft.com/office/2006/metadata/properties"/>
    <ds:schemaRef ds:uri="http://schemas.microsoft.com/office/infopath/2007/PartnerControls"/>
    <ds:schemaRef ds:uri="f5cde72a-7cdc-4841-9e25-b65b844814c3"/>
  </ds:schemaRefs>
</ds:datastoreItem>
</file>

<file path=customXml/itemProps2.xml><?xml version="1.0" encoding="utf-8"?>
<ds:datastoreItem xmlns:ds="http://schemas.openxmlformats.org/officeDocument/2006/customXml" ds:itemID="{4B6CEFA0-69BE-41DE-A25A-13435D45906F}">
  <ds:schemaRefs>
    <ds:schemaRef ds:uri="http://schemas.microsoft.com/sharepoint/v3/contenttype/forms"/>
  </ds:schemaRefs>
</ds:datastoreItem>
</file>

<file path=customXml/itemProps3.xml><?xml version="1.0" encoding="utf-8"?>
<ds:datastoreItem xmlns:ds="http://schemas.openxmlformats.org/officeDocument/2006/customXml" ds:itemID="{7134E8F4-9044-4A0C-BE39-0B8BD6EEA9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9e6eb-720c-4b21-a623-7c255634a943"/>
    <ds:schemaRef ds:uri="f5cde72a-7cdc-4841-9e25-b65b84481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970C71-4AAE-4D34-9F91-5AEAA3872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8</Pages>
  <Words>3423</Words>
  <Characters>18829</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dc:creator>
  <cp:keywords/>
  <dc:description/>
  <cp:lastModifiedBy>Hermides Alonso Gaviria Ocampo</cp:lastModifiedBy>
  <cp:revision>5</cp:revision>
  <cp:lastPrinted>2018-12-19T19:21:00Z</cp:lastPrinted>
  <dcterms:created xsi:type="dcterms:W3CDTF">2022-12-07T13:54:00Z</dcterms:created>
  <dcterms:modified xsi:type="dcterms:W3CDTF">2023-02-02T16:22:00Z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0x010100D55DAA59ED71E145A902CBDE44C6EA38</vt:lpwstr>
  </property>
  <property fmtid="{D5CDD505-2E9C-101B-9397-08002B2CF9AE}" pid="3" name="MediaServiceImageTags">
    <vt:lpwstr/>
  </property>
</Properties>
</file>