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9A4B9" w14:textId="77777777" w:rsidR="004B083A" w:rsidRPr="004B083A" w:rsidRDefault="004B083A" w:rsidP="004B083A">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4B083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614457" w14:textId="77777777" w:rsidR="004B083A" w:rsidRPr="004B083A" w:rsidRDefault="004B083A" w:rsidP="004B083A">
      <w:pPr>
        <w:widowControl/>
        <w:autoSpaceDE/>
        <w:autoSpaceDN/>
        <w:adjustRightInd/>
        <w:jc w:val="both"/>
        <w:rPr>
          <w:rFonts w:ascii="Arial" w:hAnsi="Arial" w:cs="Arial"/>
          <w:sz w:val="20"/>
          <w:szCs w:val="20"/>
          <w:lang w:val="es-419"/>
        </w:rPr>
      </w:pPr>
    </w:p>
    <w:p w14:paraId="2EAF4F2D" w14:textId="77777777" w:rsidR="004B083A" w:rsidRPr="004B083A" w:rsidRDefault="004B083A" w:rsidP="004B083A">
      <w:pPr>
        <w:widowControl/>
        <w:autoSpaceDE/>
        <w:autoSpaceDN/>
        <w:adjustRightInd/>
        <w:jc w:val="both"/>
        <w:rPr>
          <w:rFonts w:ascii="Arial" w:hAnsi="Arial" w:cs="Arial"/>
          <w:sz w:val="20"/>
          <w:szCs w:val="20"/>
          <w:lang w:val="es-CO"/>
        </w:rPr>
      </w:pPr>
      <w:r w:rsidRPr="004B083A">
        <w:rPr>
          <w:rFonts w:ascii="Arial" w:hAnsi="Arial" w:cs="Arial"/>
          <w:sz w:val="20"/>
          <w:szCs w:val="20"/>
          <w:lang w:val="es-CO"/>
        </w:rPr>
        <w:t>Asunto</w:t>
      </w:r>
      <w:r w:rsidRPr="004B083A">
        <w:rPr>
          <w:rFonts w:ascii="Arial" w:hAnsi="Arial" w:cs="Arial"/>
          <w:sz w:val="20"/>
          <w:szCs w:val="20"/>
          <w:lang w:val="es-CO"/>
        </w:rPr>
        <w:tab/>
      </w:r>
      <w:r w:rsidRPr="004B083A">
        <w:rPr>
          <w:rFonts w:ascii="Arial" w:hAnsi="Arial" w:cs="Arial"/>
          <w:sz w:val="20"/>
          <w:szCs w:val="20"/>
          <w:lang w:val="es-CO"/>
        </w:rPr>
        <w:tab/>
      </w:r>
      <w:r w:rsidRPr="004B083A">
        <w:rPr>
          <w:rFonts w:ascii="Arial" w:hAnsi="Arial" w:cs="Arial"/>
          <w:sz w:val="20"/>
          <w:szCs w:val="20"/>
          <w:lang w:val="es-CO"/>
        </w:rPr>
        <w:tab/>
        <w:t>: Sentencia de tutela en primera instancia</w:t>
      </w:r>
    </w:p>
    <w:p w14:paraId="167D4771" w14:textId="4707E685" w:rsidR="004B083A" w:rsidRPr="004B083A" w:rsidRDefault="004B083A" w:rsidP="004B083A">
      <w:pPr>
        <w:widowControl/>
        <w:autoSpaceDE/>
        <w:autoSpaceDN/>
        <w:adjustRightInd/>
        <w:jc w:val="both"/>
        <w:rPr>
          <w:rFonts w:ascii="Arial" w:hAnsi="Arial" w:cs="Arial"/>
          <w:sz w:val="20"/>
          <w:szCs w:val="20"/>
          <w:lang w:val="es-CO"/>
        </w:rPr>
      </w:pPr>
      <w:r w:rsidRPr="004B083A">
        <w:rPr>
          <w:rFonts w:ascii="Arial" w:hAnsi="Arial" w:cs="Arial"/>
          <w:sz w:val="20"/>
          <w:szCs w:val="20"/>
          <w:lang w:val="es-CO"/>
        </w:rPr>
        <w:t xml:space="preserve">Accionante </w:t>
      </w:r>
      <w:r w:rsidRPr="004B083A">
        <w:rPr>
          <w:rFonts w:ascii="Arial" w:hAnsi="Arial" w:cs="Arial"/>
          <w:sz w:val="20"/>
          <w:szCs w:val="20"/>
          <w:lang w:val="es-CO"/>
        </w:rPr>
        <w:tab/>
        <w:t xml:space="preserve"> </w:t>
      </w:r>
      <w:r w:rsidRPr="004B083A">
        <w:rPr>
          <w:rFonts w:ascii="Arial" w:hAnsi="Arial" w:cs="Arial"/>
          <w:sz w:val="20"/>
          <w:szCs w:val="20"/>
          <w:lang w:val="es-CO"/>
        </w:rPr>
        <w:tab/>
        <w:t xml:space="preserve">: AQR </w:t>
      </w:r>
    </w:p>
    <w:p w14:paraId="5F2A8893" w14:textId="079BCEFC" w:rsidR="004B083A" w:rsidRPr="004B083A" w:rsidRDefault="004B083A" w:rsidP="004B083A">
      <w:pPr>
        <w:widowControl/>
        <w:autoSpaceDE/>
        <w:autoSpaceDN/>
        <w:adjustRightInd/>
        <w:jc w:val="both"/>
        <w:rPr>
          <w:rFonts w:ascii="Arial" w:hAnsi="Arial" w:cs="Arial"/>
          <w:sz w:val="20"/>
          <w:szCs w:val="20"/>
          <w:lang w:val="es-CO"/>
        </w:rPr>
      </w:pPr>
      <w:r w:rsidRPr="004B083A">
        <w:rPr>
          <w:rFonts w:ascii="Arial" w:hAnsi="Arial" w:cs="Arial"/>
          <w:sz w:val="20"/>
          <w:szCs w:val="20"/>
          <w:lang w:val="es-CO"/>
        </w:rPr>
        <w:t xml:space="preserve">Agente oficiosa </w:t>
      </w:r>
      <w:r w:rsidRPr="004B083A">
        <w:rPr>
          <w:rFonts w:ascii="Arial" w:hAnsi="Arial" w:cs="Arial"/>
          <w:sz w:val="20"/>
          <w:szCs w:val="20"/>
          <w:lang w:val="es-CO"/>
        </w:rPr>
        <w:tab/>
        <w:t>: Defensora de Familia del ICBF</w:t>
      </w:r>
    </w:p>
    <w:p w14:paraId="7DC65706" w14:textId="2A5B492B" w:rsidR="004B083A" w:rsidRPr="004B083A" w:rsidRDefault="004B083A" w:rsidP="004B083A">
      <w:pPr>
        <w:widowControl/>
        <w:autoSpaceDE/>
        <w:autoSpaceDN/>
        <w:adjustRightInd/>
        <w:jc w:val="both"/>
        <w:rPr>
          <w:rFonts w:ascii="Arial" w:hAnsi="Arial" w:cs="Arial"/>
          <w:sz w:val="20"/>
          <w:szCs w:val="20"/>
          <w:lang w:val="es-CO"/>
        </w:rPr>
      </w:pPr>
      <w:r w:rsidRPr="004B083A">
        <w:rPr>
          <w:rFonts w:ascii="Arial" w:hAnsi="Arial" w:cs="Arial"/>
          <w:sz w:val="20"/>
          <w:szCs w:val="20"/>
          <w:lang w:val="es-CO"/>
        </w:rPr>
        <w:t xml:space="preserve">Accionado </w:t>
      </w:r>
      <w:r w:rsidRPr="004B083A">
        <w:rPr>
          <w:rFonts w:ascii="Arial" w:hAnsi="Arial" w:cs="Arial"/>
          <w:sz w:val="20"/>
          <w:szCs w:val="20"/>
          <w:lang w:val="es-CO"/>
        </w:rPr>
        <w:tab/>
      </w:r>
      <w:r w:rsidRPr="004B083A">
        <w:rPr>
          <w:rFonts w:ascii="Arial" w:hAnsi="Arial" w:cs="Arial"/>
          <w:sz w:val="20"/>
          <w:szCs w:val="20"/>
          <w:lang w:val="es-CO"/>
        </w:rPr>
        <w:tab/>
        <w:t>: Juzgado 2º de Familia de Pereira</w:t>
      </w:r>
    </w:p>
    <w:p w14:paraId="1874F097" w14:textId="31FE9105" w:rsidR="004B083A" w:rsidRPr="004B083A" w:rsidRDefault="004B083A" w:rsidP="004B083A">
      <w:pPr>
        <w:widowControl/>
        <w:autoSpaceDE/>
        <w:autoSpaceDN/>
        <w:adjustRightInd/>
        <w:jc w:val="both"/>
        <w:rPr>
          <w:rFonts w:ascii="Arial" w:hAnsi="Arial" w:cs="Arial"/>
          <w:sz w:val="20"/>
          <w:szCs w:val="20"/>
          <w:lang w:val="es-CO"/>
        </w:rPr>
      </w:pPr>
      <w:r w:rsidRPr="004B083A">
        <w:rPr>
          <w:rFonts w:ascii="Arial" w:hAnsi="Arial" w:cs="Arial"/>
          <w:sz w:val="20"/>
          <w:szCs w:val="20"/>
          <w:lang w:val="es-CO"/>
        </w:rPr>
        <w:t>Vinculados</w:t>
      </w:r>
      <w:r w:rsidRPr="004B083A">
        <w:rPr>
          <w:rFonts w:ascii="Arial" w:hAnsi="Arial" w:cs="Arial"/>
          <w:sz w:val="20"/>
          <w:szCs w:val="20"/>
          <w:lang w:val="es-CO"/>
        </w:rPr>
        <w:tab/>
      </w:r>
      <w:r w:rsidRPr="004B083A">
        <w:rPr>
          <w:rFonts w:ascii="Arial" w:hAnsi="Arial" w:cs="Arial"/>
          <w:sz w:val="20"/>
          <w:szCs w:val="20"/>
          <w:lang w:val="es-CO"/>
        </w:rPr>
        <w:tab/>
        <w:t>: Procurador 21 Judicial II Infancia, Adolescencia, Familia y Mujeres y otros</w:t>
      </w:r>
    </w:p>
    <w:p w14:paraId="593E7EDC" w14:textId="6EE4E12A" w:rsidR="004B083A" w:rsidRPr="004B083A" w:rsidRDefault="004B083A" w:rsidP="004B083A">
      <w:pPr>
        <w:widowControl/>
        <w:autoSpaceDE/>
        <w:autoSpaceDN/>
        <w:adjustRightInd/>
        <w:jc w:val="both"/>
        <w:rPr>
          <w:rFonts w:ascii="Arial" w:hAnsi="Arial" w:cs="Arial"/>
          <w:sz w:val="20"/>
          <w:szCs w:val="20"/>
          <w:lang w:val="es-CO"/>
        </w:rPr>
      </w:pPr>
      <w:r w:rsidRPr="004B083A">
        <w:rPr>
          <w:rFonts w:ascii="Arial" w:hAnsi="Arial" w:cs="Arial"/>
          <w:sz w:val="20"/>
          <w:szCs w:val="20"/>
          <w:lang w:val="es-CO"/>
        </w:rPr>
        <w:t>Radicación</w:t>
      </w:r>
      <w:r w:rsidRPr="004B083A">
        <w:rPr>
          <w:rFonts w:ascii="Arial" w:hAnsi="Arial" w:cs="Arial"/>
          <w:sz w:val="20"/>
          <w:szCs w:val="20"/>
          <w:lang w:val="es-CO"/>
        </w:rPr>
        <w:tab/>
      </w:r>
      <w:r w:rsidRPr="004B083A">
        <w:rPr>
          <w:rFonts w:ascii="Arial" w:hAnsi="Arial" w:cs="Arial"/>
          <w:sz w:val="20"/>
          <w:szCs w:val="20"/>
          <w:lang w:val="es-CO"/>
        </w:rPr>
        <w:tab/>
        <w:t>: 66001-22-13-000-2022-00457-00</w:t>
      </w:r>
    </w:p>
    <w:p w14:paraId="01F40299" w14:textId="6647E9BC" w:rsidR="004B083A" w:rsidRPr="004B083A" w:rsidRDefault="004B083A" w:rsidP="004B083A">
      <w:pPr>
        <w:widowControl/>
        <w:autoSpaceDE/>
        <w:autoSpaceDN/>
        <w:adjustRightInd/>
        <w:jc w:val="both"/>
        <w:rPr>
          <w:rFonts w:ascii="Arial" w:hAnsi="Arial" w:cs="Arial"/>
          <w:sz w:val="20"/>
          <w:szCs w:val="20"/>
          <w:lang w:val="es-CO"/>
        </w:rPr>
      </w:pPr>
      <w:r w:rsidRPr="004B083A">
        <w:rPr>
          <w:rFonts w:ascii="Arial" w:hAnsi="Arial" w:cs="Arial"/>
          <w:sz w:val="20"/>
          <w:szCs w:val="20"/>
          <w:lang w:val="es-CO"/>
        </w:rPr>
        <w:t xml:space="preserve">Mg. Ponente </w:t>
      </w:r>
      <w:r w:rsidRPr="004B083A">
        <w:rPr>
          <w:rFonts w:ascii="Arial" w:hAnsi="Arial" w:cs="Arial"/>
          <w:sz w:val="20"/>
          <w:szCs w:val="20"/>
          <w:lang w:val="es-CO"/>
        </w:rPr>
        <w:tab/>
      </w:r>
      <w:r>
        <w:rPr>
          <w:rFonts w:ascii="Arial" w:hAnsi="Arial" w:cs="Arial"/>
          <w:sz w:val="20"/>
          <w:szCs w:val="20"/>
          <w:lang w:val="es-CO"/>
        </w:rPr>
        <w:tab/>
      </w:r>
      <w:r w:rsidRPr="004B083A">
        <w:rPr>
          <w:rFonts w:ascii="Arial" w:hAnsi="Arial" w:cs="Arial"/>
          <w:sz w:val="20"/>
          <w:szCs w:val="20"/>
          <w:lang w:val="es-CO"/>
        </w:rPr>
        <w:t>: DUBERNEY GR</w:t>
      </w:r>
      <w:bookmarkStart w:id="0" w:name="_GoBack"/>
      <w:bookmarkEnd w:id="0"/>
      <w:r w:rsidRPr="004B083A">
        <w:rPr>
          <w:rFonts w:ascii="Arial" w:hAnsi="Arial" w:cs="Arial"/>
          <w:sz w:val="20"/>
          <w:szCs w:val="20"/>
          <w:lang w:val="es-CO"/>
        </w:rPr>
        <w:t>ISALES HERRERA</w:t>
      </w:r>
    </w:p>
    <w:p w14:paraId="0E06CCD6" w14:textId="6FDEBE3D" w:rsidR="004B083A" w:rsidRPr="004B083A" w:rsidRDefault="004B083A" w:rsidP="004B083A">
      <w:pPr>
        <w:widowControl/>
        <w:autoSpaceDE/>
        <w:autoSpaceDN/>
        <w:adjustRightInd/>
        <w:jc w:val="both"/>
        <w:rPr>
          <w:rFonts w:ascii="Arial" w:hAnsi="Arial" w:cs="Arial"/>
          <w:sz w:val="20"/>
          <w:szCs w:val="20"/>
          <w:lang w:val="es-CO"/>
        </w:rPr>
      </w:pPr>
      <w:r w:rsidRPr="004B083A">
        <w:rPr>
          <w:rFonts w:ascii="Arial" w:hAnsi="Arial" w:cs="Arial"/>
          <w:sz w:val="20"/>
          <w:szCs w:val="20"/>
          <w:lang w:val="es-CO"/>
        </w:rPr>
        <w:t>Acta número</w:t>
      </w:r>
      <w:r w:rsidRPr="004B083A">
        <w:rPr>
          <w:rFonts w:ascii="Arial" w:hAnsi="Arial" w:cs="Arial"/>
          <w:sz w:val="20"/>
          <w:szCs w:val="20"/>
          <w:lang w:val="es-CO"/>
        </w:rPr>
        <w:tab/>
      </w:r>
      <w:r>
        <w:rPr>
          <w:rFonts w:ascii="Arial" w:hAnsi="Arial" w:cs="Arial"/>
          <w:sz w:val="20"/>
          <w:szCs w:val="20"/>
          <w:lang w:val="es-CO"/>
        </w:rPr>
        <w:tab/>
      </w:r>
      <w:r w:rsidRPr="004B083A">
        <w:rPr>
          <w:rFonts w:ascii="Arial" w:hAnsi="Arial" w:cs="Arial"/>
          <w:sz w:val="20"/>
          <w:szCs w:val="20"/>
          <w:lang w:val="es-CO"/>
        </w:rPr>
        <w:t>: 630 de 15-12-2022</w:t>
      </w:r>
    </w:p>
    <w:p w14:paraId="35ECEB69" w14:textId="77777777" w:rsidR="004B083A" w:rsidRPr="004B083A" w:rsidRDefault="004B083A" w:rsidP="004B083A">
      <w:pPr>
        <w:widowControl/>
        <w:autoSpaceDE/>
        <w:autoSpaceDN/>
        <w:adjustRightInd/>
        <w:jc w:val="both"/>
        <w:rPr>
          <w:rFonts w:ascii="Arial" w:hAnsi="Arial" w:cs="Arial"/>
          <w:sz w:val="20"/>
          <w:szCs w:val="20"/>
          <w:lang w:val="es-419"/>
        </w:rPr>
      </w:pPr>
    </w:p>
    <w:p w14:paraId="4547FAF9" w14:textId="25E1F731" w:rsidR="004B083A" w:rsidRPr="004B083A" w:rsidRDefault="005C6CFC" w:rsidP="00C760C4">
      <w:pPr>
        <w:overflowPunct w:val="0"/>
        <w:jc w:val="both"/>
        <w:rPr>
          <w:rFonts w:ascii="Arial" w:hAnsi="Arial" w:cs="Arial"/>
          <w:spacing w:val="4"/>
          <w:sz w:val="20"/>
          <w:szCs w:val="20"/>
          <w:lang w:val="es-419"/>
        </w:rPr>
      </w:pPr>
      <w:r w:rsidRPr="004B083A">
        <w:rPr>
          <w:rFonts w:ascii="Arial" w:hAnsi="Arial" w:cs="Arial"/>
          <w:b/>
          <w:bCs/>
          <w:iCs/>
          <w:spacing w:val="4"/>
          <w:sz w:val="20"/>
          <w:szCs w:val="20"/>
          <w:u w:val="single"/>
          <w:lang w:val="es-419" w:eastAsia="fr-FR"/>
        </w:rPr>
        <w:t>TEMAS:</w:t>
      </w:r>
      <w:r w:rsidRPr="004B083A">
        <w:rPr>
          <w:rFonts w:ascii="Arial" w:hAnsi="Arial" w:cs="Arial"/>
          <w:b/>
          <w:bCs/>
          <w:iCs/>
          <w:spacing w:val="4"/>
          <w:sz w:val="20"/>
          <w:szCs w:val="20"/>
          <w:lang w:val="es-419" w:eastAsia="fr-FR"/>
        </w:rPr>
        <w:tab/>
      </w:r>
      <w:r>
        <w:rPr>
          <w:rFonts w:ascii="Arial" w:hAnsi="Arial" w:cs="Arial"/>
          <w:b/>
          <w:bCs/>
          <w:iCs/>
          <w:spacing w:val="4"/>
          <w:sz w:val="20"/>
          <w:szCs w:val="20"/>
          <w:lang w:val="es-419" w:eastAsia="fr-FR"/>
        </w:rPr>
        <w:t xml:space="preserve">DEBIDO PROCESO / </w:t>
      </w:r>
      <w:r w:rsidRPr="00C760C4">
        <w:rPr>
          <w:rFonts w:ascii="Arial" w:hAnsi="Arial" w:cs="Arial"/>
          <w:b/>
          <w:bCs/>
          <w:iCs/>
          <w:spacing w:val="4"/>
          <w:sz w:val="20"/>
          <w:szCs w:val="20"/>
          <w:lang w:val="es-419" w:eastAsia="fr-FR"/>
        </w:rPr>
        <w:t xml:space="preserve">MORA JUDICIAL </w:t>
      </w:r>
      <w:r>
        <w:rPr>
          <w:rFonts w:ascii="Arial" w:hAnsi="Arial" w:cs="Arial"/>
          <w:b/>
          <w:bCs/>
          <w:iCs/>
          <w:spacing w:val="4"/>
          <w:sz w:val="20"/>
          <w:szCs w:val="20"/>
          <w:lang w:val="es-419" w:eastAsia="fr-FR"/>
        </w:rPr>
        <w:t xml:space="preserve">/ DEBE VALORARSE CADA CASO EN CONCRETO / CAUSALES DE </w:t>
      </w:r>
      <w:r w:rsidRPr="00C760C4">
        <w:rPr>
          <w:rFonts w:ascii="Arial" w:hAnsi="Arial" w:cs="Arial"/>
          <w:b/>
          <w:bCs/>
          <w:iCs/>
          <w:spacing w:val="4"/>
          <w:sz w:val="20"/>
          <w:szCs w:val="20"/>
          <w:lang w:val="es-419" w:eastAsia="fr-FR"/>
        </w:rPr>
        <w:t>JUSTIFICA</w:t>
      </w:r>
      <w:r>
        <w:rPr>
          <w:rFonts w:ascii="Arial" w:hAnsi="Arial" w:cs="Arial"/>
          <w:b/>
          <w:bCs/>
          <w:iCs/>
          <w:spacing w:val="4"/>
          <w:sz w:val="20"/>
          <w:szCs w:val="20"/>
          <w:lang w:val="es-419" w:eastAsia="fr-FR"/>
        </w:rPr>
        <w:t xml:space="preserve">CIÓN / CARENCIA ACTUAL DE OBJETO / POR </w:t>
      </w:r>
      <w:r w:rsidRPr="00C760C4">
        <w:rPr>
          <w:rFonts w:ascii="Arial" w:hAnsi="Arial" w:cs="Arial"/>
          <w:b/>
          <w:bCs/>
          <w:iCs/>
          <w:spacing w:val="4"/>
          <w:sz w:val="20"/>
          <w:szCs w:val="20"/>
          <w:lang w:val="es-419" w:eastAsia="fr-FR"/>
        </w:rPr>
        <w:t>HECHO SUPERADO</w:t>
      </w:r>
      <w:r>
        <w:rPr>
          <w:rFonts w:ascii="Arial" w:hAnsi="Arial" w:cs="Arial"/>
          <w:b/>
          <w:bCs/>
          <w:iCs/>
          <w:spacing w:val="4"/>
          <w:sz w:val="20"/>
          <w:szCs w:val="20"/>
          <w:lang w:val="es-419" w:eastAsia="fr-FR"/>
        </w:rPr>
        <w:t>, DAÑO CONSUMADO O AUSENCIA DE INTERÉS JURÍDICO.</w:t>
      </w:r>
    </w:p>
    <w:p w14:paraId="7573FD44" w14:textId="77777777" w:rsidR="004B083A" w:rsidRPr="004B083A" w:rsidRDefault="004B083A" w:rsidP="004B083A">
      <w:pPr>
        <w:jc w:val="both"/>
        <w:rPr>
          <w:rFonts w:ascii="Arial" w:hAnsi="Arial" w:cs="Arial"/>
          <w:spacing w:val="4"/>
          <w:sz w:val="20"/>
          <w:szCs w:val="20"/>
          <w:lang w:val="es-419"/>
        </w:rPr>
      </w:pPr>
    </w:p>
    <w:p w14:paraId="7DC81F99" w14:textId="4EAA1010" w:rsidR="004B083A" w:rsidRPr="004B083A" w:rsidRDefault="00424BD8" w:rsidP="004B083A">
      <w:pPr>
        <w:jc w:val="both"/>
        <w:rPr>
          <w:rFonts w:ascii="Arial" w:hAnsi="Arial" w:cs="Arial"/>
          <w:spacing w:val="4"/>
          <w:sz w:val="20"/>
          <w:szCs w:val="20"/>
          <w:lang w:val="es-419"/>
        </w:rPr>
      </w:pPr>
      <w:r w:rsidRPr="00424BD8">
        <w:rPr>
          <w:rFonts w:ascii="Arial" w:hAnsi="Arial" w:cs="Arial"/>
          <w:spacing w:val="4"/>
          <w:sz w:val="20"/>
          <w:szCs w:val="20"/>
          <w:lang w:val="es-419"/>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w:t>
      </w:r>
      <w:r>
        <w:rPr>
          <w:rFonts w:ascii="Arial" w:hAnsi="Arial" w:cs="Arial"/>
          <w:spacing w:val="4"/>
          <w:sz w:val="20"/>
          <w:szCs w:val="20"/>
          <w:lang w:val="es-419"/>
        </w:rPr>
        <w:t>…</w:t>
      </w:r>
    </w:p>
    <w:p w14:paraId="01712134" w14:textId="77777777" w:rsidR="004B083A" w:rsidRPr="004B083A" w:rsidRDefault="004B083A" w:rsidP="004B083A">
      <w:pPr>
        <w:jc w:val="both"/>
        <w:rPr>
          <w:rFonts w:ascii="Arial" w:hAnsi="Arial" w:cs="Arial"/>
          <w:spacing w:val="4"/>
          <w:sz w:val="20"/>
          <w:szCs w:val="20"/>
          <w:lang w:val="es-419"/>
        </w:rPr>
      </w:pPr>
    </w:p>
    <w:p w14:paraId="108EC4E7" w14:textId="0EBC6144" w:rsidR="00262A41" w:rsidRPr="00262A41" w:rsidRDefault="00262A41" w:rsidP="00262A41">
      <w:pPr>
        <w:jc w:val="both"/>
        <w:rPr>
          <w:rFonts w:ascii="Arial" w:hAnsi="Arial" w:cs="Arial"/>
          <w:spacing w:val="4"/>
          <w:sz w:val="20"/>
          <w:szCs w:val="20"/>
          <w:lang w:val="es-419"/>
        </w:rPr>
      </w:pPr>
      <w:r w:rsidRPr="00262A41">
        <w:rPr>
          <w:rFonts w:ascii="Arial" w:hAnsi="Arial" w:cs="Arial"/>
          <w:spacing w:val="4"/>
          <w:sz w:val="20"/>
          <w:szCs w:val="20"/>
          <w:lang w:val="es-419"/>
        </w:rPr>
        <w:t>Así ha recordado la doctrina constitucional</w:t>
      </w:r>
      <w:r>
        <w:rPr>
          <w:rFonts w:ascii="Arial" w:hAnsi="Arial" w:cs="Arial"/>
          <w:spacing w:val="4"/>
          <w:sz w:val="20"/>
          <w:szCs w:val="20"/>
          <w:lang w:val="es-419"/>
        </w:rPr>
        <w:t>…</w:t>
      </w:r>
      <w:r w:rsidRPr="00262A41">
        <w:rPr>
          <w:rFonts w:ascii="Arial" w:hAnsi="Arial" w:cs="Arial"/>
          <w:spacing w:val="4"/>
          <w:sz w:val="20"/>
          <w:szCs w:val="20"/>
          <w:lang w:val="es-419"/>
        </w:rPr>
        <w:t>, que limita la prosperidad del amparo a: “(...) verificar la superación del plazo razonable y la inexistencia de un motivo válido que lo justifique. Este análisis se adelanta teniendo en cuenta (i) la complejidad del caso, (ii) la conducta procesal de las partes, (iii) la valoración global del procedimiento y (iv) los intereses que se debaten en el trámite (...)”.</w:t>
      </w:r>
    </w:p>
    <w:p w14:paraId="50247AC1" w14:textId="77777777" w:rsidR="00262A41" w:rsidRPr="00262A41" w:rsidRDefault="00262A41" w:rsidP="00262A41">
      <w:pPr>
        <w:jc w:val="both"/>
        <w:rPr>
          <w:rFonts w:ascii="Arial" w:hAnsi="Arial" w:cs="Arial"/>
          <w:spacing w:val="4"/>
          <w:sz w:val="20"/>
          <w:szCs w:val="20"/>
          <w:lang w:val="es-419"/>
        </w:rPr>
      </w:pPr>
    </w:p>
    <w:p w14:paraId="6C137BAA" w14:textId="073B5111" w:rsidR="004B083A" w:rsidRPr="004B083A" w:rsidRDefault="00262A41" w:rsidP="00262A41">
      <w:pPr>
        <w:jc w:val="both"/>
        <w:rPr>
          <w:rFonts w:ascii="Arial" w:hAnsi="Arial" w:cs="Arial"/>
          <w:spacing w:val="4"/>
          <w:sz w:val="20"/>
          <w:szCs w:val="20"/>
          <w:lang w:val="es-419"/>
        </w:rPr>
      </w:pPr>
      <w:r w:rsidRPr="00262A41">
        <w:rPr>
          <w:rFonts w:ascii="Arial" w:hAnsi="Arial" w:cs="Arial"/>
          <w:spacing w:val="4"/>
          <w:sz w:val="20"/>
          <w:szCs w:val="20"/>
          <w:lang w:val="es-419"/>
        </w:rPr>
        <w:t>Sobre la justificación de la mora judicial se ha pronunciado la CSJ</w:t>
      </w:r>
      <w:r>
        <w:rPr>
          <w:rFonts w:ascii="Arial" w:hAnsi="Arial" w:cs="Arial"/>
          <w:spacing w:val="4"/>
          <w:sz w:val="20"/>
          <w:szCs w:val="20"/>
          <w:lang w:val="es-419"/>
        </w:rPr>
        <w:t>…</w:t>
      </w:r>
      <w:r w:rsidRPr="00262A41">
        <w:rPr>
          <w:rFonts w:ascii="Arial" w:hAnsi="Arial" w:cs="Arial"/>
          <w:spacing w:val="4"/>
          <w:sz w:val="20"/>
          <w:szCs w:val="20"/>
          <w:lang w:val="es-419"/>
        </w:rPr>
        <w:t>, en la especialidad Civil y en ese sentido señala: “(…)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w:t>
      </w:r>
      <w:r>
        <w:rPr>
          <w:rFonts w:ascii="Arial" w:hAnsi="Arial" w:cs="Arial"/>
          <w:spacing w:val="4"/>
          <w:sz w:val="20"/>
          <w:szCs w:val="20"/>
          <w:lang w:val="es-419"/>
        </w:rPr>
        <w:t>…”</w:t>
      </w:r>
    </w:p>
    <w:p w14:paraId="427C164E" w14:textId="77777777" w:rsidR="004B083A" w:rsidRPr="004B083A" w:rsidRDefault="004B083A" w:rsidP="004B083A">
      <w:pPr>
        <w:jc w:val="both"/>
        <w:rPr>
          <w:rFonts w:ascii="Arial" w:hAnsi="Arial" w:cs="Arial"/>
          <w:spacing w:val="4"/>
          <w:sz w:val="20"/>
          <w:szCs w:val="20"/>
          <w:lang w:val="es-419"/>
        </w:rPr>
      </w:pPr>
    </w:p>
    <w:p w14:paraId="2D7082C8" w14:textId="1DA3BC32" w:rsidR="004B083A" w:rsidRPr="004B083A" w:rsidRDefault="00ED05B3" w:rsidP="004B083A">
      <w:pPr>
        <w:jc w:val="both"/>
        <w:rPr>
          <w:rFonts w:ascii="Arial" w:hAnsi="Arial" w:cs="Arial"/>
          <w:spacing w:val="4"/>
          <w:sz w:val="20"/>
          <w:szCs w:val="20"/>
          <w:lang w:val="es-419"/>
        </w:rPr>
      </w:pPr>
      <w:r w:rsidRPr="00ED05B3">
        <w:rPr>
          <w:rFonts w:ascii="Arial" w:hAnsi="Arial" w:cs="Arial"/>
          <w:spacing w:val="4"/>
          <w:sz w:val="20"/>
          <w:szCs w:val="20"/>
          <w:lang w:val="es-419"/>
        </w:rPr>
        <w:t>En reiterada jurisprudencia la CC ha señalado que si durante el trámite de una acción de tutela, la circunstancia que causa la vulneración o amenaza de los derechos fundamentales, cesa o es superada, o, por el contrario, se consuma el daño que se pretendía evitar, la solicitud de amparo pierde su razón de ser, pues es inexistente el objeto jurídico sobre el que pronunciarse</w:t>
      </w:r>
      <w:r>
        <w:rPr>
          <w:rFonts w:ascii="Arial" w:hAnsi="Arial" w:cs="Arial"/>
          <w:spacing w:val="4"/>
          <w:sz w:val="20"/>
          <w:szCs w:val="20"/>
          <w:lang w:val="es-419"/>
        </w:rPr>
        <w:t>…</w:t>
      </w:r>
    </w:p>
    <w:p w14:paraId="50560155" w14:textId="77777777" w:rsidR="004B083A" w:rsidRPr="004B083A" w:rsidRDefault="004B083A" w:rsidP="004B083A">
      <w:pPr>
        <w:jc w:val="both"/>
        <w:rPr>
          <w:rFonts w:ascii="Arial" w:hAnsi="Arial" w:cs="Arial"/>
          <w:spacing w:val="4"/>
          <w:sz w:val="20"/>
          <w:szCs w:val="20"/>
          <w:lang w:val="es-419"/>
        </w:rPr>
      </w:pPr>
    </w:p>
    <w:p w14:paraId="0E7DE915" w14:textId="77777777" w:rsidR="004B083A" w:rsidRPr="004B083A" w:rsidRDefault="004B083A" w:rsidP="004B083A">
      <w:pPr>
        <w:jc w:val="both"/>
        <w:rPr>
          <w:rFonts w:ascii="Arial" w:hAnsi="Arial" w:cs="Arial"/>
          <w:spacing w:val="4"/>
          <w:sz w:val="20"/>
          <w:szCs w:val="20"/>
          <w:lang w:val="es-419"/>
        </w:rPr>
      </w:pPr>
    </w:p>
    <w:p w14:paraId="0F637DE2" w14:textId="77777777" w:rsidR="004B083A" w:rsidRPr="004B083A" w:rsidRDefault="004B083A" w:rsidP="004B083A">
      <w:pPr>
        <w:jc w:val="both"/>
        <w:rPr>
          <w:rFonts w:ascii="Arial" w:hAnsi="Arial" w:cs="Arial"/>
          <w:spacing w:val="4"/>
          <w:sz w:val="20"/>
          <w:szCs w:val="20"/>
          <w:lang w:val="es-419"/>
        </w:rPr>
      </w:pPr>
    </w:p>
    <w:p w14:paraId="76E103DE" w14:textId="77777777" w:rsidR="004B083A" w:rsidRPr="004B083A" w:rsidRDefault="004B083A" w:rsidP="004B083A">
      <w:pPr>
        <w:jc w:val="both"/>
        <w:rPr>
          <w:rFonts w:ascii="Arial" w:hAnsi="Arial" w:cs="Arial"/>
          <w:spacing w:val="4"/>
          <w:sz w:val="20"/>
          <w:szCs w:val="20"/>
          <w:lang w:val="es-419"/>
        </w:rPr>
      </w:pPr>
    </w:p>
    <w:p w14:paraId="315E4167" w14:textId="77777777" w:rsidR="004B083A" w:rsidRPr="004B083A" w:rsidRDefault="004B083A" w:rsidP="004B083A">
      <w:pPr>
        <w:widowControl/>
        <w:autoSpaceDE/>
        <w:autoSpaceDN/>
        <w:adjustRightInd/>
        <w:jc w:val="both"/>
        <w:rPr>
          <w:rFonts w:ascii="Arial" w:hAnsi="Arial" w:cs="Arial"/>
          <w:spacing w:val="4"/>
          <w:sz w:val="20"/>
          <w:szCs w:val="20"/>
          <w:lang w:val="es-419"/>
        </w:rPr>
      </w:pPr>
      <w:r w:rsidRPr="004B083A">
        <w:rPr>
          <w:rFonts w:ascii="Georgia" w:hAnsi="Georgia" w:cs="Times New Roman"/>
          <w:noProof/>
          <w:lang w:val="es-CO" w:eastAsia="es-CO"/>
        </w:rPr>
        <w:drawing>
          <wp:anchor distT="0" distB="0" distL="114300" distR="114300" simplePos="0" relativeHeight="251659264" behindDoc="0" locked="0" layoutInCell="1" allowOverlap="1" wp14:anchorId="36A3B8CE" wp14:editId="41F58330">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FD9AC" w14:textId="77777777" w:rsidR="004B083A" w:rsidRPr="004B083A" w:rsidRDefault="004B083A" w:rsidP="004B083A">
      <w:pPr>
        <w:widowControl/>
        <w:tabs>
          <w:tab w:val="left" w:pos="3579"/>
        </w:tabs>
        <w:autoSpaceDE/>
        <w:autoSpaceDN/>
        <w:adjustRightInd/>
        <w:spacing w:line="360" w:lineRule="auto"/>
        <w:ind w:left="4248" w:hanging="4248"/>
        <w:jc w:val="center"/>
        <w:rPr>
          <w:rFonts w:ascii="Georgia" w:hAnsi="Georgia" w:cs="Arial"/>
          <w:w w:val="140"/>
          <w:sz w:val="14"/>
          <w:szCs w:val="22"/>
          <w:lang w:val="es-CO"/>
        </w:rPr>
      </w:pPr>
    </w:p>
    <w:p w14:paraId="7D4E595F" w14:textId="77777777" w:rsidR="004B083A" w:rsidRPr="004B083A" w:rsidRDefault="004B083A" w:rsidP="004B083A">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p>
    <w:p w14:paraId="41C79310" w14:textId="77777777" w:rsidR="004B083A" w:rsidRPr="004B083A" w:rsidRDefault="004B083A" w:rsidP="004B083A">
      <w:pPr>
        <w:widowControl/>
        <w:tabs>
          <w:tab w:val="left" w:pos="3579"/>
        </w:tabs>
        <w:autoSpaceDE/>
        <w:autoSpaceDN/>
        <w:adjustRightInd/>
        <w:spacing w:line="360" w:lineRule="auto"/>
        <w:ind w:left="3579" w:hanging="3579"/>
        <w:jc w:val="center"/>
        <w:rPr>
          <w:rFonts w:ascii="Georgia" w:hAnsi="Georgia" w:cs="Arial"/>
          <w:spacing w:val="4"/>
          <w:w w:val="140"/>
          <w:sz w:val="14"/>
          <w:szCs w:val="22"/>
          <w:lang w:val="es-CO"/>
        </w:rPr>
      </w:pPr>
      <w:r w:rsidRPr="004B083A">
        <w:rPr>
          <w:rFonts w:ascii="Georgia" w:hAnsi="Georgia" w:cs="Arial"/>
          <w:spacing w:val="4"/>
          <w:w w:val="140"/>
          <w:sz w:val="14"/>
          <w:szCs w:val="22"/>
          <w:lang w:val="es-CO"/>
        </w:rPr>
        <w:t>REPUBLICA DE COLOMBIA</w:t>
      </w:r>
    </w:p>
    <w:p w14:paraId="2061A8E7" w14:textId="77777777" w:rsidR="004B083A" w:rsidRPr="004B083A" w:rsidRDefault="004B083A" w:rsidP="004B083A">
      <w:pPr>
        <w:widowControl/>
        <w:tabs>
          <w:tab w:val="center" w:pos="4987"/>
          <w:tab w:val="left" w:pos="8449"/>
        </w:tabs>
        <w:autoSpaceDE/>
        <w:autoSpaceDN/>
        <w:adjustRightInd/>
        <w:spacing w:line="360" w:lineRule="auto"/>
        <w:jc w:val="center"/>
        <w:rPr>
          <w:rFonts w:ascii="Georgia" w:hAnsi="Georgia" w:cs="Arial"/>
          <w:spacing w:val="4"/>
          <w:w w:val="140"/>
          <w:sz w:val="22"/>
          <w:szCs w:val="22"/>
          <w:lang w:val="es-CO"/>
        </w:rPr>
      </w:pPr>
      <w:r w:rsidRPr="004B083A">
        <w:rPr>
          <w:rFonts w:ascii="Georgia" w:hAnsi="Georgia" w:cs="Arial"/>
          <w:spacing w:val="4"/>
          <w:w w:val="140"/>
          <w:sz w:val="14"/>
          <w:szCs w:val="22"/>
          <w:lang w:val="es-CO"/>
        </w:rPr>
        <w:t>RAMA JUDICIAL DEL PODER PÚBLICO</w:t>
      </w:r>
    </w:p>
    <w:p w14:paraId="5D996275" w14:textId="77777777" w:rsidR="004B083A" w:rsidRPr="004B083A" w:rsidRDefault="004B083A" w:rsidP="004B083A">
      <w:pPr>
        <w:widowControl/>
        <w:autoSpaceDE/>
        <w:autoSpaceDN/>
        <w:adjustRightInd/>
        <w:spacing w:line="360" w:lineRule="auto"/>
        <w:jc w:val="center"/>
        <w:rPr>
          <w:rFonts w:ascii="Georgia" w:hAnsi="Georgia" w:cs="Arial"/>
          <w:b/>
          <w:spacing w:val="4"/>
          <w:w w:val="140"/>
          <w:sz w:val="16"/>
          <w:szCs w:val="22"/>
          <w:lang w:val="es-CO"/>
        </w:rPr>
      </w:pPr>
      <w:r w:rsidRPr="004B083A">
        <w:rPr>
          <w:rFonts w:ascii="Georgia" w:hAnsi="Georgia" w:cs="Arial"/>
          <w:b/>
          <w:spacing w:val="4"/>
          <w:w w:val="140"/>
          <w:sz w:val="18"/>
          <w:szCs w:val="22"/>
          <w:lang w:val="es-CO"/>
        </w:rPr>
        <w:t>T</w:t>
      </w:r>
      <w:r w:rsidRPr="004B083A">
        <w:rPr>
          <w:rFonts w:ascii="Georgia" w:hAnsi="Georgia" w:cs="Arial"/>
          <w:b/>
          <w:spacing w:val="4"/>
          <w:w w:val="140"/>
          <w:sz w:val="16"/>
          <w:szCs w:val="22"/>
          <w:lang w:val="es-CO"/>
        </w:rPr>
        <w:t>RIBUNAL</w:t>
      </w:r>
      <w:r w:rsidRPr="004B083A">
        <w:rPr>
          <w:rFonts w:ascii="Georgia" w:hAnsi="Georgia" w:cs="Arial"/>
          <w:b/>
          <w:spacing w:val="4"/>
          <w:w w:val="140"/>
          <w:sz w:val="18"/>
          <w:szCs w:val="22"/>
          <w:lang w:val="es-CO"/>
        </w:rPr>
        <w:t xml:space="preserve"> S</w:t>
      </w:r>
      <w:r w:rsidRPr="004B083A">
        <w:rPr>
          <w:rFonts w:ascii="Georgia" w:hAnsi="Georgia" w:cs="Arial"/>
          <w:b/>
          <w:spacing w:val="4"/>
          <w:w w:val="140"/>
          <w:sz w:val="16"/>
          <w:szCs w:val="22"/>
          <w:lang w:val="es-CO"/>
        </w:rPr>
        <w:t xml:space="preserve">UPERIOR DEL </w:t>
      </w:r>
      <w:r w:rsidRPr="004B083A">
        <w:rPr>
          <w:rFonts w:ascii="Georgia" w:hAnsi="Georgia" w:cs="Arial"/>
          <w:b/>
          <w:spacing w:val="4"/>
          <w:w w:val="140"/>
          <w:sz w:val="18"/>
          <w:szCs w:val="22"/>
          <w:lang w:val="es-CO"/>
        </w:rPr>
        <w:t>D</w:t>
      </w:r>
      <w:r w:rsidRPr="004B083A">
        <w:rPr>
          <w:rFonts w:ascii="Georgia" w:hAnsi="Georgia" w:cs="Arial"/>
          <w:b/>
          <w:spacing w:val="4"/>
          <w:w w:val="140"/>
          <w:sz w:val="16"/>
          <w:szCs w:val="22"/>
          <w:lang w:val="es-CO"/>
        </w:rPr>
        <w:t>ISTRITO</w:t>
      </w:r>
      <w:r w:rsidRPr="004B083A">
        <w:rPr>
          <w:rFonts w:ascii="Georgia" w:hAnsi="Georgia" w:cs="Arial"/>
          <w:b/>
          <w:spacing w:val="4"/>
          <w:w w:val="140"/>
          <w:sz w:val="18"/>
          <w:szCs w:val="22"/>
          <w:lang w:val="es-CO"/>
        </w:rPr>
        <w:t xml:space="preserve"> J</w:t>
      </w:r>
      <w:r w:rsidRPr="004B083A">
        <w:rPr>
          <w:rFonts w:ascii="Georgia" w:hAnsi="Georgia" w:cs="Arial"/>
          <w:b/>
          <w:spacing w:val="4"/>
          <w:w w:val="140"/>
          <w:sz w:val="16"/>
          <w:szCs w:val="22"/>
          <w:lang w:val="es-CO"/>
        </w:rPr>
        <w:t>UDICIAL</w:t>
      </w:r>
    </w:p>
    <w:p w14:paraId="606319B7" w14:textId="77777777" w:rsidR="004B083A" w:rsidRPr="004B083A" w:rsidRDefault="004B083A" w:rsidP="004B083A">
      <w:pPr>
        <w:widowControl/>
        <w:autoSpaceDE/>
        <w:autoSpaceDN/>
        <w:adjustRightInd/>
        <w:spacing w:line="360" w:lineRule="auto"/>
        <w:jc w:val="center"/>
        <w:rPr>
          <w:rFonts w:ascii="Georgia" w:hAnsi="Georgia" w:cs="Arial"/>
          <w:spacing w:val="4"/>
          <w:w w:val="140"/>
          <w:sz w:val="16"/>
          <w:szCs w:val="18"/>
          <w:lang w:val="es-CO"/>
        </w:rPr>
      </w:pPr>
      <w:r w:rsidRPr="004B083A">
        <w:rPr>
          <w:rFonts w:ascii="Georgia" w:hAnsi="Georgia" w:cs="Arial"/>
          <w:spacing w:val="4"/>
          <w:w w:val="140"/>
          <w:sz w:val="18"/>
          <w:szCs w:val="16"/>
          <w:lang w:val="es-CO"/>
        </w:rPr>
        <w:t>S</w:t>
      </w:r>
      <w:r w:rsidRPr="004B083A">
        <w:rPr>
          <w:rFonts w:ascii="Georgia" w:hAnsi="Georgia" w:cs="Arial"/>
          <w:spacing w:val="4"/>
          <w:w w:val="140"/>
          <w:sz w:val="16"/>
          <w:szCs w:val="14"/>
          <w:lang w:val="es-CO"/>
        </w:rPr>
        <w:t xml:space="preserve">ALA </w:t>
      </w:r>
      <w:r w:rsidRPr="004B083A">
        <w:rPr>
          <w:rFonts w:ascii="Georgia" w:hAnsi="Georgia" w:cs="Arial"/>
          <w:spacing w:val="4"/>
          <w:w w:val="140"/>
          <w:sz w:val="18"/>
          <w:szCs w:val="18"/>
          <w:lang w:val="es-CO"/>
        </w:rPr>
        <w:t>U</w:t>
      </w:r>
      <w:r w:rsidRPr="004B083A">
        <w:rPr>
          <w:rFonts w:ascii="Georgia" w:hAnsi="Georgia" w:cs="Arial"/>
          <w:spacing w:val="4"/>
          <w:w w:val="140"/>
          <w:sz w:val="16"/>
          <w:szCs w:val="16"/>
          <w:lang w:val="es-CO"/>
        </w:rPr>
        <w:t>NITARIA</w:t>
      </w:r>
      <w:r w:rsidRPr="004B083A">
        <w:rPr>
          <w:rFonts w:ascii="Georgia" w:hAnsi="Georgia" w:cs="Arial"/>
          <w:spacing w:val="4"/>
          <w:w w:val="140"/>
          <w:sz w:val="14"/>
          <w:szCs w:val="14"/>
          <w:lang w:val="es-CO"/>
        </w:rPr>
        <w:t xml:space="preserve"> </w:t>
      </w:r>
      <w:r w:rsidRPr="004B083A">
        <w:rPr>
          <w:rFonts w:ascii="Georgia" w:hAnsi="Georgia" w:cs="Arial"/>
          <w:spacing w:val="4"/>
          <w:w w:val="140"/>
          <w:sz w:val="18"/>
          <w:szCs w:val="16"/>
          <w:lang w:val="es-CO"/>
        </w:rPr>
        <w:t>C</w:t>
      </w:r>
      <w:r w:rsidRPr="004B083A">
        <w:rPr>
          <w:rFonts w:ascii="Georgia" w:hAnsi="Georgia" w:cs="Arial"/>
          <w:spacing w:val="4"/>
          <w:w w:val="140"/>
          <w:sz w:val="16"/>
          <w:szCs w:val="16"/>
          <w:lang w:val="es-CO"/>
        </w:rPr>
        <w:t>IVIL</w:t>
      </w:r>
      <w:r w:rsidRPr="004B083A">
        <w:rPr>
          <w:rFonts w:ascii="Georgia" w:hAnsi="Georgia" w:cs="Arial"/>
          <w:spacing w:val="4"/>
          <w:w w:val="140"/>
          <w:sz w:val="14"/>
          <w:szCs w:val="14"/>
          <w:lang w:val="es-CO"/>
        </w:rPr>
        <w:t xml:space="preserve">– </w:t>
      </w:r>
      <w:r w:rsidRPr="004B083A">
        <w:rPr>
          <w:rFonts w:ascii="Georgia" w:hAnsi="Georgia" w:cs="Arial"/>
          <w:spacing w:val="4"/>
          <w:w w:val="140"/>
          <w:sz w:val="18"/>
          <w:szCs w:val="16"/>
          <w:lang w:val="es-CO"/>
        </w:rPr>
        <w:t>F</w:t>
      </w:r>
      <w:r w:rsidRPr="004B083A">
        <w:rPr>
          <w:rFonts w:ascii="Georgia" w:hAnsi="Georgia" w:cs="Arial"/>
          <w:spacing w:val="4"/>
          <w:w w:val="140"/>
          <w:sz w:val="16"/>
          <w:szCs w:val="16"/>
          <w:lang w:val="es-CO"/>
        </w:rPr>
        <w:t xml:space="preserve">AMILIA – </w:t>
      </w:r>
      <w:r w:rsidRPr="004B083A">
        <w:rPr>
          <w:rFonts w:ascii="Georgia" w:hAnsi="Georgia" w:cs="Arial"/>
          <w:spacing w:val="4"/>
          <w:w w:val="140"/>
          <w:sz w:val="18"/>
          <w:szCs w:val="16"/>
          <w:lang w:val="es-CO"/>
        </w:rPr>
        <w:t>D</w:t>
      </w:r>
      <w:r w:rsidRPr="004B083A">
        <w:rPr>
          <w:rFonts w:ascii="Georgia" w:hAnsi="Georgia" w:cs="Arial"/>
          <w:spacing w:val="4"/>
          <w:w w:val="140"/>
          <w:sz w:val="16"/>
          <w:szCs w:val="16"/>
          <w:lang w:val="es-CO"/>
        </w:rPr>
        <w:t xml:space="preserve">ISTRITO DE </w:t>
      </w:r>
      <w:r w:rsidRPr="004B083A">
        <w:rPr>
          <w:rFonts w:ascii="Georgia" w:hAnsi="Georgia" w:cs="Arial"/>
          <w:spacing w:val="4"/>
          <w:w w:val="140"/>
          <w:sz w:val="18"/>
          <w:szCs w:val="16"/>
          <w:lang w:val="es-CO"/>
        </w:rPr>
        <w:t>P</w:t>
      </w:r>
      <w:r w:rsidRPr="004B083A">
        <w:rPr>
          <w:rFonts w:ascii="Georgia" w:hAnsi="Georgia" w:cs="Arial"/>
          <w:spacing w:val="4"/>
          <w:w w:val="140"/>
          <w:sz w:val="16"/>
          <w:szCs w:val="16"/>
          <w:lang w:val="es-CO"/>
        </w:rPr>
        <w:t>EREIRA</w:t>
      </w:r>
    </w:p>
    <w:p w14:paraId="54DE5AF2" w14:textId="77777777" w:rsidR="004B083A" w:rsidRPr="004B083A" w:rsidRDefault="004B083A" w:rsidP="004B083A">
      <w:pPr>
        <w:widowControl/>
        <w:autoSpaceDE/>
        <w:autoSpaceDN/>
        <w:adjustRightInd/>
        <w:spacing w:line="360" w:lineRule="auto"/>
        <w:jc w:val="center"/>
        <w:rPr>
          <w:rFonts w:ascii="Georgia" w:hAnsi="Georgia" w:cs="Arial"/>
          <w:spacing w:val="4"/>
          <w:w w:val="140"/>
          <w:sz w:val="16"/>
          <w:szCs w:val="16"/>
          <w:lang w:val="es-CO"/>
        </w:rPr>
      </w:pPr>
      <w:r w:rsidRPr="004B083A">
        <w:rPr>
          <w:rFonts w:ascii="Georgia" w:hAnsi="Georgia" w:cs="Arial"/>
          <w:spacing w:val="4"/>
          <w:w w:val="140"/>
          <w:sz w:val="16"/>
          <w:szCs w:val="18"/>
          <w:lang w:val="es-CO"/>
        </w:rPr>
        <w:t xml:space="preserve">D </w:t>
      </w:r>
      <w:r w:rsidRPr="004B083A">
        <w:rPr>
          <w:rFonts w:ascii="Georgia" w:hAnsi="Georgia" w:cs="Arial"/>
          <w:spacing w:val="4"/>
          <w:w w:val="140"/>
          <w:sz w:val="14"/>
          <w:szCs w:val="16"/>
          <w:lang w:val="es-CO"/>
        </w:rPr>
        <w:t xml:space="preserve">E P A R T A M E N T O   D E L </w:t>
      </w:r>
      <w:r w:rsidRPr="004B083A">
        <w:rPr>
          <w:rFonts w:ascii="Georgia" w:hAnsi="Georgia" w:cs="Arial"/>
          <w:spacing w:val="4"/>
          <w:w w:val="140"/>
          <w:sz w:val="12"/>
          <w:szCs w:val="14"/>
          <w:lang w:val="es-CO"/>
        </w:rPr>
        <w:t xml:space="preserve">   </w:t>
      </w:r>
      <w:r w:rsidRPr="004B083A">
        <w:rPr>
          <w:rFonts w:ascii="Georgia" w:hAnsi="Georgia" w:cs="Arial"/>
          <w:spacing w:val="4"/>
          <w:w w:val="140"/>
          <w:sz w:val="16"/>
          <w:szCs w:val="16"/>
          <w:lang w:val="es-CO"/>
        </w:rPr>
        <w:t xml:space="preserve">R </w:t>
      </w:r>
      <w:r w:rsidRPr="004B083A">
        <w:rPr>
          <w:rFonts w:ascii="Georgia" w:hAnsi="Georgia" w:cs="Arial"/>
          <w:spacing w:val="4"/>
          <w:w w:val="140"/>
          <w:sz w:val="14"/>
          <w:szCs w:val="16"/>
          <w:lang w:val="es-CO"/>
        </w:rPr>
        <w:t>I S A R A L D A</w:t>
      </w:r>
    </w:p>
    <w:p w14:paraId="7153CB1B" w14:textId="77777777" w:rsidR="004B083A" w:rsidRPr="004B083A" w:rsidRDefault="004B083A" w:rsidP="00C760C4">
      <w:pPr>
        <w:widowControl/>
        <w:autoSpaceDE/>
        <w:autoSpaceDN/>
        <w:adjustRightInd/>
        <w:spacing w:line="276" w:lineRule="auto"/>
        <w:jc w:val="center"/>
        <w:rPr>
          <w:rFonts w:ascii="Georgia" w:hAnsi="Georgia" w:cs="Arial"/>
          <w:b/>
          <w:bCs/>
          <w:spacing w:val="4"/>
          <w:lang w:val="es-CO"/>
        </w:rPr>
      </w:pPr>
    </w:p>
    <w:p w14:paraId="484BDF4C" w14:textId="3F78E12F" w:rsidR="006170B3" w:rsidRPr="00C760C4" w:rsidRDefault="006170B3" w:rsidP="00C760C4">
      <w:pPr>
        <w:pStyle w:val="Textoindependiente"/>
        <w:tabs>
          <w:tab w:val="clear" w:pos="1416"/>
          <w:tab w:val="clear" w:pos="3540"/>
          <w:tab w:val="left" w:pos="1276"/>
          <w:tab w:val="left" w:pos="3402"/>
        </w:tabs>
        <w:spacing w:line="276" w:lineRule="auto"/>
        <w:jc w:val="center"/>
        <w:rPr>
          <w:rFonts w:ascii="Georgia" w:hAnsi="Georgia" w:cs="Arial"/>
          <w:b/>
          <w:bCs/>
          <w:szCs w:val="24"/>
        </w:rPr>
      </w:pPr>
      <w:r w:rsidRPr="00C760C4">
        <w:rPr>
          <w:rFonts w:ascii="Georgia" w:hAnsi="Georgia" w:cs="Arial"/>
          <w:b/>
          <w:bCs/>
          <w:szCs w:val="24"/>
        </w:rPr>
        <w:t>ST1-</w:t>
      </w:r>
      <w:r w:rsidR="00E52A2F" w:rsidRPr="00C760C4">
        <w:rPr>
          <w:rFonts w:ascii="Georgia" w:hAnsi="Georgia" w:cs="Arial"/>
          <w:b/>
          <w:bCs/>
          <w:szCs w:val="24"/>
        </w:rPr>
        <w:t>0379</w:t>
      </w:r>
      <w:r w:rsidRPr="00C760C4">
        <w:rPr>
          <w:rFonts w:ascii="Georgia" w:hAnsi="Georgia" w:cs="Arial"/>
          <w:b/>
          <w:bCs/>
          <w:szCs w:val="24"/>
        </w:rPr>
        <w:t>-</w:t>
      </w:r>
      <w:r w:rsidR="00C124EB" w:rsidRPr="00C760C4">
        <w:rPr>
          <w:rFonts w:ascii="Georgia" w:hAnsi="Georgia" w:cs="Arial"/>
          <w:b/>
          <w:bCs/>
          <w:szCs w:val="24"/>
        </w:rPr>
        <w:t>2022</w:t>
      </w:r>
    </w:p>
    <w:p w14:paraId="0D8F2514" w14:textId="7197CF35" w:rsidR="00026BFF" w:rsidRPr="00C760C4" w:rsidRDefault="00306278" w:rsidP="00C760C4">
      <w:pPr>
        <w:pStyle w:val="Textoindependiente"/>
        <w:tabs>
          <w:tab w:val="clear" w:pos="1416"/>
          <w:tab w:val="clear" w:pos="3540"/>
          <w:tab w:val="left" w:pos="1276"/>
          <w:tab w:val="left" w:pos="3402"/>
        </w:tabs>
        <w:spacing w:line="276" w:lineRule="auto"/>
        <w:rPr>
          <w:rFonts w:ascii="Georgia" w:hAnsi="Georgia" w:cs="Arial"/>
          <w:b/>
          <w:bCs/>
          <w:szCs w:val="24"/>
        </w:rPr>
      </w:pPr>
      <w:r w:rsidRPr="00C760C4">
        <w:rPr>
          <w:rFonts w:ascii="Georgia" w:hAnsi="Georgia" w:cs="Arial"/>
          <w:szCs w:val="24"/>
        </w:rPr>
        <w:tab/>
      </w:r>
      <w:r w:rsidRPr="00C760C4">
        <w:rPr>
          <w:rFonts w:ascii="Georgia" w:hAnsi="Georgia" w:cs="Arial"/>
          <w:szCs w:val="24"/>
        </w:rPr>
        <w:tab/>
      </w:r>
    </w:p>
    <w:p w14:paraId="478E3187" w14:textId="77777777" w:rsidR="002060F5" w:rsidRPr="00C760C4" w:rsidRDefault="002060F5" w:rsidP="00C760C4">
      <w:pPr>
        <w:pBdr>
          <w:bottom w:val="double" w:sz="6" w:space="1" w:color="auto"/>
        </w:pBdr>
        <w:spacing w:line="276" w:lineRule="auto"/>
        <w:jc w:val="center"/>
        <w:rPr>
          <w:rFonts w:ascii="Georgia" w:hAnsi="Georgia" w:cs="Arial"/>
          <w:b/>
          <w:bCs/>
        </w:rPr>
      </w:pPr>
    </w:p>
    <w:p w14:paraId="350EE9E6" w14:textId="77777777" w:rsidR="00D809D6" w:rsidRPr="00C760C4" w:rsidRDefault="00D809D6" w:rsidP="00C760C4">
      <w:pPr>
        <w:spacing w:line="276" w:lineRule="auto"/>
        <w:jc w:val="center"/>
        <w:rPr>
          <w:rFonts w:ascii="Georgia" w:hAnsi="Georgia" w:cs="Arial"/>
          <w:b/>
          <w:bCs/>
        </w:rPr>
      </w:pPr>
    </w:p>
    <w:p w14:paraId="182FFEF0" w14:textId="0A3C85DC" w:rsidR="00026BFF" w:rsidRPr="00C760C4" w:rsidRDefault="00E52A2F" w:rsidP="00C760C4">
      <w:pPr>
        <w:spacing w:line="276" w:lineRule="auto"/>
        <w:jc w:val="center"/>
        <w:rPr>
          <w:rFonts w:ascii="Georgia" w:hAnsi="Georgia" w:cs="Arial"/>
          <w:b/>
          <w:bCs/>
          <w:iCs/>
          <w:smallCaps/>
          <w:lang w:val="es-CO"/>
        </w:rPr>
      </w:pPr>
      <w:r w:rsidRPr="00C760C4">
        <w:rPr>
          <w:rFonts w:ascii="Georgia" w:hAnsi="Georgia" w:cs="Arial"/>
          <w:b/>
          <w:bCs/>
          <w:iCs/>
          <w:smallCaps/>
          <w:lang w:val="es-CO"/>
        </w:rPr>
        <w:t xml:space="preserve">Quince </w:t>
      </w:r>
      <w:r w:rsidR="0013401E" w:rsidRPr="00C760C4">
        <w:rPr>
          <w:rFonts w:ascii="Georgia" w:hAnsi="Georgia" w:cs="Arial"/>
          <w:b/>
          <w:bCs/>
          <w:iCs/>
          <w:smallCaps/>
          <w:lang w:val="es-CO"/>
        </w:rPr>
        <w:t>(</w:t>
      </w:r>
      <w:r w:rsidRPr="00C760C4">
        <w:rPr>
          <w:rFonts w:ascii="Georgia" w:hAnsi="Georgia" w:cs="Arial"/>
          <w:b/>
          <w:bCs/>
          <w:iCs/>
          <w:smallCaps/>
          <w:lang w:val="es-CO"/>
        </w:rPr>
        <w:t>15</w:t>
      </w:r>
      <w:r w:rsidR="0013401E" w:rsidRPr="00C760C4">
        <w:rPr>
          <w:rFonts w:ascii="Georgia" w:hAnsi="Georgia" w:cs="Arial"/>
          <w:b/>
          <w:bCs/>
          <w:iCs/>
          <w:smallCaps/>
          <w:lang w:val="es-CO"/>
        </w:rPr>
        <w:t xml:space="preserve">) de </w:t>
      </w:r>
      <w:r w:rsidR="006261EA" w:rsidRPr="00C760C4">
        <w:rPr>
          <w:rFonts w:ascii="Georgia" w:hAnsi="Georgia" w:cs="Arial"/>
          <w:b/>
          <w:bCs/>
          <w:iCs/>
          <w:smallCaps/>
          <w:lang w:val="es-CO"/>
        </w:rPr>
        <w:t xml:space="preserve">diciembre </w:t>
      </w:r>
      <w:r w:rsidR="0013401E" w:rsidRPr="00C760C4">
        <w:rPr>
          <w:rFonts w:ascii="Georgia" w:hAnsi="Georgia" w:cs="Arial"/>
          <w:b/>
          <w:bCs/>
          <w:iCs/>
          <w:smallCaps/>
          <w:lang w:val="es-CO"/>
        </w:rPr>
        <w:t xml:space="preserve">de dos mil </w:t>
      </w:r>
      <w:r w:rsidR="00C124EB" w:rsidRPr="00C760C4">
        <w:rPr>
          <w:rFonts w:ascii="Georgia" w:hAnsi="Georgia" w:cs="Arial"/>
          <w:b/>
          <w:bCs/>
          <w:iCs/>
          <w:smallCaps/>
          <w:lang w:val="es-CO"/>
        </w:rPr>
        <w:t xml:space="preserve">veintidós </w:t>
      </w:r>
      <w:r w:rsidR="0013401E" w:rsidRPr="00C760C4">
        <w:rPr>
          <w:rFonts w:ascii="Georgia" w:hAnsi="Georgia" w:cs="Arial"/>
          <w:b/>
          <w:bCs/>
          <w:iCs/>
          <w:smallCaps/>
          <w:lang w:val="es-CO"/>
        </w:rPr>
        <w:t>(</w:t>
      </w:r>
      <w:r w:rsidR="00C124EB" w:rsidRPr="00C760C4">
        <w:rPr>
          <w:rFonts w:ascii="Georgia" w:hAnsi="Georgia" w:cs="Arial"/>
          <w:b/>
          <w:bCs/>
          <w:iCs/>
          <w:smallCaps/>
          <w:lang w:val="es-CO"/>
        </w:rPr>
        <w:t>2022</w:t>
      </w:r>
      <w:r w:rsidR="0013401E" w:rsidRPr="00C760C4">
        <w:rPr>
          <w:rFonts w:ascii="Georgia" w:hAnsi="Georgia" w:cs="Arial"/>
          <w:b/>
          <w:bCs/>
          <w:iCs/>
          <w:smallCaps/>
          <w:lang w:val="es-CO"/>
        </w:rPr>
        <w:t>)</w:t>
      </w:r>
      <w:r w:rsidR="0013401E" w:rsidRPr="00C760C4">
        <w:rPr>
          <w:rFonts w:ascii="Georgia" w:hAnsi="Georgia" w:cs="Arial"/>
          <w:b/>
          <w:bCs/>
          <w:iCs/>
          <w:lang w:val="es-CO"/>
        </w:rPr>
        <w:t>.</w:t>
      </w:r>
    </w:p>
    <w:p w14:paraId="045403A0" w14:textId="0E4074D3" w:rsidR="000147A2" w:rsidRPr="00C760C4" w:rsidRDefault="000147A2" w:rsidP="00C760C4">
      <w:pPr>
        <w:spacing w:line="276" w:lineRule="auto"/>
        <w:jc w:val="center"/>
        <w:rPr>
          <w:rFonts w:ascii="Georgia" w:hAnsi="Georgia" w:cs="Arial"/>
          <w:b/>
          <w:bCs/>
          <w:lang w:val="es-CO"/>
        </w:rPr>
      </w:pPr>
    </w:p>
    <w:p w14:paraId="59CE7E25" w14:textId="77777777" w:rsidR="006170B3" w:rsidRPr="00C760C4" w:rsidRDefault="006170B3" w:rsidP="00C760C4">
      <w:pPr>
        <w:spacing w:line="276" w:lineRule="auto"/>
        <w:jc w:val="center"/>
        <w:rPr>
          <w:rFonts w:ascii="Georgia" w:hAnsi="Georgia" w:cs="Arial"/>
          <w:b/>
          <w:bCs/>
          <w:lang w:val="es-CO"/>
        </w:rPr>
      </w:pPr>
    </w:p>
    <w:p w14:paraId="261BBAB6" w14:textId="77777777" w:rsidR="00CB272A" w:rsidRPr="00C760C4" w:rsidRDefault="00040EA1" w:rsidP="00C760C4">
      <w:pPr>
        <w:pStyle w:val="Textoindependiente"/>
        <w:numPr>
          <w:ilvl w:val="0"/>
          <w:numId w:val="1"/>
        </w:numPr>
        <w:spacing w:line="276" w:lineRule="auto"/>
        <w:rPr>
          <w:rFonts w:ascii="Georgia" w:hAnsi="Georgia" w:cs="Arial"/>
          <w:b/>
          <w:bCs/>
          <w:smallCaps/>
          <w:szCs w:val="24"/>
        </w:rPr>
      </w:pPr>
      <w:r w:rsidRPr="00C760C4">
        <w:rPr>
          <w:rFonts w:ascii="Georgia" w:hAnsi="Georgia" w:cs="Arial"/>
          <w:b/>
          <w:bCs/>
          <w:smallCaps/>
          <w:szCs w:val="24"/>
        </w:rPr>
        <w:t>El asunto por decidir</w:t>
      </w:r>
    </w:p>
    <w:p w14:paraId="10D6AAB1" w14:textId="77777777" w:rsidR="00CB272A" w:rsidRPr="00C760C4" w:rsidRDefault="00CB272A" w:rsidP="00C760C4">
      <w:pPr>
        <w:pStyle w:val="Textoindependiente"/>
        <w:spacing w:line="276" w:lineRule="auto"/>
        <w:rPr>
          <w:rFonts w:ascii="Georgia" w:hAnsi="Georgia" w:cs="Arial"/>
          <w:szCs w:val="24"/>
        </w:rPr>
      </w:pPr>
    </w:p>
    <w:p w14:paraId="165F0239" w14:textId="79240DA8" w:rsidR="00CB272A" w:rsidRPr="00C760C4" w:rsidRDefault="00CB272A" w:rsidP="00C760C4">
      <w:pPr>
        <w:pStyle w:val="Textoindependiente"/>
        <w:spacing w:line="276" w:lineRule="auto"/>
        <w:rPr>
          <w:rFonts w:ascii="Georgia" w:hAnsi="Georgia" w:cs="Arial"/>
          <w:szCs w:val="24"/>
        </w:rPr>
      </w:pPr>
      <w:r w:rsidRPr="00C760C4">
        <w:rPr>
          <w:rFonts w:ascii="Georgia" w:hAnsi="Georgia" w:cs="Arial"/>
          <w:szCs w:val="24"/>
        </w:rPr>
        <w:lastRenderedPageBreak/>
        <w:t xml:space="preserve">La </w:t>
      </w:r>
      <w:r w:rsidR="00E54925" w:rsidRPr="00C760C4">
        <w:rPr>
          <w:rFonts w:ascii="Georgia" w:hAnsi="Georgia" w:cs="Arial"/>
          <w:szCs w:val="24"/>
        </w:rPr>
        <w:t>acción</w:t>
      </w:r>
      <w:r w:rsidRPr="00C760C4">
        <w:rPr>
          <w:rFonts w:ascii="Georgia" w:hAnsi="Georgia" w:cs="Arial"/>
          <w:szCs w:val="24"/>
        </w:rPr>
        <w:t xml:space="preserve"> constitucional </w:t>
      </w:r>
      <w:r w:rsidR="00D11143" w:rsidRPr="00C760C4">
        <w:rPr>
          <w:rFonts w:ascii="Georgia" w:hAnsi="Georgia" w:cs="Arial"/>
          <w:szCs w:val="24"/>
        </w:rPr>
        <w:t>referenciada</w:t>
      </w:r>
      <w:r w:rsidRPr="00C760C4">
        <w:rPr>
          <w:rFonts w:ascii="Georgia" w:hAnsi="Georgia" w:cs="Arial"/>
          <w:szCs w:val="24"/>
        </w:rPr>
        <w:t xml:space="preserve">, </w:t>
      </w:r>
      <w:r w:rsidR="6B768175" w:rsidRPr="00C760C4">
        <w:rPr>
          <w:rFonts w:ascii="Georgia" w:hAnsi="Georgia" w:cs="Arial"/>
          <w:szCs w:val="24"/>
        </w:rPr>
        <w:t>agotad</w:t>
      </w:r>
      <w:r w:rsidR="5AC98B14" w:rsidRPr="00C760C4">
        <w:rPr>
          <w:rFonts w:ascii="Georgia" w:hAnsi="Georgia" w:cs="Arial"/>
          <w:szCs w:val="24"/>
        </w:rPr>
        <w:t>o</w:t>
      </w:r>
      <w:r w:rsidR="6B768175" w:rsidRPr="00C760C4">
        <w:rPr>
          <w:rFonts w:ascii="Georgia" w:hAnsi="Georgia" w:cs="Arial"/>
          <w:szCs w:val="24"/>
        </w:rPr>
        <w:t xml:space="preserve"> </w:t>
      </w:r>
      <w:r w:rsidR="5946BBA4" w:rsidRPr="00C760C4">
        <w:rPr>
          <w:rFonts w:ascii="Georgia" w:hAnsi="Georgia" w:cs="Arial"/>
          <w:szCs w:val="24"/>
        </w:rPr>
        <w:t xml:space="preserve">el </w:t>
      </w:r>
      <w:r w:rsidRPr="00C760C4">
        <w:rPr>
          <w:rFonts w:ascii="Georgia" w:hAnsi="Georgia" w:cs="Arial"/>
          <w:szCs w:val="24"/>
        </w:rPr>
        <w:t xml:space="preserve">trámite preferente y sumario, sin </w:t>
      </w:r>
      <w:r w:rsidR="3950A692" w:rsidRPr="00C760C4">
        <w:rPr>
          <w:rFonts w:ascii="Georgia" w:hAnsi="Georgia" w:cs="Arial"/>
          <w:szCs w:val="24"/>
        </w:rPr>
        <w:t xml:space="preserve">advertir </w:t>
      </w:r>
      <w:r w:rsidRPr="00C760C4">
        <w:rPr>
          <w:rFonts w:ascii="Georgia" w:hAnsi="Georgia" w:cs="Arial"/>
          <w:szCs w:val="24"/>
        </w:rPr>
        <w:t>nulidad</w:t>
      </w:r>
      <w:r w:rsidR="37F096A1" w:rsidRPr="00C760C4">
        <w:rPr>
          <w:rFonts w:ascii="Georgia" w:hAnsi="Georgia" w:cs="Arial"/>
          <w:szCs w:val="24"/>
        </w:rPr>
        <w:t>es</w:t>
      </w:r>
      <w:r w:rsidRPr="00C760C4">
        <w:rPr>
          <w:rFonts w:ascii="Georgia" w:hAnsi="Georgia" w:cs="Arial"/>
          <w:szCs w:val="24"/>
        </w:rPr>
        <w:t>.</w:t>
      </w:r>
    </w:p>
    <w:p w14:paraId="55E507D7" w14:textId="61CA33D2" w:rsidR="00CB272A" w:rsidRPr="00C760C4" w:rsidRDefault="00CB272A" w:rsidP="00C760C4">
      <w:pPr>
        <w:pStyle w:val="Textoindependiente"/>
        <w:spacing w:line="276" w:lineRule="auto"/>
        <w:rPr>
          <w:rFonts w:ascii="Georgia" w:hAnsi="Georgia" w:cs="Arial"/>
          <w:szCs w:val="24"/>
        </w:rPr>
      </w:pPr>
    </w:p>
    <w:p w14:paraId="2532EC16" w14:textId="77777777" w:rsidR="006170B3" w:rsidRPr="00C760C4" w:rsidRDefault="006170B3" w:rsidP="00C760C4">
      <w:pPr>
        <w:pStyle w:val="Textoindependiente"/>
        <w:spacing w:line="276" w:lineRule="auto"/>
        <w:rPr>
          <w:rFonts w:ascii="Georgia" w:hAnsi="Georgia" w:cs="Arial"/>
          <w:szCs w:val="24"/>
        </w:rPr>
      </w:pPr>
    </w:p>
    <w:p w14:paraId="4E6AB9B7" w14:textId="14F5849F" w:rsidR="00CB272A" w:rsidRPr="00C760C4" w:rsidRDefault="00040EA1" w:rsidP="00C760C4">
      <w:pPr>
        <w:pStyle w:val="Textoindependiente"/>
        <w:numPr>
          <w:ilvl w:val="0"/>
          <w:numId w:val="1"/>
        </w:numPr>
        <w:spacing w:line="276" w:lineRule="auto"/>
        <w:rPr>
          <w:rFonts w:ascii="Georgia" w:hAnsi="Georgia" w:cs="Arial"/>
          <w:b/>
          <w:bCs/>
          <w:smallCaps/>
          <w:szCs w:val="24"/>
        </w:rPr>
      </w:pPr>
      <w:r w:rsidRPr="00C760C4">
        <w:rPr>
          <w:rFonts w:ascii="Georgia" w:hAnsi="Georgia" w:cs="Arial"/>
          <w:b/>
          <w:bCs/>
          <w:smallCaps/>
          <w:szCs w:val="24"/>
        </w:rPr>
        <w:t>La síntesis fáctic</w:t>
      </w:r>
      <w:r w:rsidR="0013401E" w:rsidRPr="00C760C4">
        <w:rPr>
          <w:rFonts w:ascii="Georgia" w:hAnsi="Georgia" w:cs="Arial"/>
          <w:b/>
          <w:bCs/>
          <w:smallCaps/>
          <w:szCs w:val="24"/>
        </w:rPr>
        <w:t>a</w:t>
      </w:r>
      <w:r w:rsidRPr="00C760C4">
        <w:rPr>
          <w:rFonts w:ascii="Georgia" w:hAnsi="Georgia" w:cs="Arial"/>
          <w:b/>
          <w:bCs/>
          <w:smallCaps/>
          <w:szCs w:val="24"/>
        </w:rPr>
        <w:t xml:space="preserve"> relevante</w:t>
      </w:r>
    </w:p>
    <w:p w14:paraId="6F638FEC" w14:textId="77777777" w:rsidR="00CB272A" w:rsidRPr="00C760C4" w:rsidRDefault="00CB272A" w:rsidP="00C760C4">
      <w:pPr>
        <w:pStyle w:val="Textoindependiente"/>
        <w:spacing w:line="276" w:lineRule="auto"/>
        <w:rPr>
          <w:rFonts w:ascii="Georgia" w:hAnsi="Georgia" w:cs="Arial"/>
          <w:szCs w:val="24"/>
        </w:rPr>
      </w:pPr>
    </w:p>
    <w:p w14:paraId="689FE7E2" w14:textId="7403D119" w:rsidR="00DB7168" w:rsidRPr="00C760C4" w:rsidRDefault="006261EA" w:rsidP="00C760C4">
      <w:pPr>
        <w:spacing w:line="276" w:lineRule="auto"/>
        <w:jc w:val="both"/>
        <w:rPr>
          <w:rFonts w:ascii="Georgia" w:hAnsi="Georgia" w:cs="Arial"/>
          <w:lang w:val="es-CO"/>
        </w:rPr>
      </w:pPr>
      <w:r w:rsidRPr="00C760C4">
        <w:rPr>
          <w:rFonts w:ascii="Georgia" w:hAnsi="Georgia" w:cs="Arial"/>
          <w:lang w:val="es-CO"/>
        </w:rPr>
        <w:t xml:space="preserve">Informó la agente oficiosa que </w:t>
      </w:r>
      <w:r w:rsidR="00DB7168" w:rsidRPr="00C760C4">
        <w:rPr>
          <w:rFonts w:ascii="Georgia" w:hAnsi="Georgia" w:cs="Arial"/>
          <w:lang w:val="es-CO"/>
        </w:rPr>
        <w:t xml:space="preserve">desde el 11-09-2018 </w:t>
      </w:r>
      <w:r w:rsidRPr="00C760C4">
        <w:rPr>
          <w:rFonts w:ascii="Georgia" w:hAnsi="Georgia" w:cs="Arial"/>
          <w:lang w:val="es-CO"/>
        </w:rPr>
        <w:t xml:space="preserve">inició </w:t>
      </w:r>
      <w:r w:rsidR="007833CF" w:rsidRPr="00C760C4">
        <w:rPr>
          <w:rFonts w:ascii="Georgia" w:hAnsi="Georgia" w:cs="Arial"/>
          <w:lang w:val="es-CO"/>
        </w:rPr>
        <w:t xml:space="preserve">proceso </w:t>
      </w:r>
      <w:r w:rsidRPr="00C760C4">
        <w:rPr>
          <w:rFonts w:ascii="Georgia" w:hAnsi="Georgia" w:cs="Arial"/>
          <w:lang w:val="es-CO"/>
        </w:rPr>
        <w:t xml:space="preserve">administrativo de restablecimiento de derechos </w:t>
      </w:r>
      <w:r w:rsidR="007833CF" w:rsidRPr="00C760C4">
        <w:rPr>
          <w:rFonts w:ascii="Georgia" w:hAnsi="Georgia" w:cs="Arial"/>
          <w:lang w:val="es-CO"/>
        </w:rPr>
        <w:t xml:space="preserve">(En adelante PARD) </w:t>
      </w:r>
      <w:r w:rsidRPr="00C760C4">
        <w:rPr>
          <w:rFonts w:ascii="Georgia" w:hAnsi="Georgia" w:cs="Arial"/>
          <w:lang w:val="es-CO"/>
        </w:rPr>
        <w:t xml:space="preserve">a favor del menor accionante y </w:t>
      </w:r>
      <w:r w:rsidR="00DB7168" w:rsidRPr="00C760C4">
        <w:rPr>
          <w:rFonts w:ascii="Georgia" w:hAnsi="Georgia" w:cs="Arial"/>
          <w:lang w:val="es-CO"/>
        </w:rPr>
        <w:t xml:space="preserve">el 06-12-2021, por recomendación de la sede nacional del ICBF, remitió el asunto a los juzgados de familia locales para que resolvieran sobre la pérdida de competencia y revisaran la declaratoria de adoptabilidad, sin </w:t>
      </w:r>
      <w:r w:rsidR="24C8B0EA" w:rsidRPr="00C760C4">
        <w:rPr>
          <w:rFonts w:ascii="Georgia" w:hAnsi="Georgia" w:cs="Arial"/>
          <w:lang w:val="es-CO"/>
        </w:rPr>
        <w:t>que aún se resuelva</w:t>
      </w:r>
      <w:r w:rsidR="00DB7168" w:rsidRPr="00C760C4">
        <w:rPr>
          <w:rFonts w:ascii="Georgia" w:hAnsi="Georgia" w:cs="Arial"/>
          <w:lang w:val="es-CO"/>
        </w:rPr>
        <w:t>.</w:t>
      </w:r>
    </w:p>
    <w:p w14:paraId="400EE883" w14:textId="77777777" w:rsidR="00483639" w:rsidRDefault="00483639" w:rsidP="00C760C4">
      <w:pPr>
        <w:spacing w:line="276" w:lineRule="auto"/>
        <w:jc w:val="both"/>
        <w:rPr>
          <w:rFonts w:ascii="Georgia" w:hAnsi="Georgia" w:cs="Arial"/>
          <w:lang w:val="es-CO"/>
        </w:rPr>
      </w:pPr>
    </w:p>
    <w:p w14:paraId="743CF242" w14:textId="6D2859EE" w:rsidR="0074258E" w:rsidRPr="00C760C4" w:rsidRDefault="00DB7168" w:rsidP="00C760C4">
      <w:pPr>
        <w:spacing w:line="276" w:lineRule="auto"/>
        <w:jc w:val="both"/>
        <w:rPr>
          <w:rFonts w:ascii="Georgia" w:hAnsi="Georgia" w:cs="Arial"/>
          <w:lang w:val="es-CO"/>
        </w:rPr>
      </w:pPr>
      <w:r w:rsidRPr="00C760C4">
        <w:rPr>
          <w:rFonts w:ascii="Georgia" w:hAnsi="Georgia" w:cs="Arial"/>
          <w:lang w:val="es-CO"/>
        </w:rPr>
        <w:t xml:space="preserve">Agrega que para el mes de mayo del corriente la </w:t>
      </w:r>
      <w:r w:rsidR="139E85E8" w:rsidRPr="00C760C4">
        <w:rPr>
          <w:rFonts w:ascii="Georgia" w:hAnsi="Georgia" w:cs="Arial"/>
          <w:lang w:val="es-CO"/>
        </w:rPr>
        <w:t>O</w:t>
      </w:r>
      <w:r w:rsidRPr="00C760C4">
        <w:rPr>
          <w:rFonts w:ascii="Georgia" w:hAnsi="Georgia" w:cs="Arial"/>
          <w:lang w:val="es-CO"/>
        </w:rPr>
        <w:t xml:space="preserve">ficina </w:t>
      </w:r>
      <w:r w:rsidR="011C29D6" w:rsidRPr="00C760C4">
        <w:rPr>
          <w:rFonts w:ascii="Georgia" w:hAnsi="Georgia" w:cs="Arial"/>
          <w:lang w:val="es-CO"/>
        </w:rPr>
        <w:t>J</w:t>
      </w:r>
      <w:r w:rsidRPr="00C760C4">
        <w:rPr>
          <w:rFonts w:ascii="Georgia" w:hAnsi="Georgia" w:cs="Arial"/>
          <w:lang w:val="es-CO"/>
        </w:rPr>
        <w:t xml:space="preserve">udicial </w:t>
      </w:r>
      <w:r w:rsidR="29BA8F78" w:rsidRPr="00C760C4">
        <w:rPr>
          <w:rFonts w:ascii="Georgia" w:hAnsi="Georgia" w:cs="Arial"/>
          <w:lang w:val="es-CO"/>
        </w:rPr>
        <w:t xml:space="preserve">local, </w:t>
      </w:r>
      <w:r w:rsidRPr="00C760C4">
        <w:rPr>
          <w:rFonts w:ascii="Georgia" w:hAnsi="Georgia" w:cs="Arial"/>
          <w:lang w:val="es-CO"/>
        </w:rPr>
        <w:t>no había hecho el reparto</w:t>
      </w:r>
      <w:r w:rsidR="024B6D5B" w:rsidRPr="00C760C4">
        <w:rPr>
          <w:rFonts w:ascii="Georgia" w:hAnsi="Georgia" w:cs="Arial"/>
          <w:lang w:val="es-CO"/>
        </w:rPr>
        <w:t>;</w:t>
      </w:r>
      <w:r w:rsidRPr="00C760C4">
        <w:rPr>
          <w:rFonts w:ascii="Georgia" w:hAnsi="Georgia" w:cs="Arial"/>
          <w:lang w:val="es-CO"/>
        </w:rPr>
        <w:t xml:space="preserve"> </w:t>
      </w:r>
      <w:r w:rsidR="644ACC03" w:rsidRPr="00C760C4">
        <w:rPr>
          <w:rFonts w:ascii="Georgia" w:hAnsi="Georgia" w:cs="Arial"/>
          <w:lang w:val="es-CO"/>
        </w:rPr>
        <w:t xml:space="preserve">pero </w:t>
      </w:r>
      <w:r w:rsidRPr="00C760C4">
        <w:rPr>
          <w:rFonts w:ascii="Georgia" w:hAnsi="Georgia" w:cs="Arial"/>
          <w:lang w:val="es-CO"/>
        </w:rPr>
        <w:t xml:space="preserve">formulada la queja respectiva, asignó el asunto al Juzgado 1º de Familia y, </w:t>
      </w:r>
      <w:r w:rsidR="68D9BCD9" w:rsidRPr="00C760C4">
        <w:rPr>
          <w:rFonts w:ascii="Georgia" w:hAnsi="Georgia" w:cs="Arial"/>
          <w:lang w:val="es-CO"/>
        </w:rPr>
        <w:t xml:space="preserve">luego </w:t>
      </w:r>
      <w:r w:rsidRPr="00C760C4">
        <w:rPr>
          <w:rFonts w:ascii="Georgia" w:hAnsi="Georgia" w:cs="Arial"/>
          <w:lang w:val="es-CO"/>
        </w:rPr>
        <w:t xml:space="preserve">sin explicación, se remitió al Juzgado 2º de Familia. La </w:t>
      </w:r>
      <w:r w:rsidR="344C134F" w:rsidRPr="00C760C4">
        <w:rPr>
          <w:rFonts w:ascii="Georgia" w:hAnsi="Georgia" w:cs="Arial"/>
          <w:lang w:val="es-CO"/>
        </w:rPr>
        <w:t xml:space="preserve">citada </w:t>
      </w:r>
      <w:r w:rsidRPr="00C760C4">
        <w:rPr>
          <w:rFonts w:ascii="Georgia" w:hAnsi="Georgia" w:cs="Arial"/>
          <w:lang w:val="es-CO"/>
        </w:rPr>
        <w:t xml:space="preserve">Oficina tampoco respondió el reclamo </w:t>
      </w:r>
      <w:r w:rsidR="0074258E" w:rsidRPr="00C760C4">
        <w:rPr>
          <w:rFonts w:ascii="Georgia" w:hAnsi="Georgia" w:cs="Arial"/>
        </w:rPr>
        <w:t>(Cuaderno</w:t>
      </w:r>
      <w:r w:rsidR="0082124E" w:rsidRPr="00C760C4">
        <w:rPr>
          <w:rFonts w:ascii="Georgia" w:hAnsi="Georgia" w:cs="Arial"/>
        </w:rPr>
        <w:t xml:space="preserve"> </w:t>
      </w:r>
      <w:r w:rsidR="0074258E" w:rsidRPr="00C760C4">
        <w:rPr>
          <w:rFonts w:ascii="Georgia" w:hAnsi="Georgia" w:cs="Arial"/>
        </w:rPr>
        <w:t xml:space="preserve">No.1, </w:t>
      </w:r>
      <w:r w:rsidR="00C124EB" w:rsidRPr="00C760C4">
        <w:rPr>
          <w:rFonts w:ascii="Georgia" w:hAnsi="Georgia" w:cs="Arial"/>
        </w:rPr>
        <w:t>pdf.</w:t>
      </w:r>
      <w:r w:rsidRPr="00C760C4">
        <w:rPr>
          <w:rFonts w:ascii="Georgia" w:hAnsi="Georgia" w:cs="Arial"/>
        </w:rPr>
        <w:t>02</w:t>
      </w:r>
      <w:r w:rsidR="0074258E" w:rsidRPr="00C760C4">
        <w:rPr>
          <w:rFonts w:ascii="Georgia" w:hAnsi="Georgia" w:cs="Arial"/>
        </w:rPr>
        <w:t xml:space="preserve">). </w:t>
      </w:r>
    </w:p>
    <w:p w14:paraId="4ECDAA43" w14:textId="2D97D7F1" w:rsidR="004C30FD" w:rsidRPr="00C760C4" w:rsidRDefault="004C30FD" w:rsidP="00C760C4">
      <w:pPr>
        <w:spacing w:line="276" w:lineRule="auto"/>
        <w:jc w:val="both"/>
        <w:rPr>
          <w:rFonts w:ascii="Georgia" w:hAnsi="Georgia" w:cs="Arial"/>
          <w:lang w:val="es-CO"/>
        </w:rPr>
      </w:pPr>
    </w:p>
    <w:p w14:paraId="35440B1F" w14:textId="77777777" w:rsidR="006170B3" w:rsidRPr="00C760C4" w:rsidRDefault="006170B3" w:rsidP="00C760C4">
      <w:pPr>
        <w:spacing w:line="276" w:lineRule="auto"/>
        <w:jc w:val="both"/>
        <w:rPr>
          <w:rFonts w:ascii="Georgia" w:hAnsi="Georgia" w:cs="Arial"/>
          <w:lang w:val="es-CO"/>
        </w:rPr>
      </w:pPr>
    </w:p>
    <w:p w14:paraId="4309BBD5" w14:textId="7FCD14A8" w:rsidR="0099045D" w:rsidRPr="00C760C4" w:rsidRDefault="00DB7168" w:rsidP="00C760C4">
      <w:pPr>
        <w:pStyle w:val="Textoindependiente"/>
        <w:numPr>
          <w:ilvl w:val="0"/>
          <w:numId w:val="1"/>
        </w:numPr>
        <w:spacing w:line="276" w:lineRule="auto"/>
        <w:rPr>
          <w:rFonts w:ascii="Georgia" w:hAnsi="Georgia" w:cs="Arial"/>
          <w:b/>
          <w:bCs/>
          <w:smallCaps/>
          <w:szCs w:val="24"/>
        </w:rPr>
      </w:pPr>
      <w:r w:rsidRPr="00C760C4">
        <w:rPr>
          <w:rFonts w:ascii="Georgia" w:hAnsi="Georgia" w:cs="Arial"/>
          <w:b/>
          <w:bCs/>
          <w:smallCaps/>
          <w:szCs w:val="24"/>
        </w:rPr>
        <w:t xml:space="preserve">Los </w:t>
      </w:r>
      <w:r w:rsidR="00040EA1" w:rsidRPr="00C760C4">
        <w:rPr>
          <w:rFonts w:ascii="Georgia" w:hAnsi="Georgia" w:cs="Arial"/>
          <w:b/>
          <w:bCs/>
          <w:smallCaps/>
          <w:szCs w:val="24"/>
        </w:rPr>
        <w:t>derecho</w:t>
      </w:r>
      <w:r w:rsidRPr="00C760C4">
        <w:rPr>
          <w:rFonts w:ascii="Georgia" w:hAnsi="Georgia" w:cs="Arial"/>
          <w:b/>
          <w:bCs/>
          <w:smallCaps/>
          <w:szCs w:val="24"/>
        </w:rPr>
        <w:t>s</w:t>
      </w:r>
      <w:r w:rsidR="00040EA1" w:rsidRPr="00C760C4">
        <w:rPr>
          <w:rFonts w:ascii="Georgia" w:hAnsi="Georgia" w:cs="Arial"/>
          <w:b/>
          <w:bCs/>
          <w:smallCaps/>
          <w:szCs w:val="24"/>
        </w:rPr>
        <w:t xml:space="preserve"> invocado</w:t>
      </w:r>
      <w:r w:rsidRPr="00C760C4">
        <w:rPr>
          <w:rFonts w:ascii="Georgia" w:hAnsi="Georgia" w:cs="Arial"/>
          <w:b/>
          <w:bCs/>
          <w:smallCaps/>
          <w:szCs w:val="24"/>
        </w:rPr>
        <w:t>s</w:t>
      </w:r>
      <w:r w:rsidR="00686CE3" w:rsidRPr="00C760C4">
        <w:rPr>
          <w:rFonts w:ascii="Georgia" w:hAnsi="Georgia" w:cs="Arial"/>
          <w:b/>
          <w:bCs/>
          <w:smallCaps/>
          <w:szCs w:val="24"/>
        </w:rPr>
        <w:t xml:space="preserve"> y la petición de protección </w:t>
      </w:r>
    </w:p>
    <w:p w14:paraId="3FD5A6BF" w14:textId="77777777" w:rsidR="00CA12AD" w:rsidRPr="00C760C4" w:rsidRDefault="00CA12AD" w:rsidP="00C760C4">
      <w:pPr>
        <w:pStyle w:val="Textoindependiente"/>
        <w:spacing w:line="276" w:lineRule="auto"/>
        <w:ind w:left="360"/>
        <w:rPr>
          <w:rFonts w:ascii="Georgia" w:hAnsi="Georgia" w:cs="Arial"/>
          <w:b/>
          <w:bCs/>
          <w:smallCaps/>
          <w:szCs w:val="24"/>
        </w:rPr>
      </w:pPr>
    </w:p>
    <w:p w14:paraId="6F70BED6" w14:textId="6ABC3DDF" w:rsidR="00C862CD" w:rsidRPr="00C760C4" w:rsidRDefault="003626E6" w:rsidP="00C76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i/>
          <w:iCs/>
        </w:rPr>
      </w:pPr>
      <w:r w:rsidRPr="00C760C4">
        <w:rPr>
          <w:rFonts w:ascii="Georgia" w:hAnsi="Georgia" w:cs="Arial"/>
          <w:spacing w:val="-3"/>
        </w:rPr>
        <w:t xml:space="preserve">La </w:t>
      </w:r>
      <w:r w:rsidR="00DB7168" w:rsidRPr="00C760C4">
        <w:rPr>
          <w:rFonts w:ascii="Georgia" w:hAnsi="Georgia" w:cs="Arial"/>
          <w:spacing w:val="-3"/>
        </w:rPr>
        <w:t>dignidad humana, la igualdad, el debido proceso, a tener una familia y el acceso a la administración de justicia</w:t>
      </w:r>
      <w:r w:rsidR="00A3225A" w:rsidRPr="00C760C4">
        <w:rPr>
          <w:rFonts w:ascii="Georgia" w:hAnsi="Georgia" w:cs="Arial"/>
        </w:rPr>
        <w:t xml:space="preserve">. </w:t>
      </w:r>
      <w:r w:rsidR="00BE6FA4" w:rsidRPr="00C760C4">
        <w:rPr>
          <w:rFonts w:ascii="Georgia" w:hAnsi="Georgia" w:cs="Arial"/>
        </w:rPr>
        <w:t>Solicitó</w:t>
      </w:r>
      <w:r w:rsidR="00A3225A" w:rsidRPr="00C760C4">
        <w:rPr>
          <w:rFonts w:ascii="Georgia" w:hAnsi="Georgia" w:cs="Arial"/>
        </w:rPr>
        <w:t xml:space="preserve"> ordenar</w:t>
      </w:r>
      <w:r w:rsidR="008E26B3" w:rsidRPr="00C760C4">
        <w:rPr>
          <w:rFonts w:ascii="Georgia" w:hAnsi="Georgia" w:cs="Arial"/>
        </w:rPr>
        <w:t xml:space="preserve"> </w:t>
      </w:r>
      <w:r w:rsidR="00DB7168" w:rsidRPr="00C760C4">
        <w:rPr>
          <w:rFonts w:ascii="Georgia" w:hAnsi="Georgia" w:cs="Arial"/>
        </w:rPr>
        <w:t xml:space="preserve">al Juzgado 2º de Familia fallar </w:t>
      </w:r>
      <w:r w:rsidR="00AC20EB" w:rsidRPr="00C760C4">
        <w:rPr>
          <w:rFonts w:ascii="Georgia" w:hAnsi="Georgia" w:cs="Arial"/>
        </w:rPr>
        <w:t xml:space="preserve">de manera inmediata sobre el restablecimiento de derechos del menor accionante </w:t>
      </w:r>
      <w:r w:rsidR="00EB1F71" w:rsidRPr="00C760C4">
        <w:rPr>
          <w:rFonts w:ascii="Georgia" w:hAnsi="Georgia" w:cs="Arial"/>
        </w:rPr>
        <w:t xml:space="preserve">(Cuaderno No.1, </w:t>
      </w:r>
      <w:r w:rsidR="00B50CA2" w:rsidRPr="00C760C4">
        <w:rPr>
          <w:rFonts w:ascii="Georgia" w:hAnsi="Georgia" w:cs="Arial"/>
        </w:rPr>
        <w:t>pdf.</w:t>
      </w:r>
      <w:r w:rsidR="00925D13" w:rsidRPr="00C760C4">
        <w:rPr>
          <w:rFonts w:ascii="Georgia" w:hAnsi="Georgia" w:cs="Arial"/>
        </w:rPr>
        <w:t>02</w:t>
      </w:r>
      <w:r w:rsidR="00EB1F71" w:rsidRPr="00C760C4">
        <w:rPr>
          <w:rFonts w:ascii="Georgia" w:hAnsi="Georgia" w:cs="Arial"/>
        </w:rPr>
        <w:t>)</w:t>
      </w:r>
      <w:r w:rsidR="004C0B3B" w:rsidRPr="00C760C4">
        <w:rPr>
          <w:rFonts w:ascii="Georgia" w:hAnsi="Georgia" w:cs="Arial"/>
          <w:i/>
          <w:iCs/>
        </w:rPr>
        <w:t>.</w:t>
      </w:r>
    </w:p>
    <w:p w14:paraId="184B546B" w14:textId="527F8579" w:rsidR="007A062F" w:rsidRPr="00C760C4" w:rsidRDefault="003626E6" w:rsidP="00C760C4">
      <w:pPr>
        <w:tabs>
          <w:tab w:val="left" w:pos="1416"/>
        </w:tabs>
        <w:suppressAutoHyphens/>
        <w:spacing w:line="276" w:lineRule="auto"/>
        <w:jc w:val="both"/>
        <w:rPr>
          <w:rFonts w:ascii="Georgia" w:hAnsi="Georgia" w:cs="Arial"/>
        </w:rPr>
      </w:pPr>
      <w:r w:rsidRPr="00C760C4">
        <w:rPr>
          <w:rFonts w:ascii="Georgia" w:hAnsi="Georgia" w:cs="Arial"/>
        </w:rPr>
        <w:tab/>
      </w:r>
    </w:p>
    <w:p w14:paraId="013065C0" w14:textId="77777777" w:rsidR="003626E6" w:rsidRPr="00C760C4" w:rsidRDefault="003626E6" w:rsidP="00C760C4">
      <w:pPr>
        <w:tabs>
          <w:tab w:val="left" w:pos="1416"/>
        </w:tabs>
        <w:suppressAutoHyphens/>
        <w:spacing w:line="276" w:lineRule="auto"/>
        <w:jc w:val="both"/>
        <w:rPr>
          <w:rFonts w:ascii="Georgia" w:hAnsi="Georgia" w:cs="Arial"/>
        </w:rPr>
      </w:pPr>
    </w:p>
    <w:p w14:paraId="1AD15A73" w14:textId="77777777" w:rsidR="0099045D" w:rsidRPr="00C760C4" w:rsidRDefault="00040EA1" w:rsidP="00C760C4">
      <w:pPr>
        <w:pStyle w:val="Sinespaciado"/>
        <w:numPr>
          <w:ilvl w:val="0"/>
          <w:numId w:val="1"/>
        </w:numPr>
        <w:spacing w:line="276" w:lineRule="auto"/>
        <w:jc w:val="both"/>
        <w:rPr>
          <w:rFonts w:ascii="Georgia" w:hAnsi="Georgia" w:cs="Arial"/>
          <w:b/>
          <w:bCs/>
          <w:smallCaps/>
          <w:szCs w:val="24"/>
        </w:rPr>
      </w:pPr>
      <w:r w:rsidRPr="00C760C4">
        <w:rPr>
          <w:rFonts w:ascii="Georgia" w:hAnsi="Georgia" w:cs="Arial"/>
          <w:b/>
          <w:bCs/>
          <w:smallCaps/>
          <w:szCs w:val="24"/>
        </w:rPr>
        <w:t>La síntesis de la crónica procesal</w:t>
      </w:r>
    </w:p>
    <w:p w14:paraId="51F4A9EA" w14:textId="77777777" w:rsidR="00E96F4A" w:rsidRPr="00C760C4" w:rsidRDefault="00E96F4A" w:rsidP="00C760C4">
      <w:pPr>
        <w:pStyle w:val="Prrafodelista"/>
        <w:spacing w:line="276" w:lineRule="auto"/>
        <w:ind w:left="0"/>
        <w:jc w:val="both"/>
        <w:rPr>
          <w:rFonts w:ascii="Georgia" w:hAnsi="Georgia"/>
        </w:rPr>
      </w:pPr>
    </w:p>
    <w:p w14:paraId="34A49447" w14:textId="7DC7CB09" w:rsidR="00494042" w:rsidRPr="00C760C4" w:rsidRDefault="00DC59B8" w:rsidP="00C760C4">
      <w:pPr>
        <w:pStyle w:val="Prrafodelista"/>
        <w:spacing w:line="276" w:lineRule="auto"/>
        <w:ind w:left="0"/>
        <w:jc w:val="both"/>
        <w:rPr>
          <w:rFonts w:ascii="Georgia" w:hAnsi="Georgia" w:cs="Arial"/>
        </w:rPr>
      </w:pPr>
      <w:r w:rsidRPr="00C760C4">
        <w:rPr>
          <w:rFonts w:ascii="Georgia" w:hAnsi="Georgia"/>
        </w:rPr>
        <w:t xml:space="preserve">El </w:t>
      </w:r>
      <w:r w:rsidR="00AC20EB" w:rsidRPr="00C760C4">
        <w:rPr>
          <w:rFonts w:ascii="Georgia" w:hAnsi="Georgia"/>
        </w:rPr>
        <w:t>05</w:t>
      </w:r>
      <w:r w:rsidR="00EB1F71" w:rsidRPr="00C760C4">
        <w:rPr>
          <w:rFonts w:ascii="Georgia" w:hAnsi="Georgia"/>
        </w:rPr>
        <w:t>-</w:t>
      </w:r>
      <w:r w:rsidR="00AC20EB" w:rsidRPr="00C760C4">
        <w:rPr>
          <w:rFonts w:ascii="Georgia" w:hAnsi="Georgia"/>
        </w:rPr>
        <w:t>12</w:t>
      </w:r>
      <w:r w:rsidR="00EB1F71" w:rsidRPr="00C760C4">
        <w:rPr>
          <w:rFonts w:ascii="Georgia" w:hAnsi="Georgia"/>
        </w:rPr>
        <w:t>-</w:t>
      </w:r>
      <w:r w:rsidR="00777277" w:rsidRPr="00C760C4">
        <w:rPr>
          <w:rFonts w:ascii="Georgia" w:hAnsi="Georgia"/>
        </w:rPr>
        <w:t xml:space="preserve">2022 </w:t>
      </w:r>
      <w:r w:rsidRPr="00C760C4">
        <w:rPr>
          <w:rFonts w:ascii="Georgia" w:hAnsi="Georgia" w:cs="Arial"/>
        </w:rPr>
        <w:t xml:space="preserve">se admitió </w:t>
      </w:r>
      <w:r w:rsidRPr="00C760C4">
        <w:rPr>
          <w:rFonts w:ascii="Georgia" w:hAnsi="Georgia"/>
        </w:rPr>
        <w:t xml:space="preserve">(Cuaderno No.1, </w:t>
      </w:r>
      <w:r w:rsidR="00517CBB" w:rsidRPr="00C760C4">
        <w:rPr>
          <w:rFonts w:ascii="Georgia" w:hAnsi="Georgia"/>
        </w:rPr>
        <w:t>pdf</w:t>
      </w:r>
      <w:r w:rsidRPr="00C760C4">
        <w:rPr>
          <w:rFonts w:ascii="Georgia" w:hAnsi="Georgia"/>
        </w:rPr>
        <w:t>.</w:t>
      </w:r>
      <w:r w:rsidR="00AC20EB" w:rsidRPr="00C760C4">
        <w:rPr>
          <w:rFonts w:ascii="Georgia" w:hAnsi="Georgia"/>
        </w:rPr>
        <w:t>10</w:t>
      </w:r>
      <w:r w:rsidR="006170B3" w:rsidRPr="00C760C4">
        <w:rPr>
          <w:rFonts w:ascii="Georgia" w:hAnsi="Georgia"/>
        </w:rPr>
        <w:t>)</w:t>
      </w:r>
      <w:r w:rsidR="00E03D4A" w:rsidRPr="00C760C4">
        <w:rPr>
          <w:rFonts w:ascii="Georgia" w:hAnsi="Georgia"/>
        </w:rPr>
        <w:t xml:space="preserve"> y el </w:t>
      </w:r>
      <w:r w:rsidR="00AC20EB" w:rsidRPr="00C760C4">
        <w:rPr>
          <w:rFonts w:ascii="Georgia" w:hAnsi="Georgia"/>
        </w:rPr>
        <w:t>13</w:t>
      </w:r>
      <w:r w:rsidR="00E03D4A" w:rsidRPr="00C760C4">
        <w:rPr>
          <w:rFonts w:ascii="Georgia" w:hAnsi="Georgia"/>
        </w:rPr>
        <w:t>-</w:t>
      </w:r>
      <w:r w:rsidR="00AC20EB" w:rsidRPr="00C760C4">
        <w:rPr>
          <w:rFonts w:ascii="Georgia" w:hAnsi="Georgia"/>
        </w:rPr>
        <w:t>12</w:t>
      </w:r>
      <w:r w:rsidR="00E03D4A" w:rsidRPr="00C760C4">
        <w:rPr>
          <w:rFonts w:ascii="Georgia" w:hAnsi="Georgia"/>
        </w:rPr>
        <w:t xml:space="preserve">-2022 se </w:t>
      </w:r>
      <w:r w:rsidR="00AC20EB" w:rsidRPr="00C760C4">
        <w:rPr>
          <w:rFonts w:ascii="Georgia" w:hAnsi="Georgia"/>
        </w:rPr>
        <w:t xml:space="preserve">vinculó un litisconsorte </w:t>
      </w:r>
      <w:r w:rsidR="00E03D4A" w:rsidRPr="00C760C4">
        <w:rPr>
          <w:rFonts w:ascii="Georgia" w:hAnsi="Georgia"/>
        </w:rPr>
        <w:t>(Ibidem, pdf.</w:t>
      </w:r>
      <w:r w:rsidR="00AC20EB" w:rsidRPr="00C760C4">
        <w:rPr>
          <w:rFonts w:ascii="Georgia" w:hAnsi="Georgia"/>
        </w:rPr>
        <w:t>20</w:t>
      </w:r>
      <w:r w:rsidR="00E03D4A" w:rsidRPr="00C760C4">
        <w:rPr>
          <w:rFonts w:ascii="Georgia" w:hAnsi="Georgia"/>
        </w:rPr>
        <w:t>)</w:t>
      </w:r>
      <w:r w:rsidR="00FB64B4" w:rsidRPr="00C760C4">
        <w:rPr>
          <w:rFonts w:ascii="Georgia" w:hAnsi="Georgia"/>
        </w:rPr>
        <w:t>.</w:t>
      </w:r>
      <w:r w:rsidR="00DF1192" w:rsidRPr="00C760C4">
        <w:rPr>
          <w:rFonts w:ascii="Georgia" w:hAnsi="Georgia"/>
        </w:rPr>
        <w:t xml:space="preserve"> </w:t>
      </w:r>
      <w:r w:rsidR="00FB64B4" w:rsidRPr="00C760C4">
        <w:rPr>
          <w:rFonts w:ascii="Georgia" w:hAnsi="Georgia"/>
        </w:rPr>
        <w:t>S</w:t>
      </w:r>
      <w:r w:rsidR="7A787B2D" w:rsidRPr="00C760C4">
        <w:rPr>
          <w:rFonts w:ascii="Georgia" w:hAnsi="Georgia"/>
        </w:rPr>
        <w:t xml:space="preserve">e </w:t>
      </w:r>
      <w:r w:rsidRPr="00C760C4">
        <w:rPr>
          <w:rFonts w:ascii="Georgia" w:hAnsi="Georgia" w:cs="Arial"/>
        </w:rPr>
        <w:t>entera</w:t>
      </w:r>
      <w:r w:rsidR="0414A2E5" w:rsidRPr="00C760C4">
        <w:rPr>
          <w:rFonts w:ascii="Georgia" w:hAnsi="Georgia" w:cs="Arial"/>
        </w:rPr>
        <w:t xml:space="preserve">ron </w:t>
      </w:r>
      <w:r w:rsidR="00AC42E2" w:rsidRPr="00C760C4">
        <w:rPr>
          <w:rFonts w:ascii="Georgia" w:hAnsi="Georgia" w:cs="Arial"/>
        </w:rPr>
        <w:t xml:space="preserve">las partes </w:t>
      </w:r>
      <w:r w:rsidRPr="00C760C4">
        <w:rPr>
          <w:rFonts w:ascii="Georgia" w:hAnsi="Georgia" w:cs="Arial"/>
        </w:rPr>
        <w:t>(</w:t>
      </w:r>
      <w:r w:rsidR="00517CBB" w:rsidRPr="00C760C4">
        <w:rPr>
          <w:rFonts w:ascii="Georgia" w:hAnsi="Georgia" w:cs="Arial"/>
        </w:rPr>
        <w:t>Ibidem</w:t>
      </w:r>
      <w:r w:rsidRPr="00C760C4">
        <w:rPr>
          <w:rFonts w:ascii="Georgia" w:hAnsi="Georgia" w:cs="Arial"/>
        </w:rPr>
        <w:t xml:space="preserve">, </w:t>
      </w:r>
      <w:r w:rsidR="00517CBB" w:rsidRPr="00C760C4">
        <w:rPr>
          <w:rFonts w:ascii="Georgia" w:hAnsi="Georgia" w:cs="Arial"/>
        </w:rPr>
        <w:t>pdf</w:t>
      </w:r>
      <w:r w:rsidR="0082124E" w:rsidRPr="00C760C4">
        <w:rPr>
          <w:rFonts w:ascii="Georgia" w:hAnsi="Georgia" w:cs="Arial"/>
        </w:rPr>
        <w:t>.</w:t>
      </w:r>
      <w:r w:rsidR="00AC20EB" w:rsidRPr="00C760C4">
        <w:rPr>
          <w:rFonts w:ascii="Georgia" w:hAnsi="Georgia" w:cs="Arial"/>
        </w:rPr>
        <w:t>11</w:t>
      </w:r>
      <w:r w:rsidRPr="00C760C4">
        <w:rPr>
          <w:rFonts w:ascii="Georgia" w:hAnsi="Georgia" w:cs="Arial"/>
        </w:rPr>
        <w:t>)</w:t>
      </w:r>
      <w:r w:rsidR="00AC20EB" w:rsidRPr="00C760C4">
        <w:rPr>
          <w:rFonts w:ascii="Georgia" w:hAnsi="Georgia" w:cs="Arial"/>
        </w:rPr>
        <w:t>. Contestaron los Juzgados 1º y 2 de Familia</w:t>
      </w:r>
      <w:r w:rsidR="00B014BC" w:rsidRPr="00C760C4">
        <w:rPr>
          <w:rFonts w:ascii="Georgia" w:hAnsi="Georgia" w:cs="Arial"/>
        </w:rPr>
        <w:t xml:space="preserve">, </w:t>
      </w:r>
      <w:r w:rsidR="00AC20EB" w:rsidRPr="00C760C4">
        <w:rPr>
          <w:rFonts w:ascii="Georgia" w:hAnsi="Georgia" w:cs="Arial"/>
        </w:rPr>
        <w:t xml:space="preserve">el Procurador Judicial </w:t>
      </w:r>
      <w:r w:rsidR="00B014BC" w:rsidRPr="00C760C4">
        <w:rPr>
          <w:rFonts w:ascii="Georgia" w:hAnsi="Georgia" w:cs="Arial"/>
        </w:rPr>
        <w:t xml:space="preserve">y la Jefe de la Oficina Judicial </w:t>
      </w:r>
      <w:r w:rsidR="00AC20EB" w:rsidRPr="00C760C4">
        <w:rPr>
          <w:rFonts w:ascii="Georgia" w:hAnsi="Georgia" w:cs="Arial"/>
        </w:rPr>
        <w:t xml:space="preserve">y se compartió el enlace del expediente </w:t>
      </w:r>
      <w:r w:rsidR="00A3225A" w:rsidRPr="00C760C4">
        <w:rPr>
          <w:rFonts w:ascii="Georgia" w:hAnsi="Georgia" w:cs="Arial"/>
        </w:rPr>
        <w:t>(</w:t>
      </w:r>
      <w:r w:rsidR="00517CBB" w:rsidRPr="00C760C4">
        <w:rPr>
          <w:rFonts w:ascii="Georgia" w:hAnsi="Georgia" w:cs="Arial"/>
        </w:rPr>
        <w:t>Ibidem</w:t>
      </w:r>
      <w:r w:rsidR="00A3225A" w:rsidRPr="00C760C4">
        <w:rPr>
          <w:rFonts w:ascii="Georgia" w:hAnsi="Georgia" w:cs="Arial"/>
        </w:rPr>
        <w:t xml:space="preserve">, </w:t>
      </w:r>
      <w:r w:rsidR="00517CBB" w:rsidRPr="00C760C4">
        <w:rPr>
          <w:rFonts w:ascii="Georgia" w:hAnsi="Georgia" w:cs="Arial"/>
        </w:rPr>
        <w:t>pdf.</w:t>
      </w:r>
      <w:r w:rsidR="00AC20EB" w:rsidRPr="00C760C4">
        <w:rPr>
          <w:rFonts w:ascii="Georgia" w:hAnsi="Georgia" w:cs="Arial"/>
        </w:rPr>
        <w:t>14, 17</w:t>
      </w:r>
      <w:r w:rsidR="00B014BC" w:rsidRPr="00C760C4">
        <w:rPr>
          <w:rFonts w:ascii="Georgia" w:hAnsi="Georgia" w:cs="Arial"/>
        </w:rPr>
        <w:t xml:space="preserve">, </w:t>
      </w:r>
      <w:r w:rsidR="00AC20EB" w:rsidRPr="00C760C4">
        <w:rPr>
          <w:rFonts w:ascii="Georgia" w:hAnsi="Georgia" w:cs="Arial"/>
        </w:rPr>
        <w:t>19</w:t>
      </w:r>
      <w:r w:rsidR="00B014BC" w:rsidRPr="00C760C4">
        <w:rPr>
          <w:rFonts w:ascii="Georgia" w:hAnsi="Georgia" w:cs="Arial"/>
        </w:rPr>
        <w:t>, 26 y 28</w:t>
      </w:r>
      <w:r w:rsidR="00A3225A" w:rsidRPr="00C760C4">
        <w:rPr>
          <w:rFonts w:ascii="Georgia" w:hAnsi="Georgia" w:cs="Arial"/>
        </w:rPr>
        <w:t>)</w:t>
      </w:r>
      <w:r w:rsidR="00EE29D7" w:rsidRPr="00C760C4">
        <w:rPr>
          <w:rFonts w:ascii="Georgia" w:hAnsi="Georgia" w:cs="Arial"/>
        </w:rPr>
        <w:t>.</w:t>
      </w:r>
      <w:r w:rsidR="003626E6" w:rsidRPr="00C760C4">
        <w:rPr>
          <w:rFonts w:ascii="Georgia" w:hAnsi="Georgia" w:cs="Arial"/>
        </w:rPr>
        <w:t xml:space="preserve"> </w:t>
      </w:r>
    </w:p>
    <w:p w14:paraId="2EEED599" w14:textId="77777777" w:rsidR="00494042" w:rsidRPr="00C760C4" w:rsidRDefault="00494042" w:rsidP="00C760C4">
      <w:pPr>
        <w:pStyle w:val="Prrafodelista"/>
        <w:spacing w:line="276" w:lineRule="auto"/>
        <w:ind w:left="0"/>
        <w:jc w:val="both"/>
        <w:rPr>
          <w:rFonts w:ascii="Georgia" w:hAnsi="Georgia" w:cs="Arial"/>
        </w:rPr>
      </w:pPr>
    </w:p>
    <w:p w14:paraId="67DC53E0" w14:textId="35E1D2E8" w:rsidR="00AC20EB" w:rsidRPr="00C760C4" w:rsidRDefault="00AC20EB" w:rsidP="00C760C4">
      <w:pPr>
        <w:pStyle w:val="Prrafodelista"/>
        <w:spacing w:line="276" w:lineRule="auto"/>
        <w:ind w:left="0"/>
        <w:jc w:val="both"/>
        <w:rPr>
          <w:rFonts w:ascii="Georgia" w:hAnsi="Georgia" w:cs="Arial"/>
        </w:rPr>
      </w:pPr>
      <w:r w:rsidRPr="00C760C4">
        <w:rPr>
          <w:rFonts w:ascii="Georgia" w:hAnsi="Georgia" w:cs="Arial"/>
        </w:rPr>
        <w:t xml:space="preserve">La Jueza 1ª de Familia explicó que el 23-05-2022 recibió el expediente; luego, se retornó a la Oficina Judicial por error en el acta de reparto; y, finalmente, se asignó al Juzgado 2º de Familia (Ib., pdf.14). El Juez 2º de Familia informó que </w:t>
      </w:r>
      <w:r w:rsidR="001D72CB" w:rsidRPr="00C760C4">
        <w:rPr>
          <w:rFonts w:ascii="Georgia" w:hAnsi="Georgia" w:cs="Arial"/>
        </w:rPr>
        <w:t xml:space="preserve">el proceso está a despacho para proferir la decisión de fondo, </w:t>
      </w:r>
      <w:r w:rsidR="001D72CB" w:rsidRPr="00C760C4">
        <w:rPr>
          <w:rFonts w:ascii="Georgia" w:hAnsi="Georgia" w:cs="Arial"/>
          <w:i/>
        </w:rPr>
        <w:t>“</w:t>
      </w:r>
      <w:r w:rsidR="001D72CB" w:rsidRPr="00D62C67">
        <w:rPr>
          <w:rFonts w:ascii="Georgia" w:hAnsi="Georgia" w:cs="Arial"/>
          <w:i/>
          <w:sz w:val="22"/>
        </w:rPr>
        <w:t>dada la complejidad del mismo</w:t>
      </w:r>
      <w:r w:rsidR="001D72CB" w:rsidRPr="00C760C4">
        <w:rPr>
          <w:rFonts w:ascii="Georgia" w:hAnsi="Georgia" w:cs="Arial"/>
          <w:i/>
        </w:rPr>
        <w:t>”</w:t>
      </w:r>
      <w:r w:rsidR="001D72CB" w:rsidRPr="00C760C4">
        <w:rPr>
          <w:rFonts w:ascii="Georgia" w:hAnsi="Georgia" w:cs="Arial"/>
        </w:rPr>
        <w:t xml:space="preserve"> y que una vez la expida, la enviará a esta tutela (Ib., pdf.19).</w:t>
      </w:r>
      <w:r w:rsidRPr="00C760C4">
        <w:rPr>
          <w:rFonts w:ascii="Georgia" w:hAnsi="Georgia" w:cs="Arial"/>
        </w:rPr>
        <w:t xml:space="preserve"> </w:t>
      </w:r>
    </w:p>
    <w:p w14:paraId="06453E09" w14:textId="77777777" w:rsidR="00AC20EB" w:rsidRPr="00C760C4" w:rsidRDefault="00AC20EB" w:rsidP="00C760C4">
      <w:pPr>
        <w:pStyle w:val="Prrafodelista"/>
        <w:spacing w:line="276" w:lineRule="auto"/>
        <w:ind w:left="0"/>
        <w:jc w:val="both"/>
        <w:rPr>
          <w:rFonts w:ascii="Georgia" w:hAnsi="Georgia" w:cs="Arial"/>
        </w:rPr>
      </w:pPr>
    </w:p>
    <w:p w14:paraId="74BB1EB0" w14:textId="6767DDCA" w:rsidR="00493E80" w:rsidRPr="00C760C4" w:rsidRDefault="001D72CB" w:rsidP="00C760C4">
      <w:pPr>
        <w:pStyle w:val="Prrafodelista"/>
        <w:spacing w:line="276" w:lineRule="auto"/>
        <w:ind w:left="0"/>
        <w:jc w:val="both"/>
        <w:rPr>
          <w:rFonts w:ascii="Georgia" w:hAnsi="Georgia" w:cs="Arial"/>
        </w:rPr>
      </w:pPr>
      <w:r w:rsidRPr="00C760C4">
        <w:rPr>
          <w:rFonts w:ascii="Georgia" w:hAnsi="Georgia" w:cs="Arial"/>
        </w:rPr>
        <w:t>E</w:t>
      </w:r>
      <w:r w:rsidR="003626E6" w:rsidRPr="00C760C4">
        <w:rPr>
          <w:rFonts w:ascii="Georgia" w:hAnsi="Georgia" w:cs="Arial"/>
        </w:rPr>
        <w:t xml:space="preserve">l agente del ministerio público manifestó que </w:t>
      </w:r>
      <w:r w:rsidRPr="00C760C4">
        <w:rPr>
          <w:rFonts w:ascii="Georgia" w:hAnsi="Georgia" w:cs="Arial"/>
        </w:rPr>
        <w:t xml:space="preserve">es flagrante la demora en el trámite del proceso </w:t>
      </w:r>
      <w:r w:rsidR="3E9948D8" w:rsidRPr="00C760C4">
        <w:rPr>
          <w:rFonts w:ascii="Georgia" w:hAnsi="Georgia" w:cs="Arial"/>
        </w:rPr>
        <w:t>citado</w:t>
      </w:r>
      <w:r w:rsidRPr="00C760C4">
        <w:rPr>
          <w:rFonts w:ascii="Georgia" w:hAnsi="Georgia" w:cs="Arial"/>
        </w:rPr>
        <w:t xml:space="preserve">. La Oficina Judicial tardó seis (6) meses en repartir y el funcionario, pasados cuatro (4) meses, todavía no resuelve, pese a que debió hacerlo dentro de los dos (2) meses siguientes (Art.100, incisos 10º y 11º, Ley 1098). Solicitó ordenar al juzgado que declare la pérdida de competencia y </w:t>
      </w:r>
      <w:r w:rsidR="6A0F5E7E" w:rsidRPr="00C760C4">
        <w:rPr>
          <w:rFonts w:ascii="Georgia" w:hAnsi="Georgia" w:cs="Arial"/>
        </w:rPr>
        <w:t xml:space="preserve">lo </w:t>
      </w:r>
      <w:r w:rsidRPr="00C760C4">
        <w:rPr>
          <w:rFonts w:ascii="Georgia" w:hAnsi="Georgia" w:cs="Arial"/>
        </w:rPr>
        <w:t>remita al que siga en turno</w:t>
      </w:r>
      <w:r w:rsidR="0FADD753" w:rsidRPr="00C760C4">
        <w:rPr>
          <w:rFonts w:ascii="Georgia" w:hAnsi="Georgia" w:cs="Arial"/>
        </w:rPr>
        <w:t>;</w:t>
      </w:r>
      <w:r w:rsidRPr="00C760C4">
        <w:rPr>
          <w:rFonts w:ascii="Georgia" w:hAnsi="Georgia" w:cs="Arial"/>
        </w:rPr>
        <w:t xml:space="preserve"> </w:t>
      </w:r>
      <w:r w:rsidR="007833CF" w:rsidRPr="00C760C4">
        <w:rPr>
          <w:rFonts w:ascii="Georgia" w:hAnsi="Georgia" w:cs="Arial"/>
        </w:rPr>
        <w:t>y</w:t>
      </w:r>
      <w:r w:rsidR="2182B9CC" w:rsidRPr="00C760C4">
        <w:rPr>
          <w:rFonts w:ascii="Georgia" w:hAnsi="Georgia" w:cs="Arial"/>
        </w:rPr>
        <w:t>,</w:t>
      </w:r>
      <w:r w:rsidR="007833CF" w:rsidRPr="00C760C4">
        <w:rPr>
          <w:rFonts w:ascii="Georgia" w:hAnsi="Georgia" w:cs="Arial"/>
        </w:rPr>
        <w:t xml:space="preserve"> disponer se investigue</w:t>
      </w:r>
      <w:r w:rsidR="6F86B413" w:rsidRPr="00C760C4">
        <w:rPr>
          <w:rFonts w:ascii="Georgia" w:hAnsi="Georgia" w:cs="Arial"/>
        </w:rPr>
        <w:t>,</w:t>
      </w:r>
      <w:r w:rsidR="007833CF" w:rsidRPr="00C760C4">
        <w:rPr>
          <w:rFonts w:ascii="Georgia" w:hAnsi="Georgia" w:cs="Arial"/>
        </w:rPr>
        <w:t xml:space="preserve"> disciplinariamente</w:t>
      </w:r>
      <w:r w:rsidR="14F2684A" w:rsidRPr="00C760C4">
        <w:rPr>
          <w:rFonts w:ascii="Georgia" w:hAnsi="Georgia" w:cs="Arial"/>
        </w:rPr>
        <w:t>,</w:t>
      </w:r>
      <w:r w:rsidR="007833CF" w:rsidRPr="00C760C4">
        <w:rPr>
          <w:rFonts w:ascii="Georgia" w:hAnsi="Georgia" w:cs="Arial"/>
        </w:rPr>
        <w:t xml:space="preserve"> a la Oficina Judicial local </w:t>
      </w:r>
      <w:r w:rsidR="00494042" w:rsidRPr="00C760C4">
        <w:rPr>
          <w:rFonts w:ascii="Georgia" w:hAnsi="Georgia" w:cs="Arial"/>
        </w:rPr>
        <w:t>(Ib., pdf.</w:t>
      </w:r>
      <w:r w:rsidRPr="00C760C4">
        <w:rPr>
          <w:rFonts w:ascii="Georgia" w:hAnsi="Georgia" w:cs="Arial"/>
        </w:rPr>
        <w:t>17</w:t>
      </w:r>
      <w:r w:rsidR="00494042" w:rsidRPr="00C760C4">
        <w:rPr>
          <w:rFonts w:ascii="Georgia" w:hAnsi="Georgia" w:cs="Arial"/>
        </w:rPr>
        <w:t>)</w:t>
      </w:r>
      <w:r w:rsidR="08E1DF1D" w:rsidRPr="00C760C4">
        <w:rPr>
          <w:rFonts w:ascii="Georgia" w:hAnsi="Georgia" w:cs="Arial"/>
        </w:rPr>
        <w:t>.</w:t>
      </w:r>
    </w:p>
    <w:p w14:paraId="33103FE1" w14:textId="74C505D0" w:rsidR="00B220D6" w:rsidRPr="00C760C4" w:rsidRDefault="00B220D6" w:rsidP="00C760C4">
      <w:pPr>
        <w:spacing w:line="276" w:lineRule="auto"/>
        <w:jc w:val="both"/>
        <w:rPr>
          <w:rFonts w:ascii="Georgia" w:hAnsi="Georgia" w:cs="Arial"/>
        </w:rPr>
      </w:pPr>
    </w:p>
    <w:p w14:paraId="457CEBFB" w14:textId="5AEBCA0D" w:rsidR="00B014BC" w:rsidRPr="00C760C4" w:rsidRDefault="00B014BC" w:rsidP="00C760C4">
      <w:pPr>
        <w:spacing w:line="276" w:lineRule="auto"/>
        <w:jc w:val="both"/>
        <w:rPr>
          <w:rFonts w:ascii="Georgia" w:hAnsi="Georgia" w:cs="Arial"/>
        </w:rPr>
      </w:pPr>
      <w:r w:rsidRPr="00C760C4">
        <w:rPr>
          <w:rFonts w:ascii="Georgia" w:hAnsi="Georgia" w:cs="Arial"/>
        </w:rPr>
        <w:t xml:space="preserve">Y la jefe de la Oficina Judicial manifestó que carece de competencia para atender las pretensiones tutelares e informó que con el oficio DESAJPE022-110 del 07-06-2022 trasladó la queja de la Defensora de Familia a la Comisión Seccional de Disciplina </w:t>
      </w:r>
      <w:r w:rsidRPr="00C760C4">
        <w:rPr>
          <w:rFonts w:ascii="Georgia" w:hAnsi="Georgia" w:cs="Arial"/>
        </w:rPr>
        <w:lastRenderedPageBreak/>
        <w:t>Judicial de Risaralda, para que adelantara la investigación disciplinaria respectiva frente al empleado que demoró el reparto de la demanda (Ib., pdf.28).</w:t>
      </w:r>
    </w:p>
    <w:p w14:paraId="49814507" w14:textId="22B32F9D" w:rsidR="006170B3" w:rsidRPr="00C760C4" w:rsidRDefault="006170B3" w:rsidP="00C760C4">
      <w:pPr>
        <w:spacing w:line="276" w:lineRule="auto"/>
        <w:jc w:val="both"/>
        <w:rPr>
          <w:rFonts w:ascii="Georgia" w:hAnsi="Georgia" w:cs="Arial"/>
        </w:rPr>
      </w:pPr>
    </w:p>
    <w:p w14:paraId="4F365A2C" w14:textId="77777777" w:rsidR="00B014BC" w:rsidRPr="00C760C4" w:rsidRDefault="00B014BC" w:rsidP="00C760C4">
      <w:pPr>
        <w:spacing w:line="276" w:lineRule="auto"/>
        <w:jc w:val="both"/>
        <w:rPr>
          <w:rFonts w:ascii="Georgia" w:hAnsi="Georgia" w:cs="Arial"/>
        </w:rPr>
      </w:pPr>
    </w:p>
    <w:p w14:paraId="50C2DF7D" w14:textId="1B3965DB" w:rsidR="0006400C" w:rsidRPr="00C760C4" w:rsidRDefault="0006400C" w:rsidP="00C760C4">
      <w:pPr>
        <w:pStyle w:val="Prrafodelista"/>
        <w:numPr>
          <w:ilvl w:val="0"/>
          <w:numId w:val="18"/>
        </w:numPr>
        <w:spacing w:line="276" w:lineRule="auto"/>
        <w:jc w:val="both"/>
        <w:rPr>
          <w:rFonts w:ascii="Georgia" w:hAnsi="Georgia"/>
          <w:b/>
          <w:bCs/>
          <w:smallCaps/>
        </w:rPr>
      </w:pPr>
      <w:r w:rsidRPr="00C760C4">
        <w:rPr>
          <w:rFonts w:ascii="Georgia" w:hAnsi="Georgia"/>
          <w:b/>
          <w:bCs/>
          <w:smallCaps/>
        </w:rPr>
        <w:t>La fundamentación jurídica para decidir</w:t>
      </w:r>
    </w:p>
    <w:p w14:paraId="70B6E0A8" w14:textId="77777777" w:rsidR="00F134D6" w:rsidRPr="00C760C4" w:rsidRDefault="00F134D6" w:rsidP="00C760C4">
      <w:pPr>
        <w:pStyle w:val="Textoindependiente"/>
        <w:spacing w:line="276" w:lineRule="auto"/>
        <w:ind w:left="400"/>
        <w:rPr>
          <w:rFonts w:ascii="Georgia" w:hAnsi="Georgia" w:cs="Arial"/>
          <w:szCs w:val="24"/>
        </w:rPr>
      </w:pPr>
    </w:p>
    <w:p w14:paraId="61F773B9" w14:textId="69451269" w:rsidR="002F4D2C" w:rsidRPr="00C760C4" w:rsidRDefault="0006400C" w:rsidP="00C760C4">
      <w:pPr>
        <w:pStyle w:val="Textoindependiente"/>
        <w:numPr>
          <w:ilvl w:val="1"/>
          <w:numId w:val="37"/>
        </w:numPr>
        <w:tabs>
          <w:tab w:val="clear" w:pos="708"/>
          <w:tab w:val="left" w:pos="567"/>
        </w:tabs>
        <w:spacing w:line="276" w:lineRule="auto"/>
        <w:ind w:left="0" w:firstLine="0"/>
        <w:textAlignment w:val="auto"/>
        <w:rPr>
          <w:rFonts w:ascii="Georgia" w:eastAsia="Georgia" w:hAnsi="Georgia" w:cs="Georgia"/>
          <w:szCs w:val="24"/>
        </w:rPr>
      </w:pPr>
      <w:r w:rsidRPr="00C760C4">
        <w:rPr>
          <w:rFonts w:ascii="Georgia" w:hAnsi="Georgia" w:cs="Arial"/>
          <w:smallCaps/>
          <w:szCs w:val="24"/>
        </w:rPr>
        <w:t>La competencia funcional</w:t>
      </w:r>
      <w:r w:rsidR="002F4D2C" w:rsidRPr="00C760C4">
        <w:rPr>
          <w:rFonts w:ascii="Georgia" w:hAnsi="Georgia" w:cs="Arial"/>
          <w:smallCaps/>
          <w:szCs w:val="24"/>
        </w:rPr>
        <w:t>.</w:t>
      </w:r>
      <w:r w:rsidR="002F4D2C" w:rsidRPr="00C760C4">
        <w:rPr>
          <w:rFonts w:ascii="Georgia" w:hAnsi="Georgia"/>
          <w:smallCaps/>
          <w:szCs w:val="24"/>
        </w:rPr>
        <w:t xml:space="preserve"> </w:t>
      </w:r>
      <w:r w:rsidR="002F4D2C" w:rsidRPr="00C760C4">
        <w:rPr>
          <w:rFonts w:ascii="Georgia" w:hAnsi="Georgia" w:cs="Arial"/>
          <w:szCs w:val="24"/>
        </w:rPr>
        <w:t xml:space="preserve">Se tiene en esta Sala, en razón a ser la superiora jerárquica del Juzgado </w:t>
      </w:r>
      <w:r w:rsidR="00494042" w:rsidRPr="00C760C4">
        <w:rPr>
          <w:rFonts w:ascii="Georgia" w:hAnsi="Georgia" w:cs="Arial"/>
          <w:szCs w:val="24"/>
        </w:rPr>
        <w:t xml:space="preserve">2º de Familia de Pereira </w:t>
      </w:r>
      <w:r w:rsidR="002F4D2C" w:rsidRPr="00C760C4">
        <w:rPr>
          <w:rFonts w:ascii="Georgia" w:eastAsia="Georgia" w:hAnsi="Georgia" w:cs="Georgia"/>
          <w:szCs w:val="24"/>
        </w:rPr>
        <w:t>(Arts.37, D.2591/1991 y 2.2.3.1.2.1-5º, D.1069/2015, modificado por el 1º, D.333-2021).</w:t>
      </w:r>
    </w:p>
    <w:p w14:paraId="4516AE70" w14:textId="77777777" w:rsidR="004B5243" w:rsidRPr="00C760C4" w:rsidRDefault="004B5243" w:rsidP="00C760C4">
      <w:pPr>
        <w:pStyle w:val="Textoindependiente"/>
        <w:spacing w:line="276" w:lineRule="auto"/>
        <w:ind w:left="720"/>
        <w:rPr>
          <w:rFonts w:ascii="Georgia" w:hAnsi="Georgia" w:cs="Arial"/>
          <w:szCs w:val="24"/>
        </w:rPr>
      </w:pPr>
    </w:p>
    <w:p w14:paraId="0832875B" w14:textId="7A0AACBE" w:rsidR="0006400C" w:rsidRPr="00C760C4" w:rsidRDefault="0006400C" w:rsidP="00C760C4">
      <w:pPr>
        <w:pStyle w:val="Textoindependiente"/>
        <w:numPr>
          <w:ilvl w:val="1"/>
          <w:numId w:val="18"/>
        </w:numPr>
        <w:tabs>
          <w:tab w:val="clear" w:pos="708"/>
          <w:tab w:val="clear" w:pos="1416"/>
          <w:tab w:val="left" w:pos="709"/>
        </w:tabs>
        <w:spacing w:line="276" w:lineRule="auto"/>
        <w:ind w:left="0" w:firstLine="0"/>
        <w:rPr>
          <w:rFonts w:ascii="Georgia" w:hAnsi="Georgia" w:cs="Arial"/>
          <w:szCs w:val="24"/>
        </w:rPr>
      </w:pPr>
      <w:r w:rsidRPr="00C760C4">
        <w:rPr>
          <w:rFonts w:ascii="Georgia" w:hAnsi="Georgia" w:cs="Arial"/>
          <w:smallCaps/>
          <w:szCs w:val="24"/>
        </w:rPr>
        <w:t>El problema jurídico a resolver</w:t>
      </w:r>
      <w:r w:rsidR="002F4D2C" w:rsidRPr="00C760C4">
        <w:rPr>
          <w:rFonts w:ascii="Georgia" w:hAnsi="Georgia" w:cs="Arial"/>
          <w:smallCaps/>
          <w:szCs w:val="24"/>
        </w:rPr>
        <w:t>.</w:t>
      </w:r>
      <w:r w:rsidRPr="00C760C4">
        <w:rPr>
          <w:rFonts w:ascii="Georgia" w:hAnsi="Georgia"/>
          <w:smallCaps/>
          <w:szCs w:val="24"/>
        </w:rPr>
        <w:t xml:space="preserve"> </w:t>
      </w:r>
      <w:r w:rsidRPr="00C760C4">
        <w:rPr>
          <w:rFonts w:ascii="Georgia" w:hAnsi="Georgia" w:cs="Arial"/>
          <w:szCs w:val="24"/>
        </w:rPr>
        <w:t>¿</w:t>
      </w:r>
      <w:r w:rsidR="00B73E1D" w:rsidRPr="00C760C4">
        <w:rPr>
          <w:rFonts w:ascii="Georgia" w:hAnsi="Georgia" w:cs="Arial"/>
          <w:szCs w:val="24"/>
        </w:rPr>
        <w:t>Se</w:t>
      </w:r>
      <w:r w:rsidRPr="00C760C4">
        <w:rPr>
          <w:rFonts w:ascii="Georgia" w:hAnsi="Georgia" w:cs="Arial"/>
          <w:szCs w:val="24"/>
        </w:rPr>
        <w:t xml:space="preserve"> ha</w:t>
      </w:r>
      <w:r w:rsidR="00B73E1D" w:rsidRPr="00C760C4">
        <w:rPr>
          <w:rFonts w:ascii="Georgia" w:hAnsi="Georgia" w:cs="Arial"/>
          <w:szCs w:val="24"/>
        </w:rPr>
        <w:t>n</w:t>
      </w:r>
      <w:r w:rsidRPr="00C760C4">
        <w:rPr>
          <w:rFonts w:ascii="Georgia" w:hAnsi="Georgia" w:cs="Arial"/>
          <w:szCs w:val="24"/>
        </w:rPr>
        <w:t xml:space="preserve"> vulnerado o amenazado los derechos fundamentales </w:t>
      </w:r>
      <w:r w:rsidR="6C10AE98" w:rsidRPr="00C760C4">
        <w:rPr>
          <w:rFonts w:ascii="Georgia" w:hAnsi="Georgia" w:cs="Arial"/>
          <w:szCs w:val="24"/>
        </w:rPr>
        <w:t xml:space="preserve">alegados por </w:t>
      </w:r>
      <w:r w:rsidRPr="00C760C4">
        <w:rPr>
          <w:rFonts w:ascii="Georgia" w:hAnsi="Georgia" w:cs="Arial"/>
          <w:szCs w:val="24"/>
        </w:rPr>
        <w:t xml:space="preserve">el </w:t>
      </w:r>
      <w:r w:rsidR="00AC42E2" w:rsidRPr="00C760C4">
        <w:rPr>
          <w:rFonts w:ascii="Georgia" w:hAnsi="Georgia" w:cs="Arial"/>
          <w:szCs w:val="24"/>
        </w:rPr>
        <w:t>promotor</w:t>
      </w:r>
      <w:r w:rsidR="5971D690" w:rsidRPr="00C760C4">
        <w:rPr>
          <w:rFonts w:ascii="Georgia" w:hAnsi="Georgia" w:cs="Arial"/>
          <w:szCs w:val="24"/>
        </w:rPr>
        <w:t>,</w:t>
      </w:r>
      <w:r w:rsidRPr="00C760C4">
        <w:rPr>
          <w:rFonts w:ascii="Georgia" w:hAnsi="Georgia" w:cs="Arial"/>
          <w:szCs w:val="24"/>
        </w:rPr>
        <w:t xml:space="preserve"> </w:t>
      </w:r>
      <w:r w:rsidR="320A55DD" w:rsidRPr="00C760C4">
        <w:rPr>
          <w:rFonts w:ascii="Georgia" w:hAnsi="Georgia" w:cs="Arial"/>
          <w:szCs w:val="24"/>
        </w:rPr>
        <w:t xml:space="preserve">en </w:t>
      </w:r>
      <w:r w:rsidR="00494042" w:rsidRPr="00C760C4">
        <w:rPr>
          <w:rFonts w:ascii="Georgia" w:hAnsi="Georgia" w:cs="Arial"/>
          <w:szCs w:val="24"/>
        </w:rPr>
        <w:t xml:space="preserve">el </w:t>
      </w:r>
      <w:r w:rsidR="007833CF" w:rsidRPr="00C760C4">
        <w:rPr>
          <w:rFonts w:ascii="Georgia" w:hAnsi="Georgia" w:cs="Arial"/>
          <w:szCs w:val="24"/>
        </w:rPr>
        <w:t>PARD</w:t>
      </w:r>
      <w:r w:rsidRPr="00C760C4">
        <w:rPr>
          <w:rFonts w:ascii="Georgia" w:hAnsi="Georgia" w:cs="Arial"/>
          <w:szCs w:val="24"/>
        </w:rPr>
        <w:t xml:space="preserve">, según el escrito de tutela? </w:t>
      </w:r>
    </w:p>
    <w:p w14:paraId="4ED7B180" w14:textId="77777777" w:rsidR="00FF100E" w:rsidRPr="00C760C4" w:rsidRDefault="00FF100E" w:rsidP="00C760C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1252BA5D" w14:textId="4B2757EC" w:rsidR="0006400C" w:rsidRPr="00C760C4" w:rsidRDefault="0006400C" w:rsidP="00C760C4">
      <w:pPr>
        <w:pStyle w:val="Prrafodelista"/>
        <w:numPr>
          <w:ilvl w:val="1"/>
          <w:numId w:val="18"/>
        </w:numPr>
        <w:spacing w:line="276" w:lineRule="auto"/>
        <w:rPr>
          <w:rFonts w:ascii="Georgia" w:eastAsia="Georgia" w:hAnsi="Georgia" w:cs="Georgia"/>
        </w:rPr>
      </w:pPr>
      <w:r w:rsidRPr="00C760C4">
        <w:rPr>
          <w:rFonts w:ascii="Georgia" w:hAnsi="Georgia" w:cs="Arial"/>
          <w:smallCaps/>
        </w:rPr>
        <w:t>Los presupuestos generales de procedencia</w:t>
      </w:r>
    </w:p>
    <w:p w14:paraId="41152495" w14:textId="41A1B066" w:rsidR="0006400C" w:rsidRPr="00C760C4" w:rsidRDefault="0006400C" w:rsidP="00C760C4">
      <w:pPr>
        <w:spacing w:line="276" w:lineRule="auto"/>
        <w:rPr>
          <w:rFonts w:ascii="Georgia" w:hAnsi="Georgia"/>
          <w:smallCaps/>
        </w:rPr>
      </w:pPr>
    </w:p>
    <w:p w14:paraId="66139517" w14:textId="6D4BC931" w:rsidR="007833CF" w:rsidRPr="00C760C4" w:rsidRDefault="0006400C" w:rsidP="00C760C4">
      <w:pPr>
        <w:pStyle w:val="Prrafodelista"/>
        <w:numPr>
          <w:ilvl w:val="2"/>
          <w:numId w:val="18"/>
        </w:numPr>
        <w:spacing w:line="276" w:lineRule="auto"/>
        <w:ind w:left="0" w:firstLine="0"/>
        <w:jc w:val="both"/>
        <w:rPr>
          <w:rFonts w:ascii="Georgia" w:hAnsi="Georgia" w:cs="Arial"/>
        </w:rPr>
      </w:pPr>
      <w:r w:rsidRPr="00C760C4">
        <w:rPr>
          <w:rFonts w:ascii="Georgia" w:hAnsi="Georgia"/>
          <w:smallCaps/>
        </w:rPr>
        <w:t>La legitimación en la causa</w:t>
      </w:r>
      <w:r w:rsidR="002F4D2C" w:rsidRPr="00C760C4">
        <w:rPr>
          <w:rFonts w:ascii="Georgia" w:hAnsi="Georgia"/>
          <w:smallCaps/>
        </w:rPr>
        <w:t>.</w:t>
      </w:r>
      <w:r w:rsidRPr="00C760C4">
        <w:rPr>
          <w:rFonts w:ascii="Georgia" w:hAnsi="Georgia"/>
          <w:smallCaps/>
        </w:rPr>
        <w:t xml:space="preserve"> </w:t>
      </w:r>
      <w:r w:rsidR="00AC42E2" w:rsidRPr="00C760C4">
        <w:rPr>
          <w:rFonts w:ascii="Georgia" w:hAnsi="Georgia" w:cs="Arial"/>
        </w:rPr>
        <w:t xml:space="preserve">Se cumple por activa porque el </w:t>
      </w:r>
      <w:r w:rsidR="00494042" w:rsidRPr="00C760C4">
        <w:rPr>
          <w:rFonts w:ascii="Georgia" w:hAnsi="Georgia" w:cs="Arial"/>
        </w:rPr>
        <w:t xml:space="preserve">menor accionante </w:t>
      </w:r>
      <w:r w:rsidR="007833CF" w:rsidRPr="00C760C4">
        <w:rPr>
          <w:rFonts w:ascii="Georgia" w:hAnsi="Georgia" w:cs="Arial"/>
        </w:rPr>
        <w:t xml:space="preserve">es objeto del PARD reprochado y la Defensora de Familia </w:t>
      </w:r>
      <w:r w:rsidR="007833CF" w:rsidRPr="00C760C4">
        <w:rPr>
          <w:rFonts w:ascii="Georgia" w:hAnsi="Georgia" w:cs="Arial"/>
          <w:spacing w:val="3"/>
          <w:lang w:val="es-CO"/>
        </w:rPr>
        <w:t>(Arts.</w:t>
      </w:r>
      <w:r w:rsidR="007833CF" w:rsidRPr="00C760C4">
        <w:rPr>
          <w:rFonts w:ascii="Georgia" w:hAnsi="Georgia" w:cs="Arial"/>
        </w:rPr>
        <w:t xml:space="preserve">82-11º y 95 del </w:t>
      </w:r>
      <w:r w:rsidR="007833CF" w:rsidRPr="00C760C4">
        <w:rPr>
          <w:rFonts w:ascii="Georgia" w:hAnsi="Georgia" w:cs="Arial"/>
          <w:lang w:val="es-CO"/>
        </w:rPr>
        <w:t>CIA</w:t>
      </w:r>
      <w:r w:rsidR="007833CF" w:rsidRPr="00C760C4">
        <w:rPr>
          <w:rFonts w:ascii="Georgia" w:hAnsi="Georgia" w:cs="Arial"/>
        </w:rPr>
        <w:t>)</w:t>
      </w:r>
      <w:r w:rsidR="007833CF" w:rsidRPr="00C760C4">
        <w:rPr>
          <w:rStyle w:val="Refdenotaalpie"/>
          <w:rFonts w:ascii="Georgia" w:hAnsi="Georgia"/>
        </w:rPr>
        <w:footnoteReference w:id="1"/>
      </w:r>
      <w:r w:rsidR="007833CF" w:rsidRPr="00C760C4">
        <w:rPr>
          <w:rFonts w:ascii="Georgia" w:hAnsi="Georgia" w:cs="Arial"/>
        </w:rPr>
        <w:t xml:space="preserve"> puede agenciarlo</w:t>
      </w:r>
      <w:r w:rsidR="75BAC7FF" w:rsidRPr="00C760C4">
        <w:rPr>
          <w:rFonts w:ascii="Georgia" w:hAnsi="Georgia" w:cs="Arial"/>
        </w:rPr>
        <w:t>,</w:t>
      </w:r>
      <w:r w:rsidR="007833CF" w:rsidRPr="00C760C4">
        <w:rPr>
          <w:rFonts w:ascii="Georgia" w:hAnsi="Georgia" w:cs="Arial"/>
        </w:rPr>
        <w:t xml:space="preserve"> los padres carecen de interés para </w:t>
      </w:r>
      <w:r w:rsidR="63FECE8F" w:rsidRPr="00C760C4">
        <w:rPr>
          <w:rFonts w:ascii="Georgia" w:hAnsi="Georgia" w:cs="Arial"/>
        </w:rPr>
        <w:t xml:space="preserve">su </w:t>
      </w:r>
      <w:r w:rsidR="007833CF" w:rsidRPr="00C760C4">
        <w:rPr>
          <w:rFonts w:ascii="Georgia" w:hAnsi="Georgia" w:cs="Arial"/>
        </w:rPr>
        <w:t xml:space="preserve">representación, según las pruebas </w:t>
      </w:r>
      <w:r w:rsidR="1AA2AC9C" w:rsidRPr="00C760C4">
        <w:rPr>
          <w:rFonts w:ascii="Georgia" w:hAnsi="Georgia" w:cs="Arial"/>
        </w:rPr>
        <w:t>d</w:t>
      </w:r>
      <w:r w:rsidR="007833CF" w:rsidRPr="00C760C4">
        <w:rPr>
          <w:rFonts w:ascii="Georgia" w:hAnsi="Georgia" w:cs="Arial"/>
        </w:rPr>
        <w:t>el trámite administrativo</w:t>
      </w:r>
      <w:r w:rsidR="007833CF" w:rsidRPr="00C760C4">
        <w:rPr>
          <w:rStyle w:val="Refdenotaalpie"/>
          <w:rFonts w:ascii="Georgia" w:hAnsi="Georgia"/>
        </w:rPr>
        <w:footnoteReference w:id="2"/>
      </w:r>
      <w:r w:rsidR="007833CF" w:rsidRPr="00C760C4">
        <w:rPr>
          <w:rFonts w:ascii="Georgia" w:hAnsi="Georgia" w:cs="Arial"/>
        </w:rPr>
        <w:t xml:space="preserve"> (Cuaderno No.1, pdf.19, enlace expediente digitalizado). </w:t>
      </w:r>
    </w:p>
    <w:p w14:paraId="38D4D484" w14:textId="5E44FB99" w:rsidR="007833CF" w:rsidRPr="00C760C4" w:rsidRDefault="007833CF" w:rsidP="00C760C4">
      <w:pPr>
        <w:pStyle w:val="Prrafodelista"/>
        <w:spacing w:line="276" w:lineRule="auto"/>
        <w:ind w:left="0"/>
        <w:jc w:val="both"/>
        <w:rPr>
          <w:rFonts w:ascii="Georgia" w:hAnsi="Georgia" w:cs="Arial"/>
        </w:rPr>
      </w:pPr>
    </w:p>
    <w:p w14:paraId="0231A474" w14:textId="542F12D6" w:rsidR="007833CF" w:rsidRDefault="007833CF" w:rsidP="00C760C4">
      <w:pPr>
        <w:pStyle w:val="Prrafodelista"/>
        <w:spacing w:line="276" w:lineRule="auto"/>
        <w:ind w:left="0"/>
        <w:jc w:val="both"/>
        <w:rPr>
          <w:rFonts w:ascii="Georgia" w:hAnsi="Georgia" w:cs="Arial"/>
        </w:rPr>
      </w:pPr>
      <w:r w:rsidRPr="00C760C4">
        <w:rPr>
          <w:rFonts w:ascii="Georgia" w:hAnsi="Georgia" w:cs="Arial"/>
        </w:rPr>
        <w:t xml:space="preserve">Por pasiva, el </w:t>
      </w:r>
      <w:r w:rsidRPr="00C760C4">
        <w:rPr>
          <w:rFonts w:ascii="Georgia" w:hAnsi="Georgia" w:cs="Arial"/>
          <w:b/>
          <w:bCs/>
        </w:rPr>
        <w:t>(i)</w:t>
      </w:r>
      <w:r w:rsidRPr="00C760C4">
        <w:rPr>
          <w:rFonts w:ascii="Georgia" w:hAnsi="Georgia" w:cs="Arial"/>
        </w:rPr>
        <w:t xml:space="preserve"> Juzgado 2º de Familia por conocer el juicio y la </w:t>
      </w:r>
      <w:r w:rsidRPr="00C760C4">
        <w:rPr>
          <w:rFonts w:ascii="Georgia" w:hAnsi="Georgia" w:cs="Arial"/>
          <w:b/>
          <w:bCs/>
        </w:rPr>
        <w:t xml:space="preserve">(ii) </w:t>
      </w:r>
      <w:r w:rsidRPr="00C760C4">
        <w:rPr>
          <w:rFonts w:ascii="Georgia" w:hAnsi="Georgia" w:cs="Arial"/>
        </w:rPr>
        <w:t>Oficina Judicial como encargada de</w:t>
      </w:r>
      <w:r w:rsidR="002B446C" w:rsidRPr="00C760C4">
        <w:rPr>
          <w:rFonts w:ascii="Georgia" w:hAnsi="Georgia" w:cs="Arial"/>
        </w:rPr>
        <w:t>l</w:t>
      </w:r>
      <w:r w:rsidRPr="00C760C4">
        <w:rPr>
          <w:rFonts w:ascii="Georgia" w:hAnsi="Georgia" w:cs="Arial"/>
        </w:rPr>
        <w:t xml:space="preserve"> repart</w:t>
      </w:r>
      <w:r w:rsidR="31337E8C" w:rsidRPr="00C760C4">
        <w:rPr>
          <w:rFonts w:ascii="Georgia" w:hAnsi="Georgia" w:cs="Arial"/>
        </w:rPr>
        <w:t>o</w:t>
      </w:r>
      <w:r w:rsidRPr="00C760C4">
        <w:rPr>
          <w:rFonts w:ascii="Georgia" w:hAnsi="Georgia" w:cs="Arial"/>
        </w:rPr>
        <w:t xml:space="preserve"> expediente (Ib., pdf.16, enlace expediente digitalizado).</w:t>
      </w:r>
    </w:p>
    <w:p w14:paraId="2CF26D31" w14:textId="77777777" w:rsidR="00FB3EF8" w:rsidRPr="00C760C4" w:rsidRDefault="00FB3EF8" w:rsidP="00C760C4">
      <w:pPr>
        <w:pStyle w:val="Prrafodelista"/>
        <w:spacing w:line="276" w:lineRule="auto"/>
        <w:ind w:left="0"/>
        <w:jc w:val="both"/>
        <w:rPr>
          <w:rFonts w:ascii="Georgia" w:hAnsi="Georgia" w:cs="Arial"/>
        </w:rPr>
      </w:pPr>
    </w:p>
    <w:p w14:paraId="442FF3F7" w14:textId="77777777" w:rsidR="007A062F" w:rsidRPr="00C760C4" w:rsidRDefault="00925D13" w:rsidP="00C760C4">
      <w:pPr>
        <w:pStyle w:val="Textoindependiente"/>
        <w:numPr>
          <w:ilvl w:val="2"/>
          <w:numId w:val="37"/>
        </w:numPr>
        <w:shd w:val="clear" w:color="auto" w:fill="FFFFFF" w:themeFill="background1"/>
        <w:autoSpaceDE/>
        <w:adjustRightInd/>
        <w:spacing w:line="276" w:lineRule="auto"/>
        <w:ind w:left="0" w:firstLine="0"/>
        <w:textAlignment w:val="auto"/>
        <w:rPr>
          <w:rFonts w:ascii="Georgia" w:hAnsi="Georgia" w:cs="Arial"/>
          <w:szCs w:val="24"/>
        </w:rPr>
      </w:pPr>
      <w:r w:rsidRPr="00C760C4">
        <w:rPr>
          <w:rFonts w:ascii="Georgia" w:hAnsi="Georgia" w:cs="Arial"/>
          <w:smallCaps/>
          <w:szCs w:val="24"/>
        </w:rPr>
        <w:t xml:space="preserve">Las subreglas de procedibilidad para decisiones judiciales. </w:t>
      </w:r>
      <w:r w:rsidRPr="00C760C4">
        <w:rPr>
          <w:rFonts w:ascii="Georgia" w:hAnsi="Georgia" w:cs="Arial"/>
          <w:szCs w:val="24"/>
        </w:rPr>
        <w:t xml:space="preserve">Desde la sentencia C-543 </w:t>
      </w:r>
      <w:r w:rsidRPr="00C760C4">
        <w:rPr>
          <w:rFonts w:ascii="Georgia" w:hAnsi="Georgia"/>
          <w:szCs w:val="24"/>
        </w:rPr>
        <w:t>de</w:t>
      </w:r>
      <w:r w:rsidRPr="00C760C4">
        <w:rPr>
          <w:rFonts w:ascii="Georgia" w:hAnsi="Georgia" w:cs="Arial"/>
          <w:szCs w:val="24"/>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C760C4">
        <w:rPr>
          <w:rFonts w:ascii="Georgia" w:hAnsi="Georgia" w:cs="Arial"/>
          <w:szCs w:val="24"/>
        </w:rPr>
        <w:t>re-definición</w:t>
      </w:r>
      <w:proofErr w:type="spellEnd"/>
      <w:r w:rsidRPr="00C760C4">
        <w:rPr>
          <w:rFonts w:ascii="Georgia" w:hAnsi="Georgia" w:cs="Arial"/>
          <w:szCs w:val="24"/>
        </w:rPr>
        <w:t xml:space="preserve">    dogmática    entre    2003    y   2005</w:t>
      </w:r>
      <w:r w:rsidRPr="00C760C4">
        <w:rPr>
          <w:rFonts w:ascii="Georgia" w:hAnsi="Georgia" w:cs="Arial"/>
          <w:szCs w:val="24"/>
          <w:vertAlign w:val="superscript"/>
        </w:rPr>
        <w:footnoteReference w:id="3"/>
      </w:r>
      <w:r w:rsidRPr="00C760C4">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C760C4">
        <w:rPr>
          <w:rFonts w:ascii="Georgia" w:hAnsi="Georgia"/>
          <w:szCs w:val="24"/>
          <w:vertAlign w:val="superscript"/>
        </w:rPr>
        <w:footnoteReference w:id="4"/>
      </w:r>
      <w:r w:rsidRPr="00C760C4">
        <w:rPr>
          <w:rFonts w:ascii="Georgia" w:hAnsi="Georgia" w:cs="Arial"/>
          <w:szCs w:val="24"/>
        </w:rPr>
        <w:t>.</w:t>
      </w:r>
    </w:p>
    <w:p w14:paraId="2BCC2853" w14:textId="77777777" w:rsidR="007A062F" w:rsidRPr="00C760C4" w:rsidRDefault="007A062F" w:rsidP="00C760C4">
      <w:pPr>
        <w:pStyle w:val="Textoindependiente"/>
        <w:shd w:val="clear" w:color="auto" w:fill="FFFFFF" w:themeFill="background1"/>
        <w:autoSpaceDE/>
        <w:adjustRightInd/>
        <w:spacing w:line="276" w:lineRule="auto"/>
        <w:textAlignment w:val="auto"/>
        <w:rPr>
          <w:rFonts w:ascii="Georgia" w:hAnsi="Georgia" w:cs="Arial"/>
          <w:szCs w:val="24"/>
        </w:rPr>
      </w:pPr>
    </w:p>
    <w:p w14:paraId="1F7F8DB2" w14:textId="77777777" w:rsidR="00925D13" w:rsidRPr="00C760C4" w:rsidRDefault="00925D13" w:rsidP="00C760C4">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C760C4">
        <w:rPr>
          <w:rFonts w:ascii="Georgia" w:hAnsi="Georgia" w:cs="Arial"/>
          <w:szCs w:val="24"/>
        </w:rPr>
        <w:t xml:space="preserve">Ahora, frente al examen en sede constitucional, resulta de mayúscula trascendencia, precisar que </w:t>
      </w:r>
      <w:r w:rsidRPr="00C760C4">
        <w:rPr>
          <w:rFonts w:ascii="Georgia" w:hAnsi="Georgia" w:cs="Arial"/>
          <w:szCs w:val="24"/>
          <w:u w:val="single"/>
        </w:rPr>
        <w:t>se trata de un juicio de validez y no de corrección</w:t>
      </w:r>
      <w:r w:rsidRPr="00C760C4">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explicó la Colegiatura constitucional (2022)</w:t>
      </w:r>
      <w:r w:rsidRPr="00C760C4">
        <w:rPr>
          <w:rFonts w:ascii="Georgia" w:hAnsi="Georgia"/>
          <w:szCs w:val="24"/>
          <w:vertAlign w:val="superscript"/>
        </w:rPr>
        <w:footnoteReference w:id="5"/>
      </w:r>
      <w:r w:rsidRPr="00C760C4">
        <w:rPr>
          <w:rFonts w:ascii="Georgia" w:hAnsi="Georgia" w:cs="Arial"/>
          <w:szCs w:val="24"/>
        </w:rPr>
        <w:t>.</w:t>
      </w:r>
    </w:p>
    <w:p w14:paraId="7B6BB768" w14:textId="77777777" w:rsidR="00925D13" w:rsidRPr="00C760C4" w:rsidRDefault="00925D13" w:rsidP="00C760C4">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p>
    <w:p w14:paraId="6E681780" w14:textId="77777777" w:rsidR="00925D13" w:rsidRPr="00C760C4" w:rsidRDefault="00925D13" w:rsidP="00C760C4">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C760C4">
        <w:rPr>
          <w:rFonts w:ascii="Georgia" w:hAnsi="Georgia" w:cs="Arial"/>
          <w:szCs w:val="24"/>
        </w:rPr>
        <w:t>Los requisitos generales de procedibilidad, explicados en amplitud en la sentencia C-590 de 2005 y reiterados en la consolidada línea jurisprudencial (2022)</w:t>
      </w:r>
      <w:r w:rsidRPr="00C760C4">
        <w:rPr>
          <w:rFonts w:ascii="Georgia" w:hAnsi="Georgia" w:cs="Arial"/>
          <w:szCs w:val="24"/>
          <w:vertAlign w:val="superscript"/>
        </w:rPr>
        <w:footnoteReference w:id="6"/>
      </w:r>
      <w:r w:rsidRPr="00C760C4">
        <w:rPr>
          <w:rFonts w:ascii="Georgia" w:hAnsi="Georgia" w:cs="Arial"/>
          <w:szCs w:val="24"/>
        </w:rPr>
        <w:t xml:space="preserve"> son: (i) Que el asunto </w:t>
      </w:r>
      <w:r w:rsidRPr="00C760C4">
        <w:rPr>
          <w:rFonts w:ascii="Georgia" w:hAnsi="Georgia" w:cs="Arial"/>
          <w:szCs w:val="24"/>
        </w:rPr>
        <w:lastRenderedPageBreak/>
        <w:t xml:space="preserve">sea de relevancia constitucional; </w:t>
      </w:r>
      <w:r w:rsidRPr="00C760C4">
        <w:rPr>
          <w:rFonts w:ascii="Georgia" w:hAnsi="Georgia" w:cs="Arial"/>
          <w:szCs w:val="24"/>
          <w:u w:val="single"/>
        </w:rPr>
        <w:t>(ii) Que se hayan agotado los medios ordinarios y extraordinarios de defensa judicial al alcance del afectado</w:t>
      </w:r>
      <w:r w:rsidRPr="00C760C4">
        <w:rPr>
          <w:rFonts w:ascii="Georgia" w:hAnsi="Georgia" w:cs="Arial"/>
          <w:szCs w:val="24"/>
        </w:rPr>
        <w:t>;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sentencia de tutela</w:t>
      </w:r>
      <w:r w:rsidRPr="00C760C4">
        <w:rPr>
          <w:rFonts w:ascii="Georgia" w:hAnsi="Georgia"/>
          <w:szCs w:val="24"/>
          <w:vertAlign w:val="superscript"/>
        </w:rPr>
        <w:footnoteReference w:id="7"/>
      </w:r>
      <w:r w:rsidRPr="00C760C4">
        <w:rPr>
          <w:rFonts w:ascii="Georgia" w:hAnsi="Georgia" w:cs="Arial"/>
          <w:szCs w:val="24"/>
        </w:rPr>
        <w:t>.</w:t>
      </w:r>
    </w:p>
    <w:p w14:paraId="2A5A7A1E" w14:textId="77777777" w:rsidR="00925D13" w:rsidRPr="00C760C4" w:rsidRDefault="00925D13" w:rsidP="00C760C4">
      <w:pPr>
        <w:pStyle w:val="Textoindependiente"/>
        <w:shd w:val="clear" w:color="auto" w:fill="FFFFFF"/>
        <w:tabs>
          <w:tab w:val="clear" w:pos="0"/>
          <w:tab w:val="clear" w:pos="708"/>
          <w:tab w:val="left" w:pos="993"/>
        </w:tabs>
        <w:autoSpaceDE/>
        <w:adjustRightInd/>
        <w:spacing w:line="276" w:lineRule="auto"/>
        <w:rPr>
          <w:rFonts w:ascii="Georgia" w:hAnsi="Georgia" w:cs="Arial"/>
          <w:szCs w:val="24"/>
        </w:rPr>
      </w:pPr>
    </w:p>
    <w:p w14:paraId="6C0BAB09" w14:textId="12249318" w:rsidR="00925D13" w:rsidRPr="00C760C4" w:rsidRDefault="00211B1D" w:rsidP="00C760C4">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C760C4">
        <w:rPr>
          <w:rFonts w:ascii="Georgia" w:hAnsi="Georgia" w:cs="Arial"/>
          <w:szCs w:val="24"/>
        </w:rPr>
        <w:t>De otra parte</w:t>
      </w:r>
      <w:r w:rsidR="00925D13" w:rsidRPr="00C760C4">
        <w:rPr>
          <w:rFonts w:ascii="Georgia" w:hAnsi="Georgia" w:cs="Arial"/>
          <w:szCs w:val="24"/>
        </w:rPr>
        <w:t>, como causales especiales de procedibilidad, se han definido los siguientes: (i) Defecto orgánico, (ii) Defecto procedimental absoluto, (iii) Defecto fáctico, (iv) Error inducido, (v) Decisión sin motivación, (vi) Defecto material o sustantivo; (vii) Desconocimiento del precedente; y, por último,</w:t>
      </w:r>
      <w:r w:rsidR="007A062F" w:rsidRPr="00C760C4">
        <w:rPr>
          <w:rFonts w:ascii="Georgia" w:hAnsi="Georgia" w:cs="Arial"/>
          <w:szCs w:val="24"/>
        </w:rPr>
        <w:t xml:space="preserve"> </w:t>
      </w:r>
      <w:r w:rsidR="00925D13" w:rsidRPr="00C760C4">
        <w:rPr>
          <w:rFonts w:ascii="Georgia" w:hAnsi="Georgia" w:cs="Arial"/>
          <w:szCs w:val="24"/>
        </w:rPr>
        <w:t xml:space="preserve">(viii) violación directa de la Carta.  Un sistemático recuento puede leerse </w:t>
      </w:r>
      <w:r w:rsidR="00925D13" w:rsidRPr="00C760C4">
        <w:rPr>
          <w:rFonts w:ascii="Georgia" w:hAnsi="Georgia"/>
          <w:szCs w:val="24"/>
        </w:rPr>
        <w:t>en</w:t>
      </w:r>
      <w:r w:rsidR="00925D13" w:rsidRPr="00C760C4">
        <w:rPr>
          <w:rFonts w:ascii="Georgia" w:hAnsi="Georgia" w:cs="Arial"/>
          <w:szCs w:val="24"/>
        </w:rPr>
        <w:t xml:space="preserve"> la obra de los doctores Catalina Botero Marino</w:t>
      </w:r>
      <w:r w:rsidR="00925D13" w:rsidRPr="00C760C4">
        <w:rPr>
          <w:rFonts w:ascii="Georgia" w:hAnsi="Georgia" w:cs="Arial"/>
          <w:szCs w:val="24"/>
          <w:vertAlign w:val="superscript"/>
        </w:rPr>
        <w:footnoteReference w:id="8"/>
      </w:r>
      <w:r w:rsidR="00925D13" w:rsidRPr="00C760C4">
        <w:rPr>
          <w:rFonts w:ascii="Georgia" w:hAnsi="Georgia" w:cs="Arial"/>
          <w:szCs w:val="24"/>
        </w:rPr>
        <w:t xml:space="preserve"> y Quinche R.</w:t>
      </w:r>
      <w:r w:rsidR="00925D13" w:rsidRPr="00C760C4">
        <w:rPr>
          <w:rFonts w:ascii="Georgia" w:hAnsi="Georgia" w:cs="Arial"/>
          <w:szCs w:val="24"/>
          <w:vertAlign w:val="superscript"/>
        </w:rPr>
        <w:footnoteReference w:id="9"/>
      </w:r>
      <w:r w:rsidR="00925D13" w:rsidRPr="00C760C4">
        <w:rPr>
          <w:rFonts w:ascii="Georgia" w:hAnsi="Georgia" w:cs="Arial"/>
          <w:szCs w:val="24"/>
        </w:rPr>
        <w:t>.</w:t>
      </w:r>
    </w:p>
    <w:p w14:paraId="1DC895E5" w14:textId="77777777" w:rsidR="00B014BC" w:rsidRPr="00C760C4" w:rsidRDefault="00B014BC" w:rsidP="00C760C4">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p>
    <w:p w14:paraId="551474D6" w14:textId="77777777" w:rsidR="00494042" w:rsidRPr="00C760C4" w:rsidRDefault="00494042" w:rsidP="00C760C4">
      <w:pPr>
        <w:pStyle w:val="Prrafodelista"/>
        <w:numPr>
          <w:ilvl w:val="1"/>
          <w:numId w:val="18"/>
        </w:numPr>
        <w:spacing w:line="276" w:lineRule="auto"/>
        <w:ind w:left="0" w:firstLine="0"/>
        <w:jc w:val="both"/>
        <w:rPr>
          <w:rFonts w:ascii="Georgia" w:hAnsi="Georgia" w:cs="Arial"/>
          <w:i/>
          <w:iCs/>
          <w:lang w:val="es-CO"/>
        </w:rPr>
      </w:pPr>
      <w:r w:rsidRPr="00C760C4">
        <w:rPr>
          <w:rFonts w:ascii="Georgia" w:hAnsi="Georgia" w:cs="Arial"/>
          <w:smallCaps/>
        </w:rPr>
        <w:t xml:space="preserve">La mora judicial. </w:t>
      </w:r>
      <w:bookmarkStart w:id="1" w:name="_Hlk126738191"/>
      <w:r w:rsidRPr="00C760C4">
        <w:rPr>
          <w:rFonts w:ascii="Georgia" w:hAnsi="Georgia" w:cs="Arial"/>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w:t>
      </w:r>
      <w:bookmarkEnd w:id="1"/>
      <w:r w:rsidRPr="00C760C4">
        <w:rPr>
          <w:rFonts w:ascii="Georgia" w:hAnsi="Georgia" w:cs="Arial"/>
        </w:rPr>
        <w:t xml:space="preserve">, es decir, cuántos procesos tiene el despacho a cargo, cuáles tienen prevalencia y la complejidad de los asuntos, entre otros. </w:t>
      </w:r>
    </w:p>
    <w:p w14:paraId="0CD31CFF" w14:textId="77777777" w:rsidR="00494042" w:rsidRPr="00C760C4" w:rsidRDefault="00494042" w:rsidP="00C760C4">
      <w:pPr>
        <w:pStyle w:val="Prrafodelista"/>
        <w:spacing w:line="276" w:lineRule="auto"/>
        <w:ind w:left="720"/>
        <w:jc w:val="both"/>
        <w:rPr>
          <w:rFonts w:ascii="Georgia" w:hAnsi="Georgia" w:cs="Arial"/>
          <w:i/>
          <w:lang w:val="es-CO"/>
        </w:rPr>
      </w:pPr>
    </w:p>
    <w:p w14:paraId="1A0C21A7" w14:textId="77777777" w:rsidR="00494042" w:rsidRPr="00C760C4" w:rsidRDefault="00494042" w:rsidP="00C760C4">
      <w:pPr>
        <w:spacing w:line="276" w:lineRule="auto"/>
        <w:jc w:val="both"/>
        <w:rPr>
          <w:rFonts w:ascii="Georgia" w:hAnsi="Georgia" w:cs="Arial"/>
          <w:i/>
          <w:iCs/>
          <w:lang w:val="es-CO"/>
        </w:rPr>
      </w:pPr>
      <w:r w:rsidRPr="00C760C4">
        <w:rPr>
          <w:rFonts w:ascii="Georgia" w:hAnsi="Georgia" w:cs="Arial"/>
        </w:rPr>
        <w:t>Así ha recordado la doctrina constitucional (2019)</w:t>
      </w:r>
      <w:r w:rsidRPr="00C760C4">
        <w:rPr>
          <w:rStyle w:val="Refdenotaalpie"/>
          <w:rFonts w:ascii="Georgia" w:hAnsi="Georgia"/>
        </w:rPr>
        <w:footnoteReference w:id="10"/>
      </w:r>
      <w:r w:rsidRPr="00C760C4">
        <w:rPr>
          <w:rFonts w:ascii="Georgia" w:hAnsi="Georgia" w:cs="Arial"/>
        </w:rPr>
        <w:t xml:space="preserve">, que limita la prosperidad del amparo a: </w:t>
      </w:r>
      <w:r w:rsidRPr="00C760C4">
        <w:rPr>
          <w:rFonts w:ascii="Georgia" w:hAnsi="Georgia" w:cs="Arial"/>
          <w:i/>
          <w:iCs/>
        </w:rPr>
        <w:t>“</w:t>
      </w:r>
      <w:r w:rsidRPr="00D62C67">
        <w:rPr>
          <w:rFonts w:ascii="Georgia" w:hAnsi="Georgia" w:cs="Arial"/>
          <w:i/>
          <w:iCs/>
          <w:sz w:val="22"/>
        </w:rPr>
        <w:t>(...) verificar la superación del plazo razonable y la inexistencia de un motivo válido que lo justifique. Este análisis se adelanta teniendo en cuenta (i) la complejidad del caso, (ii) la conducta procesal de las partes, (iii) la valoración global del procedimiento y (iv) los intereses que se debaten en el trámite (..</w:t>
      </w:r>
      <w:r w:rsidRPr="00D62C67">
        <w:rPr>
          <w:rFonts w:ascii="Georgia" w:hAnsi="Georgia" w:cs="Arial"/>
          <w:i/>
          <w:iCs/>
          <w:sz w:val="22"/>
          <w:lang w:val="es-CO"/>
        </w:rPr>
        <w:t>.)</w:t>
      </w:r>
      <w:r w:rsidRPr="00C760C4">
        <w:rPr>
          <w:rFonts w:ascii="Georgia" w:hAnsi="Georgia" w:cs="Arial"/>
          <w:i/>
          <w:iCs/>
          <w:lang w:val="es-CO"/>
        </w:rPr>
        <w:t>”.</w:t>
      </w:r>
    </w:p>
    <w:p w14:paraId="5E73D44A" w14:textId="77777777" w:rsidR="00494042" w:rsidRPr="00C760C4" w:rsidRDefault="00494042" w:rsidP="00C760C4">
      <w:pPr>
        <w:pStyle w:val="Prrafodelista"/>
        <w:spacing w:line="276" w:lineRule="auto"/>
        <w:ind w:left="720"/>
        <w:jc w:val="both"/>
        <w:rPr>
          <w:rFonts w:ascii="Georgia" w:hAnsi="Georgia" w:cs="Arial"/>
          <w:i/>
          <w:lang w:val="es-CO"/>
        </w:rPr>
      </w:pPr>
    </w:p>
    <w:p w14:paraId="1CA405CF" w14:textId="77777777" w:rsidR="00494042" w:rsidRPr="00C760C4" w:rsidRDefault="00494042" w:rsidP="00C760C4">
      <w:pPr>
        <w:spacing w:line="276" w:lineRule="auto"/>
        <w:jc w:val="both"/>
        <w:rPr>
          <w:rFonts w:ascii="Georgia" w:hAnsi="Georgia" w:cs="Arial"/>
          <w:i/>
          <w:iCs/>
          <w:lang w:val="es-CO"/>
        </w:rPr>
      </w:pPr>
      <w:r w:rsidRPr="00C760C4">
        <w:rPr>
          <w:rFonts w:ascii="Georgia" w:hAnsi="Georgia" w:cs="Arial"/>
        </w:rPr>
        <w:t>Sobre la justificación de la mora judicial se ha pronunciado la CSJ (2022)</w:t>
      </w:r>
      <w:r w:rsidRPr="00C760C4">
        <w:rPr>
          <w:rStyle w:val="Refdenotaalpie"/>
          <w:rFonts w:ascii="Georgia" w:hAnsi="Georgia"/>
        </w:rPr>
        <w:footnoteReference w:id="11"/>
      </w:r>
      <w:r w:rsidRPr="00C760C4">
        <w:rPr>
          <w:rFonts w:ascii="Georgia" w:hAnsi="Georgia" w:cs="Arial"/>
        </w:rPr>
        <w:t xml:space="preserve">, en la especialidad Civil y en ese sentido señala: </w:t>
      </w:r>
      <w:r w:rsidRPr="00C760C4">
        <w:rPr>
          <w:rFonts w:ascii="Georgia" w:hAnsi="Georgia" w:cs="Arial"/>
          <w:i/>
          <w:iCs/>
        </w:rPr>
        <w:t>“</w:t>
      </w:r>
      <w:r w:rsidRPr="00D62C67">
        <w:rPr>
          <w:rFonts w:ascii="Georgia" w:hAnsi="Georgia" w:cs="Arial"/>
          <w:i/>
          <w:iCs/>
          <w:sz w:val="22"/>
        </w:rPr>
        <w:t>(…)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w:t>
      </w:r>
      <w:r w:rsidRPr="00C760C4">
        <w:rPr>
          <w:rFonts w:ascii="Georgia" w:hAnsi="Georgia" w:cs="Arial"/>
          <w:i/>
          <w:iCs/>
        </w:rPr>
        <w:t xml:space="preserve">”. </w:t>
      </w:r>
    </w:p>
    <w:p w14:paraId="7FE5C67B" w14:textId="71F88069" w:rsidR="007F6050" w:rsidRPr="00C760C4" w:rsidRDefault="007F6050" w:rsidP="00C760C4">
      <w:pPr>
        <w:pStyle w:val="Prrafodelista"/>
        <w:spacing w:line="276" w:lineRule="auto"/>
        <w:ind w:left="0"/>
        <w:jc w:val="both"/>
        <w:rPr>
          <w:rFonts w:ascii="Georgia" w:hAnsi="Georgia" w:cs="Arial"/>
        </w:rPr>
      </w:pPr>
    </w:p>
    <w:p w14:paraId="293A6916" w14:textId="428AB2EA" w:rsidR="002C26F3" w:rsidRPr="00483639" w:rsidRDefault="00483639" w:rsidP="00DF0915">
      <w:pPr>
        <w:pStyle w:val="Textoindependiente"/>
        <w:numPr>
          <w:ilvl w:val="1"/>
          <w:numId w:val="18"/>
        </w:numPr>
        <w:shd w:val="clear" w:color="auto" w:fill="FFFFFF" w:themeFill="background1"/>
        <w:tabs>
          <w:tab w:val="clear" w:pos="708"/>
          <w:tab w:val="left" w:pos="851"/>
        </w:tabs>
        <w:autoSpaceDE/>
        <w:adjustRightInd/>
        <w:spacing w:line="276" w:lineRule="auto"/>
        <w:ind w:left="0" w:firstLine="0"/>
        <w:textAlignment w:val="auto"/>
        <w:rPr>
          <w:rFonts w:ascii="Georgia" w:hAnsi="Georgia" w:cs="Arial"/>
          <w:spacing w:val="0"/>
          <w:szCs w:val="24"/>
          <w:lang w:val="es-ES"/>
        </w:rPr>
      </w:pPr>
      <w:r w:rsidRPr="00483639">
        <w:rPr>
          <w:rFonts w:ascii="Georgia" w:hAnsi="Georgia"/>
          <w:iCs/>
          <w:smallCaps/>
          <w:szCs w:val="24"/>
        </w:rPr>
        <w:t>LA CARENCIA ACTUAL DE</w:t>
      </w:r>
      <w:r w:rsidR="002C26F3" w:rsidRPr="00483639">
        <w:rPr>
          <w:rFonts w:ascii="Georgia" w:hAnsi="Georgia"/>
          <w:iCs/>
          <w:smallCaps/>
          <w:szCs w:val="24"/>
        </w:rPr>
        <w:t xml:space="preserve"> objeto por el hecho superado</w:t>
      </w:r>
      <w:r w:rsidR="002C26F3" w:rsidRPr="00483639">
        <w:rPr>
          <w:rFonts w:ascii="Georgia" w:hAnsi="Georgia"/>
          <w:i/>
          <w:iCs/>
          <w:smallCaps/>
          <w:szCs w:val="24"/>
        </w:rPr>
        <w:t xml:space="preserve">. </w:t>
      </w:r>
      <w:bookmarkStart w:id="2" w:name="_Hlk126738351"/>
      <w:r w:rsidR="002C26F3" w:rsidRPr="00483639">
        <w:rPr>
          <w:rFonts w:ascii="Georgia" w:hAnsi="Georgia" w:cs="Arial"/>
          <w:spacing w:val="0"/>
          <w:szCs w:val="24"/>
          <w:lang w:val="es-ES"/>
        </w:rPr>
        <w:t>En reiterada jurisprudencia</w:t>
      </w:r>
      <w:r w:rsidR="002C26F3" w:rsidRPr="00C760C4">
        <w:rPr>
          <w:rStyle w:val="Refdenotaalpie"/>
          <w:rFonts w:ascii="Georgia" w:hAnsi="Georgia" w:cs="Arial"/>
          <w:szCs w:val="24"/>
        </w:rPr>
        <w:footnoteReference w:id="12"/>
      </w:r>
      <w:r w:rsidR="002C26F3" w:rsidRPr="00483639">
        <w:rPr>
          <w:rFonts w:ascii="Georgia" w:hAnsi="Georgia" w:cs="Arial"/>
          <w:spacing w:val="0"/>
          <w:szCs w:val="24"/>
          <w:lang w:val="es-ES"/>
        </w:rPr>
        <w:t xml:space="preserve"> la CC ha señalado que si durante el trámite de una acción de tutela, la circunstancia que causa la vulneración o amenaza de los derechos fundamentales, cesa o es superada, o, por el contrario, se consuma el daño que se pretendía evitar, la solicitud de amparo pierde su razón de ser, pues es inexistente el objeto jurídico sobre el que pronunciarse</w:t>
      </w:r>
      <w:bookmarkEnd w:id="2"/>
      <w:r w:rsidR="002C26F3" w:rsidRPr="00C760C4">
        <w:rPr>
          <w:rStyle w:val="Refdenotaalpie"/>
          <w:rFonts w:ascii="Georgia" w:hAnsi="Georgia" w:cs="Arial"/>
          <w:szCs w:val="24"/>
        </w:rPr>
        <w:footnoteReference w:id="13"/>
      </w:r>
      <w:r w:rsidR="002C26F3" w:rsidRPr="00483639">
        <w:rPr>
          <w:rFonts w:ascii="Georgia" w:hAnsi="Georgia" w:cs="Arial"/>
          <w:spacing w:val="0"/>
          <w:szCs w:val="24"/>
          <w:lang w:val="es-ES"/>
        </w:rPr>
        <w:t xml:space="preserve">: </w:t>
      </w:r>
      <w:r w:rsidR="002C26F3" w:rsidRPr="00483639">
        <w:rPr>
          <w:rFonts w:ascii="Georgia" w:hAnsi="Georgia" w:cs="Arial"/>
          <w:i/>
          <w:iCs/>
          <w:spacing w:val="0"/>
          <w:szCs w:val="24"/>
          <w:lang w:val="es-ES"/>
        </w:rPr>
        <w:t>"</w:t>
      </w:r>
      <w:r w:rsidR="002C26F3" w:rsidRPr="00D62C67">
        <w:rPr>
          <w:rFonts w:ascii="Georgia" w:hAnsi="Georgia" w:cs="Arial"/>
          <w:i/>
          <w:iCs/>
          <w:spacing w:val="0"/>
          <w:sz w:val="22"/>
          <w:szCs w:val="24"/>
          <w:lang w:val="es-ES"/>
        </w:rPr>
        <w:t xml:space="preserve">(...) En estos supuestos, la tutela no es un mecanismo judicial </w:t>
      </w:r>
      <w:r w:rsidR="002C26F3" w:rsidRPr="00D62C67">
        <w:rPr>
          <w:rFonts w:ascii="Georgia" w:hAnsi="Georgia" w:cs="Arial"/>
          <w:i/>
          <w:iCs/>
          <w:spacing w:val="0"/>
          <w:sz w:val="22"/>
          <w:szCs w:val="24"/>
          <w:lang w:val="es-ES"/>
        </w:rPr>
        <w:lastRenderedPageBreak/>
        <w:t>adecuado pues ante la ausencia de supuestos fácticos, la decisión que pudiese tomar el juez en el caso concreto para resolver la pretensión se convertiría en ineficaz (...)</w:t>
      </w:r>
      <w:r w:rsidR="002C26F3" w:rsidRPr="00483639">
        <w:rPr>
          <w:rFonts w:ascii="Georgia" w:hAnsi="Georgia" w:cs="Arial"/>
          <w:i/>
          <w:iCs/>
          <w:spacing w:val="0"/>
          <w:szCs w:val="24"/>
          <w:lang w:val="es-ES"/>
        </w:rPr>
        <w:t>"</w:t>
      </w:r>
      <w:r w:rsidR="002C26F3" w:rsidRPr="00483639">
        <w:rPr>
          <w:rFonts w:ascii="Georgia" w:hAnsi="Georgia" w:cs="Arial"/>
          <w:spacing w:val="0"/>
          <w:szCs w:val="24"/>
          <w:lang w:val="es-ES"/>
        </w:rPr>
        <w:t>.</w:t>
      </w:r>
    </w:p>
    <w:p w14:paraId="58EB1561" w14:textId="77777777" w:rsidR="00B014BC" w:rsidRPr="00C760C4" w:rsidRDefault="00B014BC" w:rsidP="00C760C4">
      <w:pPr>
        <w:pStyle w:val="Textoindependiente"/>
        <w:shd w:val="clear" w:color="auto" w:fill="FFFFFF" w:themeFill="background1"/>
        <w:tabs>
          <w:tab w:val="clear" w:pos="708"/>
          <w:tab w:val="left" w:pos="851"/>
        </w:tabs>
        <w:autoSpaceDE/>
        <w:adjustRightInd/>
        <w:spacing w:line="276" w:lineRule="auto"/>
        <w:ind w:left="720"/>
        <w:textAlignment w:val="auto"/>
        <w:rPr>
          <w:rFonts w:ascii="Georgia" w:hAnsi="Georgia" w:cs="Arial"/>
          <w:spacing w:val="0"/>
          <w:szCs w:val="24"/>
          <w:lang w:val="es-ES"/>
        </w:rPr>
      </w:pPr>
    </w:p>
    <w:p w14:paraId="2806E04A" w14:textId="59F5542D" w:rsidR="002C26F3" w:rsidRPr="00C760C4" w:rsidRDefault="002C26F3" w:rsidP="00C760C4">
      <w:pPr>
        <w:pStyle w:val="Textoindependiente"/>
        <w:shd w:val="clear" w:color="auto" w:fill="FFFFFF" w:themeFill="background1"/>
        <w:tabs>
          <w:tab w:val="clear" w:pos="708"/>
          <w:tab w:val="left" w:pos="993"/>
        </w:tabs>
        <w:autoSpaceDE/>
        <w:adjustRightInd/>
        <w:spacing w:line="276" w:lineRule="auto"/>
        <w:rPr>
          <w:rFonts w:ascii="Georgia" w:hAnsi="Georgia" w:cs="Arial"/>
          <w:spacing w:val="0"/>
          <w:szCs w:val="24"/>
          <w:lang w:val="es-ES"/>
        </w:rPr>
      </w:pPr>
      <w:r w:rsidRPr="00C760C4">
        <w:rPr>
          <w:rFonts w:ascii="Georgia" w:hAnsi="Georgia" w:cs="Arial"/>
          <w:spacing w:val="0"/>
          <w:szCs w:val="24"/>
          <w:lang w:val="es-ES"/>
        </w:rPr>
        <w:t>Dicho fenómeno se denomina carencia actual de objeto que, conforme a la teoría jurisprudencial, se presenta como alternativa para que los pronunciamientos en sede de tutela no se tornen fútiles</w:t>
      </w:r>
      <w:r w:rsidRPr="00C760C4">
        <w:rPr>
          <w:rFonts w:ascii="Georgia" w:hAnsi="Georgia" w:cs="Arial"/>
          <w:szCs w:val="24"/>
        </w:rPr>
        <w:t>. Se materializa de diferentes maneras, destacándose tres eventos específicos (i) El hecho superado</w:t>
      </w:r>
      <w:r w:rsidRPr="00C760C4">
        <w:rPr>
          <w:rStyle w:val="Refdenotaalpie"/>
          <w:rFonts w:ascii="Georgia" w:hAnsi="Georgia"/>
          <w:szCs w:val="24"/>
        </w:rPr>
        <w:footnoteReference w:id="14"/>
      </w:r>
      <w:r w:rsidRPr="00C760C4">
        <w:rPr>
          <w:rFonts w:ascii="Georgia" w:hAnsi="Georgia" w:cs="Arial"/>
          <w:szCs w:val="24"/>
          <w:vertAlign w:val="superscript"/>
        </w:rPr>
        <w:t>-</w:t>
      </w:r>
      <w:r w:rsidRPr="00C760C4">
        <w:rPr>
          <w:rStyle w:val="Refdenotaalpie"/>
          <w:rFonts w:ascii="Georgia" w:hAnsi="Georgia" w:cs="Arial"/>
          <w:szCs w:val="24"/>
        </w:rPr>
        <w:footnoteReference w:id="15"/>
      </w:r>
      <w:r w:rsidRPr="00C760C4">
        <w:rPr>
          <w:rFonts w:ascii="Georgia" w:hAnsi="Georgia" w:cs="Arial"/>
          <w:szCs w:val="24"/>
          <w:vertAlign w:val="superscript"/>
        </w:rPr>
        <w:t>-</w:t>
      </w:r>
      <w:r w:rsidRPr="00C760C4">
        <w:rPr>
          <w:rStyle w:val="Refdenotaalpie"/>
          <w:rFonts w:ascii="Georgia" w:hAnsi="Georgia"/>
          <w:szCs w:val="24"/>
          <w:lang w:val="es-CO"/>
        </w:rPr>
        <w:footnoteReference w:id="16"/>
      </w:r>
      <w:r w:rsidRPr="00C760C4">
        <w:rPr>
          <w:rFonts w:ascii="Georgia" w:hAnsi="Georgia" w:cs="Arial"/>
          <w:szCs w:val="24"/>
        </w:rPr>
        <w:t>, (ii) El daño consumado</w:t>
      </w:r>
      <w:r w:rsidRPr="00C760C4">
        <w:rPr>
          <w:rStyle w:val="Refdenotaalpie"/>
          <w:rFonts w:ascii="Georgia" w:hAnsi="Georgia"/>
          <w:szCs w:val="24"/>
          <w:shd w:val="clear" w:color="auto" w:fill="FFFFFF"/>
        </w:rPr>
        <w:footnoteReference w:id="17"/>
      </w:r>
      <w:r w:rsidRPr="00C760C4">
        <w:rPr>
          <w:rFonts w:ascii="Georgia" w:hAnsi="Georgia" w:cs="Arial"/>
          <w:szCs w:val="24"/>
          <w:vertAlign w:val="superscript"/>
        </w:rPr>
        <w:t>-</w:t>
      </w:r>
      <w:r w:rsidRPr="00C760C4">
        <w:rPr>
          <w:rStyle w:val="Refdenotaalpie"/>
          <w:rFonts w:ascii="Georgia" w:hAnsi="Georgia"/>
          <w:i/>
          <w:iCs/>
          <w:szCs w:val="24"/>
        </w:rPr>
        <w:footnoteReference w:id="18"/>
      </w:r>
      <w:r w:rsidRPr="00C760C4">
        <w:rPr>
          <w:rFonts w:ascii="Georgia" w:hAnsi="Georgia" w:cs="Arial"/>
          <w:szCs w:val="24"/>
        </w:rPr>
        <w:t>, y (iii) La ausencia de interés jurídico o situación sobreviniente</w:t>
      </w:r>
      <w:r w:rsidRPr="00C760C4">
        <w:rPr>
          <w:rStyle w:val="Refdenotaalpie"/>
          <w:rFonts w:ascii="Georgia" w:hAnsi="Georgia"/>
          <w:szCs w:val="24"/>
        </w:rPr>
        <w:footnoteReference w:id="19"/>
      </w:r>
      <w:r w:rsidRPr="00C760C4">
        <w:rPr>
          <w:rFonts w:ascii="Georgia" w:hAnsi="Georgia" w:cs="Arial"/>
          <w:szCs w:val="24"/>
        </w:rPr>
        <w:t>, con consecuencias diferentes.</w:t>
      </w:r>
    </w:p>
    <w:p w14:paraId="2AD74137" w14:textId="77777777" w:rsidR="002C26F3" w:rsidRPr="00C760C4" w:rsidRDefault="002C26F3" w:rsidP="00C760C4">
      <w:pPr>
        <w:pStyle w:val="Textoindependiente"/>
        <w:shd w:val="clear" w:color="auto" w:fill="FFFFFF" w:themeFill="background1"/>
        <w:tabs>
          <w:tab w:val="clear" w:pos="708"/>
          <w:tab w:val="left" w:pos="993"/>
        </w:tabs>
        <w:autoSpaceDE/>
        <w:adjustRightInd/>
        <w:spacing w:line="276" w:lineRule="auto"/>
        <w:ind w:left="709"/>
        <w:rPr>
          <w:rFonts w:ascii="Georgia" w:hAnsi="Georgia" w:cs="Arial"/>
          <w:spacing w:val="0"/>
          <w:szCs w:val="24"/>
          <w:lang w:val="es-ES"/>
        </w:rPr>
      </w:pPr>
    </w:p>
    <w:p w14:paraId="1EED95A7" w14:textId="5F15687D" w:rsidR="002C26F3" w:rsidRPr="00C760C4" w:rsidRDefault="002C26F3" w:rsidP="00C760C4">
      <w:pPr>
        <w:widowControl/>
        <w:autoSpaceDE/>
        <w:autoSpaceDN/>
        <w:adjustRightInd/>
        <w:spacing w:line="276" w:lineRule="auto"/>
        <w:contextualSpacing/>
        <w:jc w:val="both"/>
        <w:rPr>
          <w:rFonts w:ascii="Georgia" w:hAnsi="Georgia" w:cs="Arial"/>
          <w:shd w:val="clear" w:color="auto" w:fill="FFFFFF"/>
        </w:rPr>
      </w:pPr>
      <w:r w:rsidRPr="00C760C4">
        <w:rPr>
          <w:rFonts w:ascii="Georgia" w:hAnsi="Georgia" w:cs="Arial"/>
          <w:shd w:val="clear" w:color="auto" w:fill="FFFFFF"/>
        </w:rPr>
        <w:t>En torno a esta última hipótesis, según razona la CC</w:t>
      </w:r>
      <w:r w:rsidRPr="00C760C4">
        <w:rPr>
          <w:rStyle w:val="Refdenotaalpie"/>
          <w:rFonts w:ascii="Georgia" w:hAnsi="Georgia"/>
          <w:shd w:val="clear" w:color="auto" w:fill="FFFFFF"/>
        </w:rPr>
        <w:footnoteReference w:id="20"/>
      </w:r>
      <w:r w:rsidRPr="00C760C4">
        <w:rPr>
          <w:rFonts w:ascii="Georgia" w:hAnsi="Georgia" w:cs="Arial"/>
          <w:shd w:val="clear" w:color="auto" w:fill="FFFFFF"/>
        </w:rPr>
        <w:t xml:space="preserve">, ocurre </w:t>
      </w:r>
      <w:r w:rsidRPr="00C760C4">
        <w:rPr>
          <w:rFonts w:ascii="Georgia" w:hAnsi="Georgia" w:cs="Arial"/>
          <w:i/>
          <w:shd w:val="clear" w:color="auto" w:fill="FFFFFF"/>
        </w:rPr>
        <w:t>“</w:t>
      </w:r>
      <w:r w:rsidRPr="00D37BDD">
        <w:rPr>
          <w:rFonts w:ascii="Georgia" w:hAnsi="Georgia" w:cs="Arial"/>
          <w:i/>
          <w:sz w:val="22"/>
          <w:shd w:val="clear" w:color="auto" w:fill="FFFFFF"/>
        </w:rPr>
        <w:t>(…)</w:t>
      </w:r>
      <w:r w:rsidRPr="00D37BDD">
        <w:rPr>
          <w:rFonts w:ascii="Georgia" w:hAnsi="Georgia" w:cs="Arial"/>
          <w:i/>
          <w:sz w:val="22"/>
          <w:u w:val="single"/>
          <w:shd w:val="clear" w:color="auto" w:fill="FFFFFF"/>
        </w:rPr>
        <w:t xml:space="preserve"> </w:t>
      </w:r>
      <w:r w:rsidRPr="00D37BDD">
        <w:rPr>
          <w:rFonts w:ascii="Georgia" w:hAnsi="Georgia" w:cs="Arial"/>
          <w:i/>
          <w:sz w:val="22"/>
          <w:shd w:val="clear" w:color="auto" w:fill="FFFFFF"/>
        </w:rPr>
        <w:t xml:space="preserve">cuando la vulneración alegada cesa y por lo tanto la protección solicitada no es necesaria como resultado de que el accionante asumió la carga que no le correspondía, </w:t>
      </w:r>
      <w:r w:rsidRPr="00D37BDD">
        <w:rPr>
          <w:rFonts w:ascii="Georgia" w:hAnsi="Georgia" w:cs="Arial"/>
          <w:b/>
          <w:i/>
          <w:sz w:val="22"/>
          <w:shd w:val="clear" w:color="auto" w:fill="FFFFFF"/>
        </w:rPr>
        <w:t>o porque se presentó una nueva situación que hace innecesario conceder el derecho</w:t>
      </w:r>
      <w:r w:rsidRPr="00D37BDD">
        <w:rPr>
          <w:rFonts w:ascii="Georgia" w:hAnsi="Georgia" w:cs="Arial"/>
          <w:i/>
          <w:sz w:val="22"/>
          <w:shd w:val="clear" w:color="auto" w:fill="FFFFFF"/>
        </w:rPr>
        <w:t xml:space="preserve"> (…)</w:t>
      </w:r>
      <w:r w:rsidRPr="00C760C4">
        <w:rPr>
          <w:rFonts w:ascii="Georgia" w:hAnsi="Georgia" w:cs="Arial"/>
          <w:i/>
          <w:shd w:val="clear" w:color="auto" w:fill="FFFFFF"/>
        </w:rPr>
        <w:t xml:space="preserve">” </w:t>
      </w:r>
      <w:r w:rsidRPr="00C760C4">
        <w:rPr>
          <w:rFonts w:ascii="Georgia" w:hAnsi="Georgia" w:cs="Arial"/>
          <w:shd w:val="clear" w:color="auto" w:fill="FFFFFF"/>
        </w:rPr>
        <w:t xml:space="preserve">(Negrilla </w:t>
      </w:r>
      <w:r w:rsidR="001B6FA2" w:rsidRPr="00C760C4">
        <w:rPr>
          <w:rFonts w:ascii="Georgia" w:hAnsi="Georgia" w:cs="Arial"/>
          <w:shd w:val="clear" w:color="auto" w:fill="FFFFFF"/>
        </w:rPr>
        <w:t>de esta Sala</w:t>
      </w:r>
      <w:r w:rsidRPr="00C760C4">
        <w:rPr>
          <w:rFonts w:ascii="Georgia" w:hAnsi="Georgia" w:cs="Arial"/>
          <w:shd w:val="clear" w:color="auto" w:fill="FFFFFF"/>
        </w:rPr>
        <w:t>)</w:t>
      </w:r>
      <w:r w:rsidRPr="00C760C4">
        <w:rPr>
          <w:rFonts w:ascii="Georgia" w:hAnsi="Georgia" w:cs="Arial"/>
          <w:i/>
          <w:shd w:val="clear" w:color="auto" w:fill="FFFFFF"/>
        </w:rPr>
        <w:t>.</w:t>
      </w:r>
    </w:p>
    <w:p w14:paraId="1B92E3C3" w14:textId="77777777" w:rsidR="002C26F3" w:rsidRPr="00C760C4" w:rsidRDefault="002C26F3" w:rsidP="00C760C4">
      <w:pPr>
        <w:widowControl/>
        <w:autoSpaceDE/>
        <w:autoSpaceDN/>
        <w:adjustRightInd/>
        <w:spacing w:line="276" w:lineRule="auto"/>
        <w:contextualSpacing/>
        <w:jc w:val="both"/>
        <w:rPr>
          <w:rFonts w:ascii="Georgia" w:hAnsi="Georgia" w:cs="Arial"/>
          <w:u w:val="single"/>
          <w:shd w:val="clear" w:color="auto" w:fill="FFFFFF"/>
        </w:rPr>
      </w:pPr>
    </w:p>
    <w:p w14:paraId="6D387D3D" w14:textId="77777777" w:rsidR="002C26F3" w:rsidRPr="00C760C4" w:rsidRDefault="002C26F3" w:rsidP="00C760C4">
      <w:pPr>
        <w:pStyle w:val="Textoindependiente"/>
        <w:shd w:val="clear" w:color="auto" w:fill="FFFFFF" w:themeFill="background1"/>
        <w:tabs>
          <w:tab w:val="clear" w:pos="708"/>
          <w:tab w:val="left" w:pos="993"/>
        </w:tabs>
        <w:autoSpaceDE/>
        <w:adjustRightInd/>
        <w:spacing w:line="276" w:lineRule="auto"/>
        <w:rPr>
          <w:rFonts w:ascii="Georgia" w:hAnsi="Georgia" w:cs="Arial"/>
          <w:spacing w:val="0"/>
          <w:szCs w:val="24"/>
          <w:lang w:val="es-ES"/>
        </w:rPr>
      </w:pPr>
      <w:r w:rsidRPr="00C760C4">
        <w:rPr>
          <w:rFonts w:ascii="Georgia" w:hAnsi="Georgia" w:cs="Arial"/>
          <w:spacing w:val="0"/>
          <w:szCs w:val="24"/>
          <w:lang w:val="es-ES"/>
        </w:rPr>
        <w:t>Así, para verificar su configuración, conforme la Alta Colegiatura</w:t>
      </w:r>
      <w:r w:rsidRPr="00C760C4">
        <w:rPr>
          <w:rStyle w:val="Refdenotaalpie"/>
          <w:rFonts w:ascii="Georgia" w:hAnsi="Georgia" w:cs="Arial"/>
          <w:szCs w:val="24"/>
        </w:rPr>
        <w:footnoteReference w:id="21"/>
      </w:r>
      <w:r w:rsidRPr="00C760C4">
        <w:rPr>
          <w:rFonts w:ascii="Georgia" w:hAnsi="Georgia" w:cs="Arial"/>
          <w:spacing w:val="0"/>
          <w:szCs w:val="24"/>
          <w:lang w:val="es-ES"/>
        </w:rPr>
        <w:t xml:space="preserve">, necesario </w:t>
      </w:r>
    </w:p>
    <w:p w14:paraId="2B297F5A" w14:textId="34121967" w:rsidR="002C26F3" w:rsidRPr="00C760C4" w:rsidRDefault="002C26F3" w:rsidP="00C760C4">
      <w:pPr>
        <w:pStyle w:val="Textoindependiente"/>
        <w:shd w:val="clear" w:color="auto" w:fill="FFFFFF" w:themeFill="background1"/>
        <w:tabs>
          <w:tab w:val="clear" w:pos="708"/>
          <w:tab w:val="left" w:pos="993"/>
        </w:tabs>
        <w:autoSpaceDE/>
        <w:adjustRightInd/>
        <w:spacing w:line="276" w:lineRule="auto"/>
        <w:rPr>
          <w:rFonts w:ascii="Georgia" w:hAnsi="Georgia"/>
          <w:szCs w:val="24"/>
          <w:shd w:val="clear" w:color="auto" w:fill="FFFFFF"/>
        </w:rPr>
      </w:pPr>
      <w:r w:rsidRPr="00C760C4">
        <w:rPr>
          <w:rFonts w:ascii="Georgia" w:hAnsi="Georgia" w:cs="Arial"/>
          <w:spacing w:val="0"/>
          <w:szCs w:val="24"/>
          <w:lang w:val="es-ES"/>
        </w:rPr>
        <w:t xml:space="preserve">es que </w:t>
      </w:r>
      <w:r w:rsidRPr="00C760C4">
        <w:rPr>
          <w:rFonts w:ascii="Georgia" w:hAnsi="Georgia" w:cs="Arial"/>
          <w:i/>
          <w:iCs/>
          <w:spacing w:val="0"/>
          <w:szCs w:val="24"/>
          <w:lang w:val="es-ES"/>
        </w:rPr>
        <w:t>“</w:t>
      </w:r>
      <w:r w:rsidRPr="00D37BDD">
        <w:rPr>
          <w:rFonts w:ascii="Georgia" w:hAnsi="Georgia"/>
          <w:i/>
          <w:iCs/>
          <w:sz w:val="22"/>
          <w:szCs w:val="24"/>
          <w:shd w:val="clear" w:color="auto" w:fill="FFFFFF"/>
        </w:rPr>
        <w:t xml:space="preserve">(i) </w:t>
      </w:r>
      <w:r w:rsidRPr="00D37BDD">
        <w:rPr>
          <w:rFonts w:ascii="Georgia" w:hAnsi="Georgia"/>
          <w:b/>
          <w:bCs/>
          <w:i/>
          <w:iCs/>
          <w:sz w:val="22"/>
          <w:szCs w:val="24"/>
          <w:shd w:val="clear" w:color="auto" w:fill="FFFFFF"/>
        </w:rPr>
        <w:t>ocurra una variación en los hechos que originaron la acción</w:t>
      </w:r>
      <w:r w:rsidRPr="00D37BDD">
        <w:rPr>
          <w:rFonts w:ascii="Georgia" w:hAnsi="Georgia"/>
          <w:i/>
          <w:iCs/>
          <w:sz w:val="22"/>
          <w:szCs w:val="24"/>
          <w:shd w:val="clear" w:color="auto" w:fill="FFFFFF"/>
        </w:rPr>
        <w:t xml:space="preserve">; (ii) que dicha variación implique la pérdida de interés del accionante en que se acceda a sus pretensiones, </w:t>
      </w:r>
      <w:r w:rsidRPr="00D37BDD">
        <w:rPr>
          <w:rFonts w:ascii="Georgia" w:hAnsi="Georgia"/>
          <w:b/>
          <w:bCs/>
          <w:i/>
          <w:iCs/>
          <w:sz w:val="22"/>
          <w:szCs w:val="24"/>
          <w:shd w:val="clear" w:color="auto" w:fill="FFFFFF"/>
        </w:rPr>
        <w:t>o</w:t>
      </w:r>
      <w:r w:rsidRPr="00D37BDD">
        <w:rPr>
          <w:rFonts w:ascii="Georgia" w:hAnsi="Georgia"/>
          <w:i/>
          <w:iCs/>
          <w:sz w:val="22"/>
          <w:szCs w:val="24"/>
          <w:shd w:val="clear" w:color="auto" w:fill="FFFFFF"/>
        </w:rPr>
        <w:t xml:space="preserve"> (iii) </w:t>
      </w:r>
      <w:r w:rsidRPr="00D37BDD">
        <w:rPr>
          <w:rFonts w:ascii="Georgia" w:hAnsi="Georgia"/>
          <w:b/>
          <w:bCs/>
          <w:i/>
          <w:iCs/>
          <w:sz w:val="22"/>
          <w:szCs w:val="24"/>
          <w:shd w:val="clear" w:color="auto" w:fill="FFFFFF"/>
        </w:rPr>
        <w:t xml:space="preserve">que estas no se puedan satisfacer </w:t>
      </w:r>
      <w:r w:rsidRPr="00D37BDD">
        <w:rPr>
          <w:rFonts w:ascii="Georgia" w:hAnsi="Georgia"/>
          <w:i/>
          <w:iCs/>
          <w:sz w:val="22"/>
          <w:szCs w:val="24"/>
          <w:shd w:val="clear" w:color="auto" w:fill="FFFFFF"/>
        </w:rPr>
        <w:t>(…)</w:t>
      </w:r>
      <w:r w:rsidRPr="00C760C4">
        <w:rPr>
          <w:rFonts w:ascii="Georgia" w:hAnsi="Georgia"/>
          <w:i/>
          <w:iCs/>
          <w:szCs w:val="24"/>
          <w:shd w:val="clear" w:color="auto" w:fill="FFFFFF"/>
        </w:rPr>
        <w:t>”</w:t>
      </w:r>
      <w:r w:rsidRPr="00C760C4">
        <w:rPr>
          <w:rFonts w:ascii="Georgia" w:hAnsi="Georgia"/>
          <w:szCs w:val="24"/>
          <w:shd w:val="clear" w:color="auto" w:fill="FFFFFF"/>
        </w:rPr>
        <w:t xml:space="preserve"> (Resaltado a propósito).</w:t>
      </w:r>
    </w:p>
    <w:p w14:paraId="35654BC0" w14:textId="0A17DB98" w:rsidR="00A91581" w:rsidRPr="00C760C4" w:rsidRDefault="00A91581" w:rsidP="00C760C4">
      <w:pPr>
        <w:pStyle w:val="Textoindependiente"/>
        <w:shd w:val="clear" w:color="auto" w:fill="FFFFFF" w:themeFill="background1"/>
        <w:tabs>
          <w:tab w:val="clear" w:pos="708"/>
          <w:tab w:val="left" w:pos="993"/>
        </w:tabs>
        <w:autoSpaceDE/>
        <w:adjustRightInd/>
        <w:spacing w:line="276" w:lineRule="auto"/>
        <w:rPr>
          <w:rFonts w:ascii="Georgia" w:hAnsi="Georgia" w:cs="Arial"/>
          <w:spacing w:val="0"/>
          <w:szCs w:val="24"/>
          <w:lang w:val="es-ES"/>
        </w:rPr>
      </w:pPr>
    </w:p>
    <w:p w14:paraId="50501DB3" w14:textId="77777777" w:rsidR="00A91581" w:rsidRPr="00C760C4" w:rsidRDefault="00A91581" w:rsidP="00C760C4">
      <w:pPr>
        <w:pStyle w:val="Textoindependiente"/>
        <w:shd w:val="clear" w:color="auto" w:fill="FFFFFF" w:themeFill="background1"/>
        <w:tabs>
          <w:tab w:val="clear" w:pos="708"/>
          <w:tab w:val="left" w:pos="993"/>
        </w:tabs>
        <w:autoSpaceDE/>
        <w:adjustRightInd/>
        <w:spacing w:line="276" w:lineRule="auto"/>
        <w:rPr>
          <w:rFonts w:ascii="Georgia" w:hAnsi="Georgia" w:cs="Arial"/>
          <w:spacing w:val="0"/>
          <w:szCs w:val="24"/>
          <w:lang w:val="es-ES"/>
        </w:rPr>
      </w:pPr>
    </w:p>
    <w:p w14:paraId="2315ECC6" w14:textId="7DB6FC08" w:rsidR="00324408" w:rsidRPr="00C760C4" w:rsidRDefault="00324408" w:rsidP="00C760C4">
      <w:pPr>
        <w:pStyle w:val="Prrafodelista"/>
        <w:numPr>
          <w:ilvl w:val="0"/>
          <w:numId w:val="18"/>
        </w:numPr>
        <w:spacing w:line="276" w:lineRule="auto"/>
        <w:rPr>
          <w:rFonts w:ascii="Georgia" w:hAnsi="Georgia" w:cs="Arial"/>
          <w:b/>
          <w:bCs/>
          <w:smallCaps/>
          <w:lang w:val="es-CO"/>
        </w:rPr>
      </w:pPr>
      <w:r w:rsidRPr="00C760C4">
        <w:rPr>
          <w:rFonts w:ascii="Georgia" w:hAnsi="Georgia" w:cs="Arial"/>
          <w:b/>
          <w:bCs/>
          <w:smallCaps/>
          <w:lang w:val="es-CO"/>
        </w:rPr>
        <w:t>El caso concreto analizado</w:t>
      </w:r>
    </w:p>
    <w:p w14:paraId="0D391CA2" w14:textId="77777777" w:rsidR="00483639" w:rsidRDefault="00483639" w:rsidP="00C760C4">
      <w:pPr>
        <w:spacing w:line="276" w:lineRule="auto"/>
        <w:jc w:val="both"/>
        <w:rPr>
          <w:rFonts w:ascii="Georgia" w:hAnsi="Georgia"/>
        </w:rPr>
      </w:pPr>
    </w:p>
    <w:p w14:paraId="730E45AF" w14:textId="5DFEA627" w:rsidR="008E26B3" w:rsidRPr="00C760C4" w:rsidRDefault="008E26B3" w:rsidP="00C760C4">
      <w:pPr>
        <w:spacing w:line="276" w:lineRule="auto"/>
        <w:jc w:val="both"/>
        <w:rPr>
          <w:rFonts w:ascii="Georgia" w:hAnsi="Georgia" w:cs="Arial"/>
        </w:rPr>
      </w:pPr>
      <w:r w:rsidRPr="00C760C4">
        <w:rPr>
          <w:rFonts w:ascii="Georgia" w:hAnsi="Georgia"/>
        </w:rPr>
        <w:t>Está cumplida la procedibilidad general</w:t>
      </w:r>
      <w:r w:rsidRPr="00C760C4">
        <w:rPr>
          <w:rFonts w:ascii="Georgia" w:hAnsi="Georgia" w:cs="Arial"/>
        </w:rPr>
        <w:t xml:space="preserve">. </w:t>
      </w:r>
      <w:r w:rsidRPr="00C760C4">
        <w:rPr>
          <w:rFonts w:ascii="Georgia" w:hAnsi="Georgia"/>
        </w:rPr>
        <w:t xml:space="preserve">En efecto, </w:t>
      </w:r>
      <w:r w:rsidR="4076DCF8" w:rsidRPr="00C760C4">
        <w:rPr>
          <w:rFonts w:ascii="Georgia" w:hAnsi="Georgia"/>
        </w:rPr>
        <w:t xml:space="preserve">hay </w:t>
      </w:r>
      <w:r w:rsidRPr="00C760C4">
        <w:rPr>
          <w:rFonts w:ascii="Georgia" w:hAnsi="Georgia"/>
        </w:rPr>
        <w:t>relevancia constitucional por</w:t>
      </w:r>
      <w:r w:rsidR="7F764195" w:rsidRPr="00C760C4">
        <w:rPr>
          <w:rFonts w:ascii="Georgia" w:hAnsi="Georgia"/>
        </w:rPr>
        <w:t xml:space="preserve"> aparecer implicado </w:t>
      </w:r>
      <w:r w:rsidRPr="00C760C4">
        <w:rPr>
          <w:rFonts w:ascii="Georgia" w:hAnsi="Georgia"/>
        </w:rPr>
        <w:t xml:space="preserve">el debido proceso; el actor </w:t>
      </w:r>
      <w:r w:rsidRPr="00C760C4">
        <w:rPr>
          <w:rFonts w:ascii="Georgia" w:hAnsi="Georgia"/>
          <w:i/>
          <w:iCs/>
        </w:rPr>
        <w:t>“</w:t>
      </w:r>
      <w:r w:rsidRPr="00D37BDD">
        <w:rPr>
          <w:rFonts w:ascii="Georgia" w:hAnsi="Georgia"/>
          <w:i/>
          <w:iCs/>
          <w:sz w:val="22"/>
        </w:rPr>
        <w:t xml:space="preserve">(…) </w:t>
      </w:r>
      <w:r w:rsidRPr="00D37BDD">
        <w:rPr>
          <w:rFonts w:ascii="Georgia" w:hAnsi="Georgia"/>
          <w:i/>
          <w:iCs/>
          <w:sz w:val="22"/>
          <w:shd w:val="clear" w:color="auto" w:fill="FFFFFF"/>
        </w:rPr>
        <w:t>no tiene la obligación de agotar ningún mecanismo judicial (…)</w:t>
      </w:r>
      <w:r w:rsidRPr="00D37BDD">
        <w:rPr>
          <w:rFonts w:ascii="Georgia" w:hAnsi="Georgia"/>
          <w:sz w:val="22"/>
          <w:shd w:val="clear" w:color="auto" w:fill="FFFFFF"/>
        </w:rPr>
        <w:t xml:space="preserve"> porque </w:t>
      </w:r>
      <w:r w:rsidRPr="00D37BDD">
        <w:rPr>
          <w:rFonts w:ascii="Georgia" w:hAnsi="Georgia"/>
          <w:i/>
          <w:iCs/>
          <w:sz w:val="22"/>
          <w:shd w:val="clear" w:color="auto" w:fill="FFFFFF"/>
        </w:rPr>
        <w:t>(…) solo entraría a aumentar la mora judicial y agudizar la tardanza en la respuesta</w:t>
      </w:r>
      <w:r w:rsidRPr="00D37BDD">
        <w:rPr>
          <w:rFonts w:ascii="Georgia" w:hAnsi="Georgia"/>
          <w:sz w:val="22"/>
          <w:shd w:val="clear" w:color="auto" w:fill="FFFFFF"/>
        </w:rPr>
        <w:t xml:space="preserve"> </w:t>
      </w:r>
      <w:r w:rsidRPr="00D37BDD">
        <w:rPr>
          <w:rFonts w:ascii="Georgia" w:hAnsi="Georgia"/>
          <w:i/>
          <w:iCs/>
          <w:sz w:val="22"/>
          <w:shd w:val="clear" w:color="auto" w:fill="FFFFFF"/>
        </w:rPr>
        <w:t>(…)</w:t>
      </w:r>
      <w:r w:rsidRPr="00C760C4">
        <w:rPr>
          <w:rFonts w:ascii="Georgia" w:hAnsi="Georgia"/>
          <w:i/>
          <w:iCs/>
          <w:shd w:val="clear" w:color="auto" w:fill="FFFFFF"/>
        </w:rPr>
        <w:t xml:space="preserve">” </w:t>
      </w:r>
      <w:r w:rsidRPr="00C760C4">
        <w:rPr>
          <w:rFonts w:ascii="Georgia" w:hAnsi="Georgia"/>
          <w:shd w:val="clear" w:color="auto" w:fill="FFFFFF"/>
        </w:rPr>
        <w:t>(2021)</w:t>
      </w:r>
      <w:r w:rsidRPr="00C760C4">
        <w:rPr>
          <w:rStyle w:val="Refdenotaalpie"/>
          <w:rFonts w:ascii="Georgia" w:hAnsi="Georgia"/>
          <w:i/>
          <w:iCs/>
          <w:shd w:val="clear" w:color="auto" w:fill="FFFFFF"/>
        </w:rPr>
        <w:footnoteReference w:id="22"/>
      </w:r>
      <w:r w:rsidRPr="00C760C4">
        <w:rPr>
          <w:rFonts w:ascii="Georgia" w:hAnsi="Georgia"/>
          <w:shd w:val="clear" w:color="auto" w:fill="FFFFFF"/>
        </w:rPr>
        <w:t xml:space="preserve"> </w:t>
      </w:r>
      <w:r w:rsidRPr="00C760C4">
        <w:rPr>
          <w:rFonts w:ascii="Georgia" w:hAnsi="Georgia"/>
        </w:rPr>
        <w:t xml:space="preserve">(Subsidiariedad); no cuestiona un fallo de tutela; hay inmediatez porque </w:t>
      </w:r>
      <w:r w:rsidR="007833CF" w:rsidRPr="00C760C4">
        <w:rPr>
          <w:rFonts w:ascii="Georgia" w:hAnsi="Georgia"/>
        </w:rPr>
        <w:t>la última actuación en el proceso data del 28-07-2022</w:t>
      </w:r>
      <w:r w:rsidR="00494042" w:rsidRPr="00C760C4">
        <w:rPr>
          <w:rFonts w:ascii="Georgia" w:hAnsi="Georgia"/>
        </w:rPr>
        <w:t xml:space="preserve"> </w:t>
      </w:r>
      <w:r w:rsidR="00D92E29" w:rsidRPr="00C760C4">
        <w:rPr>
          <w:rFonts w:ascii="Georgia" w:hAnsi="Georgia"/>
        </w:rPr>
        <w:t>(</w:t>
      </w:r>
      <w:r w:rsidR="0082124E" w:rsidRPr="00C760C4">
        <w:rPr>
          <w:rFonts w:ascii="Georgia" w:hAnsi="Georgia"/>
        </w:rPr>
        <w:t>Ib.</w:t>
      </w:r>
      <w:r w:rsidR="00D92E29" w:rsidRPr="00C760C4">
        <w:rPr>
          <w:rFonts w:ascii="Georgia" w:hAnsi="Georgia"/>
        </w:rPr>
        <w:t>, pdf.</w:t>
      </w:r>
      <w:r w:rsidR="007833CF" w:rsidRPr="00C760C4">
        <w:rPr>
          <w:rFonts w:ascii="Georgia" w:hAnsi="Georgia"/>
        </w:rPr>
        <w:t>19</w:t>
      </w:r>
      <w:r w:rsidR="00D92E29" w:rsidRPr="00C760C4">
        <w:rPr>
          <w:rFonts w:ascii="Georgia" w:hAnsi="Georgia"/>
        </w:rPr>
        <w:t>, expediente digitalizado, pdf.</w:t>
      </w:r>
      <w:r w:rsidR="007833CF" w:rsidRPr="00C760C4">
        <w:rPr>
          <w:rFonts w:ascii="Georgia" w:hAnsi="Georgia"/>
        </w:rPr>
        <w:t>06</w:t>
      </w:r>
      <w:r w:rsidR="00D92E29" w:rsidRPr="00C760C4">
        <w:rPr>
          <w:rFonts w:ascii="Georgia" w:hAnsi="Georgia"/>
        </w:rPr>
        <w:t>)</w:t>
      </w:r>
      <w:r w:rsidRPr="00C760C4">
        <w:rPr>
          <w:rFonts w:ascii="Georgia" w:hAnsi="Georgia" w:cs="Arial"/>
        </w:rPr>
        <w:t xml:space="preserve"> </w:t>
      </w:r>
      <w:r w:rsidRPr="00C760C4">
        <w:rPr>
          <w:rFonts w:ascii="Georgia" w:hAnsi="Georgia"/>
        </w:rPr>
        <w:t xml:space="preserve">y el amparo </w:t>
      </w:r>
      <w:r w:rsidR="007A062F" w:rsidRPr="00C760C4">
        <w:rPr>
          <w:rFonts w:ascii="Georgia" w:hAnsi="Georgia"/>
        </w:rPr>
        <w:t>d</w:t>
      </w:r>
      <w:r w:rsidRPr="00C760C4">
        <w:rPr>
          <w:rFonts w:ascii="Georgia" w:hAnsi="Georgia"/>
        </w:rPr>
        <w:t xml:space="preserve">el </w:t>
      </w:r>
      <w:bookmarkStart w:id="3" w:name="_Hlk101772625"/>
      <w:r w:rsidR="007833CF" w:rsidRPr="00C760C4">
        <w:rPr>
          <w:rFonts w:ascii="Georgia" w:hAnsi="Georgia"/>
        </w:rPr>
        <w:t>02-12-2022</w:t>
      </w:r>
      <w:r w:rsidR="00D92E29" w:rsidRPr="00C760C4">
        <w:rPr>
          <w:rFonts w:ascii="Georgia" w:hAnsi="Georgia"/>
        </w:rPr>
        <w:t xml:space="preserve"> </w:t>
      </w:r>
      <w:r w:rsidRPr="00C760C4">
        <w:rPr>
          <w:rFonts w:ascii="Georgia" w:hAnsi="Georgia"/>
        </w:rPr>
        <w:t>(Ib., pdf</w:t>
      </w:r>
      <w:r w:rsidR="00BF76D2" w:rsidRPr="00C760C4">
        <w:rPr>
          <w:rFonts w:ascii="Georgia" w:hAnsi="Georgia"/>
        </w:rPr>
        <w:t>.</w:t>
      </w:r>
      <w:bookmarkEnd w:id="3"/>
      <w:r w:rsidR="00494042" w:rsidRPr="00C760C4">
        <w:rPr>
          <w:rFonts w:ascii="Georgia" w:hAnsi="Georgia"/>
        </w:rPr>
        <w:t>0</w:t>
      </w:r>
      <w:r w:rsidR="007833CF" w:rsidRPr="00C760C4">
        <w:rPr>
          <w:rFonts w:ascii="Georgia" w:hAnsi="Georgia"/>
        </w:rPr>
        <w:t>8</w:t>
      </w:r>
      <w:r w:rsidRPr="00C760C4">
        <w:rPr>
          <w:rFonts w:ascii="Georgia" w:hAnsi="Georgia"/>
        </w:rPr>
        <w:t>); la irregularidad alegada es trascendente para la litis</w:t>
      </w:r>
      <w:r w:rsidRPr="00C760C4">
        <w:rPr>
          <w:rFonts w:ascii="Georgia" w:hAnsi="Georgia" w:cs="Arial"/>
          <w:spacing w:val="-3"/>
        </w:rPr>
        <w:t>; e, identificó el hecho trasgresor o amenazante</w:t>
      </w:r>
      <w:r w:rsidRPr="00C760C4">
        <w:rPr>
          <w:rFonts w:ascii="Georgia" w:hAnsi="Georgia" w:cs="Arial"/>
        </w:rPr>
        <w:t>.</w:t>
      </w:r>
    </w:p>
    <w:p w14:paraId="65A9A6C9" w14:textId="77777777" w:rsidR="007A062F" w:rsidRPr="00C760C4" w:rsidRDefault="007A062F" w:rsidP="00C760C4">
      <w:pPr>
        <w:spacing w:line="276" w:lineRule="auto"/>
        <w:jc w:val="both"/>
        <w:rPr>
          <w:rFonts w:ascii="Georgia" w:hAnsi="Georgia" w:cs="Arial"/>
          <w:spacing w:val="-3"/>
        </w:rPr>
      </w:pPr>
    </w:p>
    <w:p w14:paraId="2FEEA657" w14:textId="36C90431" w:rsidR="006C3103" w:rsidRPr="00C760C4" w:rsidRDefault="004A3611" w:rsidP="00C760C4">
      <w:pPr>
        <w:pStyle w:val="Textoindependiente"/>
        <w:spacing w:line="276" w:lineRule="auto"/>
        <w:rPr>
          <w:rFonts w:ascii="Georgia" w:hAnsi="Georgia" w:cs="Arial"/>
          <w:szCs w:val="24"/>
          <w:lang w:val="es-CO" w:eastAsia="es-CO"/>
        </w:rPr>
      </w:pPr>
      <w:r w:rsidRPr="00C760C4">
        <w:rPr>
          <w:rFonts w:ascii="Georgia" w:hAnsi="Georgia" w:cs="Arial"/>
          <w:szCs w:val="24"/>
          <w:lang w:val="es-CO" w:eastAsia="es-CO"/>
        </w:rPr>
        <w:t xml:space="preserve">Sin mayor </w:t>
      </w:r>
      <w:r w:rsidR="0D021EE9" w:rsidRPr="00C760C4">
        <w:rPr>
          <w:rFonts w:ascii="Georgia" w:hAnsi="Georgia" w:cs="Arial"/>
          <w:szCs w:val="24"/>
          <w:lang w:val="es-CO" w:eastAsia="es-CO"/>
        </w:rPr>
        <w:t>esf</w:t>
      </w:r>
      <w:r w:rsidR="34833D7E" w:rsidRPr="00C760C4">
        <w:rPr>
          <w:rFonts w:ascii="Georgia" w:hAnsi="Georgia" w:cs="Arial"/>
          <w:szCs w:val="24"/>
          <w:lang w:val="es-CO" w:eastAsia="es-CO"/>
        </w:rPr>
        <w:t>u</w:t>
      </w:r>
      <w:r w:rsidR="0D021EE9" w:rsidRPr="00C760C4">
        <w:rPr>
          <w:rFonts w:ascii="Georgia" w:hAnsi="Georgia" w:cs="Arial"/>
          <w:szCs w:val="24"/>
          <w:lang w:val="es-CO" w:eastAsia="es-CO"/>
        </w:rPr>
        <w:t xml:space="preserve">erzo, </w:t>
      </w:r>
      <w:r w:rsidR="007E53E3" w:rsidRPr="00C760C4">
        <w:rPr>
          <w:rFonts w:ascii="Georgia" w:hAnsi="Georgia" w:cs="Arial"/>
          <w:szCs w:val="24"/>
          <w:lang w:val="es-CO" w:eastAsia="es-CO"/>
        </w:rPr>
        <w:t xml:space="preserve">advierte </w:t>
      </w:r>
      <w:r w:rsidR="77A492BC" w:rsidRPr="00C760C4">
        <w:rPr>
          <w:rFonts w:ascii="Georgia" w:hAnsi="Georgia" w:cs="Arial"/>
          <w:szCs w:val="24"/>
          <w:lang w:val="es-CO" w:eastAsia="es-CO"/>
        </w:rPr>
        <w:t>est</w:t>
      </w:r>
      <w:r w:rsidRPr="00C760C4">
        <w:rPr>
          <w:rFonts w:ascii="Georgia" w:hAnsi="Georgia" w:cs="Arial"/>
          <w:szCs w:val="24"/>
          <w:lang w:val="es-CO" w:eastAsia="es-CO"/>
        </w:rPr>
        <w:t xml:space="preserve">a Sala </w:t>
      </w:r>
      <w:r w:rsidR="00D92E29" w:rsidRPr="00C760C4">
        <w:rPr>
          <w:rFonts w:ascii="Georgia" w:hAnsi="Georgia" w:cs="Arial"/>
          <w:szCs w:val="24"/>
          <w:lang w:val="es-CO" w:eastAsia="es-CO"/>
        </w:rPr>
        <w:t>que</w:t>
      </w:r>
      <w:r w:rsidR="7C6F60BB" w:rsidRPr="00C760C4">
        <w:rPr>
          <w:rFonts w:ascii="Georgia" w:hAnsi="Georgia" w:cs="Arial"/>
          <w:szCs w:val="24"/>
          <w:lang w:val="es-CO" w:eastAsia="es-CO"/>
        </w:rPr>
        <w:t>,</w:t>
      </w:r>
      <w:r w:rsidR="00D92E29" w:rsidRPr="00C760C4">
        <w:rPr>
          <w:rFonts w:ascii="Georgia" w:hAnsi="Georgia" w:cs="Arial"/>
          <w:szCs w:val="24"/>
          <w:lang w:val="es-CO" w:eastAsia="es-CO"/>
        </w:rPr>
        <w:t xml:space="preserve"> el </w:t>
      </w:r>
      <w:r w:rsidR="00E258AE" w:rsidRPr="00C760C4">
        <w:rPr>
          <w:rFonts w:ascii="Georgia" w:hAnsi="Georgia" w:cs="Arial"/>
          <w:szCs w:val="24"/>
          <w:lang w:val="es-CO" w:eastAsia="es-CO"/>
        </w:rPr>
        <w:t>juzgado</w:t>
      </w:r>
      <w:r w:rsidR="00D92E29" w:rsidRPr="00C760C4">
        <w:rPr>
          <w:rFonts w:ascii="Georgia" w:hAnsi="Georgia" w:cs="Arial"/>
          <w:szCs w:val="24"/>
          <w:lang w:val="es-CO" w:eastAsia="es-CO"/>
        </w:rPr>
        <w:t xml:space="preserve"> </w:t>
      </w:r>
      <w:r w:rsidR="00494042" w:rsidRPr="00C760C4">
        <w:rPr>
          <w:rFonts w:ascii="Georgia" w:hAnsi="Georgia" w:cs="Arial"/>
          <w:szCs w:val="24"/>
          <w:lang w:val="es-CO" w:eastAsia="es-CO"/>
        </w:rPr>
        <w:t>dilató el trámite judicial, sin justificación</w:t>
      </w:r>
      <w:r w:rsidR="26C42BE4" w:rsidRPr="00C760C4">
        <w:rPr>
          <w:rFonts w:ascii="Georgia" w:hAnsi="Georgia" w:cs="Arial"/>
          <w:szCs w:val="24"/>
          <w:lang w:val="es-CO" w:eastAsia="es-CO"/>
        </w:rPr>
        <w:t xml:space="preserve"> alguna</w:t>
      </w:r>
      <w:r w:rsidR="00494042" w:rsidRPr="00C760C4">
        <w:rPr>
          <w:rFonts w:ascii="Georgia" w:hAnsi="Georgia" w:cs="Arial"/>
          <w:szCs w:val="24"/>
          <w:lang w:val="es-CO" w:eastAsia="es-CO"/>
        </w:rPr>
        <w:t xml:space="preserve">. </w:t>
      </w:r>
      <w:r w:rsidR="007833CF" w:rsidRPr="00C760C4">
        <w:rPr>
          <w:rFonts w:ascii="Georgia" w:hAnsi="Georgia" w:cs="Arial"/>
          <w:szCs w:val="24"/>
          <w:lang w:val="es-CO" w:eastAsia="es-CO"/>
        </w:rPr>
        <w:t xml:space="preserve">El artículo 100, incisos </w:t>
      </w:r>
      <w:r w:rsidR="006C3103" w:rsidRPr="00C760C4">
        <w:rPr>
          <w:rFonts w:ascii="Georgia" w:hAnsi="Georgia" w:cs="Arial"/>
          <w:szCs w:val="24"/>
          <w:lang w:val="es-CO" w:eastAsia="es-CO"/>
        </w:rPr>
        <w:t xml:space="preserve">11º </w:t>
      </w:r>
      <w:r w:rsidR="007833CF" w:rsidRPr="00C760C4">
        <w:rPr>
          <w:rFonts w:ascii="Georgia" w:hAnsi="Georgia" w:cs="Arial"/>
          <w:szCs w:val="24"/>
          <w:lang w:val="es-CO" w:eastAsia="es-CO"/>
        </w:rPr>
        <w:t>y</w:t>
      </w:r>
      <w:r w:rsidR="006C3103" w:rsidRPr="00C760C4">
        <w:rPr>
          <w:rFonts w:ascii="Georgia" w:hAnsi="Georgia" w:cs="Arial"/>
          <w:szCs w:val="24"/>
          <w:lang w:val="es-CO" w:eastAsia="es-CO"/>
        </w:rPr>
        <w:t xml:space="preserve"> 12º y parágrafo 4º</w:t>
      </w:r>
      <w:r w:rsidR="007833CF" w:rsidRPr="00C760C4">
        <w:rPr>
          <w:rFonts w:ascii="Georgia" w:hAnsi="Georgia" w:cs="Arial"/>
          <w:szCs w:val="24"/>
          <w:lang w:val="es-CO" w:eastAsia="es-CO"/>
        </w:rPr>
        <w:t>, Ley 1098</w:t>
      </w:r>
      <w:r w:rsidR="006C3103" w:rsidRPr="00C760C4">
        <w:rPr>
          <w:rFonts w:ascii="Georgia" w:hAnsi="Georgia" w:cs="Arial"/>
          <w:szCs w:val="24"/>
          <w:lang w:val="es-CO" w:eastAsia="es-CO"/>
        </w:rPr>
        <w:t xml:space="preserve">, reglamentario del PARD, rezan: </w:t>
      </w:r>
    </w:p>
    <w:p w14:paraId="757F529B" w14:textId="77777777" w:rsidR="006C3103" w:rsidRPr="00C760C4" w:rsidRDefault="006C3103" w:rsidP="00C760C4">
      <w:pPr>
        <w:pStyle w:val="Textoindependiente"/>
        <w:spacing w:line="276" w:lineRule="auto"/>
        <w:rPr>
          <w:rFonts w:ascii="Georgia" w:hAnsi="Georgia" w:cs="Arial"/>
          <w:szCs w:val="24"/>
          <w:lang w:val="es-CO" w:eastAsia="es-CO"/>
        </w:rPr>
      </w:pPr>
    </w:p>
    <w:p w14:paraId="067E9D40" w14:textId="50F8A1B0" w:rsidR="006C3103" w:rsidRPr="00483639" w:rsidRDefault="006C3103" w:rsidP="00483639">
      <w:pPr>
        <w:pStyle w:val="Textoindependiente"/>
        <w:tabs>
          <w:tab w:val="clear" w:pos="0"/>
          <w:tab w:val="clear" w:pos="708"/>
        </w:tabs>
        <w:spacing w:line="240" w:lineRule="auto"/>
        <w:ind w:left="426" w:right="420"/>
        <w:rPr>
          <w:rFonts w:ascii="Georgia" w:hAnsi="Georgia" w:cs="Open Sans"/>
          <w:sz w:val="22"/>
          <w:szCs w:val="24"/>
          <w:lang w:val="es-CO" w:eastAsia="es-CO"/>
        </w:rPr>
      </w:pPr>
      <w:r w:rsidRPr="00483639">
        <w:rPr>
          <w:rFonts w:ascii="Georgia" w:hAnsi="Georgia" w:cs="Arial"/>
          <w:sz w:val="22"/>
          <w:szCs w:val="24"/>
          <w:lang w:val="es-CO" w:eastAsia="es-CO"/>
        </w:rPr>
        <w:t xml:space="preserve">… </w:t>
      </w:r>
      <w:r w:rsidRPr="00483639">
        <w:rPr>
          <w:rFonts w:ascii="Georgia" w:hAnsi="Georgia" w:cs="Open Sans"/>
          <w:sz w:val="22"/>
          <w:szCs w:val="24"/>
          <w:lang w:val="es-CO" w:eastAsia="es-CO"/>
        </w:rPr>
        <w:t xml:space="preserve">El juez resolverá en un término </w:t>
      </w:r>
      <w:r w:rsidRPr="00483639">
        <w:rPr>
          <w:rFonts w:ascii="Georgia" w:hAnsi="Georgia" w:cs="Open Sans"/>
          <w:b/>
          <w:sz w:val="22"/>
          <w:szCs w:val="24"/>
          <w:lang w:val="es-CO" w:eastAsia="es-CO"/>
        </w:rPr>
        <w:t>no superior a dos (2) meses</w:t>
      </w:r>
      <w:r w:rsidRPr="00483639">
        <w:rPr>
          <w:rFonts w:ascii="Georgia" w:hAnsi="Georgia" w:cs="Open Sans"/>
          <w:sz w:val="22"/>
          <w:szCs w:val="24"/>
          <w:lang w:val="es-CO" w:eastAsia="es-CO"/>
        </w:rPr>
        <w:t>, contados a partir del día siguiente a la radicación del proceso, so pena que se promueva la investigación disciplinaria a que haya lugar.</w:t>
      </w:r>
    </w:p>
    <w:p w14:paraId="14BA33AB" w14:textId="77777777" w:rsidR="006C3103" w:rsidRPr="00483639" w:rsidRDefault="006C3103" w:rsidP="00483639">
      <w:pPr>
        <w:pStyle w:val="Textoindependiente"/>
        <w:tabs>
          <w:tab w:val="clear" w:pos="0"/>
          <w:tab w:val="clear" w:pos="708"/>
        </w:tabs>
        <w:spacing w:line="240" w:lineRule="auto"/>
        <w:ind w:left="426" w:right="420"/>
        <w:rPr>
          <w:rFonts w:ascii="Georgia" w:hAnsi="Georgia" w:cs="Open Sans"/>
          <w:sz w:val="22"/>
          <w:szCs w:val="24"/>
          <w:lang w:val="es-CO" w:eastAsia="es-CO"/>
        </w:rPr>
      </w:pPr>
    </w:p>
    <w:p w14:paraId="42635B4B" w14:textId="77777777" w:rsidR="006C3103" w:rsidRPr="00483639" w:rsidRDefault="006C3103" w:rsidP="00483639">
      <w:pPr>
        <w:widowControl/>
        <w:autoSpaceDE/>
        <w:autoSpaceDN/>
        <w:adjustRightInd/>
        <w:ind w:left="426" w:right="420"/>
        <w:jc w:val="both"/>
        <w:rPr>
          <w:rFonts w:ascii="Georgia" w:hAnsi="Georgia" w:cs="Open Sans"/>
          <w:sz w:val="22"/>
          <w:lang w:val="es-CO" w:eastAsia="es-CO"/>
        </w:rPr>
      </w:pPr>
      <w:r w:rsidRPr="00483639">
        <w:rPr>
          <w:rFonts w:ascii="Georgia" w:hAnsi="Georgia" w:cs="Open Sans"/>
          <w:sz w:val="22"/>
          <w:lang w:val="es-CO" w:eastAsia="es-CO"/>
        </w:rPr>
        <w:t xml:space="preserve">Si el juez no resuelve el proceso en este término, </w:t>
      </w:r>
      <w:r w:rsidRPr="00483639">
        <w:rPr>
          <w:rFonts w:ascii="Georgia" w:hAnsi="Georgia" w:cs="Open Sans"/>
          <w:sz w:val="22"/>
          <w:u w:val="single"/>
          <w:lang w:val="es-CO" w:eastAsia="es-CO"/>
        </w:rPr>
        <w:t>perderá competencia para seguir conociendo del asunto, remitirá inmediatamente el expediente al juez de familia que le sigue en turno y se pondrá en conocimiento del Consejo Superior de la Judicatura</w:t>
      </w:r>
      <w:r w:rsidRPr="00483639">
        <w:rPr>
          <w:rFonts w:ascii="Georgia" w:hAnsi="Georgia" w:cs="Open Sans"/>
          <w:sz w:val="22"/>
          <w:lang w:val="es-CO" w:eastAsia="es-CO"/>
        </w:rPr>
        <w:t>.</w:t>
      </w:r>
    </w:p>
    <w:p w14:paraId="7FBFA39F" w14:textId="77777777" w:rsidR="006C3103" w:rsidRPr="00483639" w:rsidRDefault="006C3103" w:rsidP="00483639">
      <w:pPr>
        <w:widowControl/>
        <w:autoSpaceDE/>
        <w:autoSpaceDN/>
        <w:adjustRightInd/>
        <w:ind w:left="426" w:right="420"/>
        <w:jc w:val="both"/>
        <w:rPr>
          <w:rFonts w:ascii="Georgia" w:hAnsi="Georgia" w:cs="Open Sans"/>
          <w:b/>
          <w:bCs/>
          <w:sz w:val="22"/>
          <w:lang w:val="es-CO" w:eastAsia="es-CO"/>
        </w:rPr>
      </w:pPr>
    </w:p>
    <w:p w14:paraId="28F7C56B" w14:textId="6F0DA8A3" w:rsidR="006C3103" w:rsidRPr="00483639" w:rsidRDefault="006C3103" w:rsidP="00483639">
      <w:pPr>
        <w:widowControl/>
        <w:autoSpaceDE/>
        <w:autoSpaceDN/>
        <w:adjustRightInd/>
        <w:ind w:left="426" w:right="420"/>
        <w:jc w:val="both"/>
        <w:rPr>
          <w:rFonts w:ascii="Georgia" w:hAnsi="Georgia" w:cs="Open Sans"/>
          <w:sz w:val="22"/>
          <w:lang w:val="es-CO" w:eastAsia="es-CO"/>
        </w:rPr>
      </w:pPr>
      <w:r w:rsidRPr="00483639">
        <w:rPr>
          <w:rFonts w:ascii="Georgia" w:hAnsi="Georgia" w:cs="Open Sans"/>
          <w:b/>
          <w:bCs/>
          <w:sz w:val="22"/>
          <w:lang w:val="es-CO" w:eastAsia="es-CO"/>
        </w:rPr>
        <w:lastRenderedPageBreak/>
        <w:t>PARÁGRAFO 4o.</w:t>
      </w:r>
      <w:r w:rsidRPr="00483639">
        <w:rPr>
          <w:rFonts w:ascii="Georgia" w:hAnsi="Georgia" w:cs="Open Sans"/>
          <w:sz w:val="22"/>
          <w:lang w:val="es-CO" w:eastAsia="es-CO"/>
        </w:rPr>
        <w:t> El incumplimiento de los términos para la tramitación y decisión del proceso administrativo de restablecimiento de derechos por parte de las autoridades administrativas y judiciales será causal de falta gravísima.</w:t>
      </w:r>
      <w:r w:rsidR="5D4E30E0" w:rsidRPr="00483639">
        <w:rPr>
          <w:rFonts w:ascii="Georgia" w:hAnsi="Georgia" w:cs="Open Sans"/>
          <w:sz w:val="22"/>
          <w:lang w:val="es-CO" w:eastAsia="es-CO"/>
        </w:rPr>
        <w:t xml:space="preserve"> Negrilla y sublínea de esta Sala.</w:t>
      </w:r>
    </w:p>
    <w:p w14:paraId="14E2C597" w14:textId="445D59A3" w:rsidR="006C3103" w:rsidRPr="00C760C4" w:rsidRDefault="006C3103" w:rsidP="00C760C4">
      <w:pPr>
        <w:pStyle w:val="Textoindependiente"/>
        <w:spacing w:line="276" w:lineRule="auto"/>
        <w:rPr>
          <w:rFonts w:ascii="Georgia" w:hAnsi="Georgia" w:cs="Arial"/>
          <w:szCs w:val="24"/>
          <w:lang w:val="es-CO" w:eastAsia="es-CO"/>
        </w:rPr>
      </w:pPr>
    </w:p>
    <w:p w14:paraId="4C448BCB" w14:textId="0ED52BE9" w:rsidR="006C3103" w:rsidRPr="00C760C4" w:rsidRDefault="006C3103" w:rsidP="00C760C4">
      <w:pPr>
        <w:pStyle w:val="Textoindependiente"/>
        <w:spacing w:line="276" w:lineRule="auto"/>
        <w:rPr>
          <w:rFonts w:ascii="Georgia" w:hAnsi="Georgia" w:cs="Arial"/>
          <w:szCs w:val="24"/>
          <w:lang w:val="es-CO" w:eastAsia="es-CO"/>
        </w:rPr>
      </w:pPr>
      <w:r w:rsidRPr="00C760C4">
        <w:rPr>
          <w:rFonts w:ascii="Georgia" w:hAnsi="Georgia" w:cs="Arial"/>
          <w:szCs w:val="24"/>
          <w:lang w:val="es-CO" w:eastAsia="es-CO"/>
        </w:rPr>
        <w:t>Norma consonante con el parágrafo del artículo 119, ibidem:</w:t>
      </w:r>
      <w:r w:rsidRPr="00C760C4">
        <w:rPr>
          <w:rFonts w:ascii="Georgia" w:hAnsi="Georgia" w:cs="Open Sans"/>
          <w:szCs w:val="24"/>
        </w:rPr>
        <w:t> </w:t>
      </w:r>
      <w:r w:rsidRPr="00C760C4">
        <w:rPr>
          <w:rFonts w:ascii="Georgia" w:hAnsi="Georgia" w:cs="Open Sans"/>
          <w:i/>
          <w:szCs w:val="24"/>
        </w:rPr>
        <w:t>“</w:t>
      </w:r>
      <w:r w:rsidRPr="00D37BDD">
        <w:rPr>
          <w:rFonts w:ascii="Georgia" w:hAnsi="Georgia" w:cs="Open Sans"/>
          <w:i/>
          <w:sz w:val="22"/>
          <w:szCs w:val="24"/>
        </w:rPr>
        <w:t xml:space="preserve">(…) Los asuntos regulados en este código deberían ser tramitados con prelación sobre los demás, excepto los de tutela y habeas corpus, y en todo caso el fallo deberá proferirse dentro de los </w:t>
      </w:r>
      <w:r w:rsidRPr="00D37BDD">
        <w:rPr>
          <w:rFonts w:ascii="Georgia" w:hAnsi="Georgia" w:cs="Open Sans"/>
          <w:b/>
          <w:i/>
          <w:sz w:val="22"/>
          <w:szCs w:val="24"/>
        </w:rPr>
        <w:t xml:space="preserve">dos meses siguientes al recibo </w:t>
      </w:r>
      <w:r w:rsidRPr="00D37BDD">
        <w:rPr>
          <w:rFonts w:ascii="Georgia" w:hAnsi="Georgia" w:cs="Open Sans"/>
          <w:i/>
          <w:sz w:val="22"/>
          <w:szCs w:val="24"/>
        </w:rPr>
        <w:t>de la demanda, del informe o del expediente, según el caso. El incumplimiento de dicho término constituye causal de mala conducta (…)</w:t>
      </w:r>
      <w:r w:rsidRPr="00C760C4">
        <w:rPr>
          <w:rFonts w:ascii="Georgia" w:hAnsi="Georgia" w:cs="Open Sans"/>
          <w:i/>
          <w:szCs w:val="24"/>
        </w:rPr>
        <w:t>”</w:t>
      </w:r>
    </w:p>
    <w:p w14:paraId="6B0353A9" w14:textId="77777777" w:rsidR="007833CF" w:rsidRPr="00C760C4" w:rsidRDefault="007833CF" w:rsidP="00C760C4">
      <w:pPr>
        <w:pStyle w:val="Textoindependiente"/>
        <w:spacing w:line="276" w:lineRule="auto"/>
        <w:rPr>
          <w:rFonts w:ascii="Georgia" w:hAnsi="Georgia" w:cs="Arial"/>
          <w:szCs w:val="24"/>
          <w:lang w:val="es-CO" w:eastAsia="es-CO"/>
        </w:rPr>
      </w:pPr>
    </w:p>
    <w:p w14:paraId="40E822B6" w14:textId="77777777" w:rsidR="00077256" w:rsidRPr="00C760C4" w:rsidRDefault="006C3103" w:rsidP="00C760C4">
      <w:pPr>
        <w:pStyle w:val="Textoindependiente"/>
        <w:spacing w:line="276" w:lineRule="auto"/>
        <w:rPr>
          <w:rFonts w:ascii="Georgia" w:hAnsi="Georgia"/>
          <w:szCs w:val="24"/>
        </w:rPr>
      </w:pPr>
      <w:r w:rsidRPr="00C760C4">
        <w:rPr>
          <w:rFonts w:ascii="Georgia" w:hAnsi="Georgia" w:cs="Arial"/>
          <w:szCs w:val="24"/>
          <w:lang w:val="es-CO" w:eastAsia="es-CO"/>
        </w:rPr>
        <w:t xml:space="preserve">Entonces, como el asunto se repartió el 27-05-2022 </w:t>
      </w:r>
      <w:r w:rsidRPr="00C760C4">
        <w:rPr>
          <w:rFonts w:ascii="Georgia" w:hAnsi="Georgia"/>
          <w:szCs w:val="24"/>
        </w:rPr>
        <w:t xml:space="preserve">(Ib., pdf.19, expediente digitalizado, pdf.01), debió fallarse a más tardar el 27-07-2022 y, según se advierte en el </w:t>
      </w:r>
      <w:r w:rsidR="00967479" w:rsidRPr="00C760C4">
        <w:rPr>
          <w:rFonts w:ascii="Georgia" w:hAnsi="Georgia"/>
          <w:szCs w:val="24"/>
        </w:rPr>
        <w:t>expediente, el 28-07-2022 el funcionario apenas avocó el conocimiento, sin explicación ni constancia secretarial expli</w:t>
      </w:r>
      <w:r w:rsidR="56E79A7C" w:rsidRPr="00C760C4">
        <w:rPr>
          <w:rFonts w:ascii="Georgia" w:hAnsi="Georgia"/>
          <w:szCs w:val="24"/>
        </w:rPr>
        <w:t>cativas</w:t>
      </w:r>
      <w:r w:rsidR="00967479" w:rsidRPr="00C760C4">
        <w:rPr>
          <w:rFonts w:ascii="Georgia" w:hAnsi="Georgia"/>
          <w:szCs w:val="24"/>
        </w:rPr>
        <w:t xml:space="preserve"> </w:t>
      </w:r>
      <w:r w:rsidR="0E5A52A0" w:rsidRPr="00C760C4">
        <w:rPr>
          <w:rFonts w:ascii="Georgia" w:hAnsi="Georgia"/>
          <w:szCs w:val="24"/>
        </w:rPr>
        <w:t>d</w:t>
      </w:r>
      <w:r w:rsidR="00967479" w:rsidRPr="00C760C4">
        <w:rPr>
          <w:rFonts w:ascii="Georgia" w:hAnsi="Georgia"/>
          <w:szCs w:val="24"/>
        </w:rPr>
        <w:t xml:space="preserve">el porqué de la tardanza. El </w:t>
      </w:r>
      <w:r w:rsidR="0161FF52" w:rsidRPr="00C760C4">
        <w:rPr>
          <w:rFonts w:ascii="Georgia" w:hAnsi="Georgia"/>
          <w:szCs w:val="24"/>
        </w:rPr>
        <w:t xml:space="preserve">juez </w:t>
      </w:r>
      <w:r w:rsidR="00967479" w:rsidRPr="00C760C4">
        <w:rPr>
          <w:rFonts w:ascii="Georgia" w:hAnsi="Georgia"/>
          <w:szCs w:val="24"/>
        </w:rPr>
        <w:t>informó que es un asunto complejo y que ya está a despacho para fallar, mas es motiv</w:t>
      </w:r>
      <w:r w:rsidR="779527E3" w:rsidRPr="00C760C4">
        <w:rPr>
          <w:rFonts w:ascii="Georgia" w:hAnsi="Georgia"/>
          <w:szCs w:val="24"/>
        </w:rPr>
        <w:t>o</w:t>
      </w:r>
      <w:r w:rsidR="00967479" w:rsidRPr="00C760C4">
        <w:rPr>
          <w:rFonts w:ascii="Georgia" w:hAnsi="Georgia"/>
          <w:szCs w:val="24"/>
        </w:rPr>
        <w:t xml:space="preserve"> escas</w:t>
      </w:r>
      <w:r w:rsidR="4B9FD3BC" w:rsidRPr="00C760C4">
        <w:rPr>
          <w:rFonts w:ascii="Georgia" w:hAnsi="Georgia"/>
          <w:szCs w:val="24"/>
        </w:rPr>
        <w:t>o</w:t>
      </w:r>
      <w:r w:rsidR="00967479" w:rsidRPr="00C760C4">
        <w:rPr>
          <w:rFonts w:ascii="Georgia" w:hAnsi="Georgia"/>
          <w:szCs w:val="24"/>
        </w:rPr>
        <w:t xml:space="preserve"> para justificar la </w:t>
      </w:r>
      <w:r w:rsidR="4BD771A8" w:rsidRPr="00C760C4">
        <w:rPr>
          <w:rFonts w:ascii="Georgia" w:hAnsi="Georgia"/>
          <w:szCs w:val="24"/>
        </w:rPr>
        <w:t>demora</w:t>
      </w:r>
      <w:r w:rsidR="00967479" w:rsidRPr="00C760C4">
        <w:rPr>
          <w:rFonts w:ascii="Georgia" w:hAnsi="Georgia"/>
          <w:szCs w:val="24"/>
        </w:rPr>
        <w:t xml:space="preserve">. Ya han pasado más de seis (6) meses. </w:t>
      </w:r>
      <w:r w:rsidR="007E53E3" w:rsidRPr="00C760C4">
        <w:rPr>
          <w:rFonts w:ascii="Georgia" w:hAnsi="Georgia" w:cs="Arial"/>
          <w:szCs w:val="24"/>
          <w:lang w:val="es-CO" w:eastAsia="es-CO"/>
        </w:rPr>
        <w:t xml:space="preserve">Sin duda, </w:t>
      </w:r>
      <w:r w:rsidR="007E53E3" w:rsidRPr="00C760C4">
        <w:rPr>
          <w:rFonts w:ascii="Georgia" w:hAnsi="Georgia" w:cs="Arial"/>
          <w:i/>
          <w:iCs/>
          <w:szCs w:val="24"/>
          <w:u w:val="single"/>
          <w:lang w:val="es-CO" w:eastAsia="es-CO"/>
        </w:rPr>
        <w:t>incurrió en la mora judicial endilgada</w:t>
      </w:r>
      <w:r w:rsidR="00967479" w:rsidRPr="00C760C4">
        <w:rPr>
          <w:rFonts w:ascii="Georgia" w:hAnsi="Georgia"/>
          <w:szCs w:val="24"/>
        </w:rPr>
        <w:t>, en manifiesto desacato de sus obligaciones legales como garante de los derechos de menores de edad</w:t>
      </w:r>
      <w:r w:rsidR="00211B1D" w:rsidRPr="00C760C4">
        <w:rPr>
          <w:rFonts w:ascii="Georgia" w:hAnsi="Georgia"/>
          <w:szCs w:val="24"/>
        </w:rPr>
        <w:t xml:space="preserve">. </w:t>
      </w:r>
    </w:p>
    <w:p w14:paraId="23AA12F2" w14:textId="77777777" w:rsidR="00077256" w:rsidRPr="00C760C4" w:rsidRDefault="00077256" w:rsidP="00C760C4">
      <w:pPr>
        <w:pStyle w:val="Textoindependiente"/>
        <w:spacing w:line="276" w:lineRule="auto"/>
        <w:rPr>
          <w:rFonts w:ascii="Georgia" w:hAnsi="Georgia"/>
          <w:szCs w:val="24"/>
        </w:rPr>
      </w:pPr>
    </w:p>
    <w:p w14:paraId="2C8DB877" w14:textId="5ABD9084" w:rsidR="00077256" w:rsidRPr="00C760C4" w:rsidRDefault="002C26F3" w:rsidP="00C760C4">
      <w:pPr>
        <w:pStyle w:val="Textoindependiente"/>
        <w:spacing w:line="276" w:lineRule="auto"/>
        <w:rPr>
          <w:rFonts w:ascii="Georgia" w:hAnsi="Georgia" w:cs="Verdana"/>
          <w:szCs w:val="24"/>
          <w:lang w:val="es-ES"/>
        </w:rPr>
      </w:pPr>
      <w:r w:rsidRPr="00C760C4">
        <w:rPr>
          <w:rFonts w:ascii="Georgia" w:hAnsi="Georgia"/>
          <w:szCs w:val="24"/>
        </w:rPr>
        <w:t xml:space="preserve">Empero, </w:t>
      </w:r>
      <w:r w:rsidRPr="00C760C4">
        <w:rPr>
          <w:rFonts w:ascii="Georgia" w:hAnsi="Georgia" w:cs="Arial"/>
          <w:szCs w:val="24"/>
          <w:lang w:val="es-CO" w:eastAsia="es-CO"/>
        </w:rPr>
        <w:t>como satisfizo la pretensión en el trascurso de este amparo</w:t>
      </w:r>
      <w:r w:rsidR="00077256" w:rsidRPr="00C760C4">
        <w:rPr>
          <w:rFonts w:ascii="Georgia" w:hAnsi="Georgia" w:cs="Arial"/>
          <w:szCs w:val="24"/>
          <w:lang w:val="es-CO" w:eastAsia="es-CO"/>
        </w:rPr>
        <w:t xml:space="preserve">, </w:t>
      </w:r>
      <w:r w:rsidR="00077256" w:rsidRPr="00C760C4">
        <w:rPr>
          <w:rFonts w:ascii="Georgia" w:hAnsi="Georgia" w:cs="Arial"/>
          <w:szCs w:val="24"/>
        </w:rPr>
        <w:t xml:space="preserve">se declarará la carencia actual de objeto, por el hecho superado. En efecto, </w:t>
      </w:r>
      <w:r w:rsidR="00077256" w:rsidRPr="00C760C4">
        <w:rPr>
          <w:rFonts w:ascii="Georgia" w:hAnsi="Georgia" w:cs="Verdana"/>
          <w:szCs w:val="24"/>
        </w:rPr>
        <w:t xml:space="preserve">con decisión del </w:t>
      </w:r>
      <w:r w:rsidRPr="00C760C4">
        <w:rPr>
          <w:rFonts w:ascii="Georgia" w:hAnsi="Georgia" w:cs="Verdana"/>
          <w:szCs w:val="24"/>
        </w:rPr>
        <w:t>13-12-2022</w:t>
      </w:r>
      <w:r w:rsidR="00E52A2F" w:rsidRPr="00C760C4">
        <w:rPr>
          <w:rFonts w:ascii="Georgia" w:hAnsi="Georgia" w:cs="Verdana"/>
          <w:szCs w:val="24"/>
        </w:rPr>
        <w:t>,</w:t>
      </w:r>
      <w:r w:rsidR="00077256" w:rsidRPr="00C760C4">
        <w:rPr>
          <w:rFonts w:ascii="Georgia" w:hAnsi="Georgia" w:cs="Verdana"/>
          <w:szCs w:val="24"/>
        </w:rPr>
        <w:t xml:space="preserve"> r</w:t>
      </w:r>
      <w:r w:rsidRPr="00C760C4">
        <w:rPr>
          <w:rFonts w:ascii="Georgia" w:hAnsi="Georgia" w:cs="Verdana"/>
          <w:szCs w:val="24"/>
        </w:rPr>
        <w:t xml:space="preserve">evocó la </w:t>
      </w:r>
      <w:r w:rsidR="00077256" w:rsidRPr="00C760C4">
        <w:rPr>
          <w:rFonts w:ascii="Georgia" w:hAnsi="Georgia" w:cs="Verdana"/>
          <w:szCs w:val="24"/>
        </w:rPr>
        <w:t>r</w:t>
      </w:r>
      <w:r w:rsidRPr="00C760C4">
        <w:rPr>
          <w:rFonts w:ascii="Georgia" w:hAnsi="Georgia" w:cs="Verdana"/>
          <w:szCs w:val="24"/>
        </w:rPr>
        <w:t xml:space="preserve">esolución </w:t>
      </w:r>
      <w:r w:rsidR="00077256" w:rsidRPr="00C760C4">
        <w:rPr>
          <w:rFonts w:ascii="Georgia" w:hAnsi="Georgia" w:cs="Verdana"/>
          <w:szCs w:val="24"/>
        </w:rPr>
        <w:t xml:space="preserve">administrativa de adoptabilidad </w:t>
      </w:r>
      <w:r w:rsidRPr="00C760C4">
        <w:rPr>
          <w:rFonts w:ascii="Georgia" w:hAnsi="Georgia" w:cs="Verdana"/>
          <w:szCs w:val="24"/>
        </w:rPr>
        <w:t>y ordenó devolver el proceso a la Defensora de Familia</w:t>
      </w:r>
      <w:r w:rsidR="00E52A2F" w:rsidRPr="00C760C4">
        <w:rPr>
          <w:rFonts w:ascii="Georgia" w:hAnsi="Georgia" w:cs="Verdana"/>
          <w:szCs w:val="24"/>
        </w:rPr>
        <w:t>,</w:t>
      </w:r>
      <w:r w:rsidRPr="00C760C4">
        <w:rPr>
          <w:rFonts w:ascii="Georgia" w:hAnsi="Georgia" w:cs="Verdana"/>
          <w:szCs w:val="24"/>
        </w:rPr>
        <w:t xml:space="preserve"> para </w:t>
      </w:r>
      <w:r w:rsidR="00077256" w:rsidRPr="00C760C4">
        <w:rPr>
          <w:rFonts w:ascii="Georgia" w:hAnsi="Georgia" w:cs="Verdana"/>
          <w:szCs w:val="24"/>
        </w:rPr>
        <w:t xml:space="preserve">que rehaga </w:t>
      </w:r>
      <w:r w:rsidRPr="00C760C4">
        <w:rPr>
          <w:rFonts w:ascii="Georgia" w:hAnsi="Georgia" w:cs="Verdana"/>
          <w:szCs w:val="24"/>
        </w:rPr>
        <w:t xml:space="preserve">lo actuado, </w:t>
      </w:r>
      <w:r w:rsidR="00077256" w:rsidRPr="00C760C4">
        <w:rPr>
          <w:rFonts w:ascii="Georgia" w:hAnsi="Georgia" w:cs="Verdana"/>
          <w:szCs w:val="24"/>
        </w:rPr>
        <w:t xml:space="preserve">por desatender </w:t>
      </w:r>
      <w:r w:rsidRPr="00C760C4">
        <w:rPr>
          <w:rFonts w:ascii="Georgia" w:hAnsi="Georgia" w:cs="Verdana"/>
          <w:szCs w:val="24"/>
        </w:rPr>
        <w:t>la Resolución No.</w:t>
      </w:r>
      <w:r w:rsidR="0088553D">
        <w:rPr>
          <w:rFonts w:ascii="Georgia" w:hAnsi="Georgia" w:cs="Verdana"/>
          <w:szCs w:val="24"/>
        </w:rPr>
        <w:t xml:space="preserve"> </w:t>
      </w:r>
      <w:r w:rsidRPr="00C760C4">
        <w:rPr>
          <w:rFonts w:ascii="Georgia" w:hAnsi="Georgia" w:cs="Verdana"/>
          <w:szCs w:val="24"/>
        </w:rPr>
        <w:t xml:space="preserve">1526 de 2016, reglamentaria de la ruta de atención </w:t>
      </w:r>
      <w:r w:rsidRPr="00C760C4">
        <w:rPr>
          <w:rFonts w:ascii="Georgia" w:hAnsi="Georgia" w:cs="Verdana"/>
          <w:szCs w:val="24"/>
          <w:lang w:val="es-ES"/>
        </w:rPr>
        <w:t>de menores pertenecientes a comunidades indígena</w:t>
      </w:r>
      <w:r w:rsidR="00077256" w:rsidRPr="00C760C4">
        <w:rPr>
          <w:rFonts w:ascii="Georgia" w:hAnsi="Georgia" w:cs="Verdana"/>
          <w:szCs w:val="24"/>
          <w:lang w:val="es-ES"/>
        </w:rPr>
        <w:t>s</w:t>
      </w:r>
      <w:r w:rsidRPr="00C760C4">
        <w:rPr>
          <w:rFonts w:ascii="Georgia" w:hAnsi="Georgia" w:cs="Verdana"/>
          <w:szCs w:val="24"/>
          <w:lang w:val="es-ES"/>
        </w:rPr>
        <w:t xml:space="preserve">, en síntesis, </w:t>
      </w:r>
      <w:r w:rsidR="00E52A2F" w:rsidRPr="00C760C4">
        <w:rPr>
          <w:rFonts w:ascii="Georgia" w:hAnsi="Georgia" w:cs="Verdana"/>
          <w:szCs w:val="24"/>
          <w:lang w:val="es-ES"/>
        </w:rPr>
        <w:t xml:space="preserve">porque </w:t>
      </w:r>
      <w:r w:rsidRPr="00C760C4">
        <w:rPr>
          <w:rFonts w:ascii="Georgia" w:hAnsi="Georgia" w:cs="Verdana"/>
          <w:i/>
          <w:szCs w:val="24"/>
          <w:lang w:val="es-ES"/>
        </w:rPr>
        <w:t>“</w:t>
      </w:r>
      <w:r w:rsidRPr="00D37BDD">
        <w:rPr>
          <w:rFonts w:ascii="Georgia" w:hAnsi="Georgia" w:cs="Verdana"/>
          <w:i/>
          <w:sz w:val="22"/>
          <w:szCs w:val="24"/>
          <w:lang w:val="es-ES"/>
        </w:rPr>
        <w:t xml:space="preserve">(…) </w:t>
      </w:r>
      <w:r w:rsidR="00077256" w:rsidRPr="00D37BDD">
        <w:rPr>
          <w:rFonts w:ascii="Georgia" w:hAnsi="Georgia" w:cs="Verdana"/>
          <w:i/>
          <w:sz w:val="22"/>
          <w:szCs w:val="24"/>
          <w:lang w:val="es-ES"/>
        </w:rPr>
        <w:t>no realizó la consulta previa con el gobernador indígena (…)</w:t>
      </w:r>
      <w:r w:rsidR="00077256" w:rsidRPr="00C760C4">
        <w:rPr>
          <w:rFonts w:ascii="Georgia" w:hAnsi="Georgia" w:cs="Verdana"/>
          <w:i/>
          <w:szCs w:val="24"/>
          <w:lang w:val="es-ES"/>
        </w:rPr>
        <w:t>”</w:t>
      </w:r>
      <w:r w:rsidR="00077256" w:rsidRPr="00C760C4">
        <w:rPr>
          <w:rFonts w:ascii="Georgia" w:hAnsi="Georgia" w:cs="Verdana"/>
          <w:szCs w:val="24"/>
          <w:lang w:val="es-ES"/>
        </w:rPr>
        <w:t xml:space="preserve">. </w:t>
      </w:r>
    </w:p>
    <w:p w14:paraId="63C03813" w14:textId="77777777" w:rsidR="00077256" w:rsidRPr="00C760C4" w:rsidRDefault="00077256" w:rsidP="00C760C4">
      <w:pPr>
        <w:pStyle w:val="Textoindependiente"/>
        <w:spacing w:line="276" w:lineRule="auto"/>
        <w:rPr>
          <w:rFonts w:ascii="Georgia" w:hAnsi="Georgia" w:cs="Verdana"/>
          <w:szCs w:val="24"/>
          <w:lang w:val="es-ES"/>
        </w:rPr>
      </w:pPr>
    </w:p>
    <w:p w14:paraId="0089E785" w14:textId="6DD8F249" w:rsidR="002C26F3" w:rsidRPr="00C760C4" w:rsidRDefault="00077256" w:rsidP="00C760C4">
      <w:pPr>
        <w:pStyle w:val="Textoindependiente"/>
        <w:spacing w:line="276" w:lineRule="auto"/>
        <w:rPr>
          <w:rFonts w:ascii="Georgia" w:hAnsi="Georgia" w:cs="Verdana"/>
          <w:szCs w:val="24"/>
          <w:lang w:val="es-ES"/>
        </w:rPr>
      </w:pPr>
      <w:r w:rsidRPr="00C760C4">
        <w:rPr>
          <w:rFonts w:ascii="Georgia" w:hAnsi="Georgia" w:cs="Verdana"/>
          <w:szCs w:val="24"/>
          <w:lang w:val="es-ES"/>
        </w:rPr>
        <w:t xml:space="preserve">Basta lo expuesto para zanjar la controversia </w:t>
      </w:r>
      <w:r w:rsidR="00E243EC" w:rsidRPr="00C760C4">
        <w:rPr>
          <w:rFonts w:ascii="Georgia" w:hAnsi="Georgia" w:cs="Verdana"/>
          <w:szCs w:val="24"/>
          <w:lang w:val="es-ES"/>
        </w:rPr>
        <w:t xml:space="preserve">respecto de la </w:t>
      </w:r>
      <w:r w:rsidRPr="00C760C4">
        <w:rPr>
          <w:rFonts w:ascii="Georgia" w:hAnsi="Georgia" w:cs="Verdana"/>
          <w:szCs w:val="24"/>
          <w:lang w:val="es-ES"/>
        </w:rPr>
        <w:t xml:space="preserve">mora judicial, sin que </w:t>
      </w:r>
      <w:r w:rsidR="00E243EC" w:rsidRPr="00C760C4">
        <w:rPr>
          <w:rFonts w:ascii="Georgia" w:hAnsi="Georgia" w:cs="Verdana"/>
          <w:szCs w:val="24"/>
          <w:lang w:val="es-ES"/>
        </w:rPr>
        <w:t xml:space="preserve">sea dable para </w:t>
      </w:r>
      <w:r w:rsidRPr="00C760C4">
        <w:rPr>
          <w:rFonts w:ascii="Georgia" w:hAnsi="Georgia" w:cs="Verdana"/>
          <w:szCs w:val="24"/>
          <w:lang w:val="es-ES"/>
        </w:rPr>
        <w:t xml:space="preserve">la Colegiatura realizar un juicio de validez sobre la providencia reseñada, </w:t>
      </w:r>
      <w:r w:rsidR="00E243EC" w:rsidRPr="00C760C4">
        <w:rPr>
          <w:rFonts w:ascii="Georgia" w:hAnsi="Georgia" w:cs="Verdana"/>
          <w:szCs w:val="24"/>
          <w:lang w:val="es-ES"/>
        </w:rPr>
        <w:t xml:space="preserve">en razón a que supondría </w:t>
      </w:r>
      <w:r w:rsidRPr="00C760C4">
        <w:rPr>
          <w:rFonts w:ascii="Georgia" w:hAnsi="Georgia" w:cs="Verdana"/>
          <w:szCs w:val="24"/>
          <w:lang w:val="es-ES"/>
        </w:rPr>
        <w:t>trasgredir el debido proceso del encausado. Es una decisión sobreviniente</w:t>
      </w:r>
      <w:r w:rsidR="00E243EC" w:rsidRPr="00C760C4">
        <w:rPr>
          <w:rFonts w:ascii="Georgia" w:hAnsi="Georgia" w:cs="Verdana"/>
          <w:szCs w:val="24"/>
          <w:lang w:val="es-ES"/>
        </w:rPr>
        <w:t xml:space="preserve">, sin rebatir y </w:t>
      </w:r>
      <w:r w:rsidRPr="00C760C4">
        <w:rPr>
          <w:rFonts w:ascii="Georgia" w:hAnsi="Georgia" w:cs="Verdana"/>
          <w:szCs w:val="24"/>
          <w:lang w:val="es-ES"/>
        </w:rPr>
        <w:t>ajena al problema jurídico planteado</w:t>
      </w:r>
      <w:r w:rsidR="00E243EC" w:rsidRPr="00C760C4">
        <w:rPr>
          <w:rFonts w:ascii="Georgia" w:hAnsi="Georgia" w:cs="Verdana"/>
          <w:szCs w:val="24"/>
          <w:lang w:val="es-ES"/>
        </w:rPr>
        <w:t xml:space="preserve"> objeto del amparo</w:t>
      </w:r>
      <w:r w:rsidRPr="00C760C4">
        <w:rPr>
          <w:rFonts w:ascii="Georgia" w:hAnsi="Georgia" w:cs="Verdana"/>
          <w:szCs w:val="24"/>
          <w:lang w:val="es-ES"/>
        </w:rPr>
        <w:t>.</w:t>
      </w:r>
    </w:p>
    <w:p w14:paraId="5FCBFB4D" w14:textId="77777777" w:rsidR="002C26F3" w:rsidRPr="00C760C4" w:rsidRDefault="002C26F3" w:rsidP="00C760C4">
      <w:pPr>
        <w:pStyle w:val="Textoindependiente"/>
        <w:spacing w:line="276" w:lineRule="auto"/>
        <w:rPr>
          <w:rFonts w:ascii="Georgia" w:hAnsi="Georgia" w:cs="Verdana"/>
          <w:szCs w:val="24"/>
        </w:rPr>
      </w:pPr>
    </w:p>
    <w:p w14:paraId="69DBED1D" w14:textId="4C16B711" w:rsidR="00211B1D" w:rsidRPr="00C760C4" w:rsidRDefault="00077256" w:rsidP="00C760C4">
      <w:pPr>
        <w:pStyle w:val="Textoindependiente"/>
        <w:spacing w:line="276" w:lineRule="auto"/>
        <w:rPr>
          <w:rFonts w:ascii="Georgia" w:hAnsi="Georgia"/>
          <w:szCs w:val="24"/>
        </w:rPr>
      </w:pPr>
      <w:r w:rsidRPr="00C760C4">
        <w:rPr>
          <w:rFonts w:ascii="Georgia" w:hAnsi="Georgia"/>
          <w:szCs w:val="24"/>
        </w:rPr>
        <w:t xml:space="preserve">Aun cuando la norma adjetiva dispone que el funcionario debe declararse incompetente para conocer el asunto, cuando supere el plazo para resolver, no se dejará sin efectos la mentada decisión y menos se ordenará la remisión del asunto </w:t>
      </w:r>
      <w:r w:rsidR="00967479" w:rsidRPr="00C760C4">
        <w:rPr>
          <w:rFonts w:ascii="Georgia" w:hAnsi="Georgia"/>
          <w:szCs w:val="24"/>
        </w:rPr>
        <w:t>al juzgado siguiente</w:t>
      </w:r>
      <w:r w:rsidR="00D0471E" w:rsidRPr="00C760C4">
        <w:rPr>
          <w:rFonts w:ascii="Georgia" w:hAnsi="Georgia"/>
          <w:szCs w:val="24"/>
        </w:rPr>
        <w:t>, porque significaría dilatar aún más la resolución célere de la situación jurídica del menor. L</w:t>
      </w:r>
      <w:r w:rsidR="00211B1D" w:rsidRPr="00C760C4">
        <w:rPr>
          <w:rFonts w:ascii="Georgia" w:hAnsi="Georgia"/>
          <w:szCs w:val="24"/>
        </w:rPr>
        <w:t>a CSJ</w:t>
      </w:r>
      <w:r w:rsidR="00D0471E" w:rsidRPr="00C760C4">
        <w:rPr>
          <w:rFonts w:ascii="Georgia" w:hAnsi="Georgia"/>
          <w:szCs w:val="24"/>
        </w:rPr>
        <w:t xml:space="preserve"> (2021)</w:t>
      </w:r>
      <w:r w:rsidR="00D0471E" w:rsidRPr="00C760C4">
        <w:rPr>
          <w:rStyle w:val="Refdenotaalpie"/>
          <w:rFonts w:ascii="Georgia" w:hAnsi="Georgia"/>
          <w:szCs w:val="24"/>
        </w:rPr>
        <w:t xml:space="preserve"> </w:t>
      </w:r>
      <w:r w:rsidR="00D0471E" w:rsidRPr="00C760C4">
        <w:rPr>
          <w:rStyle w:val="Refdenotaalpie"/>
          <w:rFonts w:ascii="Georgia" w:hAnsi="Georgia"/>
          <w:szCs w:val="24"/>
        </w:rPr>
        <w:footnoteReference w:id="23"/>
      </w:r>
      <w:r w:rsidR="00211B1D" w:rsidRPr="00C760C4">
        <w:rPr>
          <w:rFonts w:ascii="Georgia" w:hAnsi="Georgia"/>
          <w:szCs w:val="24"/>
        </w:rPr>
        <w:t xml:space="preserve"> en sede de tutela expuso un razonamiento plausible</w:t>
      </w:r>
      <w:r w:rsidR="00D0471E" w:rsidRPr="00C760C4">
        <w:rPr>
          <w:rFonts w:ascii="Georgia" w:hAnsi="Georgia"/>
          <w:szCs w:val="24"/>
        </w:rPr>
        <w:t xml:space="preserve"> para </w:t>
      </w:r>
      <w:r w:rsidR="001B6FA2" w:rsidRPr="00C760C4">
        <w:rPr>
          <w:rFonts w:ascii="Georgia" w:hAnsi="Georgia"/>
          <w:szCs w:val="24"/>
        </w:rPr>
        <w:t>esta sede judicial</w:t>
      </w:r>
      <w:r w:rsidR="00211B1D" w:rsidRPr="00C760C4">
        <w:rPr>
          <w:rFonts w:ascii="Georgia" w:hAnsi="Georgia"/>
          <w:szCs w:val="24"/>
        </w:rPr>
        <w:t xml:space="preserve">, apoyado en la teleología de la codificación </w:t>
      </w:r>
      <w:r w:rsidR="00D0471E" w:rsidRPr="00C760C4">
        <w:rPr>
          <w:rFonts w:ascii="Georgia" w:hAnsi="Georgia"/>
          <w:szCs w:val="24"/>
        </w:rPr>
        <w:t>procesal, así</w:t>
      </w:r>
      <w:r w:rsidR="00211B1D" w:rsidRPr="00C760C4">
        <w:rPr>
          <w:rFonts w:ascii="Georgia" w:hAnsi="Georgia"/>
          <w:szCs w:val="24"/>
        </w:rPr>
        <w:t xml:space="preserve">: </w:t>
      </w:r>
    </w:p>
    <w:p w14:paraId="4E5DBD2C" w14:textId="1577E78F" w:rsidR="00211B1D" w:rsidRPr="00C760C4" w:rsidRDefault="00211B1D" w:rsidP="00C760C4">
      <w:pPr>
        <w:pStyle w:val="Textoindependiente"/>
        <w:spacing w:line="276" w:lineRule="auto"/>
        <w:rPr>
          <w:rFonts w:ascii="Georgia" w:hAnsi="Georgia"/>
          <w:szCs w:val="24"/>
        </w:rPr>
      </w:pPr>
    </w:p>
    <w:p w14:paraId="33FB02FC" w14:textId="2A853201" w:rsidR="00211B1D" w:rsidRPr="00483639" w:rsidRDefault="00211B1D" w:rsidP="00483639">
      <w:pPr>
        <w:pStyle w:val="Textoindependiente"/>
        <w:tabs>
          <w:tab w:val="clear" w:pos="0"/>
          <w:tab w:val="clear" w:pos="708"/>
        </w:tabs>
        <w:spacing w:line="240" w:lineRule="auto"/>
        <w:ind w:left="426" w:right="420"/>
        <w:rPr>
          <w:rFonts w:ascii="Georgia" w:hAnsi="Georgia"/>
          <w:sz w:val="22"/>
          <w:szCs w:val="24"/>
        </w:rPr>
      </w:pPr>
      <w:r w:rsidRPr="00483639">
        <w:rPr>
          <w:rFonts w:ascii="Georgia" w:hAnsi="Georgia"/>
          <w:sz w:val="22"/>
          <w:szCs w:val="24"/>
          <w:lang w:val="es-ES"/>
        </w:rPr>
        <w:t>… la pérdida de competencia de la autoridad judicial para conocer el procedimiento administrativo</w:t>
      </w:r>
      <w:r w:rsidR="00F054D5" w:rsidRPr="00483639">
        <w:rPr>
          <w:rFonts w:ascii="Georgia" w:hAnsi="Georgia"/>
          <w:sz w:val="22"/>
          <w:szCs w:val="24"/>
          <w:lang w:val="es-ES"/>
        </w:rPr>
        <w:t xml:space="preserve"> (…)</w:t>
      </w:r>
      <w:r w:rsidRPr="00483639">
        <w:rPr>
          <w:rFonts w:ascii="Georgia" w:hAnsi="Georgia"/>
          <w:sz w:val="22"/>
          <w:szCs w:val="24"/>
          <w:lang w:val="es-ES"/>
        </w:rPr>
        <w:t xml:space="preserve">, en el evento en que no lo decida en el plazo de dos (2) meses, luego de que la autoridad administrativa se lo remita por vencimiento del plazo para fallar, </w:t>
      </w:r>
      <w:r w:rsidRPr="00483639">
        <w:rPr>
          <w:rFonts w:ascii="Georgia" w:hAnsi="Georgia"/>
          <w:sz w:val="22"/>
          <w:szCs w:val="24"/>
          <w:u w:val="single"/>
          <w:lang w:val="es-ES"/>
        </w:rPr>
        <w:t>está destinada a que las garantías de estos sean restauradas con prontitud</w:t>
      </w:r>
      <w:r w:rsidRPr="00483639">
        <w:rPr>
          <w:rFonts w:ascii="Georgia" w:hAnsi="Georgia"/>
          <w:sz w:val="22"/>
          <w:szCs w:val="24"/>
          <w:lang w:val="es-ES"/>
        </w:rPr>
        <w:t>.</w:t>
      </w:r>
    </w:p>
    <w:p w14:paraId="2463AC68" w14:textId="35245856" w:rsidR="00211B1D" w:rsidRPr="00483639" w:rsidRDefault="00211B1D" w:rsidP="00483639">
      <w:pPr>
        <w:pStyle w:val="Textoindependiente"/>
        <w:tabs>
          <w:tab w:val="clear" w:pos="0"/>
          <w:tab w:val="clear" w:pos="708"/>
        </w:tabs>
        <w:spacing w:line="240" w:lineRule="auto"/>
        <w:ind w:left="426" w:right="420"/>
        <w:rPr>
          <w:rFonts w:ascii="Georgia" w:hAnsi="Georgia"/>
          <w:sz w:val="22"/>
          <w:szCs w:val="24"/>
        </w:rPr>
      </w:pPr>
      <w:r w:rsidRPr="00483639">
        <w:rPr>
          <w:rFonts w:ascii="Georgia" w:hAnsi="Georgia"/>
          <w:sz w:val="22"/>
          <w:szCs w:val="24"/>
        </w:rPr>
        <w:t xml:space="preserve"> </w:t>
      </w:r>
    </w:p>
    <w:p w14:paraId="260948C7" w14:textId="7314FA67" w:rsidR="00211B1D" w:rsidRPr="00483639" w:rsidRDefault="00F054D5" w:rsidP="00483639">
      <w:pPr>
        <w:pStyle w:val="Textoindependiente"/>
        <w:tabs>
          <w:tab w:val="clear" w:pos="0"/>
          <w:tab w:val="clear" w:pos="708"/>
        </w:tabs>
        <w:spacing w:line="240" w:lineRule="auto"/>
        <w:ind w:left="426" w:right="420"/>
        <w:rPr>
          <w:rFonts w:ascii="Georgia" w:hAnsi="Georgia"/>
          <w:sz w:val="22"/>
          <w:szCs w:val="24"/>
        </w:rPr>
      </w:pPr>
      <w:r w:rsidRPr="00483639">
        <w:rPr>
          <w:rFonts w:ascii="Georgia" w:hAnsi="Georgia"/>
          <w:sz w:val="22"/>
          <w:szCs w:val="24"/>
        </w:rPr>
        <w:t xml:space="preserve">Sin embargo, (…), ese cometido no se logra, debido a que esa hipótesis, en la práctica, genera que el asunto se traslade a tres autoridades distintas, sin recibir, en el entretanto, una solución definitiva. Nótese que de la autoridad administrativa pasaría a la judicial, y esta, a su vez, enviaría el expediente a otra del mismo linaje, </w:t>
      </w:r>
      <w:r w:rsidRPr="00483639">
        <w:rPr>
          <w:rFonts w:ascii="Georgia" w:hAnsi="Georgia"/>
          <w:sz w:val="22"/>
          <w:szCs w:val="24"/>
          <w:u w:val="single"/>
        </w:rPr>
        <w:t>sin dirimirse la situación del menor, quien ha debido recibir del Estado la protección inmediata de sus prerrogativas</w:t>
      </w:r>
      <w:r w:rsidRPr="00483639">
        <w:rPr>
          <w:rFonts w:ascii="Georgia" w:hAnsi="Georgia"/>
          <w:sz w:val="22"/>
          <w:szCs w:val="24"/>
        </w:rPr>
        <w:t>.</w:t>
      </w:r>
    </w:p>
    <w:p w14:paraId="1D491950" w14:textId="4D39B470" w:rsidR="00967479" w:rsidRPr="00483639" w:rsidRDefault="00967479" w:rsidP="00483639">
      <w:pPr>
        <w:pStyle w:val="Textoindependiente"/>
        <w:tabs>
          <w:tab w:val="clear" w:pos="0"/>
          <w:tab w:val="clear" w:pos="708"/>
        </w:tabs>
        <w:spacing w:line="240" w:lineRule="auto"/>
        <w:ind w:left="426" w:right="420"/>
        <w:rPr>
          <w:rFonts w:ascii="Georgia" w:hAnsi="Georgia"/>
          <w:sz w:val="22"/>
          <w:szCs w:val="24"/>
        </w:rPr>
      </w:pPr>
    </w:p>
    <w:p w14:paraId="3B29E443" w14:textId="26CA507F" w:rsidR="00967479" w:rsidRPr="00483639" w:rsidRDefault="00F054D5" w:rsidP="00483639">
      <w:pPr>
        <w:pStyle w:val="Textoindependiente"/>
        <w:tabs>
          <w:tab w:val="clear" w:pos="0"/>
          <w:tab w:val="clear" w:pos="708"/>
        </w:tabs>
        <w:spacing w:line="240" w:lineRule="auto"/>
        <w:ind w:left="426" w:right="420"/>
        <w:rPr>
          <w:rFonts w:ascii="Georgia" w:hAnsi="Georgia" w:cs="Arial"/>
          <w:sz w:val="22"/>
          <w:szCs w:val="24"/>
        </w:rPr>
      </w:pPr>
      <w:r w:rsidRPr="00483639">
        <w:rPr>
          <w:rFonts w:ascii="Georgia" w:hAnsi="Georgia"/>
          <w:sz w:val="22"/>
          <w:szCs w:val="24"/>
        </w:rPr>
        <w:t>La primera remisión, sin duda alguna, se justifica frente al interés prevalente de los infantes (…). No ocurre lo mismo con el segundo envío, pues, en todo caso, el conflicto seguiría sin resolución, sometiéndolo, además, a las vicisitudes que puede generar la asignación a un tercer funcionario, que, en principio, no está sometido a un término específico para fallar, como si lo estarían las dos primeras autoridades.</w:t>
      </w:r>
    </w:p>
    <w:p w14:paraId="21699C0F" w14:textId="3A7EEA2F" w:rsidR="00F054D5" w:rsidRPr="00C760C4" w:rsidRDefault="00F054D5" w:rsidP="00C760C4">
      <w:pPr>
        <w:pStyle w:val="Textoindependiente"/>
        <w:tabs>
          <w:tab w:val="clear" w:pos="0"/>
        </w:tabs>
        <w:spacing w:line="276" w:lineRule="auto"/>
        <w:ind w:left="567" w:right="618"/>
        <w:rPr>
          <w:rFonts w:ascii="Georgia" w:hAnsi="Georgia" w:cs="Arial"/>
          <w:szCs w:val="24"/>
        </w:rPr>
      </w:pPr>
    </w:p>
    <w:p w14:paraId="0D1CBCF0" w14:textId="77777777" w:rsidR="00863427" w:rsidRPr="00C760C4" w:rsidRDefault="00F054D5" w:rsidP="00C760C4">
      <w:pPr>
        <w:pStyle w:val="Textoindependiente"/>
        <w:spacing w:line="276" w:lineRule="auto"/>
        <w:rPr>
          <w:rFonts w:ascii="Georgia" w:hAnsi="Georgia" w:cs="Arial"/>
          <w:szCs w:val="24"/>
        </w:rPr>
      </w:pPr>
      <w:r w:rsidRPr="00C760C4">
        <w:rPr>
          <w:rFonts w:ascii="Georgia" w:hAnsi="Georgia" w:cs="Arial"/>
          <w:szCs w:val="24"/>
        </w:rPr>
        <w:t xml:space="preserve">Más adelante </w:t>
      </w:r>
      <w:r w:rsidR="00863427" w:rsidRPr="00C760C4">
        <w:rPr>
          <w:rFonts w:ascii="Georgia" w:hAnsi="Georgia" w:cs="Arial"/>
          <w:szCs w:val="24"/>
        </w:rPr>
        <w:t xml:space="preserve">reflexionó sobre el </w:t>
      </w:r>
      <w:r w:rsidRPr="00C760C4">
        <w:rPr>
          <w:rFonts w:ascii="Georgia" w:hAnsi="Georgia" w:cs="Arial"/>
          <w:szCs w:val="24"/>
        </w:rPr>
        <w:t xml:space="preserve">objeto </w:t>
      </w:r>
      <w:r w:rsidR="00863427" w:rsidRPr="00C760C4">
        <w:rPr>
          <w:rFonts w:ascii="Georgia" w:hAnsi="Georgia" w:cs="Arial"/>
          <w:szCs w:val="24"/>
        </w:rPr>
        <w:t>del CIA y la prevalencia de los derechos de los menores (Arts.2º y 9º, Ley 1098) y concluyó</w:t>
      </w:r>
      <w:r w:rsidRPr="00C760C4">
        <w:rPr>
          <w:rFonts w:ascii="Georgia" w:hAnsi="Georgia" w:cs="Arial"/>
          <w:szCs w:val="24"/>
        </w:rPr>
        <w:t xml:space="preserve">: </w:t>
      </w:r>
    </w:p>
    <w:p w14:paraId="7DA7AFB1" w14:textId="77777777" w:rsidR="00863427" w:rsidRPr="00C760C4" w:rsidRDefault="00863427" w:rsidP="00C760C4">
      <w:pPr>
        <w:pStyle w:val="Textoindependiente"/>
        <w:spacing w:line="276" w:lineRule="auto"/>
        <w:rPr>
          <w:rFonts w:ascii="Georgia" w:hAnsi="Georgia" w:cs="Arial"/>
          <w:szCs w:val="24"/>
        </w:rPr>
      </w:pPr>
    </w:p>
    <w:p w14:paraId="6ABFDE3D" w14:textId="7D9DF71A" w:rsidR="00F054D5" w:rsidRPr="00483639" w:rsidRDefault="00F054D5" w:rsidP="00483639">
      <w:pPr>
        <w:pStyle w:val="Textoindependiente"/>
        <w:tabs>
          <w:tab w:val="clear" w:pos="0"/>
          <w:tab w:val="clear" w:pos="708"/>
          <w:tab w:val="clear" w:pos="7788"/>
          <w:tab w:val="clear" w:pos="7920"/>
        </w:tabs>
        <w:spacing w:line="240" w:lineRule="auto"/>
        <w:ind w:left="426" w:right="420"/>
        <w:rPr>
          <w:rFonts w:ascii="Georgia" w:hAnsi="Georgia"/>
          <w:sz w:val="22"/>
          <w:szCs w:val="24"/>
        </w:rPr>
      </w:pPr>
      <w:r w:rsidRPr="00483639">
        <w:rPr>
          <w:rFonts w:ascii="Georgia" w:hAnsi="Georgia" w:cs="Arial"/>
          <w:sz w:val="22"/>
          <w:szCs w:val="24"/>
        </w:rPr>
        <w:t>…</w:t>
      </w:r>
      <w:r w:rsidR="00863427" w:rsidRPr="00483639">
        <w:rPr>
          <w:rFonts w:ascii="Georgia" w:hAnsi="Georgia" w:cs="Arial"/>
          <w:sz w:val="22"/>
          <w:szCs w:val="24"/>
        </w:rPr>
        <w:t xml:space="preserve"> r</w:t>
      </w:r>
      <w:r w:rsidRPr="00483639">
        <w:rPr>
          <w:rFonts w:ascii="Georgia" w:hAnsi="Georgia"/>
          <w:sz w:val="22"/>
          <w:szCs w:val="24"/>
        </w:rPr>
        <w:t xml:space="preserve">azones legales y supralegales imponen sopesar las consecuencias de la aplicación de la pérdida de competencia establecida para aquellos episodios en los que el juez </w:t>
      </w:r>
      <w:r w:rsidR="00863427" w:rsidRPr="00483639">
        <w:rPr>
          <w:rFonts w:ascii="Georgia" w:hAnsi="Georgia"/>
          <w:sz w:val="22"/>
          <w:szCs w:val="24"/>
        </w:rPr>
        <w:t xml:space="preserve">(…) </w:t>
      </w:r>
      <w:r w:rsidRPr="00483639">
        <w:rPr>
          <w:rFonts w:ascii="Georgia" w:hAnsi="Georgia"/>
          <w:sz w:val="22"/>
          <w:szCs w:val="24"/>
        </w:rPr>
        <w:t xml:space="preserve">no decida </w:t>
      </w:r>
      <w:r w:rsidR="00863427" w:rsidRPr="00483639">
        <w:rPr>
          <w:rFonts w:ascii="Georgia" w:hAnsi="Georgia"/>
          <w:sz w:val="22"/>
          <w:szCs w:val="24"/>
        </w:rPr>
        <w:t xml:space="preserve">(…) </w:t>
      </w:r>
      <w:r w:rsidRPr="00483639">
        <w:rPr>
          <w:rFonts w:ascii="Georgia" w:hAnsi="Georgia"/>
          <w:sz w:val="22"/>
          <w:szCs w:val="24"/>
        </w:rPr>
        <w:t>en el término de dos (2) meses, luego de que el Comisario de Familia</w:t>
      </w:r>
      <w:r w:rsidR="00863427" w:rsidRPr="00483639">
        <w:rPr>
          <w:rFonts w:ascii="Georgia" w:hAnsi="Georgia"/>
          <w:sz w:val="22"/>
          <w:szCs w:val="24"/>
        </w:rPr>
        <w:t xml:space="preserve"> (…) </w:t>
      </w:r>
      <w:r w:rsidRPr="00483639">
        <w:rPr>
          <w:rFonts w:ascii="Georgia" w:hAnsi="Georgia"/>
          <w:sz w:val="22"/>
          <w:szCs w:val="24"/>
        </w:rPr>
        <w:t>se lo hubiese remitido por fenecimiento del término para decidirlo.</w:t>
      </w:r>
    </w:p>
    <w:p w14:paraId="35F36BF7" w14:textId="5681A81D" w:rsidR="00863427" w:rsidRPr="00483639" w:rsidRDefault="00863427" w:rsidP="00483639">
      <w:pPr>
        <w:pStyle w:val="Textoindependiente"/>
        <w:tabs>
          <w:tab w:val="clear" w:pos="0"/>
          <w:tab w:val="clear" w:pos="708"/>
          <w:tab w:val="clear" w:pos="7788"/>
          <w:tab w:val="clear" w:pos="7920"/>
        </w:tabs>
        <w:spacing w:line="240" w:lineRule="auto"/>
        <w:ind w:left="426" w:right="420"/>
        <w:rPr>
          <w:rFonts w:ascii="Georgia" w:hAnsi="Georgia" w:cs="Arial"/>
          <w:sz w:val="22"/>
          <w:szCs w:val="24"/>
        </w:rPr>
      </w:pPr>
    </w:p>
    <w:p w14:paraId="471B4204" w14:textId="301DA84B" w:rsidR="00863427" w:rsidRPr="00483639" w:rsidRDefault="00863427" w:rsidP="00483639">
      <w:pPr>
        <w:pStyle w:val="Textoindependiente"/>
        <w:tabs>
          <w:tab w:val="clear" w:pos="0"/>
          <w:tab w:val="clear" w:pos="708"/>
          <w:tab w:val="clear" w:pos="7788"/>
          <w:tab w:val="clear" w:pos="7920"/>
        </w:tabs>
        <w:spacing w:line="240" w:lineRule="auto"/>
        <w:ind w:left="426" w:right="420"/>
        <w:rPr>
          <w:rFonts w:ascii="Georgia" w:hAnsi="Georgia" w:cs="Arial"/>
          <w:sz w:val="22"/>
          <w:szCs w:val="24"/>
        </w:rPr>
      </w:pPr>
      <w:r w:rsidRPr="00483639">
        <w:rPr>
          <w:rFonts w:ascii="Georgia" w:hAnsi="Georgia"/>
          <w:sz w:val="22"/>
          <w:szCs w:val="24"/>
        </w:rPr>
        <w:t xml:space="preserve">Y comoquiera que ese correctivo no luce proporcional ni adecuado frente al interés prevalente de los niños, niñas y adolescentes, en tanto provoca que la solución del asunto se extienda injustificadamente en el tiempo, </w:t>
      </w:r>
      <w:r w:rsidRPr="00483639">
        <w:rPr>
          <w:rFonts w:ascii="Georgia" w:hAnsi="Georgia"/>
          <w:sz w:val="22"/>
          <w:szCs w:val="24"/>
          <w:u w:val="single"/>
        </w:rPr>
        <w:t>debe flexibilizarse su aplicación en los casos concretos</w:t>
      </w:r>
      <w:r w:rsidRPr="00483639">
        <w:rPr>
          <w:rFonts w:ascii="Georgia" w:hAnsi="Georgia"/>
          <w:sz w:val="22"/>
          <w:szCs w:val="24"/>
        </w:rPr>
        <w:t>, sin perjuicio de la consecuencia disciplinaria a que hubiere lugar.</w:t>
      </w:r>
    </w:p>
    <w:p w14:paraId="0758DB19" w14:textId="77777777" w:rsidR="00EF67CC" w:rsidRPr="00C760C4" w:rsidRDefault="00EF67CC" w:rsidP="00C760C4">
      <w:pPr>
        <w:pStyle w:val="Textoindependiente"/>
        <w:spacing w:line="276" w:lineRule="auto"/>
        <w:rPr>
          <w:rFonts w:ascii="Georgia" w:hAnsi="Georgia" w:cs="Arial"/>
          <w:szCs w:val="24"/>
        </w:rPr>
      </w:pPr>
    </w:p>
    <w:p w14:paraId="217E1F5A" w14:textId="6F59D2B1" w:rsidR="00F054D5" w:rsidRDefault="00D0471E" w:rsidP="00C760C4">
      <w:pPr>
        <w:pStyle w:val="Textoindependiente"/>
        <w:spacing w:line="276" w:lineRule="auto"/>
        <w:rPr>
          <w:rFonts w:ascii="Georgia" w:hAnsi="Georgia" w:cs="Arial"/>
          <w:szCs w:val="24"/>
        </w:rPr>
      </w:pPr>
      <w:r w:rsidRPr="00C760C4">
        <w:rPr>
          <w:rFonts w:ascii="Georgia" w:hAnsi="Georgia" w:cs="Arial"/>
          <w:szCs w:val="24"/>
        </w:rPr>
        <w:t xml:space="preserve">Para el día en que se radicó la tutela el </w:t>
      </w:r>
      <w:r w:rsidR="002C764F" w:rsidRPr="00C760C4">
        <w:rPr>
          <w:rFonts w:ascii="Georgia" w:hAnsi="Georgia" w:cs="Arial"/>
          <w:szCs w:val="24"/>
        </w:rPr>
        <w:t>estado del trámite</w:t>
      </w:r>
      <w:r w:rsidR="00863427" w:rsidRPr="00C760C4">
        <w:rPr>
          <w:rFonts w:ascii="Georgia" w:hAnsi="Georgia" w:cs="Arial"/>
          <w:szCs w:val="24"/>
        </w:rPr>
        <w:t xml:space="preserve"> reprochado </w:t>
      </w:r>
      <w:r w:rsidRPr="00C760C4">
        <w:rPr>
          <w:rFonts w:ascii="Georgia" w:hAnsi="Georgia" w:cs="Arial"/>
          <w:szCs w:val="24"/>
        </w:rPr>
        <w:t xml:space="preserve">era </w:t>
      </w:r>
      <w:r w:rsidR="00EF67CC" w:rsidRPr="00C760C4">
        <w:rPr>
          <w:rFonts w:ascii="Georgia" w:hAnsi="Georgia" w:cs="Arial"/>
          <w:szCs w:val="24"/>
        </w:rPr>
        <w:t xml:space="preserve">semejante al </w:t>
      </w:r>
      <w:r w:rsidRPr="00C760C4">
        <w:rPr>
          <w:rFonts w:ascii="Georgia" w:hAnsi="Georgia" w:cs="Arial"/>
          <w:szCs w:val="24"/>
        </w:rPr>
        <w:t>del juicio estudiado por</w:t>
      </w:r>
      <w:r w:rsidR="002C764F" w:rsidRPr="00C760C4">
        <w:rPr>
          <w:rFonts w:ascii="Georgia" w:hAnsi="Georgia" w:cs="Arial"/>
          <w:szCs w:val="24"/>
        </w:rPr>
        <w:t xml:space="preserve"> la CSJ</w:t>
      </w:r>
      <w:r w:rsidRPr="00C760C4">
        <w:rPr>
          <w:rFonts w:ascii="Georgia" w:hAnsi="Georgia" w:cs="Arial"/>
          <w:szCs w:val="24"/>
        </w:rPr>
        <w:t xml:space="preserve">, por ende, es aplicable el precedente reseñado. Nótese que la autoridad se desprendió del conocimiento y remitió el expediente a la judicatura </w:t>
      </w:r>
      <w:r w:rsidR="002C764F" w:rsidRPr="00C760C4">
        <w:rPr>
          <w:rFonts w:ascii="Georgia" w:hAnsi="Georgia" w:cs="Arial"/>
          <w:szCs w:val="24"/>
        </w:rPr>
        <w:t>para que resolviera sobre la pérdida de competencia</w:t>
      </w:r>
      <w:r w:rsidR="00E243EC" w:rsidRPr="00C760C4">
        <w:rPr>
          <w:rFonts w:ascii="Georgia" w:hAnsi="Georgia" w:cs="Arial"/>
          <w:szCs w:val="24"/>
        </w:rPr>
        <w:t xml:space="preserve"> y revisará la declaratoria de adoptabilidad, </w:t>
      </w:r>
      <w:r w:rsidR="00EF67CC" w:rsidRPr="00C760C4">
        <w:rPr>
          <w:rFonts w:ascii="Georgia" w:hAnsi="Georgia" w:cs="Arial"/>
          <w:szCs w:val="24"/>
        </w:rPr>
        <w:t>y</w:t>
      </w:r>
      <w:r w:rsidRPr="00C760C4">
        <w:rPr>
          <w:rFonts w:ascii="Georgia" w:hAnsi="Georgia" w:cs="Arial"/>
          <w:szCs w:val="24"/>
        </w:rPr>
        <w:t xml:space="preserve"> </w:t>
      </w:r>
      <w:r w:rsidR="00EF67CC" w:rsidRPr="00C760C4">
        <w:rPr>
          <w:rFonts w:ascii="Georgia" w:hAnsi="Georgia" w:cs="Arial"/>
          <w:szCs w:val="24"/>
        </w:rPr>
        <w:t>feneció el término legal</w:t>
      </w:r>
      <w:r w:rsidRPr="00C760C4">
        <w:rPr>
          <w:rFonts w:ascii="Georgia" w:hAnsi="Georgia" w:cs="Arial"/>
          <w:szCs w:val="24"/>
        </w:rPr>
        <w:t>,</w:t>
      </w:r>
      <w:r w:rsidR="00EF67CC" w:rsidRPr="00C760C4">
        <w:rPr>
          <w:rFonts w:ascii="Georgia" w:hAnsi="Georgia" w:cs="Arial"/>
          <w:szCs w:val="24"/>
        </w:rPr>
        <w:t xml:space="preserve"> </w:t>
      </w:r>
      <w:r w:rsidRPr="00C760C4">
        <w:rPr>
          <w:rFonts w:ascii="Georgia" w:hAnsi="Georgia" w:cs="Arial"/>
          <w:szCs w:val="24"/>
        </w:rPr>
        <w:t>sin pronunciamiento de fondo</w:t>
      </w:r>
      <w:r w:rsidR="002C764F" w:rsidRPr="00C760C4">
        <w:rPr>
          <w:rFonts w:ascii="Georgia" w:hAnsi="Georgia" w:cs="Arial"/>
          <w:szCs w:val="24"/>
        </w:rPr>
        <w:t xml:space="preserve">. </w:t>
      </w:r>
      <w:r w:rsidR="00E243EC" w:rsidRPr="00C760C4">
        <w:rPr>
          <w:rFonts w:ascii="Georgia" w:hAnsi="Georgia" w:cs="Arial"/>
          <w:szCs w:val="24"/>
        </w:rPr>
        <w:t xml:space="preserve">Con estricto apego </w:t>
      </w:r>
      <w:r w:rsidR="001B6FA2" w:rsidRPr="00C760C4">
        <w:rPr>
          <w:rFonts w:ascii="Georgia" w:hAnsi="Georgia" w:cs="Arial"/>
          <w:szCs w:val="24"/>
        </w:rPr>
        <w:t xml:space="preserve">a la normativa </w:t>
      </w:r>
      <w:r w:rsidR="00E243EC" w:rsidRPr="00C760C4">
        <w:rPr>
          <w:rFonts w:ascii="Georgia" w:hAnsi="Georgia" w:cs="Arial"/>
          <w:szCs w:val="24"/>
        </w:rPr>
        <w:t>debería remitirse el asunto a otro juzgado, mas</w:t>
      </w:r>
      <w:r w:rsidRPr="00C760C4">
        <w:rPr>
          <w:rFonts w:ascii="Georgia" w:hAnsi="Georgia" w:cs="Arial"/>
          <w:szCs w:val="24"/>
        </w:rPr>
        <w:t xml:space="preserve"> significaría </w:t>
      </w:r>
      <w:r w:rsidR="002C764F" w:rsidRPr="00C760C4">
        <w:rPr>
          <w:rFonts w:ascii="Georgia" w:hAnsi="Georgia" w:cs="Arial"/>
          <w:szCs w:val="24"/>
        </w:rPr>
        <w:t xml:space="preserve">dilatar más </w:t>
      </w:r>
      <w:r w:rsidR="00EF67CC" w:rsidRPr="00C760C4">
        <w:rPr>
          <w:rFonts w:ascii="Georgia" w:hAnsi="Georgia" w:cs="Arial"/>
          <w:szCs w:val="24"/>
        </w:rPr>
        <w:t xml:space="preserve">la </w:t>
      </w:r>
      <w:r w:rsidRPr="00C760C4">
        <w:rPr>
          <w:rFonts w:ascii="Georgia" w:hAnsi="Georgia" w:cs="Arial"/>
          <w:szCs w:val="24"/>
        </w:rPr>
        <w:t>resolución de la situación jurídica del menor</w:t>
      </w:r>
      <w:r w:rsidR="002C764F" w:rsidRPr="00C760C4">
        <w:rPr>
          <w:rFonts w:ascii="Georgia" w:hAnsi="Georgia" w:cs="Arial"/>
          <w:szCs w:val="24"/>
        </w:rPr>
        <w:t>.</w:t>
      </w:r>
    </w:p>
    <w:p w14:paraId="63F4CB42" w14:textId="77777777" w:rsidR="0088553D" w:rsidRPr="00C760C4" w:rsidRDefault="0088553D" w:rsidP="00C760C4">
      <w:pPr>
        <w:pStyle w:val="Textoindependiente"/>
        <w:spacing w:line="276" w:lineRule="auto"/>
        <w:rPr>
          <w:rFonts w:ascii="Georgia" w:hAnsi="Georgia" w:cs="Arial"/>
          <w:szCs w:val="24"/>
        </w:rPr>
      </w:pPr>
    </w:p>
    <w:p w14:paraId="5DC9FE68" w14:textId="7FAD5F8F" w:rsidR="003D020D" w:rsidRPr="00C760C4" w:rsidRDefault="00E243EC" w:rsidP="00C760C4">
      <w:pPr>
        <w:pStyle w:val="Textoindependiente"/>
        <w:spacing w:line="276" w:lineRule="auto"/>
        <w:rPr>
          <w:rFonts w:ascii="Georgia" w:hAnsi="Georgia" w:cs="Arial"/>
          <w:szCs w:val="24"/>
        </w:rPr>
      </w:pPr>
      <w:r w:rsidRPr="00C760C4">
        <w:rPr>
          <w:rFonts w:ascii="Georgia" w:hAnsi="Georgia" w:cs="Arial"/>
          <w:szCs w:val="24"/>
        </w:rPr>
        <w:t>No obstante</w:t>
      </w:r>
      <w:r w:rsidR="001B6FA2" w:rsidRPr="00C760C4">
        <w:rPr>
          <w:rFonts w:ascii="Georgia" w:hAnsi="Georgia" w:cs="Arial"/>
          <w:szCs w:val="24"/>
        </w:rPr>
        <w:t>,</w:t>
      </w:r>
      <w:r w:rsidRPr="00C760C4">
        <w:rPr>
          <w:rFonts w:ascii="Georgia" w:hAnsi="Georgia" w:cs="Arial"/>
          <w:szCs w:val="24"/>
        </w:rPr>
        <w:t xml:space="preserve"> </w:t>
      </w:r>
      <w:r w:rsidR="003D020D" w:rsidRPr="00C760C4">
        <w:rPr>
          <w:rFonts w:ascii="Georgia" w:hAnsi="Georgia" w:cs="Arial"/>
          <w:szCs w:val="24"/>
        </w:rPr>
        <w:t xml:space="preserve">se </w:t>
      </w:r>
      <w:r w:rsidR="001B6FA2" w:rsidRPr="00C760C4">
        <w:rPr>
          <w:rFonts w:ascii="Georgia" w:hAnsi="Georgia" w:cs="Arial"/>
          <w:szCs w:val="24"/>
        </w:rPr>
        <w:t>enviarán</w:t>
      </w:r>
      <w:r w:rsidR="003D020D" w:rsidRPr="00C760C4">
        <w:rPr>
          <w:rFonts w:ascii="Georgia" w:hAnsi="Georgia" w:cs="Arial"/>
          <w:szCs w:val="24"/>
        </w:rPr>
        <w:t xml:space="preserve"> copias </w:t>
      </w:r>
      <w:r w:rsidR="001B6FA2" w:rsidRPr="00C760C4">
        <w:rPr>
          <w:rFonts w:ascii="Georgia" w:hAnsi="Georgia" w:cs="Arial"/>
          <w:szCs w:val="24"/>
        </w:rPr>
        <w:t xml:space="preserve">a </w:t>
      </w:r>
      <w:r w:rsidR="003D020D" w:rsidRPr="00C760C4">
        <w:rPr>
          <w:rFonts w:ascii="Georgia" w:hAnsi="Georgia" w:cs="Arial"/>
          <w:szCs w:val="24"/>
        </w:rPr>
        <w:t xml:space="preserve">la Comisión Seccional de Disciplina Judicial </w:t>
      </w:r>
      <w:r w:rsidR="00A91581" w:rsidRPr="00C760C4">
        <w:rPr>
          <w:rFonts w:ascii="Georgia" w:hAnsi="Georgia" w:cs="Arial"/>
          <w:szCs w:val="24"/>
        </w:rPr>
        <w:t xml:space="preserve">de Risaralda </w:t>
      </w:r>
      <w:r w:rsidR="003D020D" w:rsidRPr="00C760C4">
        <w:rPr>
          <w:rFonts w:ascii="Georgia" w:hAnsi="Georgia" w:cs="Arial"/>
          <w:szCs w:val="24"/>
        </w:rPr>
        <w:t xml:space="preserve">para que estudie la posibilidad de iniciar investigación disciplinaria en su contra, en razón a la clara infracción del plazo para decidir. Decisión </w:t>
      </w:r>
      <w:r w:rsidR="00EF67CC" w:rsidRPr="00C760C4">
        <w:rPr>
          <w:rFonts w:ascii="Georgia" w:hAnsi="Georgia" w:cs="Arial"/>
          <w:szCs w:val="24"/>
        </w:rPr>
        <w:t xml:space="preserve">análoga a la de la Superiora Jerárquica en sede de tutela. </w:t>
      </w:r>
      <w:r w:rsidR="003D020D" w:rsidRPr="00C760C4">
        <w:rPr>
          <w:rFonts w:ascii="Georgia" w:hAnsi="Georgia" w:cs="Arial"/>
          <w:szCs w:val="24"/>
        </w:rPr>
        <w:t xml:space="preserve">  </w:t>
      </w:r>
    </w:p>
    <w:p w14:paraId="3B673F4B" w14:textId="02F3EA77" w:rsidR="003D020D" w:rsidRPr="00C760C4" w:rsidRDefault="003D020D" w:rsidP="00C760C4">
      <w:pPr>
        <w:pStyle w:val="Textoindependiente"/>
        <w:spacing w:line="276" w:lineRule="auto"/>
        <w:rPr>
          <w:rFonts w:ascii="Georgia" w:hAnsi="Georgia" w:cs="Arial"/>
          <w:szCs w:val="24"/>
        </w:rPr>
      </w:pPr>
    </w:p>
    <w:p w14:paraId="6252D515" w14:textId="25E410D9" w:rsidR="007E53E3" w:rsidRPr="00C760C4" w:rsidRDefault="00967479" w:rsidP="00C760C4">
      <w:pPr>
        <w:pStyle w:val="Textoindependiente"/>
        <w:spacing w:line="276" w:lineRule="auto"/>
        <w:rPr>
          <w:rFonts w:ascii="Georgia" w:hAnsi="Georgia" w:cs="Arial"/>
          <w:szCs w:val="24"/>
        </w:rPr>
      </w:pPr>
      <w:r w:rsidRPr="00C760C4">
        <w:rPr>
          <w:rFonts w:ascii="Georgia" w:hAnsi="Georgia" w:cs="Arial"/>
          <w:szCs w:val="24"/>
        </w:rPr>
        <w:t xml:space="preserve">De otro lo lado, la Oficina Judicial también incurrió en reprochables actuaciones administrativas que dilataron por mucho tiempo la resolución </w:t>
      </w:r>
      <w:r w:rsidR="00E52A2F" w:rsidRPr="00C760C4">
        <w:rPr>
          <w:rFonts w:ascii="Georgia" w:hAnsi="Georgia" w:cs="Arial"/>
          <w:szCs w:val="24"/>
        </w:rPr>
        <w:t xml:space="preserve">judicial </w:t>
      </w:r>
      <w:r w:rsidRPr="00C760C4">
        <w:rPr>
          <w:rFonts w:ascii="Georgia" w:hAnsi="Georgia" w:cs="Arial"/>
          <w:szCs w:val="24"/>
        </w:rPr>
        <w:t>d</w:t>
      </w:r>
      <w:r w:rsidR="00E52A2F" w:rsidRPr="00C760C4">
        <w:rPr>
          <w:rFonts w:ascii="Georgia" w:hAnsi="Georgia" w:cs="Arial"/>
          <w:szCs w:val="24"/>
        </w:rPr>
        <w:t>el PARD</w:t>
      </w:r>
      <w:r w:rsidRPr="00C760C4">
        <w:rPr>
          <w:rFonts w:ascii="Georgia" w:hAnsi="Georgia" w:cs="Arial"/>
          <w:szCs w:val="24"/>
        </w:rPr>
        <w:t xml:space="preserve">, mas como </w:t>
      </w:r>
      <w:r w:rsidR="4670697B" w:rsidRPr="00C760C4">
        <w:rPr>
          <w:rFonts w:ascii="Georgia" w:hAnsi="Georgia" w:cs="Arial"/>
          <w:szCs w:val="24"/>
        </w:rPr>
        <w:t xml:space="preserve">son </w:t>
      </w:r>
      <w:r w:rsidR="00D5522F" w:rsidRPr="00C760C4">
        <w:rPr>
          <w:rFonts w:ascii="Georgia" w:hAnsi="Georgia" w:cs="Arial"/>
          <w:szCs w:val="24"/>
        </w:rPr>
        <w:t>anomalías superadas</w:t>
      </w:r>
      <w:r w:rsidR="6F3D167E" w:rsidRPr="00C760C4">
        <w:rPr>
          <w:rFonts w:ascii="Georgia" w:hAnsi="Georgia" w:cs="Arial"/>
          <w:szCs w:val="24"/>
        </w:rPr>
        <w:t>, incluso</w:t>
      </w:r>
      <w:r w:rsidR="00D5522F" w:rsidRPr="00C760C4">
        <w:rPr>
          <w:rFonts w:ascii="Georgia" w:hAnsi="Georgia" w:cs="Arial"/>
          <w:szCs w:val="24"/>
        </w:rPr>
        <w:t xml:space="preserve"> antes de la promoción del amparo, se declarará improcedente por ausencia fáctica. Imposible endilgar ahora el agravio o amenaza de los derechos</w:t>
      </w:r>
      <w:r w:rsidR="005F1670" w:rsidRPr="00C760C4">
        <w:rPr>
          <w:rFonts w:ascii="Georgia" w:hAnsi="Georgia" w:cs="Arial"/>
          <w:szCs w:val="24"/>
        </w:rPr>
        <w:t xml:space="preserve">. </w:t>
      </w:r>
      <w:r w:rsidR="60CCC9F6" w:rsidRPr="00C760C4">
        <w:rPr>
          <w:rFonts w:ascii="Georgia" w:hAnsi="Georgia" w:cs="Arial"/>
          <w:szCs w:val="24"/>
        </w:rPr>
        <w:t>R</w:t>
      </w:r>
      <w:r w:rsidR="005F1670" w:rsidRPr="00C760C4">
        <w:rPr>
          <w:rFonts w:ascii="Georgia" w:hAnsi="Georgia" w:cs="Arial"/>
          <w:szCs w:val="24"/>
        </w:rPr>
        <w:t xml:space="preserve">azona </w:t>
      </w:r>
      <w:r w:rsidR="3595935D" w:rsidRPr="00C760C4">
        <w:rPr>
          <w:rFonts w:ascii="Georgia" w:hAnsi="Georgia" w:cs="Arial"/>
          <w:szCs w:val="24"/>
        </w:rPr>
        <w:t xml:space="preserve">nuestra </w:t>
      </w:r>
      <w:r w:rsidR="005F1670" w:rsidRPr="00C760C4">
        <w:rPr>
          <w:rFonts w:ascii="Georgia" w:hAnsi="Georgia" w:cs="Arial"/>
          <w:szCs w:val="24"/>
        </w:rPr>
        <w:t>CC</w:t>
      </w:r>
      <w:r w:rsidR="005F1670" w:rsidRPr="00C760C4">
        <w:rPr>
          <w:rStyle w:val="Refdenotaalpie"/>
          <w:rFonts w:ascii="Georgia" w:hAnsi="Georgia"/>
          <w:szCs w:val="24"/>
          <w:lang w:val="es-CO"/>
        </w:rPr>
        <w:footnoteReference w:id="24"/>
      </w:r>
      <w:r w:rsidR="005F1670" w:rsidRPr="00C760C4">
        <w:rPr>
          <w:rFonts w:ascii="Georgia" w:hAnsi="Georgia" w:cs="Arial"/>
          <w:szCs w:val="24"/>
        </w:rPr>
        <w:t xml:space="preserve">: </w:t>
      </w:r>
      <w:r w:rsidR="005F1670" w:rsidRPr="00C760C4">
        <w:rPr>
          <w:rFonts w:ascii="Georgia" w:hAnsi="Georgia" w:cs="Arial"/>
          <w:i/>
          <w:iCs/>
          <w:szCs w:val="24"/>
        </w:rPr>
        <w:t>“</w:t>
      </w:r>
      <w:r w:rsidR="005F1670" w:rsidRPr="00D37BDD">
        <w:rPr>
          <w:rFonts w:ascii="Georgia" w:hAnsi="Georgia" w:cs="Arial"/>
          <w:i/>
          <w:iCs/>
          <w:sz w:val="22"/>
          <w:szCs w:val="24"/>
        </w:rPr>
        <w:t>(…)</w:t>
      </w:r>
      <w:r w:rsidR="005F1670" w:rsidRPr="00D37BDD">
        <w:rPr>
          <w:rFonts w:ascii="Georgia" w:hAnsi="Georgia" w:cs="Arial"/>
          <w:sz w:val="22"/>
          <w:szCs w:val="24"/>
        </w:rPr>
        <w:t xml:space="preserve"> </w:t>
      </w:r>
      <w:r w:rsidR="005F1670" w:rsidRPr="00D37BDD">
        <w:rPr>
          <w:rFonts w:ascii="Georgia" w:hAnsi="Georgia"/>
          <w:i/>
          <w:iCs/>
          <w:sz w:val="22"/>
          <w:szCs w:val="24"/>
          <w:shd w:val="clear" w:color="auto" w:fill="FFFFFF"/>
        </w:rPr>
        <w:t xml:space="preserve">para que la acción de tutela sea </w:t>
      </w:r>
      <w:r w:rsidR="005F1670" w:rsidRPr="00D37BDD">
        <w:rPr>
          <w:rFonts w:ascii="Georgia" w:hAnsi="Georgia"/>
          <w:b/>
          <w:bCs/>
          <w:i/>
          <w:iCs/>
          <w:sz w:val="22"/>
          <w:szCs w:val="24"/>
          <w:u w:val="single"/>
          <w:shd w:val="clear" w:color="auto" w:fill="FFFFFF"/>
        </w:rPr>
        <w:t>procedente</w:t>
      </w:r>
      <w:r w:rsidR="005F1670" w:rsidRPr="00D37BDD">
        <w:rPr>
          <w:rFonts w:ascii="Georgia" w:hAnsi="Georgia"/>
          <w:i/>
          <w:iCs/>
          <w:sz w:val="22"/>
          <w:szCs w:val="24"/>
          <w:u w:val="single"/>
          <w:shd w:val="clear" w:color="auto" w:fill="FFFFFF"/>
        </w:rPr>
        <w:t xml:space="preserve"> requiere como presupuesto necesario de orden lógico-jurídico, </w:t>
      </w:r>
      <w:r w:rsidR="005F1670" w:rsidRPr="00D37BDD">
        <w:rPr>
          <w:rFonts w:ascii="Georgia" w:hAnsi="Georgia"/>
          <w:i/>
          <w:iCs/>
          <w:sz w:val="22"/>
          <w:szCs w:val="24"/>
          <w:shd w:val="clear" w:color="auto" w:fill="FFFFFF"/>
        </w:rPr>
        <w:t>que las acciones u omisiones que amenacen o vulneren los derechos fundamentales existan (…)</w:t>
      </w:r>
      <w:r w:rsidR="005F1670" w:rsidRPr="00C760C4">
        <w:rPr>
          <w:rFonts w:ascii="Georgia" w:hAnsi="Georgia"/>
          <w:i/>
          <w:iCs/>
          <w:szCs w:val="24"/>
          <w:shd w:val="clear" w:color="auto" w:fill="FFFFFF"/>
        </w:rPr>
        <w:t xml:space="preserve">”.  </w:t>
      </w:r>
      <w:r w:rsidR="005F1670" w:rsidRPr="00C760C4">
        <w:rPr>
          <w:rFonts w:ascii="Georgia" w:hAnsi="Georgia"/>
          <w:szCs w:val="24"/>
          <w:shd w:val="clear" w:color="auto" w:fill="FFFFFF"/>
        </w:rPr>
        <w:t>Criterio compartido tanto por la CSJ</w:t>
      </w:r>
      <w:r w:rsidR="005F1670" w:rsidRPr="00C760C4">
        <w:rPr>
          <w:rStyle w:val="Refdenotaalpie"/>
          <w:rFonts w:ascii="Georgia" w:hAnsi="Georgia"/>
          <w:szCs w:val="24"/>
        </w:rPr>
        <w:footnoteReference w:id="25"/>
      </w:r>
      <w:r w:rsidR="005F1670" w:rsidRPr="00C760C4">
        <w:rPr>
          <w:rFonts w:ascii="Georgia" w:hAnsi="Georgia"/>
          <w:szCs w:val="24"/>
          <w:shd w:val="clear" w:color="auto" w:fill="FFFFFF"/>
        </w:rPr>
        <w:t xml:space="preserve"> como por este </w:t>
      </w:r>
      <w:r w:rsidR="00EF67CC" w:rsidRPr="00C760C4">
        <w:rPr>
          <w:rFonts w:ascii="Georgia" w:hAnsi="Georgia"/>
          <w:szCs w:val="24"/>
          <w:shd w:val="clear" w:color="auto" w:fill="FFFFFF"/>
        </w:rPr>
        <w:t>T</w:t>
      </w:r>
      <w:r w:rsidR="005F1670" w:rsidRPr="00C760C4">
        <w:rPr>
          <w:rFonts w:ascii="Georgia" w:hAnsi="Georgia"/>
          <w:szCs w:val="24"/>
          <w:shd w:val="clear" w:color="auto" w:fill="FFFFFF"/>
        </w:rPr>
        <w:t>ribunal</w:t>
      </w:r>
      <w:r w:rsidR="005F1670" w:rsidRPr="00C760C4">
        <w:rPr>
          <w:rStyle w:val="Refdenotaalpie"/>
          <w:rFonts w:ascii="Georgia" w:hAnsi="Georgia"/>
          <w:szCs w:val="24"/>
          <w:shd w:val="clear" w:color="auto" w:fill="FFFFFF"/>
        </w:rPr>
        <w:footnoteReference w:id="26"/>
      </w:r>
      <w:r w:rsidR="00EF67CC" w:rsidRPr="00C760C4">
        <w:rPr>
          <w:rFonts w:ascii="Georgia" w:hAnsi="Georgia"/>
          <w:szCs w:val="24"/>
          <w:shd w:val="clear" w:color="auto" w:fill="FFFFFF"/>
        </w:rPr>
        <w:t>.</w:t>
      </w:r>
    </w:p>
    <w:p w14:paraId="54C41ABE" w14:textId="0242D8A6" w:rsidR="00D5522F" w:rsidRPr="00C760C4" w:rsidRDefault="00D5522F" w:rsidP="00C760C4">
      <w:pPr>
        <w:pStyle w:val="Textoindependiente"/>
        <w:spacing w:line="276" w:lineRule="auto"/>
        <w:rPr>
          <w:rFonts w:ascii="Georgia" w:hAnsi="Georgia" w:cs="Arial"/>
          <w:szCs w:val="24"/>
        </w:rPr>
      </w:pPr>
    </w:p>
    <w:p w14:paraId="597E01D0" w14:textId="32AEBBAC" w:rsidR="00D5522F" w:rsidRPr="00C760C4" w:rsidRDefault="00D5522F" w:rsidP="00C760C4">
      <w:pPr>
        <w:pStyle w:val="Textoindependiente"/>
        <w:spacing w:line="276" w:lineRule="auto"/>
        <w:rPr>
          <w:rFonts w:ascii="Georgia" w:hAnsi="Georgia" w:cs="Arial"/>
          <w:szCs w:val="24"/>
        </w:rPr>
      </w:pPr>
      <w:r w:rsidRPr="00C760C4">
        <w:rPr>
          <w:rFonts w:ascii="Georgia" w:hAnsi="Georgia" w:cs="Arial"/>
          <w:szCs w:val="24"/>
        </w:rPr>
        <w:t>Finalmente, se niega</w:t>
      </w:r>
      <w:r w:rsidR="00726088" w:rsidRPr="00C760C4">
        <w:rPr>
          <w:rFonts w:ascii="Georgia" w:hAnsi="Georgia" w:cs="Arial"/>
          <w:szCs w:val="24"/>
        </w:rPr>
        <w:t xml:space="preserve"> por redundante e innecesaria </w:t>
      </w:r>
      <w:r w:rsidRPr="00C760C4">
        <w:rPr>
          <w:rFonts w:ascii="Georgia" w:hAnsi="Georgia" w:cs="Arial"/>
          <w:szCs w:val="24"/>
        </w:rPr>
        <w:t>la</w:t>
      </w:r>
      <w:r w:rsidR="00726088" w:rsidRPr="00C760C4">
        <w:rPr>
          <w:rFonts w:ascii="Georgia" w:hAnsi="Georgia" w:cs="Arial"/>
          <w:szCs w:val="24"/>
        </w:rPr>
        <w:t xml:space="preserve"> </w:t>
      </w:r>
      <w:r w:rsidRPr="00C760C4">
        <w:rPr>
          <w:rFonts w:ascii="Georgia" w:hAnsi="Georgia" w:cs="Arial"/>
          <w:szCs w:val="24"/>
        </w:rPr>
        <w:t xml:space="preserve">denuncia disciplinaria que el Procurador Judicial vinculado pide a la Sala formular, </w:t>
      </w:r>
      <w:r w:rsidR="00726088" w:rsidRPr="00C760C4">
        <w:rPr>
          <w:rFonts w:ascii="Georgia" w:hAnsi="Georgia" w:cs="Arial"/>
          <w:szCs w:val="24"/>
        </w:rPr>
        <w:t xml:space="preserve">en razón a que la jefa de la Oficina Judicial desde el 14-06-2022 enteró a la Comisión Seccional de Disciplina Judicial de Risaralda </w:t>
      </w:r>
      <w:r w:rsidR="00E52A2F" w:rsidRPr="00C760C4">
        <w:rPr>
          <w:rFonts w:ascii="Georgia" w:hAnsi="Georgia" w:cs="Arial"/>
          <w:szCs w:val="24"/>
        </w:rPr>
        <w:t xml:space="preserve">sobre </w:t>
      </w:r>
      <w:r w:rsidR="00726088" w:rsidRPr="00C760C4">
        <w:rPr>
          <w:rFonts w:ascii="Georgia" w:hAnsi="Georgia" w:cs="Arial"/>
          <w:szCs w:val="24"/>
        </w:rPr>
        <w:t xml:space="preserve">la mora en el reparto y adjuntó la queja propuesta por la Defensora de Familia (Ib., pdf.28 a 31). </w:t>
      </w:r>
    </w:p>
    <w:p w14:paraId="012ECE18" w14:textId="77777777" w:rsidR="00E258AE" w:rsidRPr="00C760C4" w:rsidRDefault="00E258AE" w:rsidP="00C760C4">
      <w:pPr>
        <w:pStyle w:val="Textoindependiente"/>
        <w:spacing w:line="276" w:lineRule="auto"/>
        <w:rPr>
          <w:rFonts w:ascii="Georgia" w:hAnsi="Georgia" w:cs="Arial"/>
          <w:szCs w:val="24"/>
        </w:rPr>
      </w:pPr>
    </w:p>
    <w:p w14:paraId="44C25814" w14:textId="0A267BAD" w:rsidR="006E3281" w:rsidRPr="00C760C4" w:rsidRDefault="00EB2A2C" w:rsidP="00C760C4">
      <w:pPr>
        <w:pStyle w:val="Textoindependiente"/>
        <w:spacing w:line="276" w:lineRule="auto"/>
        <w:rPr>
          <w:rFonts w:ascii="Georgia" w:hAnsi="Georgia" w:cs="Arial"/>
          <w:szCs w:val="24"/>
        </w:rPr>
      </w:pPr>
      <w:r w:rsidRPr="00C760C4">
        <w:rPr>
          <w:rFonts w:ascii="Georgia" w:hAnsi="Georgia" w:cs="Arial"/>
          <w:szCs w:val="24"/>
        </w:rPr>
        <w:lastRenderedPageBreak/>
        <w:t>En mérito de lo expuesto</w:t>
      </w:r>
      <w:r w:rsidR="006E3281" w:rsidRPr="00C760C4">
        <w:rPr>
          <w:rFonts w:ascii="Georgia" w:hAnsi="Georgia" w:cs="Arial"/>
          <w:szCs w:val="24"/>
        </w:rPr>
        <w:t>,</w:t>
      </w:r>
      <w:r w:rsidR="00C15D5F" w:rsidRPr="00C760C4">
        <w:rPr>
          <w:rFonts w:ascii="Georgia" w:hAnsi="Georgia" w:cs="Arial"/>
          <w:szCs w:val="24"/>
        </w:rPr>
        <w:t xml:space="preserve"> </w:t>
      </w:r>
      <w:r w:rsidR="006E3281" w:rsidRPr="00C760C4">
        <w:rPr>
          <w:rFonts w:ascii="Georgia" w:hAnsi="Georgia" w:cs="Arial"/>
          <w:szCs w:val="24"/>
        </w:rPr>
        <w:t xml:space="preserve">el </w:t>
      </w:r>
      <w:r w:rsidR="00A83ED0" w:rsidRPr="00C760C4">
        <w:rPr>
          <w:rFonts w:ascii="Georgia" w:hAnsi="Georgia" w:cs="Arial"/>
          <w:szCs w:val="24"/>
        </w:rPr>
        <w:t xml:space="preserve">  </w:t>
      </w:r>
      <w:r w:rsidR="006E3281" w:rsidRPr="00C760C4">
        <w:rPr>
          <w:rFonts w:ascii="Georgia" w:hAnsi="Georgia" w:cs="Arial"/>
          <w:smallCaps/>
          <w:szCs w:val="24"/>
        </w:rPr>
        <w:t xml:space="preserve">Tribunal </w:t>
      </w:r>
      <w:r w:rsidR="00A83ED0" w:rsidRPr="00C760C4">
        <w:rPr>
          <w:rFonts w:ascii="Georgia" w:hAnsi="Georgia" w:cs="Arial"/>
          <w:smallCaps/>
          <w:szCs w:val="24"/>
        </w:rPr>
        <w:t xml:space="preserve">  </w:t>
      </w:r>
      <w:r w:rsidR="006E3281" w:rsidRPr="00C760C4">
        <w:rPr>
          <w:rFonts w:ascii="Georgia" w:hAnsi="Georgia" w:cs="Arial"/>
          <w:smallCaps/>
          <w:szCs w:val="24"/>
        </w:rPr>
        <w:t xml:space="preserve">Superior </w:t>
      </w:r>
      <w:r w:rsidR="00A83ED0" w:rsidRPr="00C760C4">
        <w:rPr>
          <w:rFonts w:ascii="Georgia" w:hAnsi="Georgia" w:cs="Arial"/>
          <w:smallCaps/>
          <w:szCs w:val="24"/>
        </w:rPr>
        <w:t xml:space="preserve">  </w:t>
      </w:r>
      <w:r w:rsidR="006E3281" w:rsidRPr="00C760C4">
        <w:rPr>
          <w:rFonts w:ascii="Georgia" w:hAnsi="Georgia" w:cs="Arial"/>
          <w:smallCaps/>
          <w:szCs w:val="24"/>
        </w:rPr>
        <w:t xml:space="preserve">del </w:t>
      </w:r>
      <w:r w:rsidR="00A83ED0" w:rsidRPr="00C760C4">
        <w:rPr>
          <w:rFonts w:ascii="Georgia" w:hAnsi="Georgia" w:cs="Arial"/>
          <w:smallCaps/>
          <w:szCs w:val="24"/>
        </w:rPr>
        <w:t xml:space="preserve">  </w:t>
      </w:r>
      <w:r w:rsidR="006E3281" w:rsidRPr="00C760C4">
        <w:rPr>
          <w:rFonts w:ascii="Georgia" w:hAnsi="Georgia" w:cs="Arial"/>
          <w:smallCaps/>
          <w:szCs w:val="24"/>
        </w:rPr>
        <w:t xml:space="preserve">Distrito </w:t>
      </w:r>
      <w:r w:rsidR="00A83ED0" w:rsidRPr="00C760C4">
        <w:rPr>
          <w:rFonts w:ascii="Georgia" w:hAnsi="Georgia" w:cs="Arial"/>
          <w:smallCaps/>
          <w:szCs w:val="24"/>
        </w:rPr>
        <w:t xml:space="preserve">  </w:t>
      </w:r>
      <w:r w:rsidR="006E3281" w:rsidRPr="00C760C4">
        <w:rPr>
          <w:rFonts w:ascii="Georgia" w:hAnsi="Georgia" w:cs="Arial"/>
          <w:smallCaps/>
          <w:szCs w:val="24"/>
        </w:rPr>
        <w:t xml:space="preserve">Judicial </w:t>
      </w:r>
      <w:r w:rsidR="00A83ED0" w:rsidRPr="00C760C4">
        <w:rPr>
          <w:rFonts w:ascii="Georgia" w:hAnsi="Georgia" w:cs="Arial"/>
          <w:smallCaps/>
          <w:szCs w:val="24"/>
        </w:rPr>
        <w:t xml:space="preserve">  </w:t>
      </w:r>
      <w:r w:rsidR="006E3281" w:rsidRPr="00C760C4">
        <w:rPr>
          <w:rFonts w:ascii="Georgia" w:hAnsi="Georgia" w:cs="Arial"/>
          <w:smallCaps/>
          <w:szCs w:val="24"/>
        </w:rPr>
        <w:t>de</w:t>
      </w:r>
      <w:r w:rsidRPr="00C760C4">
        <w:rPr>
          <w:rFonts w:ascii="Georgia" w:hAnsi="Georgia" w:cs="Arial"/>
          <w:smallCaps/>
          <w:szCs w:val="24"/>
        </w:rPr>
        <w:t xml:space="preserve"> </w:t>
      </w:r>
      <w:r w:rsidR="006E3281" w:rsidRPr="00C760C4">
        <w:rPr>
          <w:rFonts w:ascii="Georgia" w:hAnsi="Georgia" w:cs="Arial"/>
          <w:smallCaps/>
          <w:szCs w:val="24"/>
        </w:rPr>
        <w:t>Pereira, Sala de Decisión Civil</w:t>
      </w:r>
      <w:r w:rsidR="00F748EB" w:rsidRPr="00C760C4">
        <w:rPr>
          <w:rFonts w:ascii="Georgia" w:hAnsi="Georgia" w:cs="Arial"/>
          <w:smallCaps/>
          <w:szCs w:val="24"/>
        </w:rPr>
        <w:t xml:space="preserve"> </w:t>
      </w:r>
      <w:r w:rsidR="006E3281" w:rsidRPr="00C760C4">
        <w:rPr>
          <w:rFonts w:ascii="Georgia" w:hAnsi="Georgia" w:cs="Arial"/>
          <w:smallCaps/>
          <w:szCs w:val="24"/>
        </w:rPr>
        <w:t>-</w:t>
      </w:r>
      <w:r w:rsidR="00F748EB" w:rsidRPr="00C760C4">
        <w:rPr>
          <w:rFonts w:ascii="Georgia" w:hAnsi="Georgia" w:cs="Arial"/>
          <w:smallCaps/>
          <w:szCs w:val="24"/>
        </w:rPr>
        <w:t xml:space="preserve"> </w:t>
      </w:r>
      <w:r w:rsidR="006E3281" w:rsidRPr="00C760C4">
        <w:rPr>
          <w:rFonts w:ascii="Georgia" w:hAnsi="Georgia" w:cs="Arial"/>
          <w:smallCaps/>
          <w:szCs w:val="24"/>
        </w:rPr>
        <w:t>Familia</w:t>
      </w:r>
      <w:r w:rsidR="006E3281" w:rsidRPr="00C760C4">
        <w:rPr>
          <w:rFonts w:ascii="Georgia" w:hAnsi="Georgia" w:cs="Arial"/>
          <w:szCs w:val="24"/>
        </w:rPr>
        <w:t>, administrando Justicia, en nombre de la República de Colombia y por autoridad de la Ley,</w:t>
      </w:r>
    </w:p>
    <w:p w14:paraId="30841054" w14:textId="77777777" w:rsidR="00EB2A2C" w:rsidRPr="00C760C4" w:rsidRDefault="00EB2A2C" w:rsidP="00C760C4">
      <w:pPr>
        <w:pStyle w:val="Textoindependiente"/>
        <w:spacing w:line="276" w:lineRule="auto"/>
        <w:jc w:val="center"/>
        <w:rPr>
          <w:rFonts w:ascii="Georgia" w:hAnsi="Georgia" w:cs="Arial"/>
          <w:bCs/>
          <w:smallCaps/>
          <w:szCs w:val="24"/>
        </w:rPr>
      </w:pPr>
    </w:p>
    <w:p w14:paraId="67CBDF2C" w14:textId="2A1664A1" w:rsidR="006E3281" w:rsidRPr="00C760C4" w:rsidRDefault="006E3281" w:rsidP="00C760C4">
      <w:pPr>
        <w:pStyle w:val="Textoindependiente"/>
        <w:spacing w:line="276" w:lineRule="auto"/>
        <w:jc w:val="center"/>
        <w:rPr>
          <w:rFonts w:ascii="Georgia" w:hAnsi="Georgia" w:cs="Arial"/>
          <w:bCs/>
          <w:smallCaps/>
          <w:szCs w:val="24"/>
        </w:rPr>
      </w:pPr>
      <w:r w:rsidRPr="00C760C4">
        <w:rPr>
          <w:rFonts w:ascii="Georgia" w:hAnsi="Georgia" w:cs="Arial"/>
          <w:bCs/>
          <w:smallCaps/>
          <w:szCs w:val="24"/>
        </w:rPr>
        <w:t xml:space="preserve">F A L </w:t>
      </w:r>
      <w:proofErr w:type="spellStart"/>
      <w:r w:rsidRPr="00C760C4">
        <w:rPr>
          <w:rFonts w:ascii="Georgia" w:hAnsi="Georgia" w:cs="Arial"/>
          <w:bCs/>
          <w:smallCaps/>
          <w:szCs w:val="24"/>
        </w:rPr>
        <w:t>L</w:t>
      </w:r>
      <w:proofErr w:type="spellEnd"/>
      <w:r w:rsidRPr="00C760C4">
        <w:rPr>
          <w:rFonts w:ascii="Georgia" w:hAnsi="Georgia" w:cs="Arial"/>
          <w:bCs/>
          <w:smallCaps/>
          <w:szCs w:val="24"/>
        </w:rPr>
        <w:t xml:space="preserve"> A,</w:t>
      </w:r>
    </w:p>
    <w:p w14:paraId="381F3707" w14:textId="77777777" w:rsidR="00BF215D" w:rsidRPr="00C760C4" w:rsidRDefault="00BF215D" w:rsidP="00C760C4">
      <w:pPr>
        <w:pStyle w:val="Textoindependiente"/>
        <w:spacing w:line="276" w:lineRule="auto"/>
        <w:jc w:val="center"/>
        <w:rPr>
          <w:rFonts w:ascii="Georgia" w:hAnsi="Georgia" w:cs="Arial"/>
          <w:bCs/>
          <w:smallCaps/>
          <w:szCs w:val="24"/>
        </w:rPr>
      </w:pPr>
    </w:p>
    <w:p w14:paraId="2D803442" w14:textId="30E5D2A6" w:rsidR="00E243EC" w:rsidRPr="00C760C4" w:rsidRDefault="00E243EC" w:rsidP="00C760C4">
      <w:pPr>
        <w:pStyle w:val="Prrafodelista"/>
        <w:widowControl/>
        <w:numPr>
          <w:ilvl w:val="0"/>
          <w:numId w:val="6"/>
        </w:numPr>
        <w:tabs>
          <w:tab w:val="clear" w:pos="786"/>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C760C4">
        <w:rPr>
          <w:rFonts w:ascii="Georgia" w:hAnsi="Georgia" w:cs="Arial"/>
        </w:rPr>
        <w:t xml:space="preserve">DECLARAR la carencia actual de objeto, por el hecho superado, de la tutela propuesta por </w:t>
      </w:r>
      <w:r w:rsidRPr="00C760C4">
        <w:rPr>
          <w:rFonts w:ascii="Georgia" w:hAnsi="Georgia" w:cs="Arial"/>
          <w:lang w:val="es-CO"/>
        </w:rPr>
        <w:t xml:space="preserve">la Defensora de Familia en representación del menor </w:t>
      </w:r>
      <w:r w:rsidRPr="00C760C4">
        <w:rPr>
          <w:rFonts w:ascii="Georgia" w:hAnsi="Georgia"/>
        </w:rPr>
        <w:t>AQR</w:t>
      </w:r>
      <w:r w:rsidRPr="00C760C4">
        <w:rPr>
          <w:rFonts w:ascii="Georgia" w:hAnsi="Georgia" w:cs="Arial"/>
        </w:rPr>
        <w:t xml:space="preserve"> contra el Juzgado 2º de Familia de Pereira</w:t>
      </w:r>
      <w:r w:rsidR="000A78CA" w:rsidRPr="00C760C4">
        <w:rPr>
          <w:rFonts w:ascii="Georgia" w:hAnsi="Georgia" w:cs="Arial"/>
        </w:rPr>
        <w:t>.</w:t>
      </w:r>
      <w:r w:rsidRPr="00C760C4">
        <w:rPr>
          <w:rFonts w:ascii="Georgia" w:hAnsi="Georgia" w:cs="Arial"/>
        </w:rPr>
        <w:t xml:space="preserve"> </w:t>
      </w:r>
    </w:p>
    <w:p w14:paraId="3AE19A03" w14:textId="168916FB" w:rsidR="00D5522F" w:rsidRPr="00C760C4" w:rsidRDefault="00D5522F" w:rsidP="00C760C4">
      <w:pPr>
        <w:widowControl/>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contextualSpacing/>
        <w:jc w:val="both"/>
        <w:textAlignment w:val="baseline"/>
        <w:rPr>
          <w:rFonts w:ascii="Georgia" w:hAnsi="Georgia" w:cs="Arial"/>
        </w:rPr>
      </w:pPr>
    </w:p>
    <w:p w14:paraId="26060F29" w14:textId="084D4857" w:rsidR="00EF67CC" w:rsidRPr="00D62C67" w:rsidRDefault="00D62C67" w:rsidP="008D6D2F">
      <w:pPr>
        <w:pStyle w:val="Prrafodelista"/>
        <w:widowControl/>
        <w:numPr>
          <w:ilvl w:val="0"/>
          <w:numId w:val="6"/>
        </w:numPr>
        <w:tabs>
          <w:tab w:val="clear" w:pos="786"/>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D62C67">
        <w:rPr>
          <w:rFonts w:ascii="Georgia" w:hAnsi="Georgia" w:cs="Arial"/>
        </w:rPr>
        <w:t>REMITIR copias de esta tutela a</w:t>
      </w:r>
      <w:r w:rsidR="00EF67CC" w:rsidRPr="00D62C67">
        <w:rPr>
          <w:rFonts w:ascii="Georgia" w:hAnsi="Georgia" w:cs="Arial"/>
        </w:rPr>
        <w:t xml:space="preserve"> la Comisión Seccional de Disciplina Judicial de </w:t>
      </w:r>
      <w:r w:rsidR="00A91581" w:rsidRPr="00D62C67">
        <w:rPr>
          <w:rFonts w:ascii="Georgia" w:hAnsi="Georgia" w:cs="Arial"/>
        </w:rPr>
        <w:t>Risaralda</w:t>
      </w:r>
      <w:r w:rsidR="00EF67CC" w:rsidRPr="00D62C67">
        <w:rPr>
          <w:rFonts w:ascii="Georgia" w:hAnsi="Georgia" w:cs="Arial"/>
        </w:rPr>
        <w:t xml:space="preserve">, para que estudie la posibilidad de iniciar investigación disciplinaria en contra del funcionario accionado, producto de la mora en que incurrió en tramitar el PARD. </w:t>
      </w:r>
    </w:p>
    <w:p w14:paraId="510E397C" w14:textId="77777777" w:rsidR="00D5522F" w:rsidRPr="00C760C4" w:rsidRDefault="00D5522F" w:rsidP="00C760C4">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5B45C518" w14:textId="4AF8B8D0" w:rsidR="00D5522F" w:rsidRPr="00C760C4" w:rsidRDefault="00D5522F" w:rsidP="00C760C4">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C760C4">
        <w:rPr>
          <w:rFonts w:ascii="Georgia" w:hAnsi="Georgia" w:cs="Arial"/>
        </w:rPr>
        <w:t>DECLARAR improcedente la tutela contra la Oficina Judicial – Reparto de Pereira, por ausencia fáctica.</w:t>
      </w:r>
    </w:p>
    <w:p w14:paraId="42D6D2D6" w14:textId="77777777" w:rsidR="005F1670" w:rsidRPr="00C760C4" w:rsidRDefault="005F1670" w:rsidP="00C760C4">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4AD43B6E" w14:textId="438FBE71" w:rsidR="005F1670" w:rsidRPr="00C760C4" w:rsidRDefault="005F1670" w:rsidP="00C760C4">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C760C4">
        <w:rPr>
          <w:rFonts w:ascii="Georgia" w:hAnsi="Georgia" w:cs="Arial"/>
        </w:rPr>
        <w:t>NEGAR la petición de investigación disciplinaria del Procurador 21 Judicial II vinculado.</w:t>
      </w:r>
    </w:p>
    <w:p w14:paraId="4D00FBF1" w14:textId="77777777" w:rsidR="001B6FA2" w:rsidRPr="00C760C4" w:rsidRDefault="001B6FA2" w:rsidP="00C760C4">
      <w:pPr>
        <w:pStyle w:val="Prrafodelista"/>
        <w:spacing w:line="276" w:lineRule="auto"/>
        <w:rPr>
          <w:rFonts w:ascii="Georgia" w:hAnsi="Georgia" w:cs="Arial"/>
        </w:rPr>
      </w:pPr>
    </w:p>
    <w:p w14:paraId="72C7B8D9" w14:textId="1EA700F0" w:rsidR="008A7662" w:rsidRPr="00C760C4" w:rsidRDefault="006E3281" w:rsidP="00C760C4">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C760C4">
        <w:rPr>
          <w:rFonts w:ascii="Georgia" w:hAnsi="Georgia" w:cs="Arial"/>
          <w:spacing w:val="-3"/>
        </w:rPr>
        <w:t xml:space="preserve">REMITIR este expediente, a la </w:t>
      </w:r>
      <w:r w:rsidR="00730B2F" w:rsidRPr="00C760C4">
        <w:rPr>
          <w:rFonts w:ascii="Georgia" w:hAnsi="Georgia" w:cs="Arial"/>
          <w:spacing w:val="-3"/>
        </w:rPr>
        <w:t>CC</w:t>
      </w:r>
      <w:r w:rsidRPr="00C760C4">
        <w:rPr>
          <w:rFonts w:ascii="Georgia" w:hAnsi="Georgia" w:cs="Arial"/>
          <w:spacing w:val="-3"/>
        </w:rPr>
        <w:t xml:space="preserve"> para su eventual revisión.</w:t>
      </w:r>
    </w:p>
    <w:p w14:paraId="5FFDA796" w14:textId="77777777" w:rsidR="003255E7" w:rsidRPr="00C760C4" w:rsidRDefault="003255E7" w:rsidP="00C760C4">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contextualSpacing/>
        <w:jc w:val="both"/>
        <w:textAlignment w:val="baseline"/>
        <w:rPr>
          <w:rFonts w:ascii="Georgia" w:hAnsi="Georgia" w:cs="Arial"/>
        </w:rPr>
      </w:pPr>
    </w:p>
    <w:p w14:paraId="4E361BBD" w14:textId="7CF23427" w:rsidR="001F4C1B" w:rsidRPr="00C760C4" w:rsidRDefault="001F4C1B" w:rsidP="00C760C4">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C760C4">
        <w:rPr>
          <w:rFonts w:ascii="Georgia" w:hAnsi="Georgia" w:cs="Arial"/>
          <w:spacing w:val="-3"/>
        </w:rPr>
        <w:t>ORDENAR el archivo del expediente, surtidos los trámites anteriores.</w:t>
      </w:r>
    </w:p>
    <w:p w14:paraId="294D357D" w14:textId="77777777" w:rsidR="00C760C4" w:rsidRPr="00C02EDE" w:rsidRDefault="00C760C4" w:rsidP="00C760C4">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lang w:val="en-US"/>
        </w:rPr>
      </w:pPr>
    </w:p>
    <w:p w14:paraId="1209CA44" w14:textId="77777777" w:rsidR="00C760C4" w:rsidRPr="00C02EDE" w:rsidRDefault="00C760C4" w:rsidP="00C760C4">
      <w:pPr>
        <w:spacing w:line="276" w:lineRule="auto"/>
        <w:jc w:val="center"/>
        <w:rPr>
          <w:rFonts w:ascii="Georgia" w:hAnsi="Georgia" w:cs="Arial"/>
          <w:bCs/>
          <w:smallCaps/>
          <w:spacing w:val="4"/>
        </w:rPr>
      </w:pPr>
      <w:r w:rsidRPr="00C02EDE">
        <w:rPr>
          <w:rFonts w:ascii="Georgia" w:hAnsi="Georgia" w:cs="Arial"/>
          <w:bCs/>
          <w:smallCaps/>
          <w:spacing w:val="4"/>
        </w:rPr>
        <w:t>Notifíquese,</w:t>
      </w:r>
    </w:p>
    <w:p w14:paraId="1CA13B9E" w14:textId="77777777" w:rsidR="00C760C4" w:rsidRPr="00C02EDE" w:rsidRDefault="00C760C4" w:rsidP="00C760C4">
      <w:pPr>
        <w:widowControl/>
        <w:spacing w:line="276" w:lineRule="auto"/>
        <w:jc w:val="center"/>
        <w:textAlignment w:val="baseline"/>
        <w:rPr>
          <w:rFonts w:ascii="Georgia" w:hAnsi="Georgia" w:cs="Arial"/>
          <w:bCs/>
          <w:caps/>
          <w:spacing w:val="4"/>
          <w:w w:val="150"/>
          <w:szCs w:val="18"/>
          <w:lang w:val="es-MX"/>
        </w:rPr>
      </w:pPr>
      <w:bookmarkStart w:id="4" w:name="_Hlk76974190"/>
    </w:p>
    <w:p w14:paraId="7078D69D" w14:textId="77777777" w:rsidR="00C760C4" w:rsidRPr="00C02EDE" w:rsidRDefault="00C760C4" w:rsidP="00C760C4">
      <w:pPr>
        <w:widowControl/>
        <w:spacing w:line="276" w:lineRule="auto"/>
        <w:jc w:val="center"/>
        <w:textAlignment w:val="baseline"/>
        <w:rPr>
          <w:rFonts w:ascii="Georgia" w:hAnsi="Georgia" w:cs="Arial"/>
          <w:bCs/>
          <w:caps/>
          <w:spacing w:val="4"/>
          <w:w w:val="150"/>
          <w:szCs w:val="18"/>
          <w:lang w:val="es-MX"/>
        </w:rPr>
      </w:pPr>
    </w:p>
    <w:p w14:paraId="66CE4A68" w14:textId="77777777" w:rsidR="00C760C4" w:rsidRPr="00C02EDE" w:rsidRDefault="00C760C4" w:rsidP="00C760C4">
      <w:pPr>
        <w:widowControl/>
        <w:spacing w:line="276" w:lineRule="auto"/>
        <w:jc w:val="center"/>
        <w:textAlignment w:val="baseline"/>
        <w:rPr>
          <w:rFonts w:ascii="Georgia" w:hAnsi="Georgia" w:cs="Arial"/>
          <w:bCs/>
          <w:caps/>
          <w:spacing w:val="4"/>
          <w:w w:val="150"/>
          <w:szCs w:val="18"/>
          <w:lang w:val="es-MX"/>
        </w:rPr>
      </w:pPr>
    </w:p>
    <w:p w14:paraId="13095DE9" w14:textId="77777777" w:rsidR="00C760C4" w:rsidRPr="00C02EDE" w:rsidRDefault="00C760C4" w:rsidP="00C760C4">
      <w:pPr>
        <w:widowControl/>
        <w:spacing w:line="276" w:lineRule="auto"/>
        <w:jc w:val="center"/>
        <w:textAlignment w:val="baseline"/>
        <w:rPr>
          <w:rFonts w:ascii="Georgia" w:hAnsi="Georgia" w:cs="Arial"/>
          <w:b/>
          <w:bCs/>
          <w:caps/>
          <w:spacing w:val="4"/>
          <w:w w:val="150"/>
          <w:sz w:val="22"/>
          <w:szCs w:val="18"/>
          <w:lang w:val="es-MX"/>
        </w:rPr>
      </w:pPr>
      <w:r w:rsidRPr="00C02EDE">
        <w:rPr>
          <w:rFonts w:ascii="Georgia" w:hAnsi="Georgia" w:cs="Arial"/>
          <w:b/>
          <w:bCs/>
          <w:caps/>
          <w:spacing w:val="4"/>
          <w:w w:val="150"/>
          <w:szCs w:val="18"/>
          <w:lang w:val="es-MX"/>
        </w:rPr>
        <w:t>D</w:t>
      </w:r>
      <w:r w:rsidRPr="00C02EDE">
        <w:rPr>
          <w:rFonts w:ascii="Georgia" w:hAnsi="Georgia" w:cs="Arial"/>
          <w:b/>
          <w:bCs/>
          <w:caps/>
          <w:spacing w:val="4"/>
          <w:w w:val="150"/>
          <w:sz w:val="16"/>
          <w:szCs w:val="18"/>
          <w:lang w:val="es-MX"/>
        </w:rPr>
        <w:t>UBERNEY</w:t>
      </w:r>
      <w:r w:rsidRPr="00C02EDE">
        <w:rPr>
          <w:rFonts w:ascii="Georgia" w:hAnsi="Georgia" w:cs="Arial"/>
          <w:b/>
          <w:bCs/>
          <w:caps/>
          <w:spacing w:val="4"/>
          <w:w w:val="150"/>
          <w:szCs w:val="18"/>
          <w:lang w:val="es-MX"/>
        </w:rPr>
        <w:t xml:space="preserve"> G</w:t>
      </w:r>
      <w:r w:rsidRPr="00C02EDE">
        <w:rPr>
          <w:rFonts w:ascii="Georgia" w:hAnsi="Georgia" w:cs="Arial"/>
          <w:b/>
          <w:bCs/>
          <w:caps/>
          <w:spacing w:val="4"/>
          <w:w w:val="150"/>
          <w:sz w:val="16"/>
          <w:szCs w:val="18"/>
          <w:lang w:val="es-MX"/>
        </w:rPr>
        <w:t>RISALES</w:t>
      </w:r>
      <w:r w:rsidRPr="00C02EDE">
        <w:rPr>
          <w:rFonts w:ascii="Georgia" w:hAnsi="Georgia" w:cs="Arial"/>
          <w:b/>
          <w:bCs/>
          <w:caps/>
          <w:spacing w:val="4"/>
          <w:w w:val="150"/>
          <w:szCs w:val="18"/>
          <w:lang w:val="es-MX"/>
        </w:rPr>
        <w:t xml:space="preserve"> H</w:t>
      </w:r>
      <w:r w:rsidRPr="00C02EDE">
        <w:rPr>
          <w:rFonts w:ascii="Georgia" w:hAnsi="Georgia" w:cs="Arial"/>
          <w:b/>
          <w:bCs/>
          <w:caps/>
          <w:spacing w:val="4"/>
          <w:w w:val="150"/>
          <w:sz w:val="16"/>
          <w:szCs w:val="18"/>
          <w:lang w:val="es-MX"/>
        </w:rPr>
        <w:t>ERRERA</w:t>
      </w:r>
    </w:p>
    <w:p w14:paraId="69647D39" w14:textId="77777777" w:rsidR="00C760C4" w:rsidRPr="00C02EDE" w:rsidRDefault="00C760C4" w:rsidP="00C760C4">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C02EDE">
        <w:rPr>
          <w:rFonts w:ascii="Georgia" w:hAnsi="Georgia" w:cs="Arial"/>
          <w:bCs/>
          <w:caps/>
          <w:spacing w:val="4"/>
          <w:w w:val="150"/>
          <w:sz w:val="28"/>
          <w:szCs w:val="22"/>
        </w:rPr>
        <w:t>M</w:t>
      </w:r>
      <w:r w:rsidRPr="00C02EDE">
        <w:rPr>
          <w:rFonts w:ascii="Georgia" w:hAnsi="Georgia" w:cs="Arial"/>
          <w:bCs/>
          <w:caps/>
          <w:spacing w:val="4"/>
          <w:w w:val="150"/>
          <w:sz w:val="18"/>
          <w:szCs w:val="18"/>
        </w:rPr>
        <w:t>agistrado</w:t>
      </w:r>
    </w:p>
    <w:p w14:paraId="4F24DBC8" w14:textId="77777777" w:rsidR="00C760C4" w:rsidRPr="00C02EDE" w:rsidRDefault="00C760C4" w:rsidP="00C760C4">
      <w:pPr>
        <w:widowControl/>
        <w:spacing w:line="276" w:lineRule="auto"/>
        <w:textAlignment w:val="baseline"/>
        <w:rPr>
          <w:rFonts w:ascii="Georgia" w:hAnsi="Georgia" w:cs="Arial"/>
          <w:caps/>
          <w:spacing w:val="4"/>
          <w:w w:val="150"/>
          <w:szCs w:val="28"/>
          <w:lang w:val="es-MX"/>
        </w:rPr>
      </w:pPr>
    </w:p>
    <w:p w14:paraId="54106CF5" w14:textId="77777777" w:rsidR="00C760C4" w:rsidRPr="00C02EDE" w:rsidRDefault="00C760C4" w:rsidP="00C760C4">
      <w:pPr>
        <w:widowControl/>
        <w:spacing w:line="276" w:lineRule="auto"/>
        <w:textAlignment w:val="baseline"/>
        <w:rPr>
          <w:rFonts w:ascii="Georgia" w:hAnsi="Georgia" w:cs="Arial"/>
          <w:caps/>
          <w:spacing w:val="4"/>
          <w:w w:val="150"/>
          <w:szCs w:val="28"/>
          <w:lang w:val="es-MX"/>
        </w:rPr>
      </w:pPr>
    </w:p>
    <w:p w14:paraId="1530E306" w14:textId="77777777" w:rsidR="00C760C4" w:rsidRPr="00C02EDE" w:rsidRDefault="00C760C4" w:rsidP="00C760C4">
      <w:pPr>
        <w:widowControl/>
        <w:spacing w:line="276" w:lineRule="auto"/>
        <w:textAlignment w:val="baseline"/>
        <w:rPr>
          <w:rFonts w:ascii="Georgia" w:hAnsi="Georgia" w:cs="Arial"/>
          <w:caps/>
          <w:spacing w:val="4"/>
          <w:w w:val="150"/>
          <w:szCs w:val="28"/>
          <w:lang w:val="es-MX"/>
        </w:rPr>
      </w:pPr>
    </w:p>
    <w:p w14:paraId="0F8225DD" w14:textId="77777777" w:rsidR="00C760C4" w:rsidRPr="00C02EDE" w:rsidRDefault="00C760C4" w:rsidP="00C760C4">
      <w:pPr>
        <w:widowControl/>
        <w:spacing w:line="276" w:lineRule="auto"/>
        <w:textAlignment w:val="baseline"/>
        <w:rPr>
          <w:rFonts w:ascii="Georgia" w:hAnsi="Georgia" w:cs="Arial"/>
          <w:b/>
          <w:caps/>
          <w:spacing w:val="4"/>
          <w:w w:val="150"/>
          <w:sz w:val="16"/>
          <w:szCs w:val="18"/>
          <w:lang w:val="es-MX"/>
        </w:rPr>
      </w:pPr>
      <w:r w:rsidRPr="00C02EDE">
        <w:rPr>
          <w:rFonts w:ascii="Georgia" w:hAnsi="Georgia" w:cs="Arial"/>
          <w:b/>
          <w:caps/>
          <w:spacing w:val="4"/>
          <w:w w:val="150"/>
          <w:szCs w:val="28"/>
          <w:lang w:val="es-MX"/>
        </w:rPr>
        <w:t>E</w:t>
      </w:r>
      <w:r w:rsidRPr="00C02EDE">
        <w:rPr>
          <w:rFonts w:ascii="Georgia" w:hAnsi="Georgia" w:cs="Arial"/>
          <w:b/>
          <w:caps/>
          <w:spacing w:val="4"/>
          <w:w w:val="150"/>
          <w:sz w:val="16"/>
          <w:szCs w:val="18"/>
          <w:lang w:val="es-MX"/>
        </w:rPr>
        <w:t xml:space="preserve">DDER </w:t>
      </w:r>
      <w:r w:rsidRPr="00C02EDE">
        <w:rPr>
          <w:rFonts w:ascii="Georgia" w:hAnsi="Georgia" w:cs="Arial"/>
          <w:b/>
          <w:caps/>
          <w:spacing w:val="4"/>
          <w:w w:val="150"/>
          <w:szCs w:val="28"/>
          <w:lang w:val="es-MX"/>
        </w:rPr>
        <w:t>J</w:t>
      </w:r>
      <w:r w:rsidRPr="00C02EDE">
        <w:rPr>
          <w:rFonts w:ascii="Georgia" w:hAnsi="Georgia" w:cs="Arial"/>
          <w:b/>
          <w:caps/>
          <w:spacing w:val="4"/>
          <w:w w:val="150"/>
          <w:sz w:val="16"/>
          <w:szCs w:val="18"/>
          <w:lang w:val="es-MX"/>
        </w:rPr>
        <w:t xml:space="preserve">. </w:t>
      </w:r>
      <w:r w:rsidRPr="00C02EDE">
        <w:rPr>
          <w:rFonts w:ascii="Georgia" w:hAnsi="Georgia" w:cs="Arial"/>
          <w:b/>
          <w:caps/>
          <w:spacing w:val="4"/>
          <w:w w:val="150"/>
          <w:szCs w:val="28"/>
          <w:lang w:val="es-MX"/>
        </w:rPr>
        <w:t>S</w:t>
      </w:r>
      <w:r w:rsidRPr="00C02EDE">
        <w:rPr>
          <w:rFonts w:ascii="Georgia" w:hAnsi="Georgia" w:cs="Arial"/>
          <w:b/>
          <w:caps/>
          <w:spacing w:val="4"/>
          <w:w w:val="150"/>
          <w:sz w:val="16"/>
          <w:szCs w:val="18"/>
          <w:lang w:val="es-MX"/>
        </w:rPr>
        <w:t xml:space="preserve">ÁNCHEZ </w:t>
      </w:r>
      <w:r w:rsidRPr="00C02EDE">
        <w:rPr>
          <w:rFonts w:ascii="Georgia" w:hAnsi="Georgia" w:cs="Arial"/>
          <w:b/>
          <w:caps/>
          <w:spacing w:val="4"/>
          <w:w w:val="150"/>
          <w:szCs w:val="28"/>
          <w:lang w:val="es-MX"/>
        </w:rPr>
        <w:t>C</w:t>
      </w:r>
      <w:r w:rsidRPr="00C02EDE">
        <w:rPr>
          <w:rFonts w:ascii="Georgia" w:hAnsi="Georgia" w:cs="Arial"/>
          <w:b/>
          <w:caps/>
          <w:spacing w:val="4"/>
          <w:w w:val="150"/>
          <w:sz w:val="16"/>
          <w:szCs w:val="18"/>
          <w:lang w:val="es-MX"/>
        </w:rPr>
        <w:t>.</w:t>
      </w:r>
      <w:r w:rsidRPr="00C02EDE">
        <w:rPr>
          <w:rFonts w:ascii="Georgia" w:hAnsi="Georgia" w:cs="Arial"/>
          <w:b/>
          <w:caps/>
          <w:spacing w:val="4"/>
          <w:w w:val="150"/>
          <w:sz w:val="16"/>
          <w:szCs w:val="18"/>
          <w:lang w:val="es-MX"/>
        </w:rPr>
        <w:tab/>
      </w:r>
      <w:r w:rsidRPr="00C02EDE">
        <w:rPr>
          <w:rFonts w:ascii="Georgia" w:hAnsi="Georgia" w:cs="Arial"/>
          <w:b/>
          <w:caps/>
          <w:spacing w:val="4"/>
          <w:w w:val="150"/>
          <w:sz w:val="16"/>
          <w:szCs w:val="18"/>
          <w:lang w:val="es-MX"/>
        </w:rPr>
        <w:tab/>
      </w:r>
      <w:r w:rsidRPr="00C02EDE">
        <w:rPr>
          <w:rFonts w:ascii="Georgia" w:hAnsi="Georgia" w:cs="Arial"/>
          <w:b/>
          <w:bCs/>
          <w:caps/>
          <w:spacing w:val="4"/>
          <w:w w:val="150"/>
          <w:sz w:val="16"/>
          <w:szCs w:val="10"/>
          <w:lang w:val="es-MX"/>
        </w:rPr>
        <w:tab/>
      </w:r>
      <w:r w:rsidRPr="00C02EDE">
        <w:rPr>
          <w:rFonts w:ascii="Georgia" w:hAnsi="Georgia" w:cs="Arial"/>
          <w:b/>
          <w:caps/>
          <w:spacing w:val="4"/>
          <w:w w:val="150"/>
          <w:szCs w:val="28"/>
          <w:lang w:val="es-MX"/>
        </w:rPr>
        <w:t>J</w:t>
      </w:r>
      <w:r w:rsidRPr="00C02EDE">
        <w:rPr>
          <w:rFonts w:ascii="Georgia" w:hAnsi="Georgia" w:cs="Arial"/>
          <w:b/>
          <w:caps/>
          <w:spacing w:val="4"/>
          <w:w w:val="150"/>
          <w:sz w:val="16"/>
          <w:szCs w:val="18"/>
          <w:lang w:val="es-MX"/>
        </w:rPr>
        <w:t xml:space="preserve">AIME </w:t>
      </w:r>
      <w:r w:rsidRPr="00C02EDE">
        <w:rPr>
          <w:rFonts w:ascii="Georgia" w:hAnsi="Georgia" w:cs="Arial"/>
          <w:b/>
          <w:caps/>
          <w:spacing w:val="4"/>
          <w:w w:val="150"/>
          <w:szCs w:val="28"/>
          <w:lang w:val="es-MX"/>
        </w:rPr>
        <w:t>A</w:t>
      </w:r>
      <w:r w:rsidRPr="00C02EDE">
        <w:rPr>
          <w:rFonts w:ascii="Georgia" w:hAnsi="Georgia" w:cs="Arial"/>
          <w:b/>
          <w:caps/>
          <w:spacing w:val="4"/>
          <w:w w:val="150"/>
          <w:sz w:val="16"/>
          <w:szCs w:val="18"/>
          <w:lang w:val="es-MX"/>
        </w:rPr>
        <w:t xml:space="preserve">. </w:t>
      </w:r>
      <w:r w:rsidRPr="00C02EDE">
        <w:rPr>
          <w:rFonts w:ascii="Georgia" w:hAnsi="Georgia" w:cs="Arial"/>
          <w:b/>
          <w:caps/>
          <w:spacing w:val="4"/>
          <w:w w:val="150"/>
          <w:szCs w:val="28"/>
          <w:lang w:val="es-MX"/>
        </w:rPr>
        <w:t>S</w:t>
      </w:r>
      <w:r w:rsidRPr="00C02EDE">
        <w:rPr>
          <w:rFonts w:ascii="Georgia" w:hAnsi="Georgia" w:cs="Arial"/>
          <w:b/>
          <w:caps/>
          <w:spacing w:val="4"/>
          <w:w w:val="150"/>
          <w:sz w:val="16"/>
          <w:szCs w:val="18"/>
          <w:lang w:val="es-MX"/>
        </w:rPr>
        <w:t xml:space="preserve">ARAZA </w:t>
      </w:r>
      <w:r w:rsidRPr="00C02EDE">
        <w:rPr>
          <w:rFonts w:ascii="Georgia" w:hAnsi="Georgia" w:cs="Arial"/>
          <w:b/>
          <w:caps/>
          <w:spacing w:val="4"/>
          <w:w w:val="150"/>
          <w:szCs w:val="28"/>
          <w:lang w:val="es-MX"/>
        </w:rPr>
        <w:t>N</w:t>
      </w:r>
      <w:r w:rsidRPr="00C02EDE">
        <w:rPr>
          <w:rFonts w:ascii="Georgia" w:hAnsi="Georgia" w:cs="Arial"/>
          <w:b/>
          <w:caps/>
          <w:spacing w:val="4"/>
          <w:w w:val="150"/>
          <w:sz w:val="16"/>
          <w:szCs w:val="18"/>
          <w:lang w:val="es-MX"/>
        </w:rPr>
        <w:t>aranjo</w:t>
      </w:r>
    </w:p>
    <w:p w14:paraId="02597435" w14:textId="266EB7D7" w:rsidR="00CF645F" w:rsidRPr="00C760C4" w:rsidRDefault="00C760C4" w:rsidP="00C760C4">
      <w:pPr>
        <w:pStyle w:val="Prrafodelista"/>
        <w:spacing w:line="276" w:lineRule="auto"/>
        <w:ind w:left="360"/>
        <w:rPr>
          <w:rFonts w:ascii="Georgia" w:hAnsi="Georgia" w:cs="Arial"/>
        </w:rPr>
      </w:pPr>
      <w:r w:rsidRPr="00C02EDE">
        <w:rPr>
          <w:rFonts w:ascii="Georgia" w:hAnsi="Georgia" w:cs="Arial"/>
          <w:bCs/>
          <w:caps/>
          <w:spacing w:val="4"/>
          <w:w w:val="150"/>
          <w:sz w:val="18"/>
          <w:szCs w:val="10"/>
          <w:lang w:val="en-US"/>
        </w:rPr>
        <w:t>M A G I S T R A D O</w:t>
      </w:r>
      <w:r w:rsidRPr="00C02EDE">
        <w:rPr>
          <w:rFonts w:ascii="Georgia" w:hAnsi="Georgia" w:cs="Arial"/>
          <w:bCs/>
          <w:caps/>
          <w:spacing w:val="4"/>
          <w:w w:val="150"/>
          <w:sz w:val="18"/>
          <w:szCs w:val="10"/>
          <w:lang w:val="en-US"/>
        </w:rPr>
        <w:tab/>
      </w:r>
      <w:r w:rsidRPr="00C02EDE">
        <w:rPr>
          <w:rFonts w:ascii="Georgia" w:hAnsi="Georgia" w:cs="Arial"/>
          <w:bCs/>
          <w:caps/>
          <w:spacing w:val="4"/>
          <w:w w:val="150"/>
          <w:sz w:val="18"/>
          <w:szCs w:val="10"/>
          <w:lang w:val="en-US"/>
        </w:rPr>
        <w:tab/>
      </w:r>
      <w:r w:rsidRPr="00C02EDE">
        <w:rPr>
          <w:rFonts w:ascii="Georgia" w:hAnsi="Georgia" w:cs="Arial"/>
          <w:bCs/>
          <w:caps/>
          <w:spacing w:val="4"/>
          <w:w w:val="150"/>
          <w:sz w:val="18"/>
          <w:szCs w:val="10"/>
          <w:lang w:val="en-US"/>
        </w:rPr>
        <w:tab/>
      </w:r>
      <w:r w:rsidRPr="00C02EDE">
        <w:rPr>
          <w:rFonts w:ascii="Georgia" w:hAnsi="Georgia" w:cs="Arial"/>
          <w:bCs/>
          <w:caps/>
          <w:spacing w:val="4"/>
          <w:w w:val="150"/>
          <w:sz w:val="18"/>
          <w:szCs w:val="10"/>
          <w:lang w:val="en-US"/>
        </w:rPr>
        <w:tab/>
        <w:t>M A G I S T R A D O</w:t>
      </w:r>
      <w:bookmarkEnd w:id="4"/>
    </w:p>
    <w:sectPr w:rsidR="00CF645F" w:rsidRPr="00C760C4" w:rsidSect="00C760C4">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280AE5" w16cex:dateUtc="2022-04-26T12:16:23.998Z"/>
  <w16cex:commentExtensible w16cex:durableId="78A69057" w16cex:dateUtc="2022-05-13T15:58:19.099Z"/>
  <w16cex:commentExtensible w16cex:durableId="7ED7DE8D" w16cex:dateUtc="2022-05-13T16:00:55.983Z"/>
  <w16cex:commentExtensible w16cex:durableId="4FD3E833" w16cex:dateUtc="2022-08-18T12:09:54.307Z"/>
  <w16cex:commentExtensible w16cex:durableId="622CEF9E" w16cex:dateUtc="2022-10-18T16:23:03.83Z"/>
  <w16cex:commentExtensible w16cex:durableId="43C58F08" w16cex:dateUtc="2022-11-09T13:49:29.112Z"/>
  <w16cex:commentExtensible w16cex:durableId="5DDB72EE" w16cex:dateUtc="2022-11-09T13:50:20.732Z"/>
  <w16cex:commentExtensible w16cex:durableId="56FFA9A7" w16cex:dateUtc="2022-12-13T16:33:33.4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64E1C" w14:textId="77777777" w:rsidR="00DE659A" w:rsidRDefault="00DE659A" w:rsidP="0099045D">
      <w:r>
        <w:separator/>
      </w:r>
    </w:p>
  </w:endnote>
  <w:endnote w:type="continuationSeparator" w:id="0">
    <w:p w14:paraId="59E035C8" w14:textId="77777777" w:rsidR="00DE659A" w:rsidRDefault="00DE659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9D0A9F" w:rsidRPr="00494523" w:rsidRDefault="009D0A9F" w:rsidP="00C760C4">
    <w:pPr>
      <w:pStyle w:val="Piedepgina"/>
      <w:pBdr>
        <w:bottom w:val="double" w:sz="6" w:space="1" w:color="auto"/>
      </w:pBdr>
      <w:jc w:val="right"/>
      <w:rPr>
        <w:rFonts w:ascii="Arial" w:hAnsi="Arial" w:cs="Arial"/>
        <w:spacing w:val="20"/>
        <w:w w:val="200"/>
        <w:sz w:val="2"/>
        <w:szCs w:val="2"/>
        <w:lang w:val="es-CO"/>
      </w:rPr>
    </w:pPr>
  </w:p>
  <w:p w14:paraId="29DC5986" w14:textId="77777777" w:rsidR="009D0A9F" w:rsidRDefault="009D0A9F" w:rsidP="00C760C4">
    <w:pPr>
      <w:pStyle w:val="Piedepgina"/>
      <w:jc w:val="right"/>
      <w:rPr>
        <w:rFonts w:ascii="Arial" w:hAnsi="Arial" w:cs="Arial"/>
        <w:spacing w:val="20"/>
        <w:w w:val="200"/>
        <w:sz w:val="14"/>
        <w:szCs w:val="10"/>
        <w:lang w:val="es-CO"/>
      </w:rPr>
    </w:pPr>
  </w:p>
  <w:p w14:paraId="05632840" w14:textId="77777777" w:rsidR="009D0A9F" w:rsidRPr="003E18D8" w:rsidRDefault="009D0A9F" w:rsidP="00C760C4">
    <w:pPr>
      <w:pStyle w:val="Piedepgina"/>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9D0A9F" w:rsidRPr="007F7D49" w:rsidRDefault="009D0A9F" w:rsidP="00C760C4">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0A7B6" w14:textId="77777777" w:rsidR="00DE659A" w:rsidRDefault="00DE659A" w:rsidP="0099045D">
      <w:r>
        <w:separator/>
      </w:r>
    </w:p>
  </w:footnote>
  <w:footnote w:type="continuationSeparator" w:id="0">
    <w:p w14:paraId="371DEFBD" w14:textId="77777777" w:rsidR="00DE659A" w:rsidRDefault="00DE659A" w:rsidP="0099045D">
      <w:r>
        <w:continuationSeparator/>
      </w:r>
    </w:p>
  </w:footnote>
  <w:footnote w:id="1">
    <w:p w14:paraId="184B76A3" w14:textId="77777777" w:rsidR="007833CF" w:rsidRPr="00D62C67" w:rsidRDefault="007833CF" w:rsidP="00D62C67">
      <w:pPr>
        <w:pStyle w:val="Textonotapie"/>
        <w:jc w:val="both"/>
        <w:rPr>
          <w:rFonts w:ascii="Century" w:hAnsi="Century"/>
          <w:sz w:val="18"/>
          <w:szCs w:val="18"/>
          <w:lang w:val="es-CO"/>
        </w:rPr>
      </w:pPr>
      <w:r w:rsidRPr="00D62C67">
        <w:rPr>
          <w:rStyle w:val="Refdenotaalpie"/>
          <w:rFonts w:ascii="Century" w:hAnsi="Century"/>
          <w:sz w:val="18"/>
          <w:szCs w:val="18"/>
        </w:rPr>
        <w:footnoteRef/>
      </w:r>
      <w:r w:rsidRPr="00D62C67">
        <w:rPr>
          <w:rFonts w:ascii="Century" w:hAnsi="Century"/>
          <w:sz w:val="18"/>
          <w:szCs w:val="18"/>
        </w:rPr>
        <w:t xml:space="preserve"> </w:t>
      </w:r>
      <w:r w:rsidRPr="00D62C67">
        <w:rPr>
          <w:rFonts w:ascii="Century" w:hAnsi="Century"/>
          <w:sz w:val="18"/>
          <w:szCs w:val="18"/>
          <w:lang w:val="es-CO"/>
        </w:rPr>
        <w:t>CC. T-736 de 2017 reiterada en la T-227 de 2022.</w:t>
      </w:r>
    </w:p>
  </w:footnote>
  <w:footnote w:id="2">
    <w:p w14:paraId="62EEA4FD" w14:textId="77777777" w:rsidR="007833CF" w:rsidRPr="00D62C67" w:rsidRDefault="007833CF" w:rsidP="00D62C67">
      <w:pPr>
        <w:pStyle w:val="Textonotapie"/>
        <w:jc w:val="both"/>
        <w:rPr>
          <w:rFonts w:ascii="Century" w:hAnsi="Century"/>
          <w:sz w:val="18"/>
          <w:szCs w:val="18"/>
          <w:lang w:val="es-CO"/>
        </w:rPr>
      </w:pPr>
      <w:r w:rsidRPr="00D62C67">
        <w:rPr>
          <w:rStyle w:val="Refdenotaalpie"/>
          <w:rFonts w:ascii="Century" w:hAnsi="Century"/>
          <w:sz w:val="18"/>
          <w:szCs w:val="18"/>
        </w:rPr>
        <w:footnoteRef/>
      </w:r>
      <w:r w:rsidRPr="00D62C67">
        <w:rPr>
          <w:rFonts w:ascii="Century" w:hAnsi="Century"/>
          <w:sz w:val="18"/>
          <w:szCs w:val="18"/>
        </w:rPr>
        <w:t xml:space="preserve"> </w:t>
      </w:r>
      <w:r w:rsidRPr="00D62C67">
        <w:rPr>
          <w:rFonts w:ascii="Century" w:hAnsi="Century"/>
          <w:sz w:val="18"/>
          <w:szCs w:val="18"/>
          <w:lang w:val="es-CO"/>
        </w:rPr>
        <w:t>CC. T-736 de 2017 reiterada en la T-227 de 2022.</w:t>
      </w:r>
    </w:p>
  </w:footnote>
  <w:footnote w:id="3">
    <w:p w14:paraId="16AD65D1" w14:textId="77777777" w:rsidR="00925D13" w:rsidRPr="00D62C67" w:rsidRDefault="00925D13" w:rsidP="00D62C67">
      <w:pPr>
        <w:pStyle w:val="Textonotapie"/>
        <w:jc w:val="both"/>
        <w:rPr>
          <w:rFonts w:ascii="Century" w:hAnsi="Century"/>
          <w:sz w:val="18"/>
          <w:szCs w:val="18"/>
          <w:lang w:val="es-CO"/>
        </w:rPr>
      </w:pPr>
      <w:r w:rsidRPr="00D62C67">
        <w:rPr>
          <w:rStyle w:val="Refdenotaalpie"/>
          <w:rFonts w:ascii="Century" w:hAnsi="Century"/>
          <w:sz w:val="18"/>
          <w:szCs w:val="18"/>
        </w:rPr>
        <w:footnoteRef/>
      </w:r>
      <w:r w:rsidRPr="00D62C67">
        <w:rPr>
          <w:rFonts w:ascii="Century" w:hAnsi="Century"/>
          <w:sz w:val="18"/>
          <w:szCs w:val="18"/>
        </w:rPr>
        <w:t xml:space="preserve"> QUINCHE R., Manuel F. Vías de hecho, acción de tutela contra providencias, Temis SA, Bogotá, 2013, p.103.</w:t>
      </w:r>
    </w:p>
  </w:footnote>
  <w:footnote w:id="4">
    <w:p w14:paraId="1527CBFC" w14:textId="77777777" w:rsidR="00925D13" w:rsidRPr="00D62C67" w:rsidRDefault="00925D13" w:rsidP="00D62C67">
      <w:pPr>
        <w:pStyle w:val="Textonotapie"/>
        <w:jc w:val="both"/>
        <w:rPr>
          <w:rFonts w:ascii="Century" w:hAnsi="Century"/>
          <w:sz w:val="18"/>
          <w:szCs w:val="18"/>
          <w:lang w:val="es-CO"/>
        </w:rPr>
      </w:pPr>
      <w:r w:rsidRPr="00D62C67">
        <w:rPr>
          <w:rStyle w:val="Refdenotaalpie"/>
          <w:rFonts w:ascii="Century" w:hAnsi="Century"/>
          <w:sz w:val="18"/>
          <w:szCs w:val="18"/>
        </w:rPr>
        <w:footnoteRef/>
      </w:r>
      <w:r w:rsidRPr="00D62C67">
        <w:rPr>
          <w:rFonts w:ascii="Century" w:hAnsi="Century"/>
          <w:sz w:val="18"/>
          <w:szCs w:val="18"/>
        </w:rPr>
        <w:t xml:space="preserve"> QUIROGA N., Édgar A. Tutela contra decisiones judiciales, Universidad Santo Tomás y editorial Ibáñez, Bogotá DC, 2014, p.83.</w:t>
      </w:r>
    </w:p>
  </w:footnote>
  <w:footnote w:id="5">
    <w:p w14:paraId="32C939D8" w14:textId="77777777" w:rsidR="00925D13" w:rsidRPr="00D62C67" w:rsidRDefault="00925D13" w:rsidP="00D62C67">
      <w:pPr>
        <w:pStyle w:val="Textonotapie"/>
        <w:jc w:val="both"/>
        <w:rPr>
          <w:rFonts w:ascii="Century" w:hAnsi="Century"/>
          <w:sz w:val="18"/>
          <w:szCs w:val="18"/>
          <w:lang w:val="es-CO"/>
        </w:rPr>
      </w:pPr>
      <w:r w:rsidRPr="00D62C67">
        <w:rPr>
          <w:rStyle w:val="Refdenotaalpie"/>
          <w:rFonts w:ascii="Century" w:hAnsi="Century"/>
          <w:sz w:val="18"/>
          <w:szCs w:val="18"/>
        </w:rPr>
        <w:footnoteRef/>
      </w:r>
      <w:r w:rsidRPr="00D62C67">
        <w:rPr>
          <w:rFonts w:ascii="Century" w:hAnsi="Century"/>
          <w:sz w:val="18"/>
          <w:szCs w:val="18"/>
        </w:rPr>
        <w:t xml:space="preserve"> CC. T-019 de 2021, T-019 de 2020, SU-037 de 2019, SU-056 de 2018, </w:t>
      </w:r>
      <w:hyperlink r:id="rId1" w:history="1">
        <w:r w:rsidRPr="00D62C67">
          <w:rPr>
            <w:rStyle w:val="Hipervnculo"/>
            <w:rFonts w:ascii="Century" w:hAnsi="Century"/>
            <w:color w:val="000000" w:themeColor="text1"/>
            <w:sz w:val="18"/>
            <w:szCs w:val="18"/>
          </w:rPr>
          <w:t>SU-336 de 2017</w:t>
        </w:r>
      </w:hyperlink>
      <w:r w:rsidRPr="00D62C67">
        <w:rPr>
          <w:rFonts w:ascii="Century" w:hAnsi="Century"/>
          <w:color w:val="000000" w:themeColor="text1"/>
          <w:sz w:val="18"/>
          <w:szCs w:val="18"/>
        </w:rPr>
        <w:t>, </w:t>
      </w:r>
      <w:hyperlink r:id="rId2" w:history="1">
        <w:r w:rsidRPr="00D62C67">
          <w:rPr>
            <w:rStyle w:val="Hipervnculo"/>
            <w:rFonts w:ascii="Century" w:hAnsi="Century"/>
            <w:color w:val="000000" w:themeColor="text1"/>
            <w:sz w:val="18"/>
            <w:szCs w:val="18"/>
          </w:rPr>
          <w:t>SU-354 de 2017</w:t>
        </w:r>
      </w:hyperlink>
      <w:r w:rsidRPr="00D62C67">
        <w:rPr>
          <w:rFonts w:ascii="Century" w:hAnsi="Century"/>
          <w:color w:val="000000" w:themeColor="text1"/>
          <w:sz w:val="18"/>
          <w:szCs w:val="18"/>
        </w:rPr>
        <w:t xml:space="preserve">, </w:t>
      </w:r>
      <w:r w:rsidRPr="00D62C67">
        <w:rPr>
          <w:rFonts w:ascii="Century" w:hAnsi="Century"/>
          <w:sz w:val="18"/>
          <w:szCs w:val="18"/>
        </w:rPr>
        <w:t>T-137 de 2017, SU-222 de 2016 y T-917 de 2011.</w:t>
      </w:r>
    </w:p>
  </w:footnote>
  <w:footnote w:id="6">
    <w:p w14:paraId="6CBCEF41" w14:textId="77777777" w:rsidR="00925D13" w:rsidRPr="00D62C67" w:rsidRDefault="00925D13" w:rsidP="00D62C67">
      <w:pPr>
        <w:pStyle w:val="Textonotapie"/>
        <w:jc w:val="both"/>
        <w:rPr>
          <w:rFonts w:ascii="Century" w:hAnsi="Century"/>
          <w:sz w:val="18"/>
          <w:szCs w:val="18"/>
          <w:lang w:val="es-CO"/>
        </w:rPr>
      </w:pPr>
      <w:r w:rsidRPr="00D62C67">
        <w:rPr>
          <w:rStyle w:val="Refdenotaalpie"/>
          <w:rFonts w:ascii="Century" w:hAnsi="Century"/>
          <w:sz w:val="18"/>
          <w:szCs w:val="18"/>
        </w:rPr>
        <w:footnoteRef/>
      </w:r>
      <w:r w:rsidRPr="00D62C67">
        <w:rPr>
          <w:rFonts w:ascii="Century" w:hAnsi="Century"/>
          <w:sz w:val="18"/>
          <w:szCs w:val="18"/>
        </w:rPr>
        <w:t xml:space="preserve"> CC. T-001 de 2022, T-019 de 2021, T-019 de 2020, SU-037 de 2019, SU-056 de 2018, </w:t>
      </w:r>
      <w:hyperlink r:id="rId3" w:history="1">
        <w:r w:rsidRPr="00D62C67">
          <w:rPr>
            <w:rStyle w:val="Hipervnculo"/>
            <w:rFonts w:ascii="Century" w:hAnsi="Century"/>
            <w:color w:val="000000"/>
            <w:sz w:val="18"/>
            <w:szCs w:val="18"/>
          </w:rPr>
          <w:t>SU-336 de 2017</w:t>
        </w:r>
      </w:hyperlink>
      <w:r w:rsidRPr="00D62C67">
        <w:rPr>
          <w:rFonts w:ascii="Century" w:hAnsi="Century"/>
          <w:color w:val="000000"/>
          <w:sz w:val="18"/>
          <w:szCs w:val="18"/>
        </w:rPr>
        <w:t>, </w:t>
      </w:r>
      <w:hyperlink r:id="rId4" w:history="1">
        <w:r w:rsidRPr="00D62C67">
          <w:rPr>
            <w:rStyle w:val="Hipervnculo"/>
            <w:rFonts w:ascii="Century" w:hAnsi="Century"/>
            <w:color w:val="000000"/>
            <w:sz w:val="18"/>
            <w:szCs w:val="18"/>
          </w:rPr>
          <w:t>SU-354 de 2017</w:t>
        </w:r>
      </w:hyperlink>
      <w:r w:rsidRPr="00D62C67">
        <w:rPr>
          <w:rFonts w:ascii="Century" w:hAnsi="Century"/>
          <w:color w:val="000000"/>
          <w:sz w:val="18"/>
          <w:szCs w:val="18"/>
        </w:rPr>
        <w:t xml:space="preserve">, </w:t>
      </w:r>
      <w:r w:rsidRPr="00D62C67">
        <w:rPr>
          <w:rFonts w:ascii="Century" w:hAnsi="Century"/>
          <w:sz w:val="18"/>
          <w:szCs w:val="18"/>
        </w:rPr>
        <w:t>T-137 de 2017 y SU-222 de 2016, entre muchas.</w:t>
      </w:r>
    </w:p>
  </w:footnote>
  <w:footnote w:id="7">
    <w:p w14:paraId="27337E03" w14:textId="77777777" w:rsidR="00925D13" w:rsidRPr="00D62C67" w:rsidRDefault="00925D13" w:rsidP="00D62C67">
      <w:pPr>
        <w:pStyle w:val="Textonotapie"/>
        <w:jc w:val="both"/>
        <w:rPr>
          <w:rFonts w:ascii="Century" w:hAnsi="Century"/>
          <w:sz w:val="18"/>
          <w:szCs w:val="18"/>
          <w:lang w:val="es-CO"/>
        </w:rPr>
      </w:pPr>
      <w:r w:rsidRPr="00D62C67">
        <w:rPr>
          <w:rStyle w:val="Refdenotaalpie"/>
          <w:rFonts w:ascii="Century" w:hAnsi="Century"/>
          <w:sz w:val="18"/>
          <w:szCs w:val="18"/>
        </w:rPr>
        <w:footnoteRef/>
      </w:r>
      <w:r w:rsidRPr="00D62C67">
        <w:rPr>
          <w:rFonts w:ascii="Century" w:hAnsi="Century"/>
          <w:sz w:val="18"/>
          <w:szCs w:val="18"/>
        </w:rPr>
        <w:t xml:space="preserve"> CC. T-001 de 2022, T-019 de 2021 y T-307 de 2015.</w:t>
      </w:r>
    </w:p>
  </w:footnote>
  <w:footnote w:id="8">
    <w:p w14:paraId="7D75F40E" w14:textId="77777777" w:rsidR="00925D13" w:rsidRPr="00D62C67" w:rsidRDefault="00925D13" w:rsidP="00D62C67">
      <w:pPr>
        <w:pStyle w:val="Textonotapie"/>
        <w:jc w:val="both"/>
        <w:rPr>
          <w:rFonts w:ascii="Century" w:hAnsi="Century"/>
          <w:sz w:val="18"/>
          <w:szCs w:val="18"/>
          <w:lang w:val="es-CO"/>
        </w:rPr>
      </w:pPr>
      <w:r w:rsidRPr="00D62C67">
        <w:rPr>
          <w:rFonts w:ascii="Century" w:hAnsi="Century"/>
          <w:sz w:val="18"/>
          <w:szCs w:val="18"/>
          <w:vertAlign w:val="superscript"/>
        </w:rPr>
        <w:footnoteRef/>
      </w:r>
      <w:r w:rsidRPr="00D62C67">
        <w:rPr>
          <w:rFonts w:ascii="Century" w:hAnsi="Century"/>
          <w:sz w:val="18"/>
          <w:szCs w:val="18"/>
        </w:rPr>
        <w:t xml:space="preserve"> ESCUELA JUDICIAL RODRIGO LARA BONILLA. La acción de tutela en el ordenamiento constitucional colombiano, Universidad Nacional de Colombia, Catalina Botero Marino, </w:t>
      </w:r>
      <w:proofErr w:type="spellStart"/>
      <w:r w:rsidRPr="00D62C67">
        <w:rPr>
          <w:rFonts w:ascii="Century" w:hAnsi="Century"/>
          <w:sz w:val="18"/>
          <w:szCs w:val="18"/>
        </w:rPr>
        <w:t>Ediprime</w:t>
      </w:r>
      <w:proofErr w:type="spellEnd"/>
      <w:r w:rsidRPr="00D62C67">
        <w:rPr>
          <w:rFonts w:ascii="Century" w:hAnsi="Century"/>
          <w:sz w:val="18"/>
          <w:szCs w:val="18"/>
        </w:rPr>
        <w:t xml:space="preserve"> Ltda., 2006, p.61-75.</w:t>
      </w:r>
    </w:p>
  </w:footnote>
  <w:footnote w:id="9">
    <w:p w14:paraId="3120BB6B" w14:textId="77777777" w:rsidR="00925D13" w:rsidRPr="00D62C67" w:rsidRDefault="00925D13" w:rsidP="00D62C67">
      <w:pPr>
        <w:pStyle w:val="Textonotapie"/>
        <w:jc w:val="both"/>
        <w:rPr>
          <w:rFonts w:ascii="Century" w:hAnsi="Century"/>
          <w:color w:val="000000" w:themeColor="text1"/>
          <w:sz w:val="18"/>
          <w:szCs w:val="18"/>
          <w:lang w:val="es-CO"/>
        </w:rPr>
      </w:pPr>
      <w:r w:rsidRPr="00D62C67">
        <w:rPr>
          <w:rStyle w:val="Refdenotaalpie"/>
          <w:rFonts w:ascii="Century" w:hAnsi="Century"/>
          <w:sz w:val="18"/>
          <w:szCs w:val="18"/>
        </w:rPr>
        <w:footnoteRef/>
      </w:r>
      <w:r w:rsidRPr="00D62C67">
        <w:rPr>
          <w:rFonts w:ascii="Century" w:hAnsi="Century"/>
          <w:sz w:val="18"/>
          <w:szCs w:val="18"/>
        </w:rPr>
        <w:t xml:space="preserve"> QUINCHE R., </w:t>
      </w:r>
      <w:r w:rsidRPr="00D62C67">
        <w:rPr>
          <w:rFonts w:ascii="Century" w:hAnsi="Century"/>
          <w:color w:val="000000" w:themeColor="text1"/>
          <w:sz w:val="18"/>
          <w:szCs w:val="18"/>
        </w:rPr>
        <w:t>Manuel F. La acción de tutela, el amparo en Colombia, Bogotá DC, 2011, p.233-285.</w:t>
      </w:r>
    </w:p>
  </w:footnote>
  <w:footnote w:id="10">
    <w:p w14:paraId="2308892B" w14:textId="77777777" w:rsidR="00494042" w:rsidRPr="00D62C67" w:rsidRDefault="00494042" w:rsidP="00D62C67">
      <w:pPr>
        <w:pStyle w:val="Textonotapie"/>
        <w:jc w:val="both"/>
        <w:rPr>
          <w:rFonts w:ascii="Century" w:hAnsi="Century"/>
          <w:sz w:val="18"/>
          <w:szCs w:val="18"/>
          <w:lang w:val="es-CO"/>
        </w:rPr>
      </w:pPr>
      <w:r w:rsidRPr="00D62C67">
        <w:rPr>
          <w:rStyle w:val="Refdenotaalpie"/>
          <w:rFonts w:ascii="Century" w:hAnsi="Century"/>
          <w:sz w:val="18"/>
          <w:szCs w:val="18"/>
        </w:rPr>
        <w:footnoteRef/>
      </w:r>
      <w:r w:rsidRPr="00D62C67">
        <w:rPr>
          <w:rFonts w:ascii="Century" w:hAnsi="Century"/>
          <w:sz w:val="18"/>
          <w:szCs w:val="18"/>
        </w:rPr>
        <w:t xml:space="preserve"> CC. T-362 de 2019, T-052 de 2018 y T-186 de 2017, entre otras.</w:t>
      </w:r>
    </w:p>
  </w:footnote>
  <w:footnote w:id="11">
    <w:p w14:paraId="19830BD1" w14:textId="77777777" w:rsidR="00494042" w:rsidRPr="00D62C67" w:rsidRDefault="00494042" w:rsidP="00D62C67">
      <w:pPr>
        <w:pStyle w:val="Textonotapie"/>
        <w:jc w:val="both"/>
        <w:rPr>
          <w:rFonts w:ascii="Century" w:hAnsi="Century"/>
          <w:sz w:val="18"/>
          <w:szCs w:val="18"/>
        </w:rPr>
      </w:pPr>
      <w:r w:rsidRPr="00D62C67">
        <w:rPr>
          <w:rStyle w:val="Refdenotaalpie"/>
          <w:rFonts w:ascii="Century" w:hAnsi="Century"/>
          <w:sz w:val="18"/>
          <w:szCs w:val="18"/>
        </w:rPr>
        <w:footnoteRef/>
      </w:r>
      <w:r w:rsidRPr="00D62C67">
        <w:rPr>
          <w:rFonts w:ascii="Century" w:hAnsi="Century"/>
          <w:sz w:val="18"/>
          <w:szCs w:val="18"/>
        </w:rPr>
        <w:t xml:space="preserve"> </w:t>
      </w:r>
      <w:r w:rsidRPr="00D62C67">
        <w:rPr>
          <w:rFonts w:ascii="Century" w:hAnsi="Century"/>
          <w:sz w:val="18"/>
          <w:szCs w:val="18"/>
          <w:lang w:val="es-CO"/>
        </w:rPr>
        <w:t>CSJ</w:t>
      </w:r>
      <w:r w:rsidRPr="00D62C67">
        <w:rPr>
          <w:rFonts w:ascii="Century" w:hAnsi="Century"/>
          <w:sz w:val="18"/>
          <w:szCs w:val="18"/>
        </w:rPr>
        <w:t>. STC10427-2022, STC2698-2021, STC8783-2019, STC8914-2016 y STC12858-2015, entre otras</w:t>
      </w:r>
      <w:r w:rsidRPr="00D62C67">
        <w:rPr>
          <w:rFonts w:ascii="Century" w:hAnsi="Century"/>
          <w:w w:val="110"/>
          <w:sz w:val="18"/>
          <w:szCs w:val="18"/>
          <w:lang w:val="es-CO"/>
        </w:rPr>
        <w:t>.</w:t>
      </w:r>
    </w:p>
  </w:footnote>
  <w:footnote w:id="12">
    <w:p w14:paraId="720772A3" w14:textId="77777777" w:rsidR="002C26F3" w:rsidRPr="00D62C67" w:rsidRDefault="002C26F3" w:rsidP="00D62C67">
      <w:pPr>
        <w:pStyle w:val="Textonotapie"/>
        <w:jc w:val="both"/>
        <w:rPr>
          <w:rFonts w:ascii="Century" w:hAnsi="Century"/>
          <w:sz w:val="18"/>
          <w:szCs w:val="18"/>
        </w:rPr>
      </w:pPr>
      <w:r w:rsidRPr="00D62C67">
        <w:rPr>
          <w:rStyle w:val="Refdenotaalpie"/>
          <w:rFonts w:ascii="Century" w:hAnsi="Century" w:cs="Arial"/>
          <w:sz w:val="18"/>
          <w:szCs w:val="18"/>
        </w:rPr>
        <w:footnoteRef/>
      </w:r>
      <w:r w:rsidRPr="00D62C67">
        <w:rPr>
          <w:rFonts w:ascii="Century" w:hAnsi="Century" w:cs="Arial"/>
          <w:sz w:val="18"/>
          <w:szCs w:val="18"/>
        </w:rPr>
        <w:t xml:space="preserve"> CC. T-970 de 2014.</w:t>
      </w:r>
    </w:p>
  </w:footnote>
  <w:footnote w:id="13">
    <w:p w14:paraId="22C5DA57" w14:textId="77777777" w:rsidR="002C26F3" w:rsidRPr="00D62C67" w:rsidRDefault="002C26F3" w:rsidP="00D62C67">
      <w:pPr>
        <w:pStyle w:val="Textonotapie"/>
        <w:jc w:val="both"/>
        <w:rPr>
          <w:rFonts w:ascii="Century" w:hAnsi="Century"/>
          <w:sz w:val="18"/>
          <w:szCs w:val="18"/>
        </w:rPr>
      </w:pPr>
      <w:r w:rsidRPr="00D62C67">
        <w:rPr>
          <w:rStyle w:val="Refdenotaalpie"/>
          <w:rFonts w:ascii="Century" w:hAnsi="Century" w:cs="Arial"/>
          <w:sz w:val="18"/>
          <w:szCs w:val="18"/>
        </w:rPr>
        <w:footnoteRef/>
      </w:r>
      <w:r w:rsidRPr="00D62C67">
        <w:rPr>
          <w:rFonts w:ascii="Century" w:hAnsi="Century" w:cs="Arial"/>
          <w:sz w:val="18"/>
          <w:szCs w:val="18"/>
        </w:rPr>
        <w:t xml:space="preserve"> CC.T-011 de 2016.</w:t>
      </w:r>
    </w:p>
  </w:footnote>
  <w:footnote w:id="14">
    <w:p w14:paraId="1B5610A7" w14:textId="77777777" w:rsidR="002C26F3" w:rsidRPr="00D62C67" w:rsidRDefault="002C26F3" w:rsidP="00D62C67">
      <w:pPr>
        <w:pStyle w:val="Textonotapie"/>
        <w:jc w:val="both"/>
        <w:rPr>
          <w:rFonts w:ascii="Century" w:hAnsi="Century"/>
          <w:sz w:val="18"/>
          <w:szCs w:val="18"/>
        </w:rPr>
      </w:pPr>
      <w:r w:rsidRPr="00D62C67">
        <w:rPr>
          <w:rStyle w:val="Refdenotaalpie"/>
          <w:rFonts w:ascii="Century" w:hAnsi="Century"/>
          <w:sz w:val="18"/>
          <w:szCs w:val="18"/>
        </w:rPr>
        <w:footnoteRef/>
      </w:r>
      <w:r w:rsidRPr="00D62C67">
        <w:rPr>
          <w:rFonts w:ascii="Century" w:hAnsi="Century"/>
          <w:sz w:val="18"/>
          <w:szCs w:val="18"/>
        </w:rPr>
        <w:t xml:space="preserve"> CC. SU-540 de 2007 y </w:t>
      </w:r>
      <w:r w:rsidRPr="00D62C67">
        <w:rPr>
          <w:rFonts w:ascii="Century" w:hAnsi="Century"/>
          <w:bCs/>
          <w:sz w:val="18"/>
          <w:szCs w:val="18"/>
        </w:rPr>
        <w:t>T-062 de 2016.</w:t>
      </w:r>
    </w:p>
  </w:footnote>
  <w:footnote w:id="15">
    <w:p w14:paraId="4FC9905D" w14:textId="77777777" w:rsidR="002C26F3" w:rsidRPr="00D62C67" w:rsidRDefault="002C26F3" w:rsidP="00D62C67">
      <w:pPr>
        <w:pStyle w:val="Textonotapie"/>
        <w:jc w:val="both"/>
        <w:rPr>
          <w:rFonts w:ascii="Century" w:hAnsi="Century"/>
          <w:color w:val="000000"/>
          <w:sz w:val="18"/>
          <w:szCs w:val="18"/>
          <w:bdr w:val="none" w:sz="0" w:space="0" w:color="auto" w:frame="1"/>
        </w:rPr>
      </w:pPr>
      <w:r w:rsidRPr="00D62C67">
        <w:rPr>
          <w:rStyle w:val="Refdenotaalpie"/>
          <w:rFonts w:ascii="Century" w:hAnsi="Century"/>
          <w:sz w:val="18"/>
          <w:szCs w:val="18"/>
        </w:rPr>
        <w:footnoteRef/>
      </w:r>
      <w:r w:rsidRPr="00D62C67">
        <w:rPr>
          <w:rFonts w:ascii="Century" w:hAnsi="Century"/>
          <w:sz w:val="18"/>
          <w:szCs w:val="18"/>
        </w:rPr>
        <w:t xml:space="preserve"> CC</w:t>
      </w:r>
      <w:r w:rsidRPr="00D62C67">
        <w:rPr>
          <w:rFonts w:ascii="Century" w:hAnsi="Century"/>
          <w:color w:val="000000"/>
          <w:sz w:val="18"/>
          <w:szCs w:val="18"/>
          <w:bdr w:val="none" w:sz="0" w:space="0" w:color="auto" w:frame="1"/>
        </w:rPr>
        <w:t>. T-045 de 2008 y T-059 de 2016.</w:t>
      </w:r>
    </w:p>
  </w:footnote>
  <w:footnote w:id="16">
    <w:p w14:paraId="02B41462" w14:textId="77777777" w:rsidR="002C26F3" w:rsidRPr="00D62C67" w:rsidRDefault="002C26F3" w:rsidP="00D62C67">
      <w:pPr>
        <w:pStyle w:val="Textonotapie"/>
        <w:jc w:val="both"/>
        <w:rPr>
          <w:rFonts w:ascii="Century" w:hAnsi="Century"/>
          <w:b/>
          <w:color w:val="000000" w:themeColor="text1"/>
          <w:sz w:val="18"/>
          <w:szCs w:val="18"/>
          <w:bdr w:val="none" w:sz="0" w:space="0" w:color="auto" w:frame="1"/>
          <w:lang w:val="es-AR"/>
        </w:rPr>
      </w:pPr>
      <w:r w:rsidRPr="00D62C67">
        <w:rPr>
          <w:rStyle w:val="Refdenotaalpie"/>
          <w:rFonts w:ascii="Century" w:hAnsi="Century"/>
          <w:color w:val="000000" w:themeColor="text1"/>
          <w:sz w:val="18"/>
          <w:szCs w:val="18"/>
        </w:rPr>
        <w:footnoteRef/>
      </w:r>
      <w:r w:rsidRPr="00D62C67">
        <w:rPr>
          <w:rFonts w:ascii="Century" w:hAnsi="Century"/>
          <w:color w:val="000000" w:themeColor="text1"/>
          <w:sz w:val="18"/>
          <w:szCs w:val="18"/>
        </w:rPr>
        <w:t xml:space="preserve"> CC</w:t>
      </w:r>
      <w:r w:rsidRPr="00D62C67">
        <w:rPr>
          <w:rFonts w:ascii="Century" w:hAnsi="Century"/>
          <w:color w:val="000000" w:themeColor="text1"/>
          <w:sz w:val="18"/>
          <w:szCs w:val="18"/>
          <w:bdr w:val="none" w:sz="0" w:space="0" w:color="auto" w:frame="1"/>
        </w:rPr>
        <w:t>. T-041 de 2016.</w:t>
      </w:r>
    </w:p>
  </w:footnote>
  <w:footnote w:id="17">
    <w:p w14:paraId="517EA9D9" w14:textId="77777777" w:rsidR="002C26F3" w:rsidRPr="00D62C67" w:rsidRDefault="002C26F3" w:rsidP="00D62C67">
      <w:pPr>
        <w:pStyle w:val="Textonotapie"/>
        <w:jc w:val="both"/>
        <w:rPr>
          <w:rFonts w:ascii="Century" w:hAnsi="Century"/>
          <w:color w:val="000000" w:themeColor="text1"/>
          <w:sz w:val="18"/>
          <w:szCs w:val="18"/>
        </w:rPr>
      </w:pPr>
      <w:r w:rsidRPr="00D62C67">
        <w:rPr>
          <w:rStyle w:val="Refdenotaalpie"/>
          <w:rFonts w:ascii="Century" w:hAnsi="Century"/>
          <w:color w:val="000000" w:themeColor="text1"/>
          <w:sz w:val="18"/>
          <w:szCs w:val="18"/>
        </w:rPr>
        <w:footnoteRef/>
      </w:r>
      <w:r w:rsidRPr="00D62C67">
        <w:rPr>
          <w:rFonts w:ascii="Century" w:hAnsi="Century"/>
          <w:color w:val="000000" w:themeColor="text1"/>
          <w:sz w:val="18"/>
          <w:szCs w:val="18"/>
        </w:rPr>
        <w:t xml:space="preserve"> </w:t>
      </w:r>
      <w:r w:rsidRPr="00D62C67">
        <w:rPr>
          <w:rFonts w:ascii="Century" w:hAnsi="Century"/>
          <w:color w:val="000000" w:themeColor="text1"/>
          <w:sz w:val="18"/>
          <w:szCs w:val="18"/>
          <w:lang w:val="es-AR"/>
        </w:rPr>
        <w:t xml:space="preserve">CC. </w:t>
      </w:r>
      <w:r w:rsidRPr="00D62C67">
        <w:rPr>
          <w:rFonts w:ascii="Century" w:hAnsi="Century"/>
          <w:color w:val="000000" w:themeColor="text1"/>
          <w:sz w:val="18"/>
          <w:szCs w:val="18"/>
        </w:rPr>
        <w:t xml:space="preserve">T-142 de 2016, </w:t>
      </w:r>
      <w:hyperlink r:id="rId5" w:tooltip="Haga clic para abrir la Sentencia SU-540 de 2007" w:history="1">
        <w:r w:rsidRPr="00D62C67">
          <w:rPr>
            <w:rStyle w:val="Hipervnculo"/>
            <w:rFonts w:ascii="Century" w:hAnsi="Century"/>
            <w:color w:val="000000" w:themeColor="text1"/>
            <w:sz w:val="18"/>
            <w:szCs w:val="18"/>
            <w:u w:val="none"/>
          </w:rPr>
          <w:t>SU-540 de 2007</w:t>
        </w:r>
      </w:hyperlink>
      <w:r w:rsidRPr="00D62C67">
        <w:rPr>
          <w:rFonts w:ascii="Century" w:hAnsi="Century"/>
          <w:color w:val="000000" w:themeColor="text1"/>
          <w:sz w:val="18"/>
          <w:szCs w:val="18"/>
        </w:rPr>
        <w:t>, </w:t>
      </w:r>
      <w:hyperlink r:id="rId6" w:tooltip="Haga clic para abrir la Sentencia T-200 de 2013" w:history="1">
        <w:r w:rsidRPr="00D62C67">
          <w:rPr>
            <w:rStyle w:val="Hipervnculo"/>
            <w:rFonts w:ascii="Century" w:hAnsi="Century"/>
            <w:color w:val="000000" w:themeColor="text1"/>
            <w:sz w:val="18"/>
            <w:szCs w:val="18"/>
            <w:u w:val="none"/>
          </w:rPr>
          <w:t>T-200 de 2013</w:t>
        </w:r>
      </w:hyperlink>
      <w:r w:rsidRPr="00D62C67">
        <w:rPr>
          <w:rFonts w:ascii="Century" w:hAnsi="Century"/>
          <w:color w:val="000000" w:themeColor="text1"/>
          <w:sz w:val="18"/>
          <w:szCs w:val="18"/>
        </w:rPr>
        <w:t xml:space="preserve"> y </w:t>
      </w:r>
      <w:hyperlink r:id="rId7" w:tooltip="Haga clic para abrir la Sentencia T-358 de 2014" w:history="1">
        <w:r w:rsidRPr="00D62C67">
          <w:rPr>
            <w:rStyle w:val="Hipervnculo"/>
            <w:rFonts w:ascii="Century" w:hAnsi="Century"/>
            <w:color w:val="000000" w:themeColor="text1"/>
            <w:sz w:val="18"/>
            <w:szCs w:val="18"/>
            <w:u w:val="none"/>
          </w:rPr>
          <w:t>T-358 de 2014</w:t>
        </w:r>
      </w:hyperlink>
      <w:r w:rsidRPr="00D62C67">
        <w:rPr>
          <w:rFonts w:ascii="Century" w:hAnsi="Century"/>
          <w:color w:val="000000" w:themeColor="text1"/>
          <w:sz w:val="18"/>
          <w:szCs w:val="18"/>
        </w:rPr>
        <w:t>.</w:t>
      </w:r>
    </w:p>
  </w:footnote>
  <w:footnote w:id="18">
    <w:p w14:paraId="0346D729" w14:textId="77777777" w:rsidR="002C26F3" w:rsidRPr="00D62C67" w:rsidRDefault="002C26F3" w:rsidP="00D62C67">
      <w:pPr>
        <w:pStyle w:val="Textonotapie"/>
        <w:jc w:val="both"/>
        <w:rPr>
          <w:rFonts w:ascii="Century" w:hAnsi="Century"/>
          <w:color w:val="000000" w:themeColor="text1"/>
          <w:sz w:val="18"/>
          <w:szCs w:val="18"/>
        </w:rPr>
      </w:pPr>
      <w:r w:rsidRPr="00D62C67">
        <w:rPr>
          <w:rStyle w:val="Refdenotaalpie"/>
          <w:rFonts w:ascii="Century" w:hAnsi="Century"/>
          <w:color w:val="000000" w:themeColor="text1"/>
          <w:sz w:val="18"/>
          <w:szCs w:val="18"/>
        </w:rPr>
        <w:footnoteRef/>
      </w:r>
      <w:r w:rsidRPr="00D62C67">
        <w:rPr>
          <w:rFonts w:ascii="Century" w:hAnsi="Century"/>
          <w:color w:val="000000" w:themeColor="text1"/>
          <w:sz w:val="18"/>
          <w:szCs w:val="18"/>
        </w:rPr>
        <w:t xml:space="preserve"> </w:t>
      </w:r>
      <w:r w:rsidRPr="00D62C67">
        <w:rPr>
          <w:rFonts w:ascii="Century" w:hAnsi="Century"/>
          <w:color w:val="000000" w:themeColor="text1"/>
          <w:sz w:val="18"/>
          <w:szCs w:val="18"/>
          <w:lang w:val="es-AR"/>
        </w:rPr>
        <w:t xml:space="preserve">CC. </w:t>
      </w:r>
      <w:hyperlink r:id="rId8" w:tooltip="Haga clic para abrir la Sentencia T-309 de 2006" w:history="1">
        <w:r w:rsidRPr="00D62C67">
          <w:rPr>
            <w:rStyle w:val="Hipervnculo"/>
            <w:rFonts w:ascii="Century" w:hAnsi="Century"/>
            <w:color w:val="000000" w:themeColor="text1"/>
            <w:sz w:val="18"/>
            <w:szCs w:val="18"/>
            <w:u w:val="none"/>
          </w:rPr>
          <w:t>T-309 de 2006</w:t>
        </w:r>
      </w:hyperlink>
      <w:r w:rsidRPr="00D62C67">
        <w:rPr>
          <w:rFonts w:ascii="Century" w:hAnsi="Century"/>
          <w:color w:val="000000" w:themeColor="text1"/>
          <w:sz w:val="18"/>
          <w:szCs w:val="18"/>
        </w:rPr>
        <w:t xml:space="preserve"> y T-142 de 2016. </w:t>
      </w:r>
    </w:p>
  </w:footnote>
  <w:footnote w:id="19">
    <w:p w14:paraId="4FB8E489" w14:textId="77777777" w:rsidR="002C26F3" w:rsidRPr="00D62C67" w:rsidRDefault="002C26F3" w:rsidP="00D62C67">
      <w:pPr>
        <w:pStyle w:val="Textonotapie"/>
        <w:jc w:val="both"/>
        <w:rPr>
          <w:rFonts w:ascii="Century" w:hAnsi="Century"/>
          <w:sz w:val="18"/>
          <w:szCs w:val="18"/>
        </w:rPr>
      </w:pPr>
      <w:r w:rsidRPr="00D62C67">
        <w:rPr>
          <w:rStyle w:val="Refdenotaalpie"/>
          <w:rFonts w:ascii="Century" w:hAnsi="Century"/>
          <w:sz w:val="18"/>
          <w:szCs w:val="18"/>
        </w:rPr>
        <w:footnoteRef/>
      </w:r>
      <w:r w:rsidRPr="00D62C67">
        <w:rPr>
          <w:rFonts w:ascii="Century" w:hAnsi="Century"/>
          <w:sz w:val="18"/>
          <w:szCs w:val="18"/>
        </w:rPr>
        <w:t xml:space="preserve"> CC. </w:t>
      </w:r>
      <w:r w:rsidRPr="00D62C67">
        <w:rPr>
          <w:rFonts w:ascii="Century" w:hAnsi="Century"/>
          <w:bCs/>
          <w:sz w:val="18"/>
          <w:szCs w:val="18"/>
        </w:rPr>
        <w:t xml:space="preserve">T-011 de 2016, </w:t>
      </w:r>
      <w:r w:rsidRPr="00D62C67">
        <w:rPr>
          <w:rFonts w:ascii="Century" w:hAnsi="Century"/>
          <w:sz w:val="18"/>
          <w:szCs w:val="18"/>
        </w:rPr>
        <w:t>T-414 de 2005, T-1038 de 2005 y T-539 de 2003.</w:t>
      </w:r>
    </w:p>
  </w:footnote>
  <w:footnote w:id="20">
    <w:p w14:paraId="03242ECC" w14:textId="77777777" w:rsidR="002C26F3" w:rsidRPr="00D62C67" w:rsidRDefault="002C26F3" w:rsidP="00D62C67">
      <w:pPr>
        <w:pStyle w:val="Textonotapie"/>
        <w:jc w:val="both"/>
        <w:rPr>
          <w:rFonts w:ascii="Century" w:hAnsi="Century"/>
          <w:sz w:val="18"/>
          <w:szCs w:val="18"/>
        </w:rPr>
      </w:pPr>
      <w:r w:rsidRPr="00D62C67">
        <w:rPr>
          <w:rStyle w:val="Refdenotaalpie"/>
          <w:rFonts w:ascii="Century" w:hAnsi="Century"/>
          <w:color w:val="000000" w:themeColor="text1"/>
          <w:sz w:val="18"/>
          <w:szCs w:val="18"/>
          <w:lang w:val="es-AR"/>
        </w:rPr>
        <w:footnoteRef/>
      </w:r>
      <w:r w:rsidRPr="00D62C67">
        <w:rPr>
          <w:rFonts w:ascii="Century" w:hAnsi="Century"/>
          <w:color w:val="000000" w:themeColor="text1"/>
          <w:sz w:val="18"/>
          <w:szCs w:val="18"/>
          <w:lang w:val="es-AR"/>
        </w:rPr>
        <w:t xml:space="preserve"> CC.T-241 de 2022, también pueden consultarse las T-431 de 2019, T-044 de 2019, T-419 de 2017 y T-728 de 2014.</w:t>
      </w:r>
    </w:p>
  </w:footnote>
  <w:footnote w:id="21">
    <w:p w14:paraId="1E23F61E" w14:textId="77777777" w:rsidR="002C26F3" w:rsidRPr="00D62C67" w:rsidRDefault="002C26F3" w:rsidP="00D62C67">
      <w:pPr>
        <w:pStyle w:val="Textonotapie"/>
        <w:jc w:val="both"/>
        <w:rPr>
          <w:rFonts w:ascii="Century" w:hAnsi="Century"/>
          <w:sz w:val="18"/>
          <w:szCs w:val="18"/>
        </w:rPr>
      </w:pPr>
      <w:r w:rsidRPr="00D62C67">
        <w:rPr>
          <w:rStyle w:val="Refdenotaalpie"/>
          <w:rFonts w:ascii="Century" w:hAnsi="Century" w:cs="Arial"/>
          <w:sz w:val="18"/>
          <w:szCs w:val="18"/>
        </w:rPr>
        <w:footnoteRef/>
      </w:r>
      <w:r w:rsidRPr="00D62C67">
        <w:rPr>
          <w:rFonts w:ascii="Century" w:hAnsi="Century" w:cs="Arial"/>
          <w:sz w:val="18"/>
          <w:szCs w:val="18"/>
        </w:rPr>
        <w:t xml:space="preserve"> CC. Ob. cit.</w:t>
      </w:r>
    </w:p>
  </w:footnote>
  <w:footnote w:id="22">
    <w:p w14:paraId="21ACEC95" w14:textId="77777777" w:rsidR="008E26B3" w:rsidRPr="00D62C67" w:rsidRDefault="008E26B3" w:rsidP="00D62C67">
      <w:pPr>
        <w:pStyle w:val="Textonotapie"/>
        <w:jc w:val="both"/>
        <w:rPr>
          <w:rFonts w:ascii="Century" w:hAnsi="Century"/>
          <w:sz w:val="18"/>
          <w:szCs w:val="18"/>
        </w:rPr>
      </w:pPr>
      <w:r w:rsidRPr="00D62C67">
        <w:rPr>
          <w:rStyle w:val="Refdenotaalpie"/>
          <w:rFonts w:ascii="Century" w:hAnsi="Century"/>
          <w:sz w:val="18"/>
          <w:szCs w:val="18"/>
        </w:rPr>
        <w:footnoteRef/>
      </w:r>
      <w:r w:rsidRPr="00D62C67">
        <w:rPr>
          <w:rFonts w:ascii="Century" w:hAnsi="Century"/>
          <w:sz w:val="18"/>
          <w:szCs w:val="18"/>
        </w:rPr>
        <w:t xml:space="preserve"> CC. SU333 de 2020, reiterada en la SU048 de 2021.</w:t>
      </w:r>
    </w:p>
  </w:footnote>
  <w:footnote w:id="23">
    <w:p w14:paraId="38068DE7" w14:textId="77777777" w:rsidR="00D0471E" w:rsidRPr="00D62C67" w:rsidRDefault="00D0471E" w:rsidP="00D62C67">
      <w:pPr>
        <w:pStyle w:val="Textonotapie"/>
        <w:jc w:val="both"/>
        <w:rPr>
          <w:rFonts w:ascii="Century" w:hAnsi="Century"/>
          <w:sz w:val="18"/>
          <w:szCs w:val="18"/>
        </w:rPr>
      </w:pPr>
      <w:r w:rsidRPr="00D62C67">
        <w:rPr>
          <w:rStyle w:val="Refdenotaalpie"/>
          <w:rFonts w:ascii="Century" w:hAnsi="Century"/>
          <w:sz w:val="18"/>
          <w:szCs w:val="18"/>
        </w:rPr>
        <w:footnoteRef/>
      </w:r>
      <w:r w:rsidRPr="00D62C67">
        <w:rPr>
          <w:rFonts w:ascii="Century" w:hAnsi="Century"/>
          <w:sz w:val="18"/>
          <w:szCs w:val="18"/>
        </w:rPr>
        <w:t xml:space="preserve"> CSJ. STC13786-2021.</w:t>
      </w:r>
    </w:p>
  </w:footnote>
  <w:footnote w:id="24">
    <w:p w14:paraId="3B2691B5" w14:textId="77777777" w:rsidR="005F1670" w:rsidRPr="00D62C67" w:rsidRDefault="005F1670" w:rsidP="00D62C67">
      <w:pPr>
        <w:pStyle w:val="Textonotapie"/>
        <w:jc w:val="both"/>
        <w:rPr>
          <w:rFonts w:ascii="Century" w:hAnsi="Century"/>
          <w:sz w:val="18"/>
          <w:szCs w:val="18"/>
          <w:lang w:val="es-CO"/>
        </w:rPr>
      </w:pPr>
      <w:r w:rsidRPr="00D62C67">
        <w:rPr>
          <w:rStyle w:val="Refdenotaalpie"/>
          <w:rFonts w:ascii="Century" w:hAnsi="Century"/>
          <w:sz w:val="18"/>
          <w:szCs w:val="18"/>
        </w:rPr>
        <w:footnoteRef/>
      </w:r>
      <w:r w:rsidRPr="00D62C67">
        <w:rPr>
          <w:rFonts w:ascii="Century" w:hAnsi="Century"/>
          <w:sz w:val="18"/>
          <w:szCs w:val="18"/>
        </w:rPr>
        <w:t xml:space="preserve"> </w:t>
      </w:r>
      <w:r w:rsidRPr="00D62C67">
        <w:rPr>
          <w:rFonts w:ascii="Century" w:hAnsi="Century"/>
          <w:sz w:val="18"/>
          <w:szCs w:val="18"/>
          <w:lang w:val="es-CO"/>
        </w:rPr>
        <w:t xml:space="preserve">CC. T-130 de 2014, reitera las </w:t>
      </w:r>
      <w:r w:rsidRPr="00D62C67">
        <w:rPr>
          <w:rFonts w:ascii="Century" w:hAnsi="Century"/>
          <w:color w:val="000000"/>
          <w:sz w:val="18"/>
          <w:szCs w:val="18"/>
          <w:shd w:val="clear" w:color="auto" w:fill="FFFFFF"/>
        </w:rPr>
        <w:t>SU-975 de 2003 y T-883 de 2008.</w:t>
      </w:r>
    </w:p>
  </w:footnote>
  <w:footnote w:id="25">
    <w:p w14:paraId="5DF2991E" w14:textId="54E5193D" w:rsidR="005F1670" w:rsidRPr="00D62C67" w:rsidRDefault="005F1670" w:rsidP="00D62C67">
      <w:pPr>
        <w:pStyle w:val="Textonotapie"/>
        <w:jc w:val="both"/>
        <w:rPr>
          <w:rFonts w:ascii="Century" w:hAnsi="Century"/>
          <w:sz w:val="18"/>
          <w:szCs w:val="18"/>
          <w:lang w:val="es-CO"/>
        </w:rPr>
      </w:pPr>
      <w:r w:rsidRPr="00D62C67">
        <w:rPr>
          <w:rStyle w:val="Refdenotaalpie"/>
          <w:rFonts w:ascii="Century" w:hAnsi="Century"/>
          <w:sz w:val="18"/>
          <w:szCs w:val="18"/>
        </w:rPr>
        <w:footnoteRef/>
      </w:r>
      <w:r w:rsidRPr="00D62C67">
        <w:rPr>
          <w:rFonts w:ascii="Century" w:hAnsi="Century"/>
          <w:sz w:val="18"/>
          <w:szCs w:val="18"/>
        </w:rPr>
        <w:t xml:space="preserve"> </w:t>
      </w:r>
      <w:r w:rsidRPr="00D62C67">
        <w:rPr>
          <w:rFonts w:ascii="Century" w:hAnsi="Century"/>
          <w:sz w:val="18"/>
          <w:szCs w:val="18"/>
          <w:lang w:val="es-CO"/>
        </w:rPr>
        <w:t>CSJ. STC7008-2021, STC197-2021, STC8053-2019 ySTC6835-2019.</w:t>
      </w:r>
    </w:p>
  </w:footnote>
  <w:footnote w:id="26">
    <w:p w14:paraId="28CE9044" w14:textId="65346C72" w:rsidR="005F1670" w:rsidRPr="00D62C67" w:rsidRDefault="005F1670" w:rsidP="00D62C67">
      <w:pPr>
        <w:pStyle w:val="Textonotapie"/>
        <w:jc w:val="both"/>
        <w:rPr>
          <w:rFonts w:ascii="Century" w:hAnsi="Century"/>
          <w:sz w:val="18"/>
          <w:szCs w:val="18"/>
        </w:rPr>
      </w:pPr>
      <w:r w:rsidRPr="00D62C67">
        <w:rPr>
          <w:rStyle w:val="Refdenotaalpie"/>
          <w:rFonts w:ascii="Century" w:hAnsi="Century"/>
          <w:sz w:val="18"/>
          <w:szCs w:val="18"/>
        </w:rPr>
        <w:footnoteRef/>
      </w:r>
      <w:r w:rsidRPr="00D62C67">
        <w:rPr>
          <w:rFonts w:ascii="Century" w:hAnsi="Century"/>
          <w:sz w:val="18"/>
          <w:szCs w:val="18"/>
        </w:rPr>
        <w:t xml:space="preserve"> TSP, Sala Civil – Familia. ST1-0247-2022, y muchas más.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9D0A9F" w:rsidRPr="00C760C4" w:rsidRDefault="009D0A9F" w:rsidP="00C760C4">
    <w:pPr>
      <w:pStyle w:val="Encabezado"/>
      <w:pBdr>
        <w:bottom w:val="single" w:sz="4" w:space="2" w:color="D9D9D9"/>
      </w:pBdr>
      <w:jc w:val="right"/>
      <w:rPr>
        <w:rFonts w:ascii="Georgia" w:hAnsi="Georgia" w:cs="Calibri"/>
        <w:i/>
        <w:sz w:val="20"/>
      </w:rPr>
    </w:pPr>
    <w:r>
      <w:rPr>
        <w:rFonts w:ascii="Arial" w:hAnsi="Arial" w:cs="Arial"/>
        <w:i/>
        <w:sz w:val="18"/>
        <w:szCs w:val="18"/>
      </w:rPr>
      <w:tab/>
    </w:r>
    <w:r w:rsidRPr="00C760C4">
      <w:rPr>
        <w:rFonts w:ascii="Georgia" w:hAnsi="Georgia" w:cs="Arial"/>
        <w:i/>
        <w:sz w:val="18"/>
        <w:szCs w:val="18"/>
      </w:rPr>
      <w:tab/>
    </w:r>
    <w:r w:rsidRPr="00C760C4">
      <w:rPr>
        <w:rFonts w:ascii="Georgia" w:hAnsi="Georgia" w:cs="Calibri"/>
        <w:i/>
        <w:spacing w:val="60"/>
        <w:sz w:val="20"/>
      </w:rPr>
      <w:t>Página</w:t>
    </w:r>
    <w:r w:rsidRPr="00C760C4">
      <w:rPr>
        <w:rFonts w:ascii="Georgia" w:hAnsi="Georgia" w:cs="Calibri"/>
        <w:i/>
        <w:sz w:val="20"/>
      </w:rPr>
      <w:t xml:space="preserve"> | </w:t>
    </w:r>
    <w:r w:rsidRPr="00C760C4">
      <w:rPr>
        <w:rFonts w:ascii="Georgia" w:hAnsi="Georgia" w:cs="Calibri"/>
        <w:i/>
        <w:sz w:val="20"/>
      </w:rPr>
      <w:fldChar w:fldCharType="begin"/>
    </w:r>
    <w:r w:rsidRPr="00C760C4">
      <w:rPr>
        <w:rFonts w:ascii="Georgia" w:hAnsi="Georgia" w:cs="Calibri"/>
        <w:i/>
        <w:sz w:val="20"/>
      </w:rPr>
      <w:instrText xml:space="preserve"> PAGE   \* MERGEFORMAT </w:instrText>
    </w:r>
    <w:r w:rsidRPr="00C760C4">
      <w:rPr>
        <w:rFonts w:ascii="Georgia" w:hAnsi="Georgia" w:cs="Calibri"/>
        <w:i/>
        <w:sz w:val="20"/>
      </w:rPr>
      <w:fldChar w:fldCharType="separate"/>
    </w:r>
    <w:r w:rsidRPr="00C760C4">
      <w:rPr>
        <w:rFonts w:ascii="Georgia" w:hAnsi="Georgia" w:cs="Calibri"/>
        <w:i/>
        <w:noProof/>
        <w:sz w:val="20"/>
      </w:rPr>
      <w:t>5</w:t>
    </w:r>
    <w:r w:rsidRPr="00C760C4">
      <w:rPr>
        <w:rFonts w:ascii="Georgia" w:hAnsi="Georgia" w:cs="Calibri"/>
        <w:i/>
        <w:sz w:val="20"/>
      </w:rPr>
      <w:fldChar w:fldCharType="end"/>
    </w:r>
  </w:p>
  <w:p w14:paraId="6F7CC890" w14:textId="55B11838" w:rsidR="009D0A9F" w:rsidRPr="00C760C4" w:rsidRDefault="009D0A9F" w:rsidP="00C760C4">
    <w:pPr>
      <w:pStyle w:val="Encabezado"/>
      <w:rPr>
        <w:rFonts w:ascii="Georgia" w:hAnsi="Georgia" w:cs="Arial"/>
        <w:i/>
        <w:sz w:val="20"/>
        <w:szCs w:val="20"/>
      </w:rPr>
    </w:pPr>
    <w:r w:rsidRPr="00C760C4">
      <w:rPr>
        <w:rFonts w:ascii="Georgia" w:hAnsi="Georgia" w:cs="Arial"/>
        <w:i/>
        <w:sz w:val="20"/>
        <w:szCs w:val="20"/>
      </w:rPr>
      <w:t>EXPEDIENTE No.</w:t>
    </w:r>
    <w:r w:rsidR="00C760C4" w:rsidRPr="00C760C4">
      <w:rPr>
        <w:rFonts w:ascii="Georgia" w:hAnsi="Georgia" w:cs="Arial"/>
        <w:i/>
        <w:sz w:val="20"/>
        <w:szCs w:val="20"/>
      </w:rPr>
      <w:t xml:space="preserve"> </w:t>
    </w:r>
    <w:r w:rsidR="00244841" w:rsidRPr="00C760C4">
      <w:rPr>
        <w:rFonts w:ascii="Georgia" w:hAnsi="Georgia" w:cs="Arial"/>
        <w:i/>
        <w:sz w:val="20"/>
        <w:szCs w:val="20"/>
      </w:rPr>
      <w:t>2022-</w:t>
    </w:r>
    <w:r w:rsidR="006261EA" w:rsidRPr="00C760C4">
      <w:rPr>
        <w:rFonts w:ascii="Georgia" w:hAnsi="Georgia" w:cs="Arial"/>
        <w:i/>
        <w:sz w:val="20"/>
        <w:szCs w:val="20"/>
      </w:rPr>
      <w:t>00457</w:t>
    </w:r>
    <w:r w:rsidR="00244841" w:rsidRPr="00C760C4">
      <w:rPr>
        <w:rFonts w:ascii="Georgia" w:hAnsi="Georgia" w:cs="Arial"/>
        <w:i/>
        <w:sz w:val="20"/>
        <w:szCs w:val="20"/>
      </w:rPr>
      <w:t>-00</w:t>
    </w:r>
  </w:p>
</w:hdr>
</file>

<file path=word/intelligence2.xml><?xml version="1.0" encoding="utf-8"?>
<int2:intelligence xmlns:int2="http://schemas.microsoft.com/office/intelligence/2020/intelligence">
  <int2:observations>
    <int2:textHash int2:hashCode="K8RmfbGBJefp/j" int2:id="vzCTgbXd">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4F2158"/>
    <w:multiLevelType w:val="multilevel"/>
    <w:tmpl w:val="C1846C48"/>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3"/>
  </w:num>
  <w:num w:numId="5">
    <w:abstractNumId w:val="27"/>
  </w:num>
  <w:num w:numId="6">
    <w:abstractNumId w:val="1"/>
  </w:num>
  <w:num w:numId="7">
    <w:abstractNumId w:val="21"/>
  </w:num>
  <w:num w:numId="8">
    <w:abstractNumId w:val="2"/>
  </w:num>
  <w:num w:numId="9">
    <w:abstractNumId w:val="28"/>
  </w:num>
  <w:num w:numId="10">
    <w:abstractNumId w:val="22"/>
  </w:num>
  <w:num w:numId="11">
    <w:abstractNumId w:val="18"/>
  </w:num>
  <w:num w:numId="12">
    <w:abstractNumId w:val="26"/>
  </w:num>
  <w:num w:numId="13">
    <w:abstractNumId w:val="10"/>
  </w:num>
  <w:num w:numId="14">
    <w:abstractNumId w:val="11"/>
  </w:num>
  <w:num w:numId="15">
    <w:abstractNumId w:val="16"/>
  </w:num>
  <w:num w:numId="16">
    <w:abstractNumId w:val="5"/>
  </w:num>
  <w:num w:numId="17">
    <w:abstractNumId w:val="17"/>
  </w:num>
  <w:num w:numId="18">
    <w:abstractNumId w:val="8"/>
  </w:num>
  <w:num w:numId="19">
    <w:abstractNumId w:val="6"/>
  </w:num>
  <w:num w:numId="20">
    <w:abstractNumId w:val="12"/>
  </w:num>
  <w:num w:numId="21">
    <w:abstractNumId w:val="19"/>
  </w:num>
  <w:num w:numId="22">
    <w:abstractNumId w:val="25"/>
  </w:num>
  <w:num w:numId="23">
    <w:abstractNumId w:val="7"/>
  </w:num>
  <w:num w:numId="24">
    <w:abstractNumId w:val="23"/>
  </w:num>
  <w:num w:numId="25">
    <w:abstractNumId w:val="4"/>
  </w:num>
  <w:num w:numId="26">
    <w:abstractNumId w:val="13"/>
  </w:num>
  <w:num w:numId="27">
    <w:abstractNumId w:val="24"/>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num>
  <w:num w:numId="3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41C"/>
    <w:rsid w:val="00027A6F"/>
    <w:rsid w:val="00030686"/>
    <w:rsid w:val="000311D1"/>
    <w:rsid w:val="00032C42"/>
    <w:rsid w:val="0003401F"/>
    <w:rsid w:val="000341E2"/>
    <w:rsid w:val="00034A23"/>
    <w:rsid w:val="00035510"/>
    <w:rsid w:val="00035E46"/>
    <w:rsid w:val="00036D33"/>
    <w:rsid w:val="00037093"/>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8E8"/>
    <w:rsid w:val="000769E5"/>
    <w:rsid w:val="00077194"/>
    <w:rsid w:val="00077256"/>
    <w:rsid w:val="000774AE"/>
    <w:rsid w:val="000803A5"/>
    <w:rsid w:val="00080DED"/>
    <w:rsid w:val="00081F32"/>
    <w:rsid w:val="000824DB"/>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5E3F"/>
    <w:rsid w:val="000A62DD"/>
    <w:rsid w:val="000A6331"/>
    <w:rsid w:val="000A6668"/>
    <w:rsid w:val="000A6800"/>
    <w:rsid w:val="000A78CA"/>
    <w:rsid w:val="000B0256"/>
    <w:rsid w:val="000B133E"/>
    <w:rsid w:val="000B1B8C"/>
    <w:rsid w:val="000B2347"/>
    <w:rsid w:val="000B2478"/>
    <w:rsid w:val="000B247F"/>
    <w:rsid w:val="000B2AA8"/>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3C7A"/>
    <w:rsid w:val="000C401A"/>
    <w:rsid w:val="000C4C19"/>
    <w:rsid w:val="000C4C77"/>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DDD"/>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3CB"/>
    <w:rsid w:val="0012749A"/>
    <w:rsid w:val="00127568"/>
    <w:rsid w:val="00127F19"/>
    <w:rsid w:val="001300AF"/>
    <w:rsid w:val="0013082E"/>
    <w:rsid w:val="00130941"/>
    <w:rsid w:val="00131786"/>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8A"/>
    <w:rsid w:val="001354B6"/>
    <w:rsid w:val="00135744"/>
    <w:rsid w:val="001358AF"/>
    <w:rsid w:val="0013596B"/>
    <w:rsid w:val="00135A59"/>
    <w:rsid w:val="00135B02"/>
    <w:rsid w:val="00135D4C"/>
    <w:rsid w:val="00136606"/>
    <w:rsid w:val="001367D5"/>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208D"/>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878AA"/>
    <w:rsid w:val="00190C14"/>
    <w:rsid w:val="001919A6"/>
    <w:rsid w:val="00192144"/>
    <w:rsid w:val="001929B6"/>
    <w:rsid w:val="00193995"/>
    <w:rsid w:val="00193D37"/>
    <w:rsid w:val="0019525B"/>
    <w:rsid w:val="001953B0"/>
    <w:rsid w:val="00195D5E"/>
    <w:rsid w:val="0019739B"/>
    <w:rsid w:val="001A04F9"/>
    <w:rsid w:val="001A0540"/>
    <w:rsid w:val="001A07E8"/>
    <w:rsid w:val="001A0924"/>
    <w:rsid w:val="001A0973"/>
    <w:rsid w:val="001A09B3"/>
    <w:rsid w:val="001A0BC5"/>
    <w:rsid w:val="001A122A"/>
    <w:rsid w:val="001A143F"/>
    <w:rsid w:val="001A1B54"/>
    <w:rsid w:val="001A1CE0"/>
    <w:rsid w:val="001A1EA0"/>
    <w:rsid w:val="001A1F48"/>
    <w:rsid w:val="001A2A8F"/>
    <w:rsid w:val="001A4B1D"/>
    <w:rsid w:val="001A52A7"/>
    <w:rsid w:val="001A6877"/>
    <w:rsid w:val="001A6A5E"/>
    <w:rsid w:val="001A6BD6"/>
    <w:rsid w:val="001A7270"/>
    <w:rsid w:val="001B024F"/>
    <w:rsid w:val="001B0E0F"/>
    <w:rsid w:val="001B1B9D"/>
    <w:rsid w:val="001B20E8"/>
    <w:rsid w:val="001B392D"/>
    <w:rsid w:val="001B3C41"/>
    <w:rsid w:val="001B4781"/>
    <w:rsid w:val="001B5303"/>
    <w:rsid w:val="001B549A"/>
    <w:rsid w:val="001B5697"/>
    <w:rsid w:val="001B59F9"/>
    <w:rsid w:val="001B62E6"/>
    <w:rsid w:val="001B6B40"/>
    <w:rsid w:val="001B6BBA"/>
    <w:rsid w:val="001B6EE3"/>
    <w:rsid w:val="001B6FA2"/>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97"/>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074"/>
    <w:rsid w:val="001D7253"/>
    <w:rsid w:val="001D72CB"/>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1D"/>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709"/>
    <w:rsid w:val="00216DBE"/>
    <w:rsid w:val="0021708B"/>
    <w:rsid w:val="00217163"/>
    <w:rsid w:val="00217556"/>
    <w:rsid w:val="002175EB"/>
    <w:rsid w:val="00220029"/>
    <w:rsid w:val="00220B87"/>
    <w:rsid w:val="00220EE3"/>
    <w:rsid w:val="00220F6E"/>
    <w:rsid w:val="00222387"/>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17"/>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84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575E4"/>
    <w:rsid w:val="00260362"/>
    <w:rsid w:val="00261879"/>
    <w:rsid w:val="00261943"/>
    <w:rsid w:val="00262566"/>
    <w:rsid w:val="00262A41"/>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46C"/>
    <w:rsid w:val="002B49BF"/>
    <w:rsid w:val="002B4AF2"/>
    <w:rsid w:val="002B53A4"/>
    <w:rsid w:val="002B5533"/>
    <w:rsid w:val="002B5FAC"/>
    <w:rsid w:val="002B5FD5"/>
    <w:rsid w:val="002B60F4"/>
    <w:rsid w:val="002B6241"/>
    <w:rsid w:val="002B6E0B"/>
    <w:rsid w:val="002B711A"/>
    <w:rsid w:val="002B7260"/>
    <w:rsid w:val="002B7288"/>
    <w:rsid w:val="002B7BAB"/>
    <w:rsid w:val="002B7CC0"/>
    <w:rsid w:val="002C0121"/>
    <w:rsid w:val="002C0ABB"/>
    <w:rsid w:val="002C0F8B"/>
    <w:rsid w:val="002C1091"/>
    <w:rsid w:val="002C2622"/>
    <w:rsid w:val="002C26F3"/>
    <w:rsid w:val="002C3B48"/>
    <w:rsid w:val="002C3E10"/>
    <w:rsid w:val="002C4684"/>
    <w:rsid w:val="002C4983"/>
    <w:rsid w:val="002C4AC0"/>
    <w:rsid w:val="002C4C30"/>
    <w:rsid w:val="002C5039"/>
    <w:rsid w:val="002C50BB"/>
    <w:rsid w:val="002C5523"/>
    <w:rsid w:val="002C5B41"/>
    <w:rsid w:val="002C710C"/>
    <w:rsid w:val="002C764F"/>
    <w:rsid w:val="002C771C"/>
    <w:rsid w:val="002C794C"/>
    <w:rsid w:val="002C79F1"/>
    <w:rsid w:val="002C7C1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69"/>
    <w:rsid w:val="002F4D2C"/>
    <w:rsid w:val="002F55D1"/>
    <w:rsid w:val="002F5CFC"/>
    <w:rsid w:val="002F6CFE"/>
    <w:rsid w:val="003001EA"/>
    <w:rsid w:val="00300860"/>
    <w:rsid w:val="0030086F"/>
    <w:rsid w:val="00301345"/>
    <w:rsid w:val="00301699"/>
    <w:rsid w:val="00302001"/>
    <w:rsid w:val="00302228"/>
    <w:rsid w:val="0030262F"/>
    <w:rsid w:val="00302AC2"/>
    <w:rsid w:val="00303DD9"/>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A51"/>
    <w:rsid w:val="00314D8D"/>
    <w:rsid w:val="00315910"/>
    <w:rsid w:val="00316088"/>
    <w:rsid w:val="00316ABE"/>
    <w:rsid w:val="00316CAE"/>
    <w:rsid w:val="0031797D"/>
    <w:rsid w:val="0032018C"/>
    <w:rsid w:val="00320355"/>
    <w:rsid w:val="00320C23"/>
    <w:rsid w:val="00321495"/>
    <w:rsid w:val="003222EF"/>
    <w:rsid w:val="0032256F"/>
    <w:rsid w:val="00322A4E"/>
    <w:rsid w:val="003232B0"/>
    <w:rsid w:val="00323F7B"/>
    <w:rsid w:val="00324408"/>
    <w:rsid w:val="003249F4"/>
    <w:rsid w:val="00325212"/>
    <w:rsid w:val="003255E7"/>
    <w:rsid w:val="00325FDA"/>
    <w:rsid w:val="003261E4"/>
    <w:rsid w:val="003266C0"/>
    <w:rsid w:val="00326A31"/>
    <w:rsid w:val="00326BCE"/>
    <w:rsid w:val="00326C60"/>
    <w:rsid w:val="00326CD4"/>
    <w:rsid w:val="003271C1"/>
    <w:rsid w:val="00327614"/>
    <w:rsid w:val="00330025"/>
    <w:rsid w:val="003327BC"/>
    <w:rsid w:val="00333E9A"/>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6E6"/>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832"/>
    <w:rsid w:val="00374B7E"/>
    <w:rsid w:val="00374DD3"/>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0AAE"/>
    <w:rsid w:val="00381CF1"/>
    <w:rsid w:val="00382D5E"/>
    <w:rsid w:val="0038310C"/>
    <w:rsid w:val="00383179"/>
    <w:rsid w:val="00383475"/>
    <w:rsid w:val="00383D70"/>
    <w:rsid w:val="00383E2F"/>
    <w:rsid w:val="00384304"/>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A8D"/>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AD3"/>
    <w:rsid w:val="003B7F01"/>
    <w:rsid w:val="003C0F58"/>
    <w:rsid w:val="003C2862"/>
    <w:rsid w:val="003C2EB2"/>
    <w:rsid w:val="003C3200"/>
    <w:rsid w:val="003C3A12"/>
    <w:rsid w:val="003C4499"/>
    <w:rsid w:val="003C4B66"/>
    <w:rsid w:val="003C55A8"/>
    <w:rsid w:val="003C5876"/>
    <w:rsid w:val="003C613B"/>
    <w:rsid w:val="003C61F1"/>
    <w:rsid w:val="003C6560"/>
    <w:rsid w:val="003C6E39"/>
    <w:rsid w:val="003C77B1"/>
    <w:rsid w:val="003C7F07"/>
    <w:rsid w:val="003D01FA"/>
    <w:rsid w:val="003D020D"/>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7D6"/>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A0C"/>
    <w:rsid w:val="003E3CD6"/>
    <w:rsid w:val="003E3F84"/>
    <w:rsid w:val="003E44F9"/>
    <w:rsid w:val="003E4897"/>
    <w:rsid w:val="003E5253"/>
    <w:rsid w:val="003E73B6"/>
    <w:rsid w:val="003E759E"/>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4EC"/>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25D"/>
    <w:rsid w:val="00414666"/>
    <w:rsid w:val="00414A51"/>
    <w:rsid w:val="00415E42"/>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BD8"/>
    <w:rsid w:val="00424F08"/>
    <w:rsid w:val="00425AE6"/>
    <w:rsid w:val="00425EE4"/>
    <w:rsid w:val="004276F6"/>
    <w:rsid w:val="00427E0E"/>
    <w:rsid w:val="00430174"/>
    <w:rsid w:val="004302F8"/>
    <w:rsid w:val="0043043A"/>
    <w:rsid w:val="00431B5B"/>
    <w:rsid w:val="00432145"/>
    <w:rsid w:val="00432310"/>
    <w:rsid w:val="00432E4F"/>
    <w:rsid w:val="0043345B"/>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39"/>
    <w:rsid w:val="004836C9"/>
    <w:rsid w:val="004839FC"/>
    <w:rsid w:val="00483A5C"/>
    <w:rsid w:val="004842E4"/>
    <w:rsid w:val="00484970"/>
    <w:rsid w:val="00484979"/>
    <w:rsid w:val="004855F2"/>
    <w:rsid w:val="00486062"/>
    <w:rsid w:val="00486355"/>
    <w:rsid w:val="0048666E"/>
    <w:rsid w:val="00486EDB"/>
    <w:rsid w:val="004877B5"/>
    <w:rsid w:val="004879AF"/>
    <w:rsid w:val="0049027C"/>
    <w:rsid w:val="00491288"/>
    <w:rsid w:val="00491333"/>
    <w:rsid w:val="00491642"/>
    <w:rsid w:val="00491B8B"/>
    <w:rsid w:val="00491D39"/>
    <w:rsid w:val="004927CF"/>
    <w:rsid w:val="004935DB"/>
    <w:rsid w:val="00493D0E"/>
    <w:rsid w:val="00493E80"/>
    <w:rsid w:val="00494042"/>
    <w:rsid w:val="004940D6"/>
    <w:rsid w:val="004940DE"/>
    <w:rsid w:val="00494523"/>
    <w:rsid w:val="00494F4B"/>
    <w:rsid w:val="00495FB0"/>
    <w:rsid w:val="0049795A"/>
    <w:rsid w:val="00497AE4"/>
    <w:rsid w:val="00497DE9"/>
    <w:rsid w:val="004A04BB"/>
    <w:rsid w:val="004A0789"/>
    <w:rsid w:val="004A07D6"/>
    <w:rsid w:val="004A0C1E"/>
    <w:rsid w:val="004A0CDB"/>
    <w:rsid w:val="004A0D37"/>
    <w:rsid w:val="004A0D74"/>
    <w:rsid w:val="004A0EE2"/>
    <w:rsid w:val="004A113B"/>
    <w:rsid w:val="004A20A1"/>
    <w:rsid w:val="004A2CBD"/>
    <w:rsid w:val="004A3125"/>
    <w:rsid w:val="004A3611"/>
    <w:rsid w:val="004A486E"/>
    <w:rsid w:val="004A4C97"/>
    <w:rsid w:val="004A50E5"/>
    <w:rsid w:val="004A6046"/>
    <w:rsid w:val="004A6376"/>
    <w:rsid w:val="004A6566"/>
    <w:rsid w:val="004B083A"/>
    <w:rsid w:val="004B0FC2"/>
    <w:rsid w:val="004B115F"/>
    <w:rsid w:val="004B1986"/>
    <w:rsid w:val="004B1BC3"/>
    <w:rsid w:val="004B2779"/>
    <w:rsid w:val="004B2DEC"/>
    <w:rsid w:val="004B36EB"/>
    <w:rsid w:val="004B3732"/>
    <w:rsid w:val="004B3F03"/>
    <w:rsid w:val="004B3F1F"/>
    <w:rsid w:val="004B45E4"/>
    <w:rsid w:val="004B4FA9"/>
    <w:rsid w:val="004B5243"/>
    <w:rsid w:val="004B7439"/>
    <w:rsid w:val="004C0B3B"/>
    <w:rsid w:val="004C0EA4"/>
    <w:rsid w:val="004C1276"/>
    <w:rsid w:val="004C1BA7"/>
    <w:rsid w:val="004C23DA"/>
    <w:rsid w:val="004C247F"/>
    <w:rsid w:val="004C260D"/>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2B5E"/>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17"/>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2FAC"/>
    <w:rsid w:val="005037C7"/>
    <w:rsid w:val="00505404"/>
    <w:rsid w:val="00505463"/>
    <w:rsid w:val="005062EF"/>
    <w:rsid w:val="00506822"/>
    <w:rsid w:val="0050746E"/>
    <w:rsid w:val="005075CB"/>
    <w:rsid w:val="00507B34"/>
    <w:rsid w:val="00510165"/>
    <w:rsid w:val="0051016F"/>
    <w:rsid w:val="005109D6"/>
    <w:rsid w:val="00511336"/>
    <w:rsid w:val="00512016"/>
    <w:rsid w:val="0051298F"/>
    <w:rsid w:val="00514033"/>
    <w:rsid w:val="0051508A"/>
    <w:rsid w:val="00515CCF"/>
    <w:rsid w:val="0051601E"/>
    <w:rsid w:val="005162E8"/>
    <w:rsid w:val="00516EC7"/>
    <w:rsid w:val="00517626"/>
    <w:rsid w:val="0051793C"/>
    <w:rsid w:val="005179A1"/>
    <w:rsid w:val="00517CB3"/>
    <w:rsid w:val="00517CBB"/>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40A9E"/>
    <w:rsid w:val="005410B8"/>
    <w:rsid w:val="0054167E"/>
    <w:rsid w:val="005416DC"/>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14"/>
    <w:rsid w:val="00567722"/>
    <w:rsid w:val="0057016E"/>
    <w:rsid w:val="00570BB0"/>
    <w:rsid w:val="005712F4"/>
    <w:rsid w:val="00571899"/>
    <w:rsid w:val="00571C10"/>
    <w:rsid w:val="0057266F"/>
    <w:rsid w:val="005727E0"/>
    <w:rsid w:val="00572C57"/>
    <w:rsid w:val="00572C84"/>
    <w:rsid w:val="00572EEF"/>
    <w:rsid w:val="005731E4"/>
    <w:rsid w:val="0057340D"/>
    <w:rsid w:val="0057359A"/>
    <w:rsid w:val="00573D8E"/>
    <w:rsid w:val="005747A0"/>
    <w:rsid w:val="00575815"/>
    <w:rsid w:val="00575F20"/>
    <w:rsid w:val="00576247"/>
    <w:rsid w:val="00576899"/>
    <w:rsid w:val="005773D1"/>
    <w:rsid w:val="00577BA9"/>
    <w:rsid w:val="00577DAA"/>
    <w:rsid w:val="00580060"/>
    <w:rsid w:val="0058043E"/>
    <w:rsid w:val="005804C9"/>
    <w:rsid w:val="00580560"/>
    <w:rsid w:val="00580947"/>
    <w:rsid w:val="00583A04"/>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2965"/>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3B9"/>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6CFC"/>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1670"/>
    <w:rsid w:val="005F27EA"/>
    <w:rsid w:val="005F2D44"/>
    <w:rsid w:val="005F3125"/>
    <w:rsid w:val="005F3610"/>
    <w:rsid w:val="005F3795"/>
    <w:rsid w:val="005F3B66"/>
    <w:rsid w:val="005F3E08"/>
    <w:rsid w:val="005F456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0B3"/>
    <w:rsid w:val="006178DE"/>
    <w:rsid w:val="00617DA7"/>
    <w:rsid w:val="0062000C"/>
    <w:rsid w:val="00620B29"/>
    <w:rsid w:val="00621F30"/>
    <w:rsid w:val="00623089"/>
    <w:rsid w:val="006235A9"/>
    <w:rsid w:val="0062374E"/>
    <w:rsid w:val="006244D2"/>
    <w:rsid w:val="00624817"/>
    <w:rsid w:val="00624AC1"/>
    <w:rsid w:val="00624D48"/>
    <w:rsid w:val="00625E13"/>
    <w:rsid w:val="006261EA"/>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47FE1"/>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3FB"/>
    <w:rsid w:val="006605EB"/>
    <w:rsid w:val="00660760"/>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01AC"/>
    <w:rsid w:val="00681A85"/>
    <w:rsid w:val="006824C3"/>
    <w:rsid w:val="00682BD7"/>
    <w:rsid w:val="00683A69"/>
    <w:rsid w:val="00683DC4"/>
    <w:rsid w:val="00684255"/>
    <w:rsid w:val="006843FF"/>
    <w:rsid w:val="00684CBB"/>
    <w:rsid w:val="00685170"/>
    <w:rsid w:val="006857EF"/>
    <w:rsid w:val="00685AF6"/>
    <w:rsid w:val="0068618F"/>
    <w:rsid w:val="006869C9"/>
    <w:rsid w:val="00686A03"/>
    <w:rsid w:val="00686CE3"/>
    <w:rsid w:val="00687E4B"/>
    <w:rsid w:val="00690466"/>
    <w:rsid w:val="00690473"/>
    <w:rsid w:val="00690658"/>
    <w:rsid w:val="00690EAE"/>
    <w:rsid w:val="0069134C"/>
    <w:rsid w:val="00691C48"/>
    <w:rsid w:val="00692A5A"/>
    <w:rsid w:val="00692D1E"/>
    <w:rsid w:val="00692F74"/>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11D"/>
    <w:rsid w:val="006A5A53"/>
    <w:rsid w:val="006A64CC"/>
    <w:rsid w:val="006A7A1D"/>
    <w:rsid w:val="006A7CCB"/>
    <w:rsid w:val="006B0120"/>
    <w:rsid w:val="006B0770"/>
    <w:rsid w:val="006B0A6C"/>
    <w:rsid w:val="006B0E46"/>
    <w:rsid w:val="006B1091"/>
    <w:rsid w:val="006B1931"/>
    <w:rsid w:val="006B2B98"/>
    <w:rsid w:val="006B421F"/>
    <w:rsid w:val="006B42F8"/>
    <w:rsid w:val="006B470D"/>
    <w:rsid w:val="006B551F"/>
    <w:rsid w:val="006B5597"/>
    <w:rsid w:val="006B6112"/>
    <w:rsid w:val="006B6C79"/>
    <w:rsid w:val="006B77EA"/>
    <w:rsid w:val="006B7AB2"/>
    <w:rsid w:val="006C02CE"/>
    <w:rsid w:val="006C0C23"/>
    <w:rsid w:val="006C0E6C"/>
    <w:rsid w:val="006C123B"/>
    <w:rsid w:val="006C1535"/>
    <w:rsid w:val="006C2632"/>
    <w:rsid w:val="006C2BA9"/>
    <w:rsid w:val="006C2CDF"/>
    <w:rsid w:val="006C3103"/>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1BEB"/>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327"/>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4D7D"/>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088"/>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18F2"/>
    <w:rsid w:val="007422AA"/>
    <w:rsid w:val="007422B7"/>
    <w:rsid w:val="0074258E"/>
    <w:rsid w:val="007427BD"/>
    <w:rsid w:val="00742DAD"/>
    <w:rsid w:val="00742E38"/>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11E9"/>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069"/>
    <w:rsid w:val="0076227A"/>
    <w:rsid w:val="00762B3A"/>
    <w:rsid w:val="0076340A"/>
    <w:rsid w:val="0076379F"/>
    <w:rsid w:val="0076398E"/>
    <w:rsid w:val="00763DE1"/>
    <w:rsid w:val="00764542"/>
    <w:rsid w:val="007645E0"/>
    <w:rsid w:val="00764C2F"/>
    <w:rsid w:val="00764D72"/>
    <w:rsid w:val="007651F3"/>
    <w:rsid w:val="00766077"/>
    <w:rsid w:val="007664C8"/>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277"/>
    <w:rsid w:val="007776C1"/>
    <w:rsid w:val="00777898"/>
    <w:rsid w:val="00777DDF"/>
    <w:rsid w:val="0078091F"/>
    <w:rsid w:val="007809FD"/>
    <w:rsid w:val="00780C46"/>
    <w:rsid w:val="00781A90"/>
    <w:rsid w:val="007829A5"/>
    <w:rsid w:val="00783061"/>
    <w:rsid w:val="007833CF"/>
    <w:rsid w:val="00783425"/>
    <w:rsid w:val="00784E9E"/>
    <w:rsid w:val="0078534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B38"/>
    <w:rsid w:val="00796C75"/>
    <w:rsid w:val="007975AC"/>
    <w:rsid w:val="00797D75"/>
    <w:rsid w:val="007A062F"/>
    <w:rsid w:val="007A0C32"/>
    <w:rsid w:val="007A0E06"/>
    <w:rsid w:val="007A0F51"/>
    <w:rsid w:val="007A0FCB"/>
    <w:rsid w:val="007A1D65"/>
    <w:rsid w:val="007A237B"/>
    <w:rsid w:val="007A285C"/>
    <w:rsid w:val="007A3D83"/>
    <w:rsid w:val="007A4783"/>
    <w:rsid w:val="007A5013"/>
    <w:rsid w:val="007A5238"/>
    <w:rsid w:val="007A5265"/>
    <w:rsid w:val="007A5508"/>
    <w:rsid w:val="007A5588"/>
    <w:rsid w:val="007A5997"/>
    <w:rsid w:val="007A5F6C"/>
    <w:rsid w:val="007A73DD"/>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BE4"/>
    <w:rsid w:val="007C7D97"/>
    <w:rsid w:val="007D066A"/>
    <w:rsid w:val="007D0B87"/>
    <w:rsid w:val="007D2261"/>
    <w:rsid w:val="007D2580"/>
    <w:rsid w:val="007D273C"/>
    <w:rsid w:val="007D4C9C"/>
    <w:rsid w:val="007D4D36"/>
    <w:rsid w:val="007D4E1E"/>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53E3"/>
    <w:rsid w:val="007E5CAC"/>
    <w:rsid w:val="007E611C"/>
    <w:rsid w:val="007E614B"/>
    <w:rsid w:val="007E61FB"/>
    <w:rsid w:val="007E63C7"/>
    <w:rsid w:val="007E7055"/>
    <w:rsid w:val="007E7CE6"/>
    <w:rsid w:val="007E7D23"/>
    <w:rsid w:val="007E7D92"/>
    <w:rsid w:val="007F01C0"/>
    <w:rsid w:val="007F0765"/>
    <w:rsid w:val="007F0DEB"/>
    <w:rsid w:val="007F0E89"/>
    <w:rsid w:val="007F1139"/>
    <w:rsid w:val="007F13CB"/>
    <w:rsid w:val="007F1B4B"/>
    <w:rsid w:val="007F1C10"/>
    <w:rsid w:val="007F1C33"/>
    <w:rsid w:val="007F1FB4"/>
    <w:rsid w:val="007F1FE8"/>
    <w:rsid w:val="007F478C"/>
    <w:rsid w:val="007F4DCC"/>
    <w:rsid w:val="007F55A0"/>
    <w:rsid w:val="007F605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24E"/>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86D"/>
    <w:rsid w:val="00831ADE"/>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20C1"/>
    <w:rsid w:val="008522BF"/>
    <w:rsid w:val="0085244C"/>
    <w:rsid w:val="008524DF"/>
    <w:rsid w:val="0085265A"/>
    <w:rsid w:val="00852887"/>
    <w:rsid w:val="008531F1"/>
    <w:rsid w:val="00853956"/>
    <w:rsid w:val="00853E40"/>
    <w:rsid w:val="0085406F"/>
    <w:rsid w:val="00854E1C"/>
    <w:rsid w:val="00855A08"/>
    <w:rsid w:val="00855FDC"/>
    <w:rsid w:val="0085621E"/>
    <w:rsid w:val="0085658A"/>
    <w:rsid w:val="00856D4D"/>
    <w:rsid w:val="00856DB1"/>
    <w:rsid w:val="00856E1C"/>
    <w:rsid w:val="0085746A"/>
    <w:rsid w:val="008600A6"/>
    <w:rsid w:val="0086077D"/>
    <w:rsid w:val="008608EB"/>
    <w:rsid w:val="008608FF"/>
    <w:rsid w:val="0086108F"/>
    <w:rsid w:val="0086177C"/>
    <w:rsid w:val="00861DFB"/>
    <w:rsid w:val="00862643"/>
    <w:rsid w:val="00862BAA"/>
    <w:rsid w:val="00863427"/>
    <w:rsid w:val="008634F9"/>
    <w:rsid w:val="00863716"/>
    <w:rsid w:val="00863926"/>
    <w:rsid w:val="00863A37"/>
    <w:rsid w:val="008642CB"/>
    <w:rsid w:val="00864595"/>
    <w:rsid w:val="00864B50"/>
    <w:rsid w:val="00865235"/>
    <w:rsid w:val="00865496"/>
    <w:rsid w:val="00865709"/>
    <w:rsid w:val="00865BF9"/>
    <w:rsid w:val="00866190"/>
    <w:rsid w:val="00866E35"/>
    <w:rsid w:val="00866F67"/>
    <w:rsid w:val="008672A9"/>
    <w:rsid w:val="00867360"/>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53D"/>
    <w:rsid w:val="008858F6"/>
    <w:rsid w:val="008860B9"/>
    <w:rsid w:val="0088687D"/>
    <w:rsid w:val="00887248"/>
    <w:rsid w:val="00887F89"/>
    <w:rsid w:val="00887FBC"/>
    <w:rsid w:val="008904A3"/>
    <w:rsid w:val="008904C0"/>
    <w:rsid w:val="0089101F"/>
    <w:rsid w:val="0089130F"/>
    <w:rsid w:val="00891395"/>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2E4"/>
    <w:rsid w:val="008A1CD1"/>
    <w:rsid w:val="008A3363"/>
    <w:rsid w:val="008A354E"/>
    <w:rsid w:val="008A4951"/>
    <w:rsid w:val="008A4F3D"/>
    <w:rsid w:val="008A59F2"/>
    <w:rsid w:val="008A616E"/>
    <w:rsid w:val="008A69A5"/>
    <w:rsid w:val="008A6EBD"/>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2BB"/>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E20DE"/>
    <w:rsid w:val="008E2633"/>
    <w:rsid w:val="008E26B3"/>
    <w:rsid w:val="008E2790"/>
    <w:rsid w:val="008E36DB"/>
    <w:rsid w:val="008E412D"/>
    <w:rsid w:val="008E4EA5"/>
    <w:rsid w:val="008E5334"/>
    <w:rsid w:val="008E638B"/>
    <w:rsid w:val="008E6592"/>
    <w:rsid w:val="008E65AC"/>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59AF"/>
    <w:rsid w:val="009068F1"/>
    <w:rsid w:val="00906BF2"/>
    <w:rsid w:val="00910CA4"/>
    <w:rsid w:val="00911445"/>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D13"/>
    <w:rsid w:val="00925F41"/>
    <w:rsid w:val="009261AA"/>
    <w:rsid w:val="009263E6"/>
    <w:rsid w:val="009267DD"/>
    <w:rsid w:val="00926FF0"/>
    <w:rsid w:val="0092718C"/>
    <w:rsid w:val="00927491"/>
    <w:rsid w:val="00927793"/>
    <w:rsid w:val="00930751"/>
    <w:rsid w:val="009307D1"/>
    <w:rsid w:val="00930A34"/>
    <w:rsid w:val="00930A64"/>
    <w:rsid w:val="00930CA4"/>
    <w:rsid w:val="009311C2"/>
    <w:rsid w:val="00931929"/>
    <w:rsid w:val="00931A63"/>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1B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D89"/>
    <w:rsid w:val="0096359D"/>
    <w:rsid w:val="009636BF"/>
    <w:rsid w:val="00964494"/>
    <w:rsid w:val="009644EB"/>
    <w:rsid w:val="00964618"/>
    <w:rsid w:val="009646AA"/>
    <w:rsid w:val="009646C6"/>
    <w:rsid w:val="00964A80"/>
    <w:rsid w:val="009659F8"/>
    <w:rsid w:val="00966951"/>
    <w:rsid w:val="00967479"/>
    <w:rsid w:val="009676DE"/>
    <w:rsid w:val="00967AD7"/>
    <w:rsid w:val="00967D2A"/>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78"/>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811"/>
    <w:rsid w:val="009C0B8C"/>
    <w:rsid w:val="009C0D66"/>
    <w:rsid w:val="009C1A03"/>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A9F"/>
    <w:rsid w:val="009D13FF"/>
    <w:rsid w:val="009D1ACD"/>
    <w:rsid w:val="009D1B83"/>
    <w:rsid w:val="009D25B1"/>
    <w:rsid w:val="009D261B"/>
    <w:rsid w:val="009D2EE9"/>
    <w:rsid w:val="009D366A"/>
    <w:rsid w:val="009D37DE"/>
    <w:rsid w:val="009D43C5"/>
    <w:rsid w:val="009D465C"/>
    <w:rsid w:val="009D5A25"/>
    <w:rsid w:val="009D5CFB"/>
    <w:rsid w:val="009D6634"/>
    <w:rsid w:val="009D6E82"/>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25A"/>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682"/>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4EC2"/>
    <w:rsid w:val="00A65092"/>
    <w:rsid w:val="00A66261"/>
    <w:rsid w:val="00A66380"/>
    <w:rsid w:val="00A67BAB"/>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679"/>
    <w:rsid w:val="00A7584E"/>
    <w:rsid w:val="00A75969"/>
    <w:rsid w:val="00A75B1D"/>
    <w:rsid w:val="00A75B71"/>
    <w:rsid w:val="00A760A5"/>
    <w:rsid w:val="00A76268"/>
    <w:rsid w:val="00A76A37"/>
    <w:rsid w:val="00A80BA0"/>
    <w:rsid w:val="00A815B1"/>
    <w:rsid w:val="00A81679"/>
    <w:rsid w:val="00A81BC6"/>
    <w:rsid w:val="00A81C28"/>
    <w:rsid w:val="00A829CA"/>
    <w:rsid w:val="00A82D34"/>
    <w:rsid w:val="00A836D1"/>
    <w:rsid w:val="00A8399B"/>
    <w:rsid w:val="00A83C51"/>
    <w:rsid w:val="00A83ED0"/>
    <w:rsid w:val="00A84222"/>
    <w:rsid w:val="00A847A8"/>
    <w:rsid w:val="00A847E6"/>
    <w:rsid w:val="00A859E5"/>
    <w:rsid w:val="00A8601B"/>
    <w:rsid w:val="00A86448"/>
    <w:rsid w:val="00A86ACC"/>
    <w:rsid w:val="00A86D9B"/>
    <w:rsid w:val="00A876F9"/>
    <w:rsid w:val="00A87737"/>
    <w:rsid w:val="00A90334"/>
    <w:rsid w:val="00A90853"/>
    <w:rsid w:val="00A913FC"/>
    <w:rsid w:val="00A91581"/>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0EB"/>
    <w:rsid w:val="00AC26D1"/>
    <w:rsid w:val="00AC42E2"/>
    <w:rsid w:val="00AC44B5"/>
    <w:rsid w:val="00AC45E5"/>
    <w:rsid w:val="00AC4804"/>
    <w:rsid w:val="00AC5408"/>
    <w:rsid w:val="00AC5493"/>
    <w:rsid w:val="00AC54E3"/>
    <w:rsid w:val="00AC5EF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66B0"/>
    <w:rsid w:val="00AE7224"/>
    <w:rsid w:val="00AE7305"/>
    <w:rsid w:val="00AE73C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4BC"/>
    <w:rsid w:val="00B01CA9"/>
    <w:rsid w:val="00B01EBF"/>
    <w:rsid w:val="00B02C05"/>
    <w:rsid w:val="00B03045"/>
    <w:rsid w:val="00B05CA6"/>
    <w:rsid w:val="00B05F38"/>
    <w:rsid w:val="00B06A13"/>
    <w:rsid w:val="00B06BAF"/>
    <w:rsid w:val="00B06F71"/>
    <w:rsid w:val="00B0777E"/>
    <w:rsid w:val="00B07948"/>
    <w:rsid w:val="00B07E5C"/>
    <w:rsid w:val="00B105B3"/>
    <w:rsid w:val="00B108D7"/>
    <w:rsid w:val="00B10D70"/>
    <w:rsid w:val="00B1163F"/>
    <w:rsid w:val="00B11DAB"/>
    <w:rsid w:val="00B1213C"/>
    <w:rsid w:val="00B12CE2"/>
    <w:rsid w:val="00B1346B"/>
    <w:rsid w:val="00B13DA9"/>
    <w:rsid w:val="00B13ECA"/>
    <w:rsid w:val="00B14091"/>
    <w:rsid w:val="00B1542F"/>
    <w:rsid w:val="00B15B77"/>
    <w:rsid w:val="00B15FC7"/>
    <w:rsid w:val="00B164AB"/>
    <w:rsid w:val="00B164DF"/>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B6"/>
    <w:rsid w:val="00B302BA"/>
    <w:rsid w:val="00B30DF5"/>
    <w:rsid w:val="00B31041"/>
    <w:rsid w:val="00B311C6"/>
    <w:rsid w:val="00B313DA"/>
    <w:rsid w:val="00B32064"/>
    <w:rsid w:val="00B3248E"/>
    <w:rsid w:val="00B32DFA"/>
    <w:rsid w:val="00B33037"/>
    <w:rsid w:val="00B338A6"/>
    <w:rsid w:val="00B33C85"/>
    <w:rsid w:val="00B33E9D"/>
    <w:rsid w:val="00B34BEF"/>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271"/>
    <w:rsid w:val="00B435AF"/>
    <w:rsid w:val="00B43B6B"/>
    <w:rsid w:val="00B43FD6"/>
    <w:rsid w:val="00B442DC"/>
    <w:rsid w:val="00B44CD8"/>
    <w:rsid w:val="00B460F0"/>
    <w:rsid w:val="00B46459"/>
    <w:rsid w:val="00B47051"/>
    <w:rsid w:val="00B47781"/>
    <w:rsid w:val="00B4781E"/>
    <w:rsid w:val="00B47A41"/>
    <w:rsid w:val="00B500CB"/>
    <w:rsid w:val="00B50331"/>
    <w:rsid w:val="00B507D1"/>
    <w:rsid w:val="00B5097C"/>
    <w:rsid w:val="00B50CA2"/>
    <w:rsid w:val="00B50F08"/>
    <w:rsid w:val="00B50F3E"/>
    <w:rsid w:val="00B51675"/>
    <w:rsid w:val="00B51950"/>
    <w:rsid w:val="00B5195F"/>
    <w:rsid w:val="00B52523"/>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3E1D"/>
    <w:rsid w:val="00B74629"/>
    <w:rsid w:val="00B74A2D"/>
    <w:rsid w:val="00B7545E"/>
    <w:rsid w:val="00B75611"/>
    <w:rsid w:val="00B7574C"/>
    <w:rsid w:val="00B7596F"/>
    <w:rsid w:val="00B75FBF"/>
    <w:rsid w:val="00B767F1"/>
    <w:rsid w:val="00B77970"/>
    <w:rsid w:val="00B77C71"/>
    <w:rsid w:val="00B77CD2"/>
    <w:rsid w:val="00B804CD"/>
    <w:rsid w:val="00B80992"/>
    <w:rsid w:val="00B81D32"/>
    <w:rsid w:val="00B824AA"/>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3C60"/>
    <w:rsid w:val="00B940F0"/>
    <w:rsid w:val="00B94CD2"/>
    <w:rsid w:val="00B951B9"/>
    <w:rsid w:val="00B95252"/>
    <w:rsid w:val="00B95ABC"/>
    <w:rsid w:val="00B95C12"/>
    <w:rsid w:val="00B95C6F"/>
    <w:rsid w:val="00B963B3"/>
    <w:rsid w:val="00B965E6"/>
    <w:rsid w:val="00B96811"/>
    <w:rsid w:val="00B969CB"/>
    <w:rsid w:val="00B96BED"/>
    <w:rsid w:val="00B97303"/>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B1333"/>
    <w:rsid w:val="00BB2BA3"/>
    <w:rsid w:val="00BB30AC"/>
    <w:rsid w:val="00BB4040"/>
    <w:rsid w:val="00BB43B1"/>
    <w:rsid w:val="00BB4676"/>
    <w:rsid w:val="00BB51DD"/>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0B"/>
    <w:rsid w:val="00BD6C81"/>
    <w:rsid w:val="00BE129C"/>
    <w:rsid w:val="00BE142B"/>
    <w:rsid w:val="00BE1AD5"/>
    <w:rsid w:val="00BE20F9"/>
    <w:rsid w:val="00BE21C2"/>
    <w:rsid w:val="00BE2D5A"/>
    <w:rsid w:val="00BE3ED4"/>
    <w:rsid w:val="00BE3FFA"/>
    <w:rsid w:val="00BE4798"/>
    <w:rsid w:val="00BE4819"/>
    <w:rsid w:val="00BE4F29"/>
    <w:rsid w:val="00BE5793"/>
    <w:rsid w:val="00BE664E"/>
    <w:rsid w:val="00BE66E3"/>
    <w:rsid w:val="00BE6866"/>
    <w:rsid w:val="00BE6FA4"/>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15D"/>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BF76D2"/>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24EB"/>
    <w:rsid w:val="00C13560"/>
    <w:rsid w:val="00C137AC"/>
    <w:rsid w:val="00C13B74"/>
    <w:rsid w:val="00C13C0E"/>
    <w:rsid w:val="00C15191"/>
    <w:rsid w:val="00C15358"/>
    <w:rsid w:val="00C15C92"/>
    <w:rsid w:val="00C15D5F"/>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9DF"/>
    <w:rsid w:val="00C43A90"/>
    <w:rsid w:val="00C43D20"/>
    <w:rsid w:val="00C44194"/>
    <w:rsid w:val="00C448DB"/>
    <w:rsid w:val="00C449AF"/>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68A8"/>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903"/>
    <w:rsid w:val="00C71E8C"/>
    <w:rsid w:val="00C721B4"/>
    <w:rsid w:val="00C72E91"/>
    <w:rsid w:val="00C73013"/>
    <w:rsid w:val="00C7394E"/>
    <w:rsid w:val="00C74B30"/>
    <w:rsid w:val="00C74C95"/>
    <w:rsid w:val="00C7519C"/>
    <w:rsid w:val="00C754FB"/>
    <w:rsid w:val="00C760C4"/>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2CD"/>
    <w:rsid w:val="00C864B7"/>
    <w:rsid w:val="00C86DA6"/>
    <w:rsid w:val="00C87118"/>
    <w:rsid w:val="00C901FD"/>
    <w:rsid w:val="00C91451"/>
    <w:rsid w:val="00C914BD"/>
    <w:rsid w:val="00C92A0F"/>
    <w:rsid w:val="00C932B1"/>
    <w:rsid w:val="00C93583"/>
    <w:rsid w:val="00C94F63"/>
    <w:rsid w:val="00C958A3"/>
    <w:rsid w:val="00C96020"/>
    <w:rsid w:val="00C968CD"/>
    <w:rsid w:val="00C96F91"/>
    <w:rsid w:val="00C9794A"/>
    <w:rsid w:val="00CA064A"/>
    <w:rsid w:val="00CA0B39"/>
    <w:rsid w:val="00CA12AD"/>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3923"/>
    <w:rsid w:val="00CC418F"/>
    <w:rsid w:val="00CC4351"/>
    <w:rsid w:val="00CC435D"/>
    <w:rsid w:val="00CC4BE1"/>
    <w:rsid w:val="00CC4EEA"/>
    <w:rsid w:val="00CC50E5"/>
    <w:rsid w:val="00CC51AE"/>
    <w:rsid w:val="00CC5416"/>
    <w:rsid w:val="00CC557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645F"/>
    <w:rsid w:val="00CF78C7"/>
    <w:rsid w:val="00CF7C1A"/>
    <w:rsid w:val="00CF7D61"/>
    <w:rsid w:val="00CF7EEE"/>
    <w:rsid w:val="00D012A7"/>
    <w:rsid w:val="00D020D3"/>
    <w:rsid w:val="00D02184"/>
    <w:rsid w:val="00D026C3"/>
    <w:rsid w:val="00D02D37"/>
    <w:rsid w:val="00D02F95"/>
    <w:rsid w:val="00D0377A"/>
    <w:rsid w:val="00D04389"/>
    <w:rsid w:val="00D04422"/>
    <w:rsid w:val="00D0471E"/>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C8C"/>
    <w:rsid w:val="00D3531C"/>
    <w:rsid w:val="00D3719C"/>
    <w:rsid w:val="00D37435"/>
    <w:rsid w:val="00D3750C"/>
    <w:rsid w:val="00D37AB2"/>
    <w:rsid w:val="00D37BDD"/>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44B"/>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2F"/>
    <w:rsid w:val="00D5529A"/>
    <w:rsid w:val="00D553EC"/>
    <w:rsid w:val="00D55593"/>
    <w:rsid w:val="00D55A12"/>
    <w:rsid w:val="00D55C77"/>
    <w:rsid w:val="00D55CE8"/>
    <w:rsid w:val="00D55DC7"/>
    <w:rsid w:val="00D55DE1"/>
    <w:rsid w:val="00D560D5"/>
    <w:rsid w:val="00D56844"/>
    <w:rsid w:val="00D6033D"/>
    <w:rsid w:val="00D61CBA"/>
    <w:rsid w:val="00D61D58"/>
    <w:rsid w:val="00D61EC2"/>
    <w:rsid w:val="00D627B9"/>
    <w:rsid w:val="00D62C1A"/>
    <w:rsid w:val="00D62C67"/>
    <w:rsid w:val="00D62E59"/>
    <w:rsid w:val="00D6333D"/>
    <w:rsid w:val="00D63926"/>
    <w:rsid w:val="00D63C40"/>
    <w:rsid w:val="00D64309"/>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2E29"/>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1C89"/>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9B1"/>
    <w:rsid w:val="00DB2D38"/>
    <w:rsid w:val="00DB31EC"/>
    <w:rsid w:val="00DB3BA4"/>
    <w:rsid w:val="00DB4667"/>
    <w:rsid w:val="00DB4EE6"/>
    <w:rsid w:val="00DB4F9E"/>
    <w:rsid w:val="00DB4FEB"/>
    <w:rsid w:val="00DB501D"/>
    <w:rsid w:val="00DB569D"/>
    <w:rsid w:val="00DB7168"/>
    <w:rsid w:val="00DB7380"/>
    <w:rsid w:val="00DB7455"/>
    <w:rsid w:val="00DB7A08"/>
    <w:rsid w:val="00DB7CB0"/>
    <w:rsid w:val="00DB7F0B"/>
    <w:rsid w:val="00DC035A"/>
    <w:rsid w:val="00DC0666"/>
    <w:rsid w:val="00DC06D9"/>
    <w:rsid w:val="00DC0A56"/>
    <w:rsid w:val="00DC0CCE"/>
    <w:rsid w:val="00DC0D4C"/>
    <w:rsid w:val="00DC111B"/>
    <w:rsid w:val="00DC167D"/>
    <w:rsid w:val="00DC17B5"/>
    <w:rsid w:val="00DC17DA"/>
    <w:rsid w:val="00DC1B10"/>
    <w:rsid w:val="00DC2105"/>
    <w:rsid w:val="00DC2E33"/>
    <w:rsid w:val="00DC33F6"/>
    <w:rsid w:val="00DC5092"/>
    <w:rsid w:val="00DC5645"/>
    <w:rsid w:val="00DC566D"/>
    <w:rsid w:val="00DC59B8"/>
    <w:rsid w:val="00DC5CDA"/>
    <w:rsid w:val="00DC64A4"/>
    <w:rsid w:val="00DC70AB"/>
    <w:rsid w:val="00DC70C1"/>
    <w:rsid w:val="00DC7DA8"/>
    <w:rsid w:val="00DC7F66"/>
    <w:rsid w:val="00DD0131"/>
    <w:rsid w:val="00DD02FB"/>
    <w:rsid w:val="00DD087F"/>
    <w:rsid w:val="00DD0C60"/>
    <w:rsid w:val="00DD18FC"/>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59A"/>
    <w:rsid w:val="00DE6847"/>
    <w:rsid w:val="00DE68FE"/>
    <w:rsid w:val="00DE7EDB"/>
    <w:rsid w:val="00DE7EFF"/>
    <w:rsid w:val="00DF1192"/>
    <w:rsid w:val="00DF17B5"/>
    <w:rsid w:val="00DF29E9"/>
    <w:rsid w:val="00DF3218"/>
    <w:rsid w:val="00DF356D"/>
    <w:rsid w:val="00DF3616"/>
    <w:rsid w:val="00DF3C48"/>
    <w:rsid w:val="00DF3DC3"/>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7E1"/>
    <w:rsid w:val="00DF7973"/>
    <w:rsid w:val="00E00086"/>
    <w:rsid w:val="00E00108"/>
    <w:rsid w:val="00E01E3C"/>
    <w:rsid w:val="00E01E8B"/>
    <w:rsid w:val="00E020CA"/>
    <w:rsid w:val="00E02570"/>
    <w:rsid w:val="00E02F52"/>
    <w:rsid w:val="00E03332"/>
    <w:rsid w:val="00E03D4A"/>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2F5C"/>
    <w:rsid w:val="00E13662"/>
    <w:rsid w:val="00E13B00"/>
    <w:rsid w:val="00E13DD5"/>
    <w:rsid w:val="00E13E7E"/>
    <w:rsid w:val="00E142C3"/>
    <w:rsid w:val="00E14368"/>
    <w:rsid w:val="00E14F65"/>
    <w:rsid w:val="00E1527D"/>
    <w:rsid w:val="00E155EA"/>
    <w:rsid w:val="00E1661F"/>
    <w:rsid w:val="00E166E7"/>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3EC"/>
    <w:rsid w:val="00E244F4"/>
    <w:rsid w:val="00E2573A"/>
    <w:rsid w:val="00E258AE"/>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A2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4431"/>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4F3"/>
    <w:rsid w:val="00E96CE3"/>
    <w:rsid w:val="00E96DBB"/>
    <w:rsid w:val="00E96F4A"/>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1F71"/>
    <w:rsid w:val="00EB2529"/>
    <w:rsid w:val="00EB2A2C"/>
    <w:rsid w:val="00EB2EF8"/>
    <w:rsid w:val="00EB3D45"/>
    <w:rsid w:val="00EB3F66"/>
    <w:rsid w:val="00EB448D"/>
    <w:rsid w:val="00EB46DC"/>
    <w:rsid w:val="00EB4C2C"/>
    <w:rsid w:val="00EB5036"/>
    <w:rsid w:val="00EB6A69"/>
    <w:rsid w:val="00EB714C"/>
    <w:rsid w:val="00EB7396"/>
    <w:rsid w:val="00EB7D4D"/>
    <w:rsid w:val="00EC01BC"/>
    <w:rsid w:val="00EC0288"/>
    <w:rsid w:val="00EC0F6E"/>
    <w:rsid w:val="00EC155F"/>
    <w:rsid w:val="00EC16BA"/>
    <w:rsid w:val="00EC1898"/>
    <w:rsid w:val="00EC18AD"/>
    <w:rsid w:val="00EC2205"/>
    <w:rsid w:val="00EC31C5"/>
    <w:rsid w:val="00EC36BD"/>
    <w:rsid w:val="00EC388C"/>
    <w:rsid w:val="00EC3A15"/>
    <w:rsid w:val="00EC3C8D"/>
    <w:rsid w:val="00EC3E0B"/>
    <w:rsid w:val="00EC4513"/>
    <w:rsid w:val="00EC5032"/>
    <w:rsid w:val="00EC51AC"/>
    <w:rsid w:val="00EC5799"/>
    <w:rsid w:val="00EC60A9"/>
    <w:rsid w:val="00EC6191"/>
    <w:rsid w:val="00EC67A6"/>
    <w:rsid w:val="00EC72F9"/>
    <w:rsid w:val="00EC73B3"/>
    <w:rsid w:val="00ED039F"/>
    <w:rsid w:val="00ED05B3"/>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29D7"/>
    <w:rsid w:val="00EE31C0"/>
    <w:rsid w:val="00EE335C"/>
    <w:rsid w:val="00EE3D78"/>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67CC"/>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4D5"/>
    <w:rsid w:val="00F055DE"/>
    <w:rsid w:val="00F057FE"/>
    <w:rsid w:val="00F05BA6"/>
    <w:rsid w:val="00F05E6E"/>
    <w:rsid w:val="00F06DA2"/>
    <w:rsid w:val="00F06F37"/>
    <w:rsid w:val="00F072DE"/>
    <w:rsid w:val="00F0768D"/>
    <w:rsid w:val="00F07A14"/>
    <w:rsid w:val="00F102DE"/>
    <w:rsid w:val="00F10677"/>
    <w:rsid w:val="00F107C5"/>
    <w:rsid w:val="00F10C9D"/>
    <w:rsid w:val="00F115F4"/>
    <w:rsid w:val="00F11858"/>
    <w:rsid w:val="00F11B19"/>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86"/>
    <w:rsid w:val="00F244B0"/>
    <w:rsid w:val="00F24C5F"/>
    <w:rsid w:val="00F24CEA"/>
    <w:rsid w:val="00F25348"/>
    <w:rsid w:val="00F25DB6"/>
    <w:rsid w:val="00F263E2"/>
    <w:rsid w:val="00F26725"/>
    <w:rsid w:val="00F27DCF"/>
    <w:rsid w:val="00F3020D"/>
    <w:rsid w:val="00F30A2B"/>
    <w:rsid w:val="00F30ADE"/>
    <w:rsid w:val="00F30E3D"/>
    <w:rsid w:val="00F31520"/>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6E3D"/>
    <w:rsid w:val="00F574B8"/>
    <w:rsid w:val="00F5755C"/>
    <w:rsid w:val="00F57882"/>
    <w:rsid w:val="00F6017A"/>
    <w:rsid w:val="00F601CC"/>
    <w:rsid w:val="00F61AB6"/>
    <w:rsid w:val="00F61B0F"/>
    <w:rsid w:val="00F63363"/>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52BC"/>
    <w:rsid w:val="00F75751"/>
    <w:rsid w:val="00F75BA3"/>
    <w:rsid w:val="00F75E88"/>
    <w:rsid w:val="00F81437"/>
    <w:rsid w:val="00F815CC"/>
    <w:rsid w:val="00F826AB"/>
    <w:rsid w:val="00F8363D"/>
    <w:rsid w:val="00F8384C"/>
    <w:rsid w:val="00F8470C"/>
    <w:rsid w:val="00F847C2"/>
    <w:rsid w:val="00F859D9"/>
    <w:rsid w:val="00F8654A"/>
    <w:rsid w:val="00F86773"/>
    <w:rsid w:val="00F867CE"/>
    <w:rsid w:val="00F86FB8"/>
    <w:rsid w:val="00F86FBC"/>
    <w:rsid w:val="00F8738D"/>
    <w:rsid w:val="00F87514"/>
    <w:rsid w:val="00F87C59"/>
    <w:rsid w:val="00F87C6F"/>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4BE0"/>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20A"/>
    <w:rsid w:val="00FB2CDB"/>
    <w:rsid w:val="00FB37B1"/>
    <w:rsid w:val="00FB3D8D"/>
    <w:rsid w:val="00FB3EF8"/>
    <w:rsid w:val="00FB4F27"/>
    <w:rsid w:val="00FB5E7E"/>
    <w:rsid w:val="00FB602A"/>
    <w:rsid w:val="00FB64B4"/>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0C73"/>
    <w:rsid w:val="00FF100E"/>
    <w:rsid w:val="00FF21E8"/>
    <w:rsid w:val="00FF2841"/>
    <w:rsid w:val="00FF2A49"/>
    <w:rsid w:val="00FF35BF"/>
    <w:rsid w:val="00FF36AF"/>
    <w:rsid w:val="00FF3E09"/>
    <w:rsid w:val="00FF4A0D"/>
    <w:rsid w:val="00FF4DA2"/>
    <w:rsid w:val="00FF4FAB"/>
    <w:rsid w:val="00FF602F"/>
    <w:rsid w:val="00FF6120"/>
    <w:rsid w:val="00FF6603"/>
    <w:rsid w:val="00FF769D"/>
    <w:rsid w:val="011C29D6"/>
    <w:rsid w:val="01550811"/>
    <w:rsid w:val="01572CA8"/>
    <w:rsid w:val="015A365F"/>
    <w:rsid w:val="0161FF52"/>
    <w:rsid w:val="01C76BDD"/>
    <w:rsid w:val="01FAE8CA"/>
    <w:rsid w:val="024B6D5B"/>
    <w:rsid w:val="02DFB4FF"/>
    <w:rsid w:val="02F2FD09"/>
    <w:rsid w:val="0414A2E5"/>
    <w:rsid w:val="0534B65A"/>
    <w:rsid w:val="053F5982"/>
    <w:rsid w:val="055E2728"/>
    <w:rsid w:val="056FD82C"/>
    <w:rsid w:val="058368B9"/>
    <w:rsid w:val="06287934"/>
    <w:rsid w:val="07700F5D"/>
    <w:rsid w:val="08E1DF1D"/>
    <w:rsid w:val="0A1DBC4C"/>
    <w:rsid w:val="0B27A9FB"/>
    <w:rsid w:val="0B995035"/>
    <w:rsid w:val="0BFB8B4C"/>
    <w:rsid w:val="0C1EE475"/>
    <w:rsid w:val="0CB03639"/>
    <w:rsid w:val="0CE330A0"/>
    <w:rsid w:val="0D021EE9"/>
    <w:rsid w:val="0D3FC83F"/>
    <w:rsid w:val="0E5A52A0"/>
    <w:rsid w:val="0EDB98A0"/>
    <w:rsid w:val="0F5832BC"/>
    <w:rsid w:val="0FADD753"/>
    <w:rsid w:val="10668972"/>
    <w:rsid w:val="108CAA82"/>
    <w:rsid w:val="108FA48F"/>
    <w:rsid w:val="109AA066"/>
    <w:rsid w:val="11542815"/>
    <w:rsid w:val="1370D9C0"/>
    <w:rsid w:val="138054EB"/>
    <w:rsid w:val="139E85E8"/>
    <w:rsid w:val="13C2F397"/>
    <w:rsid w:val="13FF8A6B"/>
    <w:rsid w:val="1442DB07"/>
    <w:rsid w:val="14F2684A"/>
    <w:rsid w:val="15968F90"/>
    <w:rsid w:val="16857E0D"/>
    <w:rsid w:val="169829E8"/>
    <w:rsid w:val="185CCA5C"/>
    <w:rsid w:val="188A6853"/>
    <w:rsid w:val="18C00FDD"/>
    <w:rsid w:val="192DCE00"/>
    <w:rsid w:val="193DE2D9"/>
    <w:rsid w:val="1944FE34"/>
    <w:rsid w:val="195B432A"/>
    <w:rsid w:val="197E2B46"/>
    <w:rsid w:val="198BD2A8"/>
    <w:rsid w:val="19E37325"/>
    <w:rsid w:val="1A38E027"/>
    <w:rsid w:val="1AA2AC9C"/>
    <w:rsid w:val="1C2FF19D"/>
    <w:rsid w:val="1CE4DE5E"/>
    <w:rsid w:val="1D3745D1"/>
    <w:rsid w:val="1ED6695C"/>
    <w:rsid w:val="1F8EB292"/>
    <w:rsid w:val="1FD66904"/>
    <w:rsid w:val="2117ACED"/>
    <w:rsid w:val="2182B9CC"/>
    <w:rsid w:val="21A7E3D3"/>
    <w:rsid w:val="22B268B0"/>
    <w:rsid w:val="22F57E36"/>
    <w:rsid w:val="2303F7C2"/>
    <w:rsid w:val="2311DCD2"/>
    <w:rsid w:val="23708374"/>
    <w:rsid w:val="240F10C0"/>
    <w:rsid w:val="249FC823"/>
    <w:rsid w:val="24C8B0EA"/>
    <w:rsid w:val="256C1408"/>
    <w:rsid w:val="25FEEA61"/>
    <w:rsid w:val="263E0B77"/>
    <w:rsid w:val="26C42BE4"/>
    <w:rsid w:val="27B4739E"/>
    <w:rsid w:val="287911B1"/>
    <w:rsid w:val="28F75E1A"/>
    <w:rsid w:val="29749277"/>
    <w:rsid w:val="29BA8F78"/>
    <w:rsid w:val="2A070A8A"/>
    <w:rsid w:val="2A3DA05E"/>
    <w:rsid w:val="2A929DDE"/>
    <w:rsid w:val="2ACD8C01"/>
    <w:rsid w:val="2C41D062"/>
    <w:rsid w:val="2C77B64A"/>
    <w:rsid w:val="2D9CCAA9"/>
    <w:rsid w:val="2E5B75F3"/>
    <w:rsid w:val="2EE78F04"/>
    <w:rsid w:val="2F107FE1"/>
    <w:rsid w:val="30200FC1"/>
    <w:rsid w:val="31337E8C"/>
    <w:rsid w:val="3195DDB2"/>
    <w:rsid w:val="31AFA97F"/>
    <w:rsid w:val="320A55DD"/>
    <w:rsid w:val="32F97BC7"/>
    <w:rsid w:val="33AF12E1"/>
    <w:rsid w:val="344C134F"/>
    <w:rsid w:val="3453C48F"/>
    <w:rsid w:val="34833D7E"/>
    <w:rsid w:val="34A24633"/>
    <w:rsid w:val="3595935D"/>
    <w:rsid w:val="35AF8AEF"/>
    <w:rsid w:val="3659A9D4"/>
    <w:rsid w:val="37CC4236"/>
    <w:rsid w:val="37F096A1"/>
    <w:rsid w:val="38E93D0F"/>
    <w:rsid w:val="3950A692"/>
    <w:rsid w:val="3A4D4C52"/>
    <w:rsid w:val="3AC009A6"/>
    <w:rsid w:val="3AE5BF6A"/>
    <w:rsid w:val="3B3D6368"/>
    <w:rsid w:val="3BC599CA"/>
    <w:rsid w:val="3CDBACB7"/>
    <w:rsid w:val="3CF3609E"/>
    <w:rsid w:val="3D247DC5"/>
    <w:rsid w:val="3D4AAE53"/>
    <w:rsid w:val="3DBCAE32"/>
    <w:rsid w:val="3E0CC9D5"/>
    <w:rsid w:val="3E31615E"/>
    <w:rsid w:val="3E64BBB9"/>
    <w:rsid w:val="3E6CC927"/>
    <w:rsid w:val="3E9948D8"/>
    <w:rsid w:val="4010D48B"/>
    <w:rsid w:val="4076DCF8"/>
    <w:rsid w:val="40975E98"/>
    <w:rsid w:val="40A0156C"/>
    <w:rsid w:val="40CBC354"/>
    <w:rsid w:val="411EB3A7"/>
    <w:rsid w:val="4226B9C5"/>
    <w:rsid w:val="4348754D"/>
    <w:rsid w:val="43DB713A"/>
    <w:rsid w:val="44197C82"/>
    <w:rsid w:val="4481BF48"/>
    <w:rsid w:val="44FCCA8D"/>
    <w:rsid w:val="45068A4C"/>
    <w:rsid w:val="4635619A"/>
    <w:rsid w:val="4670697B"/>
    <w:rsid w:val="4763246C"/>
    <w:rsid w:val="48A4CCBC"/>
    <w:rsid w:val="49CF9D1B"/>
    <w:rsid w:val="4A1C87A3"/>
    <w:rsid w:val="4ACBBD83"/>
    <w:rsid w:val="4B58DCD6"/>
    <w:rsid w:val="4B9FD3BC"/>
    <w:rsid w:val="4BD771A8"/>
    <w:rsid w:val="4C6D7071"/>
    <w:rsid w:val="4E74D955"/>
    <w:rsid w:val="4EB74C76"/>
    <w:rsid w:val="500CC38F"/>
    <w:rsid w:val="51657F70"/>
    <w:rsid w:val="51B8EE2B"/>
    <w:rsid w:val="524E2E58"/>
    <w:rsid w:val="53E3BFEA"/>
    <w:rsid w:val="543E800B"/>
    <w:rsid w:val="54807EAA"/>
    <w:rsid w:val="55651BBA"/>
    <w:rsid w:val="56826B62"/>
    <w:rsid w:val="569E275F"/>
    <w:rsid w:val="56B3DD6D"/>
    <w:rsid w:val="56B6AC3E"/>
    <w:rsid w:val="56E79A7C"/>
    <w:rsid w:val="572D6840"/>
    <w:rsid w:val="575E0998"/>
    <w:rsid w:val="58527C9F"/>
    <w:rsid w:val="58C0B15E"/>
    <w:rsid w:val="58C938A1"/>
    <w:rsid w:val="58E33402"/>
    <w:rsid w:val="5946BBA4"/>
    <w:rsid w:val="59581DB2"/>
    <w:rsid w:val="5971D690"/>
    <w:rsid w:val="59F073D5"/>
    <w:rsid w:val="5AC98B14"/>
    <w:rsid w:val="5B51FE00"/>
    <w:rsid w:val="5BB3B7DD"/>
    <w:rsid w:val="5D0C771C"/>
    <w:rsid w:val="5D4E30E0"/>
    <w:rsid w:val="5D65CB3A"/>
    <w:rsid w:val="5D7B4E8D"/>
    <w:rsid w:val="5ECB7DE2"/>
    <w:rsid w:val="60CCC9F6"/>
    <w:rsid w:val="61246A5F"/>
    <w:rsid w:val="6145033B"/>
    <w:rsid w:val="623ACAF5"/>
    <w:rsid w:val="6281A8F6"/>
    <w:rsid w:val="63FECE8F"/>
    <w:rsid w:val="644ACC03"/>
    <w:rsid w:val="64B9B7ED"/>
    <w:rsid w:val="6560E511"/>
    <w:rsid w:val="665CA63B"/>
    <w:rsid w:val="66C715D6"/>
    <w:rsid w:val="67035EDA"/>
    <w:rsid w:val="6786AD86"/>
    <w:rsid w:val="678EE5BF"/>
    <w:rsid w:val="68051D8A"/>
    <w:rsid w:val="68D9BCD9"/>
    <w:rsid w:val="6920F61B"/>
    <w:rsid w:val="6A0F5E7E"/>
    <w:rsid w:val="6A21C4DC"/>
    <w:rsid w:val="6B768175"/>
    <w:rsid w:val="6B876A8A"/>
    <w:rsid w:val="6B92FD24"/>
    <w:rsid w:val="6C10AE98"/>
    <w:rsid w:val="6C7CADFA"/>
    <w:rsid w:val="6EAAA554"/>
    <w:rsid w:val="6F3D167E"/>
    <w:rsid w:val="6F86B413"/>
    <w:rsid w:val="6FAA69F6"/>
    <w:rsid w:val="7011A56D"/>
    <w:rsid w:val="7019CA0C"/>
    <w:rsid w:val="704D45EA"/>
    <w:rsid w:val="713534A8"/>
    <w:rsid w:val="7163EAA5"/>
    <w:rsid w:val="718D0164"/>
    <w:rsid w:val="71D6D3F9"/>
    <w:rsid w:val="71F82CA4"/>
    <w:rsid w:val="725862C0"/>
    <w:rsid w:val="731AE2F9"/>
    <w:rsid w:val="7429544B"/>
    <w:rsid w:val="75BAC7FF"/>
    <w:rsid w:val="7616F4D0"/>
    <w:rsid w:val="769E6125"/>
    <w:rsid w:val="76A107DE"/>
    <w:rsid w:val="76B5757E"/>
    <w:rsid w:val="779527E3"/>
    <w:rsid w:val="77A492BC"/>
    <w:rsid w:val="7860EAE4"/>
    <w:rsid w:val="795AA103"/>
    <w:rsid w:val="79D9CAC4"/>
    <w:rsid w:val="7A639182"/>
    <w:rsid w:val="7A787B2D"/>
    <w:rsid w:val="7B0D7003"/>
    <w:rsid w:val="7B9EE4B6"/>
    <w:rsid w:val="7BDCA3E1"/>
    <w:rsid w:val="7C6F60BB"/>
    <w:rsid w:val="7E368FAB"/>
    <w:rsid w:val="7EF39826"/>
    <w:rsid w:val="7F764195"/>
    <w:rsid w:val="7F8D73E9"/>
    <w:rsid w:val="7FB937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2">
    <w:name w:val="heading 2"/>
    <w:basedOn w:val="Normal"/>
    <w:next w:val="Normal"/>
    <w:link w:val="Ttulo2Car"/>
    <w:uiPriority w:val="9"/>
    <w:unhideWhenUsed/>
    <w:qFormat/>
    <w:rsid w:val="00CA12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99"/>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 w:type="character" w:customStyle="1" w:styleId="Ttulo2Car">
    <w:name w:val="Título 2 Car"/>
    <w:basedOn w:val="Fuentedeprrafopredeter"/>
    <w:link w:val="Ttulo2"/>
    <w:uiPriority w:val="9"/>
    <w:rsid w:val="00CA12AD"/>
    <w:rPr>
      <w:rFonts w:asciiTheme="majorHAnsi" w:eastAsiaTheme="majorEastAsia" w:hAnsiTheme="majorHAnsi" w:cstheme="majorBidi"/>
      <w:color w:val="2E74B5" w:themeColor="accent1" w:themeShade="BF"/>
      <w:sz w:val="26"/>
      <w:szCs w:val="26"/>
    </w:rPr>
  </w:style>
  <w:style w:type="paragraph" w:styleId="Asuntodelcomentario">
    <w:name w:val="annotation subject"/>
    <w:basedOn w:val="Textocomentario"/>
    <w:next w:val="Textocomentario"/>
    <w:link w:val="AsuntodelcomentarioCar"/>
    <w:uiPriority w:val="99"/>
    <w:semiHidden/>
    <w:unhideWhenUsed/>
    <w:rsid w:val="0043345B"/>
    <w:rPr>
      <w:b/>
      <w:bCs/>
    </w:rPr>
  </w:style>
  <w:style w:type="character" w:customStyle="1" w:styleId="AsuntodelcomentarioCar">
    <w:name w:val="Asunto del comentario Car"/>
    <w:basedOn w:val="TextocomentarioCar"/>
    <w:link w:val="Asuntodelcomentario"/>
    <w:uiPriority w:val="99"/>
    <w:semiHidden/>
    <w:rsid w:val="0043345B"/>
    <w:rPr>
      <w:rFonts w:ascii="Courier New" w:hAnsi="Courier New" w:cs="Verdana"/>
      <w:b/>
      <w:bCs/>
    </w:rPr>
  </w:style>
  <w:style w:type="character" w:customStyle="1" w:styleId="baj">
    <w:name w:val="b_aj"/>
    <w:basedOn w:val="Fuentedeprrafopredeter"/>
    <w:rsid w:val="006C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071">
      <w:bodyDiv w:val="1"/>
      <w:marLeft w:val="0"/>
      <w:marRight w:val="0"/>
      <w:marTop w:val="0"/>
      <w:marBottom w:val="0"/>
      <w:divBdr>
        <w:top w:val="none" w:sz="0" w:space="0" w:color="auto"/>
        <w:left w:val="none" w:sz="0" w:space="0" w:color="auto"/>
        <w:bottom w:val="none" w:sz="0" w:space="0" w:color="auto"/>
        <w:right w:val="none" w:sz="0" w:space="0" w:color="auto"/>
      </w:divBdr>
    </w:div>
    <w:div w:id="81489219">
      <w:bodyDiv w:val="1"/>
      <w:marLeft w:val="0"/>
      <w:marRight w:val="0"/>
      <w:marTop w:val="0"/>
      <w:marBottom w:val="0"/>
      <w:divBdr>
        <w:top w:val="none" w:sz="0" w:space="0" w:color="auto"/>
        <w:left w:val="none" w:sz="0" w:space="0" w:color="auto"/>
        <w:bottom w:val="none" w:sz="0" w:space="0" w:color="auto"/>
        <w:right w:val="none" w:sz="0" w:space="0" w:color="auto"/>
      </w:divBdr>
    </w:div>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274479529">
      <w:bodyDiv w:val="1"/>
      <w:marLeft w:val="0"/>
      <w:marRight w:val="0"/>
      <w:marTop w:val="0"/>
      <w:marBottom w:val="0"/>
      <w:divBdr>
        <w:top w:val="none" w:sz="0" w:space="0" w:color="auto"/>
        <w:left w:val="none" w:sz="0" w:space="0" w:color="auto"/>
        <w:bottom w:val="none" w:sz="0" w:space="0" w:color="auto"/>
        <w:right w:val="none" w:sz="0" w:space="0" w:color="auto"/>
      </w:divBdr>
    </w:div>
    <w:div w:id="288820280">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573322871">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926770604">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123036118">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9845930">
      <w:bodyDiv w:val="1"/>
      <w:marLeft w:val="0"/>
      <w:marRight w:val="0"/>
      <w:marTop w:val="0"/>
      <w:marBottom w:val="0"/>
      <w:divBdr>
        <w:top w:val="none" w:sz="0" w:space="0" w:color="auto"/>
        <w:left w:val="none" w:sz="0" w:space="0" w:color="auto"/>
        <w:bottom w:val="none" w:sz="0" w:space="0" w:color="auto"/>
        <w:right w:val="none" w:sz="0" w:space="0" w:color="auto"/>
      </w:divBdr>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576163958">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645355708">
      <w:bodyDiv w:val="1"/>
      <w:marLeft w:val="0"/>
      <w:marRight w:val="0"/>
      <w:marTop w:val="0"/>
      <w:marBottom w:val="0"/>
      <w:divBdr>
        <w:top w:val="none" w:sz="0" w:space="0" w:color="auto"/>
        <w:left w:val="none" w:sz="0" w:space="0" w:color="auto"/>
        <w:bottom w:val="none" w:sz="0" w:space="0" w:color="auto"/>
        <w:right w:val="none" w:sz="0" w:space="0" w:color="auto"/>
      </w:divBdr>
    </w:div>
    <w:div w:id="1672681129">
      <w:bodyDiv w:val="1"/>
      <w:marLeft w:val="0"/>
      <w:marRight w:val="0"/>
      <w:marTop w:val="0"/>
      <w:marBottom w:val="0"/>
      <w:divBdr>
        <w:top w:val="none" w:sz="0" w:space="0" w:color="auto"/>
        <w:left w:val="none" w:sz="0" w:space="0" w:color="auto"/>
        <w:bottom w:val="none" w:sz="0" w:space="0" w:color="auto"/>
        <w:right w:val="none" w:sz="0" w:space="0" w:color="auto"/>
      </w:divBdr>
    </w:div>
    <w:div w:id="1704211594">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7364">
      <w:bodyDiv w:val="1"/>
      <w:marLeft w:val="0"/>
      <w:marRight w:val="0"/>
      <w:marTop w:val="0"/>
      <w:marBottom w:val="0"/>
      <w:divBdr>
        <w:top w:val="none" w:sz="0" w:space="0" w:color="auto"/>
        <w:left w:val="none" w:sz="0" w:space="0" w:color="auto"/>
        <w:bottom w:val="none" w:sz="0" w:space="0" w:color="auto"/>
        <w:right w:val="none" w:sz="0" w:space="0" w:color="auto"/>
      </w:divBdr>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 w:id="2014918241">
      <w:bodyDiv w:val="1"/>
      <w:marLeft w:val="0"/>
      <w:marRight w:val="0"/>
      <w:marTop w:val="0"/>
      <w:marBottom w:val="0"/>
      <w:divBdr>
        <w:top w:val="none" w:sz="0" w:space="0" w:color="auto"/>
        <w:left w:val="none" w:sz="0" w:space="0" w:color="auto"/>
        <w:bottom w:val="none" w:sz="0" w:space="0" w:color="auto"/>
        <w:right w:val="none" w:sz="0" w:space="0" w:color="auto"/>
      </w:divBdr>
    </w:div>
    <w:div w:id="2028748966">
      <w:bodyDiv w:val="1"/>
      <w:marLeft w:val="0"/>
      <w:marRight w:val="0"/>
      <w:marTop w:val="0"/>
      <w:marBottom w:val="0"/>
      <w:divBdr>
        <w:top w:val="none" w:sz="0" w:space="0" w:color="auto"/>
        <w:left w:val="none" w:sz="0" w:space="0" w:color="auto"/>
        <w:bottom w:val="none" w:sz="0" w:space="0" w:color="auto"/>
        <w:right w:val="none" w:sz="0" w:space="0" w:color="auto"/>
      </w:divBdr>
    </w:div>
    <w:div w:id="206544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1794fc1c09da4b5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www.lexbase.biz/lexbase/jurisprudencia/tutelas/corte%20constitucional/2006/T0309de2006.htm" TargetMode="External"/><Relationship Id="rId3" Type="http://schemas.openxmlformats.org/officeDocument/2006/relationships/hyperlink" Target="http://www.corteconstitucional.gov.co/relatoria/2017/SU336-17.htm" TargetMode="External"/><Relationship Id="rId7" Type="http://schemas.openxmlformats.org/officeDocument/2006/relationships/hyperlink" Target="http://www.lexbase.biz/lexbase/jurisprudencia/tutelas/corte%20constitucional/2014/T0358de2014.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6" Type="http://schemas.openxmlformats.org/officeDocument/2006/relationships/hyperlink" Target="http://www.lexbase.biz/lexbase/jurisprudencia/tutelas/corte%20constitucional/2013/T0200de2013.htm" TargetMode="External"/><Relationship Id="rId5" Type="http://schemas.openxmlformats.org/officeDocument/2006/relationships/hyperlink" Target="http://www.lexbase.biz/lexbase/jurisprudencia/tutelas/sentencias%20unificacion/2007/SU0540de2007.htm" TargetMode="External"/><Relationship Id="rId4" Type="http://schemas.openxmlformats.org/officeDocument/2006/relationships/hyperlink" Target="http://www.corteconstitucional.gov.co/relatoria/2017/SU354-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2.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90FFA207-9494-4449-A8A1-7B2205B80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7242A0-E10E-4E7A-985F-127B79CE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3305</Words>
  <Characters>18178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7</cp:revision>
  <cp:lastPrinted>2018-01-25T14:22:00Z</cp:lastPrinted>
  <dcterms:created xsi:type="dcterms:W3CDTF">2022-12-14T12:51:00Z</dcterms:created>
  <dcterms:modified xsi:type="dcterms:W3CDTF">2023-02-08T13:55:00Z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