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3BB0C" w14:textId="77777777" w:rsidR="00A0774A" w:rsidRPr="00A0774A" w:rsidRDefault="00A0774A" w:rsidP="00A0774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r w:rsidRPr="00A0774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F5BB185" w14:textId="77777777" w:rsidR="00A0774A" w:rsidRPr="00A0774A" w:rsidRDefault="00A0774A" w:rsidP="00A0774A">
      <w:pPr>
        <w:spacing w:after="0" w:line="240" w:lineRule="auto"/>
        <w:jc w:val="both"/>
        <w:rPr>
          <w:rFonts w:ascii="Arial" w:eastAsia="Times New Roman" w:hAnsi="Arial" w:cs="Arial"/>
          <w:sz w:val="20"/>
          <w:szCs w:val="20"/>
          <w:lang w:val="es-419" w:eastAsia="es-ES"/>
        </w:rPr>
      </w:pPr>
    </w:p>
    <w:p w14:paraId="2FCC50A9" w14:textId="2A87D1C9" w:rsidR="00A0774A" w:rsidRPr="00A0774A" w:rsidRDefault="00A0774A" w:rsidP="00A0774A">
      <w:pPr>
        <w:spacing w:after="0" w:line="240" w:lineRule="auto"/>
        <w:jc w:val="both"/>
        <w:rPr>
          <w:rFonts w:ascii="Arial" w:eastAsia="Times New Roman" w:hAnsi="Arial" w:cs="Arial"/>
          <w:sz w:val="20"/>
          <w:szCs w:val="20"/>
          <w:lang w:val="es-419" w:eastAsia="es-ES"/>
        </w:rPr>
      </w:pPr>
      <w:r w:rsidRPr="00A0774A">
        <w:rPr>
          <w:rFonts w:ascii="Arial" w:eastAsia="Times New Roman" w:hAnsi="Arial" w:cs="Arial"/>
          <w:sz w:val="20"/>
          <w:szCs w:val="20"/>
          <w:lang w:val="es-419" w:eastAsia="es-ES"/>
        </w:rPr>
        <w:t>Expediente:</w:t>
      </w:r>
      <w:r w:rsidRPr="00A0774A">
        <w:rPr>
          <w:rFonts w:ascii="Arial" w:eastAsia="Times New Roman" w:hAnsi="Arial" w:cs="Arial"/>
          <w:sz w:val="20"/>
          <w:szCs w:val="20"/>
          <w:lang w:val="es-419" w:eastAsia="es-ES"/>
        </w:rPr>
        <w:tab/>
        <w:t>66594318900120190002901</w:t>
      </w:r>
    </w:p>
    <w:p w14:paraId="4C3F2A47" w14:textId="3787CC62" w:rsidR="00A0774A" w:rsidRPr="00A0774A" w:rsidRDefault="00A0774A" w:rsidP="00A0774A">
      <w:pPr>
        <w:spacing w:after="0" w:line="240" w:lineRule="auto"/>
        <w:jc w:val="both"/>
        <w:rPr>
          <w:rFonts w:ascii="Arial" w:eastAsia="Times New Roman" w:hAnsi="Arial" w:cs="Arial"/>
          <w:sz w:val="20"/>
          <w:szCs w:val="20"/>
          <w:lang w:val="es-419" w:eastAsia="es-ES"/>
        </w:rPr>
      </w:pPr>
      <w:r w:rsidRPr="00A0774A">
        <w:rPr>
          <w:rFonts w:ascii="Arial" w:eastAsia="Times New Roman" w:hAnsi="Arial" w:cs="Arial"/>
          <w:sz w:val="20"/>
          <w:szCs w:val="20"/>
          <w:lang w:val="es-419" w:eastAsia="es-ES"/>
        </w:rPr>
        <w:t>Proceso:</w:t>
      </w:r>
      <w:r w:rsidRPr="00A0774A">
        <w:rPr>
          <w:rFonts w:ascii="Arial" w:eastAsia="Times New Roman" w:hAnsi="Arial" w:cs="Arial"/>
          <w:sz w:val="20"/>
          <w:szCs w:val="20"/>
          <w:lang w:val="es-419" w:eastAsia="es-ES"/>
        </w:rPr>
        <w:tab/>
        <w:t>Rescisión por error en el consentimiento</w:t>
      </w:r>
    </w:p>
    <w:p w14:paraId="2E45B931" w14:textId="32979639" w:rsidR="00A0774A" w:rsidRPr="00A0774A" w:rsidRDefault="00A0774A" w:rsidP="00A0774A">
      <w:pPr>
        <w:spacing w:after="0" w:line="240" w:lineRule="auto"/>
        <w:jc w:val="both"/>
        <w:rPr>
          <w:rFonts w:ascii="Arial" w:eastAsia="Times New Roman" w:hAnsi="Arial" w:cs="Arial"/>
          <w:sz w:val="20"/>
          <w:szCs w:val="20"/>
          <w:lang w:val="es-419" w:eastAsia="es-ES"/>
        </w:rPr>
      </w:pPr>
      <w:r w:rsidRPr="00A0774A">
        <w:rPr>
          <w:rFonts w:ascii="Arial" w:eastAsia="Times New Roman" w:hAnsi="Arial" w:cs="Arial"/>
          <w:sz w:val="20"/>
          <w:szCs w:val="20"/>
          <w:lang w:val="es-419" w:eastAsia="es-ES"/>
        </w:rPr>
        <w:t>Demandante:</w:t>
      </w:r>
      <w:r w:rsidRPr="00A0774A">
        <w:rPr>
          <w:rFonts w:ascii="Arial" w:eastAsia="Times New Roman" w:hAnsi="Arial" w:cs="Arial"/>
          <w:sz w:val="20"/>
          <w:szCs w:val="20"/>
          <w:lang w:val="es-419" w:eastAsia="es-ES"/>
        </w:rPr>
        <w:tab/>
        <w:t>Roberto Mazo Roldán</w:t>
      </w:r>
    </w:p>
    <w:p w14:paraId="43DE46A5" w14:textId="77777777" w:rsidR="00A0774A" w:rsidRPr="00A0774A" w:rsidRDefault="00A0774A" w:rsidP="00A0774A">
      <w:pPr>
        <w:spacing w:after="0" w:line="240" w:lineRule="auto"/>
        <w:jc w:val="both"/>
        <w:rPr>
          <w:rFonts w:ascii="Arial" w:eastAsia="Times New Roman" w:hAnsi="Arial" w:cs="Arial"/>
          <w:sz w:val="20"/>
          <w:szCs w:val="20"/>
          <w:lang w:val="es-419" w:eastAsia="es-ES"/>
        </w:rPr>
      </w:pPr>
      <w:r w:rsidRPr="00A0774A">
        <w:rPr>
          <w:rFonts w:ascii="Arial" w:eastAsia="Times New Roman" w:hAnsi="Arial" w:cs="Arial"/>
          <w:sz w:val="20"/>
          <w:szCs w:val="20"/>
          <w:lang w:val="es-419" w:eastAsia="es-ES"/>
        </w:rPr>
        <w:t>Demandado:</w:t>
      </w:r>
      <w:r w:rsidRPr="00A0774A">
        <w:rPr>
          <w:rFonts w:ascii="Arial" w:eastAsia="Times New Roman" w:hAnsi="Arial" w:cs="Arial"/>
          <w:sz w:val="20"/>
          <w:szCs w:val="20"/>
          <w:lang w:val="es-419" w:eastAsia="es-ES"/>
        </w:rPr>
        <w:tab/>
        <w:t>Luis Fernando Agudelo Vinasco</w:t>
      </w:r>
    </w:p>
    <w:p w14:paraId="7BB62663" w14:textId="41490A79" w:rsidR="00A0774A" w:rsidRPr="00A0774A" w:rsidRDefault="00A0774A" w:rsidP="00A0774A">
      <w:pPr>
        <w:spacing w:after="0" w:line="240" w:lineRule="auto"/>
        <w:jc w:val="both"/>
        <w:rPr>
          <w:rFonts w:ascii="Arial" w:eastAsia="Times New Roman" w:hAnsi="Arial" w:cs="Arial"/>
          <w:sz w:val="20"/>
          <w:szCs w:val="20"/>
          <w:lang w:val="es-419" w:eastAsia="es-ES"/>
        </w:rPr>
      </w:pPr>
      <w:r w:rsidRPr="00A0774A">
        <w:rPr>
          <w:rFonts w:ascii="Arial" w:eastAsia="Times New Roman" w:hAnsi="Arial" w:cs="Arial"/>
          <w:sz w:val="20"/>
          <w:szCs w:val="20"/>
          <w:lang w:val="es-419" w:eastAsia="es-ES"/>
        </w:rPr>
        <w:t xml:space="preserve">Acta No. </w:t>
      </w:r>
      <w:r w:rsidRPr="00A0774A">
        <w:rPr>
          <w:rFonts w:ascii="Arial" w:eastAsia="Times New Roman" w:hAnsi="Arial" w:cs="Arial"/>
          <w:sz w:val="20"/>
          <w:szCs w:val="20"/>
          <w:lang w:val="es-419" w:eastAsia="es-ES"/>
        </w:rPr>
        <w:tab/>
        <w:t>19 del 24 de enero de 2022</w:t>
      </w:r>
    </w:p>
    <w:p w14:paraId="15EB9389" w14:textId="77777777" w:rsidR="00A0774A" w:rsidRPr="00A0774A" w:rsidRDefault="00A0774A" w:rsidP="00A0774A">
      <w:pPr>
        <w:spacing w:after="0" w:line="240" w:lineRule="auto"/>
        <w:jc w:val="both"/>
        <w:rPr>
          <w:rFonts w:ascii="Arial" w:eastAsia="Times New Roman" w:hAnsi="Arial" w:cs="Arial"/>
          <w:sz w:val="20"/>
          <w:szCs w:val="20"/>
          <w:lang w:val="es-419" w:eastAsia="es-ES"/>
        </w:rPr>
      </w:pPr>
    </w:p>
    <w:p w14:paraId="0987B415" w14:textId="23485A38" w:rsidR="00A0774A" w:rsidRPr="00A0774A" w:rsidRDefault="00A0774A" w:rsidP="00A0774A">
      <w:pPr>
        <w:spacing w:after="0" w:line="240" w:lineRule="auto"/>
        <w:jc w:val="both"/>
        <w:rPr>
          <w:rFonts w:ascii="Arial" w:eastAsia="Times New Roman" w:hAnsi="Arial" w:cs="Arial"/>
          <w:b/>
          <w:bCs/>
          <w:iCs/>
          <w:sz w:val="20"/>
          <w:szCs w:val="20"/>
          <w:lang w:val="es-419" w:eastAsia="fr-FR"/>
        </w:rPr>
      </w:pPr>
      <w:r w:rsidRPr="00A0774A">
        <w:rPr>
          <w:rFonts w:ascii="Arial" w:eastAsia="Times New Roman" w:hAnsi="Arial" w:cs="Arial"/>
          <w:b/>
          <w:bCs/>
          <w:iCs/>
          <w:sz w:val="20"/>
          <w:szCs w:val="20"/>
          <w:u w:val="single"/>
          <w:lang w:val="es-419" w:eastAsia="fr-FR"/>
        </w:rPr>
        <w:t>TEMAS:</w:t>
      </w:r>
      <w:r w:rsidRPr="00A0774A">
        <w:rPr>
          <w:rFonts w:ascii="Arial" w:eastAsia="Times New Roman" w:hAnsi="Arial" w:cs="Arial"/>
          <w:b/>
          <w:bCs/>
          <w:iCs/>
          <w:sz w:val="20"/>
          <w:szCs w:val="20"/>
          <w:lang w:val="es-419" w:eastAsia="fr-FR"/>
        </w:rPr>
        <w:tab/>
      </w:r>
      <w:r w:rsidRPr="00A0774A">
        <w:rPr>
          <w:rFonts w:ascii="Arial" w:eastAsia="Times New Roman" w:hAnsi="Arial" w:cs="Arial"/>
          <w:b/>
          <w:sz w:val="20"/>
          <w:szCs w:val="20"/>
          <w:lang w:val="es-419" w:eastAsia="es-ES"/>
        </w:rPr>
        <w:t>R</w:t>
      </w:r>
      <w:r w:rsidR="0090498A">
        <w:rPr>
          <w:rFonts w:ascii="Arial" w:eastAsia="Times New Roman" w:hAnsi="Arial" w:cs="Arial"/>
          <w:b/>
          <w:sz w:val="20"/>
          <w:szCs w:val="20"/>
          <w:lang w:val="es-419" w:eastAsia="es-ES"/>
        </w:rPr>
        <w:t xml:space="preserve">ESCISIÓN / POR ERROR EN EL CONSENTIMIENTO </w:t>
      </w:r>
      <w:r w:rsidRPr="00A0774A">
        <w:rPr>
          <w:rFonts w:ascii="Arial" w:eastAsia="Times New Roman" w:hAnsi="Arial" w:cs="Arial"/>
          <w:b/>
          <w:bCs/>
          <w:iCs/>
          <w:sz w:val="20"/>
          <w:szCs w:val="20"/>
          <w:lang w:val="es-419" w:eastAsia="fr-FR"/>
        </w:rPr>
        <w:t xml:space="preserve">/ </w:t>
      </w:r>
      <w:r w:rsidR="0090498A">
        <w:rPr>
          <w:rFonts w:ascii="Arial" w:eastAsia="Times New Roman" w:hAnsi="Arial" w:cs="Arial"/>
          <w:b/>
          <w:bCs/>
          <w:iCs/>
          <w:sz w:val="20"/>
          <w:szCs w:val="20"/>
          <w:lang w:val="es-419" w:eastAsia="fr-FR"/>
        </w:rPr>
        <w:t xml:space="preserve">PRETENSIÓN IMPUGNATICIA / PRINCIPIO DE CONGRUENCIA / ARTÍCULO 261 DEL CÓDIGO GENERAL DEL PROCESO / VICIOS DEL CONSENTIMIENTO / </w:t>
      </w:r>
      <w:r w:rsidR="00B26DF1">
        <w:rPr>
          <w:rFonts w:ascii="Arial" w:eastAsia="Times New Roman" w:hAnsi="Arial" w:cs="Arial"/>
          <w:b/>
          <w:bCs/>
          <w:iCs/>
          <w:sz w:val="20"/>
          <w:szCs w:val="20"/>
          <w:lang w:val="es-419" w:eastAsia="fr-FR"/>
        </w:rPr>
        <w:t>ERROR, FUERZA Y DOLO / DEFINICIÓN / NO CUMPLIÓ EL DEMANDANTE SU CARGA PROBATORIA.</w:t>
      </w:r>
    </w:p>
    <w:p w14:paraId="36143DC8" w14:textId="77777777" w:rsidR="00A0774A" w:rsidRPr="00A0774A" w:rsidRDefault="00A0774A" w:rsidP="00A0774A">
      <w:pPr>
        <w:spacing w:after="0" w:line="240" w:lineRule="auto"/>
        <w:jc w:val="both"/>
        <w:rPr>
          <w:rFonts w:ascii="Arial" w:eastAsia="Times New Roman" w:hAnsi="Arial" w:cs="Arial"/>
          <w:sz w:val="20"/>
          <w:szCs w:val="20"/>
          <w:lang w:val="es-419" w:eastAsia="es-ES"/>
        </w:rPr>
      </w:pPr>
    </w:p>
    <w:p w14:paraId="4192E551" w14:textId="22886101" w:rsidR="00A0774A" w:rsidRPr="00A0774A" w:rsidRDefault="005955B3" w:rsidP="00A0774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955B3">
        <w:rPr>
          <w:rFonts w:ascii="Arial" w:eastAsia="Times New Roman" w:hAnsi="Arial" w:cs="Arial"/>
          <w:sz w:val="20"/>
          <w:szCs w:val="20"/>
          <w:lang w:val="es-419" w:eastAsia="es-ES"/>
        </w:rPr>
        <w:t xml:space="preserve">se recuerda, por una parte, que, producto de la redacción del artículo 328 del CGP, el sendero que traza la competencia del superior está dado por aquellos aspectos que fueron objeto de impugnación, sin perjuicio de algunas situaciones que permiten decidir de oficio (legitimación en la causa, prestaciones mutuas, asuntos relacionados con la familia, las costas procesales, por ejemplo). Es lo que se ha dado en denominar la pretensión </w:t>
      </w:r>
      <w:proofErr w:type="spellStart"/>
      <w:r w:rsidRPr="005955B3">
        <w:rPr>
          <w:rFonts w:ascii="Arial" w:eastAsia="Times New Roman" w:hAnsi="Arial" w:cs="Arial"/>
          <w:sz w:val="20"/>
          <w:szCs w:val="20"/>
          <w:lang w:val="es-419" w:eastAsia="es-ES"/>
        </w:rPr>
        <w:t>impugnaticia</w:t>
      </w:r>
      <w:proofErr w:type="spellEnd"/>
      <w:r>
        <w:rPr>
          <w:rFonts w:ascii="Arial" w:eastAsia="Times New Roman" w:hAnsi="Arial" w:cs="Arial"/>
          <w:sz w:val="20"/>
          <w:szCs w:val="20"/>
          <w:lang w:val="es-419" w:eastAsia="es-ES"/>
        </w:rPr>
        <w:t>…</w:t>
      </w:r>
    </w:p>
    <w:p w14:paraId="3B742F17" w14:textId="77777777" w:rsidR="00A0774A" w:rsidRPr="00A0774A" w:rsidRDefault="00A0774A" w:rsidP="00A0774A">
      <w:pPr>
        <w:spacing w:after="0" w:line="240" w:lineRule="auto"/>
        <w:jc w:val="both"/>
        <w:rPr>
          <w:rFonts w:ascii="Arial" w:eastAsia="Times New Roman" w:hAnsi="Arial" w:cs="Arial"/>
          <w:sz w:val="20"/>
          <w:szCs w:val="20"/>
          <w:lang w:val="es-419" w:eastAsia="es-ES"/>
        </w:rPr>
      </w:pPr>
    </w:p>
    <w:p w14:paraId="733F56F3" w14:textId="32945653" w:rsidR="00A0774A" w:rsidRPr="00A0774A" w:rsidRDefault="005955B3" w:rsidP="00A0774A">
      <w:pPr>
        <w:spacing w:after="0" w:line="240" w:lineRule="auto"/>
        <w:jc w:val="both"/>
        <w:rPr>
          <w:rFonts w:ascii="Arial" w:eastAsia="Times New Roman" w:hAnsi="Arial" w:cs="Arial"/>
          <w:sz w:val="20"/>
          <w:szCs w:val="20"/>
          <w:lang w:val="es-419" w:eastAsia="es-ES"/>
        </w:rPr>
      </w:pPr>
      <w:r w:rsidRPr="005955B3">
        <w:rPr>
          <w:rFonts w:ascii="Arial" w:eastAsia="Times New Roman" w:hAnsi="Arial" w:cs="Arial"/>
          <w:sz w:val="20"/>
          <w:szCs w:val="20"/>
          <w:lang w:val="es-419" w:eastAsia="es-ES"/>
        </w:rPr>
        <w:t>Y por la otra, que, en los términos del artículo 281 del Código General del Proceso, la sentencia debe ser armónica con los hechos y las pretensiones planteados en la demanda y en las demás oportunidades previstas en el estatuto (la reforma, por ejemplo), así como con las excepciones que resulten probadas y hubieren sido alegadas</w:t>
      </w:r>
      <w:r>
        <w:rPr>
          <w:rFonts w:ascii="Arial" w:eastAsia="Times New Roman" w:hAnsi="Arial" w:cs="Arial"/>
          <w:sz w:val="20"/>
          <w:szCs w:val="20"/>
          <w:lang w:val="es-419" w:eastAsia="es-ES"/>
        </w:rPr>
        <w:t>…</w:t>
      </w:r>
    </w:p>
    <w:p w14:paraId="5FF7A10F" w14:textId="77777777" w:rsidR="00A0774A" w:rsidRPr="00A0774A" w:rsidRDefault="00A0774A" w:rsidP="00A0774A">
      <w:pPr>
        <w:spacing w:after="0" w:line="240" w:lineRule="auto"/>
        <w:jc w:val="both"/>
        <w:rPr>
          <w:rFonts w:ascii="Arial" w:eastAsia="Times New Roman" w:hAnsi="Arial" w:cs="Arial"/>
          <w:sz w:val="20"/>
          <w:szCs w:val="20"/>
          <w:lang w:val="es-419" w:eastAsia="es-ES"/>
        </w:rPr>
      </w:pPr>
    </w:p>
    <w:p w14:paraId="39EAB529" w14:textId="6E1DE7BB" w:rsidR="00A0774A" w:rsidRPr="00A0774A" w:rsidRDefault="00444F29" w:rsidP="00A0774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44F29">
        <w:rPr>
          <w:rFonts w:ascii="Arial" w:eastAsia="Times New Roman" w:hAnsi="Arial" w:cs="Arial"/>
          <w:sz w:val="20"/>
          <w:szCs w:val="20"/>
          <w:lang w:val="es-419" w:eastAsia="es-ES"/>
        </w:rPr>
        <w:t>se sabe que una persona puede obligarse a otra, por un acto o declaración de voluntad, siempre que sea legalmente capaz, que otorgue su consentimiento, libre de vicios, y que esa manifestación no recaiga sobre un objeto ilícito o no proceda de una causa ilícita (art. 1502 CC). Esos vicios, de los que puede adolecer el consentimiento, son el error, la fuerza y el dolo (art. 1508 C. C). Y si del error se trata, el estatuto civil contempla el que versa sobre un punto de derecho (art. 1509 ib.), el error de hecho, que recae en la especie del acto o contrato, o el que versa sobre otras calidades de la cosa (art. 1510 ib.), y el error respecto de la persona (art. 1512 ib.).</w:t>
      </w:r>
    </w:p>
    <w:p w14:paraId="7C34B145" w14:textId="77777777" w:rsidR="00A0774A" w:rsidRPr="00A0774A" w:rsidRDefault="00A0774A" w:rsidP="00A0774A">
      <w:pPr>
        <w:spacing w:after="0" w:line="240" w:lineRule="auto"/>
        <w:jc w:val="both"/>
        <w:rPr>
          <w:rFonts w:ascii="Arial" w:eastAsia="Times New Roman" w:hAnsi="Arial" w:cs="Arial"/>
          <w:sz w:val="20"/>
          <w:szCs w:val="20"/>
          <w:lang w:val="es-ES" w:eastAsia="es-ES"/>
        </w:rPr>
      </w:pPr>
    </w:p>
    <w:p w14:paraId="0C8199EF" w14:textId="6A5E2135" w:rsidR="00A0774A" w:rsidRDefault="00444F29" w:rsidP="00A0774A">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444F29">
        <w:rPr>
          <w:rFonts w:ascii="Arial" w:eastAsia="Times New Roman" w:hAnsi="Arial" w:cs="Arial"/>
          <w:sz w:val="20"/>
          <w:szCs w:val="20"/>
          <w:lang w:val="es-ES" w:eastAsia="es-ES"/>
        </w:rPr>
        <w:t>es inequívoco que lo que está planteado desde la demanda y se reitera de manera expresa en la reforma del libelo, en la fijación del litigio, en los alegatos de conclusión, en los reparos concretos y en la sustentación del recurso de apelación, es un error de aquellos previstos en el artículo 1510 citado, esto es, en la especie del acto o contrato celebrado.</w:t>
      </w:r>
    </w:p>
    <w:p w14:paraId="382CD535" w14:textId="2AFC1BC3" w:rsidR="0090498A" w:rsidRDefault="0090498A" w:rsidP="00A0774A">
      <w:pPr>
        <w:spacing w:after="0" w:line="240" w:lineRule="auto"/>
        <w:jc w:val="both"/>
        <w:rPr>
          <w:rFonts w:ascii="Arial" w:eastAsia="Times New Roman" w:hAnsi="Arial" w:cs="Arial"/>
          <w:sz w:val="20"/>
          <w:szCs w:val="20"/>
          <w:lang w:val="es-ES" w:eastAsia="es-ES"/>
        </w:rPr>
      </w:pPr>
    </w:p>
    <w:p w14:paraId="24C1C296" w14:textId="0E35A3AC" w:rsidR="0090498A" w:rsidRDefault="0090498A" w:rsidP="00A0774A">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90498A">
        <w:rPr>
          <w:rFonts w:ascii="Arial" w:eastAsia="Times New Roman" w:hAnsi="Arial" w:cs="Arial"/>
          <w:sz w:val="20"/>
          <w:szCs w:val="20"/>
          <w:lang w:val="es-ES" w:eastAsia="es-ES"/>
        </w:rPr>
        <w:t>a falta de una aceptación de los hechos por parte del demandado, o de documentos que soportaran el alegado vicio del consentimiento, se erigía en una prueba importante en este proceso, pues del dicho de las personas que rodean a las partes se hubiera podido extractar qué fue lo que en realidad pudo suceder entre ellas. Pero tal cometido no se cumplió, en la medida en que ninguno de los deponentes tiene conocimiento de lo que pactaron al momento de suscribir las escrituras públicas.</w:t>
      </w:r>
    </w:p>
    <w:p w14:paraId="58588BDD" w14:textId="77777777" w:rsidR="0090498A" w:rsidRPr="00A0774A" w:rsidRDefault="0090498A" w:rsidP="00A0774A">
      <w:pPr>
        <w:spacing w:after="0" w:line="240" w:lineRule="auto"/>
        <w:jc w:val="both"/>
        <w:rPr>
          <w:rFonts w:ascii="Arial" w:eastAsia="Times New Roman" w:hAnsi="Arial" w:cs="Arial"/>
          <w:sz w:val="20"/>
          <w:szCs w:val="20"/>
          <w:lang w:val="es-ES" w:eastAsia="es-ES"/>
        </w:rPr>
      </w:pPr>
    </w:p>
    <w:p w14:paraId="62FB0EA9" w14:textId="77777777" w:rsidR="00A0774A" w:rsidRPr="00A0774A" w:rsidRDefault="00A0774A" w:rsidP="00A0774A">
      <w:pPr>
        <w:spacing w:after="0" w:line="240" w:lineRule="auto"/>
        <w:jc w:val="both"/>
        <w:rPr>
          <w:rFonts w:ascii="Arial" w:eastAsia="Times New Roman" w:hAnsi="Arial" w:cs="Arial"/>
          <w:sz w:val="20"/>
          <w:szCs w:val="20"/>
          <w:lang w:val="es-ES" w:eastAsia="es-ES"/>
        </w:rPr>
      </w:pPr>
    </w:p>
    <w:bookmarkEnd w:id="0"/>
    <w:p w14:paraId="546E4302" w14:textId="77777777" w:rsidR="00A0774A" w:rsidRPr="00A0774A" w:rsidRDefault="00A0774A" w:rsidP="00A0774A">
      <w:pPr>
        <w:spacing w:after="0" w:line="240" w:lineRule="auto"/>
        <w:jc w:val="both"/>
        <w:rPr>
          <w:rFonts w:ascii="Arial" w:eastAsia="Times New Roman" w:hAnsi="Arial" w:cs="Arial"/>
          <w:sz w:val="20"/>
          <w:szCs w:val="20"/>
          <w:lang w:val="es-ES" w:eastAsia="es-ES"/>
        </w:rPr>
      </w:pPr>
    </w:p>
    <w:bookmarkEnd w:id="1"/>
    <w:p w14:paraId="1C3BEE41" w14:textId="77777777" w:rsidR="001642D3" w:rsidRPr="00A0774A" w:rsidRDefault="001642D3" w:rsidP="00A0774A">
      <w:pPr>
        <w:keepNext/>
        <w:overflowPunct w:val="0"/>
        <w:autoSpaceDE w:val="0"/>
        <w:autoSpaceDN w:val="0"/>
        <w:adjustRightInd w:val="0"/>
        <w:spacing w:after="0" w:line="276" w:lineRule="auto"/>
        <w:ind w:firstLine="2835"/>
        <w:jc w:val="both"/>
        <w:outlineLvl w:val="0"/>
        <w:rPr>
          <w:rFonts w:ascii="Gadugi" w:eastAsia="Malgun Gothic" w:hAnsi="Gadugi" w:cs="Arial Narrow"/>
          <w:b/>
          <w:bCs/>
          <w:sz w:val="24"/>
          <w:szCs w:val="24"/>
          <w:lang w:val="es-419" w:eastAsia="es-ES"/>
        </w:rPr>
      </w:pPr>
      <w:r w:rsidRPr="00A0774A">
        <w:rPr>
          <w:rFonts w:ascii="Gadugi" w:eastAsia="Malgun Gothic" w:hAnsi="Gadugi" w:cs="Arial Narrow"/>
          <w:b/>
          <w:bCs/>
          <w:sz w:val="24"/>
          <w:szCs w:val="24"/>
          <w:lang w:val="es-419" w:eastAsia="es-ES"/>
        </w:rPr>
        <w:t>TRIBUNAL SUPERIOR DEL DISTRITO JUDICIAL</w:t>
      </w:r>
    </w:p>
    <w:p w14:paraId="183CE53A" w14:textId="77777777" w:rsidR="001642D3" w:rsidRPr="00A0774A" w:rsidRDefault="001642D3" w:rsidP="00A0774A">
      <w:pPr>
        <w:spacing w:after="0" w:line="276" w:lineRule="auto"/>
        <w:ind w:firstLine="2835"/>
        <w:jc w:val="both"/>
        <w:rPr>
          <w:rFonts w:ascii="Gadugi" w:eastAsia="Malgun Gothic" w:hAnsi="Gadugi" w:cs="Estrangelo Edessa"/>
          <w:b/>
          <w:bCs/>
          <w:sz w:val="24"/>
          <w:szCs w:val="24"/>
          <w:lang w:val="es-419"/>
        </w:rPr>
      </w:pPr>
      <w:r w:rsidRPr="00A0774A">
        <w:rPr>
          <w:rFonts w:ascii="Gadugi" w:eastAsia="Malgun Gothic" w:hAnsi="Gadugi" w:cs="Estrangelo Edessa"/>
          <w:b/>
          <w:bCs/>
          <w:sz w:val="24"/>
          <w:szCs w:val="24"/>
          <w:lang w:val="es-419"/>
        </w:rPr>
        <w:t xml:space="preserve">         SALA DE DECISIÓN CIVIL-FAMILIA</w:t>
      </w:r>
    </w:p>
    <w:p w14:paraId="672A6659" w14:textId="0CBCF0B0" w:rsidR="001642D3" w:rsidRPr="00A0774A" w:rsidRDefault="001642D3" w:rsidP="00A0774A">
      <w:pPr>
        <w:spacing w:after="0" w:line="276" w:lineRule="auto"/>
        <w:jc w:val="both"/>
        <w:rPr>
          <w:rFonts w:ascii="Gadugi" w:eastAsia="Malgun Gothic" w:hAnsi="Gadugi" w:cs="Estrangelo Edessa"/>
          <w:sz w:val="24"/>
          <w:szCs w:val="24"/>
          <w:lang w:val="es-419"/>
        </w:rPr>
      </w:pPr>
    </w:p>
    <w:p w14:paraId="476A3BD8" w14:textId="77777777" w:rsidR="003C5948" w:rsidRPr="00A0774A" w:rsidRDefault="003C5948" w:rsidP="00A0774A">
      <w:pPr>
        <w:spacing w:after="0" w:line="276" w:lineRule="auto"/>
        <w:jc w:val="both"/>
        <w:rPr>
          <w:rFonts w:ascii="Gadugi" w:eastAsia="Malgun Gothic" w:hAnsi="Gadugi" w:cs="Estrangelo Edessa"/>
          <w:sz w:val="24"/>
          <w:szCs w:val="24"/>
          <w:lang w:val="es-419"/>
        </w:rPr>
      </w:pPr>
    </w:p>
    <w:p w14:paraId="79A18CBD" w14:textId="378C3E3A" w:rsidR="001642D3" w:rsidRPr="00A0774A" w:rsidRDefault="001642D3" w:rsidP="00806364">
      <w:pPr>
        <w:spacing w:after="0" w:line="240" w:lineRule="auto"/>
        <w:ind w:right="-660" w:firstLine="2835"/>
        <w:jc w:val="both"/>
        <w:rPr>
          <w:rFonts w:ascii="Gadugi" w:eastAsia="Malgun Gothic" w:hAnsi="Gadugi" w:cs="Estrangelo Edessa"/>
          <w:sz w:val="24"/>
          <w:szCs w:val="24"/>
          <w:lang w:val="es-419"/>
        </w:rPr>
      </w:pPr>
      <w:r w:rsidRPr="00A0774A">
        <w:rPr>
          <w:rFonts w:ascii="Gadugi" w:eastAsia="Malgun Gothic" w:hAnsi="Gadugi" w:cs="Estrangelo Edessa"/>
          <w:sz w:val="24"/>
          <w:szCs w:val="24"/>
          <w:lang w:val="es-419"/>
        </w:rPr>
        <w:t xml:space="preserve">Magistrado: </w:t>
      </w:r>
      <w:r w:rsidRPr="00A0774A">
        <w:rPr>
          <w:rFonts w:ascii="Gadugi" w:eastAsia="Malgun Gothic" w:hAnsi="Gadugi" w:cs="Estrangelo Edessa"/>
          <w:sz w:val="24"/>
          <w:szCs w:val="24"/>
          <w:lang w:val="es-419"/>
        </w:rPr>
        <w:tab/>
      </w:r>
      <w:r w:rsidR="00806364">
        <w:rPr>
          <w:rFonts w:ascii="Gadugi" w:eastAsia="Malgun Gothic" w:hAnsi="Gadugi" w:cs="Estrangelo Edessa"/>
          <w:sz w:val="24"/>
          <w:szCs w:val="24"/>
          <w:lang w:val="es-419"/>
        </w:rPr>
        <w:tab/>
      </w:r>
      <w:r w:rsidRPr="00A0774A">
        <w:rPr>
          <w:rFonts w:ascii="Gadugi" w:eastAsia="Malgun Gothic" w:hAnsi="Gadugi" w:cs="Estrangelo Edessa"/>
          <w:sz w:val="24"/>
          <w:szCs w:val="24"/>
          <w:lang w:val="es-419"/>
        </w:rPr>
        <w:t>Jaime Alberto Saraza Naranjo</w:t>
      </w:r>
    </w:p>
    <w:p w14:paraId="39F4EECB" w14:textId="7D1B1B01" w:rsidR="001642D3" w:rsidRPr="00A0774A" w:rsidRDefault="001642D3" w:rsidP="00806364">
      <w:pPr>
        <w:spacing w:after="0" w:line="240" w:lineRule="auto"/>
        <w:ind w:left="4530" w:right="-660" w:hanging="1695"/>
        <w:jc w:val="both"/>
        <w:rPr>
          <w:rFonts w:ascii="Gadugi" w:eastAsia="Malgun Gothic" w:hAnsi="Gadugi" w:cs="Estrangelo Edessa"/>
          <w:sz w:val="24"/>
          <w:szCs w:val="24"/>
          <w:lang w:val="es-419"/>
        </w:rPr>
      </w:pPr>
      <w:r w:rsidRPr="00A0774A">
        <w:rPr>
          <w:rFonts w:ascii="Gadugi" w:eastAsia="Malgun Gothic" w:hAnsi="Gadugi" w:cs="Estrangelo Edessa"/>
          <w:sz w:val="24"/>
          <w:szCs w:val="24"/>
          <w:lang w:val="es-419"/>
        </w:rPr>
        <w:t>Pereira,</w:t>
      </w:r>
      <w:r w:rsidRPr="00A0774A">
        <w:rPr>
          <w:rFonts w:ascii="Gadugi" w:eastAsia="Malgun Gothic" w:hAnsi="Gadugi" w:cs="Estrangelo Edessa"/>
          <w:sz w:val="24"/>
          <w:szCs w:val="24"/>
          <w:lang w:val="es-419"/>
        </w:rPr>
        <w:tab/>
      </w:r>
      <w:r w:rsidRPr="00A0774A">
        <w:rPr>
          <w:rFonts w:ascii="Gadugi" w:eastAsia="Malgun Gothic" w:hAnsi="Gadugi" w:cs="Estrangelo Edessa"/>
          <w:sz w:val="24"/>
          <w:szCs w:val="24"/>
          <w:lang w:val="es-419"/>
        </w:rPr>
        <w:tab/>
      </w:r>
      <w:r w:rsidR="00F86E42" w:rsidRPr="00A0774A">
        <w:rPr>
          <w:rFonts w:ascii="Gadugi" w:eastAsia="Malgun Gothic" w:hAnsi="Gadugi" w:cs="Estrangelo Edessa"/>
          <w:sz w:val="24"/>
          <w:szCs w:val="24"/>
          <w:lang w:val="es-419"/>
        </w:rPr>
        <w:t>Enero veinticinco de dos mil veintidós</w:t>
      </w:r>
      <w:r w:rsidRPr="00A0774A">
        <w:rPr>
          <w:rFonts w:ascii="Gadugi" w:eastAsia="Malgun Gothic" w:hAnsi="Gadugi" w:cs="Estrangelo Edessa"/>
          <w:sz w:val="24"/>
          <w:szCs w:val="24"/>
          <w:lang w:val="es-419"/>
        </w:rPr>
        <w:t xml:space="preserve"> </w:t>
      </w:r>
    </w:p>
    <w:p w14:paraId="0A37501D" w14:textId="28C33EFC" w:rsidR="001642D3" w:rsidRPr="00A0774A" w:rsidRDefault="00302B1A" w:rsidP="00806364">
      <w:pPr>
        <w:spacing w:after="0" w:line="240" w:lineRule="auto"/>
        <w:ind w:right="-660" w:firstLine="2835"/>
        <w:jc w:val="both"/>
        <w:rPr>
          <w:rFonts w:ascii="Gadugi" w:eastAsia="Malgun Gothic" w:hAnsi="Gadugi" w:cs="Estrangelo Edessa"/>
          <w:sz w:val="24"/>
          <w:szCs w:val="24"/>
        </w:rPr>
      </w:pPr>
      <w:r w:rsidRPr="00A0774A">
        <w:rPr>
          <w:rFonts w:ascii="Gadugi" w:eastAsia="Malgun Gothic" w:hAnsi="Gadugi" w:cs="Estrangelo Edessa"/>
          <w:sz w:val="24"/>
          <w:szCs w:val="24"/>
        </w:rPr>
        <w:t>Sentencia No.</w:t>
      </w:r>
      <w:r w:rsidR="00806364">
        <w:rPr>
          <w:rFonts w:ascii="Gadugi" w:eastAsia="Malgun Gothic" w:hAnsi="Gadugi" w:cs="Estrangelo Edessa"/>
          <w:sz w:val="24"/>
          <w:szCs w:val="24"/>
        </w:rPr>
        <w:tab/>
      </w:r>
      <w:r w:rsidR="00065814" w:rsidRPr="00A0774A">
        <w:rPr>
          <w:rFonts w:ascii="Gadugi" w:eastAsia="Malgun Gothic" w:hAnsi="Gadugi" w:cs="Estrangelo Edessa"/>
          <w:sz w:val="24"/>
          <w:szCs w:val="24"/>
        </w:rPr>
        <w:t>SC-0003-202</w:t>
      </w:r>
      <w:r w:rsidR="007159F6">
        <w:rPr>
          <w:rFonts w:ascii="Gadugi" w:eastAsia="Malgun Gothic" w:hAnsi="Gadugi" w:cs="Estrangelo Edessa"/>
          <w:sz w:val="24"/>
          <w:szCs w:val="24"/>
        </w:rPr>
        <w:t>2</w:t>
      </w:r>
      <w:bookmarkStart w:id="2" w:name="_GoBack"/>
      <w:bookmarkEnd w:id="2"/>
    </w:p>
    <w:p w14:paraId="0665DC31" w14:textId="77777777" w:rsidR="003C5948" w:rsidRPr="00A0774A" w:rsidRDefault="003C5948" w:rsidP="00A0774A">
      <w:pPr>
        <w:tabs>
          <w:tab w:val="left" w:pos="4536"/>
        </w:tabs>
        <w:spacing w:after="0" w:line="276" w:lineRule="auto"/>
        <w:jc w:val="both"/>
        <w:rPr>
          <w:rFonts w:ascii="Gadugi" w:eastAsia="Malgun Gothic" w:hAnsi="Gadugi" w:cs="Estrangelo Edessa"/>
          <w:sz w:val="24"/>
          <w:szCs w:val="24"/>
        </w:rPr>
      </w:pPr>
    </w:p>
    <w:p w14:paraId="0D86EA5E" w14:textId="77777777" w:rsidR="00302B1A" w:rsidRPr="00A0774A" w:rsidRDefault="00302B1A" w:rsidP="00A0774A">
      <w:pPr>
        <w:tabs>
          <w:tab w:val="left" w:pos="4536"/>
        </w:tabs>
        <w:spacing w:after="0" w:line="276" w:lineRule="auto"/>
        <w:jc w:val="both"/>
        <w:rPr>
          <w:rFonts w:ascii="Gadugi" w:eastAsia="Malgun Gothic" w:hAnsi="Gadugi" w:cs="Estrangelo Edessa"/>
          <w:sz w:val="24"/>
          <w:szCs w:val="24"/>
        </w:rPr>
      </w:pPr>
    </w:p>
    <w:p w14:paraId="0AAB4A8A" w14:textId="526DDA2B" w:rsidR="001642D3" w:rsidRPr="00A0774A" w:rsidRDefault="001642D3" w:rsidP="00A0774A">
      <w:pPr>
        <w:tabs>
          <w:tab w:val="left" w:pos="4536"/>
        </w:tabs>
        <w:spacing w:after="0" w:line="276" w:lineRule="auto"/>
        <w:ind w:firstLine="2835"/>
        <w:jc w:val="both"/>
        <w:rPr>
          <w:rFonts w:ascii="Gadugi" w:eastAsia="Malgun Gothic" w:hAnsi="Gadugi" w:cs="Estrangelo Edessa"/>
          <w:b/>
          <w:sz w:val="24"/>
          <w:szCs w:val="24"/>
        </w:rPr>
      </w:pPr>
      <w:r w:rsidRPr="00A0774A">
        <w:rPr>
          <w:rFonts w:ascii="Gadugi" w:eastAsia="Malgun Gothic" w:hAnsi="Gadugi" w:cs="Estrangelo Edessa"/>
          <w:sz w:val="24"/>
          <w:szCs w:val="24"/>
        </w:rPr>
        <w:t>Resuelve la Sala el recurso de apelación in</w:t>
      </w:r>
      <w:r w:rsidR="008859BA" w:rsidRPr="00A0774A">
        <w:rPr>
          <w:rFonts w:ascii="Gadugi" w:eastAsia="Malgun Gothic" w:hAnsi="Gadugi" w:cs="Estrangelo Edessa"/>
          <w:sz w:val="24"/>
          <w:szCs w:val="24"/>
        </w:rPr>
        <w:t>terpuesto por la parte demandante</w:t>
      </w:r>
      <w:r w:rsidRPr="00A0774A">
        <w:rPr>
          <w:rFonts w:ascii="Gadugi" w:eastAsia="Malgun Gothic" w:hAnsi="Gadugi" w:cs="Estrangelo Edessa"/>
          <w:sz w:val="24"/>
          <w:szCs w:val="24"/>
        </w:rPr>
        <w:t xml:space="preserve"> contra la sentencia </w:t>
      </w:r>
      <w:r w:rsidR="00E341AD" w:rsidRPr="00A0774A">
        <w:rPr>
          <w:rFonts w:ascii="Gadugi" w:eastAsia="Malgun Gothic" w:hAnsi="Gadugi" w:cs="Estrangelo Edessa"/>
          <w:sz w:val="24"/>
          <w:szCs w:val="24"/>
        </w:rPr>
        <w:t>del 19</w:t>
      </w:r>
      <w:r w:rsidRPr="00A0774A">
        <w:rPr>
          <w:rFonts w:ascii="Gadugi" w:eastAsia="Malgun Gothic" w:hAnsi="Gadugi" w:cs="Estrangelo Edessa"/>
          <w:sz w:val="24"/>
          <w:szCs w:val="24"/>
        </w:rPr>
        <w:t xml:space="preserve"> de </w:t>
      </w:r>
      <w:r w:rsidR="00E341AD" w:rsidRPr="00A0774A">
        <w:rPr>
          <w:rFonts w:ascii="Gadugi" w:eastAsia="Malgun Gothic" w:hAnsi="Gadugi" w:cs="Estrangelo Edessa"/>
          <w:sz w:val="24"/>
          <w:szCs w:val="24"/>
        </w:rPr>
        <w:t>noviembre</w:t>
      </w:r>
      <w:r w:rsidRPr="00A0774A">
        <w:rPr>
          <w:rFonts w:ascii="Gadugi" w:eastAsia="Malgun Gothic" w:hAnsi="Gadugi" w:cs="Estrangelo Edessa"/>
          <w:sz w:val="24"/>
          <w:szCs w:val="24"/>
        </w:rPr>
        <w:t xml:space="preserve"> de 2020, proferida por el Juzgado </w:t>
      </w:r>
      <w:r w:rsidR="008859BA" w:rsidRPr="00A0774A">
        <w:rPr>
          <w:rFonts w:ascii="Gadugi" w:eastAsia="Malgun Gothic" w:hAnsi="Gadugi" w:cs="Estrangelo Edessa"/>
          <w:sz w:val="24"/>
          <w:szCs w:val="24"/>
        </w:rPr>
        <w:t>Promiscuo</w:t>
      </w:r>
      <w:r w:rsidRPr="00A0774A">
        <w:rPr>
          <w:rFonts w:ascii="Gadugi" w:eastAsia="Calibri" w:hAnsi="Gadugi" w:cs="Times New Roman"/>
          <w:sz w:val="24"/>
          <w:szCs w:val="24"/>
        </w:rPr>
        <w:t xml:space="preserve"> </w:t>
      </w:r>
      <w:r w:rsidR="00B56872" w:rsidRPr="00A0774A">
        <w:rPr>
          <w:rFonts w:ascii="Gadugi" w:eastAsia="Calibri" w:hAnsi="Gadugi" w:cs="Times New Roman"/>
          <w:sz w:val="24"/>
          <w:szCs w:val="24"/>
        </w:rPr>
        <w:t>del Circuito de Quinchí</w:t>
      </w:r>
      <w:r w:rsidR="008859BA" w:rsidRPr="00A0774A">
        <w:rPr>
          <w:rFonts w:ascii="Gadugi" w:eastAsia="Calibri" w:hAnsi="Gadugi" w:cs="Times New Roman"/>
          <w:sz w:val="24"/>
          <w:szCs w:val="24"/>
        </w:rPr>
        <w:t>a</w:t>
      </w:r>
      <w:r w:rsidRPr="00A0774A">
        <w:rPr>
          <w:rFonts w:ascii="Gadugi" w:eastAsia="Malgun Gothic" w:hAnsi="Gadugi" w:cs="Estrangelo Edessa"/>
          <w:sz w:val="24"/>
          <w:szCs w:val="24"/>
        </w:rPr>
        <w:t xml:space="preserve">, </w:t>
      </w:r>
      <w:r w:rsidR="001448BC" w:rsidRPr="00A0774A">
        <w:rPr>
          <w:rFonts w:ascii="Gadugi" w:eastAsia="Malgun Gothic" w:hAnsi="Gadugi" w:cs="Estrangelo Edessa"/>
          <w:sz w:val="24"/>
          <w:szCs w:val="24"/>
        </w:rPr>
        <w:t xml:space="preserve">en este proceso verbal de rescisión por </w:t>
      </w:r>
      <w:r w:rsidR="001448BC" w:rsidRPr="00A0774A">
        <w:rPr>
          <w:rFonts w:ascii="Gadugi" w:eastAsia="Malgun Gothic" w:hAnsi="Gadugi" w:cs="Estrangelo Edessa"/>
          <w:sz w:val="24"/>
          <w:szCs w:val="24"/>
        </w:rPr>
        <w:lastRenderedPageBreak/>
        <w:t xml:space="preserve">error en el consentimiento </w:t>
      </w:r>
      <w:r w:rsidRPr="00A0774A">
        <w:rPr>
          <w:rFonts w:ascii="Gadugi" w:eastAsia="Malgun Gothic" w:hAnsi="Gadugi" w:cs="Estrangelo Edessa"/>
          <w:sz w:val="24"/>
          <w:szCs w:val="24"/>
        </w:rPr>
        <w:t xml:space="preserve">que </w:t>
      </w:r>
      <w:r w:rsidR="008859BA" w:rsidRPr="00A0774A">
        <w:rPr>
          <w:rFonts w:ascii="Gadugi" w:eastAsia="Malgun Gothic" w:hAnsi="Gadugi" w:cs="Estrangelo Edessa"/>
          <w:b/>
          <w:sz w:val="24"/>
          <w:szCs w:val="24"/>
        </w:rPr>
        <w:t>Roberto Mazo</w:t>
      </w:r>
      <w:r w:rsidR="001448BC" w:rsidRPr="00A0774A">
        <w:rPr>
          <w:rFonts w:ascii="Gadugi" w:eastAsia="Malgun Gothic" w:hAnsi="Gadugi" w:cs="Estrangelo Edessa"/>
          <w:b/>
          <w:sz w:val="24"/>
          <w:szCs w:val="24"/>
        </w:rPr>
        <w:t xml:space="preserve"> Roldán</w:t>
      </w:r>
      <w:r w:rsidR="008859BA" w:rsidRPr="00A0774A">
        <w:rPr>
          <w:rFonts w:ascii="Gadugi" w:eastAsia="Malgun Gothic" w:hAnsi="Gadugi" w:cs="Estrangelo Edessa"/>
          <w:b/>
          <w:sz w:val="24"/>
          <w:szCs w:val="24"/>
        </w:rPr>
        <w:t xml:space="preserve"> </w:t>
      </w:r>
      <w:r w:rsidR="008859BA" w:rsidRPr="00A0774A">
        <w:rPr>
          <w:rFonts w:ascii="Gadugi" w:eastAsia="Malgun Gothic" w:hAnsi="Gadugi" w:cs="Estrangelo Edessa"/>
          <w:sz w:val="24"/>
          <w:szCs w:val="24"/>
        </w:rPr>
        <w:t>inició</w:t>
      </w:r>
      <w:r w:rsidRPr="00A0774A">
        <w:rPr>
          <w:rFonts w:ascii="Gadugi" w:eastAsia="Malgun Gothic" w:hAnsi="Gadugi" w:cs="Estrangelo Edessa"/>
          <w:sz w:val="24"/>
          <w:szCs w:val="24"/>
        </w:rPr>
        <w:t xml:space="preserve"> frente a </w:t>
      </w:r>
      <w:r w:rsidR="008859BA" w:rsidRPr="00A0774A">
        <w:rPr>
          <w:rFonts w:ascii="Gadugi" w:eastAsia="Malgun Gothic" w:hAnsi="Gadugi" w:cs="Estrangelo Edessa"/>
          <w:b/>
          <w:sz w:val="24"/>
          <w:szCs w:val="24"/>
        </w:rPr>
        <w:t>Luis Fernando Agudelo Vinasco.</w:t>
      </w:r>
    </w:p>
    <w:p w14:paraId="5DAB6C7B" w14:textId="3DFA1466" w:rsidR="001642D3" w:rsidRPr="00A0774A" w:rsidRDefault="001642D3" w:rsidP="00A0774A">
      <w:pPr>
        <w:tabs>
          <w:tab w:val="left" w:pos="4536"/>
        </w:tabs>
        <w:spacing w:after="0" w:line="276" w:lineRule="auto"/>
        <w:jc w:val="both"/>
        <w:rPr>
          <w:rFonts w:ascii="Gadugi" w:eastAsia="Malgun Gothic" w:hAnsi="Gadugi" w:cs="Estrangelo Edessa"/>
          <w:sz w:val="24"/>
          <w:szCs w:val="24"/>
        </w:rPr>
      </w:pPr>
    </w:p>
    <w:p w14:paraId="3DED568F" w14:textId="77777777" w:rsidR="004978F0" w:rsidRPr="00A0774A" w:rsidRDefault="004978F0" w:rsidP="00A0774A">
      <w:pPr>
        <w:tabs>
          <w:tab w:val="left" w:pos="4536"/>
        </w:tabs>
        <w:spacing w:after="0" w:line="276" w:lineRule="auto"/>
        <w:jc w:val="both"/>
        <w:rPr>
          <w:rFonts w:ascii="Gadugi" w:eastAsia="Malgun Gothic" w:hAnsi="Gadugi" w:cs="Estrangelo Edessa"/>
          <w:sz w:val="24"/>
          <w:szCs w:val="24"/>
        </w:rPr>
      </w:pPr>
    </w:p>
    <w:p w14:paraId="0F10BAA5" w14:textId="551E8D0E" w:rsidR="001642D3" w:rsidRPr="00A0774A" w:rsidRDefault="001642D3" w:rsidP="00A0774A">
      <w:pPr>
        <w:pStyle w:val="Prrafodelista"/>
        <w:numPr>
          <w:ilvl w:val="0"/>
          <w:numId w:val="1"/>
        </w:numPr>
        <w:tabs>
          <w:tab w:val="left" w:pos="4536"/>
        </w:tabs>
        <w:spacing w:after="0" w:line="276" w:lineRule="auto"/>
        <w:jc w:val="both"/>
        <w:rPr>
          <w:rFonts w:ascii="Gadugi" w:eastAsia="Malgun Gothic" w:hAnsi="Gadugi" w:cs="Estrangelo Edessa"/>
          <w:b/>
          <w:sz w:val="24"/>
          <w:szCs w:val="24"/>
        </w:rPr>
      </w:pPr>
      <w:r w:rsidRPr="00A0774A">
        <w:rPr>
          <w:rFonts w:ascii="Gadugi" w:eastAsia="Malgun Gothic" w:hAnsi="Gadugi" w:cs="Estrangelo Edessa"/>
          <w:b/>
          <w:sz w:val="24"/>
          <w:szCs w:val="24"/>
        </w:rPr>
        <w:t>ANTECEDENTES</w:t>
      </w:r>
    </w:p>
    <w:p w14:paraId="10163B83" w14:textId="77777777" w:rsidR="004978F0" w:rsidRPr="00A0774A" w:rsidRDefault="004978F0" w:rsidP="00A0774A">
      <w:pPr>
        <w:pStyle w:val="Prrafodelista"/>
        <w:tabs>
          <w:tab w:val="left" w:pos="4536"/>
        </w:tabs>
        <w:spacing w:after="0" w:line="276" w:lineRule="auto"/>
        <w:ind w:left="3195"/>
        <w:jc w:val="both"/>
        <w:rPr>
          <w:rFonts w:ascii="Gadugi" w:eastAsia="Malgun Gothic" w:hAnsi="Gadugi" w:cs="Estrangelo Edessa"/>
          <w:b/>
          <w:sz w:val="24"/>
          <w:szCs w:val="24"/>
        </w:rPr>
      </w:pPr>
    </w:p>
    <w:p w14:paraId="53162915" w14:textId="065B035A" w:rsidR="001642D3" w:rsidRPr="00A0774A" w:rsidRDefault="001642D3" w:rsidP="00A0774A">
      <w:pPr>
        <w:pStyle w:val="Prrafodelista"/>
        <w:numPr>
          <w:ilvl w:val="1"/>
          <w:numId w:val="1"/>
        </w:numPr>
        <w:tabs>
          <w:tab w:val="left" w:pos="3402"/>
        </w:tabs>
        <w:spacing w:after="0" w:line="276" w:lineRule="auto"/>
        <w:ind w:left="0" w:firstLine="2835"/>
        <w:jc w:val="both"/>
        <w:rPr>
          <w:rStyle w:val="normaltextrun"/>
          <w:rFonts w:ascii="Gadugi" w:eastAsia="Malgun Gothic" w:hAnsi="Gadugi" w:cs="Estrangelo Edessa"/>
          <w:b/>
          <w:sz w:val="24"/>
          <w:szCs w:val="24"/>
        </w:rPr>
      </w:pPr>
      <w:r w:rsidRPr="00A0774A">
        <w:rPr>
          <w:rFonts w:ascii="Gadugi" w:eastAsia="Malgun Gothic" w:hAnsi="Gadugi" w:cs="Estrangelo Edessa"/>
          <w:b/>
          <w:sz w:val="24"/>
          <w:szCs w:val="24"/>
        </w:rPr>
        <w:t>Hechos</w:t>
      </w:r>
      <w:r w:rsidR="00355CFF" w:rsidRPr="00A0774A">
        <w:rPr>
          <w:rStyle w:val="Refdenotaalpie"/>
          <w:rFonts w:ascii="Gadugi" w:eastAsia="Malgun Gothic" w:hAnsi="Gadugi" w:cs="Estrangelo Edessa"/>
          <w:b/>
          <w:sz w:val="24"/>
          <w:szCs w:val="24"/>
        </w:rPr>
        <w:footnoteReference w:id="1"/>
      </w:r>
      <w:r w:rsidRPr="00A0774A">
        <w:rPr>
          <w:rFonts w:ascii="Gadugi" w:eastAsia="Malgun Gothic" w:hAnsi="Gadugi" w:cs="Estrangelo Edessa"/>
          <w:b/>
          <w:sz w:val="24"/>
          <w:szCs w:val="24"/>
        </w:rPr>
        <w:t xml:space="preserve"> </w:t>
      </w:r>
    </w:p>
    <w:p w14:paraId="02EB378F" w14:textId="77777777" w:rsidR="001642D3" w:rsidRPr="00A0774A" w:rsidRDefault="001642D3" w:rsidP="00A0774A">
      <w:pPr>
        <w:pStyle w:val="Prrafodelista"/>
        <w:tabs>
          <w:tab w:val="left" w:pos="3402"/>
        </w:tabs>
        <w:spacing w:after="0" w:line="276" w:lineRule="auto"/>
        <w:ind w:left="2835"/>
        <w:jc w:val="both"/>
        <w:rPr>
          <w:rStyle w:val="normaltextrun"/>
          <w:rFonts w:ascii="Gadugi" w:eastAsia="Malgun Gothic" w:hAnsi="Gadugi" w:cs="Estrangelo Edessa"/>
          <w:b/>
          <w:sz w:val="24"/>
          <w:szCs w:val="24"/>
        </w:rPr>
      </w:pPr>
    </w:p>
    <w:p w14:paraId="584B8E57" w14:textId="78BEDDDB" w:rsidR="00937A4C" w:rsidRDefault="00937A4C" w:rsidP="00A0774A">
      <w:pPr>
        <w:pStyle w:val="Prrafodelista"/>
        <w:tabs>
          <w:tab w:val="left" w:pos="3402"/>
        </w:tabs>
        <w:spacing w:after="0" w:line="276" w:lineRule="auto"/>
        <w:ind w:left="0" w:firstLine="2835"/>
        <w:jc w:val="both"/>
        <w:rPr>
          <w:rFonts w:ascii="Gadugi" w:eastAsia="Malgun Gothic" w:hAnsi="Gadugi" w:cs="Estrangelo Edessa"/>
          <w:sz w:val="24"/>
          <w:szCs w:val="24"/>
        </w:rPr>
      </w:pPr>
      <w:r w:rsidRPr="00A0774A">
        <w:rPr>
          <w:rFonts w:ascii="Gadugi" w:eastAsia="Malgun Gothic" w:hAnsi="Gadugi" w:cs="Estrangelo Edessa"/>
          <w:sz w:val="24"/>
          <w:szCs w:val="24"/>
        </w:rPr>
        <w:t>Narra el demandante</w:t>
      </w:r>
      <w:r w:rsidR="001642D3" w:rsidRPr="00A0774A">
        <w:rPr>
          <w:rFonts w:ascii="Gadugi" w:eastAsia="Malgun Gothic" w:hAnsi="Gadugi" w:cs="Estrangelo Edessa"/>
          <w:sz w:val="24"/>
          <w:szCs w:val="24"/>
        </w:rPr>
        <w:t xml:space="preserve"> </w:t>
      </w:r>
      <w:r w:rsidRPr="00A0774A">
        <w:rPr>
          <w:rFonts w:ascii="Gadugi" w:eastAsia="Malgun Gothic" w:hAnsi="Gadugi" w:cs="Estrangelo Edessa"/>
          <w:sz w:val="24"/>
          <w:szCs w:val="24"/>
        </w:rPr>
        <w:t>que</w:t>
      </w:r>
      <w:r w:rsidR="0080177F" w:rsidRPr="00A0774A">
        <w:rPr>
          <w:rFonts w:ascii="Gadugi" w:eastAsia="Malgun Gothic" w:hAnsi="Gadugi" w:cs="Estrangelo Edessa"/>
          <w:sz w:val="24"/>
          <w:szCs w:val="24"/>
        </w:rPr>
        <w:t>,</w:t>
      </w:r>
      <w:r w:rsidRPr="00A0774A">
        <w:rPr>
          <w:rFonts w:ascii="Gadugi" w:eastAsia="Malgun Gothic" w:hAnsi="Gadugi" w:cs="Estrangelo Edessa"/>
          <w:sz w:val="24"/>
          <w:szCs w:val="24"/>
        </w:rPr>
        <w:t xml:space="preserve"> mediante escritura pública número </w:t>
      </w:r>
      <w:r w:rsidR="0036335A" w:rsidRPr="00A0774A">
        <w:rPr>
          <w:rFonts w:ascii="Gadugi" w:eastAsia="Malgun Gothic" w:hAnsi="Gadugi" w:cs="Estrangelo Edessa"/>
          <w:sz w:val="24"/>
          <w:szCs w:val="24"/>
        </w:rPr>
        <w:t xml:space="preserve">527 del 25 de junio de 1997 otorgada en la Notaria Única de Anserma, Caldas, celebró contrato de compraventa con la señora Ligia Lucia Usma Porras, en donde adquirió </w:t>
      </w:r>
      <w:r w:rsidR="00377125" w:rsidRPr="00A0774A">
        <w:rPr>
          <w:rFonts w:ascii="Gadugi" w:eastAsia="Malgun Gothic" w:hAnsi="Gadugi" w:cs="Estrangelo Edessa"/>
          <w:sz w:val="24"/>
          <w:szCs w:val="24"/>
        </w:rPr>
        <w:t xml:space="preserve">varios </w:t>
      </w:r>
      <w:r w:rsidR="0036335A" w:rsidRPr="00A0774A">
        <w:rPr>
          <w:rFonts w:ascii="Gadugi" w:eastAsia="Malgun Gothic" w:hAnsi="Gadugi" w:cs="Estrangelo Edessa"/>
          <w:sz w:val="24"/>
          <w:szCs w:val="24"/>
        </w:rPr>
        <w:t>inmuebles</w:t>
      </w:r>
      <w:r w:rsidR="00AB6C1F" w:rsidRPr="00A0774A">
        <w:rPr>
          <w:rFonts w:ascii="Gadugi" w:eastAsia="Malgun Gothic" w:hAnsi="Gadugi" w:cs="Estrangelo Edessa"/>
          <w:sz w:val="24"/>
          <w:szCs w:val="24"/>
        </w:rPr>
        <w:t xml:space="preserve"> en el municipio de Quinchía, </w:t>
      </w:r>
      <w:r w:rsidR="001F394A" w:rsidRPr="00A0774A">
        <w:rPr>
          <w:rFonts w:ascii="Gadugi" w:eastAsia="Malgun Gothic" w:hAnsi="Gadugi" w:cs="Estrangelo Edessa"/>
          <w:sz w:val="24"/>
          <w:szCs w:val="24"/>
        </w:rPr>
        <w:t xml:space="preserve">matriculados bajo los números </w:t>
      </w:r>
      <w:r w:rsidR="00AB6C1F" w:rsidRPr="00A0774A">
        <w:rPr>
          <w:rFonts w:ascii="Gadugi" w:eastAsia="Malgun Gothic" w:hAnsi="Gadugi" w:cs="Estrangelo Edessa"/>
          <w:sz w:val="24"/>
          <w:szCs w:val="24"/>
        </w:rPr>
        <w:t>293-494</w:t>
      </w:r>
      <w:r w:rsidR="001F394A" w:rsidRPr="00A0774A">
        <w:rPr>
          <w:rFonts w:ascii="Gadugi" w:eastAsia="Malgun Gothic" w:hAnsi="Gadugi" w:cs="Estrangelo Edessa"/>
          <w:sz w:val="24"/>
          <w:szCs w:val="24"/>
        </w:rPr>
        <w:t xml:space="preserve"> y </w:t>
      </w:r>
      <w:r w:rsidR="00AB6C1F" w:rsidRPr="00A0774A">
        <w:rPr>
          <w:rFonts w:ascii="Gadugi" w:eastAsia="Malgun Gothic" w:hAnsi="Gadugi" w:cs="Estrangelo Edessa"/>
          <w:sz w:val="24"/>
          <w:szCs w:val="24"/>
        </w:rPr>
        <w:t>293-7942</w:t>
      </w:r>
      <w:r w:rsidR="00EE2C31" w:rsidRPr="00A0774A">
        <w:rPr>
          <w:rFonts w:ascii="Gadugi" w:eastAsia="Malgun Gothic" w:hAnsi="Gadugi" w:cs="Estrangelo Edessa"/>
          <w:sz w:val="24"/>
          <w:szCs w:val="24"/>
        </w:rPr>
        <w:t>.</w:t>
      </w:r>
    </w:p>
    <w:p w14:paraId="4D5203AF" w14:textId="77777777" w:rsidR="006D11FB" w:rsidRPr="00A0774A" w:rsidRDefault="006D11FB" w:rsidP="00A0774A">
      <w:pPr>
        <w:pStyle w:val="Prrafodelista"/>
        <w:tabs>
          <w:tab w:val="left" w:pos="3402"/>
        </w:tabs>
        <w:spacing w:after="0" w:line="276" w:lineRule="auto"/>
        <w:ind w:left="0" w:firstLine="2835"/>
        <w:jc w:val="both"/>
        <w:rPr>
          <w:rFonts w:ascii="Gadugi" w:eastAsia="Malgun Gothic" w:hAnsi="Gadugi" w:cs="Estrangelo Edessa"/>
          <w:sz w:val="24"/>
          <w:szCs w:val="24"/>
        </w:rPr>
      </w:pPr>
    </w:p>
    <w:p w14:paraId="093DFD5C" w14:textId="5167B41E" w:rsidR="00C6110E" w:rsidRPr="00A0774A" w:rsidRDefault="001F394A" w:rsidP="00A0774A">
      <w:pPr>
        <w:pStyle w:val="Prrafodelista"/>
        <w:tabs>
          <w:tab w:val="left" w:pos="3402"/>
        </w:tabs>
        <w:spacing w:after="0" w:line="276" w:lineRule="auto"/>
        <w:ind w:left="0" w:firstLine="2835"/>
        <w:jc w:val="both"/>
        <w:rPr>
          <w:rFonts w:ascii="Gadugi" w:eastAsia="Malgun Gothic" w:hAnsi="Gadugi" w:cs="Estrangelo Edessa"/>
          <w:sz w:val="24"/>
          <w:szCs w:val="24"/>
        </w:rPr>
      </w:pPr>
      <w:r w:rsidRPr="00A0774A">
        <w:rPr>
          <w:rFonts w:ascii="Gadugi" w:eastAsia="Malgun Gothic" w:hAnsi="Gadugi" w:cs="Estrangelo Edessa"/>
          <w:sz w:val="24"/>
          <w:szCs w:val="24"/>
        </w:rPr>
        <w:t>En</w:t>
      </w:r>
      <w:r w:rsidR="00EE2C31" w:rsidRPr="00A0774A">
        <w:rPr>
          <w:rFonts w:ascii="Gadugi" w:eastAsia="Malgun Gothic" w:hAnsi="Gadugi" w:cs="Estrangelo Edessa"/>
          <w:sz w:val="24"/>
          <w:szCs w:val="24"/>
        </w:rPr>
        <w:t xml:space="preserve"> razón de sus actividades agropecuarias, contrajo una obligación </w:t>
      </w:r>
      <w:r w:rsidR="00CC026C" w:rsidRPr="00A0774A">
        <w:rPr>
          <w:rFonts w:ascii="Gadugi" w:eastAsia="Malgun Gothic" w:hAnsi="Gadugi" w:cs="Estrangelo Edessa"/>
          <w:sz w:val="24"/>
          <w:szCs w:val="24"/>
        </w:rPr>
        <w:t>de suministro de insumos con la señora No</w:t>
      </w:r>
      <w:r w:rsidR="00F11DA1" w:rsidRPr="00A0774A">
        <w:rPr>
          <w:rFonts w:ascii="Gadugi" w:eastAsia="Malgun Gothic" w:hAnsi="Gadugi" w:cs="Estrangelo Edessa"/>
          <w:sz w:val="24"/>
          <w:szCs w:val="24"/>
        </w:rPr>
        <w:t>r</w:t>
      </w:r>
      <w:r w:rsidR="00CC026C" w:rsidRPr="00A0774A">
        <w:rPr>
          <w:rFonts w:ascii="Gadugi" w:eastAsia="Malgun Gothic" w:hAnsi="Gadugi" w:cs="Estrangelo Edessa"/>
          <w:sz w:val="24"/>
          <w:szCs w:val="24"/>
        </w:rPr>
        <w:t>ma de Jesús Trejos Franco</w:t>
      </w:r>
      <w:r w:rsidRPr="00A0774A">
        <w:rPr>
          <w:rFonts w:ascii="Gadugi" w:eastAsia="Malgun Gothic" w:hAnsi="Gadugi" w:cs="Estrangelo Edessa"/>
          <w:sz w:val="24"/>
          <w:szCs w:val="24"/>
        </w:rPr>
        <w:t xml:space="preserve"> y suscribió</w:t>
      </w:r>
      <w:r w:rsidR="00CC026C" w:rsidRPr="00A0774A">
        <w:rPr>
          <w:rFonts w:ascii="Gadugi" w:eastAsia="Malgun Gothic" w:hAnsi="Gadugi" w:cs="Estrangelo Edessa"/>
          <w:sz w:val="24"/>
          <w:szCs w:val="24"/>
        </w:rPr>
        <w:t xml:space="preserve"> una letra de cambio por la</w:t>
      </w:r>
      <w:r w:rsidR="00F11DA1" w:rsidRPr="00A0774A">
        <w:rPr>
          <w:rFonts w:ascii="Gadugi" w:eastAsia="Malgun Gothic" w:hAnsi="Gadugi" w:cs="Estrangelo Edessa"/>
          <w:sz w:val="24"/>
          <w:szCs w:val="24"/>
        </w:rPr>
        <w:t xml:space="preserve"> suma de $13</w:t>
      </w:r>
      <w:r w:rsidRPr="00A0774A">
        <w:rPr>
          <w:rFonts w:ascii="Gadugi" w:eastAsia="Malgun Gothic" w:hAnsi="Gadugi" w:cs="Estrangelo Edessa"/>
          <w:sz w:val="24"/>
          <w:szCs w:val="24"/>
        </w:rPr>
        <w:t>’</w:t>
      </w:r>
      <w:r w:rsidR="00F11DA1" w:rsidRPr="00A0774A">
        <w:rPr>
          <w:rFonts w:ascii="Gadugi" w:eastAsia="Malgun Gothic" w:hAnsi="Gadugi" w:cs="Estrangelo Edessa"/>
          <w:sz w:val="24"/>
          <w:szCs w:val="24"/>
        </w:rPr>
        <w:t>800.000</w:t>
      </w:r>
      <w:r w:rsidR="00B63047">
        <w:rPr>
          <w:rFonts w:ascii="Gadugi" w:eastAsia="Malgun Gothic" w:hAnsi="Gadugi" w:cs="Estrangelo Edessa"/>
          <w:sz w:val="24"/>
          <w:szCs w:val="24"/>
        </w:rPr>
        <w:t>,00</w:t>
      </w:r>
      <w:r w:rsidRPr="00A0774A">
        <w:rPr>
          <w:rFonts w:ascii="Gadugi" w:eastAsia="Malgun Gothic" w:hAnsi="Gadugi" w:cs="Estrangelo Edessa"/>
          <w:sz w:val="24"/>
          <w:szCs w:val="24"/>
        </w:rPr>
        <w:t xml:space="preserve">, por la que fue demandado en un proceso ejecutivo; ese crédito fue cedido a </w:t>
      </w:r>
      <w:r w:rsidR="00CC026C" w:rsidRPr="00A0774A">
        <w:rPr>
          <w:rFonts w:ascii="Gadugi" w:eastAsia="Malgun Gothic" w:hAnsi="Gadugi" w:cs="Estrangelo Edessa"/>
          <w:sz w:val="24"/>
          <w:szCs w:val="24"/>
        </w:rPr>
        <w:t>Luis Fernando Agudelo Vinasco</w:t>
      </w:r>
      <w:r w:rsidRPr="00A0774A">
        <w:rPr>
          <w:rFonts w:ascii="Gadugi" w:eastAsia="Malgun Gothic" w:hAnsi="Gadugi" w:cs="Estrangelo Edessa"/>
          <w:sz w:val="24"/>
          <w:szCs w:val="24"/>
        </w:rPr>
        <w:t xml:space="preserve">, quien pidió la terminación por pago del proceso, previo acuerdo con Roberto Mazo </w:t>
      </w:r>
      <w:r w:rsidR="00C6110E" w:rsidRPr="00A0774A">
        <w:rPr>
          <w:rFonts w:ascii="Gadugi" w:eastAsia="Malgun Gothic" w:hAnsi="Gadugi" w:cs="Estrangelo Edessa"/>
          <w:sz w:val="24"/>
          <w:szCs w:val="24"/>
        </w:rPr>
        <w:t xml:space="preserve">acerca de que, </w:t>
      </w:r>
      <w:r w:rsidR="00CC026C" w:rsidRPr="00A0774A">
        <w:rPr>
          <w:rFonts w:ascii="Gadugi" w:eastAsia="Malgun Gothic" w:hAnsi="Gadugi" w:cs="Estrangelo Edessa"/>
          <w:sz w:val="24"/>
          <w:szCs w:val="24"/>
        </w:rPr>
        <w:t xml:space="preserve">mientras se </w:t>
      </w:r>
      <w:r w:rsidR="00C6110E" w:rsidRPr="00A0774A">
        <w:rPr>
          <w:rFonts w:ascii="Gadugi" w:eastAsia="Malgun Gothic" w:hAnsi="Gadugi" w:cs="Estrangelo Edessa"/>
          <w:sz w:val="24"/>
          <w:szCs w:val="24"/>
        </w:rPr>
        <w:t xml:space="preserve">pagaba </w:t>
      </w:r>
      <w:r w:rsidR="00CC026C" w:rsidRPr="00A0774A">
        <w:rPr>
          <w:rFonts w:ascii="Gadugi" w:eastAsia="Malgun Gothic" w:hAnsi="Gadugi" w:cs="Estrangelo Edessa"/>
          <w:sz w:val="24"/>
          <w:szCs w:val="24"/>
        </w:rPr>
        <w:t xml:space="preserve">la obligación, este </w:t>
      </w:r>
      <w:r w:rsidR="0024499C" w:rsidRPr="00A0774A">
        <w:rPr>
          <w:rFonts w:ascii="Gadugi" w:eastAsia="Malgun Gothic" w:hAnsi="Gadugi" w:cs="Estrangelo Edessa"/>
          <w:sz w:val="24"/>
          <w:szCs w:val="24"/>
        </w:rPr>
        <w:t>debía</w:t>
      </w:r>
      <w:r w:rsidR="00CC026C" w:rsidRPr="00A0774A">
        <w:rPr>
          <w:rFonts w:ascii="Gadugi" w:eastAsia="Malgun Gothic" w:hAnsi="Gadugi" w:cs="Estrangelo Edessa"/>
          <w:sz w:val="24"/>
          <w:szCs w:val="24"/>
        </w:rPr>
        <w:t xml:space="preserve"> escriturarle uno de los </w:t>
      </w:r>
      <w:r w:rsidR="00C6110E" w:rsidRPr="00A0774A">
        <w:rPr>
          <w:rFonts w:ascii="Gadugi" w:eastAsia="Malgun Gothic" w:hAnsi="Gadugi" w:cs="Estrangelo Edessa"/>
          <w:sz w:val="24"/>
          <w:szCs w:val="24"/>
        </w:rPr>
        <w:t>cuatro</w:t>
      </w:r>
      <w:r w:rsidR="00CC026C" w:rsidRPr="00A0774A">
        <w:rPr>
          <w:rFonts w:ascii="Gadugi" w:eastAsia="Malgun Gothic" w:hAnsi="Gadugi" w:cs="Estrangelo Edessa"/>
          <w:sz w:val="24"/>
          <w:szCs w:val="24"/>
        </w:rPr>
        <w:t xml:space="preserve"> lotes de</w:t>
      </w:r>
      <w:r w:rsidR="00C6110E" w:rsidRPr="00A0774A">
        <w:rPr>
          <w:rFonts w:ascii="Gadugi" w:eastAsia="Malgun Gothic" w:hAnsi="Gadugi" w:cs="Estrangelo Edessa"/>
          <w:sz w:val="24"/>
          <w:szCs w:val="24"/>
        </w:rPr>
        <w:t xml:space="preserve"> que era </w:t>
      </w:r>
      <w:r w:rsidR="00CC026C" w:rsidRPr="00A0774A">
        <w:rPr>
          <w:rFonts w:ascii="Gadugi" w:eastAsia="Malgun Gothic" w:hAnsi="Gadugi" w:cs="Estrangelo Edessa"/>
          <w:sz w:val="24"/>
          <w:szCs w:val="24"/>
        </w:rPr>
        <w:t>propietario</w:t>
      </w:r>
      <w:r w:rsidR="0024499C" w:rsidRPr="00A0774A">
        <w:rPr>
          <w:rFonts w:ascii="Gadugi" w:eastAsia="Malgun Gothic" w:hAnsi="Gadugi" w:cs="Estrangelo Edessa"/>
          <w:sz w:val="24"/>
          <w:szCs w:val="24"/>
        </w:rPr>
        <w:t xml:space="preserve">, </w:t>
      </w:r>
      <w:r w:rsidR="00C6110E" w:rsidRPr="00A0774A">
        <w:rPr>
          <w:rFonts w:ascii="Gadugi" w:eastAsia="Malgun Gothic" w:hAnsi="Gadugi" w:cs="Estrangelo Edessa"/>
          <w:sz w:val="24"/>
          <w:szCs w:val="24"/>
        </w:rPr>
        <w:t xml:space="preserve">con la posibilidad de que Agudelo Vinasco lo utilizara en algunas actividades, con las que se compensaran los intereses. </w:t>
      </w:r>
    </w:p>
    <w:p w14:paraId="2DD875A1" w14:textId="77777777" w:rsidR="00C6110E" w:rsidRPr="00A0774A" w:rsidRDefault="00C6110E" w:rsidP="00A0774A">
      <w:pPr>
        <w:pStyle w:val="Prrafodelista"/>
        <w:tabs>
          <w:tab w:val="left" w:pos="3402"/>
        </w:tabs>
        <w:spacing w:after="0" w:line="276" w:lineRule="auto"/>
        <w:ind w:left="0" w:firstLine="2835"/>
        <w:jc w:val="both"/>
        <w:rPr>
          <w:rFonts w:ascii="Gadugi" w:eastAsia="Malgun Gothic" w:hAnsi="Gadugi" w:cs="Estrangelo Edessa"/>
          <w:sz w:val="24"/>
          <w:szCs w:val="24"/>
        </w:rPr>
      </w:pPr>
    </w:p>
    <w:p w14:paraId="1F496D9F" w14:textId="61B6D499" w:rsidR="009614DC" w:rsidRPr="00A0774A" w:rsidRDefault="00C6110E" w:rsidP="00A0774A">
      <w:pPr>
        <w:pStyle w:val="Prrafodelista"/>
        <w:tabs>
          <w:tab w:val="left" w:pos="3402"/>
        </w:tabs>
        <w:spacing w:after="0" w:line="276" w:lineRule="auto"/>
        <w:ind w:left="0" w:firstLine="2835"/>
        <w:jc w:val="both"/>
        <w:rPr>
          <w:rFonts w:ascii="Gadugi" w:eastAsia="Malgun Gothic" w:hAnsi="Gadugi" w:cs="Estrangelo Edessa"/>
          <w:sz w:val="24"/>
          <w:szCs w:val="24"/>
        </w:rPr>
      </w:pPr>
      <w:r w:rsidRPr="00A0774A">
        <w:rPr>
          <w:rFonts w:ascii="Gadugi" w:eastAsia="Malgun Gothic" w:hAnsi="Gadugi" w:cs="Estrangelo Edessa"/>
          <w:sz w:val="24"/>
          <w:szCs w:val="24"/>
        </w:rPr>
        <w:t xml:space="preserve">En cumplimiento de lo acordado, dice, el demandado de manera habilidosa </w:t>
      </w:r>
      <w:r w:rsidR="0024499C" w:rsidRPr="00A0774A">
        <w:rPr>
          <w:rFonts w:ascii="Gadugi" w:eastAsia="Malgun Gothic" w:hAnsi="Gadugi" w:cs="Estrangelo Edessa"/>
          <w:sz w:val="24"/>
          <w:szCs w:val="24"/>
        </w:rPr>
        <w:t xml:space="preserve">pidió a la Notaria </w:t>
      </w:r>
      <w:r w:rsidRPr="00A0774A">
        <w:rPr>
          <w:rFonts w:ascii="Gadugi" w:eastAsia="Malgun Gothic" w:hAnsi="Gadugi" w:cs="Estrangelo Edessa"/>
          <w:sz w:val="24"/>
          <w:szCs w:val="24"/>
        </w:rPr>
        <w:t>de</w:t>
      </w:r>
      <w:r w:rsidR="0024499C" w:rsidRPr="00A0774A">
        <w:rPr>
          <w:rFonts w:ascii="Gadugi" w:eastAsia="Malgun Gothic" w:hAnsi="Gadugi" w:cs="Estrangelo Edessa"/>
          <w:sz w:val="24"/>
          <w:szCs w:val="24"/>
        </w:rPr>
        <w:t xml:space="preserve"> Quinchía que le hiciera</w:t>
      </w:r>
      <w:r w:rsidRPr="00A0774A">
        <w:rPr>
          <w:rFonts w:ascii="Gadugi" w:eastAsia="Malgun Gothic" w:hAnsi="Gadugi" w:cs="Estrangelo Edessa"/>
          <w:sz w:val="24"/>
          <w:szCs w:val="24"/>
        </w:rPr>
        <w:t>n</w:t>
      </w:r>
      <w:r w:rsidR="0024499C" w:rsidRPr="00A0774A">
        <w:rPr>
          <w:rFonts w:ascii="Gadugi" w:eastAsia="Malgun Gothic" w:hAnsi="Gadugi" w:cs="Estrangelo Edessa"/>
          <w:sz w:val="24"/>
          <w:szCs w:val="24"/>
        </w:rPr>
        <w:t xml:space="preserve"> una escritura </w:t>
      </w:r>
      <w:r w:rsidRPr="00A0774A">
        <w:rPr>
          <w:rFonts w:ascii="Gadugi" w:eastAsia="Malgun Gothic" w:hAnsi="Gadugi" w:cs="Estrangelo Edessa"/>
          <w:sz w:val="24"/>
          <w:szCs w:val="24"/>
        </w:rPr>
        <w:t xml:space="preserve">sobre el inmueble </w:t>
      </w:r>
      <w:r w:rsidR="008118B6" w:rsidRPr="00A0774A">
        <w:rPr>
          <w:rFonts w:ascii="Gadugi" w:eastAsia="Malgun Gothic" w:hAnsi="Gadugi" w:cs="Estrangelo Edessa"/>
          <w:sz w:val="24"/>
          <w:szCs w:val="24"/>
        </w:rPr>
        <w:t>La Unión, con</w:t>
      </w:r>
      <w:r w:rsidRPr="00A0774A">
        <w:rPr>
          <w:rFonts w:ascii="Gadugi" w:eastAsia="Malgun Gothic" w:hAnsi="Gadugi" w:cs="Estrangelo Edessa"/>
          <w:sz w:val="24"/>
          <w:szCs w:val="24"/>
        </w:rPr>
        <w:t xml:space="preserve"> matrícula 293-7942, </w:t>
      </w:r>
      <w:r w:rsidR="009614DC" w:rsidRPr="00A0774A">
        <w:rPr>
          <w:rFonts w:ascii="Gadugi" w:eastAsia="Malgun Gothic" w:hAnsi="Gadugi" w:cs="Estrangelo Edessa"/>
          <w:sz w:val="24"/>
          <w:szCs w:val="24"/>
        </w:rPr>
        <w:t>que fue la 115 del 28 de mayo de 2015, en la que constara que Roberto Mazo le adeudaba $60’000.000</w:t>
      </w:r>
      <w:r w:rsidR="00B63047">
        <w:rPr>
          <w:rFonts w:ascii="Gadugi" w:eastAsia="Malgun Gothic" w:hAnsi="Gadugi" w:cs="Estrangelo Edessa"/>
          <w:sz w:val="24"/>
          <w:szCs w:val="24"/>
        </w:rPr>
        <w:t>,00</w:t>
      </w:r>
      <w:r w:rsidR="009614DC" w:rsidRPr="00A0774A">
        <w:rPr>
          <w:rFonts w:ascii="Gadugi" w:eastAsia="Malgun Gothic" w:hAnsi="Gadugi" w:cs="Estrangelo Edessa"/>
          <w:sz w:val="24"/>
          <w:szCs w:val="24"/>
        </w:rPr>
        <w:t>, de los cuales le pagaría $20’000.000</w:t>
      </w:r>
      <w:r w:rsidR="00B63047">
        <w:rPr>
          <w:rFonts w:ascii="Gadugi" w:eastAsia="Malgun Gothic" w:hAnsi="Gadugi" w:cs="Estrangelo Edessa"/>
          <w:sz w:val="24"/>
          <w:szCs w:val="24"/>
        </w:rPr>
        <w:t>,00</w:t>
      </w:r>
      <w:r w:rsidR="009614DC" w:rsidRPr="00A0774A">
        <w:rPr>
          <w:rFonts w:ascii="Gadugi" w:eastAsia="Malgun Gothic" w:hAnsi="Gadugi" w:cs="Estrangelo Edessa"/>
          <w:sz w:val="24"/>
          <w:szCs w:val="24"/>
        </w:rPr>
        <w:t xml:space="preserve"> con ese inmueble, a título de dación en pago, quedando a deber $40’000.000</w:t>
      </w:r>
      <w:r w:rsidR="00B63047">
        <w:rPr>
          <w:rFonts w:ascii="Gadugi" w:eastAsia="Malgun Gothic" w:hAnsi="Gadugi" w:cs="Estrangelo Edessa"/>
          <w:sz w:val="24"/>
          <w:szCs w:val="24"/>
        </w:rPr>
        <w:t>,00</w:t>
      </w:r>
      <w:r w:rsidR="009614DC" w:rsidRPr="00A0774A">
        <w:rPr>
          <w:rFonts w:ascii="Gadugi" w:eastAsia="Malgun Gothic" w:hAnsi="Gadugi" w:cs="Estrangelo Edessa"/>
          <w:sz w:val="24"/>
          <w:szCs w:val="24"/>
        </w:rPr>
        <w:t>. Ese inmueble, comercialmente, valía para el año 2015 $98’376.315</w:t>
      </w:r>
      <w:r w:rsidR="00B63047">
        <w:rPr>
          <w:rFonts w:ascii="Gadugi" w:eastAsia="Malgun Gothic" w:hAnsi="Gadugi" w:cs="Estrangelo Edessa"/>
          <w:sz w:val="24"/>
          <w:szCs w:val="24"/>
        </w:rPr>
        <w:t>,00</w:t>
      </w:r>
      <w:r w:rsidR="009614DC" w:rsidRPr="00A0774A">
        <w:rPr>
          <w:rFonts w:ascii="Gadugi" w:eastAsia="Malgun Gothic" w:hAnsi="Gadugi" w:cs="Estrangelo Edessa"/>
          <w:sz w:val="24"/>
          <w:szCs w:val="24"/>
        </w:rPr>
        <w:t xml:space="preserve"> y para la fecha de promoción de la demanda, $112</w:t>
      </w:r>
      <w:r w:rsidR="00410F9F" w:rsidRPr="00A0774A">
        <w:rPr>
          <w:rFonts w:ascii="Gadugi" w:eastAsia="Malgun Gothic" w:hAnsi="Gadugi" w:cs="Estrangelo Edessa"/>
          <w:sz w:val="24"/>
          <w:szCs w:val="24"/>
        </w:rPr>
        <w:t>’</w:t>
      </w:r>
      <w:r w:rsidR="009614DC" w:rsidRPr="00A0774A">
        <w:rPr>
          <w:rFonts w:ascii="Gadugi" w:eastAsia="Malgun Gothic" w:hAnsi="Gadugi" w:cs="Estrangelo Edessa"/>
          <w:sz w:val="24"/>
          <w:szCs w:val="24"/>
        </w:rPr>
        <w:t>403.600</w:t>
      </w:r>
      <w:r w:rsidR="00B63047">
        <w:rPr>
          <w:rFonts w:ascii="Gadugi" w:eastAsia="Malgun Gothic" w:hAnsi="Gadugi" w:cs="Estrangelo Edessa"/>
          <w:sz w:val="24"/>
          <w:szCs w:val="24"/>
        </w:rPr>
        <w:t>,00</w:t>
      </w:r>
      <w:r w:rsidR="009614DC" w:rsidRPr="00A0774A">
        <w:rPr>
          <w:rFonts w:ascii="Gadugi" w:eastAsia="Malgun Gothic" w:hAnsi="Gadugi" w:cs="Estrangelo Edessa"/>
          <w:sz w:val="24"/>
          <w:szCs w:val="24"/>
        </w:rPr>
        <w:t xml:space="preserve">. </w:t>
      </w:r>
    </w:p>
    <w:p w14:paraId="7BFA9C09" w14:textId="77777777" w:rsidR="009614DC" w:rsidRPr="00A0774A" w:rsidRDefault="009614DC" w:rsidP="00A0774A">
      <w:pPr>
        <w:pStyle w:val="Prrafodelista"/>
        <w:tabs>
          <w:tab w:val="left" w:pos="3402"/>
        </w:tabs>
        <w:spacing w:after="0" w:line="276" w:lineRule="auto"/>
        <w:ind w:left="0" w:firstLine="2835"/>
        <w:jc w:val="both"/>
        <w:rPr>
          <w:rFonts w:ascii="Gadugi" w:eastAsia="Malgun Gothic" w:hAnsi="Gadugi" w:cs="Estrangelo Edessa"/>
          <w:sz w:val="24"/>
          <w:szCs w:val="24"/>
        </w:rPr>
      </w:pPr>
    </w:p>
    <w:p w14:paraId="67C9F202" w14:textId="6B3005E1" w:rsidR="008118B6" w:rsidRPr="00A0774A" w:rsidRDefault="009614DC" w:rsidP="00A0774A">
      <w:pPr>
        <w:pStyle w:val="Prrafodelista"/>
        <w:tabs>
          <w:tab w:val="left" w:pos="3402"/>
        </w:tabs>
        <w:spacing w:after="0" w:line="276" w:lineRule="auto"/>
        <w:ind w:left="0" w:firstLine="2835"/>
        <w:jc w:val="both"/>
        <w:rPr>
          <w:rFonts w:ascii="Gadugi" w:eastAsia="Malgun Gothic" w:hAnsi="Gadugi" w:cs="Estrangelo Edessa"/>
          <w:sz w:val="24"/>
          <w:szCs w:val="24"/>
        </w:rPr>
      </w:pPr>
      <w:r w:rsidRPr="00A0774A">
        <w:rPr>
          <w:rFonts w:ascii="Gadugi" w:eastAsia="Malgun Gothic" w:hAnsi="Gadugi" w:cs="Estrangelo Edessa"/>
          <w:sz w:val="24"/>
          <w:szCs w:val="24"/>
        </w:rPr>
        <w:t xml:space="preserve">Luego, con el pretexto de que esa escritura pública había quedado mal elaborada, lo hizo comparecer otra vez a la Notaría, esta vez, para firmar la escritura 123 del 11 de junio de 2015, también contentiva de una dación en pago, </w:t>
      </w:r>
      <w:r w:rsidR="00367CF8" w:rsidRPr="00A0774A">
        <w:rPr>
          <w:rFonts w:ascii="Gadugi" w:eastAsia="Malgun Gothic" w:hAnsi="Gadugi" w:cs="Estrangelo Edessa"/>
          <w:sz w:val="24"/>
          <w:szCs w:val="24"/>
        </w:rPr>
        <w:t xml:space="preserve">otra vez </w:t>
      </w:r>
      <w:r w:rsidRPr="00A0774A">
        <w:rPr>
          <w:rFonts w:ascii="Gadugi" w:eastAsia="Malgun Gothic" w:hAnsi="Gadugi" w:cs="Estrangelo Edessa"/>
          <w:sz w:val="24"/>
          <w:szCs w:val="24"/>
        </w:rPr>
        <w:t>por la suma de $20’000.000</w:t>
      </w:r>
      <w:r w:rsidR="00B63047">
        <w:rPr>
          <w:rFonts w:ascii="Gadugi" w:eastAsia="Malgun Gothic" w:hAnsi="Gadugi" w:cs="Estrangelo Edessa"/>
          <w:sz w:val="24"/>
          <w:szCs w:val="24"/>
        </w:rPr>
        <w:t>,00</w:t>
      </w:r>
      <w:r w:rsidRPr="00A0774A">
        <w:rPr>
          <w:rFonts w:ascii="Gadugi" w:eastAsia="Malgun Gothic" w:hAnsi="Gadugi" w:cs="Estrangelo Edessa"/>
          <w:sz w:val="24"/>
          <w:szCs w:val="24"/>
        </w:rPr>
        <w:t xml:space="preserve">, </w:t>
      </w:r>
      <w:r w:rsidR="008118B6" w:rsidRPr="00A0774A">
        <w:rPr>
          <w:rFonts w:ascii="Gadugi" w:eastAsia="Malgun Gothic" w:hAnsi="Gadugi" w:cs="Estrangelo Edessa"/>
          <w:sz w:val="24"/>
          <w:szCs w:val="24"/>
        </w:rPr>
        <w:t xml:space="preserve">pero </w:t>
      </w:r>
      <w:r w:rsidR="00367CF8" w:rsidRPr="00A0774A">
        <w:rPr>
          <w:rFonts w:ascii="Gadugi" w:eastAsia="Malgun Gothic" w:hAnsi="Gadugi" w:cs="Estrangelo Edessa"/>
          <w:sz w:val="24"/>
          <w:szCs w:val="24"/>
        </w:rPr>
        <w:t>ahora</w:t>
      </w:r>
      <w:r w:rsidR="008118B6" w:rsidRPr="00A0774A">
        <w:rPr>
          <w:rFonts w:ascii="Gadugi" w:eastAsia="Malgun Gothic" w:hAnsi="Gadugi" w:cs="Estrangelo Edessa"/>
          <w:sz w:val="24"/>
          <w:szCs w:val="24"/>
        </w:rPr>
        <w:t>, sobre el inmueble La María, de matrícula 293-494. Se hizo constar en la escritura que Roberto Mazo le debía a Agudelo los mismos $60’000.000</w:t>
      </w:r>
      <w:r w:rsidR="00B63047">
        <w:rPr>
          <w:rFonts w:ascii="Gadugi" w:eastAsia="Malgun Gothic" w:hAnsi="Gadugi" w:cs="Estrangelo Edessa"/>
          <w:sz w:val="24"/>
          <w:szCs w:val="24"/>
        </w:rPr>
        <w:t>,00</w:t>
      </w:r>
      <w:r w:rsidR="008118B6" w:rsidRPr="00A0774A">
        <w:rPr>
          <w:rFonts w:ascii="Gadugi" w:eastAsia="Malgun Gothic" w:hAnsi="Gadugi" w:cs="Estrangelo Edessa"/>
          <w:sz w:val="24"/>
          <w:szCs w:val="24"/>
        </w:rPr>
        <w:t>, y descontado el valor de esta dación le restaba $40’000.000</w:t>
      </w:r>
      <w:r w:rsidR="00B63047">
        <w:rPr>
          <w:rFonts w:ascii="Gadugi" w:eastAsia="Malgun Gothic" w:hAnsi="Gadugi" w:cs="Estrangelo Edessa"/>
          <w:sz w:val="24"/>
          <w:szCs w:val="24"/>
        </w:rPr>
        <w:t>,00</w:t>
      </w:r>
      <w:r w:rsidR="008118B6" w:rsidRPr="00A0774A">
        <w:rPr>
          <w:rFonts w:ascii="Gadugi" w:eastAsia="Malgun Gothic" w:hAnsi="Gadugi" w:cs="Estrangelo Edessa"/>
          <w:sz w:val="24"/>
          <w:szCs w:val="24"/>
        </w:rPr>
        <w:t>. Este bien, para el año 2015, tenía un valor comercial de $108.227.985</w:t>
      </w:r>
      <w:r w:rsidR="00B63047">
        <w:rPr>
          <w:rFonts w:ascii="Gadugi" w:eastAsia="Malgun Gothic" w:hAnsi="Gadugi" w:cs="Estrangelo Edessa"/>
          <w:sz w:val="24"/>
          <w:szCs w:val="24"/>
        </w:rPr>
        <w:t>,00</w:t>
      </w:r>
      <w:r w:rsidR="008118B6" w:rsidRPr="00A0774A">
        <w:rPr>
          <w:rFonts w:ascii="Gadugi" w:eastAsia="Malgun Gothic" w:hAnsi="Gadugi" w:cs="Estrangelo Edessa"/>
          <w:sz w:val="24"/>
          <w:szCs w:val="24"/>
        </w:rPr>
        <w:t>, y al presentarse la demanda, $123’660.000.</w:t>
      </w:r>
      <w:r w:rsidR="00B63047">
        <w:rPr>
          <w:rFonts w:ascii="Gadugi" w:eastAsia="Malgun Gothic" w:hAnsi="Gadugi" w:cs="Estrangelo Edessa"/>
          <w:sz w:val="24"/>
          <w:szCs w:val="24"/>
        </w:rPr>
        <w:t>00</w:t>
      </w:r>
      <w:r w:rsidR="008118B6" w:rsidRPr="00A0774A">
        <w:rPr>
          <w:rFonts w:ascii="Gadugi" w:eastAsia="Malgun Gothic" w:hAnsi="Gadugi" w:cs="Estrangelo Edessa"/>
          <w:sz w:val="24"/>
          <w:szCs w:val="24"/>
        </w:rPr>
        <w:t xml:space="preserve">. </w:t>
      </w:r>
    </w:p>
    <w:p w14:paraId="0A4148C0" w14:textId="77777777" w:rsidR="008118B6" w:rsidRPr="00A0774A" w:rsidRDefault="008118B6" w:rsidP="00A0774A">
      <w:pPr>
        <w:pStyle w:val="Prrafodelista"/>
        <w:tabs>
          <w:tab w:val="left" w:pos="3402"/>
        </w:tabs>
        <w:spacing w:after="0" w:line="276" w:lineRule="auto"/>
        <w:ind w:left="0" w:firstLine="2835"/>
        <w:jc w:val="both"/>
        <w:rPr>
          <w:rFonts w:ascii="Gadugi" w:eastAsia="Malgun Gothic" w:hAnsi="Gadugi" w:cs="Estrangelo Edessa"/>
          <w:sz w:val="24"/>
          <w:szCs w:val="24"/>
        </w:rPr>
      </w:pPr>
    </w:p>
    <w:p w14:paraId="0E27B00A" w14:textId="43CA8874" w:rsidR="00C54FDC" w:rsidRPr="00A0774A" w:rsidRDefault="008118B6" w:rsidP="00A0774A">
      <w:pPr>
        <w:pStyle w:val="Prrafodelista"/>
        <w:tabs>
          <w:tab w:val="left" w:pos="3402"/>
        </w:tabs>
        <w:spacing w:after="0" w:line="276" w:lineRule="auto"/>
        <w:ind w:left="0" w:firstLine="2835"/>
        <w:jc w:val="both"/>
        <w:rPr>
          <w:rFonts w:ascii="Gadugi" w:eastAsia="Malgun Gothic" w:hAnsi="Gadugi" w:cs="Estrangelo Edessa"/>
          <w:sz w:val="24"/>
          <w:szCs w:val="24"/>
        </w:rPr>
      </w:pPr>
      <w:r w:rsidRPr="00A0774A">
        <w:rPr>
          <w:rFonts w:ascii="Gadugi" w:eastAsia="Malgun Gothic" w:hAnsi="Gadugi" w:cs="Estrangelo Edessa"/>
          <w:sz w:val="24"/>
          <w:szCs w:val="24"/>
        </w:rPr>
        <w:lastRenderedPageBreak/>
        <w:t>Argumenta el demandante que la mala fe del cesionario es evidente, cuando en cada acto de cesión, le queda</w:t>
      </w:r>
      <w:r w:rsidR="00367CF8" w:rsidRPr="00A0774A">
        <w:rPr>
          <w:rFonts w:ascii="Gadugi" w:eastAsia="Malgun Gothic" w:hAnsi="Gadugi" w:cs="Estrangelo Edessa"/>
          <w:sz w:val="24"/>
          <w:szCs w:val="24"/>
        </w:rPr>
        <w:t>ba</w:t>
      </w:r>
      <w:r w:rsidRPr="00A0774A">
        <w:rPr>
          <w:rFonts w:ascii="Gadugi" w:eastAsia="Malgun Gothic" w:hAnsi="Gadugi" w:cs="Estrangelo Edessa"/>
          <w:sz w:val="24"/>
          <w:szCs w:val="24"/>
        </w:rPr>
        <w:t xml:space="preserve"> adeudando $40’000.000</w:t>
      </w:r>
      <w:r w:rsidR="00B63047">
        <w:rPr>
          <w:rFonts w:ascii="Gadugi" w:eastAsia="Malgun Gothic" w:hAnsi="Gadugi" w:cs="Estrangelo Edessa"/>
          <w:sz w:val="24"/>
          <w:szCs w:val="24"/>
        </w:rPr>
        <w:t>,00</w:t>
      </w:r>
      <w:r w:rsidRPr="00A0774A">
        <w:rPr>
          <w:rFonts w:ascii="Gadugi" w:eastAsia="Malgun Gothic" w:hAnsi="Gadugi" w:cs="Estrangelo Edessa"/>
          <w:sz w:val="24"/>
          <w:szCs w:val="24"/>
        </w:rPr>
        <w:t>, es decir, $80’000.000</w:t>
      </w:r>
      <w:r w:rsidR="00B63047">
        <w:rPr>
          <w:rFonts w:ascii="Gadugi" w:eastAsia="Malgun Gothic" w:hAnsi="Gadugi" w:cs="Estrangelo Edessa"/>
          <w:sz w:val="24"/>
          <w:szCs w:val="24"/>
        </w:rPr>
        <w:t>,00</w:t>
      </w:r>
      <w:r w:rsidRPr="00A0774A">
        <w:rPr>
          <w:rFonts w:ascii="Gadugi" w:eastAsia="Malgun Gothic" w:hAnsi="Gadugi" w:cs="Estrangelo Edessa"/>
          <w:sz w:val="24"/>
          <w:szCs w:val="24"/>
        </w:rPr>
        <w:t>.</w:t>
      </w:r>
    </w:p>
    <w:p w14:paraId="5326779B" w14:textId="77777777" w:rsidR="008118B6" w:rsidRPr="00A0774A" w:rsidRDefault="008118B6" w:rsidP="00A0774A">
      <w:pPr>
        <w:pStyle w:val="Prrafodelista"/>
        <w:tabs>
          <w:tab w:val="left" w:pos="3402"/>
        </w:tabs>
        <w:spacing w:after="0" w:line="276" w:lineRule="auto"/>
        <w:ind w:left="0" w:firstLine="2835"/>
        <w:jc w:val="both"/>
        <w:rPr>
          <w:rFonts w:ascii="Gadugi" w:eastAsia="Malgun Gothic" w:hAnsi="Gadugi" w:cs="Estrangelo Edessa"/>
          <w:sz w:val="24"/>
          <w:szCs w:val="24"/>
        </w:rPr>
      </w:pPr>
    </w:p>
    <w:p w14:paraId="22225794" w14:textId="44F011CB" w:rsidR="00C54FDC" w:rsidRPr="00A0774A" w:rsidRDefault="00F11DA1" w:rsidP="00A0774A">
      <w:pPr>
        <w:pStyle w:val="Prrafodelista"/>
        <w:tabs>
          <w:tab w:val="left" w:pos="3402"/>
        </w:tabs>
        <w:spacing w:after="0" w:line="276" w:lineRule="auto"/>
        <w:ind w:left="0" w:firstLine="2835"/>
        <w:jc w:val="both"/>
        <w:rPr>
          <w:rFonts w:ascii="Gadugi" w:eastAsia="Malgun Gothic" w:hAnsi="Gadugi" w:cs="Estrangelo Edessa"/>
          <w:sz w:val="24"/>
          <w:szCs w:val="24"/>
        </w:rPr>
      </w:pPr>
      <w:r w:rsidRPr="00A0774A">
        <w:rPr>
          <w:rFonts w:ascii="Gadugi" w:eastAsia="Malgun Gothic" w:hAnsi="Gadugi" w:cs="Estrangelo Edessa"/>
          <w:sz w:val="24"/>
          <w:szCs w:val="24"/>
        </w:rPr>
        <w:t>Señala</w:t>
      </w:r>
      <w:r w:rsidR="00C54FDC" w:rsidRPr="00A0774A">
        <w:rPr>
          <w:rFonts w:ascii="Gadugi" w:eastAsia="Malgun Gothic" w:hAnsi="Gadugi" w:cs="Estrangelo Edessa"/>
          <w:sz w:val="24"/>
          <w:szCs w:val="24"/>
        </w:rPr>
        <w:t xml:space="preserve"> que</w:t>
      </w:r>
      <w:r w:rsidR="008118B6" w:rsidRPr="00A0774A">
        <w:rPr>
          <w:rFonts w:ascii="Gadugi" w:eastAsia="Malgun Gothic" w:hAnsi="Gadugi" w:cs="Estrangelo Edessa"/>
          <w:sz w:val="24"/>
          <w:szCs w:val="24"/>
        </w:rPr>
        <w:t xml:space="preserve">, en </w:t>
      </w:r>
      <w:r w:rsidR="00C54FDC" w:rsidRPr="00A0774A">
        <w:rPr>
          <w:rFonts w:ascii="Gadugi" w:eastAsia="Malgun Gothic" w:hAnsi="Gadugi" w:cs="Estrangelo Edessa"/>
          <w:sz w:val="24"/>
          <w:szCs w:val="24"/>
        </w:rPr>
        <w:t>noviembre de 2018, se presentó el abogado del señor Luis Fernando a la finca del accionante para exigir la entrega del inmueble denominado la María</w:t>
      </w:r>
      <w:r w:rsidR="00556469" w:rsidRPr="00A0774A">
        <w:rPr>
          <w:rFonts w:ascii="Gadugi" w:eastAsia="Malgun Gothic" w:hAnsi="Gadugi" w:cs="Estrangelo Edessa"/>
          <w:sz w:val="24"/>
          <w:szCs w:val="24"/>
        </w:rPr>
        <w:t>, del cual</w:t>
      </w:r>
      <w:r w:rsidR="00355CFF" w:rsidRPr="00A0774A">
        <w:rPr>
          <w:rFonts w:ascii="Gadugi" w:eastAsia="Malgun Gothic" w:hAnsi="Gadugi" w:cs="Estrangelo Edessa"/>
          <w:sz w:val="24"/>
          <w:szCs w:val="24"/>
        </w:rPr>
        <w:t>,</w:t>
      </w:r>
      <w:r w:rsidR="00556469" w:rsidRPr="00A0774A">
        <w:rPr>
          <w:rFonts w:ascii="Gadugi" w:eastAsia="Malgun Gothic" w:hAnsi="Gadugi" w:cs="Estrangelo Edessa"/>
          <w:sz w:val="24"/>
          <w:szCs w:val="24"/>
        </w:rPr>
        <w:t xml:space="preserve"> pese a darlo en dación en pago, sigue </w:t>
      </w:r>
      <w:r w:rsidR="00355CFF" w:rsidRPr="00A0774A">
        <w:rPr>
          <w:rFonts w:ascii="Gadugi" w:eastAsia="Malgun Gothic" w:hAnsi="Gadugi" w:cs="Estrangelo Edessa"/>
          <w:sz w:val="24"/>
          <w:szCs w:val="24"/>
        </w:rPr>
        <w:t xml:space="preserve">este </w:t>
      </w:r>
      <w:r w:rsidR="00556469" w:rsidRPr="00A0774A">
        <w:rPr>
          <w:rFonts w:ascii="Gadugi" w:eastAsia="Malgun Gothic" w:hAnsi="Gadugi" w:cs="Estrangelo Edessa"/>
          <w:sz w:val="24"/>
          <w:szCs w:val="24"/>
        </w:rPr>
        <w:t>conservando la posesión quieta, pacífica, e ininterrumpida.</w:t>
      </w:r>
      <w:r w:rsidR="00355CFF" w:rsidRPr="00A0774A">
        <w:rPr>
          <w:rFonts w:ascii="Gadugi" w:eastAsia="Malgun Gothic" w:hAnsi="Gadugi" w:cs="Estrangelo Edessa"/>
          <w:sz w:val="24"/>
          <w:szCs w:val="24"/>
        </w:rPr>
        <w:t xml:space="preserve"> Por ello, consultó con una egresada que le hizo ver que ya no le pertenecían los inmuebles, pues los había traspasado a Luis Fernando Agudelo Vina</w:t>
      </w:r>
      <w:r w:rsidR="00410F9F" w:rsidRPr="00A0774A">
        <w:rPr>
          <w:rFonts w:ascii="Gadugi" w:eastAsia="Malgun Gothic" w:hAnsi="Gadugi" w:cs="Estrangelo Edessa"/>
          <w:sz w:val="24"/>
          <w:szCs w:val="24"/>
        </w:rPr>
        <w:t>s</w:t>
      </w:r>
      <w:r w:rsidR="00355CFF" w:rsidRPr="00A0774A">
        <w:rPr>
          <w:rFonts w:ascii="Gadugi" w:eastAsia="Malgun Gothic" w:hAnsi="Gadugi" w:cs="Estrangelo Edessa"/>
          <w:sz w:val="24"/>
          <w:szCs w:val="24"/>
        </w:rPr>
        <w:t xml:space="preserve">co. </w:t>
      </w:r>
    </w:p>
    <w:p w14:paraId="44EAFD9C" w14:textId="77777777" w:rsidR="0024499C" w:rsidRPr="00A0774A" w:rsidRDefault="0024499C" w:rsidP="00A0774A">
      <w:pPr>
        <w:pStyle w:val="Prrafodelista"/>
        <w:tabs>
          <w:tab w:val="left" w:pos="3402"/>
        </w:tabs>
        <w:spacing w:after="0" w:line="276" w:lineRule="auto"/>
        <w:ind w:left="0" w:firstLine="2835"/>
        <w:jc w:val="both"/>
        <w:rPr>
          <w:rFonts w:ascii="Gadugi" w:eastAsia="Malgun Gothic" w:hAnsi="Gadugi" w:cs="Estrangelo Edessa"/>
          <w:sz w:val="24"/>
          <w:szCs w:val="24"/>
        </w:rPr>
      </w:pPr>
    </w:p>
    <w:p w14:paraId="098E5F30" w14:textId="3CE1C502" w:rsidR="00355CFF" w:rsidRPr="00A0774A" w:rsidRDefault="00711963" w:rsidP="00A0774A">
      <w:pPr>
        <w:pStyle w:val="Prrafodelista"/>
        <w:tabs>
          <w:tab w:val="left" w:pos="3402"/>
        </w:tabs>
        <w:spacing w:after="0" w:line="276" w:lineRule="auto"/>
        <w:ind w:left="0" w:firstLine="2835"/>
        <w:jc w:val="both"/>
        <w:rPr>
          <w:rFonts w:ascii="Gadugi" w:eastAsia="Malgun Gothic" w:hAnsi="Gadugi" w:cs="Estrangelo Edessa"/>
          <w:sz w:val="24"/>
          <w:szCs w:val="24"/>
        </w:rPr>
      </w:pPr>
      <w:r w:rsidRPr="00A0774A">
        <w:rPr>
          <w:rFonts w:ascii="Gadugi" w:eastAsia="Malgun Gothic" w:hAnsi="Gadugi" w:cs="Estrangelo Edessa"/>
          <w:sz w:val="24"/>
          <w:szCs w:val="24"/>
        </w:rPr>
        <w:t>Concluye</w:t>
      </w:r>
      <w:r w:rsidR="00C935C3" w:rsidRPr="00A0774A">
        <w:rPr>
          <w:rFonts w:ascii="Gadugi" w:eastAsia="Malgun Gothic" w:hAnsi="Gadugi" w:cs="Estrangelo Edessa"/>
          <w:sz w:val="24"/>
          <w:szCs w:val="24"/>
        </w:rPr>
        <w:t xml:space="preserve"> </w:t>
      </w:r>
      <w:r w:rsidR="00355CFF" w:rsidRPr="00A0774A">
        <w:rPr>
          <w:rFonts w:ascii="Gadugi" w:eastAsia="Malgun Gothic" w:hAnsi="Gadugi" w:cs="Estrangelo Edessa"/>
          <w:sz w:val="24"/>
          <w:szCs w:val="24"/>
        </w:rPr>
        <w:t xml:space="preserve">informando que no sabe </w:t>
      </w:r>
      <w:r w:rsidR="004E4BE1" w:rsidRPr="00A0774A">
        <w:rPr>
          <w:rFonts w:ascii="Gadugi" w:eastAsia="Malgun Gothic" w:hAnsi="Gadugi" w:cs="Estrangelo Edessa"/>
          <w:sz w:val="24"/>
          <w:szCs w:val="24"/>
        </w:rPr>
        <w:t>leer ni escribir</w:t>
      </w:r>
      <w:r w:rsidR="00410F9F" w:rsidRPr="00A0774A">
        <w:rPr>
          <w:rFonts w:ascii="Gadugi" w:eastAsia="Malgun Gothic" w:hAnsi="Gadugi" w:cs="Estrangelo Edessa"/>
          <w:sz w:val="24"/>
          <w:szCs w:val="24"/>
        </w:rPr>
        <w:t xml:space="preserve">, cuenta con cerca de 90 años </w:t>
      </w:r>
      <w:r w:rsidR="004E4BE1" w:rsidRPr="00A0774A">
        <w:rPr>
          <w:rFonts w:ascii="Gadugi" w:eastAsia="Malgun Gothic" w:hAnsi="Gadugi" w:cs="Estrangelo Edessa"/>
          <w:sz w:val="24"/>
          <w:szCs w:val="24"/>
        </w:rPr>
        <w:t>y</w:t>
      </w:r>
      <w:r w:rsidR="00355CFF" w:rsidRPr="00A0774A">
        <w:rPr>
          <w:rFonts w:ascii="Gadugi" w:eastAsia="Malgun Gothic" w:hAnsi="Gadugi" w:cs="Estrangelo Edessa"/>
          <w:sz w:val="24"/>
          <w:szCs w:val="24"/>
        </w:rPr>
        <w:t>,</w:t>
      </w:r>
      <w:r w:rsidR="004E4BE1" w:rsidRPr="00A0774A">
        <w:rPr>
          <w:rFonts w:ascii="Gadugi" w:eastAsia="Malgun Gothic" w:hAnsi="Gadugi" w:cs="Estrangelo Edessa"/>
          <w:sz w:val="24"/>
          <w:szCs w:val="24"/>
        </w:rPr>
        <w:t xml:space="preserve"> por tanto, </w:t>
      </w:r>
      <w:r w:rsidR="00355CFF" w:rsidRPr="00A0774A">
        <w:rPr>
          <w:rFonts w:ascii="Gadugi" w:eastAsia="Malgun Gothic" w:hAnsi="Gadugi" w:cs="Estrangelo Edessa"/>
          <w:sz w:val="24"/>
          <w:szCs w:val="24"/>
        </w:rPr>
        <w:t xml:space="preserve">no conoció el texto </w:t>
      </w:r>
      <w:r w:rsidR="004E4BE1" w:rsidRPr="00A0774A">
        <w:rPr>
          <w:rFonts w:ascii="Gadugi" w:eastAsia="Malgun Gothic" w:hAnsi="Gadugi" w:cs="Estrangelo Edessa"/>
          <w:sz w:val="24"/>
          <w:szCs w:val="24"/>
        </w:rPr>
        <w:t>de las escrituras en mención</w:t>
      </w:r>
      <w:r w:rsidR="00355CFF" w:rsidRPr="00A0774A">
        <w:rPr>
          <w:rFonts w:ascii="Gadugi" w:eastAsia="Malgun Gothic" w:hAnsi="Gadugi" w:cs="Estrangelo Edessa"/>
          <w:sz w:val="24"/>
          <w:szCs w:val="24"/>
        </w:rPr>
        <w:t>, a pesar de lo cual la Notaria hizo constar que fueron leídas por los comparecientes y encontradas conforme a su pensamiento y voluntad.</w:t>
      </w:r>
      <w:r w:rsidR="002A064A" w:rsidRPr="00A0774A">
        <w:rPr>
          <w:rFonts w:ascii="Gadugi" w:eastAsia="Malgun Gothic" w:hAnsi="Gadugi" w:cs="Estrangelo Edessa"/>
          <w:sz w:val="24"/>
          <w:szCs w:val="24"/>
        </w:rPr>
        <w:t xml:space="preserve"> Pero nunca fue su voluntad transferir en forma definitiva los inmuebles, ni entregarlos como dación en pago, sino garantizar con el inmueble La Unión, el pago del crédito. </w:t>
      </w:r>
      <w:r w:rsidR="00355CFF" w:rsidRPr="00A0774A">
        <w:rPr>
          <w:rFonts w:ascii="Gadugi" w:eastAsia="Malgun Gothic" w:hAnsi="Gadugi" w:cs="Estrangelo Edessa"/>
          <w:sz w:val="24"/>
          <w:szCs w:val="24"/>
        </w:rPr>
        <w:t xml:space="preserve"> </w:t>
      </w:r>
    </w:p>
    <w:p w14:paraId="62F99001" w14:textId="77777777" w:rsidR="00355CFF" w:rsidRPr="00A0774A" w:rsidRDefault="00355CFF" w:rsidP="00A0774A">
      <w:pPr>
        <w:pStyle w:val="Prrafodelista"/>
        <w:tabs>
          <w:tab w:val="left" w:pos="3402"/>
        </w:tabs>
        <w:spacing w:after="0" w:line="276" w:lineRule="auto"/>
        <w:ind w:left="0" w:firstLine="2835"/>
        <w:jc w:val="both"/>
        <w:rPr>
          <w:rFonts w:ascii="Gadugi" w:eastAsia="Malgun Gothic" w:hAnsi="Gadugi" w:cs="Estrangelo Edessa"/>
          <w:sz w:val="24"/>
          <w:szCs w:val="24"/>
        </w:rPr>
      </w:pPr>
    </w:p>
    <w:p w14:paraId="73D756ED" w14:textId="469EE434" w:rsidR="002A064A" w:rsidRPr="00A0774A" w:rsidRDefault="001642D3" w:rsidP="00A0774A">
      <w:pPr>
        <w:pStyle w:val="Prrafodelista"/>
        <w:numPr>
          <w:ilvl w:val="1"/>
          <w:numId w:val="1"/>
        </w:numPr>
        <w:tabs>
          <w:tab w:val="left" w:pos="3402"/>
        </w:tabs>
        <w:spacing w:after="0" w:line="276" w:lineRule="auto"/>
        <w:ind w:left="0" w:firstLine="2835"/>
        <w:jc w:val="both"/>
        <w:rPr>
          <w:rFonts w:ascii="Gadugi" w:eastAsia="Malgun Gothic" w:hAnsi="Gadugi" w:cs="Estrangelo Edessa"/>
          <w:b/>
          <w:sz w:val="24"/>
          <w:szCs w:val="24"/>
        </w:rPr>
      </w:pPr>
      <w:r w:rsidRPr="00A0774A">
        <w:rPr>
          <w:rFonts w:ascii="Gadugi" w:eastAsia="Calibri" w:hAnsi="Gadugi" w:cs="Times New Roman"/>
          <w:b/>
          <w:sz w:val="24"/>
          <w:szCs w:val="24"/>
        </w:rPr>
        <w:t>Pretensiones</w:t>
      </w:r>
      <w:r w:rsidR="002A064A" w:rsidRPr="00A0774A">
        <w:rPr>
          <w:rStyle w:val="Refdenotaalpie"/>
          <w:rFonts w:ascii="Gadugi" w:eastAsia="Calibri" w:hAnsi="Gadugi" w:cs="Times New Roman"/>
          <w:b/>
          <w:sz w:val="24"/>
          <w:szCs w:val="24"/>
        </w:rPr>
        <w:footnoteReference w:id="2"/>
      </w:r>
    </w:p>
    <w:p w14:paraId="3DEEC669" w14:textId="7E2BDD57" w:rsidR="005634DA" w:rsidRPr="00A0774A" w:rsidRDefault="002A064A" w:rsidP="00A0774A">
      <w:pPr>
        <w:pStyle w:val="Prrafodelista"/>
        <w:tabs>
          <w:tab w:val="left" w:pos="3402"/>
        </w:tabs>
        <w:spacing w:after="0" w:line="276" w:lineRule="auto"/>
        <w:ind w:left="2835"/>
        <w:jc w:val="both"/>
        <w:rPr>
          <w:rFonts w:ascii="Gadugi" w:eastAsia="Malgun Gothic" w:hAnsi="Gadugi" w:cs="Estrangelo Edessa"/>
          <w:b/>
          <w:sz w:val="24"/>
          <w:szCs w:val="24"/>
        </w:rPr>
      </w:pPr>
      <w:r w:rsidRPr="00A0774A">
        <w:rPr>
          <w:rFonts w:ascii="Gadugi" w:eastAsia="Malgun Gothic" w:hAnsi="Gadugi" w:cs="Estrangelo Edessa"/>
          <w:b/>
          <w:sz w:val="24"/>
          <w:szCs w:val="24"/>
        </w:rPr>
        <w:t xml:space="preserve"> </w:t>
      </w:r>
    </w:p>
    <w:p w14:paraId="11F1F754" w14:textId="3E150133" w:rsidR="00DD77C2" w:rsidRDefault="54574B5F" w:rsidP="00A0774A">
      <w:pPr>
        <w:pStyle w:val="Prrafodelista"/>
        <w:tabs>
          <w:tab w:val="left" w:pos="3402"/>
        </w:tabs>
        <w:spacing w:after="0" w:line="276" w:lineRule="auto"/>
        <w:ind w:left="0" w:firstLine="2835"/>
        <w:jc w:val="both"/>
        <w:rPr>
          <w:rFonts w:ascii="Gadugi" w:eastAsia="Calibri" w:hAnsi="Gadugi" w:cs="Times New Roman"/>
          <w:sz w:val="24"/>
          <w:szCs w:val="24"/>
        </w:rPr>
      </w:pPr>
      <w:r w:rsidRPr="00A0774A">
        <w:rPr>
          <w:rFonts w:ascii="Gadugi" w:eastAsia="Calibri" w:hAnsi="Gadugi" w:cs="Times New Roman"/>
          <w:sz w:val="24"/>
          <w:szCs w:val="24"/>
        </w:rPr>
        <w:t>C</w:t>
      </w:r>
      <w:r w:rsidR="0F50A3C6" w:rsidRPr="00A0774A">
        <w:rPr>
          <w:rFonts w:ascii="Gadugi" w:eastAsia="Calibri" w:hAnsi="Gadugi" w:cs="Times New Roman"/>
          <w:sz w:val="24"/>
          <w:szCs w:val="24"/>
        </w:rPr>
        <w:t>on base en lo relatado, pidió</w:t>
      </w:r>
      <w:r w:rsidRPr="00A0774A">
        <w:rPr>
          <w:rFonts w:ascii="Gadugi" w:eastAsia="Calibri" w:hAnsi="Gadugi" w:cs="Times New Roman"/>
          <w:sz w:val="24"/>
          <w:szCs w:val="24"/>
        </w:rPr>
        <w:t xml:space="preserve"> que se declarara</w:t>
      </w:r>
      <w:r w:rsidR="2C104DDE" w:rsidRPr="00A0774A">
        <w:rPr>
          <w:rFonts w:ascii="Gadugi" w:eastAsia="Calibri" w:hAnsi="Gadugi" w:cs="Times New Roman"/>
          <w:sz w:val="24"/>
          <w:szCs w:val="24"/>
        </w:rPr>
        <w:t xml:space="preserve"> que </w:t>
      </w:r>
      <w:r w:rsidR="0F50A3C6" w:rsidRPr="00A0774A">
        <w:rPr>
          <w:rFonts w:ascii="Gadugi" w:eastAsia="Calibri" w:hAnsi="Gadugi" w:cs="Times New Roman"/>
          <w:sz w:val="24"/>
          <w:szCs w:val="24"/>
        </w:rPr>
        <w:t xml:space="preserve"> </w:t>
      </w:r>
      <w:r w:rsidR="2C104DDE" w:rsidRPr="00A0774A">
        <w:rPr>
          <w:rFonts w:ascii="Gadugi" w:eastAsia="Calibri" w:hAnsi="Gadugi" w:cs="Times New Roman"/>
          <w:sz w:val="24"/>
          <w:szCs w:val="24"/>
        </w:rPr>
        <w:t>Luis Fernando Agudelo Vina</w:t>
      </w:r>
      <w:r w:rsidR="4D3EBDC2" w:rsidRPr="00A0774A">
        <w:rPr>
          <w:rFonts w:ascii="Gadugi" w:eastAsia="Calibri" w:hAnsi="Gadugi" w:cs="Times New Roman"/>
          <w:sz w:val="24"/>
          <w:szCs w:val="24"/>
        </w:rPr>
        <w:t>s</w:t>
      </w:r>
      <w:r w:rsidR="2C104DDE" w:rsidRPr="00A0774A">
        <w:rPr>
          <w:rFonts w:ascii="Gadugi" w:eastAsia="Calibri" w:hAnsi="Gadugi" w:cs="Times New Roman"/>
          <w:sz w:val="24"/>
          <w:szCs w:val="24"/>
        </w:rPr>
        <w:t>co indujo en error a Roberto Mazo Roldán y se apoderó fraudulentamente de los inmuebles La Unión y La María antes referidos; e</w:t>
      </w:r>
      <w:r w:rsidR="1622D5FE" w:rsidRPr="00A0774A">
        <w:rPr>
          <w:rFonts w:ascii="Gadugi" w:eastAsia="Calibri" w:hAnsi="Gadugi" w:cs="Times New Roman"/>
          <w:sz w:val="24"/>
          <w:szCs w:val="24"/>
        </w:rPr>
        <w:t>n</w:t>
      </w:r>
      <w:r w:rsidR="2C104DDE" w:rsidRPr="00A0774A">
        <w:rPr>
          <w:rFonts w:ascii="Gadugi" w:eastAsia="Calibri" w:hAnsi="Gadugi" w:cs="Times New Roman"/>
          <w:sz w:val="24"/>
          <w:szCs w:val="24"/>
        </w:rPr>
        <w:t xml:space="preserve"> consecuencia, que se d</w:t>
      </w:r>
      <w:r w:rsidR="1AD1F996" w:rsidRPr="00A0774A">
        <w:rPr>
          <w:rFonts w:ascii="Gadugi" w:eastAsia="Calibri" w:hAnsi="Gadugi" w:cs="Times New Roman"/>
          <w:sz w:val="24"/>
          <w:szCs w:val="24"/>
        </w:rPr>
        <w:t>eclarara</w:t>
      </w:r>
      <w:r w:rsidR="2C104DDE" w:rsidRPr="00A0774A">
        <w:rPr>
          <w:rFonts w:ascii="Gadugi" w:eastAsia="Calibri" w:hAnsi="Gadugi" w:cs="Times New Roman"/>
          <w:sz w:val="24"/>
          <w:szCs w:val="24"/>
        </w:rPr>
        <w:t xml:space="preserve"> la rescisión de las escrituras </w:t>
      </w:r>
      <w:r w:rsidR="0F50A3C6" w:rsidRPr="00A0774A">
        <w:rPr>
          <w:rFonts w:ascii="Gadugi" w:eastAsia="Calibri" w:hAnsi="Gadugi" w:cs="Times New Roman"/>
          <w:sz w:val="24"/>
          <w:szCs w:val="24"/>
        </w:rPr>
        <w:t>públicas 115</w:t>
      </w:r>
      <w:r w:rsidR="079434D9" w:rsidRPr="00A0774A">
        <w:rPr>
          <w:rFonts w:ascii="Gadugi" w:eastAsia="Calibri" w:hAnsi="Gadugi" w:cs="Times New Roman"/>
          <w:sz w:val="24"/>
          <w:szCs w:val="24"/>
        </w:rPr>
        <w:t xml:space="preserve"> del 28 de mayo de 2015</w:t>
      </w:r>
      <w:r w:rsidR="0F50A3C6" w:rsidRPr="00A0774A">
        <w:rPr>
          <w:rFonts w:ascii="Gadugi" w:eastAsia="Calibri" w:hAnsi="Gadugi" w:cs="Times New Roman"/>
          <w:sz w:val="24"/>
          <w:szCs w:val="24"/>
        </w:rPr>
        <w:t xml:space="preserve"> y 123</w:t>
      </w:r>
      <w:r w:rsidR="079434D9" w:rsidRPr="00A0774A">
        <w:rPr>
          <w:rFonts w:ascii="Gadugi" w:eastAsia="Calibri" w:hAnsi="Gadugi" w:cs="Times New Roman"/>
          <w:sz w:val="24"/>
          <w:szCs w:val="24"/>
        </w:rPr>
        <w:t xml:space="preserve"> del 11 de junio de 2015 otorgadas en la Notar</w:t>
      </w:r>
      <w:r w:rsidR="00145502" w:rsidRPr="00A0774A">
        <w:rPr>
          <w:rFonts w:ascii="Gadugi" w:eastAsia="Calibri" w:hAnsi="Gadugi" w:cs="Times New Roman"/>
          <w:sz w:val="24"/>
          <w:szCs w:val="24"/>
        </w:rPr>
        <w:t>ía</w:t>
      </w:r>
      <w:r w:rsidR="079434D9" w:rsidRPr="00A0774A">
        <w:rPr>
          <w:rFonts w:ascii="Gadugi" w:eastAsia="Calibri" w:hAnsi="Gadugi" w:cs="Times New Roman"/>
          <w:sz w:val="24"/>
          <w:szCs w:val="24"/>
        </w:rPr>
        <w:t xml:space="preserve"> Única del Círculo de Quinchía, Risaralda</w:t>
      </w:r>
      <w:r w:rsidR="1AD1F996" w:rsidRPr="00A0774A">
        <w:rPr>
          <w:rFonts w:ascii="Gadugi" w:eastAsia="Calibri" w:hAnsi="Gadugi" w:cs="Times New Roman"/>
          <w:sz w:val="24"/>
          <w:szCs w:val="24"/>
        </w:rPr>
        <w:t>; se dispusiera el registro del fallo; se ordenara la restitución del predio La Unión, junto con sus accesorios y frutos; se condenara al demandado al pago de los ocasionados con las daciones en pago y a las costas.</w:t>
      </w:r>
    </w:p>
    <w:p w14:paraId="46DBDA64" w14:textId="77777777" w:rsidR="00B63047" w:rsidRPr="00A0774A" w:rsidRDefault="00B63047" w:rsidP="00A0774A">
      <w:pPr>
        <w:pStyle w:val="Prrafodelista"/>
        <w:tabs>
          <w:tab w:val="left" w:pos="3402"/>
        </w:tabs>
        <w:spacing w:after="0" w:line="276" w:lineRule="auto"/>
        <w:ind w:left="0" w:firstLine="2835"/>
        <w:jc w:val="both"/>
        <w:rPr>
          <w:rFonts w:ascii="Gadugi" w:eastAsia="Calibri" w:hAnsi="Gadugi" w:cs="Times New Roman"/>
          <w:sz w:val="24"/>
          <w:szCs w:val="24"/>
        </w:rPr>
      </w:pPr>
    </w:p>
    <w:p w14:paraId="0E91A543" w14:textId="77777777" w:rsidR="001642D3" w:rsidRPr="00A0774A" w:rsidRDefault="001642D3" w:rsidP="00A0774A">
      <w:pPr>
        <w:pStyle w:val="Prrafodelista"/>
        <w:numPr>
          <w:ilvl w:val="1"/>
          <w:numId w:val="1"/>
        </w:numPr>
        <w:tabs>
          <w:tab w:val="left" w:pos="3402"/>
        </w:tabs>
        <w:spacing w:after="0" w:line="276" w:lineRule="auto"/>
        <w:ind w:left="0" w:firstLine="2835"/>
        <w:jc w:val="both"/>
        <w:rPr>
          <w:rFonts w:ascii="Gadugi" w:eastAsia="Calibri" w:hAnsi="Gadugi" w:cs="Times New Roman"/>
          <w:b/>
          <w:sz w:val="24"/>
          <w:szCs w:val="24"/>
        </w:rPr>
      </w:pPr>
      <w:r w:rsidRPr="00A0774A">
        <w:rPr>
          <w:rFonts w:ascii="Gadugi" w:eastAsia="Calibri" w:hAnsi="Gadugi" w:cs="Times New Roman"/>
          <w:b/>
          <w:sz w:val="24"/>
          <w:szCs w:val="24"/>
        </w:rPr>
        <w:t>Trámite.</w:t>
      </w:r>
    </w:p>
    <w:p w14:paraId="45FB0818" w14:textId="77777777" w:rsidR="001642D3" w:rsidRPr="00A0774A" w:rsidRDefault="001642D3" w:rsidP="00A0774A">
      <w:pPr>
        <w:spacing w:after="0" w:line="276" w:lineRule="auto"/>
        <w:jc w:val="both"/>
        <w:rPr>
          <w:rFonts w:ascii="Gadugi" w:eastAsia="Calibri" w:hAnsi="Gadugi" w:cs="Times New Roman"/>
          <w:sz w:val="24"/>
          <w:szCs w:val="24"/>
        </w:rPr>
      </w:pPr>
    </w:p>
    <w:p w14:paraId="40A38E69" w14:textId="31AAA212" w:rsidR="001642D3" w:rsidRPr="00A0774A" w:rsidRDefault="001642D3" w:rsidP="00A0774A">
      <w:pPr>
        <w:spacing w:after="0" w:line="276" w:lineRule="auto"/>
        <w:jc w:val="both"/>
        <w:rPr>
          <w:rFonts w:ascii="Gadugi" w:eastAsia="Calibri" w:hAnsi="Gadugi" w:cs="Times New Roman"/>
          <w:sz w:val="24"/>
          <w:szCs w:val="24"/>
        </w:rPr>
      </w:pPr>
      <w:r w:rsidRPr="00A0774A">
        <w:rPr>
          <w:rFonts w:ascii="Gadugi" w:eastAsia="Calibri" w:hAnsi="Gadugi" w:cs="Times New Roman"/>
          <w:sz w:val="24"/>
          <w:szCs w:val="24"/>
        </w:rPr>
        <w:t xml:space="preserve">  </w:t>
      </w:r>
      <w:r w:rsidRPr="00A0774A">
        <w:rPr>
          <w:rFonts w:ascii="Gadugi" w:eastAsia="Calibri" w:hAnsi="Gadugi" w:cs="Times New Roman"/>
          <w:sz w:val="24"/>
          <w:szCs w:val="24"/>
        </w:rPr>
        <w:tab/>
      </w:r>
      <w:r w:rsidRPr="00A0774A">
        <w:rPr>
          <w:rFonts w:ascii="Gadugi" w:eastAsia="Calibri" w:hAnsi="Gadugi" w:cs="Times New Roman"/>
          <w:sz w:val="24"/>
          <w:szCs w:val="24"/>
        </w:rPr>
        <w:tab/>
      </w:r>
      <w:r w:rsidRPr="00A0774A">
        <w:rPr>
          <w:rFonts w:ascii="Gadugi" w:eastAsia="Calibri" w:hAnsi="Gadugi" w:cs="Times New Roman"/>
          <w:sz w:val="24"/>
          <w:szCs w:val="24"/>
        </w:rPr>
        <w:tab/>
      </w:r>
      <w:r w:rsidRPr="00A0774A">
        <w:rPr>
          <w:rFonts w:ascii="Gadugi" w:eastAsia="Calibri" w:hAnsi="Gadugi" w:cs="Times New Roman"/>
          <w:sz w:val="24"/>
          <w:szCs w:val="24"/>
        </w:rPr>
        <w:tab/>
        <w:t>La demanda</w:t>
      </w:r>
      <w:r w:rsidR="001448BC" w:rsidRPr="00A0774A">
        <w:rPr>
          <w:rFonts w:ascii="Gadugi" w:eastAsia="Calibri" w:hAnsi="Gadugi" w:cs="Times New Roman"/>
          <w:sz w:val="24"/>
          <w:szCs w:val="24"/>
        </w:rPr>
        <w:t xml:space="preserve"> fue admitida por el Juzgado único Promiscuo del Circuito de Quinchía, Risaralda, por medio de auto del 19 de marzo de 2019</w:t>
      </w:r>
      <w:r w:rsidR="00BF7408" w:rsidRPr="00A0774A">
        <w:rPr>
          <w:rStyle w:val="Refdenotaalpie"/>
          <w:rFonts w:ascii="Gadugi" w:eastAsia="Calibri" w:hAnsi="Gadugi" w:cs="Times New Roman"/>
          <w:sz w:val="24"/>
          <w:szCs w:val="24"/>
        </w:rPr>
        <w:footnoteReference w:id="3"/>
      </w:r>
      <w:r w:rsidR="00BF7408" w:rsidRPr="00A0774A">
        <w:rPr>
          <w:rFonts w:ascii="Gadugi" w:eastAsia="Calibri" w:hAnsi="Gadugi" w:cs="Times New Roman"/>
          <w:sz w:val="24"/>
          <w:szCs w:val="24"/>
        </w:rPr>
        <w:t>.</w:t>
      </w:r>
      <w:r w:rsidR="001448BC" w:rsidRPr="00A0774A">
        <w:rPr>
          <w:rFonts w:ascii="Gadugi" w:eastAsia="Calibri" w:hAnsi="Gadugi" w:cs="Times New Roman"/>
          <w:sz w:val="24"/>
          <w:szCs w:val="24"/>
        </w:rPr>
        <w:t xml:space="preserve"> </w:t>
      </w:r>
    </w:p>
    <w:p w14:paraId="049F31CB" w14:textId="77777777" w:rsidR="001642D3" w:rsidRPr="00A0774A" w:rsidRDefault="001642D3" w:rsidP="00A0774A">
      <w:pPr>
        <w:spacing w:after="0" w:line="276" w:lineRule="auto"/>
        <w:jc w:val="both"/>
        <w:rPr>
          <w:rFonts w:ascii="Gadugi" w:eastAsia="Calibri" w:hAnsi="Gadugi" w:cs="Times New Roman"/>
          <w:sz w:val="24"/>
          <w:szCs w:val="24"/>
        </w:rPr>
      </w:pPr>
      <w:r w:rsidRPr="00A0774A">
        <w:rPr>
          <w:rFonts w:ascii="Gadugi" w:eastAsia="Calibri" w:hAnsi="Gadugi" w:cs="Times New Roman"/>
          <w:sz w:val="24"/>
          <w:szCs w:val="24"/>
        </w:rPr>
        <w:tab/>
      </w:r>
      <w:r w:rsidRPr="00A0774A">
        <w:rPr>
          <w:rFonts w:ascii="Gadugi" w:eastAsia="Calibri" w:hAnsi="Gadugi" w:cs="Times New Roman"/>
          <w:sz w:val="24"/>
          <w:szCs w:val="24"/>
        </w:rPr>
        <w:tab/>
      </w:r>
      <w:r w:rsidRPr="00A0774A">
        <w:rPr>
          <w:rFonts w:ascii="Gadugi" w:eastAsia="Calibri" w:hAnsi="Gadugi" w:cs="Times New Roman"/>
          <w:sz w:val="24"/>
          <w:szCs w:val="24"/>
        </w:rPr>
        <w:tab/>
      </w:r>
      <w:r w:rsidRPr="00A0774A">
        <w:rPr>
          <w:rFonts w:ascii="Gadugi" w:eastAsia="Calibri" w:hAnsi="Gadugi" w:cs="Times New Roman"/>
          <w:sz w:val="24"/>
          <w:szCs w:val="24"/>
        </w:rPr>
        <w:tab/>
      </w:r>
      <w:r w:rsidRPr="00A0774A">
        <w:rPr>
          <w:rFonts w:ascii="Gadugi" w:eastAsia="Calibri" w:hAnsi="Gadugi" w:cs="Times New Roman"/>
          <w:sz w:val="24"/>
          <w:szCs w:val="24"/>
        </w:rPr>
        <w:tab/>
      </w:r>
    </w:p>
    <w:p w14:paraId="00D497C8" w14:textId="78BBDE31" w:rsidR="00BF7408" w:rsidRPr="00A0774A" w:rsidRDefault="00CE03AD" w:rsidP="00A0774A">
      <w:pPr>
        <w:spacing w:after="0" w:line="276" w:lineRule="auto"/>
        <w:ind w:firstLine="2835"/>
        <w:jc w:val="both"/>
        <w:rPr>
          <w:rFonts w:ascii="Gadugi" w:hAnsi="Gadugi"/>
          <w:bCs/>
          <w:sz w:val="24"/>
          <w:szCs w:val="24"/>
        </w:rPr>
      </w:pPr>
      <w:r w:rsidRPr="00A0774A">
        <w:rPr>
          <w:rFonts w:ascii="Gadugi" w:eastAsia="Calibri" w:hAnsi="Gadugi" w:cs="Times New Roman"/>
          <w:sz w:val="24"/>
          <w:szCs w:val="24"/>
        </w:rPr>
        <w:t>Notificad</w:t>
      </w:r>
      <w:r w:rsidR="007535F6" w:rsidRPr="00A0774A">
        <w:rPr>
          <w:rFonts w:ascii="Gadugi" w:eastAsia="Calibri" w:hAnsi="Gadugi" w:cs="Times New Roman"/>
          <w:sz w:val="24"/>
          <w:szCs w:val="24"/>
        </w:rPr>
        <w:t>o el de</w:t>
      </w:r>
      <w:r w:rsidRPr="00A0774A">
        <w:rPr>
          <w:rFonts w:ascii="Gadugi" w:eastAsia="Calibri" w:hAnsi="Gadugi" w:cs="Times New Roman"/>
          <w:sz w:val="24"/>
          <w:szCs w:val="24"/>
        </w:rPr>
        <w:t>manda</w:t>
      </w:r>
      <w:r w:rsidR="007535F6" w:rsidRPr="00A0774A">
        <w:rPr>
          <w:rFonts w:ascii="Gadugi" w:eastAsia="Calibri" w:hAnsi="Gadugi" w:cs="Times New Roman"/>
          <w:sz w:val="24"/>
          <w:szCs w:val="24"/>
        </w:rPr>
        <w:t>do</w:t>
      </w:r>
      <w:r w:rsidRPr="00A0774A">
        <w:rPr>
          <w:rFonts w:ascii="Gadugi" w:eastAsia="Calibri" w:hAnsi="Gadugi" w:cs="Times New Roman"/>
          <w:sz w:val="24"/>
          <w:szCs w:val="24"/>
        </w:rPr>
        <w:t>, se pronunció</w:t>
      </w:r>
      <w:r w:rsidR="00BF7408" w:rsidRPr="00A0774A">
        <w:rPr>
          <w:rStyle w:val="Refdenotaalpie"/>
          <w:rFonts w:ascii="Gadugi" w:eastAsia="Calibri" w:hAnsi="Gadugi" w:cs="Times New Roman"/>
          <w:sz w:val="24"/>
          <w:szCs w:val="24"/>
        </w:rPr>
        <w:footnoteReference w:id="4"/>
      </w:r>
      <w:r w:rsidRPr="00A0774A">
        <w:rPr>
          <w:rFonts w:ascii="Gadugi" w:eastAsia="Calibri" w:hAnsi="Gadugi" w:cs="Times New Roman"/>
          <w:sz w:val="24"/>
          <w:szCs w:val="24"/>
        </w:rPr>
        <w:t xml:space="preserve"> sobre los hechos, se opuso</w:t>
      </w:r>
      <w:r w:rsidR="001642D3" w:rsidRPr="00A0774A">
        <w:rPr>
          <w:rFonts w:ascii="Gadugi" w:eastAsia="Calibri" w:hAnsi="Gadugi" w:cs="Times New Roman"/>
          <w:sz w:val="24"/>
          <w:szCs w:val="24"/>
        </w:rPr>
        <w:t xml:space="preserve"> </w:t>
      </w:r>
      <w:r w:rsidRPr="00A0774A">
        <w:rPr>
          <w:rFonts w:ascii="Gadugi" w:eastAsia="Calibri" w:hAnsi="Gadugi" w:cs="Times New Roman"/>
          <w:sz w:val="24"/>
          <w:szCs w:val="24"/>
        </w:rPr>
        <w:t>a las pretensiones y propuso</w:t>
      </w:r>
      <w:r w:rsidR="001642D3" w:rsidRPr="00A0774A">
        <w:rPr>
          <w:rFonts w:ascii="Gadugi" w:eastAsia="Calibri" w:hAnsi="Gadugi" w:cs="Times New Roman"/>
          <w:sz w:val="24"/>
          <w:szCs w:val="24"/>
        </w:rPr>
        <w:t xml:space="preserve"> como excepciones las </w:t>
      </w:r>
      <w:r w:rsidR="00BF7408" w:rsidRPr="00A0774A">
        <w:rPr>
          <w:rFonts w:ascii="Gadugi" w:eastAsia="Calibri" w:hAnsi="Gadugi" w:cs="Times New Roman"/>
          <w:sz w:val="24"/>
          <w:szCs w:val="24"/>
        </w:rPr>
        <w:t>que denominó:</w:t>
      </w:r>
      <w:r w:rsidR="004742BD" w:rsidRPr="00A0774A">
        <w:rPr>
          <w:rFonts w:ascii="Gadugi" w:hAnsi="Gadugi"/>
          <w:bCs/>
          <w:sz w:val="24"/>
          <w:szCs w:val="24"/>
        </w:rPr>
        <w:t xml:space="preserve"> (i) ausencia de causa para demandar por reunir las escrituras número 115 del 28 de mayo de 2015 y 123 del 11 de junio de 2015 los requisitos consagrados en el artículo 1502 del Código Civil Colombiano; (ii)</w:t>
      </w:r>
      <w:r w:rsidR="00AA4D36" w:rsidRPr="00A0774A">
        <w:rPr>
          <w:rFonts w:ascii="Gadugi" w:hAnsi="Gadugi"/>
          <w:bCs/>
          <w:sz w:val="24"/>
          <w:szCs w:val="24"/>
        </w:rPr>
        <w:t xml:space="preserve"> la causa</w:t>
      </w:r>
      <w:r w:rsidR="00BF7408" w:rsidRPr="00A0774A">
        <w:rPr>
          <w:rFonts w:ascii="Gadugi" w:hAnsi="Gadugi"/>
          <w:bCs/>
          <w:sz w:val="24"/>
          <w:szCs w:val="24"/>
        </w:rPr>
        <w:t>l</w:t>
      </w:r>
      <w:r w:rsidR="00AA4D36" w:rsidRPr="00A0774A">
        <w:rPr>
          <w:rFonts w:ascii="Gadugi" w:hAnsi="Gadugi"/>
          <w:bCs/>
          <w:sz w:val="24"/>
          <w:szCs w:val="24"/>
        </w:rPr>
        <w:t xml:space="preserve"> fue ratificada o convalidada por la conducta </w:t>
      </w:r>
      <w:r w:rsidR="00AA4D36" w:rsidRPr="00A0774A">
        <w:rPr>
          <w:rFonts w:ascii="Gadugi" w:hAnsi="Gadugi"/>
          <w:bCs/>
          <w:sz w:val="24"/>
          <w:szCs w:val="24"/>
        </w:rPr>
        <w:lastRenderedPageBreak/>
        <w:t xml:space="preserve">del demandante; </w:t>
      </w:r>
      <w:r w:rsidR="000C06FD" w:rsidRPr="00A0774A">
        <w:rPr>
          <w:rFonts w:ascii="Gadugi" w:hAnsi="Gadugi"/>
          <w:bCs/>
          <w:sz w:val="24"/>
          <w:szCs w:val="24"/>
        </w:rPr>
        <w:t xml:space="preserve">(iii) </w:t>
      </w:r>
      <w:r w:rsidR="009A26DA" w:rsidRPr="00A0774A">
        <w:rPr>
          <w:rFonts w:ascii="Gadugi" w:hAnsi="Gadugi"/>
          <w:bCs/>
          <w:sz w:val="24"/>
          <w:szCs w:val="24"/>
        </w:rPr>
        <w:t>cobro de lo no debido est</w:t>
      </w:r>
      <w:r w:rsidR="00BF7408" w:rsidRPr="00A0774A">
        <w:rPr>
          <w:rFonts w:ascii="Gadugi" w:hAnsi="Gadugi"/>
          <w:bCs/>
          <w:sz w:val="24"/>
          <w:szCs w:val="24"/>
        </w:rPr>
        <w:t xml:space="preserve">imado en </w:t>
      </w:r>
      <w:r w:rsidR="009A26DA" w:rsidRPr="00A0774A">
        <w:rPr>
          <w:rFonts w:ascii="Gadugi" w:hAnsi="Gadugi"/>
          <w:bCs/>
          <w:sz w:val="24"/>
          <w:szCs w:val="24"/>
        </w:rPr>
        <w:t xml:space="preserve">el acápite de las pretensiones </w:t>
      </w:r>
      <w:r w:rsidR="00BF7408" w:rsidRPr="00A0774A">
        <w:rPr>
          <w:rFonts w:ascii="Gadugi" w:hAnsi="Gadugi"/>
          <w:bCs/>
          <w:sz w:val="24"/>
          <w:szCs w:val="24"/>
        </w:rPr>
        <w:t>-</w:t>
      </w:r>
      <w:r w:rsidR="009A26DA" w:rsidRPr="00A0774A">
        <w:rPr>
          <w:rFonts w:ascii="Gadugi" w:hAnsi="Gadugi"/>
          <w:bCs/>
          <w:sz w:val="24"/>
          <w:szCs w:val="24"/>
        </w:rPr>
        <w:t xml:space="preserve"> condenas. </w:t>
      </w:r>
      <w:r w:rsidR="00BF7408" w:rsidRPr="00A0774A">
        <w:rPr>
          <w:rFonts w:ascii="Gadugi" w:hAnsi="Gadugi"/>
          <w:bCs/>
          <w:sz w:val="24"/>
          <w:szCs w:val="24"/>
        </w:rPr>
        <w:t xml:space="preserve">Además, objetó el juramento estimatorio. </w:t>
      </w:r>
    </w:p>
    <w:p w14:paraId="11C51D6F" w14:textId="77777777" w:rsidR="00BF7408" w:rsidRPr="00A0774A" w:rsidRDefault="00BF7408" w:rsidP="00A0774A">
      <w:pPr>
        <w:spacing w:after="0" w:line="276" w:lineRule="auto"/>
        <w:ind w:firstLine="2835"/>
        <w:jc w:val="both"/>
        <w:rPr>
          <w:rFonts w:ascii="Gadugi" w:hAnsi="Gadugi"/>
          <w:bCs/>
          <w:sz w:val="24"/>
          <w:szCs w:val="24"/>
        </w:rPr>
      </w:pPr>
    </w:p>
    <w:p w14:paraId="462852BA" w14:textId="49DEAA85" w:rsidR="00816F56" w:rsidRPr="00A0774A" w:rsidRDefault="00FE5186" w:rsidP="00A0774A">
      <w:pPr>
        <w:spacing w:after="0" w:line="276" w:lineRule="auto"/>
        <w:ind w:firstLine="2835"/>
        <w:jc w:val="both"/>
        <w:rPr>
          <w:rFonts w:ascii="Gadugi" w:hAnsi="Gadugi"/>
          <w:bCs/>
          <w:sz w:val="24"/>
          <w:szCs w:val="24"/>
        </w:rPr>
      </w:pPr>
      <w:r w:rsidRPr="00A0774A">
        <w:rPr>
          <w:rFonts w:ascii="Gadugi" w:eastAsia="Calibri" w:hAnsi="Gadugi" w:cs="Times New Roman"/>
          <w:sz w:val="24"/>
          <w:szCs w:val="24"/>
        </w:rPr>
        <w:t xml:space="preserve">Con </w:t>
      </w:r>
      <w:r w:rsidR="00026750" w:rsidRPr="00A0774A">
        <w:rPr>
          <w:rFonts w:ascii="Gadugi" w:eastAsia="Calibri" w:hAnsi="Gadugi" w:cs="Times New Roman"/>
          <w:sz w:val="24"/>
          <w:szCs w:val="24"/>
        </w:rPr>
        <w:t>auto del 1 de julio de 2020, se admitió la reforma de la demanda</w:t>
      </w:r>
      <w:r w:rsidR="00026750" w:rsidRPr="00A0774A">
        <w:rPr>
          <w:rStyle w:val="Refdenotaalpie"/>
          <w:rFonts w:ascii="Gadugi" w:eastAsia="Calibri" w:hAnsi="Gadugi" w:cs="Times New Roman"/>
          <w:sz w:val="24"/>
          <w:szCs w:val="24"/>
        </w:rPr>
        <w:footnoteReference w:id="5"/>
      </w:r>
      <w:r w:rsidR="00026750" w:rsidRPr="00A0774A">
        <w:rPr>
          <w:rFonts w:ascii="Gadugi" w:eastAsia="Calibri" w:hAnsi="Gadugi" w:cs="Times New Roman"/>
          <w:sz w:val="24"/>
          <w:szCs w:val="24"/>
        </w:rPr>
        <w:t>, frente a la cual</w:t>
      </w:r>
      <w:r w:rsidR="00C068F1" w:rsidRPr="00A0774A">
        <w:rPr>
          <w:rFonts w:ascii="Gadugi" w:eastAsia="Calibri" w:hAnsi="Gadugi" w:cs="Times New Roman"/>
          <w:sz w:val="24"/>
          <w:szCs w:val="24"/>
        </w:rPr>
        <w:t xml:space="preserve">, el demandado excepcionó la </w:t>
      </w:r>
      <w:r w:rsidR="00816F56" w:rsidRPr="00A0774A">
        <w:rPr>
          <w:rFonts w:ascii="Gadugi" w:hAnsi="Gadugi"/>
          <w:bCs/>
          <w:sz w:val="24"/>
          <w:szCs w:val="24"/>
        </w:rPr>
        <w:t xml:space="preserve">(i) improcedencia de rescisión en contrato de dación en pago; </w:t>
      </w:r>
      <w:r w:rsidR="00C068F1" w:rsidRPr="00A0774A">
        <w:rPr>
          <w:rFonts w:ascii="Gadugi" w:hAnsi="Gadugi"/>
          <w:bCs/>
          <w:sz w:val="24"/>
          <w:szCs w:val="24"/>
        </w:rPr>
        <w:t xml:space="preserve">y la </w:t>
      </w:r>
      <w:r w:rsidR="00816F56" w:rsidRPr="00A0774A">
        <w:rPr>
          <w:rFonts w:ascii="Gadugi" w:hAnsi="Gadugi"/>
          <w:bCs/>
          <w:sz w:val="24"/>
          <w:szCs w:val="24"/>
        </w:rPr>
        <w:t xml:space="preserve">(ii) </w:t>
      </w:r>
      <w:r w:rsidR="00D7680D" w:rsidRPr="00A0774A">
        <w:rPr>
          <w:rFonts w:ascii="Gadugi" w:hAnsi="Gadugi"/>
          <w:bCs/>
          <w:sz w:val="24"/>
          <w:szCs w:val="24"/>
        </w:rPr>
        <w:t xml:space="preserve">ausencia de vicio en el </w:t>
      </w:r>
      <w:r w:rsidR="00856C9C" w:rsidRPr="00A0774A">
        <w:rPr>
          <w:rFonts w:ascii="Gadugi" w:hAnsi="Gadugi"/>
          <w:bCs/>
          <w:sz w:val="24"/>
          <w:szCs w:val="24"/>
        </w:rPr>
        <w:t>consentimiento por error.</w:t>
      </w:r>
    </w:p>
    <w:p w14:paraId="08D41768" w14:textId="77777777" w:rsidR="00C068F1" w:rsidRPr="00A0774A" w:rsidRDefault="00C068F1" w:rsidP="00A0774A">
      <w:pPr>
        <w:spacing w:after="0" w:line="276" w:lineRule="auto"/>
        <w:ind w:firstLine="2835"/>
        <w:jc w:val="both"/>
        <w:rPr>
          <w:rFonts w:ascii="Gadugi" w:hAnsi="Gadugi"/>
          <w:bCs/>
          <w:sz w:val="24"/>
          <w:szCs w:val="24"/>
        </w:rPr>
      </w:pPr>
    </w:p>
    <w:p w14:paraId="77FD4CF3" w14:textId="77777777" w:rsidR="001642D3" w:rsidRPr="00A0774A" w:rsidRDefault="001642D3" w:rsidP="00A0774A">
      <w:pPr>
        <w:spacing w:after="0" w:line="276" w:lineRule="auto"/>
        <w:ind w:firstLine="2835"/>
        <w:jc w:val="both"/>
        <w:rPr>
          <w:rFonts w:ascii="Gadugi" w:eastAsia="Calibri" w:hAnsi="Gadugi" w:cs="Times New Roman"/>
          <w:sz w:val="24"/>
          <w:szCs w:val="24"/>
        </w:rPr>
      </w:pPr>
      <w:r w:rsidRPr="00A0774A">
        <w:rPr>
          <w:rFonts w:ascii="Gadugi" w:eastAsia="Calibri" w:hAnsi="Gadugi" w:cs="Times New Roman"/>
          <w:sz w:val="24"/>
          <w:szCs w:val="24"/>
        </w:rPr>
        <w:t xml:space="preserve">Surtido el traslado de las excepciones, decretadas y practicadas las pruebas, se produjo el fallo de primer grado. </w:t>
      </w:r>
    </w:p>
    <w:p w14:paraId="4101652C" w14:textId="77777777" w:rsidR="001642D3" w:rsidRPr="00A0774A" w:rsidRDefault="001642D3" w:rsidP="00A0774A">
      <w:pPr>
        <w:spacing w:after="0" w:line="276" w:lineRule="auto"/>
        <w:jc w:val="both"/>
        <w:rPr>
          <w:rFonts w:ascii="Gadugi" w:eastAsia="Calibri" w:hAnsi="Gadugi" w:cs="Times New Roman"/>
          <w:b/>
          <w:sz w:val="24"/>
          <w:szCs w:val="24"/>
        </w:rPr>
      </w:pPr>
    </w:p>
    <w:p w14:paraId="0FFA05A2" w14:textId="65A32E5B" w:rsidR="001642D3" w:rsidRPr="00A0774A" w:rsidRDefault="001642D3" w:rsidP="00A0774A">
      <w:pPr>
        <w:pStyle w:val="Prrafodelista"/>
        <w:numPr>
          <w:ilvl w:val="1"/>
          <w:numId w:val="1"/>
        </w:numPr>
        <w:spacing w:after="0" w:line="276" w:lineRule="auto"/>
        <w:ind w:left="0" w:firstLine="2835"/>
        <w:jc w:val="both"/>
        <w:rPr>
          <w:rFonts w:ascii="Gadugi" w:eastAsia="Calibri" w:hAnsi="Gadugi" w:cs="Times New Roman"/>
          <w:sz w:val="24"/>
          <w:szCs w:val="24"/>
        </w:rPr>
      </w:pPr>
      <w:r w:rsidRPr="00A0774A">
        <w:rPr>
          <w:rFonts w:ascii="Gadugi" w:eastAsia="Calibri" w:hAnsi="Gadugi" w:cs="Times New Roman"/>
          <w:b/>
          <w:sz w:val="24"/>
          <w:szCs w:val="24"/>
        </w:rPr>
        <w:t>La sentencia de primera instancia</w:t>
      </w:r>
      <w:r w:rsidR="00C068F1" w:rsidRPr="00A0774A">
        <w:rPr>
          <w:rStyle w:val="Refdenotaalpie"/>
          <w:rFonts w:ascii="Gadugi" w:eastAsia="Calibri" w:hAnsi="Gadugi" w:cs="Times New Roman"/>
          <w:b/>
          <w:sz w:val="24"/>
          <w:szCs w:val="24"/>
        </w:rPr>
        <w:footnoteReference w:id="6"/>
      </w:r>
    </w:p>
    <w:p w14:paraId="4B99056E" w14:textId="77777777" w:rsidR="001642D3" w:rsidRPr="00A0774A" w:rsidRDefault="001642D3" w:rsidP="00A0774A">
      <w:pPr>
        <w:spacing w:after="0" w:line="276" w:lineRule="auto"/>
        <w:ind w:firstLine="2835"/>
        <w:jc w:val="both"/>
        <w:rPr>
          <w:rFonts w:ascii="Gadugi" w:eastAsia="Calibri" w:hAnsi="Gadugi" w:cs="Times New Roman"/>
          <w:sz w:val="24"/>
          <w:szCs w:val="24"/>
        </w:rPr>
      </w:pPr>
    </w:p>
    <w:p w14:paraId="57785C11" w14:textId="64E4E713" w:rsidR="008E615D" w:rsidRPr="00A0774A" w:rsidRDefault="00AA56CA" w:rsidP="00A0774A">
      <w:pPr>
        <w:spacing w:after="0" w:line="276" w:lineRule="auto"/>
        <w:ind w:firstLine="2835"/>
        <w:jc w:val="both"/>
        <w:rPr>
          <w:rFonts w:ascii="Gadugi" w:hAnsi="Gadugi"/>
          <w:sz w:val="24"/>
          <w:szCs w:val="24"/>
        </w:rPr>
      </w:pPr>
      <w:r w:rsidRPr="00A0774A">
        <w:rPr>
          <w:rFonts w:ascii="Gadugi" w:hAnsi="Gadugi"/>
          <w:sz w:val="24"/>
          <w:szCs w:val="24"/>
        </w:rPr>
        <w:t xml:space="preserve">Denegó las pretensiones del </w:t>
      </w:r>
      <w:r w:rsidR="00C068F1" w:rsidRPr="00A0774A">
        <w:rPr>
          <w:rFonts w:ascii="Gadugi" w:hAnsi="Gadugi"/>
          <w:sz w:val="24"/>
          <w:szCs w:val="24"/>
        </w:rPr>
        <w:t>demandante, en</w:t>
      </w:r>
      <w:r w:rsidRPr="00A0774A">
        <w:rPr>
          <w:rFonts w:ascii="Gadugi" w:hAnsi="Gadugi"/>
          <w:sz w:val="24"/>
          <w:szCs w:val="24"/>
        </w:rPr>
        <w:t xml:space="preserve"> virtud a que </w:t>
      </w:r>
      <w:r w:rsidR="00C068F1" w:rsidRPr="00A0774A">
        <w:rPr>
          <w:rFonts w:ascii="Gadugi" w:hAnsi="Gadugi"/>
          <w:sz w:val="24"/>
          <w:szCs w:val="24"/>
        </w:rPr>
        <w:t xml:space="preserve">incumplió </w:t>
      </w:r>
      <w:r w:rsidR="0032285A" w:rsidRPr="00A0774A">
        <w:rPr>
          <w:rFonts w:ascii="Gadugi" w:hAnsi="Gadugi"/>
          <w:sz w:val="24"/>
          <w:szCs w:val="24"/>
        </w:rPr>
        <w:t>la carga de demostrar que</w:t>
      </w:r>
      <w:r w:rsidR="002F6F6B" w:rsidRPr="00A0774A">
        <w:rPr>
          <w:rFonts w:ascii="Gadugi" w:hAnsi="Gadugi"/>
          <w:sz w:val="24"/>
          <w:szCs w:val="24"/>
        </w:rPr>
        <w:t>,</w:t>
      </w:r>
      <w:r w:rsidR="0032285A" w:rsidRPr="00A0774A">
        <w:rPr>
          <w:rFonts w:ascii="Gadugi" w:hAnsi="Gadugi"/>
          <w:sz w:val="24"/>
          <w:szCs w:val="24"/>
        </w:rPr>
        <w:t xml:space="preserve"> efectivamente</w:t>
      </w:r>
      <w:r w:rsidR="002F6F6B" w:rsidRPr="00A0774A">
        <w:rPr>
          <w:rFonts w:ascii="Gadugi" w:hAnsi="Gadugi"/>
          <w:sz w:val="24"/>
          <w:szCs w:val="24"/>
        </w:rPr>
        <w:t>,</w:t>
      </w:r>
      <w:r w:rsidR="0032285A" w:rsidRPr="00A0774A">
        <w:rPr>
          <w:rFonts w:ascii="Gadugi" w:hAnsi="Gadugi"/>
          <w:sz w:val="24"/>
          <w:szCs w:val="24"/>
        </w:rPr>
        <w:t xml:space="preserve"> el negocio celebrado entre Roberto Mazo Roldán y Luis Fernando Agudelo Vinasco</w:t>
      </w:r>
      <w:r w:rsidR="008E615D" w:rsidRPr="00A0774A">
        <w:rPr>
          <w:rFonts w:ascii="Gadugi" w:hAnsi="Gadugi"/>
          <w:sz w:val="24"/>
          <w:szCs w:val="24"/>
        </w:rPr>
        <w:t xml:space="preserve"> hubiese</w:t>
      </w:r>
      <w:r w:rsidR="0032285A" w:rsidRPr="00A0774A">
        <w:rPr>
          <w:rFonts w:ascii="Gadugi" w:hAnsi="Gadugi"/>
          <w:sz w:val="24"/>
          <w:szCs w:val="24"/>
        </w:rPr>
        <w:t xml:space="preserve"> estado viciado </w:t>
      </w:r>
      <w:r w:rsidR="008E615D" w:rsidRPr="00A0774A">
        <w:rPr>
          <w:rFonts w:ascii="Gadugi" w:hAnsi="Gadugi"/>
          <w:sz w:val="24"/>
          <w:szCs w:val="24"/>
        </w:rPr>
        <w:t xml:space="preserve">por error en </w:t>
      </w:r>
      <w:r w:rsidR="0032285A" w:rsidRPr="00A0774A">
        <w:rPr>
          <w:rFonts w:ascii="Gadugi" w:hAnsi="Gadugi"/>
          <w:sz w:val="24"/>
          <w:szCs w:val="24"/>
        </w:rPr>
        <w:t>el consentimiento</w:t>
      </w:r>
      <w:r w:rsidR="00C068F1" w:rsidRPr="00A0774A">
        <w:rPr>
          <w:rFonts w:ascii="Gadugi" w:hAnsi="Gadugi"/>
          <w:sz w:val="24"/>
          <w:szCs w:val="24"/>
        </w:rPr>
        <w:t>.</w:t>
      </w:r>
    </w:p>
    <w:p w14:paraId="7F2D704E" w14:textId="6B9C737E" w:rsidR="001642D3" w:rsidRPr="00A0774A" w:rsidRDefault="001642D3" w:rsidP="00A0774A">
      <w:pPr>
        <w:spacing w:after="0" w:line="276" w:lineRule="auto"/>
        <w:ind w:firstLine="2835"/>
        <w:jc w:val="both"/>
        <w:rPr>
          <w:rFonts w:ascii="Gadugi" w:eastAsia="Calibri" w:hAnsi="Gadugi" w:cs="Times New Roman"/>
          <w:sz w:val="24"/>
          <w:szCs w:val="24"/>
        </w:rPr>
      </w:pPr>
      <w:r w:rsidRPr="00A0774A">
        <w:rPr>
          <w:rFonts w:ascii="Gadugi" w:eastAsia="Calibri" w:hAnsi="Gadugi" w:cs="Times New Roman"/>
          <w:sz w:val="24"/>
          <w:szCs w:val="24"/>
        </w:rPr>
        <w:t xml:space="preserve">Apeló la parte demandante </w:t>
      </w:r>
      <w:r w:rsidRPr="00A0774A">
        <w:rPr>
          <w:rStyle w:val="normaltextrun"/>
          <w:rFonts w:ascii="Gadugi" w:hAnsi="Gadugi" w:cs="Segoe UI"/>
          <w:sz w:val="24"/>
          <w:szCs w:val="24"/>
        </w:rPr>
        <w:t>y en los tres días siguientes aportó los reparos</w:t>
      </w:r>
      <w:r w:rsidR="00C068F1" w:rsidRPr="00A0774A">
        <w:rPr>
          <w:rStyle w:val="Refdenotaalpie"/>
          <w:rFonts w:ascii="Gadugi" w:hAnsi="Gadugi" w:cs="Segoe UI"/>
          <w:sz w:val="24"/>
          <w:szCs w:val="24"/>
        </w:rPr>
        <w:footnoteReference w:id="7"/>
      </w:r>
      <w:r w:rsidR="00C068F1" w:rsidRPr="00A0774A">
        <w:rPr>
          <w:rStyle w:val="normaltextrun"/>
          <w:rFonts w:ascii="Gadugi" w:hAnsi="Gadugi" w:cs="Segoe UI"/>
          <w:sz w:val="24"/>
          <w:szCs w:val="24"/>
        </w:rPr>
        <w:t xml:space="preserve">, que se hicieron consistir en (i) la defectuosa valoración del material probatorio, </w:t>
      </w:r>
      <w:r w:rsidR="00747B52" w:rsidRPr="00A0774A">
        <w:rPr>
          <w:rStyle w:val="normaltextrun"/>
          <w:rFonts w:ascii="Gadugi" w:hAnsi="Gadugi" w:cs="Segoe UI"/>
          <w:sz w:val="24"/>
          <w:szCs w:val="24"/>
        </w:rPr>
        <w:t xml:space="preserve">pues Roberto Mazo nunca tuvo la intención de contraer una obligación más onerosa para él, que es lo que surge de las escrituras firmadas; y (ii) la violación del principio de legalidad, ya que el demandante sí cumplió su carga probatoria. </w:t>
      </w:r>
    </w:p>
    <w:p w14:paraId="4DDBEF00" w14:textId="77777777" w:rsidR="001642D3" w:rsidRPr="00A0774A" w:rsidRDefault="001642D3" w:rsidP="00A0774A">
      <w:pPr>
        <w:spacing w:after="0" w:line="276" w:lineRule="auto"/>
        <w:ind w:firstLine="2835"/>
        <w:jc w:val="both"/>
        <w:rPr>
          <w:rFonts w:ascii="Gadugi" w:eastAsia="Calibri" w:hAnsi="Gadugi" w:cs="Times New Roman"/>
          <w:sz w:val="24"/>
          <w:szCs w:val="24"/>
        </w:rPr>
      </w:pPr>
    </w:p>
    <w:p w14:paraId="2BC5E13A" w14:textId="7E3B6A83" w:rsidR="00FC09E3" w:rsidRPr="00A0774A" w:rsidRDefault="002F6F6B" w:rsidP="00A0774A">
      <w:pPr>
        <w:spacing w:after="0" w:line="276" w:lineRule="auto"/>
        <w:ind w:firstLine="2835"/>
        <w:jc w:val="both"/>
        <w:rPr>
          <w:rFonts w:ascii="Gadugi" w:eastAsia="Calibri" w:hAnsi="Gadugi" w:cs="Times New Roman"/>
          <w:sz w:val="24"/>
          <w:szCs w:val="24"/>
        </w:rPr>
      </w:pPr>
      <w:r w:rsidRPr="00A0774A">
        <w:rPr>
          <w:rFonts w:ascii="Gadugi" w:eastAsia="Calibri" w:hAnsi="Gadugi" w:cs="Times New Roman"/>
          <w:sz w:val="24"/>
          <w:szCs w:val="24"/>
        </w:rPr>
        <w:t>Tales reparos fueron sustentados</w:t>
      </w:r>
      <w:r w:rsidRPr="00A0774A">
        <w:rPr>
          <w:rStyle w:val="Refdenotaalpie"/>
          <w:rFonts w:ascii="Gadugi" w:eastAsia="Calibri" w:hAnsi="Gadugi" w:cs="Times New Roman"/>
          <w:sz w:val="24"/>
          <w:szCs w:val="24"/>
        </w:rPr>
        <w:footnoteReference w:id="8"/>
      </w:r>
      <w:r w:rsidR="00BA2335" w:rsidRPr="00A0774A">
        <w:rPr>
          <w:rFonts w:ascii="Gadugi" w:eastAsia="Calibri" w:hAnsi="Gadugi" w:cs="Times New Roman"/>
          <w:sz w:val="24"/>
          <w:szCs w:val="24"/>
        </w:rPr>
        <w:t>. De</w:t>
      </w:r>
      <w:r w:rsidRPr="00A0774A">
        <w:rPr>
          <w:rFonts w:ascii="Gadugi" w:eastAsia="Calibri" w:hAnsi="Gadugi" w:cs="Times New Roman"/>
          <w:sz w:val="24"/>
          <w:szCs w:val="24"/>
        </w:rPr>
        <w:t xml:space="preserve">spués de aludir a los requisitos para que opere </w:t>
      </w:r>
      <w:r w:rsidR="00FC09E3" w:rsidRPr="00A0774A">
        <w:rPr>
          <w:rFonts w:ascii="Gadugi" w:eastAsia="Calibri" w:hAnsi="Gadugi" w:cs="Times New Roman"/>
          <w:sz w:val="24"/>
          <w:szCs w:val="24"/>
        </w:rPr>
        <w:t>una dación en pago</w:t>
      </w:r>
      <w:r w:rsidRPr="00A0774A">
        <w:rPr>
          <w:rFonts w:ascii="Gadugi" w:eastAsia="Calibri" w:hAnsi="Gadugi" w:cs="Times New Roman"/>
          <w:sz w:val="24"/>
          <w:szCs w:val="24"/>
        </w:rPr>
        <w:t>, se refi</w:t>
      </w:r>
      <w:r w:rsidR="00BA2335" w:rsidRPr="00A0774A">
        <w:rPr>
          <w:rFonts w:ascii="Gadugi" w:eastAsia="Calibri" w:hAnsi="Gadugi" w:cs="Times New Roman"/>
          <w:sz w:val="24"/>
          <w:szCs w:val="24"/>
        </w:rPr>
        <w:t>ere</w:t>
      </w:r>
      <w:r w:rsidR="00066C54" w:rsidRPr="00A0774A">
        <w:rPr>
          <w:rFonts w:ascii="Gadugi" w:eastAsia="Calibri" w:hAnsi="Gadugi" w:cs="Times New Roman"/>
          <w:sz w:val="24"/>
          <w:szCs w:val="24"/>
        </w:rPr>
        <w:t xml:space="preserve"> </w:t>
      </w:r>
      <w:r w:rsidRPr="00A0774A">
        <w:rPr>
          <w:rFonts w:ascii="Gadugi" w:eastAsia="Calibri" w:hAnsi="Gadugi" w:cs="Times New Roman"/>
          <w:sz w:val="24"/>
          <w:szCs w:val="24"/>
        </w:rPr>
        <w:t>a las pruebas preteridas o mal interpretadas</w:t>
      </w:r>
      <w:r w:rsidR="00066C54" w:rsidRPr="00A0774A">
        <w:rPr>
          <w:rFonts w:ascii="Gadugi" w:eastAsia="Calibri" w:hAnsi="Gadugi" w:cs="Times New Roman"/>
          <w:sz w:val="24"/>
          <w:szCs w:val="24"/>
        </w:rPr>
        <w:t>, así</w:t>
      </w:r>
      <w:r w:rsidRPr="00A0774A">
        <w:rPr>
          <w:rFonts w:ascii="Gadugi" w:eastAsia="Calibri" w:hAnsi="Gadugi" w:cs="Times New Roman"/>
          <w:sz w:val="24"/>
          <w:szCs w:val="24"/>
        </w:rPr>
        <w:t>: (i)</w:t>
      </w:r>
      <w:r w:rsidR="00FC09E3" w:rsidRPr="00A0774A">
        <w:rPr>
          <w:rFonts w:ascii="Gadugi" w:eastAsia="Calibri" w:hAnsi="Gadugi" w:cs="Times New Roman"/>
          <w:sz w:val="24"/>
          <w:szCs w:val="24"/>
        </w:rPr>
        <w:t xml:space="preserve"> las escrituras que dejan ver que en lugar de extinguirse la obligación, esta se aumentó y que contienen una anotación falsa, pues el demandante no sabe leer ni escribir; </w:t>
      </w:r>
      <w:r w:rsidRPr="00A0774A">
        <w:rPr>
          <w:rFonts w:ascii="Gadugi" w:eastAsia="Calibri" w:hAnsi="Gadugi" w:cs="Times New Roman"/>
          <w:sz w:val="24"/>
          <w:szCs w:val="24"/>
        </w:rPr>
        <w:t xml:space="preserve">(ii) </w:t>
      </w:r>
      <w:r w:rsidR="00FC09E3" w:rsidRPr="00A0774A">
        <w:rPr>
          <w:rFonts w:ascii="Gadugi" w:eastAsia="Calibri" w:hAnsi="Gadugi" w:cs="Times New Roman"/>
          <w:sz w:val="24"/>
          <w:szCs w:val="24"/>
        </w:rPr>
        <w:t>l</w:t>
      </w:r>
      <w:r w:rsidR="00066C54" w:rsidRPr="00A0774A">
        <w:rPr>
          <w:rFonts w:ascii="Gadugi" w:eastAsia="Calibri" w:hAnsi="Gadugi" w:cs="Times New Roman"/>
          <w:sz w:val="24"/>
          <w:szCs w:val="24"/>
        </w:rPr>
        <w:t>a confesión de los abogados Patricia Ramírez Hincapié y José David Muriel Pescador, al responder la demanda y su reforma, en el sentido de que el demandado le pidió al demandante que le entregara la finca La María y le pagara ochenta millones que le había quedado debiendo; (iii)</w:t>
      </w:r>
      <w:r w:rsidR="00FC09E3" w:rsidRPr="00A0774A">
        <w:rPr>
          <w:rFonts w:ascii="Gadugi" w:eastAsia="Calibri" w:hAnsi="Gadugi" w:cs="Times New Roman"/>
          <w:sz w:val="24"/>
          <w:szCs w:val="24"/>
        </w:rPr>
        <w:t xml:space="preserve"> el registro de la segunda escritura antes que la primera; </w:t>
      </w:r>
      <w:r w:rsidR="00066C54" w:rsidRPr="00A0774A">
        <w:rPr>
          <w:rFonts w:ascii="Gadugi" w:eastAsia="Calibri" w:hAnsi="Gadugi" w:cs="Times New Roman"/>
          <w:sz w:val="24"/>
          <w:szCs w:val="24"/>
        </w:rPr>
        <w:t xml:space="preserve">(iv) la tergiversación de </w:t>
      </w:r>
      <w:r w:rsidR="00FC09E3" w:rsidRPr="00A0774A">
        <w:rPr>
          <w:rFonts w:ascii="Gadugi" w:eastAsia="Calibri" w:hAnsi="Gadugi" w:cs="Times New Roman"/>
          <w:sz w:val="24"/>
          <w:szCs w:val="24"/>
        </w:rPr>
        <w:t xml:space="preserve">la mención del demandante </w:t>
      </w:r>
      <w:r w:rsidR="00066C54" w:rsidRPr="00A0774A">
        <w:rPr>
          <w:rFonts w:ascii="Gadugi" w:eastAsia="Calibri" w:hAnsi="Gadugi" w:cs="Times New Roman"/>
          <w:sz w:val="24"/>
          <w:szCs w:val="24"/>
        </w:rPr>
        <w:t xml:space="preserve">acerca </w:t>
      </w:r>
      <w:r w:rsidR="00FC09E3" w:rsidRPr="00A0774A">
        <w:rPr>
          <w:rFonts w:ascii="Gadugi" w:eastAsia="Calibri" w:hAnsi="Gadugi" w:cs="Times New Roman"/>
          <w:sz w:val="24"/>
          <w:szCs w:val="24"/>
        </w:rPr>
        <w:t xml:space="preserve">de que entregaba el bien la Unión en garantía; </w:t>
      </w:r>
      <w:r w:rsidR="00066C54" w:rsidRPr="00A0774A">
        <w:rPr>
          <w:rFonts w:ascii="Gadugi" w:eastAsia="Calibri" w:hAnsi="Gadugi" w:cs="Times New Roman"/>
          <w:sz w:val="24"/>
          <w:szCs w:val="24"/>
        </w:rPr>
        <w:t xml:space="preserve">(iv) </w:t>
      </w:r>
      <w:r w:rsidR="00FC09E3" w:rsidRPr="00A0774A">
        <w:rPr>
          <w:rFonts w:ascii="Gadugi" w:eastAsia="Calibri" w:hAnsi="Gadugi" w:cs="Times New Roman"/>
          <w:sz w:val="24"/>
          <w:szCs w:val="24"/>
        </w:rPr>
        <w:t xml:space="preserve">los testigos </w:t>
      </w:r>
      <w:r w:rsidR="00066C54" w:rsidRPr="00A0774A">
        <w:rPr>
          <w:rFonts w:ascii="Gadugi" w:eastAsia="Calibri" w:hAnsi="Gadugi" w:cs="Times New Roman"/>
          <w:sz w:val="24"/>
          <w:szCs w:val="24"/>
        </w:rPr>
        <w:t xml:space="preserve">no presenciaron el negocio impugnado, ni </w:t>
      </w:r>
      <w:r w:rsidR="00FC09E3" w:rsidRPr="00A0774A">
        <w:rPr>
          <w:rFonts w:ascii="Gadugi" w:eastAsia="Calibri" w:hAnsi="Gadugi" w:cs="Times New Roman"/>
          <w:sz w:val="24"/>
          <w:szCs w:val="24"/>
        </w:rPr>
        <w:t xml:space="preserve">hablaron de dación en pago; </w:t>
      </w:r>
      <w:r w:rsidR="00066C54" w:rsidRPr="00A0774A">
        <w:rPr>
          <w:rFonts w:ascii="Gadugi" w:eastAsia="Calibri" w:hAnsi="Gadugi" w:cs="Times New Roman"/>
          <w:sz w:val="24"/>
          <w:szCs w:val="24"/>
        </w:rPr>
        <w:t xml:space="preserve">(v) </w:t>
      </w:r>
      <w:r w:rsidR="00FC09E3" w:rsidRPr="00A0774A">
        <w:rPr>
          <w:rFonts w:ascii="Gadugi" w:eastAsia="Calibri" w:hAnsi="Gadugi" w:cs="Times New Roman"/>
          <w:sz w:val="24"/>
          <w:szCs w:val="24"/>
        </w:rPr>
        <w:t>el demandante nunca habló de rescisión de contrato de compraven</w:t>
      </w:r>
      <w:r w:rsidR="00946096" w:rsidRPr="00A0774A">
        <w:rPr>
          <w:rFonts w:ascii="Gadugi" w:eastAsia="Calibri" w:hAnsi="Gadugi" w:cs="Times New Roman"/>
          <w:sz w:val="24"/>
          <w:szCs w:val="24"/>
        </w:rPr>
        <w:t>ta</w:t>
      </w:r>
      <w:r w:rsidR="00066C54" w:rsidRPr="00A0774A">
        <w:rPr>
          <w:rFonts w:ascii="Gadugi" w:eastAsia="Calibri" w:hAnsi="Gadugi" w:cs="Times New Roman"/>
          <w:sz w:val="24"/>
          <w:szCs w:val="24"/>
        </w:rPr>
        <w:t xml:space="preserve">; (vi) </w:t>
      </w:r>
      <w:r w:rsidR="00E6091A" w:rsidRPr="00A0774A">
        <w:rPr>
          <w:rFonts w:ascii="Gadugi" w:eastAsia="Calibri" w:hAnsi="Gadugi" w:cs="Times New Roman"/>
          <w:sz w:val="24"/>
          <w:szCs w:val="24"/>
        </w:rPr>
        <w:t xml:space="preserve">se ignoró el peritaje aportado por el demandado sobre un lote que Roberto Mazo le iba a vender al Municipio de Quinchía, pero que nunca se concretó y con el mismo le iba a pagar </w:t>
      </w:r>
      <w:r w:rsidR="00E6091A" w:rsidRPr="00A0774A">
        <w:rPr>
          <w:rFonts w:ascii="Gadugi" w:eastAsia="Calibri" w:hAnsi="Gadugi" w:cs="Times New Roman"/>
          <w:sz w:val="24"/>
          <w:szCs w:val="24"/>
        </w:rPr>
        <w:lastRenderedPageBreak/>
        <w:t xml:space="preserve">la obligación contraída al acreedor; </w:t>
      </w:r>
      <w:r w:rsidR="00066C54" w:rsidRPr="00A0774A">
        <w:rPr>
          <w:rFonts w:ascii="Gadugi" w:eastAsia="Calibri" w:hAnsi="Gadugi" w:cs="Times New Roman"/>
          <w:sz w:val="24"/>
          <w:szCs w:val="24"/>
        </w:rPr>
        <w:t xml:space="preserve">(vii) </w:t>
      </w:r>
      <w:r w:rsidR="00E6091A" w:rsidRPr="00A0774A">
        <w:rPr>
          <w:rFonts w:ascii="Gadugi" w:eastAsia="Calibri" w:hAnsi="Gadugi" w:cs="Times New Roman"/>
          <w:sz w:val="24"/>
          <w:szCs w:val="24"/>
        </w:rPr>
        <w:t xml:space="preserve">el demandado quiso probar que el demandante sabía leer y escribir, pero no lo logró; </w:t>
      </w:r>
      <w:r w:rsidR="00066C54" w:rsidRPr="00A0774A">
        <w:rPr>
          <w:rFonts w:ascii="Gadugi" w:eastAsia="Calibri" w:hAnsi="Gadugi" w:cs="Times New Roman"/>
          <w:sz w:val="24"/>
          <w:szCs w:val="24"/>
        </w:rPr>
        <w:t>(</w:t>
      </w:r>
      <w:proofErr w:type="spellStart"/>
      <w:r w:rsidR="00066C54" w:rsidRPr="00A0774A">
        <w:rPr>
          <w:rFonts w:ascii="Gadugi" w:eastAsia="Calibri" w:hAnsi="Gadugi" w:cs="Times New Roman"/>
          <w:sz w:val="24"/>
          <w:szCs w:val="24"/>
        </w:rPr>
        <w:t>ix</w:t>
      </w:r>
      <w:proofErr w:type="spellEnd"/>
      <w:r w:rsidR="00066C54" w:rsidRPr="00A0774A">
        <w:rPr>
          <w:rFonts w:ascii="Gadugi" w:eastAsia="Calibri" w:hAnsi="Gadugi" w:cs="Times New Roman"/>
          <w:sz w:val="24"/>
          <w:szCs w:val="24"/>
        </w:rPr>
        <w:t xml:space="preserve">) </w:t>
      </w:r>
      <w:r w:rsidR="00E6091A" w:rsidRPr="00A0774A">
        <w:rPr>
          <w:rFonts w:ascii="Gadugi" w:eastAsia="Calibri" w:hAnsi="Gadugi" w:cs="Times New Roman"/>
          <w:sz w:val="24"/>
          <w:szCs w:val="24"/>
        </w:rPr>
        <w:t xml:space="preserve">quien propuso la dación en pago fue el acreedor, no el deudor, </w:t>
      </w:r>
      <w:r w:rsidR="00BA2335" w:rsidRPr="00A0774A">
        <w:rPr>
          <w:rFonts w:ascii="Gadugi" w:eastAsia="Calibri" w:hAnsi="Gadugi" w:cs="Times New Roman"/>
          <w:sz w:val="24"/>
          <w:szCs w:val="24"/>
        </w:rPr>
        <w:t xml:space="preserve">y </w:t>
      </w:r>
      <w:r w:rsidR="00E6091A" w:rsidRPr="00A0774A">
        <w:rPr>
          <w:rFonts w:ascii="Gadugi" w:eastAsia="Calibri" w:hAnsi="Gadugi" w:cs="Times New Roman"/>
          <w:sz w:val="24"/>
          <w:szCs w:val="24"/>
        </w:rPr>
        <w:t xml:space="preserve">fue </w:t>
      </w:r>
      <w:r w:rsidR="00BA2335" w:rsidRPr="00A0774A">
        <w:rPr>
          <w:rFonts w:ascii="Gadugi" w:eastAsia="Calibri" w:hAnsi="Gadugi" w:cs="Times New Roman"/>
          <w:sz w:val="24"/>
          <w:szCs w:val="24"/>
        </w:rPr>
        <w:t>aquel</w:t>
      </w:r>
      <w:r w:rsidR="00E6091A" w:rsidRPr="00A0774A">
        <w:rPr>
          <w:rFonts w:ascii="Gadugi" w:eastAsia="Calibri" w:hAnsi="Gadugi" w:cs="Times New Roman"/>
          <w:sz w:val="24"/>
          <w:szCs w:val="24"/>
        </w:rPr>
        <w:t xml:space="preserve"> quien ordenó hacer las escrituras y llevó los documentos a la Notaría y pagó los costos; </w:t>
      </w:r>
      <w:r w:rsidR="00066C54" w:rsidRPr="00A0774A">
        <w:rPr>
          <w:rFonts w:ascii="Gadugi" w:eastAsia="Calibri" w:hAnsi="Gadugi" w:cs="Times New Roman"/>
          <w:sz w:val="24"/>
          <w:szCs w:val="24"/>
        </w:rPr>
        <w:t xml:space="preserve">(x) en últimas </w:t>
      </w:r>
      <w:r w:rsidR="00E6091A" w:rsidRPr="00A0774A">
        <w:rPr>
          <w:rFonts w:ascii="Gadugi" w:eastAsia="Calibri" w:hAnsi="Gadugi" w:cs="Times New Roman"/>
          <w:sz w:val="24"/>
          <w:szCs w:val="24"/>
        </w:rPr>
        <w:t>no se trataba de demostrar si el demandante era o no ducho en los negocios, sino</w:t>
      </w:r>
      <w:r w:rsidR="00066C54" w:rsidRPr="00A0774A">
        <w:rPr>
          <w:rFonts w:ascii="Gadugi" w:eastAsia="Calibri" w:hAnsi="Gadugi" w:cs="Times New Roman"/>
          <w:sz w:val="24"/>
          <w:szCs w:val="24"/>
        </w:rPr>
        <w:t>,</w:t>
      </w:r>
      <w:r w:rsidR="00E6091A" w:rsidRPr="00A0774A">
        <w:rPr>
          <w:rFonts w:ascii="Gadugi" w:eastAsia="Calibri" w:hAnsi="Gadugi" w:cs="Times New Roman"/>
          <w:sz w:val="24"/>
          <w:szCs w:val="24"/>
        </w:rPr>
        <w:t xml:space="preserve"> </w:t>
      </w:r>
      <w:r w:rsidR="00066C54" w:rsidRPr="00A0774A">
        <w:rPr>
          <w:rFonts w:ascii="Gadugi" w:eastAsia="Calibri" w:hAnsi="Gadugi" w:cs="Times New Roman"/>
          <w:sz w:val="24"/>
          <w:szCs w:val="24"/>
        </w:rPr>
        <w:t xml:space="preserve">la inducción </w:t>
      </w:r>
      <w:r w:rsidR="00E6091A" w:rsidRPr="00A0774A">
        <w:rPr>
          <w:rFonts w:ascii="Gadugi" w:eastAsia="Calibri" w:hAnsi="Gadugi" w:cs="Times New Roman"/>
          <w:sz w:val="24"/>
          <w:szCs w:val="24"/>
        </w:rPr>
        <w:t>en error; hubo un error sobre la especie del acto o contrato celebrado, porque el demandante tuvo siempre la convicción de conservar el predio la unión y que se trataba solo de una garantía por la deuda, nunca que había entregado dos predios por un precio bastante inferior a su valor real</w:t>
      </w:r>
      <w:r w:rsidR="00813BEE" w:rsidRPr="00A0774A">
        <w:rPr>
          <w:rFonts w:ascii="Gadugi" w:eastAsia="Calibri" w:hAnsi="Gadugi" w:cs="Times New Roman"/>
          <w:sz w:val="24"/>
          <w:szCs w:val="24"/>
        </w:rPr>
        <w:t xml:space="preserve">. </w:t>
      </w:r>
    </w:p>
    <w:p w14:paraId="3461D779" w14:textId="77777777" w:rsidR="001642D3" w:rsidRPr="00A0774A" w:rsidRDefault="001642D3" w:rsidP="00A0774A">
      <w:pPr>
        <w:spacing w:after="0" w:line="276" w:lineRule="auto"/>
        <w:rPr>
          <w:rFonts w:ascii="Gadugi" w:eastAsia="Calibri" w:hAnsi="Gadugi" w:cs="Times New Roman"/>
          <w:sz w:val="24"/>
          <w:szCs w:val="24"/>
        </w:rPr>
      </w:pPr>
    </w:p>
    <w:p w14:paraId="3CF2D8B6" w14:textId="66102317" w:rsidR="00D8638C" w:rsidRPr="00A0774A" w:rsidRDefault="00D8638C" w:rsidP="00A0774A">
      <w:pPr>
        <w:spacing w:after="0" w:line="276" w:lineRule="auto"/>
        <w:rPr>
          <w:rFonts w:ascii="Gadugi" w:eastAsia="Calibri" w:hAnsi="Gadugi" w:cs="Times New Roman"/>
          <w:sz w:val="24"/>
          <w:szCs w:val="24"/>
        </w:rPr>
      </w:pPr>
    </w:p>
    <w:p w14:paraId="141F09CB" w14:textId="1A0FA8A8" w:rsidR="005C6966" w:rsidRPr="00A0774A" w:rsidRDefault="005C6966" w:rsidP="00A0774A">
      <w:pPr>
        <w:pStyle w:val="Prrafodelista"/>
        <w:numPr>
          <w:ilvl w:val="0"/>
          <w:numId w:val="1"/>
        </w:numPr>
        <w:spacing w:after="0" w:line="276" w:lineRule="auto"/>
        <w:rPr>
          <w:rFonts w:ascii="Gadugi" w:eastAsia="Calibri" w:hAnsi="Gadugi" w:cs="Times New Roman"/>
          <w:b/>
          <w:sz w:val="24"/>
          <w:szCs w:val="24"/>
        </w:rPr>
      </w:pPr>
      <w:r w:rsidRPr="00A0774A">
        <w:rPr>
          <w:rFonts w:ascii="Gadugi" w:eastAsia="Calibri" w:hAnsi="Gadugi" w:cs="Times New Roman"/>
          <w:b/>
          <w:sz w:val="24"/>
          <w:szCs w:val="24"/>
        </w:rPr>
        <w:t>CONSIDERACIONES</w:t>
      </w:r>
    </w:p>
    <w:p w14:paraId="0FB78278" w14:textId="77777777" w:rsidR="00D8638C" w:rsidRPr="00A0774A" w:rsidRDefault="00D8638C" w:rsidP="00A0774A">
      <w:pPr>
        <w:spacing w:after="0" w:line="276" w:lineRule="auto"/>
        <w:rPr>
          <w:rFonts w:ascii="Gadugi" w:eastAsia="Calibri" w:hAnsi="Gadugi" w:cs="Times New Roman"/>
          <w:sz w:val="24"/>
          <w:szCs w:val="24"/>
        </w:rPr>
      </w:pPr>
    </w:p>
    <w:p w14:paraId="1FC39945" w14:textId="65C5F804" w:rsidR="00D8638C" w:rsidRPr="00A0774A" w:rsidRDefault="00D8638C" w:rsidP="00A0774A">
      <w:pPr>
        <w:spacing w:after="0" w:line="276" w:lineRule="auto"/>
        <w:rPr>
          <w:rFonts w:ascii="Gadugi" w:eastAsia="Calibri" w:hAnsi="Gadugi" w:cs="Times New Roman"/>
          <w:sz w:val="24"/>
          <w:szCs w:val="24"/>
        </w:rPr>
      </w:pPr>
    </w:p>
    <w:p w14:paraId="3D57CB1E" w14:textId="5396372C" w:rsidR="005C6966" w:rsidRPr="00A0774A" w:rsidRDefault="005C6966" w:rsidP="00A0774A">
      <w:pPr>
        <w:pStyle w:val="Prrafodelista"/>
        <w:numPr>
          <w:ilvl w:val="1"/>
          <w:numId w:val="1"/>
        </w:numPr>
        <w:tabs>
          <w:tab w:val="left" w:pos="3402"/>
        </w:tabs>
        <w:spacing w:after="0" w:line="276" w:lineRule="auto"/>
        <w:ind w:left="0" w:firstLine="2835"/>
        <w:jc w:val="both"/>
        <w:rPr>
          <w:rFonts w:ascii="Gadugi" w:eastAsia="Calibri" w:hAnsi="Gadugi" w:cs="Times New Roman"/>
          <w:sz w:val="24"/>
          <w:szCs w:val="24"/>
        </w:rPr>
      </w:pPr>
      <w:r w:rsidRPr="00A0774A">
        <w:rPr>
          <w:rFonts w:ascii="Gadugi" w:eastAsia="Calibri" w:hAnsi="Gadugi" w:cs="Times New Roman"/>
          <w:sz w:val="24"/>
          <w:szCs w:val="24"/>
        </w:rPr>
        <w:t xml:space="preserve">En este asunto concurren los presupuestos para la </w:t>
      </w:r>
      <w:r w:rsidR="00871D4D" w:rsidRPr="00A0774A">
        <w:rPr>
          <w:rFonts w:ascii="Gadugi" w:eastAsia="Calibri" w:hAnsi="Gadugi" w:cs="Times New Roman"/>
          <w:sz w:val="24"/>
          <w:szCs w:val="24"/>
        </w:rPr>
        <w:t>adecuada</w:t>
      </w:r>
      <w:r w:rsidRPr="00A0774A">
        <w:rPr>
          <w:rFonts w:ascii="Gadugi" w:eastAsia="Calibri" w:hAnsi="Gadugi" w:cs="Times New Roman"/>
          <w:sz w:val="24"/>
          <w:szCs w:val="24"/>
        </w:rPr>
        <w:t xml:space="preserve"> conformación del proceso. Además, no se advierte una irregularidad capaz de comprometer la validez de la actuación. Por tanto, la resolución será de fondo.</w:t>
      </w:r>
    </w:p>
    <w:p w14:paraId="21D4F78C" w14:textId="77777777" w:rsidR="00F92C60" w:rsidRPr="00A0774A" w:rsidRDefault="00F92C60" w:rsidP="00A0774A">
      <w:pPr>
        <w:pStyle w:val="Prrafodelista"/>
        <w:tabs>
          <w:tab w:val="left" w:pos="3402"/>
        </w:tabs>
        <w:spacing w:after="0" w:line="276" w:lineRule="auto"/>
        <w:ind w:left="2835"/>
        <w:jc w:val="both"/>
        <w:rPr>
          <w:rFonts w:ascii="Gadugi" w:eastAsia="Calibri" w:hAnsi="Gadugi" w:cs="Times New Roman"/>
          <w:sz w:val="24"/>
          <w:szCs w:val="24"/>
        </w:rPr>
      </w:pPr>
    </w:p>
    <w:p w14:paraId="70BAFE78" w14:textId="77777777" w:rsidR="00F92C60" w:rsidRPr="00A0774A" w:rsidRDefault="00F92C60" w:rsidP="00A0774A">
      <w:pPr>
        <w:pStyle w:val="Prrafodelista"/>
        <w:numPr>
          <w:ilvl w:val="1"/>
          <w:numId w:val="1"/>
        </w:numPr>
        <w:tabs>
          <w:tab w:val="left" w:pos="3402"/>
        </w:tabs>
        <w:spacing w:after="0" w:line="276" w:lineRule="auto"/>
        <w:ind w:left="0" w:firstLine="2835"/>
        <w:jc w:val="both"/>
        <w:rPr>
          <w:rFonts w:ascii="Gadugi" w:eastAsia="Calibri" w:hAnsi="Gadugi" w:cs="Times New Roman"/>
          <w:sz w:val="24"/>
          <w:szCs w:val="24"/>
        </w:rPr>
      </w:pPr>
      <w:r w:rsidRPr="00A0774A">
        <w:rPr>
          <w:rFonts w:ascii="Gadugi" w:eastAsia="Calibri" w:hAnsi="Gadugi" w:cs="Times New Roman"/>
          <w:sz w:val="24"/>
          <w:szCs w:val="24"/>
        </w:rPr>
        <w:t xml:space="preserve">La legitimación en la causa es clara en este caso. Por activa y por pasiva concurren quienes fueron parte en los contratos cuya rescisión se pretende, esto es, Roberto Mazo Roldán, quien dijo entregar en dación en pago unos inmuebles, y Luis Fernando Agudelo Vinasco, quien aceptó recibirlos.  </w:t>
      </w:r>
    </w:p>
    <w:p w14:paraId="35507A48" w14:textId="77777777" w:rsidR="005C6966" w:rsidRPr="00A0774A" w:rsidRDefault="005C6966" w:rsidP="00A0774A">
      <w:pPr>
        <w:pStyle w:val="Prrafodelista"/>
        <w:tabs>
          <w:tab w:val="left" w:pos="3402"/>
        </w:tabs>
        <w:spacing w:after="0" w:line="276" w:lineRule="auto"/>
        <w:ind w:left="2835"/>
        <w:jc w:val="both"/>
        <w:rPr>
          <w:rFonts w:ascii="Gadugi" w:eastAsia="Calibri" w:hAnsi="Gadugi" w:cs="Times New Roman"/>
          <w:sz w:val="24"/>
          <w:szCs w:val="24"/>
        </w:rPr>
      </w:pPr>
    </w:p>
    <w:p w14:paraId="4862CCAD" w14:textId="6D6A9C85" w:rsidR="005C6966" w:rsidRPr="00A0774A" w:rsidRDefault="005C6966" w:rsidP="00A0774A">
      <w:pPr>
        <w:pStyle w:val="Prrafodelista"/>
        <w:numPr>
          <w:ilvl w:val="1"/>
          <w:numId w:val="1"/>
        </w:numPr>
        <w:tabs>
          <w:tab w:val="left" w:pos="3402"/>
        </w:tabs>
        <w:spacing w:after="0" w:line="276" w:lineRule="auto"/>
        <w:ind w:left="0" w:firstLine="2835"/>
        <w:jc w:val="both"/>
        <w:rPr>
          <w:rFonts w:ascii="Gadugi" w:eastAsia="Calibri" w:hAnsi="Gadugi" w:cs="Times New Roman"/>
          <w:sz w:val="24"/>
          <w:szCs w:val="24"/>
        </w:rPr>
      </w:pPr>
      <w:r w:rsidRPr="00A0774A">
        <w:rPr>
          <w:rFonts w:ascii="Gadugi" w:eastAsia="Calibri" w:hAnsi="Gadugi" w:cs="Times New Roman"/>
          <w:sz w:val="24"/>
          <w:szCs w:val="24"/>
        </w:rPr>
        <w:t xml:space="preserve">Se pretende con esta demanda que se declare que los contratos de dación en pago contenidos en las escrituras públicas 115 y 123, del 15 de mayo y el 11 de junio, respectivamente, del año 2015, están precedidos de un vicio por error en el consentimiento y deben, por ello, rescindirse. </w:t>
      </w:r>
    </w:p>
    <w:p w14:paraId="2500E0F2" w14:textId="77777777" w:rsidR="00F92C60" w:rsidRPr="00A0774A" w:rsidRDefault="00F92C60" w:rsidP="00A0774A">
      <w:pPr>
        <w:pStyle w:val="Prrafodelista"/>
        <w:tabs>
          <w:tab w:val="left" w:pos="3402"/>
        </w:tabs>
        <w:spacing w:after="0" w:line="276" w:lineRule="auto"/>
        <w:ind w:left="2835"/>
        <w:jc w:val="both"/>
        <w:rPr>
          <w:rFonts w:ascii="Gadugi" w:eastAsia="Calibri" w:hAnsi="Gadugi" w:cs="Times New Roman"/>
          <w:sz w:val="24"/>
          <w:szCs w:val="24"/>
        </w:rPr>
      </w:pPr>
    </w:p>
    <w:p w14:paraId="73EF1247" w14:textId="77777777" w:rsidR="00F92C60" w:rsidRPr="00A0774A" w:rsidRDefault="00F92C60" w:rsidP="00A0774A">
      <w:pPr>
        <w:pStyle w:val="Prrafodelista"/>
        <w:numPr>
          <w:ilvl w:val="1"/>
          <w:numId w:val="1"/>
        </w:numPr>
        <w:tabs>
          <w:tab w:val="left" w:pos="3402"/>
        </w:tabs>
        <w:spacing w:after="0" w:line="276" w:lineRule="auto"/>
        <w:ind w:left="0" w:firstLine="2835"/>
        <w:jc w:val="both"/>
        <w:rPr>
          <w:rFonts w:ascii="Gadugi" w:eastAsia="Calibri" w:hAnsi="Gadugi" w:cs="Times New Roman"/>
          <w:sz w:val="24"/>
          <w:szCs w:val="24"/>
        </w:rPr>
      </w:pPr>
      <w:r w:rsidRPr="00A0774A">
        <w:rPr>
          <w:rFonts w:ascii="Gadugi" w:eastAsia="Calibri" w:hAnsi="Gadugi" w:cs="Times New Roman"/>
          <w:sz w:val="24"/>
          <w:szCs w:val="24"/>
        </w:rPr>
        <w:t xml:space="preserve">Como se anunció, el Juzgado negó las pretensiones, porque, en su criterio, no se logró acreditar el vicio denunciado. El demandante, en cambio, insiste en que, con la prueba recaudada, era evidente la anomalía. </w:t>
      </w:r>
    </w:p>
    <w:p w14:paraId="41AC0DF2" w14:textId="77777777" w:rsidR="00F92C60" w:rsidRPr="00A0774A" w:rsidRDefault="00F92C60" w:rsidP="00A0774A">
      <w:pPr>
        <w:tabs>
          <w:tab w:val="left" w:pos="3402"/>
        </w:tabs>
        <w:spacing w:after="0" w:line="276" w:lineRule="auto"/>
        <w:jc w:val="both"/>
        <w:rPr>
          <w:rFonts w:ascii="Gadugi" w:eastAsia="Calibri" w:hAnsi="Gadugi" w:cs="Times New Roman"/>
          <w:sz w:val="24"/>
          <w:szCs w:val="24"/>
        </w:rPr>
      </w:pPr>
    </w:p>
    <w:p w14:paraId="6A564CC3" w14:textId="56A9FC2D" w:rsidR="00F92C60" w:rsidRPr="00A0774A" w:rsidRDefault="00F92C60" w:rsidP="00A0774A">
      <w:pPr>
        <w:tabs>
          <w:tab w:val="left" w:pos="1701"/>
        </w:tabs>
        <w:spacing w:after="0" w:line="276" w:lineRule="auto"/>
        <w:ind w:firstLine="2835"/>
        <w:jc w:val="both"/>
        <w:rPr>
          <w:rFonts w:ascii="Gadugi" w:eastAsia="Calibri" w:hAnsi="Gadugi" w:cs="Times New Roman"/>
          <w:sz w:val="24"/>
          <w:szCs w:val="24"/>
        </w:rPr>
      </w:pPr>
      <w:r w:rsidRPr="00A0774A">
        <w:rPr>
          <w:rFonts w:ascii="Gadugi" w:eastAsia="Calibri" w:hAnsi="Gadugi" w:cs="Times New Roman"/>
          <w:sz w:val="24"/>
          <w:szCs w:val="24"/>
        </w:rPr>
        <w:t xml:space="preserve">A la Sala corresponde definir, en consecuencia, si confirma la decisión de primer grado o si la revoca, atendidas las posiciones del impugnante. </w:t>
      </w:r>
    </w:p>
    <w:p w14:paraId="619F0DA1" w14:textId="77777777" w:rsidR="00F92C60" w:rsidRPr="00A0774A" w:rsidRDefault="00F92C60" w:rsidP="00A0774A">
      <w:pPr>
        <w:pStyle w:val="Prrafodelista"/>
        <w:spacing w:line="276" w:lineRule="auto"/>
        <w:rPr>
          <w:rFonts w:ascii="Gadugi" w:eastAsia="Calibri" w:hAnsi="Gadugi" w:cs="Times New Roman"/>
          <w:sz w:val="24"/>
          <w:szCs w:val="24"/>
        </w:rPr>
      </w:pPr>
    </w:p>
    <w:p w14:paraId="28EBFE0F" w14:textId="5950126B" w:rsidR="00F92C60" w:rsidRPr="00A0774A" w:rsidRDefault="00F92C60" w:rsidP="00A0774A">
      <w:pPr>
        <w:pStyle w:val="Textoindependiente"/>
        <w:numPr>
          <w:ilvl w:val="1"/>
          <w:numId w:val="1"/>
        </w:numPr>
        <w:tabs>
          <w:tab w:val="left" w:pos="1701"/>
          <w:tab w:val="left" w:pos="3402"/>
        </w:tabs>
        <w:spacing w:before="1" w:line="276" w:lineRule="auto"/>
        <w:ind w:left="0" w:right="49" w:firstLine="2835"/>
        <w:contextualSpacing/>
        <w:rPr>
          <w:rFonts w:ascii="Gadugi" w:hAnsi="Gadugi"/>
          <w:sz w:val="24"/>
          <w:szCs w:val="24"/>
        </w:rPr>
      </w:pPr>
      <w:r w:rsidRPr="00A0774A">
        <w:rPr>
          <w:rFonts w:ascii="Gadugi" w:eastAsia="Calibri" w:hAnsi="Gadugi"/>
          <w:sz w:val="24"/>
          <w:szCs w:val="24"/>
        </w:rPr>
        <w:t xml:space="preserve">Con tal fin, se recuerda, por una parte, </w:t>
      </w:r>
      <w:r w:rsidRPr="00A0774A">
        <w:rPr>
          <w:rFonts w:ascii="Gadugi" w:hAnsi="Gadugi"/>
          <w:sz w:val="24"/>
          <w:szCs w:val="24"/>
        </w:rPr>
        <w:t>que, producto de la redacción del artículo 328 del CGP, el sendero</w:t>
      </w:r>
      <w:r w:rsidRPr="00A0774A">
        <w:rPr>
          <w:rFonts w:ascii="Gadugi" w:hAnsi="Gadugi"/>
          <w:spacing w:val="1"/>
          <w:sz w:val="24"/>
          <w:szCs w:val="24"/>
        </w:rPr>
        <w:t xml:space="preserve"> </w:t>
      </w:r>
      <w:r w:rsidRPr="00A0774A">
        <w:rPr>
          <w:rFonts w:ascii="Gadugi" w:hAnsi="Gadugi"/>
          <w:sz w:val="24"/>
          <w:szCs w:val="24"/>
        </w:rPr>
        <w:t>que</w:t>
      </w:r>
      <w:r w:rsidRPr="00A0774A">
        <w:rPr>
          <w:rFonts w:ascii="Gadugi" w:hAnsi="Gadugi"/>
          <w:spacing w:val="-10"/>
          <w:sz w:val="24"/>
          <w:szCs w:val="24"/>
        </w:rPr>
        <w:t xml:space="preserve"> </w:t>
      </w:r>
      <w:r w:rsidRPr="00A0774A">
        <w:rPr>
          <w:rFonts w:ascii="Gadugi" w:hAnsi="Gadugi"/>
          <w:sz w:val="24"/>
          <w:szCs w:val="24"/>
        </w:rPr>
        <w:t>traza</w:t>
      </w:r>
      <w:r w:rsidRPr="00A0774A">
        <w:rPr>
          <w:rFonts w:ascii="Gadugi" w:hAnsi="Gadugi"/>
          <w:spacing w:val="-10"/>
          <w:sz w:val="24"/>
          <w:szCs w:val="24"/>
        </w:rPr>
        <w:t xml:space="preserve"> </w:t>
      </w:r>
      <w:r w:rsidRPr="00A0774A">
        <w:rPr>
          <w:rFonts w:ascii="Gadugi" w:hAnsi="Gadugi"/>
          <w:sz w:val="24"/>
          <w:szCs w:val="24"/>
        </w:rPr>
        <w:t>la</w:t>
      </w:r>
      <w:r w:rsidRPr="00A0774A">
        <w:rPr>
          <w:rFonts w:ascii="Gadugi" w:hAnsi="Gadugi"/>
          <w:spacing w:val="-8"/>
          <w:sz w:val="24"/>
          <w:szCs w:val="24"/>
        </w:rPr>
        <w:t xml:space="preserve"> </w:t>
      </w:r>
      <w:r w:rsidRPr="00A0774A">
        <w:rPr>
          <w:rFonts w:ascii="Gadugi" w:hAnsi="Gadugi"/>
          <w:sz w:val="24"/>
          <w:szCs w:val="24"/>
        </w:rPr>
        <w:t>competencia</w:t>
      </w:r>
      <w:r w:rsidRPr="00A0774A">
        <w:rPr>
          <w:rFonts w:ascii="Gadugi" w:hAnsi="Gadugi"/>
          <w:spacing w:val="-9"/>
          <w:sz w:val="24"/>
          <w:szCs w:val="24"/>
        </w:rPr>
        <w:t xml:space="preserve"> </w:t>
      </w:r>
      <w:r w:rsidRPr="00A0774A">
        <w:rPr>
          <w:rFonts w:ascii="Gadugi" w:hAnsi="Gadugi"/>
          <w:sz w:val="24"/>
          <w:szCs w:val="24"/>
        </w:rPr>
        <w:t>del</w:t>
      </w:r>
      <w:r w:rsidRPr="00A0774A">
        <w:rPr>
          <w:rFonts w:ascii="Gadugi" w:hAnsi="Gadugi"/>
          <w:spacing w:val="-9"/>
          <w:sz w:val="24"/>
          <w:szCs w:val="24"/>
        </w:rPr>
        <w:t xml:space="preserve"> </w:t>
      </w:r>
      <w:r w:rsidRPr="00832D3F">
        <w:rPr>
          <w:rFonts w:ascii="Gadugi" w:eastAsia="Calibri" w:hAnsi="Gadugi"/>
          <w:sz w:val="24"/>
          <w:szCs w:val="24"/>
          <w:lang w:val="es-CO" w:eastAsia="en-US"/>
        </w:rPr>
        <w:t xml:space="preserve">superior está dado por aquellos aspectos que fueron objeto de impugnación, sin perjuicio de algunas situaciones </w:t>
      </w:r>
      <w:r w:rsidR="00B63047" w:rsidRPr="00832D3F">
        <w:rPr>
          <w:rFonts w:ascii="Gadugi" w:eastAsia="Calibri" w:hAnsi="Gadugi"/>
          <w:sz w:val="24"/>
          <w:szCs w:val="24"/>
          <w:lang w:val="es-CO" w:eastAsia="en-US"/>
        </w:rPr>
        <w:t>que permiten</w:t>
      </w:r>
      <w:r w:rsidRPr="00832D3F">
        <w:rPr>
          <w:rFonts w:ascii="Gadugi" w:eastAsia="Calibri" w:hAnsi="Gadugi"/>
          <w:sz w:val="24"/>
          <w:szCs w:val="24"/>
          <w:lang w:val="es-CO" w:eastAsia="en-US"/>
        </w:rPr>
        <w:t xml:space="preserve"> decidir de oficio (legitimación en la causa, prestaciones mutuas, asuntos relacionados con la familia, las costas procesales, por ejemplo). Es lo que se ha dado en denominar la pretensión impugnaticia, como </w:t>
      </w:r>
      <w:r w:rsidRPr="00832D3F">
        <w:rPr>
          <w:rFonts w:ascii="Gadugi" w:eastAsia="Calibri" w:hAnsi="Gadugi"/>
          <w:sz w:val="24"/>
          <w:szCs w:val="24"/>
          <w:lang w:val="es-CO" w:eastAsia="en-US"/>
        </w:rPr>
        <w:lastRenderedPageBreak/>
        <w:t>ha sido</w:t>
      </w:r>
      <w:r w:rsidRPr="00A0774A">
        <w:rPr>
          <w:rFonts w:ascii="Gadugi" w:hAnsi="Gadugi"/>
          <w:sz w:val="24"/>
          <w:szCs w:val="24"/>
        </w:rPr>
        <w:t xml:space="preserve"> reconocido por esta Sala de tiempo atrás</w:t>
      </w:r>
      <w:r w:rsidRPr="00A0774A">
        <w:rPr>
          <w:rFonts w:ascii="Gadugi" w:hAnsi="Gadugi"/>
          <w:sz w:val="24"/>
          <w:szCs w:val="24"/>
          <w:vertAlign w:val="superscript"/>
        </w:rPr>
        <w:footnoteReference w:id="9"/>
      </w:r>
      <w:r w:rsidRPr="00A0774A">
        <w:rPr>
          <w:rFonts w:ascii="Gadugi" w:hAnsi="Gadugi"/>
          <w:spacing w:val="1"/>
          <w:position w:val="9"/>
          <w:sz w:val="24"/>
          <w:szCs w:val="24"/>
        </w:rPr>
        <w:t xml:space="preserve"> </w:t>
      </w:r>
      <w:r w:rsidRPr="00A0774A">
        <w:rPr>
          <w:rFonts w:ascii="Gadugi" w:hAnsi="Gadugi"/>
          <w:sz w:val="24"/>
          <w:szCs w:val="24"/>
        </w:rPr>
        <w:t>y lo han reiterado otras</w:t>
      </w:r>
      <w:r w:rsidRPr="00A0774A">
        <w:rPr>
          <w:rFonts w:ascii="Gadugi" w:hAnsi="Gadugi"/>
          <w:sz w:val="24"/>
          <w:szCs w:val="24"/>
          <w:vertAlign w:val="superscript"/>
        </w:rPr>
        <w:footnoteReference w:id="10"/>
      </w:r>
      <w:r w:rsidRPr="00A0774A">
        <w:rPr>
          <w:rFonts w:ascii="Gadugi" w:hAnsi="Gadugi"/>
          <w:sz w:val="24"/>
          <w:szCs w:val="24"/>
        </w:rPr>
        <w:t>, con</w:t>
      </w:r>
      <w:r w:rsidRPr="00A0774A">
        <w:rPr>
          <w:rFonts w:ascii="Gadugi" w:hAnsi="Gadugi"/>
          <w:spacing w:val="1"/>
          <w:sz w:val="24"/>
          <w:szCs w:val="24"/>
        </w:rPr>
        <w:t xml:space="preserve"> </w:t>
      </w:r>
      <w:r w:rsidRPr="00A0774A">
        <w:rPr>
          <w:rFonts w:ascii="Gadugi" w:hAnsi="Gadugi"/>
          <w:sz w:val="24"/>
          <w:szCs w:val="24"/>
        </w:rPr>
        <w:t>soporte en decisiones de la Corte, unas de tutela</w:t>
      </w:r>
      <w:r w:rsidRPr="00A0774A">
        <w:rPr>
          <w:rFonts w:ascii="Gadugi" w:hAnsi="Gadugi"/>
          <w:sz w:val="24"/>
          <w:szCs w:val="24"/>
          <w:vertAlign w:val="superscript"/>
        </w:rPr>
        <w:footnoteReference w:id="11"/>
      </w:r>
      <w:r w:rsidRPr="00A0774A">
        <w:rPr>
          <w:rFonts w:ascii="Gadugi" w:hAnsi="Gadugi"/>
          <w:sz w:val="24"/>
          <w:szCs w:val="24"/>
        </w:rPr>
        <w:t>, que se acogen como</w:t>
      </w:r>
      <w:r w:rsidRPr="00A0774A">
        <w:rPr>
          <w:rFonts w:ascii="Gadugi" w:hAnsi="Gadugi"/>
          <w:spacing w:val="1"/>
          <w:sz w:val="24"/>
          <w:szCs w:val="24"/>
        </w:rPr>
        <w:t xml:space="preserve"> </w:t>
      </w:r>
      <w:r w:rsidRPr="00A0774A">
        <w:rPr>
          <w:rFonts w:ascii="Gadugi" w:hAnsi="Gadugi"/>
          <w:sz w:val="24"/>
          <w:szCs w:val="24"/>
        </w:rPr>
        <w:t>criterio</w:t>
      </w:r>
      <w:r w:rsidRPr="00A0774A">
        <w:rPr>
          <w:rFonts w:ascii="Gadugi" w:hAnsi="Gadugi"/>
          <w:spacing w:val="-1"/>
          <w:sz w:val="24"/>
          <w:szCs w:val="24"/>
        </w:rPr>
        <w:t xml:space="preserve"> </w:t>
      </w:r>
      <w:r w:rsidRPr="00A0774A">
        <w:rPr>
          <w:rFonts w:ascii="Gadugi" w:hAnsi="Gadugi"/>
          <w:sz w:val="24"/>
          <w:szCs w:val="24"/>
        </w:rPr>
        <w:t>auxiliar,</w:t>
      </w:r>
      <w:r w:rsidRPr="00A0774A">
        <w:rPr>
          <w:rFonts w:ascii="Gadugi" w:hAnsi="Gadugi"/>
          <w:spacing w:val="1"/>
          <w:sz w:val="24"/>
          <w:szCs w:val="24"/>
        </w:rPr>
        <w:t xml:space="preserve"> </w:t>
      </w:r>
      <w:r w:rsidRPr="00A0774A">
        <w:rPr>
          <w:rFonts w:ascii="Gadugi" w:hAnsi="Gadugi"/>
          <w:sz w:val="24"/>
          <w:szCs w:val="24"/>
        </w:rPr>
        <w:t>y</w:t>
      </w:r>
      <w:r w:rsidRPr="00A0774A">
        <w:rPr>
          <w:rFonts w:ascii="Gadugi" w:hAnsi="Gadugi"/>
          <w:spacing w:val="-2"/>
          <w:sz w:val="24"/>
          <w:szCs w:val="24"/>
        </w:rPr>
        <w:t xml:space="preserve"> </w:t>
      </w:r>
      <w:r w:rsidRPr="00A0774A">
        <w:rPr>
          <w:rFonts w:ascii="Gadugi" w:hAnsi="Gadugi"/>
          <w:sz w:val="24"/>
          <w:szCs w:val="24"/>
        </w:rPr>
        <w:t>otras de casación</w:t>
      </w:r>
      <w:r w:rsidRPr="00A0774A">
        <w:rPr>
          <w:rFonts w:ascii="Gadugi" w:hAnsi="Gadugi"/>
          <w:sz w:val="24"/>
          <w:szCs w:val="24"/>
          <w:vertAlign w:val="superscript"/>
        </w:rPr>
        <w:footnoteReference w:id="12"/>
      </w:r>
      <w:r w:rsidRPr="00A0774A">
        <w:rPr>
          <w:rFonts w:ascii="Gadugi" w:hAnsi="Gadugi"/>
          <w:sz w:val="24"/>
          <w:szCs w:val="24"/>
        </w:rPr>
        <w:t>.</w:t>
      </w:r>
    </w:p>
    <w:p w14:paraId="7DD4A3DB" w14:textId="6DFE24C6" w:rsidR="00F92C60" w:rsidRPr="00A0774A" w:rsidRDefault="00F92C60" w:rsidP="00A0774A">
      <w:pPr>
        <w:tabs>
          <w:tab w:val="left" w:pos="3402"/>
        </w:tabs>
        <w:spacing w:after="0" w:line="276" w:lineRule="auto"/>
        <w:ind w:left="2835"/>
        <w:jc w:val="both"/>
        <w:rPr>
          <w:rFonts w:ascii="Gadugi" w:eastAsia="Calibri" w:hAnsi="Gadugi" w:cs="Times New Roman"/>
          <w:sz w:val="24"/>
          <w:szCs w:val="24"/>
        </w:rPr>
      </w:pPr>
    </w:p>
    <w:p w14:paraId="49D5AB4D" w14:textId="5E124C4F" w:rsidR="00F92C60" w:rsidRPr="00A0774A" w:rsidRDefault="00F92C60" w:rsidP="00A0774A">
      <w:pPr>
        <w:tabs>
          <w:tab w:val="left" w:pos="3402"/>
        </w:tabs>
        <w:spacing w:after="0" w:line="276" w:lineRule="auto"/>
        <w:ind w:firstLine="2835"/>
        <w:jc w:val="both"/>
        <w:rPr>
          <w:rFonts w:ascii="Gadugi" w:eastAsia="Calibri" w:hAnsi="Gadugi" w:cs="Times New Roman"/>
          <w:sz w:val="24"/>
          <w:szCs w:val="24"/>
        </w:rPr>
      </w:pPr>
      <w:r w:rsidRPr="00A0774A">
        <w:rPr>
          <w:rFonts w:ascii="Gadugi" w:eastAsia="Calibri" w:hAnsi="Gadugi" w:cs="Times New Roman"/>
          <w:sz w:val="24"/>
          <w:szCs w:val="24"/>
        </w:rPr>
        <w:t>Y por la otra, que</w:t>
      </w:r>
      <w:r w:rsidR="008454A7" w:rsidRPr="00A0774A">
        <w:rPr>
          <w:rFonts w:ascii="Gadugi" w:eastAsia="Calibri" w:hAnsi="Gadugi" w:cs="Times New Roman"/>
          <w:sz w:val="24"/>
          <w:szCs w:val="24"/>
        </w:rPr>
        <w:t xml:space="preserve">, en los términos del artículo 281 del Código General del Proceso, la sentencia debe ser armónica con los hechos y las pretensiones planteados en la demanda y en las demás oportunidades previstas en el estatuto (la reforma, por ejemplo), así como con las excepciones que resulten probadas y hubieren sido alegadas cuando lo exige la ley (prescripción, compensación, nulidad relativa). </w:t>
      </w:r>
    </w:p>
    <w:p w14:paraId="7F066BEE" w14:textId="3467859E" w:rsidR="008454A7" w:rsidRPr="00A0774A" w:rsidRDefault="008454A7" w:rsidP="00A0774A">
      <w:pPr>
        <w:tabs>
          <w:tab w:val="left" w:pos="3402"/>
        </w:tabs>
        <w:spacing w:after="0" w:line="276" w:lineRule="auto"/>
        <w:ind w:firstLine="2835"/>
        <w:jc w:val="both"/>
        <w:rPr>
          <w:rFonts w:ascii="Gadugi" w:eastAsia="Calibri" w:hAnsi="Gadugi" w:cs="Times New Roman"/>
          <w:sz w:val="24"/>
          <w:szCs w:val="24"/>
        </w:rPr>
      </w:pPr>
    </w:p>
    <w:p w14:paraId="027DD77E" w14:textId="0966310A" w:rsidR="008454A7" w:rsidRPr="00A0774A" w:rsidRDefault="008454A7" w:rsidP="00A0774A">
      <w:pPr>
        <w:tabs>
          <w:tab w:val="left" w:pos="3402"/>
        </w:tabs>
        <w:spacing w:after="0" w:line="276" w:lineRule="auto"/>
        <w:ind w:firstLine="2835"/>
        <w:jc w:val="both"/>
        <w:rPr>
          <w:rFonts w:ascii="Gadugi" w:eastAsia="Calibri" w:hAnsi="Gadugi" w:cs="Times New Roman"/>
          <w:sz w:val="24"/>
          <w:szCs w:val="24"/>
        </w:rPr>
      </w:pPr>
      <w:r w:rsidRPr="00A0774A">
        <w:rPr>
          <w:rFonts w:ascii="Gadugi" w:eastAsia="Calibri" w:hAnsi="Gadugi" w:cs="Times New Roman"/>
          <w:sz w:val="24"/>
          <w:szCs w:val="24"/>
        </w:rPr>
        <w:t>Es regla de oro que una sentencia guarde esa consonancia en garantía de esenciales derechos, el más preciado de ellos, el del debido proceso, del cual hace parte la legítima defensa que incumbe a los asociados, bien cuando accionan, bien cuan</w:t>
      </w:r>
      <w:r w:rsidR="00BA4639" w:rsidRPr="00A0774A">
        <w:rPr>
          <w:rFonts w:ascii="Gadugi" w:eastAsia="Calibri" w:hAnsi="Gadugi" w:cs="Times New Roman"/>
          <w:sz w:val="24"/>
          <w:szCs w:val="24"/>
        </w:rPr>
        <w:t>d</w:t>
      </w:r>
      <w:r w:rsidRPr="00A0774A">
        <w:rPr>
          <w:rFonts w:ascii="Gadugi" w:eastAsia="Calibri" w:hAnsi="Gadugi" w:cs="Times New Roman"/>
          <w:sz w:val="24"/>
          <w:szCs w:val="24"/>
        </w:rPr>
        <w:t xml:space="preserve">o comparecen como demandados. </w:t>
      </w:r>
    </w:p>
    <w:p w14:paraId="0906D8A9" w14:textId="66B27474" w:rsidR="00A3412A" w:rsidRPr="00A0774A" w:rsidRDefault="00A3412A" w:rsidP="00A0774A">
      <w:pPr>
        <w:tabs>
          <w:tab w:val="left" w:pos="3402"/>
        </w:tabs>
        <w:spacing w:after="0" w:line="276" w:lineRule="auto"/>
        <w:ind w:firstLine="2835"/>
        <w:jc w:val="both"/>
        <w:rPr>
          <w:rFonts w:ascii="Gadugi" w:eastAsia="Calibri" w:hAnsi="Gadugi" w:cs="Times New Roman"/>
          <w:sz w:val="24"/>
          <w:szCs w:val="24"/>
        </w:rPr>
      </w:pPr>
    </w:p>
    <w:p w14:paraId="672A74A8" w14:textId="1E55EBE2" w:rsidR="00A3412A" w:rsidRPr="00A0774A" w:rsidRDefault="00A3412A" w:rsidP="00A0774A">
      <w:pPr>
        <w:tabs>
          <w:tab w:val="left" w:pos="3402"/>
        </w:tabs>
        <w:spacing w:after="0" w:line="276" w:lineRule="auto"/>
        <w:ind w:firstLine="2835"/>
        <w:jc w:val="both"/>
        <w:rPr>
          <w:rFonts w:ascii="Gadugi" w:eastAsia="Calibri" w:hAnsi="Gadugi" w:cs="Times New Roman"/>
          <w:sz w:val="24"/>
          <w:szCs w:val="24"/>
        </w:rPr>
      </w:pPr>
      <w:r w:rsidRPr="00A0774A">
        <w:rPr>
          <w:rFonts w:ascii="Gadugi" w:eastAsia="Calibri" w:hAnsi="Gadugi" w:cs="Times New Roman"/>
          <w:sz w:val="24"/>
          <w:szCs w:val="24"/>
        </w:rPr>
        <w:t>Recientemente</w:t>
      </w:r>
      <w:r w:rsidRPr="00A0774A">
        <w:rPr>
          <w:rStyle w:val="Refdenotaalpie"/>
          <w:rFonts w:ascii="Gadugi" w:eastAsia="Calibri" w:hAnsi="Gadugi" w:cs="Times New Roman"/>
          <w:sz w:val="24"/>
          <w:szCs w:val="24"/>
        </w:rPr>
        <w:footnoteReference w:id="13"/>
      </w:r>
      <w:r w:rsidR="000D3BD6" w:rsidRPr="00A0774A">
        <w:rPr>
          <w:rFonts w:ascii="Gadugi" w:eastAsia="Calibri" w:hAnsi="Gadugi" w:cs="Times New Roman"/>
          <w:sz w:val="24"/>
          <w:szCs w:val="24"/>
        </w:rPr>
        <w:t>,</w:t>
      </w:r>
      <w:r w:rsidRPr="00A0774A">
        <w:rPr>
          <w:rFonts w:ascii="Gadugi" w:eastAsia="Calibri" w:hAnsi="Gadugi" w:cs="Times New Roman"/>
          <w:sz w:val="24"/>
          <w:szCs w:val="24"/>
        </w:rPr>
        <w:t xml:space="preserve"> recordó la Corte que: </w:t>
      </w:r>
    </w:p>
    <w:p w14:paraId="2E96D9AB" w14:textId="6C2933FC" w:rsidR="00F92C60" w:rsidRPr="00A0774A" w:rsidRDefault="00F92C60" w:rsidP="00A0774A">
      <w:pPr>
        <w:spacing w:after="0" w:line="276" w:lineRule="auto"/>
        <w:rPr>
          <w:rFonts w:ascii="Gadugi" w:eastAsia="Calibri" w:hAnsi="Gadugi" w:cs="Times New Roman"/>
          <w:sz w:val="24"/>
          <w:szCs w:val="24"/>
        </w:rPr>
      </w:pPr>
    </w:p>
    <w:p w14:paraId="416A9256" w14:textId="77777777" w:rsidR="00F92C60" w:rsidRPr="00B63047" w:rsidRDefault="00F92C60" w:rsidP="00B63047">
      <w:pPr>
        <w:pStyle w:val="Estilo"/>
        <w:widowControl/>
        <w:spacing w:before="0" w:beforeAutospacing="0" w:after="0" w:afterAutospacing="0"/>
        <w:ind w:left="426" w:right="418" w:firstLine="2268"/>
        <w:jc w:val="both"/>
        <w:rPr>
          <w:rFonts w:ascii="Gadugi" w:hAnsi="Gadugi"/>
          <w:color w:val="000000" w:themeColor="text1"/>
          <w:sz w:val="22"/>
          <w:lang w:bidi="he-IL"/>
        </w:rPr>
      </w:pPr>
      <w:r w:rsidRPr="00B63047">
        <w:rPr>
          <w:rFonts w:ascii="Gadugi" w:hAnsi="Gadugi"/>
          <w:color w:val="000000" w:themeColor="text1"/>
          <w:sz w:val="22"/>
          <w:lang w:bidi="he-IL"/>
        </w:rPr>
        <w:t xml:space="preserve">La jurisprudencia y la doctrina tienen establecido que el escrito de demanda reviste una importancia capital en la estructura de las controversias judiciales. Por vía general, en dicha pieza del expediente reposan los elementos que determinan la competencia del juez; las razones, fácticas y jurídicas, que fundamentan el derecho que se reclama –las cuales, a su turno, serán el eje de la actividad argumentativa de la parte opositora–, y los lineamientos para el desarrollo de la fase probatoria, incluso la que impulsa el juez oficiosamente (salvo excepciones legales, </w:t>
      </w:r>
      <w:r w:rsidRPr="00B63047">
        <w:rPr>
          <w:rFonts w:ascii="Gadugi" w:hAnsi="Gadugi"/>
          <w:i/>
          <w:iCs/>
          <w:color w:val="000000" w:themeColor="text1"/>
          <w:sz w:val="22"/>
          <w:lang w:bidi="he-IL"/>
        </w:rPr>
        <w:t>v.gr.</w:t>
      </w:r>
      <w:r w:rsidRPr="00B63047">
        <w:rPr>
          <w:rFonts w:ascii="Gadugi" w:hAnsi="Gadugi"/>
          <w:color w:val="000000" w:themeColor="text1"/>
          <w:sz w:val="22"/>
          <w:lang w:bidi="he-IL"/>
        </w:rPr>
        <w:t xml:space="preserve">, los supuestos descritos en los parágrafos 1 y 2 del artículo 281 del Código General del Proceso). </w:t>
      </w:r>
    </w:p>
    <w:p w14:paraId="307CCFC6" w14:textId="77777777" w:rsidR="00F92C60" w:rsidRPr="00B63047" w:rsidRDefault="00F92C60" w:rsidP="00B63047">
      <w:pPr>
        <w:pStyle w:val="Estilo"/>
        <w:widowControl/>
        <w:spacing w:before="0" w:beforeAutospacing="0" w:after="0" w:afterAutospacing="0"/>
        <w:ind w:left="426" w:right="418" w:firstLine="2268"/>
        <w:jc w:val="both"/>
        <w:rPr>
          <w:rFonts w:ascii="Gadugi" w:hAnsi="Gadugi"/>
          <w:color w:val="000000" w:themeColor="text1"/>
          <w:sz w:val="22"/>
          <w:lang w:bidi="he-IL"/>
        </w:rPr>
      </w:pPr>
    </w:p>
    <w:p w14:paraId="3F3BB34D" w14:textId="4032B89E" w:rsidR="00F92C60" w:rsidRPr="00B63047" w:rsidRDefault="00F92C60" w:rsidP="00B63047">
      <w:pPr>
        <w:pStyle w:val="Estilo"/>
        <w:widowControl/>
        <w:spacing w:before="0" w:beforeAutospacing="0" w:after="0" w:afterAutospacing="0"/>
        <w:ind w:left="426" w:right="418" w:firstLine="2268"/>
        <w:jc w:val="both"/>
        <w:rPr>
          <w:rFonts w:ascii="Gadugi" w:hAnsi="Gadugi"/>
          <w:color w:val="000000" w:themeColor="text1"/>
          <w:sz w:val="22"/>
          <w:lang w:bidi="he-IL"/>
        </w:rPr>
      </w:pPr>
      <w:r w:rsidRPr="00B63047">
        <w:rPr>
          <w:rFonts w:ascii="Gadugi" w:hAnsi="Gadugi"/>
          <w:color w:val="000000" w:themeColor="text1"/>
          <w:sz w:val="22"/>
          <w:lang w:bidi="he-IL"/>
        </w:rPr>
        <w:t>Como corolario obligado de lo anterior, en la sentencia que pone fin a cada instancia ordinaria debe observarse el preciso marco litigioso edificado a partir de la demanda, manteniendo la «</w:t>
      </w:r>
      <w:r w:rsidRPr="00B63047">
        <w:rPr>
          <w:rFonts w:ascii="Gadugi" w:hAnsi="Gadugi"/>
          <w:b/>
          <w:bCs/>
          <w:i/>
          <w:iCs/>
          <w:color w:val="000000" w:themeColor="text1"/>
          <w:sz w:val="22"/>
          <w:lang w:bidi="he-IL"/>
        </w:rPr>
        <w:t xml:space="preserve">consonancia con los hechos y las pretensiones aducidos </w:t>
      </w:r>
      <w:r w:rsidRPr="00B63047">
        <w:rPr>
          <w:rFonts w:ascii="Gadugi" w:hAnsi="Gadugi"/>
          <w:b/>
          <w:bCs/>
          <w:color w:val="000000" w:themeColor="text1"/>
          <w:sz w:val="22"/>
          <w:lang w:bidi="he-IL"/>
        </w:rPr>
        <w:t>[allí]</w:t>
      </w:r>
      <w:r w:rsidRPr="00B63047">
        <w:rPr>
          <w:rFonts w:ascii="Gadugi" w:hAnsi="Gadugi"/>
          <w:b/>
          <w:bCs/>
          <w:i/>
          <w:iCs/>
          <w:color w:val="000000" w:themeColor="text1"/>
          <w:sz w:val="22"/>
          <w:lang w:bidi="he-IL"/>
        </w:rPr>
        <w:t xml:space="preserve"> y en las demás oportunidades que este código contempla</w:t>
      </w:r>
      <w:r w:rsidRPr="00B63047">
        <w:rPr>
          <w:rFonts w:ascii="Gadugi" w:hAnsi="Gadugi"/>
          <w:i/>
          <w:iCs/>
          <w:color w:val="000000" w:themeColor="text1"/>
          <w:sz w:val="22"/>
          <w:lang w:bidi="he-IL"/>
        </w:rPr>
        <w:t xml:space="preserve"> </w:t>
      </w:r>
      <w:r w:rsidRPr="00B63047">
        <w:rPr>
          <w:rFonts w:ascii="Gadugi" w:hAnsi="Gadugi"/>
          <w:color w:val="000000" w:themeColor="text1"/>
          <w:sz w:val="22"/>
          <w:lang w:bidi="he-IL"/>
        </w:rPr>
        <w:t>(...)» (</w:t>
      </w:r>
      <w:r w:rsidRPr="00B63047">
        <w:rPr>
          <w:rFonts w:ascii="Gadugi" w:hAnsi="Gadugi"/>
          <w:i/>
          <w:iCs/>
          <w:color w:val="000000" w:themeColor="text1"/>
          <w:sz w:val="22"/>
          <w:lang w:bidi="he-IL"/>
        </w:rPr>
        <w:t>ibídem</w:t>
      </w:r>
      <w:r w:rsidRPr="00B63047">
        <w:rPr>
          <w:rFonts w:ascii="Gadugi" w:hAnsi="Gadugi"/>
          <w:color w:val="000000" w:themeColor="text1"/>
          <w:sz w:val="22"/>
          <w:lang w:bidi="he-IL"/>
        </w:rPr>
        <w:t xml:space="preserve">), so pena de incurrir en un grave vicio de actividad </w:t>
      </w:r>
      <w:r w:rsidR="00A3412A" w:rsidRPr="00B63047">
        <w:rPr>
          <w:rFonts w:ascii="Gadugi" w:hAnsi="Gadugi"/>
          <w:color w:val="000000" w:themeColor="text1"/>
          <w:sz w:val="22"/>
          <w:lang w:bidi="he-IL"/>
        </w:rPr>
        <w:t xml:space="preserve">-la incongruencia-, </w:t>
      </w:r>
      <w:r w:rsidRPr="00B63047">
        <w:rPr>
          <w:rFonts w:ascii="Gadugi" w:hAnsi="Gadugi"/>
          <w:color w:val="000000" w:themeColor="text1"/>
          <w:sz w:val="22"/>
          <w:lang w:bidi="he-IL"/>
        </w:rPr>
        <w:t xml:space="preserve">susceptible de ser corregido a través de diversas herramientas </w:t>
      </w:r>
      <w:proofErr w:type="spellStart"/>
      <w:r w:rsidRPr="00B63047">
        <w:rPr>
          <w:rFonts w:ascii="Gadugi" w:hAnsi="Gadugi"/>
          <w:color w:val="000000" w:themeColor="text1"/>
          <w:sz w:val="22"/>
          <w:lang w:bidi="he-IL"/>
        </w:rPr>
        <w:t>endoprocesales</w:t>
      </w:r>
      <w:proofErr w:type="spellEnd"/>
      <w:r w:rsidRPr="00B63047">
        <w:rPr>
          <w:rFonts w:ascii="Gadugi" w:hAnsi="Gadugi"/>
          <w:color w:val="000000" w:themeColor="text1"/>
          <w:sz w:val="22"/>
          <w:lang w:bidi="he-IL"/>
        </w:rPr>
        <w:t xml:space="preserve">, como el recurso de casación, por la senda de la causal tercera. </w:t>
      </w:r>
    </w:p>
    <w:p w14:paraId="4FE58D62" w14:textId="7AA9E605" w:rsidR="00D9057D" w:rsidRPr="00A0774A" w:rsidRDefault="00F92C60" w:rsidP="00A0774A">
      <w:pPr>
        <w:pStyle w:val="Estilo"/>
        <w:widowControl/>
        <w:spacing w:before="0" w:beforeAutospacing="0" w:after="0" w:afterAutospacing="0" w:line="276" w:lineRule="auto"/>
        <w:ind w:right="19" w:firstLine="708"/>
        <w:jc w:val="both"/>
        <w:rPr>
          <w:rFonts w:ascii="Gadugi" w:eastAsia="Calibri" w:hAnsi="Gadugi" w:cs="Times New Roman"/>
        </w:rPr>
      </w:pPr>
      <w:r w:rsidRPr="00A0774A">
        <w:rPr>
          <w:rFonts w:ascii="Gadugi" w:hAnsi="Gadugi"/>
          <w:color w:val="000000" w:themeColor="text1"/>
          <w:lang w:bidi="he-IL"/>
        </w:rPr>
        <w:t xml:space="preserve"> </w:t>
      </w:r>
    </w:p>
    <w:p w14:paraId="6D7024DC" w14:textId="77777777" w:rsidR="00D9057D" w:rsidRPr="00A0774A" w:rsidRDefault="000D3BD6" w:rsidP="00A0774A">
      <w:pPr>
        <w:pStyle w:val="Prrafodelista"/>
        <w:numPr>
          <w:ilvl w:val="1"/>
          <w:numId w:val="1"/>
        </w:numPr>
        <w:tabs>
          <w:tab w:val="left" w:pos="3402"/>
        </w:tabs>
        <w:spacing w:after="0" w:line="276" w:lineRule="auto"/>
        <w:ind w:left="0" w:firstLine="2835"/>
        <w:jc w:val="both"/>
        <w:rPr>
          <w:rFonts w:ascii="Gadugi" w:eastAsia="Calibri" w:hAnsi="Gadugi" w:cs="Times New Roman"/>
          <w:sz w:val="24"/>
          <w:szCs w:val="24"/>
        </w:rPr>
      </w:pPr>
      <w:r w:rsidRPr="00A0774A">
        <w:rPr>
          <w:rFonts w:ascii="Gadugi" w:eastAsia="Calibri" w:hAnsi="Gadugi" w:cs="Times New Roman"/>
          <w:sz w:val="24"/>
          <w:szCs w:val="24"/>
        </w:rPr>
        <w:t>Es relevante lo anotado, por cuanto</w:t>
      </w:r>
      <w:r w:rsidR="002860CB" w:rsidRPr="00A0774A">
        <w:rPr>
          <w:rFonts w:ascii="Gadugi" w:eastAsia="Calibri" w:hAnsi="Gadugi" w:cs="Times New Roman"/>
          <w:sz w:val="24"/>
          <w:szCs w:val="24"/>
        </w:rPr>
        <w:t xml:space="preserve">, </w:t>
      </w:r>
      <w:r w:rsidR="00D9057D" w:rsidRPr="00A0774A">
        <w:rPr>
          <w:rFonts w:ascii="Gadugi" w:eastAsia="Calibri" w:hAnsi="Gadugi" w:cs="Times New Roman"/>
          <w:sz w:val="24"/>
          <w:szCs w:val="24"/>
        </w:rPr>
        <w:t xml:space="preserve">la demanda viene anclada en un error del consentimiento por parte de Roberto Mazo Roldán. </w:t>
      </w:r>
    </w:p>
    <w:p w14:paraId="603DC47E" w14:textId="77777777" w:rsidR="00D9057D" w:rsidRPr="00A0774A" w:rsidRDefault="00D9057D" w:rsidP="00A0774A">
      <w:pPr>
        <w:pStyle w:val="Prrafodelista"/>
        <w:tabs>
          <w:tab w:val="left" w:pos="3402"/>
        </w:tabs>
        <w:spacing w:after="0" w:line="276" w:lineRule="auto"/>
        <w:ind w:left="2835"/>
        <w:jc w:val="both"/>
        <w:rPr>
          <w:rFonts w:ascii="Gadugi" w:eastAsia="Calibri" w:hAnsi="Gadugi" w:cs="Times New Roman"/>
          <w:sz w:val="24"/>
          <w:szCs w:val="24"/>
        </w:rPr>
      </w:pPr>
    </w:p>
    <w:p w14:paraId="47FF6423" w14:textId="24E5358A" w:rsidR="00840806" w:rsidRPr="00A0774A" w:rsidRDefault="00516AA8" w:rsidP="00A0774A">
      <w:pPr>
        <w:tabs>
          <w:tab w:val="left" w:pos="3402"/>
        </w:tabs>
        <w:spacing w:after="0" w:line="276" w:lineRule="auto"/>
        <w:ind w:firstLine="2835"/>
        <w:jc w:val="both"/>
        <w:rPr>
          <w:rFonts w:ascii="Gadugi" w:eastAsia="Calibri" w:hAnsi="Gadugi" w:cs="Times New Roman"/>
          <w:sz w:val="24"/>
          <w:szCs w:val="24"/>
        </w:rPr>
      </w:pPr>
      <w:r w:rsidRPr="00A0774A">
        <w:rPr>
          <w:rFonts w:ascii="Gadugi" w:eastAsia="Calibri" w:hAnsi="Gadugi" w:cs="Times New Roman"/>
          <w:sz w:val="24"/>
          <w:szCs w:val="24"/>
        </w:rPr>
        <w:lastRenderedPageBreak/>
        <w:t xml:space="preserve">A propósito de ello, se sabe que </w:t>
      </w:r>
      <w:r w:rsidR="00E174E0" w:rsidRPr="00A0774A">
        <w:rPr>
          <w:rFonts w:ascii="Gadugi" w:eastAsia="Calibri" w:hAnsi="Gadugi" w:cs="Times New Roman"/>
          <w:sz w:val="24"/>
          <w:szCs w:val="24"/>
        </w:rPr>
        <w:t xml:space="preserve">una persona </w:t>
      </w:r>
      <w:r w:rsidR="007E1499" w:rsidRPr="00A0774A">
        <w:rPr>
          <w:rFonts w:ascii="Gadugi" w:eastAsia="Calibri" w:hAnsi="Gadugi" w:cs="Times New Roman"/>
          <w:sz w:val="24"/>
          <w:szCs w:val="24"/>
        </w:rPr>
        <w:t xml:space="preserve">puede obligarse a otra, por un acto o declaración de voluntad, siempre que sea legalmente capaz, que </w:t>
      </w:r>
      <w:r w:rsidR="00A93C35" w:rsidRPr="00A0774A">
        <w:rPr>
          <w:rFonts w:ascii="Gadugi" w:eastAsia="Calibri" w:hAnsi="Gadugi" w:cs="Times New Roman"/>
          <w:sz w:val="24"/>
          <w:szCs w:val="24"/>
        </w:rPr>
        <w:t>oto</w:t>
      </w:r>
      <w:r w:rsidR="00683D11" w:rsidRPr="00A0774A">
        <w:rPr>
          <w:rFonts w:ascii="Gadugi" w:eastAsia="Calibri" w:hAnsi="Gadugi" w:cs="Times New Roman"/>
          <w:sz w:val="24"/>
          <w:szCs w:val="24"/>
        </w:rPr>
        <w:t>r</w:t>
      </w:r>
      <w:r w:rsidR="00A93C35" w:rsidRPr="00A0774A">
        <w:rPr>
          <w:rFonts w:ascii="Gadugi" w:eastAsia="Calibri" w:hAnsi="Gadugi" w:cs="Times New Roman"/>
          <w:sz w:val="24"/>
          <w:szCs w:val="24"/>
        </w:rPr>
        <w:t xml:space="preserve">gue su consentimiento, libre de vicios, y que </w:t>
      </w:r>
      <w:r w:rsidR="00683D11" w:rsidRPr="00A0774A">
        <w:rPr>
          <w:rFonts w:ascii="Gadugi" w:eastAsia="Calibri" w:hAnsi="Gadugi" w:cs="Times New Roman"/>
          <w:sz w:val="24"/>
          <w:szCs w:val="24"/>
        </w:rPr>
        <w:t>esa manifestación no recaiga sobre un objeto ilícito o no proceda de una causa ilícita</w:t>
      </w:r>
      <w:r w:rsidR="00840806" w:rsidRPr="00A0774A">
        <w:rPr>
          <w:rFonts w:ascii="Gadugi" w:eastAsia="Calibri" w:hAnsi="Gadugi" w:cs="Times New Roman"/>
          <w:sz w:val="24"/>
          <w:szCs w:val="24"/>
        </w:rPr>
        <w:t xml:space="preserve"> (art. 1502 CC). </w:t>
      </w:r>
      <w:r w:rsidR="0026048C" w:rsidRPr="00A0774A">
        <w:rPr>
          <w:rFonts w:ascii="Gadugi" w:eastAsia="Calibri" w:hAnsi="Gadugi" w:cs="Times New Roman"/>
          <w:sz w:val="24"/>
          <w:szCs w:val="24"/>
        </w:rPr>
        <w:t xml:space="preserve">Esos vicios, de los que puede adolecer el consentimiento, </w:t>
      </w:r>
      <w:r w:rsidR="00BB7C41" w:rsidRPr="00A0774A">
        <w:rPr>
          <w:rFonts w:ascii="Gadugi" w:eastAsia="Calibri" w:hAnsi="Gadugi" w:cs="Times New Roman"/>
          <w:sz w:val="24"/>
          <w:szCs w:val="24"/>
        </w:rPr>
        <w:t>son el error, la fuerza y el dolo (art. 1508</w:t>
      </w:r>
      <w:r w:rsidR="0039709F" w:rsidRPr="00A0774A">
        <w:rPr>
          <w:rFonts w:ascii="Gadugi" w:eastAsia="Calibri" w:hAnsi="Gadugi" w:cs="Times New Roman"/>
          <w:sz w:val="24"/>
          <w:szCs w:val="24"/>
        </w:rPr>
        <w:t xml:space="preserve"> C. C</w:t>
      </w:r>
      <w:r w:rsidR="00BB7C41" w:rsidRPr="00A0774A">
        <w:rPr>
          <w:rFonts w:ascii="Gadugi" w:eastAsia="Calibri" w:hAnsi="Gadugi" w:cs="Times New Roman"/>
          <w:sz w:val="24"/>
          <w:szCs w:val="24"/>
        </w:rPr>
        <w:t xml:space="preserve">). Y si del error se trata, </w:t>
      </w:r>
      <w:r w:rsidR="00ED67DD" w:rsidRPr="00A0774A">
        <w:rPr>
          <w:rFonts w:ascii="Gadugi" w:eastAsia="Calibri" w:hAnsi="Gadugi" w:cs="Times New Roman"/>
          <w:sz w:val="24"/>
          <w:szCs w:val="24"/>
        </w:rPr>
        <w:t>el estatuto civil contempla el que versa sobre un punto de derecho (art. 1509</w:t>
      </w:r>
      <w:r w:rsidR="0039709F" w:rsidRPr="00A0774A">
        <w:rPr>
          <w:rFonts w:ascii="Gadugi" w:eastAsia="Calibri" w:hAnsi="Gadugi" w:cs="Times New Roman"/>
          <w:sz w:val="24"/>
          <w:szCs w:val="24"/>
        </w:rPr>
        <w:t xml:space="preserve"> ib.</w:t>
      </w:r>
      <w:r w:rsidR="00ED67DD" w:rsidRPr="00A0774A">
        <w:rPr>
          <w:rFonts w:ascii="Gadugi" w:eastAsia="Calibri" w:hAnsi="Gadugi" w:cs="Times New Roman"/>
          <w:sz w:val="24"/>
          <w:szCs w:val="24"/>
        </w:rPr>
        <w:t xml:space="preserve">), el </w:t>
      </w:r>
      <w:r w:rsidR="00003246" w:rsidRPr="00A0774A">
        <w:rPr>
          <w:rFonts w:ascii="Gadugi" w:eastAsia="Calibri" w:hAnsi="Gadugi" w:cs="Times New Roman"/>
          <w:sz w:val="24"/>
          <w:szCs w:val="24"/>
        </w:rPr>
        <w:t xml:space="preserve">error de hecho, que </w:t>
      </w:r>
      <w:r w:rsidR="00ED67DD" w:rsidRPr="00A0774A">
        <w:rPr>
          <w:rFonts w:ascii="Gadugi" w:eastAsia="Calibri" w:hAnsi="Gadugi" w:cs="Times New Roman"/>
          <w:sz w:val="24"/>
          <w:szCs w:val="24"/>
        </w:rPr>
        <w:t xml:space="preserve">recae </w:t>
      </w:r>
      <w:r w:rsidR="006C16BA" w:rsidRPr="00A0774A">
        <w:rPr>
          <w:rFonts w:ascii="Gadugi" w:eastAsia="Calibri" w:hAnsi="Gadugi" w:cs="Times New Roman"/>
          <w:sz w:val="24"/>
          <w:szCs w:val="24"/>
        </w:rPr>
        <w:t xml:space="preserve">en </w:t>
      </w:r>
      <w:r w:rsidR="004774A2" w:rsidRPr="00A0774A">
        <w:rPr>
          <w:rFonts w:ascii="Gadugi" w:eastAsia="Calibri" w:hAnsi="Gadugi" w:cs="Times New Roman"/>
          <w:sz w:val="24"/>
          <w:szCs w:val="24"/>
        </w:rPr>
        <w:t>l</w:t>
      </w:r>
      <w:r w:rsidR="006C16BA" w:rsidRPr="00A0774A">
        <w:rPr>
          <w:rFonts w:ascii="Gadugi" w:eastAsia="Calibri" w:hAnsi="Gadugi" w:cs="Times New Roman"/>
          <w:sz w:val="24"/>
          <w:szCs w:val="24"/>
        </w:rPr>
        <w:t>a especie del acto o contrato</w:t>
      </w:r>
      <w:r w:rsidR="004774A2" w:rsidRPr="00A0774A">
        <w:rPr>
          <w:rFonts w:ascii="Gadugi" w:eastAsia="Calibri" w:hAnsi="Gadugi" w:cs="Times New Roman"/>
          <w:sz w:val="24"/>
          <w:szCs w:val="24"/>
        </w:rPr>
        <w:t xml:space="preserve">, </w:t>
      </w:r>
      <w:r w:rsidR="00003246" w:rsidRPr="00A0774A">
        <w:rPr>
          <w:rFonts w:ascii="Gadugi" w:eastAsia="Calibri" w:hAnsi="Gadugi" w:cs="Times New Roman"/>
          <w:sz w:val="24"/>
          <w:szCs w:val="24"/>
        </w:rPr>
        <w:t xml:space="preserve">o </w:t>
      </w:r>
      <w:r w:rsidR="004774A2" w:rsidRPr="00A0774A">
        <w:rPr>
          <w:rFonts w:ascii="Gadugi" w:eastAsia="Calibri" w:hAnsi="Gadugi" w:cs="Times New Roman"/>
          <w:sz w:val="24"/>
          <w:szCs w:val="24"/>
        </w:rPr>
        <w:t xml:space="preserve">el que versa sobre </w:t>
      </w:r>
      <w:r w:rsidR="009412CD" w:rsidRPr="00A0774A">
        <w:rPr>
          <w:rFonts w:ascii="Gadugi" w:eastAsia="Calibri" w:hAnsi="Gadugi" w:cs="Times New Roman"/>
          <w:sz w:val="24"/>
          <w:szCs w:val="24"/>
        </w:rPr>
        <w:t>otras calidades de la cosa</w:t>
      </w:r>
      <w:r w:rsidR="008E14BF" w:rsidRPr="00A0774A">
        <w:rPr>
          <w:rFonts w:ascii="Gadugi" w:eastAsia="Calibri" w:hAnsi="Gadugi" w:cs="Times New Roman"/>
          <w:sz w:val="24"/>
          <w:szCs w:val="24"/>
        </w:rPr>
        <w:t xml:space="preserve"> (art. 1510</w:t>
      </w:r>
      <w:r w:rsidR="009D0D9C" w:rsidRPr="00A0774A">
        <w:rPr>
          <w:rFonts w:ascii="Gadugi" w:eastAsia="Calibri" w:hAnsi="Gadugi" w:cs="Times New Roman"/>
          <w:sz w:val="24"/>
          <w:szCs w:val="24"/>
        </w:rPr>
        <w:t xml:space="preserve"> </w:t>
      </w:r>
      <w:r w:rsidR="0039709F" w:rsidRPr="00A0774A">
        <w:rPr>
          <w:rFonts w:ascii="Gadugi" w:eastAsia="Calibri" w:hAnsi="Gadugi" w:cs="Times New Roman"/>
          <w:sz w:val="24"/>
          <w:szCs w:val="24"/>
        </w:rPr>
        <w:t>ib.</w:t>
      </w:r>
      <w:r w:rsidR="008E14BF" w:rsidRPr="00A0774A">
        <w:rPr>
          <w:rFonts w:ascii="Gadugi" w:eastAsia="Calibri" w:hAnsi="Gadugi" w:cs="Times New Roman"/>
          <w:sz w:val="24"/>
          <w:szCs w:val="24"/>
        </w:rPr>
        <w:t xml:space="preserve">), </w:t>
      </w:r>
      <w:r w:rsidR="0039334C" w:rsidRPr="00A0774A">
        <w:rPr>
          <w:rFonts w:ascii="Gadugi" w:eastAsia="Calibri" w:hAnsi="Gadugi" w:cs="Times New Roman"/>
          <w:sz w:val="24"/>
          <w:szCs w:val="24"/>
        </w:rPr>
        <w:t xml:space="preserve">y </w:t>
      </w:r>
      <w:r w:rsidR="008E14BF" w:rsidRPr="00A0774A">
        <w:rPr>
          <w:rFonts w:ascii="Gadugi" w:eastAsia="Calibri" w:hAnsi="Gadugi" w:cs="Times New Roman"/>
          <w:sz w:val="24"/>
          <w:szCs w:val="24"/>
        </w:rPr>
        <w:t>el error respecto de la persona</w:t>
      </w:r>
      <w:r w:rsidR="0039334C" w:rsidRPr="00A0774A">
        <w:rPr>
          <w:rFonts w:ascii="Gadugi" w:eastAsia="Calibri" w:hAnsi="Gadugi" w:cs="Times New Roman"/>
          <w:sz w:val="24"/>
          <w:szCs w:val="24"/>
        </w:rPr>
        <w:t xml:space="preserve"> (art. 151</w:t>
      </w:r>
      <w:r w:rsidR="00557F2F" w:rsidRPr="00A0774A">
        <w:rPr>
          <w:rFonts w:ascii="Gadugi" w:eastAsia="Calibri" w:hAnsi="Gadugi" w:cs="Times New Roman"/>
          <w:sz w:val="24"/>
          <w:szCs w:val="24"/>
        </w:rPr>
        <w:t>2</w:t>
      </w:r>
      <w:r w:rsidR="00843E4F" w:rsidRPr="00A0774A">
        <w:rPr>
          <w:rFonts w:ascii="Gadugi" w:eastAsia="Calibri" w:hAnsi="Gadugi" w:cs="Times New Roman"/>
          <w:sz w:val="24"/>
          <w:szCs w:val="24"/>
        </w:rPr>
        <w:t xml:space="preserve"> </w:t>
      </w:r>
      <w:r w:rsidR="0039709F" w:rsidRPr="00A0774A">
        <w:rPr>
          <w:rFonts w:ascii="Gadugi" w:eastAsia="Calibri" w:hAnsi="Gadugi" w:cs="Times New Roman"/>
          <w:sz w:val="24"/>
          <w:szCs w:val="24"/>
        </w:rPr>
        <w:t>ib.</w:t>
      </w:r>
      <w:r w:rsidR="0039334C" w:rsidRPr="00A0774A">
        <w:rPr>
          <w:rFonts w:ascii="Gadugi" w:eastAsia="Calibri" w:hAnsi="Gadugi" w:cs="Times New Roman"/>
          <w:sz w:val="24"/>
          <w:szCs w:val="24"/>
        </w:rPr>
        <w:t>)</w:t>
      </w:r>
      <w:r w:rsidR="00560745" w:rsidRPr="00A0774A">
        <w:rPr>
          <w:rFonts w:ascii="Gadugi" w:eastAsia="Calibri" w:hAnsi="Gadugi" w:cs="Times New Roman"/>
          <w:sz w:val="24"/>
          <w:szCs w:val="24"/>
        </w:rPr>
        <w:t xml:space="preserve">. </w:t>
      </w:r>
    </w:p>
    <w:p w14:paraId="0E061175" w14:textId="77777777" w:rsidR="00560745" w:rsidRPr="00A0774A" w:rsidRDefault="00560745" w:rsidP="00A0774A">
      <w:pPr>
        <w:tabs>
          <w:tab w:val="left" w:pos="3402"/>
        </w:tabs>
        <w:spacing w:after="0" w:line="276" w:lineRule="auto"/>
        <w:ind w:firstLine="2835"/>
        <w:jc w:val="both"/>
        <w:rPr>
          <w:rFonts w:ascii="Gadugi" w:eastAsia="Calibri" w:hAnsi="Gadugi" w:cs="Times New Roman"/>
          <w:sz w:val="24"/>
          <w:szCs w:val="24"/>
        </w:rPr>
      </w:pPr>
    </w:p>
    <w:p w14:paraId="42153B94" w14:textId="27405B25" w:rsidR="00CF5F03" w:rsidRPr="00A0774A" w:rsidRDefault="00560745" w:rsidP="00A0774A">
      <w:pPr>
        <w:tabs>
          <w:tab w:val="left" w:pos="3402"/>
        </w:tabs>
        <w:spacing w:after="0" w:line="276" w:lineRule="auto"/>
        <w:ind w:firstLine="2835"/>
        <w:jc w:val="both"/>
        <w:rPr>
          <w:rFonts w:ascii="Gadugi" w:eastAsia="Calibri" w:hAnsi="Gadugi" w:cs="Times New Roman"/>
          <w:sz w:val="24"/>
          <w:szCs w:val="24"/>
        </w:rPr>
      </w:pPr>
      <w:r w:rsidRPr="00A0774A">
        <w:rPr>
          <w:rFonts w:ascii="Gadugi" w:eastAsia="Calibri" w:hAnsi="Gadugi" w:cs="Times New Roman"/>
          <w:sz w:val="24"/>
          <w:szCs w:val="24"/>
        </w:rPr>
        <w:t>Por separado se trata</w:t>
      </w:r>
      <w:r w:rsidR="0049551D" w:rsidRPr="00A0774A">
        <w:rPr>
          <w:rFonts w:ascii="Gadugi" w:eastAsia="Calibri" w:hAnsi="Gadugi" w:cs="Times New Roman"/>
          <w:sz w:val="24"/>
          <w:szCs w:val="24"/>
        </w:rPr>
        <w:t>n</w:t>
      </w:r>
      <w:r w:rsidRPr="00A0774A">
        <w:rPr>
          <w:rFonts w:ascii="Gadugi" w:eastAsia="Calibri" w:hAnsi="Gadugi" w:cs="Times New Roman"/>
          <w:sz w:val="24"/>
          <w:szCs w:val="24"/>
        </w:rPr>
        <w:t xml:space="preserve"> la fuerza (art. 151</w:t>
      </w:r>
      <w:r w:rsidR="00557F2F" w:rsidRPr="00A0774A">
        <w:rPr>
          <w:rFonts w:ascii="Gadugi" w:eastAsia="Calibri" w:hAnsi="Gadugi" w:cs="Times New Roman"/>
          <w:sz w:val="24"/>
          <w:szCs w:val="24"/>
        </w:rPr>
        <w:t>3</w:t>
      </w:r>
      <w:r w:rsidR="00843E4F" w:rsidRPr="00A0774A">
        <w:rPr>
          <w:rFonts w:ascii="Gadugi" w:eastAsia="Calibri" w:hAnsi="Gadugi" w:cs="Times New Roman"/>
          <w:sz w:val="24"/>
          <w:szCs w:val="24"/>
        </w:rPr>
        <w:t xml:space="preserve"> </w:t>
      </w:r>
      <w:proofErr w:type="spellStart"/>
      <w:r w:rsidR="00EB47F8" w:rsidRPr="00A0774A">
        <w:rPr>
          <w:rFonts w:ascii="Gadugi" w:eastAsia="Calibri" w:hAnsi="Gadugi" w:cs="Times New Roman"/>
          <w:sz w:val="24"/>
          <w:szCs w:val="24"/>
        </w:rPr>
        <w:t>ib</w:t>
      </w:r>
      <w:proofErr w:type="spellEnd"/>
      <w:r w:rsidRPr="00A0774A">
        <w:rPr>
          <w:rFonts w:ascii="Gadugi" w:eastAsia="Calibri" w:hAnsi="Gadugi" w:cs="Times New Roman"/>
          <w:sz w:val="24"/>
          <w:szCs w:val="24"/>
        </w:rPr>
        <w:t>)</w:t>
      </w:r>
      <w:r w:rsidR="0049551D" w:rsidRPr="00A0774A">
        <w:rPr>
          <w:rFonts w:ascii="Gadugi" w:eastAsia="Calibri" w:hAnsi="Gadugi" w:cs="Times New Roman"/>
          <w:sz w:val="24"/>
          <w:szCs w:val="24"/>
        </w:rPr>
        <w:t xml:space="preserve"> y el dolo (art. 1515</w:t>
      </w:r>
      <w:r w:rsidR="00843E4F" w:rsidRPr="00A0774A">
        <w:rPr>
          <w:rFonts w:ascii="Gadugi" w:eastAsia="Calibri" w:hAnsi="Gadugi" w:cs="Times New Roman"/>
          <w:sz w:val="24"/>
          <w:szCs w:val="24"/>
        </w:rPr>
        <w:t xml:space="preserve"> </w:t>
      </w:r>
      <w:proofErr w:type="spellStart"/>
      <w:r w:rsidR="00EB47F8" w:rsidRPr="00A0774A">
        <w:rPr>
          <w:rFonts w:ascii="Gadugi" w:eastAsia="Calibri" w:hAnsi="Gadugi" w:cs="Times New Roman"/>
          <w:sz w:val="24"/>
          <w:szCs w:val="24"/>
        </w:rPr>
        <w:t>ib</w:t>
      </w:r>
      <w:proofErr w:type="spellEnd"/>
      <w:r w:rsidR="00557F2F" w:rsidRPr="00A0774A">
        <w:rPr>
          <w:rFonts w:ascii="Gadugi" w:eastAsia="Calibri" w:hAnsi="Gadugi" w:cs="Times New Roman"/>
          <w:sz w:val="24"/>
          <w:szCs w:val="24"/>
        </w:rPr>
        <w:t xml:space="preserve">), </w:t>
      </w:r>
      <w:r w:rsidR="00184E6C" w:rsidRPr="00A0774A">
        <w:rPr>
          <w:rFonts w:ascii="Gadugi" w:eastAsia="Calibri" w:hAnsi="Gadugi" w:cs="Times New Roman"/>
          <w:sz w:val="24"/>
          <w:szCs w:val="24"/>
        </w:rPr>
        <w:t xml:space="preserve">entendido este, al decir del </w:t>
      </w:r>
      <w:r w:rsidR="00BE7775" w:rsidRPr="00A0774A">
        <w:rPr>
          <w:rFonts w:ascii="Gadugi" w:eastAsia="Calibri" w:hAnsi="Gadugi" w:cs="Times New Roman"/>
          <w:sz w:val="24"/>
          <w:szCs w:val="24"/>
        </w:rPr>
        <w:t xml:space="preserve">mismo C. Civil, como </w:t>
      </w:r>
      <w:r w:rsidR="008B0C0A" w:rsidRPr="00A0774A">
        <w:rPr>
          <w:rFonts w:ascii="Gadugi" w:eastAsia="Calibri" w:hAnsi="Gadugi" w:cs="Times New Roman"/>
          <w:sz w:val="24"/>
          <w:szCs w:val="24"/>
        </w:rPr>
        <w:t xml:space="preserve">aquella conducta que lleva consigo la intención positiva de </w:t>
      </w:r>
      <w:r w:rsidR="00D92D35" w:rsidRPr="00A0774A">
        <w:rPr>
          <w:rFonts w:ascii="Gadugi" w:eastAsia="Calibri" w:hAnsi="Gadugi" w:cs="Times New Roman"/>
          <w:sz w:val="24"/>
          <w:szCs w:val="24"/>
        </w:rPr>
        <w:t xml:space="preserve">inferir injuria a la persona o propiedad de otro (art. </w:t>
      </w:r>
      <w:r w:rsidR="0039709F" w:rsidRPr="00A0774A">
        <w:rPr>
          <w:rFonts w:ascii="Gadugi" w:eastAsia="Calibri" w:hAnsi="Gadugi" w:cs="Times New Roman"/>
          <w:sz w:val="24"/>
          <w:szCs w:val="24"/>
        </w:rPr>
        <w:t xml:space="preserve">63). </w:t>
      </w:r>
    </w:p>
    <w:p w14:paraId="3CBB00A1" w14:textId="77777777" w:rsidR="00EB47F8" w:rsidRPr="00A0774A" w:rsidRDefault="00EB47F8" w:rsidP="00A0774A">
      <w:pPr>
        <w:tabs>
          <w:tab w:val="left" w:pos="3402"/>
        </w:tabs>
        <w:spacing w:after="0" w:line="276" w:lineRule="auto"/>
        <w:ind w:firstLine="2835"/>
        <w:jc w:val="both"/>
        <w:rPr>
          <w:rFonts w:ascii="Gadugi" w:eastAsia="Calibri" w:hAnsi="Gadugi" w:cs="Times New Roman"/>
          <w:sz w:val="24"/>
          <w:szCs w:val="24"/>
        </w:rPr>
      </w:pPr>
    </w:p>
    <w:p w14:paraId="314967C5" w14:textId="145FBA67" w:rsidR="00EB47F8" w:rsidRPr="00A0774A" w:rsidRDefault="005533BC" w:rsidP="00A0774A">
      <w:pPr>
        <w:tabs>
          <w:tab w:val="left" w:pos="3402"/>
        </w:tabs>
        <w:spacing w:after="0" w:line="276" w:lineRule="auto"/>
        <w:ind w:firstLine="2835"/>
        <w:jc w:val="both"/>
        <w:rPr>
          <w:rFonts w:ascii="Gadugi" w:eastAsia="Calibri" w:hAnsi="Gadugi" w:cs="Times New Roman"/>
          <w:sz w:val="24"/>
          <w:szCs w:val="24"/>
        </w:rPr>
      </w:pPr>
      <w:r w:rsidRPr="00A0774A">
        <w:rPr>
          <w:rFonts w:ascii="Gadugi" w:eastAsia="Calibri" w:hAnsi="Gadugi" w:cs="Times New Roman"/>
          <w:sz w:val="24"/>
          <w:szCs w:val="24"/>
        </w:rPr>
        <w:t xml:space="preserve">Para el caso de ahora, se insiste, </w:t>
      </w:r>
      <w:r w:rsidR="00841FB4" w:rsidRPr="00A0774A">
        <w:rPr>
          <w:rFonts w:ascii="Gadugi" w:eastAsia="Calibri" w:hAnsi="Gadugi" w:cs="Times New Roman"/>
          <w:sz w:val="24"/>
          <w:szCs w:val="24"/>
        </w:rPr>
        <w:t xml:space="preserve">es inequívoco que </w:t>
      </w:r>
      <w:r w:rsidRPr="00A0774A">
        <w:rPr>
          <w:rFonts w:ascii="Gadugi" w:eastAsia="Calibri" w:hAnsi="Gadugi" w:cs="Times New Roman"/>
          <w:sz w:val="24"/>
          <w:szCs w:val="24"/>
        </w:rPr>
        <w:t xml:space="preserve">lo que está planteado desde la demanda y se reitera </w:t>
      </w:r>
      <w:r w:rsidR="00DC62A6" w:rsidRPr="00A0774A">
        <w:rPr>
          <w:rFonts w:ascii="Gadugi" w:eastAsia="Calibri" w:hAnsi="Gadugi" w:cs="Times New Roman"/>
          <w:sz w:val="24"/>
          <w:szCs w:val="24"/>
        </w:rPr>
        <w:t xml:space="preserve">de manera expresa en </w:t>
      </w:r>
      <w:r w:rsidR="00FD5941" w:rsidRPr="00A0774A">
        <w:rPr>
          <w:rFonts w:ascii="Gadugi" w:eastAsia="Calibri" w:hAnsi="Gadugi" w:cs="Times New Roman"/>
          <w:sz w:val="24"/>
          <w:szCs w:val="24"/>
        </w:rPr>
        <w:t xml:space="preserve">la </w:t>
      </w:r>
      <w:r w:rsidR="000B2DD1" w:rsidRPr="00A0774A">
        <w:rPr>
          <w:rFonts w:ascii="Gadugi" w:eastAsia="Calibri" w:hAnsi="Gadugi" w:cs="Times New Roman"/>
          <w:sz w:val="24"/>
          <w:szCs w:val="24"/>
        </w:rPr>
        <w:t xml:space="preserve">reforma del libelo, en la </w:t>
      </w:r>
      <w:r w:rsidR="00FD5941" w:rsidRPr="00A0774A">
        <w:rPr>
          <w:rFonts w:ascii="Gadugi" w:eastAsia="Calibri" w:hAnsi="Gadugi" w:cs="Times New Roman"/>
          <w:sz w:val="24"/>
          <w:szCs w:val="24"/>
        </w:rPr>
        <w:t xml:space="preserve">fijación del litigio, en </w:t>
      </w:r>
      <w:r w:rsidR="00DC62A6" w:rsidRPr="00A0774A">
        <w:rPr>
          <w:rFonts w:ascii="Gadugi" w:eastAsia="Calibri" w:hAnsi="Gadugi" w:cs="Times New Roman"/>
          <w:sz w:val="24"/>
          <w:szCs w:val="24"/>
        </w:rPr>
        <w:t>los alegatos de conclusión, en los reparos concretos y en la sustentación del recurso de apelación, es un error d</w:t>
      </w:r>
      <w:r w:rsidR="002D3501" w:rsidRPr="00A0774A">
        <w:rPr>
          <w:rFonts w:ascii="Gadugi" w:eastAsia="Calibri" w:hAnsi="Gadugi" w:cs="Times New Roman"/>
          <w:sz w:val="24"/>
          <w:szCs w:val="24"/>
        </w:rPr>
        <w:t xml:space="preserve">e aquellos previstos en el artículo </w:t>
      </w:r>
      <w:r w:rsidR="00BD43BC" w:rsidRPr="00A0774A">
        <w:rPr>
          <w:rFonts w:ascii="Gadugi" w:eastAsia="Calibri" w:hAnsi="Gadugi" w:cs="Times New Roman"/>
          <w:sz w:val="24"/>
          <w:szCs w:val="24"/>
        </w:rPr>
        <w:t xml:space="preserve">1510 citado, esto es, en la especie del acto o contrato celebrado. </w:t>
      </w:r>
    </w:p>
    <w:p w14:paraId="5ED3F3C3" w14:textId="77777777" w:rsidR="00683D11" w:rsidRPr="00A0774A" w:rsidRDefault="00683D11" w:rsidP="00A0774A">
      <w:pPr>
        <w:tabs>
          <w:tab w:val="left" w:pos="3402"/>
        </w:tabs>
        <w:spacing w:after="0" w:line="276" w:lineRule="auto"/>
        <w:ind w:firstLine="2835"/>
        <w:jc w:val="both"/>
        <w:rPr>
          <w:rFonts w:ascii="Gadugi" w:eastAsia="Calibri" w:hAnsi="Gadugi" w:cs="Times New Roman"/>
          <w:sz w:val="24"/>
          <w:szCs w:val="24"/>
        </w:rPr>
      </w:pPr>
    </w:p>
    <w:p w14:paraId="743FFC7D" w14:textId="1B732693" w:rsidR="00295B1F" w:rsidRPr="00A0774A" w:rsidRDefault="000659D8" w:rsidP="00A0774A">
      <w:pPr>
        <w:tabs>
          <w:tab w:val="left" w:pos="3402"/>
        </w:tabs>
        <w:spacing w:after="0" w:line="276" w:lineRule="auto"/>
        <w:ind w:firstLine="2835"/>
        <w:jc w:val="both"/>
        <w:rPr>
          <w:rFonts w:ascii="Gadugi" w:eastAsia="Calibri" w:hAnsi="Gadugi" w:cs="Times New Roman"/>
          <w:sz w:val="24"/>
          <w:szCs w:val="24"/>
        </w:rPr>
      </w:pPr>
      <w:r w:rsidRPr="00A0774A">
        <w:rPr>
          <w:rFonts w:ascii="Gadugi" w:eastAsia="Calibri" w:hAnsi="Gadugi" w:cs="Times New Roman"/>
          <w:sz w:val="24"/>
          <w:szCs w:val="24"/>
        </w:rPr>
        <w:t xml:space="preserve">En efecto, </w:t>
      </w:r>
      <w:r w:rsidR="00975885" w:rsidRPr="00A0774A">
        <w:rPr>
          <w:rFonts w:ascii="Gadugi" w:eastAsia="Calibri" w:hAnsi="Gadugi" w:cs="Times New Roman"/>
          <w:sz w:val="24"/>
          <w:szCs w:val="24"/>
        </w:rPr>
        <w:t xml:space="preserve">la demanda inicial poco decía sobre la </w:t>
      </w:r>
      <w:r w:rsidR="00703737" w:rsidRPr="00A0774A">
        <w:rPr>
          <w:rFonts w:ascii="Gadugi" w:eastAsia="Calibri" w:hAnsi="Gadugi" w:cs="Times New Roman"/>
          <w:sz w:val="24"/>
          <w:szCs w:val="24"/>
        </w:rPr>
        <w:t>verdadera causa para pedir la rescisión de los contratos celebrados entre Roberto Mazo Roldán y Luis Fernando Agudelo Vinasco</w:t>
      </w:r>
      <w:r w:rsidR="000B2DD1" w:rsidRPr="00A0774A">
        <w:rPr>
          <w:rFonts w:ascii="Gadugi" w:eastAsia="Calibri" w:hAnsi="Gadugi" w:cs="Times New Roman"/>
          <w:sz w:val="24"/>
          <w:szCs w:val="24"/>
        </w:rPr>
        <w:t>, pues mezclaba un</w:t>
      </w:r>
      <w:r w:rsidR="004475E4" w:rsidRPr="00A0774A">
        <w:rPr>
          <w:rFonts w:ascii="Gadugi" w:eastAsia="Calibri" w:hAnsi="Gadugi" w:cs="Times New Roman"/>
          <w:sz w:val="24"/>
          <w:szCs w:val="24"/>
        </w:rPr>
        <w:t>a</w:t>
      </w:r>
      <w:r w:rsidR="000B2DD1" w:rsidRPr="00A0774A">
        <w:rPr>
          <w:rFonts w:ascii="Gadugi" w:eastAsia="Calibri" w:hAnsi="Gadugi" w:cs="Times New Roman"/>
          <w:sz w:val="24"/>
          <w:szCs w:val="24"/>
        </w:rPr>
        <w:t>s cosas con otras. A</w:t>
      </w:r>
      <w:r w:rsidR="00703737" w:rsidRPr="00A0774A">
        <w:rPr>
          <w:rFonts w:ascii="Gadugi" w:eastAsia="Calibri" w:hAnsi="Gadugi" w:cs="Times New Roman"/>
          <w:sz w:val="24"/>
          <w:szCs w:val="24"/>
        </w:rPr>
        <w:t>penas sí</w:t>
      </w:r>
      <w:r w:rsidR="004475E4" w:rsidRPr="00A0774A">
        <w:rPr>
          <w:rFonts w:ascii="Gadugi" w:eastAsia="Calibri" w:hAnsi="Gadugi" w:cs="Times New Roman"/>
          <w:sz w:val="24"/>
          <w:szCs w:val="24"/>
        </w:rPr>
        <w:t>,</w:t>
      </w:r>
      <w:r w:rsidR="00703737" w:rsidRPr="00A0774A">
        <w:rPr>
          <w:rFonts w:ascii="Gadugi" w:eastAsia="Calibri" w:hAnsi="Gadugi" w:cs="Times New Roman"/>
          <w:sz w:val="24"/>
          <w:szCs w:val="24"/>
        </w:rPr>
        <w:t xml:space="preserve"> mencionaba que </w:t>
      </w:r>
      <w:r w:rsidR="00F606AA" w:rsidRPr="00A0774A">
        <w:rPr>
          <w:rFonts w:ascii="Gadugi" w:eastAsia="Calibri" w:hAnsi="Gadugi" w:cs="Times New Roman"/>
          <w:sz w:val="24"/>
          <w:szCs w:val="24"/>
        </w:rPr>
        <w:t xml:space="preserve">el acuerdo entre ellos consistió en que </w:t>
      </w:r>
      <w:r w:rsidR="00FF1757" w:rsidRPr="00A0774A">
        <w:rPr>
          <w:rFonts w:ascii="Gadugi" w:eastAsia="Calibri" w:hAnsi="Gadugi" w:cs="Times New Roman"/>
          <w:sz w:val="24"/>
          <w:szCs w:val="24"/>
        </w:rPr>
        <w:t xml:space="preserve">aquel le escrituraría a este un lote mientras le pagaba </w:t>
      </w:r>
      <w:r w:rsidR="0041262E" w:rsidRPr="00A0774A">
        <w:rPr>
          <w:rFonts w:ascii="Gadugi" w:eastAsia="Calibri" w:hAnsi="Gadugi" w:cs="Times New Roman"/>
          <w:sz w:val="24"/>
          <w:szCs w:val="24"/>
        </w:rPr>
        <w:t xml:space="preserve">una suma de dinero, y entre tanto, el demandado podía </w:t>
      </w:r>
      <w:r w:rsidR="004D770E" w:rsidRPr="00A0774A">
        <w:rPr>
          <w:rFonts w:ascii="Gadugi" w:eastAsia="Calibri" w:hAnsi="Gadugi" w:cs="Times New Roman"/>
          <w:sz w:val="24"/>
          <w:szCs w:val="24"/>
        </w:rPr>
        <w:t>utilizarlo en pastoreo de distintas especies animales</w:t>
      </w:r>
      <w:r w:rsidR="00286AD4" w:rsidRPr="00A0774A">
        <w:rPr>
          <w:rFonts w:ascii="Gadugi" w:eastAsia="Calibri" w:hAnsi="Gadugi" w:cs="Times New Roman"/>
          <w:sz w:val="24"/>
          <w:szCs w:val="24"/>
        </w:rPr>
        <w:t xml:space="preserve">. </w:t>
      </w:r>
      <w:r w:rsidR="0044778A" w:rsidRPr="00A0774A">
        <w:rPr>
          <w:rFonts w:ascii="Gadugi" w:eastAsia="Calibri" w:hAnsi="Gadugi" w:cs="Times New Roman"/>
          <w:sz w:val="24"/>
          <w:szCs w:val="24"/>
        </w:rPr>
        <w:t xml:space="preserve">Allí aludió a varias situaciones, como que el demandado llevó con artificios al demandante por segunda vez a la notaría para </w:t>
      </w:r>
      <w:r w:rsidR="00E66D9F" w:rsidRPr="00A0774A">
        <w:rPr>
          <w:rFonts w:ascii="Gadugi" w:eastAsia="Calibri" w:hAnsi="Gadugi" w:cs="Times New Roman"/>
          <w:sz w:val="24"/>
          <w:szCs w:val="24"/>
        </w:rPr>
        <w:t>que firmara la segunda escritura pública; que el señor Roldán no sabe leer y escribir y eso propi</w:t>
      </w:r>
      <w:r w:rsidR="00905285" w:rsidRPr="00A0774A">
        <w:rPr>
          <w:rFonts w:ascii="Gadugi" w:eastAsia="Calibri" w:hAnsi="Gadugi" w:cs="Times New Roman"/>
          <w:sz w:val="24"/>
          <w:szCs w:val="24"/>
        </w:rPr>
        <w:t xml:space="preserve">ció que firmara sin saber lo que hacía; que, por tanto, no es cierto lo que consignan esos documentos acerca de que los comparecientes leyeron el contenido de los instrumentos. </w:t>
      </w:r>
    </w:p>
    <w:p w14:paraId="7182BE4D" w14:textId="77777777" w:rsidR="00FD5941" w:rsidRPr="00A0774A" w:rsidRDefault="00FD5941" w:rsidP="00A0774A">
      <w:pPr>
        <w:tabs>
          <w:tab w:val="left" w:pos="3402"/>
        </w:tabs>
        <w:spacing w:after="0" w:line="276" w:lineRule="auto"/>
        <w:ind w:firstLine="2835"/>
        <w:jc w:val="both"/>
        <w:rPr>
          <w:rFonts w:ascii="Gadugi" w:eastAsia="Calibri" w:hAnsi="Gadugi" w:cs="Times New Roman"/>
          <w:sz w:val="24"/>
          <w:szCs w:val="24"/>
        </w:rPr>
      </w:pPr>
    </w:p>
    <w:p w14:paraId="187548D2" w14:textId="62A3FEF0" w:rsidR="003D23D4" w:rsidRPr="00A0774A" w:rsidRDefault="00AE0585" w:rsidP="00A0774A">
      <w:pPr>
        <w:tabs>
          <w:tab w:val="left" w:pos="3402"/>
        </w:tabs>
        <w:spacing w:after="0" w:line="276" w:lineRule="auto"/>
        <w:ind w:firstLine="2835"/>
        <w:jc w:val="both"/>
        <w:rPr>
          <w:rFonts w:ascii="Gadugi" w:eastAsia="Calibri" w:hAnsi="Gadugi" w:cs="Times New Roman"/>
          <w:i/>
          <w:sz w:val="24"/>
          <w:szCs w:val="24"/>
        </w:rPr>
      </w:pPr>
      <w:r w:rsidRPr="00A0774A">
        <w:rPr>
          <w:rFonts w:ascii="Gadugi" w:eastAsia="Calibri" w:hAnsi="Gadugi" w:cs="Times New Roman"/>
          <w:sz w:val="24"/>
          <w:szCs w:val="24"/>
        </w:rPr>
        <w:t>Pero l</w:t>
      </w:r>
      <w:r w:rsidR="00286AD4" w:rsidRPr="00A0774A">
        <w:rPr>
          <w:rFonts w:ascii="Gadugi" w:eastAsia="Calibri" w:hAnsi="Gadugi" w:cs="Times New Roman"/>
          <w:sz w:val="24"/>
          <w:szCs w:val="24"/>
        </w:rPr>
        <w:t xml:space="preserve">uego, al reformar la demanda, fue explícito en lo que al error </w:t>
      </w:r>
      <w:r w:rsidR="0069777D" w:rsidRPr="00A0774A">
        <w:rPr>
          <w:rFonts w:ascii="Gadugi" w:eastAsia="Calibri" w:hAnsi="Gadugi" w:cs="Times New Roman"/>
          <w:sz w:val="24"/>
          <w:szCs w:val="24"/>
        </w:rPr>
        <w:t xml:space="preserve">atañe, pues </w:t>
      </w:r>
      <w:r w:rsidR="00BD6C47" w:rsidRPr="00A0774A">
        <w:rPr>
          <w:rFonts w:ascii="Gadugi" w:eastAsia="Calibri" w:hAnsi="Gadugi" w:cs="Times New Roman"/>
          <w:sz w:val="24"/>
          <w:szCs w:val="24"/>
        </w:rPr>
        <w:t xml:space="preserve">agregó un hecho acerca de que </w:t>
      </w:r>
      <w:r w:rsidR="00BD6C47" w:rsidRPr="00A0774A">
        <w:rPr>
          <w:rFonts w:ascii="Gadugi" w:eastAsia="Calibri" w:hAnsi="Gadugi" w:cs="Times New Roman"/>
          <w:i/>
          <w:sz w:val="24"/>
          <w:szCs w:val="24"/>
        </w:rPr>
        <w:t>“</w:t>
      </w:r>
      <w:r w:rsidR="00BD6C47" w:rsidRPr="00E4448B">
        <w:rPr>
          <w:rFonts w:ascii="Gadugi" w:eastAsia="Calibri" w:hAnsi="Gadugi" w:cs="Times New Roman"/>
          <w:i/>
          <w:szCs w:val="24"/>
        </w:rPr>
        <w:t>la voluntad de mi mandante, señor ROBERTO MAZO ROLDÁN, nunca fue la de transferir en forma definitiva ninguno de los dos inmuebles citados y menos hacer dación en pago por la obligación en la que se había subrogado el señor LUIS FERNANDO AGUDELO VINASCO, si no garantizar con el inmueble denominado LA UNIÓN, el pago de dicha obligación, mas no así con el inmueble LA MARÍA</w:t>
      </w:r>
      <w:r w:rsidR="00BD6C47" w:rsidRPr="00A0774A">
        <w:rPr>
          <w:rFonts w:ascii="Gadugi" w:eastAsia="Calibri" w:hAnsi="Gadugi" w:cs="Times New Roman"/>
          <w:i/>
          <w:sz w:val="24"/>
          <w:szCs w:val="24"/>
        </w:rPr>
        <w:t>”</w:t>
      </w:r>
      <w:r w:rsidR="003D23D4" w:rsidRPr="00A0774A">
        <w:rPr>
          <w:rFonts w:ascii="Gadugi" w:eastAsia="Calibri" w:hAnsi="Gadugi" w:cs="Times New Roman"/>
          <w:i/>
          <w:sz w:val="24"/>
          <w:szCs w:val="24"/>
        </w:rPr>
        <w:t xml:space="preserve">. </w:t>
      </w:r>
    </w:p>
    <w:p w14:paraId="0BC118C6" w14:textId="77777777" w:rsidR="003D23D4" w:rsidRPr="00A0774A" w:rsidRDefault="003D23D4" w:rsidP="00A0774A">
      <w:pPr>
        <w:tabs>
          <w:tab w:val="left" w:pos="3402"/>
        </w:tabs>
        <w:spacing w:after="0" w:line="276" w:lineRule="auto"/>
        <w:ind w:firstLine="2835"/>
        <w:jc w:val="both"/>
        <w:rPr>
          <w:rFonts w:ascii="Gadugi" w:eastAsia="Calibri" w:hAnsi="Gadugi" w:cs="Times New Roman"/>
          <w:i/>
          <w:sz w:val="24"/>
          <w:szCs w:val="24"/>
        </w:rPr>
      </w:pPr>
    </w:p>
    <w:p w14:paraId="127BB8D7" w14:textId="77777777" w:rsidR="00080192" w:rsidRPr="00A0774A" w:rsidRDefault="009C253D" w:rsidP="00A0774A">
      <w:pPr>
        <w:spacing w:after="0" w:line="276" w:lineRule="auto"/>
        <w:jc w:val="both"/>
        <w:rPr>
          <w:rStyle w:val="normaltextrun"/>
          <w:rFonts w:ascii="Gadugi" w:hAnsi="Gadugi"/>
          <w:color w:val="000000"/>
          <w:sz w:val="24"/>
          <w:szCs w:val="24"/>
          <w:shd w:val="clear" w:color="auto" w:fill="FFFFFF"/>
        </w:rPr>
      </w:pPr>
      <w:r w:rsidRPr="00A0774A">
        <w:rPr>
          <w:rStyle w:val="normaltextrun"/>
          <w:rFonts w:ascii="Gadugi" w:hAnsi="Gadugi"/>
          <w:color w:val="000000"/>
          <w:sz w:val="24"/>
          <w:szCs w:val="24"/>
          <w:shd w:val="clear" w:color="auto" w:fill="FFFFFF"/>
        </w:rPr>
        <w:t xml:space="preserve"> </w:t>
      </w:r>
      <w:r w:rsidRPr="00A0774A">
        <w:rPr>
          <w:rStyle w:val="normaltextrun"/>
          <w:rFonts w:ascii="Gadugi" w:hAnsi="Gadugi"/>
          <w:color w:val="000000"/>
          <w:sz w:val="24"/>
          <w:szCs w:val="24"/>
          <w:shd w:val="clear" w:color="auto" w:fill="FFFFFF"/>
        </w:rPr>
        <w:tab/>
      </w:r>
      <w:r w:rsidRPr="00A0774A">
        <w:rPr>
          <w:rStyle w:val="normaltextrun"/>
          <w:rFonts w:ascii="Gadugi" w:hAnsi="Gadugi"/>
          <w:color w:val="000000"/>
          <w:sz w:val="24"/>
          <w:szCs w:val="24"/>
          <w:shd w:val="clear" w:color="auto" w:fill="FFFFFF"/>
        </w:rPr>
        <w:tab/>
      </w:r>
      <w:r w:rsidRPr="00A0774A">
        <w:rPr>
          <w:rStyle w:val="normaltextrun"/>
          <w:rFonts w:ascii="Gadugi" w:hAnsi="Gadugi"/>
          <w:color w:val="000000"/>
          <w:sz w:val="24"/>
          <w:szCs w:val="24"/>
          <w:shd w:val="clear" w:color="auto" w:fill="FFFFFF"/>
        </w:rPr>
        <w:tab/>
      </w:r>
      <w:r w:rsidRPr="00A0774A">
        <w:rPr>
          <w:rStyle w:val="normaltextrun"/>
          <w:rFonts w:ascii="Gadugi" w:hAnsi="Gadugi"/>
          <w:color w:val="000000"/>
          <w:sz w:val="24"/>
          <w:szCs w:val="24"/>
          <w:shd w:val="clear" w:color="auto" w:fill="FFFFFF"/>
        </w:rPr>
        <w:tab/>
        <w:t>En su momento, el juez fijó el debate e</w:t>
      </w:r>
      <w:r w:rsidR="002E329F" w:rsidRPr="00A0774A">
        <w:rPr>
          <w:rStyle w:val="normaltextrun"/>
          <w:rFonts w:ascii="Gadugi" w:hAnsi="Gadugi"/>
          <w:color w:val="000000"/>
          <w:sz w:val="24"/>
          <w:szCs w:val="24"/>
          <w:shd w:val="clear" w:color="auto" w:fill="FFFFFF"/>
        </w:rPr>
        <w:t>n</w:t>
      </w:r>
      <w:r w:rsidRPr="00A0774A">
        <w:rPr>
          <w:rStyle w:val="normaltextrun"/>
          <w:rFonts w:ascii="Gadugi" w:hAnsi="Gadugi"/>
          <w:color w:val="000000"/>
          <w:sz w:val="24"/>
          <w:szCs w:val="24"/>
          <w:shd w:val="clear" w:color="auto" w:fill="FFFFFF"/>
        </w:rPr>
        <w:t xml:space="preserve"> establecer si </w:t>
      </w:r>
      <w:r w:rsidR="00EC2B0C" w:rsidRPr="00A0774A">
        <w:rPr>
          <w:rStyle w:val="normaltextrun"/>
          <w:rFonts w:ascii="Gadugi" w:hAnsi="Gadugi"/>
          <w:color w:val="000000"/>
          <w:sz w:val="24"/>
          <w:szCs w:val="24"/>
          <w:shd w:val="clear" w:color="auto" w:fill="FFFFFF"/>
        </w:rPr>
        <w:t xml:space="preserve">se daban </w:t>
      </w:r>
      <w:r w:rsidRPr="00A0774A">
        <w:rPr>
          <w:rStyle w:val="normaltextrun"/>
          <w:rFonts w:ascii="Gadugi" w:hAnsi="Gadugi"/>
          <w:color w:val="000000"/>
          <w:sz w:val="24"/>
          <w:szCs w:val="24"/>
          <w:shd w:val="clear" w:color="auto" w:fill="FFFFFF"/>
        </w:rPr>
        <w:t xml:space="preserve">los presupuestos del error en el consentimiento del señor Roberto Mazo </w:t>
      </w:r>
      <w:r w:rsidRPr="00A0774A">
        <w:rPr>
          <w:rStyle w:val="normaltextrun"/>
          <w:rFonts w:ascii="Gadugi" w:hAnsi="Gadugi"/>
          <w:color w:val="000000"/>
          <w:sz w:val="24"/>
          <w:szCs w:val="24"/>
          <w:shd w:val="clear" w:color="auto" w:fill="FFFFFF"/>
        </w:rPr>
        <w:lastRenderedPageBreak/>
        <w:t>Roldán a</w:t>
      </w:r>
      <w:r w:rsidR="00EC2B0C" w:rsidRPr="00A0774A">
        <w:rPr>
          <w:rStyle w:val="normaltextrun"/>
          <w:rFonts w:ascii="Gadugi" w:hAnsi="Gadugi"/>
          <w:color w:val="000000"/>
          <w:sz w:val="24"/>
          <w:szCs w:val="24"/>
          <w:shd w:val="clear" w:color="auto" w:fill="FFFFFF"/>
        </w:rPr>
        <w:t>l</w:t>
      </w:r>
      <w:r w:rsidRPr="00A0774A">
        <w:rPr>
          <w:rStyle w:val="normaltextrun"/>
          <w:rFonts w:ascii="Gadugi" w:hAnsi="Gadugi"/>
          <w:color w:val="000000"/>
          <w:sz w:val="24"/>
          <w:szCs w:val="24"/>
          <w:shd w:val="clear" w:color="auto" w:fill="FFFFFF"/>
        </w:rPr>
        <w:t xml:space="preserve"> suscribir las escrituras números 115 y 123, por medio de las cuales realizó una dación en pago. Y si</w:t>
      </w:r>
      <w:r w:rsidR="00EC2B0C" w:rsidRPr="00A0774A">
        <w:rPr>
          <w:rStyle w:val="normaltextrun"/>
          <w:rFonts w:ascii="Gadugi" w:hAnsi="Gadugi"/>
          <w:color w:val="000000"/>
          <w:sz w:val="24"/>
          <w:szCs w:val="24"/>
          <w:shd w:val="clear" w:color="auto" w:fill="FFFFFF"/>
        </w:rPr>
        <w:t>,</w:t>
      </w:r>
      <w:r w:rsidRPr="00A0774A">
        <w:rPr>
          <w:rStyle w:val="normaltextrun"/>
          <w:rFonts w:ascii="Gadugi" w:hAnsi="Gadugi"/>
          <w:color w:val="000000"/>
          <w:sz w:val="24"/>
          <w:szCs w:val="24"/>
          <w:shd w:val="clear" w:color="auto" w:fill="FFFFFF"/>
        </w:rPr>
        <w:t> por tanto, deber</w:t>
      </w:r>
      <w:r w:rsidR="002E329F" w:rsidRPr="00A0774A">
        <w:rPr>
          <w:rStyle w:val="normaltextrun"/>
          <w:rFonts w:ascii="Gadugi" w:hAnsi="Gadugi"/>
          <w:color w:val="000000"/>
          <w:sz w:val="24"/>
          <w:szCs w:val="24"/>
          <w:shd w:val="clear" w:color="auto" w:fill="FFFFFF"/>
        </w:rPr>
        <w:t>ía</w:t>
      </w:r>
      <w:r w:rsidRPr="00A0774A">
        <w:rPr>
          <w:rStyle w:val="normaltextrun"/>
          <w:rFonts w:ascii="Gadugi" w:hAnsi="Gadugi"/>
          <w:color w:val="000000"/>
          <w:sz w:val="24"/>
          <w:szCs w:val="24"/>
          <w:shd w:val="clear" w:color="auto" w:fill="FFFFFF"/>
        </w:rPr>
        <w:t xml:space="preserve"> declararse la rescisión de </w:t>
      </w:r>
      <w:r w:rsidR="002E329F" w:rsidRPr="00A0774A">
        <w:rPr>
          <w:rStyle w:val="normaltextrun"/>
          <w:rFonts w:ascii="Gadugi" w:hAnsi="Gadugi"/>
          <w:color w:val="000000"/>
          <w:sz w:val="24"/>
          <w:szCs w:val="24"/>
          <w:shd w:val="clear" w:color="auto" w:fill="FFFFFF"/>
        </w:rPr>
        <w:t xml:space="preserve">los </w:t>
      </w:r>
      <w:r w:rsidRPr="00A0774A">
        <w:rPr>
          <w:rStyle w:val="normaltextrun"/>
          <w:rFonts w:ascii="Gadugi" w:hAnsi="Gadugi"/>
          <w:color w:val="000000"/>
          <w:sz w:val="24"/>
          <w:szCs w:val="24"/>
          <w:shd w:val="clear" w:color="auto" w:fill="FFFFFF"/>
        </w:rPr>
        <w:t xml:space="preserve">negocios jurídicos </w:t>
      </w:r>
      <w:r w:rsidR="002E329F" w:rsidRPr="00A0774A">
        <w:rPr>
          <w:rStyle w:val="normaltextrun"/>
          <w:rFonts w:ascii="Gadugi" w:hAnsi="Gadugi"/>
          <w:color w:val="000000"/>
          <w:sz w:val="24"/>
          <w:szCs w:val="24"/>
          <w:shd w:val="clear" w:color="auto" w:fill="FFFFFF"/>
        </w:rPr>
        <w:t>allí contenidos</w:t>
      </w:r>
      <w:r w:rsidR="00080192" w:rsidRPr="00A0774A">
        <w:rPr>
          <w:rStyle w:val="normaltextrun"/>
          <w:rFonts w:ascii="Gadugi" w:hAnsi="Gadugi"/>
          <w:color w:val="000000"/>
          <w:sz w:val="24"/>
          <w:szCs w:val="24"/>
          <w:shd w:val="clear" w:color="auto" w:fill="FFFFFF"/>
        </w:rPr>
        <w:t>, lo que fue aceptado por ambas partes en la audiencia de que trata el artículo 372 del CGP.</w:t>
      </w:r>
    </w:p>
    <w:p w14:paraId="4946264C" w14:textId="77777777" w:rsidR="00080192" w:rsidRPr="00A0774A" w:rsidRDefault="00080192" w:rsidP="00A0774A">
      <w:pPr>
        <w:spacing w:after="0" w:line="276" w:lineRule="auto"/>
        <w:jc w:val="both"/>
        <w:rPr>
          <w:rStyle w:val="normaltextrun"/>
          <w:rFonts w:ascii="Gadugi" w:hAnsi="Gadugi"/>
          <w:color w:val="000000"/>
          <w:sz w:val="24"/>
          <w:szCs w:val="24"/>
          <w:shd w:val="clear" w:color="auto" w:fill="FFFFFF"/>
        </w:rPr>
      </w:pPr>
    </w:p>
    <w:p w14:paraId="44E43B3F" w14:textId="755BDA74" w:rsidR="001249F4" w:rsidRPr="00A0774A" w:rsidRDefault="00080192" w:rsidP="00A0774A">
      <w:pPr>
        <w:spacing w:after="0" w:line="276" w:lineRule="auto"/>
        <w:jc w:val="both"/>
        <w:rPr>
          <w:rFonts w:ascii="Gadugi" w:eastAsia="Calibri" w:hAnsi="Gadugi" w:cs="Times New Roman"/>
          <w:i/>
          <w:iCs/>
          <w:sz w:val="24"/>
          <w:szCs w:val="24"/>
        </w:rPr>
      </w:pPr>
      <w:r w:rsidRPr="00A0774A">
        <w:rPr>
          <w:rStyle w:val="normaltextrun"/>
          <w:rFonts w:ascii="Gadugi" w:hAnsi="Gadugi"/>
          <w:color w:val="000000"/>
          <w:sz w:val="24"/>
          <w:szCs w:val="24"/>
          <w:shd w:val="clear" w:color="auto" w:fill="FFFFFF"/>
        </w:rPr>
        <w:t xml:space="preserve">  </w:t>
      </w:r>
      <w:r w:rsidRPr="00A0774A">
        <w:rPr>
          <w:rStyle w:val="normaltextrun"/>
          <w:rFonts w:ascii="Gadugi" w:hAnsi="Gadugi"/>
          <w:color w:val="000000"/>
          <w:sz w:val="24"/>
          <w:szCs w:val="24"/>
          <w:shd w:val="clear" w:color="auto" w:fill="FFFFFF"/>
        </w:rPr>
        <w:tab/>
      </w:r>
      <w:r w:rsidRPr="00A0774A">
        <w:rPr>
          <w:rStyle w:val="normaltextrun"/>
          <w:rFonts w:ascii="Gadugi" w:hAnsi="Gadugi"/>
          <w:color w:val="000000"/>
          <w:sz w:val="24"/>
          <w:szCs w:val="24"/>
          <w:shd w:val="clear" w:color="auto" w:fill="FFFFFF"/>
        </w:rPr>
        <w:tab/>
      </w:r>
      <w:r w:rsidRPr="00A0774A">
        <w:rPr>
          <w:rStyle w:val="normaltextrun"/>
          <w:rFonts w:ascii="Gadugi" w:hAnsi="Gadugi"/>
          <w:color w:val="000000"/>
          <w:sz w:val="24"/>
          <w:szCs w:val="24"/>
          <w:shd w:val="clear" w:color="auto" w:fill="FFFFFF"/>
        </w:rPr>
        <w:tab/>
      </w:r>
      <w:r w:rsidRPr="00A0774A">
        <w:rPr>
          <w:rStyle w:val="normaltextrun"/>
          <w:rFonts w:ascii="Gadugi" w:hAnsi="Gadugi"/>
          <w:color w:val="000000"/>
          <w:sz w:val="24"/>
          <w:szCs w:val="24"/>
          <w:shd w:val="clear" w:color="auto" w:fill="FFFFFF"/>
        </w:rPr>
        <w:tab/>
        <w:t>Al momento de alegar de conclusión en primera instancia,</w:t>
      </w:r>
      <w:r w:rsidR="001249F4" w:rsidRPr="00A0774A">
        <w:rPr>
          <w:rStyle w:val="normaltextrun"/>
          <w:rFonts w:ascii="Gadugi" w:hAnsi="Gadugi"/>
          <w:color w:val="000000"/>
          <w:sz w:val="24"/>
          <w:szCs w:val="24"/>
          <w:shd w:val="clear" w:color="auto" w:fill="FFFFFF"/>
        </w:rPr>
        <w:t xml:space="preserve"> volvió el apoderado judicial al demandante a mencionar las situaciones que</w:t>
      </w:r>
      <w:r w:rsidR="00A33C67" w:rsidRPr="00A0774A">
        <w:rPr>
          <w:rStyle w:val="normaltextrun"/>
          <w:rFonts w:ascii="Gadugi" w:hAnsi="Gadugi"/>
          <w:color w:val="000000"/>
          <w:sz w:val="24"/>
          <w:szCs w:val="24"/>
          <w:shd w:val="clear" w:color="auto" w:fill="FFFFFF"/>
        </w:rPr>
        <w:t xml:space="preserve"> narró en el libelo, pero</w:t>
      </w:r>
      <w:r w:rsidR="0036597D" w:rsidRPr="00A0774A">
        <w:rPr>
          <w:rStyle w:val="normaltextrun"/>
          <w:rFonts w:ascii="Gadugi" w:hAnsi="Gadugi"/>
          <w:color w:val="000000"/>
          <w:sz w:val="24"/>
          <w:szCs w:val="24"/>
          <w:shd w:val="clear" w:color="auto" w:fill="FFFFFF"/>
        </w:rPr>
        <w:t>,</w:t>
      </w:r>
      <w:r w:rsidR="00A33C67" w:rsidRPr="00A0774A">
        <w:rPr>
          <w:rStyle w:val="normaltextrun"/>
          <w:rFonts w:ascii="Gadugi" w:hAnsi="Gadugi"/>
          <w:color w:val="000000"/>
          <w:sz w:val="24"/>
          <w:szCs w:val="24"/>
          <w:shd w:val="clear" w:color="auto" w:fill="FFFFFF"/>
        </w:rPr>
        <w:t xml:space="preserve"> enfáti</w:t>
      </w:r>
      <w:r w:rsidR="008D7E9E" w:rsidRPr="00A0774A">
        <w:rPr>
          <w:rStyle w:val="normaltextrun"/>
          <w:rFonts w:ascii="Gadugi" w:hAnsi="Gadugi"/>
          <w:color w:val="000000"/>
          <w:sz w:val="24"/>
          <w:szCs w:val="24"/>
          <w:shd w:val="clear" w:color="auto" w:fill="FFFFFF"/>
        </w:rPr>
        <w:t>c</w:t>
      </w:r>
      <w:r w:rsidR="00A33C67" w:rsidRPr="00A0774A">
        <w:rPr>
          <w:rStyle w:val="normaltextrun"/>
          <w:rFonts w:ascii="Gadugi" w:hAnsi="Gadugi"/>
          <w:color w:val="000000"/>
          <w:sz w:val="24"/>
          <w:szCs w:val="24"/>
          <w:shd w:val="clear" w:color="auto" w:fill="FFFFFF"/>
        </w:rPr>
        <w:t>amente dijo</w:t>
      </w:r>
      <w:r w:rsidR="008D7E9E" w:rsidRPr="00A0774A">
        <w:rPr>
          <w:rStyle w:val="normaltextrun"/>
          <w:rFonts w:ascii="Gadugi" w:hAnsi="Gadugi"/>
          <w:color w:val="000000"/>
          <w:sz w:val="24"/>
          <w:szCs w:val="24"/>
          <w:shd w:val="clear" w:color="auto" w:fill="FFFFFF"/>
        </w:rPr>
        <w:t xml:space="preserve"> que, de los vicios del consentimiento, </w:t>
      </w:r>
      <w:r w:rsidR="002165DB" w:rsidRPr="00A0774A">
        <w:rPr>
          <w:rStyle w:val="normaltextrun"/>
          <w:rFonts w:ascii="Gadugi" w:hAnsi="Gadugi"/>
          <w:color w:val="000000"/>
          <w:sz w:val="24"/>
          <w:szCs w:val="24"/>
          <w:shd w:val="clear" w:color="auto" w:fill="FFFFFF"/>
        </w:rPr>
        <w:t xml:space="preserve">no hubo en este caso dolo, ni fuerza, </w:t>
      </w:r>
      <w:r w:rsidR="002165DB" w:rsidRPr="00A0774A">
        <w:rPr>
          <w:rStyle w:val="normaltextrun"/>
          <w:rFonts w:ascii="Gadugi" w:hAnsi="Gadugi"/>
          <w:i/>
          <w:iCs/>
          <w:color w:val="000000"/>
          <w:sz w:val="24"/>
          <w:szCs w:val="24"/>
          <w:shd w:val="clear" w:color="auto" w:fill="FFFFFF"/>
        </w:rPr>
        <w:t>“</w:t>
      </w:r>
      <w:r w:rsidR="002165DB" w:rsidRPr="00E4448B">
        <w:rPr>
          <w:rStyle w:val="normaltextrun"/>
          <w:rFonts w:ascii="Gadugi" w:hAnsi="Gadugi"/>
          <w:i/>
          <w:iCs/>
          <w:color w:val="000000"/>
          <w:szCs w:val="24"/>
          <w:shd w:val="clear" w:color="auto" w:fill="FFFFFF"/>
        </w:rPr>
        <w:t xml:space="preserve">pero </w:t>
      </w:r>
      <w:r w:rsidR="001249F4" w:rsidRPr="00E4448B">
        <w:rPr>
          <w:rFonts w:ascii="Gadugi" w:hAnsi="Gadugi"/>
          <w:i/>
          <w:iCs/>
          <w:szCs w:val="24"/>
        </w:rPr>
        <w:t>sí un error en los términos del artículo 1510 del C. Civil, no en la identidad de la cosa específica, sino, sobre la especie del acto o contrato que se ejecuta, en este caso y es la parte esencial</w:t>
      </w:r>
      <w:r w:rsidR="001C0406" w:rsidRPr="00A0774A">
        <w:rPr>
          <w:rFonts w:ascii="Gadugi" w:hAnsi="Gadugi"/>
          <w:i/>
          <w:iCs/>
          <w:sz w:val="24"/>
          <w:szCs w:val="24"/>
        </w:rPr>
        <w:t xml:space="preserve">”, </w:t>
      </w:r>
      <w:r w:rsidR="00EE4153" w:rsidRPr="00A0774A">
        <w:rPr>
          <w:rFonts w:ascii="Gadugi" w:hAnsi="Gadugi"/>
          <w:sz w:val="24"/>
          <w:szCs w:val="24"/>
        </w:rPr>
        <w:t xml:space="preserve">ya que lo acordado fue entregar el predio La Unión </w:t>
      </w:r>
      <w:r w:rsidR="00CA0CF3" w:rsidRPr="00A0774A">
        <w:rPr>
          <w:rFonts w:ascii="Gadugi" w:hAnsi="Gadugi"/>
          <w:sz w:val="24"/>
          <w:szCs w:val="24"/>
        </w:rPr>
        <w:t xml:space="preserve">en garantía de la deuda contraída, </w:t>
      </w:r>
      <w:r w:rsidR="00617583" w:rsidRPr="00A0774A">
        <w:rPr>
          <w:rFonts w:ascii="Gadugi" w:hAnsi="Gadugi"/>
          <w:sz w:val="24"/>
          <w:szCs w:val="24"/>
        </w:rPr>
        <w:t xml:space="preserve">no obstante que volvió a insistir en </w:t>
      </w:r>
      <w:r w:rsidR="00365B22" w:rsidRPr="00A0774A">
        <w:rPr>
          <w:rFonts w:ascii="Gadugi" w:hAnsi="Gadugi"/>
          <w:sz w:val="24"/>
          <w:szCs w:val="24"/>
        </w:rPr>
        <w:t xml:space="preserve">(i) </w:t>
      </w:r>
      <w:r w:rsidR="00B45CBC" w:rsidRPr="00A0774A">
        <w:rPr>
          <w:rFonts w:ascii="Gadugi" w:hAnsi="Gadugi"/>
          <w:sz w:val="24"/>
          <w:szCs w:val="24"/>
        </w:rPr>
        <w:t>lo particular que resultó que se registrara primero la escritura 123</w:t>
      </w:r>
      <w:r w:rsidR="005F0D61" w:rsidRPr="00A0774A">
        <w:rPr>
          <w:rFonts w:ascii="Gadugi" w:hAnsi="Gadugi"/>
          <w:sz w:val="24"/>
          <w:szCs w:val="24"/>
        </w:rPr>
        <w:t>, que fue posterior a la 115</w:t>
      </w:r>
      <w:r w:rsidR="00365B22" w:rsidRPr="00A0774A">
        <w:rPr>
          <w:rFonts w:ascii="Gadugi" w:hAnsi="Gadugi"/>
          <w:sz w:val="24"/>
          <w:szCs w:val="24"/>
        </w:rPr>
        <w:t>;</w:t>
      </w:r>
      <w:r w:rsidR="009E64A3" w:rsidRPr="00A0774A">
        <w:rPr>
          <w:rFonts w:ascii="Gadugi" w:hAnsi="Gadugi"/>
          <w:sz w:val="24"/>
          <w:szCs w:val="24"/>
        </w:rPr>
        <w:t xml:space="preserve"> </w:t>
      </w:r>
      <w:r w:rsidR="00365B22" w:rsidRPr="00A0774A">
        <w:rPr>
          <w:rFonts w:ascii="Gadugi" w:hAnsi="Gadugi"/>
          <w:sz w:val="24"/>
          <w:szCs w:val="24"/>
        </w:rPr>
        <w:t xml:space="preserve">(ii) </w:t>
      </w:r>
      <w:r w:rsidR="005F0D61" w:rsidRPr="00A0774A">
        <w:rPr>
          <w:rFonts w:ascii="Gadugi" w:hAnsi="Gadugi"/>
          <w:sz w:val="24"/>
          <w:szCs w:val="24"/>
        </w:rPr>
        <w:t>el precio de</w:t>
      </w:r>
      <w:r w:rsidR="00AE29EF" w:rsidRPr="00A0774A">
        <w:rPr>
          <w:rFonts w:ascii="Gadugi" w:hAnsi="Gadugi"/>
          <w:sz w:val="24"/>
          <w:szCs w:val="24"/>
        </w:rPr>
        <w:t xml:space="preserve"> </w:t>
      </w:r>
      <w:r w:rsidR="005F0D61" w:rsidRPr="00A0774A">
        <w:rPr>
          <w:rFonts w:ascii="Gadugi" w:hAnsi="Gadugi"/>
          <w:sz w:val="24"/>
          <w:szCs w:val="24"/>
        </w:rPr>
        <w:t xml:space="preserve">los inmuebles </w:t>
      </w:r>
      <w:r w:rsidR="00365B22" w:rsidRPr="00A0774A">
        <w:rPr>
          <w:rFonts w:ascii="Gadugi" w:hAnsi="Gadugi"/>
          <w:sz w:val="24"/>
          <w:szCs w:val="24"/>
        </w:rPr>
        <w:t xml:space="preserve">que </w:t>
      </w:r>
      <w:r w:rsidR="005F0D61" w:rsidRPr="00A0774A">
        <w:rPr>
          <w:rFonts w:ascii="Gadugi" w:hAnsi="Gadugi"/>
          <w:sz w:val="24"/>
          <w:szCs w:val="24"/>
        </w:rPr>
        <w:t xml:space="preserve">era muy superior a aquel que se </w:t>
      </w:r>
      <w:r w:rsidR="009E0BF3" w:rsidRPr="00A0774A">
        <w:rPr>
          <w:rFonts w:ascii="Gadugi" w:hAnsi="Gadugi"/>
          <w:sz w:val="24"/>
          <w:szCs w:val="24"/>
        </w:rPr>
        <w:t>convino como forma de pago</w:t>
      </w:r>
      <w:r w:rsidR="00365B22" w:rsidRPr="00A0774A">
        <w:rPr>
          <w:rFonts w:ascii="Gadugi" w:hAnsi="Gadugi"/>
          <w:sz w:val="24"/>
          <w:szCs w:val="24"/>
        </w:rPr>
        <w:t xml:space="preserve">; (iii) </w:t>
      </w:r>
      <w:r w:rsidR="002C61C0" w:rsidRPr="00A0774A">
        <w:rPr>
          <w:rFonts w:ascii="Gadugi" w:hAnsi="Gadugi"/>
          <w:sz w:val="24"/>
          <w:szCs w:val="24"/>
        </w:rPr>
        <w:t xml:space="preserve">la suma que </w:t>
      </w:r>
      <w:r w:rsidR="00306388" w:rsidRPr="00A0774A">
        <w:rPr>
          <w:rFonts w:ascii="Gadugi" w:hAnsi="Gadugi"/>
          <w:sz w:val="24"/>
          <w:szCs w:val="24"/>
        </w:rPr>
        <w:t xml:space="preserve">se dice que </w:t>
      </w:r>
      <w:r w:rsidR="002C61C0" w:rsidRPr="00A0774A">
        <w:rPr>
          <w:rFonts w:ascii="Gadugi" w:hAnsi="Gadugi"/>
          <w:sz w:val="24"/>
          <w:szCs w:val="24"/>
        </w:rPr>
        <w:t>quedó adeudando después fue superior a lo que inicialmente debía</w:t>
      </w:r>
      <w:r w:rsidR="00A02CEB" w:rsidRPr="00A0774A">
        <w:rPr>
          <w:rFonts w:ascii="Gadugi" w:hAnsi="Gadugi"/>
          <w:sz w:val="24"/>
          <w:szCs w:val="24"/>
        </w:rPr>
        <w:t xml:space="preserve">; (iv) </w:t>
      </w:r>
      <w:r w:rsidR="00306388" w:rsidRPr="00A0774A">
        <w:rPr>
          <w:rFonts w:ascii="Gadugi" w:hAnsi="Gadugi"/>
          <w:sz w:val="24"/>
          <w:szCs w:val="24"/>
        </w:rPr>
        <w:t>Roberto Mazo siguió en posesión del predio La María</w:t>
      </w:r>
      <w:r w:rsidR="00A02CEB" w:rsidRPr="00A0774A">
        <w:rPr>
          <w:rFonts w:ascii="Gadugi" w:hAnsi="Gadugi"/>
          <w:sz w:val="24"/>
          <w:szCs w:val="24"/>
        </w:rPr>
        <w:t>; (v) a</w:t>
      </w:r>
      <w:r w:rsidR="00722128" w:rsidRPr="00A0774A">
        <w:rPr>
          <w:rFonts w:ascii="Gadugi" w:hAnsi="Gadugi"/>
          <w:sz w:val="24"/>
          <w:szCs w:val="24"/>
        </w:rPr>
        <w:t xml:space="preserve"> pesar de su escasa formación académica</w:t>
      </w:r>
      <w:r w:rsidR="00564395" w:rsidRPr="00A0774A">
        <w:rPr>
          <w:rFonts w:ascii="Gadugi" w:hAnsi="Gadugi"/>
          <w:sz w:val="24"/>
          <w:szCs w:val="24"/>
        </w:rPr>
        <w:t>, el demandante no está limitado para realizar negocios</w:t>
      </w:r>
      <w:r w:rsidR="00F93080" w:rsidRPr="00A0774A">
        <w:rPr>
          <w:rFonts w:ascii="Gadugi" w:hAnsi="Gadugi"/>
          <w:sz w:val="24"/>
          <w:szCs w:val="24"/>
        </w:rPr>
        <w:t xml:space="preserve">; (vii) </w:t>
      </w:r>
      <w:r w:rsidR="00564395" w:rsidRPr="00A0774A">
        <w:rPr>
          <w:rFonts w:ascii="Gadugi" w:hAnsi="Gadugi"/>
          <w:sz w:val="24"/>
          <w:szCs w:val="24"/>
        </w:rPr>
        <w:t xml:space="preserve">los testigos </w:t>
      </w:r>
      <w:r w:rsidR="006D23C3" w:rsidRPr="00A0774A">
        <w:rPr>
          <w:rFonts w:ascii="Gadugi" w:hAnsi="Gadugi"/>
          <w:sz w:val="24"/>
          <w:szCs w:val="24"/>
        </w:rPr>
        <w:t>poco o nada saben del contrato celebrado</w:t>
      </w:r>
      <w:r w:rsidR="00F93080" w:rsidRPr="00A0774A">
        <w:rPr>
          <w:rFonts w:ascii="Gadugi" w:hAnsi="Gadugi"/>
          <w:sz w:val="24"/>
          <w:szCs w:val="24"/>
        </w:rPr>
        <w:t>; (</w:t>
      </w:r>
      <w:proofErr w:type="spellStart"/>
      <w:r w:rsidR="00F93080" w:rsidRPr="00A0774A">
        <w:rPr>
          <w:rFonts w:ascii="Gadugi" w:hAnsi="Gadugi"/>
          <w:sz w:val="24"/>
          <w:szCs w:val="24"/>
        </w:rPr>
        <w:t>viii</w:t>
      </w:r>
      <w:proofErr w:type="spellEnd"/>
      <w:r w:rsidR="00F93080" w:rsidRPr="00A0774A">
        <w:rPr>
          <w:rFonts w:ascii="Gadugi" w:hAnsi="Gadugi"/>
          <w:sz w:val="24"/>
          <w:szCs w:val="24"/>
        </w:rPr>
        <w:t xml:space="preserve">) la constancia de </w:t>
      </w:r>
      <w:r w:rsidR="00723319" w:rsidRPr="00A0774A">
        <w:rPr>
          <w:rFonts w:ascii="Gadugi" w:hAnsi="Gadugi"/>
          <w:sz w:val="24"/>
          <w:szCs w:val="24"/>
        </w:rPr>
        <w:t>la lect</w:t>
      </w:r>
      <w:r w:rsidR="00454DB7" w:rsidRPr="00A0774A">
        <w:rPr>
          <w:rFonts w:ascii="Gadugi" w:hAnsi="Gadugi"/>
          <w:sz w:val="24"/>
          <w:szCs w:val="24"/>
        </w:rPr>
        <w:t>u</w:t>
      </w:r>
      <w:r w:rsidR="00723319" w:rsidRPr="00A0774A">
        <w:rPr>
          <w:rFonts w:ascii="Gadugi" w:hAnsi="Gadugi"/>
          <w:sz w:val="24"/>
          <w:szCs w:val="24"/>
        </w:rPr>
        <w:t xml:space="preserve">ra de los instrumentos por </w:t>
      </w:r>
      <w:r w:rsidR="00454DB7" w:rsidRPr="00A0774A">
        <w:rPr>
          <w:rFonts w:ascii="Gadugi" w:hAnsi="Gadugi"/>
          <w:sz w:val="24"/>
          <w:szCs w:val="24"/>
        </w:rPr>
        <w:t>los otorgantes, cuando Roberto no sabe leer ni escribir</w:t>
      </w:r>
      <w:r w:rsidR="00F93080" w:rsidRPr="00A0774A">
        <w:rPr>
          <w:rFonts w:ascii="Gadugi" w:hAnsi="Gadugi"/>
          <w:sz w:val="24"/>
          <w:szCs w:val="24"/>
        </w:rPr>
        <w:t>; (</w:t>
      </w:r>
      <w:proofErr w:type="spellStart"/>
      <w:r w:rsidR="00F93080" w:rsidRPr="00A0774A">
        <w:rPr>
          <w:rFonts w:ascii="Gadugi" w:hAnsi="Gadugi"/>
          <w:sz w:val="24"/>
          <w:szCs w:val="24"/>
        </w:rPr>
        <w:t>ix</w:t>
      </w:r>
      <w:proofErr w:type="spellEnd"/>
      <w:r w:rsidR="00F93080" w:rsidRPr="00A0774A">
        <w:rPr>
          <w:rFonts w:ascii="Gadugi" w:hAnsi="Gadugi"/>
          <w:sz w:val="24"/>
          <w:szCs w:val="24"/>
        </w:rPr>
        <w:t xml:space="preserve">) </w:t>
      </w:r>
      <w:r w:rsidR="00EE1F02" w:rsidRPr="00A0774A">
        <w:rPr>
          <w:rFonts w:ascii="Gadugi" w:hAnsi="Gadugi"/>
          <w:sz w:val="24"/>
          <w:szCs w:val="24"/>
        </w:rPr>
        <w:t xml:space="preserve">en últimas, </w:t>
      </w:r>
      <w:r w:rsidR="001249F4" w:rsidRPr="00A0774A">
        <w:rPr>
          <w:rFonts w:ascii="Gadugi" w:hAnsi="Gadugi"/>
          <w:sz w:val="24"/>
          <w:szCs w:val="24"/>
        </w:rPr>
        <w:t xml:space="preserve">Roberto Mazo Roldán no se dio cuenta de lo que estaba firmando y Luis Fernando </w:t>
      </w:r>
      <w:r w:rsidR="00DA58F5" w:rsidRPr="00A0774A">
        <w:rPr>
          <w:rFonts w:ascii="Gadugi" w:hAnsi="Gadugi"/>
          <w:sz w:val="24"/>
          <w:szCs w:val="24"/>
        </w:rPr>
        <w:t xml:space="preserve">Agudelo </w:t>
      </w:r>
      <w:r w:rsidR="001249F4" w:rsidRPr="00A0774A">
        <w:rPr>
          <w:rFonts w:ascii="Gadugi" w:hAnsi="Gadugi"/>
          <w:sz w:val="24"/>
          <w:szCs w:val="24"/>
        </w:rPr>
        <w:t xml:space="preserve">lo indujo a firmar </w:t>
      </w:r>
      <w:r w:rsidR="00DA58F5" w:rsidRPr="00A0774A">
        <w:rPr>
          <w:rFonts w:ascii="Gadugi" w:hAnsi="Gadugi"/>
          <w:sz w:val="24"/>
          <w:szCs w:val="24"/>
        </w:rPr>
        <w:t xml:space="preserve">las dos </w:t>
      </w:r>
      <w:r w:rsidR="001249F4" w:rsidRPr="00A0774A">
        <w:rPr>
          <w:rFonts w:ascii="Gadugi" w:hAnsi="Gadugi"/>
          <w:sz w:val="24"/>
          <w:szCs w:val="24"/>
        </w:rPr>
        <w:t>escrituras sin cumplir los requisitos para que es</w:t>
      </w:r>
      <w:r w:rsidR="00DA58F5" w:rsidRPr="00A0774A">
        <w:rPr>
          <w:rFonts w:ascii="Gadugi" w:hAnsi="Gadugi"/>
          <w:sz w:val="24"/>
          <w:szCs w:val="24"/>
        </w:rPr>
        <w:t xml:space="preserve">os </w:t>
      </w:r>
      <w:r w:rsidR="001249F4" w:rsidRPr="00A0774A">
        <w:rPr>
          <w:rFonts w:ascii="Gadugi" w:hAnsi="Gadugi"/>
          <w:sz w:val="24"/>
          <w:szCs w:val="24"/>
        </w:rPr>
        <w:t>negocio</w:t>
      </w:r>
      <w:r w:rsidR="00DA58F5" w:rsidRPr="00A0774A">
        <w:rPr>
          <w:rFonts w:ascii="Gadugi" w:hAnsi="Gadugi"/>
          <w:sz w:val="24"/>
          <w:szCs w:val="24"/>
        </w:rPr>
        <w:t>s</w:t>
      </w:r>
      <w:r w:rsidR="001249F4" w:rsidRPr="00A0774A">
        <w:rPr>
          <w:rFonts w:ascii="Gadugi" w:hAnsi="Gadugi"/>
          <w:sz w:val="24"/>
          <w:szCs w:val="24"/>
        </w:rPr>
        <w:t xml:space="preserve"> t</w:t>
      </w:r>
      <w:r w:rsidR="00DA58F5" w:rsidRPr="00A0774A">
        <w:rPr>
          <w:rFonts w:ascii="Gadugi" w:hAnsi="Gadugi"/>
          <w:sz w:val="24"/>
          <w:szCs w:val="24"/>
        </w:rPr>
        <w:t xml:space="preserve">uvieran eficacia. </w:t>
      </w:r>
    </w:p>
    <w:p w14:paraId="02C1C199" w14:textId="77777777" w:rsidR="001249F4" w:rsidRPr="00A0774A" w:rsidRDefault="001249F4" w:rsidP="00A0774A">
      <w:pPr>
        <w:spacing w:after="0" w:line="276" w:lineRule="auto"/>
        <w:rPr>
          <w:rFonts w:ascii="Gadugi" w:eastAsia="Calibri" w:hAnsi="Gadugi" w:cs="Times New Roman"/>
          <w:i/>
          <w:sz w:val="24"/>
          <w:szCs w:val="24"/>
        </w:rPr>
      </w:pPr>
    </w:p>
    <w:p w14:paraId="59DB4364" w14:textId="77777777" w:rsidR="00050147" w:rsidRPr="00A0774A" w:rsidRDefault="00FC6E0D" w:rsidP="00A0774A">
      <w:pPr>
        <w:spacing w:after="0" w:line="276" w:lineRule="auto"/>
        <w:jc w:val="both"/>
        <w:rPr>
          <w:rFonts w:ascii="Gadugi" w:eastAsia="Calibri" w:hAnsi="Gadugi" w:cs="Times New Roman"/>
          <w:iCs/>
          <w:sz w:val="24"/>
          <w:szCs w:val="24"/>
        </w:rPr>
      </w:pPr>
      <w:r w:rsidRPr="00A0774A">
        <w:rPr>
          <w:rFonts w:ascii="Gadugi" w:eastAsia="Calibri" w:hAnsi="Gadugi" w:cs="Times New Roman"/>
          <w:iCs/>
          <w:sz w:val="24"/>
          <w:szCs w:val="24"/>
        </w:rPr>
        <w:tab/>
      </w:r>
      <w:r w:rsidRPr="00A0774A">
        <w:rPr>
          <w:rFonts w:ascii="Gadugi" w:eastAsia="Calibri" w:hAnsi="Gadugi" w:cs="Times New Roman"/>
          <w:iCs/>
          <w:sz w:val="24"/>
          <w:szCs w:val="24"/>
        </w:rPr>
        <w:tab/>
      </w:r>
      <w:r w:rsidRPr="00A0774A">
        <w:rPr>
          <w:rFonts w:ascii="Gadugi" w:eastAsia="Calibri" w:hAnsi="Gadugi" w:cs="Times New Roman"/>
          <w:iCs/>
          <w:sz w:val="24"/>
          <w:szCs w:val="24"/>
        </w:rPr>
        <w:tab/>
      </w:r>
      <w:r w:rsidRPr="00A0774A">
        <w:rPr>
          <w:rFonts w:ascii="Gadugi" w:eastAsia="Calibri" w:hAnsi="Gadugi" w:cs="Times New Roman"/>
          <w:iCs/>
          <w:sz w:val="24"/>
          <w:szCs w:val="24"/>
        </w:rPr>
        <w:tab/>
        <w:t xml:space="preserve">Todo </w:t>
      </w:r>
      <w:r w:rsidR="005B0B08" w:rsidRPr="00A0774A">
        <w:rPr>
          <w:rFonts w:ascii="Gadugi" w:eastAsia="Calibri" w:hAnsi="Gadugi" w:cs="Times New Roman"/>
          <w:iCs/>
          <w:sz w:val="24"/>
          <w:szCs w:val="24"/>
        </w:rPr>
        <w:t>ello fue repet</w:t>
      </w:r>
      <w:r w:rsidR="005B693A" w:rsidRPr="00A0774A">
        <w:rPr>
          <w:rFonts w:ascii="Gadugi" w:eastAsia="Calibri" w:hAnsi="Gadugi" w:cs="Times New Roman"/>
          <w:iCs/>
          <w:sz w:val="24"/>
          <w:szCs w:val="24"/>
        </w:rPr>
        <w:t>ido en el escrito de reparos y luego al sustentar el recurso</w:t>
      </w:r>
      <w:r w:rsidR="00412515" w:rsidRPr="00A0774A">
        <w:rPr>
          <w:rFonts w:ascii="Gadugi" w:eastAsia="Calibri" w:hAnsi="Gadugi" w:cs="Times New Roman"/>
          <w:iCs/>
          <w:sz w:val="24"/>
          <w:szCs w:val="24"/>
        </w:rPr>
        <w:t xml:space="preserve">. En ambas oportunidades se insistió en que, en el caso planteado, no se trata de fuerza, ni de dolo, sino de </w:t>
      </w:r>
      <w:r w:rsidR="008E60A6" w:rsidRPr="00A0774A">
        <w:rPr>
          <w:rFonts w:ascii="Gadugi" w:eastAsia="Calibri" w:hAnsi="Gadugi" w:cs="Times New Roman"/>
          <w:iCs/>
          <w:sz w:val="24"/>
          <w:szCs w:val="24"/>
        </w:rPr>
        <w:t xml:space="preserve">un error sobre la especie del acto o contrato celebrado, porque el demandante tuvo siempre la convicción de </w:t>
      </w:r>
      <w:r w:rsidR="00463CAC" w:rsidRPr="00A0774A">
        <w:rPr>
          <w:rFonts w:ascii="Gadugi" w:eastAsia="Calibri" w:hAnsi="Gadugi" w:cs="Times New Roman"/>
          <w:iCs/>
          <w:sz w:val="24"/>
          <w:szCs w:val="24"/>
        </w:rPr>
        <w:t xml:space="preserve">conservar el predio La Unión y todo se trataba de una simple garantía por la deuda, nunca de la entrega de los dos precios por un valor inferior al real. </w:t>
      </w:r>
    </w:p>
    <w:p w14:paraId="028835B1" w14:textId="77777777" w:rsidR="00050147" w:rsidRPr="00A0774A" w:rsidRDefault="00050147" w:rsidP="00A0774A">
      <w:pPr>
        <w:spacing w:after="0" w:line="276" w:lineRule="auto"/>
        <w:jc w:val="both"/>
        <w:rPr>
          <w:rFonts w:ascii="Gadugi" w:eastAsia="Calibri" w:hAnsi="Gadugi" w:cs="Times New Roman"/>
          <w:iCs/>
          <w:sz w:val="24"/>
          <w:szCs w:val="24"/>
        </w:rPr>
      </w:pPr>
    </w:p>
    <w:p w14:paraId="6173A1DF" w14:textId="712722B6" w:rsidR="00B233C0" w:rsidRPr="00A0774A" w:rsidRDefault="0016426A" w:rsidP="00A0774A">
      <w:pPr>
        <w:pStyle w:val="Prrafodelista"/>
        <w:numPr>
          <w:ilvl w:val="1"/>
          <w:numId w:val="1"/>
        </w:numPr>
        <w:tabs>
          <w:tab w:val="left" w:pos="3402"/>
        </w:tabs>
        <w:spacing w:after="0" w:line="276" w:lineRule="auto"/>
        <w:ind w:left="0" w:firstLine="2835"/>
        <w:jc w:val="both"/>
        <w:rPr>
          <w:rStyle w:val="normaltextrun"/>
          <w:rFonts w:ascii="Gadugi" w:hAnsi="Gadugi"/>
          <w:color w:val="000000"/>
          <w:sz w:val="24"/>
          <w:szCs w:val="24"/>
          <w:shd w:val="clear" w:color="auto" w:fill="FFFFFF"/>
        </w:rPr>
      </w:pPr>
      <w:r w:rsidRPr="00A0774A">
        <w:rPr>
          <w:rStyle w:val="normaltextrun"/>
          <w:rFonts w:ascii="Gadugi" w:hAnsi="Gadugi"/>
          <w:color w:val="000000"/>
          <w:sz w:val="24"/>
          <w:szCs w:val="24"/>
          <w:shd w:val="clear" w:color="auto" w:fill="FFFFFF"/>
        </w:rPr>
        <w:t xml:space="preserve">Trasunto del cual surge, indubitable, que el eje del proceso es el error en el </w:t>
      </w:r>
      <w:r w:rsidR="00EE135F" w:rsidRPr="00A0774A">
        <w:rPr>
          <w:rStyle w:val="normaltextrun"/>
          <w:rFonts w:ascii="Gadugi" w:hAnsi="Gadugi"/>
          <w:color w:val="000000"/>
          <w:sz w:val="24"/>
          <w:szCs w:val="24"/>
          <w:shd w:val="clear" w:color="auto" w:fill="FFFFFF"/>
        </w:rPr>
        <w:t xml:space="preserve">negocio, o por la naturaleza del mismo, </w:t>
      </w:r>
      <w:r w:rsidR="004D6B6E" w:rsidRPr="00A0774A">
        <w:rPr>
          <w:rStyle w:val="normaltextrun"/>
          <w:rFonts w:ascii="Gadugi" w:hAnsi="Gadugi"/>
          <w:color w:val="000000"/>
          <w:sz w:val="24"/>
          <w:szCs w:val="24"/>
          <w:shd w:val="clear" w:color="auto" w:fill="FFFFFF"/>
        </w:rPr>
        <w:t>que, como explica la doctrina</w:t>
      </w:r>
      <w:r w:rsidR="00A35A91" w:rsidRPr="00A0774A">
        <w:rPr>
          <w:rStyle w:val="Refdenotaalpie"/>
          <w:rFonts w:ascii="Gadugi" w:hAnsi="Gadugi"/>
          <w:color w:val="000000"/>
          <w:sz w:val="24"/>
          <w:szCs w:val="24"/>
          <w:shd w:val="clear" w:color="auto" w:fill="FFFFFF"/>
        </w:rPr>
        <w:footnoteReference w:id="14"/>
      </w:r>
      <w:r w:rsidR="004D6B6E" w:rsidRPr="00A0774A">
        <w:rPr>
          <w:rStyle w:val="normaltextrun"/>
          <w:rFonts w:ascii="Gadugi" w:hAnsi="Gadugi"/>
          <w:color w:val="000000"/>
          <w:sz w:val="24"/>
          <w:szCs w:val="24"/>
          <w:shd w:val="clear" w:color="auto" w:fill="FFFFFF"/>
        </w:rPr>
        <w:t xml:space="preserve">, consiste en la </w:t>
      </w:r>
      <w:r w:rsidR="004D6B6E" w:rsidRPr="00A0774A">
        <w:rPr>
          <w:rStyle w:val="normaltextrun"/>
          <w:rFonts w:ascii="Gadugi" w:hAnsi="Gadugi"/>
          <w:i/>
          <w:iCs/>
          <w:color w:val="000000"/>
          <w:sz w:val="24"/>
          <w:szCs w:val="24"/>
          <w:shd w:val="clear" w:color="auto" w:fill="FFFFFF"/>
        </w:rPr>
        <w:t>“</w:t>
      </w:r>
      <w:r w:rsidR="004D6B6E" w:rsidRPr="00E4448B">
        <w:rPr>
          <w:rStyle w:val="normaltextrun"/>
          <w:rFonts w:ascii="Gadugi" w:hAnsi="Gadugi"/>
          <w:i/>
          <w:iCs/>
          <w:color w:val="000000"/>
          <w:szCs w:val="24"/>
          <w:shd w:val="clear" w:color="auto" w:fill="FFFFFF"/>
        </w:rPr>
        <w:t>disconformidad entre el trato que se quiso realizar y aquel que resultó celebrado</w:t>
      </w:r>
      <w:r w:rsidR="008A3622" w:rsidRPr="00E4448B">
        <w:rPr>
          <w:rStyle w:val="normaltextrun"/>
          <w:rFonts w:ascii="Gadugi" w:hAnsi="Gadugi"/>
          <w:i/>
          <w:iCs/>
          <w:color w:val="000000"/>
          <w:szCs w:val="24"/>
          <w:shd w:val="clear" w:color="auto" w:fill="FFFFFF"/>
        </w:rPr>
        <w:t xml:space="preserve"> por medio de la conducta desplegada, como cuando una de las partes </w:t>
      </w:r>
      <w:r w:rsidR="00E51B45" w:rsidRPr="00E4448B">
        <w:rPr>
          <w:rStyle w:val="normaltextrun"/>
          <w:rFonts w:ascii="Gadugi" w:hAnsi="Gadugi"/>
          <w:i/>
          <w:iCs/>
          <w:color w:val="000000"/>
          <w:szCs w:val="24"/>
          <w:shd w:val="clear" w:color="auto" w:fill="FFFFFF"/>
        </w:rPr>
        <w:t xml:space="preserve">cree entregar un bien en arrendamiento y la otra recibirla en comodato, o, con los ejemplos legales, </w:t>
      </w:r>
      <w:r w:rsidR="00FF6DDA" w:rsidRPr="00E4448B">
        <w:rPr>
          <w:rStyle w:val="normaltextrun"/>
          <w:rFonts w:ascii="Gadugi" w:hAnsi="Gadugi"/>
          <w:i/>
          <w:iCs/>
          <w:color w:val="000000"/>
          <w:szCs w:val="24"/>
          <w:shd w:val="clear" w:color="auto" w:fill="FFFFFF"/>
        </w:rPr>
        <w:t>“como si una de las partes entendiese emprést</w:t>
      </w:r>
      <w:r w:rsidR="006C13B8" w:rsidRPr="00E4448B">
        <w:rPr>
          <w:rStyle w:val="normaltextrun"/>
          <w:rFonts w:ascii="Gadugi" w:hAnsi="Gadugi"/>
          <w:i/>
          <w:iCs/>
          <w:color w:val="000000"/>
          <w:szCs w:val="24"/>
          <w:shd w:val="clear" w:color="auto" w:fill="FFFFFF"/>
        </w:rPr>
        <w:t>ito y</w:t>
      </w:r>
      <w:r w:rsidR="00B56846" w:rsidRPr="00E4448B">
        <w:rPr>
          <w:rStyle w:val="normaltextrun"/>
          <w:rFonts w:ascii="Gadugi" w:hAnsi="Gadugi"/>
          <w:i/>
          <w:iCs/>
          <w:color w:val="000000"/>
          <w:szCs w:val="24"/>
          <w:shd w:val="clear" w:color="auto" w:fill="FFFFFF"/>
        </w:rPr>
        <w:t xml:space="preserve"> </w:t>
      </w:r>
      <w:r w:rsidR="006C13B8" w:rsidRPr="00E4448B">
        <w:rPr>
          <w:rStyle w:val="normaltextrun"/>
          <w:rFonts w:ascii="Gadugi" w:hAnsi="Gadugi"/>
          <w:i/>
          <w:iCs/>
          <w:color w:val="000000"/>
          <w:szCs w:val="24"/>
          <w:shd w:val="clear" w:color="auto" w:fill="FFFFFF"/>
        </w:rPr>
        <w:t>la otra donación” (art. 1510 C.C.</w:t>
      </w:r>
      <w:r w:rsidR="0009464C" w:rsidRPr="00E4448B">
        <w:rPr>
          <w:rStyle w:val="normaltextrun"/>
          <w:rFonts w:ascii="Gadugi" w:hAnsi="Gadugi"/>
          <w:i/>
          <w:iCs/>
          <w:color w:val="000000"/>
          <w:szCs w:val="24"/>
          <w:shd w:val="clear" w:color="auto" w:fill="FFFFFF"/>
        </w:rPr>
        <w:t>)</w:t>
      </w:r>
      <w:r w:rsidR="006C13B8" w:rsidRPr="00E4448B">
        <w:rPr>
          <w:rStyle w:val="normaltextrun"/>
          <w:rFonts w:ascii="Gadugi" w:hAnsi="Gadugi"/>
          <w:i/>
          <w:iCs/>
          <w:color w:val="000000"/>
          <w:szCs w:val="24"/>
          <w:shd w:val="clear" w:color="auto" w:fill="FFFFFF"/>
        </w:rPr>
        <w:t xml:space="preserve"> </w:t>
      </w:r>
      <w:r w:rsidR="007F7928" w:rsidRPr="00E4448B">
        <w:rPr>
          <w:rStyle w:val="normaltextrun"/>
          <w:rFonts w:ascii="Gadugi" w:hAnsi="Gadugi"/>
          <w:i/>
          <w:iCs/>
          <w:color w:val="000000"/>
          <w:szCs w:val="24"/>
          <w:shd w:val="clear" w:color="auto" w:fill="FFFFFF"/>
        </w:rPr>
        <w:t xml:space="preserve"> o </w:t>
      </w:r>
      <w:r w:rsidR="00010834" w:rsidRPr="00E4448B">
        <w:rPr>
          <w:rStyle w:val="normaltextrun"/>
          <w:rFonts w:ascii="Gadugi" w:hAnsi="Gadugi"/>
          <w:i/>
          <w:iCs/>
          <w:color w:val="000000"/>
          <w:szCs w:val="24"/>
          <w:shd w:val="clear" w:color="auto" w:fill="FFFFFF"/>
        </w:rPr>
        <w:t>“</w:t>
      </w:r>
      <w:r w:rsidR="007F7928" w:rsidRPr="00E4448B">
        <w:rPr>
          <w:rStyle w:val="normaltextrun"/>
          <w:rFonts w:ascii="Gadugi" w:hAnsi="Gadugi"/>
          <w:i/>
          <w:iCs/>
          <w:color w:val="000000"/>
          <w:szCs w:val="24"/>
          <w:shd w:val="clear" w:color="auto" w:fill="FFFFFF"/>
        </w:rPr>
        <w:t xml:space="preserve">cuando </w:t>
      </w:r>
      <w:r w:rsidR="00010834" w:rsidRPr="00E4448B">
        <w:rPr>
          <w:rStyle w:val="normaltextrun"/>
          <w:rFonts w:ascii="Gadugi" w:hAnsi="Gadugi"/>
          <w:i/>
          <w:iCs/>
          <w:color w:val="000000"/>
          <w:szCs w:val="24"/>
          <w:shd w:val="clear" w:color="auto" w:fill="FFFFFF"/>
        </w:rPr>
        <w:t>por una parte se tiene el ánimo de entregar a título de comodato</w:t>
      </w:r>
      <w:r w:rsidR="00197834" w:rsidRPr="00E4448B">
        <w:rPr>
          <w:rStyle w:val="normaltextrun"/>
          <w:rFonts w:ascii="Gadugi" w:hAnsi="Gadugi"/>
          <w:i/>
          <w:iCs/>
          <w:color w:val="000000"/>
          <w:szCs w:val="24"/>
          <w:shd w:val="clear" w:color="auto" w:fill="FFFFFF"/>
        </w:rPr>
        <w:t xml:space="preserve">, y por otra el ánimo de recibir a título de donación, […] o como si por una parte se supone mutuo y </w:t>
      </w:r>
      <w:r w:rsidR="00B233C0" w:rsidRPr="00E4448B">
        <w:rPr>
          <w:rStyle w:val="normaltextrun"/>
          <w:rFonts w:ascii="Gadugi" w:hAnsi="Gadugi"/>
          <w:i/>
          <w:iCs/>
          <w:color w:val="000000"/>
          <w:szCs w:val="24"/>
          <w:shd w:val="clear" w:color="auto" w:fill="FFFFFF"/>
        </w:rPr>
        <w:t>por otra donación” (art. 747 C.C.)</w:t>
      </w:r>
      <w:r w:rsidR="00B233C0" w:rsidRPr="00A0774A">
        <w:rPr>
          <w:rStyle w:val="normaltextrun"/>
          <w:rFonts w:ascii="Gadugi" w:hAnsi="Gadugi"/>
          <w:i/>
          <w:iCs/>
          <w:color w:val="000000"/>
          <w:sz w:val="24"/>
          <w:szCs w:val="24"/>
          <w:shd w:val="clear" w:color="auto" w:fill="FFFFFF"/>
        </w:rPr>
        <w:t xml:space="preserve">”. </w:t>
      </w:r>
    </w:p>
    <w:p w14:paraId="1F26A0B2" w14:textId="77777777" w:rsidR="00B233C0" w:rsidRPr="00A0774A" w:rsidRDefault="00B233C0" w:rsidP="00A0774A">
      <w:pPr>
        <w:tabs>
          <w:tab w:val="left" w:pos="3402"/>
        </w:tabs>
        <w:spacing w:after="0" w:line="276" w:lineRule="auto"/>
        <w:ind w:left="2835"/>
        <w:jc w:val="both"/>
        <w:rPr>
          <w:rStyle w:val="normaltextrun"/>
          <w:rFonts w:ascii="Gadugi" w:hAnsi="Gadugi"/>
          <w:color w:val="000000"/>
          <w:sz w:val="24"/>
          <w:szCs w:val="24"/>
          <w:shd w:val="clear" w:color="auto" w:fill="FFFFFF"/>
        </w:rPr>
      </w:pPr>
    </w:p>
    <w:p w14:paraId="59AF1A62" w14:textId="1391580F" w:rsidR="00B233C0" w:rsidRPr="00A0774A" w:rsidRDefault="00B233C0" w:rsidP="00A0774A">
      <w:pPr>
        <w:tabs>
          <w:tab w:val="left" w:pos="3402"/>
        </w:tabs>
        <w:spacing w:after="0" w:line="276" w:lineRule="auto"/>
        <w:ind w:firstLine="2835"/>
        <w:jc w:val="both"/>
        <w:rPr>
          <w:rStyle w:val="normaltextrun"/>
          <w:rFonts w:ascii="Gadugi" w:hAnsi="Gadugi"/>
          <w:i/>
          <w:iCs/>
          <w:color w:val="000000"/>
          <w:sz w:val="24"/>
          <w:szCs w:val="24"/>
          <w:shd w:val="clear" w:color="auto" w:fill="FFFFFF"/>
        </w:rPr>
      </w:pPr>
      <w:r w:rsidRPr="00A0774A">
        <w:rPr>
          <w:rStyle w:val="normaltextrun"/>
          <w:rFonts w:ascii="Gadugi" w:hAnsi="Gadugi"/>
          <w:color w:val="000000"/>
          <w:sz w:val="24"/>
          <w:szCs w:val="24"/>
          <w:shd w:val="clear" w:color="auto" w:fill="FFFFFF"/>
        </w:rPr>
        <w:lastRenderedPageBreak/>
        <w:t xml:space="preserve">Dicho error, se sigue explicando, </w:t>
      </w:r>
      <w:r w:rsidR="007F4C6A" w:rsidRPr="00A0774A">
        <w:rPr>
          <w:rStyle w:val="normaltextrun"/>
          <w:rFonts w:ascii="Gadugi" w:hAnsi="Gadugi"/>
          <w:color w:val="000000"/>
          <w:sz w:val="24"/>
          <w:szCs w:val="24"/>
          <w:shd w:val="clear" w:color="auto" w:fill="FFFFFF"/>
        </w:rPr>
        <w:t xml:space="preserve">es </w:t>
      </w:r>
      <w:r w:rsidR="007F4C6A" w:rsidRPr="00A0774A">
        <w:rPr>
          <w:rStyle w:val="normaltextrun"/>
          <w:rFonts w:ascii="Gadugi" w:hAnsi="Gadugi"/>
          <w:i/>
          <w:iCs/>
          <w:color w:val="000000"/>
          <w:sz w:val="24"/>
          <w:szCs w:val="24"/>
          <w:shd w:val="clear" w:color="auto" w:fill="FFFFFF"/>
        </w:rPr>
        <w:t>“</w:t>
      </w:r>
      <w:r w:rsidR="007F4C6A" w:rsidRPr="00E4448B">
        <w:rPr>
          <w:rStyle w:val="normaltextrun"/>
          <w:rFonts w:ascii="Gadugi" w:hAnsi="Gadugi"/>
          <w:i/>
          <w:iCs/>
          <w:color w:val="000000"/>
          <w:szCs w:val="24"/>
          <w:shd w:val="clear" w:color="auto" w:fill="FFFFFF"/>
        </w:rPr>
        <w:t>el relativo a la figura misma, es decir, a la función social, que algunos estiman error sobre la ca</w:t>
      </w:r>
      <w:r w:rsidR="00C76696" w:rsidRPr="00E4448B">
        <w:rPr>
          <w:rStyle w:val="normaltextrun"/>
          <w:rFonts w:ascii="Gadugi" w:hAnsi="Gadugi"/>
          <w:i/>
          <w:iCs/>
          <w:color w:val="000000"/>
          <w:szCs w:val="24"/>
          <w:shd w:val="clear" w:color="auto" w:fill="FFFFFF"/>
        </w:rPr>
        <w:t>u</w:t>
      </w:r>
      <w:r w:rsidR="007F4C6A" w:rsidRPr="00E4448B">
        <w:rPr>
          <w:rStyle w:val="normaltextrun"/>
          <w:rFonts w:ascii="Gadugi" w:hAnsi="Gadugi"/>
          <w:i/>
          <w:iCs/>
          <w:color w:val="000000"/>
          <w:szCs w:val="24"/>
          <w:shd w:val="clear" w:color="auto" w:fill="FFFFFF"/>
        </w:rPr>
        <w:t>sa</w:t>
      </w:r>
      <w:r w:rsidR="001C5B23" w:rsidRPr="00E4448B">
        <w:rPr>
          <w:rStyle w:val="normaltextrun"/>
          <w:rFonts w:ascii="Gadugi" w:hAnsi="Gadugi"/>
          <w:i/>
          <w:iCs/>
          <w:color w:val="000000"/>
          <w:szCs w:val="24"/>
          <w:shd w:val="clear" w:color="auto" w:fill="FFFFFF"/>
        </w:rPr>
        <w:t>: “falsa representación o ignoranc</w:t>
      </w:r>
      <w:r w:rsidR="00B56846" w:rsidRPr="00E4448B">
        <w:rPr>
          <w:rStyle w:val="normaltextrun"/>
          <w:rFonts w:ascii="Gadugi" w:hAnsi="Gadugi"/>
          <w:i/>
          <w:iCs/>
          <w:color w:val="000000"/>
          <w:szCs w:val="24"/>
          <w:shd w:val="clear" w:color="auto" w:fill="FFFFFF"/>
        </w:rPr>
        <w:t>ia</w:t>
      </w:r>
      <w:r w:rsidR="006756FD" w:rsidRPr="00E4448B">
        <w:rPr>
          <w:rStyle w:val="normaltextrun"/>
          <w:rFonts w:ascii="Gadugi" w:hAnsi="Gadugi"/>
          <w:i/>
          <w:iCs/>
          <w:color w:val="000000"/>
          <w:szCs w:val="24"/>
          <w:shd w:val="clear" w:color="auto" w:fill="FFFFFF"/>
        </w:rPr>
        <w:t xml:space="preserve"> de los efectos jurídicos resultantes como queridos por la declaración común” al que no se podría asimilar </w:t>
      </w:r>
      <w:r w:rsidR="00BB1E35" w:rsidRPr="00E4448B">
        <w:rPr>
          <w:rStyle w:val="normaltextrun"/>
          <w:rFonts w:ascii="Gadugi" w:hAnsi="Gadugi"/>
          <w:i/>
          <w:iCs/>
          <w:color w:val="000000"/>
          <w:szCs w:val="24"/>
          <w:shd w:val="clear" w:color="auto" w:fill="FFFFFF"/>
        </w:rPr>
        <w:t>el error sobre la presencia o la ausencia de determinadas cláusulas</w:t>
      </w:r>
      <w:r w:rsidR="00E16754" w:rsidRPr="00E4448B">
        <w:rPr>
          <w:rStyle w:val="normaltextrun"/>
          <w:rFonts w:ascii="Gadugi" w:hAnsi="Gadugi"/>
          <w:i/>
          <w:iCs/>
          <w:color w:val="000000"/>
          <w:szCs w:val="24"/>
          <w:shd w:val="clear" w:color="auto" w:fill="FFFFFF"/>
        </w:rPr>
        <w:t>, en tal sentido</w:t>
      </w:r>
      <w:r w:rsidR="000A5443" w:rsidRPr="00E4448B">
        <w:rPr>
          <w:rStyle w:val="normaltextrun"/>
          <w:rFonts w:ascii="Gadugi" w:hAnsi="Gadugi"/>
          <w:i/>
          <w:iCs/>
          <w:color w:val="000000"/>
          <w:szCs w:val="24"/>
          <w:shd w:val="clear" w:color="auto" w:fill="FFFFFF"/>
        </w:rPr>
        <w:t>,</w:t>
      </w:r>
      <w:r w:rsidR="007F4C6A" w:rsidRPr="00E4448B">
        <w:rPr>
          <w:rStyle w:val="normaltextrun"/>
          <w:rFonts w:ascii="Gadugi" w:hAnsi="Gadugi"/>
          <w:i/>
          <w:iCs/>
          <w:color w:val="000000"/>
          <w:szCs w:val="24"/>
          <w:shd w:val="clear" w:color="auto" w:fill="FFFFFF"/>
        </w:rPr>
        <w:t xml:space="preserve"> </w:t>
      </w:r>
      <w:r w:rsidR="00057D82" w:rsidRPr="00E4448B">
        <w:rPr>
          <w:rStyle w:val="normaltextrun"/>
          <w:rFonts w:ascii="Gadugi" w:hAnsi="Gadugi"/>
          <w:i/>
          <w:iCs/>
          <w:color w:val="000000"/>
          <w:szCs w:val="24"/>
          <w:shd w:val="clear" w:color="auto" w:fill="FFFFFF"/>
        </w:rPr>
        <w:t>puntos ac</w:t>
      </w:r>
      <w:r w:rsidR="004F4440" w:rsidRPr="00E4448B">
        <w:rPr>
          <w:rStyle w:val="normaltextrun"/>
          <w:rFonts w:ascii="Gadugi" w:hAnsi="Gadugi"/>
          <w:i/>
          <w:iCs/>
          <w:color w:val="000000"/>
          <w:szCs w:val="24"/>
          <w:shd w:val="clear" w:color="auto" w:fill="FFFFFF"/>
        </w:rPr>
        <w:t>ce</w:t>
      </w:r>
      <w:r w:rsidR="000C506A" w:rsidRPr="00E4448B">
        <w:rPr>
          <w:rStyle w:val="normaltextrun"/>
          <w:rFonts w:ascii="Gadugi" w:hAnsi="Gadugi"/>
          <w:i/>
          <w:iCs/>
          <w:color w:val="000000"/>
          <w:szCs w:val="24"/>
          <w:shd w:val="clear" w:color="auto" w:fill="FFFFFF"/>
        </w:rPr>
        <w:t>sorios</w:t>
      </w:r>
      <w:r w:rsidR="00927FE0" w:rsidRPr="00E4448B">
        <w:rPr>
          <w:rStyle w:val="normaltextrun"/>
          <w:rFonts w:ascii="Gadugi" w:hAnsi="Gadugi"/>
          <w:i/>
          <w:iCs/>
          <w:color w:val="000000"/>
          <w:szCs w:val="24"/>
          <w:shd w:val="clear" w:color="auto" w:fill="FFFFFF"/>
        </w:rPr>
        <w:t xml:space="preserve"> o complementarios (</w:t>
      </w:r>
      <w:proofErr w:type="spellStart"/>
      <w:r w:rsidR="00927FE0" w:rsidRPr="00E4448B">
        <w:rPr>
          <w:rStyle w:val="normaltextrun"/>
          <w:rFonts w:ascii="Gadugi" w:hAnsi="Gadugi"/>
          <w:i/>
          <w:iCs/>
          <w:color w:val="000000"/>
          <w:szCs w:val="24"/>
          <w:shd w:val="clear" w:color="auto" w:fill="FFFFFF"/>
        </w:rPr>
        <w:t>Nebenpun</w:t>
      </w:r>
      <w:r w:rsidR="00533692" w:rsidRPr="00E4448B">
        <w:rPr>
          <w:rStyle w:val="normaltextrun"/>
          <w:rFonts w:ascii="Gadugi" w:hAnsi="Gadugi"/>
          <w:i/>
          <w:iCs/>
          <w:color w:val="000000"/>
          <w:szCs w:val="24"/>
          <w:shd w:val="clear" w:color="auto" w:fill="FFFFFF"/>
        </w:rPr>
        <w:t>k</w:t>
      </w:r>
      <w:r w:rsidR="00C40FB5" w:rsidRPr="00E4448B">
        <w:rPr>
          <w:rStyle w:val="normaltextrun"/>
          <w:rFonts w:ascii="Gadugi" w:hAnsi="Gadugi"/>
          <w:i/>
          <w:iCs/>
          <w:color w:val="000000"/>
          <w:szCs w:val="24"/>
          <w:shd w:val="clear" w:color="auto" w:fill="FFFFFF"/>
        </w:rPr>
        <w:t>te</w:t>
      </w:r>
      <w:proofErr w:type="spellEnd"/>
      <w:r w:rsidR="00C40FB5" w:rsidRPr="00E4448B">
        <w:rPr>
          <w:rStyle w:val="normaltextrun"/>
          <w:rFonts w:ascii="Gadugi" w:hAnsi="Gadugi"/>
          <w:i/>
          <w:iCs/>
          <w:color w:val="000000"/>
          <w:szCs w:val="24"/>
          <w:shd w:val="clear" w:color="auto" w:fill="FFFFFF"/>
        </w:rPr>
        <w:t>) del contenido</w:t>
      </w:r>
      <w:r w:rsidR="00CA6748" w:rsidRPr="00E4448B">
        <w:rPr>
          <w:rStyle w:val="normaltextrun"/>
          <w:rFonts w:ascii="Gadugi" w:hAnsi="Gadugi"/>
          <w:i/>
          <w:iCs/>
          <w:color w:val="000000"/>
          <w:szCs w:val="24"/>
          <w:shd w:val="clear" w:color="auto" w:fill="FFFFFF"/>
        </w:rPr>
        <w:t xml:space="preserve">, aunque la doctrina </w:t>
      </w:r>
      <w:r w:rsidR="00C039CB" w:rsidRPr="00E4448B">
        <w:rPr>
          <w:rStyle w:val="normaltextrun"/>
          <w:rFonts w:ascii="Gadugi" w:hAnsi="Gadugi"/>
          <w:i/>
          <w:iCs/>
          <w:color w:val="000000"/>
          <w:szCs w:val="24"/>
          <w:shd w:val="clear" w:color="auto" w:fill="FFFFFF"/>
        </w:rPr>
        <w:t>discute en torno de si “para que el error se</w:t>
      </w:r>
      <w:r w:rsidR="00B902AA" w:rsidRPr="00E4448B">
        <w:rPr>
          <w:rStyle w:val="normaltextrun"/>
          <w:rFonts w:ascii="Gadugi" w:hAnsi="Gadugi"/>
          <w:i/>
          <w:iCs/>
          <w:color w:val="000000"/>
          <w:szCs w:val="24"/>
          <w:shd w:val="clear" w:color="auto" w:fill="FFFFFF"/>
        </w:rPr>
        <w:t xml:space="preserve">a relevante puede exigirse que la cláusula </w:t>
      </w:r>
      <w:r w:rsidR="00332C87" w:rsidRPr="00E4448B">
        <w:rPr>
          <w:rStyle w:val="normaltextrun"/>
          <w:rFonts w:ascii="Gadugi" w:hAnsi="Gadugi"/>
          <w:i/>
          <w:iCs/>
          <w:color w:val="000000"/>
          <w:szCs w:val="24"/>
          <w:shd w:val="clear" w:color="auto" w:fill="FFFFFF"/>
        </w:rPr>
        <w:t>ignorada o</w:t>
      </w:r>
      <w:r w:rsidR="00B902AA" w:rsidRPr="00E4448B">
        <w:rPr>
          <w:rStyle w:val="normaltextrun"/>
          <w:rFonts w:ascii="Gadugi" w:hAnsi="Gadugi"/>
          <w:i/>
          <w:iCs/>
          <w:color w:val="000000"/>
          <w:szCs w:val="24"/>
          <w:shd w:val="clear" w:color="auto" w:fill="FFFFFF"/>
        </w:rPr>
        <w:t xml:space="preserve"> representada falsamente llegue a incidir </w:t>
      </w:r>
      <w:r w:rsidR="0026738A" w:rsidRPr="00E4448B">
        <w:rPr>
          <w:rStyle w:val="normaltextrun"/>
          <w:rFonts w:ascii="Gadugi" w:hAnsi="Gadugi"/>
          <w:i/>
          <w:iCs/>
          <w:color w:val="000000"/>
          <w:szCs w:val="24"/>
          <w:shd w:val="clear" w:color="auto" w:fill="FFFFFF"/>
        </w:rPr>
        <w:t xml:space="preserve">en la propia naturaleza </w:t>
      </w:r>
      <w:r w:rsidR="00BA79E6" w:rsidRPr="00E4448B">
        <w:rPr>
          <w:rStyle w:val="normaltextrun"/>
          <w:rFonts w:ascii="Gadugi" w:hAnsi="Gadugi"/>
          <w:i/>
          <w:iCs/>
          <w:color w:val="000000"/>
          <w:szCs w:val="24"/>
          <w:shd w:val="clear" w:color="auto" w:fill="FFFFFF"/>
        </w:rPr>
        <w:t>-causa- del contrato celebrado</w:t>
      </w:r>
      <w:r w:rsidR="00A35A91" w:rsidRPr="00E4448B">
        <w:rPr>
          <w:rStyle w:val="normaltextrun"/>
          <w:rFonts w:ascii="Gadugi" w:hAnsi="Gadugi"/>
          <w:i/>
          <w:iCs/>
          <w:color w:val="000000"/>
          <w:szCs w:val="24"/>
          <w:shd w:val="clear" w:color="auto" w:fill="FFFFFF"/>
        </w:rPr>
        <w:t>, de modo de hacerlo clasificar en un tipo diferente</w:t>
      </w:r>
      <w:r w:rsidR="00280314" w:rsidRPr="00E4448B">
        <w:rPr>
          <w:rStyle w:val="normaltextrun"/>
          <w:rFonts w:ascii="Gadugi" w:hAnsi="Gadugi"/>
          <w:i/>
          <w:iCs/>
          <w:color w:val="000000"/>
          <w:szCs w:val="24"/>
          <w:shd w:val="clear" w:color="auto" w:fill="FFFFFF"/>
        </w:rPr>
        <w:t>…</w:t>
      </w:r>
      <w:r w:rsidR="00280314" w:rsidRPr="00A0774A">
        <w:rPr>
          <w:rStyle w:val="normaltextrun"/>
          <w:rFonts w:ascii="Gadugi" w:hAnsi="Gadugi"/>
          <w:i/>
          <w:iCs/>
          <w:color w:val="000000"/>
          <w:sz w:val="24"/>
          <w:szCs w:val="24"/>
          <w:shd w:val="clear" w:color="auto" w:fill="FFFFFF"/>
        </w:rPr>
        <w:t>”</w:t>
      </w:r>
    </w:p>
    <w:p w14:paraId="694B6FE0" w14:textId="77777777" w:rsidR="00A35A91" w:rsidRPr="00A0774A" w:rsidRDefault="00A35A91" w:rsidP="00A0774A">
      <w:pPr>
        <w:tabs>
          <w:tab w:val="left" w:pos="3402"/>
        </w:tabs>
        <w:spacing w:after="0" w:line="276" w:lineRule="auto"/>
        <w:ind w:firstLine="2835"/>
        <w:jc w:val="both"/>
        <w:rPr>
          <w:rStyle w:val="normaltextrun"/>
          <w:rFonts w:ascii="Gadugi" w:hAnsi="Gadugi"/>
          <w:i/>
          <w:iCs/>
          <w:color w:val="000000"/>
          <w:sz w:val="24"/>
          <w:szCs w:val="24"/>
          <w:shd w:val="clear" w:color="auto" w:fill="FFFFFF"/>
        </w:rPr>
      </w:pPr>
    </w:p>
    <w:p w14:paraId="1125C5EF" w14:textId="65DC8CE9" w:rsidR="00A35A91" w:rsidRPr="00A0774A" w:rsidRDefault="00C0431D" w:rsidP="00A0774A">
      <w:pPr>
        <w:tabs>
          <w:tab w:val="left" w:pos="3402"/>
        </w:tabs>
        <w:spacing w:after="0" w:line="276" w:lineRule="auto"/>
        <w:ind w:firstLine="2835"/>
        <w:jc w:val="both"/>
        <w:rPr>
          <w:rStyle w:val="normaltextrun"/>
          <w:rFonts w:ascii="Gadugi" w:hAnsi="Gadugi"/>
          <w:color w:val="000000"/>
          <w:sz w:val="24"/>
          <w:szCs w:val="24"/>
          <w:shd w:val="clear" w:color="auto" w:fill="FFFFFF"/>
        </w:rPr>
      </w:pPr>
      <w:r w:rsidRPr="00A0774A">
        <w:rPr>
          <w:rStyle w:val="normaltextrun"/>
          <w:rFonts w:ascii="Gadugi" w:hAnsi="Gadugi"/>
          <w:color w:val="000000"/>
          <w:sz w:val="24"/>
          <w:szCs w:val="24"/>
          <w:shd w:val="clear" w:color="auto" w:fill="FFFFFF"/>
        </w:rPr>
        <w:t xml:space="preserve">A ese vicio, corresponde una nulidad relativa, en los términos del artículo 1741 del C.C. </w:t>
      </w:r>
    </w:p>
    <w:p w14:paraId="1D5F7520" w14:textId="77777777" w:rsidR="005A7F9C" w:rsidRPr="00A0774A" w:rsidRDefault="005A7F9C" w:rsidP="00A0774A">
      <w:pPr>
        <w:tabs>
          <w:tab w:val="left" w:pos="3402"/>
        </w:tabs>
        <w:spacing w:after="0" w:line="276" w:lineRule="auto"/>
        <w:ind w:firstLine="2835"/>
        <w:jc w:val="both"/>
        <w:rPr>
          <w:rStyle w:val="normaltextrun"/>
          <w:rFonts w:ascii="Gadugi" w:hAnsi="Gadugi"/>
          <w:i/>
          <w:iCs/>
          <w:color w:val="000000"/>
          <w:sz w:val="24"/>
          <w:szCs w:val="24"/>
          <w:shd w:val="clear" w:color="auto" w:fill="FFFFFF"/>
        </w:rPr>
      </w:pPr>
    </w:p>
    <w:p w14:paraId="0E07B28C" w14:textId="524BF1AA" w:rsidR="00F16C8E" w:rsidRPr="00A0774A" w:rsidRDefault="004037CE" w:rsidP="00A0774A">
      <w:pPr>
        <w:pStyle w:val="Prrafodelista"/>
        <w:numPr>
          <w:ilvl w:val="1"/>
          <w:numId w:val="1"/>
        </w:numPr>
        <w:tabs>
          <w:tab w:val="left" w:pos="3402"/>
        </w:tabs>
        <w:spacing w:before="1" w:after="0" w:line="276" w:lineRule="auto"/>
        <w:ind w:left="0" w:right="49" w:firstLine="2835"/>
        <w:jc w:val="both"/>
        <w:rPr>
          <w:rFonts w:ascii="Gadugi" w:hAnsi="Gadugi"/>
          <w:sz w:val="24"/>
          <w:szCs w:val="24"/>
        </w:rPr>
      </w:pPr>
      <w:r w:rsidRPr="00A0774A">
        <w:rPr>
          <w:rFonts w:ascii="Gadugi" w:eastAsia="Calibri" w:hAnsi="Gadugi" w:cs="Times New Roman"/>
          <w:sz w:val="24"/>
          <w:szCs w:val="24"/>
        </w:rPr>
        <w:t xml:space="preserve">Entendida así la cuestión, es </w:t>
      </w:r>
      <w:r w:rsidR="00750311" w:rsidRPr="00A0774A">
        <w:rPr>
          <w:rFonts w:ascii="Gadugi" w:eastAsia="Calibri" w:hAnsi="Gadugi" w:cs="Times New Roman"/>
          <w:sz w:val="24"/>
          <w:szCs w:val="24"/>
        </w:rPr>
        <w:t xml:space="preserve">necesario recordar que, de acuerdo con lo previsto en el artículo 1757 del C. Civil, a quien </w:t>
      </w:r>
      <w:r w:rsidR="006E4B64" w:rsidRPr="00A0774A">
        <w:rPr>
          <w:rFonts w:ascii="Gadugi" w:eastAsia="Calibri" w:hAnsi="Gadugi" w:cs="Times New Roman"/>
          <w:sz w:val="24"/>
          <w:szCs w:val="24"/>
        </w:rPr>
        <w:t xml:space="preserve">alegue una obligación o su extinción, le </w:t>
      </w:r>
      <w:r w:rsidR="00325D3B" w:rsidRPr="00A0774A">
        <w:rPr>
          <w:rFonts w:ascii="Gadugi" w:eastAsia="Calibri" w:hAnsi="Gadugi" w:cs="Times New Roman"/>
          <w:sz w:val="24"/>
          <w:szCs w:val="24"/>
        </w:rPr>
        <w:t>atañe</w:t>
      </w:r>
      <w:r w:rsidR="006E4B64" w:rsidRPr="00A0774A">
        <w:rPr>
          <w:rFonts w:ascii="Gadugi" w:eastAsia="Calibri" w:hAnsi="Gadugi" w:cs="Times New Roman"/>
          <w:sz w:val="24"/>
          <w:szCs w:val="24"/>
        </w:rPr>
        <w:t xml:space="preserve"> la carga de la prueba, regla que se reitera en el artículo </w:t>
      </w:r>
      <w:r w:rsidR="00ED4CE9" w:rsidRPr="00A0774A">
        <w:rPr>
          <w:rFonts w:ascii="Gadugi" w:eastAsia="Calibri" w:hAnsi="Gadugi" w:cs="Times New Roman"/>
          <w:sz w:val="24"/>
          <w:szCs w:val="24"/>
        </w:rPr>
        <w:t xml:space="preserve">167 del Código General del Proceso, </w:t>
      </w:r>
      <w:r w:rsidR="00033F61" w:rsidRPr="00A0774A">
        <w:rPr>
          <w:rFonts w:ascii="Gadugi" w:eastAsia="Calibri" w:hAnsi="Gadugi" w:cs="Times New Roman"/>
          <w:sz w:val="24"/>
          <w:szCs w:val="24"/>
        </w:rPr>
        <w:t>según el cual, incumbe a las partes probar el supuesto de hecho de las normas que consagran el efecto jurídico que ellas persigue</w:t>
      </w:r>
      <w:r w:rsidR="00EB5F1D" w:rsidRPr="00A0774A">
        <w:rPr>
          <w:rFonts w:ascii="Gadugi" w:eastAsia="Calibri" w:hAnsi="Gadugi" w:cs="Times New Roman"/>
          <w:sz w:val="24"/>
          <w:szCs w:val="24"/>
        </w:rPr>
        <w:t>n</w:t>
      </w:r>
      <w:r w:rsidR="00033F61" w:rsidRPr="00A0774A">
        <w:rPr>
          <w:rFonts w:ascii="Gadugi" w:eastAsia="Calibri" w:hAnsi="Gadugi" w:cs="Times New Roman"/>
          <w:sz w:val="24"/>
          <w:szCs w:val="24"/>
        </w:rPr>
        <w:t xml:space="preserve">. </w:t>
      </w:r>
      <w:r w:rsidR="00082AEF" w:rsidRPr="00A0774A">
        <w:rPr>
          <w:rFonts w:ascii="Gadugi" w:eastAsia="Calibri" w:hAnsi="Gadugi" w:cs="Times New Roman"/>
          <w:sz w:val="24"/>
          <w:szCs w:val="24"/>
        </w:rPr>
        <w:t xml:space="preserve">Sobre este aspecto, </w:t>
      </w:r>
      <w:r w:rsidR="00F16C8E" w:rsidRPr="00A0774A">
        <w:rPr>
          <w:rFonts w:ascii="Gadugi" w:hAnsi="Gadugi"/>
          <w:sz w:val="24"/>
          <w:szCs w:val="24"/>
        </w:rPr>
        <w:t>es preciso memorar, como de tiempo atrás se hizo por esta misma Sala</w:t>
      </w:r>
      <w:r w:rsidR="00F16C8E" w:rsidRPr="00A0774A">
        <w:rPr>
          <w:rFonts w:ascii="Gadugi" w:hAnsi="Gadugi"/>
          <w:sz w:val="24"/>
          <w:szCs w:val="24"/>
          <w:vertAlign w:val="superscript"/>
        </w:rPr>
        <w:footnoteReference w:id="15"/>
      </w:r>
      <w:r w:rsidR="00F16C8E" w:rsidRPr="00A0774A">
        <w:rPr>
          <w:rFonts w:ascii="Gadugi" w:hAnsi="Gadugi"/>
          <w:sz w:val="24"/>
          <w:szCs w:val="24"/>
        </w:rPr>
        <w:t xml:space="preserve"> y lo ha seguido reiterando</w:t>
      </w:r>
      <w:r w:rsidR="00F16C8E" w:rsidRPr="00A0774A">
        <w:rPr>
          <w:rFonts w:ascii="Gadugi" w:hAnsi="Gadugi"/>
          <w:sz w:val="24"/>
          <w:szCs w:val="24"/>
          <w:vertAlign w:val="superscript"/>
        </w:rPr>
        <w:footnoteReference w:id="16"/>
      </w:r>
      <w:r w:rsidR="00F16C8E" w:rsidRPr="00A0774A">
        <w:rPr>
          <w:rFonts w:ascii="Gadugi" w:hAnsi="Gadugi"/>
          <w:sz w:val="24"/>
          <w:szCs w:val="24"/>
        </w:rPr>
        <w:t>, que se han ensayado tesis como las de la carga dinámica de la prueba, o de la distribución de la prueba, cuestión analizada en varias ocasiones por la Corte Suprema</w:t>
      </w:r>
      <w:r w:rsidR="00325D3B" w:rsidRPr="00A0774A">
        <w:rPr>
          <w:rFonts w:ascii="Gadugi" w:hAnsi="Gadugi"/>
          <w:sz w:val="24"/>
          <w:szCs w:val="24"/>
        </w:rPr>
        <w:t xml:space="preserve"> que,</w:t>
      </w:r>
      <w:r w:rsidR="00F16C8E" w:rsidRPr="00A0774A">
        <w:rPr>
          <w:rFonts w:ascii="Gadugi" w:hAnsi="Gadugi"/>
          <w:sz w:val="24"/>
          <w:szCs w:val="24"/>
        </w:rPr>
        <w:t xml:space="preserve"> en alguna de sus decisiones</w:t>
      </w:r>
      <w:r w:rsidR="00325D3B" w:rsidRPr="00A0774A">
        <w:rPr>
          <w:rFonts w:ascii="Gadugi" w:hAnsi="Gadugi"/>
          <w:sz w:val="24"/>
          <w:szCs w:val="24"/>
        </w:rPr>
        <w:t>,</w:t>
      </w:r>
      <w:r w:rsidR="00F16C8E" w:rsidRPr="00A0774A">
        <w:rPr>
          <w:rFonts w:ascii="Gadugi" w:hAnsi="Gadugi"/>
          <w:sz w:val="24"/>
          <w:szCs w:val="24"/>
        </w:rPr>
        <w:t xml:space="preserve"> se refirió más precisamente, a una regla de aportación o suministro de pruebas, a la luz del artículo 167 del CGP, y señaló que “</w:t>
      </w:r>
      <w:r w:rsidR="00F16C8E" w:rsidRPr="00E4448B">
        <w:rPr>
          <w:rFonts w:ascii="Gadugi" w:hAnsi="Gadugi"/>
          <w:i/>
          <w:szCs w:val="24"/>
        </w:rPr>
        <w:t>Aunque en algunas oportunidades esta Sala ha aludido tangencialmente a una supuesta “distribución judicial de la carga de la prueba”, lo cierto es que tal conjetura jamás ha sido aplicada para la solución de un caso concreto; y, finalmente, las sentencias en las que se la ha mencionado se han resuelto –como todas las demás–, dependiendo de si en el proceso quedaron o no demostrados todos los supuestos de hecho que exigen las normas sustanciales en que se sustentaron los respectivos litigios… La distinción funcional de los institutos de ‘la carga de la prueba’ y del ‘deber-obligación de aportar pruebas’ permite comprender la razón de ser de cada uno de ellos en el proceso, evitando confusiones innecesarias; y, sobre todo, cumpliendo el objetivo deseado de imponer deberes probatorios a la parte que está en mejores posibilidades materiales de hacerlo, sin afectar en lo más mínimo el principio de legalidad al que sirve la regla inamovible de la carga de la prueba</w:t>
      </w:r>
      <w:r w:rsidR="00F16C8E" w:rsidRPr="00A0774A">
        <w:rPr>
          <w:rFonts w:ascii="Gadugi" w:hAnsi="Gadugi"/>
          <w:i/>
          <w:sz w:val="24"/>
          <w:szCs w:val="24"/>
        </w:rPr>
        <w:t>”</w:t>
      </w:r>
      <w:r w:rsidR="00F16C8E" w:rsidRPr="00A0774A">
        <w:rPr>
          <w:rFonts w:ascii="Gadugi" w:hAnsi="Gadugi"/>
          <w:sz w:val="24"/>
          <w:szCs w:val="24"/>
        </w:rPr>
        <w:t>. (Sentencia SC9193-2017, de junio 28 de 2017, M.P. Ariel Salazar Ramírez)</w:t>
      </w:r>
      <w:r w:rsidR="00F16C8E" w:rsidRPr="00A0774A">
        <w:rPr>
          <w:rFonts w:ascii="Gadugi" w:hAnsi="Gadugi"/>
          <w:sz w:val="24"/>
          <w:szCs w:val="24"/>
          <w:vertAlign w:val="superscript"/>
        </w:rPr>
        <w:footnoteReference w:id="17"/>
      </w:r>
      <w:r w:rsidR="00F16C8E" w:rsidRPr="00A0774A">
        <w:rPr>
          <w:rFonts w:ascii="Gadugi" w:hAnsi="Gadugi"/>
          <w:sz w:val="24"/>
          <w:szCs w:val="24"/>
        </w:rPr>
        <w:t>.</w:t>
      </w:r>
    </w:p>
    <w:p w14:paraId="58595CAE" w14:textId="77777777" w:rsidR="00F16C8E" w:rsidRPr="00A0774A" w:rsidRDefault="00F16C8E" w:rsidP="00A0774A">
      <w:pPr>
        <w:pStyle w:val="Textoindependiente"/>
        <w:spacing w:before="1" w:line="276" w:lineRule="auto"/>
        <w:ind w:right="473" w:firstLine="1701"/>
        <w:contextualSpacing/>
        <w:rPr>
          <w:rFonts w:ascii="Gadugi" w:hAnsi="Gadugi"/>
          <w:sz w:val="24"/>
          <w:szCs w:val="24"/>
          <w:lang w:val="es-CO"/>
        </w:rPr>
      </w:pPr>
    </w:p>
    <w:p w14:paraId="77456569" w14:textId="2517A174" w:rsidR="00F16C8E" w:rsidRPr="00A0774A" w:rsidRDefault="00DC34B4" w:rsidP="00A0774A">
      <w:pPr>
        <w:pStyle w:val="Textoindependiente"/>
        <w:spacing w:before="1" w:line="276" w:lineRule="auto"/>
        <w:ind w:right="49" w:firstLine="1701"/>
        <w:contextualSpacing/>
        <w:rPr>
          <w:rFonts w:ascii="Gadugi" w:hAnsi="Gadugi"/>
          <w:i/>
          <w:sz w:val="24"/>
          <w:szCs w:val="24"/>
        </w:rPr>
      </w:pPr>
      <w:r w:rsidRPr="00A0774A">
        <w:rPr>
          <w:rFonts w:ascii="Gadugi" w:hAnsi="Gadugi"/>
          <w:iCs/>
          <w:sz w:val="24"/>
          <w:szCs w:val="24"/>
        </w:rPr>
        <w:t xml:space="preserve"> </w:t>
      </w:r>
      <w:r w:rsidRPr="00A0774A">
        <w:rPr>
          <w:rFonts w:ascii="Gadugi" w:hAnsi="Gadugi"/>
          <w:iCs/>
          <w:sz w:val="24"/>
          <w:szCs w:val="24"/>
        </w:rPr>
        <w:tab/>
      </w:r>
      <w:r w:rsidRPr="00A0774A">
        <w:rPr>
          <w:rFonts w:ascii="Gadugi" w:hAnsi="Gadugi"/>
          <w:iCs/>
          <w:sz w:val="24"/>
          <w:szCs w:val="24"/>
        </w:rPr>
        <w:tab/>
      </w:r>
      <w:r w:rsidR="00F16C8E" w:rsidRPr="00A0774A">
        <w:rPr>
          <w:rFonts w:ascii="Gadugi" w:hAnsi="Gadugi"/>
          <w:iCs/>
          <w:sz w:val="24"/>
          <w:szCs w:val="24"/>
        </w:rPr>
        <w:t xml:space="preserve">Flexibilización que, para el caso, se torna irrelevante, porque no ocurrió en el momento de decretar las pruebas, ni en otro estadio del proceso, como manda la norma en cita, sino que cada parte arrimó las pruebas sobre </w:t>
      </w:r>
      <w:r w:rsidR="00F16C8E" w:rsidRPr="00A0774A">
        <w:rPr>
          <w:rFonts w:ascii="Gadugi" w:hAnsi="Gadugi"/>
          <w:iCs/>
          <w:sz w:val="24"/>
          <w:szCs w:val="24"/>
        </w:rPr>
        <w:lastRenderedPageBreak/>
        <w:t>las que quiso edificar la teoría del caso que propuso, bien para el reconocimiento de las pretensiones, por activa, ya para su denegación, por pasiva, y es sobre ellas que la Sala construirá la argumentación para definir la alzada, pues, como lo recordó también la alta  Corporación en la última providencia anunciada,</w:t>
      </w:r>
      <w:r w:rsidR="00F16C8E" w:rsidRPr="00A0774A">
        <w:rPr>
          <w:rFonts w:ascii="Gadugi" w:hAnsi="Gadugi"/>
          <w:i/>
          <w:sz w:val="24"/>
          <w:szCs w:val="24"/>
        </w:rPr>
        <w:t xml:space="preserve"> “</w:t>
      </w:r>
      <w:r w:rsidR="00F16C8E" w:rsidRPr="00E4448B">
        <w:rPr>
          <w:rFonts w:ascii="Gadugi" w:hAnsi="Gadugi"/>
          <w:i/>
          <w:sz w:val="22"/>
          <w:szCs w:val="24"/>
        </w:rPr>
        <w:t xml:space="preserve">Para la aplicación de la regla de cierre de la carga de la prueba no importa que el interesado haya sido diligente en el suministro de las pruebas o que haya estado inactivo; o que el juez haya impuesto a una u otra parte el deber de aportar pruebas, dado que la única posibilidad que la ley ofrece al sentenciador al momento de proferir su decisión, se enmarca en una lógica bivalente según la cual una vez probados los supuestos de hecho tiene que declarar la consecuencia jurídica, y ante la ausencia de tal prueba tiene que negar dichos efectos de manera necesaria, sin que pueda darse una tercera opción o término medio entre los argumentos de esa alternativa: </w:t>
      </w:r>
      <w:proofErr w:type="spellStart"/>
      <w:r w:rsidR="00F16C8E" w:rsidRPr="00E4448B">
        <w:rPr>
          <w:rFonts w:ascii="Gadugi" w:hAnsi="Gadugi"/>
          <w:i/>
          <w:sz w:val="22"/>
          <w:szCs w:val="24"/>
        </w:rPr>
        <w:t>tertium</w:t>
      </w:r>
      <w:proofErr w:type="spellEnd"/>
      <w:r w:rsidR="00F16C8E" w:rsidRPr="00E4448B">
        <w:rPr>
          <w:rFonts w:ascii="Gadugi" w:hAnsi="Gadugi"/>
          <w:i/>
          <w:sz w:val="22"/>
          <w:szCs w:val="24"/>
        </w:rPr>
        <w:t xml:space="preserve"> non </w:t>
      </w:r>
      <w:proofErr w:type="spellStart"/>
      <w:r w:rsidR="00F16C8E" w:rsidRPr="00E4448B">
        <w:rPr>
          <w:rFonts w:ascii="Gadugi" w:hAnsi="Gadugi"/>
          <w:i/>
          <w:sz w:val="22"/>
          <w:szCs w:val="24"/>
        </w:rPr>
        <w:t>datur</w:t>
      </w:r>
      <w:proofErr w:type="spellEnd"/>
      <w:r w:rsidR="00F16C8E" w:rsidRPr="00A0774A">
        <w:rPr>
          <w:rFonts w:ascii="Gadugi" w:hAnsi="Gadugi"/>
          <w:i/>
          <w:sz w:val="24"/>
          <w:szCs w:val="24"/>
        </w:rPr>
        <w:t>.”</w:t>
      </w:r>
    </w:p>
    <w:p w14:paraId="22651500" w14:textId="77777777" w:rsidR="008530D1" w:rsidRPr="00A0774A" w:rsidRDefault="008530D1" w:rsidP="00A0774A">
      <w:pPr>
        <w:tabs>
          <w:tab w:val="left" w:pos="3402"/>
        </w:tabs>
        <w:spacing w:after="0" w:line="276" w:lineRule="auto"/>
        <w:ind w:firstLine="2835"/>
        <w:jc w:val="both"/>
        <w:rPr>
          <w:rFonts w:ascii="Gadugi" w:eastAsia="Calibri" w:hAnsi="Gadugi" w:cs="Times New Roman"/>
          <w:sz w:val="24"/>
          <w:szCs w:val="24"/>
        </w:rPr>
      </w:pPr>
    </w:p>
    <w:p w14:paraId="0BD2ACBD" w14:textId="2DC2FEAD" w:rsidR="002A709C" w:rsidRPr="00A0774A" w:rsidRDefault="00686C9F" w:rsidP="00A0774A">
      <w:pPr>
        <w:pStyle w:val="Prrafodelista"/>
        <w:numPr>
          <w:ilvl w:val="1"/>
          <w:numId w:val="1"/>
        </w:numPr>
        <w:tabs>
          <w:tab w:val="left" w:pos="3402"/>
        </w:tabs>
        <w:spacing w:after="0" w:line="276" w:lineRule="auto"/>
        <w:ind w:left="0" w:firstLine="2835"/>
        <w:jc w:val="both"/>
        <w:rPr>
          <w:rFonts w:ascii="Gadugi" w:eastAsia="Calibri" w:hAnsi="Gadugi" w:cs="Times New Roman"/>
          <w:sz w:val="24"/>
          <w:szCs w:val="24"/>
        </w:rPr>
      </w:pPr>
      <w:r w:rsidRPr="00A0774A">
        <w:rPr>
          <w:rFonts w:ascii="Gadugi" w:eastAsia="Calibri" w:hAnsi="Gadugi" w:cs="Times New Roman"/>
          <w:sz w:val="24"/>
          <w:szCs w:val="24"/>
        </w:rPr>
        <w:t>En el escenario planteado, es claro para la Sala que la razón está de parte del funcionario de primer grado, porque</w:t>
      </w:r>
      <w:r w:rsidR="00C1222F" w:rsidRPr="00A0774A">
        <w:rPr>
          <w:rFonts w:ascii="Gadugi" w:eastAsia="Calibri" w:hAnsi="Gadugi" w:cs="Times New Roman"/>
          <w:sz w:val="24"/>
          <w:szCs w:val="24"/>
        </w:rPr>
        <w:t xml:space="preserve"> en el expediente no reposa ninguna prueba que permita colegir que</w:t>
      </w:r>
      <w:r w:rsidR="003973EF" w:rsidRPr="00A0774A">
        <w:rPr>
          <w:rFonts w:ascii="Gadugi" w:eastAsia="Calibri" w:hAnsi="Gadugi" w:cs="Times New Roman"/>
          <w:sz w:val="24"/>
          <w:szCs w:val="24"/>
        </w:rPr>
        <w:t>,</w:t>
      </w:r>
      <w:r w:rsidR="00C1222F" w:rsidRPr="00A0774A">
        <w:rPr>
          <w:rFonts w:ascii="Gadugi" w:eastAsia="Calibri" w:hAnsi="Gadugi" w:cs="Times New Roman"/>
          <w:sz w:val="24"/>
          <w:szCs w:val="24"/>
        </w:rPr>
        <w:t xml:space="preserve"> al momento de firmar las escrituras</w:t>
      </w:r>
      <w:r w:rsidR="00CD7F16" w:rsidRPr="00A0774A">
        <w:rPr>
          <w:rFonts w:ascii="Gadugi" w:eastAsia="Calibri" w:hAnsi="Gadugi" w:cs="Times New Roman"/>
          <w:sz w:val="24"/>
          <w:szCs w:val="24"/>
        </w:rPr>
        <w:t xml:space="preserve">, el señor Roberto Mazo Roldán entendía que servirían como una simple garantía </w:t>
      </w:r>
      <w:r w:rsidR="00F65142" w:rsidRPr="00A0774A">
        <w:rPr>
          <w:rFonts w:ascii="Gadugi" w:eastAsia="Calibri" w:hAnsi="Gadugi" w:cs="Times New Roman"/>
          <w:sz w:val="24"/>
          <w:szCs w:val="24"/>
        </w:rPr>
        <w:t xml:space="preserve">para el cubrimiento de una obligación dineraria a su cargo, y no </w:t>
      </w:r>
      <w:r w:rsidR="00962B62" w:rsidRPr="00A0774A">
        <w:rPr>
          <w:rFonts w:ascii="Gadugi" w:eastAsia="Calibri" w:hAnsi="Gadugi" w:cs="Times New Roman"/>
          <w:sz w:val="24"/>
          <w:szCs w:val="24"/>
        </w:rPr>
        <w:t xml:space="preserve">como </w:t>
      </w:r>
      <w:r w:rsidR="00F65142" w:rsidRPr="00A0774A">
        <w:rPr>
          <w:rFonts w:ascii="Gadugi" w:eastAsia="Calibri" w:hAnsi="Gadugi" w:cs="Times New Roman"/>
          <w:sz w:val="24"/>
          <w:szCs w:val="24"/>
        </w:rPr>
        <w:t xml:space="preserve">una dación en pago, que es lo que los instrumentos rezan. Y era eso, exactamente, como quedó señalado en la fijación del litigio, lo </w:t>
      </w:r>
      <w:r w:rsidR="007244A5" w:rsidRPr="00A0774A">
        <w:rPr>
          <w:rFonts w:ascii="Gadugi" w:eastAsia="Calibri" w:hAnsi="Gadugi" w:cs="Times New Roman"/>
          <w:sz w:val="24"/>
          <w:szCs w:val="24"/>
        </w:rPr>
        <w:t xml:space="preserve">que </w:t>
      </w:r>
      <w:r w:rsidR="008F0B08" w:rsidRPr="00A0774A">
        <w:rPr>
          <w:rFonts w:ascii="Gadugi" w:eastAsia="Calibri" w:hAnsi="Gadugi" w:cs="Times New Roman"/>
          <w:sz w:val="24"/>
          <w:szCs w:val="24"/>
        </w:rPr>
        <w:t>resultaba</w:t>
      </w:r>
      <w:r w:rsidR="00F65142" w:rsidRPr="00A0774A">
        <w:rPr>
          <w:rFonts w:ascii="Gadugi" w:eastAsia="Calibri" w:hAnsi="Gadugi" w:cs="Times New Roman"/>
          <w:sz w:val="24"/>
          <w:szCs w:val="24"/>
        </w:rPr>
        <w:t xml:space="preserve"> menester acreditar, no otra cosa, como el engaño del que dice haber sido víctima, pues en tal caso ser hablaría de dolo, y él mismo descartó que sus pretensiones descansaran en ello; </w:t>
      </w:r>
      <w:r w:rsidR="00E714CC" w:rsidRPr="00A0774A">
        <w:rPr>
          <w:rFonts w:ascii="Gadugi" w:eastAsia="Calibri" w:hAnsi="Gadugi" w:cs="Times New Roman"/>
          <w:sz w:val="24"/>
          <w:szCs w:val="24"/>
        </w:rPr>
        <w:t>o las deficiencias en el instrumento que contiene la declaración de voluntad</w:t>
      </w:r>
      <w:r w:rsidR="001A7F7E" w:rsidRPr="00A0774A">
        <w:rPr>
          <w:rFonts w:ascii="Gadugi" w:eastAsia="Calibri" w:hAnsi="Gadugi" w:cs="Times New Roman"/>
          <w:sz w:val="24"/>
          <w:szCs w:val="24"/>
        </w:rPr>
        <w:t xml:space="preserve">, </w:t>
      </w:r>
      <w:r w:rsidR="00E714CC" w:rsidRPr="00A0774A">
        <w:rPr>
          <w:rFonts w:ascii="Gadugi" w:eastAsia="Calibri" w:hAnsi="Gadugi" w:cs="Times New Roman"/>
          <w:sz w:val="24"/>
          <w:szCs w:val="24"/>
        </w:rPr>
        <w:t xml:space="preserve">evento en el cual, </w:t>
      </w:r>
      <w:r w:rsidR="008773DE" w:rsidRPr="00A0774A">
        <w:rPr>
          <w:rFonts w:ascii="Gadugi" w:eastAsia="Calibri" w:hAnsi="Gadugi" w:cs="Times New Roman"/>
          <w:sz w:val="24"/>
          <w:szCs w:val="24"/>
        </w:rPr>
        <w:t xml:space="preserve">el camino era buscar </w:t>
      </w:r>
      <w:r w:rsidR="00C93D6B" w:rsidRPr="00A0774A">
        <w:rPr>
          <w:rFonts w:ascii="Gadugi" w:eastAsia="Calibri" w:hAnsi="Gadugi" w:cs="Times New Roman"/>
          <w:sz w:val="24"/>
          <w:szCs w:val="24"/>
        </w:rPr>
        <w:t>derruir los documentos</w:t>
      </w:r>
      <w:r w:rsidR="00F67939" w:rsidRPr="00A0774A">
        <w:rPr>
          <w:rFonts w:ascii="Gadugi" w:eastAsia="Calibri" w:hAnsi="Gadugi" w:cs="Times New Roman"/>
          <w:sz w:val="24"/>
          <w:szCs w:val="24"/>
        </w:rPr>
        <w:t xml:space="preserve">, </w:t>
      </w:r>
      <w:r w:rsidR="00193F0A" w:rsidRPr="00A0774A">
        <w:rPr>
          <w:rFonts w:ascii="Gadugi" w:eastAsia="Calibri" w:hAnsi="Gadugi" w:cs="Times New Roman"/>
          <w:sz w:val="24"/>
          <w:szCs w:val="24"/>
        </w:rPr>
        <w:t xml:space="preserve">como se prevé en el estatuto de los notarios (Decreto 960 de 1970) </w:t>
      </w:r>
      <w:r w:rsidR="00F67939" w:rsidRPr="00A0774A">
        <w:rPr>
          <w:rFonts w:ascii="Gadugi" w:eastAsia="Calibri" w:hAnsi="Gadugi" w:cs="Times New Roman"/>
          <w:sz w:val="24"/>
          <w:szCs w:val="24"/>
        </w:rPr>
        <w:t xml:space="preserve">para, como consecuencia de ello, por involucrar bienes inmuebles, dar al traste con el </w:t>
      </w:r>
      <w:r w:rsidR="00783B82" w:rsidRPr="00A0774A">
        <w:rPr>
          <w:rFonts w:ascii="Gadugi" w:eastAsia="Calibri" w:hAnsi="Gadugi" w:cs="Times New Roman"/>
          <w:sz w:val="24"/>
          <w:szCs w:val="24"/>
        </w:rPr>
        <w:t xml:space="preserve">convenio allí plasmado. Y esto, porque, </w:t>
      </w:r>
      <w:r w:rsidR="009E66C0" w:rsidRPr="00A0774A">
        <w:rPr>
          <w:rFonts w:ascii="Gadugi" w:eastAsia="Calibri" w:hAnsi="Gadugi" w:cs="Times New Roman"/>
          <w:sz w:val="24"/>
          <w:szCs w:val="24"/>
        </w:rPr>
        <w:t>una cosa es el negocio jurídico</w:t>
      </w:r>
      <w:r w:rsidR="006376B1" w:rsidRPr="00A0774A">
        <w:rPr>
          <w:rFonts w:ascii="Gadugi" w:eastAsia="Calibri" w:hAnsi="Gadugi" w:cs="Times New Roman"/>
          <w:sz w:val="24"/>
          <w:szCs w:val="24"/>
        </w:rPr>
        <w:t xml:space="preserve"> (contenido)</w:t>
      </w:r>
      <w:r w:rsidR="009E66C0" w:rsidRPr="00A0774A">
        <w:rPr>
          <w:rFonts w:ascii="Gadugi" w:eastAsia="Calibri" w:hAnsi="Gadugi" w:cs="Times New Roman"/>
          <w:sz w:val="24"/>
          <w:szCs w:val="24"/>
        </w:rPr>
        <w:t xml:space="preserve"> y otra el documento </w:t>
      </w:r>
      <w:r w:rsidR="008A14F4" w:rsidRPr="00A0774A">
        <w:rPr>
          <w:rFonts w:ascii="Gadugi" w:eastAsia="Calibri" w:hAnsi="Gadugi" w:cs="Times New Roman"/>
          <w:sz w:val="24"/>
          <w:szCs w:val="24"/>
        </w:rPr>
        <w:t>en el que se vierten sus cláusulas (continente)</w:t>
      </w:r>
      <w:r w:rsidR="002A709C" w:rsidRPr="00A0774A">
        <w:rPr>
          <w:rFonts w:ascii="Gadugi" w:eastAsia="Calibri" w:hAnsi="Gadugi" w:cs="Times New Roman"/>
          <w:sz w:val="24"/>
          <w:szCs w:val="24"/>
        </w:rPr>
        <w:t xml:space="preserve">, </w:t>
      </w:r>
      <w:r w:rsidR="00667719" w:rsidRPr="00A0774A">
        <w:rPr>
          <w:rFonts w:ascii="Gadugi" w:eastAsia="Calibri" w:hAnsi="Gadugi" w:cs="Times New Roman"/>
          <w:sz w:val="24"/>
          <w:szCs w:val="24"/>
        </w:rPr>
        <w:t xml:space="preserve">como lo tiene explicado </w:t>
      </w:r>
      <w:r w:rsidR="00651B14" w:rsidRPr="00A0774A">
        <w:rPr>
          <w:rFonts w:ascii="Gadugi" w:eastAsia="Calibri" w:hAnsi="Gadugi" w:cs="Times New Roman"/>
          <w:sz w:val="24"/>
          <w:szCs w:val="24"/>
        </w:rPr>
        <w:t xml:space="preserve">con suficiencia </w:t>
      </w:r>
      <w:r w:rsidR="00667719" w:rsidRPr="00A0774A">
        <w:rPr>
          <w:rFonts w:ascii="Gadugi" w:eastAsia="Calibri" w:hAnsi="Gadugi" w:cs="Times New Roman"/>
          <w:sz w:val="24"/>
          <w:szCs w:val="24"/>
        </w:rPr>
        <w:t>la jurisprudencia</w:t>
      </w:r>
      <w:r w:rsidR="00F90528" w:rsidRPr="00A0774A">
        <w:rPr>
          <w:rStyle w:val="Refdenotaalpie"/>
          <w:rFonts w:ascii="Gadugi" w:eastAsia="Calibri" w:hAnsi="Gadugi" w:cs="Times New Roman"/>
          <w:sz w:val="24"/>
          <w:szCs w:val="24"/>
        </w:rPr>
        <w:footnoteReference w:id="18"/>
      </w:r>
      <w:r w:rsidR="00651B14" w:rsidRPr="00A0774A">
        <w:rPr>
          <w:rFonts w:ascii="Gadugi" w:eastAsia="Calibri" w:hAnsi="Gadugi" w:cs="Times New Roman"/>
          <w:sz w:val="24"/>
          <w:szCs w:val="24"/>
        </w:rPr>
        <w:t xml:space="preserve">, aspecto sobre el que, en todo caso, es irrelevante adentrarse, </w:t>
      </w:r>
      <w:r w:rsidR="009412B8" w:rsidRPr="00A0774A">
        <w:rPr>
          <w:rFonts w:ascii="Gadugi" w:eastAsia="Calibri" w:hAnsi="Gadugi" w:cs="Times New Roman"/>
          <w:sz w:val="24"/>
          <w:szCs w:val="24"/>
        </w:rPr>
        <w:t>como quiera que tampoco esa disconformidad legal, aunque se mencione en la demanda, es el pilar de las pretensiones</w:t>
      </w:r>
      <w:r w:rsidR="00285636" w:rsidRPr="00A0774A">
        <w:rPr>
          <w:rFonts w:ascii="Gadugi" w:eastAsia="Calibri" w:hAnsi="Gadugi" w:cs="Times New Roman"/>
          <w:sz w:val="24"/>
          <w:szCs w:val="24"/>
        </w:rPr>
        <w:t>.</w:t>
      </w:r>
    </w:p>
    <w:p w14:paraId="0239F6E5" w14:textId="77777777" w:rsidR="00E903F6" w:rsidRPr="00A0774A" w:rsidRDefault="00E903F6" w:rsidP="00A0774A">
      <w:pPr>
        <w:pStyle w:val="Prrafodelista"/>
        <w:tabs>
          <w:tab w:val="left" w:pos="3402"/>
        </w:tabs>
        <w:spacing w:after="0" w:line="276" w:lineRule="auto"/>
        <w:ind w:left="3195"/>
        <w:jc w:val="both"/>
        <w:rPr>
          <w:rFonts w:ascii="Gadugi" w:eastAsia="Calibri" w:hAnsi="Gadugi" w:cs="Times New Roman"/>
          <w:sz w:val="24"/>
          <w:szCs w:val="24"/>
        </w:rPr>
      </w:pPr>
    </w:p>
    <w:p w14:paraId="05E79274" w14:textId="19AF465A" w:rsidR="00062FB4" w:rsidRPr="00A0774A" w:rsidRDefault="00E903F6" w:rsidP="00A0774A">
      <w:pPr>
        <w:pStyle w:val="Prrafodelista"/>
        <w:spacing w:after="0" w:line="276" w:lineRule="auto"/>
        <w:ind w:left="0" w:firstLine="3195"/>
        <w:jc w:val="both"/>
        <w:rPr>
          <w:rFonts w:ascii="Gadugi" w:eastAsia="Calibri" w:hAnsi="Gadugi" w:cs="Times New Roman"/>
          <w:sz w:val="24"/>
          <w:szCs w:val="24"/>
        </w:rPr>
      </w:pPr>
      <w:r w:rsidRPr="00A0774A">
        <w:rPr>
          <w:rFonts w:ascii="Gadugi" w:eastAsia="Calibri" w:hAnsi="Gadugi" w:cs="Times New Roman"/>
          <w:sz w:val="24"/>
          <w:szCs w:val="24"/>
        </w:rPr>
        <w:t>Lo es, en cambio, se insiste en ello, el error del consentimiento por la naturaleza del negocio celebrado, y sobre ese particular, se repite, ninguna prueba favorece los intereses del demandante. La documental no, porque</w:t>
      </w:r>
      <w:r w:rsidR="00ED6EA6" w:rsidRPr="00A0774A">
        <w:rPr>
          <w:rFonts w:ascii="Gadugi" w:eastAsia="Calibri" w:hAnsi="Gadugi" w:cs="Times New Roman"/>
          <w:sz w:val="24"/>
          <w:szCs w:val="24"/>
        </w:rPr>
        <w:t>, en lo esencial, las escrituras públicas que contienen la manifestación de voluntad, no dicen nada distinto a que se trató de unas daciones en pago; en parte alguna refieren que se tratara de una especie de garantía, que lo hubiera podido ser una hipoteca, por ejemplo, sobre los predios</w:t>
      </w:r>
      <w:r w:rsidR="00865FDB" w:rsidRPr="00A0774A">
        <w:rPr>
          <w:rFonts w:ascii="Gadugi" w:eastAsia="Calibri" w:hAnsi="Gadugi" w:cs="Times New Roman"/>
          <w:sz w:val="24"/>
          <w:szCs w:val="24"/>
        </w:rPr>
        <w:t xml:space="preserve">. Menos contienen una </w:t>
      </w:r>
      <w:r w:rsidR="0037773D" w:rsidRPr="00A0774A">
        <w:rPr>
          <w:rFonts w:ascii="Gadugi" w:eastAsia="Calibri" w:hAnsi="Gadugi" w:cs="Times New Roman"/>
          <w:sz w:val="24"/>
          <w:szCs w:val="24"/>
        </w:rPr>
        <w:t xml:space="preserve">declaración de </w:t>
      </w:r>
      <w:r w:rsidR="0037773D" w:rsidRPr="00A0774A">
        <w:rPr>
          <w:rFonts w:ascii="Gadugi" w:eastAsia="Calibri" w:hAnsi="Gadugi" w:cs="Times New Roman"/>
          <w:i/>
          <w:iCs/>
          <w:sz w:val="24"/>
          <w:szCs w:val="24"/>
        </w:rPr>
        <w:t xml:space="preserve">“retroventa” </w:t>
      </w:r>
      <w:r w:rsidR="0037773D" w:rsidRPr="00A0774A">
        <w:rPr>
          <w:rFonts w:ascii="Gadugi" w:eastAsia="Calibri" w:hAnsi="Gadugi" w:cs="Times New Roman"/>
          <w:sz w:val="24"/>
          <w:szCs w:val="24"/>
        </w:rPr>
        <w:t xml:space="preserve">como se insinúa en los hechos del libelo, que no era propia, tampoco, de </w:t>
      </w:r>
      <w:r w:rsidR="0037773D" w:rsidRPr="00A0774A">
        <w:rPr>
          <w:rFonts w:ascii="Gadugi" w:eastAsia="Calibri" w:hAnsi="Gadugi" w:cs="Times New Roman"/>
          <w:sz w:val="24"/>
          <w:szCs w:val="24"/>
        </w:rPr>
        <w:lastRenderedPageBreak/>
        <w:t xml:space="preserve">la especie de acto celebrado. Y </w:t>
      </w:r>
      <w:r w:rsidR="008E33DB" w:rsidRPr="00A0774A">
        <w:rPr>
          <w:rFonts w:ascii="Gadugi" w:eastAsia="Calibri" w:hAnsi="Gadugi" w:cs="Times New Roman"/>
          <w:sz w:val="24"/>
          <w:szCs w:val="24"/>
        </w:rPr>
        <w:t>el hecho de que el notario hubiera hecho constar en ellas hechos que pudieran ser contrarios a la realidad</w:t>
      </w:r>
      <w:r w:rsidR="00644005" w:rsidRPr="00A0774A">
        <w:rPr>
          <w:rFonts w:ascii="Gadugi" w:eastAsia="Calibri" w:hAnsi="Gadugi" w:cs="Times New Roman"/>
          <w:sz w:val="24"/>
          <w:szCs w:val="24"/>
        </w:rPr>
        <w:t xml:space="preserve">, </w:t>
      </w:r>
      <w:r w:rsidR="00A058EE" w:rsidRPr="00A0774A">
        <w:rPr>
          <w:rFonts w:ascii="Gadugi" w:eastAsia="Calibri" w:hAnsi="Gadugi" w:cs="Times New Roman"/>
          <w:sz w:val="24"/>
          <w:szCs w:val="24"/>
        </w:rPr>
        <w:t xml:space="preserve">al decir del demandante, no comporta el vicio que aquí se reclama, sino, como viene de verse, una reclamación distinta frente a la </w:t>
      </w:r>
      <w:r w:rsidR="00EC26D4" w:rsidRPr="00A0774A">
        <w:rPr>
          <w:rFonts w:ascii="Gadugi" w:eastAsia="Calibri" w:hAnsi="Gadugi" w:cs="Times New Roman"/>
          <w:sz w:val="24"/>
          <w:szCs w:val="24"/>
        </w:rPr>
        <w:t xml:space="preserve">validez o la existencia de la escritura en sí misma, que no es el objeto de este proceso. </w:t>
      </w:r>
    </w:p>
    <w:p w14:paraId="2272EA9D" w14:textId="77777777" w:rsidR="00D56C74" w:rsidRPr="00A0774A" w:rsidRDefault="00D56C74" w:rsidP="00A0774A">
      <w:pPr>
        <w:pStyle w:val="Prrafodelista"/>
        <w:spacing w:after="0" w:line="276" w:lineRule="auto"/>
        <w:ind w:left="0" w:firstLine="3195"/>
        <w:jc w:val="both"/>
        <w:rPr>
          <w:rFonts w:ascii="Gadugi" w:eastAsia="Calibri" w:hAnsi="Gadugi" w:cs="Times New Roman"/>
          <w:sz w:val="24"/>
          <w:szCs w:val="24"/>
        </w:rPr>
      </w:pPr>
    </w:p>
    <w:p w14:paraId="71E8D7CB" w14:textId="6469C062" w:rsidR="00062FB4" w:rsidRPr="00A0774A" w:rsidRDefault="00062FB4" w:rsidP="00A0774A">
      <w:pPr>
        <w:pStyle w:val="Prrafodelista"/>
        <w:spacing w:after="0" w:line="276" w:lineRule="auto"/>
        <w:ind w:left="0" w:firstLine="2835"/>
        <w:jc w:val="both"/>
        <w:rPr>
          <w:rFonts w:ascii="Gadugi" w:eastAsia="Calibri" w:hAnsi="Gadugi" w:cs="Times New Roman"/>
          <w:sz w:val="24"/>
          <w:szCs w:val="24"/>
        </w:rPr>
      </w:pPr>
      <w:r w:rsidRPr="00A0774A">
        <w:rPr>
          <w:rFonts w:ascii="Gadugi" w:eastAsia="Calibri" w:hAnsi="Gadugi" w:cs="Times New Roman"/>
          <w:sz w:val="24"/>
          <w:szCs w:val="24"/>
        </w:rPr>
        <w:t xml:space="preserve">La declaración de parte vertida por el demandante, es insuficiente para la convicción del juez. Por más </w:t>
      </w:r>
      <w:r w:rsidR="00D27033" w:rsidRPr="00A0774A">
        <w:rPr>
          <w:rFonts w:ascii="Gadugi" w:eastAsia="Calibri" w:hAnsi="Gadugi" w:cs="Times New Roman"/>
          <w:sz w:val="24"/>
          <w:szCs w:val="24"/>
        </w:rPr>
        <w:t xml:space="preserve">que </w:t>
      </w:r>
      <w:r w:rsidR="00C26E94" w:rsidRPr="00A0774A">
        <w:rPr>
          <w:rFonts w:ascii="Gadugi" w:eastAsia="Calibri" w:hAnsi="Gadugi" w:cs="Times New Roman"/>
          <w:sz w:val="24"/>
          <w:szCs w:val="24"/>
        </w:rPr>
        <w:t xml:space="preserve">en el Código General del Proceso se le hubiera dado independencia a </w:t>
      </w:r>
      <w:r w:rsidR="009C6101" w:rsidRPr="00A0774A">
        <w:rPr>
          <w:rFonts w:ascii="Gadugi" w:eastAsia="Calibri" w:hAnsi="Gadugi" w:cs="Times New Roman"/>
          <w:sz w:val="24"/>
          <w:szCs w:val="24"/>
        </w:rPr>
        <w:t xml:space="preserve">ese medio de prueba, en comparación con el anterior estatuto (art. 165 y 191), por sí sola es </w:t>
      </w:r>
      <w:r w:rsidR="008C346F" w:rsidRPr="00A0774A">
        <w:rPr>
          <w:rFonts w:ascii="Gadugi" w:eastAsia="Calibri" w:hAnsi="Gadugi" w:cs="Times New Roman"/>
          <w:sz w:val="24"/>
          <w:szCs w:val="24"/>
        </w:rPr>
        <w:t>insuficiente para edificar una decisión judicial, si no viene respaldada por otros medios de convicción</w:t>
      </w:r>
      <w:r w:rsidR="00572836" w:rsidRPr="00A0774A">
        <w:rPr>
          <w:rFonts w:ascii="Gadugi" w:eastAsia="Calibri" w:hAnsi="Gadugi" w:cs="Times New Roman"/>
          <w:sz w:val="24"/>
          <w:szCs w:val="24"/>
        </w:rPr>
        <w:t xml:space="preserve">, que en este evento son inexistentes. </w:t>
      </w:r>
    </w:p>
    <w:p w14:paraId="5796C72F" w14:textId="77777777" w:rsidR="00A62005" w:rsidRPr="00A0774A" w:rsidRDefault="00A62005" w:rsidP="00A0774A">
      <w:pPr>
        <w:pStyle w:val="Prrafodelista"/>
        <w:spacing w:after="0" w:line="276" w:lineRule="auto"/>
        <w:ind w:left="0" w:firstLine="3195"/>
        <w:jc w:val="both"/>
        <w:rPr>
          <w:rFonts w:ascii="Gadugi" w:eastAsia="Calibri" w:hAnsi="Gadugi" w:cs="Times New Roman"/>
          <w:sz w:val="24"/>
          <w:szCs w:val="24"/>
        </w:rPr>
      </w:pPr>
    </w:p>
    <w:p w14:paraId="583420BF" w14:textId="7D444ACD" w:rsidR="00352586" w:rsidRPr="00A0774A" w:rsidRDefault="00C46900" w:rsidP="00A0774A">
      <w:pPr>
        <w:pStyle w:val="Prrafodelista"/>
        <w:spacing w:after="0" w:line="276" w:lineRule="auto"/>
        <w:ind w:left="0"/>
        <w:jc w:val="both"/>
        <w:rPr>
          <w:rFonts w:ascii="Gadugi" w:eastAsia="Calibri" w:hAnsi="Gadugi" w:cs="Times New Roman"/>
          <w:sz w:val="24"/>
          <w:szCs w:val="24"/>
        </w:rPr>
      </w:pPr>
      <w:r w:rsidRPr="00A0774A">
        <w:rPr>
          <w:rFonts w:ascii="Gadugi" w:eastAsia="Calibri" w:hAnsi="Gadugi" w:cs="Times New Roman"/>
          <w:sz w:val="24"/>
          <w:szCs w:val="24"/>
        </w:rPr>
        <w:t xml:space="preserve">  </w:t>
      </w:r>
      <w:r w:rsidRPr="00A0774A">
        <w:rPr>
          <w:rFonts w:ascii="Gadugi" w:eastAsia="Calibri" w:hAnsi="Gadugi" w:cs="Times New Roman"/>
          <w:sz w:val="24"/>
          <w:szCs w:val="24"/>
        </w:rPr>
        <w:tab/>
      </w:r>
      <w:r w:rsidRPr="00A0774A">
        <w:rPr>
          <w:rFonts w:ascii="Gadugi" w:eastAsia="Calibri" w:hAnsi="Gadugi" w:cs="Times New Roman"/>
          <w:sz w:val="24"/>
          <w:szCs w:val="24"/>
        </w:rPr>
        <w:tab/>
      </w:r>
      <w:r w:rsidRPr="00A0774A">
        <w:rPr>
          <w:rFonts w:ascii="Gadugi" w:eastAsia="Calibri" w:hAnsi="Gadugi" w:cs="Times New Roman"/>
          <w:sz w:val="24"/>
          <w:szCs w:val="24"/>
        </w:rPr>
        <w:tab/>
      </w:r>
      <w:r w:rsidRPr="00A0774A">
        <w:rPr>
          <w:rFonts w:ascii="Gadugi" w:eastAsia="Calibri" w:hAnsi="Gadugi" w:cs="Times New Roman"/>
          <w:sz w:val="24"/>
          <w:szCs w:val="24"/>
        </w:rPr>
        <w:tab/>
      </w:r>
      <w:r w:rsidR="003D687D" w:rsidRPr="00A0774A">
        <w:rPr>
          <w:rFonts w:ascii="Gadugi" w:eastAsia="Calibri" w:hAnsi="Gadugi" w:cs="Times New Roman"/>
          <w:sz w:val="24"/>
          <w:szCs w:val="24"/>
        </w:rPr>
        <w:t>L</w:t>
      </w:r>
      <w:r w:rsidR="005B40EC" w:rsidRPr="00A0774A">
        <w:rPr>
          <w:rFonts w:ascii="Gadugi" w:eastAsia="Calibri" w:hAnsi="Gadugi" w:cs="Times New Roman"/>
          <w:sz w:val="24"/>
          <w:szCs w:val="24"/>
        </w:rPr>
        <w:t xml:space="preserve">os testimonios escuchados, </w:t>
      </w:r>
      <w:r w:rsidRPr="00A0774A">
        <w:rPr>
          <w:rFonts w:ascii="Gadugi" w:eastAsia="Calibri" w:hAnsi="Gadugi" w:cs="Times New Roman"/>
          <w:sz w:val="24"/>
          <w:szCs w:val="24"/>
        </w:rPr>
        <w:t>como él mismo lo dice en su</w:t>
      </w:r>
      <w:r w:rsidR="00303A6F" w:rsidRPr="00A0774A">
        <w:rPr>
          <w:rFonts w:ascii="Gadugi" w:eastAsia="Calibri" w:hAnsi="Gadugi" w:cs="Times New Roman"/>
          <w:sz w:val="24"/>
          <w:szCs w:val="24"/>
        </w:rPr>
        <w:t>s escritos de reparos y sustentación</w:t>
      </w:r>
      <w:r w:rsidR="00994A65" w:rsidRPr="00A0774A">
        <w:rPr>
          <w:rFonts w:ascii="Gadugi" w:eastAsia="Calibri" w:hAnsi="Gadugi" w:cs="Times New Roman"/>
          <w:sz w:val="24"/>
          <w:szCs w:val="24"/>
        </w:rPr>
        <w:t>,</w:t>
      </w:r>
      <w:r w:rsidR="00303A6F" w:rsidRPr="00A0774A">
        <w:rPr>
          <w:rFonts w:ascii="Gadugi" w:eastAsia="Calibri" w:hAnsi="Gadugi" w:cs="Times New Roman"/>
          <w:sz w:val="24"/>
          <w:szCs w:val="24"/>
        </w:rPr>
        <w:t xml:space="preserve"> </w:t>
      </w:r>
      <w:r w:rsidR="00E561EF" w:rsidRPr="00A0774A">
        <w:rPr>
          <w:rFonts w:ascii="Gadugi" w:eastAsia="Calibri" w:hAnsi="Gadugi" w:cs="Times New Roman"/>
          <w:sz w:val="24"/>
          <w:szCs w:val="24"/>
        </w:rPr>
        <w:t xml:space="preserve">poco aportan al proceso, por cuanto </w:t>
      </w:r>
      <w:r w:rsidR="00925B6A" w:rsidRPr="00A0774A">
        <w:rPr>
          <w:rFonts w:ascii="Gadugi" w:eastAsia="Calibri" w:hAnsi="Gadugi" w:cs="Times New Roman"/>
          <w:sz w:val="24"/>
          <w:szCs w:val="24"/>
        </w:rPr>
        <w:t>quienes los rindieron desconocen cuál fue, en últimas</w:t>
      </w:r>
      <w:r w:rsidR="00776E6E" w:rsidRPr="00A0774A">
        <w:rPr>
          <w:rFonts w:ascii="Gadugi" w:eastAsia="Calibri" w:hAnsi="Gadugi" w:cs="Times New Roman"/>
          <w:sz w:val="24"/>
          <w:szCs w:val="24"/>
        </w:rPr>
        <w:t>,</w:t>
      </w:r>
      <w:r w:rsidR="00925B6A" w:rsidRPr="00A0774A">
        <w:rPr>
          <w:rFonts w:ascii="Gadugi" w:eastAsia="Calibri" w:hAnsi="Gadugi" w:cs="Times New Roman"/>
          <w:sz w:val="24"/>
          <w:szCs w:val="24"/>
        </w:rPr>
        <w:t xml:space="preserve"> el negocio que existió entre Roberto Mazo y Luis </w:t>
      </w:r>
      <w:r w:rsidR="00FA1F11" w:rsidRPr="00A0774A">
        <w:rPr>
          <w:rFonts w:ascii="Gadugi" w:eastAsia="Calibri" w:hAnsi="Gadugi" w:cs="Times New Roman"/>
          <w:sz w:val="24"/>
          <w:szCs w:val="24"/>
        </w:rPr>
        <w:t>Fernando Agudelo</w:t>
      </w:r>
      <w:r w:rsidR="00776E6E" w:rsidRPr="00A0774A">
        <w:rPr>
          <w:rFonts w:ascii="Gadugi" w:eastAsia="Calibri" w:hAnsi="Gadugi" w:cs="Times New Roman"/>
          <w:sz w:val="24"/>
          <w:szCs w:val="24"/>
        </w:rPr>
        <w:t>.</w:t>
      </w:r>
      <w:r w:rsidR="00DF0D86" w:rsidRPr="00A0774A">
        <w:rPr>
          <w:rFonts w:ascii="Gadugi" w:eastAsia="Calibri" w:hAnsi="Gadugi" w:cs="Times New Roman"/>
          <w:sz w:val="24"/>
          <w:szCs w:val="24"/>
        </w:rPr>
        <w:t xml:space="preserve"> </w:t>
      </w:r>
    </w:p>
    <w:p w14:paraId="420D852D" w14:textId="77777777" w:rsidR="00352586" w:rsidRPr="00A0774A" w:rsidRDefault="00352586" w:rsidP="00A0774A">
      <w:pPr>
        <w:pStyle w:val="Prrafodelista"/>
        <w:spacing w:after="0" w:line="276" w:lineRule="auto"/>
        <w:ind w:left="0"/>
        <w:jc w:val="both"/>
        <w:rPr>
          <w:rFonts w:ascii="Gadugi" w:eastAsia="Calibri" w:hAnsi="Gadugi" w:cs="Times New Roman"/>
          <w:sz w:val="24"/>
          <w:szCs w:val="24"/>
        </w:rPr>
      </w:pPr>
    </w:p>
    <w:p w14:paraId="1584FD35" w14:textId="0C1D43A6" w:rsidR="00DF0D86" w:rsidRPr="00A0774A" w:rsidRDefault="00352586" w:rsidP="00A0774A">
      <w:pPr>
        <w:pStyle w:val="Prrafodelista"/>
        <w:spacing w:after="0" w:line="276" w:lineRule="auto"/>
        <w:ind w:left="0"/>
        <w:jc w:val="both"/>
        <w:rPr>
          <w:rFonts w:ascii="Gadugi" w:hAnsi="Gadugi"/>
          <w:sz w:val="24"/>
          <w:szCs w:val="24"/>
        </w:rPr>
      </w:pPr>
      <w:r w:rsidRPr="00A0774A">
        <w:rPr>
          <w:rFonts w:ascii="Gadugi" w:eastAsia="Calibri" w:hAnsi="Gadugi" w:cs="Times New Roman"/>
          <w:sz w:val="24"/>
          <w:szCs w:val="24"/>
        </w:rPr>
        <w:t xml:space="preserve">  </w:t>
      </w:r>
      <w:r w:rsidRPr="00A0774A">
        <w:rPr>
          <w:rFonts w:ascii="Gadugi" w:eastAsia="Calibri" w:hAnsi="Gadugi" w:cs="Times New Roman"/>
          <w:sz w:val="24"/>
          <w:szCs w:val="24"/>
        </w:rPr>
        <w:tab/>
      </w:r>
      <w:r w:rsidRPr="00A0774A">
        <w:rPr>
          <w:rFonts w:ascii="Gadugi" w:eastAsia="Calibri" w:hAnsi="Gadugi" w:cs="Times New Roman"/>
          <w:sz w:val="24"/>
          <w:szCs w:val="24"/>
        </w:rPr>
        <w:tab/>
      </w:r>
      <w:r w:rsidRPr="00A0774A">
        <w:rPr>
          <w:rFonts w:ascii="Gadugi" w:eastAsia="Calibri" w:hAnsi="Gadugi" w:cs="Times New Roman"/>
          <w:sz w:val="24"/>
          <w:szCs w:val="24"/>
        </w:rPr>
        <w:tab/>
      </w:r>
      <w:r w:rsidRPr="00A0774A">
        <w:rPr>
          <w:rFonts w:ascii="Gadugi" w:eastAsia="Calibri" w:hAnsi="Gadugi" w:cs="Times New Roman"/>
          <w:sz w:val="24"/>
          <w:szCs w:val="24"/>
        </w:rPr>
        <w:tab/>
      </w:r>
      <w:r w:rsidR="00776E6E" w:rsidRPr="00A0774A">
        <w:rPr>
          <w:rFonts w:ascii="Gadugi" w:eastAsia="Calibri" w:hAnsi="Gadugi" w:cs="Times New Roman"/>
          <w:sz w:val="24"/>
          <w:szCs w:val="24"/>
        </w:rPr>
        <w:t>En efecto,</w:t>
      </w:r>
      <w:r w:rsidR="00F741CB" w:rsidRPr="00A0774A">
        <w:rPr>
          <w:rFonts w:ascii="Gadugi" w:eastAsia="Calibri" w:hAnsi="Gadugi" w:cs="Times New Roman"/>
          <w:sz w:val="24"/>
          <w:szCs w:val="24"/>
        </w:rPr>
        <w:t xml:space="preserve"> en la audiencia de trámite y juzgamiento, dijo </w:t>
      </w:r>
      <w:r w:rsidR="00F741CB" w:rsidRPr="00A0774A">
        <w:rPr>
          <w:rFonts w:ascii="Gadugi" w:hAnsi="Gadugi"/>
          <w:bCs/>
          <w:sz w:val="24"/>
          <w:szCs w:val="24"/>
        </w:rPr>
        <w:t xml:space="preserve">Uber de Jesús </w:t>
      </w:r>
      <w:proofErr w:type="spellStart"/>
      <w:r w:rsidR="00F741CB" w:rsidRPr="00A0774A">
        <w:rPr>
          <w:rFonts w:ascii="Gadugi" w:hAnsi="Gadugi"/>
          <w:bCs/>
          <w:sz w:val="24"/>
          <w:szCs w:val="24"/>
        </w:rPr>
        <w:t>Aricapa</w:t>
      </w:r>
      <w:proofErr w:type="spellEnd"/>
      <w:r w:rsidR="00F741CB" w:rsidRPr="00A0774A">
        <w:rPr>
          <w:rFonts w:ascii="Gadugi" w:hAnsi="Gadugi"/>
          <w:bCs/>
          <w:sz w:val="24"/>
          <w:szCs w:val="24"/>
        </w:rPr>
        <w:t xml:space="preserve"> Manzo </w:t>
      </w:r>
      <w:r w:rsidR="00DF0D86" w:rsidRPr="00A0774A">
        <w:rPr>
          <w:rFonts w:ascii="Gadugi" w:hAnsi="Gadugi"/>
          <w:bCs/>
          <w:sz w:val="24"/>
          <w:szCs w:val="24"/>
        </w:rPr>
        <w:t>(52:50 – 1:14:18)</w:t>
      </w:r>
      <w:r w:rsidR="00F741CB" w:rsidRPr="00A0774A">
        <w:rPr>
          <w:rFonts w:ascii="Gadugi" w:hAnsi="Gadugi"/>
          <w:bCs/>
          <w:sz w:val="24"/>
          <w:szCs w:val="24"/>
        </w:rPr>
        <w:t>, en lo que es</w:t>
      </w:r>
      <w:r w:rsidR="00F741CB" w:rsidRPr="00A0774A">
        <w:rPr>
          <w:rFonts w:ascii="Gadugi" w:hAnsi="Gadugi"/>
          <w:b/>
          <w:sz w:val="24"/>
          <w:szCs w:val="24"/>
        </w:rPr>
        <w:t xml:space="preserve"> </w:t>
      </w:r>
      <w:r w:rsidR="00F741CB" w:rsidRPr="00A0774A">
        <w:rPr>
          <w:rFonts w:ascii="Gadugi" w:hAnsi="Gadugi"/>
          <w:bCs/>
          <w:sz w:val="24"/>
          <w:szCs w:val="24"/>
        </w:rPr>
        <w:t xml:space="preserve">relevante para el asunto, que </w:t>
      </w:r>
      <w:r w:rsidR="00E77A15" w:rsidRPr="00A0774A">
        <w:rPr>
          <w:rFonts w:ascii="Gadugi" w:hAnsi="Gadugi"/>
          <w:bCs/>
          <w:sz w:val="24"/>
          <w:szCs w:val="24"/>
        </w:rPr>
        <w:t xml:space="preserve">en algún momento el demandante le comentó que ya había arreglado lo relacionado con un embargo, y que le dio al demandado </w:t>
      </w:r>
      <w:r w:rsidR="00E3563D" w:rsidRPr="00A0774A">
        <w:rPr>
          <w:rFonts w:ascii="Gadugi" w:hAnsi="Gadugi"/>
          <w:bCs/>
          <w:sz w:val="24"/>
          <w:szCs w:val="24"/>
        </w:rPr>
        <w:t xml:space="preserve">un lote, en la parte de arriba de la finca, como pago de la obligación. </w:t>
      </w:r>
      <w:r w:rsidR="00F633FF" w:rsidRPr="00A0774A">
        <w:rPr>
          <w:rFonts w:ascii="Gadugi" w:hAnsi="Gadugi"/>
          <w:bCs/>
          <w:sz w:val="24"/>
          <w:szCs w:val="24"/>
        </w:rPr>
        <w:t>Señaló que Ro</w:t>
      </w:r>
      <w:r w:rsidRPr="00A0774A">
        <w:rPr>
          <w:rFonts w:ascii="Gadugi" w:hAnsi="Gadugi"/>
          <w:bCs/>
          <w:sz w:val="24"/>
          <w:szCs w:val="24"/>
        </w:rPr>
        <w:t>b</w:t>
      </w:r>
      <w:r w:rsidR="00F633FF" w:rsidRPr="00A0774A">
        <w:rPr>
          <w:rFonts w:ascii="Gadugi" w:hAnsi="Gadugi"/>
          <w:bCs/>
          <w:sz w:val="24"/>
          <w:szCs w:val="24"/>
        </w:rPr>
        <w:t>erto le informó que había llegado a un acuerdo con Luis Fernando</w:t>
      </w:r>
      <w:r w:rsidR="008C7ED2" w:rsidRPr="00A0774A">
        <w:rPr>
          <w:rFonts w:ascii="Gadugi" w:hAnsi="Gadugi"/>
          <w:bCs/>
          <w:sz w:val="24"/>
          <w:szCs w:val="24"/>
        </w:rPr>
        <w:t xml:space="preserve"> y le había pagado con esa parte del terreno, </w:t>
      </w:r>
      <w:r w:rsidR="00F02A20" w:rsidRPr="00A0774A">
        <w:rPr>
          <w:rFonts w:ascii="Gadugi" w:hAnsi="Gadugi"/>
          <w:bCs/>
          <w:sz w:val="24"/>
          <w:szCs w:val="24"/>
        </w:rPr>
        <w:t xml:space="preserve">que fue lo mismo que le mencionó Darío, sobrino de Roberto. </w:t>
      </w:r>
      <w:r w:rsidR="00524813" w:rsidRPr="00A0774A">
        <w:rPr>
          <w:rFonts w:ascii="Gadugi" w:hAnsi="Gadugi"/>
          <w:bCs/>
          <w:sz w:val="24"/>
          <w:szCs w:val="24"/>
        </w:rPr>
        <w:t xml:space="preserve">También indicó que </w:t>
      </w:r>
      <w:r w:rsidR="00431B00" w:rsidRPr="00A0774A">
        <w:rPr>
          <w:rFonts w:ascii="Gadugi" w:hAnsi="Gadugi"/>
          <w:bCs/>
          <w:sz w:val="24"/>
          <w:szCs w:val="24"/>
        </w:rPr>
        <w:t>este</w:t>
      </w:r>
      <w:r w:rsidR="00524813" w:rsidRPr="00A0774A">
        <w:rPr>
          <w:rFonts w:ascii="Gadugi" w:hAnsi="Gadugi"/>
          <w:bCs/>
          <w:sz w:val="24"/>
          <w:szCs w:val="24"/>
        </w:rPr>
        <w:t xml:space="preserve"> le hizo saber, preocupado, que Luis Fernando </w:t>
      </w:r>
      <w:r w:rsidR="00D43B58" w:rsidRPr="00A0774A">
        <w:rPr>
          <w:rFonts w:ascii="Gadugi" w:hAnsi="Gadugi"/>
          <w:bCs/>
          <w:sz w:val="24"/>
          <w:szCs w:val="24"/>
        </w:rPr>
        <w:t>le dijo que la escritura pública de ese lote había quedado mal elaborada y que había qué hacer una nueva</w:t>
      </w:r>
      <w:r w:rsidR="00546649" w:rsidRPr="00A0774A">
        <w:rPr>
          <w:rFonts w:ascii="Gadugi" w:hAnsi="Gadugi"/>
          <w:bCs/>
          <w:sz w:val="24"/>
          <w:szCs w:val="24"/>
        </w:rPr>
        <w:t xml:space="preserve">, lo que efectivamente hizo, por lo cual le advirtió que se había metido en un problema. </w:t>
      </w:r>
    </w:p>
    <w:p w14:paraId="29F295AC" w14:textId="77777777" w:rsidR="00DF0D86" w:rsidRPr="00A0774A" w:rsidRDefault="00DF0D86" w:rsidP="00A0774A">
      <w:pPr>
        <w:spacing w:line="276" w:lineRule="auto"/>
        <w:rPr>
          <w:rFonts w:ascii="Gadugi" w:hAnsi="Gadugi"/>
          <w:sz w:val="24"/>
          <w:szCs w:val="24"/>
        </w:rPr>
      </w:pPr>
    </w:p>
    <w:p w14:paraId="6F950C27" w14:textId="4B47B2B2" w:rsidR="00DF0D86" w:rsidRPr="00A0774A" w:rsidRDefault="00456DAF" w:rsidP="00A0774A">
      <w:pPr>
        <w:spacing w:after="0" w:line="276" w:lineRule="auto"/>
        <w:jc w:val="both"/>
        <w:rPr>
          <w:rFonts w:ascii="Gadugi" w:hAnsi="Gadugi"/>
          <w:sz w:val="24"/>
          <w:szCs w:val="24"/>
        </w:rPr>
      </w:pPr>
      <w:r w:rsidRPr="00A0774A">
        <w:rPr>
          <w:rFonts w:ascii="Gadugi" w:hAnsi="Gadugi"/>
          <w:bCs/>
          <w:sz w:val="24"/>
          <w:szCs w:val="24"/>
        </w:rPr>
        <w:t xml:space="preserve"> </w:t>
      </w:r>
      <w:r w:rsidRPr="00A0774A">
        <w:rPr>
          <w:rFonts w:ascii="Gadugi" w:hAnsi="Gadugi"/>
          <w:bCs/>
          <w:sz w:val="24"/>
          <w:szCs w:val="24"/>
        </w:rPr>
        <w:tab/>
      </w:r>
      <w:r w:rsidRPr="00A0774A">
        <w:rPr>
          <w:rFonts w:ascii="Gadugi" w:hAnsi="Gadugi"/>
          <w:bCs/>
          <w:sz w:val="24"/>
          <w:szCs w:val="24"/>
        </w:rPr>
        <w:tab/>
      </w:r>
      <w:r w:rsidRPr="00A0774A">
        <w:rPr>
          <w:rFonts w:ascii="Gadugi" w:hAnsi="Gadugi"/>
          <w:bCs/>
          <w:sz w:val="24"/>
          <w:szCs w:val="24"/>
        </w:rPr>
        <w:tab/>
      </w:r>
      <w:r w:rsidRPr="00A0774A">
        <w:rPr>
          <w:rFonts w:ascii="Gadugi" w:hAnsi="Gadugi"/>
          <w:bCs/>
          <w:sz w:val="24"/>
          <w:szCs w:val="24"/>
        </w:rPr>
        <w:tab/>
      </w:r>
      <w:r w:rsidR="00F0683D" w:rsidRPr="00A0774A">
        <w:rPr>
          <w:rFonts w:ascii="Gadugi" w:hAnsi="Gadugi"/>
          <w:bCs/>
          <w:sz w:val="24"/>
          <w:szCs w:val="24"/>
        </w:rPr>
        <w:t>Armando de Jesús Mosquera Becerra</w:t>
      </w:r>
      <w:r w:rsidR="00DF0D86" w:rsidRPr="00A0774A">
        <w:rPr>
          <w:rFonts w:ascii="Gadugi" w:hAnsi="Gadugi"/>
          <w:b/>
          <w:sz w:val="24"/>
          <w:szCs w:val="24"/>
        </w:rPr>
        <w:t xml:space="preserve"> </w:t>
      </w:r>
      <w:r w:rsidR="001B6DBB" w:rsidRPr="00A0774A">
        <w:rPr>
          <w:rFonts w:ascii="Gadugi" w:hAnsi="Gadugi"/>
          <w:bCs/>
          <w:sz w:val="24"/>
          <w:szCs w:val="24"/>
        </w:rPr>
        <w:t>(</w:t>
      </w:r>
      <w:r w:rsidR="00E4448B" w:rsidRPr="00A0774A">
        <w:rPr>
          <w:rFonts w:ascii="Gadugi" w:hAnsi="Gadugi"/>
          <w:bCs/>
          <w:sz w:val="24"/>
          <w:szCs w:val="24"/>
        </w:rPr>
        <w:t>1:15:48 –</w:t>
      </w:r>
      <w:r w:rsidR="00DF0D86" w:rsidRPr="00A0774A">
        <w:rPr>
          <w:rFonts w:ascii="Gadugi" w:hAnsi="Gadugi"/>
          <w:bCs/>
          <w:sz w:val="24"/>
          <w:szCs w:val="24"/>
        </w:rPr>
        <w:t xml:space="preserve"> 1:35:10)</w:t>
      </w:r>
      <w:r w:rsidR="001B6DBB" w:rsidRPr="00A0774A">
        <w:rPr>
          <w:rFonts w:ascii="Gadugi" w:hAnsi="Gadugi"/>
          <w:bCs/>
          <w:sz w:val="24"/>
          <w:szCs w:val="24"/>
        </w:rPr>
        <w:t xml:space="preserve">, </w:t>
      </w:r>
      <w:r w:rsidR="001860C7" w:rsidRPr="00A0774A">
        <w:rPr>
          <w:rFonts w:ascii="Gadugi" w:hAnsi="Gadugi"/>
          <w:bCs/>
          <w:sz w:val="24"/>
          <w:szCs w:val="24"/>
        </w:rPr>
        <w:t>mencionó que luego de unos conversaciones, Roberto le dijo que ya había cuadrado su</w:t>
      </w:r>
      <w:r w:rsidR="003F1515" w:rsidRPr="00A0774A">
        <w:rPr>
          <w:rFonts w:ascii="Gadugi" w:hAnsi="Gadugi"/>
          <w:bCs/>
          <w:sz w:val="24"/>
          <w:szCs w:val="24"/>
        </w:rPr>
        <w:t>s asuntos con Luis Fernando</w:t>
      </w:r>
      <w:r w:rsidR="00A65536" w:rsidRPr="00A0774A">
        <w:rPr>
          <w:rFonts w:ascii="Gadugi" w:hAnsi="Gadugi"/>
          <w:bCs/>
          <w:sz w:val="24"/>
          <w:szCs w:val="24"/>
        </w:rPr>
        <w:t xml:space="preserve">; pero, agregó que </w:t>
      </w:r>
      <w:r w:rsidR="00943013" w:rsidRPr="00A0774A">
        <w:rPr>
          <w:rFonts w:ascii="Gadugi" w:hAnsi="Gadugi"/>
          <w:bCs/>
          <w:sz w:val="24"/>
          <w:szCs w:val="24"/>
        </w:rPr>
        <w:t>no supo en qué consistió el arreglo, solo que se pagó la deuda con Luis Fernando</w:t>
      </w:r>
      <w:r w:rsidR="007D60C3" w:rsidRPr="00A0774A">
        <w:rPr>
          <w:rFonts w:ascii="Gadugi" w:hAnsi="Gadugi"/>
          <w:bCs/>
          <w:sz w:val="24"/>
          <w:szCs w:val="24"/>
        </w:rPr>
        <w:t xml:space="preserve">; tampoco se enteró de cuánto pagó, o si hubo un negocio con otro lote. </w:t>
      </w:r>
    </w:p>
    <w:p w14:paraId="44002B87" w14:textId="77777777" w:rsidR="00DF0D86" w:rsidRPr="00A0774A" w:rsidRDefault="00DF0D86" w:rsidP="00A0774A">
      <w:pPr>
        <w:spacing w:line="276" w:lineRule="auto"/>
        <w:rPr>
          <w:rFonts w:ascii="Gadugi" w:hAnsi="Gadugi"/>
          <w:bCs/>
          <w:sz w:val="24"/>
          <w:szCs w:val="24"/>
        </w:rPr>
      </w:pPr>
    </w:p>
    <w:p w14:paraId="5EDC7018" w14:textId="35C2D001" w:rsidR="00DF0D86" w:rsidRPr="00A0774A" w:rsidRDefault="008822AB" w:rsidP="00A0774A">
      <w:pPr>
        <w:spacing w:after="0" w:line="276" w:lineRule="auto"/>
        <w:ind w:firstLine="2835"/>
        <w:jc w:val="both"/>
        <w:rPr>
          <w:rFonts w:ascii="Gadugi" w:hAnsi="Gadugi"/>
          <w:bCs/>
          <w:sz w:val="24"/>
          <w:szCs w:val="24"/>
        </w:rPr>
      </w:pPr>
      <w:r w:rsidRPr="00A0774A">
        <w:rPr>
          <w:rFonts w:ascii="Gadugi" w:hAnsi="Gadugi"/>
          <w:bCs/>
          <w:sz w:val="24"/>
          <w:szCs w:val="24"/>
        </w:rPr>
        <w:t>Jorge Armando Aguilera Acosta, testigo traído por el demandado (</w:t>
      </w:r>
      <w:r w:rsidR="00DF0D86" w:rsidRPr="00A0774A">
        <w:rPr>
          <w:rFonts w:ascii="Gadugi" w:hAnsi="Gadugi"/>
          <w:bCs/>
          <w:sz w:val="24"/>
          <w:szCs w:val="24"/>
        </w:rPr>
        <w:t>1:37:</w:t>
      </w:r>
      <w:r w:rsidR="00E4448B" w:rsidRPr="00A0774A">
        <w:rPr>
          <w:rFonts w:ascii="Gadugi" w:hAnsi="Gadugi"/>
          <w:bCs/>
          <w:sz w:val="24"/>
          <w:szCs w:val="24"/>
        </w:rPr>
        <w:t>45 – 1</w:t>
      </w:r>
      <w:r w:rsidR="00DF0D86" w:rsidRPr="00A0774A">
        <w:rPr>
          <w:rFonts w:ascii="Gadugi" w:hAnsi="Gadugi"/>
          <w:bCs/>
          <w:sz w:val="24"/>
          <w:szCs w:val="24"/>
        </w:rPr>
        <w:t>:53:56)</w:t>
      </w:r>
      <w:r w:rsidRPr="00A0774A">
        <w:rPr>
          <w:rFonts w:ascii="Gadugi" w:hAnsi="Gadugi"/>
          <w:bCs/>
          <w:sz w:val="24"/>
          <w:szCs w:val="24"/>
        </w:rPr>
        <w:t xml:space="preserve">, al ser interrogado sobre los negocios habidos entre las partes, dijo que </w:t>
      </w:r>
      <w:r w:rsidR="00B0291F" w:rsidRPr="00A0774A">
        <w:rPr>
          <w:rFonts w:ascii="Gadugi" w:hAnsi="Gadugi"/>
          <w:bCs/>
          <w:sz w:val="24"/>
          <w:szCs w:val="24"/>
        </w:rPr>
        <w:t>no conoció ninguno entre demandante y demandado</w:t>
      </w:r>
      <w:r w:rsidR="00897491" w:rsidRPr="00A0774A">
        <w:rPr>
          <w:rFonts w:ascii="Gadugi" w:hAnsi="Gadugi"/>
          <w:bCs/>
          <w:sz w:val="24"/>
          <w:szCs w:val="24"/>
        </w:rPr>
        <w:t>.</w:t>
      </w:r>
    </w:p>
    <w:p w14:paraId="2AE2EBF7" w14:textId="77777777" w:rsidR="00456DAF" w:rsidRPr="00A0774A" w:rsidRDefault="00456DAF" w:rsidP="00A0774A">
      <w:pPr>
        <w:spacing w:after="0" w:line="276" w:lineRule="auto"/>
        <w:ind w:firstLine="2835"/>
        <w:jc w:val="both"/>
        <w:rPr>
          <w:rFonts w:ascii="Gadugi" w:hAnsi="Gadugi"/>
          <w:sz w:val="24"/>
          <w:szCs w:val="24"/>
        </w:rPr>
      </w:pPr>
    </w:p>
    <w:p w14:paraId="2B417452" w14:textId="123C9BA4" w:rsidR="00DF0D86" w:rsidRPr="00A0774A" w:rsidRDefault="00456DAF" w:rsidP="00A0774A">
      <w:pPr>
        <w:spacing w:after="0" w:line="276" w:lineRule="auto"/>
        <w:jc w:val="both"/>
        <w:rPr>
          <w:rFonts w:ascii="Gadugi" w:hAnsi="Gadugi"/>
          <w:bCs/>
          <w:sz w:val="24"/>
          <w:szCs w:val="24"/>
        </w:rPr>
      </w:pPr>
      <w:r w:rsidRPr="00A0774A">
        <w:rPr>
          <w:rFonts w:ascii="Gadugi" w:hAnsi="Gadugi"/>
          <w:bCs/>
          <w:sz w:val="24"/>
          <w:szCs w:val="24"/>
        </w:rPr>
        <w:lastRenderedPageBreak/>
        <w:t xml:space="preserve"> </w:t>
      </w:r>
      <w:r w:rsidRPr="00A0774A">
        <w:rPr>
          <w:rFonts w:ascii="Gadugi" w:hAnsi="Gadugi"/>
          <w:bCs/>
          <w:sz w:val="24"/>
          <w:szCs w:val="24"/>
        </w:rPr>
        <w:tab/>
      </w:r>
      <w:r w:rsidRPr="00A0774A">
        <w:rPr>
          <w:rFonts w:ascii="Gadugi" w:hAnsi="Gadugi"/>
          <w:bCs/>
          <w:sz w:val="24"/>
          <w:szCs w:val="24"/>
        </w:rPr>
        <w:tab/>
      </w:r>
      <w:r w:rsidRPr="00A0774A">
        <w:rPr>
          <w:rFonts w:ascii="Gadugi" w:hAnsi="Gadugi"/>
          <w:bCs/>
          <w:sz w:val="24"/>
          <w:szCs w:val="24"/>
        </w:rPr>
        <w:tab/>
      </w:r>
      <w:r w:rsidRPr="00A0774A">
        <w:rPr>
          <w:rFonts w:ascii="Gadugi" w:hAnsi="Gadugi"/>
          <w:bCs/>
          <w:sz w:val="24"/>
          <w:szCs w:val="24"/>
        </w:rPr>
        <w:tab/>
      </w:r>
      <w:r w:rsidR="00897491" w:rsidRPr="00A0774A">
        <w:rPr>
          <w:rFonts w:ascii="Gadugi" w:hAnsi="Gadugi"/>
          <w:bCs/>
          <w:sz w:val="24"/>
          <w:szCs w:val="24"/>
        </w:rPr>
        <w:t xml:space="preserve">Y </w:t>
      </w:r>
      <w:r w:rsidR="00232314" w:rsidRPr="00A0774A">
        <w:rPr>
          <w:rFonts w:ascii="Gadugi" w:hAnsi="Gadugi"/>
          <w:bCs/>
          <w:sz w:val="24"/>
          <w:szCs w:val="24"/>
        </w:rPr>
        <w:t xml:space="preserve">Tatiana Grajales Trejos, también aportada por el demandado, </w:t>
      </w:r>
      <w:r w:rsidR="00DF0D86" w:rsidRPr="00A0774A">
        <w:rPr>
          <w:rFonts w:ascii="Gadugi" w:hAnsi="Gadugi"/>
          <w:bCs/>
          <w:sz w:val="24"/>
          <w:szCs w:val="24"/>
        </w:rPr>
        <w:t>(</w:t>
      </w:r>
      <w:r w:rsidR="00232314" w:rsidRPr="00A0774A">
        <w:rPr>
          <w:rFonts w:ascii="Gadugi" w:hAnsi="Gadugi"/>
          <w:bCs/>
          <w:sz w:val="24"/>
          <w:szCs w:val="24"/>
        </w:rPr>
        <w:t>1</w:t>
      </w:r>
      <w:r w:rsidR="00DF0D86" w:rsidRPr="00A0774A">
        <w:rPr>
          <w:rFonts w:ascii="Gadugi" w:hAnsi="Gadugi"/>
          <w:bCs/>
          <w:sz w:val="24"/>
          <w:szCs w:val="24"/>
        </w:rPr>
        <w:t xml:space="preserve">:54:52 </w:t>
      </w:r>
      <w:r w:rsidR="00E4448B" w:rsidRPr="00A0774A">
        <w:rPr>
          <w:rFonts w:ascii="Gadugi" w:hAnsi="Gadugi"/>
          <w:bCs/>
          <w:sz w:val="24"/>
          <w:szCs w:val="24"/>
        </w:rPr>
        <w:t>– 2</w:t>
      </w:r>
      <w:r w:rsidR="00DF0D86" w:rsidRPr="00A0774A">
        <w:rPr>
          <w:rFonts w:ascii="Gadugi" w:hAnsi="Gadugi"/>
          <w:bCs/>
          <w:sz w:val="24"/>
          <w:szCs w:val="24"/>
        </w:rPr>
        <w:t>:07:25)</w:t>
      </w:r>
      <w:r w:rsidR="00232314" w:rsidRPr="00A0774A">
        <w:rPr>
          <w:rFonts w:ascii="Gadugi" w:hAnsi="Gadugi"/>
          <w:bCs/>
          <w:sz w:val="24"/>
          <w:szCs w:val="24"/>
        </w:rPr>
        <w:t xml:space="preserve">, </w:t>
      </w:r>
      <w:r w:rsidR="00634E80" w:rsidRPr="00A0774A">
        <w:rPr>
          <w:rFonts w:ascii="Gadugi" w:hAnsi="Gadugi"/>
          <w:bCs/>
          <w:sz w:val="24"/>
          <w:szCs w:val="24"/>
        </w:rPr>
        <w:t xml:space="preserve">al ser interrogada sobre los negocios entre Roberto y Luis Fernando, dijo que supo </w:t>
      </w:r>
      <w:r w:rsidR="00FD0F30" w:rsidRPr="00A0774A">
        <w:rPr>
          <w:rFonts w:ascii="Gadugi" w:hAnsi="Gadugi"/>
          <w:bCs/>
          <w:sz w:val="24"/>
          <w:szCs w:val="24"/>
        </w:rPr>
        <w:t xml:space="preserve">lo de la finca, que uno dice que compró y el otro sostiene que no fue así, pero no se enteró de nada en concreto. </w:t>
      </w:r>
    </w:p>
    <w:p w14:paraId="091837AC" w14:textId="77777777" w:rsidR="00DF0D86" w:rsidRPr="00A0774A" w:rsidRDefault="00DF0D86" w:rsidP="00A0774A">
      <w:pPr>
        <w:spacing w:line="276" w:lineRule="auto"/>
        <w:rPr>
          <w:rFonts w:ascii="Gadugi" w:hAnsi="Gadugi"/>
          <w:sz w:val="24"/>
          <w:szCs w:val="24"/>
        </w:rPr>
      </w:pPr>
    </w:p>
    <w:p w14:paraId="7E9DF0F1" w14:textId="04832B39" w:rsidR="009818C2" w:rsidRPr="00A0774A" w:rsidRDefault="00FD0F30" w:rsidP="00A0774A">
      <w:pPr>
        <w:spacing w:after="0" w:line="276" w:lineRule="auto"/>
        <w:jc w:val="both"/>
        <w:rPr>
          <w:rFonts w:ascii="Gadugi" w:eastAsia="Calibri" w:hAnsi="Gadugi" w:cs="Times New Roman"/>
          <w:sz w:val="24"/>
          <w:szCs w:val="24"/>
        </w:rPr>
      </w:pPr>
      <w:r w:rsidRPr="00A0774A">
        <w:rPr>
          <w:rFonts w:ascii="Gadugi" w:eastAsia="Calibri" w:hAnsi="Gadugi" w:cs="Times New Roman"/>
          <w:sz w:val="24"/>
          <w:szCs w:val="24"/>
        </w:rPr>
        <w:t xml:space="preserve"> </w:t>
      </w:r>
      <w:r w:rsidRPr="00A0774A">
        <w:rPr>
          <w:rFonts w:ascii="Gadugi" w:eastAsia="Calibri" w:hAnsi="Gadugi" w:cs="Times New Roman"/>
          <w:sz w:val="24"/>
          <w:szCs w:val="24"/>
        </w:rPr>
        <w:tab/>
      </w:r>
      <w:r w:rsidRPr="00A0774A">
        <w:rPr>
          <w:rFonts w:ascii="Gadugi" w:eastAsia="Calibri" w:hAnsi="Gadugi" w:cs="Times New Roman"/>
          <w:sz w:val="24"/>
          <w:szCs w:val="24"/>
        </w:rPr>
        <w:tab/>
      </w:r>
      <w:r w:rsidRPr="00A0774A">
        <w:rPr>
          <w:rFonts w:ascii="Gadugi" w:eastAsia="Calibri" w:hAnsi="Gadugi" w:cs="Times New Roman"/>
          <w:sz w:val="24"/>
          <w:szCs w:val="24"/>
        </w:rPr>
        <w:tab/>
      </w:r>
      <w:r w:rsidRPr="00A0774A">
        <w:rPr>
          <w:rFonts w:ascii="Gadugi" w:eastAsia="Calibri" w:hAnsi="Gadugi" w:cs="Times New Roman"/>
          <w:sz w:val="24"/>
          <w:szCs w:val="24"/>
        </w:rPr>
        <w:tab/>
        <w:t xml:space="preserve">Esta, </w:t>
      </w:r>
      <w:bookmarkStart w:id="3" w:name="_Hlk100569269"/>
      <w:r w:rsidRPr="00A0774A">
        <w:rPr>
          <w:rFonts w:ascii="Gadugi" w:eastAsia="Calibri" w:hAnsi="Gadugi" w:cs="Times New Roman"/>
          <w:sz w:val="24"/>
          <w:szCs w:val="24"/>
        </w:rPr>
        <w:t>a falta de una aceptación de los hechos por parte del demandado</w:t>
      </w:r>
      <w:r w:rsidR="00A24BF0" w:rsidRPr="00A0774A">
        <w:rPr>
          <w:rFonts w:ascii="Gadugi" w:eastAsia="Calibri" w:hAnsi="Gadugi" w:cs="Times New Roman"/>
          <w:sz w:val="24"/>
          <w:szCs w:val="24"/>
        </w:rPr>
        <w:t xml:space="preserve">, </w:t>
      </w:r>
      <w:r w:rsidR="003662E3" w:rsidRPr="00A0774A">
        <w:rPr>
          <w:rFonts w:ascii="Gadugi" w:eastAsia="Calibri" w:hAnsi="Gadugi" w:cs="Times New Roman"/>
          <w:sz w:val="24"/>
          <w:szCs w:val="24"/>
        </w:rPr>
        <w:t>o de documentos que soportaran el alegado vicio del consentimien</w:t>
      </w:r>
      <w:r w:rsidR="00187383" w:rsidRPr="00A0774A">
        <w:rPr>
          <w:rFonts w:ascii="Gadugi" w:eastAsia="Calibri" w:hAnsi="Gadugi" w:cs="Times New Roman"/>
          <w:sz w:val="24"/>
          <w:szCs w:val="24"/>
        </w:rPr>
        <w:t>t</w:t>
      </w:r>
      <w:r w:rsidR="003662E3" w:rsidRPr="00A0774A">
        <w:rPr>
          <w:rFonts w:ascii="Gadugi" w:eastAsia="Calibri" w:hAnsi="Gadugi" w:cs="Times New Roman"/>
          <w:sz w:val="24"/>
          <w:szCs w:val="24"/>
        </w:rPr>
        <w:t xml:space="preserve">o, </w:t>
      </w:r>
      <w:r w:rsidR="00A24BF0" w:rsidRPr="00A0774A">
        <w:rPr>
          <w:rFonts w:ascii="Gadugi" w:eastAsia="Calibri" w:hAnsi="Gadugi" w:cs="Times New Roman"/>
          <w:sz w:val="24"/>
          <w:szCs w:val="24"/>
        </w:rPr>
        <w:t>se erigía en un</w:t>
      </w:r>
      <w:r w:rsidR="00A75646" w:rsidRPr="00A0774A">
        <w:rPr>
          <w:rFonts w:ascii="Gadugi" w:eastAsia="Calibri" w:hAnsi="Gadugi" w:cs="Times New Roman"/>
          <w:sz w:val="24"/>
          <w:szCs w:val="24"/>
        </w:rPr>
        <w:t>a</w:t>
      </w:r>
      <w:r w:rsidR="00A24BF0" w:rsidRPr="00A0774A">
        <w:rPr>
          <w:rFonts w:ascii="Gadugi" w:eastAsia="Calibri" w:hAnsi="Gadugi" w:cs="Times New Roman"/>
          <w:sz w:val="24"/>
          <w:szCs w:val="24"/>
        </w:rPr>
        <w:t xml:space="preserve"> prueba importante en este proceso, pues del dicho de las personas que rodean a las partes se hubiera podido extractar qué fue lo que en realidad pudo suceder entre ellas. Pero tal cometido no se </w:t>
      </w:r>
      <w:r w:rsidR="00E16796" w:rsidRPr="00A0774A">
        <w:rPr>
          <w:rFonts w:ascii="Gadugi" w:eastAsia="Calibri" w:hAnsi="Gadugi" w:cs="Times New Roman"/>
          <w:sz w:val="24"/>
          <w:szCs w:val="24"/>
        </w:rPr>
        <w:t>cumplió, en la medida en que ninguno de los deponentes tiene conocimiento de</w:t>
      </w:r>
      <w:r w:rsidR="006E1561" w:rsidRPr="00A0774A">
        <w:rPr>
          <w:rFonts w:ascii="Gadugi" w:eastAsia="Calibri" w:hAnsi="Gadugi" w:cs="Times New Roman"/>
          <w:sz w:val="24"/>
          <w:szCs w:val="24"/>
        </w:rPr>
        <w:t xml:space="preserve"> </w:t>
      </w:r>
      <w:r w:rsidR="00813DD7" w:rsidRPr="00A0774A">
        <w:rPr>
          <w:rFonts w:ascii="Gadugi" w:eastAsia="Calibri" w:hAnsi="Gadugi" w:cs="Times New Roman"/>
          <w:sz w:val="24"/>
          <w:szCs w:val="24"/>
        </w:rPr>
        <w:t xml:space="preserve">lo que </w:t>
      </w:r>
      <w:r w:rsidR="00E16796" w:rsidRPr="00A0774A">
        <w:rPr>
          <w:rFonts w:ascii="Gadugi" w:eastAsia="Calibri" w:hAnsi="Gadugi" w:cs="Times New Roman"/>
          <w:sz w:val="24"/>
          <w:szCs w:val="24"/>
        </w:rPr>
        <w:t>pactaron al momento de suscribir las escrituras públicas.</w:t>
      </w:r>
      <w:bookmarkEnd w:id="3"/>
      <w:r w:rsidR="00E16796" w:rsidRPr="00A0774A">
        <w:rPr>
          <w:rFonts w:ascii="Gadugi" w:eastAsia="Calibri" w:hAnsi="Gadugi" w:cs="Times New Roman"/>
          <w:sz w:val="24"/>
          <w:szCs w:val="24"/>
        </w:rPr>
        <w:t xml:space="preserve"> Es más, </w:t>
      </w:r>
      <w:r w:rsidR="00B310C5" w:rsidRPr="00A0774A">
        <w:rPr>
          <w:rFonts w:ascii="Gadugi" w:eastAsia="Calibri" w:hAnsi="Gadugi" w:cs="Times New Roman"/>
          <w:sz w:val="24"/>
          <w:szCs w:val="24"/>
        </w:rPr>
        <w:t xml:space="preserve">lo que </w:t>
      </w:r>
      <w:r w:rsidR="00C11A49" w:rsidRPr="00A0774A">
        <w:rPr>
          <w:rFonts w:ascii="Gadugi" w:eastAsia="Calibri" w:hAnsi="Gadugi" w:cs="Times New Roman"/>
          <w:sz w:val="24"/>
          <w:szCs w:val="24"/>
        </w:rPr>
        <w:t xml:space="preserve">se deduce de sus escasos dichos, </w:t>
      </w:r>
      <w:r w:rsidR="00657848" w:rsidRPr="00A0774A">
        <w:rPr>
          <w:rFonts w:ascii="Gadugi" w:eastAsia="Calibri" w:hAnsi="Gadugi" w:cs="Times New Roman"/>
          <w:sz w:val="24"/>
          <w:szCs w:val="24"/>
        </w:rPr>
        <w:t>y en contravía de lo que alega el recurrente, es que Roberto Mazo pagó una obligación a Luis Fernando</w:t>
      </w:r>
      <w:r w:rsidR="00432473" w:rsidRPr="00A0774A">
        <w:rPr>
          <w:rFonts w:ascii="Gadugi" w:eastAsia="Calibri" w:hAnsi="Gadugi" w:cs="Times New Roman"/>
          <w:sz w:val="24"/>
          <w:szCs w:val="24"/>
        </w:rPr>
        <w:t xml:space="preserve">. </w:t>
      </w:r>
      <w:r w:rsidR="00882058" w:rsidRPr="00A0774A">
        <w:rPr>
          <w:rFonts w:ascii="Gadugi" w:eastAsia="Calibri" w:hAnsi="Gadugi" w:cs="Times New Roman"/>
          <w:sz w:val="24"/>
          <w:szCs w:val="24"/>
        </w:rPr>
        <w:t xml:space="preserve">Que </w:t>
      </w:r>
      <w:r w:rsidR="001E62FC" w:rsidRPr="00A0774A">
        <w:rPr>
          <w:rFonts w:ascii="Gadugi" w:eastAsia="Calibri" w:hAnsi="Gadugi" w:cs="Times New Roman"/>
          <w:sz w:val="24"/>
          <w:szCs w:val="24"/>
        </w:rPr>
        <w:t>ello hubiera ocurrido con uno o con dos lotes, es, en realidad, una cuestión sin suficiente respuesta en el pres</w:t>
      </w:r>
      <w:r w:rsidR="00873E8B" w:rsidRPr="00A0774A">
        <w:rPr>
          <w:rFonts w:ascii="Gadugi" w:eastAsia="Calibri" w:hAnsi="Gadugi" w:cs="Times New Roman"/>
          <w:sz w:val="24"/>
          <w:szCs w:val="24"/>
        </w:rPr>
        <w:t>e</w:t>
      </w:r>
      <w:r w:rsidR="001E62FC" w:rsidRPr="00A0774A">
        <w:rPr>
          <w:rFonts w:ascii="Gadugi" w:eastAsia="Calibri" w:hAnsi="Gadugi" w:cs="Times New Roman"/>
          <w:sz w:val="24"/>
          <w:szCs w:val="24"/>
        </w:rPr>
        <w:t>nte proceso</w:t>
      </w:r>
      <w:r w:rsidR="00B173B5" w:rsidRPr="00A0774A">
        <w:rPr>
          <w:rFonts w:ascii="Gadugi" w:eastAsia="Calibri" w:hAnsi="Gadugi" w:cs="Times New Roman"/>
          <w:sz w:val="24"/>
          <w:szCs w:val="24"/>
        </w:rPr>
        <w:t xml:space="preserve"> y, además, </w:t>
      </w:r>
      <w:r w:rsidR="006F1D29" w:rsidRPr="00A0774A">
        <w:rPr>
          <w:rFonts w:ascii="Gadugi" w:eastAsia="Calibri" w:hAnsi="Gadugi" w:cs="Times New Roman"/>
          <w:sz w:val="24"/>
          <w:szCs w:val="24"/>
        </w:rPr>
        <w:t>sin mayor incidencia, dado que, a</w:t>
      </w:r>
      <w:r w:rsidR="007C6349" w:rsidRPr="00A0774A">
        <w:rPr>
          <w:rFonts w:ascii="Gadugi" w:eastAsia="Calibri" w:hAnsi="Gadugi" w:cs="Times New Roman"/>
          <w:sz w:val="24"/>
          <w:szCs w:val="24"/>
        </w:rPr>
        <w:t xml:space="preserve"> </w:t>
      </w:r>
      <w:r w:rsidR="006F1D29" w:rsidRPr="00A0774A">
        <w:rPr>
          <w:rFonts w:ascii="Gadugi" w:eastAsia="Calibri" w:hAnsi="Gadugi" w:cs="Times New Roman"/>
          <w:sz w:val="24"/>
          <w:szCs w:val="24"/>
        </w:rPr>
        <w:t>fuerza de insistir, lo que aquí se debate es</w:t>
      </w:r>
      <w:r w:rsidR="0018587E" w:rsidRPr="00A0774A">
        <w:rPr>
          <w:rFonts w:ascii="Gadugi" w:eastAsia="Calibri" w:hAnsi="Gadugi" w:cs="Times New Roman"/>
          <w:sz w:val="24"/>
          <w:szCs w:val="24"/>
        </w:rPr>
        <w:t xml:space="preserve"> </w:t>
      </w:r>
      <w:r w:rsidR="006F1D29" w:rsidRPr="00A0774A">
        <w:rPr>
          <w:rFonts w:ascii="Gadugi" w:eastAsia="Calibri" w:hAnsi="Gadugi" w:cs="Times New Roman"/>
          <w:sz w:val="24"/>
          <w:szCs w:val="24"/>
        </w:rPr>
        <w:t xml:space="preserve">si hubo un error </w:t>
      </w:r>
      <w:r w:rsidR="0042047A" w:rsidRPr="00A0774A">
        <w:rPr>
          <w:rFonts w:ascii="Gadugi" w:eastAsia="Calibri" w:hAnsi="Gadugi" w:cs="Times New Roman"/>
          <w:sz w:val="24"/>
          <w:szCs w:val="24"/>
        </w:rPr>
        <w:t>por parte de Roberto al creer que se trataba de una garantía y no de una dación</w:t>
      </w:r>
      <w:r w:rsidR="00C845BF" w:rsidRPr="00A0774A">
        <w:rPr>
          <w:rFonts w:ascii="Gadugi" w:eastAsia="Calibri" w:hAnsi="Gadugi" w:cs="Times New Roman"/>
          <w:sz w:val="24"/>
          <w:szCs w:val="24"/>
        </w:rPr>
        <w:t xml:space="preserve">, situación que, definitivamente, con esos testimonios y la prueba allegada </w:t>
      </w:r>
      <w:r w:rsidR="009818C2" w:rsidRPr="00A0774A">
        <w:rPr>
          <w:rFonts w:ascii="Gadugi" w:eastAsia="Calibri" w:hAnsi="Gadugi" w:cs="Times New Roman"/>
          <w:sz w:val="24"/>
          <w:szCs w:val="24"/>
        </w:rPr>
        <w:t xml:space="preserve">carece de todo respaldo. </w:t>
      </w:r>
    </w:p>
    <w:p w14:paraId="4FE1DA57" w14:textId="5219D650" w:rsidR="0024350E" w:rsidRPr="00A0774A" w:rsidRDefault="0024350E" w:rsidP="00A0774A">
      <w:pPr>
        <w:spacing w:after="0" w:line="276" w:lineRule="auto"/>
        <w:jc w:val="both"/>
        <w:rPr>
          <w:rFonts w:ascii="Gadugi" w:eastAsia="Calibri" w:hAnsi="Gadugi" w:cs="Times New Roman"/>
          <w:sz w:val="24"/>
          <w:szCs w:val="24"/>
        </w:rPr>
      </w:pPr>
    </w:p>
    <w:p w14:paraId="728C8B9E" w14:textId="28CB1E98" w:rsidR="003D687D" w:rsidRDefault="003D687D" w:rsidP="00A0774A">
      <w:pPr>
        <w:spacing w:after="0" w:line="276" w:lineRule="auto"/>
        <w:jc w:val="both"/>
        <w:rPr>
          <w:rFonts w:ascii="Gadugi" w:eastAsia="Calibri" w:hAnsi="Gadugi" w:cs="Times New Roman"/>
          <w:sz w:val="24"/>
          <w:szCs w:val="24"/>
        </w:rPr>
      </w:pPr>
      <w:r w:rsidRPr="00A0774A">
        <w:rPr>
          <w:rFonts w:ascii="Gadugi" w:eastAsia="Calibri" w:hAnsi="Gadugi" w:cs="Times New Roman"/>
          <w:sz w:val="24"/>
          <w:szCs w:val="24"/>
        </w:rPr>
        <w:t xml:space="preserve"> </w:t>
      </w:r>
      <w:r w:rsidRPr="00A0774A">
        <w:rPr>
          <w:rFonts w:ascii="Gadugi" w:eastAsia="Calibri" w:hAnsi="Gadugi" w:cs="Times New Roman"/>
          <w:sz w:val="24"/>
          <w:szCs w:val="24"/>
        </w:rPr>
        <w:tab/>
      </w:r>
      <w:r w:rsidRPr="00A0774A">
        <w:rPr>
          <w:rFonts w:ascii="Gadugi" w:eastAsia="Calibri" w:hAnsi="Gadugi" w:cs="Times New Roman"/>
          <w:sz w:val="24"/>
          <w:szCs w:val="24"/>
        </w:rPr>
        <w:tab/>
      </w:r>
      <w:r w:rsidRPr="00A0774A">
        <w:rPr>
          <w:rFonts w:ascii="Gadugi" w:eastAsia="Calibri" w:hAnsi="Gadugi" w:cs="Times New Roman"/>
          <w:sz w:val="24"/>
          <w:szCs w:val="24"/>
        </w:rPr>
        <w:tab/>
      </w:r>
      <w:r w:rsidRPr="00A0774A">
        <w:rPr>
          <w:rFonts w:ascii="Gadugi" w:eastAsia="Calibri" w:hAnsi="Gadugi" w:cs="Times New Roman"/>
          <w:sz w:val="24"/>
          <w:szCs w:val="24"/>
        </w:rPr>
        <w:tab/>
        <w:t xml:space="preserve">Ahora, la pugna sobre el peritaje aportado por el demandado sobre un lote que Roberto Mazo le iba a vender al Municipio de Quinchía, en nada varía la situación, dado que </w:t>
      </w:r>
      <w:r w:rsidR="00FE3834" w:rsidRPr="00A0774A">
        <w:rPr>
          <w:rFonts w:ascii="Gadugi" w:eastAsia="Calibri" w:hAnsi="Gadugi" w:cs="Times New Roman"/>
          <w:sz w:val="24"/>
          <w:szCs w:val="24"/>
        </w:rPr>
        <w:t>con él no se logra acreditar el mentado error; más bien, lo que corrobora es que las partes estaban procurando solucionar sus diferencias económicas, sin que lo lograran con ese bien.</w:t>
      </w:r>
    </w:p>
    <w:p w14:paraId="1361698A" w14:textId="77777777" w:rsidR="00E6366B" w:rsidRPr="00A0774A" w:rsidRDefault="00E6366B" w:rsidP="00A0774A">
      <w:pPr>
        <w:spacing w:after="0" w:line="276" w:lineRule="auto"/>
        <w:jc w:val="both"/>
        <w:rPr>
          <w:rFonts w:ascii="Gadugi" w:eastAsia="Calibri" w:hAnsi="Gadugi" w:cs="Times New Roman"/>
          <w:sz w:val="24"/>
          <w:szCs w:val="24"/>
        </w:rPr>
      </w:pPr>
    </w:p>
    <w:p w14:paraId="45B604BB" w14:textId="470CEEE1" w:rsidR="00DF0D86" w:rsidRPr="00A0774A" w:rsidRDefault="00D1730B" w:rsidP="00A0774A">
      <w:pPr>
        <w:pStyle w:val="Prrafodelista"/>
        <w:numPr>
          <w:ilvl w:val="1"/>
          <w:numId w:val="1"/>
        </w:numPr>
        <w:spacing w:after="0" w:line="276" w:lineRule="auto"/>
        <w:ind w:left="0" w:firstLine="2835"/>
        <w:jc w:val="both"/>
        <w:rPr>
          <w:rFonts w:ascii="Gadugi" w:eastAsia="Calibri" w:hAnsi="Gadugi" w:cs="Times New Roman"/>
          <w:sz w:val="24"/>
          <w:szCs w:val="24"/>
        </w:rPr>
      </w:pPr>
      <w:r w:rsidRPr="00A0774A">
        <w:rPr>
          <w:rFonts w:ascii="Gadugi" w:eastAsia="Calibri" w:hAnsi="Gadugi" w:cs="Times New Roman"/>
          <w:sz w:val="24"/>
          <w:szCs w:val="24"/>
        </w:rPr>
        <w:t>En síntesis, se confirmará el fallo</w:t>
      </w:r>
      <w:r w:rsidR="00F1287C" w:rsidRPr="00A0774A">
        <w:rPr>
          <w:rFonts w:ascii="Gadugi" w:eastAsia="Calibri" w:hAnsi="Gadugi" w:cs="Times New Roman"/>
          <w:sz w:val="24"/>
          <w:szCs w:val="24"/>
        </w:rPr>
        <w:t xml:space="preserve">, porque ninguno de los reparos formulados </w:t>
      </w:r>
      <w:r w:rsidR="00E55CB9" w:rsidRPr="00A0774A">
        <w:rPr>
          <w:rFonts w:ascii="Gadugi" w:eastAsia="Calibri" w:hAnsi="Gadugi" w:cs="Times New Roman"/>
          <w:sz w:val="24"/>
          <w:szCs w:val="24"/>
        </w:rPr>
        <w:t>puede salir avante</w:t>
      </w:r>
      <w:r w:rsidR="007A5977" w:rsidRPr="00A0774A">
        <w:rPr>
          <w:rFonts w:ascii="Gadugi" w:eastAsia="Calibri" w:hAnsi="Gadugi" w:cs="Times New Roman"/>
          <w:sz w:val="24"/>
          <w:szCs w:val="24"/>
        </w:rPr>
        <w:t xml:space="preserve">, si bien la interpretación que el funcionario hizo de las pruebas no </w:t>
      </w:r>
      <w:r w:rsidR="007804AF" w:rsidRPr="00A0774A">
        <w:rPr>
          <w:rFonts w:ascii="Gadugi" w:eastAsia="Calibri" w:hAnsi="Gadugi" w:cs="Times New Roman"/>
          <w:sz w:val="24"/>
          <w:szCs w:val="24"/>
        </w:rPr>
        <w:t>podía ser diferente</w:t>
      </w:r>
      <w:r w:rsidR="006B6EF6" w:rsidRPr="00A0774A">
        <w:rPr>
          <w:rFonts w:ascii="Gadugi" w:eastAsia="Calibri" w:hAnsi="Gadugi" w:cs="Times New Roman"/>
          <w:sz w:val="24"/>
          <w:szCs w:val="24"/>
        </w:rPr>
        <w:t xml:space="preserve"> </w:t>
      </w:r>
      <w:r w:rsidR="00A53201" w:rsidRPr="00A0774A">
        <w:rPr>
          <w:rFonts w:ascii="Gadugi" w:eastAsia="Calibri" w:hAnsi="Gadugi" w:cs="Times New Roman"/>
          <w:sz w:val="24"/>
          <w:szCs w:val="24"/>
        </w:rPr>
        <w:t>en relación con el</w:t>
      </w:r>
      <w:r w:rsidR="006B6EF6" w:rsidRPr="00A0774A">
        <w:rPr>
          <w:rFonts w:ascii="Gadugi" w:eastAsia="Calibri" w:hAnsi="Gadugi" w:cs="Times New Roman"/>
          <w:sz w:val="24"/>
          <w:szCs w:val="24"/>
        </w:rPr>
        <w:t xml:space="preserve"> error </w:t>
      </w:r>
      <w:r w:rsidR="00A53201" w:rsidRPr="00A0774A">
        <w:rPr>
          <w:rFonts w:ascii="Gadugi" w:eastAsia="Calibri" w:hAnsi="Gadugi" w:cs="Times New Roman"/>
          <w:sz w:val="24"/>
          <w:szCs w:val="24"/>
        </w:rPr>
        <w:t xml:space="preserve">del consentimiento por </w:t>
      </w:r>
      <w:r w:rsidR="006B6EF6" w:rsidRPr="00A0774A">
        <w:rPr>
          <w:rFonts w:ascii="Gadugi" w:eastAsia="Calibri" w:hAnsi="Gadugi" w:cs="Times New Roman"/>
          <w:sz w:val="24"/>
          <w:szCs w:val="24"/>
        </w:rPr>
        <w:t>la naturaleza del negocio celebrado que s</w:t>
      </w:r>
      <w:r w:rsidR="0034434E" w:rsidRPr="00A0774A">
        <w:rPr>
          <w:rFonts w:ascii="Gadugi" w:eastAsia="Calibri" w:hAnsi="Gadugi" w:cs="Times New Roman"/>
          <w:sz w:val="24"/>
          <w:szCs w:val="24"/>
        </w:rPr>
        <w:t>e</w:t>
      </w:r>
      <w:r w:rsidR="006B6EF6" w:rsidRPr="00A0774A">
        <w:rPr>
          <w:rFonts w:ascii="Gadugi" w:eastAsia="Calibri" w:hAnsi="Gadugi" w:cs="Times New Roman"/>
          <w:sz w:val="24"/>
          <w:szCs w:val="24"/>
        </w:rPr>
        <w:t xml:space="preserve"> aduce específicamente en este caso</w:t>
      </w:r>
      <w:r w:rsidR="007E4EE6" w:rsidRPr="00A0774A">
        <w:rPr>
          <w:rFonts w:ascii="Gadugi" w:eastAsia="Calibri" w:hAnsi="Gadugi" w:cs="Times New Roman"/>
          <w:sz w:val="24"/>
          <w:szCs w:val="24"/>
        </w:rPr>
        <w:t xml:space="preserve">. Por lo demás, la insistente manifestación suya sobre </w:t>
      </w:r>
      <w:r w:rsidR="00160D1D" w:rsidRPr="00A0774A">
        <w:rPr>
          <w:rFonts w:ascii="Gadugi" w:eastAsia="Calibri" w:hAnsi="Gadugi" w:cs="Times New Roman"/>
          <w:sz w:val="24"/>
          <w:szCs w:val="24"/>
        </w:rPr>
        <w:t>el engaño de que fue víctima por parte del demanda</w:t>
      </w:r>
      <w:r w:rsidR="00A53201" w:rsidRPr="00A0774A">
        <w:rPr>
          <w:rFonts w:ascii="Gadugi" w:eastAsia="Calibri" w:hAnsi="Gadugi" w:cs="Times New Roman"/>
          <w:sz w:val="24"/>
          <w:szCs w:val="24"/>
        </w:rPr>
        <w:t>nte</w:t>
      </w:r>
      <w:r w:rsidR="004735A2" w:rsidRPr="00A0774A">
        <w:rPr>
          <w:rFonts w:ascii="Gadugi" w:eastAsia="Calibri" w:hAnsi="Gadugi" w:cs="Times New Roman"/>
          <w:sz w:val="24"/>
          <w:szCs w:val="24"/>
        </w:rPr>
        <w:t xml:space="preserve">, </w:t>
      </w:r>
      <w:r w:rsidR="004F0A1E" w:rsidRPr="00A0774A">
        <w:rPr>
          <w:rFonts w:ascii="Gadugi" w:eastAsia="Calibri" w:hAnsi="Gadugi" w:cs="Times New Roman"/>
          <w:sz w:val="24"/>
          <w:szCs w:val="24"/>
        </w:rPr>
        <w:t>que involucra lo dicho</w:t>
      </w:r>
      <w:r w:rsidR="00423A2B" w:rsidRPr="00A0774A">
        <w:rPr>
          <w:rFonts w:ascii="Gadugi" w:eastAsia="Calibri" w:hAnsi="Gadugi" w:cs="Times New Roman"/>
          <w:sz w:val="24"/>
          <w:szCs w:val="24"/>
        </w:rPr>
        <w:t xml:space="preserve"> acerca de los requerimientos para la entrega del inmueble La María que le hizo un abogado enviado por el demandado, </w:t>
      </w:r>
      <w:r w:rsidR="00A4606D" w:rsidRPr="00A0774A">
        <w:rPr>
          <w:rFonts w:ascii="Gadugi" w:eastAsia="Calibri" w:hAnsi="Gadugi" w:cs="Times New Roman"/>
          <w:sz w:val="24"/>
          <w:szCs w:val="24"/>
        </w:rPr>
        <w:t xml:space="preserve">el registro posterior de la primera escritura pública relacionada con el predio La Unión, </w:t>
      </w:r>
      <w:r w:rsidR="0073419A" w:rsidRPr="00A0774A">
        <w:rPr>
          <w:rFonts w:ascii="Gadugi" w:eastAsia="Calibri" w:hAnsi="Gadugi" w:cs="Times New Roman"/>
          <w:sz w:val="24"/>
          <w:szCs w:val="24"/>
        </w:rPr>
        <w:t xml:space="preserve">y el hecho de que antes de </w:t>
      </w:r>
      <w:r w:rsidR="00823A1B" w:rsidRPr="00A0774A">
        <w:rPr>
          <w:rFonts w:ascii="Gadugi" w:eastAsia="Calibri" w:hAnsi="Gadugi" w:cs="Times New Roman"/>
          <w:sz w:val="24"/>
          <w:szCs w:val="24"/>
        </w:rPr>
        <w:t>que se realizaran los negocios sobre los predios La Unión y la María se había</w:t>
      </w:r>
      <w:r w:rsidR="00AC1C58" w:rsidRPr="00A0774A">
        <w:rPr>
          <w:rFonts w:ascii="Gadugi" w:eastAsia="Calibri" w:hAnsi="Gadugi" w:cs="Times New Roman"/>
          <w:sz w:val="24"/>
          <w:szCs w:val="24"/>
        </w:rPr>
        <w:t>n iniciado gestiones para vender otro al Municipio de Quinchía</w:t>
      </w:r>
      <w:r w:rsidR="00C87901" w:rsidRPr="00A0774A">
        <w:rPr>
          <w:rFonts w:ascii="Gadugi" w:eastAsia="Calibri" w:hAnsi="Gadugi" w:cs="Times New Roman"/>
          <w:sz w:val="24"/>
          <w:szCs w:val="24"/>
        </w:rPr>
        <w:t xml:space="preserve"> y con ello poderle pagar al demandado, son cuestiones que </w:t>
      </w:r>
      <w:r w:rsidR="004735A2" w:rsidRPr="00A0774A">
        <w:rPr>
          <w:rFonts w:ascii="Gadugi" w:eastAsia="Calibri" w:hAnsi="Gadugi" w:cs="Times New Roman"/>
          <w:sz w:val="24"/>
          <w:szCs w:val="24"/>
        </w:rPr>
        <w:t>tiende</w:t>
      </w:r>
      <w:r w:rsidR="00C87901" w:rsidRPr="00A0774A">
        <w:rPr>
          <w:rFonts w:ascii="Gadugi" w:eastAsia="Calibri" w:hAnsi="Gadugi" w:cs="Times New Roman"/>
          <w:sz w:val="24"/>
          <w:szCs w:val="24"/>
        </w:rPr>
        <w:t>n</w:t>
      </w:r>
      <w:r w:rsidR="004735A2" w:rsidRPr="00A0774A">
        <w:rPr>
          <w:rFonts w:ascii="Gadugi" w:eastAsia="Calibri" w:hAnsi="Gadugi" w:cs="Times New Roman"/>
          <w:sz w:val="24"/>
          <w:szCs w:val="24"/>
        </w:rPr>
        <w:t xml:space="preserve"> más a un vicio por dolo, que radicalmente él descartó en sus intervenciones; y </w:t>
      </w:r>
      <w:r w:rsidR="00970835" w:rsidRPr="00A0774A">
        <w:rPr>
          <w:rFonts w:ascii="Gadugi" w:eastAsia="Calibri" w:hAnsi="Gadugi" w:cs="Times New Roman"/>
          <w:sz w:val="24"/>
          <w:szCs w:val="24"/>
        </w:rPr>
        <w:t xml:space="preserve">las deficiencias en la escritura pública misma, deben ser debatidas en un escenario diferente. </w:t>
      </w:r>
    </w:p>
    <w:p w14:paraId="61CAD7F1" w14:textId="77777777" w:rsidR="00FE47C5" w:rsidRPr="00A0774A" w:rsidRDefault="00FE47C5" w:rsidP="00A0774A">
      <w:pPr>
        <w:pStyle w:val="Prrafodelista"/>
        <w:spacing w:after="0" w:line="276" w:lineRule="auto"/>
        <w:ind w:left="2835"/>
        <w:jc w:val="both"/>
        <w:rPr>
          <w:rFonts w:ascii="Gadugi" w:eastAsia="Calibri" w:hAnsi="Gadugi" w:cs="Times New Roman"/>
          <w:sz w:val="24"/>
          <w:szCs w:val="24"/>
        </w:rPr>
      </w:pPr>
    </w:p>
    <w:p w14:paraId="7EF458DB" w14:textId="1DCE3908" w:rsidR="00747F1C" w:rsidRPr="00A0774A" w:rsidRDefault="00747F1C" w:rsidP="00A0774A">
      <w:pPr>
        <w:spacing w:after="0" w:line="276" w:lineRule="auto"/>
        <w:ind w:firstLine="2835"/>
        <w:jc w:val="both"/>
        <w:rPr>
          <w:rFonts w:ascii="Gadugi" w:eastAsia="Calibri" w:hAnsi="Gadugi" w:cs="Times New Roman"/>
          <w:sz w:val="24"/>
          <w:szCs w:val="24"/>
        </w:rPr>
      </w:pPr>
      <w:r w:rsidRPr="00A0774A">
        <w:rPr>
          <w:rFonts w:ascii="Gadugi" w:eastAsia="Calibri" w:hAnsi="Gadugi" w:cs="Times New Roman"/>
          <w:sz w:val="24"/>
          <w:szCs w:val="24"/>
        </w:rPr>
        <w:lastRenderedPageBreak/>
        <w:t xml:space="preserve">Las costas </w:t>
      </w:r>
      <w:r w:rsidR="008B766C" w:rsidRPr="00A0774A">
        <w:rPr>
          <w:rFonts w:ascii="Gadugi" w:eastAsia="Calibri" w:hAnsi="Gadugi" w:cs="Times New Roman"/>
          <w:sz w:val="24"/>
          <w:szCs w:val="24"/>
        </w:rPr>
        <w:t>en esta instancia serán a cargo del demandante y a favor del demandado, por haber fracasado el recurso (art. 365-1 CGP). Ellas se liquidarán, como manda el artículo 366 del mismo estatuto, de manera concentrada ante el juzgado de primera instancia</w:t>
      </w:r>
      <w:r w:rsidR="00182712" w:rsidRPr="00A0774A">
        <w:rPr>
          <w:rFonts w:ascii="Gadugi" w:eastAsia="Calibri" w:hAnsi="Gadugi" w:cs="Times New Roman"/>
          <w:sz w:val="24"/>
          <w:szCs w:val="24"/>
        </w:rPr>
        <w:t xml:space="preserve">. Para ese fin, en auto separado se fijarán las agencias en derecho por parte del magistrado sustanciador. </w:t>
      </w:r>
    </w:p>
    <w:p w14:paraId="2D1DD258" w14:textId="77777777" w:rsidR="00182712" w:rsidRPr="00A0774A" w:rsidRDefault="00182712" w:rsidP="00A0774A">
      <w:pPr>
        <w:spacing w:after="0" w:line="276" w:lineRule="auto"/>
        <w:ind w:firstLine="2835"/>
        <w:jc w:val="both"/>
        <w:rPr>
          <w:rFonts w:ascii="Gadugi" w:eastAsia="Calibri" w:hAnsi="Gadugi" w:cs="Times New Roman"/>
          <w:sz w:val="24"/>
          <w:szCs w:val="24"/>
        </w:rPr>
      </w:pPr>
    </w:p>
    <w:p w14:paraId="6DBBD144" w14:textId="77777777" w:rsidR="00182712" w:rsidRPr="00A0774A" w:rsidRDefault="00182712" w:rsidP="00A0774A">
      <w:pPr>
        <w:spacing w:after="0" w:line="276" w:lineRule="auto"/>
        <w:ind w:firstLine="2835"/>
        <w:jc w:val="both"/>
        <w:rPr>
          <w:rFonts w:ascii="Gadugi" w:eastAsia="Calibri" w:hAnsi="Gadugi" w:cs="Times New Roman"/>
          <w:sz w:val="24"/>
          <w:szCs w:val="24"/>
        </w:rPr>
      </w:pPr>
    </w:p>
    <w:p w14:paraId="2515984E" w14:textId="5FE11D79" w:rsidR="00182712" w:rsidRPr="00A0774A" w:rsidRDefault="00182712" w:rsidP="00A0774A">
      <w:pPr>
        <w:spacing w:after="0" w:line="276" w:lineRule="auto"/>
        <w:ind w:firstLine="2835"/>
        <w:jc w:val="both"/>
        <w:rPr>
          <w:rFonts w:ascii="Gadugi" w:eastAsia="Calibri" w:hAnsi="Gadugi" w:cs="Times New Roman"/>
          <w:b/>
          <w:bCs/>
          <w:sz w:val="24"/>
          <w:szCs w:val="24"/>
        </w:rPr>
      </w:pPr>
      <w:r w:rsidRPr="00A0774A">
        <w:rPr>
          <w:rFonts w:ascii="Gadugi" w:eastAsia="Calibri" w:hAnsi="Gadugi" w:cs="Times New Roman"/>
          <w:b/>
          <w:bCs/>
          <w:sz w:val="24"/>
          <w:szCs w:val="24"/>
        </w:rPr>
        <w:t>DECISIÓN</w:t>
      </w:r>
    </w:p>
    <w:p w14:paraId="3115BB63" w14:textId="77777777" w:rsidR="00182712" w:rsidRPr="00A0774A" w:rsidRDefault="00182712" w:rsidP="00A0774A">
      <w:pPr>
        <w:spacing w:after="0" w:line="276" w:lineRule="auto"/>
        <w:ind w:firstLine="2835"/>
        <w:jc w:val="both"/>
        <w:rPr>
          <w:rFonts w:ascii="Gadugi" w:eastAsia="Calibri" w:hAnsi="Gadugi" w:cs="Times New Roman"/>
          <w:sz w:val="24"/>
          <w:szCs w:val="24"/>
        </w:rPr>
      </w:pPr>
    </w:p>
    <w:p w14:paraId="294D8247" w14:textId="77777777" w:rsidR="00182712" w:rsidRPr="00A0774A" w:rsidRDefault="00182712" w:rsidP="00A0774A">
      <w:pPr>
        <w:spacing w:after="0" w:line="276" w:lineRule="auto"/>
        <w:ind w:firstLine="2835"/>
        <w:jc w:val="both"/>
        <w:rPr>
          <w:rFonts w:ascii="Gadugi" w:eastAsia="Calibri" w:hAnsi="Gadugi" w:cs="Times New Roman"/>
          <w:sz w:val="24"/>
          <w:szCs w:val="24"/>
        </w:rPr>
      </w:pPr>
    </w:p>
    <w:p w14:paraId="1F6AD7A7" w14:textId="77777777" w:rsidR="00182712" w:rsidRPr="00A0774A" w:rsidRDefault="00182712" w:rsidP="00A0774A">
      <w:pPr>
        <w:tabs>
          <w:tab w:val="left" w:pos="4536"/>
        </w:tabs>
        <w:spacing w:after="0" w:line="276" w:lineRule="auto"/>
        <w:ind w:firstLine="2835"/>
        <w:jc w:val="both"/>
        <w:rPr>
          <w:rFonts w:ascii="Gadugi" w:eastAsia="Malgun Gothic" w:hAnsi="Gadugi" w:cs="Estrangelo Edessa"/>
          <w:b/>
          <w:sz w:val="24"/>
          <w:szCs w:val="24"/>
        </w:rPr>
      </w:pPr>
      <w:r w:rsidRPr="00A0774A">
        <w:rPr>
          <w:rFonts w:ascii="Gadugi" w:eastAsia="Calibri" w:hAnsi="Gadugi" w:cs="Times New Roman"/>
          <w:sz w:val="24"/>
          <w:szCs w:val="24"/>
        </w:rPr>
        <w:t xml:space="preserve">En armonía con lo discurrido, esta Sala Civil-Familia del Tribunal Superior de Pereira, administrando justicia en nombre de la República y por autoridad de </w:t>
      </w:r>
      <w:proofErr w:type="spellStart"/>
      <w:r w:rsidRPr="00A0774A">
        <w:rPr>
          <w:rFonts w:ascii="Gadugi" w:eastAsia="Calibri" w:hAnsi="Gadugi" w:cs="Times New Roman"/>
          <w:sz w:val="24"/>
          <w:szCs w:val="24"/>
        </w:rPr>
        <w:t>a</w:t>
      </w:r>
      <w:proofErr w:type="spellEnd"/>
      <w:r w:rsidRPr="00A0774A">
        <w:rPr>
          <w:rFonts w:ascii="Gadugi" w:eastAsia="Calibri" w:hAnsi="Gadugi" w:cs="Times New Roman"/>
          <w:sz w:val="24"/>
          <w:szCs w:val="24"/>
        </w:rPr>
        <w:t xml:space="preserve"> Ley, </w:t>
      </w:r>
      <w:r w:rsidRPr="00A0774A">
        <w:rPr>
          <w:rFonts w:ascii="Gadugi" w:eastAsia="Calibri" w:hAnsi="Gadugi" w:cs="Times New Roman"/>
          <w:b/>
          <w:bCs/>
          <w:sz w:val="24"/>
          <w:szCs w:val="24"/>
        </w:rPr>
        <w:t xml:space="preserve">CONFIRMA </w:t>
      </w:r>
      <w:r w:rsidRPr="00A0774A">
        <w:rPr>
          <w:rFonts w:ascii="Gadugi" w:eastAsia="Malgun Gothic" w:hAnsi="Gadugi" w:cs="Estrangelo Edessa"/>
          <w:sz w:val="24"/>
          <w:szCs w:val="24"/>
        </w:rPr>
        <w:t>la sentencia del 19 de noviembre de 2020, proferida por el Juzgado Promiscuo</w:t>
      </w:r>
      <w:r w:rsidRPr="00A0774A">
        <w:rPr>
          <w:rFonts w:ascii="Gadugi" w:eastAsia="Calibri" w:hAnsi="Gadugi" w:cs="Times New Roman"/>
          <w:sz w:val="24"/>
          <w:szCs w:val="24"/>
        </w:rPr>
        <w:t xml:space="preserve"> del Circuito de Quinchía</w:t>
      </w:r>
      <w:r w:rsidRPr="00A0774A">
        <w:rPr>
          <w:rFonts w:ascii="Gadugi" w:eastAsia="Malgun Gothic" w:hAnsi="Gadugi" w:cs="Estrangelo Edessa"/>
          <w:sz w:val="24"/>
          <w:szCs w:val="24"/>
        </w:rPr>
        <w:t xml:space="preserve">, en este proceso verbal de rescisión por error en el consentimiento que </w:t>
      </w:r>
      <w:r w:rsidRPr="00A0774A">
        <w:rPr>
          <w:rFonts w:ascii="Gadugi" w:eastAsia="Malgun Gothic" w:hAnsi="Gadugi" w:cs="Estrangelo Edessa"/>
          <w:b/>
          <w:sz w:val="24"/>
          <w:szCs w:val="24"/>
        </w:rPr>
        <w:t xml:space="preserve">Roberto Mazo Roldán </w:t>
      </w:r>
      <w:r w:rsidRPr="00A0774A">
        <w:rPr>
          <w:rFonts w:ascii="Gadugi" w:eastAsia="Malgun Gothic" w:hAnsi="Gadugi" w:cs="Estrangelo Edessa"/>
          <w:sz w:val="24"/>
          <w:szCs w:val="24"/>
        </w:rPr>
        <w:t xml:space="preserve">inició frente a </w:t>
      </w:r>
      <w:r w:rsidRPr="00A0774A">
        <w:rPr>
          <w:rFonts w:ascii="Gadugi" w:eastAsia="Malgun Gothic" w:hAnsi="Gadugi" w:cs="Estrangelo Edessa"/>
          <w:b/>
          <w:sz w:val="24"/>
          <w:szCs w:val="24"/>
        </w:rPr>
        <w:t>Luis Fernando Agudelo Vinasco.</w:t>
      </w:r>
    </w:p>
    <w:p w14:paraId="12B4C32D" w14:textId="60DFF536" w:rsidR="00182712" w:rsidRPr="00A0774A" w:rsidRDefault="00182712" w:rsidP="00A0774A">
      <w:pPr>
        <w:spacing w:after="0" w:line="276" w:lineRule="auto"/>
        <w:ind w:firstLine="2835"/>
        <w:jc w:val="both"/>
        <w:rPr>
          <w:rFonts w:ascii="Gadugi" w:eastAsia="Calibri" w:hAnsi="Gadugi" w:cs="Times New Roman"/>
          <w:sz w:val="24"/>
          <w:szCs w:val="24"/>
        </w:rPr>
      </w:pPr>
    </w:p>
    <w:p w14:paraId="5A5C1B9C" w14:textId="6F3355AD" w:rsidR="00CB0FF7" w:rsidRPr="00A0774A" w:rsidRDefault="00CB0FF7" w:rsidP="00A0774A">
      <w:pPr>
        <w:spacing w:after="0" w:line="276" w:lineRule="auto"/>
        <w:ind w:firstLine="2835"/>
        <w:jc w:val="both"/>
        <w:rPr>
          <w:rFonts w:ascii="Gadugi" w:eastAsia="Calibri" w:hAnsi="Gadugi" w:cs="Times New Roman"/>
          <w:sz w:val="24"/>
          <w:szCs w:val="24"/>
        </w:rPr>
      </w:pPr>
      <w:r w:rsidRPr="00A0774A">
        <w:rPr>
          <w:rFonts w:ascii="Gadugi" w:eastAsia="Calibri" w:hAnsi="Gadugi" w:cs="Times New Roman"/>
          <w:sz w:val="24"/>
          <w:szCs w:val="24"/>
        </w:rPr>
        <w:t xml:space="preserve">Costas en segunda instancia a cargo del recurrente y a favor del demandado. </w:t>
      </w:r>
    </w:p>
    <w:p w14:paraId="5FA63816" w14:textId="77777777" w:rsidR="00CB0FF7" w:rsidRPr="00A0774A" w:rsidRDefault="00CB0FF7" w:rsidP="00A0774A">
      <w:pPr>
        <w:spacing w:after="0" w:line="276" w:lineRule="auto"/>
        <w:ind w:firstLine="2835"/>
        <w:jc w:val="both"/>
        <w:rPr>
          <w:rFonts w:ascii="Gadugi" w:eastAsia="Calibri" w:hAnsi="Gadugi" w:cs="Times New Roman"/>
          <w:sz w:val="24"/>
          <w:szCs w:val="24"/>
        </w:rPr>
      </w:pPr>
    </w:p>
    <w:p w14:paraId="702B317C" w14:textId="5E1C198A" w:rsidR="00CB0FF7" w:rsidRDefault="00CB0FF7" w:rsidP="00A0774A">
      <w:pPr>
        <w:spacing w:after="0" w:line="276" w:lineRule="auto"/>
        <w:ind w:firstLine="2835"/>
        <w:jc w:val="both"/>
        <w:rPr>
          <w:rFonts w:ascii="Gadugi" w:eastAsia="Calibri" w:hAnsi="Gadugi" w:cs="Times New Roman"/>
          <w:sz w:val="24"/>
          <w:szCs w:val="24"/>
        </w:rPr>
      </w:pPr>
      <w:r w:rsidRPr="00A0774A">
        <w:rPr>
          <w:rFonts w:ascii="Gadugi" w:eastAsia="Calibri" w:hAnsi="Gadugi" w:cs="Times New Roman"/>
          <w:sz w:val="24"/>
          <w:szCs w:val="24"/>
        </w:rPr>
        <w:t>Notifíquese</w:t>
      </w:r>
    </w:p>
    <w:p w14:paraId="770CA7D5" w14:textId="77777777" w:rsidR="00A0774A" w:rsidRPr="00A0774A" w:rsidRDefault="00A0774A" w:rsidP="00A0774A">
      <w:pPr>
        <w:spacing w:after="0" w:line="276" w:lineRule="auto"/>
        <w:ind w:firstLine="2835"/>
        <w:jc w:val="both"/>
        <w:rPr>
          <w:rFonts w:ascii="Gadugi" w:eastAsia="Calibri" w:hAnsi="Gadugi" w:cs="Times New Roman"/>
          <w:sz w:val="24"/>
          <w:szCs w:val="24"/>
        </w:rPr>
      </w:pPr>
    </w:p>
    <w:p w14:paraId="5CD01BC4" w14:textId="089495D9" w:rsidR="00CB0FF7" w:rsidRPr="00A0774A" w:rsidRDefault="00CB0FF7" w:rsidP="00A0774A">
      <w:pPr>
        <w:spacing w:after="0" w:line="276" w:lineRule="auto"/>
        <w:ind w:firstLine="2835"/>
        <w:jc w:val="both"/>
        <w:rPr>
          <w:rFonts w:ascii="Gadugi" w:eastAsia="Calibri" w:hAnsi="Gadugi" w:cs="Times New Roman"/>
          <w:sz w:val="24"/>
          <w:szCs w:val="24"/>
        </w:rPr>
      </w:pPr>
      <w:r w:rsidRPr="00A0774A">
        <w:rPr>
          <w:rFonts w:ascii="Gadugi" w:eastAsia="Calibri" w:hAnsi="Gadugi" w:cs="Times New Roman"/>
          <w:sz w:val="24"/>
          <w:szCs w:val="24"/>
        </w:rPr>
        <w:t xml:space="preserve">Los Magistrados, </w:t>
      </w:r>
    </w:p>
    <w:p w14:paraId="4C1B0AE1" w14:textId="77777777" w:rsidR="00CB0FF7" w:rsidRPr="00A0774A" w:rsidRDefault="00CB0FF7" w:rsidP="00A0774A">
      <w:pPr>
        <w:spacing w:after="0" w:line="276" w:lineRule="auto"/>
        <w:ind w:firstLine="2835"/>
        <w:jc w:val="both"/>
        <w:rPr>
          <w:rFonts w:ascii="Gadugi" w:eastAsia="Calibri" w:hAnsi="Gadugi" w:cs="Times New Roman"/>
          <w:sz w:val="24"/>
          <w:szCs w:val="24"/>
        </w:rPr>
      </w:pPr>
    </w:p>
    <w:p w14:paraId="100B7F24" w14:textId="77777777" w:rsidR="00CB0FF7" w:rsidRPr="00A0774A" w:rsidRDefault="00CB0FF7" w:rsidP="00A0774A">
      <w:pPr>
        <w:spacing w:after="0" w:line="276" w:lineRule="auto"/>
        <w:ind w:firstLine="2835"/>
        <w:jc w:val="both"/>
        <w:rPr>
          <w:rFonts w:ascii="Gadugi" w:eastAsia="Calibri" w:hAnsi="Gadugi" w:cs="Times New Roman"/>
          <w:b/>
          <w:bCs/>
          <w:sz w:val="24"/>
          <w:szCs w:val="24"/>
        </w:rPr>
      </w:pPr>
    </w:p>
    <w:p w14:paraId="79F706C2" w14:textId="6A828E95" w:rsidR="00CB0FF7" w:rsidRPr="00A0774A" w:rsidRDefault="00CB0FF7" w:rsidP="00A0774A">
      <w:pPr>
        <w:spacing w:after="0" w:line="276" w:lineRule="auto"/>
        <w:ind w:firstLine="2835"/>
        <w:jc w:val="both"/>
        <w:rPr>
          <w:rFonts w:ascii="Gadugi" w:eastAsia="Calibri" w:hAnsi="Gadugi" w:cs="Times New Roman"/>
          <w:b/>
          <w:bCs/>
          <w:sz w:val="24"/>
          <w:szCs w:val="24"/>
        </w:rPr>
      </w:pPr>
      <w:r w:rsidRPr="00A0774A">
        <w:rPr>
          <w:rFonts w:ascii="Gadugi" w:eastAsia="Calibri" w:hAnsi="Gadugi" w:cs="Times New Roman"/>
          <w:b/>
          <w:bCs/>
          <w:sz w:val="24"/>
          <w:szCs w:val="24"/>
        </w:rPr>
        <w:t>JAIME ALBERTO SARAZA NARANJO</w:t>
      </w:r>
    </w:p>
    <w:p w14:paraId="290C8415" w14:textId="1F97FD7C" w:rsidR="00CB0FF7" w:rsidRDefault="00CB0FF7" w:rsidP="00A0774A">
      <w:pPr>
        <w:spacing w:after="0" w:line="276" w:lineRule="auto"/>
        <w:ind w:firstLine="2835"/>
        <w:jc w:val="both"/>
        <w:rPr>
          <w:rFonts w:ascii="Gadugi" w:eastAsia="Calibri" w:hAnsi="Gadugi" w:cs="Times New Roman"/>
          <w:b/>
          <w:bCs/>
          <w:sz w:val="24"/>
          <w:szCs w:val="24"/>
        </w:rPr>
      </w:pPr>
    </w:p>
    <w:p w14:paraId="24E43FB0" w14:textId="77777777" w:rsidR="00A0774A" w:rsidRPr="00A0774A" w:rsidRDefault="00A0774A" w:rsidP="00A0774A">
      <w:pPr>
        <w:spacing w:after="0" w:line="276" w:lineRule="auto"/>
        <w:ind w:firstLine="2835"/>
        <w:jc w:val="both"/>
        <w:rPr>
          <w:rFonts w:ascii="Gadugi" w:eastAsia="Calibri" w:hAnsi="Gadugi" w:cs="Times New Roman"/>
          <w:b/>
          <w:bCs/>
          <w:sz w:val="24"/>
          <w:szCs w:val="24"/>
        </w:rPr>
      </w:pPr>
    </w:p>
    <w:p w14:paraId="22BEF4B3" w14:textId="77777777" w:rsidR="00B041D7" w:rsidRPr="00A0774A" w:rsidRDefault="00CB0FF7" w:rsidP="00A0774A">
      <w:pPr>
        <w:spacing w:after="0" w:line="276" w:lineRule="auto"/>
        <w:ind w:firstLine="2835"/>
        <w:jc w:val="both"/>
        <w:rPr>
          <w:rFonts w:ascii="Gadugi" w:eastAsia="Calibri" w:hAnsi="Gadugi" w:cs="Times New Roman"/>
          <w:b/>
          <w:bCs/>
          <w:sz w:val="24"/>
          <w:szCs w:val="24"/>
        </w:rPr>
      </w:pPr>
      <w:r w:rsidRPr="00A0774A">
        <w:rPr>
          <w:rFonts w:ascii="Gadugi" w:eastAsia="Calibri" w:hAnsi="Gadugi" w:cs="Times New Roman"/>
          <w:b/>
          <w:bCs/>
          <w:sz w:val="24"/>
          <w:szCs w:val="24"/>
        </w:rPr>
        <w:t>CARLOS MAURICIO GARCÍA BARAJAS</w:t>
      </w:r>
    </w:p>
    <w:p w14:paraId="2600F690" w14:textId="636BFAE8" w:rsidR="00B041D7" w:rsidRDefault="00B041D7" w:rsidP="00A0774A">
      <w:pPr>
        <w:spacing w:after="0" w:line="276" w:lineRule="auto"/>
        <w:ind w:firstLine="2835"/>
        <w:jc w:val="both"/>
        <w:rPr>
          <w:rFonts w:ascii="Gadugi" w:eastAsia="Calibri" w:hAnsi="Gadugi" w:cs="Times New Roman"/>
          <w:b/>
          <w:bCs/>
          <w:sz w:val="24"/>
          <w:szCs w:val="24"/>
        </w:rPr>
      </w:pPr>
    </w:p>
    <w:p w14:paraId="40858A6C" w14:textId="77777777" w:rsidR="00A0774A" w:rsidRPr="00A0774A" w:rsidRDefault="00A0774A" w:rsidP="00A0774A">
      <w:pPr>
        <w:spacing w:after="0" w:line="276" w:lineRule="auto"/>
        <w:ind w:firstLine="2835"/>
        <w:jc w:val="both"/>
        <w:rPr>
          <w:rFonts w:ascii="Gadugi" w:eastAsia="Calibri" w:hAnsi="Gadugi" w:cs="Times New Roman"/>
          <w:b/>
          <w:bCs/>
          <w:sz w:val="24"/>
          <w:szCs w:val="24"/>
        </w:rPr>
      </w:pPr>
    </w:p>
    <w:p w14:paraId="6414B6DB" w14:textId="0DFFA7F7" w:rsidR="00CB0FF7" w:rsidRPr="00A0774A" w:rsidRDefault="3D651409" w:rsidP="00A0774A">
      <w:pPr>
        <w:spacing w:after="0" w:line="276" w:lineRule="auto"/>
        <w:ind w:firstLine="2835"/>
        <w:jc w:val="both"/>
        <w:rPr>
          <w:rFonts w:ascii="Gadugi" w:eastAsia="Calibri" w:hAnsi="Gadugi" w:cs="Times New Roman"/>
          <w:b/>
          <w:bCs/>
          <w:sz w:val="24"/>
          <w:szCs w:val="24"/>
        </w:rPr>
      </w:pPr>
      <w:r w:rsidRPr="00A0774A">
        <w:rPr>
          <w:rFonts w:ascii="Gadugi" w:eastAsia="Calibri" w:hAnsi="Gadugi" w:cs="Times New Roman"/>
          <w:b/>
          <w:bCs/>
          <w:sz w:val="24"/>
          <w:szCs w:val="24"/>
        </w:rPr>
        <w:t>DUBERNEY GRISALES HERRERA</w:t>
      </w:r>
    </w:p>
    <w:sectPr w:rsidR="00CB0FF7" w:rsidRPr="00A0774A" w:rsidSect="00B26DF1">
      <w:footerReference w:type="default" r:id="rId11"/>
      <w:pgSz w:w="12240" w:h="18720" w:code="258"/>
      <w:pgMar w:top="1985" w:right="1361" w:bottom="1418" w:left="1928"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EA5B062" w16cex:dateUtc="2022-01-19T14:17:21.499Z"/>
  <w16cex:commentExtensible w16cex:durableId="5EF49453" w16cex:dateUtc="2022-01-21T16:48:44.41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F175C" w14:textId="77777777" w:rsidR="0055377F" w:rsidRDefault="0055377F" w:rsidP="00355CFF">
      <w:pPr>
        <w:spacing w:after="0" w:line="240" w:lineRule="auto"/>
      </w:pPr>
      <w:r>
        <w:separator/>
      </w:r>
    </w:p>
  </w:endnote>
  <w:endnote w:type="continuationSeparator" w:id="0">
    <w:p w14:paraId="52561DDF" w14:textId="77777777" w:rsidR="0055377F" w:rsidRDefault="0055377F" w:rsidP="0035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UI"/>
    <w:charset w:val="80"/>
    <w:family w:val="swiss"/>
    <w:pitch w:val="variable"/>
    <w:sig w:usb0="E00002FF" w:usb1="7AC7FFFF" w:usb2="00000012" w:usb3="00000000" w:csb0="0002000D" w:csb1="00000000"/>
  </w:font>
  <w:font w:name="Bookman Old Style">
    <w:panose1 w:val="020506040505050202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0"/>
    <w:family w:val="script"/>
    <w:pitch w:val="variable"/>
    <w:sig w:usb0="80002043" w:usb1="00000000" w:usb2="00000080" w:usb3="00000000" w:csb0="00000001"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544639"/>
      <w:docPartObj>
        <w:docPartGallery w:val="Page Numbers (Bottom of Page)"/>
        <w:docPartUnique/>
      </w:docPartObj>
    </w:sdtPr>
    <w:sdtEndPr>
      <w:rPr>
        <w:rFonts w:ascii="Century" w:hAnsi="Century" w:cs="Arial"/>
        <w:sz w:val="18"/>
      </w:rPr>
    </w:sdtEndPr>
    <w:sdtContent>
      <w:p w14:paraId="79111EAC" w14:textId="4B85A123" w:rsidR="00145502" w:rsidRPr="00E4448B" w:rsidRDefault="00145502">
        <w:pPr>
          <w:pStyle w:val="Piedepgina"/>
          <w:jc w:val="right"/>
          <w:rPr>
            <w:rFonts w:ascii="Century" w:hAnsi="Century" w:cs="Arial"/>
            <w:sz w:val="18"/>
          </w:rPr>
        </w:pPr>
        <w:r w:rsidRPr="00E4448B">
          <w:rPr>
            <w:rFonts w:ascii="Century" w:hAnsi="Century" w:cs="Arial"/>
            <w:sz w:val="18"/>
          </w:rPr>
          <w:fldChar w:fldCharType="begin"/>
        </w:r>
        <w:r w:rsidRPr="00E4448B">
          <w:rPr>
            <w:rFonts w:ascii="Century" w:hAnsi="Century" w:cs="Arial"/>
            <w:sz w:val="18"/>
          </w:rPr>
          <w:instrText>PAGE   \* MERGEFORMAT</w:instrText>
        </w:r>
        <w:r w:rsidRPr="00E4448B">
          <w:rPr>
            <w:rFonts w:ascii="Century" w:hAnsi="Century" w:cs="Arial"/>
            <w:sz w:val="18"/>
          </w:rPr>
          <w:fldChar w:fldCharType="separate"/>
        </w:r>
        <w:r w:rsidRPr="00E4448B">
          <w:rPr>
            <w:rFonts w:ascii="Century" w:hAnsi="Century" w:cs="Arial"/>
            <w:sz w:val="18"/>
          </w:rPr>
          <w:t>2</w:t>
        </w:r>
        <w:r w:rsidRPr="00E4448B">
          <w:rPr>
            <w:rFonts w:ascii="Century" w:hAnsi="Century"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33BCC" w14:textId="77777777" w:rsidR="0055377F" w:rsidRDefault="0055377F" w:rsidP="00355CFF">
      <w:pPr>
        <w:spacing w:after="0" w:line="240" w:lineRule="auto"/>
      </w:pPr>
      <w:r>
        <w:separator/>
      </w:r>
    </w:p>
  </w:footnote>
  <w:footnote w:type="continuationSeparator" w:id="0">
    <w:p w14:paraId="2CD619FA" w14:textId="77777777" w:rsidR="0055377F" w:rsidRDefault="0055377F" w:rsidP="00355CFF">
      <w:pPr>
        <w:spacing w:after="0" w:line="240" w:lineRule="auto"/>
      </w:pPr>
      <w:r>
        <w:continuationSeparator/>
      </w:r>
    </w:p>
  </w:footnote>
  <w:footnote w:id="1">
    <w:p w14:paraId="5EBAD59E" w14:textId="5C1B8284" w:rsidR="001A535D" w:rsidRPr="00B63047" w:rsidRDefault="001A535D" w:rsidP="00B63047">
      <w:pPr>
        <w:pStyle w:val="Textonotapie"/>
        <w:jc w:val="both"/>
        <w:rPr>
          <w:rFonts w:ascii="Century" w:hAnsi="Century"/>
          <w:sz w:val="18"/>
          <w:szCs w:val="26"/>
          <w:lang w:val="es-419"/>
        </w:rPr>
      </w:pPr>
      <w:r w:rsidRPr="00B63047">
        <w:rPr>
          <w:rStyle w:val="Refdenotaalpie"/>
          <w:rFonts w:ascii="Century" w:hAnsi="Century"/>
          <w:sz w:val="18"/>
          <w:szCs w:val="26"/>
        </w:rPr>
        <w:footnoteRef/>
      </w:r>
      <w:r w:rsidRPr="00B63047">
        <w:rPr>
          <w:rStyle w:val="normaltextrun"/>
          <w:rFonts w:ascii="Century" w:hAnsi="Century"/>
          <w:color w:val="000000"/>
          <w:sz w:val="18"/>
          <w:szCs w:val="26"/>
          <w:shd w:val="clear" w:color="auto" w:fill="FFFFFF"/>
        </w:rPr>
        <w:t xml:space="preserve"> p. 1, 1PrimeraInstancia, OneDrive_1_9-12-2020, 01Demanda</w:t>
      </w:r>
    </w:p>
  </w:footnote>
  <w:footnote w:id="2">
    <w:p w14:paraId="58A58072" w14:textId="7B561880" w:rsidR="001A535D" w:rsidRPr="00B63047" w:rsidRDefault="001A535D" w:rsidP="00B63047">
      <w:pPr>
        <w:tabs>
          <w:tab w:val="left" w:pos="3402"/>
        </w:tabs>
        <w:spacing w:after="0" w:line="240" w:lineRule="auto"/>
        <w:jc w:val="both"/>
        <w:rPr>
          <w:rFonts w:ascii="Century" w:hAnsi="Century"/>
          <w:sz w:val="18"/>
          <w:szCs w:val="26"/>
          <w:lang w:val="es-419"/>
        </w:rPr>
      </w:pPr>
      <w:r w:rsidRPr="00B63047">
        <w:rPr>
          <w:rStyle w:val="Refdenotaalpie"/>
          <w:rFonts w:ascii="Century" w:hAnsi="Century"/>
          <w:sz w:val="18"/>
          <w:szCs w:val="26"/>
        </w:rPr>
        <w:footnoteRef/>
      </w:r>
      <w:r w:rsidRPr="00B63047">
        <w:rPr>
          <w:rFonts w:ascii="Century" w:hAnsi="Century"/>
          <w:sz w:val="18"/>
          <w:szCs w:val="26"/>
        </w:rPr>
        <w:t xml:space="preserve"> </w:t>
      </w:r>
      <w:r w:rsidRPr="00B63047">
        <w:rPr>
          <w:rStyle w:val="normaltextrun"/>
          <w:rFonts w:ascii="Century" w:hAnsi="Century"/>
          <w:color w:val="000000"/>
          <w:sz w:val="18"/>
          <w:szCs w:val="26"/>
          <w:shd w:val="clear" w:color="auto" w:fill="FFFFFF"/>
        </w:rPr>
        <w:t>p. 8, ib.</w:t>
      </w:r>
    </w:p>
  </w:footnote>
  <w:footnote w:id="3">
    <w:p w14:paraId="449D07EE" w14:textId="505EB4A5" w:rsidR="001A535D" w:rsidRPr="00B63047" w:rsidRDefault="001A535D" w:rsidP="00B63047">
      <w:pPr>
        <w:pStyle w:val="Textonotapie"/>
        <w:jc w:val="both"/>
        <w:rPr>
          <w:rFonts w:ascii="Century" w:hAnsi="Century"/>
          <w:sz w:val="18"/>
          <w:szCs w:val="26"/>
          <w:lang w:val="es-419"/>
        </w:rPr>
      </w:pPr>
      <w:r w:rsidRPr="00B63047">
        <w:rPr>
          <w:rStyle w:val="Refdenotaalpie"/>
          <w:rFonts w:ascii="Century" w:hAnsi="Century"/>
          <w:sz w:val="18"/>
          <w:szCs w:val="26"/>
        </w:rPr>
        <w:footnoteRef/>
      </w:r>
      <w:r w:rsidRPr="00B63047">
        <w:rPr>
          <w:rFonts w:ascii="Century" w:hAnsi="Century"/>
          <w:sz w:val="18"/>
          <w:szCs w:val="26"/>
        </w:rPr>
        <w:t xml:space="preserve"> </w:t>
      </w:r>
      <w:r w:rsidRPr="00B63047">
        <w:rPr>
          <w:rStyle w:val="normaltextrun"/>
          <w:rFonts w:ascii="Century" w:hAnsi="Century"/>
          <w:color w:val="000000"/>
          <w:sz w:val="18"/>
          <w:szCs w:val="26"/>
          <w:shd w:val="clear" w:color="auto" w:fill="FFFFFF"/>
        </w:rPr>
        <w:t>1PrimeraInstancia, OneDrive_1_9-12-2020, 05AutoAdmite</w:t>
      </w:r>
    </w:p>
  </w:footnote>
  <w:footnote w:id="4">
    <w:p w14:paraId="14B7CD71" w14:textId="79FD161E" w:rsidR="001A535D" w:rsidRPr="00B63047" w:rsidRDefault="001A535D" w:rsidP="00B63047">
      <w:pPr>
        <w:pStyle w:val="Textonotapie"/>
        <w:jc w:val="both"/>
        <w:rPr>
          <w:rFonts w:ascii="Century" w:hAnsi="Century"/>
          <w:sz w:val="18"/>
          <w:szCs w:val="26"/>
          <w:lang w:val="es-419"/>
        </w:rPr>
      </w:pPr>
      <w:r w:rsidRPr="00B63047">
        <w:rPr>
          <w:rStyle w:val="Refdenotaalpie"/>
          <w:rFonts w:ascii="Century" w:hAnsi="Century"/>
          <w:sz w:val="18"/>
          <w:szCs w:val="26"/>
        </w:rPr>
        <w:footnoteRef/>
      </w:r>
      <w:r w:rsidRPr="00B63047">
        <w:rPr>
          <w:rFonts w:ascii="Century" w:hAnsi="Century"/>
          <w:sz w:val="18"/>
          <w:szCs w:val="26"/>
        </w:rPr>
        <w:t xml:space="preserve"> </w:t>
      </w:r>
      <w:r w:rsidRPr="00B63047">
        <w:rPr>
          <w:rStyle w:val="normaltextrun"/>
          <w:rFonts w:ascii="Century" w:hAnsi="Century"/>
          <w:color w:val="000000"/>
          <w:sz w:val="18"/>
          <w:szCs w:val="26"/>
          <w:shd w:val="clear" w:color="auto" w:fill="FFFFFF"/>
        </w:rPr>
        <w:t>1PrimeraInstancia, OneDrive_1_9-12-2020, 11RespuestaDemanda</w:t>
      </w:r>
    </w:p>
  </w:footnote>
  <w:footnote w:id="5">
    <w:p w14:paraId="3DF7AF89" w14:textId="646BE908" w:rsidR="001A535D" w:rsidRPr="00B63047" w:rsidRDefault="001A535D" w:rsidP="00B63047">
      <w:pPr>
        <w:pStyle w:val="Textonotapie"/>
        <w:jc w:val="both"/>
        <w:rPr>
          <w:rFonts w:ascii="Century" w:hAnsi="Century"/>
          <w:sz w:val="18"/>
          <w:szCs w:val="26"/>
          <w:lang w:val="es-419"/>
        </w:rPr>
      </w:pPr>
      <w:r w:rsidRPr="00B63047">
        <w:rPr>
          <w:rStyle w:val="Refdenotaalpie"/>
          <w:rFonts w:ascii="Century" w:hAnsi="Century"/>
          <w:sz w:val="18"/>
          <w:szCs w:val="26"/>
        </w:rPr>
        <w:footnoteRef/>
      </w:r>
      <w:r w:rsidRPr="00B63047">
        <w:rPr>
          <w:rFonts w:ascii="Century" w:hAnsi="Century"/>
          <w:sz w:val="18"/>
          <w:szCs w:val="26"/>
        </w:rPr>
        <w:t xml:space="preserve"> </w:t>
      </w:r>
      <w:r w:rsidRPr="00B63047">
        <w:rPr>
          <w:rStyle w:val="normaltextrun"/>
          <w:rFonts w:ascii="Century" w:hAnsi="Century"/>
          <w:color w:val="000000"/>
          <w:sz w:val="18"/>
          <w:szCs w:val="26"/>
          <w:shd w:val="clear" w:color="auto" w:fill="FFFFFF"/>
        </w:rPr>
        <w:t xml:space="preserve">1PrimeraInstancia, OneDrive_1_9-12-2020, </w:t>
      </w:r>
      <w:r w:rsidRPr="00B63047">
        <w:rPr>
          <w:rFonts w:ascii="Century" w:eastAsia="Calibri" w:hAnsi="Century" w:cs="Times New Roman"/>
          <w:sz w:val="18"/>
          <w:szCs w:val="26"/>
        </w:rPr>
        <w:t xml:space="preserve">22AutoNoRepone-Admite </w:t>
      </w:r>
      <w:proofErr w:type="spellStart"/>
      <w:r w:rsidRPr="00B63047">
        <w:rPr>
          <w:rFonts w:ascii="Century" w:eastAsia="Calibri" w:hAnsi="Century" w:cs="Times New Roman"/>
          <w:sz w:val="18"/>
          <w:szCs w:val="26"/>
        </w:rPr>
        <w:t>ReformaDemanda</w:t>
      </w:r>
      <w:proofErr w:type="spellEnd"/>
      <w:r w:rsidRPr="00B63047">
        <w:rPr>
          <w:rStyle w:val="normaltextrun"/>
          <w:rFonts w:ascii="Century" w:hAnsi="Century"/>
          <w:color w:val="000000"/>
          <w:sz w:val="18"/>
          <w:szCs w:val="26"/>
          <w:shd w:val="clear" w:color="auto" w:fill="FFFFFF"/>
        </w:rPr>
        <w:t xml:space="preserve"> </w:t>
      </w:r>
    </w:p>
  </w:footnote>
  <w:footnote w:id="6">
    <w:p w14:paraId="4036469B" w14:textId="1FFED004" w:rsidR="001A535D" w:rsidRPr="00B63047" w:rsidRDefault="001A535D" w:rsidP="00B63047">
      <w:pPr>
        <w:pStyle w:val="Textonotapie"/>
        <w:jc w:val="both"/>
        <w:rPr>
          <w:rFonts w:ascii="Century" w:hAnsi="Century"/>
          <w:sz w:val="18"/>
          <w:szCs w:val="26"/>
          <w:lang w:val="es-419"/>
        </w:rPr>
      </w:pPr>
      <w:r w:rsidRPr="00B63047">
        <w:rPr>
          <w:rStyle w:val="Refdenotaalpie"/>
          <w:rFonts w:ascii="Century" w:hAnsi="Century"/>
          <w:sz w:val="18"/>
          <w:szCs w:val="26"/>
        </w:rPr>
        <w:footnoteRef/>
      </w:r>
      <w:r w:rsidRPr="00B63047">
        <w:rPr>
          <w:rFonts w:ascii="Century" w:hAnsi="Century"/>
          <w:sz w:val="18"/>
          <w:szCs w:val="26"/>
        </w:rPr>
        <w:t xml:space="preserve"> </w:t>
      </w:r>
      <w:r w:rsidRPr="00B63047">
        <w:rPr>
          <w:rStyle w:val="normaltextrun"/>
          <w:rFonts w:ascii="Century" w:hAnsi="Century"/>
          <w:color w:val="000000"/>
          <w:sz w:val="18"/>
          <w:szCs w:val="26"/>
          <w:shd w:val="clear" w:color="auto" w:fill="FFFFFF"/>
        </w:rPr>
        <w:t xml:space="preserve">1PrimeraInstancia, OneDrive_1_9-12-2020, </w:t>
      </w:r>
      <w:r w:rsidRPr="00B63047">
        <w:rPr>
          <w:rFonts w:ascii="Century" w:eastAsia="Calibri" w:hAnsi="Century" w:cs="Times New Roman"/>
          <w:sz w:val="18"/>
          <w:szCs w:val="26"/>
        </w:rPr>
        <w:t>audiencia373parte2RobertoMazo</w:t>
      </w:r>
    </w:p>
  </w:footnote>
  <w:footnote w:id="7">
    <w:p w14:paraId="10C220A8" w14:textId="3C87C0C2" w:rsidR="001A535D" w:rsidRPr="00B63047" w:rsidRDefault="001A535D" w:rsidP="00B63047">
      <w:pPr>
        <w:pStyle w:val="Textonotapie"/>
        <w:jc w:val="both"/>
        <w:rPr>
          <w:rFonts w:ascii="Century" w:hAnsi="Century"/>
          <w:sz w:val="18"/>
          <w:szCs w:val="26"/>
          <w:lang w:val="es-419"/>
        </w:rPr>
      </w:pPr>
      <w:r w:rsidRPr="00B63047">
        <w:rPr>
          <w:rStyle w:val="Refdenotaalpie"/>
          <w:rFonts w:ascii="Century" w:hAnsi="Century"/>
          <w:sz w:val="18"/>
          <w:szCs w:val="26"/>
        </w:rPr>
        <w:footnoteRef/>
      </w:r>
      <w:r w:rsidRPr="00B63047">
        <w:rPr>
          <w:rFonts w:ascii="Century" w:hAnsi="Century"/>
          <w:sz w:val="18"/>
          <w:szCs w:val="26"/>
        </w:rPr>
        <w:t xml:space="preserve"> </w:t>
      </w:r>
      <w:r w:rsidRPr="00B63047">
        <w:rPr>
          <w:rStyle w:val="normaltextrun"/>
          <w:rFonts w:ascii="Century" w:hAnsi="Century"/>
          <w:color w:val="000000"/>
          <w:sz w:val="18"/>
          <w:szCs w:val="26"/>
          <w:shd w:val="clear" w:color="auto" w:fill="FFFFFF"/>
        </w:rPr>
        <w:t>1PrimeraInstancia, OneDrive_1_9-12-2020, 44Reparos</w:t>
      </w:r>
    </w:p>
  </w:footnote>
  <w:footnote w:id="8">
    <w:p w14:paraId="357EFD1D" w14:textId="05AE4083" w:rsidR="001A535D" w:rsidRPr="00B63047" w:rsidRDefault="001A535D" w:rsidP="00B63047">
      <w:pPr>
        <w:pStyle w:val="Textonotapie"/>
        <w:jc w:val="both"/>
        <w:rPr>
          <w:rFonts w:ascii="Century" w:hAnsi="Century"/>
          <w:sz w:val="18"/>
          <w:szCs w:val="26"/>
          <w:lang w:val="es-419"/>
        </w:rPr>
      </w:pPr>
      <w:r w:rsidRPr="00B63047">
        <w:rPr>
          <w:rStyle w:val="Refdenotaalpie"/>
          <w:rFonts w:ascii="Century" w:hAnsi="Century"/>
          <w:sz w:val="18"/>
          <w:szCs w:val="26"/>
        </w:rPr>
        <w:footnoteRef/>
      </w:r>
      <w:r w:rsidRPr="00B63047">
        <w:rPr>
          <w:rFonts w:ascii="Century" w:hAnsi="Century"/>
          <w:sz w:val="18"/>
          <w:szCs w:val="26"/>
        </w:rPr>
        <w:t xml:space="preserve"> </w:t>
      </w:r>
      <w:r w:rsidRPr="00B63047">
        <w:rPr>
          <w:rFonts w:ascii="Century" w:hAnsi="Century"/>
          <w:sz w:val="18"/>
          <w:szCs w:val="26"/>
          <w:lang w:val="es-419"/>
        </w:rPr>
        <w:t xml:space="preserve">2SegundaInstancia, 07SustentaciónApelación </w:t>
      </w:r>
    </w:p>
  </w:footnote>
  <w:footnote w:id="9">
    <w:p w14:paraId="007E4957" w14:textId="77777777" w:rsidR="00F92C60" w:rsidRPr="00B63047" w:rsidRDefault="00F92C60" w:rsidP="00B63047">
      <w:pPr>
        <w:pStyle w:val="Textonotapie"/>
        <w:jc w:val="both"/>
        <w:rPr>
          <w:rFonts w:ascii="Century" w:hAnsi="Century"/>
          <w:sz w:val="18"/>
          <w:szCs w:val="26"/>
          <w:lang w:val="es-419"/>
        </w:rPr>
      </w:pPr>
      <w:r w:rsidRPr="00B63047">
        <w:rPr>
          <w:rStyle w:val="Refdenotaalpie"/>
          <w:rFonts w:ascii="Century" w:hAnsi="Century"/>
          <w:sz w:val="18"/>
          <w:szCs w:val="26"/>
        </w:rPr>
        <w:footnoteRef/>
      </w:r>
      <w:r w:rsidRPr="00B63047">
        <w:rPr>
          <w:rFonts w:ascii="Century" w:hAnsi="Century"/>
          <w:sz w:val="18"/>
          <w:szCs w:val="26"/>
        </w:rPr>
        <w:t xml:space="preserve"> </w:t>
      </w:r>
      <w:r w:rsidRPr="00B63047">
        <w:rPr>
          <w:rFonts w:ascii="Century" w:hAnsi="Century"/>
          <w:spacing w:val="2"/>
          <w:w w:val="86"/>
          <w:sz w:val="18"/>
          <w:szCs w:val="26"/>
        </w:rPr>
        <w:t>S</w:t>
      </w:r>
      <w:r w:rsidRPr="00B63047">
        <w:rPr>
          <w:rFonts w:ascii="Century" w:hAnsi="Century"/>
          <w:spacing w:val="1"/>
          <w:w w:val="68"/>
          <w:sz w:val="18"/>
          <w:szCs w:val="26"/>
        </w:rPr>
        <w:t>e</w:t>
      </w:r>
      <w:r w:rsidRPr="00B63047">
        <w:rPr>
          <w:rFonts w:ascii="Century" w:hAnsi="Century"/>
          <w:spacing w:val="-2"/>
          <w:w w:val="69"/>
          <w:sz w:val="18"/>
          <w:szCs w:val="26"/>
        </w:rPr>
        <w:t>n</w:t>
      </w:r>
      <w:r w:rsidRPr="00B63047">
        <w:rPr>
          <w:rFonts w:ascii="Century" w:hAnsi="Century"/>
          <w:spacing w:val="1"/>
          <w:w w:val="63"/>
          <w:sz w:val="18"/>
          <w:szCs w:val="26"/>
        </w:rPr>
        <w:t>t</w:t>
      </w:r>
      <w:r w:rsidRPr="00B63047">
        <w:rPr>
          <w:rFonts w:ascii="Century" w:hAnsi="Century"/>
          <w:spacing w:val="-1"/>
          <w:w w:val="68"/>
          <w:sz w:val="18"/>
          <w:szCs w:val="26"/>
        </w:rPr>
        <w:t>e</w:t>
      </w:r>
      <w:r w:rsidRPr="00B63047">
        <w:rPr>
          <w:rFonts w:ascii="Century" w:hAnsi="Century"/>
          <w:spacing w:val="-3"/>
          <w:w w:val="68"/>
          <w:sz w:val="18"/>
          <w:szCs w:val="26"/>
        </w:rPr>
        <w:t>n</w:t>
      </w:r>
      <w:r w:rsidRPr="00B63047">
        <w:rPr>
          <w:rFonts w:ascii="Century" w:hAnsi="Century"/>
          <w:spacing w:val="2"/>
          <w:w w:val="74"/>
          <w:sz w:val="18"/>
          <w:szCs w:val="26"/>
        </w:rPr>
        <w:t>c</w:t>
      </w:r>
      <w:r w:rsidRPr="00B63047">
        <w:rPr>
          <w:rFonts w:ascii="Century" w:hAnsi="Century"/>
          <w:spacing w:val="-2"/>
          <w:w w:val="62"/>
          <w:sz w:val="18"/>
          <w:szCs w:val="26"/>
        </w:rPr>
        <w:t>i</w:t>
      </w:r>
      <w:r w:rsidRPr="00B63047">
        <w:rPr>
          <w:rFonts w:ascii="Century" w:hAnsi="Century"/>
          <w:w w:val="71"/>
          <w:sz w:val="18"/>
          <w:szCs w:val="26"/>
        </w:rPr>
        <w:t>a</w:t>
      </w:r>
      <w:r w:rsidRPr="00B63047">
        <w:rPr>
          <w:rFonts w:ascii="Century" w:hAnsi="Century"/>
          <w:spacing w:val="-24"/>
          <w:sz w:val="18"/>
          <w:szCs w:val="26"/>
        </w:rPr>
        <w:t xml:space="preserve"> </w:t>
      </w:r>
      <w:r w:rsidRPr="00B63047">
        <w:rPr>
          <w:rFonts w:ascii="Century" w:hAnsi="Century"/>
          <w:w w:val="67"/>
          <w:sz w:val="18"/>
          <w:szCs w:val="26"/>
        </w:rPr>
        <w:t>d</w:t>
      </w:r>
      <w:r w:rsidRPr="00B63047">
        <w:rPr>
          <w:rFonts w:ascii="Century" w:hAnsi="Century"/>
          <w:spacing w:val="2"/>
          <w:w w:val="67"/>
          <w:sz w:val="18"/>
          <w:szCs w:val="26"/>
        </w:rPr>
        <w:t>e</w:t>
      </w:r>
      <w:r w:rsidRPr="00B63047">
        <w:rPr>
          <w:rFonts w:ascii="Century" w:hAnsi="Century"/>
          <w:w w:val="60"/>
          <w:sz w:val="18"/>
          <w:szCs w:val="26"/>
        </w:rPr>
        <w:t>l</w:t>
      </w:r>
      <w:r w:rsidRPr="00B63047">
        <w:rPr>
          <w:rFonts w:ascii="Century" w:hAnsi="Century"/>
          <w:spacing w:val="-27"/>
          <w:sz w:val="18"/>
          <w:szCs w:val="26"/>
        </w:rPr>
        <w:t xml:space="preserve"> </w:t>
      </w:r>
      <w:r w:rsidRPr="00B63047">
        <w:rPr>
          <w:rFonts w:ascii="Century" w:hAnsi="Century"/>
          <w:spacing w:val="-1"/>
          <w:w w:val="59"/>
          <w:sz w:val="18"/>
          <w:szCs w:val="26"/>
        </w:rPr>
        <w:t>1</w:t>
      </w:r>
      <w:r w:rsidRPr="00B63047">
        <w:rPr>
          <w:rFonts w:ascii="Century" w:hAnsi="Century"/>
          <w:w w:val="59"/>
          <w:sz w:val="18"/>
          <w:szCs w:val="26"/>
        </w:rPr>
        <w:t>9</w:t>
      </w:r>
      <w:r w:rsidRPr="00B63047">
        <w:rPr>
          <w:rFonts w:ascii="Century" w:hAnsi="Century"/>
          <w:spacing w:val="-27"/>
          <w:sz w:val="18"/>
          <w:szCs w:val="26"/>
        </w:rPr>
        <w:t xml:space="preserve"> </w:t>
      </w:r>
      <w:r w:rsidRPr="00B63047">
        <w:rPr>
          <w:rFonts w:ascii="Century" w:hAnsi="Century"/>
          <w:w w:val="67"/>
          <w:sz w:val="18"/>
          <w:szCs w:val="26"/>
        </w:rPr>
        <w:t>de</w:t>
      </w:r>
      <w:r w:rsidRPr="00B63047">
        <w:rPr>
          <w:rFonts w:ascii="Century" w:hAnsi="Century"/>
          <w:spacing w:val="-25"/>
          <w:sz w:val="18"/>
          <w:szCs w:val="26"/>
        </w:rPr>
        <w:t xml:space="preserve"> </w:t>
      </w:r>
      <w:r w:rsidRPr="00B63047">
        <w:rPr>
          <w:rFonts w:ascii="Century" w:hAnsi="Century"/>
          <w:spacing w:val="-2"/>
          <w:w w:val="48"/>
          <w:sz w:val="18"/>
          <w:szCs w:val="26"/>
        </w:rPr>
        <w:t>j</w:t>
      </w:r>
      <w:r w:rsidRPr="00B63047">
        <w:rPr>
          <w:rFonts w:ascii="Century" w:hAnsi="Century"/>
          <w:w w:val="69"/>
          <w:sz w:val="18"/>
          <w:szCs w:val="26"/>
        </w:rPr>
        <w:t>un</w:t>
      </w:r>
      <w:r w:rsidRPr="00B63047">
        <w:rPr>
          <w:rFonts w:ascii="Century" w:hAnsi="Century"/>
          <w:spacing w:val="-2"/>
          <w:w w:val="62"/>
          <w:sz w:val="18"/>
          <w:szCs w:val="26"/>
        </w:rPr>
        <w:t>i</w:t>
      </w:r>
      <w:r w:rsidRPr="00B63047">
        <w:rPr>
          <w:rFonts w:ascii="Century" w:hAnsi="Century"/>
          <w:w w:val="70"/>
          <w:sz w:val="18"/>
          <w:szCs w:val="26"/>
        </w:rPr>
        <w:t>o</w:t>
      </w:r>
      <w:r w:rsidRPr="00B63047">
        <w:rPr>
          <w:rFonts w:ascii="Century" w:hAnsi="Century"/>
          <w:spacing w:val="-25"/>
          <w:sz w:val="18"/>
          <w:szCs w:val="26"/>
        </w:rPr>
        <w:t xml:space="preserve"> </w:t>
      </w:r>
      <w:r w:rsidRPr="00B63047">
        <w:rPr>
          <w:rFonts w:ascii="Century" w:hAnsi="Century"/>
          <w:w w:val="67"/>
          <w:sz w:val="18"/>
          <w:szCs w:val="26"/>
        </w:rPr>
        <w:t>de</w:t>
      </w:r>
      <w:r w:rsidRPr="00B63047">
        <w:rPr>
          <w:rFonts w:ascii="Century" w:hAnsi="Century"/>
          <w:spacing w:val="-25"/>
          <w:sz w:val="18"/>
          <w:szCs w:val="26"/>
        </w:rPr>
        <w:t xml:space="preserve"> </w:t>
      </w:r>
      <w:r w:rsidRPr="00B63047">
        <w:rPr>
          <w:rFonts w:ascii="Century" w:hAnsi="Century"/>
          <w:spacing w:val="2"/>
          <w:w w:val="74"/>
          <w:sz w:val="18"/>
          <w:szCs w:val="26"/>
        </w:rPr>
        <w:t>2</w:t>
      </w:r>
      <w:r w:rsidRPr="00B63047">
        <w:rPr>
          <w:rFonts w:ascii="Century" w:hAnsi="Century"/>
          <w:spacing w:val="-1"/>
          <w:w w:val="82"/>
          <w:sz w:val="18"/>
          <w:szCs w:val="26"/>
        </w:rPr>
        <w:t>0</w:t>
      </w:r>
      <w:r w:rsidRPr="00B63047">
        <w:rPr>
          <w:rFonts w:ascii="Century" w:hAnsi="Century"/>
          <w:spacing w:val="-1"/>
          <w:w w:val="60"/>
          <w:sz w:val="18"/>
          <w:szCs w:val="26"/>
        </w:rPr>
        <w:t>18</w:t>
      </w:r>
      <w:r w:rsidRPr="00B63047">
        <w:rPr>
          <w:rFonts w:ascii="Century" w:hAnsi="Century"/>
          <w:w w:val="45"/>
          <w:sz w:val="18"/>
          <w:szCs w:val="26"/>
        </w:rPr>
        <w:t>,</w:t>
      </w:r>
      <w:r w:rsidRPr="00B63047">
        <w:rPr>
          <w:rFonts w:ascii="Century" w:hAnsi="Century"/>
          <w:spacing w:val="-24"/>
          <w:sz w:val="18"/>
          <w:szCs w:val="26"/>
        </w:rPr>
        <w:t xml:space="preserve"> </w:t>
      </w:r>
      <w:r w:rsidRPr="00B63047">
        <w:rPr>
          <w:rFonts w:ascii="Century" w:hAnsi="Century"/>
          <w:spacing w:val="-1"/>
          <w:w w:val="77"/>
          <w:sz w:val="18"/>
          <w:szCs w:val="26"/>
        </w:rPr>
        <w:t>r</w:t>
      </w:r>
      <w:r w:rsidRPr="00B63047">
        <w:rPr>
          <w:rFonts w:ascii="Century" w:hAnsi="Century"/>
          <w:w w:val="77"/>
          <w:sz w:val="18"/>
          <w:szCs w:val="26"/>
        </w:rPr>
        <w:t>a</w:t>
      </w:r>
      <w:r w:rsidRPr="00B63047">
        <w:rPr>
          <w:rFonts w:ascii="Century" w:hAnsi="Century"/>
          <w:w w:val="65"/>
          <w:sz w:val="18"/>
          <w:szCs w:val="26"/>
        </w:rPr>
        <w:t>d</w:t>
      </w:r>
      <w:r w:rsidRPr="00B63047">
        <w:rPr>
          <w:rFonts w:ascii="Century" w:hAnsi="Century"/>
          <w:spacing w:val="-2"/>
          <w:w w:val="65"/>
          <w:sz w:val="18"/>
          <w:szCs w:val="26"/>
        </w:rPr>
        <w:t>i</w:t>
      </w:r>
      <w:r w:rsidRPr="00B63047">
        <w:rPr>
          <w:rFonts w:ascii="Century" w:hAnsi="Century"/>
          <w:spacing w:val="-1"/>
          <w:w w:val="72"/>
          <w:sz w:val="18"/>
          <w:szCs w:val="26"/>
        </w:rPr>
        <w:t>c</w:t>
      </w:r>
      <w:r w:rsidRPr="00B63047">
        <w:rPr>
          <w:rFonts w:ascii="Century" w:hAnsi="Century"/>
          <w:spacing w:val="1"/>
          <w:w w:val="72"/>
          <w:sz w:val="18"/>
          <w:szCs w:val="26"/>
        </w:rPr>
        <w:t>a</w:t>
      </w:r>
      <w:r w:rsidRPr="00B63047">
        <w:rPr>
          <w:rFonts w:ascii="Century" w:hAnsi="Century"/>
          <w:w w:val="68"/>
          <w:sz w:val="18"/>
          <w:szCs w:val="26"/>
        </w:rPr>
        <w:t>do</w:t>
      </w:r>
      <w:r w:rsidRPr="00B63047">
        <w:rPr>
          <w:rFonts w:ascii="Century" w:hAnsi="Century"/>
          <w:spacing w:val="-27"/>
          <w:sz w:val="18"/>
          <w:szCs w:val="26"/>
        </w:rPr>
        <w:t xml:space="preserve"> </w:t>
      </w:r>
      <w:r w:rsidRPr="00B63047">
        <w:rPr>
          <w:rFonts w:ascii="Century" w:hAnsi="Century"/>
          <w:spacing w:val="2"/>
          <w:w w:val="74"/>
          <w:sz w:val="18"/>
          <w:szCs w:val="26"/>
        </w:rPr>
        <w:t>2</w:t>
      </w:r>
      <w:r w:rsidRPr="00B63047">
        <w:rPr>
          <w:rFonts w:ascii="Century" w:hAnsi="Century"/>
          <w:spacing w:val="-1"/>
          <w:w w:val="82"/>
          <w:sz w:val="18"/>
          <w:szCs w:val="26"/>
        </w:rPr>
        <w:t>0</w:t>
      </w:r>
      <w:r w:rsidRPr="00B63047">
        <w:rPr>
          <w:rFonts w:ascii="Century" w:hAnsi="Century"/>
          <w:spacing w:val="-1"/>
          <w:w w:val="38"/>
          <w:sz w:val="18"/>
          <w:szCs w:val="26"/>
        </w:rPr>
        <w:t>1</w:t>
      </w:r>
      <w:r w:rsidRPr="00B63047">
        <w:rPr>
          <w:rFonts w:ascii="Century" w:hAnsi="Century"/>
          <w:spacing w:val="3"/>
          <w:w w:val="38"/>
          <w:sz w:val="18"/>
          <w:szCs w:val="26"/>
        </w:rPr>
        <w:t>1</w:t>
      </w:r>
      <w:r w:rsidRPr="00B63047">
        <w:rPr>
          <w:rFonts w:ascii="Century" w:hAnsi="Century"/>
          <w:spacing w:val="1"/>
          <w:w w:val="80"/>
          <w:sz w:val="18"/>
          <w:szCs w:val="26"/>
        </w:rPr>
        <w:t>-</w:t>
      </w:r>
      <w:r w:rsidRPr="00B63047">
        <w:rPr>
          <w:rFonts w:ascii="Century" w:hAnsi="Century"/>
          <w:spacing w:val="-1"/>
          <w:w w:val="82"/>
          <w:sz w:val="18"/>
          <w:szCs w:val="26"/>
        </w:rPr>
        <w:t>00</w:t>
      </w:r>
      <w:r w:rsidRPr="00B63047">
        <w:rPr>
          <w:rFonts w:ascii="Century" w:hAnsi="Century"/>
          <w:spacing w:val="-1"/>
          <w:w w:val="59"/>
          <w:sz w:val="18"/>
          <w:szCs w:val="26"/>
        </w:rPr>
        <w:t>1</w:t>
      </w:r>
      <w:r w:rsidRPr="00B63047">
        <w:rPr>
          <w:rFonts w:ascii="Century" w:hAnsi="Century"/>
          <w:w w:val="59"/>
          <w:sz w:val="18"/>
          <w:szCs w:val="26"/>
        </w:rPr>
        <w:t>9</w:t>
      </w:r>
      <w:r w:rsidRPr="00B63047">
        <w:rPr>
          <w:rFonts w:ascii="Century" w:hAnsi="Century"/>
          <w:spacing w:val="2"/>
          <w:w w:val="80"/>
          <w:sz w:val="18"/>
          <w:szCs w:val="26"/>
        </w:rPr>
        <w:t>3</w:t>
      </w:r>
      <w:r w:rsidRPr="00B63047">
        <w:rPr>
          <w:rFonts w:ascii="Century" w:hAnsi="Century"/>
          <w:spacing w:val="1"/>
          <w:w w:val="80"/>
          <w:sz w:val="18"/>
          <w:szCs w:val="26"/>
        </w:rPr>
        <w:t>-</w:t>
      </w:r>
      <w:r w:rsidRPr="00B63047">
        <w:rPr>
          <w:rFonts w:ascii="Century" w:hAnsi="Century"/>
          <w:spacing w:val="-1"/>
          <w:w w:val="82"/>
          <w:sz w:val="18"/>
          <w:szCs w:val="26"/>
        </w:rPr>
        <w:t>0</w:t>
      </w:r>
      <w:r w:rsidRPr="00B63047">
        <w:rPr>
          <w:rFonts w:ascii="Century" w:hAnsi="Century"/>
          <w:spacing w:val="-1"/>
          <w:w w:val="41"/>
          <w:sz w:val="18"/>
          <w:szCs w:val="26"/>
        </w:rPr>
        <w:t>1.</w:t>
      </w:r>
    </w:p>
  </w:footnote>
  <w:footnote w:id="10">
    <w:p w14:paraId="07D03173" w14:textId="77777777" w:rsidR="00F92C60" w:rsidRPr="00B63047" w:rsidRDefault="00F92C60" w:rsidP="00B63047">
      <w:pPr>
        <w:pStyle w:val="Textonotapie"/>
        <w:jc w:val="both"/>
        <w:rPr>
          <w:rFonts w:ascii="Century" w:hAnsi="Century"/>
          <w:sz w:val="18"/>
          <w:szCs w:val="26"/>
          <w:lang w:val="es-419"/>
        </w:rPr>
      </w:pPr>
      <w:r w:rsidRPr="00B63047">
        <w:rPr>
          <w:rStyle w:val="Refdenotaalpie"/>
          <w:rFonts w:ascii="Century" w:hAnsi="Century"/>
          <w:sz w:val="18"/>
          <w:szCs w:val="26"/>
        </w:rPr>
        <w:footnoteRef/>
      </w:r>
      <w:r w:rsidRPr="00B63047">
        <w:rPr>
          <w:rFonts w:ascii="Century" w:hAnsi="Century"/>
          <w:sz w:val="18"/>
          <w:szCs w:val="26"/>
        </w:rPr>
        <w:t xml:space="preserve"> </w:t>
      </w:r>
      <w:r w:rsidRPr="00B63047">
        <w:rPr>
          <w:rFonts w:ascii="Century" w:hAnsi="Century"/>
          <w:spacing w:val="-1"/>
          <w:w w:val="70"/>
          <w:sz w:val="18"/>
          <w:szCs w:val="26"/>
        </w:rPr>
        <w:t>Sentencia</w:t>
      </w:r>
      <w:r w:rsidRPr="00B63047">
        <w:rPr>
          <w:rFonts w:ascii="Century" w:hAnsi="Century"/>
          <w:spacing w:val="-2"/>
          <w:w w:val="70"/>
          <w:sz w:val="18"/>
          <w:szCs w:val="26"/>
        </w:rPr>
        <w:t xml:space="preserve"> </w:t>
      </w:r>
      <w:r w:rsidRPr="00B63047">
        <w:rPr>
          <w:rFonts w:ascii="Century" w:hAnsi="Century"/>
          <w:w w:val="70"/>
          <w:sz w:val="18"/>
          <w:szCs w:val="26"/>
        </w:rPr>
        <w:t>del</w:t>
      </w:r>
      <w:r w:rsidRPr="00B63047">
        <w:rPr>
          <w:rFonts w:ascii="Century" w:hAnsi="Century"/>
          <w:spacing w:val="-5"/>
          <w:w w:val="70"/>
          <w:sz w:val="18"/>
          <w:szCs w:val="26"/>
        </w:rPr>
        <w:t xml:space="preserve"> </w:t>
      </w:r>
      <w:r w:rsidRPr="00B63047">
        <w:rPr>
          <w:rFonts w:ascii="Century" w:hAnsi="Century"/>
          <w:w w:val="70"/>
          <w:sz w:val="18"/>
          <w:szCs w:val="26"/>
        </w:rPr>
        <w:t>19</w:t>
      </w:r>
      <w:r w:rsidRPr="00B63047">
        <w:rPr>
          <w:rFonts w:ascii="Century" w:hAnsi="Century"/>
          <w:spacing w:val="-5"/>
          <w:w w:val="70"/>
          <w:sz w:val="18"/>
          <w:szCs w:val="26"/>
        </w:rPr>
        <w:t xml:space="preserve"> </w:t>
      </w:r>
      <w:r w:rsidRPr="00B63047">
        <w:rPr>
          <w:rFonts w:ascii="Century" w:hAnsi="Century"/>
          <w:w w:val="70"/>
          <w:sz w:val="18"/>
          <w:szCs w:val="26"/>
        </w:rPr>
        <w:t>de</w:t>
      </w:r>
      <w:r w:rsidRPr="00B63047">
        <w:rPr>
          <w:rFonts w:ascii="Century" w:hAnsi="Century"/>
          <w:spacing w:val="-3"/>
          <w:w w:val="70"/>
          <w:sz w:val="18"/>
          <w:szCs w:val="26"/>
        </w:rPr>
        <w:t xml:space="preserve"> </w:t>
      </w:r>
      <w:r w:rsidRPr="00B63047">
        <w:rPr>
          <w:rFonts w:ascii="Century" w:hAnsi="Century"/>
          <w:w w:val="70"/>
          <w:sz w:val="18"/>
          <w:szCs w:val="26"/>
        </w:rPr>
        <w:t>junio</w:t>
      </w:r>
      <w:r w:rsidRPr="00B63047">
        <w:rPr>
          <w:rFonts w:ascii="Century" w:hAnsi="Century"/>
          <w:spacing w:val="-3"/>
          <w:w w:val="70"/>
          <w:sz w:val="18"/>
          <w:szCs w:val="26"/>
        </w:rPr>
        <w:t xml:space="preserve"> </w:t>
      </w:r>
      <w:r w:rsidRPr="00B63047">
        <w:rPr>
          <w:rFonts w:ascii="Century" w:hAnsi="Century"/>
          <w:w w:val="70"/>
          <w:sz w:val="18"/>
          <w:szCs w:val="26"/>
        </w:rPr>
        <w:t>de</w:t>
      </w:r>
      <w:r w:rsidRPr="00B63047">
        <w:rPr>
          <w:rFonts w:ascii="Century" w:hAnsi="Century"/>
          <w:spacing w:val="-3"/>
          <w:w w:val="70"/>
          <w:sz w:val="18"/>
          <w:szCs w:val="26"/>
        </w:rPr>
        <w:t xml:space="preserve"> </w:t>
      </w:r>
      <w:r w:rsidRPr="00B63047">
        <w:rPr>
          <w:rFonts w:ascii="Century" w:hAnsi="Century"/>
          <w:w w:val="70"/>
          <w:sz w:val="18"/>
          <w:szCs w:val="26"/>
        </w:rPr>
        <w:t>2020,</w:t>
      </w:r>
      <w:r w:rsidRPr="00B63047">
        <w:rPr>
          <w:rFonts w:ascii="Century" w:hAnsi="Century"/>
          <w:spacing w:val="-5"/>
          <w:w w:val="70"/>
          <w:sz w:val="18"/>
          <w:szCs w:val="26"/>
        </w:rPr>
        <w:t xml:space="preserve"> </w:t>
      </w:r>
      <w:r w:rsidRPr="00B63047">
        <w:rPr>
          <w:rFonts w:ascii="Century" w:hAnsi="Century"/>
          <w:w w:val="70"/>
          <w:sz w:val="18"/>
          <w:szCs w:val="26"/>
        </w:rPr>
        <w:t>radicado</w:t>
      </w:r>
      <w:r w:rsidRPr="00B63047">
        <w:rPr>
          <w:rFonts w:ascii="Century" w:hAnsi="Century"/>
          <w:spacing w:val="-5"/>
          <w:w w:val="70"/>
          <w:sz w:val="18"/>
          <w:szCs w:val="26"/>
        </w:rPr>
        <w:t xml:space="preserve"> </w:t>
      </w:r>
      <w:r w:rsidRPr="00B63047">
        <w:rPr>
          <w:rFonts w:ascii="Century" w:hAnsi="Century"/>
          <w:w w:val="70"/>
          <w:sz w:val="18"/>
          <w:szCs w:val="26"/>
        </w:rPr>
        <w:t>2019-00046-01,</w:t>
      </w:r>
      <w:r w:rsidRPr="00B63047">
        <w:rPr>
          <w:rFonts w:ascii="Century" w:hAnsi="Century"/>
          <w:spacing w:val="-3"/>
          <w:w w:val="70"/>
          <w:sz w:val="18"/>
          <w:szCs w:val="26"/>
        </w:rPr>
        <w:t xml:space="preserve"> </w:t>
      </w:r>
      <w:r w:rsidRPr="00B63047">
        <w:rPr>
          <w:rFonts w:ascii="Century" w:hAnsi="Century"/>
          <w:w w:val="70"/>
          <w:sz w:val="18"/>
          <w:szCs w:val="26"/>
        </w:rPr>
        <w:t>M.P.</w:t>
      </w:r>
      <w:r w:rsidRPr="00B63047">
        <w:rPr>
          <w:rFonts w:ascii="Century" w:hAnsi="Century"/>
          <w:spacing w:val="-5"/>
          <w:w w:val="70"/>
          <w:sz w:val="18"/>
          <w:szCs w:val="26"/>
        </w:rPr>
        <w:t xml:space="preserve"> </w:t>
      </w:r>
      <w:r w:rsidRPr="00B63047">
        <w:rPr>
          <w:rFonts w:ascii="Century" w:hAnsi="Century"/>
          <w:w w:val="70"/>
          <w:sz w:val="18"/>
          <w:szCs w:val="26"/>
        </w:rPr>
        <w:t>Duberney</w:t>
      </w:r>
      <w:r w:rsidRPr="00B63047">
        <w:rPr>
          <w:rFonts w:ascii="Century" w:hAnsi="Century"/>
          <w:spacing w:val="-2"/>
          <w:w w:val="70"/>
          <w:sz w:val="18"/>
          <w:szCs w:val="26"/>
        </w:rPr>
        <w:t xml:space="preserve"> </w:t>
      </w:r>
      <w:r w:rsidRPr="00B63047">
        <w:rPr>
          <w:rFonts w:ascii="Century" w:hAnsi="Century"/>
          <w:w w:val="70"/>
          <w:sz w:val="18"/>
          <w:szCs w:val="26"/>
        </w:rPr>
        <w:t>Grisales</w:t>
      </w:r>
      <w:r w:rsidRPr="00B63047">
        <w:rPr>
          <w:rFonts w:ascii="Century" w:hAnsi="Century"/>
          <w:spacing w:val="-1"/>
          <w:w w:val="70"/>
          <w:sz w:val="18"/>
          <w:szCs w:val="26"/>
        </w:rPr>
        <w:t xml:space="preserve"> </w:t>
      </w:r>
      <w:r w:rsidRPr="00B63047">
        <w:rPr>
          <w:rFonts w:ascii="Century" w:hAnsi="Century"/>
          <w:w w:val="70"/>
          <w:sz w:val="18"/>
          <w:szCs w:val="26"/>
        </w:rPr>
        <w:t>Herrera.</w:t>
      </w:r>
    </w:p>
  </w:footnote>
  <w:footnote w:id="11">
    <w:p w14:paraId="5905CE03" w14:textId="77777777" w:rsidR="00F92C60" w:rsidRPr="00B63047" w:rsidRDefault="00F92C60" w:rsidP="00B63047">
      <w:pPr>
        <w:pStyle w:val="Textonotapie"/>
        <w:jc w:val="both"/>
        <w:rPr>
          <w:rFonts w:ascii="Century" w:hAnsi="Century"/>
          <w:sz w:val="18"/>
          <w:szCs w:val="26"/>
          <w:lang w:val="es-419"/>
        </w:rPr>
      </w:pPr>
      <w:r w:rsidRPr="00B63047">
        <w:rPr>
          <w:rStyle w:val="Refdenotaalpie"/>
          <w:rFonts w:ascii="Century" w:hAnsi="Century"/>
          <w:sz w:val="18"/>
          <w:szCs w:val="26"/>
        </w:rPr>
        <w:footnoteRef/>
      </w:r>
      <w:r w:rsidRPr="00B63047">
        <w:rPr>
          <w:rFonts w:ascii="Century" w:hAnsi="Century"/>
          <w:sz w:val="18"/>
          <w:szCs w:val="26"/>
        </w:rPr>
        <w:t xml:space="preserve"> </w:t>
      </w:r>
      <w:r w:rsidRPr="00B63047">
        <w:rPr>
          <w:rFonts w:ascii="Century" w:hAnsi="Century"/>
          <w:spacing w:val="5"/>
          <w:w w:val="86"/>
          <w:sz w:val="18"/>
          <w:szCs w:val="26"/>
        </w:rPr>
        <w:t>S</w:t>
      </w:r>
      <w:r w:rsidRPr="00B63047">
        <w:rPr>
          <w:rFonts w:ascii="Century" w:hAnsi="Century"/>
          <w:spacing w:val="-8"/>
          <w:w w:val="58"/>
          <w:sz w:val="18"/>
          <w:szCs w:val="26"/>
        </w:rPr>
        <w:t>T</w:t>
      </w:r>
      <w:r w:rsidRPr="00B63047">
        <w:rPr>
          <w:rFonts w:ascii="Century" w:hAnsi="Century"/>
          <w:spacing w:val="1"/>
          <w:w w:val="70"/>
          <w:sz w:val="18"/>
          <w:szCs w:val="26"/>
        </w:rPr>
        <w:t>C</w:t>
      </w:r>
      <w:r w:rsidRPr="00B63047">
        <w:rPr>
          <w:rFonts w:ascii="Century" w:hAnsi="Century"/>
          <w:spacing w:val="1"/>
          <w:w w:val="80"/>
          <w:sz w:val="18"/>
          <w:szCs w:val="26"/>
        </w:rPr>
        <w:t>9</w:t>
      </w:r>
      <w:r w:rsidRPr="00B63047">
        <w:rPr>
          <w:rFonts w:ascii="Century" w:hAnsi="Century"/>
          <w:spacing w:val="4"/>
          <w:w w:val="78"/>
          <w:sz w:val="18"/>
          <w:szCs w:val="26"/>
        </w:rPr>
        <w:t>5</w:t>
      </w:r>
      <w:r w:rsidRPr="00B63047">
        <w:rPr>
          <w:rFonts w:ascii="Century" w:hAnsi="Century"/>
          <w:spacing w:val="-1"/>
          <w:w w:val="75"/>
          <w:sz w:val="18"/>
          <w:szCs w:val="26"/>
        </w:rPr>
        <w:t>87</w:t>
      </w:r>
      <w:r w:rsidRPr="00B63047">
        <w:rPr>
          <w:rFonts w:ascii="Century" w:hAnsi="Century"/>
          <w:spacing w:val="-2"/>
          <w:w w:val="80"/>
          <w:sz w:val="18"/>
          <w:szCs w:val="26"/>
        </w:rPr>
        <w:t>-</w:t>
      </w:r>
      <w:r w:rsidRPr="00B63047">
        <w:rPr>
          <w:rFonts w:ascii="Century" w:hAnsi="Century"/>
          <w:spacing w:val="2"/>
          <w:w w:val="74"/>
          <w:sz w:val="18"/>
          <w:szCs w:val="26"/>
        </w:rPr>
        <w:t>2</w:t>
      </w:r>
      <w:r w:rsidRPr="00B63047">
        <w:rPr>
          <w:rFonts w:ascii="Century" w:hAnsi="Century"/>
          <w:spacing w:val="-1"/>
          <w:w w:val="82"/>
          <w:sz w:val="18"/>
          <w:szCs w:val="26"/>
        </w:rPr>
        <w:t>0</w:t>
      </w:r>
      <w:r w:rsidRPr="00B63047">
        <w:rPr>
          <w:rFonts w:ascii="Century" w:hAnsi="Century"/>
          <w:spacing w:val="-1"/>
          <w:w w:val="53"/>
          <w:sz w:val="18"/>
          <w:szCs w:val="26"/>
        </w:rPr>
        <w:t>1</w:t>
      </w:r>
      <w:r w:rsidRPr="00B63047">
        <w:rPr>
          <w:rFonts w:ascii="Century" w:hAnsi="Century"/>
          <w:w w:val="53"/>
          <w:sz w:val="18"/>
          <w:szCs w:val="26"/>
        </w:rPr>
        <w:t>7</w:t>
      </w:r>
      <w:r w:rsidRPr="00B63047">
        <w:rPr>
          <w:rFonts w:ascii="Century" w:hAnsi="Century"/>
          <w:w w:val="45"/>
          <w:sz w:val="18"/>
          <w:szCs w:val="26"/>
        </w:rPr>
        <w:t>,</w:t>
      </w:r>
      <w:r w:rsidRPr="00B63047">
        <w:rPr>
          <w:rFonts w:ascii="Century" w:hAnsi="Century"/>
          <w:spacing w:val="-27"/>
          <w:sz w:val="18"/>
          <w:szCs w:val="26"/>
        </w:rPr>
        <w:t xml:space="preserve"> </w:t>
      </w:r>
      <w:r w:rsidRPr="00B63047">
        <w:rPr>
          <w:rFonts w:ascii="Century" w:hAnsi="Century"/>
          <w:spacing w:val="5"/>
          <w:w w:val="86"/>
          <w:sz w:val="18"/>
          <w:szCs w:val="26"/>
        </w:rPr>
        <w:t>S</w:t>
      </w:r>
      <w:r w:rsidRPr="00B63047">
        <w:rPr>
          <w:rFonts w:ascii="Century" w:hAnsi="Century"/>
          <w:spacing w:val="-8"/>
          <w:w w:val="58"/>
          <w:sz w:val="18"/>
          <w:szCs w:val="26"/>
        </w:rPr>
        <w:t>T</w:t>
      </w:r>
      <w:r w:rsidRPr="00B63047">
        <w:rPr>
          <w:rFonts w:ascii="Century" w:hAnsi="Century"/>
          <w:spacing w:val="1"/>
          <w:w w:val="70"/>
          <w:sz w:val="18"/>
          <w:szCs w:val="26"/>
        </w:rPr>
        <w:t>C</w:t>
      </w:r>
      <w:r w:rsidRPr="00B63047">
        <w:rPr>
          <w:rFonts w:ascii="Century" w:hAnsi="Century"/>
          <w:spacing w:val="-1"/>
          <w:w w:val="58"/>
          <w:sz w:val="18"/>
          <w:szCs w:val="26"/>
        </w:rPr>
        <w:t>1</w:t>
      </w:r>
      <w:r w:rsidRPr="00B63047">
        <w:rPr>
          <w:rFonts w:ascii="Century" w:hAnsi="Century"/>
          <w:spacing w:val="1"/>
          <w:w w:val="58"/>
          <w:sz w:val="18"/>
          <w:szCs w:val="26"/>
        </w:rPr>
        <w:t>5</w:t>
      </w:r>
      <w:r w:rsidRPr="00B63047">
        <w:rPr>
          <w:rFonts w:ascii="Century" w:hAnsi="Century"/>
          <w:spacing w:val="-1"/>
          <w:w w:val="71"/>
          <w:sz w:val="18"/>
          <w:szCs w:val="26"/>
        </w:rPr>
        <w:t>2</w:t>
      </w:r>
      <w:r w:rsidRPr="00B63047">
        <w:rPr>
          <w:rFonts w:ascii="Century" w:hAnsi="Century"/>
          <w:spacing w:val="1"/>
          <w:w w:val="71"/>
          <w:sz w:val="18"/>
          <w:szCs w:val="26"/>
        </w:rPr>
        <w:t>7</w:t>
      </w:r>
      <w:r w:rsidRPr="00B63047">
        <w:rPr>
          <w:rFonts w:ascii="Century" w:hAnsi="Century"/>
          <w:spacing w:val="1"/>
          <w:w w:val="80"/>
          <w:sz w:val="18"/>
          <w:szCs w:val="26"/>
        </w:rPr>
        <w:t>3</w:t>
      </w:r>
      <w:r w:rsidRPr="00B63047">
        <w:rPr>
          <w:rFonts w:ascii="Century" w:hAnsi="Century"/>
          <w:spacing w:val="-2"/>
          <w:w w:val="80"/>
          <w:sz w:val="18"/>
          <w:szCs w:val="26"/>
        </w:rPr>
        <w:t>-</w:t>
      </w:r>
      <w:r w:rsidRPr="00B63047">
        <w:rPr>
          <w:rFonts w:ascii="Century" w:hAnsi="Century"/>
          <w:spacing w:val="2"/>
          <w:w w:val="74"/>
          <w:sz w:val="18"/>
          <w:szCs w:val="26"/>
        </w:rPr>
        <w:t>2</w:t>
      </w:r>
      <w:r w:rsidRPr="00B63047">
        <w:rPr>
          <w:rFonts w:ascii="Century" w:hAnsi="Century"/>
          <w:spacing w:val="-1"/>
          <w:w w:val="82"/>
          <w:sz w:val="18"/>
          <w:szCs w:val="26"/>
        </w:rPr>
        <w:t>0</w:t>
      </w:r>
      <w:r w:rsidRPr="00B63047">
        <w:rPr>
          <w:rFonts w:ascii="Century" w:hAnsi="Century"/>
          <w:spacing w:val="-1"/>
          <w:w w:val="59"/>
          <w:sz w:val="18"/>
          <w:szCs w:val="26"/>
        </w:rPr>
        <w:t>1</w:t>
      </w:r>
      <w:r w:rsidRPr="00B63047">
        <w:rPr>
          <w:rFonts w:ascii="Century" w:hAnsi="Century"/>
          <w:w w:val="59"/>
          <w:sz w:val="18"/>
          <w:szCs w:val="26"/>
        </w:rPr>
        <w:t>9</w:t>
      </w:r>
      <w:r w:rsidRPr="00B63047">
        <w:rPr>
          <w:rFonts w:ascii="Century" w:hAnsi="Century"/>
          <w:w w:val="45"/>
          <w:sz w:val="18"/>
          <w:szCs w:val="26"/>
        </w:rPr>
        <w:t>,</w:t>
      </w:r>
      <w:r w:rsidRPr="00B63047">
        <w:rPr>
          <w:rFonts w:ascii="Century" w:hAnsi="Century"/>
          <w:spacing w:val="-27"/>
          <w:sz w:val="18"/>
          <w:szCs w:val="26"/>
        </w:rPr>
        <w:t xml:space="preserve"> </w:t>
      </w:r>
      <w:r w:rsidRPr="00B63047">
        <w:rPr>
          <w:rFonts w:ascii="Century" w:hAnsi="Century"/>
          <w:spacing w:val="5"/>
          <w:w w:val="86"/>
          <w:sz w:val="18"/>
          <w:szCs w:val="26"/>
        </w:rPr>
        <w:t>S</w:t>
      </w:r>
      <w:r w:rsidRPr="00B63047">
        <w:rPr>
          <w:rFonts w:ascii="Century" w:hAnsi="Century"/>
          <w:spacing w:val="-8"/>
          <w:w w:val="58"/>
          <w:sz w:val="18"/>
          <w:szCs w:val="26"/>
        </w:rPr>
        <w:t>T</w:t>
      </w:r>
      <w:r w:rsidRPr="00B63047">
        <w:rPr>
          <w:rFonts w:ascii="Century" w:hAnsi="Century"/>
          <w:spacing w:val="1"/>
          <w:w w:val="70"/>
          <w:sz w:val="18"/>
          <w:szCs w:val="26"/>
        </w:rPr>
        <w:t>C</w:t>
      </w:r>
      <w:r w:rsidRPr="00B63047">
        <w:rPr>
          <w:rFonts w:ascii="Century" w:hAnsi="Century"/>
          <w:spacing w:val="-1"/>
          <w:w w:val="38"/>
          <w:sz w:val="18"/>
          <w:szCs w:val="26"/>
        </w:rPr>
        <w:t>1</w:t>
      </w:r>
      <w:r w:rsidRPr="00B63047">
        <w:rPr>
          <w:rFonts w:ascii="Century" w:hAnsi="Century"/>
          <w:spacing w:val="-2"/>
          <w:w w:val="38"/>
          <w:sz w:val="18"/>
          <w:szCs w:val="26"/>
        </w:rPr>
        <w:t>1</w:t>
      </w:r>
      <w:r w:rsidRPr="00B63047">
        <w:rPr>
          <w:rFonts w:ascii="Century" w:hAnsi="Century"/>
          <w:spacing w:val="1"/>
          <w:w w:val="80"/>
          <w:sz w:val="18"/>
          <w:szCs w:val="26"/>
        </w:rPr>
        <w:t>3</w:t>
      </w:r>
      <w:r w:rsidRPr="00B63047">
        <w:rPr>
          <w:rFonts w:ascii="Century" w:hAnsi="Century"/>
          <w:spacing w:val="2"/>
          <w:w w:val="74"/>
          <w:sz w:val="18"/>
          <w:szCs w:val="26"/>
        </w:rPr>
        <w:t>2</w:t>
      </w:r>
      <w:r w:rsidRPr="00B63047">
        <w:rPr>
          <w:rFonts w:ascii="Century" w:hAnsi="Century"/>
          <w:spacing w:val="1"/>
          <w:w w:val="82"/>
          <w:sz w:val="18"/>
          <w:szCs w:val="26"/>
        </w:rPr>
        <w:t>8</w:t>
      </w:r>
      <w:r w:rsidRPr="00B63047">
        <w:rPr>
          <w:rFonts w:ascii="Century" w:hAnsi="Century"/>
          <w:spacing w:val="1"/>
          <w:w w:val="80"/>
          <w:sz w:val="18"/>
          <w:szCs w:val="26"/>
        </w:rPr>
        <w:t>-</w:t>
      </w:r>
      <w:r w:rsidRPr="00B63047">
        <w:rPr>
          <w:rFonts w:ascii="Century" w:hAnsi="Century"/>
          <w:spacing w:val="2"/>
          <w:w w:val="74"/>
          <w:sz w:val="18"/>
          <w:szCs w:val="26"/>
        </w:rPr>
        <w:t>2</w:t>
      </w:r>
      <w:r w:rsidRPr="00B63047">
        <w:rPr>
          <w:rFonts w:ascii="Century" w:hAnsi="Century"/>
          <w:spacing w:val="-1"/>
          <w:w w:val="82"/>
          <w:sz w:val="18"/>
          <w:szCs w:val="26"/>
        </w:rPr>
        <w:t>0</w:t>
      </w:r>
      <w:r w:rsidRPr="00B63047">
        <w:rPr>
          <w:rFonts w:ascii="Century" w:hAnsi="Century"/>
          <w:spacing w:val="-1"/>
          <w:w w:val="59"/>
          <w:sz w:val="18"/>
          <w:szCs w:val="26"/>
        </w:rPr>
        <w:t>1</w:t>
      </w:r>
      <w:r w:rsidRPr="00B63047">
        <w:rPr>
          <w:rFonts w:ascii="Century" w:hAnsi="Century"/>
          <w:w w:val="59"/>
          <w:sz w:val="18"/>
          <w:szCs w:val="26"/>
        </w:rPr>
        <w:t>9</w:t>
      </w:r>
      <w:r w:rsidRPr="00B63047">
        <w:rPr>
          <w:rFonts w:ascii="Century" w:hAnsi="Century"/>
          <w:spacing w:val="-27"/>
          <w:sz w:val="18"/>
          <w:szCs w:val="26"/>
        </w:rPr>
        <w:t xml:space="preserve"> </w:t>
      </w:r>
      <w:r w:rsidRPr="00B63047">
        <w:rPr>
          <w:rFonts w:ascii="Century" w:hAnsi="Century"/>
          <w:w w:val="70"/>
          <w:sz w:val="18"/>
          <w:szCs w:val="26"/>
        </w:rPr>
        <w:t>y</w:t>
      </w:r>
      <w:r w:rsidRPr="00B63047">
        <w:rPr>
          <w:rFonts w:ascii="Century" w:hAnsi="Century"/>
          <w:spacing w:val="-27"/>
          <w:sz w:val="18"/>
          <w:szCs w:val="26"/>
        </w:rPr>
        <w:t xml:space="preserve"> </w:t>
      </w:r>
      <w:r w:rsidRPr="00B63047">
        <w:rPr>
          <w:rFonts w:ascii="Century" w:hAnsi="Century"/>
          <w:spacing w:val="5"/>
          <w:w w:val="86"/>
          <w:sz w:val="18"/>
          <w:szCs w:val="26"/>
        </w:rPr>
        <w:t>S</w:t>
      </w:r>
      <w:r w:rsidRPr="00B63047">
        <w:rPr>
          <w:rFonts w:ascii="Century" w:hAnsi="Century"/>
          <w:spacing w:val="-8"/>
          <w:w w:val="58"/>
          <w:sz w:val="18"/>
          <w:szCs w:val="26"/>
        </w:rPr>
        <w:t>T</w:t>
      </w:r>
      <w:r w:rsidRPr="00B63047">
        <w:rPr>
          <w:rFonts w:ascii="Century" w:hAnsi="Century"/>
          <w:spacing w:val="1"/>
          <w:w w:val="70"/>
          <w:sz w:val="18"/>
          <w:szCs w:val="26"/>
        </w:rPr>
        <w:t>C</w:t>
      </w:r>
      <w:r w:rsidRPr="00B63047">
        <w:rPr>
          <w:rFonts w:ascii="Century" w:hAnsi="Century"/>
          <w:spacing w:val="-1"/>
          <w:w w:val="60"/>
          <w:sz w:val="18"/>
          <w:szCs w:val="26"/>
        </w:rPr>
        <w:t>1</w:t>
      </w:r>
      <w:r w:rsidRPr="00B63047">
        <w:rPr>
          <w:rFonts w:ascii="Century" w:hAnsi="Century"/>
          <w:w w:val="60"/>
          <w:sz w:val="18"/>
          <w:szCs w:val="26"/>
        </w:rPr>
        <w:t>0</w:t>
      </w:r>
      <w:r w:rsidRPr="00B63047">
        <w:rPr>
          <w:rFonts w:ascii="Century" w:hAnsi="Century"/>
          <w:w w:val="82"/>
          <w:sz w:val="18"/>
          <w:szCs w:val="26"/>
        </w:rPr>
        <w:t>0</w:t>
      </w:r>
      <w:r w:rsidRPr="00B63047">
        <w:rPr>
          <w:rFonts w:ascii="Century" w:hAnsi="Century"/>
          <w:spacing w:val="1"/>
          <w:w w:val="80"/>
          <w:sz w:val="18"/>
          <w:szCs w:val="26"/>
        </w:rPr>
        <w:t>-</w:t>
      </w:r>
      <w:r w:rsidRPr="00B63047">
        <w:rPr>
          <w:rFonts w:ascii="Century" w:hAnsi="Century"/>
          <w:spacing w:val="2"/>
          <w:w w:val="74"/>
          <w:sz w:val="18"/>
          <w:szCs w:val="26"/>
        </w:rPr>
        <w:t>2</w:t>
      </w:r>
      <w:r w:rsidRPr="00B63047">
        <w:rPr>
          <w:rFonts w:ascii="Century" w:hAnsi="Century"/>
          <w:spacing w:val="-1"/>
          <w:w w:val="82"/>
          <w:sz w:val="18"/>
          <w:szCs w:val="26"/>
        </w:rPr>
        <w:t>0</w:t>
      </w:r>
      <w:r w:rsidRPr="00B63047">
        <w:rPr>
          <w:rFonts w:ascii="Century" w:hAnsi="Century"/>
          <w:spacing w:val="-1"/>
          <w:w w:val="59"/>
          <w:sz w:val="18"/>
          <w:szCs w:val="26"/>
        </w:rPr>
        <w:t>1</w:t>
      </w:r>
      <w:r w:rsidRPr="00B63047">
        <w:rPr>
          <w:rFonts w:ascii="Century" w:hAnsi="Century"/>
          <w:w w:val="59"/>
          <w:sz w:val="18"/>
          <w:szCs w:val="26"/>
        </w:rPr>
        <w:t>9</w:t>
      </w:r>
    </w:p>
  </w:footnote>
  <w:footnote w:id="12">
    <w:p w14:paraId="4EBD2823" w14:textId="77777777" w:rsidR="00F92C60" w:rsidRPr="00B63047" w:rsidRDefault="00F92C60" w:rsidP="00B63047">
      <w:pPr>
        <w:pStyle w:val="Textonotapie"/>
        <w:jc w:val="both"/>
        <w:rPr>
          <w:rFonts w:ascii="Century" w:hAnsi="Century"/>
          <w:sz w:val="18"/>
          <w:szCs w:val="26"/>
          <w:lang w:val="es-419"/>
        </w:rPr>
      </w:pPr>
      <w:r w:rsidRPr="00B63047">
        <w:rPr>
          <w:rStyle w:val="Refdenotaalpie"/>
          <w:rFonts w:ascii="Century" w:hAnsi="Century"/>
          <w:sz w:val="18"/>
          <w:szCs w:val="26"/>
        </w:rPr>
        <w:footnoteRef/>
      </w:r>
      <w:r w:rsidRPr="00B63047">
        <w:rPr>
          <w:rFonts w:ascii="Century" w:hAnsi="Century"/>
          <w:sz w:val="18"/>
          <w:szCs w:val="26"/>
        </w:rPr>
        <w:t xml:space="preserve"> </w:t>
      </w:r>
      <w:r w:rsidRPr="00B63047">
        <w:rPr>
          <w:rFonts w:ascii="Century" w:hAnsi="Century"/>
          <w:spacing w:val="2"/>
          <w:w w:val="86"/>
          <w:sz w:val="18"/>
          <w:szCs w:val="26"/>
        </w:rPr>
        <w:t>S</w:t>
      </w:r>
      <w:r w:rsidRPr="00B63047">
        <w:rPr>
          <w:rFonts w:ascii="Century" w:hAnsi="Century"/>
          <w:spacing w:val="-2"/>
          <w:w w:val="70"/>
          <w:sz w:val="18"/>
          <w:szCs w:val="26"/>
        </w:rPr>
        <w:t>C</w:t>
      </w:r>
      <w:r w:rsidRPr="00B63047">
        <w:rPr>
          <w:rFonts w:ascii="Century" w:hAnsi="Century"/>
          <w:spacing w:val="-1"/>
          <w:w w:val="77"/>
          <w:sz w:val="18"/>
          <w:szCs w:val="26"/>
        </w:rPr>
        <w:t>23</w:t>
      </w:r>
      <w:r w:rsidRPr="00B63047">
        <w:rPr>
          <w:rFonts w:ascii="Century" w:hAnsi="Century"/>
          <w:spacing w:val="3"/>
          <w:w w:val="77"/>
          <w:sz w:val="18"/>
          <w:szCs w:val="26"/>
        </w:rPr>
        <w:t>5</w:t>
      </w:r>
      <w:r w:rsidRPr="00B63047">
        <w:rPr>
          <w:rFonts w:ascii="Century" w:hAnsi="Century"/>
          <w:spacing w:val="-3"/>
          <w:w w:val="38"/>
          <w:sz w:val="18"/>
          <w:szCs w:val="26"/>
        </w:rPr>
        <w:t>1</w:t>
      </w:r>
      <w:r w:rsidRPr="00B63047">
        <w:rPr>
          <w:rFonts w:ascii="Century" w:hAnsi="Century"/>
          <w:spacing w:val="1"/>
          <w:w w:val="80"/>
          <w:sz w:val="18"/>
          <w:szCs w:val="26"/>
        </w:rPr>
        <w:t>-</w:t>
      </w:r>
      <w:r w:rsidRPr="00B63047">
        <w:rPr>
          <w:rFonts w:ascii="Century" w:hAnsi="Century"/>
          <w:spacing w:val="2"/>
          <w:w w:val="74"/>
          <w:sz w:val="18"/>
          <w:szCs w:val="26"/>
        </w:rPr>
        <w:t>2</w:t>
      </w:r>
      <w:r w:rsidRPr="00B63047">
        <w:rPr>
          <w:rFonts w:ascii="Century" w:hAnsi="Century"/>
          <w:spacing w:val="-1"/>
          <w:w w:val="82"/>
          <w:sz w:val="18"/>
          <w:szCs w:val="26"/>
        </w:rPr>
        <w:t>0</w:t>
      </w:r>
      <w:r w:rsidRPr="00B63047">
        <w:rPr>
          <w:rFonts w:ascii="Century" w:hAnsi="Century"/>
          <w:spacing w:val="-1"/>
          <w:w w:val="59"/>
          <w:sz w:val="18"/>
          <w:szCs w:val="26"/>
        </w:rPr>
        <w:t>1</w:t>
      </w:r>
      <w:r w:rsidRPr="00B63047">
        <w:rPr>
          <w:rFonts w:ascii="Century" w:hAnsi="Century"/>
          <w:spacing w:val="-2"/>
          <w:w w:val="59"/>
          <w:sz w:val="18"/>
          <w:szCs w:val="26"/>
        </w:rPr>
        <w:t>9</w:t>
      </w:r>
      <w:r w:rsidRPr="00B63047">
        <w:rPr>
          <w:rFonts w:ascii="Century" w:hAnsi="Century"/>
          <w:w w:val="45"/>
          <w:sz w:val="18"/>
          <w:szCs w:val="26"/>
        </w:rPr>
        <w:t>.</w:t>
      </w:r>
    </w:p>
  </w:footnote>
  <w:footnote w:id="13">
    <w:p w14:paraId="21301DC5" w14:textId="14B86EF6" w:rsidR="00A3412A" w:rsidRPr="00B63047" w:rsidRDefault="00A3412A" w:rsidP="00B63047">
      <w:pPr>
        <w:shd w:val="clear" w:color="auto" w:fill="FFFFFF"/>
        <w:spacing w:line="240" w:lineRule="auto"/>
        <w:jc w:val="both"/>
        <w:rPr>
          <w:rFonts w:ascii="Century" w:hAnsi="Century"/>
          <w:sz w:val="18"/>
          <w:szCs w:val="26"/>
        </w:rPr>
      </w:pPr>
      <w:r w:rsidRPr="00B63047">
        <w:rPr>
          <w:rStyle w:val="Refdenotaalpie"/>
          <w:rFonts w:ascii="Century" w:hAnsi="Century"/>
          <w:sz w:val="18"/>
          <w:szCs w:val="26"/>
        </w:rPr>
        <w:footnoteRef/>
      </w:r>
      <w:r w:rsidRPr="00B63047">
        <w:rPr>
          <w:rFonts w:ascii="Century" w:hAnsi="Century"/>
          <w:sz w:val="18"/>
          <w:szCs w:val="26"/>
        </w:rPr>
        <w:t xml:space="preserve"> </w:t>
      </w:r>
      <w:r w:rsidRPr="00B63047">
        <w:rPr>
          <w:rFonts w:ascii="Century" w:hAnsi="Century"/>
          <w:sz w:val="18"/>
          <w:szCs w:val="26"/>
          <w:lang w:val="es-419"/>
        </w:rPr>
        <w:t xml:space="preserve">Corte Suprema de Justicia, Sala de Casación Civil, sentencia </w:t>
      </w:r>
      <w:r w:rsidRPr="00B63047">
        <w:rPr>
          <w:rFonts w:ascii="Century" w:hAnsi="Century" w:cs="Segoe UI"/>
          <w:sz w:val="18"/>
          <w:szCs w:val="26"/>
        </w:rPr>
        <w:t>SC3724-2021</w:t>
      </w:r>
    </w:p>
    <w:p w14:paraId="77C2925E" w14:textId="02859DED" w:rsidR="00A3412A" w:rsidRPr="00B63047" w:rsidRDefault="00A3412A" w:rsidP="00B63047">
      <w:pPr>
        <w:tabs>
          <w:tab w:val="left" w:pos="1560"/>
        </w:tabs>
        <w:spacing w:line="240" w:lineRule="auto"/>
        <w:jc w:val="both"/>
        <w:rPr>
          <w:rFonts w:ascii="Century" w:hAnsi="Century" w:cs="Arial"/>
          <w:sz w:val="18"/>
          <w:szCs w:val="26"/>
        </w:rPr>
      </w:pPr>
    </w:p>
    <w:p w14:paraId="68CA1A3E" w14:textId="2F224778" w:rsidR="00A3412A" w:rsidRPr="00B63047" w:rsidRDefault="00A3412A" w:rsidP="00B63047">
      <w:pPr>
        <w:pStyle w:val="Textonotapie"/>
        <w:jc w:val="both"/>
        <w:rPr>
          <w:rFonts w:ascii="Century" w:hAnsi="Century"/>
          <w:sz w:val="18"/>
          <w:szCs w:val="26"/>
          <w:lang w:val="es-419"/>
        </w:rPr>
      </w:pPr>
    </w:p>
  </w:footnote>
  <w:footnote w:id="14">
    <w:p w14:paraId="056B8580" w14:textId="787581C0" w:rsidR="00A35A91" w:rsidRPr="00B63047" w:rsidRDefault="00A35A91" w:rsidP="00B63047">
      <w:pPr>
        <w:pStyle w:val="Textonotapie"/>
        <w:jc w:val="both"/>
        <w:rPr>
          <w:rFonts w:ascii="Century" w:hAnsi="Century"/>
          <w:sz w:val="18"/>
          <w:szCs w:val="26"/>
        </w:rPr>
      </w:pPr>
      <w:r w:rsidRPr="00B63047">
        <w:rPr>
          <w:rStyle w:val="Refdenotaalpie"/>
          <w:rFonts w:ascii="Century" w:hAnsi="Century"/>
          <w:sz w:val="18"/>
          <w:szCs w:val="26"/>
        </w:rPr>
        <w:footnoteRef/>
      </w:r>
      <w:r w:rsidRPr="00B63047">
        <w:rPr>
          <w:rFonts w:ascii="Century" w:hAnsi="Century"/>
          <w:sz w:val="18"/>
          <w:szCs w:val="26"/>
        </w:rPr>
        <w:t xml:space="preserve"> </w:t>
      </w:r>
      <w:proofErr w:type="spellStart"/>
      <w:r w:rsidR="00C7588A" w:rsidRPr="00B63047">
        <w:rPr>
          <w:rFonts w:ascii="Century" w:hAnsi="Century"/>
          <w:sz w:val="18"/>
          <w:szCs w:val="26"/>
        </w:rPr>
        <w:t>Hinestrosa</w:t>
      </w:r>
      <w:proofErr w:type="spellEnd"/>
      <w:r w:rsidR="00C7588A" w:rsidRPr="00B63047">
        <w:rPr>
          <w:rFonts w:ascii="Century" w:hAnsi="Century"/>
          <w:sz w:val="18"/>
          <w:szCs w:val="26"/>
        </w:rPr>
        <w:t xml:space="preserve"> Fernando, Tratado de las obligaciones II, </w:t>
      </w:r>
      <w:r w:rsidR="00D45240" w:rsidRPr="00B63047">
        <w:rPr>
          <w:rFonts w:ascii="Century" w:hAnsi="Century"/>
          <w:sz w:val="18"/>
          <w:szCs w:val="26"/>
        </w:rPr>
        <w:t xml:space="preserve">el negocio jurídico Volumen I, Universidad externado, </w:t>
      </w:r>
      <w:r w:rsidR="008D582F" w:rsidRPr="00B63047">
        <w:rPr>
          <w:rFonts w:ascii="Century" w:hAnsi="Century"/>
          <w:sz w:val="18"/>
          <w:szCs w:val="26"/>
        </w:rPr>
        <w:t xml:space="preserve">Bogotá, </w:t>
      </w:r>
      <w:r w:rsidR="00357C05" w:rsidRPr="00B63047">
        <w:rPr>
          <w:rFonts w:ascii="Century" w:hAnsi="Century"/>
          <w:sz w:val="18"/>
          <w:szCs w:val="26"/>
        </w:rPr>
        <w:t xml:space="preserve">2015, p. </w:t>
      </w:r>
      <w:r w:rsidR="005E695E" w:rsidRPr="00B63047">
        <w:rPr>
          <w:rFonts w:ascii="Century" w:hAnsi="Century"/>
          <w:sz w:val="18"/>
          <w:szCs w:val="26"/>
        </w:rPr>
        <w:t>971</w:t>
      </w:r>
    </w:p>
  </w:footnote>
  <w:footnote w:id="15">
    <w:p w14:paraId="3C50640E" w14:textId="77777777" w:rsidR="00F16C8E" w:rsidRPr="00B63047" w:rsidRDefault="00F16C8E" w:rsidP="00B63047">
      <w:pPr>
        <w:pStyle w:val="Textonotapie"/>
        <w:jc w:val="both"/>
        <w:rPr>
          <w:rFonts w:ascii="Century" w:hAnsi="Century"/>
          <w:sz w:val="18"/>
          <w:szCs w:val="26"/>
          <w:lang w:val="es-419"/>
        </w:rPr>
      </w:pPr>
      <w:r w:rsidRPr="00B63047">
        <w:rPr>
          <w:rStyle w:val="Refdenotaalpie"/>
          <w:rFonts w:ascii="Century" w:hAnsi="Century"/>
          <w:sz w:val="18"/>
          <w:szCs w:val="26"/>
        </w:rPr>
        <w:footnoteRef/>
      </w:r>
      <w:r w:rsidRPr="00B63047">
        <w:rPr>
          <w:rFonts w:ascii="Century" w:hAnsi="Century"/>
          <w:sz w:val="18"/>
          <w:szCs w:val="26"/>
        </w:rPr>
        <w:t xml:space="preserve"> </w:t>
      </w:r>
      <w:r w:rsidRPr="00B63047">
        <w:rPr>
          <w:rFonts w:ascii="Century" w:hAnsi="Century"/>
          <w:spacing w:val="2"/>
          <w:w w:val="86"/>
          <w:sz w:val="18"/>
          <w:szCs w:val="26"/>
        </w:rPr>
        <w:t>S</w:t>
      </w:r>
      <w:r w:rsidRPr="00B63047">
        <w:rPr>
          <w:rFonts w:ascii="Century" w:hAnsi="Century"/>
          <w:spacing w:val="1"/>
          <w:w w:val="68"/>
          <w:sz w:val="18"/>
          <w:szCs w:val="26"/>
        </w:rPr>
        <w:t>e</w:t>
      </w:r>
      <w:r w:rsidRPr="00B63047">
        <w:rPr>
          <w:rFonts w:ascii="Century" w:hAnsi="Century"/>
          <w:spacing w:val="-2"/>
          <w:w w:val="69"/>
          <w:sz w:val="18"/>
          <w:szCs w:val="26"/>
        </w:rPr>
        <w:t>n</w:t>
      </w:r>
      <w:r w:rsidRPr="00B63047">
        <w:rPr>
          <w:rFonts w:ascii="Century" w:hAnsi="Century"/>
          <w:spacing w:val="1"/>
          <w:w w:val="63"/>
          <w:sz w:val="18"/>
          <w:szCs w:val="26"/>
        </w:rPr>
        <w:t>t</w:t>
      </w:r>
      <w:r w:rsidRPr="00B63047">
        <w:rPr>
          <w:rFonts w:ascii="Century" w:hAnsi="Century"/>
          <w:spacing w:val="-1"/>
          <w:w w:val="68"/>
          <w:sz w:val="18"/>
          <w:szCs w:val="26"/>
        </w:rPr>
        <w:t>e</w:t>
      </w:r>
      <w:r w:rsidRPr="00B63047">
        <w:rPr>
          <w:rFonts w:ascii="Century" w:hAnsi="Century"/>
          <w:spacing w:val="-3"/>
          <w:w w:val="68"/>
          <w:sz w:val="18"/>
          <w:szCs w:val="26"/>
        </w:rPr>
        <w:t>n</w:t>
      </w:r>
      <w:r w:rsidRPr="00B63047">
        <w:rPr>
          <w:rFonts w:ascii="Century" w:hAnsi="Century"/>
          <w:spacing w:val="2"/>
          <w:w w:val="74"/>
          <w:sz w:val="18"/>
          <w:szCs w:val="26"/>
        </w:rPr>
        <w:t>c</w:t>
      </w:r>
      <w:r w:rsidRPr="00B63047">
        <w:rPr>
          <w:rFonts w:ascii="Century" w:hAnsi="Century"/>
          <w:spacing w:val="-2"/>
          <w:w w:val="62"/>
          <w:sz w:val="18"/>
          <w:szCs w:val="26"/>
        </w:rPr>
        <w:t>i</w:t>
      </w:r>
      <w:r w:rsidRPr="00B63047">
        <w:rPr>
          <w:rFonts w:ascii="Century" w:hAnsi="Century"/>
          <w:w w:val="71"/>
          <w:sz w:val="18"/>
          <w:szCs w:val="26"/>
        </w:rPr>
        <w:t>a</w:t>
      </w:r>
      <w:r w:rsidRPr="00B63047">
        <w:rPr>
          <w:rFonts w:ascii="Century" w:hAnsi="Century"/>
          <w:spacing w:val="-24"/>
          <w:sz w:val="18"/>
          <w:szCs w:val="26"/>
        </w:rPr>
        <w:t xml:space="preserve"> </w:t>
      </w:r>
      <w:r w:rsidRPr="00B63047">
        <w:rPr>
          <w:rFonts w:ascii="Century" w:hAnsi="Century"/>
          <w:w w:val="67"/>
          <w:sz w:val="18"/>
          <w:szCs w:val="26"/>
        </w:rPr>
        <w:t>d</w:t>
      </w:r>
      <w:r w:rsidRPr="00B63047">
        <w:rPr>
          <w:rFonts w:ascii="Century" w:hAnsi="Century"/>
          <w:spacing w:val="2"/>
          <w:w w:val="67"/>
          <w:sz w:val="18"/>
          <w:szCs w:val="26"/>
        </w:rPr>
        <w:t>e</w:t>
      </w:r>
      <w:r w:rsidRPr="00B63047">
        <w:rPr>
          <w:rFonts w:ascii="Century" w:hAnsi="Century"/>
          <w:w w:val="60"/>
          <w:sz w:val="18"/>
          <w:szCs w:val="26"/>
        </w:rPr>
        <w:t>l</w:t>
      </w:r>
      <w:r w:rsidRPr="00B63047">
        <w:rPr>
          <w:rFonts w:ascii="Century" w:hAnsi="Century"/>
          <w:spacing w:val="-27"/>
          <w:sz w:val="18"/>
          <w:szCs w:val="26"/>
        </w:rPr>
        <w:t xml:space="preserve"> </w:t>
      </w:r>
      <w:r w:rsidRPr="00B63047">
        <w:rPr>
          <w:rFonts w:ascii="Century" w:hAnsi="Century"/>
          <w:spacing w:val="-1"/>
          <w:w w:val="60"/>
          <w:sz w:val="18"/>
          <w:szCs w:val="26"/>
        </w:rPr>
        <w:t>1</w:t>
      </w:r>
      <w:r w:rsidRPr="00B63047">
        <w:rPr>
          <w:rFonts w:ascii="Century" w:hAnsi="Century"/>
          <w:w w:val="60"/>
          <w:sz w:val="18"/>
          <w:szCs w:val="26"/>
        </w:rPr>
        <w:t>8</w:t>
      </w:r>
      <w:r w:rsidRPr="00B63047">
        <w:rPr>
          <w:rFonts w:ascii="Century" w:hAnsi="Century"/>
          <w:spacing w:val="-26"/>
          <w:sz w:val="18"/>
          <w:szCs w:val="26"/>
        </w:rPr>
        <w:t xml:space="preserve"> </w:t>
      </w:r>
      <w:r w:rsidRPr="00B63047">
        <w:rPr>
          <w:rFonts w:ascii="Century" w:hAnsi="Century"/>
          <w:spacing w:val="-2"/>
          <w:w w:val="67"/>
          <w:sz w:val="18"/>
          <w:szCs w:val="26"/>
        </w:rPr>
        <w:t>d</w:t>
      </w:r>
      <w:r w:rsidRPr="00B63047">
        <w:rPr>
          <w:rFonts w:ascii="Century" w:hAnsi="Century"/>
          <w:w w:val="68"/>
          <w:sz w:val="18"/>
          <w:szCs w:val="26"/>
        </w:rPr>
        <w:t>e</w:t>
      </w:r>
      <w:r w:rsidRPr="00B63047">
        <w:rPr>
          <w:rFonts w:ascii="Century" w:hAnsi="Century"/>
          <w:spacing w:val="-26"/>
          <w:sz w:val="18"/>
          <w:szCs w:val="26"/>
        </w:rPr>
        <w:t xml:space="preserve"> </w:t>
      </w:r>
      <w:r w:rsidRPr="00B63047">
        <w:rPr>
          <w:rFonts w:ascii="Century" w:hAnsi="Century"/>
          <w:spacing w:val="2"/>
          <w:w w:val="88"/>
          <w:sz w:val="18"/>
          <w:szCs w:val="26"/>
        </w:rPr>
        <w:t>s</w:t>
      </w:r>
      <w:r w:rsidRPr="00B63047">
        <w:rPr>
          <w:rFonts w:ascii="Century" w:hAnsi="Century"/>
          <w:spacing w:val="-1"/>
          <w:w w:val="67"/>
          <w:sz w:val="18"/>
          <w:szCs w:val="26"/>
        </w:rPr>
        <w:t>e</w:t>
      </w:r>
      <w:r w:rsidRPr="00B63047">
        <w:rPr>
          <w:rFonts w:ascii="Century" w:hAnsi="Century"/>
          <w:spacing w:val="-3"/>
          <w:w w:val="67"/>
          <w:sz w:val="18"/>
          <w:szCs w:val="26"/>
        </w:rPr>
        <w:t>p</w:t>
      </w:r>
      <w:r w:rsidRPr="00B63047">
        <w:rPr>
          <w:rFonts w:ascii="Century" w:hAnsi="Century"/>
          <w:spacing w:val="1"/>
          <w:w w:val="63"/>
          <w:sz w:val="18"/>
          <w:szCs w:val="26"/>
        </w:rPr>
        <w:t>t</w:t>
      </w:r>
      <w:r w:rsidRPr="00B63047">
        <w:rPr>
          <w:rFonts w:ascii="Century" w:hAnsi="Century"/>
          <w:spacing w:val="-2"/>
          <w:w w:val="62"/>
          <w:sz w:val="18"/>
          <w:szCs w:val="26"/>
        </w:rPr>
        <w:t>i</w:t>
      </w:r>
      <w:r w:rsidRPr="00B63047">
        <w:rPr>
          <w:rFonts w:ascii="Century" w:hAnsi="Century"/>
          <w:spacing w:val="1"/>
          <w:w w:val="68"/>
          <w:sz w:val="18"/>
          <w:szCs w:val="26"/>
        </w:rPr>
        <w:t>e</w:t>
      </w:r>
      <w:r w:rsidRPr="00B63047">
        <w:rPr>
          <w:rFonts w:ascii="Century" w:hAnsi="Century"/>
          <w:spacing w:val="1"/>
          <w:w w:val="70"/>
          <w:sz w:val="18"/>
          <w:szCs w:val="26"/>
        </w:rPr>
        <w:t>m</w:t>
      </w:r>
      <w:r w:rsidRPr="00B63047">
        <w:rPr>
          <w:rFonts w:ascii="Century" w:hAnsi="Century"/>
          <w:spacing w:val="-3"/>
          <w:w w:val="67"/>
          <w:sz w:val="18"/>
          <w:szCs w:val="26"/>
        </w:rPr>
        <w:t>b</w:t>
      </w:r>
      <w:r w:rsidRPr="00B63047">
        <w:rPr>
          <w:rFonts w:ascii="Century" w:hAnsi="Century"/>
          <w:spacing w:val="-1"/>
          <w:w w:val="75"/>
          <w:sz w:val="18"/>
          <w:szCs w:val="26"/>
        </w:rPr>
        <w:t>r</w:t>
      </w:r>
      <w:r w:rsidRPr="00B63047">
        <w:rPr>
          <w:rFonts w:ascii="Century" w:hAnsi="Century"/>
          <w:w w:val="75"/>
          <w:sz w:val="18"/>
          <w:szCs w:val="26"/>
        </w:rPr>
        <w:t>e</w:t>
      </w:r>
      <w:r w:rsidRPr="00B63047">
        <w:rPr>
          <w:rFonts w:ascii="Century" w:hAnsi="Century"/>
          <w:spacing w:val="-26"/>
          <w:sz w:val="18"/>
          <w:szCs w:val="26"/>
        </w:rPr>
        <w:t xml:space="preserve"> </w:t>
      </w:r>
      <w:r w:rsidRPr="00B63047">
        <w:rPr>
          <w:rFonts w:ascii="Century" w:hAnsi="Century"/>
          <w:w w:val="67"/>
          <w:sz w:val="18"/>
          <w:szCs w:val="26"/>
        </w:rPr>
        <w:t>de</w:t>
      </w:r>
      <w:r w:rsidRPr="00B63047">
        <w:rPr>
          <w:rFonts w:ascii="Century" w:hAnsi="Century"/>
          <w:spacing w:val="-25"/>
          <w:sz w:val="18"/>
          <w:szCs w:val="26"/>
        </w:rPr>
        <w:t xml:space="preserve"> </w:t>
      </w:r>
      <w:r w:rsidRPr="00B63047">
        <w:rPr>
          <w:rFonts w:ascii="Century" w:hAnsi="Century"/>
          <w:spacing w:val="2"/>
          <w:w w:val="74"/>
          <w:sz w:val="18"/>
          <w:szCs w:val="26"/>
        </w:rPr>
        <w:t>2</w:t>
      </w:r>
      <w:r w:rsidRPr="00B63047">
        <w:rPr>
          <w:rFonts w:ascii="Century" w:hAnsi="Century"/>
          <w:spacing w:val="-1"/>
          <w:w w:val="82"/>
          <w:sz w:val="18"/>
          <w:szCs w:val="26"/>
        </w:rPr>
        <w:t>0</w:t>
      </w:r>
      <w:r w:rsidRPr="00B63047">
        <w:rPr>
          <w:rFonts w:ascii="Century" w:hAnsi="Century"/>
          <w:spacing w:val="-1"/>
          <w:w w:val="60"/>
          <w:sz w:val="18"/>
          <w:szCs w:val="26"/>
        </w:rPr>
        <w:t>18</w:t>
      </w:r>
      <w:r w:rsidRPr="00B63047">
        <w:rPr>
          <w:rFonts w:ascii="Century" w:hAnsi="Century"/>
          <w:w w:val="45"/>
          <w:sz w:val="18"/>
          <w:szCs w:val="26"/>
        </w:rPr>
        <w:t>,</w:t>
      </w:r>
      <w:r w:rsidRPr="00B63047">
        <w:rPr>
          <w:rFonts w:ascii="Century" w:hAnsi="Century"/>
          <w:spacing w:val="-27"/>
          <w:sz w:val="18"/>
          <w:szCs w:val="26"/>
        </w:rPr>
        <w:t xml:space="preserve"> </w:t>
      </w:r>
      <w:r w:rsidRPr="00B63047">
        <w:rPr>
          <w:rFonts w:ascii="Century" w:hAnsi="Century"/>
          <w:spacing w:val="1"/>
          <w:w w:val="85"/>
          <w:sz w:val="18"/>
          <w:szCs w:val="26"/>
        </w:rPr>
        <w:t>r</w:t>
      </w:r>
      <w:r w:rsidRPr="00B63047">
        <w:rPr>
          <w:rFonts w:ascii="Century" w:hAnsi="Century"/>
          <w:w w:val="71"/>
          <w:sz w:val="18"/>
          <w:szCs w:val="26"/>
        </w:rPr>
        <w:t>a</w:t>
      </w:r>
      <w:r w:rsidRPr="00B63047">
        <w:rPr>
          <w:rFonts w:ascii="Century" w:hAnsi="Century"/>
          <w:w w:val="65"/>
          <w:sz w:val="18"/>
          <w:szCs w:val="26"/>
        </w:rPr>
        <w:t>d</w:t>
      </w:r>
      <w:r w:rsidRPr="00B63047">
        <w:rPr>
          <w:rFonts w:ascii="Century" w:hAnsi="Century"/>
          <w:spacing w:val="-4"/>
          <w:w w:val="65"/>
          <w:sz w:val="18"/>
          <w:szCs w:val="26"/>
        </w:rPr>
        <w:t>i</w:t>
      </w:r>
      <w:r w:rsidRPr="00B63047">
        <w:rPr>
          <w:rFonts w:ascii="Century" w:hAnsi="Century"/>
          <w:spacing w:val="2"/>
          <w:w w:val="74"/>
          <w:sz w:val="18"/>
          <w:szCs w:val="26"/>
        </w:rPr>
        <w:t>c</w:t>
      </w:r>
      <w:r w:rsidRPr="00B63047">
        <w:rPr>
          <w:rFonts w:ascii="Century" w:hAnsi="Century"/>
          <w:w w:val="71"/>
          <w:sz w:val="18"/>
          <w:szCs w:val="26"/>
        </w:rPr>
        <w:t>a</w:t>
      </w:r>
      <w:r w:rsidRPr="00B63047">
        <w:rPr>
          <w:rFonts w:ascii="Century" w:hAnsi="Century"/>
          <w:w w:val="68"/>
          <w:sz w:val="18"/>
          <w:szCs w:val="26"/>
        </w:rPr>
        <w:t>do</w:t>
      </w:r>
      <w:r w:rsidRPr="00B63047">
        <w:rPr>
          <w:rFonts w:ascii="Century" w:hAnsi="Century"/>
          <w:spacing w:val="-29"/>
          <w:sz w:val="18"/>
          <w:szCs w:val="26"/>
        </w:rPr>
        <w:t xml:space="preserve"> </w:t>
      </w:r>
      <w:r w:rsidRPr="00B63047">
        <w:rPr>
          <w:rFonts w:ascii="Century" w:hAnsi="Century"/>
          <w:spacing w:val="2"/>
          <w:w w:val="74"/>
          <w:sz w:val="18"/>
          <w:szCs w:val="26"/>
        </w:rPr>
        <w:t>2</w:t>
      </w:r>
      <w:r w:rsidRPr="00B63047">
        <w:rPr>
          <w:rFonts w:ascii="Century" w:hAnsi="Century"/>
          <w:spacing w:val="-1"/>
          <w:w w:val="82"/>
          <w:sz w:val="18"/>
          <w:szCs w:val="26"/>
        </w:rPr>
        <w:t>0</w:t>
      </w:r>
      <w:r w:rsidRPr="00B63047">
        <w:rPr>
          <w:rFonts w:ascii="Century" w:hAnsi="Century"/>
          <w:spacing w:val="-4"/>
          <w:w w:val="38"/>
          <w:sz w:val="18"/>
          <w:szCs w:val="26"/>
        </w:rPr>
        <w:t>1</w:t>
      </w:r>
      <w:r w:rsidRPr="00B63047">
        <w:rPr>
          <w:rFonts w:ascii="Century" w:hAnsi="Century"/>
          <w:spacing w:val="10"/>
          <w:w w:val="78"/>
          <w:sz w:val="18"/>
          <w:szCs w:val="26"/>
        </w:rPr>
        <w:t>5</w:t>
      </w:r>
      <w:r w:rsidRPr="00B63047">
        <w:rPr>
          <w:rFonts w:ascii="Century" w:hAnsi="Century"/>
          <w:spacing w:val="1"/>
          <w:w w:val="80"/>
          <w:sz w:val="18"/>
          <w:szCs w:val="26"/>
        </w:rPr>
        <w:t>-</w:t>
      </w:r>
      <w:r w:rsidRPr="00B63047">
        <w:rPr>
          <w:rFonts w:ascii="Century" w:hAnsi="Century"/>
          <w:spacing w:val="-1"/>
          <w:w w:val="82"/>
          <w:sz w:val="18"/>
          <w:szCs w:val="26"/>
        </w:rPr>
        <w:t>00</w:t>
      </w:r>
      <w:r w:rsidRPr="00B63047">
        <w:rPr>
          <w:rFonts w:ascii="Century" w:hAnsi="Century"/>
          <w:spacing w:val="1"/>
          <w:w w:val="80"/>
          <w:sz w:val="18"/>
          <w:szCs w:val="26"/>
        </w:rPr>
        <w:t>6</w:t>
      </w:r>
      <w:r w:rsidRPr="00B63047">
        <w:rPr>
          <w:rFonts w:ascii="Century" w:hAnsi="Century"/>
          <w:spacing w:val="-1"/>
          <w:w w:val="81"/>
          <w:sz w:val="18"/>
          <w:szCs w:val="26"/>
        </w:rPr>
        <w:t>8</w:t>
      </w:r>
      <w:r w:rsidRPr="00B63047">
        <w:rPr>
          <w:rFonts w:ascii="Century" w:hAnsi="Century"/>
          <w:spacing w:val="1"/>
          <w:w w:val="81"/>
          <w:sz w:val="18"/>
          <w:szCs w:val="26"/>
        </w:rPr>
        <w:t>9</w:t>
      </w:r>
      <w:r w:rsidRPr="00B63047">
        <w:rPr>
          <w:rFonts w:ascii="Century" w:hAnsi="Century"/>
          <w:spacing w:val="-2"/>
          <w:w w:val="80"/>
          <w:sz w:val="18"/>
          <w:szCs w:val="26"/>
        </w:rPr>
        <w:t>-</w:t>
      </w:r>
      <w:r w:rsidRPr="00B63047">
        <w:rPr>
          <w:rFonts w:ascii="Century" w:hAnsi="Century"/>
          <w:spacing w:val="-1"/>
          <w:w w:val="60"/>
          <w:sz w:val="18"/>
          <w:szCs w:val="26"/>
        </w:rPr>
        <w:t>01</w:t>
      </w:r>
    </w:p>
  </w:footnote>
  <w:footnote w:id="16">
    <w:p w14:paraId="731B511D" w14:textId="77777777" w:rsidR="00F16C8E" w:rsidRPr="00B63047" w:rsidRDefault="00F16C8E" w:rsidP="00B63047">
      <w:pPr>
        <w:pStyle w:val="Textonotapie"/>
        <w:jc w:val="both"/>
        <w:rPr>
          <w:rFonts w:ascii="Century" w:hAnsi="Century"/>
          <w:sz w:val="18"/>
          <w:szCs w:val="26"/>
          <w:lang w:val="es-419"/>
        </w:rPr>
      </w:pPr>
      <w:r w:rsidRPr="00B63047">
        <w:rPr>
          <w:rStyle w:val="Refdenotaalpie"/>
          <w:rFonts w:ascii="Century" w:hAnsi="Century"/>
          <w:sz w:val="18"/>
          <w:szCs w:val="26"/>
        </w:rPr>
        <w:footnoteRef/>
      </w:r>
      <w:r w:rsidRPr="00B63047">
        <w:rPr>
          <w:rFonts w:ascii="Century" w:hAnsi="Century"/>
          <w:sz w:val="18"/>
          <w:szCs w:val="26"/>
        </w:rPr>
        <w:t xml:space="preserve"> </w:t>
      </w:r>
      <w:r w:rsidRPr="00B63047">
        <w:rPr>
          <w:rFonts w:ascii="Century" w:hAnsi="Century"/>
          <w:w w:val="70"/>
          <w:sz w:val="18"/>
          <w:szCs w:val="26"/>
        </w:rPr>
        <w:t>TSP.SC-0029-2021</w:t>
      </w:r>
    </w:p>
  </w:footnote>
  <w:footnote w:id="17">
    <w:p w14:paraId="7A03B22E" w14:textId="77777777" w:rsidR="00F16C8E" w:rsidRPr="00B63047" w:rsidRDefault="00F16C8E" w:rsidP="00B63047">
      <w:pPr>
        <w:pStyle w:val="Textonotapie"/>
        <w:jc w:val="both"/>
        <w:rPr>
          <w:rFonts w:ascii="Century" w:hAnsi="Century"/>
          <w:sz w:val="18"/>
          <w:szCs w:val="26"/>
          <w:lang w:val="es-419"/>
        </w:rPr>
      </w:pPr>
      <w:r w:rsidRPr="00B63047">
        <w:rPr>
          <w:rStyle w:val="Refdenotaalpie"/>
          <w:rFonts w:ascii="Century" w:hAnsi="Century"/>
          <w:sz w:val="18"/>
          <w:szCs w:val="26"/>
        </w:rPr>
        <w:footnoteRef/>
      </w:r>
      <w:r w:rsidRPr="00B63047">
        <w:rPr>
          <w:rFonts w:ascii="Century" w:hAnsi="Century"/>
          <w:sz w:val="18"/>
          <w:szCs w:val="26"/>
        </w:rPr>
        <w:t xml:space="preserve"> </w:t>
      </w:r>
      <w:r w:rsidRPr="00B63047">
        <w:rPr>
          <w:rFonts w:ascii="Century" w:hAnsi="Century"/>
          <w:w w:val="70"/>
          <w:sz w:val="18"/>
          <w:szCs w:val="26"/>
        </w:rPr>
        <w:t>Cuestión</w:t>
      </w:r>
      <w:r w:rsidRPr="00B63047">
        <w:rPr>
          <w:rFonts w:ascii="Century" w:hAnsi="Century"/>
          <w:spacing w:val="2"/>
          <w:w w:val="70"/>
          <w:sz w:val="18"/>
          <w:szCs w:val="26"/>
        </w:rPr>
        <w:t xml:space="preserve"> </w:t>
      </w:r>
      <w:r w:rsidRPr="00B63047">
        <w:rPr>
          <w:rFonts w:ascii="Century" w:hAnsi="Century"/>
          <w:w w:val="70"/>
          <w:sz w:val="18"/>
          <w:szCs w:val="26"/>
        </w:rPr>
        <w:t>a</w:t>
      </w:r>
      <w:r w:rsidRPr="00B63047">
        <w:rPr>
          <w:rFonts w:ascii="Century" w:hAnsi="Century"/>
          <w:spacing w:val="1"/>
          <w:w w:val="70"/>
          <w:sz w:val="18"/>
          <w:szCs w:val="26"/>
        </w:rPr>
        <w:t xml:space="preserve"> </w:t>
      </w:r>
      <w:r w:rsidRPr="00B63047">
        <w:rPr>
          <w:rFonts w:ascii="Century" w:hAnsi="Century"/>
          <w:w w:val="70"/>
          <w:sz w:val="18"/>
          <w:szCs w:val="26"/>
        </w:rPr>
        <w:t>la</w:t>
      </w:r>
      <w:r w:rsidRPr="00B63047">
        <w:rPr>
          <w:rFonts w:ascii="Century" w:hAnsi="Century"/>
          <w:spacing w:val="3"/>
          <w:w w:val="70"/>
          <w:sz w:val="18"/>
          <w:szCs w:val="26"/>
        </w:rPr>
        <w:t xml:space="preserve"> </w:t>
      </w:r>
      <w:r w:rsidRPr="00B63047">
        <w:rPr>
          <w:rFonts w:ascii="Century" w:hAnsi="Century"/>
          <w:w w:val="70"/>
          <w:sz w:val="18"/>
          <w:szCs w:val="26"/>
        </w:rPr>
        <w:t>que alude</w:t>
      </w:r>
      <w:r w:rsidRPr="00B63047">
        <w:rPr>
          <w:rFonts w:ascii="Century" w:hAnsi="Century"/>
          <w:spacing w:val="1"/>
          <w:w w:val="70"/>
          <w:sz w:val="18"/>
          <w:szCs w:val="26"/>
        </w:rPr>
        <w:t xml:space="preserve"> </w:t>
      </w:r>
      <w:r w:rsidRPr="00B63047">
        <w:rPr>
          <w:rFonts w:ascii="Century" w:hAnsi="Century"/>
          <w:w w:val="70"/>
          <w:sz w:val="18"/>
          <w:szCs w:val="26"/>
        </w:rPr>
        <w:t>también</w:t>
      </w:r>
      <w:r w:rsidRPr="00B63047">
        <w:rPr>
          <w:rFonts w:ascii="Century" w:hAnsi="Century"/>
          <w:spacing w:val="-1"/>
          <w:w w:val="70"/>
          <w:sz w:val="18"/>
          <w:szCs w:val="26"/>
        </w:rPr>
        <w:t xml:space="preserve"> </w:t>
      </w:r>
      <w:r w:rsidRPr="00B63047">
        <w:rPr>
          <w:rFonts w:ascii="Century" w:hAnsi="Century"/>
          <w:w w:val="70"/>
          <w:sz w:val="18"/>
          <w:szCs w:val="26"/>
        </w:rPr>
        <w:t>la</w:t>
      </w:r>
      <w:r w:rsidRPr="00B63047">
        <w:rPr>
          <w:rFonts w:ascii="Century" w:hAnsi="Century"/>
          <w:spacing w:val="3"/>
          <w:w w:val="70"/>
          <w:sz w:val="18"/>
          <w:szCs w:val="26"/>
        </w:rPr>
        <w:t xml:space="preserve"> </w:t>
      </w:r>
      <w:r w:rsidRPr="00B63047">
        <w:rPr>
          <w:rFonts w:ascii="Century" w:hAnsi="Century"/>
          <w:w w:val="70"/>
          <w:sz w:val="18"/>
          <w:szCs w:val="26"/>
        </w:rPr>
        <w:t>reciente</w:t>
      </w:r>
      <w:r w:rsidRPr="00B63047">
        <w:rPr>
          <w:rFonts w:ascii="Century" w:hAnsi="Century"/>
          <w:spacing w:val="1"/>
          <w:w w:val="70"/>
          <w:sz w:val="18"/>
          <w:szCs w:val="26"/>
        </w:rPr>
        <w:t xml:space="preserve"> </w:t>
      </w:r>
      <w:r w:rsidRPr="00B63047">
        <w:rPr>
          <w:rFonts w:ascii="Century" w:hAnsi="Century"/>
          <w:w w:val="70"/>
          <w:sz w:val="18"/>
          <w:szCs w:val="26"/>
        </w:rPr>
        <w:t>sentencia</w:t>
      </w:r>
      <w:r w:rsidRPr="00B63047">
        <w:rPr>
          <w:rFonts w:ascii="Century" w:hAnsi="Century"/>
          <w:spacing w:val="1"/>
          <w:w w:val="70"/>
          <w:sz w:val="18"/>
          <w:szCs w:val="26"/>
        </w:rPr>
        <w:t xml:space="preserve"> </w:t>
      </w:r>
      <w:r w:rsidRPr="00B63047">
        <w:rPr>
          <w:rFonts w:ascii="Century" w:hAnsi="Century"/>
          <w:w w:val="70"/>
          <w:sz w:val="18"/>
          <w:szCs w:val="26"/>
        </w:rPr>
        <w:t>SC3367-2020 citada</w:t>
      </w:r>
    </w:p>
  </w:footnote>
  <w:footnote w:id="18">
    <w:p w14:paraId="420E7D22" w14:textId="670F6A20" w:rsidR="00F90528" w:rsidRPr="00B63047" w:rsidRDefault="00F90528" w:rsidP="00B63047">
      <w:pPr>
        <w:pStyle w:val="Subttulo"/>
        <w:spacing w:after="0"/>
        <w:jc w:val="both"/>
        <w:rPr>
          <w:rFonts w:ascii="Century" w:hAnsi="Century"/>
          <w:bCs/>
          <w:sz w:val="18"/>
          <w:szCs w:val="26"/>
        </w:rPr>
      </w:pPr>
      <w:r w:rsidRPr="00B63047">
        <w:rPr>
          <w:rStyle w:val="Refdenotaalpie"/>
          <w:rFonts w:ascii="Century" w:hAnsi="Century"/>
          <w:sz w:val="18"/>
          <w:szCs w:val="26"/>
        </w:rPr>
        <w:footnoteRef/>
      </w:r>
      <w:r w:rsidRPr="00B63047">
        <w:rPr>
          <w:rFonts w:ascii="Century" w:hAnsi="Century"/>
          <w:sz w:val="18"/>
          <w:szCs w:val="26"/>
        </w:rPr>
        <w:t xml:space="preserve"> Sentencia </w:t>
      </w:r>
      <w:r w:rsidR="00713ED9" w:rsidRPr="00B63047">
        <w:rPr>
          <w:rFonts w:ascii="Century" w:hAnsi="Century"/>
          <w:bCs/>
          <w:sz w:val="18"/>
          <w:szCs w:val="26"/>
        </w:rPr>
        <w:t>SC19730-2017</w:t>
      </w:r>
      <w:r w:rsidR="00075CAA" w:rsidRPr="00B63047">
        <w:rPr>
          <w:rFonts w:ascii="Century" w:hAnsi="Century"/>
          <w:bCs/>
          <w:sz w:val="18"/>
          <w:szCs w:val="26"/>
        </w:rPr>
        <w:t xml:space="preserve">, en la que se traen a relación </w:t>
      </w:r>
      <w:r w:rsidR="00285636" w:rsidRPr="00B63047">
        <w:rPr>
          <w:rFonts w:ascii="Century" w:hAnsi="Century"/>
          <w:bCs/>
          <w:sz w:val="18"/>
          <w:szCs w:val="26"/>
        </w:rPr>
        <w:t xml:space="preserve">otras decisiones como las del </w:t>
      </w:r>
      <w:r w:rsidR="00285636" w:rsidRPr="00B63047">
        <w:rPr>
          <w:rFonts w:ascii="Century" w:hAnsi="Century"/>
          <w:sz w:val="18"/>
          <w:szCs w:val="26"/>
        </w:rPr>
        <w:t>9 de diciembre de 2015, expediente 00430, que reiteró la doctrina sentada en fallo de 19 de noviembre de 2001, expediente 6406.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421"/>
    <w:multiLevelType w:val="hybridMultilevel"/>
    <w:tmpl w:val="23F6DDCA"/>
    <w:lvl w:ilvl="0" w:tplc="E9B8D77A">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1063647C"/>
    <w:multiLevelType w:val="hybridMultilevel"/>
    <w:tmpl w:val="60AE5FFC"/>
    <w:lvl w:ilvl="0" w:tplc="6A269EE0">
      <w:start w:val="1"/>
      <w:numFmt w:val="decimal"/>
      <w:lvlText w:val="%1."/>
      <w:lvlJc w:val="left"/>
      <w:pPr>
        <w:ind w:left="1414" w:hanging="705"/>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1FD96E7B"/>
    <w:multiLevelType w:val="multilevel"/>
    <w:tmpl w:val="8C96D61A"/>
    <w:lvl w:ilvl="0">
      <w:start w:val="3"/>
      <w:numFmt w:val="decimal"/>
      <w:lvlText w:val="%1."/>
      <w:lvlJc w:val="left"/>
      <w:pPr>
        <w:ind w:left="570" w:hanging="57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 w15:restartNumberingAfterBreak="0">
    <w:nsid w:val="218477CB"/>
    <w:multiLevelType w:val="hybridMultilevel"/>
    <w:tmpl w:val="2E3C2C3A"/>
    <w:lvl w:ilvl="0" w:tplc="142AFE74">
      <w:numFmt w:val="bullet"/>
      <w:lvlText w:val="-"/>
      <w:lvlJc w:val="left"/>
      <w:pPr>
        <w:ind w:left="720" w:hanging="360"/>
      </w:pPr>
      <w:rPr>
        <w:rFonts w:ascii="Gadugi" w:eastAsiaTheme="minorHAnsi" w:hAnsi="Gadug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B52010B"/>
    <w:multiLevelType w:val="multilevel"/>
    <w:tmpl w:val="DDD4B85A"/>
    <w:lvl w:ilvl="0">
      <w:start w:val="1"/>
      <w:numFmt w:val="decimal"/>
      <w:lvlText w:val="%1."/>
      <w:lvlJc w:val="left"/>
      <w:pPr>
        <w:ind w:left="3195" w:hanging="360"/>
      </w:pPr>
      <w:rPr>
        <w:rFonts w:hint="default"/>
      </w:rPr>
    </w:lvl>
    <w:lvl w:ilvl="1">
      <w:start w:val="1"/>
      <w:numFmt w:val="decimal"/>
      <w:isLgl/>
      <w:lvlText w:val="%1.%2."/>
      <w:lvlJc w:val="left"/>
      <w:pPr>
        <w:ind w:left="3555" w:hanging="720"/>
      </w:pPr>
      <w:rPr>
        <w:rFonts w:ascii="Gadugi" w:hAnsi="Gadugi" w:hint="default"/>
        <w:b w:val="0"/>
        <w:i w:val="0"/>
        <w:color w:val="auto"/>
        <w:sz w:val="26"/>
        <w:szCs w:val="26"/>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5" w15:restartNumberingAfterBreak="0">
    <w:nsid w:val="49D001DC"/>
    <w:multiLevelType w:val="hybridMultilevel"/>
    <w:tmpl w:val="13CE36F2"/>
    <w:lvl w:ilvl="0" w:tplc="1A9AF9FE">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C4A6AC9"/>
    <w:multiLevelType w:val="hybridMultilevel"/>
    <w:tmpl w:val="CA9EC16A"/>
    <w:lvl w:ilvl="0" w:tplc="0992A530">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64EA21C9"/>
    <w:multiLevelType w:val="hybridMultilevel"/>
    <w:tmpl w:val="66A68440"/>
    <w:lvl w:ilvl="0" w:tplc="F28EE9E4">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15:restartNumberingAfterBreak="0">
    <w:nsid w:val="7C6F6FE3"/>
    <w:multiLevelType w:val="hybridMultilevel"/>
    <w:tmpl w:val="BF107254"/>
    <w:lvl w:ilvl="0" w:tplc="4A4827A2">
      <w:start w:val="1"/>
      <w:numFmt w:val="decimal"/>
      <w:lvlText w:val="%1."/>
      <w:lvlJc w:val="left"/>
      <w:pPr>
        <w:ind w:left="1420" w:hanging="72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num w:numId="1">
    <w:abstractNumId w:val="4"/>
  </w:num>
  <w:num w:numId="2">
    <w:abstractNumId w:val="2"/>
  </w:num>
  <w:num w:numId="3">
    <w:abstractNumId w:val="0"/>
  </w:num>
  <w:num w:numId="4">
    <w:abstractNumId w:val="7"/>
  </w:num>
  <w:num w:numId="5">
    <w:abstractNumId w:val="5"/>
  </w:num>
  <w:num w:numId="6">
    <w:abstractNumId w:val="6"/>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96"/>
    <w:rsid w:val="00003246"/>
    <w:rsid w:val="00010834"/>
    <w:rsid w:val="00026750"/>
    <w:rsid w:val="00026AFF"/>
    <w:rsid w:val="000311D4"/>
    <w:rsid w:val="00033363"/>
    <w:rsid w:val="00033F61"/>
    <w:rsid w:val="00040CB7"/>
    <w:rsid w:val="0004309F"/>
    <w:rsid w:val="00043426"/>
    <w:rsid w:val="00043D46"/>
    <w:rsid w:val="000454C8"/>
    <w:rsid w:val="00047D58"/>
    <w:rsid w:val="00050147"/>
    <w:rsid w:val="00057D82"/>
    <w:rsid w:val="00062FB4"/>
    <w:rsid w:val="0006560A"/>
    <w:rsid w:val="00065814"/>
    <w:rsid w:val="000659D8"/>
    <w:rsid w:val="000661A5"/>
    <w:rsid w:val="00066C54"/>
    <w:rsid w:val="0007018A"/>
    <w:rsid w:val="000723FC"/>
    <w:rsid w:val="000740F6"/>
    <w:rsid w:val="0007454F"/>
    <w:rsid w:val="00075078"/>
    <w:rsid w:val="00075CAA"/>
    <w:rsid w:val="00080192"/>
    <w:rsid w:val="00082AEF"/>
    <w:rsid w:val="0009464C"/>
    <w:rsid w:val="000A5443"/>
    <w:rsid w:val="000B2DD1"/>
    <w:rsid w:val="000B561F"/>
    <w:rsid w:val="000B72E7"/>
    <w:rsid w:val="000C06FD"/>
    <w:rsid w:val="000C1002"/>
    <w:rsid w:val="000C21C2"/>
    <w:rsid w:val="000C23FF"/>
    <w:rsid w:val="000C506A"/>
    <w:rsid w:val="000C7502"/>
    <w:rsid w:val="000D3BD6"/>
    <w:rsid w:val="000D43D4"/>
    <w:rsid w:val="000E3E27"/>
    <w:rsid w:val="000E4C96"/>
    <w:rsid w:val="000F060B"/>
    <w:rsid w:val="000F3FB9"/>
    <w:rsid w:val="000F4592"/>
    <w:rsid w:val="000F59B9"/>
    <w:rsid w:val="000F6C0C"/>
    <w:rsid w:val="000F6D0E"/>
    <w:rsid w:val="0010045D"/>
    <w:rsid w:val="001012D0"/>
    <w:rsid w:val="001106C6"/>
    <w:rsid w:val="00110800"/>
    <w:rsid w:val="00114502"/>
    <w:rsid w:val="0012484A"/>
    <w:rsid w:val="001249F4"/>
    <w:rsid w:val="00134686"/>
    <w:rsid w:val="00140183"/>
    <w:rsid w:val="001448BC"/>
    <w:rsid w:val="00145030"/>
    <w:rsid w:val="00145502"/>
    <w:rsid w:val="00151161"/>
    <w:rsid w:val="00156996"/>
    <w:rsid w:val="00160D1D"/>
    <w:rsid w:val="00163D9B"/>
    <w:rsid w:val="0016426A"/>
    <w:rsid w:val="001642D3"/>
    <w:rsid w:val="001650D2"/>
    <w:rsid w:val="00166290"/>
    <w:rsid w:val="00167768"/>
    <w:rsid w:val="00175030"/>
    <w:rsid w:val="001764A5"/>
    <w:rsid w:val="00176DFF"/>
    <w:rsid w:val="00176F6D"/>
    <w:rsid w:val="00182712"/>
    <w:rsid w:val="00183765"/>
    <w:rsid w:val="00183F22"/>
    <w:rsid w:val="00184E6C"/>
    <w:rsid w:val="0018587E"/>
    <w:rsid w:val="001860C7"/>
    <w:rsid w:val="00187383"/>
    <w:rsid w:val="00187E61"/>
    <w:rsid w:val="00190578"/>
    <w:rsid w:val="00191BF8"/>
    <w:rsid w:val="0019311F"/>
    <w:rsid w:val="001936A4"/>
    <w:rsid w:val="001938BE"/>
    <w:rsid w:val="00193F0A"/>
    <w:rsid w:val="00194B13"/>
    <w:rsid w:val="00197834"/>
    <w:rsid w:val="001A4980"/>
    <w:rsid w:val="001A535D"/>
    <w:rsid w:val="001A621C"/>
    <w:rsid w:val="001A7F7E"/>
    <w:rsid w:val="001B04F5"/>
    <w:rsid w:val="001B06B8"/>
    <w:rsid w:val="001B2AB5"/>
    <w:rsid w:val="001B6166"/>
    <w:rsid w:val="001B6DBB"/>
    <w:rsid w:val="001C0406"/>
    <w:rsid w:val="001C2544"/>
    <w:rsid w:val="001C2D0A"/>
    <w:rsid w:val="001C5B23"/>
    <w:rsid w:val="001C7A45"/>
    <w:rsid w:val="001D6770"/>
    <w:rsid w:val="001E1754"/>
    <w:rsid w:val="001E17CB"/>
    <w:rsid w:val="001E26D0"/>
    <w:rsid w:val="001E3CF0"/>
    <w:rsid w:val="001E595E"/>
    <w:rsid w:val="001E62FC"/>
    <w:rsid w:val="001F394A"/>
    <w:rsid w:val="001F4142"/>
    <w:rsid w:val="001F66EB"/>
    <w:rsid w:val="001F6FD2"/>
    <w:rsid w:val="002018F8"/>
    <w:rsid w:val="00204F79"/>
    <w:rsid w:val="00204FD9"/>
    <w:rsid w:val="0020636A"/>
    <w:rsid w:val="002141BA"/>
    <w:rsid w:val="0021609D"/>
    <w:rsid w:val="002165DB"/>
    <w:rsid w:val="0022260F"/>
    <w:rsid w:val="00225051"/>
    <w:rsid w:val="002262A0"/>
    <w:rsid w:val="002266F4"/>
    <w:rsid w:val="00226802"/>
    <w:rsid w:val="00227401"/>
    <w:rsid w:val="00232314"/>
    <w:rsid w:val="00235434"/>
    <w:rsid w:val="0024350E"/>
    <w:rsid w:val="0024368A"/>
    <w:rsid w:val="002441FE"/>
    <w:rsid w:val="002445EA"/>
    <w:rsid w:val="0024499C"/>
    <w:rsid w:val="002452B3"/>
    <w:rsid w:val="00251456"/>
    <w:rsid w:val="00254542"/>
    <w:rsid w:val="00254913"/>
    <w:rsid w:val="0026048C"/>
    <w:rsid w:val="00262845"/>
    <w:rsid w:val="00265772"/>
    <w:rsid w:val="0026738A"/>
    <w:rsid w:val="00270147"/>
    <w:rsid w:val="0027286A"/>
    <w:rsid w:val="002733EB"/>
    <w:rsid w:val="00280314"/>
    <w:rsid w:val="00285636"/>
    <w:rsid w:val="002860CB"/>
    <w:rsid w:val="00286AD4"/>
    <w:rsid w:val="00287FC0"/>
    <w:rsid w:val="00290A5C"/>
    <w:rsid w:val="00291337"/>
    <w:rsid w:val="00295B1F"/>
    <w:rsid w:val="002A02A7"/>
    <w:rsid w:val="002A064A"/>
    <w:rsid w:val="002A6596"/>
    <w:rsid w:val="002A709C"/>
    <w:rsid w:val="002A7E84"/>
    <w:rsid w:val="002B1A93"/>
    <w:rsid w:val="002B519E"/>
    <w:rsid w:val="002C57AB"/>
    <w:rsid w:val="002C61C0"/>
    <w:rsid w:val="002D2C4D"/>
    <w:rsid w:val="002D334F"/>
    <w:rsid w:val="002D3501"/>
    <w:rsid w:val="002D5452"/>
    <w:rsid w:val="002D5556"/>
    <w:rsid w:val="002D5673"/>
    <w:rsid w:val="002E329F"/>
    <w:rsid w:val="002E75F4"/>
    <w:rsid w:val="002F13DF"/>
    <w:rsid w:val="002F6C09"/>
    <w:rsid w:val="002F6F6B"/>
    <w:rsid w:val="002F7EF9"/>
    <w:rsid w:val="00302B1A"/>
    <w:rsid w:val="00302F0F"/>
    <w:rsid w:val="00303A6F"/>
    <w:rsid w:val="00306388"/>
    <w:rsid w:val="00306958"/>
    <w:rsid w:val="00316AF3"/>
    <w:rsid w:val="00317371"/>
    <w:rsid w:val="0032285A"/>
    <w:rsid w:val="00325D3B"/>
    <w:rsid w:val="003269ED"/>
    <w:rsid w:val="0033202D"/>
    <w:rsid w:val="00332C87"/>
    <w:rsid w:val="00334EEC"/>
    <w:rsid w:val="0034083A"/>
    <w:rsid w:val="00340BA6"/>
    <w:rsid w:val="0034434E"/>
    <w:rsid w:val="00345044"/>
    <w:rsid w:val="00346AF5"/>
    <w:rsid w:val="00352586"/>
    <w:rsid w:val="00354208"/>
    <w:rsid w:val="00355CFF"/>
    <w:rsid w:val="00356BE9"/>
    <w:rsid w:val="00357C05"/>
    <w:rsid w:val="00360677"/>
    <w:rsid w:val="003613BD"/>
    <w:rsid w:val="0036335A"/>
    <w:rsid w:val="0036338B"/>
    <w:rsid w:val="00363719"/>
    <w:rsid w:val="0036597D"/>
    <w:rsid w:val="00365B22"/>
    <w:rsid w:val="003662E3"/>
    <w:rsid w:val="00367CF8"/>
    <w:rsid w:val="00370598"/>
    <w:rsid w:val="00370ABB"/>
    <w:rsid w:val="00377125"/>
    <w:rsid w:val="0037773D"/>
    <w:rsid w:val="00380B27"/>
    <w:rsid w:val="003839C4"/>
    <w:rsid w:val="00392852"/>
    <w:rsid w:val="0039334C"/>
    <w:rsid w:val="0039441A"/>
    <w:rsid w:val="0039525F"/>
    <w:rsid w:val="003953CE"/>
    <w:rsid w:val="0039546C"/>
    <w:rsid w:val="0039709F"/>
    <w:rsid w:val="003973EF"/>
    <w:rsid w:val="00397773"/>
    <w:rsid w:val="003A35E0"/>
    <w:rsid w:val="003A4530"/>
    <w:rsid w:val="003A465B"/>
    <w:rsid w:val="003A53B9"/>
    <w:rsid w:val="003A59FD"/>
    <w:rsid w:val="003B26AA"/>
    <w:rsid w:val="003B56DC"/>
    <w:rsid w:val="003B6EBE"/>
    <w:rsid w:val="003B7815"/>
    <w:rsid w:val="003C5948"/>
    <w:rsid w:val="003D23D4"/>
    <w:rsid w:val="003D6562"/>
    <w:rsid w:val="003D687D"/>
    <w:rsid w:val="003E0CCA"/>
    <w:rsid w:val="003E22E3"/>
    <w:rsid w:val="003E53FE"/>
    <w:rsid w:val="003F0774"/>
    <w:rsid w:val="003F1515"/>
    <w:rsid w:val="003F2D1B"/>
    <w:rsid w:val="00401071"/>
    <w:rsid w:val="004016BD"/>
    <w:rsid w:val="004037CE"/>
    <w:rsid w:val="00410F9F"/>
    <w:rsid w:val="00411887"/>
    <w:rsid w:val="00411DB5"/>
    <w:rsid w:val="00412515"/>
    <w:rsid w:val="0041262E"/>
    <w:rsid w:val="004143F8"/>
    <w:rsid w:val="0042047A"/>
    <w:rsid w:val="004212A7"/>
    <w:rsid w:val="00422906"/>
    <w:rsid w:val="00423A2B"/>
    <w:rsid w:val="00430F83"/>
    <w:rsid w:val="00431B00"/>
    <w:rsid w:val="00432473"/>
    <w:rsid w:val="00434062"/>
    <w:rsid w:val="00437265"/>
    <w:rsid w:val="0044051F"/>
    <w:rsid w:val="004425C0"/>
    <w:rsid w:val="00444F29"/>
    <w:rsid w:val="004475E4"/>
    <w:rsid w:val="0044778A"/>
    <w:rsid w:val="00454DB7"/>
    <w:rsid w:val="00456DAF"/>
    <w:rsid w:val="00460C4A"/>
    <w:rsid w:val="00461B9C"/>
    <w:rsid w:val="00463CAC"/>
    <w:rsid w:val="004735A2"/>
    <w:rsid w:val="004742BD"/>
    <w:rsid w:val="00476F43"/>
    <w:rsid w:val="004774A2"/>
    <w:rsid w:val="00477844"/>
    <w:rsid w:val="0049551D"/>
    <w:rsid w:val="004957E7"/>
    <w:rsid w:val="004978F0"/>
    <w:rsid w:val="004A4214"/>
    <w:rsid w:val="004A49FE"/>
    <w:rsid w:val="004B1394"/>
    <w:rsid w:val="004B5CB8"/>
    <w:rsid w:val="004C4083"/>
    <w:rsid w:val="004C417D"/>
    <w:rsid w:val="004C633D"/>
    <w:rsid w:val="004D6B6E"/>
    <w:rsid w:val="004D770E"/>
    <w:rsid w:val="004E13F0"/>
    <w:rsid w:val="004E4BE1"/>
    <w:rsid w:val="004F0A1E"/>
    <w:rsid w:val="004F4440"/>
    <w:rsid w:val="004F4DA6"/>
    <w:rsid w:val="00506D04"/>
    <w:rsid w:val="00516AA8"/>
    <w:rsid w:val="00516BA5"/>
    <w:rsid w:val="00520CD0"/>
    <w:rsid w:val="00524813"/>
    <w:rsid w:val="00527A8E"/>
    <w:rsid w:val="005332C9"/>
    <w:rsid w:val="00533692"/>
    <w:rsid w:val="005342F5"/>
    <w:rsid w:val="00546649"/>
    <w:rsid w:val="00550D3C"/>
    <w:rsid w:val="005533BC"/>
    <w:rsid w:val="0055377F"/>
    <w:rsid w:val="005539C5"/>
    <w:rsid w:val="00554831"/>
    <w:rsid w:val="00556469"/>
    <w:rsid w:val="00556724"/>
    <w:rsid w:val="00557F2F"/>
    <w:rsid w:val="0056026F"/>
    <w:rsid w:val="00560745"/>
    <w:rsid w:val="00561E13"/>
    <w:rsid w:val="005634DA"/>
    <w:rsid w:val="00564395"/>
    <w:rsid w:val="00565776"/>
    <w:rsid w:val="005712D5"/>
    <w:rsid w:val="00572836"/>
    <w:rsid w:val="005760E2"/>
    <w:rsid w:val="0057762B"/>
    <w:rsid w:val="00582FB4"/>
    <w:rsid w:val="00583206"/>
    <w:rsid w:val="00585C6C"/>
    <w:rsid w:val="00590847"/>
    <w:rsid w:val="0059454A"/>
    <w:rsid w:val="0059491F"/>
    <w:rsid w:val="005955B3"/>
    <w:rsid w:val="00595DE7"/>
    <w:rsid w:val="005973F6"/>
    <w:rsid w:val="00597DAA"/>
    <w:rsid w:val="005A3553"/>
    <w:rsid w:val="005A3AE3"/>
    <w:rsid w:val="005A4BD6"/>
    <w:rsid w:val="005A507F"/>
    <w:rsid w:val="005A7F9C"/>
    <w:rsid w:val="005B0B08"/>
    <w:rsid w:val="005B1554"/>
    <w:rsid w:val="005B3606"/>
    <w:rsid w:val="005B375D"/>
    <w:rsid w:val="005B3856"/>
    <w:rsid w:val="005B40EC"/>
    <w:rsid w:val="005B45F9"/>
    <w:rsid w:val="005B693A"/>
    <w:rsid w:val="005C1519"/>
    <w:rsid w:val="005C3DA2"/>
    <w:rsid w:val="005C5C1F"/>
    <w:rsid w:val="005C60B7"/>
    <w:rsid w:val="005C6966"/>
    <w:rsid w:val="005D5A64"/>
    <w:rsid w:val="005D6B62"/>
    <w:rsid w:val="005D757C"/>
    <w:rsid w:val="005E427A"/>
    <w:rsid w:val="005E695E"/>
    <w:rsid w:val="005F0D61"/>
    <w:rsid w:val="005F3F5D"/>
    <w:rsid w:val="005F71EF"/>
    <w:rsid w:val="00605EE6"/>
    <w:rsid w:val="006112D0"/>
    <w:rsid w:val="00613521"/>
    <w:rsid w:val="006141AE"/>
    <w:rsid w:val="00617583"/>
    <w:rsid w:val="00617D5A"/>
    <w:rsid w:val="0062020D"/>
    <w:rsid w:val="00624DCE"/>
    <w:rsid w:val="00625760"/>
    <w:rsid w:val="00630F5D"/>
    <w:rsid w:val="00634E80"/>
    <w:rsid w:val="006358CD"/>
    <w:rsid w:val="006376B1"/>
    <w:rsid w:val="00644005"/>
    <w:rsid w:val="0065012A"/>
    <w:rsid w:val="00651B14"/>
    <w:rsid w:val="00657787"/>
    <w:rsid w:val="00657848"/>
    <w:rsid w:val="00667719"/>
    <w:rsid w:val="00673EC6"/>
    <w:rsid w:val="006756FD"/>
    <w:rsid w:val="00683D11"/>
    <w:rsid w:val="00686C9F"/>
    <w:rsid w:val="00691180"/>
    <w:rsid w:val="006932C0"/>
    <w:rsid w:val="006950C5"/>
    <w:rsid w:val="00696C30"/>
    <w:rsid w:val="0069777D"/>
    <w:rsid w:val="00697C75"/>
    <w:rsid w:val="006A1F65"/>
    <w:rsid w:val="006A3132"/>
    <w:rsid w:val="006A5F75"/>
    <w:rsid w:val="006B2B65"/>
    <w:rsid w:val="006B3AA4"/>
    <w:rsid w:val="006B53F1"/>
    <w:rsid w:val="006B6EF6"/>
    <w:rsid w:val="006B75A4"/>
    <w:rsid w:val="006C1003"/>
    <w:rsid w:val="006C13B8"/>
    <w:rsid w:val="006C16BA"/>
    <w:rsid w:val="006C6395"/>
    <w:rsid w:val="006C741F"/>
    <w:rsid w:val="006C7E72"/>
    <w:rsid w:val="006D11FB"/>
    <w:rsid w:val="006D23C3"/>
    <w:rsid w:val="006D6900"/>
    <w:rsid w:val="006E1561"/>
    <w:rsid w:val="006E1951"/>
    <w:rsid w:val="006E2254"/>
    <w:rsid w:val="006E417E"/>
    <w:rsid w:val="006E4B64"/>
    <w:rsid w:val="006E5DA0"/>
    <w:rsid w:val="006E6DC0"/>
    <w:rsid w:val="006F07CC"/>
    <w:rsid w:val="006F1D29"/>
    <w:rsid w:val="006F4935"/>
    <w:rsid w:val="006F79F0"/>
    <w:rsid w:val="00703737"/>
    <w:rsid w:val="00704AE5"/>
    <w:rsid w:val="00705482"/>
    <w:rsid w:val="00706B6A"/>
    <w:rsid w:val="00711963"/>
    <w:rsid w:val="00713ED9"/>
    <w:rsid w:val="007159F6"/>
    <w:rsid w:val="007204ED"/>
    <w:rsid w:val="00720D53"/>
    <w:rsid w:val="00722128"/>
    <w:rsid w:val="00723319"/>
    <w:rsid w:val="007244A5"/>
    <w:rsid w:val="007272C4"/>
    <w:rsid w:val="007316A5"/>
    <w:rsid w:val="00733CD8"/>
    <w:rsid w:val="0073419A"/>
    <w:rsid w:val="00740938"/>
    <w:rsid w:val="00745BFE"/>
    <w:rsid w:val="007474DA"/>
    <w:rsid w:val="00747B52"/>
    <w:rsid w:val="00747F1C"/>
    <w:rsid w:val="00750311"/>
    <w:rsid w:val="007535F6"/>
    <w:rsid w:val="00753693"/>
    <w:rsid w:val="007540B2"/>
    <w:rsid w:val="007541A6"/>
    <w:rsid w:val="0076532C"/>
    <w:rsid w:val="007677DE"/>
    <w:rsid w:val="00774D39"/>
    <w:rsid w:val="00776E6E"/>
    <w:rsid w:val="007804AF"/>
    <w:rsid w:val="00783B82"/>
    <w:rsid w:val="00794DD6"/>
    <w:rsid w:val="00795265"/>
    <w:rsid w:val="00797A7B"/>
    <w:rsid w:val="007A523D"/>
    <w:rsid w:val="007A5977"/>
    <w:rsid w:val="007B27B4"/>
    <w:rsid w:val="007C0EAC"/>
    <w:rsid w:val="007C31EE"/>
    <w:rsid w:val="007C6349"/>
    <w:rsid w:val="007C7904"/>
    <w:rsid w:val="007D0E5F"/>
    <w:rsid w:val="007D1E67"/>
    <w:rsid w:val="007D3BA1"/>
    <w:rsid w:val="007D60C3"/>
    <w:rsid w:val="007E0935"/>
    <w:rsid w:val="007E1499"/>
    <w:rsid w:val="007E1B55"/>
    <w:rsid w:val="007E2FBF"/>
    <w:rsid w:val="007E4EE6"/>
    <w:rsid w:val="007F1897"/>
    <w:rsid w:val="007F4081"/>
    <w:rsid w:val="007F4C6A"/>
    <w:rsid w:val="007F7206"/>
    <w:rsid w:val="007F7928"/>
    <w:rsid w:val="0080177F"/>
    <w:rsid w:val="00801B07"/>
    <w:rsid w:val="00806364"/>
    <w:rsid w:val="00807F18"/>
    <w:rsid w:val="00810DC7"/>
    <w:rsid w:val="008118B6"/>
    <w:rsid w:val="008126E2"/>
    <w:rsid w:val="00813763"/>
    <w:rsid w:val="00813BEE"/>
    <w:rsid w:val="00813DD7"/>
    <w:rsid w:val="008154A1"/>
    <w:rsid w:val="00816F56"/>
    <w:rsid w:val="0081751A"/>
    <w:rsid w:val="00823A1B"/>
    <w:rsid w:val="00832D3F"/>
    <w:rsid w:val="00833F45"/>
    <w:rsid w:val="00836521"/>
    <w:rsid w:val="00836A40"/>
    <w:rsid w:val="00840806"/>
    <w:rsid w:val="008408D5"/>
    <w:rsid w:val="00841FB4"/>
    <w:rsid w:val="00842D30"/>
    <w:rsid w:val="00843E4F"/>
    <w:rsid w:val="00844AC2"/>
    <w:rsid w:val="008454A7"/>
    <w:rsid w:val="008457A8"/>
    <w:rsid w:val="00845D55"/>
    <w:rsid w:val="00846F3F"/>
    <w:rsid w:val="00847D1C"/>
    <w:rsid w:val="008530D1"/>
    <w:rsid w:val="00854FDE"/>
    <w:rsid w:val="00856C9C"/>
    <w:rsid w:val="00860D19"/>
    <w:rsid w:val="00862857"/>
    <w:rsid w:val="00862A83"/>
    <w:rsid w:val="00865A7C"/>
    <w:rsid w:val="00865FDB"/>
    <w:rsid w:val="008704AA"/>
    <w:rsid w:val="008718B9"/>
    <w:rsid w:val="00871D4D"/>
    <w:rsid w:val="00873E8B"/>
    <w:rsid w:val="008773DE"/>
    <w:rsid w:val="00882058"/>
    <w:rsid w:val="008822AB"/>
    <w:rsid w:val="008859BA"/>
    <w:rsid w:val="00893E79"/>
    <w:rsid w:val="00897491"/>
    <w:rsid w:val="008A14F4"/>
    <w:rsid w:val="008A2525"/>
    <w:rsid w:val="008A3622"/>
    <w:rsid w:val="008A7584"/>
    <w:rsid w:val="008B0C0A"/>
    <w:rsid w:val="008B766C"/>
    <w:rsid w:val="008C087A"/>
    <w:rsid w:val="008C0B8D"/>
    <w:rsid w:val="008C294D"/>
    <w:rsid w:val="008C346F"/>
    <w:rsid w:val="008C7ED2"/>
    <w:rsid w:val="008C7F2C"/>
    <w:rsid w:val="008D009A"/>
    <w:rsid w:val="008D0F1D"/>
    <w:rsid w:val="008D1AEA"/>
    <w:rsid w:val="008D1EFD"/>
    <w:rsid w:val="008D4BF9"/>
    <w:rsid w:val="008D582F"/>
    <w:rsid w:val="008D7E9E"/>
    <w:rsid w:val="008E096E"/>
    <w:rsid w:val="008E14BF"/>
    <w:rsid w:val="008E33DB"/>
    <w:rsid w:val="008E4FE9"/>
    <w:rsid w:val="008E60A6"/>
    <w:rsid w:val="008E615D"/>
    <w:rsid w:val="008F0B08"/>
    <w:rsid w:val="008F49D8"/>
    <w:rsid w:val="00900110"/>
    <w:rsid w:val="0090481C"/>
    <w:rsid w:val="0090498A"/>
    <w:rsid w:val="00905285"/>
    <w:rsid w:val="0091439B"/>
    <w:rsid w:val="00917A7E"/>
    <w:rsid w:val="00917C9D"/>
    <w:rsid w:val="00921322"/>
    <w:rsid w:val="00921BB6"/>
    <w:rsid w:val="00922BDA"/>
    <w:rsid w:val="00925B6A"/>
    <w:rsid w:val="0092796A"/>
    <w:rsid w:val="00927FE0"/>
    <w:rsid w:val="00931B64"/>
    <w:rsid w:val="00937A4C"/>
    <w:rsid w:val="009412B8"/>
    <w:rsid w:val="009412CD"/>
    <w:rsid w:val="00943013"/>
    <w:rsid w:val="00945C40"/>
    <w:rsid w:val="00946096"/>
    <w:rsid w:val="009466F5"/>
    <w:rsid w:val="00952220"/>
    <w:rsid w:val="0095246D"/>
    <w:rsid w:val="009525CE"/>
    <w:rsid w:val="009614DC"/>
    <w:rsid w:val="0096245E"/>
    <w:rsid w:val="00962B62"/>
    <w:rsid w:val="009640C8"/>
    <w:rsid w:val="00964ED4"/>
    <w:rsid w:val="00966D3A"/>
    <w:rsid w:val="00970835"/>
    <w:rsid w:val="00975513"/>
    <w:rsid w:val="00975885"/>
    <w:rsid w:val="009818C2"/>
    <w:rsid w:val="009842BB"/>
    <w:rsid w:val="0099101C"/>
    <w:rsid w:val="00994A65"/>
    <w:rsid w:val="00995C4D"/>
    <w:rsid w:val="009977BA"/>
    <w:rsid w:val="009A26DA"/>
    <w:rsid w:val="009A78E8"/>
    <w:rsid w:val="009B6859"/>
    <w:rsid w:val="009B7F70"/>
    <w:rsid w:val="009C253D"/>
    <w:rsid w:val="009C3A11"/>
    <w:rsid w:val="009C5B01"/>
    <w:rsid w:val="009C6101"/>
    <w:rsid w:val="009C6C66"/>
    <w:rsid w:val="009D0D9C"/>
    <w:rsid w:val="009D2A1C"/>
    <w:rsid w:val="009E0BF3"/>
    <w:rsid w:val="009E1457"/>
    <w:rsid w:val="009E19F0"/>
    <w:rsid w:val="009E64A3"/>
    <w:rsid w:val="009E66C0"/>
    <w:rsid w:val="009F3157"/>
    <w:rsid w:val="009F77C8"/>
    <w:rsid w:val="00A00543"/>
    <w:rsid w:val="00A025BE"/>
    <w:rsid w:val="00A02CEB"/>
    <w:rsid w:val="00A03256"/>
    <w:rsid w:val="00A03A09"/>
    <w:rsid w:val="00A058EE"/>
    <w:rsid w:val="00A0774A"/>
    <w:rsid w:val="00A15AE3"/>
    <w:rsid w:val="00A20018"/>
    <w:rsid w:val="00A23F75"/>
    <w:rsid w:val="00A24BF0"/>
    <w:rsid w:val="00A302FF"/>
    <w:rsid w:val="00A32BBD"/>
    <w:rsid w:val="00A32E3A"/>
    <w:rsid w:val="00A33C67"/>
    <w:rsid w:val="00A3412A"/>
    <w:rsid w:val="00A34551"/>
    <w:rsid w:val="00A35168"/>
    <w:rsid w:val="00A35A91"/>
    <w:rsid w:val="00A40E89"/>
    <w:rsid w:val="00A44F28"/>
    <w:rsid w:val="00A4606D"/>
    <w:rsid w:val="00A51609"/>
    <w:rsid w:val="00A52905"/>
    <w:rsid w:val="00A53201"/>
    <w:rsid w:val="00A551C8"/>
    <w:rsid w:val="00A62005"/>
    <w:rsid w:val="00A65536"/>
    <w:rsid w:val="00A66BBE"/>
    <w:rsid w:val="00A71C74"/>
    <w:rsid w:val="00A75646"/>
    <w:rsid w:val="00A76CFD"/>
    <w:rsid w:val="00A819F5"/>
    <w:rsid w:val="00A823E8"/>
    <w:rsid w:val="00A92BA2"/>
    <w:rsid w:val="00A92CB5"/>
    <w:rsid w:val="00A9381F"/>
    <w:rsid w:val="00A93C35"/>
    <w:rsid w:val="00A95A48"/>
    <w:rsid w:val="00A95D7F"/>
    <w:rsid w:val="00AA267B"/>
    <w:rsid w:val="00AA4D36"/>
    <w:rsid w:val="00AA56CA"/>
    <w:rsid w:val="00AA7596"/>
    <w:rsid w:val="00AB2BB2"/>
    <w:rsid w:val="00AB4A3E"/>
    <w:rsid w:val="00AB6C1F"/>
    <w:rsid w:val="00AB7887"/>
    <w:rsid w:val="00AC1C58"/>
    <w:rsid w:val="00AC6D1A"/>
    <w:rsid w:val="00AD6C65"/>
    <w:rsid w:val="00AE052C"/>
    <w:rsid w:val="00AE0585"/>
    <w:rsid w:val="00AE24A8"/>
    <w:rsid w:val="00AE29EF"/>
    <w:rsid w:val="00AE2A88"/>
    <w:rsid w:val="00AE5AD2"/>
    <w:rsid w:val="00AF2544"/>
    <w:rsid w:val="00AF4789"/>
    <w:rsid w:val="00AF6330"/>
    <w:rsid w:val="00AF6E41"/>
    <w:rsid w:val="00B0262B"/>
    <w:rsid w:val="00B0291F"/>
    <w:rsid w:val="00B041D7"/>
    <w:rsid w:val="00B0621A"/>
    <w:rsid w:val="00B06B0F"/>
    <w:rsid w:val="00B173B5"/>
    <w:rsid w:val="00B233C0"/>
    <w:rsid w:val="00B26118"/>
    <w:rsid w:val="00B26DF1"/>
    <w:rsid w:val="00B30926"/>
    <w:rsid w:val="00B310C5"/>
    <w:rsid w:val="00B31273"/>
    <w:rsid w:val="00B320B4"/>
    <w:rsid w:val="00B323E1"/>
    <w:rsid w:val="00B32570"/>
    <w:rsid w:val="00B426D8"/>
    <w:rsid w:val="00B4394F"/>
    <w:rsid w:val="00B45CBC"/>
    <w:rsid w:val="00B46715"/>
    <w:rsid w:val="00B47F90"/>
    <w:rsid w:val="00B51E61"/>
    <w:rsid w:val="00B522C3"/>
    <w:rsid w:val="00B549FB"/>
    <w:rsid w:val="00B562CA"/>
    <w:rsid w:val="00B56846"/>
    <w:rsid w:val="00B56872"/>
    <w:rsid w:val="00B60DB4"/>
    <w:rsid w:val="00B63047"/>
    <w:rsid w:val="00B734CE"/>
    <w:rsid w:val="00B759B3"/>
    <w:rsid w:val="00B77E69"/>
    <w:rsid w:val="00B81D9E"/>
    <w:rsid w:val="00B841E8"/>
    <w:rsid w:val="00B85652"/>
    <w:rsid w:val="00B85CF4"/>
    <w:rsid w:val="00B902AA"/>
    <w:rsid w:val="00B94FAC"/>
    <w:rsid w:val="00BA2335"/>
    <w:rsid w:val="00BA4639"/>
    <w:rsid w:val="00BA79E6"/>
    <w:rsid w:val="00BB1E35"/>
    <w:rsid w:val="00BB3C7C"/>
    <w:rsid w:val="00BB58FE"/>
    <w:rsid w:val="00BB7C41"/>
    <w:rsid w:val="00BC036D"/>
    <w:rsid w:val="00BC4BC8"/>
    <w:rsid w:val="00BC61FC"/>
    <w:rsid w:val="00BD1190"/>
    <w:rsid w:val="00BD43BC"/>
    <w:rsid w:val="00BD5D77"/>
    <w:rsid w:val="00BD6C47"/>
    <w:rsid w:val="00BD7C9C"/>
    <w:rsid w:val="00BD7DB5"/>
    <w:rsid w:val="00BE21A5"/>
    <w:rsid w:val="00BE4830"/>
    <w:rsid w:val="00BE7775"/>
    <w:rsid w:val="00BF04ED"/>
    <w:rsid w:val="00BF4DF5"/>
    <w:rsid w:val="00BF601A"/>
    <w:rsid w:val="00BF7408"/>
    <w:rsid w:val="00C039CB"/>
    <w:rsid w:val="00C0431D"/>
    <w:rsid w:val="00C068F1"/>
    <w:rsid w:val="00C06F4A"/>
    <w:rsid w:val="00C11A49"/>
    <w:rsid w:val="00C1222F"/>
    <w:rsid w:val="00C26E94"/>
    <w:rsid w:val="00C3559F"/>
    <w:rsid w:val="00C36421"/>
    <w:rsid w:val="00C36B53"/>
    <w:rsid w:val="00C40FB5"/>
    <w:rsid w:val="00C46900"/>
    <w:rsid w:val="00C54952"/>
    <w:rsid w:val="00C54F74"/>
    <w:rsid w:val="00C54FDC"/>
    <w:rsid w:val="00C6110E"/>
    <w:rsid w:val="00C62E80"/>
    <w:rsid w:val="00C6781B"/>
    <w:rsid w:val="00C72135"/>
    <w:rsid w:val="00C74530"/>
    <w:rsid w:val="00C7588A"/>
    <w:rsid w:val="00C76696"/>
    <w:rsid w:val="00C83667"/>
    <w:rsid w:val="00C845BF"/>
    <w:rsid w:val="00C87901"/>
    <w:rsid w:val="00C935C3"/>
    <w:rsid w:val="00C93D6B"/>
    <w:rsid w:val="00C945D4"/>
    <w:rsid w:val="00C97A65"/>
    <w:rsid w:val="00CA0CF3"/>
    <w:rsid w:val="00CA35FA"/>
    <w:rsid w:val="00CA6748"/>
    <w:rsid w:val="00CB05D3"/>
    <w:rsid w:val="00CB0FF7"/>
    <w:rsid w:val="00CB129C"/>
    <w:rsid w:val="00CB3F3E"/>
    <w:rsid w:val="00CB4EB0"/>
    <w:rsid w:val="00CB55A5"/>
    <w:rsid w:val="00CB77AF"/>
    <w:rsid w:val="00CC026C"/>
    <w:rsid w:val="00CC05AA"/>
    <w:rsid w:val="00CD47EE"/>
    <w:rsid w:val="00CD7F16"/>
    <w:rsid w:val="00CE03AD"/>
    <w:rsid w:val="00CE0486"/>
    <w:rsid w:val="00CE0AE5"/>
    <w:rsid w:val="00CE196E"/>
    <w:rsid w:val="00CF4BFE"/>
    <w:rsid w:val="00CF5F03"/>
    <w:rsid w:val="00CF6378"/>
    <w:rsid w:val="00CF7BC3"/>
    <w:rsid w:val="00D01B05"/>
    <w:rsid w:val="00D02F23"/>
    <w:rsid w:val="00D04A3E"/>
    <w:rsid w:val="00D1121A"/>
    <w:rsid w:val="00D1180A"/>
    <w:rsid w:val="00D13419"/>
    <w:rsid w:val="00D15890"/>
    <w:rsid w:val="00D1730B"/>
    <w:rsid w:val="00D27033"/>
    <w:rsid w:val="00D329F0"/>
    <w:rsid w:val="00D32EFB"/>
    <w:rsid w:val="00D43B58"/>
    <w:rsid w:val="00D45240"/>
    <w:rsid w:val="00D51065"/>
    <w:rsid w:val="00D531EA"/>
    <w:rsid w:val="00D5339C"/>
    <w:rsid w:val="00D5527D"/>
    <w:rsid w:val="00D56C74"/>
    <w:rsid w:val="00D57B44"/>
    <w:rsid w:val="00D57DA6"/>
    <w:rsid w:val="00D646DC"/>
    <w:rsid w:val="00D7680D"/>
    <w:rsid w:val="00D7705B"/>
    <w:rsid w:val="00D8638C"/>
    <w:rsid w:val="00D86A35"/>
    <w:rsid w:val="00D9057D"/>
    <w:rsid w:val="00D92D35"/>
    <w:rsid w:val="00D93C55"/>
    <w:rsid w:val="00DA58F5"/>
    <w:rsid w:val="00DB7F00"/>
    <w:rsid w:val="00DC34B4"/>
    <w:rsid w:val="00DC62A6"/>
    <w:rsid w:val="00DD13B7"/>
    <w:rsid w:val="00DD1D6C"/>
    <w:rsid w:val="00DD1F59"/>
    <w:rsid w:val="00DD77C2"/>
    <w:rsid w:val="00DF0D86"/>
    <w:rsid w:val="00DF31EB"/>
    <w:rsid w:val="00DF513D"/>
    <w:rsid w:val="00DF7FF9"/>
    <w:rsid w:val="00E030D6"/>
    <w:rsid w:val="00E0413A"/>
    <w:rsid w:val="00E12AAB"/>
    <w:rsid w:val="00E16754"/>
    <w:rsid w:val="00E16796"/>
    <w:rsid w:val="00E174E0"/>
    <w:rsid w:val="00E307FD"/>
    <w:rsid w:val="00E341AD"/>
    <w:rsid w:val="00E3563D"/>
    <w:rsid w:val="00E356C0"/>
    <w:rsid w:val="00E41483"/>
    <w:rsid w:val="00E4448B"/>
    <w:rsid w:val="00E473F1"/>
    <w:rsid w:val="00E51B45"/>
    <w:rsid w:val="00E521C8"/>
    <w:rsid w:val="00E54563"/>
    <w:rsid w:val="00E55CB9"/>
    <w:rsid w:val="00E561EF"/>
    <w:rsid w:val="00E6091A"/>
    <w:rsid w:val="00E6366B"/>
    <w:rsid w:val="00E66352"/>
    <w:rsid w:val="00E66D9F"/>
    <w:rsid w:val="00E677AD"/>
    <w:rsid w:val="00E714CC"/>
    <w:rsid w:val="00E73174"/>
    <w:rsid w:val="00E77A15"/>
    <w:rsid w:val="00E903F6"/>
    <w:rsid w:val="00EA26B4"/>
    <w:rsid w:val="00EA3473"/>
    <w:rsid w:val="00EB0681"/>
    <w:rsid w:val="00EB47F8"/>
    <w:rsid w:val="00EB53C9"/>
    <w:rsid w:val="00EB5F1D"/>
    <w:rsid w:val="00EB7A51"/>
    <w:rsid w:val="00EC26D4"/>
    <w:rsid w:val="00EC2B0C"/>
    <w:rsid w:val="00EC6310"/>
    <w:rsid w:val="00EC67BF"/>
    <w:rsid w:val="00ED0D32"/>
    <w:rsid w:val="00ED2CBD"/>
    <w:rsid w:val="00ED3B34"/>
    <w:rsid w:val="00ED4CE9"/>
    <w:rsid w:val="00ED56B5"/>
    <w:rsid w:val="00ED67DD"/>
    <w:rsid w:val="00ED696D"/>
    <w:rsid w:val="00ED6EA6"/>
    <w:rsid w:val="00EE135F"/>
    <w:rsid w:val="00EE1F02"/>
    <w:rsid w:val="00EE2C31"/>
    <w:rsid w:val="00EE3937"/>
    <w:rsid w:val="00EE4153"/>
    <w:rsid w:val="00EE4DC1"/>
    <w:rsid w:val="00F00A68"/>
    <w:rsid w:val="00F024C7"/>
    <w:rsid w:val="00F02A20"/>
    <w:rsid w:val="00F056F6"/>
    <w:rsid w:val="00F05D69"/>
    <w:rsid w:val="00F0683D"/>
    <w:rsid w:val="00F1083A"/>
    <w:rsid w:val="00F11DA1"/>
    <w:rsid w:val="00F1287C"/>
    <w:rsid w:val="00F14F9D"/>
    <w:rsid w:val="00F16BC6"/>
    <w:rsid w:val="00F16C8E"/>
    <w:rsid w:val="00F17C77"/>
    <w:rsid w:val="00F20C84"/>
    <w:rsid w:val="00F24936"/>
    <w:rsid w:val="00F26374"/>
    <w:rsid w:val="00F30F0A"/>
    <w:rsid w:val="00F327B2"/>
    <w:rsid w:val="00F356A2"/>
    <w:rsid w:val="00F42EFD"/>
    <w:rsid w:val="00F512A1"/>
    <w:rsid w:val="00F54F9B"/>
    <w:rsid w:val="00F606AA"/>
    <w:rsid w:val="00F62814"/>
    <w:rsid w:val="00F633FF"/>
    <w:rsid w:val="00F63B3C"/>
    <w:rsid w:val="00F65142"/>
    <w:rsid w:val="00F6733B"/>
    <w:rsid w:val="00F67939"/>
    <w:rsid w:val="00F741CB"/>
    <w:rsid w:val="00F7465D"/>
    <w:rsid w:val="00F74A74"/>
    <w:rsid w:val="00F76C7C"/>
    <w:rsid w:val="00F77F8B"/>
    <w:rsid w:val="00F86E42"/>
    <w:rsid w:val="00F9046F"/>
    <w:rsid w:val="00F90528"/>
    <w:rsid w:val="00F92C60"/>
    <w:rsid w:val="00F93080"/>
    <w:rsid w:val="00F95809"/>
    <w:rsid w:val="00F97902"/>
    <w:rsid w:val="00FA1F11"/>
    <w:rsid w:val="00FA3084"/>
    <w:rsid w:val="00FA6DC9"/>
    <w:rsid w:val="00FB2321"/>
    <w:rsid w:val="00FC09E3"/>
    <w:rsid w:val="00FC4F01"/>
    <w:rsid w:val="00FC5116"/>
    <w:rsid w:val="00FC55A3"/>
    <w:rsid w:val="00FC6E0D"/>
    <w:rsid w:val="00FD0846"/>
    <w:rsid w:val="00FD0F30"/>
    <w:rsid w:val="00FD40C7"/>
    <w:rsid w:val="00FD5941"/>
    <w:rsid w:val="00FE382F"/>
    <w:rsid w:val="00FE3834"/>
    <w:rsid w:val="00FE40C4"/>
    <w:rsid w:val="00FE47C5"/>
    <w:rsid w:val="00FE5186"/>
    <w:rsid w:val="00FF1757"/>
    <w:rsid w:val="00FF1CE9"/>
    <w:rsid w:val="00FF37A1"/>
    <w:rsid w:val="00FF568D"/>
    <w:rsid w:val="00FF6DDA"/>
    <w:rsid w:val="04F8FA73"/>
    <w:rsid w:val="079434D9"/>
    <w:rsid w:val="0A4DAD38"/>
    <w:rsid w:val="0F50A3C6"/>
    <w:rsid w:val="0F83F650"/>
    <w:rsid w:val="1622D5FE"/>
    <w:rsid w:val="1AD1F996"/>
    <w:rsid w:val="1F169B32"/>
    <w:rsid w:val="204F3948"/>
    <w:rsid w:val="2B7B43E3"/>
    <w:rsid w:val="2C104DDE"/>
    <w:rsid w:val="306C5FFC"/>
    <w:rsid w:val="34227D62"/>
    <w:rsid w:val="350CD4A6"/>
    <w:rsid w:val="3541BEC5"/>
    <w:rsid w:val="35F7F364"/>
    <w:rsid w:val="3700D561"/>
    <w:rsid w:val="38F9CD43"/>
    <w:rsid w:val="3AF6CD03"/>
    <w:rsid w:val="3D651409"/>
    <w:rsid w:val="3E450839"/>
    <w:rsid w:val="3EE6732E"/>
    <w:rsid w:val="3FA5BE21"/>
    <w:rsid w:val="439666F1"/>
    <w:rsid w:val="4AAD59B9"/>
    <w:rsid w:val="4D3EBDC2"/>
    <w:rsid w:val="503AB21C"/>
    <w:rsid w:val="54574B5F"/>
    <w:rsid w:val="5B85E822"/>
    <w:rsid w:val="74E3AB89"/>
    <w:rsid w:val="774ECEEA"/>
    <w:rsid w:val="7E9A02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9165"/>
  <w15:chartTrackingRefBased/>
  <w15:docId w15:val="{7EE866AD-6A9B-46ED-A168-8FC08639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rsid w:val="0012484A"/>
    <w:pPr>
      <w:keepNext/>
      <w:spacing w:after="0" w:line="360" w:lineRule="auto"/>
      <w:jc w:val="center"/>
      <w:outlineLvl w:val="0"/>
    </w:pPr>
    <w:rPr>
      <w:rFonts w:ascii="Verdana" w:eastAsia="Times New Roman" w:hAnsi="Verdana" w:cs="Times New Roman"/>
      <w:b/>
      <w:sz w:val="28"/>
      <w:szCs w:val="20"/>
      <w:lang w:val="es-ES" w:eastAsia="es-ES"/>
    </w:rPr>
  </w:style>
  <w:style w:type="paragraph" w:styleId="Ttulo2">
    <w:name w:val="heading 2"/>
    <w:basedOn w:val="Normal"/>
    <w:next w:val="Normal"/>
    <w:link w:val="Ttulo2Car"/>
    <w:semiHidden/>
    <w:unhideWhenUsed/>
    <w:qFormat/>
    <w:rsid w:val="0012484A"/>
    <w:pPr>
      <w:keepNext/>
      <w:spacing w:before="240" w:after="60" w:line="240" w:lineRule="auto"/>
      <w:outlineLvl w:val="1"/>
    </w:pPr>
    <w:rPr>
      <w:rFonts w:ascii="Calibri Light" w:eastAsia="Times New Roman" w:hAnsi="Calibri Light" w:cs="Times New Roman"/>
      <w:b/>
      <w:bCs/>
      <w:i/>
      <w:iCs/>
      <w:sz w:val="28"/>
      <w:szCs w:val="28"/>
      <w:lang w:val="es-ES" w:eastAsia="es-ES"/>
    </w:rPr>
  </w:style>
  <w:style w:type="paragraph" w:styleId="Ttulo3">
    <w:name w:val="heading 3"/>
    <w:basedOn w:val="Normal"/>
    <w:next w:val="Normal"/>
    <w:link w:val="Ttulo3Car"/>
    <w:semiHidden/>
    <w:unhideWhenUsed/>
    <w:qFormat/>
    <w:rsid w:val="0012484A"/>
    <w:pPr>
      <w:keepNext/>
      <w:keepLines/>
      <w:spacing w:before="40" w:after="0" w:line="240" w:lineRule="auto"/>
      <w:outlineLvl w:val="2"/>
    </w:pPr>
    <w:rPr>
      <w:rFonts w:ascii="Calibri Light" w:eastAsia="Times New Roman" w:hAnsi="Calibri Light" w:cs="Times New Roman"/>
      <w:color w:val="1F4D78"/>
      <w:sz w:val="24"/>
      <w:szCs w:val="24"/>
      <w:lang w:val="es-ES" w:eastAsia="es-ES"/>
    </w:rPr>
  </w:style>
  <w:style w:type="paragraph" w:styleId="Ttulo4">
    <w:name w:val="heading 4"/>
    <w:basedOn w:val="Normal"/>
    <w:next w:val="Normal"/>
    <w:link w:val="Ttulo4Car"/>
    <w:uiPriority w:val="9"/>
    <w:unhideWhenUsed/>
    <w:qFormat/>
    <w:rsid w:val="0012484A"/>
    <w:pPr>
      <w:keepNext/>
      <w:spacing w:before="240" w:after="60" w:line="240" w:lineRule="auto"/>
      <w:outlineLvl w:val="3"/>
    </w:pPr>
    <w:rPr>
      <w:rFonts w:ascii="Calibri" w:eastAsia="Times New Roman" w:hAnsi="Calibri" w:cs="Times New Roman"/>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42D3"/>
    <w:pPr>
      <w:ind w:left="720"/>
      <w:contextualSpacing/>
    </w:pPr>
  </w:style>
  <w:style w:type="character" w:customStyle="1" w:styleId="normaltextrun">
    <w:name w:val="normaltextrun"/>
    <w:basedOn w:val="Fuentedeprrafopredeter"/>
    <w:rsid w:val="001642D3"/>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texto de nota al p,FA"/>
    <w:basedOn w:val="Normal"/>
    <w:link w:val="TextonotapieCar"/>
    <w:uiPriority w:val="99"/>
    <w:unhideWhenUsed/>
    <w:qFormat/>
    <w:rsid w:val="00355CFF"/>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 Car1,Footnote Text Char Char Char Car1,FA Fußnotentext Car1,FA Fuﬂnotentext Car1,FA Car1"/>
    <w:basedOn w:val="Fuentedeprrafopredeter"/>
    <w:link w:val="Textonotapie"/>
    <w:uiPriority w:val="99"/>
    <w:rsid w:val="00355CFF"/>
    <w:rPr>
      <w:sz w:val="20"/>
      <w:szCs w:val="20"/>
    </w:rPr>
  </w:style>
  <w:style w:type="character" w:styleId="Refdenotaalpie">
    <w:name w:val="footnote reference"/>
    <w:aliases w:val="FC,Ref. de nota al pie 2,Texto de nota al pie,Pie de Página,Texto de nota al p,Pie de Pàgina,F,Pie de P_gin,Pie de P_,Texto de nota al pi,Pie de P_g,Footnotes refss,Appel note de bas de page,Footnote number,referencia nota al pie,f,R"/>
    <w:basedOn w:val="Fuentedeprrafopredeter"/>
    <w:link w:val="Refdenotaalpie2"/>
    <w:uiPriority w:val="99"/>
    <w:unhideWhenUsed/>
    <w:qFormat/>
    <w:rsid w:val="00355CFF"/>
    <w:rPr>
      <w:vertAlign w:val="superscript"/>
    </w:rPr>
  </w:style>
  <w:style w:type="character" w:customStyle="1" w:styleId="Ttulo1Car">
    <w:name w:val="Título 1 Car"/>
    <w:basedOn w:val="Fuentedeprrafopredeter"/>
    <w:link w:val="Ttulo1"/>
    <w:rsid w:val="0012484A"/>
    <w:rPr>
      <w:rFonts w:ascii="Verdana" w:eastAsia="Times New Roman" w:hAnsi="Verdana" w:cs="Times New Roman"/>
      <w:b/>
      <w:sz w:val="28"/>
      <w:szCs w:val="20"/>
      <w:lang w:val="es-ES" w:eastAsia="es-ES"/>
    </w:rPr>
  </w:style>
  <w:style w:type="character" w:customStyle="1" w:styleId="Ttulo2Car">
    <w:name w:val="Título 2 Car"/>
    <w:basedOn w:val="Fuentedeprrafopredeter"/>
    <w:link w:val="Ttulo2"/>
    <w:semiHidden/>
    <w:rsid w:val="0012484A"/>
    <w:rPr>
      <w:rFonts w:ascii="Calibri Light" w:eastAsia="Times New Roman" w:hAnsi="Calibri Light" w:cs="Times New Roman"/>
      <w:b/>
      <w:bCs/>
      <w:i/>
      <w:iCs/>
      <w:sz w:val="28"/>
      <w:szCs w:val="28"/>
      <w:lang w:val="es-ES" w:eastAsia="es-ES"/>
    </w:rPr>
  </w:style>
  <w:style w:type="character" w:customStyle="1" w:styleId="Ttulo3Car">
    <w:name w:val="Título 3 Car"/>
    <w:basedOn w:val="Fuentedeprrafopredeter"/>
    <w:link w:val="Ttulo3"/>
    <w:semiHidden/>
    <w:rsid w:val="0012484A"/>
    <w:rPr>
      <w:rFonts w:ascii="Calibri Light" w:eastAsia="Times New Roman" w:hAnsi="Calibri Light" w:cs="Times New Roman"/>
      <w:color w:val="1F4D78"/>
      <w:sz w:val="24"/>
      <w:szCs w:val="24"/>
      <w:lang w:val="es-ES" w:eastAsia="es-ES"/>
    </w:rPr>
  </w:style>
  <w:style w:type="character" w:customStyle="1" w:styleId="Ttulo4Car">
    <w:name w:val="Título 4 Car"/>
    <w:basedOn w:val="Fuentedeprrafopredeter"/>
    <w:link w:val="Ttulo4"/>
    <w:uiPriority w:val="9"/>
    <w:rsid w:val="0012484A"/>
    <w:rPr>
      <w:rFonts w:ascii="Calibri" w:eastAsia="Times New Roman" w:hAnsi="Calibri" w:cs="Times New Roman"/>
      <w:b/>
      <w:bCs/>
      <w:sz w:val="28"/>
      <w:szCs w:val="28"/>
      <w:lang w:val="es-ES" w:eastAsia="es-ES"/>
    </w:rPr>
  </w:style>
  <w:style w:type="paragraph" w:styleId="Encabezado">
    <w:name w:val="header"/>
    <w:basedOn w:val="Normal"/>
    <w:link w:val="EncabezadoCar"/>
    <w:uiPriority w:val="99"/>
    <w:rsid w:val="0012484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12484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12484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12484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2484A"/>
  </w:style>
  <w:style w:type="paragraph" w:styleId="Textoindependiente">
    <w:name w:val="Body Text"/>
    <w:basedOn w:val="Normal"/>
    <w:link w:val="TextoindependienteCar"/>
    <w:rsid w:val="0012484A"/>
    <w:pPr>
      <w:spacing w:after="0" w:line="360" w:lineRule="auto"/>
      <w:jc w:val="both"/>
    </w:pPr>
    <w:rPr>
      <w:rFonts w:ascii="Verdana" w:eastAsia="Times New Roman" w:hAnsi="Verdana" w:cs="Times New Roman"/>
      <w:sz w:val="28"/>
      <w:szCs w:val="20"/>
      <w:lang w:val="es-ES" w:eastAsia="es-ES"/>
    </w:rPr>
  </w:style>
  <w:style w:type="character" w:customStyle="1" w:styleId="TextoindependienteCar">
    <w:name w:val="Texto independiente Car"/>
    <w:basedOn w:val="Fuentedeprrafopredeter"/>
    <w:link w:val="Textoindependiente"/>
    <w:rsid w:val="0012484A"/>
    <w:rPr>
      <w:rFonts w:ascii="Verdana" w:eastAsia="Times New Roman" w:hAnsi="Verdana" w:cs="Times New Roman"/>
      <w:sz w:val="28"/>
      <w:szCs w:val="20"/>
      <w:lang w:val="es-ES" w:eastAsia="es-ES"/>
    </w:rPr>
  </w:style>
  <w:style w:type="paragraph" w:customStyle="1" w:styleId="BodyTextIndent1">
    <w:name w:val="Body Text Indent1"/>
    <w:basedOn w:val="Normal"/>
    <w:rsid w:val="0012484A"/>
    <w:pPr>
      <w:autoSpaceDE w:val="0"/>
      <w:autoSpaceDN w:val="0"/>
      <w:spacing w:after="0" w:line="360" w:lineRule="auto"/>
      <w:jc w:val="both"/>
    </w:pPr>
    <w:rPr>
      <w:rFonts w:ascii="Arial" w:eastAsia="Times New Roman" w:hAnsi="Arial" w:cs="Arial"/>
      <w:sz w:val="26"/>
      <w:szCs w:val="26"/>
      <w:lang w:val="es-ES" w:eastAsia="es-ES"/>
    </w:rPr>
  </w:style>
  <w:style w:type="character" w:styleId="Textoennegrita">
    <w:name w:val="Strong"/>
    <w:rsid w:val="0012484A"/>
    <w:rPr>
      <w:b/>
      <w:bCs/>
    </w:rPr>
  </w:style>
  <w:style w:type="paragraph" w:styleId="Textodeglobo">
    <w:name w:val="Balloon Text"/>
    <w:basedOn w:val="Normal"/>
    <w:link w:val="TextodegloboCar"/>
    <w:rsid w:val="0012484A"/>
    <w:pPr>
      <w:spacing w:after="0" w:line="240" w:lineRule="auto"/>
    </w:pPr>
    <w:rPr>
      <w:rFonts w:ascii="Verdana" w:eastAsia="Times New Roman" w:hAnsi="Verdana" w:cs="Times New Roman"/>
      <w:sz w:val="16"/>
      <w:szCs w:val="16"/>
      <w:lang w:val="es-ES" w:eastAsia="es-ES"/>
    </w:rPr>
  </w:style>
  <w:style w:type="character" w:customStyle="1" w:styleId="TextodegloboCar">
    <w:name w:val="Texto de globo Car"/>
    <w:basedOn w:val="Fuentedeprrafopredeter"/>
    <w:link w:val="Textodeglobo"/>
    <w:rsid w:val="0012484A"/>
    <w:rPr>
      <w:rFonts w:ascii="Verdana" w:eastAsia="Times New Roman" w:hAnsi="Verdana" w:cs="Times New Roman"/>
      <w:sz w:val="16"/>
      <w:szCs w:val="16"/>
      <w:lang w:val="es-ES" w:eastAsia="es-ES"/>
    </w:rPr>
  </w:style>
  <w:style w:type="paragraph" w:styleId="Sangradetextonormal">
    <w:name w:val="Body Text Indent"/>
    <w:basedOn w:val="Normal"/>
    <w:link w:val="SangradetextonormalCar"/>
    <w:rsid w:val="0012484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12484A"/>
    <w:rPr>
      <w:rFonts w:ascii="Times New Roman" w:eastAsia="Times New Roman" w:hAnsi="Times New Roman" w:cs="Times New Roman"/>
      <w:sz w:val="24"/>
      <w:szCs w:val="24"/>
      <w:lang w:val="es-ES" w:eastAsia="es-ES"/>
    </w:rPr>
  </w:style>
  <w:style w:type="paragraph" w:customStyle="1" w:styleId="Piedepgina1">
    <w:name w:val="Pie de página1"/>
    <w:rsid w:val="0012484A"/>
    <w:pPr>
      <w:tabs>
        <w:tab w:val="center" w:pos="4252"/>
        <w:tab w:val="right" w:pos="8504"/>
      </w:tabs>
      <w:spacing w:after="0" w:line="240" w:lineRule="auto"/>
    </w:pPr>
    <w:rPr>
      <w:rFonts w:ascii="Arial" w:eastAsia="ヒラギノ角ゴ Pro W3" w:hAnsi="Arial" w:cs="Times New Roman"/>
      <w:color w:val="000000"/>
      <w:sz w:val="28"/>
      <w:szCs w:val="20"/>
      <w:lang w:val="es-ES_tradnl" w:eastAsia="es-ES"/>
    </w:rPr>
  </w:style>
  <w:style w:type="paragraph" w:styleId="Textoindependiente2">
    <w:name w:val="Body Text 2"/>
    <w:basedOn w:val="Normal"/>
    <w:link w:val="Textoindependiente2Car"/>
    <w:rsid w:val="0012484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12484A"/>
    <w:rPr>
      <w:rFonts w:ascii="Times New Roman" w:eastAsia="Times New Roman" w:hAnsi="Times New Roman" w:cs="Times New Roman"/>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FA Fu Car Car Car,FA Car"/>
    <w:rsid w:val="0012484A"/>
    <w:rPr>
      <w:lang w:val="es-ES" w:eastAsia="es-ES"/>
    </w:rPr>
  </w:style>
  <w:style w:type="paragraph" w:styleId="NormalWeb">
    <w:name w:val="Normal (Web)"/>
    <w:basedOn w:val="Normal"/>
    <w:uiPriority w:val="99"/>
    <w:unhideWhenUsed/>
    <w:rsid w:val="0012484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rsid w:val="0012484A"/>
  </w:style>
  <w:style w:type="paragraph" w:customStyle="1" w:styleId="Ttulo10">
    <w:name w:val="Título1"/>
    <w:basedOn w:val="Normal"/>
    <w:link w:val="TtuloCar"/>
    <w:rsid w:val="0012484A"/>
    <w:pPr>
      <w:spacing w:after="0" w:line="360" w:lineRule="auto"/>
      <w:jc w:val="center"/>
    </w:pPr>
    <w:rPr>
      <w:rFonts w:ascii="Arial" w:eastAsia="Times New Roman" w:hAnsi="Arial" w:cs="Times New Roman"/>
      <w:b/>
      <w:sz w:val="28"/>
      <w:szCs w:val="20"/>
      <w:lang w:val="es-ES_tradnl" w:eastAsia="es-ES"/>
    </w:rPr>
  </w:style>
  <w:style w:type="character" w:customStyle="1" w:styleId="TtuloCar">
    <w:name w:val="Título Car"/>
    <w:link w:val="Ttulo10"/>
    <w:rsid w:val="0012484A"/>
    <w:rPr>
      <w:rFonts w:ascii="Arial" w:eastAsia="Times New Roman" w:hAnsi="Arial" w:cs="Times New Roman"/>
      <w:b/>
      <w:sz w:val="28"/>
      <w:szCs w:val="20"/>
      <w:lang w:val="es-ES_tradnl" w:eastAsia="es-ES"/>
    </w:rPr>
  </w:style>
  <w:style w:type="table" w:styleId="Tablaconcuadrcula">
    <w:name w:val="Table Grid"/>
    <w:basedOn w:val="Tablanormal"/>
    <w:rsid w:val="0012484A"/>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SJCar">
    <w:name w:val="Normal CSJ Car"/>
    <w:link w:val="NormalCSJ"/>
    <w:rsid w:val="0012484A"/>
    <w:rPr>
      <w:rFonts w:ascii="Bookman Old Style" w:eastAsia="Calibri" w:hAnsi="Bookman Old Style"/>
      <w:sz w:val="28"/>
      <w:szCs w:val="28"/>
    </w:rPr>
  </w:style>
  <w:style w:type="paragraph" w:customStyle="1" w:styleId="NormalCSJ">
    <w:name w:val="Normal CSJ"/>
    <w:basedOn w:val="Normal"/>
    <w:link w:val="NormalCSJCar"/>
    <w:qFormat/>
    <w:rsid w:val="0012484A"/>
    <w:pPr>
      <w:spacing w:after="0" w:line="360" w:lineRule="auto"/>
      <w:ind w:firstLine="709"/>
      <w:jc w:val="both"/>
    </w:pPr>
    <w:rPr>
      <w:rFonts w:ascii="Bookman Old Style" w:eastAsia="Calibri" w:hAnsi="Bookman Old Style"/>
      <w:sz w:val="28"/>
      <w:szCs w:val="28"/>
    </w:rPr>
  </w:style>
  <w:style w:type="paragraph" w:customStyle="1" w:styleId="CitaExtraCSJ">
    <w:name w:val="Cita Extra CSJ"/>
    <w:basedOn w:val="Textoindependiente"/>
    <w:link w:val="CitaExtraCSJCar"/>
    <w:qFormat/>
    <w:rsid w:val="0012484A"/>
    <w:pPr>
      <w:ind w:left="680"/>
    </w:pPr>
    <w:rPr>
      <w:rFonts w:ascii="Bookman Old Style" w:hAnsi="Bookman Old Style"/>
      <w:i/>
      <w:sz w:val="24"/>
      <w:szCs w:val="28"/>
      <w:lang w:val="es-ES_tradnl" w:eastAsia="x-none"/>
    </w:rPr>
  </w:style>
  <w:style w:type="character" w:customStyle="1" w:styleId="CitaExtraCSJCar">
    <w:name w:val="Cita Extra CSJ Car"/>
    <w:link w:val="CitaExtraCSJ"/>
    <w:rsid w:val="0012484A"/>
    <w:rPr>
      <w:rFonts w:ascii="Bookman Old Style" w:eastAsia="Times New Roman" w:hAnsi="Bookman Old Style" w:cs="Times New Roman"/>
      <w:i/>
      <w:sz w:val="24"/>
      <w:szCs w:val="28"/>
      <w:lang w:val="es-ES_tradnl" w:eastAsia="x-none"/>
    </w:rPr>
  </w:style>
  <w:style w:type="paragraph" w:customStyle="1" w:styleId="SubtituloCSJ">
    <w:name w:val="Subtitulo CSJ"/>
    <w:basedOn w:val="Ttulo2"/>
    <w:next w:val="NormalCSJ"/>
    <w:link w:val="SubtituloCSJCar"/>
    <w:qFormat/>
    <w:rsid w:val="0012484A"/>
    <w:pPr>
      <w:keepLines/>
      <w:spacing w:before="0" w:after="0" w:line="360" w:lineRule="auto"/>
      <w:ind w:firstLine="709"/>
      <w:jc w:val="both"/>
    </w:pPr>
    <w:rPr>
      <w:rFonts w:ascii="Bookman Old Style" w:hAnsi="Bookman Old Style"/>
      <w:bCs w:val="0"/>
      <w:i w:val="0"/>
      <w:iCs w:val="0"/>
      <w:szCs w:val="26"/>
      <w:lang w:val="es-MX"/>
    </w:rPr>
  </w:style>
  <w:style w:type="character" w:customStyle="1" w:styleId="SubtituloCSJCar">
    <w:name w:val="Subtitulo CSJ Car"/>
    <w:link w:val="SubtituloCSJ"/>
    <w:rsid w:val="0012484A"/>
    <w:rPr>
      <w:rFonts w:ascii="Bookman Old Style" w:eastAsia="Times New Roman" w:hAnsi="Bookman Old Style" w:cs="Times New Roman"/>
      <w:b/>
      <w:sz w:val="28"/>
      <w:szCs w:val="26"/>
      <w:lang w:val="es-MX" w:eastAsia="es-ES"/>
    </w:rPr>
  </w:style>
  <w:style w:type="paragraph" w:customStyle="1" w:styleId="TituloCSJ">
    <w:name w:val="Titulo CSJ"/>
    <w:basedOn w:val="Ttulo1"/>
    <w:link w:val="TituloCSJCar"/>
    <w:qFormat/>
    <w:rsid w:val="0012484A"/>
    <w:rPr>
      <w:rFonts w:ascii="Bookman Old Style" w:hAnsi="Bookman Old Style"/>
      <w:szCs w:val="28"/>
      <w:lang w:val="es-ES_tradnl" w:eastAsia="x-none"/>
    </w:rPr>
  </w:style>
  <w:style w:type="character" w:customStyle="1" w:styleId="TituloCSJCar">
    <w:name w:val="Titulo CSJ Car"/>
    <w:link w:val="TituloCSJ"/>
    <w:rsid w:val="0012484A"/>
    <w:rPr>
      <w:rFonts w:ascii="Bookman Old Style" w:eastAsia="Times New Roman" w:hAnsi="Bookman Old Style" w:cs="Times New Roman"/>
      <w:b/>
      <w:sz w:val="28"/>
      <w:szCs w:val="28"/>
      <w:lang w:val="es-ES_tradnl" w:eastAsia="x-none"/>
    </w:rPr>
  </w:style>
  <w:style w:type="character" w:customStyle="1" w:styleId="CitaIntraCSJCar">
    <w:name w:val="Cita Intra CSJ Car"/>
    <w:link w:val="CitaIntraCSJ"/>
    <w:rsid w:val="0012484A"/>
    <w:rPr>
      <w:rFonts w:ascii="Bookman Old Style" w:eastAsia="Calibri" w:hAnsi="Bookman Old Style"/>
      <w:bCs/>
      <w:i/>
      <w:sz w:val="24"/>
      <w:szCs w:val="24"/>
    </w:rPr>
  </w:style>
  <w:style w:type="paragraph" w:customStyle="1" w:styleId="CitaIntraCSJ">
    <w:name w:val="Cita Intra CSJ"/>
    <w:basedOn w:val="NormalCSJ"/>
    <w:link w:val="CitaIntraCSJCar"/>
    <w:qFormat/>
    <w:rsid w:val="0012484A"/>
    <w:rPr>
      <w:bCs/>
      <w:i/>
      <w:sz w:val="24"/>
      <w:szCs w:val="24"/>
    </w:rPr>
  </w:style>
  <w:style w:type="paragraph" w:styleId="Sangra2detindependiente">
    <w:name w:val="Body Text Indent 2"/>
    <w:basedOn w:val="Normal"/>
    <w:link w:val="Sangra2detindependienteCar"/>
    <w:rsid w:val="0012484A"/>
    <w:pPr>
      <w:spacing w:after="120" w:line="480" w:lineRule="auto"/>
      <w:ind w:left="283"/>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12484A"/>
    <w:rPr>
      <w:rFonts w:ascii="Times New Roman" w:eastAsia="Times New Roman" w:hAnsi="Times New Roman" w:cs="Times New Roman"/>
      <w:sz w:val="20"/>
      <w:szCs w:val="20"/>
      <w:lang w:val="es-ES" w:eastAsia="es-ES"/>
    </w:rPr>
  </w:style>
  <w:style w:type="paragraph" w:customStyle="1" w:styleId="Estilo">
    <w:name w:val="Estilo"/>
    <w:rsid w:val="0012484A"/>
    <w:pPr>
      <w:widowControl w:val="0"/>
      <w:autoSpaceDE w:val="0"/>
      <w:autoSpaceDN w:val="0"/>
      <w:adjustRightInd w:val="0"/>
      <w:spacing w:before="100" w:beforeAutospacing="1" w:after="100" w:afterAutospacing="1" w:line="240" w:lineRule="auto"/>
    </w:pPr>
    <w:rPr>
      <w:rFonts w:ascii="Arial" w:eastAsia="Times New Roman" w:hAnsi="Arial" w:cs="Arial"/>
      <w:sz w:val="24"/>
      <w:szCs w:val="24"/>
      <w:lang w:val="es-ES" w:eastAsia="es-ES"/>
    </w:rPr>
  </w:style>
  <w:style w:type="paragraph" w:styleId="Sinespaciado">
    <w:name w:val="No Spacing"/>
    <w:uiPriority w:val="1"/>
    <w:qFormat/>
    <w:rsid w:val="0012484A"/>
    <w:pPr>
      <w:spacing w:after="0" w:line="240" w:lineRule="auto"/>
    </w:pPr>
    <w:rPr>
      <w:rFonts w:ascii="Calibri" w:eastAsia="Calibri" w:hAnsi="Calibri" w:cs="Times New Roman"/>
    </w:rPr>
  </w:style>
  <w:style w:type="character" w:customStyle="1" w:styleId="FontStyle21">
    <w:name w:val="Font Style21"/>
    <w:uiPriority w:val="99"/>
    <w:rsid w:val="0012484A"/>
    <w:rPr>
      <w:rFonts w:ascii="Arial" w:hAnsi="Arial" w:cs="Arial"/>
      <w:sz w:val="22"/>
      <w:szCs w:val="22"/>
    </w:rPr>
  </w:style>
  <w:style w:type="paragraph" w:customStyle="1" w:styleId="NotaalpieCSJ">
    <w:name w:val="Nota al pie CSJ"/>
    <w:basedOn w:val="NormalCSJ"/>
    <w:link w:val="NotaalpieCSJCar"/>
    <w:qFormat/>
    <w:rsid w:val="0012484A"/>
    <w:pPr>
      <w:spacing w:line="240" w:lineRule="auto"/>
      <w:ind w:firstLine="0"/>
    </w:pPr>
  </w:style>
  <w:style w:type="character" w:customStyle="1" w:styleId="NotaalpieCSJCar">
    <w:name w:val="Nota al pie CSJ Car"/>
    <w:link w:val="NotaalpieCSJ"/>
    <w:rsid w:val="0012484A"/>
    <w:rPr>
      <w:rFonts w:ascii="Bookman Old Style" w:eastAsia="Calibri" w:hAnsi="Bookman Old Style"/>
      <w:sz w:val="28"/>
      <w:szCs w:val="28"/>
    </w:rPr>
  </w:style>
  <w:style w:type="paragraph" w:customStyle="1" w:styleId="Refdenotaalpie2">
    <w:name w:val="Ref. de nota al pie2"/>
    <w:aliases w:val="Nota de pie,Pie de pagina"/>
    <w:basedOn w:val="Normal"/>
    <w:link w:val="Refdenotaalpie"/>
    <w:rsid w:val="0012484A"/>
    <w:pPr>
      <w:spacing w:line="240" w:lineRule="exact"/>
    </w:pPr>
    <w:rPr>
      <w:vertAlign w:val="superscript"/>
    </w:rPr>
  </w:style>
  <w:style w:type="character" w:styleId="nfasissutil">
    <w:name w:val="Subtle Emphasis"/>
    <w:basedOn w:val="Fuentedeprrafopredeter"/>
    <w:uiPriority w:val="19"/>
    <w:qFormat/>
    <w:rsid w:val="0012484A"/>
    <w:rPr>
      <w:i/>
      <w:iCs/>
      <w:color w:val="404040" w:themeColor="text1" w:themeTint="BF"/>
    </w:rPr>
  </w:style>
  <w:style w:type="paragraph" w:styleId="Textoindependienteprimerasangra">
    <w:name w:val="Body Text First Indent"/>
    <w:basedOn w:val="Textoindependiente"/>
    <w:link w:val="TextoindependienteprimerasangraCar"/>
    <w:rsid w:val="0012484A"/>
    <w:pPr>
      <w:spacing w:line="240" w:lineRule="auto"/>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rsid w:val="0012484A"/>
    <w:rPr>
      <w:rFonts w:ascii="Times New Roman" w:eastAsia="Times New Roman" w:hAnsi="Times New Roman" w:cs="Times New Roman"/>
      <w:sz w:val="24"/>
      <w:szCs w:val="24"/>
      <w:lang w:val="es-ES" w:eastAsia="es-ES"/>
    </w:rPr>
  </w:style>
  <w:style w:type="paragraph" w:customStyle="1" w:styleId="ParrafoCSJ">
    <w:name w:val="Parrafo # CSJ"/>
    <w:basedOn w:val="Ttulo3"/>
    <w:next w:val="NormalCSJ"/>
    <w:link w:val="ParrafoCSJCar"/>
    <w:qFormat/>
    <w:rsid w:val="0012484A"/>
    <w:pPr>
      <w:spacing w:before="0" w:line="360" w:lineRule="auto"/>
      <w:ind w:firstLine="709"/>
      <w:jc w:val="both"/>
    </w:pPr>
    <w:rPr>
      <w:rFonts w:ascii="Bookman Old Style" w:eastAsiaTheme="majorEastAsia" w:hAnsi="Bookman Old Style" w:cstheme="majorBidi"/>
      <w:color w:val="auto"/>
      <w:sz w:val="28"/>
      <w:lang w:val="es-MX"/>
    </w:rPr>
  </w:style>
  <w:style w:type="character" w:customStyle="1" w:styleId="ParrafoCSJCar">
    <w:name w:val="Parrafo # CSJ Car"/>
    <w:basedOn w:val="Ttulo2Car"/>
    <w:link w:val="ParrafoCSJ"/>
    <w:rsid w:val="0012484A"/>
    <w:rPr>
      <w:rFonts w:ascii="Bookman Old Style" w:eastAsiaTheme="majorEastAsia" w:hAnsi="Bookman Old Style" w:cstheme="majorBidi"/>
      <w:b w:val="0"/>
      <w:bCs w:val="0"/>
      <w:i w:val="0"/>
      <w:iCs w:val="0"/>
      <w:sz w:val="28"/>
      <w:szCs w:val="24"/>
      <w:lang w:val="es-MX" w:eastAsia="es-ES"/>
    </w:rPr>
  </w:style>
  <w:style w:type="paragraph" w:customStyle="1" w:styleId="Style3">
    <w:name w:val="Style3"/>
    <w:basedOn w:val="Normal"/>
    <w:uiPriority w:val="99"/>
    <w:rsid w:val="001A535D"/>
    <w:pPr>
      <w:widowControl w:val="0"/>
      <w:autoSpaceDE w:val="0"/>
      <w:autoSpaceDN w:val="0"/>
      <w:adjustRightInd w:val="0"/>
      <w:spacing w:after="0" w:line="240" w:lineRule="exact"/>
      <w:jc w:val="both"/>
    </w:pPr>
    <w:rPr>
      <w:rFonts w:ascii="Cordia New" w:eastAsia="MS Mincho" w:hAnsi="Cordia New" w:cs="Times New Roman"/>
      <w:sz w:val="24"/>
      <w:szCs w:val="24"/>
      <w:lang w:eastAsia="es-CO"/>
    </w:rPr>
  </w:style>
  <w:style w:type="character" w:customStyle="1" w:styleId="FontStyle14">
    <w:name w:val="Font Style14"/>
    <w:uiPriority w:val="99"/>
    <w:rsid w:val="001A535D"/>
    <w:rPr>
      <w:rFonts w:ascii="Arial Narrow" w:hAnsi="Arial Narrow" w:cs="Arial Narrow"/>
      <w:i/>
      <w:iCs/>
      <w:sz w:val="20"/>
      <w:szCs w:val="20"/>
    </w:rPr>
  </w:style>
  <w:style w:type="character" w:customStyle="1" w:styleId="FontStyle15">
    <w:name w:val="Font Style15"/>
    <w:uiPriority w:val="99"/>
    <w:rsid w:val="001A535D"/>
    <w:rPr>
      <w:rFonts w:ascii="Arial Narrow" w:hAnsi="Arial Narrow" w:cs="Arial Narrow"/>
      <w:b/>
      <w:bCs/>
      <w:i/>
      <w:iCs/>
      <w:sz w:val="20"/>
      <w:szCs w:val="20"/>
    </w:rPr>
  </w:style>
  <w:style w:type="character" w:customStyle="1" w:styleId="FontStyle16">
    <w:name w:val="Font Style16"/>
    <w:uiPriority w:val="99"/>
    <w:rsid w:val="001A535D"/>
    <w:rPr>
      <w:rFonts w:ascii="Arial Narrow" w:hAnsi="Arial Narrow" w:cs="Arial Narrow"/>
      <w:sz w:val="18"/>
      <w:szCs w:val="18"/>
    </w:rPr>
  </w:style>
  <w:style w:type="character" w:customStyle="1" w:styleId="FontStyle17">
    <w:name w:val="Font Style17"/>
    <w:uiPriority w:val="99"/>
    <w:rsid w:val="001A535D"/>
    <w:rPr>
      <w:rFonts w:ascii="Arial Narrow" w:hAnsi="Arial Narrow" w:cs="Arial Narrow"/>
      <w:i/>
      <w:iCs/>
      <w:sz w:val="18"/>
      <w:szCs w:val="18"/>
    </w:rPr>
  </w:style>
  <w:style w:type="character" w:customStyle="1" w:styleId="FontStyle18">
    <w:name w:val="Font Style18"/>
    <w:uiPriority w:val="99"/>
    <w:rsid w:val="001A535D"/>
    <w:rPr>
      <w:rFonts w:ascii="Arial Narrow" w:hAnsi="Arial Narrow" w:cs="Arial Narrow"/>
      <w:sz w:val="20"/>
      <w:szCs w:val="20"/>
    </w:rPr>
  </w:style>
  <w:style w:type="paragraph" w:styleId="Subttulo">
    <w:name w:val="Subtitle"/>
    <w:basedOn w:val="Normal"/>
    <w:link w:val="SubttuloCar"/>
    <w:qFormat/>
    <w:rsid w:val="002018F8"/>
    <w:pPr>
      <w:overflowPunct w:val="0"/>
      <w:autoSpaceDE w:val="0"/>
      <w:autoSpaceDN w:val="0"/>
      <w:adjustRightInd w:val="0"/>
      <w:spacing w:after="60" w:line="240" w:lineRule="auto"/>
      <w:jc w:val="center"/>
      <w:textAlignment w:val="baseline"/>
      <w:outlineLvl w:val="1"/>
    </w:pPr>
    <w:rPr>
      <w:rFonts w:ascii="Arial" w:eastAsia="Times New Roman" w:hAnsi="Arial" w:cs="Arial"/>
      <w:sz w:val="24"/>
      <w:szCs w:val="24"/>
      <w:lang w:val="es-ES_tradnl" w:eastAsia="es-ES"/>
    </w:rPr>
  </w:style>
  <w:style w:type="character" w:customStyle="1" w:styleId="SubttuloCar">
    <w:name w:val="Subtítulo Car"/>
    <w:basedOn w:val="Fuentedeprrafopredeter"/>
    <w:link w:val="Subttulo"/>
    <w:rsid w:val="002018F8"/>
    <w:rPr>
      <w:rFonts w:ascii="Arial" w:eastAsia="Times New Roman" w:hAnsi="Arial" w:cs="Arial"/>
      <w:sz w:val="24"/>
      <w:szCs w:val="24"/>
      <w:lang w:val="es-ES_tradnl" w:eastAsia="es-ES"/>
    </w:rPr>
  </w:style>
  <w:style w:type="character" w:customStyle="1" w:styleId="eop">
    <w:name w:val="eop"/>
    <w:basedOn w:val="Fuentedeprrafopredeter"/>
    <w:rsid w:val="00F17C77"/>
  </w:style>
  <w:style w:type="paragraph" w:customStyle="1" w:styleId="centrado">
    <w:name w:val="centrado"/>
    <w:basedOn w:val="Normal"/>
    <w:rsid w:val="000D3BD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0D3BD6"/>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145502"/>
    <w:rPr>
      <w:b/>
      <w:bCs/>
    </w:rPr>
  </w:style>
  <w:style w:type="character" w:customStyle="1" w:styleId="AsuntodelcomentarioCar">
    <w:name w:val="Asunto del comentario Car"/>
    <w:basedOn w:val="TextocomentarioCar"/>
    <w:link w:val="Asuntodelcomentario"/>
    <w:uiPriority w:val="99"/>
    <w:semiHidden/>
    <w:rsid w:val="001455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9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c7bd18de33a543b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97BFE-EDD0-432A-9D84-EB3C884BB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60DF07-2ACD-4B00-BEB9-A2F13DA17F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D0E21D-26BC-4482-8DEE-CCA6FE739BEB}">
  <ds:schemaRefs>
    <ds:schemaRef ds:uri="http://schemas.microsoft.com/sharepoint/v3/contenttype/forms"/>
  </ds:schemaRefs>
</ds:datastoreItem>
</file>

<file path=customXml/itemProps4.xml><?xml version="1.0" encoding="utf-8"?>
<ds:datastoreItem xmlns:ds="http://schemas.openxmlformats.org/officeDocument/2006/customXml" ds:itemID="{8CD9F2D2-F07F-425B-A717-3FE982CF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5018</Words>
  <Characters>27603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JEISON</dc:creator>
  <cp:keywords/>
  <dc:description/>
  <cp:lastModifiedBy>Hermides Alonso Gaviria Ocampo</cp:lastModifiedBy>
  <cp:revision>9</cp:revision>
  <dcterms:created xsi:type="dcterms:W3CDTF">2022-01-25T13:18:00Z</dcterms:created>
  <dcterms:modified xsi:type="dcterms:W3CDTF">2022-04-11T16:39:00Z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