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ADA9" w14:textId="77777777" w:rsidR="00A6294F" w:rsidRPr="008A290B" w:rsidRDefault="00A6294F" w:rsidP="00A629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6008A3" w14:textId="77777777" w:rsidR="00A6294F" w:rsidRDefault="00A6294F" w:rsidP="00A6294F">
      <w:pPr>
        <w:jc w:val="both"/>
        <w:rPr>
          <w:rFonts w:ascii="Arial" w:hAnsi="Arial" w:cs="Arial"/>
          <w:lang w:val="es-419"/>
        </w:rPr>
      </w:pPr>
    </w:p>
    <w:p w14:paraId="0A37F955" w14:textId="2ECB7DD7" w:rsidR="00A6294F" w:rsidRPr="00E32969" w:rsidRDefault="00A6294F" w:rsidP="00A6294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0848E9">
        <w:rPr>
          <w:rFonts w:ascii="Arial" w:hAnsi="Arial" w:cs="Arial"/>
          <w:b/>
          <w:bCs/>
          <w:iCs/>
          <w:sz w:val="20"/>
          <w:szCs w:val="20"/>
          <w:lang w:val="es-419" w:eastAsia="fr-FR"/>
        </w:rPr>
        <w:t xml:space="preserve">DERECHO AL TRABAJO / </w:t>
      </w:r>
      <w:r w:rsidR="00683021">
        <w:rPr>
          <w:rFonts w:ascii="Arial" w:hAnsi="Arial" w:cs="Arial"/>
          <w:b/>
          <w:bCs/>
          <w:iCs/>
          <w:sz w:val="20"/>
          <w:szCs w:val="20"/>
          <w:lang w:val="es-419" w:eastAsia="fr-FR"/>
        </w:rPr>
        <w:t xml:space="preserve">MÍNIMO VITAL / ESTABILIDAD LABORAL REFORZADA / CALIDAD DE PREPENSIONADO / </w:t>
      </w:r>
      <w:r w:rsidR="005517A8">
        <w:rPr>
          <w:rFonts w:ascii="Arial" w:hAnsi="Arial" w:cs="Arial"/>
          <w:b/>
          <w:bCs/>
          <w:iCs/>
          <w:sz w:val="20"/>
          <w:szCs w:val="20"/>
          <w:lang w:val="es-419" w:eastAsia="fr-FR"/>
        </w:rPr>
        <w:t xml:space="preserve">NO LA TIENE QUIEN SOLO LE FALTA LA EDAD / SERVIDOR EN PROVISIONALIDAD </w:t>
      </w:r>
      <w:r w:rsidR="004C63D3">
        <w:rPr>
          <w:rFonts w:ascii="Arial" w:hAnsi="Arial" w:cs="Arial"/>
          <w:b/>
          <w:bCs/>
          <w:iCs/>
          <w:sz w:val="20"/>
          <w:szCs w:val="20"/>
          <w:lang w:val="es-419" w:eastAsia="fr-FR"/>
        </w:rPr>
        <w:t>/</w:t>
      </w:r>
      <w:r w:rsidR="005517A8">
        <w:rPr>
          <w:rFonts w:ascii="Arial" w:hAnsi="Arial" w:cs="Arial"/>
          <w:b/>
          <w:bCs/>
          <w:iCs/>
          <w:sz w:val="20"/>
          <w:szCs w:val="20"/>
          <w:lang w:val="es-419" w:eastAsia="fr-FR"/>
        </w:rPr>
        <w:t xml:space="preserve"> RAMA JUDICIAL.</w:t>
      </w:r>
    </w:p>
    <w:p w14:paraId="2064FA7D" w14:textId="77777777" w:rsidR="00A6294F" w:rsidRPr="00E32969" w:rsidRDefault="00A6294F" w:rsidP="00A6294F">
      <w:pPr>
        <w:jc w:val="both"/>
        <w:rPr>
          <w:rFonts w:ascii="Arial" w:hAnsi="Arial" w:cs="Arial"/>
          <w:lang w:val="es-419"/>
        </w:rPr>
      </w:pPr>
    </w:p>
    <w:p w14:paraId="5CEA4142" w14:textId="4B347FDA" w:rsidR="00A6294F" w:rsidRPr="00E32969" w:rsidRDefault="005B636E" w:rsidP="00A6294F">
      <w:pPr>
        <w:jc w:val="both"/>
        <w:rPr>
          <w:rFonts w:ascii="Arial" w:hAnsi="Arial" w:cs="Arial"/>
          <w:lang w:val="es-419"/>
        </w:rPr>
      </w:pPr>
      <w:r w:rsidRPr="005B636E">
        <w:rPr>
          <w:rFonts w:ascii="Arial" w:hAnsi="Arial" w:cs="Arial"/>
          <w:lang w:val="es-419"/>
        </w:rPr>
        <w:t xml:space="preserve">Acude en esta oportunidad el señor Arias Cardona, en procura de la protección de sus derechos al trabajo, al mínimo vital y a la estabilidad laboral reforzada, con el propósito de que se les ordene a las autoridades accionadas abstenerse de nombrar a alguien en el cargo que ocupa en la actualidad en provisionalidad, dado que, según aduce, él tiene la calidad de </w:t>
      </w:r>
      <w:proofErr w:type="spellStart"/>
      <w:r w:rsidRPr="005B636E">
        <w:rPr>
          <w:rFonts w:ascii="Arial" w:hAnsi="Arial" w:cs="Arial"/>
          <w:lang w:val="es-419"/>
        </w:rPr>
        <w:t>prepensionado</w:t>
      </w:r>
      <w:proofErr w:type="spellEnd"/>
      <w:r w:rsidRPr="005B636E">
        <w:rPr>
          <w:rFonts w:ascii="Arial" w:hAnsi="Arial" w:cs="Arial"/>
          <w:lang w:val="es-419"/>
        </w:rPr>
        <w:t>.</w:t>
      </w:r>
    </w:p>
    <w:p w14:paraId="21D6757E" w14:textId="77777777" w:rsidR="00A6294F" w:rsidRPr="00E32969" w:rsidRDefault="00A6294F" w:rsidP="00A6294F">
      <w:pPr>
        <w:jc w:val="both"/>
        <w:rPr>
          <w:rFonts w:ascii="Arial" w:hAnsi="Arial" w:cs="Arial"/>
          <w:lang w:val="es-419"/>
        </w:rPr>
      </w:pPr>
    </w:p>
    <w:p w14:paraId="3B66278F" w14:textId="5BF8212D" w:rsidR="00A6294F" w:rsidRDefault="006C0CBA" w:rsidP="00A6294F">
      <w:pPr>
        <w:jc w:val="both"/>
        <w:rPr>
          <w:rFonts w:ascii="Arial" w:hAnsi="Arial" w:cs="Arial"/>
          <w:lang w:val="es-419"/>
        </w:rPr>
      </w:pPr>
      <w:r>
        <w:rPr>
          <w:rFonts w:ascii="Arial" w:hAnsi="Arial" w:cs="Arial"/>
          <w:lang w:val="es-419"/>
        </w:rPr>
        <w:t xml:space="preserve">… </w:t>
      </w:r>
      <w:r w:rsidRPr="006C0CBA">
        <w:rPr>
          <w:rFonts w:ascii="Arial" w:hAnsi="Arial" w:cs="Arial"/>
          <w:lang w:val="es-419"/>
        </w:rPr>
        <w:t>la acción de tutela solo es procedente cuando el afectado no cuenta con otros mecanismos de defensa; así lo prevé el inciso 3° del artículo 86 de la Constitución Política y numeral 1° del artículo 6° del Decreto 2591 de 1991, a menos que haya un perjuicio irremediable, en cuyo caso debe acreditarse</w:t>
      </w:r>
      <w:r>
        <w:rPr>
          <w:rFonts w:ascii="Arial" w:hAnsi="Arial" w:cs="Arial"/>
          <w:lang w:val="es-419"/>
        </w:rPr>
        <w:t>…</w:t>
      </w:r>
    </w:p>
    <w:p w14:paraId="5908690C" w14:textId="77777777" w:rsidR="00A6294F" w:rsidRDefault="00A6294F" w:rsidP="00A6294F">
      <w:pPr>
        <w:jc w:val="both"/>
        <w:rPr>
          <w:rFonts w:ascii="Arial" w:hAnsi="Arial" w:cs="Arial"/>
          <w:lang w:val="es-419"/>
        </w:rPr>
      </w:pPr>
    </w:p>
    <w:p w14:paraId="7E6EBD22" w14:textId="38589808" w:rsidR="003506E6" w:rsidRPr="003506E6" w:rsidRDefault="003506E6" w:rsidP="003506E6">
      <w:pPr>
        <w:jc w:val="both"/>
        <w:rPr>
          <w:rFonts w:ascii="Arial" w:hAnsi="Arial" w:cs="Arial"/>
          <w:lang w:val="es-419"/>
        </w:rPr>
      </w:pPr>
      <w:r>
        <w:rPr>
          <w:rFonts w:ascii="Arial" w:hAnsi="Arial" w:cs="Arial"/>
          <w:lang w:val="es-419"/>
        </w:rPr>
        <w:t xml:space="preserve">… </w:t>
      </w:r>
      <w:r w:rsidRPr="003506E6">
        <w:rPr>
          <w:rFonts w:ascii="Arial" w:hAnsi="Arial" w:cs="Arial"/>
          <w:lang w:val="es-419"/>
        </w:rPr>
        <w:t xml:space="preserve">cuando se invoca el derecho a la estabilidad laboral reforzada, con ocasión a la condición de </w:t>
      </w:r>
      <w:proofErr w:type="spellStart"/>
      <w:r w:rsidRPr="003506E6">
        <w:rPr>
          <w:rFonts w:ascii="Arial" w:hAnsi="Arial" w:cs="Arial"/>
          <w:lang w:val="es-419"/>
        </w:rPr>
        <w:t>prepensionable</w:t>
      </w:r>
      <w:proofErr w:type="spellEnd"/>
      <w:r w:rsidRPr="003506E6">
        <w:rPr>
          <w:rFonts w:ascii="Arial" w:hAnsi="Arial" w:cs="Arial"/>
          <w:lang w:val="es-419"/>
        </w:rPr>
        <w:t xml:space="preserve">, con el propósito de flexibilizar la procedencia de la acción de tutela, se ha establecido un baremo sólido que se resume en que, por una parte, es inaplicable “cuando el único requisito faltante para acceder a la pensión de vejez es el de la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w:t>
      </w:r>
      <w:proofErr w:type="spellStart"/>
      <w:r w:rsidRPr="003506E6">
        <w:rPr>
          <w:rFonts w:ascii="Arial" w:hAnsi="Arial" w:cs="Arial"/>
          <w:lang w:val="es-419"/>
        </w:rPr>
        <w:t>prepensionable</w:t>
      </w:r>
      <w:proofErr w:type="spellEnd"/>
      <w:r w:rsidRPr="003506E6">
        <w:rPr>
          <w:rFonts w:ascii="Arial" w:hAnsi="Arial" w:cs="Arial"/>
          <w:lang w:val="es-419"/>
        </w:rPr>
        <w:t xml:space="preserve">, dado que el requisito faltante, relativo a la edad, puede ser cumplido de manera posterior, con o sin vinculación laboral vigente.” </w:t>
      </w:r>
    </w:p>
    <w:p w14:paraId="795AAB39" w14:textId="77777777" w:rsidR="003506E6" w:rsidRPr="003506E6" w:rsidRDefault="003506E6" w:rsidP="003506E6">
      <w:pPr>
        <w:jc w:val="both"/>
        <w:rPr>
          <w:rFonts w:ascii="Arial" w:hAnsi="Arial" w:cs="Arial"/>
          <w:lang w:val="es-419"/>
        </w:rPr>
      </w:pPr>
    </w:p>
    <w:p w14:paraId="32B2D1DE" w14:textId="26679CE0" w:rsidR="00A6294F" w:rsidRPr="00E32969" w:rsidRDefault="003506E6" w:rsidP="003506E6">
      <w:pPr>
        <w:jc w:val="both"/>
        <w:rPr>
          <w:rFonts w:ascii="Arial" w:hAnsi="Arial" w:cs="Arial"/>
          <w:lang w:val="es-419"/>
        </w:rPr>
      </w:pPr>
      <w:r w:rsidRPr="003506E6">
        <w:rPr>
          <w:rFonts w:ascii="Arial" w:hAnsi="Arial" w:cs="Arial"/>
          <w:lang w:val="es-419"/>
        </w:rPr>
        <w:t>Y, por otra parte, que debe verificarse el tipo de vinculación laboral, porque si es este en provisionalidad, en principio, el resguardo es improcedente “(…) en la medida en que no tienen derecho a permanecer de manera indefinida en el cargo, pues este debe proveerse a través del concurso de méritos”.</w:t>
      </w:r>
    </w:p>
    <w:p w14:paraId="112A09B1" w14:textId="77777777" w:rsidR="00A6294F" w:rsidRDefault="00A6294F" w:rsidP="00A6294F">
      <w:pPr>
        <w:jc w:val="both"/>
        <w:rPr>
          <w:rFonts w:ascii="Arial" w:hAnsi="Arial" w:cs="Arial"/>
        </w:rPr>
      </w:pPr>
    </w:p>
    <w:p w14:paraId="14C28F30" w14:textId="77777777" w:rsidR="00A6294F" w:rsidRDefault="00A6294F" w:rsidP="00A6294F">
      <w:pPr>
        <w:jc w:val="both"/>
        <w:rPr>
          <w:rFonts w:ascii="Arial" w:hAnsi="Arial" w:cs="Arial"/>
        </w:rPr>
      </w:pPr>
    </w:p>
    <w:p w14:paraId="06FBEDA5" w14:textId="77777777" w:rsidR="00A6294F" w:rsidRDefault="00A6294F" w:rsidP="00A6294F">
      <w:pPr>
        <w:jc w:val="both"/>
        <w:rPr>
          <w:rFonts w:ascii="Arial" w:hAnsi="Arial" w:cs="Arial"/>
        </w:rPr>
      </w:pPr>
    </w:p>
    <w:bookmarkEnd w:id="0"/>
    <w:p w14:paraId="14BAA65A" w14:textId="77777777" w:rsidR="00CD73E5" w:rsidRPr="00A6294F" w:rsidRDefault="00CD73E5" w:rsidP="00A6294F">
      <w:pPr>
        <w:spacing w:line="276" w:lineRule="auto"/>
        <w:ind w:firstLine="2835"/>
        <w:jc w:val="both"/>
        <w:rPr>
          <w:rFonts w:ascii="Gadugi" w:hAnsi="Gadugi"/>
          <w:b/>
          <w:sz w:val="24"/>
          <w:szCs w:val="24"/>
        </w:rPr>
      </w:pPr>
      <w:r w:rsidRPr="00A6294F">
        <w:rPr>
          <w:rFonts w:ascii="Gadugi" w:hAnsi="Gadugi"/>
          <w:b/>
          <w:sz w:val="24"/>
          <w:szCs w:val="24"/>
        </w:rPr>
        <w:t xml:space="preserve">TRIBUNAL SUPERIOR DEL DISTRITO JUDICIAL </w:t>
      </w:r>
    </w:p>
    <w:p w14:paraId="578C7A33" w14:textId="0B4B825F" w:rsidR="00CD73E5" w:rsidRPr="00A6294F" w:rsidRDefault="00CD73E5" w:rsidP="00A6294F">
      <w:pPr>
        <w:spacing w:line="276" w:lineRule="auto"/>
        <w:ind w:firstLine="2835"/>
        <w:jc w:val="both"/>
        <w:rPr>
          <w:rFonts w:ascii="Gadugi" w:hAnsi="Gadugi"/>
          <w:b/>
          <w:sz w:val="24"/>
          <w:szCs w:val="24"/>
        </w:rPr>
      </w:pPr>
      <w:r w:rsidRPr="00A6294F">
        <w:rPr>
          <w:rFonts w:ascii="Gadugi" w:hAnsi="Gadugi"/>
          <w:b/>
          <w:sz w:val="24"/>
          <w:szCs w:val="24"/>
        </w:rPr>
        <w:t xml:space="preserve">      </w:t>
      </w:r>
      <w:r w:rsidR="009D4EE4" w:rsidRPr="00A6294F">
        <w:rPr>
          <w:rFonts w:ascii="Gadugi" w:hAnsi="Gadugi"/>
          <w:b/>
          <w:sz w:val="24"/>
          <w:szCs w:val="24"/>
        </w:rPr>
        <w:t xml:space="preserve"> </w:t>
      </w:r>
      <w:r w:rsidRPr="00A6294F">
        <w:rPr>
          <w:rFonts w:ascii="Gadugi" w:hAnsi="Gadugi"/>
          <w:b/>
          <w:sz w:val="24"/>
          <w:szCs w:val="24"/>
        </w:rPr>
        <w:t xml:space="preserve">   SALA DE DECISIÓN CIVIL FAMILIA </w:t>
      </w:r>
    </w:p>
    <w:p w14:paraId="4338D683" w14:textId="77777777" w:rsidR="00496CF1" w:rsidRPr="00A6294F" w:rsidRDefault="00496CF1" w:rsidP="00A6294F">
      <w:pPr>
        <w:spacing w:line="276" w:lineRule="auto"/>
        <w:ind w:firstLine="2835"/>
        <w:jc w:val="both"/>
        <w:rPr>
          <w:rFonts w:ascii="Gadugi" w:hAnsi="Gadugi"/>
          <w:sz w:val="24"/>
          <w:szCs w:val="24"/>
        </w:rPr>
      </w:pPr>
    </w:p>
    <w:p w14:paraId="768A2D36" w14:textId="77777777" w:rsidR="00285265" w:rsidRPr="00A6294F" w:rsidRDefault="00285265" w:rsidP="00A6294F">
      <w:pPr>
        <w:spacing w:line="276" w:lineRule="auto"/>
        <w:ind w:firstLine="2835"/>
        <w:jc w:val="both"/>
        <w:rPr>
          <w:rFonts w:ascii="Gadugi" w:hAnsi="Gadugi"/>
          <w:sz w:val="24"/>
          <w:szCs w:val="24"/>
        </w:rPr>
      </w:pPr>
    </w:p>
    <w:p w14:paraId="2DF577B7" w14:textId="77777777" w:rsidR="00CD73E5" w:rsidRPr="00A6294F" w:rsidRDefault="00CD73E5" w:rsidP="00A6294F">
      <w:pPr>
        <w:spacing w:line="276" w:lineRule="auto"/>
        <w:ind w:firstLine="2835"/>
        <w:jc w:val="both"/>
        <w:rPr>
          <w:rFonts w:ascii="Gadugi" w:hAnsi="Gadugi"/>
          <w:sz w:val="24"/>
          <w:szCs w:val="24"/>
        </w:rPr>
      </w:pPr>
      <w:r w:rsidRPr="00A6294F">
        <w:rPr>
          <w:rFonts w:ascii="Gadugi" w:hAnsi="Gadugi"/>
          <w:sz w:val="24"/>
          <w:szCs w:val="24"/>
        </w:rPr>
        <w:t>Magistrado: Jaime Alberto Saraza Naranjo</w:t>
      </w:r>
    </w:p>
    <w:p w14:paraId="3CFE6E23" w14:textId="7C616ECC" w:rsidR="00CD73E5" w:rsidRPr="00A6294F" w:rsidRDefault="00CD73E5" w:rsidP="00A6294F">
      <w:pPr>
        <w:spacing w:line="276" w:lineRule="auto"/>
        <w:ind w:firstLine="2835"/>
        <w:jc w:val="both"/>
        <w:rPr>
          <w:rFonts w:ascii="Gadugi" w:hAnsi="Gadugi"/>
          <w:sz w:val="24"/>
          <w:szCs w:val="24"/>
          <w:lang w:val="es-419"/>
        </w:rPr>
      </w:pPr>
      <w:r w:rsidRPr="00A6294F">
        <w:rPr>
          <w:rFonts w:ascii="Gadugi" w:hAnsi="Gadugi"/>
          <w:sz w:val="24"/>
          <w:szCs w:val="24"/>
        </w:rPr>
        <w:t>Pereira,</w:t>
      </w:r>
      <w:r w:rsidR="00E9227F" w:rsidRPr="00A6294F">
        <w:rPr>
          <w:rFonts w:ascii="Gadugi" w:hAnsi="Gadugi"/>
          <w:sz w:val="24"/>
          <w:szCs w:val="24"/>
        </w:rPr>
        <w:t xml:space="preserve"> </w:t>
      </w:r>
      <w:r w:rsidR="009477D0" w:rsidRPr="00A6294F">
        <w:rPr>
          <w:rFonts w:ascii="Gadugi" w:hAnsi="Gadugi"/>
          <w:sz w:val="24"/>
          <w:szCs w:val="24"/>
        </w:rPr>
        <w:t xml:space="preserve">enero veinticuatro de dos mil veintidós </w:t>
      </w:r>
      <w:r w:rsidR="00262F68" w:rsidRPr="00A6294F">
        <w:rPr>
          <w:rFonts w:ascii="Gadugi" w:hAnsi="Gadugi"/>
          <w:sz w:val="24"/>
          <w:szCs w:val="24"/>
        </w:rPr>
        <w:t xml:space="preserve"> </w:t>
      </w:r>
      <w:r w:rsidR="00073930" w:rsidRPr="00A6294F">
        <w:rPr>
          <w:rFonts w:ascii="Gadugi" w:hAnsi="Gadugi"/>
          <w:sz w:val="24"/>
          <w:szCs w:val="24"/>
        </w:rPr>
        <w:t xml:space="preserve"> </w:t>
      </w:r>
      <w:r w:rsidR="00992DFB" w:rsidRPr="00A6294F">
        <w:rPr>
          <w:rFonts w:ascii="Gadugi" w:hAnsi="Gadugi"/>
          <w:sz w:val="24"/>
          <w:szCs w:val="24"/>
        </w:rPr>
        <w:t xml:space="preserve"> </w:t>
      </w:r>
      <w:r w:rsidR="009D4EE4" w:rsidRPr="00A6294F">
        <w:rPr>
          <w:rFonts w:ascii="Gadugi" w:hAnsi="Gadugi"/>
          <w:sz w:val="24"/>
          <w:szCs w:val="24"/>
        </w:rPr>
        <w:t xml:space="preserve"> </w:t>
      </w:r>
      <w:r w:rsidR="002B31BC" w:rsidRPr="00A6294F">
        <w:rPr>
          <w:rFonts w:ascii="Gadugi" w:hAnsi="Gadugi"/>
          <w:sz w:val="24"/>
          <w:szCs w:val="24"/>
        </w:rPr>
        <w:t xml:space="preserve"> </w:t>
      </w:r>
      <w:r w:rsidR="00AE7954" w:rsidRPr="00A6294F">
        <w:rPr>
          <w:rFonts w:ascii="Gadugi" w:hAnsi="Gadugi"/>
          <w:sz w:val="24"/>
          <w:szCs w:val="24"/>
        </w:rPr>
        <w:t xml:space="preserve"> </w:t>
      </w:r>
      <w:r w:rsidR="00305C3E" w:rsidRPr="00A6294F">
        <w:rPr>
          <w:rFonts w:ascii="Gadugi" w:hAnsi="Gadugi"/>
          <w:sz w:val="24"/>
          <w:szCs w:val="24"/>
        </w:rPr>
        <w:t xml:space="preserve"> </w:t>
      </w:r>
      <w:r w:rsidR="008D25E4" w:rsidRPr="00A6294F">
        <w:rPr>
          <w:rFonts w:ascii="Gadugi" w:hAnsi="Gadugi"/>
          <w:sz w:val="24"/>
          <w:szCs w:val="24"/>
        </w:rPr>
        <w:t xml:space="preserve"> </w:t>
      </w:r>
      <w:r w:rsidR="00511D1E" w:rsidRPr="00A6294F">
        <w:rPr>
          <w:rFonts w:ascii="Gadugi" w:hAnsi="Gadugi"/>
          <w:sz w:val="24"/>
          <w:szCs w:val="24"/>
        </w:rPr>
        <w:t xml:space="preserve"> </w:t>
      </w:r>
      <w:r w:rsidR="001C21AB" w:rsidRPr="00A6294F">
        <w:rPr>
          <w:rFonts w:ascii="Gadugi" w:hAnsi="Gadugi"/>
          <w:sz w:val="24"/>
          <w:szCs w:val="24"/>
        </w:rPr>
        <w:t xml:space="preserve"> </w:t>
      </w:r>
      <w:r w:rsidRPr="00A6294F">
        <w:rPr>
          <w:rFonts w:ascii="Gadugi" w:hAnsi="Gadugi"/>
          <w:sz w:val="24"/>
          <w:szCs w:val="24"/>
        </w:rPr>
        <w:t xml:space="preserve"> </w:t>
      </w:r>
    </w:p>
    <w:p w14:paraId="07D41992" w14:textId="695F7293" w:rsidR="003538FF" w:rsidRPr="00A6294F" w:rsidRDefault="00CD73E5" w:rsidP="00A6294F">
      <w:pPr>
        <w:spacing w:line="276" w:lineRule="auto"/>
        <w:ind w:firstLine="2835"/>
        <w:jc w:val="both"/>
        <w:rPr>
          <w:rFonts w:ascii="Gadugi" w:hAnsi="Gadugi"/>
          <w:sz w:val="24"/>
          <w:szCs w:val="24"/>
        </w:rPr>
      </w:pPr>
      <w:r w:rsidRPr="00A6294F">
        <w:rPr>
          <w:rFonts w:ascii="Gadugi" w:hAnsi="Gadugi"/>
          <w:sz w:val="24"/>
          <w:szCs w:val="24"/>
        </w:rPr>
        <w:t>Expediente</w:t>
      </w:r>
      <w:r w:rsidR="00C8489D" w:rsidRPr="00A6294F">
        <w:rPr>
          <w:rFonts w:ascii="Gadugi" w:hAnsi="Gadugi"/>
          <w:sz w:val="24"/>
          <w:szCs w:val="24"/>
        </w:rPr>
        <w:t>: 66001221300020</w:t>
      </w:r>
      <w:r w:rsidR="003D65C3" w:rsidRPr="00A6294F">
        <w:rPr>
          <w:rFonts w:ascii="Gadugi" w:hAnsi="Gadugi"/>
          <w:sz w:val="24"/>
          <w:szCs w:val="24"/>
        </w:rPr>
        <w:t>2</w:t>
      </w:r>
      <w:r w:rsidR="00262F68" w:rsidRPr="00A6294F">
        <w:rPr>
          <w:rFonts w:ascii="Gadugi" w:hAnsi="Gadugi"/>
          <w:sz w:val="24"/>
          <w:szCs w:val="24"/>
        </w:rPr>
        <w:t>2</w:t>
      </w:r>
      <w:r w:rsidR="00444E53" w:rsidRPr="00A6294F">
        <w:rPr>
          <w:rFonts w:ascii="Gadugi" w:hAnsi="Gadugi"/>
          <w:sz w:val="24"/>
          <w:szCs w:val="24"/>
        </w:rPr>
        <w:t>00</w:t>
      </w:r>
      <w:r w:rsidR="00262F68" w:rsidRPr="00A6294F">
        <w:rPr>
          <w:rFonts w:ascii="Gadugi" w:hAnsi="Gadugi"/>
          <w:sz w:val="24"/>
          <w:szCs w:val="24"/>
        </w:rPr>
        <w:t>001</w:t>
      </w:r>
      <w:r w:rsidR="00A74732" w:rsidRPr="00A6294F">
        <w:rPr>
          <w:rFonts w:ascii="Gadugi" w:hAnsi="Gadugi"/>
          <w:sz w:val="24"/>
          <w:szCs w:val="24"/>
        </w:rPr>
        <w:t>00</w:t>
      </w:r>
    </w:p>
    <w:p w14:paraId="6EE5BC3F" w14:textId="40AC52E8" w:rsidR="00CD73E5" w:rsidRPr="00A6294F" w:rsidRDefault="00B519AC" w:rsidP="00A6294F">
      <w:pPr>
        <w:spacing w:line="276" w:lineRule="auto"/>
        <w:jc w:val="both"/>
        <w:rPr>
          <w:rFonts w:ascii="Gadugi" w:hAnsi="Gadugi"/>
          <w:sz w:val="24"/>
          <w:szCs w:val="24"/>
          <w:lang w:val="es-419"/>
        </w:rPr>
      </w:pPr>
      <w:r w:rsidRPr="00A6294F">
        <w:rPr>
          <w:rFonts w:ascii="Gadugi" w:hAnsi="Gadugi"/>
          <w:sz w:val="24"/>
          <w:szCs w:val="24"/>
        </w:rPr>
        <w:t xml:space="preserve">          </w:t>
      </w:r>
      <w:r w:rsidR="0075606B" w:rsidRPr="00A6294F">
        <w:rPr>
          <w:rFonts w:ascii="Gadugi" w:hAnsi="Gadugi"/>
          <w:sz w:val="24"/>
          <w:szCs w:val="24"/>
        </w:rPr>
        <w:t xml:space="preserve">             </w:t>
      </w:r>
      <w:r w:rsidR="004F56B7" w:rsidRPr="00A6294F">
        <w:rPr>
          <w:rFonts w:ascii="Gadugi" w:hAnsi="Gadugi"/>
          <w:sz w:val="24"/>
          <w:szCs w:val="24"/>
        </w:rPr>
        <w:t xml:space="preserve"> </w:t>
      </w:r>
      <w:r w:rsidR="00DD2A2A" w:rsidRPr="00A6294F">
        <w:rPr>
          <w:rFonts w:ascii="Gadugi" w:hAnsi="Gadugi"/>
          <w:sz w:val="24"/>
          <w:szCs w:val="24"/>
        </w:rPr>
        <w:tab/>
      </w:r>
      <w:r w:rsidR="00DD2A2A" w:rsidRPr="00A6294F">
        <w:rPr>
          <w:rFonts w:ascii="Gadugi" w:hAnsi="Gadugi"/>
          <w:sz w:val="24"/>
          <w:szCs w:val="24"/>
        </w:rPr>
        <w:tab/>
      </w:r>
      <w:r w:rsidR="00CD73E5" w:rsidRPr="00A6294F">
        <w:rPr>
          <w:rFonts w:ascii="Gadugi" w:hAnsi="Gadugi"/>
          <w:sz w:val="24"/>
          <w:szCs w:val="24"/>
        </w:rPr>
        <w:t>Acta</w:t>
      </w:r>
      <w:r w:rsidR="00992DFB" w:rsidRPr="00A6294F">
        <w:rPr>
          <w:rFonts w:ascii="Gadugi" w:hAnsi="Gadugi"/>
          <w:sz w:val="24"/>
          <w:szCs w:val="24"/>
        </w:rPr>
        <w:t>:</w:t>
      </w:r>
      <w:r w:rsidR="009477D0" w:rsidRPr="00A6294F">
        <w:rPr>
          <w:rFonts w:ascii="Gadugi" w:hAnsi="Gadugi"/>
          <w:sz w:val="24"/>
          <w:szCs w:val="24"/>
        </w:rPr>
        <w:t xml:space="preserve"> 19 del 24 de enero de 2022</w:t>
      </w:r>
      <w:r w:rsidR="00992DFB" w:rsidRPr="00A6294F">
        <w:rPr>
          <w:rFonts w:ascii="Gadugi" w:hAnsi="Gadugi"/>
          <w:sz w:val="24"/>
          <w:szCs w:val="24"/>
        </w:rPr>
        <w:t xml:space="preserve"> </w:t>
      </w:r>
      <w:r w:rsidR="00262F68" w:rsidRPr="00A6294F">
        <w:rPr>
          <w:rFonts w:ascii="Gadugi" w:hAnsi="Gadugi"/>
          <w:sz w:val="24"/>
          <w:szCs w:val="24"/>
        </w:rPr>
        <w:t xml:space="preserve"> </w:t>
      </w:r>
    </w:p>
    <w:p w14:paraId="7E739E4A" w14:textId="0730F61C" w:rsidR="00CD73E5" w:rsidRPr="00A6294F" w:rsidRDefault="00992DFB" w:rsidP="00A6294F">
      <w:pPr>
        <w:spacing w:line="276" w:lineRule="auto"/>
        <w:ind w:firstLine="2835"/>
        <w:jc w:val="both"/>
        <w:rPr>
          <w:rFonts w:ascii="Gadugi" w:hAnsi="Gadugi"/>
          <w:sz w:val="24"/>
          <w:szCs w:val="24"/>
        </w:rPr>
      </w:pPr>
      <w:r w:rsidRPr="00A6294F">
        <w:rPr>
          <w:rFonts w:ascii="Gadugi" w:hAnsi="Gadugi"/>
          <w:sz w:val="24"/>
          <w:szCs w:val="24"/>
        </w:rPr>
        <w:t>Sentencia:</w:t>
      </w:r>
      <w:r w:rsidR="00073930" w:rsidRPr="00A6294F">
        <w:rPr>
          <w:rFonts w:ascii="Gadugi" w:hAnsi="Gadugi"/>
          <w:sz w:val="24"/>
          <w:szCs w:val="24"/>
        </w:rPr>
        <w:t xml:space="preserve"> </w:t>
      </w:r>
      <w:r w:rsidR="009477D0" w:rsidRPr="00A6294F">
        <w:rPr>
          <w:rFonts w:ascii="Gadugi" w:hAnsi="Gadugi"/>
          <w:sz w:val="24"/>
          <w:szCs w:val="24"/>
        </w:rPr>
        <w:t>ST1-0009-2022</w:t>
      </w:r>
      <w:r w:rsidR="00262F68" w:rsidRPr="00A6294F">
        <w:rPr>
          <w:rFonts w:ascii="Gadugi" w:hAnsi="Gadugi"/>
          <w:sz w:val="24"/>
          <w:szCs w:val="24"/>
        </w:rPr>
        <w:t xml:space="preserve"> </w:t>
      </w:r>
    </w:p>
    <w:p w14:paraId="3ED37F3B" w14:textId="77777777" w:rsidR="00992DFB" w:rsidRPr="00A6294F" w:rsidRDefault="00992DFB" w:rsidP="00A6294F">
      <w:pPr>
        <w:spacing w:line="276" w:lineRule="auto"/>
        <w:ind w:firstLine="2835"/>
        <w:jc w:val="both"/>
        <w:rPr>
          <w:rFonts w:ascii="Gadugi" w:hAnsi="Gadugi"/>
          <w:sz w:val="24"/>
          <w:szCs w:val="24"/>
        </w:rPr>
      </w:pPr>
    </w:p>
    <w:p w14:paraId="348C822E" w14:textId="0EAE883E" w:rsidR="00285265" w:rsidRPr="00A6294F" w:rsidRDefault="00E9227F" w:rsidP="00A6294F">
      <w:pPr>
        <w:spacing w:line="276" w:lineRule="auto"/>
        <w:jc w:val="both"/>
        <w:rPr>
          <w:rFonts w:ascii="Gadugi" w:hAnsi="Gadugi"/>
          <w:sz w:val="24"/>
          <w:szCs w:val="24"/>
        </w:rPr>
      </w:pP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p>
    <w:p w14:paraId="493DAEDD" w14:textId="0753CAFA" w:rsidR="00262F68" w:rsidRPr="00A6294F" w:rsidRDefault="005F6708" w:rsidP="00A6294F">
      <w:pPr>
        <w:spacing w:line="276" w:lineRule="auto"/>
        <w:jc w:val="both"/>
        <w:rPr>
          <w:rFonts w:ascii="Gadugi" w:hAnsi="Gadugi" w:cs="Century Gothic"/>
          <w:b/>
          <w:sz w:val="24"/>
          <w:szCs w:val="24"/>
        </w:rPr>
      </w:pP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r w:rsidR="00CD73E5" w:rsidRPr="00A6294F">
        <w:rPr>
          <w:rFonts w:ascii="Gadugi" w:hAnsi="Gadugi" w:cs="Century Gothic"/>
          <w:sz w:val="24"/>
          <w:szCs w:val="24"/>
        </w:rPr>
        <w:t>Decide la Sala la</w:t>
      </w:r>
      <w:r w:rsidR="006B3724" w:rsidRPr="00A6294F">
        <w:rPr>
          <w:rFonts w:ascii="Gadugi" w:hAnsi="Gadugi" w:cs="Century Gothic"/>
          <w:sz w:val="24"/>
          <w:szCs w:val="24"/>
        </w:rPr>
        <w:t xml:space="preserve"> acci</w:t>
      </w:r>
      <w:r w:rsidR="002A2B38" w:rsidRPr="00A6294F">
        <w:rPr>
          <w:rFonts w:ascii="Gadugi" w:hAnsi="Gadugi" w:cs="Century Gothic"/>
          <w:sz w:val="24"/>
          <w:szCs w:val="24"/>
        </w:rPr>
        <w:t>ón</w:t>
      </w:r>
      <w:r w:rsidR="00CD73E5" w:rsidRPr="00A6294F">
        <w:rPr>
          <w:rFonts w:ascii="Gadugi" w:hAnsi="Gadugi" w:cs="Century Gothic"/>
          <w:sz w:val="24"/>
          <w:szCs w:val="24"/>
        </w:rPr>
        <w:t xml:space="preserve"> de tutela promovida</w:t>
      </w:r>
      <w:r w:rsidR="006B3724" w:rsidRPr="00A6294F">
        <w:rPr>
          <w:rFonts w:ascii="Gadugi" w:hAnsi="Gadugi" w:cs="Century Gothic"/>
          <w:sz w:val="24"/>
          <w:szCs w:val="24"/>
        </w:rPr>
        <w:t xml:space="preserve"> por</w:t>
      </w:r>
      <w:r w:rsidR="00C67C66" w:rsidRPr="00A6294F">
        <w:rPr>
          <w:rFonts w:ascii="Gadugi" w:hAnsi="Gadugi" w:cs="Century Gothic"/>
          <w:sz w:val="24"/>
          <w:szCs w:val="24"/>
        </w:rPr>
        <w:t xml:space="preserve"> </w:t>
      </w:r>
      <w:r w:rsidR="00262F68" w:rsidRPr="00A6294F">
        <w:rPr>
          <w:rFonts w:ascii="Gadugi" w:hAnsi="Gadugi" w:cs="Century Gothic"/>
          <w:b/>
          <w:sz w:val="24"/>
          <w:szCs w:val="24"/>
        </w:rPr>
        <w:t>Fernando Arias Cardona</w:t>
      </w:r>
      <w:r w:rsidR="00444E53" w:rsidRPr="00A6294F">
        <w:rPr>
          <w:rFonts w:ascii="Gadugi" w:hAnsi="Gadugi" w:cs="Century Gothic"/>
          <w:b/>
          <w:sz w:val="24"/>
          <w:szCs w:val="24"/>
        </w:rPr>
        <w:t xml:space="preserve"> </w:t>
      </w:r>
      <w:r w:rsidR="004322F0" w:rsidRPr="00A6294F">
        <w:rPr>
          <w:rFonts w:ascii="Gadugi" w:hAnsi="Gadugi" w:cs="Century Gothic"/>
          <w:sz w:val="24"/>
          <w:szCs w:val="24"/>
        </w:rPr>
        <w:t xml:space="preserve">contra </w:t>
      </w:r>
      <w:r w:rsidR="00CD73E5" w:rsidRPr="00A6294F">
        <w:rPr>
          <w:rFonts w:ascii="Gadugi" w:hAnsi="Gadugi" w:cs="Century Gothic"/>
          <w:sz w:val="24"/>
          <w:szCs w:val="24"/>
        </w:rPr>
        <w:t xml:space="preserve">el </w:t>
      </w:r>
      <w:r w:rsidR="00262F68" w:rsidRPr="00A6294F">
        <w:rPr>
          <w:rFonts w:ascii="Gadugi" w:hAnsi="Gadugi" w:cs="Century Gothic"/>
          <w:sz w:val="24"/>
          <w:szCs w:val="24"/>
        </w:rPr>
        <w:t>titular del</w:t>
      </w:r>
      <w:r w:rsidR="00262F68" w:rsidRPr="00A6294F">
        <w:rPr>
          <w:rFonts w:ascii="Gadugi" w:hAnsi="Gadugi" w:cs="Century Gothic"/>
          <w:b/>
          <w:sz w:val="24"/>
          <w:szCs w:val="24"/>
        </w:rPr>
        <w:t xml:space="preserve"> Juzgado Segundo Penal Municipal para Adolescentes con función de control de garantías de Pereira</w:t>
      </w:r>
      <w:r w:rsidR="00262F68" w:rsidRPr="00A6294F">
        <w:rPr>
          <w:rFonts w:ascii="Gadugi" w:hAnsi="Gadugi" w:cs="Century Gothic"/>
          <w:sz w:val="24"/>
          <w:szCs w:val="24"/>
        </w:rPr>
        <w:t xml:space="preserve"> y el </w:t>
      </w:r>
      <w:r w:rsidR="00262F68" w:rsidRPr="00A6294F">
        <w:rPr>
          <w:rFonts w:ascii="Gadugi" w:hAnsi="Gadugi" w:cs="Century Gothic"/>
          <w:b/>
          <w:sz w:val="24"/>
          <w:szCs w:val="24"/>
        </w:rPr>
        <w:t>Consejo Seccional de la Judicatura de Risaralda</w:t>
      </w:r>
      <w:r w:rsidR="00880C0A" w:rsidRPr="00A6294F">
        <w:rPr>
          <w:rFonts w:ascii="Gadugi" w:hAnsi="Gadugi" w:cs="Century Gothic"/>
          <w:b/>
          <w:sz w:val="24"/>
          <w:szCs w:val="24"/>
        </w:rPr>
        <w:t xml:space="preserve"> -CSJR-</w:t>
      </w:r>
      <w:r w:rsidR="0074028B" w:rsidRPr="00A6294F">
        <w:rPr>
          <w:rFonts w:ascii="Gadugi" w:hAnsi="Gadugi" w:cs="Century Gothic"/>
          <w:b/>
          <w:sz w:val="24"/>
          <w:szCs w:val="24"/>
        </w:rPr>
        <w:t xml:space="preserve">, </w:t>
      </w:r>
      <w:r w:rsidR="0074028B" w:rsidRPr="00A6294F">
        <w:rPr>
          <w:rFonts w:ascii="Gadugi" w:hAnsi="Gadugi" w:cs="Century Gothic"/>
          <w:sz w:val="24"/>
          <w:szCs w:val="24"/>
        </w:rPr>
        <w:t xml:space="preserve">a la que fueron vinculados </w:t>
      </w:r>
      <w:r w:rsidR="0074028B" w:rsidRPr="00A6294F">
        <w:rPr>
          <w:rFonts w:ascii="Gadugi" w:hAnsi="Gadugi" w:cs="Century Gothic"/>
          <w:b/>
          <w:sz w:val="24"/>
          <w:szCs w:val="24"/>
        </w:rPr>
        <w:t>Claudia Andrea Ramírez Valencia</w:t>
      </w:r>
      <w:r w:rsidR="0074028B" w:rsidRPr="00A6294F">
        <w:rPr>
          <w:rFonts w:ascii="Gadugi" w:hAnsi="Gadugi" w:cs="Century Gothic"/>
          <w:sz w:val="24"/>
          <w:szCs w:val="24"/>
        </w:rPr>
        <w:t xml:space="preserve">, </w:t>
      </w:r>
      <w:r w:rsidR="0074028B" w:rsidRPr="00A6294F">
        <w:rPr>
          <w:rFonts w:ascii="Gadugi" w:hAnsi="Gadugi" w:cs="Century Gothic"/>
          <w:b/>
          <w:sz w:val="24"/>
          <w:szCs w:val="24"/>
        </w:rPr>
        <w:t>Nathalia Cano Rodríguez</w:t>
      </w:r>
      <w:r w:rsidR="0074028B" w:rsidRPr="00A6294F">
        <w:rPr>
          <w:rFonts w:ascii="Gadugi" w:hAnsi="Gadugi" w:cs="Century Gothic"/>
          <w:sz w:val="24"/>
          <w:szCs w:val="24"/>
        </w:rPr>
        <w:t xml:space="preserve">, </w:t>
      </w:r>
      <w:r w:rsidR="0074028B" w:rsidRPr="00A6294F">
        <w:rPr>
          <w:rFonts w:ascii="Gadugi" w:hAnsi="Gadugi" w:cs="Century Gothic"/>
          <w:b/>
          <w:sz w:val="24"/>
          <w:szCs w:val="24"/>
        </w:rPr>
        <w:t>Natasha Quintero Varela</w:t>
      </w:r>
      <w:r w:rsidR="00880C0A" w:rsidRPr="00A6294F">
        <w:rPr>
          <w:rFonts w:ascii="Gadugi" w:hAnsi="Gadugi" w:cs="Century Gothic"/>
          <w:sz w:val="24"/>
          <w:szCs w:val="24"/>
        </w:rPr>
        <w:t xml:space="preserve">, </w:t>
      </w:r>
      <w:r w:rsidR="0074028B" w:rsidRPr="00A6294F">
        <w:rPr>
          <w:rFonts w:ascii="Gadugi" w:hAnsi="Gadugi" w:cs="Century Gothic"/>
          <w:b/>
          <w:sz w:val="24"/>
          <w:szCs w:val="24"/>
        </w:rPr>
        <w:t>Alejandra Montoya Arias</w:t>
      </w:r>
      <w:r w:rsidR="00880C0A" w:rsidRPr="00A6294F">
        <w:rPr>
          <w:rFonts w:ascii="Gadugi" w:hAnsi="Gadugi" w:cs="Century Gothic"/>
          <w:b/>
          <w:sz w:val="24"/>
          <w:szCs w:val="24"/>
        </w:rPr>
        <w:t xml:space="preserve"> </w:t>
      </w:r>
      <w:r w:rsidR="00880C0A" w:rsidRPr="00A6294F">
        <w:rPr>
          <w:rFonts w:ascii="Gadugi" w:hAnsi="Gadugi" w:cs="Century Gothic"/>
          <w:sz w:val="24"/>
          <w:szCs w:val="24"/>
        </w:rPr>
        <w:t xml:space="preserve">y </w:t>
      </w:r>
      <w:r w:rsidR="00880C0A" w:rsidRPr="00A6294F">
        <w:rPr>
          <w:rFonts w:ascii="Gadugi" w:hAnsi="Gadugi" w:cs="Century Gothic"/>
          <w:b/>
          <w:sz w:val="24"/>
          <w:szCs w:val="24"/>
        </w:rPr>
        <w:t xml:space="preserve">Carlos Alberto Sánchez </w:t>
      </w:r>
      <w:proofErr w:type="spellStart"/>
      <w:r w:rsidR="00880C0A" w:rsidRPr="00A6294F">
        <w:rPr>
          <w:rFonts w:ascii="Gadugi" w:hAnsi="Gadugi" w:cs="Century Gothic"/>
          <w:b/>
          <w:sz w:val="24"/>
          <w:szCs w:val="24"/>
        </w:rPr>
        <w:t>Sánchez</w:t>
      </w:r>
      <w:proofErr w:type="spellEnd"/>
      <w:r w:rsidR="00880C0A" w:rsidRPr="00A6294F">
        <w:rPr>
          <w:rFonts w:ascii="Gadugi" w:hAnsi="Gadugi" w:cs="Century Gothic"/>
          <w:b/>
          <w:sz w:val="24"/>
          <w:szCs w:val="24"/>
        </w:rPr>
        <w:t>.</w:t>
      </w:r>
    </w:p>
    <w:p w14:paraId="4C269650" w14:textId="74560B20" w:rsidR="004322F0" w:rsidRPr="00A6294F" w:rsidRDefault="004322F0" w:rsidP="00A6294F">
      <w:pPr>
        <w:spacing w:line="276" w:lineRule="auto"/>
        <w:ind w:firstLine="2835"/>
        <w:jc w:val="both"/>
        <w:rPr>
          <w:rFonts w:ascii="Gadugi" w:hAnsi="Gadugi"/>
          <w:sz w:val="24"/>
          <w:szCs w:val="24"/>
          <w:lang w:val="es-MX"/>
        </w:rPr>
      </w:pPr>
    </w:p>
    <w:p w14:paraId="127A934C" w14:textId="34B30348" w:rsidR="003D4F00" w:rsidRPr="00A6294F" w:rsidRDefault="009D4EE4" w:rsidP="00A6294F">
      <w:pPr>
        <w:spacing w:line="276" w:lineRule="auto"/>
        <w:rPr>
          <w:rFonts w:ascii="Gadugi" w:hAnsi="Gadugi"/>
          <w:sz w:val="24"/>
          <w:szCs w:val="24"/>
          <w:lang w:val="es-MX"/>
        </w:rPr>
      </w:pPr>
      <w:r w:rsidRPr="00A6294F">
        <w:rPr>
          <w:rFonts w:ascii="Gadugi" w:hAnsi="Gadugi"/>
          <w:sz w:val="24"/>
          <w:szCs w:val="24"/>
          <w:lang w:val="es-MX"/>
        </w:rPr>
        <w:tab/>
      </w:r>
      <w:r w:rsidRPr="00A6294F">
        <w:rPr>
          <w:rFonts w:ascii="Gadugi" w:hAnsi="Gadugi"/>
          <w:sz w:val="24"/>
          <w:szCs w:val="24"/>
          <w:lang w:val="es-MX"/>
        </w:rPr>
        <w:tab/>
      </w:r>
      <w:r w:rsidRPr="00A6294F">
        <w:rPr>
          <w:rFonts w:ascii="Gadugi" w:hAnsi="Gadugi"/>
          <w:sz w:val="24"/>
          <w:szCs w:val="24"/>
          <w:lang w:val="es-MX"/>
        </w:rPr>
        <w:tab/>
      </w:r>
      <w:r w:rsidRPr="00A6294F">
        <w:rPr>
          <w:rFonts w:ascii="Gadugi" w:hAnsi="Gadugi"/>
          <w:sz w:val="24"/>
          <w:szCs w:val="24"/>
          <w:lang w:val="es-MX"/>
        </w:rPr>
        <w:tab/>
      </w:r>
    </w:p>
    <w:p w14:paraId="111FCCF5" w14:textId="7017CDEE" w:rsidR="00CD73E5" w:rsidRPr="00A6294F" w:rsidRDefault="00223907" w:rsidP="00A6294F">
      <w:pPr>
        <w:pStyle w:val="Ttulo4"/>
        <w:spacing w:line="276" w:lineRule="auto"/>
        <w:rPr>
          <w:rFonts w:ascii="Gadugi" w:hAnsi="Gadugi"/>
          <w:b/>
          <w:sz w:val="24"/>
          <w:szCs w:val="24"/>
        </w:rPr>
      </w:pPr>
      <w:r w:rsidRPr="00A6294F">
        <w:rPr>
          <w:rFonts w:ascii="Gadugi" w:hAnsi="Gadugi"/>
          <w:b/>
          <w:sz w:val="24"/>
          <w:szCs w:val="24"/>
        </w:rPr>
        <w:t xml:space="preserve">1. </w:t>
      </w:r>
      <w:r w:rsidR="00CD73E5" w:rsidRPr="00A6294F">
        <w:rPr>
          <w:rFonts w:ascii="Gadugi" w:hAnsi="Gadugi"/>
          <w:b/>
          <w:sz w:val="24"/>
          <w:szCs w:val="24"/>
        </w:rPr>
        <w:t>ANTECEDENTES</w:t>
      </w:r>
    </w:p>
    <w:p w14:paraId="0C068762" w14:textId="564FF2D2" w:rsidR="00CD73E5" w:rsidRPr="00A6294F" w:rsidRDefault="009D4EE4" w:rsidP="00A6294F">
      <w:pPr>
        <w:spacing w:line="276" w:lineRule="auto"/>
        <w:jc w:val="both"/>
        <w:rPr>
          <w:rFonts w:ascii="Gadugi" w:hAnsi="Gadugi" w:cs="Century Gothic"/>
          <w:sz w:val="24"/>
          <w:szCs w:val="24"/>
        </w:rPr>
      </w:pPr>
      <w:r w:rsidRPr="00A6294F">
        <w:rPr>
          <w:rFonts w:ascii="Gadugi" w:hAnsi="Gadugi" w:cs="Century Gothic"/>
          <w:sz w:val="24"/>
          <w:szCs w:val="24"/>
        </w:rPr>
        <w:tab/>
      </w:r>
      <w:r w:rsidRPr="00A6294F">
        <w:rPr>
          <w:rFonts w:ascii="Gadugi" w:hAnsi="Gadugi" w:cs="Century Gothic"/>
          <w:sz w:val="24"/>
          <w:szCs w:val="24"/>
        </w:rPr>
        <w:tab/>
      </w:r>
      <w:r w:rsidRPr="00A6294F">
        <w:rPr>
          <w:rFonts w:ascii="Gadugi" w:hAnsi="Gadugi" w:cs="Century Gothic"/>
          <w:sz w:val="24"/>
          <w:szCs w:val="24"/>
        </w:rPr>
        <w:tab/>
      </w:r>
      <w:r w:rsidRPr="00A6294F">
        <w:rPr>
          <w:rFonts w:ascii="Gadugi" w:hAnsi="Gadugi" w:cs="Century Gothic"/>
          <w:sz w:val="24"/>
          <w:szCs w:val="24"/>
        </w:rPr>
        <w:tab/>
      </w:r>
    </w:p>
    <w:p w14:paraId="33197A34" w14:textId="4D427378" w:rsidR="004528CA" w:rsidRPr="00A6294F" w:rsidRDefault="009D4EE4"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p>
    <w:p w14:paraId="3E06EE9F" w14:textId="3D6E5807" w:rsidR="0074028B" w:rsidRPr="00A6294F" w:rsidRDefault="004D0DB1"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lastRenderedPageBreak/>
        <w:t xml:space="preserve">  </w:t>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00223907" w:rsidRPr="00A6294F">
        <w:rPr>
          <w:rFonts w:ascii="Gadugi" w:hAnsi="Gadugi" w:cs="Century Gothic"/>
          <w:sz w:val="24"/>
          <w:szCs w:val="24"/>
          <w:lang w:val="es-CO"/>
        </w:rPr>
        <w:t xml:space="preserve">1.1. </w:t>
      </w:r>
      <w:r w:rsidRPr="00A6294F">
        <w:rPr>
          <w:rFonts w:ascii="Gadugi" w:hAnsi="Gadugi" w:cs="Century Gothic"/>
          <w:sz w:val="24"/>
          <w:szCs w:val="24"/>
          <w:lang w:val="es-CO"/>
        </w:rPr>
        <w:t>N</w:t>
      </w:r>
      <w:r w:rsidR="00C67C66" w:rsidRPr="00A6294F">
        <w:rPr>
          <w:rFonts w:ascii="Gadugi" w:hAnsi="Gadugi" w:cs="Century Gothic"/>
          <w:sz w:val="24"/>
          <w:szCs w:val="24"/>
          <w:lang w:val="es-CO"/>
        </w:rPr>
        <w:t>arr</w:t>
      </w:r>
      <w:r w:rsidR="004D5085" w:rsidRPr="00A6294F">
        <w:rPr>
          <w:rFonts w:ascii="Gadugi" w:hAnsi="Gadugi" w:cs="Century Gothic"/>
          <w:sz w:val="24"/>
          <w:szCs w:val="24"/>
          <w:lang w:val="es-CO"/>
        </w:rPr>
        <w:t>ó</w:t>
      </w:r>
      <w:r w:rsidRPr="00A6294F">
        <w:rPr>
          <w:rFonts w:ascii="Gadugi" w:hAnsi="Gadugi" w:cs="Century Gothic"/>
          <w:sz w:val="24"/>
          <w:szCs w:val="24"/>
          <w:lang w:val="es-CO"/>
        </w:rPr>
        <w:t xml:space="preserve"> el </w:t>
      </w:r>
      <w:r w:rsidR="0074028B" w:rsidRPr="00A6294F">
        <w:rPr>
          <w:rFonts w:ascii="Gadugi" w:hAnsi="Gadugi" w:cs="Century Gothic"/>
          <w:sz w:val="24"/>
          <w:szCs w:val="24"/>
          <w:lang w:val="es-CO"/>
        </w:rPr>
        <w:t xml:space="preserve">accionante que está nombrado en provisionalidad </w:t>
      </w:r>
      <w:r w:rsidR="00880C0A" w:rsidRPr="00A6294F">
        <w:rPr>
          <w:rFonts w:ascii="Gadugi" w:hAnsi="Gadugi" w:cs="Century Gothic"/>
          <w:sz w:val="24"/>
          <w:szCs w:val="24"/>
          <w:lang w:val="es-CO"/>
        </w:rPr>
        <w:t>como</w:t>
      </w:r>
      <w:r w:rsidR="0074028B" w:rsidRPr="00A6294F">
        <w:rPr>
          <w:rFonts w:ascii="Gadugi" w:hAnsi="Gadugi" w:cs="Century Gothic"/>
          <w:sz w:val="24"/>
          <w:szCs w:val="24"/>
          <w:lang w:val="es-CO"/>
        </w:rPr>
        <w:t xml:space="preserve"> </w:t>
      </w:r>
      <w:r w:rsidR="00880C0A" w:rsidRPr="00A6294F">
        <w:rPr>
          <w:rFonts w:ascii="Gadugi" w:hAnsi="Gadugi" w:cs="Century Gothic"/>
          <w:sz w:val="24"/>
          <w:szCs w:val="24"/>
          <w:lang w:val="es-CO"/>
        </w:rPr>
        <w:t>o</w:t>
      </w:r>
      <w:r w:rsidR="0074028B" w:rsidRPr="00A6294F">
        <w:rPr>
          <w:rFonts w:ascii="Gadugi" w:hAnsi="Gadugi" w:cs="Century Gothic"/>
          <w:sz w:val="24"/>
          <w:szCs w:val="24"/>
          <w:lang w:val="es-CO"/>
        </w:rPr>
        <w:t>ficial mayor en el Juzgado Segundo Penal Municipal para Adolescentes con función de control de garantías de Pereira.</w:t>
      </w:r>
    </w:p>
    <w:p w14:paraId="788B92AE" w14:textId="117483BA" w:rsidR="0074028B" w:rsidRPr="00A6294F" w:rsidRDefault="00880C0A"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p>
    <w:p w14:paraId="600AE516" w14:textId="16007B17" w:rsidR="0074028B" w:rsidRPr="00A6294F" w:rsidRDefault="0074028B"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Finalizando el mes de noviembre de 2021, se enteró de que el señor Carlos Alberto Sánchez </w:t>
      </w:r>
      <w:proofErr w:type="spellStart"/>
      <w:r w:rsidRPr="00A6294F">
        <w:rPr>
          <w:rFonts w:ascii="Gadugi" w:hAnsi="Gadugi" w:cs="Century Gothic"/>
          <w:sz w:val="24"/>
          <w:szCs w:val="24"/>
          <w:lang w:val="es-CO"/>
        </w:rPr>
        <w:t>Sánchez</w:t>
      </w:r>
      <w:proofErr w:type="spellEnd"/>
      <w:r w:rsidRPr="00A6294F">
        <w:rPr>
          <w:rFonts w:ascii="Gadugi" w:hAnsi="Gadugi" w:cs="Century Gothic"/>
          <w:sz w:val="24"/>
          <w:szCs w:val="24"/>
          <w:lang w:val="es-CO"/>
        </w:rPr>
        <w:t xml:space="preserve"> pidió traslado para ocupar el cargo que en la actualidad ocupa y el </w:t>
      </w:r>
      <w:r w:rsidR="00880C0A" w:rsidRPr="00A6294F">
        <w:rPr>
          <w:rFonts w:ascii="Gadugi" w:hAnsi="Gadugi" w:cs="Century Gothic"/>
          <w:sz w:val="24"/>
          <w:szCs w:val="24"/>
          <w:lang w:val="es-CO"/>
        </w:rPr>
        <w:t>CSJR</w:t>
      </w:r>
      <w:r w:rsidRPr="00A6294F">
        <w:rPr>
          <w:rFonts w:ascii="Gadugi" w:hAnsi="Gadugi" w:cs="Century Gothic"/>
          <w:sz w:val="24"/>
          <w:szCs w:val="24"/>
          <w:lang w:val="es-CO"/>
        </w:rPr>
        <w:t xml:space="preserve"> </w:t>
      </w:r>
      <w:r w:rsidR="00B121B5" w:rsidRPr="00A6294F">
        <w:rPr>
          <w:rFonts w:ascii="Gadugi" w:hAnsi="Gadugi" w:cs="Century Gothic"/>
          <w:sz w:val="24"/>
          <w:szCs w:val="24"/>
          <w:lang w:val="es-CO"/>
        </w:rPr>
        <w:t>conformó</w:t>
      </w:r>
      <w:r w:rsidRPr="00A6294F">
        <w:rPr>
          <w:rFonts w:ascii="Gadugi" w:hAnsi="Gadugi" w:cs="Century Gothic"/>
          <w:sz w:val="24"/>
          <w:szCs w:val="24"/>
          <w:lang w:val="es-CO"/>
        </w:rPr>
        <w:t xml:space="preserve"> una lista de elegibles para la provisión del mismo. </w:t>
      </w:r>
    </w:p>
    <w:p w14:paraId="3BC62293" w14:textId="398EB474" w:rsidR="0074028B" w:rsidRPr="00A6294F" w:rsidRDefault="00880C0A"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p>
    <w:p w14:paraId="37796F35" w14:textId="3DA62ACF" w:rsidR="0074028B" w:rsidRPr="00A6294F" w:rsidRDefault="0074028B"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Por lo anterior, el 1° de diciembre de 2021, elevó un derecho de petición ante el titular del </w:t>
      </w:r>
      <w:r w:rsidR="00880C0A" w:rsidRPr="00A6294F">
        <w:rPr>
          <w:rFonts w:ascii="Gadugi" w:hAnsi="Gadugi" w:cs="Century Gothic"/>
          <w:sz w:val="24"/>
          <w:szCs w:val="24"/>
          <w:lang w:val="es-CO"/>
        </w:rPr>
        <w:t>juzgado</w:t>
      </w:r>
      <w:r w:rsidRPr="00A6294F">
        <w:rPr>
          <w:rFonts w:ascii="Gadugi" w:hAnsi="Gadugi" w:cs="Century Gothic"/>
          <w:sz w:val="24"/>
          <w:szCs w:val="24"/>
          <w:lang w:val="es-CO"/>
        </w:rPr>
        <w:t>, poniéndole de presente que es una persona de 65 años</w:t>
      </w:r>
      <w:r w:rsidR="00B121B5" w:rsidRPr="00A6294F">
        <w:rPr>
          <w:rFonts w:ascii="Gadugi" w:hAnsi="Gadugi" w:cs="Century Gothic"/>
          <w:sz w:val="24"/>
          <w:szCs w:val="24"/>
          <w:lang w:val="es-CO"/>
        </w:rPr>
        <w:t>,</w:t>
      </w:r>
      <w:r w:rsidRPr="00A6294F">
        <w:rPr>
          <w:rFonts w:ascii="Gadugi" w:hAnsi="Gadugi" w:cs="Century Gothic"/>
          <w:sz w:val="24"/>
          <w:szCs w:val="24"/>
          <w:lang w:val="es-CO"/>
        </w:rPr>
        <w:t xml:space="preserve"> que no se encuentra pensionada, pero cuenta con los requisitos para acceder a esa prestación; asimismo</w:t>
      </w:r>
      <w:r w:rsidR="00880C0A" w:rsidRPr="00A6294F">
        <w:rPr>
          <w:rFonts w:ascii="Gadugi" w:hAnsi="Gadugi" w:cs="Century Gothic"/>
          <w:sz w:val="24"/>
          <w:szCs w:val="24"/>
          <w:lang w:val="es-CO"/>
        </w:rPr>
        <w:t>,</w:t>
      </w:r>
      <w:r w:rsidRPr="00A6294F">
        <w:rPr>
          <w:rFonts w:ascii="Gadugi" w:hAnsi="Gadugi" w:cs="Century Gothic"/>
          <w:sz w:val="24"/>
          <w:szCs w:val="24"/>
          <w:lang w:val="es-CO"/>
        </w:rPr>
        <w:t xml:space="preserve"> le solicitó que remitiera su petición </w:t>
      </w:r>
      <w:r w:rsidR="00880C0A" w:rsidRPr="00A6294F">
        <w:rPr>
          <w:rFonts w:ascii="Gadugi" w:hAnsi="Gadugi" w:cs="Century Gothic"/>
          <w:sz w:val="24"/>
          <w:szCs w:val="24"/>
          <w:lang w:val="es-CO"/>
        </w:rPr>
        <w:t xml:space="preserve">al CSJR. </w:t>
      </w:r>
    </w:p>
    <w:p w14:paraId="0181A410" w14:textId="657FADBC" w:rsidR="00880C0A" w:rsidRPr="00A6294F" w:rsidRDefault="00880C0A" w:rsidP="00A6294F">
      <w:pPr>
        <w:spacing w:line="276" w:lineRule="auto"/>
        <w:jc w:val="both"/>
        <w:rPr>
          <w:rFonts w:ascii="Gadugi" w:hAnsi="Gadugi" w:cs="Century Gothic"/>
          <w:sz w:val="24"/>
          <w:szCs w:val="24"/>
          <w:lang w:val="es-CO"/>
        </w:rPr>
      </w:pPr>
    </w:p>
    <w:p w14:paraId="732F9364" w14:textId="391C5853" w:rsidR="0074028B" w:rsidRPr="00A6294F" w:rsidRDefault="00880C0A"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Como el trámite administrativo dirigido a proveer el cargo que ocupa estaba en curso, decidió radicar, el 14 de diciembre de 2021, ante Colpensiones, </w:t>
      </w:r>
      <w:r w:rsidR="00F74B72" w:rsidRPr="00A6294F">
        <w:rPr>
          <w:rFonts w:ascii="Gadugi" w:hAnsi="Gadugi" w:cs="Century Gothic"/>
          <w:sz w:val="24"/>
          <w:szCs w:val="24"/>
          <w:lang w:val="es-CO"/>
        </w:rPr>
        <w:t xml:space="preserve">la solicitud para que se le reconozca la pensión de vejez. </w:t>
      </w:r>
    </w:p>
    <w:p w14:paraId="0F752A51" w14:textId="1CE527D1" w:rsidR="00F74B72" w:rsidRPr="00A6294F" w:rsidRDefault="00F74B72" w:rsidP="00A6294F">
      <w:pPr>
        <w:spacing w:line="276" w:lineRule="auto"/>
        <w:jc w:val="both"/>
        <w:rPr>
          <w:rFonts w:ascii="Gadugi" w:hAnsi="Gadugi" w:cs="Century Gothic"/>
          <w:sz w:val="24"/>
          <w:szCs w:val="24"/>
          <w:lang w:val="es-CO"/>
        </w:rPr>
      </w:pPr>
    </w:p>
    <w:p w14:paraId="1E352DDB" w14:textId="3764E37D" w:rsidR="00F74B72" w:rsidRPr="00A6294F" w:rsidRDefault="00F74B72"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Después, y con la prueba de la radicación de esa solicitud, formuló una nueva petición ante el juez del despacho, el 16 de diciembre de 2021, para que este a su vez, le comunicara al CSJR su solicitud de</w:t>
      </w:r>
      <w:r w:rsidRPr="00A6294F">
        <w:rPr>
          <w:rFonts w:ascii="Gadugi" w:hAnsi="Gadugi" w:cs="Century Gothic"/>
          <w:i/>
          <w:sz w:val="24"/>
          <w:szCs w:val="24"/>
          <w:lang w:val="es-CO"/>
        </w:rPr>
        <w:t xml:space="preserve"> “</w:t>
      </w:r>
      <w:r w:rsidRPr="004930E9">
        <w:rPr>
          <w:rFonts w:ascii="Gadugi" w:hAnsi="Gadugi" w:cs="Century Gothic"/>
          <w:i/>
          <w:sz w:val="22"/>
          <w:szCs w:val="24"/>
          <w:lang w:val="es-CO"/>
        </w:rPr>
        <w:t>(…) abstenerse de tomar alguna una decisión administrativa que pudiera afectarlo laboralmente y causarle un perjuicio irremediable, hasta que se defina el trámite de reconocimiento de la pensión por parte de Colpensiones</w:t>
      </w:r>
      <w:r w:rsidRPr="00A6294F">
        <w:rPr>
          <w:rFonts w:ascii="Gadugi" w:hAnsi="Gadugi" w:cs="Century Gothic"/>
          <w:i/>
          <w:sz w:val="24"/>
          <w:szCs w:val="24"/>
          <w:lang w:val="es-CO"/>
        </w:rPr>
        <w:t>.”</w:t>
      </w:r>
    </w:p>
    <w:p w14:paraId="57B2144B" w14:textId="3477F433" w:rsidR="0074028B" w:rsidRPr="00A6294F" w:rsidRDefault="0074028B"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p>
    <w:p w14:paraId="78E00E6F" w14:textId="78BCFB9C" w:rsidR="00F74B72" w:rsidRPr="00A6294F" w:rsidRDefault="00F74B72"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A pesar de esa última comunicación, el 23 de diciembre de 2021, el CSJR, le hizo llegar al juez del despacho sendas comunicaciones en las que se oficializa la conformación de la lista de elegibles para proveer es</w:t>
      </w:r>
      <w:r w:rsidR="00B121B5" w:rsidRPr="00A6294F">
        <w:rPr>
          <w:rFonts w:ascii="Gadugi" w:hAnsi="Gadugi" w:cs="Century Gothic"/>
          <w:sz w:val="24"/>
          <w:szCs w:val="24"/>
          <w:lang w:val="es-CO"/>
        </w:rPr>
        <w:t xml:space="preserve">e </w:t>
      </w:r>
      <w:r w:rsidRPr="00A6294F">
        <w:rPr>
          <w:rFonts w:ascii="Gadugi" w:hAnsi="Gadugi" w:cs="Century Gothic"/>
          <w:sz w:val="24"/>
          <w:szCs w:val="24"/>
          <w:lang w:val="es-CO"/>
        </w:rPr>
        <w:t xml:space="preserve">cargo y el concepto favorable para el traslado solicitado por el señor Carlos Alberto Sánchez </w:t>
      </w:r>
      <w:proofErr w:type="spellStart"/>
      <w:r w:rsidRPr="00A6294F">
        <w:rPr>
          <w:rFonts w:ascii="Gadugi" w:hAnsi="Gadugi" w:cs="Century Gothic"/>
          <w:sz w:val="24"/>
          <w:szCs w:val="24"/>
          <w:lang w:val="es-CO"/>
        </w:rPr>
        <w:t>Sánchez</w:t>
      </w:r>
      <w:proofErr w:type="spellEnd"/>
      <w:r w:rsidRPr="00A6294F">
        <w:rPr>
          <w:rFonts w:ascii="Gadugi" w:hAnsi="Gadugi" w:cs="Century Gothic"/>
          <w:sz w:val="24"/>
          <w:szCs w:val="24"/>
          <w:lang w:val="es-CO"/>
        </w:rPr>
        <w:t>.</w:t>
      </w:r>
    </w:p>
    <w:p w14:paraId="4B2C298D" w14:textId="70EAB8B5" w:rsidR="0074028B" w:rsidRPr="00A6294F" w:rsidRDefault="0074028B" w:rsidP="00A6294F">
      <w:pPr>
        <w:spacing w:line="276" w:lineRule="auto"/>
        <w:jc w:val="both"/>
        <w:rPr>
          <w:rFonts w:ascii="Gadugi" w:hAnsi="Gadugi" w:cs="Century Gothic"/>
          <w:sz w:val="24"/>
          <w:szCs w:val="24"/>
          <w:lang w:val="es-CO"/>
        </w:rPr>
      </w:pPr>
    </w:p>
    <w:p w14:paraId="66E29BCD" w14:textId="73D9BB9B" w:rsidR="00F74B72" w:rsidRPr="00A6294F" w:rsidRDefault="00F74B72"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De frente a esa situación, el juez se verá obligado a nombrar a alguno de los aspirantes en el cargo que él ocupa en la actualidad y</w:t>
      </w:r>
      <w:r w:rsidR="00B121B5" w:rsidRPr="00A6294F">
        <w:rPr>
          <w:rFonts w:ascii="Gadugi" w:hAnsi="Gadugi" w:cs="Century Gothic"/>
          <w:sz w:val="24"/>
          <w:szCs w:val="24"/>
          <w:lang w:val="es-CO"/>
        </w:rPr>
        <w:t>,</w:t>
      </w:r>
      <w:r w:rsidRPr="00A6294F">
        <w:rPr>
          <w:rFonts w:ascii="Gadugi" w:hAnsi="Gadugi" w:cs="Century Gothic"/>
          <w:sz w:val="24"/>
          <w:szCs w:val="24"/>
          <w:lang w:val="es-CO"/>
        </w:rPr>
        <w:t xml:space="preserve"> entonces, tendrá que abandonar su puesto, lo cual derivaría en la afectación de sus derechos fundamentales al trabajo y a la estabilidad laboral reforzada.</w:t>
      </w:r>
    </w:p>
    <w:p w14:paraId="2B91A49F" w14:textId="77777777" w:rsidR="00F74B72" w:rsidRPr="00A6294F" w:rsidRDefault="00F74B72" w:rsidP="00A6294F">
      <w:pPr>
        <w:spacing w:line="276" w:lineRule="auto"/>
        <w:jc w:val="both"/>
        <w:rPr>
          <w:rFonts w:ascii="Gadugi" w:hAnsi="Gadugi" w:cs="Century Gothic"/>
          <w:sz w:val="24"/>
          <w:szCs w:val="24"/>
          <w:lang w:val="es-CO"/>
        </w:rPr>
      </w:pPr>
    </w:p>
    <w:p w14:paraId="77BCF2A2" w14:textId="5E32552F" w:rsidR="00F74B72" w:rsidRPr="00A6294F" w:rsidRDefault="00F74B72"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Afirma que </w:t>
      </w:r>
      <w:r w:rsidR="004415F0" w:rsidRPr="00A6294F">
        <w:rPr>
          <w:rFonts w:ascii="Gadugi" w:hAnsi="Gadugi" w:cs="Century Gothic"/>
          <w:sz w:val="24"/>
          <w:szCs w:val="24"/>
          <w:lang w:val="es-CO"/>
        </w:rPr>
        <w:t>tiene la calidad de prepensionado, si se tiene en cuenta que acumula 1598.29 semanas cotizadas al Sistema General de Seguridad Social -SGSS- y cu</w:t>
      </w:r>
      <w:r w:rsidR="00B121B5" w:rsidRPr="00A6294F">
        <w:rPr>
          <w:rFonts w:ascii="Gadugi" w:hAnsi="Gadugi" w:cs="Century Gothic"/>
          <w:sz w:val="24"/>
          <w:szCs w:val="24"/>
          <w:lang w:val="es-CO"/>
        </w:rPr>
        <w:t>e</w:t>
      </w:r>
      <w:r w:rsidR="004415F0" w:rsidRPr="00A6294F">
        <w:rPr>
          <w:rFonts w:ascii="Gadugi" w:hAnsi="Gadugi" w:cs="Century Gothic"/>
          <w:sz w:val="24"/>
          <w:szCs w:val="24"/>
          <w:lang w:val="es-CO"/>
        </w:rPr>
        <w:t xml:space="preserve">nta con 65 años de edad, así las cosas, se le debe respetar el derecho preferente a permanecer en el cargo que hoy ocupa, hasta tanto se le haya reconocido la pensión de vejez </w:t>
      </w:r>
      <w:r w:rsidR="00B121B5" w:rsidRPr="00A6294F">
        <w:rPr>
          <w:rFonts w:ascii="Gadugi" w:hAnsi="Gadugi" w:cs="Century Gothic"/>
          <w:sz w:val="24"/>
          <w:szCs w:val="24"/>
          <w:lang w:val="es-CO"/>
        </w:rPr>
        <w:t xml:space="preserve">y </w:t>
      </w:r>
      <w:r w:rsidR="004415F0" w:rsidRPr="00A6294F">
        <w:rPr>
          <w:rFonts w:ascii="Gadugi" w:hAnsi="Gadugi" w:cs="Century Gothic"/>
          <w:sz w:val="24"/>
          <w:szCs w:val="24"/>
          <w:lang w:val="es-CO"/>
        </w:rPr>
        <w:t>sea ingresado en la nómina pensional.</w:t>
      </w:r>
    </w:p>
    <w:p w14:paraId="449B0342" w14:textId="09D8C4A2" w:rsidR="004415F0" w:rsidRPr="00A6294F" w:rsidRDefault="004415F0" w:rsidP="00A6294F">
      <w:pPr>
        <w:spacing w:line="276" w:lineRule="auto"/>
        <w:jc w:val="both"/>
        <w:rPr>
          <w:rFonts w:ascii="Gadugi" w:hAnsi="Gadugi" w:cs="Century Gothic"/>
          <w:sz w:val="24"/>
          <w:szCs w:val="24"/>
          <w:lang w:val="es-CO"/>
        </w:rPr>
      </w:pPr>
    </w:p>
    <w:p w14:paraId="5BFC4388" w14:textId="1C29B1EE" w:rsidR="004415F0" w:rsidRPr="00A6294F" w:rsidRDefault="004415F0"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Pidió, en consecuencia, ordenarles a las autoridades accionadas, abstenerse de nombrar a alguien en el cargo que ocupa en provisionalidad, </w:t>
      </w:r>
      <w:r w:rsidRPr="00A6294F">
        <w:rPr>
          <w:rFonts w:ascii="Gadugi" w:hAnsi="Gadugi" w:cs="Century Gothic"/>
          <w:sz w:val="24"/>
          <w:szCs w:val="24"/>
          <w:lang w:val="es-CO"/>
        </w:rPr>
        <w:lastRenderedPageBreak/>
        <w:t xml:space="preserve">hasta que le sea reconocida la pensión de vejez por parte de Colpensiones. </w:t>
      </w:r>
      <w:r w:rsidR="00074DBB" w:rsidRPr="00A6294F">
        <w:rPr>
          <w:rFonts w:ascii="Gadugi" w:hAnsi="Gadugi" w:cs="Century Gothic"/>
          <w:sz w:val="24"/>
          <w:szCs w:val="24"/>
          <w:lang w:val="es-CO"/>
        </w:rPr>
        <w:t>Como medida provisional solicitó ordenar la suspensión del trámite administrativo relacionado con la previsión del cargo que hoy ocupa.</w:t>
      </w:r>
      <w:r w:rsidR="00780BDD" w:rsidRPr="00A6294F">
        <w:rPr>
          <w:rStyle w:val="Refdenotaalpie"/>
          <w:rFonts w:ascii="Gadugi" w:hAnsi="Gadugi"/>
          <w:sz w:val="24"/>
          <w:szCs w:val="24"/>
          <w:lang w:val="es-CO"/>
        </w:rPr>
        <w:footnoteReference w:id="1"/>
      </w:r>
      <w:r w:rsidR="00074DBB" w:rsidRPr="00A6294F">
        <w:rPr>
          <w:rFonts w:ascii="Gadugi" w:hAnsi="Gadugi" w:cs="Century Gothic"/>
          <w:sz w:val="24"/>
          <w:szCs w:val="24"/>
          <w:lang w:val="es-CO"/>
        </w:rPr>
        <w:t xml:space="preserve"> </w:t>
      </w:r>
    </w:p>
    <w:p w14:paraId="7AB4635E" w14:textId="75551358" w:rsidR="004415F0" w:rsidRPr="00A6294F" w:rsidRDefault="004415F0" w:rsidP="00A6294F">
      <w:pPr>
        <w:spacing w:line="276" w:lineRule="auto"/>
        <w:jc w:val="both"/>
        <w:rPr>
          <w:rFonts w:ascii="Gadugi" w:hAnsi="Gadugi" w:cs="Century Gothic"/>
          <w:sz w:val="24"/>
          <w:szCs w:val="24"/>
          <w:lang w:val="es-CO"/>
        </w:rPr>
      </w:pPr>
    </w:p>
    <w:p w14:paraId="77AE37CC" w14:textId="7C33F5C4" w:rsidR="00F10D37" w:rsidRPr="00A6294F" w:rsidRDefault="004415F0"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00223907" w:rsidRPr="00A6294F">
        <w:rPr>
          <w:rFonts w:ascii="Gadugi" w:hAnsi="Gadugi" w:cs="Century Gothic"/>
          <w:sz w:val="24"/>
          <w:szCs w:val="24"/>
          <w:lang w:val="es-CO"/>
        </w:rPr>
        <w:t xml:space="preserve">1.2. </w:t>
      </w:r>
      <w:r w:rsidRPr="00A6294F">
        <w:rPr>
          <w:rFonts w:ascii="Gadugi" w:hAnsi="Gadugi" w:cs="Century Gothic"/>
          <w:sz w:val="24"/>
          <w:szCs w:val="24"/>
          <w:lang w:val="es-CO"/>
        </w:rPr>
        <w:t xml:space="preserve">La demanda le correspondió por reparto al Juzgado Cuarto de Ejecución de Penas </w:t>
      </w:r>
      <w:r w:rsidR="00074DBB" w:rsidRPr="00A6294F">
        <w:rPr>
          <w:rFonts w:ascii="Gadugi" w:hAnsi="Gadugi" w:cs="Century Gothic"/>
          <w:sz w:val="24"/>
          <w:szCs w:val="24"/>
          <w:lang w:val="es-CO"/>
        </w:rPr>
        <w:t>y</w:t>
      </w:r>
      <w:r w:rsidRPr="00A6294F">
        <w:rPr>
          <w:rFonts w:ascii="Gadugi" w:hAnsi="Gadugi" w:cs="Century Gothic"/>
          <w:sz w:val="24"/>
          <w:szCs w:val="24"/>
          <w:lang w:val="es-CO"/>
        </w:rPr>
        <w:t xml:space="preserve"> Medidas de Seguridad</w:t>
      </w:r>
      <w:r w:rsidR="00074DBB" w:rsidRPr="00A6294F">
        <w:rPr>
          <w:rFonts w:ascii="Gadugi" w:hAnsi="Gadugi" w:cs="Century Gothic"/>
          <w:sz w:val="24"/>
          <w:szCs w:val="24"/>
          <w:lang w:val="es-CO"/>
        </w:rPr>
        <w:t xml:space="preserve"> Pereira que, por competencia, se abstuvo de darle trámite al amparo, ordenando su remisión al Tribunal Superior de Pereira, en todo caso, decretó la medida provisional solicitada por el actor</w:t>
      </w:r>
      <w:r w:rsidR="00780BDD" w:rsidRPr="00A6294F">
        <w:rPr>
          <w:rStyle w:val="Refdenotaalpie"/>
          <w:rFonts w:ascii="Gadugi" w:hAnsi="Gadugi"/>
          <w:sz w:val="24"/>
          <w:szCs w:val="24"/>
          <w:lang w:val="es-CO"/>
        </w:rPr>
        <w:footnoteReference w:id="2"/>
      </w:r>
      <w:r w:rsidR="00F10D37" w:rsidRPr="00A6294F">
        <w:rPr>
          <w:rFonts w:ascii="Gadugi" w:hAnsi="Gadugi" w:cs="Century Gothic"/>
          <w:sz w:val="24"/>
          <w:szCs w:val="24"/>
          <w:lang w:val="es-CO"/>
        </w:rPr>
        <w:t>. En esta sede se avocó el conocimiento del caso con auto del 12 de enero de 202</w:t>
      </w:r>
      <w:r w:rsidR="00101D00" w:rsidRPr="00A6294F">
        <w:rPr>
          <w:rFonts w:ascii="Gadugi" w:hAnsi="Gadugi" w:cs="Century Gothic"/>
          <w:sz w:val="24"/>
          <w:szCs w:val="24"/>
          <w:lang w:val="es-CO"/>
        </w:rPr>
        <w:t>2</w:t>
      </w:r>
      <w:r w:rsidR="00F10D37" w:rsidRPr="00A6294F">
        <w:rPr>
          <w:rFonts w:ascii="Gadugi" w:hAnsi="Gadugi" w:cs="Century Gothic"/>
          <w:sz w:val="24"/>
          <w:szCs w:val="24"/>
          <w:lang w:val="es-CO"/>
        </w:rPr>
        <w:t>, mediante ese proveído,</w:t>
      </w:r>
      <w:r w:rsidR="00101D00" w:rsidRPr="00A6294F">
        <w:rPr>
          <w:rFonts w:ascii="Gadugi" w:hAnsi="Gadugi" w:cs="Century Gothic"/>
          <w:sz w:val="24"/>
          <w:szCs w:val="24"/>
          <w:lang w:val="es-CO"/>
        </w:rPr>
        <w:t xml:space="preserve"> y por las razones allí expuestas, </w:t>
      </w:r>
      <w:r w:rsidR="00F10D37" w:rsidRPr="00A6294F">
        <w:rPr>
          <w:rFonts w:ascii="Gadugi" w:hAnsi="Gadugi" w:cs="Century Gothic"/>
          <w:sz w:val="24"/>
          <w:szCs w:val="24"/>
          <w:lang w:val="es-CO"/>
        </w:rPr>
        <w:t xml:space="preserve">se decidió mantener incólume el decreto de la </w:t>
      </w:r>
      <w:r w:rsidR="00101D00" w:rsidRPr="00A6294F">
        <w:rPr>
          <w:rFonts w:ascii="Gadugi" w:hAnsi="Gadugi" w:cs="Century Gothic"/>
          <w:sz w:val="24"/>
          <w:szCs w:val="24"/>
          <w:lang w:val="es-CO"/>
        </w:rPr>
        <w:t>cautela</w:t>
      </w:r>
      <w:r w:rsidR="00780BDD" w:rsidRPr="00A6294F">
        <w:rPr>
          <w:rStyle w:val="Refdenotaalpie"/>
          <w:rFonts w:ascii="Gadugi" w:hAnsi="Gadugi"/>
          <w:sz w:val="24"/>
          <w:szCs w:val="24"/>
          <w:lang w:val="es-CO"/>
        </w:rPr>
        <w:footnoteReference w:id="3"/>
      </w:r>
      <w:r w:rsidR="00101D00" w:rsidRPr="00A6294F">
        <w:rPr>
          <w:rFonts w:ascii="Gadugi" w:hAnsi="Gadugi" w:cs="Century Gothic"/>
          <w:sz w:val="24"/>
          <w:szCs w:val="24"/>
          <w:lang w:val="es-CO"/>
        </w:rPr>
        <w:t>. Después, con autos del 17 y el 19 de enero se dispuso la vinculación de las personas que aspiran al cargo que el accionante ocupa</w:t>
      </w:r>
      <w:r w:rsidR="00780BDD" w:rsidRPr="00A6294F">
        <w:rPr>
          <w:rStyle w:val="Refdenotaalpie"/>
          <w:rFonts w:ascii="Gadugi" w:hAnsi="Gadugi"/>
          <w:sz w:val="24"/>
          <w:szCs w:val="24"/>
          <w:lang w:val="es-CO"/>
        </w:rPr>
        <w:footnoteReference w:id="4"/>
      </w:r>
      <w:r w:rsidR="00101D00" w:rsidRPr="00A6294F">
        <w:rPr>
          <w:rFonts w:ascii="Gadugi" w:hAnsi="Gadugi" w:cs="Century Gothic"/>
          <w:sz w:val="24"/>
          <w:szCs w:val="24"/>
          <w:lang w:val="es-CO"/>
        </w:rPr>
        <w:t xml:space="preserve">. </w:t>
      </w:r>
    </w:p>
    <w:p w14:paraId="7172512F" w14:textId="49A15F07" w:rsidR="00101D00" w:rsidRPr="00A6294F" w:rsidRDefault="00101D00" w:rsidP="00A6294F">
      <w:pPr>
        <w:spacing w:line="276" w:lineRule="auto"/>
        <w:jc w:val="both"/>
        <w:rPr>
          <w:rFonts w:ascii="Gadugi" w:hAnsi="Gadugi" w:cs="Century Gothic"/>
          <w:sz w:val="24"/>
          <w:szCs w:val="24"/>
          <w:lang w:val="es-CO"/>
        </w:rPr>
      </w:pPr>
    </w:p>
    <w:p w14:paraId="4EC75932" w14:textId="09808B0A" w:rsidR="00101D00" w:rsidRPr="00A6294F" w:rsidRDefault="00101D00" w:rsidP="00A6294F">
      <w:pPr>
        <w:spacing w:line="276" w:lineRule="auto"/>
        <w:jc w:val="both"/>
        <w:rPr>
          <w:rFonts w:ascii="Gadugi" w:hAnsi="Gadugi" w:cs="Century Gothic"/>
          <w:i/>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00223907" w:rsidRPr="00A6294F">
        <w:rPr>
          <w:rFonts w:ascii="Gadugi" w:hAnsi="Gadugi" w:cs="Century Gothic"/>
          <w:sz w:val="24"/>
          <w:szCs w:val="24"/>
          <w:lang w:val="es-CO"/>
        </w:rPr>
        <w:t xml:space="preserve">1.3. </w:t>
      </w:r>
      <w:r w:rsidRPr="00A6294F">
        <w:rPr>
          <w:rFonts w:ascii="Gadugi" w:hAnsi="Gadugi" w:cs="Century Gothic"/>
          <w:sz w:val="24"/>
          <w:szCs w:val="24"/>
          <w:lang w:val="es-CO"/>
        </w:rPr>
        <w:t xml:space="preserve">El titular del Juzgado Segundo Penal Municipal para Adolescentes con Función de Control de Garantías de Pereira, confirmó los hechos expuestos en la demanda, y planteó que, </w:t>
      </w:r>
      <w:r w:rsidRPr="00A6294F">
        <w:rPr>
          <w:rFonts w:ascii="Gadugi" w:hAnsi="Gadugi" w:cs="Century Gothic"/>
          <w:i/>
          <w:sz w:val="24"/>
          <w:szCs w:val="24"/>
          <w:lang w:val="es-CO"/>
        </w:rPr>
        <w:t>“</w:t>
      </w:r>
      <w:r w:rsidRPr="004930E9">
        <w:rPr>
          <w:rFonts w:ascii="Gadugi" w:hAnsi="Gadugi" w:cs="Century Gothic"/>
          <w:i/>
          <w:sz w:val="22"/>
          <w:szCs w:val="24"/>
          <w:lang w:val="es-CO"/>
        </w:rPr>
        <w:t xml:space="preserve">(…) Si bien la calidad de “prepensionado”, hasta ahora se predica de aquellos servidores que estén próximos a cumplir la edad o el tiempo de cotización, sin pasarse de tres (3) años para consolidar ambos requisitos (edad y tiempo de cotización), el juez constitucional está en el deber de estudiar cada caso en forma particular, y ponderar los derechos fundamentales en controversia, como en este caso, la estabilidad laboral reforzada del accionante, quien no tiene consolidado su derecho a la pensión de vejez, por cuanto no le ha sido reconocida.”; </w:t>
      </w:r>
      <w:r w:rsidRPr="004930E9">
        <w:rPr>
          <w:rFonts w:ascii="Gadugi" w:hAnsi="Gadugi" w:cs="Century Gothic"/>
          <w:sz w:val="22"/>
          <w:szCs w:val="24"/>
          <w:lang w:val="es-CO"/>
        </w:rPr>
        <w:t>en esos términos</w:t>
      </w:r>
      <w:r w:rsidR="00713C65" w:rsidRPr="004930E9">
        <w:rPr>
          <w:rFonts w:ascii="Gadugi" w:hAnsi="Gadugi" w:cs="Century Gothic"/>
          <w:sz w:val="22"/>
          <w:szCs w:val="24"/>
          <w:lang w:val="es-CO"/>
        </w:rPr>
        <w:t>,</w:t>
      </w:r>
      <w:r w:rsidRPr="004930E9">
        <w:rPr>
          <w:rFonts w:ascii="Gadugi" w:hAnsi="Gadugi" w:cs="Century Gothic"/>
          <w:sz w:val="22"/>
          <w:szCs w:val="24"/>
          <w:lang w:val="es-CO"/>
        </w:rPr>
        <w:t xml:space="preserve"> manifestó que no se opone al amparo invocado por el señor Arias Cardona</w:t>
      </w:r>
      <w:r w:rsidR="006C3C5E" w:rsidRPr="004930E9">
        <w:rPr>
          <w:rFonts w:ascii="Gadugi" w:hAnsi="Gadugi" w:cs="Century Gothic"/>
          <w:sz w:val="22"/>
          <w:szCs w:val="24"/>
          <w:lang w:val="es-CO"/>
        </w:rPr>
        <w:t xml:space="preserve">, concluyendo que </w:t>
      </w:r>
      <w:r w:rsidR="006C3C5E" w:rsidRPr="004930E9">
        <w:rPr>
          <w:rFonts w:ascii="Gadugi" w:hAnsi="Gadugi" w:cs="Century Gothic"/>
          <w:i/>
          <w:sz w:val="22"/>
          <w:szCs w:val="24"/>
          <w:lang w:val="es-CO"/>
        </w:rPr>
        <w:t>“(…) el accionante sí tiene la condición de “prepensionado”, en el entendido de estar próximo a obtener la pensión, pero que no la tiene aún</w:t>
      </w:r>
      <w:r w:rsidR="006C3C5E" w:rsidRPr="00A6294F">
        <w:rPr>
          <w:rFonts w:ascii="Gadugi" w:hAnsi="Gadugi" w:cs="Century Gothic"/>
          <w:i/>
          <w:sz w:val="24"/>
          <w:szCs w:val="24"/>
          <w:lang w:val="es-CO"/>
        </w:rPr>
        <w:t>.”</w:t>
      </w:r>
      <w:r w:rsidR="00780BDD" w:rsidRPr="00A6294F">
        <w:rPr>
          <w:rStyle w:val="Refdenotaalpie"/>
          <w:rFonts w:ascii="Gadugi" w:hAnsi="Gadugi"/>
          <w:i/>
          <w:sz w:val="24"/>
          <w:szCs w:val="24"/>
          <w:lang w:val="es-CO"/>
        </w:rPr>
        <w:footnoteReference w:id="5"/>
      </w:r>
    </w:p>
    <w:p w14:paraId="0501C777" w14:textId="304DDDBF" w:rsidR="00101D00" w:rsidRPr="00A6294F" w:rsidRDefault="00101D00" w:rsidP="00A6294F">
      <w:pPr>
        <w:spacing w:line="276" w:lineRule="auto"/>
        <w:jc w:val="both"/>
        <w:rPr>
          <w:rFonts w:ascii="Gadugi" w:hAnsi="Gadugi" w:cs="Century Gothic"/>
          <w:sz w:val="24"/>
          <w:szCs w:val="24"/>
          <w:lang w:val="es-CO"/>
        </w:rPr>
      </w:pPr>
    </w:p>
    <w:p w14:paraId="0607F2E4" w14:textId="0BA080E8" w:rsidR="009F6E3B" w:rsidRPr="00A6294F" w:rsidRDefault="00101D00" w:rsidP="00A6294F">
      <w:pPr>
        <w:spacing w:line="276" w:lineRule="auto"/>
        <w:jc w:val="both"/>
        <w:rPr>
          <w:rFonts w:ascii="Gadugi" w:hAnsi="Gadugi" w:cs="Century Gothic"/>
          <w:i/>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00223907" w:rsidRPr="00A6294F">
        <w:rPr>
          <w:rFonts w:ascii="Gadugi" w:hAnsi="Gadugi" w:cs="Century Gothic"/>
          <w:sz w:val="24"/>
          <w:szCs w:val="24"/>
          <w:lang w:val="es-CO"/>
        </w:rPr>
        <w:t xml:space="preserve">1.4. </w:t>
      </w:r>
      <w:r w:rsidRPr="00A6294F">
        <w:rPr>
          <w:rFonts w:ascii="Gadugi" w:hAnsi="Gadugi" w:cs="Century Gothic"/>
          <w:sz w:val="24"/>
          <w:szCs w:val="24"/>
          <w:lang w:val="es-CO"/>
        </w:rPr>
        <w:t xml:space="preserve">El CSJR, </w:t>
      </w:r>
      <w:r w:rsidR="0040552C" w:rsidRPr="00A6294F">
        <w:rPr>
          <w:rFonts w:ascii="Gadugi" w:hAnsi="Gadugi" w:cs="Century Gothic"/>
          <w:sz w:val="24"/>
          <w:szCs w:val="24"/>
          <w:lang w:val="es-CO"/>
        </w:rPr>
        <w:t xml:space="preserve">aclaró que le compete </w:t>
      </w:r>
      <w:r w:rsidR="0040552C" w:rsidRPr="00A6294F">
        <w:rPr>
          <w:rFonts w:ascii="Gadugi" w:hAnsi="Gadugi" w:cs="Century Gothic"/>
          <w:i/>
          <w:sz w:val="24"/>
          <w:szCs w:val="24"/>
          <w:lang w:val="es-CO"/>
        </w:rPr>
        <w:t>“</w:t>
      </w:r>
      <w:r w:rsidR="0040552C" w:rsidRPr="004930E9">
        <w:rPr>
          <w:rFonts w:ascii="Gadugi" w:hAnsi="Gadugi" w:cs="Century Gothic"/>
          <w:i/>
          <w:sz w:val="22"/>
          <w:szCs w:val="24"/>
          <w:lang w:val="es-CO"/>
        </w:rPr>
        <w:t>(…) adelantar los concursos de méritos, elaborar las listas de candidatos o elegibles y emitir conceptos de traslado, los cuales son remitidos a los nominadores para que estos DECIDAN si nombran o no en los cargos vacantes. El que se surtan estos pasos, no conlleva un nombramiento y una posesión en el cargo</w:t>
      </w:r>
      <w:r w:rsidR="0040552C" w:rsidRPr="00A6294F">
        <w:rPr>
          <w:rFonts w:ascii="Gadugi" w:hAnsi="Gadugi" w:cs="Century Gothic"/>
          <w:i/>
          <w:sz w:val="24"/>
          <w:szCs w:val="24"/>
          <w:lang w:val="es-CO"/>
        </w:rPr>
        <w:t>”</w:t>
      </w:r>
      <w:r w:rsidR="006C3F58" w:rsidRPr="00A6294F">
        <w:rPr>
          <w:rFonts w:ascii="Gadugi" w:hAnsi="Gadugi" w:cs="Century Gothic"/>
          <w:i/>
          <w:sz w:val="24"/>
          <w:szCs w:val="24"/>
          <w:lang w:val="es-CO"/>
        </w:rPr>
        <w:t>.</w:t>
      </w:r>
    </w:p>
    <w:p w14:paraId="022E8942" w14:textId="4E544D2B" w:rsidR="009F6E3B" w:rsidRPr="00A6294F" w:rsidRDefault="009F6E3B" w:rsidP="00A6294F">
      <w:pPr>
        <w:spacing w:line="276" w:lineRule="auto"/>
        <w:jc w:val="both"/>
        <w:rPr>
          <w:rFonts w:ascii="Gadugi" w:hAnsi="Gadugi" w:cs="Century Gothic"/>
          <w:i/>
          <w:sz w:val="24"/>
          <w:szCs w:val="24"/>
          <w:lang w:val="es-CO"/>
        </w:rPr>
      </w:pPr>
    </w:p>
    <w:p w14:paraId="3640C719" w14:textId="3F357E78" w:rsidR="00101D00" w:rsidRPr="00A6294F" w:rsidRDefault="009F6E3B" w:rsidP="00A6294F">
      <w:pPr>
        <w:spacing w:line="276" w:lineRule="auto"/>
        <w:jc w:val="both"/>
        <w:rPr>
          <w:rFonts w:ascii="Gadugi" w:hAnsi="Gadugi" w:cs="Century Gothic"/>
          <w:sz w:val="24"/>
          <w:szCs w:val="24"/>
          <w:lang w:val="es-CO"/>
        </w:rPr>
      </w:pPr>
      <w:r w:rsidRPr="00A6294F">
        <w:rPr>
          <w:rFonts w:ascii="Gadugi" w:hAnsi="Gadugi" w:cs="Century Gothic"/>
          <w:i/>
          <w:sz w:val="24"/>
          <w:szCs w:val="24"/>
          <w:lang w:val="es-CO"/>
        </w:rPr>
        <w:tab/>
      </w:r>
      <w:r w:rsidRPr="00A6294F">
        <w:rPr>
          <w:rFonts w:ascii="Gadugi" w:hAnsi="Gadugi" w:cs="Century Gothic"/>
          <w:i/>
          <w:sz w:val="24"/>
          <w:szCs w:val="24"/>
          <w:lang w:val="es-CO"/>
        </w:rPr>
        <w:tab/>
      </w:r>
      <w:r w:rsidRPr="00A6294F">
        <w:rPr>
          <w:rFonts w:ascii="Gadugi" w:hAnsi="Gadugi" w:cs="Century Gothic"/>
          <w:i/>
          <w:sz w:val="24"/>
          <w:szCs w:val="24"/>
          <w:lang w:val="es-CO"/>
        </w:rPr>
        <w:tab/>
      </w:r>
      <w:r w:rsidRPr="00A6294F">
        <w:rPr>
          <w:rFonts w:ascii="Gadugi" w:hAnsi="Gadugi" w:cs="Century Gothic"/>
          <w:i/>
          <w:sz w:val="24"/>
          <w:szCs w:val="24"/>
          <w:lang w:val="es-CO"/>
        </w:rPr>
        <w:tab/>
      </w:r>
      <w:r w:rsidRPr="00A6294F">
        <w:rPr>
          <w:rFonts w:ascii="Gadugi" w:hAnsi="Gadugi" w:cs="Century Gothic"/>
          <w:sz w:val="24"/>
          <w:szCs w:val="24"/>
          <w:lang w:val="es-CO"/>
        </w:rPr>
        <w:t>Explicó que, dentro del trámite al que alude el accionante, se publicó la vacante en el mes de noviembre de 2021, frente a lo cual, algunos aspirantes enviaron opciones de sede, y otro más, solicitud de concepto de traslado, lo cual le fue informado al nominador mediante oficio remitido al despacho el 23 de diciembre 2021. Y que, en todo caso, ya se emitieron los actos administrativos relacionados con la provisión del cargo, y se presumen válidos.</w:t>
      </w:r>
    </w:p>
    <w:p w14:paraId="7843D30A" w14:textId="5D04306D" w:rsidR="009F6E3B" w:rsidRPr="00A6294F" w:rsidRDefault="009F6E3B" w:rsidP="00A6294F">
      <w:pPr>
        <w:spacing w:line="276" w:lineRule="auto"/>
        <w:jc w:val="both"/>
        <w:rPr>
          <w:rFonts w:ascii="Gadugi" w:hAnsi="Gadugi" w:cs="Century Gothic"/>
          <w:sz w:val="24"/>
          <w:szCs w:val="24"/>
          <w:lang w:val="es-CO"/>
        </w:rPr>
      </w:pPr>
    </w:p>
    <w:p w14:paraId="04C2A0F0" w14:textId="706F8017" w:rsidR="009F6E3B" w:rsidRPr="00A6294F" w:rsidRDefault="009F6E3B"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lastRenderedPageBreak/>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Respecto a la presunta vulneración al derecho fundamental de petición, planteó que, si el escrito del señor Arias Cardona fue recibido el 1° de diciembre de 2021</w:t>
      </w:r>
      <w:r w:rsidR="00713C65" w:rsidRPr="00A6294F">
        <w:rPr>
          <w:rFonts w:ascii="Gadugi" w:hAnsi="Gadugi" w:cs="Century Gothic"/>
          <w:sz w:val="24"/>
          <w:szCs w:val="24"/>
          <w:lang w:val="es-CO"/>
        </w:rPr>
        <w:t xml:space="preserve">, el término para resolverlo vencía el 14 de enero de 2022, de ahí que, si fue contestado de fondo con oficio del 28 de diciembre de 2021 y notificado el 7 de enero siguiente, es inexistente la transgresión alegada. </w:t>
      </w:r>
    </w:p>
    <w:p w14:paraId="15CD0BC2" w14:textId="36FF1D39" w:rsidR="00101D00" w:rsidRPr="00A6294F" w:rsidRDefault="00101D00" w:rsidP="00A6294F">
      <w:pPr>
        <w:spacing w:line="276" w:lineRule="auto"/>
        <w:jc w:val="both"/>
        <w:rPr>
          <w:rFonts w:ascii="Gadugi" w:hAnsi="Gadugi" w:cs="Century Gothic"/>
          <w:sz w:val="24"/>
          <w:szCs w:val="24"/>
          <w:lang w:val="es-CO"/>
        </w:rPr>
      </w:pPr>
    </w:p>
    <w:p w14:paraId="61736DE8" w14:textId="696C7DDE" w:rsidR="00101D00" w:rsidRPr="00A6294F" w:rsidRDefault="00713C65"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 xml:space="preserve">Agregó que, según la sentencia SU-003/18 </w:t>
      </w:r>
      <w:r w:rsidRPr="00A6294F">
        <w:rPr>
          <w:rFonts w:ascii="Gadugi" w:hAnsi="Gadugi" w:cs="Century Gothic"/>
          <w:i/>
          <w:sz w:val="24"/>
          <w:szCs w:val="24"/>
          <w:lang w:val="es-CO"/>
        </w:rPr>
        <w:t>“</w:t>
      </w:r>
      <w:r w:rsidRPr="004930E9">
        <w:rPr>
          <w:rFonts w:ascii="Gadugi" w:hAnsi="Gadugi" w:cs="Century Gothic"/>
          <w:i/>
          <w:sz w:val="22"/>
          <w:szCs w:val="24"/>
          <w:lang w:val="es-CO"/>
        </w:rPr>
        <w:t>(…) si el único requisito faltante para acceder a la pensión de vejez, es el de la edad, habiendo cumplido el empleado con el requisito de semanas mínimas cotizadas, no habrá lugar a estabilidad laboral reforzada (…</w:t>
      </w:r>
      <w:r w:rsidR="006C3F58" w:rsidRPr="004930E9">
        <w:rPr>
          <w:rFonts w:ascii="Gadugi" w:hAnsi="Gadugi" w:cs="Century Gothic"/>
          <w:i/>
          <w:sz w:val="22"/>
          <w:szCs w:val="24"/>
          <w:lang w:val="es-CO"/>
        </w:rPr>
        <w:t>)</w:t>
      </w:r>
      <w:r w:rsidR="004930E9">
        <w:rPr>
          <w:rFonts w:ascii="Gadugi" w:hAnsi="Gadugi" w:cs="Century Gothic"/>
          <w:i/>
          <w:sz w:val="24"/>
          <w:szCs w:val="24"/>
          <w:lang w:val="es-CO"/>
        </w:rPr>
        <w:t>”</w:t>
      </w:r>
      <w:r w:rsidR="006C3F58" w:rsidRPr="00A6294F">
        <w:rPr>
          <w:rFonts w:ascii="Gadugi" w:hAnsi="Gadugi" w:cs="Century Gothic"/>
          <w:i/>
          <w:sz w:val="24"/>
          <w:szCs w:val="24"/>
          <w:lang w:val="es-CO"/>
        </w:rPr>
        <w:t>,</w:t>
      </w:r>
      <w:r w:rsidR="00223907" w:rsidRPr="00A6294F">
        <w:rPr>
          <w:rFonts w:ascii="Gadugi" w:hAnsi="Gadugi" w:cs="Century Gothic"/>
          <w:i/>
          <w:sz w:val="24"/>
          <w:szCs w:val="24"/>
          <w:lang w:val="es-CO"/>
        </w:rPr>
        <w:t xml:space="preserve"> </w:t>
      </w:r>
      <w:r w:rsidR="006C3F58" w:rsidRPr="00A6294F">
        <w:rPr>
          <w:rFonts w:ascii="Gadugi" w:hAnsi="Gadugi" w:cs="Century Gothic"/>
          <w:sz w:val="24"/>
          <w:szCs w:val="24"/>
          <w:lang w:val="es-CO"/>
        </w:rPr>
        <w:t>y que</w:t>
      </w:r>
      <w:r w:rsidR="00223907" w:rsidRPr="00A6294F">
        <w:rPr>
          <w:rFonts w:ascii="Gadugi" w:hAnsi="Gadugi" w:cs="Century Gothic"/>
          <w:sz w:val="24"/>
          <w:szCs w:val="24"/>
          <w:lang w:val="es-CO"/>
        </w:rPr>
        <w:t>,</w:t>
      </w:r>
      <w:r w:rsidR="006C3F58" w:rsidRPr="00A6294F">
        <w:rPr>
          <w:rFonts w:ascii="Gadugi" w:hAnsi="Gadugi" w:cs="Century Gothic"/>
          <w:sz w:val="24"/>
          <w:szCs w:val="24"/>
          <w:lang w:val="es-CO"/>
        </w:rPr>
        <w:t xml:space="preserve"> en cualquier caso, el </w:t>
      </w:r>
      <w:r w:rsidR="00223907" w:rsidRPr="00A6294F">
        <w:rPr>
          <w:rFonts w:ascii="Gadugi" w:hAnsi="Gadugi" w:cs="Century Gothic"/>
          <w:sz w:val="24"/>
          <w:szCs w:val="24"/>
          <w:lang w:val="es-CO"/>
        </w:rPr>
        <w:t>accionante</w:t>
      </w:r>
      <w:r w:rsidR="006C3F58" w:rsidRPr="00A6294F">
        <w:rPr>
          <w:rFonts w:ascii="Gadugi" w:hAnsi="Gadugi" w:cs="Century Gothic"/>
          <w:sz w:val="24"/>
          <w:szCs w:val="24"/>
          <w:lang w:val="es-CO"/>
        </w:rPr>
        <w:t xml:space="preserve"> aseguró cumplir tanto con el requisito de la edad como con el de las semanas cotizadas. </w:t>
      </w:r>
      <w:r w:rsidRPr="00A6294F">
        <w:rPr>
          <w:rFonts w:ascii="Gadugi" w:hAnsi="Gadugi" w:cs="Century Gothic"/>
          <w:sz w:val="24"/>
          <w:szCs w:val="24"/>
          <w:lang w:val="es-CO"/>
        </w:rPr>
        <w:t xml:space="preserve">Tampoco estimó lesionados los derechos fundamentales al mínimo vital y al trabajo del accionante, si se tiene en cuenta que él </w:t>
      </w:r>
      <w:r w:rsidRPr="00A6294F">
        <w:rPr>
          <w:rFonts w:ascii="Gadugi" w:hAnsi="Gadugi" w:cs="Century Gothic"/>
          <w:i/>
          <w:sz w:val="24"/>
          <w:szCs w:val="24"/>
          <w:lang w:val="es-CO"/>
        </w:rPr>
        <w:t>“</w:t>
      </w:r>
      <w:r w:rsidRPr="004930E9">
        <w:rPr>
          <w:rFonts w:ascii="Gadugi" w:hAnsi="Gadugi" w:cs="Century Gothic"/>
          <w:i/>
          <w:sz w:val="22"/>
          <w:szCs w:val="24"/>
          <w:lang w:val="es-CO"/>
        </w:rPr>
        <w:t>(…) es un abogado que ha sido litigante por mucho tiempo</w:t>
      </w:r>
      <w:r w:rsidRPr="00A6294F">
        <w:rPr>
          <w:rFonts w:ascii="Gadugi" w:hAnsi="Gadugi" w:cs="Century Gothic"/>
          <w:i/>
          <w:sz w:val="24"/>
          <w:szCs w:val="24"/>
          <w:lang w:val="es-CO"/>
        </w:rPr>
        <w:t xml:space="preserve">”, </w:t>
      </w:r>
      <w:r w:rsidRPr="00A6294F">
        <w:rPr>
          <w:rFonts w:ascii="Gadugi" w:hAnsi="Gadugi" w:cs="Century Gothic"/>
          <w:sz w:val="24"/>
          <w:szCs w:val="24"/>
          <w:lang w:val="es-CO"/>
        </w:rPr>
        <w:t xml:space="preserve">además, tampoco se probó la afectación al mínimo vital. </w:t>
      </w:r>
      <w:r w:rsidRPr="00A6294F">
        <w:rPr>
          <w:rFonts w:ascii="Gadugi" w:hAnsi="Gadugi" w:cs="Century Gothic"/>
          <w:i/>
          <w:sz w:val="24"/>
          <w:szCs w:val="24"/>
          <w:lang w:val="es-CO"/>
        </w:rPr>
        <w:t xml:space="preserve"> </w:t>
      </w:r>
    </w:p>
    <w:p w14:paraId="120C3B10" w14:textId="7A42983F" w:rsidR="006C3F58" w:rsidRPr="00A6294F" w:rsidRDefault="006C3F58" w:rsidP="00A6294F">
      <w:pPr>
        <w:spacing w:line="276" w:lineRule="auto"/>
        <w:jc w:val="both"/>
        <w:rPr>
          <w:rFonts w:ascii="Gadugi" w:hAnsi="Gadugi" w:cs="Century Gothic"/>
          <w:sz w:val="24"/>
          <w:szCs w:val="24"/>
          <w:lang w:val="es-CO"/>
        </w:rPr>
      </w:pPr>
    </w:p>
    <w:p w14:paraId="67D79502" w14:textId="0F23324B" w:rsidR="006C3F58" w:rsidRPr="00A6294F" w:rsidRDefault="006C3F58"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Pidió declarar improcedente la protección.</w:t>
      </w:r>
      <w:r w:rsidR="00780BDD" w:rsidRPr="00A6294F">
        <w:rPr>
          <w:rStyle w:val="Refdenotaalpie"/>
          <w:rFonts w:ascii="Gadugi" w:hAnsi="Gadugi"/>
          <w:sz w:val="24"/>
          <w:szCs w:val="24"/>
          <w:lang w:val="es-CO"/>
        </w:rPr>
        <w:footnoteReference w:id="6"/>
      </w:r>
      <w:r w:rsidRPr="00A6294F">
        <w:rPr>
          <w:rFonts w:ascii="Gadugi" w:hAnsi="Gadugi" w:cs="Century Gothic"/>
          <w:sz w:val="24"/>
          <w:szCs w:val="24"/>
          <w:lang w:val="es-CO"/>
        </w:rPr>
        <w:t xml:space="preserve"> </w:t>
      </w:r>
    </w:p>
    <w:p w14:paraId="5561A970" w14:textId="092E60B0" w:rsidR="00C1401F" w:rsidRPr="00A6294F" w:rsidRDefault="00C1401F" w:rsidP="00A6294F">
      <w:pPr>
        <w:spacing w:line="276" w:lineRule="auto"/>
        <w:jc w:val="both"/>
        <w:rPr>
          <w:rFonts w:ascii="Gadugi" w:hAnsi="Gadugi" w:cs="Century Gothic"/>
          <w:sz w:val="24"/>
          <w:szCs w:val="24"/>
          <w:lang w:val="es-CO"/>
        </w:rPr>
      </w:pPr>
    </w:p>
    <w:p w14:paraId="533FFBE1" w14:textId="58AA2335" w:rsidR="00F83F9F" w:rsidRPr="00A6294F" w:rsidRDefault="00F83F9F"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t>1.5. El Juez Segundo Penal Municipal para Adolescentes con Función de Control de Garantías local informó que 2 de las aspirantes al cargo de oficial mayor de su juzgado, desistieron de esa intención.</w:t>
      </w:r>
      <w:r w:rsidRPr="00A6294F">
        <w:rPr>
          <w:rStyle w:val="Refdenotaalpie"/>
          <w:rFonts w:ascii="Gadugi" w:hAnsi="Gadugi"/>
          <w:sz w:val="24"/>
          <w:szCs w:val="24"/>
          <w:lang w:val="es-CO"/>
        </w:rPr>
        <w:footnoteReference w:id="7"/>
      </w:r>
    </w:p>
    <w:p w14:paraId="61B573F5" w14:textId="77777777" w:rsidR="00F83F9F" w:rsidRPr="00A6294F" w:rsidRDefault="00F83F9F" w:rsidP="00A6294F">
      <w:pPr>
        <w:spacing w:line="276" w:lineRule="auto"/>
        <w:jc w:val="both"/>
        <w:rPr>
          <w:rFonts w:ascii="Gadugi" w:hAnsi="Gadugi" w:cs="Century Gothic"/>
          <w:sz w:val="24"/>
          <w:szCs w:val="24"/>
          <w:lang w:val="es-CO"/>
        </w:rPr>
      </w:pPr>
    </w:p>
    <w:p w14:paraId="1920CCA7" w14:textId="50860915" w:rsidR="00C1401F" w:rsidRPr="00A6294F" w:rsidRDefault="00C1401F" w:rsidP="00A6294F">
      <w:pPr>
        <w:spacing w:line="276" w:lineRule="auto"/>
        <w:jc w:val="both"/>
        <w:rPr>
          <w:rFonts w:ascii="Gadugi" w:hAnsi="Gadugi" w:cs="Century Gothic"/>
          <w:sz w:val="24"/>
          <w:szCs w:val="24"/>
          <w:lang w:val="es-CO"/>
        </w:rPr>
      </w:pP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Pr="00A6294F">
        <w:rPr>
          <w:rFonts w:ascii="Gadugi" w:hAnsi="Gadugi" w:cs="Century Gothic"/>
          <w:sz w:val="24"/>
          <w:szCs w:val="24"/>
          <w:lang w:val="es-CO"/>
        </w:rPr>
        <w:tab/>
      </w:r>
      <w:r w:rsidR="00223907" w:rsidRPr="00A6294F">
        <w:rPr>
          <w:rFonts w:ascii="Gadugi" w:hAnsi="Gadugi" w:cs="Century Gothic"/>
          <w:sz w:val="24"/>
          <w:szCs w:val="24"/>
          <w:lang w:val="es-CO"/>
        </w:rPr>
        <w:t>1.</w:t>
      </w:r>
      <w:r w:rsidR="00F83F9F" w:rsidRPr="00A6294F">
        <w:rPr>
          <w:rFonts w:ascii="Gadugi" w:hAnsi="Gadugi" w:cs="Century Gothic"/>
          <w:sz w:val="24"/>
          <w:szCs w:val="24"/>
          <w:lang w:val="es-CO"/>
        </w:rPr>
        <w:t>6</w:t>
      </w:r>
      <w:r w:rsidR="00223907" w:rsidRPr="00A6294F">
        <w:rPr>
          <w:rFonts w:ascii="Gadugi" w:hAnsi="Gadugi" w:cs="Century Gothic"/>
          <w:sz w:val="24"/>
          <w:szCs w:val="24"/>
          <w:lang w:val="es-CO"/>
        </w:rPr>
        <w:t xml:space="preserve">. </w:t>
      </w:r>
      <w:r w:rsidRPr="00A6294F">
        <w:rPr>
          <w:rFonts w:ascii="Gadugi" w:hAnsi="Gadugi" w:cs="Century Gothic"/>
          <w:sz w:val="24"/>
          <w:szCs w:val="24"/>
          <w:lang w:val="es-CO"/>
        </w:rPr>
        <w:t xml:space="preserve">El señor Carlos Alberto Sánchez </w:t>
      </w:r>
      <w:proofErr w:type="spellStart"/>
      <w:r w:rsidRPr="00A6294F">
        <w:rPr>
          <w:rFonts w:ascii="Gadugi" w:hAnsi="Gadugi" w:cs="Century Gothic"/>
          <w:sz w:val="24"/>
          <w:szCs w:val="24"/>
          <w:lang w:val="es-CO"/>
        </w:rPr>
        <w:t>Sánchez</w:t>
      </w:r>
      <w:proofErr w:type="spellEnd"/>
      <w:r w:rsidRPr="00A6294F">
        <w:rPr>
          <w:rFonts w:ascii="Gadugi" w:hAnsi="Gadugi" w:cs="Century Gothic"/>
          <w:sz w:val="24"/>
          <w:szCs w:val="24"/>
          <w:lang w:val="es-CO"/>
        </w:rPr>
        <w:t>, expuso que ingresó a la Rama Judicial desde 1994</w:t>
      </w:r>
      <w:r w:rsidR="00B967A6" w:rsidRPr="00A6294F">
        <w:rPr>
          <w:rFonts w:ascii="Gadugi" w:hAnsi="Gadugi" w:cs="Century Gothic"/>
          <w:sz w:val="24"/>
          <w:szCs w:val="24"/>
          <w:lang w:val="es-CO"/>
        </w:rPr>
        <w:t xml:space="preserve"> ocupando diversos cargos en diferentes despachos judiciales y desde el año 2017 se posesionó en propiedad en el puesto de Oficial Mayor y/o Sustanciador del Juzgado Primero Penal Municipal del municipio de Dosquebradas. Que</w:t>
      </w:r>
      <w:r w:rsidR="00223907" w:rsidRPr="00A6294F">
        <w:rPr>
          <w:rFonts w:ascii="Gadugi" w:hAnsi="Gadugi" w:cs="Century Gothic"/>
          <w:sz w:val="24"/>
          <w:szCs w:val="24"/>
          <w:lang w:val="es-CO"/>
        </w:rPr>
        <w:t>,</w:t>
      </w:r>
      <w:r w:rsidR="00B967A6" w:rsidRPr="00A6294F">
        <w:rPr>
          <w:rFonts w:ascii="Gadugi" w:hAnsi="Gadugi" w:cs="Century Gothic"/>
          <w:sz w:val="24"/>
          <w:szCs w:val="24"/>
          <w:lang w:val="es-CO"/>
        </w:rPr>
        <w:t xml:space="preserve"> en noviembre de 2021, envió al CSJR una solicitud de traslado para el Juzgado Segundo Penal Municipal para Adolescentes con Función de Control de Garantías de esta capital, y a pesar de que se le emitió el concepto favorable, el trámite se encuentra suspendido debido a la cautela decretada en este trámite constitucional. Se opuso a las pretensiones de la demanda y se adhirió a la tesis del CSJR, en el sentido de que, de conformidad con lo enseñado en la sentencia SU-003/18, el accionante incumple con los requisitos para ser considerado prepensionado.</w:t>
      </w:r>
      <w:r w:rsidR="00780BDD" w:rsidRPr="00A6294F">
        <w:rPr>
          <w:rStyle w:val="Refdenotaalpie"/>
          <w:rFonts w:ascii="Gadugi" w:hAnsi="Gadugi"/>
          <w:sz w:val="24"/>
          <w:szCs w:val="24"/>
          <w:lang w:val="es-CO"/>
        </w:rPr>
        <w:footnoteReference w:id="8"/>
      </w:r>
      <w:r w:rsidR="00B967A6" w:rsidRPr="00A6294F">
        <w:rPr>
          <w:rFonts w:ascii="Gadugi" w:hAnsi="Gadugi" w:cs="Century Gothic"/>
          <w:sz w:val="24"/>
          <w:szCs w:val="24"/>
          <w:lang w:val="es-CO"/>
        </w:rPr>
        <w:t xml:space="preserve"> </w:t>
      </w:r>
    </w:p>
    <w:p w14:paraId="6308DBE0" w14:textId="52B47363" w:rsidR="007C14B1" w:rsidRPr="00A6294F" w:rsidRDefault="007C14B1" w:rsidP="00A6294F">
      <w:pPr>
        <w:pStyle w:val="Textoindependiente22"/>
        <w:spacing w:line="276" w:lineRule="auto"/>
        <w:ind w:firstLine="0"/>
        <w:rPr>
          <w:rFonts w:ascii="Gadugi" w:hAnsi="Gadugi" w:cs="Arial"/>
          <w:b/>
          <w:szCs w:val="24"/>
        </w:rPr>
      </w:pPr>
    </w:p>
    <w:p w14:paraId="6FBB783A" w14:textId="77777777" w:rsidR="006C3F58" w:rsidRPr="00A6294F" w:rsidRDefault="006C3F58" w:rsidP="00A6294F">
      <w:pPr>
        <w:pStyle w:val="Textoindependiente22"/>
        <w:spacing w:line="276" w:lineRule="auto"/>
        <w:ind w:firstLine="0"/>
        <w:rPr>
          <w:rFonts w:ascii="Gadugi" w:hAnsi="Gadugi" w:cs="Arial"/>
          <w:b/>
          <w:szCs w:val="24"/>
        </w:rPr>
      </w:pPr>
    </w:p>
    <w:p w14:paraId="0F91E4FE" w14:textId="71F4C509" w:rsidR="0075606B" w:rsidRPr="00A6294F" w:rsidRDefault="00632258" w:rsidP="00A6294F">
      <w:pPr>
        <w:pStyle w:val="Textoindependiente22"/>
        <w:spacing w:line="276" w:lineRule="auto"/>
        <w:ind w:firstLine="0"/>
        <w:rPr>
          <w:rFonts w:ascii="Gadugi" w:hAnsi="Gadugi" w:cs="Arial"/>
          <w:b/>
          <w:szCs w:val="24"/>
        </w:rPr>
      </w:pPr>
      <w:r w:rsidRPr="00A6294F">
        <w:rPr>
          <w:rFonts w:ascii="Gadugi" w:hAnsi="Gadugi" w:cs="Arial"/>
          <w:b/>
          <w:szCs w:val="24"/>
        </w:rPr>
        <w:t xml:space="preserve">  </w:t>
      </w:r>
      <w:r w:rsidRPr="00A6294F">
        <w:rPr>
          <w:rFonts w:ascii="Gadugi" w:hAnsi="Gadugi" w:cs="Arial"/>
          <w:b/>
          <w:szCs w:val="24"/>
        </w:rPr>
        <w:tab/>
      </w:r>
      <w:r w:rsidRPr="00A6294F">
        <w:rPr>
          <w:rFonts w:ascii="Gadugi" w:hAnsi="Gadugi" w:cs="Arial"/>
          <w:b/>
          <w:szCs w:val="24"/>
        </w:rPr>
        <w:tab/>
      </w:r>
      <w:r w:rsidRPr="00A6294F">
        <w:rPr>
          <w:rFonts w:ascii="Gadugi" w:hAnsi="Gadugi" w:cs="Arial"/>
          <w:b/>
          <w:szCs w:val="24"/>
        </w:rPr>
        <w:tab/>
      </w:r>
      <w:r w:rsidRPr="00A6294F">
        <w:rPr>
          <w:rFonts w:ascii="Gadugi" w:hAnsi="Gadugi" w:cs="Arial"/>
          <w:b/>
          <w:szCs w:val="24"/>
        </w:rPr>
        <w:tab/>
      </w:r>
      <w:r w:rsidR="00223907" w:rsidRPr="00A6294F">
        <w:rPr>
          <w:rFonts w:ascii="Gadugi" w:hAnsi="Gadugi" w:cs="Arial"/>
          <w:b/>
          <w:szCs w:val="24"/>
        </w:rPr>
        <w:t xml:space="preserve">2. </w:t>
      </w:r>
      <w:r w:rsidRPr="00A6294F">
        <w:rPr>
          <w:rFonts w:ascii="Gadugi" w:hAnsi="Gadugi" w:cs="Arial"/>
          <w:b/>
          <w:szCs w:val="24"/>
        </w:rPr>
        <w:t>CONSIDERACIONES</w:t>
      </w:r>
    </w:p>
    <w:p w14:paraId="6B0A9234" w14:textId="728BF470" w:rsidR="00632258" w:rsidRPr="00A6294F" w:rsidRDefault="00B94A29" w:rsidP="00A6294F">
      <w:pPr>
        <w:pStyle w:val="Textoindependiente22"/>
        <w:spacing w:line="276" w:lineRule="auto"/>
        <w:ind w:firstLine="0"/>
        <w:rPr>
          <w:rFonts w:ascii="Gadugi" w:hAnsi="Gadugi"/>
          <w:szCs w:val="24"/>
        </w:rPr>
      </w:pPr>
      <w:r w:rsidRPr="00A6294F">
        <w:rPr>
          <w:rFonts w:ascii="Gadugi" w:hAnsi="Gadugi"/>
          <w:szCs w:val="24"/>
        </w:rPr>
        <w:tab/>
      </w:r>
      <w:r w:rsidRPr="00A6294F">
        <w:rPr>
          <w:rFonts w:ascii="Gadugi" w:hAnsi="Gadugi"/>
          <w:szCs w:val="24"/>
        </w:rPr>
        <w:tab/>
      </w:r>
      <w:r w:rsidRPr="00A6294F">
        <w:rPr>
          <w:rFonts w:ascii="Gadugi" w:hAnsi="Gadugi"/>
          <w:szCs w:val="24"/>
        </w:rPr>
        <w:tab/>
      </w:r>
      <w:r w:rsidRPr="00A6294F">
        <w:rPr>
          <w:rFonts w:ascii="Gadugi" w:hAnsi="Gadugi"/>
          <w:szCs w:val="24"/>
        </w:rPr>
        <w:tab/>
      </w:r>
    </w:p>
    <w:p w14:paraId="0F97BBFF" w14:textId="77777777" w:rsidR="00564DDB" w:rsidRPr="00A6294F" w:rsidRDefault="00564DDB" w:rsidP="00A6294F">
      <w:pPr>
        <w:pStyle w:val="Textoindependiente22"/>
        <w:spacing w:line="276" w:lineRule="auto"/>
        <w:rPr>
          <w:rFonts w:ascii="Gadugi" w:hAnsi="Gadugi"/>
          <w:szCs w:val="24"/>
        </w:rPr>
      </w:pPr>
    </w:p>
    <w:p w14:paraId="4B13D6B7" w14:textId="329F87C4" w:rsidR="00DF5E59" w:rsidRPr="00A6294F" w:rsidRDefault="00223907" w:rsidP="00A6294F">
      <w:pPr>
        <w:pStyle w:val="Textoindependiente22"/>
        <w:spacing w:line="276" w:lineRule="auto"/>
        <w:rPr>
          <w:rFonts w:ascii="Gadugi" w:hAnsi="Gadugi"/>
          <w:szCs w:val="24"/>
        </w:rPr>
      </w:pPr>
      <w:r w:rsidRPr="00A6294F">
        <w:rPr>
          <w:rFonts w:ascii="Gadugi" w:hAnsi="Gadugi"/>
          <w:szCs w:val="24"/>
        </w:rPr>
        <w:t xml:space="preserve">2.1. </w:t>
      </w:r>
      <w:r w:rsidR="00DF5E59" w:rsidRPr="00A6294F">
        <w:rPr>
          <w:rFonts w:ascii="Gadugi" w:hAnsi="Gadugi"/>
          <w:szCs w:val="24"/>
        </w:rPr>
        <w:t xml:space="preserve">La acción de tutela se constituye en un medio ágil y expedito para que toda persona pueda reclamar ante los jueces, en cualquier momento y lugar, la protección de sus derechos fundamentales, si ellos son vulnerados o </w:t>
      </w:r>
      <w:r w:rsidR="00DF5E59" w:rsidRPr="00A6294F">
        <w:rPr>
          <w:rFonts w:ascii="Gadugi" w:hAnsi="Gadugi"/>
          <w:szCs w:val="24"/>
        </w:rPr>
        <w:lastRenderedPageBreak/>
        <w:t>amenazados por la acción o la omisión de una autoridad pública y, en determinados casos, por particulares.</w:t>
      </w:r>
    </w:p>
    <w:p w14:paraId="53210358" w14:textId="77777777" w:rsidR="00DF5E59" w:rsidRPr="00A6294F" w:rsidRDefault="00DF5E59" w:rsidP="00A6294F">
      <w:pPr>
        <w:spacing w:line="276" w:lineRule="auto"/>
        <w:ind w:firstLine="2835"/>
        <w:jc w:val="both"/>
        <w:rPr>
          <w:rFonts w:ascii="Gadugi" w:hAnsi="Gadugi"/>
          <w:sz w:val="24"/>
          <w:szCs w:val="24"/>
        </w:rPr>
      </w:pPr>
      <w:r w:rsidRPr="00A6294F">
        <w:rPr>
          <w:rFonts w:ascii="Gadugi" w:hAnsi="Gadugi"/>
          <w:sz w:val="24"/>
          <w:szCs w:val="24"/>
        </w:rPr>
        <w:t xml:space="preserve">  </w:t>
      </w: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p>
    <w:p w14:paraId="2A6C7140" w14:textId="17410562" w:rsidR="006C3F58" w:rsidRPr="00A6294F" w:rsidRDefault="00DF5E59" w:rsidP="00A6294F">
      <w:pPr>
        <w:spacing w:line="276" w:lineRule="auto"/>
        <w:ind w:firstLine="2835"/>
        <w:jc w:val="both"/>
        <w:rPr>
          <w:rFonts w:ascii="Gadugi" w:hAnsi="Gadugi"/>
          <w:sz w:val="24"/>
          <w:szCs w:val="24"/>
        </w:rPr>
      </w:pPr>
      <w:r w:rsidRPr="00A6294F">
        <w:rPr>
          <w:rFonts w:ascii="Gadugi" w:hAnsi="Gadugi"/>
          <w:sz w:val="24"/>
          <w:szCs w:val="24"/>
        </w:rPr>
        <w:t xml:space="preserve">Acude en esta oportunidad el </w:t>
      </w:r>
      <w:r w:rsidR="006C3F58" w:rsidRPr="00A6294F">
        <w:rPr>
          <w:rFonts w:ascii="Gadugi" w:hAnsi="Gadugi"/>
          <w:sz w:val="24"/>
          <w:szCs w:val="24"/>
        </w:rPr>
        <w:t>señor Arias Cardona</w:t>
      </w:r>
      <w:r w:rsidRPr="00A6294F">
        <w:rPr>
          <w:rFonts w:ascii="Gadugi" w:hAnsi="Gadugi"/>
          <w:sz w:val="24"/>
          <w:szCs w:val="24"/>
        </w:rPr>
        <w:t>, en procura de la protección de su</w:t>
      </w:r>
      <w:r w:rsidR="006C3F58" w:rsidRPr="00A6294F">
        <w:rPr>
          <w:rFonts w:ascii="Gadugi" w:hAnsi="Gadugi"/>
          <w:sz w:val="24"/>
          <w:szCs w:val="24"/>
        </w:rPr>
        <w:t>s</w:t>
      </w:r>
      <w:r w:rsidRPr="00A6294F">
        <w:rPr>
          <w:rFonts w:ascii="Gadugi" w:hAnsi="Gadugi"/>
          <w:sz w:val="24"/>
          <w:szCs w:val="24"/>
        </w:rPr>
        <w:t xml:space="preserve"> derecho</w:t>
      </w:r>
      <w:r w:rsidR="006C3F58" w:rsidRPr="00A6294F">
        <w:rPr>
          <w:rFonts w:ascii="Gadugi" w:hAnsi="Gadugi"/>
          <w:sz w:val="24"/>
          <w:szCs w:val="24"/>
        </w:rPr>
        <w:t>s</w:t>
      </w:r>
      <w:r w:rsidRPr="00A6294F">
        <w:rPr>
          <w:rFonts w:ascii="Gadugi" w:hAnsi="Gadugi"/>
          <w:sz w:val="24"/>
          <w:szCs w:val="24"/>
        </w:rPr>
        <w:t xml:space="preserve"> </w:t>
      </w:r>
      <w:r w:rsidR="006C3F58" w:rsidRPr="00A6294F">
        <w:rPr>
          <w:rFonts w:ascii="Gadugi" w:hAnsi="Gadugi"/>
          <w:sz w:val="24"/>
          <w:szCs w:val="24"/>
        </w:rPr>
        <w:t>al trabajo, al mínimo vital y a la estabilidad laboral reforzada</w:t>
      </w:r>
      <w:r w:rsidR="00632258" w:rsidRPr="00A6294F">
        <w:rPr>
          <w:rFonts w:ascii="Gadugi" w:hAnsi="Gadugi"/>
          <w:sz w:val="24"/>
          <w:szCs w:val="24"/>
        </w:rPr>
        <w:t xml:space="preserve">, </w:t>
      </w:r>
      <w:r w:rsidR="006C3F58" w:rsidRPr="00A6294F">
        <w:rPr>
          <w:rFonts w:ascii="Gadugi" w:hAnsi="Gadugi"/>
          <w:sz w:val="24"/>
          <w:szCs w:val="24"/>
        </w:rPr>
        <w:t xml:space="preserve">con el propósito de que se les ordene a las autoridades accionadas abstenerse de nombrar a alguien en el cargo que </w:t>
      </w:r>
      <w:r w:rsidR="00962433" w:rsidRPr="00A6294F">
        <w:rPr>
          <w:rFonts w:ascii="Gadugi" w:hAnsi="Gadugi"/>
          <w:sz w:val="24"/>
          <w:szCs w:val="24"/>
        </w:rPr>
        <w:t>ocupa</w:t>
      </w:r>
      <w:r w:rsidR="006C3F58" w:rsidRPr="00A6294F">
        <w:rPr>
          <w:rFonts w:ascii="Gadugi" w:hAnsi="Gadugi"/>
          <w:sz w:val="24"/>
          <w:szCs w:val="24"/>
        </w:rPr>
        <w:t xml:space="preserve"> en la actualidad en provisionalidad, dado que</w:t>
      </w:r>
      <w:r w:rsidR="00962433" w:rsidRPr="00A6294F">
        <w:rPr>
          <w:rFonts w:ascii="Gadugi" w:hAnsi="Gadugi"/>
          <w:sz w:val="24"/>
          <w:szCs w:val="24"/>
        </w:rPr>
        <w:t>, según aduce,</w:t>
      </w:r>
      <w:r w:rsidR="006C3F58" w:rsidRPr="00A6294F">
        <w:rPr>
          <w:rFonts w:ascii="Gadugi" w:hAnsi="Gadugi"/>
          <w:sz w:val="24"/>
          <w:szCs w:val="24"/>
        </w:rPr>
        <w:t xml:space="preserve"> él tiene la calidad de prepensionado. </w:t>
      </w:r>
    </w:p>
    <w:p w14:paraId="45624229" w14:textId="65910B9D" w:rsidR="006C3F58" w:rsidRPr="00A6294F" w:rsidRDefault="006C3F58" w:rsidP="00A6294F">
      <w:pPr>
        <w:spacing w:line="276" w:lineRule="auto"/>
        <w:ind w:firstLine="2835"/>
        <w:jc w:val="both"/>
        <w:rPr>
          <w:rFonts w:ascii="Gadugi" w:hAnsi="Gadugi"/>
          <w:sz w:val="24"/>
          <w:szCs w:val="24"/>
        </w:rPr>
      </w:pPr>
    </w:p>
    <w:p w14:paraId="08777562" w14:textId="78BC54AC" w:rsidR="006C3F58" w:rsidRPr="00A6294F" w:rsidRDefault="00223907" w:rsidP="00A6294F">
      <w:pPr>
        <w:spacing w:line="276" w:lineRule="auto"/>
        <w:ind w:firstLine="2835"/>
        <w:jc w:val="both"/>
        <w:rPr>
          <w:rFonts w:ascii="Gadugi" w:hAnsi="Gadugi"/>
          <w:sz w:val="24"/>
          <w:szCs w:val="24"/>
        </w:rPr>
      </w:pPr>
      <w:r w:rsidRPr="00A6294F">
        <w:rPr>
          <w:rFonts w:ascii="Gadugi" w:hAnsi="Gadugi"/>
          <w:sz w:val="24"/>
          <w:szCs w:val="24"/>
        </w:rPr>
        <w:t xml:space="preserve">2.2. </w:t>
      </w:r>
      <w:r w:rsidR="006C3F58" w:rsidRPr="00A6294F">
        <w:rPr>
          <w:rFonts w:ascii="Gadugi" w:hAnsi="Gadugi"/>
          <w:sz w:val="24"/>
          <w:szCs w:val="24"/>
        </w:rPr>
        <w:t>En lo que respecta con la procedencia de la demanda se tiene lo siguiente:</w:t>
      </w:r>
    </w:p>
    <w:p w14:paraId="157405F9" w14:textId="77777777" w:rsidR="006C3F58" w:rsidRPr="00A6294F" w:rsidRDefault="006C3F58" w:rsidP="00A6294F">
      <w:pPr>
        <w:spacing w:line="276" w:lineRule="auto"/>
        <w:ind w:firstLine="2835"/>
        <w:jc w:val="both"/>
        <w:rPr>
          <w:rFonts w:ascii="Gadugi" w:hAnsi="Gadugi" w:cs="Arial"/>
          <w:sz w:val="24"/>
          <w:szCs w:val="24"/>
        </w:rPr>
      </w:pPr>
    </w:p>
    <w:p w14:paraId="06EB5A94" w14:textId="7F87D3B5" w:rsidR="006C3F58" w:rsidRPr="00A6294F" w:rsidRDefault="72104694" w:rsidP="00A6294F">
      <w:pPr>
        <w:spacing w:line="276" w:lineRule="auto"/>
        <w:ind w:firstLine="2835"/>
        <w:jc w:val="both"/>
        <w:rPr>
          <w:rFonts w:ascii="Gadugi" w:hAnsi="Gadugi" w:cs="Arial"/>
          <w:sz w:val="24"/>
          <w:szCs w:val="24"/>
        </w:rPr>
      </w:pPr>
      <w:r w:rsidRPr="00A6294F">
        <w:rPr>
          <w:rFonts w:ascii="Gadugi" w:hAnsi="Gadugi" w:cs="Arial"/>
          <w:sz w:val="24"/>
          <w:szCs w:val="24"/>
        </w:rPr>
        <w:t xml:space="preserve">2.2.1. </w:t>
      </w:r>
      <w:r w:rsidR="39222F62" w:rsidRPr="00A6294F">
        <w:rPr>
          <w:rFonts w:ascii="Gadugi" w:hAnsi="Gadugi" w:cs="Arial"/>
          <w:sz w:val="24"/>
          <w:szCs w:val="24"/>
        </w:rPr>
        <w:t>Sobre la legitimación de las partes no hay controversia; por activa es clara</w:t>
      </w:r>
      <w:r w:rsidR="2388D112" w:rsidRPr="00A6294F">
        <w:rPr>
          <w:rFonts w:ascii="Gadugi" w:hAnsi="Gadugi" w:cs="Arial"/>
          <w:sz w:val="24"/>
          <w:szCs w:val="24"/>
        </w:rPr>
        <w:t>,</w:t>
      </w:r>
      <w:r w:rsidR="39222F62" w:rsidRPr="00A6294F">
        <w:rPr>
          <w:rFonts w:ascii="Gadugi" w:hAnsi="Gadugi" w:cs="Arial"/>
          <w:sz w:val="24"/>
          <w:szCs w:val="24"/>
        </w:rPr>
        <w:t xml:space="preserve"> dado que el demandante es quien en la actualidad ocupa, en provisionalidad, el cargo a proveer en propiedad, además, son suyas las solicitudes radicadas ante los demandados, tendientes a que se suspenda el trámite administrativo de marras; </w:t>
      </w:r>
      <w:r w:rsidR="2388D112" w:rsidRPr="00A6294F">
        <w:rPr>
          <w:rFonts w:ascii="Gadugi" w:hAnsi="Gadugi" w:cs="Arial"/>
          <w:sz w:val="24"/>
          <w:szCs w:val="24"/>
        </w:rPr>
        <w:t xml:space="preserve">por pasiva también se cumple, pues el Juez Segundo Penal Municipal para Adolescentes con función de control de garantías de Pereira, es el nominador encargado de definir cuál de los aspirantes </w:t>
      </w:r>
      <w:r w:rsidR="6F6B1B46" w:rsidRPr="00A6294F">
        <w:rPr>
          <w:rFonts w:ascii="Gadugi" w:hAnsi="Gadugi" w:cs="Arial"/>
          <w:sz w:val="24"/>
          <w:szCs w:val="24"/>
        </w:rPr>
        <w:t>vinculados a este juicio</w:t>
      </w:r>
      <w:r w:rsidR="2388D112" w:rsidRPr="00A6294F">
        <w:rPr>
          <w:rFonts w:ascii="Gadugi" w:hAnsi="Gadugi" w:cs="Arial"/>
          <w:sz w:val="24"/>
          <w:szCs w:val="24"/>
        </w:rPr>
        <w:t xml:space="preserve">, será el que ocupará el </w:t>
      </w:r>
      <w:r w:rsidR="75416F64" w:rsidRPr="00A6294F">
        <w:rPr>
          <w:rFonts w:ascii="Gadugi" w:hAnsi="Gadugi" w:cs="Arial"/>
          <w:sz w:val="24"/>
          <w:szCs w:val="24"/>
        </w:rPr>
        <w:t>puesto</w:t>
      </w:r>
      <w:r w:rsidR="2388D112" w:rsidRPr="00A6294F">
        <w:rPr>
          <w:rFonts w:ascii="Gadugi" w:hAnsi="Gadugi" w:cs="Arial"/>
          <w:sz w:val="24"/>
          <w:szCs w:val="24"/>
        </w:rPr>
        <w:t xml:space="preserve"> que </w:t>
      </w:r>
      <w:r w:rsidR="6F6B1B46" w:rsidRPr="00A6294F">
        <w:rPr>
          <w:rFonts w:ascii="Gadugi" w:hAnsi="Gadugi" w:cs="Arial"/>
          <w:sz w:val="24"/>
          <w:szCs w:val="24"/>
        </w:rPr>
        <w:t>pretende el</w:t>
      </w:r>
      <w:r w:rsidR="2388D112" w:rsidRPr="00A6294F">
        <w:rPr>
          <w:rFonts w:ascii="Gadugi" w:hAnsi="Gadugi" w:cs="Arial"/>
          <w:sz w:val="24"/>
          <w:szCs w:val="24"/>
        </w:rPr>
        <w:t xml:space="preserve"> accionante; </w:t>
      </w:r>
      <w:r w:rsidR="009477D0" w:rsidRPr="00A6294F">
        <w:rPr>
          <w:rFonts w:ascii="Gadugi" w:hAnsi="Gadugi" w:cs="Arial"/>
          <w:sz w:val="24"/>
          <w:szCs w:val="24"/>
        </w:rPr>
        <w:t>t</w:t>
      </w:r>
      <w:r w:rsidR="2388D112" w:rsidRPr="00A6294F">
        <w:rPr>
          <w:rFonts w:ascii="Gadugi" w:hAnsi="Gadugi" w:cs="Arial"/>
          <w:sz w:val="24"/>
          <w:szCs w:val="24"/>
        </w:rPr>
        <w:t xml:space="preserve">ambién está legitimado el CSJR pues ha sido el receptor de las peticiones del señor Arias Cardona, tendientes a que se suspenda el </w:t>
      </w:r>
      <w:r w:rsidR="75416F64" w:rsidRPr="00A6294F">
        <w:rPr>
          <w:rFonts w:ascii="Gadugi" w:hAnsi="Gadugi" w:cs="Arial"/>
          <w:sz w:val="24"/>
          <w:szCs w:val="24"/>
        </w:rPr>
        <w:t xml:space="preserve">aludido </w:t>
      </w:r>
      <w:r w:rsidR="2388D112" w:rsidRPr="00A6294F">
        <w:rPr>
          <w:rFonts w:ascii="Gadugi" w:hAnsi="Gadugi" w:cs="Arial"/>
          <w:sz w:val="24"/>
          <w:szCs w:val="24"/>
        </w:rPr>
        <w:t>trámite</w:t>
      </w:r>
      <w:r w:rsidR="6F6B1B46" w:rsidRPr="00A6294F">
        <w:rPr>
          <w:rFonts w:ascii="Gadugi" w:hAnsi="Gadugi" w:cs="Arial"/>
          <w:sz w:val="24"/>
          <w:szCs w:val="24"/>
        </w:rPr>
        <w:t xml:space="preserve">, y el que las ha resuelto; finalmente, pueden comparecer las personas que fueron vinculadas, </w:t>
      </w:r>
      <w:r w:rsidR="720801E6" w:rsidRPr="00A6294F">
        <w:rPr>
          <w:rFonts w:ascii="Gadugi" w:hAnsi="Gadugi" w:cs="Arial"/>
          <w:sz w:val="24"/>
          <w:szCs w:val="24"/>
        </w:rPr>
        <w:t>ya que aspiran al cargo que viene siendo mencionado.</w:t>
      </w:r>
    </w:p>
    <w:p w14:paraId="4EFC7783" w14:textId="4681B515" w:rsidR="00382F82" w:rsidRPr="00A6294F" w:rsidRDefault="00382F82" w:rsidP="00A6294F">
      <w:pPr>
        <w:spacing w:line="276" w:lineRule="auto"/>
        <w:ind w:firstLine="2835"/>
        <w:jc w:val="both"/>
        <w:rPr>
          <w:rFonts w:ascii="Gadugi" w:hAnsi="Gadugi" w:cs="Arial"/>
          <w:sz w:val="24"/>
          <w:szCs w:val="24"/>
        </w:rPr>
      </w:pPr>
    </w:p>
    <w:p w14:paraId="13A14EAA" w14:textId="4BFAE72E" w:rsidR="00D0499F" w:rsidRPr="00A6294F" w:rsidRDefault="00A04043" w:rsidP="00A6294F">
      <w:pPr>
        <w:spacing w:line="276" w:lineRule="auto"/>
        <w:ind w:firstLine="2835"/>
        <w:jc w:val="both"/>
        <w:rPr>
          <w:rFonts w:ascii="Gadugi" w:hAnsi="Gadugi" w:cs="Arial"/>
          <w:sz w:val="24"/>
          <w:szCs w:val="24"/>
        </w:rPr>
      </w:pPr>
      <w:r w:rsidRPr="00A6294F">
        <w:rPr>
          <w:rFonts w:ascii="Gadugi" w:hAnsi="Gadugi" w:cs="Arial"/>
          <w:sz w:val="24"/>
          <w:szCs w:val="24"/>
        </w:rPr>
        <w:t xml:space="preserve">2.2.2. </w:t>
      </w:r>
      <w:r w:rsidR="00382F82" w:rsidRPr="00A6294F">
        <w:rPr>
          <w:rFonts w:ascii="Gadugi" w:hAnsi="Gadugi" w:cs="Arial"/>
          <w:sz w:val="24"/>
          <w:szCs w:val="24"/>
        </w:rPr>
        <w:t>La inmediatez se supera</w:t>
      </w:r>
      <w:r w:rsidR="00B121B5" w:rsidRPr="00A6294F">
        <w:rPr>
          <w:rFonts w:ascii="Gadugi" w:hAnsi="Gadugi" w:cs="Arial"/>
          <w:sz w:val="24"/>
          <w:szCs w:val="24"/>
        </w:rPr>
        <w:t>,</w:t>
      </w:r>
      <w:r w:rsidR="00D0499F" w:rsidRPr="00A6294F">
        <w:rPr>
          <w:rFonts w:ascii="Gadugi" w:hAnsi="Gadugi" w:cs="Arial"/>
          <w:sz w:val="24"/>
          <w:szCs w:val="24"/>
        </w:rPr>
        <w:t xml:space="preserve"> pues el oficio mediante el cual se le notificó al </w:t>
      </w:r>
      <w:bookmarkStart w:id="1" w:name="_Hlk93588591"/>
      <w:r w:rsidR="00D0499F" w:rsidRPr="00A6294F">
        <w:rPr>
          <w:rFonts w:ascii="Gadugi" w:hAnsi="Gadugi" w:cs="Arial"/>
          <w:sz w:val="24"/>
          <w:szCs w:val="24"/>
        </w:rPr>
        <w:t>Juzgado Segundo Penal Municipal para Adolescentes con función de control de garantías de Pereira</w:t>
      </w:r>
      <w:bookmarkEnd w:id="1"/>
      <w:r w:rsidR="00D0499F" w:rsidRPr="00A6294F">
        <w:rPr>
          <w:rFonts w:ascii="Gadugi" w:hAnsi="Gadugi" w:cs="Arial"/>
          <w:sz w:val="24"/>
          <w:szCs w:val="24"/>
        </w:rPr>
        <w:t xml:space="preserve">, el listado de aspirantes para el cargo, </w:t>
      </w:r>
      <w:r w:rsidR="00862ADD" w:rsidRPr="00A6294F">
        <w:rPr>
          <w:rFonts w:ascii="Gadugi" w:hAnsi="Gadugi" w:cs="Arial"/>
          <w:sz w:val="24"/>
          <w:szCs w:val="24"/>
        </w:rPr>
        <w:t>fue comunicado el</w:t>
      </w:r>
      <w:r w:rsidR="00D0499F" w:rsidRPr="00A6294F">
        <w:rPr>
          <w:rFonts w:ascii="Gadugi" w:hAnsi="Gadugi" w:cs="Arial"/>
          <w:sz w:val="24"/>
          <w:szCs w:val="24"/>
        </w:rPr>
        <w:t xml:space="preserve"> 23 de diciembre de 2021</w:t>
      </w:r>
      <w:r w:rsidR="00A82FDB" w:rsidRPr="00A6294F">
        <w:rPr>
          <w:rStyle w:val="Refdenotaalpie"/>
          <w:rFonts w:ascii="Gadugi" w:hAnsi="Gadugi"/>
          <w:sz w:val="24"/>
          <w:szCs w:val="24"/>
        </w:rPr>
        <w:footnoteReference w:id="9"/>
      </w:r>
      <w:r w:rsidR="00D0499F" w:rsidRPr="00A6294F">
        <w:rPr>
          <w:rFonts w:ascii="Gadugi" w:hAnsi="Gadugi" w:cs="Arial"/>
          <w:sz w:val="24"/>
          <w:szCs w:val="24"/>
        </w:rPr>
        <w:t>, y esta demanda, se radicó, de manera perentoria, el 30 de diciembre siguiente</w:t>
      </w:r>
      <w:r w:rsidR="00A82FDB" w:rsidRPr="00A6294F">
        <w:rPr>
          <w:rStyle w:val="Refdenotaalpie"/>
          <w:rFonts w:ascii="Gadugi" w:hAnsi="Gadugi"/>
          <w:sz w:val="24"/>
          <w:szCs w:val="24"/>
        </w:rPr>
        <w:footnoteReference w:id="10"/>
      </w:r>
      <w:r w:rsidR="00D0499F" w:rsidRPr="00A6294F">
        <w:rPr>
          <w:rFonts w:ascii="Gadugi" w:hAnsi="Gadugi" w:cs="Arial"/>
          <w:sz w:val="24"/>
          <w:szCs w:val="24"/>
        </w:rPr>
        <w:t>.</w:t>
      </w:r>
    </w:p>
    <w:p w14:paraId="4A7B669C" w14:textId="28B6F4A3" w:rsidR="00D0499F" w:rsidRPr="00A6294F" w:rsidRDefault="00D0499F" w:rsidP="00A6294F">
      <w:pPr>
        <w:spacing w:line="276" w:lineRule="auto"/>
        <w:jc w:val="both"/>
        <w:rPr>
          <w:rFonts w:ascii="Gadugi" w:hAnsi="Gadugi" w:cs="Arial"/>
          <w:sz w:val="24"/>
          <w:szCs w:val="24"/>
        </w:rPr>
      </w:pPr>
    </w:p>
    <w:p w14:paraId="60C8B181" w14:textId="4C0CF9A3" w:rsidR="00D0499F" w:rsidRPr="00A6294F" w:rsidRDefault="00AB325B"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A04043" w:rsidRPr="00A6294F">
        <w:rPr>
          <w:rFonts w:ascii="Gadugi" w:hAnsi="Gadugi" w:cs="Arial"/>
          <w:sz w:val="24"/>
          <w:szCs w:val="24"/>
        </w:rPr>
        <w:t xml:space="preserve">2.2.3. </w:t>
      </w:r>
      <w:r w:rsidR="006C3C5E" w:rsidRPr="00A6294F">
        <w:rPr>
          <w:rFonts w:ascii="Gadugi" w:hAnsi="Gadugi" w:cs="Arial"/>
          <w:sz w:val="24"/>
          <w:szCs w:val="24"/>
        </w:rPr>
        <w:t>No sucede lo mismo con la subsidiaridad</w:t>
      </w:r>
      <w:r w:rsidR="00A04043" w:rsidRPr="00A6294F">
        <w:rPr>
          <w:rFonts w:ascii="Gadugi" w:hAnsi="Gadugi" w:cs="Arial"/>
          <w:sz w:val="24"/>
          <w:szCs w:val="24"/>
        </w:rPr>
        <w:t>,</w:t>
      </w:r>
      <w:r w:rsidR="006C3C5E" w:rsidRPr="00A6294F">
        <w:rPr>
          <w:rFonts w:ascii="Gadugi" w:hAnsi="Gadugi" w:cs="Arial"/>
          <w:sz w:val="24"/>
          <w:szCs w:val="24"/>
        </w:rPr>
        <w:t xml:space="preserve"> y por </w:t>
      </w:r>
      <w:r w:rsidR="00A04043" w:rsidRPr="00A6294F">
        <w:rPr>
          <w:rFonts w:ascii="Gadugi" w:hAnsi="Gadugi" w:cs="Arial"/>
          <w:sz w:val="24"/>
          <w:szCs w:val="24"/>
        </w:rPr>
        <w:t>el incumplimiento de</w:t>
      </w:r>
      <w:r w:rsidR="006C3C5E" w:rsidRPr="00A6294F">
        <w:rPr>
          <w:rFonts w:ascii="Gadugi" w:hAnsi="Gadugi" w:cs="Arial"/>
          <w:sz w:val="24"/>
          <w:szCs w:val="24"/>
        </w:rPr>
        <w:t xml:space="preserve"> este presupuesto</w:t>
      </w:r>
      <w:r w:rsidR="00A04043" w:rsidRPr="00A6294F">
        <w:rPr>
          <w:rFonts w:ascii="Gadugi" w:hAnsi="Gadugi" w:cs="Arial"/>
          <w:sz w:val="24"/>
          <w:szCs w:val="24"/>
        </w:rPr>
        <w:t>,</w:t>
      </w:r>
      <w:r w:rsidR="006C3C5E" w:rsidRPr="00A6294F">
        <w:rPr>
          <w:rFonts w:ascii="Gadugi" w:hAnsi="Gadugi" w:cs="Arial"/>
          <w:sz w:val="24"/>
          <w:szCs w:val="24"/>
        </w:rPr>
        <w:t xml:space="preserve"> se declarará la improcedencia de la demanda</w:t>
      </w:r>
      <w:r w:rsidR="00A321D7" w:rsidRPr="00A6294F">
        <w:rPr>
          <w:rFonts w:ascii="Gadugi" w:hAnsi="Gadugi" w:cs="Arial"/>
          <w:sz w:val="24"/>
          <w:szCs w:val="24"/>
        </w:rPr>
        <w:t>, no sin antes presentar la siguiente exposición de motivos</w:t>
      </w:r>
      <w:r w:rsidR="00413F32" w:rsidRPr="00A6294F">
        <w:rPr>
          <w:rFonts w:ascii="Gadugi" w:hAnsi="Gadugi" w:cs="Arial"/>
          <w:sz w:val="24"/>
          <w:szCs w:val="24"/>
        </w:rPr>
        <w:t>:</w:t>
      </w:r>
      <w:r w:rsidR="00A321D7" w:rsidRPr="00A6294F">
        <w:rPr>
          <w:rFonts w:ascii="Gadugi" w:hAnsi="Gadugi" w:cs="Arial"/>
          <w:sz w:val="24"/>
          <w:szCs w:val="24"/>
        </w:rPr>
        <w:t xml:space="preserve"> </w:t>
      </w:r>
    </w:p>
    <w:p w14:paraId="2E26A0ED" w14:textId="0A00BD2F" w:rsidR="0007747E" w:rsidRPr="00A6294F" w:rsidRDefault="0007747E" w:rsidP="00A6294F">
      <w:pPr>
        <w:spacing w:line="276" w:lineRule="auto"/>
        <w:jc w:val="both"/>
        <w:rPr>
          <w:rFonts w:ascii="Gadugi" w:hAnsi="Gadugi" w:cs="Arial"/>
          <w:sz w:val="24"/>
          <w:szCs w:val="24"/>
        </w:rPr>
      </w:pPr>
    </w:p>
    <w:p w14:paraId="2190ADD6" w14:textId="1258E90D" w:rsidR="005D3FBA" w:rsidRPr="00A6294F" w:rsidRDefault="00A73D21" w:rsidP="00A6294F">
      <w:pPr>
        <w:spacing w:line="276" w:lineRule="auto"/>
        <w:ind w:firstLine="2835"/>
        <w:jc w:val="both"/>
        <w:rPr>
          <w:rFonts w:ascii="Gadugi" w:hAnsi="Gadugi"/>
          <w:sz w:val="24"/>
          <w:szCs w:val="24"/>
        </w:rPr>
      </w:pPr>
      <w:r w:rsidRPr="00A6294F">
        <w:rPr>
          <w:rFonts w:ascii="Gadugi" w:hAnsi="Gadugi"/>
          <w:sz w:val="24"/>
          <w:szCs w:val="24"/>
          <w:lang w:val="es-419"/>
        </w:rPr>
        <w:t>Sabido es que la acción de tutela solo es procedente cuando</w:t>
      </w:r>
      <w:r w:rsidRPr="00A6294F">
        <w:rPr>
          <w:rFonts w:ascii="Gadugi" w:hAnsi="Gadugi"/>
          <w:sz w:val="24"/>
          <w:szCs w:val="24"/>
        </w:rPr>
        <w:t xml:space="preserve"> el afectado no cuenta con otros mecanismos de defensa</w:t>
      </w:r>
      <w:r w:rsidR="00413F32" w:rsidRPr="00A6294F">
        <w:rPr>
          <w:rFonts w:ascii="Gadugi" w:hAnsi="Gadugi"/>
          <w:sz w:val="24"/>
          <w:szCs w:val="24"/>
        </w:rPr>
        <w:t>;</w:t>
      </w:r>
      <w:r w:rsidRPr="00A6294F">
        <w:rPr>
          <w:rFonts w:ascii="Gadugi" w:hAnsi="Gadugi"/>
          <w:sz w:val="24"/>
          <w:szCs w:val="24"/>
        </w:rPr>
        <w:t xml:space="preserve"> así lo prevé el </w:t>
      </w:r>
      <w:r w:rsidR="00821262" w:rsidRPr="00A6294F">
        <w:rPr>
          <w:rFonts w:ascii="Gadugi" w:hAnsi="Gadugi"/>
          <w:sz w:val="24"/>
          <w:szCs w:val="24"/>
        </w:rPr>
        <w:t xml:space="preserve">inciso 3° del </w:t>
      </w:r>
      <w:r w:rsidRPr="00A6294F">
        <w:rPr>
          <w:rFonts w:ascii="Gadugi" w:hAnsi="Gadugi"/>
          <w:sz w:val="24"/>
          <w:szCs w:val="24"/>
        </w:rPr>
        <w:t>artículo 86 de la Constitución Política y numeral 1° del artículo 6° del Decreto 2591 de 1991</w:t>
      </w:r>
      <w:r w:rsidR="005D3FBA" w:rsidRPr="00A6294F">
        <w:rPr>
          <w:rFonts w:ascii="Gadugi" w:hAnsi="Gadugi"/>
          <w:sz w:val="24"/>
          <w:szCs w:val="24"/>
        </w:rPr>
        <w:t xml:space="preserve">, a menos que </w:t>
      </w:r>
      <w:r w:rsidR="00011EB6" w:rsidRPr="00A6294F">
        <w:rPr>
          <w:rFonts w:ascii="Gadugi" w:hAnsi="Gadugi"/>
          <w:sz w:val="24"/>
          <w:szCs w:val="24"/>
        </w:rPr>
        <w:t xml:space="preserve">haya un perjuicio irremediable, en cuyo caso debe </w:t>
      </w:r>
      <w:r w:rsidR="00011EB6" w:rsidRPr="00A6294F">
        <w:rPr>
          <w:rFonts w:ascii="Gadugi" w:hAnsi="Gadugi"/>
          <w:sz w:val="24"/>
          <w:szCs w:val="24"/>
        </w:rPr>
        <w:lastRenderedPageBreak/>
        <w:t xml:space="preserve">acreditarse, y si así sucede, </w:t>
      </w:r>
      <w:r w:rsidR="005D3FBA" w:rsidRPr="00A6294F">
        <w:rPr>
          <w:rFonts w:ascii="Gadugi" w:hAnsi="Gadugi"/>
          <w:sz w:val="24"/>
          <w:szCs w:val="24"/>
        </w:rPr>
        <w:t>la protección deberá concederse de manera transitoria</w:t>
      </w:r>
      <w:r w:rsidR="00011EB6" w:rsidRPr="00A6294F">
        <w:rPr>
          <w:rFonts w:ascii="Gadugi" w:hAnsi="Gadugi"/>
          <w:sz w:val="24"/>
          <w:szCs w:val="24"/>
        </w:rPr>
        <w:t>,</w:t>
      </w:r>
      <w:r w:rsidR="005D3FBA" w:rsidRPr="00A6294F">
        <w:rPr>
          <w:rFonts w:ascii="Gadugi" w:hAnsi="Gadugi"/>
          <w:sz w:val="24"/>
          <w:szCs w:val="24"/>
        </w:rPr>
        <w:t xml:space="preserve"> </w:t>
      </w:r>
      <w:r w:rsidR="00011EB6" w:rsidRPr="00A6294F">
        <w:rPr>
          <w:rFonts w:ascii="Gadugi" w:hAnsi="Gadugi"/>
          <w:sz w:val="24"/>
          <w:szCs w:val="24"/>
        </w:rPr>
        <w:t>hasta tanto</w:t>
      </w:r>
      <w:r w:rsidR="005D3FBA" w:rsidRPr="00A6294F">
        <w:rPr>
          <w:rFonts w:ascii="Gadugi" w:hAnsi="Gadugi"/>
          <w:sz w:val="24"/>
          <w:szCs w:val="24"/>
        </w:rPr>
        <w:t xml:space="preserve"> el juez natural resuelve definitivamente la controversia. </w:t>
      </w:r>
    </w:p>
    <w:p w14:paraId="5EEFE49B" w14:textId="77777777" w:rsidR="005D3FBA" w:rsidRPr="00A6294F" w:rsidRDefault="005D3FBA" w:rsidP="00A6294F">
      <w:pPr>
        <w:spacing w:line="276" w:lineRule="auto"/>
        <w:ind w:firstLine="2835"/>
        <w:jc w:val="both"/>
        <w:rPr>
          <w:rFonts w:ascii="Gadugi" w:hAnsi="Gadugi"/>
          <w:sz w:val="24"/>
          <w:szCs w:val="24"/>
        </w:rPr>
      </w:pPr>
    </w:p>
    <w:p w14:paraId="22AC8311" w14:textId="426B8EC9" w:rsidR="00A73D21" w:rsidRPr="00A6294F" w:rsidRDefault="6D117D72" w:rsidP="00A6294F">
      <w:pPr>
        <w:spacing w:line="276" w:lineRule="auto"/>
        <w:ind w:firstLine="2835"/>
        <w:jc w:val="both"/>
        <w:rPr>
          <w:rFonts w:ascii="Gadugi" w:hAnsi="Gadugi"/>
          <w:sz w:val="24"/>
          <w:szCs w:val="24"/>
        </w:rPr>
      </w:pPr>
      <w:r w:rsidRPr="00A6294F">
        <w:rPr>
          <w:rFonts w:ascii="Gadugi" w:hAnsi="Gadugi"/>
          <w:sz w:val="24"/>
          <w:szCs w:val="24"/>
        </w:rPr>
        <w:t>Ahora bien, p</w:t>
      </w:r>
      <w:r w:rsidR="029E935B" w:rsidRPr="00A6294F">
        <w:rPr>
          <w:rFonts w:ascii="Gadugi" w:hAnsi="Gadugi"/>
          <w:sz w:val="24"/>
          <w:szCs w:val="24"/>
        </w:rPr>
        <w:t>ara casos como el presente, relacionados con controversias laborales y la provisión de cargos públicos, esta Sala</w:t>
      </w:r>
      <w:r w:rsidR="00A82FDB" w:rsidRPr="00A6294F">
        <w:rPr>
          <w:rStyle w:val="Refdenotaalpie"/>
          <w:rFonts w:ascii="Gadugi" w:hAnsi="Gadugi"/>
          <w:sz w:val="24"/>
          <w:szCs w:val="24"/>
        </w:rPr>
        <w:footnoteReference w:id="11"/>
      </w:r>
      <w:r w:rsidR="029E935B" w:rsidRPr="00A6294F">
        <w:rPr>
          <w:rFonts w:ascii="Gadugi" w:hAnsi="Gadugi"/>
          <w:sz w:val="24"/>
          <w:szCs w:val="24"/>
        </w:rPr>
        <w:t>, se ha decantado hacia la posibilidad que se tiene de acudir a la jurisdicción contencioso administrativa, activando el medio de control de nulidad y restablecimiento del derecho</w:t>
      </w:r>
      <w:r w:rsidR="10E2CF90" w:rsidRPr="00A6294F">
        <w:rPr>
          <w:rFonts w:ascii="Gadugi" w:hAnsi="Gadugi"/>
          <w:sz w:val="24"/>
          <w:szCs w:val="24"/>
        </w:rPr>
        <w:t xml:space="preserve"> (Art.138, CPACA)</w:t>
      </w:r>
      <w:r w:rsidR="029E935B" w:rsidRPr="00A6294F">
        <w:rPr>
          <w:rFonts w:ascii="Gadugi" w:hAnsi="Gadugi"/>
          <w:sz w:val="24"/>
          <w:szCs w:val="24"/>
        </w:rPr>
        <w:t xml:space="preserve">, revestido de </w:t>
      </w:r>
      <w:r w:rsidRPr="00A6294F">
        <w:rPr>
          <w:rFonts w:ascii="Gadugi" w:hAnsi="Gadugi"/>
          <w:sz w:val="24"/>
          <w:szCs w:val="24"/>
        </w:rPr>
        <w:t>medidas cautelares</w:t>
      </w:r>
      <w:r w:rsidR="10E2CF90" w:rsidRPr="00A6294F">
        <w:rPr>
          <w:rFonts w:ascii="Gadugi" w:hAnsi="Gadugi"/>
          <w:sz w:val="24"/>
          <w:szCs w:val="24"/>
        </w:rPr>
        <w:t xml:space="preserve"> (Arts.229 y 230-3º, CPACA)</w:t>
      </w:r>
      <w:r w:rsidR="029E935B" w:rsidRPr="00A6294F">
        <w:rPr>
          <w:rFonts w:ascii="Gadugi" w:hAnsi="Gadugi"/>
          <w:sz w:val="24"/>
          <w:szCs w:val="24"/>
        </w:rPr>
        <w:t xml:space="preserve"> que propician, por ejemplo, la suspensión </w:t>
      </w:r>
      <w:r w:rsidR="10E2CF90" w:rsidRPr="00A6294F">
        <w:rPr>
          <w:rFonts w:ascii="Gadugi" w:hAnsi="Gadugi"/>
          <w:sz w:val="24"/>
          <w:szCs w:val="24"/>
        </w:rPr>
        <w:t>provisional</w:t>
      </w:r>
      <w:r w:rsidR="029E935B" w:rsidRPr="00A6294F">
        <w:rPr>
          <w:rFonts w:ascii="Gadugi" w:hAnsi="Gadugi"/>
          <w:sz w:val="24"/>
          <w:szCs w:val="24"/>
        </w:rPr>
        <w:t xml:space="preserve"> del acto administrativo que dispone la desvinculación laboral. </w:t>
      </w:r>
    </w:p>
    <w:p w14:paraId="1664C19C" w14:textId="326437F8" w:rsidR="00821262" w:rsidRPr="00A6294F" w:rsidRDefault="00821262" w:rsidP="00A6294F">
      <w:pPr>
        <w:spacing w:line="276" w:lineRule="auto"/>
        <w:ind w:firstLine="2835"/>
        <w:jc w:val="both"/>
        <w:rPr>
          <w:rFonts w:ascii="Gadugi" w:hAnsi="Gadugi"/>
          <w:sz w:val="24"/>
          <w:szCs w:val="24"/>
        </w:rPr>
      </w:pPr>
    </w:p>
    <w:p w14:paraId="68B2424E" w14:textId="6D91A563" w:rsidR="005D3FBA" w:rsidRPr="00A6294F" w:rsidRDefault="00011EB6" w:rsidP="00A6294F">
      <w:pPr>
        <w:spacing w:line="276" w:lineRule="auto"/>
        <w:ind w:firstLine="2835"/>
        <w:jc w:val="both"/>
        <w:rPr>
          <w:rFonts w:ascii="Gadugi" w:hAnsi="Gadugi"/>
          <w:sz w:val="24"/>
          <w:szCs w:val="24"/>
        </w:rPr>
      </w:pPr>
      <w:r w:rsidRPr="00A6294F">
        <w:rPr>
          <w:rFonts w:ascii="Gadugi" w:hAnsi="Gadugi"/>
          <w:sz w:val="24"/>
          <w:szCs w:val="24"/>
        </w:rPr>
        <w:t>Entre tanto</w:t>
      </w:r>
      <w:r w:rsidR="00821262" w:rsidRPr="00A6294F">
        <w:rPr>
          <w:rFonts w:ascii="Gadugi" w:hAnsi="Gadugi"/>
          <w:sz w:val="24"/>
          <w:szCs w:val="24"/>
        </w:rPr>
        <w:t xml:space="preserve">, </w:t>
      </w:r>
      <w:bookmarkStart w:id="2" w:name="_Hlk100571354"/>
      <w:r w:rsidR="00821262" w:rsidRPr="00A6294F">
        <w:rPr>
          <w:rFonts w:ascii="Gadugi" w:hAnsi="Gadugi"/>
          <w:sz w:val="24"/>
          <w:szCs w:val="24"/>
        </w:rPr>
        <w:t xml:space="preserve">cuando se invoca el derecho a la estabilidad </w:t>
      </w:r>
      <w:r w:rsidR="005D3FBA" w:rsidRPr="00A6294F">
        <w:rPr>
          <w:rFonts w:ascii="Gadugi" w:hAnsi="Gadugi"/>
          <w:sz w:val="24"/>
          <w:szCs w:val="24"/>
        </w:rPr>
        <w:t xml:space="preserve">laboral </w:t>
      </w:r>
      <w:r w:rsidR="00821262" w:rsidRPr="00A6294F">
        <w:rPr>
          <w:rFonts w:ascii="Gadugi" w:hAnsi="Gadugi"/>
          <w:sz w:val="24"/>
          <w:szCs w:val="24"/>
        </w:rPr>
        <w:t xml:space="preserve">reforzada, </w:t>
      </w:r>
      <w:r w:rsidR="005D3FBA" w:rsidRPr="00A6294F">
        <w:rPr>
          <w:rFonts w:ascii="Gadugi" w:hAnsi="Gadugi"/>
          <w:sz w:val="24"/>
          <w:szCs w:val="24"/>
        </w:rPr>
        <w:t>con ocasión a</w:t>
      </w:r>
      <w:r w:rsidR="00821262" w:rsidRPr="00A6294F">
        <w:rPr>
          <w:rFonts w:ascii="Gadugi" w:hAnsi="Gadugi"/>
          <w:sz w:val="24"/>
          <w:szCs w:val="24"/>
        </w:rPr>
        <w:t xml:space="preserve"> la condición de </w:t>
      </w:r>
      <w:r w:rsidR="005D3FBA" w:rsidRPr="00A6294F">
        <w:rPr>
          <w:rFonts w:ascii="Gadugi" w:hAnsi="Gadugi"/>
          <w:sz w:val="24"/>
          <w:szCs w:val="24"/>
        </w:rPr>
        <w:t>prepensionable</w:t>
      </w:r>
      <w:r w:rsidRPr="00A6294F">
        <w:rPr>
          <w:rFonts w:ascii="Gadugi" w:hAnsi="Gadugi"/>
          <w:sz w:val="24"/>
          <w:szCs w:val="24"/>
        </w:rPr>
        <w:t>,</w:t>
      </w:r>
      <w:r w:rsidR="005D3FBA" w:rsidRPr="00A6294F">
        <w:rPr>
          <w:rFonts w:ascii="Gadugi" w:hAnsi="Gadugi"/>
          <w:sz w:val="24"/>
          <w:szCs w:val="24"/>
        </w:rPr>
        <w:t xml:space="preserve"> </w:t>
      </w:r>
      <w:r w:rsidRPr="00A6294F">
        <w:rPr>
          <w:rFonts w:ascii="Gadugi" w:hAnsi="Gadugi"/>
          <w:sz w:val="24"/>
          <w:szCs w:val="24"/>
        </w:rPr>
        <w:t>con el propósito de</w:t>
      </w:r>
      <w:r w:rsidR="005D3FBA" w:rsidRPr="00A6294F">
        <w:rPr>
          <w:rFonts w:ascii="Gadugi" w:hAnsi="Gadugi"/>
          <w:sz w:val="24"/>
          <w:szCs w:val="24"/>
        </w:rPr>
        <w:t xml:space="preserve"> flexibilizar la procedencia de la </w:t>
      </w:r>
      <w:r w:rsidRPr="00A6294F">
        <w:rPr>
          <w:rFonts w:ascii="Gadugi" w:hAnsi="Gadugi"/>
          <w:sz w:val="24"/>
          <w:szCs w:val="24"/>
        </w:rPr>
        <w:t>acción de tutela</w:t>
      </w:r>
      <w:r w:rsidR="00821262" w:rsidRPr="00A6294F">
        <w:rPr>
          <w:rFonts w:ascii="Gadugi" w:hAnsi="Gadugi"/>
          <w:sz w:val="24"/>
          <w:szCs w:val="24"/>
        </w:rPr>
        <w:t xml:space="preserve">, </w:t>
      </w:r>
      <w:r w:rsidR="00B60DA4" w:rsidRPr="00A6294F">
        <w:rPr>
          <w:rFonts w:ascii="Gadugi" w:hAnsi="Gadugi"/>
          <w:sz w:val="24"/>
          <w:szCs w:val="24"/>
        </w:rPr>
        <w:t>se</w:t>
      </w:r>
      <w:r w:rsidR="00821262" w:rsidRPr="00A6294F">
        <w:rPr>
          <w:rFonts w:ascii="Gadugi" w:hAnsi="Gadugi"/>
          <w:sz w:val="24"/>
          <w:szCs w:val="24"/>
        </w:rPr>
        <w:t xml:space="preserve"> ha establecido un baremo sólido que se resume </w:t>
      </w:r>
      <w:r w:rsidR="00413F32" w:rsidRPr="00A6294F">
        <w:rPr>
          <w:rFonts w:ascii="Gadugi" w:hAnsi="Gadugi"/>
          <w:sz w:val="24"/>
          <w:szCs w:val="24"/>
        </w:rPr>
        <w:t>en</w:t>
      </w:r>
      <w:r w:rsidR="00821262" w:rsidRPr="00A6294F">
        <w:rPr>
          <w:rFonts w:ascii="Gadugi" w:hAnsi="Gadugi"/>
          <w:sz w:val="24"/>
          <w:szCs w:val="24"/>
        </w:rPr>
        <w:t xml:space="preserve"> que, por una parte,</w:t>
      </w:r>
      <w:r w:rsidR="005D3FBA" w:rsidRPr="00A6294F">
        <w:rPr>
          <w:rFonts w:ascii="Gadugi" w:hAnsi="Gadugi"/>
          <w:sz w:val="24"/>
          <w:szCs w:val="24"/>
        </w:rPr>
        <w:t xml:space="preserve"> es inaplicable </w:t>
      </w:r>
      <w:r w:rsidR="005D3FBA" w:rsidRPr="00A6294F">
        <w:rPr>
          <w:rFonts w:ascii="Gadugi" w:hAnsi="Gadugi"/>
          <w:i/>
          <w:sz w:val="24"/>
          <w:szCs w:val="24"/>
        </w:rPr>
        <w:t>“</w:t>
      </w:r>
      <w:r w:rsidR="005D3FBA" w:rsidRPr="004930E9">
        <w:rPr>
          <w:rFonts w:ascii="Gadugi" w:hAnsi="Gadugi"/>
          <w:i/>
          <w:sz w:val="22"/>
          <w:szCs w:val="24"/>
        </w:rPr>
        <w:t>cuando el único requisito faltante para acceder a la pensión de vejez es el de la edad, dado que se acredita el cumplimiento del número mínimo de semanas de cotización, en caso de desvinculación, no se frustra el acceso a la pensión de vejez, de allí que no haya lugar a considerar que la persona sea beneficiaria del fuero de estabilidad laboral reforzada de prepensionable, dado que el requisito faltante, relativo a la edad, puede ser cumplido de manera posterior, con o sin vinculación laboral vigente</w:t>
      </w:r>
      <w:r w:rsidR="005D3FBA" w:rsidRPr="00A6294F">
        <w:rPr>
          <w:rFonts w:ascii="Gadugi" w:hAnsi="Gadugi"/>
          <w:i/>
          <w:sz w:val="24"/>
          <w:szCs w:val="24"/>
        </w:rPr>
        <w:t>.”</w:t>
      </w:r>
      <w:r w:rsidR="005D3FBA" w:rsidRPr="00A6294F">
        <w:rPr>
          <w:rStyle w:val="Refdenotaalpie"/>
          <w:rFonts w:ascii="Gadugi" w:hAnsi="Gadugi"/>
          <w:i/>
          <w:sz w:val="24"/>
          <w:szCs w:val="24"/>
        </w:rPr>
        <w:footnoteReference w:id="12"/>
      </w:r>
    </w:p>
    <w:p w14:paraId="255196B3" w14:textId="102CBA02" w:rsidR="005D3FBA" w:rsidRPr="00A6294F" w:rsidRDefault="005D3FBA" w:rsidP="00A6294F">
      <w:pPr>
        <w:spacing w:line="276" w:lineRule="auto"/>
        <w:ind w:firstLine="2835"/>
        <w:jc w:val="both"/>
        <w:rPr>
          <w:rFonts w:ascii="Gadugi" w:hAnsi="Gadugi"/>
          <w:sz w:val="24"/>
          <w:szCs w:val="24"/>
        </w:rPr>
      </w:pPr>
    </w:p>
    <w:p w14:paraId="59666A8C" w14:textId="77B07E8D" w:rsidR="00A73D21" w:rsidRPr="00A6294F" w:rsidRDefault="005D3FBA" w:rsidP="00A6294F">
      <w:pPr>
        <w:spacing w:line="276" w:lineRule="auto"/>
        <w:ind w:firstLine="2835"/>
        <w:jc w:val="both"/>
        <w:rPr>
          <w:rFonts w:ascii="Gadugi" w:hAnsi="Gadugi" w:cs="Arial"/>
          <w:sz w:val="24"/>
          <w:szCs w:val="24"/>
        </w:rPr>
      </w:pPr>
      <w:r w:rsidRPr="00A6294F">
        <w:rPr>
          <w:rFonts w:ascii="Gadugi" w:hAnsi="Gadugi"/>
          <w:sz w:val="24"/>
          <w:szCs w:val="24"/>
        </w:rPr>
        <w:t>Y</w:t>
      </w:r>
      <w:r w:rsidR="00011EB6" w:rsidRPr="00A6294F">
        <w:rPr>
          <w:rFonts w:ascii="Gadugi" w:hAnsi="Gadugi"/>
          <w:sz w:val="24"/>
          <w:szCs w:val="24"/>
        </w:rPr>
        <w:t>,</w:t>
      </w:r>
      <w:r w:rsidRPr="00A6294F">
        <w:rPr>
          <w:rFonts w:ascii="Gadugi" w:hAnsi="Gadugi"/>
          <w:sz w:val="24"/>
          <w:szCs w:val="24"/>
        </w:rPr>
        <w:t xml:space="preserve"> por otra parte, que </w:t>
      </w:r>
      <w:r w:rsidR="00EB0411" w:rsidRPr="00A6294F">
        <w:rPr>
          <w:rFonts w:ascii="Gadugi" w:hAnsi="Gadugi"/>
          <w:sz w:val="24"/>
          <w:szCs w:val="24"/>
        </w:rPr>
        <w:t xml:space="preserve">debe verificarse el tipo de vinculación </w:t>
      </w:r>
      <w:r w:rsidR="00B60DA4" w:rsidRPr="00A6294F">
        <w:rPr>
          <w:rFonts w:ascii="Gadugi" w:hAnsi="Gadugi"/>
          <w:sz w:val="24"/>
          <w:szCs w:val="24"/>
        </w:rPr>
        <w:t xml:space="preserve">laboral, porque si es este en provisionalidad, en principio, el resguardo es improcedente </w:t>
      </w:r>
      <w:r w:rsidR="00B60DA4" w:rsidRPr="00A6294F">
        <w:rPr>
          <w:rFonts w:ascii="Gadugi" w:hAnsi="Gadugi"/>
          <w:i/>
          <w:sz w:val="24"/>
          <w:szCs w:val="24"/>
        </w:rPr>
        <w:t>“</w:t>
      </w:r>
      <w:r w:rsidR="00B60DA4" w:rsidRPr="004930E9">
        <w:rPr>
          <w:rFonts w:ascii="Gadugi" w:hAnsi="Gadugi"/>
          <w:i/>
          <w:sz w:val="22"/>
          <w:szCs w:val="24"/>
        </w:rPr>
        <w:t>(…) en la medida en que no tienen derecho a permanecer de manera indefinida en el cargo, pues este debe proveerse a través del concurso de méritos</w:t>
      </w:r>
      <w:r w:rsidR="00B60DA4" w:rsidRPr="00A6294F">
        <w:rPr>
          <w:rFonts w:ascii="Gadugi" w:hAnsi="Gadugi"/>
          <w:i/>
          <w:sz w:val="24"/>
          <w:szCs w:val="24"/>
        </w:rPr>
        <w:t>”.</w:t>
      </w:r>
      <w:bookmarkEnd w:id="2"/>
      <w:r w:rsidR="00B60DA4" w:rsidRPr="00A6294F">
        <w:rPr>
          <w:rStyle w:val="Refdenotaalpie"/>
          <w:rFonts w:ascii="Gadugi" w:hAnsi="Gadugi"/>
          <w:i/>
          <w:sz w:val="24"/>
          <w:szCs w:val="24"/>
        </w:rPr>
        <w:footnoteReference w:id="13"/>
      </w:r>
      <w:r w:rsidR="00B60DA4" w:rsidRPr="00A6294F">
        <w:rPr>
          <w:rFonts w:ascii="Gadugi" w:hAnsi="Gadugi"/>
          <w:sz w:val="24"/>
          <w:szCs w:val="24"/>
        </w:rPr>
        <w:t xml:space="preserve"> </w:t>
      </w:r>
    </w:p>
    <w:p w14:paraId="4EBDA304" w14:textId="4E546EF1" w:rsidR="0007747E" w:rsidRPr="00A6294F" w:rsidRDefault="0007747E" w:rsidP="00A6294F">
      <w:pPr>
        <w:spacing w:line="276" w:lineRule="auto"/>
        <w:jc w:val="both"/>
        <w:rPr>
          <w:rFonts w:ascii="Gadugi" w:hAnsi="Gadugi" w:cs="Arial"/>
          <w:sz w:val="24"/>
          <w:szCs w:val="24"/>
        </w:rPr>
      </w:pPr>
    </w:p>
    <w:p w14:paraId="1830EB12" w14:textId="7A4CEB25" w:rsidR="00011EB6" w:rsidRPr="00A6294F" w:rsidRDefault="00011EB6"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Sin perder de vista lo explicado hasta este punto, sigue la Sala con lo que está probado en el expediente:</w:t>
      </w:r>
    </w:p>
    <w:p w14:paraId="73E5E758" w14:textId="77777777" w:rsidR="009477D0" w:rsidRPr="00A6294F" w:rsidRDefault="009477D0" w:rsidP="00A6294F">
      <w:pPr>
        <w:spacing w:line="276" w:lineRule="auto"/>
        <w:jc w:val="both"/>
        <w:rPr>
          <w:rFonts w:ascii="Gadugi" w:hAnsi="Gadugi" w:cs="Arial"/>
          <w:sz w:val="24"/>
          <w:szCs w:val="24"/>
        </w:rPr>
      </w:pPr>
    </w:p>
    <w:p w14:paraId="1E993D01" w14:textId="5D98A22F" w:rsidR="00BD2445" w:rsidRPr="00A6294F" w:rsidRDefault="00BD2445"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(i) </w:t>
      </w:r>
      <w:r w:rsidR="00C613BA" w:rsidRPr="00A6294F">
        <w:rPr>
          <w:rFonts w:ascii="Gadugi" w:hAnsi="Gadugi" w:cs="Arial"/>
          <w:sz w:val="24"/>
          <w:szCs w:val="24"/>
        </w:rPr>
        <w:t>En provisionalidad, e</w:t>
      </w:r>
      <w:r w:rsidRPr="00A6294F">
        <w:rPr>
          <w:rFonts w:ascii="Gadugi" w:hAnsi="Gadugi" w:cs="Arial"/>
          <w:sz w:val="24"/>
          <w:szCs w:val="24"/>
        </w:rPr>
        <w:t xml:space="preserve">l accionante tomó posesión del cargo de oficial mayor en el Juzgado </w:t>
      </w:r>
      <w:r w:rsidR="00C613BA" w:rsidRPr="00A6294F">
        <w:rPr>
          <w:rFonts w:ascii="Gadugi" w:hAnsi="Gadugi" w:cs="Arial"/>
          <w:sz w:val="24"/>
          <w:szCs w:val="24"/>
        </w:rPr>
        <w:t>Segundo Penal Municipal para Adolescentes con función de control de garantías el 25 de marzo de 2021</w:t>
      </w:r>
      <w:r w:rsidR="00245771" w:rsidRPr="00A6294F">
        <w:rPr>
          <w:rFonts w:ascii="Gadugi" w:hAnsi="Gadugi" w:cs="Arial"/>
          <w:sz w:val="24"/>
          <w:szCs w:val="24"/>
        </w:rPr>
        <w:t>, con efectos fiscales a partir del 5 de abril siguiente.</w:t>
      </w:r>
      <w:r w:rsidR="00245771" w:rsidRPr="00A6294F">
        <w:rPr>
          <w:rStyle w:val="Refdenotaalpie"/>
          <w:rFonts w:ascii="Gadugi" w:hAnsi="Gadugi"/>
          <w:sz w:val="24"/>
          <w:szCs w:val="24"/>
        </w:rPr>
        <w:footnoteReference w:id="14"/>
      </w:r>
    </w:p>
    <w:p w14:paraId="453ED7CD" w14:textId="77777777" w:rsidR="00BD2445" w:rsidRPr="00A6294F" w:rsidRDefault="00BD2445" w:rsidP="00A6294F">
      <w:pPr>
        <w:spacing w:line="276" w:lineRule="auto"/>
        <w:jc w:val="both"/>
        <w:rPr>
          <w:rFonts w:ascii="Gadugi" w:hAnsi="Gadugi" w:cs="Arial"/>
          <w:sz w:val="24"/>
          <w:szCs w:val="24"/>
        </w:rPr>
      </w:pPr>
    </w:p>
    <w:p w14:paraId="3C2DF561" w14:textId="3C756BA0" w:rsidR="00011EB6" w:rsidRPr="00A6294F" w:rsidRDefault="00011EB6"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(i) El 1° y el 16 de diciembre </w:t>
      </w:r>
      <w:r w:rsidR="001563C7" w:rsidRPr="00A6294F">
        <w:rPr>
          <w:rFonts w:ascii="Gadugi" w:hAnsi="Gadugi" w:cs="Arial"/>
          <w:sz w:val="24"/>
          <w:szCs w:val="24"/>
        </w:rPr>
        <w:t xml:space="preserve">de 2021, el señor Arias Cardona, le envió al Juez Segundo Penal Municipal para Adolescentes con función de control de garantías de Pereira, sendas peticiones con el propósito de que se abstuviera de </w:t>
      </w:r>
      <w:r w:rsidR="001563C7" w:rsidRPr="00A6294F">
        <w:rPr>
          <w:rFonts w:ascii="Gadugi" w:hAnsi="Gadugi" w:cs="Arial"/>
          <w:sz w:val="24"/>
          <w:szCs w:val="24"/>
        </w:rPr>
        <w:lastRenderedPageBreak/>
        <w:t xml:space="preserve">nombrar en propiedad a quienes aspiraran al puesto que él ocupa en provisionalidad en ese despacho judicial. </w:t>
      </w:r>
      <w:r w:rsidR="000B72E2" w:rsidRPr="00A6294F">
        <w:rPr>
          <w:rFonts w:ascii="Gadugi" w:hAnsi="Gadugi" w:cs="Arial"/>
          <w:sz w:val="24"/>
          <w:szCs w:val="24"/>
        </w:rPr>
        <w:t xml:space="preserve">Esas peticiones fueron transmitidas por </w:t>
      </w:r>
      <w:r w:rsidR="001563C7" w:rsidRPr="00A6294F">
        <w:rPr>
          <w:rFonts w:ascii="Gadugi" w:hAnsi="Gadugi" w:cs="Arial"/>
          <w:sz w:val="24"/>
          <w:szCs w:val="24"/>
        </w:rPr>
        <w:t>el Juez al CSJR.</w:t>
      </w:r>
      <w:r w:rsidR="00245771" w:rsidRPr="00A6294F">
        <w:rPr>
          <w:rStyle w:val="Refdenotaalpie"/>
          <w:rFonts w:ascii="Gadugi" w:hAnsi="Gadugi"/>
          <w:sz w:val="24"/>
          <w:szCs w:val="24"/>
        </w:rPr>
        <w:footnoteReference w:id="15"/>
      </w:r>
      <w:r w:rsidR="001563C7" w:rsidRPr="00A6294F">
        <w:rPr>
          <w:rFonts w:ascii="Gadugi" w:hAnsi="Gadugi" w:cs="Arial"/>
          <w:sz w:val="24"/>
          <w:szCs w:val="24"/>
        </w:rPr>
        <w:t xml:space="preserve"> </w:t>
      </w:r>
    </w:p>
    <w:p w14:paraId="71F62632" w14:textId="6A6D6AEC" w:rsidR="001563C7" w:rsidRPr="00A6294F" w:rsidRDefault="001563C7" w:rsidP="00A6294F">
      <w:pPr>
        <w:spacing w:line="276" w:lineRule="auto"/>
        <w:jc w:val="both"/>
        <w:rPr>
          <w:rFonts w:ascii="Gadugi" w:hAnsi="Gadugi" w:cs="Arial"/>
          <w:sz w:val="24"/>
          <w:szCs w:val="24"/>
        </w:rPr>
      </w:pPr>
    </w:p>
    <w:p w14:paraId="02ABC33E" w14:textId="31BD52CD" w:rsidR="001563C7" w:rsidRPr="00A6294F" w:rsidRDefault="001563C7"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(ii) El 14 de diciembre</w:t>
      </w:r>
      <w:r w:rsidR="00245771" w:rsidRPr="00A6294F">
        <w:rPr>
          <w:rFonts w:ascii="Gadugi" w:hAnsi="Gadugi" w:cs="Arial"/>
          <w:sz w:val="24"/>
          <w:szCs w:val="24"/>
        </w:rPr>
        <w:t xml:space="preserve"> de 2021</w:t>
      </w:r>
      <w:r w:rsidR="00245771" w:rsidRPr="00A6294F">
        <w:rPr>
          <w:rStyle w:val="Refdenotaalpie"/>
          <w:rFonts w:ascii="Gadugi" w:hAnsi="Gadugi"/>
          <w:sz w:val="24"/>
          <w:szCs w:val="24"/>
        </w:rPr>
        <w:footnoteReference w:id="16"/>
      </w:r>
      <w:r w:rsidRPr="00A6294F">
        <w:rPr>
          <w:rFonts w:ascii="Gadugi" w:hAnsi="Gadugi" w:cs="Arial"/>
          <w:sz w:val="24"/>
          <w:szCs w:val="24"/>
        </w:rPr>
        <w:t xml:space="preserve"> el demandante radicó, ante Colpensiones, un formato de solicitud de prestaciones económicas</w:t>
      </w:r>
      <w:r w:rsidR="00245771" w:rsidRPr="00A6294F">
        <w:rPr>
          <w:rStyle w:val="Refdenotaalpie"/>
          <w:rFonts w:ascii="Gadugi" w:hAnsi="Gadugi"/>
          <w:sz w:val="24"/>
          <w:szCs w:val="24"/>
        </w:rPr>
        <w:footnoteReference w:id="17"/>
      </w:r>
      <w:r w:rsidRPr="00A6294F">
        <w:rPr>
          <w:rFonts w:ascii="Gadugi" w:hAnsi="Gadugi" w:cs="Arial"/>
          <w:sz w:val="24"/>
          <w:szCs w:val="24"/>
        </w:rPr>
        <w:t>, con el fin de que le sea reconocida su pensión de vejez, ello con fundamento en que cuenta con 1598,28 semanas de cotización</w:t>
      </w:r>
      <w:r w:rsidR="00245771" w:rsidRPr="00A6294F">
        <w:rPr>
          <w:rStyle w:val="Refdenotaalpie"/>
          <w:rFonts w:ascii="Gadugi" w:hAnsi="Gadugi"/>
          <w:sz w:val="24"/>
          <w:szCs w:val="24"/>
        </w:rPr>
        <w:footnoteReference w:id="18"/>
      </w:r>
      <w:r w:rsidRPr="00A6294F">
        <w:rPr>
          <w:rFonts w:ascii="Gadugi" w:hAnsi="Gadugi" w:cs="Arial"/>
          <w:sz w:val="24"/>
          <w:szCs w:val="24"/>
        </w:rPr>
        <w:t xml:space="preserve"> y 65 años</w:t>
      </w:r>
      <w:r w:rsidR="00245771" w:rsidRPr="00A6294F">
        <w:rPr>
          <w:rStyle w:val="Refdenotaalpie"/>
          <w:rFonts w:ascii="Gadugi" w:hAnsi="Gadugi"/>
          <w:sz w:val="24"/>
          <w:szCs w:val="24"/>
        </w:rPr>
        <w:footnoteReference w:id="19"/>
      </w:r>
      <w:r w:rsidRPr="00A6294F">
        <w:rPr>
          <w:rFonts w:ascii="Gadugi" w:hAnsi="Gadugi" w:cs="Arial"/>
          <w:sz w:val="24"/>
          <w:szCs w:val="24"/>
        </w:rPr>
        <w:t xml:space="preserve">. </w:t>
      </w:r>
    </w:p>
    <w:p w14:paraId="1462A0C4" w14:textId="26BE42B7" w:rsidR="00741419" w:rsidRPr="00A6294F" w:rsidRDefault="00741419" w:rsidP="00A6294F">
      <w:pPr>
        <w:spacing w:line="276" w:lineRule="auto"/>
        <w:jc w:val="both"/>
        <w:rPr>
          <w:rFonts w:ascii="Gadugi" w:hAnsi="Gadugi" w:cs="Arial"/>
          <w:sz w:val="24"/>
          <w:szCs w:val="24"/>
        </w:rPr>
      </w:pPr>
    </w:p>
    <w:p w14:paraId="6C123334" w14:textId="55E91361" w:rsidR="00741419" w:rsidRPr="00A6294F" w:rsidRDefault="00741419"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(iii) </w:t>
      </w:r>
      <w:r w:rsidR="009D6D7A" w:rsidRPr="00A6294F">
        <w:rPr>
          <w:rFonts w:ascii="Gadugi" w:hAnsi="Gadugi" w:cs="Arial"/>
          <w:sz w:val="24"/>
          <w:szCs w:val="24"/>
        </w:rPr>
        <w:t>El 23 de diciembre le fue notificado al Juez Segundo Penal Municipal para Adolescentes con función de control de garantías de Pereira</w:t>
      </w:r>
      <w:r w:rsidR="00245771" w:rsidRPr="00A6294F">
        <w:rPr>
          <w:rStyle w:val="Refdenotaalpie"/>
          <w:rFonts w:ascii="Gadugi" w:hAnsi="Gadugi"/>
          <w:sz w:val="24"/>
          <w:szCs w:val="24"/>
        </w:rPr>
        <w:footnoteReference w:id="20"/>
      </w:r>
      <w:r w:rsidR="009D6D7A" w:rsidRPr="00A6294F">
        <w:rPr>
          <w:rFonts w:ascii="Gadugi" w:hAnsi="Gadugi" w:cs="Arial"/>
          <w:sz w:val="24"/>
          <w:szCs w:val="24"/>
        </w:rPr>
        <w:t>, el oficio CSJRIO21-1454 del CSJR, mediante el cual se le informó que, dentro del concurso de méritos de la rama Judicial, se había conformado la lista de elegibles, conformada por 4 aspirantes, que habían optado para esa sede judicial, para el cargo de Oficial Mayor o Sustanciador, y que a una persona se le había dado concepto favorable, en relación con una solicitud de traslado para ese juzgado.</w:t>
      </w:r>
      <w:r w:rsidR="00245771" w:rsidRPr="00A6294F">
        <w:rPr>
          <w:rStyle w:val="Refdenotaalpie"/>
          <w:rFonts w:ascii="Gadugi" w:hAnsi="Gadugi"/>
          <w:sz w:val="24"/>
          <w:szCs w:val="24"/>
        </w:rPr>
        <w:footnoteReference w:id="21"/>
      </w:r>
      <w:r w:rsidR="009D6D7A" w:rsidRPr="00A6294F">
        <w:rPr>
          <w:rFonts w:ascii="Gadugi" w:hAnsi="Gadugi" w:cs="Arial"/>
          <w:sz w:val="24"/>
          <w:szCs w:val="24"/>
        </w:rPr>
        <w:t xml:space="preserve">  </w:t>
      </w:r>
    </w:p>
    <w:p w14:paraId="6999462E" w14:textId="77777777" w:rsidR="009477D0" w:rsidRPr="00A6294F" w:rsidRDefault="009477D0" w:rsidP="00A6294F">
      <w:pPr>
        <w:spacing w:line="276" w:lineRule="auto"/>
        <w:jc w:val="both"/>
        <w:rPr>
          <w:rFonts w:ascii="Gadugi" w:hAnsi="Gadugi" w:cs="Arial"/>
          <w:sz w:val="24"/>
          <w:szCs w:val="24"/>
        </w:rPr>
      </w:pPr>
    </w:p>
    <w:p w14:paraId="6346A738" w14:textId="0273C5C4" w:rsidR="000B72E2" w:rsidRPr="00A6294F" w:rsidRDefault="000B72E2"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(iv) En relación con las peticiones del 1° y el 16 de diciembre de 2021, a las que se hizo alusión en el numeral (i), el CSJR expidió contestación con oficio CSJRIO21-1544, mediante la cual, les comunicó al accionante y al juez, que</w:t>
      </w:r>
      <w:r w:rsidR="00407C51" w:rsidRPr="00A6294F">
        <w:rPr>
          <w:rStyle w:val="Refdenotaalpie"/>
          <w:rFonts w:ascii="Gadugi" w:hAnsi="Gadugi"/>
          <w:sz w:val="24"/>
          <w:szCs w:val="24"/>
        </w:rPr>
        <w:footnoteReference w:id="22"/>
      </w:r>
      <w:r w:rsidRPr="00A6294F">
        <w:rPr>
          <w:rFonts w:ascii="Gadugi" w:hAnsi="Gadugi" w:cs="Arial"/>
          <w:sz w:val="24"/>
          <w:szCs w:val="24"/>
        </w:rPr>
        <w:t>:</w:t>
      </w:r>
    </w:p>
    <w:p w14:paraId="4F0B3301" w14:textId="2A2E3E5B" w:rsidR="000B72E2" w:rsidRPr="00A6294F" w:rsidRDefault="000B72E2" w:rsidP="00A6294F">
      <w:pPr>
        <w:spacing w:line="276" w:lineRule="auto"/>
        <w:jc w:val="both"/>
        <w:rPr>
          <w:rFonts w:ascii="Gadugi" w:hAnsi="Gadugi" w:cs="Arial"/>
          <w:sz w:val="24"/>
          <w:szCs w:val="24"/>
        </w:rPr>
      </w:pPr>
    </w:p>
    <w:p w14:paraId="4B1B036C" w14:textId="1B2EA96E" w:rsidR="007F61BF" w:rsidRPr="00747D7D" w:rsidRDefault="007F61BF" w:rsidP="00747D7D">
      <w:pPr>
        <w:ind w:left="426" w:right="420"/>
        <w:jc w:val="both"/>
        <w:rPr>
          <w:rFonts w:ascii="Gadugi" w:hAnsi="Gadugi" w:cs="Arial"/>
          <w:sz w:val="22"/>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747D7D">
        <w:rPr>
          <w:rFonts w:ascii="Gadugi" w:hAnsi="Gadugi" w:cs="Arial"/>
          <w:sz w:val="22"/>
          <w:szCs w:val="24"/>
        </w:rPr>
        <w:t>“(…) el Consejo Seccional de la Judicatura de Risaralda no puede abstenerse de poner en conocimiento del nominador, el Registro de Elegibles que se conformó para la provisión de un cargo que se encuentra vacante de manera definitiva, pues se estaría incurriendo en incumplimiento de las obligaciones establecidas en los presupuestos normativos consagrados en la Ley 270 de 1996 “Estatutaria de la Administración de Justicia”</w:t>
      </w:r>
    </w:p>
    <w:p w14:paraId="682698C8" w14:textId="2BC016DC" w:rsidR="007F61BF" w:rsidRPr="00747D7D" w:rsidRDefault="007F61BF" w:rsidP="00747D7D">
      <w:pPr>
        <w:ind w:left="426" w:right="420"/>
        <w:jc w:val="both"/>
        <w:rPr>
          <w:rFonts w:ascii="Gadugi" w:hAnsi="Gadugi" w:cs="Arial"/>
          <w:sz w:val="22"/>
          <w:szCs w:val="24"/>
        </w:rPr>
      </w:pPr>
    </w:p>
    <w:p w14:paraId="0339C679" w14:textId="385E9D49" w:rsidR="007F61BF" w:rsidRPr="00747D7D" w:rsidRDefault="007F61BF"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w:t>
      </w:r>
    </w:p>
    <w:p w14:paraId="20C4BA8F" w14:textId="3635CCE7" w:rsidR="007F61BF" w:rsidRPr="00747D7D" w:rsidRDefault="007F61BF" w:rsidP="00747D7D">
      <w:pPr>
        <w:ind w:left="426" w:right="420"/>
        <w:jc w:val="both"/>
        <w:rPr>
          <w:rFonts w:ascii="Gadugi" w:hAnsi="Gadugi" w:cs="Arial"/>
          <w:sz w:val="22"/>
          <w:szCs w:val="24"/>
        </w:rPr>
      </w:pPr>
    </w:p>
    <w:p w14:paraId="4902824C" w14:textId="37267118" w:rsidR="007F61BF" w:rsidRPr="00747D7D" w:rsidRDefault="007F61BF"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“Con fundamento en lo anterior, se recibieron cuatro (04) opciones de sede, motivo por el cual el Consejo Seccional de la Judicatura de Risaralda elaboró la lista de candidatos, lista de aspirantes o lista de elegibles, contenido en al Acuerdo No. CSJRIA21-112 del 24 de noviembre de 2021; asimismo se recibió una (1) solicitud de traslado al interior del Distrito.”</w:t>
      </w:r>
    </w:p>
    <w:p w14:paraId="7FE6497E" w14:textId="58CD87E0" w:rsidR="000B72E2" w:rsidRPr="00747D7D" w:rsidRDefault="000B72E2"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 xml:space="preserve"> </w:t>
      </w:r>
    </w:p>
    <w:p w14:paraId="5FE27444" w14:textId="6681E9E9" w:rsidR="007F61BF" w:rsidRPr="00747D7D" w:rsidRDefault="007F61BF"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w:t>
      </w:r>
    </w:p>
    <w:p w14:paraId="20F76BA9" w14:textId="4EE9E7F8" w:rsidR="007F61BF" w:rsidRPr="00747D7D" w:rsidRDefault="007F61BF" w:rsidP="00747D7D">
      <w:pPr>
        <w:ind w:left="426" w:right="420"/>
        <w:jc w:val="both"/>
        <w:rPr>
          <w:rFonts w:ascii="Gadugi" w:hAnsi="Gadugi" w:cs="Arial"/>
          <w:sz w:val="22"/>
          <w:szCs w:val="24"/>
        </w:rPr>
      </w:pPr>
    </w:p>
    <w:p w14:paraId="7E74EA0F" w14:textId="28EC119D" w:rsidR="007F61BF" w:rsidRPr="00747D7D" w:rsidRDefault="007F61BF"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Los derechos de que están investidos quienes participan en un concurso de méritos, no pueden ser desconocidos por el Consejo Seccional de la Judicatura mutuo propio</w:t>
      </w:r>
      <w:r w:rsidR="00413F32" w:rsidRPr="00747D7D">
        <w:rPr>
          <w:rFonts w:ascii="Gadugi" w:hAnsi="Gadugi" w:cs="Arial"/>
          <w:sz w:val="22"/>
          <w:szCs w:val="24"/>
        </w:rPr>
        <w:t xml:space="preserve"> (sic)</w:t>
      </w:r>
      <w:r w:rsidRPr="00747D7D">
        <w:rPr>
          <w:rFonts w:ascii="Gadugi" w:hAnsi="Gadugi" w:cs="Arial"/>
          <w:sz w:val="22"/>
          <w:szCs w:val="24"/>
        </w:rPr>
        <w:t xml:space="preserve">, y de una forma liberal omitir el cumplimiento de la normatividad citada en precedencia. Es de resaltar que, a la fecha de emitir esta </w:t>
      </w:r>
      <w:r w:rsidRPr="00747D7D">
        <w:rPr>
          <w:rFonts w:ascii="Gadugi" w:hAnsi="Gadugi" w:cs="Arial"/>
          <w:sz w:val="22"/>
          <w:szCs w:val="24"/>
        </w:rPr>
        <w:lastRenderedPageBreak/>
        <w:t>respuesta, no existe autoridad judicial que ordene al Consejo Seccional de la Judicatura de Risaralda la suspensión del trámite legalmente establecido para la provisión de cargos en carrera, y si así se dispusiera, ya se han cumplido todos y</w:t>
      </w:r>
      <w:r w:rsidRPr="00747D7D">
        <w:rPr>
          <w:rFonts w:ascii="Gadugi" w:hAnsi="Gadugi"/>
          <w:sz w:val="22"/>
          <w:szCs w:val="24"/>
        </w:rPr>
        <w:t xml:space="preserve"> </w:t>
      </w:r>
      <w:r w:rsidRPr="00747D7D">
        <w:rPr>
          <w:rFonts w:ascii="Gadugi" w:hAnsi="Gadugi" w:cs="Arial"/>
          <w:sz w:val="22"/>
          <w:szCs w:val="24"/>
        </w:rPr>
        <w:t>cada uno de los pasos o trámites que son de competencia de este ente Colegiado, no restando ninguna actuación.</w:t>
      </w:r>
    </w:p>
    <w:p w14:paraId="7B95314D" w14:textId="259149B1" w:rsidR="00574315" w:rsidRPr="00747D7D" w:rsidRDefault="00574315" w:rsidP="00747D7D">
      <w:pPr>
        <w:ind w:left="426" w:right="420"/>
        <w:jc w:val="both"/>
        <w:rPr>
          <w:rFonts w:ascii="Gadugi" w:hAnsi="Gadugi" w:cs="Arial"/>
          <w:sz w:val="22"/>
          <w:szCs w:val="24"/>
        </w:rPr>
      </w:pPr>
    </w:p>
    <w:p w14:paraId="6D9A1CAF" w14:textId="38105AF2" w:rsidR="00574315" w:rsidRPr="00747D7D" w:rsidRDefault="00574315"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Consecuente con los lineamientos de la SU-003 de 2018, y dado el reconocimiento que hace el Señor Arias Cardona en su escrito contentivo del derecho de Petición, ya cuenta con el tiempo de servicios y la edad para acceder a la pensión de vejez, reconocimiento que ya fue solicitado a COLPEMSIONES, según lo expresado, por tanto, no puede asignársele la calidad de “prepensionado”, según claramente lo establece la Sentencia en comento, pues solo es “prepensionado” quien le falta tres (3) o menos años de tiempo de servicio (cotización) para adquirir el derecho a la pensión.</w:t>
      </w:r>
    </w:p>
    <w:p w14:paraId="667DCD0E" w14:textId="03307572" w:rsidR="00574315" w:rsidRPr="00747D7D" w:rsidRDefault="00574315" w:rsidP="00747D7D">
      <w:pPr>
        <w:ind w:left="426" w:right="420"/>
        <w:jc w:val="both"/>
        <w:rPr>
          <w:rFonts w:ascii="Gadugi" w:hAnsi="Gadugi" w:cs="Arial"/>
          <w:sz w:val="22"/>
          <w:szCs w:val="24"/>
        </w:rPr>
      </w:pPr>
    </w:p>
    <w:p w14:paraId="51C4C25F" w14:textId="638070E6" w:rsidR="00574315" w:rsidRPr="00747D7D" w:rsidRDefault="00574315" w:rsidP="00747D7D">
      <w:pPr>
        <w:ind w:left="426" w:right="420"/>
        <w:jc w:val="both"/>
        <w:rPr>
          <w:rFonts w:ascii="Gadugi" w:hAnsi="Gadugi" w:cs="Arial"/>
          <w:sz w:val="22"/>
          <w:szCs w:val="24"/>
        </w:rPr>
      </w:pP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r>
      <w:r w:rsidRPr="00747D7D">
        <w:rPr>
          <w:rFonts w:ascii="Gadugi" w:hAnsi="Gadugi" w:cs="Arial"/>
          <w:sz w:val="22"/>
          <w:szCs w:val="24"/>
        </w:rPr>
        <w:tab/>
        <w:t>Acogiendo la terminología utilizada por la H. Corte Constitucional el empleado no acredita “el riesgo de frustración de su derecho pensional”, al comprobarse que ha cotizado el mínimo de semanas necesarias, así como que cuenta con la edad para para acceder a su pensión de vejez.</w:t>
      </w:r>
    </w:p>
    <w:p w14:paraId="0DCF1F60" w14:textId="0DE99129" w:rsidR="001563C7" w:rsidRPr="00A6294F" w:rsidRDefault="001563C7" w:rsidP="00A6294F">
      <w:pPr>
        <w:spacing w:line="276" w:lineRule="auto"/>
        <w:jc w:val="both"/>
        <w:rPr>
          <w:rFonts w:ascii="Gadugi" w:hAnsi="Gadugi" w:cs="Arial"/>
          <w:sz w:val="24"/>
          <w:szCs w:val="24"/>
        </w:rPr>
      </w:pPr>
    </w:p>
    <w:p w14:paraId="547290FC" w14:textId="5AD9C720" w:rsidR="001563C7" w:rsidRPr="00A6294F" w:rsidRDefault="001563C7"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A321D7" w:rsidRPr="00A6294F">
        <w:rPr>
          <w:rFonts w:ascii="Gadugi" w:hAnsi="Gadugi" w:cs="Arial"/>
          <w:sz w:val="24"/>
          <w:szCs w:val="24"/>
        </w:rPr>
        <w:t xml:space="preserve">De ese derrotero refulgen varias circunstancias que reafirman la </w:t>
      </w:r>
      <w:r w:rsidR="00177C14" w:rsidRPr="00A6294F">
        <w:rPr>
          <w:rFonts w:ascii="Gadugi" w:hAnsi="Gadugi" w:cs="Arial"/>
          <w:sz w:val="24"/>
          <w:szCs w:val="24"/>
        </w:rPr>
        <w:t>improcedencia</w:t>
      </w:r>
      <w:r w:rsidR="00A321D7" w:rsidRPr="00A6294F">
        <w:rPr>
          <w:rFonts w:ascii="Gadugi" w:hAnsi="Gadugi" w:cs="Arial"/>
          <w:sz w:val="24"/>
          <w:szCs w:val="24"/>
        </w:rPr>
        <w:t xml:space="preserve"> del amparo.</w:t>
      </w:r>
    </w:p>
    <w:p w14:paraId="5EA4F84A" w14:textId="7723BEC9" w:rsidR="0007747E" w:rsidRPr="00A6294F" w:rsidRDefault="0007747E" w:rsidP="00A6294F">
      <w:pPr>
        <w:spacing w:line="276" w:lineRule="auto"/>
        <w:jc w:val="both"/>
        <w:rPr>
          <w:rFonts w:ascii="Gadugi" w:hAnsi="Gadugi" w:cs="Arial"/>
          <w:sz w:val="24"/>
          <w:szCs w:val="24"/>
        </w:rPr>
      </w:pPr>
    </w:p>
    <w:p w14:paraId="3260876A" w14:textId="0352B4D2" w:rsidR="00A04043" w:rsidRPr="00A6294F" w:rsidRDefault="00A321D7"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u w:val="single"/>
        </w:rPr>
        <w:t>Lo primero</w:t>
      </w:r>
      <w:r w:rsidR="00642F3C" w:rsidRPr="00A6294F">
        <w:rPr>
          <w:rFonts w:ascii="Gadugi" w:hAnsi="Gadugi" w:cs="Arial"/>
          <w:sz w:val="24"/>
          <w:szCs w:val="24"/>
        </w:rPr>
        <w:t>, es</w:t>
      </w:r>
      <w:r w:rsidRPr="00A6294F">
        <w:rPr>
          <w:rFonts w:ascii="Gadugi" w:hAnsi="Gadugi" w:cs="Arial"/>
          <w:sz w:val="24"/>
          <w:szCs w:val="24"/>
        </w:rPr>
        <w:t xml:space="preserve"> que</w:t>
      </w:r>
      <w:r w:rsidR="00642F3C" w:rsidRPr="00A6294F">
        <w:rPr>
          <w:rFonts w:ascii="Gadugi" w:hAnsi="Gadugi" w:cs="Arial"/>
          <w:sz w:val="24"/>
          <w:szCs w:val="24"/>
        </w:rPr>
        <w:t xml:space="preserve"> inexistente un acto administrativo </w:t>
      </w:r>
      <w:r w:rsidR="0007747E" w:rsidRPr="00A6294F">
        <w:rPr>
          <w:rFonts w:ascii="Gadugi" w:hAnsi="Gadugi" w:cs="Arial"/>
          <w:sz w:val="24"/>
          <w:szCs w:val="24"/>
        </w:rPr>
        <w:t>que disponga</w:t>
      </w:r>
      <w:r w:rsidR="00642F3C" w:rsidRPr="00A6294F">
        <w:rPr>
          <w:rFonts w:ascii="Gadugi" w:hAnsi="Gadugi" w:cs="Arial"/>
          <w:sz w:val="24"/>
          <w:szCs w:val="24"/>
        </w:rPr>
        <w:t xml:space="preserve"> la desvinculación laboral del accionante, y entonces, no hay </w:t>
      </w:r>
      <w:r w:rsidR="0007747E" w:rsidRPr="00A6294F">
        <w:rPr>
          <w:rFonts w:ascii="Gadugi" w:hAnsi="Gadugi" w:cs="Arial"/>
          <w:sz w:val="24"/>
          <w:szCs w:val="24"/>
        </w:rPr>
        <w:t>una situación inminente</w:t>
      </w:r>
      <w:r w:rsidR="00642F3C" w:rsidRPr="00A6294F">
        <w:rPr>
          <w:rFonts w:ascii="Gadugi" w:hAnsi="Gadugi" w:cs="Arial"/>
          <w:sz w:val="24"/>
          <w:szCs w:val="24"/>
        </w:rPr>
        <w:t xml:space="preserve"> de</w:t>
      </w:r>
      <w:r w:rsidR="0007747E" w:rsidRPr="00A6294F">
        <w:rPr>
          <w:rFonts w:ascii="Gadugi" w:hAnsi="Gadugi" w:cs="Arial"/>
          <w:sz w:val="24"/>
          <w:szCs w:val="24"/>
        </w:rPr>
        <w:t xml:space="preserve"> </w:t>
      </w:r>
      <w:r w:rsidR="00642F3C" w:rsidRPr="00A6294F">
        <w:rPr>
          <w:rFonts w:ascii="Gadugi" w:hAnsi="Gadugi" w:cs="Arial"/>
          <w:sz w:val="24"/>
          <w:szCs w:val="24"/>
        </w:rPr>
        <w:t>l</w:t>
      </w:r>
      <w:r w:rsidR="0007747E" w:rsidRPr="00A6294F">
        <w:rPr>
          <w:rFonts w:ascii="Gadugi" w:hAnsi="Gadugi" w:cs="Arial"/>
          <w:sz w:val="24"/>
          <w:szCs w:val="24"/>
        </w:rPr>
        <w:t>a</w:t>
      </w:r>
      <w:r w:rsidR="00642F3C" w:rsidRPr="00A6294F">
        <w:rPr>
          <w:rFonts w:ascii="Gadugi" w:hAnsi="Gadugi" w:cs="Arial"/>
          <w:sz w:val="24"/>
          <w:szCs w:val="24"/>
        </w:rPr>
        <w:t xml:space="preserve"> cual pudiera derivarse alguna transgresión a sus derechos fundamentales; en la actualidad </w:t>
      </w:r>
      <w:r w:rsidR="0007747E" w:rsidRPr="00A6294F">
        <w:rPr>
          <w:rFonts w:ascii="Gadugi" w:hAnsi="Gadugi" w:cs="Arial"/>
          <w:sz w:val="24"/>
          <w:szCs w:val="24"/>
        </w:rPr>
        <w:t xml:space="preserve">lo que hay es una posibilidad de que el Juez Segundo Penal Municipal para Adolescentes con función de control de garantías de Pereira, con base en lo comunicado en el oficio </w:t>
      </w:r>
      <w:r w:rsidRPr="00A6294F">
        <w:rPr>
          <w:rFonts w:ascii="Gadugi" w:hAnsi="Gadugi" w:cs="Arial"/>
          <w:sz w:val="24"/>
          <w:szCs w:val="24"/>
        </w:rPr>
        <w:t xml:space="preserve">CSJRIO21-1454 del CSJR, </w:t>
      </w:r>
      <w:r w:rsidR="00B63998" w:rsidRPr="00A6294F">
        <w:rPr>
          <w:rFonts w:ascii="Gadugi" w:hAnsi="Gadugi" w:cs="Arial"/>
          <w:sz w:val="24"/>
          <w:szCs w:val="24"/>
        </w:rPr>
        <w:t xml:space="preserve">decida nombrar a alguno de los aspirantes en el cargo que ocupa el accionante, y entonces, si él no renuncia, el juez tendría que expedir un acto administrativo, motivado, declarándolo insubsistente.  </w:t>
      </w:r>
    </w:p>
    <w:p w14:paraId="13597595" w14:textId="6A008049" w:rsidR="0007747E" w:rsidRPr="00A6294F" w:rsidRDefault="0007747E" w:rsidP="00A6294F">
      <w:pPr>
        <w:spacing w:line="276" w:lineRule="auto"/>
        <w:jc w:val="both"/>
        <w:rPr>
          <w:rFonts w:ascii="Gadugi" w:hAnsi="Gadugi" w:cs="Arial"/>
          <w:sz w:val="24"/>
          <w:szCs w:val="24"/>
        </w:rPr>
      </w:pPr>
    </w:p>
    <w:p w14:paraId="15C844DB" w14:textId="0C9BCC4C" w:rsidR="0007747E" w:rsidRPr="00A6294F" w:rsidRDefault="0007747E" w:rsidP="00A6294F">
      <w:pPr>
        <w:overflowPunct/>
        <w:autoSpaceDE/>
        <w:autoSpaceDN/>
        <w:adjustRightInd/>
        <w:spacing w:line="276" w:lineRule="auto"/>
        <w:jc w:val="both"/>
        <w:textAlignment w:val="auto"/>
        <w:rPr>
          <w:rFonts w:ascii="Gadugi" w:hAnsi="Gadugi"/>
          <w:sz w:val="24"/>
          <w:szCs w:val="24"/>
          <w:lang w:val="es-CO" w:eastAsia="es-CO"/>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Lo que acaba de señalarse no es de poca monta, porque </w:t>
      </w:r>
      <w:r w:rsidRPr="00A6294F">
        <w:rPr>
          <w:rFonts w:ascii="Gadugi" w:hAnsi="Gadugi"/>
          <w:sz w:val="24"/>
          <w:szCs w:val="24"/>
        </w:rPr>
        <w:t>tienen dicho la Corte Constitucional</w:t>
      </w:r>
      <w:r w:rsidRPr="00A6294F">
        <w:rPr>
          <w:rStyle w:val="Refdenotaalpie"/>
          <w:rFonts w:ascii="Gadugi" w:hAnsi="Gadugi"/>
          <w:sz w:val="24"/>
          <w:szCs w:val="24"/>
        </w:rPr>
        <w:footnoteReference w:id="23"/>
      </w:r>
      <w:r w:rsidRPr="00A6294F">
        <w:rPr>
          <w:rFonts w:ascii="Gadugi" w:hAnsi="Gadugi"/>
          <w:sz w:val="24"/>
          <w:szCs w:val="24"/>
        </w:rPr>
        <w:t xml:space="preserve"> y la Sala de Casación Civil de la Corte Suprema de Justicia</w:t>
      </w:r>
      <w:r w:rsidRPr="00A6294F">
        <w:rPr>
          <w:rStyle w:val="Refdenotaalpie"/>
          <w:rFonts w:ascii="Gadugi" w:hAnsi="Gadugi"/>
          <w:sz w:val="24"/>
          <w:szCs w:val="24"/>
        </w:rPr>
        <w:footnoteReference w:id="24"/>
      </w:r>
      <w:r w:rsidRPr="00A6294F">
        <w:rPr>
          <w:rFonts w:ascii="Gadugi" w:hAnsi="Gadugi"/>
          <w:sz w:val="24"/>
          <w:szCs w:val="24"/>
        </w:rPr>
        <w:t>, como también esta Corporación</w:t>
      </w:r>
      <w:r w:rsidRPr="00A6294F">
        <w:rPr>
          <w:rStyle w:val="Refdenotaalpie"/>
          <w:rFonts w:ascii="Gadugi" w:hAnsi="Gadugi"/>
          <w:sz w:val="24"/>
          <w:szCs w:val="24"/>
        </w:rPr>
        <w:footnoteReference w:id="25"/>
      </w:r>
      <w:r w:rsidRPr="00A6294F">
        <w:rPr>
          <w:rFonts w:ascii="Gadugi" w:hAnsi="Gadugi"/>
          <w:sz w:val="24"/>
          <w:szCs w:val="24"/>
        </w:rPr>
        <w:t xml:space="preserve">, en criterio ahora unánime, que </w:t>
      </w:r>
      <w:r w:rsidRPr="00A6294F">
        <w:rPr>
          <w:rFonts w:ascii="Gadugi" w:hAnsi="Gadugi"/>
          <w:i/>
          <w:sz w:val="24"/>
          <w:szCs w:val="24"/>
        </w:rPr>
        <w:t>“</w:t>
      </w:r>
      <w:r w:rsidRPr="00747D7D">
        <w:rPr>
          <w:rFonts w:ascii="Gadugi" w:hAnsi="Gadugi"/>
          <w:i/>
          <w:sz w:val="22"/>
          <w:szCs w:val="24"/>
        </w:rPr>
        <w:t xml:space="preserve">(…) la improcedencia por falta de acción u omisión </w:t>
      </w:r>
      <w:r w:rsidRPr="00747D7D">
        <w:rPr>
          <w:rFonts w:ascii="Gadugi" w:hAnsi="Gadugi"/>
          <w:sz w:val="22"/>
          <w:szCs w:val="24"/>
        </w:rPr>
        <w:t xml:space="preserve">(de una acción de tutela) </w:t>
      </w:r>
      <w:r w:rsidRPr="00747D7D">
        <w:rPr>
          <w:rFonts w:ascii="Gadugi" w:hAnsi="Gadugi"/>
          <w:i/>
          <w:sz w:val="22"/>
          <w:szCs w:val="24"/>
        </w:rPr>
        <w:t>ocurre cuando: (i) No hay petición</w:t>
      </w:r>
      <w:r w:rsidRPr="00747D7D">
        <w:rPr>
          <w:rFonts w:ascii="Gadugi" w:hAnsi="Gadugi"/>
          <w:i/>
          <w:sz w:val="22"/>
          <w:szCs w:val="24"/>
          <w:u w:val="single"/>
        </w:rPr>
        <w:t xml:space="preserve"> </w:t>
      </w:r>
      <w:r w:rsidRPr="00747D7D">
        <w:rPr>
          <w:rFonts w:ascii="Gadugi" w:hAnsi="Gadugi"/>
          <w:i/>
          <w:sz w:val="22"/>
          <w:szCs w:val="24"/>
        </w:rPr>
        <w:t xml:space="preserve">o se resolvió antes de presentar el amparo; y, (ii) </w:t>
      </w:r>
      <w:r w:rsidRPr="00747D7D">
        <w:rPr>
          <w:rFonts w:ascii="Gadugi" w:hAnsi="Gadugi"/>
          <w:b/>
          <w:i/>
          <w:sz w:val="22"/>
          <w:szCs w:val="24"/>
        </w:rPr>
        <w:t>La decisión cuestionada es inexistente</w:t>
      </w:r>
      <w:r w:rsidRPr="00A6294F">
        <w:rPr>
          <w:rFonts w:ascii="Gadugi" w:hAnsi="Gadugi"/>
          <w:i/>
          <w:sz w:val="24"/>
          <w:szCs w:val="24"/>
        </w:rPr>
        <w:t>.”</w:t>
      </w:r>
      <w:r w:rsidR="00747D7D">
        <w:rPr>
          <w:rFonts w:ascii="Gadugi" w:hAnsi="Gadugi"/>
          <w:i/>
          <w:sz w:val="24"/>
          <w:szCs w:val="24"/>
        </w:rPr>
        <w:t xml:space="preserve"> </w:t>
      </w:r>
      <w:r w:rsidRPr="00A6294F">
        <w:rPr>
          <w:rStyle w:val="Refdenotaalpie"/>
          <w:rFonts w:ascii="Gadugi" w:hAnsi="Gadugi"/>
          <w:iCs/>
          <w:sz w:val="24"/>
          <w:szCs w:val="24"/>
        </w:rPr>
        <w:footnoteReference w:id="26"/>
      </w:r>
      <w:r w:rsidRPr="00A6294F">
        <w:rPr>
          <w:rFonts w:ascii="Gadugi" w:hAnsi="Gadugi"/>
          <w:i/>
          <w:sz w:val="24"/>
          <w:szCs w:val="24"/>
        </w:rPr>
        <w:t>.</w:t>
      </w:r>
      <w:r w:rsidRPr="00A6294F">
        <w:rPr>
          <w:rFonts w:ascii="Gadugi" w:hAnsi="Gadugi"/>
          <w:sz w:val="24"/>
          <w:szCs w:val="24"/>
          <w:lang w:val="es-CO" w:eastAsia="es-CO"/>
        </w:rPr>
        <w:t xml:space="preserve"> </w:t>
      </w:r>
      <w:r w:rsidR="00177C14" w:rsidRPr="00A6294F">
        <w:rPr>
          <w:rFonts w:ascii="Gadugi" w:hAnsi="Gadugi"/>
          <w:sz w:val="24"/>
          <w:szCs w:val="24"/>
          <w:lang w:val="es-CO" w:eastAsia="es-CO"/>
        </w:rPr>
        <w:t>(Destaca la Sala)</w:t>
      </w:r>
      <w:r w:rsidR="00DD236E" w:rsidRPr="00A6294F">
        <w:rPr>
          <w:rFonts w:ascii="Gadugi" w:hAnsi="Gadugi"/>
          <w:sz w:val="24"/>
          <w:szCs w:val="24"/>
          <w:lang w:val="es-CO" w:eastAsia="es-CO"/>
        </w:rPr>
        <w:t>.</w:t>
      </w:r>
    </w:p>
    <w:p w14:paraId="30466256" w14:textId="0181CBD4" w:rsidR="0007747E" w:rsidRPr="00A6294F" w:rsidRDefault="0007747E" w:rsidP="00A6294F">
      <w:pPr>
        <w:spacing w:line="276" w:lineRule="auto"/>
        <w:jc w:val="both"/>
        <w:rPr>
          <w:rFonts w:ascii="Gadugi" w:hAnsi="Gadugi" w:cs="Arial"/>
          <w:sz w:val="24"/>
          <w:szCs w:val="24"/>
        </w:rPr>
      </w:pPr>
    </w:p>
    <w:p w14:paraId="7BF58507" w14:textId="2D8925E5" w:rsidR="00B63998" w:rsidRPr="00A6294F" w:rsidRDefault="00B63998"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Eso sería suficiente para desestimar la protección, sin embargo, y a título de </w:t>
      </w:r>
      <w:r w:rsidRPr="00A6294F">
        <w:rPr>
          <w:rFonts w:ascii="Gadugi" w:hAnsi="Gadugi" w:cs="Arial"/>
          <w:sz w:val="24"/>
          <w:szCs w:val="24"/>
          <w:u w:val="single"/>
        </w:rPr>
        <w:t>segunda cuestión</w:t>
      </w:r>
      <w:r w:rsidRPr="00A6294F">
        <w:rPr>
          <w:rFonts w:ascii="Gadugi" w:hAnsi="Gadugi" w:cs="Arial"/>
          <w:sz w:val="24"/>
          <w:szCs w:val="24"/>
        </w:rPr>
        <w:t xml:space="preserve"> a analizar, </w:t>
      </w:r>
      <w:r w:rsidR="00642F3C" w:rsidRPr="00A6294F">
        <w:rPr>
          <w:rFonts w:ascii="Gadugi" w:hAnsi="Gadugi" w:cs="Arial"/>
          <w:sz w:val="24"/>
          <w:szCs w:val="24"/>
        </w:rPr>
        <w:t xml:space="preserve">si en gracia de discusión se aceptara que, con el oficio </w:t>
      </w:r>
      <w:r w:rsidRPr="00A6294F">
        <w:rPr>
          <w:rFonts w:ascii="Gadugi" w:hAnsi="Gadugi" w:cs="Arial"/>
          <w:sz w:val="24"/>
          <w:szCs w:val="24"/>
        </w:rPr>
        <w:t xml:space="preserve">CSJRIO21-1454 del CSJR, se ha generado una amenaza a las prerrogativas fundamentales del accionante, tendría que decirse que, por existir otro </w:t>
      </w:r>
      <w:r w:rsidRPr="00A6294F">
        <w:rPr>
          <w:rFonts w:ascii="Gadugi" w:hAnsi="Gadugi" w:cs="Arial"/>
          <w:sz w:val="24"/>
          <w:szCs w:val="24"/>
        </w:rPr>
        <w:lastRenderedPageBreak/>
        <w:t>mecanismo en el ordenamiento jurídico para ventilar esa controversia, es improcedente la acción de tutela.</w:t>
      </w:r>
    </w:p>
    <w:p w14:paraId="20E54BD7" w14:textId="179B4DCD" w:rsidR="00B63998" w:rsidRPr="00A6294F" w:rsidRDefault="00B63998" w:rsidP="00A6294F">
      <w:pPr>
        <w:spacing w:line="276" w:lineRule="auto"/>
        <w:jc w:val="both"/>
        <w:rPr>
          <w:rFonts w:ascii="Gadugi" w:hAnsi="Gadugi" w:cs="Arial"/>
          <w:sz w:val="24"/>
          <w:szCs w:val="24"/>
        </w:rPr>
      </w:pPr>
    </w:p>
    <w:p w14:paraId="3C046B05" w14:textId="4779B36F" w:rsidR="00B63998" w:rsidRPr="00A6294F" w:rsidRDefault="00B63998"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En efecto, como se dijo en lín</w:t>
      </w:r>
      <w:r w:rsidR="00EE456F" w:rsidRPr="00A6294F">
        <w:rPr>
          <w:rFonts w:ascii="Gadugi" w:hAnsi="Gadugi" w:cs="Arial"/>
          <w:sz w:val="24"/>
          <w:szCs w:val="24"/>
        </w:rPr>
        <w:t xml:space="preserve">eas precedentes, el accionante tiene a su disposición el medio de control de nulidad y restablecimiento del derecho para atacar la decisión que considera transgresora, e inclusive, como medida cautelar, puede solicitar el cese inmediato de sus efectos. </w:t>
      </w:r>
    </w:p>
    <w:p w14:paraId="12928A22" w14:textId="36695F29" w:rsidR="00177C14" w:rsidRPr="00A6294F" w:rsidRDefault="00177C14" w:rsidP="00A6294F">
      <w:pPr>
        <w:spacing w:line="276" w:lineRule="auto"/>
        <w:jc w:val="both"/>
        <w:rPr>
          <w:rFonts w:ascii="Gadugi" w:hAnsi="Gadugi" w:cs="Arial"/>
          <w:sz w:val="24"/>
          <w:szCs w:val="24"/>
        </w:rPr>
      </w:pPr>
    </w:p>
    <w:p w14:paraId="03747826" w14:textId="400C7772" w:rsidR="00BD2445" w:rsidRPr="00A6294F" w:rsidRDefault="00BD2445"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Tampoco halla la Sala que deba concederse la protección de manera transitoria con ocasión de un perjuicio irremediable, ya que no se constata la existencia de un daño inminente, grave y urgente que haga la tutela indispensable e impostergable para la protección de las prerrogativas fundamentales del accionante. </w:t>
      </w:r>
    </w:p>
    <w:p w14:paraId="1DF47BF0" w14:textId="394F3472" w:rsidR="00BD2445" w:rsidRPr="00A6294F" w:rsidRDefault="00BD2445" w:rsidP="00A6294F">
      <w:pPr>
        <w:spacing w:line="276" w:lineRule="auto"/>
        <w:jc w:val="both"/>
        <w:rPr>
          <w:rFonts w:ascii="Gadugi" w:hAnsi="Gadugi" w:cs="Arial"/>
          <w:sz w:val="24"/>
          <w:szCs w:val="24"/>
        </w:rPr>
      </w:pPr>
    </w:p>
    <w:p w14:paraId="2E9BCB2A" w14:textId="40E599B8" w:rsidR="00BD2445" w:rsidRPr="00A6294F" w:rsidRDefault="00BD2445"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Aquí la </w:t>
      </w:r>
      <w:r w:rsidR="003B66B9" w:rsidRPr="00A6294F">
        <w:rPr>
          <w:rFonts w:ascii="Gadugi" w:hAnsi="Gadugi" w:cs="Arial"/>
          <w:sz w:val="24"/>
          <w:szCs w:val="24"/>
        </w:rPr>
        <w:t>alusión a un evento de dicha naturaleza</w:t>
      </w:r>
      <w:r w:rsidRPr="00A6294F">
        <w:rPr>
          <w:rFonts w:ascii="Gadugi" w:hAnsi="Gadugi" w:cs="Arial"/>
          <w:sz w:val="24"/>
          <w:szCs w:val="24"/>
        </w:rPr>
        <w:t xml:space="preserve"> se reduce a una mención en la demanda, sin demostración alguna, en el sentido de que </w:t>
      </w:r>
      <w:r w:rsidRPr="00A6294F">
        <w:rPr>
          <w:rFonts w:ascii="Gadugi" w:hAnsi="Gadugi" w:cs="Arial"/>
          <w:i/>
          <w:sz w:val="24"/>
          <w:szCs w:val="24"/>
        </w:rPr>
        <w:t>“</w:t>
      </w:r>
      <w:r w:rsidRPr="00747D7D">
        <w:rPr>
          <w:rFonts w:ascii="Gadugi" w:hAnsi="Gadugi" w:cs="Arial"/>
          <w:i/>
          <w:sz w:val="22"/>
          <w:szCs w:val="24"/>
        </w:rPr>
        <w:t>(…) Mi salida del cargo de Oficial Mayor, sin haber obtenido el reconocimiento de la pensión de vejez, por lo cual se me vulnerarían gravemente mis derechos fundamentales al trabajo, la estabilidad laboral reforzada por ser persona adulta mayor, ad portas de adquirir la pensión de vejez, al mínimo vital</w:t>
      </w:r>
      <w:r w:rsidRPr="00A6294F">
        <w:rPr>
          <w:rFonts w:ascii="Gadugi" w:hAnsi="Gadugi" w:cs="Arial"/>
          <w:i/>
          <w:sz w:val="24"/>
          <w:szCs w:val="24"/>
        </w:rPr>
        <w:t>.”</w:t>
      </w:r>
    </w:p>
    <w:p w14:paraId="2937817D" w14:textId="77777777" w:rsidR="00747D7D" w:rsidRDefault="00747D7D" w:rsidP="00A6294F">
      <w:pPr>
        <w:spacing w:line="276" w:lineRule="auto"/>
        <w:jc w:val="both"/>
        <w:rPr>
          <w:rFonts w:ascii="Gadugi" w:hAnsi="Gadugi" w:cs="Arial"/>
          <w:sz w:val="24"/>
          <w:szCs w:val="24"/>
        </w:rPr>
      </w:pPr>
    </w:p>
    <w:p w14:paraId="58F339C7" w14:textId="4FF94777" w:rsidR="00177C14" w:rsidRPr="00A6294F" w:rsidRDefault="003B66B9"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Es insuficiente esa sola afirmación para arribar a la certeza de que con la eventual desvinculación del cargo que ocupa, el accionante verá afectado su mínimo vital, máxime cuando él es abogado, y por lo mismo puede procurarse su propio sostenimiento, del ejercicio de esa profesión liberal.</w:t>
      </w:r>
      <w:r w:rsidRPr="00A6294F">
        <w:rPr>
          <w:rStyle w:val="Refdenotaalpie"/>
          <w:rFonts w:ascii="Gadugi" w:hAnsi="Gadugi"/>
          <w:sz w:val="24"/>
          <w:szCs w:val="24"/>
        </w:rPr>
        <w:footnoteReference w:id="27"/>
      </w:r>
      <w:r w:rsidR="00BD2445" w:rsidRPr="00A6294F">
        <w:rPr>
          <w:rFonts w:ascii="Gadugi" w:hAnsi="Gadugi" w:cs="Arial"/>
          <w:sz w:val="24"/>
          <w:szCs w:val="24"/>
        </w:rPr>
        <w:tab/>
      </w:r>
    </w:p>
    <w:p w14:paraId="4E8F3E89" w14:textId="72E9409D" w:rsidR="00C613BA" w:rsidRPr="00A6294F" w:rsidRDefault="00C613BA"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p>
    <w:p w14:paraId="1F5A512B" w14:textId="6F553157" w:rsidR="00410DBF" w:rsidRPr="00A6294F" w:rsidRDefault="00177C14"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631690" w:rsidRPr="00A6294F">
        <w:rPr>
          <w:rFonts w:ascii="Gadugi" w:hAnsi="Gadugi" w:cs="Arial"/>
          <w:sz w:val="24"/>
          <w:szCs w:val="24"/>
        </w:rPr>
        <w:t>El</w:t>
      </w:r>
      <w:r w:rsidR="0030117F" w:rsidRPr="00A6294F">
        <w:rPr>
          <w:rFonts w:ascii="Gadugi" w:hAnsi="Gadugi" w:cs="Arial"/>
          <w:sz w:val="24"/>
          <w:szCs w:val="24"/>
        </w:rPr>
        <w:t xml:space="preserve"> </w:t>
      </w:r>
      <w:r w:rsidR="003B66B9" w:rsidRPr="00A6294F">
        <w:rPr>
          <w:rFonts w:ascii="Gadugi" w:hAnsi="Gadugi" w:cs="Arial"/>
          <w:sz w:val="24"/>
          <w:szCs w:val="24"/>
          <w:u w:val="single"/>
        </w:rPr>
        <w:t xml:space="preserve">tercer </w:t>
      </w:r>
      <w:r w:rsidR="0030117F" w:rsidRPr="00A6294F">
        <w:rPr>
          <w:rFonts w:ascii="Gadugi" w:hAnsi="Gadugi" w:cs="Arial"/>
          <w:sz w:val="24"/>
          <w:szCs w:val="24"/>
          <w:u w:val="single"/>
        </w:rPr>
        <w:t>punto</w:t>
      </w:r>
      <w:r w:rsidR="0030117F" w:rsidRPr="00A6294F">
        <w:rPr>
          <w:rFonts w:ascii="Gadugi" w:hAnsi="Gadugi" w:cs="Arial"/>
          <w:sz w:val="24"/>
          <w:szCs w:val="24"/>
        </w:rPr>
        <w:t xml:space="preserve">, </w:t>
      </w:r>
      <w:r w:rsidR="00E43F5F" w:rsidRPr="00A6294F">
        <w:rPr>
          <w:rFonts w:ascii="Gadugi" w:hAnsi="Gadugi" w:cs="Arial"/>
          <w:sz w:val="24"/>
          <w:szCs w:val="24"/>
        </w:rPr>
        <w:t>es</w:t>
      </w:r>
      <w:r w:rsidR="0030117F" w:rsidRPr="00A6294F">
        <w:rPr>
          <w:rFonts w:ascii="Gadugi" w:hAnsi="Gadugi" w:cs="Arial"/>
          <w:sz w:val="24"/>
          <w:szCs w:val="24"/>
        </w:rPr>
        <w:t xml:space="preserve"> la condición de persona de especial protección constitucional que</w:t>
      </w:r>
      <w:r w:rsidR="00E43F5F" w:rsidRPr="00A6294F">
        <w:rPr>
          <w:rFonts w:ascii="Gadugi" w:hAnsi="Gadugi" w:cs="Arial"/>
          <w:sz w:val="24"/>
          <w:szCs w:val="24"/>
        </w:rPr>
        <w:t>, equivocadamente,</w:t>
      </w:r>
      <w:r w:rsidR="0030117F" w:rsidRPr="00A6294F">
        <w:rPr>
          <w:rFonts w:ascii="Gadugi" w:hAnsi="Gadugi" w:cs="Arial"/>
          <w:sz w:val="24"/>
          <w:szCs w:val="24"/>
        </w:rPr>
        <w:t xml:space="preserve"> se</w:t>
      </w:r>
      <w:r w:rsidR="00BD2445" w:rsidRPr="00A6294F">
        <w:rPr>
          <w:rFonts w:ascii="Gadugi" w:hAnsi="Gadugi" w:cs="Arial"/>
          <w:sz w:val="24"/>
          <w:szCs w:val="24"/>
        </w:rPr>
        <w:t xml:space="preserve"> </w:t>
      </w:r>
      <w:r w:rsidR="0030117F" w:rsidRPr="00A6294F">
        <w:rPr>
          <w:rFonts w:ascii="Gadugi" w:hAnsi="Gadugi" w:cs="Arial"/>
          <w:sz w:val="24"/>
          <w:szCs w:val="24"/>
        </w:rPr>
        <w:t>atribuye el demandante,</w:t>
      </w:r>
      <w:r w:rsidR="00410DBF" w:rsidRPr="00A6294F">
        <w:rPr>
          <w:rFonts w:ascii="Gadugi" w:hAnsi="Gadugi" w:cs="Arial"/>
          <w:sz w:val="24"/>
          <w:szCs w:val="24"/>
        </w:rPr>
        <w:t xml:space="preserve"> pues</w:t>
      </w:r>
      <w:r w:rsidR="0030117F" w:rsidRPr="00A6294F">
        <w:rPr>
          <w:rFonts w:ascii="Gadugi" w:hAnsi="Gadugi" w:cs="Arial"/>
          <w:sz w:val="24"/>
          <w:szCs w:val="24"/>
        </w:rPr>
        <w:t xml:space="preserve"> </w:t>
      </w:r>
      <w:r w:rsidR="006B0F9F" w:rsidRPr="00A6294F">
        <w:rPr>
          <w:rFonts w:ascii="Gadugi" w:hAnsi="Gadugi" w:cs="Arial"/>
          <w:sz w:val="24"/>
          <w:szCs w:val="24"/>
        </w:rPr>
        <w:t xml:space="preserve">ni su edad le concede esa </w:t>
      </w:r>
      <w:r w:rsidR="003B66B9" w:rsidRPr="00A6294F">
        <w:rPr>
          <w:rFonts w:ascii="Gadugi" w:hAnsi="Gadugi" w:cs="Arial"/>
          <w:sz w:val="24"/>
          <w:szCs w:val="24"/>
        </w:rPr>
        <w:t>calidad</w:t>
      </w:r>
      <w:r w:rsidR="006B0F9F" w:rsidRPr="00A6294F">
        <w:rPr>
          <w:rFonts w:ascii="Gadugi" w:hAnsi="Gadugi" w:cs="Arial"/>
          <w:sz w:val="24"/>
          <w:szCs w:val="24"/>
        </w:rPr>
        <w:t xml:space="preserve"> </w:t>
      </w:r>
      <w:r w:rsidR="00410DBF" w:rsidRPr="00A6294F">
        <w:rPr>
          <w:rFonts w:ascii="Gadugi" w:hAnsi="Gadugi" w:cs="Arial"/>
          <w:sz w:val="24"/>
          <w:szCs w:val="24"/>
        </w:rPr>
        <w:t>y tampoco lo hace su estatus de prepensionado, porque no lo es</w:t>
      </w:r>
      <w:r w:rsidR="00E43F5F" w:rsidRPr="00A6294F">
        <w:rPr>
          <w:rFonts w:ascii="Gadugi" w:hAnsi="Gadugi" w:cs="Arial"/>
          <w:sz w:val="24"/>
          <w:szCs w:val="24"/>
        </w:rPr>
        <w:t xml:space="preserve">, y entonces, son motivos desenfocados para </w:t>
      </w:r>
      <w:r w:rsidR="00631690" w:rsidRPr="00A6294F">
        <w:rPr>
          <w:rFonts w:ascii="Gadugi" w:hAnsi="Gadugi" w:cs="Arial"/>
          <w:sz w:val="24"/>
          <w:szCs w:val="24"/>
        </w:rPr>
        <w:t>eludir</w:t>
      </w:r>
      <w:r w:rsidR="00E43F5F" w:rsidRPr="00A6294F">
        <w:rPr>
          <w:rFonts w:ascii="Gadugi" w:hAnsi="Gadugi" w:cs="Arial"/>
          <w:sz w:val="24"/>
          <w:szCs w:val="24"/>
        </w:rPr>
        <w:t xml:space="preserve"> el umbral de la subsidiaridad. </w:t>
      </w:r>
    </w:p>
    <w:p w14:paraId="495C31B6" w14:textId="1BB57BB5" w:rsidR="00410DBF" w:rsidRPr="00A6294F" w:rsidRDefault="00410DBF" w:rsidP="00A6294F">
      <w:pPr>
        <w:spacing w:line="276" w:lineRule="auto"/>
        <w:jc w:val="both"/>
        <w:rPr>
          <w:rFonts w:ascii="Gadugi" w:hAnsi="Gadugi" w:cs="Arial"/>
          <w:sz w:val="24"/>
          <w:szCs w:val="24"/>
        </w:rPr>
      </w:pPr>
    </w:p>
    <w:p w14:paraId="1C5794D0" w14:textId="433C8FC6" w:rsidR="00410DBF" w:rsidRPr="00A6294F" w:rsidRDefault="00410DBF"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B574E3" w:rsidRPr="00A6294F">
        <w:rPr>
          <w:rFonts w:ascii="Gadugi" w:hAnsi="Gadugi" w:cs="Arial"/>
          <w:sz w:val="24"/>
          <w:szCs w:val="24"/>
        </w:rPr>
        <w:t>Sobre lo primero debe decirse que si bien el señor Arias Cardona es un adulto mayor</w:t>
      </w:r>
      <w:r w:rsidR="00B574E3" w:rsidRPr="00A6294F">
        <w:rPr>
          <w:rStyle w:val="Refdenotaalpie"/>
          <w:rFonts w:ascii="Gadugi" w:hAnsi="Gadugi"/>
          <w:sz w:val="24"/>
          <w:szCs w:val="24"/>
        </w:rPr>
        <w:footnoteReference w:id="28"/>
      </w:r>
      <w:r w:rsidR="00B574E3" w:rsidRPr="00A6294F">
        <w:rPr>
          <w:rFonts w:ascii="Gadugi" w:hAnsi="Gadugi" w:cs="Arial"/>
          <w:sz w:val="24"/>
          <w:szCs w:val="24"/>
        </w:rPr>
        <w:t xml:space="preserve">, pues cuenta con 65 años de edad, lo cierto es que no exhibe condiciones particulares de extrema vulnerabilidad que requieran una especial atención por parte del juez constitucional, solo recuérdese que la Corte Constitucional ha dicho que </w:t>
      </w:r>
      <w:r w:rsidR="00B574E3" w:rsidRPr="00A6294F">
        <w:rPr>
          <w:rFonts w:ascii="Gadugi" w:hAnsi="Gadugi" w:cs="Arial"/>
          <w:i/>
          <w:sz w:val="24"/>
          <w:szCs w:val="24"/>
        </w:rPr>
        <w:t>“</w:t>
      </w:r>
      <w:r w:rsidR="00B574E3" w:rsidRPr="00747D7D">
        <w:rPr>
          <w:rFonts w:ascii="Gadugi" w:hAnsi="Gadugi" w:cs="Arial"/>
          <w:i/>
          <w:sz w:val="22"/>
          <w:szCs w:val="24"/>
        </w:rPr>
        <w:t xml:space="preserve">(…) De considerarse que todos los adultos mayores requieren una especial protección constitucional y un análisis más flexible en relación con el principio de subsidiariedad, sería necesario concluir que todas las peticiones de vejez que ellos hagan a </w:t>
      </w:r>
      <w:r w:rsidR="00B574E3" w:rsidRPr="00747D7D">
        <w:rPr>
          <w:rFonts w:ascii="Gadugi" w:hAnsi="Gadugi" w:cs="Arial"/>
          <w:i/>
          <w:sz w:val="22"/>
          <w:szCs w:val="24"/>
        </w:rPr>
        <w:lastRenderedPageBreak/>
        <w:t>través de la acción de tutela son procedentes</w:t>
      </w:r>
      <w:r w:rsidR="00B574E3" w:rsidRPr="00A6294F">
        <w:rPr>
          <w:rFonts w:ascii="Gadugi" w:hAnsi="Gadugi" w:cs="Arial"/>
          <w:i/>
          <w:sz w:val="24"/>
          <w:szCs w:val="24"/>
        </w:rPr>
        <w:t>.”</w:t>
      </w:r>
      <w:r w:rsidR="008A0892" w:rsidRPr="00A6294F">
        <w:rPr>
          <w:rStyle w:val="Refdenotaalpie"/>
          <w:rFonts w:ascii="Gadugi" w:hAnsi="Gadugi"/>
          <w:i/>
          <w:sz w:val="24"/>
          <w:szCs w:val="24"/>
        </w:rPr>
        <w:footnoteReference w:id="29"/>
      </w:r>
      <w:r w:rsidR="00B574E3" w:rsidRPr="00A6294F">
        <w:rPr>
          <w:rFonts w:ascii="Gadugi" w:hAnsi="Gadugi" w:cs="Arial"/>
          <w:sz w:val="24"/>
          <w:szCs w:val="24"/>
        </w:rPr>
        <w:t>; y en todo caso, vale la pena apuntar que no es una persona de la tercera edad</w:t>
      </w:r>
      <w:r w:rsidR="00B574E3" w:rsidRPr="00A6294F">
        <w:rPr>
          <w:rStyle w:val="Refdenotaalpie"/>
          <w:rFonts w:ascii="Gadugi" w:hAnsi="Gadugi"/>
          <w:sz w:val="24"/>
          <w:szCs w:val="24"/>
        </w:rPr>
        <w:footnoteReference w:id="30"/>
      </w:r>
      <w:r w:rsidR="00B574E3" w:rsidRPr="00A6294F">
        <w:rPr>
          <w:rFonts w:ascii="Gadugi" w:hAnsi="Gadugi" w:cs="Arial"/>
          <w:sz w:val="24"/>
          <w:szCs w:val="24"/>
        </w:rPr>
        <w:t xml:space="preserve">, evento en el cual, si tendría que dispensársele un trato diferenciado. </w:t>
      </w:r>
    </w:p>
    <w:p w14:paraId="35A3BD2D" w14:textId="1365FA57" w:rsidR="008A0892" w:rsidRPr="00A6294F" w:rsidRDefault="00410DBF"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0540A5" w:rsidRPr="00A6294F">
        <w:rPr>
          <w:rFonts w:ascii="Gadugi" w:hAnsi="Gadugi" w:cs="Arial"/>
          <w:sz w:val="24"/>
          <w:szCs w:val="24"/>
        </w:rPr>
        <w:t>Y</w:t>
      </w:r>
      <w:r w:rsidR="008A0892" w:rsidRPr="00A6294F">
        <w:rPr>
          <w:rFonts w:ascii="Gadugi" w:hAnsi="Gadugi" w:cs="Arial"/>
          <w:sz w:val="24"/>
          <w:szCs w:val="24"/>
        </w:rPr>
        <w:t xml:space="preserve"> sobre lo segundo, basta recordar que </w:t>
      </w:r>
      <w:r w:rsidR="008A0892" w:rsidRPr="00A6294F">
        <w:rPr>
          <w:rFonts w:ascii="Gadugi" w:hAnsi="Gadugi" w:cs="Arial"/>
          <w:i/>
          <w:sz w:val="24"/>
          <w:szCs w:val="24"/>
        </w:rPr>
        <w:t>“</w:t>
      </w:r>
      <w:r w:rsidR="008A0892" w:rsidRPr="00747D7D">
        <w:rPr>
          <w:rFonts w:ascii="Gadugi" w:hAnsi="Gadugi" w:cs="Arial"/>
          <w:i/>
          <w:sz w:val="22"/>
          <w:szCs w:val="24"/>
        </w:rPr>
        <w:t xml:space="preserve">La “prepensión” protege la </w:t>
      </w:r>
      <w:r w:rsidR="008A0892" w:rsidRPr="00747D7D">
        <w:rPr>
          <w:rFonts w:ascii="Gadugi" w:hAnsi="Gadugi" w:cs="Arial"/>
          <w:b/>
          <w:i/>
          <w:sz w:val="22"/>
          <w:szCs w:val="24"/>
        </w:rPr>
        <w:t xml:space="preserve">expectativa </w:t>
      </w:r>
      <w:r w:rsidR="008A0892" w:rsidRPr="00747D7D">
        <w:rPr>
          <w:rFonts w:ascii="Gadugi" w:hAnsi="Gadugi" w:cs="Arial"/>
          <w:i/>
          <w:sz w:val="22"/>
          <w:szCs w:val="24"/>
        </w:rPr>
        <w:t xml:space="preserve">del trabajador de obtener su pensión de vejez, ante su posible frustración como consecuencia de una pérdida intempestiva del empleo. Por tanto, </w:t>
      </w:r>
      <w:r w:rsidR="008A0892" w:rsidRPr="00747D7D">
        <w:rPr>
          <w:rFonts w:ascii="Gadugi" w:hAnsi="Gadugi" w:cs="Arial"/>
          <w:b/>
          <w:i/>
          <w:sz w:val="22"/>
          <w:szCs w:val="24"/>
        </w:rPr>
        <w:t>ampara la estabilidad en el cargo y la continuidad en la cotización efectiva al Sistema General de Seguridad Social en Pensiones, para consolidar los requisitos que le faltaren para acceder a su pensión de vejez</w:t>
      </w:r>
      <w:r w:rsidR="008A0892" w:rsidRPr="00747D7D">
        <w:rPr>
          <w:rFonts w:ascii="Gadugi" w:hAnsi="Gadugi" w:cs="Arial"/>
          <w:i/>
          <w:sz w:val="24"/>
          <w:szCs w:val="24"/>
        </w:rPr>
        <w:t>.”</w:t>
      </w:r>
      <w:r w:rsidR="00AE2F4F" w:rsidRPr="00A6294F">
        <w:rPr>
          <w:rFonts w:ascii="Gadugi" w:hAnsi="Gadugi" w:cs="Arial"/>
          <w:b/>
          <w:i/>
          <w:sz w:val="24"/>
          <w:szCs w:val="24"/>
        </w:rPr>
        <w:t xml:space="preserve"> </w:t>
      </w:r>
      <w:r w:rsidR="00E43F5F" w:rsidRPr="00A6294F">
        <w:rPr>
          <w:rStyle w:val="Refdenotaalpie"/>
          <w:rFonts w:ascii="Gadugi" w:hAnsi="Gadugi"/>
          <w:sz w:val="24"/>
          <w:szCs w:val="24"/>
        </w:rPr>
        <w:footnoteReference w:id="31"/>
      </w:r>
      <w:r w:rsidR="00F54516" w:rsidRPr="00A6294F">
        <w:rPr>
          <w:rFonts w:ascii="Gadugi" w:hAnsi="Gadugi" w:cs="Arial"/>
          <w:b/>
          <w:i/>
          <w:sz w:val="24"/>
          <w:szCs w:val="24"/>
        </w:rPr>
        <w:t xml:space="preserve"> </w:t>
      </w:r>
      <w:r w:rsidR="00F54516" w:rsidRPr="00A6294F">
        <w:rPr>
          <w:rFonts w:ascii="Gadugi" w:hAnsi="Gadugi" w:cs="Arial"/>
          <w:sz w:val="24"/>
          <w:szCs w:val="24"/>
        </w:rPr>
        <w:t>(Destaca la Sala</w:t>
      </w:r>
      <w:r w:rsidR="00E43F5F" w:rsidRPr="00A6294F">
        <w:rPr>
          <w:rFonts w:ascii="Gadugi" w:hAnsi="Gadugi" w:cs="Arial"/>
          <w:sz w:val="24"/>
          <w:szCs w:val="24"/>
        </w:rPr>
        <w:t>).</w:t>
      </w:r>
    </w:p>
    <w:p w14:paraId="02D7DF28" w14:textId="65A93ACF" w:rsidR="00410DBF" w:rsidRPr="00A6294F" w:rsidRDefault="00410DBF" w:rsidP="00A6294F">
      <w:pPr>
        <w:spacing w:line="276" w:lineRule="auto"/>
        <w:jc w:val="both"/>
        <w:rPr>
          <w:rFonts w:ascii="Gadugi" w:hAnsi="Gadugi" w:cs="Arial"/>
          <w:sz w:val="24"/>
          <w:szCs w:val="24"/>
        </w:rPr>
      </w:pPr>
    </w:p>
    <w:p w14:paraId="28421083" w14:textId="24DC7B0D" w:rsidR="008A0892" w:rsidRPr="00A6294F" w:rsidRDefault="00F54516"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En este concreto asunto el accionante manifiesta</w:t>
      </w:r>
      <w:r w:rsidR="00E43F5F" w:rsidRPr="00A6294F">
        <w:rPr>
          <w:rFonts w:ascii="Gadugi" w:hAnsi="Gadugi" w:cs="Arial"/>
          <w:sz w:val="24"/>
          <w:szCs w:val="24"/>
        </w:rPr>
        <w:t>,</w:t>
      </w:r>
      <w:r w:rsidRPr="00A6294F">
        <w:rPr>
          <w:rFonts w:ascii="Gadugi" w:hAnsi="Gadugi" w:cs="Arial"/>
          <w:sz w:val="24"/>
          <w:szCs w:val="24"/>
        </w:rPr>
        <w:t xml:space="preserve"> y demuestra con los anexos de su demanda</w:t>
      </w:r>
      <w:r w:rsidR="00E43F5F" w:rsidRPr="00A6294F">
        <w:rPr>
          <w:rFonts w:ascii="Gadugi" w:hAnsi="Gadugi" w:cs="Arial"/>
          <w:sz w:val="24"/>
          <w:szCs w:val="24"/>
        </w:rPr>
        <w:t>,</w:t>
      </w:r>
      <w:r w:rsidRPr="00A6294F">
        <w:rPr>
          <w:rFonts w:ascii="Gadugi" w:hAnsi="Gadugi" w:cs="Arial"/>
          <w:sz w:val="24"/>
          <w:szCs w:val="24"/>
        </w:rPr>
        <w:t xml:space="preserve"> que </w:t>
      </w:r>
      <w:r w:rsidRPr="00A6294F">
        <w:rPr>
          <w:rFonts w:ascii="Gadugi" w:hAnsi="Gadugi" w:cs="Arial"/>
          <w:sz w:val="24"/>
          <w:szCs w:val="24"/>
          <w:u w:val="single"/>
        </w:rPr>
        <w:t>ya consolidó</w:t>
      </w:r>
      <w:r w:rsidRPr="00A6294F">
        <w:rPr>
          <w:rFonts w:ascii="Gadugi" w:hAnsi="Gadugi" w:cs="Arial"/>
          <w:sz w:val="24"/>
          <w:szCs w:val="24"/>
        </w:rPr>
        <w:t xml:space="preserve"> los requisitos que le faltaban para que le sea reconocida su pensión de vejez, y </w:t>
      </w:r>
      <w:r w:rsidR="00E43F5F" w:rsidRPr="00A6294F">
        <w:rPr>
          <w:rFonts w:ascii="Gadugi" w:hAnsi="Gadugi" w:cs="Arial"/>
          <w:sz w:val="24"/>
          <w:szCs w:val="24"/>
        </w:rPr>
        <w:t>esa sola circunstancia,</w:t>
      </w:r>
      <w:r w:rsidRPr="00A6294F">
        <w:rPr>
          <w:rFonts w:ascii="Gadugi" w:hAnsi="Gadugi" w:cs="Arial"/>
          <w:sz w:val="24"/>
          <w:szCs w:val="24"/>
        </w:rPr>
        <w:t xml:space="preserve"> </w:t>
      </w:r>
      <w:r w:rsidR="00DD236E" w:rsidRPr="00A6294F">
        <w:rPr>
          <w:rFonts w:ascii="Gadugi" w:hAnsi="Gadugi" w:cs="Arial"/>
          <w:sz w:val="24"/>
          <w:szCs w:val="24"/>
        </w:rPr>
        <w:t xml:space="preserve">lo </w:t>
      </w:r>
      <w:r w:rsidR="00E43F5F" w:rsidRPr="00A6294F">
        <w:rPr>
          <w:rFonts w:ascii="Gadugi" w:hAnsi="Gadugi" w:cs="Arial"/>
          <w:sz w:val="24"/>
          <w:szCs w:val="24"/>
        </w:rPr>
        <w:t>excluye</w:t>
      </w:r>
      <w:r w:rsidR="00DD236E" w:rsidRPr="00A6294F">
        <w:rPr>
          <w:rFonts w:ascii="Gadugi" w:hAnsi="Gadugi" w:cs="Arial"/>
          <w:sz w:val="24"/>
          <w:szCs w:val="24"/>
        </w:rPr>
        <w:t xml:space="preserve"> del </w:t>
      </w:r>
      <w:r w:rsidR="00E43F5F" w:rsidRPr="00A6294F">
        <w:rPr>
          <w:rFonts w:ascii="Gadugi" w:hAnsi="Gadugi" w:cs="Arial"/>
          <w:sz w:val="24"/>
          <w:szCs w:val="24"/>
        </w:rPr>
        <w:t xml:space="preserve">grupo de prepensionables al que pretende adherirse. </w:t>
      </w:r>
    </w:p>
    <w:p w14:paraId="15BA3996" w14:textId="243FE298" w:rsidR="00F54516" w:rsidRPr="00A6294F" w:rsidRDefault="00F54516" w:rsidP="00A6294F">
      <w:pPr>
        <w:spacing w:line="276" w:lineRule="auto"/>
        <w:jc w:val="both"/>
        <w:rPr>
          <w:rFonts w:ascii="Gadugi" w:hAnsi="Gadugi" w:cs="Arial"/>
          <w:sz w:val="24"/>
          <w:szCs w:val="24"/>
        </w:rPr>
      </w:pPr>
    </w:p>
    <w:p w14:paraId="0F71E594" w14:textId="7D64C44E" w:rsidR="00F54516" w:rsidRPr="00A6294F" w:rsidRDefault="00F54516"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648C2E31" w:rsidRPr="00A6294F">
        <w:rPr>
          <w:rFonts w:ascii="Gadugi" w:hAnsi="Gadugi" w:cs="Arial"/>
          <w:sz w:val="24"/>
          <w:szCs w:val="24"/>
        </w:rPr>
        <w:t>Solo piénsese que,</w:t>
      </w:r>
      <w:r w:rsidR="4746F7B8" w:rsidRPr="00A6294F">
        <w:rPr>
          <w:rFonts w:ascii="Gadugi" w:hAnsi="Gadugi" w:cs="Arial"/>
          <w:sz w:val="24"/>
          <w:szCs w:val="24"/>
        </w:rPr>
        <w:t xml:space="preserve"> si llega a suceder que el accionante es desvinculado de la rama judicial, lo cual no ha ocurrido, y </w:t>
      </w:r>
      <w:r w:rsidR="648C2E31" w:rsidRPr="00A6294F">
        <w:rPr>
          <w:rFonts w:ascii="Gadugi" w:hAnsi="Gadugi" w:cs="Arial"/>
          <w:sz w:val="24"/>
          <w:szCs w:val="24"/>
        </w:rPr>
        <w:t xml:space="preserve">aun siendo abogado </w:t>
      </w:r>
      <w:r w:rsidR="1CE2C2B0" w:rsidRPr="00A6294F">
        <w:rPr>
          <w:rFonts w:ascii="Gadugi" w:hAnsi="Gadugi" w:cs="Arial"/>
          <w:sz w:val="24"/>
          <w:szCs w:val="24"/>
        </w:rPr>
        <w:t xml:space="preserve">no </w:t>
      </w:r>
      <w:r w:rsidR="4A7A9788" w:rsidRPr="00A6294F">
        <w:rPr>
          <w:rFonts w:ascii="Gadugi" w:hAnsi="Gadugi" w:cs="Arial"/>
          <w:sz w:val="24"/>
          <w:szCs w:val="24"/>
        </w:rPr>
        <w:t>logra conseguir</w:t>
      </w:r>
      <w:r w:rsidR="648C2E31" w:rsidRPr="00A6294F">
        <w:rPr>
          <w:rFonts w:ascii="Gadugi" w:hAnsi="Gadugi" w:cs="Arial"/>
          <w:sz w:val="24"/>
          <w:szCs w:val="24"/>
        </w:rPr>
        <w:t xml:space="preserve"> trabajo</w:t>
      </w:r>
      <w:r w:rsidR="4746F7B8" w:rsidRPr="00A6294F">
        <w:rPr>
          <w:rFonts w:ascii="Gadugi" w:hAnsi="Gadugi" w:cs="Arial"/>
          <w:sz w:val="24"/>
          <w:szCs w:val="24"/>
        </w:rPr>
        <w:t xml:space="preserve">, lo cual tampoco ha </w:t>
      </w:r>
      <w:r w:rsidR="4CDABAB1" w:rsidRPr="00A6294F">
        <w:rPr>
          <w:rFonts w:ascii="Gadugi" w:hAnsi="Gadugi" w:cs="Arial"/>
          <w:sz w:val="24"/>
          <w:szCs w:val="24"/>
        </w:rPr>
        <w:t>acontecido</w:t>
      </w:r>
      <w:r w:rsidR="4746F7B8" w:rsidRPr="00A6294F">
        <w:rPr>
          <w:rFonts w:ascii="Gadugi" w:hAnsi="Gadugi" w:cs="Arial"/>
          <w:sz w:val="24"/>
          <w:szCs w:val="24"/>
        </w:rPr>
        <w:t xml:space="preserve">, </w:t>
      </w:r>
      <w:r w:rsidR="4CDABAB1" w:rsidRPr="00A6294F">
        <w:rPr>
          <w:rFonts w:ascii="Gadugi" w:hAnsi="Gadugi" w:cs="Arial"/>
          <w:sz w:val="24"/>
          <w:szCs w:val="24"/>
        </w:rPr>
        <w:t xml:space="preserve">en todo caso, su situación sería </w:t>
      </w:r>
      <w:r w:rsidR="009477D0" w:rsidRPr="00A6294F">
        <w:rPr>
          <w:rFonts w:ascii="Gadugi" w:hAnsi="Gadugi" w:cs="Arial"/>
          <w:sz w:val="24"/>
          <w:szCs w:val="24"/>
        </w:rPr>
        <w:t>la misma</w:t>
      </w:r>
      <w:r w:rsidR="4CDABAB1" w:rsidRPr="00A6294F">
        <w:rPr>
          <w:rFonts w:ascii="Gadugi" w:hAnsi="Gadugi" w:cs="Arial"/>
          <w:sz w:val="24"/>
          <w:szCs w:val="24"/>
        </w:rPr>
        <w:t xml:space="preserve"> a la de otras personas que</w:t>
      </w:r>
      <w:r w:rsidR="648C2E31" w:rsidRPr="00A6294F">
        <w:rPr>
          <w:rFonts w:ascii="Gadugi" w:hAnsi="Gadugi" w:cs="Arial"/>
          <w:sz w:val="24"/>
          <w:szCs w:val="24"/>
        </w:rPr>
        <w:t>,</w:t>
      </w:r>
      <w:r w:rsidR="4CDABAB1" w:rsidRPr="00A6294F">
        <w:rPr>
          <w:rFonts w:ascii="Gadugi" w:hAnsi="Gadugi" w:cs="Arial"/>
          <w:sz w:val="24"/>
          <w:szCs w:val="24"/>
        </w:rPr>
        <w:t xml:space="preserve"> habiendo cumplido los requisitos para acceder a la pensión de vejez, están </w:t>
      </w:r>
      <w:r w:rsidR="648C2E31" w:rsidRPr="00A6294F">
        <w:rPr>
          <w:rFonts w:ascii="Gadugi" w:hAnsi="Gadugi" w:cs="Arial"/>
          <w:sz w:val="24"/>
          <w:szCs w:val="24"/>
        </w:rPr>
        <w:t>desempleadas</w:t>
      </w:r>
      <w:r w:rsidR="4CDABAB1" w:rsidRPr="00A6294F">
        <w:rPr>
          <w:rFonts w:ascii="Gadugi" w:hAnsi="Gadugi" w:cs="Arial"/>
          <w:sz w:val="24"/>
          <w:szCs w:val="24"/>
        </w:rPr>
        <w:t>, a la espera del término con el que cuenta Colpensiones para el reconocimiento y la inclusión en nómina</w:t>
      </w:r>
      <w:r w:rsidR="648C2E31" w:rsidRPr="00A6294F">
        <w:rPr>
          <w:rFonts w:ascii="Gadugi" w:hAnsi="Gadugi" w:cs="Arial"/>
          <w:sz w:val="24"/>
          <w:szCs w:val="24"/>
        </w:rPr>
        <w:t>.</w:t>
      </w:r>
    </w:p>
    <w:p w14:paraId="5D755EC1" w14:textId="656E6BA9" w:rsidR="00DD236E" w:rsidRPr="00A6294F" w:rsidRDefault="00DD236E" w:rsidP="00A6294F">
      <w:pPr>
        <w:spacing w:line="276" w:lineRule="auto"/>
        <w:jc w:val="both"/>
        <w:rPr>
          <w:rFonts w:ascii="Gadugi" w:hAnsi="Gadugi" w:cs="Arial"/>
          <w:sz w:val="24"/>
          <w:szCs w:val="24"/>
        </w:rPr>
      </w:pPr>
    </w:p>
    <w:p w14:paraId="58252675" w14:textId="7E184806" w:rsidR="00E43F5F" w:rsidRPr="00A6294F" w:rsidRDefault="00E43F5F"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Su situación, en conclusión, </w:t>
      </w:r>
      <w:r w:rsidR="00631690" w:rsidRPr="00A6294F">
        <w:rPr>
          <w:rFonts w:ascii="Gadugi" w:hAnsi="Gadugi" w:cs="Arial"/>
          <w:sz w:val="24"/>
          <w:szCs w:val="24"/>
        </w:rPr>
        <w:t xml:space="preserve">se aleja </w:t>
      </w:r>
      <w:r w:rsidR="005B1A47" w:rsidRPr="00A6294F">
        <w:rPr>
          <w:rFonts w:ascii="Gadugi" w:hAnsi="Gadugi" w:cs="Arial"/>
          <w:sz w:val="24"/>
          <w:szCs w:val="24"/>
        </w:rPr>
        <w:t xml:space="preserve">del difícil panorama que debe enfrentar </w:t>
      </w:r>
      <w:r w:rsidRPr="00A6294F">
        <w:rPr>
          <w:rFonts w:ascii="Gadugi" w:hAnsi="Gadugi" w:cs="Arial"/>
          <w:sz w:val="24"/>
          <w:szCs w:val="24"/>
        </w:rPr>
        <w:t>un prepensionable</w:t>
      </w:r>
      <w:r w:rsidR="00631690" w:rsidRPr="00A6294F">
        <w:rPr>
          <w:rFonts w:ascii="Gadugi" w:hAnsi="Gadugi" w:cs="Arial"/>
          <w:sz w:val="24"/>
          <w:szCs w:val="24"/>
        </w:rPr>
        <w:t>,</w:t>
      </w:r>
      <w:r w:rsidRPr="00A6294F">
        <w:rPr>
          <w:rFonts w:ascii="Gadugi" w:hAnsi="Gadugi" w:cs="Arial"/>
          <w:sz w:val="24"/>
          <w:szCs w:val="24"/>
        </w:rPr>
        <w:t xml:space="preserve"> </w:t>
      </w:r>
      <w:r w:rsidR="00631690" w:rsidRPr="00A6294F">
        <w:rPr>
          <w:rFonts w:ascii="Gadugi" w:hAnsi="Gadugi" w:cs="Arial"/>
          <w:sz w:val="24"/>
          <w:szCs w:val="24"/>
        </w:rPr>
        <w:t>quien,</w:t>
      </w:r>
      <w:r w:rsidRPr="00A6294F">
        <w:rPr>
          <w:rFonts w:ascii="Gadugi" w:hAnsi="Gadugi" w:cs="Arial"/>
          <w:sz w:val="24"/>
          <w:szCs w:val="24"/>
        </w:rPr>
        <w:t xml:space="preserve"> estando próximo a consolidar los requisitos para la pensión</w:t>
      </w:r>
      <w:r w:rsidR="00631690" w:rsidRPr="00A6294F">
        <w:rPr>
          <w:rFonts w:ascii="Gadugi" w:hAnsi="Gadugi" w:cs="Arial"/>
          <w:sz w:val="24"/>
          <w:szCs w:val="24"/>
        </w:rPr>
        <w:t xml:space="preserve"> de vejez</w:t>
      </w:r>
      <w:r w:rsidRPr="00A6294F">
        <w:rPr>
          <w:rFonts w:ascii="Gadugi" w:hAnsi="Gadugi" w:cs="Arial"/>
          <w:sz w:val="24"/>
          <w:szCs w:val="24"/>
        </w:rPr>
        <w:t xml:space="preserve">, es separado de su empleo y desprovisto de </w:t>
      </w:r>
      <w:r w:rsidR="00631690" w:rsidRPr="00A6294F">
        <w:rPr>
          <w:rFonts w:ascii="Gadugi" w:hAnsi="Gadugi" w:cs="Arial"/>
          <w:sz w:val="24"/>
          <w:szCs w:val="24"/>
        </w:rPr>
        <w:t xml:space="preserve">toda </w:t>
      </w:r>
      <w:r w:rsidRPr="00A6294F">
        <w:rPr>
          <w:rFonts w:ascii="Gadugi" w:hAnsi="Gadugi" w:cs="Arial"/>
          <w:sz w:val="24"/>
          <w:szCs w:val="24"/>
        </w:rPr>
        <w:t>posibilidad de jubilarse</w:t>
      </w:r>
      <w:r w:rsidR="00631690" w:rsidRPr="00A6294F">
        <w:rPr>
          <w:rFonts w:ascii="Gadugi" w:hAnsi="Gadugi" w:cs="Arial"/>
          <w:sz w:val="24"/>
          <w:szCs w:val="24"/>
        </w:rPr>
        <w:t>.</w:t>
      </w:r>
    </w:p>
    <w:p w14:paraId="39867AA3" w14:textId="77777777" w:rsidR="00C613BA" w:rsidRPr="00A6294F" w:rsidRDefault="00C613BA" w:rsidP="00A6294F">
      <w:pPr>
        <w:spacing w:line="276" w:lineRule="auto"/>
        <w:jc w:val="both"/>
        <w:rPr>
          <w:rFonts w:ascii="Gadugi" w:hAnsi="Gadugi" w:cs="Arial"/>
          <w:sz w:val="24"/>
          <w:szCs w:val="24"/>
        </w:rPr>
      </w:pPr>
    </w:p>
    <w:p w14:paraId="02782AF5" w14:textId="1DCBD089" w:rsidR="00EE456F" w:rsidRPr="00A6294F" w:rsidRDefault="00C613BA"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Finalmente, y como </w:t>
      </w:r>
      <w:r w:rsidR="00631690" w:rsidRPr="00A6294F">
        <w:rPr>
          <w:rFonts w:ascii="Gadugi" w:hAnsi="Gadugi" w:cs="Arial"/>
          <w:sz w:val="24"/>
          <w:szCs w:val="24"/>
          <w:u w:val="single"/>
        </w:rPr>
        <w:t>cuarto</w:t>
      </w:r>
      <w:r w:rsidRPr="00A6294F">
        <w:rPr>
          <w:rFonts w:ascii="Gadugi" w:hAnsi="Gadugi" w:cs="Arial"/>
          <w:sz w:val="24"/>
          <w:szCs w:val="24"/>
          <w:u w:val="single"/>
        </w:rPr>
        <w:t xml:space="preserve"> punto</w:t>
      </w:r>
      <w:r w:rsidRPr="00A6294F">
        <w:rPr>
          <w:rFonts w:ascii="Gadugi" w:hAnsi="Gadugi" w:cs="Arial"/>
          <w:sz w:val="24"/>
          <w:szCs w:val="24"/>
        </w:rPr>
        <w:t>, está el hecho de que el accionante está ocupando el cargo, en provisionalidad, y en esta colegiatura se ha dicho</w:t>
      </w:r>
      <w:r w:rsidR="00780BDD" w:rsidRPr="00A6294F">
        <w:rPr>
          <w:rFonts w:ascii="Gadugi" w:hAnsi="Gadugi" w:cs="Arial"/>
          <w:sz w:val="24"/>
          <w:szCs w:val="24"/>
        </w:rPr>
        <w:t xml:space="preserve"> que</w:t>
      </w:r>
      <w:r w:rsidRPr="00A6294F">
        <w:rPr>
          <w:rFonts w:ascii="Gadugi" w:hAnsi="Gadugi" w:cs="Arial"/>
          <w:sz w:val="24"/>
          <w:szCs w:val="24"/>
        </w:rPr>
        <w:t xml:space="preserve"> </w:t>
      </w:r>
      <w:r w:rsidRPr="00A6294F">
        <w:rPr>
          <w:rFonts w:ascii="Gadugi" w:hAnsi="Gadugi" w:cs="Arial"/>
          <w:i/>
          <w:sz w:val="24"/>
          <w:szCs w:val="24"/>
        </w:rPr>
        <w:t>“</w:t>
      </w:r>
      <w:r w:rsidRPr="00747D7D">
        <w:rPr>
          <w:rFonts w:ascii="Gadugi" w:hAnsi="Gadugi" w:cs="Arial"/>
          <w:i/>
          <w:sz w:val="22"/>
          <w:szCs w:val="24"/>
        </w:rPr>
        <w:t xml:space="preserve">(…) las personas nombradas en provisionalidad para ejercer cargos públicos no cuentan con los mismos derechos de aquellas nombradas por mérito y que ingresan a la carrera administrativa; </w:t>
      </w:r>
      <w:r w:rsidRPr="00747D7D">
        <w:rPr>
          <w:rFonts w:ascii="Gadugi" w:hAnsi="Gadugi" w:cs="Arial"/>
          <w:b/>
          <w:i/>
          <w:sz w:val="22"/>
          <w:szCs w:val="24"/>
        </w:rPr>
        <w:t>su estabilidad en el empleo es apenas relativa</w:t>
      </w:r>
      <w:r w:rsidRPr="00747D7D">
        <w:rPr>
          <w:rFonts w:ascii="Gadugi" w:hAnsi="Gadugi" w:cs="Arial"/>
          <w:i/>
          <w:sz w:val="22"/>
          <w:szCs w:val="24"/>
        </w:rPr>
        <w:t xml:space="preserve"> y aunque su desvinculación no puede producirse por la decisión discrecional del nominador, si puede serlo, entre otras cosas, </w:t>
      </w:r>
      <w:r w:rsidRPr="00747D7D">
        <w:rPr>
          <w:rFonts w:ascii="Gadugi" w:hAnsi="Gadugi" w:cs="Arial"/>
          <w:b/>
          <w:i/>
          <w:sz w:val="22"/>
          <w:szCs w:val="24"/>
        </w:rPr>
        <w:t>por el nombramiento de un empleado de carrera</w:t>
      </w:r>
      <w:r w:rsidRPr="00A6294F">
        <w:rPr>
          <w:rFonts w:ascii="Gadugi" w:hAnsi="Gadugi" w:cs="Arial"/>
          <w:i/>
          <w:sz w:val="24"/>
          <w:szCs w:val="24"/>
        </w:rPr>
        <w:t>.”</w:t>
      </w:r>
      <w:r w:rsidR="000540A5" w:rsidRPr="00A6294F">
        <w:rPr>
          <w:rFonts w:ascii="Gadugi" w:hAnsi="Gadugi" w:cs="Arial"/>
          <w:i/>
          <w:sz w:val="24"/>
          <w:szCs w:val="24"/>
        </w:rPr>
        <w:t xml:space="preserve"> </w:t>
      </w:r>
      <w:r w:rsidRPr="00A6294F">
        <w:rPr>
          <w:rStyle w:val="Refdenotaalpie"/>
          <w:rFonts w:ascii="Gadugi" w:hAnsi="Gadugi"/>
          <w:sz w:val="24"/>
          <w:szCs w:val="24"/>
        </w:rPr>
        <w:footnoteReference w:id="32"/>
      </w:r>
      <w:r w:rsidRPr="00A6294F">
        <w:rPr>
          <w:rFonts w:ascii="Gadugi" w:hAnsi="Gadugi" w:cs="Arial"/>
          <w:i/>
          <w:sz w:val="24"/>
          <w:szCs w:val="24"/>
        </w:rPr>
        <w:t xml:space="preserve"> </w:t>
      </w:r>
      <w:r w:rsidRPr="00A6294F">
        <w:rPr>
          <w:rFonts w:ascii="Gadugi" w:hAnsi="Gadugi" w:cs="Arial"/>
          <w:sz w:val="24"/>
          <w:szCs w:val="24"/>
        </w:rPr>
        <w:t>(destaca la Sala).</w:t>
      </w:r>
      <w:r w:rsidRPr="00A6294F">
        <w:rPr>
          <w:rFonts w:ascii="Gadugi" w:hAnsi="Gadugi" w:cs="Arial"/>
          <w:i/>
          <w:sz w:val="24"/>
          <w:szCs w:val="24"/>
        </w:rPr>
        <w:tab/>
      </w:r>
      <w:r w:rsidRPr="00A6294F">
        <w:rPr>
          <w:rFonts w:ascii="Gadugi" w:hAnsi="Gadugi" w:cs="Arial"/>
          <w:i/>
          <w:sz w:val="24"/>
          <w:szCs w:val="24"/>
        </w:rPr>
        <w:tab/>
      </w:r>
      <w:r w:rsidR="00DD236E" w:rsidRPr="00A6294F">
        <w:rPr>
          <w:rFonts w:ascii="Gadugi" w:hAnsi="Gadugi" w:cs="Arial"/>
          <w:sz w:val="24"/>
          <w:szCs w:val="24"/>
        </w:rPr>
        <w:tab/>
      </w:r>
      <w:r w:rsidR="00DD236E" w:rsidRPr="00A6294F">
        <w:rPr>
          <w:rFonts w:ascii="Gadugi" w:hAnsi="Gadugi" w:cs="Arial"/>
          <w:sz w:val="24"/>
          <w:szCs w:val="24"/>
        </w:rPr>
        <w:tab/>
      </w:r>
    </w:p>
    <w:p w14:paraId="449028CB" w14:textId="02020A24" w:rsidR="006C3C5E" w:rsidRPr="00A6294F" w:rsidRDefault="005B1A47" w:rsidP="00A6294F">
      <w:pPr>
        <w:spacing w:line="276" w:lineRule="auto"/>
        <w:jc w:val="both"/>
        <w:rPr>
          <w:rFonts w:ascii="Gadugi" w:hAnsi="Gadugi" w:cs="Arial"/>
          <w:sz w:val="24"/>
          <w:szCs w:val="24"/>
        </w:rPr>
      </w:pPr>
      <w:r w:rsidRPr="00A6294F">
        <w:rPr>
          <w:rFonts w:ascii="Gadugi" w:hAnsi="Gadugi" w:cs="Arial"/>
          <w:sz w:val="24"/>
          <w:szCs w:val="24"/>
        </w:rPr>
        <w:lastRenderedPageBreak/>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000540A5" w:rsidRPr="00A6294F">
        <w:rPr>
          <w:rFonts w:ascii="Gadugi" w:hAnsi="Gadugi" w:cs="Arial"/>
          <w:sz w:val="24"/>
          <w:szCs w:val="24"/>
        </w:rPr>
        <w:t>D</w:t>
      </w:r>
      <w:r w:rsidR="00780BDD" w:rsidRPr="00A6294F">
        <w:rPr>
          <w:rFonts w:ascii="Gadugi" w:hAnsi="Gadugi" w:cs="Arial"/>
          <w:sz w:val="24"/>
          <w:szCs w:val="24"/>
        </w:rPr>
        <w:t>e la sumatoria de los motivos</w:t>
      </w:r>
      <w:r w:rsidR="006C3C5E" w:rsidRPr="00A6294F">
        <w:rPr>
          <w:rFonts w:ascii="Gadugi" w:hAnsi="Gadugi" w:cs="Arial"/>
          <w:sz w:val="24"/>
          <w:szCs w:val="24"/>
        </w:rPr>
        <w:t xml:space="preserve"> antes dichos</w:t>
      </w:r>
      <w:r w:rsidR="00780BDD" w:rsidRPr="00A6294F">
        <w:rPr>
          <w:rFonts w:ascii="Gadugi" w:hAnsi="Gadugi" w:cs="Arial"/>
          <w:sz w:val="24"/>
          <w:szCs w:val="24"/>
        </w:rPr>
        <w:t>,</w:t>
      </w:r>
      <w:r w:rsidR="006C3C5E" w:rsidRPr="00A6294F">
        <w:rPr>
          <w:rFonts w:ascii="Gadugi" w:hAnsi="Gadugi" w:cs="Arial"/>
          <w:sz w:val="24"/>
          <w:szCs w:val="24"/>
        </w:rPr>
        <w:t xml:space="preserve"> refulge la improcedencia del amparo y así se declarará, tal como como se había anticipado; se levantará la medida provisional decretada desde el 30 de diciembre de 2021. </w:t>
      </w:r>
    </w:p>
    <w:p w14:paraId="2CDE1F4A" w14:textId="6063227D" w:rsidR="007C4B3F" w:rsidRPr="00A6294F" w:rsidRDefault="007C4B3F" w:rsidP="00A6294F">
      <w:pPr>
        <w:spacing w:line="276" w:lineRule="auto"/>
        <w:jc w:val="both"/>
        <w:rPr>
          <w:rFonts w:ascii="Gadugi" w:hAnsi="Gadugi" w:cs="Arial"/>
          <w:sz w:val="24"/>
          <w:szCs w:val="24"/>
        </w:rPr>
      </w:pPr>
    </w:p>
    <w:p w14:paraId="7A43CCEC" w14:textId="234BA6B3" w:rsidR="007C4B3F" w:rsidRPr="00A6294F" w:rsidRDefault="007C4B3F" w:rsidP="00A6294F">
      <w:pPr>
        <w:spacing w:line="276" w:lineRule="auto"/>
        <w:jc w:val="both"/>
        <w:rPr>
          <w:rFonts w:ascii="Gadugi" w:hAnsi="Gadugi" w:cs="Arial"/>
          <w:sz w:val="24"/>
          <w:szCs w:val="24"/>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Aunque sobre ello no se formularon pretensiones, de manera marginal debe dejarse plasmado en esta providencia que está descartada la vulneración al derecho de petición del señor Arias Cardona, porque para cuando se promovió esta demanda, el 30 de diciembre de 2021, las autoridades accionadas estaban dentro del término de 30 días hábiles para resolver s</w:t>
      </w:r>
      <w:bookmarkStart w:id="3" w:name="_GoBack"/>
      <w:bookmarkEnd w:id="3"/>
      <w:r w:rsidRPr="00A6294F">
        <w:rPr>
          <w:rFonts w:ascii="Gadugi" w:hAnsi="Gadugi" w:cs="Arial"/>
          <w:sz w:val="24"/>
          <w:szCs w:val="24"/>
        </w:rPr>
        <w:t>us solicitudes (Art. 5°, Dec. 491/20), si se tiene en cuenta que fueron formuladas el 1° y el 15 de diciembre del año pasado.</w:t>
      </w:r>
    </w:p>
    <w:p w14:paraId="096E637B" w14:textId="749068C8" w:rsidR="002B31BC" w:rsidRPr="00A6294F" w:rsidRDefault="00D0499F" w:rsidP="00A6294F">
      <w:pPr>
        <w:spacing w:line="276" w:lineRule="auto"/>
        <w:jc w:val="both"/>
        <w:rPr>
          <w:rFonts w:ascii="Gadugi" w:hAnsi="Gadugi"/>
          <w:sz w:val="24"/>
          <w:szCs w:val="24"/>
          <w:lang w:val="es-MX"/>
        </w:rPr>
      </w:pP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r>
      <w:r w:rsidRPr="00A6294F">
        <w:rPr>
          <w:rFonts w:ascii="Gadugi" w:hAnsi="Gadugi" w:cs="Arial"/>
          <w:sz w:val="24"/>
          <w:szCs w:val="24"/>
        </w:rPr>
        <w:tab/>
        <w:t xml:space="preserve"> </w:t>
      </w:r>
    </w:p>
    <w:p w14:paraId="5CBA8313" w14:textId="77777777" w:rsidR="00445680" w:rsidRPr="00A6294F" w:rsidRDefault="00445680" w:rsidP="00A6294F">
      <w:pPr>
        <w:shd w:val="clear" w:color="auto" w:fill="FFFFFF"/>
        <w:spacing w:line="276" w:lineRule="auto"/>
        <w:jc w:val="both"/>
        <w:rPr>
          <w:rFonts w:ascii="Gadugi" w:hAnsi="Gadugi"/>
          <w:sz w:val="24"/>
          <w:szCs w:val="24"/>
          <w:lang w:val="es-MX"/>
        </w:rPr>
      </w:pPr>
    </w:p>
    <w:p w14:paraId="6AEB11E4" w14:textId="773CCBE2" w:rsidR="002B31BC" w:rsidRPr="00A6294F" w:rsidRDefault="002B31BC" w:rsidP="00A6294F">
      <w:pPr>
        <w:shd w:val="clear" w:color="auto" w:fill="FFFFFF"/>
        <w:spacing w:line="276" w:lineRule="auto"/>
        <w:jc w:val="both"/>
        <w:rPr>
          <w:rFonts w:ascii="Gadugi" w:hAnsi="Gadugi" w:cs="Arial"/>
          <w:b/>
          <w:sz w:val="24"/>
          <w:szCs w:val="24"/>
          <w:lang w:val="es-CO"/>
        </w:rPr>
      </w:pPr>
      <w:r w:rsidRPr="00A6294F">
        <w:rPr>
          <w:rFonts w:ascii="Gadugi" w:hAnsi="Gadugi" w:cs="Arial"/>
          <w:b/>
          <w:sz w:val="24"/>
          <w:szCs w:val="24"/>
        </w:rPr>
        <w:t xml:space="preserve">  </w:t>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00780BDD" w:rsidRPr="00A6294F">
        <w:rPr>
          <w:rFonts w:ascii="Gadugi" w:hAnsi="Gadugi" w:cs="Arial"/>
          <w:b/>
          <w:sz w:val="24"/>
          <w:szCs w:val="24"/>
        </w:rPr>
        <w:t xml:space="preserve">3. </w:t>
      </w:r>
      <w:r w:rsidRPr="00A6294F">
        <w:rPr>
          <w:rFonts w:ascii="Gadugi" w:hAnsi="Gadugi" w:cs="Arial"/>
          <w:b/>
          <w:sz w:val="24"/>
          <w:szCs w:val="24"/>
        </w:rPr>
        <w:t>DECISIÓN</w:t>
      </w:r>
    </w:p>
    <w:p w14:paraId="571A381C" w14:textId="77777777" w:rsidR="002B31BC" w:rsidRPr="00A6294F" w:rsidRDefault="002B31BC" w:rsidP="00A6294F">
      <w:pPr>
        <w:spacing w:line="276" w:lineRule="auto"/>
        <w:jc w:val="both"/>
        <w:rPr>
          <w:rFonts w:ascii="Gadugi" w:hAnsi="Gadugi"/>
          <w:sz w:val="24"/>
          <w:szCs w:val="24"/>
        </w:rPr>
      </w:pPr>
      <w:r w:rsidRPr="00A6294F">
        <w:rPr>
          <w:rFonts w:ascii="Gadugi" w:hAnsi="Gadugi"/>
          <w:sz w:val="24"/>
          <w:szCs w:val="24"/>
        </w:rPr>
        <w:t xml:space="preserve">  </w:t>
      </w: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r w:rsidRPr="00A6294F">
        <w:rPr>
          <w:rFonts w:ascii="Gadugi" w:hAnsi="Gadugi"/>
          <w:sz w:val="24"/>
          <w:szCs w:val="24"/>
        </w:rPr>
        <w:tab/>
      </w:r>
    </w:p>
    <w:p w14:paraId="23E773BF" w14:textId="77777777" w:rsidR="002B31BC" w:rsidRPr="00A6294F" w:rsidRDefault="002B31BC" w:rsidP="00A6294F">
      <w:pPr>
        <w:spacing w:line="276" w:lineRule="auto"/>
        <w:jc w:val="both"/>
        <w:rPr>
          <w:rFonts w:ascii="Gadugi" w:hAnsi="Gadugi"/>
          <w:sz w:val="24"/>
          <w:szCs w:val="24"/>
        </w:rPr>
      </w:pPr>
    </w:p>
    <w:p w14:paraId="01503D9B" w14:textId="72669D4D" w:rsidR="002B31BC" w:rsidRPr="00A6294F" w:rsidRDefault="002B31BC" w:rsidP="00A6294F">
      <w:pPr>
        <w:spacing w:line="276" w:lineRule="auto"/>
        <w:ind w:firstLine="2835"/>
        <w:jc w:val="both"/>
        <w:rPr>
          <w:rFonts w:ascii="Gadugi" w:hAnsi="Gadugi" w:cs="Arial"/>
          <w:sz w:val="24"/>
          <w:szCs w:val="24"/>
        </w:rPr>
      </w:pPr>
      <w:r w:rsidRPr="00A6294F">
        <w:rPr>
          <w:rFonts w:ascii="Gadugi" w:hAnsi="Gadugi" w:cs="Arial"/>
          <w:sz w:val="24"/>
          <w:szCs w:val="24"/>
        </w:rPr>
        <w:t xml:space="preserve">En armonía con lo dicho, la Sala Civil Familia del Tribunal Superior de Pereira, administrando justicia en nombre de la República y por autoridad de la Ley, </w:t>
      </w:r>
      <w:r w:rsidRPr="00A6294F">
        <w:rPr>
          <w:rFonts w:ascii="Gadugi" w:hAnsi="Gadugi" w:cs="Arial"/>
          <w:b/>
          <w:sz w:val="24"/>
          <w:szCs w:val="24"/>
        </w:rPr>
        <w:t>DECLARA IMPROCEDENTE</w:t>
      </w:r>
      <w:r w:rsidRPr="00A6294F">
        <w:rPr>
          <w:rFonts w:ascii="Gadugi" w:hAnsi="Gadugi" w:cs="Arial"/>
          <w:sz w:val="24"/>
          <w:szCs w:val="24"/>
        </w:rPr>
        <w:t xml:space="preserve"> la presente acción de tutela. </w:t>
      </w:r>
    </w:p>
    <w:p w14:paraId="65AD8B15" w14:textId="4DBD8510" w:rsidR="00780BDD" w:rsidRPr="00A6294F" w:rsidRDefault="00780BDD" w:rsidP="00A6294F">
      <w:pPr>
        <w:spacing w:line="276" w:lineRule="auto"/>
        <w:ind w:firstLine="2835"/>
        <w:jc w:val="both"/>
        <w:rPr>
          <w:rFonts w:ascii="Gadugi" w:hAnsi="Gadugi" w:cs="Century Gothic"/>
          <w:sz w:val="24"/>
          <w:szCs w:val="24"/>
        </w:rPr>
      </w:pPr>
    </w:p>
    <w:p w14:paraId="7AA687E2" w14:textId="417DD018" w:rsidR="00780BDD" w:rsidRDefault="00780BDD" w:rsidP="00A6294F">
      <w:pPr>
        <w:spacing w:line="276" w:lineRule="auto"/>
        <w:ind w:firstLine="2835"/>
        <w:jc w:val="both"/>
        <w:rPr>
          <w:rFonts w:ascii="Gadugi" w:hAnsi="Gadugi" w:cs="Century Gothic"/>
          <w:sz w:val="24"/>
          <w:szCs w:val="24"/>
        </w:rPr>
      </w:pPr>
      <w:r w:rsidRPr="00A6294F">
        <w:rPr>
          <w:rFonts w:ascii="Gadugi" w:hAnsi="Gadugi" w:cs="Century Gothic"/>
          <w:sz w:val="24"/>
          <w:szCs w:val="24"/>
        </w:rPr>
        <w:t xml:space="preserve">Se </w:t>
      </w:r>
      <w:r w:rsidR="005B1A47" w:rsidRPr="00A6294F">
        <w:rPr>
          <w:rFonts w:ascii="Gadugi" w:hAnsi="Gadugi" w:cs="Century Gothic"/>
          <w:b/>
          <w:sz w:val="24"/>
          <w:szCs w:val="24"/>
        </w:rPr>
        <w:t>LEVANTA LA MEDIDA PREVIA</w:t>
      </w:r>
      <w:r w:rsidR="005B1A47" w:rsidRPr="00A6294F">
        <w:rPr>
          <w:rFonts w:ascii="Gadugi" w:hAnsi="Gadugi" w:cs="Century Gothic"/>
          <w:sz w:val="24"/>
          <w:szCs w:val="24"/>
        </w:rPr>
        <w:t xml:space="preserve"> </w:t>
      </w:r>
      <w:r w:rsidRPr="00A6294F">
        <w:rPr>
          <w:rFonts w:ascii="Gadugi" w:hAnsi="Gadugi" w:cs="Century Gothic"/>
          <w:sz w:val="24"/>
          <w:szCs w:val="24"/>
        </w:rPr>
        <w:t xml:space="preserve">decretada el 30 de diciembre de 2021. </w:t>
      </w:r>
    </w:p>
    <w:p w14:paraId="12A4FB38" w14:textId="77777777" w:rsidR="00D2539F" w:rsidRPr="00A6294F" w:rsidRDefault="00D2539F" w:rsidP="00A6294F">
      <w:pPr>
        <w:spacing w:line="276" w:lineRule="auto"/>
        <w:ind w:firstLine="2835"/>
        <w:jc w:val="both"/>
        <w:rPr>
          <w:rFonts w:ascii="Gadugi" w:hAnsi="Gadugi" w:cs="Century Gothic"/>
          <w:sz w:val="24"/>
          <w:szCs w:val="24"/>
        </w:rPr>
      </w:pPr>
    </w:p>
    <w:p w14:paraId="16E7523E" w14:textId="77777777" w:rsidR="002B31BC" w:rsidRPr="00A6294F" w:rsidRDefault="002B31BC" w:rsidP="00A6294F">
      <w:pPr>
        <w:spacing w:line="276" w:lineRule="auto"/>
        <w:jc w:val="both"/>
        <w:rPr>
          <w:rFonts w:ascii="Gadugi" w:hAnsi="Gadugi" w:cs="Arial"/>
          <w:sz w:val="24"/>
          <w:szCs w:val="24"/>
        </w:rPr>
      </w:pPr>
      <w:r w:rsidRPr="00A6294F">
        <w:rPr>
          <w:rFonts w:ascii="Gadugi" w:eastAsia="Dotum" w:hAnsi="Gadugi"/>
          <w:sz w:val="24"/>
          <w:szCs w:val="24"/>
        </w:rPr>
        <w:t xml:space="preserve">   </w:t>
      </w:r>
      <w:r w:rsidRPr="00A6294F">
        <w:rPr>
          <w:rFonts w:ascii="Gadugi" w:eastAsia="Dotum" w:hAnsi="Gadugi"/>
          <w:sz w:val="24"/>
          <w:szCs w:val="24"/>
        </w:rPr>
        <w:tab/>
      </w:r>
      <w:r w:rsidRPr="00A6294F">
        <w:rPr>
          <w:rFonts w:ascii="Gadugi" w:eastAsia="Dotum" w:hAnsi="Gadugi"/>
          <w:sz w:val="24"/>
          <w:szCs w:val="24"/>
        </w:rPr>
        <w:tab/>
      </w:r>
      <w:r w:rsidRPr="00A6294F">
        <w:rPr>
          <w:rFonts w:ascii="Gadugi" w:eastAsia="Dotum" w:hAnsi="Gadugi"/>
          <w:sz w:val="24"/>
          <w:szCs w:val="24"/>
        </w:rPr>
        <w:tab/>
      </w:r>
      <w:r w:rsidRPr="00A6294F">
        <w:rPr>
          <w:rFonts w:ascii="Gadugi" w:eastAsia="Dotum" w:hAnsi="Gadugi"/>
          <w:sz w:val="24"/>
          <w:szCs w:val="24"/>
        </w:rPr>
        <w:tab/>
      </w:r>
      <w:r w:rsidRPr="00A6294F">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A su regreso, archívese el expediente. </w:t>
      </w:r>
    </w:p>
    <w:p w14:paraId="434AE12D" w14:textId="77777777" w:rsidR="002B31BC" w:rsidRPr="00A6294F" w:rsidRDefault="002B31BC" w:rsidP="00A6294F">
      <w:pPr>
        <w:spacing w:line="276" w:lineRule="auto"/>
        <w:ind w:firstLine="2835"/>
        <w:jc w:val="both"/>
        <w:rPr>
          <w:rFonts w:ascii="Gadugi" w:hAnsi="Gadugi" w:cs="Arial"/>
          <w:sz w:val="24"/>
          <w:szCs w:val="24"/>
        </w:rPr>
      </w:pPr>
    </w:p>
    <w:p w14:paraId="2AAD4E38" w14:textId="77777777" w:rsidR="002B31BC" w:rsidRPr="00A6294F" w:rsidRDefault="002B31BC" w:rsidP="00A6294F">
      <w:pPr>
        <w:spacing w:line="276" w:lineRule="auto"/>
        <w:ind w:firstLine="2835"/>
        <w:jc w:val="both"/>
        <w:rPr>
          <w:rFonts w:ascii="Gadugi" w:hAnsi="Gadugi" w:cs="Arial"/>
          <w:bCs/>
          <w:sz w:val="24"/>
          <w:szCs w:val="24"/>
        </w:rPr>
      </w:pPr>
      <w:r w:rsidRPr="00A6294F">
        <w:rPr>
          <w:rFonts w:ascii="Gadugi" w:hAnsi="Gadugi" w:cs="Arial"/>
          <w:bCs/>
          <w:sz w:val="24"/>
          <w:szCs w:val="24"/>
        </w:rPr>
        <w:t>Los Magistrados,</w:t>
      </w:r>
    </w:p>
    <w:p w14:paraId="3F0C67BB" w14:textId="673C149A" w:rsidR="002B31BC" w:rsidRPr="00A6294F" w:rsidRDefault="002B31BC" w:rsidP="00A6294F">
      <w:pPr>
        <w:spacing w:line="276" w:lineRule="auto"/>
        <w:jc w:val="both"/>
        <w:rPr>
          <w:rFonts w:ascii="Gadugi" w:hAnsi="Gadugi" w:cs="Arial"/>
          <w:b/>
          <w:sz w:val="24"/>
          <w:szCs w:val="24"/>
        </w:rPr>
      </w:pP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p>
    <w:p w14:paraId="59F442AE" w14:textId="7A4367EF" w:rsidR="002B31BC" w:rsidRPr="00A6294F" w:rsidRDefault="002B31BC" w:rsidP="00A6294F">
      <w:pPr>
        <w:spacing w:line="276" w:lineRule="auto"/>
        <w:ind w:firstLine="2835"/>
        <w:jc w:val="both"/>
        <w:rPr>
          <w:rFonts w:ascii="Gadugi" w:hAnsi="Gadugi" w:cs="Arial"/>
          <w:b/>
          <w:sz w:val="24"/>
          <w:szCs w:val="24"/>
        </w:rPr>
      </w:pPr>
      <w:r w:rsidRPr="00A6294F">
        <w:rPr>
          <w:rFonts w:ascii="Gadugi" w:hAnsi="Gadugi"/>
          <w:noProof/>
          <w:sz w:val="24"/>
          <w:szCs w:val="24"/>
          <w:lang w:val="es-MX" w:eastAsia="es-MX"/>
        </w:rPr>
        <w:t xml:space="preserve">                           </w:t>
      </w:r>
    </w:p>
    <w:p w14:paraId="0AAEED93" w14:textId="2BD93DE6" w:rsidR="002B31BC" w:rsidRPr="00A6294F" w:rsidRDefault="002B31BC" w:rsidP="00A6294F">
      <w:pPr>
        <w:spacing w:line="276" w:lineRule="auto"/>
        <w:ind w:firstLine="2835"/>
        <w:jc w:val="both"/>
        <w:rPr>
          <w:rFonts w:ascii="Gadugi" w:hAnsi="Gadugi" w:cs="Arial"/>
          <w:b/>
          <w:sz w:val="24"/>
          <w:szCs w:val="24"/>
        </w:rPr>
      </w:pPr>
      <w:r w:rsidRPr="00A6294F">
        <w:rPr>
          <w:rFonts w:ascii="Gadugi" w:hAnsi="Gadugi" w:cs="Arial"/>
          <w:b/>
          <w:sz w:val="24"/>
          <w:szCs w:val="24"/>
        </w:rPr>
        <w:t>JAIME ALBERTO SARAZA NARANJO</w:t>
      </w:r>
    </w:p>
    <w:p w14:paraId="4850F16A" w14:textId="7CCBDB0C" w:rsidR="00445680" w:rsidRDefault="00445680" w:rsidP="00A6294F">
      <w:pPr>
        <w:spacing w:line="276" w:lineRule="auto"/>
        <w:jc w:val="both"/>
        <w:rPr>
          <w:rFonts w:ascii="Gadugi" w:hAnsi="Gadugi" w:cs="Arial"/>
          <w:b/>
          <w:sz w:val="24"/>
          <w:szCs w:val="24"/>
        </w:rPr>
      </w:pPr>
    </w:p>
    <w:p w14:paraId="339F5B43" w14:textId="77777777" w:rsidR="00A6294F" w:rsidRPr="00A6294F" w:rsidRDefault="00A6294F" w:rsidP="00A6294F">
      <w:pPr>
        <w:spacing w:line="276" w:lineRule="auto"/>
        <w:jc w:val="both"/>
        <w:rPr>
          <w:rFonts w:ascii="Gadugi" w:hAnsi="Gadugi" w:cs="Arial"/>
          <w:b/>
          <w:sz w:val="24"/>
          <w:szCs w:val="24"/>
        </w:rPr>
      </w:pPr>
    </w:p>
    <w:p w14:paraId="3F911A24" w14:textId="77777777" w:rsidR="00445680" w:rsidRPr="00A6294F" w:rsidRDefault="00445680" w:rsidP="00A6294F">
      <w:pPr>
        <w:spacing w:line="276" w:lineRule="auto"/>
        <w:jc w:val="both"/>
        <w:rPr>
          <w:rFonts w:ascii="Gadugi" w:hAnsi="Gadugi" w:cs="Arial"/>
          <w:b/>
          <w:bCs/>
          <w:sz w:val="24"/>
          <w:szCs w:val="24"/>
        </w:rPr>
      </w:pP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sz w:val="24"/>
          <w:szCs w:val="24"/>
        </w:rPr>
        <w:tab/>
      </w:r>
      <w:r w:rsidRPr="00A6294F">
        <w:rPr>
          <w:rFonts w:ascii="Gadugi" w:hAnsi="Gadugi" w:cs="Arial"/>
          <w:b/>
          <w:bCs/>
          <w:sz w:val="24"/>
          <w:szCs w:val="24"/>
        </w:rPr>
        <w:t>CARLOS MAURICIO GARCÍA BARAJAS</w:t>
      </w:r>
    </w:p>
    <w:p w14:paraId="235DF992" w14:textId="353FE003" w:rsidR="00445680" w:rsidRDefault="00445680" w:rsidP="00A6294F">
      <w:pPr>
        <w:spacing w:line="276" w:lineRule="auto"/>
        <w:jc w:val="both"/>
        <w:rPr>
          <w:rFonts w:ascii="Gadugi" w:hAnsi="Gadugi" w:cs="Arial"/>
          <w:b/>
          <w:bCs/>
          <w:sz w:val="24"/>
          <w:szCs w:val="24"/>
        </w:rPr>
      </w:pPr>
    </w:p>
    <w:p w14:paraId="6E8198B2" w14:textId="77777777" w:rsidR="00A6294F" w:rsidRPr="00A6294F" w:rsidRDefault="00A6294F" w:rsidP="00A6294F">
      <w:pPr>
        <w:spacing w:line="276" w:lineRule="auto"/>
        <w:jc w:val="both"/>
        <w:rPr>
          <w:rFonts w:ascii="Gadugi" w:hAnsi="Gadugi" w:cs="Arial"/>
          <w:b/>
          <w:bCs/>
          <w:sz w:val="24"/>
          <w:szCs w:val="24"/>
        </w:rPr>
      </w:pPr>
    </w:p>
    <w:p w14:paraId="7B374C49" w14:textId="32745DD1" w:rsidR="008762E3" w:rsidRPr="00A6294F" w:rsidRDefault="00445680" w:rsidP="00A6294F">
      <w:pPr>
        <w:spacing w:line="276" w:lineRule="auto"/>
        <w:jc w:val="both"/>
        <w:rPr>
          <w:rFonts w:ascii="Gadugi" w:hAnsi="Gadugi" w:cs="Arial"/>
          <w:b/>
          <w:sz w:val="24"/>
          <w:szCs w:val="24"/>
          <w:lang w:val="es-ES_tradnl"/>
        </w:rPr>
      </w:pPr>
      <w:r w:rsidRPr="00A6294F">
        <w:rPr>
          <w:rFonts w:ascii="Gadugi" w:hAnsi="Gadugi" w:cs="Arial"/>
          <w:b/>
          <w:bCs/>
          <w:sz w:val="24"/>
          <w:szCs w:val="24"/>
        </w:rPr>
        <w:tab/>
      </w:r>
      <w:r w:rsidRPr="00A6294F">
        <w:rPr>
          <w:rFonts w:ascii="Gadugi" w:hAnsi="Gadugi" w:cs="Arial"/>
          <w:b/>
          <w:bCs/>
          <w:sz w:val="24"/>
          <w:szCs w:val="24"/>
        </w:rPr>
        <w:tab/>
      </w:r>
      <w:r w:rsidRPr="00A6294F">
        <w:rPr>
          <w:rFonts w:ascii="Gadugi" w:hAnsi="Gadugi" w:cs="Arial"/>
          <w:b/>
          <w:bCs/>
          <w:sz w:val="24"/>
          <w:szCs w:val="24"/>
        </w:rPr>
        <w:tab/>
      </w:r>
      <w:r w:rsidRPr="00A6294F">
        <w:rPr>
          <w:rFonts w:ascii="Gadugi" w:hAnsi="Gadugi" w:cs="Arial"/>
          <w:b/>
          <w:bCs/>
          <w:sz w:val="24"/>
          <w:szCs w:val="24"/>
        </w:rPr>
        <w:tab/>
      </w:r>
      <w:r w:rsidR="749D8281" w:rsidRPr="00A6294F">
        <w:rPr>
          <w:rFonts w:ascii="Gadugi" w:hAnsi="Gadugi" w:cs="Arial"/>
          <w:b/>
          <w:bCs/>
          <w:sz w:val="24"/>
          <w:szCs w:val="24"/>
        </w:rPr>
        <w:t>DUBERNEY GRISALES HERRERA</w:t>
      </w:r>
    </w:p>
    <w:sectPr w:rsidR="008762E3" w:rsidRPr="00A6294F" w:rsidSect="00A6294F">
      <w:headerReference w:type="default" r:id="rId10"/>
      <w:footerReference w:type="defaul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4F54BC" w16cex:dateUtc="2022-01-24T12:46:16.136Z"/>
  <w16cex:commentExtensible w16cex:durableId="4D7B50A6" w16cex:dateUtc="2022-01-24T13:33:26.346Z"/>
  <w16cex:commentExtensible w16cex:durableId="554DE0C7" w16cex:dateUtc="2022-01-24T14:13:19.258Z"/>
  <w16cex:commentExtensible w16cex:durableId="1E739976" w16cex:dateUtc="2022-01-24T14:18:48.8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6D3A" w14:textId="77777777" w:rsidR="00EB5FBA" w:rsidRDefault="00EB5FBA" w:rsidP="00CD73E5">
      <w:r>
        <w:separator/>
      </w:r>
    </w:p>
  </w:endnote>
  <w:endnote w:type="continuationSeparator" w:id="0">
    <w:p w14:paraId="19B8EFA4" w14:textId="77777777" w:rsidR="00EB5FBA" w:rsidRDefault="00EB5FBA"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77777777" w:rsidR="00C613BA" w:rsidRPr="00A6294F" w:rsidRDefault="00C613BA">
    <w:pPr>
      <w:pStyle w:val="Piedepgina"/>
      <w:framePr w:wrap="auto" w:vAnchor="text" w:hAnchor="margin" w:xAlign="right" w:y="1"/>
      <w:rPr>
        <w:rStyle w:val="Nmerodepgina"/>
        <w:rFonts w:ascii="Century" w:hAnsi="Century"/>
        <w:sz w:val="18"/>
      </w:rPr>
    </w:pPr>
    <w:r w:rsidRPr="00A6294F">
      <w:rPr>
        <w:rStyle w:val="Nmerodepgina"/>
        <w:rFonts w:ascii="Century" w:hAnsi="Century"/>
        <w:sz w:val="18"/>
      </w:rPr>
      <w:fldChar w:fldCharType="begin"/>
    </w:r>
    <w:r w:rsidRPr="00A6294F">
      <w:rPr>
        <w:rStyle w:val="Nmerodepgina"/>
        <w:rFonts w:ascii="Century" w:hAnsi="Century"/>
        <w:sz w:val="18"/>
      </w:rPr>
      <w:instrText xml:space="preserve">PAGE  </w:instrText>
    </w:r>
    <w:r w:rsidRPr="00A6294F">
      <w:rPr>
        <w:rStyle w:val="Nmerodepgina"/>
        <w:rFonts w:ascii="Century" w:hAnsi="Century"/>
        <w:sz w:val="18"/>
      </w:rPr>
      <w:fldChar w:fldCharType="separate"/>
    </w:r>
    <w:r w:rsidRPr="00A6294F">
      <w:rPr>
        <w:rStyle w:val="Nmerodepgina"/>
        <w:rFonts w:ascii="Century" w:hAnsi="Century"/>
        <w:noProof/>
        <w:sz w:val="18"/>
      </w:rPr>
      <w:t>8</w:t>
    </w:r>
    <w:r w:rsidRPr="00A6294F">
      <w:rPr>
        <w:rStyle w:val="Nmerodepgina"/>
        <w:rFonts w:ascii="Century" w:hAnsi="Century"/>
        <w:sz w:val="18"/>
      </w:rPr>
      <w:fldChar w:fldCharType="end"/>
    </w:r>
  </w:p>
  <w:p w14:paraId="51C0B288" w14:textId="77777777" w:rsidR="00C613BA" w:rsidRDefault="00C613B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5673" w14:textId="77777777" w:rsidR="00EB5FBA" w:rsidRDefault="00EB5FBA" w:rsidP="00CD73E5">
      <w:r>
        <w:separator/>
      </w:r>
    </w:p>
  </w:footnote>
  <w:footnote w:type="continuationSeparator" w:id="0">
    <w:p w14:paraId="46E1A4FB" w14:textId="77777777" w:rsidR="00EB5FBA" w:rsidRDefault="00EB5FBA" w:rsidP="00CD73E5">
      <w:r>
        <w:continuationSeparator/>
      </w:r>
    </w:p>
  </w:footnote>
  <w:footnote w:id="1">
    <w:p w14:paraId="069BB02F" w14:textId="20F13605"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Documento 02. </w:t>
      </w:r>
    </w:p>
  </w:footnote>
  <w:footnote w:id="2">
    <w:p w14:paraId="2C5F2420" w14:textId="6CF7E856"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12.</w:t>
      </w:r>
    </w:p>
  </w:footnote>
  <w:footnote w:id="3">
    <w:p w14:paraId="74505255" w14:textId="76858B0A"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19.</w:t>
      </w:r>
    </w:p>
  </w:footnote>
  <w:footnote w:id="4">
    <w:p w14:paraId="70685936" w14:textId="220734C7"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Documentos 43 y 48.</w:t>
      </w:r>
    </w:p>
  </w:footnote>
  <w:footnote w:id="5">
    <w:p w14:paraId="2362C2D2" w14:textId="6D9BDABB"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22.</w:t>
      </w:r>
    </w:p>
  </w:footnote>
  <w:footnote w:id="6">
    <w:p w14:paraId="544D328C" w14:textId="1B15C002"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33.</w:t>
      </w:r>
    </w:p>
  </w:footnote>
  <w:footnote w:id="7">
    <w:p w14:paraId="121585C4" w14:textId="25F73DB1" w:rsidR="00F83F9F" w:rsidRPr="00A6294F" w:rsidRDefault="00F83F9F"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45.</w:t>
      </w:r>
    </w:p>
  </w:footnote>
  <w:footnote w:id="8">
    <w:p w14:paraId="6F31419B" w14:textId="7A9B131E" w:rsidR="00780BDD" w:rsidRPr="00A6294F" w:rsidRDefault="00780BDD"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Documento 48.</w:t>
      </w:r>
    </w:p>
  </w:footnote>
  <w:footnote w:id="9">
    <w:p w14:paraId="243D1548" w14:textId="33FD0254" w:rsidR="00A82FDB" w:rsidRPr="00A6294F" w:rsidRDefault="00A82FDB"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Así se confirma en la contestación del Juzgado </w:t>
      </w:r>
      <w:r w:rsidRPr="00A6294F">
        <w:rPr>
          <w:rFonts w:ascii="Century" w:hAnsi="Century" w:cs="Arial"/>
          <w:sz w:val="18"/>
          <w:szCs w:val="26"/>
        </w:rPr>
        <w:t>Segundo Penal Municipal para Adolescentes con función de control de garantías de Pereira.</w:t>
      </w:r>
    </w:p>
  </w:footnote>
  <w:footnote w:id="10">
    <w:p w14:paraId="4FD747BF" w14:textId="43BCBAAF" w:rsidR="00A82FDB" w:rsidRPr="00A6294F" w:rsidRDefault="00A82FDB"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Documento 12. </w:t>
      </w:r>
    </w:p>
  </w:footnote>
  <w:footnote w:id="11">
    <w:p w14:paraId="627CC6B5" w14:textId="38999A53" w:rsidR="00A82FDB" w:rsidRPr="00A6294F" w:rsidRDefault="00A82FDB"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TSP.SCF. Sentencia del 31 de octubre de 20</w:t>
      </w:r>
      <w:r w:rsidR="009477D0" w:rsidRPr="00A6294F">
        <w:rPr>
          <w:rFonts w:ascii="Century" w:hAnsi="Century"/>
          <w:sz w:val="18"/>
          <w:szCs w:val="26"/>
          <w:lang w:val="es-CO"/>
        </w:rPr>
        <w:t>18</w:t>
      </w:r>
      <w:r w:rsidRPr="00A6294F">
        <w:rPr>
          <w:rFonts w:ascii="Century" w:hAnsi="Century"/>
          <w:sz w:val="18"/>
          <w:szCs w:val="26"/>
          <w:lang w:val="es-CO"/>
        </w:rPr>
        <w:t xml:space="preserve">. Rad. 2018-00911-00, sentencia del 28 de marzo de 2019. Rad. 2019-00034-01 M.P. Claudia María Arcila Ríos; Sentencia del 11 de marzo de 2019. Rad. 2019-00097-00, M.P. Edder Jimmy Sánchez Calambás; Sentencia ST2-0261-2021 del 20 de agosto de 2021. M.P. </w:t>
      </w:r>
      <w:proofErr w:type="spellStart"/>
      <w:r w:rsidRPr="00A6294F">
        <w:rPr>
          <w:rFonts w:ascii="Century" w:hAnsi="Century"/>
          <w:sz w:val="18"/>
          <w:szCs w:val="26"/>
          <w:lang w:val="es-CO"/>
        </w:rPr>
        <w:t>Duberney</w:t>
      </w:r>
      <w:proofErr w:type="spellEnd"/>
      <w:r w:rsidRPr="00A6294F">
        <w:rPr>
          <w:rFonts w:ascii="Century" w:hAnsi="Century"/>
          <w:sz w:val="18"/>
          <w:szCs w:val="26"/>
          <w:lang w:val="es-CO"/>
        </w:rPr>
        <w:t xml:space="preserve"> Grisales Herrera. </w:t>
      </w:r>
    </w:p>
  </w:footnote>
  <w:footnote w:id="12">
    <w:p w14:paraId="760786C0" w14:textId="17BAAC5F" w:rsidR="00C613BA" w:rsidRPr="00A6294F" w:rsidRDefault="00C613BA" w:rsidP="00A6294F">
      <w:pPr>
        <w:pStyle w:val="Textonotapie"/>
        <w:jc w:val="both"/>
        <w:rPr>
          <w:rFonts w:ascii="Century" w:hAnsi="Century" w:cstheme="majorHAnsi"/>
          <w:sz w:val="18"/>
          <w:szCs w:val="26"/>
          <w:lang w:val="es-CO"/>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w:t>
      </w:r>
      <w:r w:rsidRPr="00A6294F">
        <w:rPr>
          <w:rFonts w:ascii="Century" w:hAnsi="Century" w:cstheme="majorHAnsi"/>
          <w:sz w:val="18"/>
          <w:szCs w:val="26"/>
          <w:lang w:val="es-CO"/>
        </w:rPr>
        <w:t>SU-0003/18</w:t>
      </w:r>
    </w:p>
  </w:footnote>
  <w:footnote w:id="13">
    <w:p w14:paraId="6B7EFB4E" w14:textId="08D91AFD" w:rsidR="00C613BA" w:rsidRPr="00A6294F" w:rsidRDefault="00C613BA" w:rsidP="00A6294F">
      <w:pPr>
        <w:pStyle w:val="Textonotapie"/>
        <w:jc w:val="both"/>
        <w:rPr>
          <w:rFonts w:ascii="Century" w:hAnsi="Century" w:cstheme="majorHAnsi"/>
          <w:sz w:val="18"/>
          <w:szCs w:val="26"/>
          <w:lang w:val="es-CO"/>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T-464/19</w:t>
      </w:r>
    </w:p>
  </w:footnote>
  <w:footnote w:id="14">
    <w:p w14:paraId="5BC8553F" w14:textId="09154B78"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24. </w:t>
      </w:r>
    </w:p>
  </w:footnote>
  <w:footnote w:id="15">
    <w:p w14:paraId="39FF21F0" w14:textId="77777777"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Documentos 04, 05 y 06. </w:t>
      </w:r>
    </w:p>
  </w:footnote>
  <w:footnote w:id="16">
    <w:p w14:paraId="20081338" w14:textId="17F5B6CA"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11.</w:t>
      </w:r>
    </w:p>
  </w:footnote>
  <w:footnote w:id="17">
    <w:p w14:paraId="5BCCC8A0" w14:textId="4022F3F5"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8.</w:t>
      </w:r>
    </w:p>
  </w:footnote>
  <w:footnote w:id="18">
    <w:p w14:paraId="4F9C91AA" w14:textId="5F5A9970"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07.</w:t>
      </w:r>
    </w:p>
  </w:footnote>
  <w:footnote w:id="19">
    <w:p w14:paraId="471E58A4" w14:textId="2B36A6F1"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03.</w:t>
      </w:r>
    </w:p>
  </w:footnote>
  <w:footnote w:id="20">
    <w:p w14:paraId="5D850759" w14:textId="428D5A03"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Así lo confirmó el funcionario en su contestación. </w:t>
      </w:r>
    </w:p>
  </w:footnote>
  <w:footnote w:id="21">
    <w:p w14:paraId="29B24E08" w14:textId="2BC21818" w:rsidR="00245771" w:rsidRPr="00A6294F" w:rsidRDefault="0024577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36.</w:t>
      </w:r>
    </w:p>
  </w:footnote>
  <w:footnote w:id="22">
    <w:p w14:paraId="2E769E49" w14:textId="3167E67F" w:rsidR="00407C51" w:rsidRPr="00A6294F" w:rsidRDefault="00407C51"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Documento 39.</w:t>
      </w:r>
    </w:p>
  </w:footnote>
  <w:footnote w:id="23">
    <w:p w14:paraId="3F06459F" w14:textId="77777777" w:rsidR="00C613BA" w:rsidRPr="00A6294F" w:rsidRDefault="00C613BA" w:rsidP="00A6294F">
      <w:pPr>
        <w:pStyle w:val="Textonotapie"/>
        <w:jc w:val="both"/>
        <w:rPr>
          <w:rFonts w:ascii="Century" w:hAnsi="Century" w:cstheme="majorHAnsi"/>
          <w:sz w:val="18"/>
          <w:szCs w:val="26"/>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CC. T-230 de 2014, reitera las SU-975 de 2003 y T-883 de 2008</w:t>
      </w:r>
    </w:p>
  </w:footnote>
  <w:footnote w:id="24">
    <w:p w14:paraId="6EA9CA36" w14:textId="77777777" w:rsidR="00C613BA" w:rsidRPr="00A6294F" w:rsidRDefault="00C613BA" w:rsidP="00A6294F">
      <w:pPr>
        <w:pStyle w:val="Textonotapie"/>
        <w:jc w:val="both"/>
        <w:rPr>
          <w:rFonts w:ascii="Century" w:hAnsi="Century" w:cstheme="majorHAnsi"/>
          <w:sz w:val="18"/>
          <w:szCs w:val="26"/>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CSJ. STC12717-2019 y STC13358-2019.</w:t>
      </w:r>
    </w:p>
  </w:footnote>
  <w:footnote w:id="25">
    <w:p w14:paraId="02BF7793" w14:textId="77777777" w:rsidR="00C613BA" w:rsidRPr="00A6294F" w:rsidRDefault="00C613BA" w:rsidP="00A6294F">
      <w:pPr>
        <w:pStyle w:val="Textonotapie"/>
        <w:jc w:val="both"/>
        <w:rPr>
          <w:rFonts w:ascii="Century" w:hAnsi="Century" w:cstheme="majorHAnsi"/>
          <w:sz w:val="18"/>
          <w:szCs w:val="26"/>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TSP, SCF. Sentencia 25/09/20 Rad. 66001-22-13-000-2020-00129-00, M.P. </w:t>
      </w:r>
      <w:proofErr w:type="spellStart"/>
      <w:r w:rsidRPr="00A6294F">
        <w:rPr>
          <w:rFonts w:ascii="Century" w:hAnsi="Century" w:cstheme="majorHAnsi"/>
          <w:sz w:val="18"/>
          <w:szCs w:val="26"/>
        </w:rPr>
        <w:t>Duberney</w:t>
      </w:r>
      <w:proofErr w:type="spellEnd"/>
      <w:r w:rsidRPr="00A6294F">
        <w:rPr>
          <w:rFonts w:ascii="Century" w:hAnsi="Century" w:cstheme="majorHAnsi"/>
          <w:sz w:val="18"/>
          <w:szCs w:val="26"/>
        </w:rPr>
        <w:t xml:space="preserve"> Grisales Herrera.</w:t>
      </w:r>
    </w:p>
  </w:footnote>
  <w:footnote w:id="26">
    <w:p w14:paraId="065B02EB" w14:textId="77777777" w:rsidR="00C613BA" w:rsidRPr="00A6294F" w:rsidRDefault="00C613BA" w:rsidP="00A6294F">
      <w:pPr>
        <w:pStyle w:val="Textonotapie"/>
        <w:jc w:val="both"/>
        <w:rPr>
          <w:rFonts w:ascii="Century" w:hAnsi="Century" w:cstheme="majorHAnsi"/>
          <w:sz w:val="18"/>
          <w:szCs w:val="26"/>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Ibídem.</w:t>
      </w:r>
    </w:p>
  </w:footnote>
  <w:footnote w:id="27">
    <w:p w14:paraId="5CB2B963" w14:textId="28FF9221" w:rsidR="003B66B9" w:rsidRPr="00A6294F" w:rsidRDefault="003B66B9"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En el acta de posesión se confirma su profesión (documento 23). </w:t>
      </w:r>
    </w:p>
  </w:footnote>
  <w:footnote w:id="28">
    <w:p w14:paraId="65B750F1" w14:textId="2D00C1DE" w:rsidR="00C613BA" w:rsidRPr="00A6294F" w:rsidRDefault="00C613BA" w:rsidP="00A6294F">
      <w:pPr>
        <w:pStyle w:val="Textonotapie"/>
        <w:jc w:val="both"/>
        <w:rPr>
          <w:rFonts w:ascii="Century" w:hAnsi="Century" w:cstheme="majorHAnsi"/>
          <w:sz w:val="18"/>
          <w:szCs w:val="26"/>
          <w:lang w:val="es-CO"/>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(Sentencia T-013/20)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w:t>
      </w:r>
    </w:p>
  </w:footnote>
  <w:footnote w:id="29">
    <w:p w14:paraId="1530A48B" w14:textId="335B1F42" w:rsidR="00C613BA" w:rsidRPr="00A6294F" w:rsidRDefault="00C613BA" w:rsidP="00A6294F">
      <w:pPr>
        <w:pStyle w:val="Textonotapie"/>
        <w:jc w:val="both"/>
        <w:rPr>
          <w:rFonts w:ascii="Century" w:hAnsi="Century" w:cstheme="majorHAnsi"/>
          <w:sz w:val="18"/>
          <w:szCs w:val="26"/>
          <w:lang w:val="es-CO"/>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Sentencia T-015/19.</w:t>
      </w:r>
    </w:p>
  </w:footnote>
  <w:footnote w:id="30">
    <w:p w14:paraId="407806AF" w14:textId="0D1BD5E4" w:rsidR="00C613BA" w:rsidRPr="00A6294F" w:rsidRDefault="00C613BA" w:rsidP="00A6294F">
      <w:pPr>
        <w:pStyle w:val="Textonotapie"/>
        <w:jc w:val="both"/>
        <w:rPr>
          <w:rFonts w:ascii="Century" w:hAnsi="Century" w:cstheme="majorHAnsi"/>
          <w:sz w:val="18"/>
          <w:szCs w:val="26"/>
          <w:lang w:val="es-CO"/>
        </w:rPr>
      </w:pPr>
      <w:r w:rsidRPr="00A6294F">
        <w:rPr>
          <w:rStyle w:val="Refdenotaalpie"/>
          <w:rFonts w:ascii="Century" w:hAnsi="Century" w:cstheme="majorHAnsi"/>
          <w:sz w:val="18"/>
          <w:szCs w:val="26"/>
        </w:rPr>
        <w:footnoteRef/>
      </w:r>
      <w:r w:rsidRPr="00A6294F">
        <w:rPr>
          <w:rFonts w:ascii="Century" w:hAnsi="Century" w:cstheme="majorHAnsi"/>
          <w:sz w:val="18"/>
          <w:szCs w:val="26"/>
        </w:rPr>
        <w:t xml:space="preserve"> (Sentencia T-013/20) Durante el periodo comprendido entre 2015 y 2020, conforme el documento titulado “Indicadores Demográficos Según Departamento 1985-2020. Conciliación Censal 1985-2005 y Proyecciones de Población 2005-2020” emitido por el DANE, la esperanza de vida al nacer para la totalidad de la población en Colombia (sin distinguir entre hombres y mujeres), se encuentra estimada en los </w:t>
      </w:r>
      <w:r w:rsidRPr="00A6294F">
        <w:rPr>
          <w:rFonts w:ascii="Century" w:hAnsi="Century" w:cstheme="majorHAnsi"/>
          <w:b/>
          <w:sz w:val="18"/>
          <w:szCs w:val="26"/>
        </w:rPr>
        <w:t>76 años</w:t>
      </w:r>
      <w:r w:rsidRPr="00A6294F">
        <w:rPr>
          <w:rFonts w:ascii="Century" w:hAnsi="Century" w:cstheme="majorHAnsi"/>
          <w:sz w:val="18"/>
          <w:szCs w:val="26"/>
        </w:rPr>
        <w:t>. Por lo tanto, una persona será considerada de la tercera edad solo cuando supere esa edad, o aquella que certifique el DANE para cada periodo específico.</w:t>
      </w:r>
    </w:p>
  </w:footnote>
  <w:footnote w:id="31">
    <w:p w14:paraId="08453A3F" w14:textId="1E672E01" w:rsidR="00E43F5F" w:rsidRPr="00A6294F" w:rsidRDefault="00E43F5F" w:rsidP="00A6294F">
      <w:pPr>
        <w:pStyle w:val="Textonotapie"/>
        <w:jc w:val="both"/>
        <w:rPr>
          <w:rFonts w:ascii="Century" w:hAnsi="Century"/>
          <w:sz w:val="18"/>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SU003/18</w:t>
      </w:r>
      <w:r w:rsidR="00AE2F4F" w:rsidRPr="00A6294F">
        <w:rPr>
          <w:rFonts w:ascii="Century" w:hAnsi="Century"/>
          <w:sz w:val="18"/>
          <w:szCs w:val="26"/>
        </w:rPr>
        <w:t>, criterio reiterado en las sentencias T-500/19, T-055/20, T-385/20</w:t>
      </w:r>
    </w:p>
  </w:footnote>
  <w:footnote w:id="32">
    <w:p w14:paraId="43E9C797" w14:textId="77777777" w:rsidR="00C613BA" w:rsidRPr="005B1A47" w:rsidRDefault="00C613BA" w:rsidP="00A6294F">
      <w:pPr>
        <w:pStyle w:val="Textonotapie"/>
        <w:jc w:val="both"/>
        <w:rPr>
          <w:rFonts w:ascii="Bahnschrift Light Condensed" w:hAnsi="Bahnschrift Light Condensed"/>
          <w:sz w:val="26"/>
          <w:szCs w:val="26"/>
          <w:lang w:val="es-CO"/>
        </w:rPr>
      </w:pPr>
      <w:r w:rsidRPr="00A6294F">
        <w:rPr>
          <w:rStyle w:val="Refdenotaalpie"/>
          <w:rFonts w:ascii="Century" w:hAnsi="Century"/>
          <w:sz w:val="18"/>
          <w:szCs w:val="26"/>
        </w:rPr>
        <w:footnoteRef/>
      </w:r>
      <w:r w:rsidRPr="00A6294F">
        <w:rPr>
          <w:rFonts w:ascii="Century" w:hAnsi="Century"/>
          <w:sz w:val="18"/>
          <w:szCs w:val="26"/>
        </w:rPr>
        <w:t xml:space="preserve"> </w:t>
      </w:r>
      <w:r w:rsidRPr="00A6294F">
        <w:rPr>
          <w:rFonts w:ascii="Century" w:hAnsi="Century"/>
          <w:sz w:val="18"/>
          <w:szCs w:val="26"/>
          <w:lang w:val="es-CO"/>
        </w:rPr>
        <w:t xml:space="preserve">TSP.SCF. Sentencia del 28 de marzo de 2019. Rad. 2019-00034-01. M.P. Claudia María Arcila Ríos.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C613BA" w:rsidRDefault="00C613BA"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E5"/>
    <w:rsid w:val="00011EB6"/>
    <w:rsid w:val="00035ED7"/>
    <w:rsid w:val="00042088"/>
    <w:rsid w:val="0004523A"/>
    <w:rsid w:val="00046915"/>
    <w:rsid w:val="000540A5"/>
    <w:rsid w:val="00061E67"/>
    <w:rsid w:val="00066D3E"/>
    <w:rsid w:val="00073930"/>
    <w:rsid w:val="00074DBB"/>
    <w:rsid w:val="0007747E"/>
    <w:rsid w:val="00077700"/>
    <w:rsid w:val="000848E9"/>
    <w:rsid w:val="00094CBB"/>
    <w:rsid w:val="00095C04"/>
    <w:rsid w:val="000B72E2"/>
    <w:rsid w:val="000C0169"/>
    <w:rsid w:val="000C3A5D"/>
    <w:rsid w:val="000D07E7"/>
    <w:rsid w:val="000D165B"/>
    <w:rsid w:val="000D72C6"/>
    <w:rsid w:val="000E177B"/>
    <w:rsid w:val="000E4D42"/>
    <w:rsid w:val="000F189F"/>
    <w:rsid w:val="000F1FCF"/>
    <w:rsid w:val="000F4F93"/>
    <w:rsid w:val="001011DF"/>
    <w:rsid w:val="00101D00"/>
    <w:rsid w:val="0010676D"/>
    <w:rsid w:val="00123442"/>
    <w:rsid w:val="001247B9"/>
    <w:rsid w:val="00132C6C"/>
    <w:rsid w:val="001355B9"/>
    <w:rsid w:val="0013748A"/>
    <w:rsid w:val="00140ED1"/>
    <w:rsid w:val="00144607"/>
    <w:rsid w:val="00153968"/>
    <w:rsid w:val="00155B4A"/>
    <w:rsid w:val="001563C7"/>
    <w:rsid w:val="0017328F"/>
    <w:rsid w:val="00177C14"/>
    <w:rsid w:val="001920FD"/>
    <w:rsid w:val="001924A5"/>
    <w:rsid w:val="00193310"/>
    <w:rsid w:val="001933CD"/>
    <w:rsid w:val="001A01C0"/>
    <w:rsid w:val="001A134E"/>
    <w:rsid w:val="001A46A3"/>
    <w:rsid w:val="001A6E73"/>
    <w:rsid w:val="001C1144"/>
    <w:rsid w:val="001C21AB"/>
    <w:rsid w:val="001C401E"/>
    <w:rsid w:val="001C4FAC"/>
    <w:rsid w:val="001C62C3"/>
    <w:rsid w:val="001D756E"/>
    <w:rsid w:val="001D75E7"/>
    <w:rsid w:val="001E0739"/>
    <w:rsid w:val="001F624E"/>
    <w:rsid w:val="00201343"/>
    <w:rsid w:val="0020386E"/>
    <w:rsid w:val="00223907"/>
    <w:rsid w:val="00224ED5"/>
    <w:rsid w:val="00227E21"/>
    <w:rsid w:val="002452B5"/>
    <w:rsid w:val="00245771"/>
    <w:rsid w:val="00254CA3"/>
    <w:rsid w:val="00254ECB"/>
    <w:rsid w:val="00260FD5"/>
    <w:rsid w:val="00262F68"/>
    <w:rsid w:val="00285265"/>
    <w:rsid w:val="002A13BB"/>
    <w:rsid w:val="002A2B38"/>
    <w:rsid w:val="002A79BC"/>
    <w:rsid w:val="002B2D36"/>
    <w:rsid w:val="002B31BC"/>
    <w:rsid w:val="002C2D8D"/>
    <w:rsid w:val="002C4C8A"/>
    <w:rsid w:val="002D2DB6"/>
    <w:rsid w:val="002E0E95"/>
    <w:rsid w:val="00300E4C"/>
    <w:rsid w:val="0030117F"/>
    <w:rsid w:val="0030149B"/>
    <w:rsid w:val="003049BB"/>
    <w:rsid w:val="00305C3E"/>
    <w:rsid w:val="00310F13"/>
    <w:rsid w:val="003127B8"/>
    <w:rsid w:val="003506E6"/>
    <w:rsid w:val="003538FF"/>
    <w:rsid w:val="0036170A"/>
    <w:rsid w:val="00382F82"/>
    <w:rsid w:val="00387AE2"/>
    <w:rsid w:val="003969EA"/>
    <w:rsid w:val="003B06D3"/>
    <w:rsid w:val="003B66B9"/>
    <w:rsid w:val="003C228C"/>
    <w:rsid w:val="003C422B"/>
    <w:rsid w:val="003C6582"/>
    <w:rsid w:val="003D0FB1"/>
    <w:rsid w:val="003D14AC"/>
    <w:rsid w:val="003D4F00"/>
    <w:rsid w:val="003D65C3"/>
    <w:rsid w:val="003E5B22"/>
    <w:rsid w:val="003E5C4B"/>
    <w:rsid w:val="003F0EBB"/>
    <w:rsid w:val="004041EC"/>
    <w:rsid w:val="0040552C"/>
    <w:rsid w:val="00407C51"/>
    <w:rsid w:val="00410DBF"/>
    <w:rsid w:val="0041227C"/>
    <w:rsid w:val="00413F32"/>
    <w:rsid w:val="004159C6"/>
    <w:rsid w:val="00424BF8"/>
    <w:rsid w:val="00426B0C"/>
    <w:rsid w:val="004322F0"/>
    <w:rsid w:val="0043509E"/>
    <w:rsid w:val="00436A51"/>
    <w:rsid w:val="004415F0"/>
    <w:rsid w:val="00444E53"/>
    <w:rsid w:val="00445680"/>
    <w:rsid w:val="004528CA"/>
    <w:rsid w:val="004659D1"/>
    <w:rsid w:val="0047092A"/>
    <w:rsid w:val="0049232F"/>
    <w:rsid w:val="004930E9"/>
    <w:rsid w:val="00496CF1"/>
    <w:rsid w:val="004A6B4E"/>
    <w:rsid w:val="004A6EA8"/>
    <w:rsid w:val="004A7ABA"/>
    <w:rsid w:val="004B708A"/>
    <w:rsid w:val="004C19F1"/>
    <w:rsid w:val="004C63D3"/>
    <w:rsid w:val="004D0DB1"/>
    <w:rsid w:val="004D5085"/>
    <w:rsid w:val="004E35A9"/>
    <w:rsid w:val="004E6AE1"/>
    <w:rsid w:val="004F56B7"/>
    <w:rsid w:val="00511D1E"/>
    <w:rsid w:val="00526F23"/>
    <w:rsid w:val="00540152"/>
    <w:rsid w:val="00545913"/>
    <w:rsid w:val="0055097B"/>
    <w:rsid w:val="005517A8"/>
    <w:rsid w:val="005559ED"/>
    <w:rsid w:val="00564DDB"/>
    <w:rsid w:val="00570FFC"/>
    <w:rsid w:val="005729AD"/>
    <w:rsid w:val="00574315"/>
    <w:rsid w:val="00585313"/>
    <w:rsid w:val="00587729"/>
    <w:rsid w:val="005930DD"/>
    <w:rsid w:val="005A044B"/>
    <w:rsid w:val="005A1133"/>
    <w:rsid w:val="005A7048"/>
    <w:rsid w:val="005A793D"/>
    <w:rsid w:val="005B1A47"/>
    <w:rsid w:val="005B227F"/>
    <w:rsid w:val="005B4AFA"/>
    <w:rsid w:val="005B636E"/>
    <w:rsid w:val="005C668F"/>
    <w:rsid w:val="005D2439"/>
    <w:rsid w:val="005D3FBA"/>
    <w:rsid w:val="005D5FC7"/>
    <w:rsid w:val="005D6060"/>
    <w:rsid w:val="005F271D"/>
    <w:rsid w:val="005F6708"/>
    <w:rsid w:val="005F7531"/>
    <w:rsid w:val="006039FA"/>
    <w:rsid w:val="00603CCC"/>
    <w:rsid w:val="00610EB0"/>
    <w:rsid w:val="006143D6"/>
    <w:rsid w:val="006207BC"/>
    <w:rsid w:val="006258CE"/>
    <w:rsid w:val="006264E5"/>
    <w:rsid w:val="00631690"/>
    <w:rsid w:val="00632258"/>
    <w:rsid w:val="00634223"/>
    <w:rsid w:val="00642F3C"/>
    <w:rsid w:val="00645BC9"/>
    <w:rsid w:val="0064613B"/>
    <w:rsid w:val="00671EB7"/>
    <w:rsid w:val="0068071E"/>
    <w:rsid w:val="00682FC9"/>
    <w:rsid w:val="00683021"/>
    <w:rsid w:val="006A212D"/>
    <w:rsid w:val="006B0F9F"/>
    <w:rsid w:val="006B16B9"/>
    <w:rsid w:val="006B3724"/>
    <w:rsid w:val="006C0CBA"/>
    <w:rsid w:val="006C3C5E"/>
    <w:rsid w:val="006C3F58"/>
    <w:rsid w:val="006F7900"/>
    <w:rsid w:val="0071187D"/>
    <w:rsid w:val="00713293"/>
    <w:rsid w:val="00713C65"/>
    <w:rsid w:val="007227F4"/>
    <w:rsid w:val="0073799D"/>
    <w:rsid w:val="00737EA8"/>
    <w:rsid w:val="0074028B"/>
    <w:rsid w:val="00741419"/>
    <w:rsid w:val="00747174"/>
    <w:rsid w:val="00747D7D"/>
    <w:rsid w:val="0075284A"/>
    <w:rsid w:val="0075606B"/>
    <w:rsid w:val="0076766B"/>
    <w:rsid w:val="007679BD"/>
    <w:rsid w:val="00772119"/>
    <w:rsid w:val="00776793"/>
    <w:rsid w:val="00780BDD"/>
    <w:rsid w:val="00781027"/>
    <w:rsid w:val="00785A72"/>
    <w:rsid w:val="0079179A"/>
    <w:rsid w:val="007A1BFF"/>
    <w:rsid w:val="007A4F97"/>
    <w:rsid w:val="007A6015"/>
    <w:rsid w:val="007A6CD6"/>
    <w:rsid w:val="007B2477"/>
    <w:rsid w:val="007C14B1"/>
    <w:rsid w:val="007C4B3F"/>
    <w:rsid w:val="007D0DB4"/>
    <w:rsid w:val="007E5244"/>
    <w:rsid w:val="007F21BE"/>
    <w:rsid w:val="007F61BF"/>
    <w:rsid w:val="00821262"/>
    <w:rsid w:val="0083127D"/>
    <w:rsid w:val="00850350"/>
    <w:rsid w:val="00850A88"/>
    <w:rsid w:val="00850B1A"/>
    <w:rsid w:val="00853BAA"/>
    <w:rsid w:val="00862ADD"/>
    <w:rsid w:val="00864C42"/>
    <w:rsid w:val="008718AA"/>
    <w:rsid w:val="008762E3"/>
    <w:rsid w:val="00880C0A"/>
    <w:rsid w:val="00885088"/>
    <w:rsid w:val="0089318E"/>
    <w:rsid w:val="0089683B"/>
    <w:rsid w:val="00896CBB"/>
    <w:rsid w:val="008A0096"/>
    <w:rsid w:val="008A0892"/>
    <w:rsid w:val="008B237F"/>
    <w:rsid w:val="008B6719"/>
    <w:rsid w:val="008C0977"/>
    <w:rsid w:val="008C2D90"/>
    <w:rsid w:val="008C590D"/>
    <w:rsid w:val="008D25E4"/>
    <w:rsid w:val="008D38B4"/>
    <w:rsid w:val="008F60B4"/>
    <w:rsid w:val="009022F5"/>
    <w:rsid w:val="009170CD"/>
    <w:rsid w:val="00943932"/>
    <w:rsid w:val="00943FF1"/>
    <w:rsid w:val="009477D0"/>
    <w:rsid w:val="00962433"/>
    <w:rsid w:val="00965768"/>
    <w:rsid w:val="00966586"/>
    <w:rsid w:val="00970A5F"/>
    <w:rsid w:val="009878F9"/>
    <w:rsid w:val="00992DFB"/>
    <w:rsid w:val="009A2618"/>
    <w:rsid w:val="009B2FBD"/>
    <w:rsid w:val="009C6B54"/>
    <w:rsid w:val="009D0F3B"/>
    <w:rsid w:val="009D4C7B"/>
    <w:rsid w:val="009D4EE4"/>
    <w:rsid w:val="009D5349"/>
    <w:rsid w:val="009D6D7A"/>
    <w:rsid w:val="009E0FD8"/>
    <w:rsid w:val="009E4741"/>
    <w:rsid w:val="009E5BF5"/>
    <w:rsid w:val="009F65B9"/>
    <w:rsid w:val="009F6E3B"/>
    <w:rsid w:val="00A006BB"/>
    <w:rsid w:val="00A0360C"/>
    <w:rsid w:val="00A04043"/>
    <w:rsid w:val="00A11B7B"/>
    <w:rsid w:val="00A11C25"/>
    <w:rsid w:val="00A135D1"/>
    <w:rsid w:val="00A16252"/>
    <w:rsid w:val="00A27193"/>
    <w:rsid w:val="00A321D7"/>
    <w:rsid w:val="00A35114"/>
    <w:rsid w:val="00A37894"/>
    <w:rsid w:val="00A37C9F"/>
    <w:rsid w:val="00A4037B"/>
    <w:rsid w:val="00A42D85"/>
    <w:rsid w:val="00A43E9F"/>
    <w:rsid w:val="00A54986"/>
    <w:rsid w:val="00A6294F"/>
    <w:rsid w:val="00A73D21"/>
    <w:rsid w:val="00A745F1"/>
    <w:rsid w:val="00A74732"/>
    <w:rsid w:val="00A80E46"/>
    <w:rsid w:val="00A8218F"/>
    <w:rsid w:val="00A82FDB"/>
    <w:rsid w:val="00AA1030"/>
    <w:rsid w:val="00AB325B"/>
    <w:rsid w:val="00AC3596"/>
    <w:rsid w:val="00AC5562"/>
    <w:rsid w:val="00AC7344"/>
    <w:rsid w:val="00AD4788"/>
    <w:rsid w:val="00AD5A79"/>
    <w:rsid w:val="00AE1D23"/>
    <w:rsid w:val="00AE2F4F"/>
    <w:rsid w:val="00AE6090"/>
    <w:rsid w:val="00AE7954"/>
    <w:rsid w:val="00AF1198"/>
    <w:rsid w:val="00AF4AD3"/>
    <w:rsid w:val="00AF578D"/>
    <w:rsid w:val="00AF5B39"/>
    <w:rsid w:val="00B02BE9"/>
    <w:rsid w:val="00B109D3"/>
    <w:rsid w:val="00B11C7F"/>
    <w:rsid w:val="00B121B5"/>
    <w:rsid w:val="00B12327"/>
    <w:rsid w:val="00B34201"/>
    <w:rsid w:val="00B40BCA"/>
    <w:rsid w:val="00B42E4E"/>
    <w:rsid w:val="00B519AC"/>
    <w:rsid w:val="00B574E3"/>
    <w:rsid w:val="00B60DA4"/>
    <w:rsid w:val="00B63998"/>
    <w:rsid w:val="00B84F11"/>
    <w:rsid w:val="00B87A7E"/>
    <w:rsid w:val="00B93B44"/>
    <w:rsid w:val="00B94A29"/>
    <w:rsid w:val="00B95FD0"/>
    <w:rsid w:val="00B967A6"/>
    <w:rsid w:val="00BD2445"/>
    <w:rsid w:val="00BE3D4C"/>
    <w:rsid w:val="00BE7F64"/>
    <w:rsid w:val="00BF426C"/>
    <w:rsid w:val="00BF7D13"/>
    <w:rsid w:val="00C12A95"/>
    <w:rsid w:val="00C1401F"/>
    <w:rsid w:val="00C47AB3"/>
    <w:rsid w:val="00C47BB2"/>
    <w:rsid w:val="00C54BA0"/>
    <w:rsid w:val="00C613BA"/>
    <w:rsid w:val="00C67C66"/>
    <w:rsid w:val="00C71F28"/>
    <w:rsid w:val="00C805F6"/>
    <w:rsid w:val="00C82097"/>
    <w:rsid w:val="00C8489D"/>
    <w:rsid w:val="00C9231A"/>
    <w:rsid w:val="00C948C6"/>
    <w:rsid w:val="00CB678B"/>
    <w:rsid w:val="00CB75FF"/>
    <w:rsid w:val="00CB761D"/>
    <w:rsid w:val="00CB7F71"/>
    <w:rsid w:val="00CD34E9"/>
    <w:rsid w:val="00CD73E5"/>
    <w:rsid w:val="00D0499F"/>
    <w:rsid w:val="00D20A4B"/>
    <w:rsid w:val="00D20B10"/>
    <w:rsid w:val="00D2539F"/>
    <w:rsid w:val="00D412F5"/>
    <w:rsid w:val="00D416F3"/>
    <w:rsid w:val="00D46456"/>
    <w:rsid w:val="00D728FC"/>
    <w:rsid w:val="00D758BF"/>
    <w:rsid w:val="00D75EE4"/>
    <w:rsid w:val="00D76FFC"/>
    <w:rsid w:val="00D8186A"/>
    <w:rsid w:val="00D878FB"/>
    <w:rsid w:val="00D943D0"/>
    <w:rsid w:val="00DA007F"/>
    <w:rsid w:val="00DB2B97"/>
    <w:rsid w:val="00DB37D6"/>
    <w:rsid w:val="00DD236E"/>
    <w:rsid w:val="00DD2A2A"/>
    <w:rsid w:val="00DD6911"/>
    <w:rsid w:val="00DD7802"/>
    <w:rsid w:val="00DE700F"/>
    <w:rsid w:val="00DF5E59"/>
    <w:rsid w:val="00E00E45"/>
    <w:rsid w:val="00E019D7"/>
    <w:rsid w:val="00E02A41"/>
    <w:rsid w:val="00E03443"/>
    <w:rsid w:val="00E040C3"/>
    <w:rsid w:val="00E07A9C"/>
    <w:rsid w:val="00E31BED"/>
    <w:rsid w:val="00E37E1F"/>
    <w:rsid w:val="00E43F5F"/>
    <w:rsid w:val="00E523B1"/>
    <w:rsid w:val="00E54632"/>
    <w:rsid w:val="00E56441"/>
    <w:rsid w:val="00E6002C"/>
    <w:rsid w:val="00E64FFE"/>
    <w:rsid w:val="00E9227F"/>
    <w:rsid w:val="00EA359C"/>
    <w:rsid w:val="00EB0411"/>
    <w:rsid w:val="00EB5FBA"/>
    <w:rsid w:val="00EC12BC"/>
    <w:rsid w:val="00EC3BA3"/>
    <w:rsid w:val="00EC7D99"/>
    <w:rsid w:val="00ED3FEF"/>
    <w:rsid w:val="00ED4685"/>
    <w:rsid w:val="00EE456F"/>
    <w:rsid w:val="00EE4976"/>
    <w:rsid w:val="00F10D37"/>
    <w:rsid w:val="00F111E5"/>
    <w:rsid w:val="00F139AB"/>
    <w:rsid w:val="00F1637D"/>
    <w:rsid w:val="00F20A47"/>
    <w:rsid w:val="00F25E25"/>
    <w:rsid w:val="00F34452"/>
    <w:rsid w:val="00F424AB"/>
    <w:rsid w:val="00F52C02"/>
    <w:rsid w:val="00F54516"/>
    <w:rsid w:val="00F611DC"/>
    <w:rsid w:val="00F65078"/>
    <w:rsid w:val="00F66464"/>
    <w:rsid w:val="00F66E0B"/>
    <w:rsid w:val="00F70803"/>
    <w:rsid w:val="00F74B72"/>
    <w:rsid w:val="00F83F9F"/>
    <w:rsid w:val="00F855B4"/>
    <w:rsid w:val="00F90CD5"/>
    <w:rsid w:val="00FA267F"/>
    <w:rsid w:val="00FA4904"/>
    <w:rsid w:val="00FB0E44"/>
    <w:rsid w:val="00FB7F2B"/>
    <w:rsid w:val="00FC513B"/>
    <w:rsid w:val="00FD6F14"/>
    <w:rsid w:val="00FF0520"/>
    <w:rsid w:val="00FF222A"/>
    <w:rsid w:val="01C93F7E"/>
    <w:rsid w:val="029E935B"/>
    <w:rsid w:val="07CE4746"/>
    <w:rsid w:val="0B4747FE"/>
    <w:rsid w:val="0CFAE481"/>
    <w:rsid w:val="0E74C320"/>
    <w:rsid w:val="10E2CF90"/>
    <w:rsid w:val="18BE4CF8"/>
    <w:rsid w:val="1CE2C2B0"/>
    <w:rsid w:val="2174FB0A"/>
    <w:rsid w:val="2179B58C"/>
    <w:rsid w:val="2388D112"/>
    <w:rsid w:val="255D9782"/>
    <w:rsid w:val="29175624"/>
    <w:rsid w:val="2A5F519C"/>
    <w:rsid w:val="2B35D9A9"/>
    <w:rsid w:val="31D8E85B"/>
    <w:rsid w:val="33486709"/>
    <w:rsid w:val="39222F62"/>
    <w:rsid w:val="39713C81"/>
    <w:rsid w:val="399B1E0C"/>
    <w:rsid w:val="41209305"/>
    <w:rsid w:val="434692DE"/>
    <w:rsid w:val="45E4F599"/>
    <w:rsid w:val="4746F7B8"/>
    <w:rsid w:val="492710FA"/>
    <w:rsid w:val="4A7A9788"/>
    <w:rsid w:val="4CDABAB1"/>
    <w:rsid w:val="504D8A00"/>
    <w:rsid w:val="56E76C2A"/>
    <w:rsid w:val="58A83F03"/>
    <w:rsid w:val="59668602"/>
    <w:rsid w:val="611A8FEA"/>
    <w:rsid w:val="648C2E31"/>
    <w:rsid w:val="6BAEC99B"/>
    <w:rsid w:val="6D117D72"/>
    <w:rsid w:val="6E0F6B8F"/>
    <w:rsid w:val="6F6B1B46"/>
    <w:rsid w:val="720801E6"/>
    <w:rsid w:val="72104694"/>
    <w:rsid w:val="72958594"/>
    <w:rsid w:val="749D8281"/>
    <w:rsid w:val="75416F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customStyle="1" w:styleId="sangria">
    <w:name w:val="sangria"/>
    <w:basedOn w:val="Normal"/>
    <w:rsid w:val="004C19F1"/>
    <w:pPr>
      <w:overflowPunct/>
      <w:autoSpaceDE/>
      <w:autoSpaceDN/>
      <w:adjustRightInd/>
      <w:spacing w:before="100" w:beforeAutospacing="1" w:after="100" w:afterAutospacing="1"/>
      <w:textAlignment w:val="auto"/>
    </w:pPr>
    <w:rPr>
      <w:sz w:val="24"/>
      <w:szCs w:val="24"/>
    </w:rPr>
  </w:style>
  <w:style w:type="paragraph" w:styleId="Prrafodelista">
    <w:name w:val="List Paragraph"/>
    <w:basedOn w:val="Normal"/>
    <w:uiPriority w:val="34"/>
    <w:qFormat/>
    <w:rsid w:val="00223907"/>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7747E"/>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semiHidden/>
    <w:unhideWhenUsed/>
    <w:rsid w:val="00EE456F"/>
    <w:rPr>
      <w:color w:val="0000FF"/>
      <w:u w:val="single"/>
    </w:rPr>
  </w:style>
  <w:style w:type="paragraph" w:styleId="Sinespaciado">
    <w:name w:val="No Spacing"/>
    <w:link w:val="SinespaciadoCar"/>
    <w:uiPriority w:val="1"/>
    <w:qFormat/>
    <w:rsid w:val="00A6294F"/>
    <w:rPr>
      <w:rFonts w:eastAsia="Times New Roman"/>
      <w:sz w:val="22"/>
      <w:szCs w:val="22"/>
      <w:lang w:val="es-ES" w:eastAsia="es-ES"/>
    </w:rPr>
  </w:style>
  <w:style w:type="character" w:customStyle="1" w:styleId="SinespaciadoCar">
    <w:name w:val="Sin espaciado Car"/>
    <w:link w:val="Sinespaciado"/>
    <w:uiPriority w:val="1"/>
    <w:locked/>
    <w:rsid w:val="00A6294F"/>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961039228">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297569430">
      <w:bodyDiv w:val="1"/>
      <w:marLeft w:val="0"/>
      <w:marRight w:val="0"/>
      <w:marTop w:val="0"/>
      <w:marBottom w:val="0"/>
      <w:divBdr>
        <w:top w:val="none" w:sz="0" w:space="0" w:color="auto"/>
        <w:left w:val="none" w:sz="0" w:space="0" w:color="auto"/>
        <w:bottom w:val="none" w:sz="0" w:space="0" w:color="auto"/>
        <w:right w:val="none" w:sz="0" w:space="0" w:color="auto"/>
      </w:divBdr>
    </w:div>
    <w:div w:id="1597861977">
      <w:bodyDiv w:val="1"/>
      <w:marLeft w:val="0"/>
      <w:marRight w:val="0"/>
      <w:marTop w:val="0"/>
      <w:marBottom w:val="0"/>
      <w:divBdr>
        <w:top w:val="none" w:sz="0" w:space="0" w:color="auto"/>
        <w:left w:val="none" w:sz="0" w:space="0" w:color="auto"/>
        <w:bottom w:val="none" w:sz="0" w:space="0" w:color="auto"/>
        <w:right w:val="none" w:sz="0" w:space="0" w:color="auto"/>
      </w:divBdr>
    </w:div>
    <w:div w:id="1685933378">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3a4508c0ff2a42da"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128C3-7023-424C-8F69-AAC26EF0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C9C64A94-0DDA-4243-9D7B-1FE0FEED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4056</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6</cp:revision>
  <cp:lastPrinted>2019-08-13T19:36:00Z</cp:lastPrinted>
  <dcterms:created xsi:type="dcterms:W3CDTF">2022-01-24T16:50:00Z</dcterms:created>
  <dcterms:modified xsi:type="dcterms:W3CDTF">2022-04-11T17:25:00Z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