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4367" w14:textId="77777777" w:rsidR="00FC046D" w:rsidRPr="008A290B" w:rsidRDefault="00FC046D" w:rsidP="00FC04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979C10" w14:textId="77777777" w:rsidR="00FC046D" w:rsidRDefault="00FC046D" w:rsidP="00FC046D">
      <w:pPr>
        <w:jc w:val="both"/>
        <w:rPr>
          <w:rFonts w:ascii="Arial" w:hAnsi="Arial" w:cs="Arial"/>
          <w:lang w:val="es-419"/>
        </w:rPr>
      </w:pPr>
    </w:p>
    <w:p w14:paraId="2C4ADCE4" w14:textId="2BB5FB89" w:rsidR="00FC046D" w:rsidRPr="00E32969" w:rsidRDefault="00086CFC" w:rsidP="00FC046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DE PROCEDIBILIDAD / SUBSIDIARIEDAD / IMPLICA RECURRIR ANTE EL JUEZ ORDINARIO LA DECISIÓN IMPUGNADA EN LA TUTELA.</w:t>
      </w:r>
    </w:p>
    <w:p w14:paraId="4F08F0D1" w14:textId="77777777" w:rsidR="00FC046D" w:rsidRPr="00E32969" w:rsidRDefault="00FC046D" w:rsidP="00FC046D">
      <w:pPr>
        <w:jc w:val="both"/>
        <w:rPr>
          <w:rFonts w:ascii="Arial" w:hAnsi="Arial" w:cs="Arial"/>
          <w:lang w:val="es-419"/>
        </w:rPr>
      </w:pPr>
    </w:p>
    <w:p w14:paraId="250B6189" w14:textId="4AEB4C15" w:rsidR="00FC046D" w:rsidRDefault="00ED4F6D" w:rsidP="00FC046D">
      <w:pPr>
        <w:jc w:val="both"/>
        <w:rPr>
          <w:rFonts w:ascii="Arial" w:hAnsi="Arial" w:cs="Arial"/>
          <w:lang w:val="es-419"/>
        </w:rPr>
      </w:pPr>
      <w:r w:rsidRPr="00ED4F6D">
        <w:rPr>
          <w:rFonts w:ascii="Arial" w:hAnsi="Arial" w:cs="Arial"/>
          <w:lang w:val="es-419"/>
        </w:rPr>
        <w:t>Acude en esta oportunidad el señor Gerardo Alonso Herrera, en procura de la protección de su derecho fundamental al debido proceso, principalmente, por la inconformidad que le causa que el juzgado accionado no hubiera admitido su reforma a la demanda dentro de la acción popular que trajo a colación</w:t>
      </w:r>
      <w:r>
        <w:rPr>
          <w:rFonts w:ascii="Arial" w:hAnsi="Arial" w:cs="Arial"/>
          <w:lang w:val="es-419"/>
        </w:rPr>
        <w:t>…</w:t>
      </w:r>
    </w:p>
    <w:p w14:paraId="3FD2976C" w14:textId="0D07E341" w:rsidR="00ED4F6D" w:rsidRDefault="00ED4F6D" w:rsidP="00FC046D">
      <w:pPr>
        <w:jc w:val="both"/>
        <w:rPr>
          <w:rFonts w:ascii="Arial" w:hAnsi="Arial" w:cs="Arial"/>
          <w:lang w:val="es-419"/>
        </w:rPr>
      </w:pPr>
    </w:p>
    <w:p w14:paraId="02A5E000" w14:textId="074708DF" w:rsidR="00ED4F6D" w:rsidRPr="00E32969" w:rsidRDefault="00ED4F6D" w:rsidP="00FC046D">
      <w:pPr>
        <w:jc w:val="both"/>
        <w:rPr>
          <w:rFonts w:ascii="Arial" w:hAnsi="Arial" w:cs="Arial"/>
          <w:lang w:val="es-419"/>
        </w:rPr>
      </w:pPr>
      <w:r w:rsidRPr="00ED4F6D">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p>
    <w:p w14:paraId="40A995EB" w14:textId="4B2BFC4C" w:rsidR="00FC046D" w:rsidRDefault="00FC046D" w:rsidP="00FC046D">
      <w:pPr>
        <w:jc w:val="both"/>
        <w:rPr>
          <w:rFonts w:ascii="Arial" w:hAnsi="Arial" w:cs="Arial"/>
          <w:lang w:val="es-419"/>
        </w:rPr>
      </w:pPr>
    </w:p>
    <w:p w14:paraId="5028B041" w14:textId="77777777" w:rsidR="00A927EE" w:rsidRPr="00A927EE" w:rsidRDefault="00A927EE" w:rsidP="00A927EE">
      <w:pPr>
        <w:jc w:val="both"/>
        <w:rPr>
          <w:rFonts w:ascii="Arial" w:hAnsi="Arial" w:cs="Arial"/>
          <w:lang w:val="es-419"/>
        </w:rPr>
      </w:pPr>
      <w:r w:rsidRPr="00A927EE">
        <w:rPr>
          <w:rFonts w:ascii="Arial" w:hAnsi="Arial" w:cs="Arial"/>
          <w:lang w:val="es-419"/>
        </w:rPr>
        <w:t>Con respecto a la subsidiaridad halla la Sala lo siguiente:</w:t>
      </w:r>
    </w:p>
    <w:p w14:paraId="43FE87C1" w14:textId="77777777" w:rsidR="00A927EE" w:rsidRPr="00A927EE" w:rsidRDefault="00A927EE" w:rsidP="00A927EE">
      <w:pPr>
        <w:jc w:val="both"/>
        <w:rPr>
          <w:rFonts w:ascii="Arial" w:hAnsi="Arial" w:cs="Arial"/>
          <w:lang w:val="es-419"/>
        </w:rPr>
      </w:pPr>
    </w:p>
    <w:p w14:paraId="717ACCAB" w14:textId="7671879C" w:rsidR="00ED4F6D" w:rsidRDefault="00A927EE" w:rsidP="00A927EE">
      <w:pPr>
        <w:jc w:val="both"/>
        <w:rPr>
          <w:rFonts w:ascii="Arial" w:hAnsi="Arial" w:cs="Arial"/>
          <w:lang w:val="es-419"/>
        </w:rPr>
      </w:pPr>
      <w:r w:rsidRPr="00A927EE">
        <w:rPr>
          <w:rFonts w:ascii="Arial" w:hAnsi="Arial" w:cs="Arial"/>
          <w:lang w:val="es-419"/>
        </w:rPr>
        <w:t>Con memorial radicado ante el despacho, el 4 de octubre el demandante manifestó “(…) reformo mi acción</w:t>
      </w:r>
      <w:r>
        <w:rPr>
          <w:rFonts w:ascii="Arial" w:hAnsi="Arial" w:cs="Arial"/>
          <w:lang w:val="es-419"/>
        </w:rPr>
        <w:t>…”</w:t>
      </w:r>
    </w:p>
    <w:p w14:paraId="7C6C5B63" w14:textId="63FADE92" w:rsidR="00A927EE" w:rsidRDefault="00A927EE" w:rsidP="00A927EE">
      <w:pPr>
        <w:jc w:val="both"/>
        <w:rPr>
          <w:rFonts w:ascii="Arial" w:hAnsi="Arial" w:cs="Arial"/>
          <w:lang w:val="es-419"/>
        </w:rPr>
      </w:pPr>
    </w:p>
    <w:p w14:paraId="2A397FC0" w14:textId="17B1D319" w:rsidR="00A927EE" w:rsidRPr="00E32969" w:rsidRDefault="00D50BA8" w:rsidP="00A927EE">
      <w:pPr>
        <w:jc w:val="both"/>
        <w:rPr>
          <w:rFonts w:ascii="Arial" w:hAnsi="Arial" w:cs="Arial"/>
          <w:lang w:val="es-419"/>
        </w:rPr>
      </w:pPr>
      <w:r w:rsidRPr="00D50BA8">
        <w:rPr>
          <w:rFonts w:ascii="Arial" w:hAnsi="Arial" w:cs="Arial"/>
          <w:lang w:val="es-419"/>
        </w:rPr>
        <w:t>Con auto del 5 de noviembre siguiente el despacho inadmitió la reforma a la demanda, y le concedió el término de cinco días a la parte actora para que la corrigiera</w:t>
      </w:r>
      <w:r>
        <w:rPr>
          <w:rFonts w:ascii="Arial" w:hAnsi="Arial" w:cs="Arial"/>
          <w:lang w:val="es-419"/>
        </w:rPr>
        <w:t>…</w:t>
      </w:r>
    </w:p>
    <w:p w14:paraId="44E92758" w14:textId="77777777" w:rsidR="00FC046D" w:rsidRDefault="00FC046D" w:rsidP="00FC046D">
      <w:pPr>
        <w:jc w:val="both"/>
        <w:rPr>
          <w:rFonts w:ascii="Arial" w:hAnsi="Arial" w:cs="Arial"/>
          <w:lang w:val="es-419"/>
        </w:rPr>
      </w:pPr>
    </w:p>
    <w:p w14:paraId="3F97460B" w14:textId="3FD877E5" w:rsidR="00FC046D" w:rsidRDefault="00D50BA8" w:rsidP="00FC046D">
      <w:pPr>
        <w:jc w:val="both"/>
        <w:rPr>
          <w:rFonts w:ascii="Arial" w:hAnsi="Arial" w:cs="Arial"/>
          <w:lang w:val="es-419"/>
        </w:rPr>
      </w:pPr>
      <w:r w:rsidRPr="00D50BA8">
        <w:rPr>
          <w:rFonts w:ascii="Arial" w:hAnsi="Arial" w:cs="Arial"/>
          <w:lang w:val="es-419"/>
        </w:rPr>
        <w:t>Ante esa decisión, el señor Herrera, ni atinó a corregir su reforma a la demanda, ni formuló ningún recurso</w:t>
      </w:r>
      <w:r>
        <w:rPr>
          <w:rFonts w:ascii="Arial" w:hAnsi="Arial" w:cs="Arial"/>
          <w:lang w:val="es-419"/>
        </w:rPr>
        <w:t>…</w:t>
      </w:r>
    </w:p>
    <w:p w14:paraId="2966DD21" w14:textId="77777777" w:rsidR="00FC046D" w:rsidRPr="00E32969" w:rsidRDefault="00FC046D" w:rsidP="00FC046D">
      <w:pPr>
        <w:jc w:val="both"/>
        <w:rPr>
          <w:rFonts w:ascii="Arial" w:hAnsi="Arial" w:cs="Arial"/>
          <w:lang w:val="es-419"/>
        </w:rPr>
      </w:pPr>
    </w:p>
    <w:p w14:paraId="6A3DF940" w14:textId="0F6C0592" w:rsidR="00FC046D" w:rsidRDefault="00D50BA8" w:rsidP="00FC046D">
      <w:pPr>
        <w:jc w:val="both"/>
        <w:rPr>
          <w:rFonts w:ascii="Arial" w:hAnsi="Arial" w:cs="Arial"/>
        </w:rPr>
      </w:pPr>
      <w:r w:rsidRPr="00D50BA8">
        <w:rPr>
          <w:rFonts w:ascii="Arial" w:hAnsi="Arial" w:cs="Arial"/>
        </w:rPr>
        <w:t>Es palmaria, entonces, la improcedencia de la protección, pues el accionante omitió recurrir, en el juicio popular, la decisión que mediante esta especial vía ataca, a pesar de que, contra ella, procedía el recurso de reposición</w:t>
      </w:r>
      <w:r>
        <w:rPr>
          <w:rFonts w:ascii="Arial" w:hAnsi="Arial" w:cs="Arial"/>
        </w:rPr>
        <w:t>…</w:t>
      </w:r>
    </w:p>
    <w:p w14:paraId="66900A47" w14:textId="77777777" w:rsidR="00FC046D" w:rsidRDefault="00FC046D" w:rsidP="00FC046D">
      <w:pPr>
        <w:jc w:val="both"/>
        <w:rPr>
          <w:rFonts w:ascii="Arial" w:hAnsi="Arial" w:cs="Arial"/>
        </w:rPr>
      </w:pPr>
    </w:p>
    <w:p w14:paraId="3EE73390" w14:textId="3E1E6883" w:rsidR="00FC046D" w:rsidRDefault="00FC046D" w:rsidP="00FC046D">
      <w:pPr>
        <w:jc w:val="both"/>
        <w:rPr>
          <w:rFonts w:ascii="Arial" w:hAnsi="Arial" w:cs="Arial"/>
        </w:rPr>
      </w:pPr>
    </w:p>
    <w:p w14:paraId="2F9C4574" w14:textId="77777777" w:rsidR="00D50BA8" w:rsidRDefault="00D50BA8" w:rsidP="00FC046D">
      <w:pPr>
        <w:jc w:val="both"/>
        <w:rPr>
          <w:rFonts w:ascii="Arial" w:hAnsi="Arial" w:cs="Arial"/>
        </w:rPr>
      </w:pPr>
    </w:p>
    <w:bookmarkEnd w:id="0"/>
    <w:p w14:paraId="4B14FE4C" w14:textId="1EA43160" w:rsidR="00622EA3" w:rsidRPr="00FC046D" w:rsidRDefault="00622EA3" w:rsidP="00FC046D">
      <w:pPr>
        <w:spacing w:line="276" w:lineRule="auto"/>
        <w:ind w:firstLine="2835"/>
        <w:jc w:val="both"/>
        <w:rPr>
          <w:rFonts w:ascii="Gadugi" w:hAnsi="Gadugi"/>
          <w:b/>
          <w:bCs/>
          <w:sz w:val="24"/>
          <w:szCs w:val="24"/>
        </w:rPr>
      </w:pPr>
      <w:r w:rsidRPr="00FC046D">
        <w:rPr>
          <w:rFonts w:ascii="Gadugi" w:hAnsi="Gadugi"/>
          <w:b/>
          <w:bCs/>
          <w:sz w:val="24"/>
          <w:szCs w:val="24"/>
        </w:rPr>
        <w:t xml:space="preserve">TRIBUNAL SUPERIOR DEL DISTRITO JUDICIAL </w:t>
      </w:r>
    </w:p>
    <w:p w14:paraId="7F6C7CB4" w14:textId="77777777" w:rsidR="00622EA3" w:rsidRPr="00FC046D" w:rsidRDefault="00622EA3" w:rsidP="00FC046D">
      <w:pPr>
        <w:spacing w:line="276" w:lineRule="auto"/>
        <w:ind w:firstLine="2835"/>
        <w:jc w:val="both"/>
        <w:rPr>
          <w:rFonts w:ascii="Gadugi" w:hAnsi="Gadugi"/>
          <w:b/>
          <w:sz w:val="24"/>
          <w:szCs w:val="24"/>
        </w:rPr>
      </w:pPr>
      <w:r w:rsidRPr="00FC046D">
        <w:rPr>
          <w:rFonts w:ascii="Gadugi" w:hAnsi="Gadugi"/>
          <w:b/>
          <w:sz w:val="24"/>
          <w:szCs w:val="24"/>
        </w:rPr>
        <w:t xml:space="preserve">          SALA DE DECISIÓN CIVIL FAMILIA </w:t>
      </w:r>
    </w:p>
    <w:p w14:paraId="7FF8F016" w14:textId="77777777" w:rsidR="00622EA3" w:rsidRPr="00FC046D" w:rsidRDefault="00622EA3" w:rsidP="00FC046D">
      <w:pPr>
        <w:spacing w:line="276" w:lineRule="auto"/>
        <w:ind w:firstLine="2835"/>
        <w:jc w:val="both"/>
        <w:rPr>
          <w:rFonts w:ascii="Gadugi" w:hAnsi="Gadugi"/>
          <w:sz w:val="24"/>
          <w:szCs w:val="24"/>
        </w:rPr>
      </w:pPr>
    </w:p>
    <w:p w14:paraId="0C1F6F03" w14:textId="77777777" w:rsidR="00622EA3" w:rsidRPr="00FC046D" w:rsidRDefault="00622EA3" w:rsidP="00FC046D">
      <w:pPr>
        <w:spacing w:line="276" w:lineRule="auto"/>
        <w:ind w:firstLine="2835"/>
        <w:jc w:val="both"/>
        <w:rPr>
          <w:rFonts w:ascii="Gadugi" w:hAnsi="Gadugi"/>
          <w:sz w:val="24"/>
          <w:szCs w:val="24"/>
        </w:rPr>
      </w:pPr>
    </w:p>
    <w:p w14:paraId="2CF272AC" w14:textId="77777777" w:rsidR="00622EA3" w:rsidRPr="00FC046D" w:rsidRDefault="00622EA3" w:rsidP="00FC046D">
      <w:pPr>
        <w:spacing w:line="276" w:lineRule="auto"/>
        <w:ind w:firstLine="2835"/>
        <w:jc w:val="both"/>
        <w:rPr>
          <w:rFonts w:ascii="Gadugi" w:hAnsi="Gadugi"/>
          <w:sz w:val="24"/>
          <w:szCs w:val="24"/>
        </w:rPr>
      </w:pPr>
      <w:r w:rsidRPr="00FC046D">
        <w:rPr>
          <w:rFonts w:ascii="Gadugi" w:hAnsi="Gadugi"/>
          <w:sz w:val="24"/>
          <w:szCs w:val="24"/>
        </w:rPr>
        <w:t>Magistrado: Jaime Alberto Saraza Naranjo</w:t>
      </w:r>
    </w:p>
    <w:p w14:paraId="6C260D3E" w14:textId="28F14469" w:rsidR="00622EA3" w:rsidRPr="00FC046D" w:rsidRDefault="00622EA3" w:rsidP="00FC046D">
      <w:pPr>
        <w:spacing w:line="276" w:lineRule="auto"/>
        <w:ind w:firstLine="2835"/>
        <w:jc w:val="both"/>
        <w:rPr>
          <w:rFonts w:ascii="Gadugi" w:hAnsi="Gadugi"/>
          <w:sz w:val="24"/>
          <w:szCs w:val="24"/>
          <w:lang w:val="es-419"/>
        </w:rPr>
      </w:pPr>
      <w:bookmarkStart w:id="1" w:name="_GoBack"/>
      <w:bookmarkEnd w:id="1"/>
      <w:r w:rsidRPr="00FC046D">
        <w:rPr>
          <w:rFonts w:ascii="Gadugi" w:hAnsi="Gadugi"/>
          <w:sz w:val="24"/>
          <w:szCs w:val="24"/>
        </w:rPr>
        <w:t>Pereira,</w:t>
      </w:r>
      <w:r w:rsidR="008B1C3E" w:rsidRPr="00FC046D">
        <w:rPr>
          <w:rFonts w:ascii="Gadugi" w:hAnsi="Gadugi"/>
          <w:sz w:val="24"/>
          <w:szCs w:val="24"/>
        </w:rPr>
        <w:t xml:space="preserve"> febrero cuatro de dos mil veintidós</w:t>
      </w:r>
      <w:r w:rsidR="00CA22AE" w:rsidRPr="00FC046D">
        <w:rPr>
          <w:rFonts w:ascii="Gadugi" w:hAnsi="Gadugi"/>
          <w:sz w:val="24"/>
          <w:szCs w:val="24"/>
        </w:rPr>
        <w:t xml:space="preserve"> </w:t>
      </w:r>
      <w:r w:rsidR="008E3460" w:rsidRPr="00FC046D">
        <w:rPr>
          <w:rFonts w:ascii="Gadugi" w:hAnsi="Gadugi"/>
          <w:sz w:val="24"/>
          <w:szCs w:val="24"/>
        </w:rPr>
        <w:t xml:space="preserve"> </w:t>
      </w:r>
      <w:r w:rsidR="003F5B8E" w:rsidRPr="00FC046D">
        <w:rPr>
          <w:rFonts w:ascii="Gadugi" w:hAnsi="Gadugi"/>
          <w:sz w:val="24"/>
          <w:szCs w:val="24"/>
        </w:rPr>
        <w:t xml:space="preserve"> </w:t>
      </w:r>
      <w:r w:rsidR="00B85916" w:rsidRPr="00FC046D">
        <w:rPr>
          <w:rFonts w:ascii="Gadugi" w:hAnsi="Gadugi"/>
          <w:sz w:val="24"/>
          <w:szCs w:val="24"/>
        </w:rPr>
        <w:t xml:space="preserve"> </w:t>
      </w:r>
      <w:r w:rsidR="00C325B0" w:rsidRPr="00FC046D">
        <w:rPr>
          <w:rFonts w:ascii="Gadugi" w:hAnsi="Gadugi"/>
          <w:sz w:val="24"/>
          <w:szCs w:val="24"/>
        </w:rPr>
        <w:t xml:space="preserve"> </w:t>
      </w:r>
      <w:r w:rsidR="0085355E" w:rsidRPr="00FC046D">
        <w:rPr>
          <w:rFonts w:ascii="Gadugi" w:hAnsi="Gadugi"/>
          <w:sz w:val="24"/>
          <w:szCs w:val="24"/>
        </w:rPr>
        <w:t xml:space="preserve"> </w:t>
      </w:r>
      <w:r w:rsidR="003F5B8E" w:rsidRPr="00FC046D">
        <w:rPr>
          <w:rFonts w:ascii="Gadugi" w:hAnsi="Gadugi"/>
          <w:sz w:val="24"/>
          <w:szCs w:val="24"/>
        </w:rPr>
        <w:t xml:space="preserve"> </w:t>
      </w:r>
      <w:r w:rsidR="00D475CE" w:rsidRPr="00FC046D">
        <w:rPr>
          <w:rFonts w:ascii="Gadugi" w:hAnsi="Gadugi"/>
          <w:sz w:val="24"/>
          <w:szCs w:val="24"/>
        </w:rPr>
        <w:t xml:space="preserve"> </w:t>
      </w:r>
      <w:r w:rsidR="003F45D8" w:rsidRPr="00FC046D">
        <w:rPr>
          <w:rFonts w:ascii="Gadugi" w:hAnsi="Gadugi"/>
          <w:sz w:val="24"/>
          <w:szCs w:val="24"/>
        </w:rPr>
        <w:t xml:space="preserve"> </w:t>
      </w:r>
      <w:r w:rsidR="00041D47" w:rsidRPr="00FC046D">
        <w:rPr>
          <w:rFonts w:ascii="Gadugi" w:hAnsi="Gadugi"/>
          <w:sz w:val="24"/>
          <w:szCs w:val="24"/>
        </w:rPr>
        <w:t xml:space="preserve"> </w:t>
      </w:r>
      <w:r w:rsidR="00306C9C" w:rsidRPr="00FC046D">
        <w:rPr>
          <w:rFonts w:ascii="Gadugi" w:hAnsi="Gadugi"/>
          <w:sz w:val="24"/>
          <w:szCs w:val="24"/>
        </w:rPr>
        <w:t xml:space="preserve"> </w:t>
      </w:r>
      <w:r w:rsidR="003B3B92" w:rsidRPr="00FC046D">
        <w:rPr>
          <w:rFonts w:ascii="Gadugi" w:hAnsi="Gadugi"/>
          <w:sz w:val="24"/>
          <w:szCs w:val="24"/>
        </w:rPr>
        <w:t xml:space="preserve"> </w:t>
      </w:r>
      <w:r w:rsidR="003C1950" w:rsidRPr="00FC046D">
        <w:rPr>
          <w:rFonts w:ascii="Gadugi" w:hAnsi="Gadugi"/>
          <w:sz w:val="24"/>
          <w:szCs w:val="24"/>
        </w:rPr>
        <w:t xml:space="preserve"> </w:t>
      </w:r>
      <w:r w:rsidR="00E45B97" w:rsidRPr="00FC046D">
        <w:rPr>
          <w:rFonts w:ascii="Gadugi" w:hAnsi="Gadugi"/>
          <w:sz w:val="24"/>
          <w:szCs w:val="24"/>
        </w:rPr>
        <w:t xml:space="preserve"> </w:t>
      </w:r>
      <w:r w:rsidR="003A2345" w:rsidRPr="00FC046D">
        <w:rPr>
          <w:rFonts w:ascii="Gadugi" w:hAnsi="Gadugi"/>
          <w:sz w:val="24"/>
          <w:szCs w:val="24"/>
        </w:rPr>
        <w:t xml:space="preserve"> </w:t>
      </w:r>
      <w:r w:rsidR="00E45B97" w:rsidRPr="00FC046D">
        <w:rPr>
          <w:rFonts w:ascii="Gadugi" w:hAnsi="Gadugi"/>
          <w:sz w:val="24"/>
          <w:szCs w:val="24"/>
        </w:rPr>
        <w:t xml:space="preserve">           </w:t>
      </w:r>
      <w:r w:rsidRPr="00FC046D">
        <w:rPr>
          <w:rFonts w:ascii="Gadugi" w:hAnsi="Gadugi"/>
          <w:sz w:val="24"/>
          <w:szCs w:val="24"/>
        </w:rPr>
        <w:t xml:space="preserve"> </w:t>
      </w:r>
      <w:r w:rsidR="00167C1B" w:rsidRPr="00FC046D">
        <w:rPr>
          <w:rFonts w:ascii="Gadugi" w:hAnsi="Gadugi"/>
          <w:sz w:val="24"/>
          <w:szCs w:val="24"/>
        </w:rPr>
        <w:t xml:space="preserve"> </w:t>
      </w:r>
      <w:r w:rsidRPr="00FC046D">
        <w:rPr>
          <w:rFonts w:ascii="Gadugi" w:hAnsi="Gadugi"/>
          <w:sz w:val="24"/>
          <w:szCs w:val="24"/>
        </w:rPr>
        <w:t xml:space="preserve">         </w:t>
      </w:r>
    </w:p>
    <w:p w14:paraId="0AD6FEC9" w14:textId="6249AF6A" w:rsidR="00622EA3" w:rsidRPr="00FC046D" w:rsidRDefault="00622EA3" w:rsidP="00FC046D">
      <w:pPr>
        <w:spacing w:line="276" w:lineRule="auto"/>
        <w:ind w:firstLine="2835"/>
        <w:jc w:val="both"/>
        <w:rPr>
          <w:rFonts w:ascii="Gadugi" w:hAnsi="Gadugi"/>
          <w:sz w:val="24"/>
          <w:szCs w:val="24"/>
        </w:rPr>
      </w:pPr>
      <w:r w:rsidRPr="00FC046D">
        <w:rPr>
          <w:rFonts w:ascii="Gadugi" w:hAnsi="Gadugi"/>
          <w:sz w:val="24"/>
          <w:szCs w:val="24"/>
        </w:rPr>
        <w:t>Expediente: 660012213000202</w:t>
      </w:r>
      <w:r w:rsidR="008E3460" w:rsidRPr="00FC046D">
        <w:rPr>
          <w:rFonts w:ascii="Gadugi" w:hAnsi="Gadugi"/>
          <w:sz w:val="24"/>
          <w:szCs w:val="24"/>
        </w:rPr>
        <w:t>2</w:t>
      </w:r>
      <w:r w:rsidRPr="00FC046D">
        <w:rPr>
          <w:rFonts w:ascii="Gadugi" w:hAnsi="Gadugi"/>
          <w:sz w:val="24"/>
          <w:szCs w:val="24"/>
        </w:rPr>
        <w:t>00</w:t>
      </w:r>
      <w:r w:rsidR="008E3460" w:rsidRPr="00FC046D">
        <w:rPr>
          <w:rFonts w:ascii="Gadugi" w:hAnsi="Gadugi"/>
          <w:sz w:val="24"/>
          <w:szCs w:val="24"/>
        </w:rPr>
        <w:t>015</w:t>
      </w:r>
      <w:r w:rsidRPr="00FC046D">
        <w:rPr>
          <w:rFonts w:ascii="Gadugi" w:hAnsi="Gadugi"/>
          <w:sz w:val="24"/>
          <w:szCs w:val="24"/>
        </w:rPr>
        <w:t>00</w:t>
      </w:r>
    </w:p>
    <w:p w14:paraId="74F910DA" w14:textId="044BFC8B" w:rsidR="00622EA3" w:rsidRPr="00FC046D" w:rsidRDefault="00622EA3" w:rsidP="00FC046D">
      <w:pPr>
        <w:spacing w:line="276" w:lineRule="auto"/>
        <w:jc w:val="both"/>
        <w:rPr>
          <w:rFonts w:ascii="Gadugi" w:hAnsi="Gadugi"/>
          <w:sz w:val="24"/>
          <w:szCs w:val="24"/>
        </w:rPr>
      </w:pPr>
      <w:r w:rsidRPr="00FC046D">
        <w:rPr>
          <w:rFonts w:ascii="Gadugi" w:hAnsi="Gadugi"/>
          <w:sz w:val="24"/>
          <w:szCs w:val="24"/>
        </w:rPr>
        <w:t xml:space="preserve">                        </w:t>
      </w:r>
      <w:r w:rsidRPr="00FC046D">
        <w:rPr>
          <w:rFonts w:ascii="Gadugi" w:hAnsi="Gadugi"/>
          <w:sz w:val="24"/>
          <w:szCs w:val="24"/>
        </w:rPr>
        <w:tab/>
      </w:r>
      <w:r w:rsidRPr="00FC046D">
        <w:rPr>
          <w:rFonts w:ascii="Gadugi" w:hAnsi="Gadugi"/>
          <w:sz w:val="24"/>
          <w:szCs w:val="24"/>
        </w:rPr>
        <w:tab/>
        <w:t>Acta:</w:t>
      </w:r>
      <w:r w:rsidR="00CA22AE" w:rsidRPr="00FC046D">
        <w:rPr>
          <w:rFonts w:ascii="Gadugi" w:hAnsi="Gadugi"/>
          <w:sz w:val="24"/>
          <w:szCs w:val="24"/>
        </w:rPr>
        <w:t xml:space="preserve"> </w:t>
      </w:r>
      <w:r w:rsidR="008B1C3E" w:rsidRPr="00FC046D">
        <w:rPr>
          <w:rFonts w:ascii="Gadugi" w:hAnsi="Gadugi"/>
          <w:sz w:val="24"/>
          <w:szCs w:val="24"/>
        </w:rPr>
        <w:t>42 del 4 de febrero de 2022</w:t>
      </w:r>
      <w:r w:rsidR="008E3460" w:rsidRPr="00FC046D">
        <w:rPr>
          <w:rFonts w:ascii="Gadugi" w:hAnsi="Gadugi"/>
          <w:sz w:val="24"/>
          <w:szCs w:val="24"/>
        </w:rPr>
        <w:t xml:space="preserve"> </w:t>
      </w:r>
      <w:r w:rsidR="00D475CE" w:rsidRPr="00FC046D">
        <w:rPr>
          <w:rFonts w:ascii="Gadugi" w:hAnsi="Gadugi"/>
          <w:sz w:val="24"/>
          <w:szCs w:val="24"/>
        </w:rPr>
        <w:t xml:space="preserve"> </w:t>
      </w:r>
      <w:r w:rsidR="00B85916" w:rsidRPr="00FC046D">
        <w:rPr>
          <w:rFonts w:ascii="Gadugi" w:hAnsi="Gadugi"/>
          <w:sz w:val="24"/>
          <w:szCs w:val="24"/>
        </w:rPr>
        <w:t xml:space="preserve"> </w:t>
      </w:r>
      <w:r w:rsidR="0085355E" w:rsidRPr="00FC046D">
        <w:rPr>
          <w:rFonts w:ascii="Gadugi" w:hAnsi="Gadugi"/>
          <w:sz w:val="24"/>
          <w:szCs w:val="24"/>
        </w:rPr>
        <w:t xml:space="preserve"> </w:t>
      </w:r>
      <w:r w:rsidR="003F45D8" w:rsidRPr="00FC046D">
        <w:rPr>
          <w:rFonts w:ascii="Gadugi" w:hAnsi="Gadugi"/>
          <w:sz w:val="24"/>
          <w:szCs w:val="24"/>
        </w:rPr>
        <w:t xml:space="preserve"> </w:t>
      </w:r>
      <w:r w:rsidR="00041D47" w:rsidRPr="00FC046D">
        <w:rPr>
          <w:rFonts w:ascii="Gadugi" w:hAnsi="Gadugi"/>
          <w:sz w:val="24"/>
          <w:szCs w:val="24"/>
        </w:rPr>
        <w:t xml:space="preserve"> </w:t>
      </w:r>
      <w:r w:rsidR="00306C9C" w:rsidRPr="00FC046D">
        <w:rPr>
          <w:rFonts w:ascii="Gadugi" w:hAnsi="Gadugi"/>
          <w:sz w:val="24"/>
          <w:szCs w:val="24"/>
        </w:rPr>
        <w:t xml:space="preserve"> </w:t>
      </w:r>
      <w:r w:rsidR="00E45B97" w:rsidRPr="00FC046D">
        <w:rPr>
          <w:rFonts w:ascii="Gadugi" w:hAnsi="Gadugi"/>
          <w:sz w:val="24"/>
          <w:szCs w:val="24"/>
        </w:rPr>
        <w:t xml:space="preserve"> </w:t>
      </w:r>
      <w:r w:rsidR="003C1950" w:rsidRPr="00FC046D">
        <w:rPr>
          <w:rFonts w:ascii="Gadugi" w:hAnsi="Gadugi"/>
          <w:sz w:val="24"/>
          <w:szCs w:val="24"/>
        </w:rPr>
        <w:t xml:space="preserve"> </w:t>
      </w:r>
      <w:r w:rsidR="003A2345" w:rsidRPr="00FC046D">
        <w:rPr>
          <w:rFonts w:ascii="Gadugi" w:hAnsi="Gadugi"/>
          <w:sz w:val="24"/>
          <w:szCs w:val="24"/>
        </w:rPr>
        <w:t xml:space="preserve"> </w:t>
      </w:r>
      <w:r w:rsidRPr="00FC046D">
        <w:rPr>
          <w:rFonts w:ascii="Gadugi" w:hAnsi="Gadugi"/>
          <w:sz w:val="24"/>
          <w:szCs w:val="24"/>
        </w:rPr>
        <w:t xml:space="preserve"> </w:t>
      </w:r>
      <w:r w:rsidR="00167C1B" w:rsidRPr="00FC046D">
        <w:rPr>
          <w:rFonts w:ascii="Gadugi" w:hAnsi="Gadugi"/>
          <w:sz w:val="24"/>
          <w:szCs w:val="24"/>
        </w:rPr>
        <w:t xml:space="preserve"> </w:t>
      </w:r>
      <w:r w:rsidRPr="00FC046D">
        <w:rPr>
          <w:rFonts w:ascii="Gadugi" w:hAnsi="Gadugi"/>
          <w:sz w:val="24"/>
          <w:szCs w:val="24"/>
        </w:rPr>
        <w:t xml:space="preserve">     </w:t>
      </w:r>
    </w:p>
    <w:p w14:paraId="12085F01" w14:textId="18E2BAF7" w:rsidR="00622EA3" w:rsidRPr="00FC046D" w:rsidRDefault="00622EA3" w:rsidP="00FC046D">
      <w:pPr>
        <w:spacing w:line="276" w:lineRule="auto"/>
        <w:jc w:val="both"/>
        <w:rPr>
          <w:rFonts w:ascii="Gadugi" w:hAnsi="Gadugi"/>
          <w:sz w:val="24"/>
          <w:szCs w:val="24"/>
          <w:lang w:val="es-419"/>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t>Sentencia:</w:t>
      </w:r>
      <w:r w:rsidR="00383601">
        <w:rPr>
          <w:rFonts w:ascii="Gadugi" w:hAnsi="Gadugi"/>
          <w:sz w:val="24"/>
          <w:szCs w:val="24"/>
        </w:rPr>
        <w:t xml:space="preserve"> </w:t>
      </w:r>
      <w:r w:rsidR="008B1C3E" w:rsidRPr="00FC046D">
        <w:rPr>
          <w:rFonts w:ascii="Gadugi" w:hAnsi="Gadugi"/>
          <w:sz w:val="24"/>
          <w:szCs w:val="24"/>
        </w:rPr>
        <w:t xml:space="preserve">ST1-0020-2022 </w:t>
      </w:r>
      <w:r w:rsidR="00E45B97" w:rsidRPr="00FC046D">
        <w:rPr>
          <w:rFonts w:ascii="Gadugi" w:hAnsi="Gadugi"/>
          <w:sz w:val="24"/>
          <w:szCs w:val="24"/>
        </w:rPr>
        <w:t xml:space="preserve"> </w:t>
      </w:r>
      <w:r w:rsidR="008E3460" w:rsidRPr="00FC046D">
        <w:rPr>
          <w:rFonts w:ascii="Gadugi" w:hAnsi="Gadugi"/>
          <w:sz w:val="24"/>
          <w:szCs w:val="24"/>
        </w:rPr>
        <w:t xml:space="preserve"> </w:t>
      </w:r>
    </w:p>
    <w:p w14:paraId="66315ABD" w14:textId="77777777" w:rsidR="00622EA3" w:rsidRPr="00FC046D" w:rsidRDefault="00622EA3" w:rsidP="00FC046D">
      <w:pPr>
        <w:spacing w:line="276" w:lineRule="auto"/>
        <w:ind w:firstLine="2835"/>
        <w:jc w:val="both"/>
        <w:rPr>
          <w:rFonts w:ascii="Gadugi" w:hAnsi="Gadugi"/>
          <w:sz w:val="24"/>
          <w:szCs w:val="24"/>
        </w:rPr>
      </w:pPr>
    </w:p>
    <w:p w14:paraId="0E72F967" w14:textId="4C1E39C0" w:rsidR="00622EA3" w:rsidRPr="00FC046D" w:rsidRDefault="00622EA3" w:rsidP="00FC046D">
      <w:pPr>
        <w:spacing w:line="276" w:lineRule="auto"/>
        <w:ind w:firstLine="2835"/>
        <w:jc w:val="both"/>
        <w:rPr>
          <w:rFonts w:ascii="Gadugi" w:hAnsi="Gadugi"/>
          <w:sz w:val="24"/>
          <w:szCs w:val="24"/>
        </w:rPr>
      </w:pPr>
    </w:p>
    <w:p w14:paraId="2CE0546A" w14:textId="5639831F" w:rsidR="008E3460" w:rsidRPr="00FC046D" w:rsidRDefault="00622EA3" w:rsidP="00FC046D">
      <w:pPr>
        <w:spacing w:line="276" w:lineRule="auto"/>
        <w:ind w:firstLine="2835"/>
        <w:jc w:val="both"/>
        <w:rPr>
          <w:rFonts w:ascii="Gadugi" w:hAnsi="Gadugi" w:cs="Century Gothic"/>
          <w:bCs/>
          <w:sz w:val="24"/>
          <w:szCs w:val="24"/>
        </w:rPr>
      </w:pPr>
      <w:r w:rsidRPr="00FC046D">
        <w:rPr>
          <w:rFonts w:ascii="Gadugi" w:hAnsi="Gadugi" w:cs="Century Gothic"/>
          <w:sz w:val="24"/>
          <w:szCs w:val="24"/>
        </w:rPr>
        <w:t>Decide la Sala la acción de tutela promovida</w:t>
      </w:r>
      <w:r w:rsidR="00667A1A" w:rsidRPr="00FC046D">
        <w:rPr>
          <w:rFonts w:ascii="Gadugi" w:hAnsi="Gadugi" w:cs="Century Gothic"/>
          <w:sz w:val="24"/>
          <w:szCs w:val="24"/>
        </w:rPr>
        <w:t xml:space="preserve">, mediante apoderado judicial, </w:t>
      </w:r>
      <w:r w:rsidRPr="00FC046D">
        <w:rPr>
          <w:rFonts w:ascii="Gadugi" w:hAnsi="Gadugi" w:cs="Century Gothic"/>
          <w:sz w:val="24"/>
          <w:szCs w:val="24"/>
        </w:rPr>
        <w:t xml:space="preserve">por </w:t>
      </w:r>
      <w:r w:rsidR="008E3460" w:rsidRPr="00FC046D">
        <w:rPr>
          <w:rFonts w:ascii="Gadugi" w:hAnsi="Gadugi" w:cs="Century Gothic"/>
          <w:b/>
          <w:sz w:val="24"/>
          <w:szCs w:val="24"/>
        </w:rPr>
        <w:t>Gerardo Alonso Herrera</w:t>
      </w:r>
      <w:r w:rsidR="00601FE4" w:rsidRPr="00FC046D">
        <w:rPr>
          <w:rFonts w:ascii="Gadugi" w:hAnsi="Gadugi" w:cs="Century Gothic"/>
          <w:sz w:val="24"/>
          <w:szCs w:val="24"/>
        </w:rPr>
        <w:t xml:space="preserve"> contra el </w:t>
      </w:r>
      <w:r w:rsidRPr="00FC046D">
        <w:rPr>
          <w:rFonts w:ascii="Gadugi" w:hAnsi="Gadugi" w:cs="Century Gothic"/>
          <w:b/>
          <w:bCs/>
          <w:sz w:val="24"/>
          <w:szCs w:val="24"/>
        </w:rPr>
        <w:t xml:space="preserve">Juzgado </w:t>
      </w:r>
      <w:r w:rsidR="008E3460" w:rsidRPr="00FC046D">
        <w:rPr>
          <w:rFonts w:ascii="Gadugi" w:hAnsi="Gadugi" w:cs="Century Gothic"/>
          <w:b/>
          <w:bCs/>
          <w:sz w:val="24"/>
          <w:szCs w:val="24"/>
        </w:rPr>
        <w:t xml:space="preserve">Segundo Civil del Circuito local, </w:t>
      </w:r>
      <w:r w:rsidR="008E3460" w:rsidRPr="00FC046D">
        <w:rPr>
          <w:rFonts w:ascii="Gadugi" w:hAnsi="Gadugi" w:cs="Century Gothic"/>
          <w:bCs/>
          <w:sz w:val="24"/>
          <w:szCs w:val="24"/>
        </w:rPr>
        <w:t xml:space="preserve">y el </w:t>
      </w:r>
      <w:r w:rsidR="008E3460" w:rsidRPr="00FC046D">
        <w:rPr>
          <w:rFonts w:ascii="Gadugi" w:hAnsi="Gadugi" w:cs="Century Gothic"/>
          <w:b/>
          <w:bCs/>
          <w:sz w:val="24"/>
          <w:szCs w:val="24"/>
        </w:rPr>
        <w:t xml:space="preserve">Alcalde de Pereira, </w:t>
      </w:r>
      <w:r w:rsidR="008E3460" w:rsidRPr="00FC046D">
        <w:rPr>
          <w:rFonts w:ascii="Gadugi" w:hAnsi="Gadugi" w:cs="Century Gothic"/>
          <w:bCs/>
          <w:sz w:val="24"/>
          <w:szCs w:val="24"/>
        </w:rPr>
        <w:t xml:space="preserve">a la que fueron vinculados el </w:t>
      </w:r>
      <w:r w:rsidR="008E3460" w:rsidRPr="00FC046D">
        <w:rPr>
          <w:rFonts w:ascii="Gadugi" w:hAnsi="Gadugi" w:cs="Century Gothic"/>
          <w:b/>
          <w:bCs/>
          <w:sz w:val="24"/>
          <w:szCs w:val="24"/>
        </w:rPr>
        <w:t>Almacén Ale Sport</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Leonel Tabares Marulanda</w:t>
      </w:r>
      <w:r w:rsidR="008E3460" w:rsidRPr="00FC046D">
        <w:rPr>
          <w:rFonts w:ascii="Gadugi" w:hAnsi="Gadugi" w:cs="Century Gothic"/>
          <w:bCs/>
          <w:sz w:val="24"/>
          <w:szCs w:val="24"/>
        </w:rPr>
        <w:t xml:space="preserve">, el </w:t>
      </w:r>
      <w:r w:rsidR="008E3460" w:rsidRPr="00FC046D">
        <w:rPr>
          <w:rFonts w:ascii="Gadugi" w:hAnsi="Gadugi" w:cs="Century Gothic"/>
          <w:b/>
          <w:bCs/>
          <w:sz w:val="24"/>
          <w:szCs w:val="24"/>
        </w:rPr>
        <w:t>Centro Comercial Pikins</w:t>
      </w:r>
      <w:r w:rsidR="008E3460" w:rsidRPr="00FC046D">
        <w:rPr>
          <w:rFonts w:ascii="Gadugi" w:hAnsi="Gadugi" w:cs="Century Gothic"/>
          <w:bCs/>
          <w:sz w:val="24"/>
          <w:szCs w:val="24"/>
        </w:rPr>
        <w:t xml:space="preserve">, así como </w:t>
      </w:r>
      <w:r w:rsidR="008E3460" w:rsidRPr="00FC046D">
        <w:rPr>
          <w:rFonts w:ascii="Gadugi" w:hAnsi="Gadugi" w:cs="Century Gothic"/>
          <w:b/>
          <w:bCs/>
          <w:sz w:val="24"/>
          <w:szCs w:val="24"/>
        </w:rPr>
        <w:t>Oscar Alonso Gutiérrez Gómez</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Ana Tulia Gutiérrez Buitrago</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Mónica Gutiérrez Buitrago</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Lida Vasco de Gutiérrez</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Gloria Patricia Gutiérrez Vasco</w:t>
      </w:r>
      <w:r w:rsidR="008E3460" w:rsidRPr="00FC046D">
        <w:rPr>
          <w:rFonts w:ascii="Gadugi" w:hAnsi="Gadugi" w:cs="Century Gothic"/>
          <w:bCs/>
          <w:sz w:val="24"/>
          <w:szCs w:val="24"/>
        </w:rPr>
        <w:t xml:space="preserve">, </w:t>
      </w:r>
      <w:r w:rsidR="008E3460" w:rsidRPr="00FC046D">
        <w:rPr>
          <w:rFonts w:ascii="Gadugi" w:hAnsi="Gadugi" w:cs="Century Gothic"/>
          <w:b/>
          <w:bCs/>
          <w:sz w:val="24"/>
          <w:szCs w:val="24"/>
        </w:rPr>
        <w:t>Luz Marina Rodas Gutiérrez</w:t>
      </w:r>
      <w:r w:rsidR="008E3460" w:rsidRPr="00FC046D">
        <w:rPr>
          <w:rFonts w:ascii="Gadugi" w:hAnsi="Gadugi" w:cs="Century Gothic"/>
          <w:bCs/>
          <w:sz w:val="24"/>
          <w:szCs w:val="24"/>
        </w:rPr>
        <w:t xml:space="preserve"> y </w:t>
      </w:r>
      <w:r w:rsidR="008E3460" w:rsidRPr="00FC046D">
        <w:rPr>
          <w:rFonts w:ascii="Gadugi" w:hAnsi="Gadugi" w:cs="Century Gothic"/>
          <w:b/>
          <w:bCs/>
          <w:sz w:val="24"/>
          <w:szCs w:val="24"/>
        </w:rPr>
        <w:t>Héctor Fabio Rodas Gutiérrez</w:t>
      </w:r>
      <w:r w:rsidR="008E3460" w:rsidRPr="00FC046D">
        <w:rPr>
          <w:rFonts w:ascii="Gadugi" w:hAnsi="Gadugi" w:cs="Century Gothic"/>
          <w:bCs/>
          <w:sz w:val="24"/>
          <w:szCs w:val="24"/>
        </w:rPr>
        <w:t xml:space="preserve">, en calidad de copropietarios del </w:t>
      </w:r>
      <w:r w:rsidR="008E3460" w:rsidRPr="00FC046D">
        <w:rPr>
          <w:rFonts w:ascii="Gadugi" w:hAnsi="Gadugi" w:cs="Century Gothic"/>
          <w:bCs/>
          <w:sz w:val="24"/>
          <w:szCs w:val="24"/>
        </w:rPr>
        <w:lastRenderedPageBreak/>
        <w:t xml:space="preserve">mencionado Centro Comercial, y también </w:t>
      </w:r>
      <w:r w:rsidR="008E3460" w:rsidRPr="00FC046D">
        <w:rPr>
          <w:rFonts w:ascii="Gadugi" w:hAnsi="Gadugi" w:cs="Century Gothic"/>
          <w:b/>
          <w:bCs/>
          <w:sz w:val="24"/>
          <w:szCs w:val="24"/>
        </w:rPr>
        <w:t>Cotty Morales Caamaño</w:t>
      </w:r>
      <w:r w:rsidR="008E3460" w:rsidRPr="00FC046D">
        <w:rPr>
          <w:rFonts w:ascii="Gadugi" w:hAnsi="Gadugi" w:cs="Century Gothic"/>
          <w:bCs/>
          <w:sz w:val="24"/>
          <w:szCs w:val="24"/>
        </w:rPr>
        <w:t>, la</w:t>
      </w:r>
      <w:r w:rsidR="008E3460" w:rsidRPr="00FC046D">
        <w:rPr>
          <w:rFonts w:ascii="Gadugi" w:hAnsi="Gadugi" w:cs="Century Gothic"/>
          <w:b/>
          <w:bCs/>
          <w:sz w:val="24"/>
          <w:szCs w:val="24"/>
        </w:rPr>
        <w:t xml:space="preserve"> Personería</w:t>
      </w:r>
      <w:r w:rsidR="008E3460" w:rsidRPr="00FC046D">
        <w:rPr>
          <w:rFonts w:ascii="Gadugi" w:hAnsi="Gadugi" w:cs="Century Gothic"/>
          <w:bCs/>
          <w:sz w:val="24"/>
          <w:szCs w:val="24"/>
        </w:rPr>
        <w:t xml:space="preserve"> y la </w:t>
      </w:r>
      <w:r w:rsidR="008E3460" w:rsidRPr="00FC046D">
        <w:rPr>
          <w:rFonts w:ascii="Gadugi" w:hAnsi="Gadugi" w:cs="Century Gothic"/>
          <w:b/>
          <w:bCs/>
          <w:sz w:val="24"/>
          <w:szCs w:val="24"/>
        </w:rPr>
        <w:t>Defensoría del Pueblo de Pereira.</w:t>
      </w:r>
    </w:p>
    <w:p w14:paraId="3F3960C3" w14:textId="77777777" w:rsidR="008E3460" w:rsidRPr="00FC046D" w:rsidRDefault="008E3460" w:rsidP="00FC046D">
      <w:pPr>
        <w:spacing w:line="276" w:lineRule="auto"/>
        <w:ind w:firstLine="2835"/>
        <w:jc w:val="both"/>
        <w:rPr>
          <w:rFonts w:ascii="Gadugi" w:hAnsi="Gadugi" w:cs="Century Gothic"/>
          <w:b/>
          <w:bCs/>
          <w:sz w:val="24"/>
          <w:szCs w:val="24"/>
        </w:rPr>
      </w:pPr>
    </w:p>
    <w:p w14:paraId="4A19C3EA" w14:textId="03C0D246" w:rsidR="00DE2D75" w:rsidRPr="00FC046D" w:rsidRDefault="00334BA2" w:rsidP="00FC046D">
      <w:pPr>
        <w:spacing w:line="276" w:lineRule="auto"/>
        <w:rPr>
          <w:rFonts w:ascii="Gadugi" w:hAnsi="Gadugi"/>
          <w:sz w:val="24"/>
          <w:szCs w:val="24"/>
          <w:lang w:val="es-MX"/>
        </w:rPr>
      </w:pPr>
      <w:r w:rsidRPr="00FC046D">
        <w:rPr>
          <w:rFonts w:ascii="Gadugi" w:hAnsi="Gadugi"/>
          <w:sz w:val="24"/>
          <w:szCs w:val="24"/>
          <w:lang w:val="es-MX"/>
        </w:rPr>
        <w:tab/>
      </w:r>
      <w:r w:rsidRPr="00FC046D">
        <w:rPr>
          <w:rFonts w:ascii="Gadugi" w:hAnsi="Gadugi"/>
          <w:sz w:val="24"/>
          <w:szCs w:val="24"/>
          <w:lang w:val="es-MX"/>
        </w:rPr>
        <w:tab/>
      </w:r>
      <w:r w:rsidRPr="00FC046D">
        <w:rPr>
          <w:rFonts w:ascii="Gadugi" w:hAnsi="Gadugi"/>
          <w:sz w:val="24"/>
          <w:szCs w:val="24"/>
          <w:lang w:val="es-MX"/>
        </w:rPr>
        <w:tab/>
      </w:r>
      <w:r w:rsidRPr="00FC046D">
        <w:rPr>
          <w:rFonts w:ascii="Gadugi" w:hAnsi="Gadugi"/>
          <w:sz w:val="24"/>
          <w:szCs w:val="24"/>
          <w:lang w:val="es-MX"/>
        </w:rPr>
        <w:tab/>
      </w:r>
    </w:p>
    <w:p w14:paraId="5FC40CE4" w14:textId="77777777" w:rsidR="00622EA3" w:rsidRPr="00FC046D" w:rsidRDefault="00622EA3" w:rsidP="00FC046D">
      <w:pPr>
        <w:pStyle w:val="Ttulo4"/>
        <w:spacing w:line="276" w:lineRule="auto"/>
        <w:rPr>
          <w:rFonts w:ascii="Gadugi" w:hAnsi="Gadugi"/>
          <w:b/>
          <w:sz w:val="24"/>
          <w:szCs w:val="24"/>
        </w:rPr>
      </w:pPr>
      <w:r w:rsidRPr="00FC046D">
        <w:rPr>
          <w:rFonts w:ascii="Gadugi" w:hAnsi="Gadugi"/>
          <w:b/>
          <w:sz w:val="24"/>
          <w:szCs w:val="24"/>
        </w:rPr>
        <w:t>ANTECEDENTES</w:t>
      </w:r>
    </w:p>
    <w:p w14:paraId="7F2F7AAA" w14:textId="77777777" w:rsidR="00622EA3" w:rsidRPr="00FC046D" w:rsidRDefault="00622EA3" w:rsidP="00FC046D">
      <w:pPr>
        <w:spacing w:line="276" w:lineRule="auto"/>
        <w:jc w:val="both"/>
        <w:rPr>
          <w:rFonts w:ascii="Gadugi" w:hAnsi="Gadugi" w:cs="Century Gothic"/>
          <w:sz w:val="24"/>
          <w:szCs w:val="24"/>
        </w:rPr>
      </w:pPr>
      <w:r w:rsidRPr="00FC046D">
        <w:rPr>
          <w:rFonts w:ascii="Gadugi" w:hAnsi="Gadugi" w:cs="Century Gothic"/>
          <w:sz w:val="24"/>
          <w:szCs w:val="24"/>
        </w:rPr>
        <w:tab/>
      </w:r>
      <w:r w:rsidRPr="00FC046D">
        <w:rPr>
          <w:rFonts w:ascii="Gadugi" w:hAnsi="Gadugi" w:cs="Century Gothic"/>
          <w:sz w:val="24"/>
          <w:szCs w:val="24"/>
        </w:rPr>
        <w:tab/>
      </w:r>
      <w:r w:rsidRPr="00FC046D">
        <w:rPr>
          <w:rFonts w:ascii="Gadugi" w:hAnsi="Gadugi" w:cs="Century Gothic"/>
          <w:sz w:val="24"/>
          <w:szCs w:val="24"/>
        </w:rPr>
        <w:tab/>
      </w:r>
      <w:r w:rsidRPr="00FC046D">
        <w:rPr>
          <w:rFonts w:ascii="Gadugi" w:hAnsi="Gadugi" w:cs="Century Gothic"/>
          <w:sz w:val="24"/>
          <w:szCs w:val="24"/>
        </w:rPr>
        <w:tab/>
      </w:r>
    </w:p>
    <w:p w14:paraId="5B81C4EA" w14:textId="77777777" w:rsidR="00622EA3" w:rsidRPr="00FC046D" w:rsidRDefault="00622EA3"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p>
    <w:p w14:paraId="7343A5A7" w14:textId="0EEA3A56" w:rsidR="008E3460" w:rsidRPr="00FC046D" w:rsidRDefault="00622EA3"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 xml:space="preserve">  </w:t>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 xml:space="preserve">Narró el </w:t>
      </w:r>
      <w:r w:rsidR="003F45D8" w:rsidRPr="00FC046D">
        <w:rPr>
          <w:rFonts w:ascii="Gadugi" w:hAnsi="Gadugi" w:cs="Century Gothic"/>
          <w:sz w:val="24"/>
          <w:szCs w:val="24"/>
          <w:lang w:val="es-CO"/>
        </w:rPr>
        <w:t>demandante</w:t>
      </w:r>
      <w:r w:rsidRPr="00FC046D">
        <w:rPr>
          <w:rFonts w:ascii="Gadugi" w:hAnsi="Gadugi" w:cs="Century Gothic"/>
          <w:sz w:val="24"/>
          <w:szCs w:val="24"/>
          <w:lang w:val="es-CO"/>
        </w:rPr>
        <w:t xml:space="preserve"> que</w:t>
      </w:r>
      <w:r w:rsidR="008E3460" w:rsidRPr="00FC046D">
        <w:rPr>
          <w:rFonts w:ascii="Gadugi" w:hAnsi="Gadugi" w:cs="Century Gothic"/>
          <w:sz w:val="24"/>
          <w:szCs w:val="24"/>
          <w:lang w:val="es-CO"/>
        </w:rPr>
        <w:t>, dentro de la acción popular 2021-114, presentó oportunamente una reforma a la demanda</w:t>
      </w:r>
      <w:r w:rsidR="008E3460" w:rsidRPr="00FC046D">
        <w:rPr>
          <w:rFonts w:ascii="Gadugi" w:hAnsi="Gadugi" w:cs="Century Gothic"/>
          <w:i/>
          <w:sz w:val="24"/>
          <w:szCs w:val="24"/>
          <w:lang w:val="es-CO"/>
        </w:rPr>
        <w:t xml:space="preserve"> “</w:t>
      </w:r>
      <w:r w:rsidR="008E3460" w:rsidRPr="00FC046D">
        <w:rPr>
          <w:rFonts w:ascii="Gadugi" w:hAnsi="Gadugi" w:cs="Century Gothic"/>
          <w:i/>
          <w:sz w:val="22"/>
          <w:szCs w:val="24"/>
          <w:lang w:val="es-CO"/>
        </w:rPr>
        <w:t>(…) y solicité no tener como desistidas las costas contra el accionado, ya que nunca desistí de las costas contra el vinculado</w:t>
      </w:r>
      <w:r w:rsidR="008E3460" w:rsidRPr="00FC046D">
        <w:rPr>
          <w:rFonts w:ascii="Gadugi" w:hAnsi="Gadugi" w:cs="Century Gothic"/>
          <w:i/>
          <w:sz w:val="24"/>
          <w:szCs w:val="24"/>
          <w:lang w:val="es-CO"/>
        </w:rPr>
        <w:t>”</w:t>
      </w:r>
      <w:r w:rsidR="009C6854" w:rsidRPr="00FC046D">
        <w:rPr>
          <w:rFonts w:ascii="Gadugi" w:hAnsi="Gadugi" w:cs="Century Gothic"/>
          <w:sz w:val="24"/>
          <w:szCs w:val="24"/>
          <w:lang w:val="es-CO"/>
        </w:rPr>
        <w:t>; no obstante, ello le fue negado porque no presentó integrada la reforma, con lo cual, el juzgado desconoció la primacía del derecho sustancial, y que él es lego en asuntos jurídicos.</w:t>
      </w:r>
    </w:p>
    <w:p w14:paraId="750964B2" w14:textId="1A88FE1B" w:rsidR="009C6854" w:rsidRPr="00FC046D" w:rsidRDefault="009C6854"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p>
    <w:p w14:paraId="4C728976" w14:textId="4596619E" w:rsidR="009C6854" w:rsidRPr="00FC046D" w:rsidRDefault="009C6854"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Pidió, entonces, ordenarle a la autoridad acusada (i) admitir su reforma a la demanda, (</w:t>
      </w:r>
      <w:r w:rsidR="00FF608F" w:rsidRPr="00FC046D">
        <w:rPr>
          <w:rFonts w:ascii="Gadugi" w:hAnsi="Gadugi" w:cs="Century Gothic"/>
          <w:sz w:val="24"/>
          <w:szCs w:val="24"/>
          <w:lang w:val="es-CO"/>
        </w:rPr>
        <w:t>ii) aplicar el artículo 228</w:t>
      </w:r>
      <w:r w:rsidRPr="00FC046D">
        <w:rPr>
          <w:rFonts w:ascii="Gadugi" w:hAnsi="Gadugi" w:cs="Century Gothic"/>
          <w:sz w:val="24"/>
          <w:szCs w:val="24"/>
          <w:lang w:val="es-CO"/>
        </w:rPr>
        <w:t xml:space="preserve"> </w:t>
      </w:r>
      <w:r w:rsidR="00FF608F" w:rsidRPr="00FC046D">
        <w:rPr>
          <w:rFonts w:ascii="Gadugi" w:hAnsi="Gadugi" w:cs="Century Gothic"/>
          <w:sz w:val="24"/>
          <w:szCs w:val="24"/>
          <w:lang w:val="es-CO"/>
        </w:rPr>
        <w:t>de la Constitución Política, (iii) Determinar si la competencia para tramitar ese proceso es de los jueces civiles o administrativos al estar vinculado el alcalde municipal. Por otra parte, solicitó ordenarle al Ministerio Público que le garanticen su derecho al debido proceso en la acción popular.</w:t>
      </w:r>
      <w:r w:rsidR="00EC5E42" w:rsidRPr="00FC046D">
        <w:rPr>
          <w:rStyle w:val="Refdenotaalpie"/>
          <w:rFonts w:ascii="Gadugi" w:hAnsi="Gadugi"/>
          <w:sz w:val="24"/>
          <w:szCs w:val="24"/>
          <w:lang w:val="es-CO"/>
        </w:rPr>
        <w:footnoteReference w:id="1"/>
      </w:r>
      <w:r w:rsidR="00FF608F" w:rsidRPr="00FC046D">
        <w:rPr>
          <w:rFonts w:ascii="Gadugi" w:hAnsi="Gadugi" w:cs="Century Gothic"/>
          <w:sz w:val="24"/>
          <w:szCs w:val="24"/>
          <w:lang w:val="es-CO"/>
        </w:rPr>
        <w:t xml:space="preserve"> </w:t>
      </w:r>
    </w:p>
    <w:p w14:paraId="4BAFEEC9" w14:textId="3768783A" w:rsidR="00FF608F" w:rsidRPr="00FC046D" w:rsidRDefault="00FF608F" w:rsidP="00FC046D">
      <w:pPr>
        <w:spacing w:line="276" w:lineRule="auto"/>
        <w:jc w:val="both"/>
        <w:rPr>
          <w:rFonts w:ascii="Gadugi" w:hAnsi="Gadugi" w:cs="Century Gothic"/>
          <w:sz w:val="24"/>
          <w:szCs w:val="24"/>
          <w:lang w:val="es-CO"/>
        </w:rPr>
      </w:pPr>
    </w:p>
    <w:p w14:paraId="3DD90F6E" w14:textId="1CFBFEA6" w:rsidR="00FF608F" w:rsidRPr="00FC046D" w:rsidRDefault="00FF608F"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Luego de una remisión por competencia</w:t>
      </w:r>
      <w:r w:rsidR="00EC5E42" w:rsidRPr="00FC046D">
        <w:rPr>
          <w:rStyle w:val="Refdenotaalpie"/>
          <w:rFonts w:ascii="Gadugi" w:hAnsi="Gadugi"/>
          <w:sz w:val="24"/>
          <w:szCs w:val="24"/>
          <w:lang w:val="es-CO"/>
        </w:rPr>
        <w:footnoteReference w:id="2"/>
      </w:r>
      <w:r w:rsidRPr="00FC046D">
        <w:rPr>
          <w:rFonts w:ascii="Gadugi" w:hAnsi="Gadugi" w:cs="Century Gothic"/>
          <w:sz w:val="24"/>
          <w:szCs w:val="24"/>
          <w:lang w:val="es-CO"/>
        </w:rPr>
        <w:t>, en esta Sala se le dio impulso a la acción con auto del 24 de enero, con las vinculaciones arriba señaladas</w:t>
      </w:r>
      <w:r w:rsidR="00EC5E42" w:rsidRPr="00FC046D">
        <w:rPr>
          <w:rStyle w:val="Refdenotaalpie"/>
          <w:rFonts w:ascii="Gadugi" w:hAnsi="Gadugi"/>
          <w:sz w:val="24"/>
          <w:szCs w:val="24"/>
          <w:lang w:val="es-CO"/>
        </w:rPr>
        <w:footnoteReference w:id="3"/>
      </w:r>
      <w:r w:rsidRPr="00FC046D">
        <w:rPr>
          <w:rFonts w:ascii="Gadugi" w:hAnsi="Gadugi" w:cs="Century Gothic"/>
          <w:sz w:val="24"/>
          <w:szCs w:val="24"/>
          <w:lang w:val="es-CO"/>
        </w:rPr>
        <w:t>.</w:t>
      </w:r>
    </w:p>
    <w:p w14:paraId="560BC58F" w14:textId="1CA6E3A8" w:rsidR="00FF608F" w:rsidRPr="00FC046D" w:rsidRDefault="00FF608F" w:rsidP="00FC046D">
      <w:pPr>
        <w:spacing w:line="276" w:lineRule="auto"/>
        <w:jc w:val="both"/>
        <w:rPr>
          <w:rFonts w:ascii="Gadugi" w:hAnsi="Gadugi" w:cs="Century Gothic"/>
          <w:sz w:val="24"/>
          <w:szCs w:val="24"/>
          <w:lang w:val="es-CO"/>
        </w:rPr>
      </w:pPr>
    </w:p>
    <w:p w14:paraId="49785C4D" w14:textId="0C079F44" w:rsidR="00FF608F" w:rsidRPr="00FC046D" w:rsidRDefault="00FF608F"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00322A90" w:rsidRPr="00FC046D">
        <w:rPr>
          <w:rFonts w:ascii="Gadugi" w:hAnsi="Gadugi" w:cs="Century Gothic"/>
          <w:sz w:val="24"/>
          <w:szCs w:val="24"/>
          <w:lang w:val="es-CO"/>
        </w:rPr>
        <w:t>El juzgado accionado remitió el enlace para acceder a la acción popular.</w:t>
      </w:r>
      <w:r w:rsidR="00EC5E42" w:rsidRPr="00FC046D">
        <w:rPr>
          <w:rStyle w:val="Refdenotaalpie"/>
          <w:rFonts w:ascii="Gadugi" w:hAnsi="Gadugi"/>
          <w:sz w:val="24"/>
          <w:szCs w:val="24"/>
          <w:lang w:val="es-CO"/>
        </w:rPr>
        <w:footnoteReference w:id="4"/>
      </w:r>
      <w:r w:rsidR="00322A90" w:rsidRPr="00FC046D">
        <w:rPr>
          <w:rFonts w:ascii="Gadugi" w:hAnsi="Gadugi" w:cs="Century Gothic"/>
          <w:sz w:val="24"/>
          <w:szCs w:val="24"/>
          <w:lang w:val="es-CO"/>
        </w:rPr>
        <w:t xml:space="preserve"> </w:t>
      </w:r>
    </w:p>
    <w:p w14:paraId="048F0EC9" w14:textId="7F36DE74" w:rsidR="00322A90" w:rsidRPr="00FC046D" w:rsidRDefault="00322A90" w:rsidP="00FC046D">
      <w:pPr>
        <w:spacing w:line="276" w:lineRule="auto"/>
        <w:jc w:val="both"/>
        <w:rPr>
          <w:rFonts w:ascii="Gadugi" w:hAnsi="Gadugi" w:cs="Century Gothic"/>
          <w:sz w:val="24"/>
          <w:szCs w:val="24"/>
          <w:lang w:val="es-CO"/>
        </w:rPr>
      </w:pPr>
    </w:p>
    <w:p w14:paraId="7700F323" w14:textId="4ACC9ED4" w:rsidR="00322A90" w:rsidRPr="00FC046D" w:rsidRDefault="00322A90"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 xml:space="preserve">La Alcaldía de Pereira señaló que </w:t>
      </w:r>
      <w:r w:rsidRPr="00FC046D">
        <w:rPr>
          <w:rFonts w:ascii="Gadugi" w:hAnsi="Gadugi" w:cs="Century Gothic"/>
          <w:i/>
          <w:sz w:val="24"/>
          <w:szCs w:val="24"/>
          <w:lang w:val="es-CO"/>
        </w:rPr>
        <w:t>“</w:t>
      </w:r>
      <w:r w:rsidRPr="00FC046D">
        <w:rPr>
          <w:rFonts w:ascii="Gadugi" w:hAnsi="Gadugi" w:cs="Century Gothic"/>
          <w:i/>
          <w:sz w:val="22"/>
          <w:szCs w:val="24"/>
          <w:lang w:val="es-CO"/>
        </w:rPr>
        <w:t>(…) el accionante tuvo oportunidad de subsanar la reforma a la demanda sin que esto haya sucedido</w:t>
      </w:r>
      <w:r w:rsidRPr="00FC046D">
        <w:rPr>
          <w:rFonts w:ascii="Gadugi" w:hAnsi="Gadugi" w:cs="Century Gothic"/>
          <w:i/>
          <w:sz w:val="24"/>
          <w:szCs w:val="24"/>
          <w:lang w:val="es-CO"/>
        </w:rPr>
        <w:t xml:space="preserve">”, </w:t>
      </w:r>
      <w:r w:rsidRPr="00FC046D">
        <w:rPr>
          <w:rFonts w:ascii="Gadugi" w:hAnsi="Gadugi" w:cs="Century Gothic"/>
          <w:sz w:val="24"/>
          <w:szCs w:val="24"/>
          <w:lang w:val="es-CO"/>
        </w:rPr>
        <w:t>con base en ello, y en que estimó inexistente la vulneración alegada, pidió negar la protección.</w:t>
      </w:r>
      <w:r w:rsidR="00EC5E42" w:rsidRPr="00FC046D">
        <w:rPr>
          <w:rStyle w:val="Refdenotaalpie"/>
          <w:rFonts w:ascii="Gadugi" w:hAnsi="Gadugi"/>
          <w:sz w:val="24"/>
          <w:szCs w:val="24"/>
          <w:lang w:val="es-CO"/>
        </w:rPr>
        <w:footnoteReference w:id="5"/>
      </w:r>
      <w:r w:rsidRPr="00FC046D">
        <w:rPr>
          <w:rFonts w:ascii="Gadugi" w:hAnsi="Gadugi" w:cs="Century Gothic"/>
          <w:sz w:val="24"/>
          <w:szCs w:val="24"/>
          <w:lang w:val="es-CO"/>
        </w:rPr>
        <w:t xml:space="preserve"> </w:t>
      </w:r>
    </w:p>
    <w:p w14:paraId="700E727C" w14:textId="754AE82B" w:rsidR="00322A90" w:rsidRPr="00FC046D" w:rsidRDefault="00322A90" w:rsidP="00FC046D">
      <w:pPr>
        <w:spacing w:line="276" w:lineRule="auto"/>
        <w:jc w:val="both"/>
        <w:rPr>
          <w:rFonts w:ascii="Gadugi" w:hAnsi="Gadugi" w:cs="Century Gothic"/>
          <w:sz w:val="24"/>
          <w:szCs w:val="24"/>
          <w:lang w:val="es-CO"/>
        </w:rPr>
      </w:pPr>
    </w:p>
    <w:p w14:paraId="55B9B3D4" w14:textId="2BDD0DF2" w:rsidR="00322A90" w:rsidRPr="00FC046D" w:rsidRDefault="00322A90"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La Defensoría del Pueblo de Risaralda adujo su falta de legitimación en la causa por pasiva</w:t>
      </w:r>
      <w:r w:rsidR="00EC5E42" w:rsidRPr="00FC046D">
        <w:rPr>
          <w:rFonts w:ascii="Gadugi" w:hAnsi="Gadugi" w:cs="Century Gothic"/>
          <w:sz w:val="24"/>
          <w:szCs w:val="24"/>
          <w:lang w:val="es-CO"/>
        </w:rPr>
        <w:t>, y pidió ser desvinculada.</w:t>
      </w:r>
      <w:r w:rsidR="00EC5E42" w:rsidRPr="00FC046D">
        <w:rPr>
          <w:rStyle w:val="Refdenotaalpie"/>
          <w:rFonts w:ascii="Gadugi" w:hAnsi="Gadugi"/>
          <w:sz w:val="24"/>
          <w:szCs w:val="24"/>
          <w:lang w:val="es-CO"/>
        </w:rPr>
        <w:footnoteReference w:id="6"/>
      </w:r>
      <w:r w:rsidR="00EC5E42" w:rsidRPr="00FC046D">
        <w:rPr>
          <w:rFonts w:ascii="Gadugi" w:hAnsi="Gadugi" w:cs="Century Gothic"/>
          <w:sz w:val="24"/>
          <w:szCs w:val="24"/>
          <w:lang w:val="es-CO"/>
        </w:rPr>
        <w:t xml:space="preserve"> </w:t>
      </w:r>
      <w:r w:rsidRPr="00FC046D">
        <w:rPr>
          <w:rFonts w:ascii="Gadugi" w:hAnsi="Gadugi" w:cs="Century Gothic"/>
          <w:sz w:val="24"/>
          <w:szCs w:val="24"/>
          <w:lang w:val="es-CO"/>
        </w:rPr>
        <w:t xml:space="preserve"> </w:t>
      </w:r>
    </w:p>
    <w:p w14:paraId="2651D479" w14:textId="2AFFC4CD" w:rsidR="008E3460" w:rsidRPr="00FC046D" w:rsidRDefault="008E3460" w:rsidP="00FC046D">
      <w:pPr>
        <w:spacing w:line="276" w:lineRule="auto"/>
        <w:jc w:val="both"/>
        <w:rPr>
          <w:rFonts w:ascii="Gadugi" w:hAnsi="Gadugi" w:cs="Century Gothic"/>
          <w:sz w:val="24"/>
          <w:szCs w:val="24"/>
          <w:lang w:val="es-CO"/>
        </w:rPr>
      </w:pPr>
    </w:p>
    <w:p w14:paraId="312DB887" w14:textId="14EF9C7C" w:rsidR="00322A90" w:rsidRPr="00FC046D" w:rsidRDefault="00322A90"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La Personería de Pereira, indicó que lo alegado en la demanda, es ajeno a esa cartera y pidió su desvinculación.</w:t>
      </w:r>
      <w:r w:rsidR="00EC5E42" w:rsidRPr="00FC046D">
        <w:rPr>
          <w:rStyle w:val="Refdenotaalpie"/>
          <w:rFonts w:ascii="Gadugi" w:hAnsi="Gadugi"/>
          <w:sz w:val="24"/>
          <w:szCs w:val="24"/>
          <w:lang w:val="es-CO"/>
        </w:rPr>
        <w:footnoteReference w:id="7"/>
      </w:r>
      <w:r w:rsidRPr="00FC046D">
        <w:rPr>
          <w:rFonts w:ascii="Gadugi" w:hAnsi="Gadugi" w:cs="Century Gothic"/>
          <w:sz w:val="24"/>
          <w:szCs w:val="24"/>
          <w:lang w:val="es-CO"/>
        </w:rPr>
        <w:t xml:space="preserve"> </w:t>
      </w:r>
    </w:p>
    <w:p w14:paraId="460E43C6" w14:textId="77777777" w:rsidR="00FC046D" w:rsidRDefault="00FC046D" w:rsidP="00FC046D">
      <w:pPr>
        <w:spacing w:line="276" w:lineRule="auto"/>
        <w:jc w:val="both"/>
        <w:rPr>
          <w:rFonts w:ascii="Gadugi" w:hAnsi="Gadugi" w:cs="Century Gothic"/>
          <w:sz w:val="24"/>
          <w:szCs w:val="24"/>
          <w:lang w:val="es-CO"/>
        </w:rPr>
      </w:pPr>
    </w:p>
    <w:p w14:paraId="6A6B6AE5" w14:textId="26F5FD97" w:rsidR="00322A90" w:rsidRPr="00FC046D" w:rsidRDefault="00322A90"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t xml:space="preserve">Quien se presentó como el apoderado judicial de los copropietarios del Edificio Centro Comercial </w:t>
      </w:r>
      <w:proofErr w:type="spellStart"/>
      <w:r w:rsidRPr="00FC046D">
        <w:rPr>
          <w:rFonts w:ascii="Gadugi" w:hAnsi="Gadugi" w:cs="Century Gothic"/>
          <w:sz w:val="24"/>
          <w:szCs w:val="24"/>
          <w:lang w:val="es-CO"/>
        </w:rPr>
        <w:t>Pikins</w:t>
      </w:r>
      <w:proofErr w:type="spellEnd"/>
      <w:r w:rsidRPr="00FC046D">
        <w:rPr>
          <w:rFonts w:ascii="Gadugi" w:hAnsi="Gadugi" w:cs="Century Gothic"/>
          <w:sz w:val="24"/>
          <w:szCs w:val="24"/>
          <w:lang w:val="es-CO"/>
        </w:rPr>
        <w:t xml:space="preserve">, aportó un escrito, que no será tenido en cuenta, </w:t>
      </w:r>
      <w:r w:rsidR="00AC524D" w:rsidRPr="00FC046D">
        <w:rPr>
          <w:rFonts w:ascii="Gadugi" w:hAnsi="Gadugi" w:cs="Century Gothic"/>
          <w:sz w:val="24"/>
          <w:szCs w:val="24"/>
          <w:lang w:val="es-CO"/>
        </w:rPr>
        <w:t>dado que no está acompañado del poder especial que lo faculta para representar a esas personas en esta acción de tutela.</w:t>
      </w:r>
      <w:r w:rsidR="00EC5E42" w:rsidRPr="00FC046D">
        <w:rPr>
          <w:rStyle w:val="Refdenotaalpie"/>
          <w:rFonts w:ascii="Gadugi" w:hAnsi="Gadugi"/>
          <w:sz w:val="24"/>
          <w:szCs w:val="24"/>
          <w:lang w:val="es-CO"/>
        </w:rPr>
        <w:footnoteReference w:id="8"/>
      </w:r>
      <w:r w:rsidR="00AC524D" w:rsidRPr="00FC046D">
        <w:rPr>
          <w:rFonts w:ascii="Gadugi" w:hAnsi="Gadugi" w:cs="Century Gothic"/>
          <w:sz w:val="24"/>
          <w:szCs w:val="24"/>
          <w:lang w:val="es-CO"/>
        </w:rPr>
        <w:t xml:space="preserve"> </w:t>
      </w:r>
    </w:p>
    <w:p w14:paraId="4189D748" w14:textId="1C9AB269" w:rsidR="0092590C" w:rsidRPr="00FC046D" w:rsidRDefault="00AC524D" w:rsidP="00FC046D">
      <w:pPr>
        <w:spacing w:line="276" w:lineRule="auto"/>
        <w:jc w:val="both"/>
        <w:rPr>
          <w:rFonts w:ascii="Gadugi" w:hAnsi="Gadugi" w:cs="Century Gothic"/>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p>
    <w:p w14:paraId="327DF8FB" w14:textId="5F060584" w:rsidR="004E4BF5" w:rsidRPr="00FC046D" w:rsidRDefault="0092590C" w:rsidP="00FC046D">
      <w:pPr>
        <w:spacing w:line="276" w:lineRule="auto"/>
        <w:jc w:val="both"/>
        <w:rPr>
          <w:rFonts w:ascii="Gadugi" w:hAnsi="Gadugi" w:cs="Arial"/>
          <w:b/>
          <w:sz w:val="24"/>
          <w:szCs w:val="24"/>
          <w:lang w:val="es-CO"/>
        </w:rPr>
      </w:pP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Pr="00FC046D">
        <w:rPr>
          <w:rFonts w:ascii="Gadugi" w:hAnsi="Gadugi" w:cs="Century Gothic"/>
          <w:sz w:val="24"/>
          <w:szCs w:val="24"/>
          <w:lang w:val="es-CO"/>
        </w:rPr>
        <w:tab/>
      </w:r>
      <w:r w:rsidR="00312B3F" w:rsidRPr="00FC046D">
        <w:rPr>
          <w:rFonts w:ascii="Gadugi" w:hAnsi="Gadugi" w:cs="Century Gothic"/>
          <w:sz w:val="24"/>
          <w:szCs w:val="24"/>
          <w:lang w:val="es-CO"/>
        </w:rPr>
        <w:tab/>
      </w:r>
      <w:r w:rsidR="00312B3F" w:rsidRPr="00FC046D">
        <w:rPr>
          <w:rFonts w:ascii="Gadugi" w:hAnsi="Gadugi" w:cs="Century Gothic"/>
          <w:sz w:val="24"/>
          <w:szCs w:val="24"/>
          <w:lang w:val="es-CO"/>
        </w:rPr>
        <w:tab/>
      </w:r>
      <w:r w:rsidR="00312B3F" w:rsidRPr="00FC046D">
        <w:rPr>
          <w:rFonts w:ascii="Gadugi" w:hAnsi="Gadugi" w:cs="Century Gothic"/>
          <w:sz w:val="24"/>
          <w:szCs w:val="24"/>
          <w:lang w:val="es-CO"/>
        </w:rPr>
        <w:tab/>
      </w:r>
      <w:r w:rsidR="00312B3F" w:rsidRPr="00FC046D">
        <w:rPr>
          <w:rFonts w:ascii="Gadugi" w:hAnsi="Gadugi" w:cs="Century Gothic"/>
          <w:sz w:val="24"/>
          <w:szCs w:val="24"/>
          <w:lang w:val="es-CO"/>
        </w:rPr>
        <w:tab/>
      </w:r>
      <w:r w:rsidR="0061791A" w:rsidRPr="00FC046D">
        <w:rPr>
          <w:rFonts w:ascii="Gadugi" w:hAnsi="Gadugi" w:cs="Arial"/>
          <w:b/>
          <w:sz w:val="24"/>
          <w:szCs w:val="24"/>
          <w:lang w:val="es-CO"/>
        </w:rPr>
        <w:tab/>
      </w:r>
      <w:r w:rsidR="0061791A" w:rsidRPr="00FC046D">
        <w:rPr>
          <w:rFonts w:ascii="Gadugi" w:hAnsi="Gadugi" w:cs="Arial"/>
          <w:b/>
          <w:sz w:val="24"/>
          <w:szCs w:val="24"/>
          <w:lang w:val="es-CO"/>
        </w:rPr>
        <w:tab/>
      </w:r>
      <w:r w:rsidR="0061791A" w:rsidRPr="00FC046D">
        <w:rPr>
          <w:rFonts w:ascii="Gadugi" w:hAnsi="Gadugi" w:cs="Arial"/>
          <w:b/>
          <w:sz w:val="24"/>
          <w:szCs w:val="24"/>
          <w:lang w:val="es-CO"/>
        </w:rPr>
        <w:tab/>
      </w:r>
      <w:r w:rsidR="0061791A" w:rsidRPr="00FC046D">
        <w:rPr>
          <w:rFonts w:ascii="Gadugi" w:hAnsi="Gadugi" w:cs="Arial"/>
          <w:b/>
          <w:sz w:val="24"/>
          <w:szCs w:val="24"/>
          <w:lang w:val="es-CO"/>
        </w:rPr>
        <w:tab/>
      </w:r>
    </w:p>
    <w:p w14:paraId="44416D29" w14:textId="77777777" w:rsidR="00622EA3" w:rsidRPr="00FC046D" w:rsidRDefault="00622EA3" w:rsidP="00FC046D">
      <w:pPr>
        <w:pStyle w:val="Textoindependiente22"/>
        <w:spacing w:line="276" w:lineRule="auto"/>
        <w:ind w:firstLine="0"/>
        <w:rPr>
          <w:rFonts w:ascii="Gadugi" w:hAnsi="Gadugi" w:cs="Arial"/>
          <w:b/>
          <w:szCs w:val="24"/>
        </w:rPr>
      </w:pPr>
      <w:r w:rsidRPr="00FC046D">
        <w:rPr>
          <w:rFonts w:ascii="Gadugi" w:hAnsi="Gadugi" w:cs="Arial"/>
          <w:b/>
          <w:szCs w:val="24"/>
        </w:rPr>
        <w:t xml:space="preserve">  </w:t>
      </w:r>
      <w:r w:rsidRPr="00FC046D">
        <w:rPr>
          <w:rFonts w:ascii="Gadugi" w:hAnsi="Gadugi" w:cs="Arial"/>
          <w:b/>
          <w:szCs w:val="24"/>
        </w:rPr>
        <w:tab/>
      </w:r>
      <w:r w:rsidRPr="00FC046D">
        <w:rPr>
          <w:rFonts w:ascii="Gadugi" w:hAnsi="Gadugi" w:cs="Arial"/>
          <w:b/>
          <w:szCs w:val="24"/>
        </w:rPr>
        <w:tab/>
      </w:r>
      <w:r w:rsidRPr="00FC046D">
        <w:rPr>
          <w:rFonts w:ascii="Gadugi" w:hAnsi="Gadugi" w:cs="Arial"/>
          <w:b/>
          <w:szCs w:val="24"/>
        </w:rPr>
        <w:tab/>
      </w:r>
      <w:r w:rsidRPr="00FC046D">
        <w:rPr>
          <w:rFonts w:ascii="Gadugi" w:hAnsi="Gadugi" w:cs="Arial"/>
          <w:b/>
          <w:szCs w:val="24"/>
        </w:rPr>
        <w:tab/>
        <w:t>CONSIDERACIONES</w:t>
      </w:r>
    </w:p>
    <w:p w14:paraId="1D058EF8" w14:textId="77777777" w:rsidR="00622EA3" w:rsidRPr="00FC046D" w:rsidRDefault="00622EA3" w:rsidP="00FC046D">
      <w:pPr>
        <w:pStyle w:val="Textoindependiente22"/>
        <w:spacing w:line="276" w:lineRule="auto"/>
        <w:ind w:firstLine="0"/>
        <w:rPr>
          <w:rFonts w:ascii="Gadugi" w:hAnsi="Gadugi"/>
          <w:szCs w:val="24"/>
        </w:rPr>
      </w:pPr>
      <w:r w:rsidRPr="00FC046D">
        <w:rPr>
          <w:rFonts w:ascii="Gadugi" w:hAnsi="Gadugi"/>
          <w:szCs w:val="24"/>
        </w:rPr>
        <w:tab/>
      </w:r>
      <w:r w:rsidRPr="00FC046D">
        <w:rPr>
          <w:rFonts w:ascii="Gadugi" w:hAnsi="Gadugi"/>
          <w:szCs w:val="24"/>
        </w:rPr>
        <w:tab/>
      </w:r>
      <w:r w:rsidRPr="00FC046D">
        <w:rPr>
          <w:rFonts w:ascii="Gadugi" w:hAnsi="Gadugi"/>
          <w:szCs w:val="24"/>
        </w:rPr>
        <w:tab/>
      </w:r>
      <w:r w:rsidRPr="00FC046D">
        <w:rPr>
          <w:rFonts w:ascii="Gadugi" w:hAnsi="Gadugi"/>
          <w:szCs w:val="24"/>
        </w:rPr>
        <w:tab/>
      </w:r>
    </w:p>
    <w:p w14:paraId="794A8819" w14:textId="77777777" w:rsidR="00622EA3" w:rsidRPr="00FC046D" w:rsidRDefault="00622EA3" w:rsidP="00FC046D">
      <w:pPr>
        <w:pStyle w:val="Textoindependiente22"/>
        <w:spacing w:line="276" w:lineRule="auto"/>
        <w:rPr>
          <w:rFonts w:ascii="Gadugi" w:hAnsi="Gadugi"/>
          <w:szCs w:val="24"/>
        </w:rPr>
      </w:pPr>
    </w:p>
    <w:p w14:paraId="3B541647" w14:textId="050E94F7" w:rsidR="00622EA3" w:rsidRPr="00FC046D" w:rsidRDefault="00622EA3" w:rsidP="00FC046D">
      <w:pPr>
        <w:pStyle w:val="Textoindependiente22"/>
        <w:spacing w:line="276" w:lineRule="auto"/>
        <w:rPr>
          <w:rFonts w:ascii="Gadugi" w:hAnsi="Gadugi"/>
          <w:szCs w:val="24"/>
        </w:rPr>
      </w:pPr>
      <w:r w:rsidRPr="00FC046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FC046D" w:rsidRDefault="0092590C" w:rsidP="00FC046D">
      <w:pPr>
        <w:pStyle w:val="Textoindependiente22"/>
        <w:spacing w:line="276" w:lineRule="auto"/>
        <w:rPr>
          <w:rFonts w:ascii="Gadugi" w:hAnsi="Gadugi"/>
          <w:szCs w:val="24"/>
        </w:rPr>
      </w:pPr>
    </w:p>
    <w:p w14:paraId="2961F170" w14:textId="2786D4D8" w:rsidR="00AC524D" w:rsidRPr="00FC046D" w:rsidRDefault="00622EA3" w:rsidP="00FC046D">
      <w:pPr>
        <w:spacing w:line="276" w:lineRule="auto"/>
        <w:ind w:firstLine="2835"/>
        <w:jc w:val="both"/>
        <w:rPr>
          <w:rFonts w:ascii="Gadugi" w:hAnsi="Gadugi"/>
          <w:sz w:val="24"/>
          <w:szCs w:val="24"/>
        </w:rPr>
      </w:pPr>
      <w:r w:rsidRPr="00FC046D">
        <w:rPr>
          <w:rFonts w:ascii="Gadugi" w:hAnsi="Gadugi"/>
          <w:sz w:val="24"/>
          <w:szCs w:val="24"/>
        </w:rPr>
        <w:t xml:space="preserve">Acude en esta oportunidad el </w:t>
      </w:r>
      <w:r w:rsidR="00AC524D" w:rsidRPr="00FC046D">
        <w:rPr>
          <w:rFonts w:ascii="Gadugi" w:hAnsi="Gadugi"/>
          <w:sz w:val="24"/>
          <w:szCs w:val="24"/>
        </w:rPr>
        <w:t>señor Gerardo Alonso Herrera</w:t>
      </w:r>
      <w:r w:rsidRPr="00FC046D">
        <w:rPr>
          <w:rFonts w:ascii="Gadugi" w:hAnsi="Gadugi"/>
          <w:sz w:val="24"/>
          <w:szCs w:val="24"/>
        </w:rPr>
        <w:t>, en procura de la protección de su derecho fundamental al debido proceso,</w:t>
      </w:r>
      <w:r w:rsidR="00254315" w:rsidRPr="00FC046D">
        <w:rPr>
          <w:rFonts w:ascii="Gadugi" w:hAnsi="Gadugi"/>
          <w:sz w:val="24"/>
          <w:szCs w:val="24"/>
        </w:rPr>
        <w:t xml:space="preserve"> </w:t>
      </w:r>
      <w:r w:rsidR="003A347D" w:rsidRPr="00FC046D">
        <w:rPr>
          <w:rFonts w:ascii="Gadugi" w:hAnsi="Gadugi"/>
          <w:sz w:val="24"/>
          <w:szCs w:val="24"/>
        </w:rPr>
        <w:t>principalmente</w:t>
      </w:r>
      <w:r w:rsidR="00254315" w:rsidRPr="00FC046D">
        <w:rPr>
          <w:rFonts w:ascii="Gadugi" w:hAnsi="Gadugi"/>
          <w:sz w:val="24"/>
          <w:szCs w:val="24"/>
        </w:rPr>
        <w:t>,</w:t>
      </w:r>
      <w:r w:rsidR="00233DDD" w:rsidRPr="00FC046D">
        <w:rPr>
          <w:rFonts w:ascii="Gadugi" w:hAnsi="Gadugi"/>
          <w:sz w:val="24"/>
          <w:szCs w:val="24"/>
        </w:rPr>
        <w:t xml:space="preserve"> </w:t>
      </w:r>
      <w:r w:rsidR="00254315" w:rsidRPr="00FC046D">
        <w:rPr>
          <w:rFonts w:ascii="Gadugi" w:hAnsi="Gadugi"/>
          <w:sz w:val="24"/>
          <w:szCs w:val="24"/>
        </w:rPr>
        <w:t>p</w:t>
      </w:r>
      <w:r w:rsidR="00233DDD" w:rsidRPr="00FC046D">
        <w:rPr>
          <w:rFonts w:ascii="Gadugi" w:hAnsi="Gadugi"/>
          <w:sz w:val="24"/>
          <w:szCs w:val="24"/>
        </w:rPr>
        <w:t xml:space="preserve">or la inconformidad que le causa </w:t>
      </w:r>
      <w:r w:rsidR="00AC524D" w:rsidRPr="00FC046D">
        <w:rPr>
          <w:rFonts w:ascii="Gadugi" w:hAnsi="Gadugi"/>
          <w:sz w:val="24"/>
          <w:szCs w:val="24"/>
        </w:rPr>
        <w:t xml:space="preserve">que el juzgado accionado no hubiera admitido su reforma a la demanda dentro de la acción popular que trajo a colación, y en la que actúa como demandante. </w:t>
      </w:r>
    </w:p>
    <w:p w14:paraId="07BB0B95" w14:textId="70184FED" w:rsidR="004F22BB" w:rsidRPr="00FC046D" w:rsidRDefault="004F22BB" w:rsidP="00FC046D">
      <w:pPr>
        <w:spacing w:line="276" w:lineRule="auto"/>
        <w:jc w:val="both"/>
        <w:rPr>
          <w:rFonts w:ascii="Gadugi" w:hAnsi="Gadugi"/>
          <w:sz w:val="24"/>
          <w:szCs w:val="24"/>
        </w:rPr>
      </w:pPr>
    </w:p>
    <w:p w14:paraId="75C948C0" w14:textId="3EA3840E" w:rsidR="00254315" w:rsidRPr="00FC046D" w:rsidRDefault="00AC524D"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t>R</w:t>
      </w:r>
      <w:r w:rsidR="003B57C8" w:rsidRPr="00FC046D">
        <w:rPr>
          <w:rFonts w:ascii="Gadugi" w:hAnsi="Gadugi" w:cs="Arial"/>
          <w:sz w:val="24"/>
          <w:szCs w:val="24"/>
        </w:rPr>
        <w:t>eiteradamente</w:t>
      </w:r>
      <w:r w:rsidR="00254315" w:rsidRPr="00FC046D">
        <w:rPr>
          <w:rFonts w:ascii="Gadugi" w:hAnsi="Gadugi" w:cs="Arial"/>
          <w:sz w:val="24"/>
          <w:szCs w:val="24"/>
        </w:rPr>
        <w:t xml:space="preserve"> se ha expuesto que </w:t>
      </w:r>
      <w:r w:rsidR="00254315" w:rsidRPr="00FC046D">
        <w:rPr>
          <w:rFonts w:ascii="Gadugi" w:hAnsi="Gadugi"/>
          <w:sz w:val="24"/>
          <w:szCs w:val="24"/>
        </w:rPr>
        <w:t>a pesar de la inexequibilidad de las normas que en el Decreto 2591 de 1991 preveían la acción de tutela contra providencias judiciales</w:t>
      </w:r>
      <w:r w:rsidR="00254315" w:rsidRPr="00FC046D">
        <w:rPr>
          <w:rStyle w:val="Refdenotaalpie"/>
          <w:rFonts w:ascii="Gadugi" w:hAnsi="Gadugi"/>
          <w:sz w:val="24"/>
          <w:szCs w:val="24"/>
        </w:rPr>
        <w:footnoteReference w:id="9"/>
      </w:r>
      <w:r w:rsidR="00254315" w:rsidRPr="00FC046D">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254315" w:rsidRPr="00FC046D">
        <w:rPr>
          <w:rFonts w:ascii="Gadugi" w:hAnsi="Gadugi" w:cs="Arial"/>
          <w:sz w:val="24"/>
          <w:szCs w:val="24"/>
        </w:rPr>
        <w:t xml:space="preserve"> en múltiples ocasiones. Sobre ellas, en las sentencias SU-222 de 2016, SU</w:t>
      </w:r>
      <w:r w:rsidR="001D467E" w:rsidRPr="00FC046D">
        <w:rPr>
          <w:rFonts w:ascii="Gadugi" w:hAnsi="Gadugi" w:cs="Arial"/>
          <w:sz w:val="24"/>
          <w:szCs w:val="24"/>
        </w:rPr>
        <w:t>-</w:t>
      </w:r>
      <w:r w:rsidR="00254315" w:rsidRPr="00FC046D">
        <w:rPr>
          <w:rFonts w:ascii="Gadugi" w:hAnsi="Gadugi" w:cs="Arial"/>
          <w:sz w:val="24"/>
          <w:szCs w:val="24"/>
        </w:rPr>
        <w:t>573 de 2017 y SU</w:t>
      </w:r>
      <w:r w:rsidR="001D467E" w:rsidRPr="00FC046D">
        <w:rPr>
          <w:rFonts w:ascii="Gadugi" w:hAnsi="Gadugi" w:cs="Arial"/>
          <w:sz w:val="24"/>
          <w:szCs w:val="24"/>
        </w:rPr>
        <w:t>-</w:t>
      </w:r>
      <w:r w:rsidR="00254315" w:rsidRPr="00FC046D">
        <w:rPr>
          <w:rFonts w:ascii="Gadugi" w:hAnsi="Gadugi" w:cs="Arial"/>
          <w:sz w:val="24"/>
          <w:szCs w:val="24"/>
        </w:rPr>
        <w:t xml:space="preserve">004 de 2018, </w:t>
      </w:r>
      <w:r w:rsidR="00254315" w:rsidRPr="00FC046D">
        <w:rPr>
          <w:rFonts w:ascii="Gadugi" w:hAnsi="Gadugi" w:cs="Arial"/>
          <w:sz w:val="24"/>
          <w:szCs w:val="24"/>
          <w:lang w:val="es-419"/>
        </w:rPr>
        <w:t xml:space="preserve">reiteradas en las sentencias T-004-19, T-042-19, T-049-19 y T-075-19, </w:t>
      </w:r>
      <w:r w:rsidR="00254315" w:rsidRPr="00FC046D">
        <w:rPr>
          <w:rFonts w:ascii="Gadugi" w:hAnsi="Gadugi" w:cs="Arial"/>
          <w:sz w:val="24"/>
          <w:szCs w:val="24"/>
        </w:rPr>
        <w:t>T-008-20, T-053-20, y más recientemente en la SU</w:t>
      </w:r>
      <w:r w:rsidR="007809AF" w:rsidRPr="00FC046D">
        <w:rPr>
          <w:rFonts w:ascii="Gadugi" w:hAnsi="Gadugi" w:cs="Arial"/>
          <w:sz w:val="24"/>
          <w:szCs w:val="24"/>
        </w:rPr>
        <w:t>-</w:t>
      </w:r>
      <w:r w:rsidR="00254315" w:rsidRPr="00FC046D">
        <w:rPr>
          <w:rFonts w:ascii="Gadugi" w:hAnsi="Gadugi" w:cs="Arial"/>
          <w:sz w:val="24"/>
          <w:szCs w:val="24"/>
        </w:rPr>
        <w:t xml:space="preserve">128-21, todas aludiendo a la C-590 de 2005, recordó que las primeras obedecen a </w:t>
      </w:r>
      <w:r w:rsidR="00254315" w:rsidRPr="00FC046D">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w:t>
      </w:r>
      <w:r w:rsidR="00254315" w:rsidRPr="00FC046D">
        <w:rPr>
          <w:rFonts w:ascii="Gadugi" w:hAnsi="Gadugi"/>
          <w:sz w:val="24"/>
          <w:szCs w:val="24"/>
          <w:bdr w:val="none" w:sz="0" w:space="0" w:color="auto" w:frame="1"/>
          <w:lang w:val="es-CO"/>
        </w:rPr>
        <w:lastRenderedPageBreak/>
        <w:t>los hechos que generan la violación y que la haya alegada en el proceso judicial respectivo, si ello era posible; (vi) que el fallo impugnado no sea de tutela.</w:t>
      </w:r>
      <w:r w:rsidR="00254315" w:rsidRPr="00FC046D">
        <w:rPr>
          <w:rFonts w:ascii="Gadugi" w:hAnsi="Gadugi"/>
          <w:sz w:val="24"/>
          <w:szCs w:val="24"/>
        </w:rPr>
        <w:t xml:space="preserve"> </w:t>
      </w:r>
      <w:r w:rsidR="00254315" w:rsidRPr="00FC046D">
        <w:rPr>
          <w:rFonts w:ascii="Gadugi" w:hAnsi="Gadugi" w:cs="Arial"/>
          <w:sz w:val="24"/>
          <w:szCs w:val="24"/>
        </w:rPr>
        <w:t>Y en cuanto a las segundas, es decir, las causales específicas, se compendian en los defectos</w:t>
      </w:r>
      <w:r w:rsidR="00254315" w:rsidRPr="00FC046D">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254315" w:rsidRPr="00FC046D">
        <w:rPr>
          <w:rFonts w:ascii="Gadugi" w:hAnsi="Gadugi"/>
          <w:sz w:val="24"/>
          <w:szCs w:val="24"/>
        </w:rPr>
        <w:t xml:space="preserve"> </w:t>
      </w:r>
    </w:p>
    <w:p w14:paraId="616B5A07" w14:textId="77777777" w:rsidR="00AC524D" w:rsidRPr="00FC046D" w:rsidRDefault="00AC524D" w:rsidP="00FC046D">
      <w:pPr>
        <w:spacing w:line="276" w:lineRule="auto"/>
        <w:jc w:val="both"/>
        <w:rPr>
          <w:rFonts w:ascii="Gadugi" w:hAnsi="Gadugi"/>
          <w:sz w:val="24"/>
          <w:szCs w:val="24"/>
        </w:rPr>
      </w:pPr>
    </w:p>
    <w:p w14:paraId="6E69A531" w14:textId="48D06BFE" w:rsidR="00AC524D" w:rsidRPr="00FC046D" w:rsidRDefault="00AC524D"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t xml:space="preserve">En el presente asunto </w:t>
      </w:r>
      <w:r w:rsidR="00883511" w:rsidRPr="00FC046D">
        <w:rPr>
          <w:rFonts w:ascii="Gadugi" w:hAnsi="Gadugi"/>
          <w:sz w:val="24"/>
          <w:szCs w:val="24"/>
        </w:rPr>
        <w:t>se cumple con la legitimación en la causa por a</w:t>
      </w:r>
      <w:r w:rsidRPr="00FC046D">
        <w:rPr>
          <w:rFonts w:ascii="Gadugi" w:hAnsi="Gadugi"/>
          <w:sz w:val="24"/>
          <w:szCs w:val="24"/>
        </w:rPr>
        <w:t xml:space="preserve">ctiva, pues el accionante actúa como </w:t>
      </w:r>
      <w:r w:rsidR="00883511" w:rsidRPr="00FC046D">
        <w:rPr>
          <w:rFonts w:ascii="Gadugi" w:hAnsi="Gadugi"/>
          <w:sz w:val="24"/>
          <w:szCs w:val="24"/>
        </w:rPr>
        <w:t>demandante en la acción popular de marras</w:t>
      </w:r>
      <w:r w:rsidRPr="00FC046D">
        <w:rPr>
          <w:rFonts w:ascii="Gadugi" w:hAnsi="Gadugi"/>
          <w:sz w:val="24"/>
          <w:szCs w:val="24"/>
        </w:rPr>
        <w:t xml:space="preserve">; también se supera por pasiva, ya que </w:t>
      </w:r>
      <w:r w:rsidR="00883511" w:rsidRPr="00FC046D">
        <w:rPr>
          <w:rFonts w:ascii="Gadugi" w:hAnsi="Gadugi"/>
          <w:sz w:val="24"/>
          <w:szCs w:val="24"/>
        </w:rPr>
        <w:t>e</w:t>
      </w:r>
      <w:r w:rsidRPr="00FC046D">
        <w:rPr>
          <w:rFonts w:ascii="Gadugi" w:hAnsi="Gadugi"/>
          <w:sz w:val="24"/>
          <w:szCs w:val="24"/>
        </w:rPr>
        <w:t xml:space="preserve">l juzgado accionado </w:t>
      </w:r>
      <w:r w:rsidR="00883511" w:rsidRPr="00FC046D">
        <w:rPr>
          <w:rFonts w:ascii="Gadugi" w:hAnsi="Gadugi"/>
          <w:sz w:val="24"/>
          <w:szCs w:val="24"/>
        </w:rPr>
        <w:t>conoce de</w:t>
      </w:r>
      <w:r w:rsidRPr="00FC046D">
        <w:rPr>
          <w:rFonts w:ascii="Gadugi" w:hAnsi="Gadugi"/>
          <w:sz w:val="24"/>
          <w:szCs w:val="24"/>
        </w:rPr>
        <w:t xml:space="preserve"> ese juicio. Además, en calidad de terceros, pueden los vinculados comparecer, pues </w:t>
      </w:r>
      <w:r w:rsidR="00883511" w:rsidRPr="00FC046D">
        <w:rPr>
          <w:rFonts w:ascii="Gadugi" w:hAnsi="Gadugi"/>
          <w:sz w:val="24"/>
          <w:szCs w:val="24"/>
        </w:rPr>
        <w:t>intervienen en ese proceso</w:t>
      </w:r>
      <w:r w:rsidR="00EC5E42" w:rsidRPr="00FC046D">
        <w:rPr>
          <w:rFonts w:ascii="Gadugi" w:hAnsi="Gadugi"/>
          <w:sz w:val="24"/>
          <w:szCs w:val="24"/>
        </w:rPr>
        <w:t>.</w:t>
      </w:r>
    </w:p>
    <w:p w14:paraId="20DE1322" w14:textId="77777777" w:rsidR="00883511" w:rsidRPr="00FC046D" w:rsidRDefault="00883511" w:rsidP="00FC046D">
      <w:pPr>
        <w:spacing w:line="276" w:lineRule="auto"/>
        <w:jc w:val="both"/>
        <w:rPr>
          <w:rFonts w:ascii="Gadugi" w:hAnsi="Gadugi" w:cs="Arial"/>
          <w:sz w:val="24"/>
          <w:szCs w:val="24"/>
        </w:rPr>
      </w:pPr>
    </w:p>
    <w:p w14:paraId="60387C47" w14:textId="2D4920FB" w:rsidR="00883511" w:rsidRPr="00FC046D" w:rsidRDefault="006F55EB" w:rsidP="00FC046D">
      <w:pPr>
        <w:spacing w:line="276" w:lineRule="auto"/>
        <w:jc w:val="both"/>
        <w:rPr>
          <w:rFonts w:ascii="Gadugi" w:hAnsi="Gadugi" w:cs="Arial"/>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00CA5BD1" w:rsidRPr="00FC046D">
        <w:rPr>
          <w:rFonts w:ascii="Gadugi" w:hAnsi="Gadugi" w:cs="Arial"/>
          <w:sz w:val="24"/>
          <w:szCs w:val="24"/>
        </w:rPr>
        <w:t>Encuentra la Sala que l</w:t>
      </w:r>
      <w:r w:rsidRPr="00FC046D">
        <w:rPr>
          <w:rFonts w:ascii="Gadugi" w:hAnsi="Gadugi" w:cs="Arial"/>
          <w:sz w:val="24"/>
          <w:szCs w:val="24"/>
        </w:rPr>
        <w:t>a inmediatez está satisfecha</w:t>
      </w:r>
      <w:r w:rsidR="00CA5BD1" w:rsidRPr="00FC046D">
        <w:rPr>
          <w:rFonts w:ascii="Gadugi" w:hAnsi="Gadugi" w:cs="Arial"/>
          <w:sz w:val="24"/>
          <w:szCs w:val="24"/>
        </w:rPr>
        <w:t>,</w:t>
      </w:r>
      <w:r w:rsidRPr="00FC046D">
        <w:rPr>
          <w:rFonts w:ascii="Gadugi" w:hAnsi="Gadugi" w:cs="Arial"/>
          <w:sz w:val="24"/>
          <w:szCs w:val="24"/>
        </w:rPr>
        <w:t xml:space="preserve"> comoquiera que el auto mediante el cual</w:t>
      </w:r>
      <w:r w:rsidR="00883511" w:rsidRPr="00FC046D">
        <w:rPr>
          <w:rFonts w:ascii="Gadugi" w:hAnsi="Gadugi" w:cs="Arial"/>
          <w:sz w:val="24"/>
          <w:szCs w:val="24"/>
        </w:rPr>
        <w:t xml:space="preserve"> se inadmitió la solicitud de reforma a la demanda, data del 5 de noviembre de 2021</w:t>
      </w:r>
      <w:r w:rsidR="00EC5E42" w:rsidRPr="00FC046D">
        <w:rPr>
          <w:rStyle w:val="Refdenotaalpie"/>
          <w:rFonts w:ascii="Gadugi" w:hAnsi="Gadugi"/>
          <w:sz w:val="24"/>
          <w:szCs w:val="24"/>
        </w:rPr>
        <w:footnoteReference w:id="10"/>
      </w:r>
      <w:r w:rsidR="00883511" w:rsidRPr="00FC046D">
        <w:rPr>
          <w:rFonts w:ascii="Gadugi" w:hAnsi="Gadugi" w:cs="Arial"/>
          <w:sz w:val="24"/>
          <w:szCs w:val="24"/>
        </w:rPr>
        <w:t>, y esta demanda se radicó, ante la Sala de Casación Civil de la Corte Suprema de Justicia, el 19 de enero de 2021</w:t>
      </w:r>
      <w:r w:rsidR="00EC5E42" w:rsidRPr="00FC046D">
        <w:rPr>
          <w:rStyle w:val="Refdenotaalpie"/>
          <w:rFonts w:ascii="Gadugi" w:hAnsi="Gadugi"/>
          <w:sz w:val="24"/>
          <w:szCs w:val="24"/>
        </w:rPr>
        <w:footnoteReference w:id="11"/>
      </w:r>
      <w:r w:rsidR="00883511" w:rsidRPr="00FC046D">
        <w:rPr>
          <w:rFonts w:ascii="Gadugi" w:hAnsi="Gadugi" w:cs="Arial"/>
          <w:sz w:val="24"/>
          <w:szCs w:val="24"/>
        </w:rPr>
        <w:t xml:space="preserve">, </w:t>
      </w:r>
      <w:r w:rsidR="00C938BB" w:rsidRPr="00FC046D">
        <w:rPr>
          <w:rFonts w:ascii="Gadugi" w:hAnsi="Gadugi"/>
          <w:color w:val="000000" w:themeColor="text1"/>
          <w:sz w:val="24"/>
          <w:szCs w:val="24"/>
        </w:rPr>
        <w:t>como se ve, no se superó el término de 6 meses que la jurisprudencia ha establecido como razonable para la iniciación del amparo constitucional</w:t>
      </w:r>
      <w:r w:rsidR="00C938BB" w:rsidRPr="00FC046D">
        <w:rPr>
          <w:rStyle w:val="Refdenotaalpie"/>
          <w:rFonts w:ascii="Gadugi" w:hAnsi="Gadugi"/>
          <w:color w:val="000000" w:themeColor="text1"/>
          <w:sz w:val="24"/>
          <w:szCs w:val="24"/>
        </w:rPr>
        <w:footnoteReference w:id="12"/>
      </w:r>
      <w:r w:rsidR="00C938BB" w:rsidRPr="00FC046D">
        <w:rPr>
          <w:rFonts w:ascii="Gadugi" w:hAnsi="Gadugi"/>
          <w:color w:val="000000" w:themeColor="text1"/>
          <w:sz w:val="24"/>
          <w:szCs w:val="24"/>
        </w:rPr>
        <w:t>.</w:t>
      </w:r>
    </w:p>
    <w:p w14:paraId="5C6DBA32" w14:textId="788CF863" w:rsidR="00C60AAB" w:rsidRPr="00FC046D" w:rsidRDefault="00C60AAB" w:rsidP="00FC046D">
      <w:pPr>
        <w:spacing w:line="276" w:lineRule="auto"/>
        <w:jc w:val="both"/>
        <w:rPr>
          <w:rFonts w:ascii="Gadugi" w:hAnsi="Gadugi" w:cs="Arial"/>
          <w:sz w:val="24"/>
          <w:szCs w:val="24"/>
        </w:rPr>
      </w:pPr>
    </w:p>
    <w:p w14:paraId="5321E134" w14:textId="2FD4E408" w:rsidR="00C60AAB" w:rsidRPr="00FC046D" w:rsidRDefault="00C60AAB" w:rsidP="00FC046D">
      <w:pPr>
        <w:spacing w:line="276" w:lineRule="auto"/>
        <w:jc w:val="both"/>
        <w:rPr>
          <w:rFonts w:ascii="Gadugi" w:hAnsi="Gadugi" w:cs="Arial"/>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00562E9C" w:rsidRPr="00FC046D">
        <w:rPr>
          <w:rFonts w:ascii="Gadugi" w:hAnsi="Gadugi" w:cs="Arial"/>
          <w:sz w:val="24"/>
          <w:szCs w:val="24"/>
        </w:rPr>
        <w:t>Con respecto a la subsidiaridad halla la Sala lo siguiente:</w:t>
      </w:r>
    </w:p>
    <w:p w14:paraId="4BDC8F5D" w14:textId="3D1FA03A" w:rsidR="00C60AAB" w:rsidRPr="00FC046D" w:rsidRDefault="00C60AAB" w:rsidP="00FC046D">
      <w:pPr>
        <w:spacing w:line="276" w:lineRule="auto"/>
        <w:jc w:val="both"/>
        <w:rPr>
          <w:rFonts w:ascii="Gadugi" w:hAnsi="Gadugi" w:cs="Arial"/>
          <w:sz w:val="24"/>
          <w:szCs w:val="24"/>
        </w:rPr>
      </w:pPr>
    </w:p>
    <w:p w14:paraId="01529F26" w14:textId="372A0805" w:rsidR="00C938BB" w:rsidRPr="00FC046D" w:rsidRDefault="00C938BB" w:rsidP="00FC046D">
      <w:pPr>
        <w:spacing w:line="276" w:lineRule="auto"/>
        <w:jc w:val="both"/>
        <w:rPr>
          <w:rFonts w:ascii="Gadugi" w:hAnsi="Gadugi" w:cs="Arial"/>
          <w:i/>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t xml:space="preserve">Con memorial radicado ante el despacho, el 4 de octubre el demandante manifestó </w:t>
      </w:r>
      <w:r w:rsidRPr="00FC046D">
        <w:rPr>
          <w:rFonts w:ascii="Gadugi" w:hAnsi="Gadugi" w:cs="Arial"/>
          <w:i/>
          <w:sz w:val="24"/>
          <w:szCs w:val="24"/>
        </w:rPr>
        <w:t>“</w:t>
      </w:r>
      <w:r w:rsidRPr="00930205">
        <w:rPr>
          <w:rFonts w:ascii="Gadugi" w:hAnsi="Gadugi" w:cs="Arial"/>
          <w:i/>
          <w:sz w:val="22"/>
          <w:szCs w:val="24"/>
        </w:rPr>
        <w:t>(…) reformo mi acción, amparado derecho sustancial y manifiesto que no desisto de las costas a mi favor de ampararse mi acción, que debe reconocerme a mí bien, el apoderado de la entidad accionada, como tampoco las costas de la entidad territorial que permite la amenaza en su territorio, desconociendo su deber función (…)</w:t>
      </w:r>
      <w:r w:rsidRPr="00FC046D">
        <w:rPr>
          <w:rFonts w:ascii="Gadugi" w:hAnsi="Gadugi" w:cs="Arial"/>
          <w:i/>
          <w:sz w:val="24"/>
          <w:szCs w:val="24"/>
        </w:rPr>
        <w:t>”.</w:t>
      </w:r>
      <w:r w:rsidR="00EC5E42" w:rsidRPr="00FC046D">
        <w:rPr>
          <w:rStyle w:val="Refdenotaalpie"/>
          <w:rFonts w:ascii="Gadugi" w:hAnsi="Gadugi"/>
          <w:i/>
          <w:sz w:val="24"/>
          <w:szCs w:val="24"/>
        </w:rPr>
        <w:footnoteReference w:id="13"/>
      </w:r>
    </w:p>
    <w:p w14:paraId="36779AAA" w14:textId="25752D66" w:rsidR="00C938BB" w:rsidRPr="00FC046D" w:rsidRDefault="00C938BB" w:rsidP="00FC046D">
      <w:pPr>
        <w:spacing w:line="276" w:lineRule="auto"/>
        <w:jc w:val="both"/>
        <w:rPr>
          <w:rFonts w:ascii="Gadugi" w:hAnsi="Gadugi" w:cs="Arial"/>
          <w:sz w:val="24"/>
          <w:szCs w:val="24"/>
        </w:rPr>
      </w:pPr>
    </w:p>
    <w:p w14:paraId="444B44DD" w14:textId="66033AE6" w:rsidR="00C938BB" w:rsidRPr="00FC046D" w:rsidRDefault="00C938BB" w:rsidP="00FC046D">
      <w:pPr>
        <w:spacing w:line="276" w:lineRule="auto"/>
        <w:jc w:val="both"/>
        <w:rPr>
          <w:rFonts w:ascii="Gadugi" w:hAnsi="Gadugi" w:cs="Arial"/>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bookmarkStart w:id="2" w:name="_Hlk100238227"/>
      <w:r w:rsidRPr="00FC046D">
        <w:rPr>
          <w:rFonts w:ascii="Gadugi" w:hAnsi="Gadugi" w:cs="Arial"/>
          <w:sz w:val="24"/>
          <w:szCs w:val="24"/>
        </w:rPr>
        <w:t>Con auto del 5 de noviembre siguiente el despacho inadmitió la reforma a la demanda, y le concedió el término de cinco días a la parte actora para que la corrigiera</w:t>
      </w:r>
      <w:bookmarkEnd w:id="2"/>
      <w:r w:rsidRPr="00FC046D">
        <w:rPr>
          <w:rFonts w:ascii="Gadugi" w:hAnsi="Gadugi" w:cs="Arial"/>
          <w:sz w:val="24"/>
          <w:szCs w:val="24"/>
        </w:rPr>
        <w:t>, ello, en consideración a que</w:t>
      </w:r>
      <w:r w:rsidR="00EC5E42" w:rsidRPr="00FC046D">
        <w:rPr>
          <w:rStyle w:val="Refdenotaalpie"/>
          <w:rFonts w:ascii="Gadugi" w:hAnsi="Gadugi"/>
          <w:sz w:val="24"/>
          <w:szCs w:val="24"/>
        </w:rPr>
        <w:footnoteReference w:id="14"/>
      </w:r>
      <w:r w:rsidRPr="00FC046D">
        <w:rPr>
          <w:rFonts w:ascii="Gadugi" w:hAnsi="Gadugi" w:cs="Arial"/>
          <w:sz w:val="24"/>
          <w:szCs w:val="24"/>
        </w:rPr>
        <w:t>:</w:t>
      </w:r>
    </w:p>
    <w:p w14:paraId="3768B5C0" w14:textId="77777777" w:rsidR="00C938BB" w:rsidRPr="00FC046D" w:rsidRDefault="00C938BB" w:rsidP="00FC046D">
      <w:pPr>
        <w:spacing w:line="276" w:lineRule="auto"/>
        <w:jc w:val="both"/>
        <w:rPr>
          <w:rFonts w:ascii="Gadugi" w:hAnsi="Gadugi" w:cs="Arial"/>
          <w:sz w:val="24"/>
          <w:szCs w:val="24"/>
        </w:rPr>
      </w:pPr>
    </w:p>
    <w:p w14:paraId="68989859" w14:textId="1733EEB8" w:rsidR="00C938BB" w:rsidRPr="00930205" w:rsidRDefault="00C938BB" w:rsidP="00930205">
      <w:pPr>
        <w:ind w:left="426" w:right="420"/>
        <w:jc w:val="both"/>
        <w:rPr>
          <w:rFonts w:ascii="Gadugi" w:hAnsi="Gadugi" w:cs="Arial"/>
          <w:sz w:val="22"/>
          <w:szCs w:val="24"/>
        </w:rPr>
      </w:pPr>
      <w:r w:rsidRPr="00930205">
        <w:rPr>
          <w:rFonts w:ascii="Gadugi" w:hAnsi="Gadugi" w:cs="Arial"/>
          <w:sz w:val="22"/>
          <w:szCs w:val="24"/>
        </w:rPr>
        <w:tab/>
      </w:r>
      <w:r w:rsidRPr="00930205">
        <w:rPr>
          <w:rFonts w:ascii="Gadugi" w:hAnsi="Gadugi" w:cs="Arial"/>
          <w:sz w:val="22"/>
          <w:szCs w:val="24"/>
        </w:rPr>
        <w:tab/>
      </w:r>
      <w:r w:rsidRPr="00930205">
        <w:rPr>
          <w:rFonts w:ascii="Gadugi" w:hAnsi="Gadugi" w:cs="Arial"/>
          <w:sz w:val="22"/>
          <w:szCs w:val="24"/>
        </w:rPr>
        <w:tab/>
        <w:t>El artículo 93 del Código General del Proceso por expresa remisión del artículo 44 de la Ley 472 de 1998, prevé que el demandante puede corregir, aclarar o reformar la demanda en cualquier momento, desde su presentación y hasta antes del señalamiento de la audiencia inicial.</w:t>
      </w:r>
    </w:p>
    <w:p w14:paraId="1D5DAEF0" w14:textId="2E0CF39F" w:rsidR="00C938BB" w:rsidRPr="00930205" w:rsidRDefault="00C938BB" w:rsidP="00930205">
      <w:pPr>
        <w:ind w:left="426" w:right="420"/>
        <w:jc w:val="both"/>
        <w:rPr>
          <w:rFonts w:ascii="Gadugi" w:hAnsi="Gadugi" w:cs="Arial"/>
          <w:sz w:val="22"/>
          <w:szCs w:val="24"/>
        </w:rPr>
      </w:pPr>
    </w:p>
    <w:p w14:paraId="1D7C2E18" w14:textId="3E59CD41" w:rsidR="00C938BB" w:rsidRPr="00930205" w:rsidRDefault="00C938BB" w:rsidP="00930205">
      <w:pPr>
        <w:ind w:left="426" w:right="420"/>
        <w:jc w:val="both"/>
        <w:rPr>
          <w:rFonts w:ascii="Gadugi" w:hAnsi="Gadugi" w:cs="Arial"/>
          <w:sz w:val="22"/>
          <w:szCs w:val="24"/>
        </w:rPr>
      </w:pPr>
      <w:r w:rsidRPr="00930205">
        <w:rPr>
          <w:rFonts w:ascii="Gadugi" w:hAnsi="Gadugi" w:cs="Arial"/>
          <w:sz w:val="22"/>
          <w:szCs w:val="24"/>
        </w:rPr>
        <w:lastRenderedPageBreak/>
        <w:tab/>
      </w:r>
      <w:r w:rsidRPr="00930205">
        <w:rPr>
          <w:rFonts w:ascii="Gadugi" w:hAnsi="Gadugi" w:cs="Arial"/>
          <w:sz w:val="22"/>
          <w:szCs w:val="24"/>
        </w:rPr>
        <w:tab/>
      </w:r>
      <w:r w:rsidRPr="00930205">
        <w:rPr>
          <w:rFonts w:ascii="Gadugi" w:hAnsi="Gadugi" w:cs="Arial"/>
          <w:sz w:val="22"/>
          <w:szCs w:val="24"/>
        </w:rPr>
        <w:tab/>
        <w:t>Adicionalmente, existe reforma cuando se alteran las partes, pretensiones, hecho o pruebas. Sin que puedan sustituirse en su totalidad los dos primeros y que la enmienda debe presentarse integrada en un solo escrito.</w:t>
      </w:r>
    </w:p>
    <w:p w14:paraId="6C7FF386" w14:textId="03AE5777" w:rsidR="00C938BB" w:rsidRPr="00930205" w:rsidRDefault="00C938BB" w:rsidP="00930205">
      <w:pPr>
        <w:ind w:left="426" w:right="420"/>
        <w:jc w:val="both"/>
        <w:rPr>
          <w:rFonts w:ascii="Gadugi" w:hAnsi="Gadugi" w:cs="Arial"/>
          <w:szCs w:val="24"/>
        </w:rPr>
      </w:pPr>
    </w:p>
    <w:p w14:paraId="3A735DD4" w14:textId="5F9A2D2F" w:rsidR="00C938BB" w:rsidRPr="00930205" w:rsidRDefault="00C938BB" w:rsidP="00930205">
      <w:pPr>
        <w:ind w:left="426" w:right="420"/>
        <w:jc w:val="both"/>
        <w:rPr>
          <w:rFonts w:ascii="Gadugi" w:hAnsi="Gadugi" w:cs="Arial"/>
          <w:sz w:val="22"/>
          <w:szCs w:val="24"/>
        </w:rPr>
      </w:pPr>
      <w:r w:rsidRPr="00930205">
        <w:rPr>
          <w:rFonts w:ascii="Gadugi" w:hAnsi="Gadugi" w:cs="Arial"/>
          <w:sz w:val="22"/>
          <w:szCs w:val="24"/>
        </w:rPr>
        <w:tab/>
      </w:r>
      <w:r w:rsidRPr="00930205">
        <w:rPr>
          <w:rFonts w:ascii="Gadugi" w:hAnsi="Gadugi" w:cs="Arial"/>
          <w:sz w:val="22"/>
          <w:szCs w:val="24"/>
        </w:rPr>
        <w:tab/>
      </w:r>
      <w:r w:rsidRPr="00930205">
        <w:rPr>
          <w:rFonts w:ascii="Gadugi" w:hAnsi="Gadugi" w:cs="Arial"/>
          <w:sz w:val="22"/>
          <w:szCs w:val="24"/>
        </w:rPr>
        <w:tab/>
        <w:t>En este caso, se encuentra trabada la Litis por haberse integrado el contradictorio, al momento de presentarse la solicitud de reforma de demanda no se había fijado fecha para celebración de la audiencia de pacto de cumplimiento, la reforma altera elementos esenciales del litigio sin sustituir en su totalidad ni las partes ni las pretensiones.</w:t>
      </w:r>
    </w:p>
    <w:p w14:paraId="37FBAE99" w14:textId="4D65E5F8" w:rsidR="00C938BB" w:rsidRPr="00930205" w:rsidRDefault="00C938BB" w:rsidP="00930205">
      <w:pPr>
        <w:ind w:left="426" w:right="420"/>
        <w:jc w:val="both"/>
        <w:rPr>
          <w:rFonts w:ascii="Gadugi" w:hAnsi="Gadugi" w:cs="Arial"/>
          <w:sz w:val="22"/>
          <w:szCs w:val="24"/>
        </w:rPr>
      </w:pPr>
    </w:p>
    <w:p w14:paraId="1B5B5A07" w14:textId="38C45584" w:rsidR="00C938BB" w:rsidRPr="00FC046D" w:rsidRDefault="00C938BB" w:rsidP="00930205">
      <w:pPr>
        <w:ind w:left="426" w:right="420"/>
        <w:jc w:val="both"/>
        <w:rPr>
          <w:rFonts w:ascii="Gadugi" w:hAnsi="Gadugi" w:cs="Arial"/>
          <w:sz w:val="24"/>
          <w:szCs w:val="24"/>
        </w:rPr>
      </w:pPr>
      <w:r w:rsidRPr="00930205">
        <w:rPr>
          <w:rFonts w:ascii="Gadugi" w:hAnsi="Gadugi" w:cs="Arial"/>
          <w:sz w:val="22"/>
          <w:szCs w:val="24"/>
        </w:rPr>
        <w:tab/>
      </w:r>
      <w:r w:rsidRPr="00930205">
        <w:rPr>
          <w:rFonts w:ascii="Gadugi" w:hAnsi="Gadugi" w:cs="Arial"/>
          <w:sz w:val="22"/>
          <w:szCs w:val="24"/>
        </w:rPr>
        <w:tab/>
      </w:r>
      <w:r w:rsidRPr="00930205">
        <w:rPr>
          <w:rFonts w:ascii="Gadugi" w:hAnsi="Gadugi" w:cs="Arial"/>
          <w:sz w:val="22"/>
          <w:szCs w:val="24"/>
        </w:rPr>
        <w:tab/>
        <w:t>Sin embargo, la misma no se presentó integrada. En consecuencia, no está ajustada a las premisas descritas y por lo mismo será inadmitida.</w:t>
      </w:r>
      <w:r w:rsidRPr="00930205">
        <w:rPr>
          <w:rFonts w:ascii="Gadugi" w:hAnsi="Gadugi" w:cs="Arial"/>
          <w:sz w:val="22"/>
          <w:szCs w:val="24"/>
        </w:rPr>
        <w:cr/>
      </w:r>
    </w:p>
    <w:p w14:paraId="7C2B25B9" w14:textId="6196347C" w:rsidR="00491B5E" w:rsidRPr="00FC046D" w:rsidRDefault="00C938BB" w:rsidP="00FC046D">
      <w:pPr>
        <w:spacing w:line="276" w:lineRule="auto"/>
        <w:jc w:val="both"/>
        <w:rPr>
          <w:rFonts w:ascii="Gadugi" w:hAnsi="Gadugi" w:cs="Arial"/>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00491B5E" w:rsidRPr="00FC046D">
        <w:rPr>
          <w:rFonts w:ascii="Gadugi" w:hAnsi="Gadugi" w:cs="Arial"/>
          <w:sz w:val="24"/>
          <w:szCs w:val="24"/>
        </w:rPr>
        <w:t xml:space="preserve">Ante esa decisión, el señor </w:t>
      </w:r>
      <w:r w:rsidR="008B1C3E" w:rsidRPr="00FC046D">
        <w:rPr>
          <w:rFonts w:ascii="Gadugi" w:hAnsi="Gadugi" w:cs="Arial"/>
          <w:sz w:val="24"/>
          <w:szCs w:val="24"/>
        </w:rPr>
        <w:t>Herrera</w:t>
      </w:r>
      <w:r w:rsidR="00491B5E" w:rsidRPr="00FC046D">
        <w:rPr>
          <w:rFonts w:ascii="Gadugi" w:hAnsi="Gadugi" w:cs="Arial"/>
          <w:sz w:val="24"/>
          <w:szCs w:val="24"/>
        </w:rPr>
        <w:t>, ni atinó a corregir su reforma a la demanda, ni formuló ningún recurso, eso se descubre al ver que, con posterioridad a ese auto, es inexistente un nuevo memorial del accionante, y lo siguiente que aparece en el expediente es un poder de los copropietarios del Edificio Centro Comercial Pikins, radicado el 2</w:t>
      </w:r>
      <w:r w:rsidR="00EC5E42" w:rsidRPr="00FC046D">
        <w:rPr>
          <w:rFonts w:ascii="Gadugi" w:hAnsi="Gadugi" w:cs="Arial"/>
          <w:sz w:val="24"/>
          <w:szCs w:val="24"/>
        </w:rPr>
        <w:t>4</w:t>
      </w:r>
      <w:r w:rsidR="00491B5E" w:rsidRPr="00FC046D">
        <w:rPr>
          <w:rFonts w:ascii="Gadugi" w:hAnsi="Gadugi" w:cs="Arial"/>
          <w:sz w:val="24"/>
          <w:szCs w:val="24"/>
        </w:rPr>
        <w:t xml:space="preserve"> de noviembre de 2021</w:t>
      </w:r>
      <w:r w:rsidR="00EC5E42" w:rsidRPr="00FC046D">
        <w:rPr>
          <w:rStyle w:val="Refdenotaalpie"/>
          <w:rFonts w:ascii="Gadugi" w:hAnsi="Gadugi"/>
          <w:sz w:val="24"/>
          <w:szCs w:val="24"/>
        </w:rPr>
        <w:footnoteReference w:id="15"/>
      </w:r>
      <w:r w:rsidR="00491B5E" w:rsidRPr="00FC046D">
        <w:rPr>
          <w:rFonts w:ascii="Gadugi" w:hAnsi="Gadugi" w:cs="Arial"/>
          <w:sz w:val="24"/>
          <w:szCs w:val="24"/>
        </w:rPr>
        <w:t xml:space="preserve">. </w:t>
      </w:r>
      <w:r w:rsidRPr="00FC046D">
        <w:rPr>
          <w:rFonts w:ascii="Gadugi" w:hAnsi="Gadugi" w:cs="Arial"/>
          <w:sz w:val="24"/>
          <w:szCs w:val="24"/>
        </w:rPr>
        <w:tab/>
      </w:r>
    </w:p>
    <w:p w14:paraId="7707B5E4" w14:textId="77777777" w:rsidR="00491B5E" w:rsidRPr="00FC046D" w:rsidRDefault="00491B5E" w:rsidP="00FC046D">
      <w:pPr>
        <w:spacing w:line="276" w:lineRule="auto"/>
        <w:jc w:val="both"/>
        <w:rPr>
          <w:rFonts w:ascii="Gadugi" w:hAnsi="Gadugi" w:cs="Arial"/>
          <w:sz w:val="24"/>
          <w:szCs w:val="24"/>
        </w:rPr>
      </w:pPr>
    </w:p>
    <w:p w14:paraId="064EC282" w14:textId="775D8C32" w:rsidR="00491B5E" w:rsidRPr="00FC046D" w:rsidRDefault="00491B5E" w:rsidP="00FC046D">
      <w:pPr>
        <w:spacing w:line="276" w:lineRule="auto"/>
        <w:jc w:val="both"/>
        <w:rPr>
          <w:rFonts w:ascii="Gadugi" w:hAnsi="Gadugi" w:cs="Arial"/>
          <w:sz w:val="24"/>
          <w:szCs w:val="24"/>
        </w:rPr>
      </w:pP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t>Es palmaria, entonces, la improcedencia de la protección, pues el accionante omitió recurrir</w:t>
      </w:r>
      <w:r w:rsidR="00562E9C" w:rsidRPr="00FC046D">
        <w:rPr>
          <w:rFonts w:ascii="Gadugi" w:hAnsi="Gadugi" w:cs="Arial"/>
          <w:sz w:val="24"/>
          <w:szCs w:val="24"/>
        </w:rPr>
        <w:t>, en el juicio popular,</w:t>
      </w:r>
      <w:r w:rsidRPr="00FC046D">
        <w:rPr>
          <w:rFonts w:ascii="Gadugi" w:hAnsi="Gadugi" w:cs="Arial"/>
          <w:sz w:val="24"/>
          <w:szCs w:val="24"/>
        </w:rPr>
        <w:t xml:space="preserve"> la decisión que mediante </w:t>
      </w:r>
      <w:r w:rsidR="00562E9C" w:rsidRPr="00FC046D">
        <w:rPr>
          <w:rFonts w:ascii="Gadugi" w:hAnsi="Gadugi" w:cs="Arial"/>
          <w:sz w:val="24"/>
          <w:szCs w:val="24"/>
        </w:rPr>
        <w:t xml:space="preserve">esta especial vía ataca, </w:t>
      </w:r>
      <w:r w:rsidR="00562E9C" w:rsidRPr="00FC046D">
        <w:rPr>
          <w:rFonts w:ascii="Gadugi" w:hAnsi="Gadugi"/>
          <w:color w:val="000000" w:themeColor="text1"/>
          <w:sz w:val="24"/>
          <w:szCs w:val="24"/>
        </w:rPr>
        <w:t>a pesar de que, contra ella, procedía el recurso de reposición (Art. 36 Ley 472/98), el cual era el mecanismo idóneo para propiciar, ante el juez natural de la acción popular, el debate que aquí se quiere agotar con el juez constitucional de manera principal, pasando por alto la naturaleza eminentemente residual de la acción de tutela (Art. 6, Dec. 2591/91).</w:t>
      </w:r>
      <w:r w:rsidR="00562E9C" w:rsidRPr="00FC046D">
        <w:rPr>
          <w:rFonts w:ascii="Gadugi" w:hAnsi="Gadugi" w:cs="Arial"/>
          <w:sz w:val="24"/>
          <w:szCs w:val="24"/>
        </w:rPr>
        <w:tab/>
      </w:r>
    </w:p>
    <w:p w14:paraId="38B39E09" w14:textId="2CBD6EAE" w:rsidR="00562E9C" w:rsidRPr="00FC046D" w:rsidRDefault="00562E9C" w:rsidP="00FC046D">
      <w:pPr>
        <w:spacing w:line="276" w:lineRule="auto"/>
        <w:jc w:val="both"/>
        <w:rPr>
          <w:rFonts w:ascii="Gadugi" w:hAnsi="Gadugi"/>
          <w:sz w:val="24"/>
          <w:szCs w:val="24"/>
        </w:rPr>
      </w:pPr>
    </w:p>
    <w:p w14:paraId="2EBA438B" w14:textId="75A3D817" w:rsidR="00C56087" w:rsidRPr="00FC046D" w:rsidRDefault="00C56087"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t xml:space="preserve">Son improcedentes también las pretensiones tendientes a que se le ordene al despacho aplicar el artículo 228 de la Constitución Política y determinar si la competencia para tramitar ese proceso es de los jueces civiles o administrativos, porque son inexistentes peticiones en esos términos en la acción popular que se cuestiona. Y también lo es la petición que se elevó contra el Ministerio Público porque no hay constancia de que se hubiera radicado alguna solicitud ante esa autoridad. </w:t>
      </w:r>
    </w:p>
    <w:p w14:paraId="21062692" w14:textId="77777777" w:rsidR="00C56087" w:rsidRPr="00FC046D" w:rsidRDefault="00C56087" w:rsidP="00FC046D">
      <w:pPr>
        <w:spacing w:line="276" w:lineRule="auto"/>
        <w:jc w:val="both"/>
        <w:rPr>
          <w:rFonts w:ascii="Gadugi" w:hAnsi="Gadugi"/>
          <w:sz w:val="24"/>
          <w:szCs w:val="24"/>
        </w:rPr>
      </w:pPr>
    </w:p>
    <w:p w14:paraId="6DD214F6" w14:textId="271F1A43" w:rsidR="00A66628" w:rsidRPr="00FC046D" w:rsidRDefault="00A66628"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00C56087" w:rsidRPr="00FC046D">
        <w:rPr>
          <w:rFonts w:ascii="Gadugi" w:hAnsi="Gadugi"/>
          <w:sz w:val="24"/>
          <w:szCs w:val="24"/>
        </w:rPr>
        <w:t xml:space="preserve">Lo dicho </w:t>
      </w:r>
      <w:r w:rsidR="00EC5E42" w:rsidRPr="00FC046D">
        <w:rPr>
          <w:rFonts w:ascii="Gadugi" w:hAnsi="Gadugi"/>
          <w:sz w:val="24"/>
          <w:szCs w:val="24"/>
        </w:rPr>
        <w:t>es suficiente</w:t>
      </w:r>
      <w:r w:rsidR="00CA5BD1" w:rsidRPr="00FC046D">
        <w:rPr>
          <w:rFonts w:ascii="Gadugi" w:hAnsi="Gadugi"/>
          <w:sz w:val="24"/>
          <w:szCs w:val="24"/>
          <w:lang w:val="es-419"/>
        </w:rPr>
        <w:t xml:space="preserve"> para declarar la improcedencia del amparo; máxime porque </w:t>
      </w:r>
      <w:r w:rsidR="00CA5BD1" w:rsidRPr="00FC046D">
        <w:rPr>
          <w:rFonts w:ascii="Gadugi" w:hAnsi="Gadugi"/>
          <w:sz w:val="24"/>
          <w:szCs w:val="24"/>
        </w:rPr>
        <w:t>ningún perjuicio irremediable se ha invocado, y menos se ha demostrado, que permita la intrusión de la Sala en aquella actuación; ni una situación que lleve a flexibilizar tal exigencia.</w:t>
      </w:r>
    </w:p>
    <w:p w14:paraId="1644154B" w14:textId="4A7DA738" w:rsidR="007926E7" w:rsidRPr="00FC046D" w:rsidRDefault="003B57C8"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p>
    <w:p w14:paraId="40FE5BD9" w14:textId="1EFF206A" w:rsidR="00AE58D7" w:rsidRPr="00FC046D" w:rsidRDefault="003B57C8" w:rsidP="00FC046D">
      <w:pPr>
        <w:spacing w:line="276" w:lineRule="auto"/>
        <w:jc w:val="both"/>
        <w:rPr>
          <w:rFonts w:ascii="Gadugi" w:hAnsi="Gadugi"/>
          <w:sz w:val="24"/>
          <w:szCs w:val="24"/>
        </w:rPr>
      </w:pP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p>
    <w:p w14:paraId="0EF677F5" w14:textId="11B170EC" w:rsidR="00622EA3" w:rsidRPr="00FC046D" w:rsidRDefault="00622EA3" w:rsidP="00FC046D">
      <w:pPr>
        <w:spacing w:line="276" w:lineRule="auto"/>
        <w:ind w:firstLine="2835"/>
        <w:jc w:val="both"/>
        <w:rPr>
          <w:rFonts w:ascii="Gadugi" w:hAnsi="Gadugi" w:cs="Arial"/>
          <w:b/>
          <w:sz w:val="24"/>
          <w:szCs w:val="24"/>
        </w:rPr>
      </w:pPr>
      <w:r w:rsidRPr="00FC046D">
        <w:rPr>
          <w:rFonts w:ascii="Gadugi" w:hAnsi="Gadugi" w:cs="Arial"/>
          <w:b/>
          <w:sz w:val="24"/>
          <w:szCs w:val="24"/>
        </w:rPr>
        <w:t>DECISIÓN</w:t>
      </w:r>
    </w:p>
    <w:p w14:paraId="20649FF0" w14:textId="77777777" w:rsidR="00622EA3" w:rsidRPr="00FC046D" w:rsidRDefault="00622EA3" w:rsidP="00FC046D">
      <w:pPr>
        <w:spacing w:line="276" w:lineRule="auto"/>
        <w:jc w:val="both"/>
        <w:rPr>
          <w:rFonts w:ascii="Gadugi" w:hAnsi="Gadugi"/>
          <w:sz w:val="24"/>
          <w:szCs w:val="24"/>
        </w:rPr>
      </w:pPr>
      <w:r w:rsidRPr="00FC046D">
        <w:rPr>
          <w:rFonts w:ascii="Gadugi" w:hAnsi="Gadugi"/>
          <w:sz w:val="24"/>
          <w:szCs w:val="24"/>
        </w:rPr>
        <w:t xml:space="preserve">  </w:t>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p>
    <w:p w14:paraId="4F587AED" w14:textId="77777777" w:rsidR="00622EA3" w:rsidRPr="00FC046D" w:rsidRDefault="00622EA3" w:rsidP="00FC046D">
      <w:pPr>
        <w:spacing w:line="276" w:lineRule="auto"/>
        <w:jc w:val="both"/>
        <w:rPr>
          <w:rFonts w:ascii="Gadugi" w:hAnsi="Gadugi"/>
          <w:sz w:val="24"/>
          <w:szCs w:val="24"/>
        </w:rPr>
      </w:pPr>
      <w:r w:rsidRPr="00FC046D">
        <w:rPr>
          <w:rFonts w:ascii="Gadugi" w:hAnsi="Gadugi"/>
          <w:sz w:val="24"/>
          <w:szCs w:val="24"/>
        </w:rPr>
        <w:lastRenderedPageBreak/>
        <w:tab/>
      </w:r>
      <w:r w:rsidRPr="00FC046D">
        <w:rPr>
          <w:rFonts w:ascii="Gadugi" w:hAnsi="Gadugi"/>
          <w:sz w:val="24"/>
          <w:szCs w:val="24"/>
        </w:rPr>
        <w:tab/>
      </w:r>
      <w:r w:rsidRPr="00FC046D">
        <w:rPr>
          <w:rFonts w:ascii="Gadugi" w:hAnsi="Gadugi"/>
          <w:sz w:val="24"/>
          <w:szCs w:val="24"/>
        </w:rPr>
        <w:tab/>
      </w:r>
      <w:r w:rsidRPr="00FC046D">
        <w:rPr>
          <w:rFonts w:ascii="Gadugi" w:hAnsi="Gadugi"/>
          <w:sz w:val="24"/>
          <w:szCs w:val="24"/>
        </w:rPr>
        <w:tab/>
      </w:r>
    </w:p>
    <w:p w14:paraId="1070AD8B" w14:textId="77777777" w:rsidR="00622EA3" w:rsidRPr="00FC046D" w:rsidRDefault="00622EA3" w:rsidP="00FC046D">
      <w:pPr>
        <w:spacing w:line="276" w:lineRule="auto"/>
        <w:ind w:firstLine="2835"/>
        <w:jc w:val="both"/>
        <w:rPr>
          <w:rFonts w:ascii="Gadugi" w:hAnsi="Gadugi" w:cs="Century Gothic"/>
          <w:sz w:val="24"/>
          <w:szCs w:val="24"/>
        </w:rPr>
      </w:pPr>
      <w:r w:rsidRPr="00FC046D">
        <w:rPr>
          <w:rFonts w:ascii="Gadugi" w:hAnsi="Gadugi" w:cs="Arial"/>
          <w:sz w:val="24"/>
          <w:szCs w:val="24"/>
        </w:rPr>
        <w:t>En armonía con lo dicho, la Sala Civil Familia del Tribunal Superior de Pereira, administrando justicia en nombre de la República y por autoridad de la Ley,</w:t>
      </w:r>
      <w:r w:rsidRPr="00FC046D">
        <w:rPr>
          <w:rFonts w:ascii="Gadugi" w:hAnsi="Gadugi" w:cs="Arial"/>
          <w:sz w:val="24"/>
          <w:szCs w:val="24"/>
          <w:lang w:val="es-419"/>
        </w:rPr>
        <w:t xml:space="preserve"> </w:t>
      </w:r>
      <w:r w:rsidRPr="00FC046D">
        <w:rPr>
          <w:rFonts w:ascii="Gadugi" w:hAnsi="Gadugi" w:cs="Arial"/>
          <w:sz w:val="24"/>
          <w:szCs w:val="24"/>
          <w:lang w:val="es-CO"/>
        </w:rPr>
        <w:t>declara</w:t>
      </w:r>
      <w:r w:rsidRPr="00FC046D">
        <w:rPr>
          <w:rFonts w:ascii="Gadugi" w:hAnsi="Gadugi" w:cs="Arial"/>
          <w:b/>
          <w:sz w:val="24"/>
          <w:szCs w:val="24"/>
          <w:lang w:val="es-CO"/>
        </w:rPr>
        <w:t xml:space="preserve"> IMPROCEDENTE </w:t>
      </w:r>
      <w:r w:rsidRPr="00FC046D">
        <w:rPr>
          <w:rFonts w:ascii="Gadugi" w:hAnsi="Gadugi" w:cs="Arial"/>
          <w:sz w:val="24"/>
          <w:szCs w:val="24"/>
          <w:lang w:val="es-CO"/>
        </w:rPr>
        <w:t xml:space="preserve">la presente acción de tutela. </w:t>
      </w:r>
    </w:p>
    <w:p w14:paraId="4DBE5FFF" w14:textId="77777777" w:rsidR="00622EA3" w:rsidRPr="00FC046D" w:rsidRDefault="00622EA3" w:rsidP="00FC046D">
      <w:pPr>
        <w:spacing w:line="276" w:lineRule="auto"/>
        <w:ind w:firstLine="2835"/>
        <w:jc w:val="both"/>
        <w:rPr>
          <w:rFonts w:ascii="Gadugi" w:hAnsi="Gadugi" w:cs="Arial"/>
          <w:sz w:val="24"/>
          <w:szCs w:val="24"/>
          <w:lang w:val="es-CO"/>
        </w:rPr>
      </w:pPr>
    </w:p>
    <w:p w14:paraId="1B75A3D0" w14:textId="77777777" w:rsidR="00622EA3" w:rsidRPr="00FC046D" w:rsidRDefault="00622EA3" w:rsidP="00FC046D">
      <w:pPr>
        <w:spacing w:line="276" w:lineRule="auto"/>
        <w:ind w:right="51"/>
        <w:jc w:val="both"/>
        <w:rPr>
          <w:rFonts w:ascii="Gadugi" w:hAnsi="Gadugi" w:cs="Arial"/>
          <w:sz w:val="24"/>
          <w:szCs w:val="24"/>
          <w:lang w:val="es-CO"/>
        </w:rPr>
      </w:pPr>
      <w:r w:rsidRPr="00FC046D">
        <w:rPr>
          <w:rFonts w:ascii="Gadugi" w:hAnsi="Gadugi" w:cs="Arial"/>
          <w:sz w:val="24"/>
          <w:szCs w:val="24"/>
        </w:rPr>
        <w:t xml:space="preserve">  </w:t>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r>
      <w:r w:rsidRPr="00FC046D">
        <w:rPr>
          <w:rFonts w:ascii="Gadugi" w:hAnsi="Gadugi" w:cs="Arial"/>
          <w:sz w:val="24"/>
          <w:szCs w:val="24"/>
        </w:rPr>
        <w:tab/>
        <w:t>Notifíquese la decisión a las partes en la forma prevista en el artículo 5º del Decreto 306 de 1992</w:t>
      </w:r>
      <w:r w:rsidRPr="00FC046D">
        <w:rPr>
          <w:rFonts w:ascii="Gadugi" w:hAnsi="Gadugi" w:cs="Arial"/>
          <w:sz w:val="24"/>
          <w:szCs w:val="24"/>
          <w:lang w:val="es-419"/>
        </w:rPr>
        <w:t>, y si no es impugnada rem</w:t>
      </w:r>
      <w:proofErr w:type="spellStart"/>
      <w:r w:rsidRPr="00FC046D">
        <w:rPr>
          <w:rFonts w:ascii="Gadugi" w:hAnsi="Gadugi" w:cs="Arial"/>
          <w:sz w:val="24"/>
          <w:szCs w:val="24"/>
          <w:lang w:val="es-CO"/>
        </w:rPr>
        <w:t>ítase</w:t>
      </w:r>
      <w:proofErr w:type="spellEnd"/>
      <w:r w:rsidRPr="00FC046D">
        <w:rPr>
          <w:rFonts w:ascii="Gadugi" w:hAnsi="Gadugi" w:cs="Arial"/>
          <w:sz w:val="24"/>
          <w:szCs w:val="24"/>
          <w:lang w:val="es-CO"/>
        </w:rPr>
        <w:t xml:space="preserve"> a la Corte Constitucional para su eventual revisión.</w:t>
      </w:r>
    </w:p>
    <w:p w14:paraId="0B1A24CD" w14:textId="77777777" w:rsidR="00622EA3" w:rsidRPr="00FC046D" w:rsidRDefault="00622EA3" w:rsidP="00FC046D">
      <w:pPr>
        <w:spacing w:line="276" w:lineRule="auto"/>
        <w:ind w:right="51"/>
        <w:jc w:val="both"/>
        <w:rPr>
          <w:rFonts w:ascii="Gadugi" w:hAnsi="Gadugi" w:cs="Arial"/>
          <w:sz w:val="24"/>
          <w:szCs w:val="24"/>
          <w:lang w:val="es-CO"/>
        </w:rPr>
      </w:pPr>
    </w:p>
    <w:p w14:paraId="050295D5" w14:textId="69623954" w:rsidR="00622EA3" w:rsidRPr="00FC046D" w:rsidRDefault="00622EA3" w:rsidP="00FC046D">
      <w:pPr>
        <w:spacing w:line="276" w:lineRule="auto"/>
        <w:ind w:firstLine="2835"/>
        <w:jc w:val="both"/>
        <w:rPr>
          <w:rFonts w:ascii="Gadugi" w:hAnsi="Gadugi" w:cs="Arial"/>
          <w:sz w:val="24"/>
          <w:szCs w:val="24"/>
          <w:lang w:val="es-CO"/>
        </w:rPr>
      </w:pPr>
      <w:r w:rsidRPr="00FC046D">
        <w:rPr>
          <w:rFonts w:ascii="Gadugi" w:hAnsi="Gadugi" w:cs="Arial"/>
          <w:sz w:val="24"/>
          <w:szCs w:val="24"/>
          <w:lang w:val="es-CO"/>
        </w:rPr>
        <w:t>A su regreso, archívese el expediente</w:t>
      </w:r>
      <w:r w:rsidRPr="00FC046D">
        <w:rPr>
          <w:rFonts w:ascii="Gadugi" w:hAnsi="Gadugi" w:cs="Arial"/>
          <w:sz w:val="24"/>
          <w:szCs w:val="24"/>
          <w:lang w:val="es-419"/>
        </w:rPr>
        <w:t>.</w:t>
      </w:r>
      <w:r w:rsidRPr="00FC046D">
        <w:rPr>
          <w:rFonts w:ascii="Gadugi" w:hAnsi="Gadugi" w:cs="Arial"/>
          <w:sz w:val="24"/>
          <w:szCs w:val="24"/>
          <w:lang w:val="es-CO"/>
        </w:rPr>
        <w:t xml:space="preserve"> </w:t>
      </w:r>
    </w:p>
    <w:p w14:paraId="783E413A" w14:textId="075935A0" w:rsidR="00CA22AE" w:rsidRPr="00FC046D" w:rsidRDefault="00CA22AE" w:rsidP="00FC046D">
      <w:pPr>
        <w:spacing w:line="276" w:lineRule="auto"/>
        <w:ind w:firstLine="2835"/>
        <w:jc w:val="both"/>
        <w:rPr>
          <w:rFonts w:ascii="Gadugi" w:hAnsi="Gadugi" w:cs="Arial"/>
          <w:sz w:val="24"/>
          <w:szCs w:val="24"/>
          <w:lang w:val="es-CO"/>
        </w:rPr>
      </w:pPr>
    </w:p>
    <w:p w14:paraId="046AEFCE" w14:textId="77777777" w:rsidR="00CA22AE" w:rsidRPr="00FC046D" w:rsidRDefault="00CA22AE" w:rsidP="00FC046D">
      <w:pPr>
        <w:spacing w:line="276" w:lineRule="auto"/>
        <w:ind w:firstLine="2835"/>
        <w:jc w:val="both"/>
        <w:rPr>
          <w:rFonts w:ascii="Gadugi" w:hAnsi="Gadugi" w:cs="Arial"/>
          <w:sz w:val="24"/>
          <w:szCs w:val="24"/>
          <w:lang w:val="es-CO"/>
        </w:rPr>
      </w:pPr>
    </w:p>
    <w:p w14:paraId="1ADF31BE" w14:textId="77777777" w:rsidR="00622EA3" w:rsidRPr="00FC046D" w:rsidRDefault="00622EA3" w:rsidP="00FC046D">
      <w:pPr>
        <w:spacing w:line="276" w:lineRule="auto"/>
        <w:ind w:firstLine="2835"/>
        <w:jc w:val="both"/>
        <w:rPr>
          <w:rFonts w:ascii="Gadugi" w:hAnsi="Gadugi" w:cs="Arial"/>
          <w:bCs/>
          <w:sz w:val="24"/>
          <w:szCs w:val="24"/>
        </w:rPr>
      </w:pPr>
      <w:r w:rsidRPr="00FC046D">
        <w:rPr>
          <w:rFonts w:ascii="Gadugi" w:hAnsi="Gadugi" w:cs="Arial"/>
          <w:bCs/>
          <w:sz w:val="24"/>
          <w:szCs w:val="24"/>
        </w:rPr>
        <w:t>Los Magistrados,</w:t>
      </w:r>
    </w:p>
    <w:p w14:paraId="0D71DB09" w14:textId="06D0ACDD" w:rsidR="002C1510" w:rsidRDefault="002C1510" w:rsidP="00930205">
      <w:pPr>
        <w:spacing w:line="276" w:lineRule="auto"/>
        <w:jc w:val="both"/>
        <w:rPr>
          <w:rFonts w:ascii="Gadugi" w:hAnsi="Gadugi" w:cs="Arial"/>
          <w:b/>
          <w:sz w:val="24"/>
          <w:szCs w:val="24"/>
        </w:rPr>
      </w:pPr>
    </w:p>
    <w:p w14:paraId="0E845C86" w14:textId="77777777" w:rsidR="00930205" w:rsidRPr="00FC046D" w:rsidRDefault="00930205" w:rsidP="00930205">
      <w:pPr>
        <w:spacing w:line="276" w:lineRule="auto"/>
        <w:jc w:val="both"/>
        <w:rPr>
          <w:rFonts w:ascii="Gadugi" w:hAnsi="Gadugi" w:cs="Arial"/>
          <w:b/>
          <w:sz w:val="24"/>
          <w:szCs w:val="24"/>
        </w:rPr>
      </w:pPr>
    </w:p>
    <w:p w14:paraId="082F30D6" w14:textId="6F0EFE8A" w:rsidR="00622EA3" w:rsidRPr="00FC046D" w:rsidRDefault="00622EA3" w:rsidP="00FC046D">
      <w:pPr>
        <w:spacing w:line="276" w:lineRule="auto"/>
        <w:ind w:firstLine="2835"/>
        <w:jc w:val="both"/>
        <w:rPr>
          <w:rFonts w:ascii="Gadugi" w:hAnsi="Gadugi" w:cs="Arial"/>
          <w:b/>
          <w:sz w:val="24"/>
          <w:szCs w:val="24"/>
        </w:rPr>
      </w:pPr>
      <w:r w:rsidRPr="00FC046D">
        <w:rPr>
          <w:rFonts w:ascii="Gadugi" w:hAnsi="Gadugi" w:cs="Arial"/>
          <w:b/>
          <w:sz w:val="24"/>
          <w:szCs w:val="24"/>
        </w:rPr>
        <w:t>JAIME ALBERTO SARAZA NARANJO</w:t>
      </w:r>
    </w:p>
    <w:p w14:paraId="5D00A67C" w14:textId="3211B7DD" w:rsidR="003A347D" w:rsidRDefault="003A347D" w:rsidP="00FC046D">
      <w:pPr>
        <w:spacing w:line="276" w:lineRule="auto"/>
        <w:jc w:val="both"/>
        <w:rPr>
          <w:rFonts w:ascii="Gadugi" w:hAnsi="Gadugi" w:cs="Arial"/>
          <w:b/>
          <w:sz w:val="24"/>
          <w:szCs w:val="24"/>
        </w:rPr>
      </w:pPr>
    </w:p>
    <w:p w14:paraId="6CC76856" w14:textId="77777777" w:rsidR="00FC046D" w:rsidRPr="00FC046D" w:rsidRDefault="00FC046D" w:rsidP="00FC046D">
      <w:pPr>
        <w:spacing w:line="276" w:lineRule="auto"/>
        <w:jc w:val="both"/>
        <w:rPr>
          <w:rFonts w:ascii="Gadugi" w:hAnsi="Gadugi" w:cs="Arial"/>
          <w:b/>
          <w:sz w:val="24"/>
          <w:szCs w:val="24"/>
        </w:rPr>
      </w:pPr>
    </w:p>
    <w:p w14:paraId="0C673954" w14:textId="7CFFBD2F" w:rsidR="00AE58D7" w:rsidRPr="00FC046D" w:rsidRDefault="00AE58D7" w:rsidP="00FC046D">
      <w:pPr>
        <w:spacing w:line="276" w:lineRule="auto"/>
        <w:jc w:val="both"/>
        <w:rPr>
          <w:rFonts w:ascii="Gadugi" w:hAnsi="Gadugi" w:cs="Arial"/>
          <w:b/>
          <w:bCs/>
          <w:sz w:val="24"/>
          <w:szCs w:val="24"/>
        </w:rPr>
      </w:pPr>
      <w:r w:rsidRPr="00FC046D">
        <w:rPr>
          <w:rFonts w:ascii="Gadugi" w:hAnsi="Gadugi" w:cs="Arial"/>
          <w:b/>
          <w:sz w:val="24"/>
          <w:szCs w:val="24"/>
        </w:rPr>
        <w:tab/>
      </w:r>
      <w:r w:rsidRPr="00FC046D">
        <w:rPr>
          <w:rFonts w:ascii="Gadugi" w:hAnsi="Gadugi" w:cs="Arial"/>
          <w:b/>
          <w:sz w:val="24"/>
          <w:szCs w:val="24"/>
        </w:rPr>
        <w:tab/>
      </w:r>
      <w:r w:rsidRPr="00FC046D">
        <w:rPr>
          <w:rFonts w:ascii="Gadugi" w:hAnsi="Gadugi" w:cs="Arial"/>
          <w:b/>
          <w:sz w:val="24"/>
          <w:szCs w:val="24"/>
        </w:rPr>
        <w:tab/>
      </w:r>
      <w:r w:rsidRPr="00FC046D">
        <w:rPr>
          <w:rFonts w:ascii="Gadugi" w:hAnsi="Gadugi" w:cs="Arial"/>
          <w:b/>
          <w:sz w:val="24"/>
          <w:szCs w:val="24"/>
        </w:rPr>
        <w:tab/>
      </w:r>
      <w:r w:rsidR="00622EA3" w:rsidRPr="00FC046D">
        <w:rPr>
          <w:rFonts w:ascii="Gadugi" w:hAnsi="Gadugi" w:cs="Arial"/>
          <w:b/>
          <w:bCs/>
          <w:sz w:val="24"/>
          <w:szCs w:val="24"/>
        </w:rPr>
        <w:t xml:space="preserve">CARLOS MAURICIO GARCÍA BARAJAS    </w:t>
      </w:r>
    </w:p>
    <w:p w14:paraId="7A09A19E" w14:textId="38FA8DEC" w:rsidR="003A347D" w:rsidRDefault="003A347D" w:rsidP="00FC046D">
      <w:pPr>
        <w:spacing w:line="276" w:lineRule="auto"/>
        <w:jc w:val="both"/>
        <w:rPr>
          <w:rFonts w:ascii="Gadugi" w:hAnsi="Gadugi" w:cs="Arial"/>
          <w:b/>
          <w:bCs/>
          <w:sz w:val="24"/>
          <w:szCs w:val="24"/>
        </w:rPr>
      </w:pPr>
    </w:p>
    <w:p w14:paraId="7F23791D" w14:textId="77777777" w:rsidR="00FC046D" w:rsidRPr="00FC046D" w:rsidRDefault="00FC046D" w:rsidP="00FC046D">
      <w:pPr>
        <w:spacing w:line="276" w:lineRule="auto"/>
        <w:jc w:val="both"/>
        <w:rPr>
          <w:rFonts w:ascii="Gadugi" w:hAnsi="Gadugi" w:cs="Arial"/>
          <w:b/>
          <w:bCs/>
          <w:sz w:val="24"/>
          <w:szCs w:val="24"/>
        </w:rPr>
      </w:pPr>
    </w:p>
    <w:p w14:paraId="1CECDC2D" w14:textId="4284DD40" w:rsidR="00AE58D7" w:rsidRPr="00FC046D" w:rsidRDefault="00AE58D7" w:rsidP="00FC046D">
      <w:pPr>
        <w:spacing w:line="276" w:lineRule="auto"/>
        <w:jc w:val="both"/>
        <w:rPr>
          <w:rFonts w:ascii="Gadugi" w:hAnsi="Gadugi"/>
          <w:sz w:val="24"/>
          <w:szCs w:val="24"/>
        </w:rPr>
      </w:pPr>
      <w:r w:rsidRPr="00FC046D">
        <w:rPr>
          <w:rFonts w:ascii="Gadugi" w:hAnsi="Gadugi" w:cs="Arial"/>
          <w:b/>
          <w:bCs/>
          <w:sz w:val="24"/>
          <w:szCs w:val="24"/>
        </w:rPr>
        <w:tab/>
      </w:r>
      <w:r w:rsidRPr="00FC046D">
        <w:rPr>
          <w:rFonts w:ascii="Gadugi" w:hAnsi="Gadugi" w:cs="Arial"/>
          <w:b/>
          <w:bCs/>
          <w:sz w:val="24"/>
          <w:szCs w:val="24"/>
        </w:rPr>
        <w:tab/>
      </w:r>
      <w:r w:rsidRPr="00FC046D">
        <w:rPr>
          <w:rFonts w:ascii="Gadugi" w:hAnsi="Gadugi" w:cs="Arial"/>
          <w:b/>
          <w:bCs/>
          <w:sz w:val="24"/>
          <w:szCs w:val="24"/>
        </w:rPr>
        <w:tab/>
      </w:r>
      <w:r w:rsidRPr="00FC046D">
        <w:rPr>
          <w:rFonts w:ascii="Gadugi" w:hAnsi="Gadugi" w:cs="Arial"/>
          <w:b/>
          <w:bCs/>
          <w:sz w:val="24"/>
          <w:szCs w:val="24"/>
        </w:rPr>
        <w:tab/>
      </w:r>
      <w:r w:rsidR="00622EA3" w:rsidRPr="00FC046D">
        <w:rPr>
          <w:rFonts w:ascii="Gadugi" w:hAnsi="Gadugi" w:cs="Arial"/>
          <w:b/>
          <w:bCs/>
          <w:sz w:val="24"/>
          <w:szCs w:val="24"/>
        </w:rPr>
        <w:t>DUBERNEY GRISALES HERRERA</w:t>
      </w:r>
    </w:p>
    <w:sectPr w:rsidR="00AE58D7" w:rsidRPr="00FC046D" w:rsidSect="00086CFC">
      <w:headerReference w:type="default" r:id="rId11"/>
      <w:footerReference w:type="default" r:id="rId12"/>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9C1755" w16cex:dateUtc="2022-01-13T14:27:55.582Z"/>
  <w16cex:commentExtensible w16cex:durableId="62DDF1A0" w16cex:dateUtc="2022-01-13T14:32:17.796Z"/>
  <w16cex:commentExtensible w16cex:durableId="35FA1528" w16cex:dateUtc="2022-02-03T17:09:33.52Z"/>
  <w16cex:commentExtensible w16cex:durableId="45988779" w16cex:dateUtc="2022-02-04T13:24:57.8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BB61" w14:textId="77777777" w:rsidR="00402D28" w:rsidRDefault="00402D28" w:rsidP="00CD73E5">
      <w:r>
        <w:separator/>
      </w:r>
    </w:p>
  </w:endnote>
  <w:endnote w:type="continuationSeparator" w:id="0">
    <w:p w14:paraId="66BA9DFC" w14:textId="77777777" w:rsidR="00402D28" w:rsidRDefault="00402D28"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DE6266" w:rsidRDefault="00436A51">
    <w:pPr>
      <w:pStyle w:val="Piedepgina"/>
      <w:framePr w:wrap="auto" w:vAnchor="text" w:hAnchor="margin" w:xAlign="right" w:y="1"/>
      <w:rPr>
        <w:rStyle w:val="Nmerodepgina"/>
        <w:rFonts w:ascii="Century" w:hAnsi="Century"/>
        <w:sz w:val="18"/>
      </w:rPr>
    </w:pPr>
    <w:r w:rsidRPr="00DE6266">
      <w:rPr>
        <w:rStyle w:val="Nmerodepgina"/>
        <w:rFonts w:ascii="Century" w:hAnsi="Century"/>
        <w:sz w:val="18"/>
      </w:rPr>
      <w:fldChar w:fldCharType="begin"/>
    </w:r>
    <w:r w:rsidRPr="00DE6266">
      <w:rPr>
        <w:rStyle w:val="Nmerodepgina"/>
        <w:rFonts w:ascii="Century" w:hAnsi="Century"/>
        <w:sz w:val="18"/>
      </w:rPr>
      <w:instrText xml:space="preserve">PAGE  </w:instrText>
    </w:r>
    <w:r w:rsidRPr="00DE6266">
      <w:rPr>
        <w:rStyle w:val="Nmerodepgina"/>
        <w:rFonts w:ascii="Century" w:hAnsi="Century"/>
        <w:sz w:val="18"/>
      </w:rPr>
      <w:fldChar w:fldCharType="separate"/>
    </w:r>
    <w:r w:rsidR="0044045C" w:rsidRPr="00DE6266">
      <w:rPr>
        <w:rStyle w:val="Nmerodepgina"/>
        <w:rFonts w:ascii="Century" w:hAnsi="Century"/>
        <w:noProof/>
        <w:sz w:val="18"/>
      </w:rPr>
      <w:t>5</w:t>
    </w:r>
    <w:r w:rsidRPr="00DE6266">
      <w:rPr>
        <w:rStyle w:val="Nmerodepgina"/>
        <w:rFonts w:ascii="Century" w:hAnsi="Century"/>
        <w:sz w:val="18"/>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A7E1" w14:textId="77777777" w:rsidR="00402D28" w:rsidRDefault="00402D28" w:rsidP="00CD73E5">
      <w:r>
        <w:separator/>
      </w:r>
    </w:p>
  </w:footnote>
  <w:footnote w:type="continuationSeparator" w:id="0">
    <w:p w14:paraId="15FDCD66" w14:textId="77777777" w:rsidR="00402D28" w:rsidRDefault="00402D28" w:rsidP="00CD73E5">
      <w:r>
        <w:continuationSeparator/>
      </w:r>
    </w:p>
  </w:footnote>
  <w:footnote w:id="1">
    <w:p w14:paraId="352BC8A9" w14:textId="2E7D26AC"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02.</w:t>
      </w:r>
    </w:p>
  </w:footnote>
  <w:footnote w:id="2">
    <w:p w14:paraId="69DD3989" w14:textId="558A1CBB"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05.</w:t>
      </w:r>
    </w:p>
  </w:footnote>
  <w:footnote w:id="3">
    <w:p w14:paraId="0A64D9EF" w14:textId="1BB04D17"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09.</w:t>
      </w:r>
    </w:p>
  </w:footnote>
  <w:footnote w:id="4">
    <w:p w14:paraId="1B759AE5" w14:textId="48290E88"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12.</w:t>
      </w:r>
    </w:p>
  </w:footnote>
  <w:footnote w:id="5">
    <w:p w14:paraId="4F17E893" w14:textId="77DE4B48"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14.</w:t>
      </w:r>
    </w:p>
  </w:footnote>
  <w:footnote w:id="6">
    <w:p w14:paraId="31833FFB" w14:textId="05D3444B"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16.</w:t>
      </w:r>
    </w:p>
  </w:footnote>
  <w:footnote w:id="7">
    <w:p w14:paraId="4752ED1B" w14:textId="02700738"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18.</w:t>
      </w:r>
    </w:p>
  </w:footnote>
  <w:footnote w:id="8">
    <w:p w14:paraId="697779F2" w14:textId="14BD9A2D"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23.</w:t>
      </w:r>
    </w:p>
  </w:footnote>
  <w:footnote w:id="9">
    <w:p w14:paraId="45F8E7CF" w14:textId="77777777" w:rsidR="00254315" w:rsidRPr="00930205" w:rsidRDefault="00254315" w:rsidP="00930205">
      <w:pPr>
        <w:pStyle w:val="Textonotapie"/>
        <w:tabs>
          <w:tab w:val="left" w:pos="426"/>
        </w:tabs>
        <w:rPr>
          <w:rFonts w:ascii="Century" w:hAnsi="Century" w:cstheme="majorHAnsi"/>
          <w:sz w:val="18"/>
          <w:szCs w:val="24"/>
          <w:lang w:val="es-CO"/>
        </w:rPr>
      </w:pPr>
      <w:r w:rsidRPr="00930205">
        <w:rPr>
          <w:rStyle w:val="Refdenotaalpie"/>
          <w:rFonts w:ascii="Century" w:hAnsi="Century" w:cstheme="majorHAnsi"/>
          <w:sz w:val="18"/>
          <w:szCs w:val="24"/>
        </w:rPr>
        <w:footnoteRef/>
      </w:r>
      <w:r w:rsidRPr="00930205">
        <w:rPr>
          <w:rFonts w:ascii="Century" w:hAnsi="Century" w:cstheme="majorHAnsi"/>
          <w:sz w:val="18"/>
          <w:szCs w:val="24"/>
          <w:vertAlign w:val="superscript"/>
        </w:rPr>
        <w:t xml:space="preserve"> </w:t>
      </w:r>
      <w:r w:rsidRPr="00930205">
        <w:rPr>
          <w:rFonts w:ascii="Century" w:hAnsi="Century" w:cstheme="majorHAnsi"/>
          <w:sz w:val="18"/>
          <w:szCs w:val="24"/>
        </w:rPr>
        <w:t>Sentencia C-543-92</w:t>
      </w:r>
    </w:p>
  </w:footnote>
  <w:footnote w:id="10">
    <w:p w14:paraId="688DCA9F" w14:textId="001B2AE4"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 xml:space="preserve">Documento 39, expediente acción popular. </w:t>
      </w:r>
    </w:p>
  </w:footnote>
  <w:footnote w:id="11">
    <w:p w14:paraId="698300D8" w14:textId="3F18D82D"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03.</w:t>
      </w:r>
    </w:p>
  </w:footnote>
  <w:footnote w:id="12">
    <w:p w14:paraId="687D7E0C" w14:textId="77777777" w:rsidR="00C938BB" w:rsidRPr="00930205" w:rsidRDefault="00C938BB"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Por ejemplo, sentencia T-461/19.</w:t>
      </w:r>
    </w:p>
  </w:footnote>
  <w:footnote w:id="13">
    <w:p w14:paraId="62828134" w14:textId="34E23B21"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38, expediente acción popular.</w:t>
      </w:r>
    </w:p>
  </w:footnote>
  <w:footnote w:id="14">
    <w:p w14:paraId="24F7888F" w14:textId="60C37925"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39, expediente acción popular.</w:t>
      </w:r>
    </w:p>
  </w:footnote>
  <w:footnote w:id="15">
    <w:p w14:paraId="3D28C71B" w14:textId="1D41F932" w:rsidR="00EC5E42" w:rsidRPr="00930205" w:rsidRDefault="00EC5E42" w:rsidP="00930205">
      <w:pPr>
        <w:pStyle w:val="Textonotapie"/>
        <w:rPr>
          <w:rFonts w:ascii="Century" w:hAnsi="Century"/>
          <w:sz w:val="18"/>
          <w:szCs w:val="24"/>
          <w:lang w:val="es-CO"/>
        </w:rPr>
      </w:pPr>
      <w:r w:rsidRPr="00930205">
        <w:rPr>
          <w:rStyle w:val="Refdenotaalpie"/>
          <w:rFonts w:ascii="Century" w:hAnsi="Century"/>
          <w:sz w:val="18"/>
          <w:szCs w:val="24"/>
        </w:rPr>
        <w:footnoteRef/>
      </w:r>
      <w:r w:rsidRPr="00930205">
        <w:rPr>
          <w:rFonts w:ascii="Century" w:hAnsi="Century"/>
          <w:sz w:val="18"/>
          <w:szCs w:val="24"/>
        </w:rPr>
        <w:t xml:space="preserve"> </w:t>
      </w:r>
      <w:r w:rsidRPr="00930205">
        <w:rPr>
          <w:rFonts w:ascii="Century" w:hAnsi="Century"/>
          <w:sz w:val="18"/>
          <w:szCs w:val="24"/>
          <w:lang w:val="es-CO"/>
        </w:rPr>
        <w:t>Documento 41, expediente acción popular.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412C9"/>
    <w:rsid w:val="00041D47"/>
    <w:rsid w:val="00042088"/>
    <w:rsid w:val="000568A3"/>
    <w:rsid w:val="00061E67"/>
    <w:rsid w:val="00064E9E"/>
    <w:rsid w:val="00066D3E"/>
    <w:rsid w:val="00071B57"/>
    <w:rsid w:val="00086CFC"/>
    <w:rsid w:val="00091497"/>
    <w:rsid w:val="00094044"/>
    <w:rsid w:val="00095C04"/>
    <w:rsid w:val="000A02B8"/>
    <w:rsid w:val="000A46E9"/>
    <w:rsid w:val="000A6C3A"/>
    <w:rsid w:val="000C0169"/>
    <w:rsid w:val="000C1EAF"/>
    <w:rsid w:val="000D07BF"/>
    <w:rsid w:val="000D165B"/>
    <w:rsid w:val="000D1EAA"/>
    <w:rsid w:val="000D72C6"/>
    <w:rsid w:val="000E177B"/>
    <w:rsid w:val="000E4189"/>
    <w:rsid w:val="000E4D42"/>
    <w:rsid w:val="000E4F08"/>
    <w:rsid w:val="000E676B"/>
    <w:rsid w:val="000F189F"/>
    <w:rsid w:val="000F4F93"/>
    <w:rsid w:val="00104F3A"/>
    <w:rsid w:val="0010676D"/>
    <w:rsid w:val="00112AC6"/>
    <w:rsid w:val="001200C9"/>
    <w:rsid w:val="001215F1"/>
    <w:rsid w:val="001217B9"/>
    <w:rsid w:val="00123442"/>
    <w:rsid w:val="001242AD"/>
    <w:rsid w:val="001247B9"/>
    <w:rsid w:val="001312D4"/>
    <w:rsid w:val="00132C6C"/>
    <w:rsid w:val="001355B9"/>
    <w:rsid w:val="0013748A"/>
    <w:rsid w:val="00144607"/>
    <w:rsid w:val="00153968"/>
    <w:rsid w:val="001644BC"/>
    <w:rsid w:val="00167C1B"/>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467E"/>
    <w:rsid w:val="001D7EF0"/>
    <w:rsid w:val="001E0739"/>
    <w:rsid w:val="001E4638"/>
    <w:rsid w:val="001F6C80"/>
    <w:rsid w:val="0020061A"/>
    <w:rsid w:val="00201343"/>
    <w:rsid w:val="002030E2"/>
    <w:rsid w:val="0020386E"/>
    <w:rsid w:val="00224ED5"/>
    <w:rsid w:val="00224F77"/>
    <w:rsid w:val="00227E21"/>
    <w:rsid w:val="00232F65"/>
    <w:rsid w:val="00233DDD"/>
    <w:rsid w:val="00235AF5"/>
    <w:rsid w:val="00240A24"/>
    <w:rsid w:val="002452B5"/>
    <w:rsid w:val="00245B9F"/>
    <w:rsid w:val="00253C0F"/>
    <w:rsid w:val="00254040"/>
    <w:rsid w:val="00254315"/>
    <w:rsid w:val="00254CA3"/>
    <w:rsid w:val="00254ECB"/>
    <w:rsid w:val="00260FD5"/>
    <w:rsid w:val="002722F9"/>
    <w:rsid w:val="00285265"/>
    <w:rsid w:val="00287908"/>
    <w:rsid w:val="002916DB"/>
    <w:rsid w:val="002A13BB"/>
    <w:rsid w:val="002A2B38"/>
    <w:rsid w:val="002A79BC"/>
    <w:rsid w:val="002B2D36"/>
    <w:rsid w:val="002C1510"/>
    <w:rsid w:val="002C168E"/>
    <w:rsid w:val="002C2AD5"/>
    <w:rsid w:val="002C2D8D"/>
    <w:rsid w:val="002C4C8A"/>
    <w:rsid w:val="002C6530"/>
    <w:rsid w:val="002D1942"/>
    <w:rsid w:val="002D2DB6"/>
    <w:rsid w:val="002E0B7F"/>
    <w:rsid w:val="002E0E95"/>
    <w:rsid w:val="002F4460"/>
    <w:rsid w:val="00300E4C"/>
    <w:rsid w:val="0030149B"/>
    <w:rsid w:val="0030320A"/>
    <w:rsid w:val="003049BB"/>
    <w:rsid w:val="00304D7B"/>
    <w:rsid w:val="00306C9C"/>
    <w:rsid w:val="003127B8"/>
    <w:rsid w:val="00312B3F"/>
    <w:rsid w:val="00312F65"/>
    <w:rsid w:val="00322A90"/>
    <w:rsid w:val="00323452"/>
    <w:rsid w:val="00334BA2"/>
    <w:rsid w:val="0034685F"/>
    <w:rsid w:val="00352AEF"/>
    <w:rsid w:val="003538FF"/>
    <w:rsid w:val="0036170A"/>
    <w:rsid w:val="003664F0"/>
    <w:rsid w:val="00367871"/>
    <w:rsid w:val="00372B17"/>
    <w:rsid w:val="003774F9"/>
    <w:rsid w:val="00383601"/>
    <w:rsid w:val="00384216"/>
    <w:rsid w:val="00387AE2"/>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E5B22"/>
    <w:rsid w:val="003E5C4B"/>
    <w:rsid w:val="003F0EBB"/>
    <w:rsid w:val="003F45D8"/>
    <w:rsid w:val="003F5B8E"/>
    <w:rsid w:val="00402D28"/>
    <w:rsid w:val="004041EC"/>
    <w:rsid w:val="00405635"/>
    <w:rsid w:val="0041227C"/>
    <w:rsid w:val="00412DDB"/>
    <w:rsid w:val="00413AD2"/>
    <w:rsid w:val="004159C6"/>
    <w:rsid w:val="00421D19"/>
    <w:rsid w:val="00424BF8"/>
    <w:rsid w:val="00426B0C"/>
    <w:rsid w:val="004322F0"/>
    <w:rsid w:val="0043509E"/>
    <w:rsid w:val="00436A51"/>
    <w:rsid w:val="0044045C"/>
    <w:rsid w:val="00444E53"/>
    <w:rsid w:val="00451F7F"/>
    <w:rsid w:val="004526DA"/>
    <w:rsid w:val="00460E1E"/>
    <w:rsid w:val="00464776"/>
    <w:rsid w:val="004659D1"/>
    <w:rsid w:val="0047092A"/>
    <w:rsid w:val="0047610A"/>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11613"/>
    <w:rsid w:val="00511D1E"/>
    <w:rsid w:val="00526F23"/>
    <w:rsid w:val="00540152"/>
    <w:rsid w:val="00543A5E"/>
    <w:rsid w:val="00552BB7"/>
    <w:rsid w:val="005559ED"/>
    <w:rsid w:val="00560147"/>
    <w:rsid w:val="00562E9C"/>
    <w:rsid w:val="00564DDB"/>
    <w:rsid w:val="00570FFC"/>
    <w:rsid w:val="005729AD"/>
    <w:rsid w:val="00574A34"/>
    <w:rsid w:val="005768F7"/>
    <w:rsid w:val="00584980"/>
    <w:rsid w:val="00585313"/>
    <w:rsid w:val="0059222F"/>
    <w:rsid w:val="005930DD"/>
    <w:rsid w:val="005A044B"/>
    <w:rsid w:val="005A1133"/>
    <w:rsid w:val="005A7048"/>
    <w:rsid w:val="005A793D"/>
    <w:rsid w:val="005B227F"/>
    <w:rsid w:val="005B4AFA"/>
    <w:rsid w:val="005B55D5"/>
    <w:rsid w:val="005B5C51"/>
    <w:rsid w:val="005C668F"/>
    <w:rsid w:val="005D2439"/>
    <w:rsid w:val="005D5FC7"/>
    <w:rsid w:val="005D6060"/>
    <w:rsid w:val="005E7EEC"/>
    <w:rsid w:val="005F02D6"/>
    <w:rsid w:val="005F271D"/>
    <w:rsid w:val="005F7531"/>
    <w:rsid w:val="00601FE4"/>
    <w:rsid w:val="006039FA"/>
    <w:rsid w:val="00603CCC"/>
    <w:rsid w:val="00606AF6"/>
    <w:rsid w:val="0060733E"/>
    <w:rsid w:val="00613E65"/>
    <w:rsid w:val="00614042"/>
    <w:rsid w:val="006143D6"/>
    <w:rsid w:val="0061791A"/>
    <w:rsid w:val="006207BC"/>
    <w:rsid w:val="00622276"/>
    <w:rsid w:val="00622EA3"/>
    <w:rsid w:val="006258CE"/>
    <w:rsid w:val="006264E5"/>
    <w:rsid w:val="00632258"/>
    <w:rsid w:val="00634223"/>
    <w:rsid w:val="00635E0B"/>
    <w:rsid w:val="006417A9"/>
    <w:rsid w:val="00645BC9"/>
    <w:rsid w:val="006577D7"/>
    <w:rsid w:val="0066132B"/>
    <w:rsid w:val="00667A1A"/>
    <w:rsid w:val="00671EB7"/>
    <w:rsid w:val="006733C8"/>
    <w:rsid w:val="0068071E"/>
    <w:rsid w:val="00682FC9"/>
    <w:rsid w:val="00685931"/>
    <w:rsid w:val="006A212D"/>
    <w:rsid w:val="006A73A1"/>
    <w:rsid w:val="006B16B9"/>
    <w:rsid w:val="006B3724"/>
    <w:rsid w:val="006B3A15"/>
    <w:rsid w:val="006B732F"/>
    <w:rsid w:val="006D2FF0"/>
    <w:rsid w:val="006D7206"/>
    <w:rsid w:val="006E416D"/>
    <w:rsid w:val="006F2100"/>
    <w:rsid w:val="006F55EB"/>
    <w:rsid w:val="006F7900"/>
    <w:rsid w:val="00713293"/>
    <w:rsid w:val="00713CBA"/>
    <w:rsid w:val="007227F4"/>
    <w:rsid w:val="00726A23"/>
    <w:rsid w:val="0073025A"/>
    <w:rsid w:val="0073799D"/>
    <w:rsid w:val="00737EA8"/>
    <w:rsid w:val="007462C9"/>
    <w:rsid w:val="0075284A"/>
    <w:rsid w:val="0075606B"/>
    <w:rsid w:val="00763241"/>
    <w:rsid w:val="0076766B"/>
    <w:rsid w:val="007679BD"/>
    <w:rsid w:val="00772119"/>
    <w:rsid w:val="00772C38"/>
    <w:rsid w:val="00776793"/>
    <w:rsid w:val="007809AF"/>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C2B9B"/>
    <w:rsid w:val="007C7130"/>
    <w:rsid w:val="007D0DB4"/>
    <w:rsid w:val="007E5244"/>
    <w:rsid w:val="007F21BE"/>
    <w:rsid w:val="00801030"/>
    <w:rsid w:val="008133EF"/>
    <w:rsid w:val="0083127D"/>
    <w:rsid w:val="0083178D"/>
    <w:rsid w:val="00831DA5"/>
    <w:rsid w:val="00833381"/>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515D"/>
    <w:rsid w:val="0089683B"/>
    <w:rsid w:val="00896CBB"/>
    <w:rsid w:val="008A0096"/>
    <w:rsid w:val="008A700A"/>
    <w:rsid w:val="008B1C3E"/>
    <w:rsid w:val="008B237F"/>
    <w:rsid w:val="008C0977"/>
    <w:rsid w:val="008C2D90"/>
    <w:rsid w:val="008C590D"/>
    <w:rsid w:val="008C7B94"/>
    <w:rsid w:val="008D25E4"/>
    <w:rsid w:val="008D38B4"/>
    <w:rsid w:val="008E1E32"/>
    <w:rsid w:val="008E3460"/>
    <w:rsid w:val="008E507B"/>
    <w:rsid w:val="008F1BED"/>
    <w:rsid w:val="008F1F32"/>
    <w:rsid w:val="008F3AA0"/>
    <w:rsid w:val="008F5A0D"/>
    <w:rsid w:val="008F60B4"/>
    <w:rsid w:val="009022F5"/>
    <w:rsid w:val="00904820"/>
    <w:rsid w:val="009170CD"/>
    <w:rsid w:val="0092590C"/>
    <w:rsid w:val="00930205"/>
    <w:rsid w:val="009426D1"/>
    <w:rsid w:val="00943FF1"/>
    <w:rsid w:val="00965768"/>
    <w:rsid w:val="00966586"/>
    <w:rsid w:val="00970A5F"/>
    <w:rsid w:val="00972F33"/>
    <w:rsid w:val="00974547"/>
    <w:rsid w:val="00987327"/>
    <w:rsid w:val="009878F9"/>
    <w:rsid w:val="00994430"/>
    <w:rsid w:val="00994E40"/>
    <w:rsid w:val="009A2618"/>
    <w:rsid w:val="009A30A9"/>
    <w:rsid w:val="009A633D"/>
    <w:rsid w:val="009B2FBD"/>
    <w:rsid w:val="009C3244"/>
    <w:rsid w:val="009C4207"/>
    <w:rsid w:val="009C6854"/>
    <w:rsid w:val="009C6B54"/>
    <w:rsid w:val="009D0F3B"/>
    <w:rsid w:val="009D4C7B"/>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6223C"/>
    <w:rsid w:val="00A633EE"/>
    <w:rsid w:val="00A659BB"/>
    <w:rsid w:val="00A66628"/>
    <w:rsid w:val="00A745F1"/>
    <w:rsid w:val="00A74732"/>
    <w:rsid w:val="00A777DB"/>
    <w:rsid w:val="00A80E17"/>
    <w:rsid w:val="00A80E46"/>
    <w:rsid w:val="00A8218F"/>
    <w:rsid w:val="00A927EE"/>
    <w:rsid w:val="00A97ED4"/>
    <w:rsid w:val="00AA1030"/>
    <w:rsid w:val="00AA7448"/>
    <w:rsid w:val="00AC3596"/>
    <w:rsid w:val="00AC524D"/>
    <w:rsid w:val="00AC5562"/>
    <w:rsid w:val="00AC7344"/>
    <w:rsid w:val="00AD08D8"/>
    <w:rsid w:val="00AD4788"/>
    <w:rsid w:val="00AD5A79"/>
    <w:rsid w:val="00AE58D7"/>
    <w:rsid w:val="00AE6090"/>
    <w:rsid w:val="00AE7954"/>
    <w:rsid w:val="00AF3B8C"/>
    <w:rsid w:val="00AF434C"/>
    <w:rsid w:val="00AF4AD3"/>
    <w:rsid w:val="00AF578D"/>
    <w:rsid w:val="00AF5B39"/>
    <w:rsid w:val="00AF711D"/>
    <w:rsid w:val="00B02BE9"/>
    <w:rsid w:val="00B109D3"/>
    <w:rsid w:val="00B1186B"/>
    <w:rsid w:val="00B11C7F"/>
    <w:rsid w:val="00B12327"/>
    <w:rsid w:val="00B226B8"/>
    <w:rsid w:val="00B34201"/>
    <w:rsid w:val="00B34553"/>
    <w:rsid w:val="00B36C88"/>
    <w:rsid w:val="00B40BCA"/>
    <w:rsid w:val="00B413A1"/>
    <w:rsid w:val="00B470C8"/>
    <w:rsid w:val="00B50E85"/>
    <w:rsid w:val="00B519AC"/>
    <w:rsid w:val="00B702C3"/>
    <w:rsid w:val="00B754D2"/>
    <w:rsid w:val="00B84F11"/>
    <w:rsid w:val="00B85916"/>
    <w:rsid w:val="00B87A7E"/>
    <w:rsid w:val="00B93B44"/>
    <w:rsid w:val="00B94A29"/>
    <w:rsid w:val="00BB225A"/>
    <w:rsid w:val="00BC4222"/>
    <w:rsid w:val="00BD49B7"/>
    <w:rsid w:val="00BD6634"/>
    <w:rsid w:val="00BE3D4C"/>
    <w:rsid w:val="00BF18C1"/>
    <w:rsid w:val="00BF426C"/>
    <w:rsid w:val="00C124BB"/>
    <w:rsid w:val="00C269C8"/>
    <w:rsid w:val="00C325B0"/>
    <w:rsid w:val="00C36F68"/>
    <w:rsid w:val="00C4363F"/>
    <w:rsid w:val="00C47BB2"/>
    <w:rsid w:val="00C545D0"/>
    <w:rsid w:val="00C54BA0"/>
    <w:rsid w:val="00C56087"/>
    <w:rsid w:val="00C60402"/>
    <w:rsid w:val="00C60AAB"/>
    <w:rsid w:val="00C611C3"/>
    <w:rsid w:val="00C62B4F"/>
    <w:rsid w:val="00C67C66"/>
    <w:rsid w:val="00C71F28"/>
    <w:rsid w:val="00C805F6"/>
    <w:rsid w:val="00C806F1"/>
    <w:rsid w:val="00C82097"/>
    <w:rsid w:val="00C83E82"/>
    <w:rsid w:val="00C8489D"/>
    <w:rsid w:val="00C9231A"/>
    <w:rsid w:val="00C938BB"/>
    <w:rsid w:val="00C9743B"/>
    <w:rsid w:val="00CA22AE"/>
    <w:rsid w:val="00CA5BD1"/>
    <w:rsid w:val="00CB1463"/>
    <w:rsid w:val="00CB678B"/>
    <w:rsid w:val="00CB75FF"/>
    <w:rsid w:val="00CB761D"/>
    <w:rsid w:val="00CB7F71"/>
    <w:rsid w:val="00CD0F98"/>
    <w:rsid w:val="00CD34E9"/>
    <w:rsid w:val="00CD73E5"/>
    <w:rsid w:val="00CE21AC"/>
    <w:rsid w:val="00CE400D"/>
    <w:rsid w:val="00CE7353"/>
    <w:rsid w:val="00D17EE1"/>
    <w:rsid w:val="00D20A4B"/>
    <w:rsid w:val="00D22A74"/>
    <w:rsid w:val="00D33B86"/>
    <w:rsid w:val="00D33F47"/>
    <w:rsid w:val="00D412F5"/>
    <w:rsid w:val="00D45A2C"/>
    <w:rsid w:val="00D46456"/>
    <w:rsid w:val="00D475CE"/>
    <w:rsid w:val="00D50BA8"/>
    <w:rsid w:val="00D51969"/>
    <w:rsid w:val="00D52BD4"/>
    <w:rsid w:val="00D7085A"/>
    <w:rsid w:val="00D728FC"/>
    <w:rsid w:val="00D758BF"/>
    <w:rsid w:val="00D75EE4"/>
    <w:rsid w:val="00D8186A"/>
    <w:rsid w:val="00DA007F"/>
    <w:rsid w:val="00DA1066"/>
    <w:rsid w:val="00DA4626"/>
    <w:rsid w:val="00DA5B0C"/>
    <w:rsid w:val="00DB2B97"/>
    <w:rsid w:val="00DB37D6"/>
    <w:rsid w:val="00DB68A5"/>
    <w:rsid w:val="00DD16CD"/>
    <w:rsid w:val="00DD2A2A"/>
    <w:rsid w:val="00DD2FE9"/>
    <w:rsid w:val="00DD7802"/>
    <w:rsid w:val="00DE031B"/>
    <w:rsid w:val="00DE03C8"/>
    <w:rsid w:val="00DE0A5B"/>
    <w:rsid w:val="00DE292D"/>
    <w:rsid w:val="00DE2D75"/>
    <w:rsid w:val="00DE44C7"/>
    <w:rsid w:val="00DE6266"/>
    <w:rsid w:val="00DE700F"/>
    <w:rsid w:val="00DF5E59"/>
    <w:rsid w:val="00E00E45"/>
    <w:rsid w:val="00E019D7"/>
    <w:rsid w:val="00E01A9F"/>
    <w:rsid w:val="00E03443"/>
    <w:rsid w:val="00E040C3"/>
    <w:rsid w:val="00E04900"/>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5E42"/>
    <w:rsid w:val="00EC7D99"/>
    <w:rsid w:val="00ED3C77"/>
    <w:rsid w:val="00ED3FEF"/>
    <w:rsid w:val="00ED4685"/>
    <w:rsid w:val="00ED4F6D"/>
    <w:rsid w:val="00ED7C4B"/>
    <w:rsid w:val="00EE4976"/>
    <w:rsid w:val="00F05BE1"/>
    <w:rsid w:val="00F111E5"/>
    <w:rsid w:val="00F139AB"/>
    <w:rsid w:val="00F1637D"/>
    <w:rsid w:val="00F20A47"/>
    <w:rsid w:val="00F20F4E"/>
    <w:rsid w:val="00F23445"/>
    <w:rsid w:val="00F23829"/>
    <w:rsid w:val="00F25E25"/>
    <w:rsid w:val="00F34452"/>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B0D6F"/>
    <w:rsid w:val="00FB0E44"/>
    <w:rsid w:val="00FB2968"/>
    <w:rsid w:val="00FB4917"/>
    <w:rsid w:val="00FB7F2B"/>
    <w:rsid w:val="00FC046D"/>
    <w:rsid w:val="00FC513B"/>
    <w:rsid w:val="00FD6F14"/>
    <w:rsid w:val="00FF0520"/>
    <w:rsid w:val="00FF2B3F"/>
    <w:rsid w:val="00FF4225"/>
    <w:rsid w:val="00FF608F"/>
    <w:rsid w:val="00FF6842"/>
    <w:rsid w:val="01B75FB3"/>
    <w:rsid w:val="02322B1C"/>
    <w:rsid w:val="09A874F6"/>
    <w:rsid w:val="0AB818B9"/>
    <w:rsid w:val="0B4747FE"/>
    <w:rsid w:val="0B67BFD3"/>
    <w:rsid w:val="0CFAE481"/>
    <w:rsid w:val="0DAE133F"/>
    <w:rsid w:val="0E2DA76F"/>
    <w:rsid w:val="0E332C80"/>
    <w:rsid w:val="1124B92E"/>
    <w:rsid w:val="12E0FD8B"/>
    <w:rsid w:val="137C1B61"/>
    <w:rsid w:val="14819A2D"/>
    <w:rsid w:val="16B6D183"/>
    <w:rsid w:val="18989E57"/>
    <w:rsid w:val="1C2AD919"/>
    <w:rsid w:val="1C72B9CD"/>
    <w:rsid w:val="1F9D6034"/>
    <w:rsid w:val="2174FB0A"/>
    <w:rsid w:val="21E40371"/>
    <w:rsid w:val="252413DD"/>
    <w:rsid w:val="255D9782"/>
    <w:rsid w:val="266E4100"/>
    <w:rsid w:val="2B173D59"/>
    <w:rsid w:val="2B923032"/>
    <w:rsid w:val="2DA8E53F"/>
    <w:rsid w:val="34FA0FA9"/>
    <w:rsid w:val="39361892"/>
    <w:rsid w:val="396B83AC"/>
    <w:rsid w:val="3B1CFE81"/>
    <w:rsid w:val="3DC0565C"/>
    <w:rsid w:val="41EB90F0"/>
    <w:rsid w:val="45E4F599"/>
    <w:rsid w:val="4A70EEAC"/>
    <w:rsid w:val="4A894C17"/>
    <w:rsid w:val="4C0235DA"/>
    <w:rsid w:val="4DAF636A"/>
    <w:rsid w:val="4E88E081"/>
    <w:rsid w:val="4EFD54B4"/>
    <w:rsid w:val="4FAE9B9B"/>
    <w:rsid w:val="50850B74"/>
    <w:rsid w:val="54AE2057"/>
    <w:rsid w:val="590FC3D7"/>
    <w:rsid w:val="5A324E74"/>
    <w:rsid w:val="5FEDD0B3"/>
    <w:rsid w:val="607A5F2D"/>
    <w:rsid w:val="65BF2E58"/>
    <w:rsid w:val="66E34B09"/>
    <w:rsid w:val="6A1C3832"/>
    <w:rsid w:val="6B7D838D"/>
    <w:rsid w:val="6C8237AE"/>
    <w:rsid w:val="6E3C1272"/>
    <w:rsid w:val="70F44441"/>
    <w:rsid w:val="7223C854"/>
    <w:rsid w:val="72A4B8BD"/>
    <w:rsid w:val="73CCD7C0"/>
    <w:rsid w:val="793FA05F"/>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FC046D"/>
    <w:rPr>
      <w:rFonts w:eastAsia="Times New Roman"/>
      <w:sz w:val="22"/>
      <w:szCs w:val="22"/>
      <w:lang w:val="es-ES" w:eastAsia="es-ES"/>
    </w:rPr>
  </w:style>
  <w:style w:type="character" w:customStyle="1" w:styleId="SinespaciadoCar">
    <w:name w:val="Sin espaciado Car"/>
    <w:link w:val="Sinespaciado"/>
    <w:uiPriority w:val="1"/>
    <w:locked/>
    <w:rsid w:val="00FC046D"/>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7a79cc4507418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EE24-4F88-48AC-AAD3-EAAD4CD2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E7736775-56C9-421A-B898-7A6B5676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1865</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2022-02-04T13:28:00Z</dcterms:created>
  <dcterms:modified xsi:type="dcterms:W3CDTF">2022-04-07T20:40:00Z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