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AB1B8" w14:textId="77777777" w:rsidR="00BD439F" w:rsidRPr="0088617D" w:rsidRDefault="00BD439F" w:rsidP="00A1347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96366301"/>
      <w:bookmarkStart w:id="1" w:name="_GoBack"/>
      <w:bookmarkEnd w:id="1"/>
      <w:r w:rsidRPr="0088617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860B5A4" w14:textId="77777777" w:rsidR="00BD439F" w:rsidRPr="0088617D" w:rsidRDefault="00BD439F" w:rsidP="00F57D33">
      <w:pPr>
        <w:spacing w:after="0" w:line="240" w:lineRule="auto"/>
        <w:jc w:val="both"/>
        <w:rPr>
          <w:rFonts w:ascii="Arial" w:eastAsia="Times New Roman" w:hAnsi="Arial" w:cs="Arial"/>
          <w:sz w:val="20"/>
          <w:szCs w:val="20"/>
          <w:lang w:val="es-419" w:eastAsia="es-ES"/>
        </w:rPr>
      </w:pPr>
    </w:p>
    <w:p w14:paraId="6F6AE98B" w14:textId="022EB862" w:rsidR="00DB12A8" w:rsidRPr="00DB12A8" w:rsidRDefault="00DB12A8" w:rsidP="00F57D33">
      <w:pPr>
        <w:spacing w:after="0" w:line="240" w:lineRule="auto"/>
        <w:jc w:val="both"/>
        <w:rPr>
          <w:rFonts w:ascii="Arial" w:eastAsia="Times New Roman" w:hAnsi="Arial" w:cs="Arial"/>
          <w:sz w:val="20"/>
          <w:szCs w:val="20"/>
          <w:lang w:val="es-419" w:eastAsia="es-ES"/>
        </w:rPr>
      </w:pPr>
      <w:r w:rsidRPr="00DB12A8">
        <w:rPr>
          <w:rFonts w:ascii="Arial" w:eastAsia="Times New Roman" w:hAnsi="Arial" w:cs="Arial"/>
          <w:sz w:val="20"/>
          <w:szCs w:val="20"/>
          <w:lang w:val="es-419" w:eastAsia="es-ES"/>
        </w:rPr>
        <w:t>Expediente:</w:t>
      </w:r>
      <w:r>
        <w:rPr>
          <w:rFonts w:ascii="Arial" w:eastAsia="Times New Roman" w:hAnsi="Arial" w:cs="Arial"/>
          <w:sz w:val="20"/>
          <w:szCs w:val="20"/>
          <w:lang w:val="es-419" w:eastAsia="es-ES"/>
        </w:rPr>
        <w:tab/>
      </w:r>
      <w:r w:rsidRPr="00DB12A8">
        <w:rPr>
          <w:rFonts w:ascii="Arial" w:eastAsia="Times New Roman" w:hAnsi="Arial" w:cs="Arial"/>
          <w:sz w:val="20"/>
          <w:szCs w:val="20"/>
          <w:lang w:val="es-419" w:eastAsia="es-ES"/>
        </w:rPr>
        <w:t>66001310300320170009602</w:t>
      </w:r>
    </w:p>
    <w:p w14:paraId="738E775F" w14:textId="5564426B" w:rsidR="00DB12A8" w:rsidRPr="00DB12A8" w:rsidRDefault="00DB12A8" w:rsidP="00F57D33">
      <w:pPr>
        <w:spacing w:after="0" w:line="240" w:lineRule="auto"/>
        <w:jc w:val="both"/>
        <w:rPr>
          <w:rFonts w:ascii="Arial" w:eastAsia="Times New Roman" w:hAnsi="Arial" w:cs="Arial"/>
          <w:sz w:val="20"/>
          <w:szCs w:val="20"/>
          <w:lang w:val="es-419" w:eastAsia="es-ES"/>
        </w:rPr>
      </w:pPr>
      <w:r w:rsidRPr="00DB12A8">
        <w:rPr>
          <w:rFonts w:ascii="Arial" w:eastAsia="Times New Roman" w:hAnsi="Arial" w:cs="Arial"/>
          <w:sz w:val="20"/>
          <w:szCs w:val="20"/>
          <w:lang w:val="es-419" w:eastAsia="es-ES"/>
        </w:rPr>
        <w:t>Proceso:</w:t>
      </w:r>
      <w:r w:rsidRPr="00DB12A8">
        <w:rPr>
          <w:rFonts w:ascii="Arial" w:eastAsia="Times New Roman" w:hAnsi="Arial" w:cs="Arial"/>
          <w:sz w:val="20"/>
          <w:szCs w:val="20"/>
          <w:lang w:val="es-419" w:eastAsia="es-ES"/>
        </w:rPr>
        <w:tab/>
        <w:t>Responsabilidad civil médica</w:t>
      </w:r>
    </w:p>
    <w:p w14:paraId="3B867DB5" w14:textId="100553DE" w:rsidR="00DB12A8" w:rsidRPr="00DB12A8" w:rsidRDefault="00DB12A8" w:rsidP="00F57D33">
      <w:pPr>
        <w:spacing w:after="0" w:line="240" w:lineRule="auto"/>
        <w:jc w:val="both"/>
        <w:rPr>
          <w:rFonts w:ascii="Arial" w:eastAsia="Times New Roman" w:hAnsi="Arial" w:cs="Arial"/>
          <w:sz w:val="20"/>
          <w:szCs w:val="20"/>
          <w:lang w:val="es-419" w:eastAsia="es-ES"/>
        </w:rPr>
      </w:pPr>
      <w:r w:rsidRPr="00DB12A8">
        <w:rPr>
          <w:rFonts w:ascii="Arial" w:eastAsia="Times New Roman" w:hAnsi="Arial" w:cs="Arial"/>
          <w:sz w:val="20"/>
          <w:szCs w:val="20"/>
          <w:lang w:val="es-419" w:eastAsia="es-ES"/>
        </w:rPr>
        <w:t>Demandantes:</w:t>
      </w:r>
      <w:r>
        <w:rPr>
          <w:rFonts w:ascii="Arial" w:eastAsia="Times New Roman" w:hAnsi="Arial" w:cs="Arial"/>
          <w:sz w:val="20"/>
          <w:szCs w:val="20"/>
          <w:lang w:val="es-419" w:eastAsia="es-ES"/>
        </w:rPr>
        <w:tab/>
      </w:r>
      <w:r w:rsidRPr="00DB12A8">
        <w:rPr>
          <w:rFonts w:ascii="Arial" w:eastAsia="Times New Roman" w:hAnsi="Arial" w:cs="Arial"/>
          <w:sz w:val="20"/>
          <w:szCs w:val="20"/>
          <w:lang w:val="es-419" w:eastAsia="es-ES"/>
        </w:rPr>
        <w:t>Claudia Patricia Ocampo Velasco y otros</w:t>
      </w:r>
    </w:p>
    <w:p w14:paraId="31916EE2" w14:textId="77777777" w:rsidR="00DB12A8" w:rsidRPr="00DB12A8" w:rsidRDefault="00DB12A8" w:rsidP="00F57D33">
      <w:pPr>
        <w:spacing w:after="0" w:line="240" w:lineRule="auto"/>
        <w:jc w:val="both"/>
        <w:rPr>
          <w:rFonts w:ascii="Arial" w:eastAsia="Times New Roman" w:hAnsi="Arial" w:cs="Arial"/>
          <w:sz w:val="20"/>
          <w:szCs w:val="20"/>
          <w:lang w:val="es-419" w:eastAsia="es-ES"/>
        </w:rPr>
      </w:pPr>
      <w:r w:rsidRPr="00DB12A8">
        <w:rPr>
          <w:rFonts w:ascii="Arial" w:eastAsia="Times New Roman" w:hAnsi="Arial" w:cs="Arial"/>
          <w:sz w:val="20"/>
          <w:szCs w:val="20"/>
          <w:lang w:val="es-419" w:eastAsia="es-ES"/>
        </w:rPr>
        <w:t>Demandado:</w:t>
      </w:r>
      <w:r w:rsidRPr="00DB12A8">
        <w:rPr>
          <w:rFonts w:ascii="Arial" w:eastAsia="Times New Roman" w:hAnsi="Arial" w:cs="Arial"/>
          <w:sz w:val="20"/>
          <w:szCs w:val="20"/>
          <w:lang w:val="es-419" w:eastAsia="es-ES"/>
        </w:rPr>
        <w:tab/>
        <w:t>Centro Médico Prevenimos S.A. y otros</w:t>
      </w:r>
    </w:p>
    <w:p w14:paraId="22015FA8" w14:textId="376F2F29" w:rsidR="00BD439F" w:rsidRDefault="00DB12A8" w:rsidP="00F57D33">
      <w:pPr>
        <w:spacing w:after="0" w:line="240" w:lineRule="auto"/>
        <w:jc w:val="both"/>
        <w:rPr>
          <w:rFonts w:ascii="Arial" w:eastAsia="Times New Roman" w:hAnsi="Arial" w:cs="Arial"/>
          <w:sz w:val="20"/>
          <w:szCs w:val="20"/>
          <w:lang w:val="es-419" w:eastAsia="es-ES"/>
        </w:rPr>
      </w:pPr>
      <w:r w:rsidRPr="00DB12A8">
        <w:rPr>
          <w:rFonts w:ascii="Arial" w:eastAsia="Times New Roman" w:hAnsi="Arial" w:cs="Arial"/>
          <w:sz w:val="20"/>
          <w:szCs w:val="20"/>
          <w:lang w:val="es-419" w:eastAsia="es-ES"/>
        </w:rPr>
        <w:t>Acta No.</w:t>
      </w:r>
      <w:r w:rsidRPr="00DB12A8">
        <w:rPr>
          <w:rFonts w:ascii="Arial" w:eastAsia="Times New Roman" w:hAnsi="Arial" w:cs="Arial"/>
          <w:sz w:val="20"/>
          <w:szCs w:val="20"/>
          <w:lang w:val="es-419" w:eastAsia="es-ES"/>
        </w:rPr>
        <w:tab/>
        <w:t>100 del 14 de marzo de 2022</w:t>
      </w:r>
    </w:p>
    <w:p w14:paraId="633649D2" w14:textId="77777777" w:rsidR="00DB12A8" w:rsidRPr="0088617D" w:rsidRDefault="00DB12A8" w:rsidP="00F57D33">
      <w:pPr>
        <w:spacing w:after="0" w:line="240" w:lineRule="auto"/>
        <w:jc w:val="both"/>
        <w:rPr>
          <w:rFonts w:ascii="Arial" w:eastAsia="Times New Roman" w:hAnsi="Arial" w:cs="Arial"/>
          <w:sz w:val="20"/>
          <w:szCs w:val="20"/>
          <w:lang w:val="es-419" w:eastAsia="es-ES"/>
        </w:rPr>
      </w:pPr>
    </w:p>
    <w:p w14:paraId="1D337F22" w14:textId="6FCC3053" w:rsidR="00BD439F" w:rsidRDefault="004D34E6" w:rsidP="00F57D33">
      <w:pPr>
        <w:keepNext/>
        <w:overflowPunct w:val="0"/>
        <w:autoSpaceDE w:val="0"/>
        <w:autoSpaceDN w:val="0"/>
        <w:adjustRightInd w:val="0"/>
        <w:spacing w:after="0" w:line="240" w:lineRule="auto"/>
        <w:contextualSpacing/>
        <w:jc w:val="both"/>
        <w:outlineLvl w:val="0"/>
        <w:rPr>
          <w:rFonts w:ascii="Arial" w:eastAsia="Times New Roman" w:hAnsi="Arial" w:cs="Arial"/>
          <w:bCs/>
          <w:iCs/>
          <w:sz w:val="20"/>
          <w:szCs w:val="20"/>
          <w:lang w:val="es-419" w:eastAsia="fr-FR"/>
        </w:rPr>
      </w:pPr>
      <w:r w:rsidRPr="0088617D">
        <w:rPr>
          <w:rFonts w:ascii="Arial" w:eastAsia="Times New Roman" w:hAnsi="Arial" w:cs="Arial"/>
          <w:b/>
          <w:bCs/>
          <w:iCs/>
          <w:sz w:val="20"/>
          <w:szCs w:val="20"/>
          <w:u w:val="single"/>
          <w:lang w:val="es-419" w:eastAsia="fr-FR"/>
        </w:rPr>
        <w:t>TEMAS:</w:t>
      </w:r>
      <w:r w:rsidRPr="0088617D">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RESPONSABILIDAD MÉDICA / ELEMENTOS / ACCIÓN U OMISIÓN, DAÑO, DOLO O CULPA Y RELACIÓN CAUSAL / OBLIGACIÓN DE MEDIO / APLICA EN CASOS ESTÉTICOS / EXCEPCIONES / CARGA PROBATORIA / INCUMBE AL DEMANDANTE / CONSENTIMIENTO INFORMADO.</w:t>
      </w:r>
    </w:p>
    <w:p w14:paraId="48E881D3" w14:textId="1AC95425" w:rsidR="00BD439F" w:rsidRDefault="00BD439F" w:rsidP="00F57D33">
      <w:pPr>
        <w:keepNext/>
        <w:overflowPunct w:val="0"/>
        <w:autoSpaceDE w:val="0"/>
        <w:autoSpaceDN w:val="0"/>
        <w:adjustRightInd w:val="0"/>
        <w:spacing w:after="0" w:line="240" w:lineRule="auto"/>
        <w:contextualSpacing/>
        <w:jc w:val="both"/>
        <w:outlineLvl w:val="0"/>
        <w:rPr>
          <w:rFonts w:ascii="Arial" w:eastAsia="Times New Roman" w:hAnsi="Arial" w:cs="Arial"/>
          <w:bCs/>
          <w:iCs/>
          <w:sz w:val="20"/>
          <w:szCs w:val="20"/>
          <w:lang w:val="es-419" w:eastAsia="fr-FR"/>
        </w:rPr>
      </w:pPr>
    </w:p>
    <w:p w14:paraId="28DE3991" w14:textId="1F67C0FD" w:rsidR="00C94E88" w:rsidRPr="00C94E88" w:rsidRDefault="00F57D33" w:rsidP="00F57D33">
      <w:pPr>
        <w:keepNext/>
        <w:overflowPunct w:val="0"/>
        <w:autoSpaceDE w:val="0"/>
        <w:autoSpaceDN w:val="0"/>
        <w:adjustRightInd w:val="0"/>
        <w:spacing w:after="0" w:line="240" w:lineRule="auto"/>
        <w:contextualSpacing/>
        <w:jc w:val="both"/>
        <w:outlineLvl w:val="0"/>
        <w:rPr>
          <w:rFonts w:ascii="Arial" w:eastAsia="Times New Roman" w:hAnsi="Arial" w:cs="Arial"/>
          <w:bCs/>
          <w:iCs/>
          <w:sz w:val="20"/>
          <w:szCs w:val="20"/>
          <w:lang w:val="es-419" w:eastAsia="fr-FR"/>
        </w:rPr>
      </w:pPr>
      <w:r>
        <w:rPr>
          <w:rFonts w:ascii="Arial" w:eastAsia="Times New Roman" w:hAnsi="Arial" w:cs="Arial"/>
          <w:bCs/>
          <w:iCs/>
          <w:sz w:val="20"/>
          <w:szCs w:val="20"/>
          <w:lang w:val="es-419" w:eastAsia="fr-FR"/>
        </w:rPr>
        <w:t xml:space="preserve">… </w:t>
      </w:r>
      <w:r w:rsidR="00C94E88" w:rsidRPr="00C94E88">
        <w:rPr>
          <w:rFonts w:ascii="Arial" w:eastAsia="Times New Roman" w:hAnsi="Arial" w:cs="Arial"/>
          <w:bCs/>
          <w:iCs/>
          <w:sz w:val="20"/>
          <w:szCs w:val="20"/>
          <w:lang w:val="es-419" w:eastAsia="fr-FR"/>
        </w:rPr>
        <w:t>la responsabilidad civil médica comporta la concurrencia de varios elementos: la acción o la omisión por parte del galeno en el ejercicio de su profesión; el daño padecido por el paciente o, en general, por las víctimas, la culpa o el dolo y la relación causal entre el hecho y el daño; y si ella es contractual, por supuesto, es menester acreditar su fuente.</w:t>
      </w:r>
    </w:p>
    <w:p w14:paraId="705326BF" w14:textId="77777777" w:rsidR="00C94E88" w:rsidRPr="00C94E88" w:rsidRDefault="00C94E88" w:rsidP="00F57D33">
      <w:pPr>
        <w:keepNext/>
        <w:overflowPunct w:val="0"/>
        <w:autoSpaceDE w:val="0"/>
        <w:autoSpaceDN w:val="0"/>
        <w:adjustRightInd w:val="0"/>
        <w:spacing w:after="0" w:line="240" w:lineRule="auto"/>
        <w:contextualSpacing/>
        <w:jc w:val="both"/>
        <w:outlineLvl w:val="0"/>
        <w:rPr>
          <w:rFonts w:ascii="Arial" w:eastAsia="Times New Roman" w:hAnsi="Arial" w:cs="Arial"/>
          <w:bCs/>
          <w:iCs/>
          <w:sz w:val="20"/>
          <w:szCs w:val="20"/>
          <w:lang w:val="es-419" w:eastAsia="fr-FR"/>
        </w:rPr>
      </w:pPr>
    </w:p>
    <w:p w14:paraId="38ADD6C6" w14:textId="2ED821BB" w:rsidR="00BD439F" w:rsidRDefault="00C94E88" w:rsidP="00F57D33">
      <w:pPr>
        <w:keepNext/>
        <w:overflowPunct w:val="0"/>
        <w:autoSpaceDE w:val="0"/>
        <w:autoSpaceDN w:val="0"/>
        <w:adjustRightInd w:val="0"/>
        <w:spacing w:after="0" w:line="240" w:lineRule="auto"/>
        <w:contextualSpacing/>
        <w:jc w:val="both"/>
        <w:outlineLvl w:val="0"/>
        <w:rPr>
          <w:rFonts w:ascii="Arial" w:eastAsia="Times New Roman" w:hAnsi="Arial" w:cs="Arial"/>
          <w:bCs/>
          <w:iCs/>
          <w:sz w:val="20"/>
          <w:szCs w:val="20"/>
          <w:lang w:val="es-419" w:eastAsia="fr-FR"/>
        </w:rPr>
      </w:pPr>
      <w:r w:rsidRPr="00C94E88">
        <w:rPr>
          <w:rFonts w:ascii="Arial" w:eastAsia="Times New Roman" w:hAnsi="Arial" w:cs="Arial"/>
          <w:bCs/>
          <w:iCs/>
          <w:sz w:val="20"/>
          <w:szCs w:val="20"/>
          <w:lang w:val="es-419" w:eastAsia="fr-FR"/>
        </w:rPr>
        <w:t>Ahora, por regla general, al médico se le atribuye un compromiso frente a la comunidad y a sus pacientes, en tanto se le confían derechos personalísimos como la salud y la vida, por lo que su quehacer debe cumplirlo con esmero y cuidado</w:t>
      </w:r>
      <w:r>
        <w:rPr>
          <w:rFonts w:ascii="Arial" w:eastAsia="Times New Roman" w:hAnsi="Arial" w:cs="Arial"/>
          <w:bCs/>
          <w:iCs/>
          <w:sz w:val="20"/>
          <w:szCs w:val="20"/>
          <w:lang w:val="es-419" w:eastAsia="fr-FR"/>
        </w:rPr>
        <w:t>…</w:t>
      </w:r>
    </w:p>
    <w:p w14:paraId="3492D6DB" w14:textId="004953D3" w:rsidR="00C94E88" w:rsidRDefault="00C94E88" w:rsidP="00F57D33">
      <w:pPr>
        <w:keepNext/>
        <w:overflowPunct w:val="0"/>
        <w:autoSpaceDE w:val="0"/>
        <w:autoSpaceDN w:val="0"/>
        <w:adjustRightInd w:val="0"/>
        <w:spacing w:after="0" w:line="240" w:lineRule="auto"/>
        <w:contextualSpacing/>
        <w:jc w:val="both"/>
        <w:outlineLvl w:val="0"/>
        <w:rPr>
          <w:rFonts w:ascii="Arial" w:eastAsia="Times New Roman" w:hAnsi="Arial" w:cs="Arial"/>
          <w:bCs/>
          <w:iCs/>
          <w:sz w:val="20"/>
          <w:szCs w:val="20"/>
          <w:lang w:val="es-419" w:eastAsia="fr-FR"/>
        </w:rPr>
      </w:pPr>
    </w:p>
    <w:p w14:paraId="182164FA" w14:textId="73FAF8D1" w:rsidR="00C94E88" w:rsidRDefault="00F57D33" w:rsidP="00F57D33">
      <w:pPr>
        <w:keepNext/>
        <w:overflowPunct w:val="0"/>
        <w:autoSpaceDE w:val="0"/>
        <w:autoSpaceDN w:val="0"/>
        <w:adjustRightInd w:val="0"/>
        <w:spacing w:after="0" w:line="240" w:lineRule="auto"/>
        <w:contextualSpacing/>
        <w:jc w:val="both"/>
        <w:outlineLvl w:val="0"/>
        <w:rPr>
          <w:rFonts w:ascii="Arial" w:eastAsia="Times New Roman" w:hAnsi="Arial" w:cs="Arial"/>
          <w:bCs/>
          <w:iCs/>
          <w:sz w:val="20"/>
          <w:szCs w:val="20"/>
          <w:lang w:val="es-419" w:eastAsia="fr-FR"/>
        </w:rPr>
      </w:pPr>
      <w:r w:rsidRPr="00F57D33">
        <w:rPr>
          <w:rFonts w:ascii="Arial" w:eastAsia="Times New Roman" w:hAnsi="Arial" w:cs="Arial"/>
          <w:bCs/>
          <w:iCs/>
          <w:sz w:val="20"/>
          <w:szCs w:val="20"/>
          <w:lang w:val="es-419" w:eastAsia="fr-FR"/>
        </w:rPr>
        <w:t>Como lo que se adquiere es un compromiso de actuar dentro de los postulados legales y de la ciencia propia, de antaño se admite que la actividad médica involucra obligaciones de medio y no de resultado</w:t>
      </w:r>
      <w:r>
        <w:rPr>
          <w:rFonts w:ascii="Arial" w:eastAsia="Times New Roman" w:hAnsi="Arial" w:cs="Arial"/>
          <w:bCs/>
          <w:iCs/>
          <w:sz w:val="20"/>
          <w:szCs w:val="20"/>
          <w:lang w:val="es-419" w:eastAsia="fr-FR"/>
        </w:rPr>
        <w:t>…</w:t>
      </w:r>
    </w:p>
    <w:p w14:paraId="4A62B369" w14:textId="0AAE3843" w:rsidR="00BD439F" w:rsidRDefault="00BD439F" w:rsidP="00F57D33">
      <w:pPr>
        <w:keepNext/>
        <w:overflowPunct w:val="0"/>
        <w:autoSpaceDE w:val="0"/>
        <w:autoSpaceDN w:val="0"/>
        <w:adjustRightInd w:val="0"/>
        <w:spacing w:after="0" w:line="240" w:lineRule="auto"/>
        <w:contextualSpacing/>
        <w:jc w:val="both"/>
        <w:outlineLvl w:val="0"/>
        <w:rPr>
          <w:rFonts w:ascii="Arial" w:eastAsia="Times New Roman" w:hAnsi="Arial" w:cs="Arial"/>
          <w:bCs/>
          <w:iCs/>
          <w:sz w:val="20"/>
          <w:szCs w:val="20"/>
          <w:lang w:val="es-419" w:eastAsia="fr-FR"/>
        </w:rPr>
      </w:pPr>
    </w:p>
    <w:p w14:paraId="6B64B644" w14:textId="77777777" w:rsidR="00CE7E84" w:rsidRDefault="00F57D33" w:rsidP="00F57D33">
      <w:pPr>
        <w:keepNext/>
        <w:overflowPunct w:val="0"/>
        <w:autoSpaceDE w:val="0"/>
        <w:autoSpaceDN w:val="0"/>
        <w:adjustRightInd w:val="0"/>
        <w:spacing w:after="0" w:line="240" w:lineRule="auto"/>
        <w:contextualSpacing/>
        <w:jc w:val="both"/>
        <w:outlineLvl w:val="0"/>
        <w:rPr>
          <w:rFonts w:ascii="Arial" w:eastAsia="Times New Roman" w:hAnsi="Arial" w:cs="Arial"/>
          <w:bCs/>
          <w:iCs/>
          <w:sz w:val="20"/>
          <w:szCs w:val="20"/>
          <w:lang w:val="es-419" w:eastAsia="fr-FR"/>
        </w:rPr>
      </w:pPr>
      <w:r w:rsidRPr="00F57D33">
        <w:rPr>
          <w:rFonts w:ascii="Arial" w:eastAsia="Times New Roman" w:hAnsi="Arial" w:cs="Arial"/>
          <w:bCs/>
          <w:iCs/>
          <w:sz w:val="20"/>
          <w:szCs w:val="20"/>
          <w:lang w:val="es-419" w:eastAsia="fr-FR"/>
        </w:rPr>
        <w:t>Y en punto a la medicina estética, que es lo que nos concierne, en providencias del 14 de noviembre de 2017, radicado 2003-00197-01 y más recientemente del 28 de enero de 2021, radicado 2019-00269-01, recordó esta misma Sala que tales obligaciones siguen siendo de medio, a menos que el galeno hubiese comprometido un específico resultado</w:t>
      </w:r>
      <w:r w:rsidR="00CE7E84" w:rsidRPr="00CE7E84">
        <w:rPr>
          <w:rFonts w:ascii="Arial" w:eastAsia="Times New Roman" w:hAnsi="Arial" w:cs="Arial"/>
          <w:bCs/>
          <w:iCs/>
          <w:sz w:val="20"/>
          <w:szCs w:val="20"/>
          <w:lang w:val="es-419" w:eastAsia="fr-FR"/>
        </w:rPr>
        <w:t>, en cuyo caso, correspondería a la parte demandante demostrar con suficiencia en qué consistió tal pacto.</w:t>
      </w:r>
    </w:p>
    <w:p w14:paraId="559820CB" w14:textId="77777777" w:rsidR="00CE7E84" w:rsidRDefault="00CE7E84" w:rsidP="00F57D33">
      <w:pPr>
        <w:keepNext/>
        <w:overflowPunct w:val="0"/>
        <w:autoSpaceDE w:val="0"/>
        <w:autoSpaceDN w:val="0"/>
        <w:adjustRightInd w:val="0"/>
        <w:spacing w:after="0" w:line="240" w:lineRule="auto"/>
        <w:contextualSpacing/>
        <w:jc w:val="both"/>
        <w:outlineLvl w:val="0"/>
        <w:rPr>
          <w:rFonts w:ascii="Arial" w:eastAsia="Times New Roman" w:hAnsi="Arial" w:cs="Arial"/>
          <w:bCs/>
          <w:iCs/>
          <w:sz w:val="20"/>
          <w:szCs w:val="20"/>
          <w:lang w:val="es-419" w:eastAsia="fr-FR"/>
        </w:rPr>
      </w:pPr>
    </w:p>
    <w:p w14:paraId="58B11810" w14:textId="0965EBE2" w:rsidR="00F57D33" w:rsidRDefault="00F57D33" w:rsidP="00F57D33">
      <w:pPr>
        <w:keepNext/>
        <w:overflowPunct w:val="0"/>
        <w:autoSpaceDE w:val="0"/>
        <w:autoSpaceDN w:val="0"/>
        <w:adjustRightInd w:val="0"/>
        <w:spacing w:after="0" w:line="240" w:lineRule="auto"/>
        <w:contextualSpacing/>
        <w:jc w:val="both"/>
        <w:outlineLvl w:val="0"/>
        <w:rPr>
          <w:rFonts w:ascii="Arial" w:eastAsia="Times New Roman" w:hAnsi="Arial" w:cs="Arial"/>
          <w:bCs/>
          <w:iCs/>
          <w:sz w:val="20"/>
          <w:szCs w:val="20"/>
          <w:lang w:val="es-419" w:eastAsia="fr-FR"/>
        </w:rPr>
      </w:pPr>
      <w:r>
        <w:rPr>
          <w:rFonts w:ascii="Arial" w:eastAsia="Times New Roman" w:hAnsi="Arial" w:cs="Arial"/>
          <w:bCs/>
          <w:iCs/>
          <w:sz w:val="20"/>
          <w:szCs w:val="20"/>
          <w:lang w:val="es-419" w:eastAsia="fr-FR"/>
        </w:rPr>
        <w:t>…</w:t>
      </w:r>
      <w:r w:rsidR="00457DF0">
        <w:rPr>
          <w:rFonts w:ascii="Arial" w:eastAsia="Times New Roman" w:hAnsi="Arial" w:cs="Arial"/>
          <w:bCs/>
          <w:iCs/>
          <w:sz w:val="20"/>
          <w:szCs w:val="20"/>
          <w:lang w:val="es-419" w:eastAsia="fr-FR"/>
        </w:rPr>
        <w:t xml:space="preserve"> </w:t>
      </w:r>
      <w:r w:rsidR="00457DF0" w:rsidRPr="00457DF0">
        <w:rPr>
          <w:rFonts w:ascii="Arial" w:eastAsia="Times New Roman" w:hAnsi="Arial" w:cs="Arial"/>
          <w:bCs/>
          <w:iCs/>
          <w:sz w:val="20"/>
          <w:szCs w:val="20"/>
          <w:lang w:val="es-419" w:eastAsia="fr-FR"/>
        </w:rPr>
        <w:t>es preciso memorar</w:t>
      </w:r>
      <w:r w:rsidR="00457DF0">
        <w:rPr>
          <w:rFonts w:ascii="Arial" w:eastAsia="Times New Roman" w:hAnsi="Arial" w:cs="Arial"/>
          <w:bCs/>
          <w:iCs/>
          <w:sz w:val="20"/>
          <w:szCs w:val="20"/>
          <w:lang w:val="es-419" w:eastAsia="fr-FR"/>
        </w:rPr>
        <w:t>…</w:t>
      </w:r>
      <w:r w:rsidR="00457DF0" w:rsidRPr="00457DF0">
        <w:rPr>
          <w:rFonts w:ascii="Arial" w:eastAsia="Times New Roman" w:hAnsi="Arial" w:cs="Arial"/>
          <w:bCs/>
          <w:iCs/>
          <w:sz w:val="20"/>
          <w:szCs w:val="20"/>
          <w:lang w:val="es-419" w:eastAsia="fr-FR"/>
        </w:rPr>
        <w:t xml:space="preserve"> que se han ensayado tesis como las de la carga dinámica de la prueba, o de la distribución de la prueba, cuestión analizada en varias ocasiones por la Corte Suprema; en alguna de sus decisiones se refirió más precisamente, a una regla de aportación o suministro de pruebas, a la luz del artículo 167 del </w:t>
      </w:r>
      <w:r w:rsidR="00457DF0">
        <w:rPr>
          <w:rFonts w:ascii="Arial" w:eastAsia="Times New Roman" w:hAnsi="Arial" w:cs="Arial"/>
          <w:bCs/>
          <w:iCs/>
          <w:sz w:val="20"/>
          <w:szCs w:val="20"/>
          <w:lang w:val="es-419" w:eastAsia="fr-FR"/>
        </w:rPr>
        <w:t>Código General del Proceso…</w:t>
      </w:r>
    </w:p>
    <w:p w14:paraId="7E2963B0" w14:textId="14E256C5" w:rsidR="00F57D33" w:rsidRDefault="00F57D33" w:rsidP="00F57D33">
      <w:pPr>
        <w:keepNext/>
        <w:overflowPunct w:val="0"/>
        <w:autoSpaceDE w:val="0"/>
        <w:autoSpaceDN w:val="0"/>
        <w:adjustRightInd w:val="0"/>
        <w:spacing w:after="0" w:line="240" w:lineRule="auto"/>
        <w:contextualSpacing/>
        <w:jc w:val="both"/>
        <w:outlineLvl w:val="0"/>
        <w:rPr>
          <w:rFonts w:ascii="Arial" w:eastAsia="Times New Roman" w:hAnsi="Arial" w:cs="Arial"/>
          <w:bCs/>
          <w:iCs/>
          <w:sz w:val="20"/>
          <w:szCs w:val="20"/>
          <w:lang w:val="es-419" w:eastAsia="fr-FR"/>
        </w:rPr>
      </w:pPr>
    </w:p>
    <w:p w14:paraId="4A27728C" w14:textId="76615328" w:rsidR="00F57D33" w:rsidRDefault="00096ED1" w:rsidP="00F57D33">
      <w:pPr>
        <w:keepNext/>
        <w:overflowPunct w:val="0"/>
        <w:autoSpaceDE w:val="0"/>
        <w:autoSpaceDN w:val="0"/>
        <w:adjustRightInd w:val="0"/>
        <w:spacing w:after="0" w:line="240" w:lineRule="auto"/>
        <w:contextualSpacing/>
        <w:jc w:val="both"/>
        <w:outlineLvl w:val="0"/>
        <w:rPr>
          <w:rFonts w:ascii="Arial" w:eastAsia="Times New Roman" w:hAnsi="Arial" w:cs="Arial"/>
          <w:bCs/>
          <w:iCs/>
          <w:sz w:val="20"/>
          <w:szCs w:val="20"/>
          <w:lang w:val="es-419" w:eastAsia="fr-FR"/>
        </w:rPr>
      </w:pPr>
      <w:r w:rsidRPr="00096ED1">
        <w:rPr>
          <w:rFonts w:ascii="Arial" w:eastAsia="Times New Roman" w:hAnsi="Arial" w:cs="Arial"/>
          <w:bCs/>
          <w:iCs/>
          <w:sz w:val="20"/>
          <w:szCs w:val="20"/>
          <w:lang w:val="es-419" w:eastAsia="fr-FR"/>
        </w:rPr>
        <w:t>En relación con el consentimiento informado, ya se destacó que una de aquellas obligaciones que pueden estimarse de resultado por parte del médico, es, a la luz del artículo 15 de la ley 23 de 1981, es su obtención, en la medida en que la norma enseña que “El médico no expondrá a su paciente a riesgos injustificados. Pedirá su consentimiento para aplicar los tratamientos médicos, y quirúrgicos que considere indispensables y que puedan afectarlo física o síquicamente, salvo en los casos en que ello no fuere posible, y le explicará al paciente o a sus responsables de tales consecuencias anticipadamente</w:t>
      </w:r>
      <w:r w:rsidR="00BC5A10">
        <w:rPr>
          <w:rFonts w:ascii="Arial" w:eastAsia="Times New Roman" w:hAnsi="Arial" w:cs="Arial"/>
          <w:bCs/>
          <w:iCs/>
          <w:sz w:val="20"/>
          <w:szCs w:val="20"/>
          <w:lang w:val="es-419" w:eastAsia="fr-FR"/>
        </w:rPr>
        <w:t>…”</w:t>
      </w:r>
    </w:p>
    <w:p w14:paraId="61685212" w14:textId="77777777" w:rsidR="00F57D33" w:rsidRDefault="00F57D33" w:rsidP="00F57D33">
      <w:pPr>
        <w:keepNext/>
        <w:overflowPunct w:val="0"/>
        <w:autoSpaceDE w:val="0"/>
        <w:autoSpaceDN w:val="0"/>
        <w:adjustRightInd w:val="0"/>
        <w:spacing w:after="0" w:line="240" w:lineRule="auto"/>
        <w:contextualSpacing/>
        <w:jc w:val="both"/>
        <w:outlineLvl w:val="0"/>
        <w:rPr>
          <w:rFonts w:ascii="Arial" w:eastAsia="Times New Roman" w:hAnsi="Arial" w:cs="Arial"/>
          <w:bCs/>
          <w:iCs/>
          <w:sz w:val="20"/>
          <w:szCs w:val="20"/>
          <w:lang w:val="es-419" w:eastAsia="fr-FR"/>
        </w:rPr>
      </w:pPr>
    </w:p>
    <w:p w14:paraId="06FBFBFA" w14:textId="0BFE673C" w:rsidR="00BD439F" w:rsidRDefault="00BD439F" w:rsidP="00F57D33">
      <w:pPr>
        <w:keepNext/>
        <w:overflowPunct w:val="0"/>
        <w:autoSpaceDE w:val="0"/>
        <w:autoSpaceDN w:val="0"/>
        <w:adjustRightInd w:val="0"/>
        <w:spacing w:after="0" w:line="240" w:lineRule="auto"/>
        <w:contextualSpacing/>
        <w:jc w:val="both"/>
        <w:outlineLvl w:val="0"/>
        <w:rPr>
          <w:rFonts w:ascii="Arial" w:eastAsia="Times New Roman" w:hAnsi="Arial" w:cs="Arial"/>
          <w:bCs/>
          <w:iCs/>
          <w:sz w:val="20"/>
          <w:szCs w:val="20"/>
          <w:lang w:val="es-419" w:eastAsia="fr-FR"/>
        </w:rPr>
      </w:pPr>
    </w:p>
    <w:p w14:paraId="39CB323A" w14:textId="77777777" w:rsidR="00BD439F" w:rsidRPr="00BD439F" w:rsidRDefault="00BD439F" w:rsidP="00F57D33">
      <w:pPr>
        <w:keepNext/>
        <w:overflowPunct w:val="0"/>
        <w:autoSpaceDE w:val="0"/>
        <w:autoSpaceDN w:val="0"/>
        <w:adjustRightInd w:val="0"/>
        <w:spacing w:after="0" w:line="240" w:lineRule="auto"/>
        <w:contextualSpacing/>
        <w:jc w:val="both"/>
        <w:outlineLvl w:val="0"/>
        <w:rPr>
          <w:rFonts w:ascii="Arial" w:eastAsia="Times New Roman" w:hAnsi="Arial" w:cs="Arial"/>
          <w:bCs/>
          <w:iCs/>
          <w:sz w:val="20"/>
          <w:szCs w:val="20"/>
          <w:lang w:val="es-419" w:eastAsia="fr-FR"/>
        </w:rPr>
      </w:pPr>
    </w:p>
    <w:p w14:paraId="235AB523" w14:textId="3255B5FD" w:rsidR="00945947" w:rsidRPr="00DB12A8" w:rsidRDefault="00945947" w:rsidP="00A1347B">
      <w:pPr>
        <w:keepNext/>
        <w:overflowPunct w:val="0"/>
        <w:autoSpaceDE w:val="0"/>
        <w:autoSpaceDN w:val="0"/>
        <w:adjustRightInd w:val="0"/>
        <w:spacing w:after="0" w:line="276" w:lineRule="auto"/>
        <w:ind w:firstLine="1701"/>
        <w:contextualSpacing/>
        <w:jc w:val="both"/>
        <w:outlineLvl w:val="0"/>
        <w:rPr>
          <w:rFonts w:ascii="Gadugi" w:eastAsia="Malgun Gothic" w:hAnsi="Gadugi" w:cs="Arial Narrow"/>
          <w:b/>
          <w:bCs/>
          <w:sz w:val="24"/>
          <w:szCs w:val="24"/>
          <w:lang w:val="es-419" w:eastAsia="es-ES"/>
        </w:rPr>
      </w:pPr>
      <w:r w:rsidRPr="00DB12A8">
        <w:rPr>
          <w:rFonts w:ascii="Gadugi" w:eastAsia="Malgun Gothic" w:hAnsi="Gadugi" w:cs="Arial Narrow"/>
          <w:b/>
          <w:bCs/>
          <w:sz w:val="24"/>
          <w:szCs w:val="24"/>
          <w:lang w:val="es-419" w:eastAsia="es-ES"/>
        </w:rPr>
        <w:t>TRIBUNAL SUPERIOR DEL DISTRITO JUDICIAL</w:t>
      </w:r>
    </w:p>
    <w:p w14:paraId="69E3BA15" w14:textId="77777777" w:rsidR="00945947" w:rsidRPr="00DB12A8" w:rsidRDefault="00945947" w:rsidP="00A1347B">
      <w:pPr>
        <w:spacing w:after="0" w:line="276" w:lineRule="auto"/>
        <w:ind w:firstLine="1701"/>
        <w:contextualSpacing/>
        <w:jc w:val="both"/>
        <w:rPr>
          <w:rFonts w:ascii="Gadugi" w:eastAsia="Malgun Gothic" w:hAnsi="Gadugi" w:cs="Estrangelo Edessa"/>
          <w:b/>
          <w:bCs/>
          <w:sz w:val="24"/>
          <w:szCs w:val="24"/>
          <w:lang w:val="es-419"/>
        </w:rPr>
      </w:pPr>
      <w:r w:rsidRPr="00DB12A8">
        <w:rPr>
          <w:rFonts w:ascii="Gadugi" w:eastAsia="Malgun Gothic" w:hAnsi="Gadugi" w:cs="Estrangelo Edessa"/>
          <w:b/>
          <w:bCs/>
          <w:sz w:val="24"/>
          <w:szCs w:val="24"/>
          <w:lang w:val="es-419"/>
        </w:rPr>
        <w:t xml:space="preserve">         SALA DE DECISIÓN CIVIL-FAMILIA</w:t>
      </w:r>
    </w:p>
    <w:p w14:paraId="6066A493" w14:textId="77777777" w:rsidR="00945947" w:rsidRPr="00DB12A8" w:rsidRDefault="00945947" w:rsidP="00A1347B">
      <w:pPr>
        <w:spacing w:after="0" w:line="276" w:lineRule="auto"/>
        <w:ind w:firstLine="1701"/>
        <w:contextualSpacing/>
        <w:jc w:val="both"/>
        <w:rPr>
          <w:rFonts w:ascii="Gadugi" w:eastAsia="Malgun Gothic" w:hAnsi="Gadugi" w:cs="Estrangelo Edessa"/>
          <w:sz w:val="24"/>
          <w:szCs w:val="24"/>
          <w:lang w:val="es-419"/>
        </w:rPr>
      </w:pPr>
    </w:p>
    <w:p w14:paraId="16AC2083" w14:textId="77777777" w:rsidR="006123B9" w:rsidRPr="00DB12A8" w:rsidRDefault="006123B9" w:rsidP="00A1347B">
      <w:pPr>
        <w:tabs>
          <w:tab w:val="left" w:pos="3544"/>
        </w:tabs>
        <w:spacing w:after="0" w:line="276" w:lineRule="auto"/>
        <w:ind w:firstLine="1701"/>
        <w:contextualSpacing/>
        <w:jc w:val="both"/>
        <w:rPr>
          <w:rFonts w:ascii="Gadugi" w:eastAsia="Malgun Gothic" w:hAnsi="Gadugi" w:cs="Estrangelo Edessa"/>
          <w:sz w:val="24"/>
          <w:szCs w:val="24"/>
          <w:lang w:val="es-419"/>
        </w:rPr>
      </w:pPr>
    </w:p>
    <w:p w14:paraId="5CC47949" w14:textId="5AB22701" w:rsidR="00945947" w:rsidRPr="00DB12A8" w:rsidRDefault="00945947" w:rsidP="00A1347B">
      <w:pPr>
        <w:tabs>
          <w:tab w:val="left" w:pos="3544"/>
        </w:tabs>
        <w:spacing w:after="0" w:line="276" w:lineRule="auto"/>
        <w:ind w:firstLine="1701"/>
        <w:contextualSpacing/>
        <w:jc w:val="both"/>
        <w:rPr>
          <w:rFonts w:ascii="Gadugi" w:eastAsia="Malgun Gothic" w:hAnsi="Gadugi" w:cs="Estrangelo Edessa"/>
          <w:sz w:val="24"/>
          <w:szCs w:val="24"/>
          <w:lang w:val="es-419"/>
        </w:rPr>
      </w:pPr>
      <w:r w:rsidRPr="00DB12A8">
        <w:rPr>
          <w:rFonts w:ascii="Gadugi" w:eastAsia="Malgun Gothic" w:hAnsi="Gadugi" w:cs="Estrangelo Edessa"/>
          <w:sz w:val="24"/>
          <w:szCs w:val="24"/>
          <w:lang w:val="es-419"/>
        </w:rPr>
        <w:t xml:space="preserve">Magistrado: </w:t>
      </w:r>
      <w:r w:rsidRPr="00DB12A8">
        <w:rPr>
          <w:rFonts w:ascii="Gadugi" w:eastAsia="Malgun Gothic" w:hAnsi="Gadugi" w:cs="Estrangelo Edessa"/>
          <w:sz w:val="24"/>
          <w:szCs w:val="24"/>
          <w:lang w:val="es-419"/>
        </w:rPr>
        <w:tab/>
        <w:t>Jaime Alberto Saraza Naranjo</w:t>
      </w:r>
    </w:p>
    <w:p w14:paraId="786DD635" w14:textId="7C5B7D00" w:rsidR="00945947" w:rsidRPr="00DB12A8" w:rsidRDefault="00945947" w:rsidP="00A1347B">
      <w:pPr>
        <w:tabs>
          <w:tab w:val="left" w:pos="3544"/>
          <w:tab w:val="left" w:pos="4536"/>
        </w:tabs>
        <w:spacing w:after="0" w:line="276" w:lineRule="auto"/>
        <w:ind w:firstLine="1701"/>
        <w:contextualSpacing/>
        <w:jc w:val="both"/>
        <w:rPr>
          <w:rFonts w:ascii="Gadugi" w:eastAsia="Malgun Gothic" w:hAnsi="Gadugi" w:cs="Estrangelo Edessa"/>
          <w:sz w:val="24"/>
          <w:szCs w:val="24"/>
          <w:lang w:val="es-419"/>
        </w:rPr>
      </w:pPr>
      <w:r w:rsidRPr="00DB12A8">
        <w:rPr>
          <w:rFonts w:ascii="Gadugi" w:eastAsia="Malgun Gothic" w:hAnsi="Gadugi" w:cs="Estrangelo Edessa"/>
          <w:sz w:val="24"/>
          <w:szCs w:val="24"/>
          <w:lang w:val="es-419"/>
        </w:rPr>
        <w:t>Pereira,</w:t>
      </w:r>
      <w:r w:rsidRPr="00DB12A8">
        <w:rPr>
          <w:rFonts w:ascii="Gadugi" w:eastAsia="Malgun Gothic" w:hAnsi="Gadugi" w:cs="Estrangelo Edessa"/>
          <w:sz w:val="24"/>
          <w:szCs w:val="24"/>
          <w:lang w:val="es-419"/>
        </w:rPr>
        <w:tab/>
      </w:r>
      <w:r w:rsidR="0002451C" w:rsidRPr="00DB12A8">
        <w:rPr>
          <w:rFonts w:ascii="Gadugi" w:eastAsia="Malgun Gothic" w:hAnsi="Gadugi" w:cs="Estrangelo Edessa"/>
          <w:sz w:val="24"/>
          <w:szCs w:val="24"/>
          <w:lang w:val="es-419"/>
        </w:rPr>
        <w:t xml:space="preserve">Marzo quince de dos mil veintidós </w:t>
      </w:r>
      <w:r w:rsidRPr="00DB12A8">
        <w:rPr>
          <w:rFonts w:ascii="Gadugi" w:eastAsia="Malgun Gothic" w:hAnsi="Gadugi" w:cs="Estrangelo Edessa"/>
          <w:sz w:val="24"/>
          <w:szCs w:val="24"/>
          <w:lang w:val="es-419"/>
        </w:rPr>
        <w:tab/>
        <w:t xml:space="preserve"> </w:t>
      </w:r>
    </w:p>
    <w:p w14:paraId="23AFE865" w14:textId="0A332E5F" w:rsidR="00945947" w:rsidRPr="00DB12A8" w:rsidRDefault="00654D3D" w:rsidP="00A1347B">
      <w:pPr>
        <w:tabs>
          <w:tab w:val="left" w:pos="3544"/>
          <w:tab w:val="left" w:pos="4536"/>
        </w:tabs>
        <w:spacing w:after="0" w:line="276" w:lineRule="auto"/>
        <w:ind w:firstLine="1701"/>
        <w:contextualSpacing/>
        <w:jc w:val="both"/>
        <w:rPr>
          <w:rFonts w:ascii="Gadugi" w:eastAsia="Malgun Gothic" w:hAnsi="Gadugi" w:cs="Estrangelo Edessa"/>
          <w:sz w:val="24"/>
          <w:szCs w:val="24"/>
        </w:rPr>
      </w:pPr>
      <w:r w:rsidRPr="00DB12A8">
        <w:rPr>
          <w:rFonts w:ascii="Gadugi" w:eastAsia="Malgun Gothic" w:hAnsi="Gadugi" w:cs="Estrangelo Edessa"/>
          <w:sz w:val="24"/>
          <w:szCs w:val="24"/>
        </w:rPr>
        <w:t>Sentencia No.</w:t>
      </w:r>
      <w:r w:rsidR="00945947" w:rsidRPr="00DB12A8">
        <w:rPr>
          <w:rFonts w:ascii="Gadugi" w:eastAsia="Malgun Gothic" w:hAnsi="Gadugi" w:cs="Estrangelo Edessa"/>
          <w:sz w:val="24"/>
          <w:szCs w:val="24"/>
        </w:rPr>
        <w:tab/>
        <w:t xml:space="preserve"> </w:t>
      </w:r>
      <w:r w:rsidR="0002451C" w:rsidRPr="00DB12A8">
        <w:rPr>
          <w:rFonts w:ascii="Gadugi" w:eastAsia="Malgun Gothic" w:hAnsi="Gadugi" w:cs="Estrangelo Edessa"/>
          <w:sz w:val="24"/>
          <w:szCs w:val="24"/>
        </w:rPr>
        <w:t>SC-0013-2022</w:t>
      </w:r>
    </w:p>
    <w:p w14:paraId="2E733E76" w14:textId="68BFB7B7" w:rsidR="00945947" w:rsidRPr="00DB12A8" w:rsidRDefault="00945947" w:rsidP="00A1347B">
      <w:pPr>
        <w:tabs>
          <w:tab w:val="left" w:pos="4536"/>
        </w:tabs>
        <w:spacing w:after="0" w:line="276" w:lineRule="auto"/>
        <w:ind w:firstLine="1701"/>
        <w:contextualSpacing/>
        <w:jc w:val="both"/>
        <w:rPr>
          <w:rFonts w:ascii="Gadugi" w:eastAsia="Malgun Gothic" w:hAnsi="Gadugi" w:cs="Estrangelo Edessa"/>
          <w:sz w:val="24"/>
          <w:szCs w:val="24"/>
        </w:rPr>
      </w:pPr>
    </w:p>
    <w:p w14:paraId="1DF7CF55" w14:textId="77777777" w:rsidR="009320DB" w:rsidRPr="00DB12A8" w:rsidRDefault="009320DB" w:rsidP="00A1347B">
      <w:pPr>
        <w:tabs>
          <w:tab w:val="left" w:pos="4536"/>
        </w:tabs>
        <w:spacing w:after="0" w:line="276" w:lineRule="auto"/>
        <w:ind w:firstLine="1701"/>
        <w:contextualSpacing/>
        <w:jc w:val="both"/>
        <w:rPr>
          <w:rFonts w:ascii="Gadugi" w:eastAsia="Malgun Gothic" w:hAnsi="Gadugi" w:cs="Estrangelo Edessa"/>
          <w:sz w:val="24"/>
          <w:szCs w:val="24"/>
        </w:rPr>
      </w:pPr>
    </w:p>
    <w:p w14:paraId="1630118E" w14:textId="41F00080" w:rsidR="0027122A" w:rsidRPr="00DB12A8" w:rsidRDefault="00F55D52" w:rsidP="00A1347B">
      <w:pPr>
        <w:spacing w:after="0" w:line="276" w:lineRule="auto"/>
        <w:ind w:firstLine="1701"/>
        <w:contextualSpacing/>
        <w:jc w:val="both"/>
        <w:rPr>
          <w:rFonts w:ascii="Gadugi" w:eastAsia="Malgun Gothic" w:hAnsi="Gadugi" w:cs="Estrangelo Edessa"/>
          <w:b/>
          <w:sz w:val="24"/>
          <w:szCs w:val="24"/>
        </w:rPr>
      </w:pPr>
      <w:r w:rsidRPr="00DB12A8">
        <w:rPr>
          <w:rFonts w:ascii="Gadugi" w:eastAsia="Malgun Gothic" w:hAnsi="Gadugi" w:cs="Estrangelo Edessa"/>
          <w:sz w:val="24"/>
          <w:szCs w:val="24"/>
        </w:rPr>
        <w:t xml:space="preserve">Resuelve la Sala el recurso de apelación interpuesto por la parte demandante contra la sentencia del </w:t>
      </w:r>
      <w:r w:rsidR="0079116F" w:rsidRPr="00DB12A8">
        <w:rPr>
          <w:rFonts w:ascii="Gadugi" w:eastAsia="Malgun Gothic" w:hAnsi="Gadugi" w:cs="Estrangelo Edessa"/>
          <w:sz w:val="24"/>
          <w:szCs w:val="24"/>
        </w:rPr>
        <w:t>11</w:t>
      </w:r>
      <w:r w:rsidRPr="00DB12A8">
        <w:rPr>
          <w:rFonts w:ascii="Gadugi" w:eastAsia="Malgun Gothic" w:hAnsi="Gadugi" w:cs="Estrangelo Edessa"/>
          <w:sz w:val="24"/>
          <w:szCs w:val="24"/>
        </w:rPr>
        <w:t xml:space="preserve"> de </w:t>
      </w:r>
      <w:r w:rsidR="0079116F" w:rsidRPr="00DB12A8">
        <w:rPr>
          <w:rFonts w:ascii="Gadugi" w:eastAsia="Malgun Gothic" w:hAnsi="Gadugi" w:cs="Estrangelo Edessa"/>
          <w:sz w:val="24"/>
          <w:szCs w:val="24"/>
        </w:rPr>
        <w:t>dici</w:t>
      </w:r>
      <w:r w:rsidR="00234A83" w:rsidRPr="00DB12A8">
        <w:rPr>
          <w:rFonts w:ascii="Gadugi" w:eastAsia="Malgun Gothic" w:hAnsi="Gadugi" w:cs="Estrangelo Edessa"/>
          <w:sz w:val="24"/>
          <w:szCs w:val="24"/>
        </w:rPr>
        <w:t>embre</w:t>
      </w:r>
      <w:r w:rsidRPr="00DB12A8">
        <w:rPr>
          <w:rFonts w:ascii="Gadugi" w:eastAsia="Malgun Gothic" w:hAnsi="Gadugi" w:cs="Estrangelo Edessa"/>
          <w:sz w:val="24"/>
          <w:szCs w:val="24"/>
        </w:rPr>
        <w:t xml:space="preserve"> de 20</w:t>
      </w:r>
      <w:r w:rsidR="0079116F" w:rsidRPr="00DB12A8">
        <w:rPr>
          <w:rFonts w:ascii="Gadugi" w:eastAsia="Malgun Gothic" w:hAnsi="Gadugi" w:cs="Estrangelo Edessa"/>
          <w:sz w:val="24"/>
          <w:szCs w:val="24"/>
        </w:rPr>
        <w:t>19</w:t>
      </w:r>
      <w:r w:rsidRPr="00DB12A8">
        <w:rPr>
          <w:rFonts w:ascii="Gadugi" w:eastAsia="Malgun Gothic" w:hAnsi="Gadugi" w:cs="Estrangelo Edessa"/>
          <w:sz w:val="24"/>
          <w:szCs w:val="24"/>
        </w:rPr>
        <w:t>,</w:t>
      </w:r>
      <w:r w:rsidR="0020486C" w:rsidRPr="00DB12A8">
        <w:rPr>
          <w:rFonts w:ascii="Gadugi" w:eastAsia="Malgun Gothic" w:hAnsi="Gadugi" w:cs="Estrangelo Edessa"/>
          <w:sz w:val="24"/>
          <w:szCs w:val="24"/>
        </w:rPr>
        <w:t xml:space="preserve"> proferida por el Juzgado</w:t>
      </w:r>
      <w:r w:rsidR="00DA5086" w:rsidRPr="00DB12A8">
        <w:rPr>
          <w:rFonts w:ascii="Gadugi" w:eastAsia="Calibri" w:hAnsi="Gadugi" w:cs="Times New Roman"/>
          <w:sz w:val="24"/>
          <w:szCs w:val="24"/>
        </w:rPr>
        <w:t xml:space="preserve"> </w:t>
      </w:r>
      <w:r w:rsidR="0079116F" w:rsidRPr="00DB12A8">
        <w:rPr>
          <w:rFonts w:ascii="Gadugi" w:eastAsia="Calibri" w:hAnsi="Gadugi" w:cs="Times New Roman"/>
          <w:sz w:val="24"/>
          <w:szCs w:val="24"/>
        </w:rPr>
        <w:t xml:space="preserve">Tercero Civil </w:t>
      </w:r>
      <w:r w:rsidR="009320DB" w:rsidRPr="00DB12A8">
        <w:rPr>
          <w:rFonts w:ascii="Gadugi" w:eastAsia="Calibri" w:hAnsi="Gadugi" w:cs="Times New Roman"/>
          <w:sz w:val="24"/>
          <w:szCs w:val="24"/>
        </w:rPr>
        <w:t>del Circuito de</w:t>
      </w:r>
      <w:r w:rsidR="0079116F" w:rsidRPr="00DB12A8">
        <w:rPr>
          <w:rFonts w:ascii="Gadugi" w:eastAsia="Calibri" w:hAnsi="Gadugi" w:cs="Times New Roman"/>
          <w:sz w:val="24"/>
          <w:szCs w:val="24"/>
        </w:rPr>
        <w:t xml:space="preserve"> Pereira</w:t>
      </w:r>
      <w:r w:rsidR="00DA5086" w:rsidRPr="00DB12A8">
        <w:rPr>
          <w:rFonts w:ascii="Gadugi" w:eastAsia="Calibri" w:hAnsi="Gadugi" w:cs="Times New Roman"/>
          <w:sz w:val="24"/>
          <w:szCs w:val="24"/>
        </w:rPr>
        <w:t xml:space="preserve">, </w:t>
      </w:r>
      <w:r w:rsidRPr="00DB12A8">
        <w:rPr>
          <w:rFonts w:ascii="Gadugi" w:eastAsia="Malgun Gothic" w:hAnsi="Gadugi" w:cs="Estrangelo Edessa"/>
          <w:sz w:val="24"/>
          <w:szCs w:val="24"/>
        </w:rPr>
        <w:t xml:space="preserve">en este proceso verbal de Responsabilidad </w:t>
      </w:r>
      <w:r w:rsidR="004775A1" w:rsidRPr="00DB12A8">
        <w:rPr>
          <w:rFonts w:ascii="Gadugi" w:eastAsia="Malgun Gothic" w:hAnsi="Gadugi" w:cs="Estrangelo Edessa"/>
          <w:sz w:val="24"/>
          <w:szCs w:val="24"/>
        </w:rPr>
        <w:t xml:space="preserve">Civil </w:t>
      </w:r>
      <w:r w:rsidRPr="00DB12A8">
        <w:rPr>
          <w:rFonts w:ascii="Gadugi" w:eastAsia="Malgun Gothic" w:hAnsi="Gadugi" w:cs="Estrangelo Edessa"/>
          <w:sz w:val="24"/>
          <w:szCs w:val="24"/>
        </w:rPr>
        <w:lastRenderedPageBreak/>
        <w:t>Médica que iniciaron</w:t>
      </w:r>
      <w:r w:rsidR="00EA2592" w:rsidRPr="00DB12A8">
        <w:rPr>
          <w:rFonts w:ascii="Gadugi" w:eastAsia="Malgun Gothic" w:hAnsi="Gadugi" w:cs="Estrangelo Edessa"/>
          <w:sz w:val="24"/>
          <w:szCs w:val="24"/>
        </w:rPr>
        <w:t xml:space="preserve"> </w:t>
      </w:r>
      <w:r w:rsidR="005041A7" w:rsidRPr="00DB12A8">
        <w:rPr>
          <w:rFonts w:ascii="Gadugi" w:eastAsia="Malgun Gothic" w:hAnsi="Gadugi" w:cs="Estrangelo Edessa"/>
          <w:b/>
          <w:sz w:val="24"/>
          <w:szCs w:val="24"/>
        </w:rPr>
        <w:t>Claudia Patricia Ocampo Velasco</w:t>
      </w:r>
      <w:r w:rsidR="002255F2" w:rsidRPr="00DB12A8">
        <w:rPr>
          <w:rFonts w:ascii="Gadugi" w:eastAsia="Malgun Gothic" w:hAnsi="Gadugi" w:cs="Estrangelo Edessa"/>
          <w:b/>
          <w:sz w:val="24"/>
          <w:szCs w:val="24"/>
        </w:rPr>
        <w:t>,</w:t>
      </w:r>
      <w:r w:rsidR="006033DA" w:rsidRPr="00DB12A8">
        <w:rPr>
          <w:rFonts w:ascii="Gadugi" w:eastAsia="Malgun Gothic" w:hAnsi="Gadugi" w:cs="Estrangelo Edessa"/>
          <w:b/>
          <w:sz w:val="24"/>
          <w:szCs w:val="24"/>
        </w:rPr>
        <w:t xml:space="preserve"> </w:t>
      </w:r>
      <w:r w:rsidR="005041A7" w:rsidRPr="00DB12A8">
        <w:rPr>
          <w:rFonts w:ascii="Gadugi" w:eastAsia="Malgun Gothic" w:hAnsi="Gadugi" w:cs="Estrangelo Edessa"/>
          <w:b/>
          <w:sz w:val="24"/>
          <w:szCs w:val="24"/>
        </w:rPr>
        <w:t>Paula Andrea Sánchez Ocampo</w:t>
      </w:r>
      <w:r w:rsidR="006033DA" w:rsidRPr="00DB12A8">
        <w:rPr>
          <w:rFonts w:ascii="Gadugi" w:eastAsia="Malgun Gothic" w:hAnsi="Gadugi" w:cs="Estrangelo Edessa"/>
          <w:b/>
          <w:sz w:val="24"/>
          <w:szCs w:val="24"/>
        </w:rPr>
        <w:t xml:space="preserve">, </w:t>
      </w:r>
      <w:r w:rsidR="005041A7" w:rsidRPr="00DB12A8">
        <w:rPr>
          <w:rFonts w:ascii="Gadugi" w:eastAsia="Malgun Gothic" w:hAnsi="Gadugi" w:cs="Estrangelo Edessa"/>
          <w:b/>
          <w:sz w:val="24"/>
          <w:szCs w:val="24"/>
        </w:rPr>
        <w:t xml:space="preserve">Carolina Vallejo Ocampo, Julio César Cifuentes, Nancy Elena Ocampo Velasco </w:t>
      </w:r>
      <w:r w:rsidR="006123B9" w:rsidRPr="00DB12A8">
        <w:rPr>
          <w:rFonts w:ascii="Gadugi" w:eastAsia="Malgun Gothic" w:hAnsi="Gadugi" w:cs="Estrangelo Edessa"/>
          <w:bCs/>
          <w:sz w:val="24"/>
          <w:szCs w:val="24"/>
        </w:rPr>
        <w:t>y</w:t>
      </w:r>
      <w:r w:rsidR="006033DA" w:rsidRPr="00DB12A8">
        <w:rPr>
          <w:rFonts w:ascii="Gadugi" w:eastAsia="Malgun Gothic" w:hAnsi="Gadugi" w:cs="Estrangelo Edessa"/>
          <w:b/>
          <w:sz w:val="24"/>
          <w:szCs w:val="24"/>
        </w:rPr>
        <w:t xml:space="preserve"> </w:t>
      </w:r>
      <w:r w:rsidR="005041A7" w:rsidRPr="00DB12A8">
        <w:rPr>
          <w:rFonts w:ascii="Gadugi" w:eastAsia="Malgun Gothic" w:hAnsi="Gadugi" w:cs="Estrangelo Edessa"/>
          <w:b/>
          <w:sz w:val="24"/>
          <w:szCs w:val="24"/>
        </w:rPr>
        <w:t xml:space="preserve">Guillermina Velasco </w:t>
      </w:r>
      <w:r w:rsidRPr="00DB12A8">
        <w:rPr>
          <w:rFonts w:ascii="Gadugi" w:eastAsia="Malgun Gothic" w:hAnsi="Gadugi" w:cs="Estrangelo Edessa"/>
          <w:sz w:val="24"/>
          <w:szCs w:val="24"/>
        </w:rPr>
        <w:t>frente a</w:t>
      </w:r>
      <w:r w:rsidR="005041A7" w:rsidRPr="00DB12A8">
        <w:rPr>
          <w:rFonts w:ascii="Gadugi" w:eastAsia="Malgun Gothic" w:hAnsi="Gadugi" w:cs="Estrangelo Edessa"/>
          <w:sz w:val="24"/>
          <w:szCs w:val="24"/>
        </w:rPr>
        <w:t>l</w:t>
      </w:r>
      <w:r w:rsidRPr="00DB12A8">
        <w:rPr>
          <w:rFonts w:ascii="Gadugi" w:eastAsia="Malgun Gothic" w:hAnsi="Gadugi" w:cs="Estrangelo Edessa"/>
          <w:sz w:val="24"/>
          <w:szCs w:val="24"/>
        </w:rPr>
        <w:t xml:space="preserve"> </w:t>
      </w:r>
      <w:r w:rsidR="005041A7" w:rsidRPr="00DB12A8">
        <w:rPr>
          <w:rFonts w:ascii="Gadugi" w:eastAsia="Malgun Gothic" w:hAnsi="Gadugi" w:cs="Estrangelo Edessa"/>
          <w:b/>
          <w:bCs/>
          <w:sz w:val="24"/>
          <w:szCs w:val="24"/>
        </w:rPr>
        <w:t>Centro M</w:t>
      </w:r>
      <w:r w:rsidR="005041A7" w:rsidRPr="00DB12A8">
        <w:rPr>
          <w:rFonts w:ascii="Gadugi" w:eastAsia="Malgun Gothic" w:hAnsi="Gadugi" w:cs="Estrangelo Edessa"/>
          <w:b/>
          <w:sz w:val="24"/>
          <w:szCs w:val="24"/>
        </w:rPr>
        <w:t xml:space="preserve">édico Prevenimos </w:t>
      </w:r>
      <w:r w:rsidR="00DA5086" w:rsidRPr="00DB12A8">
        <w:rPr>
          <w:rFonts w:ascii="Gadugi" w:eastAsia="Malgun Gothic" w:hAnsi="Gadugi" w:cs="Estrangelo Edessa"/>
          <w:b/>
          <w:sz w:val="24"/>
          <w:szCs w:val="24"/>
        </w:rPr>
        <w:t>S.A.</w:t>
      </w:r>
      <w:r w:rsidR="005041A7" w:rsidRPr="00DB12A8">
        <w:rPr>
          <w:rFonts w:ascii="Gadugi" w:eastAsia="Malgun Gothic" w:hAnsi="Gadugi" w:cs="Estrangelo Edessa"/>
          <w:b/>
          <w:sz w:val="24"/>
          <w:szCs w:val="24"/>
        </w:rPr>
        <w:t xml:space="preserve">, Jorge Mario Villa Borrero </w:t>
      </w:r>
      <w:r w:rsidR="004A1248" w:rsidRPr="00DB12A8">
        <w:rPr>
          <w:rFonts w:ascii="Gadugi" w:eastAsia="Malgun Gothic" w:hAnsi="Gadugi" w:cs="Estrangelo Edessa"/>
          <w:sz w:val="24"/>
          <w:szCs w:val="24"/>
        </w:rPr>
        <w:t>y</w:t>
      </w:r>
      <w:r w:rsidR="005041A7" w:rsidRPr="00DB12A8">
        <w:rPr>
          <w:rFonts w:ascii="Gadugi" w:eastAsia="Malgun Gothic" w:hAnsi="Gadugi" w:cs="Estrangelo Edessa"/>
          <w:sz w:val="24"/>
          <w:szCs w:val="24"/>
        </w:rPr>
        <w:t xml:space="preserve"> </w:t>
      </w:r>
      <w:r w:rsidR="005041A7" w:rsidRPr="00DB12A8">
        <w:rPr>
          <w:rFonts w:ascii="Gadugi" w:eastAsia="Malgun Gothic" w:hAnsi="Gadugi" w:cs="Estrangelo Edessa"/>
          <w:b/>
          <w:bCs/>
          <w:sz w:val="24"/>
          <w:szCs w:val="24"/>
        </w:rPr>
        <w:t>San</w:t>
      </w:r>
      <w:r w:rsidR="005041A7" w:rsidRPr="00DB12A8">
        <w:rPr>
          <w:rFonts w:ascii="Gadugi" w:eastAsia="Malgun Gothic" w:hAnsi="Gadugi" w:cs="Estrangelo Edessa"/>
          <w:b/>
          <w:sz w:val="24"/>
          <w:szCs w:val="24"/>
        </w:rPr>
        <w:t>dra Patricia Arias Porras</w:t>
      </w:r>
      <w:r w:rsidR="00DA5086" w:rsidRPr="00DB12A8">
        <w:rPr>
          <w:rFonts w:ascii="Gadugi" w:eastAsia="Malgun Gothic" w:hAnsi="Gadugi" w:cs="Estrangelo Edessa"/>
          <w:b/>
          <w:sz w:val="24"/>
          <w:szCs w:val="24"/>
        </w:rPr>
        <w:t>.</w:t>
      </w:r>
    </w:p>
    <w:p w14:paraId="1CEA71D6" w14:textId="6DF8E357" w:rsidR="0027122A" w:rsidRPr="00DB12A8" w:rsidRDefault="0027122A" w:rsidP="00A1347B">
      <w:pPr>
        <w:spacing w:after="0" w:line="276" w:lineRule="auto"/>
        <w:ind w:firstLine="1701"/>
        <w:contextualSpacing/>
        <w:jc w:val="both"/>
        <w:rPr>
          <w:rFonts w:ascii="Gadugi" w:eastAsia="Malgun Gothic" w:hAnsi="Gadugi" w:cs="Estrangelo Edessa"/>
          <w:b/>
          <w:sz w:val="24"/>
          <w:szCs w:val="24"/>
        </w:rPr>
      </w:pPr>
    </w:p>
    <w:p w14:paraId="00367892" w14:textId="77777777" w:rsidR="00922A50" w:rsidRPr="00DB12A8" w:rsidRDefault="00922A50" w:rsidP="00A1347B">
      <w:pPr>
        <w:spacing w:after="0" w:line="276" w:lineRule="auto"/>
        <w:ind w:firstLine="1701"/>
        <w:contextualSpacing/>
        <w:jc w:val="both"/>
        <w:rPr>
          <w:rFonts w:ascii="Gadugi" w:eastAsia="Malgun Gothic" w:hAnsi="Gadugi" w:cs="Estrangelo Edessa"/>
          <w:b/>
          <w:sz w:val="24"/>
          <w:szCs w:val="24"/>
        </w:rPr>
      </w:pPr>
    </w:p>
    <w:p w14:paraId="7C3EE854" w14:textId="2BD9052D" w:rsidR="00945947" w:rsidRPr="00DB12A8" w:rsidRDefault="00945947" w:rsidP="00A1347B">
      <w:pPr>
        <w:pStyle w:val="Prrafodelista"/>
        <w:numPr>
          <w:ilvl w:val="0"/>
          <w:numId w:val="1"/>
        </w:numPr>
        <w:tabs>
          <w:tab w:val="left" w:pos="2127"/>
        </w:tabs>
        <w:spacing w:after="0" w:line="276" w:lineRule="auto"/>
        <w:ind w:left="0" w:firstLine="1701"/>
        <w:jc w:val="both"/>
        <w:rPr>
          <w:rFonts w:ascii="Gadugi" w:eastAsia="Malgun Gothic" w:hAnsi="Gadugi" w:cs="Estrangelo Edessa"/>
          <w:b/>
          <w:sz w:val="24"/>
          <w:szCs w:val="24"/>
        </w:rPr>
      </w:pPr>
      <w:r w:rsidRPr="00DB12A8">
        <w:rPr>
          <w:rFonts w:ascii="Gadugi" w:eastAsia="Malgun Gothic" w:hAnsi="Gadugi" w:cs="Estrangelo Edessa"/>
          <w:b/>
          <w:sz w:val="24"/>
          <w:szCs w:val="24"/>
        </w:rPr>
        <w:t>ANTECEDENTES</w:t>
      </w:r>
    </w:p>
    <w:p w14:paraId="3FA8491E" w14:textId="44BC252C" w:rsidR="00654D3D" w:rsidRPr="00DB12A8" w:rsidRDefault="00654D3D" w:rsidP="00A1347B">
      <w:pPr>
        <w:tabs>
          <w:tab w:val="left" w:pos="4536"/>
        </w:tabs>
        <w:spacing w:after="0" w:line="276" w:lineRule="auto"/>
        <w:contextualSpacing/>
        <w:jc w:val="both"/>
        <w:rPr>
          <w:rFonts w:ascii="Gadugi" w:eastAsia="Malgun Gothic" w:hAnsi="Gadugi" w:cs="Estrangelo Edessa"/>
          <w:b/>
          <w:sz w:val="24"/>
          <w:szCs w:val="24"/>
        </w:rPr>
      </w:pPr>
    </w:p>
    <w:p w14:paraId="00EAE24E" w14:textId="77777777" w:rsidR="00922A50" w:rsidRPr="00DB12A8" w:rsidRDefault="00922A50" w:rsidP="00A1347B">
      <w:pPr>
        <w:tabs>
          <w:tab w:val="left" w:pos="4536"/>
        </w:tabs>
        <w:spacing w:after="0" w:line="276" w:lineRule="auto"/>
        <w:contextualSpacing/>
        <w:jc w:val="both"/>
        <w:rPr>
          <w:rFonts w:ascii="Gadugi" w:eastAsia="Malgun Gothic" w:hAnsi="Gadugi" w:cs="Estrangelo Edessa"/>
          <w:b/>
          <w:sz w:val="24"/>
          <w:szCs w:val="24"/>
        </w:rPr>
      </w:pPr>
    </w:p>
    <w:p w14:paraId="1463D894" w14:textId="0943EED5" w:rsidR="00945947" w:rsidRPr="00DB12A8" w:rsidRDefault="00945947" w:rsidP="00A1347B">
      <w:pPr>
        <w:pStyle w:val="Prrafodelista"/>
        <w:numPr>
          <w:ilvl w:val="1"/>
          <w:numId w:val="1"/>
        </w:numPr>
        <w:tabs>
          <w:tab w:val="left" w:pos="2552"/>
        </w:tabs>
        <w:spacing w:after="0" w:line="276" w:lineRule="auto"/>
        <w:ind w:left="0" w:firstLine="1701"/>
        <w:jc w:val="both"/>
        <w:rPr>
          <w:rFonts w:ascii="Gadugi" w:eastAsia="Malgun Gothic" w:hAnsi="Gadugi" w:cs="Estrangelo Edessa"/>
          <w:b/>
          <w:sz w:val="24"/>
          <w:szCs w:val="24"/>
        </w:rPr>
      </w:pPr>
      <w:r w:rsidRPr="00DB12A8">
        <w:rPr>
          <w:rFonts w:ascii="Gadugi" w:eastAsia="Malgun Gothic" w:hAnsi="Gadugi" w:cs="Estrangelo Edessa"/>
          <w:b/>
          <w:sz w:val="24"/>
          <w:szCs w:val="24"/>
        </w:rPr>
        <w:t>Hechos</w:t>
      </w:r>
      <w:r w:rsidR="005E592D" w:rsidRPr="00DB12A8">
        <w:rPr>
          <w:rStyle w:val="Refdenotaalpie"/>
          <w:rFonts w:ascii="Gadugi" w:eastAsia="Malgun Gothic" w:hAnsi="Gadugi" w:cs="Estrangelo Edessa"/>
          <w:b/>
          <w:sz w:val="24"/>
          <w:szCs w:val="24"/>
        </w:rPr>
        <w:footnoteReference w:id="2"/>
      </w:r>
      <w:r w:rsidRPr="00DB12A8">
        <w:rPr>
          <w:rFonts w:ascii="Gadugi" w:eastAsia="Malgun Gothic" w:hAnsi="Gadugi" w:cs="Estrangelo Edessa"/>
          <w:b/>
          <w:sz w:val="24"/>
          <w:szCs w:val="24"/>
        </w:rPr>
        <w:t xml:space="preserve"> </w:t>
      </w:r>
    </w:p>
    <w:p w14:paraId="0E2E1396" w14:textId="77777777" w:rsidR="000F2444" w:rsidRPr="00DB12A8" w:rsidRDefault="000F2444" w:rsidP="00A1347B">
      <w:pPr>
        <w:pStyle w:val="Prrafodelista"/>
        <w:tabs>
          <w:tab w:val="left" w:pos="2552"/>
        </w:tabs>
        <w:spacing w:after="0" w:line="276" w:lineRule="auto"/>
        <w:ind w:left="1701"/>
        <w:jc w:val="both"/>
        <w:rPr>
          <w:rStyle w:val="normaltextrun"/>
          <w:rFonts w:ascii="Gadugi" w:eastAsia="Malgun Gothic" w:hAnsi="Gadugi" w:cs="Estrangelo Edessa"/>
          <w:b/>
          <w:sz w:val="24"/>
          <w:szCs w:val="24"/>
        </w:rPr>
      </w:pPr>
    </w:p>
    <w:p w14:paraId="5FA4C323" w14:textId="706FEFD5" w:rsidR="00C166C9" w:rsidRPr="00DB12A8" w:rsidRDefault="00612BF7" w:rsidP="00A1347B">
      <w:pPr>
        <w:tabs>
          <w:tab w:val="left" w:pos="2835"/>
          <w:tab w:val="left" w:pos="3261"/>
        </w:tabs>
        <w:spacing w:after="0" w:line="276" w:lineRule="auto"/>
        <w:ind w:firstLine="1701"/>
        <w:contextualSpacing/>
        <w:jc w:val="both"/>
        <w:rPr>
          <w:rFonts w:ascii="Gadugi" w:eastAsia="Malgun Gothic" w:hAnsi="Gadugi" w:cs="Estrangelo Edessa"/>
          <w:sz w:val="24"/>
          <w:szCs w:val="24"/>
        </w:rPr>
      </w:pPr>
      <w:r w:rsidRPr="00DB12A8">
        <w:rPr>
          <w:rFonts w:ascii="Gadugi" w:eastAsia="Malgun Gothic" w:hAnsi="Gadugi" w:cs="Estrangelo Edessa"/>
          <w:sz w:val="24"/>
          <w:szCs w:val="24"/>
        </w:rPr>
        <w:t>Narra</w:t>
      </w:r>
      <w:r w:rsidR="006123B9" w:rsidRPr="00DB12A8">
        <w:rPr>
          <w:rFonts w:ascii="Gadugi" w:eastAsia="Malgun Gothic" w:hAnsi="Gadugi" w:cs="Estrangelo Edessa"/>
          <w:sz w:val="24"/>
          <w:szCs w:val="24"/>
        </w:rPr>
        <w:t xml:space="preserve"> la demanda que </w:t>
      </w:r>
      <w:r w:rsidR="008819B5" w:rsidRPr="00DB12A8">
        <w:rPr>
          <w:rFonts w:ascii="Gadugi" w:eastAsia="Malgun Gothic" w:hAnsi="Gadugi" w:cs="Estrangelo Edessa"/>
          <w:sz w:val="24"/>
          <w:szCs w:val="24"/>
        </w:rPr>
        <w:t>el 26 de julio de 2013</w:t>
      </w:r>
      <w:r w:rsidR="00DF5426" w:rsidRPr="00DB12A8">
        <w:rPr>
          <w:rFonts w:ascii="Gadugi" w:eastAsia="Malgun Gothic" w:hAnsi="Gadugi" w:cs="Estrangelo Edessa"/>
          <w:sz w:val="24"/>
          <w:szCs w:val="24"/>
        </w:rPr>
        <w:t xml:space="preserve">, Claudia Patricia Ocampo Velasco contrató con el Centro Médico Prevenimos S.A., </w:t>
      </w:r>
      <w:r w:rsidR="00F10683" w:rsidRPr="00DB12A8">
        <w:rPr>
          <w:rFonts w:ascii="Gadugi" w:eastAsia="Malgun Gothic" w:hAnsi="Gadugi" w:cs="Estrangelo Edessa"/>
          <w:sz w:val="24"/>
          <w:szCs w:val="24"/>
        </w:rPr>
        <w:t>representado por</w:t>
      </w:r>
      <w:r w:rsidR="00DF5426" w:rsidRPr="00DB12A8">
        <w:rPr>
          <w:rFonts w:ascii="Gadugi" w:eastAsia="Malgun Gothic" w:hAnsi="Gadugi" w:cs="Estrangelo Edessa"/>
          <w:sz w:val="24"/>
          <w:szCs w:val="24"/>
        </w:rPr>
        <w:t xml:space="preserve"> Jorge Mario Villa Borrero</w:t>
      </w:r>
      <w:r w:rsidR="00F10683" w:rsidRPr="00DB12A8">
        <w:rPr>
          <w:rFonts w:ascii="Gadugi" w:eastAsia="Malgun Gothic" w:hAnsi="Gadugi" w:cs="Estrangelo Edessa"/>
          <w:sz w:val="24"/>
          <w:szCs w:val="24"/>
        </w:rPr>
        <w:t>,</w:t>
      </w:r>
      <w:r w:rsidR="00DF5426" w:rsidRPr="00DB12A8">
        <w:rPr>
          <w:rFonts w:ascii="Gadugi" w:eastAsia="Malgun Gothic" w:hAnsi="Gadugi" w:cs="Estrangelo Edessa"/>
          <w:sz w:val="24"/>
          <w:szCs w:val="24"/>
        </w:rPr>
        <w:t xml:space="preserve"> </w:t>
      </w:r>
      <w:r w:rsidR="003A21C8" w:rsidRPr="00DB12A8">
        <w:rPr>
          <w:rFonts w:ascii="Gadugi" w:eastAsia="Malgun Gothic" w:hAnsi="Gadugi" w:cs="Estrangelo Edessa"/>
          <w:sz w:val="24"/>
          <w:szCs w:val="24"/>
        </w:rPr>
        <w:t xml:space="preserve">con este como persona natural, y </w:t>
      </w:r>
      <w:r w:rsidR="00DF5426" w:rsidRPr="00DB12A8">
        <w:rPr>
          <w:rFonts w:ascii="Gadugi" w:eastAsia="Malgun Gothic" w:hAnsi="Gadugi" w:cs="Estrangelo Edessa"/>
          <w:sz w:val="24"/>
          <w:szCs w:val="24"/>
        </w:rPr>
        <w:t>Sandra Patricia Arias Porras</w:t>
      </w:r>
      <w:r w:rsidR="00F16826" w:rsidRPr="00DB12A8">
        <w:rPr>
          <w:rFonts w:ascii="Gadugi" w:eastAsia="Malgun Gothic" w:hAnsi="Gadugi" w:cs="Estrangelo Edessa"/>
          <w:sz w:val="24"/>
          <w:szCs w:val="24"/>
        </w:rPr>
        <w:t>,</w:t>
      </w:r>
      <w:r w:rsidR="00DF5426" w:rsidRPr="00DB12A8">
        <w:rPr>
          <w:rFonts w:ascii="Gadugi" w:eastAsia="Malgun Gothic" w:hAnsi="Gadugi" w:cs="Estrangelo Edessa"/>
          <w:sz w:val="24"/>
          <w:szCs w:val="24"/>
        </w:rPr>
        <w:t xml:space="preserve"> los procedimientos médicos estéticos de </w:t>
      </w:r>
      <w:r w:rsidR="005132B7" w:rsidRPr="00DB12A8">
        <w:rPr>
          <w:rFonts w:ascii="Gadugi" w:eastAsia="Malgun Gothic" w:hAnsi="Gadugi" w:cs="Estrangelo Edessa"/>
          <w:sz w:val="24"/>
          <w:szCs w:val="24"/>
        </w:rPr>
        <w:t xml:space="preserve">abdominoplastia, liposucción y </w:t>
      </w:r>
      <w:proofErr w:type="spellStart"/>
      <w:r w:rsidR="005132B7" w:rsidRPr="00DB12A8">
        <w:rPr>
          <w:rFonts w:ascii="Gadugi" w:eastAsia="Malgun Gothic" w:hAnsi="Gadugi" w:cs="Estrangelo Edessa"/>
          <w:sz w:val="24"/>
          <w:szCs w:val="24"/>
        </w:rPr>
        <w:t>mamoplastia</w:t>
      </w:r>
      <w:proofErr w:type="spellEnd"/>
      <w:r w:rsidR="005132B7" w:rsidRPr="00DB12A8">
        <w:rPr>
          <w:rFonts w:ascii="Gadugi" w:eastAsia="Malgun Gothic" w:hAnsi="Gadugi" w:cs="Estrangelo Edessa"/>
          <w:sz w:val="24"/>
          <w:szCs w:val="24"/>
        </w:rPr>
        <w:t xml:space="preserve"> de aumento, por un valor de $8</w:t>
      </w:r>
      <w:r w:rsidR="00F10683" w:rsidRPr="00DB12A8">
        <w:rPr>
          <w:rFonts w:ascii="Gadugi" w:eastAsia="Malgun Gothic" w:hAnsi="Gadugi" w:cs="Estrangelo Edessa"/>
          <w:sz w:val="24"/>
          <w:szCs w:val="24"/>
        </w:rPr>
        <w:t>’</w:t>
      </w:r>
      <w:r w:rsidR="005132B7" w:rsidRPr="00DB12A8">
        <w:rPr>
          <w:rFonts w:ascii="Gadugi" w:eastAsia="Malgun Gothic" w:hAnsi="Gadugi" w:cs="Estrangelo Edessa"/>
          <w:sz w:val="24"/>
          <w:szCs w:val="24"/>
        </w:rPr>
        <w:t>500.00</w:t>
      </w:r>
      <w:r w:rsidR="00F10683" w:rsidRPr="00DB12A8">
        <w:rPr>
          <w:rFonts w:ascii="Gadugi" w:eastAsia="Malgun Gothic" w:hAnsi="Gadugi" w:cs="Estrangelo Edessa"/>
          <w:sz w:val="24"/>
          <w:szCs w:val="24"/>
        </w:rPr>
        <w:t>0,</w:t>
      </w:r>
      <w:r w:rsidR="009271CA">
        <w:rPr>
          <w:rFonts w:ascii="Gadugi" w:eastAsia="Malgun Gothic" w:hAnsi="Gadugi" w:cs="Estrangelo Edessa"/>
          <w:sz w:val="24"/>
          <w:szCs w:val="24"/>
        </w:rPr>
        <w:t>00</w:t>
      </w:r>
      <w:r w:rsidR="00C166C9" w:rsidRPr="00DB12A8">
        <w:rPr>
          <w:rFonts w:ascii="Gadugi" w:eastAsia="Malgun Gothic" w:hAnsi="Gadugi" w:cs="Estrangelo Edessa"/>
          <w:sz w:val="24"/>
          <w:szCs w:val="24"/>
        </w:rPr>
        <w:t xml:space="preserve">. </w:t>
      </w:r>
    </w:p>
    <w:p w14:paraId="5D4D8194" w14:textId="77777777" w:rsidR="00C166C9" w:rsidRPr="00DB12A8" w:rsidRDefault="00C166C9" w:rsidP="00A1347B">
      <w:pPr>
        <w:tabs>
          <w:tab w:val="left" w:pos="2835"/>
          <w:tab w:val="left" w:pos="3261"/>
        </w:tabs>
        <w:spacing w:after="0" w:line="276" w:lineRule="auto"/>
        <w:ind w:firstLine="1701"/>
        <w:contextualSpacing/>
        <w:jc w:val="both"/>
        <w:rPr>
          <w:rFonts w:ascii="Gadugi" w:eastAsia="Malgun Gothic" w:hAnsi="Gadugi" w:cs="Estrangelo Edessa"/>
          <w:sz w:val="24"/>
          <w:szCs w:val="24"/>
        </w:rPr>
      </w:pPr>
    </w:p>
    <w:p w14:paraId="6EB68163" w14:textId="628C304C" w:rsidR="00F45DBD" w:rsidRPr="00DB12A8" w:rsidRDefault="00C166C9" w:rsidP="00A1347B">
      <w:pPr>
        <w:tabs>
          <w:tab w:val="left" w:pos="2835"/>
          <w:tab w:val="left" w:pos="3261"/>
        </w:tabs>
        <w:spacing w:after="0" w:line="276" w:lineRule="auto"/>
        <w:ind w:firstLine="1701"/>
        <w:contextualSpacing/>
        <w:jc w:val="both"/>
        <w:rPr>
          <w:rFonts w:ascii="Gadugi" w:eastAsia="Calibri" w:hAnsi="Gadugi" w:cs="Times New Roman"/>
          <w:sz w:val="24"/>
          <w:szCs w:val="24"/>
        </w:rPr>
      </w:pPr>
      <w:r w:rsidRPr="00DB12A8">
        <w:rPr>
          <w:rFonts w:ascii="Gadugi" w:eastAsia="Malgun Gothic" w:hAnsi="Gadugi" w:cs="Estrangelo Edessa"/>
          <w:sz w:val="24"/>
          <w:szCs w:val="24"/>
        </w:rPr>
        <w:t xml:space="preserve">Los procedimientos se llevaron </w:t>
      </w:r>
      <w:r w:rsidR="00F16826" w:rsidRPr="00DB12A8">
        <w:rPr>
          <w:rFonts w:ascii="Gadugi" w:eastAsia="Malgun Gothic" w:hAnsi="Gadugi" w:cs="Estrangelo Edessa"/>
          <w:sz w:val="24"/>
          <w:szCs w:val="24"/>
        </w:rPr>
        <w:t>a cabo el 5 de agosto de ese año</w:t>
      </w:r>
      <w:r w:rsidRPr="00DB12A8">
        <w:rPr>
          <w:rFonts w:ascii="Gadugi" w:eastAsia="Malgun Gothic" w:hAnsi="Gadugi" w:cs="Estrangelo Edessa"/>
          <w:sz w:val="24"/>
          <w:szCs w:val="24"/>
        </w:rPr>
        <w:t xml:space="preserve"> en las instalaciones del Centro Médico, y con la participación de los dos profesionales</w:t>
      </w:r>
      <w:r w:rsidR="00AD090B" w:rsidRPr="00DB12A8">
        <w:rPr>
          <w:rFonts w:ascii="Gadugi" w:eastAsia="Malgun Gothic" w:hAnsi="Gadugi" w:cs="Estrangelo Edessa"/>
          <w:sz w:val="24"/>
          <w:szCs w:val="24"/>
        </w:rPr>
        <w:t>,</w:t>
      </w:r>
      <w:r w:rsidRPr="00DB12A8">
        <w:rPr>
          <w:rFonts w:ascii="Gadugi" w:eastAsia="Malgun Gothic" w:hAnsi="Gadugi" w:cs="Estrangelo Edessa"/>
          <w:sz w:val="24"/>
          <w:szCs w:val="24"/>
        </w:rPr>
        <w:t xml:space="preserve"> que no acreditaban para esa fecha ser especialistas en cirugía plástica. </w:t>
      </w:r>
    </w:p>
    <w:p w14:paraId="7E3A58D9" w14:textId="77777777" w:rsidR="00F45DBD" w:rsidRPr="00DB12A8" w:rsidRDefault="00F45DBD" w:rsidP="00A1347B">
      <w:pPr>
        <w:tabs>
          <w:tab w:val="left" w:pos="2835"/>
          <w:tab w:val="left" w:pos="3261"/>
        </w:tabs>
        <w:spacing w:after="0" w:line="276" w:lineRule="auto"/>
        <w:ind w:firstLine="1701"/>
        <w:contextualSpacing/>
        <w:jc w:val="both"/>
        <w:rPr>
          <w:rFonts w:ascii="Gadugi" w:eastAsia="Calibri" w:hAnsi="Gadugi" w:cs="Times New Roman"/>
          <w:sz w:val="24"/>
          <w:szCs w:val="24"/>
        </w:rPr>
      </w:pPr>
    </w:p>
    <w:p w14:paraId="634DA0C5" w14:textId="3EE95159" w:rsidR="007252BB" w:rsidRPr="00DB12A8" w:rsidRDefault="00C166C9" w:rsidP="00A1347B">
      <w:pPr>
        <w:tabs>
          <w:tab w:val="left" w:pos="2835"/>
          <w:tab w:val="left" w:pos="3261"/>
        </w:tabs>
        <w:spacing w:after="0" w:line="276" w:lineRule="auto"/>
        <w:ind w:firstLine="1701"/>
        <w:contextualSpacing/>
        <w:jc w:val="both"/>
        <w:rPr>
          <w:rFonts w:ascii="Gadugi" w:eastAsia="Calibri" w:hAnsi="Gadugi" w:cs="Times New Roman"/>
          <w:sz w:val="24"/>
          <w:szCs w:val="24"/>
        </w:rPr>
      </w:pPr>
      <w:r w:rsidRPr="00DB12A8">
        <w:rPr>
          <w:rFonts w:ascii="Gadugi" w:eastAsia="Calibri" w:hAnsi="Gadugi" w:cs="Times New Roman"/>
          <w:sz w:val="24"/>
          <w:szCs w:val="24"/>
        </w:rPr>
        <w:t xml:space="preserve">El consentimiento informado obtenido estuvo viciado, </w:t>
      </w:r>
      <w:r w:rsidR="007252BB" w:rsidRPr="00DB12A8">
        <w:rPr>
          <w:rFonts w:ascii="Gadugi" w:eastAsia="Calibri" w:hAnsi="Gadugi" w:cs="Times New Roman"/>
          <w:sz w:val="24"/>
          <w:szCs w:val="24"/>
        </w:rPr>
        <w:t xml:space="preserve">porque </w:t>
      </w:r>
      <w:r w:rsidRPr="00DB12A8">
        <w:rPr>
          <w:rFonts w:ascii="Gadugi" w:eastAsia="Calibri" w:hAnsi="Gadugi" w:cs="Times New Roman"/>
          <w:sz w:val="24"/>
          <w:szCs w:val="24"/>
        </w:rPr>
        <w:t xml:space="preserve">no se le suministró suficiente información, directa o indirectamente, </w:t>
      </w:r>
      <w:r w:rsidR="007252BB" w:rsidRPr="00DB12A8">
        <w:rPr>
          <w:rFonts w:ascii="Gadugi" w:eastAsia="Calibri" w:hAnsi="Gadugi" w:cs="Times New Roman"/>
          <w:sz w:val="24"/>
          <w:szCs w:val="24"/>
        </w:rPr>
        <w:t>acerca de los procedimientos que se adelantarían</w:t>
      </w:r>
      <w:r w:rsidRPr="00DB12A8">
        <w:rPr>
          <w:rFonts w:ascii="Gadugi" w:eastAsia="Calibri" w:hAnsi="Gadugi" w:cs="Times New Roman"/>
          <w:sz w:val="24"/>
          <w:szCs w:val="24"/>
        </w:rPr>
        <w:t>,</w:t>
      </w:r>
      <w:r w:rsidR="007252BB" w:rsidRPr="00DB12A8">
        <w:rPr>
          <w:rFonts w:ascii="Gadugi" w:eastAsia="Calibri" w:hAnsi="Gadugi" w:cs="Times New Roman"/>
          <w:sz w:val="24"/>
          <w:szCs w:val="24"/>
        </w:rPr>
        <w:t xml:space="preserve"> los profesionales que serían autorizados p</w:t>
      </w:r>
      <w:r w:rsidRPr="00DB12A8">
        <w:rPr>
          <w:rFonts w:ascii="Gadugi" w:eastAsia="Calibri" w:hAnsi="Gadugi" w:cs="Times New Roman"/>
          <w:sz w:val="24"/>
          <w:szCs w:val="24"/>
        </w:rPr>
        <w:t>ara</w:t>
      </w:r>
      <w:r w:rsidR="007252BB" w:rsidRPr="00DB12A8">
        <w:rPr>
          <w:rFonts w:ascii="Gadugi" w:eastAsia="Calibri" w:hAnsi="Gadugi" w:cs="Times New Roman"/>
          <w:sz w:val="24"/>
          <w:szCs w:val="24"/>
        </w:rPr>
        <w:t xml:space="preserve"> cada uno de ellos, riesgos frecuentes y excepcionales</w:t>
      </w:r>
      <w:r w:rsidR="00F10683" w:rsidRPr="00DB12A8">
        <w:rPr>
          <w:rFonts w:ascii="Gadugi" w:eastAsia="Calibri" w:hAnsi="Gadugi" w:cs="Times New Roman"/>
          <w:sz w:val="24"/>
          <w:szCs w:val="24"/>
        </w:rPr>
        <w:t>,</w:t>
      </w:r>
      <w:r w:rsidR="007252BB" w:rsidRPr="00DB12A8">
        <w:rPr>
          <w:rFonts w:ascii="Gadugi" w:eastAsia="Calibri" w:hAnsi="Gadugi" w:cs="Times New Roman"/>
          <w:sz w:val="24"/>
          <w:szCs w:val="24"/>
        </w:rPr>
        <w:t xml:space="preserve"> pero graves</w:t>
      </w:r>
      <w:r w:rsidR="00F10683" w:rsidRPr="00DB12A8">
        <w:rPr>
          <w:rFonts w:ascii="Gadugi" w:eastAsia="Calibri" w:hAnsi="Gadugi" w:cs="Times New Roman"/>
          <w:sz w:val="24"/>
          <w:szCs w:val="24"/>
        </w:rPr>
        <w:t>,</w:t>
      </w:r>
      <w:r w:rsidR="007252BB" w:rsidRPr="00DB12A8">
        <w:rPr>
          <w:rFonts w:ascii="Gadugi" w:eastAsia="Calibri" w:hAnsi="Gadugi" w:cs="Times New Roman"/>
          <w:sz w:val="24"/>
          <w:szCs w:val="24"/>
        </w:rPr>
        <w:t xml:space="preserve"> que podrían llegar a presentarse en las etapas preoperatoria, operatoria y postoperatoria</w:t>
      </w:r>
      <w:r w:rsidRPr="00DB12A8">
        <w:rPr>
          <w:rFonts w:ascii="Gadugi" w:eastAsia="Calibri" w:hAnsi="Gadugi" w:cs="Times New Roman"/>
          <w:sz w:val="24"/>
          <w:szCs w:val="24"/>
        </w:rPr>
        <w:t xml:space="preserve"> y los que allí se indican como previsibles tampoco le fueron explicados</w:t>
      </w:r>
      <w:r w:rsidR="003A21C8" w:rsidRPr="00DB12A8">
        <w:rPr>
          <w:rFonts w:ascii="Gadugi" w:eastAsia="Calibri" w:hAnsi="Gadugi" w:cs="Times New Roman"/>
          <w:sz w:val="24"/>
          <w:szCs w:val="24"/>
        </w:rPr>
        <w:t>,</w:t>
      </w:r>
      <w:r w:rsidRPr="00DB12A8">
        <w:rPr>
          <w:rFonts w:ascii="Gadugi" w:eastAsia="Calibri" w:hAnsi="Gadugi" w:cs="Times New Roman"/>
          <w:sz w:val="24"/>
          <w:szCs w:val="24"/>
        </w:rPr>
        <w:t xml:space="preserve"> ni se le hizo saber cómo repercutirían en su estado de salud en caso de presentarse, </w:t>
      </w:r>
      <w:r w:rsidR="00D433B7" w:rsidRPr="00DB12A8">
        <w:rPr>
          <w:rFonts w:ascii="Gadugi" w:eastAsia="Calibri" w:hAnsi="Gadugi" w:cs="Times New Roman"/>
          <w:sz w:val="24"/>
          <w:szCs w:val="24"/>
        </w:rPr>
        <w:t xml:space="preserve">especialmente, la denominada </w:t>
      </w:r>
      <w:r w:rsidRPr="00DB12A8">
        <w:rPr>
          <w:rFonts w:ascii="Gadugi" w:eastAsia="Calibri" w:hAnsi="Gadugi" w:cs="Times New Roman"/>
          <w:i/>
          <w:sz w:val="24"/>
          <w:szCs w:val="24"/>
        </w:rPr>
        <w:t>“</w:t>
      </w:r>
      <w:r w:rsidR="00D433B7" w:rsidRPr="00DB12A8">
        <w:rPr>
          <w:rFonts w:ascii="Gadugi" w:eastAsia="Calibri" w:hAnsi="Gadugi" w:cs="Times New Roman"/>
          <w:i/>
          <w:sz w:val="24"/>
          <w:szCs w:val="24"/>
        </w:rPr>
        <w:t>necrosis de piel</w:t>
      </w:r>
      <w:r w:rsidRPr="00DB12A8">
        <w:rPr>
          <w:rFonts w:ascii="Gadugi" w:eastAsia="Calibri" w:hAnsi="Gadugi" w:cs="Times New Roman"/>
          <w:i/>
          <w:sz w:val="24"/>
          <w:szCs w:val="24"/>
        </w:rPr>
        <w:t>”</w:t>
      </w:r>
      <w:r w:rsidRPr="00DB12A8">
        <w:rPr>
          <w:rFonts w:ascii="Gadugi" w:eastAsia="Calibri" w:hAnsi="Gadugi" w:cs="Times New Roman"/>
          <w:sz w:val="24"/>
          <w:szCs w:val="24"/>
        </w:rPr>
        <w:t xml:space="preserve">, tampoco </w:t>
      </w:r>
      <w:r w:rsidR="00D433B7" w:rsidRPr="00DB12A8">
        <w:rPr>
          <w:rFonts w:ascii="Gadugi" w:eastAsia="Calibri" w:hAnsi="Gadugi" w:cs="Times New Roman"/>
          <w:sz w:val="24"/>
          <w:szCs w:val="24"/>
        </w:rPr>
        <w:t>los riesgos que deven</w:t>
      </w:r>
      <w:r w:rsidR="003A21C8" w:rsidRPr="00DB12A8">
        <w:rPr>
          <w:rFonts w:ascii="Gadugi" w:eastAsia="Calibri" w:hAnsi="Gadugi" w:cs="Times New Roman"/>
          <w:sz w:val="24"/>
          <w:szCs w:val="24"/>
        </w:rPr>
        <w:t>drían</w:t>
      </w:r>
      <w:r w:rsidR="00D433B7" w:rsidRPr="00DB12A8">
        <w:rPr>
          <w:rFonts w:ascii="Gadugi" w:eastAsia="Calibri" w:hAnsi="Gadugi" w:cs="Times New Roman"/>
          <w:sz w:val="24"/>
          <w:szCs w:val="24"/>
        </w:rPr>
        <w:t xml:space="preserve"> de un acto negligente y descuidado, </w:t>
      </w:r>
      <w:r w:rsidR="00E553E4" w:rsidRPr="00DB12A8">
        <w:rPr>
          <w:rFonts w:ascii="Gadugi" w:eastAsia="Calibri" w:hAnsi="Gadugi" w:cs="Times New Roman"/>
          <w:sz w:val="24"/>
          <w:szCs w:val="24"/>
        </w:rPr>
        <w:t xml:space="preserve">apenas se limitaron los </w:t>
      </w:r>
      <w:r w:rsidR="00D433B7" w:rsidRPr="00DB12A8">
        <w:rPr>
          <w:rFonts w:ascii="Gadugi" w:eastAsia="Calibri" w:hAnsi="Gadugi" w:cs="Times New Roman"/>
          <w:sz w:val="24"/>
          <w:szCs w:val="24"/>
        </w:rPr>
        <w:t>auxiliares del cuerpo</w:t>
      </w:r>
      <w:r w:rsidR="00501309" w:rsidRPr="00DB12A8">
        <w:rPr>
          <w:rFonts w:ascii="Gadugi" w:eastAsia="Calibri" w:hAnsi="Gadugi" w:cs="Times New Roman"/>
          <w:sz w:val="24"/>
          <w:szCs w:val="24"/>
        </w:rPr>
        <w:t xml:space="preserve"> médic</w:t>
      </w:r>
      <w:r w:rsidR="001A567E" w:rsidRPr="00DB12A8">
        <w:rPr>
          <w:rFonts w:ascii="Gadugi" w:eastAsia="Calibri" w:hAnsi="Gadugi" w:cs="Times New Roman"/>
          <w:sz w:val="24"/>
          <w:szCs w:val="24"/>
        </w:rPr>
        <w:t>o</w:t>
      </w:r>
      <w:r w:rsidR="00D433B7" w:rsidRPr="00DB12A8">
        <w:rPr>
          <w:rFonts w:ascii="Gadugi" w:eastAsia="Calibri" w:hAnsi="Gadugi" w:cs="Times New Roman"/>
          <w:sz w:val="24"/>
          <w:szCs w:val="24"/>
        </w:rPr>
        <w:t xml:space="preserve"> </w:t>
      </w:r>
      <w:r w:rsidR="001D216B" w:rsidRPr="00DB12A8">
        <w:rPr>
          <w:rFonts w:ascii="Gadugi" w:eastAsia="Calibri" w:hAnsi="Gadugi" w:cs="Times New Roman"/>
          <w:sz w:val="24"/>
          <w:szCs w:val="24"/>
        </w:rPr>
        <w:t>a obtener la firma de Claudia Patricia infringiendo al deber de informar a</w:t>
      </w:r>
      <w:r w:rsidR="003A21C8" w:rsidRPr="00DB12A8">
        <w:rPr>
          <w:rFonts w:ascii="Gadugi" w:eastAsia="Calibri" w:hAnsi="Gadugi" w:cs="Times New Roman"/>
          <w:sz w:val="24"/>
          <w:szCs w:val="24"/>
        </w:rPr>
        <w:t xml:space="preserve"> </w:t>
      </w:r>
      <w:r w:rsidR="001D216B" w:rsidRPr="00DB12A8">
        <w:rPr>
          <w:rFonts w:ascii="Gadugi" w:eastAsia="Calibri" w:hAnsi="Gadugi" w:cs="Times New Roman"/>
          <w:sz w:val="24"/>
          <w:szCs w:val="24"/>
        </w:rPr>
        <w:t>l</w:t>
      </w:r>
      <w:r w:rsidR="003A21C8" w:rsidRPr="00DB12A8">
        <w:rPr>
          <w:rFonts w:ascii="Gadugi" w:eastAsia="Calibri" w:hAnsi="Gadugi" w:cs="Times New Roman"/>
          <w:sz w:val="24"/>
          <w:szCs w:val="24"/>
        </w:rPr>
        <w:t>a</w:t>
      </w:r>
      <w:r w:rsidR="001D216B" w:rsidRPr="00DB12A8">
        <w:rPr>
          <w:rFonts w:ascii="Gadugi" w:eastAsia="Calibri" w:hAnsi="Gadugi" w:cs="Times New Roman"/>
          <w:sz w:val="24"/>
          <w:szCs w:val="24"/>
        </w:rPr>
        <w:t xml:space="preserve"> paciente.</w:t>
      </w:r>
    </w:p>
    <w:p w14:paraId="0F81FFCD" w14:textId="77777777" w:rsidR="00E553E4" w:rsidRPr="00DB12A8" w:rsidRDefault="00E553E4" w:rsidP="00A1347B">
      <w:pPr>
        <w:tabs>
          <w:tab w:val="left" w:pos="2835"/>
          <w:tab w:val="left" w:pos="3261"/>
        </w:tabs>
        <w:spacing w:after="0" w:line="276" w:lineRule="auto"/>
        <w:ind w:firstLine="1701"/>
        <w:contextualSpacing/>
        <w:jc w:val="both"/>
        <w:rPr>
          <w:rFonts w:ascii="Gadugi" w:eastAsia="Calibri" w:hAnsi="Gadugi" w:cs="Times New Roman"/>
          <w:sz w:val="24"/>
          <w:szCs w:val="24"/>
        </w:rPr>
      </w:pPr>
    </w:p>
    <w:p w14:paraId="36D5EFB2" w14:textId="17E29B3A" w:rsidR="00B117BA" w:rsidRPr="00DB12A8" w:rsidRDefault="00E553E4" w:rsidP="00A1347B">
      <w:pPr>
        <w:tabs>
          <w:tab w:val="left" w:pos="2835"/>
          <w:tab w:val="left" w:pos="3261"/>
        </w:tabs>
        <w:spacing w:after="0" w:line="276" w:lineRule="auto"/>
        <w:ind w:firstLine="1701"/>
        <w:contextualSpacing/>
        <w:jc w:val="both"/>
        <w:rPr>
          <w:rFonts w:ascii="Gadugi" w:eastAsia="Calibri" w:hAnsi="Gadugi" w:cs="Times New Roman"/>
          <w:sz w:val="24"/>
          <w:szCs w:val="24"/>
        </w:rPr>
      </w:pPr>
      <w:r w:rsidRPr="00DB12A8">
        <w:rPr>
          <w:rFonts w:ascii="Gadugi" w:eastAsia="Calibri" w:hAnsi="Gadugi" w:cs="Times New Roman"/>
          <w:sz w:val="24"/>
          <w:szCs w:val="24"/>
        </w:rPr>
        <w:t>Durante la etapa postoperatoria</w:t>
      </w:r>
      <w:r w:rsidR="002E64A1" w:rsidRPr="00DB12A8">
        <w:rPr>
          <w:rFonts w:ascii="Gadugi" w:eastAsia="Calibri" w:hAnsi="Gadugi" w:cs="Times New Roman"/>
          <w:sz w:val="24"/>
          <w:szCs w:val="24"/>
        </w:rPr>
        <w:t xml:space="preserve"> </w:t>
      </w:r>
      <w:r w:rsidR="00AD5AC6" w:rsidRPr="00DB12A8">
        <w:rPr>
          <w:rFonts w:ascii="Gadugi" w:eastAsia="Calibri" w:hAnsi="Gadugi" w:cs="Times New Roman"/>
          <w:sz w:val="24"/>
          <w:szCs w:val="24"/>
        </w:rPr>
        <w:t>temprana</w:t>
      </w:r>
      <w:r w:rsidR="002E64A1" w:rsidRPr="00DB12A8">
        <w:rPr>
          <w:rFonts w:ascii="Gadugi" w:eastAsia="Calibri" w:hAnsi="Gadugi" w:cs="Times New Roman"/>
          <w:sz w:val="24"/>
          <w:szCs w:val="24"/>
        </w:rPr>
        <w:t xml:space="preserve"> </w:t>
      </w:r>
      <w:r w:rsidRPr="00DB12A8">
        <w:rPr>
          <w:rFonts w:ascii="Gadugi" w:eastAsia="Calibri" w:hAnsi="Gadugi" w:cs="Times New Roman"/>
          <w:sz w:val="24"/>
          <w:szCs w:val="24"/>
        </w:rPr>
        <w:t xml:space="preserve">no hubo control médico; </w:t>
      </w:r>
      <w:r w:rsidR="002E64A1" w:rsidRPr="00DB12A8">
        <w:rPr>
          <w:rFonts w:ascii="Gadugi" w:eastAsia="Calibri" w:hAnsi="Gadugi" w:cs="Times New Roman"/>
          <w:sz w:val="24"/>
          <w:szCs w:val="24"/>
        </w:rPr>
        <w:t xml:space="preserve">el 7 de agosto de 2013 </w:t>
      </w:r>
      <w:r w:rsidR="00463897" w:rsidRPr="00DB12A8">
        <w:rPr>
          <w:rFonts w:ascii="Gadugi" w:eastAsia="Calibri" w:hAnsi="Gadugi" w:cs="Times New Roman"/>
          <w:sz w:val="24"/>
          <w:szCs w:val="24"/>
        </w:rPr>
        <w:t xml:space="preserve">fue visitada </w:t>
      </w:r>
      <w:r w:rsidR="002E64A1" w:rsidRPr="00DB12A8">
        <w:rPr>
          <w:rFonts w:ascii="Gadugi" w:eastAsia="Calibri" w:hAnsi="Gadugi" w:cs="Times New Roman"/>
          <w:sz w:val="24"/>
          <w:szCs w:val="24"/>
        </w:rPr>
        <w:t xml:space="preserve">en su lugar de residencia </w:t>
      </w:r>
      <w:r w:rsidR="00B117BA" w:rsidRPr="00DB12A8">
        <w:rPr>
          <w:rFonts w:ascii="Gadugi" w:eastAsia="Calibri" w:hAnsi="Gadugi" w:cs="Times New Roman"/>
          <w:sz w:val="24"/>
          <w:szCs w:val="24"/>
        </w:rPr>
        <w:t xml:space="preserve">por la auxiliar de enfermería </w:t>
      </w:r>
      <w:r w:rsidR="00BF4161" w:rsidRPr="00DB12A8">
        <w:rPr>
          <w:rFonts w:ascii="Gadugi" w:eastAsia="Calibri" w:hAnsi="Gadugi" w:cs="Times New Roman"/>
          <w:sz w:val="24"/>
          <w:szCs w:val="24"/>
        </w:rPr>
        <w:t>Katherine</w:t>
      </w:r>
      <w:r w:rsidRPr="00DB12A8">
        <w:rPr>
          <w:rFonts w:ascii="Gadugi" w:eastAsia="Calibri" w:hAnsi="Gadugi" w:cs="Times New Roman"/>
          <w:sz w:val="24"/>
          <w:szCs w:val="24"/>
        </w:rPr>
        <w:t>,</w:t>
      </w:r>
      <w:r w:rsidR="00B117BA" w:rsidRPr="00DB12A8">
        <w:rPr>
          <w:rFonts w:ascii="Gadugi" w:eastAsia="Calibri" w:hAnsi="Gadugi" w:cs="Times New Roman"/>
          <w:sz w:val="24"/>
          <w:szCs w:val="24"/>
        </w:rPr>
        <w:t xml:space="preserve"> </w:t>
      </w:r>
      <w:r w:rsidR="00463897" w:rsidRPr="00DB12A8">
        <w:rPr>
          <w:rFonts w:ascii="Gadugi" w:eastAsia="Calibri" w:hAnsi="Gadugi" w:cs="Times New Roman"/>
          <w:sz w:val="24"/>
          <w:szCs w:val="24"/>
        </w:rPr>
        <w:t xml:space="preserve">quien no revisó </w:t>
      </w:r>
      <w:r w:rsidR="00B117BA" w:rsidRPr="00DB12A8">
        <w:rPr>
          <w:rFonts w:ascii="Gadugi" w:eastAsia="Calibri" w:hAnsi="Gadugi" w:cs="Times New Roman"/>
          <w:sz w:val="24"/>
          <w:szCs w:val="24"/>
        </w:rPr>
        <w:t>el fajón</w:t>
      </w:r>
      <w:r w:rsidRPr="00DB12A8">
        <w:rPr>
          <w:rFonts w:ascii="Gadugi" w:eastAsia="Calibri" w:hAnsi="Gadugi" w:cs="Times New Roman"/>
          <w:sz w:val="24"/>
          <w:szCs w:val="24"/>
        </w:rPr>
        <w:t xml:space="preserve">, ni </w:t>
      </w:r>
      <w:r w:rsidR="00B117BA" w:rsidRPr="00DB12A8">
        <w:rPr>
          <w:rFonts w:ascii="Gadugi" w:eastAsia="Calibri" w:hAnsi="Gadugi" w:cs="Times New Roman"/>
          <w:sz w:val="24"/>
          <w:szCs w:val="24"/>
        </w:rPr>
        <w:t>realizó acción preventiva para evitar resultados adversos</w:t>
      </w:r>
      <w:r w:rsidRPr="00DB12A8">
        <w:rPr>
          <w:rFonts w:ascii="Gadugi" w:eastAsia="Calibri" w:hAnsi="Gadugi" w:cs="Times New Roman"/>
          <w:sz w:val="24"/>
          <w:szCs w:val="24"/>
        </w:rPr>
        <w:t xml:space="preserve"> y así se dejó consignado por el médico Villa Velasco en la anotación del 13 de agosto de 2013, en la historia clínica</w:t>
      </w:r>
      <w:r w:rsidR="005B0D99" w:rsidRPr="00DB12A8">
        <w:rPr>
          <w:rFonts w:ascii="Gadugi" w:eastAsia="Calibri" w:hAnsi="Gadugi" w:cs="Times New Roman"/>
          <w:sz w:val="24"/>
          <w:szCs w:val="24"/>
        </w:rPr>
        <w:t xml:space="preserve">, según la cual, la </w:t>
      </w:r>
      <w:r w:rsidR="00463897" w:rsidRPr="00DB12A8">
        <w:rPr>
          <w:rFonts w:ascii="Gadugi" w:eastAsia="Calibri" w:hAnsi="Gadugi" w:cs="Times New Roman"/>
          <w:i/>
          <w:iCs/>
          <w:sz w:val="24"/>
          <w:szCs w:val="24"/>
        </w:rPr>
        <w:t>“</w:t>
      </w:r>
      <w:r w:rsidR="00463897" w:rsidRPr="009271CA">
        <w:rPr>
          <w:rFonts w:ascii="Gadugi" w:eastAsia="Calibri" w:hAnsi="Gadugi" w:cs="Times New Roman"/>
          <w:i/>
          <w:iCs/>
          <w:szCs w:val="24"/>
        </w:rPr>
        <w:t>… paciente refiere que recibió atención en casa por la enfermera de la institución. Refiere que retiró bra</w:t>
      </w:r>
      <w:r w:rsidR="00BF4161" w:rsidRPr="009271CA">
        <w:rPr>
          <w:rFonts w:ascii="Gadugi" w:eastAsia="Calibri" w:hAnsi="Gadugi" w:cs="Times New Roman"/>
          <w:i/>
          <w:iCs/>
          <w:szCs w:val="24"/>
        </w:rPr>
        <w:t>s</w:t>
      </w:r>
      <w:r w:rsidR="00463897" w:rsidRPr="009271CA">
        <w:rPr>
          <w:rFonts w:ascii="Gadugi" w:eastAsia="Calibri" w:hAnsi="Gadugi" w:cs="Times New Roman"/>
          <w:i/>
          <w:iCs/>
          <w:szCs w:val="24"/>
        </w:rPr>
        <w:t>ier</w:t>
      </w:r>
      <w:r w:rsidR="00BF4161" w:rsidRPr="009271CA">
        <w:rPr>
          <w:rFonts w:ascii="Gadugi" w:eastAsia="Calibri" w:hAnsi="Gadugi" w:cs="Times New Roman"/>
          <w:i/>
          <w:iCs/>
          <w:szCs w:val="24"/>
        </w:rPr>
        <w:t xml:space="preserve"> </w:t>
      </w:r>
      <w:r w:rsidR="00463897" w:rsidRPr="009271CA">
        <w:rPr>
          <w:rFonts w:ascii="Gadugi" w:eastAsia="Calibri" w:hAnsi="Gadugi" w:cs="Times New Roman"/>
          <w:i/>
          <w:iCs/>
          <w:szCs w:val="24"/>
        </w:rPr>
        <w:t>únicamente y que el fajo y la gaza no se retiraron</w:t>
      </w:r>
      <w:r w:rsidR="0004170E" w:rsidRPr="009271CA">
        <w:rPr>
          <w:rFonts w:ascii="Gadugi" w:eastAsia="Calibri" w:hAnsi="Gadugi" w:cs="Times New Roman"/>
          <w:i/>
          <w:iCs/>
          <w:szCs w:val="24"/>
        </w:rPr>
        <w:t xml:space="preserve"> (…) el fajón colocado sobre la herida quirúrgica se encuentra en mala posición … recogido o doblado región de flancos, en forma circunferencial lo que genera una mayor presión sobre las áreas afectadas, ocasionando lo que se describe en la nota </w:t>
      </w:r>
      <w:r w:rsidR="0004170E" w:rsidRPr="009271CA">
        <w:rPr>
          <w:rFonts w:ascii="Gadugi" w:eastAsia="Calibri" w:hAnsi="Gadugi" w:cs="Times New Roman"/>
          <w:i/>
          <w:iCs/>
          <w:szCs w:val="24"/>
        </w:rPr>
        <w:lastRenderedPageBreak/>
        <w:t>como “signos de epidermólisis en flancos y región pubiana</w:t>
      </w:r>
      <w:r w:rsidR="0004170E" w:rsidRPr="00DB12A8">
        <w:rPr>
          <w:rFonts w:ascii="Gadugi" w:eastAsia="Calibri" w:hAnsi="Gadugi" w:cs="Times New Roman"/>
          <w:i/>
          <w:iCs/>
          <w:sz w:val="24"/>
          <w:szCs w:val="24"/>
        </w:rPr>
        <w:t>”</w:t>
      </w:r>
      <w:r w:rsidRPr="00DB12A8">
        <w:rPr>
          <w:rFonts w:ascii="Gadugi" w:eastAsia="Calibri" w:hAnsi="Gadugi" w:cs="Times New Roman"/>
          <w:iCs/>
          <w:sz w:val="24"/>
          <w:szCs w:val="24"/>
        </w:rPr>
        <w:t>,</w:t>
      </w:r>
      <w:r w:rsidR="0004170E" w:rsidRPr="00DB12A8">
        <w:rPr>
          <w:rFonts w:ascii="Gadugi" w:eastAsia="Calibri" w:hAnsi="Gadugi" w:cs="Times New Roman"/>
          <w:i/>
          <w:iCs/>
          <w:sz w:val="24"/>
          <w:szCs w:val="24"/>
        </w:rPr>
        <w:t xml:space="preserve"> </w:t>
      </w:r>
      <w:r w:rsidR="0004170E" w:rsidRPr="00DB12A8">
        <w:rPr>
          <w:rFonts w:ascii="Gadugi" w:eastAsia="Calibri" w:hAnsi="Gadugi" w:cs="Times New Roman"/>
          <w:sz w:val="24"/>
          <w:szCs w:val="24"/>
        </w:rPr>
        <w:t>lo que se traduce</w:t>
      </w:r>
      <w:r w:rsidRPr="00DB12A8">
        <w:rPr>
          <w:rFonts w:ascii="Gadugi" w:eastAsia="Calibri" w:hAnsi="Gadugi" w:cs="Times New Roman"/>
          <w:sz w:val="24"/>
          <w:szCs w:val="24"/>
        </w:rPr>
        <w:t xml:space="preserve">, dice la demanda, </w:t>
      </w:r>
      <w:r w:rsidR="0004170E" w:rsidRPr="00DB12A8">
        <w:rPr>
          <w:rFonts w:ascii="Gadugi" w:eastAsia="Calibri" w:hAnsi="Gadugi" w:cs="Times New Roman"/>
          <w:sz w:val="24"/>
          <w:szCs w:val="24"/>
        </w:rPr>
        <w:t>en necrosis de piel o dehiscencia</w:t>
      </w:r>
      <w:r w:rsidR="006007E0" w:rsidRPr="00DB12A8">
        <w:rPr>
          <w:rFonts w:ascii="Gadugi" w:eastAsia="Calibri" w:hAnsi="Gadugi" w:cs="Times New Roman"/>
          <w:sz w:val="24"/>
          <w:szCs w:val="24"/>
        </w:rPr>
        <w:t>,</w:t>
      </w:r>
      <w:r w:rsidR="0004170E" w:rsidRPr="00DB12A8">
        <w:rPr>
          <w:rFonts w:ascii="Gadugi" w:eastAsia="Calibri" w:hAnsi="Gadugi" w:cs="Times New Roman"/>
          <w:sz w:val="24"/>
          <w:szCs w:val="24"/>
        </w:rPr>
        <w:t xml:space="preserve"> como resultado de una tarea equivocada en el pos</w:t>
      </w:r>
      <w:r w:rsidR="00BF4161" w:rsidRPr="00DB12A8">
        <w:rPr>
          <w:rFonts w:ascii="Gadugi" w:eastAsia="Calibri" w:hAnsi="Gadugi" w:cs="Times New Roman"/>
          <w:sz w:val="24"/>
          <w:szCs w:val="24"/>
        </w:rPr>
        <w:t>t</w:t>
      </w:r>
      <w:r w:rsidR="0004170E" w:rsidRPr="00DB12A8">
        <w:rPr>
          <w:rFonts w:ascii="Gadugi" w:eastAsia="Calibri" w:hAnsi="Gadugi" w:cs="Times New Roman"/>
          <w:sz w:val="24"/>
          <w:szCs w:val="24"/>
        </w:rPr>
        <w:t>operatorio</w:t>
      </w:r>
      <w:r w:rsidR="00BF4161" w:rsidRPr="00DB12A8">
        <w:rPr>
          <w:rFonts w:ascii="Gadugi" w:eastAsia="Calibri" w:hAnsi="Gadugi" w:cs="Times New Roman"/>
          <w:sz w:val="24"/>
          <w:szCs w:val="24"/>
        </w:rPr>
        <w:t xml:space="preserve"> </w:t>
      </w:r>
      <w:r w:rsidR="0004170E" w:rsidRPr="00DB12A8">
        <w:rPr>
          <w:rFonts w:ascii="Gadugi" w:eastAsia="Calibri" w:hAnsi="Gadugi" w:cs="Times New Roman"/>
          <w:sz w:val="24"/>
          <w:szCs w:val="24"/>
        </w:rPr>
        <w:t>temprano</w:t>
      </w:r>
      <w:r w:rsidR="006007E0" w:rsidRPr="00DB12A8">
        <w:rPr>
          <w:rFonts w:ascii="Gadugi" w:eastAsia="Calibri" w:hAnsi="Gadugi" w:cs="Times New Roman"/>
          <w:sz w:val="24"/>
          <w:szCs w:val="24"/>
        </w:rPr>
        <w:t>,</w:t>
      </w:r>
      <w:r w:rsidR="0004170E" w:rsidRPr="00DB12A8">
        <w:rPr>
          <w:rFonts w:ascii="Gadugi" w:eastAsia="Calibri" w:hAnsi="Gadugi" w:cs="Times New Roman"/>
          <w:sz w:val="24"/>
          <w:szCs w:val="24"/>
        </w:rPr>
        <w:t xml:space="preserve"> tal como se indica en la historia clínica y el dictamen pericial </w:t>
      </w:r>
      <w:r w:rsidR="00DF0734" w:rsidRPr="00DB12A8">
        <w:rPr>
          <w:rFonts w:ascii="Gadugi" w:eastAsia="Calibri" w:hAnsi="Gadugi" w:cs="Times New Roman"/>
          <w:sz w:val="24"/>
          <w:szCs w:val="24"/>
        </w:rPr>
        <w:t>aportado.</w:t>
      </w:r>
      <w:r w:rsidR="0004170E" w:rsidRPr="00DB12A8">
        <w:rPr>
          <w:rFonts w:ascii="Gadugi" w:eastAsia="Calibri" w:hAnsi="Gadugi" w:cs="Times New Roman"/>
          <w:sz w:val="24"/>
          <w:szCs w:val="24"/>
        </w:rPr>
        <w:t xml:space="preserve"> </w:t>
      </w:r>
      <w:r w:rsidR="00463897" w:rsidRPr="00DB12A8">
        <w:rPr>
          <w:rFonts w:ascii="Gadugi" w:eastAsia="Calibri" w:hAnsi="Gadugi" w:cs="Times New Roman"/>
          <w:i/>
          <w:iCs/>
          <w:sz w:val="24"/>
          <w:szCs w:val="24"/>
        </w:rPr>
        <w:t xml:space="preserve"> </w:t>
      </w:r>
    </w:p>
    <w:p w14:paraId="2777F3C7" w14:textId="594AC701" w:rsidR="00B117BA" w:rsidRPr="00DB12A8" w:rsidRDefault="00B117BA" w:rsidP="00A1347B">
      <w:pPr>
        <w:tabs>
          <w:tab w:val="left" w:pos="2835"/>
          <w:tab w:val="left" w:pos="3261"/>
        </w:tabs>
        <w:spacing w:after="0" w:line="276" w:lineRule="auto"/>
        <w:ind w:firstLine="1701"/>
        <w:contextualSpacing/>
        <w:jc w:val="both"/>
        <w:rPr>
          <w:rFonts w:ascii="Gadugi" w:eastAsia="Calibri" w:hAnsi="Gadugi" w:cs="Times New Roman"/>
          <w:sz w:val="24"/>
          <w:szCs w:val="24"/>
        </w:rPr>
      </w:pPr>
    </w:p>
    <w:p w14:paraId="24C1462F" w14:textId="613B25B3" w:rsidR="00380C17" w:rsidRPr="00DB12A8" w:rsidRDefault="00380C17" w:rsidP="00A1347B">
      <w:pPr>
        <w:tabs>
          <w:tab w:val="left" w:pos="2835"/>
          <w:tab w:val="left" w:pos="3261"/>
        </w:tabs>
        <w:spacing w:after="0" w:line="276" w:lineRule="auto"/>
        <w:ind w:firstLine="1701"/>
        <w:contextualSpacing/>
        <w:jc w:val="both"/>
        <w:rPr>
          <w:rFonts w:ascii="Gadugi" w:eastAsia="Calibri" w:hAnsi="Gadugi" w:cs="Times New Roman"/>
          <w:i/>
          <w:iCs/>
          <w:sz w:val="24"/>
          <w:szCs w:val="24"/>
        </w:rPr>
      </w:pPr>
      <w:r w:rsidRPr="00DB12A8">
        <w:rPr>
          <w:rFonts w:ascii="Gadugi" w:eastAsia="Calibri" w:hAnsi="Gadugi" w:cs="Times New Roman"/>
          <w:sz w:val="24"/>
          <w:szCs w:val="24"/>
        </w:rPr>
        <w:t xml:space="preserve">El evento adverso y luctuoso del procedimiento estético es confirmado por </w:t>
      </w:r>
      <w:r w:rsidR="00AD090B" w:rsidRPr="00DB12A8">
        <w:rPr>
          <w:rFonts w:ascii="Gadugi" w:eastAsia="Calibri" w:hAnsi="Gadugi" w:cs="Times New Roman"/>
          <w:sz w:val="24"/>
          <w:szCs w:val="24"/>
        </w:rPr>
        <w:t xml:space="preserve">el </w:t>
      </w:r>
      <w:r w:rsidRPr="00DB12A8">
        <w:rPr>
          <w:rFonts w:ascii="Gadugi" w:eastAsia="Calibri" w:hAnsi="Gadugi" w:cs="Times New Roman"/>
          <w:sz w:val="24"/>
          <w:szCs w:val="24"/>
        </w:rPr>
        <w:t>reporte extrainstitucional del 21 de octubre de 2013</w:t>
      </w:r>
      <w:r w:rsidR="00AD090B" w:rsidRPr="00DB12A8">
        <w:rPr>
          <w:rFonts w:ascii="Gadugi" w:eastAsia="Calibri" w:hAnsi="Gadugi" w:cs="Times New Roman"/>
          <w:sz w:val="24"/>
          <w:szCs w:val="24"/>
        </w:rPr>
        <w:t>,</w:t>
      </w:r>
      <w:r w:rsidRPr="00DB12A8">
        <w:rPr>
          <w:rFonts w:ascii="Gadugi" w:eastAsia="Calibri" w:hAnsi="Gadugi" w:cs="Times New Roman"/>
          <w:sz w:val="24"/>
          <w:szCs w:val="24"/>
        </w:rPr>
        <w:t xml:space="preserve"> contenido en la historia clínica de la demandante Ocampo Velasco que con detalle señala: </w:t>
      </w:r>
      <w:r w:rsidRPr="00DB12A8">
        <w:rPr>
          <w:rFonts w:ascii="Gadugi" w:eastAsia="Calibri" w:hAnsi="Gadugi" w:cs="Times New Roman"/>
          <w:i/>
          <w:iCs/>
          <w:sz w:val="24"/>
          <w:szCs w:val="24"/>
        </w:rPr>
        <w:t>“</w:t>
      </w:r>
      <w:r w:rsidRPr="009271CA">
        <w:rPr>
          <w:rFonts w:ascii="Gadugi" w:eastAsia="Calibri" w:hAnsi="Gadugi" w:cs="Times New Roman"/>
          <w:i/>
          <w:iCs/>
          <w:szCs w:val="24"/>
        </w:rPr>
        <w:t xml:space="preserve">quemadura por no acomodación y revisión de la faja por parte del personal asistencial en el primer control quirúrgico (…)  colocación de fajón para postoperatorio, debido </w:t>
      </w:r>
      <w:r w:rsidR="009E1B66" w:rsidRPr="009271CA">
        <w:rPr>
          <w:rFonts w:ascii="Gadugi" w:eastAsia="Calibri" w:hAnsi="Gadugi" w:cs="Times New Roman"/>
          <w:i/>
          <w:iCs/>
          <w:szCs w:val="24"/>
        </w:rPr>
        <w:t>a una tarea equivocada teniendo en cuenta que no se está revisando el fajón en el primer control por parte de los auxiliares de enfermería, ocasionando quemadura en la piel por omisión y un inadecuado procedimiento</w:t>
      </w:r>
      <w:r w:rsidRPr="00DB12A8">
        <w:rPr>
          <w:rFonts w:ascii="Gadugi" w:eastAsia="Calibri" w:hAnsi="Gadugi" w:cs="Times New Roman"/>
          <w:i/>
          <w:iCs/>
          <w:sz w:val="24"/>
          <w:szCs w:val="24"/>
        </w:rPr>
        <w:t>”</w:t>
      </w:r>
      <w:r w:rsidR="004D3F87">
        <w:rPr>
          <w:rFonts w:ascii="Gadugi" w:eastAsia="Calibri" w:hAnsi="Gadugi" w:cs="Times New Roman"/>
          <w:i/>
          <w:iCs/>
          <w:sz w:val="24"/>
          <w:szCs w:val="24"/>
        </w:rPr>
        <w:t>.</w:t>
      </w:r>
      <w:r w:rsidR="009E1B66" w:rsidRPr="00DB12A8">
        <w:rPr>
          <w:rFonts w:ascii="Gadugi" w:eastAsia="Calibri" w:hAnsi="Gadugi" w:cs="Times New Roman"/>
          <w:i/>
          <w:iCs/>
          <w:sz w:val="24"/>
          <w:szCs w:val="24"/>
        </w:rPr>
        <w:t xml:space="preserve"> </w:t>
      </w:r>
    </w:p>
    <w:p w14:paraId="4371DE65" w14:textId="026DA9BA" w:rsidR="00516A9F" w:rsidRPr="00DB12A8" w:rsidRDefault="00516A9F" w:rsidP="00A1347B">
      <w:pPr>
        <w:tabs>
          <w:tab w:val="left" w:pos="2835"/>
          <w:tab w:val="left" w:pos="3261"/>
        </w:tabs>
        <w:spacing w:after="0" w:line="276" w:lineRule="auto"/>
        <w:ind w:firstLine="1701"/>
        <w:contextualSpacing/>
        <w:jc w:val="both"/>
        <w:rPr>
          <w:rFonts w:ascii="Gadugi" w:eastAsia="Calibri" w:hAnsi="Gadugi" w:cs="Times New Roman"/>
          <w:i/>
          <w:iCs/>
          <w:sz w:val="24"/>
          <w:szCs w:val="24"/>
        </w:rPr>
      </w:pPr>
    </w:p>
    <w:p w14:paraId="441500AA" w14:textId="6FA7C6D9" w:rsidR="00516A9F" w:rsidRPr="00DB12A8" w:rsidRDefault="00516A9F" w:rsidP="00A1347B">
      <w:pPr>
        <w:tabs>
          <w:tab w:val="left" w:pos="2835"/>
          <w:tab w:val="left" w:pos="3261"/>
        </w:tabs>
        <w:spacing w:after="0" w:line="276" w:lineRule="auto"/>
        <w:ind w:firstLine="1701"/>
        <w:contextualSpacing/>
        <w:jc w:val="both"/>
        <w:rPr>
          <w:rFonts w:ascii="Gadugi" w:eastAsia="Calibri" w:hAnsi="Gadugi" w:cs="Times New Roman"/>
          <w:sz w:val="24"/>
          <w:szCs w:val="24"/>
        </w:rPr>
      </w:pPr>
      <w:r w:rsidRPr="00DB12A8">
        <w:rPr>
          <w:rFonts w:ascii="Gadugi" w:eastAsia="Calibri" w:hAnsi="Gadugi" w:cs="Times New Roman"/>
          <w:sz w:val="24"/>
          <w:szCs w:val="24"/>
        </w:rPr>
        <w:t xml:space="preserve">Conforme al dictamen </w:t>
      </w:r>
      <w:r w:rsidR="006007E0" w:rsidRPr="00DB12A8">
        <w:rPr>
          <w:rFonts w:ascii="Gadugi" w:eastAsia="Calibri" w:hAnsi="Gadugi" w:cs="Times New Roman"/>
          <w:sz w:val="24"/>
          <w:szCs w:val="24"/>
        </w:rPr>
        <w:t>d</w:t>
      </w:r>
      <w:r w:rsidRPr="00DB12A8">
        <w:rPr>
          <w:rFonts w:ascii="Gadugi" w:eastAsia="Calibri" w:hAnsi="Gadugi" w:cs="Times New Roman"/>
          <w:sz w:val="24"/>
          <w:szCs w:val="24"/>
        </w:rPr>
        <w:t xml:space="preserve">el médico especialista en cirugía plástica Alberto </w:t>
      </w:r>
      <w:proofErr w:type="spellStart"/>
      <w:r w:rsidRPr="00DB12A8">
        <w:rPr>
          <w:rFonts w:ascii="Gadugi" w:eastAsia="Calibri" w:hAnsi="Gadugi" w:cs="Times New Roman"/>
          <w:sz w:val="24"/>
          <w:szCs w:val="24"/>
        </w:rPr>
        <w:t>Kurzer</w:t>
      </w:r>
      <w:proofErr w:type="spellEnd"/>
      <w:r w:rsidRPr="00DB12A8">
        <w:rPr>
          <w:rFonts w:ascii="Gadugi" w:eastAsia="Calibri" w:hAnsi="Gadugi" w:cs="Times New Roman"/>
          <w:sz w:val="24"/>
          <w:szCs w:val="24"/>
        </w:rPr>
        <w:t xml:space="preserve"> </w:t>
      </w:r>
      <w:proofErr w:type="spellStart"/>
      <w:r w:rsidRPr="00DB12A8">
        <w:rPr>
          <w:rFonts w:ascii="Gadugi" w:eastAsia="Calibri" w:hAnsi="Gadugi" w:cs="Times New Roman"/>
          <w:sz w:val="24"/>
          <w:szCs w:val="24"/>
        </w:rPr>
        <w:t>Schall</w:t>
      </w:r>
      <w:proofErr w:type="spellEnd"/>
      <w:r w:rsidRPr="00DB12A8">
        <w:rPr>
          <w:rFonts w:ascii="Gadugi" w:eastAsia="Calibri" w:hAnsi="Gadugi" w:cs="Times New Roman"/>
          <w:sz w:val="24"/>
          <w:szCs w:val="24"/>
        </w:rPr>
        <w:t xml:space="preserve">, perito adscrito a la Universidad CENDES, constituyó una omisión o falla médica en el postoperatorio temprano, donde presentó como complicación </w:t>
      </w:r>
      <w:r w:rsidRPr="00DB12A8">
        <w:rPr>
          <w:rFonts w:ascii="Gadugi" w:eastAsia="Calibri" w:hAnsi="Gadugi" w:cs="Times New Roman"/>
          <w:i/>
          <w:iCs/>
          <w:sz w:val="24"/>
          <w:szCs w:val="24"/>
        </w:rPr>
        <w:t>“</w:t>
      </w:r>
      <w:r w:rsidRPr="004D3F87">
        <w:rPr>
          <w:rFonts w:ascii="Gadugi" w:eastAsia="Calibri" w:hAnsi="Gadugi" w:cs="Times New Roman"/>
          <w:i/>
          <w:iCs/>
          <w:szCs w:val="24"/>
        </w:rPr>
        <w:t xml:space="preserve">una dehiscencia parcial de la herida abdominal en la región supra púbica y necrosis de la piel de los flancos debido a la presión inadecuada de la faja que se coloca al finalizar la cirugía. Como consecuencia de esta complicación quedó con cicatrices hipertróficas con retracción. </w:t>
      </w:r>
      <w:r w:rsidR="00816FF5" w:rsidRPr="004D3F87">
        <w:rPr>
          <w:rFonts w:ascii="Gadugi" w:eastAsia="Calibri" w:hAnsi="Gadugi" w:cs="Times New Roman"/>
          <w:i/>
          <w:iCs/>
          <w:szCs w:val="24"/>
        </w:rPr>
        <w:t>Además,</w:t>
      </w:r>
      <w:r w:rsidRPr="004D3F87">
        <w:rPr>
          <w:rFonts w:ascii="Gadugi" w:eastAsia="Calibri" w:hAnsi="Gadugi" w:cs="Times New Roman"/>
          <w:i/>
          <w:iCs/>
          <w:szCs w:val="24"/>
        </w:rPr>
        <w:t xml:space="preserve"> presenta lipodistrofia residual en abdomen y ombligo a 5 milímetros de la línea media</w:t>
      </w:r>
      <w:r w:rsidRPr="00DB12A8">
        <w:rPr>
          <w:rFonts w:ascii="Gadugi" w:eastAsia="Calibri" w:hAnsi="Gadugi" w:cs="Times New Roman"/>
          <w:i/>
          <w:iCs/>
          <w:sz w:val="24"/>
          <w:szCs w:val="24"/>
        </w:rPr>
        <w:t>”</w:t>
      </w:r>
      <w:r w:rsidR="006007E0" w:rsidRPr="00DB12A8">
        <w:rPr>
          <w:rFonts w:ascii="Gadugi" w:eastAsia="Calibri" w:hAnsi="Gadugi" w:cs="Times New Roman"/>
          <w:i/>
          <w:iCs/>
          <w:sz w:val="24"/>
          <w:szCs w:val="24"/>
        </w:rPr>
        <w:t xml:space="preserve">, </w:t>
      </w:r>
      <w:r w:rsidR="006007E0" w:rsidRPr="00DB12A8">
        <w:rPr>
          <w:rFonts w:ascii="Gadugi" w:eastAsia="Calibri" w:hAnsi="Gadugi" w:cs="Times New Roman"/>
          <w:iCs/>
          <w:sz w:val="24"/>
          <w:szCs w:val="24"/>
        </w:rPr>
        <w:t>lo que</w:t>
      </w:r>
      <w:r w:rsidR="006007E0" w:rsidRPr="00DB12A8">
        <w:rPr>
          <w:rFonts w:ascii="Gadugi" w:eastAsia="Calibri" w:hAnsi="Gadugi" w:cs="Times New Roman"/>
          <w:i/>
          <w:iCs/>
          <w:sz w:val="24"/>
          <w:szCs w:val="24"/>
        </w:rPr>
        <w:t xml:space="preserve"> </w:t>
      </w:r>
      <w:r w:rsidR="006007E0" w:rsidRPr="00DB12A8">
        <w:rPr>
          <w:rFonts w:ascii="Gadugi" w:eastAsia="Calibri" w:hAnsi="Gadugi" w:cs="Times New Roman"/>
          <w:sz w:val="24"/>
          <w:szCs w:val="24"/>
        </w:rPr>
        <w:t xml:space="preserve">es </w:t>
      </w:r>
      <w:r w:rsidRPr="00DB12A8">
        <w:rPr>
          <w:rFonts w:ascii="Gadugi" w:eastAsia="Calibri" w:hAnsi="Gadugi" w:cs="Times New Roman"/>
          <w:sz w:val="24"/>
          <w:szCs w:val="24"/>
        </w:rPr>
        <w:t>responsab</w:t>
      </w:r>
      <w:r w:rsidR="006007E0" w:rsidRPr="00DB12A8">
        <w:rPr>
          <w:rFonts w:ascii="Gadugi" w:eastAsia="Calibri" w:hAnsi="Gadugi" w:cs="Times New Roman"/>
          <w:sz w:val="24"/>
          <w:szCs w:val="24"/>
        </w:rPr>
        <w:t>ilidad directa de</w:t>
      </w:r>
      <w:r w:rsidRPr="00DB12A8">
        <w:rPr>
          <w:rFonts w:ascii="Gadugi" w:eastAsia="Calibri" w:hAnsi="Gadugi" w:cs="Times New Roman"/>
          <w:sz w:val="24"/>
          <w:szCs w:val="24"/>
        </w:rPr>
        <w:t xml:space="preserve"> </w:t>
      </w:r>
      <w:r w:rsidR="007846CA" w:rsidRPr="00DB12A8">
        <w:rPr>
          <w:rFonts w:ascii="Gadugi" w:eastAsia="Calibri" w:hAnsi="Gadugi" w:cs="Times New Roman"/>
          <w:sz w:val="24"/>
          <w:szCs w:val="24"/>
        </w:rPr>
        <w:t xml:space="preserve">los </w:t>
      </w:r>
      <w:r w:rsidR="00194E98" w:rsidRPr="00DB12A8">
        <w:rPr>
          <w:rFonts w:ascii="Gadugi" w:eastAsia="Calibri" w:hAnsi="Gadugi" w:cs="Times New Roman"/>
          <w:sz w:val="24"/>
          <w:szCs w:val="24"/>
        </w:rPr>
        <w:t xml:space="preserve">médicos demandados. </w:t>
      </w:r>
    </w:p>
    <w:p w14:paraId="7B548BC5" w14:textId="7582F8A1" w:rsidR="00816FF5" w:rsidRPr="00DB12A8" w:rsidRDefault="00816FF5" w:rsidP="00A1347B">
      <w:pPr>
        <w:tabs>
          <w:tab w:val="left" w:pos="2835"/>
          <w:tab w:val="left" w:pos="3261"/>
        </w:tabs>
        <w:spacing w:after="0" w:line="276" w:lineRule="auto"/>
        <w:ind w:firstLine="1701"/>
        <w:contextualSpacing/>
        <w:jc w:val="both"/>
        <w:rPr>
          <w:rFonts w:ascii="Gadugi" w:eastAsia="Calibri" w:hAnsi="Gadugi" w:cs="Times New Roman"/>
          <w:sz w:val="24"/>
          <w:szCs w:val="24"/>
        </w:rPr>
      </w:pPr>
    </w:p>
    <w:p w14:paraId="314FE6AF" w14:textId="59F6B51F" w:rsidR="00816FF5" w:rsidRPr="00DB12A8" w:rsidRDefault="00816FF5" w:rsidP="00A1347B">
      <w:pPr>
        <w:tabs>
          <w:tab w:val="left" w:pos="2835"/>
          <w:tab w:val="left" w:pos="3261"/>
        </w:tabs>
        <w:spacing w:after="0" w:line="276" w:lineRule="auto"/>
        <w:ind w:firstLine="1701"/>
        <w:contextualSpacing/>
        <w:jc w:val="both"/>
        <w:rPr>
          <w:rFonts w:ascii="Gadugi" w:eastAsia="Calibri" w:hAnsi="Gadugi" w:cs="Times New Roman"/>
          <w:sz w:val="24"/>
          <w:szCs w:val="24"/>
        </w:rPr>
      </w:pPr>
      <w:r w:rsidRPr="00DB12A8">
        <w:rPr>
          <w:rFonts w:ascii="Gadugi" w:eastAsia="Calibri" w:hAnsi="Gadugi" w:cs="Times New Roman"/>
          <w:sz w:val="24"/>
          <w:szCs w:val="24"/>
        </w:rPr>
        <w:t xml:space="preserve">Para el 05 de agosto de 2013, </w:t>
      </w:r>
      <w:r w:rsidR="006007E0" w:rsidRPr="00DB12A8">
        <w:rPr>
          <w:rFonts w:ascii="Gadugi" w:eastAsia="Calibri" w:hAnsi="Gadugi" w:cs="Times New Roman"/>
          <w:sz w:val="24"/>
          <w:szCs w:val="24"/>
        </w:rPr>
        <w:t>Claudia Patricia Ocampo Velasco</w:t>
      </w:r>
      <w:r w:rsidRPr="00DB12A8">
        <w:rPr>
          <w:rFonts w:ascii="Gadugi" w:eastAsia="Calibri" w:hAnsi="Gadugi" w:cs="Times New Roman"/>
          <w:sz w:val="24"/>
          <w:szCs w:val="24"/>
        </w:rPr>
        <w:t xml:space="preserve"> se desempeñaba como rentista de capital y sostenía un vínculo laboral verbal a término indefinido con la señora </w:t>
      </w:r>
      <w:r w:rsidR="006007E0" w:rsidRPr="00DB12A8">
        <w:rPr>
          <w:rFonts w:ascii="Gadugi" w:eastAsia="Calibri" w:hAnsi="Gadugi" w:cs="Times New Roman"/>
          <w:sz w:val="24"/>
          <w:szCs w:val="24"/>
        </w:rPr>
        <w:t>Alba Luc</w:t>
      </w:r>
      <w:r w:rsidR="00DF0734" w:rsidRPr="00DB12A8">
        <w:rPr>
          <w:rFonts w:ascii="Gadugi" w:eastAsia="Calibri" w:hAnsi="Gadugi" w:cs="Times New Roman"/>
          <w:sz w:val="24"/>
          <w:szCs w:val="24"/>
        </w:rPr>
        <w:t>ía</w:t>
      </w:r>
      <w:r w:rsidR="006007E0" w:rsidRPr="00DB12A8">
        <w:rPr>
          <w:rFonts w:ascii="Gadugi" w:eastAsia="Calibri" w:hAnsi="Gadugi" w:cs="Times New Roman"/>
          <w:sz w:val="24"/>
          <w:szCs w:val="24"/>
        </w:rPr>
        <w:t xml:space="preserve"> Henao</w:t>
      </w:r>
      <w:r w:rsidRPr="00DB12A8">
        <w:rPr>
          <w:rFonts w:ascii="Gadugi" w:eastAsia="Calibri" w:hAnsi="Gadugi" w:cs="Times New Roman"/>
          <w:sz w:val="24"/>
          <w:szCs w:val="24"/>
        </w:rPr>
        <w:t xml:space="preserve">, por </w:t>
      </w:r>
      <w:r w:rsidR="00DF0734" w:rsidRPr="00DB12A8">
        <w:rPr>
          <w:rFonts w:ascii="Gadugi" w:eastAsia="Calibri" w:hAnsi="Gadugi" w:cs="Times New Roman"/>
          <w:sz w:val="24"/>
          <w:szCs w:val="24"/>
        </w:rPr>
        <w:t xml:space="preserve">el que devengaba mensualmente </w:t>
      </w:r>
      <w:r w:rsidRPr="00DB12A8">
        <w:rPr>
          <w:rFonts w:ascii="Gadugi" w:eastAsia="Calibri" w:hAnsi="Gadugi" w:cs="Times New Roman"/>
          <w:sz w:val="24"/>
          <w:szCs w:val="24"/>
        </w:rPr>
        <w:t>$1</w:t>
      </w:r>
      <w:r w:rsidR="006007E0" w:rsidRPr="00DB12A8">
        <w:rPr>
          <w:rFonts w:ascii="Gadugi" w:eastAsia="Calibri" w:hAnsi="Gadugi" w:cs="Times New Roman"/>
          <w:sz w:val="24"/>
          <w:szCs w:val="24"/>
        </w:rPr>
        <w:t>’</w:t>
      </w:r>
      <w:r w:rsidRPr="00DB12A8">
        <w:rPr>
          <w:rFonts w:ascii="Gadugi" w:eastAsia="Calibri" w:hAnsi="Gadugi" w:cs="Times New Roman"/>
          <w:sz w:val="24"/>
          <w:szCs w:val="24"/>
        </w:rPr>
        <w:t>600.000</w:t>
      </w:r>
      <w:r w:rsidR="006007E0" w:rsidRPr="00DB12A8">
        <w:rPr>
          <w:rFonts w:ascii="Gadugi" w:eastAsia="Calibri" w:hAnsi="Gadugi" w:cs="Times New Roman"/>
          <w:sz w:val="24"/>
          <w:szCs w:val="24"/>
        </w:rPr>
        <w:t>,oo</w:t>
      </w:r>
      <w:r w:rsidR="00194E98" w:rsidRPr="00DB12A8">
        <w:rPr>
          <w:rFonts w:ascii="Gadugi" w:eastAsia="Calibri" w:hAnsi="Gadugi" w:cs="Times New Roman"/>
          <w:sz w:val="24"/>
          <w:szCs w:val="24"/>
        </w:rPr>
        <w:t>,</w:t>
      </w:r>
      <w:r w:rsidRPr="00DB12A8">
        <w:rPr>
          <w:rFonts w:ascii="Gadugi" w:eastAsia="Calibri" w:hAnsi="Gadugi" w:cs="Times New Roman"/>
          <w:sz w:val="24"/>
          <w:szCs w:val="24"/>
        </w:rPr>
        <w:t xml:space="preserve"> con el que contribuía con los gastos del hogar, </w:t>
      </w:r>
      <w:r w:rsidR="00732761" w:rsidRPr="00DB12A8">
        <w:rPr>
          <w:rFonts w:ascii="Gadugi" w:eastAsia="Calibri" w:hAnsi="Gadugi" w:cs="Times New Roman"/>
          <w:sz w:val="24"/>
          <w:szCs w:val="24"/>
        </w:rPr>
        <w:t xml:space="preserve">relación </w:t>
      </w:r>
      <w:r w:rsidRPr="00DB12A8">
        <w:rPr>
          <w:rFonts w:ascii="Gadugi" w:eastAsia="Calibri" w:hAnsi="Gadugi" w:cs="Times New Roman"/>
          <w:sz w:val="24"/>
          <w:szCs w:val="24"/>
        </w:rPr>
        <w:t xml:space="preserve">laboral que finalizó como consecuencia del resultado adverso de la abdominoplastia practicada, </w:t>
      </w:r>
      <w:r w:rsidR="00732761" w:rsidRPr="00DB12A8">
        <w:rPr>
          <w:rFonts w:ascii="Gadugi" w:eastAsia="Calibri" w:hAnsi="Gadugi" w:cs="Times New Roman"/>
          <w:sz w:val="24"/>
          <w:szCs w:val="24"/>
        </w:rPr>
        <w:t xml:space="preserve">por su </w:t>
      </w:r>
      <w:r w:rsidRPr="00DB12A8">
        <w:rPr>
          <w:rFonts w:ascii="Gadugi" w:eastAsia="Calibri" w:hAnsi="Gadugi" w:cs="Times New Roman"/>
          <w:sz w:val="24"/>
          <w:szCs w:val="24"/>
        </w:rPr>
        <w:t>incapacida</w:t>
      </w:r>
      <w:r w:rsidR="00732761" w:rsidRPr="00DB12A8">
        <w:rPr>
          <w:rFonts w:ascii="Gadugi" w:eastAsia="Calibri" w:hAnsi="Gadugi" w:cs="Times New Roman"/>
          <w:sz w:val="24"/>
          <w:szCs w:val="24"/>
        </w:rPr>
        <w:t xml:space="preserve">d </w:t>
      </w:r>
      <w:r w:rsidRPr="00DB12A8">
        <w:rPr>
          <w:rFonts w:ascii="Gadugi" w:eastAsia="Calibri" w:hAnsi="Gadugi" w:cs="Times New Roman"/>
          <w:sz w:val="24"/>
          <w:szCs w:val="24"/>
        </w:rPr>
        <w:t xml:space="preserve">para laborar y la necesidad de acudir a curaciones y controles al </w:t>
      </w:r>
      <w:r w:rsidR="00194E98" w:rsidRPr="00DB12A8">
        <w:rPr>
          <w:rFonts w:ascii="Gadugi" w:eastAsia="Calibri" w:hAnsi="Gadugi" w:cs="Times New Roman"/>
          <w:sz w:val="24"/>
          <w:szCs w:val="24"/>
        </w:rPr>
        <w:t xml:space="preserve">Centro Médico </w:t>
      </w:r>
      <w:r w:rsidRPr="00DB12A8">
        <w:rPr>
          <w:rFonts w:ascii="Gadugi" w:eastAsia="Calibri" w:hAnsi="Gadugi" w:cs="Times New Roman"/>
          <w:sz w:val="24"/>
          <w:szCs w:val="24"/>
        </w:rPr>
        <w:t xml:space="preserve">PREVENIMOS S.A., pues en el lapso que transcurrió desde la práctica de la cirugía hasta el 31 de enero de 2014, debió pagar de su propio peculio los remplazos que le hacía el señor </w:t>
      </w:r>
      <w:r w:rsidR="006007E0" w:rsidRPr="00DB12A8">
        <w:rPr>
          <w:rFonts w:ascii="Gadugi" w:eastAsia="Calibri" w:hAnsi="Gadugi" w:cs="Times New Roman"/>
          <w:sz w:val="24"/>
          <w:szCs w:val="24"/>
        </w:rPr>
        <w:t>Jesús Antonio Sánchez,</w:t>
      </w:r>
      <w:r w:rsidRPr="00DB12A8">
        <w:rPr>
          <w:rFonts w:ascii="Gadugi" w:eastAsia="Calibri" w:hAnsi="Gadugi" w:cs="Times New Roman"/>
          <w:sz w:val="24"/>
          <w:szCs w:val="24"/>
        </w:rPr>
        <w:t xml:space="preserve"> las constantes dolencias le </w:t>
      </w:r>
      <w:r w:rsidR="00297594" w:rsidRPr="00DB12A8">
        <w:rPr>
          <w:rFonts w:ascii="Gadugi" w:eastAsia="Calibri" w:hAnsi="Gadugi" w:cs="Times New Roman"/>
          <w:sz w:val="24"/>
          <w:szCs w:val="24"/>
        </w:rPr>
        <w:t xml:space="preserve">impedían </w:t>
      </w:r>
      <w:r w:rsidRPr="00DB12A8">
        <w:rPr>
          <w:rFonts w:ascii="Gadugi" w:eastAsia="Calibri" w:hAnsi="Gadugi" w:cs="Times New Roman"/>
          <w:sz w:val="24"/>
          <w:szCs w:val="24"/>
        </w:rPr>
        <w:t>desempeñar actividad económica o laboral alguna</w:t>
      </w:r>
      <w:r w:rsidR="00297594" w:rsidRPr="00DB12A8">
        <w:rPr>
          <w:rFonts w:ascii="Gadugi" w:eastAsia="Calibri" w:hAnsi="Gadugi" w:cs="Times New Roman"/>
          <w:sz w:val="24"/>
          <w:szCs w:val="24"/>
        </w:rPr>
        <w:t xml:space="preserve"> </w:t>
      </w:r>
      <w:r w:rsidR="006007E0" w:rsidRPr="00DB12A8">
        <w:rPr>
          <w:rFonts w:ascii="Gadugi" w:eastAsia="Calibri" w:hAnsi="Gadugi" w:cs="Times New Roman"/>
          <w:sz w:val="24"/>
          <w:szCs w:val="24"/>
        </w:rPr>
        <w:t xml:space="preserve">y </w:t>
      </w:r>
      <w:r w:rsidR="00194E98" w:rsidRPr="00DB12A8">
        <w:rPr>
          <w:rFonts w:ascii="Gadugi" w:eastAsia="Calibri" w:hAnsi="Gadugi" w:cs="Times New Roman"/>
          <w:sz w:val="24"/>
          <w:szCs w:val="24"/>
        </w:rPr>
        <w:t xml:space="preserve">solo </w:t>
      </w:r>
      <w:r w:rsidR="00297594" w:rsidRPr="00DB12A8">
        <w:rPr>
          <w:rFonts w:ascii="Gadugi" w:eastAsia="Calibri" w:hAnsi="Gadugi" w:cs="Times New Roman"/>
          <w:sz w:val="24"/>
          <w:szCs w:val="24"/>
        </w:rPr>
        <w:t>recuper</w:t>
      </w:r>
      <w:r w:rsidR="006007E0" w:rsidRPr="00DB12A8">
        <w:rPr>
          <w:rFonts w:ascii="Gadugi" w:eastAsia="Calibri" w:hAnsi="Gadugi" w:cs="Times New Roman"/>
          <w:sz w:val="24"/>
          <w:szCs w:val="24"/>
        </w:rPr>
        <w:t>ó</w:t>
      </w:r>
      <w:r w:rsidR="00297594" w:rsidRPr="00DB12A8">
        <w:rPr>
          <w:rFonts w:ascii="Gadugi" w:eastAsia="Calibri" w:hAnsi="Gadugi" w:cs="Times New Roman"/>
          <w:sz w:val="24"/>
          <w:szCs w:val="24"/>
        </w:rPr>
        <w:t xml:space="preserve"> su capacidad para trabajar </w:t>
      </w:r>
      <w:r w:rsidR="00194E98" w:rsidRPr="00DB12A8">
        <w:rPr>
          <w:rFonts w:ascii="Gadugi" w:eastAsia="Calibri" w:hAnsi="Gadugi" w:cs="Times New Roman"/>
          <w:sz w:val="24"/>
          <w:szCs w:val="24"/>
        </w:rPr>
        <w:t xml:space="preserve">en </w:t>
      </w:r>
      <w:r w:rsidR="00297594" w:rsidRPr="00DB12A8">
        <w:rPr>
          <w:rFonts w:ascii="Gadugi" w:eastAsia="Calibri" w:hAnsi="Gadugi" w:cs="Times New Roman"/>
          <w:sz w:val="24"/>
          <w:szCs w:val="24"/>
        </w:rPr>
        <w:t>el mes de marzo de 2014</w:t>
      </w:r>
      <w:r w:rsidRPr="00DB12A8">
        <w:rPr>
          <w:rFonts w:ascii="Gadugi" w:eastAsia="Calibri" w:hAnsi="Gadugi" w:cs="Times New Roman"/>
          <w:sz w:val="24"/>
          <w:szCs w:val="24"/>
        </w:rPr>
        <w:t>.</w:t>
      </w:r>
    </w:p>
    <w:p w14:paraId="405B469A" w14:textId="77777777" w:rsidR="00816FF5" w:rsidRPr="00DB12A8" w:rsidRDefault="00816FF5" w:rsidP="00A1347B">
      <w:pPr>
        <w:tabs>
          <w:tab w:val="left" w:pos="2835"/>
          <w:tab w:val="left" w:pos="3261"/>
        </w:tabs>
        <w:spacing w:after="0" w:line="276" w:lineRule="auto"/>
        <w:ind w:firstLine="1701"/>
        <w:contextualSpacing/>
        <w:jc w:val="both"/>
        <w:rPr>
          <w:rFonts w:ascii="Gadugi" w:eastAsia="Calibri" w:hAnsi="Gadugi" w:cs="Times New Roman"/>
          <w:sz w:val="24"/>
          <w:szCs w:val="24"/>
        </w:rPr>
      </w:pPr>
    </w:p>
    <w:p w14:paraId="3C892044" w14:textId="4E5E7F63" w:rsidR="00816FF5" w:rsidRPr="00DB12A8" w:rsidRDefault="004460EA" w:rsidP="00A1347B">
      <w:pPr>
        <w:tabs>
          <w:tab w:val="left" w:pos="2835"/>
          <w:tab w:val="left" w:pos="3261"/>
        </w:tabs>
        <w:spacing w:after="0" w:line="276" w:lineRule="auto"/>
        <w:ind w:firstLine="1701"/>
        <w:contextualSpacing/>
        <w:jc w:val="both"/>
        <w:rPr>
          <w:rFonts w:ascii="Gadugi" w:eastAsia="Calibri" w:hAnsi="Gadugi" w:cs="Times New Roman"/>
          <w:sz w:val="24"/>
          <w:szCs w:val="24"/>
        </w:rPr>
      </w:pPr>
      <w:r w:rsidRPr="00DB12A8">
        <w:rPr>
          <w:rFonts w:ascii="Gadugi" w:eastAsia="Calibri" w:hAnsi="Gadugi" w:cs="Times New Roman"/>
          <w:sz w:val="24"/>
          <w:szCs w:val="24"/>
        </w:rPr>
        <w:t xml:space="preserve">Así mismo, </w:t>
      </w:r>
      <w:r w:rsidR="008249E4" w:rsidRPr="00DB12A8">
        <w:rPr>
          <w:rFonts w:ascii="Gadugi" w:eastAsia="Calibri" w:hAnsi="Gadugi" w:cs="Times New Roman"/>
          <w:sz w:val="24"/>
          <w:szCs w:val="24"/>
        </w:rPr>
        <w:t>Claudia Patricia Ocampo</w:t>
      </w:r>
      <w:r w:rsidR="00816FF5" w:rsidRPr="00DB12A8">
        <w:rPr>
          <w:rFonts w:ascii="Gadugi" w:eastAsia="Calibri" w:hAnsi="Gadugi" w:cs="Times New Roman"/>
          <w:sz w:val="24"/>
          <w:szCs w:val="24"/>
        </w:rPr>
        <w:t xml:space="preserve">, </w:t>
      </w:r>
      <w:r w:rsidRPr="00DB12A8">
        <w:rPr>
          <w:rFonts w:ascii="Gadugi" w:eastAsia="Calibri" w:hAnsi="Gadugi" w:cs="Times New Roman"/>
          <w:sz w:val="24"/>
          <w:szCs w:val="24"/>
        </w:rPr>
        <w:t>contrató los servicios de</w:t>
      </w:r>
      <w:r w:rsidR="00194E98" w:rsidRPr="00DB12A8">
        <w:rPr>
          <w:rFonts w:ascii="Gadugi" w:eastAsia="Calibri" w:hAnsi="Gadugi" w:cs="Times New Roman"/>
          <w:sz w:val="24"/>
          <w:szCs w:val="24"/>
        </w:rPr>
        <w:t xml:space="preserve"> un taxi</w:t>
      </w:r>
      <w:r w:rsidR="008249E4" w:rsidRPr="00DB12A8">
        <w:rPr>
          <w:rFonts w:ascii="Gadugi" w:eastAsia="Calibri" w:hAnsi="Gadugi" w:cs="Times New Roman"/>
          <w:sz w:val="24"/>
          <w:szCs w:val="24"/>
        </w:rPr>
        <w:t>sta</w:t>
      </w:r>
      <w:r w:rsidR="00194E98" w:rsidRPr="00DB12A8">
        <w:rPr>
          <w:rFonts w:ascii="Gadugi" w:eastAsia="Calibri" w:hAnsi="Gadugi" w:cs="Times New Roman"/>
          <w:sz w:val="24"/>
          <w:szCs w:val="24"/>
        </w:rPr>
        <w:t xml:space="preserve"> para acudir a los controles, y de una persona que le ayudara en las labores domésticas, </w:t>
      </w:r>
      <w:r w:rsidR="00816FF5" w:rsidRPr="00DB12A8">
        <w:rPr>
          <w:rFonts w:ascii="Gadugi" w:eastAsia="Calibri" w:hAnsi="Gadugi" w:cs="Times New Roman"/>
          <w:sz w:val="24"/>
          <w:szCs w:val="24"/>
        </w:rPr>
        <w:t>desde el 01 de agosto de 2013, hasta el 31 de enero de</w:t>
      </w:r>
      <w:r w:rsidR="00297594" w:rsidRPr="00DB12A8">
        <w:rPr>
          <w:rFonts w:ascii="Gadugi" w:eastAsia="Calibri" w:hAnsi="Gadugi" w:cs="Times New Roman"/>
          <w:sz w:val="24"/>
          <w:szCs w:val="24"/>
        </w:rPr>
        <w:t xml:space="preserve"> </w:t>
      </w:r>
      <w:r w:rsidR="00816FF5" w:rsidRPr="00DB12A8">
        <w:rPr>
          <w:rFonts w:ascii="Gadugi" w:eastAsia="Calibri" w:hAnsi="Gadugi" w:cs="Times New Roman"/>
          <w:sz w:val="24"/>
          <w:szCs w:val="24"/>
        </w:rPr>
        <w:t>2014</w:t>
      </w:r>
      <w:r w:rsidR="00194E98" w:rsidRPr="00DB12A8">
        <w:rPr>
          <w:rFonts w:ascii="Gadugi" w:eastAsia="Calibri" w:hAnsi="Gadugi" w:cs="Times New Roman"/>
          <w:sz w:val="24"/>
          <w:szCs w:val="24"/>
        </w:rPr>
        <w:t>.</w:t>
      </w:r>
      <w:r w:rsidR="00816FF5" w:rsidRPr="00DB12A8">
        <w:rPr>
          <w:rFonts w:ascii="Gadugi" w:eastAsia="Calibri" w:hAnsi="Gadugi" w:cs="Times New Roman"/>
          <w:sz w:val="24"/>
          <w:szCs w:val="24"/>
        </w:rPr>
        <w:t xml:space="preserve"> </w:t>
      </w:r>
    </w:p>
    <w:p w14:paraId="21A1029B" w14:textId="38EDA730" w:rsidR="009343D5" w:rsidRPr="00DB12A8" w:rsidRDefault="009343D5" w:rsidP="00A1347B">
      <w:pPr>
        <w:tabs>
          <w:tab w:val="left" w:pos="2835"/>
          <w:tab w:val="left" w:pos="3261"/>
        </w:tabs>
        <w:spacing w:after="0" w:line="276" w:lineRule="auto"/>
        <w:contextualSpacing/>
        <w:jc w:val="both"/>
        <w:rPr>
          <w:rFonts w:ascii="Gadugi" w:eastAsia="Calibri" w:hAnsi="Gadugi" w:cs="Times New Roman"/>
          <w:sz w:val="24"/>
          <w:szCs w:val="24"/>
        </w:rPr>
      </w:pPr>
    </w:p>
    <w:p w14:paraId="10339CBB" w14:textId="34CC755C" w:rsidR="009343D5" w:rsidRPr="00DB12A8" w:rsidRDefault="006007E0" w:rsidP="00A1347B">
      <w:pPr>
        <w:tabs>
          <w:tab w:val="left" w:pos="2835"/>
          <w:tab w:val="left" w:pos="3261"/>
        </w:tabs>
        <w:spacing w:after="0" w:line="276" w:lineRule="auto"/>
        <w:ind w:firstLine="1701"/>
        <w:contextualSpacing/>
        <w:jc w:val="both"/>
        <w:rPr>
          <w:rFonts w:ascii="Gadugi" w:eastAsia="Calibri" w:hAnsi="Gadugi" w:cs="Times New Roman"/>
          <w:sz w:val="24"/>
          <w:szCs w:val="24"/>
        </w:rPr>
      </w:pPr>
      <w:r w:rsidRPr="00DB12A8">
        <w:rPr>
          <w:rFonts w:ascii="Gadugi" w:eastAsia="Calibri" w:hAnsi="Gadugi" w:cs="Times New Roman"/>
          <w:sz w:val="24"/>
          <w:szCs w:val="24"/>
        </w:rPr>
        <w:t xml:space="preserve">Los daños infligidos </w:t>
      </w:r>
      <w:r w:rsidR="009343D5" w:rsidRPr="00DB12A8">
        <w:rPr>
          <w:rFonts w:ascii="Gadugi" w:eastAsia="Calibri" w:hAnsi="Gadugi" w:cs="Times New Roman"/>
          <w:sz w:val="24"/>
          <w:szCs w:val="24"/>
        </w:rPr>
        <w:t>se materializa</w:t>
      </w:r>
      <w:r w:rsidR="00370931" w:rsidRPr="00DB12A8">
        <w:rPr>
          <w:rFonts w:ascii="Gadugi" w:eastAsia="Calibri" w:hAnsi="Gadugi" w:cs="Times New Roman"/>
          <w:sz w:val="24"/>
          <w:szCs w:val="24"/>
        </w:rPr>
        <w:t>ron</w:t>
      </w:r>
      <w:r w:rsidRPr="00DB12A8">
        <w:rPr>
          <w:rFonts w:ascii="Gadugi" w:eastAsia="Calibri" w:hAnsi="Gadugi" w:cs="Times New Roman"/>
          <w:sz w:val="24"/>
          <w:szCs w:val="24"/>
        </w:rPr>
        <w:t>, no solo</w:t>
      </w:r>
      <w:r w:rsidR="009343D5" w:rsidRPr="00DB12A8">
        <w:rPr>
          <w:rFonts w:ascii="Gadugi" w:eastAsia="Calibri" w:hAnsi="Gadugi" w:cs="Times New Roman"/>
          <w:sz w:val="24"/>
          <w:szCs w:val="24"/>
        </w:rPr>
        <w:t xml:space="preserve"> con la pérdida de</w:t>
      </w:r>
      <w:r w:rsidR="00307318" w:rsidRPr="00DB12A8">
        <w:rPr>
          <w:rFonts w:ascii="Gadugi" w:eastAsia="Calibri" w:hAnsi="Gadugi" w:cs="Times New Roman"/>
          <w:sz w:val="24"/>
          <w:szCs w:val="24"/>
        </w:rPr>
        <w:t xml:space="preserve"> su </w:t>
      </w:r>
      <w:r w:rsidR="009343D5" w:rsidRPr="00DB12A8">
        <w:rPr>
          <w:rFonts w:ascii="Gadugi" w:eastAsia="Calibri" w:hAnsi="Gadugi" w:cs="Times New Roman"/>
          <w:sz w:val="24"/>
          <w:szCs w:val="24"/>
        </w:rPr>
        <w:t xml:space="preserve">trabajo, sino también para dar continuidad a la unión sostenida con el señor </w:t>
      </w:r>
      <w:r w:rsidRPr="00DB12A8">
        <w:rPr>
          <w:rFonts w:ascii="Gadugi" w:eastAsia="Calibri" w:hAnsi="Gadugi" w:cs="Times New Roman"/>
          <w:sz w:val="24"/>
          <w:szCs w:val="24"/>
        </w:rPr>
        <w:t>Julio César Cifuentes</w:t>
      </w:r>
      <w:r w:rsidR="009343D5" w:rsidRPr="00DB12A8">
        <w:rPr>
          <w:rFonts w:ascii="Gadugi" w:eastAsia="Calibri" w:hAnsi="Gadugi" w:cs="Times New Roman"/>
          <w:sz w:val="24"/>
          <w:szCs w:val="24"/>
        </w:rPr>
        <w:t xml:space="preserve">; el débito marital se vio menguado </w:t>
      </w:r>
      <w:r w:rsidR="00E6748F" w:rsidRPr="00DB12A8">
        <w:rPr>
          <w:rFonts w:ascii="Gadugi" w:eastAsia="Calibri" w:hAnsi="Gadugi" w:cs="Times New Roman"/>
          <w:sz w:val="24"/>
          <w:szCs w:val="24"/>
        </w:rPr>
        <w:t xml:space="preserve">producto de </w:t>
      </w:r>
      <w:r w:rsidR="009343D5" w:rsidRPr="00DB12A8">
        <w:rPr>
          <w:rFonts w:ascii="Gadugi" w:eastAsia="Calibri" w:hAnsi="Gadugi" w:cs="Times New Roman"/>
          <w:sz w:val="24"/>
          <w:szCs w:val="24"/>
        </w:rPr>
        <w:t xml:space="preserve">las permanentes dolencias de </w:t>
      </w:r>
      <w:r w:rsidRPr="00DB12A8">
        <w:rPr>
          <w:rFonts w:ascii="Gadugi" w:eastAsia="Calibri" w:hAnsi="Gadugi" w:cs="Times New Roman"/>
          <w:sz w:val="24"/>
          <w:szCs w:val="24"/>
        </w:rPr>
        <w:t>Claudia Patricia</w:t>
      </w:r>
      <w:r w:rsidR="009343D5" w:rsidRPr="00DB12A8">
        <w:rPr>
          <w:rFonts w:ascii="Gadugi" w:eastAsia="Calibri" w:hAnsi="Gadugi" w:cs="Times New Roman"/>
          <w:sz w:val="24"/>
          <w:szCs w:val="24"/>
        </w:rPr>
        <w:t xml:space="preserve">, sostener relaciones sexuales </w:t>
      </w:r>
      <w:r w:rsidR="00E6748F" w:rsidRPr="00DB12A8">
        <w:rPr>
          <w:rFonts w:ascii="Gadugi" w:eastAsia="Calibri" w:hAnsi="Gadugi" w:cs="Times New Roman"/>
          <w:sz w:val="24"/>
          <w:szCs w:val="24"/>
        </w:rPr>
        <w:t xml:space="preserve">se tornaba </w:t>
      </w:r>
      <w:r w:rsidR="009343D5" w:rsidRPr="00DB12A8">
        <w:rPr>
          <w:rFonts w:ascii="Gadugi" w:eastAsia="Calibri" w:hAnsi="Gadugi" w:cs="Times New Roman"/>
          <w:sz w:val="24"/>
          <w:szCs w:val="24"/>
        </w:rPr>
        <w:t xml:space="preserve">dificultoso y doloroso, </w:t>
      </w:r>
      <w:r w:rsidR="009343D5" w:rsidRPr="00DB12A8">
        <w:rPr>
          <w:rFonts w:ascii="Gadugi" w:eastAsia="Calibri" w:hAnsi="Gadugi" w:cs="Times New Roman"/>
          <w:sz w:val="24"/>
          <w:szCs w:val="24"/>
        </w:rPr>
        <w:lastRenderedPageBreak/>
        <w:t xml:space="preserve">sumado al daño estético que impide aún más la fluidez propia de la intimidad, </w:t>
      </w:r>
      <w:r w:rsidR="00E6748F" w:rsidRPr="00DB12A8">
        <w:rPr>
          <w:rFonts w:ascii="Gadugi" w:eastAsia="Calibri" w:hAnsi="Gadugi" w:cs="Times New Roman"/>
          <w:sz w:val="24"/>
          <w:szCs w:val="24"/>
        </w:rPr>
        <w:t xml:space="preserve">pues se negaba constantemente a </w:t>
      </w:r>
      <w:r w:rsidR="009343D5" w:rsidRPr="00DB12A8">
        <w:rPr>
          <w:rFonts w:ascii="Gadugi" w:eastAsia="Calibri" w:hAnsi="Gadugi" w:cs="Times New Roman"/>
          <w:sz w:val="24"/>
          <w:szCs w:val="24"/>
        </w:rPr>
        <w:t xml:space="preserve">dejar ver su cuerpo frente a su pareja en la intimidad, </w:t>
      </w:r>
      <w:r w:rsidR="00E6748F" w:rsidRPr="00DB12A8">
        <w:rPr>
          <w:rFonts w:ascii="Gadugi" w:eastAsia="Calibri" w:hAnsi="Gadugi" w:cs="Times New Roman"/>
          <w:sz w:val="24"/>
          <w:szCs w:val="24"/>
        </w:rPr>
        <w:t xml:space="preserve">situación que </w:t>
      </w:r>
      <w:r w:rsidR="009343D5" w:rsidRPr="00DB12A8">
        <w:rPr>
          <w:rFonts w:ascii="Gadugi" w:eastAsia="Calibri" w:hAnsi="Gadugi" w:cs="Times New Roman"/>
          <w:sz w:val="24"/>
          <w:szCs w:val="24"/>
        </w:rPr>
        <w:t>ocasionó daños de tipo moral.</w:t>
      </w:r>
    </w:p>
    <w:p w14:paraId="2E90AE46" w14:textId="7F7A9223" w:rsidR="00E6748F" w:rsidRPr="00DB12A8" w:rsidRDefault="00E6748F" w:rsidP="00A1347B">
      <w:pPr>
        <w:tabs>
          <w:tab w:val="left" w:pos="2835"/>
          <w:tab w:val="left" w:pos="3261"/>
        </w:tabs>
        <w:spacing w:after="0" w:line="276" w:lineRule="auto"/>
        <w:ind w:firstLine="1701"/>
        <w:contextualSpacing/>
        <w:jc w:val="both"/>
        <w:rPr>
          <w:rFonts w:ascii="Gadugi" w:eastAsia="Calibri" w:hAnsi="Gadugi" w:cs="Times New Roman"/>
          <w:sz w:val="24"/>
          <w:szCs w:val="24"/>
        </w:rPr>
      </w:pPr>
    </w:p>
    <w:p w14:paraId="107B5775" w14:textId="352221C3" w:rsidR="00E6748F" w:rsidRDefault="00292EBC" w:rsidP="00A1347B">
      <w:pPr>
        <w:tabs>
          <w:tab w:val="left" w:pos="2835"/>
          <w:tab w:val="left" w:pos="3261"/>
        </w:tabs>
        <w:spacing w:after="0" w:line="276" w:lineRule="auto"/>
        <w:ind w:firstLine="1701"/>
        <w:contextualSpacing/>
        <w:jc w:val="both"/>
        <w:rPr>
          <w:rFonts w:ascii="Gadugi" w:eastAsia="Calibri" w:hAnsi="Gadugi" w:cs="Times New Roman"/>
          <w:sz w:val="24"/>
          <w:szCs w:val="24"/>
        </w:rPr>
      </w:pPr>
      <w:r w:rsidRPr="00DB12A8">
        <w:rPr>
          <w:rFonts w:ascii="Gadugi" w:eastAsia="Calibri" w:hAnsi="Gadugi" w:cs="Times New Roman"/>
          <w:sz w:val="24"/>
          <w:szCs w:val="24"/>
        </w:rPr>
        <w:t xml:space="preserve">Además, el comportamiento asumido con posterioridad </w:t>
      </w:r>
      <w:r w:rsidR="00E6748F" w:rsidRPr="00DB12A8">
        <w:rPr>
          <w:rFonts w:ascii="Gadugi" w:eastAsia="Calibri" w:hAnsi="Gadugi" w:cs="Times New Roman"/>
          <w:sz w:val="24"/>
          <w:szCs w:val="24"/>
        </w:rPr>
        <w:t>al</w:t>
      </w:r>
      <w:r w:rsidR="004F052F" w:rsidRPr="00DB12A8">
        <w:rPr>
          <w:rFonts w:ascii="Gadugi" w:eastAsia="Calibri" w:hAnsi="Gadugi" w:cs="Times New Roman"/>
          <w:sz w:val="24"/>
          <w:szCs w:val="24"/>
        </w:rPr>
        <w:t xml:space="preserve"> procedimiento </w:t>
      </w:r>
      <w:r w:rsidR="00E6748F" w:rsidRPr="00DB12A8">
        <w:rPr>
          <w:rFonts w:ascii="Gadugi" w:eastAsia="Calibri" w:hAnsi="Gadugi" w:cs="Times New Roman"/>
          <w:sz w:val="24"/>
          <w:szCs w:val="24"/>
        </w:rPr>
        <w:t>estétic</w:t>
      </w:r>
      <w:r w:rsidR="004F052F" w:rsidRPr="00DB12A8">
        <w:rPr>
          <w:rFonts w:ascii="Gadugi" w:eastAsia="Calibri" w:hAnsi="Gadugi" w:cs="Times New Roman"/>
          <w:sz w:val="24"/>
          <w:szCs w:val="24"/>
        </w:rPr>
        <w:t>o</w:t>
      </w:r>
      <w:r w:rsidR="00E6748F" w:rsidRPr="00DB12A8">
        <w:rPr>
          <w:rFonts w:ascii="Gadugi" w:eastAsia="Calibri" w:hAnsi="Gadugi" w:cs="Times New Roman"/>
          <w:sz w:val="24"/>
          <w:szCs w:val="24"/>
        </w:rPr>
        <w:t xml:space="preserve"> </w:t>
      </w:r>
      <w:r w:rsidR="004F052F" w:rsidRPr="00DB12A8">
        <w:rPr>
          <w:rFonts w:ascii="Gadugi" w:eastAsia="Calibri" w:hAnsi="Gadugi" w:cs="Times New Roman"/>
          <w:sz w:val="24"/>
          <w:szCs w:val="24"/>
        </w:rPr>
        <w:t xml:space="preserve">de </w:t>
      </w:r>
      <w:r w:rsidR="00E6748F" w:rsidRPr="00DB12A8">
        <w:rPr>
          <w:rFonts w:ascii="Gadugi" w:eastAsia="Calibri" w:hAnsi="Gadugi" w:cs="Times New Roman"/>
          <w:sz w:val="24"/>
          <w:szCs w:val="24"/>
        </w:rPr>
        <w:t xml:space="preserve">abdominoplastia, se </w:t>
      </w:r>
      <w:r w:rsidR="00370931" w:rsidRPr="00DB12A8">
        <w:rPr>
          <w:rFonts w:ascii="Gadugi" w:eastAsia="Calibri" w:hAnsi="Gadugi" w:cs="Times New Roman"/>
          <w:sz w:val="24"/>
          <w:szCs w:val="24"/>
        </w:rPr>
        <w:t>traduce</w:t>
      </w:r>
      <w:r w:rsidR="004F052F" w:rsidRPr="00DB12A8">
        <w:rPr>
          <w:rFonts w:ascii="Gadugi" w:eastAsia="Calibri" w:hAnsi="Gadugi" w:cs="Times New Roman"/>
          <w:sz w:val="24"/>
          <w:szCs w:val="24"/>
        </w:rPr>
        <w:t xml:space="preserve"> en </w:t>
      </w:r>
      <w:r w:rsidR="00370931" w:rsidRPr="00DB12A8">
        <w:rPr>
          <w:rFonts w:ascii="Gadugi" w:eastAsia="Calibri" w:hAnsi="Gadugi" w:cs="Times New Roman"/>
          <w:sz w:val="24"/>
          <w:szCs w:val="24"/>
        </w:rPr>
        <w:t>su</w:t>
      </w:r>
      <w:r w:rsidR="004F052F" w:rsidRPr="00DB12A8">
        <w:rPr>
          <w:rFonts w:ascii="Gadugi" w:eastAsia="Calibri" w:hAnsi="Gadugi" w:cs="Times New Roman"/>
          <w:sz w:val="24"/>
          <w:szCs w:val="24"/>
        </w:rPr>
        <w:t xml:space="preserve"> inseguridad </w:t>
      </w:r>
      <w:r w:rsidR="00E6748F" w:rsidRPr="00DB12A8">
        <w:rPr>
          <w:rFonts w:ascii="Gadugi" w:eastAsia="Calibri" w:hAnsi="Gadugi" w:cs="Times New Roman"/>
          <w:sz w:val="24"/>
          <w:szCs w:val="24"/>
        </w:rPr>
        <w:t xml:space="preserve">ante los demás, siente profunda vergüenza de dejar al descubierto su cuerpo, con frecuencia asume una actitud depresiva que le impide salir de su residencia, su autoestima y estado emocional se encuentran </w:t>
      </w:r>
      <w:r w:rsidR="004F052F" w:rsidRPr="00DB12A8">
        <w:rPr>
          <w:rFonts w:ascii="Gadugi" w:eastAsia="Calibri" w:hAnsi="Gadugi" w:cs="Times New Roman"/>
          <w:sz w:val="24"/>
          <w:szCs w:val="24"/>
        </w:rPr>
        <w:t>destruidos</w:t>
      </w:r>
      <w:r w:rsidR="00E6748F" w:rsidRPr="00DB12A8">
        <w:rPr>
          <w:rFonts w:ascii="Gadugi" w:eastAsia="Calibri" w:hAnsi="Gadugi" w:cs="Times New Roman"/>
          <w:sz w:val="24"/>
          <w:szCs w:val="24"/>
        </w:rPr>
        <w:t>, constantemente reacciona negativamente a comentarios</w:t>
      </w:r>
      <w:r w:rsidR="004F052F" w:rsidRPr="00DB12A8">
        <w:rPr>
          <w:rFonts w:ascii="Gadugi" w:eastAsia="Calibri" w:hAnsi="Gadugi" w:cs="Times New Roman"/>
          <w:sz w:val="24"/>
          <w:szCs w:val="24"/>
        </w:rPr>
        <w:t xml:space="preserve">, </w:t>
      </w:r>
      <w:r w:rsidRPr="00DB12A8">
        <w:rPr>
          <w:rFonts w:ascii="Gadugi" w:eastAsia="Calibri" w:hAnsi="Gadugi" w:cs="Times New Roman"/>
          <w:sz w:val="24"/>
          <w:szCs w:val="24"/>
        </w:rPr>
        <w:t xml:space="preserve">el vínculo amoroso se rompió, y durante el tratamiento </w:t>
      </w:r>
      <w:r w:rsidR="006007E0" w:rsidRPr="00DB12A8">
        <w:rPr>
          <w:rFonts w:ascii="Gadugi" w:eastAsia="Calibri" w:hAnsi="Gadugi" w:cs="Times New Roman"/>
          <w:sz w:val="24"/>
          <w:szCs w:val="24"/>
        </w:rPr>
        <w:t xml:space="preserve">sus familiares </w:t>
      </w:r>
      <w:r w:rsidR="00FE3DAE" w:rsidRPr="00DB12A8">
        <w:rPr>
          <w:rFonts w:ascii="Gadugi" w:eastAsia="Calibri" w:hAnsi="Gadugi" w:cs="Times New Roman"/>
          <w:sz w:val="24"/>
          <w:szCs w:val="24"/>
        </w:rPr>
        <w:t xml:space="preserve">le </w:t>
      </w:r>
      <w:r w:rsidR="00E6748F" w:rsidRPr="00DB12A8">
        <w:rPr>
          <w:rFonts w:ascii="Gadugi" w:eastAsia="Calibri" w:hAnsi="Gadugi" w:cs="Times New Roman"/>
          <w:sz w:val="24"/>
          <w:szCs w:val="24"/>
        </w:rPr>
        <w:t>brind</w:t>
      </w:r>
      <w:r w:rsidR="00FE3DAE" w:rsidRPr="00DB12A8">
        <w:rPr>
          <w:rFonts w:ascii="Gadugi" w:eastAsia="Calibri" w:hAnsi="Gadugi" w:cs="Times New Roman"/>
          <w:sz w:val="24"/>
          <w:szCs w:val="24"/>
        </w:rPr>
        <w:t xml:space="preserve">aron </w:t>
      </w:r>
      <w:r w:rsidR="00E6748F" w:rsidRPr="00DB12A8">
        <w:rPr>
          <w:rFonts w:ascii="Gadugi" w:eastAsia="Calibri" w:hAnsi="Gadugi" w:cs="Times New Roman"/>
          <w:sz w:val="24"/>
          <w:szCs w:val="24"/>
        </w:rPr>
        <w:t>apoyo asistencia</w:t>
      </w:r>
      <w:r w:rsidR="00FE3DAE" w:rsidRPr="00DB12A8">
        <w:rPr>
          <w:rFonts w:ascii="Gadugi" w:eastAsia="Calibri" w:hAnsi="Gadugi" w:cs="Times New Roman"/>
          <w:sz w:val="24"/>
          <w:szCs w:val="24"/>
        </w:rPr>
        <w:t>l</w:t>
      </w:r>
      <w:r w:rsidR="00E6748F" w:rsidRPr="00DB12A8">
        <w:rPr>
          <w:rFonts w:ascii="Gadugi" w:eastAsia="Calibri" w:hAnsi="Gadugi" w:cs="Times New Roman"/>
          <w:sz w:val="24"/>
          <w:szCs w:val="24"/>
        </w:rPr>
        <w:t xml:space="preserve"> </w:t>
      </w:r>
      <w:r w:rsidR="00FE3DAE" w:rsidRPr="00DB12A8">
        <w:rPr>
          <w:rFonts w:ascii="Gadugi" w:eastAsia="Calibri" w:hAnsi="Gadugi" w:cs="Times New Roman"/>
          <w:sz w:val="24"/>
          <w:szCs w:val="24"/>
        </w:rPr>
        <w:t xml:space="preserve">y en </w:t>
      </w:r>
      <w:r w:rsidR="00E6748F" w:rsidRPr="00DB12A8">
        <w:rPr>
          <w:rFonts w:ascii="Gadugi" w:eastAsia="Calibri" w:hAnsi="Gadugi" w:cs="Times New Roman"/>
          <w:sz w:val="24"/>
          <w:szCs w:val="24"/>
        </w:rPr>
        <w:t>sus actividades diar</w:t>
      </w:r>
      <w:r w:rsidR="004F052F" w:rsidRPr="00DB12A8">
        <w:rPr>
          <w:rFonts w:ascii="Gadugi" w:eastAsia="Calibri" w:hAnsi="Gadugi" w:cs="Times New Roman"/>
          <w:sz w:val="24"/>
          <w:szCs w:val="24"/>
        </w:rPr>
        <w:t>ia</w:t>
      </w:r>
      <w:r w:rsidR="00FE3DAE" w:rsidRPr="00DB12A8">
        <w:rPr>
          <w:rFonts w:ascii="Gadugi" w:eastAsia="Calibri" w:hAnsi="Gadugi" w:cs="Times New Roman"/>
          <w:sz w:val="24"/>
          <w:szCs w:val="24"/>
        </w:rPr>
        <w:t>s</w:t>
      </w:r>
      <w:r w:rsidR="00E6748F" w:rsidRPr="00DB12A8">
        <w:rPr>
          <w:rFonts w:ascii="Gadugi" w:eastAsia="Calibri" w:hAnsi="Gadugi" w:cs="Times New Roman"/>
          <w:sz w:val="24"/>
          <w:szCs w:val="24"/>
        </w:rPr>
        <w:t>, dejando de lado cualquier actividad de la vida diaria, pues toda su atención giró en torno a los cuidados que demandaba y al sufrimiento que les generó ver a su compañera permanente, madre, hermana, e hija, respectivamente</w:t>
      </w:r>
      <w:r w:rsidRPr="00DB12A8">
        <w:rPr>
          <w:rFonts w:ascii="Gadugi" w:eastAsia="Calibri" w:hAnsi="Gadugi" w:cs="Times New Roman"/>
          <w:sz w:val="24"/>
          <w:szCs w:val="24"/>
        </w:rPr>
        <w:t>,</w:t>
      </w:r>
      <w:r w:rsidR="00E6748F" w:rsidRPr="00DB12A8">
        <w:rPr>
          <w:rFonts w:ascii="Gadugi" w:eastAsia="Calibri" w:hAnsi="Gadugi" w:cs="Times New Roman"/>
          <w:sz w:val="24"/>
          <w:szCs w:val="24"/>
        </w:rPr>
        <w:t xml:space="preserve"> en ese calamitoso estado físico y emocional.</w:t>
      </w:r>
    </w:p>
    <w:p w14:paraId="79761898" w14:textId="77777777" w:rsidR="004D3F87" w:rsidRPr="00DB12A8" w:rsidRDefault="004D3F87" w:rsidP="00A1347B">
      <w:pPr>
        <w:tabs>
          <w:tab w:val="left" w:pos="2835"/>
          <w:tab w:val="left" w:pos="3261"/>
        </w:tabs>
        <w:spacing w:after="0" w:line="276" w:lineRule="auto"/>
        <w:ind w:firstLine="1701"/>
        <w:contextualSpacing/>
        <w:jc w:val="both"/>
        <w:rPr>
          <w:rFonts w:ascii="Gadugi" w:eastAsia="Calibri" w:hAnsi="Gadugi" w:cs="Times New Roman"/>
          <w:sz w:val="24"/>
          <w:szCs w:val="24"/>
        </w:rPr>
      </w:pPr>
    </w:p>
    <w:p w14:paraId="74502BE2" w14:textId="69D0A48D" w:rsidR="00FE3DAE" w:rsidRPr="00DB12A8" w:rsidRDefault="00A97BFE" w:rsidP="00A1347B">
      <w:pPr>
        <w:tabs>
          <w:tab w:val="left" w:pos="2835"/>
          <w:tab w:val="left" w:pos="3261"/>
        </w:tabs>
        <w:spacing w:after="0" w:line="276" w:lineRule="auto"/>
        <w:ind w:firstLine="1701"/>
        <w:contextualSpacing/>
        <w:jc w:val="both"/>
        <w:rPr>
          <w:rFonts w:ascii="Gadugi" w:eastAsia="Calibri" w:hAnsi="Gadugi" w:cs="Times New Roman"/>
          <w:sz w:val="24"/>
          <w:szCs w:val="24"/>
        </w:rPr>
      </w:pPr>
      <w:r w:rsidRPr="00DB12A8">
        <w:rPr>
          <w:rFonts w:ascii="Gadugi" w:eastAsia="Calibri" w:hAnsi="Gadugi" w:cs="Times New Roman"/>
          <w:sz w:val="24"/>
          <w:szCs w:val="24"/>
        </w:rPr>
        <w:t>Agrega</w:t>
      </w:r>
      <w:r w:rsidR="005E5BB4" w:rsidRPr="00DB12A8">
        <w:rPr>
          <w:rFonts w:ascii="Gadugi" w:eastAsia="Calibri" w:hAnsi="Gadugi" w:cs="Times New Roman"/>
          <w:sz w:val="24"/>
          <w:szCs w:val="24"/>
        </w:rPr>
        <w:t>n</w:t>
      </w:r>
      <w:r w:rsidRPr="00DB12A8">
        <w:rPr>
          <w:rFonts w:ascii="Gadugi" w:eastAsia="Calibri" w:hAnsi="Gadugi" w:cs="Times New Roman"/>
          <w:sz w:val="24"/>
          <w:szCs w:val="24"/>
        </w:rPr>
        <w:t xml:space="preserve"> que</w:t>
      </w:r>
      <w:r w:rsidR="00E6748F" w:rsidRPr="00DB12A8">
        <w:rPr>
          <w:rFonts w:ascii="Gadugi" w:eastAsia="Calibri" w:hAnsi="Gadugi" w:cs="Times New Roman"/>
          <w:sz w:val="24"/>
          <w:szCs w:val="24"/>
        </w:rPr>
        <w:t xml:space="preserve"> </w:t>
      </w:r>
      <w:r w:rsidRPr="00DB12A8">
        <w:rPr>
          <w:rFonts w:ascii="Gadugi" w:eastAsia="Calibri" w:hAnsi="Gadugi" w:cs="Times New Roman"/>
          <w:sz w:val="24"/>
          <w:szCs w:val="24"/>
        </w:rPr>
        <w:t>Claudia Patricia Ocampo Velasco</w:t>
      </w:r>
      <w:r w:rsidR="00E6748F" w:rsidRPr="00DB12A8">
        <w:rPr>
          <w:rFonts w:ascii="Gadugi" w:eastAsia="Calibri" w:hAnsi="Gadugi" w:cs="Times New Roman"/>
          <w:sz w:val="24"/>
          <w:szCs w:val="24"/>
        </w:rPr>
        <w:t xml:space="preserve">, </w:t>
      </w:r>
      <w:r w:rsidR="00FE3DAE" w:rsidRPr="00DB12A8">
        <w:rPr>
          <w:rFonts w:ascii="Gadugi" w:eastAsia="Calibri" w:hAnsi="Gadugi" w:cs="Times New Roman"/>
          <w:sz w:val="24"/>
          <w:szCs w:val="24"/>
        </w:rPr>
        <w:t>aun</w:t>
      </w:r>
      <w:r w:rsidR="00E6748F" w:rsidRPr="00DB12A8">
        <w:rPr>
          <w:rFonts w:ascii="Gadugi" w:eastAsia="Calibri" w:hAnsi="Gadugi" w:cs="Times New Roman"/>
          <w:sz w:val="24"/>
          <w:szCs w:val="24"/>
        </w:rPr>
        <w:t xml:space="preserve"> cuando</w:t>
      </w:r>
      <w:r w:rsidR="00FE3DAE" w:rsidRPr="00DB12A8">
        <w:rPr>
          <w:rFonts w:ascii="Gadugi" w:eastAsia="Calibri" w:hAnsi="Gadugi" w:cs="Times New Roman"/>
          <w:sz w:val="24"/>
          <w:szCs w:val="24"/>
        </w:rPr>
        <w:t xml:space="preserve"> </w:t>
      </w:r>
      <w:r w:rsidR="00E6748F" w:rsidRPr="00DB12A8">
        <w:rPr>
          <w:rFonts w:ascii="Gadugi" w:eastAsia="Calibri" w:hAnsi="Gadugi" w:cs="Times New Roman"/>
          <w:sz w:val="24"/>
          <w:szCs w:val="24"/>
        </w:rPr>
        <w:t xml:space="preserve">debió sufragar gastos de medicamentos paliativos, y aquellos que han devenido de </w:t>
      </w:r>
      <w:proofErr w:type="gramStart"/>
      <w:r w:rsidR="00E6748F" w:rsidRPr="00DB12A8">
        <w:rPr>
          <w:rFonts w:ascii="Gadugi" w:eastAsia="Calibri" w:hAnsi="Gadugi" w:cs="Times New Roman"/>
          <w:sz w:val="24"/>
          <w:szCs w:val="24"/>
        </w:rPr>
        <w:t>éste</w:t>
      </w:r>
      <w:proofErr w:type="gramEnd"/>
      <w:r w:rsidR="00FE3DAE" w:rsidRPr="00DB12A8">
        <w:rPr>
          <w:rFonts w:ascii="Gadugi" w:eastAsia="Calibri" w:hAnsi="Gadugi" w:cs="Times New Roman"/>
          <w:sz w:val="24"/>
          <w:szCs w:val="24"/>
        </w:rPr>
        <w:t xml:space="preserve"> </w:t>
      </w:r>
      <w:r w:rsidR="00E6748F" w:rsidRPr="00DB12A8">
        <w:rPr>
          <w:rFonts w:ascii="Gadugi" w:eastAsia="Calibri" w:hAnsi="Gadugi" w:cs="Times New Roman"/>
          <w:sz w:val="24"/>
          <w:szCs w:val="24"/>
        </w:rPr>
        <w:t>tipo de situaciones</w:t>
      </w:r>
      <w:r w:rsidRPr="00DB12A8">
        <w:rPr>
          <w:rFonts w:ascii="Gadugi" w:eastAsia="Calibri" w:hAnsi="Gadugi" w:cs="Times New Roman"/>
          <w:sz w:val="24"/>
          <w:szCs w:val="24"/>
        </w:rPr>
        <w:t>,</w:t>
      </w:r>
      <w:r w:rsidR="00E6748F" w:rsidRPr="00DB12A8">
        <w:rPr>
          <w:rFonts w:ascii="Gadugi" w:eastAsia="Calibri" w:hAnsi="Gadugi" w:cs="Times New Roman"/>
          <w:sz w:val="24"/>
          <w:szCs w:val="24"/>
        </w:rPr>
        <w:t xml:space="preserve"> </w:t>
      </w:r>
      <w:r w:rsidR="00827256" w:rsidRPr="00DB12A8">
        <w:rPr>
          <w:rFonts w:ascii="Gadugi" w:eastAsia="Calibri" w:hAnsi="Gadugi" w:cs="Times New Roman"/>
          <w:sz w:val="24"/>
          <w:szCs w:val="24"/>
        </w:rPr>
        <w:t xml:space="preserve">se encuentra con la obligación </w:t>
      </w:r>
      <w:r w:rsidR="00E6748F" w:rsidRPr="00DB12A8">
        <w:rPr>
          <w:rFonts w:ascii="Gadugi" w:eastAsia="Calibri" w:hAnsi="Gadugi" w:cs="Times New Roman"/>
          <w:sz w:val="24"/>
          <w:szCs w:val="24"/>
        </w:rPr>
        <w:t>de</w:t>
      </w:r>
      <w:r w:rsidR="00827256" w:rsidRPr="00DB12A8">
        <w:rPr>
          <w:rFonts w:ascii="Gadugi" w:eastAsia="Calibri" w:hAnsi="Gadugi" w:cs="Times New Roman"/>
          <w:sz w:val="24"/>
          <w:szCs w:val="24"/>
        </w:rPr>
        <w:t xml:space="preserve"> </w:t>
      </w:r>
      <w:r w:rsidR="00E6748F" w:rsidRPr="00DB12A8">
        <w:rPr>
          <w:rFonts w:ascii="Gadugi" w:eastAsia="Calibri" w:hAnsi="Gadugi" w:cs="Times New Roman"/>
          <w:sz w:val="24"/>
          <w:szCs w:val="24"/>
        </w:rPr>
        <w:t xml:space="preserve">someterse a una cirugía estética reconstructiva </w:t>
      </w:r>
      <w:r w:rsidR="00827256" w:rsidRPr="00DB12A8">
        <w:rPr>
          <w:rFonts w:ascii="Gadugi" w:eastAsia="Calibri" w:hAnsi="Gadugi" w:cs="Times New Roman"/>
          <w:sz w:val="24"/>
          <w:szCs w:val="24"/>
        </w:rPr>
        <w:t xml:space="preserve">que </w:t>
      </w:r>
      <w:r w:rsidR="00E6748F" w:rsidRPr="00DB12A8">
        <w:rPr>
          <w:rFonts w:ascii="Gadugi" w:eastAsia="Calibri" w:hAnsi="Gadugi" w:cs="Times New Roman"/>
          <w:sz w:val="24"/>
          <w:szCs w:val="24"/>
        </w:rPr>
        <w:t>tiene un costo que supera los $14</w:t>
      </w:r>
      <w:r w:rsidR="005C43AA" w:rsidRPr="00DB12A8">
        <w:rPr>
          <w:rFonts w:ascii="Gadugi" w:eastAsia="Calibri" w:hAnsi="Gadugi" w:cs="Times New Roman"/>
          <w:sz w:val="24"/>
          <w:szCs w:val="24"/>
        </w:rPr>
        <w:t>’</w:t>
      </w:r>
      <w:r w:rsidR="00E6748F" w:rsidRPr="00DB12A8">
        <w:rPr>
          <w:rFonts w:ascii="Gadugi" w:eastAsia="Calibri" w:hAnsi="Gadugi" w:cs="Times New Roman"/>
          <w:sz w:val="24"/>
          <w:szCs w:val="24"/>
        </w:rPr>
        <w:t>000.000,</w:t>
      </w:r>
      <w:r w:rsidR="004D3F87">
        <w:rPr>
          <w:rFonts w:ascii="Gadugi" w:eastAsia="Calibri" w:hAnsi="Gadugi" w:cs="Times New Roman"/>
          <w:sz w:val="24"/>
          <w:szCs w:val="24"/>
        </w:rPr>
        <w:t>00</w:t>
      </w:r>
      <w:r w:rsidR="005C43AA" w:rsidRPr="00DB12A8">
        <w:rPr>
          <w:rFonts w:ascii="Gadugi" w:eastAsia="Calibri" w:hAnsi="Gadugi" w:cs="Times New Roman"/>
          <w:sz w:val="24"/>
          <w:szCs w:val="24"/>
        </w:rPr>
        <w:t xml:space="preserve">, </w:t>
      </w:r>
      <w:r w:rsidR="00E6748F" w:rsidRPr="00DB12A8">
        <w:rPr>
          <w:rFonts w:ascii="Gadugi" w:eastAsia="Calibri" w:hAnsi="Gadugi" w:cs="Times New Roman"/>
          <w:sz w:val="24"/>
          <w:szCs w:val="24"/>
        </w:rPr>
        <w:t xml:space="preserve">conforme </w:t>
      </w:r>
      <w:r w:rsidR="00292EBC" w:rsidRPr="00DB12A8">
        <w:rPr>
          <w:rFonts w:ascii="Gadugi" w:eastAsia="Calibri" w:hAnsi="Gadugi" w:cs="Times New Roman"/>
          <w:sz w:val="24"/>
          <w:szCs w:val="24"/>
        </w:rPr>
        <w:t xml:space="preserve">a </w:t>
      </w:r>
      <w:r w:rsidR="00E6748F" w:rsidRPr="00DB12A8">
        <w:rPr>
          <w:rFonts w:ascii="Gadugi" w:eastAsia="Calibri" w:hAnsi="Gadugi" w:cs="Times New Roman"/>
          <w:sz w:val="24"/>
          <w:szCs w:val="24"/>
        </w:rPr>
        <w:t>cotización arrimada al proceso, en la</w:t>
      </w:r>
      <w:r w:rsidR="00FE3DAE" w:rsidRPr="00DB12A8">
        <w:rPr>
          <w:rFonts w:ascii="Gadugi" w:eastAsia="Calibri" w:hAnsi="Gadugi" w:cs="Times New Roman"/>
          <w:sz w:val="24"/>
          <w:szCs w:val="24"/>
        </w:rPr>
        <w:t xml:space="preserve"> </w:t>
      </w:r>
      <w:r w:rsidR="00E6748F" w:rsidRPr="00DB12A8">
        <w:rPr>
          <w:rFonts w:ascii="Gadugi" w:eastAsia="Calibri" w:hAnsi="Gadugi" w:cs="Times New Roman"/>
          <w:sz w:val="24"/>
          <w:szCs w:val="24"/>
        </w:rPr>
        <w:t>que se relacionan los procedimientos quirúrgicos que demanda</w:t>
      </w:r>
      <w:r w:rsidRPr="00DB12A8">
        <w:rPr>
          <w:rFonts w:ascii="Gadugi" w:eastAsia="Calibri" w:hAnsi="Gadugi" w:cs="Times New Roman"/>
          <w:sz w:val="24"/>
          <w:szCs w:val="24"/>
        </w:rPr>
        <w:t xml:space="preserve">, </w:t>
      </w:r>
      <w:r w:rsidR="00E6748F" w:rsidRPr="00DB12A8">
        <w:rPr>
          <w:rFonts w:ascii="Gadugi" w:eastAsia="Calibri" w:hAnsi="Gadugi" w:cs="Times New Roman"/>
          <w:sz w:val="24"/>
          <w:szCs w:val="24"/>
        </w:rPr>
        <w:t>a fin de</w:t>
      </w:r>
      <w:r w:rsidR="00FE3DAE" w:rsidRPr="00DB12A8">
        <w:rPr>
          <w:rFonts w:ascii="Gadugi" w:eastAsia="Calibri" w:hAnsi="Gadugi" w:cs="Times New Roman"/>
          <w:sz w:val="24"/>
          <w:szCs w:val="24"/>
        </w:rPr>
        <w:t xml:space="preserve"> </w:t>
      </w:r>
      <w:r w:rsidR="00E6748F" w:rsidRPr="00DB12A8">
        <w:rPr>
          <w:rFonts w:ascii="Gadugi" w:eastAsia="Calibri" w:hAnsi="Gadugi" w:cs="Times New Roman"/>
          <w:sz w:val="24"/>
          <w:szCs w:val="24"/>
        </w:rPr>
        <w:t>minimizar las secuelas que se harán presente en su cuerpo de por vida</w:t>
      </w:r>
      <w:r w:rsidR="00FE3DAE" w:rsidRPr="00DB12A8">
        <w:rPr>
          <w:rFonts w:ascii="Gadugi" w:eastAsia="Calibri" w:hAnsi="Gadugi" w:cs="Times New Roman"/>
          <w:sz w:val="24"/>
          <w:szCs w:val="24"/>
        </w:rPr>
        <w:t xml:space="preserve"> </w:t>
      </w:r>
    </w:p>
    <w:p w14:paraId="62447007" w14:textId="77777777" w:rsidR="00FE3DAE" w:rsidRPr="00DB12A8" w:rsidRDefault="00FE3DAE" w:rsidP="00A1347B">
      <w:pPr>
        <w:tabs>
          <w:tab w:val="left" w:pos="2835"/>
          <w:tab w:val="left" w:pos="3261"/>
        </w:tabs>
        <w:spacing w:after="0" w:line="276" w:lineRule="auto"/>
        <w:ind w:firstLine="1701"/>
        <w:contextualSpacing/>
        <w:jc w:val="both"/>
        <w:rPr>
          <w:rFonts w:ascii="Gadugi" w:eastAsia="Calibri" w:hAnsi="Gadugi" w:cs="Times New Roman"/>
          <w:sz w:val="24"/>
          <w:szCs w:val="24"/>
        </w:rPr>
      </w:pPr>
    </w:p>
    <w:p w14:paraId="47A432EE" w14:textId="736C2276" w:rsidR="00945947" w:rsidRPr="00DB12A8" w:rsidRDefault="00945947" w:rsidP="00A1347B">
      <w:pPr>
        <w:pStyle w:val="Prrafodelista"/>
        <w:numPr>
          <w:ilvl w:val="1"/>
          <w:numId w:val="1"/>
        </w:numPr>
        <w:tabs>
          <w:tab w:val="left" w:pos="2268"/>
        </w:tabs>
        <w:spacing w:after="0" w:line="276" w:lineRule="auto"/>
        <w:ind w:left="0" w:firstLine="1701"/>
        <w:jc w:val="both"/>
        <w:rPr>
          <w:rStyle w:val="normaltextrun"/>
          <w:rFonts w:ascii="Gadugi" w:eastAsia="Malgun Gothic" w:hAnsi="Gadugi" w:cs="Estrangelo Edessa"/>
          <w:b/>
          <w:sz w:val="24"/>
          <w:szCs w:val="24"/>
        </w:rPr>
      </w:pPr>
      <w:r w:rsidRPr="00DB12A8">
        <w:rPr>
          <w:rFonts w:ascii="Gadugi" w:eastAsia="Calibri" w:hAnsi="Gadugi" w:cs="Times New Roman"/>
          <w:b/>
          <w:sz w:val="24"/>
          <w:szCs w:val="24"/>
        </w:rPr>
        <w:t>Pretensiones</w:t>
      </w:r>
      <w:r w:rsidR="005E592D" w:rsidRPr="00DB12A8">
        <w:rPr>
          <w:rStyle w:val="Refdenotaalpie"/>
          <w:rFonts w:ascii="Gadugi" w:eastAsia="Calibri" w:hAnsi="Gadugi" w:cs="Times New Roman"/>
          <w:b/>
          <w:sz w:val="24"/>
          <w:szCs w:val="24"/>
        </w:rPr>
        <w:footnoteReference w:id="3"/>
      </w:r>
    </w:p>
    <w:p w14:paraId="0142A264" w14:textId="77777777" w:rsidR="00945947" w:rsidRPr="00DB12A8" w:rsidRDefault="00945947" w:rsidP="00A1347B">
      <w:pPr>
        <w:pStyle w:val="Prrafodelista"/>
        <w:tabs>
          <w:tab w:val="left" w:pos="3402"/>
        </w:tabs>
        <w:spacing w:after="0" w:line="276" w:lineRule="auto"/>
        <w:ind w:left="0" w:firstLine="1701"/>
        <w:jc w:val="both"/>
        <w:rPr>
          <w:rFonts w:ascii="Gadugi" w:eastAsia="Calibri" w:hAnsi="Gadugi" w:cs="Times New Roman"/>
          <w:b/>
          <w:sz w:val="24"/>
          <w:szCs w:val="24"/>
        </w:rPr>
      </w:pPr>
    </w:p>
    <w:p w14:paraId="2B86300C" w14:textId="1B4FE90D" w:rsidR="004B7C55" w:rsidRPr="00DB12A8" w:rsidRDefault="005A26DF" w:rsidP="00A1347B">
      <w:pPr>
        <w:pStyle w:val="Prrafodelista"/>
        <w:tabs>
          <w:tab w:val="left" w:pos="3402"/>
        </w:tabs>
        <w:spacing w:after="0" w:line="276" w:lineRule="auto"/>
        <w:ind w:left="0" w:firstLine="1701"/>
        <w:jc w:val="both"/>
        <w:rPr>
          <w:rFonts w:ascii="Gadugi" w:eastAsia="Calibri" w:hAnsi="Gadugi"/>
          <w:sz w:val="24"/>
          <w:szCs w:val="24"/>
        </w:rPr>
      </w:pPr>
      <w:r w:rsidRPr="00DB12A8">
        <w:rPr>
          <w:rFonts w:ascii="Gadugi" w:eastAsia="Calibri" w:hAnsi="Gadugi"/>
          <w:sz w:val="24"/>
          <w:szCs w:val="24"/>
        </w:rPr>
        <w:t xml:space="preserve">Con base en lo relatado, pidieron </w:t>
      </w:r>
      <w:r w:rsidR="00684A6D" w:rsidRPr="00DB12A8">
        <w:rPr>
          <w:rFonts w:ascii="Gadugi" w:eastAsia="Calibri" w:hAnsi="Gadugi"/>
          <w:sz w:val="24"/>
          <w:szCs w:val="24"/>
        </w:rPr>
        <w:t xml:space="preserve">los demandantes </w:t>
      </w:r>
      <w:r w:rsidRPr="00DB12A8">
        <w:rPr>
          <w:rFonts w:ascii="Gadugi" w:eastAsia="Calibri" w:hAnsi="Gadugi"/>
          <w:sz w:val="24"/>
          <w:szCs w:val="24"/>
        </w:rPr>
        <w:t xml:space="preserve">que se declarara </w:t>
      </w:r>
      <w:r w:rsidR="00292EBC" w:rsidRPr="00DB12A8">
        <w:rPr>
          <w:rFonts w:ascii="Gadugi" w:eastAsia="Calibri" w:hAnsi="Gadugi"/>
          <w:sz w:val="24"/>
          <w:szCs w:val="24"/>
        </w:rPr>
        <w:t xml:space="preserve">la existencia del </w:t>
      </w:r>
      <w:r w:rsidR="00684A6D" w:rsidRPr="00DB12A8">
        <w:rPr>
          <w:rFonts w:ascii="Gadugi" w:eastAsia="Calibri" w:hAnsi="Gadugi"/>
          <w:sz w:val="24"/>
          <w:szCs w:val="24"/>
        </w:rPr>
        <w:t xml:space="preserve">contrato de prestación de servicios médicos estéticos entre Claudia Patricia Ocampo Velasco y los demandados Centro Médico Prevenimos S.A., cuyo representante legal es el Dr. Jorge Mario Villa Borrero, </w:t>
      </w:r>
      <w:r w:rsidR="00292EBC" w:rsidRPr="00DB12A8">
        <w:rPr>
          <w:rFonts w:ascii="Gadugi" w:eastAsia="Calibri" w:hAnsi="Gadugi"/>
          <w:sz w:val="24"/>
          <w:szCs w:val="24"/>
        </w:rPr>
        <w:t xml:space="preserve">este como médico y </w:t>
      </w:r>
      <w:r w:rsidR="00A97BFE" w:rsidRPr="00DB12A8">
        <w:rPr>
          <w:rFonts w:ascii="Gadugi" w:eastAsia="Calibri" w:hAnsi="Gadugi"/>
          <w:sz w:val="24"/>
          <w:szCs w:val="24"/>
        </w:rPr>
        <w:t xml:space="preserve">también demandado, </w:t>
      </w:r>
      <w:r w:rsidR="00684A6D" w:rsidRPr="00DB12A8">
        <w:rPr>
          <w:rFonts w:ascii="Gadugi" w:eastAsia="Calibri" w:hAnsi="Gadugi"/>
          <w:sz w:val="24"/>
          <w:szCs w:val="24"/>
        </w:rPr>
        <w:t xml:space="preserve">y la Dra. </w:t>
      </w:r>
      <w:r w:rsidR="00292EBC" w:rsidRPr="00DB12A8">
        <w:rPr>
          <w:rFonts w:ascii="Gadugi" w:eastAsia="Calibri" w:hAnsi="Gadugi"/>
          <w:sz w:val="24"/>
          <w:szCs w:val="24"/>
        </w:rPr>
        <w:t>S</w:t>
      </w:r>
      <w:r w:rsidR="00684A6D" w:rsidRPr="00DB12A8">
        <w:rPr>
          <w:rFonts w:ascii="Gadugi" w:eastAsia="Calibri" w:hAnsi="Gadugi"/>
          <w:sz w:val="24"/>
          <w:szCs w:val="24"/>
        </w:rPr>
        <w:t xml:space="preserve">andra Patricia Arias Porras, con el objeto de </w:t>
      </w:r>
      <w:r w:rsidR="00A97BFE" w:rsidRPr="00DB12A8">
        <w:rPr>
          <w:rFonts w:ascii="Gadugi" w:eastAsia="Calibri" w:hAnsi="Gadugi"/>
          <w:sz w:val="24"/>
          <w:szCs w:val="24"/>
        </w:rPr>
        <w:t xml:space="preserve">realizar </w:t>
      </w:r>
      <w:r w:rsidR="00684A6D" w:rsidRPr="00DB12A8">
        <w:rPr>
          <w:rFonts w:ascii="Gadugi" w:eastAsia="Calibri" w:hAnsi="Gadugi"/>
          <w:sz w:val="24"/>
          <w:szCs w:val="24"/>
        </w:rPr>
        <w:t xml:space="preserve">los procedimientos de abdominoplastia, liposucción y </w:t>
      </w:r>
      <w:proofErr w:type="spellStart"/>
      <w:r w:rsidR="00684A6D" w:rsidRPr="00DB12A8">
        <w:rPr>
          <w:rFonts w:ascii="Gadugi" w:eastAsia="Calibri" w:hAnsi="Gadugi"/>
          <w:sz w:val="24"/>
          <w:szCs w:val="24"/>
        </w:rPr>
        <w:t>mamoplastia</w:t>
      </w:r>
      <w:proofErr w:type="spellEnd"/>
      <w:r w:rsidR="00684A6D" w:rsidRPr="00DB12A8">
        <w:rPr>
          <w:rFonts w:ascii="Gadugi" w:eastAsia="Calibri" w:hAnsi="Gadugi"/>
          <w:sz w:val="24"/>
          <w:szCs w:val="24"/>
        </w:rPr>
        <w:t xml:space="preserve"> de aumento</w:t>
      </w:r>
      <w:r w:rsidR="005E5BB4" w:rsidRPr="00DB12A8">
        <w:rPr>
          <w:rFonts w:ascii="Gadugi" w:eastAsia="Calibri" w:hAnsi="Gadugi"/>
          <w:sz w:val="24"/>
          <w:szCs w:val="24"/>
        </w:rPr>
        <w:t>.</w:t>
      </w:r>
      <w:r w:rsidR="00684A6D" w:rsidRPr="00DB12A8">
        <w:rPr>
          <w:rFonts w:ascii="Gadugi" w:eastAsia="Calibri" w:hAnsi="Gadugi"/>
          <w:sz w:val="24"/>
          <w:szCs w:val="24"/>
        </w:rPr>
        <w:t xml:space="preserve"> </w:t>
      </w:r>
    </w:p>
    <w:p w14:paraId="796AADEA" w14:textId="0C9EE305" w:rsidR="00684A6D" w:rsidRPr="00DB12A8" w:rsidRDefault="00684A6D" w:rsidP="00A1347B">
      <w:pPr>
        <w:pStyle w:val="Prrafodelista"/>
        <w:tabs>
          <w:tab w:val="left" w:pos="3402"/>
        </w:tabs>
        <w:spacing w:after="0" w:line="276" w:lineRule="auto"/>
        <w:ind w:left="0" w:firstLine="1701"/>
        <w:jc w:val="both"/>
        <w:rPr>
          <w:rFonts w:ascii="Gadugi" w:eastAsia="Calibri" w:hAnsi="Gadugi"/>
          <w:sz w:val="24"/>
          <w:szCs w:val="24"/>
        </w:rPr>
      </w:pPr>
    </w:p>
    <w:p w14:paraId="4677F7C7" w14:textId="5E1284EC" w:rsidR="00684A6D" w:rsidRPr="00DB12A8" w:rsidRDefault="00292EBC" w:rsidP="00A1347B">
      <w:pPr>
        <w:pStyle w:val="Prrafodelista"/>
        <w:tabs>
          <w:tab w:val="left" w:pos="3402"/>
        </w:tabs>
        <w:spacing w:after="0" w:line="276" w:lineRule="auto"/>
        <w:ind w:left="0" w:firstLine="1701"/>
        <w:jc w:val="both"/>
        <w:rPr>
          <w:rFonts w:ascii="Gadugi" w:eastAsia="Calibri" w:hAnsi="Gadugi"/>
          <w:sz w:val="24"/>
          <w:szCs w:val="24"/>
        </w:rPr>
      </w:pPr>
      <w:r w:rsidRPr="00DB12A8">
        <w:rPr>
          <w:rFonts w:ascii="Gadugi" w:eastAsia="Calibri" w:hAnsi="Gadugi"/>
          <w:sz w:val="24"/>
          <w:szCs w:val="24"/>
        </w:rPr>
        <w:t>Que el mismo fue</w:t>
      </w:r>
      <w:r w:rsidR="00684A6D" w:rsidRPr="00DB12A8">
        <w:rPr>
          <w:rFonts w:ascii="Gadugi" w:eastAsia="Calibri" w:hAnsi="Gadugi"/>
          <w:sz w:val="24"/>
          <w:szCs w:val="24"/>
        </w:rPr>
        <w:t xml:space="preserve"> incumpli</w:t>
      </w:r>
      <w:r w:rsidRPr="00DB12A8">
        <w:rPr>
          <w:rFonts w:ascii="Gadugi" w:eastAsia="Calibri" w:hAnsi="Gadugi"/>
          <w:sz w:val="24"/>
          <w:szCs w:val="24"/>
        </w:rPr>
        <w:t>do</w:t>
      </w:r>
      <w:r w:rsidR="00684A6D" w:rsidRPr="00DB12A8">
        <w:rPr>
          <w:rFonts w:ascii="Gadugi" w:eastAsia="Calibri" w:hAnsi="Gadugi"/>
          <w:sz w:val="24"/>
          <w:szCs w:val="24"/>
        </w:rPr>
        <w:t xml:space="preserve"> por los demandados como consecuencia del resultado adverso al ofrecido y obtenido en la etapa postoperatoria temprana del procedimiento estético denominado abdominoplastia. </w:t>
      </w:r>
    </w:p>
    <w:p w14:paraId="1F9C3680" w14:textId="46E398DA" w:rsidR="00684A6D" w:rsidRPr="00DB12A8" w:rsidRDefault="00684A6D" w:rsidP="00A1347B">
      <w:pPr>
        <w:pStyle w:val="Prrafodelista"/>
        <w:tabs>
          <w:tab w:val="left" w:pos="3402"/>
        </w:tabs>
        <w:spacing w:after="0" w:line="276" w:lineRule="auto"/>
        <w:ind w:left="0" w:firstLine="1701"/>
        <w:jc w:val="both"/>
        <w:rPr>
          <w:rFonts w:ascii="Gadugi" w:eastAsia="Calibri" w:hAnsi="Gadugi"/>
          <w:sz w:val="24"/>
          <w:szCs w:val="24"/>
        </w:rPr>
      </w:pPr>
    </w:p>
    <w:p w14:paraId="3AA7F703" w14:textId="678EDBCD" w:rsidR="00B13FBE" w:rsidRPr="00DB12A8" w:rsidRDefault="00292EBC" w:rsidP="00A1347B">
      <w:pPr>
        <w:pStyle w:val="Prrafodelista"/>
        <w:tabs>
          <w:tab w:val="left" w:pos="3402"/>
        </w:tabs>
        <w:spacing w:after="0" w:line="276" w:lineRule="auto"/>
        <w:ind w:left="0" w:firstLine="1701"/>
        <w:jc w:val="both"/>
        <w:rPr>
          <w:rFonts w:ascii="Gadugi" w:eastAsia="Calibri" w:hAnsi="Gadugi"/>
          <w:sz w:val="24"/>
          <w:szCs w:val="24"/>
        </w:rPr>
      </w:pPr>
      <w:r w:rsidRPr="00DB12A8">
        <w:rPr>
          <w:rFonts w:ascii="Gadugi" w:eastAsia="Calibri" w:hAnsi="Gadugi"/>
          <w:sz w:val="24"/>
          <w:szCs w:val="24"/>
        </w:rPr>
        <w:t xml:space="preserve">Que, en consecuencia, </w:t>
      </w:r>
      <w:r w:rsidR="00684A6D" w:rsidRPr="00DB12A8">
        <w:rPr>
          <w:rFonts w:ascii="Gadugi" w:eastAsia="Calibri" w:hAnsi="Gadugi"/>
          <w:sz w:val="24"/>
          <w:szCs w:val="24"/>
        </w:rPr>
        <w:t>los demandados</w:t>
      </w:r>
      <w:r w:rsidR="00B13FBE" w:rsidRPr="00DB12A8">
        <w:rPr>
          <w:rFonts w:ascii="Gadugi" w:eastAsia="Calibri" w:hAnsi="Gadugi"/>
          <w:sz w:val="24"/>
          <w:szCs w:val="24"/>
        </w:rPr>
        <w:t xml:space="preserve"> son contractual, civil y solidariamente </w:t>
      </w:r>
      <w:r w:rsidR="00580605" w:rsidRPr="00DB12A8">
        <w:rPr>
          <w:rFonts w:ascii="Gadugi" w:eastAsia="Calibri" w:hAnsi="Gadugi"/>
          <w:sz w:val="24"/>
          <w:szCs w:val="24"/>
        </w:rPr>
        <w:t>responsable</w:t>
      </w:r>
      <w:r w:rsidR="00AD1504" w:rsidRPr="00DB12A8">
        <w:rPr>
          <w:rFonts w:ascii="Gadugi" w:eastAsia="Calibri" w:hAnsi="Gadugi"/>
          <w:sz w:val="24"/>
          <w:szCs w:val="24"/>
        </w:rPr>
        <w:t>s</w:t>
      </w:r>
      <w:r w:rsidR="00580605" w:rsidRPr="00DB12A8">
        <w:rPr>
          <w:rFonts w:ascii="Gadugi" w:eastAsia="Calibri" w:hAnsi="Gadugi"/>
          <w:sz w:val="24"/>
          <w:szCs w:val="24"/>
        </w:rPr>
        <w:t xml:space="preserve"> </w:t>
      </w:r>
      <w:r w:rsidR="00B13FBE" w:rsidRPr="00DB12A8">
        <w:rPr>
          <w:rFonts w:ascii="Gadugi" w:eastAsia="Calibri" w:hAnsi="Gadugi"/>
          <w:sz w:val="24"/>
          <w:szCs w:val="24"/>
        </w:rPr>
        <w:t>de los daños y perjuicios de índole patrimonial y extrapatrimonial ocasionados a la señora Ocampo Velasco como víctima directa</w:t>
      </w:r>
      <w:r w:rsidRPr="00DB12A8">
        <w:rPr>
          <w:rFonts w:ascii="Gadugi" w:eastAsia="Calibri" w:hAnsi="Gadugi"/>
          <w:sz w:val="24"/>
          <w:szCs w:val="24"/>
        </w:rPr>
        <w:t xml:space="preserve">, </w:t>
      </w:r>
      <w:r w:rsidR="00B13FBE" w:rsidRPr="00DB12A8">
        <w:rPr>
          <w:rFonts w:ascii="Gadugi" w:eastAsia="Calibri" w:hAnsi="Gadugi"/>
          <w:sz w:val="24"/>
          <w:szCs w:val="24"/>
        </w:rPr>
        <w:t xml:space="preserve">y de aquellos extrapatrimoniales </w:t>
      </w:r>
      <w:r w:rsidR="00A97BFE" w:rsidRPr="00DB12A8">
        <w:rPr>
          <w:rFonts w:ascii="Gadugi" w:eastAsia="Calibri" w:hAnsi="Gadugi"/>
          <w:sz w:val="24"/>
          <w:szCs w:val="24"/>
        </w:rPr>
        <w:t xml:space="preserve">irrogados a Carolina Vallejo Ocampo, Paula Andrea </w:t>
      </w:r>
      <w:r w:rsidR="00A97BFE" w:rsidRPr="00DB12A8">
        <w:rPr>
          <w:rFonts w:ascii="Gadugi" w:eastAsia="Calibri" w:hAnsi="Gadugi"/>
          <w:sz w:val="24"/>
          <w:szCs w:val="24"/>
        </w:rPr>
        <w:lastRenderedPageBreak/>
        <w:t>Sánchez Ocampo, Julio César Cifuentes, Nancy Elena Ocampo Velasco Y Guillermina Velasco</w:t>
      </w:r>
      <w:r w:rsidR="00B13FBE" w:rsidRPr="00DB12A8">
        <w:rPr>
          <w:rFonts w:ascii="Gadugi" w:eastAsia="Calibri" w:hAnsi="Gadugi"/>
          <w:sz w:val="24"/>
          <w:szCs w:val="24"/>
        </w:rPr>
        <w:t xml:space="preserve">, como víctimas indirectas. </w:t>
      </w:r>
    </w:p>
    <w:p w14:paraId="2B62BBF0" w14:textId="05D0A043" w:rsidR="003E1A9B" w:rsidRPr="00DB12A8" w:rsidRDefault="003E1A9B" w:rsidP="00A1347B">
      <w:pPr>
        <w:pStyle w:val="Prrafodelista"/>
        <w:tabs>
          <w:tab w:val="left" w:pos="3402"/>
        </w:tabs>
        <w:spacing w:after="0" w:line="276" w:lineRule="auto"/>
        <w:ind w:left="0" w:firstLine="1701"/>
        <w:jc w:val="both"/>
        <w:rPr>
          <w:rFonts w:ascii="Gadugi" w:eastAsia="Calibri" w:hAnsi="Gadugi"/>
          <w:sz w:val="24"/>
          <w:szCs w:val="24"/>
        </w:rPr>
      </w:pPr>
    </w:p>
    <w:p w14:paraId="64460353" w14:textId="61C217DB" w:rsidR="00780B99" w:rsidRPr="00DB12A8" w:rsidRDefault="003E1A9B" w:rsidP="00A1347B">
      <w:pPr>
        <w:pStyle w:val="Prrafodelista"/>
        <w:tabs>
          <w:tab w:val="left" w:pos="3402"/>
        </w:tabs>
        <w:spacing w:after="0" w:line="276" w:lineRule="auto"/>
        <w:ind w:left="0" w:firstLine="1701"/>
        <w:jc w:val="both"/>
        <w:rPr>
          <w:rFonts w:ascii="Gadugi" w:eastAsia="Calibri" w:hAnsi="Gadugi" w:cs="Times New Roman"/>
          <w:sz w:val="24"/>
          <w:szCs w:val="24"/>
        </w:rPr>
      </w:pPr>
      <w:r w:rsidRPr="00DB12A8">
        <w:rPr>
          <w:rFonts w:ascii="Gadugi" w:eastAsia="Calibri" w:hAnsi="Gadugi"/>
          <w:sz w:val="24"/>
          <w:szCs w:val="24"/>
        </w:rPr>
        <w:t xml:space="preserve">Consecuencia de lo anterior, piden que se condene a los demandados a </w:t>
      </w:r>
      <w:r w:rsidR="00945947" w:rsidRPr="00DB12A8">
        <w:rPr>
          <w:rFonts w:ascii="Gadugi" w:eastAsia="Calibri" w:hAnsi="Gadugi" w:cs="Times New Roman"/>
          <w:sz w:val="24"/>
          <w:szCs w:val="24"/>
        </w:rPr>
        <w:t>pagarles los perjuicios patrimoniales (daño emergente y lucro cesante</w:t>
      </w:r>
      <w:r w:rsidR="006B662C" w:rsidRPr="00DB12A8">
        <w:rPr>
          <w:rFonts w:ascii="Gadugi" w:eastAsia="Calibri" w:hAnsi="Gadugi" w:cs="Times New Roman"/>
          <w:sz w:val="24"/>
          <w:szCs w:val="24"/>
        </w:rPr>
        <w:t xml:space="preserve"> futuro</w:t>
      </w:r>
      <w:r w:rsidR="00945947" w:rsidRPr="00DB12A8">
        <w:rPr>
          <w:rFonts w:ascii="Gadugi" w:eastAsia="Calibri" w:hAnsi="Gadugi" w:cs="Times New Roman"/>
          <w:sz w:val="24"/>
          <w:szCs w:val="24"/>
        </w:rPr>
        <w:t xml:space="preserve">) y extrapatrimoniales (daño </w:t>
      </w:r>
      <w:r w:rsidR="006B662C" w:rsidRPr="00DB12A8">
        <w:rPr>
          <w:rFonts w:ascii="Gadugi" w:eastAsia="Calibri" w:hAnsi="Gadugi" w:cs="Times New Roman"/>
          <w:sz w:val="24"/>
          <w:szCs w:val="24"/>
        </w:rPr>
        <w:t>moral</w:t>
      </w:r>
      <w:r w:rsidR="00656879" w:rsidRPr="00DB12A8">
        <w:rPr>
          <w:rFonts w:ascii="Gadugi" w:eastAsia="Calibri" w:hAnsi="Gadugi" w:cs="Times New Roman"/>
          <w:sz w:val="24"/>
          <w:szCs w:val="24"/>
        </w:rPr>
        <w:t>,</w:t>
      </w:r>
      <w:r w:rsidR="006B662C" w:rsidRPr="00DB12A8">
        <w:rPr>
          <w:rFonts w:ascii="Gadugi" w:eastAsia="Calibri" w:hAnsi="Gadugi" w:cs="Times New Roman"/>
          <w:sz w:val="24"/>
          <w:szCs w:val="24"/>
        </w:rPr>
        <w:t xml:space="preserve"> daño</w:t>
      </w:r>
      <w:r w:rsidR="00656879" w:rsidRPr="00DB12A8">
        <w:rPr>
          <w:rFonts w:ascii="Gadugi" w:eastAsia="Calibri" w:hAnsi="Gadugi" w:cs="Times New Roman"/>
          <w:sz w:val="24"/>
          <w:szCs w:val="24"/>
        </w:rPr>
        <w:t xml:space="preserve"> a la vida en relación y</w:t>
      </w:r>
      <w:r w:rsidR="006B662C" w:rsidRPr="00DB12A8">
        <w:rPr>
          <w:rFonts w:ascii="Gadugi" w:eastAsia="Calibri" w:hAnsi="Gadugi" w:cs="Times New Roman"/>
          <w:sz w:val="24"/>
          <w:szCs w:val="24"/>
        </w:rPr>
        <w:t xml:space="preserve"> a la salud</w:t>
      </w:r>
      <w:r w:rsidR="00945947" w:rsidRPr="00DB12A8">
        <w:rPr>
          <w:rFonts w:ascii="Gadugi" w:eastAsia="Calibri" w:hAnsi="Gadugi" w:cs="Times New Roman"/>
          <w:sz w:val="24"/>
          <w:szCs w:val="24"/>
        </w:rPr>
        <w:t>)</w:t>
      </w:r>
      <w:r w:rsidR="00AD1504" w:rsidRPr="00DB12A8">
        <w:rPr>
          <w:rFonts w:ascii="Gadugi" w:eastAsia="Calibri" w:hAnsi="Gadugi" w:cs="Times New Roman"/>
          <w:sz w:val="24"/>
          <w:szCs w:val="24"/>
        </w:rPr>
        <w:t xml:space="preserve">, que cuantificaron. Además, que se les </w:t>
      </w:r>
      <w:r w:rsidR="00780B99" w:rsidRPr="00DB12A8">
        <w:rPr>
          <w:rFonts w:ascii="Gadugi" w:eastAsia="Calibri" w:hAnsi="Gadugi" w:cs="Times New Roman"/>
          <w:sz w:val="24"/>
          <w:szCs w:val="24"/>
        </w:rPr>
        <w:t>condenar</w:t>
      </w:r>
      <w:r w:rsidR="00AD1504" w:rsidRPr="00DB12A8">
        <w:rPr>
          <w:rFonts w:ascii="Gadugi" w:eastAsia="Calibri" w:hAnsi="Gadugi" w:cs="Times New Roman"/>
          <w:sz w:val="24"/>
          <w:szCs w:val="24"/>
        </w:rPr>
        <w:t>a</w:t>
      </w:r>
      <w:r w:rsidR="00780B99" w:rsidRPr="00DB12A8">
        <w:rPr>
          <w:rFonts w:ascii="Gadugi" w:eastAsia="Calibri" w:hAnsi="Gadugi" w:cs="Times New Roman"/>
          <w:sz w:val="24"/>
          <w:szCs w:val="24"/>
        </w:rPr>
        <w:t xml:space="preserve"> en costas</w:t>
      </w:r>
      <w:r w:rsidR="00AD1504" w:rsidRPr="00DB12A8">
        <w:rPr>
          <w:rFonts w:ascii="Gadugi" w:eastAsia="Calibri" w:hAnsi="Gadugi" w:cs="Times New Roman"/>
          <w:sz w:val="24"/>
          <w:szCs w:val="24"/>
        </w:rPr>
        <w:t>.</w:t>
      </w:r>
    </w:p>
    <w:p w14:paraId="6CFA846E" w14:textId="77777777" w:rsidR="00945947" w:rsidRPr="00DB12A8" w:rsidRDefault="00945947" w:rsidP="00A1347B">
      <w:pPr>
        <w:pStyle w:val="Prrafodelista"/>
        <w:tabs>
          <w:tab w:val="left" w:pos="3402"/>
        </w:tabs>
        <w:spacing w:after="0" w:line="276" w:lineRule="auto"/>
        <w:ind w:left="0" w:firstLine="1701"/>
        <w:jc w:val="both"/>
        <w:rPr>
          <w:rFonts w:ascii="Gadugi" w:eastAsia="Calibri" w:hAnsi="Gadugi" w:cs="Times New Roman"/>
          <w:sz w:val="24"/>
          <w:szCs w:val="24"/>
        </w:rPr>
      </w:pPr>
    </w:p>
    <w:p w14:paraId="61B764C6" w14:textId="77777777" w:rsidR="00945947" w:rsidRPr="00DB12A8" w:rsidRDefault="00945947" w:rsidP="00A1347B">
      <w:pPr>
        <w:pStyle w:val="Prrafodelista"/>
        <w:numPr>
          <w:ilvl w:val="1"/>
          <w:numId w:val="1"/>
        </w:numPr>
        <w:tabs>
          <w:tab w:val="left" w:pos="2268"/>
        </w:tabs>
        <w:spacing w:after="0" w:line="276" w:lineRule="auto"/>
        <w:ind w:left="0" w:firstLine="1701"/>
        <w:jc w:val="both"/>
        <w:rPr>
          <w:rFonts w:ascii="Gadugi" w:eastAsia="Calibri" w:hAnsi="Gadugi" w:cs="Times New Roman"/>
          <w:b/>
          <w:sz w:val="24"/>
          <w:szCs w:val="24"/>
        </w:rPr>
      </w:pPr>
      <w:r w:rsidRPr="00DB12A8">
        <w:rPr>
          <w:rFonts w:ascii="Gadugi" w:eastAsia="Calibri" w:hAnsi="Gadugi" w:cs="Times New Roman"/>
          <w:b/>
          <w:sz w:val="24"/>
          <w:szCs w:val="24"/>
        </w:rPr>
        <w:t>Trámite.</w:t>
      </w:r>
    </w:p>
    <w:p w14:paraId="53A1E0A9" w14:textId="77777777" w:rsidR="00945947" w:rsidRPr="00DB12A8" w:rsidRDefault="00945947" w:rsidP="00A1347B">
      <w:pPr>
        <w:pStyle w:val="Prrafodelista"/>
        <w:tabs>
          <w:tab w:val="left" w:pos="3402"/>
        </w:tabs>
        <w:spacing w:after="0" w:line="276" w:lineRule="auto"/>
        <w:ind w:left="0" w:firstLine="1701"/>
        <w:jc w:val="both"/>
        <w:rPr>
          <w:rStyle w:val="normaltextrun"/>
          <w:rFonts w:ascii="Gadugi" w:eastAsia="Malgun Gothic" w:hAnsi="Gadugi" w:cs="Estrangelo Edessa"/>
          <w:b/>
          <w:sz w:val="24"/>
          <w:szCs w:val="24"/>
        </w:rPr>
      </w:pPr>
    </w:p>
    <w:p w14:paraId="0434A058" w14:textId="527FBE30" w:rsidR="002F2BD0" w:rsidRPr="00DB12A8" w:rsidRDefault="00854258" w:rsidP="00A1347B">
      <w:pPr>
        <w:spacing w:after="0" w:line="276" w:lineRule="auto"/>
        <w:ind w:firstLine="1701"/>
        <w:contextualSpacing/>
        <w:jc w:val="both"/>
        <w:rPr>
          <w:rFonts w:ascii="Gadugi" w:eastAsia="Calibri" w:hAnsi="Gadugi" w:cs="Times New Roman"/>
          <w:sz w:val="24"/>
          <w:szCs w:val="24"/>
        </w:rPr>
      </w:pPr>
      <w:r w:rsidRPr="00DB12A8">
        <w:rPr>
          <w:rFonts w:ascii="Gadugi" w:eastAsia="Calibri" w:hAnsi="Gadugi" w:cs="Times New Roman"/>
          <w:sz w:val="24"/>
          <w:szCs w:val="24"/>
        </w:rPr>
        <w:t xml:space="preserve">En virtud de la cuantía, la demanda fue </w:t>
      </w:r>
      <w:r w:rsidR="00897845" w:rsidRPr="00DB12A8">
        <w:rPr>
          <w:rFonts w:ascii="Gadugi" w:eastAsia="Calibri" w:hAnsi="Gadugi" w:cs="Times New Roman"/>
          <w:sz w:val="24"/>
          <w:szCs w:val="24"/>
        </w:rPr>
        <w:t>rechazada por el Juzgado Segundo Civil Municipal de Pereira</w:t>
      </w:r>
      <w:r w:rsidRPr="00DB12A8">
        <w:rPr>
          <w:rFonts w:ascii="Gadugi" w:eastAsia="Calibri" w:hAnsi="Gadugi" w:cs="Times New Roman"/>
          <w:sz w:val="24"/>
          <w:szCs w:val="24"/>
        </w:rPr>
        <w:t xml:space="preserve">; asumido el conocimiento por </w:t>
      </w:r>
      <w:r w:rsidR="00897845" w:rsidRPr="00DB12A8">
        <w:rPr>
          <w:rFonts w:ascii="Gadugi" w:eastAsia="Calibri" w:hAnsi="Gadugi" w:cs="Times New Roman"/>
          <w:sz w:val="24"/>
          <w:szCs w:val="24"/>
        </w:rPr>
        <w:t xml:space="preserve">el Juzgado Tercero Civil del Circuito de </w:t>
      </w:r>
      <w:r w:rsidR="000030A2" w:rsidRPr="00DB12A8">
        <w:rPr>
          <w:rFonts w:ascii="Gadugi" w:eastAsia="Calibri" w:hAnsi="Gadugi" w:cs="Times New Roman"/>
          <w:sz w:val="24"/>
          <w:szCs w:val="24"/>
        </w:rPr>
        <w:t>Pereira</w:t>
      </w:r>
      <w:r w:rsidR="00897845" w:rsidRPr="00DB12A8">
        <w:rPr>
          <w:rFonts w:ascii="Gadugi" w:eastAsia="Calibri" w:hAnsi="Gadugi" w:cs="Times New Roman"/>
          <w:sz w:val="24"/>
          <w:szCs w:val="24"/>
        </w:rPr>
        <w:t xml:space="preserve">, </w:t>
      </w:r>
      <w:r w:rsidR="000030A2" w:rsidRPr="00DB12A8">
        <w:rPr>
          <w:rFonts w:ascii="Gadugi" w:eastAsia="Calibri" w:hAnsi="Gadugi" w:cs="Times New Roman"/>
          <w:sz w:val="24"/>
          <w:szCs w:val="24"/>
        </w:rPr>
        <w:t xml:space="preserve">se </w:t>
      </w:r>
      <w:r w:rsidRPr="00DB12A8">
        <w:rPr>
          <w:rFonts w:ascii="Gadugi" w:eastAsia="Calibri" w:hAnsi="Gadugi" w:cs="Times New Roman"/>
          <w:sz w:val="24"/>
          <w:szCs w:val="24"/>
        </w:rPr>
        <w:t>inadmiti</w:t>
      </w:r>
      <w:r w:rsidR="00AB15A4" w:rsidRPr="00DB12A8">
        <w:rPr>
          <w:rFonts w:ascii="Gadugi" w:eastAsia="Calibri" w:hAnsi="Gadugi" w:cs="Times New Roman"/>
          <w:sz w:val="24"/>
          <w:szCs w:val="24"/>
        </w:rPr>
        <w:t>ó</w:t>
      </w:r>
      <w:r w:rsidR="000030A2" w:rsidRPr="00DB12A8">
        <w:rPr>
          <w:rFonts w:ascii="Gadugi" w:eastAsia="Calibri" w:hAnsi="Gadugi" w:cs="Times New Roman"/>
          <w:sz w:val="24"/>
          <w:szCs w:val="24"/>
        </w:rPr>
        <w:t xml:space="preserve"> el libelo</w:t>
      </w:r>
      <w:r w:rsidR="00C01868" w:rsidRPr="00DB12A8">
        <w:rPr>
          <w:rFonts w:ascii="Gadugi" w:eastAsia="Calibri" w:hAnsi="Gadugi" w:cs="Times New Roman"/>
          <w:sz w:val="24"/>
          <w:szCs w:val="24"/>
        </w:rPr>
        <w:t xml:space="preserve">, Una </w:t>
      </w:r>
      <w:r w:rsidR="00951A08" w:rsidRPr="00DB12A8">
        <w:rPr>
          <w:rFonts w:ascii="Gadugi" w:eastAsia="Calibri" w:hAnsi="Gadugi" w:cs="Times New Roman"/>
          <w:sz w:val="24"/>
          <w:szCs w:val="24"/>
        </w:rPr>
        <w:t xml:space="preserve">vez </w:t>
      </w:r>
      <w:r w:rsidR="000030A2" w:rsidRPr="00DB12A8">
        <w:rPr>
          <w:rFonts w:ascii="Gadugi" w:eastAsia="Calibri" w:hAnsi="Gadugi" w:cs="Times New Roman"/>
          <w:sz w:val="24"/>
          <w:szCs w:val="24"/>
        </w:rPr>
        <w:t>s</w:t>
      </w:r>
      <w:r w:rsidR="002A44C1" w:rsidRPr="00DB12A8">
        <w:rPr>
          <w:rFonts w:ascii="Gadugi" w:eastAsia="Calibri" w:hAnsi="Gadugi" w:cs="Times New Roman"/>
          <w:sz w:val="24"/>
          <w:szCs w:val="24"/>
        </w:rPr>
        <w:t>ubsanad</w:t>
      </w:r>
      <w:r w:rsidR="000030A2" w:rsidRPr="00DB12A8">
        <w:rPr>
          <w:rFonts w:ascii="Gadugi" w:eastAsia="Calibri" w:hAnsi="Gadugi" w:cs="Times New Roman"/>
          <w:sz w:val="24"/>
          <w:szCs w:val="24"/>
        </w:rPr>
        <w:t>o</w:t>
      </w:r>
      <w:r w:rsidR="002A44C1" w:rsidRPr="00DB12A8">
        <w:rPr>
          <w:rFonts w:ascii="Gadugi" w:eastAsia="Calibri" w:hAnsi="Gadugi" w:cs="Times New Roman"/>
          <w:sz w:val="24"/>
          <w:szCs w:val="24"/>
        </w:rPr>
        <w:t>,</w:t>
      </w:r>
      <w:r w:rsidRPr="00DB12A8">
        <w:rPr>
          <w:rFonts w:ascii="Gadugi" w:eastAsia="Calibri" w:hAnsi="Gadugi" w:cs="Times New Roman"/>
          <w:sz w:val="24"/>
          <w:szCs w:val="24"/>
        </w:rPr>
        <w:t xml:space="preserve"> </w:t>
      </w:r>
      <w:r w:rsidR="00C01868" w:rsidRPr="00DB12A8">
        <w:rPr>
          <w:rFonts w:ascii="Gadugi" w:eastAsia="Calibri" w:hAnsi="Gadugi" w:cs="Times New Roman"/>
          <w:sz w:val="24"/>
          <w:szCs w:val="24"/>
        </w:rPr>
        <w:t>se</w:t>
      </w:r>
      <w:r w:rsidR="00951A08" w:rsidRPr="00DB12A8">
        <w:rPr>
          <w:rFonts w:ascii="Gadugi" w:eastAsia="Calibri" w:hAnsi="Gadugi" w:cs="Times New Roman"/>
          <w:sz w:val="24"/>
          <w:szCs w:val="24"/>
        </w:rPr>
        <w:t xml:space="preserve"> admitió </w:t>
      </w:r>
      <w:r w:rsidRPr="00DB12A8">
        <w:rPr>
          <w:rFonts w:ascii="Gadugi" w:eastAsia="Calibri" w:hAnsi="Gadugi" w:cs="Times New Roman"/>
          <w:sz w:val="24"/>
          <w:szCs w:val="24"/>
        </w:rPr>
        <w:t>mediante proveído del 9 de mayo de 2017</w:t>
      </w:r>
      <w:r w:rsidR="002A44C1" w:rsidRPr="00DB12A8">
        <w:rPr>
          <w:rStyle w:val="Refdenotaalpie"/>
          <w:rFonts w:ascii="Gadugi" w:eastAsia="Calibri" w:hAnsi="Gadugi" w:cs="Times New Roman"/>
          <w:sz w:val="24"/>
          <w:szCs w:val="24"/>
        </w:rPr>
        <w:footnoteReference w:id="4"/>
      </w:r>
      <w:r w:rsidR="00741C8E" w:rsidRPr="00DB12A8">
        <w:rPr>
          <w:rFonts w:ascii="Gadugi" w:eastAsia="Calibri" w:hAnsi="Gadugi" w:cs="Times New Roman"/>
          <w:sz w:val="24"/>
          <w:szCs w:val="24"/>
        </w:rPr>
        <w:t>.</w:t>
      </w:r>
      <w:r w:rsidR="00B312F7" w:rsidRPr="00DB12A8">
        <w:rPr>
          <w:rFonts w:ascii="Gadugi" w:eastAsia="Calibri" w:hAnsi="Gadugi" w:cs="Times New Roman"/>
          <w:sz w:val="24"/>
          <w:szCs w:val="24"/>
        </w:rPr>
        <w:t xml:space="preserve"> </w:t>
      </w:r>
    </w:p>
    <w:p w14:paraId="3A9018E2" w14:textId="77777777" w:rsidR="00AD1504" w:rsidRPr="00DB12A8" w:rsidRDefault="00AD1504" w:rsidP="00A1347B">
      <w:pPr>
        <w:spacing w:after="0" w:line="276" w:lineRule="auto"/>
        <w:ind w:firstLine="1701"/>
        <w:contextualSpacing/>
        <w:jc w:val="both"/>
        <w:rPr>
          <w:rFonts w:ascii="Gadugi" w:eastAsia="Calibri" w:hAnsi="Gadugi" w:cs="Times New Roman"/>
          <w:sz w:val="24"/>
          <w:szCs w:val="24"/>
        </w:rPr>
      </w:pPr>
    </w:p>
    <w:p w14:paraId="7B02C179" w14:textId="09B00BBC" w:rsidR="00ED3563" w:rsidRPr="00DB12A8" w:rsidRDefault="001373AC" w:rsidP="00A1347B">
      <w:pPr>
        <w:spacing w:after="0" w:line="276" w:lineRule="auto"/>
        <w:ind w:firstLine="1701"/>
        <w:contextualSpacing/>
        <w:jc w:val="both"/>
        <w:rPr>
          <w:rFonts w:ascii="Gadugi" w:eastAsia="Calibri" w:hAnsi="Gadugi" w:cs="Times New Roman"/>
          <w:sz w:val="24"/>
          <w:szCs w:val="24"/>
        </w:rPr>
      </w:pPr>
      <w:r w:rsidRPr="00DB12A8">
        <w:rPr>
          <w:rFonts w:ascii="Gadugi" w:eastAsia="Calibri" w:hAnsi="Gadugi" w:cs="Times New Roman"/>
          <w:sz w:val="24"/>
          <w:szCs w:val="24"/>
        </w:rPr>
        <w:t>Notificad</w:t>
      </w:r>
      <w:r w:rsidR="00F7435B" w:rsidRPr="00DB12A8">
        <w:rPr>
          <w:rFonts w:ascii="Gadugi" w:eastAsia="Calibri" w:hAnsi="Gadugi" w:cs="Times New Roman"/>
          <w:sz w:val="24"/>
          <w:szCs w:val="24"/>
        </w:rPr>
        <w:t>os</w:t>
      </w:r>
      <w:r w:rsidR="002A44C1" w:rsidRPr="00DB12A8">
        <w:rPr>
          <w:rFonts w:ascii="Gadugi" w:eastAsia="Calibri" w:hAnsi="Gadugi" w:cs="Times New Roman"/>
          <w:sz w:val="24"/>
          <w:szCs w:val="24"/>
        </w:rPr>
        <w:t xml:space="preserve"> l</w:t>
      </w:r>
      <w:r w:rsidR="00634CAE" w:rsidRPr="00DB12A8">
        <w:rPr>
          <w:rFonts w:ascii="Gadugi" w:eastAsia="Calibri" w:hAnsi="Gadugi" w:cs="Times New Roman"/>
          <w:sz w:val="24"/>
          <w:szCs w:val="24"/>
        </w:rPr>
        <w:t>o</w:t>
      </w:r>
      <w:r w:rsidR="002A44C1" w:rsidRPr="00DB12A8">
        <w:rPr>
          <w:rFonts w:ascii="Gadugi" w:eastAsia="Calibri" w:hAnsi="Gadugi" w:cs="Times New Roman"/>
          <w:sz w:val="24"/>
          <w:szCs w:val="24"/>
        </w:rPr>
        <w:t>s demandad</w:t>
      </w:r>
      <w:r w:rsidR="00634CAE" w:rsidRPr="00DB12A8">
        <w:rPr>
          <w:rFonts w:ascii="Gadugi" w:eastAsia="Calibri" w:hAnsi="Gadugi" w:cs="Times New Roman"/>
          <w:sz w:val="24"/>
          <w:szCs w:val="24"/>
        </w:rPr>
        <w:t>o</w:t>
      </w:r>
      <w:r w:rsidR="002A44C1" w:rsidRPr="00DB12A8">
        <w:rPr>
          <w:rFonts w:ascii="Gadugi" w:eastAsia="Calibri" w:hAnsi="Gadugi" w:cs="Times New Roman"/>
          <w:sz w:val="24"/>
          <w:szCs w:val="24"/>
        </w:rPr>
        <w:t>s</w:t>
      </w:r>
      <w:r w:rsidR="00874C43" w:rsidRPr="00DB12A8">
        <w:rPr>
          <w:rFonts w:ascii="Gadugi" w:eastAsia="Calibri" w:hAnsi="Gadugi" w:cs="Times New Roman"/>
          <w:sz w:val="24"/>
          <w:szCs w:val="24"/>
        </w:rPr>
        <w:t>, se pronunciaron sobre los hechos, se opusieron a las pretensiones y propusieron</w:t>
      </w:r>
      <w:r w:rsidR="00ED3563" w:rsidRPr="00DB12A8">
        <w:rPr>
          <w:rFonts w:ascii="Gadugi" w:eastAsia="Calibri" w:hAnsi="Gadugi" w:cs="Times New Roman"/>
          <w:sz w:val="24"/>
          <w:szCs w:val="24"/>
        </w:rPr>
        <w:t xml:space="preserve"> como excepciones las siguientes: </w:t>
      </w:r>
      <w:r w:rsidR="000030A2" w:rsidRPr="00DB12A8">
        <w:rPr>
          <w:rFonts w:ascii="Gadugi" w:eastAsia="Calibri" w:hAnsi="Gadugi" w:cs="Times New Roman"/>
          <w:sz w:val="24"/>
          <w:szCs w:val="24"/>
        </w:rPr>
        <w:t xml:space="preserve"> </w:t>
      </w:r>
    </w:p>
    <w:p w14:paraId="33C547C7" w14:textId="7B2951AA" w:rsidR="00ED3563" w:rsidRPr="00DB12A8" w:rsidRDefault="00ED3563" w:rsidP="00A1347B">
      <w:pPr>
        <w:spacing w:after="0" w:line="276" w:lineRule="auto"/>
        <w:ind w:firstLine="1701"/>
        <w:contextualSpacing/>
        <w:jc w:val="both"/>
        <w:rPr>
          <w:rFonts w:ascii="Gadugi" w:eastAsia="Calibri" w:hAnsi="Gadugi" w:cs="Times New Roman"/>
          <w:sz w:val="24"/>
          <w:szCs w:val="24"/>
        </w:rPr>
      </w:pPr>
    </w:p>
    <w:p w14:paraId="596768F6" w14:textId="4A0A03B1" w:rsidR="00924628" w:rsidRPr="00DB12A8" w:rsidRDefault="00634CAE" w:rsidP="00A1347B">
      <w:pPr>
        <w:spacing w:after="0" w:line="276" w:lineRule="auto"/>
        <w:ind w:firstLine="1701"/>
        <w:contextualSpacing/>
        <w:jc w:val="both"/>
        <w:rPr>
          <w:rFonts w:ascii="Gadugi" w:eastAsia="Calibri" w:hAnsi="Gadugi" w:cs="Times New Roman"/>
          <w:sz w:val="24"/>
          <w:szCs w:val="24"/>
        </w:rPr>
      </w:pPr>
      <w:r w:rsidRPr="00DB12A8">
        <w:rPr>
          <w:rFonts w:ascii="Gadugi" w:eastAsia="Calibri" w:hAnsi="Gadugi" w:cs="Times New Roman"/>
          <w:sz w:val="24"/>
          <w:szCs w:val="24"/>
        </w:rPr>
        <w:t xml:space="preserve">Por parte del </w:t>
      </w:r>
      <w:r w:rsidR="00CF38E2" w:rsidRPr="00DB12A8">
        <w:rPr>
          <w:rFonts w:ascii="Gadugi" w:eastAsia="Calibri" w:hAnsi="Gadugi" w:cs="Times New Roman"/>
          <w:sz w:val="24"/>
          <w:szCs w:val="24"/>
        </w:rPr>
        <w:t xml:space="preserve">Centro Médico Prevenimos </w:t>
      </w:r>
      <w:r w:rsidRPr="00DB12A8">
        <w:rPr>
          <w:rFonts w:ascii="Gadugi" w:eastAsia="Calibri" w:hAnsi="Gadugi" w:cs="Times New Roman"/>
          <w:sz w:val="24"/>
          <w:szCs w:val="24"/>
        </w:rPr>
        <w:t>S.A.</w:t>
      </w:r>
      <w:r w:rsidRPr="00DB12A8">
        <w:rPr>
          <w:rStyle w:val="Refdenotaalpie"/>
          <w:rFonts w:ascii="Gadugi" w:eastAsia="Calibri" w:hAnsi="Gadugi" w:cs="Times New Roman"/>
          <w:sz w:val="24"/>
          <w:szCs w:val="24"/>
        </w:rPr>
        <w:footnoteReference w:id="5"/>
      </w:r>
      <w:r w:rsidR="00E33CE4" w:rsidRPr="00DB12A8">
        <w:rPr>
          <w:rFonts w:ascii="Gadugi" w:eastAsia="Calibri" w:hAnsi="Gadugi" w:cs="Times New Roman"/>
          <w:sz w:val="24"/>
          <w:szCs w:val="24"/>
        </w:rPr>
        <w:t xml:space="preserve">: </w:t>
      </w:r>
      <w:r w:rsidR="008F4F0D" w:rsidRPr="00DB12A8">
        <w:rPr>
          <w:rFonts w:ascii="Gadugi" w:eastAsia="Calibri" w:hAnsi="Gadugi" w:cs="Times New Roman"/>
          <w:sz w:val="24"/>
          <w:szCs w:val="24"/>
        </w:rPr>
        <w:t xml:space="preserve">(i) </w:t>
      </w:r>
      <w:r w:rsidR="00E33CE4" w:rsidRPr="00DB12A8">
        <w:rPr>
          <w:rFonts w:ascii="Gadugi" w:eastAsia="Calibri" w:hAnsi="Gadugi" w:cs="Times New Roman"/>
          <w:sz w:val="24"/>
          <w:szCs w:val="24"/>
        </w:rPr>
        <w:t>Inexistencia del contrato de servicios médicos con la clínica prevenimos como persona jurídica</w:t>
      </w:r>
      <w:r w:rsidR="00F7435B" w:rsidRPr="00DB12A8">
        <w:rPr>
          <w:rFonts w:ascii="Gadugi" w:eastAsia="Calibri" w:hAnsi="Gadugi" w:cs="Times New Roman"/>
          <w:sz w:val="24"/>
          <w:szCs w:val="24"/>
        </w:rPr>
        <w:t>;</w:t>
      </w:r>
      <w:r w:rsidR="00E33CE4" w:rsidRPr="00DB12A8">
        <w:rPr>
          <w:rFonts w:ascii="Gadugi" w:eastAsia="Calibri" w:hAnsi="Gadugi" w:cs="Times New Roman"/>
          <w:sz w:val="24"/>
          <w:szCs w:val="24"/>
        </w:rPr>
        <w:t xml:space="preserve"> </w:t>
      </w:r>
      <w:r w:rsidR="008F4F0D" w:rsidRPr="00DB12A8">
        <w:rPr>
          <w:rFonts w:ascii="Gadugi" w:eastAsia="Calibri" w:hAnsi="Gadugi" w:cs="Times New Roman"/>
          <w:sz w:val="24"/>
          <w:szCs w:val="24"/>
        </w:rPr>
        <w:t xml:space="preserve">(ii) </w:t>
      </w:r>
      <w:r w:rsidR="00E33CE4" w:rsidRPr="00DB12A8">
        <w:rPr>
          <w:rFonts w:ascii="Gadugi" w:eastAsia="Calibri" w:hAnsi="Gadugi" w:cs="Times New Roman"/>
          <w:sz w:val="24"/>
          <w:szCs w:val="24"/>
        </w:rPr>
        <w:t>prescripción de la acción</w:t>
      </w:r>
      <w:r w:rsidR="00F7435B" w:rsidRPr="00DB12A8">
        <w:rPr>
          <w:rFonts w:ascii="Gadugi" w:eastAsia="Calibri" w:hAnsi="Gadugi" w:cs="Times New Roman"/>
          <w:sz w:val="24"/>
          <w:szCs w:val="24"/>
        </w:rPr>
        <w:t>;</w:t>
      </w:r>
      <w:r w:rsidR="00E33CE4" w:rsidRPr="00DB12A8">
        <w:rPr>
          <w:rFonts w:ascii="Gadugi" w:eastAsia="Calibri" w:hAnsi="Gadugi" w:cs="Times New Roman"/>
          <w:sz w:val="24"/>
          <w:szCs w:val="24"/>
        </w:rPr>
        <w:t xml:space="preserve"> </w:t>
      </w:r>
      <w:r w:rsidR="008F4F0D" w:rsidRPr="00DB12A8">
        <w:rPr>
          <w:rFonts w:ascii="Gadugi" w:eastAsia="Calibri" w:hAnsi="Gadugi" w:cs="Times New Roman"/>
          <w:sz w:val="24"/>
          <w:szCs w:val="24"/>
        </w:rPr>
        <w:t xml:space="preserve">(iii) </w:t>
      </w:r>
      <w:r w:rsidR="00E33CE4" w:rsidRPr="00DB12A8">
        <w:rPr>
          <w:rFonts w:ascii="Gadugi" w:eastAsia="Calibri" w:hAnsi="Gadugi" w:cs="Times New Roman"/>
          <w:sz w:val="24"/>
          <w:szCs w:val="24"/>
        </w:rPr>
        <w:t>culpa exclusiva de la víctima</w:t>
      </w:r>
      <w:r w:rsidR="00F7435B" w:rsidRPr="00DB12A8">
        <w:rPr>
          <w:rFonts w:ascii="Gadugi" w:eastAsia="Calibri" w:hAnsi="Gadugi" w:cs="Times New Roman"/>
          <w:sz w:val="24"/>
          <w:szCs w:val="24"/>
        </w:rPr>
        <w:t>;</w:t>
      </w:r>
      <w:r w:rsidR="00E33CE4" w:rsidRPr="00DB12A8">
        <w:rPr>
          <w:rFonts w:ascii="Gadugi" w:eastAsia="Calibri" w:hAnsi="Gadugi" w:cs="Times New Roman"/>
          <w:sz w:val="24"/>
          <w:szCs w:val="24"/>
        </w:rPr>
        <w:t xml:space="preserve"> </w:t>
      </w:r>
      <w:r w:rsidR="008F4F0D" w:rsidRPr="00DB12A8">
        <w:rPr>
          <w:rFonts w:ascii="Gadugi" w:eastAsia="Calibri" w:hAnsi="Gadugi" w:cs="Times New Roman"/>
          <w:sz w:val="24"/>
          <w:szCs w:val="24"/>
        </w:rPr>
        <w:t xml:space="preserve">(iv) </w:t>
      </w:r>
      <w:r w:rsidR="00E33CE4" w:rsidRPr="00DB12A8">
        <w:rPr>
          <w:rFonts w:ascii="Gadugi" w:eastAsia="Calibri" w:hAnsi="Gadugi" w:cs="Times New Roman"/>
          <w:sz w:val="24"/>
          <w:szCs w:val="24"/>
        </w:rPr>
        <w:t>fuerza mayor o caso fortuito</w:t>
      </w:r>
      <w:r w:rsidR="00F7435B" w:rsidRPr="00DB12A8">
        <w:rPr>
          <w:rFonts w:ascii="Gadugi" w:eastAsia="Calibri" w:hAnsi="Gadugi" w:cs="Times New Roman"/>
          <w:sz w:val="24"/>
          <w:szCs w:val="24"/>
        </w:rPr>
        <w:t>;</w:t>
      </w:r>
      <w:r w:rsidR="00E33CE4" w:rsidRPr="00DB12A8">
        <w:rPr>
          <w:rFonts w:ascii="Gadugi" w:eastAsia="Calibri" w:hAnsi="Gadugi" w:cs="Times New Roman"/>
          <w:sz w:val="24"/>
          <w:szCs w:val="24"/>
        </w:rPr>
        <w:t xml:space="preserve"> </w:t>
      </w:r>
      <w:r w:rsidR="008F4F0D" w:rsidRPr="00DB12A8">
        <w:rPr>
          <w:rFonts w:ascii="Gadugi" w:eastAsia="Calibri" w:hAnsi="Gadugi" w:cs="Times New Roman"/>
          <w:sz w:val="24"/>
          <w:szCs w:val="24"/>
        </w:rPr>
        <w:t xml:space="preserve">(v) </w:t>
      </w:r>
      <w:r w:rsidR="00E33CE4" w:rsidRPr="00DB12A8">
        <w:rPr>
          <w:rFonts w:ascii="Gadugi" w:eastAsia="Calibri" w:hAnsi="Gadugi" w:cs="Times New Roman"/>
          <w:sz w:val="24"/>
          <w:szCs w:val="24"/>
        </w:rPr>
        <w:t>imposibilidad de intervenir en el hecho que generó el presunto daño</w:t>
      </w:r>
      <w:r w:rsidR="00F7435B" w:rsidRPr="00DB12A8">
        <w:rPr>
          <w:rFonts w:ascii="Gadugi" w:eastAsia="Calibri" w:hAnsi="Gadugi" w:cs="Times New Roman"/>
          <w:sz w:val="24"/>
          <w:szCs w:val="24"/>
        </w:rPr>
        <w:t>;</w:t>
      </w:r>
      <w:r w:rsidR="00E33CE4" w:rsidRPr="00DB12A8">
        <w:rPr>
          <w:rFonts w:ascii="Gadugi" w:eastAsia="Calibri" w:hAnsi="Gadugi" w:cs="Times New Roman"/>
          <w:sz w:val="24"/>
          <w:szCs w:val="24"/>
        </w:rPr>
        <w:t xml:space="preserve"> </w:t>
      </w:r>
      <w:r w:rsidR="008F4F0D" w:rsidRPr="00DB12A8">
        <w:rPr>
          <w:rFonts w:ascii="Gadugi" w:eastAsia="Calibri" w:hAnsi="Gadugi" w:cs="Times New Roman"/>
          <w:sz w:val="24"/>
          <w:szCs w:val="24"/>
        </w:rPr>
        <w:t xml:space="preserve">(vi) </w:t>
      </w:r>
      <w:r w:rsidR="00A33C5A" w:rsidRPr="00DB12A8">
        <w:rPr>
          <w:rFonts w:ascii="Gadugi" w:eastAsia="Calibri" w:hAnsi="Gadugi" w:cs="Times New Roman"/>
          <w:sz w:val="24"/>
          <w:szCs w:val="24"/>
        </w:rPr>
        <w:t>falta de legitimación en la causa por activa</w:t>
      </w:r>
      <w:r w:rsidR="00F7435B" w:rsidRPr="00DB12A8">
        <w:rPr>
          <w:rFonts w:ascii="Gadugi" w:eastAsia="Calibri" w:hAnsi="Gadugi" w:cs="Times New Roman"/>
          <w:sz w:val="24"/>
          <w:szCs w:val="24"/>
        </w:rPr>
        <w:t>;</w:t>
      </w:r>
      <w:r w:rsidR="00A33C5A" w:rsidRPr="00DB12A8">
        <w:rPr>
          <w:rFonts w:ascii="Gadugi" w:eastAsia="Calibri" w:hAnsi="Gadugi" w:cs="Times New Roman"/>
          <w:sz w:val="24"/>
          <w:szCs w:val="24"/>
        </w:rPr>
        <w:t xml:space="preserve"> </w:t>
      </w:r>
      <w:r w:rsidR="008F4F0D" w:rsidRPr="00DB12A8">
        <w:rPr>
          <w:rFonts w:ascii="Gadugi" w:eastAsia="Calibri" w:hAnsi="Gadugi" w:cs="Times New Roman"/>
          <w:sz w:val="24"/>
          <w:szCs w:val="24"/>
        </w:rPr>
        <w:t xml:space="preserve">(vii) </w:t>
      </w:r>
      <w:r w:rsidR="00E33CE4" w:rsidRPr="00DB12A8">
        <w:rPr>
          <w:rFonts w:ascii="Gadugi" w:eastAsia="Calibri" w:hAnsi="Gadugi" w:cs="Times New Roman"/>
          <w:sz w:val="24"/>
          <w:szCs w:val="24"/>
        </w:rPr>
        <w:t>falta de relación de causalidad entre la conducta de los demandados y el presunto hecho dañoso</w:t>
      </w:r>
      <w:r w:rsidR="00F7435B" w:rsidRPr="00DB12A8">
        <w:rPr>
          <w:rFonts w:ascii="Gadugi" w:eastAsia="Calibri" w:hAnsi="Gadugi" w:cs="Times New Roman"/>
          <w:sz w:val="24"/>
          <w:szCs w:val="24"/>
        </w:rPr>
        <w:t>;</w:t>
      </w:r>
      <w:r w:rsidR="00924628" w:rsidRPr="00DB12A8">
        <w:rPr>
          <w:rFonts w:ascii="Gadugi" w:eastAsia="Calibri" w:hAnsi="Gadugi" w:cs="Times New Roman"/>
          <w:sz w:val="24"/>
          <w:szCs w:val="24"/>
        </w:rPr>
        <w:t xml:space="preserve"> </w:t>
      </w:r>
      <w:r w:rsidR="008F4F0D" w:rsidRPr="00DB12A8">
        <w:rPr>
          <w:rFonts w:ascii="Gadugi" w:eastAsia="Calibri" w:hAnsi="Gadugi" w:cs="Times New Roman"/>
          <w:sz w:val="24"/>
          <w:szCs w:val="24"/>
        </w:rPr>
        <w:t>(</w:t>
      </w:r>
      <w:proofErr w:type="spellStart"/>
      <w:r w:rsidR="008F4F0D" w:rsidRPr="00DB12A8">
        <w:rPr>
          <w:rFonts w:ascii="Gadugi" w:eastAsia="Calibri" w:hAnsi="Gadugi" w:cs="Times New Roman"/>
          <w:sz w:val="24"/>
          <w:szCs w:val="24"/>
        </w:rPr>
        <w:t>viii</w:t>
      </w:r>
      <w:proofErr w:type="spellEnd"/>
      <w:r w:rsidR="008F4F0D" w:rsidRPr="00DB12A8">
        <w:rPr>
          <w:rFonts w:ascii="Gadugi" w:eastAsia="Calibri" w:hAnsi="Gadugi" w:cs="Times New Roman"/>
          <w:sz w:val="24"/>
          <w:szCs w:val="24"/>
        </w:rPr>
        <w:t xml:space="preserve">) </w:t>
      </w:r>
      <w:r w:rsidR="00924628" w:rsidRPr="00DB12A8">
        <w:rPr>
          <w:rFonts w:ascii="Gadugi" w:eastAsia="Calibri" w:hAnsi="Gadugi" w:cs="Times New Roman"/>
          <w:sz w:val="24"/>
          <w:szCs w:val="24"/>
        </w:rPr>
        <w:t>ausencia de culpa por parte del demandado</w:t>
      </w:r>
      <w:r w:rsidR="008F4F0D" w:rsidRPr="00DB12A8">
        <w:rPr>
          <w:rFonts w:ascii="Gadugi" w:eastAsia="Calibri" w:hAnsi="Gadugi" w:cs="Times New Roman"/>
          <w:sz w:val="24"/>
          <w:szCs w:val="24"/>
        </w:rPr>
        <w:t>.</w:t>
      </w:r>
    </w:p>
    <w:p w14:paraId="612A1EB8" w14:textId="77777777" w:rsidR="00370931" w:rsidRPr="00DB12A8" w:rsidRDefault="00370931" w:rsidP="00A1347B">
      <w:pPr>
        <w:spacing w:after="0" w:line="276" w:lineRule="auto"/>
        <w:ind w:firstLine="1701"/>
        <w:contextualSpacing/>
        <w:jc w:val="both"/>
        <w:rPr>
          <w:rFonts w:ascii="Gadugi" w:eastAsia="Calibri" w:hAnsi="Gadugi" w:cs="Times New Roman"/>
          <w:sz w:val="24"/>
          <w:szCs w:val="24"/>
        </w:rPr>
      </w:pPr>
    </w:p>
    <w:p w14:paraId="7B2ED07A" w14:textId="25419CD3" w:rsidR="00E33CE4" w:rsidRPr="00DB12A8" w:rsidRDefault="00F7435B" w:rsidP="00A1347B">
      <w:pPr>
        <w:spacing w:after="0" w:line="276" w:lineRule="auto"/>
        <w:ind w:firstLine="1701"/>
        <w:contextualSpacing/>
        <w:jc w:val="both"/>
        <w:rPr>
          <w:rFonts w:ascii="Gadugi" w:eastAsia="Calibri" w:hAnsi="Gadugi" w:cs="Times New Roman"/>
          <w:sz w:val="24"/>
          <w:szCs w:val="24"/>
        </w:rPr>
      </w:pPr>
      <w:r w:rsidRPr="00DB12A8">
        <w:rPr>
          <w:rFonts w:ascii="Gadugi" w:eastAsia="Calibri" w:hAnsi="Gadugi" w:cs="Times New Roman"/>
          <w:sz w:val="24"/>
          <w:szCs w:val="24"/>
        </w:rPr>
        <w:t>Jorge Mario Villa Borrero</w:t>
      </w:r>
      <w:r w:rsidR="00AF24A1" w:rsidRPr="00DB12A8">
        <w:rPr>
          <w:rStyle w:val="Refdenotaalpie"/>
          <w:rFonts w:ascii="Gadugi" w:eastAsia="Calibri" w:hAnsi="Gadugi" w:cs="Times New Roman"/>
          <w:sz w:val="24"/>
          <w:szCs w:val="24"/>
        </w:rPr>
        <w:footnoteReference w:id="6"/>
      </w:r>
      <w:r w:rsidRPr="00DB12A8">
        <w:rPr>
          <w:rFonts w:ascii="Gadugi" w:eastAsia="Calibri" w:hAnsi="Gadugi" w:cs="Times New Roman"/>
          <w:sz w:val="24"/>
          <w:szCs w:val="24"/>
        </w:rPr>
        <w:t xml:space="preserve"> y Sandra Patricia Arias Porras</w:t>
      </w:r>
      <w:r w:rsidR="00313AF0" w:rsidRPr="00DB12A8">
        <w:rPr>
          <w:rStyle w:val="Refdenotaalpie"/>
          <w:rFonts w:ascii="Gadugi" w:eastAsia="Calibri" w:hAnsi="Gadugi" w:cs="Times New Roman"/>
          <w:sz w:val="24"/>
          <w:szCs w:val="24"/>
        </w:rPr>
        <w:footnoteReference w:id="7"/>
      </w:r>
      <w:r w:rsidR="00313AF0" w:rsidRPr="00DB12A8">
        <w:rPr>
          <w:rFonts w:ascii="Gadugi" w:eastAsia="Calibri" w:hAnsi="Gadugi" w:cs="Times New Roman"/>
          <w:sz w:val="24"/>
          <w:szCs w:val="24"/>
        </w:rPr>
        <w:t>:</w:t>
      </w:r>
      <w:r w:rsidR="003A4DBA" w:rsidRPr="00DB12A8">
        <w:rPr>
          <w:rFonts w:ascii="Gadugi" w:eastAsia="Calibri" w:hAnsi="Gadugi" w:cs="Times New Roman"/>
          <w:sz w:val="24"/>
          <w:szCs w:val="24"/>
        </w:rPr>
        <w:t xml:space="preserve"> </w:t>
      </w:r>
      <w:r w:rsidR="00AF24A1" w:rsidRPr="00DB12A8">
        <w:rPr>
          <w:rFonts w:ascii="Gadugi" w:eastAsia="Calibri" w:hAnsi="Gadugi" w:cs="Times New Roman"/>
          <w:sz w:val="24"/>
          <w:szCs w:val="24"/>
        </w:rPr>
        <w:t xml:space="preserve">(i) </w:t>
      </w:r>
      <w:r w:rsidRPr="00DB12A8">
        <w:rPr>
          <w:rFonts w:ascii="Gadugi" w:eastAsia="Calibri" w:hAnsi="Gadugi" w:cs="Times New Roman"/>
          <w:sz w:val="24"/>
          <w:szCs w:val="24"/>
        </w:rPr>
        <w:t>i</w:t>
      </w:r>
      <w:r w:rsidR="003A4DBA" w:rsidRPr="00DB12A8">
        <w:rPr>
          <w:rFonts w:ascii="Gadugi" w:eastAsia="Calibri" w:hAnsi="Gadugi" w:cs="Times New Roman"/>
          <w:sz w:val="24"/>
          <w:szCs w:val="24"/>
        </w:rPr>
        <w:t>nexistencia de nexo causal</w:t>
      </w:r>
      <w:r w:rsidRPr="00DB12A8">
        <w:rPr>
          <w:rFonts w:ascii="Gadugi" w:eastAsia="Calibri" w:hAnsi="Gadugi" w:cs="Times New Roman"/>
          <w:sz w:val="24"/>
          <w:szCs w:val="24"/>
        </w:rPr>
        <w:t>;</w:t>
      </w:r>
      <w:r w:rsidR="003A4DBA" w:rsidRPr="00DB12A8">
        <w:rPr>
          <w:rFonts w:ascii="Gadugi" w:eastAsia="Calibri" w:hAnsi="Gadugi" w:cs="Times New Roman"/>
          <w:sz w:val="24"/>
          <w:szCs w:val="24"/>
        </w:rPr>
        <w:t xml:space="preserve"> </w:t>
      </w:r>
      <w:r w:rsidR="00AF24A1" w:rsidRPr="00DB12A8">
        <w:rPr>
          <w:rFonts w:ascii="Gadugi" w:eastAsia="Calibri" w:hAnsi="Gadugi" w:cs="Times New Roman"/>
          <w:sz w:val="24"/>
          <w:szCs w:val="24"/>
        </w:rPr>
        <w:t xml:space="preserve">(ii) </w:t>
      </w:r>
      <w:r w:rsidRPr="00DB12A8">
        <w:rPr>
          <w:rFonts w:ascii="Gadugi" w:eastAsia="Calibri" w:hAnsi="Gadugi" w:cs="Times New Roman"/>
          <w:sz w:val="24"/>
          <w:szCs w:val="24"/>
        </w:rPr>
        <w:t>i</w:t>
      </w:r>
      <w:r w:rsidR="003A4DBA" w:rsidRPr="00DB12A8">
        <w:rPr>
          <w:rFonts w:ascii="Gadugi" w:eastAsia="Calibri" w:hAnsi="Gadugi" w:cs="Times New Roman"/>
          <w:sz w:val="24"/>
          <w:szCs w:val="24"/>
        </w:rPr>
        <w:t>nexistencia de responsabilidad por adecuada práctica médica y ausencia de culpa</w:t>
      </w:r>
      <w:r w:rsidRPr="00DB12A8">
        <w:rPr>
          <w:rFonts w:ascii="Gadugi" w:eastAsia="Calibri" w:hAnsi="Gadugi" w:cs="Times New Roman"/>
          <w:sz w:val="24"/>
          <w:szCs w:val="24"/>
        </w:rPr>
        <w:t>;</w:t>
      </w:r>
      <w:r w:rsidR="003A4DBA" w:rsidRPr="00DB12A8">
        <w:rPr>
          <w:rFonts w:ascii="Gadugi" w:eastAsia="Calibri" w:hAnsi="Gadugi" w:cs="Times New Roman"/>
          <w:sz w:val="24"/>
          <w:szCs w:val="24"/>
        </w:rPr>
        <w:t xml:space="preserve"> </w:t>
      </w:r>
      <w:r w:rsidR="00AF24A1" w:rsidRPr="00DB12A8">
        <w:rPr>
          <w:rFonts w:ascii="Gadugi" w:eastAsia="Calibri" w:hAnsi="Gadugi" w:cs="Times New Roman"/>
          <w:sz w:val="24"/>
          <w:szCs w:val="24"/>
        </w:rPr>
        <w:t xml:space="preserve">(iii) </w:t>
      </w:r>
      <w:r w:rsidRPr="00DB12A8">
        <w:rPr>
          <w:rFonts w:ascii="Gadugi" w:eastAsia="Calibri" w:hAnsi="Gadugi" w:cs="Times New Roman"/>
          <w:sz w:val="24"/>
          <w:szCs w:val="24"/>
        </w:rPr>
        <w:t>c</w:t>
      </w:r>
      <w:r w:rsidR="003A4DBA" w:rsidRPr="00DB12A8">
        <w:rPr>
          <w:rFonts w:ascii="Gadugi" w:eastAsia="Calibri" w:hAnsi="Gadugi" w:cs="Times New Roman"/>
          <w:sz w:val="24"/>
          <w:szCs w:val="24"/>
        </w:rPr>
        <w:t xml:space="preserve">umplimiento del consentimiento informado, </w:t>
      </w:r>
      <w:r w:rsidR="00AF24A1" w:rsidRPr="00DB12A8">
        <w:rPr>
          <w:rFonts w:ascii="Gadugi" w:eastAsia="Calibri" w:hAnsi="Gadugi" w:cs="Times New Roman"/>
          <w:sz w:val="24"/>
          <w:szCs w:val="24"/>
        </w:rPr>
        <w:t xml:space="preserve">(iv) </w:t>
      </w:r>
      <w:r w:rsidRPr="00DB12A8">
        <w:rPr>
          <w:rFonts w:ascii="Gadugi" w:eastAsia="Calibri" w:hAnsi="Gadugi" w:cs="Times New Roman"/>
          <w:sz w:val="24"/>
          <w:szCs w:val="24"/>
        </w:rPr>
        <w:t>c</w:t>
      </w:r>
      <w:r w:rsidR="003A4DBA" w:rsidRPr="00DB12A8">
        <w:rPr>
          <w:rFonts w:ascii="Gadugi" w:eastAsia="Calibri" w:hAnsi="Gadugi" w:cs="Times New Roman"/>
          <w:sz w:val="24"/>
          <w:szCs w:val="24"/>
        </w:rPr>
        <w:t xml:space="preserve">umplimiento de la lex artis, </w:t>
      </w:r>
      <w:r w:rsidR="00AF24A1" w:rsidRPr="00DB12A8">
        <w:rPr>
          <w:rFonts w:ascii="Gadugi" w:eastAsia="Calibri" w:hAnsi="Gadugi" w:cs="Times New Roman"/>
          <w:sz w:val="24"/>
          <w:szCs w:val="24"/>
        </w:rPr>
        <w:t xml:space="preserve">(v) </w:t>
      </w:r>
      <w:r w:rsidRPr="00DB12A8">
        <w:rPr>
          <w:rFonts w:ascii="Gadugi" w:eastAsia="Calibri" w:hAnsi="Gadugi" w:cs="Times New Roman"/>
          <w:sz w:val="24"/>
          <w:szCs w:val="24"/>
        </w:rPr>
        <w:t>l</w:t>
      </w:r>
      <w:r w:rsidR="003A4DBA" w:rsidRPr="00DB12A8">
        <w:rPr>
          <w:rFonts w:ascii="Gadugi" w:eastAsia="Calibri" w:hAnsi="Gadugi" w:cs="Times New Roman"/>
          <w:sz w:val="24"/>
          <w:szCs w:val="24"/>
        </w:rPr>
        <w:t xml:space="preserve">a obligación del médico es de medios y no de resultados, </w:t>
      </w:r>
      <w:r w:rsidR="00AF24A1" w:rsidRPr="00DB12A8">
        <w:rPr>
          <w:rFonts w:ascii="Gadugi" w:eastAsia="Calibri" w:hAnsi="Gadugi" w:cs="Times New Roman"/>
          <w:sz w:val="24"/>
          <w:szCs w:val="24"/>
        </w:rPr>
        <w:t xml:space="preserve">(vi) </w:t>
      </w:r>
      <w:r w:rsidRPr="00DB12A8">
        <w:rPr>
          <w:rFonts w:ascii="Gadugi" w:eastAsia="Calibri" w:hAnsi="Gadugi" w:cs="Times New Roman"/>
          <w:sz w:val="24"/>
          <w:szCs w:val="24"/>
        </w:rPr>
        <w:t>f</w:t>
      </w:r>
      <w:r w:rsidR="003A4DBA" w:rsidRPr="00DB12A8">
        <w:rPr>
          <w:rFonts w:ascii="Gadugi" w:eastAsia="Calibri" w:hAnsi="Gadugi" w:cs="Times New Roman"/>
          <w:sz w:val="24"/>
          <w:szCs w:val="24"/>
        </w:rPr>
        <w:t xml:space="preserve">alta de legitimación en la causa, </w:t>
      </w:r>
      <w:r w:rsidR="00AF24A1" w:rsidRPr="00DB12A8">
        <w:rPr>
          <w:rFonts w:ascii="Gadugi" w:eastAsia="Calibri" w:hAnsi="Gadugi" w:cs="Times New Roman"/>
          <w:sz w:val="24"/>
          <w:szCs w:val="24"/>
        </w:rPr>
        <w:t xml:space="preserve">(vii) </w:t>
      </w:r>
      <w:r w:rsidRPr="00DB12A8">
        <w:rPr>
          <w:rFonts w:ascii="Gadugi" w:eastAsia="Calibri" w:hAnsi="Gadugi" w:cs="Times New Roman"/>
          <w:sz w:val="24"/>
          <w:szCs w:val="24"/>
        </w:rPr>
        <w:t>c</w:t>
      </w:r>
      <w:r w:rsidR="003A4DBA" w:rsidRPr="00DB12A8">
        <w:rPr>
          <w:rFonts w:ascii="Gadugi" w:eastAsia="Calibri" w:hAnsi="Gadugi" w:cs="Times New Roman"/>
          <w:sz w:val="24"/>
          <w:szCs w:val="24"/>
        </w:rPr>
        <w:t xml:space="preserve">ulpa de la víctima, </w:t>
      </w:r>
      <w:r w:rsidR="00AF24A1" w:rsidRPr="00DB12A8">
        <w:rPr>
          <w:rFonts w:ascii="Gadugi" w:eastAsia="Calibri" w:hAnsi="Gadugi" w:cs="Times New Roman"/>
          <w:sz w:val="24"/>
          <w:szCs w:val="24"/>
        </w:rPr>
        <w:t>(</w:t>
      </w:r>
      <w:proofErr w:type="spellStart"/>
      <w:r w:rsidR="00AF24A1" w:rsidRPr="00DB12A8">
        <w:rPr>
          <w:rFonts w:ascii="Gadugi" w:eastAsia="Calibri" w:hAnsi="Gadugi" w:cs="Times New Roman"/>
          <w:sz w:val="24"/>
          <w:szCs w:val="24"/>
        </w:rPr>
        <w:t>viii</w:t>
      </w:r>
      <w:proofErr w:type="spellEnd"/>
      <w:r w:rsidR="00AF24A1" w:rsidRPr="00DB12A8">
        <w:rPr>
          <w:rFonts w:ascii="Gadugi" w:eastAsia="Calibri" w:hAnsi="Gadugi" w:cs="Times New Roman"/>
          <w:sz w:val="24"/>
          <w:szCs w:val="24"/>
        </w:rPr>
        <w:t xml:space="preserve">) </w:t>
      </w:r>
      <w:r w:rsidRPr="00DB12A8">
        <w:rPr>
          <w:rFonts w:ascii="Gadugi" w:eastAsia="Calibri" w:hAnsi="Gadugi" w:cs="Times New Roman"/>
          <w:sz w:val="24"/>
          <w:szCs w:val="24"/>
        </w:rPr>
        <w:t>r</w:t>
      </w:r>
      <w:r w:rsidR="003A4DBA" w:rsidRPr="00DB12A8">
        <w:rPr>
          <w:rFonts w:ascii="Gadugi" w:eastAsia="Calibri" w:hAnsi="Gadugi" w:cs="Times New Roman"/>
          <w:sz w:val="24"/>
          <w:szCs w:val="24"/>
        </w:rPr>
        <w:t>iesgo inherente</w:t>
      </w:r>
      <w:r w:rsidR="00AF24A1" w:rsidRPr="00DB12A8">
        <w:rPr>
          <w:rFonts w:ascii="Gadugi" w:eastAsia="Calibri" w:hAnsi="Gadugi" w:cs="Times New Roman"/>
          <w:sz w:val="24"/>
          <w:szCs w:val="24"/>
        </w:rPr>
        <w:t>,</w:t>
      </w:r>
      <w:r w:rsidR="003A4DBA" w:rsidRPr="00DB12A8">
        <w:rPr>
          <w:rFonts w:ascii="Gadugi" w:eastAsia="Calibri" w:hAnsi="Gadugi" w:cs="Times New Roman"/>
          <w:sz w:val="24"/>
          <w:szCs w:val="24"/>
        </w:rPr>
        <w:t xml:space="preserve"> debidamente informado, </w:t>
      </w:r>
      <w:r w:rsidR="00AF24A1" w:rsidRPr="00DB12A8">
        <w:rPr>
          <w:rFonts w:ascii="Gadugi" w:eastAsia="Calibri" w:hAnsi="Gadugi" w:cs="Times New Roman"/>
          <w:sz w:val="24"/>
          <w:szCs w:val="24"/>
        </w:rPr>
        <w:t>(</w:t>
      </w:r>
      <w:proofErr w:type="spellStart"/>
      <w:r w:rsidR="00AF24A1" w:rsidRPr="00DB12A8">
        <w:rPr>
          <w:rFonts w:ascii="Gadugi" w:eastAsia="Calibri" w:hAnsi="Gadugi" w:cs="Times New Roman"/>
          <w:sz w:val="24"/>
          <w:szCs w:val="24"/>
        </w:rPr>
        <w:t>ix</w:t>
      </w:r>
      <w:proofErr w:type="spellEnd"/>
      <w:r w:rsidR="00AF24A1" w:rsidRPr="00DB12A8">
        <w:rPr>
          <w:rFonts w:ascii="Gadugi" w:eastAsia="Calibri" w:hAnsi="Gadugi" w:cs="Times New Roman"/>
          <w:sz w:val="24"/>
          <w:szCs w:val="24"/>
        </w:rPr>
        <w:t xml:space="preserve">) </w:t>
      </w:r>
      <w:r w:rsidRPr="00DB12A8">
        <w:rPr>
          <w:rFonts w:ascii="Gadugi" w:eastAsia="Calibri" w:hAnsi="Gadugi" w:cs="Times New Roman"/>
          <w:sz w:val="24"/>
          <w:szCs w:val="24"/>
        </w:rPr>
        <w:t>e</w:t>
      </w:r>
      <w:r w:rsidR="003A4DBA" w:rsidRPr="00DB12A8">
        <w:rPr>
          <w:rFonts w:ascii="Gadugi" w:eastAsia="Calibri" w:hAnsi="Gadugi" w:cs="Times New Roman"/>
          <w:sz w:val="24"/>
          <w:szCs w:val="24"/>
        </w:rPr>
        <w:t xml:space="preserve">xcesiva tasación de perjuicios y </w:t>
      </w:r>
      <w:r w:rsidR="00AF24A1" w:rsidRPr="00DB12A8">
        <w:rPr>
          <w:rFonts w:ascii="Gadugi" w:eastAsia="Calibri" w:hAnsi="Gadugi" w:cs="Times New Roman"/>
          <w:sz w:val="24"/>
          <w:szCs w:val="24"/>
        </w:rPr>
        <w:t xml:space="preserve">(x) </w:t>
      </w:r>
      <w:r w:rsidRPr="00DB12A8">
        <w:rPr>
          <w:rFonts w:ascii="Gadugi" w:eastAsia="Calibri" w:hAnsi="Gadugi" w:cs="Times New Roman"/>
          <w:sz w:val="24"/>
          <w:szCs w:val="24"/>
        </w:rPr>
        <w:t>e</w:t>
      </w:r>
      <w:r w:rsidR="003A4DBA" w:rsidRPr="00DB12A8">
        <w:rPr>
          <w:rFonts w:ascii="Gadugi" w:eastAsia="Calibri" w:hAnsi="Gadugi" w:cs="Times New Roman"/>
          <w:sz w:val="24"/>
          <w:szCs w:val="24"/>
        </w:rPr>
        <w:t>xcepción genérica</w:t>
      </w:r>
      <w:r w:rsidR="00AF24A1" w:rsidRPr="00DB12A8">
        <w:rPr>
          <w:rFonts w:ascii="Gadugi" w:eastAsia="Calibri" w:hAnsi="Gadugi" w:cs="Times New Roman"/>
          <w:sz w:val="24"/>
          <w:szCs w:val="24"/>
        </w:rPr>
        <w:t xml:space="preserve">. </w:t>
      </w:r>
    </w:p>
    <w:p w14:paraId="3C02AB07" w14:textId="4D67FA98" w:rsidR="00873CD4" w:rsidRPr="00DB12A8" w:rsidRDefault="00873CD4" w:rsidP="00A1347B">
      <w:pPr>
        <w:spacing w:after="0" w:line="276" w:lineRule="auto"/>
        <w:ind w:firstLine="1701"/>
        <w:contextualSpacing/>
        <w:jc w:val="both"/>
        <w:rPr>
          <w:rFonts w:ascii="Gadugi" w:eastAsia="Calibri" w:hAnsi="Gadugi" w:cs="Times New Roman"/>
          <w:sz w:val="24"/>
          <w:szCs w:val="24"/>
        </w:rPr>
      </w:pPr>
    </w:p>
    <w:p w14:paraId="34EB0B07" w14:textId="25D3EC2E" w:rsidR="000030A2" w:rsidRPr="00DB12A8" w:rsidRDefault="00C01868" w:rsidP="00A1347B">
      <w:pPr>
        <w:spacing w:after="0" w:line="276" w:lineRule="auto"/>
        <w:ind w:firstLine="1701"/>
        <w:contextualSpacing/>
        <w:jc w:val="both"/>
        <w:rPr>
          <w:rFonts w:ascii="Gadugi" w:eastAsia="Calibri" w:hAnsi="Gadugi" w:cs="Times New Roman"/>
          <w:sz w:val="24"/>
          <w:szCs w:val="24"/>
        </w:rPr>
      </w:pPr>
      <w:r w:rsidRPr="00DB12A8">
        <w:rPr>
          <w:rFonts w:ascii="Gadugi" w:eastAsia="Calibri" w:hAnsi="Gadugi" w:cs="Times New Roman"/>
          <w:sz w:val="24"/>
          <w:szCs w:val="24"/>
        </w:rPr>
        <w:t xml:space="preserve">Con </w:t>
      </w:r>
      <w:r w:rsidR="00252D97" w:rsidRPr="00DB12A8">
        <w:rPr>
          <w:rFonts w:ascii="Gadugi" w:eastAsia="Calibri" w:hAnsi="Gadugi" w:cs="Times New Roman"/>
          <w:sz w:val="24"/>
          <w:szCs w:val="24"/>
        </w:rPr>
        <w:t xml:space="preserve">providencia del 17/08/2018, </w:t>
      </w:r>
      <w:r w:rsidRPr="00DB12A8">
        <w:rPr>
          <w:rFonts w:ascii="Gadugi" w:eastAsia="Calibri" w:hAnsi="Gadugi" w:cs="Times New Roman"/>
          <w:sz w:val="24"/>
          <w:szCs w:val="24"/>
        </w:rPr>
        <w:t xml:space="preserve">se declaró </w:t>
      </w:r>
      <w:r w:rsidR="00252D97" w:rsidRPr="00DB12A8">
        <w:rPr>
          <w:rFonts w:ascii="Gadugi" w:eastAsia="Calibri" w:hAnsi="Gadugi" w:cs="Times New Roman"/>
          <w:sz w:val="24"/>
          <w:szCs w:val="24"/>
        </w:rPr>
        <w:t xml:space="preserve">no probada la excepción previa de </w:t>
      </w:r>
      <w:r w:rsidR="00F7435B" w:rsidRPr="00DB12A8">
        <w:rPr>
          <w:rFonts w:ascii="Gadugi" w:eastAsia="Calibri" w:hAnsi="Gadugi" w:cs="Times New Roman"/>
          <w:iCs/>
          <w:sz w:val="24"/>
          <w:szCs w:val="24"/>
        </w:rPr>
        <w:t>i</w:t>
      </w:r>
      <w:r w:rsidR="00252D97" w:rsidRPr="00DB12A8">
        <w:rPr>
          <w:rFonts w:ascii="Gadugi" w:eastAsia="Calibri" w:hAnsi="Gadugi" w:cs="Times New Roman"/>
          <w:iCs/>
          <w:sz w:val="24"/>
          <w:szCs w:val="24"/>
        </w:rPr>
        <w:t>neptitud de la demanda por falta de requisitos formales</w:t>
      </w:r>
      <w:r w:rsidR="00252D97" w:rsidRPr="00DB12A8">
        <w:rPr>
          <w:rFonts w:ascii="Gadugi" w:eastAsia="Calibri" w:hAnsi="Gadugi" w:cs="Times New Roman"/>
          <w:sz w:val="24"/>
          <w:szCs w:val="24"/>
        </w:rPr>
        <w:t xml:space="preserve">, planteada en su momento por el </w:t>
      </w:r>
      <w:r w:rsidR="000030A2" w:rsidRPr="00DB12A8">
        <w:rPr>
          <w:rFonts w:ascii="Gadugi" w:eastAsia="Calibri" w:hAnsi="Gadugi" w:cs="Times New Roman"/>
          <w:sz w:val="24"/>
          <w:szCs w:val="24"/>
        </w:rPr>
        <w:t>CENTRO MÉDICO PREVENIMOS</w:t>
      </w:r>
      <w:r w:rsidR="00252D97" w:rsidRPr="00DB12A8">
        <w:rPr>
          <w:rFonts w:ascii="Gadugi" w:eastAsia="Calibri" w:hAnsi="Gadugi" w:cs="Times New Roman"/>
          <w:sz w:val="24"/>
          <w:szCs w:val="24"/>
        </w:rPr>
        <w:t xml:space="preserve"> S.A.</w:t>
      </w:r>
      <w:r w:rsidR="00252D97" w:rsidRPr="00DB12A8">
        <w:rPr>
          <w:rStyle w:val="Refdenotaalpie"/>
          <w:rFonts w:ascii="Gadugi" w:eastAsia="Calibri" w:hAnsi="Gadugi" w:cs="Times New Roman"/>
          <w:sz w:val="24"/>
          <w:szCs w:val="24"/>
        </w:rPr>
        <w:footnoteReference w:id="8"/>
      </w:r>
      <w:r w:rsidR="00252D97" w:rsidRPr="00DB12A8">
        <w:rPr>
          <w:rFonts w:ascii="Gadugi" w:eastAsia="Calibri" w:hAnsi="Gadugi" w:cs="Times New Roman"/>
          <w:sz w:val="24"/>
          <w:szCs w:val="24"/>
        </w:rPr>
        <w:t xml:space="preserve"> </w:t>
      </w:r>
    </w:p>
    <w:p w14:paraId="47348240" w14:textId="77777777" w:rsidR="00726ADE" w:rsidRPr="00DB12A8" w:rsidRDefault="00726ADE" w:rsidP="00A1347B">
      <w:pPr>
        <w:spacing w:after="0" w:line="276" w:lineRule="auto"/>
        <w:ind w:firstLine="1701"/>
        <w:contextualSpacing/>
        <w:jc w:val="both"/>
        <w:rPr>
          <w:rFonts w:ascii="Gadugi" w:eastAsia="Calibri" w:hAnsi="Gadugi" w:cs="Times New Roman"/>
          <w:sz w:val="24"/>
          <w:szCs w:val="24"/>
        </w:rPr>
      </w:pPr>
    </w:p>
    <w:p w14:paraId="16716F25" w14:textId="6D6E3377" w:rsidR="008906CE" w:rsidRPr="00DB12A8" w:rsidRDefault="00947D2A" w:rsidP="00A1347B">
      <w:pPr>
        <w:spacing w:after="0" w:line="276" w:lineRule="auto"/>
        <w:ind w:firstLine="1701"/>
        <w:contextualSpacing/>
        <w:jc w:val="both"/>
        <w:rPr>
          <w:rFonts w:ascii="Gadugi" w:eastAsia="Calibri" w:hAnsi="Gadugi" w:cs="Times New Roman"/>
          <w:sz w:val="24"/>
          <w:szCs w:val="24"/>
        </w:rPr>
      </w:pPr>
      <w:r w:rsidRPr="00DB12A8">
        <w:rPr>
          <w:rFonts w:ascii="Gadugi" w:eastAsia="Calibri" w:hAnsi="Gadugi" w:cs="Times New Roman"/>
          <w:sz w:val="24"/>
          <w:szCs w:val="24"/>
        </w:rPr>
        <w:lastRenderedPageBreak/>
        <w:t xml:space="preserve">Los demandados Villa Borrero y Arias Porras </w:t>
      </w:r>
      <w:r w:rsidR="00252D97" w:rsidRPr="00DB12A8">
        <w:rPr>
          <w:rFonts w:ascii="Gadugi" w:eastAsia="Calibri" w:hAnsi="Gadugi" w:cs="Times New Roman"/>
          <w:sz w:val="24"/>
          <w:szCs w:val="24"/>
        </w:rPr>
        <w:t xml:space="preserve">al contestar la demanda </w:t>
      </w:r>
      <w:r w:rsidRPr="00DB12A8">
        <w:rPr>
          <w:rFonts w:ascii="Gadugi" w:eastAsia="Calibri" w:hAnsi="Gadugi" w:cs="Times New Roman"/>
          <w:sz w:val="24"/>
          <w:szCs w:val="24"/>
        </w:rPr>
        <w:t xml:space="preserve">objetaron </w:t>
      </w:r>
      <w:r w:rsidR="00F7435B" w:rsidRPr="00DB12A8">
        <w:rPr>
          <w:rFonts w:ascii="Gadugi" w:eastAsia="Calibri" w:hAnsi="Gadugi" w:cs="Times New Roman"/>
          <w:sz w:val="24"/>
          <w:szCs w:val="24"/>
        </w:rPr>
        <w:t xml:space="preserve">la </w:t>
      </w:r>
      <w:r w:rsidRPr="00DB12A8">
        <w:rPr>
          <w:rFonts w:ascii="Gadugi" w:eastAsia="Calibri" w:hAnsi="Gadugi" w:cs="Times New Roman"/>
          <w:sz w:val="24"/>
          <w:szCs w:val="24"/>
        </w:rPr>
        <w:t xml:space="preserve">cuantía, </w:t>
      </w:r>
      <w:r w:rsidR="00951A08" w:rsidRPr="00DB12A8">
        <w:rPr>
          <w:rFonts w:ascii="Gadugi" w:eastAsia="Calibri" w:hAnsi="Gadugi" w:cs="Times New Roman"/>
          <w:sz w:val="24"/>
          <w:szCs w:val="24"/>
        </w:rPr>
        <w:t xml:space="preserve">su </w:t>
      </w:r>
      <w:r w:rsidR="00CE22DC" w:rsidRPr="00DB12A8">
        <w:rPr>
          <w:rFonts w:ascii="Gadugi" w:eastAsia="Calibri" w:hAnsi="Gadugi" w:cs="Times New Roman"/>
          <w:sz w:val="24"/>
          <w:szCs w:val="24"/>
        </w:rPr>
        <w:t xml:space="preserve">traslado se surtió mediante auto del </w:t>
      </w:r>
      <w:r w:rsidR="008906CE" w:rsidRPr="00DB12A8">
        <w:rPr>
          <w:rFonts w:ascii="Gadugi" w:eastAsia="Calibri" w:hAnsi="Gadugi" w:cs="Times New Roman"/>
          <w:sz w:val="24"/>
          <w:szCs w:val="24"/>
        </w:rPr>
        <w:t>19/02/2018</w:t>
      </w:r>
      <w:r w:rsidR="00CE22DC" w:rsidRPr="00DB12A8">
        <w:rPr>
          <w:rStyle w:val="Refdenotaalpie"/>
          <w:rFonts w:ascii="Gadugi" w:eastAsia="Calibri" w:hAnsi="Gadugi" w:cs="Times New Roman"/>
          <w:sz w:val="24"/>
          <w:szCs w:val="24"/>
        </w:rPr>
        <w:footnoteReference w:id="9"/>
      </w:r>
      <w:r w:rsidR="00CE22DC" w:rsidRPr="00DB12A8">
        <w:rPr>
          <w:rFonts w:ascii="Gadugi" w:eastAsia="Calibri" w:hAnsi="Gadugi" w:cs="Times New Roman"/>
          <w:sz w:val="24"/>
          <w:szCs w:val="24"/>
        </w:rPr>
        <w:t xml:space="preserve">, providencia recurrida por el </w:t>
      </w:r>
      <w:r w:rsidR="00826FC9" w:rsidRPr="00DB12A8">
        <w:rPr>
          <w:rFonts w:ascii="Gadugi" w:eastAsia="Calibri" w:hAnsi="Gadugi" w:cs="Times New Roman"/>
          <w:sz w:val="24"/>
          <w:szCs w:val="24"/>
        </w:rPr>
        <w:t xml:space="preserve">apoderado </w:t>
      </w:r>
      <w:r w:rsidR="00CE22DC" w:rsidRPr="00DB12A8">
        <w:rPr>
          <w:rFonts w:ascii="Gadugi" w:eastAsia="Calibri" w:hAnsi="Gadugi" w:cs="Times New Roman"/>
          <w:sz w:val="24"/>
          <w:szCs w:val="24"/>
        </w:rPr>
        <w:t>demandante</w:t>
      </w:r>
      <w:r w:rsidR="00826FC9" w:rsidRPr="00DB12A8">
        <w:rPr>
          <w:rStyle w:val="Refdenotaalpie"/>
          <w:rFonts w:ascii="Gadugi" w:eastAsia="Calibri" w:hAnsi="Gadugi" w:cs="Times New Roman"/>
          <w:sz w:val="24"/>
          <w:szCs w:val="24"/>
        </w:rPr>
        <w:footnoteReference w:id="10"/>
      </w:r>
      <w:r w:rsidR="00826FC9" w:rsidRPr="00DB12A8">
        <w:rPr>
          <w:rFonts w:ascii="Gadugi" w:eastAsia="Calibri" w:hAnsi="Gadugi" w:cs="Times New Roman"/>
          <w:sz w:val="24"/>
          <w:szCs w:val="24"/>
        </w:rPr>
        <w:t xml:space="preserve">, </w:t>
      </w:r>
      <w:r w:rsidR="00456663" w:rsidRPr="00DB12A8">
        <w:rPr>
          <w:rFonts w:ascii="Gadugi" w:eastAsia="Calibri" w:hAnsi="Gadugi" w:cs="Times New Roman"/>
          <w:sz w:val="24"/>
          <w:szCs w:val="24"/>
        </w:rPr>
        <w:t xml:space="preserve">con resultado adverso, según proveído del </w:t>
      </w:r>
      <w:r w:rsidR="008906CE" w:rsidRPr="00DB12A8">
        <w:rPr>
          <w:rFonts w:ascii="Gadugi" w:eastAsia="Calibri" w:hAnsi="Gadugi" w:cs="Times New Roman"/>
          <w:sz w:val="24"/>
          <w:szCs w:val="24"/>
        </w:rPr>
        <w:t>20/03/2018</w:t>
      </w:r>
      <w:r w:rsidR="009577CD" w:rsidRPr="00DB12A8">
        <w:rPr>
          <w:rStyle w:val="Refdenotaalpie"/>
          <w:rFonts w:ascii="Gadugi" w:eastAsia="Calibri" w:hAnsi="Gadugi" w:cs="Times New Roman"/>
          <w:sz w:val="24"/>
          <w:szCs w:val="24"/>
        </w:rPr>
        <w:footnoteReference w:id="11"/>
      </w:r>
      <w:r w:rsidR="00456663" w:rsidRPr="00DB12A8">
        <w:rPr>
          <w:rFonts w:ascii="Gadugi" w:eastAsia="Calibri" w:hAnsi="Gadugi" w:cs="Times New Roman"/>
          <w:sz w:val="24"/>
          <w:szCs w:val="24"/>
        </w:rPr>
        <w:t>;</w:t>
      </w:r>
      <w:r w:rsidR="009577CD" w:rsidRPr="00DB12A8">
        <w:rPr>
          <w:rFonts w:ascii="Gadugi" w:eastAsia="Calibri" w:hAnsi="Gadugi" w:cs="Times New Roman"/>
          <w:sz w:val="24"/>
          <w:szCs w:val="24"/>
        </w:rPr>
        <w:t xml:space="preserve"> </w:t>
      </w:r>
      <w:r w:rsidR="0088138B" w:rsidRPr="00DB12A8">
        <w:rPr>
          <w:rFonts w:ascii="Gadugi" w:eastAsia="Calibri" w:hAnsi="Gadugi" w:cs="Times New Roman"/>
          <w:sz w:val="24"/>
          <w:szCs w:val="24"/>
        </w:rPr>
        <w:t xml:space="preserve">así </w:t>
      </w:r>
      <w:r w:rsidR="009577CD" w:rsidRPr="00DB12A8">
        <w:rPr>
          <w:rFonts w:ascii="Gadugi" w:eastAsia="Calibri" w:hAnsi="Gadugi" w:cs="Times New Roman"/>
          <w:sz w:val="24"/>
          <w:szCs w:val="24"/>
        </w:rPr>
        <w:t>contin</w:t>
      </w:r>
      <w:r w:rsidR="004C2174" w:rsidRPr="00DB12A8">
        <w:rPr>
          <w:rFonts w:ascii="Gadugi" w:eastAsia="Calibri" w:hAnsi="Gadugi" w:cs="Times New Roman"/>
          <w:sz w:val="24"/>
          <w:szCs w:val="24"/>
        </w:rPr>
        <w:t xml:space="preserve">uaron </w:t>
      </w:r>
      <w:r w:rsidR="009577CD" w:rsidRPr="00DB12A8">
        <w:rPr>
          <w:rFonts w:ascii="Gadugi" w:eastAsia="Calibri" w:hAnsi="Gadugi" w:cs="Times New Roman"/>
          <w:sz w:val="24"/>
          <w:szCs w:val="24"/>
        </w:rPr>
        <w:t>las inconformidades</w:t>
      </w:r>
      <w:r w:rsidR="004C2174" w:rsidRPr="00DB12A8">
        <w:rPr>
          <w:rFonts w:ascii="Gadugi" w:eastAsia="Calibri" w:hAnsi="Gadugi" w:cs="Times New Roman"/>
          <w:sz w:val="24"/>
          <w:szCs w:val="24"/>
        </w:rPr>
        <w:t xml:space="preserve"> del demandante y las negativas </w:t>
      </w:r>
      <w:r w:rsidR="00252D97" w:rsidRPr="00DB12A8">
        <w:rPr>
          <w:rFonts w:ascii="Gadugi" w:eastAsia="Calibri" w:hAnsi="Gadugi" w:cs="Times New Roman"/>
          <w:sz w:val="24"/>
          <w:szCs w:val="24"/>
        </w:rPr>
        <w:t xml:space="preserve">de </w:t>
      </w:r>
      <w:r w:rsidR="004C2174" w:rsidRPr="00DB12A8">
        <w:rPr>
          <w:rFonts w:ascii="Gadugi" w:eastAsia="Calibri" w:hAnsi="Gadugi" w:cs="Times New Roman"/>
          <w:sz w:val="24"/>
          <w:szCs w:val="24"/>
        </w:rPr>
        <w:t xml:space="preserve">la </w:t>
      </w:r>
      <w:r w:rsidR="00F7435B" w:rsidRPr="00DB12A8">
        <w:rPr>
          <w:rFonts w:ascii="Gadugi" w:eastAsia="Calibri" w:hAnsi="Gadugi" w:cs="Times New Roman"/>
          <w:sz w:val="24"/>
          <w:szCs w:val="24"/>
        </w:rPr>
        <w:t xml:space="preserve">funcionaria. </w:t>
      </w:r>
    </w:p>
    <w:p w14:paraId="454F0DC2" w14:textId="04CF92E3" w:rsidR="00A2655B" w:rsidRPr="00DB12A8" w:rsidRDefault="00A2655B" w:rsidP="00A1347B">
      <w:pPr>
        <w:spacing w:after="0" w:line="276" w:lineRule="auto"/>
        <w:contextualSpacing/>
        <w:jc w:val="both"/>
        <w:rPr>
          <w:rFonts w:ascii="Gadugi" w:eastAsia="Calibri" w:hAnsi="Gadugi" w:cs="Times New Roman"/>
          <w:sz w:val="24"/>
          <w:szCs w:val="24"/>
        </w:rPr>
      </w:pPr>
    </w:p>
    <w:p w14:paraId="6BDF8E37" w14:textId="02B59243" w:rsidR="003A3B17" w:rsidRPr="00DB12A8" w:rsidRDefault="00456663" w:rsidP="00A1347B">
      <w:pPr>
        <w:spacing w:after="0" w:line="276" w:lineRule="auto"/>
        <w:ind w:firstLine="1701"/>
        <w:contextualSpacing/>
        <w:jc w:val="both"/>
        <w:rPr>
          <w:rFonts w:ascii="Gadugi" w:eastAsia="Calibri" w:hAnsi="Gadugi" w:cs="Times New Roman"/>
          <w:sz w:val="24"/>
          <w:szCs w:val="24"/>
        </w:rPr>
      </w:pPr>
      <w:r w:rsidRPr="00DB12A8">
        <w:rPr>
          <w:rFonts w:ascii="Gadugi" w:eastAsia="Calibri" w:hAnsi="Gadugi" w:cs="Times New Roman"/>
          <w:sz w:val="24"/>
          <w:szCs w:val="24"/>
        </w:rPr>
        <w:t xml:space="preserve">Los demandantes reformaron el libelo </w:t>
      </w:r>
      <w:r w:rsidR="00A53F0A" w:rsidRPr="00DB12A8">
        <w:rPr>
          <w:rFonts w:ascii="Gadugi" w:eastAsia="Calibri" w:hAnsi="Gadugi" w:cs="Times New Roman"/>
          <w:sz w:val="24"/>
          <w:szCs w:val="24"/>
        </w:rPr>
        <w:t xml:space="preserve">dejando sentando que la reclamación </w:t>
      </w:r>
      <w:r w:rsidR="00951A08" w:rsidRPr="00DB12A8">
        <w:rPr>
          <w:rFonts w:ascii="Gadugi" w:eastAsia="Calibri" w:hAnsi="Gadugi" w:cs="Times New Roman"/>
          <w:sz w:val="24"/>
          <w:szCs w:val="24"/>
        </w:rPr>
        <w:t>en favor de</w:t>
      </w:r>
      <w:r w:rsidR="0050190E" w:rsidRPr="00DB12A8">
        <w:rPr>
          <w:rFonts w:ascii="Gadugi" w:eastAsia="Calibri" w:hAnsi="Gadugi" w:cs="Times New Roman"/>
          <w:sz w:val="24"/>
          <w:szCs w:val="24"/>
        </w:rPr>
        <w:t xml:space="preserve"> Paula Andrea Sánchez Ocampo, Carolina Vallejo Ocampo, Julio César Cifuentes, Nancy Elena Ocampo Velasco y Guillermina Velasco </w:t>
      </w:r>
      <w:r w:rsidR="00F2278A" w:rsidRPr="00DB12A8">
        <w:rPr>
          <w:rFonts w:ascii="Gadugi" w:eastAsia="Calibri" w:hAnsi="Gadugi" w:cs="Times New Roman"/>
          <w:sz w:val="24"/>
          <w:szCs w:val="24"/>
        </w:rPr>
        <w:t xml:space="preserve">es de </w:t>
      </w:r>
      <w:r w:rsidR="004D3F87" w:rsidRPr="00DB12A8">
        <w:rPr>
          <w:rFonts w:ascii="Gadugi" w:eastAsia="Calibri" w:hAnsi="Gadugi" w:cs="Times New Roman"/>
          <w:sz w:val="24"/>
          <w:szCs w:val="24"/>
        </w:rPr>
        <w:t>orden extracontractual</w:t>
      </w:r>
      <w:r w:rsidR="0050190E" w:rsidRPr="00DB12A8">
        <w:rPr>
          <w:rFonts w:ascii="Gadugi" w:eastAsia="Calibri" w:hAnsi="Gadugi" w:cs="Times New Roman"/>
          <w:sz w:val="24"/>
          <w:szCs w:val="24"/>
        </w:rPr>
        <w:t xml:space="preserve">, y contractual </w:t>
      </w:r>
      <w:r w:rsidR="00963CDB" w:rsidRPr="00DB12A8">
        <w:rPr>
          <w:rFonts w:ascii="Gadugi" w:eastAsia="Calibri" w:hAnsi="Gadugi" w:cs="Times New Roman"/>
          <w:sz w:val="24"/>
          <w:szCs w:val="24"/>
        </w:rPr>
        <w:t>la de Claudia Patricia Ocampo Velasco</w:t>
      </w:r>
      <w:r w:rsidR="00885C9A" w:rsidRPr="00DB12A8">
        <w:rPr>
          <w:rStyle w:val="Refdenotaalpie"/>
          <w:rFonts w:ascii="Gadugi" w:eastAsia="Calibri" w:hAnsi="Gadugi" w:cs="Times New Roman"/>
          <w:sz w:val="24"/>
          <w:szCs w:val="24"/>
        </w:rPr>
        <w:footnoteReference w:id="12"/>
      </w:r>
      <w:r w:rsidR="003A3B17" w:rsidRPr="00DB12A8">
        <w:rPr>
          <w:rFonts w:ascii="Gadugi" w:eastAsia="Calibri" w:hAnsi="Gadugi" w:cs="Times New Roman"/>
          <w:sz w:val="24"/>
          <w:szCs w:val="24"/>
        </w:rPr>
        <w:t xml:space="preserve">. </w:t>
      </w:r>
    </w:p>
    <w:p w14:paraId="4634253D" w14:textId="77777777" w:rsidR="003A3B17" w:rsidRPr="00DB12A8" w:rsidRDefault="003A3B17" w:rsidP="00A1347B">
      <w:pPr>
        <w:spacing w:after="0" w:line="276" w:lineRule="auto"/>
        <w:ind w:firstLine="1701"/>
        <w:contextualSpacing/>
        <w:jc w:val="both"/>
        <w:rPr>
          <w:rFonts w:ascii="Gadugi" w:eastAsia="Calibri" w:hAnsi="Gadugi" w:cs="Times New Roman"/>
          <w:sz w:val="24"/>
          <w:szCs w:val="24"/>
        </w:rPr>
      </w:pPr>
    </w:p>
    <w:p w14:paraId="2A42C5EA" w14:textId="1F4C892F" w:rsidR="00A2655B" w:rsidRPr="00DB12A8" w:rsidRDefault="003A3B17" w:rsidP="00A1347B">
      <w:pPr>
        <w:spacing w:after="0" w:line="276" w:lineRule="auto"/>
        <w:ind w:firstLine="1701"/>
        <w:contextualSpacing/>
        <w:jc w:val="both"/>
        <w:rPr>
          <w:rFonts w:ascii="Gadugi" w:eastAsia="Calibri" w:hAnsi="Gadugi" w:cs="Times New Roman"/>
          <w:sz w:val="24"/>
          <w:szCs w:val="24"/>
        </w:rPr>
      </w:pPr>
      <w:r w:rsidRPr="00DB12A8">
        <w:rPr>
          <w:rFonts w:ascii="Gadugi" w:eastAsia="Calibri" w:hAnsi="Gadugi" w:cs="Times New Roman"/>
          <w:sz w:val="24"/>
          <w:szCs w:val="24"/>
        </w:rPr>
        <w:t>A</w:t>
      </w:r>
      <w:r w:rsidR="00885C9A" w:rsidRPr="00DB12A8">
        <w:rPr>
          <w:rFonts w:ascii="Gadugi" w:eastAsia="Calibri" w:hAnsi="Gadugi" w:cs="Times New Roman"/>
          <w:sz w:val="24"/>
          <w:szCs w:val="24"/>
        </w:rPr>
        <w:t>dmitid</w:t>
      </w:r>
      <w:r w:rsidR="00C9203B" w:rsidRPr="00DB12A8">
        <w:rPr>
          <w:rFonts w:ascii="Gadugi" w:eastAsia="Calibri" w:hAnsi="Gadugi" w:cs="Times New Roman"/>
          <w:sz w:val="24"/>
          <w:szCs w:val="24"/>
        </w:rPr>
        <w:t>o</w:t>
      </w:r>
      <w:r w:rsidRPr="00DB12A8">
        <w:rPr>
          <w:rFonts w:ascii="Gadugi" w:eastAsia="Calibri" w:hAnsi="Gadugi" w:cs="Times New Roman"/>
          <w:sz w:val="24"/>
          <w:szCs w:val="24"/>
        </w:rPr>
        <w:t xml:space="preserve"> </w:t>
      </w:r>
      <w:r w:rsidR="00C9203B" w:rsidRPr="00DB12A8">
        <w:rPr>
          <w:rFonts w:ascii="Gadugi" w:eastAsia="Calibri" w:hAnsi="Gadugi" w:cs="Times New Roman"/>
          <w:sz w:val="24"/>
          <w:szCs w:val="24"/>
        </w:rPr>
        <w:t xml:space="preserve">el cambio </w:t>
      </w:r>
      <w:r w:rsidR="00885C9A" w:rsidRPr="00DB12A8">
        <w:rPr>
          <w:rFonts w:ascii="Gadugi" w:eastAsia="Calibri" w:hAnsi="Gadugi" w:cs="Times New Roman"/>
          <w:sz w:val="24"/>
          <w:szCs w:val="24"/>
        </w:rPr>
        <w:t xml:space="preserve">del libelo introductor </w:t>
      </w:r>
      <w:r w:rsidR="005E5BB4" w:rsidRPr="00DB12A8">
        <w:rPr>
          <w:rFonts w:ascii="Gadugi" w:eastAsia="Calibri" w:hAnsi="Gadugi" w:cs="Times New Roman"/>
          <w:sz w:val="24"/>
          <w:szCs w:val="24"/>
        </w:rPr>
        <w:t>con</w:t>
      </w:r>
      <w:r w:rsidR="00885C9A" w:rsidRPr="00DB12A8">
        <w:rPr>
          <w:rFonts w:ascii="Gadugi" w:eastAsia="Calibri" w:hAnsi="Gadugi" w:cs="Times New Roman"/>
          <w:sz w:val="24"/>
          <w:szCs w:val="24"/>
        </w:rPr>
        <w:t xml:space="preserve"> auto del 11/07/2018</w:t>
      </w:r>
      <w:r w:rsidR="00885C9A" w:rsidRPr="00DB12A8">
        <w:rPr>
          <w:rStyle w:val="Refdenotaalpie"/>
          <w:rFonts w:ascii="Gadugi" w:eastAsia="Calibri" w:hAnsi="Gadugi" w:cs="Times New Roman"/>
          <w:sz w:val="24"/>
          <w:szCs w:val="24"/>
        </w:rPr>
        <w:footnoteReference w:id="13"/>
      </w:r>
      <w:r w:rsidR="00F950B6" w:rsidRPr="00DB12A8">
        <w:rPr>
          <w:rFonts w:ascii="Gadugi" w:eastAsia="Calibri" w:hAnsi="Gadugi" w:cs="Times New Roman"/>
          <w:sz w:val="24"/>
          <w:szCs w:val="24"/>
        </w:rPr>
        <w:t>,</w:t>
      </w:r>
      <w:r w:rsidRPr="00DB12A8">
        <w:rPr>
          <w:rFonts w:ascii="Gadugi" w:eastAsia="Calibri" w:hAnsi="Gadugi" w:cs="Times New Roman"/>
          <w:sz w:val="24"/>
          <w:szCs w:val="24"/>
        </w:rPr>
        <w:t xml:space="preserve"> las contestaciones de los demandados se produj</w:t>
      </w:r>
      <w:r w:rsidR="00F950B6" w:rsidRPr="00DB12A8">
        <w:rPr>
          <w:rFonts w:ascii="Gadugi" w:eastAsia="Calibri" w:hAnsi="Gadugi" w:cs="Times New Roman"/>
          <w:sz w:val="24"/>
          <w:szCs w:val="24"/>
        </w:rPr>
        <w:t xml:space="preserve">eron </w:t>
      </w:r>
      <w:r w:rsidRPr="00DB12A8">
        <w:rPr>
          <w:rFonts w:ascii="Gadugi" w:eastAsia="Calibri" w:hAnsi="Gadugi" w:cs="Times New Roman"/>
          <w:sz w:val="24"/>
          <w:szCs w:val="24"/>
        </w:rPr>
        <w:t>oportunamente,</w:t>
      </w:r>
      <w:r w:rsidR="00C01868" w:rsidRPr="00DB12A8">
        <w:rPr>
          <w:rFonts w:ascii="Gadugi" w:eastAsia="Calibri" w:hAnsi="Gadugi" w:cs="Times New Roman"/>
          <w:sz w:val="24"/>
          <w:szCs w:val="24"/>
        </w:rPr>
        <w:t xml:space="preserve"> en términos </w:t>
      </w:r>
      <w:r w:rsidR="00F950B6" w:rsidRPr="00DB12A8">
        <w:rPr>
          <w:rFonts w:ascii="Gadugi" w:eastAsia="Calibri" w:hAnsi="Gadugi" w:cs="Times New Roman"/>
          <w:sz w:val="24"/>
          <w:szCs w:val="24"/>
        </w:rPr>
        <w:t>similar</w:t>
      </w:r>
      <w:r w:rsidR="00C01868" w:rsidRPr="00DB12A8">
        <w:rPr>
          <w:rFonts w:ascii="Gadugi" w:eastAsia="Calibri" w:hAnsi="Gadugi" w:cs="Times New Roman"/>
          <w:sz w:val="24"/>
          <w:szCs w:val="24"/>
        </w:rPr>
        <w:t>es</w:t>
      </w:r>
      <w:r w:rsidR="00F950B6" w:rsidRPr="00DB12A8">
        <w:rPr>
          <w:rStyle w:val="Refdenotaalpie"/>
          <w:rFonts w:ascii="Gadugi" w:eastAsia="Calibri" w:hAnsi="Gadugi" w:cs="Times New Roman"/>
          <w:sz w:val="24"/>
          <w:szCs w:val="24"/>
        </w:rPr>
        <w:footnoteReference w:id="14"/>
      </w:r>
      <w:r w:rsidRPr="00DB12A8">
        <w:rPr>
          <w:rFonts w:ascii="Gadugi" w:eastAsia="Calibri" w:hAnsi="Gadugi" w:cs="Times New Roman"/>
          <w:sz w:val="24"/>
          <w:szCs w:val="24"/>
        </w:rPr>
        <w:t xml:space="preserve">. </w:t>
      </w:r>
    </w:p>
    <w:p w14:paraId="74776219" w14:textId="71D61015" w:rsidR="003A3B17" w:rsidRPr="00DB12A8" w:rsidRDefault="003A3B17" w:rsidP="00A1347B">
      <w:pPr>
        <w:spacing w:after="0" w:line="276" w:lineRule="auto"/>
        <w:ind w:firstLine="1701"/>
        <w:contextualSpacing/>
        <w:jc w:val="both"/>
        <w:rPr>
          <w:rFonts w:ascii="Gadugi" w:eastAsia="Calibri" w:hAnsi="Gadugi" w:cs="Times New Roman"/>
          <w:sz w:val="24"/>
          <w:szCs w:val="24"/>
        </w:rPr>
      </w:pPr>
    </w:p>
    <w:p w14:paraId="18B56862" w14:textId="4C1BB4F9" w:rsidR="006F21F5" w:rsidRPr="00DB12A8" w:rsidRDefault="00C01868" w:rsidP="00A1347B">
      <w:pPr>
        <w:spacing w:after="0" w:line="276" w:lineRule="auto"/>
        <w:ind w:firstLine="1701"/>
        <w:contextualSpacing/>
        <w:jc w:val="both"/>
        <w:rPr>
          <w:rFonts w:ascii="Gadugi" w:eastAsia="Calibri" w:hAnsi="Gadugi" w:cs="Times New Roman"/>
          <w:sz w:val="24"/>
          <w:szCs w:val="24"/>
        </w:rPr>
      </w:pPr>
      <w:r w:rsidRPr="00DB12A8">
        <w:rPr>
          <w:rFonts w:ascii="Gadugi" w:eastAsia="Calibri" w:hAnsi="Gadugi" w:cs="Times New Roman"/>
          <w:sz w:val="24"/>
          <w:szCs w:val="24"/>
        </w:rPr>
        <w:t>Surtido el trámite de la instancia, con las audiencias inicial</w:t>
      </w:r>
      <w:r w:rsidR="001C7186" w:rsidRPr="00DB12A8">
        <w:rPr>
          <w:rStyle w:val="Refdenotaalpie"/>
          <w:rFonts w:ascii="Gadugi" w:eastAsia="Calibri" w:hAnsi="Gadugi" w:cs="Times New Roman"/>
          <w:sz w:val="24"/>
          <w:szCs w:val="24"/>
        </w:rPr>
        <w:footnoteReference w:id="15"/>
      </w:r>
      <w:r w:rsidRPr="00DB12A8">
        <w:rPr>
          <w:rFonts w:ascii="Gadugi" w:eastAsia="Calibri" w:hAnsi="Gadugi" w:cs="Times New Roman"/>
          <w:sz w:val="24"/>
          <w:szCs w:val="24"/>
          <w:vertAlign w:val="superscript"/>
        </w:rPr>
        <w:t>-</w:t>
      </w:r>
      <w:r w:rsidR="001C7186" w:rsidRPr="00DB12A8">
        <w:rPr>
          <w:rStyle w:val="Refdenotaalpie"/>
          <w:rFonts w:ascii="Gadugi" w:eastAsia="Calibri" w:hAnsi="Gadugi" w:cs="Times New Roman"/>
          <w:sz w:val="24"/>
          <w:szCs w:val="24"/>
        </w:rPr>
        <w:footnoteReference w:id="16"/>
      </w:r>
      <w:r w:rsidR="005337D2" w:rsidRPr="00DB12A8">
        <w:rPr>
          <w:rFonts w:ascii="Gadugi" w:eastAsia="Calibri" w:hAnsi="Gadugi" w:cs="Times New Roman"/>
          <w:sz w:val="24"/>
          <w:szCs w:val="24"/>
        </w:rPr>
        <w:t xml:space="preserve"> </w:t>
      </w:r>
      <w:r w:rsidRPr="00DB12A8">
        <w:rPr>
          <w:rFonts w:ascii="Gadugi" w:eastAsia="Calibri" w:hAnsi="Gadugi" w:cs="Times New Roman"/>
          <w:sz w:val="24"/>
          <w:szCs w:val="24"/>
        </w:rPr>
        <w:t>y de trámite y juzgamiento</w:t>
      </w:r>
      <w:r w:rsidR="00E86AF4" w:rsidRPr="00DB12A8">
        <w:rPr>
          <w:rStyle w:val="Refdenotaalpie"/>
          <w:rFonts w:ascii="Gadugi" w:eastAsia="Calibri" w:hAnsi="Gadugi" w:cs="Times New Roman"/>
          <w:sz w:val="24"/>
          <w:szCs w:val="24"/>
        </w:rPr>
        <w:footnoteReference w:id="17"/>
      </w:r>
      <w:r w:rsidR="00EF4EE5" w:rsidRPr="00DB12A8">
        <w:rPr>
          <w:rFonts w:ascii="Gadugi" w:eastAsia="Calibri" w:hAnsi="Gadugi" w:cs="Times New Roman"/>
          <w:sz w:val="24"/>
          <w:szCs w:val="24"/>
        </w:rPr>
        <w:t>, term</w:t>
      </w:r>
      <w:r w:rsidR="00CE306E" w:rsidRPr="00DB12A8">
        <w:rPr>
          <w:rFonts w:ascii="Gadugi" w:eastAsia="Calibri" w:hAnsi="Gadugi" w:cs="Times New Roman"/>
          <w:sz w:val="24"/>
          <w:szCs w:val="24"/>
        </w:rPr>
        <w:t>in</w:t>
      </w:r>
      <w:r w:rsidRPr="00DB12A8">
        <w:rPr>
          <w:rFonts w:ascii="Gadugi" w:eastAsia="Calibri" w:hAnsi="Gadugi" w:cs="Times New Roman"/>
          <w:sz w:val="24"/>
          <w:szCs w:val="24"/>
        </w:rPr>
        <w:t xml:space="preserve">ó </w:t>
      </w:r>
      <w:r w:rsidR="000C6FF9" w:rsidRPr="00DB12A8">
        <w:rPr>
          <w:rFonts w:ascii="Gadugi" w:eastAsia="Calibri" w:hAnsi="Gadugi" w:cs="Times New Roman"/>
          <w:sz w:val="24"/>
          <w:szCs w:val="24"/>
        </w:rPr>
        <w:t xml:space="preserve">con fallo en el que se negaron </w:t>
      </w:r>
      <w:r w:rsidR="00E86AF4" w:rsidRPr="00DB12A8">
        <w:rPr>
          <w:rFonts w:ascii="Gadugi" w:eastAsia="Calibri" w:hAnsi="Gadugi" w:cs="Times New Roman"/>
          <w:sz w:val="24"/>
          <w:szCs w:val="24"/>
        </w:rPr>
        <w:t>las pretensiones</w:t>
      </w:r>
      <w:r w:rsidR="0057449E" w:rsidRPr="00DB12A8">
        <w:rPr>
          <w:rFonts w:ascii="Gadugi" w:eastAsia="Calibri" w:hAnsi="Gadugi" w:cs="Times New Roman"/>
          <w:sz w:val="24"/>
          <w:szCs w:val="24"/>
        </w:rPr>
        <w:t>.</w:t>
      </w:r>
      <w:r w:rsidR="00E86AF4" w:rsidRPr="00DB12A8">
        <w:rPr>
          <w:rStyle w:val="Refdenotaalpie"/>
          <w:rFonts w:ascii="Gadugi" w:eastAsia="Calibri" w:hAnsi="Gadugi" w:cs="Times New Roman"/>
          <w:sz w:val="24"/>
          <w:szCs w:val="24"/>
        </w:rPr>
        <w:footnoteReference w:id="18"/>
      </w:r>
    </w:p>
    <w:p w14:paraId="6E311A8E" w14:textId="18AAE573" w:rsidR="008906CE" w:rsidRPr="00DB12A8" w:rsidRDefault="008906CE" w:rsidP="00A1347B">
      <w:pPr>
        <w:spacing w:after="0" w:line="276" w:lineRule="auto"/>
        <w:ind w:firstLine="1701"/>
        <w:contextualSpacing/>
        <w:jc w:val="both"/>
        <w:rPr>
          <w:rFonts w:ascii="Gadugi" w:eastAsia="Calibri" w:hAnsi="Gadugi" w:cs="Times New Roman"/>
          <w:sz w:val="24"/>
          <w:szCs w:val="24"/>
        </w:rPr>
      </w:pPr>
    </w:p>
    <w:p w14:paraId="4B50313C" w14:textId="7E860659" w:rsidR="00ED3563" w:rsidRPr="00DB12A8" w:rsidRDefault="00AB7162" w:rsidP="00A1347B">
      <w:pPr>
        <w:pStyle w:val="Prrafodelista"/>
        <w:numPr>
          <w:ilvl w:val="1"/>
          <w:numId w:val="1"/>
        </w:numPr>
        <w:spacing w:after="0" w:line="276" w:lineRule="auto"/>
        <w:ind w:left="0" w:firstLine="1701"/>
        <w:jc w:val="both"/>
        <w:rPr>
          <w:rFonts w:ascii="Gadugi" w:eastAsia="Calibri" w:hAnsi="Gadugi" w:cs="Times New Roman"/>
          <w:sz w:val="24"/>
          <w:szCs w:val="24"/>
        </w:rPr>
      </w:pPr>
      <w:r w:rsidRPr="00DB12A8">
        <w:rPr>
          <w:rFonts w:ascii="Gadugi" w:eastAsia="Calibri" w:hAnsi="Gadugi" w:cs="Times New Roman"/>
          <w:b/>
          <w:sz w:val="24"/>
          <w:szCs w:val="24"/>
        </w:rPr>
        <w:t xml:space="preserve"> </w:t>
      </w:r>
      <w:r w:rsidR="00ED3563" w:rsidRPr="00DB12A8">
        <w:rPr>
          <w:rFonts w:ascii="Gadugi" w:eastAsia="Calibri" w:hAnsi="Gadugi" w:cs="Times New Roman"/>
          <w:b/>
          <w:sz w:val="24"/>
          <w:szCs w:val="24"/>
        </w:rPr>
        <w:t>La sentencia de primera instancia</w:t>
      </w:r>
      <w:r w:rsidR="001345D2" w:rsidRPr="00DB12A8">
        <w:rPr>
          <w:rStyle w:val="Refdenotaalpie"/>
          <w:rFonts w:ascii="Gadugi" w:eastAsia="Calibri" w:hAnsi="Gadugi" w:cs="Times New Roman"/>
          <w:b/>
          <w:sz w:val="24"/>
          <w:szCs w:val="24"/>
        </w:rPr>
        <w:footnoteReference w:id="19"/>
      </w:r>
    </w:p>
    <w:p w14:paraId="5E7DA9CE" w14:textId="77777777" w:rsidR="00ED3563" w:rsidRPr="00DB12A8" w:rsidRDefault="00ED3563" w:rsidP="00A1347B">
      <w:pPr>
        <w:spacing w:after="0" w:line="276" w:lineRule="auto"/>
        <w:ind w:firstLine="1701"/>
        <w:contextualSpacing/>
        <w:jc w:val="both"/>
        <w:rPr>
          <w:rFonts w:ascii="Gadugi" w:eastAsia="Calibri" w:hAnsi="Gadugi" w:cs="Times New Roman"/>
          <w:sz w:val="24"/>
          <w:szCs w:val="24"/>
        </w:rPr>
      </w:pPr>
    </w:p>
    <w:p w14:paraId="15E829F7" w14:textId="04DCD86F" w:rsidR="00ED3563" w:rsidRPr="00DB12A8" w:rsidRDefault="0021128C" w:rsidP="00A1347B">
      <w:pPr>
        <w:spacing w:after="0" w:line="276" w:lineRule="auto"/>
        <w:ind w:firstLine="1701"/>
        <w:contextualSpacing/>
        <w:jc w:val="both"/>
        <w:rPr>
          <w:rFonts w:ascii="Gadugi" w:eastAsia="Calibri" w:hAnsi="Gadugi" w:cs="Times New Roman"/>
          <w:sz w:val="24"/>
          <w:szCs w:val="24"/>
        </w:rPr>
      </w:pPr>
      <w:r w:rsidRPr="00DB12A8">
        <w:rPr>
          <w:rFonts w:ascii="Gadugi" w:eastAsia="Calibri" w:hAnsi="Gadugi" w:cs="Times New Roman"/>
          <w:sz w:val="24"/>
          <w:szCs w:val="24"/>
        </w:rPr>
        <w:t>De</w:t>
      </w:r>
      <w:r w:rsidR="006B2793" w:rsidRPr="00DB12A8">
        <w:rPr>
          <w:rFonts w:ascii="Gadugi" w:eastAsia="Calibri" w:hAnsi="Gadugi" w:cs="Times New Roman"/>
          <w:sz w:val="24"/>
          <w:szCs w:val="24"/>
        </w:rPr>
        <w:t xml:space="preserve">sestimó </w:t>
      </w:r>
      <w:r w:rsidRPr="00DB12A8">
        <w:rPr>
          <w:rFonts w:ascii="Gadugi" w:hAnsi="Gadugi"/>
          <w:bCs/>
          <w:sz w:val="24"/>
          <w:szCs w:val="24"/>
        </w:rPr>
        <w:t xml:space="preserve">las </w:t>
      </w:r>
      <w:r w:rsidR="006B2793" w:rsidRPr="00DB12A8">
        <w:rPr>
          <w:rFonts w:ascii="Gadugi" w:hAnsi="Gadugi"/>
          <w:bCs/>
          <w:sz w:val="24"/>
          <w:szCs w:val="24"/>
        </w:rPr>
        <w:t>s</w:t>
      </w:r>
      <w:r w:rsidR="00AC1BE1" w:rsidRPr="00DB12A8">
        <w:rPr>
          <w:rFonts w:ascii="Gadugi" w:hAnsi="Gadugi"/>
          <w:bCs/>
          <w:sz w:val="24"/>
          <w:szCs w:val="24"/>
        </w:rPr>
        <w:t>ú</w:t>
      </w:r>
      <w:r w:rsidR="006B2793" w:rsidRPr="00DB12A8">
        <w:rPr>
          <w:rFonts w:ascii="Gadugi" w:hAnsi="Gadugi"/>
          <w:bCs/>
          <w:sz w:val="24"/>
          <w:szCs w:val="24"/>
        </w:rPr>
        <w:t xml:space="preserve">plicas, por cuanto </w:t>
      </w:r>
      <w:r w:rsidRPr="00DB12A8">
        <w:rPr>
          <w:rFonts w:ascii="Gadugi" w:hAnsi="Gadugi"/>
          <w:bCs/>
          <w:sz w:val="24"/>
          <w:szCs w:val="24"/>
        </w:rPr>
        <w:t xml:space="preserve">la parte actora no cumplió con la carga de demostrar </w:t>
      </w:r>
      <w:r w:rsidR="00AB7162" w:rsidRPr="00DB12A8">
        <w:rPr>
          <w:rFonts w:ascii="Gadugi" w:hAnsi="Gadugi"/>
          <w:bCs/>
          <w:sz w:val="24"/>
          <w:szCs w:val="24"/>
        </w:rPr>
        <w:t xml:space="preserve">la negligencia o impericia </w:t>
      </w:r>
      <w:r w:rsidR="002C3000" w:rsidRPr="00DB12A8">
        <w:rPr>
          <w:rFonts w:ascii="Gadugi" w:hAnsi="Gadugi"/>
          <w:bCs/>
          <w:sz w:val="24"/>
          <w:szCs w:val="24"/>
        </w:rPr>
        <w:t xml:space="preserve">imputados al Centro Médico Prevenimos S.A., y a los doctores Jorge Mario Villa Borrero y Sandra Patricia Arias, </w:t>
      </w:r>
      <w:r w:rsidR="005C64C0" w:rsidRPr="00DB12A8">
        <w:rPr>
          <w:rFonts w:ascii="Gadugi" w:hAnsi="Gadugi"/>
          <w:bCs/>
          <w:sz w:val="24"/>
          <w:szCs w:val="24"/>
        </w:rPr>
        <w:t xml:space="preserve">y el nexo de causalidad sobre </w:t>
      </w:r>
      <w:r w:rsidR="00913FDF" w:rsidRPr="00DB12A8">
        <w:rPr>
          <w:rFonts w:ascii="Gadugi" w:hAnsi="Gadugi"/>
          <w:bCs/>
          <w:sz w:val="24"/>
          <w:szCs w:val="24"/>
        </w:rPr>
        <w:t>los resultados adversos de los procedimientos estéticos practicados a la demandante Claudia Patricia Ocampo Velasco</w:t>
      </w:r>
      <w:r w:rsidR="00F7435B" w:rsidRPr="00DB12A8">
        <w:rPr>
          <w:rFonts w:ascii="Gadugi" w:hAnsi="Gadugi"/>
          <w:bCs/>
          <w:sz w:val="24"/>
          <w:szCs w:val="24"/>
        </w:rPr>
        <w:t xml:space="preserve">. </w:t>
      </w:r>
    </w:p>
    <w:p w14:paraId="069EB250" w14:textId="77777777" w:rsidR="00BF6A85" w:rsidRPr="00DB12A8" w:rsidRDefault="00BF6A85" w:rsidP="00A1347B">
      <w:pPr>
        <w:spacing w:after="0" w:line="276" w:lineRule="auto"/>
        <w:ind w:firstLine="1701"/>
        <w:contextualSpacing/>
        <w:jc w:val="both"/>
        <w:rPr>
          <w:rFonts w:ascii="Gadugi" w:hAnsi="Gadugi"/>
          <w:sz w:val="24"/>
          <w:szCs w:val="24"/>
        </w:rPr>
      </w:pPr>
    </w:p>
    <w:p w14:paraId="5BB65B1D" w14:textId="34ED5E51" w:rsidR="005C64C0" w:rsidRPr="00DB12A8" w:rsidRDefault="00ED3563" w:rsidP="00A1347B">
      <w:pPr>
        <w:spacing w:after="0" w:line="276" w:lineRule="auto"/>
        <w:ind w:firstLine="1701"/>
        <w:contextualSpacing/>
        <w:jc w:val="both"/>
        <w:rPr>
          <w:rFonts w:ascii="Gadugi" w:eastAsia="Malgun Gothic" w:hAnsi="Gadugi" w:cs="Estrangelo Edessa"/>
          <w:sz w:val="24"/>
          <w:szCs w:val="24"/>
        </w:rPr>
      </w:pPr>
      <w:r w:rsidRPr="00DB12A8">
        <w:rPr>
          <w:rFonts w:ascii="Gadugi" w:eastAsia="Calibri" w:hAnsi="Gadugi" w:cs="Times New Roman"/>
          <w:sz w:val="24"/>
          <w:szCs w:val="24"/>
        </w:rPr>
        <w:t>Apel</w:t>
      </w:r>
      <w:r w:rsidR="00D04E03" w:rsidRPr="00DB12A8">
        <w:rPr>
          <w:rFonts w:ascii="Gadugi" w:eastAsia="Calibri" w:hAnsi="Gadugi" w:cs="Times New Roman"/>
          <w:sz w:val="24"/>
          <w:szCs w:val="24"/>
        </w:rPr>
        <w:t>aron</w:t>
      </w:r>
      <w:r w:rsidRPr="00DB12A8">
        <w:rPr>
          <w:rFonts w:ascii="Gadugi" w:eastAsia="Calibri" w:hAnsi="Gadugi" w:cs="Times New Roman"/>
          <w:sz w:val="24"/>
          <w:szCs w:val="24"/>
        </w:rPr>
        <w:t xml:space="preserve"> l</w:t>
      </w:r>
      <w:r w:rsidR="00D04E03" w:rsidRPr="00DB12A8">
        <w:rPr>
          <w:rFonts w:ascii="Gadugi" w:eastAsia="Calibri" w:hAnsi="Gadugi" w:cs="Times New Roman"/>
          <w:sz w:val="24"/>
          <w:szCs w:val="24"/>
        </w:rPr>
        <w:t>os</w:t>
      </w:r>
      <w:r w:rsidRPr="00DB12A8">
        <w:rPr>
          <w:rFonts w:ascii="Gadugi" w:eastAsia="Calibri" w:hAnsi="Gadugi" w:cs="Times New Roman"/>
          <w:sz w:val="24"/>
          <w:szCs w:val="24"/>
        </w:rPr>
        <w:t xml:space="preserve"> demandante</w:t>
      </w:r>
      <w:r w:rsidR="00D04E03" w:rsidRPr="00DB12A8">
        <w:rPr>
          <w:rFonts w:ascii="Gadugi" w:eastAsia="Calibri" w:hAnsi="Gadugi" w:cs="Times New Roman"/>
          <w:sz w:val="24"/>
          <w:szCs w:val="24"/>
        </w:rPr>
        <w:t>s</w:t>
      </w:r>
      <w:r w:rsidRPr="00DB12A8">
        <w:rPr>
          <w:rFonts w:ascii="Gadugi" w:eastAsia="Calibri" w:hAnsi="Gadugi" w:cs="Times New Roman"/>
          <w:sz w:val="24"/>
          <w:szCs w:val="24"/>
        </w:rPr>
        <w:t xml:space="preserve"> </w:t>
      </w:r>
      <w:r w:rsidR="005C64C0" w:rsidRPr="00DB12A8">
        <w:rPr>
          <w:rFonts w:ascii="Gadugi" w:eastAsia="Calibri" w:hAnsi="Gadugi" w:cs="Times New Roman"/>
          <w:sz w:val="24"/>
          <w:szCs w:val="24"/>
        </w:rPr>
        <w:t xml:space="preserve">que, </w:t>
      </w:r>
      <w:r w:rsidR="005C64C0" w:rsidRPr="00DB12A8">
        <w:rPr>
          <w:rStyle w:val="normaltextrun"/>
          <w:rFonts w:ascii="Gadugi" w:hAnsi="Gadugi" w:cs="Segoe UI"/>
          <w:sz w:val="24"/>
          <w:szCs w:val="24"/>
        </w:rPr>
        <w:t>en tiempo oportuno</w:t>
      </w:r>
      <w:r w:rsidR="00456663" w:rsidRPr="00DB12A8">
        <w:rPr>
          <w:rStyle w:val="normaltextrun"/>
          <w:rFonts w:ascii="Gadugi" w:hAnsi="Gadugi" w:cs="Segoe UI"/>
          <w:sz w:val="24"/>
          <w:szCs w:val="24"/>
        </w:rPr>
        <w:t xml:space="preserve">, </w:t>
      </w:r>
      <w:r w:rsidRPr="00DB12A8">
        <w:rPr>
          <w:rStyle w:val="normaltextrun"/>
          <w:rFonts w:ascii="Gadugi" w:hAnsi="Gadugi" w:cs="Segoe UI"/>
          <w:sz w:val="24"/>
          <w:szCs w:val="24"/>
        </w:rPr>
        <w:t>aport</w:t>
      </w:r>
      <w:r w:rsidR="00D04E03" w:rsidRPr="00DB12A8">
        <w:rPr>
          <w:rStyle w:val="normaltextrun"/>
          <w:rFonts w:ascii="Gadugi" w:hAnsi="Gadugi" w:cs="Segoe UI"/>
          <w:sz w:val="24"/>
          <w:szCs w:val="24"/>
        </w:rPr>
        <w:t xml:space="preserve">aron </w:t>
      </w:r>
      <w:r w:rsidRPr="00DB12A8">
        <w:rPr>
          <w:rStyle w:val="normaltextrun"/>
          <w:rFonts w:ascii="Gadugi" w:hAnsi="Gadugi" w:cs="Segoe UI"/>
          <w:sz w:val="24"/>
          <w:szCs w:val="24"/>
        </w:rPr>
        <w:t>los reparos</w:t>
      </w:r>
      <w:r w:rsidR="006B2793" w:rsidRPr="00DB12A8">
        <w:rPr>
          <w:rStyle w:val="normaltextrun"/>
          <w:rFonts w:ascii="Gadugi" w:hAnsi="Gadugi" w:cs="Segoe UI"/>
          <w:sz w:val="24"/>
          <w:szCs w:val="24"/>
        </w:rPr>
        <w:t xml:space="preserve"> concretos</w:t>
      </w:r>
      <w:r w:rsidR="00EA3D7C" w:rsidRPr="00DB12A8">
        <w:rPr>
          <w:rStyle w:val="Refdenotaalpie"/>
          <w:rFonts w:ascii="Gadugi" w:hAnsi="Gadugi" w:cs="Segoe UI"/>
          <w:sz w:val="24"/>
          <w:szCs w:val="24"/>
        </w:rPr>
        <w:footnoteReference w:id="20"/>
      </w:r>
      <w:r w:rsidR="00456663" w:rsidRPr="00DB12A8">
        <w:rPr>
          <w:rStyle w:val="normaltextrun"/>
          <w:rFonts w:ascii="Gadugi" w:hAnsi="Gadugi" w:cs="Segoe UI"/>
          <w:sz w:val="24"/>
          <w:szCs w:val="24"/>
        </w:rPr>
        <w:t xml:space="preserve">. </w:t>
      </w:r>
    </w:p>
    <w:p w14:paraId="3C3951DD" w14:textId="77777777" w:rsidR="004D1279" w:rsidRPr="00DB12A8" w:rsidRDefault="004D1279" w:rsidP="00A1347B">
      <w:pPr>
        <w:spacing w:after="0" w:line="276" w:lineRule="auto"/>
        <w:ind w:firstLine="1701"/>
        <w:contextualSpacing/>
        <w:jc w:val="both"/>
        <w:rPr>
          <w:rFonts w:ascii="Gadugi" w:eastAsia="Calibri" w:hAnsi="Gadugi" w:cs="Times New Roman"/>
          <w:sz w:val="24"/>
          <w:szCs w:val="24"/>
        </w:rPr>
      </w:pPr>
    </w:p>
    <w:p w14:paraId="5DF20D1C" w14:textId="4EC7DEE9" w:rsidR="00B719B7" w:rsidRPr="00DB12A8" w:rsidRDefault="00AB7162" w:rsidP="00A1347B">
      <w:pPr>
        <w:pStyle w:val="Prrafodelista"/>
        <w:numPr>
          <w:ilvl w:val="1"/>
          <w:numId w:val="1"/>
        </w:numPr>
        <w:spacing w:after="0" w:line="276" w:lineRule="auto"/>
        <w:ind w:left="0" w:firstLine="1701"/>
        <w:jc w:val="both"/>
        <w:rPr>
          <w:rFonts w:ascii="Gadugi" w:eastAsia="Calibri" w:hAnsi="Gadugi" w:cs="Times New Roman"/>
          <w:sz w:val="24"/>
          <w:szCs w:val="24"/>
        </w:rPr>
      </w:pPr>
      <w:r w:rsidRPr="00DB12A8">
        <w:rPr>
          <w:rFonts w:ascii="Gadugi" w:eastAsia="Calibri" w:hAnsi="Gadugi" w:cs="Times New Roman"/>
          <w:b/>
          <w:bCs/>
          <w:sz w:val="24"/>
          <w:szCs w:val="24"/>
        </w:rPr>
        <w:t xml:space="preserve"> </w:t>
      </w:r>
      <w:r w:rsidR="00B719B7" w:rsidRPr="00DB12A8">
        <w:rPr>
          <w:rFonts w:ascii="Gadugi" w:eastAsia="Calibri" w:hAnsi="Gadugi" w:cs="Times New Roman"/>
          <w:b/>
          <w:bCs/>
          <w:sz w:val="24"/>
          <w:szCs w:val="24"/>
        </w:rPr>
        <w:t>Reparos y sustentación</w:t>
      </w:r>
      <w:r w:rsidR="00EA3D7C" w:rsidRPr="00DB12A8">
        <w:rPr>
          <w:rStyle w:val="Refdenotaalpie"/>
          <w:rFonts w:ascii="Gadugi" w:eastAsia="Calibri" w:hAnsi="Gadugi" w:cs="Times New Roman"/>
          <w:b/>
          <w:bCs/>
          <w:sz w:val="24"/>
          <w:szCs w:val="24"/>
        </w:rPr>
        <w:footnoteReference w:id="21"/>
      </w:r>
      <w:r w:rsidR="00B719B7" w:rsidRPr="00DB12A8">
        <w:rPr>
          <w:rFonts w:ascii="Gadugi" w:eastAsia="Calibri" w:hAnsi="Gadugi" w:cs="Times New Roman"/>
          <w:b/>
          <w:bCs/>
          <w:sz w:val="24"/>
          <w:szCs w:val="24"/>
        </w:rPr>
        <w:t xml:space="preserve"> </w:t>
      </w:r>
    </w:p>
    <w:p w14:paraId="1946583B" w14:textId="2F40EA78" w:rsidR="00B719B7" w:rsidRPr="00DB12A8" w:rsidRDefault="00B719B7" w:rsidP="00A1347B">
      <w:pPr>
        <w:spacing w:after="0" w:line="276" w:lineRule="auto"/>
        <w:ind w:firstLine="1701"/>
        <w:contextualSpacing/>
        <w:jc w:val="both"/>
        <w:rPr>
          <w:rFonts w:ascii="Gadugi" w:eastAsia="Calibri" w:hAnsi="Gadugi" w:cs="Times New Roman"/>
          <w:sz w:val="24"/>
          <w:szCs w:val="24"/>
        </w:rPr>
      </w:pPr>
    </w:p>
    <w:p w14:paraId="2B07AFED" w14:textId="0AB8CF50" w:rsidR="0050190E" w:rsidRDefault="00AB7162" w:rsidP="00A1347B">
      <w:pPr>
        <w:pStyle w:val="Textoindependiente"/>
        <w:spacing w:before="1" w:line="276" w:lineRule="auto"/>
        <w:ind w:right="49" w:firstLine="1701"/>
        <w:contextualSpacing/>
        <w:jc w:val="both"/>
        <w:rPr>
          <w:sz w:val="24"/>
          <w:szCs w:val="24"/>
        </w:rPr>
      </w:pPr>
      <w:r w:rsidRPr="00DB12A8">
        <w:rPr>
          <w:sz w:val="24"/>
          <w:szCs w:val="24"/>
        </w:rPr>
        <w:t xml:space="preserve">Insisten los recurrentes </w:t>
      </w:r>
      <w:r w:rsidR="00F76258" w:rsidRPr="00DB12A8">
        <w:rPr>
          <w:sz w:val="24"/>
          <w:szCs w:val="24"/>
        </w:rPr>
        <w:t xml:space="preserve">en los escritos de reparos concretos </w:t>
      </w:r>
      <w:r w:rsidR="00B719B7" w:rsidRPr="00DB12A8">
        <w:rPr>
          <w:sz w:val="24"/>
          <w:szCs w:val="24"/>
        </w:rPr>
        <w:t>en la</w:t>
      </w:r>
      <w:r w:rsidR="00B719B7" w:rsidRPr="00DB12A8">
        <w:rPr>
          <w:spacing w:val="1"/>
          <w:sz w:val="24"/>
          <w:szCs w:val="24"/>
        </w:rPr>
        <w:t xml:space="preserve"> </w:t>
      </w:r>
      <w:r w:rsidR="00B719B7" w:rsidRPr="00DB12A8">
        <w:rPr>
          <w:sz w:val="24"/>
          <w:szCs w:val="24"/>
        </w:rPr>
        <w:t>responsabilidad</w:t>
      </w:r>
      <w:r w:rsidR="00456663" w:rsidRPr="00DB12A8">
        <w:rPr>
          <w:sz w:val="24"/>
          <w:szCs w:val="24"/>
        </w:rPr>
        <w:t>. D</w:t>
      </w:r>
      <w:r w:rsidR="002C3000" w:rsidRPr="00DB12A8">
        <w:rPr>
          <w:sz w:val="24"/>
          <w:szCs w:val="24"/>
        </w:rPr>
        <w:t xml:space="preserve">e un lado, </w:t>
      </w:r>
      <w:r w:rsidR="00BC42C3" w:rsidRPr="00DB12A8">
        <w:rPr>
          <w:sz w:val="24"/>
          <w:szCs w:val="24"/>
        </w:rPr>
        <w:t>el abogado representante de</w:t>
      </w:r>
      <w:r w:rsidR="00A00573" w:rsidRPr="00DB12A8">
        <w:rPr>
          <w:sz w:val="24"/>
          <w:szCs w:val="24"/>
        </w:rPr>
        <w:t xml:space="preserve"> </w:t>
      </w:r>
      <w:r w:rsidR="008819C9" w:rsidRPr="00DB12A8">
        <w:rPr>
          <w:sz w:val="24"/>
          <w:szCs w:val="24"/>
        </w:rPr>
        <w:t xml:space="preserve">Paula Andrea Sánchez Ocampo, Carolina Vallejo Ocampo, Julio César Cifuentes, Nancy Elena Ocampo </w:t>
      </w:r>
      <w:r w:rsidR="008819C9" w:rsidRPr="00DB12A8">
        <w:rPr>
          <w:sz w:val="24"/>
          <w:szCs w:val="24"/>
        </w:rPr>
        <w:lastRenderedPageBreak/>
        <w:t>Velasco y Guillermina Velasco señala q</w:t>
      </w:r>
      <w:r w:rsidR="002C3000" w:rsidRPr="00DB12A8">
        <w:rPr>
          <w:sz w:val="24"/>
          <w:szCs w:val="24"/>
        </w:rPr>
        <w:t xml:space="preserve">ue </w:t>
      </w:r>
      <w:r w:rsidRPr="00DB12A8">
        <w:rPr>
          <w:sz w:val="24"/>
          <w:szCs w:val="24"/>
        </w:rPr>
        <w:t>l</w:t>
      </w:r>
      <w:r w:rsidR="002C3000" w:rsidRPr="00DB12A8">
        <w:rPr>
          <w:sz w:val="24"/>
          <w:szCs w:val="24"/>
        </w:rPr>
        <w:t>a</w:t>
      </w:r>
      <w:r w:rsidRPr="00DB12A8">
        <w:rPr>
          <w:sz w:val="24"/>
          <w:szCs w:val="24"/>
        </w:rPr>
        <w:t xml:space="preserve"> </w:t>
      </w:r>
      <w:r w:rsidR="00312F88" w:rsidRPr="00DB12A8">
        <w:rPr>
          <w:sz w:val="24"/>
          <w:szCs w:val="24"/>
        </w:rPr>
        <w:t>fallador</w:t>
      </w:r>
      <w:r w:rsidR="002C3000" w:rsidRPr="00DB12A8">
        <w:rPr>
          <w:sz w:val="24"/>
          <w:szCs w:val="24"/>
        </w:rPr>
        <w:t>a</w:t>
      </w:r>
      <w:r w:rsidR="00312F88" w:rsidRPr="00DB12A8">
        <w:rPr>
          <w:sz w:val="24"/>
          <w:szCs w:val="24"/>
        </w:rPr>
        <w:t xml:space="preserve"> </w:t>
      </w:r>
      <w:r w:rsidR="002C3000" w:rsidRPr="00DB12A8">
        <w:rPr>
          <w:sz w:val="24"/>
          <w:szCs w:val="24"/>
        </w:rPr>
        <w:t xml:space="preserve">incurrió en un aparente error de técnica al emitir sentencia sin el cumplimiento de las exigencias previstas en el artículo 280 del Código General del Proceso, en el sentido de </w:t>
      </w:r>
      <w:r w:rsidR="00A03177" w:rsidRPr="00DB12A8">
        <w:rPr>
          <w:sz w:val="24"/>
          <w:szCs w:val="24"/>
        </w:rPr>
        <w:t xml:space="preserve">no </w:t>
      </w:r>
      <w:r w:rsidR="002C3000" w:rsidRPr="00DB12A8">
        <w:rPr>
          <w:sz w:val="24"/>
          <w:szCs w:val="24"/>
        </w:rPr>
        <w:t>realizar “</w:t>
      </w:r>
      <w:r w:rsidR="002C3000" w:rsidRPr="00DB12A8">
        <w:rPr>
          <w:i/>
          <w:iCs/>
          <w:sz w:val="24"/>
          <w:szCs w:val="24"/>
        </w:rPr>
        <w:t>pronunciamiento expreso sobre cada una de las pretensiones y excepciones cuando sea procedente resolver sobre ellas”</w:t>
      </w:r>
      <w:r w:rsidR="00A03177" w:rsidRPr="00DB12A8">
        <w:rPr>
          <w:sz w:val="24"/>
          <w:szCs w:val="24"/>
        </w:rPr>
        <w:t>, seguidamente se refiere a cada una.</w:t>
      </w:r>
    </w:p>
    <w:p w14:paraId="6EF5E1AA" w14:textId="77777777" w:rsidR="004D3F87" w:rsidRPr="00DB12A8" w:rsidRDefault="004D3F87" w:rsidP="00A1347B">
      <w:pPr>
        <w:pStyle w:val="Textoindependiente"/>
        <w:spacing w:before="1" w:line="276" w:lineRule="auto"/>
        <w:ind w:right="49" w:firstLine="1701"/>
        <w:contextualSpacing/>
        <w:jc w:val="both"/>
        <w:rPr>
          <w:sz w:val="24"/>
          <w:szCs w:val="24"/>
        </w:rPr>
      </w:pPr>
    </w:p>
    <w:p w14:paraId="4069F26D" w14:textId="77BC83B9" w:rsidR="008819C9" w:rsidRPr="00DB12A8" w:rsidRDefault="00A03177" w:rsidP="00A1347B">
      <w:pPr>
        <w:pStyle w:val="Textoindependiente"/>
        <w:spacing w:before="1" w:line="276" w:lineRule="auto"/>
        <w:ind w:right="49" w:firstLine="1701"/>
        <w:contextualSpacing/>
        <w:jc w:val="both"/>
        <w:rPr>
          <w:sz w:val="24"/>
          <w:szCs w:val="24"/>
        </w:rPr>
      </w:pPr>
      <w:r w:rsidRPr="00DB12A8">
        <w:rPr>
          <w:sz w:val="24"/>
          <w:szCs w:val="24"/>
        </w:rPr>
        <w:t>De</w:t>
      </w:r>
      <w:r w:rsidR="005E5B45" w:rsidRPr="00DB12A8">
        <w:rPr>
          <w:sz w:val="24"/>
          <w:szCs w:val="24"/>
        </w:rPr>
        <w:t xml:space="preserve">l </w:t>
      </w:r>
      <w:r w:rsidRPr="00DB12A8">
        <w:rPr>
          <w:sz w:val="24"/>
          <w:szCs w:val="24"/>
        </w:rPr>
        <w:t>otro</w:t>
      </w:r>
      <w:r w:rsidR="005E5B45" w:rsidRPr="00DB12A8">
        <w:rPr>
          <w:sz w:val="24"/>
          <w:szCs w:val="24"/>
        </w:rPr>
        <w:t>,</w:t>
      </w:r>
      <w:r w:rsidRPr="00DB12A8">
        <w:rPr>
          <w:sz w:val="24"/>
          <w:szCs w:val="24"/>
        </w:rPr>
        <w:t xml:space="preserve"> </w:t>
      </w:r>
      <w:r w:rsidR="00AC1BE1" w:rsidRPr="00DB12A8">
        <w:rPr>
          <w:sz w:val="24"/>
          <w:szCs w:val="24"/>
        </w:rPr>
        <w:t xml:space="preserve">quien </w:t>
      </w:r>
      <w:r w:rsidR="008819C9" w:rsidRPr="00DB12A8">
        <w:rPr>
          <w:sz w:val="24"/>
          <w:szCs w:val="24"/>
        </w:rPr>
        <w:t xml:space="preserve">representa </w:t>
      </w:r>
      <w:r w:rsidR="00AC1BE1" w:rsidRPr="00DB12A8">
        <w:rPr>
          <w:sz w:val="24"/>
          <w:szCs w:val="24"/>
        </w:rPr>
        <w:t xml:space="preserve">a </w:t>
      </w:r>
      <w:r w:rsidR="008819C9" w:rsidRPr="00DB12A8">
        <w:rPr>
          <w:sz w:val="24"/>
          <w:szCs w:val="24"/>
        </w:rPr>
        <w:t xml:space="preserve">Claudia Patricia, repara la valoración probatoria de la falladora. </w:t>
      </w:r>
    </w:p>
    <w:p w14:paraId="1AD3779A" w14:textId="3DA01920" w:rsidR="00F76258" w:rsidRPr="00DB12A8" w:rsidRDefault="00F76258" w:rsidP="00A1347B">
      <w:pPr>
        <w:pStyle w:val="Textoindependiente"/>
        <w:spacing w:before="1" w:line="276" w:lineRule="auto"/>
        <w:ind w:right="49" w:firstLine="1701"/>
        <w:contextualSpacing/>
        <w:jc w:val="both"/>
        <w:rPr>
          <w:sz w:val="24"/>
          <w:szCs w:val="24"/>
        </w:rPr>
      </w:pPr>
    </w:p>
    <w:p w14:paraId="71412686" w14:textId="29BEF877" w:rsidR="0080424C" w:rsidRPr="00DB12A8" w:rsidRDefault="004A0C34" w:rsidP="00A1347B">
      <w:pPr>
        <w:pStyle w:val="Textoindependiente"/>
        <w:spacing w:before="1" w:line="276" w:lineRule="auto"/>
        <w:ind w:right="49" w:firstLine="1701"/>
        <w:contextualSpacing/>
        <w:jc w:val="both"/>
        <w:rPr>
          <w:sz w:val="24"/>
          <w:szCs w:val="24"/>
        </w:rPr>
      </w:pPr>
      <w:r w:rsidRPr="00DB12A8">
        <w:rPr>
          <w:sz w:val="24"/>
          <w:szCs w:val="24"/>
        </w:rPr>
        <w:t>En el escrito de sustentación</w:t>
      </w:r>
      <w:r w:rsidR="007E7065" w:rsidRPr="00DB12A8">
        <w:rPr>
          <w:sz w:val="24"/>
          <w:szCs w:val="24"/>
        </w:rPr>
        <w:t>,</w:t>
      </w:r>
      <w:r w:rsidRPr="00DB12A8">
        <w:rPr>
          <w:sz w:val="24"/>
          <w:szCs w:val="24"/>
        </w:rPr>
        <w:t xml:space="preserve"> </w:t>
      </w:r>
      <w:r w:rsidR="00C42159" w:rsidRPr="00DB12A8">
        <w:rPr>
          <w:sz w:val="24"/>
          <w:szCs w:val="24"/>
        </w:rPr>
        <w:t xml:space="preserve">los apelantes </w:t>
      </w:r>
      <w:r w:rsidRPr="00DB12A8">
        <w:rPr>
          <w:sz w:val="24"/>
          <w:szCs w:val="24"/>
        </w:rPr>
        <w:t>sostiene</w:t>
      </w:r>
      <w:r w:rsidR="00003B20" w:rsidRPr="00DB12A8">
        <w:rPr>
          <w:sz w:val="24"/>
          <w:szCs w:val="24"/>
        </w:rPr>
        <w:t>n</w:t>
      </w:r>
      <w:r w:rsidR="007E7065" w:rsidRPr="00DB12A8">
        <w:rPr>
          <w:sz w:val="24"/>
          <w:szCs w:val="24"/>
        </w:rPr>
        <w:t>, en síntesis, que el juzgado analizó la responsabilidad con perspectiva equivocada</w:t>
      </w:r>
      <w:r w:rsidR="00670BA4" w:rsidRPr="00DB12A8">
        <w:rPr>
          <w:sz w:val="24"/>
          <w:szCs w:val="24"/>
        </w:rPr>
        <w:t xml:space="preserve">, sin atender </w:t>
      </w:r>
      <w:r w:rsidRPr="00DB12A8">
        <w:rPr>
          <w:sz w:val="24"/>
          <w:szCs w:val="24"/>
        </w:rPr>
        <w:t>cada una de las pretensiones elevadas en la demanda</w:t>
      </w:r>
      <w:r w:rsidR="00AD090B" w:rsidRPr="00DB12A8">
        <w:rPr>
          <w:sz w:val="24"/>
          <w:szCs w:val="24"/>
        </w:rPr>
        <w:t>,</w:t>
      </w:r>
      <w:r w:rsidRPr="00DB12A8">
        <w:rPr>
          <w:sz w:val="24"/>
          <w:szCs w:val="24"/>
        </w:rPr>
        <w:t xml:space="preserve"> desestimadas de tajo en el ordinal primero de la sentencia</w:t>
      </w:r>
      <w:r w:rsidR="003643E1" w:rsidRPr="00DB12A8">
        <w:rPr>
          <w:sz w:val="24"/>
          <w:szCs w:val="24"/>
        </w:rPr>
        <w:t>, con lo cual, incluso, se desconoció la prohibición de opción,</w:t>
      </w:r>
      <w:r w:rsidR="00C42159" w:rsidRPr="00DB12A8">
        <w:rPr>
          <w:sz w:val="24"/>
          <w:szCs w:val="24"/>
        </w:rPr>
        <w:t xml:space="preserve"> y que debe valorarse la prueba en debida forma</w:t>
      </w:r>
      <w:r w:rsidRPr="00DB12A8">
        <w:rPr>
          <w:sz w:val="24"/>
          <w:szCs w:val="24"/>
        </w:rPr>
        <w:t>.</w:t>
      </w:r>
    </w:p>
    <w:p w14:paraId="596A4565" w14:textId="2E4BB6D3" w:rsidR="005C64C0" w:rsidRPr="00DB12A8" w:rsidRDefault="005C64C0" w:rsidP="00A1347B">
      <w:pPr>
        <w:pStyle w:val="Textoindependiente"/>
        <w:tabs>
          <w:tab w:val="left" w:pos="8789"/>
        </w:tabs>
        <w:spacing w:before="1" w:line="276" w:lineRule="auto"/>
        <w:ind w:right="49"/>
        <w:contextualSpacing/>
        <w:jc w:val="both"/>
        <w:rPr>
          <w:sz w:val="24"/>
          <w:szCs w:val="24"/>
        </w:rPr>
      </w:pPr>
    </w:p>
    <w:p w14:paraId="29B181BD" w14:textId="77777777" w:rsidR="00456663" w:rsidRPr="00DB12A8" w:rsidRDefault="00456663" w:rsidP="00A1347B">
      <w:pPr>
        <w:pStyle w:val="Textoindependiente"/>
        <w:tabs>
          <w:tab w:val="left" w:pos="8789"/>
        </w:tabs>
        <w:spacing w:before="1" w:line="276" w:lineRule="auto"/>
        <w:ind w:right="49"/>
        <w:contextualSpacing/>
        <w:jc w:val="both"/>
        <w:rPr>
          <w:sz w:val="24"/>
          <w:szCs w:val="24"/>
        </w:rPr>
      </w:pPr>
    </w:p>
    <w:p w14:paraId="519923C5" w14:textId="77777777" w:rsidR="00C72686" w:rsidRPr="00DB12A8" w:rsidRDefault="00C72686" w:rsidP="00A1347B">
      <w:pPr>
        <w:pStyle w:val="Textoindependiente"/>
        <w:spacing w:before="1" w:line="276" w:lineRule="auto"/>
        <w:ind w:right="473" w:firstLine="1701"/>
        <w:contextualSpacing/>
        <w:jc w:val="both"/>
        <w:rPr>
          <w:sz w:val="24"/>
          <w:szCs w:val="24"/>
        </w:rPr>
      </w:pPr>
      <w:r w:rsidRPr="00DB12A8">
        <w:rPr>
          <w:b/>
          <w:sz w:val="24"/>
          <w:szCs w:val="24"/>
        </w:rPr>
        <w:t>2</w:t>
      </w:r>
      <w:r w:rsidRPr="00DB12A8">
        <w:rPr>
          <w:sz w:val="24"/>
          <w:szCs w:val="24"/>
        </w:rPr>
        <w:t>.</w:t>
      </w:r>
      <w:r w:rsidRPr="00DB12A8">
        <w:rPr>
          <w:sz w:val="24"/>
          <w:szCs w:val="24"/>
        </w:rPr>
        <w:tab/>
      </w:r>
      <w:r w:rsidRPr="00DB12A8">
        <w:rPr>
          <w:b/>
          <w:bCs/>
          <w:sz w:val="24"/>
          <w:szCs w:val="24"/>
        </w:rPr>
        <w:t>CONSIDERACIONES</w:t>
      </w:r>
    </w:p>
    <w:p w14:paraId="6E648081" w14:textId="19CAF545" w:rsidR="00107B35" w:rsidRPr="00DB12A8" w:rsidRDefault="00107B35" w:rsidP="00A1347B">
      <w:pPr>
        <w:pStyle w:val="Textoindependiente"/>
        <w:spacing w:before="1" w:line="276" w:lineRule="auto"/>
        <w:ind w:right="473"/>
        <w:contextualSpacing/>
        <w:jc w:val="both"/>
        <w:rPr>
          <w:sz w:val="24"/>
          <w:szCs w:val="24"/>
        </w:rPr>
      </w:pPr>
    </w:p>
    <w:p w14:paraId="1A302818" w14:textId="77777777" w:rsidR="00456663" w:rsidRPr="00DB12A8" w:rsidRDefault="00456663" w:rsidP="00A1347B">
      <w:pPr>
        <w:pStyle w:val="Textoindependiente"/>
        <w:spacing w:before="1" w:line="276" w:lineRule="auto"/>
        <w:ind w:right="473"/>
        <w:contextualSpacing/>
        <w:jc w:val="both"/>
        <w:rPr>
          <w:sz w:val="24"/>
          <w:szCs w:val="24"/>
        </w:rPr>
      </w:pPr>
    </w:p>
    <w:p w14:paraId="23E38C07" w14:textId="5F0587D5" w:rsidR="00C72686" w:rsidRPr="00DB12A8" w:rsidRDefault="00C72686" w:rsidP="00A1347B">
      <w:pPr>
        <w:pStyle w:val="Textoindependiente"/>
        <w:tabs>
          <w:tab w:val="left" w:pos="2268"/>
        </w:tabs>
        <w:spacing w:before="1" w:line="276" w:lineRule="auto"/>
        <w:ind w:right="49" w:firstLine="1701"/>
        <w:contextualSpacing/>
        <w:jc w:val="both"/>
        <w:rPr>
          <w:sz w:val="24"/>
          <w:szCs w:val="24"/>
        </w:rPr>
      </w:pPr>
      <w:r w:rsidRPr="00DB12A8">
        <w:rPr>
          <w:sz w:val="24"/>
          <w:szCs w:val="24"/>
        </w:rPr>
        <w:t>2.1.</w:t>
      </w:r>
      <w:r w:rsidR="00D04621" w:rsidRPr="00DB12A8">
        <w:rPr>
          <w:sz w:val="24"/>
          <w:szCs w:val="24"/>
        </w:rPr>
        <w:tab/>
      </w:r>
      <w:r w:rsidRPr="00DB12A8">
        <w:rPr>
          <w:sz w:val="24"/>
          <w:szCs w:val="24"/>
        </w:rPr>
        <w:t>Concurren los presupuestos procesales y no hay causales de nulidad que hagan decaer lo actuado.</w:t>
      </w:r>
    </w:p>
    <w:p w14:paraId="2CA577AB" w14:textId="62ECA6A6" w:rsidR="00C72686" w:rsidRPr="00DB12A8" w:rsidRDefault="00C72686" w:rsidP="00A1347B">
      <w:pPr>
        <w:pStyle w:val="Textoindependiente"/>
        <w:spacing w:before="1" w:line="276" w:lineRule="auto"/>
        <w:ind w:right="473" w:firstLine="1701"/>
        <w:contextualSpacing/>
        <w:jc w:val="both"/>
        <w:rPr>
          <w:sz w:val="24"/>
          <w:szCs w:val="24"/>
        </w:rPr>
      </w:pPr>
    </w:p>
    <w:p w14:paraId="4798326B" w14:textId="62AB7536" w:rsidR="008B7BCF" w:rsidRPr="00DB12A8" w:rsidRDefault="00C72686" w:rsidP="00A1347B">
      <w:pPr>
        <w:pStyle w:val="Textoindependiente"/>
        <w:tabs>
          <w:tab w:val="left" w:pos="2268"/>
        </w:tabs>
        <w:spacing w:before="1" w:line="276" w:lineRule="auto"/>
        <w:ind w:right="49" w:firstLine="1701"/>
        <w:contextualSpacing/>
        <w:jc w:val="both"/>
        <w:rPr>
          <w:sz w:val="24"/>
          <w:szCs w:val="24"/>
        </w:rPr>
      </w:pPr>
      <w:r w:rsidRPr="00DB12A8">
        <w:rPr>
          <w:sz w:val="24"/>
          <w:szCs w:val="24"/>
        </w:rPr>
        <w:t xml:space="preserve">2.2. </w:t>
      </w:r>
      <w:r w:rsidR="00D04621" w:rsidRPr="00DB12A8">
        <w:rPr>
          <w:sz w:val="24"/>
          <w:szCs w:val="24"/>
        </w:rPr>
        <w:tab/>
        <w:t>C</w:t>
      </w:r>
      <w:r w:rsidRPr="00DB12A8">
        <w:rPr>
          <w:sz w:val="24"/>
          <w:szCs w:val="24"/>
        </w:rPr>
        <w:t xml:space="preserve">omo </w:t>
      </w:r>
      <w:r w:rsidR="002760DA" w:rsidRPr="00DB12A8">
        <w:rPr>
          <w:sz w:val="24"/>
          <w:szCs w:val="24"/>
        </w:rPr>
        <w:t>señaló</w:t>
      </w:r>
      <w:r w:rsidRPr="00DB12A8">
        <w:rPr>
          <w:sz w:val="24"/>
          <w:szCs w:val="24"/>
        </w:rPr>
        <w:t xml:space="preserve"> l</w:t>
      </w:r>
      <w:r w:rsidR="006B2793" w:rsidRPr="00DB12A8">
        <w:rPr>
          <w:sz w:val="24"/>
          <w:szCs w:val="24"/>
        </w:rPr>
        <w:t>a</w:t>
      </w:r>
      <w:r w:rsidRPr="00DB12A8">
        <w:rPr>
          <w:sz w:val="24"/>
          <w:szCs w:val="24"/>
        </w:rPr>
        <w:t xml:space="preserve"> juez</w:t>
      </w:r>
      <w:r w:rsidR="006B2793" w:rsidRPr="00DB12A8">
        <w:rPr>
          <w:sz w:val="24"/>
          <w:szCs w:val="24"/>
        </w:rPr>
        <w:t>a</w:t>
      </w:r>
      <w:r w:rsidRPr="00DB12A8">
        <w:rPr>
          <w:sz w:val="24"/>
          <w:szCs w:val="24"/>
        </w:rPr>
        <w:t xml:space="preserve"> de primer grado, el asunto comporta la concurrencia de sendas formas de responsabilidad: contractual y extracontractual. Es claro que, para el caso de </w:t>
      </w:r>
      <w:r w:rsidR="00076464" w:rsidRPr="00DB12A8">
        <w:rPr>
          <w:sz w:val="24"/>
          <w:szCs w:val="24"/>
        </w:rPr>
        <w:t xml:space="preserve">la señora Claudia Patricia Ocampo Velasco </w:t>
      </w:r>
      <w:r w:rsidRPr="00DB12A8">
        <w:rPr>
          <w:sz w:val="24"/>
          <w:szCs w:val="24"/>
        </w:rPr>
        <w:t xml:space="preserve">es del primer orden, </w:t>
      </w:r>
      <w:r w:rsidR="00724923" w:rsidRPr="00DB12A8">
        <w:rPr>
          <w:sz w:val="24"/>
          <w:szCs w:val="24"/>
        </w:rPr>
        <w:t xml:space="preserve">como </w:t>
      </w:r>
      <w:r w:rsidR="00076464" w:rsidRPr="00DB12A8">
        <w:rPr>
          <w:sz w:val="24"/>
          <w:szCs w:val="24"/>
        </w:rPr>
        <w:t>contratante de los servicios estéticos con l</w:t>
      </w:r>
      <w:r w:rsidR="005378B0" w:rsidRPr="00DB12A8">
        <w:rPr>
          <w:sz w:val="24"/>
          <w:szCs w:val="24"/>
        </w:rPr>
        <w:t>os</w:t>
      </w:r>
      <w:r w:rsidR="00076464" w:rsidRPr="00DB12A8">
        <w:rPr>
          <w:sz w:val="24"/>
          <w:szCs w:val="24"/>
        </w:rPr>
        <w:t xml:space="preserve"> demandad</w:t>
      </w:r>
      <w:r w:rsidR="005378B0" w:rsidRPr="00DB12A8">
        <w:rPr>
          <w:sz w:val="24"/>
          <w:szCs w:val="24"/>
        </w:rPr>
        <w:t>os</w:t>
      </w:r>
      <w:r w:rsidR="00724923" w:rsidRPr="00DB12A8">
        <w:rPr>
          <w:rStyle w:val="Refdenotaalpie"/>
          <w:sz w:val="24"/>
          <w:szCs w:val="24"/>
        </w:rPr>
        <w:footnoteReference w:id="22"/>
      </w:r>
      <w:r w:rsidR="00F01B95" w:rsidRPr="00DB12A8">
        <w:rPr>
          <w:sz w:val="24"/>
          <w:szCs w:val="24"/>
        </w:rPr>
        <w:t xml:space="preserve"> Centro Médico Prevenimos </w:t>
      </w:r>
      <w:r w:rsidR="005378B0" w:rsidRPr="00DB12A8">
        <w:rPr>
          <w:sz w:val="24"/>
          <w:szCs w:val="24"/>
        </w:rPr>
        <w:t xml:space="preserve">S.A. </w:t>
      </w:r>
      <w:r w:rsidR="002D1F3A" w:rsidRPr="00DB12A8">
        <w:rPr>
          <w:sz w:val="24"/>
          <w:szCs w:val="24"/>
        </w:rPr>
        <w:t>y</w:t>
      </w:r>
      <w:r w:rsidR="005378B0" w:rsidRPr="00DB12A8">
        <w:rPr>
          <w:sz w:val="24"/>
          <w:szCs w:val="24"/>
        </w:rPr>
        <w:t xml:space="preserve"> los </w:t>
      </w:r>
      <w:r w:rsidR="00BA4E49" w:rsidRPr="00DB12A8">
        <w:rPr>
          <w:sz w:val="24"/>
          <w:szCs w:val="24"/>
        </w:rPr>
        <w:t>profesionales</w:t>
      </w:r>
      <w:r w:rsidR="005378B0" w:rsidRPr="00DB12A8">
        <w:rPr>
          <w:sz w:val="24"/>
          <w:szCs w:val="24"/>
        </w:rPr>
        <w:t xml:space="preserve"> </w:t>
      </w:r>
      <w:r w:rsidR="00F01B95" w:rsidRPr="00DB12A8">
        <w:rPr>
          <w:sz w:val="24"/>
          <w:szCs w:val="24"/>
        </w:rPr>
        <w:t xml:space="preserve">Jorge Mario Villa Borrero </w:t>
      </w:r>
      <w:r w:rsidR="00CA5646" w:rsidRPr="00DB12A8">
        <w:rPr>
          <w:sz w:val="24"/>
          <w:szCs w:val="24"/>
        </w:rPr>
        <w:t>-quien, además, es el representante legal de</w:t>
      </w:r>
      <w:r w:rsidR="000E3B5D" w:rsidRPr="00DB12A8">
        <w:rPr>
          <w:sz w:val="24"/>
          <w:szCs w:val="24"/>
        </w:rPr>
        <w:t xml:space="preserve"> la sociedad-</w:t>
      </w:r>
      <w:r w:rsidR="00BB348D" w:rsidRPr="00DB12A8">
        <w:rPr>
          <w:rStyle w:val="Refdenotaalpie"/>
          <w:sz w:val="24"/>
          <w:szCs w:val="24"/>
        </w:rPr>
        <w:footnoteReference w:id="23"/>
      </w:r>
      <w:r w:rsidR="005378B0" w:rsidRPr="00DB12A8">
        <w:rPr>
          <w:sz w:val="24"/>
          <w:szCs w:val="24"/>
        </w:rPr>
        <w:t xml:space="preserve"> y </w:t>
      </w:r>
      <w:r w:rsidR="00F01B95" w:rsidRPr="00DB12A8">
        <w:rPr>
          <w:sz w:val="24"/>
          <w:szCs w:val="24"/>
        </w:rPr>
        <w:t>Sandra Patricia Arias Porras</w:t>
      </w:r>
      <w:r w:rsidR="005378B0" w:rsidRPr="00DB12A8">
        <w:rPr>
          <w:rStyle w:val="Refdenotaalpie"/>
          <w:sz w:val="24"/>
          <w:szCs w:val="24"/>
        </w:rPr>
        <w:footnoteReference w:id="24"/>
      </w:r>
      <w:r w:rsidR="00724923" w:rsidRPr="00DB12A8">
        <w:rPr>
          <w:sz w:val="24"/>
          <w:szCs w:val="24"/>
        </w:rPr>
        <w:t>, según reporta la historia clínica</w:t>
      </w:r>
      <w:r w:rsidR="00724923" w:rsidRPr="00DB12A8">
        <w:rPr>
          <w:rStyle w:val="Refdenotaalpie"/>
          <w:sz w:val="24"/>
          <w:szCs w:val="24"/>
        </w:rPr>
        <w:footnoteReference w:id="25"/>
      </w:r>
      <w:r w:rsidR="00724923" w:rsidRPr="00DB12A8">
        <w:rPr>
          <w:sz w:val="24"/>
          <w:szCs w:val="24"/>
        </w:rPr>
        <w:t xml:space="preserve">. </w:t>
      </w:r>
      <w:r w:rsidR="00F01B95" w:rsidRPr="00DB12A8">
        <w:rPr>
          <w:sz w:val="24"/>
          <w:szCs w:val="24"/>
        </w:rPr>
        <w:t xml:space="preserve"> </w:t>
      </w:r>
      <w:r w:rsidR="00724923" w:rsidRPr="00DB12A8">
        <w:rPr>
          <w:sz w:val="24"/>
          <w:szCs w:val="24"/>
        </w:rPr>
        <w:t>E</w:t>
      </w:r>
      <w:r w:rsidRPr="00DB12A8">
        <w:rPr>
          <w:sz w:val="24"/>
          <w:szCs w:val="24"/>
        </w:rPr>
        <w:t>n tanto que</w:t>
      </w:r>
      <w:r w:rsidR="00A05A67" w:rsidRPr="00DB12A8">
        <w:rPr>
          <w:sz w:val="24"/>
          <w:szCs w:val="24"/>
        </w:rPr>
        <w:t>,</w:t>
      </w:r>
      <w:r w:rsidRPr="00DB12A8">
        <w:rPr>
          <w:sz w:val="24"/>
          <w:szCs w:val="24"/>
        </w:rPr>
        <w:t xml:space="preserve"> para</w:t>
      </w:r>
      <w:r w:rsidR="009E78B1" w:rsidRPr="00DB12A8">
        <w:rPr>
          <w:sz w:val="24"/>
          <w:szCs w:val="24"/>
        </w:rPr>
        <w:t xml:space="preserve"> Paula Andrea Sánchez Ocampo, Carolina Vallejo Ocampo, Nancy Elena Ocampo Velasco</w:t>
      </w:r>
      <w:r w:rsidR="003329ED" w:rsidRPr="00DB12A8">
        <w:rPr>
          <w:sz w:val="24"/>
          <w:szCs w:val="24"/>
        </w:rPr>
        <w:t>,</w:t>
      </w:r>
      <w:r w:rsidR="009E78B1" w:rsidRPr="00DB12A8">
        <w:rPr>
          <w:sz w:val="24"/>
          <w:szCs w:val="24"/>
        </w:rPr>
        <w:t xml:space="preserve"> Guillermina Velasco</w:t>
      </w:r>
      <w:r w:rsidR="003329ED" w:rsidRPr="00DB12A8">
        <w:rPr>
          <w:sz w:val="24"/>
          <w:szCs w:val="24"/>
        </w:rPr>
        <w:t xml:space="preserve"> y Julio César Cifuentes,</w:t>
      </w:r>
      <w:r w:rsidR="00A05A67" w:rsidRPr="00DB12A8">
        <w:rPr>
          <w:sz w:val="24"/>
          <w:szCs w:val="24"/>
        </w:rPr>
        <w:t xml:space="preserve"> </w:t>
      </w:r>
      <w:r w:rsidR="003329ED" w:rsidRPr="00DB12A8">
        <w:rPr>
          <w:sz w:val="24"/>
          <w:szCs w:val="24"/>
        </w:rPr>
        <w:t>hijas las dos primeras, hermana, madre</w:t>
      </w:r>
      <w:r w:rsidR="00FB75E5" w:rsidRPr="00DB12A8">
        <w:rPr>
          <w:rStyle w:val="Refdenotaalpie"/>
          <w:sz w:val="24"/>
          <w:szCs w:val="24"/>
        </w:rPr>
        <w:footnoteReference w:id="26"/>
      </w:r>
      <w:r w:rsidR="003329ED" w:rsidRPr="00DB12A8">
        <w:rPr>
          <w:sz w:val="24"/>
          <w:szCs w:val="24"/>
        </w:rPr>
        <w:t xml:space="preserve"> y cónyuge</w:t>
      </w:r>
      <w:r w:rsidR="003329ED" w:rsidRPr="00DB12A8">
        <w:rPr>
          <w:rStyle w:val="Refdenotaalpie"/>
          <w:sz w:val="24"/>
          <w:szCs w:val="24"/>
        </w:rPr>
        <w:footnoteReference w:id="27"/>
      </w:r>
      <w:r w:rsidR="003329ED" w:rsidRPr="00DB12A8">
        <w:rPr>
          <w:sz w:val="24"/>
          <w:szCs w:val="24"/>
        </w:rPr>
        <w:t>, respectivamente</w:t>
      </w:r>
      <w:r w:rsidRPr="00DB12A8">
        <w:rPr>
          <w:sz w:val="24"/>
          <w:szCs w:val="24"/>
        </w:rPr>
        <w:t xml:space="preserve">, </w:t>
      </w:r>
      <w:r w:rsidR="00033725" w:rsidRPr="00DB12A8">
        <w:rPr>
          <w:sz w:val="24"/>
          <w:szCs w:val="24"/>
        </w:rPr>
        <w:t>s</w:t>
      </w:r>
      <w:r w:rsidR="00FB75E5" w:rsidRPr="00DB12A8">
        <w:rPr>
          <w:sz w:val="24"/>
          <w:szCs w:val="24"/>
        </w:rPr>
        <w:t>on</w:t>
      </w:r>
      <w:r w:rsidR="00033725" w:rsidRPr="00DB12A8">
        <w:rPr>
          <w:sz w:val="24"/>
          <w:szCs w:val="24"/>
        </w:rPr>
        <w:t xml:space="preserve"> del </w:t>
      </w:r>
      <w:r w:rsidRPr="00DB12A8">
        <w:rPr>
          <w:sz w:val="24"/>
          <w:szCs w:val="24"/>
        </w:rPr>
        <w:t xml:space="preserve">segundo tipo, por tratarse </w:t>
      </w:r>
      <w:r w:rsidR="00033725" w:rsidRPr="00DB12A8">
        <w:rPr>
          <w:sz w:val="24"/>
          <w:szCs w:val="24"/>
        </w:rPr>
        <w:t xml:space="preserve">quienes reclaman como </w:t>
      </w:r>
      <w:r w:rsidRPr="00DB12A8">
        <w:rPr>
          <w:sz w:val="24"/>
          <w:szCs w:val="24"/>
        </w:rPr>
        <w:t xml:space="preserve">víctimas de rebote. </w:t>
      </w:r>
    </w:p>
    <w:p w14:paraId="2D64A407" w14:textId="424144EB" w:rsidR="003643E1" w:rsidRPr="00DB12A8" w:rsidRDefault="00C72686" w:rsidP="00A1347B">
      <w:pPr>
        <w:spacing w:after="0" w:line="276" w:lineRule="auto"/>
        <w:ind w:firstLine="1701"/>
        <w:jc w:val="both"/>
        <w:rPr>
          <w:rFonts w:ascii="Gadugi" w:hAnsi="Gadugi"/>
          <w:sz w:val="24"/>
          <w:szCs w:val="24"/>
        </w:rPr>
      </w:pPr>
      <w:r w:rsidRPr="00DB12A8">
        <w:rPr>
          <w:rFonts w:ascii="Gadugi" w:hAnsi="Gadugi"/>
          <w:sz w:val="24"/>
          <w:szCs w:val="24"/>
        </w:rPr>
        <w:t>Estas calidades los legitiman por activa</w:t>
      </w:r>
      <w:r w:rsidR="004A0C34" w:rsidRPr="00DB12A8">
        <w:rPr>
          <w:rFonts w:ascii="Gadugi" w:hAnsi="Gadugi"/>
          <w:sz w:val="24"/>
          <w:szCs w:val="24"/>
        </w:rPr>
        <w:t xml:space="preserve"> y por pasiva</w:t>
      </w:r>
      <w:r w:rsidR="00C54136" w:rsidRPr="00DB12A8">
        <w:rPr>
          <w:rFonts w:ascii="Gadugi" w:hAnsi="Gadugi"/>
          <w:sz w:val="24"/>
          <w:szCs w:val="24"/>
        </w:rPr>
        <w:t>, in</w:t>
      </w:r>
      <w:r w:rsidR="00CF38E2" w:rsidRPr="00DB12A8">
        <w:rPr>
          <w:rFonts w:ascii="Gadugi" w:hAnsi="Gadugi"/>
          <w:sz w:val="24"/>
          <w:szCs w:val="24"/>
        </w:rPr>
        <w:t xml:space="preserve">cluso a la sociedad Centro Médico Prevenimos S.A., no obstante que se discutió que no fue con ella que se contrató el servicio, defensa que se queda sin piso con solo ver la abundante documentación que compromete su relación con la demandante Claudia Patricia </w:t>
      </w:r>
      <w:r w:rsidR="00CF38E2" w:rsidRPr="00DB12A8">
        <w:rPr>
          <w:rFonts w:ascii="Gadugi" w:hAnsi="Gadugi"/>
          <w:sz w:val="24"/>
          <w:szCs w:val="24"/>
        </w:rPr>
        <w:lastRenderedPageBreak/>
        <w:t>Ocampo, en la medida en que, de una parte, el médico Jorge Mario Villa Borrero es su representante legal</w:t>
      </w:r>
      <w:r w:rsidR="005A6ED3" w:rsidRPr="00DB12A8">
        <w:rPr>
          <w:rStyle w:val="Refdenotaalpie"/>
          <w:rFonts w:ascii="Gadugi" w:hAnsi="Gadugi"/>
          <w:sz w:val="24"/>
          <w:szCs w:val="24"/>
        </w:rPr>
        <w:footnoteReference w:id="28"/>
      </w:r>
      <w:r w:rsidR="005A6ED3" w:rsidRPr="00DB12A8">
        <w:rPr>
          <w:rFonts w:ascii="Gadugi" w:hAnsi="Gadugi"/>
          <w:sz w:val="24"/>
          <w:szCs w:val="24"/>
        </w:rPr>
        <w:t xml:space="preserve"> y fue él quien entró en contacto con la señora Ocampo, y de otra, emitió una relación de facturas de compras realizadas por ella</w:t>
      </w:r>
      <w:r w:rsidR="005A6ED3" w:rsidRPr="00DB12A8">
        <w:rPr>
          <w:rStyle w:val="Refdenotaalpie"/>
          <w:rFonts w:ascii="Gadugi" w:hAnsi="Gadugi"/>
          <w:sz w:val="24"/>
          <w:szCs w:val="24"/>
        </w:rPr>
        <w:footnoteReference w:id="29"/>
      </w:r>
      <w:r w:rsidR="005A6ED3" w:rsidRPr="00DB12A8">
        <w:rPr>
          <w:rFonts w:ascii="Gadugi" w:hAnsi="Gadugi"/>
          <w:sz w:val="24"/>
          <w:szCs w:val="24"/>
        </w:rPr>
        <w:t>, incluidos los procedimientos quirúrgicos, expidió varios recibos y facturas relacionados con esos pagos</w:t>
      </w:r>
      <w:r w:rsidR="005A6ED3" w:rsidRPr="00DB12A8">
        <w:rPr>
          <w:rStyle w:val="Refdenotaalpie"/>
          <w:rFonts w:ascii="Gadugi" w:hAnsi="Gadugi"/>
          <w:sz w:val="24"/>
          <w:szCs w:val="24"/>
        </w:rPr>
        <w:footnoteReference w:id="30"/>
      </w:r>
      <w:r w:rsidR="005A6ED3" w:rsidRPr="00DB12A8">
        <w:rPr>
          <w:rFonts w:ascii="Gadugi" w:hAnsi="Gadugi"/>
          <w:sz w:val="24"/>
          <w:szCs w:val="24"/>
        </w:rPr>
        <w:t>, y recogió la historia clínica que refiere todas la atenciones dispensadas en sus instalaciones</w:t>
      </w:r>
      <w:r w:rsidR="005A6ED3" w:rsidRPr="00DB12A8">
        <w:rPr>
          <w:rStyle w:val="Refdenotaalpie"/>
          <w:rFonts w:ascii="Gadugi" w:hAnsi="Gadugi"/>
          <w:sz w:val="24"/>
          <w:szCs w:val="24"/>
        </w:rPr>
        <w:footnoteReference w:id="31"/>
      </w:r>
      <w:r w:rsidR="005A6ED3" w:rsidRPr="00DB12A8">
        <w:rPr>
          <w:rFonts w:ascii="Gadugi" w:hAnsi="Gadugi"/>
          <w:sz w:val="24"/>
          <w:szCs w:val="24"/>
        </w:rPr>
        <w:t xml:space="preserve">, </w:t>
      </w:r>
      <w:r w:rsidR="00C54136" w:rsidRPr="00DB12A8">
        <w:rPr>
          <w:rFonts w:ascii="Gadugi" w:hAnsi="Gadugi"/>
          <w:sz w:val="24"/>
          <w:szCs w:val="24"/>
        </w:rPr>
        <w:t>incluyendo</w:t>
      </w:r>
      <w:r w:rsidR="0071599A" w:rsidRPr="00DB12A8">
        <w:rPr>
          <w:rFonts w:ascii="Gadugi" w:hAnsi="Gadugi"/>
          <w:sz w:val="24"/>
          <w:szCs w:val="24"/>
        </w:rPr>
        <w:t xml:space="preserve"> exámenes</w:t>
      </w:r>
      <w:r w:rsidR="0071599A" w:rsidRPr="00DB12A8">
        <w:rPr>
          <w:rStyle w:val="Refdenotaalpie"/>
          <w:rFonts w:ascii="Gadugi" w:hAnsi="Gadugi"/>
          <w:sz w:val="24"/>
          <w:szCs w:val="24"/>
        </w:rPr>
        <w:footnoteReference w:id="32"/>
      </w:r>
      <w:r w:rsidR="0071599A" w:rsidRPr="00DB12A8">
        <w:rPr>
          <w:rFonts w:ascii="Gadugi" w:hAnsi="Gadugi"/>
          <w:sz w:val="24"/>
          <w:szCs w:val="24"/>
        </w:rPr>
        <w:t>, consentimientos informados</w:t>
      </w:r>
      <w:r w:rsidR="0071599A" w:rsidRPr="00DB12A8">
        <w:rPr>
          <w:rStyle w:val="Refdenotaalpie"/>
          <w:rFonts w:ascii="Gadugi" w:hAnsi="Gadugi"/>
          <w:sz w:val="24"/>
          <w:szCs w:val="24"/>
        </w:rPr>
        <w:footnoteReference w:id="33"/>
      </w:r>
      <w:r w:rsidR="0071599A" w:rsidRPr="00DB12A8">
        <w:rPr>
          <w:rFonts w:ascii="Gadugi" w:hAnsi="Gadugi"/>
          <w:sz w:val="24"/>
          <w:szCs w:val="24"/>
        </w:rPr>
        <w:t xml:space="preserve">, valoración </w:t>
      </w:r>
      <w:proofErr w:type="spellStart"/>
      <w:r w:rsidR="0071599A" w:rsidRPr="00DB12A8">
        <w:rPr>
          <w:rFonts w:ascii="Gadugi" w:hAnsi="Gadugi"/>
          <w:sz w:val="24"/>
          <w:szCs w:val="24"/>
        </w:rPr>
        <w:t>pre-anestésica</w:t>
      </w:r>
      <w:proofErr w:type="spellEnd"/>
      <w:r w:rsidR="0071599A" w:rsidRPr="00DB12A8">
        <w:rPr>
          <w:rStyle w:val="Refdenotaalpie"/>
          <w:rFonts w:ascii="Gadugi" w:hAnsi="Gadugi"/>
          <w:sz w:val="24"/>
          <w:szCs w:val="24"/>
        </w:rPr>
        <w:footnoteReference w:id="34"/>
      </w:r>
      <w:r w:rsidR="0071599A" w:rsidRPr="00DB12A8">
        <w:rPr>
          <w:rFonts w:ascii="Gadugi" w:hAnsi="Gadugi"/>
          <w:sz w:val="24"/>
          <w:szCs w:val="24"/>
        </w:rPr>
        <w:t>, órdenes médicas</w:t>
      </w:r>
      <w:r w:rsidR="0071599A" w:rsidRPr="00DB12A8">
        <w:rPr>
          <w:rStyle w:val="Refdenotaalpie"/>
          <w:rFonts w:ascii="Gadugi" w:hAnsi="Gadugi"/>
          <w:sz w:val="24"/>
          <w:szCs w:val="24"/>
        </w:rPr>
        <w:footnoteReference w:id="35"/>
      </w:r>
      <w:r w:rsidR="0071599A" w:rsidRPr="00DB12A8">
        <w:rPr>
          <w:rFonts w:ascii="Gadugi" w:hAnsi="Gadugi"/>
          <w:sz w:val="24"/>
          <w:szCs w:val="24"/>
        </w:rPr>
        <w:t>, control de medicamentos</w:t>
      </w:r>
      <w:r w:rsidR="0071599A" w:rsidRPr="00DB12A8">
        <w:rPr>
          <w:rStyle w:val="Refdenotaalpie"/>
          <w:rFonts w:ascii="Gadugi" w:hAnsi="Gadugi"/>
          <w:sz w:val="24"/>
          <w:szCs w:val="24"/>
        </w:rPr>
        <w:footnoteReference w:id="36"/>
      </w:r>
      <w:r w:rsidR="0071599A" w:rsidRPr="00DB12A8">
        <w:rPr>
          <w:rFonts w:ascii="Gadugi" w:hAnsi="Gadugi"/>
          <w:sz w:val="24"/>
          <w:szCs w:val="24"/>
        </w:rPr>
        <w:t>, notas de enfermería</w:t>
      </w:r>
      <w:r w:rsidR="0071599A" w:rsidRPr="00DB12A8">
        <w:rPr>
          <w:rStyle w:val="Refdenotaalpie"/>
          <w:rFonts w:ascii="Gadugi" w:hAnsi="Gadugi"/>
          <w:sz w:val="24"/>
          <w:szCs w:val="24"/>
        </w:rPr>
        <w:footnoteReference w:id="37"/>
      </w:r>
      <w:r w:rsidR="0071599A" w:rsidRPr="00DB12A8">
        <w:rPr>
          <w:rFonts w:ascii="Gadugi" w:hAnsi="Gadugi"/>
          <w:sz w:val="24"/>
          <w:szCs w:val="24"/>
        </w:rPr>
        <w:t>, récord de asistencia</w:t>
      </w:r>
      <w:r w:rsidR="0071599A" w:rsidRPr="00DB12A8">
        <w:rPr>
          <w:rStyle w:val="Refdenotaalpie"/>
          <w:rFonts w:ascii="Gadugi" w:hAnsi="Gadugi"/>
          <w:sz w:val="24"/>
          <w:szCs w:val="24"/>
        </w:rPr>
        <w:footnoteReference w:id="38"/>
      </w:r>
      <w:r w:rsidR="0071599A" w:rsidRPr="00DB12A8">
        <w:rPr>
          <w:rFonts w:ascii="Gadugi" w:hAnsi="Gadugi"/>
          <w:sz w:val="24"/>
          <w:szCs w:val="24"/>
        </w:rPr>
        <w:t>, registro de instrumentación quirúrgica</w:t>
      </w:r>
      <w:r w:rsidR="0071599A" w:rsidRPr="00DB12A8">
        <w:rPr>
          <w:rStyle w:val="Refdenotaalpie"/>
          <w:rFonts w:ascii="Gadugi" w:hAnsi="Gadugi"/>
          <w:sz w:val="24"/>
          <w:szCs w:val="24"/>
        </w:rPr>
        <w:footnoteReference w:id="39"/>
      </w:r>
      <w:r w:rsidR="0071599A" w:rsidRPr="00DB12A8">
        <w:rPr>
          <w:rFonts w:ascii="Gadugi" w:hAnsi="Gadugi"/>
          <w:sz w:val="24"/>
          <w:szCs w:val="24"/>
        </w:rPr>
        <w:t>, informe quirúrgico</w:t>
      </w:r>
      <w:r w:rsidR="0071599A" w:rsidRPr="00DB12A8">
        <w:rPr>
          <w:rStyle w:val="Refdenotaalpie"/>
          <w:rFonts w:ascii="Gadugi" w:hAnsi="Gadugi"/>
          <w:sz w:val="24"/>
          <w:szCs w:val="24"/>
        </w:rPr>
        <w:footnoteReference w:id="40"/>
      </w:r>
      <w:r w:rsidR="0071599A" w:rsidRPr="00DB12A8">
        <w:rPr>
          <w:rFonts w:ascii="Gadugi" w:hAnsi="Gadugi"/>
          <w:sz w:val="24"/>
          <w:szCs w:val="24"/>
        </w:rPr>
        <w:t>, notas de evolución</w:t>
      </w:r>
      <w:r w:rsidR="0071599A" w:rsidRPr="00DB12A8">
        <w:rPr>
          <w:rStyle w:val="Refdenotaalpie"/>
          <w:rFonts w:ascii="Gadugi" w:hAnsi="Gadugi"/>
          <w:sz w:val="24"/>
          <w:szCs w:val="24"/>
        </w:rPr>
        <w:footnoteReference w:id="41"/>
      </w:r>
      <w:r w:rsidR="003643E1" w:rsidRPr="00DB12A8">
        <w:rPr>
          <w:rFonts w:ascii="Gadugi" w:hAnsi="Gadugi"/>
          <w:sz w:val="24"/>
          <w:szCs w:val="24"/>
        </w:rPr>
        <w:t>; además</w:t>
      </w:r>
      <w:r w:rsidR="00FA665E" w:rsidRPr="00DB12A8">
        <w:rPr>
          <w:rFonts w:ascii="Gadugi" w:hAnsi="Gadugi"/>
          <w:sz w:val="24"/>
          <w:szCs w:val="24"/>
        </w:rPr>
        <w:t xml:space="preserve"> </w:t>
      </w:r>
      <w:r w:rsidR="003643E1" w:rsidRPr="00DB12A8">
        <w:rPr>
          <w:rFonts w:ascii="Gadugi" w:hAnsi="Gadugi"/>
          <w:sz w:val="24"/>
          <w:szCs w:val="24"/>
        </w:rPr>
        <w:t>suministró</w:t>
      </w:r>
      <w:r w:rsidR="00FA665E" w:rsidRPr="00DB12A8">
        <w:rPr>
          <w:rFonts w:ascii="Gadugi" w:hAnsi="Gadugi"/>
          <w:sz w:val="24"/>
          <w:szCs w:val="24"/>
        </w:rPr>
        <w:t xml:space="preserve"> su nombre, sus instalaciones y su personal, al menos de enfermería</w:t>
      </w:r>
      <w:r w:rsidR="00372977" w:rsidRPr="00DB12A8">
        <w:rPr>
          <w:rFonts w:ascii="Gadugi" w:hAnsi="Gadugi"/>
          <w:sz w:val="24"/>
          <w:szCs w:val="24"/>
        </w:rPr>
        <w:t xml:space="preserve"> y de instrumentación </w:t>
      </w:r>
      <w:r w:rsidR="00FA665E" w:rsidRPr="00DB12A8">
        <w:rPr>
          <w:rFonts w:ascii="Gadugi" w:hAnsi="Gadugi"/>
          <w:sz w:val="24"/>
          <w:szCs w:val="24"/>
        </w:rPr>
        <w:t>para la atención de la paciente</w:t>
      </w:r>
      <w:r w:rsidR="00372977" w:rsidRPr="00DB12A8">
        <w:rPr>
          <w:rFonts w:ascii="Gadugi" w:hAnsi="Gadugi"/>
          <w:sz w:val="24"/>
          <w:szCs w:val="24"/>
        </w:rPr>
        <w:t>, como testificaron</w:t>
      </w:r>
      <w:r w:rsidR="0067047B" w:rsidRPr="00DB12A8">
        <w:rPr>
          <w:rFonts w:ascii="Gadugi" w:hAnsi="Gadugi"/>
          <w:sz w:val="24"/>
          <w:szCs w:val="24"/>
        </w:rPr>
        <w:t xml:space="preserve"> en la audiencia de trámite y juzgamiento Isabel Cristina Morales Henao (4:32:00), auxiliar de enfermería, y Yuli Andrea Rojas Duque (4:14:40), instrumentadora, que acompañaron en la cirugía. </w:t>
      </w:r>
    </w:p>
    <w:p w14:paraId="4B707E44" w14:textId="77777777" w:rsidR="003643E1" w:rsidRPr="00DB12A8" w:rsidRDefault="003643E1" w:rsidP="00A1347B">
      <w:pPr>
        <w:spacing w:after="0" w:line="276" w:lineRule="auto"/>
        <w:ind w:firstLine="1701"/>
        <w:jc w:val="both"/>
        <w:rPr>
          <w:rFonts w:ascii="Gadugi" w:hAnsi="Gadugi"/>
          <w:sz w:val="24"/>
          <w:szCs w:val="24"/>
        </w:rPr>
      </w:pPr>
    </w:p>
    <w:p w14:paraId="65DBCE79" w14:textId="26846FE0" w:rsidR="002E2C81" w:rsidRPr="00DB12A8" w:rsidRDefault="003643E1" w:rsidP="00A1347B">
      <w:pPr>
        <w:spacing w:after="0" w:line="276" w:lineRule="auto"/>
        <w:ind w:firstLine="1701"/>
        <w:jc w:val="both"/>
        <w:rPr>
          <w:rFonts w:ascii="Gadugi" w:hAnsi="Gadugi"/>
          <w:sz w:val="24"/>
          <w:szCs w:val="24"/>
        </w:rPr>
      </w:pPr>
      <w:r w:rsidRPr="00DB12A8">
        <w:rPr>
          <w:rFonts w:ascii="Gadugi" w:hAnsi="Gadugi"/>
          <w:sz w:val="24"/>
          <w:szCs w:val="24"/>
        </w:rPr>
        <w:t>Es decir, que el vínculo contractual también existió con el centro médico</w:t>
      </w:r>
      <w:r w:rsidR="00E36262" w:rsidRPr="00DB12A8">
        <w:rPr>
          <w:rFonts w:ascii="Gadugi" w:hAnsi="Gadugi"/>
          <w:sz w:val="24"/>
          <w:szCs w:val="24"/>
        </w:rPr>
        <w:t xml:space="preserve">, lo que no se logró desvirtuar, como se quería, con el </w:t>
      </w:r>
      <w:r w:rsidR="002E2C81" w:rsidRPr="00DB12A8">
        <w:rPr>
          <w:rFonts w:ascii="Gadugi" w:hAnsi="Gadugi"/>
          <w:sz w:val="24"/>
          <w:szCs w:val="24"/>
        </w:rPr>
        <w:t xml:space="preserve">testimonio de Carmen Elena Diaz Mazo, rendido en la misma audiencia </w:t>
      </w:r>
      <w:r w:rsidR="0067047B" w:rsidRPr="00DB12A8">
        <w:rPr>
          <w:rFonts w:ascii="Gadugi" w:hAnsi="Gadugi"/>
          <w:sz w:val="24"/>
          <w:szCs w:val="24"/>
        </w:rPr>
        <w:t>(4:54:20)</w:t>
      </w:r>
      <w:r w:rsidR="002E2C81" w:rsidRPr="00DB12A8">
        <w:rPr>
          <w:rFonts w:ascii="Gadugi" w:hAnsi="Gadugi"/>
          <w:sz w:val="24"/>
          <w:szCs w:val="24"/>
        </w:rPr>
        <w:t xml:space="preserve">, pues en su condición de directora administrativa de la sociedad, </w:t>
      </w:r>
      <w:r w:rsidR="00E36262" w:rsidRPr="00DB12A8">
        <w:rPr>
          <w:rFonts w:ascii="Gadugi" w:hAnsi="Gadugi"/>
          <w:sz w:val="24"/>
          <w:szCs w:val="24"/>
        </w:rPr>
        <w:t>nunca</w:t>
      </w:r>
      <w:r w:rsidR="002E2C81" w:rsidRPr="00DB12A8">
        <w:rPr>
          <w:rFonts w:ascii="Gadugi" w:hAnsi="Gadugi"/>
          <w:sz w:val="24"/>
          <w:szCs w:val="24"/>
        </w:rPr>
        <w:t xml:space="preserve"> logró explicar con suficiencia cómo es que, si nada tuvo que ver con el contrato que celebró la demandante, los documentos todos, entre ellos los consentimientos informados, provenían de la entidad. </w:t>
      </w:r>
    </w:p>
    <w:p w14:paraId="42C73B75" w14:textId="77777777" w:rsidR="00E36262" w:rsidRPr="00DB12A8" w:rsidRDefault="00E36262" w:rsidP="00A1347B">
      <w:pPr>
        <w:pStyle w:val="Textoindependiente"/>
        <w:tabs>
          <w:tab w:val="left" w:pos="2268"/>
        </w:tabs>
        <w:spacing w:before="1" w:line="276" w:lineRule="auto"/>
        <w:ind w:right="49" w:firstLine="1701"/>
        <w:contextualSpacing/>
        <w:jc w:val="both"/>
        <w:rPr>
          <w:sz w:val="24"/>
          <w:szCs w:val="24"/>
        </w:rPr>
      </w:pPr>
    </w:p>
    <w:p w14:paraId="600122F1" w14:textId="7593D109" w:rsidR="005378B0" w:rsidRPr="00DB12A8" w:rsidRDefault="005378B0" w:rsidP="00A1347B">
      <w:pPr>
        <w:pStyle w:val="Textoindependiente"/>
        <w:tabs>
          <w:tab w:val="left" w:pos="2268"/>
        </w:tabs>
        <w:spacing w:before="1" w:line="276" w:lineRule="auto"/>
        <w:ind w:right="49" w:firstLine="1701"/>
        <w:contextualSpacing/>
        <w:jc w:val="both"/>
        <w:rPr>
          <w:sz w:val="24"/>
          <w:szCs w:val="24"/>
        </w:rPr>
      </w:pPr>
      <w:r w:rsidRPr="00DB12A8">
        <w:rPr>
          <w:sz w:val="24"/>
          <w:szCs w:val="24"/>
        </w:rPr>
        <w:t xml:space="preserve">2.3. Trata este asunto de la responsabilidad que se les atribuye a los demandados por las deficiencias en los servicios prestados a Claudia Patricia Ocampo Velasco, más exactamente en el tratamiento </w:t>
      </w:r>
      <w:r w:rsidR="00CA3606" w:rsidRPr="00DB12A8">
        <w:rPr>
          <w:sz w:val="24"/>
          <w:szCs w:val="24"/>
        </w:rPr>
        <w:t xml:space="preserve">pre y </w:t>
      </w:r>
      <w:r w:rsidRPr="00DB12A8">
        <w:rPr>
          <w:sz w:val="24"/>
          <w:szCs w:val="24"/>
        </w:rPr>
        <w:t xml:space="preserve">posoperatorio de la cirugía estética </w:t>
      </w:r>
      <w:r w:rsidR="00920000" w:rsidRPr="00DB12A8">
        <w:rPr>
          <w:sz w:val="24"/>
          <w:szCs w:val="24"/>
        </w:rPr>
        <w:t xml:space="preserve">de abdominoplastia </w:t>
      </w:r>
      <w:r w:rsidRPr="00DB12A8">
        <w:rPr>
          <w:sz w:val="24"/>
          <w:szCs w:val="24"/>
        </w:rPr>
        <w:t xml:space="preserve">que se le practicó, </w:t>
      </w:r>
      <w:r w:rsidR="0001758C" w:rsidRPr="00DB12A8">
        <w:rPr>
          <w:sz w:val="24"/>
          <w:szCs w:val="24"/>
        </w:rPr>
        <w:t>consecuencia d</w:t>
      </w:r>
      <w:r w:rsidR="002D2992" w:rsidRPr="00DB12A8">
        <w:rPr>
          <w:sz w:val="24"/>
          <w:szCs w:val="24"/>
        </w:rPr>
        <w:t>e lo cual</w:t>
      </w:r>
      <w:r w:rsidR="0001758C" w:rsidRPr="00DB12A8">
        <w:rPr>
          <w:sz w:val="24"/>
          <w:szCs w:val="24"/>
        </w:rPr>
        <w:t xml:space="preserve"> se </w:t>
      </w:r>
      <w:r w:rsidR="00C65660" w:rsidRPr="00DB12A8">
        <w:rPr>
          <w:sz w:val="24"/>
          <w:szCs w:val="24"/>
        </w:rPr>
        <w:t>irrogaron daños que generaron p</w:t>
      </w:r>
      <w:r w:rsidRPr="00DB12A8">
        <w:rPr>
          <w:sz w:val="24"/>
          <w:szCs w:val="24"/>
        </w:rPr>
        <w:t>erjuicios</w:t>
      </w:r>
      <w:r w:rsidR="00C65660" w:rsidRPr="00DB12A8">
        <w:rPr>
          <w:sz w:val="24"/>
          <w:szCs w:val="24"/>
        </w:rPr>
        <w:t>,</w:t>
      </w:r>
      <w:r w:rsidRPr="00DB12A8">
        <w:rPr>
          <w:sz w:val="24"/>
          <w:szCs w:val="24"/>
        </w:rPr>
        <w:t xml:space="preserve"> tanto </w:t>
      </w:r>
      <w:r w:rsidR="00C65660" w:rsidRPr="00DB12A8">
        <w:rPr>
          <w:sz w:val="24"/>
          <w:szCs w:val="24"/>
        </w:rPr>
        <w:t>a</w:t>
      </w:r>
      <w:r w:rsidRPr="00DB12A8">
        <w:rPr>
          <w:sz w:val="24"/>
          <w:szCs w:val="24"/>
        </w:rPr>
        <w:t xml:space="preserve"> ella</w:t>
      </w:r>
      <w:r w:rsidR="00653F3A" w:rsidRPr="00DB12A8">
        <w:rPr>
          <w:sz w:val="24"/>
          <w:szCs w:val="24"/>
        </w:rPr>
        <w:t xml:space="preserve">, </w:t>
      </w:r>
      <w:r w:rsidRPr="00DB12A8">
        <w:rPr>
          <w:sz w:val="24"/>
          <w:szCs w:val="24"/>
        </w:rPr>
        <w:t xml:space="preserve">como </w:t>
      </w:r>
      <w:r w:rsidR="002D2992" w:rsidRPr="00DB12A8">
        <w:rPr>
          <w:sz w:val="24"/>
          <w:szCs w:val="24"/>
        </w:rPr>
        <w:t>a</w:t>
      </w:r>
      <w:r w:rsidR="00F44018" w:rsidRPr="00DB12A8">
        <w:rPr>
          <w:sz w:val="24"/>
          <w:szCs w:val="24"/>
        </w:rPr>
        <w:t xml:space="preserve"> </w:t>
      </w:r>
      <w:r w:rsidRPr="00DB12A8">
        <w:rPr>
          <w:sz w:val="24"/>
          <w:szCs w:val="24"/>
        </w:rPr>
        <w:t>los</w:t>
      </w:r>
      <w:r w:rsidR="002D2992" w:rsidRPr="00DB12A8">
        <w:rPr>
          <w:sz w:val="24"/>
          <w:szCs w:val="24"/>
        </w:rPr>
        <w:t xml:space="preserve"> otros</w:t>
      </w:r>
      <w:r w:rsidR="00F44018" w:rsidRPr="00DB12A8">
        <w:rPr>
          <w:sz w:val="24"/>
          <w:szCs w:val="24"/>
        </w:rPr>
        <w:t xml:space="preserve"> </w:t>
      </w:r>
      <w:r w:rsidRPr="00DB12A8">
        <w:rPr>
          <w:sz w:val="24"/>
          <w:szCs w:val="24"/>
        </w:rPr>
        <w:t>demandantes</w:t>
      </w:r>
      <w:r w:rsidR="4B8E4660" w:rsidRPr="00DB12A8">
        <w:rPr>
          <w:sz w:val="24"/>
          <w:szCs w:val="24"/>
        </w:rPr>
        <w:t>,</w:t>
      </w:r>
      <w:r w:rsidR="00F44018" w:rsidRPr="00DB12A8">
        <w:rPr>
          <w:sz w:val="24"/>
          <w:szCs w:val="24"/>
        </w:rPr>
        <w:t xml:space="preserve"> que conforman su núcleo familiar más cercano</w:t>
      </w:r>
      <w:r w:rsidR="00A84149" w:rsidRPr="00DB12A8">
        <w:rPr>
          <w:sz w:val="24"/>
          <w:szCs w:val="24"/>
        </w:rPr>
        <w:t>.</w:t>
      </w:r>
    </w:p>
    <w:p w14:paraId="60723388" w14:textId="77777777" w:rsidR="00F82B80" w:rsidRPr="00DB12A8" w:rsidRDefault="00F82B80" w:rsidP="00A1347B">
      <w:pPr>
        <w:pStyle w:val="Textoindependiente"/>
        <w:tabs>
          <w:tab w:val="left" w:pos="2268"/>
        </w:tabs>
        <w:spacing w:before="1" w:line="276" w:lineRule="auto"/>
        <w:ind w:right="49" w:firstLine="1701"/>
        <w:contextualSpacing/>
        <w:jc w:val="both"/>
        <w:rPr>
          <w:sz w:val="24"/>
          <w:szCs w:val="24"/>
        </w:rPr>
      </w:pPr>
    </w:p>
    <w:p w14:paraId="2127E829" w14:textId="06377070" w:rsidR="00E86E57" w:rsidRPr="00DB12A8" w:rsidRDefault="00562C9A" w:rsidP="00A1347B">
      <w:pPr>
        <w:pStyle w:val="Textoindependiente"/>
        <w:spacing w:before="1" w:line="276" w:lineRule="auto"/>
        <w:ind w:right="49" w:firstLine="1701"/>
        <w:contextualSpacing/>
        <w:jc w:val="both"/>
        <w:rPr>
          <w:sz w:val="24"/>
          <w:szCs w:val="24"/>
        </w:rPr>
      </w:pPr>
      <w:r w:rsidRPr="00DB12A8">
        <w:rPr>
          <w:sz w:val="24"/>
          <w:szCs w:val="24"/>
        </w:rPr>
        <w:t>2.4</w:t>
      </w:r>
      <w:r w:rsidR="00C72686" w:rsidRPr="00DB12A8">
        <w:rPr>
          <w:sz w:val="24"/>
          <w:szCs w:val="24"/>
        </w:rPr>
        <w:t>.</w:t>
      </w:r>
      <w:r w:rsidR="00E86E57" w:rsidRPr="00DB12A8">
        <w:rPr>
          <w:sz w:val="24"/>
          <w:szCs w:val="24"/>
        </w:rPr>
        <w:t xml:space="preserve"> </w:t>
      </w:r>
      <w:r w:rsidR="00C72686" w:rsidRPr="00DB12A8">
        <w:rPr>
          <w:sz w:val="24"/>
          <w:szCs w:val="24"/>
        </w:rPr>
        <w:t xml:space="preserve">Corresponde a la Sala </w:t>
      </w:r>
      <w:r w:rsidR="001A6C73" w:rsidRPr="00DB12A8">
        <w:rPr>
          <w:sz w:val="24"/>
          <w:szCs w:val="24"/>
        </w:rPr>
        <w:t xml:space="preserve">definir </w:t>
      </w:r>
      <w:r w:rsidR="00C72686" w:rsidRPr="00DB12A8">
        <w:rPr>
          <w:sz w:val="24"/>
          <w:szCs w:val="24"/>
        </w:rPr>
        <w:t>si confirma la sentencia de primer grado que negó las pretensiones</w:t>
      </w:r>
      <w:r w:rsidR="001A6C73" w:rsidRPr="00DB12A8">
        <w:rPr>
          <w:sz w:val="24"/>
          <w:szCs w:val="24"/>
        </w:rPr>
        <w:t xml:space="preserve">, </w:t>
      </w:r>
      <w:r w:rsidR="00C72686" w:rsidRPr="00DB12A8">
        <w:rPr>
          <w:sz w:val="24"/>
          <w:szCs w:val="24"/>
        </w:rPr>
        <w:t xml:space="preserve">porque </w:t>
      </w:r>
      <w:r w:rsidR="002760DA" w:rsidRPr="00DB12A8">
        <w:rPr>
          <w:sz w:val="24"/>
          <w:szCs w:val="24"/>
        </w:rPr>
        <w:t xml:space="preserve">no </w:t>
      </w:r>
      <w:r w:rsidR="00C72686" w:rsidRPr="00DB12A8">
        <w:rPr>
          <w:sz w:val="24"/>
          <w:szCs w:val="24"/>
        </w:rPr>
        <w:t xml:space="preserve">halló </w:t>
      </w:r>
      <w:r w:rsidR="002760DA" w:rsidRPr="00DB12A8">
        <w:rPr>
          <w:sz w:val="24"/>
          <w:szCs w:val="24"/>
        </w:rPr>
        <w:t>probad</w:t>
      </w:r>
      <w:r w:rsidR="00F44018" w:rsidRPr="00DB12A8">
        <w:rPr>
          <w:sz w:val="24"/>
          <w:szCs w:val="24"/>
        </w:rPr>
        <w:t xml:space="preserve">os algunos elementos de la responsabilidad, concretamente, la culpa y el nexo causal </w:t>
      </w:r>
      <w:r w:rsidR="002760DA" w:rsidRPr="00DB12A8">
        <w:rPr>
          <w:sz w:val="24"/>
          <w:szCs w:val="24"/>
        </w:rPr>
        <w:t>que se le</w:t>
      </w:r>
      <w:r w:rsidR="00C8327D" w:rsidRPr="00DB12A8">
        <w:rPr>
          <w:sz w:val="24"/>
          <w:szCs w:val="24"/>
        </w:rPr>
        <w:t>s</w:t>
      </w:r>
      <w:r w:rsidR="002760DA" w:rsidRPr="00DB12A8">
        <w:rPr>
          <w:sz w:val="24"/>
          <w:szCs w:val="24"/>
        </w:rPr>
        <w:t xml:space="preserve"> imputa a los demandados</w:t>
      </w:r>
      <w:r w:rsidR="001A6C73" w:rsidRPr="00DB12A8">
        <w:rPr>
          <w:sz w:val="24"/>
          <w:szCs w:val="24"/>
        </w:rPr>
        <w:t>;</w:t>
      </w:r>
      <w:r w:rsidR="00C72686" w:rsidRPr="00DB12A8">
        <w:rPr>
          <w:sz w:val="24"/>
          <w:szCs w:val="24"/>
        </w:rPr>
        <w:t xml:space="preserve"> o si se revoca, como piden </w:t>
      </w:r>
      <w:r w:rsidR="001A6C73" w:rsidRPr="00DB12A8">
        <w:rPr>
          <w:sz w:val="24"/>
          <w:szCs w:val="24"/>
        </w:rPr>
        <w:t>los demandantes</w:t>
      </w:r>
      <w:r w:rsidR="00C72686" w:rsidRPr="00DB12A8">
        <w:rPr>
          <w:sz w:val="24"/>
          <w:szCs w:val="24"/>
        </w:rPr>
        <w:t xml:space="preserve">, por cuanto se acreditaron </w:t>
      </w:r>
      <w:r w:rsidR="00C72686" w:rsidRPr="00DB12A8">
        <w:rPr>
          <w:sz w:val="24"/>
          <w:szCs w:val="24"/>
        </w:rPr>
        <w:lastRenderedPageBreak/>
        <w:t>todos</w:t>
      </w:r>
      <w:r w:rsidR="000D6804" w:rsidRPr="00DB12A8">
        <w:rPr>
          <w:sz w:val="24"/>
          <w:szCs w:val="24"/>
        </w:rPr>
        <w:t xml:space="preserve"> ellos. </w:t>
      </w:r>
    </w:p>
    <w:p w14:paraId="17E12D11" w14:textId="77777777" w:rsidR="00987303" w:rsidRPr="00DB12A8" w:rsidRDefault="00987303" w:rsidP="00A1347B">
      <w:pPr>
        <w:pStyle w:val="Textoindependiente"/>
        <w:spacing w:before="1" w:line="276" w:lineRule="auto"/>
        <w:ind w:right="49" w:firstLine="1701"/>
        <w:contextualSpacing/>
        <w:jc w:val="both"/>
        <w:rPr>
          <w:sz w:val="24"/>
          <w:szCs w:val="24"/>
        </w:rPr>
      </w:pPr>
    </w:p>
    <w:p w14:paraId="2A2B4231" w14:textId="440978C8" w:rsidR="00DE27DD" w:rsidRPr="00DB12A8" w:rsidRDefault="00562C9A" w:rsidP="00A1347B">
      <w:pPr>
        <w:pStyle w:val="Textoindependiente"/>
        <w:tabs>
          <w:tab w:val="left" w:pos="2268"/>
        </w:tabs>
        <w:spacing w:before="1" w:line="276" w:lineRule="auto"/>
        <w:ind w:right="49" w:firstLine="1701"/>
        <w:contextualSpacing/>
        <w:jc w:val="both"/>
        <w:rPr>
          <w:sz w:val="24"/>
          <w:szCs w:val="24"/>
        </w:rPr>
      </w:pPr>
      <w:r w:rsidRPr="00DB12A8">
        <w:rPr>
          <w:sz w:val="24"/>
          <w:szCs w:val="24"/>
        </w:rPr>
        <w:t>2.5</w:t>
      </w:r>
      <w:r w:rsidR="00C54136" w:rsidRPr="00DB12A8">
        <w:rPr>
          <w:sz w:val="24"/>
          <w:szCs w:val="24"/>
        </w:rPr>
        <w:t>.</w:t>
      </w:r>
      <w:r w:rsidR="00C54136" w:rsidRPr="00DB12A8">
        <w:rPr>
          <w:sz w:val="24"/>
          <w:szCs w:val="24"/>
        </w:rPr>
        <w:tab/>
      </w:r>
      <w:r w:rsidR="46D65536" w:rsidRPr="00DB12A8">
        <w:rPr>
          <w:sz w:val="24"/>
          <w:szCs w:val="24"/>
        </w:rPr>
        <w:t xml:space="preserve">Esta </w:t>
      </w:r>
      <w:r w:rsidR="00DE27DD" w:rsidRPr="00DB12A8">
        <w:rPr>
          <w:sz w:val="24"/>
          <w:szCs w:val="24"/>
        </w:rPr>
        <w:t>Corporación ha sostenido</w:t>
      </w:r>
      <w:r w:rsidR="00DE27DD" w:rsidRPr="00DB12A8">
        <w:rPr>
          <w:sz w:val="24"/>
          <w:szCs w:val="24"/>
          <w:vertAlign w:val="superscript"/>
        </w:rPr>
        <w:footnoteReference w:id="42"/>
      </w:r>
      <w:r w:rsidR="00DE27DD" w:rsidRPr="00DB12A8">
        <w:rPr>
          <w:sz w:val="24"/>
          <w:szCs w:val="24"/>
        </w:rPr>
        <w:t xml:space="preserve"> que la responsabilidad civil médica comporta la concurrencia de varios</w:t>
      </w:r>
      <w:r w:rsidR="00DE27DD" w:rsidRPr="00DB12A8">
        <w:rPr>
          <w:spacing w:val="1"/>
          <w:sz w:val="24"/>
          <w:szCs w:val="24"/>
        </w:rPr>
        <w:t xml:space="preserve"> </w:t>
      </w:r>
      <w:r w:rsidR="00DE27DD" w:rsidRPr="00DB12A8">
        <w:rPr>
          <w:sz w:val="24"/>
          <w:szCs w:val="24"/>
        </w:rPr>
        <w:t>elementos:</w:t>
      </w:r>
      <w:r w:rsidR="00DE27DD" w:rsidRPr="00DB12A8">
        <w:rPr>
          <w:spacing w:val="-3"/>
          <w:sz w:val="24"/>
          <w:szCs w:val="24"/>
        </w:rPr>
        <w:t xml:space="preserve"> </w:t>
      </w:r>
      <w:r w:rsidR="00DE27DD" w:rsidRPr="00DB12A8">
        <w:rPr>
          <w:sz w:val="24"/>
          <w:szCs w:val="24"/>
        </w:rPr>
        <w:t>la</w:t>
      </w:r>
      <w:r w:rsidR="00DE27DD" w:rsidRPr="00DB12A8">
        <w:rPr>
          <w:spacing w:val="-4"/>
          <w:sz w:val="24"/>
          <w:szCs w:val="24"/>
        </w:rPr>
        <w:t xml:space="preserve"> </w:t>
      </w:r>
      <w:r w:rsidR="00DE27DD" w:rsidRPr="00DB12A8">
        <w:rPr>
          <w:sz w:val="24"/>
          <w:szCs w:val="24"/>
        </w:rPr>
        <w:t>acción</w:t>
      </w:r>
      <w:r w:rsidR="00DE27DD" w:rsidRPr="00DB12A8">
        <w:rPr>
          <w:spacing w:val="-5"/>
          <w:sz w:val="24"/>
          <w:szCs w:val="24"/>
        </w:rPr>
        <w:t xml:space="preserve"> </w:t>
      </w:r>
      <w:r w:rsidR="00DE27DD" w:rsidRPr="00DB12A8">
        <w:rPr>
          <w:sz w:val="24"/>
          <w:szCs w:val="24"/>
        </w:rPr>
        <w:t>o</w:t>
      </w:r>
      <w:r w:rsidR="00DE27DD" w:rsidRPr="00DB12A8">
        <w:rPr>
          <w:spacing w:val="-3"/>
          <w:sz w:val="24"/>
          <w:szCs w:val="24"/>
        </w:rPr>
        <w:t xml:space="preserve"> </w:t>
      </w:r>
      <w:r w:rsidR="00DE27DD" w:rsidRPr="00DB12A8">
        <w:rPr>
          <w:sz w:val="24"/>
          <w:szCs w:val="24"/>
        </w:rPr>
        <w:t>la</w:t>
      </w:r>
      <w:r w:rsidR="00DE27DD" w:rsidRPr="00DB12A8">
        <w:rPr>
          <w:spacing w:val="-3"/>
          <w:sz w:val="24"/>
          <w:szCs w:val="24"/>
        </w:rPr>
        <w:t xml:space="preserve"> </w:t>
      </w:r>
      <w:r w:rsidR="00DE27DD" w:rsidRPr="00DB12A8">
        <w:rPr>
          <w:sz w:val="24"/>
          <w:szCs w:val="24"/>
        </w:rPr>
        <w:t>omisión</w:t>
      </w:r>
      <w:r w:rsidR="00DE27DD" w:rsidRPr="00DB12A8">
        <w:rPr>
          <w:spacing w:val="-2"/>
          <w:sz w:val="24"/>
          <w:szCs w:val="24"/>
        </w:rPr>
        <w:t xml:space="preserve"> </w:t>
      </w:r>
      <w:r w:rsidR="00DE27DD" w:rsidRPr="00DB12A8">
        <w:rPr>
          <w:sz w:val="24"/>
          <w:szCs w:val="24"/>
        </w:rPr>
        <w:t>por</w:t>
      </w:r>
      <w:r w:rsidR="00DE27DD" w:rsidRPr="00DB12A8">
        <w:rPr>
          <w:spacing w:val="-5"/>
          <w:sz w:val="24"/>
          <w:szCs w:val="24"/>
        </w:rPr>
        <w:t xml:space="preserve"> </w:t>
      </w:r>
      <w:r w:rsidR="00DE27DD" w:rsidRPr="00DB12A8">
        <w:rPr>
          <w:sz w:val="24"/>
          <w:szCs w:val="24"/>
        </w:rPr>
        <w:t>parte</w:t>
      </w:r>
      <w:r w:rsidR="00DE27DD" w:rsidRPr="00DB12A8">
        <w:rPr>
          <w:spacing w:val="-3"/>
          <w:sz w:val="24"/>
          <w:szCs w:val="24"/>
        </w:rPr>
        <w:t xml:space="preserve"> </w:t>
      </w:r>
      <w:r w:rsidR="00DE27DD" w:rsidRPr="00DB12A8">
        <w:rPr>
          <w:sz w:val="24"/>
          <w:szCs w:val="24"/>
        </w:rPr>
        <w:t>del</w:t>
      </w:r>
      <w:r w:rsidR="00DE27DD" w:rsidRPr="00DB12A8">
        <w:rPr>
          <w:spacing w:val="-5"/>
          <w:sz w:val="24"/>
          <w:szCs w:val="24"/>
        </w:rPr>
        <w:t xml:space="preserve"> </w:t>
      </w:r>
      <w:r w:rsidR="00DE27DD" w:rsidRPr="00DB12A8">
        <w:rPr>
          <w:sz w:val="24"/>
          <w:szCs w:val="24"/>
        </w:rPr>
        <w:t>galeno</w:t>
      </w:r>
      <w:r w:rsidR="00DE27DD" w:rsidRPr="00DB12A8">
        <w:rPr>
          <w:spacing w:val="-2"/>
          <w:sz w:val="24"/>
          <w:szCs w:val="24"/>
        </w:rPr>
        <w:t xml:space="preserve"> </w:t>
      </w:r>
      <w:r w:rsidR="00DE27DD" w:rsidRPr="00DB12A8">
        <w:rPr>
          <w:sz w:val="24"/>
          <w:szCs w:val="24"/>
        </w:rPr>
        <w:t>en</w:t>
      </w:r>
      <w:r w:rsidR="00DE27DD" w:rsidRPr="00DB12A8">
        <w:rPr>
          <w:spacing w:val="-2"/>
          <w:sz w:val="24"/>
          <w:szCs w:val="24"/>
        </w:rPr>
        <w:t xml:space="preserve"> </w:t>
      </w:r>
      <w:r w:rsidR="00DE27DD" w:rsidRPr="00DB12A8">
        <w:rPr>
          <w:sz w:val="24"/>
          <w:szCs w:val="24"/>
        </w:rPr>
        <w:t>el</w:t>
      </w:r>
      <w:r w:rsidR="00DE27DD" w:rsidRPr="00DB12A8">
        <w:rPr>
          <w:spacing w:val="-7"/>
          <w:sz w:val="24"/>
          <w:szCs w:val="24"/>
        </w:rPr>
        <w:t xml:space="preserve"> </w:t>
      </w:r>
      <w:r w:rsidR="00DE27DD" w:rsidRPr="00DB12A8">
        <w:rPr>
          <w:sz w:val="24"/>
          <w:szCs w:val="24"/>
        </w:rPr>
        <w:t>ejercicio</w:t>
      </w:r>
      <w:r w:rsidR="00DE27DD" w:rsidRPr="00DB12A8">
        <w:rPr>
          <w:spacing w:val="-3"/>
          <w:sz w:val="24"/>
          <w:szCs w:val="24"/>
        </w:rPr>
        <w:t xml:space="preserve"> </w:t>
      </w:r>
      <w:r w:rsidR="00DE27DD" w:rsidRPr="00DB12A8">
        <w:rPr>
          <w:sz w:val="24"/>
          <w:szCs w:val="24"/>
        </w:rPr>
        <w:t>de</w:t>
      </w:r>
      <w:r w:rsidR="004D5181" w:rsidRPr="00DB12A8">
        <w:rPr>
          <w:sz w:val="24"/>
          <w:szCs w:val="24"/>
        </w:rPr>
        <w:t xml:space="preserve"> su profesión</w:t>
      </w:r>
      <w:r w:rsidR="00DE27DD" w:rsidRPr="00DB12A8">
        <w:rPr>
          <w:sz w:val="24"/>
          <w:szCs w:val="24"/>
        </w:rPr>
        <w:t xml:space="preserve">; el daño padecido por el paciente o, en general, por las </w:t>
      </w:r>
      <w:r w:rsidR="00743D80" w:rsidRPr="00DB12A8">
        <w:rPr>
          <w:sz w:val="24"/>
          <w:szCs w:val="24"/>
        </w:rPr>
        <w:t xml:space="preserve">víctimas, la </w:t>
      </w:r>
      <w:r w:rsidR="00DE27DD" w:rsidRPr="00DB12A8">
        <w:rPr>
          <w:sz w:val="24"/>
          <w:szCs w:val="24"/>
        </w:rPr>
        <w:t>culpa o el dolo y la relación causal entre el hecho y el daño; y si ella es</w:t>
      </w:r>
      <w:r w:rsidR="00DE27DD" w:rsidRPr="00DB12A8">
        <w:rPr>
          <w:spacing w:val="1"/>
          <w:sz w:val="24"/>
          <w:szCs w:val="24"/>
        </w:rPr>
        <w:t xml:space="preserve"> </w:t>
      </w:r>
      <w:r w:rsidR="00DE27DD" w:rsidRPr="00DB12A8">
        <w:rPr>
          <w:sz w:val="24"/>
          <w:szCs w:val="24"/>
        </w:rPr>
        <w:t>contractual,</w:t>
      </w:r>
      <w:r w:rsidR="00DE27DD" w:rsidRPr="00DB12A8">
        <w:rPr>
          <w:spacing w:val="-1"/>
          <w:sz w:val="24"/>
          <w:szCs w:val="24"/>
        </w:rPr>
        <w:t xml:space="preserve"> </w:t>
      </w:r>
      <w:r w:rsidR="00DE27DD" w:rsidRPr="00DB12A8">
        <w:rPr>
          <w:sz w:val="24"/>
          <w:szCs w:val="24"/>
        </w:rPr>
        <w:t>por supuesto,</w:t>
      </w:r>
      <w:r w:rsidR="00DE27DD" w:rsidRPr="00DB12A8">
        <w:rPr>
          <w:spacing w:val="-3"/>
          <w:sz w:val="24"/>
          <w:szCs w:val="24"/>
        </w:rPr>
        <w:t xml:space="preserve"> </w:t>
      </w:r>
      <w:r w:rsidR="00DE27DD" w:rsidRPr="00DB12A8">
        <w:rPr>
          <w:sz w:val="24"/>
          <w:szCs w:val="24"/>
        </w:rPr>
        <w:t>es</w:t>
      </w:r>
      <w:r w:rsidR="00DE27DD" w:rsidRPr="00DB12A8">
        <w:rPr>
          <w:spacing w:val="-2"/>
          <w:sz w:val="24"/>
          <w:szCs w:val="24"/>
        </w:rPr>
        <w:t xml:space="preserve"> </w:t>
      </w:r>
      <w:r w:rsidR="00DE27DD" w:rsidRPr="00DB12A8">
        <w:rPr>
          <w:sz w:val="24"/>
          <w:szCs w:val="24"/>
        </w:rPr>
        <w:t>menester</w:t>
      </w:r>
      <w:r w:rsidR="00DE27DD" w:rsidRPr="00DB12A8">
        <w:rPr>
          <w:spacing w:val="-3"/>
          <w:sz w:val="24"/>
          <w:szCs w:val="24"/>
        </w:rPr>
        <w:t xml:space="preserve"> </w:t>
      </w:r>
      <w:r w:rsidR="00DE27DD" w:rsidRPr="00DB12A8">
        <w:rPr>
          <w:sz w:val="24"/>
          <w:szCs w:val="24"/>
        </w:rPr>
        <w:t>acreditar</w:t>
      </w:r>
      <w:r w:rsidR="00DE27DD" w:rsidRPr="00DB12A8">
        <w:rPr>
          <w:spacing w:val="-1"/>
          <w:sz w:val="24"/>
          <w:szCs w:val="24"/>
        </w:rPr>
        <w:t xml:space="preserve"> </w:t>
      </w:r>
      <w:r w:rsidR="00DE27DD" w:rsidRPr="00DB12A8">
        <w:rPr>
          <w:sz w:val="24"/>
          <w:szCs w:val="24"/>
        </w:rPr>
        <w:t>su fuente.</w:t>
      </w:r>
    </w:p>
    <w:p w14:paraId="2882EF8C" w14:textId="589726B2" w:rsidR="009732AC" w:rsidRPr="00DB12A8" w:rsidRDefault="009732AC" w:rsidP="00A1347B">
      <w:pPr>
        <w:pStyle w:val="Textoindependiente"/>
        <w:spacing w:before="1" w:line="276" w:lineRule="auto"/>
        <w:ind w:right="473" w:firstLine="1701"/>
        <w:contextualSpacing/>
        <w:jc w:val="both"/>
        <w:rPr>
          <w:sz w:val="24"/>
          <w:szCs w:val="24"/>
        </w:rPr>
      </w:pPr>
    </w:p>
    <w:p w14:paraId="33C7334F" w14:textId="0E486294" w:rsidR="009732AC" w:rsidRPr="00DB12A8" w:rsidRDefault="009732AC" w:rsidP="00A1347B">
      <w:pPr>
        <w:pStyle w:val="Textoindependiente"/>
        <w:spacing w:before="1" w:line="276" w:lineRule="auto"/>
        <w:ind w:right="49" w:firstLine="1701"/>
        <w:contextualSpacing/>
        <w:jc w:val="both"/>
        <w:rPr>
          <w:sz w:val="24"/>
          <w:szCs w:val="24"/>
        </w:rPr>
      </w:pPr>
      <w:r w:rsidRPr="00DB12A8">
        <w:rPr>
          <w:sz w:val="24"/>
          <w:szCs w:val="24"/>
        </w:rPr>
        <w:t xml:space="preserve">Ahora, por regla general, al médico se le atribuye un compromiso frente a la comunidad y a sus pacientes, en tanto se le confían derechos personalísimos como la salud y la vida, por lo que su quehacer debe cumplirlo con esmero y cuidado, ya que </w:t>
      </w:r>
      <w:r w:rsidRPr="00DB12A8">
        <w:rPr>
          <w:i/>
          <w:iCs/>
          <w:sz w:val="24"/>
          <w:szCs w:val="24"/>
        </w:rPr>
        <w:t>“</w:t>
      </w:r>
      <w:r w:rsidRPr="004D3F87">
        <w:rPr>
          <w:i/>
          <w:iCs/>
          <w:sz w:val="22"/>
          <w:szCs w:val="24"/>
        </w:rPr>
        <w:t>La medicina es una profesión que tiene como fin cuidar la salud del hombre y propender por la prevención de las enfermedades, el perfeccionamiento de la especie humana y el mejoramiento de los patrones de vida de la colectividad, sin distingos de nacionalidad, no de orden económico-social, racial, político y religioso. El respeto por la vida y los fueros de la persona humana constituyen su esencia espiritual. Por consiguiente, el ejercicio de la</w:t>
      </w:r>
      <w:r w:rsidR="00461E0B" w:rsidRPr="004D3F87">
        <w:rPr>
          <w:i/>
          <w:iCs/>
          <w:sz w:val="22"/>
          <w:szCs w:val="24"/>
        </w:rPr>
        <w:t xml:space="preserve"> </w:t>
      </w:r>
      <w:r w:rsidRPr="004D3F87">
        <w:rPr>
          <w:i/>
          <w:iCs/>
          <w:sz w:val="22"/>
          <w:szCs w:val="24"/>
        </w:rPr>
        <w:t>medicina tiene implicaciones humanísticas que le son inherentes</w:t>
      </w:r>
      <w:r w:rsidRPr="00DB12A8">
        <w:rPr>
          <w:i/>
          <w:iCs/>
          <w:sz w:val="24"/>
          <w:szCs w:val="24"/>
        </w:rPr>
        <w:t>”</w:t>
      </w:r>
      <w:r w:rsidRPr="00DB12A8">
        <w:rPr>
          <w:sz w:val="24"/>
          <w:szCs w:val="24"/>
        </w:rPr>
        <w:t>. (art. 1°, Ley 23 de 1981). En virtud de ello, un débito esencial del galeno es poner al servicio del paciente todos sus conocimientos con el fin de preservar esos elementales derechos.</w:t>
      </w:r>
    </w:p>
    <w:p w14:paraId="7C082148" w14:textId="77777777" w:rsidR="009732AC" w:rsidRPr="00DB12A8" w:rsidRDefault="009732AC" w:rsidP="00A1347B">
      <w:pPr>
        <w:pStyle w:val="Textoindependiente"/>
        <w:spacing w:before="1" w:line="276" w:lineRule="auto"/>
        <w:ind w:right="473" w:firstLine="1701"/>
        <w:contextualSpacing/>
        <w:jc w:val="both"/>
        <w:rPr>
          <w:sz w:val="24"/>
          <w:szCs w:val="24"/>
        </w:rPr>
      </w:pPr>
    </w:p>
    <w:p w14:paraId="5EF1C136" w14:textId="64D7EC5A" w:rsidR="009732AC" w:rsidRPr="00DB12A8" w:rsidRDefault="009732AC" w:rsidP="00A1347B">
      <w:pPr>
        <w:pStyle w:val="Textoindependiente"/>
        <w:spacing w:before="1" w:line="276" w:lineRule="auto"/>
        <w:ind w:right="49" w:firstLine="1701"/>
        <w:contextualSpacing/>
        <w:jc w:val="both"/>
        <w:rPr>
          <w:sz w:val="24"/>
          <w:szCs w:val="24"/>
        </w:rPr>
      </w:pPr>
      <w:r w:rsidRPr="00DB12A8">
        <w:rPr>
          <w:sz w:val="24"/>
          <w:szCs w:val="24"/>
        </w:rPr>
        <w:t>Como lo que se adquiere es un compromiso de actuar dentro de los postulados legales y de la ciencia propia, de antaño se admite que la actividad médica involucra obligaciones de medio y no de resultado, a pesar de que, excepcionalmente, el galeno se pueda comprometer con este. Más claro es esto desde la vigencia de la Ley 1438 de 2011 que expresamente así lo consagra, en su artículo 104. Por tanto, lo normal es que quien demanda el resarcimiento de unos perjuicios derivados de una actividad de este tipo, deba probar su culpa.</w:t>
      </w:r>
    </w:p>
    <w:p w14:paraId="6C7BA6FB" w14:textId="77777777" w:rsidR="00461E0B" w:rsidRPr="00DB12A8" w:rsidRDefault="00461E0B" w:rsidP="00A1347B">
      <w:pPr>
        <w:pStyle w:val="Textoindependiente"/>
        <w:spacing w:before="1" w:line="276" w:lineRule="auto"/>
        <w:ind w:right="473" w:firstLine="1701"/>
        <w:contextualSpacing/>
        <w:jc w:val="both"/>
        <w:rPr>
          <w:sz w:val="24"/>
          <w:szCs w:val="24"/>
        </w:rPr>
      </w:pPr>
    </w:p>
    <w:p w14:paraId="18F1F4F2" w14:textId="4BB194E7" w:rsidR="009732AC" w:rsidRPr="00DB12A8" w:rsidRDefault="009732AC" w:rsidP="00A1347B">
      <w:pPr>
        <w:pStyle w:val="Textoindependiente"/>
        <w:spacing w:before="1" w:line="276" w:lineRule="auto"/>
        <w:ind w:right="49" w:firstLine="1701"/>
        <w:contextualSpacing/>
        <w:jc w:val="both"/>
        <w:rPr>
          <w:sz w:val="24"/>
          <w:szCs w:val="24"/>
        </w:rPr>
      </w:pPr>
      <w:r w:rsidRPr="00DB12A8">
        <w:rPr>
          <w:sz w:val="24"/>
          <w:szCs w:val="24"/>
        </w:rPr>
        <w:t xml:space="preserve">Así lo tiene señalado de tiempo atrás el órgano de cierre de la jurisdicción ordinaria (sentencia de 17 de noviembre de 2011, Referencia: 11001-3103-018-1999-00533-01, M.P. William </w:t>
      </w:r>
      <w:proofErr w:type="spellStart"/>
      <w:r w:rsidRPr="00DB12A8">
        <w:rPr>
          <w:sz w:val="24"/>
          <w:szCs w:val="24"/>
        </w:rPr>
        <w:t>Namén</w:t>
      </w:r>
      <w:proofErr w:type="spellEnd"/>
      <w:r w:rsidRPr="00DB12A8">
        <w:rPr>
          <w:sz w:val="24"/>
          <w:szCs w:val="24"/>
        </w:rPr>
        <w:t xml:space="preserve"> Vargas), y lo ha reiterado recientemente (sentencia SC</w:t>
      </w:r>
      <w:r w:rsidR="004A551D" w:rsidRPr="00DB12A8">
        <w:rPr>
          <w:sz w:val="24"/>
          <w:szCs w:val="24"/>
        </w:rPr>
        <w:t>917</w:t>
      </w:r>
      <w:r w:rsidRPr="00DB12A8">
        <w:rPr>
          <w:sz w:val="24"/>
          <w:szCs w:val="24"/>
        </w:rPr>
        <w:t>-20</w:t>
      </w:r>
      <w:r w:rsidR="004A551D" w:rsidRPr="00DB12A8">
        <w:rPr>
          <w:sz w:val="24"/>
          <w:szCs w:val="24"/>
        </w:rPr>
        <w:t>20</w:t>
      </w:r>
      <w:r w:rsidRPr="00DB12A8">
        <w:rPr>
          <w:sz w:val="24"/>
          <w:szCs w:val="24"/>
        </w:rPr>
        <w:t>, del 1</w:t>
      </w:r>
      <w:r w:rsidR="004A551D" w:rsidRPr="00DB12A8">
        <w:rPr>
          <w:sz w:val="24"/>
          <w:szCs w:val="24"/>
        </w:rPr>
        <w:t>4</w:t>
      </w:r>
      <w:r w:rsidRPr="00DB12A8">
        <w:rPr>
          <w:sz w:val="24"/>
          <w:szCs w:val="24"/>
        </w:rPr>
        <w:t xml:space="preserve"> de </w:t>
      </w:r>
      <w:r w:rsidR="004A551D" w:rsidRPr="00DB12A8">
        <w:rPr>
          <w:sz w:val="24"/>
          <w:szCs w:val="24"/>
        </w:rPr>
        <w:t xml:space="preserve">septiembre </w:t>
      </w:r>
      <w:r w:rsidRPr="00DB12A8">
        <w:rPr>
          <w:sz w:val="24"/>
          <w:szCs w:val="24"/>
        </w:rPr>
        <w:t>de 20</w:t>
      </w:r>
      <w:r w:rsidR="004A551D" w:rsidRPr="00DB12A8">
        <w:rPr>
          <w:sz w:val="24"/>
          <w:szCs w:val="24"/>
        </w:rPr>
        <w:t>20</w:t>
      </w:r>
      <w:r w:rsidRPr="00DB12A8">
        <w:rPr>
          <w:sz w:val="24"/>
          <w:szCs w:val="24"/>
        </w:rPr>
        <w:t xml:space="preserve">, radicado </w:t>
      </w:r>
      <w:r w:rsidR="004A551D" w:rsidRPr="00DB12A8">
        <w:rPr>
          <w:sz w:val="24"/>
          <w:szCs w:val="24"/>
        </w:rPr>
        <w:t>76001-31-03-010-2012-00509-01</w:t>
      </w:r>
      <w:r w:rsidRPr="00DB12A8">
        <w:rPr>
          <w:sz w:val="24"/>
          <w:szCs w:val="24"/>
        </w:rPr>
        <w:t>, M.P. Luis Armando</w:t>
      </w:r>
      <w:r w:rsidR="00461E0B" w:rsidRPr="00DB12A8">
        <w:rPr>
          <w:sz w:val="24"/>
          <w:szCs w:val="24"/>
        </w:rPr>
        <w:t xml:space="preserve"> </w:t>
      </w:r>
      <w:r w:rsidRPr="00DB12A8">
        <w:rPr>
          <w:sz w:val="24"/>
          <w:szCs w:val="24"/>
        </w:rPr>
        <w:t xml:space="preserve">Tolosa Villabona), providencias en las que se ha </w:t>
      </w:r>
      <w:r w:rsidR="00E95B65" w:rsidRPr="00DB12A8">
        <w:rPr>
          <w:sz w:val="24"/>
          <w:szCs w:val="24"/>
        </w:rPr>
        <w:t xml:space="preserve">dicho </w:t>
      </w:r>
      <w:r w:rsidRPr="00DB12A8">
        <w:rPr>
          <w:sz w:val="24"/>
          <w:szCs w:val="24"/>
        </w:rPr>
        <w:t>que:</w:t>
      </w:r>
      <w:r w:rsidR="004A551D" w:rsidRPr="00DB12A8">
        <w:rPr>
          <w:sz w:val="24"/>
          <w:szCs w:val="24"/>
        </w:rPr>
        <w:t xml:space="preserve"> </w:t>
      </w:r>
    </w:p>
    <w:p w14:paraId="4BA56512" w14:textId="77777777" w:rsidR="00802C37" w:rsidRPr="00DB12A8" w:rsidRDefault="00802C37" w:rsidP="00A1347B">
      <w:pPr>
        <w:pStyle w:val="Textoindependiente"/>
        <w:spacing w:before="1" w:line="276" w:lineRule="auto"/>
        <w:ind w:left="567" w:right="473" w:firstLine="1134"/>
        <w:contextualSpacing/>
        <w:jc w:val="both"/>
        <w:rPr>
          <w:sz w:val="24"/>
          <w:szCs w:val="24"/>
        </w:rPr>
      </w:pPr>
    </w:p>
    <w:p w14:paraId="083568C2" w14:textId="7294A5B1" w:rsidR="009732AC" w:rsidRPr="004D3F87" w:rsidRDefault="00B928AE" w:rsidP="00A1347B">
      <w:pPr>
        <w:pStyle w:val="Textoindependiente"/>
        <w:spacing w:before="1"/>
        <w:ind w:left="426" w:right="418" w:firstLine="1134"/>
        <w:contextualSpacing/>
        <w:jc w:val="both"/>
        <w:rPr>
          <w:sz w:val="22"/>
          <w:szCs w:val="24"/>
        </w:rPr>
      </w:pPr>
      <w:r w:rsidRPr="004D3F87">
        <w:rPr>
          <w:sz w:val="22"/>
          <w:szCs w:val="24"/>
        </w:rPr>
        <w:t>“</w:t>
      </w:r>
      <w:r w:rsidR="009732AC" w:rsidRPr="004D3F87">
        <w:rPr>
          <w:sz w:val="22"/>
          <w:szCs w:val="24"/>
        </w:rPr>
        <w:t>La atención sistémica e integral de la salud, sin embargo, no es ajena a los errores, sean excusables e inexcusables. En el ámbito de estos últimos, con repercusiones jurídicas, aparecen los groseros, los culposos, los faltos de diligencia y cuidado, ergo, al ser injustificados, son susceptibles de ser reparados integralmente “in natura” o por equivalente, no así los primeros.</w:t>
      </w:r>
    </w:p>
    <w:p w14:paraId="04007E39" w14:textId="77777777" w:rsidR="009732AC" w:rsidRPr="004D3F87" w:rsidRDefault="009732AC" w:rsidP="00A1347B">
      <w:pPr>
        <w:pStyle w:val="Textoindependiente"/>
        <w:spacing w:before="1"/>
        <w:ind w:left="426" w:right="418" w:firstLine="1134"/>
        <w:contextualSpacing/>
        <w:jc w:val="both"/>
        <w:rPr>
          <w:sz w:val="22"/>
          <w:szCs w:val="24"/>
        </w:rPr>
      </w:pPr>
    </w:p>
    <w:p w14:paraId="4AC01F77" w14:textId="0580EFF6" w:rsidR="009732AC" w:rsidRPr="004D3F87" w:rsidRDefault="009732AC" w:rsidP="00A1347B">
      <w:pPr>
        <w:pStyle w:val="Textoindependiente"/>
        <w:spacing w:before="1"/>
        <w:ind w:left="426" w:right="418" w:firstLine="1134"/>
        <w:contextualSpacing/>
        <w:jc w:val="both"/>
        <w:rPr>
          <w:sz w:val="22"/>
          <w:szCs w:val="24"/>
        </w:rPr>
      </w:pPr>
      <w:r w:rsidRPr="004D3F87">
        <w:rPr>
          <w:sz w:val="22"/>
          <w:szCs w:val="24"/>
        </w:rPr>
        <w:t xml:space="preserve">Por esto, causada una lesión o menoscabo en la salud, con ese propósito, </w:t>
      </w:r>
      <w:r w:rsidRPr="004D3F87">
        <w:rPr>
          <w:sz w:val="22"/>
          <w:szCs w:val="24"/>
        </w:rPr>
        <w:lastRenderedPageBreak/>
        <w:t>el afectado debe demostrar como elementos axiológicos integradores de la responsabilidad médica la conducta antijurídica, el daño y la relación de causalidad entre éste y aquélla, así como la culpabilidad, según la naturaleza de la responsabilidad (subjetiva u objetiva) o de la modalidad de las obligaciones de que se trata (de medio o de resultado). En el campo dicho, porque el artículo 26 de la Ley 1164 de 2007, alusiva al talento humano en salud, con la modificación introducida por el canon 104 de la Ley 1438 de 2011, establece que la relación médico-paciente “genera una obligación de medio” sobre la base de una competencia profesional, en clara distinción con las de resultado, estas últimas, en virtud de “estipulaciones especiales de las partes” (artículo 1604, in fine, del Código Civil).</w:t>
      </w:r>
      <w:r w:rsidR="00BC1D1C" w:rsidRPr="004D3F87">
        <w:rPr>
          <w:rStyle w:val="Refdenotaalpie"/>
          <w:sz w:val="22"/>
          <w:szCs w:val="24"/>
        </w:rPr>
        <w:footnoteReference w:id="43"/>
      </w:r>
    </w:p>
    <w:p w14:paraId="4D7FB8C9" w14:textId="77777777" w:rsidR="00F44018" w:rsidRPr="00DB12A8" w:rsidRDefault="00F44018" w:rsidP="00A1347B">
      <w:pPr>
        <w:pStyle w:val="Textoindependiente"/>
        <w:spacing w:before="1" w:line="276" w:lineRule="auto"/>
        <w:ind w:right="473" w:firstLine="1701"/>
        <w:contextualSpacing/>
        <w:jc w:val="both"/>
        <w:rPr>
          <w:sz w:val="24"/>
          <w:szCs w:val="24"/>
        </w:rPr>
      </w:pPr>
    </w:p>
    <w:p w14:paraId="762A6F96" w14:textId="59FCC706" w:rsidR="00F44018" w:rsidRPr="00DB12A8" w:rsidRDefault="00F44018" w:rsidP="00A1347B">
      <w:pPr>
        <w:pStyle w:val="Textoindependiente"/>
        <w:spacing w:before="1" w:line="276" w:lineRule="auto"/>
        <w:ind w:right="473" w:firstLine="1701"/>
        <w:contextualSpacing/>
        <w:jc w:val="both"/>
        <w:rPr>
          <w:sz w:val="24"/>
          <w:szCs w:val="24"/>
        </w:rPr>
      </w:pPr>
      <w:r w:rsidRPr="00DB12A8">
        <w:rPr>
          <w:sz w:val="24"/>
          <w:szCs w:val="24"/>
        </w:rPr>
        <w:t>En síntesis, trátese de responsabilidad médica contractual o extracontractual, las obligaciones son de medio, salvo, claro está, que ocurran casos excepcionales, según lo ha resaltado este Tribunal</w:t>
      </w:r>
      <w:r w:rsidR="00BC1D1C" w:rsidRPr="00DB12A8">
        <w:rPr>
          <w:rStyle w:val="Refdenotaalpie"/>
          <w:sz w:val="24"/>
          <w:szCs w:val="24"/>
        </w:rPr>
        <w:footnoteReference w:id="44"/>
      </w:r>
      <w:r w:rsidRPr="00DB12A8">
        <w:rPr>
          <w:sz w:val="24"/>
          <w:szCs w:val="24"/>
        </w:rPr>
        <w:t>, como las cirugías estéticas, el diligenciamiento de la historia clínica, la obtención del consentimiento, la elaboración de prótesis, o el secreto profesional.</w:t>
      </w:r>
    </w:p>
    <w:p w14:paraId="10B078B5" w14:textId="5D137C63" w:rsidR="00BC1D1C" w:rsidRPr="00DB12A8" w:rsidRDefault="00BC1D1C" w:rsidP="00A1347B">
      <w:pPr>
        <w:pStyle w:val="Textoindependiente"/>
        <w:spacing w:before="1" w:line="276" w:lineRule="auto"/>
        <w:ind w:right="473" w:firstLine="1701"/>
        <w:contextualSpacing/>
        <w:jc w:val="both"/>
        <w:rPr>
          <w:sz w:val="24"/>
          <w:szCs w:val="24"/>
        </w:rPr>
      </w:pPr>
    </w:p>
    <w:p w14:paraId="4CD7DAB5" w14:textId="384D32C2" w:rsidR="00BC1D1C" w:rsidRPr="00DB12A8" w:rsidRDefault="00BC1D1C" w:rsidP="00A1347B">
      <w:pPr>
        <w:pStyle w:val="Textoindependiente"/>
        <w:spacing w:before="1" w:line="276" w:lineRule="auto"/>
        <w:ind w:right="473" w:firstLine="1701"/>
        <w:contextualSpacing/>
        <w:jc w:val="both"/>
        <w:rPr>
          <w:sz w:val="24"/>
          <w:szCs w:val="24"/>
        </w:rPr>
      </w:pPr>
      <w:r w:rsidRPr="00DB12A8">
        <w:rPr>
          <w:sz w:val="24"/>
          <w:szCs w:val="24"/>
        </w:rPr>
        <w:t>2.</w:t>
      </w:r>
      <w:r w:rsidR="00F81894" w:rsidRPr="00DB12A8">
        <w:rPr>
          <w:sz w:val="24"/>
          <w:szCs w:val="24"/>
        </w:rPr>
        <w:t>6</w:t>
      </w:r>
      <w:r w:rsidRPr="00DB12A8">
        <w:rPr>
          <w:sz w:val="24"/>
          <w:szCs w:val="24"/>
        </w:rPr>
        <w:t>. Y en punto a la medicina estética, que es lo que nos concierne, en providencia</w:t>
      </w:r>
      <w:r w:rsidR="001577E1" w:rsidRPr="00DB12A8">
        <w:rPr>
          <w:sz w:val="24"/>
          <w:szCs w:val="24"/>
        </w:rPr>
        <w:t>s</w:t>
      </w:r>
      <w:r w:rsidRPr="00DB12A8">
        <w:rPr>
          <w:sz w:val="24"/>
          <w:szCs w:val="24"/>
        </w:rPr>
        <w:t xml:space="preserve"> del 14 de noviembre de 2017, radicado 2003-00197-01 </w:t>
      </w:r>
      <w:r w:rsidR="001577E1" w:rsidRPr="00DB12A8">
        <w:rPr>
          <w:sz w:val="24"/>
          <w:szCs w:val="24"/>
        </w:rPr>
        <w:t xml:space="preserve">y más recientemente del 28 de enero de 2021, radicado 2019-00269-01, </w:t>
      </w:r>
      <w:r w:rsidRPr="00DB12A8">
        <w:rPr>
          <w:sz w:val="24"/>
          <w:szCs w:val="24"/>
        </w:rPr>
        <w:t>recordó esta misma Sala que tales obligaciones siguen siendo de medio, a menos que el galeno hubiese comprometido un específico resultado, en cuyo caso, correspondería a la parte demandante demostrar con suficiencia en qué consistió tal pacto.</w:t>
      </w:r>
    </w:p>
    <w:p w14:paraId="154EC8B8" w14:textId="77777777" w:rsidR="00BC1D1C" w:rsidRPr="00DB12A8" w:rsidRDefault="00BC1D1C" w:rsidP="00A1347B">
      <w:pPr>
        <w:pStyle w:val="Textoindependiente"/>
        <w:spacing w:before="1" w:line="276" w:lineRule="auto"/>
        <w:ind w:right="473" w:firstLine="1701"/>
        <w:contextualSpacing/>
        <w:jc w:val="both"/>
        <w:rPr>
          <w:sz w:val="24"/>
          <w:szCs w:val="24"/>
        </w:rPr>
      </w:pPr>
    </w:p>
    <w:p w14:paraId="0FEE2FA4" w14:textId="20A7545D" w:rsidR="00BC1D1C" w:rsidRPr="00DB12A8" w:rsidRDefault="00BC1D1C" w:rsidP="00A1347B">
      <w:pPr>
        <w:pStyle w:val="Textoindependiente"/>
        <w:spacing w:before="1" w:line="276" w:lineRule="auto"/>
        <w:ind w:right="473" w:firstLine="1701"/>
        <w:contextualSpacing/>
        <w:jc w:val="both"/>
        <w:rPr>
          <w:sz w:val="24"/>
          <w:szCs w:val="24"/>
        </w:rPr>
      </w:pPr>
      <w:r w:rsidRPr="00DB12A8">
        <w:rPr>
          <w:sz w:val="24"/>
          <w:szCs w:val="24"/>
        </w:rPr>
        <w:t>En esa ocasión se acudió a la doctrina que, con propiedad señala:</w:t>
      </w:r>
    </w:p>
    <w:p w14:paraId="4E5C4A07" w14:textId="4590CB01" w:rsidR="00BC1D1C" w:rsidRPr="00DB12A8" w:rsidRDefault="00BC1D1C" w:rsidP="00A1347B">
      <w:pPr>
        <w:pStyle w:val="Textoindependiente"/>
        <w:spacing w:before="1" w:line="276" w:lineRule="auto"/>
        <w:ind w:right="473" w:firstLine="1701"/>
        <w:contextualSpacing/>
        <w:jc w:val="both"/>
        <w:rPr>
          <w:sz w:val="24"/>
          <w:szCs w:val="24"/>
        </w:rPr>
      </w:pPr>
    </w:p>
    <w:p w14:paraId="41F1FF43" w14:textId="0F581D91" w:rsidR="00B8627B" w:rsidRPr="00900B48" w:rsidRDefault="00BC1D1C" w:rsidP="00A1347B">
      <w:pPr>
        <w:pStyle w:val="Textoindependiente"/>
        <w:spacing w:before="1"/>
        <w:ind w:left="426" w:right="418" w:firstLine="1134"/>
        <w:contextualSpacing/>
        <w:jc w:val="both"/>
        <w:rPr>
          <w:sz w:val="22"/>
          <w:szCs w:val="24"/>
        </w:rPr>
      </w:pPr>
      <w:r w:rsidRPr="00900B48">
        <w:rPr>
          <w:sz w:val="22"/>
          <w:szCs w:val="24"/>
        </w:rPr>
        <w:t>“En cuanto a la cirugía denominada estética, expresó</w:t>
      </w:r>
      <w:r w:rsidR="00B8627B" w:rsidRPr="00900B48">
        <w:rPr>
          <w:sz w:val="22"/>
          <w:szCs w:val="24"/>
        </w:rPr>
        <w:t xml:space="preserve"> la Corte en la sentencia indicada</w:t>
      </w:r>
      <w:r w:rsidR="00B8627B" w:rsidRPr="00900B48">
        <w:rPr>
          <w:rStyle w:val="Refdenotaalpie"/>
          <w:sz w:val="22"/>
          <w:szCs w:val="24"/>
        </w:rPr>
        <w:footnoteReference w:id="45"/>
      </w:r>
      <w:r w:rsidR="00B8627B" w:rsidRPr="00900B48">
        <w:rPr>
          <w:sz w:val="22"/>
          <w:szCs w:val="24"/>
        </w:rPr>
        <w:t xml:space="preserve">: “por lo que a la cirugía estética se refiere, o sea, cuando el fin buscado con la intervención es la corrección de un defecto físico, pueden darse situaciones diversas que asimismo tendrán consecuencias diversas respecto de la responsabilidad del cirujano. Así las cosas, deberá establecerse cuál fue la obligación que contrajo el cirujano con el paciente, para deducir si el fracaso de su operación lo hace o no responsable. Cuando en el contrato hubiere asegurado un determinado resultado, si no lo obtiene será culpable y tendrá </w:t>
      </w:r>
      <w:r w:rsidR="00900B48" w:rsidRPr="00900B48">
        <w:rPr>
          <w:sz w:val="22"/>
          <w:szCs w:val="24"/>
        </w:rPr>
        <w:t>que</w:t>
      </w:r>
      <w:r w:rsidR="00B8627B" w:rsidRPr="00900B48">
        <w:rPr>
          <w:sz w:val="22"/>
          <w:szCs w:val="24"/>
        </w:rPr>
        <w:t xml:space="preserve"> indemnizar a la víctima, salvo que se den los casos de exoneración previamente mencionados de fuerza mayor, caso fortuito o culpa de la perjudicada. Pero, si tal resultado no se ha asegurado expresamente, cuando no se alcanza, el médico quedará sujeto a las reglas generales sobre la culpa o ausencia de esta”.</w:t>
      </w:r>
      <w:r w:rsidR="00B8627B" w:rsidRPr="00900B48">
        <w:rPr>
          <w:rStyle w:val="Refdenotaalpie"/>
          <w:sz w:val="22"/>
          <w:szCs w:val="24"/>
        </w:rPr>
        <w:footnoteReference w:id="46"/>
      </w:r>
    </w:p>
    <w:p w14:paraId="2F17DFD0" w14:textId="77777777" w:rsidR="00B8627B" w:rsidRPr="00DB12A8" w:rsidRDefault="00B8627B" w:rsidP="00A1347B">
      <w:pPr>
        <w:pStyle w:val="Textoindependiente"/>
        <w:spacing w:before="1" w:line="276" w:lineRule="auto"/>
        <w:ind w:right="473" w:firstLine="1701"/>
        <w:contextualSpacing/>
        <w:jc w:val="both"/>
        <w:rPr>
          <w:sz w:val="24"/>
          <w:szCs w:val="24"/>
        </w:rPr>
      </w:pPr>
    </w:p>
    <w:p w14:paraId="77195B66" w14:textId="2A2565BD" w:rsidR="00BC1D1C" w:rsidRPr="00DB12A8" w:rsidRDefault="00BC1D1C" w:rsidP="00A1347B">
      <w:pPr>
        <w:pStyle w:val="Textoindependiente"/>
        <w:spacing w:line="276" w:lineRule="auto"/>
        <w:ind w:right="473" w:firstLine="1701"/>
        <w:contextualSpacing/>
        <w:jc w:val="both"/>
        <w:rPr>
          <w:sz w:val="24"/>
          <w:szCs w:val="24"/>
        </w:rPr>
      </w:pPr>
      <w:r w:rsidRPr="00DB12A8">
        <w:rPr>
          <w:sz w:val="24"/>
          <w:szCs w:val="24"/>
        </w:rPr>
        <w:t xml:space="preserve">También se trajo a colación, y se reitera ahora, la jurisprudencia </w:t>
      </w:r>
      <w:r w:rsidRPr="00DB12A8">
        <w:rPr>
          <w:sz w:val="24"/>
          <w:szCs w:val="24"/>
        </w:rPr>
        <w:lastRenderedPageBreak/>
        <w:t xml:space="preserve">de la Sala de Casación Civil de la Corte Suprema, que así lo ha señalado de tiempo atrás, como puede leerse en la sentencia del 5 de noviembre de 2013, radicado 20001-3103-005-2005-00025-01, M.P. Arturo Solarte Rodríguez; y en época más reciente, en las sentencias SC7110-2017, de mayo 24 de 2017 y SC4786-2020 del 7 de diciembre de 2020. En </w:t>
      </w:r>
      <w:r w:rsidR="008F792C" w:rsidRPr="00DB12A8">
        <w:rPr>
          <w:sz w:val="24"/>
          <w:szCs w:val="24"/>
        </w:rPr>
        <w:t>esta última se reiteró que:</w:t>
      </w:r>
    </w:p>
    <w:p w14:paraId="13493D6A" w14:textId="77777777" w:rsidR="00A23BCE" w:rsidRPr="00DB12A8" w:rsidRDefault="00A23BCE" w:rsidP="00A1347B">
      <w:pPr>
        <w:pStyle w:val="Textoindependiente"/>
        <w:spacing w:line="276" w:lineRule="auto"/>
        <w:ind w:right="473" w:firstLine="1701"/>
        <w:contextualSpacing/>
        <w:jc w:val="both"/>
        <w:rPr>
          <w:sz w:val="24"/>
          <w:szCs w:val="24"/>
        </w:rPr>
      </w:pPr>
    </w:p>
    <w:p w14:paraId="4F97CA7D" w14:textId="4272FD12" w:rsidR="00BC1D1C" w:rsidRPr="00900B48" w:rsidRDefault="00A23BCE" w:rsidP="00A1347B">
      <w:pPr>
        <w:pStyle w:val="Textoindependiente"/>
        <w:spacing w:before="1"/>
        <w:ind w:left="426" w:right="418" w:firstLine="1134"/>
        <w:contextualSpacing/>
        <w:jc w:val="both"/>
        <w:rPr>
          <w:sz w:val="22"/>
          <w:szCs w:val="24"/>
        </w:rPr>
      </w:pPr>
      <w:r w:rsidRPr="00900B48">
        <w:rPr>
          <w:sz w:val="22"/>
          <w:szCs w:val="24"/>
        </w:rPr>
        <w:t>“</w:t>
      </w:r>
      <w:r w:rsidR="00BC1D1C" w:rsidRPr="00900B48">
        <w:rPr>
          <w:sz w:val="22"/>
          <w:szCs w:val="24"/>
        </w:rPr>
        <w:t>…</w:t>
      </w:r>
      <w:r w:rsidR="00900B48" w:rsidRPr="00900B48">
        <w:rPr>
          <w:sz w:val="22"/>
          <w:szCs w:val="24"/>
        </w:rPr>
        <w:t xml:space="preserve"> </w:t>
      </w:r>
      <w:r w:rsidR="00BC1D1C" w:rsidRPr="00900B48">
        <w:rPr>
          <w:sz w:val="22"/>
          <w:szCs w:val="24"/>
        </w:rPr>
        <w:t>en asuntos estéticos se aplica, como pauta ordinaria, el criterio de las obligaciones de medio y, consecuentemente, la culpa probada -que trasluce la carga para el demandante de acreditar el error médico-. Por excepción entra en vigor la culpa presunta, esto es, que se infiere la falla sanitaria a partir de la ausencia de un resultado, cuando los galenos se han comprometido a alcanzar este último en aplicación de la libre autonomía de la voluntad…</w:t>
      </w:r>
      <w:r w:rsidRPr="00900B48">
        <w:rPr>
          <w:sz w:val="22"/>
          <w:szCs w:val="24"/>
        </w:rPr>
        <w:t>”</w:t>
      </w:r>
    </w:p>
    <w:p w14:paraId="4DF41C55" w14:textId="4DEAC409" w:rsidR="00D41E05" w:rsidRPr="00DB12A8" w:rsidRDefault="001D6C15" w:rsidP="00A1347B">
      <w:pPr>
        <w:pStyle w:val="Textoindependiente"/>
        <w:spacing w:before="1" w:line="276" w:lineRule="auto"/>
        <w:ind w:right="49" w:firstLine="1701"/>
        <w:contextualSpacing/>
        <w:jc w:val="both"/>
        <w:rPr>
          <w:sz w:val="24"/>
          <w:szCs w:val="24"/>
        </w:rPr>
      </w:pPr>
      <w:r w:rsidRPr="00DB12A8">
        <w:rPr>
          <w:sz w:val="24"/>
          <w:szCs w:val="24"/>
        </w:rPr>
        <w:t xml:space="preserve">  </w:t>
      </w:r>
      <w:r w:rsidR="00D41E05" w:rsidRPr="00DB12A8">
        <w:rPr>
          <w:sz w:val="24"/>
          <w:szCs w:val="24"/>
        </w:rPr>
        <w:tab/>
      </w:r>
      <w:r w:rsidR="00D41E05" w:rsidRPr="00DB12A8">
        <w:rPr>
          <w:sz w:val="24"/>
          <w:szCs w:val="24"/>
        </w:rPr>
        <w:tab/>
      </w:r>
      <w:r w:rsidR="00D41E05" w:rsidRPr="00DB12A8">
        <w:rPr>
          <w:sz w:val="24"/>
          <w:szCs w:val="24"/>
        </w:rPr>
        <w:tab/>
      </w:r>
      <w:r w:rsidR="00D41E05" w:rsidRPr="00DB12A8">
        <w:rPr>
          <w:sz w:val="24"/>
          <w:szCs w:val="24"/>
        </w:rPr>
        <w:tab/>
      </w:r>
      <w:r w:rsidR="00D41E05" w:rsidRPr="00DB12A8">
        <w:rPr>
          <w:sz w:val="24"/>
          <w:szCs w:val="24"/>
        </w:rPr>
        <w:tab/>
      </w:r>
    </w:p>
    <w:p w14:paraId="721DC22D" w14:textId="77777777" w:rsidR="00513E5A" w:rsidRPr="00DB12A8" w:rsidRDefault="00513E5A" w:rsidP="00A1347B">
      <w:pPr>
        <w:pStyle w:val="Textoindependiente"/>
        <w:spacing w:before="1" w:line="276" w:lineRule="auto"/>
        <w:ind w:right="49" w:firstLine="1701"/>
        <w:contextualSpacing/>
        <w:jc w:val="both"/>
        <w:rPr>
          <w:sz w:val="24"/>
          <w:szCs w:val="24"/>
        </w:rPr>
      </w:pPr>
      <w:r w:rsidRPr="00DB12A8">
        <w:rPr>
          <w:sz w:val="24"/>
          <w:szCs w:val="24"/>
        </w:rPr>
        <w:t xml:space="preserve">Por ello es necesario, en cada caso, analizar el acuerdo de voluntades entre el médico y el usuario, con el fin de establecer si aquel excedió el marco de las obligaciones que regularmente le incumben, en el entorno de la ley de ética médica y prometió un resultado que luego no pudo cumplir, momento de partida para definir el presente asunto, antes de abordar los elementos mismos de la responsabilidad. </w:t>
      </w:r>
    </w:p>
    <w:p w14:paraId="7AAF26CA" w14:textId="77777777" w:rsidR="00513E5A" w:rsidRPr="00DB12A8" w:rsidRDefault="00513E5A" w:rsidP="00A1347B">
      <w:pPr>
        <w:pStyle w:val="Textoindependiente"/>
        <w:spacing w:before="1" w:line="276" w:lineRule="auto"/>
        <w:ind w:right="473" w:firstLine="1701"/>
        <w:contextualSpacing/>
        <w:jc w:val="both"/>
        <w:rPr>
          <w:sz w:val="24"/>
          <w:szCs w:val="24"/>
        </w:rPr>
      </w:pPr>
    </w:p>
    <w:p w14:paraId="426F6948" w14:textId="4D58DF30" w:rsidR="00513E5A" w:rsidRPr="00DB12A8" w:rsidRDefault="006E23F0" w:rsidP="00A1347B">
      <w:pPr>
        <w:pStyle w:val="Textoindependiente"/>
        <w:spacing w:before="1" w:line="276" w:lineRule="auto"/>
        <w:ind w:right="49" w:firstLine="1701"/>
        <w:contextualSpacing/>
        <w:jc w:val="both"/>
        <w:rPr>
          <w:sz w:val="24"/>
          <w:szCs w:val="24"/>
        </w:rPr>
      </w:pPr>
      <w:r w:rsidRPr="00DB12A8">
        <w:rPr>
          <w:sz w:val="24"/>
          <w:szCs w:val="24"/>
        </w:rPr>
        <w:t xml:space="preserve">Ahora, </w:t>
      </w:r>
      <w:r w:rsidR="00513E5A" w:rsidRPr="00DB12A8">
        <w:rPr>
          <w:sz w:val="24"/>
          <w:szCs w:val="24"/>
        </w:rPr>
        <w:t>probar los términos del contrato celebrado y, concretamente, que hubo un compromiso expreso del médico sobre el resultado de la cirugía, e</w:t>
      </w:r>
      <w:r w:rsidR="00BE3E18" w:rsidRPr="00DB12A8">
        <w:rPr>
          <w:sz w:val="24"/>
          <w:szCs w:val="24"/>
        </w:rPr>
        <w:t xml:space="preserve">s carga que incumbe al demandante. </w:t>
      </w:r>
    </w:p>
    <w:p w14:paraId="26E7F1F4" w14:textId="77777777" w:rsidR="00513E5A" w:rsidRPr="00DB12A8" w:rsidRDefault="00513E5A" w:rsidP="00A1347B">
      <w:pPr>
        <w:pStyle w:val="Textoindependiente"/>
        <w:spacing w:before="1" w:line="276" w:lineRule="auto"/>
        <w:ind w:right="473" w:firstLine="1701"/>
        <w:contextualSpacing/>
        <w:jc w:val="both"/>
        <w:rPr>
          <w:sz w:val="24"/>
          <w:szCs w:val="24"/>
        </w:rPr>
      </w:pPr>
    </w:p>
    <w:p w14:paraId="3CE8392A" w14:textId="32F7332A" w:rsidR="00CC2967" w:rsidRPr="00DB12A8" w:rsidRDefault="001577E1" w:rsidP="00A1347B">
      <w:pPr>
        <w:pStyle w:val="Textoindependiente"/>
        <w:spacing w:before="1" w:line="276" w:lineRule="auto"/>
        <w:ind w:right="49" w:firstLine="1701"/>
        <w:contextualSpacing/>
        <w:jc w:val="both"/>
        <w:rPr>
          <w:sz w:val="24"/>
          <w:szCs w:val="24"/>
          <w:lang w:val="es-CO"/>
        </w:rPr>
      </w:pPr>
      <w:r w:rsidRPr="00DB12A8">
        <w:rPr>
          <w:sz w:val="24"/>
          <w:szCs w:val="24"/>
          <w:lang w:val="es-CO"/>
        </w:rPr>
        <w:t>2.</w:t>
      </w:r>
      <w:r w:rsidR="00F81894" w:rsidRPr="00DB12A8">
        <w:rPr>
          <w:sz w:val="24"/>
          <w:szCs w:val="24"/>
          <w:lang w:val="es-CO"/>
        </w:rPr>
        <w:t>7</w:t>
      </w:r>
      <w:r w:rsidRPr="00DB12A8">
        <w:rPr>
          <w:sz w:val="24"/>
          <w:szCs w:val="24"/>
          <w:lang w:val="es-CO"/>
        </w:rPr>
        <w:t xml:space="preserve">. </w:t>
      </w:r>
      <w:r w:rsidR="006E23F0" w:rsidRPr="00DB12A8">
        <w:rPr>
          <w:sz w:val="24"/>
          <w:szCs w:val="24"/>
          <w:lang w:val="es-CO"/>
        </w:rPr>
        <w:t xml:space="preserve">Y aquí </w:t>
      </w:r>
      <w:bookmarkStart w:id="2" w:name="_Hlk101172293"/>
      <w:r w:rsidR="006E23F0" w:rsidRPr="00DB12A8">
        <w:rPr>
          <w:sz w:val="24"/>
          <w:szCs w:val="24"/>
          <w:lang w:val="es-CO"/>
        </w:rPr>
        <w:t xml:space="preserve">es </w:t>
      </w:r>
      <w:r w:rsidR="00CC2967" w:rsidRPr="00DB12A8">
        <w:rPr>
          <w:sz w:val="24"/>
          <w:szCs w:val="24"/>
          <w:lang w:val="es-CO"/>
        </w:rPr>
        <w:t>preciso memorar, como de tiempo atrás se hizo por esta misma Sala</w:t>
      </w:r>
      <w:r w:rsidR="00CC2967" w:rsidRPr="00DB12A8">
        <w:rPr>
          <w:sz w:val="24"/>
          <w:szCs w:val="24"/>
          <w:vertAlign w:val="superscript"/>
          <w:lang w:val="es-CO"/>
        </w:rPr>
        <w:footnoteReference w:id="47"/>
      </w:r>
      <w:r w:rsidR="00CC2967" w:rsidRPr="00DB12A8">
        <w:rPr>
          <w:sz w:val="24"/>
          <w:szCs w:val="24"/>
          <w:lang w:val="es-CO"/>
        </w:rPr>
        <w:t xml:space="preserve"> y lo ha seguido reiterando</w:t>
      </w:r>
      <w:r w:rsidR="00CC2967" w:rsidRPr="00DB12A8">
        <w:rPr>
          <w:sz w:val="24"/>
          <w:szCs w:val="24"/>
          <w:vertAlign w:val="superscript"/>
          <w:lang w:val="es-CO"/>
        </w:rPr>
        <w:footnoteReference w:id="48"/>
      </w:r>
      <w:r w:rsidR="00CC2967" w:rsidRPr="00DB12A8">
        <w:rPr>
          <w:sz w:val="24"/>
          <w:szCs w:val="24"/>
          <w:lang w:val="es-CO"/>
        </w:rPr>
        <w:t>, que se han ensayado tesis como las de la carga dinámica de la prueba, o de la distribución de la prueba, cuestión analizada en varias ocasiones por la Corte Suprema; en alguna de sus decisiones se refirió más precisamente, a una regla de aportación o suministro de pruebas, a la luz del artículo 167 del CGP</w:t>
      </w:r>
      <w:bookmarkEnd w:id="2"/>
      <w:r w:rsidR="00CC2967" w:rsidRPr="00DB12A8">
        <w:rPr>
          <w:sz w:val="24"/>
          <w:szCs w:val="24"/>
          <w:lang w:val="es-CO"/>
        </w:rPr>
        <w:t>, y señaló que “</w:t>
      </w:r>
      <w:r w:rsidR="00CC2967" w:rsidRPr="00900B48">
        <w:rPr>
          <w:i/>
          <w:sz w:val="22"/>
          <w:szCs w:val="24"/>
          <w:lang w:val="es-CO"/>
        </w:rPr>
        <w:t>Aunque en algunas oportunidades esta Sala ha aludido tangencialmente a una supuesta “distribución judicial de la carga de la prueba”, lo cierto es que tal conjetura jamás ha sido aplicada para la solución de un caso concreto; y, finalmente, las sentencias en las que se la ha mencionado se han resuelto –como todas las demás–, dependiendo de si en el proceso quedaron o no demostrados todos los supuestos de hecho que exigen las normas sustanciales en que se sustentaron los respectivos litigios… La distinción funcional de los institutos de ‘la carga de la prueba’ y del ‘deber-obligación de aportar pruebas’ permite comprender la razón de ser de cada uno de ellos en el proceso, evitando confusiones innecesarias; y, sobre todo, cumpliendo el objetivo deseado de imponer deberes probatorios a la parte que está en mejores posibilidades materiales de hacerlo, sin afectar en lo más mínimo el principio de legalidad al que sirve la regla inamovible de la carga de la prueba</w:t>
      </w:r>
      <w:r w:rsidR="00CC2967" w:rsidRPr="00DB12A8">
        <w:rPr>
          <w:i/>
          <w:sz w:val="24"/>
          <w:szCs w:val="24"/>
          <w:lang w:val="es-CO"/>
        </w:rPr>
        <w:t>”</w:t>
      </w:r>
      <w:r w:rsidR="00CC2967" w:rsidRPr="00DB12A8">
        <w:rPr>
          <w:sz w:val="24"/>
          <w:szCs w:val="24"/>
          <w:lang w:val="es-CO"/>
        </w:rPr>
        <w:t>. (Sentencia SC9193-2017, de junio 28 de 2017, M.P. Ariel Salazar Ramírez)</w:t>
      </w:r>
      <w:r w:rsidR="00CC2967" w:rsidRPr="00DB12A8">
        <w:rPr>
          <w:sz w:val="24"/>
          <w:szCs w:val="24"/>
          <w:vertAlign w:val="superscript"/>
          <w:lang w:val="es-CO"/>
        </w:rPr>
        <w:footnoteReference w:id="49"/>
      </w:r>
      <w:r w:rsidR="00CC2967" w:rsidRPr="00DB12A8">
        <w:rPr>
          <w:sz w:val="24"/>
          <w:szCs w:val="24"/>
          <w:lang w:val="es-CO"/>
        </w:rPr>
        <w:t>.</w:t>
      </w:r>
    </w:p>
    <w:p w14:paraId="54524D95" w14:textId="74773820" w:rsidR="00CC2967" w:rsidRPr="00DB12A8" w:rsidRDefault="00CC2967" w:rsidP="00A1347B">
      <w:pPr>
        <w:pStyle w:val="Textoindependiente"/>
        <w:spacing w:before="1" w:line="276" w:lineRule="auto"/>
        <w:ind w:right="473" w:firstLine="1701"/>
        <w:contextualSpacing/>
        <w:jc w:val="both"/>
        <w:rPr>
          <w:sz w:val="24"/>
          <w:szCs w:val="24"/>
          <w:lang w:val="es-CO"/>
        </w:rPr>
      </w:pPr>
    </w:p>
    <w:p w14:paraId="370B9B74" w14:textId="16C2D9E1" w:rsidR="00CC2967" w:rsidRPr="00DB12A8" w:rsidRDefault="00CC2967" w:rsidP="00A1347B">
      <w:pPr>
        <w:pStyle w:val="Textoindependiente"/>
        <w:spacing w:before="1" w:line="276" w:lineRule="auto"/>
        <w:ind w:right="49" w:firstLine="1701"/>
        <w:contextualSpacing/>
        <w:jc w:val="both"/>
        <w:rPr>
          <w:i/>
          <w:sz w:val="24"/>
          <w:szCs w:val="24"/>
        </w:rPr>
      </w:pPr>
      <w:r w:rsidRPr="00DB12A8">
        <w:rPr>
          <w:iCs/>
          <w:sz w:val="24"/>
          <w:szCs w:val="24"/>
        </w:rPr>
        <w:t>Flexibilización que, para el caso, se torna irrelevante,</w:t>
      </w:r>
      <w:r w:rsidR="00802C37" w:rsidRPr="00DB12A8">
        <w:rPr>
          <w:iCs/>
          <w:sz w:val="24"/>
          <w:szCs w:val="24"/>
        </w:rPr>
        <w:t xml:space="preserve"> </w:t>
      </w:r>
      <w:r w:rsidRPr="00DB12A8">
        <w:rPr>
          <w:iCs/>
          <w:sz w:val="24"/>
          <w:szCs w:val="24"/>
        </w:rPr>
        <w:t xml:space="preserve">porque no </w:t>
      </w:r>
      <w:r w:rsidRPr="00DB12A8">
        <w:rPr>
          <w:iCs/>
          <w:sz w:val="24"/>
          <w:szCs w:val="24"/>
        </w:rPr>
        <w:lastRenderedPageBreak/>
        <w:t>ocurrió en el momento de decretar las pruebas, ni en otro estadio del proceso, como manda la norma en cita, sino que cada parte arrimó las pruebas sobre las que quiso edificar la teoría del caso que propuso, bien para el reconocimiento de las pretensiones, por activa, ya para su denegación, por pasiva, y es sobre ellas que la Sala construirá la argumentación para definir la alzada, pues, como lo recordó también la alta  Corporación en la última providencia anunciada,</w:t>
      </w:r>
      <w:r w:rsidRPr="00DB12A8">
        <w:rPr>
          <w:i/>
          <w:sz w:val="24"/>
          <w:szCs w:val="24"/>
        </w:rPr>
        <w:t xml:space="preserve"> “</w:t>
      </w:r>
      <w:r w:rsidRPr="00900B48">
        <w:rPr>
          <w:i/>
          <w:sz w:val="22"/>
          <w:szCs w:val="24"/>
        </w:rPr>
        <w:t xml:space="preserve">Para la aplicación de la regla de cierre de la carga de la prueba no importa que el interesado haya sido diligente en el suministro de las pruebas o que haya estado inactivo; o que el juez haya impuesto a una u otra parte el deber de aportar pruebas, dado que la única posibilidad que la ley ofrece al sentenciador al momento de proferir su decisión, se enmarca en una lógica bivalente según la cual una vez probados los supuestos de hecho tiene que declarar la consecuencia jurídica, y ante la ausencia de tal prueba tiene que negar dichos efectos de manera necesaria, sin que pueda darse una tercera opción o término medio entre los argumentos de esa alternativa: </w:t>
      </w:r>
      <w:proofErr w:type="spellStart"/>
      <w:r w:rsidRPr="00900B48">
        <w:rPr>
          <w:i/>
          <w:sz w:val="22"/>
          <w:szCs w:val="24"/>
        </w:rPr>
        <w:t>tertium</w:t>
      </w:r>
      <w:proofErr w:type="spellEnd"/>
      <w:r w:rsidRPr="00900B48">
        <w:rPr>
          <w:i/>
          <w:sz w:val="22"/>
          <w:szCs w:val="24"/>
        </w:rPr>
        <w:t xml:space="preserve"> non </w:t>
      </w:r>
      <w:proofErr w:type="spellStart"/>
      <w:r w:rsidRPr="00900B48">
        <w:rPr>
          <w:i/>
          <w:sz w:val="22"/>
          <w:szCs w:val="24"/>
        </w:rPr>
        <w:t>datur</w:t>
      </w:r>
      <w:proofErr w:type="spellEnd"/>
      <w:r w:rsidRPr="00DB12A8">
        <w:rPr>
          <w:i/>
          <w:sz w:val="24"/>
          <w:szCs w:val="24"/>
        </w:rPr>
        <w:t>.”</w:t>
      </w:r>
    </w:p>
    <w:p w14:paraId="1CB10C27" w14:textId="035DBE23" w:rsidR="00CC2967" w:rsidRPr="00DB12A8" w:rsidRDefault="00CC2967" w:rsidP="00A1347B">
      <w:pPr>
        <w:pStyle w:val="Textoindependiente"/>
        <w:spacing w:before="1" w:line="276" w:lineRule="auto"/>
        <w:ind w:right="473" w:firstLine="1701"/>
        <w:contextualSpacing/>
        <w:jc w:val="both"/>
        <w:rPr>
          <w:i/>
          <w:sz w:val="24"/>
          <w:szCs w:val="24"/>
          <w:lang w:val="es-CO"/>
        </w:rPr>
      </w:pPr>
    </w:p>
    <w:p w14:paraId="6D0F86FA" w14:textId="482EE583" w:rsidR="00F81894" w:rsidRPr="00DB12A8" w:rsidRDefault="00CC2967" w:rsidP="00A1347B">
      <w:pPr>
        <w:pStyle w:val="Textoindependiente"/>
        <w:tabs>
          <w:tab w:val="left" w:pos="2268"/>
        </w:tabs>
        <w:spacing w:before="1" w:line="276" w:lineRule="auto"/>
        <w:ind w:right="49" w:firstLine="1701"/>
        <w:contextualSpacing/>
        <w:jc w:val="both"/>
        <w:rPr>
          <w:sz w:val="24"/>
          <w:szCs w:val="24"/>
        </w:rPr>
      </w:pPr>
      <w:r w:rsidRPr="00DB12A8">
        <w:rPr>
          <w:iCs/>
          <w:sz w:val="24"/>
          <w:szCs w:val="24"/>
        </w:rPr>
        <w:t xml:space="preserve">2.8. </w:t>
      </w:r>
      <w:r w:rsidR="00F81894" w:rsidRPr="00DB12A8">
        <w:rPr>
          <w:sz w:val="24"/>
          <w:szCs w:val="24"/>
        </w:rPr>
        <w:t xml:space="preserve">Para abordar lo que es motivo de disenso, se recuerda, </w:t>
      </w:r>
      <w:r w:rsidR="0039513A" w:rsidRPr="00DB12A8">
        <w:rPr>
          <w:sz w:val="24"/>
          <w:szCs w:val="24"/>
        </w:rPr>
        <w:t xml:space="preserve">adicionalmente </w:t>
      </w:r>
      <w:r w:rsidR="00F81894" w:rsidRPr="00DB12A8">
        <w:rPr>
          <w:sz w:val="24"/>
          <w:szCs w:val="24"/>
        </w:rPr>
        <w:t>que</w:t>
      </w:r>
      <w:r w:rsidR="008F792C" w:rsidRPr="00DB12A8">
        <w:rPr>
          <w:sz w:val="24"/>
          <w:szCs w:val="24"/>
        </w:rPr>
        <w:t>,</w:t>
      </w:r>
      <w:r w:rsidR="00F81894" w:rsidRPr="00DB12A8">
        <w:rPr>
          <w:sz w:val="24"/>
          <w:szCs w:val="24"/>
        </w:rPr>
        <w:t xml:space="preserve"> producto de la redacción del artículo 328 del CGP, el sendero</w:t>
      </w:r>
      <w:r w:rsidR="00F81894" w:rsidRPr="00DB12A8">
        <w:rPr>
          <w:spacing w:val="1"/>
          <w:sz w:val="24"/>
          <w:szCs w:val="24"/>
        </w:rPr>
        <w:t xml:space="preserve"> </w:t>
      </w:r>
      <w:r w:rsidR="00F81894" w:rsidRPr="00DB12A8">
        <w:rPr>
          <w:sz w:val="24"/>
          <w:szCs w:val="24"/>
        </w:rPr>
        <w:t>que</w:t>
      </w:r>
      <w:r w:rsidR="00F81894" w:rsidRPr="00DB12A8">
        <w:rPr>
          <w:spacing w:val="-10"/>
          <w:sz w:val="24"/>
          <w:szCs w:val="24"/>
        </w:rPr>
        <w:t xml:space="preserve"> </w:t>
      </w:r>
      <w:r w:rsidR="00F81894" w:rsidRPr="00DB12A8">
        <w:rPr>
          <w:sz w:val="24"/>
          <w:szCs w:val="24"/>
        </w:rPr>
        <w:t>traza</w:t>
      </w:r>
      <w:r w:rsidR="00F81894" w:rsidRPr="00DB12A8">
        <w:rPr>
          <w:spacing w:val="-10"/>
          <w:sz w:val="24"/>
          <w:szCs w:val="24"/>
        </w:rPr>
        <w:t xml:space="preserve"> </w:t>
      </w:r>
      <w:r w:rsidR="00F81894" w:rsidRPr="00DB12A8">
        <w:rPr>
          <w:sz w:val="24"/>
          <w:szCs w:val="24"/>
        </w:rPr>
        <w:t>la</w:t>
      </w:r>
      <w:r w:rsidR="00F81894" w:rsidRPr="00DB12A8">
        <w:rPr>
          <w:spacing w:val="-8"/>
          <w:sz w:val="24"/>
          <w:szCs w:val="24"/>
        </w:rPr>
        <w:t xml:space="preserve"> </w:t>
      </w:r>
      <w:r w:rsidR="00F81894" w:rsidRPr="00DB12A8">
        <w:rPr>
          <w:sz w:val="24"/>
          <w:szCs w:val="24"/>
        </w:rPr>
        <w:t>competencia</w:t>
      </w:r>
      <w:r w:rsidR="00F81894" w:rsidRPr="00DB12A8">
        <w:rPr>
          <w:spacing w:val="-9"/>
          <w:sz w:val="24"/>
          <w:szCs w:val="24"/>
        </w:rPr>
        <w:t xml:space="preserve"> </w:t>
      </w:r>
      <w:r w:rsidR="00F81894" w:rsidRPr="00DB12A8">
        <w:rPr>
          <w:sz w:val="24"/>
          <w:szCs w:val="24"/>
        </w:rPr>
        <w:t>del</w:t>
      </w:r>
      <w:r w:rsidR="00F81894" w:rsidRPr="00DB12A8">
        <w:rPr>
          <w:spacing w:val="-9"/>
          <w:sz w:val="24"/>
          <w:szCs w:val="24"/>
        </w:rPr>
        <w:t xml:space="preserve"> </w:t>
      </w:r>
      <w:r w:rsidR="00F81894" w:rsidRPr="00DB12A8">
        <w:rPr>
          <w:sz w:val="24"/>
          <w:szCs w:val="24"/>
        </w:rPr>
        <w:t>superior</w:t>
      </w:r>
      <w:r w:rsidR="00F81894" w:rsidRPr="00DB12A8">
        <w:rPr>
          <w:spacing w:val="-7"/>
          <w:sz w:val="24"/>
          <w:szCs w:val="24"/>
        </w:rPr>
        <w:t xml:space="preserve"> </w:t>
      </w:r>
      <w:r w:rsidR="00F81894" w:rsidRPr="00DB12A8">
        <w:rPr>
          <w:sz w:val="24"/>
          <w:szCs w:val="24"/>
        </w:rPr>
        <w:t>está</w:t>
      </w:r>
      <w:r w:rsidR="00F81894" w:rsidRPr="00DB12A8">
        <w:rPr>
          <w:spacing w:val="-9"/>
          <w:sz w:val="24"/>
          <w:szCs w:val="24"/>
        </w:rPr>
        <w:t xml:space="preserve"> </w:t>
      </w:r>
      <w:r w:rsidR="00F81894" w:rsidRPr="00DB12A8">
        <w:rPr>
          <w:sz w:val="24"/>
          <w:szCs w:val="24"/>
        </w:rPr>
        <w:t>dado</w:t>
      </w:r>
      <w:r w:rsidR="00F81894" w:rsidRPr="00DB12A8">
        <w:rPr>
          <w:spacing w:val="-10"/>
          <w:sz w:val="24"/>
          <w:szCs w:val="24"/>
        </w:rPr>
        <w:t xml:space="preserve"> </w:t>
      </w:r>
      <w:r w:rsidR="00F81894" w:rsidRPr="00DB12A8">
        <w:rPr>
          <w:sz w:val="24"/>
          <w:szCs w:val="24"/>
        </w:rPr>
        <w:t>por</w:t>
      </w:r>
      <w:r w:rsidR="00F81894" w:rsidRPr="00DB12A8">
        <w:rPr>
          <w:spacing w:val="-9"/>
          <w:sz w:val="24"/>
          <w:szCs w:val="24"/>
        </w:rPr>
        <w:t xml:space="preserve"> </w:t>
      </w:r>
      <w:r w:rsidR="00F81894" w:rsidRPr="00DB12A8">
        <w:rPr>
          <w:sz w:val="24"/>
          <w:szCs w:val="24"/>
        </w:rPr>
        <w:t>aquellos</w:t>
      </w:r>
      <w:r w:rsidR="00F81894" w:rsidRPr="00DB12A8">
        <w:rPr>
          <w:spacing w:val="-8"/>
          <w:sz w:val="24"/>
          <w:szCs w:val="24"/>
        </w:rPr>
        <w:t xml:space="preserve"> </w:t>
      </w:r>
      <w:r w:rsidR="00F81894" w:rsidRPr="00DB12A8">
        <w:rPr>
          <w:sz w:val="24"/>
          <w:szCs w:val="24"/>
        </w:rPr>
        <w:t>aspectos</w:t>
      </w:r>
      <w:r w:rsidR="00F81894" w:rsidRPr="00DB12A8">
        <w:rPr>
          <w:spacing w:val="-9"/>
          <w:sz w:val="24"/>
          <w:szCs w:val="24"/>
        </w:rPr>
        <w:t xml:space="preserve"> </w:t>
      </w:r>
      <w:r w:rsidR="00F81894" w:rsidRPr="00DB12A8">
        <w:rPr>
          <w:sz w:val="24"/>
          <w:szCs w:val="24"/>
        </w:rPr>
        <w:t>que fueron objeto</w:t>
      </w:r>
      <w:r w:rsidR="00F81894" w:rsidRPr="00DB12A8">
        <w:rPr>
          <w:spacing w:val="-3"/>
          <w:sz w:val="24"/>
          <w:szCs w:val="24"/>
        </w:rPr>
        <w:t xml:space="preserve"> </w:t>
      </w:r>
      <w:r w:rsidR="00F81894" w:rsidRPr="00DB12A8">
        <w:rPr>
          <w:sz w:val="24"/>
          <w:szCs w:val="24"/>
        </w:rPr>
        <w:t>de</w:t>
      </w:r>
      <w:r w:rsidR="00F81894" w:rsidRPr="00DB12A8">
        <w:rPr>
          <w:spacing w:val="-6"/>
          <w:sz w:val="24"/>
          <w:szCs w:val="24"/>
        </w:rPr>
        <w:t xml:space="preserve"> </w:t>
      </w:r>
      <w:r w:rsidR="00F81894" w:rsidRPr="00DB12A8">
        <w:rPr>
          <w:sz w:val="24"/>
          <w:szCs w:val="24"/>
        </w:rPr>
        <w:t>impugnación,</w:t>
      </w:r>
      <w:r w:rsidR="00F81894" w:rsidRPr="00DB12A8">
        <w:rPr>
          <w:spacing w:val="-3"/>
          <w:sz w:val="24"/>
          <w:szCs w:val="24"/>
        </w:rPr>
        <w:t xml:space="preserve"> </w:t>
      </w:r>
      <w:r w:rsidR="00F81894" w:rsidRPr="00DB12A8">
        <w:rPr>
          <w:sz w:val="24"/>
          <w:szCs w:val="24"/>
        </w:rPr>
        <w:t>sin</w:t>
      </w:r>
      <w:r w:rsidR="00F81894" w:rsidRPr="00DB12A8">
        <w:rPr>
          <w:spacing w:val="-5"/>
          <w:sz w:val="24"/>
          <w:szCs w:val="24"/>
        </w:rPr>
        <w:t xml:space="preserve"> </w:t>
      </w:r>
      <w:r w:rsidR="00F81894" w:rsidRPr="00DB12A8">
        <w:rPr>
          <w:sz w:val="24"/>
          <w:szCs w:val="24"/>
        </w:rPr>
        <w:t>perjuicio</w:t>
      </w:r>
      <w:r w:rsidR="00F81894" w:rsidRPr="00DB12A8">
        <w:rPr>
          <w:spacing w:val="-3"/>
          <w:sz w:val="24"/>
          <w:szCs w:val="24"/>
        </w:rPr>
        <w:t xml:space="preserve"> </w:t>
      </w:r>
      <w:r w:rsidR="00F81894" w:rsidRPr="00DB12A8">
        <w:rPr>
          <w:sz w:val="24"/>
          <w:szCs w:val="24"/>
        </w:rPr>
        <w:t>de</w:t>
      </w:r>
      <w:r w:rsidR="00F81894" w:rsidRPr="00DB12A8">
        <w:rPr>
          <w:spacing w:val="-4"/>
          <w:sz w:val="24"/>
          <w:szCs w:val="24"/>
        </w:rPr>
        <w:t xml:space="preserve"> </w:t>
      </w:r>
      <w:r w:rsidR="00F81894" w:rsidRPr="00DB12A8">
        <w:rPr>
          <w:sz w:val="24"/>
          <w:szCs w:val="24"/>
        </w:rPr>
        <w:t>algunas</w:t>
      </w:r>
      <w:r w:rsidR="00F81894" w:rsidRPr="00DB12A8">
        <w:rPr>
          <w:spacing w:val="-3"/>
          <w:sz w:val="24"/>
          <w:szCs w:val="24"/>
        </w:rPr>
        <w:t xml:space="preserve"> </w:t>
      </w:r>
      <w:r w:rsidR="00F81894" w:rsidRPr="00DB12A8">
        <w:rPr>
          <w:sz w:val="24"/>
          <w:szCs w:val="24"/>
        </w:rPr>
        <w:t>situaciones</w:t>
      </w:r>
      <w:r w:rsidR="00F81894" w:rsidRPr="00DB12A8">
        <w:rPr>
          <w:spacing w:val="-4"/>
          <w:sz w:val="24"/>
          <w:szCs w:val="24"/>
        </w:rPr>
        <w:t xml:space="preserve"> </w:t>
      </w:r>
      <w:r w:rsidR="00F81894" w:rsidRPr="00DB12A8">
        <w:rPr>
          <w:sz w:val="24"/>
          <w:szCs w:val="24"/>
        </w:rPr>
        <w:t>que permiten decidir de oficio (legitimación en la causa, prestaciones mutuas,</w:t>
      </w:r>
      <w:r w:rsidR="00F81894" w:rsidRPr="00DB12A8">
        <w:rPr>
          <w:spacing w:val="1"/>
          <w:sz w:val="24"/>
          <w:szCs w:val="24"/>
        </w:rPr>
        <w:t xml:space="preserve"> </w:t>
      </w:r>
      <w:r w:rsidR="00F81894" w:rsidRPr="00DB12A8">
        <w:rPr>
          <w:sz w:val="24"/>
          <w:szCs w:val="24"/>
        </w:rPr>
        <w:t>asuntos relacionados con la familia, las costas procesales, por ejemplo). Es lo</w:t>
      </w:r>
      <w:r w:rsidR="00F81894" w:rsidRPr="00DB12A8">
        <w:rPr>
          <w:spacing w:val="-2"/>
          <w:sz w:val="24"/>
          <w:szCs w:val="24"/>
        </w:rPr>
        <w:t xml:space="preserve"> </w:t>
      </w:r>
      <w:r w:rsidR="00F81894" w:rsidRPr="00DB12A8">
        <w:rPr>
          <w:sz w:val="24"/>
          <w:szCs w:val="24"/>
        </w:rPr>
        <w:t>que</w:t>
      </w:r>
      <w:r w:rsidR="00F81894" w:rsidRPr="00DB12A8">
        <w:rPr>
          <w:spacing w:val="-4"/>
          <w:sz w:val="24"/>
          <w:szCs w:val="24"/>
        </w:rPr>
        <w:t xml:space="preserve"> </w:t>
      </w:r>
      <w:r w:rsidR="00F81894" w:rsidRPr="00DB12A8">
        <w:rPr>
          <w:sz w:val="24"/>
          <w:szCs w:val="24"/>
        </w:rPr>
        <w:t>se</w:t>
      </w:r>
      <w:r w:rsidR="00F81894" w:rsidRPr="00DB12A8">
        <w:rPr>
          <w:spacing w:val="-4"/>
          <w:sz w:val="24"/>
          <w:szCs w:val="24"/>
        </w:rPr>
        <w:t xml:space="preserve"> </w:t>
      </w:r>
      <w:r w:rsidR="00F81894" w:rsidRPr="00DB12A8">
        <w:rPr>
          <w:sz w:val="24"/>
          <w:szCs w:val="24"/>
        </w:rPr>
        <w:t>ha</w:t>
      </w:r>
      <w:r w:rsidR="00F81894" w:rsidRPr="00DB12A8">
        <w:rPr>
          <w:spacing w:val="-6"/>
          <w:sz w:val="24"/>
          <w:szCs w:val="24"/>
        </w:rPr>
        <w:t xml:space="preserve"> </w:t>
      </w:r>
      <w:r w:rsidR="00F81894" w:rsidRPr="00DB12A8">
        <w:rPr>
          <w:sz w:val="24"/>
          <w:szCs w:val="24"/>
        </w:rPr>
        <w:t>dado</w:t>
      </w:r>
      <w:r w:rsidR="00F81894" w:rsidRPr="00DB12A8">
        <w:rPr>
          <w:spacing w:val="-4"/>
          <w:sz w:val="24"/>
          <w:szCs w:val="24"/>
        </w:rPr>
        <w:t xml:space="preserve"> </w:t>
      </w:r>
      <w:r w:rsidR="00F81894" w:rsidRPr="00DB12A8">
        <w:rPr>
          <w:sz w:val="24"/>
          <w:szCs w:val="24"/>
        </w:rPr>
        <w:t>en</w:t>
      </w:r>
      <w:r w:rsidR="00F81894" w:rsidRPr="00DB12A8">
        <w:rPr>
          <w:spacing w:val="-4"/>
          <w:sz w:val="24"/>
          <w:szCs w:val="24"/>
        </w:rPr>
        <w:t xml:space="preserve"> </w:t>
      </w:r>
      <w:r w:rsidR="00F81894" w:rsidRPr="00DB12A8">
        <w:rPr>
          <w:sz w:val="24"/>
          <w:szCs w:val="24"/>
        </w:rPr>
        <w:t>denominar</w:t>
      </w:r>
      <w:r w:rsidR="00F81894" w:rsidRPr="00DB12A8">
        <w:rPr>
          <w:spacing w:val="-3"/>
          <w:sz w:val="24"/>
          <w:szCs w:val="24"/>
        </w:rPr>
        <w:t xml:space="preserve"> </w:t>
      </w:r>
      <w:r w:rsidR="00F81894" w:rsidRPr="00DB12A8">
        <w:rPr>
          <w:sz w:val="24"/>
          <w:szCs w:val="24"/>
        </w:rPr>
        <w:t>la</w:t>
      </w:r>
      <w:r w:rsidR="00F81894" w:rsidRPr="00DB12A8">
        <w:rPr>
          <w:spacing w:val="-4"/>
          <w:sz w:val="24"/>
          <w:szCs w:val="24"/>
        </w:rPr>
        <w:t xml:space="preserve"> </w:t>
      </w:r>
      <w:r w:rsidR="00F81894" w:rsidRPr="00DB12A8">
        <w:rPr>
          <w:sz w:val="24"/>
          <w:szCs w:val="24"/>
        </w:rPr>
        <w:t>pretensión</w:t>
      </w:r>
      <w:r w:rsidR="00F81894" w:rsidRPr="00DB12A8">
        <w:rPr>
          <w:spacing w:val="-1"/>
          <w:sz w:val="24"/>
          <w:szCs w:val="24"/>
        </w:rPr>
        <w:t xml:space="preserve"> </w:t>
      </w:r>
      <w:r w:rsidR="00F81894" w:rsidRPr="00DB12A8">
        <w:rPr>
          <w:sz w:val="24"/>
          <w:szCs w:val="24"/>
        </w:rPr>
        <w:t>impugnaticia,</w:t>
      </w:r>
      <w:r w:rsidR="00F81894" w:rsidRPr="00DB12A8">
        <w:rPr>
          <w:spacing w:val="-1"/>
          <w:sz w:val="24"/>
          <w:szCs w:val="24"/>
        </w:rPr>
        <w:t xml:space="preserve"> </w:t>
      </w:r>
      <w:r w:rsidR="00F81894" w:rsidRPr="00DB12A8">
        <w:rPr>
          <w:sz w:val="24"/>
          <w:szCs w:val="24"/>
        </w:rPr>
        <w:t>como</w:t>
      </w:r>
      <w:r w:rsidR="00F81894" w:rsidRPr="00DB12A8">
        <w:rPr>
          <w:spacing w:val="-4"/>
          <w:sz w:val="24"/>
          <w:szCs w:val="24"/>
        </w:rPr>
        <w:t xml:space="preserve"> </w:t>
      </w:r>
      <w:r w:rsidR="00F81894" w:rsidRPr="00DB12A8">
        <w:rPr>
          <w:sz w:val="24"/>
          <w:szCs w:val="24"/>
        </w:rPr>
        <w:t>ha</w:t>
      </w:r>
      <w:r w:rsidR="00F81894" w:rsidRPr="00DB12A8">
        <w:rPr>
          <w:spacing w:val="-5"/>
          <w:sz w:val="24"/>
          <w:szCs w:val="24"/>
        </w:rPr>
        <w:t xml:space="preserve"> </w:t>
      </w:r>
      <w:r w:rsidR="00F81894" w:rsidRPr="00DB12A8">
        <w:rPr>
          <w:sz w:val="24"/>
          <w:szCs w:val="24"/>
        </w:rPr>
        <w:t>sido reconocido por esta Sala de tiempo atrás</w:t>
      </w:r>
      <w:r w:rsidR="00F81894" w:rsidRPr="00DB12A8">
        <w:rPr>
          <w:sz w:val="24"/>
          <w:szCs w:val="24"/>
          <w:vertAlign w:val="superscript"/>
        </w:rPr>
        <w:footnoteReference w:id="50"/>
      </w:r>
      <w:r w:rsidR="00F81894" w:rsidRPr="00DB12A8">
        <w:rPr>
          <w:spacing w:val="1"/>
          <w:position w:val="9"/>
          <w:sz w:val="24"/>
          <w:szCs w:val="24"/>
        </w:rPr>
        <w:t xml:space="preserve"> </w:t>
      </w:r>
      <w:r w:rsidR="00F81894" w:rsidRPr="00DB12A8">
        <w:rPr>
          <w:sz w:val="24"/>
          <w:szCs w:val="24"/>
        </w:rPr>
        <w:t>y lo han reiterado otras</w:t>
      </w:r>
      <w:r w:rsidR="00F81894" w:rsidRPr="00DB12A8">
        <w:rPr>
          <w:sz w:val="24"/>
          <w:szCs w:val="24"/>
          <w:vertAlign w:val="superscript"/>
        </w:rPr>
        <w:footnoteReference w:id="51"/>
      </w:r>
      <w:r w:rsidR="00F81894" w:rsidRPr="00DB12A8">
        <w:rPr>
          <w:sz w:val="24"/>
          <w:szCs w:val="24"/>
        </w:rPr>
        <w:t>, con</w:t>
      </w:r>
      <w:r w:rsidR="00F81894" w:rsidRPr="00DB12A8">
        <w:rPr>
          <w:spacing w:val="1"/>
          <w:sz w:val="24"/>
          <w:szCs w:val="24"/>
        </w:rPr>
        <w:t xml:space="preserve"> </w:t>
      </w:r>
      <w:r w:rsidR="00F81894" w:rsidRPr="00DB12A8">
        <w:rPr>
          <w:sz w:val="24"/>
          <w:szCs w:val="24"/>
        </w:rPr>
        <w:t>soporte en decisiones de la Corte, unas de tutela</w:t>
      </w:r>
      <w:r w:rsidR="00F81894" w:rsidRPr="00DB12A8">
        <w:rPr>
          <w:sz w:val="24"/>
          <w:szCs w:val="24"/>
          <w:vertAlign w:val="superscript"/>
        </w:rPr>
        <w:footnoteReference w:id="52"/>
      </w:r>
      <w:r w:rsidR="00F81894" w:rsidRPr="00DB12A8">
        <w:rPr>
          <w:sz w:val="24"/>
          <w:szCs w:val="24"/>
        </w:rPr>
        <w:t>, que se acogen como</w:t>
      </w:r>
      <w:r w:rsidR="00F81894" w:rsidRPr="00DB12A8">
        <w:rPr>
          <w:spacing w:val="1"/>
          <w:sz w:val="24"/>
          <w:szCs w:val="24"/>
        </w:rPr>
        <w:t xml:space="preserve"> </w:t>
      </w:r>
      <w:r w:rsidR="00F81894" w:rsidRPr="00DB12A8">
        <w:rPr>
          <w:sz w:val="24"/>
          <w:szCs w:val="24"/>
        </w:rPr>
        <w:t>criterio</w:t>
      </w:r>
      <w:r w:rsidR="00F81894" w:rsidRPr="00DB12A8">
        <w:rPr>
          <w:spacing w:val="-1"/>
          <w:sz w:val="24"/>
          <w:szCs w:val="24"/>
        </w:rPr>
        <w:t xml:space="preserve"> </w:t>
      </w:r>
      <w:r w:rsidR="00F81894" w:rsidRPr="00DB12A8">
        <w:rPr>
          <w:sz w:val="24"/>
          <w:szCs w:val="24"/>
        </w:rPr>
        <w:t>auxiliar,</w:t>
      </w:r>
      <w:r w:rsidR="00F81894" w:rsidRPr="00DB12A8">
        <w:rPr>
          <w:spacing w:val="1"/>
          <w:sz w:val="24"/>
          <w:szCs w:val="24"/>
        </w:rPr>
        <w:t xml:space="preserve"> </w:t>
      </w:r>
      <w:r w:rsidR="00F81894" w:rsidRPr="00DB12A8">
        <w:rPr>
          <w:sz w:val="24"/>
          <w:szCs w:val="24"/>
        </w:rPr>
        <w:t>y</w:t>
      </w:r>
      <w:r w:rsidR="00F81894" w:rsidRPr="00DB12A8">
        <w:rPr>
          <w:spacing w:val="-2"/>
          <w:sz w:val="24"/>
          <w:szCs w:val="24"/>
        </w:rPr>
        <w:t xml:space="preserve"> </w:t>
      </w:r>
      <w:r w:rsidR="00F81894" w:rsidRPr="00DB12A8">
        <w:rPr>
          <w:sz w:val="24"/>
          <w:szCs w:val="24"/>
        </w:rPr>
        <w:t>otras de casación</w:t>
      </w:r>
      <w:r w:rsidR="00F81894" w:rsidRPr="00DB12A8">
        <w:rPr>
          <w:sz w:val="24"/>
          <w:szCs w:val="24"/>
          <w:vertAlign w:val="superscript"/>
        </w:rPr>
        <w:footnoteReference w:id="53"/>
      </w:r>
      <w:r w:rsidR="00F81894" w:rsidRPr="00DB12A8">
        <w:rPr>
          <w:sz w:val="24"/>
          <w:szCs w:val="24"/>
        </w:rPr>
        <w:t>.</w:t>
      </w:r>
    </w:p>
    <w:p w14:paraId="55496BF1" w14:textId="07BA1777" w:rsidR="00F81894" w:rsidRPr="00DB12A8" w:rsidRDefault="00F81894" w:rsidP="00A1347B">
      <w:pPr>
        <w:pStyle w:val="Textoindependiente"/>
        <w:spacing w:before="1" w:line="276" w:lineRule="auto"/>
        <w:ind w:right="49" w:firstLine="1701"/>
        <w:contextualSpacing/>
        <w:jc w:val="both"/>
        <w:rPr>
          <w:iCs/>
          <w:sz w:val="24"/>
          <w:szCs w:val="24"/>
        </w:rPr>
      </w:pPr>
    </w:p>
    <w:p w14:paraId="39F10840" w14:textId="6FBF733A" w:rsidR="00A4133E" w:rsidRPr="00DB12A8" w:rsidRDefault="00ED6805" w:rsidP="00A1347B">
      <w:pPr>
        <w:pStyle w:val="Textoindependiente"/>
        <w:tabs>
          <w:tab w:val="left" w:pos="8789"/>
        </w:tabs>
        <w:spacing w:before="1" w:line="276" w:lineRule="auto"/>
        <w:ind w:right="49" w:firstLine="1701"/>
        <w:contextualSpacing/>
        <w:jc w:val="both"/>
        <w:rPr>
          <w:sz w:val="24"/>
          <w:szCs w:val="24"/>
        </w:rPr>
      </w:pPr>
      <w:r w:rsidRPr="00DB12A8">
        <w:rPr>
          <w:sz w:val="24"/>
          <w:szCs w:val="24"/>
          <w:lang w:val="es-CO"/>
        </w:rPr>
        <w:t>2.</w:t>
      </w:r>
      <w:r w:rsidR="00C33423" w:rsidRPr="00DB12A8">
        <w:rPr>
          <w:sz w:val="24"/>
          <w:szCs w:val="24"/>
          <w:lang w:val="es-CO"/>
        </w:rPr>
        <w:t>9</w:t>
      </w:r>
      <w:r w:rsidRPr="00DB12A8">
        <w:rPr>
          <w:sz w:val="24"/>
          <w:szCs w:val="24"/>
          <w:lang w:val="es-CO"/>
        </w:rPr>
        <w:t xml:space="preserve">. </w:t>
      </w:r>
      <w:r w:rsidR="00B66585" w:rsidRPr="00DB12A8">
        <w:rPr>
          <w:sz w:val="24"/>
          <w:szCs w:val="24"/>
          <w:lang w:val="es-CO"/>
        </w:rPr>
        <w:t xml:space="preserve">Descendiendo al asunto que nos atañe, </w:t>
      </w:r>
      <w:r w:rsidR="00D24B46" w:rsidRPr="00DB12A8">
        <w:rPr>
          <w:sz w:val="24"/>
          <w:szCs w:val="24"/>
        </w:rPr>
        <w:t>se</w:t>
      </w:r>
      <w:r w:rsidR="005D3071" w:rsidRPr="00DB12A8">
        <w:rPr>
          <w:sz w:val="24"/>
          <w:szCs w:val="24"/>
        </w:rPr>
        <w:t xml:space="preserve"> </w:t>
      </w:r>
      <w:r w:rsidR="00BE3E18" w:rsidRPr="00DB12A8">
        <w:rPr>
          <w:sz w:val="24"/>
          <w:szCs w:val="24"/>
        </w:rPr>
        <w:t>resume</w:t>
      </w:r>
      <w:r w:rsidR="005D3071" w:rsidRPr="00DB12A8">
        <w:rPr>
          <w:sz w:val="24"/>
          <w:szCs w:val="24"/>
        </w:rPr>
        <w:t xml:space="preserve"> </w:t>
      </w:r>
      <w:r w:rsidR="00D24B46" w:rsidRPr="00DB12A8">
        <w:rPr>
          <w:sz w:val="24"/>
          <w:szCs w:val="24"/>
        </w:rPr>
        <w:t xml:space="preserve">brevemente </w:t>
      </w:r>
      <w:r w:rsidR="00BE3E18" w:rsidRPr="00DB12A8">
        <w:rPr>
          <w:sz w:val="24"/>
          <w:szCs w:val="24"/>
        </w:rPr>
        <w:t xml:space="preserve">lo </w:t>
      </w:r>
      <w:r w:rsidR="00D24B46" w:rsidRPr="00DB12A8">
        <w:rPr>
          <w:sz w:val="24"/>
          <w:szCs w:val="24"/>
        </w:rPr>
        <w:t xml:space="preserve">que el Juzgado adujo, </w:t>
      </w:r>
      <w:r w:rsidR="00F1719A" w:rsidRPr="00DB12A8">
        <w:rPr>
          <w:sz w:val="24"/>
          <w:szCs w:val="24"/>
        </w:rPr>
        <w:t>luego de establecer que entre Claudia Patricia Ocampo y los demandados existió el contrato de prestación de servicios médicos, como eje central de su decisión</w:t>
      </w:r>
      <w:r w:rsidR="00061FBB" w:rsidRPr="00DB12A8">
        <w:rPr>
          <w:sz w:val="24"/>
          <w:szCs w:val="24"/>
        </w:rPr>
        <w:t xml:space="preserve">: </w:t>
      </w:r>
    </w:p>
    <w:p w14:paraId="306995ED" w14:textId="77777777" w:rsidR="00A4133E" w:rsidRPr="00DB12A8" w:rsidRDefault="00A4133E" w:rsidP="00A1347B">
      <w:pPr>
        <w:pStyle w:val="Textoindependiente"/>
        <w:tabs>
          <w:tab w:val="left" w:pos="8789"/>
        </w:tabs>
        <w:spacing w:before="1" w:line="276" w:lineRule="auto"/>
        <w:ind w:right="49" w:firstLine="1701"/>
        <w:contextualSpacing/>
        <w:jc w:val="both"/>
        <w:rPr>
          <w:sz w:val="24"/>
          <w:szCs w:val="24"/>
        </w:rPr>
      </w:pPr>
    </w:p>
    <w:p w14:paraId="6A55C99F" w14:textId="77777777" w:rsidR="00A4133E" w:rsidRPr="00DB12A8" w:rsidRDefault="008F792C" w:rsidP="00A1347B">
      <w:pPr>
        <w:pStyle w:val="Textoindependiente"/>
        <w:numPr>
          <w:ilvl w:val="0"/>
          <w:numId w:val="12"/>
        </w:numPr>
        <w:tabs>
          <w:tab w:val="left" w:pos="2127"/>
        </w:tabs>
        <w:spacing w:before="1" w:line="276" w:lineRule="auto"/>
        <w:ind w:left="0" w:right="49" w:firstLine="1701"/>
        <w:contextualSpacing/>
        <w:jc w:val="both"/>
        <w:rPr>
          <w:sz w:val="24"/>
          <w:szCs w:val="24"/>
        </w:rPr>
      </w:pPr>
      <w:r w:rsidRPr="00DB12A8">
        <w:rPr>
          <w:sz w:val="24"/>
          <w:szCs w:val="24"/>
        </w:rPr>
        <w:t xml:space="preserve">Claudia Patricia Ocampo tuvo en su poder los consentimientos informados con varios días de antelación, </w:t>
      </w:r>
      <w:r w:rsidR="00061FBB" w:rsidRPr="00DB12A8">
        <w:rPr>
          <w:sz w:val="24"/>
          <w:szCs w:val="24"/>
        </w:rPr>
        <w:t xml:space="preserve">desde el 25 de julio de 2013, </w:t>
      </w:r>
      <w:r w:rsidRPr="00DB12A8">
        <w:rPr>
          <w:sz w:val="24"/>
          <w:szCs w:val="24"/>
        </w:rPr>
        <w:t xml:space="preserve">los hizo autenticar en una notaría dos días antes de la intervención, </w:t>
      </w:r>
      <w:r w:rsidR="00061FBB" w:rsidRPr="00DB12A8">
        <w:rPr>
          <w:sz w:val="24"/>
          <w:szCs w:val="24"/>
        </w:rPr>
        <w:t xml:space="preserve">y el que correspondía la anestesiología lo suscribió previo a la cirugía, es decir que tuvo tiempo suficiente para enterarse de su contenido, consultar cualquier duda que tuviera, o pedir explicaciones respecto de los riesgos consignados en cada uno de ellos, e incluso consultar por su cuenta; </w:t>
      </w:r>
    </w:p>
    <w:p w14:paraId="2BC0573A" w14:textId="4F1EC419" w:rsidR="00A4133E" w:rsidRPr="00DB12A8" w:rsidRDefault="00061FBB" w:rsidP="00A1347B">
      <w:pPr>
        <w:pStyle w:val="Textoindependiente"/>
        <w:tabs>
          <w:tab w:val="left" w:pos="2127"/>
        </w:tabs>
        <w:spacing w:before="1" w:line="276" w:lineRule="auto"/>
        <w:ind w:right="49" w:firstLine="1701"/>
        <w:contextualSpacing/>
        <w:jc w:val="both"/>
        <w:rPr>
          <w:sz w:val="24"/>
          <w:szCs w:val="24"/>
        </w:rPr>
      </w:pPr>
      <w:r w:rsidRPr="00DB12A8">
        <w:rPr>
          <w:sz w:val="24"/>
          <w:szCs w:val="24"/>
        </w:rPr>
        <w:t xml:space="preserve"> </w:t>
      </w:r>
    </w:p>
    <w:p w14:paraId="37767AFB" w14:textId="14469C71" w:rsidR="00A4133E" w:rsidRPr="00DB12A8" w:rsidRDefault="00A4133E" w:rsidP="00A1347B">
      <w:pPr>
        <w:pStyle w:val="Textoindependiente"/>
        <w:numPr>
          <w:ilvl w:val="0"/>
          <w:numId w:val="12"/>
        </w:numPr>
        <w:tabs>
          <w:tab w:val="left" w:pos="2127"/>
        </w:tabs>
        <w:spacing w:before="1" w:line="276" w:lineRule="auto"/>
        <w:ind w:left="0" w:right="49" w:firstLine="1701"/>
        <w:contextualSpacing/>
        <w:jc w:val="both"/>
        <w:rPr>
          <w:sz w:val="24"/>
          <w:szCs w:val="24"/>
        </w:rPr>
      </w:pPr>
      <w:r w:rsidRPr="00DB12A8">
        <w:rPr>
          <w:sz w:val="24"/>
          <w:szCs w:val="24"/>
        </w:rPr>
        <w:t>E</w:t>
      </w:r>
      <w:r w:rsidR="00061FBB" w:rsidRPr="00DB12A8">
        <w:rPr>
          <w:sz w:val="24"/>
          <w:szCs w:val="24"/>
        </w:rPr>
        <w:t xml:space="preserve">l hecho de que la enfermera no le quitó la faja y solo la limpió en la visita que le hizo, está descartado con la afirmación que se hizo al solicitar la </w:t>
      </w:r>
      <w:r w:rsidR="00061FBB" w:rsidRPr="00DB12A8">
        <w:rPr>
          <w:sz w:val="24"/>
          <w:szCs w:val="24"/>
        </w:rPr>
        <w:lastRenderedPageBreak/>
        <w:t xml:space="preserve">conciliación extrajudicial, según la cual, la enfermera cambió los vendajes, incluyendo el fajón colocado sobre la herida quirúrgica </w:t>
      </w:r>
      <w:r w:rsidR="00ED476C" w:rsidRPr="00DB12A8">
        <w:rPr>
          <w:sz w:val="24"/>
          <w:szCs w:val="24"/>
        </w:rPr>
        <w:t xml:space="preserve">de abdominoplastia, y eso es acorde con lo que dice la historia clínica; </w:t>
      </w:r>
    </w:p>
    <w:p w14:paraId="5758D35D" w14:textId="77777777" w:rsidR="00A4133E" w:rsidRPr="00DB12A8" w:rsidRDefault="00A4133E" w:rsidP="00A1347B">
      <w:pPr>
        <w:pStyle w:val="Prrafodelista"/>
        <w:tabs>
          <w:tab w:val="left" w:pos="2127"/>
        </w:tabs>
        <w:spacing w:after="0" w:line="276" w:lineRule="auto"/>
        <w:ind w:left="0" w:firstLine="1701"/>
        <w:rPr>
          <w:rFonts w:ascii="Gadugi" w:hAnsi="Gadugi"/>
          <w:sz w:val="24"/>
          <w:szCs w:val="24"/>
        </w:rPr>
      </w:pPr>
    </w:p>
    <w:p w14:paraId="543ACBB7" w14:textId="77777777" w:rsidR="00A4133E" w:rsidRPr="00DB12A8" w:rsidRDefault="00ED476C" w:rsidP="00A1347B">
      <w:pPr>
        <w:pStyle w:val="Textoindependiente"/>
        <w:numPr>
          <w:ilvl w:val="0"/>
          <w:numId w:val="12"/>
        </w:numPr>
        <w:tabs>
          <w:tab w:val="left" w:pos="2127"/>
        </w:tabs>
        <w:spacing w:before="1" w:line="276" w:lineRule="auto"/>
        <w:ind w:left="0" w:right="49" w:firstLine="1701"/>
        <w:contextualSpacing/>
        <w:jc w:val="both"/>
        <w:rPr>
          <w:sz w:val="24"/>
          <w:szCs w:val="24"/>
        </w:rPr>
      </w:pPr>
      <w:r w:rsidRPr="00DB12A8">
        <w:rPr>
          <w:sz w:val="24"/>
          <w:szCs w:val="24"/>
        </w:rPr>
        <w:t xml:space="preserve"> </w:t>
      </w:r>
      <w:r w:rsidR="00A4133E" w:rsidRPr="00DB12A8">
        <w:rPr>
          <w:sz w:val="24"/>
          <w:szCs w:val="24"/>
        </w:rPr>
        <w:t>I</w:t>
      </w:r>
      <w:r w:rsidRPr="00DB12A8">
        <w:rPr>
          <w:sz w:val="24"/>
          <w:szCs w:val="24"/>
        </w:rPr>
        <w:t xml:space="preserve">gualmente, la hermana de la demandante corroboró que ella recibió el escrito sobre cuidados antes y después de la cirugía, donde se advertía, entre otras cosas, que dejara de fumar; </w:t>
      </w:r>
    </w:p>
    <w:p w14:paraId="6EA60B16" w14:textId="77777777" w:rsidR="00A4133E" w:rsidRPr="00DB12A8" w:rsidRDefault="00A4133E" w:rsidP="00A1347B">
      <w:pPr>
        <w:pStyle w:val="Prrafodelista"/>
        <w:tabs>
          <w:tab w:val="left" w:pos="2127"/>
        </w:tabs>
        <w:spacing w:after="0" w:line="276" w:lineRule="auto"/>
        <w:ind w:left="0" w:firstLine="1701"/>
        <w:rPr>
          <w:rFonts w:ascii="Gadugi" w:hAnsi="Gadugi"/>
          <w:sz w:val="24"/>
          <w:szCs w:val="24"/>
        </w:rPr>
      </w:pPr>
    </w:p>
    <w:p w14:paraId="7E780EE4" w14:textId="77777777" w:rsidR="00A4133E" w:rsidRPr="00DB12A8" w:rsidRDefault="00A4133E" w:rsidP="00A1347B">
      <w:pPr>
        <w:pStyle w:val="Textoindependiente"/>
        <w:numPr>
          <w:ilvl w:val="0"/>
          <w:numId w:val="12"/>
        </w:numPr>
        <w:tabs>
          <w:tab w:val="left" w:pos="2127"/>
        </w:tabs>
        <w:spacing w:before="1" w:line="276" w:lineRule="auto"/>
        <w:ind w:left="0" w:right="49" w:firstLine="1701"/>
        <w:contextualSpacing/>
        <w:jc w:val="both"/>
        <w:rPr>
          <w:sz w:val="24"/>
          <w:szCs w:val="24"/>
        </w:rPr>
      </w:pPr>
      <w:r w:rsidRPr="00DB12A8">
        <w:rPr>
          <w:sz w:val="24"/>
          <w:szCs w:val="24"/>
        </w:rPr>
        <w:t>L</w:t>
      </w:r>
      <w:r w:rsidR="00ED476C" w:rsidRPr="00DB12A8">
        <w:rPr>
          <w:sz w:val="24"/>
          <w:szCs w:val="24"/>
        </w:rPr>
        <w:t xml:space="preserve">os especialistas que rindieron dictamen, doctores José David </w:t>
      </w:r>
      <w:r w:rsidR="00CB2545" w:rsidRPr="00DB12A8">
        <w:rPr>
          <w:sz w:val="24"/>
          <w:szCs w:val="24"/>
        </w:rPr>
        <w:t xml:space="preserve">Villafañe Tejada y Alberto </w:t>
      </w:r>
      <w:proofErr w:type="spellStart"/>
      <w:r w:rsidR="00CB2545" w:rsidRPr="00DB12A8">
        <w:rPr>
          <w:sz w:val="24"/>
          <w:szCs w:val="24"/>
        </w:rPr>
        <w:t>Kurzer</w:t>
      </w:r>
      <w:proofErr w:type="spellEnd"/>
      <w:r w:rsidR="00CB2545" w:rsidRPr="00DB12A8">
        <w:rPr>
          <w:sz w:val="24"/>
          <w:szCs w:val="24"/>
        </w:rPr>
        <w:t xml:space="preserve"> </w:t>
      </w:r>
      <w:proofErr w:type="spellStart"/>
      <w:r w:rsidR="00CB2545" w:rsidRPr="00DB12A8">
        <w:rPr>
          <w:sz w:val="24"/>
          <w:szCs w:val="24"/>
        </w:rPr>
        <w:t>Schall</w:t>
      </w:r>
      <w:proofErr w:type="spellEnd"/>
      <w:r w:rsidR="00CB2545" w:rsidRPr="00DB12A8">
        <w:rPr>
          <w:sz w:val="24"/>
          <w:szCs w:val="24"/>
        </w:rPr>
        <w:t xml:space="preserve">, señalaron que estar pendiente la faja y el fajón mientras se está en casa, correspondía a la paciente y a quienes la cuidaban; </w:t>
      </w:r>
    </w:p>
    <w:p w14:paraId="5EE03A23" w14:textId="77777777" w:rsidR="00A4133E" w:rsidRPr="00DB12A8" w:rsidRDefault="00A4133E" w:rsidP="00A1347B">
      <w:pPr>
        <w:pStyle w:val="Prrafodelista"/>
        <w:tabs>
          <w:tab w:val="left" w:pos="2127"/>
        </w:tabs>
        <w:spacing w:after="0" w:line="276" w:lineRule="auto"/>
        <w:ind w:left="0" w:firstLine="1701"/>
        <w:rPr>
          <w:rFonts w:ascii="Gadugi" w:hAnsi="Gadugi"/>
          <w:sz w:val="24"/>
          <w:szCs w:val="24"/>
        </w:rPr>
      </w:pPr>
    </w:p>
    <w:p w14:paraId="7F58828C" w14:textId="77777777" w:rsidR="00A4133E" w:rsidRPr="00DB12A8" w:rsidRDefault="00A4133E" w:rsidP="00A1347B">
      <w:pPr>
        <w:pStyle w:val="Textoindependiente"/>
        <w:numPr>
          <w:ilvl w:val="0"/>
          <w:numId w:val="12"/>
        </w:numPr>
        <w:tabs>
          <w:tab w:val="left" w:pos="2127"/>
        </w:tabs>
        <w:spacing w:before="1" w:line="276" w:lineRule="auto"/>
        <w:ind w:left="0" w:right="49" w:firstLine="1701"/>
        <w:contextualSpacing/>
        <w:jc w:val="both"/>
        <w:rPr>
          <w:sz w:val="24"/>
          <w:szCs w:val="24"/>
        </w:rPr>
      </w:pPr>
      <w:r w:rsidRPr="00DB12A8">
        <w:rPr>
          <w:sz w:val="24"/>
          <w:szCs w:val="24"/>
        </w:rPr>
        <w:t>D</w:t>
      </w:r>
      <w:r w:rsidR="00CB2545" w:rsidRPr="00DB12A8">
        <w:rPr>
          <w:sz w:val="24"/>
          <w:szCs w:val="24"/>
        </w:rPr>
        <w:t xml:space="preserve">e igual manera se acreditó que Claudia debía comparecer dentro de las 24 horas siguientes a la cirugía a un control, pero no lo hizo; y que ella estuvo acompañada el día de la cirugía y el siguiente por una enfermera, que regresó un día después, </w:t>
      </w:r>
      <w:r w:rsidR="00582199" w:rsidRPr="00DB12A8">
        <w:rPr>
          <w:sz w:val="24"/>
          <w:szCs w:val="24"/>
        </w:rPr>
        <w:t xml:space="preserve">cuando la paciente llamó, sin que se haya demostrado que la profesional careciera de competencia o idoneidad para valorarla; </w:t>
      </w:r>
    </w:p>
    <w:p w14:paraId="01951F30" w14:textId="77777777" w:rsidR="00A4133E" w:rsidRPr="00DB12A8" w:rsidRDefault="00A4133E" w:rsidP="00A1347B">
      <w:pPr>
        <w:pStyle w:val="Prrafodelista"/>
        <w:tabs>
          <w:tab w:val="left" w:pos="2127"/>
        </w:tabs>
        <w:spacing w:after="0" w:line="276" w:lineRule="auto"/>
        <w:ind w:left="0" w:firstLine="1701"/>
        <w:rPr>
          <w:rFonts w:ascii="Gadugi" w:hAnsi="Gadugi"/>
          <w:sz w:val="24"/>
          <w:szCs w:val="24"/>
        </w:rPr>
      </w:pPr>
    </w:p>
    <w:p w14:paraId="732413FA" w14:textId="4FDAC3A2" w:rsidR="00A4133E" w:rsidRPr="00DB12A8" w:rsidRDefault="005D3071" w:rsidP="00A1347B">
      <w:pPr>
        <w:pStyle w:val="Textoindependiente"/>
        <w:numPr>
          <w:ilvl w:val="0"/>
          <w:numId w:val="12"/>
        </w:numPr>
        <w:spacing w:before="1" w:line="276" w:lineRule="auto"/>
        <w:ind w:left="0" w:right="49" w:firstLine="1701"/>
        <w:contextualSpacing/>
        <w:jc w:val="both"/>
        <w:rPr>
          <w:color w:val="FF0000"/>
          <w:sz w:val="24"/>
          <w:szCs w:val="24"/>
        </w:rPr>
      </w:pPr>
      <w:r w:rsidRPr="00DB12A8">
        <w:rPr>
          <w:sz w:val="24"/>
          <w:szCs w:val="24"/>
        </w:rPr>
        <w:t>Sobre el</w:t>
      </w:r>
      <w:r w:rsidR="004B2DA7" w:rsidRPr="00DB12A8">
        <w:rPr>
          <w:sz w:val="24"/>
          <w:szCs w:val="24"/>
        </w:rPr>
        <w:t xml:space="preserve"> fundamento de la demanda acerca de que “</w:t>
      </w:r>
      <w:r w:rsidR="00D24B46" w:rsidRPr="00A1347B">
        <w:rPr>
          <w:i/>
          <w:sz w:val="22"/>
          <w:szCs w:val="24"/>
        </w:rPr>
        <w:t xml:space="preserve">hubo quemadura por no </w:t>
      </w:r>
      <w:r w:rsidR="00883033" w:rsidRPr="00A1347B">
        <w:rPr>
          <w:i/>
          <w:sz w:val="22"/>
          <w:szCs w:val="24"/>
        </w:rPr>
        <w:t xml:space="preserve">acomodación y </w:t>
      </w:r>
      <w:r w:rsidR="00D24B46" w:rsidRPr="00A1347B">
        <w:rPr>
          <w:i/>
          <w:sz w:val="22"/>
          <w:szCs w:val="24"/>
        </w:rPr>
        <w:t xml:space="preserve">revisión de la faja por parte del personal asistencial en el primer control </w:t>
      </w:r>
      <w:r w:rsidR="00262E6E" w:rsidRPr="00A1347B">
        <w:rPr>
          <w:i/>
          <w:sz w:val="22"/>
          <w:szCs w:val="24"/>
        </w:rPr>
        <w:t>post</w:t>
      </w:r>
      <w:r w:rsidR="00D24B46" w:rsidRPr="00A1347B">
        <w:rPr>
          <w:i/>
          <w:sz w:val="22"/>
          <w:szCs w:val="24"/>
        </w:rPr>
        <w:t>quirúrgico se encuentra descartado</w:t>
      </w:r>
      <w:r w:rsidR="004B2DA7" w:rsidRPr="00DB12A8">
        <w:rPr>
          <w:i/>
          <w:sz w:val="24"/>
          <w:szCs w:val="24"/>
        </w:rPr>
        <w:t xml:space="preserve">”, </w:t>
      </w:r>
      <w:r w:rsidR="004B2DA7" w:rsidRPr="00DB12A8">
        <w:rPr>
          <w:iCs/>
          <w:sz w:val="24"/>
          <w:szCs w:val="24"/>
        </w:rPr>
        <w:t>si bien el perito Villafañe señaló que</w:t>
      </w:r>
      <w:r w:rsidR="004B2DA7" w:rsidRPr="00DB12A8">
        <w:rPr>
          <w:i/>
          <w:sz w:val="24"/>
          <w:szCs w:val="24"/>
        </w:rPr>
        <w:t xml:space="preserve"> </w:t>
      </w:r>
      <w:r w:rsidR="004B2DA7" w:rsidRPr="00DB12A8">
        <w:rPr>
          <w:iCs/>
          <w:sz w:val="24"/>
          <w:szCs w:val="24"/>
        </w:rPr>
        <w:t xml:space="preserve">no es un elemento </w:t>
      </w:r>
      <w:proofErr w:type="spellStart"/>
      <w:r w:rsidR="004B2DA7" w:rsidRPr="00DB12A8">
        <w:rPr>
          <w:iCs/>
          <w:sz w:val="24"/>
          <w:szCs w:val="24"/>
        </w:rPr>
        <w:t>elasto</w:t>
      </w:r>
      <w:proofErr w:type="spellEnd"/>
      <w:r w:rsidR="004B2DA7" w:rsidRPr="00DB12A8">
        <w:rPr>
          <w:iCs/>
          <w:sz w:val="24"/>
          <w:szCs w:val="24"/>
        </w:rPr>
        <w:t xml:space="preserve"> compresivo, sino de protección cutánea en las áreas específicas donde ejerce presión la faja, y que esta está indicada para el posoperatorio; mientras que el perito </w:t>
      </w:r>
      <w:r w:rsidR="0068546B" w:rsidRPr="00DB12A8">
        <w:rPr>
          <w:iCs/>
          <w:sz w:val="24"/>
          <w:szCs w:val="24"/>
        </w:rPr>
        <w:t xml:space="preserve">Alberto </w:t>
      </w:r>
      <w:proofErr w:type="spellStart"/>
      <w:r w:rsidR="0068546B" w:rsidRPr="00DB12A8">
        <w:rPr>
          <w:iCs/>
          <w:sz w:val="24"/>
          <w:szCs w:val="24"/>
        </w:rPr>
        <w:t>Kurzer</w:t>
      </w:r>
      <w:proofErr w:type="spellEnd"/>
      <w:r w:rsidR="0068546B" w:rsidRPr="00DB12A8">
        <w:rPr>
          <w:iCs/>
          <w:sz w:val="24"/>
          <w:szCs w:val="24"/>
        </w:rPr>
        <w:t xml:space="preserve"> </w:t>
      </w:r>
      <w:proofErr w:type="spellStart"/>
      <w:r w:rsidR="0068546B" w:rsidRPr="00DB12A8">
        <w:rPr>
          <w:iCs/>
          <w:sz w:val="24"/>
          <w:szCs w:val="24"/>
        </w:rPr>
        <w:t>Schall</w:t>
      </w:r>
      <w:proofErr w:type="spellEnd"/>
      <w:r w:rsidR="0068546B" w:rsidRPr="00DB12A8">
        <w:rPr>
          <w:iCs/>
          <w:sz w:val="24"/>
          <w:szCs w:val="24"/>
        </w:rPr>
        <w:t xml:space="preserve"> </w:t>
      </w:r>
      <w:r w:rsidR="004B2DA7" w:rsidRPr="00DB12A8">
        <w:rPr>
          <w:iCs/>
          <w:sz w:val="24"/>
          <w:szCs w:val="24"/>
        </w:rPr>
        <w:t xml:space="preserve">dejó al descubierto una </w:t>
      </w:r>
      <w:r w:rsidR="00DB2E0C" w:rsidRPr="00DB12A8">
        <w:rPr>
          <w:iCs/>
          <w:sz w:val="24"/>
          <w:szCs w:val="24"/>
        </w:rPr>
        <w:t>confusión entre la faja y el fajón</w:t>
      </w:r>
      <w:r w:rsidR="004B2DA7" w:rsidRPr="00DB12A8">
        <w:rPr>
          <w:iCs/>
          <w:sz w:val="24"/>
          <w:szCs w:val="24"/>
        </w:rPr>
        <w:t xml:space="preserve">, porque dijo que este es elástico, aunque luego aclaró que se refería a la faja que va por encima de aquel; además este profesional indicó que </w:t>
      </w:r>
      <w:r w:rsidR="00AE770C" w:rsidRPr="00DB12A8">
        <w:rPr>
          <w:iCs/>
          <w:sz w:val="24"/>
          <w:szCs w:val="24"/>
        </w:rPr>
        <w:t>“</w:t>
      </w:r>
      <w:r w:rsidR="0013575C" w:rsidRPr="00A1347B">
        <w:rPr>
          <w:i/>
          <w:sz w:val="22"/>
          <w:szCs w:val="24"/>
        </w:rPr>
        <w:t xml:space="preserve">la conclusión posible que alude de que fue el fajón que doblado pudo haber causado estas lesiones, la tomó por un lado bajo la convicción de </w:t>
      </w:r>
      <w:r w:rsidR="00AE770C" w:rsidRPr="00A1347B">
        <w:rPr>
          <w:i/>
          <w:sz w:val="22"/>
          <w:szCs w:val="24"/>
        </w:rPr>
        <w:t xml:space="preserve">que </w:t>
      </w:r>
      <w:r w:rsidR="0013575C" w:rsidRPr="00A1347B">
        <w:rPr>
          <w:i/>
          <w:sz w:val="22"/>
          <w:szCs w:val="24"/>
        </w:rPr>
        <w:t xml:space="preserve">era la faja </w:t>
      </w:r>
      <w:r w:rsidR="00F01771" w:rsidRPr="00A1347B">
        <w:rPr>
          <w:i/>
          <w:sz w:val="22"/>
          <w:szCs w:val="24"/>
        </w:rPr>
        <w:t>compresiva</w:t>
      </w:r>
      <w:r w:rsidR="00AE770C" w:rsidRPr="00A1347B">
        <w:rPr>
          <w:i/>
          <w:sz w:val="22"/>
          <w:szCs w:val="24"/>
        </w:rPr>
        <w:t>,</w:t>
      </w:r>
      <w:r w:rsidR="00F01771" w:rsidRPr="00A1347B">
        <w:rPr>
          <w:i/>
          <w:sz w:val="22"/>
          <w:szCs w:val="24"/>
        </w:rPr>
        <w:t xml:space="preserve"> y por otro lado</w:t>
      </w:r>
      <w:r w:rsidR="00AE770C" w:rsidRPr="00A1347B">
        <w:rPr>
          <w:i/>
          <w:sz w:val="22"/>
          <w:szCs w:val="24"/>
        </w:rPr>
        <w:t>,</w:t>
      </w:r>
      <w:r w:rsidR="00F01771" w:rsidRPr="00A1347B">
        <w:rPr>
          <w:i/>
          <w:sz w:val="22"/>
          <w:szCs w:val="24"/>
        </w:rPr>
        <w:t xml:space="preserve"> como </w:t>
      </w:r>
      <w:r w:rsidR="00AE770C" w:rsidRPr="00A1347B">
        <w:rPr>
          <w:i/>
          <w:sz w:val="22"/>
          <w:szCs w:val="24"/>
        </w:rPr>
        <w:t>é</w:t>
      </w:r>
      <w:r w:rsidR="00F01771" w:rsidRPr="00A1347B">
        <w:rPr>
          <w:i/>
          <w:sz w:val="22"/>
          <w:szCs w:val="24"/>
        </w:rPr>
        <w:t>l mismo lo dice</w:t>
      </w:r>
      <w:r w:rsidR="00AE770C" w:rsidRPr="00A1347B">
        <w:rPr>
          <w:i/>
          <w:sz w:val="22"/>
          <w:szCs w:val="24"/>
        </w:rPr>
        <w:t xml:space="preserve">, </w:t>
      </w:r>
      <w:r w:rsidR="00F01771" w:rsidRPr="00A1347B">
        <w:rPr>
          <w:i/>
          <w:sz w:val="22"/>
          <w:szCs w:val="24"/>
        </w:rPr>
        <w:t>tomó en cuenta el evento adverso</w:t>
      </w:r>
      <w:r w:rsidR="00A4133E" w:rsidRPr="00A1347B">
        <w:rPr>
          <w:i/>
          <w:sz w:val="22"/>
          <w:szCs w:val="24"/>
        </w:rPr>
        <w:t>,</w:t>
      </w:r>
      <w:r w:rsidR="00F01771" w:rsidRPr="00A1347B">
        <w:rPr>
          <w:i/>
          <w:sz w:val="22"/>
          <w:szCs w:val="24"/>
        </w:rPr>
        <w:t xml:space="preserve"> porque dice que una enfermera jefe fue la que hizo tal afirmación</w:t>
      </w:r>
      <w:r w:rsidR="00A4133E" w:rsidRPr="00DB12A8">
        <w:rPr>
          <w:i/>
          <w:sz w:val="24"/>
          <w:szCs w:val="24"/>
        </w:rPr>
        <w:t>”</w:t>
      </w:r>
      <w:r w:rsidR="00A4133E" w:rsidRPr="00DB12A8">
        <w:rPr>
          <w:iCs/>
          <w:sz w:val="24"/>
          <w:szCs w:val="24"/>
        </w:rPr>
        <w:t>, sin embargo, dice el fallo, lo que hizo la enfermera jefe fue “</w:t>
      </w:r>
      <w:r w:rsidR="00F01771" w:rsidRPr="00A1347B">
        <w:rPr>
          <w:i/>
          <w:sz w:val="22"/>
          <w:szCs w:val="24"/>
        </w:rPr>
        <w:t>transcribir una anotación de la historia clínica</w:t>
      </w:r>
      <w:r w:rsidR="00262E6E" w:rsidRPr="00A1347B">
        <w:rPr>
          <w:i/>
          <w:sz w:val="22"/>
          <w:szCs w:val="24"/>
        </w:rPr>
        <w:t>,</w:t>
      </w:r>
      <w:r w:rsidR="00F01771" w:rsidRPr="00A1347B">
        <w:rPr>
          <w:i/>
          <w:sz w:val="22"/>
          <w:szCs w:val="24"/>
        </w:rPr>
        <w:t xml:space="preserve"> en ningún momento dio una opinión como jefe de enfermera de lo que presentaba la demandante</w:t>
      </w:r>
      <w:r w:rsidR="00883033" w:rsidRPr="00A1347B">
        <w:rPr>
          <w:i/>
          <w:sz w:val="22"/>
          <w:szCs w:val="24"/>
        </w:rPr>
        <w:t>,</w:t>
      </w:r>
      <w:r w:rsidR="00F01771" w:rsidRPr="00A1347B">
        <w:rPr>
          <w:i/>
          <w:sz w:val="22"/>
          <w:szCs w:val="24"/>
        </w:rPr>
        <w:t xml:space="preserve"> simplemente avisaba de un evento adverso que ella le ponía en conocimiento que dicho sea de paso niega la demandante en su interrogatorio haber pue</w:t>
      </w:r>
      <w:r w:rsidR="008B3ECA" w:rsidRPr="00A1347B">
        <w:rPr>
          <w:i/>
          <w:sz w:val="22"/>
          <w:szCs w:val="24"/>
        </w:rPr>
        <w:t>s</w:t>
      </w:r>
      <w:r w:rsidR="00F01771" w:rsidRPr="00A1347B">
        <w:rPr>
          <w:i/>
          <w:sz w:val="22"/>
          <w:szCs w:val="24"/>
        </w:rPr>
        <w:t>to</w:t>
      </w:r>
      <w:r w:rsidR="00A4133E" w:rsidRPr="00DB12A8">
        <w:rPr>
          <w:i/>
          <w:sz w:val="24"/>
          <w:szCs w:val="24"/>
        </w:rPr>
        <w:t>”</w:t>
      </w:r>
      <w:r w:rsidR="00A1347B">
        <w:rPr>
          <w:i/>
          <w:sz w:val="24"/>
          <w:szCs w:val="24"/>
        </w:rPr>
        <w:t>.</w:t>
      </w:r>
    </w:p>
    <w:p w14:paraId="2D1CA3E5" w14:textId="77777777" w:rsidR="00A4133E" w:rsidRPr="00DB12A8" w:rsidRDefault="00A4133E" w:rsidP="00A1347B">
      <w:pPr>
        <w:pStyle w:val="Textoindependiente"/>
        <w:tabs>
          <w:tab w:val="left" w:pos="8789"/>
        </w:tabs>
        <w:spacing w:before="1" w:line="276" w:lineRule="auto"/>
        <w:ind w:left="2421" w:right="49"/>
        <w:contextualSpacing/>
        <w:jc w:val="both"/>
        <w:rPr>
          <w:color w:val="FF0000"/>
          <w:sz w:val="24"/>
          <w:szCs w:val="24"/>
        </w:rPr>
      </w:pPr>
    </w:p>
    <w:p w14:paraId="42FDDF7D" w14:textId="027558E2" w:rsidR="00A4133E" w:rsidRPr="00DB12A8" w:rsidRDefault="00A4133E" w:rsidP="00A1347B">
      <w:pPr>
        <w:pStyle w:val="Textoindependiente"/>
        <w:numPr>
          <w:ilvl w:val="0"/>
          <w:numId w:val="12"/>
        </w:numPr>
        <w:tabs>
          <w:tab w:val="left" w:pos="2268"/>
        </w:tabs>
        <w:spacing w:before="1" w:line="276" w:lineRule="auto"/>
        <w:ind w:left="0" w:right="49" w:firstLine="1701"/>
        <w:contextualSpacing/>
        <w:jc w:val="both"/>
        <w:rPr>
          <w:color w:val="FF0000"/>
          <w:sz w:val="24"/>
          <w:szCs w:val="24"/>
        </w:rPr>
      </w:pPr>
      <w:r w:rsidRPr="00DB12A8">
        <w:rPr>
          <w:iCs/>
          <w:sz w:val="24"/>
          <w:szCs w:val="24"/>
        </w:rPr>
        <w:t>No se logró demostrar que “</w:t>
      </w:r>
      <w:r w:rsidR="00F01771" w:rsidRPr="00A1347B">
        <w:rPr>
          <w:i/>
          <w:sz w:val="22"/>
          <w:szCs w:val="24"/>
        </w:rPr>
        <w:t>el fajón que</w:t>
      </w:r>
      <w:r w:rsidR="00F01771" w:rsidRPr="00A1347B">
        <w:rPr>
          <w:iCs/>
          <w:sz w:val="22"/>
          <w:szCs w:val="24"/>
        </w:rPr>
        <w:t xml:space="preserve"> </w:t>
      </w:r>
      <w:r w:rsidR="00F01771" w:rsidRPr="00A1347B">
        <w:rPr>
          <w:i/>
          <w:sz w:val="22"/>
          <w:szCs w:val="24"/>
        </w:rPr>
        <w:t>se le</w:t>
      </w:r>
      <w:r w:rsidR="00F01771" w:rsidRPr="00A1347B">
        <w:rPr>
          <w:iCs/>
          <w:sz w:val="22"/>
          <w:szCs w:val="24"/>
        </w:rPr>
        <w:t xml:space="preserve"> </w:t>
      </w:r>
      <w:r w:rsidR="00F01771" w:rsidRPr="00A1347B">
        <w:rPr>
          <w:i/>
          <w:sz w:val="22"/>
          <w:szCs w:val="24"/>
        </w:rPr>
        <w:t xml:space="preserve">desacomodó a la demandante y que se encontró enroscado en el control del 13 de agosto le haya causado las lesiones que presentan los flancos </w:t>
      </w:r>
      <w:r w:rsidR="00883033" w:rsidRPr="00A1347B">
        <w:rPr>
          <w:i/>
          <w:sz w:val="22"/>
          <w:szCs w:val="24"/>
        </w:rPr>
        <w:t xml:space="preserve">ni </w:t>
      </w:r>
      <w:r w:rsidR="00F01771" w:rsidRPr="00A1347B">
        <w:rPr>
          <w:i/>
          <w:sz w:val="22"/>
          <w:szCs w:val="24"/>
        </w:rPr>
        <w:t>que le haya causado la dehiscencia de la herida</w:t>
      </w:r>
      <w:r w:rsidRPr="00A1347B">
        <w:rPr>
          <w:i/>
          <w:sz w:val="22"/>
          <w:szCs w:val="24"/>
        </w:rPr>
        <w:t>,</w:t>
      </w:r>
      <w:r w:rsidR="00F01771" w:rsidRPr="00A1347B">
        <w:rPr>
          <w:i/>
          <w:sz w:val="22"/>
          <w:szCs w:val="24"/>
        </w:rPr>
        <w:t xml:space="preserve"> y si fue así</w:t>
      </w:r>
      <w:r w:rsidRPr="00A1347B">
        <w:rPr>
          <w:i/>
          <w:sz w:val="22"/>
          <w:szCs w:val="24"/>
        </w:rPr>
        <w:t>,</w:t>
      </w:r>
      <w:r w:rsidR="00F01771" w:rsidRPr="00A1347B">
        <w:rPr>
          <w:i/>
          <w:sz w:val="22"/>
          <w:szCs w:val="24"/>
        </w:rPr>
        <w:t xml:space="preserve"> </w:t>
      </w:r>
      <w:r w:rsidR="00691E1D" w:rsidRPr="00A1347B">
        <w:rPr>
          <w:i/>
          <w:sz w:val="22"/>
          <w:szCs w:val="24"/>
        </w:rPr>
        <w:t>ello ser</w:t>
      </w:r>
      <w:r w:rsidRPr="00A1347B">
        <w:rPr>
          <w:i/>
          <w:sz w:val="22"/>
          <w:szCs w:val="24"/>
        </w:rPr>
        <w:t>í</w:t>
      </w:r>
      <w:r w:rsidR="00691E1D" w:rsidRPr="00A1347B">
        <w:rPr>
          <w:i/>
          <w:sz w:val="22"/>
          <w:szCs w:val="24"/>
        </w:rPr>
        <w:t>a imputable a la demandante y sus cuidadores</w:t>
      </w:r>
      <w:r w:rsidRPr="00A1347B">
        <w:rPr>
          <w:i/>
          <w:sz w:val="22"/>
          <w:szCs w:val="24"/>
        </w:rPr>
        <w:t>,</w:t>
      </w:r>
      <w:r w:rsidR="00691E1D" w:rsidRPr="00A1347B">
        <w:rPr>
          <w:i/>
          <w:sz w:val="22"/>
          <w:szCs w:val="24"/>
        </w:rPr>
        <w:t xml:space="preserve"> porque no estuvieron pendientes del fajón</w:t>
      </w:r>
      <w:r w:rsidRPr="00A1347B">
        <w:rPr>
          <w:i/>
          <w:sz w:val="22"/>
          <w:szCs w:val="24"/>
        </w:rPr>
        <w:t>,</w:t>
      </w:r>
      <w:r w:rsidR="00691E1D" w:rsidRPr="00A1347B">
        <w:rPr>
          <w:i/>
          <w:sz w:val="22"/>
          <w:szCs w:val="24"/>
        </w:rPr>
        <w:t xml:space="preserve"> porque</w:t>
      </w:r>
      <w:r w:rsidRPr="00A1347B">
        <w:rPr>
          <w:i/>
          <w:sz w:val="22"/>
          <w:szCs w:val="24"/>
        </w:rPr>
        <w:t>,</w:t>
      </w:r>
      <w:r w:rsidR="00691E1D" w:rsidRPr="00A1347B">
        <w:rPr>
          <w:i/>
          <w:sz w:val="22"/>
          <w:szCs w:val="24"/>
        </w:rPr>
        <w:t xml:space="preserve"> como </w:t>
      </w:r>
      <w:r w:rsidR="008B3ECA" w:rsidRPr="00A1347B">
        <w:rPr>
          <w:i/>
          <w:sz w:val="22"/>
          <w:szCs w:val="24"/>
        </w:rPr>
        <w:t xml:space="preserve">lo </w:t>
      </w:r>
      <w:r w:rsidR="00691E1D" w:rsidRPr="00A1347B">
        <w:rPr>
          <w:i/>
          <w:sz w:val="22"/>
          <w:szCs w:val="24"/>
        </w:rPr>
        <w:t>dicen, nunca se quitó la faja y no estuvieron pendiente</w:t>
      </w:r>
      <w:r w:rsidRPr="00A1347B">
        <w:rPr>
          <w:i/>
          <w:sz w:val="22"/>
          <w:szCs w:val="24"/>
        </w:rPr>
        <w:t>s</w:t>
      </w:r>
      <w:r w:rsidR="00691E1D" w:rsidRPr="00A1347B">
        <w:rPr>
          <w:i/>
          <w:sz w:val="22"/>
          <w:szCs w:val="24"/>
        </w:rPr>
        <w:t xml:space="preserve"> del fajón,</w:t>
      </w:r>
      <w:r w:rsidR="008B3ECA" w:rsidRPr="00A1347B">
        <w:rPr>
          <w:i/>
          <w:sz w:val="22"/>
          <w:szCs w:val="24"/>
        </w:rPr>
        <w:t xml:space="preserve"> lo acaecido a la paciente en sus flancos le sucede al 5% de las pacientes que se someten a lipoescultura y no se ha demostrado que en realidad el tejido de esta parte se haya necrosado, por lo menos fotos de la costra, no se presentó</w:t>
      </w:r>
      <w:r w:rsidR="00496601" w:rsidRPr="00A1347B">
        <w:rPr>
          <w:i/>
          <w:sz w:val="22"/>
          <w:szCs w:val="24"/>
        </w:rPr>
        <w:t xml:space="preserve"> </w:t>
      </w:r>
      <w:r w:rsidRPr="00A1347B">
        <w:rPr>
          <w:i/>
          <w:sz w:val="22"/>
          <w:szCs w:val="24"/>
        </w:rPr>
        <w:t xml:space="preserve">(sic) </w:t>
      </w:r>
      <w:r w:rsidR="00496601" w:rsidRPr="00A1347B">
        <w:rPr>
          <w:i/>
          <w:sz w:val="22"/>
          <w:szCs w:val="24"/>
        </w:rPr>
        <w:t xml:space="preserve">y  respecto </w:t>
      </w:r>
      <w:r w:rsidR="00A013B5" w:rsidRPr="00A1347B">
        <w:rPr>
          <w:i/>
          <w:sz w:val="22"/>
          <w:szCs w:val="24"/>
        </w:rPr>
        <w:t>a</w:t>
      </w:r>
      <w:r w:rsidR="00496601" w:rsidRPr="00A1347B">
        <w:rPr>
          <w:i/>
          <w:sz w:val="22"/>
          <w:szCs w:val="24"/>
        </w:rPr>
        <w:t xml:space="preserve"> las explicaciones dadas por el especialista</w:t>
      </w:r>
      <w:r w:rsidR="0068546B" w:rsidRPr="00A1347B">
        <w:rPr>
          <w:i/>
          <w:sz w:val="22"/>
          <w:szCs w:val="24"/>
        </w:rPr>
        <w:t xml:space="preserve"> José Villafañe Tejada </w:t>
      </w:r>
      <w:r w:rsidR="00A013B5" w:rsidRPr="00A1347B">
        <w:rPr>
          <w:i/>
          <w:sz w:val="22"/>
          <w:szCs w:val="24"/>
        </w:rPr>
        <w:t xml:space="preserve">respecto a lo que presenta un tejido necrosado no se </w:t>
      </w:r>
      <w:r w:rsidR="00A013B5" w:rsidRPr="00A1347B">
        <w:rPr>
          <w:i/>
          <w:sz w:val="22"/>
          <w:szCs w:val="24"/>
        </w:rPr>
        <w:lastRenderedPageBreak/>
        <w:t xml:space="preserve">presentan las fotos. Respecto </w:t>
      </w:r>
      <w:r w:rsidR="00883033" w:rsidRPr="00A1347B">
        <w:rPr>
          <w:i/>
          <w:sz w:val="22"/>
          <w:szCs w:val="24"/>
        </w:rPr>
        <w:t>a</w:t>
      </w:r>
      <w:r w:rsidR="00A013B5" w:rsidRPr="00A1347B">
        <w:rPr>
          <w:i/>
          <w:sz w:val="22"/>
          <w:szCs w:val="24"/>
        </w:rPr>
        <w:t xml:space="preserve"> las cicatrices de los flancos y la dehiscencia son complicaciones inherentes a las cirugías de lipoescultura y abdominoplastia las cuales se producen por circunstancias multifactoriales</w:t>
      </w:r>
      <w:r w:rsidRPr="00DB12A8">
        <w:rPr>
          <w:i/>
          <w:sz w:val="24"/>
          <w:szCs w:val="24"/>
        </w:rPr>
        <w:t>”</w:t>
      </w:r>
      <w:r w:rsidR="00BE3E18" w:rsidRPr="00DB12A8">
        <w:rPr>
          <w:iCs/>
          <w:sz w:val="24"/>
          <w:szCs w:val="24"/>
        </w:rPr>
        <w:t>.</w:t>
      </w:r>
      <w:r w:rsidRPr="00DB12A8">
        <w:rPr>
          <w:i/>
          <w:sz w:val="24"/>
          <w:szCs w:val="24"/>
        </w:rPr>
        <w:t xml:space="preserve"> </w:t>
      </w:r>
    </w:p>
    <w:p w14:paraId="20739362" w14:textId="77777777" w:rsidR="00A4133E" w:rsidRPr="00DB12A8" w:rsidRDefault="00A4133E" w:rsidP="00A1347B">
      <w:pPr>
        <w:pStyle w:val="Prrafodelista"/>
        <w:spacing w:after="0" w:line="276" w:lineRule="auto"/>
        <w:rPr>
          <w:rFonts w:ascii="Gadugi" w:hAnsi="Gadugi"/>
          <w:i/>
          <w:sz w:val="24"/>
          <w:szCs w:val="24"/>
        </w:rPr>
      </w:pPr>
    </w:p>
    <w:p w14:paraId="1340F2F8" w14:textId="236487DE" w:rsidR="00EB2631" w:rsidRPr="00DB12A8" w:rsidRDefault="003B5093" w:rsidP="00A1347B">
      <w:pPr>
        <w:pStyle w:val="Textoindependiente"/>
        <w:tabs>
          <w:tab w:val="left" w:pos="2268"/>
          <w:tab w:val="left" w:pos="2410"/>
        </w:tabs>
        <w:spacing w:before="1" w:line="276" w:lineRule="auto"/>
        <w:ind w:right="49" w:firstLine="1701"/>
        <w:contextualSpacing/>
        <w:jc w:val="both"/>
        <w:rPr>
          <w:sz w:val="24"/>
          <w:szCs w:val="24"/>
        </w:rPr>
      </w:pPr>
      <w:r w:rsidRPr="00DB12A8">
        <w:rPr>
          <w:sz w:val="24"/>
          <w:szCs w:val="24"/>
        </w:rPr>
        <w:t>2.</w:t>
      </w:r>
      <w:r w:rsidR="007C7592" w:rsidRPr="00DB12A8">
        <w:rPr>
          <w:sz w:val="24"/>
          <w:szCs w:val="24"/>
        </w:rPr>
        <w:t>1</w:t>
      </w:r>
      <w:r w:rsidR="00FD27E0" w:rsidRPr="00DB12A8">
        <w:rPr>
          <w:sz w:val="24"/>
          <w:szCs w:val="24"/>
        </w:rPr>
        <w:t>0</w:t>
      </w:r>
      <w:r w:rsidRPr="00DB12A8">
        <w:rPr>
          <w:sz w:val="24"/>
          <w:szCs w:val="24"/>
        </w:rPr>
        <w:t>.</w:t>
      </w:r>
      <w:r w:rsidRPr="00DB12A8">
        <w:rPr>
          <w:sz w:val="24"/>
          <w:szCs w:val="24"/>
        </w:rPr>
        <w:tab/>
      </w:r>
      <w:r w:rsidR="00BE3E18" w:rsidRPr="00DB12A8">
        <w:rPr>
          <w:sz w:val="24"/>
          <w:szCs w:val="24"/>
        </w:rPr>
        <w:t xml:space="preserve">Como es fácil apreciar, la funcionaria descartó que en los procedimientos pre y posoperatorios a </w:t>
      </w:r>
      <w:r w:rsidR="00890A2C" w:rsidRPr="00DB12A8">
        <w:rPr>
          <w:sz w:val="24"/>
          <w:szCs w:val="24"/>
        </w:rPr>
        <w:t>l</w:t>
      </w:r>
      <w:r w:rsidR="00BE3E18" w:rsidRPr="00DB12A8">
        <w:rPr>
          <w:sz w:val="24"/>
          <w:szCs w:val="24"/>
        </w:rPr>
        <w:t xml:space="preserve">os que se sometió a Claudia Patricia Ocampo, los médicos hubieran actuado por fuera de las reglas que aconseja su práctica, es decir, que no halló en ellos la culpa que se les endilga. Y, en todo caso, remató explicando que, según explicaron los expertos, las causas de las cicatrices de los flancos y la dehiscencia, que son complicaciones inherentes a la abdominoplastia, se producen por circunstancias multifactoriales. Es decir, que excluyó el nexo causal entre la atención dispensada y el daño que a la postre se generó. </w:t>
      </w:r>
    </w:p>
    <w:p w14:paraId="4B0F4227" w14:textId="2369A02C" w:rsidR="00BE3E18" w:rsidRPr="00DB12A8" w:rsidRDefault="00BE3E18" w:rsidP="00A1347B">
      <w:pPr>
        <w:pStyle w:val="Textoindependiente"/>
        <w:tabs>
          <w:tab w:val="left" w:pos="2268"/>
          <w:tab w:val="left" w:pos="2410"/>
        </w:tabs>
        <w:spacing w:before="1" w:line="276" w:lineRule="auto"/>
        <w:ind w:right="49" w:firstLine="1701"/>
        <w:contextualSpacing/>
        <w:jc w:val="both"/>
        <w:rPr>
          <w:sz w:val="24"/>
          <w:szCs w:val="24"/>
        </w:rPr>
      </w:pPr>
    </w:p>
    <w:p w14:paraId="33B614A8" w14:textId="62F8BB88" w:rsidR="00F1719A" w:rsidRPr="00DB12A8" w:rsidRDefault="00BE3E18" w:rsidP="00A1347B">
      <w:pPr>
        <w:pStyle w:val="Textoindependiente"/>
        <w:tabs>
          <w:tab w:val="left" w:pos="2268"/>
          <w:tab w:val="left" w:pos="2410"/>
        </w:tabs>
        <w:spacing w:before="1" w:line="276" w:lineRule="auto"/>
        <w:ind w:right="49" w:firstLine="1701"/>
        <w:contextualSpacing/>
        <w:jc w:val="both"/>
        <w:rPr>
          <w:sz w:val="24"/>
          <w:szCs w:val="24"/>
        </w:rPr>
      </w:pPr>
      <w:r w:rsidRPr="00DB12A8">
        <w:rPr>
          <w:sz w:val="24"/>
          <w:szCs w:val="24"/>
        </w:rPr>
        <w:t xml:space="preserve">Como ello es así, </w:t>
      </w:r>
      <w:r w:rsidR="006E23F0" w:rsidRPr="00DB12A8">
        <w:rPr>
          <w:sz w:val="24"/>
          <w:szCs w:val="24"/>
        </w:rPr>
        <w:t>se</w:t>
      </w:r>
      <w:r w:rsidR="00F1719A" w:rsidRPr="00DB12A8">
        <w:rPr>
          <w:sz w:val="24"/>
          <w:szCs w:val="24"/>
        </w:rPr>
        <w:t xml:space="preserve"> abordará</w:t>
      </w:r>
      <w:r w:rsidR="006E23F0" w:rsidRPr="00DB12A8">
        <w:rPr>
          <w:sz w:val="24"/>
          <w:szCs w:val="24"/>
        </w:rPr>
        <w:t>n</w:t>
      </w:r>
      <w:r w:rsidR="00F1719A" w:rsidRPr="00DB12A8">
        <w:rPr>
          <w:sz w:val="24"/>
          <w:szCs w:val="24"/>
        </w:rPr>
        <w:t xml:space="preserve"> los reclamos de los recurrentes en tres direcciones: en la primera, se </w:t>
      </w:r>
      <w:r w:rsidR="006E23F0" w:rsidRPr="00DB12A8">
        <w:rPr>
          <w:sz w:val="24"/>
          <w:szCs w:val="24"/>
        </w:rPr>
        <w:t>aludirá</w:t>
      </w:r>
      <w:r w:rsidR="00F1719A" w:rsidRPr="00DB12A8">
        <w:rPr>
          <w:sz w:val="24"/>
          <w:szCs w:val="24"/>
        </w:rPr>
        <w:t xml:space="preserve"> a aquellos que descansan en la existencia del contrato y el tipo de responsabilidad; en la segunda, se abordarán aquellos disensos que se relacionan con el nexo casual, pues en el análisis de la responsabilidad, demostrado que hubo un daño, sigue </w:t>
      </w:r>
      <w:r w:rsidR="00355566" w:rsidRPr="00DB12A8">
        <w:rPr>
          <w:sz w:val="24"/>
          <w:szCs w:val="24"/>
        </w:rPr>
        <w:t>la revisión de la causalidad</w:t>
      </w:r>
      <w:r w:rsidR="00F1719A" w:rsidRPr="00DB12A8">
        <w:rPr>
          <w:sz w:val="24"/>
          <w:szCs w:val="24"/>
        </w:rPr>
        <w:t>, y solo, superados estos dos, si es que tuvieran razón, se tomará el tercer grupo que tiene que ver con el elemento subjetivo (culpa), que e</w:t>
      </w:r>
      <w:r w:rsidR="00355566" w:rsidRPr="00DB12A8">
        <w:rPr>
          <w:sz w:val="24"/>
          <w:szCs w:val="24"/>
        </w:rPr>
        <w:t>s</w:t>
      </w:r>
      <w:r w:rsidR="00F1719A" w:rsidRPr="00DB12A8">
        <w:rPr>
          <w:sz w:val="24"/>
          <w:szCs w:val="24"/>
        </w:rPr>
        <w:t xml:space="preserve"> donde descansa la mayor parte de la protesta. </w:t>
      </w:r>
    </w:p>
    <w:p w14:paraId="107694DC" w14:textId="77777777" w:rsidR="00F1719A" w:rsidRPr="00DB12A8" w:rsidRDefault="00F1719A" w:rsidP="00A1347B">
      <w:pPr>
        <w:pStyle w:val="Textoindependiente"/>
        <w:tabs>
          <w:tab w:val="left" w:pos="2268"/>
          <w:tab w:val="left" w:pos="2410"/>
        </w:tabs>
        <w:spacing w:before="1" w:line="276" w:lineRule="auto"/>
        <w:ind w:right="49" w:firstLine="1701"/>
        <w:contextualSpacing/>
        <w:jc w:val="both"/>
        <w:rPr>
          <w:sz w:val="24"/>
          <w:szCs w:val="24"/>
        </w:rPr>
      </w:pPr>
    </w:p>
    <w:p w14:paraId="53FC9372" w14:textId="77777777" w:rsidR="00F1719A" w:rsidRPr="00DB12A8" w:rsidRDefault="00F1719A" w:rsidP="00A1347B">
      <w:pPr>
        <w:pStyle w:val="Textoindependiente"/>
        <w:tabs>
          <w:tab w:val="left" w:pos="2268"/>
          <w:tab w:val="left" w:pos="2410"/>
        </w:tabs>
        <w:spacing w:before="1" w:line="276" w:lineRule="auto"/>
        <w:ind w:right="49" w:firstLine="1701"/>
        <w:contextualSpacing/>
        <w:jc w:val="both"/>
        <w:rPr>
          <w:sz w:val="24"/>
          <w:szCs w:val="24"/>
        </w:rPr>
      </w:pPr>
      <w:r w:rsidRPr="00DB12A8">
        <w:rPr>
          <w:sz w:val="24"/>
          <w:szCs w:val="24"/>
        </w:rPr>
        <w:t xml:space="preserve">Para ello, se compendiarán los reclamos tanto de Claudia Patricia Ocampo, como de los demás recurrentes. </w:t>
      </w:r>
    </w:p>
    <w:p w14:paraId="7DA5A904" w14:textId="77777777" w:rsidR="00F1719A" w:rsidRPr="00DB12A8" w:rsidRDefault="00F1719A" w:rsidP="00A1347B">
      <w:pPr>
        <w:pStyle w:val="Textoindependiente"/>
        <w:tabs>
          <w:tab w:val="left" w:pos="2268"/>
          <w:tab w:val="left" w:pos="2410"/>
        </w:tabs>
        <w:spacing w:before="1" w:line="276" w:lineRule="auto"/>
        <w:ind w:right="49" w:firstLine="1701"/>
        <w:contextualSpacing/>
        <w:jc w:val="both"/>
        <w:rPr>
          <w:sz w:val="24"/>
          <w:szCs w:val="24"/>
        </w:rPr>
      </w:pPr>
    </w:p>
    <w:p w14:paraId="42B25FA1" w14:textId="16E4EAFF" w:rsidR="005A52A2" w:rsidRPr="00DB12A8" w:rsidRDefault="00F1719A" w:rsidP="00A1347B">
      <w:pPr>
        <w:pStyle w:val="Textoindependiente"/>
        <w:spacing w:before="1" w:line="276" w:lineRule="auto"/>
        <w:ind w:right="49" w:firstLine="1701"/>
        <w:contextualSpacing/>
        <w:jc w:val="both"/>
        <w:rPr>
          <w:sz w:val="24"/>
          <w:szCs w:val="24"/>
          <w:lang w:val="es-CO"/>
        </w:rPr>
      </w:pPr>
      <w:bookmarkStart w:id="3" w:name="_Hlk92791746"/>
      <w:r w:rsidRPr="00DB12A8">
        <w:rPr>
          <w:sz w:val="24"/>
          <w:szCs w:val="24"/>
          <w:lang w:val="es-CO"/>
        </w:rPr>
        <w:t xml:space="preserve">2.11. Respecto del primer punto, señalan los </w:t>
      </w:r>
      <w:r w:rsidR="00EA22A5" w:rsidRPr="00DB12A8">
        <w:rPr>
          <w:sz w:val="24"/>
          <w:szCs w:val="24"/>
          <w:lang w:val="es-CO"/>
        </w:rPr>
        <w:t>demandantes diferentes a Claudia</w:t>
      </w:r>
      <w:r w:rsidRPr="00DB12A8">
        <w:rPr>
          <w:sz w:val="24"/>
          <w:szCs w:val="24"/>
          <w:lang w:val="es-CO"/>
        </w:rPr>
        <w:t xml:space="preserve"> </w:t>
      </w:r>
      <w:r w:rsidR="00EA22A5" w:rsidRPr="00DB12A8">
        <w:rPr>
          <w:sz w:val="24"/>
          <w:szCs w:val="24"/>
          <w:lang w:val="es-CO"/>
        </w:rPr>
        <w:t xml:space="preserve"> Patricia Ocampo, </w:t>
      </w:r>
      <w:r w:rsidR="000561AE" w:rsidRPr="00DB12A8">
        <w:rPr>
          <w:sz w:val="24"/>
          <w:szCs w:val="24"/>
          <w:lang w:val="es-CO"/>
        </w:rPr>
        <w:t>que</w:t>
      </w:r>
      <w:r w:rsidR="005D3071" w:rsidRPr="00DB12A8">
        <w:rPr>
          <w:sz w:val="24"/>
          <w:szCs w:val="24"/>
          <w:lang w:val="es-CO"/>
        </w:rPr>
        <w:t xml:space="preserve"> </w:t>
      </w:r>
      <w:r w:rsidRPr="00DB12A8">
        <w:rPr>
          <w:sz w:val="24"/>
          <w:szCs w:val="24"/>
          <w:lang w:val="es-CO"/>
        </w:rPr>
        <w:t>n</w:t>
      </w:r>
      <w:r w:rsidR="005D3071" w:rsidRPr="00DB12A8">
        <w:rPr>
          <w:sz w:val="24"/>
          <w:szCs w:val="24"/>
          <w:lang w:val="es-CO"/>
        </w:rPr>
        <w:t xml:space="preserve">inguna razón </w:t>
      </w:r>
      <w:r w:rsidR="006B75B5" w:rsidRPr="00DB12A8">
        <w:rPr>
          <w:sz w:val="24"/>
          <w:szCs w:val="24"/>
          <w:lang w:val="es-CO"/>
        </w:rPr>
        <w:t>exist</w:t>
      </w:r>
      <w:r w:rsidR="005D3071" w:rsidRPr="00DB12A8">
        <w:rPr>
          <w:sz w:val="24"/>
          <w:szCs w:val="24"/>
          <w:lang w:val="es-CO"/>
        </w:rPr>
        <w:t xml:space="preserve">ió para </w:t>
      </w:r>
      <w:r w:rsidR="006B75B5" w:rsidRPr="00DB12A8">
        <w:rPr>
          <w:sz w:val="24"/>
          <w:szCs w:val="24"/>
          <w:lang w:val="es-CO"/>
        </w:rPr>
        <w:t>negar la primera pretensi</w:t>
      </w:r>
      <w:r w:rsidR="007F6166" w:rsidRPr="00DB12A8">
        <w:rPr>
          <w:sz w:val="24"/>
          <w:szCs w:val="24"/>
          <w:lang w:val="es-CO"/>
        </w:rPr>
        <w:t xml:space="preserve">ón, por cuanto la existencia del contrato de prestación de servicios médicos estéticos </w:t>
      </w:r>
      <w:r w:rsidR="003D6031" w:rsidRPr="00DB12A8">
        <w:rPr>
          <w:sz w:val="24"/>
          <w:szCs w:val="24"/>
          <w:lang w:val="es-CO"/>
        </w:rPr>
        <w:t xml:space="preserve">quedó </w:t>
      </w:r>
      <w:r w:rsidR="002165A6" w:rsidRPr="00DB12A8">
        <w:rPr>
          <w:sz w:val="24"/>
          <w:szCs w:val="24"/>
          <w:lang w:val="es-CO"/>
        </w:rPr>
        <w:t xml:space="preserve">probado y </w:t>
      </w:r>
      <w:r w:rsidR="006E604A" w:rsidRPr="00DB12A8">
        <w:rPr>
          <w:sz w:val="24"/>
          <w:szCs w:val="24"/>
          <w:lang w:val="es-CO"/>
        </w:rPr>
        <w:t>excluid</w:t>
      </w:r>
      <w:r w:rsidR="002165A6" w:rsidRPr="00DB12A8">
        <w:rPr>
          <w:sz w:val="24"/>
          <w:szCs w:val="24"/>
          <w:lang w:val="es-CO"/>
        </w:rPr>
        <w:t xml:space="preserve">o </w:t>
      </w:r>
      <w:r w:rsidR="007F6166" w:rsidRPr="00DB12A8">
        <w:rPr>
          <w:sz w:val="24"/>
          <w:szCs w:val="24"/>
          <w:lang w:val="es-CO"/>
        </w:rPr>
        <w:t>del debate probatorio al momento de la fijación del litigio, sumado a la motivación del Despacho frente a la valoración probatoria que acreditó la intervención del Centro Médico Prevenimos S.A., como parte contratante</w:t>
      </w:r>
      <w:r w:rsidR="002701A9" w:rsidRPr="00DB12A8">
        <w:rPr>
          <w:sz w:val="24"/>
          <w:szCs w:val="24"/>
          <w:lang w:val="es-CO"/>
        </w:rPr>
        <w:t>, según alude la falladora en la sentencia</w:t>
      </w:r>
      <w:r w:rsidR="007F6166" w:rsidRPr="00DB12A8">
        <w:rPr>
          <w:sz w:val="24"/>
          <w:szCs w:val="24"/>
          <w:lang w:val="es-CO"/>
        </w:rPr>
        <w:t>.</w:t>
      </w:r>
      <w:r w:rsidR="00BE2776" w:rsidRPr="00DB12A8">
        <w:rPr>
          <w:sz w:val="24"/>
          <w:szCs w:val="24"/>
          <w:lang w:val="es-CO"/>
        </w:rPr>
        <w:t xml:space="preserve"> </w:t>
      </w:r>
    </w:p>
    <w:p w14:paraId="4377C227" w14:textId="77777777" w:rsidR="00FF533B" w:rsidRPr="00DB12A8" w:rsidRDefault="00FF533B" w:rsidP="00A1347B">
      <w:pPr>
        <w:pStyle w:val="Textoindependiente"/>
        <w:spacing w:before="1" w:line="276" w:lineRule="auto"/>
        <w:ind w:right="49" w:firstLine="1701"/>
        <w:contextualSpacing/>
        <w:jc w:val="both"/>
        <w:rPr>
          <w:sz w:val="24"/>
          <w:szCs w:val="24"/>
          <w:lang w:val="es-CO"/>
        </w:rPr>
      </w:pPr>
    </w:p>
    <w:p w14:paraId="67DB14A5" w14:textId="6DDB4E4D" w:rsidR="00FF533B" w:rsidRPr="00DB12A8" w:rsidRDefault="00FF533B" w:rsidP="00A1347B">
      <w:pPr>
        <w:pStyle w:val="Textoindependiente"/>
        <w:spacing w:before="1" w:line="276" w:lineRule="auto"/>
        <w:ind w:right="49" w:firstLine="1701"/>
        <w:contextualSpacing/>
        <w:jc w:val="both"/>
        <w:rPr>
          <w:sz w:val="24"/>
          <w:szCs w:val="24"/>
          <w:lang w:val="es-CO"/>
        </w:rPr>
      </w:pPr>
      <w:r w:rsidRPr="00DB12A8">
        <w:rPr>
          <w:sz w:val="24"/>
          <w:szCs w:val="24"/>
          <w:lang w:val="es-CO"/>
        </w:rPr>
        <w:t>Sostienen</w:t>
      </w:r>
      <w:r w:rsidR="002E2C81" w:rsidRPr="00DB12A8">
        <w:rPr>
          <w:sz w:val="24"/>
          <w:szCs w:val="24"/>
          <w:lang w:val="es-CO"/>
        </w:rPr>
        <w:t>, i</w:t>
      </w:r>
      <w:r w:rsidRPr="00DB12A8">
        <w:rPr>
          <w:sz w:val="24"/>
          <w:szCs w:val="24"/>
          <w:lang w:val="es-CO"/>
        </w:rPr>
        <w:t>gualmente, que existe una sentencia incongruente por cuanto en ella se realizan consideraciones de medios exceptivos que no son propios para la responsabilidad civil contractual, sino para la extracontractual, situación que conllevó invertir la carga de la prueba en la parte demandante y no en cabeza del médico quien debía probar la diligencia y el cuidado conforme a la lex artis, y que a pesar de ello, no se realizó la adecuación procesal y sustancial del régimen de responsabilidad con el fin de distribuir correctamente la carga de la prueba, bastamente estudiado por la Corte Suprema de Justicia</w:t>
      </w:r>
      <w:r w:rsidR="00BE2776" w:rsidRPr="00DB12A8">
        <w:rPr>
          <w:sz w:val="24"/>
          <w:szCs w:val="24"/>
          <w:lang w:val="es-CO"/>
        </w:rPr>
        <w:t>, lo cual, señalan, violentó la prohibición de opción.</w:t>
      </w:r>
    </w:p>
    <w:p w14:paraId="45EA3E58" w14:textId="1CA34CAE" w:rsidR="007B6F8C" w:rsidRPr="00DB12A8" w:rsidRDefault="007B6F8C" w:rsidP="00A1347B">
      <w:pPr>
        <w:pStyle w:val="Textoindependiente"/>
        <w:spacing w:before="1" w:line="276" w:lineRule="auto"/>
        <w:ind w:right="49" w:firstLine="1701"/>
        <w:contextualSpacing/>
        <w:jc w:val="both"/>
        <w:rPr>
          <w:sz w:val="24"/>
          <w:szCs w:val="24"/>
          <w:lang w:val="es-CO"/>
        </w:rPr>
      </w:pPr>
    </w:p>
    <w:p w14:paraId="3FC1727F" w14:textId="0FB46C40" w:rsidR="00F1719A" w:rsidRPr="00DB12A8" w:rsidRDefault="00FF533B" w:rsidP="00A1347B">
      <w:pPr>
        <w:pStyle w:val="Textoindependiente"/>
        <w:spacing w:before="1" w:line="276" w:lineRule="auto"/>
        <w:ind w:right="49" w:firstLine="1701"/>
        <w:contextualSpacing/>
        <w:jc w:val="both"/>
        <w:rPr>
          <w:sz w:val="24"/>
          <w:szCs w:val="24"/>
          <w:lang w:val="es-CO"/>
        </w:rPr>
      </w:pPr>
      <w:r w:rsidRPr="00DB12A8">
        <w:rPr>
          <w:sz w:val="24"/>
          <w:szCs w:val="24"/>
          <w:lang w:val="es-CO"/>
        </w:rPr>
        <w:lastRenderedPageBreak/>
        <w:t>Claudia Patricia, por su parte, t</w:t>
      </w:r>
      <w:r w:rsidR="00F1719A" w:rsidRPr="00DB12A8">
        <w:rPr>
          <w:sz w:val="24"/>
          <w:szCs w:val="24"/>
          <w:lang w:val="es-CO"/>
        </w:rPr>
        <w:t xml:space="preserve">ambién señala que la existencia del contrato </w:t>
      </w:r>
      <w:r w:rsidRPr="00DB12A8">
        <w:rPr>
          <w:sz w:val="24"/>
          <w:szCs w:val="24"/>
          <w:lang w:val="es-CO"/>
        </w:rPr>
        <w:t>con</w:t>
      </w:r>
      <w:r w:rsidR="00F1719A" w:rsidRPr="00DB12A8">
        <w:rPr>
          <w:sz w:val="24"/>
          <w:szCs w:val="24"/>
          <w:lang w:val="es-CO"/>
        </w:rPr>
        <w:t xml:space="preserve"> los demandados, incluida la clínica</w:t>
      </w:r>
      <w:r w:rsidRPr="00DB12A8">
        <w:rPr>
          <w:sz w:val="24"/>
          <w:szCs w:val="24"/>
          <w:lang w:val="es-CO"/>
        </w:rPr>
        <w:t>,</w:t>
      </w:r>
      <w:r w:rsidR="00F1719A" w:rsidRPr="00DB12A8">
        <w:rPr>
          <w:sz w:val="24"/>
          <w:szCs w:val="24"/>
          <w:lang w:val="es-CO"/>
        </w:rPr>
        <w:t xml:space="preserve"> quedó debidamente acreditada en el plenario.</w:t>
      </w:r>
      <w:r w:rsidR="006E23F0" w:rsidRPr="00DB12A8">
        <w:rPr>
          <w:sz w:val="24"/>
          <w:szCs w:val="24"/>
          <w:lang w:val="es-CO"/>
        </w:rPr>
        <w:t xml:space="preserve"> </w:t>
      </w:r>
      <w:r w:rsidRPr="00DB12A8">
        <w:rPr>
          <w:sz w:val="24"/>
          <w:szCs w:val="24"/>
          <w:lang w:val="es-CO"/>
        </w:rPr>
        <w:t>Y que el fallo pasa por alto que nos encontramos ante una presunción de culpa,</w:t>
      </w:r>
      <w:r w:rsidR="006E23F0" w:rsidRPr="00DB12A8">
        <w:rPr>
          <w:sz w:val="24"/>
          <w:szCs w:val="24"/>
          <w:lang w:val="es-CO"/>
        </w:rPr>
        <w:t xml:space="preserve"> </w:t>
      </w:r>
      <w:r w:rsidRPr="00DB12A8">
        <w:rPr>
          <w:sz w:val="24"/>
          <w:szCs w:val="24"/>
          <w:lang w:val="es-CO"/>
        </w:rPr>
        <w:t xml:space="preserve">por lo que correspondía a la parte demandada demostrar </w:t>
      </w:r>
      <w:r w:rsidR="006E23F0" w:rsidRPr="00DB12A8">
        <w:rPr>
          <w:sz w:val="24"/>
          <w:szCs w:val="24"/>
          <w:lang w:val="es-CO"/>
        </w:rPr>
        <w:t>una eximente de responsabilidad, sin lograrlo.</w:t>
      </w:r>
      <w:r w:rsidRPr="00DB12A8">
        <w:rPr>
          <w:sz w:val="24"/>
          <w:szCs w:val="24"/>
          <w:lang w:val="es-CO"/>
        </w:rPr>
        <w:t xml:space="preserve"> </w:t>
      </w:r>
    </w:p>
    <w:p w14:paraId="22110224" w14:textId="77777777" w:rsidR="00FF533B" w:rsidRPr="00DB12A8" w:rsidRDefault="00FF533B" w:rsidP="00A1347B">
      <w:pPr>
        <w:pStyle w:val="Textoindependiente"/>
        <w:spacing w:before="1" w:line="276" w:lineRule="auto"/>
        <w:ind w:right="49" w:firstLine="1701"/>
        <w:contextualSpacing/>
        <w:jc w:val="both"/>
        <w:rPr>
          <w:sz w:val="24"/>
          <w:szCs w:val="24"/>
          <w:lang w:val="es-CO"/>
        </w:rPr>
      </w:pPr>
    </w:p>
    <w:p w14:paraId="778C6BD4" w14:textId="77777777" w:rsidR="00E93763" w:rsidRPr="00DB12A8" w:rsidRDefault="00FF533B" w:rsidP="00A1347B">
      <w:pPr>
        <w:pStyle w:val="Textoindependiente"/>
        <w:spacing w:before="1" w:line="276" w:lineRule="auto"/>
        <w:ind w:right="49" w:firstLine="1701"/>
        <w:contextualSpacing/>
        <w:jc w:val="both"/>
        <w:rPr>
          <w:sz w:val="24"/>
          <w:szCs w:val="24"/>
          <w:lang w:val="es-CO"/>
        </w:rPr>
      </w:pPr>
      <w:r w:rsidRPr="00DB12A8">
        <w:rPr>
          <w:sz w:val="24"/>
          <w:szCs w:val="24"/>
          <w:lang w:val="es-CO"/>
        </w:rPr>
        <w:t xml:space="preserve">Ambos embates están llamados al fracaso. El primero, porque, </w:t>
      </w:r>
      <w:r w:rsidR="00F1719A" w:rsidRPr="00DB12A8">
        <w:rPr>
          <w:sz w:val="24"/>
          <w:szCs w:val="24"/>
          <w:lang w:val="es-CO"/>
        </w:rPr>
        <w:t xml:space="preserve">según se consignó, </w:t>
      </w:r>
      <w:r w:rsidR="005D3071" w:rsidRPr="00DB12A8">
        <w:rPr>
          <w:sz w:val="24"/>
          <w:szCs w:val="24"/>
          <w:lang w:val="es-CO"/>
        </w:rPr>
        <w:t>el Juzgado, contrario a lo que se aduce, halló acreditado el contrato</w:t>
      </w:r>
      <w:r w:rsidR="00BE2776" w:rsidRPr="00DB12A8">
        <w:rPr>
          <w:sz w:val="24"/>
          <w:szCs w:val="24"/>
          <w:lang w:val="es-CO"/>
        </w:rPr>
        <w:t xml:space="preserve"> entre Claudia patricia Ocampo y los demandados, incluyendo en Centro Médico Prevenimos S.A.</w:t>
      </w:r>
      <w:r w:rsidRPr="00DB12A8">
        <w:rPr>
          <w:sz w:val="24"/>
          <w:szCs w:val="24"/>
          <w:lang w:val="es-CO"/>
        </w:rPr>
        <w:t xml:space="preserve">; lo </w:t>
      </w:r>
      <w:r w:rsidR="005D3071" w:rsidRPr="00DB12A8">
        <w:rPr>
          <w:sz w:val="24"/>
          <w:szCs w:val="24"/>
          <w:lang w:val="es-CO"/>
        </w:rPr>
        <w:t>que descartó fue la culpa y el nexo causal, como elementos propios de la responsabilidad</w:t>
      </w:r>
      <w:r w:rsidR="006446F3" w:rsidRPr="00DB12A8">
        <w:rPr>
          <w:sz w:val="24"/>
          <w:szCs w:val="24"/>
          <w:lang w:val="es-CO"/>
        </w:rPr>
        <w:t>, sea ella contractual o extracontractual</w:t>
      </w:r>
      <w:r w:rsidR="005D3071" w:rsidRPr="00DB12A8">
        <w:rPr>
          <w:sz w:val="24"/>
          <w:szCs w:val="24"/>
          <w:lang w:val="es-CO"/>
        </w:rPr>
        <w:t xml:space="preserve">. </w:t>
      </w:r>
      <w:r w:rsidR="00F1719A" w:rsidRPr="00DB12A8">
        <w:rPr>
          <w:sz w:val="24"/>
          <w:szCs w:val="24"/>
          <w:lang w:val="es-CO"/>
        </w:rPr>
        <w:t>Así que ningún otro análisis resist</w:t>
      </w:r>
      <w:r w:rsidR="00E93763" w:rsidRPr="00DB12A8">
        <w:rPr>
          <w:sz w:val="24"/>
          <w:szCs w:val="24"/>
          <w:lang w:val="es-CO"/>
        </w:rPr>
        <w:t xml:space="preserve">iría </w:t>
      </w:r>
      <w:r w:rsidR="00F1719A" w:rsidRPr="00DB12A8">
        <w:rPr>
          <w:sz w:val="24"/>
          <w:szCs w:val="24"/>
          <w:lang w:val="es-CO"/>
        </w:rPr>
        <w:t>esta protesta</w:t>
      </w:r>
      <w:r w:rsidR="00E93763" w:rsidRPr="00DB12A8">
        <w:rPr>
          <w:sz w:val="24"/>
          <w:szCs w:val="24"/>
          <w:lang w:val="es-CO"/>
        </w:rPr>
        <w:t xml:space="preserve">. </w:t>
      </w:r>
    </w:p>
    <w:p w14:paraId="7B0F9E85" w14:textId="77777777" w:rsidR="00E93763" w:rsidRPr="00DB12A8" w:rsidRDefault="00E93763" w:rsidP="00A1347B">
      <w:pPr>
        <w:pStyle w:val="Textoindependiente"/>
        <w:spacing w:before="1" w:line="276" w:lineRule="auto"/>
        <w:ind w:right="49" w:firstLine="1701"/>
        <w:contextualSpacing/>
        <w:jc w:val="both"/>
        <w:rPr>
          <w:sz w:val="24"/>
          <w:szCs w:val="24"/>
          <w:lang w:val="es-CO"/>
        </w:rPr>
      </w:pPr>
    </w:p>
    <w:p w14:paraId="68F1C2DC" w14:textId="1E6CEF43" w:rsidR="00E93763" w:rsidRPr="00DB12A8" w:rsidRDefault="00E93763" w:rsidP="00A1347B">
      <w:pPr>
        <w:pStyle w:val="Textoindependiente"/>
        <w:spacing w:before="1" w:line="276" w:lineRule="auto"/>
        <w:ind w:right="49" w:firstLine="1701"/>
        <w:contextualSpacing/>
        <w:jc w:val="both"/>
        <w:rPr>
          <w:sz w:val="24"/>
          <w:szCs w:val="24"/>
          <w:lang w:val="es-CO"/>
        </w:rPr>
      </w:pPr>
      <w:r w:rsidRPr="00DB12A8">
        <w:rPr>
          <w:sz w:val="24"/>
          <w:szCs w:val="24"/>
          <w:lang w:val="es-CO"/>
        </w:rPr>
        <w:t xml:space="preserve">A esto se agrega que la prohibición de opción está dada por la posibilidad que tiene una víctima de acudir al órgano jurisdiccional con el propósito de que se resarzan los perjuicios que se le han causado, lo que debe hacer por la vía contractual, si media un negocio jurídico, o por la extracontractual de no existir. Y en este evento, en la demanda (pretensión tercera) se deslindaron las cosas y se acumularon las pretensiones: responsabilidad contractual en el caso de Claudia Patricia Ocampo, y extracontractual en relación con los demás, lo cual era perfectamente viable, porque estaba claro qué buscaba cada uno, y por la vía que correspondía. Así fue admitida la demanda y bajo ese entendido se produjo la defensa de los demandados. De manera que no se </w:t>
      </w:r>
      <w:r w:rsidR="005E721D" w:rsidRPr="00DB12A8">
        <w:rPr>
          <w:sz w:val="24"/>
          <w:szCs w:val="24"/>
          <w:lang w:val="es-CO"/>
        </w:rPr>
        <w:t>alteró</w:t>
      </w:r>
      <w:r w:rsidRPr="00DB12A8">
        <w:rPr>
          <w:sz w:val="24"/>
          <w:szCs w:val="24"/>
          <w:lang w:val="es-CO"/>
        </w:rPr>
        <w:t xml:space="preserve"> aquella regla. </w:t>
      </w:r>
    </w:p>
    <w:p w14:paraId="68C07F6C" w14:textId="77777777" w:rsidR="00E93763" w:rsidRPr="00DB12A8" w:rsidRDefault="00E93763" w:rsidP="00A1347B">
      <w:pPr>
        <w:pStyle w:val="Textoindependiente"/>
        <w:spacing w:before="1" w:line="276" w:lineRule="auto"/>
        <w:ind w:right="49" w:firstLine="1701"/>
        <w:contextualSpacing/>
        <w:jc w:val="both"/>
        <w:rPr>
          <w:sz w:val="24"/>
          <w:szCs w:val="24"/>
          <w:lang w:val="es-CO"/>
        </w:rPr>
      </w:pPr>
    </w:p>
    <w:p w14:paraId="11624F9F" w14:textId="2CD3CC4C" w:rsidR="00E93763" w:rsidRPr="00DB12A8" w:rsidRDefault="00E93763" w:rsidP="00A1347B">
      <w:pPr>
        <w:pStyle w:val="Textoindependiente"/>
        <w:spacing w:before="1" w:line="276" w:lineRule="auto"/>
        <w:ind w:right="49" w:firstLine="1701"/>
        <w:contextualSpacing/>
        <w:jc w:val="both"/>
        <w:rPr>
          <w:sz w:val="24"/>
          <w:szCs w:val="24"/>
          <w:lang w:val="es-CO"/>
        </w:rPr>
      </w:pPr>
      <w:r w:rsidRPr="00DB12A8">
        <w:rPr>
          <w:sz w:val="24"/>
          <w:szCs w:val="24"/>
          <w:lang w:val="es-CO"/>
        </w:rPr>
        <w:t xml:space="preserve">Otra cosa es que la sentencia se hubiera concentrado en la responsabilidad contractual respecto de la víctima directa, que desechó, </w:t>
      </w:r>
      <w:r w:rsidR="000247E2" w:rsidRPr="00DB12A8">
        <w:rPr>
          <w:sz w:val="24"/>
          <w:szCs w:val="24"/>
          <w:lang w:val="es-CO"/>
        </w:rPr>
        <w:t xml:space="preserve">no por la ausencia del contrato, se repite, que sí lo halló demostrado, sino por la de otros elementos axiales (culpa y nexo causal), </w:t>
      </w:r>
      <w:r w:rsidRPr="00DB12A8">
        <w:rPr>
          <w:sz w:val="24"/>
          <w:szCs w:val="24"/>
          <w:lang w:val="es-CO"/>
        </w:rPr>
        <w:t>pues al hacerlo, como la extracontractual</w:t>
      </w:r>
      <w:r w:rsidR="000247E2" w:rsidRPr="00DB12A8">
        <w:rPr>
          <w:sz w:val="24"/>
          <w:szCs w:val="24"/>
          <w:lang w:val="es-CO"/>
        </w:rPr>
        <w:t xml:space="preserve">, para los otros demandantes, pendía del resultado de aquella, era innecesario que se adentrara en su análisis. </w:t>
      </w:r>
    </w:p>
    <w:p w14:paraId="0E0D91AA" w14:textId="77777777" w:rsidR="00E93763" w:rsidRPr="00DB12A8" w:rsidRDefault="00E93763" w:rsidP="00A1347B">
      <w:pPr>
        <w:pStyle w:val="Textoindependiente"/>
        <w:spacing w:before="1" w:line="276" w:lineRule="auto"/>
        <w:ind w:right="49" w:firstLine="1701"/>
        <w:contextualSpacing/>
        <w:jc w:val="both"/>
        <w:rPr>
          <w:sz w:val="24"/>
          <w:szCs w:val="24"/>
          <w:lang w:val="es-CO"/>
        </w:rPr>
      </w:pPr>
    </w:p>
    <w:p w14:paraId="4B4C7082" w14:textId="1B7E151D" w:rsidR="00840829" w:rsidRPr="00DB12A8" w:rsidRDefault="00FF533B" w:rsidP="00A1347B">
      <w:pPr>
        <w:pStyle w:val="Textoindependiente"/>
        <w:spacing w:before="1" w:line="276" w:lineRule="auto"/>
        <w:ind w:right="49" w:firstLine="1701"/>
        <w:contextualSpacing/>
        <w:jc w:val="both"/>
        <w:rPr>
          <w:sz w:val="24"/>
          <w:szCs w:val="24"/>
          <w:lang w:val="es-CO"/>
        </w:rPr>
      </w:pPr>
      <w:r w:rsidRPr="00DB12A8">
        <w:rPr>
          <w:sz w:val="24"/>
          <w:szCs w:val="24"/>
          <w:lang w:val="es-CO"/>
        </w:rPr>
        <w:t xml:space="preserve">Y el segundo, porque, según </w:t>
      </w:r>
      <w:r w:rsidR="005D3071" w:rsidRPr="00DB12A8">
        <w:rPr>
          <w:sz w:val="24"/>
          <w:szCs w:val="24"/>
          <w:lang w:val="es-CO"/>
        </w:rPr>
        <w:t>viene de verse, quedó establecido que la obligación médica es de medio y no de resultado, salvo en los excepcionales casos citados</w:t>
      </w:r>
      <w:r w:rsidR="000247E2" w:rsidRPr="00DB12A8">
        <w:rPr>
          <w:sz w:val="24"/>
          <w:szCs w:val="24"/>
          <w:lang w:val="es-CO"/>
        </w:rPr>
        <w:t xml:space="preserve"> y en este caso, como se analizará más adelante, surge evidente que no hubo un compromiso específico de los facultativos que intervinieron a Claudia Patricia, en cuanto es inexistente algún contrato de prestación de servicios que así lo revele, y en cambio sí, </w:t>
      </w:r>
      <w:r w:rsidR="00840829" w:rsidRPr="00DB12A8">
        <w:rPr>
          <w:sz w:val="24"/>
          <w:szCs w:val="24"/>
          <w:lang w:val="es-CO"/>
        </w:rPr>
        <w:t>en el consentimiento informado del procedimiento denominado abdominoplastia</w:t>
      </w:r>
      <w:r w:rsidR="00840829" w:rsidRPr="00DB12A8">
        <w:rPr>
          <w:rStyle w:val="Refdenotaalpie"/>
          <w:sz w:val="24"/>
          <w:szCs w:val="24"/>
          <w:lang w:val="es-CO"/>
        </w:rPr>
        <w:footnoteReference w:id="54"/>
      </w:r>
      <w:r w:rsidR="00840829" w:rsidRPr="00DB12A8">
        <w:rPr>
          <w:sz w:val="24"/>
          <w:szCs w:val="24"/>
          <w:lang w:val="es-CO"/>
        </w:rPr>
        <w:t>, que contiene la firma de la paciente, consignó que “</w:t>
      </w:r>
      <w:r w:rsidR="00840829" w:rsidRPr="005E721D">
        <w:rPr>
          <w:i/>
          <w:iCs/>
          <w:sz w:val="22"/>
          <w:szCs w:val="24"/>
          <w:lang w:val="es-CO"/>
        </w:rPr>
        <w:t>Reconozco que no se me han dado garantías por parte de nadie en cuanto a los resultados a ser logrados</w:t>
      </w:r>
      <w:r w:rsidR="00840829" w:rsidRPr="00DB12A8">
        <w:rPr>
          <w:i/>
          <w:iCs/>
          <w:sz w:val="24"/>
          <w:szCs w:val="24"/>
          <w:lang w:val="es-CO"/>
        </w:rPr>
        <w:t>”</w:t>
      </w:r>
      <w:r w:rsidR="00840829" w:rsidRPr="00DB12A8">
        <w:rPr>
          <w:sz w:val="24"/>
          <w:szCs w:val="24"/>
          <w:lang w:val="es-CO"/>
        </w:rPr>
        <w:t>.</w:t>
      </w:r>
    </w:p>
    <w:p w14:paraId="33888334" w14:textId="5451551A" w:rsidR="00355566" w:rsidRPr="00DB12A8" w:rsidRDefault="00355566" w:rsidP="00A1347B">
      <w:pPr>
        <w:pStyle w:val="Textoindependiente"/>
        <w:spacing w:before="1" w:line="276" w:lineRule="auto"/>
        <w:ind w:right="49" w:firstLine="1701"/>
        <w:contextualSpacing/>
        <w:jc w:val="both"/>
        <w:rPr>
          <w:sz w:val="24"/>
          <w:szCs w:val="24"/>
          <w:lang w:val="es-CO"/>
        </w:rPr>
      </w:pPr>
    </w:p>
    <w:p w14:paraId="2E88800C" w14:textId="1FD49DEA" w:rsidR="00355566" w:rsidRPr="00DB12A8" w:rsidRDefault="00355566" w:rsidP="00A1347B">
      <w:pPr>
        <w:pStyle w:val="Textoindependiente"/>
        <w:spacing w:before="1" w:line="276" w:lineRule="auto"/>
        <w:ind w:right="49" w:firstLine="1701"/>
        <w:contextualSpacing/>
        <w:jc w:val="both"/>
        <w:rPr>
          <w:sz w:val="24"/>
          <w:szCs w:val="24"/>
          <w:lang w:val="es-CO"/>
        </w:rPr>
      </w:pPr>
      <w:r w:rsidRPr="00DB12A8">
        <w:rPr>
          <w:sz w:val="24"/>
          <w:szCs w:val="24"/>
          <w:lang w:val="es-CO"/>
        </w:rPr>
        <w:t xml:space="preserve">También </w:t>
      </w:r>
      <w:r w:rsidR="008F00CC" w:rsidRPr="00DB12A8">
        <w:rPr>
          <w:sz w:val="24"/>
          <w:szCs w:val="24"/>
          <w:lang w:val="es-CO"/>
        </w:rPr>
        <w:t>se asentó que</w:t>
      </w:r>
      <w:r w:rsidRPr="00DB12A8">
        <w:rPr>
          <w:sz w:val="24"/>
          <w:szCs w:val="24"/>
          <w:lang w:val="es-CO"/>
        </w:rPr>
        <w:t xml:space="preserve">, </w:t>
      </w:r>
      <w:r w:rsidR="005D3071" w:rsidRPr="00DB12A8">
        <w:rPr>
          <w:sz w:val="24"/>
          <w:szCs w:val="24"/>
          <w:lang w:val="es-CO"/>
        </w:rPr>
        <w:t xml:space="preserve">por ser obligaciones de medio, </w:t>
      </w:r>
      <w:r w:rsidR="00E6109F" w:rsidRPr="00DB12A8">
        <w:rPr>
          <w:sz w:val="24"/>
          <w:szCs w:val="24"/>
          <w:lang w:val="es-CO"/>
        </w:rPr>
        <w:t xml:space="preserve">el régimen es </w:t>
      </w:r>
      <w:r w:rsidR="00E6109F" w:rsidRPr="00DB12A8">
        <w:rPr>
          <w:sz w:val="24"/>
          <w:szCs w:val="24"/>
          <w:lang w:val="es-CO"/>
        </w:rPr>
        <w:lastRenderedPageBreak/>
        <w:t>de culpa probada y no presunta como se pretende</w:t>
      </w:r>
      <w:r w:rsidR="008F00CC" w:rsidRPr="00DB12A8">
        <w:rPr>
          <w:sz w:val="24"/>
          <w:szCs w:val="24"/>
          <w:lang w:val="es-CO"/>
        </w:rPr>
        <w:t xml:space="preserve">. </w:t>
      </w:r>
    </w:p>
    <w:p w14:paraId="0938DDF4" w14:textId="77777777" w:rsidR="00FF533B" w:rsidRPr="00DB12A8" w:rsidRDefault="00FF533B" w:rsidP="00A1347B">
      <w:pPr>
        <w:pStyle w:val="Textoindependiente"/>
        <w:spacing w:before="1" w:line="276" w:lineRule="auto"/>
        <w:ind w:right="49" w:firstLine="1701"/>
        <w:contextualSpacing/>
        <w:jc w:val="both"/>
        <w:rPr>
          <w:sz w:val="24"/>
          <w:szCs w:val="24"/>
          <w:lang w:val="es-CO"/>
        </w:rPr>
      </w:pPr>
    </w:p>
    <w:p w14:paraId="74006544" w14:textId="0A3D88DF" w:rsidR="00E6109F" w:rsidRPr="00DB12A8" w:rsidRDefault="00E6109F" w:rsidP="00A1347B">
      <w:pPr>
        <w:pStyle w:val="Textoindependiente"/>
        <w:spacing w:before="1" w:line="276" w:lineRule="auto"/>
        <w:ind w:right="49" w:firstLine="1701"/>
        <w:contextualSpacing/>
        <w:jc w:val="both"/>
        <w:rPr>
          <w:sz w:val="24"/>
          <w:szCs w:val="24"/>
          <w:lang w:val="es-CO"/>
        </w:rPr>
      </w:pPr>
      <w:r w:rsidRPr="00DB12A8">
        <w:rPr>
          <w:sz w:val="24"/>
          <w:szCs w:val="24"/>
          <w:lang w:val="es-CO"/>
        </w:rPr>
        <w:t xml:space="preserve">Además, se aludió a la distribución de la prueba, que tiene un momento preciso en el proceso, desaprovechado por </w:t>
      </w:r>
      <w:r w:rsidR="00886149" w:rsidRPr="00DB12A8">
        <w:rPr>
          <w:sz w:val="24"/>
          <w:szCs w:val="24"/>
          <w:lang w:val="es-CO"/>
        </w:rPr>
        <w:t>los impugnantes</w:t>
      </w:r>
      <w:r w:rsidR="00FF533B" w:rsidRPr="00DB12A8">
        <w:rPr>
          <w:sz w:val="24"/>
          <w:szCs w:val="24"/>
          <w:lang w:val="es-CO"/>
        </w:rPr>
        <w:t>,</w:t>
      </w:r>
      <w:r w:rsidRPr="00DB12A8">
        <w:rPr>
          <w:sz w:val="24"/>
          <w:szCs w:val="24"/>
          <w:lang w:val="es-CO"/>
        </w:rPr>
        <w:t xml:space="preserve"> para que el juez procediera como pretenden. </w:t>
      </w:r>
    </w:p>
    <w:p w14:paraId="77A2B613" w14:textId="69FC6579" w:rsidR="00FF533B" w:rsidRPr="00DB12A8" w:rsidRDefault="00FF533B" w:rsidP="00A1347B">
      <w:pPr>
        <w:pStyle w:val="Textoindependiente"/>
        <w:spacing w:before="1" w:line="276" w:lineRule="auto"/>
        <w:ind w:right="49" w:firstLine="1701"/>
        <w:contextualSpacing/>
        <w:jc w:val="both"/>
        <w:rPr>
          <w:sz w:val="24"/>
          <w:szCs w:val="24"/>
          <w:lang w:val="es-CO"/>
        </w:rPr>
      </w:pPr>
    </w:p>
    <w:p w14:paraId="33FEC86F" w14:textId="77777777" w:rsidR="00AF25B9" w:rsidRPr="00DB12A8" w:rsidRDefault="00FF533B" w:rsidP="00A1347B">
      <w:pPr>
        <w:pStyle w:val="Textoindependiente"/>
        <w:spacing w:before="1" w:line="276" w:lineRule="auto"/>
        <w:ind w:right="49" w:firstLine="1701"/>
        <w:contextualSpacing/>
        <w:jc w:val="both"/>
        <w:rPr>
          <w:sz w:val="24"/>
          <w:szCs w:val="24"/>
          <w:lang w:val="es-CO"/>
        </w:rPr>
      </w:pPr>
      <w:r w:rsidRPr="00DB12A8">
        <w:rPr>
          <w:sz w:val="24"/>
          <w:szCs w:val="24"/>
          <w:lang w:val="es-CO"/>
        </w:rPr>
        <w:t xml:space="preserve">2.12. Superado lo anterior, en lo que al nexo causal atañe, fue poco lo que combatieron los recurrentes. </w:t>
      </w:r>
    </w:p>
    <w:p w14:paraId="77352FD6" w14:textId="77777777" w:rsidR="00AF25B9" w:rsidRPr="00DB12A8" w:rsidRDefault="00AF25B9" w:rsidP="00A1347B">
      <w:pPr>
        <w:pStyle w:val="Textoindependiente"/>
        <w:spacing w:before="1" w:line="276" w:lineRule="auto"/>
        <w:ind w:right="49" w:firstLine="1701"/>
        <w:contextualSpacing/>
        <w:jc w:val="both"/>
        <w:rPr>
          <w:sz w:val="24"/>
          <w:szCs w:val="24"/>
          <w:lang w:val="es-CO"/>
        </w:rPr>
      </w:pPr>
    </w:p>
    <w:p w14:paraId="01F1F488" w14:textId="0DAE4732" w:rsidR="000B6CD5" w:rsidRPr="00DB12A8" w:rsidRDefault="009246A0" w:rsidP="00A1347B">
      <w:pPr>
        <w:spacing w:after="0" w:line="276" w:lineRule="auto"/>
        <w:ind w:right="49" w:firstLine="1701"/>
        <w:jc w:val="both"/>
        <w:rPr>
          <w:rFonts w:ascii="Gadugi" w:hAnsi="Gadugi"/>
          <w:sz w:val="24"/>
          <w:szCs w:val="24"/>
        </w:rPr>
      </w:pPr>
      <w:r w:rsidRPr="00DB12A8">
        <w:rPr>
          <w:rFonts w:ascii="Gadugi" w:hAnsi="Gadugi"/>
          <w:iCs/>
          <w:sz w:val="24"/>
          <w:szCs w:val="24"/>
        </w:rPr>
        <w:t>Si se miran con detenimiento los embates de los recurrentes, en su mayoría aluden al elemento subjetivo (culpa) y no al causal. Por ejemplo</w:t>
      </w:r>
      <w:r w:rsidR="000B6CD5" w:rsidRPr="00DB12A8">
        <w:rPr>
          <w:rFonts w:ascii="Gadugi" w:hAnsi="Gadugi"/>
          <w:iCs/>
          <w:sz w:val="24"/>
          <w:szCs w:val="24"/>
        </w:rPr>
        <w:t xml:space="preserve"> unos demandantes</w:t>
      </w:r>
      <w:r w:rsidRPr="00DB12A8">
        <w:rPr>
          <w:rFonts w:ascii="Gadugi" w:hAnsi="Gadugi"/>
          <w:iCs/>
          <w:sz w:val="24"/>
          <w:szCs w:val="24"/>
        </w:rPr>
        <w:t xml:space="preserve"> discuten que no se probó que los consentimientos informados se obtuvieran libres de vicios, pues a la paciente no se le explicaron sus términos; que la paciente no fue valorada antes de la intervención por la cirujana Sandra Patricia Arias;</w:t>
      </w:r>
      <w:bookmarkStart w:id="4" w:name="_Hlk96338649"/>
      <w:r w:rsidRPr="00DB12A8">
        <w:rPr>
          <w:rFonts w:ascii="Gadugi" w:hAnsi="Gadugi"/>
          <w:iCs/>
          <w:sz w:val="24"/>
          <w:szCs w:val="24"/>
        </w:rPr>
        <w:t xml:space="preserve"> que</w:t>
      </w:r>
      <w:r w:rsidRPr="00DB12A8">
        <w:rPr>
          <w:rFonts w:ascii="Gadugi" w:hAnsi="Gadugi"/>
          <w:sz w:val="24"/>
          <w:szCs w:val="24"/>
        </w:rPr>
        <w:t xml:space="preserve">, el procedimiento estético se llevó a cabo a pesar de que se tenía conocimiento de que la paciente era fumadora, sin guardar el lapso de tiempo indispensable, según los peritos; </w:t>
      </w:r>
      <w:r w:rsidR="000B6CD5" w:rsidRPr="00DB12A8">
        <w:rPr>
          <w:rFonts w:ascii="Gadugi" w:hAnsi="Gadugi"/>
          <w:sz w:val="24"/>
          <w:szCs w:val="24"/>
        </w:rPr>
        <w:t>que la paciente no fue citada para consulta en las siguientes 24 horas y fue ella quien les informó de su intenso dolor, además, ella carecía de condiciones para recibir las recomendaciones que se dice le fueron entregadas; que hubo fallas en</w:t>
      </w:r>
      <w:r w:rsidRPr="00DB12A8">
        <w:rPr>
          <w:rFonts w:ascii="Gadugi" w:hAnsi="Gadugi"/>
          <w:sz w:val="24"/>
          <w:szCs w:val="24"/>
        </w:rPr>
        <w:t xml:space="preserve"> el control médico sobre la mala colocación de la faja y el fajón que </w:t>
      </w:r>
      <w:r w:rsidR="000B6CD5" w:rsidRPr="00DB12A8">
        <w:rPr>
          <w:rFonts w:ascii="Gadugi" w:hAnsi="Gadugi"/>
          <w:sz w:val="24"/>
          <w:szCs w:val="24"/>
        </w:rPr>
        <w:t xml:space="preserve">es lo que produjo el daño; que la enfermera que visitó a la paciente no retiró esos elementos, ni revisó la piel. </w:t>
      </w:r>
    </w:p>
    <w:p w14:paraId="26CE675D" w14:textId="77777777" w:rsidR="009246A0" w:rsidRPr="00DB12A8" w:rsidRDefault="009246A0" w:rsidP="00A1347B">
      <w:pPr>
        <w:pStyle w:val="Textoindependiente"/>
        <w:spacing w:before="1" w:line="276" w:lineRule="auto"/>
        <w:ind w:right="49" w:firstLine="1701"/>
        <w:contextualSpacing/>
        <w:jc w:val="both"/>
        <w:rPr>
          <w:sz w:val="24"/>
          <w:szCs w:val="24"/>
        </w:rPr>
      </w:pPr>
    </w:p>
    <w:p w14:paraId="514B32BB" w14:textId="5E1E70CB" w:rsidR="009246A0" w:rsidRPr="00DB12A8" w:rsidRDefault="009246A0" w:rsidP="00A1347B">
      <w:pPr>
        <w:pStyle w:val="Textoindependiente"/>
        <w:spacing w:before="1" w:line="276" w:lineRule="auto"/>
        <w:ind w:right="49" w:firstLine="1701"/>
        <w:contextualSpacing/>
        <w:jc w:val="both"/>
        <w:rPr>
          <w:sz w:val="24"/>
          <w:szCs w:val="24"/>
          <w:lang w:val="es-CO"/>
        </w:rPr>
      </w:pPr>
      <w:r w:rsidRPr="00DB12A8">
        <w:rPr>
          <w:sz w:val="24"/>
          <w:szCs w:val="24"/>
          <w:lang w:val="es-CO"/>
        </w:rPr>
        <w:t xml:space="preserve">Y Claudia Patricia Ocampo Velasco, </w:t>
      </w:r>
      <w:r w:rsidR="000B6CD5" w:rsidRPr="00DB12A8">
        <w:rPr>
          <w:sz w:val="24"/>
          <w:szCs w:val="24"/>
          <w:lang w:val="es-CO"/>
        </w:rPr>
        <w:t xml:space="preserve">complementa diciendo que quedó demostrada la falta de vigilancia médica posoperatoria que </w:t>
      </w:r>
      <w:r w:rsidR="000B6CD5" w:rsidRPr="00DB12A8">
        <w:rPr>
          <w:i/>
          <w:iCs/>
          <w:sz w:val="24"/>
          <w:szCs w:val="24"/>
          <w:lang w:val="es-CO"/>
        </w:rPr>
        <w:t>“</w:t>
      </w:r>
      <w:r w:rsidR="000B6CD5" w:rsidRPr="005E721D">
        <w:rPr>
          <w:i/>
          <w:iCs/>
          <w:sz w:val="22"/>
          <w:szCs w:val="24"/>
          <w:lang w:val="es-CO"/>
        </w:rPr>
        <w:t>tuvo como desenlace los resultados adversos</w:t>
      </w:r>
      <w:r w:rsidR="000B6CD5" w:rsidRPr="00DB12A8">
        <w:rPr>
          <w:i/>
          <w:iCs/>
          <w:sz w:val="24"/>
          <w:szCs w:val="24"/>
          <w:lang w:val="es-CO"/>
        </w:rPr>
        <w:t>”</w:t>
      </w:r>
      <w:r w:rsidR="000B6CD5" w:rsidRPr="00DB12A8">
        <w:rPr>
          <w:sz w:val="24"/>
          <w:szCs w:val="24"/>
          <w:lang w:val="es-CO"/>
        </w:rPr>
        <w:t xml:space="preserve">; se desconoció en el fallo la inadecuada atención médica en esa fase y se le quiso atribuir el evento dañino a la misma demandante, cuando su inasistencia a control fue ocasionada por los fuertes dolores que registró; a pesar de los </w:t>
      </w:r>
      <w:r w:rsidRPr="00DB12A8">
        <w:rPr>
          <w:sz w:val="24"/>
          <w:szCs w:val="24"/>
          <w:lang w:val="es-CO"/>
        </w:rPr>
        <w:t xml:space="preserve">resultados adversos surgidos con posterioridad a la cirugía, </w:t>
      </w:r>
      <w:r w:rsidR="000B6CD5" w:rsidRPr="00DB12A8">
        <w:rPr>
          <w:sz w:val="24"/>
          <w:szCs w:val="24"/>
          <w:lang w:val="es-CO"/>
        </w:rPr>
        <w:t xml:space="preserve">hubo falta de cuidado </w:t>
      </w:r>
      <w:r w:rsidRPr="00DB12A8">
        <w:rPr>
          <w:sz w:val="24"/>
          <w:szCs w:val="24"/>
          <w:lang w:val="es-CO"/>
        </w:rPr>
        <w:t>y atención por los demandados</w:t>
      </w:r>
      <w:r w:rsidR="000B6CD5" w:rsidRPr="00DB12A8">
        <w:rPr>
          <w:sz w:val="24"/>
          <w:szCs w:val="24"/>
          <w:lang w:val="es-CO"/>
        </w:rPr>
        <w:t xml:space="preserve">; los consentimientos </w:t>
      </w:r>
      <w:r w:rsidRPr="00DB12A8">
        <w:rPr>
          <w:sz w:val="24"/>
          <w:szCs w:val="24"/>
          <w:lang w:val="es-CO"/>
        </w:rPr>
        <w:t>informados no d</w:t>
      </w:r>
      <w:r w:rsidR="000B6CD5" w:rsidRPr="00DB12A8">
        <w:rPr>
          <w:sz w:val="24"/>
          <w:szCs w:val="24"/>
          <w:lang w:val="es-CO"/>
        </w:rPr>
        <w:t xml:space="preserve">ieron cuenta </w:t>
      </w:r>
      <w:r w:rsidRPr="00DB12A8">
        <w:rPr>
          <w:sz w:val="24"/>
          <w:szCs w:val="24"/>
          <w:lang w:val="es-CO"/>
        </w:rPr>
        <w:t xml:space="preserve">de las lesiones graves y permanentes que sufriría la paciente, </w:t>
      </w:r>
      <w:r w:rsidR="000B6CD5" w:rsidRPr="00DB12A8">
        <w:rPr>
          <w:sz w:val="24"/>
          <w:szCs w:val="24"/>
          <w:lang w:val="es-CO"/>
        </w:rPr>
        <w:t xml:space="preserve">o que </w:t>
      </w:r>
      <w:r w:rsidRPr="00DB12A8">
        <w:rPr>
          <w:sz w:val="24"/>
          <w:szCs w:val="24"/>
          <w:lang w:val="es-CO"/>
        </w:rPr>
        <w:t>la cirugía sería un fracaso y que no se iba a lograr mejorar el aspecto requerido</w:t>
      </w:r>
      <w:r w:rsidR="000B6CD5" w:rsidRPr="00DB12A8">
        <w:rPr>
          <w:sz w:val="24"/>
          <w:szCs w:val="24"/>
          <w:lang w:val="es-CO"/>
        </w:rPr>
        <w:t xml:space="preserve">; y se le restó valor al dictamen pericial por la sola ausencia de un consentimiento informado, sin tener en cuenta </w:t>
      </w:r>
      <w:r w:rsidRPr="00DB12A8">
        <w:rPr>
          <w:sz w:val="24"/>
          <w:szCs w:val="24"/>
          <w:lang w:val="es-CO"/>
        </w:rPr>
        <w:t xml:space="preserve">la esencia de las conclusiones definitivas y valederas de la </w:t>
      </w:r>
      <w:r w:rsidR="0068465D" w:rsidRPr="00DB12A8">
        <w:rPr>
          <w:sz w:val="24"/>
          <w:szCs w:val="24"/>
          <w:lang w:val="es-CO"/>
        </w:rPr>
        <w:t xml:space="preserve">desatención </w:t>
      </w:r>
      <w:r w:rsidRPr="00DB12A8">
        <w:rPr>
          <w:sz w:val="24"/>
          <w:szCs w:val="24"/>
          <w:lang w:val="es-CO"/>
        </w:rPr>
        <w:t>médica.</w:t>
      </w:r>
    </w:p>
    <w:bookmarkEnd w:id="4"/>
    <w:p w14:paraId="4CE613D0" w14:textId="4492D680" w:rsidR="009246A0" w:rsidRPr="00DB12A8" w:rsidRDefault="009246A0" w:rsidP="00A1347B">
      <w:pPr>
        <w:pStyle w:val="Prrafodelista"/>
        <w:spacing w:after="0" w:line="276" w:lineRule="auto"/>
        <w:rPr>
          <w:rFonts w:ascii="Gadugi" w:hAnsi="Gadugi"/>
          <w:sz w:val="24"/>
          <w:szCs w:val="24"/>
        </w:rPr>
      </w:pPr>
    </w:p>
    <w:p w14:paraId="20D0024C" w14:textId="04A59E40" w:rsidR="0068465D" w:rsidRPr="00DB12A8" w:rsidRDefault="0068465D" w:rsidP="00A1347B">
      <w:pPr>
        <w:pStyle w:val="Textoindependiente"/>
        <w:spacing w:before="1" w:line="276" w:lineRule="auto"/>
        <w:ind w:right="49" w:firstLine="1701"/>
        <w:contextualSpacing/>
        <w:jc w:val="both"/>
        <w:rPr>
          <w:i/>
          <w:iCs/>
          <w:sz w:val="24"/>
          <w:szCs w:val="24"/>
          <w:lang w:val="es-CO"/>
        </w:rPr>
      </w:pPr>
      <w:r w:rsidRPr="00DB12A8">
        <w:rPr>
          <w:sz w:val="24"/>
          <w:szCs w:val="24"/>
          <w:lang w:val="es-CO"/>
        </w:rPr>
        <w:t>Para desenlazar esta parte, entonces, hay que destacar dos situaciones. Una de ellas, que los recurrentes confunden la causalidad con la culpabilidad, siendo que, como lo ha explicado esta Colegiatura, “</w:t>
      </w:r>
      <w:r w:rsidRPr="005E721D">
        <w:rPr>
          <w:i/>
          <w:iCs/>
          <w:sz w:val="22"/>
          <w:szCs w:val="24"/>
          <w:lang w:val="es-CO"/>
        </w:rPr>
        <w:t>La causalidad es la constatación objetiva de una relación natural de causa-efecto, mientras que la culpabilidad como fundamento, se refiere a la valoración subjetiva de una conducta</w:t>
      </w:r>
      <w:r w:rsidRPr="005E721D">
        <w:rPr>
          <w:rStyle w:val="Refdenotaalpie"/>
          <w:i/>
          <w:iCs/>
          <w:sz w:val="22"/>
          <w:szCs w:val="24"/>
          <w:lang w:val="es-CO"/>
        </w:rPr>
        <w:footnoteReference w:id="55"/>
      </w:r>
      <w:r w:rsidRPr="005E721D">
        <w:rPr>
          <w:i/>
          <w:iCs/>
          <w:sz w:val="22"/>
          <w:szCs w:val="24"/>
          <w:lang w:val="es-CO"/>
        </w:rPr>
        <w:t xml:space="preserve">, la causalidad no </w:t>
      </w:r>
      <w:r w:rsidRPr="005E721D">
        <w:rPr>
          <w:i/>
          <w:iCs/>
          <w:sz w:val="22"/>
          <w:szCs w:val="24"/>
          <w:lang w:val="es-CO"/>
        </w:rPr>
        <w:lastRenderedPageBreak/>
        <w:t>admite presunciones y siempre debe probarse</w:t>
      </w:r>
      <w:r w:rsidRPr="005E721D">
        <w:rPr>
          <w:rStyle w:val="Refdenotaalpie"/>
          <w:i/>
          <w:iCs/>
          <w:sz w:val="22"/>
          <w:szCs w:val="24"/>
          <w:lang w:val="es-CO"/>
        </w:rPr>
        <w:footnoteReference w:id="56"/>
      </w:r>
      <w:r w:rsidRPr="005E721D">
        <w:rPr>
          <w:i/>
          <w:iCs/>
          <w:sz w:val="22"/>
          <w:szCs w:val="24"/>
          <w:lang w:val="es-CO"/>
        </w:rPr>
        <w:t>, por su parte la culpabilidad sí las tiene y desde luego relevan de su acreditación</w:t>
      </w:r>
      <w:r w:rsidRPr="00DB12A8">
        <w:rPr>
          <w:i/>
          <w:iCs/>
          <w:sz w:val="24"/>
          <w:szCs w:val="24"/>
          <w:lang w:val="es-CO"/>
        </w:rPr>
        <w:t>”</w:t>
      </w:r>
      <w:r w:rsidRPr="00DB12A8">
        <w:rPr>
          <w:rStyle w:val="Refdenotaalpie"/>
          <w:sz w:val="24"/>
          <w:szCs w:val="24"/>
          <w:lang w:val="es-CO"/>
        </w:rPr>
        <w:footnoteReference w:id="57"/>
      </w:r>
      <w:r w:rsidRPr="00DB12A8">
        <w:rPr>
          <w:i/>
          <w:iCs/>
          <w:sz w:val="24"/>
          <w:szCs w:val="24"/>
          <w:lang w:val="es-CO"/>
        </w:rPr>
        <w:t>.</w:t>
      </w:r>
    </w:p>
    <w:p w14:paraId="60B4B5D2" w14:textId="77777777" w:rsidR="005C5B62" w:rsidRPr="00DB12A8" w:rsidRDefault="005C5B62" w:rsidP="00A1347B">
      <w:pPr>
        <w:pStyle w:val="Textoindependiente"/>
        <w:spacing w:before="1" w:line="276" w:lineRule="auto"/>
        <w:ind w:right="49" w:firstLine="1701"/>
        <w:contextualSpacing/>
        <w:jc w:val="both"/>
        <w:rPr>
          <w:sz w:val="24"/>
          <w:szCs w:val="24"/>
          <w:lang w:val="es-CO"/>
        </w:rPr>
      </w:pPr>
    </w:p>
    <w:p w14:paraId="5A19FE3F" w14:textId="77777777" w:rsidR="0068465D" w:rsidRPr="00DB12A8" w:rsidRDefault="0068465D" w:rsidP="00A1347B">
      <w:pPr>
        <w:pStyle w:val="Textoindependiente"/>
        <w:spacing w:before="1" w:line="276" w:lineRule="auto"/>
        <w:ind w:right="49" w:firstLine="1701"/>
        <w:contextualSpacing/>
        <w:jc w:val="both"/>
        <w:rPr>
          <w:sz w:val="24"/>
          <w:szCs w:val="24"/>
          <w:lang w:val="es-CO"/>
        </w:rPr>
      </w:pPr>
      <w:r w:rsidRPr="00DB12A8">
        <w:rPr>
          <w:sz w:val="24"/>
          <w:szCs w:val="24"/>
          <w:lang w:val="es-CO"/>
        </w:rPr>
        <w:t>Y la otra, que ha sostenido la Sala, incluso recientemente</w:t>
      </w:r>
      <w:r w:rsidRPr="00DB12A8">
        <w:rPr>
          <w:rStyle w:val="Refdenotaalpie"/>
          <w:sz w:val="24"/>
          <w:szCs w:val="24"/>
          <w:lang w:val="es-CO"/>
        </w:rPr>
        <w:footnoteReference w:id="58"/>
      </w:r>
      <w:r w:rsidRPr="00DB12A8">
        <w:rPr>
          <w:sz w:val="24"/>
          <w:szCs w:val="24"/>
          <w:lang w:val="es-CO"/>
        </w:rPr>
        <w:t xml:space="preserve">, en relación con el nexo causal, que: </w:t>
      </w:r>
    </w:p>
    <w:p w14:paraId="323BAAA7" w14:textId="77777777" w:rsidR="0068465D" w:rsidRPr="00DB12A8" w:rsidRDefault="0068465D" w:rsidP="00A1347B">
      <w:pPr>
        <w:pStyle w:val="Textoindependiente"/>
        <w:spacing w:before="1" w:line="276" w:lineRule="auto"/>
        <w:ind w:right="49" w:firstLine="1701"/>
        <w:contextualSpacing/>
        <w:jc w:val="both"/>
        <w:rPr>
          <w:sz w:val="24"/>
          <w:szCs w:val="24"/>
          <w:lang w:val="es-CO"/>
        </w:rPr>
      </w:pPr>
    </w:p>
    <w:p w14:paraId="360E947F" w14:textId="2C62B2B7" w:rsidR="0068465D" w:rsidRPr="00DB12A8" w:rsidRDefault="0068465D" w:rsidP="00A1347B">
      <w:pPr>
        <w:tabs>
          <w:tab w:val="left" w:pos="1701"/>
          <w:tab w:val="left" w:pos="2410"/>
        </w:tabs>
        <w:spacing w:after="0" w:line="276" w:lineRule="auto"/>
        <w:ind w:firstLine="1701"/>
        <w:jc w:val="both"/>
        <w:rPr>
          <w:rFonts w:ascii="Gadugi" w:hAnsi="Gadugi"/>
          <w:sz w:val="24"/>
          <w:szCs w:val="24"/>
        </w:rPr>
      </w:pPr>
      <w:r w:rsidRPr="00DB12A8">
        <w:rPr>
          <w:rFonts w:ascii="Gadugi" w:eastAsia="Calibri" w:hAnsi="Gadugi" w:cs="Times New Roman"/>
          <w:sz w:val="24"/>
          <w:szCs w:val="24"/>
          <w:lang w:val="es-419"/>
        </w:rPr>
        <w:t>En ocasiones anteriores, esta Sala</w:t>
      </w:r>
      <w:r w:rsidRPr="00DB12A8">
        <w:rPr>
          <w:rStyle w:val="Refdenotaalpie"/>
          <w:rFonts w:ascii="Gadugi" w:eastAsia="Calibri" w:hAnsi="Gadugi" w:cs="Times New Roman"/>
          <w:sz w:val="24"/>
          <w:szCs w:val="24"/>
          <w:lang w:val="es-419"/>
        </w:rPr>
        <w:footnoteReference w:id="59"/>
      </w:r>
      <w:r w:rsidRPr="00DB12A8">
        <w:rPr>
          <w:rFonts w:ascii="Gadugi" w:eastAsia="Calibri" w:hAnsi="Gadugi" w:cs="Times New Roman"/>
          <w:sz w:val="24"/>
          <w:szCs w:val="24"/>
          <w:lang w:val="es-419"/>
        </w:rPr>
        <w:t xml:space="preserve"> recordó lo dicho por la </w:t>
      </w:r>
      <w:r w:rsidRPr="00DB12A8">
        <w:rPr>
          <w:rFonts w:ascii="Gadugi" w:hAnsi="Gadugi"/>
          <w:sz w:val="24"/>
          <w:szCs w:val="24"/>
        </w:rPr>
        <w:t>Sala de Casación Civil de la Corte</w:t>
      </w:r>
      <w:r w:rsidRPr="00DB12A8">
        <w:rPr>
          <w:rStyle w:val="Refdenotaalpie"/>
          <w:rFonts w:ascii="Gadugi" w:hAnsi="Gadugi"/>
          <w:sz w:val="24"/>
          <w:szCs w:val="24"/>
        </w:rPr>
        <w:footnoteReference w:id="60"/>
      </w:r>
      <w:r w:rsidRPr="00DB12A8">
        <w:rPr>
          <w:rFonts w:ascii="Gadugi" w:hAnsi="Gadugi"/>
          <w:sz w:val="24"/>
          <w:szCs w:val="24"/>
        </w:rPr>
        <w:t xml:space="preserve">, acerca de que: </w:t>
      </w:r>
    </w:p>
    <w:p w14:paraId="616EDB7D" w14:textId="77777777" w:rsidR="00FA5B0A" w:rsidRPr="00DB12A8" w:rsidRDefault="00FA5B0A" w:rsidP="00A1347B">
      <w:pPr>
        <w:tabs>
          <w:tab w:val="left" w:pos="1701"/>
          <w:tab w:val="left" w:pos="2410"/>
        </w:tabs>
        <w:spacing w:after="0" w:line="276" w:lineRule="auto"/>
        <w:ind w:firstLine="1701"/>
        <w:jc w:val="both"/>
        <w:rPr>
          <w:rFonts w:ascii="Gadugi" w:hAnsi="Gadugi"/>
          <w:sz w:val="24"/>
          <w:szCs w:val="24"/>
        </w:rPr>
      </w:pPr>
    </w:p>
    <w:p w14:paraId="50DAC564" w14:textId="77777777" w:rsidR="0068465D" w:rsidRPr="005E721D" w:rsidRDefault="0068465D" w:rsidP="005E721D">
      <w:pPr>
        <w:spacing w:after="0" w:line="240" w:lineRule="auto"/>
        <w:ind w:left="426" w:right="418" w:firstLine="1134"/>
        <w:jc w:val="both"/>
        <w:rPr>
          <w:rFonts w:ascii="Gadugi" w:hAnsi="Gadugi"/>
          <w:szCs w:val="24"/>
        </w:rPr>
      </w:pPr>
      <w:r w:rsidRPr="005E721D">
        <w:rPr>
          <w:rFonts w:ascii="Gadugi" w:hAnsi="Gadugi"/>
          <w:szCs w:val="24"/>
        </w:rPr>
        <w:t>Como de un tiempo a esta parte lo viene predicando la Corte, el nexo causal, distinguido coma uno de las elementos estructurales de la responsabilidad civil, cualquiera sea su naturaleza, no puede reducirse al concepto de la "</w:t>
      </w:r>
      <w:r w:rsidRPr="005E721D">
        <w:rPr>
          <w:rFonts w:ascii="Gadugi" w:hAnsi="Gadugi"/>
          <w:i/>
          <w:szCs w:val="24"/>
        </w:rPr>
        <w:t>causalidad natural</w:t>
      </w:r>
      <w:r w:rsidRPr="005E721D">
        <w:rPr>
          <w:rFonts w:ascii="Gadugi" w:hAnsi="Gadugi"/>
          <w:szCs w:val="24"/>
        </w:rPr>
        <w:t>" sino, más bien, ubicarse en el de la "</w:t>
      </w:r>
      <w:r w:rsidRPr="005E721D">
        <w:rPr>
          <w:rFonts w:ascii="Gadugi" w:hAnsi="Gadugi"/>
          <w:i/>
          <w:szCs w:val="24"/>
        </w:rPr>
        <w:t>causalidad adecuada</w:t>
      </w:r>
      <w:r w:rsidRPr="005E721D">
        <w:rPr>
          <w:rFonts w:ascii="Gadugi" w:hAnsi="Gadugi"/>
          <w:szCs w:val="24"/>
        </w:rPr>
        <w:t>" o "</w:t>
      </w:r>
      <w:r w:rsidRPr="005E721D">
        <w:rPr>
          <w:rFonts w:ascii="Gadugi" w:hAnsi="Gadugi"/>
          <w:i/>
          <w:szCs w:val="24"/>
        </w:rPr>
        <w:t>imputación jurídica</w:t>
      </w:r>
      <w:r w:rsidRPr="005E721D">
        <w:rPr>
          <w:rFonts w:ascii="Gadugi" w:hAnsi="Gadugi"/>
          <w:szCs w:val="24"/>
        </w:rPr>
        <w:t>", entendiéndose por tal "</w:t>
      </w:r>
      <w:r w:rsidRPr="005E721D">
        <w:rPr>
          <w:rFonts w:ascii="Gadugi" w:hAnsi="Gadugi"/>
          <w:i/>
          <w:szCs w:val="24"/>
        </w:rPr>
        <w:t>el razonamiento por medio del cual se atribuye un resultado dañoso a un agente a partir de un marco de sentido jurídico</w:t>
      </w:r>
      <w:r w:rsidRPr="005E721D">
        <w:rPr>
          <w:rFonts w:ascii="Gadugi" w:hAnsi="Gadugi"/>
          <w:szCs w:val="24"/>
        </w:rPr>
        <w:t xml:space="preserve">" (CSJ, SC 13925 del 30 de septiembre de 2016, Rad. </w:t>
      </w:r>
      <w:proofErr w:type="spellStart"/>
      <w:r w:rsidRPr="005E721D">
        <w:rPr>
          <w:rFonts w:ascii="Gadugi" w:hAnsi="Gadugi"/>
          <w:szCs w:val="24"/>
        </w:rPr>
        <w:t>n.°</w:t>
      </w:r>
      <w:proofErr w:type="spellEnd"/>
      <w:r w:rsidRPr="005E721D">
        <w:rPr>
          <w:rFonts w:ascii="Gadugi" w:hAnsi="Gadugi"/>
          <w:szCs w:val="24"/>
        </w:rPr>
        <w:t xml:space="preserve"> 2005- 00174-01) </w:t>
      </w:r>
    </w:p>
    <w:p w14:paraId="73D36238" w14:textId="77777777" w:rsidR="0068465D" w:rsidRPr="005E721D" w:rsidRDefault="0068465D" w:rsidP="005E721D">
      <w:pPr>
        <w:spacing w:after="0" w:line="240" w:lineRule="auto"/>
        <w:ind w:left="426" w:right="418" w:firstLine="1134"/>
        <w:jc w:val="both"/>
        <w:rPr>
          <w:rFonts w:ascii="Gadugi" w:hAnsi="Gadugi"/>
          <w:szCs w:val="24"/>
        </w:rPr>
      </w:pPr>
    </w:p>
    <w:p w14:paraId="0F6BF6D5" w14:textId="77777777" w:rsidR="0068465D" w:rsidRPr="005E721D" w:rsidRDefault="0068465D" w:rsidP="005E721D">
      <w:pPr>
        <w:spacing w:after="0" w:line="240" w:lineRule="auto"/>
        <w:ind w:left="426" w:right="418" w:firstLine="1134"/>
        <w:jc w:val="both"/>
        <w:rPr>
          <w:rFonts w:ascii="Gadugi" w:hAnsi="Gadugi"/>
          <w:szCs w:val="24"/>
        </w:rPr>
      </w:pPr>
      <w:r w:rsidRPr="005E721D">
        <w:rPr>
          <w:rFonts w:ascii="Gadugi" w:hAnsi="Gadugi"/>
          <w:szCs w:val="24"/>
        </w:rPr>
        <w:t>Es que como en ese mismo fallo se analizó, "</w:t>
      </w:r>
      <w:r w:rsidRPr="005E721D">
        <w:rPr>
          <w:rFonts w:ascii="Gadugi" w:hAnsi="Gadugi"/>
          <w:i/>
          <w:szCs w:val="24"/>
        </w:rPr>
        <w:t xml:space="preserve">el objeto de la imputación -el hecho que se atribuye a un agente generalmente no se prueba </w:t>
      </w:r>
      <w:proofErr w:type="gramStart"/>
      <w:r w:rsidRPr="005E721D">
        <w:rPr>
          <w:rFonts w:ascii="Gadugi" w:hAnsi="Gadugi"/>
          <w:i/>
          <w:szCs w:val="24"/>
        </w:rPr>
        <w:t>directamente[</w:t>
      </w:r>
      <w:proofErr w:type="gramEnd"/>
      <w:r w:rsidRPr="005E721D">
        <w:rPr>
          <w:rFonts w:ascii="Gadugi" w:hAnsi="Gadugi"/>
          <w:i/>
          <w:szCs w:val="24"/>
        </w:rPr>
        <w:t>,] sino que requiere la elaboración de hipótesis inferenciales con base en probabilidades. De ahí que con cierta frecuencia se nieguen demandas de responsabilidad civil por no acreditarse en el proceso un 'nexo causal' que es difícil de demostrar porque no existe como hecho de la naturaleza, dado que la atribución de un hecho a un agente se determina a partir de la identificación de las funciones sociales y profesionales que el ordenamiento impone a las personas, sobre todo cuando se trata de probar omisiones o 'causación por medio de otro'; lo que a menudo se traduce en una exigencia de prueba diabólica que no logra solucionarse con la imposición a una de las partes de la obligación de aportación de pruebas, pues el problema no es solo de aducción de pruebas sino, principalmente, de falta de comprensión sobre cómo se debe probar la imputación y la culpabilidad</w:t>
      </w:r>
      <w:r w:rsidRPr="005E721D">
        <w:rPr>
          <w:rFonts w:ascii="Gadugi" w:hAnsi="Gadugi"/>
          <w:szCs w:val="24"/>
        </w:rPr>
        <w:t xml:space="preserve">" (ibidem, se subraya). </w:t>
      </w:r>
    </w:p>
    <w:p w14:paraId="3BE8FFDA" w14:textId="77777777" w:rsidR="0068465D" w:rsidRPr="005E721D" w:rsidRDefault="0068465D" w:rsidP="005E721D">
      <w:pPr>
        <w:spacing w:after="0" w:line="240" w:lineRule="auto"/>
        <w:ind w:left="426" w:right="418" w:firstLine="1134"/>
        <w:jc w:val="both"/>
        <w:rPr>
          <w:rFonts w:ascii="Gadugi" w:hAnsi="Gadugi"/>
          <w:szCs w:val="24"/>
        </w:rPr>
      </w:pPr>
    </w:p>
    <w:p w14:paraId="74AC2A0E" w14:textId="77777777" w:rsidR="0068465D" w:rsidRPr="005E721D" w:rsidRDefault="0068465D" w:rsidP="005E721D">
      <w:pPr>
        <w:spacing w:after="0" w:line="240" w:lineRule="auto"/>
        <w:ind w:left="426" w:right="418" w:firstLine="1134"/>
        <w:jc w:val="both"/>
        <w:rPr>
          <w:rFonts w:ascii="Gadugi" w:hAnsi="Gadugi"/>
          <w:szCs w:val="24"/>
        </w:rPr>
      </w:pPr>
      <w:r w:rsidRPr="005E721D">
        <w:rPr>
          <w:rFonts w:ascii="Gadugi" w:hAnsi="Gadugi"/>
          <w:szCs w:val="24"/>
        </w:rPr>
        <w:t xml:space="preserve">No se trata, pues, de prescindir por completo de la causalidad física o natural, sino de no reducir a ella la atribución de un resultado a su autor, en tanto que la apreciación del elemento que se comenta es mucho más compleja. Como de forma muy reciente tuvo oportunidad de explicarlo la Sala: </w:t>
      </w:r>
    </w:p>
    <w:p w14:paraId="0BD64F74" w14:textId="77777777" w:rsidR="0068465D" w:rsidRPr="005E721D" w:rsidRDefault="0068465D" w:rsidP="005E721D">
      <w:pPr>
        <w:spacing w:after="0" w:line="240" w:lineRule="auto"/>
        <w:ind w:left="426" w:right="418" w:firstLine="1134"/>
        <w:jc w:val="both"/>
        <w:rPr>
          <w:rFonts w:ascii="Gadugi" w:hAnsi="Gadugi"/>
          <w:szCs w:val="24"/>
        </w:rPr>
      </w:pPr>
    </w:p>
    <w:p w14:paraId="37B2CC10" w14:textId="77777777" w:rsidR="0068465D" w:rsidRPr="005E721D" w:rsidRDefault="0068465D" w:rsidP="005E721D">
      <w:pPr>
        <w:spacing w:after="0" w:line="240" w:lineRule="auto"/>
        <w:ind w:left="426" w:right="418" w:firstLine="1134"/>
        <w:jc w:val="both"/>
        <w:rPr>
          <w:rFonts w:ascii="Gadugi" w:hAnsi="Gadugi"/>
          <w:i/>
          <w:szCs w:val="24"/>
        </w:rPr>
      </w:pPr>
      <w:r w:rsidRPr="005E721D">
        <w:rPr>
          <w:rFonts w:ascii="Gadugi" w:hAnsi="Gadugi"/>
          <w:i/>
          <w:szCs w:val="24"/>
        </w:rPr>
        <w:t xml:space="preserve">Al respecto, conviene precisar que el vínculo causal es una condición necesaria para la configuración de la responsabilidad, el cual solo puede ser develado a partir de las reglas de la vida, el sentido común y la lógica de lo razonable, pues estos criterios permiten particularizar, de los antecedentes y condiciones que confluyen en la producción de un resultado, cuál de ellos tiene la categoría de causa. </w:t>
      </w:r>
    </w:p>
    <w:p w14:paraId="614B611F" w14:textId="77777777" w:rsidR="0068465D" w:rsidRPr="005E721D" w:rsidRDefault="0068465D" w:rsidP="005E721D">
      <w:pPr>
        <w:spacing w:after="0" w:line="240" w:lineRule="auto"/>
        <w:ind w:left="426" w:right="418" w:firstLine="1134"/>
        <w:jc w:val="both"/>
        <w:rPr>
          <w:rFonts w:ascii="Gadugi" w:hAnsi="Gadugi"/>
          <w:i/>
          <w:szCs w:val="24"/>
        </w:rPr>
      </w:pPr>
    </w:p>
    <w:p w14:paraId="23D9BDE7" w14:textId="17A98AD9" w:rsidR="0068465D" w:rsidRPr="005E721D" w:rsidRDefault="0068465D" w:rsidP="005E721D">
      <w:pPr>
        <w:spacing w:after="0" w:line="240" w:lineRule="auto"/>
        <w:ind w:left="426" w:right="418" w:firstLine="1134"/>
        <w:jc w:val="both"/>
        <w:rPr>
          <w:rFonts w:ascii="Gadugi" w:hAnsi="Gadugi"/>
          <w:i/>
          <w:szCs w:val="24"/>
        </w:rPr>
      </w:pPr>
      <w:r w:rsidRPr="005E721D">
        <w:rPr>
          <w:rFonts w:ascii="Gadugi" w:hAnsi="Gadugi"/>
          <w:i/>
          <w:szCs w:val="24"/>
        </w:rPr>
        <w:t xml:space="preserve">Para tal fin, 'debe realizarse una prognosis que dé cuenta de los varios antecedentes que hipotéticamente son causas, de modo que con la aplicación de las reglas de la experiencia y del sentido de razonabilidad a que se aludió, se excluyan </w:t>
      </w:r>
      <w:r w:rsidRPr="005E721D">
        <w:rPr>
          <w:rFonts w:ascii="Gadugi" w:hAnsi="Gadugi"/>
          <w:i/>
          <w:szCs w:val="24"/>
        </w:rPr>
        <w:lastRenderedPageBreak/>
        <w:t xml:space="preserve">aquellos antecedentes que solo coadyuvan al resultado porque no son idóneos per se para producirlo, y se detecte aquél o aquellos que tienen esa aptitud' (SC, 15 en. 2008, rad. 2000-673-00-01; en el mismo sentido SC, 6 de sep. 2011, rad. 2002-00445-01). </w:t>
      </w:r>
    </w:p>
    <w:p w14:paraId="73570003" w14:textId="77777777" w:rsidR="0068465D" w:rsidRPr="005E721D" w:rsidRDefault="0068465D" w:rsidP="005E721D">
      <w:pPr>
        <w:spacing w:after="0" w:line="240" w:lineRule="auto"/>
        <w:ind w:left="426" w:right="418" w:firstLine="1134"/>
        <w:jc w:val="both"/>
        <w:rPr>
          <w:rFonts w:ascii="Gadugi" w:hAnsi="Gadugi"/>
          <w:szCs w:val="24"/>
        </w:rPr>
      </w:pPr>
    </w:p>
    <w:p w14:paraId="6BA85CA9" w14:textId="77777777" w:rsidR="0068465D" w:rsidRPr="005E721D" w:rsidRDefault="0068465D" w:rsidP="005E721D">
      <w:pPr>
        <w:spacing w:after="0" w:line="240" w:lineRule="auto"/>
        <w:ind w:left="426" w:right="418" w:firstLine="1134"/>
        <w:jc w:val="both"/>
        <w:rPr>
          <w:rFonts w:ascii="Gadugi" w:hAnsi="Gadugi"/>
          <w:i/>
          <w:szCs w:val="24"/>
        </w:rPr>
      </w:pPr>
      <w:r w:rsidRPr="005E721D">
        <w:rPr>
          <w:rFonts w:ascii="Gadugi" w:hAnsi="Gadugi"/>
          <w:i/>
          <w:szCs w:val="24"/>
        </w:rPr>
        <w:t xml:space="preserve">Así las cosas, en el establecimiento del nexo causal concurren elementos facticos y jurídicos, siendo indispensable la prueba -directa o inferencial- del primero de ellos, para lograr una condena indemnizatoria. </w:t>
      </w:r>
    </w:p>
    <w:p w14:paraId="34F7BD0D" w14:textId="77777777" w:rsidR="0068465D" w:rsidRPr="005E721D" w:rsidRDefault="0068465D" w:rsidP="005E721D">
      <w:pPr>
        <w:spacing w:after="0" w:line="240" w:lineRule="auto"/>
        <w:ind w:left="426" w:right="418" w:firstLine="1134"/>
        <w:jc w:val="both"/>
        <w:rPr>
          <w:rFonts w:ascii="Gadugi" w:hAnsi="Gadugi"/>
          <w:i/>
          <w:szCs w:val="24"/>
        </w:rPr>
      </w:pPr>
    </w:p>
    <w:p w14:paraId="1F1C66BA" w14:textId="40FD4B8C" w:rsidR="0068465D" w:rsidRPr="005E721D" w:rsidRDefault="0068465D" w:rsidP="005E721D">
      <w:pPr>
        <w:spacing w:after="0" w:line="240" w:lineRule="auto"/>
        <w:ind w:left="426" w:right="418" w:firstLine="1134"/>
        <w:jc w:val="both"/>
        <w:rPr>
          <w:rFonts w:ascii="Gadugi" w:hAnsi="Gadugi"/>
          <w:i/>
          <w:szCs w:val="24"/>
        </w:rPr>
      </w:pPr>
      <w:r w:rsidRPr="005E721D">
        <w:rPr>
          <w:rFonts w:ascii="Gadugi" w:hAnsi="Gadugi"/>
          <w:i/>
          <w:szCs w:val="24"/>
        </w:rPr>
        <w:t xml:space="preserve">El aspecto material se conoce como el juicio sine qua non y su objetivo es determinar las hechos o actuaciones que probablemente tuvieron injerencia en la producción del daño, por cuanto de faltar no sería posible su materialización. Para estos fines, se revisa el contexto material del suceso, analizado de forma retrospectiva, para establecer las causas y excluir aquellos que no guardan conexión, en términos de razonabilidad. Con posterioridad se hace la evaluación jurídica, con el fin de atribuir sentido legal a cada gestión, a partir de un actuar propio o ajeno, donde se hará la ponderación del tipo de conexión y su cercanía (CSJ, SC 3348 del 14 de septiembre de 2020, Rad. 2008-00337-01). </w:t>
      </w:r>
    </w:p>
    <w:p w14:paraId="503BCA62" w14:textId="77777777" w:rsidR="0068465D" w:rsidRPr="00DB12A8" w:rsidRDefault="0068465D" w:rsidP="00A1347B">
      <w:pPr>
        <w:pStyle w:val="Prrafodelista"/>
        <w:spacing w:after="0" w:line="276" w:lineRule="auto"/>
        <w:rPr>
          <w:rFonts w:ascii="Gadugi" w:hAnsi="Gadugi"/>
          <w:sz w:val="24"/>
          <w:szCs w:val="24"/>
        </w:rPr>
      </w:pPr>
    </w:p>
    <w:p w14:paraId="2CE0D853" w14:textId="45601688" w:rsidR="00CD38EF" w:rsidRPr="00DB12A8" w:rsidRDefault="0068465D" w:rsidP="00A1347B">
      <w:pPr>
        <w:pStyle w:val="Textoindependiente"/>
        <w:spacing w:before="1" w:line="276" w:lineRule="auto"/>
        <w:ind w:right="49" w:firstLine="1701"/>
        <w:contextualSpacing/>
        <w:jc w:val="both"/>
        <w:rPr>
          <w:sz w:val="24"/>
          <w:szCs w:val="24"/>
          <w:lang w:val="es-CO"/>
        </w:rPr>
      </w:pPr>
      <w:r w:rsidRPr="00DB12A8">
        <w:rPr>
          <w:sz w:val="24"/>
          <w:szCs w:val="24"/>
          <w:lang w:val="es-CO"/>
        </w:rPr>
        <w:t xml:space="preserve">De las censuras señaladas, </w:t>
      </w:r>
      <w:r w:rsidR="00D119A1" w:rsidRPr="00DB12A8">
        <w:rPr>
          <w:sz w:val="24"/>
          <w:szCs w:val="24"/>
          <w:lang w:val="es-CO"/>
        </w:rPr>
        <w:t>guarda relación con la culpa aquella que señala que (i) a la paciente se le vulneró el derecho a decidir, porque el consentimiento informado estuvo viciado en cuanto nunca se le informaron los riesgos, y concretamente sobre la necrosis y la dehiscencia</w:t>
      </w:r>
      <w:r w:rsidR="00BF08BC" w:rsidRPr="00DB12A8">
        <w:rPr>
          <w:sz w:val="24"/>
          <w:szCs w:val="24"/>
          <w:lang w:val="es-CO"/>
        </w:rPr>
        <w:t xml:space="preserve">. Y, en estricto sentido, tienen </w:t>
      </w:r>
      <w:r w:rsidRPr="00DB12A8">
        <w:rPr>
          <w:sz w:val="24"/>
          <w:szCs w:val="24"/>
          <w:lang w:val="es-CO"/>
        </w:rPr>
        <w:t xml:space="preserve">armonía con el nexo causal, las que dicen relación con que </w:t>
      </w:r>
      <w:r w:rsidR="00FA0487" w:rsidRPr="00DB12A8">
        <w:rPr>
          <w:sz w:val="24"/>
          <w:szCs w:val="24"/>
          <w:lang w:val="es-CO"/>
        </w:rPr>
        <w:t xml:space="preserve"> (ii) fue intervenida </w:t>
      </w:r>
      <w:r w:rsidRPr="00DB12A8">
        <w:rPr>
          <w:sz w:val="24"/>
          <w:szCs w:val="24"/>
          <w:lang w:val="es-CO"/>
        </w:rPr>
        <w:t xml:space="preserve">a pesar de ser fumadora, si es que con ello se quisiera indicar que esa fue la causa de las perturbaciones que presentó en el posoperatorio, esto es, la </w:t>
      </w:r>
      <w:r w:rsidR="00C53FB6" w:rsidRPr="00DB12A8">
        <w:rPr>
          <w:sz w:val="24"/>
          <w:szCs w:val="24"/>
          <w:lang w:val="es-CO"/>
        </w:rPr>
        <w:t>epidermólisis</w:t>
      </w:r>
      <w:r w:rsidRPr="00DB12A8">
        <w:rPr>
          <w:sz w:val="24"/>
          <w:szCs w:val="24"/>
          <w:lang w:val="es-CO"/>
        </w:rPr>
        <w:t xml:space="preserve"> y la dehiscencia;</w:t>
      </w:r>
      <w:r w:rsidR="00FA0487" w:rsidRPr="00DB12A8">
        <w:rPr>
          <w:sz w:val="24"/>
          <w:szCs w:val="24"/>
          <w:lang w:val="es-CO"/>
        </w:rPr>
        <w:t xml:space="preserve"> y (iii)</w:t>
      </w:r>
      <w:r w:rsidRPr="00DB12A8">
        <w:rPr>
          <w:sz w:val="24"/>
          <w:szCs w:val="24"/>
          <w:lang w:val="es-CO"/>
        </w:rPr>
        <w:t xml:space="preserve"> que fue por causa de la mala colocación de la faja y el fajón que se produjeron tales efectos</w:t>
      </w:r>
      <w:r w:rsidR="00CD38EF" w:rsidRPr="00DB12A8">
        <w:rPr>
          <w:sz w:val="24"/>
          <w:szCs w:val="24"/>
          <w:lang w:val="es-CO"/>
        </w:rPr>
        <w:t xml:space="preserve">, pues ello no fue corregido oportunamente. </w:t>
      </w:r>
      <w:r w:rsidR="00D8247F" w:rsidRPr="00DB12A8">
        <w:rPr>
          <w:sz w:val="24"/>
          <w:szCs w:val="24"/>
          <w:lang w:val="es-CO"/>
        </w:rPr>
        <w:t>Todos los demás aspectos, se insiste, guardan relación con la culpa, y dicho está que primero tiene que establecerse el nexo causal, pues inane sería abordar tal aspecto subjetivo, si, a pesar de las falencias que discuten los recurrentes, se desconociera la causa final del daño.</w:t>
      </w:r>
    </w:p>
    <w:p w14:paraId="180C0104" w14:textId="77777777" w:rsidR="00CD38EF" w:rsidRPr="00DB12A8" w:rsidRDefault="00CD38EF" w:rsidP="00A1347B">
      <w:pPr>
        <w:pStyle w:val="Textoindependiente"/>
        <w:spacing w:before="1" w:line="276" w:lineRule="auto"/>
        <w:ind w:right="49" w:firstLine="1701"/>
        <w:contextualSpacing/>
        <w:jc w:val="both"/>
        <w:rPr>
          <w:sz w:val="24"/>
          <w:szCs w:val="24"/>
          <w:lang w:val="es-CO"/>
        </w:rPr>
      </w:pPr>
    </w:p>
    <w:p w14:paraId="1718C8CB" w14:textId="5156EBBE" w:rsidR="00CD38EF" w:rsidRPr="00DB12A8" w:rsidRDefault="00FA0487" w:rsidP="00A1347B">
      <w:pPr>
        <w:pStyle w:val="Textoindependiente"/>
        <w:spacing w:before="1" w:line="276" w:lineRule="auto"/>
        <w:ind w:right="49" w:firstLine="1701"/>
        <w:contextualSpacing/>
        <w:jc w:val="both"/>
        <w:rPr>
          <w:sz w:val="24"/>
          <w:szCs w:val="24"/>
          <w:highlight w:val="green"/>
          <w:lang w:val="es-CO"/>
        </w:rPr>
      </w:pPr>
      <w:r w:rsidRPr="00DB12A8">
        <w:rPr>
          <w:sz w:val="24"/>
          <w:szCs w:val="24"/>
          <w:lang w:val="es-CO"/>
        </w:rPr>
        <w:t>En relación con el consentimiento informado, ya se destacó que</w:t>
      </w:r>
      <w:r w:rsidR="00CD38EF" w:rsidRPr="00DB12A8">
        <w:rPr>
          <w:sz w:val="24"/>
          <w:szCs w:val="24"/>
          <w:lang w:val="es-CO"/>
        </w:rPr>
        <w:t xml:space="preserve"> una de aquellas obligaciones que pueden estimarse de resultado por parte del médico, es, a la luz del artículo 15 de la ley 23 de 1981, </w:t>
      </w:r>
      <w:r w:rsidRPr="00DB12A8">
        <w:rPr>
          <w:sz w:val="24"/>
          <w:szCs w:val="24"/>
          <w:lang w:val="es-CO"/>
        </w:rPr>
        <w:t>es su obtención</w:t>
      </w:r>
      <w:r w:rsidR="00064929" w:rsidRPr="00DB12A8">
        <w:rPr>
          <w:rStyle w:val="Refdenotaalpie"/>
          <w:sz w:val="24"/>
          <w:szCs w:val="24"/>
          <w:lang w:val="es-CO"/>
        </w:rPr>
        <w:footnoteReference w:id="61"/>
      </w:r>
      <w:r w:rsidRPr="00DB12A8">
        <w:rPr>
          <w:sz w:val="24"/>
          <w:szCs w:val="24"/>
          <w:lang w:val="es-CO"/>
        </w:rPr>
        <w:t xml:space="preserve">, </w:t>
      </w:r>
      <w:r w:rsidR="00CD38EF" w:rsidRPr="00DB12A8">
        <w:rPr>
          <w:sz w:val="24"/>
          <w:szCs w:val="24"/>
          <w:lang w:val="es-CO"/>
        </w:rPr>
        <w:t xml:space="preserve">en la medida en que la norma enseña que </w:t>
      </w:r>
      <w:r w:rsidR="00CD38EF" w:rsidRPr="00DB12A8">
        <w:rPr>
          <w:i/>
          <w:iCs/>
          <w:sz w:val="24"/>
          <w:szCs w:val="24"/>
          <w:lang w:val="es-CO"/>
        </w:rPr>
        <w:t>“El médico no expondrá a su paciente a riesgos injustificados. Pedirá su consentimiento para aplicar los tratamientos médicos, y quirúrgicos que considere indispensables y que puedan afectarlo física o síquicamente, salvo en los casos en que ello no fuere posible, y le explicará al paciente o a sus responsables de tales consecuencias anticipadamente”</w:t>
      </w:r>
      <w:r w:rsidR="00CD38EF" w:rsidRPr="00DB12A8">
        <w:rPr>
          <w:sz w:val="24"/>
          <w:szCs w:val="24"/>
          <w:lang w:val="es-CO"/>
        </w:rPr>
        <w:t xml:space="preserve"> y, por tanto, el profesional tiene que asumir las consecuencias que tengan génesis en riesgos previsibles, pero de los cuales no dio noticia al paciente, pues se trata de asegurarle el derecho a decidir libremente sobre la conveniencia o no del procedimiento al que pueda ser sometido, como lo explicó, una vez más, la Sala de Casación Civil en la reciente sentencia STC4786-2020, </w:t>
      </w:r>
      <w:r w:rsidRPr="00DB12A8">
        <w:rPr>
          <w:sz w:val="24"/>
          <w:szCs w:val="24"/>
          <w:lang w:val="es-CO"/>
        </w:rPr>
        <w:t xml:space="preserve">que sirve </w:t>
      </w:r>
      <w:r w:rsidRPr="00DB12A8">
        <w:rPr>
          <w:sz w:val="24"/>
          <w:szCs w:val="24"/>
          <w:lang w:val="es-CO"/>
        </w:rPr>
        <w:lastRenderedPageBreak/>
        <w:t xml:space="preserve">de criterio auxiliar, </w:t>
      </w:r>
      <w:r w:rsidR="00CD38EF" w:rsidRPr="00DB12A8">
        <w:rPr>
          <w:sz w:val="24"/>
          <w:szCs w:val="24"/>
          <w:lang w:val="es-CO"/>
        </w:rPr>
        <w:t>en la que también se trajo a colación el artículo 12 del Decreto 3380 de 1981</w:t>
      </w:r>
      <w:r w:rsidRPr="00DB12A8">
        <w:rPr>
          <w:sz w:val="24"/>
          <w:szCs w:val="24"/>
          <w:lang w:val="es-CO"/>
        </w:rPr>
        <w:t>,</w:t>
      </w:r>
      <w:r w:rsidR="00CD38EF" w:rsidRPr="00DB12A8">
        <w:rPr>
          <w:sz w:val="24"/>
          <w:szCs w:val="24"/>
          <w:lang w:val="es-CO"/>
        </w:rPr>
        <w:t xml:space="preserve"> que establece que el médico debe dejar constancia en la historia clínica del hecho de la advertencia del riesgo previsto o de la imposibilidad de hacerla.</w:t>
      </w:r>
    </w:p>
    <w:p w14:paraId="2CDBCF2A" w14:textId="77777777" w:rsidR="00CD38EF" w:rsidRPr="00DB12A8" w:rsidRDefault="00CD38EF" w:rsidP="00A1347B">
      <w:pPr>
        <w:pStyle w:val="Textoindependiente"/>
        <w:spacing w:before="1" w:line="276" w:lineRule="auto"/>
        <w:ind w:right="49" w:firstLine="1701"/>
        <w:contextualSpacing/>
        <w:jc w:val="both"/>
        <w:rPr>
          <w:sz w:val="24"/>
          <w:szCs w:val="24"/>
          <w:highlight w:val="green"/>
          <w:lang w:val="es-CO"/>
        </w:rPr>
      </w:pPr>
    </w:p>
    <w:p w14:paraId="07A759AD" w14:textId="77777777" w:rsidR="00CD38EF" w:rsidRPr="00DB12A8" w:rsidRDefault="00CD38EF" w:rsidP="00A1347B">
      <w:pPr>
        <w:pStyle w:val="Textoindependiente"/>
        <w:spacing w:before="1" w:line="276" w:lineRule="auto"/>
        <w:ind w:right="49" w:firstLine="1701"/>
        <w:contextualSpacing/>
        <w:jc w:val="both"/>
        <w:rPr>
          <w:sz w:val="24"/>
          <w:szCs w:val="24"/>
        </w:rPr>
      </w:pPr>
      <w:r w:rsidRPr="00DB12A8">
        <w:rPr>
          <w:sz w:val="24"/>
          <w:szCs w:val="24"/>
        </w:rPr>
        <w:t xml:space="preserve">Y recordó, adicionalmente, que: </w:t>
      </w:r>
    </w:p>
    <w:p w14:paraId="3A27E60A" w14:textId="77777777" w:rsidR="00CD38EF" w:rsidRPr="00DB12A8" w:rsidRDefault="00CD38EF" w:rsidP="00A1347B">
      <w:pPr>
        <w:pStyle w:val="Textoindependiente"/>
        <w:spacing w:before="1" w:line="276" w:lineRule="auto"/>
        <w:ind w:right="49" w:firstLine="1701"/>
        <w:contextualSpacing/>
        <w:jc w:val="both"/>
        <w:rPr>
          <w:sz w:val="24"/>
          <w:szCs w:val="24"/>
          <w:highlight w:val="green"/>
        </w:rPr>
      </w:pPr>
    </w:p>
    <w:p w14:paraId="27B0DD35" w14:textId="77777777" w:rsidR="00CD38EF" w:rsidRPr="005E721D" w:rsidRDefault="00CD38EF" w:rsidP="005E721D">
      <w:pPr>
        <w:pStyle w:val="Textoindependiente"/>
        <w:spacing w:before="1"/>
        <w:ind w:left="426" w:right="418" w:firstLine="1134"/>
        <w:contextualSpacing/>
        <w:jc w:val="both"/>
        <w:rPr>
          <w:sz w:val="22"/>
          <w:szCs w:val="24"/>
          <w:lang w:val="es-CO"/>
        </w:rPr>
      </w:pPr>
      <w:r w:rsidRPr="005E721D">
        <w:rPr>
          <w:sz w:val="22"/>
          <w:szCs w:val="24"/>
          <w:lang w:val="es-CO"/>
        </w:rPr>
        <w:t>7.2. Indubitablemente, en aplicación de las reglas de la carga de la prueba, la demostración del consentimiento y su contenido está en manos de los profesionales en salud, quienes tienen el deber de obtenerlo y documentado; «</w:t>
      </w:r>
      <w:r w:rsidRPr="005E721D">
        <w:rPr>
          <w:i/>
          <w:iCs/>
          <w:sz w:val="22"/>
          <w:szCs w:val="24"/>
          <w:lang w:val="es-CO"/>
        </w:rPr>
        <w:t>lo anterior es especialmente importante si se atiende a que usualmente la información será proporcionada verbalmente, porque en la relación con el paciente una información personal resulta preferible a un protocolo burocrático</w:t>
      </w:r>
      <w:r w:rsidRPr="005E721D">
        <w:rPr>
          <w:sz w:val="22"/>
          <w:szCs w:val="24"/>
          <w:lang w:val="es-CO"/>
        </w:rPr>
        <w:t>»</w:t>
      </w:r>
      <w:r w:rsidRPr="005E721D">
        <w:rPr>
          <w:rStyle w:val="Refdenotaalpie"/>
          <w:sz w:val="22"/>
          <w:szCs w:val="24"/>
          <w:lang w:val="es-CO"/>
        </w:rPr>
        <w:footnoteReference w:id="62"/>
      </w:r>
    </w:p>
    <w:p w14:paraId="47231059" w14:textId="77777777" w:rsidR="00CD38EF" w:rsidRPr="005E721D" w:rsidRDefault="00CD38EF" w:rsidP="005E721D">
      <w:pPr>
        <w:pStyle w:val="Textoindependiente"/>
        <w:spacing w:before="1"/>
        <w:ind w:left="426" w:right="418" w:firstLine="1134"/>
        <w:contextualSpacing/>
        <w:jc w:val="both"/>
        <w:rPr>
          <w:sz w:val="22"/>
          <w:szCs w:val="24"/>
          <w:lang w:val="es-CO"/>
        </w:rPr>
      </w:pPr>
    </w:p>
    <w:p w14:paraId="2736F4DC" w14:textId="77777777" w:rsidR="00CD38EF" w:rsidRPr="005E721D" w:rsidRDefault="00CD38EF" w:rsidP="005E721D">
      <w:pPr>
        <w:pStyle w:val="Textoindependiente"/>
        <w:spacing w:before="1"/>
        <w:ind w:left="426" w:right="418" w:firstLine="1134"/>
        <w:contextualSpacing/>
        <w:jc w:val="both"/>
        <w:rPr>
          <w:sz w:val="22"/>
          <w:szCs w:val="24"/>
        </w:rPr>
      </w:pPr>
      <w:r w:rsidRPr="005E721D">
        <w:rPr>
          <w:sz w:val="22"/>
          <w:szCs w:val="24"/>
        </w:rPr>
        <w:t xml:space="preserve">7.3. Esta obligación, en sí misma considerada, es de resultado, en tanto la ausencia de consentimiento comprometerá la responsabilidad galénica, siempre que uno de los riesgos de aquellos que debieron ser objeto de comunicación se materialice y, como consecuencia, se produzca un daño; en otras palabras, el personal tratante asumirá las consecuencias de la omisión en el proceso de información, sin que puedan excusar su deber indemnizatorio en un actuar diligente, prudente o perito. </w:t>
      </w:r>
    </w:p>
    <w:p w14:paraId="025C5D30" w14:textId="77777777" w:rsidR="00CD38EF" w:rsidRPr="005E721D" w:rsidRDefault="00CD38EF" w:rsidP="005E721D">
      <w:pPr>
        <w:pStyle w:val="Textoindependiente"/>
        <w:spacing w:before="1"/>
        <w:ind w:left="426" w:right="418" w:firstLine="1134"/>
        <w:contextualSpacing/>
        <w:jc w:val="both"/>
        <w:rPr>
          <w:sz w:val="22"/>
          <w:szCs w:val="24"/>
        </w:rPr>
      </w:pPr>
    </w:p>
    <w:p w14:paraId="2C6FB5EF" w14:textId="77777777" w:rsidR="00CD38EF" w:rsidRPr="005E721D" w:rsidRDefault="00CD38EF" w:rsidP="005E721D">
      <w:pPr>
        <w:pStyle w:val="Textoindependiente"/>
        <w:spacing w:before="1"/>
        <w:ind w:left="426" w:right="418" w:firstLine="1134"/>
        <w:contextualSpacing/>
        <w:jc w:val="both"/>
        <w:rPr>
          <w:sz w:val="22"/>
          <w:szCs w:val="24"/>
          <w:lang w:val="es-CO"/>
        </w:rPr>
      </w:pPr>
      <w:r w:rsidRPr="005E721D">
        <w:rPr>
          <w:sz w:val="22"/>
          <w:szCs w:val="24"/>
          <w:lang w:val="es-CO"/>
        </w:rPr>
        <w:t xml:space="preserve">Claro está, </w:t>
      </w:r>
      <w:r w:rsidRPr="005E721D">
        <w:rPr>
          <w:i/>
          <w:iCs/>
          <w:sz w:val="22"/>
          <w:szCs w:val="24"/>
          <w:lang w:val="es-CO"/>
        </w:rPr>
        <w:t>«[p]ara que la infracción a deberes de información dé lugar a responsabilidad civil se requiere que el daño sufrido por la víctima pueda ser atribuido causalmente a la omisión</w:t>
      </w:r>
      <w:r w:rsidRPr="005E721D">
        <w:rPr>
          <w:sz w:val="22"/>
          <w:szCs w:val="24"/>
          <w:lang w:val="es-CO"/>
        </w:rPr>
        <w:t>»</w:t>
      </w:r>
      <w:r w:rsidRPr="005E721D">
        <w:rPr>
          <w:rStyle w:val="Refdenotaalpie"/>
          <w:sz w:val="22"/>
          <w:szCs w:val="24"/>
          <w:lang w:val="es-CO"/>
        </w:rPr>
        <w:footnoteReference w:id="63"/>
      </w:r>
    </w:p>
    <w:p w14:paraId="445579DF" w14:textId="77777777" w:rsidR="00064929" w:rsidRPr="005E721D" w:rsidRDefault="00064929" w:rsidP="005E721D">
      <w:pPr>
        <w:pStyle w:val="Textoindependiente"/>
        <w:spacing w:before="1"/>
        <w:ind w:left="426" w:right="418" w:firstLine="1134"/>
        <w:contextualSpacing/>
        <w:jc w:val="both"/>
        <w:rPr>
          <w:sz w:val="22"/>
          <w:szCs w:val="24"/>
        </w:rPr>
      </w:pPr>
    </w:p>
    <w:p w14:paraId="17EE34E8" w14:textId="236A6946" w:rsidR="00CD38EF" w:rsidRPr="005E721D" w:rsidRDefault="00CD38EF" w:rsidP="005E721D">
      <w:pPr>
        <w:pStyle w:val="Textoindependiente"/>
        <w:spacing w:before="1"/>
        <w:ind w:left="426" w:right="418" w:firstLine="1134"/>
        <w:contextualSpacing/>
        <w:jc w:val="both"/>
        <w:rPr>
          <w:sz w:val="22"/>
          <w:szCs w:val="24"/>
        </w:rPr>
      </w:pPr>
      <w:r w:rsidRPr="005E721D">
        <w:rPr>
          <w:sz w:val="22"/>
          <w:szCs w:val="24"/>
        </w:rPr>
        <w:t xml:space="preserve">Es un punto pacífico en la jurisprudencia de esta Sala que: </w:t>
      </w:r>
    </w:p>
    <w:p w14:paraId="28706F2A" w14:textId="77777777" w:rsidR="00CD38EF" w:rsidRPr="005E721D" w:rsidRDefault="00CD38EF" w:rsidP="005E721D">
      <w:pPr>
        <w:pStyle w:val="Textoindependiente"/>
        <w:spacing w:before="1"/>
        <w:ind w:left="426" w:right="418" w:firstLine="1134"/>
        <w:contextualSpacing/>
        <w:jc w:val="both"/>
        <w:rPr>
          <w:sz w:val="22"/>
          <w:szCs w:val="24"/>
        </w:rPr>
      </w:pPr>
    </w:p>
    <w:p w14:paraId="7C6571A6" w14:textId="77777777" w:rsidR="00CD38EF" w:rsidRPr="005E721D" w:rsidRDefault="00CD38EF" w:rsidP="005E721D">
      <w:pPr>
        <w:pStyle w:val="Textoindependiente"/>
        <w:spacing w:before="1"/>
        <w:ind w:left="426" w:right="418" w:firstLine="1134"/>
        <w:contextualSpacing/>
        <w:jc w:val="both"/>
        <w:rPr>
          <w:i/>
          <w:iCs/>
          <w:sz w:val="22"/>
          <w:szCs w:val="24"/>
          <w:lang w:val="es-CO"/>
        </w:rPr>
      </w:pPr>
      <w:r w:rsidRPr="005E721D">
        <w:rPr>
          <w:i/>
          <w:iCs/>
          <w:sz w:val="22"/>
          <w:szCs w:val="24"/>
          <w:lang w:val="es-CO"/>
        </w:rPr>
        <w:t xml:space="preserve">[L]a omisión de la obligación de informar y obtener el consentimiento informado, hace responsable al médico, y por consiguiente, a las instituciones prestadoras del servicio de salud, obligadas legalmente a verificar su estricta observancia, no sólo del quebranto a los derechos fundamentales del libre desarrollo de la personalidad, dignidad y libertad, sino de los daños patrimoniales y extrapatrimoniales causados a la persona en su vida, salud e integridad sicofísica a consecuencia del tratamiento o intervención no autorizado ni consentido dentro de los parámetros legales según los cuales, con o sin información y consentimiento informado, 'fija responsabilidad del médico por reacciones adversas, inmediatas o tardías, producidas por efecto del tratamiento, no irá más allá del riesgo previsto' (artículo 16, Ley 23 de 1981), salvo si expone al 'paciente a riesgos injustificados' (artículo 15, ibídem), o actúa contra su voluntad o decisión negativa o, trata de tratamientos o procedimientos experimentales no consentidos </w:t>
      </w:r>
      <w:proofErr w:type="spellStart"/>
      <w:r w:rsidRPr="005E721D">
        <w:rPr>
          <w:i/>
          <w:iCs/>
          <w:sz w:val="22"/>
          <w:szCs w:val="24"/>
          <w:lang w:val="es-CO"/>
        </w:rPr>
        <w:t>expressis</w:t>
      </w:r>
      <w:proofErr w:type="spellEnd"/>
      <w:r w:rsidRPr="005E721D">
        <w:rPr>
          <w:i/>
          <w:iCs/>
          <w:sz w:val="22"/>
          <w:szCs w:val="24"/>
          <w:lang w:val="es-CO"/>
        </w:rPr>
        <w:t xml:space="preserve"> </w:t>
      </w:r>
      <w:proofErr w:type="spellStart"/>
      <w:r w:rsidRPr="005E721D">
        <w:rPr>
          <w:i/>
          <w:iCs/>
          <w:sz w:val="22"/>
          <w:szCs w:val="24"/>
          <w:lang w:val="es-CO"/>
        </w:rPr>
        <w:t>verbis</w:t>
      </w:r>
      <w:proofErr w:type="spellEnd"/>
      <w:r w:rsidRPr="005E721D">
        <w:rPr>
          <w:i/>
          <w:iCs/>
          <w:sz w:val="22"/>
          <w:szCs w:val="24"/>
          <w:lang w:val="es-CO"/>
        </w:rPr>
        <w:t xml:space="preserve">, pues en tal caso, el médico asume los riesgos, vulnera la relación jurídica y existe relación de causalidad entre el incumplimiento y el daño. (SC, 17 nov. 2011, rad. </w:t>
      </w:r>
      <w:proofErr w:type="spellStart"/>
      <w:r w:rsidRPr="005E721D">
        <w:rPr>
          <w:i/>
          <w:iCs/>
          <w:sz w:val="22"/>
          <w:szCs w:val="24"/>
          <w:lang w:val="es-CO"/>
        </w:rPr>
        <w:t>n.°</w:t>
      </w:r>
      <w:proofErr w:type="spellEnd"/>
      <w:r w:rsidRPr="005E721D">
        <w:rPr>
          <w:i/>
          <w:iCs/>
          <w:sz w:val="22"/>
          <w:szCs w:val="24"/>
          <w:lang w:val="es-CO"/>
        </w:rPr>
        <w:t xml:space="preserve"> 1999-00533-01).</w:t>
      </w:r>
    </w:p>
    <w:p w14:paraId="5AC5F3E0" w14:textId="77777777" w:rsidR="00CD38EF" w:rsidRPr="005E721D" w:rsidRDefault="00CD38EF" w:rsidP="005E721D">
      <w:pPr>
        <w:pStyle w:val="Textoindependiente"/>
        <w:spacing w:before="1"/>
        <w:ind w:left="426" w:right="418" w:firstLine="1134"/>
        <w:contextualSpacing/>
        <w:jc w:val="both"/>
        <w:rPr>
          <w:i/>
          <w:iCs/>
          <w:sz w:val="22"/>
          <w:szCs w:val="24"/>
          <w:lang w:val="es-CO"/>
        </w:rPr>
      </w:pPr>
    </w:p>
    <w:p w14:paraId="7729BAE7" w14:textId="77777777" w:rsidR="00CD38EF" w:rsidRPr="005E721D" w:rsidRDefault="00CD38EF" w:rsidP="005E721D">
      <w:pPr>
        <w:pStyle w:val="Textoindependiente"/>
        <w:spacing w:before="1"/>
        <w:ind w:left="426" w:right="418" w:firstLine="1134"/>
        <w:contextualSpacing/>
        <w:jc w:val="both"/>
        <w:rPr>
          <w:sz w:val="22"/>
          <w:szCs w:val="24"/>
        </w:rPr>
      </w:pPr>
      <w:r w:rsidRPr="005E721D">
        <w:rPr>
          <w:sz w:val="22"/>
          <w:szCs w:val="24"/>
        </w:rPr>
        <w:t xml:space="preserve">7.4. Por la misma senda, una correcta divulgación de los riesgos, que suponga en el paciente la aceptación de los riesgos propios de su tratamiento, morigera la responsabilidad del médico, incluso cuando se ha comprometido a alcanzar un resultado determinado, puesto que la realización no culpable de los mismos exonera al galeno, salvo que hayan faltado al deber de diligencia para evitar </w:t>
      </w:r>
      <w:r w:rsidRPr="005E721D">
        <w:rPr>
          <w:sz w:val="22"/>
          <w:szCs w:val="24"/>
        </w:rPr>
        <w:lastRenderedPageBreak/>
        <w:t xml:space="preserve">su concreción o sus consecuencias nocivas. </w:t>
      </w:r>
    </w:p>
    <w:p w14:paraId="16F42AA7" w14:textId="77777777" w:rsidR="00CD38EF" w:rsidRPr="005E721D" w:rsidRDefault="00CD38EF" w:rsidP="005E721D">
      <w:pPr>
        <w:pStyle w:val="Textoindependiente"/>
        <w:spacing w:before="1"/>
        <w:ind w:left="426" w:right="418" w:firstLine="1134"/>
        <w:contextualSpacing/>
        <w:jc w:val="both"/>
        <w:rPr>
          <w:sz w:val="22"/>
          <w:szCs w:val="24"/>
        </w:rPr>
      </w:pPr>
    </w:p>
    <w:p w14:paraId="30151087" w14:textId="77777777" w:rsidR="00CD38EF" w:rsidRPr="005E721D" w:rsidRDefault="00CD38EF" w:rsidP="005E721D">
      <w:pPr>
        <w:pStyle w:val="Textoindependiente"/>
        <w:spacing w:before="1"/>
        <w:ind w:left="426" w:right="418" w:firstLine="1134"/>
        <w:contextualSpacing/>
        <w:jc w:val="both"/>
        <w:rPr>
          <w:sz w:val="22"/>
          <w:szCs w:val="24"/>
          <w:lang w:val="es-CO"/>
        </w:rPr>
      </w:pPr>
      <w:r w:rsidRPr="005E721D">
        <w:rPr>
          <w:sz w:val="22"/>
          <w:szCs w:val="24"/>
          <w:lang w:val="es-CO"/>
        </w:rPr>
        <w:t>Huelga explicarlo, si bien los deberes de resultado dan lugar al resarcimiento de perjuicios cuando no se alcanza el fin esperado, este débito se frustra en los eventos en que la falta del efecto se originó en la concreción de alguno de los riesgos que asintió la paciente en desarrollo del consentimiento informado.</w:t>
      </w:r>
    </w:p>
    <w:p w14:paraId="2E852CCD" w14:textId="77777777" w:rsidR="005E721D" w:rsidRDefault="005E721D" w:rsidP="00A1347B">
      <w:pPr>
        <w:pStyle w:val="Textoindependiente"/>
        <w:spacing w:before="1" w:line="276" w:lineRule="auto"/>
        <w:ind w:right="49" w:firstLine="1701"/>
        <w:contextualSpacing/>
        <w:jc w:val="both"/>
        <w:rPr>
          <w:sz w:val="24"/>
          <w:szCs w:val="24"/>
          <w:lang w:val="es-CO"/>
        </w:rPr>
      </w:pPr>
    </w:p>
    <w:p w14:paraId="17E15930" w14:textId="09A588FE" w:rsidR="00CD38EF" w:rsidRPr="00DB12A8" w:rsidRDefault="00CD38EF" w:rsidP="00A1347B">
      <w:pPr>
        <w:pStyle w:val="Textoindependiente"/>
        <w:spacing w:before="1" w:line="276" w:lineRule="auto"/>
        <w:ind w:right="49" w:firstLine="1701"/>
        <w:contextualSpacing/>
        <w:jc w:val="both"/>
        <w:rPr>
          <w:sz w:val="24"/>
          <w:szCs w:val="24"/>
          <w:lang w:val="es-CO"/>
        </w:rPr>
      </w:pPr>
      <w:r w:rsidRPr="00DB12A8">
        <w:rPr>
          <w:sz w:val="24"/>
          <w:szCs w:val="24"/>
          <w:lang w:val="es-CO"/>
        </w:rPr>
        <w:t>Ahora bien, en los términos del artículo 8 de la Resolución 1995 de 1999 del Ministerio de Salud, son componentes de la historia clínica, entre otros, los anexos, que son documentos que sirven como sustento legal, técnico, científico y/o administrativo de las acciones realizadas al usuario en los procesos de atención, entre los que cuentan las autorizaciones para intervenciones quirúrgicas (consentimiento informado), según el artículo 11 siguiente.</w:t>
      </w:r>
    </w:p>
    <w:p w14:paraId="5F3408A0" w14:textId="77777777" w:rsidR="00C53FB6" w:rsidRPr="00DB12A8" w:rsidRDefault="00C53FB6" w:rsidP="00A1347B">
      <w:pPr>
        <w:pStyle w:val="Textoindependiente"/>
        <w:spacing w:before="1" w:line="276" w:lineRule="auto"/>
        <w:ind w:right="49" w:firstLine="1701"/>
        <w:contextualSpacing/>
        <w:jc w:val="both"/>
        <w:rPr>
          <w:sz w:val="24"/>
          <w:szCs w:val="24"/>
          <w:lang w:val="es-CO"/>
        </w:rPr>
      </w:pPr>
    </w:p>
    <w:p w14:paraId="034581F2" w14:textId="19CA7119" w:rsidR="001848D6" w:rsidRPr="00DB12A8" w:rsidRDefault="001848D6" w:rsidP="00A1347B">
      <w:pPr>
        <w:pStyle w:val="Textoindependiente"/>
        <w:spacing w:before="1" w:line="276" w:lineRule="auto"/>
        <w:ind w:right="49" w:firstLine="1701"/>
        <w:contextualSpacing/>
        <w:jc w:val="both"/>
        <w:rPr>
          <w:sz w:val="24"/>
          <w:szCs w:val="24"/>
          <w:lang w:val="es-CO"/>
        </w:rPr>
      </w:pPr>
      <w:r w:rsidRPr="00DB12A8">
        <w:rPr>
          <w:sz w:val="24"/>
          <w:szCs w:val="24"/>
          <w:lang w:val="es-CO"/>
        </w:rPr>
        <w:t xml:space="preserve">De todo lo cual se desprende que, en principio, la ausencia del consentimiento informado se queda en el umbral de la culpa, pues, con o sin él, comprometido un resultado o no, al final debe establecerse si </w:t>
      </w:r>
      <w:r w:rsidR="0051445D" w:rsidRPr="00DB12A8">
        <w:rPr>
          <w:sz w:val="24"/>
          <w:szCs w:val="24"/>
          <w:lang w:val="es-CO"/>
        </w:rPr>
        <w:t>el daño que se imputa al demandado puede ser atribuido causalmente a la omisión. Porque, una cosa es clara</w:t>
      </w:r>
      <w:r w:rsidR="00D6337E" w:rsidRPr="00DB12A8">
        <w:rPr>
          <w:sz w:val="24"/>
          <w:szCs w:val="24"/>
          <w:lang w:val="es-CO"/>
        </w:rPr>
        <w:t>:</w:t>
      </w:r>
      <w:r w:rsidR="0051445D" w:rsidRPr="00DB12A8">
        <w:rPr>
          <w:sz w:val="24"/>
          <w:szCs w:val="24"/>
          <w:lang w:val="es-CO"/>
        </w:rPr>
        <w:t xml:space="preserve"> que en una obligación de resultado se presuma la culpa, tal inferencia no </w:t>
      </w:r>
      <w:r w:rsidR="005E721D" w:rsidRPr="00DB12A8">
        <w:rPr>
          <w:sz w:val="24"/>
          <w:szCs w:val="24"/>
          <w:lang w:val="es-CO"/>
        </w:rPr>
        <w:t>entraña, necesariamente</w:t>
      </w:r>
      <w:r w:rsidR="0051445D" w:rsidRPr="00DB12A8">
        <w:rPr>
          <w:sz w:val="24"/>
          <w:szCs w:val="24"/>
          <w:lang w:val="es-CO"/>
        </w:rPr>
        <w:t xml:space="preserve">, </w:t>
      </w:r>
      <w:r w:rsidR="00D6337E" w:rsidRPr="00DB12A8">
        <w:rPr>
          <w:sz w:val="24"/>
          <w:szCs w:val="24"/>
          <w:lang w:val="es-CO"/>
        </w:rPr>
        <w:t>la demostración del nexo causal.</w:t>
      </w:r>
      <w:r w:rsidR="0051445D" w:rsidRPr="00DB12A8">
        <w:rPr>
          <w:sz w:val="24"/>
          <w:szCs w:val="24"/>
          <w:lang w:val="es-CO"/>
        </w:rPr>
        <w:t xml:space="preserve"> </w:t>
      </w:r>
    </w:p>
    <w:p w14:paraId="5DDBA4EC" w14:textId="4E52CDAC" w:rsidR="0051445D" w:rsidRPr="00DB12A8" w:rsidRDefault="0051445D" w:rsidP="00A1347B">
      <w:pPr>
        <w:pStyle w:val="Textoindependiente"/>
        <w:spacing w:before="1" w:line="276" w:lineRule="auto"/>
        <w:ind w:right="49" w:firstLine="1701"/>
        <w:contextualSpacing/>
        <w:jc w:val="both"/>
        <w:rPr>
          <w:sz w:val="24"/>
          <w:szCs w:val="24"/>
          <w:lang w:val="es-CO"/>
        </w:rPr>
      </w:pPr>
    </w:p>
    <w:p w14:paraId="6CEDE045" w14:textId="165562DA" w:rsidR="00CD38EF" w:rsidRPr="00DB12A8" w:rsidRDefault="0051445D" w:rsidP="00A1347B">
      <w:pPr>
        <w:pStyle w:val="Textoindependiente"/>
        <w:spacing w:before="1" w:line="276" w:lineRule="auto"/>
        <w:ind w:right="49" w:firstLine="1701"/>
        <w:contextualSpacing/>
        <w:jc w:val="both"/>
        <w:rPr>
          <w:sz w:val="24"/>
          <w:szCs w:val="24"/>
          <w:lang w:val="es-CO"/>
        </w:rPr>
      </w:pPr>
      <w:r w:rsidRPr="00DB12A8">
        <w:rPr>
          <w:sz w:val="24"/>
          <w:szCs w:val="24"/>
          <w:lang w:val="es-CO"/>
        </w:rPr>
        <w:t xml:space="preserve">Dicho esto, </w:t>
      </w:r>
      <w:r w:rsidR="00CD38EF" w:rsidRPr="00DB12A8">
        <w:rPr>
          <w:sz w:val="24"/>
          <w:szCs w:val="24"/>
          <w:lang w:val="es-CO"/>
        </w:rPr>
        <w:t>de la historia clínica que obra en el plenario</w:t>
      </w:r>
      <w:r w:rsidR="00CD38EF" w:rsidRPr="00DB12A8">
        <w:rPr>
          <w:rStyle w:val="Refdenotaalpie"/>
          <w:sz w:val="24"/>
          <w:szCs w:val="24"/>
          <w:lang w:val="es-CO"/>
        </w:rPr>
        <w:footnoteReference w:id="64"/>
      </w:r>
      <w:r w:rsidR="00CD38EF" w:rsidRPr="00DB12A8">
        <w:rPr>
          <w:sz w:val="24"/>
          <w:szCs w:val="24"/>
          <w:lang w:val="es-CO"/>
        </w:rPr>
        <w:t>, aparece documentado que el 26 de julio de 2013, Claudia Patricia Ocampo Velasco, recomendada por Martha Cecilia López, consultó en la clínica demandada con el fin de realizarse un aumento de senos y cirugía de abdomen, se registraron sus antecedentes personales, se dejó constancia de otra intervención quirúrgica que tenía, se realizó examen físico y se le lanzó la propuesta de los procedimientos con indicación</w:t>
      </w:r>
      <w:r w:rsidRPr="00DB12A8">
        <w:rPr>
          <w:sz w:val="24"/>
          <w:szCs w:val="24"/>
          <w:lang w:val="es-CO"/>
        </w:rPr>
        <w:t>,</w:t>
      </w:r>
      <w:r w:rsidR="00CD38EF" w:rsidRPr="00DB12A8">
        <w:rPr>
          <w:sz w:val="24"/>
          <w:szCs w:val="24"/>
          <w:lang w:val="es-CO"/>
        </w:rPr>
        <w:t xml:space="preserve"> de una vez, de</w:t>
      </w:r>
      <w:r w:rsidRPr="00DB12A8">
        <w:rPr>
          <w:sz w:val="24"/>
          <w:szCs w:val="24"/>
          <w:lang w:val="es-CO"/>
        </w:rPr>
        <w:t>l</w:t>
      </w:r>
      <w:r w:rsidR="00CD38EF" w:rsidRPr="00DB12A8">
        <w:rPr>
          <w:sz w:val="24"/>
          <w:szCs w:val="24"/>
          <w:lang w:val="es-CO"/>
        </w:rPr>
        <w:t xml:space="preserve"> lugar y </w:t>
      </w:r>
      <w:r w:rsidRPr="00DB12A8">
        <w:rPr>
          <w:sz w:val="24"/>
          <w:szCs w:val="24"/>
          <w:lang w:val="es-CO"/>
        </w:rPr>
        <w:t xml:space="preserve">la </w:t>
      </w:r>
      <w:r w:rsidR="00CD38EF" w:rsidRPr="00DB12A8">
        <w:rPr>
          <w:sz w:val="24"/>
          <w:szCs w:val="24"/>
          <w:lang w:val="es-CO"/>
        </w:rPr>
        <w:t xml:space="preserve">fecha, Clínica Prevenimos, el 5 de agosto de 2013. Firmó la doctora Sandra Arias.  </w:t>
      </w:r>
    </w:p>
    <w:p w14:paraId="7CC1A5CF" w14:textId="77777777" w:rsidR="00CD38EF" w:rsidRPr="00DB12A8" w:rsidRDefault="00CD38EF" w:rsidP="00A1347B">
      <w:pPr>
        <w:pStyle w:val="Textoindependiente"/>
        <w:spacing w:before="1" w:line="276" w:lineRule="auto"/>
        <w:ind w:right="49" w:firstLine="1701"/>
        <w:contextualSpacing/>
        <w:jc w:val="both"/>
        <w:rPr>
          <w:sz w:val="24"/>
          <w:szCs w:val="24"/>
          <w:lang w:val="es-CO"/>
        </w:rPr>
      </w:pPr>
    </w:p>
    <w:p w14:paraId="1DDDBB65" w14:textId="14300BF9" w:rsidR="00CD38EF" w:rsidRPr="00DB12A8" w:rsidRDefault="0051445D" w:rsidP="00A1347B">
      <w:pPr>
        <w:pStyle w:val="Textoindependiente"/>
        <w:spacing w:before="1" w:line="276" w:lineRule="auto"/>
        <w:ind w:right="49" w:firstLine="1701"/>
        <w:contextualSpacing/>
        <w:jc w:val="both"/>
        <w:rPr>
          <w:sz w:val="24"/>
          <w:szCs w:val="24"/>
          <w:lang w:val="es-CO"/>
        </w:rPr>
      </w:pPr>
      <w:r w:rsidRPr="00DB12A8">
        <w:rPr>
          <w:sz w:val="24"/>
          <w:szCs w:val="24"/>
          <w:lang w:val="es-CO"/>
        </w:rPr>
        <w:t>Es i</w:t>
      </w:r>
      <w:r w:rsidR="00CD38EF" w:rsidRPr="00DB12A8">
        <w:rPr>
          <w:sz w:val="24"/>
          <w:szCs w:val="24"/>
          <w:lang w:val="es-CO"/>
        </w:rPr>
        <w:t xml:space="preserve">mportante </w:t>
      </w:r>
      <w:r w:rsidRPr="00DB12A8">
        <w:rPr>
          <w:sz w:val="24"/>
          <w:szCs w:val="24"/>
          <w:lang w:val="es-CO"/>
        </w:rPr>
        <w:t xml:space="preserve">resaltar que </w:t>
      </w:r>
      <w:r w:rsidR="00CD38EF" w:rsidRPr="00DB12A8">
        <w:rPr>
          <w:sz w:val="24"/>
          <w:szCs w:val="24"/>
          <w:lang w:val="es-CO"/>
        </w:rPr>
        <w:t xml:space="preserve">el debate se ciñe </w:t>
      </w:r>
      <w:r w:rsidRPr="00DB12A8">
        <w:rPr>
          <w:sz w:val="24"/>
          <w:szCs w:val="24"/>
          <w:lang w:val="es-CO"/>
        </w:rPr>
        <w:t xml:space="preserve">a las </w:t>
      </w:r>
      <w:r w:rsidR="00CD38EF" w:rsidRPr="00DB12A8">
        <w:rPr>
          <w:sz w:val="24"/>
          <w:szCs w:val="24"/>
          <w:lang w:val="es-CO"/>
        </w:rPr>
        <w:t xml:space="preserve">consecuencias sufridas por la paciente con la realización del procedimiento estético de </w:t>
      </w:r>
      <w:proofErr w:type="spellStart"/>
      <w:r w:rsidR="00CD38EF" w:rsidRPr="00DB12A8">
        <w:rPr>
          <w:sz w:val="24"/>
          <w:szCs w:val="24"/>
          <w:lang w:val="es-CO"/>
        </w:rPr>
        <w:t>lipectom</w:t>
      </w:r>
      <w:r w:rsidR="0079782E" w:rsidRPr="00DB12A8">
        <w:rPr>
          <w:sz w:val="24"/>
          <w:szCs w:val="24"/>
          <w:lang w:val="es-CO"/>
        </w:rPr>
        <w:t>í</w:t>
      </w:r>
      <w:r w:rsidR="00CD38EF" w:rsidRPr="00DB12A8">
        <w:rPr>
          <w:sz w:val="24"/>
          <w:szCs w:val="24"/>
          <w:lang w:val="es-CO"/>
        </w:rPr>
        <w:t>a</w:t>
      </w:r>
      <w:proofErr w:type="spellEnd"/>
      <w:r w:rsidR="00CD38EF" w:rsidRPr="00DB12A8">
        <w:rPr>
          <w:sz w:val="24"/>
          <w:szCs w:val="24"/>
          <w:lang w:val="es-CO"/>
        </w:rPr>
        <w:t xml:space="preserve"> o abdominoplastia, </w:t>
      </w:r>
      <w:r w:rsidRPr="00DB12A8">
        <w:rPr>
          <w:sz w:val="24"/>
          <w:szCs w:val="24"/>
          <w:lang w:val="es-CO"/>
        </w:rPr>
        <w:t xml:space="preserve">por lo que en su estudio se centrará la Sala. Aparece, pues, </w:t>
      </w:r>
      <w:r w:rsidR="00CD38EF" w:rsidRPr="00DB12A8">
        <w:rPr>
          <w:sz w:val="24"/>
          <w:szCs w:val="24"/>
          <w:lang w:val="es-CO"/>
        </w:rPr>
        <w:t xml:space="preserve">el consentimiento informado del procedimiento </w:t>
      </w:r>
      <w:r w:rsidRPr="00DB12A8">
        <w:rPr>
          <w:sz w:val="24"/>
          <w:szCs w:val="24"/>
          <w:lang w:val="es-CO"/>
        </w:rPr>
        <w:t>denominado abdominoplastia</w:t>
      </w:r>
      <w:r w:rsidR="00CD38EF" w:rsidRPr="00DB12A8">
        <w:rPr>
          <w:rStyle w:val="Refdenotaalpie"/>
          <w:sz w:val="24"/>
          <w:szCs w:val="24"/>
          <w:lang w:val="es-CO"/>
        </w:rPr>
        <w:footnoteReference w:id="65"/>
      </w:r>
      <w:r w:rsidR="00CD38EF" w:rsidRPr="00DB12A8">
        <w:rPr>
          <w:sz w:val="24"/>
          <w:szCs w:val="24"/>
          <w:lang w:val="es-CO"/>
        </w:rPr>
        <w:t xml:space="preserve">, </w:t>
      </w:r>
      <w:r w:rsidRPr="00DB12A8">
        <w:rPr>
          <w:sz w:val="24"/>
          <w:szCs w:val="24"/>
          <w:lang w:val="es-CO"/>
        </w:rPr>
        <w:t xml:space="preserve">en el que figura </w:t>
      </w:r>
      <w:r w:rsidR="00CD38EF" w:rsidRPr="00DB12A8">
        <w:rPr>
          <w:sz w:val="24"/>
          <w:szCs w:val="24"/>
          <w:lang w:val="es-CO"/>
        </w:rPr>
        <w:t xml:space="preserve">que la paciente </w:t>
      </w:r>
      <w:r w:rsidRPr="00DB12A8">
        <w:rPr>
          <w:sz w:val="24"/>
          <w:szCs w:val="24"/>
          <w:lang w:val="es-CO"/>
        </w:rPr>
        <w:t xml:space="preserve">fue </w:t>
      </w:r>
      <w:r w:rsidR="00CD38EF" w:rsidRPr="00DB12A8">
        <w:rPr>
          <w:sz w:val="24"/>
          <w:szCs w:val="24"/>
          <w:lang w:val="es-CO"/>
        </w:rPr>
        <w:t>atendida por los médicos demandados, quienes luego de examinarla e interrogarla sobre sus antecedentes en salud le emiten un diagnóstico, sobre el que le ofrecen como alternativa de tratamiento la abdominoplastia, el documento es firmado por la paciente, los médicos demandados y un testigo, con diligencia de reconocimiento de contenido, firma y huella en la Notaría Sexta de Pereira</w:t>
      </w:r>
      <w:r w:rsidRPr="00DB12A8">
        <w:rPr>
          <w:sz w:val="24"/>
          <w:szCs w:val="24"/>
          <w:lang w:val="es-CO"/>
        </w:rPr>
        <w:t xml:space="preserve">; allí aceptó que </w:t>
      </w:r>
      <w:r w:rsidR="00CD38EF" w:rsidRPr="00DB12A8">
        <w:rPr>
          <w:sz w:val="24"/>
          <w:szCs w:val="24"/>
          <w:lang w:val="es-CO"/>
        </w:rPr>
        <w:t>le fue</w:t>
      </w:r>
      <w:r w:rsidRPr="00DB12A8">
        <w:rPr>
          <w:sz w:val="24"/>
          <w:szCs w:val="24"/>
          <w:lang w:val="es-CO"/>
        </w:rPr>
        <w:t xml:space="preserve">ron </w:t>
      </w:r>
      <w:r w:rsidR="00CD38EF" w:rsidRPr="00DB12A8">
        <w:rPr>
          <w:sz w:val="24"/>
          <w:szCs w:val="24"/>
          <w:lang w:val="es-CO"/>
        </w:rPr>
        <w:t>advertido</w:t>
      </w:r>
      <w:r w:rsidRPr="00DB12A8">
        <w:rPr>
          <w:sz w:val="24"/>
          <w:szCs w:val="24"/>
          <w:lang w:val="es-CO"/>
        </w:rPr>
        <w:t>s</w:t>
      </w:r>
      <w:r w:rsidR="00CD38EF" w:rsidRPr="00DB12A8">
        <w:rPr>
          <w:sz w:val="24"/>
          <w:szCs w:val="24"/>
          <w:lang w:val="es-CO"/>
        </w:rPr>
        <w:t xml:space="preserve"> los posibles efectos colaterales, dentro de l</w:t>
      </w:r>
      <w:r w:rsidRPr="00DB12A8">
        <w:rPr>
          <w:sz w:val="24"/>
          <w:szCs w:val="24"/>
          <w:lang w:val="es-CO"/>
        </w:rPr>
        <w:t>o</w:t>
      </w:r>
      <w:r w:rsidR="00CD38EF" w:rsidRPr="00DB12A8">
        <w:rPr>
          <w:sz w:val="24"/>
          <w:szCs w:val="24"/>
          <w:lang w:val="es-CO"/>
        </w:rPr>
        <w:t>s que se encuentran</w:t>
      </w:r>
      <w:r w:rsidRPr="00DB12A8">
        <w:rPr>
          <w:sz w:val="24"/>
          <w:szCs w:val="24"/>
          <w:lang w:val="es-CO"/>
        </w:rPr>
        <w:t xml:space="preserve"> las </w:t>
      </w:r>
      <w:r w:rsidR="00CD38EF" w:rsidRPr="00DB12A8">
        <w:rPr>
          <w:sz w:val="24"/>
          <w:szCs w:val="24"/>
          <w:lang w:val="es-CO"/>
        </w:rPr>
        <w:t xml:space="preserve">cicatrices patológicas y alteraciones del ombligo, </w:t>
      </w:r>
      <w:r w:rsidRPr="00DB12A8">
        <w:rPr>
          <w:sz w:val="24"/>
          <w:szCs w:val="24"/>
          <w:lang w:val="es-CO"/>
        </w:rPr>
        <w:t xml:space="preserve">y los </w:t>
      </w:r>
      <w:r w:rsidR="00CD38EF" w:rsidRPr="00DB12A8">
        <w:rPr>
          <w:sz w:val="24"/>
          <w:szCs w:val="24"/>
          <w:lang w:val="es-CO"/>
        </w:rPr>
        <w:lastRenderedPageBreak/>
        <w:t xml:space="preserve">riesgos previstos, tales como, </w:t>
      </w:r>
      <w:r w:rsidR="00CD38EF" w:rsidRPr="00DB12A8">
        <w:rPr>
          <w:i/>
          <w:iCs/>
          <w:sz w:val="24"/>
          <w:szCs w:val="24"/>
        </w:rPr>
        <w:t xml:space="preserve">Dehiscencia de la herida abertura de la herida con periodo prolongado de cicatrización y </w:t>
      </w:r>
      <w:r w:rsidR="00CD38EF" w:rsidRPr="00DB12A8">
        <w:rPr>
          <w:i/>
          <w:iCs/>
          <w:sz w:val="24"/>
          <w:szCs w:val="24"/>
          <w:lang w:val="es-CO"/>
        </w:rPr>
        <w:t>Necrosis de p (con cicatrización retardada de semanas o meses)</w:t>
      </w:r>
      <w:r w:rsidRPr="00DB12A8">
        <w:rPr>
          <w:sz w:val="24"/>
          <w:szCs w:val="24"/>
          <w:lang w:val="es-CO"/>
        </w:rPr>
        <w:t>; igualmente sobre</w:t>
      </w:r>
      <w:r w:rsidR="00CD38EF" w:rsidRPr="00DB12A8">
        <w:rPr>
          <w:sz w:val="24"/>
          <w:szCs w:val="24"/>
          <w:lang w:val="es-CO"/>
        </w:rPr>
        <w:t xml:space="preserve"> los riesgos anestésicos, demás peligros </w:t>
      </w:r>
      <w:r w:rsidRPr="00DB12A8">
        <w:rPr>
          <w:sz w:val="24"/>
          <w:szCs w:val="24"/>
          <w:lang w:val="es-CO"/>
        </w:rPr>
        <w:t>“</w:t>
      </w:r>
      <w:r w:rsidR="00CD38EF" w:rsidRPr="00BA5FA3">
        <w:rPr>
          <w:i/>
          <w:iCs/>
          <w:sz w:val="22"/>
          <w:szCs w:val="24"/>
          <w:lang w:val="es-CO"/>
        </w:rPr>
        <w:t>y molestias del procedimiento muy poco frecuentes pero que pueden ser graves incluso fatales</w:t>
      </w:r>
      <w:r w:rsidR="00CD38EF" w:rsidRPr="00BA5FA3">
        <w:rPr>
          <w:sz w:val="22"/>
          <w:szCs w:val="24"/>
          <w:lang w:val="es-CO"/>
        </w:rPr>
        <w:t>,</w:t>
      </w:r>
      <w:r w:rsidR="00CD38EF" w:rsidRPr="00BA5FA3">
        <w:rPr>
          <w:sz w:val="22"/>
          <w:szCs w:val="24"/>
        </w:rPr>
        <w:t xml:space="preserve"> </w:t>
      </w:r>
      <w:r w:rsidR="00CD38EF" w:rsidRPr="00BA5FA3">
        <w:rPr>
          <w:i/>
          <w:iCs/>
          <w:sz w:val="22"/>
          <w:szCs w:val="24"/>
        </w:rPr>
        <w:t>sobre el incumplimiento de las recomendaciones postoperatorias a corto y a largo plazo y, controles médicos indicados</w:t>
      </w:r>
      <w:r w:rsidR="00CD38EF" w:rsidRPr="00BA5FA3">
        <w:rPr>
          <w:sz w:val="22"/>
          <w:szCs w:val="24"/>
        </w:rPr>
        <w:t xml:space="preserve">, </w:t>
      </w:r>
      <w:r w:rsidR="00CD38EF" w:rsidRPr="00BA5FA3">
        <w:rPr>
          <w:i/>
          <w:iCs/>
          <w:sz w:val="22"/>
          <w:szCs w:val="24"/>
        </w:rPr>
        <w:t>puede presentar efectos secundarios y/o complicaciones</w:t>
      </w:r>
      <w:r w:rsidRPr="00DB12A8">
        <w:rPr>
          <w:i/>
          <w:iCs/>
          <w:sz w:val="24"/>
          <w:szCs w:val="24"/>
        </w:rPr>
        <w:t>”</w:t>
      </w:r>
      <w:r w:rsidRPr="00DB12A8">
        <w:rPr>
          <w:sz w:val="24"/>
          <w:szCs w:val="24"/>
        </w:rPr>
        <w:t>;</w:t>
      </w:r>
      <w:r w:rsidR="00CD38EF" w:rsidRPr="00DB12A8">
        <w:rPr>
          <w:sz w:val="24"/>
          <w:szCs w:val="24"/>
        </w:rPr>
        <w:t xml:space="preserve"> que fue </w:t>
      </w:r>
      <w:r w:rsidR="0071460F" w:rsidRPr="00DB12A8">
        <w:rPr>
          <w:sz w:val="24"/>
          <w:szCs w:val="24"/>
        </w:rPr>
        <w:t>“</w:t>
      </w:r>
      <w:r w:rsidR="00CD38EF" w:rsidRPr="00BA5FA3">
        <w:rPr>
          <w:i/>
          <w:iCs/>
          <w:sz w:val="22"/>
          <w:szCs w:val="24"/>
        </w:rPr>
        <w:t>informada de los efectos adversos y/o complicaciones que puedan presentarse, derivados de la cirugía y que pueden requerir de actos médicos o quirúrgicos adicionales, los cuales estarán económicamente a mi cargo</w:t>
      </w:r>
      <w:r w:rsidR="0071460F" w:rsidRPr="00DB12A8">
        <w:rPr>
          <w:i/>
          <w:iCs/>
          <w:sz w:val="24"/>
          <w:szCs w:val="24"/>
        </w:rPr>
        <w:t xml:space="preserve">”; </w:t>
      </w:r>
      <w:r w:rsidR="00CD38EF" w:rsidRPr="00DB12A8">
        <w:rPr>
          <w:sz w:val="24"/>
          <w:szCs w:val="24"/>
        </w:rPr>
        <w:t xml:space="preserve">que se le respondieron las preguntas que formuló sobre el tratamiento o procedimiento de manera comprensible, se le informó sobre el derecho a rechazar el tratamiento o procedimiento y revocar el </w:t>
      </w:r>
      <w:r w:rsidR="00CD38EF" w:rsidRPr="00DB12A8">
        <w:rPr>
          <w:sz w:val="24"/>
          <w:szCs w:val="24"/>
          <w:lang w:val="es-CO"/>
        </w:rPr>
        <w:t>consentimiento</w:t>
      </w:r>
      <w:r w:rsidR="0071460F" w:rsidRPr="00DB12A8">
        <w:rPr>
          <w:sz w:val="24"/>
          <w:szCs w:val="24"/>
          <w:lang w:val="es-CO"/>
        </w:rPr>
        <w:t xml:space="preserve">; </w:t>
      </w:r>
      <w:r w:rsidR="00CD38EF" w:rsidRPr="00DB12A8">
        <w:rPr>
          <w:sz w:val="24"/>
          <w:szCs w:val="24"/>
          <w:lang w:val="es-CO"/>
        </w:rPr>
        <w:t>quedó sentado que fue debidamente informada, que c</w:t>
      </w:r>
      <w:r w:rsidR="0071460F" w:rsidRPr="00DB12A8">
        <w:rPr>
          <w:sz w:val="24"/>
          <w:szCs w:val="24"/>
          <w:lang w:val="es-CO"/>
        </w:rPr>
        <w:t xml:space="preserve">ontaba </w:t>
      </w:r>
      <w:r w:rsidR="00CD38EF" w:rsidRPr="00DB12A8">
        <w:rPr>
          <w:sz w:val="24"/>
          <w:szCs w:val="24"/>
          <w:lang w:val="es-CO"/>
        </w:rPr>
        <w:t xml:space="preserve">con plena capacidad mental para decidir y que </w:t>
      </w:r>
      <w:r w:rsidR="0071460F" w:rsidRPr="00DB12A8">
        <w:rPr>
          <w:sz w:val="24"/>
          <w:szCs w:val="24"/>
          <w:lang w:val="es-CO"/>
        </w:rPr>
        <w:t>“</w:t>
      </w:r>
      <w:r w:rsidR="00CD38EF" w:rsidRPr="00BA5FA3">
        <w:rPr>
          <w:i/>
          <w:iCs/>
          <w:sz w:val="22"/>
          <w:szCs w:val="24"/>
          <w:lang w:val="es-CO"/>
        </w:rPr>
        <w:t>Reconozco que no se me han dado garantías por parte de nadie en cuanto a los resultados a ser logrados</w:t>
      </w:r>
      <w:r w:rsidR="0071460F" w:rsidRPr="00DB12A8">
        <w:rPr>
          <w:i/>
          <w:iCs/>
          <w:sz w:val="24"/>
          <w:szCs w:val="24"/>
          <w:lang w:val="es-CO"/>
        </w:rPr>
        <w:t>”</w:t>
      </w:r>
      <w:r w:rsidR="00CD38EF" w:rsidRPr="00DB12A8">
        <w:rPr>
          <w:sz w:val="24"/>
          <w:szCs w:val="24"/>
          <w:lang w:val="es-CO"/>
        </w:rPr>
        <w:t>.</w:t>
      </w:r>
    </w:p>
    <w:p w14:paraId="5E6AD341" w14:textId="77777777" w:rsidR="00CD38EF" w:rsidRPr="00DB12A8" w:rsidRDefault="00CD38EF" w:rsidP="00A1347B">
      <w:pPr>
        <w:pStyle w:val="Textoindependiente"/>
        <w:spacing w:before="1" w:line="276" w:lineRule="auto"/>
        <w:ind w:right="49" w:firstLine="1701"/>
        <w:contextualSpacing/>
        <w:jc w:val="both"/>
        <w:rPr>
          <w:sz w:val="24"/>
          <w:szCs w:val="24"/>
          <w:lang w:val="es-CO"/>
        </w:rPr>
      </w:pPr>
    </w:p>
    <w:p w14:paraId="43373BFB" w14:textId="3843EF3A" w:rsidR="00CD38EF" w:rsidRPr="00DB12A8" w:rsidRDefault="0071460F" w:rsidP="00A1347B">
      <w:pPr>
        <w:pStyle w:val="Textoindependiente"/>
        <w:spacing w:before="1" w:line="276" w:lineRule="auto"/>
        <w:ind w:right="49" w:firstLine="1701"/>
        <w:contextualSpacing/>
        <w:jc w:val="both"/>
        <w:rPr>
          <w:sz w:val="24"/>
          <w:szCs w:val="24"/>
          <w:lang w:val="es-CO"/>
        </w:rPr>
      </w:pPr>
      <w:r w:rsidRPr="00DB12A8">
        <w:rPr>
          <w:sz w:val="24"/>
          <w:szCs w:val="24"/>
          <w:lang w:val="es-CO"/>
        </w:rPr>
        <w:t>Los</w:t>
      </w:r>
      <w:r w:rsidR="00CD38EF" w:rsidRPr="00DB12A8">
        <w:rPr>
          <w:sz w:val="24"/>
          <w:szCs w:val="24"/>
          <w:lang w:val="es-CO"/>
        </w:rPr>
        <w:t xml:space="preserve"> galenos demandados, fueron </w:t>
      </w:r>
      <w:r w:rsidRPr="00DB12A8">
        <w:rPr>
          <w:sz w:val="24"/>
          <w:szCs w:val="24"/>
          <w:lang w:val="es-CO"/>
        </w:rPr>
        <w:t xml:space="preserve">explícitos en </w:t>
      </w:r>
      <w:r w:rsidR="00CD38EF" w:rsidRPr="00DB12A8">
        <w:rPr>
          <w:sz w:val="24"/>
          <w:szCs w:val="24"/>
          <w:lang w:val="es-CO"/>
        </w:rPr>
        <w:t xml:space="preserve">afirmar la importancia que para ellos reviste brindar con seriedad la información del consentimiento, </w:t>
      </w:r>
      <w:r w:rsidRPr="00DB12A8">
        <w:rPr>
          <w:sz w:val="24"/>
          <w:szCs w:val="24"/>
          <w:lang w:val="es-CO"/>
        </w:rPr>
        <w:t xml:space="preserve">y por ello se hace con antelación, el documento es entregado antes para que la persona </w:t>
      </w:r>
      <w:r w:rsidR="00CD38EF" w:rsidRPr="00DB12A8">
        <w:rPr>
          <w:sz w:val="24"/>
          <w:szCs w:val="24"/>
          <w:lang w:val="es-CO"/>
        </w:rPr>
        <w:t>lo comente con la familia y luego de recibidos los exámenes</w:t>
      </w:r>
      <w:r w:rsidRPr="00DB12A8">
        <w:rPr>
          <w:sz w:val="24"/>
          <w:szCs w:val="24"/>
          <w:lang w:val="es-CO"/>
        </w:rPr>
        <w:t>,</w:t>
      </w:r>
      <w:r w:rsidR="00CD38EF" w:rsidRPr="00DB12A8">
        <w:rPr>
          <w:sz w:val="24"/>
          <w:szCs w:val="24"/>
          <w:lang w:val="es-CO"/>
        </w:rPr>
        <w:t xml:space="preserve"> en consulta aclaran las restantes inquietudes, así </w:t>
      </w:r>
      <w:r w:rsidRPr="00DB12A8">
        <w:rPr>
          <w:sz w:val="24"/>
          <w:szCs w:val="24"/>
          <w:lang w:val="es-CO"/>
        </w:rPr>
        <w:t xml:space="preserve">que </w:t>
      </w:r>
      <w:r w:rsidR="00CD38EF" w:rsidRPr="00DB12A8">
        <w:rPr>
          <w:sz w:val="24"/>
          <w:szCs w:val="24"/>
          <w:lang w:val="es-CO"/>
        </w:rPr>
        <w:t>la persona tiene tiempo de cambiar de decisión antes de dejar establecida la cirugía o si realmente se opera a pesar de los riesgos que pueden llevar hasta la muerte</w:t>
      </w:r>
      <w:r w:rsidR="00CD38EF" w:rsidRPr="00DB12A8">
        <w:rPr>
          <w:rStyle w:val="Refdenotaalpie"/>
          <w:sz w:val="24"/>
          <w:szCs w:val="24"/>
          <w:lang w:val="es-CO"/>
        </w:rPr>
        <w:footnoteReference w:id="66"/>
      </w:r>
      <w:r w:rsidR="00CD38EF" w:rsidRPr="00DB12A8">
        <w:rPr>
          <w:sz w:val="24"/>
          <w:szCs w:val="24"/>
          <w:lang w:val="es-CO"/>
        </w:rPr>
        <w:t xml:space="preserve"> </w:t>
      </w:r>
    </w:p>
    <w:p w14:paraId="3904DE15" w14:textId="77777777" w:rsidR="00CD38EF" w:rsidRPr="00DB12A8" w:rsidRDefault="00CD38EF" w:rsidP="00A1347B">
      <w:pPr>
        <w:pStyle w:val="Textoindependiente"/>
        <w:spacing w:before="1" w:line="276" w:lineRule="auto"/>
        <w:ind w:right="49" w:firstLine="1701"/>
        <w:contextualSpacing/>
        <w:jc w:val="both"/>
        <w:rPr>
          <w:sz w:val="24"/>
          <w:szCs w:val="24"/>
          <w:lang w:val="es-CO"/>
        </w:rPr>
      </w:pPr>
    </w:p>
    <w:p w14:paraId="7C38BE4F" w14:textId="132A5646" w:rsidR="0071460F" w:rsidRPr="00DB12A8" w:rsidRDefault="0071460F" w:rsidP="00A1347B">
      <w:pPr>
        <w:pStyle w:val="Textoindependiente"/>
        <w:spacing w:before="1" w:line="276" w:lineRule="auto"/>
        <w:ind w:right="49" w:firstLine="1701"/>
        <w:contextualSpacing/>
        <w:jc w:val="both"/>
        <w:rPr>
          <w:sz w:val="24"/>
          <w:szCs w:val="24"/>
          <w:lang w:val="es-CO"/>
        </w:rPr>
      </w:pPr>
      <w:r w:rsidRPr="00DB12A8">
        <w:rPr>
          <w:sz w:val="24"/>
          <w:szCs w:val="24"/>
          <w:lang w:val="es-CO"/>
        </w:rPr>
        <w:t>Ese documento se presume auténtico (art. 244 CGP), fuera de que, adicionalmente, fue autenticado por la paciente y su consorte en una notaría. Así que</w:t>
      </w:r>
      <w:r w:rsidR="00D6337E" w:rsidRPr="00DB12A8">
        <w:rPr>
          <w:sz w:val="24"/>
          <w:szCs w:val="24"/>
          <w:lang w:val="es-CO"/>
        </w:rPr>
        <w:t>,</w:t>
      </w:r>
      <w:r w:rsidRPr="00DB12A8">
        <w:rPr>
          <w:sz w:val="24"/>
          <w:szCs w:val="24"/>
          <w:lang w:val="es-CO"/>
        </w:rPr>
        <w:t xml:space="preserve"> probado ese débito por parte de los demandados, demostrar que, en todo caso, no se brindó ninguna información, era carga de los demandantes que, en realidad, no cumplieron. </w:t>
      </w:r>
    </w:p>
    <w:p w14:paraId="4BD1BD2D" w14:textId="77777777" w:rsidR="00CD38EF" w:rsidRPr="00DB12A8" w:rsidRDefault="00CD38EF" w:rsidP="00A1347B">
      <w:pPr>
        <w:pStyle w:val="Textoindependiente"/>
        <w:spacing w:before="1" w:line="276" w:lineRule="auto"/>
        <w:ind w:right="49" w:firstLine="1701"/>
        <w:contextualSpacing/>
        <w:jc w:val="both"/>
        <w:rPr>
          <w:sz w:val="24"/>
          <w:szCs w:val="24"/>
          <w:lang w:val="es-CO"/>
        </w:rPr>
      </w:pPr>
    </w:p>
    <w:p w14:paraId="48533439" w14:textId="1AF6949D" w:rsidR="00CD38EF" w:rsidRPr="00DB12A8" w:rsidRDefault="0071460F" w:rsidP="00A1347B">
      <w:pPr>
        <w:pStyle w:val="Textoindependiente"/>
        <w:spacing w:line="276" w:lineRule="auto"/>
        <w:ind w:firstLine="1701"/>
        <w:contextualSpacing/>
        <w:jc w:val="both"/>
        <w:rPr>
          <w:sz w:val="24"/>
          <w:szCs w:val="24"/>
          <w:lang w:val="es-CO"/>
        </w:rPr>
      </w:pPr>
      <w:r w:rsidRPr="00DB12A8">
        <w:rPr>
          <w:sz w:val="24"/>
          <w:szCs w:val="24"/>
          <w:lang w:val="es-CO"/>
        </w:rPr>
        <w:t xml:space="preserve">En su propia declaración, </w:t>
      </w:r>
      <w:r w:rsidR="00CD38EF" w:rsidRPr="00DB12A8">
        <w:rPr>
          <w:sz w:val="24"/>
          <w:szCs w:val="24"/>
          <w:lang w:val="es-CO"/>
        </w:rPr>
        <w:t>la demandante le inform</w:t>
      </w:r>
      <w:r w:rsidRPr="00DB12A8">
        <w:rPr>
          <w:sz w:val="24"/>
          <w:szCs w:val="24"/>
          <w:lang w:val="es-CO"/>
        </w:rPr>
        <w:t xml:space="preserve">ó </w:t>
      </w:r>
      <w:r w:rsidR="00CD38EF" w:rsidRPr="00DB12A8">
        <w:rPr>
          <w:sz w:val="24"/>
          <w:szCs w:val="24"/>
          <w:lang w:val="es-CO"/>
        </w:rPr>
        <w:t xml:space="preserve">al despacho que el documento entregado con anterioridad para autenticar </w:t>
      </w:r>
      <w:r w:rsidRPr="00DB12A8">
        <w:rPr>
          <w:sz w:val="24"/>
          <w:szCs w:val="24"/>
          <w:lang w:val="es-CO"/>
        </w:rPr>
        <w:t>“</w:t>
      </w:r>
      <w:r w:rsidR="00CD38EF" w:rsidRPr="00DB12A8">
        <w:rPr>
          <w:i/>
          <w:iCs/>
          <w:sz w:val="24"/>
          <w:szCs w:val="24"/>
          <w:lang w:val="es-CO"/>
        </w:rPr>
        <w:t>sinceramente</w:t>
      </w:r>
      <w:r w:rsidRPr="00DB12A8">
        <w:rPr>
          <w:i/>
          <w:iCs/>
          <w:sz w:val="24"/>
          <w:szCs w:val="24"/>
          <w:lang w:val="es-CO"/>
        </w:rPr>
        <w:t>”</w:t>
      </w:r>
      <w:r w:rsidR="00CD38EF" w:rsidRPr="00DB12A8">
        <w:rPr>
          <w:i/>
          <w:iCs/>
          <w:sz w:val="24"/>
          <w:szCs w:val="24"/>
          <w:lang w:val="es-CO"/>
        </w:rPr>
        <w:t xml:space="preserve"> </w:t>
      </w:r>
      <w:r w:rsidR="00CD38EF" w:rsidRPr="00DB12A8">
        <w:rPr>
          <w:sz w:val="24"/>
          <w:szCs w:val="24"/>
          <w:lang w:val="es-CO"/>
        </w:rPr>
        <w:t>no lo leyó</w:t>
      </w:r>
      <w:r w:rsidR="00CD38EF" w:rsidRPr="00DB12A8">
        <w:rPr>
          <w:rStyle w:val="Refdenotaalpie"/>
          <w:sz w:val="24"/>
          <w:szCs w:val="24"/>
          <w:lang w:val="es-CO"/>
        </w:rPr>
        <w:footnoteReference w:id="67"/>
      </w:r>
      <w:r w:rsidRPr="00DB12A8">
        <w:rPr>
          <w:sz w:val="24"/>
          <w:szCs w:val="24"/>
          <w:lang w:val="es-CO"/>
        </w:rPr>
        <w:t>. Eso mismo dijo quien lo suscribió como testigo</w:t>
      </w:r>
      <w:r w:rsidR="00371486" w:rsidRPr="00DB12A8">
        <w:rPr>
          <w:sz w:val="24"/>
          <w:szCs w:val="24"/>
          <w:lang w:val="es-CO"/>
        </w:rPr>
        <w:t xml:space="preserve">, señor </w:t>
      </w:r>
      <w:r w:rsidR="00371486" w:rsidRPr="00DB12A8">
        <w:rPr>
          <w:bCs/>
          <w:sz w:val="24"/>
          <w:szCs w:val="24"/>
          <w:lang w:val="es-CO"/>
        </w:rPr>
        <w:t>Julio César Cifuentes</w:t>
      </w:r>
      <w:r w:rsidR="00371486" w:rsidRPr="00DB12A8">
        <w:rPr>
          <w:rStyle w:val="Refdenotaalpie"/>
          <w:bCs/>
          <w:sz w:val="24"/>
          <w:szCs w:val="24"/>
          <w:lang w:val="es-CO"/>
        </w:rPr>
        <w:footnoteReference w:id="68"/>
      </w:r>
      <w:r w:rsidRPr="00DB12A8">
        <w:rPr>
          <w:sz w:val="24"/>
          <w:szCs w:val="24"/>
          <w:lang w:val="es-CO"/>
        </w:rPr>
        <w:t xml:space="preserve">. Así que, de un lado, </w:t>
      </w:r>
      <w:r w:rsidR="00CD38EF" w:rsidRPr="00DB12A8">
        <w:rPr>
          <w:sz w:val="24"/>
          <w:szCs w:val="24"/>
          <w:lang w:val="es-CO"/>
        </w:rPr>
        <w:t xml:space="preserve">está </w:t>
      </w:r>
      <w:r w:rsidRPr="00DB12A8">
        <w:rPr>
          <w:sz w:val="24"/>
          <w:szCs w:val="24"/>
          <w:lang w:val="es-CO"/>
        </w:rPr>
        <w:t>el soporte documental que enseña que se ilustró con suficiencia a la paciente sobre el procedimientos y sus riesgos, incluyendo la</w:t>
      </w:r>
      <w:r w:rsidR="00D6337E" w:rsidRPr="00DB12A8">
        <w:rPr>
          <w:sz w:val="24"/>
          <w:szCs w:val="24"/>
          <w:lang w:val="es-CO"/>
        </w:rPr>
        <w:t>s cicatrices, la</w:t>
      </w:r>
      <w:r w:rsidRPr="00DB12A8">
        <w:rPr>
          <w:sz w:val="24"/>
          <w:szCs w:val="24"/>
          <w:lang w:val="es-CO"/>
        </w:rPr>
        <w:t xml:space="preserve"> necrosis y la dehiscencia, y del otro, </w:t>
      </w:r>
      <w:r w:rsidR="00CD38EF" w:rsidRPr="00DB12A8">
        <w:rPr>
          <w:sz w:val="24"/>
          <w:szCs w:val="24"/>
          <w:lang w:val="es-CO"/>
        </w:rPr>
        <w:t>el desinterés de la paciente de empaparse de información respecto de las consecuencias que pudiera sufrir en virtud del servicio médico que estaba contratando</w:t>
      </w:r>
      <w:r w:rsidR="00E37738" w:rsidRPr="00DB12A8">
        <w:rPr>
          <w:sz w:val="24"/>
          <w:szCs w:val="24"/>
          <w:lang w:val="es-CO"/>
        </w:rPr>
        <w:t xml:space="preserve">. </w:t>
      </w:r>
    </w:p>
    <w:p w14:paraId="3B07567C" w14:textId="77777777" w:rsidR="00CD38EF" w:rsidRPr="00DB12A8" w:rsidRDefault="00CD38EF" w:rsidP="00A1347B">
      <w:pPr>
        <w:pStyle w:val="Textoindependiente"/>
        <w:spacing w:before="1" w:line="276" w:lineRule="auto"/>
        <w:ind w:right="49" w:firstLine="1701"/>
        <w:contextualSpacing/>
        <w:jc w:val="both"/>
        <w:rPr>
          <w:sz w:val="24"/>
          <w:szCs w:val="24"/>
          <w:lang w:val="es-CO"/>
        </w:rPr>
      </w:pPr>
    </w:p>
    <w:p w14:paraId="4ED6A2A5" w14:textId="16C9F86B" w:rsidR="00E37738" w:rsidRPr="00DB12A8" w:rsidRDefault="00371486" w:rsidP="00A1347B">
      <w:pPr>
        <w:pStyle w:val="Textoindependiente"/>
        <w:spacing w:before="1" w:line="276" w:lineRule="auto"/>
        <w:ind w:right="49" w:firstLine="1701"/>
        <w:contextualSpacing/>
        <w:jc w:val="both"/>
        <w:rPr>
          <w:sz w:val="24"/>
          <w:szCs w:val="24"/>
          <w:lang w:val="es-CO"/>
        </w:rPr>
      </w:pPr>
      <w:r w:rsidRPr="00DB12A8">
        <w:rPr>
          <w:sz w:val="24"/>
          <w:szCs w:val="24"/>
          <w:lang w:val="es-CO"/>
        </w:rPr>
        <w:t>A f</w:t>
      </w:r>
      <w:r w:rsidR="00E37738" w:rsidRPr="00DB12A8">
        <w:rPr>
          <w:sz w:val="24"/>
          <w:szCs w:val="24"/>
          <w:lang w:val="es-CO"/>
        </w:rPr>
        <w:t>alta de una prueba suficiente en contrario, se tiene</w:t>
      </w:r>
      <w:r w:rsidR="00D6337E" w:rsidRPr="00DB12A8">
        <w:rPr>
          <w:sz w:val="24"/>
          <w:szCs w:val="24"/>
          <w:lang w:val="es-CO"/>
        </w:rPr>
        <w:t>,</w:t>
      </w:r>
      <w:r w:rsidR="00E37738" w:rsidRPr="00DB12A8">
        <w:rPr>
          <w:sz w:val="24"/>
          <w:szCs w:val="24"/>
          <w:lang w:val="es-CO"/>
        </w:rPr>
        <w:t xml:space="preserve"> </w:t>
      </w:r>
      <w:r w:rsidRPr="00DB12A8">
        <w:rPr>
          <w:sz w:val="24"/>
          <w:szCs w:val="24"/>
          <w:lang w:val="es-CO"/>
        </w:rPr>
        <w:t>entonces</w:t>
      </w:r>
      <w:r w:rsidR="00D6337E" w:rsidRPr="00DB12A8">
        <w:rPr>
          <w:sz w:val="24"/>
          <w:szCs w:val="24"/>
          <w:lang w:val="es-CO"/>
        </w:rPr>
        <w:t>,</w:t>
      </w:r>
      <w:r w:rsidRPr="00DB12A8">
        <w:rPr>
          <w:sz w:val="24"/>
          <w:szCs w:val="24"/>
          <w:lang w:val="es-CO"/>
        </w:rPr>
        <w:t xml:space="preserve"> que</w:t>
      </w:r>
      <w:r w:rsidR="00E37738" w:rsidRPr="00DB12A8">
        <w:rPr>
          <w:sz w:val="24"/>
          <w:szCs w:val="24"/>
          <w:lang w:val="es-CO"/>
        </w:rPr>
        <w:t xml:space="preserve"> </w:t>
      </w:r>
      <w:r w:rsidR="00E37738" w:rsidRPr="00DB12A8">
        <w:rPr>
          <w:sz w:val="24"/>
          <w:szCs w:val="24"/>
          <w:lang w:val="es-CO"/>
        </w:rPr>
        <w:lastRenderedPageBreak/>
        <w:t xml:space="preserve">el consentimiento informado </w:t>
      </w:r>
      <w:r w:rsidR="00CD38EF" w:rsidRPr="00DB12A8">
        <w:rPr>
          <w:sz w:val="24"/>
          <w:szCs w:val="24"/>
          <w:lang w:val="es-CO"/>
        </w:rPr>
        <w:t xml:space="preserve">fue brindado libre de vicios, está escrito en términos de fácil comprensión y fue considerablemente socializado con la paciente. </w:t>
      </w:r>
      <w:r w:rsidR="00D6337E" w:rsidRPr="00DB12A8">
        <w:rPr>
          <w:sz w:val="24"/>
          <w:szCs w:val="24"/>
          <w:lang w:val="es-CO"/>
        </w:rPr>
        <w:t>Y s</w:t>
      </w:r>
      <w:r w:rsidR="00CD38EF" w:rsidRPr="00DB12A8">
        <w:rPr>
          <w:sz w:val="24"/>
          <w:szCs w:val="24"/>
          <w:lang w:val="es-CO"/>
        </w:rPr>
        <w:t xml:space="preserve">i bien señala el apelante que la autenticación no da cuenta de que haya sido comprendido por quien lo firma, no es una falta que debe recaer sobre los galenos demandados, porque, como ya se dijo, ellos cumplieron con su deber de informar en debida forma, </w:t>
      </w:r>
      <w:r w:rsidR="00E37738" w:rsidRPr="00DB12A8">
        <w:rPr>
          <w:sz w:val="24"/>
          <w:szCs w:val="24"/>
          <w:lang w:val="es-CO"/>
        </w:rPr>
        <w:t xml:space="preserve">y darle tiempo suficiente para que lo analizara y discutiera con sus allegados, pero ella no se interesó siquiera en su lectura </w:t>
      </w:r>
      <w:r w:rsidR="00CD38EF" w:rsidRPr="00DB12A8">
        <w:rPr>
          <w:sz w:val="24"/>
          <w:szCs w:val="24"/>
          <w:lang w:val="es-CO"/>
        </w:rPr>
        <w:t xml:space="preserve">y </w:t>
      </w:r>
      <w:r w:rsidR="00E37738" w:rsidRPr="00DB12A8">
        <w:rPr>
          <w:sz w:val="24"/>
          <w:szCs w:val="24"/>
          <w:lang w:val="es-CO"/>
        </w:rPr>
        <w:t>decidió</w:t>
      </w:r>
      <w:r w:rsidR="00CD38EF" w:rsidRPr="00DB12A8">
        <w:rPr>
          <w:sz w:val="24"/>
          <w:szCs w:val="24"/>
          <w:lang w:val="es-CO"/>
        </w:rPr>
        <w:t xml:space="preserve"> acceder libremente a la cirugía</w:t>
      </w:r>
      <w:r w:rsidR="0096691C" w:rsidRPr="00DB12A8">
        <w:rPr>
          <w:sz w:val="24"/>
          <w:szCs w:val="24"/>
          <w:lang w:val="es-CO"/>
        </w:rPr>
        <w:t>,</w:t>
      </w:r>
      <w:r w:rsidR="00CD38EF" w:rsidRPr="00DB12A8">
        <w:rPr>
          <w:sz w:val="24"/>
          <w:szCs w:val="24"/>
          <w:lang w:val="es-CO"/>
        </w:rPr>
        <w:t xml:space="preserve"> a pesar de los riesgos previstos. </w:t>
      </w:r>
    </w:p>
    <w:p w14:paraId="7F04C3C1" w14:textId="77777777" w:rsidR="00064929" w:rsidRPr="00DB12A8" w:rsidRDefault="00064929" w:rsidP="00A1347B">
      <w:pPr>
        <w:pStyle w:val="Textoindependiente"/>
        <w:spacing w:before="1" w:line="276" w:lineRule="auto"/>
        <w:ind w:right="49" w:firstLine="1701"/>
        <w:contextualSpacing/>
        <w:jc w:val="both"/>
        <w:rPr>
          <w:sz w:val="24"/>
          <w:szCs w:val="24"/>
          <w:lang w:val="es-CO"/>
        </w:rPr>
      </w:pPr>
    </w:p>
    <w:p w14:paraId="7F5DC48A" w14:textId="676955D9" w:rsidR="00E37738" w:rsidRPr="00DB12A8" w:rsidRDefault="00E37738" w:rsidP="00A1347B">
      <w:pPr>
        <w:pStyle w:val="Textoindependiente"/>
        <w:spacing w:before="1" w:line="276" w:lineRule="auto"/>
        <w:ind w:right="49" w:firstLine="1701"/>
        <w:contextualSpacing/>
        <w:jc w:val="both"/>
        <w:rPr>
          <w:sz w:val="24"/>
          <w:szCs w:val="24"/>
          <w:lang w:val="es-CO"/>
        </w:rPr>
      </w:pPr>
      <w:r w:rsidRPr="00DB12A8">
        <w:rPr>
          <w:sz w:val="24"/>
          <w:szCs w:val="24"/>
          <w:lang w:val="es-CO"/>
        </w:rPr>
        <w:t>De suerte que tal consentimiento ratifica dos cosas: una, que</w:t>
      </w:r>
      <w:r w:rsidR="00D119A1" w:rsidRPr="00DB12A8">
        <w:rPr>
          <w:sz w:val="24"/>
          <w:szCs w:val="24"/>
          <w:lang w:val="es-CO"/>
        </w:rPr>
        <w:t>, a falta de una prueba escrita del contrato</w:t>
      </w:r>
      <w:r w:rsidR="00D5143E" w:rsidRPr="00DB12A8">
        <w:rPr>
          <w:sz w:val="24"/>
          <w:szCs w:val="24"/>
          <w:lang w:val="es-CO"/>
        </w:rPr>
        <w:t xml:space="preserve"> o de otro medio que acredite </w:t>
      </w:r>
      <w:r w:rsidR="005A4C02" w:rsidRPr="00DB12A8">
        <w:rPr>
          <w:sz w:val="24"/>
          <w:szCs w:val="24"/>
          <w:lang w:val="es-CO"/>
        </w:rPr>
        <w:t>la situación</w:t>
      </w:r>
      <w:r w:rsidR="00D119A1" w:rsidRPr="00DB12A8">
        <w:rPr>
          <w:sz w:val="24"/>
          <w:szCs w:val="24"/>
          <w:lang w:val="es-CO"/>
        </w:rPr>
        <w:t>, de él se evidencia que</w:t>
      </w:r>
      <w:r w:rsidRPr="00DB12A8">
        <w:rPr>
          <w:sz w:val="24"/>
          <w:szCs w:val="24"/>
          <w:lang w:val="es-CO"/>
        </w:rPr>
        <w:t xml:space="preserve"> no hubo un compromiso de los galenos con un resultado específico, por lo que el asunto sigue girando en torno a la culpa probada; y otra, que la discusión </w:t>
      </w:r>
      <w:r w:rsidR="00D6337E" w:rsidRPr="00DB12A8">
        <w:rPr>
          <w:sz w:val="24"/>
          <w:szCs w:val="24"/>
          <w:lang w:val="es-CO"/>
        </w:rPr>
        <w:t xml:space="preserve">debe </w:t>
      </w:r>
      <w:r w:rsidRPr="00DB12A8">
        <w:rPr>
          <w:sz w:val="24"/>
          <w:szCs w:val="24"/>
          <w:lang w:val="es-CO"/>
        </w:rPr>
        <w:t>concentr</w:t>
      </w:r>
      <w:r w:rsidR="00D6337E" w:rsidRPr="00DB12A8">
        <w:rPr>
          <w:sz w:val="24"/>
          <w:szCs w:val="24"/>
          <w:lang w:val="es-CO"/>
        </w:rPr>
        <w:t xml:space="preserve">arse primeramente en </w:t>
      </w:r>
      <w:r w:rsidRPr="00DB12A8">
        <w:rPr>
          <w:sz w:val="24"/>
          <w:szCs w:val="24"/>
          <w:lang w:val="es-CO"/>
        </w:rPr>
        <w:t xml:space="preserve">el nexo causal, si bien los riesgos padecidos por la paciente, esto es, la </w:t>
      </w:r>
      <w:r w:rsidR="0096691C" w:rsidRPr="00DB12A8">
        <w:rPr>
          <w:sz w:val="24"/>
          <w:szCs w:val="24"/>
          <w:lang w:val="es-CO"/>
        </w:rPr>
        <w:t xml:space="preserve">presencia de </w:t>
      </w:r>
      <w:r w:rsidRPr="00DB12A8">
        <w:rPr>
          <w:sz w:val="24"/>
          <w:szCs w:val="24"/>
          <w:lang w:val="es-CO"/>
        </w:rPr>
        <w:t xml:space="preserve">cicatrices, la necrosis y la dehiscencia, le fueron advertidos. </w:t>
      </w:r>
    </w:p>
    <w:p w14:paraId="55DE62A9" w14:textId="4F7BC343" w:rsidR="00E37738" w:rsidRPr="00DB12A8" w:rsidRDefault="00E37738" w:rsidP="00A1347B">
      <w:pPr>
        <w:pStyle w:val="Textoindependiente"/>
        <w:spacing w:before="1" w:line="276" w:lineRule="auto"/>
        <w:ind w:right="49" w:firstLine="1701"/>
        <w:contextualSpacing/>
        <w:jc w:val="both"/>
        <w:rPr>
          <w:sz w:val="24"/>
          <w:szCs w:val="24"/>
          <w:lang w:val="es-CO"/>
        </w:rPr>
      </w:pPr>
    </w:p>
    <w:p w14:paraId="59FEC152" w14:textId="6C21BB8D" w:rsidR="00E37738" w:rsidRPr="00DB12A8" w:rsidRDefault="00371486" w:rsidP="00A1347B">
      <w:pPr>
        <w:pStyle w:val="Textoindependiente"/>
        <w:spacing w:before="1" w:line="276" w:lineRule="auto"/>
        <w:ind w:right="49" w:firstLine="1701"/>
        <w:contextualSpacing/>
        <w:jc w:val="both"/>
        <w:rPr>
          <w:sz w:val="24"/>
          <w:szCs w:val="24"/>
          <w:lang w:val="es-CO"/>
        </w:rPr>
      </w:pPr>
      <w:r w:rsidRPr="00DB12A8">
        <w:rPr>
          <w:sz w:val="24"/>
          <w:szCs w:val="24"/>
          <w:lang w:val="es-CO"/>
        </w:rPr>
        <w:t xml:space="preserve">Por ello, </w:t>
      </w:r>
      <w:r w:rsidR="00E37738" w:rsidRPr="00DB12A8">
        <w:rPr>
          <w:sz w:val="24"/>
          <w:szCs w:val="24"/>
          <w:lang w:val="es-CO"/>
        </w:rPr>
        <w:t>lo que en últimas debe establecerse en el punto que se analiza, es si esos sucesos derivaron de las otras causas que se exponen, esto es, que ella fuera fumadora,</w:t>
      </w:r>
      <w:r w:rsidR="00C53FB6" w:rsidRPr="00DB12A8">
        <w:rPr>
          <w:sz w:val="24"/>
          <w:szCs w:val="24"/>
          <w:lang w:val="es-CO"/>
        </w:rPr>
        <w:t xml:space="preserve"> </w:t>
      </w:r>
      <w:r w:rsidR="00E37738" w:rsidRPr="00DB12A8">
        <w:rPr>
          <w:sz w:val="24"/>
          <w:szCs w:val="24"/>
          <w:lang w:val="es-CO"/>
        </w:rPr>
        <w:t xml:space="preserve">o de la colocación de la faja y el fajón. </w:t>
      </w:r>
    </w:p>
    <w:p w14:paraId="71EBD0DC" w14:textId="7EB86C06" w:rsidR="00E37738" w:rsidRPr="00DB12A8" w:rsidRDefault="00E37738" w:rsidP="00A1347B">
      <w:pPr>
        <w:pStyle w:val="Textoindependiente"/>
        <w:spacing w:before="1" w:line="276" w:lineRule="auto"/>
        <w:ind w:right="49" w:firstLine="1701"/>
        <w:contextualSpacing/>
        <w:jc w:val="both"/>
        <w:rPr>
          <w:sz w:val="24"/>
          <w:szCs w:val="24"/>
          <w:lang w:val="es-CO"/>
        </w:rPr>
      </w:pPr>
    </w:p>
    <w:p w14:paraId="25A3CBAB" w14:textId="3624B4A4" w:rsidR="00D8247F" w:rsidRPr="00DB12A8" w:rsidRDefault="00E37738" w:rsidP="00A1347B">
      <w:pPr>
        <w:spacing w:after="0" w:line="276" w:lineRule="auto"/>
        <w:ind w:firstLine="1701"/>
        <w:jc w:val="both"/>
        <w:rPr>
          <w:rFonts w:ascii="Gadugi" w:hAnsi="Gadugi"/>
          <w:sz w:val="24"/>
          <w:szCs w:val="24"/>
        </w:rPr>
      </w:pPr>
      <w:r w:rsidRPr="00DB12A8">
        <w:rPr>
          <w:rFonts w:ascii="Gadugi" w:hAnsi="Gadugi"/>
          <w:sz w:val="24"/>
          <w:szCs w:val="24"/>
        </w:rPr>
        <w:t xml:space="preserve">En ese orden, y volviendo </w:t>
      </w:r>
      <w:r w:rsidR="00D8247F" w:rsidRPr="00DB12A8">
        <w:rPr>
          <w:rFonts w:ascii="Gadugi" w:hAnsi="Gadugi"/>
          <w:sz w:val="24"/>
          <w:szCs w:val="24"/>
        </w:rPr>
        <w:t xml:space="preserve">a que en el nexo causal hay que analizar los antecedentes (hechos) y el aspecto jurídico, se tiene acreditado, desde lo </w:t>
      </w:r>
      <w:r w:rsidR="009966D6" w:rsidRPr="00DB12A8">
        <w:rPr>
          <w:rFonts w:ascii="Gadugi" w:hAnsi="Gadugi"/>
          <w:sz w:val="24"/>
          <w:szCs w:val="24"/>
        </w:rPr>
        <w:t>fáctic</w:t>
      </w:r>
      <w:r w:rsidR="00D8247F" w:rsidRPr="00DB12A8">
        <w:rPr>
          <w:rFonts w:ascii="Gadugi" w:hAnsi="Gadugi"/>
          <w:sz w:val="24"/>
          <w:szCs w:val="24"/>
        </w:rPr>
        <w:t xml:space="preserve">o, </w:t>
      </w:r>
      <w:r w:rsidR="009966D6" w:rsidRPr="00DB12A8">
        <w:rPr>
          <w:rFonts w:ascii="Gadugi" w:hAnsi="Gadugi"/>
          <w:sz w:val="24"/>
          <w:szCs w:val="24"/>
        </w:rPr>
        <w:t>que (i) a Claudia Patricia Ocampo se le sometió a una serie de cirugías estéticas, entre ellas una abdominoplastia, para la que había firmado, y autenticado además, su consentimiento informado; (ii) el procedimiento se adelantó sin complicaciones, pero luego, en el posoperatorio presentó una epidermólisis y una dehiscencia que generaron las cicatrices en las que se edifica el daño padecido</w:t>
      </w:r>
      <w:r w:rsidR="005A4C02" w:rsidRPr="00DB12A8">
        <w:rPr>
          <w:rFonts w:ascii="Gadugi" w:hAnsi="Gadugi"/>
          <w:sz w:val="24"/>
          <w:szCs w:val="24"/>
        </w:rPr>
        <w:t xml:space="preserve">; (iii) a </w:t>
      </w:r>
      <w:r w:rsidR="00890A2C" w:rsidRPr="00DB12A8">
        <w:rPr>
          <w:rFonts w:ascii="Gadugi" w:hAnsi="Gadugi"/>
          <w:sz w:val="24"/>
          <w:szCs w:val="24"/>
        </w:rPr>
        <w:t xml:space="preserve">partir de </w:t>
      </w:r>
      <w:r w:rsidR="009966D6" w:rsidRPr="00DB12A8">
        <w:rPr>
          <w:rFonts w:ascii="Gadugi" w:hAnsi="Gadugi"/>
          <w:sz w:val="24"/>
          <w:szCs w:val="24"/>
        </w:rPr>
        <w:t>esas circunstancias,</w:t>
      </w:r>
      <w:r w:rsidR="00FB0042" w:rsidRPr="00DB12A8">
        <w:rPr>
          <w:rFonts w:ascii="Gadugi" w:hAnsi="Gadugi"/>
          <w:sz w:val="24"/>
          <w:szCs w:val="24"/>
        </w:rPr>
        <w:t xml:space="preserve"> </w:t>
      </w:r>
      <w:r w:rsidR="00890A2C" w:rsidRPr="00DB12A8">
        <w:rPr>
          <w:rFonts w:ascii="Gadugi" w:hAnsi="Gadugi"/>
          <w:sz w:val="24"/>
          <w:szCs w:val="24"/>
        </w:rPr>
        <w:t xml:space="preserve">lo </w:t>
      </w:r>
      <w:r w:rsidR="009966D6" w:rsidRPr="00DB12A8">
        <w:rPr>
          <w:rFonts w:ascii="Gadugi" w:hAnsi="Gadugi"/>
          <w:sz w:val="24"/>
          <w:szCs w:val="24"/>
        </w:rPr>
        <w:t>que se dice en la demanda</w:t>
      </w:r>
      <w:r w:rsidR="0096691C" w:rsidRPr="00DB12A8">
        <w:rPr>
          <w:rFonts w:ascii="Gadugi" w:hAnsi="Gadugi"/>
          <w:sz w:val="24"/>
          <w:szCs w:val="24"/>
        </w:rPr>
        <w:t xml:space="preserve">, fuera de la ausencia de un consentimiento informado libre de vicios, que ya se analizó, </w:t>
      </w:r>
      <w:r w:rsidR="009966D6" w:rsidRPr="00DB12A8">
        <w:rPr>
          <w:rFonts w:ascii="Gadugi" w:hAnsi="Gadugi"/>
          <w:sz w:val="24"/>
          <w:szCs w:val="24"/>
        </w:rPr>
        <w:t xml:space="preserve">es que los demandados omitieron una atención oportuna en el posoperatorio, lo que llevó a </w:t>
      </w:r>
      <w:r w:rsidR="00D8247F" w:rsidRPr="00DB12A8">
        <w:rPr>
          <w:rFonts w:ascii="Gadugi" w:hAnsi="Gadugi"/>
          <w:sz w:val="24"/>
          <w:szCs w:val="24"/>
        </w:rPr>
        <w:t xml:space="preserve">la presencia de los dos efectos adversos, esto es, la </w:t>
      </w:r>
      <w:r w:rsidR="0096691C" w:rsidRPr="00DB12A8">
        <w:rPr>
          <w:rFonts w:ascii="Gadugi" w:hAnsi="Gadugi"/>
          <w:sz w:val="24"/>
          <w:szCs w:val="24"/>
        </w:rPr>
        <w:t>necrosis</w:t>
      </w:r>
      <w:r w:rsidR="00D8247F" w:rsidRPr="00DB12A8">
        <w:rPr>
          <w:rFonts w:ascii="Gadugi" w:hAnsi="Gadugi"/>
          <w:sz w:val="24"/>
          <w:szCs w:val="24"/>
        </w:rPr>
        <w:t xml:space="preserve"> y la dehiscencia, que terminaron con las notorias cicatrices en la paciente, no esperadas por ella. </w:t>
      </w:r>
    </w:p>
    <w:p w14:paraId="3932B578" w14:textId="77777777" w:rsidR="00FA5B0A" w:rsidRPr="00DB12A8" w:rsidRDefault="00FA5B0A" w:rsidP="00A1347B">
      <w:pPr>
        <w:spacing w:after="0" w:line="276" w:lineRule="auto"/>
        <w:ind w:firstLine="1701"/>
        <w:jc w:val="both"/>
        <w:rPr>
          <w:rFonts w:ascii="Gadugi" w:hAnsi="Gadugi"/>
          <w:sz w:val="24"/>
          <w:szCs w:val="24"/>
        </w:rPr>
      </w:pPr>
    </w:p>
    <w:p w14:paraId="6C7EFDD4" w14:textId="119513A3" w:rsidR="00D8247F" w:rsidRPr="00DB12A8" w:rsidRDefault="00D8247F" w:rsidP="00A1347B">
      <w:pPr>
        <w:spacing w:after="0" w:line="276" w:lineRule="auto"/>
        <w:ind w:firstLine="1701"/>
        <w:jc w:val="both"/>
        <w:rPr>
          <w:rFonts w:ascii="Gadugi" w:hAnsi="Gadugi"/>
          <w:sz w:val="24"/>
          <w:szCs w:val="24"/>
        </w:rPr>
      </w:pPr>
      <w:r w:rsidRPr="00DB12A8">
        <w:rPr>
          <w:rFonts w:ascii="Gadugi" w:hAnsi="Gadugi"/>
          <w:sz w:val="24"/>
          <w:szCs w:val="24"/>
        </w:rPr>
        <w:t>Y ahora, en los recursos, se reitera que fue la indebida atención en el posoperatorio la que impidió ver que la faja y el fajón ma</w:t>
      </w:r>
      <w:r w:rsidR="00E37738" w:rsidRPr="00DB12A8">
        <w:rPr>
          <w:rFonts w:ascii="Gadugi" w:hAnsi="Gadugi"/>
          <w:sz w:val="24"/>
          <w:szCs w:val="24"/>
        </w:rPr>
        <w:t>l</w:t>
      </w:r>
      <w:r w:rsidRPr="00DB12A8">
        <w:rPr>
          <w:rFonts w:ascii="Gadugi" w:hAnsi="Gadugi"/>
          <w:sz w:val="24"/>
          <w:szCs w:val="24"/>
        </w:rPr>
        <w:t xml:space="preserve"> ubicados causaron tales adversidades, que no pudieron ser corregidas por los galenos</w:t>
      </w:r>
      <w:r w:rsidR="0096691C" w:rsidRPr="00DB12A8">
        <w:rPr>
          <w:rFonts w:ascii="Gadugi" w:hAnsi="Gadugi"/>
          <w:sz w:val="24"/>
          <w:szCs w:val="24"/>
        </w:rPr>
        <w:t xml:space="preserve">; además, que no ha debido llevarse a cabo el procedimiento en una persona fumadora. </w:t>
      </w:r>
    </w:p>
    <w:p w14:paraId="5F57AD3D" w14:textId="1C83302A" w:rsidR="00D8247F" w:rsidRPr="00DB12A8" w:rsidRDefault="00D8247F" w:rsidP="00A1347B">
      <w:pPr>
        <w:spacing w:after="0" w:line="276" w:lineRule="auto"/>
        <w:ind w:firstLine="1701"/>
        <w:jc w:val="both"/>
        <w:rPr>
          <w:rFonts w:ascii="Gadugi" w:hAnsi="Gadugi"/>
          <w:sz w:val="24"/>
          <w:szCs w:val="24"/>
          <w:highlight w:val="magenta"/>
        </w:rPr>
      </w:pPr>
    </w:p>
    <w:bookmarkEnd w:id="3"/>
    <w:p w14:paraId="433C21DC" w14:textId="303A9BB3" w:rsidR="0096691C" w:rsidRPr="00DB12A8" w:rsidRDefault="0096691C" w:rsidP="00A1347B">
      <w:pPr>
        <w:pStyle w:val="Textoindependiente"/>
        <w:spacing w:before="1" w:line="276" w:lineRule="auto"/>
        <w:ind w:right="49" w:firstLine="1701"/>
        <w:contextualSpacing/>
        <w:jc w:val="both"/>
        <w:rPr>
          <w:sz w:val="24"/>
          <w:szCs w:val="24"/>
          <w:lang w:val="es-CO"/>
        </w:rPr>
      </w:pPr>
      <w:r w:rsidRPr="00DB12A8">
        <w:rPr>
          <w:sz w:val="24"/>
          <w:szCs w:val="24"/>
          <w:lang w:val="es-CO"/>
        </w:rPr>
        <w:t xml:space="preserve">El juzgado dijo, con respaldo en la prueba aportada, que la causa de la </w:t>
      </w:r>
      <w:r w:rsidR="00C53FB6" w:rsidRPr="00DB12A8">
        <w:rPr>
          <w:sz w:val="24"/>
          <w:szCs w:val="24"/>
          <w:lang w:val="es-CO"/>
        </w:rPr>
        <w:t>epidermólisis</w:t>
      </w:r>
      <w:r w:rsidRPr="00DB12A8">
        <w:rPr>
          <w:sz w:val="24"/>
          <w:szCs w:val="24"/>
          <w:lang w:val="es-CO"/>
        </w:rPr>
        <w:t xml:space="preserve"> advertida en la paciente, que no una necrosis, sobre cuya presencia en realidad no hay una prueba </w:t>
      </w:r>
      <w:r w:rsidR="00D6337E" w:rsidRPr="00DB12A8">
        <w:rPr>
          <w:sz w:val="24"/>
          <w:szCs w:val="24"/>
          <w:lang w:val="es-CO"/>
        </w:rPr>
        <w:t xml:space="preserve">en el plenario, </w:t>
      </w:r>
      <w:r w:rsidRPr="00DB12A8">
        <w:rPr>
          <w:sz w:val="24"/>
          <w:szCs w:val="24"/>
          <w:lang w:val="es-CO"/>
        </w:rPr>
        <w:t xml:space="preserve">es multifactorial, y en este </w:t>
      </w:r>
      <w:r w:rsidR="00371486" w:rsidRPr="00DB12A8">
        <w:rPr>
          <w:sz w:val="24"/>
          <w:szCs w:val="24"/>
          <w:lang w:val="es-CO"/>
        </w:rPr>
        <w:t>proceso</w:t>
      </w:r>
      <w:r w:rsidRPr="00DB12A8">
        <w:rPr>
          <w:sz w:val="24"/>
          <w:szCs w:val="24"/>
          <w:lang w:val="es-CO"/>
        </w:rPr>
        <w:t xml:space="preserve"> es </w:t>
      </w:r>
      <w:r w:rsidRPr="00DB12A8">
        <w:rPr>
          <w:sz w:val="24"/>
          <w:szCs w:val="24"/>
          <w:lang w:val="es-CO"/>
        </w:rPr>
        <w:lastRenderedPageBreak/>
        <w:t xml:space="preserve">imposible establecer cuál </w:t>
      </w:r>
      <w:r w:rsidR="00D6337E" w:rsidRPr="00DB12A8">
        <w:rPr>
          <w:sz w:val="24"/>
          <w:szCs w:val="24"/>
          <w:lang w:val="es-CO"/>
        </w:rPr>
        <w:t xml:space="preserve">fue la que </w:t>
      </w:r>
      <w:r w:rsidRPr="00DB12A8">
        <w:rPr>
          <w:sz w:val="24"/>
          <w:szCs w:val="24"/>
          <w:lang w:val="es-CO"/>
        </w:rPr>
        <w:t xml:space="preserve">pudo desembocar en esas situaciones. </w:t>
      </w:r>
    </w:p>
    <w:p w14:paraId="14C6E7C2" w14:textId="77777777" w:rsidR="0096691C" w:rsidRPr="00DB12A8" w:rsidRDefault="0096691C" w:rsidP="00A1347B">
      <w:pPr>
        <w:pStyle w:val="Textoindependiente"/>
        <w:spacing w:before="1" w:line="276" w:lineRule="auto"/>
        <w:ind w:right="49" w:firstLine="1701"/>
        <w:contextualSpacing/>
        <w:jc w:val="both"/>
        <w:rPr>
          <w:sz w:val="24"/>
          <w:szCs w:val="24"/>
          <w:lang w:val="es-CO"/>
        </w:rPr>
      </w:pPr>
    </w:p>
    <w:p w14:paraId="31B26F6B" w14:textId="234D486D" w:rsidR="004A2F8D" w:rsidRPr="00DB12A8" w:rsidRDefault="0096691C" w:rsidP="00A1347B">
      <w:pPr>
        <w:pStyle w:val="Textoindependiente"/>
        <w:spacing w:before="1" w:line="276" w:lineRule="auto"/>
        <w:ind w:right="49" w:firstLine="1701"/>
        <w:contextualSpacing/>
        <w:jc w:val="both"/>
        <w:rPr>
          <w:sz w:val="24"/>
          <w:szCs w:val="24"/>
          <w:lang w:val="es-CO"/>
        </w:rPr>
      </w:pPr>
      <w:r w:rsidRPr="00DB12A8">
        <w:rPr>
          <w:sz w:val="24"/>
          <w:szCs w:val="24"/>
          <w:lang w:val="es-CO"/>
        </w:rPr>
        <w:t xml:space="preserve">Y eso es lo que dice la prueba pericial aportada. El médico Alberto </w:t>
      </w:r>
      <w:proofErr w:type="spellStart"/>
      <w:r w:rsidRPr="00DB12A8">
        <w:rPr>
          <w:sz w:val="24"/>
          <w:szCs w:val="24"/>
          <w:lang w:val="es-CO"/>
        </w:rPr>
        <w:t>Kurzer</w:t>
      </w:r>
      <w:proofErr w:type="spellEnd"/>
      <w:r w:rsidRPr="00DB12A8">
        <w:rPr>
          <w:sz w:val="24"/>
          <w:szCs w:val="24"/>
          <w:lang w:val="es-CO"/>
        </w:rPr>
        <w:t xml:space="preserve"> </w:t>
      </w:r>
      <w:proofErr w:type="spellStart"/>
      <w:r w:rsidRPr="00DB12A8">
        <w:rPr>
          <w:sz w:val="24"/>
          <w:szCs w:val="24"/>
          <w:lang w:val="es-CO"/>
        </w:rPr>
        <w:t>Schall</w:t>
      </w:r>
      <w:proofErr w:type="spellEnd"/>
      <w:r w:rsidRPr="00DB12A8">
        <w:rPr>
          <w:rStyle w:val="Refdenotaalpie"/>
          <w:sz w:val="24"/>
          <w:szCs w:val="24"/>
          <w:lang w:val="es-CO"/>
        </w:rPr>
        <w:footnoteReference w:id="69"/>
      </w:r>
      <w:r w:rsidRPr="00DB12A8">
        <w:rPr>
          <w:sz w:val="24"/>
          <w:szCs w:val="24"/>
          <w:lang w:val="es-CO"/>
        </w:rPr>
        <w:t xml:space="preserve">, dijo tajantemente que la paciente presentó una necrosis, que nunca fue reportada ni documentada en la historia clínica; allí se dejó constancia, en cambio, de una </w:t>
      </w:r>
      <w:r w:rsidR="00C53FB6" w:rsidRPr="00DB12A8">
        <w:rPr>
          <w:sz w:val="24"/>
          <w:szCs w:val="24"/>
          <w:lang w:val="es-CO"/>
        </w:rPr>
        <w:t>epidermólisis</w:t>
      </w:r>
      <w:r w:rsidR="00821950" w:rsidRPr="00DB12A8">
        <w:rPr>
          <w:rStyle w:val="Refdenotaalpie"/>
          <w:sz w:val="24"/>
          <w:szCs w:val="24"/>
          <w:lang w:val="es-CO"/>
        </w:rPr>
        <w:footnoteReference w:id="70"/>
      </w:r>
      <w:r w:rsidRPr="00DB12A8">
        <w:rPr>
          <w:sz w:val="24"/>
          <w:szCs w:val="24"/>
          <w:lang w:val="es-CO"/>
        </w:rPr>
        <w:t xml:space="preserve">. Y </w:t>
      </w:r>
      <w:r w:rsidR="004A2F8D" w:rsidRPr="00DB12A8">
        <w:rPr>
          <w:sz w:val="24"/>
          <w:szCs w:val="24"/>
          <w:lang w:val="es-CO"/>
        </w:rPr>
        <w:t xml:space="preserve">aunque </w:t>
      </w:r>
      <w:r w:rsidR="00821950" w:rsidRPr="00DB12A8">
        <w:rPr>
          <w:sz w:val="24"/>
          <w:szCs w:val="24"/>
          <w:lang w:val="es-CO"/>
        </w:rPr>
        <w:t xml:space="preserve">expresó </w:t>
      </w:r>
      <w:r w:rsidR="004A2F8D" w:rsidRPr="00DB12A8">
        <w:rPr>
          <w:sz w:val="24"/>
          <w:szCs w:val="24"/>
          <w:lang w:val="es-CO"/>
        </w:rPr>
        <w:t xml:space="preserve">que ella está asociada a múltiples factores, sin explicar cuáles, </w:t>
      </w:r>
      <w:r w:rsidRPr="00DB12A8">
        <w:rPr>
          <w:sz w:val="24"/>
          <w:szCs w:val="24"/>
          <w:lang w:val="es-CO"/>
        </w:rPr>
        <w:t xml:space="preserve">la atribuyó </w:t>
      </w:r>
      <w:r w:rsidR="004A2F8D" w:rsidRPr="00DB12A8">
        <w:rPr>
          <w:sz w:val="24"/>
          <w:szCs w:val="24"/>
          <w:lang w:val="es-CO"/>
        </w:rPr>
        <w:t xml:space="preserve">a la colocación de la faja y el fajón, con sustento en </w:t>
      </w:r>
      <w:r w:rsidRPr="00DB12A8">
        <w:rPr>
          <w:sz w:val="24"/>
          <w:szCs w:val="24"/>
          <w:lang w:val="es-CO"/>
        </w:rPr>
        <w:t>una nota de un evento adverso, sin parar mientes en que ella</w:t>
      </w:r>
      <w:r w:rsidR="004A2F8D" w:rsidRPr="00DB12A8">
        <w:rPr>
          <w:sz w:val="24"/>
          <w:szCs w:val="24"/>
          <w:lang w:val="es-CO"/>
        </w:rPr>
        <w:t xml:space="preserve"> fue dejada a propósito de una consulta de la paciente en la que mencionó al médico que la enfermera, en la atención del 7 de agosto de 2013, no le revisó esos implementos</w:t>
      </w:r>
      <w:r w:rsidR="00821950" w:rsidRPr="00DB12A8">
        <w:rPr>
          <w:rStyle w:val="Refdenotaalpie"/>
          <w:sz w:val="24"/>
          <w:szCs w:val="24"/>
          <w:lang w:val="es-CO"/>
        </w:rPr>
        <w:footnoteReference w:id="71"/>
      </w:r>
      <w:r w:rsidR="004A2F8D" w:rsidRPr="00DB12A8">
        <w:rPr>
          <w:sz w:val="24"/>
          <w:szCs w:val="24"/>
          <w:lang w:val="es-CO"/>
        </w:rPr>
        <w:t xml:space="preserve">, situación que es contraria a lo que la </w:t>
      </w:r>
      <w:r w:rsidR="00D6337E" w:rsidRPr="00DB12A8">
        <w:rPr>
          <w:sz w:val="24"/>
          <w:szCs w:val="24"/>
          <w:lang w:val="es-CO"/>
        </w:rPr>
        <w:t xml:space="preserve">profesional </w:t>
      </w:r>
      <w:r w:rsidR="004A2F8D" w:rsidRPr="00DB12A8">
        <w:rPr>
          <w:sz w:val="24"/>
          <w:szCs w:val="24"/>
          <w:lang w:val="es-CO"/>
        </w:rPr>
        <w:t>consignó en la historia</w:t>
      </w:r>
      <w:r w:rsidR="00821950" w:rsidRPr="00DB12A8">
        <w:rPr>
          <w:rStyle w:val="Refdenotaalpie"/>
          <w:sz w:val="24"/>
          <w:szCs w:val="24"/>
          <w:lang w:val="es-CO"/>
        </w:rPr>
        <w:footnoteReference w:id="72"/>
      </w:r>
      <w:r w:rsidR="004A2F8D" w:rsidRPr="00DB12A8">
        <w:rPr>
          <w:sz w:val="24"/>
          <w:szCs w:val="24"/>
          <w:lang w:val="es-CO"/>
        </w:rPr>
        <w:t xml:space="preserve">, </w:t>
      </w:r>
      <w:r w:rsidR="00821950" w:rsidRPr="00DB12A8">
        <w:rPr>
          <w:sz w:val="24"/>
          <w:szCs w:val="24"/>
          <w:lang w:val="es-CO"/>
        </w:rPr>
        <w:t xml:space="preserve">ese mismo día, </w:t>
      </w:r>
      <w:r w:rsidR="00D6337E" w:rsidRPr="00DB12A8">
        <w:rPr>
          <w:sz w:val="24"/>
          <w:szCs w:val="24"/>
          <w:lang w:val="es-CO"/>
        </w:rPr>
        <w:t xml:space="preserve">en el sentido de que </w:t>
      </w:r>
      <w:r w:rsidR="00821950" w:rsidRPr="00DB12A8">
        <w:rPr>
          <w:sz w:val="24"/>
          <w:szCs w:val="24"/>
          <w:lang w:val="es-CO"/>
        </w:rPr>
        <w:t xml:space="preserve">la atendió en casa, la halló con mucho dolor, en compañía de la hermana y la mamá le quitó el brasier, la faja y el fajón y observó en qué condiciones se hallaba, sin ninguna complicación para ese momento, luego de suministrar los medicamentos ordenados por el médico, le puso el fajón y la faja, con ayuda de aquellas, y se le dieron indicaciones. </w:t>
      </w:r>
    </w:p>
    <w:p w14:paraId="4CAF2E3D" w14:textId="778DBC03" w:rsidR="00821950" w:rsidRPr="00DB12A8" w:rsidRDefault="00821950" w:rsidP="00A1347B">
      <w:pPr>
        <w:pStyle w:val="Textoindependiente"/>
        <w:spacing w:before="1" w:line="276" w:lineRule="auto"/>
        <w:ind w:right="49" w:firstLine="1701"/>
        <w:contextualSpacing/>
        <w:jc w:val="both"/>
        <w:rPr>
          <w:sz w:val="24"/>
          <w:szCs w:val="24"/>
          <w:lang w:val="es-CO"/>
        </w:rPr>
      </w:pPr>
    </w:p>
    <w:p w14:paraId="1372C7D6" w14:textId="5117D5A0" w:rsidR="00821950" w:rsidRPr="00DB12A8" w:rsidRDefault="00821950" w:rsidP="00A1347B">
      <w:pPr>
        <w:pStyle w:val="Textoindependiente"/>
        <w:spacing w:before="1" w:line="276" w:lineRule="auto"/>
        <w:ind w:right="49" w:firstLine="1701"/>
        <w:contextualSpacing/>
        <w:jc w:val="both"/>
        <w:rPr>
          <w:sz w:val="24"/>
          <w:szCs w:val="24"/>
          <w:lang w:val="es-CO"/>
        </w:rPr>
      </w:pPr>
      <w:r w:rsidRPr="00DB12A8">
        <w:rPr>
          <w:sz w:val="24"/>
          <w:szCs w:val="24"/>
          <w:lang w:val="es-CO"/>
        </w:rPr>
        <w:t>La demandante y sus familiares</w:t>
      </w:r>
      <w:r w:rsidR="0072264E" w:rsidRPr="00DB12A8">
        <w:rPr>
          <w:sz w:val="24"/>
          <w:szCs w:val="24"/>
          <w:lang w:val="es-CO"/>
        </w:rPr>
        <w:t>, Guillermina Velasco</w:t>
      </w:r>
      <w:r w:rsidR="0072264E" w:rsidRPr="00DB12A8">
        <w:rPr>
          <w:rStyle w:val="Refdenotaalpie"/>
          <w:sz w:val="24"/>
          <w:szCs w:val="24"/>
          <w:lang w:val="es-CO"/>
        </w:rPr>
        <w:footnoteReference w:id="73"/>
      </w:r>
      <w:r w:rsidR="0072264E" w:rsidRPr="00DB12A8">
        <w:rPr>
          <w:sz w:val="24"/>
          <w:szCs w:val="24"/>
          <w:lang w:val="es-CO"/>
        </w:rPr>
        <w:t xml:space="preserve"> (madre) y Carolina Vallejo Ocampo</w:t>
      </w:r>
      <w:r w:rsidR="0072264E" w:rsidRPr="00DB12A8">
        <w:rPr>
          <w:rStyle w:val="Refdenotaalpie"/>
          <w:sz w:val="24"/>
          <w:szCs w:val="24"/>
          <w:lang w:val="es-CO"/>
        </w:rPr>
        <w:footnoteReference w:id="74"/>
      </w:r>
      <w:r w:rsidR="0072264E" w:rsidRPr="00DB12A8">
        <w:rPr>
          <w:sz w:val="24"/>
          <w:szCs w:val="24"/>
          <w:lang w:val="es-CO"/>
        </w:rPr>
        <w:t xml:space="preserve"> (</w:t>
      </w:r>
      <w:r w:rsidR="00BA5FA3" w:rsidRPr="00DB12A8">
        <w:rPr>
          <w:sz w:val="24"/>
          <w:szCs w:val="24"/>
          <w:lang w:val="es-CO"/>
        </w:rPr>
        <w:t>hija) señalan</w:t>
      </w:r>
      <w:r w:rsidRPr="00DB12A8">
        <w:rPr>
          <w:sz w:val="24"/>
          <w:szCs w:val="24"/>
          <w:lang w:val="es-CO"/>
        </w:rPr>
        <w:t xml:space="preserve"> en sus deposiciones que ello no fue así, sino que la enfermera se limitó a hacerle aseo, sin retirar la faja y el fajón. </w:t>
      </w:r>
    </w:p>
    <w:p w14:paraId="448A2CFD" w14:textId="03ECB231" w:rsidR="0072264E" w:rsidRPr="00DB12A8" w:rsidRDefault="0072264E" w:rsidP="00A1347B">
      <w:pPr>
        <w:pStyle w:val="Textoindependiente"/>
        <w:spacing w:before="1" w:line="276" w:lineRule="auto"/>
        <w:ind w:right="49" w:firstLine="1701"/>
        <w:contextualSpacing/>
        <w:jc w:val="both"/>
        <w:rPr>
          <w:sz w:val="24"/>
          <w:szCs w:val="24"/>
          <w:lang w:val="es-CO"/>
        </w:rPr>
      </w:pPr>
    </w:p>
    <w:p w14:paraId="2F1056CF" w14:textId="34EE475B" w:rsidR="0072264E" w:rsidRPr="00DB12A8" w:rsidRDefault="0072264E" w:rsidP="00A1347B">
      <w:pPr>
        <w:pStyle w:val="Textoindependiente"/>
        <w:spacing w:before="1" w:line="276" w:lineRule="auto"/>
        <w:ind w:right="49" w:firstLine="1701"/>
        <w:contextualSpacing/>
        <w:jc w:val="both"/>
        <w:rPr>
          <w:sz w:val="24"/>
          <w:szCs w:val="24"/>
          <w:lang w:val="es-CO"/>
        </w:rPr>
      </w:pPr>
      <w:r w:rsidRPr="00DB12A8">
        <w:rPr>
          <w:sz w:val="24"/>
          <w:szCs w:val="24"/>
          <w:lang w:val="es-CO"/>
        </w:rPr>
        <w:t>Es un aspecto que se queda, entonces, en la afirmación de la enfermera, vertida en la historia clínica, que es un documento que compromete la responsabilidad suya y la de los que prestaron el servicio quirúrgico, frente a la negación de la madre y la hija de la paciente, con interés evidente en el resultado del proceso. La cuestión es que, en todo caso, ni la enfermera, que al decir de las mismas deponentes estuvo el día de la cirugía y hasta el día siguiente y regresó el 7 de agosto de 2013, ni la paciente misma, reportaron alguna anomalía con respecto a la faja y al fajón. El dolor de la paciente, producto de las cirugías, tenía que ser manifiesto, pero nunca se le dijo a la auxiliar, si es que se admitiera que ella no la despojó de la faja y el fajón, que se sintiera alguna incomodidad con esos elementos, y luego, pasaron ocho días para que acudiera a control con el médico, momento en el cual se detectó que el fajón estaba enrollado</w:t>
      </w:r>
      <w:r w:rsidR="003D3B23" w:rsidRPr="00DB12A8">
        <w:rPr>
          <w:sz w:val="24"/>
          <w:szCs w:val="24"/>
          <w:lang w:val="es-CO"/>
        </w:rPr>
        <w:t>.</w:t>
      </w:r>
    </w:p>
    <w:p w14:paraId="2A9D97FA" w14:textId="77777777" w:rsidR="0072264E" w:rsidRPr="00DB12A8" w:rsidRDefault="0072264E" w:rsidP="00A1347B">
      <w:pPr>
        <w:pStyle w:val="Textoindependiente"/>
        <w:spacing w:before="1" w:line="276" w:lineRule="auto"/>
        <w:ind w:right="49" w:firstLine="1701"/>
        <w:contextualSpacing/>
        <w:jc w:val="both"/>
        <w:rPr>
          <w:sz w:val="24"/>
          <w:szCs w:val="24"/>
          <w:lang w:val="es-CO"/>
        </w:rPr>
      </w:pPr>
    </w:p>
    <w:p w14:paraId="2D3C696B" w14:textId="64E17C7A" w:rsidR="003D3B23" w:rsidRPr="00DB12A8" w:rsidRDefault="0072264E" w:rsidP="00A1347B">
      <w:pPr>
        <w:pStyle w:val="Textoindependiente"/>
        <w:spacing w:before="1" w:line="276" w:lineRule="auto"/>
        <w:ind w:right="49" w:firstLine="1701"/>
        <w:contextualSpacing/>
        <w:jc w:val="both"/>
        <w:rPr>
          <w:sz w:val="24"/>
          <w:szCs w:val="24"/>
          <w:lang w:val="es-CO"/>
        </w:rPr>
      </w:pPr>
      <w:r w:rsidRPr="00DB12A8">
        <w:rPr>
          <w:sz w:val="24"/>
          <w:szCs w:val="24"/>
          <w:lang w:val="es-CO"/>
        </w:rPr>
        <w:t xml:space="preserve">Y surge de inmediato el interrogante: ¿cuándo se </w:t>
      </w:r>
      <w:r w:rsidR="00BA5FA3" w:rsidRPr="00DB12A8">
        <w:rPr>
          <w:sz w:val="24"/>
          <w:szCs w:val="24"/>
          <w:lang w:val="es-CO"/>
        </w:rPr>
        <w:t>enrolló?</w:t>
      </w:r>
      <w:r w:rsidRPr="00DB12A8">
        <w:rPr>
          <w:sz w:val="24"/>
          <w:szCs w:val="24"/>
          <w:lang w:val="es-CO"/>
        </w:rPr>
        <w:t xml:space="preserve"> Pudo ser el mismo día, o después, de hecho, el experto que trajeron los demandantes fue enfático, durante la audiencia</w:t>
      </w:r>
      <w:r w:rsidR="00B64CA8" w:rsidRPr="00DB12A8">
        <w:rPr>
          <w:rStyle w:val="Refdenotaalpie"/>
          <w:sz w:val="24"/>
          <w:szCs w:val="24"/>
          <w:lang w:val="es-CO"/>
        </w:rPr>
        <w:footnoteReference w:id="75"/>
      </w:r>
      <w:r w:rsidRPr="00DB12A8">
        <w:rPr>
          <w:sz w:val="24"/>
          <w:szCs w:val="24"/>
          <w:lang w:val="es-CO"/>
        </w:rPr>
        <w:t xml:space="preserve">, en señalar que </w:t>
      </w:r>
      <w:r w:rsidR="003D3B23" w:rsidRPr="00DB12A8">
        <w:rPr>
          <w:sz w:val="24"/>
          <w:szCs w:val="24"/>
          <w:lang w:val="es-CO"/>
        </w:rPr>
        <w:t xml:space="preserve">no se puede tener certeza del día en que ello </w:t>
      </w:r>
      <w:r w:rsidR="003D3B23" w:rsidRPr="00DB12A8">
        <w:rPr>
          <w:sz w:val="24"/>
          <w:szCs w:val="24"/>
          <w:lang w:val="es-CO"/>
        </w:rPr>
        <w:lastRenderedPageBreak/>
        <w:t xml:space="preserve">aconteció, y si a ello se agrega que el cuidado personal de la paciente en el posoperatorio era en parte suyo y de su familia, es imposible determinar aquí que la presión que detectó el médico y que </w:t>
      </w:r>
      <w:r w:rsidR="00D6337E" w:rsidRPr="00DB12A8">
        <w:rPr>
          <w:sz w:val="24"/>
          <w:szCs w:val="24"/>
          <w:lang w:val="es-CO"/>
        </w:rPr>
        <w:t xml:space="preserve">pudo generar </w:t>
      </w:r>
      <w:r w:rsidR="003D3B23" w:rsidRPr="00DB12A8">
        <w:rPr>
          <w:sz w:val="24"/>
          <w:szCs w:val="24"/>
          <w:lang w:val="es-CO"/>
        </w:rPr>
        <w:t xml:space="preserve">la </w:t>
      </w:r>
      <w:r w:rsidR="00C53FB6" w:rsidRPr="00DB12A8">
        <w:rPr>
          <w:sz w:val="24"/>
          <w:szCs w:val="24"/>
          <w:lang w:val="es-CO"/>
        </w:rPr>
        <w:t>epidermólisis</w:t>
      </w:r>
      <w:r w:rsidR="003D3B23" w:rsidRPr="00DB12A8">
        <w:rPr>
          <w:sz w:val="24"/>
          <w:szCs w:val="24"/>
          <w:lang w:val="es-CO"/>
        </w:rPr>
        <w:t xml:space="preserve"> -nunca se dijo que fuera una necrosis</w:t>
      </w:r>
      <w:r w:rsidR="00D6337E" w:rsidRPr="00DB12A8">
        <w:rPr>
          <w:sz w:val="24"/>
          <w:szCs w:val="24"/>
          <w:lang w:val="es-CO"/>
        </w:rPr>
        <w:t>,</w:t>
      </w:r>
      <w:r w:rsidR="003D3B23" w:rsidRPr="00DB12A8">
        <w:rPr>
          <w:sz w:val="24"/>
          <w:szCs w:val="24"/>
          <w:lang w:val="es-CO"/>
        </w:rPr>
        <w:t xml:space="preserve"> ni hay evidencia científica de que lo fuera</w:t>
      </w:r>
      <w:r w:rsidR="00D6337E" w:rsidRPr="00DB12A8">
        <w:rPr>
          <w:sz w:val="24"/>
          <w:szCs w:val="24"/>
          <w:lang w:val="es-CO"/>
        </w:rPr>
        <w:t>-</w:t>
      </w:r>
      <w:r w:rsidR="003D3B23" w:rsidRPr="00DB12A8">
        <w:rPr>
          <w:sz w:val="24"/>
          <w:szCs w:val="24"/>
          <w:lang w:val="es-CO"/>
        </w:rPr>
        <w:t xml:space="preserve">, hubiera ocurrido desde el 7 de agosto. </w:t>
      </w:r>
      <w:r w:rsidR="00B64CA8" w:rsidRPr="00DB12A8">
        <w:rPr>
          <w:sz w:val="24"/>
          <w:szCs w:val="24"/>
          <w:lang w:val="es-CO"/>
        </w:rPr>
        <w:t xml:space="preserve">Es más, el mismo experto dijo en la audiencia que si la presión del fajó era excesiva, ha debido experimentar dolor y molestias que la llevaran a consultar o llamar al médico. Y agregó que la que </w:t>
      </w:r>
      <w:r w:rsidR="00BA5FA3" w:rsidRPr="00DB12A8">
        <w:rPr>
          <w:sz w:val="24"/>
          <w:szCs w:val="24"/>
          <w:lang w:val="es-CO"/>
        </w:rPr>
        <w:t>él</w:t>
      </w:r>
      <w:r w:rsidR="00B64CA8" w:rsidRPr="00DB12A8">
        <w:rPr>
          <w:sz w:val="24"/>
          <w:szCs w:val="24"/>
          <w:lang w:val="es-CO"/>
        </w:rPr>
        <w:t xml:space="preserve"> denomina “</w:t>
      </w:r>
      <w:r w:rsidR="00B64CA8" w:rsidRPr="00DB12A8">
        <w:rPr>
          <w:i/>
          <w:sz w:val="24"/>
          <w:szCs w:val="24"/>
          <w:lang w:val="es-CO"/>
        </w:rPr>
        <w:t xml:space="preserve">necrosis”, </w:t>
      </w:r>
      <w:r w:rsidR="00B64CA8" w:rsidRPr="00DB12A8">
        <w:rPr>
          <w:sz w:val="24"/>
          <w:szCs w:val="24"/>
          <w:lang w:val="es-CO"/>
        </w:rPr>
        <w:t>se reitera, no documentada, pudo haber sido producida por otras causas, como la excesiva tensión de</w:t>
      </w:r>
      <w:r w:rsidR="00C53FB6" w:rsidRPr="00DB12A8">
        <w:rPr>
          <w:sz w:val="24"/>
          <w:szCs w:val="24"/>
          <w:lang w:val="es-CO"/>
        </w:rPr>
        <w:t xml:space="preserve"> </w:t>
      </w:r>
      <w:r w:rsidR="00B64CA8" w:rsidRPr="00DB12A8">
        <w:rPr>
          <w:sz w:val="24"/>
          <w:szCs w:val="24"/>
          <w:lang w:val="es-CO"/>
        </w:rPr>
        <w:t xml:space="preserve">la piel, o el adelgazamiento de la piel, solo que él se basó en el reporte del evento adverso. </w:t>
      </w:r>
    </w:p>
    <w:p w14:paraId="6C1BA2AC" w14:textId="77777777" w:rsidR="00064929" w:rsidRPr="00DB12A8" w:rsidRDefault="00064929" w:rsidP="00A1347B">
      <w:pPr>
        <w:pStyle w:val="Textoindependiente"/>
        <w:spacing w:before="1" w:line="276" w:lineRule="auto"/>
        <w:ind w:right="49" w:firstLine="1701"/>
        <w:contextualSpacing/>
        <w:jc w:val="both"/>
        <w:rPr>
          <w:sz w:val="24"/>
          <w:szCs w:val="24"/>
          <w:lang w:val="es-CO"/>
        </w:rPr>
      </w:pPr>
    </w:p>
    <w:p w14:paraId="3C852A6B" w14:textId="74D6B646" w:rsidR="00B64CA8" w:rsidRPr="00DB12A8" w:rsidRDefault="00B64CA8" w:rsidP="00A1347B">
      <w:pPr>
        <w:pStyle w:val="Textoindependiente"/>
        <w:spacing w:before="1" w:line="276" w:lineRule="auto"/>
        <w:ind w:right="49" w:firstLine="1701"/>
        <w:contextualSpacing/>
        <w:jc w:val="both"/>
        <w:rPr>
          <w:sz w:val="24"/>
          <w:szCs w:val="24"/>
          <w:lang w:val="es-CO"/>
        </w:rPr>
      </w:pPr>
      <w:r w:rsidRPr="00DB12A8">
        <w:rPr>
          <w:sz w:val="24"/>
          <w:szCs w:val="24"/>
          <w:lang w:val="es-CO"/>
        </w:rPr>
        <w:t>Y en cuando a la dehiscencia, con toda claridad expresó que probablemente nada tuvo que ver con el fajón, pues las causas para ella son distintas</w:t>
      </w:r>
      <w:r w:rsidR="00EC000A" w:rsidRPr="00DB12A8">
        <w:rPr>
          <w:sz w:val="24"/>
          <w:szCs w:val="24"/>
          <w:lang w:val="es-CO"/>
        </w:rPr>
        <w:t>. Ciertamente, en la aclaración del dictamen</w:t>
      </w:r>
      <w:r w:rsidR="00EC000A" w:rsidRPr="00DB12A8">
        <w:rPr>
          <w:rStyle w:val="Refdenotaalpie"/>
          <w:sz w:val="24"/>
          <w:szCs w:val="24"/>
          <w:lang w:val="es-CO"/>
        </w:rPr>
        <w:footnoteReference w:id="76"/>
      </w:r>
      <w:r w:rsidRPr="00DB12A8">
        <w:rPr>
          <w:sz w:val="24"/>
          <w:szCs w:val="24"/>
          <w:lang w:val="es-CO"/>
        </w:rPr>
        <w:t xml:space="preserve"> </w:t>
      </w:r>
      <w:r w:rsidR="00EC000A" w:rsidRPr="00DB12A8">
        <w:rPr>
          <w:sz w:val="24"/>
          <w:szCs w:val="24"/>
          <w:lang w:val="es-CO"/>
        </w:rPr>
        <w:t>expuso que pueden consistir en enfermedades asociadas, drogas, infección local, exceso de movimiento en la región de la herida, presencia de hema</w:t>
      </w:r>
      <w:r w:rsidR="00A81914" w:rsidRPr="00DB12A8">
        <w:rPr>
          <w:sz w:val="24"/>
          <w:szCs w:val="24"/>
          <w:lang w:val="es-CO"/>
        </w:rPr>
        <w:t>tomas</w:t>
      </w:r>
      <w:r w:rsidR="00EC000A" w:rsidRPr="00DB12A8">
        <w:rPr>
          <w:sz w:val="24"/>
          <w:szCs w:val="24"/>
          <w:lang w:val="es-CO"/>
        </w:rPr>
        <w:t xml:space="preserve"> o seromas, necrosis de los bordes de la herida, excesiva tensión de las suturas, retiro temprano de suturas, y la información que revisó impedía establecer cuál de ellas pudo ocasionarla en este caso. </w:t>
      </w:r>
      <w:r w:rsidRPr="00DB12A8">
        <w:rPr>
          <w:sz w:val="24"/>
          <w:szCs w:val="24"/>
          <w:lang w:val="es-CO"/>
        </w:rPr>
        <w:t xml:space="preserve"> </w:t>
      </w:r>
    </w:p>
    <w:p w14:paraId="33875E65" w14:textId="1EC28CD2" w:rsidR="003D3B23" w:rsidRPr="00DB12A8" w:rsidRDefault="003D3B23" w:rsidP="00A1347B">
      <w:pPr>
        <w:pStyle w:val="Textoindependiente"/>
        <w:spacing w:before="1" w:line="276" w:lineRule="auto"/>
        <w:ind w:right="49" w:firstLine="1701"/>
        <w:contextualSpacing/>
        <w:jc w:val="both"/>
        <w:rPr>
          <w:sz w:val="24"/>
          <w:szCs w:val="24"/>
          <w:lang w:val="es-CO"/>
        </w:rPr>
      </w:pPr>
    </w:p>
    <w:p w14:paraId="230B1A24" w14:textId="1200E3C7" w:rsidR="009D2666" w:rsidRPr="00DB12A8" w:rsidRDefault="00A81914" w:rsidP="00A1347B">
      <w:pPr>
        <w:pStyle w:val="Textoindependiente"/>
        <w:spacing w:before="1" w:line="276" w:lineRule="auto"/>
        <w:ind w:right="49" w:firstLine="1701"/>
        <w:contextualSpacing/>
        <w:jc w:val="both"/>
        <w:rPr>
          <w:sz w:val="24"/>
          <w:szCs w:val="24"/>
        </w:rPr>
      </w:pPr>
      <w:r w:rsidRPr="00DB12A8">
        <w:rPr>
          <w:sz w:val="24"/>
          <w:szCs w:val="24"/>
          <w:lang w:val="es-CO"/>
        </w:rPr>
        <w:t xml:space="preserve">Al confrontar lo dicho por este perito, con lo que mencionó el que rindió su dictamen por cuenta de los médicos demandados, Dr. José David Villafañe Tejada, </w:t>
      </w:r>
      <w:r w:rsidR="009D2666" w:rsidRPr="00DB12A8">
        <w:rPr>
          <w:sz w:val="24"/>
          <w:szCs w:val="24"/>
          <w:lang w:val="es-CO"/>
        </w:rPr>
        <w:t xml:space="preserve">no son muchas las diferencias en lo sustancial para este asunto, ya que también afirmó que la </w:t>
      </w:r>
      <w:r w:rsidR="00C53FB6" w:rsidRPr="00DB12A8">
        <w:rPr>
          <w:sz w:val="24"/>
          <w:szCs w:val="24"/>
          <w:lang w:val="es-CO"/>
        </w:rPr>
        <w:t>epidermólisis</w:t>
      </w:r>
      <w:r w:rsidR="009D2666" w:rsidRPr="00DB12A8">
        <w:rPr>
          <w:sz w:val="24"/>
          <w:szCs w:val="24"/>
          <w:lang w:val="es-CO"/>
        </w:rPr>
        <w:t xml:space="preserve"> (que sí está documentada)</w:t>
      </w:r>
      <w:r w:rsidR="00EC4A44" w:rsidRPr="00DB12A8">
        <w:rPr>
          <w:sz w:val="24"/>
          <w:szCs w:val="24"/>
          <w:lang w:val="es-CO"/>
        </w:rPr>
        <w:t xml:space="preserve">, o la necrosis son </w:t>
      </w:r>
      <w:r w:rsidR="009D2666" w:rsidRPr="00DB12A8">
        <w:rPr>
          <w:sz w:val="24"/>
          <w:szCs w:val="24"/>
          <w:lang w:val="es-CO"/>
        </w:rPr>
        <w:t>multicausal</w:t>
      </w:r>
      <w:r w:rsidR="00EC4A44" w:rsidRPr="00DB12A8">
        <w:rPr>
          <w:sz w:val="24"/>
          <w:szCs w:val="24"/>
          <w:lang w:val="es-CO"/>
        </w:rPr>
        <w:t>es</w:t>
      </w:r>
      <w:r w:rsidR="009D2666" w:rsidRPr="00DB12A8">
        <w:rPr>
          <w:sz w:val="24"/>
          <w:szCs w:val="24"/>
          <w:lang w:val="es-CO"/>
        </w:rPr>
        <w:t>,</w:t>
      </w:r>
      <w:r w:rsidR="00EC4A44" w:rsidRPr="00DB12A8">
        <w:rPr>
          <w:sz w:val="24"/>
          <w:szCs w:val="24"/>
          <w:lang w:val="es-CO"/>
        </w:rPr>
        <w:t xml:space="preserve"> como la falta de suministro de sangre, traumatismos, </w:t>
      </w:r>
      <w:r w:rsidR="009D2666" w:rsidRPr="00DB12A8">
        <w:rPr>
          <w:sz w:val="24"/>
          <w:szCs w:val="24"/>
          <w:lang w:val="es-CO"/>
        </w:rPr>
        <w:t xml:space="preserve"> </w:t>
      </w:r>
      <w:r w:rsidR="00EC4A44" w:rsidRPr="00DB12A8">
        <w:rPr>
          <w:sz w:val="24"/>
          <w:szCs w:val="24"/>
          <w:lang w:val="es-CO"/>
        </w:rPr>
        <w:t xml:space="preserve">radiación, enfermedades inmunológicas, desequilibrio nutricional, variaciones térmicas, enfermedades metabólicas, tabaquismo, hipotensión y tiempos de intubación durante la cirugía. Incluso, </w:t>
      </w:r>
      <w:r w:rsidR="009D2666" w:rsidRPr="00DB12A8">
        <w:rPr>
          <w:sz w:val="24"/>
          <w:szCs w:val="24"/>
          <w:lang w:val="es-CO"/>
        </w:rPr>
        <w:t>la fricción de cualquier prenda, o la ropa interior, pueden causarla</w:t>
      </w:r>
      <w:r w:rsidR="009D2666" w:rsidRPr="00DB12A8">
        <w:rPr>
          <w:rStyle w:val="Refdenotaalpie"/>
          <w:sz w:val="24"/>
          <w:szCs w:val="24"/>
          <w:lang w:val="es-CO"/>
        </w:rPr>
        <w:footnoteReference w:id="77"/>
      </w:r>
      <w:r w:rsidR="00EC4A44" w:rsidRPr="00DB12A8">
        <w:rPr>
          <w:sz w:val="24"/>
          <w:szCs w:val="24"/>
          <w:lang w:val="es-CO"/>
        </w:rPr>
        <w:t>. En tanto que la dehiscencia puede estar asociada, igualmente, a múltiples causas, como el desarrollo deficiente de matriz extracelular, cantidad inadecuada de colágeno o defectos del mismo</w:t>
      </w:r>
      <w:r w:rsidR="009D2666" w:rsidRPr="00DB12A8">
        <w:rPr>
          <w:sz w:val="24"/>
          <w:szCs w:val="24"/>
          <w:lang w:val="es-CO"/>
        </w:rPr>
        <w:t xml:space="preserve">, </w:t>
      </w:r>
      <w:r w:rsidR="00BC4D1F" w:rsidRPr="00DB12A8">
        <w:rPr>
          <w:sz w:val="24"/>
          <w:szCs w:val="24"/>
          <w:lang w:val="es-CO"/>
        </w:rPr>
        <w:t>diabetes, obesidad, mala técnica de sutura, trauma posquirúrgico sobre la herida</w:t>
      </w:r>
      <w:r w:rsidR="00BC4D1F" w:rsidRPr="00DB12A8">
        <w:rPr>
          <w:rStyle w:val="Refdenotaalpie"/>
          <w:sz w:val="24"/>
          <w:szCs w:val="24"/>
          <w:lang w:val="es-CO"/>
        </w:rPr>
        <w:footnoteReference w:id="78"/>
      </w:r>
      <w:r w:rsidR="00BC4D1F" w:rsidRPr="00DB12A8">
        <w:rPr>
          <w:sz w:val="24"/>
          <w:szCs w:val="24"/>
          <w:lang w:val="es-CO"/>
        </w:rPr>
        <w:t>, Y durante la audiencia</w:t>
      </w:r>
      <w:r w:rsidR="00BC4D1F" w:rsidRPr="00DB12A8">
        <w:rPr>
          <w:rStyle w:val="Refdenotaalpie"/>
          <w:sz w:val="24"/>
          <w:szCs w:val="24"/>
          <w:lang w:val="es-CO"/>
        </w:rPr>
        <w:footnoteReference w:id="79"/>
      </w:r>
      <w:r w:rsidR="00BC4D1F" w:rsidRPr="00DB12A8">
        <w:rPr>
          <w:sz w:val="24"/>
          <w:szCs w:val="24"/>
          <w:lang w:val="es-CO"/>
        </w:rPr>
        <w:t xml:space="preserve">, reiteró que la dehiscencia está </w:t>
      </w:r>
      <w:r w:rsidR="009D2666" w:rsidRPr="00DB12A8">
        <w:rPr>
          <w:sz w:val="24"/>
          <w:szCs w:val="24"/>
        </w:rPr>
        <w:t>presente en cualquier cirugía que se haga, y las causas son multifactoriales</w:t>
      </w:r>
      <w:r w:rsidR="00C53FB6" w:rsidRPr="00DB12A8">
        <w:rPr>
          <w:sz w:val="24"/>
          <w:szCs w:val="24"/>
        </w:rPr>
        <w:t>:</w:t>
      </w:r>
      <w:r w:rsidR="009D2666" w:rsidRPr="00DB12A8">
        <w:rPr>
          <w:sz w:val="24"/>
          <w:szCs w:val="24"/>
        </w:rPr>
        <w:t xml:space="preserve"> La tensión sobre la herida, pacientes con trastorno de colágeno, pacientes fumadores, con antecedentes de diabetes, la misma anemia que puede presentar el paciente. Si se presenta en los primeros 3 días es de tipo mecánico, no se amarraron bien los puntos, si se presenta después del día 18, es multifactorial</w:t>
      </w:r>
      <w:r w:rsidR="00BC4D1F" w:rsidRPr="00DB12A8">
        <w:rPr>
          <w:sz w:val="24"/>
          <w:szCs w:val="24"/>
        </w:rPr>
        <w:t xml:space="preserve"> y</w:t>
      </w:r>
      <w:r w:rsidR="009D2666" w:rsidRPr="00DB12A8">
        <w:rPr>
          <w:sz w:val="24"/>
          <w:szCs w:val="24"/>
        </w:rPr>
        <w:t xml:space="preserve"> es difícil precisar cuál es la causa.</w:t>
      </w:r>
      <w:r w:rsidR="00BC4D1F" w:rsidRPr="00DB12A8">
        <w:rPr>
          <w:sz w:val="24"/>
          <w:szCs w:val="24"/>
        </w:rPr>
        <w:t xml:space="preserve"> Además, aclaró que con el paciente fumador simplemente se genera un mayor riesgo de presentar alteraciones en la cicatrización. </w:t>
      </w:r>
    </w:p>
    <w:p w14:paraId="6F36ABCD" w14:textId="1F69DAC0" w:rsidR="00BC4D1F" w:rsidRPr="00DB12A8" w:rsidRDefault="00BC4D1F" w:rsidP="00A1347B">
      <w:pPr>
        <w:pStyle w:val="Textoindependiente"/>
        <w:spacing w:before="1" w:line="276" w:lineRule="auto"/>
        <w:ind w:right="49" w:firstLine="1701"/>
        <w:contextualSpacing/>
        <w:jc w:val="both"/>
        <w:rPr>
          <w:sz w:val="24"/>
          <w:szCs w:val="24"/>
        </w:rPr>
      </w:pPr>
    </w:p>
    <w:p w14:paraId="7864CB3D" w14:textId="332447DF" w:rsidR="005C5B62" w:rsidRPr="00DB12A8" w:rsidRDefault="00BC4D1F" w:rsidP="00A1347B">
      <w:pPr>
        <w:pStyle w:val="Textoindependiente"/>
        <w:spacing w:before="1" w:line="276" w:lineRule="auto"/>
        <w:ind w:right="49" w:firstLine="1701"/>
        <w:contextualSpacing/>
        <w:jc w:val="both"/>
        <w:rPr>
          <w:sz w:val="24"/>
          <w:szCs w:val="24"/>
          <w:lang w:val="es-CO"/>
        </w:rPr>
      </w:pPr>
      <w:r w:rsidRPr="00DB12A8">
        <w:rPr>
          <w:sz w:val="24"/>
          <w:szCs w:val="24"/>
          <w:lang w:val="es-CO"/>
        </w:rPr>
        <w:lastRenderedPageBreak/>
        <w:t xml:space="preserve">Así que, </w:t>
      </w:r>
      <w:r w:rsidR="002D21DE" w:rsidRPr="00DB12A8">
        <w:rPr>
          <w:sz w:val="24"/>
          <w:szCs w:val="24"/>
          <w:lang w:val="es-CO"/>
        </w:rPr>
        <w:t>lo que surge</w:t>
      </w:r>
      <w:r w:rsidRPr="00DB12A8">
        <w:rPr>
          <w:sz w:val="24"/>
          <w:szCs w:val="24"/>
          <w:lang w:val="es-CO"/>
        </w:rPr>
        <w:t xml:space="preserve"> de todo</w:t>
      </w:r>
      <w:r w:rsidR="005A4C02" w:rsidRPr="00DB12A8">
        <w:rPr>
          <w:sz w:val="24"/>
          <w:szCs w:val="24"/>
          <w:lang w:val="es-CO"/>
        </w:rPr>
        <w:t xml:space="preserve">, ya desde el aspecto </w:t>
      </w:r>
      <w:r w:rsidR="009271CA" w:rsidRPr="00DB12A8">
        <w:rPr>
          <w:sz w:val="24"/>
          <w:szCs w:val="24"/>
          <w:lang w:val="es-CO"/>
        </w:rPr>
        <w:t>jurídico, es</w:t>
      </w:r>
      <w:r w:rsidRPr="00DB12A8">
        <w:rPr>
          <w:sz w:val="24"/>
          <w:szCs w:val="24"/>
          <w:lang w:val="es-CO"/>
        </w:rPr>
        <w:t xml:space="preserve"> que </w:t>
      </w:r>
      <w:r w:rsidR="00C53FB6" w:rsidRPr="00DB12A8">
        <w:rPr>
          <w:sz w:val="24"/>
          <w:szCs w:val="24"/>
          <w:lang w:val="es-CO"/>
        </w:rPr>
        <w:t>el</w:t>
      </w:r>
      <w:r w:rsidRPr="00DB12A8">
        <w:rPr>
          <w:sz w:val="24"/>
          <w:szCs w:val="24"/>
          <w:lang w:val="es-CO"/>
        </w:rPr>
        <w:t xml:space="preserve"> nexo causal entre la conducta y el daño, como bien lo definió el juzgado, quedó sin demostración, por cuanto a esta altura del proceso es imposible afirmar que el daño provino de la inadecuada colocación del fajón, pues en la revisión temprana de la paciente no hubo evidencia de ello. Y aunque pudo ser una de las causas de la epiderm</w:t>
      </w:r>
      <w:r w:rsidR="00C53FB6" w:rsidRPr="00DB12A8">
        <w:rPr>
          <w:sz w:val="24"/>
          <w:szCs w:val="24"/>
          <w:lang w:val="es-CO"/>
        </w:rPr>
        <w:t>ó</w:t>
      </w:r>
      <w:r w:rsidRPr="00DB12A8">
        <w:rPr>
          <w:sz w:val="24"/>
          <w:szCs w:val="24"/>
          <w:lang w:val="es-CO"/>
        </w:rPr>
        <w:t>lisis, no lo fue de la dehiscencia</w:t>
      </w:r>
      <w:r w:rsidR="005C5B62" w:rsidRPr="00DB12A8">
        <w:rPr>
          <w:sz w:val="24"/>
          <w:szCs w:val="24"/>
          <w:lang w:val="es-CO"/>
        </w:rPr>
        <w:t>, al decir de</w:t>
      </w:r>
      <w:r w:rsidR="00C53FB6" w:rsidRPr="00DB12A8">
        <w:rPr>
          <w:sz w:val="24"/>
          <w:szCs w:val="24"/>
          <w:lang w:val="es-CO"/>
        </w:rPr>
        <w:t xml:space="preserve"> los peritos</w:t>
      </w:r>
      <w:r w:rsidR="005C5B62" w:rsidRPr="00DB12A8">
        <w:rPr>
          <w:sz w:val="24"/>
          <w:szCs w:val="24"/>
          <w:lang w:val="es-CO"/>
        </w:rPr>
        <w:t>,</w:t>
      </w:r>
      <w:r w:rsidRPr="00DB12A8">
        <w:rPr>
          <w:sz w:val="24"/>
          <w:szCs w:val="24"/>
          <w:lang w:val="es-CO"/>
        </w:rPr>
        <w:t xml:space="preserve"> </w:t>
      </w:r>
      <w:r w:rsidR="005C5B62" w:rsidRPr="00DB12A8">
        <w:rPr>
          <w:sz w:val="24"/>
          <w:szCs w:val="24"/>
          <w:lang w:val="es-CO"/>
        </w:rPr>
        <w:t>así que</w:t>
      </w:r>
      <w:r w:rsidRPr="00DB12A8">
        <w:rPr>
          <w:sz w:val="24"/>
          <w:szCs w:val="24"/>
          <w:lang w:val="es-CO"/>
        </w:rPr>
        <w:t xml:space="preserve">, con mayor razón, se desconoce en este específico caso qué fue lo que la pudo generar. </w:t>
      </w:r>
    </w:p>
    <w:p w14:paraId="1F35D2EB" w14:textId="77777777" w:rsidR="005C5B62" w:rsidRPr="00DB12A8" w:rsidRDefault="005C5B62" w:rsidP="00A1347B">
      <w:pPr>
        <w:pStyle w:val="Textoindependiente"/>
        <w:spacing w:before="1" w:line="276" w:lineRule="auto"/>
        <w:ind w:right="49" w:firstLine="1701"/>
        <w:contextualSpacing/>
        <w:jc w:val="both"/>
        <w:rPr>
          <w:sz w:val="24"/>
          <w:szCs w:val="24"/>
          <w:lang w:val="es-CO"/>
        </w:rPr>
      </w:pPr>
    </w:p>
    <w:p w14:paraId="2D59772A" w14:textId="472EFD38" w:rsidR="00087F9F" w:rsidRPr="00DB12A8" w:rsidRDefault="00113E3A" w:rsidP="00A1347B">
      <w:pPr>
        <w:pStyle w:val="Textoindependiente"/>
        <w:spacing w:before="1" w:line="276" w:lineRule="auto"/>
        <w:ind w:right="49" w:firstLine="1701"/>
        <w:contextualSpacing/>
        <w:jc w:val="both"/>
        <w:rPr>
          <w:sz w:val="24"/>
          <w:szCs w:val="24"/>
          <w:lang w:val="es-CO"/>
        </w:rPr>
      </w:pPr>
      <w:r w:rsidRPr="00DB12A8">
        <w:rPr>
          <w:sz w:val="24"/>
          <w:szCs w:val="24"/>
          <w:lang w:val="es-CO"/>
        </w:rPr>
        <w:t>Aun</w:t>
      </w:r>
      <w:r w:rsidR="00BC4D1F" w:rsidRPr="00DB12A8">
        <w:rPr>
          <w:sz w:val="24"/>
          <w:szCs w:val="24"/>
          <w:lang w:val="es-CO"/>
        </w:rPr>
        <w:t xml:space="preserve"> si se aceptara que fue el enrollamiento del fajón el que en últimas produjo </w:t>
      </w:r>
      <w:r w:rsidR="00087F9F" w:rsidRPr="00DB12A8">
        <w:rPr>
          <w:sz w:val="24"/>
          <w:szCs w:val="24"/>
          <w:lang w:val="es-CO"/>
        </w:rPr>
        <w:t xml:space="preserve">la epidermólisis, tal cual lo señaló el perito citado por los demandantes, </w:t>
      </w:r>
      <w:r w:rsidRPr="00DB12A8">
        <w:rPr>
          <w:sz w:val="24"/>
          <w:szCs w:val="24"/>
          <w:lang w:val="es-CO"/>
        </w:rPr>
        <w:t xml:space="preserve">sin mayor fundamento eso sí, </w:t>
      </w:r>
      <w:r w:rsidR="00087F9F" w:rsidRPr="00DB12A8">
        <w:rPr>
          <w:sz w:val="24"/>
          <w:szCs w:val="24"/>
          <w:lang w:val="es-CO"/>
        </w:rPr>
        <w:t>ninguna posibilidad existe de que se pueda determinar cuándo se produjo esa situación</w:t>
      </w:r>
      <w:r w:rsidR="005C5B62" w:rsidRPr="00DB12A8">
        <w:rPr>
          <w:sz w:val="24"/>
          <w:szCs w:val="24"/>
          <w:lang w:val="es-CO"/>
        </w:rPr>
        <w:t xml:space="preserve">, Nada indica que </w:t>
      </w:r>
      <w:r w:rsidR="00087F9F" w:rsidRPr="00DB12A8">
        <w:rPr>
          <w:sz w:val="24"/>
          <w:szCs w:val="24"/>
          <w:lang w:val="es-CO"/>
        </w:rPr>
        <w:t>hubiera sido en las primeras horas posteriores a la cirugía, pues de haber ocurrido así, la enfermera hubiera dado cuenta de la situación el mismo 5, o el 6 de agosto cuando acompañó a la paciente a su casa desde cuando fue dada de alta hasta el otro día, o el 7 que volvió para atender su llamado. Pudo haber ocurrido en los días posteriores, pero, entonces, incumbía a la paciente y a su familia el cuidado y, por tanto, informar al médico tratante en el momento de sentir esa molestia, para que se tomaran los correctivos pertinentes</w:t>
      </w:r>
      <w:r w:rsidR="005C5B62" w:rsidRPr="00DB12A8">
        <w:rPr>
          <w:sz w:val="24"/>
          <w:szCs w:val="24"/>
          <w:lang w:val="es-CO"/>
        </w:rPr>
        <w:t xml:space="preserve">. </w:t>
      </w:r>
    </w:p>
    <w:p w14:paraId="36803494" w14:textId="77777777" w:rsidR="00087F9F" w:rsidRPr="00DB12A8" w:rsidRDefault="00087F9F" w:rsidP="00A1347B">
      <w:pPr>
        <w:pStyle w:val="Textoindependiente"/>
        <w:spacing w:before="1" w:line="276" w:lineRule="auto"/>
        <w:ind w:right="49" w:firstLine="1701"/>
        <w:contextualSpacing/>
        <w:jc w:val="both"/>
        <w:rPr>
          <w:sz w:val="24"/>
          <w:szCs w:val="24"/>
          <w:lang w:val="es-CO"/>
        </w:rPr>
      </w:pPr>
    </w:p>
    <w:p w14:paraId="252EAE27" w14:textId="7B3C9B70" w:rsidR="00E55366" w:rsidRPr="00DB12A8" w:rsidRDefault="00087F9F" w:rsidP="00A1347B">
      <w:pPr>
        <w:pStyle w:val="Textoindependiente"/>
        <w:spacing w:before="1" w:line="276" w:lineRule="auto"/>
        <w:ind w:right="49" w:firstLine="1701"/>
        <w:contextualSpacing/>
        <w:jc w:val="both"/>
        <w:rPr>
          <w:sz w:val="24"/>
          <w:szCs w:val="24"/>
          <w:lang w:val="es-CO"/>
        </w:rPr>
      </w:pPr>
      <w:r w:rsidRPr="00DB12A8">
        <w:rPr>
          <w:sz w:val="24"/>
          <w:szCs w:val="24"/>
          <w:lang w:val="es-CO"/>
        </w:rPr>
        <w:t xml:space="preserve">Ahora bien, como insistentemente se ha dicho, la necrosis que aduce la parte demandante no aparece documentada en la historia clínica y la percepción del perito traído por ellos </w:t>
      </w:r>
      <w:r w:rsidR="005C5B62" w:rsidRPr="00DB12A8">
        <w:rPr>
          <w:sz w:val="24"/>
          <w:szCs w:val="24"/>
          <w:lang w:val="es-CO"/>
        </w:rPr>
        <w:t>s</w:t>
      </w:r>
      <w:r w:rsidRPr="00DB12A8">
        <w:rPr>
          <w:sz w:val="24"/>
          <w:szCs w:val="24"/>
          <w:lang w:val="es-CO"/>
        </w:rPr>
        <w:t xml:space="preserve">e deduce apenas de las fotos que le fueron expuestas, que ni siquiera supo cuándo fueron tomadas, es decir, que desconoce cuál pudo ser la evolución de las cicatrices. </w:t>
      </w:r>
    </w:p>
    <w:p w14:paraId="5F241ABC" w14:textId="77777777" w:rsidR="00064929" w:rsidRPr="00DB12A8" w:rsidRDefault="00064929" w:rsidP="00A1347B">
      <w:pPr>
        <w:pStyle w:val="Textoindependiente"/>
        <w:spacing w:before="1" w:line="276" w:lineRule="auto"/>
        <w:ind w:right="49" w:firstLine="1701"/>
        <w:contextualSpacing/>
        <w:jc w:val="both"/>
        <w:rPr>
          <w:sz w:val="24"/>
          <w:szCs w:val="24"/>
          <w:lang w:val="es-CO"/>
        </w:rPr>
      </w:pPr>
    </w:p>
    <w:p w14:paraId="5C3D6764" w14:textId="61169CCE" w:rsidR="00FB0042" w:rsidRPr="00DB12A8" w:rsidRDefault="005C5B62" w:rsidP="00A1347B">
      <w:pPr>
        <w:pStyle w:val="Textoindependiente"/>
        <w:spacing w:before="1" w:line="276" w:lineRule="auto"/>
        <w:ind w:right="49" w:firstLine="1701"/>
        <w:contextualSpacing/>
        <w:jc w:val="both"/>
        <w:rPr>
          <w:sz w:val="24"/>
          <w:szCs w:val="24"/>
          <w:lang w:val="es-CO"/>
        </w:rPr>
      </w:pPr>
      <w:r w:rsidRPr="00DB12A8">
        <w:rPr>
          <w:sz w:val="24"/>
          <w:szCs w:val="24"/>
          <w:lang w:val="es-CO"/>
        </w:rPr>
        <w:t xml:space="preserve">2.13. Trasuntando todo, se tiene, finalmente, que </w:t>
      </w:r>
      <w:r w:rsidR="00FB0042" w:rsidRPr="00DB12A8">
        <w:rPr>
          <w:sz w:val="24"/>
          <w:szCs w:val="24"/>
          <w:lang w:val="es-CO"/>
        </w:rPr>
        <w:t xml:space="preserve">lo fáctico quedó acreditado; pero lo jurídico no, es decir, que la falta de un consentimiento informado libre de vicios, fuera la </w:t>
      </w:r>
      <w:r w:rsidR="003A1422" w:rsidRPr="00DB12A8">
        <w:rPr>
          <w:sz w:val="24"/>
          <w:szCs w:val="24"/>
          <w:lang w:val="es-CO"/>
        </w:rPr>
        <w:t>“</w:t>
      </w:r>
      <w:r w:rsidR="00FB0042" w:rsidRPr="00DB12A8">
        <w:rPr>
          <w:i/>
          <w:sz w:val="24"/>
          <w:szCs w:val="24"/>
          <w:lang w:val="es-CO"/>
        </w:rPr>
        <w:t>causa</w:t>
      </w:r>
      <w:r w:rsidR="003A1422" w:rsidRPr="00096ED1">
        <w:rPr>
          <w:i/>
          <w:sz w:val="24"/>
          <w:szCs w:val="24"/>
          <w:lang w:val="es-CO"/>
        </w:rPr>
        <w:t>”</w:t>
      </w:r>
      <w:r w:rsidR="00FB0042" w:rsidRPr="00DB12A8">
        <w:rPr>
          <w:sz w:val="24"/>
          <w:szCs w:val="24"/>
          <w:lang w:val="es-CO"/>
        </w:rPr>
        <w:t>, al decir de los recurrentes, del daño, pues visto está que, a</w:t>
      </w:r>
      <w:r w:rsidR="00C53FB6" w:rsidRPr="00DB12A8">
        <w:rPr>
          <w:sz w:val="24"/>
          <w:szCs w:val="24"/>
          <w:lang w:val="es-CO"/>
        </w:rPr>
        <w:t>u</w:t>
      </w:r>
      <w:r w:rsidR="00FB0042" w:rsidRPr="00DB12A8">
        <w:rPr>
          <w:sz w:val="24"/>
          <w:szCs w:val="24"/>
          <w:lang w:val="es-CO"/>
        </w:rPr>
        <w:t xml:space="preserve">n si no se hubiera obtenido el mismo, que es un aspecto que tiene que ver con la culpa, era menester acreditar el nexo causal entre el daño y la conducta, lo que aquí no se logró, en cuanto la causa de la epidermólisis pudo ser inadecuada posición del fajón y la presión de la faja, pero se desconoce cuándo fue que ello pudo ocurrir, sin contar con que </w:t>
      </w:r>
      <w:r w:rsidR="007D7F5E" w:rsidRPr="00DB12A8">
        <w:rPr>
          <w:sz w:val="24"/>
          <w:szCs w:val="24"/>
          <w:lang w:val="es-CO"/>
        </w:rPr>
        <w:t xml:space="preserve">también </w:t>
      </w:r>
      <w:r w:rsidR="00FB0042" w:rsidRPr="00DB12A8">
        <w:rPr>
          <w:sz w:val="24"/>
          <w:szCs w:val="24"/>
          <w:lang w:val="es-CO"/>
        </w:rPr>
        <w:t xml:space="preserve">pudieron ser muchos otros los factores que incidieran en ese resultado, lo mismo que con la dehiscencia, sobre la cual, ya se dijo, ningún medio de prueba apunta a establecer con grado de certeza qué fue lo que la produjo. </w:t>
      </w:r>
    </w:p>
    <w:p w14:paraId="3023A112" w14:textId="77777777" w:rsidR="00FB0042" w:rsidRPr="00DB12A8" w:rsidRDefault="00FB0042" w:rsidP="00A1347B">
      <w:pPr>
        <w:pStyle w:val="Textoindependiente"/>
        <w:spacing w:before="1" w:line="276" w:lineRule="auto"/>
        <w:ind w:right="49" w:firstLine="1701"/>
        <w:contextualSpacing/>
        <w:jc w:val="both"/>
        <w:rPr>
          <w:sz w:val="24"/>
          <w:szCs w:val="24"/>
          <w:lang w:val="es-CO"/>
        </w:rPr>
      </w:pPr>
    </w:p>
    <w:p w14:paraId="671C9E55" w14:textId="0CE4BBEA" w:rsidR="007D7F5E" w:rsidRPr="00DB12A8" w:rsidRDefault="00FB0042" w:rsidP="00A1347B">
      <w:pPr>
        <w:pStyle w:val="Textoindependiente"/>
        <w:spacing w:before="1" w:line="276" w:lineRule="auto"/>
        <w:ind w:right="49" w:firstLine="1701"/>
        <w:contextualSpacing/>
        <w:jc w:val="both"/>
        <w:rPr>
          <w:sz w:val="24"/>
          <w:szCs w:val="24"/>
          <w:lang w:val="es-CO"/>
        </w:rPr>
      </w:pPr>
      <w:r w:rsidRPr="00DB12A8">
        <w:rPr>
          <w:sz w:val="24"/>
          <w:szCs w:val="24"/>
          <w:lang w:val="es-CO"/>
        </w:rPr>
        <w:t>Así que</w:t>
      </w:r>
      <w:r w:rsidR="00C53FB6" w:rsidRPr="00DB12A8">
        <w:rPr>
          <w:sz w:val="24"/>
          <w:szCs w:val="24"/>
          <w:lang w:val="es-CO"/>
        </w:rPr>
        <w:t>,</w:t>
      </w:r>
      <w:r w:rsidRPr="00DB12A8">
        <w:rPr>
          <w:sz w:val="24"/>
          <w:szCs w:val="24"/>
          <w:lang w:val="es-CO"/>
        </w:rPr>
        <w:t xml:space="preserve"> </w:t>
      </w:r>
      <w:r w:rsidR="007D7F5E" w:rsidRPr="00DB12A8">
        <w:rPr>
          <w:sz w:val="24"/>
          <w:szCs w:val="24"/>
          <w:lang w:val="es-CO"/>
        </w:rPr>
        <w:t xml:space="preserve">razón tuvo la funcionaria para negar las pretensiones, sin que sea menester ocuparnos de los otros embates que plantean los recurrentes, todos los cuales, como se mencionó antes, guardan relación con el elemento subjetivo (culpa), cuyo estudio se torna inane si el nexo causal mismo se ha quedado sin acreditación.   Igual suerte corre lo atinente a las costas impuestas por la primera instancia que la </w:t>
      </w:r>
      <w:proofErr w:type="spellStart"/>
      <w:r w:rsidR="00C53FB6" w:rsidRPr="00DB12A8">
        <w:rPr>
          <w:sz w:val="24"/>
          <w:szCs w:val="24"/>
          <w:lang w:val="es-CO"/>
        </w:rPr>
        <w:t>codemandante</w:t>
      </w:r>
      <w:proofErr w:type="spellEnd"/>
      <w:r w:rsidR="00C53FB6" w:rsidRPr="00DB12A8">
        <w:rPr>
          <w:sz w:val="24"/>
          <w:szCs w:val="24"/>
          <w:lang w:val="es-CO"/>
        </w:rPr>
        <w:t xml:space="preserve"> </w:t>
      </w:r>
      <w:r w:rsidR="007D7F5E" w:rsidRPr="00DB12A8">
        <w:rPr>
          <w:sz w:val="24"/>
          <w:szCs w:val="24"/>
          <w:lang w:val="es-CO"/>
        </w:rPr>
        <w:t xml:space="preserve">Claudia Patricia Ocampo critica, pues al mantenerse en pie el fallo, </w:t>
      </w:r>
      <w:r w:rsidR="007D7F5E" w:rsidRPr="00DB12A8">
        <w:rPr>
          <w:sz w:val="24"/>
          <w:szCs w:val="24"/>
          <w:lang w:val="es-CO"/>
        </w:rPr>
        <w:lastRenderedPageBreak/>
        <w:t xml:space="preserve">debe correr con ellas. </w:t>
      </w:r>
    </w:p>
    <w:p w14:paraId="38F56395" w14:textId="77777777" w:rsidR="007D7F5E" w:rsidRPr="00DB12A8" w:rsidRDefault="007D7F5E" w:rsidP="00A1347B">
      <w:pPr>
        <w:pStyle w:val="Textoindependiente"/>
        <w:spacing w:before="1" w:line="276" w:lineRule="auto"/>
        <w:ind w:right="49" w:firstLine="1701"/>
        <w:contextualSpacing/>
        <w:jc w:val="both"/>
        <w:rPr>
          <w:sz w:val="24"/>
          <w:szCs w:val="24"/>
          <w:lang w:val="es-CO"/>
        </w:rPr>
      </w:pPr>
    </w:p>
    <w:p w14:paraId="08A901C8" w14:textId="77777777" w:rsidR="007D7F5E" w:rsidRPr="00DB12A8" w:rsidRDefault="007D7F5E" w:rsidP="00A1347B">
      <w:pPr>
        <w:pStyle w:val="Textoindependiente"/>
        <w:spacing w:before="1" w:line="276" w:lineRule="auto"/>
        <w:ind w:right="49" w:firstLine="1701"/>
        <w:contextualSpacing/>
        <w:jc w:val="both"/>
        <w:rPr>
          <w:sz w:val="24"/>
          <w:szCs w:val="24"/>
          <w:lang w:val="es-CO"/>
        </w:rPr>
      </w:pPr>
      <w:r w:rsidRPr="00DB12A8">
        <w:rPr>
          <w:sz w:val="24"/>
          <w:szCs w:val="24"/>
          <w:lang w:val="es-CO"/>
        </w:rPr>
        <w:t xml:space="preserve">Por tanto, la sentencia será confirmada. </w:t>
      </w:r>
    </w:p>
    <w:p w14:paraId="204FB19D" w14:textId="77777777" w:rsidR="007D7F5E" w:rsidRPr="00DB12A8" w:rsidRDefault="007D7F5E" w:rsidP="00A1347B">
      <w:pPr>
        <w:pStyle w:val="Textoindependiente"/>
        <w:spacing w:before="1" w:line="276" w:lineRule="auto"/>
        <w:ind w:right="49" w:firstLine="1701"/>
        <w:contextualSpacing/>
        <w:jc w:val="both"/>
        <w:rPr>
          <w:sz w:val="24"/>
          <w:szCs w:val="24"/>
          <w:lang w:val="es-CO"/>
        </w:rPr>
      </w:pPr>
    </w:p>
    <w:p w14:paraId="16066469" w14:textId="77777777" w:rsidR="00C53FB6" w:rsidRPr="00DB12A8" w:rsidRDefault="007D7F5E" w:rsidP="00A1347B">
      <w:pPr>
        <w:pStyle w:val="Textoindependiente"/>
        <w:spacing w:before="1" w:line="276" w:lineRule="auto"/>
        <w:ind w:right="49" w:firstLine="1701"/>
        <w:contextualSpacing/>
        <w:jc w:val="both"/>
        <w:rPr>
          <w:sz w:val="24"/>
          <w:szCs w:val="24"/>
          <w:lang w:val="es-CO"/>
        </w:rPr>
      </w:pPr>
      <w:r w:rsidRPr="00DB12A8">
        <w:rPr>
          <w:sz w:val="24"/>
          <w:szCs w:val="24"/>
          <w:lang w:val="es-CO"/>
        </w:rPr>
        <w:t xml:space="preserve">Como los recursos fracasan se condenará a los demandantes a pagar en esta sede las costas, como manda el artículo 365-1 del CGP. </w:t>
      </w:r>
    </w:p>
    <w:p w14:paraId="4D412B9F" w14:textId="77777777" w:rsidR="00C53FB6" w:rsidRPr="00DB12A8" w:rsidRDefault="00C53FB6" w:rsidP="00A1347B">
      <w:pPr>
        <w:pStyle w:val="Textoindependiente"/>
        <w:spacing w:before="1" w:line="276" w:lineRule="auto"/>
        <w:ind w:right="49" w:firstLine="1701"/>
        <w:contextualSpacing/>
        <w:jc w:val="both"/>
        <w:rPr>
          <w:sz w:val="24"/>
          <w:szCs w:val="24"/>
          <w:lang w:val="es-CO"/>
        </w:rPr>
      </w:pPr>
    </w:p>
    <w:p w14:paraId="5DA25864" w14:textId="0E46CD5D" w:rsidR="00712BBF" w:rsidRPr="00DB12A8" w:rsidRDefault="007D7F5E" w:rsidP="00A1347B">
      <w:pPr>
        <w:pStyle w:val="Textoindependiente"/>
        <w:spacing w:before="1" w:line="276" w:lineRule="auto"/>
        <w:ind w:right="49" w:firstLine="1701"/>
        <w:contextualSpacing/>
        <w:jc w:val="both"/>
        <w:rPr>
          <w:sz w:val="24"/>
          <w:szCs w:val="24"/>
        </w:rPr>
      </w:pPr>
      <w:r w:rsidRPr="00DB12A8">
        <w:rPr>
          <w:sz w:val="24"/>
          <w:szCs w:val="24"/>
          <w:lang w:val="es-CO"/>
        </w:rPr>
        <w:t xml:space="preserve">Estas se liquidarán de manera concentrada ante el juzgado de primer grado, </w:t>
      </w:r>
      <w:r w:rsidR="00D71F40" w:rsidRPr="00DB12A8">
        <w:rPr>
          <w:sz w:val="24"/>
          <w:szCs w:val="24"/>
        </w:rPr>
        <w:t xml:space="preserve">siguiendo los parámetros del artículo 366 ibidem. En auto separado, se fijarán las agencias en derecho. </w:t>
      </w:r>
    </w:p>
    <w:p w14:paraId="1E681ABB" w14:textId="234E4C35" w:rsidR="001D0608" w:rsidRPr="00DB12A8" w:rsidRDefault="001D0608" w:rsidP="00A1347B">
      <w:pPr>
        <w:pStyle w:val="Textoindependiente"/>
        <w:spacing w:before="1" w:line="276" w:lineRule="auto"/>
        <w:ind w:right="473" w:firstLine="1701"/>
        <w:contextualSpacing/>
        <w:jc w:val="both"/>
        <w:rPr>
          <w:sz w:val="24"/>
          <w:szCs w:val="24"/>
          <w:lang w:val="es-CO"/>
        </w:rPr>
      </w:pPr>
    </w:p>
    <w:p w14:paraId="0DCE5EBE" w14:textId="77777777" w:rsidR="007D7F5E" w:rsidRPr="00DB12A8" w:rsidRDefault="007D7F5E" w:rsidP="00A1347B">
      <w:pPr>
        <w:pStyle w:val="Textoindependiente"/>
        <w:spacing w:before="1" w:line="276" w:lineRule="auto"/>
        <w:ind w:right="473" w:firstLine="1701"/>
        <w:contextualSpacing/>
        <w:jc w:val="both"/>
        <w:rPr>
          <w:sz w:val="24"/>
          <w:szCs w:val="24"/>
          <w:lang w:val="es-CO"/>
        </w:rPr>
      </w:pPr>
    </w:p>
    <w:p w14:paraId="0D8B15BD" w14:textId="21DA8255" w:rsidR="00822988" w:rsidRPr="00DB12A8" w:rsidRDefault="00822988" w:rsidP="00A1347B">
      <w:pPr>
        <w:pStyle w:val="Prrafodelista"/>
        <w:widowControl w:val="0"/>
        <w:numPr>
          <w:ilvl w:val="0"/>
          <w:numId w:val="4"/>
        </w:numPr>
        <w:tabs>
          <w:tab w:val="left" w:pos="1701"/>
        </w:tabs>
        <w:autoSpaceDE w:val="0"/>
        <w:autoSpaceDN w:val="0"/>
        <w:spacing w:after="0" w:line="276" w:lineRule="auto"/>
        <w:ind w:left="0" w:firstLine="1701"/>
        <w:rPr>
          <w:rFonts w:ascii="Gadugi" w:hAnsi="Gadugi"/>
          <w:b/>
          <w:sz w:val="24"/>
          <w:szCs w:val="24"/>
        </w:rPr>
      </w:pPr>
      <w:r w:rsidRPr="00DB12A8">
        <w:rPr>
          <w:rFonts w:ascii="Gadugi" w:hAnsi="Gadugi"/>
          <w:b/>
          <w:sz w:val="24"/>
          <w:szCs w:val="24"/>
        </w:rPr>
        <w:t>DECISIÓN.</w:t>
      </w:r>
    </w:p>
    <w:p w14:paraId="0C71F14E" w14:textId="12F56DAB" w:rsidR="00822988" w:rsidRPr="00DB12A8" w:rsidRDefault="00822988" w:rsidP="00A1347B">
      <w:pPr>
        <w:pStyle w:val="Textoindependiente"/>
        <w:spacing w:line="276" w:lineRule="auto"/>
        <w:ind w:firstLine="1701"/>
        <w:contextualSpacing/>
        <w:rPr>
          <w:b/>
          <w:sz w:val="24"/>
          <w:szCs w:val="24"/>
        </w:rPr>
      </w:pPr>
    </w:p>
    <w:p w14:paraId="6C7CED45" w14:textId="77777777" w:rsidR="007D7F5E" w:rsidRPr="00DB12A8" w:rsidRDefault="007D7F5E" w:rsidP="00A1347B">
      <w:pPr>
        <w:pStyle w:val="Textoindependiente"/>
        <w:spacing w:line="276" w:lineRule="auto"/>
        <w:ind w:firstLine="1701"/>
        <w:contextualSpacing/>
        <w:rPr>
          <w:b/>
          <w:sz w:val="24"/>
          <w:szCs w:val="24"/>
        </w:rPr>
      </w:pPr>
    </w:p>
    <w:p w14:paraId="1BF891D1" w14:textId="2EC67D22" w:rsidR="00BA5906" w:rsidRPr="00DB12A8" w:rsidRDefault="00822988" w:rsidP="00A1347B">
      <w:pPr>
        <w:spacing w:after="0" w:line="276" w:lineRule="auto"/>
        <w:ind w:firstLine="1701"/>
        <w:contextualSpacing/>
        <w:jc w:val="both"/>
        <w:rPr>
          <w:rFonts w:ascii="Gadugi" w:eastAsia="Malgun Gothic" w:hAnsi="Gadugi" w:cs="Estrangelo Edessa"/>
          <w:b/>
          <w:sz w:val="24"/>
          <w:szCs w:val="24"/>
        </w:rPr>
      </w:pPr>
      <w:r w:rsidRPr="00DB12A8">
        <w:rPr>
          <w:rFonts w:ascii="Gadugi" w:hAnsi="Gadugi"/>
          <w:sz w:val="24"/>
          <w:szCs w:val="24"/>
        </w:rPr>
        <w:t>En armonía con lo dicho, esta Sala de Decisión</w:t>
      </w:r>
      <w:r w:rsidRPr="00DB12A8">
        <w:rPr>
          <w:rFonts w:ascii="Gadugi" w:hAnsi="Gadugi"/>
          <w:spacing w:val="1"/>
          <w:sz w:val="24"/>
          <w:szCs w:val="24"/>
        </w:rPr>
        <w:t xml:space="preserve"> </w:t>
      </w:r>
      <w:r w:rsidRPr="00DB12A8">
        <w:rPr>
          <w:rFonts w:ascii="Gadugi" w:hAnsi="Gadugi"/>
          <w:sz w:val="24"/>
          <w:szCs w:val="24"/>
        </w:rPr>
        <w:t>Civil-Familia del Tribunal Superior de Pereira, administrando justicia en</w:t>
      </w:r>
      <w:r w:rsidRPr="00DB12A8">
        <w:rPr>
          <w:rFonts w:ascii="Gadugi" w:hAnsi="Gadugi"/>
          <w:spacing w:val="1"/>
          <w:sz w:val="24"/>
          <w:szCs w:val="24"/>
        </w:rPr>
        <w:t xml:space="preserve"> </w:t>
      </w:r>
      <w:r w:rsidRPr="00DB12A8">
        <w:rPr>
          <w:rFonts w:ascii="Gadugi" w:hAnsi="Gadugi"/>
          <w:sz w:val="24"/>
          <w:szCs w:val="24"/>
        </w:rPr>
        <w:t>nombre</w:t>
      </w:r>
      <w:r w:rsidRPr="00DB12A8">
        <w:rPr>
          <w:rFonts w:ascii="Gadugi" w:hAnsi="Gadugi"/>
          <w:spacing w:val="-9"/>
          <w:sz w:val="24"/>
          <w:szCs w:val="24"/>
        </w:rPr>
        <w:t xml:space="preserve"> </w:t>
      </w:r>
      <w:r w:rsidRPr="00DB12A8">
        <w:rPr>
          <w:rFonts w:ascii="Gadugi" w:hAnsi="Gadugi"/>
          <w:sz w:val="24"/>
          <w:szCs w:val="24"/>
        </w:rPr>
        <w:t>de</w:t>
      </w:r>
      <w:r w:rsidRPr="00DB12A8">
        <w:rPr>
          <w:rFonts w:ascii="Gadugi" w:hAnsi="Gadugi"/>
          <w:spacing w:val="-8"/>
          <w:sz w:val="24"/>
          <w:szCs w:val="24"/>
        </w:rPr>
        <w:t xml:space="preserve"> </w:t>
      </w:r>
      <w:r w:rsidRPr="00DB12A8">
        <w:rPr>
          <w:rFonts w:ascii="Gadugi" w:hAnsi="Gadugi"/>
          <w:sz w:val="24"/>
          <w:szCs w:val="24"/>
        </w:rPr>
        <w:t>la</w:t>
      </w:r>
      <w:r w:rsidRPr="00DB12A8">
        <w:rPr>
          <w:rFonts w:ascii="Gadugi" w:hAnsi="Gadugi"/>
          <w:spacing w:val="-9"/>
          <w:sz w:val="24"/>
          <w:szCs w:val="24"/>
        </w:rPr>
        <w:t xml:space="preserve"> </w:t>
      </w:r>
      <w:r w:rsidRPr="00DB12A8">
        <w:rPr>
          <w:rFonts w:ascii="Gadugi" w:hAnsi="Gadugi"/>
          <w:sz w:val="24"/>
          <w:szCs w:val="24"/>
        </w:rPr>
        <w:t>República</w:t>
      </w:r>
      <w:r w:rsidRPr="00DB12A8">
        <w:rPr>
          <w:rFonts w:ascii="Gadugi" w:hAnsi="Gadugi"/>
          <w:spacing w:val="-9"/>
          <w:sz w:val="24"/>
          <w:szCs w:val="24"/>
        </w:rPr>
        <w:t xml:space="preserve"> </w:t>
      </w:r>
      <w:r w:rsidRPr="00DB12A8">
        <w:rPr>
          <w:rFonts w:ascii="Gadugi" w:hAnsi="Gadugi"/>
          <w:sz w:val="24"/>
          <w:szCs w:val="24"/>
        </w:rPr>
        <w:t>y</w:t>
      </w:r>
      <w:r w:rsidRPr="00DB12A8">
        <w:rPr>
          <w:rFonts w:ascii="Gadugi" w:hAnsi="Gadugi"/>
          <w:spacing w:val="-7"/>
          <w:sz w:val="24"/>
          <w:szCs w:val="24"/>
        </w:rPr>
        <w:t xml:space="preserve"> </w:t>
      </w:r>
      <w:r w:rsidRPr="00DB12A8">
        <w:rPr>
          <w:rFonts w:ascii="Gadugi" w:hAnsi="Gadugi"/>
          <w:sz w:val="24"/>
          <w:szCs w:val="24"/>
        </w:rPr>
        <w:t>por</w:t>
      </w:r>
      <w:r w:rsidRPr="00DB12A8">
        <w:rPr>
          <w:rFonts w:ascii="Gadugi" w:hAnsi="Gadugi"/>
          <w:spacing w:val="-8"/>
          <w:sz w:val="24"/>
          <w:szCs w:val="24"/>
        </w:rPr>
        <w:t xml:space="preserve"> </w:t>
      </w:r>
      <w:r w:rsidRPr="00DB12A8">
        <w:rPr>
          <w:rFonts w:ascii="Gadugi" w:hAnsi="Gadugi"/>
          <w:sz w:val="24"/>
          <w:szCs w:val="24"/>
        </w:rPr>
        <w:t>autoridad</w:t>
      </w:r>
      <w:r w:rsidRPr="00DB12A8">
        <w:rPr>
          <w:rFonts w:ascii="Gadugi" w:hAnsi="Gadugi"/>
          <w:spacing w:val="-8"/>
          <w:sz w:val="24"/>
          <w:szCs w:val="24"/>
        </w:rPr>
        <w:t xml:space="preserve"> </w:t>
      </w:r>
      <w:r w:rsidRPr="00DB12A8">
        <w:rPr>
          <w:rFonts w:ascii="Gadugi" w:hAnsi="Gadugi"/>
          <w:sz w:val="24"/>
          <w:szCs w:val="24"/>
        </w:rPr>
        <w:t>de</w:t>
      </w:r>
      <w:r w:rsidRPr="00DB12A8">
        <w:rPr>
          <w:rFonts w:ascii="Gadugi" w:hAnsi="Gadugi"/>
          <w:spacing w:val="-11"/>
          <w:sz w:val="24"/>
          <w:szCs w:val="24"/>
        </w:rPr>
        <w:t xml:space="preserve"> </w:t>
      </w:r>
      <w:r w:rsidRPr="00DB12A8">
        <w:rPr>
          <w:rFonts w:ascii="Gadugi" w:hAnsi="Gadugi"/>
          <w:sz w:val="24"/>
          <w:szCs w:val="24"/>
        </w:rPr>
        <w:t>la</w:t>
      </w:r>
      <w:r w:rsidRPr="00DB12A8">
        <w:rPr>
          <w:rFonts w:ascii="Gadugi" w:hAnsi="Gadugi"/>
          <w:spacing w:val="-9"/>
          <w:sz w:val="24"/>
          <w:szCs w:val="24"/>
        </w:rPr>
        <w:t xml:space="preserve"> </w:t>
      </w:r>
      <w:r w:rsidRPr="00DB12A8">
        <w:rPr>
          <w:rFonts w:ascii="Gadugi" w:hAnsi="Gadugi"/>
          <w:sz w:val="24"/>
          <w:szCs w:val="24"/>
        </w:rPr>
        <w:t>Ley,</w:t>
      </w:r>
      <w:r w:rsidRPr="00DB12A8">
        <w:rPr>
          <w:rFonts w:ascii="Gadugi" w:hAnsi="Gadugi"/>
          <w:spacing w:val="-6"/>
          <w:sz w:val="24"/>
          <w:szCs w:val="24"/>
        </w:rPr>
        <w:t xml:space="preserve"> </w:t>
      </w:r>
      <w:r w:rsidRPr="00DB12A8">
        <w:rPr>
          <w:rFonts w:ascii="Gadugi" w:hAnsi="Gadugi"/>
          <w:b/>
          <w:sz w:val="24"/>
          <w:szCs w:val="24"/>
        </w:rPr>
        <w:t>CONFIRMA</w:t>
      </w:r>
      <w:r w:rsidRPr="00DB12A8">
        <w:rPr>
          <w:rFonts w:ascii="Gadugi" w:hAnsi="Gadugi"/>
          <w:b/>
          <w:spacing w:val="-7"/>
          <w:sz w:val="24"/>
          <w:szCs w:val="24"/>
        </w:rPr>
        <w:t xml:space="preserve"> </w:t>
      </w:r>
      <w:r w:rsidRPr="00DB12A8">
        <w:rPr>
          <w:rFonts w:ascii="Gadugi" w:hAnsi="Gadugi"/>
          <w:sz w:val="24"/>
          <w:szCs w:val="24"/>
        </w:rPr>
        <w:t>la</w:t>
      </w:r>
      <w:r w:rsidRPr="00DB12A8">
        <w:rPr>
          <w:rFonts w:ascii="Gadugi" w:hAnsi="Gadugi"/>
          <w:spacing w:val="-6"/>
          <w:sz w:val="24"/>
          <w:szCs w:val="24"/>
        </w:rPr>
        <w:t xml:space="preserve"> </w:t>
      </w:r>
      <w:r w:rsidRPr="00DB12A8">
        <w:rPr>
          <w:rFonts w:ascii="Gadugi" w:hAnsi="Gadugi"/>
          <w:sz w:val="24"/>
          <w:szCs w:val="24"/>
        </w:rPr>
        <w:t>sentencia</w:t>
      </w:r>
      <w:r w:rsidRPr="00DB12A8">
        <w:rPr>
          <w:rFonts w:ascii="Gadugi" w:hAnsi="Gadugi"/>
          <w:spacing w:val="-7"/>
          <w:sz w:val="24"/>
          <w:szCs w:val="24"/>
        </w:rPr>
        <w:t xml:space="preserve"> </w:t>
      </w:r>
      <w:r w:rsidRPr="00DB12A8">
        <w:rPr>
          <w:rFonts w:ascii="Gadugi" w:hAnsi="Gadugi"/>
          <w:sz w:val="24"/>
          <w:szCs w:val="24"/>
        </w:rPr>
        <w:t>del</w:t>
      </w:r>
      <w:r w:rsidRPr="00DB12A8">
        <w:rPr>
          <w:rFonts w:ascii="Gadugi" w:hAnsi="Gadugi"/>
          <w:spacing w:val="-6"/>
          <w:sz w:val="24"/>
          <w:szCs w:val="24"/>
        </w:rPr>
        <w:t xml:space="preserve"> </w:t>
      </w:r>
      <w:r w:rsidR="00D71F40" w:rsidRPr="00DB12A8">
        <w:rPr>
          <w:rFonts w:ascii="Gadugi" w:hAnsi="Gadugi"/>
          <w:spacing w:val="-6"/>
          <w:sz w:val="24"/>
          <w:szCs w:val="24"/>
        </w:rPr>
        <w:t>11</w:t>
      </w:r>
      <w:r w:rsidRPr="00DB12A8">
        <w:rPr>
          <w:rFonts w:ascii="Gadugi" w:hAnsi="Gadugi"/>
          <w:spacing w:val="-6"/>
          <w:sz w:val="24"/>
          <w:szCs w:val="24"/>
        </w:rPr>
        <w:t xml:space="preserve"> de </w:t>
      </w:r>
      <w:r w:rsidR="00D71F40" w:rsidRPr="00DB12A8">
        <w:rPr>
          <w:rFonts w:ascii="Gadugi" w:hAnsi="Gadugi"/>
          <w:spacing w:val="-6"/>
          <w:sz w:val="24"/>
          <w:szCs w:val="24"/>
        </w:rPr>
        <w:t xml:space="preserve">diciembre </w:t>
      </w:r>
      <w:r w:rsidRPr="00DB12A8">
        <w:rPr>
          <w:rFonts w:ascii="Gadugi" w:hAnsi="Gadugi"/>
          <w:spacing w:val="-6"/>
          <w:sz w:val="24"/>
          <w:szCs w:val="24"/>
        </w:rPr>
        <w:t>de 20</w:t>
      </w:r>
      <w:r w:rsidR="00BA5906" w:rsidRPr="00DB12A8">
        <w:rPr>
          <w:rFonts w:ascii="Gadugi" w:hAnsi="Gadugi"/>
          <w:spacing w:val="-6"/>
          <w:sz w:val="24"/>
          <w:szCs w:val="24"/>
        </w:rPr>
        <w:t>19</w:t>
      </w:r>
      <w:r w:rsidRPr="00DB12A8">
        <w:rPr>
          <w:rFonts w:ascii="Gadugi" w:hAnsi="Gadugi"/>
          <w:spacing w:val="-6"/>
          <w:sz w:val="24"/>
          <w:szCs w:val="24"/>
        </w:rPr>
        <w:t xml:space="preserve">, </w:t>
      </w:r>
      <w:r w:rsidRPr="00DB12A8">
        <w:rPr>
          <w:rFonts w:ascii="Gadugi" w:hAnsi="Gadugi"/>
          <w:sz w:val="24"/>
          <w:szCs w:val="24"/>
        </w:rPr>
        <w:t xml:space="preserve">proferida por el Juzgado </w:t>
      </w:r>
      <w:r w:rsidR="00BA5906" w:rsidRPr="00DB12A8">
        <w:rPr>
          <w:rFonts w:ascii="Gadugi" w:hAnsi="Gadugi"/>
          <w:sz w:val="24"/>
          <w:szCs w:val="24"/>
        </w:rPr>
        <w:t xml:space="preserve">Tercero Civil </w:t>
      </w:r>
      <w:r w:rsidRPr="00DB12A8">
        <w:rPr>
          <w:rFonts w:ascii="Gadugi" w:hAnsi="Gadugi"/>
          <w:sz w:val="24"/>
          <w:szCs w:val="24"/>
        </w:rPr>
        <w:t xml:space="preserve">del Circuito de </w:t>
      </w:r>
      <w:r w:rsidR="00BA5906" w:rsidRPr="00DB12A8">
        <w:rPr>
          <w:rFonts w:ascii="Gadugi" w:hAnsi="Gadugi"/>
          <w:sz w:val="24"/>
          <w:szCs w:val="24"/>
        </w:rPr>
        <w:t xml:space="preserve">Pereira </w:t>
      </w:r>
      <w:r w:rsidRPr="00DB12A8">
        <w:rPr>
          <w:rFonts w:ascii="Gadugi" w:hAnsi="Gadugi"/>
          <w:sz w:val="24"/>
          <w:szCs w:val="24"/>
        </w:rPr>
        <w:t>(Risaralda), en este</w:t>
      </w:r>
      <w:r w:rsidRPr="00DB12A8">
        <w:rPr>
          <w:rFonts w:ascii="Gadugi" w:hAnsi="Gadugi"/>
          <w:spacing w:val="1"/>
          <w:sz w:val="24"/>
          <w:szCs w:val="24"/>
        </w:rPr>
        <w:t xml:space="preserve"> </w:t>
      </w:r>
      <w:r w:rsidRPr="00DB12A8">
        <w:rPr>
          <w:rFonts w:ascii="Gadugi" w:hAnsi="Gadugi"/>
          <w:sz w:val="24"/>
          <w:szCs w:val="24"/>
        </w:rPr>
        <w:t>proceso</w:t>
      </w:r>
      <w:r w:rsidRPr="00DB12A8">
        <w:rPr>
          <w:rFonts w:ascii="Gadugi" w:hAnsi="Gadugi"/>
          <w:spacing w:val="1"/>
          <w:sz w:val="24"/>
          <w:szCs w:val="24"/>
        </w:rPr>
        <w:t xml:space="preserve"> de responsabilidad médica </w:t>
      </w:r>
      <w:r w:rsidRPr="00DB12A8">
        <w:rPr>
          <w:rFonts w:ascii="Gadugi" w:hAnsi="Gadugi"/>
          <w:sz w:val="24"/>
          <w:szCs w:val="24"/>
        </w:rPr>
        <w:t>que</w:t>
      </w:r>
      <w:r w:rsidR="00BA5906" w:rsidRPr="00DB12A8">
        <w:rPr>
          <w:rFonts w:ascii="Gadugi" w:hAnsi="Gadugi"/>
          <w:sz w:val="24"/>
          <w:szCs w:val="24"/>
        </w:rPr>
        <w:t xml:space="preserve"> inici</w:t>
      </w:r>
      <w:r w:rsidR="007D7F5E" w:rsidRPr="00DB12A8">
        <w:rPr>
          <w:rFonts w:ascii="Gadugi" w:hAnsi="Gadugi"/>
          <w:sz w:val="24"/>
          <w:szCs w:val="24"/>
        </w:rPr>
        <w:t xml:space="preserve">aron </w:t>
      </w:r>
      <w:r w:rsidR="00BA5906" w:rsidRPr="00DB12A8">
        <w:rPr>
          <w:rFonts w:ascii="Gadugi" w:eastAsia="Malgun Gothic" w:hAnsi="Gadugi" w:cs="Estrangelo Edessa"/>
          <w:b/>
          <w:sz w:val="24"/>
          <w:szCs w:val="24"/>
        </w:rPr>
        <w:t xml:space="preserve">Claudia Patricia Ocampo Velasco, Paula Andrea Sánchez Ocampo, Carolina Vallejo Ocampo, Julio César Cifuentes, Nancy Elena Ocampo Velasco </w:t>
      </w:r>
      <w:r w:rsidR="00BA5906" w:rsidRPr="00DB12A8">
        <w:rPr>
          <w:rFonts w:ascii="Gadugi" w:eastAsia="Malgun Gothic" w:hAnsi="Gadugi" w:cs="Estrangelo Edessa"/>
          <w:bCs/>
          <w:sz w:val="24"/>
          <w:szCs w:val="24"/>
        </w:rPr>
        <w:t>y</w:t>
      </w:r>
      <w:r w:rsidR="00BA5906" w:rsidRPr="00DB12A8">
        <w:rPr>
          <w:rFonts w:ascii="Gadugi" w:eastAsia="Malgun Gothic" w:hAnsi="Gadugi" w:cs="Estrangelo Edessa"/>
          <w:b/>
          <w:sz w:val="24"/>
          <w:szCs w:val="24"/>
        </w:rPr>
        <w:t xml:space="preserve"> Guillermina Velasco </w:t>
      </w:r>
      <w:r w:rsidR="00BA5906" w:rsidRPr="00DB12A8">
        <w:rPr>
          <w:rFonts w:ascii="Gadugi" w:eastAsia="Malgun Gothic" w:hAnsi="Gadugi" w:cs="Estrangelo Edessa"/>
          <w:sz w:val="24"/>
          <w:szCs w:val="24"/>
        </w:rPr>
        <w:t xml:space="preserve">frente al </w:t>
      </w:r>
      <w:r w:rsidR="00BA5906" w:rsidRPr="00DB12A8">
        <w:rPr>
          <w:rFonts w:ascii="Gadugi" w:eastAsia="Malgun Gothic" w:hAnsi="Gadugi" w:cs="Estrangelo Edessa"/>
          <w:b/>
          <w:bCs/>
          <w:sz w:val="24"/>
          <w:szCs w:val="24"/>
        </w:rPr>
        <w:t>Centro M</w:t>
      </w:r>
      <w:r w:rsidR="00BA5906" w:rsidRPr="00DB12A8">
        <w:rPr>
          <w:rFonts w:ascii="Gadugi" w:eastAsia="Malgun Gothic" w:hAnsi="Gadugi" w:cs="Estrangelo Edessa"/>
          <w:b/>
          <w:sz w:val="24"/>
          <w:szCs w:val="24"/>
        </w:rPr>
        <w:t xml:space="preserve">édico Prevenimos S.A., Jorge Mario Villa Borrero </w:t>
      </w:r>
      <w:r w:rsidR="00BA5906" w:rsidRPr="00DB12A8">
        <w:rPr>
          <w:rFonts w:ascii="Gadugi" w:eastAsia="Malgun Gothic" w:hAnsi="Gadugi" w:cs="Estrangelo Edessa"/>
          <w:sz w:val="24"/>
          <w:szCs w:val="24"/>
        </w:rPr>
        <w:t xml:space="preserve">y </w:t>
      </w:r>
      <w:r w:rsidR="00BA5906" w:rsidRPr="00DB12A8">
        <w:rPr>
          <w:rFonts w:ascii="Gadugi" w:eastAsia="Malgun Gothic" w:hAnsi="Gadugi" w:cs="Estrangelo Edessa"/>
          <w:b/>
          <w:bCs/>
          <w:sz w:val="24"/>
          <w:szCs w:val="24"/>
        </w:rPr>
        <w:t>San</w:t>
      </w:r>
      <w:r w:rsidR="00BA5906" w:rsidRPr="00DB12A8">
        <w:rPr>
          <w:rFonts w:ascii="Gadugi" w:eastAsia="Malgun Gothic" w:hAnsi="Gadugi" w:cs="Estrangelo Edessa"/>
          <w:b/>
          <w:sz w:val="24"/>
          <w:szCs w:val="24"/>
        </w:rPr>
        <w:t xml:space="preserve">dra Patricia Arias Porras. </w:t>
      </w:r>
    </w:p>
    <w:p w14:paraId="42DE471A" w14:textId="77777777" w:rsidR="00822988" w:rsidRPr="00DB12A8" w:rsidRDefault="00822988" w:rsidP="00A1347B">
      <w:pPr>
        <w:spacing w:after="0" w:line="276" w:lineRule="auto"/>
        <w:ind w:firstLine="1701"/>
        <w:contextualSpacing/>
        <w:jc w:val="both"/>
        <w:rPr>
          <w:rFonts w:ascii="Gadugi" w:hAnsi="Gadugi"/>
          <w:sz w:val="24"/>
          <w:szCs w:val="24"/>
        </w:rPr>
      </w:pPr>
    </w:p>
    <w:p w14:paraId="645A760D" w14:textId="0AEF5934" w:rsidR="00822988" w:rsidRPr="00DB12A8" w:rsidRDefault="00822988" w:rsidP="00A1347B">
      <w:pPr>
        <w:pStyle w:val="Textoindependiente"/>
        <w:tabs>
          <w:tab w:val="left" w:pos="1701"/>
        </w:tabs>
        <w:spacing w:line="276" w:lineRule="auto"/>
        <w:ind w:firstLine="1701"/>
        <w:contextualSpacing/>
        <w:jc w:val="both"/>
        <w:rPr>
          <w:sz w:val="24"/>
          <w:szCs w:val="24"/>
        </w:rPr>
      </w:pPr>
      <w:r w:rsidRPr="00DB12A8">
        <w:rPr>
          <w:sz w:val="24"/>
          <w:szCs w:val="24"/>
        </w:rPr>
        <w:t>Costas en</w:t>
      </w:r>
      <w:r w:rsidRPr="00DB12A8">
        <w:rPr>
          <w:spacing w:val="-2"/>
          <w:sz w:val="24"/>
          <w:szCs w:val="24"/>
        </w:rPr>
        <w:t xml:space="preserve"> </w:t>
      </w:r>
      <w:r w:rsidRPr="00DB12A8">
        <w:rPr>
          <w:sz w:val="24"/>
          <w:szCs w:val="24"/>
        </w:rPr>
        <w:t>esta</w:t>
      </w:r>
      <w:r w:rsidRPr="00DB12A8">
        <w:rPr>
          <w:spacing w:val="-1"/>
          <w:sz w:val="24"/>
          <w:szCs w:val="24"/>
        </w:rPr>
        <w:t xml:space="preserve"> </w:t>
      </w:r>
      <w:r w:rsidRPr="00DB12A8">
        <w:rPr>
          <w:sz w:val="24"/>
          <w:szCs w:val="24"/>
        </w:rPr>
        <w:t>sede</w:t>
      </w:r>
      <w:r w:rsidRPr="00DB12A8">
        <w:rPr>
          <w:spacing w:val="-2"/>
          <w:sz w:val="24"/>
          <w:szCs w:val="24"/>
        </w:rPr>
        <w:t xml:space="preserve"> </w:t>
      </w:r>
      <w:r w:rsidRPr="00DB12A8">
        <w:rPr>
          <w:sz w:val="24"/>
          <w:szCs w:val="24"/>
        </w:rPr>
        <w:t>a</w:t>
      </w:r>
      <w:r w:rsidRPr="00DB12A8">
        <w:rPr>
          <w:spacing w:val="-1"/>
          <w:sz w:val="24"/>
          <w:szCs w:val="24"/>
        </w:rPr>
        <w:t xml:space="preserve"> </w:t>
      </w:r>
      <w:r w:rsidRPr="00DB12A8">
        <w:rPr>
          <w:sz w:val="24"/>
          <w:szCs w:val="24"/>
        </w:rPr>
        <w:t>cargo de</w:t>
      </w:r>
      <w:r w:rsidR="009320DB" w:rsidRPr="00DB12A8">
        <w:rPr>
          <w:sz w:val="24"/>
          <w:szCs w:val="24"/>
        </w:rPr>
        <w:t xml:space="preserve"> la parte </w:t>
      </w:r>
      <w:r w:rsidRPr="00DB12A8">
        <w:rPr>
          <w:sz w:val="24"/>
          <w:szCs w:val="24"/>
        </w:rPr>
        <w:t>recurrente y a favor de l</w:t>
      </w:r>
      <w:r w:rsidR="00437B32" w:rsidRPr="00DB12A8">
        <w:rPr>
          <w:sz w:val="24"/>
          <w:szCs w:val="24"/>
        </w:rPr>
        <w:t>as</w:t>
      </w:r>
      <w:r w:rsidRPr="00DB12A8">
        <w:rPr>
          <w:sz w:val="24"/>
          <w:szCs w:val="24"/>
        </w:rPr>
        <w:t xml:space="preserve"> demanda</w:t>
      </w:r>
      <w:r w:rsidR="007B28EF" w:rsidRPr="00DB12A8">
        <w:rPr>
          <w:sz w:val="24"/>
          <w:szCs w:val="24"/>
        </w:rPr>
        <w:t>d</w:t>
      </w:r>
      <w:r w:rsidR="00437B32" w:rsidRPr="00DB12A8">
        <w:rPr>
          <w:sz w:val="24"/>
          <w:szCs w:val="24"/>
        </w:rPr>
        <w:t>a</w:t>
      </w:r>
      <w:r w:rsidR="007B28EF" w:rsidRPr="00DB12A8">
        <w:rPr>
          <w:sz w:val="24"/>
          <w:szCs w:val="24"/>
        </w:rPr>
        <w:t>s</w:t>
      </w:r>
      <w:r w:rsidR="00437B32" w:rsidRPr="00DB12A8">
        <w:rPr>
          <w:sz w:val="24"/>
          <w:szCs w:val="24"/>
        </w:rPr>
        <w:t>.</w:t>
      </w:r>
      <w:r w:rsidRPr="00DB12A8">
        <w:rPr>
          <w:sz w:val="24"/>
          <w:szCs w:val="24"/>
        </w:rPr>
        <w:t xml:space="preserve"> Se liquidarán en la forma indicada. </w:t>
      </w:r>
    </w:p>
    <w:p w14:paraId="7D6FC71B" w14:textId="77777777" w:rsidR="00822988" w:rsidRPr="00DB12A8" w:rsidRDefault="00822988" w:rsidP="00A1347B">
      <w:pPr>
        <w:pStyle w:val="Textoindependiente"/>
        <w:tabs>
          <w:tab w:val="left" w:pos="1701"/>
        </w:tabs>
        <w:spacing w:line="276" w:lineRule="auto"/>
        <w:ind w:firstLine="1701"/>
        <w:contextualSpacing/>
        <w:jc w:val="both"/>
        <w:rPr>
          <w:spacing w:val="-3"/>
          <w:sz w:val="24"/>
          <w:szCs w:val="24"/>
        </w:rPr>
      </w:pPr>
    </w:p>
    <w:p w14:paraId="443656B6" w14:textId="51E47C13" w:rsidR="00822988" w:rsidRPr="00DB12A8" w:rsidRDefault="00822988" w:rsidP="00A1347B">
      <w:pPr>
        <w:pStyle w:val="Textoindependiente"/>
        <w:tabs>
          <w:tab w:val="left" w:pos="1701"/>
        </w:tabs>
        <w:spacing w:line="276" w:lineRule="auto"/>
        <w:ind w:firstLine="1701"/>
        <w:contextualSpacing/>
        <w:jc w:val="both"/>
        <w:rPr>
          <w:sz w:val="24"/>
          <w:szCs w:val="24"/>
        </w:rPr>
      </w:pPr>
      <w:r w:rsidRPr="00DB12A8">
        <w:rPr>
          <w:sz w:val="24"/>
          <w:szCs w:val="24"/>
        </w:rPr>
        <w:t>Notifíquese,</w:t>
      </w:r>
    </w:p>
    <w:p w14:paraId="73A9605A" w14:textId="77777777" w:rsidR="00822988" w:rsidRPr="00DB12A8" w:rsidRDefault="00822988" w:rsidP="00A1347B">
      <w:pPr>
        <w:pStyle w:val="Textoindependiente"/>
        <w:spacing w:line="276" w:lineRule="auto"/>
        <w:ind w:firstLine="1701"/>
        <w:contextualSpacing/>
        <w:rPr>
          <w:sz w:val="24"/>
          <w:szCs w:val="24"/>
        </w:rPr>
      </w:pPr>
    </w:p>
    <w:bookmarkEnd w:id="0"/>
    <w:p w14:paraId="29EC9C69" w14:textId="77777777" w:rsidR="00DB12A8" w:rsidRPr="00DB12A8" w:rsidRDefault="00DB12A8" w:rsidP="00A1347B">
      <w:pPr>
        <w:tabs>
          <w:tab w:val="left" w:pos="3402"/>
        </w:tabs>
        <w:spacing w:after="0" w:line="276" w:lineRule="auto"/>
        <w:ind w:firstLine="2268"/>
        <w:contextualSpacing/>
        <w:jc w:val="both"/>
        <w:rPr>
          <w:rFonts w:ascii="Gadugi" w:hAnsi="Gadugi" w:cs="Segoe UI"/>
          <w:sz w:val="24"/>
          <w:szCs w:val="24"/>
        </w:rPr>
      </w:pPr>
      <w:r w:rsidRPr="00DB12A8">
        <w:rPr>
          <w:rFonts w:ascii="Gadugi" w:hAnsi="Gadugi" w:cs="Segoe UI"/>
          <w:sz w:val="24"/>
          <w:szCs w:val="24"/>
        </w:rPr>
        <w:t xml:space="preserve">Los Magistrados, </w:t>
      </w:r>
    </w:p>
    <w:p w14:paraId="75392DC0" w14:textId="77777777" w:rsidR="00DB12A8" w:rsidRPr="00DB12A8" w:rsidRDefault="00DB12A8" w:rsidP="00A1347B">
      <w:pPr>
        <w:tabs>
          <w:tab w:val="left" w:pos="3402"/>
        </w:tabs>
        <w:spacing w:after="0" w:line="276" w:lineRule="auto"/>
        <w:ind w:firstLine="2268"/>
        <w:contextualSpacing/>
        <w:jc w:val="both"/>
        <w:rPr>
          <w:rFonts w:ascii="Gadugi" w:hAnsi="Gadugi" w:cs="Segoe UI"/>
          <w:sz w:val="24"/>
          <w:szCs w:val="24"/>
        </w:rPr>
      </w:pPr>
    </w:p>
    <w:p w14:paraId="2D9D1523" w14:textId="77777777" w:rsidR="00DB12A8" w:rsidRPr="00DB12A8" w:rsidRDefault="00DB12A8" w:rsidP="00A1347B">
      <w:pPr>
        <w:tabs>
          <w:tab w:val="left" w:pos="3402"/>
        </w:tabs>
        <w:spacing w:after="0" w:line="276" w:lineRule="auto"/>
        <w:ind w:firstLine="2268"/>
        <w:contextualSpacing/>
        <w:jc w:val="both"/>
        <w:rPr>
          <w:rFonts w:ascii="Gadugi" w:hAnsi="Gadugi" w:cs="Segoe UI"/>
          <w:sz w:val="24"/>
          <w:szCs w:val="24"/>
        </w:rPr>
      </w:pPr>
    </w:p>
    <w:p w14:paraId="7E40B940" w14:textId="77777777" w:rsidR="00DB12A8" w:rsidRPr="00DB12A8" w:rsidRDefault="00DB12A8" w:rsidP="00A1347B">
      <w:pPr>
        <w:tabs>
          <w:tab w:val="left" w:pos="3402"/>
        </w:tabs>
        <w:spacing w:after="0" w:line="276" w:lineRule="auto"/>
        <w:ind w:firstLine="2268"/>
        <w:contextualSpacing/>
        <w:jc w:val="both"/>
        <w:rPr>
          <w:rFonts w:ascii="Gadugi" w:hAnsi="Gadugi" w:cs="Segoe UI"/>
          <w:b/>
          <w:sz w:val="24"/>
          <w:szCs w:val="24"/>
        </w:rPr>
      </w:pPr>
      <w:r w:rsidRPr="00DB12A8">
        <w:rPr>
          <w:rFonts w:ascii="Gadugi" w:hAnsi="Gadugi" w:cs="Segoe UI"/>
          <w:b/>
          <w:sz w:val="24"/>
          <w:szCs w:val="24"/>
        </w:rPr>
        <w:t>JAIME ALBERTO SARAZA NARANJO</w:t>
      </w:r>
    </w:p>
    <w:p w14:paraId="140FCEC7" w14:textId="77777777" w:rsidR="00DB12A8" w:rsidRPr="00DB12A8" w:rsidRDefault="00DB12A8" w:rsidP="00A1347B">
      <w:pPr>
        <w:tabs>
          <w:tab w:val="left" w:pos="3402"/>
        </w:tabs>
        <w:spacing w:after="0" w:line="276" w:lineRule="auto"/>
        <w:ind w:firstLine="2268"/>
        <w:contextualSpacing/>
        <w:jc w:val="both"/>
        <w:rPr>
          <w:rFonts w:ascii="Gadugi" w:hAnsi="Gadugi" w:cs="Segoe UI"/>
          <w:b/>
          <w:sz w:val="24"/>
          <w:szCs w:val="24"/>
        </w:rPr>
      </w:pPr>
    </w:p>
    <w:p w14:paraId="3D7C6BF4" w14:textId="77777777" w:rsidR="00DB12A8" w:rsidRPr="00DB12A8" w:rsidRDefault="00DB12A8" w:rsidP="00A1347B">
      <w:pPr>
        <w:tabs>
          <w:tab w:val="left" w:pos="3402"/>
        </w:tabs>
        <w:spacing w:after="0" w:line="276" w:lineRule="auto"/>
        <w:ind w:firstLine="2268"/>
        <w:contextualSpacing/>
        <w:jc w:val="both"/>
        <w:rPr>
          <w:rFonts w:ascii="Gadugi" w:hAnsi="Gadugi" w:cs="Segoe UI"/>
          <w:b/>
          <w:sz w:val="24"/>
          <w:szCs w:val="24"/>
        </w:rPr>
      </w:pPr>
    </w:p>
    <w:p w14:paraId="69464A4D" w14:textId="77777777" w:rsidR="00DB12A8" w:rsidRPr="00DB12A8" w:rsidRDefault="00DB12A8" w:rsidP="00A1347B">
      <w:pPr>
        <w:tabs>
          <w:tab w:val="left" w:pos="3402"/>
        </w:tabs>
        <w:spacing w:after="0" w:line="276" w:lineRule="auto"/>
        <w:ind w:firstLine="2268"/>
        <w:contextualSpacing/>
        <w:jc w:val="both"/>
        <w:rPr>
          <w:rFonts w:ascii="Gadugi" w:hAnsi="Gadugi" w:cs="Segoe UI"/>
          <w:b/>
          <w:bCs/>
          <w:sz w:val="24"/>
          <w:szCs w:val="24"/>
        </w:rPr>
      </w:pPr>
      <w:r w:rsidRPr="00DB12A8">
        <w:rPr>
          <w:rFonts w:ascii="Gadugi" w:hAnsi="Gadugi" w:cs="Segoe UI"/>
          <w:b/>
          <w:bCs/>
          <w:sz w:val="24"/>
          <w:szCs w:val="24"/>
        </w:rPr>
        <w:t xml:space="preserve">CARLOS MAURICIO GARCÍA BARAJAS </w:t>
      </w:r>
    </w:p>
    <w:p w14:paraId="489D63EF" w14:textId="77777777" w:rsidR="00DB12A8" w:rsidRPr="00DB12A8" w:rsidRDefault="00DB12A8" w:rsidP="00A1347B">
      <w:pPr>
        <w:tabs>
          <w:tab w:val="left" w:pos="3402"/>
        </w:tabs>
        <w:spacing w:after="0" w:line="276" w:lineRule="auto"/>
        <w:ind w:firstLine="2268"/>
        <w:contextualSpacing/>
        <w:jc w:val="both"/>
        <w:rPr>
          <w:rFonts w:ascii="Gadugi" w:hAnsi="Gadugi" w:cs="Segoe UI"/>
          <w:b/>
          <w:sz w:val="24"/>
          <w:szCs w:val="24"/>
        </w:rPr>
      </w:pPr>
    </w:p>
    <w:p w14:paraId="590F9A3E" w14:textId="77777777" w:rsidR="00DB12A8" w:rsidRPr="00DB12A8" w:rsidRDefault="00DB12A8" w:rsidP="00A1347B">
      <w:pPr>
        <w:tabs>
          <w:tab w:val="left" w:pos="3402"/>
        </w:tabs>
        <w:spacing w:after="0" w:line="276" w:lineRule="auto"/>
        <w:ind w:firstLine="2268"/>
        <w:contextualSpacing/>
        <w:jc w:val="both"/>
        <w:rPr>
          <w:rFonts w:ascii="Gadugi" w:hAnsi="Gadugi" w:cs="Segoe UI"/>
          <w:b/>
          <w:sz w:val="24"/>
          <w:szCs w:val="24"/>
        </w:rPr>
      </w:pPr>
    </w:p>
    <w:p w14:paraId="045F87D8" w14:textId="3A632FD9" w:rsidR="00AF3044" w:rsidRPr="00DB12A8" w:rsidRDefault="00DB12A8" w:rsidP="00A1347B">
      <w:pPr>
        <w:tabs>
          <w:tab w:val="left" w:pos="3402"/>
        </w:tabs>
        <w:spacing w:after="0" w:line="276" w:lineRule="auto"/>
        <w:ind w:firstLine="2268"/>
        <w:contextualSpacing/>
        <w:jc w:val="both"/>
        <w:rPr>
          <w:rFonts w:ascii="Gadugi" w:hAnsi="Gadugi" w:cs="Segoe UI"/>
          <w:b/>
          <w:bCs/>
          <w:sz w:val="24"/>
          <w:szCs w:val="24"/>
        </w:rPr>
      </w:pPr>
      <w:r w:rsidRPr="00DB12A8">
        <w:rPr>
          <w:rFonts w:ascii="Gadugi" w:hAnsi="Gadugi" w:cs="Segoe UI"/>
          <w:b/>
          <w:bCs/>
          <w:sz w:val="24"/>
          <w:szCs w:val="24"/>
        </w:rPr>
        <w:t>DUBERNEY GRISALES HERRERA</w:t>
      </w:r>
    </w:p>
    <w:sectPr w:rsidR="00AF3044" w:rsidRPr="00DB12A8" w:rsidSect="004D34E6">
      <w:footerReference w:type="default" r:id="rId11"/>
      <w:pgSz w:w="12240" w:h="18720" w:code="258"/>
      <w:pgMar w:top="1814" w:right="1304" w:bottom="1247"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0B78CB" w16cex:dateUtc="2022-03-09T16:18:00Z"/>
  <w16cex:commentExtensible w16cex:durableId="596C0BB7" w16cex:dateUtc="2022-03-09T16:19:00Z"/>
  <w16cex:commentExtensible w16cex:durableId="535B7849" w16cex:dateUtc="2022-03-09T16:20:00Z"/>
  <w16cex:commentExtensible w16cex:durableId="771B95B8" w16cex:dateUtc="2022-03-09T16:21:00Z"/>
  <w16cex:commentExtensible w16cex:durableId="25D34D9B" w16cex:dateUtc="2022-03-09T21:00:00Z"/>
  <w16cex:commentExtensible w16cex:durableId="1648553A" w16cex:dateUtc="2022-03-09T16:22:00Z"/>
  <w16cex:commentExtensible w16cex:durableId="0F73B4A3" w16cex:dateUtc="2022-03-09T16:24:00Z"/>
  <w16cex:commentExtensible w16cex:durableId="6D5A8663" w16cex:dateUtc="2022-03-09T16:24:00Z"/>
  <w16cex:commentExtensible w16cex:durableId="582FCC8E" w16cex:dateUtc="2022-03-09T16:25:00Z"/>
  <w16cex:commentExtensible w16cex:durableId="668E88C2" w16cex:dateUtc="2022-03-09T16:25:00Z"/>
  <w16cex:commentExtensible w16cex:durableId="6C5EFADD" w16cex:dateUtc="2022-03-09T16:26:00Z"/>
  <w16cex:commentExtensible w16cex:durableId="43125E5B" w16cex:dateUtc="2022-03-09T16:27:00Z"/>
  <w16cex:commentExtensible w16cex:durableId="66AC8DB0" w16cex:dateUtc="2022-03-09T16:29:00Z"/>
  <w16cex:commentExtensible w16cex:durableId="2EDF8A15" w16cex:dateUtc="2022-03-09T20:50:00Z"/>
  <w16cex:commentExtensible w16cex:durableId="2BF515CA" w16cex:dateUtc="2022-03-09T16:43:00Z"/>
  <w16cex:commentExtensible w16cex:durableId="73FEB567" w16cex:dateUtc="2022-03-15T16:14:42.702Z"/>
  <w16cex:commentExtensible w16cex:durableId="08A0EBA9" w16cex:dateUtc="2022-03-15T16:52:15.18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638BE" w14:textId="77777777" w:rsidR="00F87361" w:rsidRDefault="00F87361" w:rsidP="00DE27DD">
      <w:pPr>
        <w:spacing w:after="0" w:line="240" w:lineRule="auto"/>
      </w:pPr>
      <w:r>
        <w:separator/>
      </w:r>
    </w:p>
  </w:endnote>
  <w:endnote w:type="continuationSeparator" w:id="0">
    <w:p w14:paraId="01F71DC9" w14:textId="77777777" w:rsidR="00F87361" w:rsidRDefault="00F87361" w:rsidP="00DE27DD">
      <w:pPr>
        <w:spacing w:after="0" w:line="240" w:lineRule="auto"/>
      </w:pPr>
      <w:r>
        <w:continuationSeparator/>
      </w:r>
    </w:p>
  </w:endnote>
  <w:endnote w:type="continuationNotice" w:id="1">
    <w:p w14:paraId="749C198C" w14:textId="77777777" w:rsidR="00F87361" w:rsidRDefault="00F873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Estrangelo Edessa">
    <w:panose1 w:val="00000000000000000000"/>
    <w:charset w:val="01"/>
    <w:family w:val="roman"/>
    <w:notTrueType/>
    <w:pitch w:val="variable"/>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471475"/>
      <w:docPartObj>
        <w:docPartGallery w:val="Page Numbers (Bottom of Page)"/>
        <w:docPartUnique/>
      </w:docPartObj>
    </w:sdtPr>
    <w:sdtEndPr>
      <w:rPr>
        <w:sz w:val="18"/>
      </w:rPr>
    </w:sdtEndPr>
    <w:sdtContent>
      <w:p w14:paraId="2D65BD5F" w14:textId="3BB9E739" w:rsidR="007E7065" w:rsidRPr="009271CA" w:rsidRDefault="007E7065">
        <w:pPr>
          <w:pStyle w:val="Piedepgina"/>
          <w:jc w:val="right"/>
          <w:rPr>
            <w:sz w:val="18"/>
          </w:rPr>
        </w:pPr>
        <w:r w:rsidRPr="009271CA">
          <w:rPr>
            <w:sz w:val="18"/>
          </w:rPr>
          <w:fldChar w:fldCharType="begin"/>
        </w:r>
        <w:r w:rsidRPr="009271CA">
          <w:rPr>
            <w:sz w:val="18"/>
          </w:rPr>
          <w:instrText>PAGE   \* MERGEFORMAT</w:instrText>
        </w:r>
        <w:r w:rsidRPr="009271CA">
          <w:rPr>
            <w:sz w:val="18"/>
          </w:rPr>
          <w:fldChar w:fldCharType="separate"/>
        </w:r>
        <w:r w:rsidRPr="009271CA">
          <w:rPr>
            <w:noProof/>
            <w:sz w:val="18"/>
            <w:lang w:val="es-ES"/>
          </w:rPr>
          <w:t>43</w:t>
        </w:r>
        <w:r w:rsidRPr="009271CA">
          <w:rPr>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F4C7C" w14:textId="77777777" w:rsidR="00F87361" w:rsidRDefault="00F87361" w:rsidP="00DE27DD">
      <w:pPr>
        <w:spacing w:after="0" w:line="240" w:lineRule="auto"/>
      </w:pPr>
      <w:r>
        <w:separator/>
      </w:r>
    </w:p>
  </w:footnote>
  <w:footnote w:type="continuationSeparator" w:id="0">
    <w:p w14:paraId="0608FCAF" w14:textId="77777777" w:rsidR="00F87361" w:rsidRDefault="00F87361" w:rsidP="00DE27DD">
      <w:pPr>
        <w:spacing w:after="0" w:line="240" w:lineRule="auto"/>
      </w:pPr>
      <w:r>
        <w:continuationSeparator/>
      </w:r>
    </w:p>
  </w:footnote>
  <w:footnote w:type="continuationNotice" w:id="1">
    <w:p w14:paraId="2207BE92" w14:textId="77777777" w:rsidR="00F87361" w:rsidRDefault="00F87361">
      <w:pPr>
        <w:spacing w:after="0" w:line="240" w:lineRule="auto"/>
      </w:pPr>
    </w:p>
  </w:footnote>
  <w:footnote w:id="2">
    <w:p w14:paraId="56AAF852" w14:textId="38446247" w:rsidR="007E7065" w:rsidRPr="00DB12A8" w:rsidRDefault="007E7065" w:rsidP="00DB12A8">
      <w:pPr>
        <w:pStyle w:val="Textonotapie"/>
        <w:jc w:val="both"/>
        <w:rPr>
          <w:rFonts w:ascii="Century" w:hAnsi="Century"/>
          <w:sz w:val="18"/>
          <w:szCs w:val="18"/>
        </w:rPr>
      </w:pPr>
      <w:r w:rsidRPr="00DB12A8">
        <w:rPr>
          <w:rStyle w:val="Refdenotaalpie"/>
          <w:rFonts w:ascii="Century" w:hAnsi="Century"/>
          <w:sz w:val="18"/>
          <w:szCs w:val="18"/>
        </w:rPr>
        <w:footnoteRef/>
      </w:r>
      <w:r w:rsidRPr="00DB12A8">
        <w:rPr>
          <w:rFonts w:ascii="Century" w:hAnsi="Century"/>
          <w:sz w:val="18"/>
          <w:szCs w:val="18"/>
        </w:rPr>
        <w:t xml:space="preserve"> 01.PrimeraInstancia, cuaderno principal, cuaderno 1 parte 1</w:t>
      </w:r>
      <w:proofErr w:type="gramStart"/>
      <w:r w:rsidRPr="00DB12A8">
        <w:rPr>
          <w:rFonts w:ascii="Century" w:hAnsi="Century"/>
          <w:sz w:val="18"/>
          <w:szCs w:val="18"/>
        </w:rPr>
        <w:t>, ,</w:t>
      </w:r>
      <w:proofErr w:type="gramEnd"/>
      <w:r w:rsidRPr="00DB12A8">
        <w:rPr>
          <w:rFonts w:ascii="Century" w:hAnsi="Century"/>
          <w:sz w:val="18"/>
          <w:szCs w:val="18"/>
        </w:rPr>
        <w:t xml:space="preserve"> 01Demanda, p. 173</w:t>
      </w:r>
    </w:p>
  </w:footnote>
  <w:footnote w:id="3">
    <w:p w14:paraId="4D235D90" w14:textId="6A5E02EA" w:rsidR="007E7065" w:rsidRPr="00DB12A8" w:rsidRDefault="007E7065" w:rsidP="00DB12A8">
      <w:pPr>
        <w:pStyle w:val="Textonotapie"/>
        <w:jc w:val="both"/>
        <w:rPr>
          <w:rFonts w:ascii="Century" w:hAnsi="Century"/>
          <w:sz w:val="18"/>
          <w:szCs w:val="18"/>
        </w:rPr>
      </w:pPr>
      <w:r w:rsidRPr="00DB12A8">
        <w:rPr>
          <w:rStyle w:val="Refdenotaalpie"/>
          <w:rFonts w:ascii="Century" w:hAnsi="Century"/>
          <w:sz w:val="18"/>
          <w:szCs w:val="18"/>
        </w:rPr>
        <w:footnoteRef/>
      </w:r>
      <w:r w:rsidRPr="00DB12A8">
        <w:rPr>
          <w:rFonts w:ascii="Century" w:hAnsi="Century"/>
          <w:sz w:val="18"/>
          <w:szCs w:val="18"/>
        </w:rPr>
        <w:t xml:space="preserve"> 1.PrimeraInstancia, 01Demanda, p. 2</w:t>
      </w:r>
    </w:p>
  </w:footnote>
  <w:footnote w:id="4">
    <w:p w14:paraId="34E209A0" w14:textId="72413B27" w:rsidR="007E7065" w:rsidRPr="00DB12A8" w:rsidRDefault="007E7065" w:rsidP="00DB12A8">
      <w:pPr>
        <w:pStyle w:val="Textonotapie"/>
        <w:jc w:val="both"/>
        <w:rPr>
          <w:rFonts w:ascii="Century" w:hAnsi="Century"/>
          <w:sz w:val="18"/>
          <w:szCs w:val="18"/>
        </w:rPr>
      </w:pPr>
      <w:r w:rsidRPr="00DB12A8">
        <w:rPr>
          <w:rStyle w:val="Refdenotaalpie"/>
          <w:rFonts w:ascii="Century" w:hAnsi="Century"/>
          <w:sz w:val="18"/>
          <w:szCs w:val="18"/>
        </w:rPr>
        <w:footnoteRef/>
      </w:r>
      <w:r w:rsidRPr="00DB12A8">
        <w:rPr>
          <w:rFonts w:ascii="Century" w:hAnsi="Century"/>
          <w:sz w:val="18"/>
          <w:szCs w:val="18"/>
        </w:rPr>
        <w:t xml:space="preserve"> Pág. 213 Cuaderno 1, parte 1.  </w:t>
      </w:r>
    </w:p>
  </w:footnote>
  <w:footnote w:id="5">
    <w:p w14:paraId="55F30A64" w14:textId="70545318" w:rsidR="007E7065" w:rsidRPr="00DB12A8" w:rsidRDefault="007E7065" w:rsidP="00DB12A8">
      <w:pPr>
        <w:pStyle w:val="Textonotapie"/>
        <w:rPr>
          <w:rFonts w:ascii="Century" w:hAnsi="Century"/>
          <w:sz w:val="18"/>
          <w:szCs w:val="18"/>
        </w:rPr>
      </w:pPr>
      <w:r w:rsidRPr="00DB12A8">
        <w:rPr>
          <w:rStyle w:val="Refdenotaalpie"/>
          <w:rFonts w:ascii="Century" w:hAnsi="Century"/>
          <w:sz w:val="18"/>
          <w:szCs w:val="18"/>
        </w:rPr>
        <w:footnoteRef/>
      </w:r>
      <w:r w:rsidRPr="00DB12A8">
        <w:rPr>
          <w:rFonts w:ascii="Century" w:hAnsi="Century"/>
          <w:sz w:val="18"/>
          <w:szCs w:val="18"/>
        </w:rPr>
        <w:t xml:space="preserve"> Págs. 50 – 69, C-1, P-2</w:t>
      </w:r>
    </w:p>
  </w:footnote>
  <w:footnote w:id="6">
    <w:p w14:paraId="3CFF8077" w14:textId="644A0920" w:rsidR="007E7065" w:rsidRPr="00DB12A8" w:rsidRDefault="007E7065" w:rsidP="00DB12A8">
      <w:pPr>
        <w:pStyle w:val="Textonotapie"/>
        <w:rPr>
          <w:rFonts w:ascii="Century" w:hAnsi="Century"/>
          <w:sz w:val="18"/>
          <w:szCs w:val="18"/>
        </w:rPr>
      </w:pPr>
      <w:r w:rsidRPr="00DB12A8">
        <w:rPr>
          <w:rStyle w:val="Refdenotaalpie"/>
          <w:rFonts w:ascii="Century" w:hAnsi="Century"/>
          <w:sz w:val="18"/>
          <w:szCs w:val="18"/>
        </w:rPr>
        <w:footnoteRef/>
      </w:r>
      <w:r w:rsidRPr="00DB12A8">
        <w:rPr>
          <w:rFonts w:ascii="Century" w:hAnsi="Century"/>
          <w:sz w:val="18"/>
          <w:szCs w:val="18"/>
        </w:rPr>
        <w:t xml:space="preserve"> Págs. 97-125, C-1, P-2</w:t>
      </w:r>
    </w:p>
  </w:footnote>
  <w:footnote w:id="7">
    <w:p w14:paraId="34788E54" w14:textId="77777777" w:rsidR="007E7065" w:rsidRPr="00DB12A8" w:rsidRDefault="007E7065" w:rsidP="00DB12A8">
      <w:pPr>
        <w:pStyle w:val="Textonotapie"/>
        <w:rPr>
          <w:rFonts w:ascii="Century" w:hAnsi="Century"/>
          <w:sz w:val="18"/>
          <w:szCs w:val="18"/>
        </w:rPr>
      </w:pPr>
      <w:r w:rsidRPr="00DB12A8">
        <w:rPr>
          <w:rStyle w:val="Refdenotaalpie"/>
          <w:rFonts w:ascii="Century" w:hAnsi="Century"/>
          <w:sz w:val="18"/>
          <w:szCs w:val="18"/>
        </w:rPr>
        <w:footnoteRef/>
      </w:r>
      <w:r w:rsidRPr="00DB12A8">
        <w:rPr>
          <w:rFonts w:ascii="Century" w:hAnsi="Century"/>
          <w:sz w:val="18"/>
          <w:szCs w:val="18"/>
        </w:rPr>
        <w:t xml:space="preserve"> </w:t>
      </w:r>
      <w:r w:rsidRPr="00DB12A8">
        <w:rPr>
          <w:rFonts w:ascii="Century" w:eastAsia="Calibri" w:hAnsi="Century" w:cs="Times New Roman"/>
          <w:sz w:val="18"/>
          <w:szCs w:val="18"/>
        </w:rPr>
        <w:t>Págs. 12-41, C-1, P-3</w:t>
      </w:r>
    </w:p>
  </w:footnote>
  <w:footnote w:id="8">
    <w:p w14:paraId="68CB17FE" w14:textId="3961DE44" w:rsidR="007E7065" w:rsidRPr="00DB12A8" w:rsidRDefault="007E7065" w:rsidP="00DB12A8">
      <w:pPr>
        <w:pStyle w:val="Textonotapie"/>
        <w:rPr>
          <w:rFonts w:ascii="Century" w:hAnsi="Century"/>
          <w:sz w:val="18"/>
          <w:szCs w:val="18"/>
        </w:rPr>
      </w:pPr>
      <w:r w:rsidRPr="00DB12A8">
        <w:rPr>
          <w:rStyle w:val="Refdenotaalpie"/>
          <w:rFonts w:ascii="Century" w:hAnsi="Century"/>
          <w:sz w:val="18"/>
          <w:szCs w:val="18"/>
        </w:rPr>
        <w:footnoteRef/>
      </w:r>
      <w:r w:rsidRPr="00DB12A8">
        <w:rPr>
          <w:rFonts w:ascii="Century" w:hAnsi="Century"/>
          <w:sz w:val="18"/>
          <w:szCs w:val="18"/>
        </w:rPr>
        <w:t xml:space="preserve"> C-Excepciones previas, págs. 10-11</w:t>
      </w:r>
    </w:p>
  </w:footnote>
  <w:footnote w:id="9">
    <w:p w14:paraId="7B2F0C51" w14:textId="2FFBFF7B" w:rsidR="007E7065" w:rsidRPr="00DB12A8" w:rsidRDefault="007E7065" w:rsidP="00DB12A8">
      <w:pPr>
        <w:pStyle w:val="Textonotapie"/>
        <w:rPr>
          <w:rFonts w:ascii="Century" w:hAnsi="Century"/>
          <w:sz w:val="18"/>
          <w:szCs w:val="18"/>
        </w:rPr>
      </w:pPr>
      <w:r w:rsidRPr="00DB12A8">
        <w:rPr>
          <w:rStyle w:val="Refdenotaalpie"/>
          <w:rFonts w:ascii="Century" w:hAnsi="Century"/>
          <w:sz w:val="18"/>
          <w:szCs w:val="18"/>
        </w:rPr>
        <w:footnoteRef/>
      </w:r>
      <w:r w:rsidRPr="00DB12A8">
        <w:rPr>
          <w:rFonts w:ascii="Century" w:hAnsi="Century"/>
          <w:sz w:val="18"/>
          <w:szCs w:val="18"/>
        </w:rPr>
        <w:t xml:space="preserve"> Pág. 43, C-1, P-3    </w:t>
      </w:r>
    </w:p>
  </w:footnote>
  <w:footnote w:id="10">
    <w:p w14:paraId="45BE1E4E" w14:textId="1DD113BC" w:rsidR="007E7065" w:rsidRPr="00DB12A8" w:rsidRDefault="007E7065" w:rsidP="00DB12A8">
      <w:pPr>
        <w:pStyle w:val="Textonotapie"/>
        <w:rPr>
          <w:rFonts w:ascii="Century" w:hAnsi="Century"/>
          <w:sz w:val="18"/>
          <w:szCs w:val="18"/>
        </w:rPr>
      </w:pPr>
      <w:r w:rsidRPr="00DB12A8">
        <w:rPr>
          <w:rStyle w:val="Refdenotaalpie"/>
          <w:rFonts w:ascii="Century" w:hAnsi="Century"/>
          <w:sz w:val="18"/>
          <w:szCs w:val="18"/>
        </w:rPr>
        <w:footnoteRef/>
      </w:r>
      <w:r w:rsidRPr="00DB12A8">
        <w:rPr>
          <w:rFonts w:ascii="Century" w:hAnsi="Century"/>
          <w:sz w:val="18"/>
          <w:szCs w:val="18"/>
        </w:rPr>
        <w:t xml:space="preserve"> Págs. 44-45, C-1, P-3</w:t>
      </w:r>
    </w:p>
  </w:footnote>
  <w:footnote w:id="11">
    <w:p w14:paraId="4DD56CCF" w14:textId="1F00D5C4" w:rsidR="007E7065" w:rsidRPr="00DB12A8" w:rsidRDefault="007E7065" w:rsidP="00DB12A8">
      <w:pPr>
        <w:pStyle w:val="Textonotapie"/>
        <w:rPr>
          <w:rFonts w:ascii="Century" w:hAnsi="Century"/>
          <w:sz w:val="18"/>
          <w:szCs w:val="18"/>
        </w:rPr>
      </w:pPr>
      <w:r w:rsidRPr="00DB12A8">
        <w:rPr>
          <w:rStyle w:val="Refdenotaalpie"/>
          <w:rFonts w:ascii="Century" w:hAnsi="Century"/>
          <w:sz w:val="18"/>
          <w:szCs w:val="18"/>
        </w:rPr>
        <w:footnoteRef/>
      </w:r>
      <w:r w:rsidRPr="00DB12A8">
        <w:rPr>
          <w:rFonts w:ascii="Century" w:hAnsi="Century"/>
          <w:sz w:val="18"/>
          <w:szCs w:val="18"/>
        </w:rPr>
        <w:t xml:space="preserve"> Pág. 47, C-1, P-3</w:t>
      </w:r>
    </w:p>
  </w:footnote>
  <w:footnote w:id="12">
    <w:p w14:paraId="183FD574" w14:textId="264349F6" w:rsidR="007E7065" w:rsidRPr="00DB12A8" w:rsidRDefault="007E7065" w:rsidP="00DB12A8">
      <w:pPr>
        <w:pStyle w:val="Textonotapie"/>
        <w:rPr>
          <w:rFonts w:ascii="Century" w:hAnsi="Century"/>
          <w:sz w:val="18"/>
          <w:szCs w:val="18"/>
        </w:rPr>
      </w:pPr>
      <w:r w:rsidRPr="00DB12A8">
        <w:rPr>
          <w:rStyle w:val="Refdenotaalpie"/>
          <w:rFonts w:ascii="Century" w:hAnsi="Century"/>
          <w:sz w:val="18"/>
          <w:szCs w:val="18"/>
        </w:rPr>
        <w:footnoteRef/>
      </w:r>
      <w:r w:rsidRPr="00DB12A8">
        <w:rPr>
          <w:rFonts w:ascii="Century" w:hAnsi="Century"/>
          <w:sz w:val="18"/>
          <w:szCs w:val="18"/>
        </w:rPr>
        <w:t xml:space="preserve"> Págs. 90-108, C-1, P-3</w:t>
      </w:r>
    </w:p>
  </w:footnote>
  <w:footnote w:id="13">
    <w:p w14:paraId="602DDF5C" w14:textId="43B80A47" w:rsidR="007E7065" w:rsidRPr="00DB12A8" w:rsidRDefault="007E7065" w:rsidP="00DB12A8">
      <w:pPr>
        <w:pStyle w:val="Textonotapie"/>
        <w:rPr>
          <w:rFonts w:ascii="Century" w:hAnsi="Century"/>
          <w:sz w:val="18"/>
          <w:szCs w:val="18"/>
        </w:rPr>
      </w:pPr>
      <w:r w:rsidRPr="00DB12A8">
        <w:rPr>
          <w:rStyle w:val="Refdenotaalpie"/>
          <w:rFonts w:ascii="Century" w:hAnsi="Century"/>
          <w:sz w:val="18"/>
          <w:szCs w:val="18"/>
        </w:rPr>
        <w:footnoteRef/>
      </w:r>
      <w:r w:rsidRPr="00DB12A8">
        <w:rPr>
          <w:rFonts w:ascii="Century" w:hAnsi="Century"/>
          <w:sz w:val="18"/>
          <w:szCs w:val="18"/>
        </w:rPr>
        <w:t xml:space="preserve"> Pág. 119, C-1, P-3  </w:t>
      </w:r>
    </w:p>
  </w:footnote>
  <w:footnote w:id="14">
    <w:p w14:paraId="508BA567" w14:textId="5545E344" w:rsidR="007E7065" w:rsidRPr="00DB12A8" w:rsidRDefault="007E7065" w:rsidP="00DB12A8">
      <w:pPr>
        <w:pStyle w:val="Textonotapie"/>
        <w:rPr>
          <w:rFonts w:ascii="Century" w:hAnsi="Century"/>
          <w:sz w:val="18"/>
          <w:szCs w:val="18"/>
        </w:rPr>
      </w:pPr>
      <w:r w:rsidRPr="00DB12A8">
        <w:rPr>
          <w:rStyle w:val="Refdenotaalpie"/>
          <w:rFonts w:ascii="Century" w:hAnsi="Century"/>
          <w:sz w:val="18"/>
          <w:szCs w:val="18"/>
        </w:rPr>
        <w:footnoteRef/>
      </w:r>
      <w:r w:rsidRPr="00DB12A8">
        <w:rPr>
          <w:rFonts w:ascii="Century" w:hAnsi="Century"/>
          <w:sz w:val="18"/>
          <w:szCs w:val="18"/>
        </w:rPr>
        <w:t xml:space="preserve"> Págs. 2-95, C-1, P-4 </w:t>
      </w:r>
    </w:p>
  </w:footnote>
  <w:footnote w:id="15">
    <w:p w14:paraId="0AE71FD1" w14:textId="1822431E" w:rsidR="007E7065" w:rsidRPr="00DB12A8" w:rsidRDefault="007E7065" w:rsidP="00DB12A8">
      <w:pPr>
        <w:pStyle w:val="Textonotapie"/>
        <w:rPr>
          <w:rFonts w:ascii="Century" w:eastAsia="Yu Gothic" w:hAnsi="Century"/>
          <w:sz w:val="18"/>
          <w:szCs w:val="18"/>
        </w:rPr>
      </w:pPr>
      <w:r w:rsidRPr="00DB12A8">
        <w:rPr>
          <w:rStyle w:val="Refdenotaalpie"/>
          <w:rFonts w:ascii="Century" w:eastAsia="Yu Gothic" w:hAnsi="Century"/>
          <w:sz w:val="18"/>
          <w:szCs w:val="18"/>
        </w:rPr>
        <w:footnoteRef/>
      </w:r>
      <w:r w:rsidRPr="00DB12A8">
        <w:rPr>
          <w:rFonts w:ascii="Century" w:eastAsia="Yu Gothic" w:hAnsi="Century"/>
          <w:sz w:val="18"/>
          <w:szCs w:val="18"/>
        </w:rPr>
        <w:t xml:space="preserve"> Págs. 144-146, C-1, P-4</w:t>
      </w:r>
    </w:p>
  </w:footnote>
  <w:footnote w:id="16">
    <w:p w14:paraId="3BE439DD" w14:textId="07813AF6" w:rsidR="007E7065" w:rsidRPr="00DB12A8" w:rsidRDefault="007E7065" w:rsidP="00DB12A8">
      <w:pPr>
        <w:pStyle w:val="Textonotapie"/>
        <w:rPr>
          <w:rFonts w:ascii="Century" w:hAnsi="Century"/>
          <w:sz w:val="18"/>
          <w:szCs w:val="18"/>
        </w:rPr>
      </w:pPr>
      <w:r w:rsidRPr="00DB12A8">
        <w:rPr>
          <w:rStyle w:val="Refdenotaalpie"/>
          <w:rFonts w:ascii="Century" w:eastAsia="Yu Gothic" w:hAnsi="Century"/>
          <w:sz w:val="18"/>
          <w:szCs w:val="18"/>
        </w:rPr>
        <w:footnoteRef/>
      </w:r>
      <w:r w:rsidRPr="00DB12A8">
        <w:rPr>
          <w:rFonts w:ascii="Century" w:eastAsia="Yu Gothic" w:hAnsi="Century"/>
          <w:sz w:val="18"/>
          <w:szCs w:val="18"/>
        </w:rPr>
        <w:t xml:space="preserve"> Págs. 156-159, C-1, P-4</w:t>
      </w:r>
    </w:p>
  </w:footnote>
  <w:footnote w:id="17">
    <w:p w14:paraId="2EBF3E57" w14:textId="3F1CBE69" w:rsidR="007E7065" w:rsidRPr="00DB12A8" w:rsidRDefault="007E7065" w:rsidP="00DB12A8">
      <w:pPr>
        <w:pStyle w:val="Textonotapie"/>
        <w:jc w:val="both"/>
        <w:rPr>
          <w:rFonts w:ascii="Century" w:hAnsi="Century"/>
          <w:sz w:val="18"/>
          <w:szCs w:val="18"/>
        </w:rPr>
      </w:pPr>
      <w:r w:rsidRPr="00DB12A8">
        <w:rPr>
          <w:rStyle w:val="Refdenotaalpie"/>
          <w:rFonts w:ascii="Century" w:hAnsi="Century"/>
          <w:sz w:val="18"/>
          <w:szCs w:val="18"/>
        </w:rPr>
        <w:footnoteRef/>
      </w:r>
      <w:r w:rsidRPr="00DB12A8">
        <w:rPr>
          <w:rFonts w:ascii="Century" w:hAnsi="Century"/>
          <w:sz w:val="18"/>
          <w:szCs w:val="18"/>
        </w:rPr>
        <w:t xml:space="preserve"> Págs. 236-240, C-1, P-4</w:t>
      </w:r>
    </w:p>
  </w:footnote>
  <w:footnote w:id="18">
    <w:p w14:paraId="36F4F6B2" w14:textId="3F0E9595" w:rsidR="007E7065" w:rsidRPr="00DB12A8" w:rsidRDefault="007E7065" w:rsidP="00DB12A8">
      <w:pPr>
        <w:pStyle w:val="Textonotapie"/>
        <w:jc w:val="both"/>
        <w:rPr>
          <w:rFonts w:ascii="Century" w:hAnsi="Century"/>
          <w:sz w:val="18"/>
          <w:szCs w:val="18"/>
        </w:rPr>
      </w:pPr>
      <w:r w:rsidRPr="00DB12A8">
        <w:rPr>
          <w:rStyle w:val="Refdenotaalpie"/>
          <w:rFonts w:ascii="Century" w:hAnsi="Century"/>
          <w:sz w:val="18"/>
          <w:szCs w:val="18"/>
        </w:rPr>
        <w:footnoteRef/>
      </w:r>
      <w:r w:rsidRPr="00DB12A8">
        <w:rPr>
          <w:rFonts w:ascii="Century" w:hAnsi="Century"/>
          <w:sz w:val="18"/>
          <w:szCs w:val="18"/>
        </w:rPr>
        <w:t xml:space="preserve"> Págs. 245-249, C-1, P-4</w:t>
      </w:r>
    </w:p>
  </w:footnote>
  <w:footnote w:id="19">
    <w:p w14:paraId="0FB7BFB9" w14:textId="1BD19096" w:rsidR="007E7065" w:rsidRPr="00DB12A8" w:rsidRDefault="007E7065" w:rsidP="00DB12A8">
      <w:pPr>
        <w:pStyle w:val="Textonotapie"/>
        <w:jc w:val="both"/>
        <w:rPr>
          <w:rFonts w:ascii="Century" w:hAnsi="Century"/>
          <w:sz w:val="18"/>
          <w:szCs w:val="18"/>
        </w:rPr>
      </w:pPr>
      <w:r w:rsidRPr="00DB12A8">
        <w:rPr>
          <w:rStyle w:val="Refdenotaalpie"/>
          <w:rFonts w:ascii="Century" w:hAnsi="Century"/>
          <w:sz w:val="18"/>
          <w:szCs w:val="18"/>
        </w:rPr>
        <w:footnoteRef/>
      </w:r>
      <w:r w:rsidRPr="00DB12A8">
        <w:rPr>
          <w:rFonts w:ascii="Century" w:hAnsi="Century"/>
          <w:sz w:val="18"/>
          <w:szCs w:val="18"/>
        </w:rPr>
        <w:t xml:space="preserve"> 01.PrimeraInstancia, C-Continuación Audiencia Art. 373 CGP Verbal 2017-00096.</w:t>
      </w:r>
    </w:p>
  </w:footnote>
  <w:footnote w:id="20">
    <w:p w14:paraId="6672E452" w14:textId="38B49129" w:rsidR="007E7065" w:rsidRPr="00DB12A8" w:rsidRDefault="007E7065" w:rsidP="00DB12A8">
      <w:pPr>
        <w:pStyle w:val="Textonotapie"/>
        <w:jc w:val="both"/>
        <w:rPr>
          <w:rFonts w:ascii="Century" w:hAnsi="Century"/>
          <w:sz w:val="18"/>
          <w:szCs w:val="18"/>
        </w:rPr>
      </w:pPr>
      <w:r w:rsidRPr="00DB12A8">
        <w:rPr>
          <w:rStyle w:val="Refdenotaalpie"/>
          <w:rFonts w:ascii="Century" w:hAnsi="Century"/>
          <w:sz w:val="18"/>
          <w:szCs w:val="18"/>
        </w:rPr>
        <w:footnoteRef/>
      </w:r>
      <w:r w:rsidRPr="00DB12A8">
        <w:rPr>
          <w:rFonts w:ascii="Century" w:hAnsi="Century"/>
          <w:sz w:val="18"/>
          <w:szCs w:val="18"/>
        </w:rPr>
        <w:t xml:space="preserve"> 1.PrimeraInstancia, 42reparos sept 8. P. 1</w:t>
      </w:r>
    </w:p>
  </w:footnote>
  <w:footnote w:id="21">
    <w:p w14:paraId="47B86FE8" w14:textId="42970D8C" w:rsidR="007E7065" w:rsidRPr="00DB12A8" w:rsidRDefault="007E7065" w:rsidP="00DB12A8">
      <w:pPr>
        <w:pStyle w:val="Textonotapie"/>
        <w:jc w:val="both"/>
        <w:rPr>
          <w:rFonts w:ascii="Century" w:hAnsi="Century"/>
          <w:sz w:val="18"/>
          <w:szCs w:val="18"/>
        </w:rPr>
      </w:pPr>
      <w:r w:rsidRPr="00DB12A8">
        <w:rPr>
          <w:rStyle w:val="Refdenotaalpie"/>
          <w:rFonts w:ascii="Century" w:hAnsi="Century"/>
          <w:sz w:val="18"/>
          <w:szCs w:val="18"/>
        </w:rPr>
        <w:footnoteRef/>
      </w:r>
      <w:r w:rsidRPr="00DB12A8">
        <w:rPr>
          <w:rFonts w:ascii="Century" w:hAnsi="Century"/>
          <w:sz w:val="18"/>
          <w:szCs w:val="18"/>
        </w:rPr>
        <w:t xml:space="preserve"> 2.SegundaInstancia, </w:t>
      </w:r>
      <w:proofErr w:type="gramStart"/>
      <w:r w:rsidRPr="00DB12A8">
        <w:rPr>
          <w:rFonts w:ascii="Century" w:hAnsi="Century"/>
          <w:sz w:val="18"/>
          <w:szCs w:val="18"/>
        </w:rPr>
        <w:t>14.SustentaciónParteDemandante</w:t>
      </w:r>
      <w:proofErr w:type="gramEnd"/>
    </w:p>
  </w:footnote>
  <w:footnote w:id="22">
    <w:p w14:paraId="4DB9C667" w14:textId="65DE688B" w:rsidR="007E7065" w:rsidRPr="00DB12A8" w:rsidRDefault="007E7065" w:rsidP="00DB12A8">
      <w:pPr>
        <w:pStyle w:val="Textonotapie"/>
        <w:rPr>
          <w:rFonts w:ascii="Century" w:hAnsi="Century"/>
          <w:sz w:val="18"/>
          <w:szCs w:val="18"/>
        </w:rPr>
      </w:pPr>
      <w:r w:rsidRPr="00DB12A8">
        <w:rPr>
          <w:rStyle w:val="Refdenotaalpie"/>
          <w:rFonts w:ascii="Century" w:hAnsi="Century"/>
          <w:sz w:val="18"/>
          <w:szCs w:val="18"/>
        </w:rPr>
        <w:footnoteRef/>
      </w:r>
      <w:r w:rsidRPr="00DB12A8">
        <w:rPr>
          <w:rFonts w:ascii="Century" w:hAnsi="Century"/>
          <w:sz w:val="18"/>
          <w:szCs w:val="18"/>
        </w:rPr>
        <w:t xml:space="preserve"> Pág. 19-22. 27-28, 30-35, C-1, P-1, 01. PRIMERA INSTANCIA. </w:t>
      </w:r>
    </w:p>
  </w:footnote>
  <w:footnote w:id="23">
    <w:p w14:paraId="51A0674E" w14:textId="77777777" w:rsidR="007E7065" w:rsidRPr="00DB12A8" w:rsidRDefault="007E7065" w:rsidP="00DB12A8">
      <w:pPr>
        <w:pStyle w:val="Textonotapie"/>
        <w:rPr>
          <w:rFonts w:ascii="Century" w:hAnsi="Century"/>
          <w:sz w:val="18"/>
          <w:szCs w:val="18"/>
          <w:lang w:val="es-ES"/>
        </w:rPr>
      </w:pPr>
      <w:r w:rsidRPr="00DB12A8">
        <w:rPr>
          <w:rStyle w:val="Refdenotaalpie"/>
          <w:rFonts w:ascii="Century" w:hAnsi="Century"/>
          <w:sz w:val="18"/>
          <w:szCs w:val="18"/>
        </w:rPr>
        <w:footnoteRef/>
      </w:r>
      <w:r w:rsidRPr="00DB12A8">
        <w:rPr>
          <w:rFonts w:ascii="Century" w:hAnsi="Century"/>
          <w:sz w:val="18"/>
          <w:szCs w:val="18"/>
        </w:rPr>
        <w:t xml:space="preserve"> </w:t>
      </w:r>
      <w:r w:rsidRPr="00DB12A8">
        <w:rPr>
          <w:rFonts w:ascii="Century" w:hAnsi="Century"/>
          <w:sz w:val="18"/>
          <w:szCs w:val="18"/>
          <w:lang w:val="es-ES"/>
        </w:rPr>
        <w:t xml:space="preserve">Pág. 10-16, C-1, P-1 </w:t>
      </w:r>
    </w:p>
  </w:footnote>
  <w:footnote w:id="24">
    <w:p w14:paraId="1E69181A" w14:textId="77777777" w:rsidR="007E7065" w:rsidRPr="00DB12A8" w:rsidRDefault="007E7065" w:rsidP="00DB12A8">
      <w:pPr>
        <w:pStyle w:val="Textonotapie"/>
        <w:rPr>
          <w:rFonts w:ascii="Century" w:hAnsi="Century"/>
          <w:sz w:val="18"/>
          <w:szCs w:val="18"/>
          <w:lang w:val="es-ES"/>
        </w:rPr>
      </w:pPr>
      <w:r w:rsidRPr="00DB12A8">
        <w:rPr>
          <w:rStyle w:val="Refdenotaalpie"/>
          <w:rFonts w:ascii="Century" w:hAnsi="Century"/>
          <w:sz w:val="18"/>
          <w:szCs w:val="18"/>
        </w:rPr>
        <w:footnoteRef/>
      </w:r>
      <w:r w:rsidRPr="00DB12A8">
        <w:rPr>
          <w:rFonts w:ascii="Century" w:hAnsi="Century"/>
          <w:sz w:val="18"/>
          <w:szCs w:val="18"/>
        </w:rPr>
        <w:t xml:space="preserve"> Pág. 38-39, 53-69, 74-86, ib.</w:t>
      </w:r>
    </w:p>
  </w:footnote>
  <w:footnote w:id="25">
    <w:p w14:paraId="03700182" w14:textId="511AD5E7" w:rsidR="007E7065" w:rsidRPr="00DB12A8" w:rsidRDefault="007E7065" w:rsidP="00DB12A8">
      <w:pPr>
        <w:pStyle w:val="Textonotapie"/>
        <w:rPr>
          <w:rFonts w:ascii="Century" w:hAnsi="Century"/>
          <w:sz w:val="18"/>
          <w:szCs w:val="18"/>
        </w:rPr>
      </w:pPr>
      <w:r w:rsidRPr="00DB12A8">
        <w:rPr>
          <w:rStyle w:val="Refdenotaalpie"/>
          <w:rFonts w:ascii="Century" w:hAnsi="Century"/>
          <w:sz w:val="18"/>
          <w:szCs w:val="18"/>
        </w:rPr>
        <w:footnoteRef/>
      </w:r>
      <w:r w:rsidRPr="00DB12A8">
        <w:rPr>
          <w:rFonts w:ascii="Century" w:hAnsi="Century"/>
          <w:sz w:val="18"/>
          <w:szCs w:val="18"/>
        </w:rPr>
        <w:t xml:space="preserve"> Pág. 38-39, 53-69, 74-86, ib.</w:t>
      </w:r>
    </w:p>
  </w:footnote>
  <w:footnote w:id="26">
    <w:p w14:paraId="681DF619" w14:textId="77777777" w:rsidR="007E7065" w:rsidRPr="00DB12A8" w:rsidRDefault="007E7065" w:rsidP="00DB12A8">
      <w:pPr>
        <w:pStyle w:val="Textonotapie"/>
        <w:rPr>
          <w:rFonts w:ascii="Century" w:hAnsi="Century"/>
          <w:sz w:val="18"/>
          <w:szCs w:val="18"/>
        </w:rPr>
      </w:pPr>
      <w:r w:rsidRPr="00DB12A8">
        <w:rPr>
          <w:rStyle w:val="Refdenotaalpie"/>
          <w:rFonts w:ascii="Century" w:hAnsi="Century"/>
          <w:sz w:val="18"/>
          <w:szCs w:val="18"/>
        </w:rPr>
        <w:footnoteRef/>
      </w:r>
      <w:r w:rsidRPr="00DB12A8">
        <w:rPr>
          <w:rFonts w:ascii="Century" w:hAnsi="Century"/>
          <w:sz w:val="18"/>
          <w:szCs w:val="18"/>
        </w:rPr>
        <w:t xml:space="preserve"> Págs. 133-139, ib. </w:t>
      </w:r>
    </w:p>
  </w:footnote>
  <w:footnote w:id="27">
    <w:p w14:paraId="052E1295" w14:textId="5BDA8686" w:rsidR="007E7065" w:rsidRPr="00DB12A8" w:rsidRDefault="007E7065" w:rsidP="00DB12A8">
      <w:pPr>
        <w:pStyle w:val="Textonotapie"/>
        <w:rPr>
          <w:rFonts w:ascii="Century" w:hAnsi="Century"/>
          <w:sz w:val="18"/>
          <w:szCs w:val="18"/>
          <w:lang w:val="es-ES"/>
        </w:rPr>
      </w:pPr>
      <w:r w:rsidRPr="00DB12A8">
        <w:rPr>
          <w:rStyle w:val="Refdenotaalpie"/>
          <w:rFonts w:ascii="Century" w:hAnsi="Century"/>
          <w:sz w:val="18"/>
          <w:szCs w:val="18"/>
        </w:rPr>
        <w:footnoteRef/>
      </w:r>
      <w:r w:rsidRPr="00DB12A8">
        <w:rPr>
          <w:rFonts w:ascii="Century" w:hAnsi="Century"/>
          <w:sz w:val="18"/>
          <w:szCs w:val="18"/>
        </w:rPr>
        <w:t xml:space="preserve"> Pág. 100 C-1, P-3.</w:t>
      </w:r>
    </w:p>
  </w:footnote>
  <w:footnote w:id="28">
    <w:p w14:paraId="605D9CBB" w14:textId="56F0F739" w:rsidR="007E7065" w:rsidRPr="00DB12A8" w:rsidRDefault="007E7065" w:rsidP="00DB12A8">
      <w:pPr>
        <w:pStyle w:val="Textonotapie"/>
        <w:rPr>
          <w:rFonts w:ascii="Century" w:hAnsi="Century"/>
          <w:sz w:val="18"/>
          <w:szCs w:val="18"/>
          <w:lang w:val="es-419"/>
        </w:rPr>
      </w:pPr>
      <w:r w:rsidRPr="00DB12A8">
        <w:rPr>
          <w:rStyle w:val="Refdenotaalpie"/>
          <w:rFonts w:ascii="Century" w:hAnsi="Century"/>
          <w:sz w:val="18"/>
          <w:szCs w:val="18"/>
        </w:rPr>
        <w:footnoteRef/>
      </w:r>
      <w:r w:rsidRPr="00DB12A8">
        <w:rPr>
          <w:rFonts w:ascii="Century" w:hAnsi="Century"/>
          <w:sz w:val="18"/>
          <w:szCs w:val="18"/>
        </w:rPr>
        <w:t xml:space="preserve"> Pág. 13, C-1, P-1</w:t>
      </w:r>
    </w:p>
  </w:footnote>
  <w:footnote w:id="29">
    <w:p w14:paraId="043AC49E" w14:textId="2FF14BAD" w:rsidR="007E7065" w:rsidRPr="00DB12A8" w:rsidRDefault="007E7065" w:rsidP="00DB12A8">
      <w:pPr>
        <w:pStyle w:val="Textonotapie"/>
        <w:rPr>
          <w:rFonts w:ascii="Century" w:hAnsi="Century"/>
          <w:sz w:val="18"/>
          <w:szCs w:val="18"/>
          <w:lang w:val="es-419"/>
        </w:rPr>
      </w:pPr>
      <w:r w:rsidRPr="00DB12A8">
        <w:rPr>
          <w:rStyle w:val="Refdenotaalpie"/>
          <w:rFonts w:ascii="Century" w:hAnsi="Century"/>
          <w:sz w:val="18"/>
          <w:szCs w:val="18"/>
        </w:rPr>
        <w:footnoteRef/>
      </w:r>
      <w:r w:rsidRPr="00DB12A8">
        <w:rPr>
          <w:rFonts w:ascii="Century" w:hAnsi="Century"/>
          <w:sz w:val="18"/>
          <w:szCs w:val="18"/>
        </w:rPr>
        <w:t xml:space="preserve"> Pág. 19, ib.</w:t>
      </w:r>
    </w:p>
  </w:footnote>
  <w:footnote w:id="30">
    <w:p w14:paraId="2321652C" w14:textId="7D77A06E" w:rsidR="007E7065" w:rsidRPr="00DB12A8" w:rsidRDefault="007E7065" w:rsidP="00DB12A8">
      <w:pPr>
        <w:pStyle w:val="Textonotapie"/>
        <w:rPr>
          <w:rFonts w:ascii="Century" w:hAnsi="Century"/>
          <w:sz w:val="18"/>
          <w:szCs w:val="18"/>
          <w:lang w:val="es-419"/>
        </w:rPr>
      </w:pPr>
      <w:r w:rsidRPr="00DB12A8">
        <w:rPr>
          <w:rStyle w:val="Refdenotaalpie"/>
          <w:rFonts w:ascii="Century" w:hAnsi="Century"/>
          <w:sz w:val="18"/>
          <w:szCs w:val="18"/>
        </w:rPr>
        <w:footnoteRef/>
      </w:r>
      <w:r w:rsidRPr="00DB12A8">
        <w:rPr>
          <w:rFonts w:ascii="Century" w:hAnsi="Century"/>
          <w:sz w:val="18"/>
          <w:szCs w:val="18"/>
        </w:rPr>
        <w:t xml:space="preserve"> Pág. </w:t>
      </w:r>
      <w:r w:rsidR="004D3F87" w:rsidRPr="00DB12A8">
        <w:rPr>
          <w:rFonts w:ascii="Century" w:hAnsi="Century"/>
          <w:sz w:val="18"/>
          <w:szCs w:val="18"/>
        </w:rPr>
        <w:t>20, 21</w:t>
      </w:r>
      <w:r w:rsidRPr="00DB12A8">
        <w:rPr>
          <w:rFonts w:ascii="Century" w:hAnsi="Century"/>
          <w:sz w:val="18"/>
          <w:szCs w:val="18"/>
        </w:rPr>
        <w:t>, 22, 30. 32, 33 a 35, ib.</w:t>
      </w:r>
    </w:p>
  </w:footnote>
  <w:footnote w:id="31">
    <w:p w14:paraId="6F0BEB80" w14:textId="2D51DAD8" w:rsidR="007E7065" w:rsidRPr="00DB12A8" w:rsidRDefault="007E7065" w:rsidP="00DB12A8">
      <w:pPr>
        <w:pStyle w:val="Textonotapie"/>
        <w:rPr>
          <w:rFonts w:ascii="Century" w:hAnsi="Century"/>
          <w:sz w:val="18"/>
          <w:szCs w:val="18"/>
          <w:lang w:val="es-419"/>
        </w:rPr>
      </w:pPr>
      <w:r w:rsidRPr="00DB12A8">
        <w:rPr>
          <w:rStyle w:val="Refdenotaalpie"/>
          <w:rFonts w:ascii="Century" w:hAnsi="Century"/>
          <w:sz w:val="18"/>
          <w:szCs w:val="18"/>
        </w:rPr>
        <w:footnoteRef/>
      </w:r>
      <w:r w:rsidRPr="00DB12A8">
        <w:rPr>
          <w:rFonts w:ascii="Century" w:hAnsi="Century"/>
          <w:sz w:val="18"/>
          <w:szCs w:val="18"/>
        </w:rPr>
        <w:t xml:space="preserve"> Pág. 38, ib.</w:t>
      </w:r>
    </w:p>
  </w:footnote>
  <w:footnote w:id="32">
    <w:p w14:paraId="745F52CF" w14:textId="4DB10109" w:rsidR="007E7065" w:rsidRPr="00DB12A8" w:rsidRDefault="007E7065" w:rsidP="00DB12A8">
      <w:pPr>
        <w:pStyle w:val="Textonotapie"/>
        <w:rPr>
          <w:rFonts w:ascii="Century" w:hAnsi="Century"/>
          <w:sz w:val="18"/>
          <w:szCs w:val="18"/>
          <w:lang w:val="es-419"/>
        </w:rPr>
      </w:pPr>
      <w:r w:rsidRPr="00DB12A8">
        <w:rPr>
          <w:rStyle w:val="Refdenotaalpie"/>
          <w:rFonts w:ascii="Century" w:hAnsi="Century"/>
          <w:sz w:val="18"/>
          <w:szCs w:val="18"/>
        </w:rPr>
        <w:footnoteRef/>
      </w:r>
      <w:r w:rsidRPr="00DB12A8">
        <w:rPr>
          <w:rFonts w:ascii="Century" w:hAnsi="Century"/>
          <w:sz w:val="18"/>
          <w:szCs w:val="18"/>
        </w:rPr>
        <w:t xml:space="preserve"> Pág. 39, ib.</w:t>
      </w:r>
    </w:p>
  </w:footnote>
  <w:footnote w:id="33">
    <w:p w14:paraId="790F8F54" w14:textId="45098968" w:rsidR="007E7065" w:rsidRPr="00DB12A8" w:rsidRDefault="007E7065" w:rsidP="00DB12A8">
      <w:pPr>
        <w:pStyle w:val="Textonotapie"/>
        <w:rPr>
          <w:rFonts w:ascii="Century" w:hAnsi="Century"/>
          <w:sz w:val="18"/>
          <w:szCs w:val="18"/>
          <w:lang w:val="es-419"/>
        </w:rPr>
      </w:pPr>
      <w:r w:rsidRPr="00DB12A8">
        <w:rPr>
          <w:rStyle w:val="Refdenotaalpie"/>
          <w:rFonts w:ascii="Century" w:hAnsi="Century"/>
          <w:sz w:val="18"/>
          <w:szCs w:val="18"/>
        </w:rPr>
        <w:footnoteRef/>
      </w:r>
      <w:r w:rsidRPr="00DB12A8">
        <w:rPr>
          <w:rFonts w:ascii="Century" w:hAnsi="Century"/>
          <w:sz w:val="18"/>
          <w:szCs w:val="18"/>
        </w:rPr>
        <w:t xml:space="preserve"> Pág. 43 a 49, 81 a 86, ib., </w:t>
      </w:r>
    </w:p>
  </w:footnote>
  <w:footnote w:id="34">
    <w:p w14:paraId="02E756F0" w14:textId="455E9139" w:rsidR="007E7065" w:rsidRPr="00DB12A8" w:rsidRDefault="007E7065" w:rsidP="00DB12A8">
      <w:pPr>
        <w:pStyle w:val="Textonotapie"/>
        <w:rPr>
          <w:rFonts w:ascii="Century" w:hAnsi="Century"/>
          <w:sz w:val="18"/>
          <w:szCs w:val="18"/>
          <w:lang w:val="es-419"/>
        </w:rPr>
      </w:pPr>
      <w:r w:rsidRPr="00DB12A8">
        <w:rPr>
          <w:rStyle w:val="Refdenotaalpie"/>
          <w:rFonts w:ascii="Century" w:hAnsi="Century"/>
          <w:sz w:val="18"/>
          <w:szCs w:val="18"/>
        </w:rPr>
        <w:footnoteRef/>
      </w:r>
      <w:r w:rsidRPr="00DB12A8">
        <w:rPr>
          <w:rFonts w:ascii="Century" w:hAnsi="Century"/>
          <w:sz w:val="18"/>
          <w:szCs w:val="18"/>
        </w:rPr>
        <w:t xml:space="preserve"> Pág. 51, ib.</w:t>
      </w:r>
    </w:p>
  </w:footnote>
  <w:footnote w:id="35">
    <w:p w14:paraId="77F89DDA" w14:textId="401A3501" w:rsidR="007E7065" w:rsidRPr="00DB12A8" w:rsidRDefault="007E7065" w:rsidP="00DB12A8">
      <w:pPr>
        <w:pStyle w:val="Textonotapie"/>
        <w:rPr>
          <w:rFonts w:ascii="Century" w:hAnsi="Century"/>
          <w:sz w:val="18"/>
          <w:szCs w:val="18"/>
          <w:lang w:val="es-419"/>
        </w:rPr>
      </w:pPr>
      <w:r w:rsidRPr="00DB12A8">
        <w:rPr>
          <w:rStyle w:val="Refdenotaalpie"/>
          <w:rFonts w:ascii="Century" w:hAnsi="Century"/>
          <w:sz w:val="18"/>
          <w:szCs w:val="18"/>
        </w:rPr>
        <w:footnoteRef/>
      </w:r>
      <w:r w:rsidRPr="00DB12A8">
        <w:rPr>
          <w:rFonts w:ascii="Century" w:hAnsi="Century"/>
          <w:sz w:val="18"/>
          <w:szCs w:val="18"/>
        </w:rPr>
        <w:t xml:space="preserve"> Pág. 52, ib.</w:t>
      </w:r>
    </w:p>
  </w:footnote>
  <w:footnote w:id="36">
    <w:p w14:paraId="572158E2" w14:textId="60C14B29" w:rsidR="007E7065" w:rsidRPr="00DB12A8" w:rsidRDefault="007E7065" w:rsidP="00DB12A8">
      <w:pPr>
        <w:pStyle w:val="Textonotapie"/>
        <w:rPr>
          <w:rFonts w:ascii="Century" w:hAnsi="Century"/>
          <w:sz w:val="18"/>
          <w:szCs w:val="18"/>
          <w:lang w:val="es-419"/>
        </w:rPr>
      </w:pPr>
      <w:r w:rsidRPr="00DB12A8">
        <w:rPr>
          <w:rStyle w:val="Refdenotaalpie"/>
          <w:rFonts w:ascii="Century" w:hAnsi="Century"/>
          <w:sz w:val="18"/>
          <w:szCs w:val="18"/>
        </w:rPr>
        <w:footnoteRef/>
      </w:r>
      <w:r w:rsidRPr="00DB12A8">
        <w:rPr>
          <w:rFonts w:ascii="Century" w:hAnsi="Century"/>
          <w:sz w:val="18"/>
          <w:szCs w:val="18"/>
        </w:rPr>
        <w:t xml:space="preserve"> Pág. 53, ib.</w:t>
      </w:r>
    </w:p>
  </w:footnote>
  <w:footnote w:id="37">
    <w:p w14:paraId="1ED8FC21" w14:textId="19440C52" w:rsidR="007E7065" w:rsidRPr="00DB12A8" w:rsidRDefault="007E7065" w:rsidP="00DB12A8">
      <w:pPr>
        <w:pStyle w:val="Textonotapie"/>
        <w:rPr>
          <w:rFonts w:ascii="Century" w:hAnsi="Century"/>
          <w:sz w:val="18"/>
          <w:szCs w:val="18"/>
          <w:lang w:val="es-419"/>
        </w:rPr>
      </w:pPr>
      <w:r w:rsidRPr="00DB12A8">
        <w:rPr>
          <w:rStyle w:val="Refdenotaalpie"/>
          <w:rFonts w:ascii="Century" w:hAnsi="Century"/>
          <w:sz w:val="18"/>
          <w:szCs w:val="18"/>
        </w:rPr>
        <w:footnoteRef/>
      </w:r>
      <w:r w:rsidRPr="00DB12A8">
        <w:rPr>
          <w:rFonts w:ascii="Century" w:hAnsi="Century"/>
          <w:sz w:val="18"/>
          <w:szCs w:val="18"/>
        </w:rPr>
        <w:t xml:space="preserve"> Pág. 57, ib.</w:t>
      </w:r>
    </w:p>
  </w:footnote>
  <w:footnote w:id="38">
    <w:p w14:paraId="156B6B3E" w14:textId="137E914D" w:rsidR="007E7065" w:rsidRPr="00DB12A8" w:rsidRDefault="007E7065" w:rsidP="00DB12A8">
      <w:pPr>
        <w:pStyle w:val="Textonotapie"/>
        <w:rPr>
          <w:rFonts w:ascii="Century" w:hAnsi="Century"/>
          <w:sz w:val="18"/>
          <w:szCs w:val="18"/>
          <w:lang w:val="es-419"/>
        </w:rPr>
      </w:pPr>
      <w:r w:rsidRPr="00DB12A8">
        <w:rPr>
          <w:rStyle w:val="Refdenotaalpie"/>
          <w:rFonts w:ascii="Century" w:hAnsi="Century"/>
          <w:sz w:val="18"/>
          <w:szCs w:val="18"/>
        </w:rPr>
        <w:footnoteRef/>
      </w:r>
      <w:r w:rsidRPr="00DB12A8">
        <w:rPr>
          <w:rFonts w:ascii="Century" w:hAnsi="Century"/>
          <w:sz w:val="18"/>
          <w:szCs w:val="18"/>
        </w:rPr>
        <w:t xml:space="preserve"> Pág. 61, ib.</w:t>
      </w:r>
    </w:p>
  </w:footnote>
  <w:footnote w:id="39">
    <w:p w14:paraId="00DE3312" w14:textId="21A404D0" w:rsidR="007E7065" w:rsidRPr="00DB12A8" w:rsidRDefault="007E7065" w:rsidP="00DB12A8">
      <w:pPr>
        <w:pStyle w:val="Textonotapie"/>
        <w:rPr>
          <w:rFonts w:ascii="Century" w:hAnsi="Century"/>
          <w:sz w:val="18"/>
          <w:szCs w:val="18"/>
          <w:lang w:val="es-419"/>
        </w:rPr>
      </w:pPr>
      <w:r w:rsidRPr="00DB12A8">
        <w:rPr>
          <w:rStyle w:val="Refdenotaalpie"/>
          <w:rFonts w:ascii="Century" w:hAnsi="Century"/>
          <w:sz w:val="18"/>
          <w:szCs w:val="18"/>
        </w:rPr>
        <w:footnoteRef/>
      </w:r>
      <w:r w:rsidRPr="00DB12A8">
        <w:rPr>
          <w:rFonts w:ascii="Century" w:hAnsi="Century"/>
          <w:sz w:val="18"/>
          <w:szCs w:val="18"/>
        </w:rPr>
        <w:t xml:space="preserve"> Pág. 63, ib.</w:t>
      </w:r>
    </w:p>
  </w:footnote>
  <w:footnote w:id="40">
    <w:p w14:paraId="1F34D86D" w14:textId="2ECEB559" w:rsidR="007E7065" w:rsidRPr="00DB12A8" w:rsidRDefault="007E7065" w:rsidP="00DB12A8">
      <w:pPr>
        <w:pStyle w:val="Textonotapie"/>
        <w:rPr>
          <w:rFonts w:ascii="Century" w:hAnsi="Century"/>
          <w:sz w:val="18"/>
          <w:szCs w:val="18"/>
          <w:lang w:val="es-419"/>
        </w:rPr>
      </w:pPr>
      <w:r w:rsidRPr="00DB12A8">
        <w:rPr>
          <w:rStyle w:val="Refdenotaalpie"/>
          <w:rFonts w:ascii="Century" w:hAnsi="Century"/>
          <w:sz w:val="18"/>
          <w:szCs w:val="18"/>
        </w:rPr>
        <w:footnoteRef/>
      </w:r>
      <w:r w:rsidRPr="00DB12A8">
        <w:rPr>
          <w:rFonts w:ascii="Century" w:hAnsi="Century"/>
          <w:sz w:val="18"/>
          <w:szCs w:val="18"/>
        </w:rPr>
        <w:t xml:space="preserve"> Pág. 65, ib.</w:t>
      </w:r>
    </w:p>
  </w:footnote>
  <w:footnote w:id="41">
    <w:p w14:paraId="73BF765B" w14:textId="5D984B78" w:rsidR="007E7065" w:rsidRPr="00DB12A8" w:rsidRDefault="007E7065" w:rsidP="00DB12A8">
      <w:pPr>
        <w:pStyle w:val="Textonotapie"/>
        <w:rPr>
          <w:rFonts w:ascii="Century" w:hAnsi="Century"/>
          <w:sz w:val="18"/>
          <w:szCs w:val="18"/>
          <w:lang w:val="es-419"/>
        </w:rPr>
      </w:pPr>
      <w:r w:rsidRPr="00DB12A8">
        <w:rPr>
          <w:rStyle w:val="Refdenotaalpie"/>
          <w:rFonts w:ascii="Century" w:hAnsi="Century"/>
          <w:sz w:val="18"/>
          <w:szCs w:val="18"/>
        </w:rPr>
        <w:footnoteRef/>
      </w:r>
      <w:r w:rsidRPr="00DB12A8">
        <w:rPr>
          <w:rFonts w:ascii="Century" w:hAnsi="Century"/>
          <w:sz w:val="18"/>
          <w:szCs w:val="18"/>
        </w:rPr>
        <w:t xml:space="preserve"> Pág. 68, ib.</w:t>
      </w:r>
    </w:p>
  </w:footnote>
  <w:footnote w:id="42">
    <w:p w14:paraId="39B44CC9" w14:textId="77777777" w:rsidR="007E7065" w:rsidRPr="00DB12A8" w:rsidRDefault="007E7065" w:rsidP="00DB12A8">
      <w:pPr>
        <w:pStyle w:val="Textonotapie"/>
        <w:jc w:val="both"/>
        <w:rPr>
          <w:rFonts w:ascii="Century" w:hAnsi="Century"/>
          <w:sz w:val="18"/>
          <w:szCs w:val="18"/>
          <w:lang w:val="es-419"/>
        </w:rPr>
      </w:pPr>
      <w:r w:rsidRPr="00DB12A8">
        <w:rPr>
          <w:rStyle w:val="Refdenotaalpie"/>
          <w:rFonts w:ascii="Century" w:hAnsi="Century"/>
          <w:sz w:val="18"/>
          <w:szCs w:val="18"/>
        </w:rPr>
        <w:footnoteRef/>
      </w:r>
      <w:r w:rsidRPr="00DB12A8">
        <w:rPr>
          <w:rFonts w:ascii="Century" w:hAnsi="Century"/>
          <w:sz w:val="18"/>
          <w:szCs w:val="18"/>
        </w:rPr>
        <w:t xml:space="preserve"> </w:t>
      </w:r>
      <w:r w:rsidRPr="00DB12A8">
        <w:rPr>
          <w:rFonts w:ascii="Century" w:hAnsi="Century"/>
          <w:w w:val="76"/>
          <w:sz w:val="18"/>
          <w:szCs w:val="18"/>
        </w:rPr>
        <w:t>S</w:t>
      </w:r>
      <w:r w:rsidRPr="00DB12A8">
        <w:rPr>
          <w:rFonts w:ascii="Century" w:hAnsi="Century"/>
          <w:spacing w:val="1"/>
          <w:w w:val="76"/>
          <w:sz w:val="18"/>
          <w:szCs w:val="18"/>
        </w:rPr>
        <w:t>e</w:t>
      </w:r>
      <w:r w:rsidRPr="00DB12A8">
        <w:rPr>
          <w:rFonts w:ascii="Century" w:hAnsi="Century"/>
          <w:spacing w:val="-2"/>
          <w:w w:val="69"/>
          <w:sz w:val="18"/>
          <w:szCs w:val="18"/>
        </w:rPr>
        <w:t>n</w:t>
      </w:r>
      <w:r w:rsidRPr="00DB12A8">
        <w:rPr>
          <w:rFonts w:ascii="Century" w:hAnsi="Century"/>
          <w:spacing w:val="1"/>
          <w:w w:val="63"/>
          <w:sz w:val="18"/>
          <w:szCs w:val="18"/>
        </w:rPr>
        <w:t>t</w:t>
      </w:r>
      <w:r w:rsidRPr="00DB12A8">
        <w:rPr>
          <w:rFonts w:ascii="Century" w:hAnsi="Century"/>
          <w:spacing w:val="-1"/>
          <w:w w:val="68"/>
          <w:sz w:val="18"/>
          <w:szCs w:val="18"/>
        </w:rPr>
        <w:t>e</w:t>
      </w:r>
      <w:r w:rsidRPr="00DB12A8">
        <w:rPr>
          <w:rFonts w:ascii="Century" w:hAnsi="Century"/>
          <w:spacing w:val="-3"/>
          <w:w w:val="68"/>
          <w:sz w:val="18"/>
          <w:szCs w:val="18"/>
        </w:rPr>
        <w:t>n</w:t>
      </w:r>
      <w:r w:rsidRPr="00DB12A8">
        <w:rPr>
          <w:rFonts w:ascii="Century" w:hAnsi="Century"/>
          <w:spacing w:val="2"/>
          <w:w w:val="74"/>
          <w:sz w:val="18"/>
          <w:szCs w:val="18"/>
        </w:rPr>
        <w:t>c</w:t>
      </w:r>
      <w:r w:rsidRPr="00DB12A8">
        <w:rPr>
          <w:rFonts w:ascii="Century" w:hAnsi="Century"/>
          <w:spacing w:val="-2"/>
          <w:w w:val="62"/>
          <w:sz w:val="18"/>
          <w:szCs w:val="18"/>
        </w:rPr>
        <w:t>i</w:t>
      </w:r>
      <w:r w:rsidRPr="00DB12A8">
        <w:rPr>
          <w:rFonts w:ascii="Century" w:hAnsi="Century"/>
          <w:spacing w:val="-2"/>
          <w:w w:val="71"/>
          <w:sz w:val="18"/>
          <w:szCs w:val="18"/>
        </w:rPr>
        <w:t>a</w:t>
      </w:r>
      <w:r w:rsidRPr="00DB12A8">
        <w:rPr>
          <w:rFonts w:ascii="Century" w:hAnsi="Century"/>
          <w:w w:val="88"/>
          <w:sz w:val="18"/>
          <w:szCs w:val="18"/>
        </w:rPr>
        <w:t>s</w:t>
      </w:r>
      <w:r w:rsidRPr="00DB12A8">
        <w:rPr>
          <w:rFonts w:ascii="Century" w:hAnsi="Century"/>
          <w:spacing w:val="-30"/>
          <w:sz w:val="18"/>
          <w:szCs w:val="18"/>
        </w:rPr>
        <w:t xml:space="preserve"> </w:t>
      </w:r>
      <w:r w:rsidRPr="00DB12A8">
        <w:rPr>
          <w:rFonts w:ascii="Century" w:hAnsi="Century"/>
          <w:w w:val="67"/>
          <w:sz w:val="18"/>
          <w:szCs w:val="18"/>
        </w:rPr>
        <w:t>de</w:t>
      </w:r>
      <w:r w:rsidRPr="00DB12A8">
        <w:rPr>
          <w:rFonts w:ascii="Century" w:hAnsi="Century"/>
          <w:spacing w:val="-32"/>
          <w:sz w:val="18"/>
          <w:szCs w:val="18"/>
        </w:rPr>
        <w:t xml:space="preserve"> </w:t>
      </w:r>
      <w:r w:rsidRPr="00DB12A8">
        <w:rPr>
          <w:rFonts w:ascii="Century" w:hAnsi="Century"/>
          <w:spacing w:val="-1"/>
          <w:w w:val="82"/>
          <w:sz w:val="18"/>
          <w:szCs w:val="18"/>
        </w:rPr>
        <w:t>01</w:t>
      </w:r>
      <w:r w:rsidRPr="00DB12A8">
        <w:rPr>
          <w:rFonts w:ascii="Century" w:hAnsi="Century"/>
          <w:spacing w:val="1"/>
          <w:w w:val="80"/>
          <w:sz w:val="18"/>
          <w:szCs w:val="18"/>
        </w:rPr>
        <w:t>-</w:t>
      </w:r>
      <w:r w:rsidRPr="00DB12A8">
        <w:rPr>
          <w:rFonts w:ascii="Century" w:hAnsi="Century"/>
          <w:spacing w:val="-1"/>
          <w:w w:val="81"/>
          <w:sz w:val="18"/>
          <w:szCs w:val="18"/>
        </w:rPr>
        <w:t>0</w:t>
      </w:r>
      <w:r w:rsidRPr="00DB12A8">
        <w:rPr>
          <w:rFonts w:ascii="Century" w:hAnsi="Century"/>
          <w:spacing w:val="1"/>
          <w:w w:val="81"/>
          <w:sz w:val="18"/>
          <w:szCs w:val="18"/>
        </w:rPr>
        <w:t>9</w:t>
      </w:r>
      <w:r w:rsidRPr="00DB12A8">
        <w:rPr>
          <w:rFonts w:ascii="Century" w:hAnsi="Century"/>
          <w:spacing w:val="-2"/>
          <w:w w:val="80"/>
          <w:sz w:val="18"/>
          <w:szCs w:val="18"/>
        </w:rPr>
        <w:t>-</w:t>
      </w:r>
      <w:r w:rsidRPr="00DB12A8">
        <w:rPr>
          <w:rFonts w:ascii="Century" w:hAnsi="Century"/>
          <w:spacing w:val="2"/>
          <w:w w:val="74"/>
          <w:sz w:val="18"/>
          <w:szCs w:val="18"/>
        </w:rPr>
        <w:t>2</w:t>
      </w:r>
      <w:r w:rsidRPr="00DB12A8">
        <w:rPr>
          <w:rFonts w:ascii="Century" w:hAnsi="Century"/>
          <w:spacing w:val="-1"/>
          <w:w w:val="82"/>
          <w:sz w:val="18"/>
          <w:szCs w:val="18"/>
        </w:rPr>
        <w:t>01</w:t>
      </w:r>
      <w:r w:rsidRPr="00DB12A8">
        <w:rPr>
          <w:rFonts w:ascii="Century" w:hAnsi="Century"/>
          <w:spacing w:val="4"/>
          <w:w w:val="78"/>
          <w:sz w:val="18"/>
          <w:szCs w:val="18"/>
        </w:rPr>
        <w:t>5</w:t>
      </w:r>
      <w:r w:rsidRPr="00DB12A8">
        <w:rPr>
          <w:rFonts w:ascii="Century" w:hAnsi="Century"/>
          <w:w w:val="45"/>
          <w:sz w:val="18"/>
          <w:szCs w:val="18"/>
        </w:rPr>
        <w:t>,</w:t>
      </w:r>
      <w:r w:rsidRPr="00DB12A8">
        <w:rPr>
          <w:rFonts w:ascii="Century" w:hAnsi="Century"/>
          <w:spacing w:val="-34"/>
          <w:sz w:val="18"/>
          <w:szCs w:val="18"/>
        </w:rPr>
        <w:t xml:space="preserve"> </w:t>
      </w:r>
      <w:r w:rsidRPr="00DB12A8">
        <w:rPr>
          <w:rFonts w:ascii="Century" w:hAnsi="Century"/>
          <w:spacing w:val="1"/>
          <w:w w:val="85"/>
          <w:sz w:val="18"/>
          <w:szCs w:val="18"/>
        </w:rPr>
        <w:t>r</w:t>
      </w:r>
      <w:r w:rsidRPr="00DB12A8">
        <w:rPr>
          <w:rFonts w:ascii="Century" w:hAnsi="Century"/>
          <w:spacing w:val="-2"/>
          <w:w w:val="71"/>
          <w:sz w:val="18"/>
          <w:szCs w:val="18"/>
        </w:rPr>
        <w:t>a</w:t>
      </w:r>
      <w:r w:rsidRPr="00DB12A8">
        <w:rPr>
          <w:rFonts w:ascii="Century" w:hAnsi="Century"/>
          <w:w w:val="65"/>
          <w:sz w:val="18"/>
          <w:szCs w:val="18"/>
        </w:rPr>
        <w:t>d</w:t>
      </w:r>
      <w:r w:rsidRPr="00DB12A8">
        <w:rPr>
          <w:rFonts w:ascii="Century" w:hAnsi="Century"/>
          <w:spacing w:val="-2"/>
          <w:w w:val="65"/>
          <w:sz w:val="18"/>
          <w:szCs w:val="18"/>
        </w:rPr>
        <w:t>i</w:t>
      </w:r>
      <w:r w:rsidRPr="00DB12A8">
        <w:rPr>
          <w:rFonts w:ascii="Century" w:hAnsi="Century"/>
          <w:spacing w:val="-1"/>
          <w:w w:val="72"/>
          <w:sz w:val="18"/>
          <w:szCs w:val="18"/>
        </w:rPr>
        <w:t>c</w:t>
      </w:r>
      <w:r w:rsidRPr="00DB12A8">
        <w:rPr>
          <w:rFonts w:ascii="Century" w:hAnsi="Century"/>
          <w:spacing w:val="1"/>
          <w:w w:val="72"/>
          <w:sz w:val="18"/>
          <w:szCs w:val="18"/>
        </w:rPr>
        <w:t>a</w:t>
      </w:r>
      <w:r w:rsidRPr="00DB12A8">
        <w:rPr>
          <w:rFonts w:ascii="Century" w:hAnsi="Century"/>
          <w:w w:val="68"/>
          <w:sz w:val="18"/>
          <w:szCs w:val="18"/>
        </w:rPr>
        <w:t>do</w:t>
      </w:r>
      <w:r w:rsidRPr="00DB12A8">
        <w:rPr>
          <w:rFonts w:ascii="Century" w:hAnsi="Century"/>
          <w:spacing w:val="-34"/>
          <w:sz w:val="18"/>
          <w:szCs w:val="18"/>
        </w:rPr>
        <w:t xml:space="preserve"> </w:t>
      </w:r>
      <w:r w:rsidRPr="00DB12A8">
        <w:rPr>
          <w:rFonts w:ascii="Century" w:hAnsi="Century"/>
          <w:spacing w:val="2"/>
          <w:w w:val="74"/>
          <w:sz w:val="18"/>
          <w:szCs w:val="18"/>
        </w:rPr>
        <w:t>2</w:t>
      </w:r>
      <w:r w:rsidRPr="00DB12A8">
        <w:rPr>
          <w:rFonts w:ascii="Century" w:hAnsi="Century"/>
          <w:spacing w:val="-1"/>
          <w:w w:val="82"/>
          <w:sz w:val="18"/>
          <w:szCs w:val="18"/>
        </w:rPr>
        <w:t>0</w:t>
      </w:r>
      <w:r w:rsidRPr="00DB12A8">
        <w:rPr>
          <w:rFonts w:ascii="Century" w:hAnsi="Century"/>
          <w:spacing w:val="-1"/>
          <w:w w:val="56"/>
          <w:sz w:val="18"/>
          <w:szCs w:val="18"/>
        </w:rPr>
        <w:t>1</w:t>
      </w:r>
      <w:r w:rsidRPr="00DB12A8">
        <w:rPr>
          <w:rFonts w:ascii="Century" w:hAnsi="Century"/>
          <w:spacing w:val="3"/>
          <w:w w:val="56"/>
          <w:sz w:val="18"/>
          <w:szCs w:val="18"/>
        </w:rPr>
        <w:t>2</w:t>
      </w:r>
      <w:r w:rsidRPr="00DB12A8">
        <w:rPr>
          <w:rFonts w:ascii="Century" w:hAnsi="Century"/>
          <w:spacing w:val="1"/>
          <w:w w:val="80"/>
          <w:sz w:val="18"/>
          <w:szCs w:val="18"/>
        </w:rPr>
        <w:t>-</w:t>
      </w:r>
      <w:r w:rsidRPr="00DB12A8">
        <w:rPr>
          <w:rFonts w:ascii="Century" w:hAnsi="Century"/>
          <w:spacing w:val="-1"/>
          <w:w w:val="82"/>
          <w:sz w:val="18"/>
          <w:szCs w:val="18"/>
        </w:rPr>
        <w:t>00</w:t>
      </w:r>
      <w:r w:rsidRPr="00DB12A8">
        <w:rPr>
          <w:rFonts w:ascii="Century" w:hAnsi="Century"/>
          <w:spacing w:val="-1"/>
          <w:w w:val="71"/>
          <w:sz w:val="18"/>
          <w:szCs w:val="18"/>
        </w:rPr>
        <w:t>2</w:t>
      </w:r>
      <w:r w:rsidRPr="00DB12A8">
        <w:rPr>
          <w:rFonts w:ascii="Century" w:hAnsi="Century"/>
          <w:spacing w:val="1"/>
          <w:w w:val="71"/>
          <w:sz w:val="18"/>
          <w:szCs w:val="18"/>
        </w:rPr>
        <w:t>7</w:t>
      </w:r>
      <w:r w:rsidRPr="00DB12A8">
        <w:rPr>
          <w:rFonts w:ascii="Century" w:hAnsi="Century"/>
          <w:w w:val="82"/>
          <w:sz w:val="18"/>
          <w:szCs w:val="18"/>
        </w:rPr>
        <w:t>8</w:t>
      </w:r>
      <w:r w:rsidRPr="00DB12A8">
        <w:rPr>
          <w:rFonts w:ascii="Century" w:hAnsi="Century"/>
          <w:spacing w:val="1"/>
          <w:w w:val="80"/>
          <w:sz w:val="18"/>
          <w:szCs w:val="18"/>
        </w:rPr>
        <w:t>-</w:t>
      </w:r>
      <w:r w:rsidRPr="00DB12A8">
        <w:rPr>
          <w:rFonts w:ascii="Century" w:hAnsi="Century"/>
          <w:spacing w:val="-1"/>
          <w:w w:val="82"/>
          <w:sz w:val="18"/>
          <w:szCs w:val="18"/>
        </w:rPr>
        <w:t>01</w:t>
      </w:r>
      <w:r w:rsidRPr="00DB12A8">
        <w:rPr>
          <w:rFonts w:ascii="Century" w:hAnsi="Century"/>
          <w:w w:val="41"/>
          <w:sz w:val="18"/>
          <w:szCs w:val="18"/>
        </w:rPr>
        <w:t>;</w:t>
      </w:r>
      <w:r w:rsidRPr="00DB12A8">
        <w:rPr>
          <w:rFonts w:ascii="Century" w:hAnsi="Century"/>
          <w:spacing w:val="-32"/>
          <w:sz w:val="18"/>
          <w:szCs w:val="18"/>
        </w:rPr>
        <w:t xml:space="preserve"> </w:t>
      </w:r>
      <w:r w:rsidRPr="00DB12A8">
        <w:rPr>
          <w:rFonts w:ascii="Century" w:hAnsi="Century"/>
          <w:spacing w:val="-1"/>
          <w:w w:val="59"/>
          <w:sz w:val="18"/>
          <w:szCs w:val="18"/>
        </w:rPr>
        <w:t>1</w:t>
      </w:r>
      <w:r w:rsidRPr="00DB12A8">
        <w:rPr>
          <w:rFonts w:ascii="Century" w:hAnsi="Century"/>
          <w:spacing w:val="-2"/>
          <w:w w:val="59"/>
          <w:sz w:val="18"/>
          <w:szCs w:val="18"/>
        </w:rPr>
        <w:t>9</w:t>
      </w:r>
      <w:r w:rsidRPr="00DB12A8">
        <w:rPr>
          <w:rFonts w:ascii="Century" w:hAnsi="Century"/>
          <w:spacing w:val="1"/>
          <w:w w:val="80"/>
          <w:sz w:val="18"/>
          <w:szCs w:val="18"/>
        </w:rPr>
        <w:t>-</w:t>
      </w:r>
      <w:r w:rsidRPr="00DB12A8">
        <w:rPr>
          <w:rFonts w:ascii="Century" w:hAnsi="Century"/>
          <w:spacing w:val="-1"/>
          <w:w w:val="77"/>
          <w:sz w:val="18"/>
          <w:szCs w:val="18"/>
        </w:rPr>
        <w:t>04</w:t>
      </w:r>
      <w:r w:rsidRPr="00DB12A8">
        <w:rPr>
          <w:rFonts w:ascii="Century" w:hAnsi="Century"/>
          <w:spacing w:val="1"/>
          <w:w w:val="80"/>
          <w:sz w:val="18"/>
          <w:szCs w:val="18"/>
        </w:rPr>
        <w:t>-</w:t>
      </w:r>
      <w:r w:rsidRPr="00DB12A8">
        <w:rPr>
          <w:rFonts w:ascii="Century" w:hAnsi="Century"/>
          <w:spacing w:val="2"/>
          <w:w w:val="74"/>
          <w:sz w:val="18"/>
          <w:szCs w:val="18"/>
        </w:rPr>
        <w:t>2</w:t>
      </w:r>
      <w:r w:rsidRPr="00DB12A8">
        <w:rPr>
          <w:rFonts w:ascii="Century" w:hAnsi="Century"/>
          <w:spacing w:val="-1"/>
          <w:w w:val="82"/>
          <w:sz w:val="18"/>
          <w:szCs w:val="18"/>
        </w:rPr>
        <w:t>0</w:t>
      </w:r>
      <w:r w:rsidRPr="00DB12A8">
        <w:rPr>
          <w:rFonts w:ascii="Century" w:hAnsi="Century"/>
          <w:spacing w:val="-1"/>
          <w:w w:val="59"/>
          <w:sz w:val="18"/>
          <w:szCs w:val="18"/>
        </w:rPr>
        <w:t>1</w:t>
      </w:r>
      <w:r w:rsidRPr="00DB12A8">
        <w:rPr>
          <w:rFonts w:ascii="Century" w:hAnsi="Century"/>
          <w:w w:val="59"/>
          <w:sz w:val="18"/>
          <w:szCs w:val="18"/>
        </w:rPr>
        <w:t>6</w:t>
      </w:r>
      <w:r w:rsidRPr="00DB12A8">
        <w:rPr>
          <w:rFonts w:ascii="Century" w:hAnsi="Century"/>
          <w:w w:val="45"/>
          <w:sz w:val="18"/>
          <w:szCs w:val="18"/>
        </w:rPr>
        <w:t>,</w:t>
      </w:r>
      <w:r w:rsidRPr="00DB12A8">
        <w:rPr>
          <w:rFonts w:ascii="Century" w:hAnsi="Century"/>
          <w:spacing w:val="-36"/>
          <w:sz w:val="18"/>
          <w:szCs w:val="18"/>
        </w:rPr>
        <w:t xml:space="preserve"> </w:t>
      </w:r>
      <w:r w:rsidRPr="00DB12A8">
        <w:rPr>
          <w:rFonts w:ascii="Century" w:hAnsi="Century"/>
          <w:spacing w:val="1"/>
          <w:w w:val="85"/>
          <w:sz w:val="18"/>
          <w:szCs w:val="18"/>
        </w:rPr>
        <w:t>r</w:t>
      </w:r>
      <w:r w:rsidRPr="00DB12A8">
        <w:rPr>
          <w:rFonts w:ascii="Century" w:hAnsi="Century"/>
          <w:spacing w:val="-2"/>
          <w:w w:val="71"/>
          <w:sz w:val="18"/>
          <w:szCs w:val="18"/>
        </w:rPr>
        <w:t>a</w:t>
      </w:r>
      <w:r w:rsidRPr="00DB12A8">
        <w:rPr>
          <w:rFonts w:ascii="Century" w:hAnsi="Century"/>
          <w:w w:val="65"/>
          <w:sz w:val="18"/>
          <w:szCs w:val="18"/>
        </w:rPr>
        <w:t>d</w:t>
      </w:r>
      <w:r w:rsidRPr="00DB12A8">
        <w:rPr>
          <w:rFonts w:ascii="Century" w:hAnsi="Century"/>
          <w:spacing w:val="-2"/>
          <w:w w:val="65"/>
          <w:sz w:val="18"/>
          <w:szCs w:val="18"/>
        </w:rPr>
        <w:t>i</w:t>
      </w:r>
      <w:r w:rsidRPr="00DB12A8">
        <w:rPr>
          <w:rFonts w:ascii="Century" w:hAnsi="Century"/>
          <w:spacing w:val="2"/>
          <w:w w:val="74"/>
          <w:sz w:val="18"/>
          <w:szCs w:val="18"/>
        </w:rPr>
        <w:t>c</w:t>
      </w:r>
      <w:r w:rsidRPr="00DB12A8">
        <w:rPr>
          <w:rFonts w:ascii="Century" w:hAnsi="Century"/>
          <w:w w:val="71"/>
          <w:sz w:val="18"/>
          <w:szCs w:val="18"/>
        </w:rPr>
        <w:t>a</w:t>
      </w:r>
      <w:r w:rsidRPr="00DB12A8">
        <w:rPr>
          <w:rFonts w:ascii="Century" w:hAnsi="Century"/>
          <w:w w:val="68"/>
          <w:sz w:val="18"/>
          <w:szCs w:val="18"/>
        </w:rPr>
        <w:t>do</w:t>
      </w:r>
      <w:r w:rsidRPr="00DB12A8">
        <w:rPr>
          <w:rFonts w:ascii="Century" w:hAnsi="Century"/>
          <w:spacing w:val="-36"/>
          <w:sz w:val="18"/>
          <w:szCs w:val="18"/>
        </w:rPr>
        <w:t xml:space="preserve"> </w:t>
      </w:r>
      <w:r w:rsidRPr="00DB12A8">
        <w:rPr>
          <w:rFonts w:ascii="Century" w:hAnsi="Century"/>
          <w:spacing w:val="2"/>
          <w:w w:val="74"/>
          <w:sz w:val="18"/>
          <w:szCs w:val="18"/>
        </w:rPr>
        <w:t>2</w:t>
      </w:r>
      <w:r w:rsidRPr="00DB12A8">
        <w:rPr>
          <w:rFonts w:ascii="Century" w:hAnsi="Century"/>
          <w:spacing w:val="-1"/>
          <w:w w:val="82"/>
          <w:sz w:val="18"/>
          <w:szCs w:val="18"/>
        </w:rPr>
        <w:t>0</w:t>
      </w:r>
      <w:r w:rsidRPr="00DB12A8">
        <w:rPr>
          <w:rFonts w:ascii="Century" w:hAnsi="Century"/>
          <w:spacing w:val="-1"/>
          <w:w w:val="56"/>
          <w:sz w:val="18"/>
          <w:szCs w:val="18"/>
        </w:rPr>
        <w:t>1</w:t>
      </w:r>
      <w:r w:rsidRPr="00DB12A8">
        <w:rPr>
          <w:rFonts w:ascii="Century" w:hAnsi="Century"/>
          <w:spacing w:val="3"/>
          <w:w w:val="56"/>
          <w:sz w:val="18"/>
          <w:szCs w:val="18"/>
        </w:rPr>
        <w:t>2</w:t>
      </w:r>
      <w:r w:rsidRPr="00DB12A8">
        <w:rPr>
          <w:rFonts w:ascii="Century" w:hAnsi="Century"/>
          <w:spacing w:val="1"/>
          <w:w w:val="80"/>
          <w:sz w:val="18"/>
          <w:szCs w:val="18"/>
        </w:rPr>
        <w:t>-</w:t>
      </w:r>
      <w:r w:rsidRPr="00DB12A8">
        <w:rPr>
          <w:rFonts w:ascii="Century" w:hAnsi="Century"/>
          <w:spacing w:val="-1"/>
          <w:w w:val="82"/>
          <w:sz w:val="18"/>
          <w:szCs w:val="18"/>
        </w:rPr>
        <w:t>00</w:t>
      </w:r>
      <w:r w:rsidRPr="00DB12A8">
        <w:rPr>
          <w:rFonts w:ascii="Century" w:hAnsi="Century"/>
          <w:spacing w:val="-1"/>
          <w:w w:val="77"/>
          <w:sz w:val="18"/>
          <w:szCs w:val="18"/>
        </w:rPr>
        <w:t>2</w:t>
      </w:r>
      <w:r w:rsidRPr="00DB12A8">
        <w:rPr>
          <w:rFonts w:ascii="Century" w:hAnsi="Century"/>
          <w:spacing w:val="1"/>
          <w:w w:val="77"/>
          <w:sz w:val="18"/>
          <w:szCs w:val="18"/>
        </w:rPr>
        <w:t>9</w:t>
      </w:r>
      <w:r w:rsidRPr="00DB12A8">
        <w:rPr>
          <w:rFonts w:ascii="Century" w:hAnsi="Century"/>
          <w:w w:val="82"/>
          <w:sz w:val="18"/>
          <w:szCs w:val="18"/>
        </w:rPr>
        <w:t>8</w:t>
      </w:r>
      <w:r w:rsidRPr="00DB12A8">
        <w:rPr>
          <w:rFonts w:ascii="Century" w:hAnsi="Century"/>
          <w:spacing w:val="1"/>
          <w:w w:val="80"/>
          <w:sz w:val="18"/>
          <w:szCs w:val="18"/>
        </w:rPr>
        <w:t>-</w:t>
      </w:r>
      <w:r w:rsidRPr="00DB12A8">
        <w:rPr>
          <w:rFonts w:ascii="Century" w:hAnsi="Century"/>
          <w:spacing w:val="-1"/>
          <w:w w:val="82"/>
          <w:sz w:val="18"/>
          <w:szCs w:val="18"/>
        </w:rPr>
        <w:t>0</w:t>
      </w:r>
      <w:r w:rsidRPr="00DB12A8">
        <w:rPr>
          <w:rFonts w:ascii="Century" w:hAnsi="Century"/>
          <w:spacing w:val="-1"/>
          <w:w w:val="62"/>
          <w:sz w:val="18"/>
          <w:szCs w:val="18"/>
        </w:rPr>
        <w:t>2</w:t>
      </w:r>
      <w:r w:rsidRPr="00DB12A8">
        <w:rPr>
          <w:rFonts w:ascii="Century" w:hAnsi="Century"/>
          <w:w w:val="62"/>
          <w:sz w:val="18"/>
          <w:szCs w:val="18"/>
        </w:rPr>
        <w:t>;</w:t>
      </w:r>
      <w:r w:rsidRPr="00DB12A8">
        <w:rPr>
          <w:rFonts w:ascii="Century" w:hAnsi="Century"/>
          <w:spacing w:val="-34"/>
          <w:sz w:val="18"/>
          <w:szCs w:val="18"/>
        </w:rPr>
        <w:t xml:space="preserve"> </w:t>
      </w:r>
      <w:r w:rsidRPr="00DB12A8">
        <w:rPr>
          <w:rFonts w:ascii="Century" w:hAnsi="Century"/>
          <w:spacing w:val="2"/>
          <w:w w:val="74"/>
          <w:sz w:val="18"/>
          <w:szCs w:val="18"/>
        </w:rPr>
        <w:t>2</w:t>
      </w:r>
      <w:r w:rsidRPr="00DB12A8">
        <w:rPr>
          <w:rFonts w:ascii="Century" w:hAnsi="Century"/>
          <w:spacing w:val="-1"/>
          <w:w w:val="82"/>
          <w:sz w:val="18"/>
          <w:szCs w:val="18"/>
        </w:rPr>
        <w:t>0</w:t>
      </w:r>
      <w:r w:rsidRPr="00DB12A8">
        <w:rPr>
          <w:rFonts w:ascii="Century" w:hAnsi="Century"/>
          <w:spacing w:val="1"/>
          <w:w w:val="80"/>
          <w:sz w:val="18"/>
          <w:szCs w:val="18"/>
        </w:rPr>
        <w:t>-</w:t>
      </w:r>
      <w:r w:rsidRPr="00DB12A8">
        <w:rPr>
          <w:rFonts w:ascii="Century" w:hAnsi="Century"/>
          <w:spacing w:val="-1"/>
          <w:w w:val="81"/>
          <w:sz w:val="18"/>
          <w:szCs w:val="18"/>
        </w:rPr>
        <w:t>09</w:t>
      </w:r>
      <w:r w:rsidRPr="00DB12A8">
        <w:rPr>
          <w:rFonts w:ascii="Century" w:hAnsi="Century"/>
          <w:spacing w:val="1"/>
          <w:w w:val="80"/>
          <w:sz w:val="18"/>
          <w:szCs w:val="18"/>
        </w:rPr>
        <w:t>-</w:t>
      </w:r>
      <w:r w:rsidRPr="00DB12A8">
        <w:rPr>
          <w:rFonts w:ascii="Century" w:hAnsi="Century"/>
          <w:spacing w:val="2"/>
          <w:w w:val="74"/>
          <w:sz w:val="18"/>
          <w:szCs w:val="18"/>
        </w:rPr>
        <w:t>2</w:t>
      </w:r>
      <w:r w:rsidRPr="00DB12A8">
        <w:rPr>
          <w:rFonts w:ascii="Century" w:hAnsi="Century"/>
          <w:spacing w:val="-1"/>
          <w:w w:val="82"/>
          <w:sz w:val="18"/>
          <w:szCs w:val="18"/>
        </w:rPr>
        <w:t>01</w:t>
      </w:r>
      <w:r w:rsidRPr="00DB12A8">
        <w:rPr>
          <w:rFonts w:ascii="Century" w:hAnsi="Century"/>
          <w:spacing w:val="-2"/>
          <w:w w:val="53"/>
          <w:sz w:val="18"/>
          <w:szCs w:val="18"/>
        </w:rPr>
        <w:t>7</w:t>
      </w:r>
      <w:r w:rsidRPr="00DB12A8">
        <w:rPr>
          <w:rFonts w:ascii="Century" w:hAnsi="Century"/>
          <w:w w:val="45"/>
          <w:sz w:val="18"/>
          <w:szCs w:val="18"/>
        </w:rPr>
        <w:t>,</w:t>
      </w:r>
      <w:r w:rsidRPr="00DB12A8">
        <w:rPr>
          <w:rFonts w:ascii="Century" w:hAnsi="Century"/>
          <w:spacing w:val="-34"/>
          <w:sz w:val="18"/>
          <w:szCs w:val="18"/>
        </w:rPr>
        <w:t xml:space="preserve"> </w:t>
      </w:r>
      <w:r w:rsidRPr="00DB12A8">
        <w:rPr>
          <w:rFonts w:ascii="Century" w:hAnsi="Century"/>
          <w:spacing w:val="1"/>
          <w:w w:val="85"/>
          <w:sz w:val="18"/>
          <w:szCs w:val="18"/>
        </w:rPr>
        <w:t>r</w:t>
      </w:r>
      <w:r w:rsidRPr="00DB12A8">
        <w:rPr>
          <w:rFonts w:ascii="Century" w:hAnsi="Century"/>
          <w:w w:val="71"/>
          <w:sz w:val="18"/>
          <w:szCs w:val="18"/>
        </w:rPr>
        <w:t>a</w:t>
      </w:r>
      <w:r w:rsidRPr="00DB12A8">
        <w:rPr>
          <w:rFonts w:ascii="Century" w:hAnsi="Century"/>
          <w:w w:val="65"/>
          <w:sz w:val="18"/>
          <w:szCs w:val="18"/>
        </w:rPr>
        <w:t>d</w:t>
      </w:r>
      <w:r w:rsidRPr="00DB12A8">
        <w:rPr>
          <w:rFonts w:ascii="Century" w:hAnsi="Century"/>
          <w:spacing w:val="-4"/>
          <w:w w:val="65"/>
          <w:sz w:val="18"/>
          <w:szCs w:val="18"/>
        </w:rPr>
        <w:t>i</w:t>
      </w:r>
      <w:r w:rsidRPr="00DB12A8">
        <w:rPr>
          <w:rFonts w:ascii="Century" w:hAnsi="Century"/>
          <w:spacing w:val="2"/>
          <w:w w:val="74"/>
          <w:sz w:val="18"/>
          <w:szCs w:val="18"/>
        </w:rPr>
        <w:t>c</w:t>
      </w:r>
      <w:r w:rsidRPr="00DB12A8">
        <w:rPr>
          <w:rFonts w:ascii="Century" w:hAnsi="Century"/>
          <w:w w:val="71"/>
          <w:sz w:val="18"/>
          <w:szCs w:val="18"/>
        </w:rPr>
        <w:t>a</w:t>
      </w:r>
      <w:r w:rsidRPr="00DB12A8">
        <w:rPr>
          <w:rFonts w:ascii="Century" w:hAnsi="Century"/>
          <w:w w:val="68"/>
          <w:sz w:val="18"/>
          <w:szCs w:val="18"/>
        </w:rPr>
        <w:t xml:space="preserve">do </w:t>
      </w:r>
      <w:r w:rsidRPr="00DB12A8">
        <w:rPr>
          <w:rFonts w:ascii="Century" w:hAnsi="Century"/>
          <w:spacing w:val="2"/>
          <w:w w:val="74"/>
          <w:sz w:val="18"/>
          <w:szCs w:val="18"/>
        </w:rPr>
        <w:t>2</w:t>
      </w:r>
      <w:r w:rsidRPr="00DB12A8">
        <w:rPr>
          <w:rFonts w:ascii="Century" w:hAnsi="Century"/>
          <w:spacing w:val="-1"/>
          <w:w w:val="82"/>
          <w:sz w:val="18"/>
          <w:szCs w:val="18"/>
        </w:rPr>
        <w:t>0</w:t>
      </w:r>
      <w:r w:rsidRPr="00DB12A8">
        <w:rPr>
          <w:rFonts w:ascii="Century" w:hAnsi="Century"/>
          <w:spacing w:val="-1"/>
          <w:w w:val="56"/>
          <w:sz w:val="18"/>
          <w:szCs w:val="18"/>
        </w:rPr>
        <w:t>1</w:t>
      </w:r>
      <w:r w:rsidRPr="00DB12A8">
        <w:rPr>
          <w:rFonts w:ascii="Century" w:hAnsi="Century"/>
          <w:spacing w:val="1"/>
          <w:w w:val="56"/>
          <w:sz w:val="18"/>
          <w:szCs w:val="18"/>
        </w:rPr>
        <w:t>2</w:t>
      </w:r>
      <w:r w:rsidRPr="00DB12A8">
        <w:rPr>
          <w:rFonts w:ascii="Century" w:hAnsi="Century"/>
          <w:spacing w:val="1"/>
          <w:w w:val="80"/>
          <w:sz w:val="18"/>
          <w:szCs w:val="18"/>
        </w:rPr>
        <w:t>-</w:t>
      </w:r>
      <w:r w:rsidRPr="00DB12A8">
        <w:rPr>
          <w:rFonts w:ascii="Century" w:hAnsi="Century"/>
          <w:spacing w:val="-1"/>
          <w:w w:val="82"/>
          <w:sz w:val="18"/>
          <w:szCs w:val="18"/>
        </w:rPr>
        <w:t>00</w:t>
      </w:r>
      <w:r w:rsidRPr="00DB12A8">
        <w:rPr>
          <w:rFonts w:ascii="Century" w:hAnsi="Century"/>
          <w:w w:val="77"/>
          <w:sz w:val="18"/>
          <w:szCs w:val="18"/>
        </w:rPr>
        <w:t>3</w:t>
      </w:r>
      <w:r w:rsidRPr="00DB12A8">
        <w:rPr>
          <w:rFonts w:ascii="Century" w:hAnsi="Century"/>
          <w:spacing w:val="1"/>
          <w:w w:val="77"/>
          <w:sz w:val="18"/>
          <w:szCs w:val="18"/>
        </w:rPr>
        <w:t>2</w:t>
      </w:r>
      <w:r w:rsidRPr="00DB12A8">
        <w:rPr>
          <w:rFonts w:ascii="Century" w:hAnsi="Century"/>
          <w:spacing w:val="-1"/>
          <w:w w:val="82"/>
          <w:sz w:val="18"/>
          <w:szCs w:val="18"/>
        </w:rPr>
        <w:t>0</w:t>
      </w:r>
      <w:r w:rsidRPr="00DB12A8">
        <w:rPr>
          <w:rFonts w:ascii="Century" w:hAnsi="Century"/>
          <w:spacing w:val="1"/>
          <w:w w:val="80"/>
          <w:sz w:val="18"/>
          <w:szCs w:val="18"/>
        </w:rPr>
        <w:t>-</w:t>
      </w:r>
      <w:r w:rsidRPr="00DB12A8">
        <w:rPr>
          <w:rFonts w:ascii="Century" w:hAnsi="Century"/>
          <w:spacing w:val="-1"/>
          <w:w w:val="82"/>
          <w:sz w:val="18"/>
          <w:szCs w:val="18"/>
        </w:rPr>
        <w:t>01</w:t>
      </w:r>
      <w:r w:rsidRPr="00DB12A8">
        <w:rPr>
          <w:rFonts w:ascii="Century" w:hAnsi="Century"/>
          <w:w w:val="41"/>
          <w:sz w:val="18"/>
          <w:szCs w:val="18"/>
        </w:rPr>
        <w:t>;</w:t>
      </w:r>
      <w:r w:rsidRPr="00DB12A8">
        <w:rPr>
          <w:rFonts w:ascii="Century" w:hAnsi="Century"/>
          <w:spacing w:val="13"/>
          <w:sz w:val="18"/>
          <w:szCs w:val="18"/>
        </w:rPr>
        <w:t xml:space="preserve"> 1</w:t>
      </w:r>
      <w:r w:rsidRPr="00DB12A8">
        <w:rPr>
          <w:rFonts w:ascii="Century" w:hAnsi="Century"/>
          <w:spacing w:val="1"/>
          <w:w w:val="53"/>
          <w:sz w:val="18"/>
          <w:szCs w:val="18"/>
        </w:rPr>
        <w:t>7</w:t>
      </w:r>
      <w:r w:rsidRPr="00DB12A8">
        <w:rPr>
          <w:rFonts w:ascii="Century" w:hAnsi="Century"/>
          <w:spacing w:val="1"/>
          <w:w w:val="80"/>
          <w:sz w:val="18"/>
          <w:szCs w:val="18"/>
        </w:rPr>
        <w:t>-</w:t>
      </w:r>
      <w:r w:rsidRPr="00DB12A8">
        <w:rPr>
          <w:rFonts w:ascii="Century" w:hAnsi="Century"/>
          <w:spacing w:val="-4"/>
          <w:w w:val="80"/>
          <w:sz w:val="18"/>
          <w:szCs w:val="18"/>
        </w:rPr>
        <w:t>0</w:t>
      </w:r>
      <w:r w:rsidRPr="00DB12A8">
        <w:rPr>
          <w:rFonts w:ascii="Century" w:hAnsi="Century"/>
          <w:spacing w:val="2"/>
          <w:w w:val="80"/>
          <w:sz w:val="18"/>
          <w:szCs w:val="18"/>
        </w:rPr>
        <w:t>5</w:t>
      </w:r>
      <w:r w:rsidRPr="00DB12A8">
        <w:rPr>
          <w:rFonts w:ascii="Century" w:hAnsi="Century"/>
          <w:spacing w:val="1"/>
          <w:w w:val="80"/>
          <w:sz w:val="18"/>
          <w:szCs w:val="18"/>
        </w:rPr>
        <w:t>-</w:t>
      </w:r>
      <w:r w:rsidRPr="00DB12A8">
        <w:rPr>
          <w:rFonts w:ascii="Century" w:hAnsi="Century"/>
          <w:spacing w:val="-1"/>
          <w:w w:val="60"/>
          <w:sz w:val="18"/>
          <w:szCs w:val="18"/>
        </w:rPr>
        <w:t>18</w:t>
      </w:r>
      <w:r w:rsidRPr="00DB12A8">
        <w:rPr>
          <w:rFonts w:ascii="Century" w:hAnsi="Century"/>
          <w:w w:val="45"/>
          <w:sz w:val="18"/>
          <w:szCs w:val="18"/>
        </w:rPr>
        <w:t>,</w:t>
      </w:r>
      <w:r w:rsidRPr="00DB12A8">
        <w:rPr>
          <w:rFonts w:ascii="Century" w:hAnsi="Century"/>
          <w:spacing w:val="12"/>
          <w:sz w:val="18"/>
          <w:szCs w:val="18"/>
        </w:rPr>
        <w:t xml:space="preserve"> </w:t>
      </w:r>
      <w:r w:rsidRPr="00DB12A8">
        <w:rPr>
          <w:rFonts w:ascii="Century" w:hAnsi="Century"/>
          <w:spacing w:val="1"/>
          <w:w w:val="85"/>
          <w:sz w:val="18"/>
          <w:szCs w:val="18"/>
        </w:rPr>
        <w:t>r</w:t>
      </w:r>
      <w:r w:rsidRPr="00DB12A8">
        <w:rPr>
          <w:rFonts w:ascii="Century" w:hAnsi="Century"/>
          <w:spacing w:val="-2"/>
          <w:w w:val="71"/>
          <w:sz w:val="18"/>
          <w:szCs w:val="18"/>
        </w:rPr>
        <w:t>a</w:t>
      </w:r>
      <w:r w:rsidRPr="00DB12A8">
        <w:rPr>
          <w:rFonts w:ascii="Century" w:hAnsi="Century"/>
          <w:w w:val="65"/>
          <w:sz w:val="18"/>
          <w:szCs w:val="18"/>
        </w:rPr>
        <w:t>d</w:t>
      </w:r>
      <w:r w:rsidRPr="00DB12A8">
        <w:rPr>
          <w:rFonts w:ascii="Century" w:hAnsi="Century"/>
          <w:spacing w:val="-2"/>
          <w:w w:val="65"/>
          <w:sz w:val="18"/>
          <w:szCs w:val="18"/>
        </w:rPr>
        <w:t>i</w:t>
      </w:r>
      <w:r w:rsidRPr="00DB12A8">
        <w:rPr>
          <w:rFonts w:ascii="Century" w:hAnsi="Century"/>
          <w:spacing w:val="-1"/>
          <w:w w:val="72"/>
          <w:sz w:val="18"/>
          <w:szCs w:val="18"/>
        </w:rPr>
        <w:t>c</w:t>
      </w:r>
      <w:r w:rsidRPr="00DB12A8">
        <w:rPr>
          <w:rFonts w:ascii="Century" w:hAnsi="Century"/>
          <w:spacing w:val="1"/>
          <w:w w:val="72"/>
          <w:sz w:val="18"/>
          <w:szCs w:val="18"/>
        </w:rPr>
        <w:t>a</w:t>
      </w:r>
      <w:r w:rsidRPr="00DB12A8">
        <w:rPr>
          <w:rFonts w:ascii="Century" w:hAnsi="Century"/>
          <w:w w:val="68"/>
          <w:sz w:val="18"/>
          <w:szCs w:val="18"/>
        </w:rPr>
        <w:t>do</w:t>
      </w:r>
      <w:r w:rsidRPr="00DB12A8">
        <w:rPr>
          <w:rFonts w:ascii="Century" w:hAnsi="Century"/>
          <w:spacing w:val="12"/>
          <w:sz w:val="18"/>
          <w:szCs w:val="18"/>
        </w:rPr>
        <w:t xml:space="preserve"> </w:t>
      </w:r>
      <w:r w:rsidRPr="00DB12A8">
        <w:rPr>
          <w:rFonts w:ascii="Century" w:hAnsi="Century"/>
          <w:spacing w:val="2"/>
          <w:w w:val="74"/>
          <w:sz w:val="18"/>
          <w:szCs w:val="18"/>
        </w:rPr>
        <w:t>2</w:t>
      </w:r>
      <w:r w:rsidRPr="00DB12A8">
        <w:rPr>
          <w:rFonts w:ascii="Century" w:hAnsi="Century"/>
          <w:spacing w:val="-1"/>
          <w:w w:val="82"/>
          <w:sz w:val="18"/>
          <w:szCs w:val="18"/>
        </w:rPr>
        <w:t>01</w:t>
      </w:r>
      <w:r w:rsidRPr="00DB12A8">
        <w:rPr>
          <w:rFonts w:ascii="Century" w:hAnsi="Century"/>
          <w:spacing w:val="3"/>
          <w:w w:val="56"/>
          <w:sz w:val="18"/>
          <w:szCs w:val="18"/>
        </w:rPr>
        <w:t>2</w:t>
      </w:r>
      <w:r w:rsidRPr="00DB12A8">
        <w:rPr>
          <w:rFonts w:ascii="Century" w:hAnsi="Century"/>
          <w:spacing w:val="1"/>
          <w:w w:val="80"/>
          <w:sz w:val="18"/>
          <w:szCs w:val="18"/>
        </w:rPr>
        <w:t>-</w:t>
      </w:r>
      <w:r w:rsidRPr="00DB12A8">
        <w:rPr>
          <w:rFonts w:ascii="Century" w:hAnsi="Century"/>
          <w:spacing w:val="-1"/>
          <w:w w:val="82"/>
          <w:sz w:val="18"/>
          <w:szCs w:val="18"/>
        </w:rPr>
        <w:t>00</w:t>
      </w:r>
      <w:r w:rsidRPr="00DB12A8">
        <w:rPr>
          <w:rFonts w:ascii="Century" w:hAnsi="Century"/>
          <w:spacing w:val="-1"/>
          <w:w w:val="77"/>
          <w:sz w:val="18"/>
          <w:szCs w:val="18"/>
        </w:rPr>
        <w:t>2</w:t>
      </w:r>
      <w:r w:rsidRPr="00DB12A8">
        <w:rPr>
          <w:rFonts w:ascii="Century" w:hAnsi="Century"/>
          <w:spacing w:val="1"/>
          <w:w w:val="77"/>
          <w:sz w:val="18"/>
          <w:szCs w:val="18"/>
        </w:rPr>
        <w:t>9</w:t>
      </w:r>
      <w:r w:rsidRPr="00DB12A8">
        <w:rPr>
          <w:rFonts w:ascii="Century" w:hAnsi="Century"/>
          <w:spacing w:val="-1"/>
          <w:w w:val="72"/>
          <w:sz w:val="18"/>
          <w:szCs w:val="18"/>
        </w:rPr>
        <w:t>4</w:t>
      </w:r>
      <w:r w:rsidRPr="00DB12A8">
        <w:rPr>
          <w:rFonts w:ascii="Century" w:hAnsi="Century"/>
          <w:spacing w:val="1"/>
          <w:w w:val="80"/>
          <w:sz w:val="18"/>
          <w:szCs w:val="18"/>
        </w:rPr>
        <w:t>-</w:t>
      </w:r>
      <w:r w:rsidRPr="00DB12A8">
        <w:rPr>
          <w:rFonts w:ascii="Century" w:hAnsi="Century"/>
          <w:spacing w:val="-1"/>
          <w:w w:val="82"/>
          <w:sz w:val="18"/>
          <w:szCs w:val="18"/>
        </w:rPr>
        <w:t>0</w:t>
      </w:r>
      <w:r w:rsidRPr="00DB12A8">
        <w:rPr>
          <w:rFonts w:ascii="Century" w:hAnsi="Century"/>
          <w:spacing w:val="-1"/>
          <w:w w:val="62"/>
          <w:sz w:val="18"/>
          <w:szCs w:val="18"/>
        </w:rPr>
        <w:t>2</w:t>
      </w:r>
      <w:r w:rsidRPr="00DB12A8">
        <w:rPr>
          <w:rFonts w:ascii="Century" w:hAnsi="Century"/>
          <w:w w:val="62"/>
          <w:sz w:val="18"/>
          <w:szCs w:val="18"/>
        </w:rPr>
        <w:t>;</w:t>
      </w:r>
      <w:r w:rsidRPr="00DB12A8">
        <w:rPr>
          <w:rFonts w:ascii="Century" w:hAnsi="Century"/>
          <w:spacing w:val="14"/>
          <w:sz w:val="18"/>
          <w:szCs w:val="18"/>
        </w:rPr>
        <w:t xml:space="preserve"> </w:t>
      </w:r>
      <w:r w:rsidRPr="00DB12A8">
        <w:rPr>
          <w:rFonts w:ascii="Century" w:hAnsi="Century"/>
          <w:spacing w:val="-1"/>
          <w:w w:val="60"/>
          <w:sz w:val="18"/>
          <w:szCs w:val="18"/>
        </w:rPr>
        <w:t>18</w:t>
      </w:r>
      <w:r w:rsidRPr="00DB12A8">
        <w:rPr>
          <w:rFonts w:ascii="Century" w:hAnsi="Century"/>
          <w:spacing w:val="1"/>
          <w:w w:val="80"/>
          <w:sz w:val="18"/>
          <w:szCs w:val="18"/>
        </w:rPr>
        <w:t>-</w:t>
      </w:r>
      <w:r w:rsidRPr="00DB12A8">
        <w:rPr>
          <w:rFonts w:ascii="Century" w:hAnsi="Century"/>
          <w:spacing w:val="-1"/>
          <w:w w:val="81"/>
          <w:sz w:val="18"/>
          <w:szCs w:val="18"/>
        </w:rPr>
        <w:t>0</w:t>
      </w:r>
      <w:r w:rsidRPr="00DB12A8">
        <w:rPr>
          <w:rFonts w:ascii="Century" w:hAnsi="Century"/>
          <w:spacing w:val="1"/>
          <w:w w:val="81"/>
          <w:sz w:val="18"/>
          <w:szCs w:val="18"/>
        </w:rPr>
        <w:t>9</w:t>
      </w:r>
      <w:r w:rsidRPr="00DB12A8">
        <w:rPr>
          <w:rFonts w:ascii="Century" w:hAnsi="Century"/>
          <w:spacing w:val="1"/>
          <w:w w:val="80"/>
          <w:sz w:val="18"/>
          <w:szCs w:val="18"/>
        </w:rPr>
        <w:t>-</w:t>
      </w:r>
      <w:r w:rsidRPr="00DB12A8">
        <w:rPr>
          <w:rFonts w:ascii="Century" w:hAnsi="Century"/>
          <w:spacing w:val="-1"/>
          <w:w w:val="60"/>
          <w:sz w:val="18"/>
          <w:szCs w:val="18"/>
        </w:rPr>
        <w:t>18</w:t>
      </w:r>
      <w:r w:rsidRPr="00DB12A8">
        <w:rPr>
          <w:rFonts w:ascii="Century" w:hAnsi="Century"/>
          <w:w w:val="45"/>
          <w:sz w:val="18"/>
          <w:szCs w:val="18"/>
        </w:rPr>
        <w:t>,</w:t>
      </w:r>
      <w:r w:rsidRPr="00DB12A8">
        <w:rPr>
          <w:rFonts w:ascii="Century" w:hAnsi="Century"/>
          <w:spacing w:val="12"/>
          <w:sz w:val="18"/>
          <w:szCs w:val="18"/>
        </w:rPr>
        <w:t xml:space="preserve"> </w:t>
      </w:r>
      <w:r w:rsidRPr="00DB12A8">
        <w:rPr>
          <w:rFonts w:ascii="Century" w:hAnsi="Century"/>
          <w:spacing w:val="1"/>
          <w:w w:val="85"/>
          <w:sz w:val="18"/>
          <w:szCs w:val="18"/>
        </w:rPr>
        <w:t>r</w:t>
      </w:r>
      <w:r w:rsidRPr="00DB12A8">
        <w:rPr>
          <w:rFonts w:ascii="Century" w:hAnsi="Century"/>
          <w:spacing w:val="-2"/>
          <w:w w:val="71"/>
          <w:sz w:val="18"/>
          <w:szCs w:val="18"/>
        </w:rPr>
        <w:t>a</w:t>
      </w:r>
      <w:r w:rsidRPr="00DB12A8">
        <w:rPr>
          <w:rFonts w:ascii="Century" w:hAnsi="Century"/>
          <w:w w:val="65"/>
          <w:sz w:val="18"/>
          <w:szCs w:val="18"/>
        </w:rPr>
        <w:t>d</w:t>
      </w:r>
      <w:r w:rsidRPr="00DB12A8">
        <w:rPr>
          <w:rFonts w:ascii="Century" w:hAnsi="Century"/>
          <w:spacing w:val="-2"/>
          <w:w w:val="65"/>
          <w:sz w:val="18"/>
          <w:szCs w:val="18"/>
        </w:rPr>
        <w:t>i</w:t>
      </w:r>
      <w:r w:rsidRPr="00DB12A8">
        <w:rPr>
          <w:rFonts w:ascii="Century" w:hAnsi="Century"/>
          <w:spacing w:val="2"/>
          <w:w w:val="74"/>
          <w:sz w:val="18"/>
          <w:szCs w:val="18"/>
        </w:rPr>
        <w:t>c</w:t>
      </w:r>
      <w:r w:rsidRPr="00DB12A8">
        <w:rPr>
          <w:rFonts w:ascii="Century" w:hAnsi="Century"/>
          <w:w w:val="71"/>
          <w:sz w:val="18"/>
          <w:szCs w:val="18"/>
        </w:rPr>
        <w:t>a</w:t>
      </w:r>
      <w:r w:rsidRPr="00DB12A8">
        <w:rPr>
          <w:rFonts w:ascii="Century" w:hAnsi="Century"/>
          <w:w w:val="68"/>
          <w:sz w:val="18"/>
          <w:szCs w:val="18"/>
        </w:rPr>
        <w:t>do</w:t>
      </w:r>
      <w:r w:rsidRPr="00DB12A8">
        <w:rPr>
          <w:rFonts w:ascii="Century" w:hAnsi="Century"/>
          <w:spacing w:val="12"/>
          <w:sz w:val="18"/>
          <w:szCs w:val="18"/>
        </w:rPr>
        <w:t xml:space="preserve"> </w:t>
      </w:r>
      <w:r w:rsidRPr="00DB12A8">
        <w:rPr>
          <w:rFonts w:ascii="Century" w:hAnsi="Century"/>
          <w:spacing w:val="2"/>
          <w:w w:val="74"/>
          <w:sz w:val="18"/>
          <w:szCs w:val="18"/>
        </w:rPr>
        <w:t>2</w:t>
      </w:r>
      <w:r w:rsidRPr="00DB12A8">
        <w:rPr>
          <w:rFonts w:ascii="Century" w:hAnsi="Century"/>
          <w:spacing w:val="-1"/>
          <w:w w:val="82"/>
          <w:sz w:val="18"/>
          <w:szCs w:val="18"/>
        </w:rPr>
        <w:t>01</w:t>
      </w:r>
      <w:r w:rsidRPr="00DB12A8">
        <w:rPr>
          <w:rFonts w:ascii="Century" w:hAnsi="Century"/>
          <w:spacing w:val="4"/>
          <w:w w:val="78"/>
          <w:sz w:val="18"/>
          <w:szCs w:val="18"/>
        </w:rPr>
        <w:t>5</w:t>
      </w:r>
      <w:r w:rsidRPr="00DB12A8">
        <w:rPr>
          <w:rFonts w:ascii="Century" w:hAnsi="Century"/>
          <w:spacing w:val="1"/>
          <w:w w:val="80"/>
          <w:sz w:val="18"/>
          <w:szCs w:val="18"/>
        </w:rPr>
        <w:t>-</w:t>
      </w:r>
      <w:r w:rsidRPr="00DB12A8">
        <w:rPr>
          <w:rFonts w:ascii="Century" w:hAnsi="Century"/>
          <w:spacing w:val="-1"/>
          <w:w w:val="82"/>
          <w:sz w:val="18"/>
          <w:szCs w:val="18"/>
        </w:rPr>
        <w:t>00</w:t>
      </w:r>
      <w:r w:rsidRPr="00DB12A8">
        <w:rPr>
          <w:rFonts w:ascii="Century" w:hAnsi="Century"/>
          <w:spacing w:val="1"/>
          <w:w w:val="80"/>
          <w:sz w:val="18"/>
          <w:szCs w:val="18"/>
        </w:rPr>
        <w:t>6</w:t>
      </w:r>
      <w:r w:rsidRPr="00DB12A8">
        <w:rPr>
          <w:rFonts w:ascii="Century" w:hAnsi="Century"/>
          <w:spacing w:val="-1"/>
          <w:w w:val="81"/>
          <w:sz w:val="18"/>
          <w:szCs w:val="18"/>
        </w:rPr>
        <w:t>8</w:t>
      </w:r>
      <w:r w:rsidRPr="00DB12A8">
        <w:rPr>
          <w:rFonts w:ascii="Century" w:hAnsi="Century"/>
          <w:spacing w:val="1"/>
          <w:w w:val="81"/>
          <w:sz w:val="18"/>
          <w:szCs w:val="18"/>
        </w:rPr>
        <w:t>9</w:t>
      </w:r>
      <w:r w:rsidRPr="00DB12A8">
        <w:rPr>
          <w:rFonts w:ascii="Century" w:hAnsi="Century"/>
          <w:spacing w:val="1"/>
          <w:w w:val="80"/>
          <w:sz w:val="18"/>
          <w:szCs w:val="18"/>
        </w:rPr>
        <w:t>-</w:t>
      </w:r>
      <w:r w:rsidRPr="00DB12A8">
        <w:rPr>
          <w:rFonts w:ascii="Century" w:hAnsi="Century"/>
          <w:spacing w:val="-1"/>
          <w:w w:val="82"/>
          <w:sz w:val="18"/>
          <w:szCs w:val="18"/>
        </w:rPr>
        <w:t>01</w:t>
      </w:r>
      <w:r w:rsidRPr="00DB12A8">
        <w:rPr>
          <w:rFonts w:ascii="Century" w:hAnsi="Century"/>
          <w:w w:val="41"/>
          <w:sz w:val="18"/>
          <w:szCs w:val="18"/>
        </w:rPr>
        <w:t>;</w:t>
      </w:r>
      <w:r w:rsidRPr="00DB12A8">
        <w:rPr>
          <w:rFonts w:ascii="Century" w:hAnsi="Century"/>
          <w:spacing w:val="13"/>
          <w:sz w:val="18"/>
          <w:szCs w:val="18"/>
        </w:rPr>
        <w:t xml:space="preserve"> </w:t>
      </w:r>
      <w:r w:rsidRPr="00DB12A8">
        <w:rPr>
          <w:rFonts w:ascii="Century" w:hAnsi="Century"/>
          <w:spacing w:val="-1"/>
          <w:w w:val="60"/>
          <w:sz w:val="18"/>
          <w:szCs w:val="18"/>
        </w:rPr>
        <w:t>18</w:t>
      </w:r>
      <w:r w:rsidRPr="00DB12A8">
        <w:rPr>
          <w:rFonts w:ascii="Century" w:hAnsi="Century"/>
          <w:spacing w:val="1"/>
          <w:w w:val="80"/>
          <w:sz w:val="18"/>
          <w:szCs w:val="18"/>
        </w:rPr>
        <w:t>-</w:t>
      </w:r>
      <w:r w:rsidRPr="00DB12A8">
        <w:rPr>
          <w:rFonts w:ascii="Century" w:hAnsi="Century"/>
          <w:spacing w:val="-1"/>
          <w:w w:val="56"/>
          <w:sz w:val="18"/>
          <w:szCs w:val="18"/>
        </w:rPr>
        <w:t>1</w:t>
      </w:r>
      <w:r w:rsidRPr="00DB12A8">
        <w:rPr>
          <w:rFonts w:ascii="Century" w:hAnsi="Century"/>
          <w:w w:val="56"/>
          <w:sz w:val="18"/>
          <w:szCs w:val="18"/>
        </w:rPr>
        <w:t>2</w:t>
      </w:r>
      <w:r w:rsidRPr="00DB12A8">
        <w:rPr>
          <w:rFonts w:ascii="Century" w:hAnsi="Century"/>
          <w:spacing w:val="1"/>
          <w:w w:val="80"/>
          <w:sz w:val="18"/>
          <w:szCs w:val="18"/>
        </w:rPr>
        <w:t>-</w:t>
      </w:r>
      <w:r w:rsidRPr="00DB12A8">
        <w:rPr>
          <w:rFonts w:ascii="Century" w:hAnsi="Century"/>
          <w:spacing w:val="2"/>
          <w:w w:val="74"/>
          <w:sz w:val="18"/>
          <w:szCs w:val="18"/>
        </w:rPr>
        <w:t>2</w:t>
      </w:r>
      <w:r w:rsidRPr="00DB12A8">
        <w:rPr>
          <w:rFonts w:ascii="Century" w:hAnsi="Century"/>
          <w:spacing w:val="-4"/>
          <w:w w:val="82"/>
          <w:sz w:val="18"/>
          <w:szCs w:val="18"/>
        </w:rPr>
        <w:t>0</w:t>
      </w:r>
      <w:r w:rsidRPr="00DB12A8">
        <w:rPr>
          <w:rFonts w:ascii="Century" w:hAnsi="Century"/>
          <w:spacing w:val="2"/>
          <w:w w:val="74"/>
          <w:sz w:val="18"/>
          <w:szCs w:val="18"/>
        </w:rPr>
        <w:t>2</w:t>
      </w:r>
      <w:r w:rsidRPr="00DB12A8">
        <w:rPr>
          <w:rFonts w:ascii="Century" w:hAnsi="Century"/>
          <w:spacing w:val="-1"/>
          <w:w w:val="82"/>
          <w:sz w:val="18"/>
          <w:szCs w:val="18"/>
        </w:rPr>
        <w:t>0</w:t>
      </w:r>
      <w:r w:rsidRPr="00DB12A8">
        <w:rPr>
          <w:rFonts w:ascii="Century" w:hAnsi="Century"/>
          <w:w w:val="45"/>
          <w:sz w:val="18"/>
          <w:szCs w:val="18"/>
        </w:rPr>
        <w:t>,</w:t>
      </w:r>
      <w:r w:rsidRPr="00DB12A8">
        <w:rPr>
          <w:rFonts w:ascii="Century" w:hAnsi="Century"/>
          <w:spacing w:val="12"/>
          <w:sz w:val="18"/>
          <w:szCs w:val="18"/>
        </w:rPr>
        <w:t xml:space="preserve"> </w:t>
      </w:r>
      <w:r w:rsidRPr="00DB12A8">
        <w:rPr>
          <w:rFonts w:ascii="Century" w:hAnsi="Century"/>
          <w:spacing w:val="1"/>
          <w:w w:val="85"/>
          <w:sz w:val="18"/>
          <w:szCs w:val="18"/>
        </w:rPr>
        <w:t>r</w:t>
      </w:r>
      <w:r w:rsidRPr="00DB12A8">
        <w:rPr>
          <w:rFonts w:ascii="Century" w:hAnsi="Century"/>
          <w:w w:val="71"/>
          <w:sz w:val="18"/>
          <w:szCs w:val="18"/>
        </w:rPr>
        <w:t>a</w:t>
      </w:r>
      <w:r w:rsidRPr="00DB12A8">
        <w:rPr>
          <w:rFonts w:ascii="Century" w:hAnsi="Century"/>
          <w:w w:val="65"/>
          <w:sz w:val="18"/>
          <w:szCs w:val="18"/>
        </w:rPr>
        <w:t>d</w:t>
      </w:r>
      <w:r w:rsidRPr="00DB12A8">
        <w:rPr>
          <w:rFonts w:ascii="Century" w:hAnsi="Century"/>
          <w:spacing w:val="-2"/>
          <w:w w:val="65"/>
          <w:sz w:val="18"/>
          <w:szCs w:val="18"/>
        </w:rPr>
        <w:t>i</w:t>
      </w:r>
      <w:r w:rsidRPr="00DB12A8">
        <w:rPr>
          <w:rFonts w:ascii="Century" w:hAnsi="Century"/>
          <w:spacing w:val="-1"/>
          <w:w w:val="72"/>
          <w:sz w:val="18"/>
          <w:szCs w:val="18"/>
        </w:rPr>
        <w:t>c</w:t>
      </w:r>
      <w:r w:rsidRPr="00DB12A8">
        <w:rPr>
          <w:rFonts w:ascii="Century" w:hAnsi="Century"/>
          <w:spacing w:val="1"/>
          <w:w w:val="72"/>
          <w:sz w:val="18"/>
          <w:szCs w:val="18"/>
        </w:rPr>
        <w:t>a</w:t>
      </w:r>
      <w:r w:rsidRPr="00DB12A8">
        <w:rPr>
          <w:rFonts w:ascii="Century" w:hAnsi="Century"/>
          <w:w w:val="68"/>
          <w:sz w:val="18"/>
          <w:szCs w:val="18"/>
        </w:rPr>
        <w:t xml:space="preserve">do </w:t>
      </w:r>
      <w:r w:rsidRPr="00DB12A8">
        <w:rPr>
          <w:rFonts w:ascii="Century" w:hAnsi="Century"/>
          <w:w w:val="70"/>
          <w:sz w:val="18"/>
          <w:szCs w:val="18"/>
        </w:rPr>
        <w:t>2012-00241-04; TSP.SC-0029-2021,</w:t>
      </w:r>
      <w:r w:rsidRPr="00DB12A8">
        <w:rPr>
          <w:rFonts w:ascii="Century" w:hAnsi="Century"/>
          <w:spacing w:val="-3"/>
          <w:w w:val="70"/>
          <w:sz w:val="18"/>
          <w:szCs w:val="18"/>
        </w:rPr>
        <w:t xml:space="preserve"> </w:t>
      </w:r>
      <w:r w:rsidRPr="00DB12A8">
        <w:rPr>
          <w:rFonts w:ascii="Century" w:hAnsi="Century"/>
          <w:w w:val="70"/>
          <w:sz w:val="18"/>
          <w:szCs w:val="18"/>
        </w:rPr>
        <w:t>entre</w:t>
      </w:r>
      <w:r w:rsidRPr="00DB12A8">
        <w:rPr>
          <w:rFonts w:ascii="Century" w:hAnsi="Century"/>
          <w:spacing w:val="1"/>
          <w:w w:val="70"/>
          <w:sz w:val="18"/>
          <w:szCs w:val="18"/>
        </w:rPr>
        <w:t xml:space="preserve"> </w:t>
      </w:r>
      <w:r w:rsidRPr="00DB12A8">
        <w:rPr>
          <w:rFonts w:ascii="Century" w:hAnsi="Century"/>
          <w:w w:val="70"/>
          <w:sz w:val="18"/>
          <w:szCs w:val="18"/>
        </w:rPr>
        <w:t>otras.</w:t>
      </w:r>
    </w:p>
  </w:footnote>
  <w:footnote w:id="43">
    <w:p w14:paraId="3E8267BD" w14:textId="326B1A2B" w:rsidR="007E7065" w:rsidRPr="00DB12A8" w:rsidRDefault="007E7065" w:rsidP="00DB12A8">
      <w:pPr>
        <w:pStyle w:val="Textonotapie"/>
        <w:rPr>
          <w:rFonts w:ascii="Century" w:hAnsi="Century"/>
          <w:sz w:val="18"/>
          <w:szCs w:val="18"/>
          <w:lang w:val="es-ES"/>
        </w:rPr>
      </w:pPr>
      <w:r w:rsidRPr="00DB12A8">
        <w:rPr>
          <w:rStyle w:val="Refdenotaalpie"/>
          <w:rFonts w:ascii="Century" w:hAnsi="Century"/>
          <w:sz w:val="18"/>
          <w:szCs w:val="18"/>
        </w:rPr>
        <w:footnoteRef/>
      </w:r>
      <w:r w:rsidRPr="00DB12A8">
        <w:rPr>
          <w:rFonts w:ascii="Century" w:hAnsi="Century"/>
          <w:sz w:val="18"/>
          <w:szCs w:val="18"/>
        </w:rPr>
        <w:t xml:space="preserve"> Posición que se mantuvo en la sentencia SC4786-2020.</w:t>
      </w:r>
    </w:p>
  </w:footnote>
  <w:footnote w:id="44">
    <w:p w14:paraId="516C1D73" w14:textId="3E40650B" w:rsidR="007E7065" w:rsidRPr="00DB12A8" w:rsidRDefault="007E7065" w:rsidP="00DB12A8">
      <w:pPr>
        <w:pStyle w:val="Textonotapie"/>
        <w:rPr>
          <w:rFonts w:ascii="Century" w:hAnsi="Century"/>
          <w:sz w:val="18"/>
          <w:szCs w:val="18"/>
          <w:lang w:val="es-ES"/>
        </w:rPr>
      </w:pPr>
      <w:r w:rsidRPr="00DB12A8">
        <w:rPr>
          <w:rStyle w:val="Refdenotaalpie"/>
          <w:rFonts w:ascii="Century" w:hAnsi="Century"/>
          <w:sz w:val="18"/>
          <w:szCs w:val="18"/>
        </w:rPr>
        <w:footnoteRef/>
      </w:r>
      <w:r w:rsidRPr="00DB12A8">
        <w:rPr>
          <w:rFonts w:ascii="Century" w:hAnsi="Century"/>
          <w:sz w:val="18"/>
          <w:szCs w:val="18"/>
        </w:rPr>
        <w:t xml:space="preserve"> Por ejemplo, en sentencia del 24 de octubre de 2018, radicado 2015-00632-01, M.P. </w:t>
      </w:r>
      <w:proofErr w:type="spellStart"/>
      <w:r w:rsidRPr="00DB12A8">
        <w:rPr>
          <w:rFonts w:ascii="Century" w:hAnsi="Century"/>
          <w:sz w:val="18"/>
          <w:szCs w:val="18"/>
        </w:rPr>
        <w:t>Duberney</w:t>
      </w:r>
      <w:proofErr w:type="spellEnd"/>
      <w:r w:rsidRPr="00DB12A8">
        <w:rPr>
          <w:rFonts w:ascii="Century" w:hAnsi="Century"/>
          <w:sz w:val="18"/>
          <w:szCs w:val="18"/>
        </w:rPr>
        <w:t xml:space="preserve"> Grisales Herrera.</w:t>
      </w:r>
    </w:p>
  </w:footnote>
  <w:footnote w:id="45">
    <w:p w14:paraId="7325E7AA" w14:textId="542715A4" w:rsidR="007E7065" w:rsidRPr="00DB12A8" w:rsidRDefault="007E7065" w:rsidP="00DB12A8">
      <w:pPr>
        <w:pStyle w:val="Textonotapie"/>
        <w:jc w:val="both"/>
        <w:rPr>
          <w:rFonts w:ascii="Century" w:hAnsi="Century"/>
          <w:sz w:val="18"/>
          <w:szCs w:val="18"/>
          <w:lang w:val="es-ES"/>
        </w:rPr>
      </w:pPr>
      <w:r w:rsidRPr="00DB12A8">
        <w:rPr>
          <w:rStyle w:val="Refdenotaalpie"/>
          <w:rFonts w:ascii="Century" w:hAnsi="Century"/>
          <w:sz w:val="18"/>
          <w:szCs w:val="18"/>
        </w:rPr>
        <w:footnoteRef/>
      </w:r>
      <w:r w:rsidRPr="00DB12A8">
        <w:rPr>
          <w:rFonts w:ascii="Century" w:hAnsi="Century"/>
          <w:sz w:val="18"/>
          <w:szCs w:val="18"/>
        </w:rPr>
        <w:t xml:space="preserve"> Corte Suprema de Justicia, Sentencia del 26 de noviembre de 1986, G.J. Tomo CLXXXIV No. 2423, pág. 359 y ss. En el mismo sentido se pronunció la alta Corporación en las sentencias 5507 de enero 30 de 2001, M.P. José Fernando Ramírez Gómez y 6199 de septiembre 13 de 2002, M.P. Nicolás Bechara Simancas. Además, la doctrina nacional se inclina por esta forma de ver las cosas; al respecto podrían consultarse autores como Javier Tamayo Jaramillo, Jorge Santos Ballesteros y Fernando Javier Herrera Ramírez, para citar algunos.</w:t>
      </w:r>
    </w:p>
  </w:footnote>
  <w:footnote w:id="46">
    <w:p w14:paraId="1CA5EFEF" w14:textId="2A76430A" w:rsidR="007E7065" w:rsidRPr="00DB12A8" w:rsidRDefault="007E7065" w:rsidP="00DB12A8">
      <w:pPr>
        <w:pStyle w:val="Textonotapie"/>
        <w:rPr>
          <w:rFonts w:ascii="Century" w:hAnsi="Century"/>
          <w:sz w:val="18"/>
          <w:szCs w:val="18"/>
          <w:lang w:val="es-ES"/>
        </w:rPr>
      </w:pPr>
      <w:r w:rsidRPr="00DB12A8">
        <w:rPr>
          <w:rStyle w:val="Refdenotaalpie"/>
          <w:rFonts w:ascii="Century" w:hAnsi="Century"/>
          <w:sz w:val="18"/>
          <w:szCs w:val="18"/>
        </w:rPr>
        <w:footnoteRef/>
      </w:r>
      <w:r w:rsidRPr="00DB12A8">
        <w:rPr>
          <w:rFonts w:ascii="Century" w:hAnsi="Century"/>
          <w:sz w:val="18"/>
          <w:szCs w:val="18"/>
        </w:rPr>
        <w:t xml:space="preserve"> SANTOS BALLESTEROS, Jorge. Instituciones de responsabilidad civil, T. II, Universidad Javeriana, Bogotá, 2005, p. 261.</w:t>
      </w:r>
    </w:p>
  </w:footnote>
  <w:footnote w:id="47">
    <w:p w14:paraId="33E5D9A6" w14:textId="77777777" w:rsidR="007E7065" w:rsidRPr="00DB12A8" w:rsidRDefault="007E7065" w:rsidP="00DB12A8">
      <w:pPr>
        <w:pStyle w:val="Textonotapie"/>
        <w:jc w:val="both"/>
        <w:rPr>
          <w:rFonts w:ascii="Century" w:hAnsi="Century"/>
          <w:sz w:val="18"/>
          <w:szCs w:val="18"/>
          <w:lang w:val="es-419"/>
        </w:rPr>
      </w:pPr>
      <w:r w:rsidRPr="00DB12A8">
        <w:rPr>
          <w:rStyle w:val="Refdenotaalpie"/>
          <w:rFonts w:ascii="Century" w:hAnsi="Century"/>
          <w:sz w:val="18"/>
          <w:szCs w:val="18"/>
        </w:rPr>
        <w:footnoteRef/>
      </w:r>
      <w:r w:rsidRPr="00DB12A8">
        <w:rPr>
          <w:rFonts w:ascii="Century" w:hAnsi="Century"/>
          <w:sz w:val="18"/>
          <w:szCs w:val="18"/>
        </w:rPr>
        <w:t xml:space="preserve"> </w:t>
      </w:r>
      <w:r w:rsidRPr="00DB12A8">
        <w:rPr>
          <w:rFonts w:ascii="Century" w:hAnsi="Century"/>
          <w:spacing w:val="2"/>
          <w:w w:val="86"/>
          <w:sz w:val="18"/>
          <w:szCs w:val="18"/>
        </w:rPr>
        <w:t>S</w:t>
      </w:r>
      <w:r w:rsidRPr="00DB12A8">
        <w:rPr>
          <w:rFonts w:ascii="Century" w:hAnsi="Century"/>
          <w:spacing w:val="1"/>
          <w:w w:val="68"/>
          <w:sz w:val="18"/>
          <w:szCs w:val="18"/>
        </w:rPr>
        <w:t>e</w:t>
      </w:r>
      <w:r w:rsidRPr="00DB12A8">
        <w:rPr>
          <w:rFonts w:ascii="Century" w:hAnsi="Century"/>
          <w:spacing w:val="-2"/>
          <w:w w:val="69"/>
          <w:sz w:val="18"/>
          <w:szCs w:val="18"/>
        </w:rPr>
        <w:t>n</w:t>
      </w:r>
      <w:r w:rsidRPr="00DB12A8">
        <w:rPr>
          <w:rFonts w:ascii="Century" w:hAnsi="Century"/>
          <w:spacing w:val="1"/>
          <w:w w:val="63"/>
          <w:sz w:val="18"/>
          <w:szCs w:val="18"/>
        </w:rPr>
        <w:t>t</w:t>
      </w:r>
      <w:r w:rsidRPr="00DB12A8">
        <w:rPr>
          <w:rFonts w:ascii="Century" w:hAnsi="Century"/>
          <w:spacing w:val="-1"/>
          <w:w w:val="68"/>
          <w:sz w:val="18"/>
          <w:szCs w:val="18"/>
        </w:rPr>
        <w:t>e</w:t>
      </w:r>
      <w:r w:rsidRPr="00DB12A8">
        <w:rPr>
          <w:rFonts w:ascii="Century" w:hAnsi="Century"/>
          <w:spacing w:val="-3"/>
          <w:w w:val="68"/>
          <w:sz w:val="18"/>
          <w:szCs w:val="18"/>
        </w:rPr>
        <w:t>n</w:t>
      </w:r>
      <w:r w:rsidRPr="00DB12A8">
        <w:rPr>
          <w:rFonts w:ascii="Century" w:hAnsi="Century"/>
          <w:spacing w:val="2"/>
          <w:w w:val="74"/>
          <w:sz w:val="18"/>
          <w:szCs w:val="18"/>
        </w:rPr>
        <w:t>c</w:t>
      </w:r>
      <w:r w:rsidRPr="00DB12A8">
        <w:rPr>
          <w:rFonts w:ascii="Century" w:hAnsi="Century"/>
          <w:spacing w:val="-2"/>
          <w:w w:val="62"/>
          <w:sz w:val="18"/>
          <w:szCs w:val="18"/>
        </w:rPr>
        <w:t>i</w:t>
      </w:r>
      <w:r w:rsidRPr="00DB12A8">
        <w:rPr>
          <w:rFonts w:ascii="Century" w:hAnsi="Century"/>
          <w:w w:val="71"/>
          <w:sz w:val="18"/>
          <w:szCs w:val="18"/>
        </w:rPr>
        <w:t>a</w:t>
      </w:r>
      <w:r w:rsidRPr="00DB12A8">
        <w:rPr>
          <w:rFonts w:ascii="Century" w:hAnsi="Century"/>
          <w:spacing w:val="-24"/>
          <w:sz w:val="18"/>
          <w:szCs w:val="18"/>
        </w:rPr>
        <w:t xml:space="preserve"> </w:t>
      </w:r>
      <w:r w:rsidRPr="00DB12A8">
        <w:rPr>
          <w:rFonts w:ascii="Century" w:hAnsi="Century"/>
          <w:w w:val="67"/>
          <w:sz w:val="18"/>
          <w:szCs w:val="18"/>
        </w:rPr>
        <w:t>d</w:t>
      </w:r>
      <w:r w:rsidRPr="00DB12A8">
        <w:rPr>
          <w:rFonts w:ascii="Century" w:hAnsi="Century"/>
          <w:spacing w:val="2"/>
          <w:w w:val="67"/>
          <w:sz w:val="18"/>
          <w:szCs w:val="18"/>
        </w:rPr>
        <w:t>e</w:t>
      </w:r>
      <w:r w:rsidRPr="00DB12A8">
        <w:rPr>
          <w:rFonts w:ascii="Century" w:hAnsi="Century"/>
          <w:w w:val="60"/>
          <w:sz w:val="18"/>
          <w:szCs w:val="18"/>
        </w:rPr>
        <w:t>l</w:t>
      </w:r>
      <w:r w:rsidRPr="00DB12A8">
        <w:rPr>
          <w:rFonts w:ascii="Century" w:hAnsi="Century"/>
          <w:spacing w:val="-27"/>
          <w:sz w:val="18"/>
          <w:szCs w:val="18"/>
        </w:rPr>
        <w:t xml:space="preserve"> </w:t>
      </w:r>
      <w:r w:rsidRPr="00DB12A8">
        <w:rPr>
          <w:rFonts w:ascii="Century" w:hAnsi="Century"/>
          <w:spacing w:val="-1"/>
          <w:w w:val="60"/>
          <w:sz w:val="18"/>
          <w:szCs w:val="18"/>
        </w:rPr>
        <w:t>1</w:t>
      </w:r>
      <w:r w:rsidRPr="00DB12A8">
        <w:rPr>
          <w:rFonts w:ascii="Century" w:hAnsi="Century"/>
          <w:w w:val="60"/>
          <w:sz w:val="18"/>
          <w:szCs w:val="18"/>
        </w:rPr>
        <w:t>8</w:t>
      </w:r>
      <w:r w:rsidRPr="00DB12A8">
        <w:rPr>
          <w:rFonts w:ascii="Century" w:hAnsi="Century"/>
          <w:spacing w:val="-26"/>
          <w:sz w:val="18"/>
          <w:szCs w:val="18"/>
        </w:rPr>
        <w:t xml:space="preserve"> </w:t>
      </w:r>
      <w:r w:rsidRPr="00DB12A8">
        <w:rPr>
          <w:rFonts w:ascii="Century" w:hAnsi="Century"/>
          <w:spacing w:val="-2"/>
          <w:w w:val="67"/>
          <w:sz w:val="18"/>
          <w:szCs w:val="18"/>
        </w:rPr>
        <w:t>d</w:t>
      </w:r>
      <w:r w:rsidRPr="00DB12A8">
        <w:rPr>
          <w:rFonts w:ascii="Century" w:hAnsi="Century"/>
          <w:w w:val="68"/>
          <w:sz w:val="18"/>
          <w:szCs w:val="18"/>
        </w:rPr>
        <w:t>e</w:t>
      </w:r>
      <w:r w:rsidRPr="00DB12A8">
        <w:rPr>
          <w:rFonts w:ascii="Century" w:hAnsi="Century"/>
          <w:spacing w:val="-26"/>
          <w:sz w:val="18"/>
          <w:szCs w:val="18"/>
        </w:rPr>
        <w:t xml:space="preserve"> </w:t>
      </w:r>
      <w:r w:rsidRPr="00DB12A8">
        <w:rPr>
          <w:rFonts w:ascii="Century" w:hAnsi="Century"/>
          <w:spacing w:val="2"/>
          <w:w w:val="88"/>
          <w:sz w:val="18"/>
          <w:szCs w:val="18"/>
        </w:rPr>
        <w:t>s</w:t>
      </w:r>
      <w:r w:rsidRPr="00DB12A8">
        <w:rPr>
          <w:rFonts w:ascii="Century" w:hAnsi="Century"/>
          <w:spacing w:val="-1"/>
          <w:w w:val="67"/>
          <w:sz w:val="18"/>
          <w:szCs w:val="18"/>
        </w:rPr>
        <w:t>e</w:t>
      </w:r>
      <w:r w:rsidRPr="00DB12A8">
        <w:rPr>
          <w:rFonts w:ascii="Century" w:hAnsi="Century"/>
          <w:spacing w:val="-3"/>
          <w:w w:val="67"/>
          <w:sz w:val="18"/>
          <w:szCs w:val="18"/>
        </w:rPr>
        <w:t>p</w:t>
      </w:r>
      <w:r w:rsidRPr="00DB12A8">
        <w:rPr>
          <w:rFonts w:ascii="Century" w:hAnsi="Century"/>
          <w:spacing w:val="1"/>
          <w:w w:val="63"/>
          <w:sz w:val="18"/>
          <w:szCs w:val="18"/>
        </w:rPr>
        <w:t>t</w:t>
      </w:r>
      <w:r w:rsidRPr="00DB12A8">
        <w:rPr>
          <w:rFonts w:ascii="Century" w:hAnsi="Century"/>
          <w:spacing w:val="-2"/>
          <w:w w:val="62"/>
          <w:sz w:val="18"/>
          <w:szCs w:val="18"/>
        </w:rPr>
        <w:t>i</w:t>
      </w:r>
      <w:r w:rsidRPr="00DB12A8">
        <w:rPr>
          <w:rFonts w:ascii="Century" w:hAnsi="Century"/>
          <w:spacing w:val="1"/>
          <w:w w:val="68"/>
          <w:sz w:val="18"/>
          <w:szCs w:val="18"/>
        </w:rPr>
        <w:t>e</w:t>
      </w:r>
      <w:r w:rsidRPr="00DB12A8">
        <w:rPr>
          <w:rFonts w:ascii="Century" w:hAnsi="Century"/>
          <w:spacing w:val="1"/>
          <w:w w:val="70"/>
          <w:sz w:val="18"/>
          <w:szCs w:val="18"/>
        </w:rPr>
        <w:t>m</w:t>
      </w:r>
      <w:r w:rsidRPr="00DB12A8">
        <w:rPr>
          <w:rFonts w:ascii="Century" w:hAnsi="Century"/>
          <w:spacing w:val="-3"/>
          <w:w w:val="67"/>
          <w:sz w:val="18"/>
          <w:szCs w:val="18"/>
        </w:rPr>
        <w:t>b</w:t>
      </w:r>
      <w:r w:rsidRPr="00DB12A8">
        <w:rPr>
          <w:rFonts w:ascii="Century" w:hAnsi="Century"/>
          <w:spacing w:val="-1"/>
          <w:w w:val="75"/>
          <w:sz w:val="18"/>
          <w:szCs w:val="18"/>
        </w:rPr>
        <w:t>r</w:t>
      </w:r>
      <w:r w:rsidRPr="00DB12A8">
        <w:rPr>
          <w:rFonts w:ascii="Century" w:hAnsi="Century"/>
          <w:w w:val="75"/>
          <w:sz w:val="18"/>
          <w:szCs w:val="18"/>
        </w:rPr>
        <w:t>e</w:t>
      </w:r>
      <w:r w:rsidRPr="00DB12A8">
        <w:rPr>
          <w:rFonts w:ascii="Century" w:hAnsi="Century"/>
          <w:spacing w:val="-26"/>
          <w:sz w:val="18"/>
          <w:szCs w:val="18"/>
        </w:rPr>
        <w:t xml:space="preserve"> </w:t>
      </w:r>
      <w:r w:rsidRPr="00DB12A8">
        <w:rPr>
          <w:rFonts w:ascii="Century" w:hAnsi="Century"/>
          <w:w w:val="67"/>
          <w:sz w:val="18"/>
          <w:szCs w:val="18"/>
        </w:rPr>
        <w:t>de</w:t>
      </w:r>
      <w:r w:rsidRPr="00DB12A8">
        <w:rPr>
          <w:rFonts w:ascii="Century" w:hAnsi="Century"/>
          <w:spacing w:val="-25"/>
          <w:sz w:val="18"/>
          <w:szCs w:val="18"/>
        </w:rPr>
        <w:t xml:space="preserve"> </w:t>
      </w:r>
      <w:r w:rsidRPr="00DB12A8">
        <w:rPr>
          <w:rFonts w:ascii="Century" w:hAnsi="Century"/>
          <w:spacing w:val="2"/>
          <w:w w:val="74"/>
          <w:sz w:val="18"/>
          <w:szCs w:val="18"/>
        </w:rPr>
        <w:t>2</w:t>
      </w:r>
      <w:r w:rsidRPr="00DB12A8">
        <w:rPr>
          <w:rFonts w:ascii="Century" w:hAnsi="Century"/>
          <w:spacing w:val="-1"/>
          <w:w w:val="82"/>
          <w:sz w:val="18"/>
          <w:szCs w:val="18"/>
        </w:rPr>
        <w:t>0</w:t>
      </w:r>
      <w:r w:rsidRPr="00DB12A8">
        <w:rPr>
          <w:rFonts w:ascii="Century" w:hAnsi="Century"/>
          <w:spacing w:val="-1"/>
          <w:w w:val="60"/>
          <w:sz w:val="18"/>
          <w:szCs w:val="18"/>
        </w:rPr>
        <w:t>18</w:t>
      </w:r>
      <w:r w:rsidRPr="00DB12A8">
        <w:rPr>
          <w:rFonts w:ascii="Century" w:hAnsi="Century"/>
          <w:w w:val="45"/>
          <w:sz w:val="18"/>
          <w:szCs w:val="18"/>
        </w:rPr>
        <w:t>,</w:t>
      </w:r>
      <w:r w:rsidRPr="00DB12A8">
        <w:rPr>
          <w:rFonts w:ascii="Century" w:hAnsi="Century"/>
          <w:spacing w:val="-27"/>
          <w:sz w:val="18"/>
          <w:szCs w:val="18"/>
        </w:rPr>
        <w:t xml:space="preserve"> </w:t>
      </w:r>
      <w:r w:rsidRPr="00DB12A8">
        <w:rPr>
          <w:rFonts w:ascii="Century" w:hAnsi="Century"/>
          <w:spacing w:val="1"/>
          <w:w w:val="85"/>
          <w:sz w:val="18"/>
          <w:szCs w:val="18"/>
        </w:rPr>
        <w:t>r</w:t>
      </w:r>
      <w:r w:rsidRPr="00DB12A8">
        <w:rPr>
          <w:rFonts w:ascii="Century" w:hAnsi="Century"/>
          <w:w w:val="71"/>
          <w:sz w:val="18"/>
          <w:szCs w:val="18"/>
        </w:rPr>
        <w:t>a</w:t>
      </w:r>
      <w:r w:rsidRPr="00DB12A8">
        <w:rPr>
          <w:rFonts w:ascii="Century" w:hAnsi="Century"/>
          <w:w w:val="65"/>
          <w:sz w:val="18"/>
          <w:szCs w:val="18"/>
        </w:rPr>
        <w:t>d</w:t>
      </w:r>
      <w:r w:rsidRPr="00DB12A8">
        <w:rPr>
          <w:rFonts w:ascii="Century" w:hAnsi="Century"/>
          <w:spacing w:val="-4"/>
          <w:w w:val="65"/>
          <w:sz w:val="18"/>
          <w:szCs w:val="18"/>
        </w:rPr>
        <w:t>i</w:t>
      </w:r>
      <w:r w:rsidRPr="00DB12A8">
        <w:rPr>
          <w:rFonts w:ascii="Century" w:hAnsi="Century"/>
          <w:spacing w:val="2"/>
          <w:w w:val="74"/>
          <w:sz w:val="18"/>
          <w:szCs w:val="18"/>
        </w:rPr>
        <w:t>c</w:t>
      </w:r>
      <w:r w:rsidRPr="00DB12A8">
        <w:rPr>
          <w:rFonts w:ascii="Century" w:hAnsi="Century"/>
          <w:w w:val="71"/>
          <w:sz w:val="18"/>
          <w:szCs w:val="18"/>
        </w:rPr>
        <w:t>a</w:t>
      </w:r>
      <w:r w:rsidRPr="00DB12A8">
        <w:rPr>
          <w:rFonts w:ascii="Century" w:hAnsi="Century"/>
          <w:w w:val="68"/>
          <w:sz w:val="18"/>
          <w:szCs w:val="18"/>
        </w:rPr>
        <w:t>do</w:t>
      </w:r>
      <w:r w:rsidRPr="00DB12A8">
        <w:rPr>
          <w:rFonts w:ascii="Century" w:hAnsi="Century"/>
          <w:spacing w:val="-29"/>
          <w:sz w:val="18"/>
          <w:szCs w:val="18"/>
        </w:rPr>
        <w:t xml:space="preserve"> </w:t>
      </w:r>
      <w:r w:rsidRPr="00DB12A8">
        <w:rPr>
          <w:rFonts w:ascii="Century" w:hAnsi="Century"/>
          <w:spacing w:val="2"/>
          <w:w w:val="74"/>
          <w:sz w:val="18"/>
          <w:szCs w:val="18"/>
        </w:rPr>
        <w:t>2</w:t>
      </w:r>
      <w:r w:rsidRPr="00DB12A8">
        <w:rPr>
          <w:rFonts w:ascii="Century" w:hAnsi="Century"/>
          <w:spacing w:val="-1"/>
          <w:w w:val="82"/>
          <w:sz w:val="18"/>
          <w:szCs w:val="18"/>
        </w:rPr>
        <w:t>0</w:t>
      </w:r>
      <w:r w:rsidRPr="00DB12A8">
        <w:rPr>
          <w:rFonts w:ascii="Century" w:hAnsi="Century"/>
          <w:spacing w:val="-4"/>
          <w:w w:val="38"/>
          <w:sz w:val="18"/>
          <w:szCs w:val="18"/>
        </w:rPr>
        <w:t>1</w:t>
      </w:r>
      <w:r w:rsidRPr="00DB12A8">
        <w:rPr>
          <w:rFonts w:ascii="Century" w:hAnsi="Century"/>
          <w:spacing w:val="10"/>
          <w:w w:val="78"/>
          <w:sz w:val="18"/>
          <w:szCs w:val="18"/>
        </w:rPr>
        <w:t>5</w:t>
      </w:r>
      <w:r w:rsidRPr="00DB12A8">
        <w:rPr>
          <w:rFonts w:ascii="Century" w:hAnsi="Century"/>
          <w:spacing w:val="1"/>
          <w:w w:val="80"/>
          <w:sz w:val="18"/>
          <w:szCs w:val="18"/>
        </w:rPr>
        <w:t>-</w:t>
      </w:r>
      <w:r w:rsidRPr="00DB12A8">
        <w:rPr>
          <w:rFonts w:ascii="Century" w:hAnsi="Century"/>
          <w:spacing w:val="-1"/>
          <w:w w:val="82"/>
          <w:sz w:val="18"/>
          <w:szCs w:val="18"/>
        </w:rPr>
        <w:t>00</w:t>
      </w:r>
      <w:r w:rsidRPr="00DB12A8">
        <w:rPr>
          <w:rFonts w:ascii="Century" w:hAnsi="Century"/>
          <w:spacing w:val="1"/>
          <w:w w:val="80"/>
          <w:sz w:val="18"/>
          <w:szCs w:val="18"/>
        </w:rPr>
        <w:t>6</w:t>
      </w:r>
      <w:r w:rsidRPr="00DB12A8">
        <w:rPr>
          <w:rFonts w:ascii="Century" w:hAnsi="Century"/>
          <w:spacing w:val="-1"/>
          <w:w w:val="81"/>
          <w:sz w:val="18"/>
          <w:szCs w:val="18"/>
        </w:rPr>
        <w:t>8</w:t>
      </w:r>
      <w:r w:rsidRPr="00DB12A8">
        <w:rPr>
          <w:rFonts w:ascii="Century" w:hAnsi="Century"/>
          <w:spacing w:val="1"/>
          <w:w w:val="81"/>
          <w:sz w:val="18"/>
          <w:szCs w:val="18"/>
        </w:rPr>
        <w:t>9</w:t>
      </w:r>
      <w:r w:rsidRPr="00DB12A8">
        <w:rPr>
          <w:rFonts w:ascii="Century" w:hAnsi="Century"/>
          <w:spacing w:val="-2"/>
          <w:w w:val="80"/>
          <w:sz w:val="18"/>
          <w:szCs w:val="18"/>
        </w:rPr>
        <w:t>-</w:t>
      </w:r>
      <w:r w:rsidRPr="00DB12A8">
        <w:rPr>
          <w:rFonts w:ascii="Century" w:hAnsi="Century"/>
          <w:spacing w:val="-1"/>
          <w:w w:val="60"/>
          <w:sz w:val="18"/>
          <w:szCs w:val="18"/>
        </w:rPr>
        <w:t>01</w:t>
      </w:r>
    </w:p>
  </w:footnote>
  <w:footnote w:id="48">
    <w:p w14:paraId="13DB8388" w14:textId="77777777" w:rsidR="007E7065" w:rsidRPr="00DB12A8" w:rsidRDefault="007E7065" w:rsidP="00DB12A8">
      <w:pPr>
        <w:pStyle w:val="Textonotapie"/>
        <w:jc w:val="both"/>
        <w:rPr>
          <w:rFonts w:ascii="Century" w:hAnsi="Century"/>
          <w:sz w:val="18"/>
          <w:szCs w:val="18"/>
          <w:lang w:val="es-419"/>
        </w:rPr>
      </w:pPr>
      <w:r w:rsidRPr="00DB12A8">
        <w:rPr>
          <w:rStyle w:val="Refdenotaalpie"/>
          <w:rFonts w:ascii="Century" w:hAnsi="Century"/>
          <w:sz w:val="18"/>
          <w:szCs w:val="18"/>
        </w:rPr>
        <w:footnoteRef/>
      </w:r>
      <w:r w:rsidRPr="00DB12A8">
        <w:rPr>
          <w:rFonts w:ascii="Century" w:hAnsi="Century"/>
          <w:sz w:val="18"/>
          <w:szCs w:val="18"/>
        </w:rPr>
        <w:t xml:space="preserve"> </w:t>
      </w:r>
      <w:r w:rsidRPr="00DB12A8">
        <w:rPr>
          <w:rFonts w:ascii="Century" w:hAnsi="Century"/>
          <w:w w:val="70"/>
          <w:sz w:val="18"/>
          <w:szCs w:val="18"/>
        </w:rPr>
        <w:t>TSP.SC-0029-2021</w:t>
      </w:r>
    </w:p>
  </w:footnote>
  <w:footnote w:id="49">
    <w:p w14:paraId="6751C428" w14:textId="77777777" w:rsidR="007E7065" w:rsidRPr="00DB12A8" w:rsidRDefault="007E7065" w:rsidP="00DB12A8">
      <w:pPr>
        <w:pStyle w:val="Textonotapie"/>
        <w:jc w:val="both"/>
        <w:rPr>
          <w:rFonts w:ascii="Century" w:hAnsi="Century"/>
          <w:sz w:val="18"/>
          <w:szCs w:val="18"/>
          <w:lang w:val="es-419"/>
        </w:rPr>
      </w:pPr>
      <w:r w:rsidRPr="00DB12A8">
        <w:rPr>
          <w:rStyle w:val="Refdenotaalpie"/>
          <w:rFonts w:ascii="Century" w:hAnsi="Century"/>
          <w:sz w:val="18"/>
          <w:szCs w:val="18"/>
        </w:rPr>
        <w:footnoteRef/>
      </w:r>
      <w:r w:rsidRPr="00DB12A8">
        <w:rPr>
          <w:rFonts w:ascii="Century" w:hAnsi="Century"/>
          <w:sz w:val="18"/>
          <w:szCs w:val="18"/>
        </w:rPr>
        <w:t xml:space="preserve"> </w:t>
      </w:r>
      <w:r w:rsidRPr="00DB12A8">
        <w:rPr>
          <w:rFonts w:ascii="Century" w:hAnsi="Century"/>
          <w:w w:val="70"/>
          <w:sz w:val="18"/>
          <w:szCs w:val="18"/>
        </w:rPr>
        <w:t>Cuestión</w:t>
      </w:r>
      <w:r w:rsidRPr="00DB12A8">
        <w:rPr>
          <w:rFonts w:ascii="Century" w:hAnsi="Century"/>
          <w:spacing w:val="2"/>
          <w:w w:val="70"/>
          <w:sz w:val="18"/>
          <w:szCs w:val="18"/>
        </w:rPr>
        <w:t xml:space="preserve"> </w:t>
      </w:r>
      <w:r w:rsidRPr="00DB12A8">
        <w:rPr>
          <w:rFonts w:ascii="Century" w:hAnsi="Century"/>
          <w:w w:val="70"/>
          <w:sz w:val="18"/>
          <w:szCs w:val="18"/>
        </w:rPr>
        <w:t>a</w:t>
      </w:r>
      <w:r w:rsidRPr="00DB12A8">
        <w:rPr>
          <w:rFonts w:ascii="Century" w:hAnsi="Century"/>
          <w:spacing w:val="1"/>
          <w:w w:val="70"/>
          <w:sz w:val="18"/>
          <w:szCs w:val="18"/>
        </w:rPr>
        <w:t xml:space="preserve"> </w:t>
      </w:r>
      <w:r w:rsidRPr="00DB12A8">
        <w:rPr>
          <w:rFonts w:ascii="Century" w:hAnsi="Century"/>
          <w:w w:val="70"/>
          <w:sz w:val="18"/>
          <w:szCs w:val="18"/>
        </w:rPr>
        <w:t>la</w:t>
      </w:r>
      <w:r w:rsidRPr="00DB12A8">
        <w:rPr>
          <w:rFonts w:ascii="Century" w:hAnsi="Century"/>
          <w:spacing w:val="3"/>
          <w:w w:val="70"/>
          <w:sz w:val="18"/>
          <w:szCs w:val="18"/>
        </w:rPr>
        <w:t xml:space="preserve"> </w:t>
      </w:r>
      <w:r w:rsidRPr="00DB12A8">
        <w:rPr>
          <w:rFonts w:ascii="Century" w:hAnsi="Century"/>
          <w:w w:val="70"/>
          <w:sz w:val="18"/>
          <w:szCs w:val="18"/>
        </w:rPr>
        <w:t>que alude</w:t>
      </w:r>
      <w:r w:rsidRPr="00DB12A8">
        <w:rPr>
          <w:rFonts w:ascii="Century" w:hAnsi="Century"/>
          <w:spacing w:val="1"/>
          <w:w w:val="70"/>
          <w:sz w:val="18"/>
          <w:szCs w:val="18"/>
        </w:rPr>
        <w:t xml:space="preserve"> </w:t>
      </w:r>
      <w:r w:rsidRPr="00DB12A8">
        <w:rPr>
          <w:rFonts w:ascii="Century" w:hAnsi="Century"/>
          <w:w w:val="70"/>
          <w:sz w:val="18"/>
          <w:szCs w:val="18"/>
        </w:rPr>
        <w:t>también</w:t>
      </w:r>
      <w:r w:rsidRPr="00DB12A8">
        <w:rPr>
          <w:rFonts w:ascii="Century" w:hAnsi="Century"/>
          <w:spacing w:val="-1"/>
          <w:w w:val="70"/>
          <w:sz w:val="18"/>
          <w:szCs w:val="18"/>
        </w:rPr>
        <w:t xml:space="preserve"> </w:t>
      </w:r>
      <w:r w:rsidRPr="00DB12A8">
        <w:rPr>
          <w:rFonts w:ascii="Century" w:hAnsi="Century"/>
          <w:w w:val="70"/>
          <w:sz w:val="18"/>
          <w:szCs w:val="18"/>
        </w:rPr>
        <w:t>la</w:t>
      </w:r>
      <w:r w:rsidRPr="00DB12A8">
        <w:rPr>
          <w:rFonts w:ascii="Century" w:hAnsi="Century"/>
          <w:spacing w:val="3"/>
          <w:w w:val="70"/>
          <w:sz w:val="18"/>
          <w:szCs w:val="18"/>
        </w:rPr>
        <w:t xml:space="preserve"> </w:t>
      </w:r>
      <w:r w:rsidRPr="00DB12A8">
        <w:rPr>
          <w:rFonts w:ascii="Century" w:hAnsi="Century"/>
          <w:w w:val="70"/>
          <w:sz w:val="18"/>
          <w:szCs w:val="18"/>
        </w:rPr>
        <w:t>reciente</w:t>
      </w:r>
      <w:r w:rsidRPr="00DB12A8">
        <w:rPr>
          <w:rFonts w:ascii="Century" w:hAnsi="Century"/>
          <w:spacing w:val="1"/>
          <w:w w:val="70"/>
          <w:sz w:val="18"/>
          <w:szCs w:val="18"/>
        </w:rPr>
        <w:t xml:space="preserve"> </w:t>
      </w:r>
      <w:r w:rsidRPr="00DB12A8">
        <w:rPr>
          <w:rFonts w:ascii="Century" w:hAnsi="Century"/>
          <w:w w:val="70"/>
          <w:sz w:val="18"/>
          <w:szCs w:val="18"/>
        </w:rPr>
        <w:t>sentencia</w:t>
      </w:r>
      <w:r w:rsidRPr="00DB12A8">
        <w:rPr>
          <w:rFonts w:ascii="Century" w:hAnsi="Century"/>
          <w:spacing w:val="1"/>
          <w:w w:val="70"/>
          <w:sz w:val="18"/>
          <w:szCs w:val="18"/>
        </w:rPr>
        <w:t xml:space="preserve"> </w:t>
      </w:r>
      <w:r w:rsidRPr="00DB12A8">
        <w:rPr>
          <w:rFonts w:ascii="Century" w:hAnsi="Century"/>
          <w:w w:val="70"/>
          <w:sz w:val="18"/>
          <w:szCs w:val="18"/>
        </w:rPr>
        <w:t>SC3367-2020 citada</w:t>
      </w:r>
    </w:p>
  </w:footnote>
  <w:footnote w:id="50">
    <w:p w14:paraId="0922E06A" w14:textId="77777777" w:rsidR="007E7065" w:rsidRPr="00DB12A8" w:rsidRDefault="007E7065" w:rsidP="00DB12A8">
      <w:pPr>
        <w:pStyle w:val="Textonotapie"/>
        <w:jc w:val="both"/>
        <w:rPr>
          <w:rFonts w:ascii="Century" w:hAnsi="Century"/>
          <w:sz w:val="18"/>
          <w:szCs w:val="18"/>
          <w:lang w:val="es-419"/>
        </w:rPr>
      </w:pPr>
      <w:r w:rsidRPr="00DB12A8">
        <w:rPr>
          <w:rStyle w:val="Refdenotaalpie"/>
          <w:rFonts w:ascii="Century" w:hAnsi="Century"/>
          <w:sz w:val="18"/>
          <w:szCs w:val="18"/>
        </w:rPr>
        <w:footnoteRef/>
      </w:r>
      <w:r w:rsidRPr="00DB12A8">
        <w:rPr>
          <w:rFonts w:ascii="Century" w:hAnsi="Century"/>
          <w:sz w:val="18"/>
          <w:szCs w:val="18"/>
        </w:rPr>
        <w:t xml:space="preserve"> </w:t>
      </w:r>
      <w:r w:rsidRPr="00DB12A8">
        <w:rPr>
          <w:rFonts w:ascii="Century" w:hAnsi="Century"/>
          <w:spacing w:val="2"/>
          <w:w w:val="86"/>
          <w:sz w:val="18"/>
          <w:szCs w:val="18"/>
        </w:rPr>
        <w:t>S</w:t>
      </w:r>
      <w:r w:rsidRPr="00DB12A8">
        <w:rPr>
          <w:rFonts w:ascii="Century" w:hAnsi="Century"/>
          <w:spacing w:val="1"/>
          <w:w w:val="68"/>
          <w:sz w:val="18"/>
          <w:szCs w:val="18"/>
        </w:rPr>
        <w:t>e</w:t>
      </w:r>
      <w:r w:rsidRPr="00DB12A8">
        <w:rPr>
          <w:rFonts w:ascii="Century" w:hAnsi="Century"/>
          <w:spacing w:val="-2"/>
          <w:w w:val="69"/>
          <w:sz w:val="18"/>
          <w:szCs w:val="18"/>
        </w:rPr>
        <w:t>n</w:t>
      </w:r>
      <w:r w:rsidRPr="00DB12A8">
        <w:rPr>
          <w:rFonts w:ascii="Century" w:hAnsi="Century"/>
          <w:spacing w:val="1"/>
          <w:w w:val="63"/>
          <w:sz w:val="18"/>
          <w:szCs w:val="18"/>
        </w:rPr>
        <w:t>t</w:t>
      </w:r>
      <w:r w:rsidRPr="00DB12A8">
        <w:rPr>
          <w:rFonts w:ascii="Century" w:hAnsi="Century"/>
          <w:spacing w:val="-1"/>
          <w:w w:val="68"/>
          <w:sz w:val="18"/>
          <w:szCs w:val="18"/>
        </w:rPr>
        <w:t>e</w:t>
      </w:r>
      <w:r w:rsidRPr="00DB12A8">
        <w:rPr>
          <w:rFonts w:ascii="Century" w:hAnsi="Century"/>
          <w:spacing w:val="-3"/>
          <w:w w:val="68"/>
          <w:sz w:val="18"/>
          <w:szCs w:val="18"/>
        </w:rPr>
        <w:t>n</w:t>
      </w:r>
      <w:r w:rsidRPr="00DB12A8">
        <w:rPr>
          <w:rFonts w:ascii="Century" w:hAnsi="Century"/>
          <w:spacing w:val="2"/>
          <w:w w:val="74"/>
          <w:sz w:val="18"/>
          <w:szCs w:val="18"/>
        </w:rPr>
        <w:t>c</w:t>
      </w:r>
      <w:r w:rsidRPr="00DB12A8">
        <w:rPr>
          <w:rFonts w:ascii="Century" w:hAnsi="Century"/>
          <w:spacing w:val="-2"/>
          <w:w w:val="62"/>
          <w:sz w:val="18"/>
          <w:szCs w:val="18"/>
        </w:rPr>
        <w:t>i</w:t>
      </w:r>
      <w:r w:rsidRPr="00DB12A8">
        <w:rPr>
          <w:rFonts w:ascii="Century" w:hAnsi="Century"/>
          <w:w w:val="71"/>
          <w:sz w:val="18"/>
          <w:szCs w:val="18"/>
        </w:rPr>
        <w:t>a</w:t>
      </w:r>
      <w:r w:rsidRPr="00DB12A8">
        <w:rPr>
          <w:rFonts w:ascii="Century" w:hAnsi="Century"/>
          <w:spacing w:val="-24"/>
          <w:sz w:val="18"/>
          <w:szCs w:val="18"/>
        </w:rPr>
        <w:t xml:space="preserve"> </w:t>
      </w:r>
      <w:r w:rsidRPr="00DB12A8">
        <w:rPr>
          <w:rFonts w:ascii="Century" w:hAnsi="Century"/>
          <w:w w:val="67"/>
          <w:sz w:val="18"/>
          <w:szCs w:val="18"/>
        </w:rPr>
        <w:t>d</w:t>
      </w:r>
      <w:r w:rsidRPr="00DB12A8">
        <w:rPr>
          <w:rFonts w:ascii="Century" w:hAnsi="Century"/>
          <w:spacing w:val="2"/>
          <w:w w:val="67"/>
          <w:sz w:val="18"/>
          <w:szCs w:val="18"/>
        </w:rPr>
        <w:t>e</w:t>
      </w:r>
      <w:r w:rsidRPr="00DB12A8">
        <w:rPr>
          <w:rFonts w:ascii="Century" w:hAnsi="Century"/>
          <w:w w:val="60"/>
          <w:sz w:val="18"/>
          <w:szCs w:val="18"/>
        </w:rPr>
        <w:t>l</w:t>
      </w:r>
      <w:r w:rsidRPr="00DB12A8">
        <w:rPr>
          <w:rFonts w:ascii="Century" w:hAnsi="Century"/>
          <w:spacing w:val="-27"/>
          <w:sz w:val="18"/>
          <w:szCs w:val="18"/>
        </w:rPr>
        <w:t xml:space="preserve"> </w:t>
      </w:r>
      <w:r w:rsidRPr="00DB12A8">
        <w:rPr>
          <w:rFonts w:ascii="Century" w:hAnsi="Century"/>
          <w:spacing w:val="-1"/>
          <w:w w:val="59"/>
          <w:sz w:val="18"/>
          <w:szCs w:val="18"/>
        </w:rPr>
        <w:t>1</w:t>
      </w:r>
      <w:r w:rsidRPr="00DB12A8">
        <w:rPr>
          <w:rFonts w:ascii="Century" w:hAnsi="Century"/>
          <w:w w:val="59"/>
          <w:sz w:val="18"/>
          <w:szCs w:val="18"/>
        </w:rPr>
        <w:t>9</w:t>
      </w:r>
      <w:r w:rsidRPr="00DB12A8">
        <w:rPr>
          <w:rFonts w:ascii="Century" w:hAnsi="Century"/>
          <w:spacing w:val="-27"/>
          <w:sz w:val="18"/>
          <w:szCs w:val="18"/>
        </w:rPr>
        <w:t xml:space="preserve"> </w:t>
      </w:r>
      <w:r w:rsidRPr="00DB12A8">
        <w:rPr>
          <w:rFonts w:ascii="Century" w:hAnsi="Century"/>
          <w:w w:val="67"/>
          <w:sz w:val="18"/>
          <w:szCs w:val="18"/>
        </w:rPr>
        <w:t>de</w:t>
      </w:r>
      <w:r w:rsidRPr="00DB12A8">
        <w:rPr>
          <w:rFonts w:ascii="Century" w:hAnsi="Century"/>
          <w:spacing w:val="-25"/>
          <w:sz w:val="18"/>
          <w:szCs w:val="18"/>
        </w:rPr>
        <w:t xml:space="preserve"> </w:t>
      </w:r>
      <w:r w:rsidRPr="00DB12A8">
        <w:rPr>
          <w:rFonts w:ascii="Century" w:hAnsi="Century"/>
          <w:spacing w:val="-2"/>
          <w:w w:val="48"/>
          <w:sz w:val="18"/>
          <w:szCs w:val="18"/>
        </w:rPr>
        <w:t>j</w:t>
      </w:r>
      <w:r w:rsidRPr="00DB12A8">
        <w:rPr>
          <w:rFonts w:ascii="Century" w:hAnsi="Century"/>
          <w:w w:val="69"/>
          <w:sz w:val="18"/>
          <w:szCs w:val="18"/>
        </w:rPr>
        <w:t>un</w:t>
      </w:r>
      <w:r w:rsidRPr="00DB12A8">
        <w:rPr>
          <w:rFonts w:ascii="Century" w:hAnsi="Century"/>
          <w:spacing w:val="-2"/>
          <w:w w:val="62"/>
          <w:sz w:val="18"/>
          <w:szCs w:val="18"/>
        </w:rPr>
        <w:t>i</w:t>
      </w:r>
      <w:r w:rsidRPr="00DB12A8">
        <w:rPr>
          <w:rFonts w:ascii="Century" w:hAnsi="Century"/>
          <w:w w:val="70"/>
          <w:sz w:val="18"/>
          <w:szCs w:val="18"/>
        </w:rPr>
        <w:t>o</w:t>
      </w:r>
      <w:r w:rsidRPr="00DB12A8">
        <w:rPr>
          <w:rFonts w:ascii="Century" w:hAnsi="Century"/>
          <w:spacing w:val="-25"/>
          <w:sz w:val="18"/>
          <w:szCs w:val="18"/>
        </w:rPr>
        <w:t xml:space="preserve"> </w:t>
      </w:r>
      <w:r w:rsidRPr="00DB12A8">
        <w:rPr>
          <w:rFonts w:ascii="Century" w:hAnsi="Century"/>
          <w:w w:val="67"/>
          <w:sz w:val="18"/>
          <w:szCs w:val="18"/>
        </w:rPr>
        <w:t>de</w:t>
      </w:r>
      <w:r w:rsidRPr="00DB12A8">
        <w:rPr>
          <w:rFonts w:ascii="Century" w:hAnsi="Century"/>
          <w:spacing w:val="-25"/>
          <w:sz w:val="18"/>
          <w:szCs w:val="18"/>
        </w:rPr>
        <w:t xml:space="preserve"> </w:t>
      </w:r>
      <w:r w:rsidRPr="00DB12A8">
        <w:rPr>
          <w:rFonts w:ascii="Century" w:hAnsi="Century"/>
          <w:spacing w:val="2"/>
          <w:w w:val="74"/>
          <w:sz w:val="18"/>
          <w:szCs w:val="18"/>
        </w:rPr>
        <w:t>2</w:t>
      </w:r>
      <w:r w:rsidRPr="00DB12A8">
        <w:rPr>
          <w:rFonts w:ascii="Century" w:hAnsi="Century"/>
          <w:spacing w:val="-1"/>
          <w:w w:val="82"/>
          <w:sz w:val="18"/>
          <w:szCs w:val="18"/>
        </w:rPr>
        <w:t>0</w:t>
      </w:r>
      <w:r w:rsidRPr="00DB12A8">
        <w:rPr>
          <w:rFonts w:ascii="Century" w:hAnsi="Century"/>
          <w:spacing w:val="-1"/>
          <w:w w:val="60"/>
          <w:sz w:val="18"/>
          <w:szCs w:val="18"/>
        </w:rPr>
        <w:t>18</w:t>
      </w:r>
      <w:r w:rsidRPr="00DB12A8">
        <w:rPr>
          <w:rFonts w:ascii="Century" w:hAnsi="Century"/>
          <w:w w:val="45"/>
          <w:sz w:val="18"/>
          <w:szCs w:val="18"/>
        </w:rPr>
        <w:t>,</w:t>
      </w:r>
      <w:r w:rsidRPr="00DB12A8">
        <w:rPr>
          <w:rFonts w:ascii="Century" w:hAnsi="Century"/>
          <w:spacing w:val="-24"/>
          <w:sz w:val="18"/>
          <w:szCs w:val="18"/>
        </w:rPr>
        <w:t xml:space="preserve"> </w:t>
      </w:r>
      <w:r w:rsidRPr="00DB12A8">
        <w:rPr>
          <w:rFonts w:ascii="Century" w:hAnsi="Century"/>
          <w:spacing w:val="-1"/>
          <w:w w:val="77"/>
          <w:sz w:val="18"/>
          <w:szCs w:val="18"/>
        </w:rPr>
        <w:t>r</w:t>
      </w:r>
      <w:r w:rsidRPr="00DB12A8">
        <w:rPr>
          <w:rFonts w:ascii="Century" w:hAnsi="Century"/>
          <w:w w:val="77"/>
          <w:sz w:val="18"/>
          <w:szCs w:val="18"/>
        </w:rPr>
        <w:t>a</w:t>
      </w:r>
      <w:r w:rsidRPr="00DB12A8">
        <w:rPr>
          <w:rFonts w:ascii="Century" w:hAnsi="Century"/>
          <w:w w:val="65"/>
          <w:sz w:val="18"/>
          <w:szCs w:val="18"/>
        </w:rPr>
        <w:t>d</w:t>
      </w:r>
      <w:r w:rsidRPr="00DB12A8">
        <w:rPr>
          <w:rFonts w:ascii="Century" w:hAnsi="Century"/>
          <w:spacing w:val="-2"/>
          <w:w w:val="65"/>
          <w:sz w:val="18"/>
          <w:szCs w:val="18"/>
        </w:rPr>
        <w:t>i</w:t>
      </w:r>
      <w:r w:rsidRPr="00DB12A8">
        <w:rPr>
          <w:rFonts w:ascii="Century" w:hAnsi="Century"/>
          <w:spacing w:val="-1"/>
          <w:w w:val="72"/>
          <w:sz w:val="18"/>
          <w:szCs w:val="18"/>
        </w:rPr>
        <w:t>c</w:t>
      </w:r>
      <w:r w:rsidRPr="00DB12A8">
        <w:rPr>
          <w:rFonts w:ascii="Century" w:hAnsi="Century"/>
          <w:spacing w:val="1"/>
          <w:w w:val="72"/>
          <w:sz w:val="18"/>
          <w:szCs w:val="18"/>
        </w:rPr>
        <w:t>a</w:t>
      </w:r>
      <w:r w:rsidRPr="00DB12A8">
        <w:rPr>
          <w:rFonts w:ascii="Century" w:hAnsi="Century"/>
          <w:w w:val="68"/>
          <w:sz w:val="18"/>
          <w:szCs w:val="18"/>
        </w:rPr>
        <w:t>do</w:t>
      </w:r>
      <w:r w:rsidRPr="00DB12A8">
        <w:rPr>
          <w:rFonts w:ascii="Century" w:hAnsi="Century"/>
          <w:spacing w:val="-27"/>
          <w:sz w:val="18"/>
          <w:szCs w:val="18"/>
        </w:rPr>
        <w:t xml:space="preserve"> </w:t>
      </w:r>
      <w:r w:rsidRPr="00DB12A8">
        <w:rPr>
          <w:rFonts w:ascii="Century" w:hAnsi="Century"/>
          <w:spacing w:val="2"/>
          <w:w w:val="74"/>
          <w:sz w:val="18"/>
          <w:szCs w:val="18"/>
        </w:rPr>
        <w:t>2</w:t>
      </w:r>
      <w:r w:rsidRPr="00DB12A8">
        <w:rPr>
          <w:rFonts w:ascii="Century" w:hAnsi="Century"/>
          <w:spacing w:val="-1"/>
          <w:w w:val="82"/>
          <w:sz w:val="18"/>
          <w:szCs w:val="18"/>
        </w:rPr>
        <w:t>0</w:t>
      </w:r>
      <w:r w:rsidRPr="00DB12A8">
        <w:rPr>
          <w:rFonts w:ascii="Century" w:hAnsi="Century"/>
          <w:spacing w:val="-1"/>
          <w:w w:val="38"/>
          <w:sz w:val="18"/>
          <w:szCs w:val="18"/>
        </w:rPr>
        <w:t>1</w:t>
      </w:r>
      <w:r w:rsidRPr="00DB12A8">
        <w:rPr>
          <w:rFonts w:ascii="Century" w:hAnsi="Century"/>
          <w:spacing w:val="3"/>
          <w:w w:val="38"/>
          <w:sz w:val="18"/>
          <w:szCs w:val="18"/>
        </w:rPr>
        <w:t>1</w:t>
      </w:r>
      <w:r w:rsidRPr="00DB12A8">
        <w:rPr>
          <w:rFonts w:ascii="Century" w:hAnsi="Century"/>
          <w:spacing w:val="1"/>
          <w:w w:val="80"/>
          <w:sz w:val="18"/>
          <w:szCs w:val="18"/>
        </w:rPr>
        <w:t>-</w:t>
      </w:r>
      <w:r w:rsidRPr="00DB12A8">
        <w:rPr>
          <w:rFonts w:ascii="Century" w:hAnsi="Century"/>
          <w:spacing w:val="-1"/>
          <w:w w:val="82"/>
          <w:sz w:val="18"/>
          <w:szCs w:val="18"/>
        </w:rPr>
        <w:t>00</w:t>
      </w:r>
      <w:r w:rsidRPr="00DB12A8">
        <w:rPr>
          <w:rFonts w:ascii="Century" w:hAnsi="Century"/>
          <w:spacing w:val="-1"/>
          <w:w w:val="59"/>
          <w:sz w:val="18"/>
          <w:szCs w:val="18"/>
        </w:rPr>
        <w:t>1</w:t>
      </w:r>
      <w:r w:rsidRPr="00DB12A8">
        <w:rPr>
          <w:rFonts w:ascii="Century" w:hAnsi="Century"/>
          <w:w w:val="59"/>
          <w:sz w:val="18"/>
          <w:szCs w:val="18"/>
        </w:rPr>
        <w:t>9</w:t>
      </w:r>
      <w:r w:rsidRPr="00DB12A8">
        <w:rPr>
          <w:rFonts w:ascii="Century" w:hAnsi="Century"/>
          <w:spacing w:val="2"/>
          <w:w w:val="80"/>
          <w:sz w:val="18"/>
          <w:szCs w:val="18"/>
        </w:rPr>
        <w:t>3</w:t>
      </w:r>
      <w:r w:rsidRPr="00DB12A8">
        <w:rPr>
          <w:rFonts w:ascii="Century" w:hAnsi="Century"/>
          <w:spacing w:val="1"/>
          <w:w w:val="80"/>
          <w:sz w:val="18"/>
          <w:szCs w:val="18"/>
        </w:rPr>
        <w:t>-</w:t>
      </w:r>
      <w:r w:rsidRPr="00DB12A8">
        <w:rPr>
          <w:rFonts w:ascii="Century" w:hAnsi="Century"/>
          <w:spacing w:val="-1"/>
          <w:w w:val="82"/>
          <w:sz w:val="18"/>
          <w:szCs w:val="18"/>
        </w:rPr>
        <w:t>0</w:t>
      </w:r>
      <w:r w:rsidRPr="00DB12A8">
        <w:rPr>
          <w:rFonts w:ascii="Century" w:hAnsi="Century"/>
          <w:spacing w:val="-1"/>
          <w:w w:val="41"/>
          <w:sz w:val="18"/>
          <w:szCs w:val="18"/>
        </w:rPr>
        <w:t>1.</w:t>
      </w:r>
    </w:p>
  </w:footnote>
  <w:footnote w:id="51">
    <w:p w14:paraId="1A07EE1E" w14:textId="77777777" w:rsidR="007E7065" w:rsidRPr="00DB12A8" w:rsidRDefault="007E7065" w:rsidP="00DB12A8">
      <w:pPr>
        <w:pStyle w:val="Textonotapie"/>
        <w:jc w:val="both"/>
        <w:rPr>
          <w:rFonts w:ascii="Century" w:hAnsi="Century"/>
          <w:sz w:val="18"/>
          <w:szCs w:val="18"/>
          <w:lang w:val="es-419"/>
        </w:rPr>
      </w:pPr>
      <w:r w:rsidRPr="00DB12A8">
        <w:rPr>
          <w:rStyle w:val="Refdenotaalpie"/>
          <w:rFonts w:ascii="Century" w:hAnsi="Century"/>
          <w:sz w:val="18"/>
          <w:szCs w:val="18"/>
        </w:rPr>
        <w:footnoteRef/>
      </w:r>
      <w:r w:rsidRPr="00DB12A8">
        <w:rPr>
          <w:rFonts w:ascii="Century" w:hAnsi="Century"/>
          <w:sz w:val="18"/>
          <w:szCs w:val="18"/>
        </w:rPr>
        <w:t xml:space="preserve"> </w:t>
      </w:r>
      <w:r w:rsidRPr="00DB12A8">
        <w:rPr>
          <w:rFonts w:ascii="Century" w:hAnsi="Century"/>
          <w:spacing w:val="-1"/>
          <w:w w:val="70"/>
          <w:sz w:val="18"/>
          <w:szCs w:val="18"/>
        </w:rPr>
        <w:t>Sentencia</w:t>
      </w:r>
      <w:r w:rsidRPr="00DB12A8">
        <w:rPr>
          <w:rFonts w:ascii="Century" w:hAnsi="Century"/>
          <w:spacing w:val="-2"/>
          <w:w w:val="70"/>
          <w:sz w:val="18"/>
          <w:szCs w:val="18"/>
        </w:rPr>
        <w:t xml:space="preserve"> </w:t>
      </w:r>
      <w:r w:rsidRPr="00DB12A8">
        <w:rPr>
          <w:rFonts w:ascii="Century" w:hAnsi="Century"/>
          <w:w w:val="70"/>
          <w:sz w:val="18"/>
          <w:szCs w:val="18"/>
        </w:rPr>
        <w:t>del</w:t>
      </w:r>
      <w:r w:rsidRPr="00DB12A8">
        <w:rPr>
          <w:rFonts w:ascii="Century" w:hAnsi="Century"/>
          <w:spacing w:val="-5"/>
          <w:w w:val="70"/>
          <w:sz w:val="18"/>
          <w:szCs w:val="18"/>
        </w:rPr>
        <w:t xml:space="preserve"> </w:t>
      </w:r>
      <w:r w:rsidRPr="00DB12A8">
        <w:rPr>
          <w:rFonts w:ascii="Century" w:hAnsi="Century"/>
          <w:w w:val="70"/>
          <w:sz w:val="18"/>
          <w:szCs w:val="18"/>
        </w:rPr>
        <w:t>19</w:t>
      </w:r>
      <w:r w:rsidRPr="00DB12A8">
        <w:rPr>
          <w:rFonts w:ascii="Century" w:hAnsi="Century"/>
          <w:spacing w:val="-5"/>
          <w:w w:val="70"/>
          <w:sz w:val="18"/>
          <w:szCs w:val="18"/>
        </w:rPr>
        <w:t xml:space="preserve"> </w:t>
      </w:r>
      <w:r w:rsidRPr="00DB12A8">
        <w:rPr>
          <w:rFonts w:ascii="Century" w:hAnsi="Century"/>
          <w:w w:val="70"/>
          <w:sz w:val="18"/>
          <w:szCs w:val="18"/>
        </w:rPr>
        <w:t>de</w:t>
      </w:r>
      <w:r w:rsidRPr="00DB12A8">
        <w:rPr>
          <w:rFonts w:ascii="Century" w:hAnsi="Century"/>
          <w:spacing w:val="-3"/>
          <w:w w:val="70"/>
          <w:sz w:val="18"/>
          <w:szCs w:val="18"/>
        </w:rPr>
        <w:t xml:space="preserve"> </w:t>
      </w:r>
      <w:r w:rsidRPr="00DB12A8">
        <w:rPr>
          <w:rFonts w:ascii="Century" w:hAnsi="Century"/>
          <w:w w:val="70"/>
          <w:sz w:val="18"/>
          <w:szCs w:val="18"/>
        </w:rPr>
        <w:t>junio</w:t>
      </w:r>
      <w:r w:rsidRPr="00DB12A8">
        <w:rPr>
          <w:rFonts w:ascii="Century" w:hAnsi="Century"/>
          <w:spacing w:val="-3"/>
          <w:w w:val="70"/>
          <w:sz w:val="18"/>
          <w:szCs w:val="18"/>
        </w:rPr>
        <w:t xml:space="preserve"> </w:t>
      </w:r>
      <w:r w:rsidRPr="00DB12A8">
        <w:rPr>
          <w:rFonts w:ascii="Century" w:hAnsi="Century"/>
          <w:w w:val="70"/>
          <w:sz w:val="18"/>
          <w:szCs w:val="18"/>
        </w:rPr>
        <w:t>de</w:t>
      </w:r>
      <w:r w:rsidRPr="00DB12A8">
        <w:rPr>
          <w:rFonts w:ascii="Century" w:hAnsi="Century"/>
          <w:spacing w:val="-3"/>
          <w:w w:val="70"/>
          <w:sz w:val="18"/>
          <w:szCs w:val="18"/>
        </w:rPr>
        <w:t xml:space="preserve"> </w:t>
      </w:r>
      <w:r w:rsidRPr="00DB12A8">
        <w:rPr>
          <w:rFonts w:ascii="Century" w:hAnsi="Century"/>
          <w:w w:val="70"/>
          <w:sz w:val="18"/>
          <w:szCs w:val="18"/>
        </w:rPr>
        <w:t>2020,</w:t>
      </w:r>
      <w:r w:rsidRPr="00DB12A8">
        <w:rPr>
          <w:rFonts w:ascii="Century" w:hAnsi="Century"/>
          <w:spacing w:val="-5"/>
          <w:w w:val="70"/>
          <w:sz w:val="18"/>
          <w:szCs w:val="18"/>
        </w:rPr>
        <w:t xml:space="preserve"> </w:t>
      </w:r>
      <w:r w:rsidRPr="00DB12A8">
        <w:rPr>
          <w:rFonts w:ascii="Century" w:hAnsi="Century"/>
          <w:w w:val="70"/>
          <w:sz w:val="18"/>
          <w:szCs w:val="18"/>
        </w:rPr>
        <w:t>radicado</w:t>
      </w:r>
      <w:r w:rsidRPr="00DB12A8">
        <w:rPr>
          <w:rFonts w:ascii="Century" w:hAnsi="Century"/>
          <w:spacing w:val="-5"/>
          <w:w w:val="70"/>
          <w:sz w:val="18"/>
          <w:szCs w:val="18"/>
        </w:rPr>
        <w:t xml:space="preserve"> </w:t>
      </w:r>
      <w:r w:rsidRPr="00DB12A8">
        <w:rPr>
          <w:rFonts w:ascii="Century" w:hAnsi="Century"/>
          <w:w w:val="70"/>
          <w:sz w:val="18"/>
          <w:szCs w:val="18"/>
        </w:rPr>
        <w:t>2019-00046-01,</w:t>
      </w:r>
      <w:r w:rsidRPr="00DB12A8">
        <w:rPr>
          <w:rFonts w:ascii="Century" w:hAnsi="Century"/>
          <w:spacing w:val="-3"/>
          <w:w w:val="70"/>
          <w:sz w:val="18"/>
          <w:szCs w:val="18"/>
        </w:rPr>
        <w:t xml:space="preserve"> </w:t>
      </w:r>
      <w:r w:rsidRPr="00DB12A8">
        <w:rPr>
          <w:rFonts w:ascii="Century" w:hAnsi="Century"/>
          <w:w w:val="70"/>
          <w:sz w:val="18"/>
          <w:szCs w:val="18"/>
        </w:rPr>
        <w:t>M.P.</w:t>
      </w:r>
      <w:r w:rsidRPr="00DB12A8">
        <w:rPr>
          <w:rFonts w:ascii="Century" w:hAnsi="Century"/>
          <w:spacing w:val="-5"/>
          <w:w w:val="70"/>
          <w:sz w:val="18"/>
          <w:szCs w:val="18"/>
        </w:rPr>
        <w:t xml:space="preserve"> </w:t>
      </w:r>
      <w:proofErr w:type="spellStart"/>
      <w:r w:rsidRPr="00DB12A8">
        <w:rPr>
          <w:rFonts w:ascii="Century" w:hAnsi="Century"/>
          <w:w w:val="70"/>
          <w:sz w:val="18"/>
          <w:szCs w:val="18"/>
        </w:rPr>
        <w:t>Duberney</w:t>
      </w:r>
      <w:proofErr w:type="spellEnd"/>
      <w:r w:rsidRPr="00DB12A8">
        <w:rPr>
          <w:rFonts w:ascii="Century" w:hAnsi="Century"/>
          <w:spacing w:val="-2"/>
          <w:w w:val="70"/>
          <w:sz w:val="18"/>
          <w:szCs w:val="18"/>
        </w:rPr>
        <w:t xml:space="preserve"> </w:t>
      </w:r>
      <w:r w:rsidRPr="00DB12A8">
        <w:rPr>
          <w:rFonts w:ascii="Century" w:hAnsi="Century"/>
          <w:w w:val="70"/>
          <w:sz w:val="18"/>
          <w:szCs w:val="18"/>
        </w:rPr>
        <w:t>Grisales</w:t>
      </w:r>
      <w:r w:rsidRPr="00DB12A8">
        <w:rPr>
          <w:rFonts w:ascii="Century" w:hAnsi="Century"/>
          <w:spacing w:val="-1"/>
          <w:w w:val="70"/>
          <w:sz w:val="18"/>
          <w:szCs w:val="18"/>
        </w:rPr>
        <w:t xml:space="preserve"> </w:t>
      </w:r>
      <w:r w:rsidRPr="00DB12A8">
        <w:rPr>
          <w:rFonts w:ascii="Century" w:hAnsi="Century"/>
          <w:w w:val="70"/>
          <w:sz w:val="18"/>
          <w:szCs w:val="18"/>
        </w:rPr>
        <w:t>Herrera.</w:t>
      </w:r>
    </w:p>
  </w:footnote>
  <w:footnote w:id="52">
    <w:p w14:paraId="3D46C3CC" w14:textId="77777777" w:rsidR="007E7065" w:rsidRPr="00DB12A8" w:rsidRDefault="007E7065" w:rsidP="00DB12A8">
      <w:pPr>
        <w:pStyle w:val="Textonotapie"/>
        <w:jc w:val="both"/>
        <w:rPr>
          <w:rFonts w:ascii="Century" w:hAnsi="Century"/>
          <w:sz w:val="18"/>
          <w:szCs w:val="18"/>
          <w:lang w:val="es-419"/>
        </w:rPr>
      </w:pPr>
      <w:r w:rsidRPr="00DB12A8">
        <w:rPr>
          <w:rStyle w:val="Refdenotaalpie"/>
          <w:rFonts w:ascii="Century" w:hAnsi="Century"/>
          <w:sz w:val="18"/>
          <w:szCs w:val="18"/>
        </w:rPr>
        <w:footnoteRef/>
      </w:r>
      <w:r w:rsidRPr="00DB12A8">
        <w:rPr>
          <w:rFonts w:ascii="Century" w:hAnsi="Century"/>
          <w:sz w:val="18"/>
          <w:szCs w:val="18"/>
        </w:rPr>
        <w:t xml:space="preserve"> </w:t>
      </w:r>
      <w:r w:rsidRPr="00DB12A8">
        <w:rPr>
          <w:rFonts w:ascii="Century" w:hAnsi="Century"/>
          <w:spacing w:val="5"/>
          <w:w w:val="86"/>
          <w:sz w:val="18"/>
          <w:szCs w:val="18"/>
        </w:rPr>
        <w:t>S</w:t>
      </w:r>
      <w:r w:rsidRPr="00DB12A8">
        <w:rPr>
          <w:rFonts w:ascii="Century" w:hAnsi="Century"/>
          <w:spacing w:val="-8"/>
          <w:w w:val="58"/>
          <w:sz w:val="18"/>
          <w:szCs w:val="18"/>
        </w:rPr>
        <w:t>T</w:t>
      </w:r>
      <w:r w:rsidRPr="00DB12A8">
        <w:rPr>
          <w:rFonts w:ascii="Century" w:hAnsi="Century"/>
          <w:spacing w:val="1"/>
          <w:w w:val="70"/>
          <w:sz w:val="18"/>
          <w:szCs w:val="18"/>
        </w:rPr>
        <w:t>C</w:t>
      </w:r>
      <w:r w:rsidRPr="00DB12A8">
        <w:rPr>
          <w:rFonts w:ascii="Century" w:hAnsi="Century"/>
          <w:spacing w:val="1"/>
          <w:w w:val="80"/>
          <w:sz w:val="18"/>
          <w:szCs w:val="18"/>
        </w:rPr>
        <w:t>9</w:t>
      </w:r>
      <w:r w:rsidRPr="00DB12A8">
        <w:rPr>
          <w:rFonts w:ascii="Century" w:hAnsi="Century"/>
          <w:spacing w:val="4"/>
          <w:w w:val="78"/>
          <w:sz w:val="18"/>
          <w:szCs w:val="18"/>
        </w:rPr>
        <w:t>5</w:t>
      </w:r>
      <w:r w:rsidRPr="00DB12A8">
        <w:rPr>
          <w:rFonts w:ascii="Century" w:hAnsi="Century"/>
          <w:spacing w:val="-1"/>
          <w:w w:val="75"/>
          <w:sz w:val="18"/>
          <w:szCs w:val="18"/>
        </w:rPr>
        <w:t>87</w:t>
      </w:r>
      <w:r w:rsidRPr="00DB12A8">
        <w:rPr>
          <w:rFonts w:ascii="Century" w:hAnsi="Century"/>
          <w:spacing w:val="-2"/>
          <w:w w:val="80"/>
          <w:sz w:val="18"/>
          <w:szCs w:val="18"/>
        </w:rPr>
        <w:t>-</w:t>
      </w:r>
      <w:r w:rsidRPr="00DB12A8">
        <w:rPr>
          <w:rFonts w:ascii="Century" w:hAnsi="Century"/>
          <w:spacing w:val="2"/>
          <w:w w:val="74"/>
          <w:sz w:val="18"/>
          <w:szCs w:val="18"/>
        </w:rPr>
        <w:t>2</w:t>
      </w:r>
      <w:r w:rsidRPr="00DB12A8">
        <w:rPr>
          <w:rFonts w:ascii="Century" w:hAnsi="Century"/>
          <w:spacing w:val="-1"/>
          <w:w w:val="82"/>
          <w:sz w:val="18"/>
          <w:szCs w:val="18"/>
        </w:rPr>
        <w:t>0</w:t>
      </w:r>
      <w:r w:rsidRPr="00DB12A8">
        <w:rPr>
          <w:rFonts w:ascii="Century" w:hAnsi="Century"/>
          <w:spacing w:val="-1"/>
          <w:w w:val="53"/>
          <w:sz w:val="18"/>
          <w:szCs w:val="18"/>
        </w:rPr>
        <w:t>1</w:t>
      </w:r>
      <w:r w:rsidRPr="00DB12A8">
        <w:rPr>
          <w:rFonts w:ascii="Century" w:hAnsi="Century"/>
          <w:w w:val="53"/>
          <w:sz w:val="18"/>
          <w:szCs w:val="18"/>
        </w:rPr>
        <w:t>7</w:t>
      </w:r>
      <w:r w:rsidRPr="00DB12A8">
        <w:rPr>
          <w:rFonts w:ascii="Century" w:hAnsi="Century"/>
          <w:w w:val="45"/>
          <w:sz w:val="18"/>
          <w:szCs w:val="18"/>
        </w:rPr>
        <w:t>,</w:t>
      </w:r>
      <w:r w:rsidRPr="00DB12A8">
        <w:rPr>
          <w:rFonts w:ascii="Century" w:hAnsi="Century"/>
          <w:spacing w:val="-27"/>
          <w:sz w:val="18"/>
          <w:szCs w:val="18"/>
        </w:rPr>
        <w:t xml:space="preserve"> </w:t>
      </w:r>
      <w:r w:rsidRPr="00DB12A8">
        <w:rPr>
          <w:rFonts w:ascii="Century" w:hAnsi="Century"/>
          <w:spacing w:val="5"/>
          <w:w w:val="86"/>
          <w:sz w:val="18"/>
          <w:szCs w:val="18"/>
        </w:rPr>
        <w:t>S</w:t>
      </w:r>
      <w:r w:rsidRPr="00DB12A8">
        <w:rPr>
          <w:rFonts w:ascii="Century" w:hAnsi="Century"/>
          <w:spacing w:val="-8"/>
          <w:w w:val="58"/>
          <w:sz w:val="18"/>
          <w:szCs w:val="18"/>
        </w:rPr>
        <w:t>T</w:t>
      </w:r>
      <w:r w:rsidRPr="00DB12A8">
        <w:rPr>
          <w:rFonts w:ascii="Century" w:hAnsi="Century"/>
          <w:spacing w:val="1"/>
          <w:w w:val="70"/>
          <w:sz w:val="18"/>
          <w:szCs w:val="18"/>
        </w:rPr>
        <w:t>C</w:t>
      </w:r>
      <w:r w:rsidRPr="00DB12A8">
        <w:rPr>
          <w:rFonts w:ascii="Century" w:hAnsi="Century"/>
          <w:spacing w:val="-1"/>
          <w:w w:val="58"/>
          <w:sz w:val="18"/>
          <w:szCs w:val="18"/>
        </w:rPr>
        <w:t>1</w:t>
      </w:r>
      <w:r w:rsidRPr="00DB12A8">
        <w:rPr>
          <w:rFonts w:ascii="Century" w:hAnsi="Century"/>
          <w:spacing w:val="1"/>
          <w:w w:val="58"/>
          <w:sz w:val="18"/>
          <w:szCs w:val="18"/>
        </w:rPr>
        <w:t>5</w:t>
      </w:r>
      <w:r w:rsidRPr="00DB12A8">
        <w:rPr>
          <w:rFonts w:ascii="Century" w:hAnsi="Century"/>
          <w:spacing w:val="-1"/>
          <w:w w:val="71"/>
          <w:sz w:val="18"/>
          <w:szCs w:val="18"/>
        </w:rPr>
        <w:t>2</w:t>
      </w:r>
      <w:r w:rsidRPr="00DB12A8">
        <w:rPr>
          <w:rFonts w:ascii="Century" w:hAnsi="Century"/>
          <w:spacing w:val="1"/>
          <w:w w:val="71"/>
          <w:sz w:val="18"/>
          <w:szCs w:val="18"/>
        </w:rPr>
        <w:t>7</w:t>
      </w:r>
      <w:r w:rsidRPr="00DB12A8">
        <w:rPr>
          <w:rFonts w:ascii="Century" w:hAnsi="Century"/>
          <w:spacing w:val="1"/>
          <w:w w:val="80"/>
          <w:sz w:val="18"/>
          <w:szCs w:val="18"/>
        </w:rPr>
        <w:t>3</w:t>
      </w:r>
      <w:r w:rsidRPr="00DB12A8">
        <w:rPr>
          <w:rFonts w:ascii="Century" w:hAnsi="Century"/>
          <w:spacing w:val="-2"/>
          <w:w w:val="80"/>
          <w:sz w:val="18"/>
          <w:szCs w:val="18"/>
        </w:rPr>
        <w:t>-</w:t>
      </w:r>
      <w:r w:rsidRPr="00DB12A8">
        <w:rPr>
          <w:rFonts w:ascii="Century" w:hAnsi="Century"/>
          <w:spacing w:val="2"/>
          <w:w w:val="74"/>
          <w:sz w:val="18"/>
          <w:szCs w:val="18"/>
        </w:rPr>
        <w:t>2</w:t>
      </w:r>
      <w:r w:rsidRPr="00DB12A8">
        <w:rPr>
          <w:rFonts w:ascii="Century" w:hAnsi="Century"/>
          <w:spacing w:val="-1"/>
          <w:w w:val="82"/>
          <w:sz w:val="18"/>
          <w:szCs w:val="18"/>
        </w:rPr>
        <w:t>0</w:t>
      </w:r>
      <w:r w:rsidRPr="00DB12A8">
        <w:rPr>
          <w:rFonts w:ascii="Century" w:hAnsi="Century"/>
          <w:spacing w:val="-1"/>
          <w:w w:val="59"/>
          <w:sz w:val="18"/>
          <w:szCs w:val="18"/>
        </w:rPr>
        <w:t>1</w:t>
      </w:r>
      <w:r w:rsidRPr="00DB12A8">
        <w:rPr>
          <w:rFonts w:ascii="Century" w:hAnsi="Century"/>
          <w:w w:val="59"/>
          <w:sz w:val="18"/>
          <w:szCs w:val="18"/>
        </w:rPr>
        <w:t>9</w:t>
      </w:r>
      <w:r w:rsidRPr="00DB12A8">
        <w:rPr>
          <w:rFonts w:ascii="Century" w:hAnsi="Century"/>
          <w:w w:val="45"/>
          <w:sz w:val="18"/>
          <w:szCs w:val="18"/>
        </w:rPr>
        <w:t>,</w:t>
      </w:r>
      <w:r w:rsidRPr="00DB12A8">
        <w:rPr>
          <w:rFonts w:ascii="Century" w:hAnsi="Century"/>
          <w:spacing w:val="-27"/>
          <w:sz w:val="18"/>
          <w:szCs w:val="18"/>
        </w:rPr>
        <w:t xml:space="preserve"> </w:t>
      </w:r>
      <w:r w:rsidRPr="00DB12A8">
        <w:rPr>
          <w:rFonts w:ascii="Century" w:hAnsi="Century"/>
          <w:spacing w:val="5"/>
          <w:w w:val="86"/>
          <w:sz w:val="18"/>
          <w:szCs w:val="18"/>
        </w:rPr>
        <w:t>S</w:t>
      </w:r>
      <w:r w:rsidRPr="00DB12A8">
        <w:rPr>
          <w:rFonts w:ascii="Century" w:hAnsi="Century"/>
          <w:spacing w:val="-8"/>
          <w:w w:val="58"/>
          <w:sz w:val="18"/>
          <w:szCs w:val="18"/>
        </w:rPr>
        <w:t>T</w:t>
      </w:r>
      <w:r w:rsidRPr="00DB12A8">
        <w:rPr>
          <w:rFonts w:ascii="Century" w:hAnsi="Century"/>
          <w:spacing w:val="1"/>
          <w:w w:val="70"/>
          <w:sz w:val="18"/>
          <w:szCs w:val="18"/>
        </w:rPr>
        <w:t>C</w:t>
      </w:r>
      <w:r w:rsidRPr="00DB12A8">
        <w:rPr>
          <w:rFonts w:ascii="Century" w:hAnsi="Century"/>
          <w:spacing w:val="-1"/>
          <w:w w:val="38"/>
          <w:sz w:val="18"/>
          <w:szCs w:val="18"/>
        </w:rPr>
        <w:t>1</w:t>
      </w:r>
      <w:r w:rsidRPr="00DB12A8">
        <w:rPr>
          <w:rFonts w:ascii="Century" w:hAnsi="Century"/>
          <w:spacing w:val="-2"/>
          <w:w w:val="38"/>
          <w:sz w:val="18"/>
          <w:szCs w:val="18"/>
        </w:rPr>
        <w:t>1</w:t>
      </w:r>
      <w:r w:rsidRPr="00DB12A8">
        <w:rPr>
          <w:rFonts w:ascii="Century" w:hAnsi="Century"/>
          <w:spacing w:val="1"/>
          <w:w w:val="80"/>
          <w:sz w:val="18"/>
          <w:szCs w:val="18"/>
        </w:rPr>
        <w:t>3</w:t>
      </w:r>
      <w:r w:rsidRPr="00DB12A8">
        <w:rPr>
          <w:rFonts w:ascii="Century" w:hAnsi="Century"/>
          <w:spacing w:val="2"/>
          <w:w w:val="74"/>
          <w:sz w:val="18"/>
          <w:szCs w:val="18"/>
        </w:rPr>
        <w:t>2</w:t>
      </w:r>
      <w:r w:rsidRPr="00DB12A8">
        <w:rPr>
          <w:rFonts w:ascii="Century" w:hAnsi="Century"/>
          <w:spacing w:val="1"/>
          <w:w w:val="82"/>
          <w:sz w:val="18"/>
          <w:szCs w:val="18"/>
        </w:rPr>
        <w:t>8</w:t>
      </w:r>
      <w:r w:rsidRPr="00DB12A8">
        <w:rPr>
          <w:rFonts w:ascii="Century" w:hAnsi="Century"/>
          <w:spacing w:val="1"/>
          <w:w w:val="80"/>
          <w:sz w:val="18"/>
          <w:szCs w:val="18"/>
        </w:rPr>
        <w:t>-</w:t>
      </w:r>
      <w:r w:rsidRPr="00DB12A8">
        <w:rPr>
          <w:rFonts w:ascii="Century" w:hAnsi="Century"/>
          <w:spacing w:val="2"/>
          <w:w w:val="74"/>
          <w:sz w:val="18"/>
          <w:szCs w:val="18"/>
        </w:rPr>
        <w:t>2</w:t>
      </w:r>
      <w:r w:rsidRPr="00DB12A8">
        <w:rPr>
          <w:rFonts w:ascii="Century" w:hAnsi="Century"/>
          <w:spacing w:val="-1"/>
          <w:w w:val="82"/>
          <w:sz w:val="18"/>
          <w:szCs w:val="18"/>
        </w:rPr>
        <w:t>0</w:t>
      </w:r>
      <w:r w:rsidRPr="00DB12A8">
        <w:rPr>
          <w:rFonts w:ascii="Century" w:hAnsi="Century"/>
          <w:spacing w:val="-1"/>
          <w:w w:val="59"/>
          <w:sz w:val="18"/>
          <w:szCs w:val="18"/>
        </w:rPr>
        <w:t>1</w:t>
      </w:r>
      <w:r w:rsidRPr="00DB12A8">
        <w:rPr>
          <w:rFonts w:ascii="Century" w:hAnsi="Century"/>
          <w:w w:val="59"/>
          <w:sz w:val="18"/>
          <w:szCs w:val="18"/>
        </w:rPr>
        <w:t>9</w:t>
      </w:r>
      <w:r w:rsidRPr="00DB12A8">
        <w:rPr>
          <w:rFonts w:ascii="Century" w:hAnsi="Century"/>
          <w:spacing w:val="-27"/>
          <w:sz w:val="18"/>
          <w:szCs w:val="18"/>
        </w:rPr>
        <w:t xml:space="preserve"> </w:t>
      </w:r>
      <w:r w:rsidRPr="00DB12A8">
        <w:rPr>
          <w:rFonts w:ascii="Century" w:hAnsi="Century"/>
          <w:w w:val="70"/>
          <w:sz w:val="18"/>
          <w:szCs w:val="18"/>
        </w:rPr>
        <w:t>y</w:t>
      </w:r>
      <w:r w:rsidRPr="00DB12A8">
        <w:rPr>
          <w:rFonts w:ascii="Century" w:hAnsi="Century"/>
          <w:spacing w:val="-27"/>
          <w:sz w:val="18"/>
          <w:szCs w:val="18"/>
        </w:rPr>
        <w:t xml:space="preserve"> </w:t>
      </w:r>
      <w:r w:rsidRPr="00DB12A8">
        <w:rPr>
          <w:rFonts w:ascii="Century" w:hAnsi="Century"/>
          <w:spacing w:val="5"/>
          <w:w w:val="86"/>
          <w:sz w:val="18"/>
          <w:szCs w:val="18"/>
        </w:rPr>
        <w:t>S</w:t>
      </w:r>
      <w:r w:rsidRPr="00DB12A8">
        <w:rPr>
          <w:rFonts w:ascii="Century" w:hAnsi="Century"/>
          <w:spacing w:val="-8"/>
          <w:w w:val="58"/>
          <w:sz w:val="18"/>
          <w:szCs w:val="18"/>
        </w:rPr>
        <w:t>T</w:t>
      </w:r>
      <w:r w:rsidRPr="00DB12A8">
        <w:rPr>
          <w:rFonts w:ascii="Century" w:hAnsi="Century"/>
          <w:spacing w:val="1"/>
          <w:w w:val="70"/>
          <w:sz w:val="18"/>
          <w:szCs w:val="18"/>
        </w:rPr>
        <w:t>C</w:t>
      </w:r>
      <w:r w:rsidRPr="00DB12A8">
        <w:rPr>
          <w:rFonts w:ascii="Century" w:hAnsi="Century"/>
          <w:spacing w:val="-1"/>
          <w:w w:val="60"/>
          <w:sz w:val="18"/>
          <w:szCs w:val="18"/>
        </w:rPr>
        <w:t>1</w:t>
      </w:r>
      <w:r w:rsidRPr="00DB12A8">
        <w:rPr>
          <w:rFonts w:ascii="Century" w:hAnsi="Century"/>
          <w:w w:val="60"/>
          <w:sz w:val="18"/>
          <w:szCs w:val="18"/>
        </w:rPr>
        <w:t>0</w:t>
      </w:r>
      <w:r w:rsidRPr="00DB12A8">
        <w:rPr>
          <w:rFonts w:ascii="Century" w:hAnsi="Century"/>
          <w:w w:val="82"/>
          <w:sz w:val="18"/>
          <w:szCs w:val="18"/>
        </w:rPr>
        <w:t>0</w:t>
      </w:r>
      <w:r w:rsidRPr="00DB12A8">
        <w:rPr>
          <w:rFonts w:ascii="Century" w:hAnsi="Century"/>
          <w:spacing w:val="1"/>
          <w:w w:val="80"/>
          <w:sz w:val="18"/>
          <w:szCs w:val="18"/>
        </w:rPr>
        <w:t>-</w:t>
      </w:r>
      <w:r w:rsidRPr="00DB12A8">
        <w:rPr>
          <w:rFonts w:ascii="Century" w:hAnsi="Century"/>
          <w:spacing w:val="2"/>
          <w:w w:val="74"/>
          <w:sz w:val="18"/>
          <w:szCs w:val="18"/>
        </w:rPr>
        <w:t>2</w:t>
      </w:r>
      <w:r w:rsidRPr="00DB12A8">
        <w:rPr>
          <w:rFonts w:ascii="Century" w:hAnsi="Century"/>
          <w:spacing w:val="-1"/>
          <w:w w:val="82"/>
          <w:sz w:val="18"/>
          <w:szCs w:val="18"/>
        </w:rPr>
        <w:t>0</w:t>
      </w:r>
      <w:r w:rsidRPr="00DB12A8">
        <w:rPr>
          <w:rFonts w:ascii="Century" w:hAnsi="Century"/>
          <w:spacing w:val="-1"/>
          <w:w w:val="59"/>
          <w:sz w:val="18"/>
          <w:szCs w:val="18"/>
        </w:rPr>
        <w:t>1</w:t>
      </w:r>
      <w:r w:rsidRPr="00DB12A8">
        <w:rPr>
          <w:rFonts w:ascii="Century" w:hAnsi="Century"/>
          <w:w w:val="59"/>
          <w:sz w:val="18"/>
          <w:szCs w:val="18"/>
        </w:rPr>
        <w:t>9</w:t>
      </w:r>
    </w:p>
  </w:footnote>
  <w:footnote w:id="53">
    <w:p w14:paraId="5ED24D36" w14:textId="77777777" w:rsidR="007E7065" w:rsidRPr="00DB12A8" w:rsidRDefault="007E7065" w:rsidP="00DB12A8">
      <w:pPr>
        <w:pStyle w:val="Textonotapie"/>
        <w:jc w:val="both"/>
        <w:rPr>
          <w:rFonts w:ascii="Century" w:hAnsi="Century"/>
          <w:sz w:val="18"/>
          <w:szCs w:val="18"/>
          <w:lang w:val="es-419"/>
        </w:rPr>
      </w:pPr>
      <w:r w:rsidRPr="00DB12A8">
        <w:rPr>
          <w:rStyle w:val="Refdenotaalpie"/>
          <w:rFonts w:ascii="Century" w:hAnsi="Century"/>
          <w:sz w:val="18"/>
          <w:szCs w:val="18"/>
        </w:rPr>
        <w:footnoteRef/>
      </w:r>
      <w:r w:rsidRPr="00DB12A8">
        <w:rPr>
          <w:rFonts w:ascii="Century" w:hAnsi="Century"/>
          <w:sz w:val="18"/>
          <w:szCs w:val="18"/>
        </w:rPr>
        <w:t xml:space="preserve"> </w:t>
      </w:r>
      <w:r w:rsidRPr="00DB12A8">
        <w:rPr>
          <w:rFonts w:ascii="Century" w:hAnsi="Century"/>
          <w:spacing w:val="2"/>
          <w:w w:val="86"/>
          <w:sz w:val="18"/>
          <w:szCs w:val="18"/>
        </w:rPr>
        <w:t>S</w:t>
      </w:r>
      <w:r w:rsidRPr="00DB12A8">
        <w:rPr>
          <w:rFonts w:ascii="Century" w:hAnsi="Century"/>
          <w:spacing w:val="-2"/>
          <w:w w:val="70"/>
          <w:sz w:val="18"/>
          <w:szCs w:val="18"/>
        </w:rPr>
        <w:t>C</w:t>
      </w:r>
      <w:r w:rsidRPr="00DB12A8">
        <w:rPr>
          <w:rFonts w:ascii="Century" w:hAnsi="Century"/>
          <w:spacing w:val="-1"/>
          <w:w w:val="77"/>
          <w:sz w:val="18"/>
          <w:szCs w:val="18"/>
        </w:rPr>
        <w:t>23</w:t>
      </w:r>
      <w:r w:rsidRPr="00DB12A8">
        <w:rPr>
          <w:rFonts w:ascii="Century" w:hAnsi="Century"/>
          <w:spacing w:val="3"/>
          <w:w w:val="77"/>
          <w:sz w:val="18"/>
          <w:szCs w:val="18"/>
        </w:rPr>
        <w:t>5</w:t>
      </w:r>
      <w:r w:rsidRPr="00DB12A8">
        <w:rPr>
          <w:rFonts w:ascii="Century" w:hAnsi="Century"/>
          <w:spacing w:val="-3"/>
          <w:w w:val="38"/>
          <w:sz w:val="18"/>
          <w:szCs w:val="18"/>
        </w:rPr>
        <w:t>1</w:t>
      </w:r>
      <w:r w:rsidRPr="00DB12A8">
        <w:rPr>
          <w:rFonts w:ascii="Century" w:hAnsi="Century"/>
          <w:spacing w:val="1"/>
          <w:w w:val="80"/>
          <w:sz w:val="18"/>
          <w:szCs w:val="18"/>
        </w:rPr>
        <w:t>-</w:t>
      </w:r>
      <w:r w:rsidRPr="00DB12A8">
        <w:rPr>
          <w:rFonts w:ascii="Century" w:hAnsi="Century"/>
          <w:spacing w:val="2"/>
          <w:w w:val="74"/>
          <w:sz w:val="18"/>
          <w:szCs w:val="18"/>
        </w:rPr>
        <w:t>2</w:t>
      </w:r>
      <w:r w:rsidRPr="00DB12A8">
        <w:rPr>
          <w:rFonts w:ascii="Century" w:hAnsi="Century"/>
          <w:spacing w:val="-1"/>
          <w:w w:val="82"/>
          <w:sz w:val="18"/>
          <w:szCs w:val="18"/>
        </w:rPr>
        <w:t>0</w:t>
      </w:r>
      <w:r w:rsidRPr="00DB12A8">
        <w:rPr>
          <w:rFonts w:ascii="Century" w:hAnsi="Century"/>
          <w:spacing w:val="-1"/>
          <w:w w:val="59"/>
          <w:sz w:val="18"/>
          <w:szCs w:val="18"/>
        </w:rPr>
        <w:t>1</w:t>
      </w:r>
      <w:r w:rsidRPr="00DB12A8">
        <w:rPr>
          <w:rFonts w:ascii="Century" w:hAnsi="Century"/>
          <w:spacing w:val="-2"/>
          <w:w w:val="59"/>
          <w:sz w:val="18"/>
          <w:szCs w:val="18"/>
        </w:rPr>
        <w:t>9</w:t>
      </w:r>
      <w:r w:rsidRPr="00DB12A8">
        <w:rPr>
          <w:rFonts w:ascii="Century" w:hAnsi="Century"/>
          <w:w w:val="45"/>
          <w:sz w:val="18"/>
          <w:szCs w:val="18"/>
        </w:rPr>
        <w:t>.</w:t>
      </w:r>
    </w:p>
  </w:footnote>
  <w:footnote w:id="54">
    <w:p w14:paraId="4E8518C5" w14:textId="77777777" w:rsidR="007E7065" w:rsidRPr="00DB12A8" w:rsidRDefault="007E7065" w:rsidP="00DB12A8">
      <w:pPr>
        <w:pStyle w:val="Textonotapie"/>
        <w:rPr>
          <w:rFonts w:ascii="Century" w:hAnsi="Century"/>
          <w:sz w:val="18"/>
          <w:szCs w:val="18"/>
        </w:rPr>
      </w:pPr>
      <w:r w:rsidRPr="00DB12A8">
        <w:rPr>
          <w:rStyle w:val="Refdenotaalpie"/>
          <w:rFonts w:ascii="Century" w:hAnsi="Century"/>
          <w:sz w:val="18"/>
          <w:szCs w:val="18"/>
        </w:rPr>
        <w:footnoteRef/>
      </w:r>
      <w:r w:rsidRPr="00DB12A8">
        <w:rPr>
          <w:rFonts w:ascii="Century" w:hAnsi="Century"/>
          <w:sz w:val="18"/>
          <w:szCs w:val="18"/>
        </w:rPr>
        <w:t xml:space="preserve"> Pág. 49-50, C-1, P-1</w:t>
      </w:r>
    </w:p>
  </w:footnote>
  <w:footnote w:id="55">
    <w:p w14:paraId="1F9DC098" w14:textId="77777777" w:rsidR="007E7065" w:rsidRPr="00DB12A8" w:rsidRDefault="007E7065" w:rsidP="00DB12A8">
      <w:pPr>
        <w:pStyle w:val="Textonotapie"/>
        <w:jc w:val="both"/>
        <w:rPr>
          <w:rFonts w:ascii="Century" w:hAnsi="Century"/>
          <w:sz w:val="18"/>
          <w:szCs w:val="18"/>
        </w:rPr>
      </w:pPr>
      <w:r w:rsidRPr="00DB12A8">
        <w:rPr>
          <w:rStyle w:val="Refdenotaalpie"/>
          <w:rFonts w:ascii="Century" w:hAnsi="Century"/>
          <w:sz w:val="18"/>
          <w:szCs w:val="18"/>
        </w:rPr>
        <w:footnoteRef/>
      </w:r>
      <w:r w:rsidRPr="00DB12A8">
        <w:rPr>
          <w:rFonts w:ascii="Century" w:hAnsi="Century"/>
          <w:sz w:val="18"/>
          <w:szCs w:val="18"/>
        </w:rPr>
        <w:t xml:space="preserve"> PATIÑO, Héctor. Las causales </w:t>
      </w:r>
      <w:proofErr w:type="spellStart"/>
      <w:r w:rsidRPr="00DB12A8">
        <w:rPr>
          <w:rFonts w:ascii="Century" w:hAnsi="Century"/>
          <w:sz w:val="18"/>
          <w:szCs w:val="18"/>
        </w:rPr>
        <w:t>exonerativas</w:t>
      </w:r>
      <w:proofErr w:type="spellEnd"/>
      <w:r w:rsidRPr="00DB12A8">
        <w:rPr>
          <w:rFonts w:ascii="Century" w:hAnsi="Century"/>
          <w:sz w:val="18"/>
          <w:szCs w:val="18"/>
        </w:rPr>
        <w:t xml:space="preserve"> de la responsabilidad extracontractual, Revista de la Universidad Externado de Colombia, No.20, Colombia [En línea]. 2011 [Visitado el 2016-21-10]. Disponible en internet: www.revistas.uexternado.edu.co › Inicio › Núm. 20 (2011) › Patiño  </w:t>
      </w:r>
    </w:p>
  </w:footnote>
  <w:footnote w:id="56">
    <w:p w14:paraId="01F24497" w14:textId="77777777" w:rsidR="007E7065" w:rsidRPr="00DB12A8" w:rsidRDefault="007E7065" w:rsidP="00DB12A8">
      <w:pPr>
        <w:pStyle w:val="Textonotapie"/>
        <w:rPr>
          <w:rFonts w:ascii="Century" w:hAnsi="Century"/>
          <w:sz w:val="18"/>
          <w:szCs w:val="18"/>
        </w:rPr>
      </w:pPr>
      <w:r w:rsidRPr="00DB12A8">
        <w:rPr>
          <w:rStyle w:val="Refdenotaalpie"/>
          <w:rFonts w:ascii="Century" w:hAnsi="Century"/>
          <w:sz w:val="18"/>
          <w:szCs w:val="18"/>
        </w:rPr>
        <w:footnoteRef/>
      </w:r>
      <w:r w:rsidRPr="00DB12A8">
        <w:rPr>
          <w:rFonts w:ascii="Century" w:hAnsi="Century"/>
          <w:sz w:val="18"/>
          <w:szCs w:val="18"/>
        </w:rPr>
        <w:t xml:space="preserve"> CSJ, Civil. Sentencia del 23-06-2005, expediente No.058-95.</w:t>
      </w:r>
    </w:p>
  </w:footnote>
  <w:footnote w:id="57">
    <w:p w14:paraId="463DFF44" w14:textId="77777777" w:rsidR="007E7065" w:rsidRPr="00DB12A8" w:rsidRDefault="007E7065" w:rsidP="00DB12A8">
      <w:pPr>
        <w:pStyle w:val="Textonotapie"/>
        <w:rPr>
          <w:rFonts w:ascii="Century" w:hAnsi="Century"/>
          <w:sz w:val="18"/>
          <w:szCs w:val="18"/>
        </w:rPr>
      </w:pPr>
      <w:r w:rsidRPr="00DB12A8">
        <w:rPr>
          <w:rStyle w:val="Refdenotaalpie"/>
          <w:rFonts w:ascii="Century" w:hAnsi="Century"/>
          <w:sz w:val="18"/>
          <w:szCs w:val="18"/>
        </w:rPr>
        <w:footnoteRef/>
      </w:r>
      <w:r w:rsidRPr="00DB12A8">
        <w:rPr>
          <w:rFonts w:ascii="Century" w:hAnsi="Century"/>
          <w:sz w:val="18"/>
          <w:szCs w:val="18"/>
        </w:rPr>
        <w:t xml:space="preserve"> Sentencia del 7 de diciembre de 2016, radicado 2012-00322-01, M.P. </w:t>
      </w:r>
      <w:proofErr w:type="spellStart"/>
      <w:r w:rsidRPr="00DB12A8">
        <w:rPr>
          <w:rFonts w:ascii="Century" w:hAnsi="Century"/>
          <w:sz w:val="18"/>
          <w:szCs w:val="18"/>
        </w:rPr>
        <w:t>Duberney</w:t>
      </w:r>
      <w:proofErr w:type="spellEnd"/>
      <w:r w:rsidRPr="00DB12A8">
        <w:rPr>
          <w:rFonts w:ascii="Century" w:hAnsi="Century"/>
          <w:sz w:val="18"/>
          <w:szCs w:val="18"/>
        </w:rPr>
        <w:t xml:space="preserve"> Grisales Herrera.</w:t>
      </w:r>
    </w:p>
  </w:footnote>
  <w:footnote w:id="58">
    <w:p w14:paraId="5376A633" w14:textId="77777777" w:rsidR="007E7065" w:rsidRPr="00DB12A8" w:rsidRDefault="007E7065" w:rsidP="00DB12A8">
      <w:pPr>
        <w:pStyle w:val="Textoindependiente"/>
        <w:spacing w:before="1"/>
        <w:ind w:right="49"/>
        <w:contextualSpacing/>
        <w:jc w:val="both"/>
        <w:rPr>
          <w:rFonts w:ascii="Century" w:hAnsi="Century"/>
          <w:sz w:val="18"/>
          <w:szCs w:val="18"/>
        </w:rPr>
      </w:pPr>
      <w:r w:rsidRPr="00DB12A8">
        <w:rPr>
          <w:rStyle w:val="Refdenotaalpie"/>
          <w:rFonts w:ascii="Century" w:hAnsi="Century"/>
          <w:sz w:val="18"/>
          <w:szCs w:val="18"/>
        </w:rPr>
        <w:footnoteRef/>
      </w:r>
      <w:r w:rsidRPr="00DB12A8">
        <w:rPr>
          <w:rFonts w:ascii="Century" w:hAnsi="Century"/>
          <w:sz w:val="18"/>
          <w:szCs w:val="18"/>
        </w:rPr>
        <w:t xml:space="preserve"> </w:t>
      </w:r>
      <w:r w:rsidRPr="00DB12A8">
        <w:rPr>
          <w:rFonts w:ascii="Century" w:hAnsi="Century"/>
          <w:sz w:val="18"/>
          <w:szCs w:val="18"/>
          <w:lang w:val="es-CO"/>
        </w:rPr>
        <w:t>Sentencia TSP-SC-005-2022</w:t>
      </w:r>
    </w:p>
  </w:footnote>
  <w:footnote w:id="59">
    <w:p w14:paraId="09D2E2D9" w14:textId="77777777" w:rsidR="007E7065" w:rsidRPr="00DB12A8" w:rsidRDefault="007E7065" w:rsidP="00DB12A8">
      <w:pPr>
        <w:pStyle w:val="Textonotapie"/>
        <w:rPr>
          <w:rFonts w:ascii="Century" w:hAnsi="Century"/>
          <w:sz w:val="18"/>
          <w:szCs w:val="18"/>
          <w:lang w:val="es-419"/>
        </w:rPr>
      </w:pPr>
      <w:r w:rsidRPr="00DB12A8">
        <w:rPr>
          <w:rStyle w:val="Refdenotaalpie"/>
          <w:rFonts w:ascii="Century" w:hAnsi="Century"/>
          <w:sz w:val="18"/>
          <w:szCs w:val="18"/>
        </w:rPr>
        <w:footnoteRef/>
      </w:r>
      <w:r w:rsidRPr="00DB12A8">
        <w:rPr>
          <w:rFonts w:ascii="Century" w:hAnsi="Century"/>
          <w:sz w:val="18"/>
          <w:szCs w:val="18"/>
        </w:rPr>
        <w:t xml:space="preserve"> TSP.SC-0063-2021</w:t>
      </w:r>
    </w:p>
  </w:footnote>
  <w:footnote w:id="60">
    <w:p w14:paraId="7A555D05" w14:textId="77777777" w:rsidR="007E7065" w:rsidRPr="00DB12A8" w:rsidRDefault="007E7065" w:rsidP="00DB12A8">
      <w:pPr>
        <w:pStyle w:val="Textonotapie"/>
        <w:rPr>
          <w:rFonts w:ascii="Century" w:hAnsi="Century"/>
          <w:sz w:val="18"/>
          <w:szCs w:val="18"/>
          <w:lang w:val="es-419"/>
        </w:rPr>
      </w:pPr>
      <w:r w:rsidRPr="00DB12A8">
        <w:rPr>
          <w:rStyle w:val="Refdenotaalpie"/>
          <w:rFonts w:ascii="Century" w:hAnsi="Century"/>
          <w:sz w:val="18"/>
          <w:szCs w:val="18"/>
        </w:rPr>
        <w:footnoteRef/>
      </w:r>
      <w:r w:rsidRPr="00DB12A8">
        <w:rPr>
          <w:rFonts w:ascii="Century" w:hAnsi="Century"/>
          <w:sz w:val="18"/>
          <w:szCs w:val="18"/>
        </w:rPr>
        <w:t xml:space="preserve"> Sentencia SC2348-2021</w:t>
      </w:r>
    </w:p>
  </w:footnote>
  <w:footnote w:id="61">
    <w:p w14:paraId="0E9EC5F2" w14:textId="4C23134A" w:rsidR="007E7065" w:rsidRPr="00DB12A8" w:rsidRDefault="007E7065" w:rsidP="00DB12A8">
      <w:pPr>
        <w:pStyle w:val="Textonotapie"/>
        <w:rPr>
          <w:rFonts w:ascii="Century" w:hAnsi="Century"/>
          <w:sz w:val="18"/>
          <w:szCs w:val="18"/>
          <w:lang w:val="es-419"/>
        </w:rPr>
      </w:pPr>
      <w:r w:rsidRPr="00DB12A8">
        <w:rPr>
          <w:rStyle w:val="Refdenotaalpie"/>
          <w:rFonts w:ascii="Century" w:hAnsi="Century"/>
          <w:sz w:val="18"/>
          <w:szCs w:val="18"/>
        </w:rPr>
        <w:footnoteRef/>
      </w:r>
      <w:r w:rsidRPr="00DB12A8">
        <w:rPr>
          <w:rFonts w:ascii="Century" w:hAnsi="Century"/>
          <w:sz w:val="18"/>
          <w:szCs w:val="18"/>
        </w:rPr>
        <w:t xml:space="preserve"> </w:t>
      </w:r>
      <w:r w:rsidRPr="00DB12A8">
        <w:rPr>
          <w:rFonts w:ascii="Century" w:hAnsi="Century"/>
          <w:sz w:val="18"/>
          <w:szCs w:val="18"/>
          <w:lang w:val="es-419"/>
        </w:rPr>
        <w:t>Como ha sido analizado por esta colegiatura, por ejemplo, en la sentencia TSP-SC-0056-2021</w:t>
      </w:r>
    </w:p>
  </w:footnote>
  <w:footnote w:id="62">
    <w:p w14:paraId="0AB8CE76" w14:textId="77777777" w:rsidR="007E7065" w:rsidRPr="00DB12A8" w:rsidRDefault="007E7065" w:rsidP="00DB12A8">
      <w:pPr>
        <w:pStyle w:val="Textonotapie"/>
        <w:rPr>
          <w:rFonts w:ascii="Century" w:hAnsi="Century"/>
          <w:sz w:val="18"/>
          <w:szCs w:val="18"/>
        </w:rPr>
      </w:pPr>
      <w:r w:rsidRPr="00DB12A8">
        <w:rPr>
          <w:rStyle w:val="Refdenotaalpie"/>
          <w:rFonts w:ascii="Century" w:hAnsi="Century"/>
          <w:sz w:val="18"/>
          <w:szCs w:val="18"/>
        </w:rPr>
        <w:footnoteRef/>
      </w:r>
      <w:r w:rsidRPr="00DB12A8">
        <w:rPr>
          <w:rFonts w:ascii="Century" w:hAnsi="Century"/>
          <w:sz w:val="18"/>
          <w:szCs w:val="18"/>
        </w:rPr>
        <w:t xml:space="preserve"> Enrique Barros </w:t>
      </w:r>
      <w:proofErr w:type="spellStart"/>
      <w:r w:rsidRPr="00DB12A8">
        <w:rPr>
          <w:rFonts w:ascii="Century" w:hAnsi="Century"/>
          <w:sz w:val="18"/>
          <w:szCs w:val="18"/>
        </w:rPr>
        <w:t>Bourie</w:t>
      </w:r>
      <w:proofErr w:type="spellEnd"/>
      <w:r w:rsidRPr="00DB12A8">
        <w:rPr>
          <w:rFonts w:ascii="Century" w:hAnsi="Century"/>
          <w:sz w:val="18"/>
          <w:szCs w:val="18"/>
        </w:rPr>
        <w:t>, Tratado de Responsabilidad Extracontractual, Ed. Jurídica de Chile, 2006, p. 684.</w:t>
      </w:r>
    </w:p>
  </w:footnote>
  <w:footnote w:id="63">
    <w:p w14:paraId="6ED54C0C" w14:textId="77777777" w:rsidR="007E7065" w:rsidRPr="00DB12A8" w:rsidRDefault="007E7065" w:rsidP="00DB12A8">
      <w:pPr>
        <w:pStyle w:val="Textonotapie"/>
        <w:rPr>
          <w:rFonts w:ascii="Century" w:hAnsi="Century"/>
          <w:sz w:val="18"/>
          <w:szCs w:val="18"/>
        </w:rPr>
      </w:pPr>
      <w:r w:rsidRPr="00DB12A8">
        <w:rPr>
          <w:rStyle w:val="Refdenotaalpie"/>
          <w:rFonts w:ascii="Century" w:hAnsi="Century"/>
          <w:sz w:val="18"/>
          <w:szCs w:val="18"/>
        </w:rPr>
        <w:footnoteRef/>
      </w:r>
      <w:r w:rsidRPr="00DB12A8">
        <w:rPr>
          <w:rFonts w:ascii="Century" w:hAnsi="Century"/>
          <w:sz w:val="18"/>
          <w:szCs w:val="18"/>
        </w:rPr>
        <w:t xml:space="preserve"> ídem, p. 685.</w:t>
      </w:r>
    </w:p>
  </w:footnote>
  <w:footnote w:id="64">
    <w:p w14:paraId="07D357A2" w14:textId="77777777" w:rsidR="007E7065" w:rsidRPr="00DB12A8" w:rsidRDefault="007E7065" w:rsidP="00DB12A8">
      <w:pPr>
        <w:pStyle w:val="Textonotapie"/>
        <w:rPr>
          <w:rFonts w:ascii="Century" w:hAnsi="Century"/>
          <w:sz w:val="18"/>
          <w:szCs w:val="18"/>
        </w:rPr>
      </w:pPr>
      <w:r w:rsidRPr="00DB12A8">
        <w:rPr>
          <w:rStyle w:val="Refdenotaalpie"/>
          <w:rFonts w:ascii="Century" w:hAnsi="Century"/>
          <w:sz w:val="18"/>
          <w:szCs w:val="18"/>
        </w:rPr>
        <w:footnoteRef/>
      </w:r>
      <w:r w:rsidRPr="00DB12A8">
        <w:rPr>
          <w:rFonts w:ascii="Century" w:hAnsi="Century"/>
          <w:sz w:val="18"/>
          <w:szCs w:val="18"/>
        </w:rPr>
        <w:t xml:space="preserve"> Pág. 38, C-1, P-1</w:t>
      </w:r>
    </w:p>
  </w:footnote>
  <w:footnote w:id="65">
    <w:p w14:paraId="084D5A85" w14:textId="77777777" w:rsidR="007E7065" w:rsidRPr="00DB12A8" w:rsidRDefault="007E7065" w:rsidP="00DB12A8">
      <w:pPr>
        <w:pStyle w:val="Textonotapie"/>
        <w:rPr>
          <w:rFonts w:ascii="Century" w:hAnsi="Century"/>
          <w:sz w:val="18"/>
          <w:szCs w:val="18"/>
        </w:rPr>
      </w:pPr>
      <w:r w:rsidRPr="00DB12A8">
        <w:rPr>
          <w:rStyle w:val="Refdenotaalpie"/>
          <w:rFonts w:ascii="Century" w:hAnsi="Century"/>
          <w:sz w:val="18"/>
          <w:szCs w:val="18"/>
        </w:rPr>
        <w:footnoteRef/>
      </w:r>
      <w:r w:rsidRPr="00DB12A8">
        <w:rPr>
          <w:rFonts w:ascii="Century" w:hAnsi="Century"/>
          <w:sz w:val="18"/>
          <w:szCs w:val="18"/>
        </w:rPr>
        <w:t xml:space="preserve"> Pág. 49-50, C-1, P-1</w:t>
      </w:r>
    </w:p>
  </w:footnote>
  <w:footnote w:id="66">
    <w:p w14:paraId="1B1748D5" w14:textId="77777777" w:rsidR="007E7065" w:rsidRPr="00DB12A8" w:rsidRDefault="007E7065" w:rsidP="00DB12A8">
      <w:pPr>
        <w:pStyle w:val="Textonotapie"/>
        <w:jc w:val="both"/>
        <w:rPr>
          <w:rFonts w:ascii="Century" w:hAnsi="Century"/>
          <w:sz w:val="18"/>
          <w:szCs w:val="18"/>
        </w:rPr>
      </w:pPr>
      <w:r w:rsidRPr="00DB12A8">
        <w:rPr>
          <w:rStyle w:val="Refdenotaalpie"/>
          <w:rFonts w:ascii="Century" w:hAnsi="Century"/>
          <w:sz w:val="18"/>
          <w:szCs w:val="18"/>
        </w:rPr>
        <w:footnoteRef/>
      </w:r>
      <w:r w:rsidRPr="00DB12A8">
        <w:rPr>
          <w:rFonts w:ascii="Century" w:hAnsi="Century"/>
          <w:sz w:val="18"/>
          <w:szCs w:val="18"/>
        </w:rPr>
        <w:t xml:space="preserve"> 01. PRIMERA INSTANCIA - AUDIENCIA ART. 372 VERBAL 2017-00096 – ARCH. FORMATO WMV AUDIENCIA VERBAL 00096 DE 2017 – hora/minuto/segundo: 2:41:40</w:t>
      </w:r>
    </w:p>
  </w:footnote>
  <w:footnote w:id="67">
    <w:p w14:paraId="6751DE4E" w14:textId="77777777" w:rsidR="007E7065" w:rsidRPr="00DB12A8" w:rsidRDefault="007E7065" w:rsidP="00DB12A8">
      <w:pPr>
        <w:pStyle w:val="Textonotapie"/>
        <w:jc w:val="both"/>
        <w:rPr>
          <w:rFonts w:ascii="Century" w:hAnsi="Century"/>
          <w:sz w:val="18"/>
          <w:szCs w:val="18"/>
        </w:rPr>
      </w:pPr>
      <w:r w:rsidRPr="00DB12A8">
        <w:rPr>
          <w:rStyle w:val="Refdenotaalpie"/>
          <w:rFonts w:ascii="Century" w:hAnsi="Century"/>
          <w:sz w:val="18"/>
          <w:szCs w:val="18"/>
        </w:rPr>
        <w:footnoteRef/>
      </w:r>
      <w:r w:rsidRPr="00DB12A8">
        <w:rPr>
          <w:rFonts w:ascii="Century" w:hAnsi="Century"/>
          <w:sz w:val="18"/>
          <w:szCs w:val="18"/>
        </w:rPr>
        <w:t xml:space="preserve"> 01. PRIMERA INSTANCIA - AUDIENCIA ART. 372 VERBAL 2017-00096 – ARCH. FORMATO WMV AUDIENCIA VERBAL 00096 DE 2017 – hora/minuto/segundo: 4:55:30</w:t>
      </w:r>
    </w:p>
  </w:footnote>
  <w:footnote w:id="68">
    <w:p w14:paraId="0AC03034" w14:textId="031E1C2C" w:rsidR="007E7065" w:rsidRPr="00DB12A8" w:rsidRDefault="007E7065" w:rsidP="00DB12A8">
      <w:pPr>
        <w:pStyle w:val="Textonotapie"/>
        <w:rPr>
          <w:rFonts w:ascii="Century" w:hAnsi="Century"/>
          <w:sz w:val="18"/>
          <w:szCs w:val="18"/>
        </w:rPr>
      </w:pPr>
      <w:r w:rsidRPr="00DB12A8">
        <w:rPr>
          <w:rStyle w:val="Refdenotaalpie"/>
          <w:rFonts w:ascii="Century" w:hAnsi="Century"/>
          <w:sz w:val="18"/>
          <w:szCs w:val="18"/>
        </w:rPr>
        <w:footnoteRef/>
      </w:r>
      <w:r w:rsidRPr="00DB12A8">
        <w:rPr>
          <w:rFonts w:ascii="Century" w:hAnsi="Century"/>
          <w:sz w:val="18"/>
          <w:szCs w:val="18"/>
        </w:rPr>
        <w:t xml:space="preserve"> CONTINUACIÓN AUDIENCIA 372, 00:44:00</w:t>
      </w:r>
    </w:p>
  </w:footnote>
  <w:footnote w:id="69">
    <w:p w14:paraId="144F15CE" w14:textId="7DD4F203" w:rsidR="007E7065" w:rsidRPr="00DB12A8" w:rsidRDefault="007E7065" w:rsidP="00DB12A8">
      <w:pPr>
        <w:pStyle w:val="Textonotapie"/>
        <w:rPr>
          <w:rFonts w:ascii="Century" w:hAnsi="Century"/>
          <w:sz w:val="18"/>
          <w:szCs w:val="18"/>
        </w:rPr>
      </w:pPr>
      <w:r w:rsidRPr="00DB12A8">
        <w:rPr>
          <w:rStyle w:val="Refdenotaalpie"/>
          <w:rFonts w:ascii="Century" w:hAnsi="Century"/>
          <w:sz w:val="18"/>
          <w:szCs w:val="18"/>
        </w:rPr>
        <w:footnoteRef/>
      </w:r>
      <w:r w:rsidRPr="00DB12A8">
        <w:rPr>
          <w:rFonts w:ascii="Century" w:hAnsi="Century"/>
          <w:sz w:val="18"/>
          <w:szCs w:val="18"/>
        </w:rPr>
        <w:t xml:space="preserve"> Pág. 105, C-1, P-1</w:t>
      </w:r>
    </w:p>
  </w:footnote>
  <w:footnote w:id="70">
    <w:p w14:paraId="09393809" w14:textId="3C2AAC3A" w:rsidR="007E7065" w:rsidRPr="00DB12A8" w:rsidRDefault="007E7065" w:rsidP="00DB12A8">
      <w:pPr>
        <w:pStyle w:val="Textonotapie"/>
        <w:rPr>
          <w:rFonts w:ascii="Century" w:hAnsi="Century"/>
          <w:sz w:val="18"/>
          <w:szCs w:val="18"/>
        </w:rPr>
      </w:pPr>
      <w:r w:rsidRPr="00DB12A8">
        <w:rPr>
          <w:rStyle w:val="Refdenotaalpie"/>
          <w:rFonts w:ascii="Century" w:hAnsi="Century"/>
          <w:sz w:val="18"/>
          <w:szCs w:val="18"/>
        </w:rPr>
        <w:footnoteRef/>
      </w:r>
      <w:r w:rsidRPr="00DB12A8">
        <w:rPr>
          <w:rFonts w:ascii="Century" w:hAnsi="Century"/>
          <w:sz w:val="18"/>
          <w:szCs w:val="18"/>
        </w:rPr>
        <w:t xml:space="preserve"> Pág. 68, C-1, P-1</w:t>
      </w:r>
    </w:p>
  </w:footnote>
  <w:footnote w:id="71">
    <w:p w14:paraId="78D5B14D" w14:textId="6C586E70" w:rsidR="007E7065" w:rsidRPr="00DB12A8" w:rsidRDefault="007E7065" w:rsidP="00DB12A8">
      <w:pPr>
        <w:pStyle w:val="Textonotapie"/>
        <w:rPr>
          <w:rFonts w:ascii="Century" w:hAnsi="Century"/>
          <w:sz w:val="18"/>
          <w:szCs w:val="18"/>
        </w:rPr>
      </w:pPr>
      <w:r w:rsidRPr="00DB12A8">
        <w:rPr>
          <w:rStyle w:val="Refdenotaalpie"/>
          <w:rFonts w:ascii="Century" w:hAnsi="Century"/>
          <w:sz w:val="18"/>
          <w:szCs w:val="18"/>
        </w:rPr>
        <w:footnoteRef/>
      </w:r>
      <w:r w:rsidRPr="00DB12A8">
        <w:rPr>
          <w:rFonts w:ascii="Century" w:hAnsi="Century"/>
          <w:sz w:val="18"/>
          <w:szCs w:val="18"/>
        </w:rPr>
        <w:t xml:space="preserve"> Ib.</w:t>
      </w:r>
    </w:p>
  </w:footnote>
  <w:footnote w:id="72">
    <w:p w14:paraId="4B161C71" w14:textId="5F4FD373" w:rsidR="007E7065" w:rsidRPr="00DB12A8" w:rsidRDefault="007E7065" w:rsidP="00DB12A8">
      <w:pPr>
        <w:pStyle w:val="Textonotapie"/>
        <w:rPr>
          <w:rFonts w:ascii="Century" w:hAnsi="Century"/>
          <w:sz w:val="18"/>
          <w:szCs w:val="18"/>
        </w:rPr>
      </w:pPr>
      <w:r w:rsidRPr="00DB12A8">
        <w:rPr>
          <w:rStyle w:val="Refdenotaalpie"/>
          <w:rFonts w:ascii="Century" w:hAnsi="Century"/>
          <w:sz w:val="18"/>
          <w:szCs w:val="18"/>
        </w:rPr>
        <w:footnoteRef/>
      </w:r>
      <w:r w:rsidRPr="00DB12A8">
        <w:rPr>
          <w:rFonts w:ascii="Century" w:hAnsi="Century"/>
          <w:sz w:val="18"/>
          <w:szCs w:val="18"/>
        </w:rPr>
        <w:t xml:space="preserve"> P. 59, C-1, P-1</w:t>
      </w:r>
    </w:p>
  </w:footnote>
  <w:footnote w:id="73">
    <w:p w14:paraId="2C8AB86E" w14:textId="2E60D6F3" w:rsidR="007E7065" w:rsidRPr="00DB12A8" w:rsidRDefault="007E7065" w:rsidP="00DB12A8">
      <w:pPr>
        <w:pStyle w:val="Textonotapie"/>
        <w:rPr>
          <w:rFonts w:ascii="Century" w:hAnsi="Century"/>
          <w:sz w:val="18"/>
          <w:szCs w:val="18"/>
        </w:rPr>
      </w:pPr>
      <w:r w:rsidRPr="00DB12A8">
        <w:rPr>
          <w:rStyle w:val="Refdenotaalpie"/>
          <w:rFonts w:ascii="Century" w:hAnsi="Century"/>
          <w:sz w:val="18"/>
          <w:szCs w:val="18"/>
        </w:rPr>
        <w:footnoteRef/>
      </w:r>
      <w:r w:rsidRPr="00DB12A8">
        <w:rPr>
          <w:rFonts w:ascii="Century" w:hAnsi="Century"/>
          <w:sz w:val="18"/>
          <w:szCs w:val="18"/>
        </w:rPr>
        <w:t xml:space="preserve"> Continuación audiencia 372, 00:06:00</w:t>
      </w:r>
    </w:p>
  </w:footnote>
  <w:footnote w:id="74">
    <w:p w14:paraId="59779FB9" w14:textId="31B25DA7" w:rsidR="007E7065" w:rsidRPr="00DB12A8" w:rsidRDefault="007E7065" w:rsidP="00DB12A8">
      <w:pPr>
        <w:pStyle w:val="Textonotapie"/>
        <w:rPr>
          <w:rFonts w:ascii="Century" w:hAnsi="Century"/>
          <w:sz w:val="18"/>
          <w:szCs w:val="18"/>
        </w:rPr>
      </w:pPr>
      <w:r w:rsidRPr="00DB12A8">
        <w:rPr>
          <w:rStyle w:val="Refdenotaalpie"/>
          <w:rFonts w:ascii="Century" w:hAnsi="Century"/>
          <w:sz w:val="18"/>
          <w:szCs w:val="18"/>
        </w:rPr>
        <w:footnoteRef/>
      </w:r>
      <w:r w:rsidRPr="00DB12A8">
        <w:rPr>
          <w:rFonts w:ascii="Century" w:hAnsi="Century"/>
          <w:sz w:val="18"/>
          <w:szCs w:val="18"/>
        </w:rPr>
        <w:t xml:space="preserve"> Ib. 1:31:20</w:t>
      </w:r>
    </w:p>
  </w:footnote>
  <w:footnote w:id="75">
    <w:p w14:paraId="5FDE2277" w14:textId="03278DF4" w:rsidR="007E7065" w:rsidRPr="00DB12A8" w:rsidRDefault="007E7065" w:rsidP="00DB12A8">
      <w:pPr>
        <w:pStyle w:val="Textonotapie"/>
        <w:rPr>
          <w:rFonts w:ascii="Century" w:hAnsi="Century"/>
          <w:sz w:val="18"/>
          <w:szCs w:val="18"/>
          <w:lang w:val="es-419"/>
        </w:rPr>
      </w:pPr>
      <w:r w:rsidRPr="00DB12A8">
        <w:rPr>
          <w:rStyle w:val="Refdenotaalpie"/>
          <w:rFonts w:ascii="Century" w:hAnsi="Century"/>
          <w:sz w:val="18"/>
          <w:szCs w:val="18"/>
        </w:rPr>
        <w:footnoteRef/>
      </w:r>
      <w:r w:rsidRPr="00DB12A8">
        <w:rPr>
          <w:rFonts w:ascii="Century" w:hAnsi="Century"/>
          <w:sz w:val="18"/>
          <w:szCs w:val="18"/>
        </w:rPr>
        <w:t xml:space="preserve"> </w:t>
      </w:r>
      <w:r w:rsidRPr="00DB12A8">
        <w:rPr>
          <w:rFonts w:ascii="Century" w:hAnsi="Century"/>
          <w:sz w:val="18"/>
          <w:szCs w:val="18"/>
          <w:lang w:val="es-419"/>
        </w:rPr>
        <w:t>Audiencia 373, primera parte, 01:10:10</w:t>
      </w:r>
    </w:p>
  </w:footnote>
  <w:footnote w:id="76">
    <w:p w14:paraId="1B320E31" w14:textId="79ACC680" w:rsidR="007E7065" w:rsidRPr="00DB12A8" w:rsidRDefault="007E7065" w:rsidP="00DB12A8">
      <w:pPr>
        <w:pStyle w:val="Textonotapie"/>
        <w:rPr>
          <w:rFonts w:ascii="Century" w:hAnsi="Century"/>
          <w:sz w:val="18"/>
          <w:szCs w:val="18"/>
          <w:lang w:val="es-419"/>
        </w:rPr>
      </w:pPr>
      <w:r w:rsidRPr="00DB12A8">
        <w:rPr>
          <w:rStyle w:val="Refdenotaalpie"/>
          <w:rFonts w:ascii="Century" w:hAnsi="Century"/>
          <w:sz w:val="18"/>
          <w:szCs w:val="18"/>
        </w:rPr>
        <w:footnoteRef/>
      </w:r>
      <w:r w:rsidRPr="00DB12A8">
        <w:rPr>
          <w:rFonts w:ascii="Century" w:hAnsi="Century"/>
          <w:sz w:val="18"/>
          <w:szCs w:val="18"/>
        </w:rPr>
        <w:t xml:space="preserve"> </w:t>
      </w:r>
      <w:r w:rsidRPr="00DB12A8">
        <w:rPr>
          <w:rFonts w:ascii="Century" w:hAnsi="Century"/>
          <w:sz w:val="18"/>
          <w:szCs w:val="18"/>
          <w:lang w:val="es-419"/>
        </w:rPr>
        <w:t>Pág. 119, C-1, P-1</w:t>
      </w:r>
    </w:p>
  </w:footnote>
  <w:footnote w:id="77">
    <w:p w14:paraId="3C40FA8C" w14:textId="1213C872" w:rsidR="007E7065" w:rsidRPr="00DB12A8" w:rsidRDefault="007E7065" w:rsidP="00DB12A8">
      <w:pPr>
        <w:pStyle w:val="Textonotapie"/>
        <w:rPr>
          <w:rFonts w:ascii="Century" w:hAnsi="Century"/>
          <w:sz w:val="18"/>
          <w:szCs w:val="18"/>
          <w:lang w:val="es-419"/>
        </w:rPr>
      </w:pPr>
      <w:r w:rsidRPr="00DB12A8">
        <w:rPr>
          <w:rStyle w:val="Refdenotaalpie"/>
          <w:rFonts w:ascii="Century" w:hAnsi="Century"/>
          <w:sz w:val="18"/>
          <w:szCs w:val="18"/>
        </w:rPr>
        <w:footnoteRef/>
      </w:r>
      <w:r w:rsidRPr="00DB12A8">
        <w:rPr>
          <w:rFonts w:ascii="Century" w:hAnsi="Century"/>
          <w:sz w:val="18"/>
          <w:szCs w:val="18"/>
        </w:rPr>
        <w:t xml:space="preserve"> </w:t>
      </w:r>
      <w:r w:rsidRPr="00DB12A8">
        <w:rPr>
          <w:rFonts w:ascii="Century" w:hAnsi="Century"/>
          <w:sz w:val="18"/>
          <w:szCs w:val="18"/>
          <w:lang w:val="es-419"/>
        </w:rPr>
        <w:t>Pág. 225, 227, C-1, P-2</w:t>
      </w:r>
    </w:p>
  </w:footnote>
  <w:footnote w:id="78">
    <w:p w14:paraId="72C810D3" w14:textId="15455F40" w:rsidR="007E7065" w:rsidRPr="00DB12A8" w:rsidRDefault="007E7065" w:rsidP="00DB12A8">
      <w:pPr>
        <w:pStyle w:val="Textonotapie"/>
        <w:rPr>
          <w:rFonts w:ascii="Century" w:hAnsi="Century"/>
          <w:sz w:val="18"/>
          <w:szCs w:val="18"/>
          <w:lang w:val="es-419"/>
        </w:rPr>
      </w:pPr>
      <w:r w:rsidRPr="00DB12A8">
        <w:rPr>
          <w:rStyle w:val="Refdenotaalpie"/>
          <w:rFonts w:ascii="Century" w:hAnsi="Century"/>
          <w:sz w:val="18"/>
          <w:szCs w:val="18"/>
        </w:rPr>
        <w:footnoteRef/>
      </w:r>
      <w:r w:rsidRPr="00DB12A8">
        <w:rPr>
          <w:rFonts w:ascii="Century" w:hAnsi="Century"/>
          <w:sz w:val="18"/>
          <w:szCs w:val="18"/>
        </w:rPr>
        <w:t xml:space="preserve"> </w:t>
      </w:r>
      <w:r w:rsidRPr="00DB12A8">
        <w:rPr>
          <w:rFonts w:ascii="Century" w:hAnsi="Century"/>
          <w:sz w:val="18"/>
          <w:szCs w:val="18"/>
          <w:lang w:val="es-419"/>
        </w:rPr>
        <w:t>Pág. 224, C-1, P-2</w:t>
      </w:r>
    </w:p>
  </w:footnote>
  <w:footnote w:id="79">
    <w:p w14:paraId="3BEF14E7" w14:textId="051451A3" w:rsidR="007E7065" w:rsidRPr="00DB12A8" w:rsidRDefault="007E7065" w:rsidP="00DB12A8">
      <w:pPr>
        <w:pStyle w:val="Textonotapie"/>
        <w:rPr>
          <w:rFonts w:ascii="Century" w:hAnsi="Century"/>
          <w:sz w:val="18"/>
          <w:szCs w:val="18"/>
          <w:lang w:val="es-419"/>
        </w:rPr>
      </w:pPr>
      <w:r w:rsidRPr="00DB12A8">
        <w:rPr>
          <w:rStyle w:val="Refdenotaalpie"/>
          <w:rFonts w:ascii="Century" w:hAnsi="Century"/>
          <w:sz w:val="18"/>
          <w:szCs w:val="18"/>
        </w:rPr>
        <w:footnoteRef/>
      </w:r>
      <w:r w:rsidRPr="00DB12A8">
        <w:rPr>
          <w:rFonts w:ascii="Century" w:hAnsi="Century"/>
          <w:sz w:val="18"/>
          <w:szCs w:val="18"/>
        </w:rPr>
        <w:t xml:space="preserve"> </w:t>
      </w:r>
      <w:r w:rsidRPr="00DB12A8">
        <w:rPr>
          <w:rFonts w:ascii="Century" w:hAnsi="Century"/>
          <w:sz w:val="18"/>
          <w:szCs w:val="18"/>
          <w:lang w:val="es-419"/>
        </w:rPr>
        <w:t>Audiencia 373, primera parte, 2:43:50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4EB8"/>
    <w:multiLevelType w:val="hybridMultilevel"/>
    <w:tmpl w:val="F392A770"/>
    <w:lvl w:ilvl="0" w:tplc="5792EBB4">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087B1851"/>
    <w:multiLevelType w:val="hybridMultilevel"/>
    <w:tmpl w:val="A14420C2"/>
    <w:lvl w:ilvl="0" w:tplc="1D467326">
      <w:start w:val="1"/>
      <w:numFmt w:val="lowerRoman"/>
      <w:lvlText w:val="(%1)"/>
      <w:lvlJc w:val="left"/>
      <w:pPr>
        <w:ind w:left="2421" w:hanging="720"/>
      </w:pPr>
      <w:rPr>
        <w:rFonts w:hint="default"/>
        <w:color w:val="auto"/>
      </w:rPr>
    </w:lvl>
    <w:lvl w:ilvl="1" w:tplc="580A0019" w:tentative="1">
      <w:start w:val="1"/>
      <w:numFmt w:val="lowerLetter"/>
      <w:lvlText w:val="%2."/>
      <w:lvlJc w:val="left"/>
      <w:pPr>
        <w:ind w:left="2781" w:hanging="360"/>
      </w:pPr>
    </w:lvl>
    <w:lvl w:ilvl="2" w:tplc="580A001B" w:tentative="1">
      <w:start w:val="1"/>
      <w:numFmt w:val="lowerRoman"/>
      <w:lvlText w:val="%3."/>
      <w:lvlJc w:val="right"/>
      <w:pPr>
        <w:ind w:left="3501" w:hanging="180"/>
      </w:pPr>
    </w:lvl>
    <w:lvl w:ilvl="3" w:tplc="580A000F" w:tentative="1">
      <w:start w:val="1"/>
      <w:numFmt w:val="decimal"/>
      <w:lvlText w:val="%4."/>
      <w:lvlJc w:val="left"/>
      <w:pPr>
        <w:ind w:left="4221" w:hanging="360"/>
      </w:pPr>
    </w:lvl>
    <w:lvl w:ilvl="4" w:tplc="580A0019" w:tentative="1">
      <w:start w:val="1"/>
      <w:numFmt w:val="lowerLetter"/>
      <w:lvlText w:val="%5."/>
      <w:lvlJc w:val="left"/>
      <w:pPr>
        <w:ind w:left="4941" w:hanging="360"/>
      </w:pPr>
    </w:lvl>
    <w:lvl w:ilvl="5" w:tplc="580A001B" w:tentative="1">
      <w:start w:val="1"/>
      <w:numFmt w:val="lowerRoman"/>
      <w:lvlText w:val="%6."/>
      <w:lvlJc w:val="right"/>
      <w:pPr>
        <w:ind w:left="5661" w:hanging="180"/>
      </w:pPr>
    </w:lvl>
    <w:lvl w:ilvl="6" w:tplc="580A000F" w:tentative="1">
      <w:start w:val="1"/>
      <w:numFmt w:val="decimal"/>
      <w:lvlText w:val="%7."/>
      <w:lvlJc w:val="left"/>
      <w:pPr>
        <w:ind w:left="6381" w:hanging="360"/>
      </w:pPr>
    </w:lvl>
    <w:lvl w:ilvl="7" w:tplc="580A0019" w:tentative="1">
      <w:start w:val="1"/>
      <w:numFmt w:val="lowerLetter"/>
      <w:lvlText w:val="%8."/>
      <w:lvlJc w:val="left"/>
      <w:pPr>
        <w:ind w:left="7101" w:hanging="360"/>
      </w:pPr>
    </w:lvl>
    <w:lvl w:ilvl="8" w:tplc="580A001B" w:tentative="1">
      <w:start w:val="1"/>
      <w:numFmt w:val="lowerRoman"/>
      <w:lvlText w:val="%9."/>
      <w:lvlJc w:val="right"/>
      <w:pPr>
        <w:ind w:left="7821" w:hanging="180"/>
      </w:pPr>
    </w:lvl>
  </w:abstractNum>
  <w:abstractNum w:abstractNumId="2" w15:restartNumberingAfterBreak="0">
    <w:nsid w:val="09EC629D"/>
    <w:multiLevelType w:val="multilevel"/>
    <w:tmpl w:val="471EA80A"/>
    <w:lvl w:ilvl="0">
      <w:start w:val="1"/>
      <w:numFmt w:val="decimal"/>
      <w:lvlText w:val="%1."/>
      <w:lvlJc w:val="left"/>
      <w:pPr>
        <w:ind w:left="3195" w:hanging="360"/>
      </w:pPr>
      <w:rPr>
        <w:rFonts w:hint="default"/>
      </w:rPr>
    </w:lvl>
    <w:lvl w:ilvl="1">
      <w:start w:val="1"/>
      <w:numFmt w:val="decimal"/>
      <w:isLgl/>
      <w:lvlText w:val="%1.%2."/>
      <w:lvlJc w:val="left"/>
      <w:pPr>
        <w:ind w:left="3555" w:hanging="720"/>
      </w:pPr>
      <w:rPr>
        <w:rFonts w:hint="default"/>
        <w:b w:val="0"/>
        <w:i w:val="0"/>
        <w:color w:val="auto"/>
      </w:rPr>
    </w:lvl>
    <w:lvl w:ilvl="2">
      <w:start w:val="1"/>
      <w:numFmt w:val="decimal"/>
      <w:isLgl/>
      <w:lvlText w:val="%1.%2.%3."/>
      <w:lvlJc w:val="left"/>
      <w:pPr>
        <w:ind w:left="3555"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995" w:hanging="2160"/>
      </w:pPr>
      <w:rPr>
        <w:rFonts w:hint="default"/>
      </w:rPr>
    </w:lvl>
  </w:abstractNum>
  <w:abstractNum w:abstractNumId="3" w15:restartNumberingAfterBreak="0">
    <w:nsid w:val="1F175B5D"/>
    <w:multiLevelType w:val="multilevel"/>
    <w:tmpl w:val="9DF4351E"/>
    <w:lvl w:ilvl="0">
      <w:start w:val="1"/>
      <w:numFmt w:val="decimal"/>
      <w:lvlText w:val="%1."/>
      <w:lvlJc w:val="left"/>
      <w:pPr>
        <w:ind w:left="3296" w:hanging="360"/>
      </w:pPr>
      <w:rPr>
        <w:rFonts w:hint="default"/>
        <w:spacing w:val="0"/>
        <w:w w:val="99"/>
        <w:lang w:val="es-CO" w:eastAsia="en-US" w:bidi="ar-SA"/>
      </w:rPr>
    </w:lvl>
    <w:lvl w:ilvl="1">
      <w:start w:val="1"/>
      <w:numFmt w:val="decimal"/>
      <w:lvlText w:val="%1.%2."/>
      <w:lvlJc w:val="left"/>
      <w:pPr>
        <w:ind w:left="3657" w:hanging="722"/>
      </w:pPr>
      <w:rPr>
        <w:rFonts w:ascii="Gadugi" w:eastAsia="Gadugi" w:hAnsi="Gadugi" w:cs="Gadugi" w:hint="default"/>
        <w:b w:val="0"/>
        <w:bCs w:val="0"/>
        <w:i w:val="0"/>
        <w:iCs w:val="0"/>
        <w:spacing w:val="-2"/>
        <w:w w:val="100"/>
        <w:sz w:val="26"/>
        <w:szCs w:val="26"/>
        <w:lang w:val="es-CO" w:eastAsia="en-US" w:bidi="ar-SA"/>
      </w:rPr>
    </w:lvl>
    <w:lvl w:ilvl="2">
      <w:numFmt w:val="bullet"/>
      <w:lvlText w:val="•"/>
      <w:lvlJc w:val="left"/>
      <w:pPr>
        <w:ind w:left="3660" w:hanging="722"/>
      </w:pPr>
      <w:rPr>
        <w:rFonts w:hint="default"/>
        <w:lang w:val="es-CO" w:eastAsia="en-US" w:bidi="ar-SA"/>
      </w:rPr>
    </w:lvl>
    <w:lvl w:ilvl="3">
      <w:numFmt w:val="bullet"/>
      <w:lvlText w:val="•"/>
      <w:lvlJc w:val="left"/>
      <w:pPr>
        <w:ind w:left="4328" w:hanging="722"/>
      </w:pPr>
      <w:rPr>
        <w:rFonts w:hint="default"/>
        <w:lang w:val="es-CO" w:eastAsia="en-US" w:bidi="ar-SA"/>
      </w:rPr>
    </w:lvl>
    <w:lvl w:ilvl="4">
      <w:numFmt w:val="bullet"/>
      <w:lvlText w:val="•"/>
      <w:lvlJc w:val="left"/>
      <w:pPr>
        <w:ind w:left="4997" w:hanging="722"/>
      </w:pPr>
      <w:rPr>
        <w:rFonts w:hint="default"/>
        <w:lang w:val="es-CO" w:eastAsia="en-US" w:bidi="ar-SA"/>
      </w:rPr>
    </w:lvl>
    <w:lvl w:ilvl="5">
      <w:numFmt w:val="bullet"/>
      <w:lvlText w:val="•"/>
      <w:lvlJc w:val="left"/>
      <w:pPr>
        <w:ind w:left="5665" w:hanging="722"/>
      </w:pPr>
      <w:rPr>
        <w:rFonts w:hint="default"/>
        <w:lang w:val="es-CO" w:eastAsia="en-US" w:bidi="ar-SA"/>
      </w:rPr>
    </w:lvl>
    <w:lvl w:ilvl="6">
      <w:numFmt w:val="bullet"/>
      <w:lvlText w:val="•"/>
      <w:lvlJc w:val="left"/>
      <w:pPr>
        <w:ind w:left="6334" w:hanging="722"/>
      </w:pPr>
      <w:rPr>
        <w:rFonts w:hint="default"/>
        <w:lang w:val="es-CO" w:eastAsia="en-US" w:bidi="ar-SA"/>
      </w:rPr>
    </w:lvl>
    <w:lvl w:ilvl="7">
      <w:numFmt w:val="bullet"/>
      <w:lvlText w:val="•"/>
      <w:lvlJc w:val="left"/>
      <w:pPr>
        <w:ind w:left="7002" w:hanging="722"/>
      </w:pPr>
      <w:rPr>
        <w:rFonts w:hint="default"/>
        <w:lang w:val="es-CO" w:eastAsia="en-US" w:bidi="ar-SA"/>
      </w:rPr>
    </w:lvl>
    <w:lvl w:ilvl="8">
      <w:numFmt w:val="bullet"/>
      <w:lvlText w:val="•"/>
      <w:lvlJc w:val="left"/>
      <w:pPr>
        <w:ind w:left="7671" w:hanging="722"/>
      </w:pPr>
      <w:rPr>
        <w:rFonts w:hint="default"/>
        <w:lang w:val="es-CO" w:eastAsia="en-US" w:bidi="ar-SA"/>
      </w:rPr>
    </w:lvl>
  </w:abstractNum>
  <w:abstractNum w:abstractNumId="4" w15:restartNumberingAfterBreak="0">
    <w:nsid w:val="22541933"/>
    <w:multiLevelType w:val="multilevel"/>
    <w:tmpl w:val="03B8F444"/>
    <w:lvl w:ilvl="0">
      <w:start w:val="1"/>
      <w:numFmt w:val="decimal"/>
      <w:lvlText w:val="%1."/>
      <w:lvlJc w:val="left"/>
      <w:pPr>
        <w:ind w:left="3296" w:hanging="360"/>
      </w:pPr>
      <w:rPr>
        <w:rFonts w:hint="default"/>
        <w:spacing w:val="0"/>
        <w:w w:val="99"/>
        <w:lang w:val="es-CO" w:eastAsia="en-US" w:bidi="ar-SA"/>
      </w:rPr>
    </w:lvl>
    <w:lvl w:ilvl="1">
      <w:start w:val="1"/>
      <w:numFmt w:val="decimal"/>
      <w:lvlText w:val="%1.%2."/>
      <w:lvlJc w:val="left"/>
      <w:pPr>
        <w:ind w:left="3274" w:hanging="722"/>
      </w:pPr>
      <w:rPr>
        <w:rFonts w:ascii="Gadugi" w:eastAsia="Gadugi" w:hAnsi="Gadugi" w:cs="Gadugi" w:hint="default"/>
        <w:b w:val="0"/>
        <w:bCs w:val="0"/>
        <w:i w:val="0"/>
        <w:iCs w:val="0"/>
        <w:spacing w:val="-2"/>
        <w:w w:val="100"/>
        <w:sz w:val="28"/>
        <w:szCs w:val="28"/>
        <w:lang w:val="es-CO" w:eastAsia="en-US" w:bidi="ar-SA"/>
      </w:rPr>
    </w:lvl>
    <w:lvl w:ilvl="2">
      <w:numFmt w:val="bullet"/>
      <w:lvlText w:val="•"/>
      <w:lvlJc w:val="left"/>
      <w:pPr>
        <w:ind w:left="3660" w:hanging="722"/>
      </w:pPr>
      <w:rPr>
        <w:rFonts w:hint="default"/>
        <w:lang w:val="es-CO" w:eastAsia="en-US" w:bidi="ar-SA"/>
      </w:rPr>
    </w:lvl>
    <w:lvl w:ilvl="3">
      <w:numFmt w:val="bullet"/>
      <w:lvlText w:val="•"/>
      <w:lvlJc w:val="left"/>
      <w:pPr>
        <w:ind w:left="4328" w:hanging="722"/>
      </w:pPr>
      <w:rPr>
        <w:rFonts w:hint="default"/>
        <w:lang w:val="es-CO" w:eastAsia="en-US" w:bidi="ar-SA"/>
      </w:rPr>
    </w:lvl>
    <w:lvl w:ilvl="4">
      <w:numFmt w:val="bullet"/>
      <w:lvlText w:val="•"/>
      <w:lvlJc w:val="left"/>
      <w:pPr>
        <w:ind w:left="4997" w:hanging="722"/>
      </w:pPr>
      <w:rPr>
        <w:rFonts w:hint="default"/>
        <w:lang w:val="es-CO" w:eastAsia="en-US" w:bidi="ar-SA"/>
      </w:rPr>
    </w:lvl>
    <w:lvl w:ilvl="5">
      <w:numFmt w:val="bullet"/>
      <w:lvlText w:val="•"/>
      <w:lvlJc w:val="left"/>
      <w:pPr>
        <w:ind w:left="5665" w:hanging="722"/>
      </w:pPr>
      <w:rPr>
        <w:rFonts w:hint="default"/>
        <w:lang w:val="es-CO" w:eastAsia="en-US" w:bidi="ar-SA"/>
      </w:rPr>
    </w:lvl>
    <w:lvl w:ilvl="6">
      <w:numFmt w:val="bullet"/>
      <w:lvlText w:val="•"/>
      <w:lvlJc w:val="left"/>
      <w:pPr>
        <w:ind w:left="6334" w:hanging="722"/>
      </w:pPr>
      <w:rPr>
        <w:rFonts w:hint="default"/>
        <w:lang w:val="es-CO" w:eastAsia="en-US" w:bidi="ar-SA"/>
      </w:rPr>
    </w:lvl>
    <w:lvl w:ilvl="7">
      <w:numFmt w:val="bullet"/>
      <w:lvlText w:val="•"/>
      <w:lvlJc w:val="left"/>
      <w:pPr>
        <w:ind w:left="7002" w:hanging="722"/>
      </w:pPr>
      <w:rPr>
        <w:rFonts w:hint="default"/>
        <w:lang w:val="es-CO" w:eastAsia="en-US" w:bidi="ar-SA"/>
      </w:rPr>
    </w:lvl>
    <w:lvl w:ilvl="8">
      <w:numFmt w:val="bullet"/>
      <w:lvlText w:val="•"/>
      <w:lvlJc w:val="left"/>
      <w:pPr>
        <w:ind w:left="7671" w:hanging="722"/>
      </w:pPr>
      <w:rPr>
        <w:rFonts w:hint="default"/>
        <w:lang w:val="es-CO" w:eastAsia="en-US" w:bidi="ar-SA"/>
      </w:rPr>
    </w:lvl>
  </w:abstractNum>
  <w:abstractNum w:abstractNumId="5" w15:restartNumberingAfterBreak="0">
    <w:nsid w:val="3A0B64D6"/>
    <w:multiLevelType w:val="hybridMultilevel"/>
    <w:tmpl w:val="1EE2242A"/>
    <w:lvl w:ilvl="0" w:tplc="02361BA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3B52010B"/>
    <w:multiLevelType w:val="multilevel"/>
    <w:tmpl w:val="1C88CC50"/>
    <w:lvl w:ilvl="0">
      <w:start w:val="1"/>
      <w:numFmt w:val="decimal"/>
      <w:lvlText w:val="%1."/>
      <w:lvlJc w:val="left"/>
      <w:pPr>
        <w:ind w:left="3195" w:hanging="360"/>
      </w:pPr>
      <w:rPr>
        <w:rFonts w:hint="default"/>
      </w:rPr>
    </w:lvl>
    <w:lvl w:ilvl="1">
      <w:start w:val="1"/>
      <w:numFmt w:val="decimal"/>
      <w:isLgl/>
      <w:lvlText w:val="%1.%2."/>
      <w:lvlJc w:val="left"/>
      <w:pPr>
        <w:ind w:left="3555" w:hanging="720"/>
      </w:pPr>
      <w:rPr>
        <w:rFonts w:ascii="Gadugi" w:hAnsi="Gadugi" w:hint="default"/>
        <w:i w:val="0"/>
        <w:color w:val="auto"/>
        <w:sz w:val="26"/>
        <w:szCs w:val="26"/>
      </w:rPr>
    </w:lvl>
    <w:lvl w:ilvl="2">
      <w:start w:val="1"/>
      <w:numFmt w:val="decimal"/>
      <w:isLgl/>
      <w:lvlText w:val="%1.%2.%3."/>
      <w:lvlJc w:val="left"/>
      <w:pPr>
        <w:ind w:left="3555" w:hanging="720"/>
      </w:pPr>
      <w:rPr>
        <w:rFonts w:hint="default"/>
      </w:rPr>
    </w:lvl>
    <w:lvl w:ilvl="3">
      <w:start w:val="1"/>
      <w:numFmt w:val="decimal"/>
      <w:isLgl/>
      <w:lvlText w:val="%1.%2.%3.%4."/>
      <w:lvlJc w:val="left"/>
      <w:pPr>
        <w:ind w:left="3915"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635" w:hanging="180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4995" w:hanging="2160"/>
      </w:pPr>
      <w:rPr>
        <w:rFonts w:hint="default"/>
      </w:rPr>
    </w:lvl>
  </w:abstractNum>
  <w:abstractNum w:abstractNumId="7" w15:restartNumberingAfterBreak="0">
    <w:nsid w:val="3D9128DB"/>
    <w:multiLevelType w:val="hybridMultilevel"/>
    <w:tmpl w:val="197AAF14"/>
    <w:lvl w:ilvl="0" w:tplc="83A25764">
      <w:start w:val="1"/>
      <w:numFmt w:val="lowerRoman"/>
      <w:lvlText w:val="(%1)"/>
      <w:lvlJc w:val="left"/>
      <w:pPr>
        <w:ind w:left="2421" w:hanging="720"/>
      </w:pPr>
      <w:rPr>
        <w:rFonts w:hint="default"/>
      </w:rPr>
    </w:lvl>
    <w:lvl w:ilvl="1" w:tplc="240A0019" w:tentative="1">
      <w:start w:val="1"/>
      <w:numFmt w:val="lowerLetter"/>
      <w:lvlText w:val="%2."/>
      <w:lvlJc w:val="left"/>
      <w:pPr>
        <w:ind w:left="2781" w:hanging="360"/>
      </w:pPr>
    </w:lvl>
    <w:lvl w:ilvl="2" w:tplc="240A001B" w:tentative="1">
      <w:start w:val="1"/>
      <w:numFmt w:val="lowerRoman"/>
      <w:lvlText w:val="%3."/>
      <w:lvlJc w:val="right"/>
      <w:pPr>
        <w:ind w:left="3501" w:hanging="180"/>
      </w:pPr>
    </w:lvl>
    <w:lvl w:ilvl="3" w:tplc="240A000F" w:tentative="1">
      <w:start w:val="1"/>
      <w:numFmt w:val="decimal"/>
      <w:lvlText w:val="%4."/>
      <w:lvlJc w:val="left"/>
      <w:pPr>
        <w:ind w:left="4221" w:hanging="360"/>
      </w:pPr>
    </w:lvl>
    <w:lvl w:ilvl="4" w:tplc="240A0019" w:tentative="1">
      <w:start w:val="1"/>
      <w:numFmt w:val="lowerLetter"/>
      <w:lvlText w:val="%5."/>
      <w:lvlJc w:val="left"/>
      <w:pPr>
        <w:ind w:left="4941" w:hanging="360"/>
      </w:pPr>
    </w:lvl>
    <w:lvl w:ilvl="5" w:tplc="240A001B" w:tentative="1">
      <w:start w:val="1"/>
      <w:numFmt w:val="lowerRoman"/>
      <w:lvlText w:val="%6."/>
      <w:lvlJc w:val="right"/>
      <w:pPr>
        <w:ind w:left="5661" w:hanging="180"/>
      </w:pPr>
    </w:lvl>
    <w:lvl w:ilvl="6" w:tplc="240A000F" w:tentative="1">
      <w:start w:val="1"/>
      <w:numFmt w:val="decimal"/>
      <w:lvlText w:val="%7."/>
      <w:lvlJc w:val="left"/>
      <w:pPr>
        <w:ind w:left="6381" w:hanging="360"/>
      </w:pPr>
    </w:lvl>
    <w:lvl w:ilvl="7" w:tplc="240A0019" w:tentative="1">
      <w:start w:val="1"/>
      <w:numFmt w:val="lowerLetter"/>
      <w:lvlText w:val="%8."/>
      <w:lvlJc w:val="left"/>
      <w:pPr>
        <w:ind w:left="7101" w:hanging="360"/>
      </w:pPr>
    </w:lvl>
    <w:lvl w:ilvl="8" w:tplc="240A001B" w:tentative="1">
      <w:start w:val="1"/>
      <w:numFmt w:val="lowerRoman"/>
      <w:lvlText w:val="%9."/>
      <w:lvlJc w:val="right"/>
      <w:pPr>
        <w:ind w:left="7821" w:hanging="180"/>
      </w:pPr>
    </w:lvl>
  </w:abstractNum>
  <w:abstractNum w:abstractNumId="8" w15:restartNumberingAfterBreak="0">
    <w:nsid w:val="42904742"/>
    <w:multiLevelType w:val="hybridMultilevel"/>
    <w:tmpl w:val="39EEED46"/>
    <w:lvl w:ilvl="0" w:tplc="E15286E4">
      <w:start w:val="1"/>
      <w:numFmt w:val="lowerRoman"/>
      <w:lvlText w:val="(%1)"/>
      <w:lvlJc w:val="left"/>
      <w:pPr>
        <w:ind w:left="2421" w:hanging="720"/>
      </w:pPr>
      <w:rPr>
        <w:rFonts w:hint="default"/>
      </w:rPr>
    </w:lvl>
    <w:lvl w:ilvl="1" w:tplc="240A0019" w:tentative="1">
      <w:start w:val="1"/>
      <w:numFmt w:val="lowerLetter"/>
      <w:lvlText w:val="%2."/>
      <w:lvlJc w:val="left"/>
      <w:pPr>
        <w:ind w:left="2781" w:hanging="360"/>
      </w:pPr>
    </w:lvl>
    <w:lvl w:ilvl="2" w:tplc="240A001B" w:tentative="1">
      <w:start w:val="1"/>
      <w:numFmt w:val="lowerRoman"/>
      <w:lvlText w:val="%3."/>
      <w:lvlJc w:val="right"/>
      <w:pPr>
        <w:ind w:left="3501" w:hanging="180"/>
      </w:pPr>
    </w:lvl>
    <w:lvl w:ilvl="3" w:tplc="240A000F" w:tentative="1">
      <w:start w:val="1"/>
      <w:numFmt w:val="decimal"/>
      <w:lvlText w:val="%4."/>
      <w:lvlJc w:val="left"/>
      <w:pPr>
        <w:ind w:left="4221" w:hanging="360"/>
      </w:pPr>
    </w:lvl>
    <w:lvl w:ilvl="4" w:tplc="240A0019" w:tentative="1">
      <w:start w:val="1"/>
      <w:numFmt w:val="lowerLetter"/>
      <w:lvlText w:val="%5."/>
      <w:lvlJc w:val="left"/>
      <w:pPr>
        <w:ind w:left="4941" w:hanging="360"/>
      </w:pPr>
    </w:lvl>
    <w:lvl w:ilvl="5" w:tplc="240A001B" w:tentative="1">
      <w:start w:val="1"/>
      <w:numFmt w:val="lowerRoman"/>
      <w:lvlText w:val="%6."/>
      <w:lvlJc w:val="right"/>
      <w:pPr>
        <w:ind w:left="5661" w:hanging="180"/>
      </w:pPr>
    </w:lvl>
    <w:lvl w:ilvl="6" w:tplc="240A000F" w:tentative="1">
      <w:start w:val="1"/>
      <w:numFmt w:val="decimal"/>
      <w:lvlText w:val="%7."/>
      <w:lvlJc w:val="left"/>
      <w:pPr>
        <w:ind w:left="6381" w:hanging="360"/>
      </w:pPr>
    </w:lvl>
    <w:lvl w:ilvl="7" w:tplc="240A0019" w:tentative="1">
      <w:start w:val="1"/>
      <w:numFmt w:val="lowerLetter"/>
      <w:lvlText w:val="%8."/>
      <w:lvlJc w:val="left"/>
      <w:pPr>
        <w:ind w:left="7101" w:hanging="360"/>
      </w:pPr>
    </w:lvl>
    <w:lvl w:ilvl="8" w:tplc="240A001B" w:tentative="1">
      <w:start w:val="1"/>
      <w:numFmt w:val="lowerRoman"/>
      <w:lvlText w:val="%9."/>
      <w:lvlJc w:val="right"/>
      <w:pPr>
        <w:ind w:left="7821" w:hanging="180"/>
      </w:pPr>
    </w:lvl>
  </w:abstractNum>
  <w:abstractNum w:abstractNumId="9" w15:restartNumberingAfterBreak="0">
    <w:nsid w:val="56C61F28"/>
    <w:multiLevelType w:val="hybridMultilevel"/>
    <w:tmpl w:val="F2AC5024"/>
    <w:lvl w:ilvl="0" w:tplc="D0BEC8CC">
      <w:start w:val="3"/>
      <w:numFmt w:val="decimal"/>
      <w:lvlText w:val="%1."/>
      <w:lvlJc w:val="left"/>
      <w:pPr>
        <w:ind w:left="3555" w:hanging="360"/>
      </w:pPr>
      <w:rPr>
        <w:rFonts w:hint="default"/>
      </w:rPr>
    </w:lvl>
    <w:lvl w:ilvl="1" w:tplc="240A0019" w:tentative="1">
      <w:start w:val="1"/>
      <w:numFmt w:val="lowerLetter"/>
      <w:lvlText w:val="%2."/>
      <w:lvlJc w:val="left"/>
      <w:pPr>
        <w:ind w:left="4275" w:hanging="360"/>
      </w:pPr>
    </w:lvl>
    <w:lvl w:ilvl="2" w:tplc="240A001B" w:tentative="1">
      <w:start w:val="1"/>
      <w:numFmt w:val="lowerRoman"/>
      <w:lvlText w:val="%3."/>
      <w:lvlJc w:val="right"/>
      <w:pPr>
        <w:ind w:left="4995" w:hanging="180"/>
      </w:pPr>
    </w:lvl>
    <w:lvl w:ilvl="3" w:tplc="240A000F" w:tentative="1">
      <w:start w:val="1"/>
      <w:numFmt w:val="decimal"/>
      <w:lvlText w:val="%4."/>
      <w:lvlJc w:val="left"/>
      <w:pPr>
        <w:ind w:left="5715" w:hanging="360"/>
      </w:pPr>
    </w:lvl>
    <w:lvl w:ilvl="4" w:tplc="240A0019" w:tentative="1">
      <w:start w:val="1"/>
      <w:numFmt w:val="lowerLetter"/>
      <w:lvlText w:val="%5."/>
      <w:lvlJc w:val="left"/>
      <w:pPr>
        <w:ind w:left="6435" w:hanging="360"/>
      </w:pPr>
    </w:lvl>
    <w:lvl w:ilvl="5" w:tplc="240A001B" w:tentative="1">
      <w:start w:val="1"/>
      <w:numFmt w:val="lowerRoman"/>
      <w:lvlText w:val="%6."/>
      <w:lvlJc w:val="right"/>
      <w:pPr>
        <w:ind w:left="7155" w:hanging="180"/>
      </w:pPr>
    </w:lvl>
    <w:lvl w:ilvl="6" w:tplc="240A000F" w:tentative="1">
      <w:start w:val="1"/>
      <w:numFmt w:val="decimal"/>
      <w:lvlText w:val="%7."/>
      <w:lvlJc w:val="left"/>
      <w:pPr>
        <w:ind w:left="7875" w:hanging="360"/>
      </w:pPr>
    </w:lvl>
    <w:lvl w:ilvl="7" w:tplc="240A0019" w:tentative="1">
      <w:start w:val="1"/>
      <w:numFmt w:val="lowerLetter"/>
      <w:lvlText w:val="%8."/>
      <w:lvlJc w:val="left"/>
      <w:pPr>
        <w:ind w:left="8595" w:hanging="360"/>
      </w:pPr>
    </w:lvl>
    <w:lvl w:ilvl="8" w:tplc="240A001B" w:tentative="1">
      <w:start w:val="1"/>
      <w:numFmt w:val="lowerRoman"/>
      <w:lvlText w:val="%9."/>
      <w:lvlJc w:val="right"/>
      <w:pPr>
        <w:ind w:left="9315" w:hanging="180"/>
      </w:pPr>
    </w:lvl>
  </w:abstractNum>
  <w:abstractNum w:abstractNumId="10" w15:restartNumberingAfterBreak="0">
    <w:nsid w:val="590300D0"/>
    <w:multiLevelType w:val="hybridMultilevel"/>
    <w:tmpl w:val="69F8D05C"/>
    <w:lvl w:ilvl="0" w:tplc="99A03A20">
      <w:start w:val="1"/>
      <w:numFmt w:val="bullet"/>
      <w:lvlText w:val="-"/>
      <w:lvlJc w:val="left"/>
      <w:pPr>
        <w:ind w:left="2061" w:hanging="360"/>
      </w:pPr>
      <w:rPr>
        <w:rFonts w:ascii="Gadugi" w:eastAsia="Calibri" w:hAnsi="Gadugi"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1" w15:restartNumberingAfterBreak="0">
    <w:nsid w:val="7DC5351B"/>
    <w:multiLevelType w:val="hybridMultilevel"/>
    <w:tmpl w:val="7C74CCBE"/>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9"/>
  </w:num>
  <w:num w:numId="5">
    <w:abstractNumId w:val="10"/>
  </w:num>
  <w:num w:numId="6">
    <w:abstractNumId w:val="5"/>
  </w:num>
  <w:num w:numId="7">
    <w:abstractNumId w:val="0"/>
  </w:num>
  <w:num w:numId="8">
    <w:abstractNumId w:val="11"/>
  </w:num>
  <w:num w:numId="9">
    <w:abstractNumId w:val="2"/>
  </w:num>
  <w:num w:numId="10">
    <w:abstractNumId w:val="7"/>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B41"/>
    <w:rsid w:val="000015C1"/>
    <w:rsid w:val="000016B3"/>
    <w:rsid w:val="00002CAA"/>
    <w:rsid w:val="000030A2"/>
    <w:rsid w:val="00003B20"/>
    <w:rsid w:val="00010AB6"/>
    <w:rsid w:val="00010F69"/>
    <w:rsid w:val="000123A2"/>
    <w:rsid w:val="00014741"/>
    <w:rsid w:val="00014D2E"/>
    <w:rsid w:val="00014E18"/>
    <w:rsid w:val="0001758C"/>
    <w:rsid w:val="000176E9"/>
    <w:rsid w:val="0002234F"/>
    <w:rsid w:val="00023C24"/>
    <w:rsid w:val="00023DAD"/>
    <w:rsid w:val="00023DB6"/>
    <w:rsid w:val="0002451C"/>
    <w:rsid w:val="000247E2"/>
    <w:rsid w:val="000251AF"/>
    <w:rsid w:val="00026802"/>
    <w:rsid w:val="00026C3E"/>
    <w:rsid w:val="00026EF4"/>
    <w:rsid w:val="00033066"/>
    <w:rsid w:val="00033725"/>
    <w:rsid w:val="000406EF"/>
    <w:rsid w:val="0004170E"/>
    <w:rsid w:val="00045380"/>
    <w:rsid w:val="000469A8"/>
    <w:rsid w:val="0004755D"/>
    <w:rsid w:val="00050B10"/>
    <w:rsid w:val="000528AA"/>
    <w:rsid w:val="000531E7"/>
    <w:rsid w:val="000534CF"/>
    <w:rsid w:val="00055C94"/>
    <w:rsid w:val="000561AE"/>
    <w:rsid w:val="00056D29"/>
    <w:rsid w:val="00061FBB"/>
    <w:rsid w:val="00062DFB"/>
    <w:rsid w:val="00064547"/>
    <w:rsid w:val="0006476C"/>
    <w:rsid w:val="00064929"/>
    <w:rsid w:val="0006547B"/>
    <w:rsid w:val="00066D42"/>
    <w:rsid w:val="0007018A"/>
    <w:rsid w:val="00070A04"/>
    <w:rsid w:val="00073ACB"/>
    <w:rsid w:val="00075E73"/>
    <w:rsid w:val="00076464"/>
    <w:rsid w:val="00076843"/>
    <w:rsid w:val="00077CBC"/>
    <w:rsid w:val="00080F03"/>
    <w:rsid w:val="000810C6"/>
    <w:rsid w:val="00087405"/>
    <w:rsid w:val="00087A6E"/>
    <w:rsid w:val="00087F9F"/>
    <w:rsid w:val="0009364E"/>
    <w:rsid w:val="00095763"/>
    <w:rsid w:val="00096112"/>
    <w:rsid w:val="00096668"/>
    <w:rsid w:val="00096ED1"/>
    <w:rsid w:val="00097407"/>
    <w:rsid w:val="00097F66"/>
    <w:rsid w:val="000A1EB3"/>
    <w:rsid w:val="000A1EF3"/>
    <w:rsid w:val="000A2734"/>
    <w:rsid w:val="000A5091"/>
    <w:rsid w:val="000B4244"/>
    <w:rsid w:val="000B6CD5"/>
    <w:rsid w:val="000B7D4A"/>
    <w:rsid w:val="000B7D7E"/>
    <w:rsid w:val="000C0596"/>
    <w:rsid w:val="000C434A"/>
    <w:rsid w:val="000C6366"/>
    <w:rsid w:val="000C6ADD"/>
    <w:rsid w:val="000C6FF9"/>
    <w:rsid w:val="000C72BE"/>
    <w:rsid w:val="000D0D13"/>
    <w:rsid w:val="000D1143"/>
    <w:rsid w:val="000D5825"/>
    <w:rsid w:val="000D6804"/>
    <w:rsid w:val="000D6C0F"/>
    <w:rsid w:val="000E0775"/>
    <w:rsid w:val="000E2255"/>
    <w:rsid w:val="000E245F"/>
    <w:rsid w:val="000E28FE"/>
    <w:rsid w:val="000E3B5D"/>
    <w:rsid w:val="000E3BD8"/>
    <w:rsid w:val="000E4D91"/>
    <w:rsid w:val="000E51AB"/>
    <w:rsid w:val="000F0711"/>
    <w:rsid w:val="000F2444"/>
    <w:rsid w:val="000F51F1"/>
    <w:rsid w:val="000F5785"/>
    <w:rsid w:val="000F738B"/>
    <w:rsid w:val="00101ECE"/>
    <w:rsid w:val="00102A08"/>
    <w:rsid w:val="00105E87"/>
    <w:rsid w:val="00107B35"/>
    <w:rsid w:val="00112D08"/>
    <w:rsid w:val="00113E3A"/>
    <w:rsid w:val="00114631"/>
    <w:rsid w:val="001149C2"/>
    <w:rsid w:val="001206C0"/>
    <w:rsid w:val="00120866"/>
    <w:rsid w:val="00130B8F"/>
    <w:rsid w:val="00131AFC"/>
    <w:rsid w:val="001341A9"/>
    <w:rsid w:val="001345D2"/>
    <w:rsid w:val="00134823"/>
    <w:rsid w:val="0013575C"/>
    <w:rsid w:val="00135C17"/>
    <w:rsid w:val="00135E4B"/>
    <w:rsid w:val="001373AC"/>
    <w:rsid w:val="00140AA9"/>
    <w:rsid w:val="00140D42"/>
    <w:rsid w:val="0014284F"/>
    <w:rsid w:val="00143433"/>
    <w:rsid w:val="00144C6F"/>
    <w:rsid w:val="00146CCB"/>
    <w:rsid w:val="00147AF2"/>
    <w:rsid w:val="00147CA5"/>
    <w:rsid w:val="00150D4D"/>
    <w:rsid w:val="001533BE"/>
    <w:rsid w:val="001547CA"/>
    <w:rsid w:val="00154CC8"/>
    <w:rsid w:val="001577E1"/>
    <w:rsid w:val="00157879"/>
    <w:rsid w:val="00167C37"/>
    <w:rsid w:val="00167C69"/>
    <w:rsid w:val="00170C7B"/>
    <w:rsid w:val="00171B2E"/>
    <w:rsid w:val="00172EDD"/>
    <w:rsid w:val="001741F1"/>
    <w:rsid w:val="00174209"/>
    <w:rsid w:val="00175AC2"/>
    <w:rsid w:val="00175AF7"/>
    <w:rsid w:val="001848D6"/>
    <w:rsid w:val="001868DE"/>
    <w:rsid w:val="00192A5D"/>
    <w:rsid w:val="0019476F"/>
    <w:rsid w:val="00194E98"/>
    <w:rsid w:val="00196292"/>
    <w:rsid w:val="001A1399"/>
    <w:rsid w:val="001A17A2"/>
    <w:rsid w:val="001A4CC0"/>
    <w:rsid w:val="001A567E"/>
    <w:rsid w:val="001A6A7F"/>
    <w:rsid w:val="001A6C73"/>
    <w:rsid w:val="001A759F"/>
    <w:rsid w:val="001B1A6C"/>
    <w:rsid w:val="001B3185"/>
    <w:rsid w:val="001B542E"/>
    <w:rsid w:val="001B5DAF"/>
    <w:rsid w:val="001C00B0"/>
    <w:rsid w:val="001C65CB"/>
    <w:rsid w:val="001C7186"/>
    <w:rsid w:val="001D0608"/>
    <w:rsid w:val="001D1175"/>
    <w:rsid w:val="001D216B"/>
    <w:rsid w:val="001D2650"/>
    <w:rsid w:val="001D2C73"/>
    <w:rsid w:val="001D551D"/>
    <w:rsid w:val="001D6C15"/>
    <w:rsid w:val="001E4A00"/>
    <w:rsid w:val="001F5F3A"/>
    <w:rsid w:val="001F7382"/>
    <w:rsid w:val="00201C51"/>
    <w:rsid w:val="0020483C"/>
    <w:rsid w:val="0020486C"/>
    <w:rsid w:val="00205FEE"/>
    <w:rsid w:val="002074E7"/>
    <w:rsid w:val="0021128C"/>
    <w:rsid w:val="00212D36"/>
    <w:rsid w:val="0021367A"/>
    <w:rsid w:val="00213913"/>
    <w:rsid w:val="00213CBC"/>
    <w:rsid w:val="002165A6"/>
    <w:rsid w:val="00221BF5"/>
    <w:rsid w:val="00223207"/>
    <w:rsid w:val="002236F3"/>
    <w:rsid w:val="00223D94"/>
    <w:rsid w:val="002255F2"/>
    <w:rsid w:val="0022743A"/>
    <w:rsid w:val="002302E9"/>
    <w:rsid w:val="002309EC"/>
    <w:rsid w:val="002324E8"/>
    <w:rsid w:val="00234A83"/>
    <w:rsid w:val="00237FB0"/>
    <w:rsid w:val="002405E4"/>
    <w:rsid w:val="0024340A"/>
    <w:rsid w:val="00243772"/>
    <w:rsid w:val="002474EE"/>
    <w:rsid w:val="0025107E"/>
    <w:rsid w:val="0025199C"/>
    <w:rsid w:val="00252387"/>
    <w:rsid w:val="00252D97"/>
    <w:rsid w:val="00262E6E"/>
    <w:rsid w:val="002631BE"/>
    <w:rsid w:val="002664B7"/>
    <w:rsid w:val="002667D8"/>
    <w:rsid w:val="002701A9"/>
    <w:rsid w:val="0027122A"/>
    <w:rsid w:val="0027227E"/>
    <w:rsid w:val="00274948"/>
    <w:rsid w:val="002760DA"/>
    <w:rsid w:val="00276991"/>
    <w:rsid w:val="00276BD3"/>
    <w:rsid w:val="002773F1"/>
    <w:rsid w:val="002814C3"/>
    <w:rsid w:val="00283762"/>
    <w:rsid w:val="00286171"/>
    <w:rsid w:val="00291849"/>
    <w:rsid w:val="00292EBC"/>
    <w:rsid w:val="00293AE2"/>
    <w:rsid w:val="00293CC7"/>
    <w:rsid w:val="00294C4D"/>
    <w:rsid w:val="00294D4E"/>
    <w:rsid w:val="00297594"/>
    <w:rsid w:val="002A44A6"/>
    <w:rsid w:val="002A44C1"/>
    <w:rsid w:val="002B4E1D"/>
    <w:rsid w:val="002C1F05"/>
    <w:rsid w:val="002C3000"/>
    <w:rsid w:val="002C4867"/>
    <w:rsid w:val="002D0742"/>
    <w:rsid w:val="002D1F3A"/>
    <w:rsid w:val="002D21DE"/>
    <w:rsid w:val="002D2992"/>
    <w:rsid w:val="002D2B3E"/>
    <w:rsid w:val="002D5CE7"/>
    <w:rsid w:val="002E2486"/>
    <w:rsid w:val="002E275E"/>
    <w:rsid w:val="002E2C81"/>
    <w:rsid w:val="002E470E"/>
    <w:rsid w:val="002E4CE9"/>
    <w:rsid w:val="002E4F0F"/>
    <w:rsid w:val="002E64A1"/>
    <w:rsid w:val="002F0B51"/>
    <w:rsid w:val="002F14F0"/>
    <w:rsid w:val="002F229E"/>
    <w:rsid w:val="002F2BD0"/>
    <w:rsid w:val="002F3D84"/>
    <w:rsid w:val="002F7A24"/>
    <w:rsid w:val="00300284"/>
    <w:rsid w:val="0030053C"/>
    <w:rsid w:val="0030098C"/>
    <w:rsid w:val="003033F1"/>
    <w:rsid w:val="00303EF8"/>
    <w:rsid w:val="00307318"/>
    <w:rsid w:val="00307841"/>
    <w:rsid w:val="00311393"/>
    <w:rsid w:val="00312C30"/>
    <w:rsid w:val="00312F88"/>
    <w:rsid w:val="0031343E"/>
    <w:rsid w:val="00313AF0"/>
    <w:rsid w:val="00314C10"/>
    <w:rsid w:val="0031528D"/>
    <w:rsid w:val="00316A0F"/>
    <w:rsid w:val="00322581"/>
    <w:rsid w:val="00326E07"/>
    <w:rsid w:val="003329ED"/>
    <w:rsid w:val="0033466F"/>
    <w:rsid w:val="00334E59"/>
    <w:rsid w:val="00335CEA"/>
    <w:rsid w:val="00336A35"/>
    <w:rsid w:val="0033785F"/>
    <w:rsid w:val="00342584"/>
    <w:rsid w:val="00353B1C"/>
    <w:rsid w:val="00355566"/>
    <w:rsid w:val="00355AB5"/>
    <w:rsid w:val="0036012F"/>
    <w:rsid w:val="00360660"/>
    <w:rsid w:val="003639AC"/>
    <w:rsid w:val="003643E1"/>
    <w:rsid w:val="00370931"/>
    <w:rsid w:val="00371486"/>
    <w:rsid w:val="00372808"/>
    <w:rsid w:val="00372916"/>
    <w:rsid w:val="00372977"/>
    <w:rsid w:val="00373863"/>
    <w:rsid w:val="003767D0"/>
    <w:rsid w:val="00380BF3"/>
    <w:rsid w:val="00380C17"/>
    <w:rsid w:val="00382D3F"/>
    <w:rsid w:val="00387010"/>
    <w:rsid w:val="0039033B"/>
    <w:rsid w:val="0039513A"/>
    <w:rsid w:val="003A1422"/>
    <w:rsid w:val="003A143B"/>
    <w:rsid w:val="003A160D"/>
    <w:rsid w:val="003A21C8"/>
    <w:rsid w:val="003A269D"/>
    <w:rsid w:val="003A2DBD"/>
    <w:rsid w:val="003A3B17"/>
    <w:rsid w:val="003A4DBA"/>
    <w:rsid w:val="003A5A08"/>
    <w:rsid w:val="003A6A12"/>
    <w:rsid w:val="003B1D6D"/>
    <w:rsid w:val="003B2A8A"/>
    <w:rsid w:val="003B40E1"/>
    <w:rsid w:val="003B5093"/>
    <w:rsid w:val="003B5218"/>
    <w:rsid w:val="003B5371"/>
    <w:rsid w:val="003B7000"/>
    <w:rsid w:val="003C0A9C"/>
    <w:rsid w:val="003C2697"/>
    <w:rsid w:val="003C29FF"/>
    <w:rsid w:val="003C31DD"/>
    <w:rsid w:val="003C62E9"/>
    <w:rsid w:val="003D36E3"/>
    <w:rsid w:val="003D3B23"/>
    <w:rsid w:val="003D5583"/>
    <w:rsid w:val="003D6031"/>
    <w:rsid w:val="003E0F45"/>
    <w:rsid w:val="003E1A9B"/>
    <w:rsid w:val="003E2CAA"/>
    <w:rsid w:val="003E2FE5"/>
    <w:rsid w:val="003E3490"/>
    <w:rsid w:val="003E44EC"/>
    <w:rsid w:val="003E4593"/>
    <w:rsid w:val="003E4C44"/>
    <w:rsid w:val="003E51FC"/>
    <w:rsid w:val="003E606C"/>
    <w:rsid w:val="003E6665"/>
    <w:rsid w:val="003E78E2"/>
    <w:rsid w:val="003F778F"/>
    <w:rsid w:val="0040338A"/>
    <w:rsid w:val="00403AA8"/>
    <w:rsid w:val="00405DFD"/>
    <w:rsid w:val="004072B6"/>
    <w:rsid w:val="00407532"/>
    <w:rsid w:val="00407A61"/>
    <w:rsid w:val="0041242C"/>
    <w:rsid w:val="00416E53"/>
    <w:rsid w:val="00420868"/>
    <w:rsid w:val="0042114A"/>
    <w:rsid w:val="0042199B"/>
    <w:rsid w:val="0042370E"/>
    <w:rsid w:val="00424DB8"/>
    <w:rsid w:val="00430011"/>
    <w:rsid w:val="0043154B"/>
    <w:rsid w:val="00432123"/>
    <w:rsid w:val="00434705"/>
    <w:rsid w:val="004352D6"/>
    <w:rsid w:val="004371C2"/>
    <w:rsid w:val="00437715"/>
    <w:rsid w:val="00437B32"/>
    <w:rsid w:val="00443332"/>
    <w:rsid w:val="004444D0"/>
    <w:rsid w:val="004460EA"/>
    <w:rsid w:val="00446EE4"/>
    <w:rsid w:val="00447498"/>
    <w:rsid w:val="00456663"/>
    <w:rsid w:val="00456EE5"/>
    <w:rsid w:val="00457DF0"/>
    <w:rsid w:val="00461E0B"/>
    <w:rsid w:val="0046261A"/>
    <w:rsid w:val="004628F9"/>
    <w:rsid w:val="00463897"/>
    <w:rsid w:val="004654D9"/>
    <w:rsid w:val="004666C7"/>
    <w:rsid w:val="00467346"/>
    <w:rsid w:val="00470061"/>
    <w:rsid w:val="00474585"/>
    <w:rsid w:val="004747DC"/>
    <w:rsid w:val="00477354"/>
    <w:rsid w:val="004775A1"/>
    <w:rsid w:val="00480BA9"/>
    <w:rsid w:val="00482330"/>
    <w:rsid w:val="00483FA4"/>
    <w:rsid w:val="00496601"/>
    <w:rsid w:val="004A0434"/>
    <w:rsid w:val="004A0C34"/>
    <w:rsid w:val="004A1248"/>
    <w:rsid w:val="004A2542"/>
    <w:rsid w:val="004A2F8D"/>
    <w:rsid w:val="004A424D"/>
    <w:rsid w:val="004A51D9"/>
    <w:rsid w:val="004A541C"/>
    <w:rsid w:val="004A551D"/>
    <w:rsid w:val="004A7C70"/>
    <w:rsid w:val="004B039A"/>
    <w:rsid w:val="004B0A06"/>
    <w:rsid w:val="004B2DA7"/>
    <w:rsid w:val="004B32D8"/>
    <w:rsid w:val="004B3D09"/>
    <w:rsid w:val="004B7922"/>
    <w:rsid w:val="004B7C55"/>
    <w:rsid w:val="004C2174"/>
    <w:rsid w:val="004D1279"/>
    <w:rsid w:val="004D34E6"/>
    <w:rsid w:val="004D3F87"/>
    <w:rsid w:val="004D4588"/>
    <w:rsid w:val="004D5181"/>
    <w:rsid w:val="004D544D"/>
    <w:rsid w:val="004D68A0"/>
    <w:rsid w:val="004E3619"/>
    <w:rsid w:val="004E3C00"/>
    <w:rsid w:val="004F052F"/>
    <w:rsid w:val="004F1719"/>
    <w:rsid w:val="004F1978"/>
    <w:rsid w:val="004F2736"/>
    <w:rsid w:val="004F45FE"/>
    <w:rsid w:val="004F4A6E"/>
    <w:rsid w:val="00501309"/>
    <w:rsid w:val="0050190E"/>
    <w:rsid w:val="00502B54"/>
    <w:rsid w:val="005041A7"/>
    <w:rsid w:val="005041D5"/>
    <w:rsid w:val="00505B1D"/>
    <w:rsid w:val="00512E26"/>
    <w:rsid w:val="005132B7"/>
    <w:rsid w:val="0051373B"/>
    <w:rsid w:val="005138CB"/>
    <w:rsid w:val="00513E5A"/>
    <w:rsid w:val="0051445D"/>
    <w:rsid w:val="00514B0C"/>
    <w:rsid w:val="005157F7"/>
    <w:rsid w:val="005164EA"/>
    <w:rsid w:val="00516A9F"/>
    <w:rsid w:val="005178C4"/>
    <w:rsid w:val="00521703"/>
    <w:rsid w:val="00531640"/>
    <w:rsid w:val="00531EBE"/>
    <w:rsid w:val="0053309E"/>
    <w:rsid w:val="005337D2"/>
    <w:rsid w:val="005378B0"/>
    <w:rsid w:val="00542709"/>
    <w:rsid w:val="00542AC2"/>
    <w:rsid w:val="00542EA9"/>
    <w:rsid w:val="0054379D"/>
    <w:rsid w:val="005517F2"/>
    <w:rsid w:val="00553EEA"/>
    <w:rsid w:val="00556351"/>
    <w:rsid w:val="00557067"/>
    <w:rsid w:val="005609B1"/>
    <w:rsid w:val="00562C9A"/>
    <w:rsid w:val="005634C7"/>
    <w:rsid w:val="00563EDC"/>
    <w:rsid w:val="00565280"/>
    <w:rsid w:val="00572183"/>
    <w:rsid w:val="00573D73"/>
    <w:rsid w:val="00574439"/>
    <w:rsid w:val="0057449E"/>
    <w:rsid w:val="00580265"/>
    <w:rsid w:val="00580605"/>
    <w:rsid w:val="00582067"/>
    <w:rsid w:val="00582199"/>
    <w:rsid w:val="00585591"/>
    <w:rsid w:val="00586369"/>
    <w:rsid w:val="0059423F"/>
    <w:rsid w:val="00594308"/>
    <w:rsid w:val="005950DC"/>
    <w:rsid w:val="005A03CC"/>
    <w:rsid w:val="005A26DF"/>
    <w:rsid w:val="005A4C02"/>
    <w:rsid w:val="005A52A2"/>
    <w:rsid w:val="005A6ED3"/>
    <w:rsid w:val="005A7291"/>
    <w:rsid w:val="005B0D99"/>
    <w:rsid w:val="005B111D"/>
    <w:rsid w:val="005B159E"/>
    <w:rsid w:val="005C1519"/>
    <w:rsid w:val="005C43AA"/>
    <w:rsid w:val="005C507B"/>
    <w:rsid w:val="005C5094"/>
    <w:rsid w:val="005C5B62"/>
    <w:rsid w:val="005C64C0"/>
    <w:rsid w:val="005C67EE"/>
    <w:rsid w:val="005D1F79"/>
    <w:rsid w:val="005D3071"/>
    <w:rsid w:val="005D36CA"/>
    <w:rsid w:val="005D4BBD"/>
    <w:rsid w:val="005E2482"/>
    <w:rsid w:val="005E3CC6"/>
    <w:rsid w:val="005E592D"/>
    <w:rsid w:val="005E5B45"/>
    <w:rsid w:val="005E5BB4"/>
    <w:rsid w:val="005E658B"/>
    <w:rsid w:val="005E721D"/>
    <w:rsid w:val="005F1FB6"/>
    <w:rsid w:val="005F33B2"/>
    <w:rsid w:val="005F578A"/>
    <w:rsid w:val="006007E0"/>
    <w:rsid w:val="006033DA"/>
    <w:rsid w:val="00605680"/>
    <w:rsid w:val="00606369"/>
    <w:rsid w:val="006066BC"/>
    <w:rsid w:val="00606D1B"/>
    <w:rsid w:val="006101ED"/>
    <w:rsid w:val="006123B9"/>
    <w:rsid w:val="006126F2"/>
    <w:rsid w:val="00612BF7"/>
    <w:rsid w:val="006139D7"/>
    <w:rsid w:val="00620819"/>
    <w:rsid w:val="00622402"/>
    <w:rsid w:val="006276F7"/>
    <w:rsid w:val="00630220"/>
    <w:rsid w:val="00632957"/>
    <w:rsid w:val="006337DC"/>
    <w:rsid w:val="00634188"/>
    <w:rsid w:val="00634CAE"/>
    <w:rsid w:val="00634EDA"/>
    <w:rsid w:val="00635D80"/>
    <w:rsid w:val="00637BA6"/>
    <w:rsid w:val="006407F5"/>
    <w:rsid w:val="006446F3"/>
    <w:rsid w:val="00644CE3"/>
    <w:rsid w:val="006451CC"/>
    <w:rsid w:val="006518C9"/>
    <w:rsid w:val="00653620"/>
    <w:rsid w:val="00653F3A"/>
    <w:rsid w:val="00654D3D"/>
    <w:rsid w:val="00656879"/>
    <w:rsid w:val="00657123"/>
    <w:rsid w:val="0065738A"/>
    <w:rsid w:val="00661877"/>
    <w:rsid w:val="006654A1"/>
    <w:rsid w:val="0066667B"/>
    <w:rsid w:val="0067047B"/>
    <w:rsid w:val="00670BA4"/>
    <w:rsid w:val="00672047"/>
    <w:rsid w:val="00672BF6"/>
    <w:rsid w:val="00673B97"/>
    <w:rsid w:val="00673F19"/>
    <w:rsid w:val="00674F12"/>
    <w:rsid w:val="00676A1C"/>
    <w:rsid w:val="006772CB"/>
    <w:rsid w:val="00682828"/>
    <w:rsid w:val="00683D27"/>
    <w:rsid w:val="0068465D"/>
    <w:rsid w:val="00684A6D"/>
    <w:rsid w:val="0068546B"/>
    <w:rsid w:val="00690549"/>
    <w:rsid w:val="00691E1D"/>
    <w:rsid w:val="0069405E"/>
    <w:rsid w:val="00695FC6"/>
    <w:rsid w:val="006A028E"/>
    <w:rsid w:val="006A07C2"/>
    <w:rsid w:val="006A0EDE"/>
    <w:rsid w:val="006A2CBB"/>
    <w:rsid w:val="006A3144"/>
    <w:rsid w:val="006A394F"/>
    <w:rsid w:val="006B02AE"/>
    <w:rsid w:val="006B0ED0"/>
    <w:rsid w:val="006B2587"/>
    <w:rsid w:val="006B2793"/>
    <w:rsid w:val="006B54D9"/>
    <w:rsid w:val="006B662C"/>
    <w:rsid w:val="006B75B5"/>
    <w:rsid w:val="006C1521"/>
    <w:rsid w:val="006C2C55"/>
    <w:rsid w:val="006C3CCD"/>
    <w:rsid w:val="006C3D75"/>
    <w:rsid w:val="006C5ACC"/>
    <w:rsid w:val="006C78CB"/>
    <w:rsid w:val="006D1977"/>
    <w:rsid w:val="006D430A"/>
    <w:rsid w:val="006D5145"/>
    <w:rsid w:val="006D675F"/>
    <w:rsid w:val="006E23F0"/>
    <w:rsid w:val="006E41E3"/>
    <w:rsid w:val="006E530A"/>
    <w:rsid w:val="006E604A"/>
    <w:rsid w:val="006F0150"/>
    <w:rsid w:val="006F21F5"/>
    <w:rsid w:val="006F42F4"/>
    <w:rsid w:val="006F6B45"/>
    <w:rsid w:val="0070061F"/>
    <w:rsid w:val="00710A74"/>
    <w:rsid w:val="00712BBF"/>
    <w:rsid w:val="0071460F"/>
    <w:rsid w:val="0071599A"/>
    <w:rsid w:val="0072264E"/>
    <w:rsid w:val="00724923"/>
    <w:rsid w:val="007252BB"/>
    <w:rsid w:val="00726ADE"/>
    <w:rsid w:val="0073226C"/>
    <w:rsid w:val="00732761"/>
    <w:rsid w:val="00733DAB"/>
    <w:rsid w:val="00741C8E"/>
    <w:rsid w:val="00742D2B"/>
    <w:rsid w:val="00743D80"/>
    <w:rsid w:val="00745363"/>
    <w:rsid w:val="00745BA5"/>
    <w:rsid w:val="00747262"/>
    <w:rsid w:val="007504BD"/>
    <w:rsid w:val="007506DB"/>
    <w:rsid w:val="00751CCB"/>
    <w:rsid w:val="00752B5F"/>
    <w:rsid w:val="00753EBB"/>
    <w:rsid w:val="00755607"/>
    <w:rsid w:val="007561F1"/>
    <w:rsid w:val="00757AB6"/>
    <w:rsid w:val="00763E63"/>
    <w:rsid w:val="00764FD7"/>
    <w:rsid w:val="00765928"/>
    <w:rsid w:val="00770DA3"/>
    <w:rsid w:val="007722BF"/>
    <w:rsid w:val="00776A1A"/>
    <w:rsid w:val="00777A62"/>
    <w:rsid w:val="00777F14"/>
    <w:rsid w:val="00780B99"/>
    <w:rsid w:val="00784546"/>
    <w:rsid w:val="007846CA"/>
    <w:rsid w:val="007849AB"/>
    <w:rsid w:val="00786114"/>
    <w:rsid w:val="00786D89"/>
    <w:rsid w:val="0078756B"/>
    <w:rsid w:val="00787CA9"/>
    <w:rsid w:val="0079116F"/>
    <w:rsid w:val="0079224B"/>
    <w:rsid w:val="007923F6"/>
    <w:rsid w:val="00792485"/>
    <w:rsid w:val="0079782E"/>
    <w:rsid w:val="007A0114"/>
    <w:rsid w:val="007A03F9"/>
    <w:rsid w:val="007A121B"/>
    <w:rsid w:val="007A4C18"/>
    <w:rsid w:val="007A7E28"/>
    <w:rsid w:val="007B1568"/>
    <w:rsid w:val="007B245F"/>
    <w:rsid w:val="007B28EF"/>
    <w:rsid w:val="007B3FF4"/>
    <w:rsid w:val="007B4024"/>
    <w:rsid w:val="007B4989"/>
    <w:rsid w:val="007B6F8C"/>
    <w:rsid w:val="007C1709"/>
    <w:rsid w:val="007C27C3"/>
    <w:rsid w:val="007C60B0"/>
    <w:rsid w:val="007C7583"/>
    <w:rsid w:val="007C7592"/>
    <w:rsid w:val="007C7D8B"/>
    <w:rsid w:val="007D30EE"/>
    <w:rsid w:val="007D7F5E"/>
    <w:rsid w:val="007E219B"/>
    <w:rsid w:val="007E4C47"/>
    <w:rsid w:val="007E4D3E"/>
    <w:rsid w:val="007E6FE7"/>
    <w:rsid w:val="007E7065"/>
    <w:rsid w:val="007E7387"/>
    <w:rsid w:val="007F07C2"/>
    <w:rsid w:val="007F3860"/>
    <w:rsid w:val="007F5707"/>
    <w:rsid w:val="007F6166"/>
    <w:rsid w:val="0080181A"/>
    <w:rsid w:val="00802519"/>
    <w:rsid w:val="00802C37"/>
    <w:rsid w:val="0080424C"/>
    <w:rsid w:val="008051C8"/>
    <w:rsid w:val="00805735"/>
    <w:rsid w:val="00806774"/>
    <w:rsid w:val="0080717F"/>
    <w:rsid w:val="008102C7"/>
    <w:rsid w:val="008120E9"/>
    <w:rsid w:val="00813566"/>
    <w:rsid w:val="00816FF5"/>
    <w:rsid w:val="008173AB"/>
    <w:rsid w:val="00820095"/>
    <w:rsid w:val="00821744"/>
    <w:rsid w:val="00821950"/>
    <w:rsid w:val="0082291A"/>
    <w:rsid w:val="00822988"/>
    <w:rsid w:val="00822B66"/>
    <w:rsid w:val="008237A4"/>
    <w:rsid w:val="008249E4"/>
    <w:rsid w:val="00826FC9"/>
    <w:rsid w:val="00827256"/>
    <w:rsid w:val="00831D5F"/>
    <w:rsid w:val="008329F4"/>
    <w:rsid w:val="00832EBD"/>
    <w:rsid w:val="008334D7"/>
    <w:rsid w:val="00833961"/>
    <w:rsid w:val="0083466D"/>
    <w:rsid w:val="00837C74"/>
    <w:rsid w:val="00837D8D"/>
    <w:rsid w:val="00840829"/>
    <w:rsid w:val="00845203"/>
    <w:rsid w:val="008506E8"/>
    <w:rsid w:val="008531C2"/>
    <w:rsid w:val="00854258"/>
    <w:rsid w:val="008545BF"/>
    <w:rsid w:val="00855A36"/>
    <w:rsid w:val="0086187D"/>
    <w:rsid w:val="00862A48"/>
    <w:rsid w:val="0086310C"/>
    <w:rsid w:val="00863883"/>
    <w:rsid w:val="008705F4"/>
    <w:rsid w:val="00871526"/>
    <w:rsid w:val="00873CD4"/>
    <w:rsid w:val="00874C43"/>
    <w:rsid w:val="00876006"/>
    <w:rsid w:val="00877C9C"/>
    <w:rsid w:val="0088138B"/>
    <w:rsid w:val="00881680"/>
    <w:rsid w:val="008819B5"/>
    <w:rsid w:val="008819C9"/>
    <w:rsid w:val="00883033"/>
    <w:rsid w:val="00884671"/>
    <w:rsid w:val="00885001"/>
    <w:rsid w:val="008858BE"/>
    <w:rsid w:val="00885C9A"/>
    <w:rsid w:val="00886149"/>
    <w:rsid w:val="008906CE"/>
    <w:rsid w:val="00890853"/>
    <w:rsid w:val="00890A2C"/>
    <w:rsid w:val="00893B15"/>
    <w:rsid w:val="00895A03"/>
    <w:rsid w:val="0089624A"/>
    <w:rsid w:val="00897845"/>
    <w:rsid w:val="008A0DD3"/>
    <w:rsid w:val="008A197F"/>
    <w:rsid w:val="008A1BE6"/>
    <w:rsid w:val="008A4486"/>
    <w:rsid w:val="008A51BE"/>
    <w:rsid w:val="008A6E9E"/>
    <w:rsid w:val="008B1525"/>
    <w:rsid w:val="008B3ECA"/>
    <w:rsid w:val="008B5AEB"/>
    <w:rsid w:val="008B5D76"/>
    <w:rsid w:val="008B5DFD"/>
    <w:rsid w:val="008B6C1D"/>
    <w:rsid w:val="008B6DE7"/>
    <w:rsid w:val="008B7BCF"/>
    <w:rsid w:val="008C323E"/>
    <w:rsid w:val="008C344E"/>
    <w:rsid w:val="008C38D4"/>
    <w:rsid w:val="008C4574"/>
    <w:rsid w:val="008C68BF"/>
    <w:rsid w:val="008C773A"/>
    <w:rsid w:val="008C7EC1"/>
    <w:rsid w:val="008D25AF"/>
    <w:rsid w:val="008D4ACF"/>
    <w:rsid w:val="008D7FB3"/>
    <w:rsid w:val="008E4271"/>
    <w:rsid w:val="008E5548"/>
    <w:rsid w:val="008E6C63"/>
    <w:rsid w:val="008F00CC"/>
    <w:rsid w:val="008F17BC"/>
    <w:rsid w:val="008F1B51"/>
    <w:rsid w:val="008F4F0D"/>
    <w:rsid w:val="008F6183"/>
    <w:rsid w:val="008F61B5"/>
    <w:rsid w:val="008F792C"/>
    <w:rsid w:val="00900B48"/>
    <w:rsid w:val="00905A2B"/>
    <w:rsid w:val="009068FF"/>
    <w:rsid w:val="00907365"/>
    <w:rsid w:val="009078D5"/>
    <w:rsid w:val="00907F52"/>
    <w:rsid w:val="00913FDF"/>
    <w:rsid w:val="00915F89"/>
    <w:rsid w:val="00916409"/>
    <w:rsid w:val="00917F78"/>
    <w:rsid w:val="00920000"/>
    <w:rsid w:val="0092024A"/>
    <w:rsid w:val="00921F41"/>
    <w:rsid w:val="00922052"/>
    <w:rsid w:val="00922A50"/>
    <w:rsid w:val="00923F4F"/>
    <w:rsid w:val="00924591"/>
    <w:rsid w:val="00924628"/>
    <w:rsid w:val="009246A0"/>
    <w:rsid w:val="0092644A"/>
    <w:rsid w:val="009271CA"/>
    <w:rsid w:val="009276C0"/>
    <w:rsid w:val="009320DB"/>
    <w:rsid w:val="00932B29"/>
    <w:rsid w:val="0093348A"/>
    <w:rsid w:val="009343D5"/>
    <w:rsid w:val="00935291"/>
    <w:rsid w:val="009404F8"/>
    <w:rsid w:val="00942102"/>
    <w:rsid w:val="0094235F"/>
    <w:rsid w:val="0094546F"/>
    <w:rsid w:val="00945947"/>
    <w:rsid w:val="00947C37"/>
    <w:rsid w:val="00947D2A"/>
    <w:rsid w:val="00951A08"/>
    <w:rsid w:val="00952DD7"/>
    <w:rsid w:val="00953BC9"/>
    <w:rsid w:val="00953FF6"/>
    <w:rsid w:val="0095423F"/>
    <w:rsid w:val="009577CD"/>
    <w:rsid w:val="0096216F"/>
    <w:rsid w:val="00962CB6"/>
    <w:rsid w:val="00963CDB"/>
    <w:rsid w:val="0096555C"/>
    <w:rsid w:val="00965A45"/>
    <w:rsid w:val="0096691C"/>
    <w:rsid w:val="0097237D"/>
    <w:rsid w:val="009732AC"/>
    <w:rsid w:val="00983030"/>
    <w:rsid w:val="00983049"/>
    <w:rsid w:val="0098565F"/>
    <w:rsid w:val="00985DDD"/>
    <w:rsid w:val="00987303"/>
    <w:rsid w:val="009875B6"/>
    <w:rsid w:val="009935E3"/>
    <w:rsid w:val="009966D6"/>
    <w:rsid w:val="009A2234"/>
    <w:rsid w:val="009A6C57"/>
    <w:rsid w:val="009A73E8"/>
    <w:rsid w:val="009B39DF"/>
    <w:rsid w:val="009B403A"/>
    <w:rsid w:val="009B4507"/>
    <w:rsid w:val="009B70E2"/>
    <w:rsid w:val="009C0309"/>
    <w:rsid w:val="009C1F5A"/>
    <w:rsid w:val="009C2A48"/>
    <w:rsid w:val="009C3640"/>
    <w:rsid w:val="009C5F19"/>
    <w:rsid w:val="009D2666"/>
    <w:rsid w:val="009D6E74"/>
    <w:rsid w:val="009D76C1"/>
    <w:rsid w:val="009D78D1"/>
    <w:rsid w:val="009E1B66"/>
    <w:rsid w:val="009E6754"/>
    <w:rsid w:val="009E78B1"/>
    <w:rsid w:val="009F1494"/>
    <w:rsid w:val="009F613B"/>
    <w:rsid w:val="009F708B"/>
    <w:rsid w:val="00A00573"/>
    <w:rsid w:val="00A01026"/>
    <w:rsid w:val="00A013B5"/>
    <w:rsid w:val="00A013E1"/>
    <w:rsid w:val="00A01CCF"/>
    <w:rsid w:val="00A02B6C"/>
    <w:rsid w:val="00A03177"/>
    <w:rsid w:val="00A05A67"/>
    <w:rsid w:val="00A06890"/>
    <w:rsid w:val="00A06D18"/>
    <w:rsid w:val="00A07F8F"/>
    <w:rsid w:val="00A10BA9"/>
    <w:rsid w:val="00A1347B"/>
    <w:rsid w:val="00A17F19"/>
    <w:rsid w:val="00A20729"/>
    <w:rsid w:val="00A23BCE"/>
    <w:rsid w:val="00A245B4"/>
    <w:rsid w:val="00A249A7"/>
    <w:rsid w:val="00A26109"/>
    <w:rsid w:val="00A2655B"/>
    <w:rsid w:val="00A26F95"/>
    <w:rsid w:val="00A33058"/>
    <w:rsid w:val="00A33C5A"/>
    <w:rsid w:val="00A34BB0"/>
    <w:rsid w:val="00A35AA9"/>
    <w:rsid w:val="00A361A7"/>
    <w:rsid w:val="00A4133E"/>
    <w:rsid w:val="00A42FE1"/>
    <w:rsid w:val="00A439A3"/>
    <w:rsid w:val="00A462D4"/>
    <w:rsid w:val="00A5237B"/>
    <w:rsid w:val="00A52AA2"/>
    <w:rsid w:val="00A53F0A"/>
    <w:rsid w:val="00A57B24"/>
    <w:rsid w:val="00A61B01"/>
    <w:rsid w:val="00A63DC4"/>
    <w:rsid w:val="00A74AB1"/>
    <w:rsid w:val="00A75C51"/>
    <w:rsid w:val="00A766BE"/>
    <w:rsid w:val="00A80487"/>
    <w:rsid w:val="00A81914"/>
    <w:rsid w:val="00A82751"/>
    <w:rsid w:val="00A84149"/>
    <w:rsid w:val="00A841D2"/>
    <w:rsid w:val="00A85495"/>
    <w:rsid w:val="00A86454"/>
    <w:rsid w:val="00A90598"/>
    <w:rsid w:val="00A908B4"/>
    <w:rsid w:val="00A9092C"/>
    <w:rsid w:val="00A95F05"/>
    <w:rsid w:val="00A97BFE"/>
    <w:rsid w:val="00AA467D"/>
    <w:rsid w:val="00AA6574"/>
    <w:rsid w:val="00AA6CE5"/>
    <w:rsid w:val="00AB0A87"/>
    <w:rsid w:val="00AB15A4"/>
    <w:rsid w:val="00AB17E6"/>
    <w:rsid w:val="00AB5196"/>
    <w:rsid w:val="00AB5E81"/>
    <w:rsid w:val="00AB7162"/>
    <w:rsid w:val="00AB793A"/>
    <w:rsid w:val="00AB7FA4"/>
    <w:rsid w:val="00AC1911"/>
    <w:rsid w:val="00AC1BE1"/>
    <w:rsid w:val="00AC2FA4"/>
    <w:rsid w:val="00AC4DC3"/>
    <w:rsid w:val="00AC5B99"/>
    <w:rsid w:val="00AC5B9C"/>
    <w:rsid w:val="00AC68D0"/>
    <w:rsid w:val="00AC6A20"/>
    <w:rsid w:val="00AD090B"/>
    <w:rsid w:val="00AD1504"/>
    <w:rsid w:val="00AD1881"/>
    <w:rsid w:val="00AD2BE3"/>
    <w:rsid w:val="00AD5AC6"/>
    <w:rsid w:val="00AD731B"/>
    <w:rsid w:val="00AD7D6F"/>
    <w:rsid w:val="00AE00AE"/>
    <w:rsid w:val="00AE0C79"/>
    <w:rsid w:val="00AE2823"/>
    <w:rsid w:val="00AE47AB"/>
    <w:rsid w:val="00AE47E6"/>
    <w:rsid w:val="00AE6D3D"/>
    <w:rsid w:val="00AE770C"/>
    <w:rsid w:val="00AF0D50"/>
    <w:rsid w:val="00AF1D7E"/>
    <w:rsid w:val="00AF24A1"/>
    <w:rsid w:val="00AF25B9"/>
    <w:rsid w:val="00AF2DFC"/>
    <w:rsid w:val="00AF3044"/>
    <w:rsid w:val="00AF3B75"/>
    <w:rsid w:val="00AF7E9B"/>
    <w:rsid w:val="00B01212"/>
    <w:rsid w:val="00B0451F"/>
    <w:rsid w:val="00B117BA"/>
    <w:rsid w:val="00B123C7"/>
    <w:rsid w:val="00B12DB6"/>
    <w:rsid w:val="00B13175"/>
    <w:rsid w:val="00B13FBE"/>
    <w:rsid w:val="00B15C9F"/>
    <w:rsid w:val="00B17225"/>
    <w:rsid w:val="00B205DE"/>
    <w:rsid w:val="00B216DC"/>
    <w:rsid w:val="00B239D9"/>
    <w:rsid w:val="00B24875"/>
    <w:rsid w:val="00B27A93"/>
    <w:rsid w:val="00B312F7"/>
    <w:rsid w:val="00B3155E"/>
    <w:rsid w:val="00B31B6A"/>
    <w:rsid w:val="00B32570"/>
    <w:rsid w:val="00B34823"/>
    <w:rsid w:val="00B355A8"/>
    <w:rsid w:val="00B440E1"/>
    <w:rsid w:val="00B44376"/>
    <w:rsid w:val="00B44615"/>
    <w:rsid w:val="00B51971"/>
    <w:rsid w:val="00B5361C"/>
    <w:rsid w:val="00B55C47"/>
    <w:rsid w:val="00B57F54"/>
    <w:rsid w:val="00B6121E"/>
    <w:rsid w:val="00B61B58"/>
    <w:rsid w:val="00B64CA8"/>
    <w:rsid w:val="00B66585"/>
    <w:rsid w:val="00B70617"/>
    <w:rsid w:val="00B717EA"/>
    <w:rsid w:val="00B719B7"/>
    <w:rsid w:val="00B7293D"/>
    <w:rsid w:val="00B769BD"/>
    <w:rsid w:val="00B76EC7"/>
    <w:rsid w:val="00B820BD"/>
    <w:rsid w:val="00B822D7"/>
    <w:rsid w:val="00B829C2"/>
    <w:rsid w:val="00B83073"/>
    <w:rsid w:val="00B841E8"/>
    <w:rsid w:val="00B84680"/>
    <w:rsid w:val="00B8627B"/>
    <w:rsid w:val="00B862EA"/>
    <w:rsid w:val="00B87051"/>
    <w:rsid w:val="00B928AE"/>
    <w:rsid w:val="00B96508"/>
    <w:rsid w:val="00BA2E91"/>
    <w:rsid w:val="00BA30D0"/>
    <w:rsid w:val="00BA339D"/>
    <w:rsid w:val="00BA398C"/>
    <w:rsid w:val="00BA4E49"/>
    <w:rsid w:val="00BA5906"/>
    <w:rsid w:val="00BA5FA3"/>
    <w:rsid w:val="00BA7C30"/>
    <w:rsid w:val="00BB2519"/>
    <w:rsid w:val="00BB348D"/>
    <w:rsid w:val="00BB3E3F"/>
    <w:rsid w:val="00BB5383"/>
    <w:rsid w:val="00BC1BAA"/>
    <w:rsid w:val="00BC1D1C"/>
    <w:rsid w:val="00BC42C3"/>
    <w:rsid w:val="00BC4D13"/>
    <w:rsid w:val="00BC4D1F"/>
    <w:rsid w:val="00BC5A10"/>
    <w:rsid w:val="00BC6EFA"/>
    <w:rsid w:val="00BD4225"/>
    <w:rsid w:val="00BD439F"/>
    <w:rsid w:val="00BE2776"/>
    <w:rsid w:val="00BE3E18"/>
    <w:rsid w:val="00BE5ED7"/>
    <w:rsid w:val="00BF014C"/>
    <w:rsid w:val="00BF08BC"/>
    <w:rsid w:val="00BF0923"/>
    <w:rsid w:val="00BF3676"/>
    <w:rsid w:val="00BF4043"/>
    <w:rsid w:val="00BF4161"/>
    <w:rsid w:val="00BF5D5E"/>
    <w:rsid w:val="00BF6A85"/>
    <w:rsid w:val="00C01868"/>
    <w:rsid w:val="00C04D99"/>
    <w:rsid w:val="00C057E3"/>
    <w:rsid w:val="00C06A26"/>
    <w:rsid w:val="00C13404"/>
    <w:rsid w:val="00C1413F"/>
    <w:rsid w:val="00C166C9"/>
    <w:rsid w:val="00C16CC0"/>
    <w:rsid w:val="00C21919"/>
    <w:rsid w:val="00C26E21"/>
    <w:rsid w:val="00C27275"/>
    <w:rsid w:val="00C3207A"/>
    <w:rsid w:val="00C33035"/>
    <w:rsid w:val="00C33423"/>
    <w:rsid w:val="00C3363D"/>
    <w:rsid w:val="00C359D5"/>
    <w:rsid w:val="00C375CB"/>
    <w:rsid w:val="00C42159"/>
    <w:rsid w:val="00C42CD1"/>
    <w:rsid w:val="00C432BC"/>
    <w:rsid w:val="00C454CE"/>
    <w:rsid w:val="00C45721"/>
    <w:rsid w:val="00C467C9"/>
    <w:rsid w:val="00C5057F"/>
    <w:rsid w:val="00C53FB6"/>
    <w:rsid w:val="00C54136"/>
    <w:rsid w:val="00C61C87"/>
    <w:rsid w:val="00C63E08"/>
    <w:rsid w:val="00C65660"/>
    <w:rsid w:val="00C72686"/>
    <w:rsid w:val="00C72F76"/>
    <w:rsid w:val="00C824AC"/>
    <w:rsid w:val="00C8327D"/>
    <w:rsid w:val="00C84816"/>
    <w:rsid w:val="00C8617C"/>
    <w:rsid w:val="00C86AE8"/>
    <w:rsid w:val="00C9203B"/>
    <w:rsid w:val="00C92864"/>
    <w:rsid w:val="00C94E88"/>
    <w:rsid w:val="00C96E6A"/>
    <w:rsid w:val="00C97112"/>
    <w:rsid w:val="00CA3606"/>
    <w:rsid w:val="00CA5646"/>
    <w:rsid w:val="00CA5A70"/>
    <w:rsid w:val="00CA5E3E"/>
    <w:rsid w:val="00CB1208"/>
    <w:rsid w:val="00CB2545"/>
    <w:rsid w:val="00CB3FAC"/>
    <w:rsid w:val="00CB4D50"/>
    <w:rsid w:val="00CB6BF9"/>
    <w:rsid w:val="00CB7533"/>
    <w:rsid w:val="00CC2676"/>
    <w:rsid w:val="00CC27FA"/>
    <w:rsid w:val="00CC2967"/>
    <w:rsid w:val="00CC58CD"/>
    <w:rsid w:val="00CC653B"/>
    <w:rsid w:val="00CD0686"/>
    <w:rsid w:val="00CD19B0"/>
    <w:rsid w:val="00CD1E5A"/>
    <w:rsid w:val="00CD3027"/>
    <w:rsid w:val="00CD38EF"/>
    <w:rsid w:val="00CD5A32"/>
    <w:rsid w:val="00CD62EA"/>
    <w:rsid w:val="00CE07BA"/>
    <w:rsid w:val="00CE22DC"/>
    <w:rsid w:val="00CE306E"/>
    <w:rsid w:val="00CE4F3C"/>
    <w:rsid w:val="00CE5E56"/>
    <w:rsid w:val="00CE78BE"/>
    <w:rsid w:val="00CE7E84"/>
    <w:rsid w:val="00CF38E2"/>
    <w:rsid w:val="00CF3DDA"/>
    <w:rsid w:val="00CF5B69"/>
    <w:rsid w:val="00CF6A5B"/>
    <w:rsid w:val="00D014AC"/>
    <w:rsid w:val="00D04621"/>
    <w:rsid w:val="00D0473B"/>
    <w:rsid w:val="00D04E03"/>
    <w:rsid w:val="00D051C3"/>
    <w:rsid w:val="00D119A1"/>
    <w:rsid w:val="00D135DB"/>
    <w:rsid w:val="00D156AD"/>
    <w:rsid w:val="00D218B7"/>
    <w:rsid w:val="00D24B46"/>
    <w:rsid w:val="00D2561F"/>
    <w:rsid w:val="00D25B95"/>
    <w:rsid w:val="00D30E88"/>
    <w:rsid w:val="00D31735"/>
    <w:rsid w:val="00D329FD"/>
    <w:rsid w:val="00D32A75"/>
    <w:rsid w:val="00D40D1D"/>
    <w:rsid w:val="00D41E05"/>
    <w:rsid w:val="00D433B7"/>
    <w:rsid w:val="00D44F94"/>
    <w:rsid w:val="00D4599F"/>
    <w:rsid w:val="00D5143E"/>
    <w:rsid w:val="00D51C40"/>
    <w:rsid w:val="00D55C40"/>
    <w:rsid w:val="00D56812"/>
    <w:rsid w:val="00D56908"/>
    <w:rsid w:val="00D57A39"/>
    <w:rsid w:val="00D60C1E"/>
    <w:rsid w:val="00D61B4F"/>
    <w:rsid w:val="00D62836"/>
    <w:rsid w:val="00D6337E"/>
    <w:rsid w:val="00D63755"/>
    <w:rsid w:val="00D651B9"/>
    <w:rsid w:val="00D66079"/>
    <w:rsid w:val="00D662DD"/>
    <w:rsid w:val="00D66642"/>
    <w:rsid w:val="00D7026D"/>
    <w:rsid w:val="00D71F40"/>
    <w:rsid w:val="00D81425"/>
    <w:rsid w:val="00D81FCE"/>
    <w:rsid w:val="00D8247F"/>
    <w:rsid w:val="00D84977"/>
    <w:rsid w:val="00D903A2"/>
    <w:rsid w:val="00D9223C"/>
    <w:rsid w:val="00D948B0"/>
    <w:rsid w:val="00D96206"/>
    <w:rsid w:val="00DA2036"/>
    <w:rsid w:val="00DA23DD"/>
    <w:rsid w:val="00DA29BF"/>
    <w:rsid w:val="00DA2DEE"/>
    <w:rsid w:val="00DA36B4"/>
    <w:rsid w:val="00DA4423"/>
    <w:rsid w:val="00DA5086"/>
    <w:rsid w:val="00DB12A8"/>
    <w:rsid w:val="00DB2E0C"/>
    <w:rsid w:val="00DB362A"/>
    <w:rsid w:val="00DB7189"/>
    <w:rsid w:val="00DB7FC6"/>
    <w:rsid w:val="00DC1E0B"/>
    <w:rsid w:val="00DC6123"/>
    <w:rsid w:val="00DC62BA"/>
    <w:rsid w:val="00DD3B9D"/>
    <w:rsid w:val="00DD407D"/>
    <w:rsid w:val="00DD5AE7"/>
    <w:rsid w:val="00DD70AB"/>
    <w:rsid w:val="00DD7DDF"/>
    <w:rsid w:val="00DE0931"/>
    <w:rsid w:val="00DE0A6C"/>
    <w:rsid w:val="00DE27DD"/>
    <w:rsid w:val="00DE34A1"/>
    <w:rsid w:val="00DE4453"/>
    <w:rsid w:val="00DE46E7"/>
    <w:rsid w:val="00DF0734"/>
    <w:rsid w:val="00DF0E6B"/>
    <w:rsid w:val="00DF527D"/>
    <w:rsid w:val="00DF5426"/>
    <w:rsid w:val="00E00434"/>
    <w:rsid w:val="00E009BC"/>
    <w:rsid w:val="00E0278A"/>
    <w:rsid w:val="00E0292E"/>
    <w:rsid w:val="00E07C7D"/>
    <w:rsid w:val="00E13E4D"/>
    <w:rsid w:val="00E15769"/>
    <w:rsid w:val="00E15939"/>
    <w:rsid w:val="00E16ADF"/>
    <w:rsid w:val="00E20A8A"/>
    <w:rsid w:val="00E224CB"/>
    <w:rsid w:val="00E2454A"/>
    <w:rsid w:val="00E259C2"/>
    <w:rsid w:val="00E26231"/>
    <w:rsid w:val="00E32271"/>
    <w:rsid w:val="00E33CE4"/>
    <w:rsid w:val="00E33E43"/>
    <w:rsid w:val="00E33FD3"/>
    <w:rsid w:val="00E341B0"/>
    <w:rsid w:val="00E34F67"/>
    <w:rsid w:val="00E36262"/>
    <w:rsid w:val="00E37738"/>
    <w:rsid w:val="00E4088C"/>
    <w:rsid w:val="00E40A8D"/>
    <w:rsid w:val="00E45154"/>
    <w:rsid w:val="00E454C2"/>
    <w:rsid w:val="00E519B0"/>
    <w:rsid w:val="00E51AFF"/>
    <w:rsid w:val="00E533C7"/>
    <w:rsid w:val="00E55366"/>
    <w:rsid w:val="00E553E4"/>
    <w:rsid w:val="00E6109F"/>
    <w:rsid w:val="00E65A90"/>
    <w:rsid w:val="00E6748F"/>
    <w:rsid w:val="00E675ED"/>
    <w:rsid w:val="00E70702"/>
    <w:rsid w:val="00E70D01"/>
    <w:rsid w:val="00E71C3B"/>
    <w:rsid w:val="00E71F10"/>
    <w:rsid w:val="00E7313E"/>
    <w:rsid w:val="00E734B3"/>
    <w:rsid w:val="00E801DE"/>
    <w:rsid w:val="00E85457"/>
    <w:rsid w:val="00E85682"/>
    <w:rsid w:val="00E8610F"/>
    <w:rsid w:val="00E86AF4"/>
    <w:rsid w:val="00E86E57"/>
    <w:rsid w:val="00E913FB"/>
    <w:rsid w:val="00E92C45"/>
    <w:rsid w:val="00E93763"/>
    <w:rsid w:val="00E95B65"/>
    <w:rsid w:val="00EA22A5"/>
    <w:rsid w:val="00EA2592"/>
    <w:rsid w:val="00EA3BAA"/>
    <w:rsid w:val="00EA3D7C"/>
    <w:rsid w:val="00EA524B"/>
    <w:rsid w:val="00EA6129"/>
    <w:rsid w:val="00EA6392"/>
    <w:rsid w:val="00EB0B68"/>
    <w:rsid w:val="00EB2631"/>
    <w:rsid w:val="00EB4D26"/>
    <w:rsid w:val="00EB4D72"/>
    <w:rsid w:val="00EC000A"/>
    <w:rsid w:val="00EC0E8C"/>
    <w:rsid w:val="00EC1F4D"/>
    <w:rsid w:val="00EC41C3"/>
    <w:rsid w:val="00EC4A44"/>
    <w:rsid w:val="00EC4F38"/>
    <w:rsid w:val="00EC5ACB"/>
    <w:rsid w:val="00ED2FBC"/>
    <w:rsid w:val="00ED3563"/>
    <w:rsid w:val="00ED3EE0"/>
    <w:rsid w:val="00ED476C"/>
    <w:rsid w:val="00ED6805"/>
    <w:rsid w:val="00ED718B"/>
    <w:rsid w:val="00ED7207"/>
    <w:rsid w:val="00ED7DD5"/>
    <w:rsid w:val="00EE24A3"/>
    <w:rsid w:val="00EE2BD1"/>
    <w:rsid w:val="00EE5F31"/>
    <w:rsid w:val="00EF0445"/>
    <w:rsid w:val="00EF41E1"/>
    <w:rsid w:val="00EF4446"/>
    <w:rsid w:val="00EF445A"/>
    <w:rsid w:val="00EF4EE5"/>
    <w:rsid w:val="00EF775C"/>
    <w:rsid w:val="00F01771"/>
    <w:rsid w:val="00F01B95"/>
    <w:rsid w:val="00F04B41"/>
    <w:rsid w:val="00F05899"/>
    <w:rsid w:val="00F10683"/>
    <w:rsid w:val="00F13E99"/>
    <w:rsid w:val="00F14BA5"/>
    <w:rsid w:val="00F14CBE"/>
    <w:rsid w:val="00F1611E"/>
    <w:rsid w:val="00F16826"/>
    <w:rsid w:val="00F16BC1"/>
    <w:rsid w:val="00F1719A"/>
    <w:rsid w:val="00F2278A"/>
    <w:rsid w:val="00F241C8"/>
    <w:rsid w:val="00F24B8B"/>
    <w:rsid w:val="00F2550F"/>
    <w:rsid w:val="00F31B2B"/>
    <w:rsid w:val="00F32400"/>
    <w:rsid w:val="00F366A9"/>
    <w:rsid w:val="00F414AC"/>
    <w:rsid w:val="00F420E3"/>
    <w:rsid w:val="00F44018"/>
    <w:rsid w:val="00F450EC"/>
    <w:rsid w:val="00F45622"/>
    <w:rsid w:val="00F45DBD"/>
    <w:rsid w:val="00F475DC"/>
    <w:rsid w:val="00F54FC9"/>
    <w:rsid w:val="00F55D52"/>
    <w:rsid w:val="00F57D33"/>
    <w:rsid w:val="00F60F45"/>
    <w:rsid w:val="00F629D8"/>
    <w:rsid w:val="00F65D90"/>
    <w:rsid w:val="00F728F8"/>
    <w:rsid w:val="00F7435B"/>
    <w:rsid w:val="00F76258"/>
    <w:rsid w:val="00F811F0"/>
    <w:rsid w:val="00F81894"/>
    <w:rsid w:val="00F81C3F"/>
    <w:rsid w:val="00F8296F"/>
    <w:rsid w:val="00F82B80"/>
    <w:rsid w:val="00F83235"/>
    <w:rsid w:val="00F83F1B"/>
    <w:rsid w:val="00F84ED0"/>
    <w:rsid w:val="00F870B2"/>
    <w:rsid w:val="00F87361"/>
    <w:rsid w:val="00F918F6"/>
    <w:rsid w:val="00F91AE6"/>
    <w:rsid w:val="00F950B6"/>
    <w:rsid w:val="00F95D73"/>
    <w:rsid w:val="00F977BA"/>
    <w:rsid w:val="00FA0487"/>
    <w:rsid w:val="00FA5B0A"/>
    <w:rsid w:val="00FA5DF6"/>
    <w:rsid w:val="00FA6093"/>
    <w:rsid w:val="00FA665E"/>
    <w:rsid w:val="00FA6AEB"/>
    <w:rsid w:val="00FB0042"/>
    <w:rsid w:val="00FB1FF3"/>
    <w:rsid w:val="00FB264B"/>
    <w:rsid w:val="00FB3A59"/>
    <w:rsid w:val="00FB51D4"/>
    <w:rsid w:val="00FB69CA"/>
    <w:rsid w:val="00FB75E5"/>
    <w:rsid w:val="00FB7811"/>
    <w:rsid w:val="00FC1C75"/>
    <w:rsid w:val="00FC237B"/>
    <w:rsid w:val="00FC41A0"/>
    <w:rsid w:val="00FC7D91"/>
    <w:rsid w:val="00FD27E0"/>
    <w:rsid w:val="00FD708D"/>
    <w:rsid w:val="00FE0DDD"/>
    <w:rsid w:val="00FE3DAE"/>
    <w:rsid w:val="00FE4623"/>
    <w:rsid w:val="00FE598D"/>
    <w:rsid w:val="00FE7C9D"/>
    <w:rsid w:val="00FF0ADD"/>
    <w:rsid w:val="00FF2AD5"/>
    <w:rsid w:val="00FF37D5"/>
    <w:rsid w:val="00FF38D7"/>
    <w:rsid w:val="00FF3A8F"/>
    <w:rsid w:val="00FF4F77"/>
    <w:rsid w:val="00FF533B"/>
    <w:rsid w:val="00FF5B0F"/>
    <w:rsid w:val="00FF7571"/>
    <w:rsid w:val="016936DB"/>
    <w:rsid w:val="0972E28B"/>
    <w:rsid w:val="0D2B284E"/>
    <w:rsid w:val="15714B5E"/>
    <w:rsid w:val="17F689AF"/>
    <w:rsid w:val="1AE316FC"/>
    <w:rsid w:val="1B0BE699"/>
    <w:rsid w:val="2831EFD3"/>
    <w:rsid w:val="2CA36E87"/>
    <w:rsid w:val="3D1569A8"/>
    <w:rsid w:val="3F83E719"/>
    <w:rsid w:val="4251B2C6"/>
    <w:rsid w:val="43A28D4D"/>
    <w:rsid w:val="43ED8327"/>
    <w:rsid w:val="441EC6C0"/>
    <w:rsid w:val="46D65536"/>
    <w:rsid w:val="48320F39"/>
    <w:rsid w:val="493DB45C"/>
    <w:rsid w:val="4B8E4660"/>
    <w:rsid w:val="518B768D"/>
    <w:rsid w:val="5965413F"/>
    <w:rsid w:val="658F6109"/>
    <w:rsid w:val="70933F06"/>
    <w:rsid w:val="71FB207E"/>
    <w:rsid w:val="7E31A18F"/>
    <w:rsid w:val="7F39B5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CCB4"/>
  <w15:chartTrackingRefBased/>
  <w15:docId w15:val="{C3090DCE-C621-48EF-A152-4E7532F2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947"/>
  </w:style>
  <w:style w:type="paragraph" w:styleId="Ttulo1">
    <w:name w:val="heading 1"/>
    <w:basedOn w:val="Normal"/>
    <w:next w:val="Normal"/>
    <w:link w:val="Ttulo1Car"/>
    <w:uiPriority w:val="9"/>
    <w:qFormat/>
    <w:rsid w:val="00AF24A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F24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5947"/>
    <w:pPr>
      <w:ind w:left="720"/>
      <w:contextualSpacing/>
    </w:pPr>
  </w:style>
  <w:style w:type="character" w:customStyle="1" w:styleId="normaltextrun">
    <w:name w:val="normaltextrun"/>
    <w:basedOn w:val="Fuentedeprrafopredeter"/>
    <w:rsid w:val="00945947"/>
  </w:style>
  <w:style w:type="paragraph" w:styleId="Textoindependiente">
    <w:name w:val="Body Text"/>
    <w:basedOn w:val="Normal"/>
    <w:link w:val="TextoindependienteCar"/>
    <w:uiPriority w:val="1"/>
    <w:qFormat/>
    <w:rsid w:val="00B719B7"/>
    <w:pPr>
      <w:widowControl w:val="0"/>
      <w:autoSpaceDE w:val="0"/>
      <w:autoSpaceDN w:val="0"/>
      <w:spacing w:after="0" w:line="240" w:lineRule="auto"/>
    </w:pPr>
    <w:rPr>
      <w:rFonts w:ascii="Gadugi" w:eastAsia="Gadugi" w:hAnsi="Gadugi" w:cs="Gadugi"/>
      <w:sz w:val="26"/>
      <w:szCs w:val="26"/>
      <w:lang w:val="es-ES"/>
    </w:rPr>
  </w:style>
  <w:style w:type="character" w:customStyle="1" w:styleId="TextoindependienteCar">
    <w:name w:val="Texto independiente Car"/>
    <w:basedOn w:val="Fuentedeprrafopredeter"/>
    <w:link w:val="Textoindependiente"/>
    <w:uiPriority w:val="1"/>
    <w:rsid w:val="00B719B7"/>
    <w:rPr>
      <w:rFonts w:ascii="Gadugi" w:eastAsia="Gadugi" w:hAnsi="Gadugi" w:cs="Gadugi"/>
      <w:sz w:val="26"/>
      <w:szCs w:val="26"/>
      <w:lang w:val="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iPriority w:val="99"/>
    <w:unhideWhenUsed/>
    <w:qFormat/>
    <w:rsid w:val="00DE27DD"/>
    <w:pPr>
      <w:widowControl w:val="0"/>
      <w:autoSpaceDE w:val="0"/>
      <w:autoSpaceDN w:val="0"/>
      <w:spacing w:after="0" w:line="240" w:lineRule="auto"/>
    </w:pPr>
    <w:rPr>
      <w:rFonts w:ascii="Gadugi" w:eastAsia="Gadugi" w:hAnsi="Gadugi" w:cs="Gadugi"/>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DE27DD"/>
    <w:rPr>
      <w:rFonts w:ascii="Gadugi" w:eastAsia="Gadugi" w:hAnsi="Gadugi" w:cs="Gadugi"/>
      <w:sz w:val="20"/>
      <w:szCs w:val="20"/>
    </w:rPr>
  </w:style>
  <w:style w:type="character" w:styleId="Refdenotaalpie">
    <w:name w:val="footnote reference"/>
    <w:aliases w:val="Texto de nota al pie,FC,referencia nota al pie,Ref. de nota al pie 2,Pie de Página,Appel note de bas de page,Footnotes refss,Footnote number,BVI fnr,f,4_G,16 Point,Superscript 6 Point,Texto nota al pie,Texto de nota al pi,Pie de Pàgi"/>
    <w:basedOn w:val="Fuentedeprrafopredeter"/>
    <w:uiPriority w:val="99"/>
    <w:unhideWhenUsed/>
    <w:qFormat/>
    <w:rsid w:val="00DE27DD"/>
    <w:rPr>
      <w:vertAlign w:val="superscript"/>
    </w:rPr>
  </w:style>
  <w:style w:type="character" w:styleId="Hipervnculo">
    <w:name w:val="Hyperlink"/>
    <w:basedOn w:val="Fuentedeprrafopredeter"/>
    <w:uiPriority w:val="99"/>
    <w:unhideWhenUsed/>
    <w:rsid w:val="00F811F0"/>
    <w:rPr>
      <w:color w:val="0563C1" w:themeColor="hyperlink"/>
      <w:u w:val="single"/>
    </w:rPr>
  </w:style>
  <w:style w:type="character" w:customStyle="1" w:styleId="Mencinsinresolver1">
    <w:name w:val="Mención sin resolver1"/>
    <w:basedOn w:val="Fuentedeprrafopredeter"/>
    <w:uiPriority w:val="99"/>
    <w:semiHidden/>
    <w:unhideWhenUsed/>
    <w:rsid w:val="00F811F0"/>
    <w:rPr>
      <w:color w:val="605E5C"/>
      <w:shd w:val="clear" w:color="auto" w:fill="E1DFDD"/>
    </w:rPr>
  </w:style>
  <w:style w:type="paragraph" w:styleId="Encabezado">
    <w:name w:val="header"/>
    <w:basedOn w:val="Normal"/>
    <w:link w:val="EncabezadoCar"/>
    <w:uiPriority w:val="99"/>
    <w:unhideWhenUsed/>
    <w:rsid w:val="004A51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51D9"/>
  </w:style>
  <w:style w:type="paragraph" w:styleId="Piedepgina">
    <w:name w:val="footer"/>
    <w:basedOn w:val="Normal"/>
    <w:link w:val="PiedepginaCar"/>
    <w:uiPriority w:val="99"/>
    <w:unhideWhenUsed/>
    <w:rsid w:val="004A51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51D9"/>
  </w:style>
  <w:style w:type="table" w:styleId="Tablaconcuadrcula">
    <w:name w:val="Table Grid"/>
    <w:basedOn w:val="Tablanormal"/>
    <w:uiPriority w:val="39"/>
    <w:rsid w:val="001B5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AF24A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AF24A1"/>
    <w:rPr>
      <w:rFonts w:asciiTheme="majorHAnsi" w:eastAsiaTheme="majorEastAsia" w:hAnsiTheme="majorHAnsi" w:cstheme="majorBidi"/>
      <w:color w:val="2E74B5" w:themeColor="accent1" w:themeShade="BF"/>
      <w:sz w:val="26"/>
      <w:szCs w:val="26"/>
    </w:rPr>
  </w:style>
  <w:style w:type="paragraph" w:styleId="Lista2">
    <w:name w:val="List 2"/>
    <w:basedOn w:val="Normal"/>
    <w:uiPriority w:val="99"/>
    <w:unhideWhenUsed/>
    <w:rsid w:val="00AF24A1"/>
    <w:pPr>
      <w:ind w:left="566" w:hanging="283"/>
      <w:contextualSpacing/>
    </w:pPr>
  </w:style>
  <w:style w:type="paragraph" w:styleId="Lista3">
    <w:name w:val="List 3"/>
    <w:basedOn w:val="Normal"/>
    <w:uiPriority w:val="99"/>
    <w:unhideWhenUsed/>
    <w:rsid w:val="00AF24A1"/>
    <w:pPr>
      <w:ind w:left="849" w:hanging="283"/>
      <w:contextualSpacing/>
    </w:pPr>
  </w:style>
  <w:style w:type="paragraph" w:styleId="Lista4">
    <w:name w:val="List 4"/>
    <w:basedOn w:val="Normal"/>
    <w:uiPriority w:val="99"/>
    <w:unhideWhenUsed/>
    <w:rsid w:val="00AF24A1"/>
    <w:pPr>
      <w:ind w:left="1132" w:hanging="283"/>
      <w:contextualSpacing/>
    </w:pPr>
  </w:style>
  <w:style w:type="paragraph" w:styleId="Lista5">
    <w:name w:val="List 5"/>
    <w:basedOn w:val="Normal"/>
    <w:uiPriority w:val="99"/>
    <w:unhideWhenUsed/>
    <w:rsid w:val="00AF24A1"/>
    <w:pPr>
      <w:ind w:left="1415" w:hanging="283"/>
      <w:contextualSpacing/>
    </w:pPr>
  </w:style>
  <w:style w:type="paragraph" w:styleId="Saludo">
    <w:name w:val="Salutation"/>
    <w:basedOn w:val="Normal"/>
    <w:next w:val="Normal"/>
    <w:link w:val="SaludoCar"/>
    <w:uiPriority w:val="99"/>
    <w:unhideWhenUsed/>
    <w:rsid w:val="00AF24A1"/>
  </w:style>
  <w:style w:type="character" w:customStyle="1" w:styleId="SaludoCar">
    <w:name w:val="Saludo Car"/>
    <w:basedOn w:val="Fuentedeprrafopredeter"/>
    <w:link w:val="Saludo"/>
    <w:uiPriority w:val="99"/>
    <w:rsid w:val="00AF24A1"/>
  </w:style>
  <w:style w:type="paragraph" w:styleId="Cierre">
    <w:name w:val="Closing"/>
    <w:basedOn w:val="Normal"/>
    <w:link w:val="CierreCar"/>
    <w:uiPriority w:val="99"/>
    <w:unhideWhenUsed/>
    <w:rsid w:val="00AF24A1"/>
    <w:pPr>
      <w:spacing w:after="0" w:line="240" w:lineRule="auto"/>
      <w:ind w:left="4252"/>
    </w:pPr>
  </w:style>
  <w:style w:type="character" w:customStyle="1" w:styleId="CierreCar">
    <w:name w:val="Cierre Car"/>
    <w:basedOn w:val="Fuentedeprrafopredeter"/>
    <w:link w:val="Cierre"/>
    <w:uiPriority w:val="99"/>
    <w:rsid w:val="00AF24A1"/>
  </w:style>
  <w:style w:type="paragraph" w:styleId="Firma">
    <w:name w:val="Signature"/>
    <w:basedOn w:val="Normal"/>
    <w:link w:val="FirmaCar"/>
    <w:uiPriority w:val="99"/>
    <w:unhideWhenUsed/>
    <w:rsid w:val="00AF24A1"/>
    <w:pPr>
      <w:spacing w:after="0" w:line="240" w:lineRule="auto"/>
      <w:ind w:left="4252"/>
    </w:pPr>
  </w:style>
  <w:style w:type="character" w:customStyle="1" w:styleId="FirmaCar">
    <w:name w:val="Firma Car"/>
    <w:basedOn w:val="Fuentedeprrafopredeter"/>
    <w:link w:val="Firma"/>
    <w:uiPriority w:val="99"/>
    <w:rsid w:val="00AF24A1"/>
  </w:style>
  <w:style w:type="paragraph" w:styleId="Sangradetextonormal">
    <w:name w:val="Body Text Indent"/>
    <w:basedOn w:val="Normal"/>
    <w:link w:val="SangradetextonormalCar"/>
    <w:uiPriority w:val="99"/>
    <w:unhideWhenUsed/>
    <w:rsid w:val="00AF24A1"/>
    <w:pPr>
      <w:spacing w:after="120"/>
      <w:ind w:left="283"/>
    </w:pPr>
  </w:style>
  <w:style w:type="character" w:customStyle="1" w:styleId="SangradetextonormalCar">
    <w:name w:val="Sangría de texto normal Car"/>
    <w:basedOn w:val="Fuentedeprrafopredeter"/>
    <w:link w:val="Sangradetextonormal"/>
    <w:uiPriority w:val="99"/>
    <w:rsid w:val="00AF24A1"/>
  </w:style>
  <w:style w:type="paragraph" w:styleId="Textoindependienteprimerasangra">
    <w:name w:val="Body Text First Indent"/>
    <w:basedOn w:val="Textoindependiente"/>
    <w:link w:val="TextoindependienteprimerasangraCar"/>
    <w:uiPriority w:val="99"/>
    <w:unhideWhenUsed/>
    <w:rsid w:val="00AF24A1"/>
    <w:pPr>
      <w:widowControl/>
      <w:autoSpaceDE/>
      <w:autoSpaceDN/>
      <w:spacing w:after="160" w:line="259" w:lineRule="auto"/>
      <w:ind w:firstLine="360"/>
    </w:pPr>
    <w:rPr>
      <w:rFonts w:asciiTheme="minorHAnsi" w:eastAsiaTheme="minorHAnsi" w:hAnsiTheme="minorHAnsi" w:cstheme="minorBidi"/>
      <w:sz w:val="22"/>
      <w:szCs w:val="22"/>
      <w:lang w:val="es-CO"/>
    </w:rPr>
  </w:style>
  <w:style w:type="character" w:customStyle="1" w:styleId="TextoindependienteprimerasangraCar">
    <w:name w:val="Texto independiente primera sangría Car"/>
    <w:basedOn w:val="TextoindependienteCar"/>
    <w:link w:val="Textoindependienteprimerasangra"/>
    <w:uiPriority w:val="99"/>
    <w:rsid w:val="00AF24A1"/>
    <w:rPr>
      <w:rFonts w:ascii="Gadugi" w:eastAsia="Gadugi" w:hAnsi="Gadugi" w:cs="Gadugi"/>
      <w:sz w:val="26"/>
      <w:szCs w:val="26"/>
      <w:lang w:val="es-ES"/>
    </w:rPr>
  </w:style>
  <w:style w:type="paragraph" w:styleId="Textoindependienteprimerasangra2">
    <w:name w:val="Body Text First Indent 2"/>
    <w:basedOn w:val="Sangradetextonormal"/>
    <w:link w:val="Textoindependienteprimerasangra2Car"/>
    <w:uiPriority w:val="99"/>
    <w:unhideWhenUsed/>
    <w:rsid w:val="00AF24A1"/>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F24A1"/>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3B7000"/>
    <w:rPr>
      <w:b/>
      <w:bCs/>
    </w:rPr>
  </w:style>
  <w:style w:type="character" w:customStyle="1" w:styleId="AsuntodelcomentarioCar">
    <w:name w:val="Asunto del comentario Car"/>
    <w:basedOn w:val="TextocomentarioCar"/>
    <w:link w:val="Asuntodelcomentario"/>
    <w:uiPriority w:val="99"/>
    <w:semiHidden/>
    <w:rsid w:val="003B7000"/>
    <w:rPr>
      <w:b/>
      <w:bCs/>
      <w:sz w:val="20"/>
      <w:szCs w:val="20"/>
    </w:rPr>
  </w:style>
  <w:style w:type="paragraph" w:styleId="Textodeglobo">
    <w:name w:val="Balloon Text"/>
    <w:basedOn w:val="Normal"/>
    <w:link w:val="TextodegloboCar"/>
    <w:uiPriority w:val="99"/>
    <w:semiHidden/>
    <w:unhideWhenUsed/>
    <w:rsid w:val="00563E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3E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271082">
      <w:bodyDiv w:val="1"/>
      <w:marLeft w:val="0"/>
      <w:marRight w:val="0"/>
      <w:marTop w:val="0"/>
      <w:marBottom w:val="0"/>
      <w:divBdr>
        <w:top w:val="none" w:sz="0" w:space="0" w:color="auto"/>
        <w:left w:val="none" w:sz="0" w:space="0" w:color="auto"/>
        <w:bottom w:val="none" w:sz="0" w:space="0" w:color="auto"/>
        <w:right w:val="none" w:sz="0" w:space="0" w:color="auto"/>
      </w:divBdr>
    </w:div>
    <w:div w:id="1054502515">
      <w:bodyDiv w:val="1"/>
      <w:marLeft w:val="0"/>
      <w:marRight w:val="0"/>
      <w:marTop w:val="0"/>
      <w:marBottom w:val="0"/>
      <w:divBdr>
        <w:top w:val="none" w:sz="0" w:space="0" w:color="auto"/>
        <w:left w:val="none" w:sz="0" w:space="0" w:color="auto"/>
        <w:bottom w:val="none" w:sz="0" w:space="0" w:color="auto"/>
        <w:right w:val="none" w:sz="0" w:space="0" w:color="auto"/>
      </w:divBdr>
    </w:div>
    <w:div w:id="182546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CDE8E-0429-4FFB-83E3-C93EC14BBEFF}">
  <ds:schemaRefs>
    <ds:schemaRef ds:uri="http://schemas.microsoft.com/sharepoint/v3/contenttype/forms"/>
  </ds:schemaRefs>
</ds:datastoreItem>
</file>

<file path=customXml/itemProps2.xml><?xml version="1.0" encoding="utf-8"?>
<ds:datastoreItem xmlns:ds="http://schemas.openxmlformats.org/officeDocument/2006/customXml" ds:itemID="{3CEDDD4D-2DB1-444D-842F-7F1BC45335E4}">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A30FEEF5-6D99-4753-9994-A65DD7E09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9C10A8-F3A1-4E7E-879D-A47F8884A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26</Pages>
  <Words>10630</Words>
  <Characters>58470</Characters>
  <Application>Microsoft Office Word</Application>
  <DocSecurity>0</DocSecurity>
  <Lines>487</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JEISON</dc:creator>
  <cp:keywords/>
  <dc:description/>
  <cp:lastModifiedBy>Hermides Alonso Gaviria Ocampo</cp:lastModifiedBy>
  <cp:revision>4</cp:revision>
  <dcterms:created xsi:type="dcterms:W3CDTF">2022-03-15T18:08:00Z</dcterms:created>
  <dcterms:modified xsi:type="dcterms:W3CDTF">2022-04-18T16:11:00Z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