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570DA" w14:textId="77777777" w:rsidR="00F41C40" w:rsidRPr="00F41C40" w:rsidRDefault="00F41C40" w:rsidP="00F41C4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F41C4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272479" w14:textId="77777777" w:rsidR="00F41C40" w:rsidRPr="00F41C40" w:rsidRDefault="00F41C40" w:rsidP="00F41C40">
      <w:pPr>
        <w:overflowPunct/>
        <w:autoSpaceDE/>
        <w:autoSpaceDN/>
        <w:adjustRightInd/>
        <w:jc w:val="both"/>
        <w:textAlignment w:val="auto"/>
        <w:rPr>
          <w:rFonts w:ascii="Arial" w:hAnsi="Arial" w:cs="Arial"/>
          <w:lang w:val="es-419"/>
        </w:rPr>
      </w:pPr>
    </w:p>
    <w:p w14:paraId="6DAF2885" w14:textId="288B16B6" w:rsidR="00F41C40" w:rsidRPr="00F41C40" w:rsidRDefault="00F41C40" w:rsidP="00F41C40">
      <w:pPr>
        <w:overflowPunct/>
        <w:autoSpaceDE/>
        <w:autoSpaceDN/>
        <w:adjustRightInd/>
        <w:jc w:val="both"/>
        <w:textAlignment w:val="auto"/>
        <w:rPr>
          <w:rFonts w:ascii="Arial" w:hAnsi="Arial" w:cs="Arial"/>
          <w:b/>
          <w:bCs/>
          <w:iCs/>
          <w:lang w:val="es-419" w:eastAsia="fr-FR"/>
        </w:rPr>
      </w:pPr>
      <w:r w:rsidRPr="00F41C40">
        <w:rPr>
          <w:rFonts w:ascii="Arial" w:hAnsi="Arial" w:cs="Arial"/>
          <w:b/>
          <w:bCs/>
          <w:iCs/>
          <w:u w:val="single"/>
          <w:lang w:val="es-419" w:eastAsia="fr-FR"/>
        </w:rPr>
        <w:t>TEMAS:</w:t>
      </w:r>
      <w:r w:rsidRPr="00F41C40">
        <w:rPr>
          <w:rFonts w:ascii="Arial" w:hAnsi="Arial" w:cs="Arial"/>
          <w:b/>
          <w:bCs/>
          <w:iCs/>
          <w:lang w:val="es-419" w:eastAsia="fr-FR"/>
        </w:rPr>
        <w:tab/>
      </w:r>
      <w:r w:rsidR="008E5A74">
        <w:rPr>
          <w:rFonts w:ascii="Arial" w:hAnsi="Arial" w:cs="Arial"/>
          <w:b/>
          <w:bCs/>
          <w:iCs/>
          <w:lang w:val="es-419" w:eastAsia="fr-FR"/>
        </w:rPr>
        <w:t xml:space="preserve">DEBIDO PROCESO / DESVINCULACIÓN DE LA POLICÍA NACIONAL / </w:t>
      </w:r>
      <w:r w:rsidR="00022B85">
        <w:rPr>
          <w:rFonts w:ascii="Arial" w:hAnsi="Arial" w:cs="Arial"/>
          <w:b/>
          <w:bCs/>
          <w:iCs/>
          <w:lang w:val="es-419" w:eastAsia="fr-FR"/>
        </w:rPr>
        <w:t xml:space="preserve">ESTABILIDAD LABORAL REFORZADA / </w:t>
      </w:r>
      <w:r w:rsidR="008E5A74">
        <w:rPr>
          <w:rFonts w:ascii="Arial" w:hAnsi="Arial" w:cs="Arial"/>
          <w:b/>
          <w:bCs/>
          <w:iCs/>
          <w:lang w:val="es-419" w:eastAsia="fr-FR"/>
        </w:rPr>
        <w:t>PRINCIPIO DE SUBSIDIARIEDAD / DEBE ACUDIR A LA ACCIÓN DE NULIDAD Y RESTABLECIMIENTO DEL DERECHO / PERJUICIO IRREMEDIABLE / NO SE DEMOSTRÓ SU EXISTENCIA.</w:t>
      </w:r>
    </w:p>
    <w:p w14:paraId="73B26C2D" w14:textId="77777777" w:rsidR="00F41C40" w:rsidRPr="00F41C40" w:rsidRDefault="00F41C40" w:rsidP="00F41C40">
      <w:pPr>
        <w:overflowPunct/>
        <w:autoSpaceDE/>
        <w:autoSpaceDN/>
        <w:adjustRightInd/>
        <w:jc w:val="both"/>
        <w:textAlignment w:val="auto"/>
        <w:rPr>
          <w:rFonts w:ascii="Arial" w:hAnsi="Arial" w:cs="Arial"/>
          <w:lang w:val="es-419"/>
        </w:rPr>
      </w:pPr>
    </w:p>
    <w:p w14:paraId="1EECEFEA" w14:textId="65E2B12C" w:rsidR="00F41C40" w:rsidRPr="00F41C40" w:rsidRDefault="00CB47A7" w:rsidP="00F41C40">
      <w:pPr>
        <w:overflowPunct/>
        <w:autoSpaceDE/>
        <w:autoSpaceDN/>
        <w:adjustRightInd/>
        <w:jc w:val="both"/>
        <w:textAlignment w:val="auto"/>
        <w:rPr>
          <w:rFonts w:ascii="Arial" w:hAnsi="Arial" w:cs="Arial"/>
          <w:lang w:val="es-419"/>
        </w:rPr>
      </w:pPr>
      <w:r w:rsidRPr="00CB47A7">
        <w:rPr>
          <w:rFonts w:ascii="Arial" w:hAnsi="Arial" w:cs="Arial"/>
          <w:lang w:val="es-419"/>
        </w:rPr>
        <w:t>Acude el señor Salazar Chacón, en procura de los derechos fundamentales que invocó, por la inconformidad que le causa que la Policía Nacional lo hubiera desvinculado de la institución.</w:t>
      </w:r>
    </w:p>
    <w:p w14:paraId="02BC9756" w14:textId="77777777" w:rsidR="00F41C40" w:rsidRPr="00F41C40" w:rsidRDefault="00F41C40" w:rsidP="00F41C40">
      <w:pPr>
        <w:overflowPunct/>
        <w:autoSpaceDE/>
        <w:autoSpaceDN/>
        <w:adjustRightInd/>
        <w:jc w:val="both"/>
        <w:textAlignment w:val="auto"/>
        <w:rPr>
          <w:rFonts w:ascii="Arial" w:hAnsi="Arial" w:cs="Arial"/>
          <w:lang w:val="es-419"/>
        </w:rPr>
      </w:pPr>
    </w:p>
    <w:p w14:paraId="5EDE56C4" w14:textId="30F6F1DC" w:rsidR="00AD0B84" w:rsidRPr="00AD0B84" w:rsidRDefault="00AD0B84" w:rsidP="00AD0B84">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AD0B84">
        <w:rPr>
          <w:rFonts w:ascii="Arial" w:hAnsi="Arial" w:cs="Arial"/>
          <w:lang w:val="es-419"/>
        </w:rPr>
        <w:t>en esta clase de acción, no por ser un mecanismo breve y sumario, puede pasarse inadvertido que está condicionado por la subsidiariedad, que aflora cuando el afectado cuenta con otros mecanismos de defensa, porque así lo prevé el numeral 1° del artículo 6° del Decreto 2591 de 1991.</w:t>
      </w:r>
    </w:p>
    <w:p w14:paraId="12B39205" w14:textId="77777777" w:rsidR="00AD0B84" w:rsidRPr="00AD0B84" w:rsidRDefault="00AD0B84" w:rsidP="00AD0B84">
      <w:pPr>
        <w:overflowPunct/>
        <w:autoSpaceDE/>
        <w:autoSpaceDN/>
        <w:adjustRightInd/>
        <w:jc w:val="both"/>
        <w:textAlignment w:val="auto"/>
        <w:rPr>
          <w:rFonts w:ascii="Arial" w:hAnsi="Arial" w:cs="Arial"/>
          <w:lang w:val="es-419"/>
        </w:rPr>
      </w:pPr>
    </w:p>
    <w:p w14:paraId="180681FB" w14:textId="387C9AEA" w:rsidR="00F41C40" w:rsidRPr="00F41C40" w:rsidRDefault="00AD0B84" w:rsidP="00AD0B84">
      <w:pPr>
        <w:overflowPunct/>
        <w:autoSpaceDE/>
        <w:autoSpaceDN/>
        <w:adjustRightInd/>
        <w:jc w:val="both"/>
        <w:textAlignment w:val="auto"/>
        <w:rPr>
          <w:rFonts w:ascii="Arial" w:hAnsi="Arial" w:cs="Arial"/>
          <w:lang w:val="es-419"/>
        </w:rPr>
      </w:pPr>
      <w:r w:rsidRPr="00AD0B84">
        <w:rPr>
          <w:rFonts w:ascii="Arial" w:hAnsi="Arial" w:cs="Arial"/>
          <w:lang w:val="es-419"/>
        </w:rPr>
        <w:t>Y precisamente eso es lo que ocurre en este caso, pues todo aquí estriba en el disenso del actor frente al acto administrativo de carácter particular y concreto, mediante el cual se dispuso su desvinculación de la Policía Nacional, y en el que, por una parte, se expusieron los fundamentos normativos y jurisprudenciales le conceden al Director General de la Policía Nacional, representado en los Comandantes de Policía Seccionales, la facultad de retirar del servicio activo a algún miembro de esa institución, previa recomendación de la Junta de Evaluación y Calificación de la Policía Nacional. Y por otra, se explicaron, en extenso, los motivos del despido del policía</w:t>
      </w:r>
      <w:r>
        <w:rPr>
          <w:rFonts w:ascii="Arial" w:hAnsi="Arial" w:cs="Arial"/>
          <w:lang w:val="es-419"/>
        </w:rPr>
        <w:t>…</w:t>
      </w:r>
    </w:p>
    <w:p w14:paraId="4CB53574" w14:textId="77777777" w:rsidR="00F41C40" w:rsidRPr="00F41C40" w:rsidRDefault="00F41C40" w:rsidP="00F41C40">
      <w:pPr>
        <w:overflowPunct/>
        <w:autoSpaceDE/>
        <w:autoSpaceDN/>
        <w:adjustRightInd/>
        <w:jc w:val="both"/>
        <w:textAlignment w:val="auto"/>
        <w:rPr>
          <w:rFonts w:ascii="Arial" w:hAnsi="Arial" w:cs="Arial"/>
          <w:lang w:val="es-419"/>
        </w:rPr>
      </w:pPr>
    </w:p>
    <w:p w14:paraId="5ED0879E" w14:textId="547C626B" w:rsidR="00F41C40" w:rsidRPr="00F41C40" w:rsidRDefault="002069F3" w:rsidP="00F41C40">
      <w:pPr>
        <w:overflowPunct/>
        <w:autoSpaceDE/>
        <w:autoSpaceDN/>
        <w:adjustRightInd/>
        <w:jc w:val="both"/>
        <w:textAlignment w:val="auto"/>
        <w:rPr>
          <w:rFonts w:ascii="Arial" w:hAnsi="Arial" w:cs="Arial"/>
          <w:lang w:val="es-419"/>
        </w:rPr>
      </w:pPr>
      <w:r>
        <w:rPr>
          <w:rFonts w:ascii="Arial" w:hAnsi="Arial" w:cs="Arial"/>
          <w:lang w:val="es-419"/>
        </w:rPr>
        <w:t xml:space="preserve">… </w:t>
      </w:r>
      <w:r w:rsidR="00DE47A2" w:rsidRPr="00DE47A2">
        <w:rPr>
          <w:rFonts w:ascii="Arial" w:hAnsi="Arial" w:cs="Arial"/>
          <w:lang w:val="es-419"/>
        </w:rPr>
        <w:t>como el acto administrativo está precedido de una debida motivación, es inexistente la transgresión al debido proceso del actor, pues la decisión que reprocha cuenta con una justificación de la cual no emerge, a primera vista, una arbitrariedad.</w:t>
      </w:r>
    </w:p>
    <w:p w14:paraId="00EFA87F" w14:textId="53357ECE" w:rsidR="00F41C40" w:rsidRDefault="00F41C40" w:rsidP="00F41C40">
      <w:pPr>
        <w:overflowPunct/>
        <w:autoSpaceDE/>
        <w:autoSpaceDN/>
        <w:adjustRightInd/>
        <w:jc w:val="both"/>
        <w:textAlignment w:val="auto"/>
        <w:rPr>
          <w:rFonts w:ascii="Arial" w:hAnsi="Arial" w:cs="Arial"/>
        </w:rPr>
      </w:pPr>
    </w:p>
    <w:p w14:paraId="464E7DED" w14:textId="28CDD465" w:rsidR="002069F3" w:rsidRDefault="002069F3" w:rsidP="00F41C40">
      <w:pPr>
        <w:overflowPunct/>
        <w:autoSpaceDE/>
        <w:autoSpaceDN/>
        <w:adjustRightInd/>
        <w:jc w:val="both"/>
        <w:textAlignment w:val="auto"/>
        <w:rPr>
          <w:rFonts w:ascii="Arial" w:hAnsi="Arial" w:cs="Arial"/>
        </w:rPr>
      </w:pPr>
      <w:r>
        <w:rPr>
          <w:rFonts w:ascii="Arial" w:hAnsi="Arial" w:cs="Arial"/>
        </w:rPr>
        <w:t>…</w:t>
      </w:r>
      <w:r w:rsidRPr="002069F3">
        <w:rPr>
          <w:rFonts w:ascii="Arial" w:hAnsi="Arial" w:cs="Arial"/>
        </w:rPr>
        <w:t xml:space="preserve"> se abre el camino judicial ordinario con el ejercicio de la acción de nulidad y restablecimiento del derecho ante la jurisdicción de lo contencioso administrativo, como medio especial, idóneo, amplio y revestido de toda clase de medidas cautelares y garantías, para remediar lo que considera que es una posición equivocada de la entidad acusada</w:t>
      </w:r>
      <w:r>
        <w:rPr>
          <w:rFonts w:ascii="Arial" w:hAnsi="Arial" w:cs="Arial"/>
        </w:rPr>
        <w:t>…</w:t>
      </w:r>
    </w:p>
    <w:p w14:paraId="14066504" w14:textId="545E0439" w:rsidR="002069F3" w:rsidRDefault="002069F3" w:rsidP="00F41C40">
      <w:pPr>
        <w:overflowPunct/>
        <w:autoSpaceDE/>
        <w:autoSpaceDN/>
        <w:adjustRightInd/>
        <w:jc w:val="both"/>
        <w:textAlignment w:val="auto"/>
        <w:rPr>
          <w:rFonts w:ascii="Arial" w:hAnsi="Arial" w:cs="Arial"/>
        </w:rPr>
      </w:pPr>
    </w:p>
    <w:p w14:paraId="62F62A9A" w14:textId="0F148FE8" w:rsidR="000C127D" w:rsidRPr="000C127D" w:rsidRDefault="000C127D" w:rsidP="000C127D">
      <w:pPr>
        <w:overflowPunct/>
        <w:autoSpaceDE/>
        <w:autoSpaceDN/>
        <w:adjustRightInd/>
        <w:jc w:val="both"/>
        <w:textAlignment w:val="auto"/>
        <w:rPr>
          <w:rFonts w:ascii="Arial" w:hAnsi="Arial" w:cs="Arial"/>
        </w:rPr>
      </w:pPr>
      <w:r>
        <w:rPr>
          <w:rFonts w:ascii="Arial" w:hAnsi="Arial" w:cs="Arial"/>
        </w:rPr>
        <w:t xml:space="preserve">… </w:t>
      </w:r>
      <w:r w:rsidRPr="000C127D">
        <w:rPr>
          <w:rFonts w:ascii="Arial" w:hAnsi="Arial" w:cs="Arial"/>
        </w:rPr>
        <w:t xml:space="preserve">aceptando que en determinados casos aun cuando exista el medio de defensa judicial este no sea idóneo, en tanto se vislumbre la posible ocurrencia de un perjuicio irremediable, lo cierto es que, en tal caso, debe acreditarse en qué consiste, para que pueda ser valorado. </w:t>
      </w:r>
    </w:p>
    <w:p w14:paraId="18CD472A" w14:textId="77777777" w:rsidR="000C127D" w:rsidRPr="000C127D" w:rsidRDefault="000C127D" w:rsidP="000C127D">
      <w:pPr>
        <w:overflowPunct/>
        <w:autoSpaceDE/>
        <w:autoSpaceDN/>
        <w:adjustRightInd/>
        <w:jc w:val="both"/>
        <w:textAlignment w:val="auto"/>
        <w:rPr>
          <w:rFonts w:ascii="Arial" w:hAnsi="Arial" w:cs="Arial"/>
        </w:rPr>
      </w:pPr>
    </w:p>
    <w:p w14:paraId="35D4DA45" w14:textId="6A7A6C19" w:rsidR="002069F3" w:rsidRPr="00F41C40" w:rsidRDefault="000C127D" w:rsidP="000C127D">
      <w:pPr>
        <w:overflowPunct/>
        <w:autoSpaceDE/>
        <w:autoSpaceDN/>
        <w:adjustRightInd/>
        <w:jc w:val="both"/>
        <w:textAlignment w:val="auto"/>
        <w:rPr>
          <w:rFonts w:ascii="Arial" w:hAnsi="Arial" w:cs="Arial"/>
        </w:rPr>
      </w:pPr>
      <w:r w:rsidRPr="000C127D">
        <w:rPr>
          <w:rFonts w:ascii="Arial" w:hAnsi="Arial" w:cs="Arial"/>
        </w:rPr>
        <w:t>Mas aquí, el peticionario omitió probar que se encuentra frente a una situación que requiera ser neutralizada con medidas urgentes e impostergables</w:t>
      </w:r>
      <w:r>
        <w:rPr>
          <w:rFonts w:ascii="Arial" w:hAnsi="Arial" w:cs="Arial"/>
        </w:rPr>
        <w:t>…</w:t>
      </w:r>
    </w:p>
    <w:p w14:paraId="051FB96D" w14:textId="22E178D8" w:rsidR="00F41C40" w:rsidRDefault="00F41C40" w:rsidP="00F41C40">
      <w:pPr>
        <w:overflowPunct/>
        <w:autoSpaceDE/>
        <w:autoSpaceDN/>
        <w:adjustRightInd/>
        <w:jc w:val="both"/>
        <w:textAlignment w:val="auto"/>
        <w:rPr>
          <w:rFonts w:ascii="Arial" w:hAnsi="Arial" w:cs="Arial"/>
        </w:rPr>
      </w:pPr>
    </w:p>
    <w:p w14:paraId="3EE5CDD6" w14:textId="77777777" w:rsidR="000C127D" w:rsidRPr="00F41C40" w:rsidRDefault="000C127D" w:rsidP="00F41C40">
      <w:pPr>
        <w:overflowPunct/>
        <w:autoSpaceDE/>
        <w:autoSpaceDN/>
        <w:adjustRightInd/>
        <w:jc w:val="both"/>
        <w:textAlignment w:val="auto"/>
        <w:rPr>
          <w:rFonts w:ascii="Arial" w:hAnsi="Arial" w:cs="Arial"/>
        </w:rPr>
      </w:pPr>
    </w:p>
    <w:p w14:paraId="2D19414C" w14:textId="77777777" w:rsidR="00F41C40" w:rsidRPr="00F41C40" w:rsidRDefault="00F41C40" w:rsidP="00F41C40">
      <w:pPr>
        <w:overflowPunct/>
        <w:autoSpaceDE/>
        <w:autoSpaceDN/>
        <w:adjustRightInd/>
        <w:jc w:val="both"/>
        <w:textAlignment w:val="auto"/>
        <w:rPr>
          <w:rFonts w:ascii="Arial" w:hAnsi="Arial" w:cs="Arial"/>
        </w:rPr>
      </w:pPr>
    </w:p>
    <w:bookmarkEnd w:id="0"/>
    <w:p w14:paraId="5046F8B3" w14:textId="37A7E97D" w:rsidR="008E5781" w:rsidRPr="00F41C40" w:rsidRDefault="00585FFB" w:rsidP="00F41C40">
      <w:pPr>
        <w:keepNext/>
        <w:overflowPunct/>
        <w:spacing w:line="276" w:lineRule="auto"/>
        <w:ind w:left="2832"/>
        <w:jc w:val="both"/>
        <w:textAlignment w:val="auto"/>
        <w:rPr>
          <w:rFonts w:ascii="Gadugi" w:hAnsi="Gadugi"/>
          <w:b/>
          <w:bCs/>
          <w:sz w:val="24"/>
          <w:szCs w:val="24"/>
        </w:rPr>
      </w:pPr>
      <w:r w:rsidRPr="00F41C40">
        <w:rPr>
          <w:rFonts w:ascii="Gadugi" w:hAnsi="Gadugi"/>
          <w:b/>
          <w:bCs/>
          <w:sz w:val="24"/>
          <w:szCs w:val="24"/>
        </w:rPr>
        <w:t>TR</w:t>
      </w:r>
      <w:r w:rsidR="008E5781" w:rsidRPr="00F41C40">
        <w:rPr>
          <w:rFonts w:ascii="Gadugi" w:hAnsi="Gadugi"/>
          <w:b/>
          <w:bCs/>
          <w:sz w:val="24"/>
          <w:szCs w:val="24"/>
        </w:rPr>
        <w:t xml:space="preserve">IBUNAL SUPERIOR DEL DISTRITO JUDICIAL </w:t>
      </w:r>
    </w:p>
    <w:p w14:paraId="4DBFD14E" w14:textId="05488AED" w:rsidR="008E5781" w:rsidRPr="00F41C40" w:rsidRDefault="008E5781" w:rsidP="00F41C40">
      <w:pPr>
        <w:pStyle w:val="Ttulo1"/>
        <w:spacing w:line="276" w:lineRule="auto"/>
        <w:rPr>
          <w:rFonts w:ascii="Gadugi" w:hAnsi="Gadugi"/>
          <w:szCs w:val="24"/>
        </w:rPr>
      </w:pPr>
      <w:r w:rsidRPr="00F41C40">
        <w:rPr>
          <w:rFonts w:ascii="Gadugi" w:hAnsi="Gadugi"/>
          <w:szCs w:val="24"/>
        </w:rPr>
        <w:t xml:space="preserve">       </w:t>
      </w:r>
      <w:r w:rsidR="005A6DF3" w:rsidRPr="00F41C40">
        <w:rPr>
          <w:rFonts w:ascii="Gadugi" w:hAnsi="Gadugi"/>
          <w:szCs w:val="24"/>
          <w:lang w:val="es-419"/>
        </w:rPr>
        <w:t xml:space="preserve"> </w:t>
      </w:r>
      <w:r w:rsidR="004A0CE9" w:rsidRPr="00F41C40">
        <w:rPr>
          <w:rFonts w:ascii="Gadugi" w:hAnsi="Gadugi"/>
          <w:szCs w:val="24"/>
          <w:lang w:val="es-419"/>
        </w:rPr>
        <w:t xml:space="preserve"> </w:t>
      </w:r>
      <w:r w:rsidRPr="00F41C40">
        <w:rPr>
          <w:rFonts w:ascii="Gadugi" w:hAnsi="Gadugi"/>
          <w:szCs w:val="24"/>
        </w:rPr>
        <w:t xml:space="preserve">SALA DE DECISIÓN CIVIL FAMILIA </w:t>
      </w:r>
    </w:p>
    <w:p w14:paraId="52CD74DA" w14:textId="77777777" w:rsidR="008E5781" w:rsidRPr="00F41C40" w:rsidRDefault="008E5781" w:rsidP="00F41C40">
      <w:pPr>
        <w:spacing w:line="276" w:lineRule="auto"/>
        <w:ind w:firstLine="2835"/>
        <w:jc w:val="both"/>
        <w:rPr>
          <w:rFonts w:ascii="Gadugi" w:hAnsi="Gadugi"/>
          <w:sz w:val="24"/>
          <w:szCs w:val="24"/>
        </w:rPr>
      </w:pPr>
    </w:p>
    <w:p w14:paraId="2F08AF08" w14:textId="77777777" w:rsidR="00735E35" w:rsidRPr="00F41C40" w:rsidRDefault="00735E35" w:rsidP="00F41C40">
      <w:pPr>
        <w:spacing w:line="276" w:lineRule="auto"/>
        <w:ind w:firstLine="2835"/>
        <w:jc w:val="both"/>
        <w:rPr>
          <w:rFonts w:ascii="Gadugi" w:hAnsi="Gadugi"/>
          <w:sz w:val="24"/>
          <w:szCs w:val="24"/>
        </w:rPr>
      </w:pPr>
    </w:p>
    <w:p w14:paraId="7B2F8598" w14:textId="77777777" w:rsidR="008E5781" w:rsidRPr="00F41C40" w:rsidRDefault="008E5781" w:rsidP="00F41C40">
      <w:pPr>
        <w:spacing w:line="276" w:lineRule="auto"/>
        <w:ind w:firstLine="2835"/>
        <w:jc w:val="both"/>
        <w:rPr>
          <w:rFonts w:ascii="Gadugi" w:hAnsi="Gadugi"/>
          <w:sz w:val="24"/>
          <w:szCs w:val="24"/>
        </w:rPr>
      </w:pPr>
      <w:r w:rsidRPr="00F41C40">
        <w:rPr>
          <w:rFonts w:ascii="Gadugi" w:hAnsi="Gadugi"/>
          <w:sz w:val="24"/>
          <w:szCs w:val="24"/>
        </w:rPr>
        <w:t>Magistrado: Jaime Alberto Saraza Naranjo</w:t>
      </w:r>
    </w:p>
    <w:p w14:paraId="69250131" w14:textId="7216295B" w:rsidR="008E5781" w:rsidRPr="00F41C40" w:rsidRDefault="008E5781" w:rsidP="00F41C40">
      <w:pPr>
        <w:spacing w:line="276" w:lineRule="auto"/>
        <w:ind w:firstLine="2835"/>
        <w:jc w:val="both"/>
        <w:rPr>
          <w:rFonts w:ascii="Gadugi" w:hAnsi="Gadugi"/>
          <w:sz w:val="24"/>
          <w:szCs w:val="24"/>
          <w:lang w:val="es-419"/>
        </w:rPr>
      </w:pPr>
      <w:r w:rsidRPr="00F41C40">
        <w:rPr>
          <w:rFonts w:ascii="Gadugi" w:hAnsi="Gadugi"/>
          <w:sz w:val="24"/>
          <w:szCs w:val="24"/>
        </w:rPr>
        <w:t>Pereira,</w:t>
      </w:r>
      <w:r w:rsidR="009664CF" w:rsidRPr="00F41C40">
        <w:rPr>
          <w:rFonts w:ascii="Gadugi" w:hAnsi="Gadugi"/>
          <w:sz w:val="24"/>
          <w:szCs w:val="24"/>
        </w:rPr>
        <w:t xml:space="preserve"> marzo veintiocho de dos mil veintidós</w:t>
      </w:r>
      <w:r w:rsidR="00585FFB" w:rsidRPr="00F41C40">
        <w:rPr>
          <w:rFonts w:ascii="Gadugi" w:hAnsi="Gadugi"/>
          <w:sz w:val="24"/>
          <w:szCs w:val="24"/>
        </w:rPr>
        <w:t xml:space="preserve"> </w:t>
      </w:r>
      <w:r w:rsidR="00BE3964" w:rsidRPr="00F41C40">
        <w:rPr>
          <w:rFonts w:ascii="Gadugi" w:hAnsi="Gadugi"/>
          <w:sz w:val="24"/>
          <w:szCs w:val="24"/>
        </w:rPr>
        <w:t xml:space="preserve"> </w:t>
      </w:r>
      <w:r w:rsidR="00585FFB" w:rsidRPr="00F41C40">
        <w:rPr>
          <w:rFonts w:ascii="Gadugi" w:hAnsi="Gadugi"/>
          <w:sz w:val="24"/>
          <w:szCs w:val="24"/>
        </w:rPr>
        <w:t xml:space="preserve"> </w:t>
      </w:r>
      <w:r w:rsidRPr="00F41C40">
        <w:rPr>
          <w:rFonts w:ascii="Gadugi" w:hAnsi="Gadugi"/>
          <w:sz w:val="24"/>
          <w:szCs w:val="24"/>
        </w:rPr>
        <w:t xml:space="preserve"> </w:t>
      </w:r>
    </w:p>
    <w:p w14:paraId="4BABA112" w14:textId="60654029" w:rsidR="008E5781" w:rsidRPr="00F41C40" w:rsidRDefault="007F305F" w:rsidP="00F41C40">
      <w:pPr>
        <w:pStyle w:val="Encabezado"/>
        <w:tabs>
          <w:tab w:val="clear" w:pos="4419"/>
          <w:tab w:val="clear" w:pos="8838"/>
        </w:tabs>
        <w:spacing w:line="276" w:lineRule="auto"/>
        <w:ind w:firstLine="2835"/>
        <w:jc w:val="both"/>
        <w:rPr>
          <w:rFonts w:ascii="Gadugi" w:hAnsi="Gadugi"/>
          <w:sz w:val="24"/>
          <w:szCs w:val="24"/>
        </w:rPr>
      </w:pPr>
      <w:r w:rsidRPr="00F41C40">
        <w:rPr>
          <w:rFonts w:ascii="Gadugi" w:hAnsi="Gadugi"/>
          <w:sz w:val="24"/>
          <w:szCs w:val="24"/>
        </w:rPr>
        <w:t>Expedien</w:t>
      </w:r>
      <w:bookmarkStart w:id="1" w:name="_GoBack"/>
      <w:bookmarkEnd w:id="1"/>
      <w:r w:rsidRPr="00F41C40">
        <w:rPr>
          <w:rFonts w:ascii="Gadugi" w:hAnsi="Gadugi"/>
          <w:sz w:val="24"/>
          <w:szCs w:val="24"/>
        </w:rPr>
        <w:t>te</w:t>
      </w:r>
      <w:r w:rsidR="001E327E" w:rsidRPr="00F41C40">
        <w:rPr>
          <w:rFonts w:ascii="Gadugi" w:hAnsi="Gadugi"/>
          <w:sz w:val="24"/>
          <w:szCs w:val="24"/>
        </w:rPr>
        <w:t xml:space="preserve">: </w:t>
      </w:r>
      <w:r w:rsidR="00BE3964" w:rsidRPr="00F41C40">
        <w:rPr>
          <w:rFonts w:ascii="Gadugi" w:hAnsi="Gadugi"/>
          <w:sz w:val="24"/>
          <w:szCs w:val="24"/>
        </w:rPr>
        <w:t>66001310300420220006801</w:t>
      </w:r>
    </w:p>
    <w:p w14:paraId="124F1B70" w14:textId="64206E54" w:rsidR="008E5781" w:rsidRPr="00F41C40" w:rsidRDefault="008E5781" w:rsidP="00F41C40">
      <w:pPr>
        <w:spacing w:line="276" w:lineRule="auto"/>
        <w:ind w:firstLine="2835"/>
        <w:jc w:val="both"/>
        <w:rPr>
          <w:rFonts w:ascii="Gadugi" w:hAnsi="Gadugi"/>
          <w:sz w:val="24"/>
          <w:szCs w:val="24"/>
          <w:lang w:val="es-419"/>
        </w:rPr>
      </w:pPr>
      <w:r w:rsidRPr="00F41C40">
        <w:rPr>
          <w:rFonts w:ascii="Gadugi" w:hAnsi="Gadugi"/>
          <w:sz w:val="24"/>
          <w:szCs w:val="24"/>
        </w:rPr>
        <w:t>Acta</w:t>
      </w:r>
      <w:r w:rsidR="001E327E" w:rsidRPr="00F41C40">
        <w:rPr>
          <w:rFonts w:ascii="Gadugi" w:hAnsi="Gadugi"/>
          <w:sz w:val="24"/>
          <w:szCs w:val="24"/>
        </w:rPr>
        <w:t>:</w:t>
      </w:r>
      <w:r w:rsidR="009664CF" w:rsidRPr="00F41C40">
        <w:rPr>
          <w:rFonts w:ascii="Gadugi" w:hAnsi="Gadugi"/>
          <w:sz w:val="24"/>
          <w:szCs w:val="24"/>
        </w:rPr>
        <w:t xml:space="preserve"> 122 del 28 de marzo de 2022</w:t>
      </w:r>
      <w:r w:rsidR="00585FFB" w:rsidRPr="00F41C40">
        <w:rPr>
          <w:rFonts w:ascii="Gadugi" w:hAnsi="Gadugi"/>
          <w:sz w:val="24"/>
          <w:szCs w:val="24"/>
        </w:rPr>
        <w:t xml:space="preserve"> </w:t>
      </w:r>
      <w:r w:rsidR="00BE3964" w:rsidRPr="00F41C40">
        <w:rPr>
          <w:rFonts w:ascii="Gadugi" w:hAnsi="Gadugi"/>
          <w:sz w:val="24"/>
          <w:szCs w:val="24"/>
        </w:rPr>
        <w:t xml:space="preserve"> </w:t>
      </w:r>
    </w:p>
    <w:p w14:paraId="7FDC60BD" w14:textId="01998050" w:rsidR="008E5781" w:rsidRPr="00F41C40" w:rsidRDefault="001E327E" w:rsidP="00F41C40">
      <w:pPr>
        <w:spacing w:line="276" w:lineRule="auto"/>
        <w:ind w:firstLine="2835"/>
        <w:jc w:val="both"/>
        <w:rPr>
          <w:rFonts w:ascii="Gadugi" w:hAnsi="Gadugi"/>
          <w:sz w:val="24"/>
          <w:szCs w:val="24"/>
        </w:rPr>
      </w:pPr>
      <w:r w:rsidRPr="00F41C40">
        <w:rPr>
          <w:rFonts w:ascii="Gadugi" w:hAnsi="Gadugi"/>
          <w:sz w:val="24"/>
          <w:szCs w:val="24"/>
        </w:rPr>
        <w:t>Sentencia:</w:t>
      </w:r>
      <w:r w:rsidR="00585FFB" w:rsidRPr="00F41C40">
        <w:rPr>
          <w:rFonts w:ascii="Gadugi" w:hAnsi="Gadugi"/>
          <w:sz w:val="24"/>
          <w:szCs w:val="24"/>
        </w:rPr>
        <w:t xml:space="preserve"> </w:t>
      </w:r>
      <w:r w:rsidR="009664CF" w:rsidRPr="00F41C40">
        <w:rPr>
          <w:rFonts w:ascii="Gadugi" w:hAnsi="Gadugi"/>
          <w:sz w:val="24"/>
          <w:szCs w:val="24"/>
        </w:rPr>
        <w:t>ST2-0</w:t>
      </w:r>
      <w:r w:rsidR="00207804" w:rsidRPr="00F41C40">
        <w:rPr>
          <w:rFonts w:ascii="Gadugi" w:hAnsi="Gadugi"/>
          <w:sz w:val="24"/>
          <w:szCs w:val="24"/>
        </w:rPr>
        <w:t>0</w:t>
      </w:r>
      <w:r w:rsidR="009664CF" w:rsidRPr="00F41C40">
        <w:rPr>
          <w:rFonts w:ascii="Gadugi" w:hAnsi="Gadugi"/>
          <w:sz w:val="24"/>
          <w:szCs w:val="24"/>
        </w:rPr>
        <w:t>77-2022</w:t>
      </w:r>
      <w:r w:rsidR="00BE3964" w:rsidRPr="00F41C40">
        <w:rPr>
          <w:rFonts w:ascii="Gadugi" w:hAnsi="Gadugi"/>
          <w:sz w:val="24"/>
          <w:szCs w:val="24"/>
        </w:rPr>
        <w:t xml:space="preserve"> </w:t>
      </w:r>
    </w:p>
    <w:p w14:paraId="447836AF" w14:textId="77777777" w:rsidR="005A6DF3" w:rsidRPr="00F41C40" w:rsidRDefault="005A6DF3" w:rsidP="00F41C40">
      <w:pPr>
        <w:spacing w:line="276" w:lineRule="auto"/>
        <w:ind w:firstLine="2835"/>
        <w:jc w:val="both"/>
        <w:rPr>
          <w:rFonts w:ascii="Gadugi" w:hAnsi="Gadugi"/>
          <w:sz w:val="24"/>
          <w:szCs w:val="24"/>
        </w:rPr>
      </w:pPr>
    </w:p>
    <w:p w14:paraId="52D6B383" w14:textId="77777777" w:rsidR="001E327E" w:rsidRPr="00F41C40" w:rsidRDefault="001E327E" w:rsidP="00F41C40">
      <w:pPr>
        <w:spacing w:line="276" w:lineRule="auto"/>
        <w:ind w:firstLine="2835"/>
        <w:jc w:val="both"/>
        <w:rPr>
          <w:rFonts w:ascii="Gadugi" w:hAnsi="Gadugi"/>
          <w:sz w:val="24"/>
          <w:szCs w:val="24"/>
        </w:rPr>
      </w:pPr>
    </w:p>
    <w:p w14:paraId="3EBD4D1F" w14:textId="5D5ABDB4" w:rsidR="00BE3964" w:rsidRPr="00F41C40" w:rsidRDefault="008E5781" w:rsidP="00F41C40">
      <w:pPr>
        <w:spacing w:line="276" w:lineRule="auto"/>
        <w:ind w:firstLine="2835"/>
        <w:jc w:val="both"/>
        <w:rPr>
          <w:rFonts w:ascii="Gadugi" w:hAnsi="Gadugi"/>
          <w:sz w:val="24"/>
          <w:szCs w:val="24"/>
        </w:rPr>
      </w:pPr>
      <w:r w:rsidRPr="00F41C40">
        <w:rPr>
          <w:rFonts w:ascii="Gadugi" w:hAnsi="Gadugi"/>
          <w:sz w:val="24"/>
          <w:szCs w:val="24"/>
        </w:rPr>
        <w:t xml:space="preserve">Decide la Sala </w:t>
      </w:r>
      <w:r w:rsidR="00731DDA" w:rsidRPr="00F41C40">
        <w:rPr>
          <w:rFonts w:ascii="Gadugi" w:hAnsi="Gadugi"/>
          <w:sz w:val="24"/>
          <w:szCs w:val="24"/>
        </w:rPr>
        <w:t>la impugnación propuesta</w:t>
      </w:r>
      <w:r w:rsidR="001E327E" w:rsidRPr="00F41C40">
        <w:rPr>
          <w:rFonts w:ascii="Gadugi" w:hAnsi="Gadugi"/>
          <w:sz w:val="24"/>
          <w:szCs w:val="24"/>
        </w:rPr>
        <w:t xml:space="preserve"> por el accionante, contra la sentencia del </w:t>
      </w:r>
      <w:r w:rsidR="00BE3964" w:rsidRPr="00F41C40">
        <w:rPr>
          <w:rFonts w:ascii="Gadugi" w:hAnsi="Gadugi"/>
          <w:sz w:val="24"/>
          <w:szCs w:val="24"/>
        </w:rPr>
        <w:t>1</w:t>
      </w:r>
      <w:r w:rsidR="001E327E" w:rsidRPr="00F41C40">
        <w:rPr>
          <w:rFonts w:ascii="Gadugi" w:hAnsi="Gadugi"/>
          <w:sz w:val="24"/>
          <w:szCs w:val="24"/>
        </w:rPr>
        <w:t xml:space="preserve">6 de </w:t>
      </w:r>
      <w:r w:rsidR="00BE3964" w:rsidRPr="00F41C40">
        <w:rPr>
          <w:rFonts w:ascii="Gadugi" w:hAnsi="Gadugi"/>
          <w:sz w:val="24"/>
          <w:szCs w:val="24"/>
        </w:rPr>
        <w:t>febrero</w:t>
      </w:r>
      <w:r w:rsidR="001E327E" w:rsidRPr="00F41C40">
        <w:rPr>
          <w:rFonts w:ascii="Gadugi" w:hAnsi="Gadugi"/>
          <w:sz w:val="24"/>
          <w:szCs w:val="24"/>
        </w:rPr>
        <w:t xml:space="preserve"> de 202</w:t>
      </w:r>
      <w:r w:rsidR="00BE3964" w:rsidRPr="00F41C40">
        <w:rPr>
          <w:rFonts w:ascii="Gadugi" w:hAnsi="Gadugi"/>
          <w:sz w:val="24"/>
          <w:szCs w:val="24"/>
        </w:rPr>
        <w:t>2</w:t>
      </w:r>
      <w:r w:rsidR="001E327E" w:rsidRPr="00F41C40">
        <w:rPr>
          <w:rFonts w:ascii="Gadugi" w:hAnsi="Gadugi"/>
          <w:sz w:val="24"/>
          <w:szCs w:val="24"/>
        </w:rPr>
        <w:t xml:space="preserve">, proferida por el Juzgado Cuarto Civil del Circuito local, en esta acción de tutela formulada por </w:t>
      </w:r>
      <w:r w:rsidR="001E327E" w:rsidRPr="00F41C40">
        <w:rPr>
          <w:rFonts w:ascii="Gadugi" w:hAnsi="Gadugi"/>
          <w:b/>
          <w:sz w:val="24"/>
          <w:szCs w:val="24"/>
        </w:rPr>
        <w:t>Julián Andrés Salazar Chacón</w:t>
      </w:r>
      <w:r w:rsidR="001E327E" w:rsidRPr="00F41C40">
        <w:rPr>
          <w:rFonts w:ascii="Gadugi" w:hAnsi="Gadugi"/>
          <w:sz w:val="24"/>
          <w:szCs w:val="24"/>
        </w:rPr>
        <w:t xml:space="preserve"> contra </w:t>
      </w:r>
      <w:r w:rsidR="006A77AD" w:rsidRPr="00F41C40">
        <w:rPr>
          <w:rFonts w:ascii="Gadugi" w:hAnsi="Gadugi"/>
          <w:sz w:val="24"/>
          <w:szCs w:val="24"/>
        </w:rPr>
        <w:t xml:space="preserve">el </w:t>
      </w:r>
      <w:r w:rsidR="006A77AD" w:rsidRPr="00F41C40">
        <w:rPr>
          <w:rFonts w:ascii="Gadugi" w:hAnsi="Gadugi"/>
          <w:b/>
          <w:sz w:val="24"/>
          <w:szCs w:val="24"/>
        </w:rPr>
        <w:t>Comandante de la Policía Nacional - Seccional Risaralda</w:t>
      </w:r>
      <w:r w:rsidR="001E327E" w:rsidRPr="00F41C40">
        <w:rPr>
          <w:rFonts w:ascii="Gadugi" w:hAnsi="Gadugi"/>
          <w:sz w:val="24"/>
          <w:szCs w:val="24"/>
        </w:rPr>
        <w:t xml:space="preserve"> y</w:t>
      </w:r>
      <w:r w:rsidR="00BE3964" w:rsidRPr="00F41C40">
        <w:rPr>
          <w:rFonts w:ascii="Gadugi" w:hAnsi="Gadugi"/>
          <w:sz w:val="24"/>
          <w:szCs w:val="24"/>
        </w:rPr>
        <w:t xml:space="preserve"> a la que fueron vinculados</w:t>
      </w:r>
      <w:r w:rsidR="00295358" w:rsidRPr="00F41C40">
        <w:rPr>
          <w:rFonts w:ascii="Gadugi" w:hAnsi="Gadugi"/>
          <w:sz w:val="24"/>
          <w:szCs w:val="24"/>
        </w:rPr>
        <w:t xml:space="preserve"> el </w:t>
      </w:r>
      <w:r w:rsidR="00295358" w:rsidRPr="00F41C40">
        <w:rPr>
          <w:rFonts w:ascii="Gadugi" w:hAnsi="Gadugi"/>
          <w:b/>
          <w:sz w:val="24"/>
          <w:szCs w:val="24"/>
        </w:rPr>
        <w:t>Director General de la Policía Nacional</w:t>
      </w:r>
      <w:r w:rsidR="00295358" w:rsidRPr="00F41C40">
        <w:rPr>
          <w:rFonts w:ascii="Gadugi" w:hAnsi="Gadugi"/>
          <w:sz w:val="24"/>
          <w:szCs w:val="24"/>
        </w:rPr>
        <w:t xml:space="preserve">, </w:t>
      </w:r>
      <w:r w:rsidR="00BE3964" w:rsidRPr="00F41C40">
        <w:rPr>
          <w:rFonts w:ascii="Gadugi" w:hAnsi="Gadugi"/>
          <w:sz w:val="24"/>
          <w:szCs w:val="24"/>
        </w:rPr>
        <w:t xml:space="preserve">la </w:t>
      </w:r>
      <w:r w:rsidR="00BE3964" w:rsidRPr="00F41C40">
        <w:rPr>
          <w:rFonts w:ascii="Gadugi" w:hAnsi="Gadugi"/>
          <w:b/>
          <w:sz w:val="24"/>
          <w:szCs w:val="24"/>
        </w:rPr>
        <w:t xml:space="preserve">Seccional de </w:t>
      </w:r>
      <w:r w:rsidR="00BE3964" w:rsidRPr="00F41C40">
        <w:rPr>
          <w:rFonts w:ascii="Gadugi" w:hAnsi="Gadugi"/>
          <w:b/>
          <w:sz w:val="24"/>
          <w:szCs w:val="24"/>
        </w:rPr>
        <w:lastRenderedPageBreak/>
        <w:t xml:space="preserve">Inteligencia Policial </w:t>
      </w:r>
      <w:r w:rsidR="00295358" w:rsidRPr="00F41C40">
        <w:rPr>
          <w:rFonts w:ascii="Gadugi" w:hAnsi="Gadugi"/>
          <w:b/>
          <w:sz w:val="24"/>
          <w:szCs w:val="24"/>
        </w:rPr>
        <w:t>de Risaralda</w:t>
      </w:r>
      <w:r w:rsidR="00BE3964" w:rsidRPr="00F41C40">
        <w:rPr>
          <w:rFonts w:ascii="Gadugi" w:hAnsi="Gadugi"/>
          <w:sz w:val="24"/>
          <w:szCs w:val="24"/>
        </w:rPr>
        <w:t xml:space="preserve">; la </w:t>
      </w:r>
      <w:r w:rsidR="00295358" w:rsidRPr="00F41C40">
        <w:rPr>
          <w:rFonts w:ascii="Gadugi" w:hAnsi="Gadugi"/>
          <w:b/>
          <w:sz w:val="24"/>
          <w:szCs w:val="24"/>
        </w:rPr>
        <w:t>Junta de Evaluación y Clasificación para los Suboficiales del Nivel Ejecutivo y Agentes</w:t>
      </w:r>
      <w:r w:rsidR="00BE3964" w:rsidRPr="00F41C40">
        <w:rPr>
          <w:rFonts w:ascii="Gadugi" w:hAnsi="Gadugi"/>
          <w:sz w:val="24"/>
          <w:szCs w:val="24"/>
        </w:rPr>
        <w:t>;</w:t>
      </w:r>
      <w:r w:rsidR="00295358" w:rsidRPr="00F41C40">
        <w:rPr>
          <w:rFonts w:ascii="Gadugi" w:hAnsi="Gadugi"/>
          <w:sz w:val="24"/>
          <w:szCs w:val="24"/>
        </w:rPr>
        <w:t xml:space="preserve"> el</w:t>
      </w:r>
      <w:r w:rsidR="00BE3964" w:rsidRPr="00F41C40">
        <w:rPr>
          <w:rFonts w:ascii="Gadugi" w:hAnsi="Gadugi"/>
          <w:sz w:val="24"/>
          <w:szCs w:val="24"/>
        </w:rPr>
        <w:t xml:space="preserve"> </w:t>
      </w:r>
      <w:r w:rsidR="00295358" w:rsidRPr="00F41C40">
        <w:rPr>
          <w:rFonts w:ascii="Gadugi" w:hAnsi="Gadugi"/>
          <w:b/>
          <w:sz w:val="24"/>
          <w:szCs w:val="24"/>
        </w:rPr>
        <w:t>Comandante Estación De Policía de Santa Rosa de Cabal</w:t>
      </w:r>
      <w:r w:rsidR="00BE3964" w:rsidRPr="00F41C40">
        <w:rPr>
          <w:rFonts w:ascii="Gadugi" w:hAnsi="Gadugi"/>
          <w:sz w:val="24"/>
          <w:szCs w:val="24"/>
        </w:rPr>
        <w:t xml:space="preserve">; la </w:t>
      </w:r>
      <w:r w:rsidR="00295358" w:rsidRPr="00F41C40">
        <w:rPr>
          <w:rFonts w:ascii="Gadugi" w:hAnsi="Gadugi"/>
          <w:b/>
          <w:sz w:val="24"/>
          <w:szCs w:val="24"/>
        </w:rPr>
        <w:t>Oficina de Control Disciplinario Interno de la Policía Nacional</w:t>
      </w:r>
      <w:r w:rsidR="00295358" w:rsidRPr="00F41C40">
        <w:rPr>
          <w:rFonts w:ascii="Gadugi" w:hAnsi="Gadugi"/>
          <w:sz w:val="24"/>
          <w:szCs w:val="24"/>
        </w:rPr>
        <w:t xml:space="preserve">, el </w:t>
      </w:r>
      <w:r w:rsidR="00BE3964" w:rsidRPr="00F41C40">
        <w:rPr>
          <w:rFonts w:ascii="Gadugi" w:hAnsi="Gadugi"/>
          <w:b/>
          <w:sz w:val="24"/>
          <w:szCs w:val="24"/>
        </w:rPr>
        <w:t xml:space="preserve">Ortopedista de la Seccional </w:t>
      </w:r>
      <w:r w:rsidR="00295358" w:rsidRPr="00F41C40">
        <w:rPr>
          <w:rFonts w:ascii="Gadugi" w:hAnsi="Gadugi"/>
          <w:b/>
          <w:sz w:val="24"/>
          <w:szCs w:val="24"/>
        </w:rPr>
        <w:t xml:space="preserve">Risaralda </w:t>
      </w:r>
      <w:r w:rsidR="00BE3964" w:rsidRPr="00F41C40">
        <w:rPr>
          <w:rFonts w:ascii="Gadugi" w:hAnsi="Gadugi"/>
          <w:b/>
          <w:sz w:val="24"/>
          <w:szCs w:val="24"/>
        </w:rPr>
        <w:t>de Sanidad</w:t>
      </w:r>
      <w:r w:rsidR="00295358" w:rsidRPr="00F41C40">
        <w:rPr>
          <w:rFonts w:ascii="Gadugi" w:hAnsi="Gadugi"/>
          <w:b/>
          <w:sz w:val="24"/>
          <w:szCs w:val="24"/>
        </w:rPr>
        <w:t xml:space="preserve"> de la Policía</w:t>
      </w:r>
      <w:r w:rsidR="00295358" w:rsidRPr="00F41C40">
        <w:rPr>
          <w:rFonts w:ascii="Gadugi" w:hAnsi="Gadugi"/>
          <w:sz w:val="24"/>
          <w:szCs w:val="24"/>
        </w:rPr>
        <w:t xml:space="preserve">, </w:t>
      </w:r>
      <w:r w:rsidR="00295358" w:rsidRPr="00F41C40">
        <w:rPr>
          <w:rFonts w:ascii="Gadugi" w:hAnsi="Gadugi"/>
          <w:b/>
          <w:sz w:val="24"/>
          <w:szCs w:val="24"/>
        </w:rPr>
        <w:t>el Inspector Segundo de Policía de Santa Rosa de Cabal</w:t>
      </w:r>
      <w:r w:rsidR="00295358" w:rsidRPr="00F41C40">
        <w:rPr>
          <w:rFonts w:ascii="Gadugi" w:hAnsi="Gadugi"/>
          <w:sz w:val="24"/>
          <w:szCs w:val="24"/>
        </w:rPr>
        <w:t xml:space="preserve"> y</w:t>
      </w:r>
      <w:r w:rsidR="00BE3964" w:rsidRPr="00F41C40">
        <w:rPr>
          <w:rFonts w:ascii="Gadugi" w:hAnsi="Gadugi"/>
          <w:sz w:val="24"/>
          <w:szCs w:val="24"/>
        </w:rPr>
        <w:t xml:space="preserve"> la </w:t>
      </w:r>
      <w:r w:rsidR="00295358" w:rsidRPr="00F41C40">
        <w:rPr>
          <w:rFonts w:ascii="Gadugi" w:hAnsi="Gadugi"/>
          <w:b/>
          <w:sz w:val="24"/>
          <w:szCs w:val="24"/>
        </w:rPr>
        <w:t>Fiscalía 19 de Santa Rosa de Cabal.</w:t>
      </w:r>
    </w:p>
    <w:p w14:paraId="612AB00A" w14:textId="77777777" w:rsidR="007F305F" w:rsidRPr="00F41C40" w:rsidRDefault="007F305F" w:rsidP="00F41C40">
      <w:pPr>
        <w:spacing w:line="276" w:lineRule="auto"/>
        <w:ind w:firstLine="2835"/>
        <w:jc w:val="both"/>
        <w:rPr>
          <w:rFonts w:ascii="Gadugi" w:hAnsi="Gadugi"/>
          <w:b/>
          <w:sz w:val="24"/>
          <w:szCs w:val="24"/>
        </w:rPr>
      </w:pPr>
    </w:p>
    <w:p w14:paraId="3DB04859" w14:textId="77777777" w:rsidR="00375C63" w:rsidRPr="00F41C40" w:rsidRDefault="00375C63" w:rsidP="00F41C40">
      <w:pPr>
        <w:spacing w:line="276" w:lineRule="auto"/>
        <w:jc w:val="both"/>
        <w:rPr>
          <w:rFonts w:ascii="Gadugi" w:hAnsi="Gadugi"/>
          <w:b/>
          <w:sz w:val="24"/>
          <w:szCs w:val="24"/>
        </w:rPr>
      </w:pPr>
      <w:r w:rsidRPr="00F41C40">
        <w:rPr>
          <w:rFonts w:ascii="Gadugi" w:hAnsi="Gadugi"/>
          <w:b/>
          <w:sz w:val="24"/>
          <w:szCs w:val="24"/>
        </w:rPr>
        <w:tab/>
      </w:r>
      <w:r w:rsidRPr="00F41C40">
        <w:rPr>
          <w:rFonts w:ascii="Gadugi" w:hAnsi="Gadugi"/>
          <w:b/>
          <w:sz w:val="24"/>
          <w:szCs w:val="24"/>
        </w:rPr>
        <w:tab/>
      </w:r>
      <w:r w:rsidRPr="00F41C40">
        <w:rPr>
          <w:rFonts w:ascii="Gadugi" w:hAnsi="Gadugi"/>
          <w:b/>
          <w:sz w:val="24"/>
          <w:szCs w:val="24"/>
        </w:rPr>
        <w:tab/>
      </w:r>
      <w:r w:rsidRPr="00F41C40">
        <w:rPr>
          <w:rFonts w:ascii="Gadugi" w:hAnsi="Gadugi"/>
          <w:b/>
          <w:sz w:val="24"/>
          <w:szCs w:val="24"/>
        </w:rPr>
        <w:tab/>
      </w:r>
    </w:p>
    <w:p w14:paraId="2ED45A92" w14:textId="254C1B10" w:rsidR="008E5781" w:rsidRPr="00F41C40" w:rsidRDefault="00130557" w:rsidP="00F41C40">
      <w:pPr>
        <w:pStyle w:val="Ttulo4"/>
        <w:spacing w:line="276" w:lineRule="auto"/>
        <w:rPr>
          <w:rFonts w:ascii="Gadugi" w:hAnsi="Gadugi"/>
          <w:b/>
          <w:bCs/>
          <w:sz w:val="24"/>
          <w:szCs w:val="24"/>
        </w:rPr>
      </w:pPr>
      <w:r w:rsidRPr="00F41C40">
        <w:rPr>
          <w:rFonts w:ascii="Gadugi" w:hAnsi="Gadugi"/>
          <w:b/>
          <w:sz w:val="24"/>
          <w:szCs w:val="24"/>
        </w:rPr>
        <w:t xml:space="preserve">1. </w:t>
      </w:r>
      <w:r w:rsidR="008E5781" w:rsidRPr="00F41C40">
        <w:rPr>
          <w:rFonts w:ascii="Gadugi" w:hAnsi="Gadugi"/>
          <w:b/>
          <w:sz w:val="24"/>
          <w:szCs w:val="24"/>
        </w:rPr>
        <w:t>ANTECEDENTES</w:t>
      </w:r>
    </w:p>
    <w:p w14:paraId="23A35D85" w14:textId="56810127" w:rsidR="008E5781" w:rsidRPr="00F41C40" w:rsidRDefault="00051D51" w:rsidP="00F41C40">
      <w:pPr>
        <w:spacing w:line="276" w:lineRule="auto"/>
        <w:jc w:val="both"/>
        <w:rPr>
          <w:rFonts w:ascii="Gadugi" w:hAnsi="Gadugi"/>
          <w:b/>
          <w:sz w:val="24"/>
          <w:szCs w:val="24"/>
        </w:rPr>
      </w:pPr>
      <w:r w:rsidRPr="00F41C40">
        <w:rPr>
          <w:rFonts w:ascii="Gadugi" w:hAnsi="Gadugi"/>
          <w:b/>
          <w:sz w:val="24"/>
          <w:szCs w:val="24"/>
        </w:rPr>
        <w:tab/>
      </w:r>
      <w:r w:rsidRPr="00F41C40">
        <w:rPr>
          <w:rFonts w:ascii="Gadugi" w:hAnsi="Gadugi"/>
          <w:b/>
          <w:sz w:val="24"/>
          <w:szCs w:val="24"/>
        </w:rPr>
        <w:tab/>
      </w:r>
      <w:r w:rsidRPr="00F41C40">
        <w:rPr>
          <w:rFonts w:ascii="Gadugi" w:hAnsi="Gadugi"/>
          <w:b/>
          <w:sz w:val="24"/>
          <w:szCs w:val="24"/>
        </w:rPr>
        <w:tab/>
      </w:r>
      <w:r w:rsidRPr="00F41C40">
        <w:rPr>
          <w:rFonts w:ascii="Gadugi" w:hAnsi="Gadugi"/>
          <w:b/>
          <w:sz w:val="24"/>
          <w:szCs w:val="24"/>
        </w:rPr>
        <w:tab/>
      </w:r>
    </w:p>
    <w:p w14:paraId="4D477FEC" w14:textId="59856296" w:rsidR="006A77AD" w:rsidRPr="00F41C40" w:rsidRDefault="00585FFB" w:rsidP="00F41C40">
      <w:pPr>
        <w:spacing w:line="276" w:lineRule="auto"/>
        <w:jc w:val="both"/>
        <w:rPr>
          <w:rFonts w:ascii="Gadugi" w:hAnsi="Gadugi"/>
          <w:b/>
          <w:sz w:val="24"/>
          <w:szCs w:val="24"/>
        </w:rPr>
      </w:pPr>
      <w:r w:rsidRPr="00F41C40">
        <w:rPr>
          <w:rFonts w:ascii="Gadugi" w:hAnsi="Gadugi"/>
          <w:b/>
          <w:sz w:val="24"/>
          <w:szCs w:val="24"/>
        </w:rPr>
        <w:tab/>
      </w:r>
      <w:r w:rsidRPr="00F41C40">
        <w:rPr>
          <w:rFonts w:ascii="Gadugi" w:hAnsi="Gadugi"/>
          <w:b/>
          <w:sz w:val="24"/>
          <w:szCs w:val="24"/>
        </w:rPr>
        <w:tab/>
      </w:r>
      <w:r w:rsidRPr="00F41C40">
        <w:rPr>
          <w:rFonts w:ascii="Gadugi" w:hAnsi="Gadugi"/>
          <w:b/>
          <w:sz w:val="24"/>
          <w:szCs w:val="24"/>
        </w:rPr>
        <w:tab/>
      </w:r>
      <w:r w:rsidRPr="00F41C40">
        <w:rPr>
          <w:rFonts w:ascii="Gadugi" w:hAnsi="Gadugi"/>
          <w:b/>
          <w:sz w:val="24"/>
          <w:szCs w:val="24"/>
        </w:rPr>
        <w:tab/>
      </w:r>
    </w:p>
    <w:p w14:paraId="6D23EF3A" w14:textId="124EF2A0" w:rsidR="00FC7157" w:rsidRPr="00F41C40" w:rsidRDefault="00FC7157" w:rsidP="00F41C40">
      <w:pPr>
        <w:spacing w:line="276" w:lineRule="auto"/>
        <w:jc w:val="both"/>
        <w:rPr>
          <w:rFonts w:ascii="Gadugi" w:hAnsi="Gadugi"/>
          <w:sz w:val="24"/>
          <w:szCs w:val="24"/>
        </w:rPr>
      </w:pPr>
      <w:r w:rsidRPr="00F41C40">
        <w:rPr>
          <w:rFonts w:ascii="Gadugi" w:hAnsi="Gadugi"/>
          <w:b/>
          <w:sz w:val="24"/>
          <w:szCs w:val="24"/>
        </w:rPr>
        <w:tab/>
      </w:r>
      <w:r w:rsidRPr="00F41C40">
        <w:rPr>
          <w:rFonts w:ascii="Gadugi" w:hAnsi="Gadugi"/>
          <w:b/>
          <w:sz w:val="24"/>
          <w:szCs w:val="24"/>
        </w:rPr>
        <w:tab/>
      </w:r>
      <w:r w:rsidRPr="00F41C40">
        <w:rPr>
          <w:rFonts w:ascii="Gadugi" w:hAnsi="Gadugi"/>
          <w:b/>
          <w:sz w:val="24"/>
          <w:szCs w:val="24"/>
        </w:rPr>
        <w:tab/>
      </w:r>
      <w:r w:rsidRPr="00F41C40">
        <w:rPr>
          <w:rFonts w:ascii="Gadugi" w:hAnsi="Gadugi"/>
          <w:b/>
          <w:sz w:val="24"/>
          <w:szCs w:val="24"/>
        </w:rPr>
        <w:tab/>
      </w:r>
      <w:r w:rsidR="00130557" w:rsidRPr="00F41C40">
        <w:rPr>
          <w:rFonts w:ascii="Gadugi" w:hAnsi="Gadugi"/>
          <w:sz w:val="24"/>
          <w:szCs w:val="24"/>
        </w:rPr>
        <w:t>1.1.</w:t>
      </w:r>
      <w:r w:rsidR="00130557" w:rsidRPr="00F41C40">
        <w:rPr>
          <w:rFonts w:ascii="Gadugi" w:hAnsi="Gadugi"/>
          <w:b/>
          <w:sz w:val="24"/>
          <w:szCs w:val="24"/>
        </w:rPr>
        <w:t xml:space="preserve"> </w:t>
      </w:r>
      <w:r w:rsidRPr="00F41C40">
        <w:rPr>
          <w:rFonts w:ascii="Gadugi" w:hAnsi="Gadugi"/>
          <w:sz w:val="24"/>
          <w:szCs w:val="24"/>
        </w:rPr>
        <w:t xml:space="preserve">Del extenso relato de la demanda se extrae la siguiente síntesis, suficiente para resolver el caso concreto: </w:t>
      </w:r>
    </w:p>
    <w:p w14:paraId="32DA3AE8" w14:textId="7912B536" w:rsidR="00FC7157" w:rsidRPr="00F41C40" w:rsidRDefault="00FC7157" w:rsidP="00F41C40">
      <w:pPr>
        <w:spacing w:line="276" w:lineRule="auto"/>
        <w:jc w:val="both"/>
        <w:rPr>
          <w:rFonts w:ascii="Gadugi" w:hAnsi="Gadugi"/>
          <w:b/>
          <w:sz w:val="24"/>
          <w:szCs w:val="24"/>
        </w:rPr>
      </w:pPr>
    </w:p>
    <w:p w14:paraId="5DBEDE23" w14:textId="13ED4572" w:rsidR="00FC7157" w:rsidRPr="00F41C40" w:rsidRDefault="00FC7157" w:rsidP="00F41C40">
      <w:pPr>
        <w:spacing w:line="276" w:lineRule="auto"/>
        <w:jc w:val="both"/>
        <w:rPr>
          <w:rFonts w:ascii="Gadugi" w:hAnsi="Gadugi"/>
          <w:sz w:val="24"/>
          <w:szCs w:val="24"/>
        </w:rPr>
      </w:pPr>
      <w:r w:rsidRPr="00F41C40">
        <w:rPr>
          <w:rFonts w:ascii="Gadugi" w:hAnsi="Gadugi"/>
          <w:b/>
          <w:sz w:val="24"/>
          <w:szCs w:val="24"/>
        </w:rPr>
        <w:tab/>
      </w:r>
      <w:r w:rsidRPr="00F41C40">
        <w:rPr>
          <w:rFonts w:ascii="Gadugi" w:hAnsi="Gadugi"/>
          <w:b/>
          <w:sz w:val="24"/>
          <w:szCs w:val="24"/>
        </w:rPr>
        <w:tab/>
      </w:r>
      <w:r w:rsidRPr="00F41C40">
        <w:rPr>
          <w:rFonts w:ascii="Gadugi" w:hAnsi="Gadugi"/>
          <w:b/>
          <w:sz w:val="24"/>
          <w:szCs w:val="24"/>
        </w:rPr>
        <w:tab/>
      </w:r>
      <w:r w:rsidRPr="00F41C40">
        <w:rPr>
          <w:rFonts w:ascii="Gadugi" w:hAnsi="Gadugi"/>
          <w:b/>
          <w:sz w:val="24"/>
          <w:szCs w:val="24"/>
        </w:rPr>
        <w:tab/>
      </w:r>
      <w:r w:rsidRPr="00F41C40">
        <w:rPr>
          <w:rFonts w:ascii="Gadugi" w:hAnsi="Gadugi"/>
          <w:sz w:val="24"/>
          <w:szCs w:val="24"/>
        </w:rPr>
        <w:t>El 29 de diciembre de 2021</w:t>
      </w:r>
      <w:r w:rsidR="00FA7632" w:rsidRPr="00F41C40">
        <w:rPr>
          <w:rFonts w:ascii="Gadugi" w:hAnsi="Gadugi"/>
          <w:sz w:val="24"/>
          <w:szCs w:val="24"/>
        </w:rPr>
        <w:t>,</w:t>
      </w:r>
      <w:r w:rsidRPr="00F41C40">
        <w:rPr>
          <w:rFonts w:ascii="Gadugi" w:hAnsi="Gadugi"/>
          <w:sz w:val="24"/>
          <w:szCs w:val="24"/>
        </w:rPr>
        <w:t xml:space="preserve"> le notificaron al accionante la Resolución Nro. 0032 del 27 de diciembre del mismo año, mediante la</w:t>
      </w:r>
      <w:r w:rsidR="00FA7632" w:rsidRPr="00F41C40">
        <w:rPr>
          <w:rFonts w:ascii="Gadugi" w:hAnsi="Gadugi"/>
          <w:sz w:val="24"/>
          <w:szCs w:val="24"/>
        </w:rPr>
        <w:t xml:space="preserve"> cual fue desvinculado del servicio activo de la Policía Nacional. </w:t>
      </w:r>
    </w:p>
    <w:p w14:paraId="108DEBCD" w14:textId="2F9BD298" w:rsidR="00FA7632" w:rsidRPr="00F41C40" w:rsidRDefault="00FA7632" w:rsidP="00F41C40">
      <w:pPr>
        <w:spacing w:line="276" w:lineRule="auto"/>
        <w:jc w:val="both"/>
        <w:rPr>
          <w:rFonts w:ascii="Gadugi" w:hAnsi="Gadugi"/>
          <w:sz w:val="24"/>
          <w:szCs w:val="24"/>
        </w:rPr>
      </w:pPr>
    </w:p>
    <w:p w14:paraId="0E0B79BE" w14:textId="2E5F21B1" w:rsidR="00FC7157" w:rsidRPr="00F41C40" w:rsidRDefault="00FA7632"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t xml:space="preserve">Reprocha </w:t>
      </w:r>
      <w:r w:rsidR="006A18D1" w:rsidRPr="00F41C40">
        <w:rPr>
          <w:rFonts w:ascii="Gadugi" w:hAnsi="Gadugi"/>
          <w:sz w:val="24"/>
          <w:szCs w:val="24"/>
        </w:rPr>
        <w:t>de</w:t>
      </w:r>
      <w:r w:rsidRPr="00F41C40">
        <w:rPr>
          <w:rFonts w:ascii="Gadugi" w:hAnsi="Gadugi"/>
          <w:sz w:val="24"/>
          <w:szCs w:val="24"/>
        </w:rPr>
        <w:t xml:space="preserve"> ese acto administrativo </w:t>
      </w:r>
      <w:r w:rsidR="006A18D1" w:rsidRPr="00F41C40">
        <w:rPr>
          <w:rFonts w:ascii="Gadugi" w:hAnsi="Gadugi"/>
          <w:sz w:val="24"/>
          <w:szCs w:val="24"/>
        </w:rPr>
        <w:t xml:space="preserve">que (i) </w:t>
      </w:r>
      <w:r w:rsidR="002B7304" w:rsidRPr="00F41C40">
        <w:rPr>
          <w:rFonts w:ascii="Gadugi" w:hAnsi="Gadugi"/>
          <w:sz w:val="24"/>
          <w:szCs w:val="24"/>
        </w:rPr>
        <w:t>D</w:t>
      </w:r>
      <w:r w:rsidRPr="00F41C40">
        <w:rPr>
          <w:rFonts w:ascii="Gadugi" w:hAnsi="Gadugi"/>
          <w:sz w:val="24"/>
          <w:szCs w:val="24"/>
        </w:rPr>
        <w:t>esconoce que él es una persona de especial protección constitucional</w:t>
      </w:r>
      <w:r w:rsidR="006A18D1" w:rsidRPr="00F41C40">
        <w:rPr>
          <w:rFonts w:ascii="Gadugi" w:hAnsi="Gadugi"/>
          <w:sz w:val="24"/>
          <w:szCs w:val="24"/>
        </w:rPr>
        <w:t>,</w:t>
      </w:r>
      <w:r w:rsidRPr="00F41C40">
        <w:rPr>
          <w:rFonts w:ascii="Gadugi" w:hAnsi="Gadugi"/>
          <w:sz w:val="24"/>
          <w:szCs w:val="24"/>
        </w:rPr>
        <w:t xml:space="preserve"> con derecho a estabilidad laboral </w:t>
      </w:r>
      <w:r w:rsidR="006A18D1" w:rsidRPr="00F41C40">
        <w:rPr>
          <w:rFonts w:ascii="Gadugi" w:hAnsi="Gadugi"/>
          <w:sz w:val="24"/>
          <w:szCs w:val="24"/>
        </w:rPr>
        <w:t xml:space="preserve">reforzada, por su acreditada pérdida de capacidad laboral -PCL- que asciende al 26,06%, y por estar estudiando en la actualidad (ii) </w:t>
      </w:r>
      <w:r w:rsidR="002B7304" w:rsidRPr="00F41C40">
        <w:rPr>
          <w:rFonts w:ascii="Gadugi" w:hAnsi="Gadugi"/>
          <w:sz w:val="24"/>
          <w:szCs w:val="24"/>
        </w:rPr>
        <w:t>S</w:t>
      </w:r>
      <w:r w:rsidR="006A18D1" w:rsidRPr="00F41C40">
        <w:rPr>
          <w:rFonts w:ascii="Gadugi" w:hAnsi="Gadugi"/>
          <w:sz w:val="24"/>
          <w:szCs w:val="24"/>
        </w:rPr>
        <w:t xml:space="preserve">e fundó en hechos disciplinarios que ya fueron archivados y en un asunto penal del que fue absuelto, (iii) </w:t>
      </w:r>
      <w:r w:rsidR="002B7304" w:rsidRPr="00F41C40">
        <w:rPr>
          <w:rFonts w:ascii="Gadugi" w:hAnsi="Gadugi"/>
          <w:sz w:val="24"/>
          <w:szCs w:val="24"/>
        </w:rPr>
        <w:t>E</w:t>
      </w:r>
      <w:r w:rsidR="006A18D1" w:rsidRPr="00F41C40">
        <w:rPr>
          <w:rFonts w:ascii="Gadugi" w:hAnsi="Gadugi"/>
          <w:sz w:val="24"/>
          <w:szCs w:val="24"/>
        </w:rPr>
        <w:t xml:space="preserve">s una represalia </w:t>
      </w:r>
      <w:r w:rsidR="002B7304" w:rsidRPr="00F41C40">
        <w:rPr>
          <w:rFonts w:ascii="Gadugi" w:hAnsi="Gadugi"/>
          <w:sz w:val="24"/>
          <w:szCs w:val="24"/>
        </w:rPr>
        <w:t>porque, para poder estudiar, ha tenido que formular varias acciones de tutela contra sus superiores, que lo han favorecido, y que a ellos les ha impedido trasladarlo a otras seccionales</w:t>
      </w:r>
      <w:r w:rsidR="00631DDF" w:rsidRPr="00F41C40">
        <w:rPr>
          <w:rFonts w:ascii="Gadugi" w:hAnsi="Gadugi"/>
          <w:sz w:val="24"/>
          <w:szCs w:val="24"/>
        </w:rPr>
        <w:t xml:space="preserve">, (iv) </w:t>
      </w:r>
      <w:r w:rsidR="002666AB" w:rsidRPr="00F41C40">
        <w:rPr>
          <w:rFonts w:ascii="Gadugi" w:hAnsi="Gadugi"/>
          <w:sz w:val="24"/>
          <w:szCs w:val="24"/>
        </w:rPr>
        <w:t xml:space="preserve">Deja de lado que su labor ha sido calificada como superior en múltiples ocasiones desde su ingreso a la institución.  </w:t>
      </w:r>
    </w:p>
    <w:p w14:paraId="5A2D2A91" w14:textId="7C003A5E" w:rsidR="00F80F3C" w:rsidRPr="00F41C40" w:rsidRDefault="00F80F3C" w:rsidP="00F41C40">
      <w:pPr>
        <w:spacing w:line="276" w:lineRule="auto"/>
        <w:jc w:val="both"/>
        <w:rPr>
          <w:rFonts w:ascii="Gadugi" w:hAnsi="Gadugi"/>
          <w:sz w:val="24"/>
          <w:szCs w:val="24"/>
        </w:rPr>
      </w:pPr>
    </w:p>
    <w:p w14:paraId="2FCC1180" w14:textId="54264209" w:rsidR="002666AB" w:rsidRPr="00F41C40" w:rsidRDefault="002666AB"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t xml:space="preserve">Agregó que no se le entregaron </w:t>
      </w:r>
      <w:r w:rsidR="00351004" w:rsidRPr="00F41C40">
        <w:rPr>
          <w:rFonts w:ascii="Gadugi" w:hAnsi="Gadugi"/>
          <w:sz w:val="24"/>
          <w:szCs w:val="24"/>
        </w:rPr>
        <w:t xml:space="preserve">los documentos y actas que motivaron la decisión, por ejemplo no le entregaron el </w:t>
      </w:r>
      <w:r w:rsidR="00351004" w:rsidRPr="00F41C40">
        <w:rPr>
          <w:rFonts w:ascii="Gadugi" w:hAnsi="Gadugi"/>
          <w:i/>
          <w:sz w:val="24"/>
          <w:szCs w:val="24"/>
        </w:rPr>
        <w:t>“Acta No 462/ SUBCOGUTAH 2.25 del 22 de diciembre de 2021 “</w:t>
      </w:r>
      <w:r w:rsidR="00351004" w:rsidRPr="00C9605E">
        <w:rPr>
          <w:rFonts w:ascii="Gadugi" w:hAnsi="Gadugi"/>
          <w:i/>
          <w:sz w:val="22"/>
          <w:szCs w:val="24"/>
        </w:rPr>
        <w:t>por medio de la cual la Junta de Evaluación y Clasificación para suboficiales, agentes y miembros del nivel ejecutivo recomienda el retiro de un miembro del servicio activo</w:t>
      </w:r>
      <w:r w:rsidR="00351004" w:rsidRPr="00F41C40">
        <w:rPr>
          <w:rFonts w:ascii="Gadugi" w:hAnsi="Gadugi"/>
          <w:i/>
          <w:sz w:val="24"/>
          <w:szCs w:val="24"/>
        </w:rPr>
        <w:t>”.</w:t>
      </w:r>
      <w:r w:rsidR="001F1925" w:rsidRPr="00F41C40">
        <w:rPr>
          <w:rStyle w:val="Refdenotaalpie"/>
          <w:rFonts w:ascii="Gadugi" w:hAnsi="Gadugi"/>
          <w:i/>
          <w:sz w:val="24"/>
          <w:szCs w:val="24"/>
        </w:rPr>
        <w:footnoteReference w:id="1"/>
      </w:r>
    </w:p>
    <w:p w14:paraId="123244A1" w14:textId="77777777" w:rsidR="002666AB" w:rsidRPr="00F41C40" w:rsidRDefault="002666AB" w:rsidP="00F41C40">
      <w:pPr>
        <w:spacing w:line="276" w:lineRule="auto"/>
        <w:jc w:val="both"/>
        <w:rPr>
          <w:rFonts w:ascii="Gadugi" w:hAnsi="Gadugi"/>
          <w:sz w:val="24"/>
          <w:szCs w:val="24"/>
        </w:rPr>
      </w:pPr>
    </w:p>
    <w:p w14:paraId="142057A1" w14:textId="18D9E2F0" w:rsidR="00F80F3C" w:rsidRPr="00F41C40" w:rsidRDefault="00351004"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130557" w:rsidRPr="00F41C40">
        <w:rPr>
          <w:rFonts w:ascii="Gadugi" w:hAnsi="Gadugi"/>
          <w:sz w:val="24"/>
          <w:szCs w:val="24"/>
        </w:rPr>
        <w:t xml:space="preserve">1.2. </w:t>
      </w:r>
      <w:r w:rsidRPr="00F41C40">
        <w:rPr>
          <w:rFonts w:ascii="Gadugi" w:hAnsi="Gadugi"/>
          <w:sz w:val="24"/>
          <w:szCs w:val="24"/>
        </w:rPr>
        <w:t xml:space="preserve">Pidió, entonces, que se deje sin efecto la Resolución Nro. 0032 del 27 de diciembre de 2021, mediante la cual se dispuso su retiro del servicio activo de la Policía Nacional, y ordenarle a la accionada, reubicarlo en un puesto de trabajo en el departamento de Policía Risaralda de acuerdo a sus capacidades. Como medida previa solicitó su reintegro inmediato al trabajo, para </w:t>
      </w:r>
      <w:r w:rsidRPr="00F41C40">
        <w:rPr>
          <w:rFonts w:ascii="Gadugi" w:hAnsi="Gadugi"/>
          <w:sz w:val="24"/>
          <w:szCs w:val="24"/>
        </w:rPr>
        <w:lastRenderedPageBreak/>
        <w:t>poder continuar con sus estudios y con sustento en lo que se ordenó en la acción de tutela 66001333300520210017101.</w:t>
      </w:r>
      <w:r w:rsidR="001F1925" w:rsidRPr="00F41C40">
        <w:rPr>
          <w:rStyle w:val="Refdenotaalpie"/>
          <w:rFonts w:ascii="Gadugi" w:hAnsi="Gadugi"/>
          <w:sz w:val="24"/>
          <w:szCs w:val="24"/>
        </w:rPr>
        <w:footnoteReference w:id="2"/>
      </w:r>
    </w:p>
    <w:p w14:paraId="078158CB" w14:textId="08381401" w:rsidR="00351004" w:rsidRPr="00F41C40" w:rsidRDefault="00351004" w:rsidP="00F41C40">
      <w:pPr>
        <w:spacing w:line="276" w:lineRule="auto"/>
        <w:jc w:val="both"/>
        <w:rPr>
          <w:rFonts w:ascii="Gadugi" w:hAnsi="Gadugi"/>
          <w:sz w:val="24"/>
          <w:szCs w:val="24"/>
        </w:rPr>
      </w:pPr>
    </w:p>
    <w:p w14:paraId="6A641CF0" w14:textId="2A17EDD7" w:rsidR="00351004" w:rsidRPr="00F41C40" w:rsidRDefault="00351004"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130557" w:rsidRPr="00F41C40">
        <w:rPr>
          <w:rFonts w:ascii="Gadugi" w:hAnsi="Gadugi"/>
          <w:sz w:val="24"/>
          <w:szCs w:val="24"/>
        </w:rPr>
        <w:t xml:space="preserve">1.3. </w:t>
      </w:r>
      <w:r w:rsidRPr="00F41C40">
        <w:rPr>
          <w:rFonts w:ascii="Gadugi" w:hAnsi="Gadugi"/>
          <w:sz w:val="24"/>
          <w:szCs w:val="24"/>
        </w:rPr>
        <w:t>En primera instancia se dio impulso a la demanda con auto del 7 de febrero de 2022, con las vinculaciones arriba señaladas, allí se negó la cautela deprecada</w:t>
      </w:r>
      <w:r w:rsidR="00C049C6" w:rsidRPr="00F41C40">
        <w:rPr>
          <w:rFonts w:ascii="Gadugi" w:hAnsi="Gadugi"/>
          <w:sz w:val="24"/>
          <w:szCs w:val="24"/>
        </w:rPr>
        <w:t>, porque no se estimó urgente su decreto.</w:t>
      </w:r>
      <w:r w:rsidR="001F1925" w:rsidRPr="00F41C40">
        <w:rPr>
          <w:rStyle w:val="Refdenotaalpie"/>
          <w:rFonts w:ascii="Gadugi" w:hAnsi="Gadugi"/>
          <w:sz w:val="24"/>
          <w:szCs w:val="24"/>
        </w:rPr>
        <w:footnoteReference w:id="3"/>
      </w:r>
      <w:r w:rsidR="00C049C6" w:rsidRPr="00F41C40">
        <w:rPr>
          <w:rFonts w:ascii="Gadugi" w:hAnsi="Gadugi"/>
          <w:sz w:val="24"/>
          <w:szCs w:val="24"/>
        </w:rPr>
        <w:t xml:space="preserve"> </w:t>
      </w:r>
    </w:p>
    <w:p w14:paraId="40965988" w14:textId="62F5866E" w:rsidR="00C049C6" w:rsidRPr="00F41C40" w:rsidRDefault="00C049C6" w:rsidP="00F41C40">
      <w:pPr>
        <w:spacing w:line="276" w:lineRule="auto"/>
        <w:jc w:val="both"/>
        <w:rPr>
          <w:rFonts w:ascii="Gadugi" w:hAnsi="Gadugi"/>
          <w:sz w:val="24"/>
          <w:szCs w:val="24"/>
        </w:rPr>
      </w:pPr>
    </w:p>
    <w:p w14:paraId="00330381" w14:textId="4AEB77ED" w:rsidR="00C049C6" w:rsidRPr="00F41C40" w:rsidRDefault="00C049C6"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130557" w:rsidRPr="00F41C40">
        <w:rPr>
          <w:rFonts w:ascii="Gadugi" w:hAnsi="Gadugi"/>
          <w:sz w:val="24"/>
          <w:szCs w:val="24"/>
        </w:rPr>
        <w:t xml:space="preserve">1.4. </w:t>
      </w:r>
      <w:r w:rsidRPr="00F41C40">
        <w:rPr>
          <w:rFonts w:ascii="Gadugi" w:hAnsi="Gadugi"/>
          <w:sz w:val="24"/>
          <w:szCs w:val="24"/>
        </w:rPr>
        <w:t>La Fiscalía 19 de Santa Rosa de Cabal, informó que allí se conoció de una indagación penal contra el aquí accionante, pero la misma fue archivada por atipicidad de la conducta.</w:t>
      </w:r>
      <w:r w:rsidR="001F1925" w:rsidRPr="00F41C40">
        <w:rPr>
          <w:rStyle w:val="Refdenotaalpie"/>
          <w:rFonts w:ascii="Gadugi" w:hAnsi="Gadugi"/>
          <w:sz w:val="24"/>
          <w:szCs w:val="24"/>
        </w:rPr>
        <w:footnoteReference w:id="4"/>
      </w:r>
      <w:r w:rsidRPr="00F41C40">
        <w:rPr>
          <w:rFonts w:ascii="Gadugi" w:hAnsi="Gadugi"/>
          <w:sz w:val="24"/>
          <w:szCs w:val="24"/>
        </w:rPr>
        <w:t xml:space="preserve"> </w:t>
      </w:r>
    </w:p>
    <w:p w14:paraId="75EAB107" w14:textId="479647B0" w:rsidR="00C049C6" w:rsidRPr="00F41C40" w:rsidRDefault="00C049C6" w:rsidP="00F41C40">
      <w:pPr>
        <w:spacing w:line="276" w:lineRule="auto"/>
        <w:jc w:val="both"/>
        <w:rPr>
          <w:rFonts w:ascii="Gadugi" w:hAnsi="Gadugi"/>
          <w:sz w:val="24"/>
          <w:szCs w:val="24"/>
        </w:rPr>
      </w:pPr>
    </w:p>
    <w:p w14:paraId="6B490560" w14:textId="234EAD96" w:rsidR="00C049C6" w:rsidRPr="00F41C40" w:rsidRDefault="00C049C6"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130557" w:rsidRPr="00F41C40">
        <w:rPr>
          <w:rFonts w:ascii="Gadugi" w:hAnsi="Gadugi"/>
          <w:sz w:val="24"/>
          <w:szCs w:val="24"/>
        </w:rPr>
        <w:t xml:space="preserve">1.5. </w:t>
      </w:r>
      <w:r w:rsidRPr="00F41C40">
        <w:rPr>
          <w:rFonts w:ascii="Gadugi" w:hAnsi="Gadugi"/>
          <w:sz w:val="24"/>
          <w:szCs w:val="24"/>
        </w:rPr>
        <w:t xml:space="preserve">La Inspección Segunda de </w:t>
      </w:r>
      <w:r w:rsidR="001F1925" w:rsidRPr="00F41C40">
        <w:rPr>
          <w:rFonts w:ascii="Gadugi" w:hAnsi="Gadugi"/>
          <w:sz w:val="24"/>
          <w:szCs w:val="24"/>
        </w:rPr>
        <w:t>P</w:t>
      </w:r>
      <w:r w:rsidRPr="00F41C40">
        <w:rPr>
          <w:rFonts w:ascii="Gadugi" w:hAnsi="Gadugi"/>
          <w:sz w:val="24"/>
          <w:szCs w:val="24"/>
        </w:rPr>
        <w:t>olicía y Tránsito de Santa Rosa de Cabal, se atuvo a lo resuelto en el trámite.</w:t>
      </w:r>
      <w:r w:rsidR="001F1925" w:rsidRPr="00F41C40">
        <w:rPr>
          <w:rStyle w:val="Refdenotaalpie"/>
          <w:rFonts w:ascii="Gadugi" w:hAnsi="Gadugi"/>
          <w:sz w:val="24"/>
          <w:szCs w:val="24"/>
        </w:rPr>
        <w:footnoteReference w:id="5"/>
      </w:r>
      <w:r w:rsidRPr="00F41C40">
        <w:rPr>
          <w:rFonts w:ascii="Gadugi" w:hAnsi="Gadugi"/>
          <w:sz w:val="24"/>
          <w:szCs w:val="24"/>
        </w:rPr>
        <w:t xml:space="preserve"> </w:t>
      </w:r>
    </w:p>
    <w:p w14:paraId="66366345" w14:textId="6AA5AF86" w:rsidR="00C049C6" w:rsidRPr="00F41C40" w:rsidRDefault="00C049C6" w:rsidP="00F41C40">
      <w:pPr>
        <w:spacing w:line="276" w:lineRule="auto"/>
        <w:jc w:val="both"/>
        <w:rPr>
          <w:rFonts w:ascii="Gadugi" w:hAnsi="Gadugi"/>
          <w:sz w:val="24"/>
          <w:szCs w:val="24"/>
        </w:rPr>
      </w:pPr>
      <w:r w:rsidRPr="00F41C40">
        <w:rPr>
          <w:rFonts w:ascii="Gadugi" w:hAnsi="Gadugi"/>
          <w:sz w:val="24"/>
          <w:szCs w:val="24"/>
        </w:rPr>
        <w:tab/>
      </w:r>
    </w:p>
    <w:p w14:paraId="7CE386B1" w14:textId="49F4C6BB" w:rsidR="00823FE8" w:rsidRPr="00F41C40" w:rsidRDefault="00C049C6"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130557" w:rsidRPr="00F41C40">
        <w:rPr>
          <w:rFonts w:ascii="Gadugi" w:hAnsi="Gadugi"/>
          <w:sz w:val="24"/>
          <w:szCs w:val="24"/>
        </w:rPr>
        <w:t xml:space="preserve">1.6. </w:t>
      </w:r>
      <w:r w:rsidRPr="00F41C40">
        <w:rPr>
          <w:rFonts w:ascii="Gadugi" w:hAnsi="Gadugi"/>
          <w:sz w:val="24"/>
          <w:szCs w:val="24"/>
        </w:rPr>
        <w:t xml:space="preserve">El Comandante del Departamento de Policía de Risaralda, </w:t>
      </w:r>
      <w:r w:rsidR="00DC2673" w:rsidRPr="00F41C40">
        <w:rPr>
          <w:rFonts w:ascii="Gadugi" w:hAnsi="Gadugi"/>
          <w:sz w:val="24"/>
          <w:szCs w:val="24"/>
        </w:rPr>
        <w:t xml:space="preserve">explicó que el </w:t>
      </w:r>
      <w:r w:rsidR="00DC2673" w:rsidRPr="00F41C40">
        <w:rPr>
          <w:rFonts w:ascii="Gadugi" w:hAnsi="Gadugi"/>
          <w:i/>
          <w:sz w:val="24"/>
          <w:szCs w:val="24"/>
        </w:rPr>
        <w:t>“</w:t>
      </w:r>
      <w:r w:rsidR="00DC2673" w:rsidRPr="00C9605E">
        <w:rPr>
          <w:rFonts w:ascii="Gadugi" w:hAnsi="Gadugi"/>
          <w:i/>
          <w:sz w:val="22"/>
          <w:szCs w:val="24"/>
        </w:rPr>
        <w:t xml:space="preserve">(…) señor Director General de la Policía Nacional delega en los Comandantes de Policías Metropolitanas y Departamentos de Policía, la facultad de retirar por Voluntad del Director Generar de la Policía Nacional de Colombia, por razones del servicio y en forma discrecional, al personal de Suboficiales, Nivel Ejecutivo y Agentes bajo su mando, previa recomendación de la Junta de Evaluación y Clasificación” </w:t>
      </w:r>
      <w:r w:rsidR="00DC2673" w:rsidRPr="00C9605E">
        <w:rPr>
          <w:rFonts w:ascii="Gadugi" w:hAnsi="Gadugi"/>
          <w:sz w:val="22"/>
          <w:szCs w:val="24"/>
        </w:rPr>
        <w:t xml:space="preserve">(…) </w:t>
      </w:r>
      <w:r w:rsidR="00DC2673" w:rsidRPr="00C9605E">
        <w:rPr>
          <w:rFonts w:ascii="Gadugi" w:hAnsi="Gadugi"/>
          <w:i/>
          <w:sz w:val="22"/>
          <w:szCs w:val="24"/>
        </w:rPr>
        <w:t>“Es así que el día 22 de diciembre de 2021 sesionó la Junta de Evaluación y Clasificación del personal de Suboficiales, Nivel Ejecutivo y Agentes del Departamento de Policía Risaralda registrada mediante acta Nro. 462 SUBCO-GUTAH en la que se recomendó al señor Comandante del Departamento de Policía Risaralda el retiro del servicio activo del señor Patrullero JULIAN ANDRÉS SALAZAR CHACÓN</w:t>
      </w:r>
      <w:r w:rsidR="00581370" w:rsidRPr="00C9605E">
        <w:rPr>
          <w:rFonts w:ascii="Gadugi" w:hAnsi="Gadugi"/>
          <w:i/>
          <w:sz w:val="22"/>
          <w:szCs w:val="24"/>
        </w:rPr>
        <w:t xml:space="preserve">, (…) </w:t>
      </w:r>
      <w:r w:rsidR="00DC2673" w:rsidRPr="00C9605E">
        <w:rPr>
          <w:rFonts w:ascii="Gadugi" w:hAnsi="Gadugi"/>
          <w:i/>
          <w:sz w:val="22"/>
          <w:szCs w:val="24"/>
        </w:rPr>
        <w:t>por la causal de retiro denominada “Voluntad de la Dirección General” lo que dio paso a la expedición de la resolución 0032 del 27/12/2021 notificada en debida forma al accionante el día 29/12/2021 (…)</w:t>
      </w:r>
      <w:r w:rsidR="00DC2673" w:rsidRPr="00F41C40">
        <w:rPr>
          <w:rFonts w:ascii="Gadugi" w:hAnsi="Gadugi"/>
          <w:i/>
          <w:sz w:val="24"/>
          <w:szCs w:val="24"/>
        </w:rPr>
        <w:t>”.</w:t>
      </w:r>
    </w:p>
    <w:p w14:paraId="570680A6" w14:textId="617D8B05" w:rsidR="00823FE8" w:rsidRPr="00F41C40" w:rsidRDefault="00823FE8" w:rsidP="00F41C40">
      <w:pPr>
        <w:spacing w:line="276" w:lineRule="auto"/>
        <w:jc w:val="both"/>
        <w:rPr>
          <w:rFonts w:ascii="Gadugi" w:hAnsi="Gadugi"/>
          <w:sz w:val="24"/>
          <w:szCs w:val="24"/>
        </w:rPr>
      </w:pPr>
    </w:p>
    <w:p w14:paraId="284B2AB7" w14:textId="299528C2" w:rsidR="00DC2673" w:rsidRPr="00F41C40" w:rsidRDefault="00DC2673"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t>Agregó que ese acto administrativo se presume legal (Art. 88 CPACA), y como es de ejecución, contra él no procede ningún recurso (Art. 75 CPACA), lo cual habilita al accionante a controvertirlo ante la jurisdicción contencioso administrativa.</w:t>
      </w:r>
    </w:p>
    <w:p w14:paraId="6AEFD62E" w14:textId="0DF881E0" w:rsidR="00DC2673" w:rsidRPr="00F41C40" w:rsidRDefault="00DC2673" w:rsidP="00F41C40">
      <w:pPr>
        <w:spacing w:line="276" w:lineRule="auto"/>
        <w:jc w:val="both"/>
        <w:rPr>
          <w:rFonts w:ascii="Gadugi" w:hAnsi="Gadugi"/>
          <w:sz w:val="24"/>
          <w:szCs w:val="24"/>
        </w:rPr>
      </w:pPr>
    </w:p>
    <w:p w14:paraId="119B15DE" w14:textId="5A495D63" w:rsidR="00DC2673" w:rsidRPr="00F41C40" w:rsidRDefault="00DC2673"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t>Descarta la posibilidad de superar la subsidiari</w:t>
      </w:r>
      <w:r w:rsidR="002E26BD" w:rsidRPr="00F41C40">
        <w:rPr>
          <w:rFonts w:ascii="Gadugi" w:hAnsi="Gadugi"/>
          <w:sz w:val="24"/>
          <w:szCs w:val="24"/>
        </w:rPr>
        <w:t>e</w:t>
      </w:r>
      <w:r w:rsidRPr="00F41C40">
        <w:rPr>
          <w:rFonts w:ascii="Gadugi" w:hAnsi="Gadugi"/>
          <w:sz w:val="24"/>
          <w:szCs w:val="24"/>
        </w:rPr>
        <w:t>dad de la acción de tutela en este caso, porque no se acreditó un perjuicio irremediable</w:t>
      </w:r>
      <w:r w:rsidR="00581370" w:rsidRPr="00F41C40">
        <w:rPr>
          <w:rFonts w:ascii="Gadugi" w:hAnsi="Gadugi"/>
          <w:sz w:val="24"/>
          <w:szCs w:val="24"/>
        </w:rPr>
        <w:t xml:space="preserve"> fundado en su PCL</w:t>
      </w:r>
      <w:r w:rsidRPr="00F41C40">
        <w:rPr>
          <w:rFonts w:ascii="Gadugi" w:hAnsi="Gadugi"/>
          <w:sz w:val="24"/>
          <w:szCs w:val="24"/>
        </w:rPr>
        <w:t>, teniendo en cuenta q</w:t>
      </w:r>
      <w:r w:rsidR="00581370" w:rsidRPr="00F41C40">
        <w:rPr>
          <w:rFonts w:ascii="Gadugi" w:hAnsi="Gadugi"/>
          <w:sz w:val="24"/>
          <w:szCs w:val="24"/>
        </w:rPr>
        <w:t>ue</w:t>
      </w:r>
      <w:r w:rsidR="00581370" w:rsidRPr="00F41C40">
        <w:rPr>
          <w:rFonts w:ascii="Gadugi" w:hAnsi="Gadugi"/>
          <w:i/>
          <w:sz w:val="24"/>
          <w:szCs w:val="24"/>
        </w:rPr>
        <w:t xml:space="preserve"> “</w:t>
      </w:r>
      <w:r w:rsidR="00581370" w:rsidRPr="00C9605E">
        <w:rPr>
          <w:rFonts w:ascii="Gadugi" w:hAnsi="Gadugi"/>
          <w:i/>
          <w:sz w:val="22"/>
          <w:szCs w:val="24"/>
        </w:rPr>
        <w:t xml:space="preserve">(…) al peticionario le fue valorada la capacidad psicofísica, elemento indispensable para la actividad Policial, en otras palabras, la persona NO ES APTA PARA PRESTAR LA ACTIVIDAD OPERATIVA DE POLICÍA, lo que quiere decir, que el accionante como en la Policía Nacional lo hizo al ocupar cargos administrativos, puede </w:t>
      </w:r>
      <w:r w:rsidR="00581370" w:rsidRPr="00C9605E">
        <w:rPr>
          <w:rFonts w:ascii="Gadugi" w:hAnsi="Gadugi"/>
          <w:i/>
          <w:sz w:val="22"/>
          <w:szCs w:val="24"/>
        </w:rPr>
        <w:lastRenderedPageBreak/>
        <w:t>desempeñar otra labor totalmente diferente fuera de la Institución policial (…)</w:t>
      </w:r>
      <w:r w:rsidR="00581370" w:rsidRPr="00F41C40">
        <w:rPr>
          <w:rFonts w:ascii="Gadugi" w:hAnsi="Gadugi"/>
          <w:i/>
          <w:sz w:val="24"/>
          <w:szCs w:val="24"/>
        </w:rPr>
        <w:t xml:space="preserve">”. </w:t>
      </w:r>
      <w:r w:rsidR="00581370" w:rsidRPr="00F41C40">
        <w:rPr>
          <w:rFonts w:ascii="Gadugi" w:hAnsi="Gadugi"/>
          <w:sz w:val="24"/>
          <w:szCs w:val="24"/>
        </w:rPr>
        <w:t xml:space="preserve">Además, </w:t>
      </w:r>
      <w:r w:rsidR="00581370" w:rsidRPr="00F41C40">
        <w:rPr>
          <w:rFonts w:ascii="Gadugi" w:hAnsi="Gadugi"/>
          <w:i/>
          <w:sz w:val="24"/>
          <w:szCs w:val="24"/>
        </w:rPr>
        <w:t>“</w:t>
      </w:r>
      <w:r w:rsidR="00581370" w:rsidRPr="00C9605E">
        <w:rPr>
          <w:rFonts w:ascii="Gadugi" w:hAnsi="Gadugi"/>
          <w:i/>
          <w:sz w:val="22"/>
          <w:szCs w:val="24"/>
        </w:rPr>
        <w:t>(…) No es verdad que se le esté coartando su derecho a la educación, puesto que se conoce que cursa el último semestre del pregrado de derecho, y en nada influye el hecho que no esté vinculado a la Policía Nacional para culminar sus estudios como cualquier ciudadano que opte por adelantar estudios superiores</w:t>
      </w:r>
      <w:r w:rsidR="00581370" w:rsidRPr="00F41C40">
        <w:rPr>
          <w:rFonts w:ascii="Gadugi" w:hAnsi="Gadugi"/>
          <w:i/>
          <w:sz w:val="24"/>
          <w:szCs w:val="24"/>
        </w:rPr>
        <w:t>.”</w:t>
      </w:r>
    </w:p>
    <w:p w14:paraId="3255A015" w14:textId="18FB12B2" w:rsidR="00DC2673" w:rsidRPr="00F41C40" w:rsidRDefault="00DC2673" w:rsidP="00F41C40">
      <w:pPr>
        <w:spacing w:line="276" w:lineRule="auto"/>
        <w:jc w:val="both"/>
        <w:rPr>
          <w:rFonts w:ascii="Gadugi" w:hAnsi="Gadugi"/>
          <w:sz w:val="24"/>
          <w:szCs w:val="24"/>
        </w:rPr>
      </w:pPr>
    </w:p>
    <w:p w14:paraId="7308F946" w14:textId="7A9A3215" w:rsidR="00581370" w:rsidRPr="00F41C40" w:rsidRDefault="00581370"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t xml:space="preserve">Dijo que no haberle entregado el acta Nro. 462 SUBCO-GUTAH, cuando se le notificó la Resolución de desvinculación, no es una vulneración a su debido proceso, </w:t>
      </w:r>
      <w:r w:rsidRPr="00F41C40">
        <w:rPr>
          <w:rFonts w:ascii="Gadugi" w:hAnsi="Gadugi"/>
          <w:i/>
          <w:sz w:val="24"/>
          <w:szCs w:val="24"/>
        </w:rPr>
        <w:t>“</w:t>
      </w:r>
      <w:r w:rsidRPr="00C9605E">
        <w:rPr>
          <w:rFonts w:ascii="Gadugi" w:hAnsi="Gadugi"/>
          <w:i/>
          <w:sz w:val="22"/>
          <w:szCs w:val="24"/>
        </w:rPr>
        <w:t>(…) puesto que el acta es de trámite y no es susceptible de demanda ante la jurisdicción contencioso administrativa (…)</w:t>
      </w:r>
      <w:r w:rsidRPr="00F41C40">
        <w:rPr>
          <w:rFonts w:ascii="Gadugi" w:hAnsi="Gadugi"/>
          <w:i/>
          <w:sz w:val="24"/>
          <w:szCs w:val="24"/>
        </w:rPr>
        <w:t>”</w:t>
      </w:r>
    </w:p>
    <w:p w14:paraId="6993ADC0" w14:textId="78A89A9B" w:rsidR="00DC2673" w:rsidRPr="00F41C40" w:rsidRDefault="00DC2673" w:rsidP="00F41C40">
      <w:pPr>
        <w:spacing w:line="276" w:lineRule="auto"/>
        <w:jc w:val="both"/>
        <w:rPr>
          <w:rFonts w:ascii="Gadugi" w:hAnsi="Gadugi"/>
          <w:sz w:val="24"/>
          <w:szCs w:val="24"/>
        </w:rPr>
      </w:pPr>
    </w:p>
    <w:p w14:paraId="774012CF" w14:textId="369BB4B4" w:rsidR="00581370" w:rsidRPr="00F41C40" w:rsidRDefault="00581370"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t>En esos términos</w:t>
      </w:r>
      <w:r w:rsidR="00426DE3" w:rsidRPr="00F41C40">
        <w:rPr>
          <w:rFonts w:ascii="Gadugi" w:hAnsi="Gadugi"/>
          <w:sz w:val="24"/>
          <w:szCs w:val="24"/>
        </w:rPr>
        <w:t>,</w:t>
      </w:r>
      <w:r w:rsidRPr="00F41C40">
        <w:rPr>
          <w:rFonts w:ascii="Gadugi" w:hAnsi="Gadugi"/>
          <w:sz w:val="24"/>
          <w:szCs w:val="24"/>
        </w:rPr>
        <w:t xml:space="preserve"> pidió declarar improcedente la demanda.</w:t>
      </w:r>
      <w:r w:rsidR="001F1925" w:rsidRPr="00F41C40">
        <w:rPr>
          <w:rStyle w:val="Refdenotaalpie"/>
          <w:rFonts w:ascii="Gadugi" w:hAnsi="Gadugi"/>
          <w:sz w:val="24"/>
          <w:szCs w:val="24"/>
        </w:rPr>
        <w:footnoteReference w:id="6"/>
      </w:r>
      <w:r w:rsidRPr="00F41C40">
        <w:rPr>
          <w:rFonts w:ascii="Gadugi" w:hAnsi="Gadugi"/>
          <w:sz w:val="24"/>
          <w:szCs w:val="24"/>
        </w:rPr>
        <w:t xml:space="preserve"> </w:t>
      </w:r>
    </w:p>
    <w:p w14:paraId="6F14CD72" w14:textId="0C1A8F4B" w:rsidR="00426DE3" w:rsidRPr="00F41C40" w:rsidRDefault="00426DE3" w:rsidP="00F41C40">
      <w:pPr>
        <w:spacing w:line="276" w:lineRule="auto"/>
        <w:jc w:val="both"/>
        <w:rPr>
          <w:rFonts w:ascii="Gadugi" w:hAnsi="Gadugi"/>
          <w:sz w:val="24"/>
          <w:szCs w:val="24"/>
        </w:rPr>
      </w:pPr>
    </w:p>
    <w:p w14:paraId="71F7F3E7" w14:textId="7F027BDD" w:rsidR="00426DE3" w:rsidRPr="00F41C40" w:rsidRDefault="00426DE3"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130557" w:rsidRPr="00F41C40">
        <w:rPr>
          <w:rFonts w:ascii="Gadugi" w:hAnsi="Gadugi"/>
          <w:sz w:val="24"/>
          <w:szCs w:val="24"/>
        </w:rPr>
        <w:t xml:space="preserve">1.7. </w:t>
      </w:r>
      <w:r w:rsidRPr="00F41C40">
        <w:rPr>
          <w:rFonts w:ascii="Gadugi" w:hAnsi="Gadugi"/>
          <w:sz w:val="24"/>
          <w:szCs w:val="24"/>
        </w:rPr>
        <w:t xml:space="preserve">El </w:t>
      </w:r>
      <w:r w:rsidR="00A70F7B" w:rsidRPr="00F41C40">
        <w:rPr>
          <w:rFonts w:ascii="Gadugi" w:hAnsi="Gadugi"/>
          <w:sz w:val="24"/>
          <w:szCs w:val="24"/>
        </w:rPr>
        <w:t xml:space="preserve">Grupo de Asuntos Jurídicos de la Policía Nacional </w:t>
      </w:r>
      <w:r w:rsidR="00C25E05" w:rsidRPr="00F41C40">
        <w:rPr>
          <w:rFonts w:ascii="Gadugi" w:hAnsi="Gadugi"/>
          <w:sz w:val="24"/>
          <w:szCs w:val="24"/>
        </w:rPr>
        <w:t xml:space="preserve">adujo que en el acto administrativo de desvinculación </w:t>
      </w:r>
      <w:r w:rsidR="00C25E05" w:rsidRPr="00F41C40">
        <w:rPr>
          <w:rFonts w:ascii="Gadugi" w:hAnsi="Gadugi"/>
          <w:i/>
          <w:sz w:val="24"/>
          <w:szCs w:val="24"/>
        </w:rPr>
        <w:t>“</w:t>
      </w:r>
      <w:r w:rsidR="00C25E05" w:rsidRPr="00C9605E">
        <w:rPr>
          <w:rFonts w:ascii="Gadugi" w:hAnsi="Gadugi"/>
          <w:i/>
          <w:sz w:val="22"/>
          <w:szCs w:val="24"/>
        </w:rPr>
        <w:t>(…) son claros los motivos por los cuales la Policía Nacional retiró al accionante del servicio activo, al evidenciarse el actuar apático, negligente e irresponsable del actor frente a las funciones encomendadas por la Institución para emplear una excelente labor y prestación del servicio, por consiguiente, la entidad no puede inobservar estas situaciones, en el entendido como el uniformado incumplía las directrices institucionales, contrariando la razón de ser del personal uniformado quienes son considerados los servidores públicos por excelencia frente a la sociedad</w:t>
      </w:r>
      <w:r w:rsidR="00C25E05" w:rsidRPr="00F41C40">
        <w:rPr>
          <w:rFonts w:ascii="Gadugi" w:hAnsi="Gadugi"/>
          <w:i/>
          <w:sz w:val="24"/>
          <w:szCs w:val="24"/>
        </w:rPr>
        <w:t>.”</w:t>
      </w:r>
    </w:p>
    <w:p w14:paraId="542A395B" w14:textId="499F6897" w:rsidR="00581370" w:rsidRPr="00F41C40" w:rsidRDefault="00581370" w:rsidP="00F41C40">
      <w:pPr>
        <w:spacing w:line="276" w:lineRule="auto"/>
        <w:jc w:val="both"/>
        <w:rPr>
          <w:rFonts w:ascii="Gadugi" w:hAnsi="Gadugi"/>
          <w:sz w:val="24"/>
          <w:szCs w:val="24"/>
        </w:rPr>
      </w:pPr>
    </w:p>
    <w:p w14:paraId="130070A6" w14:textId="3C1296D3" w:rsidR="002E26BD" w:rsidRPr="00F41C40" w:rsidRDefault="002E26BD"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t xml:space="preserve">Adujo que la tutela es improcedente por carecer del presupuesto de subsidiariedad y no acontece un perjuicio irremediable, indicando que el accionante no presenta una discapacidad para trabajar sino una disminución de la capacidad sicofísica, por lo cual </w:t>
      </w:r>
      <w:r w:rsidRPr="00F41C40">
        <w:rPr>
          <w:rFonts w:ascii="Gadugi" w:hAnsi="Gadugi"/>
          <w:i/>
          <w:sz w:val="24"/>
          <w:szCs w:val="24"/>
        </w:rPr>
        <w:t>“</w:t>
      </w:r>
      <w:r w:rsidRPr="00C9605E">
        <w:rPr>
          <w:rFonts w:ascii="Gadugi" w:hAnsi="Gadugi"/>
          <w:i/>
          <w:sz w:val="22"/>
          <w:szCs w:val="24"/>
        </w:rPr>
        <w:t>(…) no es de recibo por medio del escrito de tutela se haga ver al uniformado como discapacitado, toda vez que el mismo puede desempeñar otra labor totalmente diferente fuera de la Institución policial</w:t>
      </w:r>
      <w:r w:rsidRPr="00F41C40">
        <w:rPr>
          <w:rFonts w:ascii="Gadugi" w:hAnsi="Gadugi"/>
          <w:i/>
          <w:sz w:val="24"/>
          <w:szCs w:val="24"/>
        </w:rPr>
        <w:t>”.</w:t>
      </w:r>
    </w:p>
    <w:p w14:paraId="58C24BCD" w14:textId="77777777" w:rsidR="002E26BD" w:rsidRPr="00F41C40" w:rsidRDefault="002E26BD" w:rsidP="00F41C40">
      <w:pPr>
        <w:spacing w:line="276" w:lineRule="auto"/>
        <w:jc w:val="both"/>
        <w:rPr>
          <w:rFonts w:ascii="Gadugi" w:hAnsi="Gadugi"/>
          <w:sz w:val="24"/>
          <w:szCs w:val="24"/>
        </w:rPr>
      </w:pPr>
    </w:p>
    <w:p w14:paraId="05C8F5C7" w14:textId="25323E4C" w:rsidR="002E26BD" w:rsidRPr="00F41C40" w:rsidRDefault="002E26BD"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t>Pidió declarar improcedente la demanda.</w:t>
      </w:r>
      <w:r w:rsidR="001F1925" w:rsidRPr="00F41C40">
        <w:rPr>
          <w:rStyle w:val="Refdenotaalpie"/>
          <w:rFonts w:ascii="Gadugi" w:hAnsi="Gadugi"/>
          <w:sz w:val="24"/>
          <w:szCs w:val="24"/>
        </w:rPr>
        <w:footnoteReference w:id="7"/>
      </w:r>
      <w:r w:rsidRPr="00F41C40">
        <w:rPr>
          <w:rFonts w:ascii="Gadugi" w:hAnsi="Gadugi"/>
          <w:sz w:val="24"/>
          <w:szCs w:val="24"/>
        </w:rPr>
        <w:t xml:space="preserve"> </w:t>
      </w:r>
    </w:p>
    <w:p w14:paraId="2B3CB18B" w14:textId="5273E0E2" w:rsidR="00581370" w:rsidRPr="00F41C40" w:rsidRDefault="00581370" w:rsidP="00F41C40">
      <w:pPr>
        <w:spacing w:line="276" w:lineRule="auto"/>
        <w:jc w:val="both"/>
        <w:rPr>
          <w:rFonts w:ascii="Gadugi" w:hAnsi="Gadugi"/>
          <w:sz w:val="24"/>
          <w:szCs w:val="24"/>
        </w:rPr>
      </w:pPr>
    </w:p>
    <w:p w14:paraId="36679C84" w14:textId="5FE0634A" w:rsidR="000169DB" w:rsidRPr="00F41C40" w:rsidRDefault="002E26BD" w:rsidP="00F41C40">
      <w:pPr>
        <w:spacing w:line="276" w:lineRule="auto"/>
        <w:jc w:val="both"/>
        <w:rPr>
          <w:rFonts w:ascii="Gadugi" w:hAnsi="Gadugi"/>
          <w: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130557" w:rsidRPr="00F41C40">
        <w:rPr>
          <w:rFonts w:ascii="Gadugi" w:hAnsi="Gadugi"/>
          <w:sz w:val="24"/>
          <w:szCs w:val="24"/>
        </w:rPr>
        <w:t xml:space="preserve">1.8. </w:t>
      </w:r>
      <w:r w:rsidRPr="00F41C40">
        <w:rPr>
          <w:rFonts w:ascii="Gadugi" w:hAnsi="Gadugi"/>
          <w:sz w:val="24"/>
          <w:szCs w:val="24"/>
        </w:rPr>
        <w:t>El demandante aportó un nuevo escrito al que le anexó la sentencia de segunda instancia proferida dentro de la acción de tutela con radicado 66001310500320210039102, con el propósito de</w:t>
      </w:r>
      <w:r w:rsidRPr="00F41C40">
        <w:rPr>
          <w:rFonts w:ascii="Gadugi" w:hAnsi="Gadugi"/>
          <w:i/>
          <w:sz w:val="24"/>
          <w:szCs w:val="24"/>
        </w:rPr>
        <w:t xml:space="preserve"> “</w:t>
      </w:r>
      <w:r w:rsidRPr="00C9605E">
        <w:rPr>
          <w:rFonts w:ascii="Gadugi" w:hAnsi="Gadugi"/>
          <w:i/>
          <w:sz w:val="22"/>
          <w:szCs w:val="24"/>
        </w:rPr>
        <w:t>(…) el Departamento de Policía Risaralda vulnera insistentemente el derecho a educación de las personas que presentan perdida de la capacidad laboral con traslados para zonas en donde es imposible continuar estudiando y ahora con falsa motivación y desviación de poder retirando al suscrito de la institución</w:t>
      </w:r>
      <w:r w:rsidRPr="00F41C40">
        <w:rPr>
          <w:rFonts w:ascii="Gadugi" w:hAnsi="Gadugi"/>
          <w:i/>
          <w:sz w:val="24"/>
          <w:szCs w:val="24"/>
        </w:rPr>
        <w:t>.”</w:t>
      </w:r>
      <w:r w:rsidR="00C9605E">
        <w:rPr>
          <w:rFonts w:ascii="Gadugi" w:hAnsi="Gadugi"/>
          <w:i/>
          <w:sz w:val="24"/>
          <w:szCs w:val="24"/>
        </w:rPr>
        <w:t xml:space="preserve"> </w:t>
      </w:r>
      <w:r w:rsidR="001F1925" w:rsidRPr="00F41C40">
        <w:rPr>
          <w:rStyle w:val="Refdenotaalpie"/>
          <w:rFonts w:ascii="Gadugi" w:hAnsi="Gadugi"/>
          <w:i/>
          <w:sz w:val="24"/>
          <w:szCs w:val="24"/>
        </w:rPr>
        <w:footnoteReference w:id="8"/>
      </w:r>
    </w:p>
    <w:p w14:paraId="66D5FD66" w14:textId="77777777" w:rsidR="000169DB" w:rsidRPr="00F41C40" w:rsidRDefault="000169DB" w:rsidP="00F41C40">
      <w:pPr>
        <w:spacing w:line="276" w:lineRule="auto"/>
        <w:jc w:val="both"/>
        <w:rPr>
          <w:rFonts w:ascii="Gadugi" w:hAnsi="Gadugi"/>
          <w:sz w:val="24"/>
          <w:szCs w:val="24"/>
        </w:rPr>
      </w:pPr>
    </w:p>
    <w:p w14:paraId="45E413D7" w14:textId="4690687F" w:rsidR="000169DB" w:rsidRPr="00F41C40" w:rsidRDefault="000169DB" w:rsidP="00F41C40">
      <w:pPr>
        <w:spacing w:line="276" w:lineRule="auto"/>
        <w:jc w:val="both"/>
        <w:rPr>
          <w:rFonts w:ascii="Gadugi" w:hAnsi="Gadugi"/>
          <w:sz w:val="24"/>
          <w:szCs w:val="24"/>
        </w:rPr>
      </w:pPr>
      <w:r w:rsidRPr="00F41C40">
        <w:rPr>
          <w:rFonts w:ascii="Gadugi" w:hAnsi="Gadugi"/>
          <w:sz w:val="24"/>
          <w:szCs w:val="24"/>
        </w:rPr>
        <w:lastRenderedPageBreak/>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130557" w:rsidRPr="00F41C40">
        <w:rPr>
          <w:rFonts w:ascii="Gadugi" w:hAnsi="Gadugi"/>
          <w:sz w:val="24"/>
          <w:szCs w:val="24"/>
        </w:rPr>
        <w:t xml:space="preserve">1.9. </w:t>
      </w:r>
      <w:r w:rsidRPr="00F41C40">
        <w:rPr>
          <w:rFonts w:ascii="Gadugi" w:hAnsi="Gadugi"/>
          <w:sz w:val="24"/>
          <w:szCs w:val="24"/>
        </w:rPr>
        <w:t>Sobrevino la sentencia de primera instancia que declaró improcedente la demanda por carecer del presupuesto de subsidiariedad, y porque no se acreditó un perjuicio irremediable.</w:t>
      </w:r>
      <w:r w:rsidR="001F1925" w:rsidRPr="00F41C40">
        <w:rPr>
          <w:rStyle w:val="Refdenotaalpie"/>
          <w:rFonts w:ascii="Gadugi" w:hAnsi="Gadugi"/>
          <w:sz w:val="24"/>
          <w:szCs w:val="24"/>
        </w:rPr>
        <w:footnoteReference w:id="9"/>
      </w:r>
      <w:r w:rsidRPr="00F41C40">
        <w:rPr>
          <w:rFonts w:ascii="Gadugi" w:hAnsi="Gadugi"/>
          <w:sz w:val="24"/>
          <w:szCs w:val="24"/>
        </w:rPr>
        <w:t xml:space="preserve"> </w:t>
      </w:r>
    </w:p>
    <w:p w14:paraId="1969D683" w14:textId="77777777" w:rsidR="000169DB" w:rsidRPr="00F41C40" w:rsidRDefault="000169DB" w:rsidP="00F41C40">
      <w:pPr>
        <w:spacing w:line="276" w:lineRule="auto"/>
        <w:jc w:val="both"/>
        <w:rPr>
          <w:rFonts w:ascii="Gadugi" w:hAnsi="Gadugi"/>
          <w:sz w:val="24"/>
          <w:szCs w:val="24"/>
        </w:rPr>
      </w:pPr>
    </w:p>
    <w:p w14:paraId="05D08A57" w14:textId="78C50927" w:rsidR="000169DB" w:rsidRPr="00F41C40" w:rsidRDefault="000169DB"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130557" w:rsidRPr="00F41C40">
        <w:rPr>
          <w:rFonts w:ascii="Gadugi" w:hAnsi="Gadugi"/>
          <w:sz w:val="24"/>
          <w:szCs w:val="24"/>
        </w:rPr>
        <w:t xml:space="preserve">1.10. </w:t>
      </w:r>
      <w:r w:rsidRPr="00F41C40">
        <w:rPr>
          <w:rFonts w:ascii="Gadugi" w:hAnsi="Gadugi"/>
          <w:sz w:val="24"/>
          <w:szCs w:val="24"/>
        </w:rPr>
        <w:t xml:space="preserve">Impugnó el demandante, </w:t>
      </w:r>
      <w:r w:rsidR="008624A1" w:rsidRPr="00F41C40">
        <w:rPr>
          <w:rFonts w:ascii="Gadugi" w:hAnsi="Gadugi"/>
          <w:sz w:val="24"/>
          <w:szCs w:val="24"/>
        </w:rPr>
        <w:t xml:space="preserve">reprochando el hecho de que no se hubieran estudiado de fondo sus quejas frente al acto administrativo que dispuso su desvinculación de la Policía, e </w:t>
      </w:r>
      <w:r w:rsidRPr="00F41C40">
        <w:rPr>
          <w:rFonts w:ascii="Gadugi" w:hAnsi="Gadugi"/>
          <w:sz w:val="24"/>
          <w:szCs w:val="24"/>
        </w:rPr>
        <w:t>insistiendo en que sus derechos fundamentales están amenazados</w:t>
      </w:r>
      <w:r w:rsidR="008624A1" w:rsidRPr="00F41C40">
        <w:rPr>
          <w:rFonts w:ascii="Gadugi" w:hAnsi="Gadugi"/>
          <w:sz w:val="24"/>
          <w:szCs w:val="24"/>
        </w:rPr>
        <w:t xml:space="preserve"> comoquiera que</w:t>
      </w:r>
      <w:r w:rsidRPr="00F41C40">
        <w:rPr>
          <w:rFonts w:ascii="Gadugi" w:hAnsi="Gadugi"/>
          <w:sz w:val="24"/>
          <w:szCs w:val="24"/>
        </w:rPr>
        <w:t xml:space="preserve"> </w:t>
      </w:r>
      <w:r w:rsidRPr="00F41C40">
        <w:rPr>
          <w:rFonts w:ascii="Gadugi" w:hAnsi="Gadugi"/>
          <w:i/>
          <w:sz w:val="24"/>
          <w:szCs w:val="24"/>
        </w:rPr>
        <w:t>“</w:t>
      </w:r>
      <w:r w:rsidRPr="00C9605E">
        <w:rPr>
          <w:rFonts w:ascii="Gadugi" w:hAnsi="Gadugi"/>
          <w:i/>
          <w:sz w:val="22"/>
          <w:szCs w:val="24"/>
        </w:rPr>
        <w:t>(…) soy una persona con déficit en la capacidad laboral y no tengo recursos económicos para sufragar mis necesidades básicas, además es más precario para mi acceder a la oferta laboral ya que solo he sido capacitado en la policía nacional para el desarrollo de labores inherentes con el servicio de policía</w:t>
      </w:r>
      <w:r w:rsidRPr="00F41C40">
        <w:rPr>
          <w:rFonts w:ascii="Gadugi" w:hAnsi="Gadugi"/>
          <w:i/>
          <w:sz w:val="24"/>
          <w:szCs w:val="24"/>
        </w:rPr>
        <w:t>.”</w:t>
      </w:r>
      <w:r w:rsidR="001F1925" w:rsidRPr="00F41C40">
        <w:rPr>
          <w:rStyle w:val="Refdenotaalpie"/>
          <w:rFonts w:ascii="Gadugi" w:hAnsi="Gadugi"/>
          <w:i/>
          <w:sz w:val="24"/>
          <w:szCs w:val="24"/>
        </w:rPr>
        <w:footnoteReference w:id="10"/>
      </w:r>
    </w:p>
    <w:p w14:paraId="39FBD32E" w14:textId="53BEEF69" w:rsidR="00E71FC1" w:rsidRPr="00F41C40" w:rsidRDefault="00E71FC1" w:rsidP="00F41C40">
      <w:pPr>
        <w:spacing w:line="276" w:lineRule="auto"/>
        <w:ind w:left="2124" w:firstLine="708"/>
        <w:jc w:val="both"/>
        <w:rPr>
          <w:rFonts w:ascii="Gadugi" w:hAnsi="Gadugi" w:cs="Arial"/>
          <w:b/>
          <w:sz w:val="24"/>
          <w:szCs w:val="24"/>
        </w:rPr>
      </w:pPr>
    </w:p>
    <w:p w14:paraId="5EF36C6E" w14:textId="77777777" w:rsidR="008624A1" w:rsidRPr="00F41C40" w:rsidRDefault="008624A1" w:rsidP="00F41C40">
      <w:pPr>
        <w:spacing w:line="276" w:lineRule="auto"/>
        <w:ind w:left="2124" w:firstLine="708"/>
        <w:jc w:val="both"/>
        <w:rPr>
          <w:rFonts w:ascii="Gadugi" w:hAnsi="Gadugi" w:cs="Arial"/>
          <w:b/>
          <w:sz w:val="24"/>
          <w:szCs w:val="24"/>
        </w:rPr>
      </w:pPr>
    </w:p>
    <w:p w14:paraId="0CE170F1" w14:textId="4E47072D" w:rsidR="00E000AF" w:rsidRPr="00F41C40" w:rsidRDefault="00130557" w:rsidP="00F41C40">
      <w:pPr>
        <w:spacing w:line="276" w:lineRule="auto"/>
        <w:ind w:left="2124" w:firstLine="708"/>
        <w:jc w:val="both"/>
        <w:rPr>
          <w:rFonts w:ascii="Gadugi" w:hAnsi="Gadugi" w:cs="Arial"/>
          <w:b/>
          <w:sz w:val="24"/>
          <w:szCs w:val="24"/>
        </w:rPr>
      </w:pPr>
      <w:r w:rsidRPr="00F41C40">
        <w:rPr>
          <w:rFonts w:ascii="Gadugi" w:hAnsi="Gadugi" w:cs="Arial"/>
          <w:b/>
          <w:sz w:val="24"/>
          <w:szCs w:val="24"/>
        </w:rPr>
        <w:t xml:space="preserve">2. </w:t>
      </w:r>
      <w:r w:rsidR="00E000AF" w:rsidRPr="00F41C40">
        <w:rPr>
          <w:rFonts w:ascii="Gadugi" w:hAnsi="Gadugi" w:cs="Arial"/>
          <w:b/>
          <w:sz w:val="24"/>
          <w:szCs w:val="24"/>
        </w:rPr>
        <w:t>CONSIDERACIONES</w:t>
      </w:r>
    </w:p>
    <w:p w14:paraId="3FB6903D" w14:textId="77777777" w:rsidR="00E000AF" w:rsidRPr="00F41C40" w:rsidRDefault="00F86E7D" w:rsidP="00F41C40">
      <w:pPr>
        <w:pStyle w:val="Textoindependiente"/>
        <w:spacing w:line="276" w:lineRule="auto"/>
        <w:rPr>
          <w:rFonts w:ascii="Gadugi" w:hAnsi="Gadugi" w:cs="Century Gothic"/>
          <w:szCs w:val="24"/>
        </w:rPr>
      </w:pPr>
      <w:r w:rsidRPr="00F41C40">
        <w:rPr>
          <w:rFonts w:ascii="Gadugi" w:hAnsi="Gadugi" w:cs="Century Gothic"/>
          <w:szCs w:val="24"/>
        </w:rPr>
        <w:tab/>
      </w:r>
      <w:r w:rsidRPr="00F41C40">
        <w:rPr>
          <w:rFonts w:ascii="Gadugi" w:hAnsi="Gadugi" w:cs="Century Gothic"/>
          <w:szCs w:val="24"/>
        </w:rPr>
        <w:tab/>
      </w:r>
      <w:r w:rsidRPr="00F41C40">
        <w:rPr>
          <w:rFonts w:ascii="Gadugi" w:hAnsi="Gadugi" w:cs="Century Gothic"/>
          <w:szCs w:val="24"/>
        </w:rPr>
        <w:tab/>
      </w:r>
      <w:r w:rsidRPr="00F41C40">
        <w:rPr>
          <w:rFonts w:ascii="Gadugi" w:hAnsi="Gadugi" w:cs="Century Gothic"/>
          <w:szCs w:val="24"/>
        </w:rPr>
        <w:tab/>
      </w:r>
    </w:p>
    <w:p w14:paraId="59C840F6" w14:textId="77777777" w:rsidR="00E000AF" w:rsidRPr="00F41C40" w:rsidRDefault="00F86E7D" w:rsidP="00F41C40">
      <w:pPr>
        <w:pStyle w:val="Textoindependiente"/>
        <w:spacing w:line="276" w:lineRule="auto"/>
        <w:rPr>
          <w:rFonts w:ascii="Gadugi" w:hAnsi="Gadugi" w:cs="Century Gothic"/>
          <w:szCs w:val="24"/>
        </w:rPr>
      </w:pPr>
      <w:r w:rsidRPr="00F41C40">
        <w:rPr>
          <w:rFonts w:ascii="Gadugi" w:hAnsi="Gadugi" w:cs="Century Gothic"/>
          <w:szCs w:val="24"/>
        </w:rPr>
        <w:tab/>
      </w:r>
      <w:r w:rsidRPr="00F41C40">
        <w:rPr>
          <w:rFonts w:ascii="Gadugi" w:hAnsi="Gadugi" w:cs="Century Gothic"/>
          <w:szCs w:val="24"/>
        </w:rPr>
        <w:tab/>
      </w:r>
      <w:r w:rsidRPr="00F41C40">
        <w:rPr>
          <w:rFonts w:ascii="Gadugi" w:hAnsi="Gadugi" w:cs="Century Gothic"/>
          <w:szCs w:val="24"/>
        </w:rPr>
        <w:tab/>
      </w:r>
      <w:r w:rsidRPr="00F41C40">
        <w:rPr>
          <w:rFonts w:ascii="Gadugi" w:hAnsi="Gadugi" w:cs="Century Gothic"/>
          <w:szCs w:val="24"/>
        </w:rPr>
        <w:tab/>
      </w:r>
    </w:p>
    <w:p w14:paraId="7270FE2C" w14:textId="7302EFF6" w:rsidR="00E000AF" w:rsidRPr="00F41C40" w:rsidRDefault="00130557" w:rsidP="00F41C40">
      <w:pPr>
        <w:pStyle w:val="Textoindependiente21"/>
        <w:spacing w:line="276" w:lineRule="auto"/>
        <w:rPr>
          <w:rFonts w:ascii="Gadugi" w:hAnsi="Gadugi"/>
          <w:szCs w:val="24"/>
        </w:rPr>
      </w:pPr>
      <w:r w:rsidRPr="00F41C40">
        <w:rPr>
          <w:rFonts w:ascii="Gadugi" w:hAnsi="Gadugi"/>
          <w:szCs w:val="24"/>
        </w:rPr>
        <w:t xml:space="preserve">2.1. </w:t>
      </w:r>
      <w:r w:rsidR="00E000AF" w:rsidRPr="00F41C40">
        <w:rPr>
          <w:rFonts w:ascii="Gadugi" w:hAnsi="Gadugi"/>
          <w:szCs w:val="24"/>
        </w:rPr>
        <w:t>El constituyente colombiano introdujo desde 1991 en la Carta Política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73D3D1E5" w14:textId="77777777" w:rsidR="00E71FC1" w:rsidRPr="00F41C40" w:rsidRDefault="00E71FC1" w:rsidP="00F41C40">
      <w:pPr>
        <w:pStyle w:val="Textoindependiente210"/>
        <w:spacing w:line="276" w:lineRule="auto"/>
        <w:rPr>
          <w:rFonts w:ascii="Gadugi" w:hAnsi="Gadugi"/>
        </w:rPr>
      </w:pPr>
    </w:p>
    <w:p w14:paraId="20283E65" w14:textId="4F449904" w:rsidR="00E71FC1" w:rsidRPr="00F41C40" w:rsidRDefault="00E71FC1" w:rsidP="00F41C40">
      <w:pPr>
        <w:pStyle w:val="Textoindependiente210"/>
        <w:spacing w:line="276" w:lineRule="auto"/>
        <w:rPr>
          <w:rFonts w:ascii="Gadugi" w:hAnsi="Gadugi"/>
        </w:rPr>
      </w:pPr>
      <w:r w:rsidRPr="00F41C40">
        <w:rPr>
          <w:rFonts w:ascii="Gadugi" w:hAnsi="Gadugi"/>
        </w:rPr>
        <w:t xml:space="preserve">Acude el señor </w:t>
      </w:r>
      <w:r w:rsidR="00FB31A2" w:rsidRPr="00F41C40">
        <w:rPr>
          <w:rFonts w:ascii="Gadugi" w:hAnsi="Gadugi"/>
        </w:rPr>
        <w:t>Salazar Chacón</w:t>
      </w:r>
      <w:r w:rsidRPr="00F41C40">
        <w:rPr>
          <w:rFonts w:ascii="Gadugi" w:hAnsi="Gadugi"/>
        </w:rPr>
        <w:t xml:space="preserve">, en procura de los derechos fundamentales que invocó, por la inconformidad que le causa que la Policía Nacional </w:t>
      </w:r>
      <w:r w:rsidR="001F1925" w:rsidRPr="00F41C40">
        <w:rPr>
          <w:rFonts w:ascii="Gadugi" w:hAnsi="Gadugi"/>
        </w:rPr>
        <w:t>lo hubiera desvinculado de la institución.</w:t>
      </w:r>
    </w:p>
    <w:p w14:paraId="42EE7A70" w14:textId="77777777" w:rsidR="00E71FC1" w:rsidRPr="00F41C40" w:rsidRDefault="00E71FC1" w:rsidP="00F41C40">
      <w:pPr>
        <w:spacing w:line="276" w:lineRule="auto"/>
        <w:ind w:firstLine="2835"/>
        <w:jc w:val="both"/>
        <w:rPr>
          <w:rFonts w:ascii="Gadugi" w:hAnsi="Gadugi"/>
          <w:sz w:val="24"/>
          <w:szCs w:val="24"/>
          <w:lang w:val="es-419"/>
        </w:rPr>
      </w:pPr>
    </w:p>
    <w:p w14:paraId="51DBFB0B" w14:textId="2F89F642" w:rsidR="00FB31A2" w:rsidRPr="00F41C40" w:rsidRDefault="00130557" w:rsidP="00F41C40">
      <w:pPr>
        <w:spacing w:line="276" w:lineRule="auto"/>
        <w:ind w:firstLine="2835"/>
        <w:jc w:val="both"/>
        <w:rPr>
          <w:rFonts w:ascii="Gadugi" w:hAnsi="Gadugi"/>
          <w:sz w:val="24"/>
          <w:szCs w:val="24"/>
          <w:lang w:val="es-419"/>
        </w:rPr>
      </w:pPr>
      <w:r w:rsidRPr="00F41C40">
        <w:rPr>
          <w:rFonts w:ascii="Gadugi" w:hAnsi="Gadugi"/>
          <w:sz w:val="24"/>
          <w:szCs w:val="24"/>
          <w:lang w:val="es-419"/>
        </w:rPr>
        <w:t xml:space="preserve">2.2. </w:t>
      </w:r>
      <w:r w:rsidR="00FB31A2" w:rsidRPr="00F41C40">
        <w:rPr>
          <w:rFonts w:ascii="Gadugi" w:hAnsi="Gadugi"/>
          <w:sz w:val="24"/>
          <w:szCs w:val="24"/>
          <w:lang w:val="es-419"/>
        </w:rPr>
        <w:t>En lo que se refiere a los requisitos de procedencia de la acción de tutela, se tiene lo siguiente.</w:t>
      </w:r>
    </w:p>
    <w:p w14:paraId="7F3AC576" w14:textId="77777777" w:rsidR="00FB31A2" w:rsidRPr="00F41C40" w:rsidRDefault="00FB31A2" w:rsidP="00F41C40">
      <w:pPr>
        <w:spacing w:line="276" w:lineRule="auto"/>
        <w:ind w:firstLine="2835"/>
        <w:jc w:val="both"/>
        <w:rPr>
          <w:rFonts w:ascii="Gadugi" w:hAnsi="Gadugi"/>
          <w:sz w:val="24"/>
          <w:szCs w:val="24"/>
          <w:lang w:val="es-419"/>
        </w:rPr>
      </w:pPr>
    </w:p>
    <w:p w14:paraId="495B92AD" w14:textId="62521730" w:rsidR="008624A1" w:rsidRPr="00F41C40" w:rsidRDefault="00FB31A2" w:rsidP="00F41C40">
      <w:pPr>
        <w:spacing w:line="276" w:lineRule="auto"/>
        <w:ind w:firstLine="2835"/>
        <w:jc w:val="both"/>
        <w:rPr>
          <w:rFonts w:ascii="Gadugi" w:hAnsi="Gadugi"/>
          <w:sz w:val="24"/>
          <w:szCs w:val="24"/>
          <w:lang w:val="es-419"/>
        </w:rPr>
      </w:pPr>
      <w:r w:rsidRPr="00F41C40">
        <w:rPr>
          <w:rFonts w:ascii="Gadugi" w:hAnsi="Gadugi"/>
          <w:sz w:val="24"/>
          <w:szCs w:val="24"/>
          <w:lang w:val="es-419"/>
        </w:rPr>
        <w:t xml:space="preserve">La legitimación se cumple por activa, habida cuenta de que el afectado con la decisión contenida en el acto administrativo que se reprocha, es el accionante. Y por pasiva también, </w:t>
      </w:r>
      <w:r w:rsidR="008624A1" w:rsidRPr="00F41C40">
        <w:rPr>
          <w:rFonts w:ascii="Gadugi" w:hAnsi="Gadugi"/>
          <w:sz w:val="24"/>
          <w:szCs w:val="24"/>
          <w:lang w:val="es-419"/>
        </w:rPr>
        <w:t xml:space="preserve">pero únicamente respecto del Comandante de la Policía Nacional - Seccional Risaralda por ser la autoridad que emitió la resolución de desvinculación laboral. </w:t>
      </w:r>
      <w:r w:rsidR="001F1925" w:rsidRPr="00F41C40">
        <w:rPr>
          <w:rFonts w:ascii="Gadugi" w:hAnsi="Gadugi"/>
          <w:sz w:val="24"/>
          <w:szCs w:val="24"/>
          <w:lang w:val="es-419"/>
        </w:rPr>
        <w:t xml:space="preserve">Así las cosas se adicionará un numeral para declarar improcedente la demanda respecto de las demás autoridades convocadas al asunto que carecen de legitimación en la causa por pasiva. </w:t>
      </w:r>
    </w:p>
    <w:p w14:paraId="31527304" w14:textId="77777777" w:rsidR="00FB31A2" w:rsidRPr="00F41C40" w:rsidRDefault="00FB31A2" w:rsidP="00F41C40">
      <w:pPr>
        <w:spacing w:line="276" w:lineRule="auto"/>
        <w:ind w:firstLine="2835"/>
        <w:jc w:val="both"/>
        <w:rPr>
          <w:rFonts w:ascii="Gadugi" w:hAnsi="Gadugi"/>
          <w:sz w:val="24"/>
          <w:szCs w:val="24"/>
          <w:lang w:val="es-419"/>
        </w:rPr>
      </w:pPr>
    </w:p>
    <w:p w14:paraId="431336D8" w14:textId="3EF0AD90" w:rsidR="00FB31A2" w:rsidRPr="00F41C40" w:rsidRDefault="00FB31A2" w:rsidP="00F41C40">
      <w:pPr>
        <w:spacing w:line="276" w:lineRule="auto"/>
        <w:ind w:firstLine="2835"/>
        <w:jc w:val="both"/>
        <w:rPr>
          <w:rFonts w:ascii="Gadugi" w:hAnsi="Gadugi"/>
          <w:sz w:val="24"/>
          <w:szCs w:val="24"/>
          <w:lang w:val="es-419"/>
        </w:rPr>
      </w:pPr>
      <w:r w:rsidRPr="00F41C40">
        <w:rPr>
          <w:rFonts w:ascii="Gadugi" w:hAnsi="Gadugi"/>
          <w:sz w:val="24"/>
          <w:szCs w:val="24"/>
          <w:lang w:val="es-419"/>
        </w:rPr>
        <w:lastRenderedPageBreak/>
        <w:t xml:space="preserve">La inmediatez se supera, porque esa decisión se </w:t>
      </w:r>
      <w:r w:rsidR="008624A1" w:rsidRPr="00F41C40">
        <w:rPr>
          <w:rFonts w:ascii="Gadugi" w:hAnsi="Gadugi"/>
          <w:sz w:val="24"/>
          <w:szCs w:val="24"/>
          <w:lang w:val="es-419"/>
        </w:rPr>
        <w:t>notificó el 29 de diciembre de</w:t>
      </w:r>
      <w:r w:rsidRPr="00F41C40">
        <w:rPr>
          <w:rFonts w:ascii="Gadugi" w:hAnsi="Gadugi"/>
          <w:sz w:val="24"/>
          <w:szCs w:val="24"/>
          <w:lang w:val="es-419"/>
        </w:rPr>
        <w:t xml:space="preserve"> 2021</w:t>
      </w:r>
      <w:r w:rsidR="001F1925" w:rsidRPr="00F41C40">
        <w:rPr>
          <w:rStyle w:val="Refdenotaalpie"/>
          <w:rFonts w:ascii="Gadugi" w:hAnsi="Gadugi"/>
          <w:sz w:val="24"/>
          <w:szCs w:val="24"/>
          <w:lang w:val="es-419"/>
        </w:rPr>
        <w:footnoteReference w:id="11"/>
      </w:r>
      <w:r w:rsidRPr="00F41C40">
        <w:rPr>
          <w:rFonts w:ascii="Gadugi" w:hAnsi="Gadugi"/>
          <w:sz w:val="24"/>
          <w:szCs w:val="24"/>
          <w:lang w:val="es-419"/>
        </w:rPr>
        <w:t xml:space="preserve">, y esta demanda se radicó, perentoriamente, el </w:t>
      </w:r>
      <w:r w:rsidR="008624A1" w:rsidRPr="00F41C40">
        <w:rPr>
          <w:rFonts w:ascii="Gadugi" w:hAnsi="Gadugi"/>
          <w:sz w:val="24"/>
          <w:szCs w:val="24"/>
          <w:lang w:val="es-419"/>
        </w:rPr>
        <w:t>7</w:t>
      </w:r>
      <w:r w:rsidRPr="00F41C40">
        <w:rPr>
          <w:rFonts w:ascii="Gadugi" w:hAnsi="Gadugi"/>
          <w:sz w:val="24"/>
          <w:szCs w:val="24"/>
          <w:lang w:val="es-419"/>
        </w:rPr>
        <w:t xml:space="preserve"> de </w:t>
      </w:r>
      <w:r w:rsidR="008624A1" w:rsidRPr="00F41C40">
        <w:rPr>
          <w:rFonts w:ascii="Gadugi" w:hAnsi="Gadugi"/>
          <w:sz w:val="24"/>
          <w:szCs w:val="24"/>
          <w:lang w:val="es-419"/>
        </w:rPr>
        <w:t>febrero</w:t>
      </w:r>
      <w:r w:rsidRPr="00F41C40">
        <w:rPr>
          <w:rFonts w:ascii="Gadugi" w:hAnsi="Gadugi"/>
          <w:sz w:val="24"/>
          <w:szCs w:val="24"/>
          <w:lang w:val="es-419"/>
        </w:rPr>
        <w:t xml:space="preserve"> </w:t>
      </w:r>
      <w:r w:rsidR="008624A1" w:rsidRPr="00F41C40">
        <w:rPr>
          <w:rFonts w:ascii="Gadugi" w:hAnsi="Gadugi"/>
          <w:sz w:val="24"/>
          <w:szCs w:val="24"/>
          <w:lang w:val="es-419"/>
        </w:rPr>
        <w:t>del presente año</w:t>
      </w:r>
      <w:r w:rsidR="002B09BB" w:rsidRPr="00F41C40">
        <w:rPr>
          <w:rStyle w:val="Refdenotaalpie"/>
          <w:rFonts w:ascii="Gadugi" w:hAnsi="Gadugi"/>
          <w:sz w:val="24"/>
          <w:szCs w:val="24"/>
          <w:lang w:val="es-419"/>
        </w:rPr>
        <w:footnoteReference w:id="12"/>
      </w:r>
      <w:r w:rsidR="008624A1" w:rsidRPr="00F41C40">
        <w:rPr>
          <w:rFonts w:ascii="Gadugi" w:hAnsi="Gadugi"/>
          <w:sz w:val="24"/>
          <w:szCs w:val="24"/>
          <w:lang w:val="es-419"/>
        </w:rPr>
        <w:t xml:space="preserve">. </w:t>
      </w:r>
      <w:r w:rsidRPr="00F41C40">
        <w:rPr>
          <w:rFonts w:ascii="Gadugi" w:hAnsi="Gadugi"/>
          <w:sz w:val="24"/>
          <w:szCs w:val="24"/>
          <w:lang w:val="es-419"/>
        </w:rPr>
        <w:t xml:space="preserve">  </w:t>
      </w:r>
    </w:p>
    <w:p w14:paraId="23328DBD" w14:textId="77777777" w:rsidR="00FB31A2" w:rsidRPr="00F41C40" w:rsidRDefault="00FB31A2" w:rsidP="00F41C40">
      <w:pPr>
        <w:spacing w:line="276" w:lineRule="auto"/>
        <w:ind w:firstLine="2835"/>
        <w:jc w:val="both"/>
        <w:rPr>
          <w:rFonts w:ascii="Gadugi" w:hAnsi="Gadugi"/>
          <w:sz w:val="24"/>
          <w:szCs w:val="24"/>
          <w:lang w:val="es-419"/>
        </w:rPr>
      </w:pPr>
    </w:p>
    <w:p w14:paraId="65745FF4" w14:textId="77777777" w:rsidR="00E71FC1" w:rsidRPr="00F41C40" w:rsidRDefault="00E71FC1" w:rsidP="00F41C40">
      <w:pPr>
        <w:spacing w:line="276" w:lineRule="auto"/>
        <w:ind w:firstLine="2835"/>
        <w:jc w:val="both"/>
        <w:rPr>
          <w:rFonts w:ascii="Gadugi" w:hAnsi="Gadugi"/>
          <w:sz w:val="24"/>
          <w:szCs w:val="24"/>
        </w:rPr>
      </w:pPr>
      <w:r w:rsidRPr="00F41C40">
        <w:rPr>
          <w:rFonts w:ascii="Gadugi" w:hAnsi="Gadugi"/>
          <w:sz w:val="24"/>
          <w:szCs w:val="24"/>
          <w:lang w:val="es-419"/>
        </w:rPr>
        <w:t xml:space="preserve">Sin embargo, </w:t>
      </w:r>
      <w:bookmarkStart w:id="2" w:name="_Hlk101165232"/>
      <w:r w:rsidRPr="00F41C40">
        <w:rPr>
          <w:rFonts w:ascii="Gadugi" w:hAnsi="Gadugi"/>
          <w:sz w:val="24"/>
          <w:szCs w:val="24"/>
        </w:rPr>
        <w:t xml:space="preserve">en </w:t>
      </w:r>
      <w:r w:rsidRPr="00F41C40">
        <w:rPr>
          <w:rFonts w:ascii="Gadugi" w:hAnsi="Gadugi"/>
          <w:sz w:val="24"/>
          <w:szCs w:val="24"/>
          <w:lang w:val="es-419"/>
        </w:rPr>
        <w:t>esta clase</w:t>
      </w:r>
      <w:r w:rsidRPr="00F41C40">
        <w:rPr>
          <w:rFonts w:ascii="Gadugi" w:hAnsi="Gadugi"/>
          <w:sz w:val="24"/>
          <w:szCs w:val="24"/>
        </w:rPr>
        <w:t xml:space="preserve"> de acción, no por ser un mecanismo breve y sumario, puede pasarse inadvertido que está </w:t>
      </w:r>
      <w:r w:rsidR="008D5FFE" w:rsidRPr="00F41C40">
        <w:rPr>
          <w:rFonts w:ascii="Gadugi" w:hAnsi="Gadugi"/>
          <w:sz w:val="24"/>
          <w:szCs w:val="24"/>
          <w:lang w:val="es-419"/>
        </w:rPr>
        <w:t>condicionado por la</w:t>
      </w:r>
      <w:r w:rsidRPr="00F41C40">
        <w:rPr>
          <w:rFonts w:ascii="Gadugi" w:hAnsi="Gadugi"/>
          <w:sz w:val="24"/>
          <w:szCs w:val="24"/>
        </w:rPr>
        <w:t xml:space="preserve"> subsidiariedad, que </w:t>
      </w:r>
      <w:r w:rsidRPr="00F41C40">
        <w:rPr>
          <w:rFonts w:ascii="Gadugi" w:hAnsi="Gadugi"/>
          <w:sz w:val="24"/>
          <w:szCs w:val="24"/>
          <w:lang w:val="es-419"/>
        </w:rPr>
        <w:t>aflora cuando</w:t>
      </w:r>
      <w:r w:rsidRPr="00F41C40">
        <w:rPr>
          <w:rFonts w:ascii="Gadugi" w:hAnsi="Gadugi"/>
          <w:sz w:val="24"/>
          <w:szCs w:val="24"/>
        </w:rPr>
        <w:t xml:space="preserve"> el afectado cuenta con otros mecanismos de defensa, porque así lo prevé el numeral 1° del artículo 6° del Decreto 2591 de 1991.</w:t>
      </w:r>
    </w:p>
    <w:p w14:paraId="3C91FABE" w14:textId="77777777" w:rsidR="00E71FC1" w:rsidRPr="00F41C40" w:rsidRDefault="00E71FC1" w:rsidP="00F41C40">
      <w:pPr>
        <w:spacing w:line="276" w:lineRule="auto"/>
        <w:jc w:val="both"/>
        <w:rPr>
          <w:rFonts w:ascii="Gadugi" w:hAnsi="Gadugi"/>
          <w:sz w:val="24"/>
          <w:szCs w:val="24"/>
        </w:rPr>
      </w:pPr>
    </w:p>
    <w:p w14:paraId="3C13FB3D" w14:textId="50193F44" w:rsidR="00DD164A" w:rsidRPr="00F41C40" w:rsidRDefault="00E71FC1" w:rsidP="00F41C40">
      <w:pPr>
        <w:spacing w:line="276" w:lineRule="auto"/>
        <w:jc w:val="both"/>
        <w:rPr>
          <w:rFonts w:ascii="Gadugi" w:hAnsi="Gadugi"/>
          <w:sz w:val="24"/>
          <w:szCs w:val="24"/>
        </w:rPr>
      </w:pPr>
      <w:r w:rsidRPr="00F41C40">
        <w:rPr>
          <w:rFonts w:ascii="Gadugi" w:hAnsi="Gadugi"/>
          <w:sz w:val="24"/>
          <w:szCs w:val="24"/>
        </w:rPr>
        <w:t xml:space="preserve">  </w:t>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8624A1" w:rsidRPr="00F41C40">
        <w:rPr>
          <w:rFonts w:ascii="Gadugi" w:hAnsi="Gadugi"/>
          <w:sz w:val="24"/>
          <w:szCs w:val="24"/>
        </w:rPr>
        <w:t>Y precisamente</w:t>
      </w:r>
      <w:r w:rsidRPr="00F41C40">
        <w:rPr>
          <w:rFonts w:ascii="Gadugi" w:hAnsi="Gadugi"/>
          <w:sz w:val="24"/>
          <w:szCs w:val="24"/>
        </w:rPr>
        <w:t xml:space="preserve"> eso es lo que ocurre en este caso, pues todo aquí estriba </w:t>
      </w:r>
      <w:r w:rsidR="000D78EB" w:rsidRPr="00F41C40">
        <w:rPr>
          <w:rFonts w:ascii="Gadugi" w:hAnsi="Gadugi"/>
          <w:sz w:val="24"/>
          <w:szCs w:val="24"/>
        </w:rPr>
        <w:t>en el</w:t>
      </w:r>
      <w:r w:rsidRPr="00F41C40">
        <w:rPr>
          <w:rFonts w:ascii="Gadugi" w:hAnsi="Gadugi"/>
          <w:sz w:val="24"/>
          <w:szCs w:val="24"/>
        </w:rPr>
        <w:t xml:space="preserve"> disenso del actor </w:t>
      </w:r>
      <w:r w:rsidR="00E7291C" w:rsidRPr="00F41C40">
        <w:rPr>
          <w:rFonts w:ascii="Gadugi" w:hAnsi="Gadugi"/>
          <w:sz w:val="24"/>
          <w:szCs w:val="24"/>
        </w:rPr>
        <w:t>frente al</w:t>
      </w:r>
      <w:r w:rsidRPr="00F41C40">
        <w:rPr>
          <w:rFonts w:ascii="Gadugi" w:hAnsi="Gadugi"/>
          <w:sz w:val="24"/>
          <w:szCs w:val="24"/>
        </w:rPr>
        <w:t xml:space="preserve"> acto administrativo de carácter particular y concreto, mediante el cual </w:t>
      </w:r>
      <w:r w:rsidR="008624A1" w:rsidRPr="00F41C40">
        <w:rPr>
          <w:rFonts w:ascii="Gadugi" w:hAnsi="Gadugi"/>
          <w:sz w:val="24"/>
          <w:szCs w:val="24"/>
        </w:rPr>
        <w:t xml:space="preserve">se dispuso su desvinculación de la Policía Nacional, </w:t>
      </w:r>
      <w:r w:rsidR="007370F3" w:rsidRPr="00F41C40">
        <w:rPr>
          <w:rFonts w:ascii="Gadugi" w:hAnsi="Gadugi"/>
          <w:sz w:val="24"/>
          <w:szCs w:val="24"/>
        </w:rPr>
        <w:t xml:space="preserve">y en el que, </w:t>
      </w:r>
      <w:r w:rsidR="00DD164A" w:rsidRPr="00F41C40">
        <w:rPr>
          <w:rFonts w:ascii="Gadugi" w:hAnsi="Gadugi"/>
          <w:sz w:val="24"/>
          <w:szCs w:val="24"/>
        </w:rPr>
        <w:t>por una parte</w:t>
      </w:r>
      <w:r w:rsidR="007370F3" w:rsidRPr="00F41C40">
        <w:rPr>
          <w:rFonts w:ascii="Gadugi" w:hAnsi="Gadugi"/>
          <w:sz w:val="24"/>
          <w:szCs w:val="24"/>
        </w:rPr>
        <w:t xml:space="preserve">, </w:t>
      </w:r>
      <w:r w:rsidR="00DD164A" w:rsidRPr="00F41C40">
        <w:rPr>
          <w:rFonts w:ascii="Gadugi" w:hAnsi="Gadugi"/>
          <w:sz w:val="24"/>
          <w:szCs w:val="24"/>
        </w:rPr>
        <w:t xml:space="preserve">se expusieron </w:t>
      </w:r>
      <w:r w:rsidR="007370F3" w:rsidRPr="00F41C40">
        <w:rPr>
          <w:rFonts w:ascii="Gadugi" w:hAnsi="Gadugi"/>
          <w:sz w:val="24"/>
          <w:szCs w:val="24"/>
        </w:rPr>
        <w:t xml:space="preserve">los fundamentos normativos y jurisprudenciales le conceden al Director General de la Policía Nacional, representado en los Comandantes de Policía Seccionales, la facultad de retirar del servicio activo </w:t>
      </w:r>
      <w:r w:rsidR="00DD164A" w:rsidRPr="00F41C40">
        <w:rPr>
          <w:rFonts w:ascii="Gadugi" w:hAnsi="Gadugi"/>
          <w:sz w:val="24"/>
          <w:szCs w:val="24"/>
        </w:rPr>
        <w:t>a algún miembro de esa institución,</w:t>
      </w:r>
      <w:r w:rsidR="007370F3" w:rsidRPr="00F41C40">
        <w:rPr>
          <w:rFonts w:ascii="Gadugi" w:hAnsi="Gadugi"/>
          <w:sz w:val="24"/>
          <w:szCs w:val="24"/>
        </w:rPr>
        <w:t xml:space="preserve"> </w:t>
      </w:r>
      <w:r w:rsidR="00DD164A" w:rsidRPr="00F41C40">
        <w:rPr>
          <w:rFonts w:ascii="Gadugi" w:hAnsi="Gadugi"/>
          <w:sz w:val="24"/>
          <w:szCs w:val="24"/>
        </w:rPr>
        <w:t>previa recomendación de la Junta de Evaluación y Calificación de la Policía Nacional. Y por otra, se explicaron, en extenso, los motivos del despido del policía, quien ha tenido 2 quejas de la ciudadanía, 6 informes de comandantes de unidad, 8 investigaciones disciplinarias, 3 investigaciones vigentes y un fallo de responsabilidad</w:t>
      </w:r>
      <w:bookmarkEnd w:id="2"/>
      <w:r w:rsidR="00DD164A" w:rsidRPr="00F41C40">
        <w:rPr>
          <w:rFonts w:ascii="Gadugi" w:hAnsi="Gadugi"/>
          <w:sz w:val="24"/>
          <w:szCs w:val="24"/>
        </w:rPr>
        <w:t xml:space="preserve">, con base </w:t>
      </w:r>
      <w:r w:rsidR="002B09BB" w:rsidRPr="00F41C40">
        <w:rPr>
          <w:rFonts w:ascii="Gadugi" w:hAnsi="Gadugi"/>
          <w:sz w:val="24"/>
          <w:szCs w:val="24"/>
        </w:rPr>
        <w:t>todo lo cual</w:t>
      </w:r>
      <w:r w:rsidR="00DD164A" w:rsidRPr="00F41C40">
        <w:rPr>
          <w:rFonts w:ascii="Gadugi" w:hAnsi="Gadugi"/>
          <w:sz w:val="24"/>
          <w:szCs w:val="24"/>
        </w:rPr>
        <w:t>, se concluyó que lo más conveniente para la institución era su desvinculación.</w:t>
      </w:r>
      <w:r w:rsidR="002B09BB" w:rsidRPr="00F41C40">
        <w:rPr>
          <w:rStyle w:val="Refdenotaalpie"/>
          <w:rFonts w:ascii="Gadugi" w:hAnsi="Gadugi"/>
          <w:sz w:val="24"/>
          <w:szCs w:val="24"/>
        </w:rPr>
        <w:footnoteReference w:id="13"/>
      </w:r>
      <w:r w:rsidR="00DD164A" w:rsidRPr="00F41C40">
        <w:rPr>
          <w:rFonts w:ascii="Gadugi" w:hAnsi="Gadugi"/>
          <w:sz w:val="24"/>
          <w:szCs w:val="24"/>
        </w:rPr>
        <w:t xml:space="preserve"> </w:t>
      </w:r>
    </w:p>
    <w:p w14:paraId="1A69B8A0" w14:textId="77777777" w:rsidR="00DD164A" w:rsidRPr="00F41C40" w:rsidRDefault="00DD164A" w:rsidP="00F41C40">
      <w:pPr>
        <w:spacing w:line="276" w:lineRule="auto"/>
        <w:jc w:val="both"/>
        <w:rPr>
          <w:rFonts w:ascii="Gadugi" w:hAnsi="Gadugi"/>
          <w:sz w:val="24"/>
          <w:szCs w:val="24"/>
        </w:rPr>
      </w:pPr>
    </w:p>
    <w:p w14:paraId="4B6A97EC" w14:textId="7566ABAB" w:rsidR="00226F08" w:rsidRPr="00F41C40" w:rsidRDefault="00D742E8"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6C0BA9" w:rsidRPr="00F41C40">
        <w:rPr>
          <w:rFonts w:ascii="Gadugi" w:hAnsi="Gadugi"/>
          <w:sz w:val="24"/>
          <w:szCs w:val="24"/>
        </w:rPr>
        <w:t xml:space="preserve">Entonces, </w:t>
      </w:r>
      <w:bookmarkStart w:id="3" w:name="_Hlk101165435"/>
      <w:r w:rsidR="00DD164A" w:rsidRPr="00F41C40">
        <w:rPr>
          <w:rFonts w:ascii="Gadugi" w:hAnsi="Gadugi"/>
          <w:sz w:val="24"/>
          <w:szCs w:val="24"/>
        </w:rPr>
        <w:t>como el acto administrativo está precedido de una debida motivación, es</w:t>
      </w:r>
      <w:r w:rsidRPr="00F41C40">
        <w:rPr>
          <w:rFonts w:ascii="Gadugi" w:hAnsi="Gadugi"/>
          <w:sz w:val="24"/>
          <w:szCs w:val="24"/>
        </w:rPr>
        <w:t xml:space="preserve"> inexist</w:t>
      </w:r>
      <w:r w:rsidR="00DD164A" w:rsidRPr="00F41C40">
        <w:rPr>
          <w:rFonts w:ascii="Gadugi" w:hAnsi="Gadugi"/>
          <w:sz w:val="24"/>
          <w:szCs w:val="24"/>
        </w:rPr>
        <w:t xml:space="preserve">ente la </w:t>
      </w:r>
      <w:r w:rsidRPr="00F41C40">
        <w:rPr>
          <w:rFonts w:ascii="Gadugi" w:hAnsi="Gadugi"/>
          <w:sz w:val="24"/>
          <w:szCs w:val="24"/>
        </w:rPr>
        <w:t xml:space="preserve">transgresión </w:t>
      </w:r>
      <w:r w:rsidR="006C0BA9" w:rsidRPr="00F41C40">
        <w:rPr>
          <w:rFonts w:ascii="Gadugi" w:hAnsi="Gadugi"/>
          <w:sz w:val="24"/>
          <w:szCs w:val="24"/>
        </w:rPr>
        <w:t>al debido proceso del actor</w:t>
      </w:r>
      <w:r w:rsidRPr="00F41C40">
        <w:rPr>
          <w:rFonts w:ascii="Gadugi" w:hAnsi="Gadugi"/>
          <w:sz w:val="24"/>
          <w:szCs w:val="24"/>
        </w:rPr>
        <w:t xml:space="preserve">, pues </w:t>
      </w:r>
      <w:r w:rsidR="00C261BD" w:rsidRPr="00F41C40">
        <w:rPr>
          <w:rFonts w:ascii="Gadugi" w:hAnsi="Gadugi"/>
          <w:sz w:val="24"/>
          <w:szCs w:val="24"/>
        </w:rPr>
        <w:t xml:space="preserve">la decisión que reprocha cuenta con una justificación de la cual no </w:t>
      </w:r>
      <w:r w:rsidR="000D78EB" w:rsidRPr="00F41C40">
        <w:rPr>
          <w:rFonts w:ascii="Gadugi" w:hAnsi="Gadugi"/>
          <w:sz w:val="24"/>
          <w:szCs w:val="24"/>
        </w:rPr>
        <w:t xml:space="preserve">emerge, a primera vista, una </w:t>
      </w:r>
      <w:r w:rsidR="00C261BD" w:rsidRPr="00F41C40">
        <w:rPr>
          <w:rFonts w:ascii="Gadugi" w:hAnsi="Gadugi"/>
          <w:sz w:val="24"/>
          <w:szCs w:val="24"/>
        </w:rPr>
        <w:t>arbitrariedad</w:t>
      </w:r>
      <w:r w:rsidR="00226F08" w:rsidRPr="00F41C40">
        <w:rPr>
          <w:rFonts w:ascii="Gadugi" w:hAnsi="Gadugi"/>
          <w:sz w:val="24"/>
          <w:szCs w:val="24"/>
        </w:rPr>
        <w:t xml:space="preserve">. </w:t>
      </w:r>
    </w:p>
    <w:bookmarkEnd w:id="3"/>
    <w:p w14:paraId="33785489" w14:textId="77777777" w:rsidR="00226F08" w:rsidRPr="00F41C40" w:rsidRDefault="00226F08" w:rsidP="00F41C40">
      <w:pPr>
        <w:spacing w:line="276" w:lineRule="auto"/>
        <w:jc w:val="both"/>
        <w:rPr>
          <w:rFonts w:ascii="Gadugi" w:hAnsi="Gadugi"/>
          <w:sz w:val="24"/>
          <w:szCs w:val="24"/>
        </w:rPr>
      </w:pPr>
    </w:p>
    <w:p w14:paraId="3D90FD9A" w14:textId="0D60195D" w:rsidR="006C0BA9" w:rsidRPr="00F41C40" w:rsidRDefault="00226F08" w:rsidP="00F41C40">
      <w:pPr>
        <w:spacing w:line="276" w:lineRule="auto"/>
        <w:jc w:val="both"/>
        <w:rPr>
          <w:rFonts w:ascii="Gadugi" w:hAnsi="Gadugi"/>
          <w:sz w:val="24"/>
          <w:szCs w:val="24"/>
        </w:rPr>
      </w:pPr>
      <w:r w:rsidRPr="00F41C40">
        <w:rPr>
          <w:rFonts w:ascii="Gadugi" w:hAnsi="Gadugi"/>
          <w:sz w:val="24"/>
          <w:szCs w:val="24"/>
        </w:rPr>
        <w:t xml:space="preserve"> </w:t>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t>T</w:t>
      </w:r>
      <w:r w:rsidR="00C261BD" w:rsidRPr="00F41C40">
        <w:rPr>
          <w:rFonts w:ascii="Gadugi" w:hAnsi="Gadugi"/>
          <w:sz w:val="24"/>
          <w:szCs w:val="24"/>
        </w:rPr>
        <w:t>ampoco se ve vulneración a e</w:t>
      </w:r>
      <w:r w:rsidR="00D634C6" w:rsidRPr="00F41C40">
        <w:rPr>
          <w:rFonts w:ascii="Gadugi" w:hAnsi="Gadugi"/>
          <w:sz w:val="24"/>
          <w:szCs w:val="24"/>
        </w:rPr>
        <w:t>sa</w:t>
      </w:r>
      <w:r w:rsidR="00C261BD" w:rsidRPr="00F41C40">
        <w:rPr>
          <w:rFonts w:ascii="Gadugi" w:hAnsi="Gadugi"/>
          <w:sz w:val="24"/>
          <w:szCs w:val="24"/>
        </w:rPr>
        <w:t xml:space="preserve"> </w:t>
      </w:r>
      <w:r w:rsidR="00D634C6" w:rsidRPr="00F41C40">
        <w:rPr>
          <w:rFonts w:ascii="Gadugi" w:hAnsi="Gadugi"/>
          <w:sz w:val="24"/>
          <w:szCs w:val="24"/>
        </w:rPr>
        <w:t>prerrogativa</w:t>
      </w:r>
      <w:r w:rsidR="00C261BD" w:rsidRPr="00F41C40">
        <w:rPr>
          <w:rFonts w:ascii="Gadugi" w:hAnsi="Gadugi"/>
          <w:sz w:val="24"/>
          <w:szCs w:val="24"/>
        </w:rPr>
        <w:t xml:space="preserve"> por la </w:t>
      </w:r>
      <w:r w:rsidR="006C0BA9" w:rsidRPr="00F41C40">
        <w:rPr>
          <w:rFonts w:ascii="Gadugi" w:hAnsi="Gadugi"/>
          <w:sz w:val="24"/>
          <w:szCs w:val="24"/>
        </w:rPr>
        <w:t xml:space="preserve">supuesta </w:t>
      </w:r>
      <w:r w:rsidR="00C261BD" w:rsidRPr="00F41C40">
        <w:rPr>
          <w:rFonts w:ascii="Gadugi" w:hAnsi="Gadugi"/>
          <w:sz w:val="24"/>
          <w:szCs w:val="24"/>
        </w:rPr>
        <w:t xml:space="preserve">indebida notificación del acto administrativo, </w:t>
      </w:r>
      <w:r w:rsidR="006C0BA9" w:rsidRPr="00F41C40">
        <w:rPr>
          <w:rFonts w:ascii="Gadugi" w:hAnsi="Gadugi"/>
          <w:sz w:val="24"/>
          <w:szCs w:val="24"/>
        </w:rPr>
        <w:t xml:space="preserve">con base en que no se le entregaron </w:t>
      </w:r>
      <w:r w:rsidR="00713057" w:rsidRPr="00F41C40">
        <w:rPr>
          <w:rFonts w:ascii="Gadugi" w:hAnsi="Gadugi"/>
          <w:sz w:val="24"/>
          <w:szCs w:val="24"/>
        </w:rPr>
        <w:t>algunos</w:t>
      </w:r>
      <w:r w:rsidR="006C0BA9" w:rsidRPr="00F41C40">
        <w:rPr>
          <w:rFonts w:ascii="Gadugi" w:hAnsi="Gadugi"/>
          <w:sz w:val="24"/>
          <w:szCs w:val="24"/>
        </w:rPr>
        <w:t xml:space="preserve"> documentos que sustentaron la destitución del policial, </w:t>
      </w:r>
      <w:r w:rsidR="00672D06" w:rsidRPr="00F41C40">
        <w:rPr>
          <w:rFonts w:ascii="Gadugi" w:hAnsi="Gadugi"/>
          <w:sz w:val="24"/>
          <w:szCs w:val="24"/>
        </w:rPr>
        <w:t xml:space="preserve">porque </w:t>
      </w:r>
      <w:r w:rsidR="00713057" w:rsidRPr="00F41C40">
        <w:rPr>
          <w:rFonts w:ascii="Gadugi" w:hAnsi="Gadugi"/>
          <w:sz w:val="24"/>
          <w:szCs w:val="24"/>
        </w:rPr>
        <w:t>en ellos no está contenida la definitiva decisión y que puede ser controvertida</w:t>
      </w:r>
      <w:r w:rsidR="00672D06" w:rsidRPr="00F41C40">
        <w:rPr>
          <w:rFonts w:ascii="Gadugi" w:hAnsi="Gadugi"/>
          <w:sz w:val="24"/>
          <w:szCs w:val="24"/>
        </w:rPr>
        <w:t xml:space="preserve">, y en todo caso, el actor está habilitado para solicitarlos. </w:t>
      </w:r>
    </w:p>
    <w:p w14:paraId="1821BD36" w14:textId="77777777" w:rsidR="00E71FC1" w:rsidRPr="00F41C40" w:rsidRDefault="00E71FC1" w:rsidP="00F41C40">
      <w:pPr>
        <w:spacing w:line="276" w:lineRule="auto"/>
        <w:jc w:val="both"/>
        <w:rPr>
          <w:rFonts w:ascii="Gadugi" w:hAnsi="Gadugi"/>
          <w:sz w:val="24"/>
          <w:szCs w:val="24"/>
        </w:rPr>
      </w:pPr>
    </w:p>
    <w:p w14:paraId="616479F0" w14:textId="26481B91" w:rsidR="00E71FC1" w:rsidRPr="00F41C40" w:rsidRDefault="00E71FC1"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C261BD" w:rsidRPr="00F41C40">
        <w:rPr>
          <w:rFonts w:ascii="Gadugi" w:hAnsi="Gadugi"/>
          <w:sz w:val="24"/>
          <w:szCs w:val="24"/>
        </w:rPr>
        <w:t xml:space="preserve">Así las cosas, se </w:t>
      </w:r>
      <w:r w:rsidR="00130557" w:rsidRPr="00F41C40">
        <w:rPr>
          <w:rFonts w:ascii="Gadugi" w:hAnsi="Gadugi"/>
          <w:sz w:val="24"/>
          <w:szCs w:val="24"/>
        </w:rPr>
        <w:t>abre</w:t>
      </w:r>
      <w:r w:rsidRPr="00F41C40">
        <w:rPr>
          <w:rFonts w:ascii="Gadugi" w:hAnsi="Gadugi"/>
          <w:bCs/>
          <w:sz w:val="24"/>
          <w:szCs w:val="24"/>
        </w:rPr>
        <w:t xml:space="preserve"> el camino judicial ordinario con el ejercicio de la acción de nulidad y restablecimiento del derecho</w:t>
      </w:r>
      <w:r w:rsidRPr="00F41C40">
        <w:rPr>
          <w:rFonts w:ascii="Gadugi" w:hAnsi="Gadugi"/>
          <w:b/>
          <w:bCs/>
          <w:sz w:val="24"/>
          <w:szCs w:val="24"/>
        </w:rPr>
        <w:t xml:space="preserve"> </w:t>
      </w:r>
      <w:r w:rsidRPr="00F41C40">
        <w:rPr>
          <w:rFonts w:ascii="Gadugi" w:hAnsi="Gadugi"/>
          <w:sz w:val="24"/>
          <w:szCs w:val="24"/>
        </w:rPr>
        <w:t>ante la jurisdicción de lo contencioso administrativo, como medio especial, idóneo, amplio y revestido de toda clase de medidas cautelares y garantías</w:t>
      </w:r>
      <w:r w:rsidRPr="00F41C40">
        <w:rPr>
          <w:rFonts w:ascii="Gadugi" w:hAnsi="Gadugi"/>
          <w:sz w:val="24"/>
          <w:szCs w:val="24"/>
          <w:lang w:val="es-419"/>
        </w:rPr>
        <w:t>,</w:t>
      </w:r>
      <w:r w:rsidRPr="00F41C40">
        <w:rPr>
          <w:rFonts w:ascii="Gadugi" w:hAnsi="Gadugi"/>
          <w:sz w:val="24"/>
          <w:szCs w:val="24"/>
        </w:rPr>
        <w:t xml:space="preserve"> para remediar lo que considera </w:t>
      </w:r>
      <w:r w:rsidRPr="00F41C40">
        <w:rPr>
          <w:rFonts w:ascii="Gadugi" w:hAnsi="Gadugi"/>
          <w:sz w:val="24"/>
          <w:szCs w:val="24"/>
          <w:lang w:val="es-419"/>
        </w:rPr>
        <w:t xml:space="preserve">que es </w:t>
      </w:r>
      <w:r w:rsidRPr="00F41C40">
        <w:rPr>
          <w:rFonts w:ascii="Gadugi" w:hAnsi="Gadugi"/>
          <w:sz w:val="24"/>
          <w:szCs w:val="24"/>
        </w:rPr>
        <w:t>una posición equivocada de la entidad acusada (Arts. 229 y ss. CPACA.).</w:t>
      </w:r>
    </w:p>
    <w:p w14:paraId="66A6C44D" w14:textId="77777777" w:rsidR="00E71FC1" w:rsidRPr="00F41C40" w:rsidRDefault="00E71FC1" w:rsidP="00F41C40">
      <w:pPr>
        <w:spacing w:line="276" w:lineRule="auto"/>
        <w:jc w:val="both"/>
        <w:rPr>
          <w:rFonts w:ascii="Gadugi" w:hAnsi="Gadugi"/>
          <w:sz w:val="24"/>
          <w:szCs w:val="24"/>
        </w:rPr>
      </w:pPr>
    </w:p>
    <w:p w14:paraId="77CA7267" w14:textId="77777777" w:rsidR="0065584B" w:rsidRPr="00F41C40" w:rsidRDefault="00E71FC1" w:rsidP="00F41C40">
      <w:pPr>
        <w:spacing w:line="276" w:lineRule="auto"/>
        <w:jc w:val="both"/>
        <w:rPr>
          <w:rFonts w:ascii="Gadugi" w:hAnsi="Gadugi"/>
          <w:sz w:val="24"/>
          <w:szCs w:val="24"/>
        </w:rPr>
      </w:pPr>
      <w:r w:rsidRPr="00F41C40">
        <w:rPr>
          <w:rFonts w:ascii="Gadugi" w:hAnsi="Gadugi"/>
          <w:sz w:val="24"/>
          <w:szCs w:val="24"/>
        </w:rPr>
        <w:lastRenderedPageBreak/>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t xml:space="preserve">Ahora bien, </w:t>
      </w:r>
      <w:bookmarkStart w:id="4" w:name="_Hlk101165585"/>
      <w:r w:rsidRPr="00F41C40">
        <w:rPr>
          <w:rFonts w:ascii="Gadugi" w:hAnsi="Gadugi"/>
          <w:sz w:val="24"/>
          <w:szCs w:val="24"/>
        </w:rPr>
        <w:t xml:space="preserve">aceptando que en determinados casos </w:t>
      </w:r>
      <w:r w:rsidRPr="00F41C40">
        <w:rPr>
          <w:rFonts w:ascii="Gadugi" w:hAnsi="Gadugi"/>
          <w:sz w:val="24"/>
          <w:szCs w:val="24"/>
          <w:lang w:val="es-419"/>
        </w:rPr>
        <w:t xml:space="preserve">aun cuando </w:t>
      </w:r>
      <w:r w:rsidRPr="00F41C40">
        <w:rPr>
          <w:rFonts w:ascii="Gadugi" w:hAnsi="Gadugi"/>
          <w:sz w:val="24"/>
          <w:szCs w:val="24"/>
        </w:rPr>
        <w:t xml:space="preserve">exista el medio de defensa judicial </w:t>
      </w:r>
      <w:r w:rsidRPr="00F41C40">
        <w:rPr>
          <w:rFonts w:ascii="Gadugi" w:hAnsi="Gadugi"/>
          <w:sz w:val="24"/>
          <w:szCs w:val="24"/>
          <w:lang w:val="es-419"/>
        </w:rPr>
        <w:t>este</w:t>
      </w:r>
      <w:r w:rsidRPr="00F41C40">
        <w:rPr>
          <w:rFonts w:ascii="Gadugi" w:hAnsi="Gadugi"/>
          <w:sz w:val="24"/>
          <w:szCs w:val="24"/>
        </w:rPr>
        <w:t xml:space="preserve"> no </w:t>
      </w:r>
      <w:r w:rsidRPr="00F41C40">
        <w:rPr>
          <w:rFonts w:ascii="Gadugi" w:hAnsi="Gadugi"/>
          <w:sz w:val="24"/>
          <w:szCs w:val="24"/>
          <w:lang w:val="es-419"/>
        </w:rPr>
        <w:t>sea idóneo</w:t>
      </w:r>
      <w:r w:rsidRPr="00F41C40">
        <w:rPr>
          <w:rFonts w:ascii="Gadugi" w:hAnsi="Gadugi"/>
          <w:sz w:val="24"/>
          <w:szCs w:val="24"/>
        </w:rPr>
        <w:t xml:space="preserve">, en tanto se vislumbre la posible ocurrencia de un perjuicio irremediable, lo cierto es que, en tal caso, debe </w:t>
      </w:r>
      <w:r w:rsidRPr="00F41C40">
        <w:rPr>
          <w:rFonts w:ascii="Gadugi" w:hAnsi="Gadugi"/>
          <w:sz w:val="24"/>
          <w:szCs w:val="24"/>
          <w:lang w:val="es-419"/>
        </w:rPr>
        <w:t xml:space="preserve">acreditarse </w:t>
      </w:r>
      <w:r w:rsidRPr="00F41C40">
        <w:rPr>
          <w:rFonts w:ascii="Gadugi" w:hAnsi="Gadugi"/>
          <w:sz w:val="24"/>
          <w:szCs w:val="24"/>
        </w:rPr>
        <w:t>en qué consiste</w:t>
      </w:r>
      <w:r w:rsidR="00226F08" w:rsidRPr="00F41C40">
        <w:rPr>
          <w:rFonts w:ascii="Gadugi" w:hAnsi="Gadugi"/>
          <w:sz w:val="24"/>
          <w:szCs w:val="24"/>
        </w:rPr>
        <w:t>,</w:t>
      </w:r>
      <w:r w:rsidRPr="00F41C40">
        <w:rPr>
          <w:rFonts w:ascii="Gadugi" w:hAnsi="Gadugi"/>
          <w:sz w:val="24"/>
          <w:szCs w:val="24"/>
        </w:rPr>
        <w:t xml:space="preserve"> para que pueda ser valorado</w:t>
      </w:r>
      <w:r w:rsidRPr="00F41C40">
        <w:rPr>
          <w:rStyle w:val="Refdenotaalpie"/>
          <w:rFonts w:ascii="Gadugi" w:hAnsi="Gadugi"/>
          <w:sz w:val="24"/>
          <w:szCs w:val="24"/>
        </w:rPr>
        <w:footnoteReference w:id="14"/>
      </w:r>
      <w:r w:rsidRPr="00F41C40">
        <w:rPr>
          <w:rFonts w:ascii="Gadugi" w:hAnsi="Gadugi"/>
          <w:sz w:val="24"/>
          <w:szCs w:val="24"/>
        </w:rPr>
        <w:t xml:space="preserve">. </w:t>
      </w:r>
    </w:p>
    <w:p w14:paraId="3B140858" w14:textId="0A90F688" w:rsidR="0065584B" w:rsidRPr="00F41C40" w:rsidRDefault="0065584B" w:rsidP="00F41C40">
      <w:pPr>
        <w:spacing w:line="276" w:lineRule="auto"/>
        <w:jc w:val="both"/>
        <w:rPr>
          <w:rFonts w:ascii="Gadugi" w:hAnsi="Gadugi"/>
          <w:sz w:val="24"/>
          <w:szCs w:val="24"/>
        </w:rPr>
      </w:pPr>
    </w:p>
    <w:p w14:paraId="773470CB" w14:textId="701F42A2" w:rsidR="0065584B" w:rsidRPr="00F41C40" w:rsidRDefault="0065584B"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E71FC1" w:rsidRPr="00F41C40">
        <w:rPr>
          <w:rFonts w:ascii="Gadugi" w:hAnsi="Gadugi"/>
          <w:sz w:val="24"/>
          <w:szCs w:val="24"/>
        </w:rPr>
        <w:t>M</w:t>
      </w:r>
      <w:r w:rsidR="00226F08" w:rsidRPr="00F41C40">
        <w:rPr>
          <w:rFonts w:ascii="Gadugi" w:hAnsi="Gadugi"/>
          <w:sz w:val="24"/>
          <w:szCs w:val="24"/>
        </w:rPr>
        <w:t>a</w:t>
      </w:r>
      <w:r w:rsidR="00E71FC1" w:rsidRPr="00F41C40">
        <w:rPr>
          <w:rFonts w:ascii="Gadugi" w:hAnsi="Gadugi"/>
          <w:sz w:val="24"/>
          <w:szCs w:val="24"/>
        </w:rPr>
        <w:t>s aquí</w:t>
      </w:r>
      <w:r w:rsidR="00E71FC1" w:rsidRPr="00F41C40">
        <w:rPr>
          <w:rFonts w:ascii="Gadugi" w:hAnsi="Gadugi"/>
          <w:sz w:val="24"/>
          <w:szCs w:val="24"/>
          <w:lang w:val="es-419"/>
        </w:rPr>
        <w:t>,</w:t>
      </w:r>
      <w:r w:rsidR="00E71FC1" w:rsidRPr="00F41C40">
        <w:rPr>
          <w:rFonts w:ascii="Gadugi" w:hAnsi="Gadugi"/>
          <w:sz w:val="24"/>
          <w:szCs w:val="24"/>
        </w:rPr>
        <w:t xml:space="preserve"> el peticionario</w:t>
      </w:r>
      <w:r w:rsidR="00C261BD" w:rsidRPr="00F41C40">
        <w:rPr>
          <w:rFonts w:ascii="Gadugi" w:hAnsi="Gadugi"/>
          <w:sz w:val="24"/>
          <w:szCs w:val="24"/>
        </w:rPr>
        <w:t xml:space="preserve"> omitió probar que se encuentra frente a </w:t>
      </w:r>
      <w:r w:rsidR="00E71FC1" w:rsidRPr="00F41C40">
        <w:rPr>
          <w:rFonts w:ascii="Gadugi" w:hAnsi="Gadugi"/>
          <w:sz w:val="24"/>
          <w:szCs w:val="24"/>
        </w:rPr>
        <w:t>una situación que requiera ser neutralizada con medidas urgentes e impostergables</w:t>
      </w:r>
      <w:bookmarkEnd w:id="4"/>
      <w:r w:rsidR="00C261BD" w:rsidRPr="00F41C40">
        <w:rPr>
          <w:rFonts w:ascii="Gadugi" w:hAnsi="Gadugi"/>
          <w:sz w:val="24"/>
          <w:szCs w:val="24"/>
        </w:rPr>
        <w:t xml:space="preserve">; </w:t>
      </w:r>
      <w:r w:rsidR="00713057" w:rsidRPr="00F41C40">
        <w:rPr>
          <w:rFonts w:ascii="Gadugi" w:hAnsi="Gadugi"/>
          <w:sz w:val="24"/>
          <w:szCs w:val="24"/>
        </w:rPr>
        <w:t>siendo</w:t>
      </w:r>
      <w:r w:rsidR="00C261BD" w:rsidRPr="00F41C40">
        <w:rPr>
          <w:rFonts w:ascii="Gadugi" w:hAnsi="Gadugi"/>
          <w:sz w:val="24"/>
          <w:szCs w:val="24"/>
        </w:rPr>
        <w:t xml:space="preserve"> </w:t>
      </w:r>
      <w:r w:rsidR="00585FFB" w:rsidRPr="00F41C40">
        <w:rPr>
          <w:rFonts w:ascii="Gadugi" w:hAnsi="Gadugi"/>
          <w:sz w:val="24"/>
          <w:szCs w:val="24"/>
        </w:rPr>
        <w:t>im</w:t>
      </w:r>
      <w:r w:rsidR="00C261BD" w:rsidRPr="00F41C40">
        <w:rPr>
          <w:rFonts w:ascii="Gadugi" w:hAnsi="Gadugi"/>
          <w:sz w:val="24"/>
          <w:szCs w:val="24"/>
        </w:rPr>
        <w:t>posible considerar como un evento de esa naturaleza,</w:t>
      </w:r>
      <w:r w:rsidR="00672D06" w:rsidRPr="00F41C40">
        <w:rPr>
          <w:rFonts w:ascii="Gadugi" w:hAnsi="Gadugi"/>
          <w:sz w:val="24"/>
          <w:szCs w:val="24"/>
        </w:rPr>
        <w:t xml:space="preserve"> el hecho de que tenga una disminución en su capacidad laboral del 26,06%, porque en todo caso, </w:t>
      </w:r>
      <w:r w:rsidRPr="00F41C40">
        <w:rPr>
          <w:rFonts w:ascii="Gadugi" w:hAnsi="Gadugi"/>
          <w:sz w:val="24"/>
          <w:szCs w:val="24"/>
        </w:rPr>
        <w:t>eso no le impide trabajar y procurarse su propia subsistencia</w:t>
      </w:r>
      <w:r w:rsidR="00672D06" w:rsidRPr="00F41C40">
        <w:rPr>
          <w:rFonts w:ascii="Gadugi" w:hAnsi="Gadugi"/>
          <w:sz w:val="24"/>
          <w:szCs w:val="24"/>
        </w:rPr>
        <w:t>.</w:t>
      </w:r>
      <w:r w:rsidRPr="00F41C40">
        <w:rPr>
          <w:rFonts w:ascii="Gadugi" w:hAnsi="Gadugi"/>
          <w:sz w:val="24"/>
          <w:szCs w:val="24"/>
        </w:rPr>
        <w:t xml:space="preserve"> </w:t>
      </w:r>
    </w:p>
    <w:p w14:paraId="4709153D" w14:textId="4280A36C" w:rsidR="0065584B" w:rsidRPr="00F41C40" w:rsidRDefault="0065584B" w:rsidP="00F41C40">
      <w:pPr>
        <w:spacing w:line="276" w:lineRule="auto"/>
        <w:jc w:val="both"/>
        <w:rPr>
          <w:rFonts w:ascii="Gadugi" w:hAnsi="Gadugi"/>
          <w:sz w:val="24"/>
          <w:szCs w:val="24"/>
        </w:rPr>
      </w:pPr>
    </w:p>
    <w:p w14:paraId="26C5AF31" w14:textId="71BE78CD" w:rsidR="00E71FC1" w:rsidRPr="00F41C40" w:rsidRDefault="0065584B" w:rsidP="00F41C40">
      <w:pPr>
        <w:spacing w:line="276" w:lineRule="auto"/>
        <w:jc w:val="both"/>
        <w:rPr>
          <w:rFonts w:ascii="Gadugi" w:hAnsi="Gadugi"/>
          <w:sz w:val="24"/>
          <w:szCs w:val="24"/>
          <w:lang w:val="es-CO" w:eastAsia="es-CO"/>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672D06" w:rsidRPr="00F41C40">
        <w:rPr>
          <w:rFonts w:ascii="Gadugi" w:hAnsi="Gadugi"/>
          <w:sz w:val="24"/>
          <w:szCs w:val="24"/>
        </w:rPr>
        <w:t>Tampoco que esté estudiando</w:t>
      </w:r>
      <w:r w:rsidRPr="00F41C40">
        <w:rPr>
          <w:rFonts w:ascii="Gadugi" w:hAnsi="Gadugi"/>
          <w:sz w:val="24"/>
          <w:szCs w:val="24"/>
        </w:rPr>
        <w:t>,</w:t>
      </w:r>
      <w:r w:rsidR="00672D06" w:rsidRPr="00F41C40">
        <w:rPr>
          <w:rFonts w:ascii="Gadugi" w:hAnsi="Gadugi"/>
          <w:sz w:val="24"/>
          <w:szCs w:val="24"/>
        </w:rPr>
        <w:t xml:space="preserve"> y </w:t>
      </w:r>
      <w:r w:rsidR="00713057" w:rsidRPr="00F41C40">
        <w:rPr>
          <w:rFonts w:ascii="Gadugi" w:hAnsi="Gadugi"/>
          <w:sz w:val="24"/>
          <w:szCs w:val="24"/>
        </w:rPr>
        <w:t xml:space="preserve">que </w:t>
      </w:r>
      <w:r w:rsidR="00672D06" w:rsidRPr="00F41C40">
        <w:rPr>
          <w:rFonts w:ascii="Gadugi" w:hAnsi="Gadugi"/>
          <w:sz w:val="24"/>
          <w:szCs w:val="24"/>
        </w:rPr>
        <w:t xml:space="preserve">por </w:t>
      </w:r>
      <w:r w:rsidRPr="00F41C40">
        <w:rPr>
          <w:rFonts w:ascii="Gadugi" w:hAnsi="Gadugi"/>
          <w:sz w:val="24"/>
          <w:szCs w:val="24"/>
        </w:rPr>
        <w:t>la faltar su salario</w:t>
      </w:r>
      <w:r w:rsidR="00672D06" w:rsidRPr="00F41C40">
        <w:rPr>
          <w:rFonts w:ascii="Gadugi" w:hAnsi="Gadugi"/>
          <w:sz w:val="24"/>
          <w:szCs w:val="24"/>
        </w:rPr>
        <w:t xml:space="preserve"> </w:t>
      </w:r>
      <w:r w:rsidRPr="00F41C40">
        <w:rPr>
          <w:rFonts w:ascii="Gadugi" w:hAnsi="Gadugi"/>
          <w:sz w:val="24"/>
          <w:szCs w:val="24"/>
        </w:rPr>
        <w:t>no pueda</w:t>
      </w:r>
      <w:r w:rsidR="00672D06" w:rsidRPr="00F41C40">
        <w:rPr>
          <w:rFonts w:ascii="Gadugi" w:hAnsi="Gadugi"/>
          <w:sz w:val="24"/>
          <w:szCs w:val="24"/>
        </w:rPr>
        <w:t xml:space="preserve"> sufraga</w:t>
      </w:r>
      <w:r w:rsidRPr="00F41C40">
        <w:rPr>
          <w:rFonts w:ascii="Gadugi" w:hAnsi="Gadugi"/>
          <w:sz w:val="24"/>
          <w:szCs w:val="24"/>
        </w:rPr>
        <w:t>r</w:t>
      </w:r>
      <w:r w:rsidR="00672D06" w:rsidRPr="00F41C40">
        <w:rPr>
          <w:rFonts w:ascii="Gadugi" w:hAnsi="Gadugi"/>
          <w:sz w:val="24"/>
          <w:szCs w:val="24"/>
        </w:rPr>
        <w:t xml:space="preserve"> sus estudios</w:t>
      </w:r>
      <w:r w:rsidRPr="00F41C40">
        <w:rPr>
          <w:rFonts w:ascii="Gadugi" w:hAnsi="Gadugi"/>
          <w:sz w:val="24"/>
          <w:szCs w:val="24"/>
        </w:rPr>
        <w:t xml:space="preserve"> es un perjuicio irremediable, porque </w:t>
      </w:r>
      <w:r w:rsidR="00713057" w:rsidRPr="00F41C40">
        <w:rPr>
          <w:rFonts w:ascii="Gadugi" w:hAnsi="Gadugi"/>
          <w:sz w:val="24"/>
          <w:szCs w:val="24"/>
        </w:rPr>
        <w:t>ello solo</w:t>
      </w:r>
      <w:r w:rsidRPr="00F41C40">
        <w:rPr>
          <w:rFonts w:ascii="Gadugi" w:hAnsi="Gadugi"/>
          <w:sz w:val="24"/>
          <w:szCs w:val="24"/>
        </w:rPr>
        <w:t xml:space="preserve"> </w:t>
      </w:r>
      <w:r w:rsidRPr="00F41C40">
        <w:rPr>
          <w:rFonts w:ascii="Gadugi" w:hAnsi="Gadugi"/>
          <w:i/>
          <w:sz w:val="24"/>
          <w:szCs w:val="24"/>
        </w:rPr>
        <w:t>“</w:t>
      </w:r>
      <w:r w:rsidRPr="0018295F">
        <w:rPr>
          <w:rFonts w:ascii="Gadugi" w:hAnsi="Gadugi"/>
          <w:i/>
          <w:sz w:val="22"/>
          <w:szCs w:val="24"/>
        </w:rPr>
        <w:t xml:space="preserve">(…) se configura cuando el peligro que se cierne sobre el derecho fundamental es de tal magnitud que afecta con inminencia </w:t>
      </w:r>
      <w:r w:rsidRPr="0018295F">
        <w:rPr>
          <w:rFonts w:ascii="Gadugi" w:hAnsi="Gadugi"/>
          <w:i/>
          <w:sz w:val="22"/>
          <w:szCs w:val="24"/>
          <w:u w:val="single"/>
        </w:rPr>
        <w:t>y de manera grave su subsistencia</w:t>
      </w:r>
      <w:r w:rsidRPr="0018295F">
        <w:rPr>
          <w:rFonts w:ascii="Gadugi" w:hAnsi="Gadugi"/>
          <w:i/>
          <w:sz w:val="22"/>
          <w:szCs w:val="24"/>
        </w:rPr>
        <w:t>, requiriendo por tanto de medidas impostergables que lo neutralicen (…)</w:t>
      </w:r>
      <w:r w:rsidRPr="00F41C40">
        <w:rPr>
          <w:rFonts w:ascii="Gadugi" w:hAnsi="Gadugi"/>
          <w:i/>
          <w:sz w:val="24"/>
          <w:szCs w:val="24"/>
        </w:rPr>
        <w:t>”</w:t>
      </w:r>
      <w:r w:rsidRPr="00F41C40">
        <w:rPr>
          <w:rStyle w:val="Refdenotaalpie"/>
          <w:rFonts w:ascii="Gadugi" w:hAnsi="Gadugi"/>
          <w:i/>
          <w:sz w:val="24"/>
          <w:szCs w:val="24"/>
        </w:rPr>
        <w:footnoteReference w:id="15"/>
      </w:r>
      <w:r w:rsidRPr="00F41C40">
        <w:rPr>
          <w:rFonts w:ascii="Gadugi" w:hAnsi="Gadugi"/>
          <w:i/>
          <w:sz w:val="24"/>
          <w:szCs w:val="24"/>
        </w:rPr>
        <w:t xml:space="preserve">. </w:t>
      </w:r>
      <w:r w:rsidRPr="00F41C40">
        <w:rPr>
          <w:rFonts w:ascii="Gadugi" w:hAnsi="Gadugi"/>
          <w:sz w:val="24"/>
          <w:szCs w:val="24"/>
        </w:rPr>
        <w:t xml:space="preserve">En suma, su situación no es distinta a la otra persona que es retirada de su empleo, y debe buscar otra fuente de ingresos para cubrir sus necesidades y obligaciones.  </w:t>
      </w:r>
    </w:p>
    <w:p w14:paraId="620E5D12" w14:textId="77777777" w:rsidR="00E71FC1" w:rsidRPr="00F41C40" w:rsidRDefault="00E71FC1" w:rsidP="00F41C40">
      <w:pPr>
        <w:spacing w:line="276" w:lineRule="auto"/>
        <w:jc w:val="both"/>
        <w:rPr>
          <w:rFonts w:ascii="Gadugi" w:hAnsi="Gadugi"/>
          <w:sz w:val="24"/>
          <w:szCs w:val="24"/>
        </w:rPr>
      </w:pPr>
    </w:p>
    <w:p w14:paraId="5C1571ED" w14:textId="3743DBD2" w:rsidR="00E71FC1" w:rsidRPr="00F41C40" w:rsidRDefault="00E71FC1"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0065584B" w:rsidRPr="00F41C40">
        <w:rPr>
          <w:rFonts w:ascii="Gadugi" w:hAnsi="Gadugi"/>
          <w:sz w:val="24"/>
          <w:szCs w:val="24"/>
        </w:rPr>
        <w:t xml:space="preserve">Como criterio auxiliar, es pertinente recordar lo que enseña </w:t>
      </w:r>
      <w:r w:rsidRPr="00F41C40">
        <w:rPr>
          <w:rFonts w:ascii="Gadugi" w:hAnsi="Gadugi"/>
          <w:sz w:val="24"/>
          <w:szCs w:val="24"/>
        </w:rPr>
        <w:t>la Sala de Casación Laboral de la Corte Suprema de Justicia, en asunto</w:t>
      </w:r>
      <w:r w:rsidR="00130557" w:rsidRPr="00F41C40">
        <w:rPr>
          <w:rFonts w:ascii="Gadugi" w:hAnsi="Gadugi"/>
          <w:sz w:val="24"/>
          <w:szCs w:val="24"/>
        </w:rPr>
        <w:t>s</w:t>
      </w:r>
      <w:r w:rsidRPr="00F41C40">
        <w:rPr>
          <w:rFonts w:ascii="Gadugi" w:hAnsi="Gadugi"/>
          <w:sz w:val="24"/>
          <w:szCs w:val="24"/>
        </w:rPr>
        <w:t xml:space="preserve"> </w:t>
      </w:r>
      <w:r w:rsidR="00130557" w:rsidRPr="00F41C40">
        <w:rPr>
          <w:rFonts w:ascii="Gadugi" w:hAnsi="Gadugi"/>
          <w:sz w:val="24"/>
          <w:szCs w:val="24"/>
        </w:rPr>
        <w:t>como este</w:t>
      </w:r>
      <w:r w:rsidRPr="00F41C40">
        <w:rPr>
          <w:rStyle w:val="Refdenotaalpie"/>
          <w:rFonts w:ascii="Gadugi" w:hAnsi="Gadugi"/>
          <w:sz w:val="24"/>
          <w:szCs w:val="24"/>
        </w:rPr>
        <w:footnoteReference w:id="16"/>
      </w:r>
      <w:r w:rsidRPr="00F41C40">
        <w:rPr>
          <w:rFonts w:ascii="Gadugi" w:hAnsi="Gadugi"/>
          <w:sz w:val="24"/>
          <w:szCs w:val="24"/>
        </w:rPr>
        <w:t xml:space="preserve">: </w:t>
      </w:r>
    </w:p>
    <w:p w14:paraId="19C7CB61" w14:textId="77777777" w:rsidR="00E71FC1" w:rsidRPr="00F41C40" w:rsidRDefault="00E71FC1" w:rsidP="00F41C40">
      <w:pPr>
        <w:spacing w:line="276" w:lineRule="auto"/>
        <w:jc w:val="both"/>
        <w:rPr>
          <w:rFonts w:ascii="Gadugi" w:hAnsi="Gadugi"/>
          <w:sz w:val="24"/>
          <w:szCs w:val="24"/>
        </w:rPr>
      </w:pPr>
    </w:p>
    <w:p w14:paraId="20D20BC0" w14:textId="77777777" w:rsidR="00E71FC1" w:rsidRPr="0018295F" w:rsidRDefault="00E71FC1" w:rsidP="0018295F">
      <w:pPr>
        <w:ind w:left="426" w:right="420"/>
        <w:jc w:val="both"/>
        <w:rPr>
          <w:rFonts w:ascii="Gadugi" w:hAnsi="Gadugi" w:cs="Arial"/>
          <w:sz w:val="22"/>
          <w:szCs w:val="24"/>
          <w:lang w:val="es-ES_tradnl"/>
        </w:rPr>
      </w:pPr>
      <w:r w:rsidRPr="0018295F">
        <w:rPr>
          <w:rFonts w:ascii="Gadugi" w:hAnsi="Gadugi"/>
          <w:sz w:val="22"/>
          <w:szCs w:val="24"/>
        </w:rPr>
        <w:tab/>
      </w:r>
      <w:r w:rsidRPr="0018295F">
        <w:rPr>
          <w:rFonts w:ascii="Gadugi" w:hAnsi="Gadugi"/>
          <w:sz w:val="22"/>
          <w:szCs w:val="24"/>
        </w:rPr>
        <w:tab/>
      </w:r>
      <w:r w:rsidRPr="0018295F">
        <w:rPr>
          <w:rFonts w:ascii="Gadugi" w:hAnsi="Gadugi"/>
          <w:sz w:val="22"/>
          <w:szCs w:val="24"/>
        </w:rPr>
        <w:tab/>
      </w:r>
      <w:r w:rsidRPr="0018295F">
        <w:rPr>
          <w:rFonts w:ascii="Gadugi" w:hAnsi="Gadugi"/>
          <w:sz w:val="22"/>
          <w:szCs w:val="24"/>
        </w:rPr>
        <w:tab/>
      </w:r>
      <w:r w:rsidRPr="0018295F">
        <w:rPr>
          <w:rFonts w:ascii="Gadugi" w:hAnsi="Gadugi"/>
          <w:color w:val="000000"/>
          <w:sz w:val="22"/>
          <w:szCs w:val="24"/>
        </w:rPr>
        <w:t xml:space="preserve">En tal virtud, no le está permitido al juez constitucional estudiar la legalidad del acto administrativo que se censura, dado que dicha controversia debe ser zanjada por la autoridad competente a través de los mecanismos establecidos por el legislador que se muestran apropiados y eficaces para el efecto, de modo que -se itera- no puede el operador judicial de tutela inmiscuirse en un asunto que, por su especialidad, compete resolver a la jurisdicción de lo contencioso administrativo, amén que, no se demostró la ocurrencia de un perjuicio irremediable que lo habilite a entrar a dejar sin efectos la resolución que se censura, máxime </w:t>
      </w:r>
      <w:r w:rsidRPr="0018295F">
        <w:rPr>
          <w:rFonts w:ascii="Gadugi" w:hAnsi="Gadugi" w:cs="Arial"/>
          <w:bCs/>
          <w:sz w:val="22"/>
          <w:szCs w:val="24"/>
        </w:rPr>
        <w:t>si se tiene en cuenta que ante el juez natural del asunto puede solicitar la suspensión provisional del acto administrativo que considera lesivo de sus prerrogativas superiores.</w:t>
      </w:r>
    </w:p>
    <w:p w14:paraId="3519917A" w14:textId="77777777" w:rsidR="00E71FC1" w:rsidRPr="00F41C40" w:rsidRDefault="00E71FC1" w:rsidP="00F41C40">
      <w:pPr>
        <w:spacing w:line="276" w:lineRule="auto"/>
        <w:jc w:val="both"/>
        <w:rPr>
          <w:rFonts w:ascii="Gadugi" w:hAnsi="Gadugi"/>
          <w:sz w:val="24"/>
          <w:szCs w:val="24"/>
        </w:rPr>
      </w:pPr>
    </w:p>
    <w:p w14:paraId="30EECF29" w14:textId="7D6E8E44" w:rsidR="00E71FC1" w:rsidRPr="00F41C40" w:rsidRDefault="00E71FC1" w:rsidP="00F41C40">
      <w:pPr>
        <w:spacing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t>En suma, son inexistentes circunstancias irremediables que le impongan al juez de tutela intervenir en una problemática que es propia del juez administrativo, y también brillan por su ausencia razones para colegir que las medidas cautelares previstas en el CPACA, son ineficaces para provocar los efectos que desea la parte actora</w:t>
      </w:r>
      <w:r w:rsidR="00130557" w:rsidRPr="00F41C40">
        <w:rPr>
          <w:rFonts w:ascii="Gadugi" w:hAnsi="Gadugi"/>
          <w:sz w:val="24"/>
          <w:szCs w:val="24"/>
        </w:rPr>
        <w:t xml:space="preserve">, como lo es, la suspensión provisional del acto administrativo. </w:t>
      </w:r>
      <w:r w:rsidRPr="00F41C40">
        <w:rPr>
          <w:rFonts w:ascii="Gadugi" w:hAnsi="Gadugi"/>
          <w:sz w:val="24"/>
          <w:szCs w:val="24"/>
        </w:rPr>
        <w:t xml:space="preserve"> </w:t>
      </w:r>
    </w:p>
    <w:p w14:paraId="4AD5741A" w14:textId="77777777" w:rsidR="00C3647F" w:rsidRPr="00F41C40" w:rsidRDefault="00C3647F" w:rsidP="00F41C40">
      <w:pPr>
        <w:spacing w:line="276" w:lineRule="auto"/>
        <w:jc w:val="both"/>
        <w:rPr>
          <w:rFonts w:ascii="Gadugi" w:hAnsi="Gadugi"/>
          <w:sz w:val="24"/>
          <w:szCs w:val="24"/>
        </w:rPr>
      </w:pPr>
    </w:p>
    <w:p w14:paraId="79D3DC63" w14:textId="77777777" w:rsidR="00C3647F" w:rsidRPr="00F41C40" w:rsidRDefault="00C3647F" w:rsidP="00F41C40">
      <w:pPr>
        <w:spacing w:line="276" w:lineRule="auto"/>
        <w:jc w:val="both"/>
        <w:rPr>
          <w:rFonts w:ascii="Gadugi" w:hAnsi="Gadugi"/>
          <w:sz w:val="24"/>
          <w:szCs w:val="24"/>
        </w:rPr>
      </w:pPr>
      <w:r w:rsidRPr="00F41C40">
        <w:rPr>
          <w:rFonts w:ascii="Gadugi" w:hAnsi="Gadugi"/>
          <w:sz w:val="24"/>
          <w:szCs w:val="24"/>
        </w:rPr>
        <w:lastRenderedPageBreak/>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t xml:space="preserve">Sobran adicionales consideraciones para confirmar el fallo confutado, como en efecto se hará. </w:t>
      </w:r>
    </w:p>
    <w:p w14:paraId="4FBAC517" w14:textId="77777777" w:rsidR="00C3647F" w:rsidRPr="00F41C40" w:rsidRDefault="00C3647F" w:rsidP="00F41C40">
      <w:pPr>
        <w:spacing w:line="276" w:lineRule="auto"/>
        <w:jc w:val="both"/>
        <w:rPr>
          <w:rFonts w:ascii="Gadugi" w:hAnsi="Gadugi"/>
          <w:sz w:val="24"/>
          <w:szCs w:val="24"/>
        </w:rPr>
      </w:pPr>
    </w:p>
    <w:p w14:paraId="4B27D866" w14:textId="77777777" w:rsidR="00C3647F" w:rsidRPr="00F41C40" w:rsidRDefault="00C3647F" w:rsidP="00F41C40">
      <w:pPr>
        <w:pStyle w:val="Ttulo4"/>
        <w:spacing w:line="276" w:lineRule="auto"/>
        <w:rPr>
          <w:rFonts w:ascii="Gadugi" w:hAnsi="Gadugi"/>
          <w:b/>
          <w:sz w:val="24"/>
          <w:szCs w:val="24"/>
        </w:rPr>
      </w:pPr>
    </w:p>
    <w:p w14:paraId="52A5A11D" w14:textId="1C897DC9" w:rsidR="00E71FC1" w:rsidRPr="00F41C40" w:rsidRDefault="00130557" w:rsidP="00F41C40">
      <w:pPr>
        <w:pStyle w:val="Ttulo4"/>
        <w:spacing w:line="276" w:lineRule="auto"/>
        <w:rPr>
          <w:rFonts w:ascii="Gadugi" w:hAnsi="Gadugi"/>
          <w:b/>
          <w:sz w:val="24"/>
          <w:szCs w:val="24"/>
        </w:rPr>
      </w:pPr>
      <w:r w:rsidRPr="00F41C40">
        <w:rPr>
          <w:rFonts w:ascii="Gadugi" w:hAnsi="Gadugi"/>
          <w:b/>
          <w:sz w:val="24"/>
          <w:szCs w:val="24"/>
        </w:rPr>
        <w:t xml:space="preserve">3. </w:t>
      </w:r>
      <w:r w:rsidR="00E71FC1" w:rsidRPr="00F41C40">
        <w:rPr>
          <w:rFonts w:ascii="Gadugi" w:hAnsi="Gadugi"/>
          <w:b/>
          <w:sz w:val="24"/>
          <w:szCs w:val="24"/>
        </w:rPr>
        <w:t>DECISIÓN</w:t>
      </w:r>
    </w:p>
    <w:p w14:paraId="3722AA21" w14:textId="77777777" w:rsidR="00E71FC1" w:rsidRPr="00F41C40" w:rsidRDefault="00E71FC1" w:rsidP="00F41C40">
      <w:pPr>
        <w:spacing w:line="276" w:lineRule="auto"/>
        <w:jc w:val="both"/>
        <w:rPr>
          <w:rFonts w:ascii="Gadugi" w:hAnsi="Gadugi" w:cs="Century Gothic"/>
          <w:sz w:val="24"/>
          <w:szCs w:val="24"/>
        </w:rPr>
      </w:pPr>
    </w:p>
    <w:p w14:paraId="47E59099" w14:textId="77777777" w:rsidR="00E71FC1" w:rsidRPr="00F41C40" w:rsidRDefault="00E71FC1" w:rsidP="00F41C40">
      <w:pPr>
        <w:spacing w:line="276" w:lineRule="auto"/>
        <w:jc w:val="both"/>
        <w:rPr>
          <w:rFonts w:ascii="Gadugi" w:hAnsi="Gadugi" w:cs="Century Gothic"/>
          <w:sz w:val="24"/>
          <w:szCs w:val="24"/>
        </w:rPr>
      </w:pPr>
    </w:p>
    <w:p w14:paraId="4CE92AE7" w14:textId="77777777" w:rsidR="00E71FC1" w:rsidRPr="00F41C40" w:rsidRDefault="00E71FC1" w:rsidP="00F41C40">
      <w:pPr>
        <w:spacing w:line="276" w:lineRule="auto"/>
        <w:ind w:firstLine="2835"/>
        <w:jc w:val="both"/>
        <w:rPr>
          <w:rFonts w:ascii="Gadugi" w:hAnsi="Gadugi"/>
          <w:b/>
          <w:sz w:val="24"/>
          <w:szCs w:val="24"/>
          <w:lang w:val="es-419"/>
        </w:rPr>
      </w:pPr>
      <w:r w:rsidRPr="00F41C40">
        <w:rPr>
          <w:rFonts w:ascii="Gadugi" w:hAnsi="Gadugi" w:cs="Century Gothic"/>
          <w:sz w:val="24"/>
          <w:szCs w:val="24"/>
        </w:rPr>
        <w:t xml:space="preserve">En mérito de lo expuesto la </w:t>
      </w:r>
      <w:r w:rsidRPr="00F41C40">
        <w:rPr>
          <w:rFonts w:ascii="Gadugi" w:hAnsi="Gadugi" w:cs="Century Gothic"/>
          <w:b/>
          <w:bCs/>
          <w:sz w:val="24"/>
          <w:szCs w:val="24"/>
        </w:rPr>
        <w:t>Sala Civil – Familia del Tribunal Superior del Distrito Judicial de Pereira</w:t>
      </w:r>
      <w:r w:rsidRPr="00F41C40">
        <w:rPr>
          <w:rFonts w:ascii="Gadugi" w:hAnsi="Gadugi" w:cs="Century Gothic"/>
          <w:sz w:val="24"/>
          <w:szCs w:val="24"/>
        </w:rPr>
        <w:t xml:space="preserve">, administrando justicia en nombre de la República y por autoridad de la Ley </w:t>
      </w:r>
      <w:r w:rsidRPr="00F41C40">
        <w:rPr>
          <w:rFonts w:ascii="Gadugi" w:hAnsi="Gadugi" w:cs="Century Gothic"/>
          <w:b/>
          <w:sz w:val="24"/>
          <w:szCs w:val="24"/>
        </w:rPr>
        <w:t xml:space="preserve">CONFIRMA </w:t>
      </w:r>
      <w:r w:rsidRPr="00F41C40">
        <w:rPr>
          <w:rFonts w:ascii="Gadugi" w:hAnsi="Gadugi" w:cs="Century Gothic"/>
          <w:sz w:val="24"/>
          <w:szCs w:val="24"/>
        </w:rPr>
        <w:t>la sentencia impugnada.</w:t>
      </w:r>
      <w:r w:rsidRPr="00F41C40">
        <w:rPr>
          <w:rFonts w:ascii="Gadugi" w:hAnsi="Gadugi" w:cs="Century Gothic"/>
          <w:b/>
          <w:sz w:val="24"/>
          <w:szCs w:val="24"/>
        </w:rPr>
        <w:t xml:space="preserve"> </w:t>
      </w:r>
    </w:p>
    <w:p w14:paraId="281FBA49" w14:textId="37565282" w:rsidR="00E71FC1" w:rsidRPr="00F41C40" w:rsidRDefault="00E71FC1" w:rsidP="00F41C40">
      <w:pPr>
        <w:pStyle w:val="Textoindependiente2"/>
        <w:spacing w:after="0" w:line="276" w:lineRule="auto"/>
        <w:jc w:val="both"/>
        <w:rPr>
          <w:rFonts w:ascii="Gadugi" w:hAnsi="Gadugi"/>
          <w:sz w:val="24"/>
          <w:szCs w:val="24"/>
        </w:rPr>
      </w:pPr>
    </w:p>
    <w:p w14:paraId="05A80DFC" w14:textId="00B2E069" w:rsidR="00130557" w:rsidRPr="00F41C40" w:rsidRDefault="00130557" w:rsidP="00F41C40">
      <w:pPr>
        <w:pStyle w:val="Textoindependiente2"/>
        <w:spacing w:after="0" w:line="276" w:lineRule="auto"/>
        <w:jc w:val="both"/>
        <w:rPr>
          <w:rFonts w:ascii="Gadugi" w:hAnsi="Gadugi"/>
          <w:sz w:val="24"/>
          <w:szCs w:val="24"/>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t xml:space="preserve">Se </w:t>
      </w:r>
      <w:r w:rsidRPr="00F41C40">
        <w:rPr>
          <w:rFonts w:ascii="Gadugi" w:hAnsi="Gadugi"/>
          <w:b/>
          <w:sz w:val="24"/>
          <w:szCs w:val="24"/>
        </w:rPr>
        <w:t>ADICIONA</w:t>
      </w:r>
      <w:r w:rsidRPr="00F41C40">
        <w:rPr>
          <w:rFonts w:ascii="Gadugi" w:hAnsi="Gadugi"/>
          <w:sz w:val="24"/>
          <w:szCs w:val="24"/>
        </w:rPr>
        <w:t xml:space="preserve"> un numeral para </w:t>
      </w:r>
      <w:r w:rsidRPr="00F41C40">
        <w:rPr>
          <w:rFonts w:ascii="Gadugi" w:hAnsi="Gadugi"/>
          <w:b/>
          <w:sz w:val="24"/>
          <w:szCs w:val="24"/>
        </w:rPr>
        <w:t>DECLARAR IMPROCEDENTE</w:t>
      </w:r>
      <w:r w:rsidRPr="00F41C40">
        <w:rPr>
          <w:rFonts w:ascii="Gadugi" w:hAnsi="Gadugi"/>
          <w:sz w:val="24"/>
          <w:szCs w:val="24"/>
        </w:rPr>
        <w:t xml:space="preserve"> la demanda respecto de las demás autoridades, distintas al Comandante de la Policía Seccional Risaralda, convocadas al trámite. </w:t>
      </w:r>
    </w:p>
    <w:p w14:paraId="2CFDFE51" w14:textId="77777777" w:rsidR="00130557" w:rsidRPr="00F41C40" w:rsidRDefault="00130557" w:rsidP="00F41C40">
      <w:pPr>
        <w:pStyle w:val="Textoindependiente2"/>
        <w:spacing w:after="0" w:line="276" w:lineRule="auto"/>
        <w:jc w:val="both"/>
        <w:rPr>
          <w:rFonts w:ascii="Gadugi" w:hAnsi="Gadugi"/>
          <w:sz w:val="24"/>
          <w:szCs w:val="24"/>
        </w:rPr>
      </w:pPr>
    </w:p>
    <w:p w14:paraId="643A383E" w14:textId="77777777" w:rsidR="00E71FC1" w:rsidRPr="00F41C40" w:rsidRDefault="00E71FC1" w:rsidP="00F41C40">
      <w:pPr>
        <w:pStyle w:val="Textoindependiente2"/>
        <w:spacing w:after="0" w:line="276" w:lineRule="auto"/>
        <w:jc w:val="both"/>
        <w:rPr>
          <w:rFonts w:ascii="Gadugi" w:hAnsi="Gadugi"/>
          <w:sz w:val="24"/>
          <w:szCs w:val="24"/>
          <w:lang w:val="es-419"/>
        </w:rPr>
      </w:pP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r>
      <w:r w:rsidRPr="00F41C40">
        <w:rPr>
          <w:rFonts w:ascii="Gadugi" w:hAnsi="Gadugi"/>
          <w:sz w:val="24"/>
          <w:szCs w:val="24"/>
        </w:rPr>
        <w:tab/>
        <w:t>Notifíquese esta decisión a las partes en la forma prevista en el artículo 5º del Decreto 306 de 1992</w:t>
      </w:r>
      <w:r w:rsidRPr="00F41C40">
        <w:rPr>
          <w:rFonts w:ascii="Gadugi" w:hAnsi="Gadugi"/>
          <w:sz w:val="24"/>
          <w:szCs w:val="24"/>
          <w:lang w:val="es-419"/>
        </w:rPr>
        <w:t xml:space="preserve">. </w:t>
      </w:r>
    </w:p>
    <w:p w14:paraId="288C856E" w14:textId="77777777" w:rsidR="00E71FC1" w:rsidRPr="00F41C40" w:rsidRDefault="00E71FC1" w:rsidP="00F41C40">
      <w:pPr>
        <w:pStyle w:val="Textoindependiente2"/>
        <w:spacing w:after="0" w:line="276" w:lineRule="auto"/>
        <w:jc w:val="both"/>
        <w:rPr>
          <w:rFonts w:ascii="Gadugi" w:hAnsi="Gadugi"/>
          <w:sz w:val="24"/>
          <w:szCs w:val="24"/>
          <w:lang w:val="es-419"/>
        </w:rPr>
      </w:pPr>
    </w:p>
    <w:p w14:paraId="31E79DCF" w14:textId="70AD251A" w:rsidR="00E71FC1" w:rsidRPr="00F41C40" w:rsidRDefault="00E71FC1" w:rsidP="00F41C40">
      <w:pPr>
        <w:pStyle w:val="Textoindependiente2"/>
        <w:spacing w:after="0" w:line="276" w:lineRule="auto"/>
        <w:jc w:val="both"/>
        <w:rPr>
          <w:rFonts w:ascii="Gadugi" w:hAnsi="Gadugi"/>
          <w:sz w:val="24"/>
          <w:szCs w:val="24"/>
        </w:rPr>
      </w:pPr>
      <w:r w:rsidRPr="00F41C40">
        <w:rPr>
          <w:rFonts w:ascii="Gadugi" w:hAnsi="Gadugi"/>
          <w:sz w:val="24"/>
          <w:szCs w:val="24"/>
          <w:lang w:val="es-419"/>
        </w:rPr>
        <w:t xml:space="preserve">    </w:t>
      </w:r>
      <w:r w:rsidRPr="00F41C40">
        <w:rPr>
          <w:rFonts w:ascii="Gadugi" w:hAnsi="Gadugi"/>
          <w:sz w:val="24"/>
          <w:szCs w:val="24"/>
          <w:lang w:val="es-419"/>
        </w:rPr>
        <w:tab/>
      </w:r>
      <w:r w:rsidRPr="00F41C40">
        <w:rPr>
          <w:rFonts w:ascii="Gadugi" w:hAnsi="Gadugi"/>
          <w:sz w:val="24"/>
          <w:szCs w:val="24"/>
          <w:lang w:val="es-419"/>
        </w:rPr>
        <w:tab/>
      </w:r>
      <w:r w:rsidRPr="00F41C40">
        <w:rPr>
          <w:rFonts w:ascii="Gadugi" w:hAnsi="Gadugi"/>
          <w:sz w:val="24"/>
          <w:szCs w:val="24"/>
          <w:lang w:val="es-419"/>
        </w:rPr>
        <w:tab/>
      </w:r>
      <w:r w:rsidRPr="00F41C40">
        <w:rPr>
          <w:rFonts w:ascii="Gadugi" w:hAnsi="Gadugi"/>
          <w:sz w:val="24"/>
          <w:szCs w:val="24"/>
          <w:lang w:val="es-419"/>
        </w:rPr>
        <w:tab/>
      </w:r>
      <w:r w:rsidR="00F41C40">
        <w:rPr>
          <w:rFonts w:ascii="Gadugi" w:hAnsi="Gadugi"/>
          <w:sz w:val="24"/>
          <w:szCs w:val="24"/>
        </w:rPr>
        <w:t>Op</w:t>
      </w:r>
      <w:r w:rsidRPr="00F41C40">
        <w:rPr>
          <w:rFonts w:ascii="Gadugi" w:hAnsi="Gadugi"/>
          <w:sz w:val="24"/>
          <w:szCs w:val="24"/>
        </w:rPr>
        <w:t>ortunamente remítase el expediente a la Corte Constitucional para su eventual revisión.</w:t>
      </w:r>
    </w:p>
    <w:p w14:paraId="1D9DE7AB" w14:textId="77777777" w:rsidR="00E71FC1" w:rsidRPr="00F41C40" w:rsidRDefault="00E71FC1" w:rsidP="00F41C40">
      <w:pPr>
        <w:spacing w:line="276" w:lineRule="auto"/>
        <w:ind w:firstLine="2835"/>
        <w:jc w:val="both"/>
        <w:rPr>
          <w:rFonts w:ascii="Gadugi" w:hAnsi="Gadugi" w:cs="Century Gothic"/>
          <w:sz w:val="24"/>
          <w:szCs w:val="24"/>
          <w:lang w:val="es-419"/>
        </w:rPr>
      </w:pPr>
    </w:p>
    <w:p w14:paraId="4DCD39F3" w14:textId="77777777" w:rsidR="00E71FC1" w:rsidRPr="00F41C40" w:rsidRDefault="00E71FC1" w:rsidP="00F41C40">
      <w:pPr>
        <w:spacing w:line="276" w:lineRule="auto"/>
        <w:ind w:firstLine="2835"/>
        <w:jc w:val="both"/>
        <w:rPr>
          <w:rFonts w:ascii="Gadugi" w:hAnsi="Gadugi" w:cs="Century Gothic"/>
          <w:sz w:val="24"/>
          <w:szCs w:val="24"/>
        </w:rPr>
      </w:pPr>
      <w:r w:rsidRPr="00F41C40">
        <w:rPr>
          <w:rFonts w:ascii="Gadugi" w:hAnsi="Gadugi" w:cs="Century Gothic"/>
          <w:sz w:val="24"/>
          <w:szCs w:val="24"/>
        </w:rPr>
        <w:t>Los Magistrados,</w:t>
      </w:r>
    </w:p>
    <w:p w14:paraId="55350D45" w14:textId="77777777" w:rsidR="00E71FC1" w:rsidRPr="00F41C40" w:rsidRDefault="00E71FC1" w:rsidP="00F41C40">
      <w:pPr>
        <w:spacing w:line="276" w:lineRule="auto"/>
        <w:jc w:val="both"/>
        <w:rPr>
          <w:rFonts w:ascii="Gadugi" w:hAnsi="Gadugi" w:cs="Century Gothic"/>
          <w:b/>
          <w:bCs/>
          <w:sz w:val="24"/>
          <w:szCs w:val="24"/>
        </w:rPr>
      </w:pPr>
    </w:p>
    <w:p w14:paraId="6F4B02C7" w14:textId="5D0FF447" w:rsidR="00E71FC1" w:rsidRPr="00F41C40" w:rsidRDefault="00E71FC1" w:rsidP="00F41C40">
      <w:pPr>
        <w:spacing w:line="276" w:lineRule="auto"/>
        <w:jc w:val="both"/>
        <w:rPr>
          <w:rFonts w:ascii="Gadugi" w:hAnsi="Gadugi" w:cs="Century Gothic"/>
          <w:b/>
          <w:bCs/>
          <w:sz w:val="24"/>
          <w:szCs w:val="24"/>
        </w:rPr>
      </w:pPr>
    </w:p>
    <w:p w14:paraId="2BB69005" w14:textId="77777777" w:rsidR="00E71FC1" w:rsidRPr="00F41C40" w:rsidRDefault="00E71FC1" w:rsidP="00F41C40">
      <w:pPr>
        <w:spacing w:line="276" w:lineRule="auto"/>
        <w:jc w:val="both"/>
        <w:rPr>
          <w:rFonts w:ascii="Gadugi" w:hAnsi="Gadugi" w:cs="Century Gothic"/>
          <w:b/>
          <w:bCs/>
          <w:sz w:val="24"/>
          <w:szCs w:val="24"/>
        </w:rPr>
      </w:pPr>
      <w:r w:rsidRPr="00F41C40">
        <w:rPr>
          <w:rFonts w:ascii="Gadugi" w:hAnsi="Gadugi" w:cs="Century Gothic"/>
          <w:b/>
          <w:bCs/>
          <w:sz w:val="24"/>
          <w:szCs w:val="24"/>
        </w:rPr>
        <w:tab/>
      </w:r>
      <w:r w:rsidRPr="00F41C40">
        <w:rPr>
          <w:rFonts w:ascii="Gadugi" w:hAnsi="Gadugi" w:cs="Century Gothic"/>
          <w:b/>
          <w:bCs/>
          <w:sz w:val="24"/>
          <w:szCs w:val="24"/>
        </w:rPr>
        <w:tab/>
      </w:r>
      <w:r w:rsidRPr="00F41C40">
        <w:rPr>
          <w:rFonts w:ascii="Gadugi" w:hAnsi="Gadugi" w:cs="Century Gothic"/>
          <w:b/>
          <w:bCs/>
          <w:sz w:val="24"/>
          <w:szCs w:val="24"/>
        </w:rPr>
        <w:tab/>
      </w:r>
      <w:r w:rsidRPr="00F41C40">
        <w:rPr>
          <w:rFonts w:ascii="Gadugi" w:hAnsi="Gadugi" w:cs="Century Gothic"/>
          <w:b/>
          <w:bCs/>
          <w:sz w:val="24"/>
          <w:szCs w:val="24"/>
        </w:rPr>
        <w:tab/>
        <w:t>JAIME ALBERTO SARAZA NARANJO</w:t>
      </w:r>
    </w:p>
    <w:p w14:paraId="7A96D030" w14:textId="22A59CF5" w:rsidR="00E71FC1" w:rsidRDefault="00E71FC1" w:rsidP="00F41C40">
      <w:pPr>
        <w:spacing w:line="276" w:lineRule="auto"/>
        <w:jc w:val="both"/>
        <w:rPr>
          <w:rFonts w:ascii="Gadugi" w:hAnsi="Gadugi" w:cs="Century Gothic"/>
          <w:b/>
          <w:bCs/>
          <w:sz w:val="24"/>
          <w:szCs w:val="24"/>
        </w:rPr>
      </w:pPr>
    </w:p>
    <w:p w14:paraId="46833307" w14:textId="77777777" w:rsidR="00F41C40" w:rsidRPr="00F41C40" w:rsidRDefault="00F41C40" w:rsidP="00F41C40">
      <w:pPr>
        <w:spacing w:line="276" w:lineRule="auto"/>
        <w:jc w:val="both"/>
        <w:rPr>
          <w:rFonts w:ascii="Gadugi" w:hAnsi="Gadugi" w:cs="Century Gothic"/>
          <w:b/>
          <w:bCs/>
          <w:sz w:val="24"/>
          <w:szCs w:val="24"/>
        </w:rPr>
      </w:pPr>
    </w:p>
    <w:p w14:paraId="06BDBF65" w14:textId="77777777" w:rsidR="00E71FC1" w:rsidRPr="00F41C40" w:rsidRDefault="00E71FC1" w:rsidP="00F41C40">
      <w:pPr>
        <w:spacing w:line="276" w:lineRule="auto"/>
        <w:jc w:val="both"/>
        <w:rPr>
          <w:rFonts w:ascii="Gadugi" w:hAnsi="Gadugi" w:cs="Century Gothic"/>
          <w:b/>
          <w:bCs/>
          <w:sz w:val="24"/>
          <w:szCs w:val="24"/>
        </w:rPr>
      </w:pPr>
      <w:r w:rsidRPr="00F41C40">
        <w:rPr>
          <w:rFonts w:ascii="Gadugi" w:hAnsi="Gadugi" w:cs="Century Gothic"/>
          <w:b/>
          <w:bCs/>
          <w:sz w:val="24"/>
          <w:szCs w:val="24"/>
        </w:rPr>
        <w:tab/>
      </w:r>
      <w:r w:rsidRPr="00F41C40">
        <w:rPr>
          <w:rFonts w:ascii="Gadugi" w:hAnsi="Gadugi" w:cs="Century Gothic"/>
          <w:b/>
          <w:bCs/>
          <w:sz w:val="24"/>
          <w:szCs w:val="24"/>
        </w:rPr>
        <w:tab/>
      </w:r>
      <w:r w:rsidRPr="00F41C40">
        <w:rPr>
          <w:rFonts w:ascii="Gadugi" w:hAnsi="Gadugi" w:cs="Century Gothic"/>
          <w:b/>
          <w:bCs/>
          <w:sz w:val="24"/>
          <w:szCs w:val="24"/>
        </w:rPr>
        <w:tab/>
      </w:r>
      <w:r w:rsidRPr="00F41C40">
        <w:rPr>
          <w:rFonts w:ascii="Gadugi" w:hAnsi="Gadugi" w:cs="Century Gothic"/>
          <w:b/>
          <w:bCs/>
          <w:sz w:val="24"/>
          <w:szCs w:val="24"/>
        </w:rPr>
        <w:tab/>
        <w:t>CARLOS MAURICIO GARCÍA BARAJAS</w:t>
      </w:r>
    </w:p>
    <w:p w14:paraId="79E621C9" w14:textId="32496D15" w:rsidR="00E71FC1" w:rsidRDefault="00E71FC1" w:rsidP="00F41C40">
      <w:pPr>
        <w:spacing w:line="276" w:lineRule="auto"/>
        <w:jc w:val="both"/>
        <w:rPr>
          <w:rFonts w:ascii="Gadugi" w:hAnsi="Gadugi" w:cs="Century Gothic"/>
          <w:b/>
          <w:bCs/>
          <w:sz w:val="24"/>
          <w:szCs w:val="24"/>
        </w:rPr>
      </w:pPr>
    </w:p>
    <w:p w14:paraId="45EA9ACA" w14:textId="77777777" w:rsidR="00F41C40" w:rsidRPr="00F41C40" w:rsidRDefault="00F41C40" w:rsidP="00F41C40">
      <w:pPr>
        <w:spacing w:line="276" w:lineRule="auto"/>
        <w:jc w:val="both"/>
        <w:rPr>
          <w:rFonts w:ascii="Gadugi" w:hAnsi="Gadugi" w:cs="Century Gothic"/>
          <w:b/>
          <w:bCs/>
          <w:sz w:val="24"/>
          <w:szCs w:val="24"/>
        </w:rPr>
      </w:pPr>
    </w:p>
    <w:p w14:paraId="1D1B74CC" w14:textId="376CC1A6" w:rsidR="000C28C8" w:rsidRPr="00022B85" w:rsidRDefault="00E71FC1" w:rsidP="00022B85">
      <w:pPr>
        <w:spacing w:line="276" w:lineRule="auto"/>
        <w:ind w:left="708"/>
        <w:jc w:val="both"/>
        <w:rPr>
          <w:rFonts w:ascii="Gadugi" w:hAnsi="Gadugi"/>
          <w:sz w:val="24"/>
          <w:szCs w:val="24"/>
        </w:rPr>
      </w:pPr>
      <w:r w:rsidRPr="00F41C40">
        <w:rPr>
          <w:rFonts w:ascii="Gadugi" w:hAnsi="Gadugi" w:cs="Century Gothic"/>
          <w:b/>
          <w:bCs/>
          <w:sz w:val="24"/>
          <w:szCs w:val="24"/>
        </w:rPr>
        <w:t xml:space="preserve">                      </w:t>
      </w:r>
      <w:r w:rsidRPr="00F41C40">
        <w:rPr>
          <w:rFonts w:ascii="Gadugi" w:hAnsi="Gadugi"/>
          <w:sz w:val="24"/>
          <w:szCs w:val="24"/>
        </w:rPr>
        <w:tab/>
      </w:r>
      <w:r w:rsidR="00FB31A2" w:rsidRPr="00F41C40">
        <w:rPr>
          <w:rFonts w:ascii="Gadugi" w:hAnsi="Gadugi" w:cs="Century Gothic"/>
          <w:b/>
          <w:bCs/>
          <w:sz w:val="24"/>
          <w:szCs w:val="24"/>
        </w:rPr>
        <w:t>DUBERNEY GRISALES HERRERA</w:t>
      </w:r>
    </w:p>
    <w:sectPr w:rsidR="000C28C8" w:rsidRPr="00022B85" w:rsidSect="00022B85">
      <w:headerReference w:type="default" r:id="rId11"/>
      <w:footerReference w:type="default" r:id="rId12"/>
      <w:type w:val="nextColumn"/>
      <w:pgSz w:w="12242" w:h="18722" w:code="258"/>
      <w:pgMar w:top="1985" w:right="1361" w:bottom="1418"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8DD1B1" w16cex:dateUtc="2021-10-21T20:52:36.533Z"/>
  <w16cex:commentExtensible w16cex:durableId="1A2F4D98" w16cex:dateUtc="2021-10-22T13:17:32.38Z"/>
  <w16cex:commentExtensible w16cex:durableId="3432157E" w16cex:dateUtc="2022-03-28T12:07:46.967Z"/>
  <w16cex:commentExtensible w16cex:durableId="5BA1C99D" w16cex:dateUtc="2022-03-28T18:02:10.7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F2A42" w14:textId="77777777" w:rsidR="008700A2" w:rsidRDefault="008700A2">
      <w:r>
        <w:separator/>
      </w:r>
    </w:p>
  </w:endnote>
  <w:endnote w:type="continuationSeparator" w:id="0">
    <w:p w14:paraId="4704C047" w14:textId="77777777" w:rsidR="008700A2" w:rsidRDefault="0087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7432" w14:textId="77777777" w:rsidR="002C2C01" w:rsidRPr="0018295F" w:rsidRDefault="002C2C01">
    <w:pPr>
      <w:pStyle w:val="Piedepgina"/>
      <w:jc w:val="right"/>
      <w:rPr>
        <w:rFonts w:ascii="Century" w:hAnsi="Century"/>
        <w:sz w:val="18"/>
      </w:rPr>
    </w:pPr>
    <w:r w:rsidRPr="0018295F">
      <w:rPr>
        <w:rFonts w:ascii="Century" w:hAnsi="Century"/>
        <w:sz w:val="18"/>
      </w:rPr>
      <w:fldChar w:fldCharType="begin"/>
    </w:r>
    <w:r w:rsidRPr="0018295F">
      <w:rPr>
        <w:rFonts w:ascii="Century" w:hAnsi="Century"/>
        <w:sz w:val="18"/>
      </w:rPr>
      <w:instrText>PAGE   \* MERGEFORMAT</w:instrText>
    </w:r>
    <w:r w:rsidRPr="0018295F">
      <w:rPr>
        <w:rFonts w:ascii="Century" w:hAnsi="Century"/>
        <w:sz w:val="18"/>
      </w:rPr>
      <w:fldChar w:fldCharType="separate"/>
    </w:r>
    <w:r w:rsidR="00551DC2" w:rsidRPr="0018295F">
      <w:rPr>
        <w:rFonts w:ascii="Century" w:hAnsi="Century"/>
        <w:noProof/>
        <w:sz w:val="18"/>
      </w:rPr>
      <w:t>6</w:t>
    </w:r>
    <w:r w:rsidRPr="0018295F">
      <w:rPr>
        <w:rFonts w:ascii="Century" w:hAnsi="Centur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0FF7F" w14:textId="77777777" w:rsidR="008700A2" w:rsidRDefault="008700A2">
      <w:r>
        <w:separator/>
      </w:r>
    </w:p>
  </w:footnote>
  <w:footnote w:type="continuationSeparator" w:id="0">
    <w:p w14:paraId="1E9F99BA" w14:textId="77777777" w:rsidR="008700A2" w:rsidRDefault="008700A2">
      <w:r>
        <w:continuationSeparator/>
      </w:r>
    </w:p>
  </w:footnote>
  <w:footnote w:id="1">
    <w:p w14:paraId="5AC02F6E" w14:textId="3E6EF07C" w:rsidR="001F1925" w:rsidRPr="0018295F" w:rsidRDefault="001F1925" w:rsidP="0018295F">
      <w:pPr>
        <w:pStyle w:val="Textonotapie"/>
        <w:rPr>
          <w:rFonts w:ascii="Century" w:hAnsi="Century"/>
          <w:sz w:val="18"/>
          <w:szCs w:val="24"/>
          <w:lang w:val="es-CO"/>
        </w:rPr>
      </w:pPr>
      <w:r w:rsidRPr="0018295F">
        <w:rPr>
          <w:rStyle w:val="Refdenotaalpie"/>
          <w:rFonts w:ascii="Century" w:hAnsi="Century"/>
          <w:sz w:val="18"/>
          <w:szCs w:val="24"/>
        </w:rPr>
        <w:footnoteRef/>
      </w:r>
      <w:r w:rsidRPr="0018295F">
        <w:rPr>
          <w:rFonts w:ascii="Century" w:hAnsi="Century"/>
          <w:sz w:val="18"/>
          <w:szCs w:val="24"/>
        </w:rPr>
        <w:t xml:space="preserve"> Documento 002, C. 1.</w:t>
      </w:r>
    </w:p>
  </w:footnote>
  <w:footnote w:id="2">
    <w:p w14:paraId="79E3CCE7" w14:textId="6B229E18" w:rsidR="001F1925" w:rsidRPr="0018295F" w:rsidRDefault="001F1925" w:rsidP="0018295F">
      <w:pPr>
        <w:pStyle w:val="Textonotapie"/>
        <w:rPr>
          <w:rFonts w:ascii="Century" w:hAnsi="Century"/>
          <w:sz w:val="18"/>
          <w:szCs w:val="24"/>
          <w:lang w:val="es-CO"/>
        </w:rPr>
      </w:pPr>
      <w:r w:rsidRPr="0018295F">
        <w:rPr>
          <w:rStyle w:val="Refdenotaalpie"/>
          <w:rFonts w:ascii="Century" w:hAnsi="Century"/>
          <w:sz w:val="18"/>
          <w:szCs w:val="24"/>
        </w:rPr>
        <w:footnoteRef/>
      </w:r>
      <w:r w:rsidRPr="0018295F">
        <w:rPr>
          <w:rFonts w:ascii="Century" w:hAnsi="Century"/>
          <w:sz w:val="18"/>
          <w:szCs w:val="24"/>
        </w:rPr>
        <w:t xml:space="preserve"> Documento 002, C. 1.</w:t>
      </w:r>
    </w:p>
  </w:footnote>
  <w:footnote w:id="3">
    <w:p w14:paraId="730C12F7" w14:textId="361B2872" w:rsidR="001F1925" w:rsidRPr="0018295F" w:rsidRDefault="001F1925" w:rsidP="0018295F">
      <w:pPr>
        <w:pStyle w:val="Textonotapie"/>
        <w:rPr>
          <w:rFonts w:ascii="Century" w:hAnsi="Century"/>
          <w:sz w:val="18"/>
          <w:szCs w:val="24"/>
          <w:lang w:val="es-CO"/>
        </w:rPr>
      </w:pPr>
      <w:r w:rsidRPr="0018295F">
        <w:rPr>
          <w:rStyle w:val="Refdenotaalpie"/>
          <w:rFonts w:ascii="Century" w:hAnsi="Century"/>
          <w:sz w:val="18"/>
          <w:szCs w:val="24"/>
        </w:rPr>
        <w:footnoteRef/>
      </w:r>
      <w:r w:rsidRPr="0018295F">
        <w:rPr>
          <w:rFonts w:ascii="Century" w:hAnsi="Century"/>
          <w:sz w:val="18"/>
          <w:szCs w:val="24"/>
        </w:rPr>
        <w:t xml:space="preserve"> Documento 021, C. 1.</w:t>
      </w:r>
    </w:p>
  </w:footnote>
  <w:footnote w:id="4">
    <w:p w14:paraId="4664A91F" w14:textId="689CB07B" w:rsidR="001F1925" w:rsidRPr="0018295F" w:rsidRDefault="001F1925" w:rsidP="0018295F">
      <w:pPr>
        <w:pStyle w:val="Textonotapie"/>
        <w:rPr>
          <w:rFonts w:ascii="Century" w:hAnsi="Century"/>
          <w:sz w:val="18"/>
          <w:szCs w:val="24"/>
          <w:lang w:val="es-CO"/>
        </w:rPr>
      </w:pPr>
      <w:r w:rsidRPr="0018295F">
        <w:rPr>
          <w:rStyle w:val="Refdenotaalpie"/>
          <w:rFonts w:ascii="Century" w:hAnsi="Century"/>
          <w:sz w:val="18"/>
          <w:szCs w:val="24"/>
        </w:rPr>
        <w:footnoteRef/>
      </w:r>
      <w:r w:rsidRPr="0018295F">
        <w:rPr>
          <w:rFonts w:ascii="Century" w:hAnsi="Century"/>
          <w:sz w:val="18"/>
          <w:szCs w:val="24"/>
        </w:rPr>
        <w:t xml:space="preserve"> Documento 024, C. 1.</w:t>
      </w:r>
    </w:p>
  </w:footnote>
  <w:footnote w:id="5">
    <w:p w14:paraId="3FD0088D" w14:textId="10054E5B" w:rsidR="001F1925" w:rsidRPr="0018295F" w:rsidRDefault="001F1925" w:rsidP="0018295F">
      <w:pPr>
        <w:pStyle w:val="Textonotapie"/>
        <w:rPr>
          <w:rFonts w:ascii="Century" w:hAnsi="Century"/>
          <w:sz w:val="18"/>
          <w:szCs w:val="24"/>
          <w:lang w:val="es-CO"/>
        </w:rPr>
      </w:pPr>
      <w:r w:rsidRPr="0018295F">
        <w:rPr>
          <w:rStyle w:val="Refdenotaalpie"/>
          <w:rFonts w:ascii="Century" w:hAnsi="Century"/>
          <w:sz w:val="18"/>
          <w:szCs w:val="24"/>
        </w:rPr>
        <w:footnoteRef/>
      </w:r>
      <w:r w:rsidRPr="0018295F">
        <w:rPr>
          <w:rFonts w:ascii="Century" w:hAnsi="Century"/>
          <w:sz w:val="18"/>
          <w:szCs w:val="24"/>
        </w:rPr>
        <w:t xml:space="preserve"> Documento 026, C. 1.</w:t>
      </w:r>
    </w:p>
  </w:footnote>
  <w:footnote w:id="6">
    <w:p w14:paraId="0E702759" w14:textId="18558DEB" w:rsidR="001F1925" w:rsidRPr="0018295F" w:rsidRDefault="001F1925" w:rsidP="0018295F">
      <w:pPr>
        <w:pStyle w:val="Textonotapie"/>
        <w:rPr>
          <w:rFonts w:ascii="Century" w:hAnsi="Century"/>
          <w:sz w:val="18"/>
          <w:szCs w:val="24"/>
          <w:lang w:val="es-CO"/>
        </w:rPr>
      </w:pPr>
      <w:r w:rsidRPr="0018295F">
        <w:rPr>
          <w:rStyle w:val="Refdenotaalpie"/>
          <w:rFonts w:ascii="Century" w:hAnsi="Century"/>
          <w:sz w:val="18"/>
          <w:szCs w:val="24"/>
        </w:rPr>
        <w:footnoteRef/>
      </w:r>
      <w:r w:rsidRPr="0018295F">
        <w:rPr>
          <w:rFonts w:ascii="Century" w:hAnsi="Century"/>
          <w:sz w:val="18"/>
          <w:szCs w:val="24"/>
        </w:rPr>
        <w:t xml:space="preserve"> Documento 029, C. 1.</w:t>
      </w:r>
    </w:p>
  </w:footnote>
  <w:footnote w:id="7">
    <w:p w14:paraId="138CBFDB" w14:textId="0F9ACF09" w:rsidR="001F1925" w:rsidRPr="0018295F" w:rsidRDefault="001F1925" w:rsidP="0018295F">
      <w:pPr>
        <w:pStyle w:val="Textonotapie"/>
        <w:rPr>
          <w:rFonts w:ascii="Century" w:hAnsi="Century"/>
          <w:sz w:val="18"/>
          <w:szCs w:val="24"/>
          <w:lang w:val="es-CO"/>
        </w:rPr>
      </w:pPr>
      <w:r w:rsidRPr="0018295F">
        <w:rPr>
          <w:rStyle w:val="Refdenotaalpie"/>
          <w:rFonts w:ascii="Century" w:hAnsi="Century"/>
          <w:sz w:val="18"/>
          <w:szCs w:val="24"/>
        </w:rPr>
        <w:footnoteRef/>
      </w:r>
      <w:r w:rsidRPr="0018295F">
        <w:rPr>
          <w:rFonts w:ascii="Century" w:hAnsi="Century"/>
          <w:sz w:val="18"/>
          <w:szCs w:val="24"/>
        </w:rPr>
        <w:t xml:space="preserve"> Documento 034, C. 1.</w:t>
      </w:r>
    </w:p>
  </w:footnote>
  <w:footnote w:id="8">
    <w:p w14:paraId="03AD1A11" w14:textId="2B7870E9" w:rsidR="001F1925" w:rsidRPr="0018295F" w:rsidRDefault="001F1925" w:rsidP="0018295F">
      <w:pPr>
        <w:pStyle w:val="Textonotapie"/>
        <w:rPr>
          <w:rFonts w:ascii="Century" w:hAnsi="Century"/>
          <w:sz w:val="18"/>
          <w:szCs w:val="24"/>
          <w:lang w:val="es-CO"/>
        </w:rPr>
      </w:pPr>
      <w:r w:rsidRPr="0018295F">
        <w:rPr>
          <w:rStyle w:val="Refdenotaalpie"/>
          <w:rFonts w:ascii="Century" w:hAnsi="Century"/>
          <w:sz w:val="18"/>
          <w:szCs w:val="24"/>
        </w:rPr>
        <w:footnoteRef/>
      </w:r>
      <w:r w:rsidRPr="0018295F">
        <w:rPr>
          <w:rFonts w:ascii="Century" w:hAnsi="Century"/>
          <w:sz w:val="18"/>
          <w:szCs w:val="24"/>
        </w:rPr>
        <w:t xml:space="preserve"> Documento 039, C. 1.</w:t>
      </w:r>
    </w:p>
  </w:footnote>
  <w:footnote w:id="9">
    <w:p w14:paraId="2D059F6A" w14:textId="7A3906C1" w:rsidR="001F1925" w:rsidRPr="0018295F" w:rsidRDefault="001F1925" w:rsidP="0018295F">
      <w:pPr>
        <w:pStyle w:val="Textonotapie"/>
        <w:rPr>
          <w:rFonts w:ascii="Century" w:hAnsi="Century"/>
          <w:sz w:val="18"/>
          <w:szCs w:val="24"/>
          <w:lang w:val="es-CO"/>
        </w:rPr>
      </w:pPr>
      <w:r w:rsidRPr="0018295F">
        <w:rPr>
          <w:rStyle w:val="Refdenotaalpie"/>
          <w:rFonts w:ascii="Century" w:hAnsi="Century"/>
          <w:sz w:val="18"/>
          <w:szCs w:val="24"/>
        </w:rPr>
        <w:footnoteRef/>
      </w:r>
      <w:r w:rsidRPr="0018295F">
        <w:rPr>
          <w:rFonts w:ascii="Century" w:hAnsi="Century"/>
          <w:sz w:val="18"/>
          <w:szCs w:val="24"/>
        </w:rPr>
        <w:t xml:space="preserve"> Documento 042, C. 1.</w:t>
      </w:r>
    </w:p>
  </w:footnote>
  <w:footnote w:id="10">
    <w:p w14:paraId="39FD24DD" w14:textId="6B7833A9" w:rsidR="001F1925" w:rsidRPr="0018295F" w:rsidRDefault="001F1925" w:rsidP="0018295F">
      <w:pPr>
        <w:pStyle w:val="Textonotapie"/>
        <w:rPr>
          <w:rFonts w:ascii="Century" w:hAnsi="Century"/>
          <w:sz w:val="18"/>
          <w:szCs w:val="24"/>
          <w:lang w:val="es-CO"/>
        </w:rPr>
      </w:pPr>
      <w:r w:rsidRPr="0018295F">
        <w:rPr>
          <w:rStyle w:val="Refdenotaalpie"/>
          <w:rFonts w:ascii="Century" w:hAnsi="Century"/>
          <w:sz w:val="18"/>
          <w:szCs w:val="24"/>
        </w:rPr>
        <w:footnoteRef/>
      </w:r>
      <w:r w:rsidRPr="0018295F">
        <w:rPr>
          <w:rFonts w:ascii="Century" w:hAnsi="Century"/>
          <w:sz w:val="18"/>
          <w:szCs w:val="24"/>
        </w:rPr>
        <w:t xml:space="preserve"> Documento 044, C. 1.</w:t>
      </w:r>
    </w:p>
  </w:footnote>
  <w:footnote w:id="11">
    <w:p w14:paraId="624539E5" w14:textId="1CECAE8A" w:rsidR="001F1925" w:rsidRPr="0018295F" w:rsidRDefault="001F1925" w:rsidP="0018295F">
      <w:pPr>
        <w:pStyle w:val="Textonotapie"/>
        <w:rPr>
          <w:rFonts w:ascii="Century" w:hAnsi="Century"/>
          <w:sz w:val="18"/>
          <w:szCs w:val="24"/>
          <w:lang w:val="es-CO"/>
        </w:rPr>
      </w:pPr>
      <w:r w:rsidRPr="0018295F">
        <w:rPr>
          <w:rStyle w:val="Refdenotaalpie"/>
          <w:rFonts w:ascii="Century" w:hAnsi="Century"/>
          <w:sz w:val="18"/>
          <w:szCs w:val="24"/>
        </w:rPr>
        <w:footnoteRef/>
      </w:r>
      <w:r w:rsidRPr="0018295F">
        <w:rPr>
          <w:rFonts w:ascii="Century" w:hAnsi="Century"/>
          <w:sz w:val="18"/>
          <w:szCs w:val="24"/>
        </w:rPr>
        <w:t xml:space="preserve"> </w:t>
      </w:r>
      <w:r w:rsidR="002B09BB" w:rsidRPr="0018295F">
        <w:rPr>
          <w:rFonts w:ascii="Century" w:hAnsi="Century"/>
          <w:sz w:val="18"/>
          <w:szCs w:val="24"/>
        </w:rPr>
        <w:t>Pág. 1, Documento 031, C. 1.</w:t>
      </w:r>
    </w:p>
  </w:footnote>
  <w:footnote w:id="12">
    <w:p w14:paraId="323F4774" w14:textId="3F4C83BC" w:rsidR="002B09BB" w:rsidRPr="0018295F" w:rsidRDefault="002B09BB" w:rsidP="0018295F">
      <w:pPr>
        <w:pStyle w:val="Textonotapie"/>
        <w:rPr>
          <w:rFonts w:ascii="Century" w:hAnsi="Century"/>
          <w:sz w:val="18"/>
          <w:szCs w:val="24"/>
          <w:lang w:val="es-CO"/>
        </w:rPr>
      </w:pPr>
      <w:r w:rsidRPr="0018295F">
        <w:rPr>
          <w:rStyle w:val="Refdenotaalpie"/>
          <w:rFonts w:ascii="Century" w:hAnsi="Century"/>
          <w:sz w:val="18"/>
          <w:szCs w:val="24"/>
        </w:rPr>
        <w:footnoteRef/>
      </w:r>
      <w:r w:rsidRPr="0018295F">
        <w:rPr>
          <w:rFonts w:ascii="Century" w:hAnsi="Century"/>
          <w:sz w:val="18"/>
          <w:szCs w:val="24"/>
        </w:rPr>
        <w:t xml:space="preserve"> Documento 001, C. 1.</w:t>
      </w:r>
    </w:p>
  </w:footnote>
  <w:footnote w:id="13">
    <w:p w14:paraId="739CE659" w14:textId="0EAB526B" w:rsidR="002B09BB" w:rsidRPr="0018295F" w:rsidRDefault="002B09BB" w:rsidP="0018295F">
      <w:pPr>
        <w:pStyle w:val="Textonotapie"/>
        <w:rPr>
          <w:rFonts w:ascii="Century" w:hAnsi="Century"/>
          <w:sz w:val="18"/>
          <w:szCs w:val="24"/>
          <w:lang w:val="es-CO"/>
        </w:rPr>
      </w:pPr>
      <w:r w:rsidRPr="0018295F">
        <w:rPr>
          <w:rStyle w:val="Refdenotaalpie"/>
          <w:rFonts w:ascii="Century" w:hAnsi="Century"/>
          <w:sz w:val="18"/>
          <w:szCs w:val="24"/>
        </w:rPr>
        <w:footnoteRef/>
      </w:r>
      <w:r w:rsidRPr="0018295F">
        <w:rPr>
          <w:rFonts w:ascii="Century" w:hAnsi="Century"/>
          <w:sz w:val="18"/>
          <w:szCs w:val="24"/>
        </w:rPr>
        <w:t xml:space="preserve"> </w:t>
      </w:r>
      <w:r w:rsidRPr="0018295F">
        <w:rPr>
          <w:rFonts w:ascii="Century" w:hAnsi="Century"/>
          <w:sz w:val="18"/>
          <w:szCs w:val="24"/>
          <w:lang w:val="es-CO"/>
        </w:rPr>
        <w:t xml:space="preserve">La resolución </w:t>
      </w:r>
      <w:r w:rsidR="00713057" w:rsidRPr="0018295F">
        <w:rPr>
          <w:rFonts w:ascii="Century" w:hAnsi="Century"/>
          <w:sz w:val="18"/>
          <w:szCs w:val="24"/>
          <w:lang w:val="es-CO"/>
        </w:rPr>
        <w:t xml:space="preserve">0032 del 27 de diciembre de 2021, es visible en el </w:t>
      </w:r>
      <w:r w:rsidR="00713057" w:rsidRPr="0018295F">
        <w:rPr>
          <w:rFonts w:ascii="Century" w:hAnsi="Century"/>
          <w:sz w:val="18"/>
          <w:szCs w:val="24"/>
        </w:rPr>
        <w:t>Documento 031, C. 1.</w:t>
      </w:r>
    </w:p>
  </w:footnote>
  <w:footnote w:id="14">
    <w:p w14:paraId="20CC9618" w14:textId="77777777" w:rsidR="00E71FC1" w:rsidRPr="0018295F" w:rsidRDefault="00E71FC1" w:rsidP="0018295F">
      <w:pPr>
        <w:pStyle w:val="Textonotapie"/>
        <w:jc w:val="both"/>
        <w:rPr>
          <w:rFonts w:ascii="Century" w:hAnsi="Century" w:cstheme="majorHAnsi"/>
          <w:sz w:val="18"/>
          <w:szCs w:val="24"/>
          <w:lang w:val="es-CO"/>
        </w:rPr>
      </w:pPr>
      <w:r w:rsidRPr="0018295F">
        <w:rPr>
          <w:rStyle w:val="Refdenotaalpie"/>
          <w:rFonts w:ascii="Century" w:hAnsi="Century" w:cstheme="majorHAnsi"/>
          <w:sz w:val="18"/>
          <w:szCs w:val="24"/>
        </w:rPr>
        <w:footnoteRef/>
      </w:r>
      <w:r w:rsidRPr="0018295F">
        <w:rPr>
          <w:rFonts w:ascii="Century" w:hAnsi="Century" w:cstheme="majorHAnsi"/>
          <w:sz w:val="18"/>
          <w:szCs w:val="24"/>
        </w:rPr>
        <w:t xml:space="preserve"> En ese sentido puede leerse la Sentencia T-386 de 2016.</w:t>
      </w:r>
    </w:p>
  </w:footnote>
  <w:footnote w:id="15">
    <w:p w14:paraId="74ED9FCE" w14:textId="4C0439B9" w:rsidR="0065584B" w:rsidRPr="0018295F" w:rsidRDefault="0065584B" w:rsidP="0018295F">
      <w:pPr>
        <w:pStyle w:val="Textonotapie"/>
        <w:rPr>
          <w:rFonts w:ascii="Century" w:hAnsi="Century"/>
          <w:sz w:val="18"/>
          <w:szCs w:val="24"/>
          <w:lang w:val="es-CO"/>
        </w:rPr>
      </w:pPr>
      <w:r w:rsidRPr="0018295F">
        <w:rPr>
          <w:rStyle w:val="Refdenotaalpie"/>
          <w:rFonts w:ascii="Century" w:hAnsi="Century"/>
          <w:sz w:val="18"/>
          <w:szCs w:val="24"/>
        </w:rPr>
        <w:footnoteRef/>
      </w:r>
      <w:r w:rsidRPr="0018295F">
        <w:rPr>
          <w:rFonts w:ascii="Century" w:hAnsi="Century"/>
          <w:sz w:val="18"/>
          <w:szCs w:val="24"/>
        </w:rPr>
        <w:t xml:space="preserve"> Sentencia T-318/17. </w:t>
      </w:r>
    </w:p>
  </w:footnote>
  <w:footnote w:id="16">
    <w:p w14:paraId="63A6DE6C" w14:textId="77777777" w:rsidR="00E71FC1" w:rsidRPr="0018295F" w:rsidRDefault="00E71FC1" w:rsidP="0018295F">
      <w:pPr>
        <w:pStyle w:val="Textonotapie"/>
        <w:jc w:val="both"/>
        <w:rPr>
          <w:rFonts w:ascii="Century" w:hAnsi="Century" w:cstheme="majorHAnsi"/>
          <w:sz w:val="18"/>
          <w:szCs w:val="24"/>
        </w:rPr>
      </w:pPr>
      <w:r w:rsidRPr="0018295F">
        <w:rPr>
          <w:rStyle w:val="Refdenotaalpie"/>
          <w:rFonts w:ascii="Century" w:hAnsi="Century" w:cstheme="majorHAnsi"/>
          <w:sz w:val="18"/>
          <w:szCs w:val="24"/>
        </w:rPr>
        <w:footnoteRef/>
      </w:r>
      <w:r w:rsidRPr="0018295F">
        <w:rPr>
          <w:rFonts w:ascii="Century" w:hAnsi="Century" w:cstheme="majorHAnsi"/>
          <w:sz w:val="18"/>
          <w:szCs w:val="24"/>
        </w:rPr>
        <w:t xml:space="preserve"> Sentencia STL5754-2021 del 19 de mayo de 2021, M.P. Clara Cecilia Dueñas Quevedo.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596D" w14:textId="77777777" w:rsidR="00E5518B" w:rsidRDefault="00E5518B" w:rsidP="00C11097">
    <w:pPr>
      <w:spacing w:line="360" w:lineRule="auto"/>
      <w:ind w:left="-1418"/>
      <w:rPr>
        <w:rFonts w:ascii="Arial Narrow" w:hAnsi="Arial Narrow"/>
        <w:sz w:val="18"/>
        <w:szCs w:val="18"/>
      </w:rPr>
    </w:pP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rial Narrow" w:hAnsi="Arial Narrow"/>
        <w:b/>
        <w:spacing w:val="-3"/>
        <w:sz w:val="18"/>
        <w:szCs w:val="18"/>
      </w:rPr>
      <w:t xml:space="preserve">              </w:t>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t xml:space="preserve">                     </w:t>
    </w:r>
  </w:p>
  <w:p w14:paraId="3ECD7886" w14:textId="77777777" w:rsidR="00E5518B" w:rsidRDefault="00E5518B">
    <w:pPr>
      <w:tabs>
        <w:tab w:val="left" w:pos="-720"/>
      </w:tabs>
      <w:suppressAutoHyphens/>
      <w:ind w:left="-1418"/>
      <w:rPr>
        <w:rFonts w:ascii="Algerian" w:hAnsi="Algerian"/>
        <w:b/>
      </w:rPr>
    </w:pPr>
    <w:r>
      <w:rPr>
        <w:rFonts w:ascii="Algerian" w:hAnsi="Algeri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12355"/>
    <w:multiLevelType w:val="hybridMultilevel"/>
    <w:tmpl w:val="48380A4E"/>
    <w:lvl w:ilvl="0" w:tplc="BC022010">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50923910"/>
    <w:multiLevelType w:val="hybridMultilevel"/>
    <w:tmpl w:val="CA687674"/>
    <w:lvl w:ilvl="0" w:tplc="226045B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82"/>
    <w:rsid w:val="00000E8F"/>
    <w:rsid w:val="00001977"/>
    <w:rsid w:val="00001B94"/>
    <w:rsid w:val="0000293D"/>
    <w:rsid w:val="0000386A"/>
    <w:rsid w:val="00003A0A"/>
    <w:rsid w:val="00004176"/>
    <w:rsid w:val="000059C4"/>
    <w:rsid w:val="00005AC5"/>
    <w:rsid w:val="0000794D"/>
    <w:rsid w:val="00010B0F"/>
    <w:rsid w:val="00012798"/>
    <w:rsid w:val="0001650D"/>
    <w:rsid w:val="00016830"/>
    <w:rsid w:val="000169DB"/>
    <w:rsid w:val="000175EA"/>
    <w:rsid w:val="00022465"/>
    <w:rsid w:val="000228F3"/>
    <w:rsid w:val="00022B85"/>
    <w:rsid w:val="00023C20"/>
    <w:rsid w:val="00023F72"/>
    <w:rsid w:val="0002639C"/>
    <w:rsid w:val="00030048"/>
    <w:rsid w:val="000313DE"/>
    <w:rsid w:val="00031513"/>
    <w:rsid w:val="00032E47"/>
    <w:rsid w:val="000335D7"/>
    <w:rsid w:val="00034469"/>
    <w:rsid w:val="00035060"/>
    <w:rsid w:val="00035F59"/>
    <w:rsid w:val="00037E42"/>
    <w:rsid w:val="00041008"/>
    <w:rsid w:val="00042078"/>
    <w:rsid w:val="000424E3"/>
    <w:rsid w:val="00042530"/>
    <w:rsid w:val="00045324"/>
    <w:rsid w:val="00045511"/>
    <w:rsid w:val="00045BA9"/>
    <w:rsid w:val="00046E8D"/>
    <w:rsid w:val="00047072"/>
    <w:rsid w:val="00051399"/>
    <w:rsid w:val="00051D51"/>
    <w:rsid w:val="00053AAD"/>
    <w:rsid w:val="0005461A"/>
    <w:rsid w:val="00054C4F"/>
    <w:rsid w:val="00055BC7"/>
    <w:rsid w:val="00056F20"/>
    <w:rsid w:val="00057722"/>
    <w:rsid w:val="00057F3D"/>
    <w:rsid w:val="00057FCC"/>
    <w:rsid w:val="00061051"/>
    <w:rsid w:val="000620DB"/>
    <w:rsid w:val="00064DB8"/>
    <w:rsid w:val="00066F9F"/>
    <w:rsid w:val="00067B68"/>
    <w:rsid w:val="00070085"/>
    <w:rsid w:val="000737E9"/>
    <w:rsid w:val="000805B9"/>
    <w:rsid w:val="00080E20"/>
    <w:rsid w:val="00081455"/>
    <w:rsid w:val="00083EE6"/>
    <w:rsid w:val="00085203"/>
    <w:rsid w:val="00085E48"/>
    <w:rsid w:val="00086626"/>
    <w:rsid w:val="0008696F"/>
    <w:rsid w:val="00087089"/>
    <w:rsid w:val="000875B2"/>
    <w:rsid w:val="000876B7"/>
    <w:rsid w:val="00094007"/>
    <w:rsid w:val="000940F6"/>
    <w:rsid w:val="000951E3"/>
    <w:rsid w:val="000952E6"/>
    <w:rsid w:val="00095E3D"/>
    <w:rsid w:val="000960EE"/>
    <w:rsid w:val="000961AE"/>
    <w:rsid w:val="000A13B4"/>
    <w:rsid w:val="000A1EEC"/>
    <w:rsid w:val="000A44B6"/>
    <w:rsid w:val="000A5AFF"/>
    <w:rsid w:val="000A6382"/>
    <w:rsid w:val="000A6967"/>
    <w:rsid w:val="000B23B6"/>
    <w:rsid w:val="000B2918"/>
    <w:rsid w:val="000B2AE5"/>
    <w:rsid w:val="000B3128"/>
    <w:rsid w:val="000B35B1"/>
    <w:rsid w:val="000B4877"/>
    <w:rsid w:val="000B5EA2"/>
    <w:rsid w:val="000B639A"/>
    <w:rsid w:val="000C127D"/>
    <w:rsid w:val="000C1581"/>
    <w:rsid w:val="000C2210"/>
    <w:rsid w:val="000C28C8"/>
    <w:rsid w:val="000C2F25"/>
    <w:rsid w:val="000C75AE"/>
    <w:rsid w:val="000C7FE4"/>
    <w:rsid w:val="000D24BE"/>
    <w:rsid w:val="000D39D1"/>
    <w:rsid w:val="000D3FFD"/>
    <w:rsid w:val="000D43A7"/>
    <w:rsid w:val="000D4537"/>
    <w:rsid w:val="000D78EB"/>
    <w:rsid w:val="000D7C35"/>
    <w:rsid w:val="000E0D91"/>
    <w:rsid w:val="000E4AC4"/>
    <w:rsid w:val="000E4E7F"/>
    <w:rsid w:val="000E54A8"/>
    <w:rsid w:val="000E6576"/>
    <w:rsid w:val="000E6F69"/>
    <w:rsid w:val="000E78F8"/>
    <w:rsid w:val="000F0D8F"/>
    <w:rsid w:val="000F1917"/>
    <w:rsid w:val="000F206D"/>
    <w:rsid w:val="000F45ED"/>
    <w:rsid w:val="000F6E0C"/>
    <w:rsid w:val="000F73E1"/>
    <w:rsid w:val="00103DB6"/>
    <w:rsid w:val="0010468A"/>
    <w:rsid w:val="00104EFB"/>
    <w:rsid w:val="001053AF"/>
    <w:rsid w:val="0010648B"/>
    <w:rsid w:val="001065FC"/>
    <w:rsid w:val="001076D4"/>
    <w:rsid w:val="001117F7"/>
    <w:rsid w:val="00112C53"/>
    <w:rsid w:val="001136A4"/>
    <w:rsid w:val="00113A1A"/>
    <w:rsid w:val="0011429E"/>
    <w:rsid w:val="00114617"/>
    <w:rsid w:val="0011641B"/>
    <w:rsid w:val="001222E3"/>
    <w:rsid w:val="00125C65"/>
    <w:rsid w:val="00125EA3"/>
    <w:rsid w:val="00126C9C"/>
    <w:rsid w:val="00130557"/>
    <w:rsid w:val="001309B8"/>
    <w:rsid w:val="00130DC7"/>
    <w:rsid w:val="0013100A"/>
    <w:rsid w:val="001341C5"/>
    <w:rsid w:val="001361AA"/>
    <w:rsid w:val="0014382A"/>
    <w:rsid w:val="00143F41"/>
    <w:rsid w:val="001458A0"/>
    <w:rsid w:val="00151645"/>
    <w:rsid w:val="00151D2D"/>
    <w:rsid w:val="0015378A"/>
    <w:rsid w:val="001553F8"/>
    <w:rsid w:val="001559BD"/>
    <w:rsid w:val="00155A96"/>
    <w:rsid w:val="001577F1"/>
    <w:rsid w:val="001615E2"/>
    <w:rsid w:val="0016207F"/>
    <w:rsid w:val="0016334F"/>
    <w:rsid w:val="00164F89"/>
    <w:rsid w:val="00172164"/>
    <w:rsid w:val="001730FB"/>
    <w:rsid w:val="001758B6"/>
    <w:rsid w:val="0017623E"/>
    <w:rsid w:val="00176918"/>
    <w:rsid w:val="00176C3A"/>
    <w:rsid w:val="001800C8"/>
    <w:rsid w:val="001818D4"/>
    <w:rsid w:val="0018295F"/>
    <w:rsid w:val="001848E1"/>
    <w:rsid w:val="00185973"/>
    <w:rsid w:val="00186537"/>
    <w:rsid w:val="00186F40"/>
    <w:rsid w:val="001870BD"/>
    <w:rsid w:val="00187A80"/>
    <w:rsid w:val="001902EC"/>
    <w:rsid w:val="00190E9A"/>
    <w:rsid w:val="00191A0D"/>
    <w:rsid w:val="00192C7E"/>
    <w:rsid w:val="00192E42"/>
    <w:rsid w:val="0019346D"/>
    <w:rsid w:val="00194148"/>
    <w:rsid w:val="00194AD7"/>
    <w:rsid w:val="00195E71"/>
    <w:rsid w:val="001A1BE3"/>
    <w:rsid w:val="001A3595"/>
    <w:rsid w:val="001A3DAE"/>
    <w:rsid w:val="001A3EAA"/>
    <w:rsid w:val="001A4E3C"/>
    <w:rsid w:val="001A53C4"/>
    <w:rsid w:val="001A565A"/>
    <w:rsid w:val="001A5D2A"/>
    <w:rsid w:val="001A6E59"/>
    <w:rsid w:val="001A76A1"/>
    <w:rsid w:val="001B0D8F"/>
    <w:rsid w:val="001B2A48"/>
    <w:rsid w:val="001B3DF9"/>
    <w:rsid w:val="001B4BB5"/>
    <w:rsid w:val="001B5577"/>
    <w:rsid w:val="001B63C1"/>
    <w:rsid w:val="001B645B"/>
    <w:rsid w:val="001B7418"/>
    <w:rsid w:val="001B75B8"/>
    <w:rsid w:val="001B7D80"/>
    <w:rsid w:val="001C001A"/>
    <w:rsid w:val="001C1AB4"/>
    <w:rsid w:val="001C2BB7"/>
    <w:rsid w:val="001C4BA2"/>
    <w:rsid w:val="001C4C6D"/>
    <w:rsid w:val="001C5603"/>
    <w:rsid w:val="001C6BBA"/>
    <w:rsid w:val="001D06F8"/>
    <w:rsid w:val="001D19EC"/>
    <w:rsid w:val="001D2A0B"/>
    <w:rsid w:val="001D4003"/>
    <w:rsid w:val="001D434D"/>
    <w:rsid w:val="001D592D"/>
    <w:rsid w:val="001D71FB"/>
    <w:rsid w:val="001D77AC"/>
    <w:rsid w:val="001D794E"/>
    <w:rsid w:val="001E1FCB"/>
    <w:rsid w:val="001E2397"/>
    <w:rsid w:val="001E327E"/>
    <w:rsid w:val="001E4B8E"/>
    <w:rsid w:val="001E5DD9"/>
    <w:rsid w:val="001E6401"/>
    <w:rsid w:val="001E7E62"/>
    <w:rsid w:val="001F1925"/>
    <w:rsid w:val="001F3183"/>
    <w:rsid w:val="001F36FB"/>
    <w:rsid w:val="001F5E9E"/>
    <w:rsid w:val="0020120C"/>
    <w:rsid w:val="00201E32"/>
    <w:rsid w:val="00203E8E"/>
    <w:rsid w:val="00204592"/>
    <w:rsid w:val="0020539D"/>
    <w:rsid w:val="002069F3"/>
    <w:rsid w:val="00207804"/>
    <w:rsid w:val="0021164D"/>
    <w:rsid w:val="0021223E"/>
    <w:rsid w:val="002126FF"/>
    <w:rsid w:val="00214705"/>
    <w:rsid w:val="00214F45"/>
    <w:rsid w:val="00215B0A"/>
    <w:rsid w:val="00215F0A"/>
    <w:rsid w:val="00217067"/>
    <w:rsid w:val="002170CD"/>
    <w:rsid w:val="00222519"/>
    <w:rsid w:val="002231B4"/>
    <w:rsid w:val="0022383E"/>
    <w:rsid w:val="00224357"/>
    <w:rsid w:val="00225761"/>
    <w:rsid w:val="00226693"/>
    <w:rsid w:val="00226F08"/>
    <w:rsid w:val="00227F6E"/>
    <w:rsid w:val="0023007A"/>
    <w:rsid w:val="002300A0"/>
    <w:rsid w:val="0023021A"/>
    <w:rsid w:val="00231080"/>
    <w:rsid w:val="002349A0"/>
    <w:rsid w:val="002375DC"/>
    <w:rsid w:val="0023799E"/>
    <w:rsid w:val="00242412"/>
    <w:rsid w:val="00244269"/>
    <w:rsid w:val="0024655D"/>
    <w:rsid w:val="0024659A"/>
    <w:rsid w:val="00246C1B"/>
    <w:rsid w:val="00247101"/>
    <w:rsid w:val="00247A2B"/>
    <w:rsid w:val="00253A31"/>
    <w:rsid w:val="00255F75"/>
    <w:rsid w:val="00260829"/>
    <w:rsid w:val="002620DF"/>
    <w:rsid w:val="00262B2B"/>
    <w:rsid w:val="0026345D"/>
    <w:rsid w:val="00265289"/>
    <w:rsid w:val="00265408"/>
    <w:rsid w:val="00265A09"/>
    <w:rsid w:val="002666AB"/>
    <w:rsid w:val="00266ABE"/>
    <w:rsid w:val="00266DDB"/>
    <w:rsid w:val="0027045D"/>
    <w:rsid w:val="00271537"/>
    <w:rsid w:val="00272509"/>
    <w:rsid w:val="00276352"/>
    <w:rsid w:val="00277CB2"/>
    <w:rsid w:val="00277EE7"/>
    <w:rsid w:val="00280D45"/>
    <w:rsid w:val="00281ADC"/>
    <w:rsid w:val="0028395B"/>
    <w:rsid w:val="002856DC"/>
    <w:rsid w:val="00286E02"/>
    <w:rsid w:val="0029001F"/>
    <w:rsid w:val="00290B20"/>
    <w:rsid w:val="00291141"/>
    <w:rsid w:val="002912B8"/>
    <w:rsid w:val="00292771"/>
    <w:rsid w:val="002937A9"/>
    <w:rsid w:val="002948CB"/>
    <w:rsid w:val="00295358"/>
    <w:rsid w:val="00295D89"/>
    <w:rsid w:val="002965D5"/>
    <w:rsid w:val="00297367"/>
    <w:rsid w:val="002A0D4D"/>
    <w:rsid w:val="002A2D80"/>
    <w:rsid w:val="002A32D6"/>
    <w:rsid w:val="002A4D4E"/>
    <w:rsid w:val="002A5320"/>
    <w:rsid w:val="002A5696"/>
    <w:rsid w:val="002B0449"/>
    <w:rsid w:val="002B09BB"/>
    <w:rsid w:val="002B2FF9"/>
    <w:rsid w:val="002B4A8D"/>
    <w:rsid w:val="002B5983"/>
    <w:rsid w:val="002B7304"/>
    <w:rsid w:val="002B73CB"/>
    <w:rsid w:val="002B74B5"/>
    <w:rsid w:val="002B7DA9"/>
    <w:rsid w:val="002C079F"/>
    <w:rsid w:val="002C1575"/>
    <w:rsid w:val="002C2C01"/>
    <w:rsid w:val="002C3391"/>
    <w:rsid w:val="002C46DD"/>
    <w:rsid w:val="002C46EA"/>
    <w:rsid w:val="002C4E3F"/>
    <w:rsid w:val="002C510E"/>
    <w:rsid w:val="002C5752"/>
    <w:rsid w:val="002C77D9"/>
    <w:rsid w:val="002D0D42"/>
    <w:rsid w:val="002D0FD7"/>
    <w:rsid w:val="002D1010"/>
    <w:rsid w:val="002D2967"/>
    <w:rsid w:val="002D2D38"/>
    <w:rsid w:val="002D2FDD"/>
    <w:rsid w:val="002D3B4C"/>
    <w:rsid w:val="002D459B"/>
    <w:rsid w:val="002D56FD"/>
    <w:rsid w:val="002D57BF"/>
    <w:rsid w:val="002D70B2"/>
    <w:rsid w:val="002E13F1"/>
    <w:rsid w:val="002E22DB"/>
    <w:rsid w:val="002E235E"/>
    <w:rsid w:val="002E26BD"/>
    <w:rsid w:val="002E2D1A"/>
    <w:rsid w:val="002E46E8"/>
    <w:rsid w:val="002E5F12"/>
    <w:rsid w:val="002E5F62"/>
    <w:rsid w:val="002E6E26"/>
    <w:rsid w:val="002E7F55"/>
    <w:rsid w:val="002F03B6"/>
    <w:rsid w:val="002F0D91"/>
    <w:rsid w:val="002F1B05"/>
    <w:rsid w:val="002F28A7"/>
    <w:rsid w:val="002F5E64"/>
    <w:rsid w:val="002F6764"/>
    <w:rsid w:val="003013AA"/>
    <w:rsid w:val="003024B1"/>
    <w:rsid w:val="0030399E"/>
    <w:rsid w:val="00303C7A"/>
    <w:rsid w:val="003042D7"/>
    <w:rsid w:val="0030492C"/>
    <w:rsid w:val="003059CC"/>
    <w:rsid w:val="00306AE0"/>
    <w:rsid w:val="003103AD"/>
    <w:rsid w:val="00312E6A"/>
    <w:rsid w:val="00313CE9"/>
    <w:rsid w:val="00314E32"/>
    <w:rsid w:val="00316475"/>
    <w:rsid w:val="00316CCA"/>
    <w:rsid w:val="0032141C"/>
    <w:rsid w:val="0032226A"/>
    <w:rsid w:val="0032251F"/>
    <w:rsid w:val="00322814"/>
    <w:rsid w:val="003239F6"/>
    <w:rsid w:val="003254B6"/>
    <w:rsid w:val="00326099"/>
    <w:rsid w:val="00330A9A"/>
    <w:rsid w:val="00330AFB"/>
    <w:rsid w:val="00330C07"/>
    <w:rsid w:val="00330E9F"/>
    <w:rsid w:val="003326C4"/>
    <w:rsid w:val="003348FD"/>
    <w:rsid w:val="003352D5"/>
    <w:rsid w:val="00335508"/>
    <w:rsid w:val="003358C2"/>
    <w:rsid w:val="00337B32"/>
    <w:rsid w:val="0034478D"/>
    <w:rsid w:val="00345292"/>
    <w:rsid w:val="0034716A"/>
    <w:rsid w:val="003505C1"/>
    <w:rsid w:val="003509E6"/>
    <w:rsid w:val="003509EC"/>
    <w:rsid w:val="00351004"/>
    <w:rsid w:val="0035294A"/>
    <w:rsid w:val="00352DAC"/>
    <w:rsid w:val="00353F0E"/>
    <w:rsid w:val="00354C26"/>
    <w:rsid w:val="0035591D"/>
    <w:rsid w:val="00360F86"/>
    <w:rsid w:val="003634A6"/>
    <w:rsid w:val="0036375A"/>
    <w:rsid w:val="003653DA"/>
    <w:rsid w:val="00366C5E"/>
    <w:rsid w:val="00371815"/>
    <w:rsid w:val="00371B54"/>
    <w:rsid w:val="003724A1"/>
    <w:rsid w:val="00373556"/>
    <w:rsid w:val="003738DB"/>
    <w:rsid w:val="00375C63"/>
    <w:rsid w:val="00376266"/>
    <w:rsid w:val="00376708"/>
    <w:rsid w:val="00377B70"/>
    <w:rsid w:val="00380C17"/>
    <w:rsid w:val="00380FC7"/>
    <w:rsid w:val="003819C7"/>
    <w:rsid w:val="00382230"/>
    <w:rsid w:val="00386D2A"/>
    <w:rsid w:val="003910CB"/>
    <w:rsid w:val="00392F21"/>
    <w:rsid w:val="00396373"/>
    <w:rsid w:val="0039698F"/>
    <w:rsid w:val="003A1FC1"/>
    <w:rsid w:val="003A2E57"/>
    <w:rsid w:val="003A3725"/>
    <w:rsid w:val="003A50BC"/>
    <w:rsid w:val="003B04DF"/>
    <w:rsid w:val="003B23B4"/>
    <w:rsid w:val="003B28AA"/>
    <w:rsid w:val="003B3164"/>
    <w:rsid w:val="003B35B6"/>
    <w:rsid w:val="003B3BF2"/>
    <w:rsid w:val="003B4DC5"/>
    <w:rsid w:val="003B6385"/>
    <w:rsid w:val="003B6F58"/>
    <w:rsid w:val="003C01FA"/>
    <w:rsid w:val="003C0402"/>
    <w:rsid w:val="003C0CFA"/>
    <w:rsid w:val="003C4072"/>
    <w:rsid w:val="003C4479"/>
    <w:rsid w:val="003C523C"/>
    <w:rsid w:val="003C574D"/>
    <w:rsid w:val="003C6DD2"/>
    <w:rsid w:val="003C78DC"/>
    <w:rsid w:val="003C79E7"/>
    <w:rsid w:val="003C7FE0"/>
    <w:rsid w:val="003D1661"/>
    <w:rsid w:val="003D1907"/>
    <w:rsid w:val="003D3003"/>
    <w:rsid w:val="003D5EAD"/>
    <w:rsid w:val="003D7711"/>
    <w:rsid w:val="003D7E2E"/>
    <w:rsid w:val="003D7EA9"/>
    <w:rsid w:val="003E0536"/>
    <w:rsid w:val="003E2D39"/>
    <w:rsid w:val="003E4112"/>
    <w:rsid w:val="003E5518"/>
    <w:rsid w:val="003E67A6"/>
    <w:rsid w:val="003F0957"/>
    <w:rsid w:val="003F2A44"/>
    <w:rsid w:val="003F2FDB"/>
    <w:rsid w:val="003F30A1"/>
    <w:rsid w:val="003F55F6"/>
    <w:rsid w:val="003F61AF"/>
    <w:rsid w:val="003F70CB"/>
    <w:rsid w:val="003F7172"/>
    <w:rsid w:val="004000C2"/>
    <w:rsid w:val="00402C6D"/>
    <w:rsid w:val="00402CE4"/>
    <w:rsid w:val="00404220"/>
    <w:rsid w:val="00405AE5"/>
    <w:rsid w:val="00406898"/>
    <w:rsid w:val="00406C4C"/>
    <w:rsid w:val="00410C93"/>
    <w:rsid w:val="00413984"/>
    <w:rsid w:val="00414513"/>
    <w:rsid w:val="004147A1"/>
    <w:rsid w:val="00415890"/>
    <w:rsid w:val="00415A5B"/>
    <w:rsid w:val="00420650"/>
    <w:rsid w:val="00421D60"/>
    <w:rsid w:val="00424AB4"/>
    <w:rsid w:val="00425E8D"/>
    <w:rsid w:val="00426879"/>
    <w:rsid w:val="00426DE3"/>
    <w:rsid w:val="00433976"/>
    <w:rsid w:val="0043456B"/>
    <w:rsid w:val="00435FC8"/>
    <w:rsid w:val="0043693D"/>
    <w:rsid w:val="00436F89"/>
    <w:rsid w:val="004413CF"/>
    <w:rsid w:val="00442A90"/>
    <w:rsid w:val="00443020"/>
    <w:rsid w:val="00443456"/>
    <w:rsid w:val="0044383A"/>
    <w:rsid w:val="00445045"/>
    <w:rsid w:val="004458F6"/>
    <w:rsid w:val="00445C19"/>
    <w:rsid w:val="004470BD"/>
    <w:rsid w:val="004472AF"/>
    <w:rsid w:val="004472C5"/>
    <w:rsid w:val="00447947"/>
    <w:rsid w:val="0044797C"/>
    <w:rsid w:val="00452BAB"/>
    <w:rsid w:val="004604BA"/>
    <w:rsid w:val="004606ED"/>
    <w:rsid w:val="00460F35"/>
    <w:rsid w:val="004622D2"/>
    <w:rsid w:val="00462B4F"/>
    <w:rsid w:val="00463E6B"/>
    <w:rsid w:val="0046501A"/>
    <w:rsid w:val="00466E91"/>
    <w:rsid w:val="0047079F"/>
    <w:rsid w:val="004748A8"/>
    <w:rsid w:val="00475650"/>
    <w:rsid w:val="00481C35"/>
    <w:rsid w:val="00483B43"/>
    <w:rsid w:val="00483CD3"/>
    <w:rsid w:val="00486F80"/>
    <w:rsid w:val="00487733"/>
    <w:rsid w:val="00487C03"/>
    <w:rsid w:val="00491319"/>
    <w:rsid w:val="0049165E"/>
    <w:rsid w:val="0049282E"/>
    <w:rsid w:val="00492924"/>
    <w:rsid w:val="004942AB"/>
    <w:rsid w:val="00495040"/>
    <w:rsid w:val="004A0070"/>
    <w:rsid w:val="004A0CE9"/>
    <w:rsid w:val="004A11EB"/>
    <w:rsid w:val="004A1FF2"/>
    <w:rsid w:val="004A236C"/>
    <w:rsid w:val="004A2847"/>
    <w:rsid w:val="004A3018"/>
    <w:rsid w:val="004A3E03"/>
    <w:rsid w:val="004A6315"/>
    <w:rsid w:val="004B0E04"/>
    <w:rsid w:val="004B1793"/>
    <w:rsid w:val="004B1868"/>
    <w:rsid w:val="004B2664"/>
    <w:rsid w:val="004B3000"/>
    <w:rsid w:val="004B314F"/>
    <w:rsid w:val="004B3397"/>
    <w:rsid w:val="004B45C0"/>
    <w:rsid w:val="004B4E8F"/>
    <w:rsid w:val="004B6BFD"/>
    <w:rsid w:val="004B7E2E"/>
    <w:rsid w:val="004C1697"/>
    <w:rsid w:val="004C16F3"/>
    <w:rsid w:val="004C2079"/>
    <w:rsid w:val="004C2BE7"/>
    <w:rsid w:val="004C375C"/>
    <w:rsid w:val="004C3F18"/>
    <w:rsid w:val="004C65C1"/>
    <w:rsid w:val="004D0E92"/>
    <w:rsid w:val="004D198E"/>
    <w:rsid w:val="004D321A"/>
    <w:rsid w:val="004D5899"/>
    <w:rsid w:val="004D5E04"/>
    <w:rsid w:val="004D730D"/>
    <w:rsid w:val="004D73C4"/>
    <w:rsid w:val="004E2257"/>
    <w:rsid w:val="004E225A"/>
    <w:rsid w:val="004E2944"/>
    <w:rsid w:val="004E339B"/>
    <w:rsid w:val="004E3407"/>
    <w:rsid w:val="004E39E2"/>
    <w:rsid w:val="004E5991"/>
    <w:rsid w:val="004E615A"/>
    <w:rsid w:val="004E6AD2"/>
    <w:rsid w:val="004E7A9A"/>
    <w:rsid w:val="004F18EB"/>
    <w:rsid w:val="004F20CA"/>
    <w:rsid w:val="004F5A21"/>
    <w:rsid w:val="004F7087"/>
    <w:rsid w:val="004F756A"/>
    <w:rsid w:val="004F7F48"/>
    <w:rsid w:val="0050079C"/>
    <w:rsid w:val="00502E3D"/>
    <w:rsid w:val="005042AD"/>
    <w:rsid w:val="005045AD"/>
    <w:rsid w:val="00506BE5"/>
    <w:rsid w:val="0051082D"/>
    <w:rsid w:val="00511F92"/>
    <w:rsid w:val="00512347"/>
    <w:rsid w:val="00512B0B"/>
    <w:rsid w:val="00513494"/>
    <w:rsid w:val="0051412A"/>
    <w:rsid w:val="005141CD"/>
    <w:rsid w:val="00516595"/>
    <w:rsid w:val="00516F7F"/>
    <w:rsid w:val="0051713B"/>
    <w:rsid w:val="00520564"/>
    <w:rsid w:val="00520C3C"/>
    <w:rsid w:val="00522B8D"/>
    <w:rsid w:val="00523F06"/>
    <w:rsid w:val="005256E2"/>
    <w:rsid w:val="00525FB6"/>
    <w:rsid w:val="00527EC9"/>
    <w:rsid w:val="00530FF9"/>
    <w:rsid w:val="00531336"/>
    <w:rsid w:val="005328EB"/>
    <w:rsid w:val="00533A32"/>
    <w:rsid w:val="0053405F"/>
    <w:rsid w:val="00535BB9"/>
    <w:rsid w:val="005406B9"/>
    <w:rsid w:val="0054083B"/>
    <w:rsid w:val="0054614A"/>
    <w:rsid w:val="0054780C"/>
    <w:rsid w:val="00551C10"/>
    <w:rsid w:val="00551D56"/>
    <w:rsid w:val="00551DC2"/>
    <w:rsid w:val="00554270"/>
    <w:rsid w:val="00557967"/>
    <w:rsid w:val="00560CD4"/>
    <w:rsid w:val="00564627"/>
    <w:rsid w:val="005679FC"/>
    <w:rsid w:val="00570EB4"/>
    <w:rsid w:val="00572185"/>
    <w:rsid w:val="00573085"/>
    <w:rsid w:val="00573944"/>
    <w:rsid w:val="00573FA7"/>
    <w:rsid w:val="00575454"/>
    <w:rsid w:val="00577FAE"/>
    <w:rsid w:val="0058067D"/>
    <w:rsid w:val="00581370"/>
    <w:rsid w:val="00581AFF"/>
    <w:rsid w:val="00581C28"/>
    <w:rsid w:val="005835B8"/>
    <w:rsid w:val="005846A1"/>
    <w:rsid w:val="005856B4"/>
    <w:rsid w:val="00585BB2"/>
    <w:rsid w:val="00585EB8"/>
    <w:rsid w:val="00585FFB"/>
    <w:rsid w:val="0058775E"/>
    <w:rsid w:val="0059031C"/>
    <w:rsid w:val="00592523"/>
    <w:rsid w:val="0059395E"/>
    <w:rsid w:val="00593989"/>
    <w:rsid w:val="00593E27"/>
    <w:rsid w:val="0059467C"/>
    <w:rsid w:val="0059693F"/>
    <w:rsid w:val="005971FC"/>
    <w:rsid w:val="005A0A0A"/>
    <w:rsid w:val="005A2516"/>
    <w:rsid w:val="005A2953"/>
    <w:rsid w:val="005A58BD"/>
    <w:rsid w:val="005A5A51"/>
    <w:rsid w:val="005A6DF3"/>
    <w:rsid w:val="005A72A2"/>
    <w:rsid w:val="005B121F"/>
    <w:rsid w:val="005B1866"/>
    <w:rsid w:val="005B38A7"/>
    <w:rsid w:val="005B538F"/>
    <w:rsid w:val="005B600E"/>
    <w:rsid w:val="005B6F32"/>
    <w:rsid w:val="005C16BC"/>
    <w:rsid w:val="005C1AD2"/>
    <w:rsid w:val="005C1F40"/>
    <w:rsid w:val="005C2A41"/>
    <w:rsid w:val="005C2A86"/>
    <w:rsid w:val="005C3FDF"/>
    <w:rsid w:val="005C595F"/>
    <w:rsid w:val="005C77C2"/>
    <w:rsid w:val="005D077B"/>
    <w:rsid w:val="005D1475"/>
    <w:rsid w:val="005D27D5"/>
    <w:rsid w:val="005D321F"/>
    <w:rsid w:val="005D48B7"/>
    <w:rsid w:val="005D55C8"/>
    <w:rsid w:val="005D630A"/>
    <w:rsid w:val="005D69EA"/>
    <w:rsid w:val="005D6D34"/>
    <w:rsid w:val="005E0BAF"/>
    <w:rsid w:val="005E1980"/>
    <w:rsid w:val="005E2059"/>
    <w:rsid w:val="005E2073"/>
    <w:rsid w:val="005E2885"/>
    <w:rsid w:val="005E35AB"/>
    <w:rsid w:val="005E3FD3"/>
    <w:rsid w:val="005E4D09"/>
    <w:rsid w:val="005E4E42"/>
    <w:rsid w:val="005E7C22"/>
    <w:rsid w:val="005F1C40"/>
    <w:rsid w:val="005F2E67"/>
    <w:rsid w:val="005F331D"/>
    <w:rsid w:val="005F362F"/>
    <w:rsid w:val="005F5203"/>
    <w:rsid w:val="0060000F"/>
    <w:rsid w:val="006010D5"/>
    <w:rsid w:val="00603BEB"/>
    <w:rsid w:val="00606CCC"/>
    <w:rsid w:val="00607DE6"/>
    <w:rsid w:val="00611B04"/>
    <w:rsid w:val="00613E6F"/>
    <w:rsid w:val="00616D37"/>
    <w:rsid w:val="00617883"/>
    <w:rsid w:val="00617D56"/>
    <w:rsid w:val="00617D9D"/>
    <w:rsid w:val="00620C35"/>
    <w:rsid w:val="00624B7D"/>
    <w:rsid w:val="00626D44"/>
    <w:rsid w:val="006279B6"/>
    <w:rsid w:val="00627A10"/>
    <w:rsid w:val="006309E2"/>
    <w:rsid w:val="006319D5"/>
    <w:rsid w:val="00631AD9"/>
    <w:rsid w:val="00631DDF"/>
    <w:rsid w:val="00631FF5"/>
    <w:rsid w:val="0063223D"/>
    <w:rsid w:val="00644206"/>
    <w:rsid w:val="00644935"/>
    <w:rsid w:val="00645516"/>
    <w:rsid w:val="00650219"/>
    <w:rsid w:val="0065103D"/>
    <w:rsid w:val="006518A4"/>
    <w:rsid w:val="00651902"/>
    <w:rsid w:val="00651DB1"/>
    <w:rsid w:val="0065584B"/>
    <w:rsid w:val="00656972"/>
    <w:rsid w:val="00656C82"/>
    <w:rsid w:val="0065707E"/>
    <w:rsid w:val="006616D4"/>
    <w:rsid w:val="00663837"/>
    <w:rsid w:val="006639E8"/>
    <w:rsid w:val="00670EE7"/>
    <w:rsid w:val="00671240"/>
    <w:rsid w:val="00672D06"/>
    <w:rsid w:val="00674023"/>
    <w:rsid w:val="00675229"/>
    <w:rsid w:val="006774AA"/>
    <w:rsid w:val="00681CC5"/>
    <w:rsid w:val="00681F9D"/>
    <w:rsid w:val="0068207B"/>
    <w:rsid w:val="00684F9E"/>
    <w:rsid w:val="0068595F"/>
    <w:rsid w:val="00685BA6"/>
    <w:rsid w:val="00685EFA"/>
    <w:rsid w:val="006864BE"/>
    <w:rsid w:val="00686B46"/>
    <w:rsid w:val="006919B4"/>
    <w:rsid w:val="00694B36"/>
    <w:rsid w:val="006952FD"/>
    <w:rsid w:val="00696DB3"/>
    <w:rsid w:val="006A18D1"/>
    <w:rsid w:val="006A200A"/>
    <w:rsid w:val="006A4BFB"/>
    <w:rsid w:val="006A6DC6"/>
    <w:rsid w:val="006A77AD"/>
    <w:rsid w:val="006A7CA4"/>
    <w:rsid w:val="006A7FC0"/>
    <w:rsid w:val="006B1D2C"/>
    <w:rsid w:val="006B1F0B"/>
    <w:rsid w:val="006B38A4"/>
    <w:rsid w:val="006B6D07"/>
    <w:rsid w:val="006B7832"/>
    <w:rsid w:val="006C0ABD"/>
    <w:rsid w:val="006C0BA9"/>
    <w:rsid w:val="006C12E6"/>
    <w:rsid w:val="006C19CC"/>
    <w:rsid w:val="006C1F4F"/>
    <w:rsid w:val="006C72F9"/>
    <w:rsid w:val="006C75E8"/>
    <w:rsid w:val="006C7E74"/>
    <w:rsid w:val="006D2AE0"/>
    <w:rsid w:val="006D37DF"/>
    <w:rsid w:val="006D4778"/>
    <w:rsid w:val="006D56A3"/>
    <w:rsid w:val="006E0A5E"/>
    <w:rsid w:val="006E193C"/>
    <w:rsid w:val="006E1FA2"/>
    <w:rsid w:val="006E2150"/>
    <w:rsid w:val="006E21BF"/>
    <w:rsid w:val="006E37AB"/>
    <w:rsid w:val="006E6F88"/>
    <w:rsid w:val="006F088C"/>
    <w:rsid w:val="006F08CD"/>
    <w:rsid w:val="006F0B04"/>
    <w:rsid w:val="006F0E6B"/>
    <w:rsid w:val="006F34C5"/>
    <w:rsid w:val="006F38EB"/>
    <w:rsid w:val="006F3912"/>
    <w:rsid w:val="006F3F9C"/>
    <w:rsid w:val="006F53FD"/>
    <w:rsid w:val="00700217"/>
    <w:rsid w:val="00700F5F"/>
    <w:rsid w:val="00701FCB"/>
    <w:rsid w:val="00703E33"/>
    <w:rsid w:val="00704645"/>
    <w:rsid w:val="007054A6"/>
    <w:rsid w:val="00706CA1"/>
    <w:rsid w:val="00707D23"/>
    <w:rsid w:val="00707E56"/>
    <w:rsid w:val="00713057"/>
    <w:rsid w:val="007144FA"/>
    <w:rsid w:val="00714E73"/>
    <w:rsid w:val="00715377"/>
    <w:rsid w:val="00716877"/>
    <w:rsid w:val="007169B9"/>
    <w:rsid w:val="007170AF"/>
    <w:rsid w:val="00720082"/>
    <w:rsid w:val="00723FB1"/>
    <w:rsid w:val="00723FE0"/>
    <w:rsid w:val="0072427E"/>
    <w:rsid w:val="00725D3B"/>
    <w:rsid w:val="00730B21"/>
    <w:rsid w:val="00731725"/>
    <w:rsid w:val="00731DDA"/>
    <w:rsid w:val="0073287E"/>
    <w:rsid w:val="00734A75"/>
    <w:rsid w:val="00734B59"/>
    <w:rsid w:val="0073523D"/>
    <w:rsid w:val="0073590D"/>
    <w:rsid w:val="00735E35"/>
    <w:rsid w:val="007370F3"/>
    <w:rsid w:val="00737393"/>
    <w:rsid w:val="007415DE"/>
    <w:rsid w:val="0074201F"/>
    <w:rsid w:val="00746BA5"/>
    <w:rsid w:val="00750446"/>
    <w:rsid w:val="00750A9E"/>
    <w:rsid w:val="00750CF5"/>
    <w:rsid w:val="007525B2"/>
    <w:rsid w:val="00753EB8"/>
    <w:rsid w:val="0075666C"/>
    <w:rsid w:val="0075769A"/>
    <w:rsid w:val="007606CF"/>
    <w:rsid w:val="00760F1C"/>
    <w:rsid w:val="00761C23"/>
    <w:rsid w:val="00761C5C"/>
    <w:rsid w:val="00763F8B"/>
    <w:rsid w:val="00763FB0"/>
    <w:rsid w:val="0076431A"/>
    <w:rsid w:val="00764CDB"/>
    <w:rsid w:val="007659D5"/>
    <w:rsid w:val="00765BF9"/>
    <w:rsid w:val="0077004C"/>
    <w:rsid w:val="00770121"/>
    <w:rsid w:val="007705C7"/>
    <w:rsid w:val="00772DF0"/>
    <w:rsid w:val="0077415C"/>
    <w:rsid w:val="00774B18"/>
    <w:rsid w:val="00775685"/>
    <w:rsid w:val="0077574F"/>
    <w:rsid w:val="00777C3A"/>
    <w:rsid w:val="007817E6"/>
    <w:rsid w:val="00781E88"/>
    <w:rsid w:val="00782827"/>
    <w:rsid w:val="00783B95"/>
    <w:rsid w:val="00783F5F"/>
    <w:rsid w:val="007840FE"/>
    <w:rsid w:val="007853A2"/>
    <w:rsid w:val="007856DD"/>
    <w:rsid w:val="00785C94"/>
    <w:rsid w:val="00790685"/>
    <w:rsid w:val="00794093"/>
    <w:rsid w:val="00795F05"/>
    <w:rsid w:val="0079650B"/>
    <w:rsid w:val="007A054E"/>
    <w:rsid w:val="007A214A"/>
    <w:rsid w:val="007A229A"/>
    <w:rsid w:val="007A2470"/>
    <w:rsid w:val="007A404A"/>
    <w:rsid w:val="007A4D7D"/>
    <w:rsid w:val="007A4F26"/>
    <w:rsid w:val="007A74DD"/>
    <w:rsid w:val="007B0905"/>
    <w:rsid w:val="007B0AB8"/>
    <w:rsid w:val="007B1BB4"/>
    <w:rsid w:val="007B2758"/>
    <w:rsid w:val="007B2991"/>
    <w:rsid w:val="007B364E"/>
    <w:rsid w:val="007B6AD0"/>
    <w:rsid w:val="007B6E37"/>
    <w:rsid w:val="007B78A0"/>
    <w:rsid w:val="007C0218"/>
    <w:rsid w:val="007D1E0C"/>
    <w:rsid w:val="007D2273"/>
    <w:rsid w:val="007D2524"/>
    <w:rsid w:val="007D55DE"/>
    <w:rsid w:val="007D692D"/>
    <w:rsid w:val="007D6EA1"/>
    <w:rsid w:val="007E332E"/>
    <w:rsid w:val="007E3BA4"/>
    <w:rsid w:val="007E4CAF"/>
    <w:rsid w:val="007E5C1C"/>
    <w:rsid w:val="007E79DF"/>
    <w:rsid w:val="007E7FE7"/>
    <w:rsid w:val="007F102F"/>
    <w:rsid w:val="007F305F"/>
    <w:rsid w:val="007F7B8C"/>
    <w:rsid w:val="00800FEC"/>
    <w:rsid w:val="0080142D"/>
    <w:rsid w:val="008018A4"/>
    <w:rsid w:val="00805246"/>
    <w:rsid w:val="00807F5F"/>
    <w:rsid w:val="00811D87"/>
    <w:rsid w:val="00811FC3"/>
    <w:rsid w:val="008128EC"/>
    <w:rsid w:val="00813E84"/>
    <w:rsid w:val="00815255"/>
    <w:rsid w:val="008220FA"/>
    <w:rsid w:val="008228FC"/>
    <w:rsid w:val="00823FE8"/>
    <w:rsid w:val="00827C0C"/>
    <w:rsid w:val="00827F38"/>
    <w:rsid w:val="00830616"/>
    <w:rsid w:val="008309BE"/>
    <w:rsid w:val="008336D5"/>
    <w:rsid w:val="00834CC8"/>
    <w:rsid w:val="00835F1A"/>
    <w:rsid w:val="0083651F"/>
    <w:rsid w:val="00836913"/>
    <w:rsid w:val="008370A8"/>
    <w:rsid w:val="008403D6"/>
    <w:rsid w:val="008422DD"/>
    <w:rsid w:val="00842A79"/>
    <w:rsid w:val="00843BFC"/>
    <w:rsid w:val="00843DE1"/>
    <w:rsid w:val="0084412D"/>
    <w:rsid w:val="00844A44"/>
    <w:rsid w:val="00844E4E"/>
    <w:rsid w:val="00844F3C"/>
    <w:rsid w:val="00845591"/>
    <w:rsid w:val="00847801"/>
    <w:rsid w:val="0084794D"/>
    <w:rsid w:val="00847AD0"/>
    <w:rsid w:val="00850CA1"/>
    <w:rsid w:val="00852B8E"/>
    <w:rsid w:val="008534FD"/>
    <w:rsid w:val="0085648D"/>
    <w:rsid w:val="00856DAE"/>
    <w:rsid w:val="00860716"/>
    <w:rsid w:val="00860B66"/>
    <w:rsid w:val="008615E2"/>
    <w:rsid w:val="008624A1"/>
    <w:rsid w:val="00863EB2"/>
    <w:rsid w:val="00864DA2"/>
    <w:rsid w:val="00866E84"/>
    <w:rsid w:val="0086726D"/>
    <w:rsid w:val="00867620"/>
    <w:rsid w:val="008700A2"/>
    <w:rsid w:val="00870564"/>
    <w:rsid w:val="00870626"/>
    <w:rsid w:val="00870769"/>
    <w:rsid w:val="00870846"/>
    <w:rsid w:val="00870F8A"/>
    <w:rsid w:val="0087102A"/>
    <w:rsid w:val="008713E9"/>
    <w:rsid w:val="00874164"/>
    <w:rsid w:val="00876FA8"/>
    <w:rsid w:val="008775D4"/>
    <w:rsid w:val="00877AB1"/>
    <w:rsid w:val="008811F6"/>
    <w:rsid w:val="00881A47"/>
    <w:rsid w:val="00881D78"/>
    <w:rsid w:val="008820B3"/>
    <w:rsid w:val="0088395B"/>
    <w:rsid w:val="00884750"/>
    <w:rsid w:val="00884ACC"/>
    <w:rsid w:val="00885F99"/>
    <w:rsid w:val="00886F67"/>
    <w:rsid w:val="00887A55"/>
    <w:rsid w:val="00891991"/>
    <w:rsid w:val="00891CEE"/>
    <w:rsid w:val="0089269E"/>
    <w:rsid w:val="00893F39"/>
    <w:rsid w:val="008943D9"/>
    <w:rsid w:val="008944FD"/>
    <w:rsid w:val="00894F2D"/>
    <w:rsid w:val="008978A3"/>
    <w:rsid w:val="008A0124"/>
    <w:rsid w:val="008A017B"/>
    <w:rsid w:val="008A16B8"/>
    <w:rsid w:val="008A178F"/>
    <w:rsid w:val="008A301C"/>
    <w:rsid w:val="008A3A4B"/>
    <w:rsid w:val="008A67FD"/>
    <w:rsid w:val="008A6A94"/>
    <w:rsid w:val="008A7689"/>
    <w:rsid w:val="008B26F5"/>
    <w:rsid w:val="008B4B0B"/>
    <w:rsid w:val="008B5E24"/>
    <w:rsid w:val="008B6D24"/>
    <w:rsid w:val="008B730F"/>
    <w:rsid w:val="008C0D64"/>
    <w:rsid w:val="008C1674"/>
    <w:rsid w:val="008C2E79"/>
    <w:rsid w:val="008C464A"/>
    <w:rsid w:val="008C4C5A"/>
    <w:rsid w:val="008C56FA"/>
    <w:rsid w:val="008C5FE5"/>
    <w:rsid w:val="008C622C"/>
    <w:rsid w:val="008D2032"/>
    <w:rsid w:val="008D216B"/>
    <w:rsid w:val="008D21E9"/>
    <w:rsid w:val="008D35F1"/>
    <w:rsid w:val="008D3BEA"/>
    <w:rsid w:val="008D5FFE"/>
    <w:rsid w:val="008D78E1"/>
    <w:rsid w:val="008E19DF"/>
    <w:rsid w:val="008E26FC"/>
    <w:rsid w:val="008E4CC5"/>
    <w:rsid w:val="008E5781"/>
    <w:rsid w:val="008E5A74"/>
    <w:rsid w:val="008E6ECE"/>
    <w:rsid w:val="008F1A2F"/>
    <w:rsid w:val="008F3924"/>
    <w:rsid w:val="008F3D90"/>
    <w:rsid w:val="008F5466"/>
    <w:rsid w:val="008F653A"/>
    <w:rsid w:val="008F79DE"/>
    <w:rsid w:val="009006FD"/>
    <w:rsid w:val="0090298C"/>
    <w:rsid w:val="0090535F"/>
    <w:rsid w:val="00905689"/>
    <w:rsid w:val="00905A5F"/>
    <w:rsid w:val="00906604"/>
    <w:rsid w:val="00906DD4"/>
    <w:rsid w:val="00907B62"/>
    <w:rsid w:val="00910253"/>
    <w:rsid w:val="009137DB"/>
    <w:rsid w:val="00913ED4"/>
    <w:rsid w:val="00914539"/>
    <w:rsid w:val="00914DCF"/>
    <w:rsid w:val="009155F5"/>
    <w:rsid w:val="00916828"/>
    <w:rsid w:val="00916837"/>
    <w:rsid w:val="009219B6"/>
    <w:rsid w:val="00922965"/>
    <w:rsid w:val="00922C6E"/>
    <w:rsid w:val="00922DDB"/>
    <w:rsid w:val="009238EC"/>
    <w:rsid w:val="00925521"/>
    <w:rsid w:val="009255A7"/>
    <w:rsid w:val="00925D50"/>
    <w:rsid w:val="009272A4"/>
    <w:rsid w:val="00927C20"/>
    <w:rsid w:val="009310B9"/>
    <w:rsid w:val="009320B2"/>
    <w:rsid w:val="0093254D"/>
    <w:rsid w:val="00933A09"/>
    <w:rsid w:val="00934CC6"/>
    <w:rsid w:val="00936303"/>
    <w:rsid w:val="00937134"/>
    <w:rsid w:val="009426EA"/>
    <w:rsid w:val="00942D84"/>
    <w:rsid w:val="00943672"/>
    <w:rsid w:val="00943C31"/>
    <w:rsid w:val="00943CDE"/>
    <w:rsid w:val="009457C6"/>
    <w:rsid w:val="0094792C"/>
    <w:rsid w:val="00951C7A"/>
    <w:rsid w:val="00952033"/>
    <w:rsid w:val="009540AC"/>
    <w:rsid w:val="00956B84"/>
    <w:rsid w:val="00956D58"/>
    <w:rsid w:val="0096254F"/>
    <w:rsid w:val="00963132"/>
    <w:rsid w:val="00964105"/>
    <w:rsid w:val="0096466A"/>
    <w:rsid w:val="009664CF"/>
    <w:rsid w:val="00970172"/>
    <w:rsid w:val="0097147D"/>
    <w:rsid w:val="00973826"/>
    <w:rsid w:val="00973B7B"/>
    <w:rsid w:val="00974157"/>
    <w:rsid w:val="0097639B"/>
    <w:rsid w:val="0097700A"/>
    <w:rsid w:val="00981717"/>
    <w:rsid w:val="00981E0A"/>
    <w:rsid w:val="00982561"/>
    <w:rsid w:val="009834EB"/>
    <w:rsid w:val="0098357A"/>
    <w:rsid w:val="00983C25"/>
    <w:rsid w:val="009860B1"/>
    <w:rsid w:val="009865FA"/>
    <w:rsid w:val="00987C52"/>
    <w:rsid w:val="0099127D"/>
    <w:rsid w:val="009918F3"/>
    <w:rsid w:val="009925E8"/>
    <w:rsid w:val="00993AC0"/>
    <w:rsid w:val="00993F9D"/>
    <w:rsid w:val="00994E9E"/>
    <w:rsid w:val="009969A1"/>
    <w:rsid w:val="00996C8C"/>
    <w:rsid w:val="009A3BF3"/>
    <w:rsid w:val="009A3D00"/>
    <w:rsid w:val="009A675F"/>
    <w:rsid w:val="009B17A2"/>
    <w:rsid w:val="009B22CA"/>
    <w:rsid w:val="009B3738"/>
    <w:rsid w:val="009B3ABE"/>
    <w:rsid w:val="009B4DEF"/>
    <w:rsid w:val="009B5A2F"/>
    <w:rsid w:val="009B5B25"/>
    <w:rsid w:val="009B67C6"/>
    <w:rsid w:val="009B68D1"/>
    <w:rsid w:val="009C0FB3"/>
    <w:rsid w:val="009C625C"/>
    <w:rsid w:val="009C6812"/>
    <w:rsid w:val="009D15D8"/>
    <w:rsid w:val="009D195F"/>
    <w:rsid w:val="009D1C14"/>
    <w:rsid w:val="009D311C"/>
    <w:rsid w:val="009D3C53"/>
    <w:rsid w:val="009E1B78"/>
    <w:rsid w:val="009E525E"/>
    <w:rsid w:val="009E7D2F"/>
    <w:rsid w:val="009E7F90"/>
    <w:rsid w:val="009E7FD8"/>
    <w:rsid w:val="009F002A"/>
    <w:rsid w:val="009F30DD"/>
    <w:rsid w:val="009F33D9"/>
    <w:rsid w:val="009F36F1"/>
    <w:rsid w:val="009F3D5B"/>
    <w:rsid w:val="009F451A"/>
    <w:rsid w:val="009F4CC4"/>
    <w:rsid w:val="009F59CB"/>
    <w:rsid w:val="009F5B73"/>
    <w:rsid w:val="009F78C2"/>
    <w:rsid w:val="00A03095"/>
    <w:rsid w:val="00A03DFD"/>
    <w:rsid w:val="00A04C74"/>
    <w:rsid w:val="00A04D75"/>
    <w:rsid w:val="00A07489"/>
    <w:rsid w:val="00A07577"/>
    <w:rsid w:val="00A109E2"/>
    <w:rsid w:val="00A1370D"/>
    <w:rsid w:val="00A16FA3"/>
    <w:rsid w:val="00A17351"/>
    <w:rsid w:val="00A20684"/>
    <w:rsid w:val="00A20BA9"/>
    <w:rsid w:val="00A219F1"/>
    <w:rsid w:val="00A21CBB"/>
    <w:rsid w:val="00A22A21"/>
    <w:rsid w:val="00A23386"/>
    <w:rsid w:val="00A2388E"/>
    <w:rsid w:val="00A24ED4"/>
    <w:rsid w:val="00A2664C"/>
    <w:rsid w:val="00A27DAB"/>
    <w:rsid w:val="00A30B8D"/>
    <w:rsid w:val="00A32725"/>
    <w:rsid w:val="00A3455B"/>
    <w:rsid w:val="00A409D0"/>
    <w:rsid w:val="00A419E0"/>
    <w:rsid w:val="00A41F80"/>
    <w:rsid w:val="00A44000"/>
    <w:rsid w:val="00A442A0"/>
    <w:rsid w:val="00A45685"/>
    <w:rsid w:val="00A45D6A"/>
    <w:rsid w:val="00A46103"/>
    <w:rsid w:val="00A4779B"/>
    <w:rsid w:val="00A50E56"/>
    <w:rsid w:val="00A54A26"/>
    <w:rsid w:val="00A55927"/>
    <w:rsid w:val="00A565E5"/>
    <w:rsid w:val="00A5755F"/>
    <w:rsid w:val="00A605C8"/>
    <w:rsid w:val="00A62181"/>
    <w:rsid w:val="00A64426"/>
    <w:rsid w:val="00A64880"/>
    <w:rsid w:val="00A657C3"/>
    <w:rsid w:val="00A65D13"/>
    <w:rsid w:val="00A67FAA"/>
    <w:rsid w:val="00A70F2C"/>
    <w:rsid w:val="00A70F7B"/>
    <w:rsid w:val="00A712F1"/>
    <w:rsid w:val="00A719E9"/>
    <w:rsid w:val="00A7204E"/>
    <w:rsid w:val="00A757A7"/>
    <w:rsid w:val="00A75F35"/>
    <w:rsid w:val="00A7732A"/>
    <w:rsid w:val="00A779AB"/>
    <w:rsid w:val="00A80081"/>
    <w:rsid w:val="00A81390"/>
    <w:rsid w:val="00A81DF2"/>
    <w:rsid w:val="00A82DC1"/>
    <w:rsid w:val="00A833F1"/>
    <w:rsid w:val="00A84900"/>
    <w:rsid w:val="00A91F35"/>
    <w:rsid w:val="00A9469C"/>
    <w:rsid w:val="00A9599C"/>
    <w:rsid w:val="00A97BF7"/>
    <w:rsid w:val="00AA08AD"/>
    <w:rsid w:val="00AA1F6B"/>
    <w:rsid w:val="00AA3C21"/>
    <w:rsid w:val="00AA6F83"/>
    <w:rsid w:val="00AA7DA8"/>
    <w:rsid w:val="00AB1408"/>
    <w:rsid w:val="00AB2EB9"/>
    <w:rsid w:val="00AB38CC"/>
    <w:rsid w:val="00AB42AB"/>
    <w:rsid w:val="00AB48FC"/>
    <w:rsid w:val="00AB4D2B"/>
    <w:rsid w:val="00AB538F"/>
    <w:rsid w:val="00AB63C8"/>
    <w:rsid w:val="00AB6898"/>
    <w:rsid w:val="00AB7159"/>
    <w:rsid w:val="00AC0268"/>
    <w:rsid w:val="00AC0316"/>
    <w:rsid w:val="00AC0474"/>
    <w:rsid w:val="00AC0654"/>
    <w:rsid w:val="00AC18E3"/>
    <w:rsid w:val="00AC3AA0"/>
    <w:rsid w:val="00AC4106"/>
    <w:rsid w:val="00AC5A07"/>
    <w:rsid w:val="00AC68A4"/>
    <w:rsid w:val="00AC7DC7"/>
    <w:rsid w:val="00AC7F90"/>
    <w:rsid w:val="00AD0543"/>
    <w:rsid w:val="00AD0B84"/>
    <w:rsid w:val="00AD22B2"/>
    <w:rsid w:val="00AD3149"/>
    <w:rsid w:val="00AD3699"/>
    <w:rsid w:val="00AD7E8E"/>
    <w:rsid w:val="00AE1395"/>
    <w:rsid w:val="00AE21E4"/>
    <w:rsid w:val="00AE2772"/>
    <w:rsid w:val="00AE3D27"/>
    <w:rsid w:val="00AE510B"/>
    <w:rsid w:val="00AE6D20"/>
    <w:rsid w:val="00AE7181"/>
    <w:rsid w:val="00AE7404"/>
    <w:rsid w:val="00AF2B70"/>
    <w:rsid w:val="00AF3A2D"/>
    <w:rsid w:val="00AF5284"/>
    <w:rsid w:val="00AF5B80"/>
    <w:rsid w:val="00AF7811"/>
    <w:rsid w:val="00AF7D74"/>
    <w:rsid w:val="00B02703"/>
    <w:rsid w:val="00B02CF3"/>
    <w:rsid w:val="00B03718"/>
    <w:rsid w:val="00B0401B"/>
    <w:rsid w:val="00B05D1C"/>
    <w:rsid w:val="00B06A06"/>
    <w:rsid w:val="00B06CC9"/>
    <w:rsid w:val="00B07021"/>
    <w:rsid w:val="00B135B4"/>
    <w:rsid w:val="00B204BB"/>
    <w:rsid w:val="00B21AE2"/>
    <w:rsid w:val="00B21BB2"/>
    <w:rsid w:val="00B228A9"/>
    <w:rsid w:val="00B22B3A"/>
    <w:rsid w:val="00B22CB6"/>
    <w:rsid w:val="00B2680A"/>
    <w:rsid w:val="00B27206"/>
    <w:rsid w:val="00B329FC"/>
    <w:rsid w:val="00B337E0"/>
    <w:rsid w:val="00B34B8B"/>
    <w:rsid w:val="00B35862"/>
    <w:rsid w:val="00B404B1"/>
    <w:rsid w:val="00B41103"/>
    <w:rsid w:val="00B42DA0"/>
    <w:rsid w:val="00B44042"/>
    <w:rsid w:val="00B47E93"/>
    <w:rsid w:val="00B50171"/>
    <w:rsid w:val="00B5094F"/>
    <w:rsid w:val="00B52467"/>
    <w:rsid w:val="00B54789"/>
    <w:rsid w:val="00B5482B"/>
    <w:rsid w:val="00B57E73"/>
    <w:rsid w:val="00B602F9"/>
    <w:rsid w:val="00B61FDD"/>
    <w:rsid w:val="00B626D0"/>
    <w:rsid w:val="00B6684B"/>
    <w:rsid w:val="00B670CC"/>
    <w:rsid w:val="00B6729A"/>
    <w:rsid w:val="00B706E6"/>
    <w:rsid w:val="00B70F51"/>
    <w:rsid w:val="00B810CB"/>
    <w:rsid w:val="00B8151A"/>
    <w:rsid w:val="00B83A62"/>
    <w:rsid w:val="00B84DBF"/>
    <w:rsid w:val="00B85BA1"/>
    <w:rsid w:val="00B85C70"/>
    <w:rsid w:val="00B90169"/>
    <w:rsid w:val="00B90FB3"/>
    <w:rsid w:val="00B923B7"/>
    <w:rsid w:val="00B94FA8"/>
    <w:rsid w:val="00BA004C"/>
    <w:rsid w:val="00BA21CC"/>
    <w:rsid w:val="00BA28A7"/>
    <w:rsid w:val="00BA387C"/>
    <w:rsid w:val="00BA6A75"/>
    <w:rsid w:val="00BA7157"/>
    <w:rsid w:val="00BB01B7"/>
    <w:rsid w:val="00BB0492"/>
    <w:rsid w:val="00BB08DA"/>
    <w:rsid w:val="00BB1926"/>
    <w:rsid w:val="00BB45AD"/>
    <w:rsid w:val="00BB497D"/>
    <w:rsid w:val="00BB5811"/>
    <w:rsid w:val="00BB62AA"/>
    <w:rsid w:val="00BB7C70"/>
    <w:rsid w:val="00BC084A"/>
    <w:rsid w:val="00BC11F2"/>
    <w:rsid w:val="00BC2027"/>
    <w:rsid w:val="00BC38D2"/>
    <w:rsid w:val="00BC5F48"/>
    <w:rsid w:val="00BC6B54"/>
    <w:rsid w:val="00BC7E68"/>
    <w:rsid w:val="00BC7F0B"/>
    <w:rsid w:val="00BE142B"/>
    <w:rsid w:val="00BE3600"/>
    <w:rsid w:val="00BE3964"/>
    <w:rsid w:val="00BE79E8"/>
    <w:rsid w:val="00BF0ECD"/>
    <w:rsid w:val="00BF1A8E"/>
    <w:rsid w:val="00BF1ED1"/>
    <w:rsid w:val="00BF2ADA"/>
    <w:rsid w:val="00BF34E2"/>
    <w:rsid w:val="00BF39DF"/>
    <w:rsid w:val="00BF4632"/>
    <w:rsid w:val="00BF4D4B"/>
    <w:rsid w:val="00BF639E"/>
    <w:rsid w:val="00BF724D"/>
    <w:rsid w:val="00BF75CA"/>
    <w:rsid w:val="00C00810"/>
    <w:rsid w:val="00C00BBE"/>
    <w:rsid w:val="00C01123"/>
    <w:rsid w:val="00C01E5D"/>
    <w:rsid w:val="00C02F7C"/>
    <w:rsid w:val="00C049C6"/>
    <w:rsid w:val="00C04A8C"/>
    <w:rsid w:val="00C04DCF"/>
    <w:rsid w:val="00C050E2"/>
    <w:rsid w:val="00C06359"/>
    <w:rsid w:val="00C06F9F"/>
    <w:rsid w:val="00C11097"/>
    <w:rsid w:val="00C11396"/>
    <w:rsid w:val="00C13744"/>
    <w:rsid w:val="00C16CFE"/>
    <w:rsid w:val="00C16E95"/>
    <w:rsid w:val="00C17333"/>
    <w:rsid w:val="00C215DB"/>
    <w:rsid w:val="00C21AA2"/>
    <w:rsid w:val="00C2482B"/>
    <w:rsid w:val="00C25E05"/>
    <w:rsid w:val="00C261BD"/>
    <w:rsid w:val="00C26918"/>
    <w:rsid w:val="00C26DE8"/>
    <w:rsid w:val="00C27DDB"/>
    <w:rsid w:val="00C32355"/>
    <w:rsid w:val="00C3647F"/>
    <w:rsid w:val="00C40C4E"/>
    <w:rsid w:val="00C44ED5"/>
    <w:rsid w:val="00C456A9"/>
    <w:rsid w:val="00C45BBA"/>
    <w:rsid w:val="00C47907"/>
    <w:rsid w:val="00C50C66"/>
    <w:rsid w:val="00C52E55"/>
    <w:rsid w:val="00C52F4B"/>
    <w:rsid w:val="00C54352"/>
    <w:rsid w:val="00C55491"/>
    <w:rsid w:val="00C56F0E"/>
    <w:rsid w:val="00C57AEB"/>
    <w:rsid w:val="00C620E6"/>
    <w:rsid w:val="00C62882"/>
    <w:rsid w:val="00C63DBF"/>
    <w:rsid w:val="00C6407C"/>
    <w:rsid w:val="00C64E73"/>
    <w:rsid w:val="00C725DA"/>
    <w:rsid w:val="00C751AC"/>
    <w:rsid w:val="00C812E4"/>
    <w:rsid w:val="00C82CCA"/>
    <w:rsid w:val="00C83046"/>
    <w:rsid w:val="00C83152"/>
    <w:rsid w:val="00C866B4"/>
    <w:rsid w:val="00C87A8B"/>
    <w:rsid w:val="00C902B3"/>
    <w:rsid w:val="00C918CE"/>
    <w:rsid w:val="00C93459"/>
    <w:rsid w:val="00C93468"/>
    <w:rsid w:val="00C93799"/>
    <w:rsid w:val="00C95833"/>
    <w:rsid w:val="00C9605E"/>
    <w:rsid w:val="00C97017"/>
    <w:rsid w:val="00C97991"/>
    <w:rsid w:val="00CA12DD"/>
    <w:rsid w:val="00CA142A"/>
    <w:rsid w:val="00CA52A1"/>
    <w:rsid w:val="00CB0132"/>
    <w:rsid w:val="00CB17BD"/>
    <w:rsid w:val="00CB1FDB"/>
    <w:rsid w:val="00CB36C4"/>
    <w:rsid w:val="00CB47A7"/>
    <w:rsid w:val="00CB5BE0"/>
    <w:rsid w:val="00CB6C2E"/>
    <w:rsid w:val="00CB6EF4"/>
    <w:rsid w:val="00CC0FED"/>
    <w:rsid w:val="00CC220F"/>
    <w:rsid w:val="00CC37E0"/>
    <w:rsid w:val="00CC3EAD"/>
    <w:rsid w:val="00CC71BD"/>
    <w:rsid w:val="00CC7240"/>
    <w:rsid w:val="00CD05E8"/>
    <w:rsid w:val="00CD5245"/>
    <w:rsid w:val="00CD7F7B"/>
    <w:rsid w:val="00CE1D58"/>
    <w:rsid w:val="00CE531A"/>
    <w:rsid w:val="00CE5638"/>
    <w:rsid w:val="00CE72C5"/>
    <w:rsid w:val="00CF3DC8"/>
    <w:rsid w:val="00CF4ED1"/>
    <w:rsid w:val="00CF54C2"/>
    <w:rsid w:val="00CF5FB9"/>
    <w:rsid w:val="00CF605D"/>
    <w:rsid w:val="00CF7C41"/>
    <w:rsid w:val="00D0030F"/>
    <w:rsid w:val="00D05117"/>
    <w:rsid w:val="00D05147"/>
    <w:rsid w:val="00D06241"/>
    <w:rsid w:val="00D06243"/>
    <w:rsid w:val="00D066DC"/>
    <w:rsid w:val="00D069D1"/>
    <w:rsid w:val="00D10426"/>
    <w:rsid w:val="00D118EC"/>
    <w:rsid w:val="00D12B68"/>
    <w:rsid w:val="00D13456"/>
    <w:rsid w:val="00D148C7"/>
    <w:rsid w:val="00D228C8"/>
    <w:rsid w:val="00D248D6"/>
    <w:rsid w:val="00D27D69"/>
    <w:rsid w:val="00D310BA"/>
    <w:rsid w:val="00D3188B"/>
    <w:rsid w:val="00D33ADE"/>
    <w:rsid w:val="00D35037"/>
    <w:rsid w:val="00D35A06"/>
    <w:rsid w:val="00D35E11"/>
    <w:rsid w:val="00D36595"/>
    <w:rsid w:val="00D37C73"/>
    <w:rsid w:val="00D406D6"/>
    <w:rsid w:val="00D40C38"/>
    <w:rsid w:val="00D41069"/>
    <w:rsid w:val="00D42024"/>
    <w:rsid w:val="00D431D0"/>
    <w:rsid w:val="00D446CB"/>
    <w:rsid w:val="00D476DD"/>
    <w:rsid w:val="00D47B9A"/>
    <w:rsid w:val="00D507BE"/>
    <w:rsid w:val="00D5101A"/>
    <w:rsid w:val="00D5266C"/>
    <w:rsid w:val="00D578CC"/>
    <w:rsid w:val="00D57AE2"/>
    <w:rsid w:val="00D60791"/>
    <w:rsid w:val="00D62BA4"/>
    <w:rsid w:val="00D634C6"/>
    <w:rsid w:val="00D706AB"/>
    <w:rsid w:val="00D7407A"/>
    <w:rsid w:val="00D742E8"/>
    <w:rsid w:val="00D85306"/>
    <w:rsid w:val="00D8718A"/>
    <w:rsid w:val="00D878DB"/>
    <w:rsid w:val="00D87F7E"/>
    <w:rsid w:val="00D90ACC"/>
    <w:rsid w:val="00D939F2"/>
    <w:rsid w:val="00D941E8"/>
    <w:rsid w:val="00D9459B"/>
    <w:rsid w:val="00D94A52"/>
    <w:rsid w:val="00D96583"/>
    <w:rsid w:val="00DA0C60"/>
    <w:rsid w:val="00DA227E"/>
    <w:rsid w:val="00DA3178"/>
    <w:rsid w:val="00DA789B"/>
    <w:rsid w:val="00DB331F"/>
    <w:rsid w:val="00DB38CD"/>
    <w:rsid w:val="00DB4C9A"/>
    <w:rsid w:val="00DB624C"/>
    <w:rsid w:val="00DC1FDE"/>
    <w:rsid w:val="00DC2673"/>
    <w:rsid w:val="00DC5C3D"/>
    <w:rsid w:val="00DC74F8"/>
    <w:rsid w:val="00DC7698"/>
    <w:rsid w:val="00DC7744"/>
    <w:rsid w:val="00DD0C01"/>
    <w:rsid w:val="00DD164A"/>
    <w:rsid w:val="00DD29DC"/>
    <w:rsid w:val="00DD546D"/>
    <w:rsid w:val="00DD6097"/>
    <w:rsid w:val="00DD7FCE"/>
    <w:rsid w:val="00DE2CE7"/>
    <w:rsid w:val="00DE360C"/>
    <w:rsid w:val="00DE3F9F"/>
    <w:rsid w:val="00DE3FA0"/>
    <w:rsid w:val="00DE4114"/>
    <w:rsid w:val="00DE4346"/>
    <w:rsid w:val="00DE43FD"/>
    <w:rsid w:val="00DE4439"/>
    <w:rsid w:val="00DE47A2"/>
    <w:rsid w:val="00DE4D00"/>
    <w:rsid w:val="00DE5664"/>
    <w:rsid w:val="00DE57BD"/>
    <w:rsid w:val="00DE610D"/>
    <w:rsid w:val="00DE6611"/>
    <w:rsid w:val="00DE6C3F"/>
    <w:rsid w:val="00DF0195"/>
    <w:rsid w:val="00DF08BD"/>
    <w:rsid w:val="00DF1D79"/>
    <w:rsid w:val="00DF2E75"/>
    <w:rsid w:val="00DF3346"/>
    <w:rsid w:val="00DF4130"/>
    <w:rsid w:val="00DF5564"/>
    <w:rsid w:val="00DF72F9"/>
    <w:rsid w:val="00E000AF"/>
    <w:rsid w:val="00E01D4A"/>
    <w:rsid w:val="00E02C56"/>
    <w:rsid w:val="00E033EC"/>
    <w:rsid w:val="00E034CB"/>
    <w:rsid w:val="00E03E0B"/>
    <w:rsid w:val="00E05919"/>
    <w:rsid w:val="00E06DC5"/>
    <w:rsid w:val="00E0739F"/>
    <w:rsid w:val="00E111BD"/>
    <w:rsid w:val="00E11886"/>
    <w:rsid w:val="00E15052"/>
    <w:rsid w:val="00E16FAC"/>
    <w:rsid w:val="00E17EDA"/>
    <w:rsid w:val="00E21715"/>
    <w:rsid w:val="00E21A10"/>
    <w:rsid w:val="00E232BF"/>
    <w:rsid w:val="00E24896"/>
    <w:rsid w:val="00E26C28"/>
    <w:rsid w:val="00E27018"/>
    <w:rsid w:val="00E30781"/>
    <w:rsid w:val="00E31F37"/>
    <w:rsid w:val="00E32177"/>
    <w:rsid w:val="00E321E5"/>
    <w:rsid w:val="00E32C63"/>
    <w:rsid w:val="00E32ECF"/>
    <w:rsid w:val="00E34E37"/>
    <w:rsid w:val="00E35BE2"/>
    <w:rsid w:val="00E37F07"/>
    <w:rsid w:val="00E40788"/>
    <w:rsid w:val="00E4162A"/>
    <w:rsid w:val="00E43160"/>
    <w:rsid w:val="00E43D9B"/>
    <w:rsid w:val="00E4438A"/>
    <w:rsid w:val="00E5139C"/>
    <w:rsid w:val="00E516B7"/>
    <w:rsid w:val="00E52F54"/>
    <w:rsid w:val="00E54DDC"/>
    <w:rsid w:val="00E5518B"/>
    <w:rsid w:val="00E56C85"/>
    <w:rsid w:val="00E56DEE"/>
    <w:rsid w:val="00E57641"/>
    <w:rsid w:val="00E626EA"/>
    <w:rsid w:val="00E6425A"/>
    <w:rsid w:val="00E65BF1"/>
    <w:rsid w:val="00E66CF0"/>
    <w:rsid w:val="00E66DBE"/>
    <w:rsid w:val="00E6721D"/>
    <w:rsid w:val="00E673D1"/>
    <w:rsid w:val="00E70AA6"/>
    <w:rsid w:val="00E71FC1"/>
    <w:rsid w:val="00E7291C"/>
    <w:rsid w:val="00E75949"/>
    <w:rsid w:val="00E76837"/>
    <w:rsid w:val="00E81DBE"/>
    <w:rsid w:val="00E839F5"/>
    <w:rsid w:val="00E84D7A"/>
    <w:rsid w:val="00E85858"/>
    <w:rsid w:val="00E91284"/>
    <w:rsid w:val="00E912C8"/>
    <w:rsid w:val="00E947A9"/>
    <w:rsid w:val="00E95865"/>
    <w:rsid w:val="00E966BC"/>
    <w:rsid w:val="00EA146A"/>
    <w:rsid w:val="00EA18C5"/>
    <w:rsid w:val="00EA22B0"/>
    <w:rsid w:val="00EA2CD1"/>
    <w:rsid w:val="00EA3165"/>
    <w:rsid w:val="00EA3424"/>
    <w:rsid w:val="00EA4E72"/>
    <w:rsid w:val="00EA5004"/>
    <w:rsid w:val="00EB012C"/>
    <w:rsid w:val="00EB01DF"/>
    <w:rsid w:val="00EB02D2"/>
    <w:rsid w:val="00EB15C9"/>
    <w:rsid w:val="00EB1774"/>
    <w:rsid w:val="00EB2245"/>
    <w:rsid w:val="00EB2D2E"/>
    <w:rsid w:val="00EB4608"/>
    <w:rsid w:val="00EB51A4"/>
    <w:rsid w:val="00EC0459"/>
    <w:rsid w:val="00EC22ED"/>
    <w:rsid w:val="00EC2361"/>
    <w:rsid w:val="00EC2B83"/>
    <w:rsid w:val="00EC358E"/>
    <w:rsid w:val="00EC4061"/>
    <w:rsid w:val="00EC43F1"/>
    <w:rsid w:val="00ED276B"/>
    <w:rsid w:val="00ED2E9B"/>
    <w:rsid w:val="00EE096C"/>
    <w:rsid w:val="00EE36AC"/>
    <w:rsid w:val="00EE5A99"/>
    <w:rsid w:val="00EE75DE"/>
    <w:rsid w:val="00EE7EA4"/>
    <w:rsid w:val="00EF0516"/>
    <w:rsid w:val="00EF09BA"/>
    <w:rsid w:val="00EF1070"/>
    <w:rsid w:val="00EF1822"/>
    <w:rsid w:val="00EF4965"/>
    <w:rsid w:val="00EF51C3"/>
    <w:rsid w:val="00EF5319"/>
    <w:rsid w:val="00EF562A"/>
    <w:rsid w:val="00EF57FC"/>
    <w:rsid w:val="00EF5FAA"/>
    <w:rsid w:val="00F0058D"/>
    <w:rsid w:val="00F01922"/>
    <w:rsid w:val="00F02EB0"/>
    <w:rsid w:val="00F050A4"/>
    <w:rsid w:val="00F11280"/>
    <w:rsid w:val="00F11550"/>
    <w:rsid w:val="00F12070"/>
    <w:rsid w:val="00F12780"/>
    <w:rsid w:val="00F132E0"/>
    <w:rsid w:val="00F15377"/>
    <w:rsid w:val="00F16587"/>
    <w:rsid w:val="00F17E6C"/>
    <w:rsid w:val="00F204D9"/>
    <w:rsid w:val="00F205F4"/>
    <w:rsid w:val="00F225C6"/>
    <w:rsid w:val="00F2705A"/>
    <w:rsid w:val="00F27669"/>
    <w:rsid w:val="00F31B6A"/>
    <w:rsid w:val="00F32B11"/>
    <w:rsid w:val="00F32B41"/>
    <w:rsid w:val="00F35B8A"/>
    <w:rsid w:val="00F37059"/>
    <w:rsid w:val="00F40DD1"/>
    <w:rsid w:val="00F41351"/>
    <w:rsid w:val="00F41C40"/>
    <w:rsid w:val="00F43E5F"/>
    <w:rsid w:val="00F4405B"/>
    <w:rsid w:val="00F4411D"/>
    <w:rsid w:val="00F546CB"/>
    <w:rsid w:val="00F5489A"/>
    <w:rsid w:val="00F55909"/>
    <w:rsid w:val="00F56ED4"/>
    <w:rsid w:val="00F60121"/>
    <w:rsid w:val="00F6069E"/>
    <w:rsid w:val="00F60D3C"/>
    <w:rsid w:val="00F60E01"/>
    <w:rsid w:val="00F61DFB"/>
    <w:rsid w:val="00F63C01"/>
    <w:rsid w:val="00F63D86"/>
    <w:rsid w:val="00F63E32"/>
    <w:rsid w:val="00F66898"/>
    <w:rsid w:val="00F70DF4"/>
    <w:rsid w:val="00F711A4"/>
    <w:rsid w:val="00F71724"/>
    <w:rsid w:val="00F71E14"/>
    <w:rsid w:val="00F72096"/>
    <w:rsid w:val="00F746CB"/>
    <w:rsid w:val="00F77B59"/>
    <w:rsid w:val="00F80F3C"/>
    <w:rsid w:val="00F8328E"/>
    <w:rsid w:val="00F86E7D"/>
    <w:rsid w:val="00F8739D"/>
    <w:rsid w:val="00F87C26"/>
    <w:rsid w:val="00F918F1"/>
    <w:rsid w:val="00F91A56"/>
    <w:rsid w:val="00F91D1B"/>
    <w:rsid w:val="00F940E0"/>
    <w:rsid w:val="00FA1B16"/>
    <w:rsid w:val="00FA4466"/>
    <w:rsid w:val="00FA6042"/>
    <w:rsid w:val="00FA6CDB"/>
    <w:rsid w:val="00FA7632"/>
    <w:rsid w:val="00FA76CF"/>
    <w:rsid w:val="00FB1616"/>
    <w:rsid w:val="00FB31A2"/>
    <w:rsid w:val="00FB4392"/>
    <w:rsid w:val="00FB48E4"/>
    <w:rsid w:val="00FB57FE"/>
    <w:rsid w:val="00FB5C2F"/>
    <w:rsid w:val="00FB65E4"/>
    <w:rsid w:val="00FB77C1"/>
    <w:rsid w:val="00FC0FD9"/>
    <w:rsid w:val="00FC231A"/>
    <w:rsid w:val="00FC60F8"/>
    <w:rsid w:val="00FC688F"/>
    <w:rsid w:val="00FC7157"/>
    <w:rsid w:val="00FC7714"/>
    <w:rsid w:val="00FD1D56"/>
    <w:rsid w:val="00FD223C"/>
    <w:rsid w:val="00FD2473"/>
    <w:rsid w:val="00FD4777"/>
    <w:rsid w:val="00FD5415"/>
    <w:rsid w:val="00FD6BDD"/>
    <w:rsid w:val="00FE09F9"/>
    <w:rsid w:val="00FE0E66"/>
    <w:rsid w:val="00FE2572"/>
    <w:rsid w:val="00FE2DE3"/>
    <w:rsid w:val="00FE3191"/>
    <w:rsid w:val="00FE3E81"/>
    <w:rsid w:val="00FE4B90"/>
    <w:rsid w:val="00FE691E"/>
    <w:rsid w:val="00FF1B21"/>
    <w:rsid w:val="00FF30D0"/>
    <w:rsid w:val="00FF3EE5"/>
    <w:rsid w:val="00FF44E8"/>
    <w:rsid w:val="00FF522A"/>
    <w:rsid w:val="00FF69D2"/>
    <w:rsid w:val="00FF6CEF"/>
    <w:rsid w:val="0481DCB1"/>
    <w:rsid w:val="08F835AE"/>
    <w:rsid w:val="0DB7B3B7"/>
    <w:rsid w:val="10263128"/>
    <w:rsid w:val="13D4CCA7"/>
    <w:rsid w:val="3F6BEB0D"/>
    <w:rsid w:val="45B3AF05"/>
    <w:rsid w:val="523ABA0A"/>
    <w:rsid w:val="52FACED6"/>
    <w:rsid w:val="5E838203"/>
    <w:rsid w:val="71A882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D3617"/>
  <w15:chartTrackingRefBased/>
  <w15:docId w15:val="{763DBA1C-556C-442D-89CE-D0525279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qFormat/>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ootnote,Nota de pie"/>
    <w:link w:val="4GChar"/>
    <w:uiPriority w:val="99"/>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paragraph" w:customStyle="1" w:styleId="pa8">
    <w:name w:val="pa8"/>
    <w:basedOn w:val="Normal"/>
    <w:rsid w:val="00492924"/>
    <w:pPr>
      <w:overflowPunct/>
      <w:autoSpaceDE/>
      <w:autoSpaceDN/>
      <w:adjustRightInd/>
      <w:spacing w:before="100" w:beforeAutospacing="1" w:after="100" w:afterAutospacing="1"/>
      <w:textAlignment w:val="auto"/>
    </w:pPr>
    <w:rPr>
      <w:sz w:val="24"/>
      <w:szCs w:val="24"/>
    </w:rPr>
  </w:style>
  <w:style w:type="character" w:customStyle="1" w:styleId="a0">
    <w:name w:val="a0"/>
    <w:rsid w:val="00492924"/>
  </w:style>
  <w:style w:type="paragraph" w:customStyle="1" w:styleId="default">
    <w:name w:val="default"/>
    <w:basedOn w:val="Normal"/>
    <w:rsid w:val="00492924"/>
    <w:pPr>
      <w:overflowPunct/>
      <w:autoSpaceDE/>
      <w:autoSpaceDN/>
      <w:adjustRightInd/>
      <w:spacing w:before="100" w:beforeAutospacing="1" w:after="100" w:afterAutospacing="1"/>
      <w:textAlignment w:val="auto"/>
    </w:pPr>
    <w:rPr>
      <w:sz w:val="24"/>
      <w:szCs w:val="24"/>
    </w:rPr>
  </w:style>
  <w:style w:type="character" w:customStyle="1" w:styleId="Ttulo1Car">
    <w:name w:val="Título 1 Car"/>
    <w:link w:val="Ttulo1"/>
    <w:rsid w:val="008E5781"/>
    <w:rPr>
      <w:rFonts w:ascii="Arial Narrow" w:hAnsi="Arial Narrow"/>
      <w:b/>
      <w:sz w:val="24"/>
    </w:rPr>
  </w:style>
  <w:style w:type="character" w:customStyle="1" w:styleId="Ttulo4Car">
    <w:name w:val="Título 4 Car"/>
    <w:link w:val="Ttulo4"/>
    <w:rsid w:val="008E5781"/>
    <w:rPr>
      <w:rFonts w:ascii="Perpetua" w:hAnsi="Perpetua"/>
      <w:sz w:val="28"/>
      <w:lang w:val="es-MX"/>
    </w:rPr>
  </w:style>
  <w:style w:type="paragraph" w:styleId="Prrafodelista">
    <w:name w:val="List Paragraph"/>
    <w:basedOn w:val="Normal"/>
    <w:uiPriority w:val="34"/>
    <w:qFormat/>
    <w:rsid w:val="00495040"/>
    <w:pPr>
      <w:ind w:left="708"/>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3647F"/>
    <w:pPr>
      <w:overflowPunct/>
      <w:autoSpaceDE/>
      <w:autoSpaceDN/>
      <w:adjustRightInd/>
      <w:jc w:val="both"/>
      <w:textAlignment w:val="auto"/>
    </w:pPr>
    <w:rPr>
      <w:vertAlign w:val="superscript"/>
      <w:lang w:val="es-CO" w:eastAsia="es-CO"/>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207031762">
      <w:bodyDiv w:val="1"/>
      <w:marLeft w:val="0"/>
      <w:marRight w:val="0"/>
      <w:marTop w:val="0"/>
      <w:marBottom w:val="0"/>
      <w:divBdr>
        <w:top w:val="none" w:sz="0" w:space="0" w:color="auto"/>
        <w:left w:val="none" w:sz="0" w:space="0" w:color="auto"/>
        <w:bottom w:val="none" w:sz="0" w:space="0" w:color="auto"/>
        <w:right w:val="none" w:sz="0" w:space="0" w:color="auto"/>
      </w:divBdr>
    </w:div>
    <w:div w:id="723791479">
      <w:bodyDiv w:val="1"/>
      <w:marLeft w:val="0"/>
      <w:marRight w:val="0"/>
      <w:marTop w:val="0"/>
      <w:marBottom w:val="0"/>
      <w:divBdr>
        <w:top w:val="none" w:sz="0" w:space="0" w:color="auto"/>
        <w:left w:val="none" w:sz="0" w:space="0" w:color="auto"/>
        <w:bottom w:val="none" w:sz="0" w:space="0" w:color="auto"/>
        <w:right w:val="none" w:sz="0" w:space="0" w:color="auto"/>
      </w:divBdr>
    </w:div>
    <w:div w:id="739140512">
      <w:bodyDiv w:val="1"/>
      <w:marLeft w:val="0"/>
      <w:marRight w:val="0"/>
      <w:marTop w:val="0"/>
      <w:marBottom w:val="0"/>
      <w:divBdr>
        <w:top w:val="none" w:sz="0" w:space="0" w:color="auto"/>
        <w:left w:val="none" w:sz="0" w:space="0" w:color="auto"/>
        <w:bottom w:val="none" w:sz="0" w:space="0" w:color="auto"/>
        <w:right w:val="none" w:sz="0" w:space="0" w:color="auto"/>
      </w:divBdr>
    </w:div>
    <w:div w:id="743380511">
      <w:bodyDiv w:val="1"/>
      <w:marLeft w:val="0"/>
      <w:marRight w:val="0"/>
      <w:marTop w:val="0"/>
      <w:marBottom w:val="0"/>
      <w:divBdr>
        <w:top w:val="none" w:sz="0" w:space="0" w:color="auto"/>
        <w:left w:val="none" w:sz="0" w:space="0" w:color="auto"/>
        <w:bottom w:val="none" w:sz="0" w:space="0" w:color="auto"/>
        <w:right w:val="none" w:sz="0" w:space="0" w:color="auto"/>
      </w:divBdr>
    </w:div>
    <w:div w:id="1022896515">
      <w:bodyDiv w:val="1"/>
      <w:marLeft w:val="0"/>
      <w:marRight w:val="0"/>
      <w:marTop w:val="0"/>
      <w:marBottom w:val="0"/>
      <w:divBdr>
        <w:top w:val="none" w:sz="0" w:space="0" w:color="auto"/>
        <w:left w:val="none" w:sz="0" w:space="0" w:color="auto"/>
        <w:bottom w:val="none" w:sz="0" w:space="0" w:color="auto"/>
        <w:right w:val="none" w:sz="0" w:space="0" w:color="auto"/>
      </w:divBdr>
      <w:divsChild>
        <w:div w:id="422841927">
          <w:marLeft w:val="0"/>
          <w:marRight w:val="0"/>
          <w:marTop w:val="0"/>
          <w:marBottom w:val="0"/>
          <w:divBdr>
            <w:top w:val="none" w:sz="0" w:space="0" w:color="auto"/>
            <w:left w:val="none" w:sz="0" w:space="0" w:color="auto"/>
            <w:bottom w:val="none" w:sz="0" w:space="0" w:color="auto"/>
            <w:right w:val="none" w:sz="0" w:space="0" w:color="auto"/>
          </w:divBdr>
          <w:divsChild>
            <w:div w:id="914557583">
              <w:marLeft w:val="0"/>
              <w:marRight w:val="0"/>
              <w:marTop w:val="0"/>
              <w:marBottom w:val="0"/>
              <w:divBdr>
                <w:top w:val="none" w:sz="0" w:space="0" w:color="auto"/>
                <w:left w:val="none" w:sz="0" w:space="0" w:color="auto"/>
                <w:bottom w:val="none" w:sz="0" w:space="0" w:color="auto"/>
                <w:right w:val="none" w:sz="0" w:space="0" w:color="auto"/>
              </w:divBdr>
              <w:divsChild>
                <w:div w:id="10261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1187333728">
      <w:bodyDiv w:val="1"/>
      <w:marLeft w:val="0"/>
      <w:marRight w:val="0"/>
      <w:marTop w:val="0"/>
      <w:marBottom w:val="0"/>
      <w:divBdr>
        <w:top w:val="none" w:sz="0" w:space="0" w:color="auto"/>
        <w:left w:val="none" w:sz="0" w:space="0" w:color="auto"/>
        <w:bottom w:val="none" w:sz="0" w:space="0" w:color="auto"/>
        <w:right w:val="none" w:sz="0" w:space="0" w:color="auto"/>
      </w:divBdr>
    </w:div>
    <w:div w:id="1430737078">
      <w:bodyDiv w:val="1"/>
      <w:marLeft w:val="0"/>
      <w:marRight w:val="0"/>
      <w:marTop w:val="0"/>
      <w:marBottom w:val="0"/>
      <w:divBdr>
        <w:top w:val="none" w:sz="0" w:space="0" w:color="auto"/>
        <w:left w:val="none" w:sz="0" w:space="0" w:color="auto"/>
        <w:bottom w:val="none" w:sz="0" w:space="0" w:color="auto"/>
        <w:right w:val="none" w:sz="0" w:space="0" w:color="auto"/>
      </w:divBdr>
    </w:div>
    <w:div w:id="1667827523">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4783d9c9f1bd488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F27FF-0D96-4300-B684-D74678D9BCBF}">
  <ds:schemaRefs>
    <ds:schemaRef ds:uri="http://schemas.microsoft.com/sharepoint/v3/contenttype/forms"/>
  </ds:schemaRefs>
</ds:datastoreItem>
</file>

<file path=customXml/itemProps2.xml><?xml version="1.0" encoding="utf-8"?>
<ds:datastoreItem xmlns:ds="http://schemas.openxmlformats.org/officeDocument/2006/customXml" ds:itemID="{ED1BC593-1EF6-4B99-A33F-A72F0828FDF7}">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2ED3469B-71B3-49CD-973C-50054130A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9D482-84DE-4A85-9CB7-0778822D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2826</Words>
  <Characters>15544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7</cp:revision>
  <cp:lastPrinted>2019-11-08T18:36:00Z</cp:lastPrinted>
  <dcterms:created xsi:type="dcterms:W3CDTF">2022-03-28T18:14:00Z</dcterms:created>
  <dcterms:modified xsi:type="dcterms:W3CDTF">2022-04-18T14:17:00Z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