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7684" w14:textId="77777777" w:rsidR="00E45702" w:rsidRPr="00E45702" w:rsidRDefault="00E45702" w:rsidP="00E45702">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textAlignment w:val="baseline"/>
        <w:rPr>
          <w:rFonts w:ascii="Arial" w:eastAsia="Times New Roman" w:hAnsi="Arial" w:cs="Arial"/>
          <w:color w:val="FF0000"/>
          <w:spacing w:val="-2"/>
          <w:sz w:val="18"/>
          <w:szCs w:val="18"/>
          <w:lang w:val="es-419" w:eastAsia="fr-FR"/>
        </w:rPr>
      </w:pPr>
      <w:r w:rsidRPr="00E4570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9C960D" w14:textId="77777777" w:rsidR="00E45702" w:rsidRP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1D351A03" w14:textId="7A712F75" w:rsidR="00E45702" w:rsidRPr="00E45702" w:rsidRDefault="00E45702" w:rsidP="00E45702">
      <w:pPr>
        <w:spacing w:after="0" w:line="240" w:lineRule="auto"/>
        <w:jc w:val="both"/>
        <w:rPr>
          <w:rFonts w:ascii="Arial" w:eastAsia="Times New Roman" w:hAnsi="Arial" w:cs="Arial"/>
          <w:b/>
          <w:bCs/>
          <w:iCs/>
          <w:sz w:val="20"/>
          <w:szCs w:val="20"/>
          <w:lang w:val="es-419" w:eastAsia="fr-FR"/>
        </w:rPr>
      </w:pPr>
      <w:r w:rsidRPr="00E45702">
        <w:rPr>
          <w:rFonts w:ascii="Arial" w:eastAsia="Times New Roman" w:hAnsi="Arial" w:cs="Arial"/>
          <w:b/>
          <w:bCs/>
          <w:iCs/>
          <w:sz w:val="20"/>
          <w:szCs w:val="20"/>
          <w:u w:val="single"/>
          <w:lang w:val="es-419" w:eastAsia="fr-FR"/>
        </w:rPr>
        <w:t>TEMAS:</w:t>
      </w:r>
      <w:r w:rsidRPr="00E45702">
        <w:rPr>
          <w:rFonts w:ascii="Arial" w:eastAsia="Times New Roman" w:hAnsi="Arial" w:cs="Arial"/>
          <w:b/>
          <w:bCs/>
          <w:iCs/>
          <w:sz w:val="20"/>
          <w:szCs w:val="20"/>
          <w:lang w:val="es-419" w:eastAsia="fr-FR"/>
        </w:rPr>
        <w:tab/>
      </w:r>
      <w:r w:rsidR="00C20929">
        <w:rPr>
          <w:rFonts w:ascii="Arial" w:eastAsia="Times New Roman" w:hAnsi="Arial" w:cs="Arial"/>
          <w:b/>
          <w:bCs/>
          <w:iCs/>
          <w:sz w:val="20"/>
          <w:szCs w:val="20"/>
          <w:lang w:val="es-419" w:eastAsia="fr-FR"/>
        </w:rPr>
        <w:t xml:space="preserve">RESPONSABILIDAD CIVIL </w:t>
      </w:r>
      <w:r w:rsidR="00AA44B0">
        <w:rPr>
          <w:rFonts w:ascii="Arial" w:eastAsia="Times New Roman" w:hAnsi="Arial" w:cs="Arial"/>
          <w:b/>
          <w:bCs/>
          <w:iCs/>
          <w:sz w:val="20"/>
          <w:szCs w:val="20"/>
          <w:lang w:val="es-419" w:eastAsia="fr-FR"/>
        </w:rPr>
        <w:t xml:space="preserve">EXTRACONTRACTUAL / ACCIDENTE DE TRÁNSITO / LEGITIMACIÓN EN LA CAUSA / DEFINICIÓN / </w:t>
      </w:r>
      <w:r w:rsidR="00995E33">
        <w:rPr>
          <w:rFonts w:ascii="Arial" w:eastAsia="Times New Roman" w:hAnsi="Arial" w:cs="Arial"/>
          <w:b/>
          <w:bCs/>
          <w:iCs/>
          <w:sz w:val="20"/>
          <w:szCs w:val="20"/>
          <w:lang w:val="es-419" w:eastAsia="fr-FR"/>
        </w:rPr>
        <w:t>CARGA PROBATORIA / LA TIENEN LOS DEMANDANTES / DEMOSTRAR QUE LA VÍCTIMA ERA PASAJERA DEL VEHÍCULO</w:t>
      </w:r>
      <w:r w:rsidR="006D1A63">
        <w:rPr>
          <w:rFonts w:ascii="Arial" w:eastAsia="Times New Roman" w:hAnsi="Arial" w:cs="Arial"/>
          <w:b/>
          <w:bCs/>
          <w:iCs/>
          <w:sz w:val="20"/>
          <w:szCs w:val="20"/>
          <w:lang w:val="es-419" w:eastAsia="fr-FR"/>
        </w:rPr>
        <w:t>.</w:t>
      </w:r>
    </w:p>
    <w:p w14:paraId="19339BCA" w14:textId="65FD2D05" w:rsid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3CB4F727" w14:textId="3FA4180D" w:rsidR="00E45702" w:rsidRDefault="00501D34"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501D34">
        <w:rPr>
          <w:rFonts w:ascii="Arial" w:eastAsia="Times New Roman" w:hAnsi="Arial" w:cs="Arial"/>
          <w:sz w:val="20"/>
          <w:szCs w:val="20"/>
          <w:lang w:val="es-419" w:eastAsia="es-ES"/>
        </w:rPr>
        <w:t>… en reiteradas ocasiones se ha dicho, y se repite ahora, que 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w:t>
      </w:r>
      <w:r>
        <w:rPr>
          <w:rFonts w:ascii="Arial" w:eastAsia="Times New Roman" w:hAnsi="Arial" w:cs="Arial"/>
          <w:sz w:val="20"/>
          <w:szCs w:val="20"/>
          <w:lang w:val="es-419" w:eastAsia="es-ES"/>
        </w:rPr>
        <w:t xml:space="preserve"> …</w:t>
      </w:r>
    </w:p>
    <w:p w14:paraId="32F9CBF8" w14:textId="77777777" w:rsid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42E5EC38" w14:textId="10467C5F" w:rsidR="00E45702" w:rsidRDefault="00501D34"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501D34">
        <w:rPr>
          <w:rFonts w:ascii="Arial" w:eastAsia="Times New Roman" w:hAnsi="Arial" w:cs="Arial"/>
          <w:sz w:val="20"/>
          <w:szCs w:val="20"/>
          <w:lang w:val="es-419" w:eastAsia="es-ES"/>
        </w:rPr>
        <w:t>… es pertinente recordar lo dicho por esta misma Sala en sentencia del 11 de diciembre de 2019, en el proceso radicado al número 66001-31-03-004-2014-00141-01, con soporte en decisiones anteriores sobre la legitimación en la causa, entendida como un presupuesto obligado de la pretensión, que en su caracterización más aceptada por la jurisprudencia, responde a la idea de que exista identidad entre el demandante y el titular del derecho que se reclama, si es activa, y entre el demandado y el titular de la obligación correlativa, si es pasiva.</w:t>
      </w:r>
    </w:p>
    <w:p w14:paraId="74627BFE" w14:textId="013BA8ED" w:rsid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68CC4411" w14:textId="62F7E3F0" w:rsidR="00E45702" w:rsidRDefault="000173CD"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173CD">
        <w:rPr>
          <w:rFonts w:ascii="Arial" w:eastAsia="Times New Roman" w:hAnsi="Arial" w:cs="Arial"/>
          <w:sz w:val="20"/>
          <w:szCs w:val="20"/>
          <w:lang w:val="es-419" w:eastAsia="es-ES"/>
        </w:rPr>
        <w:t>cuando se mira la legitimación por pasiva, la cuestión asume un tinte diferente. En un caso que guarda cierta similitud con el de ahora, abordó esta Sala el tema de la identidad del demandado con el llamado a cumplir la obligación correlativa, desde la perspectiva de la demostración de que, quien se decía pasajero de un vehículo de servicio público, realmente iba ocupando el automotor</w:t>
      </w:r>
      <w:r>
        <w:rPr>
          <w:rFonts w:ascii="Arial" w:eastAsia="Times New Roman" w:hAnsi="Arial" w:cs="Arial"/>
          <w:sz w:val="20"/>
          <w:szCs w:val="20"/>
          <w:lang w:val="es-419" w:eastAsia="es-ES"/>
        </w:rPr>
        <w:t>…</w:t>
      </w:r>
    </w:p>
    <w:p w14:paraId="0F4FDB33" w14:textId="5AF061BA" w:rsid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52E1F9DB" w14:textId="0A546BD0" w:rsidR="000173CD" w:rsidRDefault="005759AC"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5759AC">
        <w:rPr>
          <w:rFonts w:ascii="Arial" w:eastAsia="Times New Roman" w:hAnsi="Arial" w:cs="Arial"/>
          <w:sz w:val="20"/>
          <w:szCs w:val="20"/>
          <w:lang w:val="es-419" w:eastAsia="es-ES"/>
        </w:rPr>
        <w:t>Se trata la presente de una demanda tendiente a que se reconozca la responsabilidad civil de los demandados, por el deceso de Amparo González Castro, ocasionado por un accidente que, se asegura en el libelo, se debió a la imprudencia del conductor de la buseta en la cual ella se transportaba</w:t>
      </w:r>
      <w:r>
        <w:rPr>
          <w:rFonts w:ascii="Arial" w:eastAsia="Times New Roman" w:hAnsi="Arial" w:cs="Arial"/>
          <w:sz w:val="20"/>
          <w:szCs w:val="20"/>
          <w:lang w:val="es-419" w:eastAsia="es-ES"/>
        </w:rPr>
        <w:t>…</w:t>
      </w:r>
    </w:p>
    <w:p w14:paraId="72289148" w14:textId="195A7CFB" w:rsidR="000173CD" w:rsidRDefault="000173CD"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3F796C8B" w14:textId="5EDE6362" w:rsidR="000173CD" w:rsidRDefault="007F14ED"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F14ED">
        <w:rPr>
          <w:rFonts w:ascii="Arial" w:eastAsia="Times New Roman" w:hAnsi="Arial" w:cs="Arial"/>
          <w:sz w:val="20"/>
          <w:szCs w:val="20"/>
          <w:lang w:val="es-419" w:eastAsia="es-ES"/>
        </w:rPr>
        <w:t>era a la parte actora a la que le correspondía demostrarlo, de acuerdo con lo prescripto por el artículo 167 del CGP que claramente establece que incumbe a cada quien probar el supuesto de hecho de las normas que consagran el efecto jurídico que persigue</w:t>
      </w:r>
      <w:r>
        <w:rPr>
          <w:rFonts w:ascii="Arial" w:eastAsia="Times New Roman" w:hAnsi="Arial" w:cs="Arial"/>
          <w:sz w:val="20"/>
          <w:szCs w:val="20"/>
          <w:lang w:val="es-419" w:eastAsia="es-ES"/>
        </w:rPr>
        <w:t>…</w:t>
      </w:r>
    </w:p>
    <w:p w14:paraId="06EDC364" w14:textId="77777777" w:rsidR="000173CD" w:rsidRDefault="000173CD"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5655DDDC" w14:textId="5039C524" w:rsidR="00E45702" w:rsidRDefault="00C20929"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r w:rsidRPr="00C20929">
        <w:rPr>
          <w:rFonts w:ascii="Arial" w:eastAsia="Times New Roman" w:hAnsi="Arial" w:cs="Arial"/>
          <w:sz w:val="20"/>
          <w:szCs w:val="20"/>
          <w:lang w:val="es-419" w:eastAsia="es-ES"/>
        </w:rPr>
        <w:t>Sobran adicionales consideraciones para concluir que la legitimación en la causa por pasiva, inicialmente señalada, quedó sin demostración y ello, cual se anticipó, era suficiente para negar las pretensiones de las demandantes, porque en su calidad de víctimas indirectas estaban llamadas a demostrar, se reitera, que su progenitora viajaba en el bus como pasajera, por un lado, y por el otro, que fue de ese automotor que se cayó, pero ninguna de las dos cosas se logró.</w:t>
      </w:r>
    </w:p>
    <w:p w14:paraId="534CD9BB" w14:textId="77777777" w:rsidR="00C20929" w:rsidRDefault="00C20929"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5C620EBB" w14:textId="38DBF446" w:rsid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69370130" w14:textId="77777777" w:rsidR="00E45702" w:rsidRPr="00E45702" w:rsidRDefault="00E45702" w:rsidP="00E45702">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14:paraId="2A5F9FB8" w14:textId="348710F7" w:rsidR="009F2BF7" w:rsidRPr="00E45702" w:rsidRDefault="009F2BF7" w:rsidP="00E45702">
      <w:pPr>
        <w:keepNext/>
        <w:overflowPunct w:val="0"/>
        <w:autoSpaceDE w:val="0"/>
        <w:autoSpaceDN w:val="0"/>
        <w:adjustRightInd w:val="0"/>
        <w:spacing w:after="0" w:line="276" w:lineRule="auto"/>
        <w:ind w:firstLine="1418"/>
        <w:jc w:val="both"/>
        <w:outlineLvl w:val="0"/>
        <w:rPr>
          <w:rFonts w:ascii="Gadugi" w:eastAsia="Malgun Gothic" w:hAnsi="Gadugi" w:cs="Arial Narrow"/>
          <w:b/>
          <w:bCs/>
          <w:sz w:val="24"/>
          <w:szCs w:val="24"/>
          <w:lang w:val="es-419" w:eastAsia="es-ES"/>
        </w:rPr>
      </w:pPr>
      <w:r w:rsidRPr="00E45702">
        <w:rPr>
          <w:rFonts w:ascii="Gadugi" w:eastAsia="Malgun Gothic" w:hAnsi="Gadugi" w:cs="Arial Narrow"/>
          <w:b/>
          <w:bCs/>
          <w:sz w:val="24"/>
          <w:szCs w:val="24"/>
          <w:lang w:val="es-419" w:eastAsia="es-ES"/>
        </w:rPr>
        <w:t>TRIBUNAL SUPERIOR DEL DISTRITO JUDICIAL</w:t>
      </w:r>
    </w:p>
    <w:p w14:paraId="2A5F9FB9" w14:textId="30A79A92" w:rsidR="009F2BF7" w:rsidRPr="00E45702" w:rsidRDefault="00954F34" w:rsidP="00E45702">
      <w:pPr>
        <w:spacing w:after="0" w:line="276" w:lineRule="auto"/>
        <w:ind w:left="708" w:firstLine="708"/>
        <w:jc w:val="both"/>
        <w:rPr>
          <w:rFonts w:ascii="Gadugi" w:eastAsia="Malgun Gothic" w:hAnsi="Gadugi" w:cs="Estrangelo Edessa"/>
          <w:b/>
          <w:bCs/>
          <w:sz w:val="24"/>
          <w:szCs w:val="24"/>
          <w:lang w:val="es-419"/>
        </w:rPr>
      </w:pPr>
      <w:r w:rsidRPr="00E45702">
        <w:rPr>
          <w:rFonts w:ascii="Gadugi" w:eastAsia="Malgun Gothic" w:hAnsi="Gadugi" w:cs="Estrangelo Edessa"/>
          <w:b/>
          <w:bCs/>
          <w:sz w:val="24"/>
          <w:szCs w:val="24"/>
          <w:lang w:val="es-419"/>
        </w:rPr>
        <w:t xml:space="preserve">         </w:t>
      </w:r>
      <w:r w:rsidR="009F2BF7" w:rsidRPr="00E45702">
        <w:rPr>
          <w:rFonts w:ascii="Gadugi" w:eastAsia="Malgun Gothic" w:hAnsi="Gadugi" w:cs="Estrangelo Edessa"/>
          <w:b/>
          <w:bCs/>
          <w:sz w:val="24"/>
          <w:szCs w:val="24"/>
          <w:lang w:val="es-419"/>
        </w:rPr>
        <w:t>SALA DE DECISIÓN CIVIL-FAMILIA</w:t>
      </w:r>
    </w:p>
    <w:p w14:paraId="2A5F9FBA" w14:textId="57148596" w:rsidR="009F2BF7" w:rsidRPr="00E45702" w:rsidRDefault="009F2BF7" w:rsidP="00E45702">
      <w:pPr>
        <w:spacing w:after="0" w:line="276" w:lineRule="auto"/>
        <w:ind w:firstLine="2835"/>
        <w:jc w:val="both"/>
        <w:rPr>
          <w:rFonts w:ascii="Gadugi" w:eastAsia="Malgun Gothic" w:hAnsi="Gadugi" w:cs="Estrangelo Edessa"/>
          <w:sz w:val="24"/>
          <w:szCs w:val="24"/>
          <w:lang w:val="es-419"/>
        </w:rPr>
      </w:pPr>
    </w:p>
    <w:p w14:paraId="4955AEC6" w14:textId="751A6444" w:rsidR="00B82435" w:rsidRPr="00E45702" w:rsidRDefault="00B82435" w:rsidP="00E45702">
      <w:pPr>
        <w:spacing w:after="0" w:line="276" w:lineRule="auto"/>
        <w:jc w:val="both"/>
        <w:rPr>
          <w:rFonts w:ascii="Gadugi" w:eastAsia="Malgun Gothic" w:hAnsi="Gadugi" w:cs="Estrangelo Edessa"/>
          <w:sz w:val="24"/>
          <w:szCs w:val="24"/>
          <w:lang w:val="es-419"/>
        </w:rPr>
      </w:pPr>
    </w:p>
    <w:p w14:paraId="2A5F9FBB" w14:textId="7B4B145D" w:rsidR="009F2BF7" w:rsidRPr="00E45702" w:rsidRDefault="00954F34" w:rsidP="00E45702">
      <w:pPr>
        <w:spacing w:after="0" w:line="276" w:lineRule="auto"/>
        <w:ind w:right="-426"/>
        <w:jc w:val="both"/>
        <w:rPr>
          <w:rFonts w:ascii="Gadugi" w:eastAsia="Malgun Gothic" w:hAnsi="Gadugi" w:cs="Estrangelo Edessa"/>
          <w:sz w:val="24"/>
          <w:szCs w:val="24"/>
          <w:lang w:val="es-419"/>
        </w:rPr>
      </w:pPr>
      <w:r w:rsidRPr="00E45702">
        <w:rPr>
          <w:rFonts w:ascii="Gadugi" w:eastAsia="Malgun Gothic" w:hAnsi="Gadugi" w:cs="Estrangelo Edessa"/>
          <w:sz w:val="24"/>
          <w:szCs w:val="24"/>
          <w:lang w:val="es-419"/>
        </w:rPr>
        <w:tab/>
      </w:r>
      <w:r w:rsidRPr="00E45702">
        <w:rPr>
          <w:rFonts w:ascii="Gadugi" w:eastAsia="Malgun Gothic" w:hAnsi="Gadugi" w:cs="Estrangelo Edessa"/>
          <w:sz w:val="24"/>
          <w:szCs w:val="24"/>
          <w:lang w:val="es-419"/>
        </w:rPr>
        <w:tab/>
      </w:r>
      <w:r w:rsidR="009F2BF7" w:rsidRPr="00E45702">
        <w:rPr>
          <w:rFonts w:ascii="Gadugi" w:eastAsia="Malgun Gothic" w:hAnsi="Gadugi" w:cs="Estrangelo Edessa"/>
          <w:sz w:val="24"/>
          <w:szCs w:val="24"/>
          <w:lang w:val="es-419"/>
        </w:rPr>
        <w:t xml:space="preserve">Magistrado: </w:t>
      </w:r>
      <w:r w:rsidRPr="00E45702">
        <w:rPr>
          <w:rFonts w:ascii="Gadugi" w:eastAsia="Malgun Gothic" w:hAnsi="Gadugi" w:cs="Estrangelo Edessa"/>
          <w:sz w:val="24"/>
          <w:szCs w:val="24"/>
          <w:lang w:val="es-419"/>
        </w:rPr>
        <w:tab/>
      </w:r>
      <w:r w:rsidR="009F2BF7" w:rsidRPr="00E45702">
        <w:rPr>
          <w:rFonts w:ascii="Gadugi" w:eastAsia="Malgun Gothic" w:hAnsi="Gadugi" w:cs="Estrangelo Edessa"/>
          <w:sz w:val="24"/>
          <w:szCs w:val="24"/>
          <w:lang w:val="es-419"/>
        </w:rPr>
        <w:t>Jaime Alberto Saraza Naranjo</w:t>
      </w:r>
    </w:p>
    <w:p w14:paraId="38451421" w14:textId="22EA5487" w:rsidR="00954F34" w:rsidRPr="00E45702" w:rsidRDefault="00954F34" w:rsidP="00E45702">
      <w:pPr>
        <w:spacing w:after="0" w:line="276" w:lineRule="auto"/>
        <w:ind w:right="-426"/>
        <w:jc w:val="both"/>
        <w:rPr>
          <w:rFonts w:ascii="Gadugi" w:eastAsia="Malgun Gothic" w:hAnsi="Gadugi" w:cs="Estrangelo Edessa"/>
          <w:sz w:val="24"/>
          <w:szCs w:val="24"/>
          <w:lang w:val="es-419"/>
        </w:rPr>
      </w:pPr>
      <w:r w:rsidRPr="00E45702">
        <w:rPr>
          <w:rFonts w:ascii="Gadugi" w:eastAsia="Malgun Gothic" w:hAnsi="Gadugi" w:cs="Estrangelo Edessa"/>
          <w:sz w:val="24"/>
          <w:szCs w:val="24"/>
          <w:lang w:val="es-419"/>
        </w:rPr>
        <w:tab/>
      </w:r>
      <w:r w:rsidRPr="00E45702">
        <w:rPr>
          <w:rFonts w:ascii="Gadugi" w:eastAsia="Malgun Gothic" w:hAnsi="Gadugi" w:cs="Estrangelo Edessa"/>
          <w:sz w:val="24"/>
          <w:szCs w:val="24"/>
          <w:lang w:val="es-419"/>
        </w:rPr>
        <w:tab/>
      </w:r>
      <w:r w:rsidR="00B80FFE" w:rsidRPr="00E45702">
        <w:rPr>
          <w:rFonts w:ascii="Gadugi" w:eastAsia="Malgun Gothic" w:hAnsi="Gadugi" w:cs="Estrangelo Edessa"/>
          <w:sz w:val="24"/>
          <w:szCs w:val="24"/>
          <w:lang w:val="es-419"/>
        </w:rPr>
        <w:t>Pereira,</w:t>
      </w:r>
      <w:r w:rsidR="00827F2E">
        <w:rPr>
          <w:rFonts w:ascii="Gadugi" w:eastAsia="Malgun Gothic" w:hAnsi="Gadugi" w:cs="Estrangelo Edessa"/>
          <w:sz w:val="24"/>
          <w:szCs w:val="24"/>
          <w:lang w:val="es-419"/>
        </w:rPr>
        <w:t xml:space="preserve"> </w:t>
      </w:r>
      <w:r w:rsidR="0089274E" w:rsidRPr="00E45702">
        <w:rPr>
          <w:rFonts w:ascii="Gadugi" w:eastAsia="Malgun Gothic" w:hAnsi="Gadugi" w:cs="Estrangelo Edessa"/>
          <w:sz w:val="24"/>
          <w:szCs w:val="24"/>
          <w:lang w:val="es-419"/>
        </w:rPr>
        <w:t xml:space="preserve">Mayo cuatro de dos mil veintidós </w:t>
      </w:r>
      <w:r w:rsidR="00FA404D" w:rsidRPr="00E45702">
        <w:rPr>
          <w:rFonts w:ascii="Gadugi" w:eastAsia="Malgun Gothic" w:hAnsi="Gadugi" w:cs="Estrangelo Edessa"/>
          <w:sz w:val="24"/>
          <w:szCs w:val="24"/>
          <w:lang w:val="es-419"/>
        </w:rPr>
        <w:t xml:space="preserve"> </w:t>
      </w:r>
    </w:p>
    <w:p w14:paraId="2A5F9FBC" w14:textId="3C65FF2B" w:rsidR="009F2BF7" w:rsidRPr="00E45702" w:rsidRDefault="00954F34" w:rsidP="00E45702">
      <w:pPr>
        <w:spacing w:after="0" w:line="276" w:lineRule="auto"/>
        <w:ind w:right="-426"/>
        <w:jc w:val="both"/>
        <w:rPr>
          <w:rFonts w:ascii="Gadugi" w:eastAsia="Malgun Gothic" w:hAnsi="Gadugi" w:cs="Estrangelo Edessa"/>
          <w:sz w:val="24"/>
          <w:szCs w:val="24"/>
          <w:lang w:val="es-419"/>
        </w:rPr>
      </w:pPr>
      <w:r w:rsidRPr="00E45702">
        <w:rPr>
          <w:rFonts w:ascii="Gadugi" w:eastAsia="Malgun Gothic" w:hAnsi="Gadugi" w:cs="Estrangelo Edessa"/>
          <w:sz w:val="24"/>
          <w:szCs w:val="24"/>
          <w:lang w:val="es-419"/>
        </w:rPr>
        <w:tab/>
      </w:r>
      <w:r w:rsidRPr="00E45702">
        <w:rPr>
          <w:rFonts w:ascii="Gadugi" w:eastAsia="Malgun Gothic" w:hAnsi="Gadugi" w:cs="Estrangelo Edessa"/>
          <w:sz w:val="24"/>
          <w:szCs w:val="24"/>
          <w:lang w:val="es-419"/>
        </w:rPr>
        <w:tab/>
      </w:r>
      <w:r w:rsidR="009F2BF7" w:rsidRPr="00E45702">
        <w:rPr>
          <w:rFonts w:ascii="Gadugi" w:eastAsia="Malgun Gothic" w:hAnsi="Gadugi" w:cs="Estrangelo Edessa"/>
          <w:sz w:val="24"/>
          <w:szCs w:val="24"/>
          <w:lang w:val="es-419"/>
        </w:rPr>
        <w:t>Expediente:</w:t>
      </w:r>
      <w:r w:rsidR="00827F2E">
        <w:rPr>
          <w:rFonts w:ascii="Gadugi" w:eastAsia="Malgun Gothic" w:hAnsi="Gadugi" w:cs="Estrangelo Edessa"/>
          <w:sz w:val="24"/>
          <w:szCs w:val="24"/>
          <w:lang w:val="es-419"/>
        </w:rPr>
        <w:t xml:space="preserve"> </w:t>
      </w:r>
      <w:r w:rsidR="00FA404D" w:rsidRPr="00E45702">
        <w:rPr>
          <w:rFonts w:ascii="Gadugi" w:eastAsia="Malgun Gothic" w:hAnsi="Gadugi" w:cs="Estrangelo Edessa"/>
          <w:sz w:val="24"/>
          <w:szCs w:val="24"/>
          <w:lang w:val="es-419"/>
        </w:rPr>
        <w:t>66001310300220190015501</w:t>
      </w:r>
    </w:p>
    <w:p w14:paraId="12D35EF4" w14:textId="7567ECA2" w:rsidR="00954F34" w:rsidRPr="00E45702" w:rsidRDefault="00954F34" w:rsidP="00E45702">
      <w:pPr>
        <w:spacing w:after="0" w:line="276" w:lineRule="auto"/>
        <w:ind w:right="-426"/>
        <w:jc w:val="both"/>
        <w:rPr>
          <w:rFonts w:ascii="Gadugi" w:eastAsia="Malgun Gothic" w:hAnsi="Gadugi" w:cs="Estrangelo Edessa"/>
          <w:sz w:val="24"/>
          <w:szCs w:val="24"/>
          <w:lang w:val="es-CO"/>
        </w:rPr>
      </w:pPr>
      <w:r w:rsidRPr="00E45702">
        <w:rPr>
          <w:rFonts w:ascii="Gadugi" w:eastAsia="Malgun Gothic" w:hAnsi="Gadugi" w:cs="Estrangelo Edessa"/>
          <w:sz w:val="24"/>
          <w:szCs w:val="24"/>
          <w:lang w:val="es-419"/>
        </w:rPr>
        <w:tab/>
      </w:r>
      <w:r w:rsidRPr="00E45702">
        <w:rPr>
          <w:rFonts w:ascii="Gadugi" w:eastAsia="Malgun Gothic" w:hAnsi="Gadugi" w:cs="Estrangelo Edessa"/>
          <w:sz w:val="24"/>
          <w:szCs w:val="24"/>
          <w:lang w:val="es-419"/>
        </w:rPr>
        <w:tab/>
      </w:r>
      <w:r w:rsidR="009F2BF7" w:rsidRPr="00E45702">
        <w:rPr>
          <w:rFonts w:ascii="Gadugi" w:eastAsia="Malgun Gothic" w:hAnsi="Gadugi" w:cs="Estrangelo Edessa"/>
          <w:sz w:val="24"/>
          <w:szCs w:val="24"/>
          <w:lang w:val="es-419"/>
        </w:rPr>
        <w:t xml:space="preserve">Proceso: </w:t>
      </w:r>
      <w:r w:rsidR="009F2BF7" w:rsidRPr="00E45702">
        <w:rPr>
          <w:rFonts w:ascii="Gadugi" w:eastAsia="Malgun Gothic" w:hAnsi="Gadugi" w:cs="Estrangelo Edessa"/>
          <w:sz w:val="24"/>
          <w:szCs w:val="24"/>
          <w:lang w:val="es-CO"/>
        </w:rPr>
        <w:t>V</w:t>
      </w:r>
      <w:r w:rsidR="00B80FFE" w:rsidRPr="00E45702">
        <w:rPr>
          <w:rFonts w:ascii="Gadugi" w:eastAsia="Malgun Gothic" w:hAnsi="Gadugi" w:cs="Estrangelo Edessa"/>
          <w:sz w:val="24"/>
          <w:szCs w:val="24"/>
          <w:lang w:val="es-CO"/>
        </w:rPr>
        <w:t xml:space="preserve">erbal (Responsabilidad </w:t>
      </w:r>
      <w:r w:rsidR="00FE7ED2" w:rsidRPr="00E45702">
        <w:rPr>
          <w:rFonts w:ascii="Gadugi" w:eastAsia="Malgun Gothic" w:hAnsi="Gadugi" w:cs="Estrangelo Edessa"/>
          <w:sz w:val="24"/>
          <w:szCs w:val="24"/>
          <w:lang w:val="es-CO"/>
        </w:rPr>
        <w:t>civil</w:t>
      </w:r>
      <w:r w:rsidRPr="00E45702">
        <w:rPr>
          <w:rFonts w:ascii="Gadugi" w:eastAsia="Malgun Gothic" w:hAnsi="Gadugi" w:cs="Estrangelo Edessa"/>
          <w:sz w:val="24"/>
          <w:szCs w:val="24"/>
          <w:lang w:val="es-CO"/>
        </w:rPr>
        <w:t xml:space="preserve"> </w:t>
      </w:r>
      <w:r w:rsidR="00FE7ED2" w:rsidRPr="00E45702">
        <w:rPr>
          <w:rFonts w:ascii="Gadugi" w:eastAsia="Malgun Gothic" w:hAnsi="Gadugi" w:cs="Estrangelo Edessa"/>
          <w:sz w:val="24"/>
          <w:szCs w:val="24"/>
          <w:lang w:val="es-CO"/>
        </w:rPr>
        <w:t>extracontractual</w:t>
      </w:r>
      <w:r w:rsidR="00B80FFE" w:rsidRPr="00E45702">
        <w:rPr>
          <w:rFonts w:ascii="Gadugi" w:eastAsia="Malgun Gothic" w:hAnsi="Gadugi" w:cs="Estrangelo Edessa"/>
          <w:sz w:val="24"/>
          <w:szCs w:val="24"/>
          <w:lang w:val="es-CO"/>
        </w:rPr>
        <w:t>)</w:t>
      </w:r>
    </w:p>
    <w:p w14:paraId="08F5C2F0" w14:textId="7CAD19C2" w:rsidR="00FA404D" w:rsidRPr="00E45702" w:rsidRDefault="00954F34" w:rsidP="00E45702">
      <w:pPr>
        <w:spacing w:after="0" w:line="276" w:lineRule="auto"/>
        <w:ind w:right="-426"/>
        <w:jc w:val="both"/>
        <w:rPr>
          <w:rFonts w:ascii="Gadugi" w:eastAsia="Malgun Gothic" w:hAnsi="Gadugi" w:cs="Estrangelo Edessa"/>
          <w:sz w:val="24"/>
          <w:szCs w:val="24"/>
          <w:lang w:val="es-CO"/>
        </w:rPr>
      </w:pPr>
      <w:r w:rsidRPr="00E45702">
        <w:rPr>
          <w:rFonts w:ascii="Gadugi" w:eastAsia="Malgun Gothic" w:hAnsi="Gadugi" w:cs="Estrangelo Edessa"/>
          <w:sz w:val="24"/>
          <w:szCs w:val="24"/>
          <w:lang w:val="es-CO"/>
        </w:rPr>
        <w:tab/>
      </w:r>
      <w:r w:rsidRPr="00E45702">
        <w:rPr>
          <w:rFonts w:ascii="Gadugi" w:eastAsia="Malgun Gothic" w:hAnsi="Gadugi" w:cs="Estrangelo Edessa"/>
          <w:sz w:val="24"/>
          <w:szCs w:val="24"/>
          <w:lang w:val="es-CO"/>
        </w:rPr>
        <w:tab/>
      </w:r>
      <w:r w:rsidR="5A7BD2A0" w:rsidRPr="00E45702">
        <w:rPr>
          <w:rFonts w:ascii="Gadugi" w:eastAsia="Malgun Gothic" w:hAnsi="Gadugi" w:cs="Estrangelo Edessa"/>
          <w:sz w:val="24"/>
          <w:szCs w:val="24"/>
          <w:lang w:val="es-419"/>
        </w:rPr>
        <w:t>Demandante:</w:t>
      </w:r>
      <w:r w:rsidR="00827F2E">
        <w:rPr>
          <w:rFonts w:ascii="Gadugi" w:eastAsia="Malgun Gothic" w:hAnsi="Gadugi" w:cs="Estrangelo Edessa"/>
          <w:sz w:val="24"/>
          <w:szCs w:val="24"/>
          <w:lang w:val="es-419"/>
        </w:rPr>
        <w:t xml:space="preserve"> </w:t>
      </w:r>
      <w:proofErr w:type="spellStart"/>
      <w:r w:rsidR="00FA404D" w:rsidRPr="00E45702">
        <w:rPr>
          <w:rFonts w:ascii="Gadugi" w:eastAsia="Malgun Gothic" w:hAnsi="Gadugi" w:cs="Estrangelo Edessa"/>
          <w:sz w:val="24"/>
          <w:szCs w:val="24"/>
          <w:lang w:val="es-CO"/>
        </w:rPr>
        <w:t>Nataly</w:t>
      </w:r>
      <w:proofErr w:type="spellEnd"/>
      <w:r w:rsidR="00FA404D" w:rsidRPr="00E45702">
        <w:rPr>
          <w:rFonts w:ascii="Gadugi" w:eastAsia="Malgun Gothic" w:hAnsi="Gadugi" w:cs="Estrangelo Edessa"/>
          <w:sz w:val="24"/>
          <w:szCs w:val="24"/>
          <w:lang w:val="es-CO"/>
        </w:rPr>
        <w:t xml:space="preserve"> Marcela Murillo González y otra</w:t>
      </w:r>
    </w:p>
    <w:p w14:paraId="2A5F9FC7" w14:textId="0C14CB95" w:rsidR="009F2BF7" w:rsidRPr="00E45702" w:rsidRDefault="00FA404D" w:rsidP="00E45702">
      <w:pPr>
        <w:spacing w:after="0" w:line="276" w:lineRule="auto"/>
        <w:ind w:right="-426"/>
        <w:jc w:val="both"/>
        <w:rPr>
          <w:rFonts w:ascii="Gadugi" w:eastAsia="Malgun Gothic" w:hAnsi="Gadugi" w:cs="Estrangelo Edessa"/>
          <w:sz w:val="24"/>
          <w:szCs w:val="24"/>
          <w:lang w:val="es-CO"/>
        </w:rPr>
      </w:pPr>
      <w:r w:rsidRPr="00E45702">
        <w:rPr>
          <w:rFonts w:ascii="Gadugi" w:eastAsia="Malgun Gothic" w:hAnsi="Gadugi" w:cs="Estrangelo Edessa"/>
          <w:sz w:val="24"/>
          <w:szCs w:val="24"/>
          <w:lang w:val="es-CO"/>
        </w:rPr>
        <w:tab/>
      </w:r>
      <w:r w:rsidRPr="00E45702">
        <w:rPr>
          <w:rFonts w:ascii="Gadugi" w:eastAsia="Malgun Gothic" w:hAnsi="Gadugi" w:cs="Estrangelo Edessa"/>
          <w:sz w:val="24"/>
          <w:szCs w:val="24"/>
          <w:lang w:val="es-CO"/>
        </w:rPr>
        <w:tab/>
      </w:r>
      <w:r w:rsidR="5A7BD2A0" w:rsidRPr="00E45702">
        <w:rPr>
          <w:rFonts w:ascii="Gadugi" w:eastAsia="Malgun Gothic" w:hAnsi="Gadugi" w:cs="Estrangelo Edessa"/>
          <w:sz w:val="24"/>
          <w:szCs w:val="24"/>
          <w:lang w:val="es-419"/>
        </w:rPr>
        <w:t>Demandado:</w:t>
      </w:r>
      <w:r w:rsidR="00827F2E">
        <w:rPr>
          <w:rFonts w:ascii="Gadugi" w:eastAsia="Malgun Gothic" w:hAnsi="Gadugi" w:cs="Estrangelo Edessa"/>
          <w:sz w:val="24"/>
          <w:szCs w:val="24"/>
          <w:lang w:val="es-419"/>
        </w:rPr>
        <w:t xml:space="preserve"> </w:t>
      </w:r>
      <w:r w:rsidRPr="00E45702">
        <w:rPr>
          <w:rFonts w:ascii="Gadugi" w:eastAsia="Malgun Gothic" w:hAnsi="Gadugi" w:cs="Estrangelo Edessa"/>
          <w:sz w:val="24"/>
          <w:szCs w:val="24"/>
          <w:lang w:val="es-419"/>
        </w:rPr>
        <w:t xml:space="preserve">Trans </w:t>
      </w:r>
      <w:proofErr w:type="spellStart"/>
      <w:r w:rsidRPr="00E45702">
        <w:rPr>
          <w:rFonts w:ascii="Gadugi" w:eastAsia="Malgun Gothic" w:hAnsi="Gadugi" w:cs="Estrangelo Edessa"/>
          <w:sz w:val="24"/>
          <w:szCs w:val="24"/>
          <w:lang w:val="es-419"/>
        </w:rPr>
        <w:t>Servilujo</w:t>
      </w:r>
      <w:proofErr w:type="spellEnd"/>
      <w:r w:rsidRPr="00E45702">
        <w:rPr>
          <w:rFonts w:ascii="Gadugi" w:eastAsia="Malgun Gothic" w:hAnsi="Gadugi" w:cs="Estrangelo Edessa"/>
          <w:sz w:val="24"/>
          <w:szCs w:val="24"/>
          <w:lang w:val="es-419"/>
        </w:rPr>
        <w:t xml:space="preserve"> S.A.</w:t>
      </w:r>
      <w:r w:rsidR="00C34ACB" w:rsidRPr="00E45702">
        <w:rPr>
          <w:rFonts w:ascii="Gadugi" w:eastAsia="Malgun Gothic" w:hAnsi="Gadugi" w:cs="Estrangelo Edessa"/>
          <w:sz w:val="24"/>
          <w:szCs w:val="24"/>
          <w:lang w:val="es-419"/>
        </w:rPr>
        <w:t xml:space="preserve"> y otros </w:t>
      </w:r>
    </w:p>
    <w:p w14:paraId="2A5F9FCC" w14:textId="43532490" w:rsidR="009F2BF7" w:rsidRPr="00E45702" w:rsidRDefault="00954F34" w:rsidP="00E45702">
      <w:pPr>
        <w:spacing w:after="0" w:line="276" w:lineRule="auto"/>
        <w:ind w:right="-426"/>
        <w:jc w:val="both"/>
        <w:rPr>
          <w:rFonts w:ascii="Gadugi" w:eastAsia="Malgun Gothic" w:hAnsi="Gadugi" w:cs="Estrangelo Edessa"/>
          <w:sz w:val="24"/>
          <w:szCs w:val="24"/>
          <w:lang w:val="es-419"/>
        </w:rPr>
      </w:pPr>
      <w:r w:rsidRPr="00E45702">
        <w:rPr>
          <w:rFonts w:ascii="Gadugi" w:eastAsia="Malgun Gothic" w:hAnsi="Gadugi" w:cs="Estrangelo Edessa"/>
          <w:sz w:val="24"/>
          <w:szCs w:val="24"/>
          <w:lang w:val="es-CO"/>
        </w:rPr>
        <w:tab/>
      </w:r>
      <w:r w:rsidRPr="00E45702">
        <w:rPr>
          <w:rFonts w:ascii="Gadugi" w:eastAsia="Malgun Gothic" w:hAnsi="Gadugi" w:cs="Estrangelo Edessa"/>
          <w:sz w:val="24"/>
          <w:szCs w:val="24"/>
          <w:lang w:val="es-CO"/>
        </w:rPr>
        <w:tab/>
      </w:r>
      <w:r w:rsidR="0021633E" w:rsidRPr="00E45702">
        <w:rPr>
          <w:rFonts w:ascii="Gadugi" w:eastAsia="Malgun Gothic" w:hAnsi="Gadugi" w:cs="Estrangelo Edessa"/>
          <w:sz w:val="24"/>
          <w:szCs w:val="24"/>
          <w:lang w:val="es-419"/>
        </w:rPr>
        <w:t>Recurrente:</w:t>
      </w:r>
      <w:r w:rsidR="00827F2E">
        <w:rPr>
          <w:rFonts w:ascii="Gadugi" w:eastAsia="Malgun Gothic" w:hAnsi="Gadugi" w:cs="Estrangelo Edessa"/>
          <w:sz w:val="24"/>
          <w:szCs w:val="24"/>
          <w:lang w:val="es-419"/>
        </w:rPr>
        <w:t xml:space="preserve"> </w:t>
      </w:r>
      <w:r w:rsidR="00FA404D" w:rsidRPr="00E45702">
        <w:rPr>
          <w:rFonts w:ascii="Gadugi" w:eastAsia="Malgun Gothic" w:hAnsi="Gadugi" w:cs="Estrangelo Edessa"/>
          <w:sz w:val="24"/>
          <w:szCs w:val="24"/>
          <w:lang w:val="es-419"/>
        </w:rPr>
        <w:t xml:space="preserve">Parte demandante </w:t>
      </w:r>
    </w:p>
    <w:p w14:paraId="71094741" w14:textId="5EF2AFC3" w:rsidR="00B82435" w:rsidRPr="00E45702" w:rsidRDefault="00954F34" w:rsidP="00E45702">
      <w:pPr>
        <w:spacing w:after="0" w:line="276" w:lineRule="auto"/>
        <w:ind w:right="-426"/>
        <w:jc w:val="both"/>
        <w:rPr>
          <w:rFonts w:ascii="Gadugi" w:eastAsia="Malgun Gothic" w:hAnsi="Gadugi" w:cs="Estrangelo Edessa"/>
          <w:sz w:val="24"/>
          <w:szCs w:val="24"/>
          <w:lang w:val="es-419"/>
        </w:rPr>
      </w:pPr>
      <w:r w:rsidRPr="00E45702">
        <w:rPr>
          <w:rFonts w:ascii="Gadugi" w:eastAsia="Malgun Gothic" w:hAnsi="Gadugi" w:cs="Estrangelo Edessa"/>
          <w:sz w:val="24"/>
          <w:szCs w:val="24"/>
          <w:lang w:val="es-419"/>
        </w:rPr>
        <w:tab/>
      </w:r>
      <w:r w:rsidRPr="00E45702">
        <w:rPr>
          <w:rFonts w:ascii="Gadugi" w:eastAsia="Malgun Gothic" w:hAnsi="Gadugi" w:cs="Estrangelo Edessa"/>
          <w:sz w:val="24"/>
          <w:szCs w:val="24"/>
          <w:lang w:val="es-419"/>
        </w:rPr>
        <w:tab/>
      </w:r>
      <w:r w:rsidR="00B82435" w:rsidRPr="00E45702">
        <w:rPr>
          <w:rFonts w:ascii="Gadugi" w:eastAsia="Malgun Gothic" w:hAnsi="Gadugi" w:cs="Estrangelo Edessa"/>
          <w:sz w:val="24"/>
          <w:szCs w:val="24"/>
          <w:lang w:val="es-419"/>
        </w:rPr>
        <w:t>Acta N</w:t>
      </w:r>
      <w:r w:rsidRPr="00E45702">
        <w:rPr>
          <w:rFonts w:ascii="Gadugi" w:eastAsia="Malgun Gothic" w:hAnsi="Gadugi" w:cs="Estrangelo Edessa"/>
          <w:sz w:val="24"/>
          <w:szCs w:val="24"/>
          <w:lang w:val="es-419"/>
        </w:rPr>
        <w:t>r</w:t>
      </w:r>
      <w:r w:rsidR="00B82435" w:rsidRPr="00E45702">
        <w:rPr>
          <w:rFonts w:ascii="Gadugi" w:eastAsia="Malgun Gothic" w:hAnsi="Gadugi" w:cs="Estrangelo Edessa"/>
          <w:sz w:val="24"/>
          <w:szCs w:val="24"/>
          <w:lang w:val="es-419"/>
        </w:rPr>
        <w:t>o.</w:t>
      </w:r>
      <w:r w:rsidRPr="00E45702">
        <w:rPr>
          <w:rFonts w:ascii="Gadugi" w:eastAsia="Malgun Gothic" w:hAnsi="Gadugi" w:cs="Estrangelo Edessa"/>
          <w:sz w:val="24"/>
          <w:szCs w:val="24"/>
          <w:lang w:val="es-419"/>
        </w:rPr>
        <w:t>:</w:t>
      </w:r>
      <w:r w:rsidR="00827F2E">
        <w:rPr>
          <w:rFonts w:ascii="Gadugi" w:eastAsia="Malgun Gothic" w:hAnsi="Gadugi" w:cs="Estrangelo Edessa"/>
          <w:sz w:val="24"/>
          <w:szCs w:val="24"/>
          <w:lang w:val="es-419"/>
        </w:rPr>
        <w:t xml:space="preserve"> </w:t>
      </w:r>
      <w:r w:rsidR="0089274E" w:rsidRPr="00E45702">
        <w:rPr>
          <w:rFonts w:ascii="Gadugi" w:eastAsia="Malgun Gothic" w:hAnsi="Gadugi" w:cs="Estrangelo Edessa"/>
          <w:sz w:val="24"/>
          <w:szCs w:val="24"/>
          <w:lang w:val="es-419"/>
        </w:rPr>
        <w:t>167 del 3 de mayo de 2022</w:t>
      </w:r>
    </w:p>
    <w:p w14:paraId="2A5F9FCE" w14:textId="0491A4F5" w:rsidR="009F2BF7" w:rsidRPr="00E45702" w:rsidRDefault="00954F34" w:rsidP="00E45702">
      <w:pPr>
        <w:spacing w:after="0" w:line="276" w:lineRule="auto"/>
        <w:ind w:right="-426"/>
        <w:jc w:val="both"/>
        <w:rPr>
          <w:rFonts w:ascii="Gadugi" w:eastAsia="Malgun Gothic" w:hAnsi="Gadugi" w:cs="Estrangelo Edessa"/>
          <w:sz w:val="24"/>
          <w:szCs w:val="24"/>
          <w:lang w:val="es-419"/>
        </w:rPr>
      </w:pPr>
      <w:r w:rsidRPr="00E45702">
        <w:rPr>
          <w:rFonts w:ascii="Gadugi" w:eastAsia="Malgun Gothic" w:hAnsi="Gadugi" w:cs="Estrangelo Edessa"/>
          <w:sz w:val="24"/>
          <w:szCs w:val="24"/>
          <w:lang w:val="es-419"/>
        </w:rPr>
        <w:tab/>
      </w:r>
      <w:r w:rsidRPr="00E45702">
        <w:rPr>
          <w:rFonts w:ascii="Gadugi" w:eastAsia="Malgun Gothic" w:hAnsi="Gadugi" w:cs="Estrangelo Edessa"/>
          <w:sz w:val="24"/>
          <w:szCs w:val="24"/>
          <w:lang w:val="es-419"/>
        </w:rPr>
        <w:tab/>
      </w:r>
      <w:r w:rsidR="00B80FFE" w:rsidRPr="00E45702">
        <w:rPr>
          <w:rFonts w:ascii="Gadugi" w:eastAsia="Malgun Gothic" w:hAnsi="Gadugi" w:cs="Estrangelo Edessa"/>
          <w:sz w:val="24"/>
          <w:szCs w:val="24"/>
          <w:lang w:val="es-419"/>
        </w:rPr>
        <w:t>Sentencia</w:t>
      </w:r>
      <w:r w:rsidRPr="00E45702">
        <w:rPr>
          <w:rFonts w:ascii="Gadugi" w:eastAsia="Malgun Gothic" w:hAnsi="Gadugi" w:cs="Estrangelo Edessa"/>
          <w:sz w:val="24"/>
          <w:szCs w:val="24"/>
          <w:lang w:val="es-419"/>
        </w:rPr>
        <w:t xml:space="preserve"> Nro.:</w:t>
      </w:r>
      <w:r w:rsidR="00827F2E">
        <w:rPr>
          <w:rFonts w:ascii="Gadugi" w:eastAsia="Malgun Gothic" w:hAnsi="Gadugi" w:cs="Estrangelo Edessa"/>
          <w:sz w:val="24"/>
          <w:szCs w:val="24"/>
          <w:lang w:val="es-419"/>
        </w:rPr>
        <w:t xml:space="preserve"> </w:t>
      </w:r>
      <w:r w:rsidR="00DE7185" w:rsidRPr="00E45702">
        <w:rPr>
          <w:rFonts w:ascii="Gadugi" w:eastAsia="Malgun Gothic" w:hAnsi="Gadugi" w:cs="Estrangelo Edessa"/>
          <w:sz w:val="24"/>
          <w:szCs w:val="24"/>
          <w:lang w:val="es-419"/>
        </w:rPr>
        <w:t>SC-</w:t>
      </w:r>
      <w:r w:rsidR="006D1A63">
        <w:rPr>
          <w:rFonts w:ascii="Gadugi" w:eastAsia="Malgun Gothic" w:hAnsi="Gadugi" w:cs="Estrangelo Edessa"/>
          <w:sz w:val="24"/>
          <w:szCs w:val="24"/>
          <w:lang w:val="es-419"/>
        </w:rPr>
        <w:t>00</w:t>
      </w:r>
      <w:r w:rsidR="00DE7185" w:rsidRPr="00E45702">
        <w:rPr>
          <w:rFonts w:ascii="Gadugi" w:eastAsia="Malgun Gothic" w:hAnsi="Gadugi" w:cs="Estrangelo Edessa"/>
          <w:sz w:val="24"/>
          <w:szCs w:val="24"/>
          <w:lang w:val="es-419"/>
        </w:rPr>
        <w:t>21-2022</w:t>
      </w:r>
      <w:bookmarkStart w:id="0" w:name="_GoBack"/>
      <w:bookmarkEnd w:id="0"/>
    </w:p>
    <w:p w14:paraId="1F3777CB" w14:textId="0F8CAED2" w:rsidR="00954F34" w:rsidRPr="00E45702" w:rsidRDefault="00954F34" w:rsidP="00E45702">
      <w:pPr>
        <w:spacing w:after="0" w:line="276" w:lineRule="auto"/>
        <w:jc w:val="both"/>
        <w:rPr>
          <w:rFonts w:ascii="Gadugi" w:eastAsia="Malgun Gothic" w:hAnsi="Gadugi" w:cs="Estrangelo Edessa"/>
          <w:sz w:val="24"/>
          <w:szCs w:val="24"/>
          <w:lang w:val="es-419"/>
        </w:rPr>
      </w:pPr>
    </w:p>
    <w:p w14:paraId="231B75FF" w14:textId="24A17D1C" w:rsidR="00954F34" w:rsidRPr="00E45702" w:rsidRDefault="00954F34" w:rsidP="00E45702">
      <w:pPr>
        <w:spacing w:after="0" w:line="276" w:lineRule="auto"/>
        <w:jc w:val="both"/>
        <w:rPr>
          <w:rFonts w:ascii="Gadugi" w:eastAsia="Malgun Gothic" w:hAnsi="Gadugi" w:cs="Estrangelo Edessa"/>
          <w:sz w:val="24"/>
          <w:szCs w:val="24"/>
          <w:lang w:val="es-419"/>
        </w:rPr>
      </w:pPr>
    </w:p>
    <w:p w14:paraId="6035CA0A" w14:textId="177F5B47" w:rsidR="0023064B" w:rsidRPr="00E45702" w:rsidRDefault="00954F34" w:rsidP="00E45702">
      <w:pPr>
        <w:spacing w:after="0" w:line="276" w:lineRule="auto"/>
        <w:jc w:val="both"/>
        <w:rPr>
          <w:rFonts w:ascii="Gadugi" w:eastAsia="Malgun Gothic" w:hAnsi="Gadugi" w:cs="Estrangelo Edessa"/>
          <w:sz w:val="24"/>
          <w:szCs w:val="24"/>
          <w:lang w:val="es-CO"/>
        </w:rPr>
      </w:pPr>
      <w:r w:rsidRPr="00E45702">
        <w:rPr>
          <w:rFonts w:ascii="Gadugi" w:eastAsia="Malgun Gothic" w:hAnsi="Gadugi" w:cs="Estrangelo Edessa"/>
          <w:sz w:val="24"/>
          <w:szCs w:val="24"/>
          <w:lang w:val="es-419"/>
        </w:rPr>
        <w:lastRenderedPageBreak/>
        <w:tab/>
      </w:r>
      <w:r w:rsidRPr="00E45702">
        <w:rPr>
          <w:rFonts w:ascii="Gadugi" w:eastAsia="Malgun Gothic" w:hAnsi="Gadugi" w:cs="Estrangelo Edessa"/>
          <w:sz w:val="24"/>
          <w:szCs w:val="24"/>
          <w:lang w:val="es-419"/>
        </w:rPr>
        <w:tab/>
      </w:r>
      <w:r w:rsidR="00B80FFE" w:rsidRPr="00E45702">
        <w:rPr>
          <w:rFonts w:ascii="Gadugi" w:eastAsia="Malgun Gothic" w:hAnsi="Gadugi" w:cs="Estrangelo Edessa"/>
          <w:sz w:val="24"/>
          <w:szCs w:val="24"/>
          <w:lang w:val="es-CO"/>
        </w:rPr>
        <w:t xml:space="preserve">Resuelve la Sala </w:t>
      </w:r>
      <w:r w:rsidRPr="00E45702">
        <w:rPr>
          <w:rFonts w:ascii="Gadugi" w:eastAsia="Malgun Gothic" w:hAnsi="Gadugi" w:cs="Estrangelo Edessa"/>
          <w:sz w:val="24"/>
          <w:szCs w:val="24"/>
          <w:lang w:val="es-CO"/>
        </w:rPr>
        <w:t>la apelaci</w:t>
      </w:r>
      <w:r w:rsidR="007B1105" w:rsidRPr="00E45702">
        <w:rPr>
          <w:rFonts w:ascii="Gadugi" w:eastAsia="Malgun Gothic" w:hAnsi="Gadugi" w:cs="Estrangelo Edessa"/>
          <w:sz w:val="24"/>
          <w:szCs w:val="24"/>
          <w:lang w:val="es-CO"/>
        </w:rPr>
        <w:t>ón</w:t>
      </w:r>
      <w:r w:rsidRPr="00E45702">
        <w:rPr>
          <w:rFonts w:ascii="Gadugi" w:eastAsia="Malgun Gothic" w:hAnsi="Gadugi" w:cs="Estrangelo Edessa"/>
          <w:sz w:val="24"/>
          <w:szCs w:val="24"/>
          <w:lang w:val="es-CO"/>
        </w:rPr>
        <w:t xml:space="preserve"> presentada</w:t>
      </w:r>
      <w:r w:rsidR="007B1105" w:rsidRPr="00E45702">
        <w:rPr>
          <w:rFonts w:ascii="Gadugi" w:eastAsia="Malgun Gothic" w:hAnsi="Gadugi" w:cs="Estrangelo Edessa"/>
          <w:sz w:val="24"/>
          <w:szCs w:val="24"/>
          <w:lang w:val="es-CO"/>
        </w:rPr>
        <w:t xml:space="preserve"> por la parte demandante</w:t>
      </w:r>
      <w:r w:rsidRPr="00E45702">
        <w:rPr>
          <w:rFonts w:ascii="Gadugi" w:eastAsia="Malgun Gothic" w:hAnsi="Gadugi" w:cs="Estrangelo Edessa"/>
          <w:sz w:val="24"/>
          <w:szCs w:val="24"/>
          <w:lang w:val="es-CO"/>
        </w:rPr>
        <w:t xml:space="preserve"> </w:t>
      </w:r>
      <w:r w:rsidR="00B80FFE" w:rsidRPr="00E45702">
        <w:rPr>
          <w:rFonts w:ascii="Gadugi" w:eastAsia="Malgun Gothic" w:hAnsi="Gadugi" w:cs="Estrangelo Edessa"/>
          <w:sz w:val="24"/>
          <w:szCs w:val="24"/>
          <w:lang w:val="es-CO"/>
        </w:rPr>
        <w:t xml:space="preserve">contra la sentencia del </w:t>
      </w:r>
      <w:r w:rsidR="0023064B" w:rsidRPr="00E45702">
        <w:rPr>
          <w:rFonts w:ascii="Gadugi" w:eastAsia="Malgun Gothic" w:hAnsi="Gadugi" w:cs="Estrangelo Edessa"/>
          <w:sz w:val="24"/>
          <w:szCs w:val="24"/>
          <w:lang w:val="es-CO"/>
        </w:rPr>
        <w:t>2</w:t>
      </w:r>
      <w:r w:rsidRPr="00E45702">
        <w:rPr>
          <w:rFonts w:ascii="Gadugi" w:eastAsia="Malgun Gothic" w:hAnsi="Gadugi" w:cs="Estrangelo Edessa"/>
          <w:sz w:val="24"/>
          <w:szCs w:val="24"/>
          <w:lang w:val="es-CO"/>
        </w:rPr>
        <w:t xml:space="preserve"> de </w:t>
      </w:r>
      <w:r w:rsidR="0023064B" w:rsidRPr="00E45702">
        <w:rPr>
          <w:rFonts w:ascii="Gadugi" w:eastAsia="Malgun Gothic" w:hAnsi="Gadugi" w:cs="Estrangelo Edessa"/>
          <w:sz w:val="24"/>
          <w:szCs w:val="24"/>
          <w:lang w:val="es-CO"/>
        </w:rPr>
        <w:t>febrero</w:t>
      </w:r>
      <w:r w:rsidRPr="00E45702">
        <w:rPr>
          <w:rFonts w:ascii="Gadugi" w:eastAsia="Malgun Gothic" w:hAnsi="Gadugi" w:cs="Estrangelo Edessa"/>
          <w:sz w:val="24"/>
          <w:szCs w:val="24"/>
          <w:lang w:val="es-CO"/>
        </w:rPr>
        <w:t xml:space="preserve"> de 202</w:t>
      </w:r>
      <w:r w:rsidR="0023064B" w:rsidRPr="00E45702">
        <w:rPr>
          <w:rFonts w:ascii="Gadugi" w:eastAsia="Malgun Gothic" w:hAnsi="Gadugi" w:cs="Estrangelo Edessa"/>
          <w:sz w:val="24"/>
          <w:szCs w:val="24"/>
          <w:lang w:val="es-CO"/>
        </w:rPr>
        <w:t>1</w:t>
      </w:r>
      <w:r w:rsidR="00B80FFE" w:rsidRPr="00E45702">
        <w:rPr>
          <w:rFonts w:ascii="Gadugi" w:eastAsia="Malgun Gothic" w:hAnsi="Gadugi" w:cs="Estrangelo Edessa"/>
          <w:sz w:val="24"/>
          <w:szCs w:val="24"/>
          <w:lang w:val="es-CO"/>
        </w:rPr>
        <w:t xml:space="preserve">, proferida por el Juzgado </w:t>
      </w:r>
      <w:r w:rsidR="0023064B" w:rsidRPr="00E45702">
        <w:rPr>
          <w:rFonts w:ascii="Gadugi" w:eastAsia="Malgun Gothic" w:hAnsi="Gadugi" w:cs="Estrangelo Edessa"/>
          <w:sz w:val="24"/>
          <w:szCs w:val="24"/>
          <w:lang w:val="es-CO"/>
        </w:rPr>
        <w:t>Segundo</w:t>
      </w:r>
      <w:r w:rsidRPr="00E45702">
        <w:rPr>
          <w:rFonts w:ascii="Gadugi" w:eastAsia="Malgun Gothic" w:hAnsi="Gadugi" w:cs="Estrangelo Edessa"/>
          <w:sz w:val="24"/>
          <w:szCs w:val="24"/>
          <w:lang w:val="es-CO"/>
        </w:rPr>
        <w:t xml:space="preserve"> Civil del </w:t>
      </w:r>
      <w:r w:rsidR="00B80FFE" w:rsidRPr="00E45702">
        <w:rPr>
          <w:rFonts w:ascii="Gadugi" w:eastAsia="Malgun Gothic" w:hAnsi="Gadugi" w:cs="Estrangelo Edessa"/>
          <w:sz w:val="24"/>
          <w:szCs w:val="24"/>
          <w:lang w:val="es-CO"/>
        </w:rPr>
        <w:t>Circuito de Pereira, en este pr</w:t>
      </w:r>
      <w:r w:rsidRPr="00E45702">
        <w:rPr>
          <w:rFonts w:ascii="Gadugi" w:eastAsia="Malgun Gothic" w:hAnsi="Gadugi" w:cs="Estrangelo Edessa"/>
          <w:sz w:val="24"/>
          <w:szCs w:val="24"/>
          <w:lang w:val="es-CO"/>
        </w:rPr>
        <w:t xml:space="preserve">oceso </w:t>
      </w:r>
      <w:r w:rsidR="0023064B" w:rsidRPr="00E45702">
        <w:rPr>
          <w:rFonts w:ascii="Gadugi" w:eastAsia="Malgun Gothic" w:hAnsi="Gadugi" w:cs="Estrangelo Edessa"/>
          <w:sz w:val="24"/>
          <w:szCs w:val="24"/>
          <w:lang w:val="es-CO"/>
        </w:rPr>
        <w:t>verbal</w:t>
      </w:r>
      <w:r w:rsidR="00B80FFE" w:rsidRPr="00E45702">
        <w:rPr>
          <w:rFonts w:ascii="Gadugi" w:eastAsia="Malgun Gothic" w:hAnsi="Gadugi" w:cs="Estrangelo Edessa"/>
          <w:sz w:val="24"/>
          <w:szCs w:val="24"/>
          <w:lang w:val="es-CO"/>
        </w:rPr>
        <w:t xml:space="preserve"> que </w:t>
      </w:r>
      <w:r w:rsidR="0023064B" w:rsidRPr="00E45702">
        <w:rPr>
          <w:rFonts w:ascii="Gadugi" w:eastAsia="Malgun Gothic" w:hAnsi="Gadugi" w:cs="Estrangelo Edessa"/>
          <w:b/>
          <w:sz w:val="24"/>
          <w:szCs w:val="24"/>
          <w:lang w:val="es-CO"/>
        </w:rPr>
        <w:t xml:space="preserve">Natali Marcela Murillo González </w:t>
      </w:r>
      <w:r w:rsidR="0023064B" w:rsidRPr="00E45702">
        <w:rPr>
          <w:rFonts w:ascii="Gadugi" w:eastAsia="Malgun Gothic" w:hAnsi="Gadugi" w:cs="Estrangelo Edessa"/>
          <w:sz w:val="24"/>
          <w:szCs w:val="24"/>
          <w:lang w:val="es-CO"/>
        </w:rPr>
        <w:t xml:space="preserve">y </w:t>
      </w:r>
      <w:r w:rsidR="0023064B" w:rsidRPr="00E45702">
        <w:rPr>
          <w:rFonts w:ascii="Gadugi" w:eastAsia="Malgun Gothic" w:hAnsi="Gadugi" w:cs="Estrangelo Edessa"/>
          <w:b/>
          <w:sz w:val="24"/>
          <w:szCs w:val="24"/>
          <w:lang w:val="es-CO"/>
        </w:rPr>
        <w:t xml:space="preserve">Mónica Alexandra Murillo González </w:t>
      </w:r>
      <w:r w:rsidR="0023064B" w:rsidRPr="00E45702">
        <w:rPr>
          <w:rFonts w:ascii="Gadugi" w:eastAsia="Malgun Gothic" w:hAnsi="Gadugi" w:cs="Estrangelo Edessa"/>
          <w:sz w:val="24"/>
          <w:szCs w:val="24"/>
          <w:lang w:val="es-CO"/>
        </w:rPr>
        <w:t xml:space="preserve">adelantan contra </w:t>
      </w:r>
      <w:r w:rsidR="0023064B" w:rsidRPr="00E45702">
        <w:rPr>
          <w:rFonts w:ascii="Gadugi" w:eastAsia="Malgun Gothic" w:hAnsi="Gadugi" w:cs="Estrangelo Edessa"/>
          <w:b/>
          <w:sz w:val="24"/>
          <w:szCs w:val="24"/>
          <w:lang w:val="es-CO"/>
        </w:rPr>
        <w:t>Jhon William Guapacha Zamora</w:t>
      </w:r>
      <w:r w:rsidR="0023064B" w:rsidRPr="00E45702">
        <w:rPr>
          <w:rFonts w:ascii="Gadugi" w:eastAsia="Malgun Gothic" w:hAnsi="Gadugi" w:cs="Estrangelo Edessa"/>
          <w:sz w:val="24"/>
          <w:szCs w:val="24"/>
          <w:lang w:val="es-CO"/>
        </w:rPr>
        <w:t xml:space="preserve">, </w:t>
      </w:r>
      <w:r w:rsidR="0023064B" w:rsidRPr="00E45702">
        <w:rPr>
          <w:rFonts w:ascii="Gadugi" w:eastAsia="Malgun Gothic" w:hAnsi="Gadugi" w:cs="Estrangelo Edessa"/>
          <w:b/>
          <w:sz w:val="24"/>
          <w:szCs w:val="24"/>
          <w:lang w:val="es-CO"/>
        </w:rPr>
        <w:t>Aseguradora Solidaria de Colombia</w:t>
      </w:r>
      <w:r w:rsidR="0023064B" w:rsidRPr="00E45702">
        <w:rPr>
          <w:rFonts w:ascii="Gadugi" w:eastAsia="Malgun Gothic" w:hAnsi="Gadugi" w:cs="Estrangelo Edessa"/>
          <w:sz w:val="24"/>
          <w:szCs w:val="24"/>
          <w:lang w:val="es-CO"/>
        </w:rPr>
        <w:t xml:space="preserve"> y </w:t>
      </w:r>
      <w:r w:rsidR="0023064B" w:rsidRPr="00E45702">
        <w:rPr>
          <w:rFonts w:ascii="Gadugi" w:eastAsia="Malgun Gothic" w:hAnsi="Gadugi" w:cs="Estrangelo Edessa"/>
          <w:b/>
          <w:sz w:val="24"/>
          <w:szCs w:val="24"/>
          <w:lang w:val="es-CO"/>
        </w:rPr>
        <w:t>Tran</w:t>
      </w:r>
      <w:r w:rsidR="006315A4" w:rsidRPr="00E45702">
        <w:rPr>
          <w:rFonts w:ascii="Gadugi" w:eastAsia="Malgun Gothic" w:hAnsi="Gadugi" w:cs="Estrangelo Edessa"/>
          <w:b/>
          <w:sz w:val="24"/>
          <w:szCs w:val="24"/>
          <w:lang w:val="es-CO"/>
        </w:rPr>
        <w:t xml:space="preserve"> S</w:t>
      </w:r>
      <w:r w:rsidR="0023064B" w:rsidRPr="00E45702">
        <w:rPr>
          <w:rFonts w:ascii="Gadugi" w:eastAsia="Malgun Gothic" w:hAnsi="Gadugi" w:cs="Estrangelo Edessa"/>
          <w:b/>
          <w:sz w:val="24"/>
          <w:szCs w:val="24"/>
          <w:lang w:val="es-CO"/>
        </w:rPr>
        <w:t>ervilujo S.A.</w:t>
      </w:r>
    </w:p>
    <w:p w14:paraId="6AB846D2" w14:textId="2899F861" w:rsidR="00D5726B" w:rsidRPr="00E45702" w:rsidRDefault="00D5726B" w:rsidP="00E45702">
      <w:pPr>
        <w:spacing w:after="0" w:line="276" w:lineRule="auto"/>
        <w:jc w:val="both"/>
        <w:rPr>
          <w:rFonts w:ascii="Gadugi" w:eastAsia="Malgun Gothic" w:hAnsi="Gadugi" w:cs="Estrangelo Edessa"/>
          <w:b/>
          <w:sz w:val="24"/>
          <w:szCs w:val="24"/>
          <w:lang w:val="es-CO"/>
        </w:rPr>
      </w:pPr>
    </w:p>
    <w:p w14:paraId="35DA7A8E" w14:textId="77777777" w:rsidR="0023064B" w:rsidRPr="00E45702" w:rsidRDefault="0023064B" w:rsidP="00E45702">
      <w:pPr>
        <w:spacing w:after="0" w:line="276" w:lineRule="auto"/>
        <w:jc w:val="both"/>
        <w:rPr>
          <w:rFonts w:ascii="Gadugi" w:eastAsia="Malgun Gothic" w:hAnsi="Gadugi" w:cs="Estrangelo Edessa"/>
          <w:b/>
          <w:sz w:val="24"/>
          <w:szCs w:val="24"/>
          <w:lang w:val="es-CO"/>
        </w:rPr>
      </w:pPr>
    </w:p>
    <w:p w14:paraId="16B6B717" w14:textId="50AD889F" w:rsidR="00B80FFE" w:rsidRPr="00E45702" w:rsidRDefault="00F7560C" w:rsidP="00E45702">
      <w:pPr>
        <w:pStyle w:val="Prrafodelista"/>
        <w:numPr>
          <w:ilvl w:val="0"/>
          <w:numId w:val="46"/>
        </w:numPr>
        <w:spacing w:after="0" w:line="276" w:lineRule="auto"/>
        <w:jc w:val="both"/>
        <w:rPr>
          <w:rFonts w:ascii="Gadugi" w:eastAsia="Malgun Gothic" w:hAnsi="Gadugi" w:cs="Estrangelo Edessa"/>
          <w:b/>
          <w:sz w:val="24"/>
          <w:szCs w:val="24"/>
          <w:lang w:val="es-CO"/>
        </w:rPr>
      </w:pPr>
      <w:r w:rsidRPr="00E45702">
        <w:rPr>
          <w:rFonts w:ascii="Gadugi" w:eastAsia="Malgun Gothic" w:hAnsi="Gadugi" w:cs="Estrangelo Edessa"/>
          <w:b/>
          <w:sz w:val="24"/>
          <w:szCs w:val="24"/>
          <w:lang w:val="es-CO"/>
        </w:rPr>
        <w:t xml:space="preserve">ANTECEDENTES </w:t>
      </w:r>
    </w:p>
    <w:p w14:paraId="00235414" w14:textId="6A9DC404" w:rsidR="001D2610" w:rsidRPr="00E45702" w:rsidRDefault="001D2610" w:rsidP="00E45702">
      <w:pPr>
        <w:spacing w:after="0" w:line="276" w:lineRule="auto"/>
        <w:jc w:val="both"/>
        <w:rPr>
          <w:rFonts w:ascii="Gadugi" w:eastAsia="Malgun Gothic" w:hAnsi="Gadugi" w:cs="Estrangelo Edessa"/>
          <w:b/>
          <w:sz w:val="24"/>
          <w:szCs w:val="24"/>
          <w:lang w:val="es-CO"/>
        </w:rPr>
      </w:pPr>
    </w:p>
    <w:p w14:paraId="4175C617" w14:textId="77777777" w:rsidR="00D5726B" w:rsidRPr="00E45702" w:rsidRDefault="00D5726B" w:rsidP="00E45702">
      <w:pPr>
        <w:spacing w:after="0" w:line="276" w:lineRule="auto"/>
        <w:jc w:val="both"/>
        <w:rPr>
          <w:rFonts w:ascii="Gadugi" w:eastAsia="Malgun Gothic" w:hAnsi="Gadugi" w:cs="Estrangelo Edessa"/>
          <w:b/>
          <w:sz w:val="24"/>
          <w:szCs w:val="24"/>
          <w:lang w:val="es-CO"/>
        </w:rPr>
      </w:pPr>
    </w:p>
    <w:p w14:paraId="247F2612" w14:textId="32CF3292" w:rsidR="00F7560C" w:rsidRPr="00E45702" w:rsidRDefault="00F7560C" w:rsidP="00E45702">
      <w:pPr>
        <w:pStyle w:val="Prrafodelista"/>
        <w:numPr>
          <w:ilvl w:val="1"/>
          <w:numId w:val="46"/>
        </w:numPr>
        <w:spacing w:after="0" w:line="276" w:lineRule="auto"/>
        <w:jc w:val="both"/>
        <w:rPr>
          <w:rFonts w:ascii="Gadugi" w:eastAsia="Malgun Gothic" w:hAnsi="Gadugi" w:cs="Estrangelo Edessa"/>
          <w:b/>
          <w:sz w:val="24"/>
          <w:szCs w:val="24"/>
          <w:lang w:val="es-419"/>
        </w:rPr>
      </w:pPr>
      <w:r w:rsidRPr="00E45702">
        <w:rPr>
          <w:rFonts w:ascii="Gadugi" w:eastAsia="Malgun Gothic" w:hAnsi="Gadugi" w:cs="Estrangelo Edessa"/>
          <w:b/>
          <w:sz w:val="24"/>
          <w:szCs w:val="24"/>
          <w:lang w:val="es-419"/>
        </w:rPr>
        <w:t>Hechos</w:t>
      </w:r>
      <w:r w:rsidR="00D36CAC" w:rsidRPr="00E45702">
        <w:rPr>
          <w:rFonts w:ascii="Gadugi" w:eastAsia="Malgun Gothic" w:hAnsi="Gadugi" w:cs="Estrangelo Edessa"/>
          <w:b/>
          <w:sz w:val="24"/>
          <w:szCs w:val="24"/>
          <w:lang w:val="es-419"/>
        </w:rPr>
        <w:t>.</w:t>
      </w:r>
    </w:p>
    <w:p w14:paraId="7F4B61F6" w14:textId="528190B9" w:rsidR="001D2610" w:rsidRPr="00E45702" w:rsidRDefault="001D2610" w:rsidP="00E45702">
      <w:pPr>
        <w:spacing w:after="0" w:line="276" w:lineRule="auto"/>
        <w:jc w:val="both"/>
        <w:rPr>
          <w:rFonts w:ascii="Gadugi" w:eastAsia="Malgun Gothic" w:hAnsi="Gadugi" w:cs="Estrangelo Edessa"/>
          <w:b/>
          <w:sz w:val="24"/>
          <w:szCs w:val="24"/>
          <w:lang w:val="es-419"/>
        </w:rPr>
      </w:pPr>
    </w:p>
    <w:p w14:paraId="0072AB8A" w14:textId="4A2C3C18" w:rsidR="00B31D8E" w:rsidRPr="00E45702" w:rsidRDefault="001D2610" w:rsidP="00E45702">
      <w:pPr>
        <w:spacing w:after="0" w:line="276" w:lineRule="auto"/>
        <w:jc w:val="both"/>
        <w:rPr>
          <w:rFonts w:ascii="Gadugi" w:eastAsia="Malgun Gothic" w:hAnsi="Gadugi" w:cs="Estrangelo Edessa"/>
          <w:sz w:val="24"/>
          <w:szCs w:val="24"/>
          <w:lang w:val="es-419"/>
        </w:rPr>
      </w:pPr>
      <w:r w:rsidRPr="00E45702">
        <w:rPr>
          <w:rFonts w:ascii="Gadugi" w:eastAsia="Malgun Gothic" w:hAnsi="Gadugi" w:cs="Estrangelo Edessa"/>
          <w:b/>
          <w:sz w:val="24"/>
          <w:szCs w:val="24"/>
          <w:lang w:val="es-419"/>
        </w:rPr>
        <w:tab/>
      </w:r>
      <w:r w:rsidRPr="00E45702">
        <w:rPr>
          <w:rFonts w:ascii="Gadugi" w:eastAsia="Malgun Gothic" w:hAnsi="Gadugi" w:cs="Estrangelo Edessa"/>
          <w:b/>
          <w:sz w:val="24"/>
          <w:szCs w:val="24"/>
          <w:lang w:val="es-419"/>
        </w:rPr>
        <w:tab/>
      </w:r>
      <w:r w:rsidR="00C55486" w:rsidRPr="00E45702">
        <w:rPr>
          <w:rFonts w:ascii="Gadugi" w:eastAsia="Calibri" w:hAnsi="Gadugi" w:cs="Times New Roman"/>
          <w:sz w:val="24"/>
          <w:szCs w:val="24"/>
          <w:lang w:val="es-CO"/>
        </w:rPr>
        <w:t xml:space="preserve">Se </w:t>
      </w:r>
      <w:r w:rsidR="007701E3" w:rsidRPr="00E45702">
        <w:rPr>
          <w:rFonts w:ascii="Gadugi" w:eastAsia="Calibri" w:hAnsi="Gadugi" w:cs="Times New Roman"/>
          <w:sz w:val="24"/>
          <w:szCs w:val="24"/>
          <w:lang w:val="es-CO"/>
        </w:rPr>
        <w:t>narró</w:t>
      </w:r>
      <w:r w:rsidR="00C55486" w:rsidRPr="00E45702">
        <w:rPr>
          <w:rFonts w:ascii="Gadugi" w:eastAsia="Calibri" w:hAnsi="Gadugi" w:cs="Times New Roman"/>
          <w:sz w:val="24"/>
          <w:szCs w:val="24"/>
          <w:lang w:val="es-CO"/>
        </w:rPr>
        <w:t xml:space="preserve"> en la demanda que</w:t>
      </w:r>
      <w:r w:rsidR="006430D8" w:rsidRPr="00E45702">
        <w:rPr>
          <w:rFonts w:ascii="Gadugi" w:eastAsia="Calibri" w:hAnsi="Gadugi" w:cs="Times New Roman"/>
          <w:sz w:val="24"/>
          <w:szCs w:val="24"/>
          <w:lang w:val="es-CO"/>
        </w:rPr>
        <w:t>,</w:t>
      </w:r>
      <w:r w:rsidR="00837676" w:rsidRPr="00E45702">
        <w:rPr>
          <w:rFonts w:ascii="Gadugi" w:eastAsia="Calibri" w:hAnsi="Gadugi" w:cs="Times New Roman"/>
          <w:sz w:val="24"/>
          <w:szCs w:val="24"/>
          <w:lang w:val="es-CO"/>
        </w:rPr>
        <w:t xml:space="preserve"> el 29 de marzo de 2018</w:t>
      </w:r>
      <w:r w:rsidR="006430D8" w:rsidRPr="00E45702">
        <w:rPr>
          <w:rFonts w:ascii="Gadugi" w:eastAsia="Calibri" w:hAnsi="Gadugi" w:cs="Times New Roman"/>
          <w:sz w:val="24"/>
          <w:szCs w:val="24"/>
          <w:lang w:val="es-CO"/>
        </w:rPr>
        <w:t>,</w:t>
      </w:r>
      <w:r w:rsidR="00837676" w:rsidRPr="00E45702">
        <w:rPr>
          <w:rFonts w:ascii="Gadugi" w:eastAsia="Calibri" w:hAnsi="Gadugi" w:cs="Times New Roman"/>
          <w:sz w:val="24"/>
          <w:szCs w:val="24"/>
          <w:lang w:val="es-CO"/>
        </w:rPr>
        <w:t xml:space="preserve"> la señora Amparo </w:t>
      </w:r>
      <w:r w:rsidR="006430D8" w:rsidRPr="00E45702">
        <w:rPr>
          <w:rFonts w:ascii="Gadugi" w:eastAsia="Calibri" w:hAnsi="Gadugi" w:cs="Times New Roman"/>
          <w:sz w:val="24"/>
          <w:szCs w:val="24"/>
          <w:lang w:val="es-CO"/>
        </w:rPr>
        <w:t>González Castro se desplazaba</w:t>
      </w:r>
      <w:r w:rsidR="00B31D8E" w:rsidRPr="00E45702">
        <w:rPr>
          <w:rFonts w:ascii="Gadugi" w:eastAsia="Calibri" w:hAnsi="Gadugi" w:cs="Times New Roman"/>
          <w:sz w:val="24"/>
          <w:szCs w:val="24"/>
          <w:lang w:val="es-CO"/>
        </w:rPr>
        <w:t xml:space="preserve"> como pasajera </w:t>
      </w:r>
      <w:r w:rsidR="006430D8" w:rsidRPr="00E45702">
        <w:rPr>
          <w:rFonts w:ascii="Gadugi" w:eastAsia="Calibri" w:hAnsi="Gadugi" w:cs="Times New Roman"/>
          <w:sz w:val="24"/>
          <w:szCs w:val="24"/>
          <w:lang w:val="es-CO"/>
        </w:rPr>
        <w:t>en la buseta de placas SJS-059</w:t>
      </w:r>
      <w:r w:rsidR="00B31D8E" w:rsidRPr="00E45702">
        <w:rPr>
          <w:rFonts w:ascii="Gadugi" w:eastAsia="Calibri" w:hAnsi="Gadugi" w:cs="Times New Roman"/>
          <w:sz w:val="24"/>
          <w:szCs w:val="24"/>
          <w:lang w:val="es-CO"/>
        </w:rPr>
        <w:t>, conducida por el señor Jhon William Guapacha Zamora,</w:t>
      </w:r>
      <w:r w:rsidR="006430D8" w:rsidRPr="00E45702">
        <w:rPr>
          <w:rFonts w:ascii="Gadugi" w:eastAsia="Calibri" w:hAnsi="Gadugi" w:cs="Times New Roman"/>
          <w:sz w:val="24"/>
          <w:szCs w:val="24"/>
          <w:lang w:val="es-CO"/>
        </w:rPr>
        <w:t xml:space="preserve"> </w:t>
      </w:r>
      <w:r w:rsidR="00B31D8E" w:rsidRPr="00E45702">
        <w:rPr>
          <w:rFonts w:ascii="Gadugi" w:eastAsia="Calibri" w:hAnsi="Gadugi" w:cs="Times New Roman"/>
          <w:sz w:val="24"/>
          <w:szCs w:val="24"/>
          <w:lang w:val="es-CO"/>
        </w:rPr>
        <w:t xml:space="preserve">afiliada a la empresa </w:t>
      </w:r>
      <w:r w:rsidR="00B31D8E" w:rsidRPr="00E45702">
        <w:rPr>
          <w:rFonts w:ascii="Gadugi" w:eastAsia="Malgun Gothic" w:hAnsi="Gadugi" w:cs="Estrangelo Edessa"/>
          <w:sz w:val="24"/>
          <w:szCs w:val="24"/>
          <w:lang w:val="es-419"/>
        </w:rPr>
        <w:t xml:space="preserve">Trans Servilujo S.A., y </w:t>
      </w:r>
      <w:r w:rsidR="00A072BA" w:rsidRPr="00E45702">
        <w:rPr>
          <w:rFonts w:ascii="Gadugi" w:eastAsia="Malgun Gothic" w:hAnsi="Gadugi" w:cs="Estrangelo Edessa"/>
          <w:sz w:val="24"/>
          <w:szCs w:val="24"/>
          <w:lang w:val="es-419"/>
        </w:rPr>
        <w:t>amparada</w:t>
      </w:r>
      <w:r w:rsidR="00B31D8E" w:rsidRPr="00E45702">
        <w:rPr>
          <w:rFonts w:ascii="Gadugi" w:eastAsia="Malgun Gothic" w:hAnsi="Gadugi" w:cs="Estrangelo Edessa"/>
          <w:sz w:val="24"/>
          <w:szCs w:val="24"/>
          <w:lang w:val="es-419"/>
        </w:rPr>
        <w:t xml:space="preserve"> </w:t>
      </w:r>
      <w:r w:rsidR="00A072BA" w:rsidRPr="00E45702">
        <w:rPr>
          <w:rFonts w:ascii="Gadugi" w:eastAsia="Malgun Gothic" w:hAnsi="Gadugi" w:cs="Estrangelo Edessa"/>
          <w:sz w:val="24"/>
          <w:szCs w:val="24"/>
          <w:lang w:val="es-419"/>
        </w:rPr>
        <w:t xml:space="preserve">en riesgos civiles </w:t>
      </w:r>
      <w:r w:rsidR="00B31D8E" w:rsidRPr="00E45702">
        <w:rPr>
          <w:rFonts w:ascii="Gadugi" w:eastAsia="Malgun Gothic" w:hAnsi="Gadugi" w:cs="Estrangelo Edessa"/>
          <w:sz w:val="24"/>
          <w:szCs w:val="24"/>
          <w:lang w:val="es-419"/>
        </w:rPr>
        <w:t xml:space="preserve">por la Compañía Aseguradora Solidaria de Colombia. </w:t>
      </w:r>
    </w:p>
    <w:p w14:paraId="61B01B9C" w14:textId="3C200C35" w:rsidR="00B31D8E" w:rsidRPr="00E45702" w:rsidRDefault="00B31D8E" w:rsidP="00E45702">
      <w:pPr>
        <w:spacing w:after="0" w:line="276" w:lineRule="auto"/>
        <w:jc w:val="both"/>
        <w:rPr>
          <w:rFonts w:ascii="Gadugi" w:eastAsia="Malgun Gothic" w:hAnsi="Gadugi" w:cs="Estrangelo Edessa"/>
          <w:sz w:val="24"/>
          <w:szCs w:val="24"/>
          <w:lang w:val="es-CO"/>
        </w:rPr>
      </w:pPr>
    </w:p>
    <w:p w14:paraId="22D11AC4" w14:textId="3B851C71" w:rsidR="00EE69E4" w:rsidRPr="00E45702" w:rsidRDefault="00B31D8E" w:rsidP="00E45702">
      <w:pPr>
        <w:spacing w:after="0" w:line="276" w:lineRule="auto"/>
        <w:jc w:val="both"/>
        <w:rPr>
          <w:rFonts w:ascii="Gadugi" w:eastAsia="Malgun Gothic" w:hAnsi="Gadugi" w:cs="Estrangelo Edessa"/>
          <w:sz w:val="24"/>
          <w:szCs w:val="24"/>
          <w:lang w:val="es-CO"/>
        </w:rPr>
      </w:pPr>
      <w:r w:rsidRPr="00E45702">
        <w:rPr>
          <w:rFonts w:ascii="Gadugi" w:eastAsia="Malgun Gothic" w:hAnsi="Gadugi" w:cs="Estrangelo Edessa"/>
          <w:sz w:val="24"/>
          <w:szCs w:val="24"/>
          <w:lang w:val="es-CO"/>
        </w:rPr>
        <w:tab/>
      </w:r>
      <w:r w:rsidRPr="00E45702">
        <w:rPr>
          <w:rFonts w:ascii="Gadugi" w:eastAsia="Malgun Gothic" w:hAnsi="Gadugi" w:cs="Estrangelo Edessa"/>
          <w:sz w:val="24"/>
          <w:szCs w:val="24"/>
          <w:lang w:val="es-CO"/>
        </w:rPr>
        <w:tab/>
      </w:r>
      <w:r w:rsidR="005E6EFC" w:rsidRPr="00E45702">
        <w:rPr>
          <w:rFonts w:ascii="Gadugi" w:eastAsia="Malgun Gothic" w:hAnsi="Gadugi" w:cs="Estrangelo Edessa"/>
          <w:sz w:val="24"/>
          <w:szCs w:val="24"/>
          <w:lang w:val="es-CO"/>
        </w:rPr>
        <w:t xml:space="preserve">Que </w:t>
      </w:r>
      <w:r w:rsidR="00FF2475" w:rsidRPr="00E45702">
        <w:rPr>
          <w:rFonts w:ascii="Gadugi" w:eastAsia="Malgun Gothic" w:hAnsi="Gadugi" w:cs="Estrangelo Edessa"/>
          <w:sz w:val="24"/>
          <w:szCs w:val="24"/>
          <w:lang w:val="es-CO"/>
        </w:rPr>
        <w:t>a</w:t>
      </w:r>
      <w:r w:rsidRPr="00E45702">
        <w:rPr>
          <w:rFonts w:ascii="Gadugi" w:eastAsia="Malgun Gothic" w:hAnsi="Gadugi" w:cs="Estrangelo Edessa"/>
          <w:sz w:val="24"/>
          <w:szCs w:val="24"/>
          <w:lang w:val="es-CO"/>
        </w:rPr>
        <w:t xml:space="preserve">l llegar a su destino en el barrio el Parque Industrial de Pereira, solicitó </w:t>
      </w:r>
      <w:r w:rsidR="00843C64" w:rsidRPr="00E45702">
        <w:rPr>
          <w:rFonts w:ascii="Gadugi" w:eastAsia="Malgun Gothic" w:hAnsi="Gadugi" w:cs="Estrangelo Edessa"/>
          <w:sz w:val="24"/>
          <w:szCs w:val="24"/>
          <w:lang w:val="es-CO"/>
        </w:rPr>
        <w:t>que el bus se detuviera</w:t>
      </w:r>
      <w:r w:rsidRPr="00E45702">
        <w:rPr>
          <w:rFonts w:ascii="Gadugi" w:eastAsia="Malgun Gothic" w:hAnsi="Gadugi" w:cs="Estrangelo Edessa"/>
          <w:sz w:val="24"/>
          <w:szCs w:val="24"/>
          <w:lang w:val="es-CO"/>
        </w:rPr>
        <w:t xml:space="preserve">, </w:t>
      </w:r>
      <w:r w:rsidR="00432694" w:rsidRPr="00E45702">
        <w:rPr>
          <w:rFonts w:ascii="Gadugi" w:eastAsia="Malgun Gothic" w:hAnsi="Gadugi" w:cs="Estrangelo Edessa"/>
          <w:sz w:val="24"/>
          <w:szCs w:val="24"/>
          <w:lang w:val="es-CO"/>
        </w:rPr>
        <w:t xml:space="preserve">y así sucedió, </w:t>
      </w:r>
      <w:r w:rsidRPr="00E45702">
        <w:rPr>
          <w:rFonts w:ascii="Gadugi" w:eastAsia="Malgun Gothic" w:hAnsi="Gadugi" w:cs="Estrangelo Edessa"/>
          <w:sz w:val="24"/>
          <w:szCs w:val="24"/>
          <w:lang w:val="es-CO"/>
        </w:rPr>
        <w:t xml:space="preserve">pero cuando apenas estaba descendiendo del vehículo, el conductor </w:t>
      </w:r>
      <w:r w:rsidR="006315A4" w:rsidRPr="00E45702">
        <w:rPr>
          <w:rFonts w:ascii="Gadugi" w:eastAsia="Malgun Gothic" w:hAnsi="Gadugi" w:cs="Estrangelo Edessa"/>
          <w:sz w:val="24"/>
          <w:szCs w:val="24"/>
          <w:lang w:val="es-CO"/>
        </w:rPr>
        <w:t xml:space="preserve">inició la marcha </w:t>
      </w:r>
      <w:r w:rsidRPr="00E45702">
        <w:rPr>
          <w:rFonts w:ascii="Gadugi" w:eastAsia="Malgun Gothic" w:hAnsi="Gadugi" w:cs="Estrangelo Edessa"/>
          <w:sz w:val="24"/>
          <w:szCs w:val="24"/>
          <w:lang w:val="es-CO"/>
        </w:rPr>
        <w:t xml:space="preserve">sin esperar que ella terminara de bajarse, </w:t>
      </w:r>
      <w:r w:rsidR="00EE69E4" w:rsidRPr="00E45702">
        <w:rPr>
          <w:rFonts w:ascii="Gadugi" w:eastAsia="Malgun Gothic" w:hAnsi="Gadugi" w:cs="Estrangelo Edessa"/>
          <w:sz w:val="24"/>
          <w:szCs w:val="24"/>
          <w:lang w:val="es-CO"/>
        </w:rPr>
        <w:t xml:space="preserve">haciéndola caer a la calle, y produciéndole lesiones en su cabeza, por las cuales fue remitida al Hospital Universitario San Jorge de esta capital, donde falleció cinco días después como consecuencia del fatal accidente. </w:t>
      </w:r>
    </w:p>
    <w:p w14:paraId="067DEEB1" w14:textId="283AA8BC" w:rsidR="00EE69E4" w:rsidRPr="00E45702" w:rsidRDefault="00EE69E4" w:rsidP="00E45702">
      <w:pPr>
        <w:spacing w:after="0" w:line="276" w:lineRule="auto"/>
        <w:jc w:val="both"/>
        <w:rPr>
          <w:rFonts w:ascii="Gadugi" w:eastAsia="Malgun Gothic" w:hAnsi="Gadugi" w:cs="Estrangelo Edessa"/>
          <w:sz w:val="24"/>
          <w:szCs w:val="24"/>
          <w:lang w:val="es-CO"/>
        </w:rPr>
      </w:pPr>
    </w:p>
    <w:p w14:paraId="6D68031E" w14:textId="631FECC9" w:rsidR="00EE69E4" w:rsidRPr="00E45702" w:rsidRDefault="00EE69E4" w:rsidP="00E45702">
      <w:pPr>
        <w:spacing w:after="0" w:line="276" w:lineRule="auto"/>
        <w:jc w:val="both"/>
        <w:rPr>
          <w:rFonts w:ascii="Gadugi" w:eastAsia="Malgun Gothic" w:hAnsi="Gadugi" w:cs="Estrangelo Edessa"/>
          <w:sz w:val="24"/>
          <w:szCs w:val="24"/>
          <w:lang w:val="es-CO"/>
        </w:rPr>
      </w:pPr>
      <w:r w:rsidRPr="00E45702">
        <w:rPr>
          <w:rFonts w:ascii="Gadugi" w:eastAsia="Malgun Gothic" w:hAnsi="Gadugi" w:cs="Estrangelo Edessa"/>
          <w:sz w:val="24"/>
          <w:szCs w:val="24"/>
          <w:lang w:val="es-CO"/>
        </w:rPr>
        <w:tab/>
      </w:r>
      <w:r w:rsidRPr="00E45702">
        <w:rPr>
          <w:rFonts w:ascii="Gadugi" w:eastAsia="Malgun Gothic" w:hAnsi="Gadugi" w:cs="Estrangelo Edessa"/>
          <w:sz w:val="24"/>
          <w:szCs w:val="24"/>
          <w:lang w:val="es-CO"/>
        </w:rPr>
        <w:tab/>
      </w:r>
      <w:r w:rsidR="00FF2475" w:rsidRPr="00E45702">
        <w:rPr>
          <w:rFonts w:ascii="Gadugi" w:eastAsia="Malgun Gothic" w:hAnsi="Gadugi" w:cs="Estrangelo Edessa"/>
          <w:sz w:val="24"/>
          <w:szCs w:val="24"/>
          <w:lang w:val="es-CO"/>
        </w:rPr>
        <w:t>Se informó que la familia de la señora González Castro</w:t>
      </w:r>
      <w:r w:rsidR="007701E3" w:rsidRPr="00E45702">
        <w:rPr>
          <w:rFonts w:ascii="Gadugi" w:eastAsia="Malgun Gothic" w:hAnsi="Gadugi" w:cs="Estrangelo Edessa"/>
          <w:sz w:val="24"/>
          <w:szCs w:val="24"/>
          <w:lang w:val="es-CO"/>
        </w:rPr>
        <w:t xml:space="preserve"> convivía bajo un mismo techo, y estaba integrada por ella, sus dos hijas, Mónica Alexandra Murillo y Natali Marcela Murillo González, y una nieta, entre quienes mantenían una relación de apoyo mutuo</w:t>
      </w:r>
      <w:r w:rsidR="005E6EFC" w:rsidRPr="00E45702">
        <w:rPr>
          <w:rFonts w:ascii="Gadugi" w:eastAsia="Malgun Gothic" w:hAnsi="Gadugi" w:cs="Estrangelo Edessa"/>
          <w:sz w:val="24"/>
          <w:szCs w:val="24"/>
          <w:lang w:val="es-CO"/>
        </w:rPr>
        <w:t>, moral, afectivo y económico.</w:t>
      </w:r>
      <w:r w:rsidR="00084A52" w:rsidRPr="00E45702">
        <w:rPr>
          <w:rStyle w:val="Refdenotaalpie"/>
          <w:rFonts w:ascii="Gadugi" w:eastAsia="Malgun Gothic" w:hAnsi="Gadugi" w:cs="Estrangelo Edessa"/>
          <w:sz w:val="24"/>
          <w:szCs w:val="24"/>
          <w:lang w:val="es-CO"/>
        </w:rPr>
        <w:footnoteReference w:id="2"/>
      </w:r>
      <w:r w:rsidR="005E6EFC" w:rsidRPr="00E45702">
        <w:rPr>
          <w:rFonts w:ascii="Gadugi" w:eastAsia="Malgun Gothic" w:hAnsi="Gadugi" w:cs="Estrangelo Edessa"/>
          <w:sz w:val="24"/>
          <w:szCs w:val="24"/>
          <w:lang w:val="es-CO"/>
        </w:rPr>
        <w:t xml:space="preserve"> </w:t>
      </w:r>
    </w:p>
    <w:p w14:paraId="1C4AC393" w14:textId="01E9665E" w:rsidR="005E6EFC" w:rsidRDefault="005E6EFC" w:rsidP="00E45702">
      <w:pPr>
        <w:spacing w:after="0" w:line="276" w:lineRule="auto"/>
        <w:jc w:val="both"/>
        <w:rPr>
          <w:rFonts w:ascii="Gadugi" w:eastAsia="Malgun Gothic" w:hAnsi="Gadugi" w:cs="Estrangelo Edessa"/>
          <w:sz w:val="24"/>
          <w:szCs w:val="24"/>
          <w:lang w:val="es-CO"/>
        </w:rPr>
      </w:pPr>
    </w:p>
    <w:p w14:paraId="7208D0CE" w14:textId="77777777" w:rsidR="00827F2E" w:rsidRPr="00E45702" w:rsidRDefault="00827F2E" w:rsidP="00E45702">
      <w:pPr>
        <w:spacing w:after="0" w:line="276" w:lineRule="auto"/>
        <w:jc w:val="both"/>
        <w:rPr>
          <w:rFonts w:ascii="Gadugi" w:eastAsia="Malgun Gothic" w:hAnsi="Gadugi" w:cs="Estrangelo Edessa"/>
          <w:sz w:val="24"/>
          <w:szCs w:val="24"/>
          <w:lang w:val="es-CO"/>
        </w:rPr>
      </w:pPr>
    </w:p>
    <w:p w14:paraId="7710E044" w14:textId="49FB6D3B" w:rsidR="00A268FD" w:rsidRPr="00E45702" w:rsidRDefault="00A268FD" w:rsidP="00E45702">
      <w:pPr>
        <w:pStyle w:val="Prrafodelista"/>
        <w:numPr>
          <w:ilvl w:val="1"/>
          <w:numId w:val="46"/>
        </w:numPr>
        <w:spacing w:after="0" w:line="276" w:lineRule="auto"/>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 xml:space="preserve">Pretensiones. </w:t>
      </w:r>
    </w:p>
    <w:p w14:paraId="30C06F6A" w14:textId="166BEB7D" w:rsidR="00620A15" w:rsidRPr="00E45702" w:rsidRDefault="00620A15" w:rsidP="00E45702">
      <w:pPr>
        <w:spacing w:after="0" w:line="276" w:lineRule="auto"/>
        <w:jc w:val="both"/>
        <w:rPr>
          <w:rFonts w:ascii="Gadugi" w:eastAsia="Calibri" w:hAnsi="Gadugi" w:cs="Times New Roman"/>
          <w:b/>
          <w:sz w:val="24"/>
          <w:szCs w:val="24"/>
          <w:lang w:val="es-CO"/>
        </w:rPr>
      </w:pPr>
    </w:p>
    <w:p w14:paraId="2A5F9FE4" w14:textId="6FED8431" w:rsidR="00D30A56" w:rsidRPr="00E45702" w:rsidRDefault="00FD2A7D"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b/>
          <w:sz w:val="24"/>
          <w:szCs w:val="24"/>
          <w:lang w:val="es-CO"/>
        </w:rPr>
        <w:tab/>
      </w:r>
      <w:r w:rsidRPr="00E45702">
        <w:rPr>
          <w:rFonts w:ascii="Gadugi" w:eastAsia="Calibri" w:hAnsi="Gadugi" w:cs="Times New Roman"/>
          <w:b/>
          <w:sz w:val="24"/>
          <w:szCs w:val="24"/>
          <w:lang w:val="es-CO"/>
        </w:rPr>
        <w:tab/>
      </w:r>
      <w:r w:rsidR="004037C9" w:rsidRPr="00E45702">
        <w:rPr>
          <w:rFonts w:ascii="Gadugi" w:eastAsia="Calibri" w:hAnsi="Gadugi" w:cs="Times New Roman"/>
          <w:sz w:val="24"/>
          <w:szCs w:val="24"/>
          <w:lang w:val="es-CO"/>
        </w:rPr>
        <w:t>P</w:t>
      </w:r>
      <w:r w:rsidR="00A268FD" w:rsidRPr="00E45702">
        <w:rPr>
          <w:rFonts w:ascii="Gadugi" w:eastAsia="Calibri" w:hAnsi="Gadugi" w:cs="Times New Roman"/>
          <w:sz w:val="24"/>
          <w:szCs w:val="24"/>
          <w:lang w:val="es-CO"/>
        </w:rPr>
        <w:t xml:space="preserve">idieron que </w:t>
      </w:r>
      <w:r w:rsidR="004037C9" w:rsidRPr="00E45702">
        <w:rPr>
          <w:rFonts w:ascii="Gadugi" w:eastAsia="Calibri" w:hAnsi="Gadugi" w:cs="Times New Roman"/>
          <w:sz w:val="24"/>
          <w:szCs w:val="24"/>
          <w:lang w:val="es-CO"/>
        </w:rPr>
        <w:t>s</w:t>
      </w:r>
      <w:r w:rsidR="00A268FD" w:rsidRPr="00E45702">
        <w:rPr>
          <w:rFonts w:ascii="Gadugi" w:eastAsia="Calibri" w:hAnsi="Gadugi" w:cs="Times New Roman"/>
          <w:sz w:val="24"/>
          <w:szCs w:val="24"/>
          <w:lang w:val="es-CO"/>
        </w:rPr>
        <w:t xml:space="preserve">e </w:t>
      </w:r>
      <w:r w:rsidR="004037C9" w:rsidRPr="00E45702">
        <w:rPr>
          <w:rFonts w:ascii="Gadugi" w:eastAsia="Calibri" w:hAnsi="Gadugi" w:cs="Times New Roman"/>
          <w:sz w:val="24"/>
          <w:szCs w:val="24"/>
          <w:lang w:val="es-CO"/>
        </w:rPr>
        <w:t>declarara civilmente</w:t>
      </w:r>
      <w:r w:rsidR="00D36CAC" w:rsidRPr="00E45702">
        <w:rPr>
          <w:rFonts w:ascii="Gadugi" w:eastAsia="Calibri" w:hAnsi="Gadugi" w:cs="Times New Roman"/>
          <w:sz w:val="24"/>
          <w:szCs w:val="24"/>
          <w:lang w:val="es-CO"/>
        </w:rPr>
        <w:t xml:space="preserve"> y solidariamente</w:t>
      </w:r>
      <w:r w:rsidR="004037C9" w:rsidRPr="00E45702">
        <w:rPr>
          <w:rFonts w:ascii="Gadugi" w:eastAsia="Calibri" w:hAnsi="Gadugi" w:cs="Times New Roman"/>
          <w:sz w:val="24"/>
          <w:szCs w:val="24"/>
          <w:lang w:val="es-CO"/>
        </w:rPr>
        <w:t xml:space="preserve"> responsable</w:t>
      </w:r>
      <w:r w:rsidR="00D36CAC" w:rsidRPr="00E45702">
        <w:rPr>
          <w:rFonts w:ascii="Gadugi" w:eastAsia="Calibri" w:hAnsi="Gadugi" w:cs="Times New Roman"/>
          <w:sz w:val="24"/>
          <w:szCs w:val="24"/>
          <w:lang w:val="es-CO"/>
        </w:rPr>
        <w:t>s</w:t>
      </w:r>
      <w:r w:rsidR="004037C9" w:rsidRPr="00E45702">
        <w:rPr>
          <w:rFonts w:ascii="Gadugi" w:eastAsia="Calibri" w:hAnsi="Gadugi" w:cs="Times New Roman"/>
          <w:sz w:val="24"/>
          <w:szCs w:val="24"/>
          <w:lang w:val="es-CO"/>
        </w:rPr>
        <w:t xml:space="preserve"> a </w:t>
      </w:r>
      <w:r w:rsidR="00D36CAC" w:rsidRPr="00E45702">
        <w:rPr>
          <w:rFonts w:ascii="Gadugi" w:eastAsia="Calibri" w:hAnsi="Gadugi" w:cs="Times New Roman"/>
          <w:sz w:val="24"/>
          <w:szCs w:val="24"/>
          <w:lang w:val="es-CO"/>
        </w:rPr>
        <w:t xml:space="preserve">los demandados </w:t>
      </w:r>
      <w:r w:rsidR="004037C9" w:rsidRPr="00E45702">
        <w:rPr>
          <w:rFonts w:ascii="Gadugi" w:eastAsia="Calibri" w:hAnsi="Gadugi" w:cs="Times New Roman"/>
          <w:sz w:val="24"/>
          <w:szCs w:val="24"/>
          <w:lang w:val="es-CO"/>
        </w:rPr>
        <w:t xml:space="preserve">por los </w:t>
      </w:r>
      <w:r w:rsidR="00E632C1" w:rsidRPr="00E45702">
        <w:rPr>
          <w:rFonts w:ascii="Gadugi" w:eastAsia="Calibri" w:hAnsi="Gadugi" w:cs="Times New Roman"/>
          <w:sz w:val="24"/>
          <w:szCs w:val="24"/>
          <w:lang w:val="es-CO"/>
        </w:rPr>
        <w:t xml:space="preserve">daños materiales </w:t>
      </w:r>
      <w:r w:rsidR="00EA7DC3" w:rsidRPr="00E45702">
        <w:rPr>
          <w:rFonts w:ascii="Gadugi" w:eastAsia="Calibri" w:hAnsi="Gadugi" w:cs="Times New Roman"/>
          <w:sz w:val="24"/>
          <w:szCs w:val="24"/>
          <w:lang w:val="es-CO"/>
        </w:rPr>
        <w:t>e inmateriales</w:t>
      </w:r>
      <w:r w:rsidR="004037C9" w:rsidRPr="00E45702">
        <w:rPr>
          <w:rFonts w:ascii="Gadugi" w:eastAsia="Calibri" w:hAnsi="Gadugi" w:cs="Times New Roman"/>
          <w:sz w:val="24"/>
          <w:szCs w:val="24"/>
          <w:lang w:val="es-CO"/>
        </w:rPr>
        <w:t xml:space="preserve">, </w:t>
      </w:r>
      <w:r w:rsidR="005E6EFC" w:rsidRPr="00E45702">
        <w:rPr>
          <w:rFonts w:ascii="Gadugi" w:eastAsia="Calibri" w:hAnsi="Gadugi" w:cs="Times New Roman"/>
          <w:sz w:val="24"/>
          <w:szCs w:val="24"/>
          <w:lang w:val="es-CO"/>
        </w:rPr>
        <w:t>causados a las demandantes, con ocasión de la muerte de la señora</w:t>
      </w:r>
      <w:r w:rsidR="004037C9" w:rsidRPr="00E45702">
        <w:rPr>
          <w:rFonts w:ascii="Gadugi" w:eastAsia="Calibri" w:hAnsi="Gadugi" w:cs="Times New Roman"/>
          <w:sz w:val="24"/>
          <w:szCs w:val="24"/>
          <w:lang w:val="es-CO"/>
        </w:rPr>
        <w:t xml:space="preserve"> </w:t>
      </w:r>
      <w:r w:rsidR="005E6EFC" w:rsidRPr="00E45702">
        <w:rPr>
          <w:rFonts w:ascii="Gadugi" w:eastAsia="Calibri" w:hAnsi="Gadugi" w:cs="Times New Roman"/>
          <w:sz w:val="24"/>
          <w:szCs w:val="24"/>
          <w:lang w:val="es-CO"/>
        </w:rPr>
        <w:t>Amparo González Castro.</w:t>
      </w:r>
    </w:p>
    <w:p w14:paraId="14C2D46B" w14:textId="77777777" w:rsidR="003366F9" w:rsidRPr="00E45702" w:rsidRDefault="004037C9"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  </w:t>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p>
    <w:p w14:paraId="6C0EC996" w14:textId="7F5D4FD8" w:rsidR="004037C9" w:rsidRPr="00E45702" w:rsidRDefault="003366F9"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 </w:t>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004037C9" w:rsidRPr="00E45702">
        <w:rPr>
          <w:rFonts w:ascii="Gadugi" w:eastAsia="Calibri" w:hAnsi="Gadugi" w:cs="Times New Roman"/>
          <w:sz w:val="24"/>
          <w:szCs w:val="24"/>
          <w:lang w:val="es-CO"/>
        </w:rPr>
        <w:t>Y com</w:t>
      </w:r>
      <w:r w:rsidR="00D36CAC" w:rsidRPr="00E45702">
        <w:rPr>
          <w:rFonts w:ascii="Gadugi" w:eastAsia="Calibri" w:hAnsi="Gadugi" w:cs="Times New Roman"/>
          <w:sz w:val="24"/>
          <w:szCs w:val="24"/>
          <w:lang w:val="es-CO"/>
        </w:rPr>
        <w:t>o consecuencia de ello, que se</w:t>
      </w:r>
      <w:r w:rsidR="007F48EA" w:rsidRPr="00E45702">
        <w:rPr>
          <w:rFonts w:ascii="Gadugi" w:eastAsia="Calibri" w:hAnsi="Gadugi" w:cs="Times New Roman"/>
          <w:sz w:val="24"/>
          <w:szCs w:val="24"/>
          <w:lang w:val="es-CO"/>
        </w:rPr>
        <w:t xml:space="preserve"> les </w:t>
      </w:r>
      <w:r w:rsidR="00D36CAC" w:rsidRPr="00E45702">
        <w:rPr>
          <w:rFonts w:ascii="Gadugi" w:eastAsia="Calibri" w:hAnsi="Gadugi" w:cs="Times New Roman"/>
          <w:sz w:val="24"/>
          <w:szCs w:val="24"/>
          <w:lang w:val="es-CO"/>
        </w:rPr>
        <w:t>condena</w:t>
      </w:r>
      <w:r w:rsidR="007F48EA" w:rsidRPr="00E45702">
        <w:rPr>
          <w:rFonts w:ascii="Gadugi" w:eastAsia="Calibri" w:hAnsi="Gadugi" w:cs="Times New Roman"/>
          <w:sz w:val="24"/>
          <w:szCs w:val="24"/>
          <w:lang w:val="es-CO"/>
        </w:rPr>
        <w:t>ra</w:t>
      </w:r>
      <w:r w:rsidR="004037C9" w:rsidRPr="00E45702">
        <w:rPr>
          <w:rFonts w:ascii="Gadugi" w:eastAsia="Calibri" w:hAnsi="Gadugi" w:cs="Times New Roman"/>
          <w:sz w:val="24"/>
          <w:szCs w:val="24"/>
          <w:lang w:val="es-CO"/>
        </w:rPr>
        <w:t xml:space="preserve"> a pagarles los perjuicios materiales (daño emergente y lucro cesante) y extrapatrimoniales (daño moral</w:t>
      </w:r>
      <w:r w:rsidR="0005017D" w:rsidRPr="00E45702">
        <w:rPr>
          <w:rFonts w:ascii="Gadugi" w:eastAsia="Calibri" w:hAnsi="Gadugi" w:cs="Times New Roman"/>
          <w:sz w:val="24"/>
          <w:szCs w:val="24"/>
          <w:lang w:val="es-CO"/>
        </w:rPr>
        <w:t xml:space="preserve"> y</w:t>
      </w:r>
      <w:r w:rsidR="004037C9" w:rsidRPr="00E45702">
        <w:rPr>
          <w:rFonts w:ascii="Gadugi" w:eastAsia="Calibri" w:hAnsi="Gadugi" w:cs="Times New Roman"/>
          <w:sz w:val="24"/>
          <w:szCs w:val="24"/>
          <w:lang w:val="es-CO"/>
        </w:rPr>
        <w:t xml:space="preserve"> a la vida de relación) que se causaron </w:t>
      </w:r>
      <w:r w:rsidR="00D36CAC" w:rsidRPr="00E45702">
        <w:rPr>
          <w:rFonts w:ascii="Gadugi" w:eastAsia="Calibri" w:hAnsi="Gadugi" w:cs="Times New Roman"/>
          <w:sz w:val="24"/>
          <w:szCs w:val="24"/>
          <w:lang w:val="es-CO"/>
        </w:rPr>
        <w:t>y</w:t>
      </w:r>
      <w:r w:rsidR="004037C9" w:rsidRPr="00E45702">
        <w:rPr>
          <w:rFonts w:ascii="Gadugi" w:eastAsia="Calibri" w:hAnsi="Gadugi" w:cs="Times New Roman"/>
          <w:sz w:val="24"/>
          <w:szCs w:val="24"/>
          <w:lang w:val="es-CO"/>
        </w:rPr>
        <w:t xml:space="preserve"> que fueron tasados en el libelo.</w:t>
      </w:r>
      <w:r w:rsidR="00786BDD" w:rsidRPr="00E45702">
        <w:rPr>
          <w:rStyle w:val="Refdenotaalpie"/>
          <w:rFonts w:ascii="Gadugi" w:eastAsia="Calibri" w:hAnsi="Gadugi" w:cs="Times New Roman"/>
          <w:sz w:val="24"/>
          <w:szCs w:val="24"/>
          <w:lang w:val="es-CO"/>
        </w:rPr>
        <w:footnoteReference w:id="3"/>
      </w:r>
    </w:p>
    <w:p w14:paraId="7378495F" w14:textId="41481526" w:rsidR="004037C9" w:rsidRPr="00E45702" w:rsidRDefault="004037C9" w:rsidP="00E45702">
      <w:pPr>
        <w:spacing w:after="0" w:line="276" w:lineRule="auto"/>
        <w:jc w:val="both"/>
        <w:rPr>
          <w:rFonts w:ascii="Gadugi" w:eastAsia="Calibri" w:hAnsi="Gadugi" w:cs="Times New Roman"/>
          <w:sz w:val="24"/>
          <w:szCs w:val="24"/>
          <w:lang w:val="es-CO"/>
        </w:rPr>
      </w:pPr>
    </w:p>
    <w:p w14:paraId="7B71B25A" w14:textId="77777777" w:rsidR="00957812" w:rsidRPr="00E45702" w:rsidRDefault="00957812" w:rsidP="00E45702">
      <w:pPr>
        <w:spacing w:after="0" w:line="276" w:lineRule="auto"/>
        <w:jc w:val="both"/>
        <w:rPr>
          <w:rFonts w:ascii="Gadugi" w:eastAsia="Calibri" w:hAnsi="Gadugi" w:cs="Times New Roman"/>
          <w:sz w:val="24"/>
          <w:szCs w:val="24"/>
          <w:lang w:val="es-CO"/>
        </w:rPr>
      </w:pPr>
    </w:p>
    <w:p w14:paraId="6CBE81A3" w14:textId="5E290B9E" w:rsidR="004037C9" w:rsidRPr="00E45702" w:rsidRDefault="004037C9" w:rsidP="00E45702">
      <w:pPr>
        <w:pStyle w:val="Prrafodelista"/>
        <w:numPr>
          <w:ilvl w:val="1"/>
          <w:numId w:val="46"/>
        </w:numPr>
        <w:spacing w:after="0" w:line="276" w:lineRule="auto"/>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Trámite.</w:t>
      </w:r>
    </w:p>
    <w:p w14:paraId="497D762B" w14:textId="72BD10C9" w:rsidR="004037C9" w:rsidRPr="00E45702" w:rsidRDefault="004037C9" w:rsidP="00E45702">
      <w:pPr>
        <w:spacing w:after="0" w:line="276" w:lineRule="auto"/>
        <w:jc w:val="both"/>
        <w:rPr>
          <w:rFonts w:ascii="Gadugi" w:eastAsia="Calibri" w:hAnsi="Gadugi" w:cs="Times New Roman"/>
          <w:b/>
          <w:sz w:val="24"/>
          <w:szCs w:val="24"/>
          <w:lang w:val="es-CO"/>
        </w:rPr>
      </w:pPr>
    </w:p>
    <w:p w14:paraId="20EA5384" w14:textId="0EA73A91" w:rsidR="00D4128A" w:rsidRPr="00E45702" w:rsidRDefault="00FD2A7D"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b/>
          <w:sz w:val="24"/>
          <w:szCs w:val="24"/>
          <w:lang w:val="es-CO"/>
        </w:rPr>
        <w:tab/>
      </w:r>
      <w:r w:rsidRPr="00E45702">
        <w:rPr>
          <w:rFonts w:ascii="Gadugi" w:eastAsia="Calibri" w:hAnsi="Gadugi" w:cs="Times New Roman"/>
          <w:b/>
          <w:sz w:val="24"/>
          <w:szCs w:val="24"/>
          <w:lang w:val="es-CO"/>
        </w:rPr>
        <w:tab/>
      </w:r>
      <w:r w:rsidR="00EA7DC3" w:rsidRPr="00E45702">
        <w:rPr>
          <w:rFonts w:ascii="Gadugi" w:eastAsia="Calibri" w:hAnsi="Gadugi" w:cs="Times New Roman"/>
          <w:sz w:val="24"/>
          <w:szCs w:val="24"/>
          <w:lang w:val="es-CO"/>
        </w:rPr>
        <w:t>L</w:t>
      </w:r>
      <w:r w:rsidR="00D4128A" w:rsidRPr="00E45702">
        <w:rPr>
          <w:rFonts w:ascii="Gadugi" w:eastAsia="Calibri" w:hAnsi="Gadugi" w:cs="Times New Roman"/>
          <w:sz w:val="24"/>
          <w:szCs w:val="24"/>
          <w:lang w:val="es-CO"/>
        </w:rPr>
        <w:t>a demanda</w:t>
      </w:r>
      <w:r w:rsidR="00925C16" w:rsidRPr="00E45702">
        <w:rPr>
          <w:rFonts w:ascii="Gadugi" w:eastAsia="Calibri" w:hAnsi="Gadugi" w:cs="Times New Roman"/>
          <w:sz w:val="24"/>
          <w:szCs w:val="24"/>
          <w:lang w:val="es-CO"/>
        </w:rPr>
        <w:t xml:space="preserve"> fue admitida </w:t>
      </w:r>
      <w:r w:rsidR="00A2421A" w:rsidRPr="00E45702">
        <w:rPr>
          <w:rFonts w:ascii="Gadugi" w:eastAsia="Calibri" w:hAnsi="Gadugi" w:cs="Times New Roman"/>
          <w:sz w:val="24"/>
          <w:szCs w:val="24"/>
          <w:lang w:val="es-CO"/>
        </w:rPr>
        <w:t xml:space="preserve">el </w:t>
      </w:r>
      <w:r w:rsidR="00F3203A" w:rsidRPr="00E45702">
        <w:rPr>
          <w:rFonts w:ascii="Gadugi" w:eastAsia="Calibri" w:hAnsi="Gadugi" w:cs="Times New Roman"/>
          <w:sz w:val="24"/>
          <w:szCs w:val="24"/>
          <w:lang w:val="es-CO"/>
        </w:rPr>
        <w:t>24</w:t>
      </w:r>
      <w:r w:rsidR="00A2421A" w:rsidRPr="00E45702">
        <w:rPr>
          <w:rFonts w:ascii="Gadugi" w:eastAsia="Calibri" w:hAnsi="Gadugi" w:cs="Times New Roman"/>
          <w:sz w:val="24"/>
          <w:szCs w:val="24"/>
          <w:lang w:val="es-CO"/>
        </w:rPr>
        <w:t xml:space="preserve"> de </w:t>
      </w:r>
      <w:r w:rsidR="00F3203A" w:rsidRPr="00E45702">
        <w:rPr>
          <w:rFonts w:ascii="Gadugi" w:eastAsia="Calibri" w:hAnsi="Gadugi" w:cs="Times New Roman"/>
          <w:sz w:val="24"/>
          <w:szCs w:val="24"/>
          <w:lang w:val="es-CO"/>
        </w:rPr>
        <w:t>julio</w:t>
      </w:r>
      <w:r w:rsidR="00A2421A" w:rsidRPr="00E45702">
        <w:rPr>
          <w:rFonts w:ascii="Gadugi" w:eastAsia="Calibri" w:hAnsi="Gadugi" w:cs="Times New Roman"/>
          <w:sz w:val="24"/>
          <w:szCs w:val="24"/>
          <w:lang w:val="es-CO"/>
        </w:rPr>
        <w:t xml:space="preserve"> de 201</w:t>
      </w:r>
      <w:r w:rsidR="00F3203A" w:rsidRPr="00E45702">
        <w:rPr>
          <w:rFonts w:ascii="Gadugi" w:eastAsia="Calibri" w:hAnsi="Gadugi" w:cs="Times New Roman"/>
          <w:sz w:val="24"/>
          <w:szCs w:val="24"/>
          <w:lang w:val="es-CO"/>
        </w:rPr>
        <w:t>9</w:t>
      </w:r>
      <w:r w:rsidR="00EA7DC3" w:rsidRPr="00E45702">
        <w:rPr>
          <w:rFonts w:ascii="Gadugi" w:eastAsia="Calibri" w:hAnsi="Gadugi" w:cs="Times New Roman"/>
          <w:sz w:val="24"/>
          <w:szCs w:val="24"/>
          <w:lang w:val="es-CO"/>
        </w:rPr>
        <w:t xml:space="preserve"> y de ella se corrió traslado a los demandados.</w:t>
      </w:r>
      <w:r w:rsidR="00786BDD" w:rsidRPr="00E45702">
        <w:rPr>
          <w:rStyle w:val="Refdenotaalpie"/>
          <w:rFonts w:ascii="Gadugi" w:eastAsia="Calibri" w:hAnsi="Gadugi" w:cs="Times New Roman"/>
          <w:sz w:val="24"/>
          <w:szCs w:val="24"/>
          <w:lang w:val="es-CO"/>
        </w:rPr>
        <w:footnoteReference w:id="4"/>
      </w:r>
    </w:p>
    <w:p w14:paraId="4057F416" w14:textId="77777777" w:rsidR="00A20B33" w:rsidRPr="00E45702" w:rsidRDefault="00A20B33" w:rsidP="00E45702">
      <w:pPr>
        <w:spacing w:after="0" w:line="276" w:lineRule="auto"/>
        <w:jc w:val="both"/>
        <w:rPr>
          <w:rFonts w:ascii="Gadugi" w:eastAsia="Calibri" w:hAnsi="Gadugi" w:cs="Times New Roman"/>
          <w:sz w:val="24"/>
          <w:szCs w:val="24"/>
          <w:lang w:val="es-CO"/>
        </w:rPr>
      </w:pPr>
    </w:p>
    <w:p w14:paraId="093BD36D" w14:textId="650463F1" w:rsidR="00A20B33" w:rsidRPr="00E45702" w:rsidRDefault="00A20B33"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t xml:space="preserve">La Aseguradora Solidaria de Colombia, </w:t>
      </w:r>
      <w:r w:rsidR="00786BDD" w:rsidRPr="00E45702">
        <w:rPr>
          <w:rFonts w:ascii="Gadugi" w:eastAsia="Calibri" w:hAnsi="Gadugi" w:cs="Times New Roman"/>
          <w:sz w:val="24"/>
          <w:szCs w:val="24"/>
          <w:lang w:val="es-CO"/>
        </w:rPr>
        <w:t>adujo</w:t>
      </w:r>
      <w:r w:rsidRPr="00E45702">
        <w:rPr>
          <w:rFonts w:ascii="Gadugi" w:eastAsia="Calibri" w:hAnsi="Gadugi" w:cs="Times New Roman"/>
          <w:sz w:val="24"/>
          <w:szCs w:val="24"/>
          <w:lang w:val="es-CO"/>
        </w:rPr>
        <w:t xml:space="preserve"> que no hay prueba de que la señora González Castro hubiera sido pasajera del vehículo con placa SJS-059; y se opuso a las pretensiones enlistando las excepciones de (i) Falta de demostración de todos los elementos de la responsabilidad civil extracontractual; (ii) Exceso de las pretensiones; (iii) Cobro de lo no debido (daños a la vida de relación/daño a la salud; (iv) Falta de acreditación del derecho para reclamar lucro cesante; (v) Imposibilidad de afectar la póliza de responsabilidad civil contractual 590-40-994000000745-32 por exclusión de empresa pactada en la póliza; (vi) Exclusiones aplicables a la póliza de responsabilidad civil extracontractual 590-40-99400000744-26; (vii) Límite de responsabilidad pactado en la póliza 590-40-99400000744-26.</w:t>
      </w:r>
      <w:r w:rsidR="00786BDD" w:rsidRPr="00E45702">
        <w:rPr>
          <w:rStyle w:val="Refdenotaalpie"/>
          <w:rFonts w:ascii="Gadugi" w:eastAsia="Calibri" w:hAnsi="Gadugi" w:cs="Times New Roman"/>
          <w:sz w:val="24"/>
          <w:szCs w:val="24"/>
          <w:lang w:val="es-CO"/>
        </w:rPr>
        <w:footnoteReference w:id="5"/>
      </w:r>
    </w:p>
    <w:p w14:paraId="4406DA3A" w14:textId="362A44E8" w:rsidR="00432694" w:rsidRPr="00E45702" w:rsidRDefault="00A20B33"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p>
    <w:p w14:paraId="7208CA7F" w14:textId="67612825" w:rsidR="00BB54C2" w:rsidRPr="00E45702" w:rsidRDefault="00432694"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00BB54C2" w:rsidRPr="00E45702">
        <w:rPr>
          <w:rFonts w:ascii="Gadugi" w:eastAsia="Calibri" w:hAnsi="Gadugi" w:cs="Times New Roman"/>
          <w:sz w:val="24"/>
          <w:szCs w:val="24"/>
          <w:lang w:val="es-CO"/>
        </w:rPr>
        <w:tab/>
        <w:t>John William Guapacha Zamora, y Trans Servilujo S.A., esgrimieron que la buseta con placas SJS-059, no transitaba por el lugar donde ocurrió el accidente, a la hora que sucedió, que el señor Guapacha Zamora pasó por ese punto minutos más tarde y vio que a la señora Amparo González Castro la estaban auxiliando, y después siguió con su ruta. Y que, si bien el conductor de la buseta le entregó los documentos suyos y del vehículo a la policía ese día más tarde, se debió a un acto de solidaridad</w:t>
      </w:r>
      <w:r w:rsidR="00690C62" w:rsidRPr="00E45702">
        <w:rPr>
          <w:rFonts w:ascii="Gadugi" w:eastAsia="Calibri" w:hAnsi="Gadugi" w:cs="Times New Roman"/>
          <w:sz w:val="24"/>
          <w:szCs w:val="24"/>
          <w:lang w:val="es-CO"/>
        </w:rPr>
        <w:t>,</w:t>
      </w:r>
      <w:r w:rsidR="00BB54C2" w:rsidRPr="00E45702">
        <w:rPr>
          <w:rFonts w:ascii="Gadugi" w:eastAsia="Calibri" w:hAnsi="Gadugi" w:cs="Times New Roman"/>
          <w:sz w:val="24"/>
          <w:szCs w:val="24"/>
          <w:lang w:val="es-CO"/>
        </w:rPr>
        <w:t xml:space="preserve"> porque cuando fue interceptado a la altura del almacén Home Center, los agentes le informaron que</w:t>
      </w:r>
      <w:r w:rsidR="00786BDD" w:rsidRPr="00E45702">
        <w:rPr>
          <w:rFonts w:ascii="Gadugi" w:eastAsia="Calibri" w:hAnsi="Gadugi" w:cs="Times New Roman"/>
          <w:sz w:val="24"/>
          <w:szCs w:val="24"/>
          <w:lang w:val="es-CO"/>
        </w:rPr>
        <w:t>,</w:t>
      </w:r>
      <w:r w:rsidR="00BB54C2" w:rsidRPr="00E45702">
        <w:rPr>
          <w:rFonts w:ascii="Gadugi" w:eastAsia="Calibri" w:hAnsi="Gadugi" w:cs="Times New Roman"/>
          <w:sz w:val="24"/>
          <w:szCs w:val="24"/>
          <w:lang w:val="es-CO"/>
        </w:rPr>
        <w:t xml:space="preserve"> si no los suministraba, él se hacía responsable de los daños causados a la señora González Castro. </w:t>
      </w:r>
    </w:p>
    <w:p w14:paraId="564D67F1" w14:textId="77777777" w:rsidR="00BB54C2" w:rsidRPr="00E45702" w:rsidRDefault="00BB54C2" w:rsidP="00E45702">
      <w:pPr>
        <w:spacing w:after="0" w:line="276" w:lineRule="auto"/>
        <w:jc w:val="both"/>
        <w:rPr>
          <w:rFonts w:ascii="Gadugi" w:eastAsia="Calibri" w:hAnsi="Gadugi" w:cs="Times New Roman"/>
          <w:sz w:val="24"/>
          <w:szCs w:val="24"/>
          <w:lang w:val="es-CO"/>
        </w:rPr>
      </w:pPr>
    </w:p>
    <w:p w14:paraId="7299617D" w14:textId="366DC683" w:rsidR="00BB54C2" w:rsidRPr="00E45702" w:rsidRDefault="00BB54C2"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t>Se opusieron a las pretensiones y plantearon como excepciones (i) Inexistencia de legitimación por pasiva; (ii) Inexistencia de nexo causal entre los daños solicitados y conducta atribuible al demandado; (iii) Exagerada tasación del daño moral; (iv) Un acto de solidaridad no se puede interpretar como un signo de responsabilidad.</w:t>
      </w:r>
      <w:r w:rsidR="00786BDD" w:rsidRPr="00E45702">
        <w:rPr>
          <w:rStyle w:val="Refdenotaalpie"/>
          <w:rFonts w:ascii="Gadugi" w:eastAsia="Calibri" w:hAnsi="Gadugi" w:cs="Times New Roman"/>
          <w:sz w:val="24"/>
          <w:szCs w:val="24"/>
          <w:lang w:val="es-CO"/>
        </w:rPr>
        <w:t xml:space="preserve"> </w:t>
      </w:r>
      <w:r w:rsidR="00786BDD" w:rsidRPr="00E45702">
        <w:rPr>
          <w:rStyle w:val="Refdenotaalpie"/>
          <w:rFonts w:ascii="Gadugi" w:eastAsia="Calibri" w:hAnsi="Gadugi" w:cs="Times New Roman"/>
          <w:sz w:val="24"/>
          <w:szCs w:val="24"/>
          <w:lang w:val="es-CO"/>
        </w:rPr>
        <w:footnoteReference w:id="6"/>
      </w:r>
    </w:p>
    <w:p w14:paraId="010205CC" w14:textId="77777777" w:rsidR="00A20B33" w:rsidRPr="00E45702" w:rsidRDefault="00A20B33" w:rsidP="00E45702">
      <w:pPr>
        <w:spacing w:after="0" w:line="276" w:lineRule="auto"/>
        <w:jc w:val="both"/>
        <w:rPr>
          <w:rFonts w:ascii="Gadugi" w:eastAsia="Calibri" w:hAnsi="Gadugi" w:cs="Times New Roman"/>
          <w:sz w:val="24"/>
          <w:szCs w:val="24"/>
          <w:lang w:val="es-CO"/>
        </w:rPr>
      </w:pPr>
    </w:p>
    <w:p w14:paraId="02CBB151" w14:textId="09006793" w:rsidR="000C6F1D" w:rsidRDefault="009D142D"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00925C16" w:rsidRPr="00E45702">
        <w:rPr>
          <w:rFonts w:ascii="Gadugi" w:eastAsia="Calibri" w:hAnsi="Gadugi" w:cs="Times New Roman"/>
          <w:sz w:val="24"/>
          <w:szCs w:val="24"/>
          <w:lang w:val="es-CO"/>
        </w:rPr>
        <w:t>Surtido</w:t>
      </w:r>
      <w:r w:rsidR="002413F5" w:rsidRPr="00E45702">
        <w:rPr>
          <w:rFonts w:ascii="Gadugi" w:eastAsia="Calibri" w:hAnsi="Gadugi" w:cs="Times New Roman"/>
          <w:sz w:val="24"/>
          <w:szCs w:val="24"/>
          <w:lang w:val="es-CO"/>
        </w:rPr>
        <w:t xml:space="preserve"> el traslado de las excepciones</w:t>
      </w:r>
      <w:r w:rsidR="00786BDD" w:rsidRPr="00E45702">
        <w:rPr>
          <w:rStyle w:val="Refdenotaalpie"/>
          <w:rFonts w:ascii="Gadugi" w:eastAsia="Calibri" w:hAnsi="Gadugi" w:cs="Times New Roman"/>
          <w:sz w:val="24"/>
          <w:szCs w:val="24"/>
          <w:lang w:val="es-CO"/>
        </w:rPr>
        <w:footnoteReference w:id="7"/>
      </w:r>
      <w:r w:rsidR="002413F5" w:rsidRPr="00E45702">
        <w:rPr>
          <w:rFonts w:ascii="Gadugi" w:eastAsia="Calibri" w:hAnsi="Gadugi" w:cs="Times New Roman"/>
          <w:sz w:val="24"/>
          <w:szCs w:val="24"/>
          <w:lang w:val="es-CO"/>
        </w:rPr>
        <w:t xml:space="preserve">, </w:t>
      </w:r>
      <w:r w:rsidR="00161B39" w:rsidRPr="00E45702">
        <w:rPr>
          <w:rFonts w:ascii="Gadugi" w:eastAsia="Calibri" w:hAnsi="Gadugi" w:cs="Times New Roman"/>
          <w:sz w:val="24"/>
          <w:szCs w:val="24"/>
          <w:lang w:val="es-CO"/>
        </w:rPr>
        <w:t>y luego de que se decretaron</w:t>
      </w:r>
      <w:r w:rsidR="000C6F1D" w:rsidRPr="00E45702">
        <w:rPr>
          <w:rFonts w:ascii="Gadugi" w:eastAsia="Calibri" w:hAnsi="Gadugi" w:cs="Times New Roman"/>
          <w:sz w:val="24"/>
          <w:szCs w:val="24"/>
          <w:lang w:val="es-CO"/>
        </w:rPr>
        <w:t xml:space="preserve"> las pruebas del caso</w:t>
      </w:r>
      <w:r w:rsidR="00786BDD" w:rsidRPr="00E45702">
        <w:rPr>
          <w:rStyle w:val="Refdenotaalpie"/>
          <w:rFonts w:ascii="Gadugi" w:eastAsia="Calibri" w:hAnsi="Gadugi" w:cs="Times New Roman"/>
          <w:sz w:val="24"/>
          <w:szCs w:val="24"/>
          <w:lang w:val="es-CO"/>
        </w:rPr>
        <w:footnoteReference w:id="8"/>
      </w:r>
      <w:r w:rsidR="00161B39" w:rsidRPr="00E45702">
        <w:rPr>
          <w:rFonts w:ascii="Gadugi" w:eastAsia="Calibri" w:hAnsi="Gadugi" w:cs="Times New Roman"/>
          <w:sz w:val="24"/>
          <w:szCs w:val="24"/>
          <w:lang w:val="es-CO"/>
        </w:rPr>
        <w:t xml:space="preserve">, se celebró la audiencia </w:t>
      </w:r>
      <w:r w:rsidR="00C42EA5" w:rsidRPr="00E45702">
        <w:rPr>
          <w:rFonts w:ascii="Gadugi" w:eastAsia="Calibri" w:hAnsi="Gadugi" w:cs="Times New Roman"/>
          <w:sz w:val="24"/>
          <w:szCs w:val="24"/>
          <w:lang w:val="es-CO"/>
        </w:rPr>
        <w:t xml:space="preserve">inicial, concentrada con la </w:t>
      </w:r>
      <w:r w:rsidR="00161B39" w:rsidRPr="00E45702">
        <w:rPr>
          <w:rFonts w:ascii="Gadugi" w:eastAsia="Calibri" w:hAnsi="Gadugi" w:cs="Times New Roman"/>
          <w:sz w:val="24"/>
          <w:szCs w:val="24"/>
          <w:lang w:val="es-CO"/>
        </w:rPr>
        <w:t xml:space="preserve">instrucción y </w:t>
      </w:r>
      <w:r w:rsidR="00161B39" w:rsidRPr="00E45702">
        <w:rPr>
          <w:rFonts w:ascii="Gadugi" w:eastAsia="Calibri" w:hAnsi="Gadugi" w:cs="Times New Roman"/>
          <w:sz w:val="24"/>
          <w:szCs w:val="24"/>
          <w:lang w:val="es-CO"/>
        </w:rPr>
        <w:lastRenderedPageBreak/>
        <w:t>juzgamiento</w:t>
      </w:r>
      <w:r w:rsidR="000C6F1D" w:rsidRPr="00E45702">
        <w:rPr>
          <w:rFonts w:ascii="Gadugi" w:eastAsia="Calibri" w:hAnsi="Gadugi" w:cs="Times New Roman"/>
          <w:sz w:val="24"/>
          <w:szCs w:val="24"/>
          <w:lang w:val="es-CO"/>
        </w:rPr>
        <w:t>;</w:t>
      </w:r>
      <w:r w:rsidR="00161B39" w:rsidRPr="00E45702">
        <w:rPr>
          <w:rFonts w:ascii="Gadugi" w:eastAsia="Calibri" w:hAnsi="Gadugi" w:cs="Times New Roman"/>
          <w:sz w:val="24"/>
          <w:szCs w:val="24"/>
          <w:lang w:val="es-CO"/>
        </w:rPr>
        <w:t xml:space="preserve"> </w:t>
      </w:r>
      <w:r w:rsidR="000C6F1D" w:rsidRPr="00E45702">
        <w:rPr>
          <w:rFonts w:ascii="Gadugi" w:eastAsia="Calibri" w:hAnsi="Gadugi" w:cs="Times New Roman"/>
          <w:sz w:val="24"/>
          <w:szCs w:val="24"/>
          <w:lang w:val="es-CO"/>
        </w:rPr>
        <w:t>allí se practicaron las pruebas, y</w:t>
      </w:r>
      <w:r w:rsidR="00C42EA5" w:rsidRPr="00E45702">
        <w:rPr>
          <w:rFonts w:ascii="Gadugi" w:eastAsia="Calibri" w:hAnsi="Gadugi" w:cs="Times New Roman"/>
          <w:sz w:val="24"/>
          <w:szCs w:val="24"/>
          <w:lang w:val="es-CO"/>
        </w:rPr>
        <w:t xml:space="preserve"> finalmente se profirió sentencia el 2 de febrero de 2021</w:t>
      </w:r>
      <w:r w:rsidR="00786BDD" w:rsidRPr="00E45702">
        <w:rPr>
          <w:rStyle w:val="Refdenotaalpie"/>
          <w:rFonts w:ascii="Gadugi" w:eastAsia="Calibri" w:hAnsi="Gadugi" w:cs="Times New Roman"/>
          <w:sz w:val="24"/>
          <w:szCs w:val="24"/>
          <w:lang w:val="es-CO"/>
        </w:rPr>
        <w:footnoteReference w:id="9"/>
      </w:r>
      <w:r w:rsidR="00C42EA5" w:rsidRPr="00E45702">
        <w:rPr>
          <w:rFonts w:ascii="Gadugi" w:eastAsia="Calibri" w:hAnsi="Gadugi" w:cs="Times New Roman"/>
          <w:sz w:val="24"/>
          <w:szCs w:val="24"/>
          <w:lang w:val="es-CO"/>
        </w:rPr>
        <w:t xml:space="preserve">. </w:t>
      </w:r>
    </w:p>
    <w:p w14:paraId="6F92262D" w14:textId="54CF79E4" w:rsidR="00827F2E" w:rsidRDefault="00827F2E" w:rsidP="00E45702">
      <w:pPr>
        <w:spacing w:after="0" w:line="276" w:lineRule="auto"/>
        <w:jc w:val="both"/>
        <w:rPr>
          <w:rFonts w:ascii="Gadugi" w:eastAsia="Calibri" w:hAnsi="Gadugi" w:cs="Times New Roman"/>
          <w:sz w:val="24"/>
          <w:szCs w:val="24"/>
          <w:lang w:val="es-CO"/>
        </w:rPr>
      </w:pPr>
    </w:p>
    <w:p w14:paraId="36840F3F" w14:textId="77777777" w:rsidR="00827F2E" w:rsidRPr="00E45702" w:rsidRDefault="00827F2E" w:rsidP="00E45702">
      <w:pPr>
        <w:spacing w:after="0" w:line="276" w:lineRule="auto"/>
        <w:jc w:val="both"/>
        <w:rPr>
          <w:rFonts w:ascii="Gadugi" w:eastAsia="Calibri" w:hAnsi="Gadugi" w:cs="Times New Roman"/>
          <w:sz w:val="24"/>
          <w:szCs w:val="24"/>
          <w:lang w:val="es-CO"/>
        </w:rPr>
      </w:pPr>
    </w:p>
    <w:p w14:paraId="05A47970" w14:textId="122C4416" w:rsidR="002D0965" w:rsidRPr="00E45702" w:rsidRDefault="002D0965" w:rsidP="00E45702">
      <w:pPr>
        <w:pStyle w:val="Prrafodelista"/>
        <w:numPr>
          <w:ilvl w:val="1"/>
          <w:numId w:val="46"/>
        </w:numPr>
        <w:spacing w:after="0" w:line="276" w:lineRule="auto"/>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La sentencia de primer grado.</w:t>
      </w:r>
      <w:r w:rsidRPr="00E45702">
        <w:rPr>
          <w:rFonts w:ascii="Gadugi" w:eastAsia="Calibri" w:hAnsi="Gadugi" w:cs="Times New Roman"/>
          <w:sz w:val="24"/>
          <w:szCs w:val="24"/>
          <w:lang w:val="es-CO"/>
        </w:rPr>
        <w:t xml:space="preserve">  </w:t>
      </w:r>
      <w:r w:rsidRPr="00E45702">
        <w:rPr>
          <w:rFonts w:ascii="Gadugi" w:eastAsia="Calibri" w:hAnsi="Gadugi" w:cs="Times New Roman"/>
          <w:b/>
          <w:sz w:val="24"/>
          <w:szCs w:val="24"/>
          <w:lang w:val="es-CO"/>
        </w:rPr>
        <w:t xml:space="preserve">   </w:t>
      </w:r>
    </w:p>
    <w:p w14:paraId="473CACA6" w14:textId="16226151" w:rsidR="000C6F1D" w:rsidRPr="00E45702" w:rsidRDefault="000C6F1D" w:rsidP="00E45702">
      <w:pPr>
        <w:spacing w:after="0" w:line="276" w:lineRule="auto"/>
        <w:ind w:left="1410"/>
        <w:jc w:val="both"/>
        <w:rPr>
          <w:rFonts w:ascii="Gadugi" w:eastAsia="Calibri" w:hAnsi="Gadugi" w:cs="Times New Roman"/>
          <w:b/>
          <w:sz w:val="24"/>
          <w:szCs w:val="24"/>
          <w:lang w:val="es-CO"/>
        </w:rPr>
      </w:pPr>
    </w:p>
    <w:p w14:paraId="300B3D40" w14:textId="761C3C42" w:rsidR="000C6F1D" w:rsidRPr="00E45702" w:rsidRDefault="00966923"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000C6F1D" w:rsidRPr="00E45702">
        <w:rPr>
          <w:rFonts w:ascii="Gadugi" w:eastAsia="Calibri" w:hAnsi="Gadugi" w:cs="Times New Roman"/>
          <w:sz w:val="24"/>
          <w:szCs w:val="24"/>
          <w:lang w:val="es-CO"/>
        </w:rPr>
        <w:t>El Juzgado de primera instancia negó las pretensiones de la demanda, comoquiera que</w:t>
      </w:r>
      <w:r w:rsidR="009B28F1" w:rsidRPr="00E45702">
        <w:rPr>
          <w:rFonts w:ascii="Gadugi" w:eastAsia="Calibri" w:hAnsi="Gadugi" w:cs="Times New Roman"/>
          <w:sz w:val="24"/>
          <w:szCs w:val="24"/>
          <w:lang w:val="es-CO"/>
        </w:rPr>
        <w:t xml:space="preserve"> no se encontraro</w:t>
      </w:r>
      <w:r w:rsidR="00AC2E36" w:rsidRPr="00E45702">
        <w:rPr>
          <w:rFonts w:ascii="Gadugi" w:eastAsia="Calibri" w:hAnsi="Gadugi" w:cs="Times New Roman"/>
          <w:sz w:val="24"/>
          <w:szCs w:val="24"/>
          <w:lang w:val="es-CO"/>
        </w:rPr>
        <w:t>n</w:t>
      </w:r>
      <w:r w:rsidR="009B28F1" w:rsidRPr="00E45702">
        <w:rPr>
          <w:rFonts w:ascii="Gadugi" w:eastAsia="Calibri" w:hAnsi="Gadugi" w:cs="Times New Roman"/>
          <w:sz w:val="24"/>
          <w:szCs w:val="24"/>
          <w:lang w:val="es-CO"/>
        </w:rPr>
        <w:t xml:space="preserve"> elementos probatorios</w:t>
      </w:r>
      <w:r w:rsidR="00786BDD" w:rsidRPr="00E45702">
        <w:rPr>
          <w:rFonts w:ascii="Gadugi" w:eastAsia="Calibri" w:hAnsi="Gadugi" w:cs="Times New Roman"/>
          <w:sz w:val="24"/>
          <w:szCs w:val="24"/>
          <w:lang w:val="es-CO"/>
        </w:rPr>
        <w:t xml:space="preserve"> suficientes</w:t>
      </w:r>
      <w:r w:rsidR="009B28F1" w:rsidRPr="00E45702">
        <w:rPr>
          <w:rFonts w:ascii="Gadugi" w:eastAsia="Calibri" w:hAnsi="Gadugi" w:cs="Times New Roman"/>
          <w:sz w:val="24"/>
          <w:szCs w:val="24"/>
          <w:lang w:val="es-CO"/>
        </w:rPr>
        <w:t xml:space="preserve"> para atribuirle a los demandados la comisión del daño.</w:t>
      </w:r>
      <w:r w:rsidR="00786BDD" w:rsidRPr="00E45702">
        <w:rPr>
          <w:rStyle w:val="Refdenotaalpie"/>
          <w:rFonts w:ascii="Gadugi" w:eastAsia="Calibri" w:hAnsi="Gadugi" w:cs="Times New Roman"/>
          <w:sz w:val="24"/>
          <w:szCs w:val="24"/>
          <w:lang w:val="es-CO"/>
        </w:rPr>
        <w:footnoteReference w:id="10"/>
      </w:r>
      <w:r w:rsidR="000C6F1D" w:rsidRPr="00E45702">
        <w:rPr>
          <w:rFonts w:ascii="Gadugi" w:eastAsia="Calibri" w:hAnsi="Gadugi" w:cs="Times New Roman"/>
          <w:sz w:val="24"/>
          <w:szCs w:val="24"/>
          <w:lang w:val="es-CO"/>
        </w:rPr>
        <w:t xml:space="preserve"> </w:t>
      </w:r>
    </w:p>
    <w:p w14:paraId="3F92F3A6" w14:textId="77777777" w:rsidR="00827F2E" w:rsidRDefault="00827F2E" w:rsidP="00E45702">
      <w:pPr>
        <w:spacing w:after="0" w:line="276" w:lineRule="auto"/>
        <w:jc w:val="both"/>
        <w:rPr>
          <w:rFonts w:ascii="Gadugi" w:eastAsia="Calibri" w:hAnsi="Gadugi" w:cs="Times New Roman"/>
          <w:b/>
          <w:sz w:val="24"/>
          <w:szCs w:val="24"/>
          <w:lang w:val="es-CO"/>
        </w:rPr>
      </w:pPr>
    </w:p>
    <w:p w14:paraId="33E63E8B" w14:textId="0349C18D" w:rsidR="00C16089" w:rsidRPr="00E45702" w:rsidRDefault="00541E98" w:rsidP="00E45702">
      <w:pPr>
        <w:spacing w:after="0" w:line="276" w:lineRule="auto"/>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ab/>
      </w:r>
      <w:r w:rsidRPr="00E45702">
        <w:rPr>
          <w:rFonts w:ascii="Gadugi" w:eastAsia="Calibri" w:hAnsi="Gadugi" w:cs="Times New Roman"/>
          <w:b/>
          <w:sz w:val="24"/>
          <w:szCs w:val="24"/>
          <w:lang w:val="es-CO"/>
        </w:rPr>
        <w:tab/>
      </w:r>
    </w:p>
    <w:p w14:paraId="084FE7C8" w14:textId="19BDECE5" w:rsidR="002D0965" w:rsidRPr="00E45702" w:rsidRDefault="000B2ABE" w:rsidP="00E45702">
      <w:pPr>
        <w:pStyle w:val="Prrafodelista"/>
        <w:numPr>
          <w:ilvl w:val="1"/>
          <w:numId w:val="46"/>
        </w:numPr>
        <w:spacing w:after="0" w:line="276" w:lineRule="auto"/>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El</w:t>
      </w:r>
      <w:r w:rsidR="002D0965" w:rsidRPr="00E45702">
        <w:rPr>
          <w:rFonts w:ascii="Gadugi" w:eastAsia="Calibri" w:hAnsi="Gadugi" w:cs="Times New Roman"/>
          <w:b/>
          <w:sz w:val="24"/>
          <w:szCs w:val="24"/>
          <w:lang w:val="es-CO"/>
        </w:rPr>
        <w:t xml:space="preserve"> recurso de apelación. </w:t>
      </w:r>
    </w:p>
    <w:p w14:paraId="490CCC31" w14:textId="77777777" w:rsidR="002D0965" w:rsidRPr="00E45702" w:rsidRDefault="002D0965" w:rsidP="00E45702">
      <w:pPr>
        <w:spacing w:after="0" w:line="276" w:lineRule="auto"/>
        <w:ind w:left="1410"/>
        <w:jc w:val="both"/>
        <w:rPr>
          <w:rFonts w:ascii="Gadugi" w:eastAsia="Calibri" w:hAnsi="Gadugi" w:cs="Times New Roman"/>
          <w:sz w:val="24"/>
          <w:szCs w:val="24"/>
          <w:lang w:val="es-CO"/>
        </w:rPr>
      </w:pPr>
    </w:p>
    <w:p w14:paraId="2D680C49" w14:textId="4A0A378B" w:rsidR="00BB54C2" w:rsidRPr="00E45702" w:rsidRDefault="00C16089"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00BB54C2" w:rsidRPr="00E45702">
        <w:rPr>
          <w:rFonts w:ascii="Gadugi" w:eastAsia="Calibri" w:hAnsi="Gadugi" w:cs="Times New Roman"/>
          <w:sz w:val="24"/>
          <w:szCs w:val="24"/>
          <w:lang w:val="es-CO"/>
        </w:rPr>
        <w:t>Contra el fallo se alzó la parte demandante aduciendo que, tratándose de una responsabilidad civil por el ejercicio de una actividad peligrosa, es a los demandados a quienes les corresponde desvirtuar las acusaciones que contra ellos se formularon; también indicaron que se omitió una valoración integral de las pruebas.</w:t>
      </w:r>
      <w:r w:rsidR="00786BDD" w:rsidRPr="00E45702">
        <w:rPr>
          <w:rStyle w:val="Refdenotaalpie"/>
          <w:rFonts w:ascii="Gadugi" w:eastAsia="Calibri" w:hAnsi="Gadugi" w:cs="Times New Roman"/>
          <w:sz w:val="24"/>
          <w:szCs w:val="24"/>
          <w:lang w:val="es-CO"/>
        </w:rPr>
        <w:footnoteReference w:id="11"/>
      </w:r>
      <w:r w:rsidR="00BB54C2" w:rsidRPr="00E45702">
        <w:rPr>
          <w:rFonts w:ascii="Gadugi" w:eastAsia="Calibri" w:hAnsi="Gadugi" w:cs="Times New Roman"/>
          <w:sz w:val="24"/>
          <w:szCs w:val="24"/>
          <w:lang w:val="es-CO"/>
        </w:rPr>
        <w:t xml:space="preserve"> En segunda instancia no hubo sustentación de los reparos. </w:t>
      </w:r>
    </w:p>
    <w:p w14:paraId="29DC2FF7" w14:textId="7258DB17" w:rsidR="004C445D" w:rsidRPr="00E45702" w:rsidRDefault="006315A4"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p>
    <w:p w14:paraId="28D7FD01" w14:textId="6A9B732E" w:rsidR="004C445D" w:rsidRPr="00E45702" w:rsidRDefault="006315A4"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p>
    <w:p w14:paraId="1953F15E" w14:textId="4F5FEE6F" w:rsidR="004F42F2" w:rsidRPr="00E45702" w:rsidRDefault="004F42F2" w:rsidP="00E45702">
      <w:pPr>
        <w:pStyle w:val="Prrafodelista"/>
        <w:numPr>
          <w:ilvl w:val="0"/>
          <w:numId w:val="46"/>
        </w:numPr>
        <w:spacing w:after="0" w:line="276" w:lineRule="auto"/>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CONSIDERACIONES.</w:t>
      </w:r>
    </w:p>
    <w:p w14:paraId="15975B7F" w14:textId="7E1B94F4" w:rsidR="00D5726B" w:rsidRPr="00E45702" w:rsidRDefault="00D5726B" w:rsidP="00E45702">
      <w:pPr>
        <w:spacing w:after="0" w:line="276" w:lineRule="auto"/>
        <w:jc w:val="both"/>
        <w:rPr>
          <w:rFonts w:ascii="Gadugi" w:eastAsia="Calibri" w:hAnsi="Gadugi" w:cs="Times New Roman"/>
          <w:b/>
          <w:sz w:val="24"/>
          <w:szCs w:val="24"/>
          <w:lang w:val="es-CO"/>
        </w:rPr>
      </w:pPr>
    </w:p>
    <w:p w14:paraId="032E4C15" w14:textId="77777777" w:rsidR="004C445D" w:rsidRPr="00E45702" w:rsidRDefault="004C445D" w:rsidP="00E45702">
      <w:pPr>
        <w:spacing w:after="0" w:line="276" w:lineRule="auto"/>
        <w:jc w:val="both"/>
        <w:rPr>
          <w:rFonts w:ascii="Gadugi" w:eastAsia="Calibri" w:hAnsi="Gadugi" w:cs="Times New Roman"/>
          <w:b/>
          <w:sz w:val="24"/>
          <w:szCs w:val="24"/>
          <w:lang w:val="es-CO"/>
        </w:rPr>
      </w:pPr>
    </w:p>
    <w:p w14:paraId="592F8B48" w14:textId="179E98F9" w:rsidR="00BF513F" w:rsidRPr="00E45702" w:rsidRDefault="00BF513F" w:rsidP="00E45702">
      <w:pPr>
        <w:pStyle w:val="Prrafodelista"/>
        <w:numPr>
          <w:ilvl w:val="1"/>
          <w:numId w:val="46"/>
        </w:numPr>
        <w:tabs>
          <w:tab w:val="left" w:pos="1985"/>
        </w:tabs>
        <w:spacing w:after="0" w:line="276" w:lineRule="auto"/>
        <w:ind w:left="0" w:firstLine="1410"/>
        <w:jc w:val="both"/>
        <w:rPr>
          <w:rFonts w:ascii="Gadugi" w:hAnsi="Gadugi"/>
          <w:sz w:val="24"/>
          <w:szCs w:val="24"/>
        </w:rPr>
      </w:pPr>
      <w:r w:rsidRPr="00E45702">
        <w:rPr>
          <w:rFonts w:ascii="Gadugi" w:hAnsi="Gadugi"/>
          <w:sz w:val="24"/>
          <w:szCs w:val="24"/>
        </w:rPr>
        <w:t xml:space="preserve">Los presupuestos procesales se cumplen a cabalidad y no se advierte nulidad que pueda dar al traste con lo actuado. </w:t>
      </w:r>
    </w:p>
    <w:p w14:paraId="3FE179AE" w14:textId="630631A9" w:rsidR="002D0965" w:rsidRPr="00E45702" w:rsidRDefault="002D0965" w:rsidP="00E45702">
      <w:pPr>
        <w:spacing w:after="0" w:line="276" w:lineRule="auto"/>
        <w:jc w:val="both"/>
        <w:rPr>
          <w:rFonts w:ascii="Gadugi" w:hAnsi="Gadugi"/>
          <w:sz w:val="24"/>
          <w:szCs w:val="24"/>
        </w:rPr>
      </w:pPr>
    </w:p>
    <w:p w14:paraId="774140DA" w14:textId="3413D4FC" w:rsidR="00F55555" w:rsidRPr="00E45702" w:rsidRDefault="00F55555" w:rsidP="00E45702">
      <w:pPr>
        <w:pStyle w:val="Prrafodelista"/>
        <w:numPr>
          <w:ilvl w:val="1"/>
          <w:numId w:val="46"/>
        </w:numPr>
        <w:tabs>
          <w:tab w:val="left" w:pos="1985"/>
        </w:tabs>
        <w:spacing w:after="0" w:line="276" w:lineRule="auto"/>
        <w:ind w:left="0" w:firstLine="1410"/>
        <w:jc w:val="both"/>
        <w:rPr>
          <w:rFonts w:ascii="Gadugi" w:hAnsi="Gadugi"/>
          <w:sz w:val="24"/>
          <w:szCs w:val="24"/>
        </w:rPr>
      </w:pPr>
      <w:r w:rsidRPr="00E45702">
        <w:rPr>
          <w:rFonts w:ascii="Gadugi" w:hAnsi="Gadugi"/>
          <w:sz w:val="24"/>
          <w:szCs w:val="24"/>
        </w:rPr>
        <w:t>Sigue analizar la legitimación de las partes, como presupuesto obligado de la pretensión. Sobre el particular, ratificó esta Sala recientemente</w:t>
      </w:r>
      <w:r w:rsidR="00690C62" w:rsidRPr="00E45702">
        <w:rPr>
          <w:rFonts w:ascii="Gadugi" w:hAnsi="Gadugi"/>
          <w:sz w:val="24"/>
          <w:szCs w:val="24"/>
        </w:rPr>
        <w:t>, acerca de los alcances del recurso de apelación y la legitimación</w:t>
      </w:r>
      <w:r w:rsidRPr="00E45702">
        <w:rPr>
          <w:rStyle w:val="Refdenotaalpie"/>
          <w:rFonts w:ascii="Gadugi" w:hAnsi="Gadugi"/>
          <w:sz w:val="24"/>
          <w:szCs w:val="24"/>
        </w:rPr>
        <w:footnoteReference w:id="12"/>
      </w:r>
      <w:r w:rsidRPr="00E45702">
        <w:rPr>
          <w:rFonts w:ascii="Gadugi" w:hAnsi="Gadugi"/>
          <w:sz w:val="24"/>
          <w:szCs w:val="24"/>
        </w:rPr>
        <w:t xml:space="preserve"> que: </w:t>
      </w:r>
    </w:p>
    <w:p w14:paraId="1D61D30C" w14:textId="77777777" w:rsidR="00F55555" w:rsidRPr="00E45702" w:rsidRDefault="00F55555" w:rsidP="00E45702">
      <w:pPr>
        <w:pStyle w:val="Prrafodelista"/>
        <w:spacing w:line="276" w:lineRule="auto"/>
        <w:rPr>
          <w:rFonts w:ascii="Gadugi" w:hAnsi="Gadugi"/>
          <w:sz w:val="24"/>
          <w:szCs w:val="24"/>
        </w:rPr>
      </w:pPr>
    </w:p>
    <w:p w14:paraId="6799A05C" w14:textId="23ECCF57" w:rsidR="00FF3046" w:rsidRPr="00586D73" w:rsidRDefault="00F55555" w:rsidP="00586D73">
      <w:pPr>
        <w:spacing w:after="0" w:line="240" w:lineRule="auto"/>
        <w:ind w:left="426" w:right="425" w:firstLine="1134"/>
        <w:jc w:val="both"/>
        <w:rPr>
          <w:rFonts w:ascii="Gadugi" w:hAnsi="Gadugi"/>
          <w:szCs w:val="24"/>
        </w:rPr>
      </w:pPr>
      <w:r w:rsidRPr="00586D73">
        <w:rPr>
          <w:rFonts w:ascii="Gadugi" w:hAnsi="Gadugi"/>
          <w:szCs w:val="24"/>
        </w:rPr>
        <w:t>…</w:t>
      </w:r>
      <w:r w:rsidR="00586D73" w:rsidRPr="00586D73">
        <w:rPr>
          <w:rFonts w:ascii="Gadugi" w:hAnsi="Gadugi"/>
          <w:szCs w:val="24"/>
        </w:rPr>
        <w:t xml:space="preserve"> </w:t>
      </w:r>
      <w:r w:rsidR="00AB4BC1" w:rsidRPr="00586D73">
        <w:rPr>
          <w:rFonts w:ascii="Gadugi" w:hAnsi="Gadugi"/>
          <w:szCs w:val="24"/>
        </w:rPr>
        <w:t>en reiteradas ocasiones se ha dicho</w:t>
      </w:r>
      <w:r w:rsidR="00AB4BC1" w:rsidRPr="00586D73">
        <w:rPr>
          <w:rStyle w:val="Refdenotaalpie"/>
          <w:rFonts w:ascii="Gadugi" w:hAnsi="Gadugi"/>
          <w:szCs w:val="24"/>
        </w:rPr>
        <w:footnoteReference w:id="13"/>
      </w:r>
      <w:r w:rsidR="00AB4BC1" w:rsidRPr="00586D73">
        <w:rPr>
          <w:rFonts w:ascii="Gadugi" w:hAnsi="Gadugi"/>
          <w:szCs w:val="24"/>
        </w:rPr>
        <w:t>, y se repite ahora, que 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00AB4BC1" w:rsidRPr="00586D73">
        <w:rPr>
          <w:rStyle w:val="Refdenotaalpie"/>
          <w:rFonts w:ascii="Gadugi" w:hAnsi="Gadugi"/>
          <w:szCs w:val="24"/>
        </w:rPr>
        <w:footnoteReference w:id="14"/>
      </w:r>
      <w:r w:rsidR="00AB4BC1" w:rsidRPr="00586D73">
        <w:rPr>
          <w:rFonts w:ascii="Gadugi" w:hAnsi="Gadugi"/>
          <w:szCs w:val="24"/>
        </w:rPr>
        <w:t xml:space="preserve"> y lo han </w:t>
      </w:r>
      <w:r w:rsidR="00AB4BC1" w:rsidRPr="00586D73">
        <w:rPr>
          <w:rFonts w:ascii="Gadugi" w:hAnsi="Gadugi"/>
          <w:szCs w:val="24"/>
        </w:rPr>
        <w:lastRenderedPageBreak/>
        <w:t>reiterado otras</w:t>
      </w:r>
      <w:r w:rsidR="00AB4BC1" w:rsidRPr="00586D73">
        <w:rPr>
          <w:rStyle w:val="Refdenotaalpie"/>
          <w:rFonts w:ascii="Gadugi" w:hAnsi="Gadugi"/>
          <w:szCs w:val="24"/>
        </w:rPr>
        <w:footnoteReference w:id="15"/>
      </w:r>
      <w:r w:rsidR="00AB4BC1" w:rsidRPr="00586D73">
        <w:rPr>
          <w:rFonts w:ascii="Gadugi" w:hAnsi="Gadugi"/>
          <w:szCs w:val="24"/>
        </w:rPr>
        <w:t>, con soporte en decisiones de la Corte, unas de tutela</w:t>
      </w:r>
      <w:r w:rsidR="00FF3046" w:rsidRPr="00586D73">
        <w:rPr>
          <w:rStyle w:val="Refdenotaalpie"/>
          <w:rFonts w:ascii="Gadugi" w:hAnsi="Gadugi"/>
          <w:szCs w:val="24"/>
        </w:rPr>
        <w:footnoteReference w:id="16"/>
      </w:r>
      <w:r w:rsidR="00AB4BC1" w:rsidRPr="00586D73">
        <w:rPr>
          <w:rFonts w:ascii="Gadugi" w:hAnsi="Gadugi"/>
          <w:szCs w:val="24"/>
        </w:rPr>
        <w:t>, que se acogen como criterio auxiliar, y otras de casación</w:t>
      </w:r>
      <w:r w:rsidR="00FF3046" w:rsidRPr="00586D73">
        <w:rPr>
          <w:rStyle w:val="Refdenotaalpie"/>
          <w:rFonts w:ascii="Gadugi" w:hAnsi="Gadugi"/>
          <w:szCs w:val="24"/>
        </w:rPr>
        <w:footnoteReference w:id="17"/>
      </w:r>
      <w:r w:rsidR="00AB4BC1" w:rsidRPr="00586D73">
        <w:rPr>
          <w:rFonts w:ascii="Gadugi" w:hAnsi="Gadugi"/>
          <w:szCs w:val="24"/>
        </w:rPr>
        <w:t xml:space="preserve">. </w:t>
      </w:r>
    </w:p>
    <w:p w14:paraId="0BA9E535" w14:textId="77777777" w:rsidR="00FF3046" w:rsidRPr="00586D73" w:rsidRDefault="00FF3046" w:rsidP="00586D73">
      <w:pPr>
        <w:pStyle w:val="Prrafodelista"/>
        <w:spacing w:line="240" w:lineRule="auto"/>
        <w:ind w:left="426" w:right="425" w:firstLine="1134"/>
        <w:rPr>
          <w:rFonts w:ascii="Gadugi" w:hAnsi="Gadugi"/>
          <w:szCs w:val="24"/>
        </w:rPr>
      </w:pPr>
    </w:p>
    <w:p w14:paraId="3AE0C665" w14:textId="77777777" w:rsidR="00FF3046" w:rsidRPr="00586D73" w:rsidRDefault="00AB4BC1" w:rsidP="00586D73">
      <w:pPr>
        <w:pStyle w:val="Prrafodelista"/>
        <w:numPr>
          <w:ilvl w:val="1"/>
          <w:numId w:val="46"/>
        </w:numPr>
        <w:spacing w:after="0" w:line="240" w:lineRule="auto"/>
        <w:ind w:left="426" w:right="425" w:firstLine="1134"/>
        <w:jc w:val="both"/>
        <w:rPr>
          <w:rFonts w:ascii="Gadugi" w:hAnsi="Gadugi"/>
          <w:szCs w:val="24"/>
        </w:rPr>
      </w:pPr>
      <w:r w:rsidRPr="00586D73">
        <w:rPr>
          <w:rFonts w:ascii="Gadugi" w:hAnsi="Gadugi"/>
          <w:szCs w:val="24"/>
        </w:rPr>
        <w:t xml:space="preserve"> Se destaca lo anterior en la medida en que, precisamente, superados los presupuestos de validez del proceso, incumbe al juez, de oficio</w:t>
      </w:r>
      <w:r w:rsidR="00FF3046" w:rsidRPr="00586D73">
        <w:rPr>
          <w:rStyle w:val="Refdenotaalpie"/>
          <w:rFonts w:ascii="Gadugi" w:hAnsi="Gadugi"/>
          <w:szCs w:val="24"/>
        </w:rPr>
        <w:footnoteReference w:id="18"/>
      </w:r>
      <w:r w:rsidRPr="00586D73">
        <w:rPr>
          <w:rFonts w:ascii="Gadugi" w:hAnsi="Gadugi"/>
          <w:szCs w:val="24"/>
        </w:rPr>
        <w:t xml:space="preserve">, ocuparse de la legitimación en la causa, tanto  por activa, como por pasiva, en tanto que ella se erige en un presupuesto de la pretensión, sin el cual es inviable acceder a ella, ya porque el demandante carezca de la titularidad en lo que busca que se le reconozca en la sentencia (declaración, condena, constitución, cautela) o el demandado no sea la persona llamada a enfrentar esas peticiones. </w:t>
      </w:r>
    </w:p>
    <w:p w14:paraId="5C27E4E9" w14:textId="77777777" w:rsidR="00FF3046" w:rsidRPr="00586D73" w:rsidRDefault="00FF3046" w:rsidP="00586D73">
      <w:pPr>
        <w:pStyle w:val="Prrafodelista"/>
        <w:spacing w:line="240" w:lineRule="auto"/>
        <w:ind w:left="426" w:right="425" w:firstLine="1134"/>
        <w:rPr>
          <w:rFonts w:ascii="Gadugi" w:hAnsi="Gadugi"/>
          <w:szCs w:val="24"/>
        </w:rPr>
      </w:pPr>
    </w:p>
    <w:p w14:paraId="52536E8E" w14:textId="77777777" w:rsidR="00FF3046" w:rsidRPr="00586D73" w:rsidRDefault="00AB4BC1" w:rsidP="00586D73">
      <w:pPr>
        <w:pStyle w:val="Prrafodelista"/>
        <w:spacing w:after="0" w:line="240" w:lineRule="auto"/>
        <w:ind w:left="426" w:right="425" w:firstLine="1134"/>
        <w:jc w:val="both"/>
        <w:rPr>
          <w:rFonts w:ascii="Gadugi" w:hAnsi="Gadugi"/>
          <w:szCs w:val="24"/>
        </w:rPr>
      </w:pPr>
      <w:r w:rsidRPr="00586D73">
        <w:rPr>
          <w:rFonts w:ascii="Gadugi" w:hAnsi="Gadugi"/>
          <w:szCs w:val="24"/>
        </w:rPr>
        <w:t>Recientemente, dijo esta Sala, en providencia del 18 de junio de 2021</w:t>
      </w:r>
      <w:r w:rsidR="00FF3046" w:rsidRPr="00586D73">
        <w:rPr>
          <w:rStyle w:val="Refdenotaalpie"/>
          <w:rFonts w:ascii="Gadugi" w:hAnsi="Gadugi"/>
          <w:szCs w:val="24"/>
        </w:rPr>
        <w:footnoteReference w:id="19"/>
      </w:r>
      <w:r w:rsidRPr="00586D73">
        <w:rPr>
          <w:rFonts w:ascii="Gadugi" w:hAnsi="Gadugi"/>
          <w:szCs w:val="24"/>
        </w:rPr>
        <w:t xml:space="preserve">, que: </w:t>
      </w:r>
    </w:p>
    <w:p w14:paraId="5753E8EC" w14:textId="77777777" w:rsidR="00FF3046" w:rsidRPr="00586D73" w:rsidRDefault="00FF3046" w:rsidP="00586D73">
      <w:pPr>
        <w:pStyle w:val="Prrafodelista"/>
        <w:spacing w:after="0" w:line="240" w:lineRule="auto"/>
        <w:ind w:left="426" w:right="425" w:firstLine="1134"/>
        <w:jc w:val="both"/>
        <w:rPr>
          <w:rFonts w:ascii="Gadugi" w:hAnsi="Gadugi"/>
          <w:szCs w:val="24"/>
        </w:rPr>
      </w:pPr>
    </w:p>
    <w:p w14:paraId="7819AD71" w14:textId="4EDB146C" w:rsidR="00FF3046" w:rsidRPr="00586D73" w:rsidRDefault="00AB4BC1" w:rsidP="00586D73">
      <w:pPr>
        <w:pStyle w:val="Prrafodelista"/>
        <w:spacing w:after="0" w:line="240" w:lineRule="auto"/>
        <w:ind w:left="426" w:right="425" w:firstLine="1134"/>
        <w:jc w:val="both"/>
        <w:rPr>
          <w:rFonts w:ascii="Gadugi" w:hAnsi="Gadugi"/>
          <w:i/>
          <w:szCs w:val="24"/>
        </w:rPr>
      </w:pPr>
      <w:r w:rsidRPr="00586D73">
        <w:rPr>
          <w:rFonts w:ascii="Gadugi" w:hAnsi="Gadugi"/>
          <w:i/>
          <w:szCs w:val="24"/>
        </w:rPr>
        <w:t>…</w:t>
      </w:r>
      <w:r w:rsidR="00A64506">
        <w:rPr>
          <w:rFonts w:ascii="Gadugi" w:hAnsi="Gadugi"/>
          <w:i/>
          <w:szCs w:val="24"/>
        </w:rPr>
        <w:t xml:space="preserve"> </w:t>
      </w:r>
      <w:r w:rsidRPr="00586D73">
        <w:rPr>
          <w:rFonts w:ascii="Gadugi" w:hAnsi="Gadugi"/>
          <w:i/>
          <w:szCs w:val="24"/>
        </w:rPr>
        <w:t>es pertinente recordar lo dicho por esta misma Sala en sentencia del 11 de diciembre de 2019, en el proceso radicado al número 66001-31-03-004-2014-00141-01, con soporte en decisiones anteriores</w:t>
      </w:r>
      <w:r w:rsidR="00FF3046" w:rsidRPr="00586D73">
        <w:rPr>
          <w:rStyle w:val="Refdenotaalpie"/>
          <w:rFonts w:ascii="Gadugi" w:hAnsi="Gadugi"/>
          <w:i/>
          <w:szCs w:val="24"/>
        </w:rPr>
        <w:footnoteReference w:id="20"/>
      </w:r>
      <w:r w:rsidRPr="00586D73">
        <w:rPr>
          <w:rFonts w:ascii="Gadugi" w:hAnsi="Gadugi"/>
          <w:i/>
          <w:szCs w:val="24"/>
        </w:rPr>
        <w:t xml:space="preserve"> sobre la legitimación en la causa, entendida como un presupuesto obligado de la pretensión, que en su caracterización más aceptada por la jurisprudencia</w:t>
      </w:r>
      <w:r w:rsidR="00FF3046" w:rsidRPr="00586D73">
        <w:rPr>
          <w:rStyle w:val="Refdenotaalpie"/>
          <w:rFonts w:ascii="Gadugi" w:hAnsi="Gadugi"/>
          <w:i/>
          <w:szCs w:val="24"/>
        </w:rPr>
        <w:footnoteReference w:id="21"/>
      </w:r>
      <w:r w:rsidRPr="00586D73">
        <w:rPr>
          <w:rFonts w:ascii="Gadugi" w:hAnsi="Gadugi"/>
          <w:i/>
          <w:szCs w:val="24"/>
        </w:rPr>
        <w:t xml:space="preserve">, responde a la idea de que exista identidad entre el demandante y el titular del derecho que se reclama, si es activa, y entre el demandado y el titular de la obligación correlativa, si es pasiva. </w:t>
      </w:r>
    </w:p>
    <w:p w14:paraId="3ADC3127" w14:textId="77777777" w:rsidR="00FF3046" w:rsidRPr="00586D73" w:rsidRDefault="00FF3046" w:rsidP="00586D73">
      <w:pPr>
        <w:pStyle w:val="Prrafodelista"/>
        <w:spacing w:after="0" w:line="240" w:lineRule="auto"/>
        <w:ind w:left="426" w:right="425" w:firstLine="1134"/>
        <w:jc w:val="both"/>
        <w:rPr>
          <w:rFonts w:ascii="Gadugi" w:hAnsi="Gadugi"/>
          <w:i/>
          <w:szCs w:val="24"/>
        </w:rPr>
      </w:pPr>
    </w:p>
    <w:p w14:paraId="0D67607F" w14:textId="77777777" w:rsidR="00FF3046" w:rsidRPr="00586D73" w:rsidRDefault="00AB4BC1" w:rsidP="00586D73">
      <w:pPr>
        <w:pStyle w:val="Prrafodelista"/>
        <w:spacing w:after="0" w:line="240" w:lineRule="auto"/>
        <w:ind w:left="426" w:right="425" w:firstLine="1134"/>
        <w:jc w:val="both"/>
        <w:rPr>
          <w:rFonts w:ascii="Gadugi" w:hAnsi="Gadugi"/>
          <w:i/>
          <w:szCs w:val="24"/>
        </w:rPr>
      </w:pPr>
      <w:r w:rsidRPr="00586D73">
        <w:rPr>
          <w:rFonts w:ascii="Gadugi" w:hAnsi="Gadugi"/>
          <w:i/>
          <w:szCs w:val="24"/>
        </w:rPr>
        <w:t xml:space="preserve">Lo reiteró así, recientemente, la Sala de Casación Civil, en la sentencia SC5191-2020, en la que dijo que: </w:t>
      </w:r>
    </w:p>
    <w:p w14:paraId="24D37810" w14:textId="77777777" w:rsidR="00FF3046" w:rsidRPr="00586D73" w:rsidRDefault="00FF3046" w:rsidP="00586D73">
      <w:pPr>
        <w:pStyle w:val="Prrafodelista"/>
        <w:spacing w:after="0" w:line="240" w:lineRule="auto"/>
        <w:ind w:left="426" w:right="425" w:firstLine="1134"/>
        <w:jc w:val="both"/>
        <w:rPr>
          <w:rFonts w:ascii="Gadugi" w:hAnsi="Gadugi"/>
          <w:i/>
          <w:szCs w:val="24"/>
        </w:rPr>
      </w:pPr>
    </w:p>
    <w:p w14:paraId="3EDCD634" w14:textId="77777777" w:rsidR="00FF3046" w:rsidRPr="00586D73" w:rsidRDefault="00AB4BC1" w:rsidP="00586D73">
      <w:pPr>
        <w:pStyle w:val="Prrafodelista"/>
        <w:spacing w:after="0" w:line="240" w:lineRule="auto"/>
        <w:ind w:left="426" w:right="425" w:firstLine="1134"/>
        <w:jc w:val="both"/>
        <w:rPr>
          <w:rFonts w:ascii="Gadugi" w:hAnsi="Gadugi"/>
          <w:szCs w:val="24"/>
        </w:rPr>
      </w:pPr>
      <w:r w:rsidRPr="00586D73">
        <w:rPr>
          <w:rFonts w:ascii="Gadugi" w:hAnsi="Gadugi"/>
          <w:i/>
          <w:szCs w:val="24"/>
        </w:rPr>
        <w:t xml:space="preserve">La legitimación en la causa, aspecto relevante aquí, es asunto del derecho material ligado directamente con los extremos en litigio para la formulación y prosperidad de la acción por quien demanda o soportarla o repelerla en el fondo en el ejercicio del derecho de contradicción. De ese modo, la carencia de legitimación repercutirá en el despacho desfavorable del derecho debatido. En el punto, en doctrina probable ha dicho esta Corte: “(…) es cuestión propia del derecho sustancial y no del procesal, en cuanto concierne con una de las condiciones de prosperidad de la pretensión debatida en el litigio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 (CSJ SC de 14 de marzo de 2002; se subraya). El criterio anterior se ha reiterado y entendido, siguiendo a Chiovenda, como “(…) la identidad de la persona del actor con la persona a la cual la ley concede la acción (legitimación activa) y la identidad de la persona del demandado con la persona contra la cual es concedida la acción (legitimación pasiva) (…)". (Instituciones de Derecho Procesal Civil, 1, 185)” (G.J. CCXXXVII, v1, </w:t>
      </w:r>
      <w:proofErr w:type="spellStart"/>
      <w:r w:rsidRPr="00586D73">
        <w:rPr>
          <w:rFonts w:ascii="Gadugi" w:hAnsi="Gadugi"/>
          <w:i/>
          <w:szCs w:val="24"/>
        </w:rPr>
        <w:t>n.°</w:t>
      </w:r>
      <w:proofErr w:type="spellEnd"/>
      <w:r w:rsidRPr="00586D73">
        <w:rPr>
          <w:rFonts w:ascii="Gadugi" w:hAnsi="Gadugi"/>
          <w:i/>
          <w:szCs w:val="24"/>
        </w:rPr>
        <w:t xml:space="preserve"> 2476, pág. 486. En igual sentido, G.J. LXXXI, </w:t>
      </w:r>
      <w:proofErr w:type="spellStart"/>
      <w:r w:rsidRPr="00586D73">
        <w:rPr>
          <w:rFonts w:ascii="Gadugi" w:hAnsi="Gadugi"/>
          <w:i/>
          <w:szCs w:val="24"/>
        </w:rPr>
        <w:t>n.°</w:t>
      </w:r>
      <w:proofErr w:type="spellEnd"/>
      <w:r w:rsidRPr="00586D73">
        <w:rPr>
          <w:rFonts w:ascii="Gadugi" w:hAnsi="Gadugi"/>
          <w:i/>
          <w:szCs w:val="24"/>
        </w:rPr>
        <w:t xml:space="preserve"> 2157-2158, pág. 48, entre otras).</w:t>
      </w:r>
      <w:r w:rsidRPr="00586D73">
        <w:rPr>
          <w:rFonts w:ascii="Gadugi" w:hAnsi="Gadugi"/>
          <w:szCs w:val="24"/>
        </w:rPr>
        <w:t xml:space="preserve"> </w:t>
      </w:r>
    </w:p>
    <w:p w14:paraId="0EA7F109" w14:textId="77777777" w:rsidR="00FF3046" w:rsidRPr="00586D73" w:rsidRDefault="00FF3046" w:rsidP="00586D73">
      <w:pPr>
        <w:pStyle w:val="Prrafodelista"/>
        <w:spacing w:after="0" w:line="240" w:lineRule="auto"/>
        <w:ind w:left="426" w:right="425" w:firstLine="1134"/>
        <w:jc w:val="both"/>
        <w:rPr>
          <w:rFonts w:ascii="Gadugi" w:hAnsi="Gadugi"/>
          <w:szCs w:val="24"/>
        </w:rPr>
      </w:pPr>
    </w:p>
    <w:p w14:paraId="56C7F6DE" w14:textId="77777777" w:rsidR="00FF3046" w:rsidRPr="00586D73" w:rsidRDefault="00AB4BC1" w:rsidP="00586D73">
      <w:pPr>
        <w:pStyle w:val="Prrafodelista"/>
        <w:spacing w:after="0" w:line="240" w:lineRule="auto"/>
        <w:ind w:left="426" w:right="425" w:firstLine="1134"/>
        <w:jc w:val="both"/>
        <w:rPr>
          <w:rFonts w:ascii="Gadugi" w:hAnsi="Gadugi"/>
          <w:szCs w:val="24"/>
        </w:rPr>
      </w:pPr>
      <w:r w:rsidRPr="00586D73">
        <w:rPr>
          <w:rFonts w:ascii="Gadugi" w:hAnsi="Gadugi"/>
          <w:szCs w:val="24"/>
        </w:rPr>
        <w:lastRenderedPageBreak/>
        <w:t xml:space="preserve">Dado que es cuestión oficiosa, en la citada sentencia SC2768-2019, se dejó plasmado con meridiana claridad, y a pesar de la confusión que se advierte entre los términos acción y pretensión -que obedecen a cuestiones diferentes-, que: </w:t>
      </w:r>
    </w:p>
    <w:p w14:paraId="21CA2F62" w14:textId="77777777" w:rsidR="00FF3046" w:rsidRPr="00586D73" w:rsidRDefault="00FF3046" w:rsidP="00586D73">
      <w:pPr>
        <w:pStyle w:val="Prrafodelista"/>
        <w:spacing w:after="0" w:line="240" w:lineRule="auto"/>
        <w:ind w:left="426" w:right="425" w:firstLine="1134"/>
        <w:jc w:val="both"/>
        <w:rPr>
          <w:rFonts w:ascii="Gadugi" w:hAnsi="Gadugi"/>
          <w:szCs w:val="24"/>
        </w:rPr>
      </w:pPr>
    </w:p>
    <w:p w14:paraId="7A45546C" w14:textId="77777777" w:rsidR="00FF3046" w:rsidRPr="00586D73" w:rsidRDefault="00AB4BC1" w:rsidP="00586D73">
      <w:pPr>
        <w:pStyle w:val="Prrafodelista"/>
        <w:spacing w:after="0" w:line="240" w:lineRule="auto"/>
        <w:ind w:left="426" w:right="425" w:firstLine="1134"/>
        <w:jc w:val="both"/>
        <w:rPr>
          <w:rFonts w:ascii="Gadugi" w:hAnsi="Gadugi"/>
          <w:i/>
          <w:szCs w:val="24"/>
        </w:rPr>
      </w:pPr>
      <w:r w:rsidRPr="00586D73">
        <w:rPr>
          <w:rFonts w:ascii="Gadugi" w:hAnsi="Gadugi"/>
          <w:i/>
          <w:szCs w:val="24"/>
        </w:rPr>
        <w:t>…en los juicios civiles es presupuesto de la acción (pretensión) que se acredite fehacientemente la legitimación en la causa, tanto activa como pasiva, cuya ausencia podrá ser reclamada por el demandado, a través de las excepciones previas, con el propósito de evitar el desgaste innecesario de la jurisdicción y garantizar que el asunto se controvierta entre los sujetos que sustancialmente están llamados a debatir el derecho de que se trate.</w:t>
      </w:r>
    </w:p>
    <w:p w14:paraId="21700C1D" w14:textId="77777777" w:rsidR="00FF3046" w:rsidRPr="00586D73" w:rsidRDefault="00FF3046" w:rsidP="00586D73">
      <w:pPr>
        <w:pStyle w:val="Prrafodelista"/>
        <w:spacing w:after="0" w:line="240" w:lineRule="auto"/>
        <w:ind w:left="426" w:right="425" w:firstLine="1134"/>
        <w:jc w:val="both"/>
        <w:rPr>
          <w:rFonts w:ascii="Gadugi" w:hAnsi="Gadugi"/>
          <w:i/>
          <w:szCs w:val="24"/>
        </w:rPr>
      </w:pPr>
    </w:p>
    <w:p w14:paraId="221F02B8" w14:textId="259C4AC1" w:rsidR="00690C62" w:rsidRPr="00586D73" w:rsidRDefault="00AB4BC1" w:rsidP="00586D73">
      <w:pPr>
        <w:pStyle w:val="Prrafodelista"/>
        <w:spacing w:after="0" w:line="240" w:lineRule="auto"/>
        <w:ind w:left="426" w:right="425" w:firstLine="1134"/>
        <w:jc w:val="both"/>
        <w:rPr>
          <w:rFonts w:ascii="Gadugi" w:hAnsi="Gadugi"/>
          <w:i/>
          <w:szCs w:val="24"/>
        </w:rPr>
      </w:pPr>
      <w:r w:rsidRPr="00586D73">
        <w:rPr>
          <w:rFonts w:ascii="Gadugi" w:hAnsi="Gadugi"/>
          <w:i/>
          <w:szCs w:val="24"/>
        </w:rPr>
        <w:t>Sin embargo, esa facultad que se reconoce al extremo pasivo para que confute la eventual ausencia de legitimación en causa, ora por activa o por pasiva, no es óbice para que en los eventos en que éste no formule reparo alguno al respecto pueda el juzgador al momento de proferir sentencia, o en cualquier etapa del proceso en que considere acreditada su ausencia, adoptar la decisión que conforme a esto corresponda, que no será otra que la desestimación de las pretensiones, sin necesidad de otro escrutinio</w:t>
      </w:r>
      <w:r w:rsidR="00F55555" w:rsidRPr="00586D73">
        <w:rPr>
          <w:rStyle w:val="Refdenotaalpie"/>
          <w:rFonts w:ascii="Gadugi" w:hAnsi="Gadugi"/>
          <w:i/>
          <w:szCs w:val="24"/>
        </w:rPr>
        <w:footnoteReference w:id="22"/>
      </w:r>
      <w:r w:rsidRPr="00586D73">
        <w:rPr>
          <w:rFonts w:ascii="Gadugi" w:hAnsi="Gadugi"/>
          <w:i/>
          <w:szCs w:val="24"/>
        </w:rPr>
        <w:t>.</w:t>
      </w:r>
    </w:p>
    <w:p w14:paraId="77EC8209" w14:textId="47458EC0" w:rsidR="00416513" w:rsidRPr="00E45702" w:rsidRDefault="00416513" w:rsidP="00E45702">
      <w:pPr>
        <w:pStyle w:val="Prrafodelista"/>
        <w:spacing w:after="0" w:line="276" w:lineRule="auto"/>
        <w:ind w:left="567" w:right="425" w:firstLine="1134"/>
        <w:jc w:val="both"/>
        <w:rPr>
          <w:rFonts w:ascii="Gadugi" w:hAnsi="Gadugi"/>
          <w:i/>
          <w:sz w:val="24"/>
          <w:szCs w:val="24"/>
        </w:rPr>
      </w:pPr>
    </w:p>
    <w:p w14:paraId="1FD7BA03" w14:textId="77777777" w:rsidR="00416513" w:rsidRPr="00E45702" w:rsidRDefault="00416513" w:rsidP="00E45702">
      <w:pPr>
        <w:pStyle w:val="Prrafodelista"/>
        <w:numPr>
          <w:ilvl w:val="1"/>
          <w:numId w:val="48"/>
        </w:numPr>
        <w:tabs>
          <w:tab w:val="left" w:pos="2268"/>
        </w:tabs>
        <w:spacing w:after="0" w:line="276" w:lineRule="auto"/>
        <w:ind w:left="0" w:firstLine="1701"/>
        <w:jc w:val="both"/>
        <w:rPr>
          <w:rFonts w:ascii="Gadugi" w:hAnsi="Gadugi"/>
          <w:sz w:val="24"/>
          <w:szCs w:val="24"/>
        </w:rPr>
      </w:pPr>
      <w:r w:rsidRPr="00E45702">
        <w:rPr>
          <w:rFonts w:ascii="Gadugi" w:hAnsi="Gadugi"/>
          <w:sz w:val="24"/>
          <w:szCs w:val="24"/>
        </w:rPr>
        <w:t>Lo dicho es importante para el presente caso, en la medida en que, como demandantes, concurren a reclamar Mónica Alexandra Murillo González y Natali Marcela Murillo González</w:t>
      </w:r>
      <w:r w:rsidRPr="00E45702">
        <w:rPr>
          <w:rStyle w:val="Refdenotaalpie"/>
          <w:rFonts w:ascii="Gadugi" w:hAnsi="Gadugi"/>
          <w:sz w:val="24"/>
          <w:szCs w:val="24"/>
        </w:rPr>
        <w:footnoteReference w:id="23"/>
      </w:r>
      <w:r w:rsidRPr="00E45702">
        <w:rPr>
          <w:rFonts w:ascii="Gadugi" w:hAnsi="Gadugi"/>
          <w:sz w:val="24"/>
          <w:szCs w:val="24"/>
        </w:rPr>
        <w:t>, porque son hijas de la señora Amparo González Castro, quien falleció</w:t>
      </w:r>
      <w:r w:rsidRPr="00E45702">
        <w:rPr>
          <w:rStyle w:val="Refdenotaalpie"/>
          <w:rFonts w:ascii="Gadugi" w:hAnsi="Gadugi"/>
          <w:sz w:val="24"/>
          <w:szCs w:val="24"/>
        </w:rPr>
        <w:footnoteReference w:id="24"/>
      </w:r>
      <w:r w:rsidRPr="00E45702">
        <w:rPr>
          <w:rFonts w:ascii="Gadugi" w:hAnsi="Gadugi"/>
          <w:sz w:val="24"/>
          <w:szCs w:val="24"/>
        </w:rPr>
        <w:t xml:space="preserve"> en el evento que sirve de marco fáctico a las pretensiones. Con ello, puede decirse que, constatada la muerte de la señora Castro, ellas están habilitadas para concurrir por activa, para reclamar los perjuicios que estiman que se les causaron. </w:t>
      </w:r>
    </w:p>
    <w:p w14:paraId="72734878" w14:textId="77777777" w:rsidR="00416513" w:rsidRPr="00E45702" w:rsidRDefault="00416513" w:rsidP="00E45702">
      <w:pPr>
        <w:pStyle w:val="Prrafodelista"/>
        <w:tabs>
          <w:tab w:val="left" w:pos="1985"/>
        </w:tabs>
        <w:spacing w:after="0" w:line="276" w:lineRule="auto"/>
        <w:ind w:left="1410"/>
        <w:jc w:val="both"/>
        <w:rPr>
          <w:rFonts w:ascii="Gadugi" w:hAnsi="Gadugi"/>
          <w:sz w:val="24"/>
          <w:szCs w:val="24"/>
        </w:rPr>
      </w:pPr>
    </w:p>
    <w:p w14:paraId="53DC4177" w14:textId="7F687FEE" w:rsidR="007C132C" w:rsidRPr="00E45702" w:rsidRDefault="00416513" w:rsidP="00E45702">
      <w:pPr>
        <w:pStyle w:val="Prrafodelista"/>
        <w:tabs>
          <w:tab w:val="left" w:pos="1985"/>
        </w:tabs>
        <w:spacing w:after="0" w:line="276" w:lineRule="auto"/>
        <w:ind w:left="0" w:firstLine="1701"/>
        <w:jc w:val="both"/>
        <w:rPr>
          <w:rFonts w:ascii="Gadugi" w:hAnsi="Gadugi"/>
          <w:sz w:val="24"/>
          <w:szCs w:val="24"/>
        </w:rPr>
      </w:pPr>
      <w:r w:rsidRPr="00E45702">
        <w:rPr>
          <w:rFonts w:ascii="Gadugi" w:hAnsi="Gadugi"/>
          <w:sz w:val="24"/>
          <w:szCs w:val="24"/>
        </w:rPr>
        <w:t xml:space="preserve">Hasta allí, ningún problema hay. Pero, cuando se mira la legitimación por pasiva, </w:t>
      </w:r>
      <w:r w:rsidR="004F4F22" w:rsidRPr="00E45702">
        <w:rPr>
          <w:rFonts w:ascii="Gadugi" w:hAnsi="Gadugi"/>
          <w:sz w:val="24"/>
          <w:szCs w:val="24"/>
        </w:rPr>
        <w:t xml:space="preserve">la cuestión asume un tinte diferente. En un caso que guarda cierta similitud con el de ahora, abordó esta Sala el tema de la identidad del demandado con el llamado a cumplir la obligación correlativa, desde la perspectiva de la demostración de que, quien se decía pasajero de un vehículo de servicio público, realmente iba ocupando el automotor, </w:t>
      </w:r>
      <w:r w:rsidR="007C132C" w:rsidRPr="00E45702">
        <w:rPr>
          <w:rFonts w:ascii="Gadugi" w:hAnsi="Gadugi"/>
          <w:sz w:val="24"/>
          <w:szCs w:val="24"/>
        </w:rPr>
        <w:t>y se dijo</w:t>
      </w:r>
      <w:r w:rsidR="007C132C" w:rsidRPr="00E45702">
        <w:rPr>
          <w:rStyle w:val="Refdenotaalpie"/>
          <w:rFonts w:ascii="Gadugi" w:hAnsi="Gadugi"/>
          <w:sz w:val="24"/>
          <w:szCs w:val="24"/>
        </w:rPr>
        <w:footnoteReference w:id="25"/>
      </w:r>
      <w:r w:rsidR="007C132C" w:rsidRPr="00E45702">
        <w:rPr>
          <w:rFonts w:ascii="Gadugi" w:hAnsi="Gadugi"/>
          <w:sz w:val="24"/>
          <w:szCs w:val="24"/>
        </w:rPr>
        <w:t xml:space="preserve"> que: </w:t>
      </w:r>
    </w:p>
    <w:p w14:paraId="782EE848" w14:textId="77777777" w:rsidR="007C132C" w:rsidRPr="00E45702" w:rsidRDefault="007C132C" w:rsidP="00E45702">
      <w:pPr>
        <w:pStyle w:val="Prrafodelista"/>
        <w:tabs>
          <w:tab w:val="left" w:pos="1985"/>
        </w:tabs>
        <w:spacing w:after="0" w:line="276" w:lineRule="auto"/>
        <w:ind w:left="0" w:firstLine="1410"/>
        <w:jc w:val="both"/>
        <w:rPr>
          <w:rFonts w:ascii="Gadugi" w:hAnsi="Gadugi"/>
          <w:sz w:val="24"/>
          <w:szCs w:val="24"/>
        </w:rPr>
      </w:pPr>
    </w:p>
    <w:p w14:paraId="5B7F6D1E" w14:textId="64C89E29" w:rsidR="007C132C" w:rsidRPr="00586D73" w:rsidRDefault="007C132C" w:rsidP="00586D73">
      <w:pPr>
        <w:widowControl w:val="0"/>
        <w:suppressAutoHyphens/>
        <w:spacing w:after="0" w:line="240" w:lineRule="auto"/>
        <w:ind w:left="426" w:right="420" w:firstLine="1134"/>
        <w:jc w:val="both"/>
        <w:rPr>
          <w:rFonts w:ascii="Gadugi" w:eastAsia="Lucida Sans Unicode" w:hAnsi="Gadugi"/>
          <w:color w:val="000000"/>
          <w:szCs w:val="24"/>
        </w:rPr>
      </w:pPr>
      <w:r w:rsidRPr="00586D73">
        <w:rPr>
          <w:rFonts w:ascii="Gadugi" w:eastAsia="Lucida Sans Unicode" w:hAnsi="Gadugi"/>
          <w:color w:val="000000"/>
          <w:szCs w:val="24"/>
        </w:rPr>
        <w:t xml:space="preserve">Corolario de lo dicho, es que el vínculo contractual entre la demandante y la sociedad Trans Servilujo S.A., concretamente en lo que respecta al servicio en el citado vehículo, quedó huérfano de pruebas y, con ello, también la legitimación, tanto por activa como por pasiva se viene a menos. Eso es lo que, sin decirlo concretamente, concluyó el juzgado y, por tanto, se prohijará el fallo apelado. </w:t>
      </w:r>
    </w:p>
    <w:p w14:paraId="2A56C725" w14:textId="0BBFE34B" w:rsidR="007C132C" w:rsidRPr="00E45702" w:rsidRDefault="007C132C" w:rsidP="00E45702">
      <w:pPr>
        <w:pStyle w:val="Prrafodelista"/>
        <w:tabs>
          <w:tab w:val="left" w:pos="1985"/>
        </w:tabs>
        <w:spacing w:after="0" w:line="276" w:lineRule="auto"/>
        <w:ind w:left="0" w:firstLine="1410"/>
        <w:jc w:val="both"/>
        <w:rPr>
          <w:rFonts w:ascii="Gadugi" w:hAnsi="Gadugi"/>
          <w:sz w:val="24"/>
          <w:szCs w:val="24"/>
        </w:rPr>
      </w:pPr>
    </w:p>
    <w:p w14:paraId="6F6D9E64" w14:textId="6D18B122" w:rsidR="007C132C" w:rsidRPr="00E45702" w:rsidRDefault="007C132C" w:rsidP="00E45702">
      <w:pPr>
        <w:pStyle w:val="Prrafodelista"/>
        <w:tabs>
          <w:tab w:val="left" w:pos="1985"/>
        </w:tabs>
        <w:spacing w:after="0" w:line="276" w:lineRule="auto"/>
        <w:ind w:left="0" w:firstLine="1701"/>
        <w:jc w:val="both"/>
        <w:rPr>
          <w:rFonts w:ascii="Gadugi" w:hAnsi="Gadugi"/>
          <w:sz w:val="24"/>
          <w:szCs w:val="24"/>
        </w:rPr>
      </w:pPr>
      <w:r w:rsidRPr="00E45702">
        <w:rPr>
          <w:rFonts w:ascii="Gadugi" w:hAnsi="Gadugi"/>
          <w:sz w:val="24"/>
          <w:szCs w:val="24"/>
        </w:rPr>
        <w:t xml:space="preserve">Cambiando lo que hay que cambiar, aquí se presenta una situación similar. Veamos. </w:t>
      </w:r>
    </w:p>
    <w:p w14:paraId="2A7676EA" w14:textId="77777777" w:rsidR="00734107" w:rsidRPr="00E45702" w:rsidRDefault="00734107" w:rsidP="00E45702">
      <w:pPr>
        <w:pStyle w:val="Prrafodelista"/>
        <w:tabs>
          <w:tab w:val="left" w:pos="1985"/>
        </w:tabs>
        <w:spacing w:after="0" w:line="276" w:lineRule="auto"/>
        <w:ind w:left="0" w:firstLine="1701"/>
        <w:jc w:val="both"/>
        <w:rPr>
          <w:rFonts w:ascii="Gadugi" w:hAnsi="Gadugi"/>
          <w:sz w:val="24"/>
          <w:szCs w:val="24"/>
        </w:rPr>
      </w:pPr>
    </w:p>
    <w:p w14:paraId="3266FE41" w14:textId="3A109D7C" w:rsidR="00A06E9D" w:rsidRPr="00E45702" w:rsidRDefault="007C132C" w:rsidP="00E45702">
      <w:pPr>
        <w:pStyle w:val="Prrafodelista"/>
        <w:tabs>
          <w:tab w:val="left" w:pos="1985"/>
        </w:tabs>
        <w:spacing w:after="0" w:line="276" w:lineRule="auto"/>
        <w:ind w:left="0" w:firstLine="1701"/>
        <w:jc w:val="both"/>
        <w:rPr>
          <w:rFonts w:ascii="Gadugi" w:eastAsia="Calibri" w:hAnsi="Gadugi" w:cs="Times New Roman"/>
          <w:sz w:val="24"/>
          <w:szCs w:val="24"/>
          <w:lang w:val="es-CO"/>
        </w:rPr>
      </w:pPr>
      <w:r w:rsidRPr="00E45702">
        <w:rPr>
          <w:rFonts w:ascii="Gadugi" w:hAnsi="Gadugi"/>
          <w:sz w:val="24"/>
          <w:szCs w:val="24"/>
        </w:rPr>
        <w:lastRenderedPageBreak/>
        <w:t>La demanda se dirige contra</w:t>
      </w:r>
      <w:r w:rsidR="00C94618" w:rsidRPr="00E45702">
        <w:rPr>
          <w:rFonts w:ascii="Gadugi" w:eastAsia="Calibri" w:hAnsi="Gadugi" w:cs="Times New Roman"/>
          <w:sz w:val="24"/>
          <w:szCs w:val="24"/>
          <w:lang w:val="es-CO"/>
        </w:rPr>
        <w:t xml:space="preserve"> John William Guapacha Zamora y</w:t>
      </w:r>
      <w:r w:rsidR="00D86DFF" w:rsidRPr="00E45702">
        <w:rPr>
          <w:rFonts w:ascii="Gadugi" w:eastAsia="Calibri" w:hAnsi="Gadugi" w:cs="Times New Roman"/>
          <w:sz w:val="24"/>
          <w:szCs w:val="24"/>
          <w:lang w:val="es-CO"/>
        </w:rPr>
        <w:t xml:space="preserve"> </w:t>
      </w:r>
      <w:r w:rsidR="00B96357" w:rsidRPr="00E45702">
        <w:rPr>
          <w:rFonts w:ascii="Gadugi" w:eastAsia="Calibri" w:hAnsi="Gadugi" w:cs="Times New Roman"/>
          <w:sz w:val="24"/>
          <w:szCs w:val="24"/>
          <w:lang w:val="es-CO"/>
        </w:rPr>
        <w:t xml:space="preserve">la sociedad </w:t>
      </w:r>
      <w:r w:rsidR="00982FAA" w:rsidRPr="00E45702">
        <w:rPr>
          <w:rFonts w:ascii="Gadugi" w:eastAsia="Calibri" w:hAnsi="Gadugi" w:cs="Times New Roman"/>
          <w:sz w:val="24"/>
          <w:szCs w:val="24"/>
          <w:lang w:val="es-CO"/>
        </w:rPr>
        <w:t>Trans Servilujo</w:t>
      </w:r>
      <w:r w:rsidR="00F36211" w:rsidRPr="00E45702">
        <w:rPr>
          <w:rFonts w:ascii="Gadugi" w:eastAsia="Calibri" w:hAnsi="Gadugi" w:cs="Times New Roman"/>
          <w:sz w:val="24"/>
          <w:szCs w:val="24"/>
          <w:lang w:val="es-CO"/>
        </w:rPr>
        <w:t xml:space="preserve"> S.A.</w:t>
      </w:r>
      <w:r w:rsidR="001411F2" w:rsidRPr="00E45702">
        <w:rPr>
          <w:rFonts w:ascii="Gadugi" w:eastAsia="Calibri" w:hAnsi="Gadugi" w:cs="Times New Roman"/>
          <w:sz w:val="24"/>
          <w:szCs w:val="24"/>
          <w:lang w:val="es-CO"/>
        </w:rPr>
        <w:t xml:space="preserve"> a quienes se les imputa el daño aquí alegado, el primero </w:t>
      </w:r>
      <w:r w:rsidR="00A06E9D" w:rsidRPr="00E45702">
        <w:rPr>
          <w:rFonts w:ascii="Gadugi" w:eastAsia="Calibri" w:hAnsi="Gadugi" w:cs="Times New Roman"/>
          <w:sz w:val="24"/>
          <w:szCs w:val="24"/>
          <w:lang w:val="es-CO"/>
        </w:rPr>
        <w:t xml:space="preserve">porque conducía la </w:t>
      </w:r>
      <w:r w:rsidR="001411F2" w:rsidRPr="00E45702">
        <w:rPr>
          <w:rFonts w:ascii="Gadugi" w:eastAsia="Calibri" w:hAnsi="Gadugi" w:cs="Times New Roman"/>
          <w:sz w:val="24"/>
          <w:szCs w:val="24"/>
          <w:lang w:val="es-CO"/>
        </w:rPr>
        <w:t>buseta de la que,</w:t>
      </w:r>
      <w:r w:rsidR="00A06E9D" w:rsidRPr="00E45702">
        <w:rPr>
          <w:rFonts w:ascii="Gadugi" w:eastAsia="Calibri" w:hAnsi="Gadugi" w:cs="Times New Roman"/>
          <w:sz w:val="24"/>
          <w:szCs w:val="24"/>
          <w:lang w:val="es-CO"/>
        </w:rPr>
        <w:t xml:space="preserve"> según</w:t>
      </w:r>
      <w:r w:rsidR="001411F2" w:rsidRPr="00E45702">
        <w:rPr>
          <w:rFonts w:ascii="Gadugi" w:eastAsia="Calibri" w:hAnsi="Gadugi" w:cs="Times New Roman"/>
          <w:sz w:val="24"/>
          <w:szCs w:val="24"/>
          <w:lang w:val="es-CO"/>
        </w:rPr>
        <w:t xml:space="preserve"> afirman las demandantes, se cayó la señora </w:t>
      </w:r>
      <w:bookmarkStart w:id="1" w:name="_Hlk97466447"/>
      <w:r w:rsidR="001411F2" w:rsidRPr="00E45702">
        <w:rPr>
          <w:rFonts w:ascii="Gadugi" w:hAnsi="Gadugi"/>
          <w:sz w:val="24"/>
          <w:szCs w:val="24"/>
        </w:rPr>
        <w:t>González Castro</w:t>
      </w:r>
      <w:bookmarkEnd w:id="1"/>
      <w:r w:rsidR="001411F2" w:rsidRPr="00E45702">
        <w:rPr>
          <w:rFonts w:ascii="Gadugi" w:hAnsi="Gadugi"/>
          <w:sz w:val="24"/>
          <w:szCs w:val="24"/>
        </w:rPr>
        <w:t>, y la segunda</w:t>
      </w:r>
      <w:r w:rsidR="00A06E9D" w:rsidRPr="00E45702">
        <w:rPr>
          <w:rFonts w:ascii="Gadugi" w:hAnsi="Gadugi"/>
          <w:sz w:val="24"/>
          <w:szCs w:val="24"/>
        </w:rPr>
        <w:t>,</w:t>
      </w:r>
      <w:r w:rsidR="001411F2" w:rsidRPr="00E45702">
        <w:rPr>
          <w:rFonts w:ascii="Gadugi" w:hAnsi="Gadugi"/>
          <w:sz w:val="24"/>
          <w:szCs w:val="24"/>
        </w:rPr>
        <w:t xml:space="preserve"> por </w:t>
      </w:r>
      <w:r w:rsidR="00F36211" w:rsidRPr="00E45702">
        <w:rPr>
          <w:rFonts w:ascii="Gadugi" w:eastAsia="Calibri" w:hAnsi="Gadugi" w:cs="Times New Roman"/>
          <w:sz w:val="24"/>
          <w:szCs w:val="24"/>
          <w:lang w:val="es-CO"/>
        </w:rPr>
        <w:t xml:space="preserve">ser la </w:t>
      </w:r>
      <w:r w:rsidR="00C94618" w:rsidRPr="00E45702">
        <w:rPr>
          <w:rFonts w:ascii="Gadugi" w:eastAsia="Calibri" w:hAnsi="Gadugi" w:cs="Times New Roman"/>
          <w:sz w:val="24"/>
          <w:szCs w:val="24"/>
          <w:lang w:val="es-CO"/>
        </w:rPr>
        <w:t xml:space="preserve">propietaria y la </w:t>
      </w:r>
      <w:r w:rsidR="00F36211" w:rsidRPr="00E45702">
        <w:rPr>
          <w:rFonts w:ascii="Gadugi" w:eastAsia="Calibri" w:hAnsi="Gadugi" w:cs="Times New Roman"/>
          <w:sz w:val="24"/>
          <w:szCs w:val="24"/>
          <w:lang w:val="es-CO"/>
        </w:rPr>
        <w:t>empresa de transporte a la que estaba afiliado</w:t>
      </w:r>
      <w:r w:rsidR="001411F2" w:rsidRPr="00E45702">
        <w:rPr>
          <w:rFonts w:ascii="Gadugi" w:eastAsia="Calibri" w:hAnsi="Gadugi" w:cs="Times New Roman"/>
          <w:sz w:val="24"/>
          <w:szCs w:val="24"/>
          <w:lang w:val="es-CO"/>
        </w:rPr>
        <w:t xml:space="preserve"> ese vehículo</w:t>
      </w:r>
      <w:r w:rsidR="00CA0549" w:rsidRPr="00E45702">
        <w:rPr>
          <w:rStyle w:val="Refdenotaalpie"/>
          <w:rFonts w:ascii="Gadugi" w:eastAsia="Calibri" w:hAnsi="Gadugi" w:cs="Times New Roman"/>
          <w:sz w:val="24"/>
          <w:szCs w:val="24"/>
          <w:lang w:val="es-CO"/>
        </w:rPr>
        <w:footnoteReference w:id="26"/>
      </w:r>
      <w:r w:rsidR="002B719C" w:rsidRPr="00E45702">
        <w:rPr>
          <w:rFonts w:ascii="Gadugi" w:eastAsia="Calibri" w:hAnsi="Gadugi" w:cs="Times New Roman"/>
          <w:sz w:val="24"/>
          <w:szCs w:val="24"/>
          <w:lang w:val="es-CO"/>
        </w:rPr>
        <w:t>, en calidad de guardiana de la actividad</w:t>
      </w:r>
      <w:r w:rsidRPr="00E45702">
        <w:rPr>
          <w:rFonts w:ascii="Gadugi" w:eastAsia="Calibri" w:hAnsi="Gadugi" w:cs="Times New Roman"/>
          <w:sz w:val="24"/>
          <w:szCs w:val="24"/>
          <w:lang w:val="es-CO"/>
        </w:rPr>
        <w:t xml:space="preserve">. </w:t>
      </w:r>
      <w:r w:rsidR="001411F2" w:rsidRPr="00E45702">
        <w:rPr>
          <w:rFonts w:ascii="Gadugi" w:eastAsia="Calibri" w:hAnsi="Gadugi" w:cs="Times New Roman"/>
          <w:sz w:val="24"/>
          <w:szCs w:val="24"/>
          <w:lang w:val="es-CO"/>
        </w:rPr>
        <w:t xml:space="preserve">También </w:t>
      </w:r>
      <w:r w:rsidRPr="00E45702">
        <w:rPr>
          <w:rFonts w:ascii="Gadugi" w:eastAsia="Calibri" w:hAnsi="Gadugi" w:cs="Times New Roman"/>
          <w:sz w:val="24"/>
          <w:szCs w:val="24"/>
          <w:lang w:val="es-CO"/>
        </w:rPr>
        <w:t>se cit</w:t>
      </w:r>
      <w:r w:rsidR="003B33B4" w:rsidRPr="00E45702">
        <w:rPr>
          <w:rFonts w:ascii="Gadugi" w:eastAsia="Calibri" w:hAnsi="Gadugi" w:cs="Times New Roman"/>
          <w:sz w:val="24"/>
          <w:szCs w:val="24"/>
          <w:lang w:val="es-CO"/>
        </w:rPr>
        <w:t xml:space="preserve">ó a </w:t>
      </w:r>
      <w:r w:rsidR="001411F2" w:rsidRPr="00E45702">
        <w:rPr>
          <w:rFonts w:ascii="Gadugi" w:eastAsia="Calibri" w:hAnsi="Gadugi" w:cs="Times New Roman"/>
          <w:sz w:val="24"/>
          <w:szCs w:val="24"/>
          <w:lang w:val="es-CO"/>
        </w:rPr>
        <w:t>la Aseguradora Solidaria de Colombia</w:t>
      </w:r>
      <w:r w:rsidR="00A06E9D" w:rsidRPr="00E45702">
        <w:rPr>
          <w:rFonts w:ascii="Gadugi" w:eastAsia="Calibri" w:hAnsi="Gadugi" w:cs="Times New Roman"/>
          <w:sz w:val="24"/>
          <w:szCs w:val="24"/>
          <w:lang w:val="es-CO"/>
        </w:rPr>
        <w:t xml:space="preserve"> pues cubría los sucesos de responsabilidad civil del </w:t>
      </w:r>
      <w:r w:rsidR="00B84A61" w:rsidRPr="00E45702">
        <w:rPr>
          <w:rFonts w:ascii="Gadugi" w:eastAsia="Calibri" w:hAnsi="Gadugi" w:cs="Times New Roman"/>
          <w:sz w:val="24"/>
          <w:szCs w:val="24"/>
          <w:lang w:val="es-CO"/>
        </w:rPr>
        <w:t xml:space="preserve">automotor </w:t>
      </w:r>
      <w:r w:rsidR="00A06E9D" w:rsidRPr="00E45702">
        <w:rPr>
          <w:rFonts w:ascii="Gadugi" w:eastAsia="Calibri" w:hAnsi="Gadugi" w:cs="Times New Roman"/>
          <w:sz w:val="24"/>
          <w:szCs w:val="24"/>
          <w:lang w:val="es-CO"/>
        </w:rPr>
        <w:t xml:space="preserve">hasta el 30 de </w:t>
      </w:r>
      <w:r w:rsidR="00B84A61" w:rsidRPr="00E45702">
        <w:rPr>
          <w:rFonts w:ascii="Gadugi" w:eastAsia="Calibri" w:hAnsi="Gadugi" w:cs="Times New Roman"/>
          <w:sz w:val="24"/>
          <w:szCs w:val="24"/>
          <w:lang w:val="es-CO"/>
        </w:rPr>
        <w:t>marzo</w:t>
      </w:r>
      <w:r w:rsidR="00A06E9D" w:rsidRPr="00E45702">
        <w:rPr>
          <w:rFonts w:ascii="Gadugi" w:eastAsia="Calibri" w:hAnsi="Gadugi" w:cs="Times New Roman"/>
          <w:sz w:val="24"/>
          <w:szCs w:val="24"/>
          <w:lang w:val="es-CO"/>
        </w:rPr>
        <w:t xml:space="preserve"> de 201</w:t>
      </w:r>
      <w:r w:rsidR="00B84A61" w:rsidRPr="00E45702">
        <w:rPr>
          <w:rFonts w:ascii="Gadugi" w:eastAsia="Calibri" w:hAnsi="Gadugi" w:cs="Times New Roman"/>
          <w:sz w:val="24"/>
          <w:szCs w:val="24"/>
          <w:lang w:val="es-CO"/>
        </w:rPr>
        <w:t>8</w:t>
      </w:r>
      <w:r w:rsidR="00A06E9D" w:rsidRPr="00E45702">
        <w:rPr>
          <w:rFonts w:ascii="Gadugi" w:eastAsia="Calibri" w:hAnsi="Gadugi" w:cs="Times New Roman"/>
          <w:sz w:val="24"/>
          <w:szCs w:val="24"/>
          <w:lang w:val="es-CO"/>
        </w:rPr>
        <w:t>, es decir, para el tiempo en que se produjo el siniestro</w:t>
      </w:r>
      <w:r w:rsidR="00CA0549" w:rsidRPr="00E45702">
        <w:rPr>
          <w:rStyle w:val="Refdenotaalpie"/>
          <w:rFonts w:ascii="Gadugi" w:eastAsia="Calibri" w:hAnsi="Gadugi" w:cs="Times New Roman"/>
          <w:sz w:val="24"/>
          <w:szCs w:val="24"/>
          <w:lang w:val="es-CO"/>
        </w:rPr>
        <w:footnoteReference w:id="27"/>
      </w:r>
      <w:r w:rsidR="00A06E9D" w:rsidRPr="00E45702">
        <w:rPr>
          <w:rFonts w:ascii="Gadugi" w:eastAsia="Calibri" w:hAnsi="Gadugi" w:cs="Times New Roman"/>
          <w:sz w:val="24"/>
          <w:szCs w:val="24"/>
          <w:lang w:val="es-CO"/>
        </w:rPr>
        <w:t xml:space="preserve">. </w:t>
      </w:r>
    </w:p>
    <w:p w14:paraId="7909B6D7" w14:textId="04B84D52" w:rsidR="007353E1" w:rsidRPr="00E45702" w:rsidRDefault="007353E1" w:rsidP="00E45702">
      <w:pPr>
        <w:pStyle w:val="Prrafodelista"/>
        <w:tabs>
          <w:tab w:val="left" w:pos="1985"/>
        </w:tabs>
        <w:spacing w:after="0" w:line="276" w:lineRule="auto"/>
        <w:ind w:left="0" w:firstLine="1410"/>
        <w:jc w:val="both"/>
        <w:rPr>
          <w:rFonts w:ascii="Gadugi" w:eastAsia="Calibri" w:hAnsi="Gadugi" w:cs="Times New Roman"/>
          <w:sz w:val="24"/>
          <w:szCs w:val="24"/>
          <w:lang w:val="es-CO"/>
        </w:rPr>
      </w:pPr>
    </w:p>
    <w:p w14:paraId="2D7AF5F7" w14:textId="2DF56724" w:rsidR="007353E1" w:rsidRPr="00E45702" w:rsidRDefault="007353E1" w:rsidP="00E45702">
      <w:pPr>
        <w:pStyle w:val="Prrafodelista"/>
        <w:tabs>
          <w:tab w:val="left" w:pos="1985"/>
        </w:tabs>
        <w:spacing w:after="0" w:line="276" w:lineRule="auto"/>
        <w:ind w:left="0" w:firstLine="1701"/>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Esa afirmación inicial, radicaba en ellos la legitimación por pasiva; sin embargo, tal circunstancia debe aflorar luego, al momento de proferir el fallo, porque no se trata aquí de uno de aquellos eventos en los que ese presupuesto se analiza desde la promoción de la demanda (como en los ejecutivos, o en los de restitución de un bien arrendado, por ejemplo). </w:t>
      </w:r>
    </w:p>
    <w:p w14:paraId="62358BE7" w14:textId="271A2B24" w:rsidR="00B20B75" w:rsidRPr="00E45702" w:rsidRDefault="00ED70D5"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p>
    <w:p w14:paraId="559AAEC8" w14:textId="665F6471" w:rsidR="00B84A61" w:rsidRPr="00E45702" w:rsidRDefault="005E6627" w:rsidP="00E45702">
      <w:pPr>
        <w:spacing w:after="0" w:line="276" w:lineRule="auto"/>
        <w:ind w:firstLine="1701"/>
        <w:jc w:val="both"/>
        <w:rPr>
          <w:rFonts w:ascii="Gadugi" w:hAnsi="Gadugi"/>
          <w:sz w:val="24"/>
          <w:szCs w:val="24"/>
        </w:rPr>
      </w:pPr>
      <w:bookmarkStart w:id="2" w:name="_Hlk109378457"/>
      <w:r w:rsidRPr="00E45702">
        <w:rPr>
          <w:rFonts w:ascii="Gadugi" w:eastAsia="Calibri" w:hAnsi="Gadugi" w:cs="Times New Roman"/>
          <w:sz w:val="24"/>
          <w:szCs w:val="24"/>
          <w:lang w:val="es-CO"/>
        </w:rPr>
        <w:t>Se</w:t>
      </w:r>
      <w:r w:rsidR="004F7D2A" w:rsidRPr="00E45702">
        <w:rPr>
          <w:rFonts w:ascii="Gadugi" w:hAnsi="Gadugi"/>
          <w:sz w:val="24"/>
          <w:szCs w:val="24"/>
        </w:rPr>
        <w:t xml:space="preserve"> </w:t>
      </w:r>
      <w:r w:rsidR="00B20B75" w:rsidRPr="00E45702">
        <w:rPr>
          <w:rFonts w:ascii="Gadugi" w:hAnsi="Gadugi"/>
          <w:sz w:val="24"/>
          <w:szCs w:val="24"/>
        </w:rPr>
        <w:t>trata</w:t>
      </w:r>
      <w:r w:rsidRPr="00E45702">
        <w:rPr>
          <w:rFonts w:ascii="Gadugi" w:hAnsi="Gadugi"/>
          <w:sz w:val="24"/>
          <w:szCs w:val="24"/>
        </w:rPr>
        <w:t xml:space="preserve"> la presente</w:t>
      </w:r>
      <w:r w:rsidR="00B20B75" w:rsidRPr="00E45702">
        <w:rPr>
          <w:rFonts w:ascii="Gadugi" w:hAnsi="Gadugi"/>
          <w:sz w:val="24"/>
          <w:szCs w:val="24"/>
        </w:rPr>
        <w:t xml:space="preserve"> de una demanda tendiente a que se reconozca la responsabilidad civil de los demandados, por el deceso de </w:t>
      </w:r>
      <w:r w:rsidR="00B84A61" w:rsidRPr="00E45702">
        <w:rPr>
          <w:rFonts w:ascii="Gadugi" w:hAnsi="Gadugi"/>
          <w:sz w:val="24"/>
          <w:szCs w:val="24"/>
        </w:rPr>
        <w:t>Amparo González Castro</w:t>
      </w:r>
      <w:r w:rsidR="00B20B75" w:rsidRPr="00E45702">
        <w:rPr>
          <w:rFonts w:ascii="Gadugi" w:hAnsi="Gadugi"/>
          <w:sz w:val="24"/>
          <w:szCs w:val="24"/>
        </w:rPr>
        <w:t xml:space="preserve">, </w:t>
      </w:r>
      <w:r w:rsidR="00C35B40" w:rsidRPr="00E45702">
        <w:rPr>
          <w:rFonts w:ascii="Gadugi" w:hAnsi="Gadugi"/>
          <w:sz w:val="24"/>
          <w:szCs w:val="24"/>
        </w:rPr>
        <w:t>ocasionado por</w:t>
      </w:r>
      <w:r w:rsidR="00B20B75" w:rsidRPr="00E45702">
        <w:rPr>
          <w:rFonts w:ascii="Gadugi" w:hAnsi="Gadugi"/>
          <w:sz w:val="24"/>
          <w:szCs w:val="24"/>
        </w:rPr>
        <w:t xml:space="preserve"> un accidente</w:t>
      </w:r>
      <w:r w:rsidR="00AA7441" w:rsidRPr="00E45702">
        <w:rPr>
          <w:rFonts w:ascii="Gadugi" w:hAnsi="Gadugi"/>
          <w:sz w:val="24"/>
          <w:szCs w:val="24"/>
        </w:rPr>
        <w:t xml:space="preserve"> que,</w:t>
      </w:r>
      <w:r w:rsidR="00B20B75" w:rsidRPr="00E45702">
        <w:rPr>
          <w:rFonts w:ascii="Gadugi" w:hAnsi="Gadugi"/>
          <w:sz w:val="24"/>
          <w:szCs w:val="24"/>
        </w:rPr>
        <w:t xml:space="preserve"> </w:t>
      </w:r>
      <w:r w:rsidR="002B719C" w:rsidRPr="00E45702">
        <w:rPr>
          <w:rFonts w:ascii="Gadugi" w:hAnsi="Gadugi"/>
          <w:sz w:val="24"/>
          <w:szCs w:val="24"/>
        </w:rPr>
        <w:t>se asegura en el libelo</w:t>
      </w:r>
      <w:r w:rsidR="00B20B75" w:rsidRPr="00E45702">
        <w:rPr>
          <w:rFonts w:ascii="Gadugi" w:hAnsi="Gadugi"/>
          <w:sz w:val="24"/>
          <w:szCs w:val="24"/>
        </w:rPr>
        <w:t xml:space="preserve">, se </w:t>
      </w:r>
      <w:r w:rsidR="00083A09" w:rsidRPr="00E45702">
        <w:rPr>
          <w:rFonts w:ascii="Gadugi" w:hAnsi="Gadugi"/>
          <w:sz w:val="24"/>
          <w:szCs w:val="24"/>
        </w:rPr>
        <w:t>debió a</w:t>
      </w:r>
      <w:r w:rsidR="00B84A61" w:rsidRPr="00E45702">
        <w:rPr>
          <w:rFonts w:ascii="Gadugi" w:hAnsi="Gadugi"/>
          <w:sz w:val="24"/>
          <w:szCs w:val="24"/>
        </w:rPr>
        <w:t xml:space="preserve"> la imprudencia del conductor de la buseta en la cual ella se transportaba</w:t>
      </w:r>
      <w:bookmarkEnd w:id="2"/>
      <w:r w:rsidR="00B84A61" w:rsidRPr="00E45702">
        <w:rPr>
          <w:rFonts w:ascii="Gadugi" w:hAnsi="Gadugi"/>
          <w:sz w:val="24"/>
          <w:szCs w:val="24"/>
        </w:rPr>
        <w:t xml:space="preserve">, quien sin esperar a que la pasajera descendiera totalmente del rodante inició su marcha, haciendo que ella se cayera e impactara contra el asfalto, produciéndole fatales lesiones. </w:t>
      </w:r>
    </w:p>
    <w:p w14:paraId="017A5605" w14:textId="578A4EB2" w:rsidR="00A07EE1" w:rsidRPr="00E45702" w:rsidRDefault="00A07EE1" w:rsidP="00E45702">
      <w:pPr>
        <w:spacing w:after="0" w:line="276" w:lineRule="auto"/>
        <w:jc w:val="both"/>
        <w:rPr>
          <w:rFonts w:ascii="Gadugi" w:hAnsi="Gadugi"/>
          <w:sz w:val="24"/>
          <w:szCs w:val="24"/>
        </w:rPr>
      </w:pPr>
    </w:p>
    <w:p w14:paraId="52BC628A" w14:textId="01DF51C3" w:rsidR="00F53AC1" w:rsidRPr="00E45702" w:rsidRDefault="00A07EE1" w:rsidP="00E45702">
      <w:pPr>
        <w:tabs>
          <w:tab w:val="left" w:pos="1701"/>
        </w:tabs>
        <w:spacing w:after="0" w:line="276" w:lineRule="auto"/>
        <w:jc w:val="both"/>
        <w:rPr>
          <w:rFonts w:ascii="Gadugi" w:hAnsi="Gadugi"/>
          <w:i/>
          <w:iCs/>
          <w:sz w:val="24"/>
          <w:szCs w:val="24"/>
        </w:rPr>
      </w:pPr>
      <w:r w:rsidRPr="00E45702">
        <w:rPr>
          <w:rFonts w:ascii="Gadugi" w:hAnsi="Gadugi"/>
          <w:sz w:val="24"/>
          <w:szCs w:val="24"/>
        </w:rPr>
        <w:tab/>
        <w:t xml:space="preserve">En primera instancia, </w:t>
      </w:r>
      <w:r w:rsidR="00B84A61" w:rsidRPr="00E45702">
        <w:rPr>
          <w:rFonts w:ascii="Gadugi" w:hAnsi="Gadugi"/>
          <w:sz w:val="24"/>
          <w:szCs w:val="24"/>
        </w:rPr>
        <w:t xml:space="preserve">por </w:t>
      </w:r>
      <w:r w:rsidR="00A02224" w:rsidRPr="00E45702">
        <w:rPr>
          <w:rFonts w:ascii="Gadugi" w:hAnsi="Gadugi"/>
          <w:sz w:val="24"/>
          <w:szCs w:val="24"/>
        </w:rPr>
        <w:t>la escasez</w:t>
      </w:r>
      <w:r w:rsidR="00B84A61" w:rsidRPr="00E45702">
        <w:rPr>
          <w:rFonts w:ascii="Gadugi" w:hAnsi="Gadugi"/>
          <w:sz w:val="24"/>
          <w:szCs w:val="24"/>
        </w:rPr>
        <w:t xml:space="preserve"> de pruebas, que derivó en </w:t>
      </w:r>
      <w:r w:rsidRPr="00E45702">
        <w:rPr>
          <w:rFonts w:ascii="Gadugi" w:hAnsi="Gadugi"/>
          <w:sz w:val="24"/>
          <w:szCs w:val="24"/>
        </w:rPr>
        <w:t xml:space="preserve">la </w:t>
      </w:r>
      <w:r w:rsidR="00B84A61" w:rsidRPr="00E45702">
        <w:rPr>
          <w:rFonts w:ascii="Gadugi" w:hAnsi="Gadugi"/>
          <w:sz w:val="24"/>
          <w:szCs w:val="24"/>
        </w:rPr>
        <w:t xml:space="preserve">falta de certeza sobre la correcta individualización del vehículo con el que presuntamente se causó el daño, </w:t>
      </w:r>
      <w:r w:rsidR="00A02224" w:rsidRPr="00E45702">
        <w:rPr>
          <w:rFonts w:ascii="Gadugi" w:hAnsi="Gadugi"/>
          <w:sz w:val="24"/>
          <w:szCs w:val="24"/>
        </w:rPr>
        <w:t>se desestimaron las pretensiones; allí se planteó que</w:t>
      </w:r>
      <w:r w:rsidR="00F53AC1" w:rsidRPr="00E45702">
        <w:rPr>
          <w:rFonts w:ascii="Gadugi" w:hAnsi="Gadugi"/>
          <w:sz w:val="24"/>
          <w:szCs w:val="24"/>
        </w:rPr>
        <w:t xml:space="preserve"> la retención, por parte de la policía, de la buseta que era conducida por el señor Guapacha Zamora, fue producto de informes cuya fuente se desconoce, pues fueron </w:t>
      </w:r>
      <w:r w:rsidR="006F3AE2" w:rsidRPr="00E45702">
        <w:rPr>
          <w:rFonts w:ascii="Gadugi" w:hAnsi="Gadugi"/>
          <w:sz w:val="24"/>
          <w:szCs w:val="24"/>
        </w:rPr>
        <w:t>rendidos</w:t>
      </w:r>
      <w:r w:rsidR="00F53AC1" w:rsidRPr="00E45702">
        <w:rPr>
          <w:rFonts w:ascii="Gadugi" w:hAnsi="Gadugi"/>
          <w:sz w:val="24"/>
          <w:szCs w:val="24"/>
        </w:rPr>
        <w:t xml:space="preserve"> por la comunidad sin que exista certeza sobre quién, de manera concreta, los suministró; y que </w:t>
      </w:r>
      <w:r w:rsidR="002B719C" w:rsidRPr="00E45702">
        <w:rPr>
          <w:rFonts w:ascii="Gadugi" w:hAnsi="Gadugi"/>
          <w:sz w:val="24"/>
          <w:szCs w:val="24"/>
        </w:rPr>
        <w:t xml:space="preserve">con ocasión </w:t>
      </w:r>
      <w:r w:rsidR="00F53AC1" w:rsidRPr="00E45702">
        <w:rPr>
          <w:rFonts w:ascii="Gadugi" w:hAnsi="Gadugi"/>
          <w:sz w:val="24"/>
          <w:szCs w:val="24"/>
        </w:rPr>
        <w:t>de ese requerimiento</w:t>
      </w:r>
      <w:r w:rsidR="006F3AE2" w:rsidRPr="00E45702">
        <w:rPr>
          <w:rFonts w:ascii="Gadugi" w:hAnsi="Gadugi"/>
          <w:sz w:val="24"/>
          <w:szCs w:val="24"/>
        </w:rPr>
        <w:t>, fue que</w:t>
      </w:r>
      <w:r w:rsidR="00F53AC1" w:rsidRPr="00E45702">
        <w:rPr>
          <w:rFonts w:ascii="Gadugi" w:hAnsi="Gadugi"/>
          <w:sz w:val="24"/>
          <w:szCs w:val="24"/>
        </w:rPr>
        <w:t xml:space="preserve"> se </w:t>
      </w:r>
      <w:r w:rsidR="006F3AE2" w:rsidRPr="00E45702">
        <w:rPr>
          <w:rFonts w:ascii="Gadugi" w:hAnsi="Gadugi"/>
          <w:sz w:val="24"/>
          <w:szCs w:val="24"/>
        </w:rPr>
        <w:t xml:space="preserve">le </w:t>
      </w:r>
      <w:r w:rsidR="00F53AC1" w:rsidRPr="00E45702">
        <w:rPr>
          <w:rFonts w:ascii="Gadugi" w:hAnsi="Gadugi"/>
          <w:sz w:val="24"/>
          <w:szCs w:val="24"/>
        </w:rPr>
        <w:t>reclamaron</w:t>
      </w:r>
      <w:r w:rsidR="006F3AE2" w:rsidRPr="00E45702">
        <w:rPr>
          <w:rFonts w:ascii="Gadugi" w:hAnsi="Gadugi"/>
          <w:sz w:val="24"/>
          <w:szCs w:val="24"/>
        </w:rPr>
        <w:t xml:space="preserve"> al conductor</w:t>
      </w:r>
      <w:r w:rsidR="00F53AC1" w:rsidRPr="00E45702">
        <w:rPr>
          <w:rFonts w:ascii="Gadugi" w:hAnsi="Gadugi"/>
          <w:sz w:val="24"/>
          <w:szCs w:val="24"/>
        </w:rPr>
        <w:t xml:space="preserve"> los documentos del rodante</w:t>
      </w:r>
      <w:r w:rsidR="006F3AE2" w:rsidRPr="00E45702">
        <w:rPr>
          <w:rFonts w:ascii="Gadugi" w:hAnsi="Gadugi"/>
          <w:sz w:val="24"/>
          <w:szCs w:val="24"/>
        </w:rPr>
        <w:t xml:space="preserve">, siendo finalmente </w:t>
      </w:r>
      <w:r w:rsidR="00F53AC1" w:rsidRPr="00E45702">
        <w:rPr>
          <w:rFonts w:ascii="Gadugi" w:hAnsi="Gadugi"/>
          <w:sz w:val="24"/>
          <w:szCs w:val="24"/>
        </w:rPr>
        <w:t>entregados en el centro hospitalario,</w:t>
      </w:r>
      <w:r w:rsidR="006F3AE2" w:rsidRPr="00E45702">
        <w:rPr>
          <w:rFonts w:ascii="Gadugi" w:hAnsi="Gadugi"/>
          <w:sz w:val="24"/>
          <w:szCs w:val="24"/>
        </w:rPr>
        <w:t xml:space="preserve"> para la atención médica de urgencia de la paciente</w:t>
      </w:r>
      <w:r w:rsidR="00F53AC1" w:rsidRPr="00E45702">
        <w:rPr>
          <w:rFonts w:ascii="Gadugi" w:hAnsi="Gadugi"/>
          <w:sz w:val="24"/>
          <w:szCs w:val="24"/>
        </w:rPr>
        <w:t xml:space="preserve"> </w:t>
      </w:r>
      <w:r w:rsidR="009700C4" w:rsidRPr="00E45702">
        <w:rPr>
          <w:rFonts w:ascii="Gadugi" w:hAnsi="Gadugi"/>
          <w:i/>
          <w:iCs/>
          <w:sz w:val="24"/>
          <w:szCs w:val="24"/>
        </w:rPr>
        <w:t>“</w:t>
      </w:r>
      <w:r w:rsidR="009700C4" w:rsidRPr="00810BA1">
        <w:rPr>
          <w:rFonts w:ascii="Gadugi" w:hAnsi="Gadugi"/>
          <w:i/>
          <w:iCs/>
          <w:szCs w:val="24"/>
        </w:rPr>
        <w:t xml:space="preserve">(…) </w:t>
      </w:r>
      <w:r w:rsidR="00F53AC1" w:rsidRPr="00810BA1">
        <w:rPr>
          <w:rFonts w:ascii="Gadugi" w:hAnsi="Gadugi"/>
          <w:i/>
          <w:iCs/>
          <w:szCs w:val="24"/>
        </w:rPr>
        <w:t>de modo que la cadena de sucesos es detonada por un informe anónimo que carece de toda credibilidad y que no encuentra respaldo en otros medios demostrativos</w:t>
      </w:r>
      <w:r w:rsidR="00F53AC1" w:rsidRPr="00E45702">
        <w:rPr>
          <w:rFonts w:ascii="Gadugi" w:hAnsi="Gadugi"/>
          <w:i/>
          <w:iCs/>
          <w:sz w:val="24"/>
          <w:szCs w:val="24"/>
        </w:rPr>
        <w:t>.</w:t>
      </w:r>
      <w:r w:rsidR="009700C4" w:rsidRPr="00E45702">
        <w:rPr>
          <w:rFonts w:ascii="Gadugi" w:hAnsi="Gadugi"/>
          <w:i/>
          <w:iCs/>
          <w:sz w:val="24"/>
          <w:szCs w:val="24"/>
        </w:rPr>
        <w:t>”</w:t>
      </w:r>
      <w:r w:rsidR="00CA0549" w:rsidRPr="00E45702">
        <w:rPr>
          <w:rStyle w:val="Refdenotaalpie"/>
          <w:rFonts w:ascii="Gadugi" w:hAnsi="Gadugi"/>
          <w:i/>
          <w:iCs/>
          <w:sz w:val="24"/>
          <w:szCs w:val="24"/>
        </w:rPr>
        <w:footnoteReference w:id="28"/>
      </w:r>
      <w:r w:rsidR="00F53AC1" w:rsidRPr="00E45702">
        <w:rPr>
          <w:rFonts w:ascii="Gadugi" w:hAnsi="Gadugi"/>
          <w:i/>
          <w:iCs/>
          <w:sz w:val="24"/>
          <w:szCs w:val="24"/>
        </w:rPr>
        <w:t xml:space="preserve">  </w:t>
      </w:r>
    </w:p>
    <w:p w14:paraId="25058164" w14:textId="77777777" w:rsidR="00FB2645" w:rsidRPr="00E45702" w:rsidRDefault="00FB2645" w:rsidP="00E45702">
      <w:pPr>
        <w:spacing w:after="0" w:line="276" w:lineRule="auto"/>
        <w:jc w:val="both"/>
        <w:rPr>
          <w:rFonts w:ascii="Gadugi" w:hAnsi="Gadugi"/>
          <w:sz w:val="24"/>
          <w:szCs w:val="24"/>
        </w:rPr>
      </w:pPr>
    </w:p>
    <w:p w14:paraId="0F762D0D" w14:textId="3A9BB0ED" w:rsidR="006F3AE2" w:rsidRPr="00E45702" w:rsidRDefault="00BB54C2" w:rsidP="00E45702">
      <w:pPr>
        <w:tabs>
          <w:tab w:val="left" w:pos="284"/>
        </w:tabs>
        <w:spacing w:after="0" w:line="276" w:lineRule="auto"/>
        <w:ind w:firstLine="1701"/>
        <w:jc w:val="both"/>
        <w:rPr>
          <w:rFonts w:ascii="Gadugi" w:hAnsi="Gadugi"/>
          <w:sz w:val="24"/>
          <w:szCs w:val="24"/>
        </w:rPr>
      </w:pPr>
      <w:r w:rsidRPr="00E45702">
        <w:rPr>
          <w:rFonts w:ascii="Gadugi" w:hAnsi="Gadugi"/>
          <w:sz w:val="24"/>
          <w:szCs w:val="24"/>
        </w:rPr>
        <w:t>L</w:t>
      </w:r>
      <w:r w:rsidR="00FB2645" w:rsidRPr="00E45702">
        <w:rPr>
          <w:rFonts w:ascii="Gadugi" w:hAnsi="Gadugi"/>
          <w:sz w:val="24"/>
          <w:szCs w:val="24"/>
        </w:rPr>
        <w:t xml:space="preserve">as </w:t>
      </w:r>
      <w:r w:rsidR="006F3AE2" w:rsidRPr="00E45702">
        <w:rPr>
          <w:rFonts w:ascii="Gadugi" w:hAnsi="Gadugi"/>
          <w:sz w:val="24"/>
          <w:szCs w:val="24"/>
        </w:rPr>
        <w:t>recurrentes</w:t>
      </w:r>
      <w:r w:rsidR="00FB2645" w:rsidRPr="00E45702">
        <w:rPr>
          <w:rFonts w:ascii="Gadugi" w:hAnsi="Gadugi"/>
          <w:sz w:val="24"/>
          <w:szCs w:val="24"/>
        </w:rPr>
        <w:t xml:space="preserve"> </w:t>
      </w:r>
      <w:r w:rsidR="00A27C20" w:rsidRPr="00E45702">
        <w:rPr>
          <w:rFonts w:ascii="Gadugi" w:hAnsi="Gadugi"/>
          <w:sz w:val="24"/>
          <w:szCs w:val="24"/>
        </w:rPr>
        <w:t>plantearon que</w:t>
      </w:r>
      <w:r w:rsidR="009700C4" w:rsidRPr="00E45702">
        <w:rPr>
          <w:rFonts w:ascii="Gadugi" w:hAnsi="Gadugi"/>
          <w:sz w:val="24"/>
          <w:szCs w:val="24"/>
        </w:rPr>
        <w:t xml:space="preserve"> </w:t>
      </w:r>
      <w:r w:rsidR="006F3AE2" w:rsidRPr="00E45702">
        <w:rPr>
          <w:rFonts w:ascii="Gadugi" w:eastAsia="Calibri" w:hAnsi="Gadugi" w:cs="Times New Roman"/>
          <w:sz w:val="24"/>
          <w:szCs w:val="24"/>
          <w:lang w:val="es-CO"/>
        </w:rPr>
        <w:t xml:space="preserve">(i) </w:t>
      </w:r>
      <w:r w:rsidR="00463C12" w:rsidRPr="00E45702">
        <w:rPr>
          <w:rFonts w:ascii="Gadugi" w:eastAsia="Calibri" w:hAnsi="Gadugi" w:cs="Times New Roman"/>
          <w:sz w:val="24"/>
          <w:szCs w:val="24"/>
          <w:lang w:val="es-CO"/>
        </w:rPr>
        <w:t>n</w:t>
      </w:r>
      <w:r w:rsidR="006F3AE2" w:rsidRPr="00E45702">
        <w:rPr>
          <w:rFonts w:ascii="Gadugi" w:eastAsia="Calibri" w:hAnsi="Gadugi" w:cs="Times New Roman"/>
          <w:sz w:val="24"/>
          <w:szCs w:val="24"/>
          <w:lang w:val="es-CO"/>
        </w:rPr>
        <w:t xml:space="preserve">o se tuvo en cuenta que, cuando la responsabilidad civil extracontractual está enmarcada en el ejercicio de una actividad peligrosa, la carga de la prueba se invierte, y en este asunto los demandados no pudieron </w:t>
      </w:r>
      <w:r w:rsidR="00F503AF" w:rsidRPr="00E45702">
        <w:rPr>
          <w:rFonts w:ascii="Gadugi" w:eastAsia="Calibri" w:hAnsi="Gadugi" w:cs="Times New Roman"/>
          <w:sz w:val="24"/>
          <w:szCs w:val="24"/>
          <w:lang w:val="es-CO"/>
        </w:rPr>
        <w:t>demostrar que actuaron con diligencia y cuidado</w:t>
      </w:r>
      <w:r w:rsidR="006F3AE2" w:rsidRPr="00E45702">
        <w:rPr>
          <w:rFonts w:ascii="Gadugi" w:eastAsia="Calibri" w:hAnsi="Gadugi" w:cs="Times New Roman"/>
          <w:sz w:val="24"/>
          <w:szCs w:val="24"/>
          <w:lang w:val="es-CO"/>
        </w:rPr>
        <w:t xml:space="preserve">; (ii) </w:t>
      </w:r>
      <w:r w:rsidR="00463C12" w:rsidRPr="00E45702">
        <w:rPr>
          <w:rFonts w:ascii="Gadugi" w:eastAsia="Calibri" w:hAnsi="Gadugi" w:cs="Times New Roman"/>
          <w:sz w:val="24"/>
          <w:szCs w:val="24"/>
          <w:lang w:val="es-CO"/>
        </w:rPr>
        <w:t>s</w:t>
      </w:r>
      <w:r w:rsidR="006F3AE2" w:rsidRPr="00E45702">
        <w:rPr>
          <w:rFonts w:ascii="Gadugi" w:eastAsia="Calibri" w:hAnsi="Gadugi" w:cs="Times New Roman"/>
          <w:sz w:val="24"/>
          <w:szCs w:val="24"/>
          <w:lang w:val="es-CO"/>
        </w:rPr>
        <w:t xml:space="preserve">e omitió valorar de manera integral los documentos en los que consta que la señora González Castro fue </w:t>
      </w:r>
      <w:r w:rsidR="006F3AE2" w:rsidRPr="00E45702">
        <w:rPr>
          <w:rFonts w:ascii="Gadugi" w:eastAsia="Calibri" w:hAnsi="Gadugi" w:cs="Times New Roman"/>
          <w:sz w:val="24"/>
          <w:szCs w:val="24"/>
          <w:lang w:val="es-CO"/>
        </w:rPr>
        <w:lastRenderedPageBreak/>
        <w:t>atendida con el SOAT de la buseta con placa SJS-059,</w:t>
      </w:r>
      <w:r w:rsidR="006F3AE2" w:rsidRPr="00E45702">
        <w:rPr>
          <w:rFonts w:ascii="Gadugi" w:hAnsi="Gadugi"/>
          <w:sz w:val="24"/>
          <w:szCs w:val="24"/>
        </w:rPr>
        <w:t xml:space="preserve"> </w:t>
      </w:r>
      <w:r w:rsidR="006F3AE2" w:rsidRPr="00E45702">
        <w:rPr>
          <w:rFonts w:ascii="Gadugi" w:eastAsia="Calibri" w:hAnsi="Gadugi" w:cs="Times New Roman"/>
          <w:sz w:val="24"/>
          <w:szCs w:val="24"/>
          <w:lang w:val="es-CO"/>
        </w:rPr>
        <w:t>con lo cual se demuestra que</w:t>
      </w:r>
      <w:r w:rsidR="002B719C" w:rsidRPr="00E45702">
        <w:rPr>
          <w:rFonts w:ascii="Gadugi" w:eastAsia="Calibri" w:hAnsi="Gadugi" w:cs="Times New Roman"/>
          <w:sz w:val="24"/>
          <w:szCs w:val="24"/>
          <w:lang w:val="es-CO"/>
        </w:rPr>
        <w:t xml:space="preserve">, cuando </w:t>
      </w:r>
      <w:r w:rsidR="006F3AE2" w:rsidRPr="00E45702">
        <w:rPr>
          <w:rFonts w:ascii="Gadugi" w:eastAsia="Calibri" w:hAnsi="Gadugi" w:cs="Times New Roman"/>
          <w:sz w:val="24"/>
          <w:szCs w:val="24"/>
          <w:lang w:val="es-CO"/>
        </w:rPr>
        <w:t xml:space="preserve">el conductor de ese vehículo </w:t>
      </w:r>
      <w:r w:rsidR="002B719C" w:rsidRPr="00E45702">
        <w:rPr>
          <w:rFonts w:ascii="Gadugi" w:eastAsia="Calibri" w:hAnsi="Gadugi" w:cs="Times New Roman"/>
          <w:sz w:val="24"/>
          <w:szCs w:val="24"/>
          <w:lang w:val="es-CO"/>
        </w:rPr>
        <w:t xml:space="preserve">entregó los documentos, </w:t>
      </w:r>
      <w:r w:rsidR="006F3AE2" w:rsidRPr="00E45702">
        <w:rPr>
          <w:rFonts w:ascii="Gadugi" w:eastAsia="Calibri" w:hAnsi="Gadugi" w:cs="Times New Roman"/>
          <w:sz w:val="24"/>
          <w:szCs w:val="24"/>
          <w:lang w:val="es-CO"/>
        </w:rPr>
        <w:t xml:space="preserve">en ese instante </w:t>
      </w:r>
      <w:r w:rsidR="002B719C" w:rsidRPr="00E45702">
        <w:rPr>
          <w:rFonts w:ascii="Gadugi" w:eastAsia="Calibri" w:hAnsi="Gadugi" w:cs="Times New Roman"/>
          <w:sz w:val="24"/>
          <w:szCs w:val="24"/>
          <w:lang w:val="es-CO"/>
        </w:rPr>
        <w:t xml:space="preserve">reconoció </w:t>
      </w:r>
      <w:r w:rsidR="006F3AE2" w:rsidRPr="00E45702">
        <w:rPr>
          <w:rFonts w:ascii="Gadugi" w:eastAsia="Calibri" w:hAnsi="Gadugi" w:cs="Times New Roman"/>
          <w:sz w:val="24"/>
          <w:szCs w:val="24"/>
          <w:lang w:val="es-CO"/>
        </w:rPr>
        <w:t xml:space="preserve">su responsabilidad; (iii) </w:t>
      </w:r>
      <w:r w:rsidR="00463C12" w:rsidRPr="00E45702">
        <w:rPr>
          <w:rFonts w:ascii="Gadugi" w:eastAsia="Calibri" w:hAnsi="Gadugi" w:cs="Times New Roman"/>
          <w:sz w:val="24"/>
          <w:szCs w:val="24"/>
          <w:lang w:val="es-CO"/>
        </w:rPr>
        <w:t>l</w:t>
      </w:r>
      <w:r w:rsidR="006F3AE2" w:rsidRPr="00E45702">
        <w:rPr>
          <w:rFonts w:ascii="Gadugi" w:eastAsia="Calibri" w:hAnsi="Gadugi" w:cs="Times New Roman"/>
          <w:sz w:val="24"/>
          <w:szCs w:val="24"/>
          <w:lang w:val="es-CO"/>
        </w:rPr>
        <w:t xml:space="preserve">a parte demandada aportó pruebas documentales que reflejan los datos de seguimientos, ubicación y horarios del vehículo con placa SJS-029, el cual es ajeno a este litigio, pues la buseta que causó el accidente tenía placa SJS-059; (iv) </w:t>
      </w:r>
      <w:r w:rsidR="00463C12" w:rsidRPr="00E45702">
        <w:rPr>
          <w:rFonts w:ascii="Gadugi" w:eastAsia="Calibri" w:hAnsi="Gadugi" w:cs="Times New Roman"/>
          <w:sz w:val="24"/>
          <w:szCs w:val="24"/>
          <w:lang w:val="es-CO"/>
        </w:rPr>
        <w:t>e</w:t>
      </w:r>
      <w:r w:rsidR="006F3AE2" w:rsidRPr="00E45702">
        <w:rPr>
          <w:rFonts w:ascii="Gadugi" w:eastAsia="Calibri" w:hAnsi="Gadugi" w:cs="Times New Roman"/>
          <w:sz w:val="24"/>
          <w:szCs w:val="24"/>
          <w:lang w:val="es-CO"/>
        </w:rPr>
        <w:t xml:space="preserve">l testigo que fue convocado al juicio para que expusiera el software que controla las rutas los buses de Trans Servilujo S.A., no demostró experticia a la hora de explicar su funcionamiento; (v) </w:t>
      </w:r>
      <w:r w:rsidR="00463C12" w:rsidRPr="00E45702">
        <w:rPr>
          <w:rFonts w:ascii="Gadugi" w:eastAsia="Calibri" w:hAnsi="Gadugi" w:cs="Times New Roman"/>
          <w:sz w:val="24"/>
          <w:szCs w:val="24"/>
          <w:lang w:val="es-CO"/>
        </w:rPr>
        <w:t>e</w:t>
      </w:r>
      <w:r w:rsidR="006F3AE2" w:rsidRPr="00E45702">
        <w:rPr>
          <w:rFonts w:ascii="Gadugi" w:eastAsia="Calibri" w:hAnsi="Gadugi" w:cs="Times New Roman"/>
          <w:sz w:val="24"/>
          <w:szCs w:val="24"/>
          <w:lang w:val="es-CO"/>
        </w:rPr>
        <w:t xml:space="preserve">l agente de tránsito que fue citado como testigo y que hizo el informe del accidente, no pudo determinar a qué hora ocurrieron los hechos, con lo cual, se desdibuja la tesis de los demandados, quienes aseguran que la buseta no pasó por la zona del accidente en el momento en que ocurrió el siniestro; </w:t>
      </w:r>
      <w:r w:rsidR="00463C12" w:rsidRPr="00E45702">
        <w:rPr>
          <w:rFonts w:ascii="Gadugi" w:eastAsia="Calibri" w:hAnsi="Gadugi" w:cs="Times New Roman"/>
          <w:sz w:val="24"/>
          <w:szCs w:val="24"/>
          <w:lang w:val="es-CO"/>
        </w:rPr>
        <w:t xml:space="preserve">y </w:t>
      </w:r>
      <w:r w:rsidR="006F3AE2" w:rsidRPr="00E45702">
        <w:rPr>
          <w:rFonts w:ascii="Gadugi" w:eastAsia="Calibri" w:hAnsi="Gadugi" w:cs="Times New Roman"/>
          <w:sz w:val="24"/>
          <w:szCs w:val="24"/>
          <w:lang w:val="es-CO"/>
        </w:rPr>
        <w:t xml:space="preserve">(vi) finalmente, el conductor del bus ofreció unas respuestas muy genéricas, sobre cómo ocurrió el accidente. </w:t>
      </w:r>
    </w:p>
    <w:p w14:paraId="11C24535" w14:textId="77777777" w:rsidR="002B719C" w:rsidRPr="00E45702" w:rsidRDefault="002B719C" w:rsidP="00E45702">
      <w:pPr>
        <w:spacing w:after="0" w:line="276" w:lineRule="auto"/>
        <w:jc w:val="both"/>
        <w:rPr>
          <w:rFonts w:ascii="Gadugi" w:hAnsi="Gadugi"/>
          <w:sz w:val="24"/>
          <w:szCs w:val="24"/>
        </w:rPr>
      </w:pPr>
    </w:p>
    <w:p w14:paraId="08540577" w14:textId="582A0DA3" w:rsidR="004670DD" w:rsidRPr="00E45702" w:rsidRDefault="006E5F90" w:rsidP="00E45702">
      <w:pPr>
        <w:tabs>
          <w:tab w:val="left" w:pos="1701"/>
        </w:tabs>
        <w:spacing w:after="0" w:line="276" w:lineRule="auto"/>
        <w:jc w:val="both"/>
        <w:rPr>
          <w:rFonts w:ascii="Gadugi" w:hAnsi="Gadugi"/>
          <w:sz w:val="24"/>
          <w:szCs w:val="24"/>
        </w:rPr>
      </w:pPr>
      <w:r w:rsidRPr="00E45702">
        <w:rPr>
          <w:rFonts w:ascii="Gadugi" w:hAnsi="Gadugi"/>
          <w:sz w:val="24"/>
          <w:szCs w:val="24"/>
        </w:rPr>
        <w:tab/>
      </w:r>
      <w:r w:rsidR="00CC2E47" w:rsidRPr="00E45702">
        <w:rPr>
          <w:rFonts w:ascii="Gadugi" w:hAnsi="Gadugi"/>
          <w:sz w:val="24"/>
          <w:szCs w:val="24"/>
        </w:rPr>
        <w:t xml:space="preserve">Antes que </w:t>
      </w:r>
      <w:r w:rsidR="00FD5B81" w:rsidRPr="00E45702">
        <w:rPr>
          <w:rFonts w:ascii="Gadugi" w:hAnsi="Gadugi"/>
          <w:sz w:val="24"/>
          <w:szCs w:val="24"/>
        </w:rPr>
        <w:t>nada,</w:t>
      </w:r>
      <w:r w:rsidR="004670DD" w:rsidRPr="00E45702">
        <w:rPr>
          <w:rFonts w:ascii="Gadugi" w:hAnsi="Gadugi"/>
          <w:sz w:val="24"/>
          <w:szCs w:val="24"/>
        </w:rPr>
        <w:t xml:space="preserve"> es bueno memorar, según lo viene haciendo esta Sala</w:t>
      </w:r>
      <w:r w:rsidR="004670DD" w:rsidRPr="00E45702">
        <w:rPr>
          <w:rStyle w:val="Refdenotaalpie"/>
          <w:rFonts w:ascii="Gadugi" w:hAnsi="Gadugi"/>
          <w:sz w:val="24"/>
          <w:szCs w:val="24"/>
        </w:rPr>
        <w:footnoteReference w:id="29"/>
      </w:r>
      <w:r w:rsidR="004670DD" w:rsidRPr="00E45702">
        <w:rPr>
          <w:rFonts w:ascii="Gadugi" w:hAnsi="Gadugi"/>
          <w:sz w:val="24"/>
          <w:szCs w:val="24"/>
        </w:rPr>
        <w:t xml:space="preserve">, que quien causa un daño a otro debe resarcirlo, </w:t>
      </w:r>
      <w:r w:rsidR="008B6033" w:rsidRPr="00E45702">
        <w:rPr>
          <w:rFonts w:ascii="Gadugi" w:hAnsi="Gadugi"/>
          <w:sz w:val="24"/>
          <w:szCs w:val="24"/>
        </w:rPr>
        <w:t xml:space="preserve">de acuerdo con </w:t>
      </w:r>
      <w:r w:rsidR="004670DD" w:rsidRPr="00E45702">
        <w:rPr>
          <w:rFonts w:ascii="Gadugi" w:hAnsi="Gadugi"/>
          <w:sz w:val="24"/>
          <w:szCs w:val="24"/>
        </w:rPr>
        <w:t xml:space="preserve">el artículo 2341 del Código Civil, siempre que se demuestre, y esa es carga de quien invoca la responsabilidad, que hubo el hecho, que medió culpa del agente, que hubo un daño y que entre este y el hecho existió un nexo causal. </w:t>
      </w:r>
      <w:r w:rsidR="00FD5B81" w:rsidRPr="00E45702">
        <w:rPr>
          <w:rFonts w:ascii="Gadugi" w:hAnsi="Gadugi"/>
          <w:sz w:val="24"/>
          <w:szCs w:val="24"/>
        </w:rPr>
        <w:t>Adicionalmente, si de la responsabilidad que deriva del incumplimiento de un contrato se trata, también ese vínculo jurídico tiene que ser acreditado.</w:t>
      </w:r>
    </w:p>
    <w:p w14:paraId="7AB4ACD8" w14:textId="77777777" w:rsidR="008B6033" w:rsidRPr="00E45702" w:rsidRDefault="008B6033" w:rsidP="00E45702">
      <w:pPr>
        <w:pStyle w:val="Prrafodelista"/>
        <w:spacing w:after="0" w:line="276" w:lineRule="auto"/>
        <w:ind w:left="0" w:firstLine="1701"/>
        <w:jc w:val="both"/>
        <w:rPr>
          <w:rFonts w:ascii="Gadugi" w:hAnsi="Gadugi"/>
          <w:sz w:val="24"/>
          <w:szCs w:val="24"/>
        </w:rPr>
      </w:pPr>
    </w:p>
    <w:p w14:paraId="335DF7D0" w14:textId="5F5B7784" w:rsidR="0049258A" w:rsidRPr="00E45702" w:rsidRDefault="00734107" w:rsidP="00E45702">
      <w:pPr>
        <w:pStyle w:val="Prrafodelista"/>
        <w:spacing w:after="0" w:line="276" w:lineRule="auto"/>
        <w:ind w:left="0" w:firstLine="1701"/>
        <w:jc w:val="both"/>
        <w:rPr>
          <w:rFonts w:ascii="Gadugi" w:hAnsi="Gadugi"/>
          <w:sz w:val="24"/>
          <w:szCs w:val="24"/>
        </w:rPr>
      </w:pPr>
      <w:r w:rsidRPr="00E45702">
        <w:rPr>
          <w:rFonts w:ascii="Gadugi" w:hAnsi="Gadugi"/>
          <w:sz w:val="24"/>
          <w:szCs w:val="24"/>
        </w:rPr>
        <w:t xml:space="preserve">También esta Sala </w:t>
      </w:r>
      <w:r w:rsidR="001109CD" w:rsidRPr="00E45702">
        <w:rPr>
          <w:rFonts w:ascii="Gadugi" w:hAnsi="Gadugi"/>
          <w:sz w:val="24"/>
          <w:szCs w:val="24"/>
        </w:rPr>
        <w:t>tiene dicho</w:t>
      </w:r>
      <w:r w:rsidR="001109CD" w:rsidRPr="00E45702">
        <w:rPr>
          <w:rStyle w:val="Refdenotaalpie"/>
          <w:rFonts w:ascii="Gadugi" w:hAnsi="Gadugi"/>
          <w:sz w:val="24"/>
          <w:szCs w:val="24"/>
        </w:rPr>
        <w:footnoteReference w:id="30"/>
      </w:r>
      <w:r w:rsidR="001109CD" w:rsidRPr="00E45702">
        <w:rPr>
          <w:rFonts w:ascii="Gadugi" w:hAnsi="Gadugi"/>
          <w:sz w:val="24"/>
          <w:szCs w:val="24"/>
        </w:rPr>
        <w:t xml:space="preserve"> </w:t>
      </w:r>
      <w:r w:rsidR="008B6033" w:rsidRPr="00E45702">
        <w:rPr>
          <w:rFonts w:ascii="Gadugi" w:hAnsi="Gadugi"/>
          <w:sz w:val="24"/>
          <w:szCs w:val="24"/>
        </w:rPr>
        <w:t xml:space="preserve">que </w:t>
      </w:r>
      <w:r w:rsidR="001109CD" w:rsidRPr="00E45702">
        <w:rPr>
          <w:rFonts w:ascii="Gadugi" w:hAnsi="Gadugi"/>
          <w:sz w:val="24"/>
          <w:szCs w:val="24"/>
        </w:rPr>
        <w:t>“</w:t>
      </w:r>
      <w:r w:rsidR="001109CD" w:rsidRPr="00810BA1">
        <w:rPr>
          <w:rFonts w:ascii="Gadugi" w:hAnsi="Gadugi"/>
          <w:szCs w:val="24"/>
        </w:rPr>
        <w:t>…</w:t>
      </w:r>
      <w:r w:rsidR="00810BA1" w:rsidRPr="00810BA1">
        <w:rPr>
          <w:rFonts w:ascii="Gadugi" w:hAnsi="Gadugi"/>
          <w:szCs w:val="24"/>
        </w:rPr>
        <w:t xml:space="preserve"> </w:t>
      </w:r>
      <w:r w:rsidR="001109CD" w:rsidRPr="00810BA1">
        <w:rPr>
          <w:rFonts w:ascii="Gadugi" w:hAnsi="Gadugi"/>
          <w:i/>
          <w:szCs w:val="24"/>
        </w:rPr>
        <w:t>si quien reclama el resarcimiento de perjuicios era pasajero o una víctima indirecta por la muerte del mismo, también debe quedar demostrado el contrato que se celebró, que en el caso del transporte público, se infiere del solo hecho de abordar un vehículo que esté prestando efectivamente el servicio</w:t>
      </w:r>
      <w:r w:rsidR="001109CD" w:rsidRPr="00810BA1">
        <w:rPr>
          <w:rStyle w:val="Refdenotaalpie"/>
          <w:rFonts w:ascii="Gadugi" w:hAnsi="Gadugi"/>
          <w:i/>
          <w:szCs w:val="24"/>
        </w:rPr>
        <w:footnoteReference w:id="31"/>
      </w:r>
      <w:r w:rsidR="001109CD" w:rsidRPr="00810BA1">
        <w:rPr>
          <w:rFonts w:ascii="Gadugi" w:hAnsi="Gadugi"/>
          <w:i/>
          <w:szCs w:val="24"/>
        </w:rPr>
        <w:t>, salvo que se acredite una modalidad diferente</w:t>
      </w:r>
      <w:r w:rsidR="00810BA1">
        <w:rPr>
          <w:rFonts w:ascii="Gadugi" w:hAnsi="Gadugi"/>
          <w:i/>
          <w:sz w:val="24"/>
          <w:szCs w:val="24"/>
        </w:rPr>
        <w:t>”</w:t>
      </w:r>
      <w:r w:rsidR="00957812" w:rsidRPr="00E45702">
        <w:rPr>
          <w:rFonts w:ascii="Gadugi" w:hAnsi="Gadugi"/>
          <w:i/>
          <w:sz w:val="24"/>
          <w:szCs w:val="24"/>
        </w:rPr>
        <w:t xml:space="preserve"> </w:t>
      </w:r>
      <w:r w:rsidR="007353E1" w:rsidRPr="00E45702">
        <w:rPr>
          <w:rStyle w:val="Refdenotaalpie"/>
          <w:rFonts w:ascii="Gadugi" w:hAnsi="Gadugi"/>
          <w:sz w:val="24"/>
          <w:szCs w:val="24"/>
        </w:rPr>
        <w:footnoteReference w:id="32"/>
      </w:r>
      <w:r w:rsidR="001109CD" w:rsidRPr="00E45702">
        <w:rPr>
          <w:rFonts w:ascii="Gadugi" w:hAnsi="Gadugi"/>
          <w:sz w:val="24"/>
          <w:szCs w:val="24"/>
        </w:rPr>
        <w:t>.</w:t>
      </w:r>
      <w:r w:rsidR="00957812" w:rsidRPr="00E45702">
        <w:rPr>
          <w:rFonts w:ascii="Gadugi" w:hAnsi="Gadugi"/>
          <w:sz w:val="24"/>
          <w:szCs w:val="24"/>
        </w:rPr>
        <w:t xml:space="preserve"> Aunque, bueno es aclararlo en esta ocasión, más que acreditar el contrato de transporte, cuando quien reclama es la víctima indirecta por sus propios perjuicios, </w:t>
      </w:r>
      <w:r w:rsidR="00F718FB" w:rsidRPr="00E45702">
        <w:rPr>
          <w:rFonts w:ascii="Gadugi" w:hAnsi="Gadugi"/>
          <w:sz w:val="24"/>
          <w:szCs w:val="24"/>
        </w:rPr>
        <w:t xml:space="preserve">como aquí acontece, lo que en realidad se debe demostrar es la calidad de pasajero de la víctima directa, pues no se trata de una responsabilidad contractual, sino extracontractual. </w:t>
      </w:r>
    </w:p>
    <w:p w14:paraId="661CCFD8" w14:textId="77777777" w:rsidR="00734107" w:rsidRPr="00E45702" w:rsidRDefault="00C96897" w:rsidP="00E45702">
      <w:pPr>
        <w:spacing w:after="0" w:line="276" w:lineRule="auto"/>
        <w:jc w:val="both"/>
        <w:rPr>
          <w:rFonts w:ascii="Gadugi" w:hAnsi="Gadugi"/>
          <w:sz w:val="24"/>
          <w:szCs w:val="24"/>
        </w:rPr>
      </w:pPr>
      <w:r w:rsidRPr="00E45702">
        <w:rPr>
          <w:rFonts w:ascii="Gadugi" w:hAnsi="Gadugi"/>
          <w:sz w:val="24"/>
          <w:szCs w:val="24"/>
        </w:rPr>
        <w:tab/>
      </w:r>
      <w:r w:rsidRPr="00E45702">
        <w:rPr>
          <w:rFonts w:ascii="Gadugi" w:hAnsi="Gadugi"/>
          <w:sz w:val="24"/>
          <w:szCs w:val="24"/>
        </w:rPr>
        <w:tab/>
      </w:r>
    </w:p>
    <w:p w14:paraId="504A963F" w14:textId="5B651DC7" w:rsidR="009B28F1" w:rsidRPr="00E45702" w:rsidRDefault="00734107" w:rsidP="00E45702">
      <w:pPr>
        <w:tabs>
          <w:tab w:val="left" w:pos="1701"/>
        </w:tabs>
        <w:spacing w:after="0" w:line="276" w:lineRule="auto"/>
        <w:jc w:val="both"/>
        <w:rPr>
          <w:rFonts w:ascii="Gadugi" w:hAnsi="Gadugi"/>
          <w:sz w:val="24"/>
          <w:szCs w:val="24"/>
        </w:rPr>
      </w:pPr>
      <w:r w:rsidRPr="00E45702">
        <w:rPr>
          <w:rFonts w:ascii="Gadugi" w:hAnsi="Gadugi"/>
          <w:sz w:val="24"/>
          <w:szCs w:val="24"/>
        </w:rPr>
        <w:t xml:space="preserve">  </w:t>
      </w:r>
      <w:r w:rsidRPr="00E45702">
        <w:rPr>
          <w:rFonts w:ascii="Gadugi" w:hAnsi="Gadugi"/>
          <w:sz w:val="24"/>
          <w:szCs w:val="24"/>
        </w:rPr>
        <w:tab/>
      </w:r>
      <w:r w:rsidR="00A630C6" w:rsidRPr="00E45702">
        <w:rPr>
          <w:rFonts w:ascii="Gadugi" w:hAnsi="Gadugi"/>
          <w:sz w:val="24"/>
          <w:szCs w:val="24"/>
        </w:rPr>
        <w:t xml:space="preserve">Lo que concluyó el juzgado, en palabras simples, es que </w:t>
      </w:r>
      <w:r w:rsidR="009B28F1" w:rsidRPr="00E45702">
        <w:rPr>
          <w:rFonts w:ascii="Gadugi" w:hAnsi="Gadugi"/>
          <w:sz w:val="24"/>
          <w:szCs w:val="24"/>
        </w:rPr>
        <w:t xml:space="preserve">no </w:t>
      </w:r>
      <w:r w:rsidR="00A630C6" w:rsidRPr="00E45702">
        <w:rPr>
          <w:rFonts w:ascii="Gadugi" w:hAnsi="Gadugi"/>
          <w:sz w:val="24"/>
          <w:szCs w:val="24"/>
        </w:rPr>
        <w:t xml:space="preserve">hubo </w:t>
      </w:r>
      <w:r w:rsidR="009B28F1" w:rsidRPr="00E45702">
        <w:rPr>
          <w:rFonts w:ascii="Gadugi" w:hAnsi="Gadugi"/>
          <w:sz w:val="24"/>
          <w:szCs w:val="24"/>
        </w:rPr>
        <w:t>prueba</w:t>
      </w:r>
      <w:r w:rsidR="004B4E85" w:rsidRPr="00E45702">
        <w:rPr>
          <w:rFonts w:ascii="Gadugi" w:hAnsi="Gadugi"/>
          <w:sz w:val="24"/>
          <w:szCs w:val="24"/>
        </w:rPr>
        <w:t xml:space="preserve"> contundente</w:t>
      </w:r>
      <w:r w:rsidR="009B28F1" w:rsidRPr="00E45702">
        <w:rPr>
          <w:rFonts w:ascii="Gadugi" w:hAnsi="Gadugi"/>
          <w:sz w:val="24"/>
          <w:szCs w:val="24"/>
        </w:rPr>
        <w:t xml:space="preserve"> de que la señora González Castro </w:t>
      </w:r>
      <w:r w:rsidR="00A630C6" w:rsidRPr="00E45702">
        <w:rPr>
          <w:rFonts w:ascii="Gadugi" w:hAnsi="Gadugi"/>
          <w:sz w:val="24"/>
          <w:szCs w:val="24"/>
        </w:rPr>
        <w:t xml:space="preserve">estuviera ocupando el bus como </w:t>
      </w:r>
      <w:r w:rsidR="00F146A2" w:rsidRPr="00E45702">
        <w:rPr>
          <w:rFonts w:ascii="Gadugi" w:hAnsi="Gadugi"/>
          <w:sz w:val="24"/>
          <w:szCs w:val="24"/>
        </w:rPr>
        <w:t xml:space="preserve">pasajera, </w:t>
      </w:r>
      <w:r w:rsidR="00A630C6" w:rsidRPr="00E45702">
        <w:rPr>
          <w:rFonts w:ascii="Gadugi" w:hAnsi="Gadugi"/>
          <w:sz w:val="24"/>
          <w:szCs w:val="24"/>
        </w:rPr>
        <w:t xml:space="preserve">como tampoco de que </w:t>
      </w:r>
      <w:r w:rsidR="009B28F1" w:rsidRPr="00E45702">
        <w:rPr>
          <w:rFonts w:ascii="Gadugi" w:hAnsi="Gadugi"/>
          <w:sz w:val="24"/>
          <w:szCs w:val="24"/>
        </w:rPr>
        <w:t xml:space="preserve">se hubiera caído de la buseta involucrada en este litigio.  </w:t>
      </w:r>
    </w:p>
    <w:p w14:paraId="3B208489" w14:textId="77777777" w:rsidR="00232C47" w:rsidRPr="00E45702" w:rsidRDefault="00232C47" w:rsidP="00E45702">
      <w:pPr>
        <w:pStyle w:val="Prrafodelista"/>
        <w:spacing w:after="0" w:line="276" w:lineRule="auto"/>
        <w:ind w:left="0" w:firstLine="1701"/>
        <w:jc w:val="both"/>
        <w:rPr>
          <w:rFonts w:ascii="Gadugi" w:hAnsi="Gadugi"/>
          <w:sz w:val="24"/>
          <w:szCs w:val="24"/>
        </w:rPr>
      </w:pPr>
    </w:p>
    <w:p w14:paraId="62B49C7B" w14:textId="5A49855E" w:rsidR="00110275" w:rsidRPr="00E45702" w:rsidRDefault="004B4E85" w:rsidP="00E45702">
      <w:pPr>
        <w:pStyle w:val="Prrafodelista"/>
        <w:spacing w:after="0" w:line="276" w:lineRule="auto"/>
        <w:ind w:left="0" w:firstLine="1701"/>
        <w:jc w:val="both"/>
        <w:rPr>
          <w:rFonts w:ascii="Gadugi" w:hAnsi="Gadugi"/>
          <w:sz w:val="24"/>
          <w:szCs w:val="24"/>
        </w:rPr>
      </w:pPr>
      <w:r w:rsidRPr="00E45702">
        <w:rPr>
          <w:rFonts w:ascii="Gadugi" w:hAnsi="Gadugi"/>
          <w:sz w:val="24"/>
          <w:szCs w:val="24"/>
        </w:rPr>
        <w:lastRenderedPageBreak/>
        <w:t xml:space="preserve">Planteada </w:t>
      </w:r>
      <w:r w:rsidR="001A204C" w:rsidRPr="00E45702">
        <w:rPr>
          <w:rFonts w:ascii="Gadugi" w:hAnsi="Gadugi"/>
          <w:sz w:val="24"/>
          <w:szCs w:val="24"/>
        </w:rPr>
        <w:t>de ese modo la cuestión</w:t>
      </w:r>
      <w:r w:rsidRPr="00E45702">
        <w:rPr>
          <w:rFonts w:ascii="Gadugi" w:hAnsi="Gadugi"/>
          <w:sz w:val="24"/>
          <w:szCs w:val="24"/>
        </w:rPr>
        <w:t xml:space="preserve">, </w:t>
      </w:r>
      <w:r w:rsidR="00FA6A22" w:rsidRPr="00E45702">
        <w:rPr>
          <w:rFonts w:ascii="Gadugi" w:hAnsi="Gadugi"/>
          <w:sz w:val="24"/>
          <w:szCs w:val="24"/>
        </w:rPr>
        <w:t xml:space="preserve">los reparos de quienes se vieron desfavorecidos </w:t>
      </w:r>
      <w:r w:rsidR="00E55BF8" w:rsidRPr="00E45702">
        <w:rPr>
          <w:rFonts w:ascii="Gadugi" w:hAnsi="Gadugi"/>
          <w:sz w:val="24"/>
          <w:szCs w:val="24"/>
        </w:rPr>
        <w:t>con ese fallo</w:t>
      </w:r>
      <w:r w:rsidR="00110275" w:rsidRPr="00E45702">
        <w:rPr>
          <w:rFonts w:ascii="Gadugi" w:hAnsi="Gadugi"/>
          <w:sz w:val="24"/>
          <w:szCs w:val="24"/>
        </w:rPr>
        <w:t xml:space="preserve"> han debido enfocarse en convencer al superior de dos cosas: que la víctima directa </w:t>
      </w:r>
      <w:r w:rsidR="00A630C6" w:rsidRPr="00E45702">
        <w:rPr>
          <w:rFonts w:ascii="Gadugi" w:hAnsi="Gadugi"/>
          <w:sz w:val="24"/>
          <w:szCs w:val="24"/>
        </w:rPr>
        <w:t xml:space="preserve">sí era </w:t>
      </w:r>
      <w:r w:rsidR="00110275" w:rsidRPr="00E45702">
        <w:rPr>
          <w:rFonts w:ascii="Gadugi" w:hAnsi="Gadugi"/>
          <w:sz w:val="24"/>
          <w:szCs w:val="24"/>
        </w:rPr>
        <w:t xml:space="preserve">pasajera del bus mencionado, pues solo de esa conclusión podrían derivarse los perjuicios que aquí reclaman las demandantes como víctimas de rebote, de acuerdo con el planteamiento que se hace en el libelo inicial; y que, efectivamente, </w:t>
      </w:r>
      <w:r w:rsidR="005A70DA" w:rsidRPr="00E45702">
        <w:rPr>
          <w:rFonts w:ascii="Gadugi" w:hAnsi="Gadugi"/>
          <w:sz w:val="24"/>
          <w:szCs w:val="24"/>
        </w:rPr>
        <w:t xml:space="preserve">fue desde ese automotor que sufrió la caída. </w:t>
      </w:r>
    </w:p>
    <w:p w14:paraId="559B852D" w14:textId="77777777" w:rsidR="00110275" w:rsidRPr="00E45702" w:rsidRDefault="00110275" w:rsidP="00E45702">
      <w:pPr>
        <w:pStyle w:val="Prrafodelista"/>
        <w:spacing w:after="0" w:line="276" w:lineRule="auto"/>
        <w:ind w:left="0" w:firstLine="1701"/>
        <w:jc w:val="both"/>
        <w:rPr>
          <w:rFonts w:ascii="Gadugi" w:hAnsi="Gadugi"/>
          <w:sz w:val="24"/>
          <w:szCs w:val="24"/>
        </w:rPr>
      </w:pPr>
    </w:p>
    <w:p w14:paraId="34A973DF" w14:textId="532434EB" w:rsidR="006F4EAB" w:rsidRPr="00E45702" w:rsidRDefault="00A17FAE" w:rsidP="00E45702">
      <w:pPr>
        <w:spacing w:after="0" w:line="276" w:lineRule="auto"/>
        <w:ind w:firstLine="1701"/>
        <w:jc w:val="both"/>
        <w:rPr>
          <w:rFonts w:ascii="Gadugi" w:hAnsi="Gadugi"/>
          <w:sz w:val="24"/>
          <w:szCs w:val="24"/>
        </w:rPr>
      </w:pPr>
      <w:r w:rsidRPr="00E45702">
        <w:rPr>
          <w:rFonts w:ascii="Gadugi" w:hAnsi="Gadugi"/>
          <w:sz w:val="24"/>
          <w:szCs w:val="24"/>
        </w:rPr>
        <w:t xml:space="preserve">Y </w:t>
      </w:r>
      <w:bookmarkStart w:id="3" w:name="_Hlk109378526"/>
      <w:r w:rsidRPr="00E45702">
        <w:rPr>
          <w:rFonts w:ascii="Gadugi" w:hAnsi="Gadugi"/>
          <w:sz w:val="24"/>
          <w:szCs w:val="24"/>
        </w:rPr>
        <w:t xml:space="preserve">era a la parte actora a la que le </w:t>
      </w:r>
      <w:r w:rsidR="00A630C6" w:rsidRPr="00E45702">
        <w:rPr>
          <w:rFonts w:ascii="Gadugi" w:hAnsi="Gadugi"/>
          <w:sz w:val="24"/>
          <w:szCs w:val="24"/>
        </w:rPr>
        <w:t>correspondía</w:t>
      </w:r>
      <w:r w:rsidR="001A204C" w:rsidRPr="00E45702">
        <w:rPr>
          <w:rFonts w:ascii="Gadugi" w:hAnsi="Gadugi"/>
          <w:sz w:val="24"/>
          <w:szCs w:val="24"/>
        </w:rPr>
        <w:t xml:space="preserve"> </w:t>
      </w:r>
      <w:r w:rsidR="006F4EAB" w:rsidRPr="00E45702">
        <w:rPr>
          <w:rFonts w:ascii="Gadugi" w:hAnsi="Gadugi"/>
          <w:sz w:val="24"/>
          <w:szCs w:val="24"/>
        </w:rPr>
        <w:t>demostrarlo</w:t>
      </w:r>
      <w:r w:rsidR="001A204C" w:rsidRPr="00E45702">
        <w:rPr>
          <w:rFonts w:ascii="Gadugi" w:hAnsi="Gadugi"/>
          <w:sz w:val="24"/>
          <w:szCs w:val="24"/>
        </w:rPr>
        <w:t xml:space="preserve">, de acuerdo con lo prescripto por el artículo 167 del CGP que </w:t>
      </w:r>
      <w:r w:rsidR="00A630C6" w:rsidRPr="00E45702">
        <w:rPr>
          <w:rFonts w:ascii="Gadugi" w:hAnsi="Gadugi"/>
          <w:sz w:val="24"/>
          <w:szCs w:val="24"/>
        </w:rPr>
        <w:t xml:space="preserve">claramente establece que </w:t>
      </w:r>
      <w:r w:rsidR="001A204C" w:rsidRPr="00E45702">
        <w:rPr>
          <w:rFonts w:ascii="Gadugi" w:hAnsi="Gadugi"/>
          <w:sz w:val="24"/>
          <w:szCs w:val="24"/>
        </w:rPr>
        <w:t>incumbe a cada quien probar el supuesto de hecho de las normas que consagran el efecto jurídico que persigue</w:t>
      </w:r>
      <w:bookmarkEnd w:id="3"/>
      <w:r w:rsidR="001A204C" w:rsidRPr="00E45702">
        <w:rPr>
          <w:rFonts w:ascii="Gadugi" w:hAnsi="Gadugi"/>
          <w:sz w:val="24"/>
          <w:szCs w:val="24"/>
        </w:rPr>
        <w:t xml:space="preserve">. Esto, </w:t>
      </w:r>
      <w:r w:rsidR="006F4EAB" w:rsidRPr="00E45702">
        <w:rPr>
          <w:rFonts w:ascii="Gadugi" w:hAnsi="Gadugi"/>
          <w:sz w:val="24"/>
          <w:szCs w:val="24"/>
        </w:rPr>
        <w:t xml:space="preserve">salvo las excepciones legales, como en </w:t>
      </w:r>
      <w:r w:rsidR="001A204C" w:rsidRPr="00E45702">
        <w:rPr>
          <w:rFonts w:ascii="Gadugi" w:hAnsi="Gadugi"/>
          <w:sz w:val="24"/>
          <w:szCs w:val="24"/>
        </w:rPr>
        <w:t xml:space="preserve">el caso de </w:t>
      </w:r>
      <w:r w:rsidR="006F4EAB" w:rsidRPr="00E45702">
        <w:rPr>
          <w:rFonts w:ascii="Gadugi" w:hAnsi="Gadugi"/>
          <w:sz w:val="24"/>
          <w:szCs w:val="24"/>
        </w:rPr>
        <w:t>l</w:t>
      </w:r>
      <w:r w:rsidR="001A204C" w:rsidRPr="00E45702">
        <w:rPr>
          <w:rFonts w:ascii="Gadugi" w:hAnsi="Gadugi"/>
          <w:sz w:val="24"/>
          <w:szCs w:val="24"/>
        </w:rPr>
        <w:t xml:space="preserve">os hechos notorios, o las afirmaciones y negaciones indefinidas, que no vienen al caso; </w:t>
      </w:r>
      <w:r w:rsidR="006F4EAB" w:rsidRPr="00E45702">
        <w:rPr>
          <w:rFonts w:ascii="Gadugi" w:hAnsi="Gadugi"/>
          <w:sz w:val="24"/>
          <w:szCs w:val="24"/>
        </w:rPr>
        <w:t>o cuando a la luz de</w:t>
      </w:r>
      <w:r w:rsidR="001A204C" w:rsidRPr="00E45702">
        <w:rPr>
          <w:rFonts w:ascii="Gadugi" w:hAnsi="Gadugi"/>
          <w:sz w:val="24"/>
          <w:szCs w:val="24"/>
        </w:rPr>
        <w:t xml:space="preserve"> esa misma norma</w:t>
      </w:r>
      <w:r w:rsidR="006F4EAB" w:rsidRPr="00E45702">
        <w:rPr>
          <w:rFonts w:ascii="Gadugi" w:hAnsi="Gadugi"/>
          <w:sz w:val="24"/>
          <w:szCs w:val="24"/>
        </w:rPr>
        <w:t xml:space="preserve"> el juez decide distribuirla, lo que </w:t>
      </w:r>
      <w:r w:rsidR="001A204C" w:rsidRPr="00E45702">
        <w:rPr>
          <w:rFonts w:ascii="Gadugi" w:hAnsi="Gadugi"/>
          <w:sz w:val="24"/>
          <w:szCs w:val="24"/>
        </w:rPr>
        <w:t xml:space="preserve">aquí tampoco </w:t>
      </w:r>
      <w:r w:rsidR="006F4EAB" w:rsidRPr="00E45702">
        <w:rPr>
          <w:rFonts w:ascii="Gadugi" w:hAnsi="Gadugi"/>
          <w:sz w:val="24"/>
          <w:szCs w:val="24"/>
        </w:rPr>
        <w:t>ocurrió</w:t>
      </w:r>
      <w:r w:rsidR="001A204C" w:rsidRPr="00E45702">
        <w:rPr>
          <w:rFonts w:ascii="Gadugi" w:hAnsi="Gadugi"/>
          <w:sz w:val="24"/>
          <w:szCs w:val="24"/>
        </w:rPr>
        <w:t xml:space="preserve">; </w:t>
      </w:r>
      <w:r w:rsidR="006F4EAB" w:rsidRPr="00E45702">
        <w:rPr>
          <w:rFonts w:ascii="Gadugi" w:hAnsi="Gadugi"/>
          <w:sz w:val="24"/>
          <w:szCs w:val="24"/>
        </w:rPr>
        <w:t xml:space="preserve">o en los eventos en los que la carga se invierte (como el de la culpa para un asunto de responsabilidad por </w:t>
      </w:r>
      <w:r w:rsidR="001A204C" w:rsidRPr="00E45702">
        <w:rPr>
          <w:rFonts w:ascii="Gadugi" w:hAnsi="Gadugi"/>
          <w:sz w:val="24"/>
          <w:szCs w:val="24"/>
        </w:rPr>
        <w:t xml:space="preserve">una </w:t>
      </w:r>
      <w:r w:rsidR="006F4EAB" w:rsidRPr="00E45702">
        <w:rPr>
          <w:rFonts w:ascii="Gadugi" w:hAnsi="Gadugi"/>
          <w:sz w:val="24"/>
          <w:szCs w:val="24"/>
        </w:rPr>
        <w:t xml:space="preserve">actividad peligrosa), que es donde parece cimentarse el argumento de las recurrentes, en todo caso equivocado porque, se insiste en ello, si bien es cierto que </w:t>
      </w:r>
      <w:r w:rsidR="00DD7A38" w:rsidRPr="00E45702">
        <w:rPr>
          <w:rFonts w:ascii="Gadugi" w:hAnsi="Gadugi"/>
          <w:sz w:val="24"/>
          <w:szCs w:val="24"/>
        </w:rPr>
        <w:t>cuando se trata</w:t>
      </w:r>
      <w:r w:rsidR="006F4EAB" w:rsidRPr="00E45702">
        <w:rPr>
          <w:rFonts w:ascii="Gadugi" w:hAnsi="Gadugi"/>
          <w:sz w:val="24"/>
          <w:szCs w:val="24"/>
        </w:rPr>
        <w:t xml:space="preserve"> de actividades peligrosas, es a los demandados a quienes les </w:t>
      </w:r>
      <w:r w:rsidR="00DD7A38" w:rsidRPr="00E45702">
        <w:rPr>
          <w:rFonts w:ascii="Gadugi" w:hAnsi="Gadugi"/>
          <w:sz w:val="24"/>
          <w:szCs w:val="24"/>
        </w:rPr>
        <w:t xml:space="preserve">corresponde </w:t>
      </w:r>
      <w:r w:rsidR="006F4EAB" w:rsidRPr="00E45702">
        <w:rPr>
          <w:rFonts w:ascii="Gadugi" w:hAnsi="Gadugi"/>
          <w:sz w:val="24"/>
          <w:szCs w:val="24"/>
        </w:rPr>
        <w:t xml:space="preserve">probar una causa extraña para exonerarse de responsabilidad, también lo es que, en </w:t>
      </w:r>
      <w:r w:rsidR="00DD7A38" w:rsidRPr="00E45702">
        <w:rPr>
          <w:rFonts w:ascii="Gadugi" w:hAnsi="Gadugi"/>
          <w:sz w:val="24"/>
          <w:szCs w:val="24"/>
        </w:rPr>
        <w:t>cualquier</w:t>
      </w:r>
      <w:r w:rsidR="006F4EAB" w:rsidRPr="00E45702">
        <w:rPr>
          <w:rFonts w:ascii="Gadugi" w:hAnsi="Gadugi"/>
          <w:sz w:val="24"/>
          <w:szCs w:val="24"/>
        </w:rPr>
        <w:t xml:space="preserve"> caso, a los demandantes les compete demostrar que se encuentran acreditados los elementos de la responsabilidad civil, entre ellos, </w:t>
      </w:r>
      <w:r w:rsidR="00A630C6" w:rsidRPr="00E45702">
        <w:rPr>
          <w:rFonts w:ascii="Gadugi" w:hAnsi="Gadugi"/>
          <w:sz w:val="24"/>
          <w:szCs w:val="24"/>
        </w:rPr>
        <w:t xml:space="preserve">el hecho mismo. </w:t>
      </w:r>
    </w:p>
    <w:p w14:paraId="4332359B" w14:textId="77777777" w:rsidR="00DD7A38" w:rsidRPr="00E45702" w:rsidRDefault="00DD7A38" w:rsidP="00E45702">
      <w:pPr>
        <w:spacing w:after="0" w:line="276" w:lineRule="auto"/>
        <w:ind w:firstLine="1701"/>
        <w:jc w:val="both"/>
        <w:rPr>
          <w:rFonts w:ascii="Gadugi" w:hAnsi="Gadugi"/>
          <w:sz w:val="24"/>
          <w:szCs w:val="24"/>
        </w:rPr>
      </w:pPr>
    </w:p>
    <w:p w14:paraId="3B1DF1B0" w14:textId="76A097AF" w:rsidR="00B70842" w:rsidRPr="00E45702" w:rsidRDefault="00A630C6" w:rsidP="00E45702">
      <w:pPr>
        <w:spacing w:after="0" w:line="276" w:lineRule="auto"/>
        <w:ind w:firstLine="1701"/>
        <w:jc w:val="both"/>
        <w:rPr>
          <w:rFonts w:ascii="Gadugi" w:hAnsi="Gadugi"/>
          <w:sz w:val="24"/>
          <w:szCs w:val="24"/>
        </w:rPr>
      </w:pPr>
      <w:r w:rsidRPr="00E45702">
        <w:rPr>
          <w:rFonts w:ascii="Gadugi" w:eastAsia="Lucida Sans Unicode" w:hAnsi="Gadugi"/>
          <w:color w:val="000000"/>
          <w:spacing w:val="-3"/>
          <w:sz w:val="24"/>
          <w:szCs w:val="24"/>
          <w:lang w:val="es-ES_tradnl"/>
        </w:rPr>
        <w:t xml:space="preserve">Se sabe que el </w:t>
      </w:r>
      <w:r w:rsidR="00685B54" w:rsidRPr="00E45702">
        <w:rPr>
          <w:rFonts w:ascii="Gadugi" w:eastAsia="Lucida Sans Unicode" w:hAnsi="Gadugi"/>
          <w:color w:val="000000"/>
          <w:spacing w:val="-3"/>
          <w:sz w:val="24"/>
          <w:szCs w:val="24"/>
          <w:lang w:val="es-ES_tradnl"/>
        </w:rPr>
        <w:t xml:space="preserve">fin de la prueba es llevarle al juez la convicción sobre </w:t>
      </w:r>
      <w:r w:rsidR="00685B54" w:rsidRPr="00E45702">
        <w:rPr>
          <w:rFonts w:ascii="Gadugi" w:eastAsia="Lucida Sans Unicode" w:hAnsi="Gadugi"/>
          <w:color w:val="000000"/>
          <w:spacing w:val="-3"/>
          <w:sz w:val="24"/>
          <w:szCs w:val="24"/>
        </w:rPr>
        <w:t>la cuestión fáctica debatida (art. 165), para lo cual deberá apreciarlas en conjunto, de acuerdo con las reglas de la sana crítica y exponiendo el mérito que les asigne (art. 176)</w:t>
      </w:r>
      <w:r w:rsidR="00B15099" w:rsidRPr="00E45702">
        <w:rPr>
          <w:rFonts w:ascii="Gadugi" w:eastAsia="Lucida Sans Unicode" w:hAnsi="Gadugi"/>
          <w:color w:val="000000"/>
          <w:spacing w:val="-3"/>
          <w:sz w:val="24"/>
          <w:szCs w:val="24"/>
        </w:rPr>
        <w:t xml:space="preserve">. </w:t>
      </w:r>
    </w:p>
    <w:p w14:paraId="1FE50B3E" w14:textId="77777777" w:rsidR="00B70842" w:rsidRPr="00E45702" w:rsidRDefault="00B70842" w:rsidP="00E45702">
      <w:pPr>
        <w:pStyle w:val="Prrafodelista"/>
        <w:spacing w:after="0" w:line="276" w:lineRule="auto"/>
        <w:ind w:left="1418"/>
        <w:jc w:val="both"/>
        <w:rPr>
          <w:rFonts w:ascii="Gadugi" w:eastAsia="Lucida Sans Unicode" w:hAnsi="Gadugi"/>
          <w:color w:val="000000"/>
          <w:spacing w:val="-3"/>
          <w:sz w:val="24"/>
          <w:szCs w:val="24"/>
        </w:rPr>
      </w:pPr>
    </w:p>
    <w:p w14:paraId="0331BB34" w14:textId="18CFBFF1" w:rsidR="00A373D4" w:rsidRPr="00E45702" w:rsidRDefault="00B15099" w:rsidP="00E45702">
      <w:pPr>
        <w:pStyle w:val="Prrafodelista"/>
        <w:spacing w:after="0" w:line="276" w:lineRule="auto"/>
        <w:ind w:left="0" w:firstLine="1701"/>
        <w:jc w:val="both"/>
        <w:rPr>
          <w:rFonts w:ascii="Gadugi" w:hAnsi="Gadugi"/>
          <w:sz w:val="24"/>
          <w:szCs w:val="24"/>
        </w:rPr>
      </w:pPr>
      <w:r w:rsidRPr="00E45702">
        <w:rPr>
          <w:rFonts w:ascii="Gadugi" w:eastAsia="Lucida Sans Unicode" w:hAnsi="Gadugi"/>
          <w:color w:val="000000"/>
          <w:spacing w:val="-3"/>
          <w:sz w:val="24"/>
          <w:szCs w:val="24"/>
        </w:rPr>
        <w:t xml:space="preserve">En el caso </w:t>
      </w:r>
      <w:r w:rsidR="00B70842" w:rsidRPr="00E45702">
        <w:rPr>
          <w:rFonts w:ascii="Gadugi" w:eastAsia="Lucida Sans Unicode" w:hAnsi="Gadugi"/>
          <w:color w:val="000000"/>
          <w:spacing w:val="-3"/>
          <w:sz w:val="24"/>
          <w:szCs w:val="24"/>
        </w:rPr>
        <w:t>de ahora es</w:t>
      </w:r>
      <w:r w:rsidR="007F387F" w:rsidRPr="00E45702">
        <w:rPr>
          <w:rFonts w:ascii="Gadugi" w:eastAsia="Lucida Sans Unicode" w:hAnsi="Gadugi"/>
          <w:color w:val="000000"/>
          <w:spacing w:val="-3"/>
          <w:sz w:val="24"/>
          <w:szCs w:val="24"/>
        </w:rPr>
        <w:t xml:space="preserve"> fundamental el informe </w:t>
      </w:r>
      <w:r w:rsidR="0034487B" w:rsidRPr="00E45702">
        <w:rPr>
          <w:rFonts w:ascii="Gadugi" w:eastAsia="Lucida Sans Unicode" w:hAnsi="Gadugi"/>
          <w:color w:val="000000"/>
          <w:spacing w:val="-3"/>
          <w:sz w:val="24"/>
          <w:szCs w:val="24"/>
        </w:rPr>
        <w:t xml:space="preserve">ejecutivo </w:t>
      </w:r>
      <w:r w:rsidR="007F387F" w:rsidRPr="00E45702">
        <w:rPr>
          <w:rFonts w:ascii="Gadugi" w:eastAsia="Lucida Sans Unicode" w:hAnsi="Gadugi"/>
          <w:color w:val="000000"/>
          <w:spacing w:val="-3"/>
          <w:sz w:val="24"/>
          <w:szCs w:val="24"/>
        </w:rPr>
        <w:t>de tránsito que se hizo del siniestro</w:t>
      </w:r>
      <w:r w:rsidR="0034487B" w:rsidRPr="00E45702">
        <w:rPr>
          <w:rFonts w:ascii="Gadugi" w:eastAsia="Lucida Sans Unicode" w:hAnsi="Gadugi"/>
          <w:color w:val="000000"/>
          <w:spacing w:val="-3"/>
          <w:sz w:val="24"/>
          <w:szCs w:val="24"/>
        </w:rPr>
        <w:t xml:space="preserve"> identificado con el Nro. De caso 66001600003521801025,</w:t>
      </w:r>
      <w:r w:rsidR="007F387F" w:rsidRPr="00E45702">
        <w:rPr>
          <w:rFonts w:ascii="Gadugi" w:eastAsia="Lucida Sans Unicode" w:hAnsi="Gadugi"/>
          <w:color w:val="000000"/>
          <w:spacing w:val="-3"/>
          <w:sz w:val="24"/>
          <w:szCs w:val="24"/>
        </w:rPr>
        <w:t xml:space="preserve"> y en el cual se consign</w:t>
      </w:r>
      <w:r w:rsidR="00B70842" w:rsidRPr="00E45702">
        <w:rPr>
          <w:rFonts w:ascii="Gadugi" w:eastAsia="Lucida Sans Unicode" w:hAnsi="Gadugi"/>
          <w:color w:val="000000"/>
          <w:spacing w:val="-3"/>
          <w:sz w:val="24"/>
          <w:szCs w:val="24"/>
        </w:rPr>
        <w:t>ó</w:t>
      </w:r>
      <w:r w:rsidR="007F387F" w:rsidRPr="00E45702">
        <w:rPr>
          <w:rFonts w:ascii="Gadugi" w:eastAsia="Lucida Sans Unicode" w:hAnsi="Gadugi"/>
          <w:color w:val="000000"/>
          <w:spacing w:val="-3"/>
          <w:sz w:val="24"/>
          <w:szCs w:val="24"/>
        </w:rPr>
        <w:t xml:space="preserve"> lo siguiente:</w:t>
      </w:r>
      <w:r w:rsidR="0034487B" w:rsidRPr="00E45702">
        <w:rPr>
          <w:rStyle w:val="Refdenotaalpie"/>
          <w:rFonts w:ascii="Gadugi" w:eastAsia="Lucida Sans Unicode" w:hAnsi="Gadugi"/>
          <w:color w:val="000000"/>
          <w:spacing w:val="-3"/>
          <w:sz w:val="24"/>
          <w:szCs w:val="24"/>
        </w:rPr>
        <w:footnoteReference w:id="33"/>
      </w:r>
    </w:p>
    <w:p w14:paraId="0FD37298" w14:textId="77777777" w:rsidR="00685B54" w:rsidRPr="00E45702" w:rsidRDefault="00685B54" w:rsidP="00E45702">
      <w:pPr>
        <w:spacing w:after="0" w:line="276" w:lineRule="auto"/>
        <w:jc w:val="both"/>
        <w:rPr>
          <w:rFonts w:ascii="Gadugi" w:eastAsia="Lucida Sans Unicode" w:hAnsi="Gadugi"/>
          <w:color w:val="000000"/>
          <w:spacing w:val="-3"/>
          <w:sz w:val="24"/>
          <w:szCs w:val="24"/>
        </w:rPr>
      </w:pPr>
    </w:p>
    <w:p w14:paraId="3DDFDC14" w14:textId="4E47A23F" w:rsidR="00685B54" w:rsidRPr="00586D73" w:rsidRDefault="00685B54"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 xml:space="preserve">El día Jueves 29 de Marzo de 2018 siendo las 16:35 horas, la funcionaria de la central de comunicaciones del Instituto de Movilidad de Tránsito de Pereira, “ELIZABETH ESPINOSA” AT- 17, reporta accidente de tránsito en el Hospital San Jorge, una dama que al parecer se había caldo de una buseta sin más datos, luego de recibido el reporte se arriba al centro asistencial siendo las 16:45 horas, allí se encontraba la señora Amparo González Castro la cual estaba en estado de inconsciencia por la gravedad de sus lesiones, esta paciente se encontraba en compañía de su hija </w:t>
      </w:r>
      <w:proofErr w:type="spellStart"/>
      <w:r w:rsidRPr="00586D73">
        <w:rPr>
          <w:rFonts w:ascii="Gadugi" w:eastAsia="Lucida Sans Unicode" w:hAnsi="Gadugi"/>
          <w:color w:val="000000"/>
          <w:spacing w:val="-3"/>
          <w:szCs w:val="24"/>
        </w:rPr>
        <w:t>Nathaly</w:t>
      </w:r>
      <w:proofErr w:type="spellEnd"/>
      <w:r w:rsidRPr="00586D73">
        <w:rPr>
          <w:rFonts w:ascii="Gadugi" w:eastAsia="Lucida Sans Unicode" w:hAnsi="Gadugi"/>
          <w:color w:val="000000"/>
          <w:spacing w:val="-3"/>
          <w:szCs w:val="24"/>
        </w:rPr>
        <w:t xml:space="preserve"> Murillo quien suministra los datos para el arraigo familiar y se hace entrega de citación al INML, la cual manifestó que su señora madre había salido sola de la casa en el sector de Guayacanes calle 84 N° 35-08 hacia donde una amiga, seguidamente al mismo centro asistencial hace presencia el conductor de la buseta el señor Jhon William </w:t>
      </w:r>
      <w:proofErr w:type="spellStart"/>
      <w:r w:rsidRPr="00586D73">
        <w:rPr>
          <w:rFonts w:ascii="Gadugi" w:eastAsia="Lucida Sans Unicode" w:hAnsi="Gadugi"/>
          <w:color w:val="000000"/>
          <w:spacing w:val="-3"/>
          <w:szCs w:val="24"/>
        </w:rPr>
        <w:t>Guapacha</w:t>
      </w:r>
      <w:proofErr w:type="spellEnd"/>
      <w:r w:rsidRPr="00586D73">
        <w:rPr>
          <w:rFonts w:ascii="Gadugi" w:eastAsia="Lucida Sans Unicode" w:hAnsi="Gadugi"/>
          <w:color w:val="000000"/>
          <w:spacing w:val="-3"/>
          <w:szCs w:val="24"/>
        </w:rPr>
        <w:t xml:space="preserve"> Zamora con </w:t>
      </w:r>
      <w:proofErr w:type="spellStart"/>
      <w:r w:rsidRPr="00586D73">
        <w:rPr>
          <w:rFonts w:ascii="Gadugi" w:eastAsia="Lucida Sans Unicode" w:hAnsi="Gadugi"/>
          <w:color w:val="000000"/>
          <w:spacing w:val="-3"/>
          <w:szCs w:val="24"/>
        </w:rPr>
        <w:t>cc.</w:t>
      </w:r>
      <w:proofErr w:type="spellEnd"/>
      <w:r w:rsidRPr="00586D73">
        <w:rPr>
          <w:rFonts w:ascii="Gadugi" w:eastAsia="Lucida Sans Unicode" w:hAnsi="Gadugi"/>
          <w:color w:val="000000"/>
          <w:spacing w:val="-3"/>
          <w:szCs w:val="24"/>
        </w:rPr>
        <w:t xml:space="preserve"> N° 1.088.273.024 para realizarle te prueba de alcoholemia tipo </w:t>
      </w:r>
      <w:proofErr w:type="spellStart"/>
      <w:r w:rsidRPr="00586D73">
        <w:rPr>
          <w:rFonts w:ascii="Gadugi" w:eastAsia="Lucida Sans Unicode" w:hAnsi="Gadugi"/>
          <w:color w:val="000000"/>
          <w:spacing w:val="-3"/>
          <w:szCs w:val="24"/>
        </w:rPr>
        <w:t>alcohosensor</w:t>
      </w:r>
      <w:proofErr w:type="spellEnd"/>
      <w:r w:rsidRPr="00586D73">
        <w:rPr>
          <w:rFonts w:ascii="Gadugi" w:eastAsia="Lucida Sans Unicode" w:hAnsi="Gadugi"/>
          <w:color w:val="000000"/>
          <w:spacing w:val="-3"/>
          <w:szCs w:val="24"/>
        </w:rPr>
        <w:t xml:space="preserve"> previo consentimiento informado arrojando resultado negativo. Lu</w:t>
      </w:r>
      <w:r w:rsidR="002A533F" w:rsidRPr="00586D73">
        <w:rPr>
          <w:rFonts w:ascii="Gadugi" w:eastAsia="Lucida Sans Unicode" w:hAnsi="Gadugi"/>
          <w:color w:val="000000"/>
          <w:spacing w:val="-3"/>
          <w:szCs w:val="24"/>
        </w:rPr>
        <w:t>e</w:t>
      </w:r>
      <w:r w:rsidRPr="00586D73">
        <w:rPr>
          <w:rFonts w:ascii="Gadugi" w:eastAsia="Lucida Sans Unicode" w:hAnsi="Gadugi"/>
          <w:color w:val="000000"/>
          <w:spacing w:val="-3"/>
          <w:szCs w:val="24"/>
        </w:rPr>
        <w:t xml:space="preserve">go reporta la central de </w:t>
      </w:r>
      <w:r w:rsidRPr="00586D73">
        <w:rPr>
          <w:rFonts w:ascii="Gadugi" w:eastAsia="Lucida Sans Unicode" w:hAnsi="Gadugi"/>
          <w:color w:val="000000"/>
          <w:spacing w:val="-3"/>
          <w:szCs w:val="24"/>
        </w:rPr>
        <w:lastRenderedPageBreak/>
        <w:t xml:space="preserve">comunicaciones que una buseta había sido detenida en la avenida sur frente al comando de la policía N° 46-35, Siendo las 17:00 por el Patrullero </w:t>
      </w:r>
      <w:proofErr w:type="spellStart"/>
      <w:r w:rsidRPr="00586D73">
        <w:rPr>
          <w:rFonts w:ascii="Gadugi" w:eastAsia="Lucida Sans Unicode" w:hAnsi="Gadugi"/>
          <w:color w:val="000000"/>
          <w:spacing w:val="-3"/>
          <w:szCs w:val="24"/>
        </w:rPr>
        <w:t>Esneider</w:t>
      </w:r>
      <w:proofErr w:type="spellEnd"/>
      <w:r w:rsidRPr="00586D73">
        <w:rPr>
          <w:rFonts w:ascii="Gadugi" w:eastAsia="Lucida Sans Unicode" w:hAnsi="Gadugi"/>
          <w:color w:val="000000"/>
          <w:spacing w:val="-3"/>
          <w:szCs w:val="24"/>
        </w:rPr>
        <w:t xml:space="preserve"> </w:t>
      </w:r>
      <w:proofErr w:type="spellStart"/>
      <w:r w:rsidRPr="00586D73">
        <w:rPr>
          <w:rFonts w:ascii="Gadugi" w:eastAsia="Lucida Sans Unicode" w:hAnsi="Gadugi"/>
          <w:color w:val="000000"/>
          <w:spacing w:val="-3"/>
          <w:szCs w:val="24"/>
        </w:rPr>
        <w:t>Metaute</w:t>
      </w:r>
      <w:proofErr w:type="spellEnd"/>
      <w:r w:rsidRPr="00586D73">
        <w:rPr>
          <w:rFonts w:ascii="Gadugi" w:eastAsia="Lucida Sans Unicode" w:hAnsi="Gadugi"/>
          <w:color w:val="000000"/>
          <w:spacing w:val="-3"/>
          <w:szCs w:val="24"/>
        </w:rPr>
        <w:t xml:space="preserve"> y el Auxiliar Walter Cardona Colorado de la guardia del comando de la Policía en la Av</w:t>
      </w:r>
      <w:r w:rsidR="002A533F" w:rsidRPr="00586D73">
        <w:rPr>
          <w:rFonts w:ascii="Gadugi" w:eastAsia="Lucida Sans Unicode" w:hAnsi="Gadugi"/>
          <w:color w:val="000000"/>
          <w:spacing w:val="-3"/>
          <w:szCs w:val="24"/>
        </w:rPr>
        <w:t>e</w:t>
      </w:r>
      <w:r w:rsidRPr="00586D73">
        <w:rPr>
          <w:rFonts w:ascii="Gadugi" w:eastAsia="Lucida Sans Unicode" w:hAnsi="Gadugi"/>
          <w:color w:val="000000"/>
          <w:spacing w:val="-3"/>
          <w:szCs w:val="24"/>
        </w:rPr>
        <w:t>nida Sur dicha buseta era en la que al parecer viajaba la señora: Amparo González Castro, a este lugar se desplaza la compañera María Cielo Alzate Castillo AT-97 para hacer la labor investigativa, el conductor de la buseta manera libre y espontánea le manifiesta a la compañera no tener nada que ver en el hecho ya que a la hora de los hechos se encontraba haciendo su ruta correspondiente. Después al hospital arriban los patrulleros Edison Ladino Ca</w:t>
      </w:r>
      <w:r w:rsidR="002A533F" w:rsidRPr="00586D73">
        <w:rPr>
          <w:rFonts w:ascii="Gadugi" w:eastAsia="Lucida Sans Unicode" w:hAnsi="Gadugi"/>
          <w:color w:val="000000"/>
          <w:spacing w:val="-3"/>
          <w:szCs w:val="24"/>
        </w:rPr>
        <w:t>r</w:t>
      </w:r>
      <w:r w:rsidRPr="00586D73">
        <w:rPr>
          <w:rFonts w:ascii="Gadugi" w:eastAsia="Lucida Sans Unicode" w:hAnsi="Gadugi"/>
          <w:color w:val="000000"/>
          <w:spacing w:val="-3"/>
          <w:szCs w:val="24"/>
        </w:rPr>
        <w:t xml:space="preserve">o y </w:t>
      </w:r>
      <w:proofErr w:type="spellStart"/>
      <w:r w:rsidRPr="00586D73">
        <w:rPr>
          <w:rFonts w:ascii="Gadugi" w:eastAsia="Lucida Sans Unicode" w:hAnsi="Gadugi"/>
          <w:color w:val="000000"/>
          <w:spacing w:val="-3"/>
          <w:szCs w:val="24"/>
        </w:rPr>
        <w:t>Jhoany</w:t>
      </w:r>
      <w:proofErr w:type="spellEnd"/>
      <w:r w:rsidRPr="00586D73">
        <w:rPr>
          <w:rFonts w:ascii="Gadugi" w:eastAsia="Lucida Sans Unicode" w:hAnsi="Gadugi"/>
          <w:color w:val="000000"/>
          <w:spacing w:val="-3"/>
          <w:szCs w:val="24"/>
        </w:rPr>
        <w:t xml:space="preserve"> Giraldo Sánchez quienes estuvieron presentes en la escena y manifiestan que los hechos ocurrieron a las 15-55 sin tener datos de testigos presenciales pero manifiestan quo la comunidad les informa que la señora Amparo González Castro “desciende de una bujeta que cubre la ruta 29 color naranja con lateral terminado 442 y cae de esta“ y por este motivo informan a las unidades de policía siendo </w:t>
      </w:r>
      <w:proofErr w:type="spellStart"/>
      <w:r w:rsidRPr="00586D73">
        <w:rPr>
          <w:rFonts w:ascii="Gadugi" w:eastAsia="Lucida Sans Unicode" w:hAnsi="Gadugi"/>
          <w:color w:val="000000"/>
          <w:spacing w:val="-3"/>
          <w:szCs w:val="24"/>
        </w:rPr>
        <w:t>intersectada</w:t>
      </w:r>
      <w:proofErr w:type="spellEnd"/>
      <w:r w:rsidR="002A533F" w:rsidRPr="00586D73">
        <w:rPr>
          <w:rFonts w:ascii="Gadugi" w:eastAsia="Lucida Sans Unicode" w:hAnsi="Gadugi"/>
          <w:color w:val="000000"/>
          <w:spacing w:val="-3"/>
          <w:szCs w:val="24"/>
        </w:rPr>
        <w:t xml:space="preserve"> (sic)</w:t>
      </w:r>
      <w:r w:rsidRPr="00586D73">
        <w:rPr>
          <w:rFonts w:ascii="Gadugi" w:eastAsia="Lucida Sans Unicode" w:hAnsi="Gadugi"/>
          <w:color w:val="000000"/>
          <w:spacing w:val="-3"/>
          <w:szCs w:val="24"/>
        </w:rPr>
        <w:t xml:space="preserve"> en la avenida Sur frente al N° 46- 35, dichos patrulleros diligencian actuación de primer respondiente fpj-4.</w:t>
      </w:r>
    </w:p>
    <w:p w14:paraId="2D28325D" w14:textId="7A20EDB4" w:rsidR="002A533F" w:rsidRPr="00586D73" w:rsidRDefault="002A533F" w:rsidP="00586D73">
      <w:pPr>
        <w:spacing w:after="0" w:line="240" w:lineRule="auto"/>
        <w:ind w:left="426" w:right="420"/>
        <w:jc w:val="both"/>
        <w:rPr>
          <w:rFonts w:ascii="Gadugi" w:eastAsia="Lucida Sans Unicode" w:hAnsi="Gadugi"/>
          <w:color w:val="000000"/>
          <w:spacing w:val="-3"/>
          <w:szCs w:val="24"/>
        </w:rPr>
      </w:pPr>
    </w:p>
    <w:p w14:paraId="6B1A0878" w14:textId="6E582771" w:rsidR="002A533F" w:rsidRPr="00586D73" w:rsidRDefault="002A533F"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Más tarde me dirijo al Parque Industrial manzana 23 frente a la casa 18 se procede a la fijación fotográfica y topográfica del lugar el croquis es elaborado. Descripción de la vía:</w:t>
      </w:r>
    </w:p>
    <w:p w14:paraId="46EE0174" w14:textId="33BA8C18" w:rsidR="002A533F" w:rsidRPr="00586D73" w:rsidRDefault="002A533F" w:rsidP="00586D73">
      <w:pPr>
        <w:spacing w:after="0" w:line="240" w:lineRule="auto"/>
        <w:ind w:left="426" w:right="420"/>
        <w:jc w:val="both"/>
        <w:rPr>
          <w:rFonts w:ascii="Gadugi" w:eastAsia="Lucida Sans Unicode" w:hAnsi="Gadugi"/>
          <w:color w:val="000000"/>
          <w:spacing w:val="-3"/>
          <w:szCs w:val="24"/>
        </w:rPr>
      </w:pPr>
    </w:p>
    <w:p w14:paraId="5C4BFD03" w14:textId="69638F56" w:rsidR="002A533F" w:rsidRPr="00586D73" w:rsidRDefault="002A533F"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Vía N° 1 (manzana 23) un solo sentido de circulación, por donde se desplaza la buseta, Se describe como: una calzada que mide 7.20, con dos carriles, recta, plana, construida en concreto, con andén, sin señalización.</w:t>
      </w:r>
    </w:p>
    <w:p w14:paraId="2B7ECD61" w14:textId="3A99D4BC" w:rsidR="002A533F" w:rsidRPr="00586D73" w:rsidRDefault="002A533F" w:rsidP="00586D73">
      <w:pPr>
        <w:spacing w:after="0" w:line="240" w:lineRule="auto"/>
        <w:ind w:left="426" w:right="420"/>
        <w:jc w:val="both"/>
        <w:rPr>
          <w:rFonts w:ascii="Gadugi" w:eastAsia="Lucida Sans Unicode" w:hAnsi="Gadugi"/>
          <w:color w:val="000000"/>
          <w:spacing w:val="-3"/>
          <w:szCs w:val="24"/>
        </w:rPr>
      </w:pPr>
    </w:p>
    <w:p w14:paraId="4E074D95" w14:textId="74AF790F" w:rsidR="002A533F" w:rsidRPr="00586D73" w:rsidRDefault="002A533F"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 xml:space="preserve">Luego la buseta involucrada en el accidente de tránsito fue trasladada a la Avenida Sur Calle 63 N° 19-50, con sus respectivos registros de cadena de custodia y solicitud de análisis de </w:t>
      </w:r>
      <w:proofErr w:type="spellStart"/>
      <w:r w:rsidRPr="00586D73">
        <w:rPr>
          <w:rFonts w:ascii="Gadugi" w:eastAsia="Lucida Sans Unicode" w:hAnsi="Gadugi"/>
          <w:color w:val="000000"/>
          <w:spacing w:val="-3"/>
          <w:szCs w:val="24"/>
        </w:rPr>
        <w:t>emp</w:t>
      </w:r>
      <w:proofErr w:type="spellEnd"/>
      <w:r w:rsidRPr="00586D73">
        <w:rPr>
          <w:rFonts w:ascii="Gadugi" w:eastAsia="Lucida Sans Unicode" w:hAnsi="Gadugi"/>
          <w:color w:val="000000"/>
          <w:spacing w:val="-3"/>
          <w:szCs w:val="24"/>
        </w:rPr>
        <w:t xml:space="preserve"> para dar claridad sobre los hechos.</w:t>
      </w:r>
    </w:p>
    <w:p w14:paraId="0AC4399A" w14:textId="24E273E2" w:rsidR="002A533F" w:rsidRPr="00586D73" w:rsidRDefault="002A533F" w:rsidP="00586D73">
      <w:pPr>
        <w:spacing w:after="0" w:line="240" w:lineRule="auto"/>
        <w:ind w:left="426" w:right="420"/>
        <w:jc w:val="both"/>
        <w:rPr>
          <w:rFonts w:ascii="Gadugi" w:eastAsia="Lucida Sans Unicode" w:hAnsi="Gadugi"/>
          <w:color w:val="000000"/>
          <w:spacing w:val="-3"/>
          <w:szCs w:val="24"/>
        </w:rPr>
      </w:pPr>
    </w:p>
    <w:p w14:paraId="09381EBB" w14:textId="59EEB508" w:rsidR="002A533F" w:rsidRPr="00586D73" w:rsidRDefault="002A533F"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NOTA: Se toma la decisión de inmovilizar la buseta ya que los policías manifiestan que la comunidad aduce que la señora Amparo González Castro se desplazaba en dicho vehículo de servicio público y cae al intentar descender de este.</w:t>
      </w:r>
    </w:p>
    <w:p w14:paraId="35A3CF65" w14:textId="68582736" w:rsidR="002A533F" w:rsidRPr="00586D73" w:rsidRDefault="002A533F" w:rsidP="00586D73">
      <w:pPr>
        <w:spacing w:after="0" w:line="240" w:lineRule="auto"/>
        <w:ind w:left="426" w:right="420"/>
        <w:jc w:val="both"/>
        <w:rPr>
          <w:rFonts w:ascii="Gadugi" w:eastAsia="Lucida Sans Unicode" w:hAnsi="Gadugi"/>
          <w:color w:val="000000"/>
          <w:spacing w:val="-3"/>
          <w:szCs w:val="24"/>
        </w:rPr>
      </w:pPr>
    </w:p>
    <w:p w14:paraId="48FF97FE" w14:textId="2C00D34C" w:rsidR="002A533F" w:rsidRPr="00586D73" w:rsidRDefault="002A533F"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HIPÓTESIS:</w:t>
      </w:r>
    </w:p>
    <w:p w14:paraId="36B6DB62" w14:textId="200B111A" w:rsidR="002A533F" w:rsidRPr="00586D73" w:rsidRDefault="002A533F" w:rsidP="00586D73">
      <w:pPr>
        <w:spacing w:after="0" w:line="240" w:lineRule="auto"/>
        <w:ind w:left="426" w:right="420"/>
        <w:jc w:val="both"/>
        <w:rPr>
          <w:rFonts w:ascii="Gadugi" w:eastAsia="Lucida Sans Unicode" w:hAnsi="Gadugi"/>
          <w:color w:val="000000"/>
          <w:spacing w:val="-3"/>
          <w:szCs w:val="24"/>
        </w:rPr>
      </w:pPr>
    </w:p>
    <w:p w14:paraId="3A83099D" w14:textId="3F7AAAF6" w:rsidR="002A533F" w:rsidRPr="00586D73" w:rsidRDefault="002A533F" w:rsidP="00586D73">
      <w:pPr>
        <w:spacing w:after="0" w:line="240" w:lineRule="auto"/>
        <w:ind w:left="426" w:right="420"/>
        <w:jc w:val="both"/>
        <w:rPr>
          <w:rFonts w:ascii="Gadugi" w:eastAsia="Lucida Sans Unicode" w:hAnsi="Gadugi"/>
          <w:color w:val="000000"/>
          <w:spacing w:val="-3"/>
          <w:szCs w:val="24"/>
        </w:rPr>
      </w:pPr>
      <w:r w:rsidRPr="00586D73">
        <w:rPr>
          <w:rFonts w:ascii="Gadugi" w:eastAsia="Lucida Sans Unicode" w:hAnsi="Gadugi"/>
          <w:color w:val="000000"/>
          <w:spacing w:val="-3"/>
          <w:szCs w:val="24"/>
        </w:rPr>
        <w:tab/>
      </w:r>
      <w:r w:rsidRPr="00586D73">
        <w:rPr>
          <w:rFonts w:ascii="Gadugi" w:eastAsia="Lucida Sans Unicode" w:hAnsi="Gadugi"/>
          <w:color w:val="000000"/>
          <w:spacing w:val="-3"/>
          <w:szCs w:val="24"/>
        </w:rPr>
        <w:tab/>
        <w:t xml:space="preserve">Teniendo en cuenta: las características de la vía, la señalización existente, las demarcaciones viales, las condiciones climáticas, la posición final de los vehículos, se define como concepto técnico de la causa probable del accidente: CODIGO 157 (POR ESTABLECER DENTRO DE LA INVESTIGACIÓN AL NO HABER CLARIDAD SOBRE EL HECHO), Del Manual de </w:t>
      </w:r>
      <w:r w:rsidR="007F387F" w:rsidRPr="00586D73">
        <w:rPr>
          <w:rFonts w:ascii="Gadugi" w:eastAsia="Lucida Sans Unicode" w:hAnsi="Gadugi"/>
          <w:color w:val="000000"/>
          <w:spacing w:val="-3"/>
          <w:szCs w:val="24"/>
        </w:rPr>
        <w:t>Diligenciamiento</w:t>
      </w:r>
      <w:r w:rsidRPr="00586D73">
        <w:rPr>
          <w:rFonts w:ascii="Gadugi" w:eastAsia="Lucida Sans Unicode" w:hAnsi="Gadugi"/>
          <w:color w:val="000000"/>
          <w:spacing w:val="-3"/>
          <w:szCs w:val="24"/>
        </w:rPr>
        <w:t xml:space="preserve"> de Accidentes de Tránsito.</w:t>
      </w:r>
    </w:p>
    <w:p w14:paraId="0C8076BE" w14:textId="77777777" w:rsidR="00685B54" w:rsidRPr="00E45702" w:rsidRDefault="00685B54" w:rsidP="00E45702">
      <w:pPr>
        <w:spacing w:after="0" w:line="276" w:lineRule="auto"/>
        <w:ind w:firstLine="1701"/>
        <w:jc w:val="both"/>
        <w:rPr>
          <w:rFonts w:ascii="Gadugi" w:hAnsi="Gadugi"/>
          <w:sz w:val="24"/>
          <w:szCs w:val="24"/>
        </w:rPr>
      </w:pPr>
    </w:p>
    <w:p w14:paraId="03495C5C" w14:textId="4796DDA4" w:rsidR="00BB54C2" w:rsidRPr="00E45702" w:rsidRDefault="007F387F" w:rsidP="00E45702">
      <w:pPr>
        <w:spacing w:after="0" w:line="276" w:lineRule="auto"/>
        <w:ind w:firstLine="1418"/>
        <w:jc w:val="both"/>
        <w:rPr>
          <w:rFonts w:ascii="Gadugi" w:hAnsi="Gadugi"/>
          <w:sz w:val="24"/>
          <w:szCs w:val="24"/>
        </w:rPr>
      </w:pPr>
      <w:r w:rsidRPr="00E45702">
        <w:rPr>
          <w:rFonts w:ascii="Gadugi" w:hAnsi="Gadugi"/>
          <w:sz w:val="24"/>
          <w:szCs w:val="24"/>
        </w:rPr>
        <w:t>Con base en ello</w:t>
      </w:r>
      <w:r w:rsidR="002A6903" w:rsidRPr="00E45702">
        <w:rPr>
          <w:rFonts w:ascii="Gadugi" w:hAnsi="Gadugi"/>
          <w:sz w:val="24"/>
          <w:szCs w:val="24"/>
        </w:rPr>
        <w:t>,</w:t>
      </w:r>
      <w:r w:rsidRPr="00E45702">
        <w:rPr>
          <w:rFonts w:ascii="Gadugi" w:hAnsi="Gadugi"/>
          <w:sz w:val="24"/>
          <w:szCs w:val="24"/>
        </w:rPr>
        <w:t xml:space="preserve"> </w:t>
      </w:r>
      <w:r w:rsidR="00A823AB" w:rsidRPr="00E45702">
        <w:rPr>
          <w:rFonts w:ascii="Gadugi" w:hAnsi="Gadugi"/>
          <w:sz w:val="24"/>
          <w:szCs w:val="24"/>
        </w:rPr>
        <w:t xml:space="preserve">se dijo en el fallo que </w:t>
      </w:r>
      <w:r w:rsidR="00BB54C2" w:rsidRPr="00E45702">
        <w:rPr>
          <w:rFonts w:ascii="Gadugi" w:hAnsi="Gadugi"/>
          <w:sz w:val="24"/>
          <w:szCs w:val="24"/>
        </w:rPr>
        <w:t xml:space="preserve">no hay claridad sobre cómo ocurrieron los hechos (i) Pues </w:t>
      </w:r>
      <w:r w:rsidR="0092140F" w:rsidRPr="00E45702">
        <w:rPr>
          <w:rFonts w:ascii="Gadugi" w:hAnsi="Gadugi"/>
          <w:sz w:val="24"/>
          <w:szCs w:val="24"/>
        </w:rPr>
        <w:t xml:space="preserve">en ese informe </w:t>
      </w:r>
      <w:r w:rsidR="00BB54C2" w:rsidRPr="00E45702">
        <w:rPr>
          <w:rFonts w:ascii="Gadugi" w:hAnsi="Gadugi"/>
          <w:sz w:val="24"/>
          <w:szCs w:val="24"/>
        </w:rPr>
        <w:t xml:space="preserve">se indicó que será en el curso de la investigación que se esclarecerán </w:t>
      </w:r>
      <w:r w:rsidR="0092140F" w:rsidRPr="00E45702">
        <w:rPr>
          <w:rFonts w:ascii="Gadugi" w:hAnsi="Gadugi"/>
          <w:sz w:val="24"/>
          <w:szCs w:val="24"/>
        </w:rPr>
        <w:t xml:space="preserve">las </w:t>
      </w:r>
      <w:r w:rsidR="00BB54C2" w:rsidRPr="00E45702">
        <w:rPr>
          <w:rFonts w:ascii="Gadugi" w:hAnsi="Gadugi"/>
          <w:sz w:val="24"/>
          <w:szCs w:val="24"/>
        </w:rPr>
        <w:t>circunstancias</w:t>
      </w:r>
      <w:r w:rsidR="002A6903" w:rsidRPr="00E45702">
        <w:rPr>
          <w:rFonts w:ascii="Gadugi" w:hAnsi="Gadugi"/>
          <w:sz w:val="24"/>
          <w:szCs w:val="24"/>
        </w:rPr>
        <w:t>;</w:t>
      </w:r>
      <w:r w:rsidR="00BB54C2" w:rsidRPr="00E45702">
        <w:rPr>
          <w:rFonts w:ascii="Gadugi" w:hAnsi="Gadugi"/>
          <w:sz w:val="24"/>
          <w:szCs w:val="24"/>
        </w:rPr>
        <w:t xml:space="preserve"> (ii) </w:t>
      </w:r>
      <w:r w:rsidR="002A6903" w:rsidRPr="00E45702">
        <w:rPr>
          <w:rFonts w:ascii="Gadugi" w:hAnsi="Gadugi"/>
          <w:sz w:val="24"/>
          <w:szCs w:val="24"/>
        </w:rPr>
        <w:t>s</w:t>
      </w:r>
      <w:r w:rsidR="00BB54C2" w:rsidRPr="00E45702">
        <w:rPr>
          <w:rFonts w:ascii="Gadugi" w:hAnsi="Gadugi"/>
          <w:sz w:val="24"/>
          <w:szCs w:val="24"/>
        </w:rPr>
        <w:t xml:space="preserve">e señaló que la buseta no se encontraba en el sitio del siniestro cuando fue inmovilizada, (iii) </w:t>
      </w:r>
      <w:r w:rsidR="002A6903" w:rsidRPr="00E45702">
        <w:rPr>
          <w:rFonts w:ascii="Gadugi" w:hAnsi="Gadugi"/>
          <w:sz w:val="24"/>
          <w:szCs w:val="24"/>
        </w:rPr>
        <w:t>q</w:t>
      </w:r>
      <w:r w:rsidR="00BB54C2" w:rsidRPr="00E45702">
        <w:rPr>
          <w:rFonts w:ascii="Gadugi" w:hAnsi="Gadugi"/>
          <w:sz w:val="24"/>
          <w:szCs w:val="24"/>
        </w:rPr>
        <w:t xml:space="preserve">ue fue con ocasión de una denuncia de la comunidad, en todo caso anónima, que el vehículo fue interceptado por los agentes de tránsito, (iv) </w:t>
      </w:r>
      <w:r w:rsidR="002A6903" w:rsidRPr="00E45702">
        <w:rPr>
          <w:rFonts w:ascii="Gadugi" w:hAnsi="Gadugi"/>
          <w:sz w:val="24"/>
          <w:szCs w:val="24"/>
        </w:rPr>
        <w:t>y</w:t>
      </w:r>
      <w:r w:rsidR="00BB54C2" w:rsidRPr="00E45702">
        <w:rPr>
          <w:rFonts w:ascii="Gadugi" w:hAnsi="Gadugi"/>
          <w:sz w:val="24"/>
          <w:szCs w:val="24"/>
        </w:rPr>
        <w:t xml:space="preserve"> que si bien la atención médica que se le prestó a la víctima se hizo con cargo al SOAT del rodante aquí involucrado </w:t>
      </w:r>
      <w:r w:rsidR="00BB54C2" w:rsidRPr="00E45702">
        <w:rPr>
          <w:rFonts w:ascii="Gadugi" w:hAnsi="Gadugi"/>
          <w:i/>
          <w:iCs/>
          <w:sz w:val="24"/>
          <w:szCs w:val="24"/>
        </w:rPr>
        <w:t>“</w:t>
      </w:r>
      <w:r w:rsidR="00BB54C2" w:rsidRPr="00810BA1">
        <w:rPr>
          <w:rFonts w:ascii="Gadugi" w:hAnsi="Gadugi"/>
          <w:i/>
          <w:iCs/>
          <w:szCs w:val="24"/>
        </w:rPr>
        <w:t xml:space="preserve">(…) tal medio </w:t>
      </w:r>
      <w:r w:rsidR="00BB54C2" w:rsidRPr="00810BA1">
        <w:rPr>
          <w:rFonts w:ascii="Gadugi" w:hAnsi="Gadugi"/>
          <w:i/>
          <w:iCs/>
          <w:szCs w:val="24"/>
        </w:rPr>
        <w:lastRenderedPageBreak/>
        <w:t>demostrativo además de insular no acredita de modo fehaciente que haya sido durante el descenso de ese rodante precisamente que falleció la víctima</w:t>
      </w:r>
      <w:r w:rsidR="00BB54C2" w:rsidRPr="00E45702">
        <w:rPr>
          <w:rFonts w:ascii="Gadugi" w:hAnsi="Gadugi"/>
          <w:i/>
          <w:iCs/>
          <w:sz w:val="24"/>
          <w:szCs w:val="24"/>
        </w:rPr>
        <w:t>”</w:t>
      </w:r>
      <w:r w:rsidR="0034487B" w:rsidRPr="00E45702">
        <w:rPr>
          <w:rStyle w:val="Refdenotaalpie"/>
          <w:rFonts w:ascii="Gadugi" w:hAnsi="Gadugi"/>
          <w:i/>
          <w:iCs/>
          <w:sz w:val="24"/>
          <w:szCs w:val="24"/>
        </w:rPr>
        <w:footnoteReference w:id="34"/>
      </w:r>
      <w:r w:rsidR="00BB54C2" w:rsidRPr="00E45702">
        <w:rPr>
          <w:rFonts w:ascii="Gadugi" w:hAnsi="Gadugi"/>
          <w:i/>
          <w:iCs/>
          <w:sz w:val="24"/>
          <w:szCs w:val="24"/>
        </w:rPr>
        <w:t>.</w:t>
      </w:r>
    </w:p>
    <w:p w14:paraId="60AA6FD5" w14:textId="2D350D2B" w:rsidR="00487B09" w:rsidRPr="00E45702" w:rsidRDefault="00487B09" w:rsidP="00E45702">
      <w:pPr>
        <w:spacing w:after="0" w:line="276" w:lineRule="auto"/>
        <w:jc w:val="both"/>
        <w:rPr>
          <w:rFonts w:ascii="Gadugi" w:hAnsi="Gadugi"/>
          <w:sz w:val="24"/>
          <w:szCs w:val="24"/>
        </w:rPr>
      </w:pPr>
      <w:r w:rsidRPr="00E45702">
        <w:rPr>
          <w:rFonts w:ascii="Gadugi" w:hAnsi="Gadugi"/>
          <w:sz w:val="24"/>
          <w:szCs w:val="24"/>
        </w:rPr>
        <w:tab/>
      </w:r>
      <w:r w:rsidRPr="00E45702">
        <w:rPr>
          <w:rFonts w:ascii="Gadugi" w:hAnsi="Gadugi"/>
          <w:sz w:val="24"/>
          <w:szCs w:val="24"/>
        </w:rPr>
        <w:tab/>
      </w:r>
    </w:p>
    <w:p w14:paraId="26D1B344" w14:textId="0B6CACCD" w:rsidR="00A823AB" w:rsidRPr="00E45702" w:rsidRDefault="005A70DA" w:rsidP="00E45702">
      <w:pPr>
        <w:spacing w:after="0" w:line="276" w:lineRule="auto"/>
        <w:ind w:firstLine="1701"/>
        <w:jc w:val="both"/>
        <w:rPr>
          <w:rFonts w:ascii="Gadugi" w:hAnsi="Gadugi"/>
          <w:sz w:val="24"/>
          <w:szCs w:val="24"/>
        </w:rPr>
      </w:pPr>
      <w:r w:rsidRPr="00E45702">
        <w:rPr>
          <w:rFonts w:ascii="Gadugi" w:hAnsi="Gadugi"/>
          <w:sz w:val="24"/>
          <w:szCs w:val="24"/>
        </w:rPr>
        <w:t>Para las</w:t>
      </w:r>
      <w:r w:rsidR="00A823AB" w:rsidRPr="00E45702">
        <w:rPr>
          <w:rFonts w:ascii="Gadugi" w:hAnsi="Gadugi"/>
          <w:sz w:val="24"/>
          <w:szCs w:val="24"/>
        </w:rPr>
        <w:t xml:space="preserve"> recurrentes fue extraño que</w:t>
      </w:r>
      <w:r w:rsidR="004130A3" w:rsidRPr="00E45702">
        <w:rPr>
          <w:rFonts w:ascii="Gadugi" w:hAnsi="Gadugi"/>
          <w:sz w:val="24"/>
          <w:szCs w:val="24"/>
        </w:rPr>
        <w:t xml:space="preserve"> no se hubiera asumido </w:t>
      </w:r>
      <w:r w:rsidR="0092140F" w:rsidRPr="00E45702">
        <w:rPr>
          <w:rFonts w:ascii="Gadugi" w:hAnsi="Gadugi"/>
          <w:sz w:val="24"/>
          <w:szCs w:val="24"/>
        </w:rPr>
        <w:t>que el conductor aceptó su responsabilidad</w:t>
      </w:r>
      <w:r w:rsidR="004130A3" w:rsidRPr="00E45702">
        <w:rPr>
          <w:rFonts w:ascii="Gadugi" w:hAnsi="Gadugi"/>
          <w:sz w:val="24"/>
          <w:szCs w:val="24"/>
        </w:rPr>
        <w:t>,</w:t>
      </w:r>
      <w:r w:rsidR="0092140F" w:rsidRPr="00E45702">
        <w:rPr>
          <w:rFonts w:ascii="Gadugi" w:hAnsi="Gadugi"/>
          <w:sz w:val="24"/>
          <w:szCs w:val="24"/>
        </w:rPr>
        <w:t xml:space="preserve"> por</w:t>
      </w:r>
      <w:r w:rsidR="004130A3" w:rsidRPr="00E45702">
        <w:rPr>
          <w:rFonts w:ascii="Gadugi" w:hAnsi="Gadugi"/>
          <w:sz w:val="24"/>
          <w:szCs w:val="24"/>
        </w:rPr>
        <w:t xml:space="preserve"> el hecho </w:t>
      </w:r>
      <w:r w:rsidR="0092140F" w:rsidRPr="00E45702">
        <w:rPr>
          <w:rFonts w:ascii="Gadugi" w:hAnsi="Gadugi"/>
          <w:sz w:val="24"/>
          <w:szCs w:val="24"/>
        </w:rPr>
        <w:t>de haber</w:t>
      </w:r>
      <w:r w:rsidR="004130A3" w:rsidRPr="00E45702">
        <w:rPr>
          <w:rFonts w:ascii="Gadugi" w:hAnsi="Gadugi"/>
          <w:sz w:val="24"/>
          <w:szCs w:val="24"/>
        </w:rPr>
        <w:t xml:space="preserve"> entregado el SOAT del vehículo, para que se atendiera la emergencia médica</w:t>
      </w:r>
      <w:r w:rsidR="009E4A66" w:rsidRPr="00E45702">
        <w:rPr>
          <w:rFonts w:ascii="Gadugi" w:hAnsi="Gadugi"/>
          <w:sz w:val="24"/>
          <w:szCs w:val="24"/>
        </w:rPr>
        <w:t xml:space="preserve"> de la víctima</w:t>
      </w:r>
      <w:r w:rsidR="0092219F" w:rsidRPr="00E45702">
        <w:rPr>
          <w:rFonts w:ascii="Gadugi" w:hAnsi="Gadugi"/>
          <w:sz w:val="24"/>
          <w:szCs w:val="24"/>
        </w:rPr>
        <w:t xml:space="preserve">, </w:t>
      </w:r>
      <w:r w:rsidR="008D430E" w:rsidRPr="00E45702">
        <w:rPr>
          <w:rFonts w:ascii="Gadugi" w:hAnsi="Gadugi"/>
          <w:sz w:val="24"/>
          <w:szCs w:val="24"/>
        </w:rPr>
        <w:t xml:space="preserve">lo cual, dicho en otras palabras, se traduce en que </w:t>
      </w:r>
      <w:r w:rsidR="0092219F" w:rsidRPr="00E45702">
        <w:rPr>
          <w:rFonts w:ascii="Gadugi" w:hAnsi="Gadugi"/>
          <w:sz w:val="24"/>
          <w:szCs w:val="24"/>
        </w:rPr>
        <w:t>las dejó inconformes que la conducta desplegada por el chofer</w:t>
      </w:r>
      <w:r w:rsidR="008D430E" w:rsidRPr="00E45702">
        <w:rPr>
          <w:rFonts w:ascii="Gadugi" w:hAnsi="Gadugi"/>
          <w:sz w:val="24"/>
          <w:szCs w:val="24"/>
        </w:rPr>
        <w:t>,</w:t>
      </w:r>
      <w:r w:rsidR="0092219F" w:rsidRPr="00E45702">
        <w:rPr>
          <w:rFonts w:ascii="Gadugi" w:hAnsi="Gadugi"/>
          <w:sz w:val="24"/>
          <w:szCs w:val="24"/>
        </w:rPr>
        <w:t xml:space="preserve"> no hubiera sido acogida como una confesión. </w:t>
      </w:r>
    </w:p>
    <w:p w14:paraId="5ADF4C13" w14:textId="77777777" w:rsidR="0092219F" w:rsidRPr="00E45702" w:rsidRDefault="0092219F" w:rsidP="00E45702">
      <w:pPr>
        <w:spacing w:after="0" w:line="276" w:lineRule="auto"/>
        <w:ind w:firstLine="1701"/>
        <w:jc w:val="both"/>
        <w:rPr>
          <w:rFonts w:ascii="Gadugi" w:hAnsi="Gadugi"/>
          <w:sz w:val="24"/>
          <w:szCs w:val="24"/>
        </w:rPr>
      </w:pPr>
    </w:p>
    <w:p w14:paraId="201D4347" w14:textId="77E88DDF" w:rsidR="009E4A66" w:rsidRPr="00E45702" w:rsidRDefault="00AE1887" w:rsidP="00E45702">
      <w:pPr>
        <w:spacing w:after="0" w:line="276" w:lineRule="auto"/>
        <w:ind w:firstLine="1701"/>
        <w:jc w:val="both"/>
        <w:rPr>
          <w:rFonts w:ascii="Gadugi" w:hAnsi="Gadugi"/>
          <w:sz w:val="24"/>
          <w:szCs w:val="24"/>
        </w:rPr>
      </w:pPr>
      <w:r w:rsidRPr="00E45702">
        <w:rPr>
          <w:rFonts w:ascii="Gadugi" w:hAnsi="Gadugi"/>
          <w:sz w:val="24"/>
          <w:szCs w:val="24"/>
        </w:rPr>
        <w:t xml:space="preserve">Mas, </w:t>
      </w:r>
      <w:r w:rsidR="009E4A66" w:rsidRPr="00E45702">
        <w:rPr>
          <w:rFonts w:ascii="Gadugi" w:hAnsi="Gadugi"/>
          <w:sz w:val="24"/>
          <w:szCs w:val="24"/>
        </w:rPr>
        <w:t xml:space="preserve">lo sucedido está lejos de ajustarse a una confesión, pues el encausado </w:t>
      </w:r>
      <w:r w:rsidR="009E4A66" w:rsidRPr="00E45702">
        <w:rPr>
          <w:rFonts w:ascii="Gadugi" w:hAnsi="Gadugi"/>
          <w:sz w:val="24"/>
          <w:szCs w:val="24"/>
          <w:u w:val="single"/>
        </w:rPr>
        <w:t xml:space="preserve">nunca </w:t>
      </w:r>
      <w:r w:rsidR="008D430E" w:rsidRPr="00E45702">
        <w:rPr>
          <w:rFonts w:ascii="Gadugi" w:hAnsi="Gadugi"/>
          <w:sz w:val="24"/>
          <w:szCs w:val="24"/>
          <w:u w:val="single"/>
        </w:rPr>
        <w:t>declaró</w:t>
      </w:r>
      <w:r w:rsidR="009E4A66" w:rsidRPr="00E45702">
        <w:rPr>
          <w:rFonts w:ascii="Gadugi" w:hAnsi="Gadugi"/>
          <w:sz w:val="24"/>
          <w:szCs w:val="24"/>
          <w:u w:val="single"/>
        </w:rPr>
        <w:t xml:space="preserve"> de manera expresa</w:t>
      </w:r>
      <w:r w:rsidR="009E4A66" w:rsidRPr="00E45702">
        <w:rPr>
          <w:rFonts w:ascii="Gadugi" w:hAnsi="Gadugi"/>
          <w:sz w:val="24"/>
          <w:szCs w:val="24"/>
        </w:rPr>
        <w:t xml:space="preserve"> (Núm. 4°, Art. 191 CGP), que del vehículo que él manejaba ese día, se hubiera caído alguien, y menos, en específico, quien aquí aparece como víctima</w:t>
      </w:r>
      <w:r w:rsidR="00EC4841" w:rsidRPr="00E45702">
        <w:rPr>
          <w:rFonts w:ascii="Gadugi" w:hAnsi="Gadugi"/>
          <w:sz w:val="24"/>
          <w:szCs w:val="24"/>
        </w:rPr>
        <w:t xml:space="preserve">, con lo cual se incumplen los presupuestos </w:t>
      </w:r>
      <w:r w:rsidR="00B729B8" w:rsidRPr="00E45702">
        <w:rPr>
          <w:rFonts w:ascii="Gadugi" w:hAnsi="Gadugi"/>
          <w:sz w:val="24"/>
          <w:szCs w:val="24"/>
        </w:rPr>
        <w:t>de</w:t>
      </w:r>
      <w:r w:rsidR="00EC4841" w:rsidRPr="00E45702">
        <w:rPr>
          <w:rFonts w:ascii="Gadugi" w:hAnsi="Gadugi"/>
          <w:sz w:val="24"/>
          <w:szCs w:val="24"/>
        </w:rPr>
        <w:t xml:space="preserve"> tal medio demostrativo. </w:t>
      </w:r>
      <w:r w:rsidR="009E4A66" w:rsidRPr="00E45702">
        <w:rPr>
          <w:rFonts w:ascii="Gadugi" w:hAnsi="Gadugi"/>
          <w:sz w:val="24"/>
          <w:szCs w:val="24"/>
        </w:rPr>
        <w:t xml:space="preserve"> </w:t>
      </w:r>
    </w:p>
    <w:p w14:paraId="1DAACE0A" w14:textId="7B78E001" w:rsidR="009E4A66" w:rsidRPr="00E45702" w:rsidRDefault="009E4A66" w:rsidP="00E45702">
      <w:pPr>
        <w:spacing w:after="0" w:line="276" w:lineRule="auto"/>
        <w:ind w:firstLine="1701"/>
        <w:jc w:val="both"/>
        <w:rPr>
          <w:rFonts w:ascii="Gadugi" w:hAnsi="Gadugi"/>
          <w:sz w:val="24"/>
          <w:szCs w:val="24"/>
        </w:rPr>
      </w:pPr>
    </w:p>
    <w:p w14:paraId="54A57038" w14:textId="01856145" w:rsidR="00FA433B" w:rsidRPr="00E45702" w:rsidRDefault="009E3257" w:rsidP="00E45702">
      <w:pPr>
        <w:spacing w:after="0" w:line="276" w:lineRule="auto"/>
        <w:ind w:firstLine="1701"/>
        <w:jc w:val="both"/>
        <w:rPr>
          <w:rFonts w:ascii="Gadugi" w:hAnsi="Gadugi"/>
          <w:sz w:val="24"/>
          <w:szCs w:val="24"/>
        </w:rPr>
      </w:pPr>
      <w:r w:rsidRPr="00E45702">
        <w:rPr>
          <w:rFonts w:ascii="Gadugi" w:hAnsi="Gadugi"/>
          <w:sz w:val="24"/>
          <w:szCs w:val="24"/>
        </w:rPr>
        <w:t>Enseña la doctrina con apoyo en la jurisprudencia patria que:</w:t>
      </w:r>
      <w:r w:rsidR="00FA433B" w:rsidRPr="00E45702">
        <w:rPr>
          <w:rFonts w:ascii="Gadugi" w:hAnsi="Gadugi"/>
          <w:sz w:val="24"/>
          <w:szCs w:val="24"/>
        </w:rPr>
        <w:t xml:space="preserve"> </w:t>
      </w:r>
      <w:r w:rsidR="00FA433B" w:rsidRPr="00E45702">
        <w:rPr>
          <w:rFonts w:ascii="Gadugi" w:hAnsi="Gadugi"/>
          <w:i/>
          <w:sz w:val="24"/>
          <w:szCs w:val="24"/>
        </w:rPr>
        <w:t>“</w:t>
      </w:r>
      <w:r w:rsidRPr="00810BA1">
        <w:rPr>
          <w:rFonts w:ascii="Gadugi" w:hAnsi="Gadugi"/>
          <w:i/>
          <w:szCs w:val="24"/>
        </w:rPr>
        <w:t>(…)</w:t>
      </w:r>
      <w:r w:rsidR="00FA433B" w:rsidRPr="00810BA1">
        <w:rPr>
          <w:rFonts w:ascii="Gadugi" w:hAnsi="Gadugi"/>
          <w:i/>
          <w:szCs w:val="24"/>
        </w:rPr>
        <w:t xml:space="preserve"> la confesión no puede deducirse mediante análisis de la forma como se produce o </w:t>
      </w:r>
      <w:r w:rsidR="00FA433B" w:rsidRPr="00810BA1">
        <w:rPr>
          <w:rFonts w:ascii="Gadugi" w:hAnsi="Gadugi"/>
          <w:i/>
          <w:szCs w:val="24"/>
          <w:u w:val="single"/>
        </w:rPr>
        <w:t>inferirla de otros medios probatorios</w:t>
      </w:r>
      <w:r w:rsidR="00FA433B" w:rsidRPr="00810BA1">
        <w:rPr>
          <w:rFonts w:ascii="Gadugi" w:hAnsi="Gadugi"/>
          <w:i/>
          <w:szCs w:val="24"/>
        </w:rPr>
        <w:t>, sino que aparezca en forma perentoria</w:t>
      </w:r>
      <w:r w:rsidRPr="00810BA1">
        <w:rPr>
          <w:rFonts w:ascii="Gadugi" w:hAnsi="Gadugi"/>
          <w:i/>
          <w:szCs w:val="24"/>
        </w:rPr>
        <w:t>. La jurisprudencia (…) al respecto sostuvo que “</w:t>
      </w:r>
      <w:r w:rsidRPr="00810BA1">
        <w:rPr>
          <w:rFonts w:ascii="Gadugi" w:hAnsi="Gadugi"/>
          <w:i/>
          <w:szCs w:val="24"/>
          <w:u w:val="single"/>
        </w:rPr>
        <w:t>no hay confesiones implícitas sino expresas. La confesión no puede probarse por medio de indicios</w:t>
      </w:r>
      <w:r w:rsidRPr="00810BA1">
        <w:rPr>
          <w:rFonts w:ascii="Gadugi" w:hAnsi="Gadugi"/>
          <w:i/>
          <w:szCs w:val="24"/>
        </w:rPr>
        <w:t>, pues la prueba de confesión y la indiciaria están colocadas en planos distintos.”</w:t>
      </w:r>
      <w:r w:rsidR="002A6903" w:rsidRPr="00810BA1">
        <w:rPr>
          <w:rFonts w:ascii="Gadugi" w:hAnsi="Gadugi"/>
          <w:i/>
          <w:szCs w:val="24"/>
        </w:rPr>
        <w:t xml:space="preserve"> </w:t>
      </w:r>
      <w:r w:rsidRPr="00810BA1">
        <w:rPr>
          <w:rStyle w:val="Refdenotaalpie"/>
          <w:rFonts w:ascii="Gadugi" w:hAnsi="Gadugi"/>
          <w:szCs w:val="24"/>
        </w:rPr>
        <w:footnoteReference w:id="35"/>
      </w:r>
      <w:r w:rsidRPr="00810BA1">
        <w:rPr>
          <w:rFonts w:ascii="Gadugi" w:hAnsi="Gadugi"/>
          <w:szCs w:val="24"/>
        </w:rPr>
        <w:t xml:space="preserve"> </w:t>
      </w:r>
      <w:r w:rsidRPr="00810BA1">
        <w:rPr>
          <w:rFonts w:ascii="Gadugi" w:hAnsi="Gadugi"/>
          <w:i/>
          <w:szCs w:val="24"/>
        </w:rPr>
        <w:t>(…)</w:t>
      </w:r>
      <w:r w:rsidRPr="00E45702">
        <w:rPr>
          <w:rFonts w:ascii="Gadugi" w:hAnsi="Gadugi"/>
          <w:i/>
          <w:sz w:val="24"/>
          <w:szCs w:val="24"/>
        </w:rPr>
        <w:t>”</w:t>
      </w:r>
      <w:r w:rsidR="002A6903" w:rsidRPr="00E45702">
        <w:rPr>
          <w:rFonts w:ascii="Gadugi" w:hAnsi="Gadugi"/>
          <w:i/>
          <w:sz w:val="24"/>
          <w:szCs w:val="24"/>
        </w:rPr>
        <w:t xml:space="preserve"> </w:t>
      </w:r>
      <w:r w:rsidRPr="00E45702">
        <w:rPr>
          <w:rStyle w:val="Refdenotaalpie"/>
          <w:rFonts w:ascii="Gadugi" w:hAnsi="Gadugi"/>
          <w:sz w:val="24"/>
          <w:szCs w:val="24"/>
        </w:rPr>
        <w:footnoteReference w:id="36"/>
      </w:r>
      <w:r w:rsidRPr="00E45702">
        <w:rPr>
          <w:rFonts w:ascii="Gadugi" w:hAnsi="Gadugi"/>
          <w:i/>
          <w:sz w:val="24"/>
          <w:szCs w:val="24"/>
        </w:rPr>
        <w:t>.</w:t>
      </w:r>
      <w:r w:rsidR="009914F0" w:rsidRPr="00E45702">
        <w:rPr>
          <w:rFonts w:ascii="Gadugi" w:hAnsi="Gadugi"/>
          <w:i/>
          <w:sz w:val="24"/>
          <w:szCs w:val="24"/>
        </w:rPr>
        <w:t xml:space="preserve"> </w:t>
      </w:r>
      <w:r w:rsidR="009914F0" w:rsidRPr="00E45702">
        <w:rPr>
          <w:rFonts w:ascii="Gadugi" w:hAnsi="Gadugi"/>
          <w:sz w:val="24"/>
          <w:szCs w:val="24"/>
        </w:rPr>
        <w:t>(Destaca la Sala).</w:t>
      </w:r>
    </w:p>
    <w:p w14:paraId="70E940D0" w14:textId="77777777" w:rsidR="005A70DA" w:rsidRPr="00E45702" w:rsidRDefault="005A70DA" w:rsidP="00E45702">
      <w:pPr>
        <w:spacing w:after="0" w:line="276" w:lineRule="auto"/>
        <w:ind w:firstLine="1701"/>
        <w:jc w:val="both"/>
        <w:rPr>
          <w:rFonts w:ascii="Gadugi" w:hAnsi="Gadugi"/>
          <w:sz w:val="24"/>
          <w:szCs w:val="24"/>
        </w:rPr>
      </w:pPr>
    </w:p>
    <w:p w14:paraId="3CAF27E8" w14:textId="632DD8F6" w:rsidR="009E4A66" w:rsidRPr="00E45702" w:rsidRDefault="00EC4841" w:rsidP="00E45702">
      <w:pPr>
        <w:spacing w:after="0" w:line="276" w:lineRule="auto"/>
        <w:ind w:firstLine="1701"/>
        <w:jc w:val="both"/>
        <w:rPr>
          <w:rFonts w:ascii="Gadugi" w:hAnsi="Gadugi"/>
          <w:sz w:val="24"/>
          <w:szCs w:val="24"/>
        </w:rPr>
      </w:pPr>
      <w:r w:rsidRPr="00E45702">
        <w:rPr>
          <w:rFonts w:ascii="Gadugi" w:hAnsi="Gadugi"/>
          <w:sz w:val="24"/>
          <w:szCs w:val="24"/>
        </w:rPr>
        <w:t>Pero a</w:t>
      </w:r>
      <w:r w:rsidR="009E4A66" w:rsidRPr="00E45702">
        <w:rPr>
          <w:rFonts w:ascii="Gadugi" w:hAnsi="Gadugi"/>
          <w:sz w:val="24"/>
          <w:szCs w:val="24"/>
        </w:rPr>
        <w:t xml:space="preserve">demás, desde la contestación de la demanda se </w:t>
      </w:r>
      <w:r w:rsidRPr="00E45702">
        <w:rPr>
          <w:rFonts w:ascii="Gadugi" w:hAnsi="Gadugi"/>
          <w:sz w:val="24"/>
          <w:szCs w:val="24"/>
        </w:rPr>
        <w:t>explicó por qué</w:t>
      </w:r>
      <w:r w:rsidR="009E4A66" w:rsidRPr="00E45702">
        <w:rPr>
          <w:rFonts w:ascii="Gadugi" w:hAnsi="Gadugi"/>
          <w:sz w:val="24"/>
          <w:szCs w:val="24"/>
        </w:rPr>
        <w:t xml:space="preserve"> la víctima fue atendida con el SOAT de la buseta que ese día conducía el señor Guapacha Zamora. Allí se </w:t>
      </w:r>
      <w:r w:rsidRPr="00E45702">
        <w:rPr>
          <w:rFonts w:ascii="Gadugi" w:hAnsi="Gadugi"/>
          <w:sz w:val="24"/>
          <w:szCs w:val="24"/>
        </w:rPr>
        <w:t>indicó</w:t>
      </w:r>
      <w:r w:rsidR="009E4A66" w:rsidRPr="00E45702">
        <w:rPr>
          <w:rFonts w:ascii="Gadugi" w:hAnsi="Gadugi"/>
          <w:sz w:val="24"/>
          <w:szCs w:val="24"/>
        </w:rPr>
        <w:t xml:space="preserve"> que</w:t>
      </w:r>
      <w:r w:rsidR="002A6903" w:rsidRPr="00E45702">
        <w:rPr>
          <w:rFonts w:ascii="Gadugi" w:hAnsi="Gadugi"/>
          <w:sz w:val="24"/>
          <w:szCs w:val="24"/>
        </w:rPr>
        <w:t>,</w:t>
      </w:r>
      <w:r w:rsidR="009E4A66" w:rsidRPr="00E45702">
        <w:rPr>
          <w:rFonts w:ascii="Gadugi" w:hAnsi="Gadugi"/>
          <w:sz w:val="24"/>
          <w:szCs w:val="24"/>
        </w:rPr>
        <w:t xml:space="preserve"> cuando el chofer fue detenido por la policía, se sintió obligado a entregar los documentos de su vehículo, porque de lo contrario se vería en riesgo la vida de una persona que sufrió un accidente, tesis que fue confirmada por él cuando rindió su declaración, y de manera espontánea explicó </w:t>
      </w:r>
      <w:r w:rsidR="009E4A66" w:rsidRPr="00E45702">
        <w:rPr>
          <w:rFonts w:ascii="Gadugi" w:hAnsi="Gadugi"/>
          <w:i/>
          <w:sz w:val="24"/>
          <w:szCs w:val="24"/>
        </w:rPr>
        <w:t>“</w:t>
      </w:r>
      <w:r w:rsidR="009E4A66" w:rsidRPr="00810BA1">
        <w:rPr>
          <w:rFonts w:ascii="Gadugi" w:hAnsi="Gadugi"/>
          <w:i/>
          <w:szCs w:val="24"/>
        </w:rPr>
        <w:t xml:space="preserve">(…) en Homecenter se me atraviesan 3 policías diciéndome se me cayó una señora en el parque industrial (…) yo no puedo creer que vayan a decir que la señora que yo vi que estaba en la silla fue que se me cayó a mí, a los 5 o 6 minutos me llegó la auxiliar de la ambulancia diciéndome que la señora estaba en el hospital, que si no pasaba los documentos se moría la señora y era culpa mía y pues, yo en ese momento no sé...yo dije que, cómo </w:t>
      </w:r>
      <w:r w:rsidR="009914F0" w:rsidRPr="00810BA1">
        <w:rPr>
          <w:rFonts w:ascii="Gadugi" w:hAnsi="Gadugi"/>
          <w:i/>
          <w:szCs w:val="24"/>
        </w:rPr>
        <w:t xml:space="preserve">así </w:t>
      </w:r>
      <w:r w:rsidR="009E4A66" w:rsidRPr="00810BA1">
        <w:rPr>
          <w:rFonts w:ascii="Gadugi" w:hAnsi="Gadugi"/>
          <w:i/>
          <w:szCs w:val="24"/>
        </w:rPr>
        <w:t>que se va a morir por culpa mía, yo pasé los papeles sin tener claro que no se podían pasar</w:t>
      </w:r>
      <w:r w:rsidR="009914F0" w:rsidRPr="00810BA1">
        <w:rPr>
          <w:rFonts w:ascii="Gadugi" w:hAnsi="Gadugi"/>
          <w:i/>
          <w:szCs w:val="24"/>
        </w:rPr>
        <w:t>, cuando llegó el agente de tránsito me dijo que yo no debí haber pasado los papeles sin verificar si era verdad que a mí se me había caído la señora o no</w:t>
      </w:r>
      <w:r w:rsidR="009E4A66" w:rsidRPr="00810BA1">
        <w:rPr>
          <w:rFonts w:ascii="Gadugi" w:hAnsi="Gadugi"/>
          <w:i/>
          <w:szCs w:val="24"/>
        </w:rPr>
        <w:t xml:space="preserve"> (…)</w:t>
      </w:r>
      <w:r w:rsidR="009E4A66" w:rsidRPr="00E45702">
        <w:rPr>
          <w:rFonts w:ascii="Gadugi" w:hAnsi="Gadugi"/>
          <w:i/>
          <w:sz w:val="24"/>
          <w:szCs w:val="24"/>
        </w:rPr>
        <w:t>”.</w:t>
      </w:r>
      <w:r w:rsidR="009914F0" w:rsidRPr="00E45702">
        <w:rPr>
          <w:rStyle w:val="Refdenotaalpie"/>
          <w:rFonts w:ascii="Gadugi" w:hAnsi="Gadugi"/>
          <w:i/>
          <w:sz w:val="24"/>
          <w:szCs w:val="24"/>
        </w:rPr>
        <w:footnoteReference w:id="37"/>
      </w:r>
    </w:p>
    <w:p w14:paraId="269AB3B1" w14:textId="77777777" w:rsidR="009E4A66" w:rsidRPr="00E45702" w:rsidRDefault="009E4A66" w:rsidP="00E45702">
      <w:pPr>
        <w:spacing w:after="0" w:line="276" w:lineRule="auto"/>
        <w:ind w:firstLine="1701"/>
        <w:jc w:val="both"/>
        <w:rPr>
          <w:rFonts w:ascii="Gadugi" w:hAnsi="Gadugi"/>
          <w:sz w:val="24"/>
          <w:szCs w:val="24"/>
        </w:rPr>
      </w:pPr>
    </w:p>
    <w:p w14:paraId="17EC60EC" w14:textId="0B1E8FC2" w:rsidR="009E4A66" w:rsidRPr="00E45702" w:rsidRDefault="009E4A66" w:rsidP="00E45702">
      <w:pPr>
        <w:spacing w:after="0" w:line="276" w:lineRule="auto"/>
        <w:ind w:firstLine="1701"/>
        <w:jc w:val="both"/>
        <w:rPr>
          <w:rFonts w:ascii="Gadugi" w:hAnsi="Gadugi"/>
          <w:sz w:val="24"/>
          <w:szCs w:val="24"/>
        </w:rPr>
      </w:pPr>
      <w:r w:rsidRPr="00E45702">
        <w:rPr>
          <w:rFonts w:ascii="Gadugi" w:hAnsi="Gadugi"/>
          <w:sz w:val="24"/>
          <w:szCs w:val="24"/>
        </w:rPr>
        <w:t xml:space="preserve">Tesis consistente que, dicho sea de paso, no fue desvirtuada por la parte actora. </w:t>
      </w:r>
    </w:p>
    <w:p w14:paraId="624F0C7B" w14:textId="77777777" w:rsidR="009E4A66" w:rsidRPr="00E45702" w:rsidRDefault="009E4A66" w:rsidP="00E45702">
      <w:pPr>
        <w:spacing w:after="0" w:line="276" w:lineRule="auto"/>
        <w:ind w:firstLine="1701"/>
        <w:jc w:val="both"/>
        <w:rPr>
          <w:rFonts w:ascii="Gadugi" w:hAnsi="Gadugi"/>
          <w:sz w:val="24"/>
          <w:szCs w:val="24"/>
        </w:rPr>
      </w:pPr>
    </w:p>
    <w:p w14:paraId="14456D6D" w14:textId="08768236" w:rsidR="00102777" w:rsidRPr="00E45702" w:rsidRDefault="00487B09" w:rsidP="00E45702">
      <w:pPr>
        <w:spacing w:after="0" w:line="276" w:lineRule="auto"/>
        <w:ind w:firstLine="1701"/>
        <w:jc w:val="both"/>
        <w:rPr>
          <w:rFonts w:ascii="Gadugi" w:hAnsi="Gadugi"/>
          <w:sz w:val="24"/>
          <w:szCs w:val="24"/>
        </w:rPr>
      </w:pPr>
      <w:r w:rsidRPr="00E45702">
        <w:rPr>
          <w:rFonts w:ascii="Gadugi" w:hAnsi="Gadugi"/>
          <w:sz w:val="24"/>
          <w:szCs w:val="24"/>
        </w:rPr>
        <w:lastRenderedPageBreak/>
        <w:t xml:space="preserve">Luego tildaron como equivocado que en el juzgado de primera instancia se hubieran aceptado unas pruebas documentales en relación con el vehículo de placa SJS-059, si en algunos apartes de la contestación de la demanda se </w:t>
      </w:r>
      <w:r w:rsidR="00332E4D" w:rsidRPr="00E45702">
        <w:rPr>
          <w:rFonts w:ascii="Gadugi" w:hAnsi="Gadugi"/>
          <w:sz w:val="24"/>
          <w:szCs w:val="24"/>
        </w:rPr>
        <w:t>aludió a un bus con matrícula SJS-029.</w:t>
      </w:r>
    </w:p>
    <w:p w14:paraId="456E0744" w14:textId="291997A4" w:rsidR="00332E4D" w:rsidRPr="00E45702" w:rsidRDefault="00332E4D" w:rsidP="00E45702">
      <w:pPr>
        <w:pStyle w:val="Prrafodelista"/>
        <w:spacing w:after="0" w:line="276" w:lineRule="auto"/>
        <w:ind w:left="1410"/>
        <w:jc w:val="both"/>
        <w:rPr>
          <w:rFonts w:ascii="Gadugi" w:hAnsi="Gadugi"/>
          <w:sz w:val="24"/>
          <w:szCs w:val="24"/>
        </w:rPr>
      </w:pPr>
    </w:p>
    <w:p w14:paraId="5AE5A64C" w14:textId="7AE26D8E" w:rsidR="00DF085D" w:rsidRPr="00E45702" w:rsidRDefault="00332E4D" w:rsidP="00E45702">
      <w:pPr>
        <w:pStyle w:val="Prrafodelista"/>
        <w:spacing w:after="0" w:line="276" w:lineRule="auto"/>
        <w:ind w:left="0" w:firstLine="1701"/>
        <w:jc w:val="both"/>
        <w:rPr>
          <w:rFonts w:ascii="Gadugi" w:hAnsi="Gadugi"/>
          <w:sz w:val="24"/>
          <w:szCs w:val="24"/>
        </w:rPr>
      </w:pPr>
      <w:r w:rsidRPr="00E45702">
        <w:rPr>
          <w:rFonts w:ascii="Gadugi" w:hAnsi="Gadugi"/>
          <w:sz w:val="24"/>
          <w:szCs w:val="24"/>
        </w:rPr>
        <w:t>Sin embargo, al escuchar la audiencia de instrucción y juzgamiento, halla el Tribunal que tal circunstancia fue aclarada en el decurso del juicio</w:t>
      </w:r>
      <w:r w:rsidR="00DF085D" w:rsidRPr="00E45702">
        <w:rPr>
          <w:rFonts w:ascii="Gadugi" w:hAnsi="Gadugi"/>
          <w:sz w:val="24"/>
          <w:szCs w:val="24"/>
        </w:rPr>
        <w:t xml:space="preserve">, cuando la parte demandante, también allá, planteó </w:t>
      </w:r>
      <w:r w:rsidR="00AE1887" w:rsidRPr="00E45702">
        <w:rPr>
          <w:rFonts w:ascii="Gadugi" w:hAnsi="Gadugi"/>
          <w:sz w:val="24"/>
          <w:szCs w:val="24"/>
        </w:rPr>
        <w:t>ese</w:t>
      </w:r>
      <w:r w:rsidR="00DF085D" w:rsidRPr="00E45702">
        <w:rPr>
          <w:rFonts w:ascii="Gadugi" w:hAnsi="Gadugi"/>
          <w:sz w:val="24"/>
          <w:szCs w:val="24"/>
        </w:rPr>
        <w:t xml:space="preserve"> embate. Frente a ello el juez explicó:</w:t>
      </w:r>
      <w:r w:rsidR="009914F0" w:rsidRPr="00E45702">
        <w:rPr>
          <w:rFonts w:ascii="Gadugi" w:hAnsi="Gadugi"/>
          <w:sz w:val="24"/>
          <w:szCs w:val="24"/>
        </w:rPr>
        <w:t xml:space="preserve"> </w:t>
      </w:r>
      <w:r w:rsidR="006A09AC" w:rsidRPr="00E45702">
        <w:rPr>
          <w:rFonts w:ascii="Gadugi" w:hAnsi="Gadugi"/>
          <w:i/>
          <w:iCs/>
          <w:sz w:val="24"/>
          <w:szCs w:val="24"/>
        </w:rPr>
        <w:t>“</w:t>
      </w:r>
      <w:r w:rsidR="006A09AC" w:rsidRPr="00810BA1">
        <w:rPr>
          <w:rFonts w:ascii="Gadugi" w:hAnsi="Gadugi"/>
          <w:i/>
          <w:iCs/>
          <w:szCs w:val="24"/>
        </w:rPr>
        <w:t xml:space="preserve">(…) </w:t>
      </w:r>
      <w:r w:rsidR="00DF085D" w:rsidRPr="00810BA1">
        <w:rPr>
          <w:rFonts w:ascii="Gadugi" w:hAnsi="Gadugi"/>
          <w:i/>
          <w:iCs/>
          <w:szCs w:val="24"/>
        </w:rPr>
        <w:t>Para resolver acerca de la solicitud que hace la apoderada de la parte actora el despacho observa que hay ahí una equivocación de transcripción y lo propio acontece con la fecha de los hechos, en cuanto en algunas partes de libelo se menciona 2018 y en otras 2019, esos yerros de transcripción no pueden orientar en lo sucesivo y de manera inflexible todo el recaudo probatorio, porque estaría dándose prelación a la parte formal sobre la parte sustancial que tiene que ver con la indagación acerca de los hechos que son motivo de discusión al interior del proceso, si la buseta tiene como placas 059 o 029, es irrelevante en cuanto a lo que se trata de indagar es sobre las circunstancias del accidente y los hechos relacionados con el mismo</w:t>
      </w:r>
      <w:r w:rsidR="006A09AC" w:rsidRPr="00810BA1">
        <w:rPr>
          <w:rFonts w:ascii="Gadugi" w:hAnsi="Gadugi"/>
          <w:i/>
          <w:iCs/>
          <w:szCs w:val="24"/>
        </w:rPr>
        <w:t xml:space="preserve"> (…)</w:t>
      </w:r>
      <w:r w:rsidR="006A09AC" w:rsidRPr="00E45702">
        <w:rPr>
          <w:rFonts w:ascii="Gadugi" w:hAnsi="Gadugi"/>
          <w:i/>
          <w:iCs/>
          <w:sz w:val="24"/>
          <w:szCs w:val="24"/>
        </w:rPr>
        <w:t>.”</w:t>
      </w:r>
      <w:r w:rsidR="00DF085D" w:rsidRPr="00E45702">
        <w:rPr>
          <w:rFonts w:ascii="Gadugi" w:hAnsi="Gadugi"/>
          <w:sz w:val="24"/>
          <w:szCs w:val="24"/>
        </w:rPr>
        <w:t xml:space="preserve"> </w:t>
      </w:r>
      <w:r w:rsidR="009914F0" w:rsidRPr="00E45702">
        <w:rPr>
          <w:rStyle w:val="Refdenotaalpie"/>
          <w:rFonts w:ascii="Gadugi" w:hAnsi="Gadugi"/>
          <w:sz w:val="24"/>
          <w:szCs w:val="24"/>
        </w:rPr>
        <w:footnoteReference w:id="38"/>
      </w:r>
    </w:p>
    <w:p w14:paraId="4FB50E00" w14:textId="77777777" w:rsidR="00DF085D" w:rsidRPr="00E45702" w:rsidRDefault="00DF085D" w:rsidP="00E45702">
      <w:pPr>
        <w:pStyle w:val="Prrafodelista"/>
        <w:spacing w:after="0" w:line="276" w:lineRule="auto"/>
        <w:ind w:left="0" w:firstLine="1410"/>
        <w:jc w:val="both"/>
        <w:rPr>
          <w:rFonts w:ascii="Gadugi" w:hAnsi="Gadugi"/>
          <w:sz w:val="24"/>
          <w:szCs w:val="24"/>
        </w:rPr>
      </w:pPr>
    </w:p>
    <w:p w14:paraId="1A93D5AF" w14:textId="7EAB1E90" w:rsidR="00DF085D" w:rsidRPr="00E45702" w:rsidRDefault="00DF085D" w:rsidP="00E45702">
      <w:pPr>
        <w:pStyle w:val="Prrafodelista"/>
        <w:spacing w:after="0" w:line="276" w:lineRule="auto"/>
        <w:ind w:left="0" w:firstLine="1701"/>
        <w:jc w:val="both"/>
        <w:rPr>
          <w:rFonts w:ascii="Gadugi" w:hAnsi="Gadugi"/>
          <w:sz w:val="24"/>
          <w:szCs w:val="24"/>
        </w:rPr>
      </w:pPr>
      <w:r w:rsidRPr="00E45702">
        <w:rPr>
          <w:rFonts w:ascii="Gadugi" w:hAnsi="Gadugi"/>
          <w:sz w:val="24"/>
          <w:szCs w:val="24"/>
        </w:rPr>
        <w:t xml:space="preserve"> </w:t>
      </w:r>
      <w:r w:rsidR="006A09AC" w:rsidRPr="00E45702">
        <w:rPr>
          <w:rFonts w:ascii="Gadugi" w:hAnsi="Gadugi"/>
          <w:sz w:val="24"/>
          <w:szCs w:val="24"/>
        </w:rPr>
        <w:t>Con esa consideración coincide la Sala</w:t>
      </w:r>
      <w:r w:rsidR="0088387B" w:rsidRPr="00E45702">
        <w:rPr>
          <w:rFonts w:ascii="Gadugi" w:hAnsi="Gadugi"/>
          <w:sz w:val="24"/>
          <w:szCs w:val="24"/>
        </w:rPr>
        <w:t>,</w:t>
      </w:r>
      <w:r w:rsidR="006A09AC" w:rsidRPr="00E45702">
        <w:rPr>
          <w:rFonts w:ascii="Gadugi" w:hAnsi="Gadugi"/>
          <w:sz w:val="24"/>
          <w:szCs w:val="24"/>
        </w:rPr>
        <w:t xml:space="preserve"> pues es palmario que el vehículo contra cuyo conductor se dirigen las acusaciones, es el que tiene la matrícula SJS-059 y no otro, y si bien en algunos apartes de la contestación de la demanda, erróneamente, se indicó que se identificaba con placas SJS-029, lo cierto es que las pruebas que se aportaron corresponden primero de ellos. Pero más que eso, el vehículo que está involucrado en este caso también está identificado con un número lateral, esto es el SL-442, el cual está impreso en la buseta con placas SJS-059, y sobre ello no hay controversia. </w:t>
      </w:r>
      <w:r w:rsidRPr="00E45702">
        <w:rPr>
          <w:rFonts w:ascii="Gadugi" w:hAnsi="Gadugi"/>
          <w:sz w:val="24"/>
          <w:szCs w:val="24"/>
        </w:rPr>
        <w:t xml:space="preserve"> </w:t>
      </w:r>
    </w:p>
    <w:p w14:paraId="0C120EC0" w14:textId="77777777" w:rsidR="006A09AC" w:rsidRPr="00E45702" w:rsidRDefault="006A09AC" w:rsidP="00E45702">
      <w:pPr>
        <w:pStyle w:val="Prrafodelista"/>
        <w:spacing w:after="0" w:line="276" w:lineRule="auto"/>
        <w:ind w:left="0" w:firstLine="1410"/>
        <w:jc w:val="both"/>
        <w:rPr>
          <w:rFonts w:ascii="Gadugi" w:hAnsi="Gadugi"/>
          <w:sz w:val="24"/>
          <w:szCs w:val="24"/>
        </w:rPr>
      </w:pPr>
    </w:p>
    <w:p w14:paraId="3805D176" w14:textId="01171526" w:rsidR="00E60ECE" w:rsidRPr="00E45702" w:rsidRDefault="00AE1887"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  </w:t>
      </w: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00E60ECE" w:rsidRPr="00E45702">
        <w:rPr>
          <w:rFonts w:ascii="Gadugi" w:eastAsia="Calibri" w:hAnsi="Gadugi" w:cs="Times New Roman"/>
          <w:sz w:val="24"/>
          <w:szCs w:val="24"/>
          <w:lang w:val="es-CO"/>
        </w:rPr>
        <w:t xml:space="preserve">Finalmente, se reprochan las pruebas testimoniales comoquiera que, según se afirma, el conductor del bus ofreció respuestas evasivas, el agente que hizo el informe de tránsito no supo precisar la hora en que ocurrió el siniestro, y el experto en el software que controla el recorrido de los vehículos de Servilujo no demostró idoneidad. </w:t>
      </w:r>
    </w:p>
    <w:p w14:paraId="382F047C" w14:textId="7ECBCF7A" w:rsidR="00676462" w:rsidRPr="00E45702" w:rsidRDefault="00676462" w:rsidP="00E45702">
      <w:pPr>
        <w:pStyle w:val="Prrafodelista"/>
        <w:spacing w:after="0" w:line="276" w:lineRule="auto"/>
        <w:ind w:left="0" w:firstLine="1770"/>
        <w:jc w:val="both"/>
        <w:rPr>
          <w:rFonts w:ascii="Gadugi" w:eastAsia="Calibri" w:hAnsi="Gadugi" w:cs="Times New Roman"/>
          <w:sz w:val="24"/>
          <w:szCs w:val="24"/>
          <w:lang w:val="es-CO"/>
        </w:rPr>
      </w:pPr>
    </w:p>
    <w:p w14:paraId="72859082" w14:textId="77BFAC96" w:rsidR="0045186A" w:rsidRPr="00E45702" w:rsidRDefault="006713E2" w:rsidP="00E45702">
      <w:pPr>
        <w:pStyle w:val="Prrafodelista"/>
        <w:spacing w:after="0" w:line="276" w:lineRule="auto"/>
        <w:ind w:left="0" w:firstLine="1418"/>
        <w:jc w:val="both"/>
        <w:rPr>
          <w:rFonts w:ascii="Gadugi" w:eastAsia="Calibri" w:hAnsi="Gadugi" w:cs="Times New Roman"/>
          <w:sz w:val="24"/>
          <w:szCs w:val="24"/>
          <w:lang w:val="es-CO"/>
        </w:rPr>
      </w:pPr>
      <w:r w:rsidRPr="00E45702">
        <w:rPr>
          <w:rFonts w:ascii="Gadugi" w:eastAsia="Calibri" w:hAnsi="Gadugi" w:cs="Times New Roman"/>
          <w:sz w:val="24"/>
          <w:szCs w:val="24"/>
          <w:lang w:val="es-CO"/>
        </w:rPr>
        <w:t>Frente a ello advierte el Tribunal que,</w:t>
      </w:r>
      <w:r w:rsidR="00676462" w:rsidRPr="00E45702">
        <w:rPr>
          <w:rFonts w:ascii="Gadugi" w:eastAsia="Calibri" w:hAnsi="Gadugi" w:cs="Times New Roman"/>
          <w:sz w:val="24"/>
          <w:szCs w:val="24"/>
          <w:lang w:val="es-CO"/>
        </w:rPr>
        <w:t xml:space="preserve"> </w:t>
      </w:r>
      <w:r w:rsidR="00220EDF" w:rsidRPr="00E45702">
        <w:rPr>
          <w:rFonts w:ascii="Gadugi" w:eastAsia="Calibri" w:hAnsi="Gadugi" w:cs="Times New Roman"/>
          <w:sz w:val="24"/>
          <w:szCs w:val="24"/>
          <w:lang w:val="es-CO"/>
        </w:rPr>
        <w:t xml:space="preserve">aunque no se presentaron certificaciones sobre las capacitaciones que Dubián Rodríguez ha recibido sobre el manejo del </w:t>
      </w:r>
      <w:r w:rsidR="00AE1887" w:rsidRPr="00E45702">
        <w:rPr>
          <w:rFonts w:ascii="Gadugi" w:eastAsia="Calibri" w:hAnsi="Gadugi" w:cs="Times New Roman"/>
          <w:sz w:val="24"/>
          <w:szCs w:val="24"/>
          <w:lang w:val="es-CO"/>
        </w:rPr>
        <w:t>s</w:t>
      </w:r>
      <w:r w:rsidR="00220EDF" w:rsidRPr="00E45702">
        <w:rPr>
          <w:rFonts w:ascii="Gadugi" w:eastAsia="Calibri" w:hAnsi="Gadugi" w:cs="Times New Roman"/>
          <w:sz w:val="24"/>
          <w:szCs w:val="24"/>
          <w:lang w:val="es-CO"/>
        </w:rPr>
        <w:t xml:space="preserve">oftware con el que se controlan las rutas de Trans Servilujo S.A., </w:t>
      </w:r>
      <w:r w:rsidR="00510B69" w:rsidRPr="00E45702">
        <w:rPr>
          <w:rFonts w:ascii="Gadugi" w:eastAsia="Calibri" w:hAnsi="Gadugi" w:cs="Times New Roman"/>
          <w:sz w:val="24"/>
          <w:szCs w:val="24"/>
          <w:lang w:val="es-CO"/>
        </w:rPr>
        <w:t xml:space="preserve">lo cierto es que él se presentó como el actual </w:t>
      </w:r>
      <w:r w:rsidR="00510B69" w:rsidRPr="00E45702">
        <w:rPr>
          <w:rFonts w:ascii="Gadugi" w:eastAsia="Calibri" w:hAnsi="Gadugi" w:cs="Times New Roman"/>
          <w:i/>
          <w:sz w:val="24"/>
          <w:szCs w:val="24"/>
          <w:lang w:val="es-CO"/>
        </w:rPr>
        <w:t>“</w:t>
      </w:r>
      <w:r w:rsidR="00510B69" w:rsidRPr="00810BA1">
        <w:rPr>
          <w:rFonts w:ascii="Gadugi" w:eastAsia="Calibri" w:hAnsi="Gadugi" w:cs="Times New Roman"/>
          <w:i/>
          <w:szCs w:val="24"/>
          <w:lang w:val="es-CO"/>
        </w:rPr>
        <w:t>coordinador general del área de sistemas de toda la empresa</w:t>
      </w:r>
      <w:r w:rsidR="00510B69" w:rsidRPr="00E45702">
        <w:rPr>
          <w:rFonts w:ascii="Gadugi" w:eastAsia="Calibri" w:hAnsi="Gadugi" w:cs="Times New Roman"/>
          <w:sz w:val="24"/>
          <w:szCs w:val="24"/>
          <w:lang w:val="es-CO"/>
        </w:rPr>
        <w:t>”</w:t>
      </w:r>
      <w:r w:rsidRPr="00E45702">
        <w:rPr>
          <w:rStyle w:val="Refdenotaalpie"/>
          <w:rFonts w:ascii="Gadugi" w:eastAsia="Calibri" w:hAnsi="Gadugi" w:cs="Times New Roman"/>
          <w:sz w:val="24"/>
          <w:szCs w:val="24"/>
          <w:lang w:val="es-CO"/>
        </w:rPr>
        <w:footnoteReference w:id="39"/>
      </w:r>
      <w:r w:rsidR="00220EDF" w:rsidRPr="00E45702">
        <w:rPr>
          <w:rFonts w:ascii="Gadugi" w:eastAsia="Calibri" w:hAnsi="Gadugi" w:cs="Times New Roman"/>
          <w:sz w:val="24"/>
          <w:szCs w:val="24"/>
          <w:lang w:val="es-CO"/>
        </w:rPr>
        <w:t xml:space="preserve">, </w:t>
      </w:r>
      <w:r w:rsidR="00510B69" w:rsidRPr="00E45702">
        <w:rPr>
          <w:rFonts w:ascii="Gadugi" w:eastAsia="Calibri" w:hAnsi="Gadugi" w:cs="Times New Roman"/>
          <w:sz w:val="24"/>
          <w:szCs w:val="24"/>
          <w:lang w:val="es-CO"/>
        </w:rPr>
        <w:t xml:space="preserve">y en </w:t>
      </w:r>
      <w:r w:rsidR="00E95BC3" w:rsidRPr="00E45702">
        <w:rPr>
          <w:rFonts w:ascii="Gadugi" w:eastAsia="Calibri" w:hAnsi="Gadugi" w:cs="Times New Roman"/>
          <w:sz w:val="24"/>
          <w:szCs w:val="24"/>
          <w:lang w:val="es-CO"/>
        </w:rPr>
        <w:t>cualquier</w:t>
      </w:r>
      <w:r w:rsidR="00510B69" w:rsidRPr="00E45702">
        <w:rPr>
          <w:rFonts w:ascii="Gadugi" w:eastAsia="Calibri" w:hAnsi="Gadugi" w:cs="Times New Roman"/>
          <w:sz w:val="24"/>
          <w:szCs w:val="24"/>
          <w:lang w:val="es-CO"/>
        </w:rPr>
        <w:t xml:space="preserve"> caso, </w:t>
      </w:r>
      <w:r w:rsidR="00220EDF" w:rsidRPr="00E45702">
        <w:rPr>
          <w:rFonts w:ascii="Gadugi" w:eastAsia="Calibri" w:hAnsi="Gadugi" w:cs="Times New Roman"/>
          <w:sz w:val="24"/>
          <w:szCs w:val="24"/>
          <w:lang w:val="es-CO"/>
        </w:rPr>
        <w:t xml:space="preserve">en su testimonio </w:t>
      </w:r>
      <w:r w:rsidR="008F07EC" w:rsidRPr="00E45702">
        <w:rPr>
          <w:rFonts w:ascii="Gadugi" w:eastAsia="Calibri" w:hAnsi="Gadugi" w:cs="Times New Roman"/>
          <w:sz w:val="24"/>
          <w:szCs w:val="24"/>
          <w:lang w:val="es-CO"/>
        </w:rPr>
        <w:t xml:space="preserve">se limitó a exponer, ni siquiera a explicar en detalle, el reporte que ya obraba en el expediente, de lo cual, lo único relevante que </w:t>
      </w:r>
      <w:r w:rsidR="00F51F82" w:rsidRPr="00E45702">
        <w:rPr>
          <w:rFonts w:ascii="Gadugi" w:eastAsia="Calibri" w:hAnsi="Gadugi" w:cs="Times New Roman"/>
          <w:sz w:val="24"/>
          <w:szCs w:val="24"/>
          <w:lang w:val="es-CO"/>
        </w:rPr>
        <w:t>extrajo fue</w:t>
      </w:r>
      <w:r w:rsidR="008F07EC" w:rsidRPr="00E45702">
        <w:rPr>
          <w:rFonts w:ascii="Gadugi" w:eastAsia="Calibri" w:hAnsi="Gadugi" w:cs="Times New Roman"/>
          <w:sz w:val="24"/>
          <w:szCs w:val="24"/>
          <w:lang w:val="es-CO"/>
        </w:rPr>
        <w:t xml:space="preserve"> que </w:t>
      </w:r>
      <w:r w:rsidR="00F51F82" w:rsidRPr="00E45702">
        <w:rPr>
          <w:rFonts w:ascii="Gadugi" w:eastAsia="Calibri" w:hAnsi="Gadugi" w:cs="Times New Roman"/>
          <w:sz w:val="24"/>
          <w:szCs w:val="24"/>
          <w:lang w:val="es-CO"/>
        </w:rPr>
        <w:t xml:space="preserve">la </w:t>
      </w:r>
      <w:r w:rsidR="008F07EC" w:rsidRPr="00E45702">
        <w:rPr>
          <w:rFonts w:ascii="Gadugi" w:eastAsia="Calibri" w:hAnsi="Gadugi" w:cs="Times New Roman"/>
          <w:sz w:val="24"/>
          <w:szCs w:val="24"/>
          <w:lang w:val="es-CO"/>
        </w:rPr>
        <w:t>buseta entró</w:t>
      </w:r>
      <w:r w:rsidR="00220EDF" w:rsidRPr="00E45702">
        <w:rPr>
          <w:rFonts w:ascii="Gadugi" w:eastAsia="Calibri" w:hAnsi="Gadugi" w:cs="Times New Roman"/>
          <w:sz w:val="24"/>
          <w:szCs w:val="24"/>
          <w:lang w:val="es-CO"/>
        </w:rPr>
        <w:t xml:space="preserve"> al Parque Industrial a las 4:04</w:t>
      </w:r>
      <w:r w:rsidR="008F07EC" w:rsidRPr="00E45702">
        <w:rPr>
          <w:rFonts w:ascii="Gadugi" w:eastAsia="Calibri" w:hAnsi="Gadugi" w:cs="Times New Roman"/>
          <w:sz w:val="24"/>
          <w:szCs w:val="24"/>
          <w:lang w:val="es-CO"/>
        </w:rPr>
        <w:t xml:space="preserve"> </w:t>
      </w:r>
      <w:r w:rsidR="00220EDF" w:rsidRPr="00E45702">
        <w:rPr>
          <w:rFonts w:ascii="Gadugi" w:eastAsia="Calibri" w:hAnsi="Gadugi" w:cs="Times New Roman"/>
          <w:sz w:val="24"/>
          <w:szCs w:val="24"/>
          <w:lang w:val="es-CO"/>
        </w:rPr>
        <w:t>p</w:t>
      </w:r>
      <w:r w:rsidR="008F07EC" w:rsidRPr="00E45702">
        <w:rPr>
          <w:rFonts w:ascii="Gadugi" w:eastAsia="Calibri" w:hAnsi="Gadugi" w:cs="Times New Roman"/>
          <w:sz w:val="24"/>
          <w:szCs w:val="24"/>
          <w:lang w:val="es-CO"/>
        </w:rPr>
        <w:t>.</w:t>
      </w:r>
      <w:r w:rsidR="00220EDF" w:rsidRPr="00E45702">
        <w:rPr>
          <w:rFonts w:ascii="Gadugi" w:eastAsia="Calibri" w:hAnsi="Gadugi" w:cs="Times New Roman"/>
          <w:sz w:val="24"/>
          <w:szCs w:val="24"/>
          <w:lang w:val="es-CO"/>
        </w:rPr>
        <w:t>m</w:t>
      </w:r>
      <w:r w:rsidR="008F07EC" w:rsidRPr="00E45702">
        <w:rPr>
          <w:rFonts w:ascii="Gadugi" w:eastAsia="Calibri" w:hAnsi="Gadugi" w:cs="Times New Roman"/>
          <w:sz w:val="24"/>
          <w:szCs w:val="24"/>
          <w:lang w:val="es-CO"/>
        </w:rPr>
        <w:t xml:space="preserve">., </w:t>
      </w:r>
      <w:r w:rsidR="007C70CE" w:rsidRPr="00E45702">
        <w:rPr>
          <w:rFonts w:ascii="Gadugi" w:eastAsia="Calibri" w:hAnsi="Gadugi" w:cs="Times New Roman"/>
          <w:sz w:val="24"/>
          <w:szCs w:val="24"/>
          <w:lang w:val="es-CO"/>
        </w:rPr>
        <w:t xml:space="preserve">y </w:t>
      </w:r>
      <w:r w:rsidR="00F51F82" w:rsidRPr="00E45702">
        <w:rPr>
          <w:rFonts w:ascii="Gadugi" w:eastAsia="Calibri" w:hAnsi="Gadugi" w:cs="Times New Roman"/>
          <w:sz w:val="24"/>
          <w:szCs w:val="24"/>
          <w:lang w:val="es-CO"/>
        </w:rPr>
        <w:t xml:space="preserve">salió </w:t>
      </w:r>
      <w:r w:rsidR="00F51F82" w:rsidRPr="00E45702">
        <w:rPr>
          <w:rFonts w:ascii="Gadugi" w:eastAsia="Calibri" w:hAnsi="Gadugi" w:cs="Times New Roman"/>
          <w:sz w:val="24"/>
          <w:szCs w:val="24"/>
          <w:lang w:val="es-CO"/>
        </w:rPr>
        <w:lastRenderedPageBreak/>
        <w:t>de ese barrio a las</w:t>
      </w:r>
      <w:r w:rsidR="007C70CE" w:rsidRPr="00E45702">
        <w:rPr>
          <w:rFonts w:ascii="Gadugi" w:eastAsia="Calibri" w:hAnsi="Gadugi" w:cs="Times New Roman"/>
          <w:sz w:val="24"/>
          <w:szCs w:val="24"/>
          <w:lang w:val="es-CO"/>
        </w:rPr>
        <w:t xml:space="preserve"> 4:35</w:t>
      </w:r>
      <w:r w:rsidR="00E95BC3" w:rsidRPr="00E45702">
        <w:rPr>
          <w:rFonts w:ascii="Gadugi" w:eastAsia="Calibri" w:hAnsi="Gadugi" w:cs="Times New Roman"/>
          <w:sz w:val="24"/>
          <w:szCs w:val="24"/>
          <w:lang w:val="es-CO"/>
        </w:rPr>
        <w:t xml:space="preserve"> p.m.</w:t>
      </w:r>
      <w:r w:rsidR="007C70CE" w:rsidRPr="00E45702">
        <w:rPr>
          <w:rFonts w:ascii="Gadugi" w:eastAsia="Calibri" w:hAnsi="Gadugi" w:cs="Times New Roman"/>
          <w:sz w:val="24"/>
          <w:szCs w:val="24"/>
          <w:lang w:val="es-CO"/>
        </w:rPr>
        <w:t xml:space="preserve">, </w:t>
      </w:r>
      <w:r w:rsidR="00E95BC3" w:rsidRPr="00E45702">
        <w:rPr>
          <w:rFonts w:ascii="Gadugi" w:eastAsia="Calibri" w:hAnsi="Gadugi" w:cs="Times New Roman"/>
          <w:sz w:val="24"/>
          <w:szCs w:val="24"/>
          <w:lang w:val="es-CO"/>
        </w:rPr>
        <w:t xml:space="preserve">lo </w:t>
      </w:r>
      <w:r w:rsidR="00AE1887" w:rsidRPr="00E45702">
        <w:rPr>
          <w:rFonts w:ascii="Gadugi" w:eastAsia="Calibri" w:hAnsi="Gadugi" w:cs="Times New Roman"/>
          <w:sz w:val="24"/>
          <w:szCs w:val="24"/>
          <w:lang w:val="es-CO"/>
        </w:rPr>
        <w:t>que</w:t>
      </w:r>
      <w:r w:rsidR="00E95BC3" w:rsidRPr="00E45702">
        <w:rPr>
          <w:rFonts w:ascii="Gadugi" w:eastAsia="Calibri" w:hAnsi="Gadugi" w:cs="Times New Roman"/>
          <w:sz w:val="24"/>
          <w:szCs w:val="24"/>
          <w:lang w:val="es-CO"/>
        </w:rPr>
        <w:t xml:space="preserve">, dicho sea de paso, no </w:t>
      </w:r>
      <w:r w:rsidR="0045186A" w:rsidRPr="00E45702">
        <w:rPr>
          <w:rFonts w:ascii="Gadugi" w:eastAsia="Calibri" w:hAnsi="Gadugi" w:cs="Times New Roman"/>
          <w:sz w:val="24"/>
          <w:szCs w:val="24"/>
          <w:lang w:val="es-CO"/>
        </w:rPr>
        <w:t>le ayuda a la teoría del caso de las demandantes</w:t>
      </w:r>
      <w:r w:rsidR="00E95BC3" w:rsidRPr="00E45702">
        <w:rPr>
          <w:rFonts w:ascii="Gadugi" w:eastAsia="Calibri" w:hAnsi="Gadugi" w:cs="Times New Roman"/>
          <w:sz w:val="24"/>
          <w:szCs w:val="24"/>
          <w:lang w:val="es-CO"/>
        </w:rPr>
        <w:t xml:space="preserve">, </w:t>
      </w:r>
      <w:r w:rsidR="0045186A" w:rsidRPr="00E45702">
        <w:rPr>
          <w:rFonts w:ascii="Gadugi" w:eastAsia="Calibri" w:hAnsi="Gadugi" w:cs="Times New Roman"/>
          <w:sz w:val="24"/>
          <w:szCs w:val="24"/>
          <w:lang w:val="es-CO"/>
        </w:rPr>
        <w:t xml:space="preserve">pues en el juicio nunca pudo determinarse la hora exacta en que ocurrió el siniestro. </w:t>
      </w:r>
    </w:p>
    <w:p w14:paraId="23271814" w14:textId="2DD379A7" w:rsidR="0045186A" w:rsidRPr="00E45702" w:rsidRDefault="0045186A" w:rsidP="00E45702">
      <w:pPr>
        <w:pStyle w:val="Prrafodelista"/>
        <w:spacing w:after="0" w:line="276" w:lineRule="auto"/>
        <w:ind w:left="0" w:firstLine="1770"/>
        <w:jc w:val="both"/>
        <w:rPr>
          <w:rFonts w:ascii="Gadugi" w:eastAsia="Calibri" w:hAnsi="Gadugi" w:cs="Times New Roman"/>
          <w:sz w:val="24"/>
          <w:szCs w:val="24"/>
          <w:lang w:val="es-CO"/>
        </w:rPr>
      </w:pPr>
    </w:p>
    <w:p w14:paraId="59924F04" w14:textId="18F500BA" w:rsidR="00D65DF6" w:rsidRPr="00E45702" w:rsidRDefault="006713E2" w:rsidP="00E45702">
      <w:pPr>
        <w:pStyle w:val="Prrafodelista"/>
        <w:spacing w:after="0" w:line="276" w:lineRule="auto"/>
        <w:ind w:left="0" w:firstLine="1701"/>
        <w:jc w:val="both"/>
        <w:rPr>
          <w:rFonts w:ascii="Gadugi" w:eastAsia="Calibri" w:hAnsi="Gadugi" w:cs="Times New Roman"/>
          <w:sz w:val="24"/>
          <w:szCs w:val="24"/>
          <w:lang w:val="es-CO"/>
        </w:rPr>
      </w:pPr>
      <w:r w:rsidRPr="00E45702">
        <w:rPr>
          <w:rFonts w:ascii="Gadugi" w:eastAsia="Calibri" w:hAnsi="Gadugi" w:cs="Times New Roman"/>
          <w:sz w:val="24"/>
          <w:szCs w:val="24"/>
          <w:lang w:val="es-CO"/>
        </w:rPr>
        <w:t>En efecto</w:t>
      </w:r>
      <w:r w:rsidR="0045186A" w:rsidRPr="00E45702">
        <w:rPr>
          <w:rFonts w:ascii="Gadugi" w:eastAsia="Calibri" w:hAnsi="Gadugi" w:cs="Times New Roman"/>
          <w:sz w:val="24"/>
          <w:szCs w:val="24"/>
          <w:lang w:val="es-CO"/>
        </w:rPr>
        <w:t xml:space="preserve">, </w:t>
      </w:r>
      <w:r w:rsidRPr="00E45702">
        <w:rPr>
          <w:rFonts w:ascii="Gadugi" w:eastAsia="Calibri" w:hAnsi="Gadugi" w:cs="Times New Roman"/>
          <w:sz w:val="24"/>
          <w:szCs w:val="24"/>
          <w:lang w:val="es-CO"/>
        </w:rPr>
        <w:t xml:space="preserve">si bien </w:t>
      </w:r>
      <w:r w:rsidR="0045186A" w:rsidRPr="00E45702">
        <w:rPr>
          <w:rFonts w:ascii="Gadugi" w:eastAsia="Calibri" w:hAnsi="Gadugi" w:cs="Times New Roman"/>
          <w:sz w:val="24"/>
          <w:szCs w:val="24"/>
          <w:lang w:val="es-CO"/>
        </w:rPr>
        <w:t>en el informe ejecutivo del Instituto Municipal de Tránsito se señala que ocurrió a las 4:35 p.m.</w:t>
      </w:r>
      <w:r w:rsidRPr="00E45702">
        <w:rPr>
          <w:rStyle w:val="Refdenotaalpie"/>
          <w:rFonts w:ascii="Gadugi" w:eastAsia="Calibri" w:hAnsi="Gadugi" w:cs="Times New Roman"/>
          <w:sz w:val="24"/>
          <w:szCs w:val="24"/>
          <w:lang w:val="es-CO"/>
        </w:rPr>
        <w:footnoteReference w:id="40"/>
      </w:r>
      <w:r w:rsidR="0045186A" w:rsidRPr="00E45702">
        <w:rPr>
          <w:rFonts w:ascii="Gadugi" w:eastAsia="Calibri" w:hAnsi="Gadugi" w:cs="Times New Roman"/>
          <w:sz w:val="24"/>
          <w:szCs w:val="24"/>
          <w:lang w:val="es-CO"/>
        </w:rPr>
        <w:t>, lo cierto es que el agente que lo suscribió, cuando rindió su testimonio en el juicio</w:t>
      </w:r>
      <w:r w:rsidRPr="00E45702">
        <w:rPr>
          <w:rFonts w:ascii="Gadugi" w:eastAsia="Calibri" w:hAnsi="Gadugi" w:cs="Times New Roman"/>
          <w:sz w:val="24"/>
          <w:szCs w:val="24"/>
          <w:lang w:val="es-CO"/>
        </w:rPr>
        <w:t>,</w:t>
      </w:r>
      <w:r w:rsidR="00BF1A75" w:rsidRPr="00E45702">
        <w:rPr>
          <w:rFonts w:ascii="Gadugi" w:eastAsia="Calibri" w:hAnsi="Gadugi" w:cs="Times New Roman"/>
          <w:sz w:val="24"/>
          <w:szCs w:val="24"/>
          <w:lang w:val="es-CO"/>
        </w:rPr>
        <w:t xml:space="preserve"> explicó que </w:t>
      </w:r>
      <w:r w:rsidR="00D65DF6" w:rsidRPr="00E45702">
        <w:rPr>
          <w:rFonts w:ascii="Gadugi" w:eastAsia="Calibri" w:hAnsi="Gadugi" w:cs="Times New Roman"/>
          <w:i/>
          <w:sz w:val="24"/>
          <w:szCs w:val="24"/>
          <w:lang w:val="es-CO"/>
        </w:rPr>
        <w:t>“</w:t>
      </w:r>
      <w:r w:rsidR="00D65DF6" w:rsidRPr="00810BA1">
        <w:rPr>
          <w:rFonts w:ascii="Gadugi" w:eastAsia="Calibri" w:hAnsi="Gadugi" w:cs="Times New Roman"/>
          <w:i/>
          <w:szCs w:val="24"/>
          <w:lang w:val="es-CO"/>
        </w:rPr>
        <w:t>En los accidentes siempre se maneja la hora en que se recibe la llamada, pero no tenemos claridad en la hora en la que ocurrió el evento</w:t>
      </w:r>
      <w:r w:rsidR="00D65DF6" w:rsidRPr="00E45702">
        <w:rPr>
          <w:rFonts w:ascii="Gadugi" w:eastAsia="Calibri" w:hAnsi="Gadugi" w:cs="Times New Roman"/>
          <w:i/>
          <w:sz w:val="24"/>
          <w:szCs w:val="24"/>
          <w:lang w:val="es-CO"/>
        </w:rPr>
        <w:t>.”</w:t>
      </w:r>
      <w:r w:rsidR="00D65DF6" w:rsidRPr="00E45702">
        <w:rPr>
          <w:rStyle w:val="Refdenotaalpie"/>
          <w:rFonts w:ascii="Gadugi" w:eastAsia="Calibri" w:hAnsi="Gadugi" w:cs="Times New Roman"/>
          <w:i/>
          <w:sz w:val="24"/>
          <w:szCs w:val="24"/>
          <w:lang w:val="es-CO"/>
        </w:rPr>
        <w:footnoteReference w:id="41"/>
      </w:r>
    </w:p>
    <w:p w14:paraId="2EFD68EC" w14:textId="77777777" w:rsidR="00D65DF6" w:rsidRPr="00E45702" w:rsidRDefault="00D65DF6" w:rsidP="00E45702">
      <w:pPr>
        <w:pStyle w:val="Prrafodelista"/>
        <w:spacing w:after="0" w:line="276" w:lineRule="auto"/>
        <w:ind w:left="0" w:firstLine="1770"/>
        <w:jc w:val="both"/>
        <w:rPr>
          <w:rFonts w:ascii="Gadugi" w:eastAsia="Calibri" w:hAnsi="Gadugi" w:cs="Times New Roman"/>
          <w:sz w:val="24"/>
          <w:szCs w:val="24"/>
          <w:lang w:val="es-CO"/>
        </w:rPr>
      </w:pPr>
    </w:p>
    <w:p w14:paraId="2CE2FDCA" w14:textId="77777777" w:rsidR="00D65DF6" w:rsidRPr="00E45702" w:rsidRDefault="00BF1A75" w:rsidP="00E45702">
      <w:pPr>
        <w:pStyle w:val="Prrafodelista"/>
        <w:spacing w:after="0" w:line="276" w:lineRule="auto"/>
        <w:ind w:left="0" w:firstLine="1701"/>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Esa indeterminación sobre la hora en que sucedió el accidente, aunque fue invocada en la apelación, </w:t>
      </w:r>
      <w:r w:rsidR="00D65DF6" w:rsidRPr="00E45702">
        <w:rPr>
          <w:rFonts w:ascii="Gadugi" w:eastAsia="Calibri" w:hAnsi="Gadugi" w:cs="Times New Roman"/>
          <w:sz w:val="24"/>
          <w:szCs w:val="24"/>
          <w:lang w:val="es-CO"/>
        </w:rPr>
        <w:t xml:space="preserve">como se ve, </w:t>
      </w:r>
      <w:r w:rsidRPr="00E45702">
        <w:rPr>
          <w:rFonts w:ascii="Gadugi" w:eastAsia="Calibri" w:hAnsi="Gadugi" w:cs="Times New Roman"/>
          <w:sz w:val="24"/>
          <w:szCs w:val="24"/>
          <w:lang w:val="es-CO"/>
        </w:rPr>
        <w:t xml:space="preserve">juega en contra de las recurrentes, </w:t>
      </w:r>
      <w:r w:rsidR="00D65DF6" w:rsidRPr="00E45702">
        <w:rPr>
          <w:rFonts w:ascii="Gadugi" w:eastAsia="Calibri" w:hAnsi="Gadugi" w:cs="Times New Roman"/>
          <w:sz w:val="24"/>
          <w:szCs w:val="24"/>
          <w:lang w:val="es-CO"/>
        </w:rPr>
        <w:t>y así se quieran demeritar las referidas declaraciones, lo cierto es que, con o sin ellas, es imposible ligar el accidente con la ruta que ese día hizo el señor Guapacha Zamora.</w:t>
      </w:r>
    </w:p>
    <w:p w14:paraId="2227997E" w14:textId="6438430C" w:rsidR="007C5706" w:rsidRPr="00E45702" w:rsidRDefault="007C5706" w:rsidP="00E45702">
      <w:pPr>
        <w:pStyle w:val="Prrafodelista"/>
        <w:spacing w:after="0" w:line="276" w:lineRule="auto"/>
        <w:ind w:left="0" w:firstLine="1770"/>
        <w:jc w:val="both"/>
        <w:rPr>
          <w:rFonts w:ascii="Gadugi" w:eastAsia="Calibri" w:hAnsi="Gadugi" w:cs="Times New Roman"/>
          <w:sz w:val="24"/>
          <w:szCs w:val="24"/>
          <w:lang w:val="es-CO"/>
        </w:rPr>
      </w:pPr>
    </w:p>
    <w:p w14:paraId="5E75C339" w14:textId="506E2A5A" w:rsidR="007C5706" w:rsidRPr="00E45702" w:rsidRDefault="007C5706" w:rsidP="00E45702">
      <w:pPr>
        <w:pStyle w:val="Prrafodelista"/>
        <w:spacing w:after="0" w:line="276" w:lineRule="auto"/>
        <w:ind w:left="0" w:firstLine="1701"/>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Y finalmente disiente la Sala con que la </w:t>
      </w:r>
      <w:r w:rsidR="00F6108B" w:rsidRPr="00E45702">
        <w:rPr>
          <w:rFonts w:ascii="Gadugi" w:eastAsia="Calibri" w:hAnsi="Gadugi" w:cs="Times New Roman"/>
          <w:sz w:val="24"/>
          <w:szCs w:val="24"/>
          <w:lang w:val="es-CO"/>
        </w:rPr>
        <w:t>declaración</w:t>
      </w:r>
      <w:r w:rsidRPr="00E45702">
        <w:rPr>
          <w:rFonts w:ascii="Gadugi" w:eastAsia="Calibri" w:hAnsi="Gadugi" w:cs="Times New Roman"/>
          <w:sz w:val="24"/>
          <w:szCs w:val="24"/>
          <w:lang w:val="es-CO"/>
        </w:rPr>
        <w:t xml:space="preserve"> de Jhon William Guapacha Zamora fue evasiva, al contrario, de manera elocuente</w:t>
      </w:r>
      <w:r w:rsidR="003A2F01" w:rsidRPr="00E45702">
        <w:rPr>
          <w:rFonts w:ascii="Gadugi" w:eastAsia="Calibri" w:hAnsi="Gadugi" w:cs="Times New Roman"/>
          <w:sz w:val="24"/>
          <w:szCs w:val="24"/>
          <w:lang w:val="es-CO"/>
        </w:rPr>
        <w:t xml:space="preserve"> y consistente narró y repitió que de la buseta de él no se cayó </w:t>
      </w:r>
      <w:r w:rsidR="00E95BC3" w:rsidRPr="00E45702">
        <w:rPr>
          <w:rFonts w:ascii="Gadugi" w:eastAsia="Calibri" w:hAnsi="Gadugi" w:cs="Times New Roman"/>
          <w:sz w:val="24"/>
          <w:szCs w:val="24"/>
          <w:lang w:val="es-CO"/>
        </w:rPr>
        <w:t xml:space="preserve">la señora </w:t>
      </w:r>
      <w:r w:rsidR="00E95BC3" w:rsidRPr="00E45702">
        <w:rPr>
          <w:rFonts w:ascii="Gadugi" w:hAnsi="Gadugi"/>
          <w:sz w:val="24"/>
          <w:szCs w:val="24"/>
        </w:rPr>
        <w:t>González Castro</w:t>
      </w:r>
      <w:r w:rsidR="00E95BC3" w:rsidRPr="00E45702">
        <w:rPr>
          <w:rFonts w:ascii="Gadugi" w:eastAsia="Calibri" w:hAnsi="Gadugi" w:cs="Times New Roman"/>
          <w:sz w:val="24"/>
          <w:szCs w:val="24"/>
          <w:lang w:val="es-CO"/>
        </w:rPr>
        <w:t>, que cuando él pasó por el lugar donde ella tuvo el accidente</w:t>
      </w:r>
      <w:r w:rsidR="0088387B" w:rsidRPr="00E45702">
        <w:rPr>
          <w:rFonts w:ascii="Gadugi" w:eastAsia="Calibri" w:hAnsi="Gadugi" w:cs="Times New Roman"/>
          <w:sz w:val="24"/>
          <w:szCs w:val="24"/>
          <w:lang w:val="es-CO"/>
        </w:rPr>
        <w:t xml:space="preserve"> </w:t>
      </w:r>
      <w:r w:rsidR="00E95BC3" w:rsidRPr="00E45702">
        <w:rPr>
          <w:rFonts w:ascii="Gadugi" w:eastAsia="Calibri" w:hAnsi="Gadugi" w:cs="Times New Roman"/>
          <w:sz w:val="24"/>
          <w:szCs w:val="24"/>
          <w:lang w:val="es-CO"/>
        </w:rPr>
        <w:t>ya la estaban auxiliando, y si bien</w:t>
      </w:r>
      <w:r w:rsidR="00D65DF6" w:rsidRPr="00E45702">
        <w:rPr>
          <w:rFonts w:ascii="Gadugi" w:eastAsia="Calibri" w:hAnsi="Gadugi" w:cs="Times New Roman"/>
          <w:sz w:val="24"/>
          <w:szCs w:val="24"/>
          <w:lang w:val="es-CO"/>
        </w:rPr>
        <w:t xml:space="preserve"> es cierto que</w:t>
      </w:r>
      <w:r w:rsidR="00E95BC3" w:rsidRPr="00E45702">
        <w:rPr>
          <w:rFonts w:ascii="Gadugi" w:eastAsia="Calibri" w:hAnsi="Gadugi" w:cs="Times New Roman"/>
          <w:sz w:val="24"/>
          <w:szCs w:val="24"/>
          <w:lang w:val="es-CO"/>
        </w:rPr>
        <w:t xml:space="preserve"> fue incapaz de describirla detalladamente</w:t>
      </w:r>
      <w:r w:rsidR="00D65DF6" w:rsidRPr="00E45702">
        <w:rPr>
          <w:rFonts w:ascii="Gadugi" w:eastAsia="Calibri" w:hAnsi="Gadugi" w:cs="Times New Roman"/>
          <w:sz w:val="24"/>
          <w:szCs w:val="24"/>
          <w:lang w:val="es-CO"/>
        </w:rPr>
        <w:t xml:space="preserve"> como se le exigió por su contraparte en el interrogatorio</w:t>
      </w:r>
      <w:r w:rsidR="00E95BC3" w:rsidRPr="00E45702">
        <w:rPr>
          <w:rFonts w:ascii="Gadugi" w:eastAsia="Calibri" w:hAnsi="Gadugi" w:cs="Times New Roman"/>
          <w:sz w:val="24"/>
          <w:szCs w:val="24"/>
          <w:lang w:val="es-CO"/>
        </w:rPr>
        <w:t xml:space="preserve">, que es por donde vienen las observaciones </w:t>
      </w:r>
      <w:r w:rsidR="00D65DF6" w:rsidRPr="00E45702">
        <w:rPr>
          <w:rFonts w:ascii="Gadugi" w:eastAsia="Calibri" w:hAnsi="Gadugi" w:cs="Times New Roman"/>
          <w:sz w:val="24"/>
          <w:szCs w:val="24"/>
          <w:lang w:val="es-CO"/>
        </w:rPr>
        <w:t xml:space="preserve">de las impugnantes, también es verdad que esa circunstancia es insuficiente para restarle credibilidad a sus dichos, máxime si se tiene en cuenta que la atisbó desde un vehículo en movimiento que </w:t>
      </w:r>
      <w:r w:rsidR="00F93576" w:rsidRPr="00E45702">
        <w:rPr>
          <w:rFonts w:ascii="Gadugi" w:eastAsia="Calibri" w:hAnsi="Gadugi" w:cs="Times New Roman"/>
          <w:sz w:val="24"/>
          <w:szCs w:val="24"/>
          <w:lang w:val="es-CO"/>
        </w:rPr>
        <w:t xml:space="preserve">él </w:t>
      </w:r>
      <w:r w:rsidR="00D65DF6" w:rsidRPr="00E45702">
        <w:rPr>
          <w:rFonts w:ascii="Gadugi" w:eastAsia="Calibri" w:hAnsi="Gadugi" w:cs="Times New Roman"/>
          <w:sz w:val="24"/>
          <w:szCs w:val="24"/>
          <w:lang w:val="es-CO"/>
        </w:rPr>
        <w:t>estaba condiciendo</w:t>
      </w:r>
      <w:r w:rsidR="00F93576" w:rsidRPr="00E45702">
        <w:rPr>
          <w:rFonts w:ascii="Gadugi" w:eastAsia="Calibri" w:hAnsi="Gadugi" w:cs="Times New Roman"/>
          <w:sz w:val="24"/>
          <w:szCs w:val="24"/>
          <w:lang w:val="es-CO"/>
        </w:rPr>
        <w:t>,</w:t>
      </w:r>
      <w:r w:rsidR="00D65DF6" w:rsidRPr="00E45702">
        <w:rPr>
          <w:rFonts w:ascii="Gadugi" w:eastAsia="Calibri" w:hAnsi="Gadugi" w:cs="Times New Roman"/>
          <w:sz w:val="24"/>
          <w:szCs w:val="24"/>
          <w:lang w:val="es-CO"/>
        </w:rPr>
        <w:t xml:space="preserve"> pudiendo en todo caso </w:t>
      </w:r>
      <w:r w:rsidR="00F93576" w:rsidRPr="00E45702">
        <w:rPr>
          <w:rFonts w:ascii="Gadugi" w:eastAsia="Calibri" w:hAnsi="Gadugi" w:cs="Times New Roman"/>
          <w:sz w:val="24"/>
          <w:szCs w:val="24"/>
          <w:lang w:val="es-CO"/>
        </w:rPr>
        <w:t xml:space="preserve">atinar a </w:t>
      </w:r>
      <w:r w:rsidR="00D65DF6" w:rsidRPr="00E45702">
        <w:rPr>
          <w:rFonts w:ascii="Gadugi" w:eastAsia="Calibri" w:hAnsi="Gadugi" w:cs="Times New Roman"/>
          <w:sz w:val="24"/>
          <w:szCs w:val="24"/>
          <w:lang w:val="es-CO"/>
        </w:rPr>
        <w:t xml:space="preserve">decir que era una señora </w:t>
      </w:r>
      <w:r w:rsidR="00F93576" w:rsidRPr="00E45702">
        <w:rPr>
          <w:rFonts w:ascii="Gadugi" w:eastAsia="Calibri" w:hAnsi="Gadugi" w:cs="Times New Roman"/>
          <w:i/>
          <w:sz w:val="24"/>
          <w:szCs w:val="24"/>
          <w:lang w:val="es-CO"/>
        </w:rPr>
        <w:t>“</w:t>
      </w:r>
      <w:r w:rsidR="00D65DF6" w:rsidRPr="00810BA1">
        <w:rPr>
          <w:rFonts w:ascii="Gadugi" w:eastAsia="Calibri" w:hAnsi="Gadugi" w:cs="Times New Roman"/>
          <w:i/>
          <w:szCs w:val="24"/>
          <w:lang w:val="es-CO"/>
        </w:rPr>
        <w:t>m</w:t>
      </w:r>
      <w:r w:rsidR="00F93576" w:rsidRPr="00810BA1">
        <w:rPr>
          <w:rFonts w:ascii="Gadugi" w:eastAsia="Calibri" w:hAnsi="Gadugi" w:cs="Times New Roman"/>
          <w:i/>
          <w:szCs w:val="24"/>
          <w:lang w:val="es-CO"/>
        </w:rPr>
        <w:t>orenita crespita</w:t>
      </w:r>
      <w:r w:rsidR="00F93576" w:rsidRPr="00E45702">
        <w:rPr>
          <w:rFonts w:ascii="Gadugi" w:eastAsia="Calibri" w:hAnsi="Gadugi" w:cs="Times New Roman"/>
          <w:i/>
          <w:sz w:val="24"/>
          <w:szCs w:val="24"/>
          <w:lang w:val="es-CO"/>
        </w:rPr>
        <w:t>”</w:t>
      </w:r>
      <w:r w:rsidR="00F93576" w:rsidRPr="00E45702">
        <w:rPr>
          <w:rStyle w:val="Refdenotaalpie"/>
          <w:rFonts w:ascii="Gadugi" w:eastAsia="Calibri" w:hAnsi="Gadugi" w:cs="Times New Roman"/>
          <w:sz w:val="24"/>
          <w:szCs w:val="24"/>
          <w:lang w:val="es-CO"/>
        </w:rPr>
        <w:footnoteReference w:id="42"/>
      </w:r>
      <w:r w:rsidR="00F93576" w:rsidRPr="00E45702">
        <w:rPr>
          <w:rFonts w:ascii="Gadugi" w:eastAsia="Calibri" w:hAnsi="Gadugi" w:cs="Times New Roman"/>
          <w:i/>
          <w:sz w:val="24"/>
          <w:szCs w:val="24"/>
          <w:lang w:val="es-CO"/>
        </w:rPr>
        <w:t xml:space="preserve"> </w:t>
      </w:r>
      <w:r w:rsidR="00F93576" w:rsidRPr="00E45702">
        <w:rPr>
          <w:rFonts w:ascii="Gadugi" w:eastAsia="Calibri" w:hAnsi="Gadugi" w:cs="Times New Roman"/>
          <w:sz w:val="24"/>
          <w:szCs w:val="24"/>
          <w:lang w:val="es-CO"/>
        </w:rPr>
        <w:t xml:space="preserve">que estaba siendo auxiliada en una silla. </w:t>
      </w:r>
    </w:p>
    <w:p w14:paraId="7FA887CF" w14:textId="77777777" w:rsidR="00F6108B" w:rsidRPr="00E45702" w:rsidRDefault="00F6108B" w:rsidP="00E45702">
      <w:pPr>
        <w:pStyle w:val="Prrafodelista"/>
        <w:spacing w:after="0" w:line="276" w:lineRule="auto"/>
        <w:ind w:left="0" w:firstLine="1770"/>
        <w:jc w:val="both"/>
        <w:rPr>
          <w:rFonts w:ascii="Gadugi" w:eastAsia="Calibri" w:hAnsi="Gadugi" w:cs="Times New Roman"/>
          <w:sz w:val="24"/>
          <w:szCs w:val="24"/>
          <w:lang w:val="es-CO"/>
        </w:rPr>
      </w:pPr>
    </w:p>
    <w:p w14:paraId="74E1BF0E" w14:textId="72A793E8" w:rsidR="0088387B" w:rsidRPr="00E45702" w:rsidRDefault="00663D89" w:rsidP="00E45702">
      <w:pPr>
        <w:pStyle w:val="Prrafodelista"/>
        <w:spacing w:after="0" w:line="276" w:lineRule="auto"/>
        <w:ind w:left="0" w:firstLine="1418"/>
        <w:jc w:val="both"/>
        <w:rPr>
          <w:rFonts w:ascii="Gadugi" w:eastAsia="Calibri" w:hAnsi="Gadugi" w:cs="Times New Roman"/>
          <w:color w:val="000000" w:themeColor="text1"/>
          <w:sz w:val="24"/>
          <w:szCs w:val="24"/>
          <w:lang w:val="es-CO"/>
        </w:rPr>
      </w:pPr>
      <w:r w:rsidRPr="00E45702">
        <w:rPr>
          <w:rFonts w:ascii="Gadugi" w:eastAsia="Calibri" w:hAnsi="Gadugi" w:cs="Times New Roman"/>
          <w:color w:val="000000" w:themeColor="text1"/>
          <w:sz w:val="24"/>
          <w:szCs w:val="24"/>
          <w:lang w:val="es-CO"/>
        </w:rPr>
        <w:t xml:space="preserve">En suma, lo único </w:t>
      </w:r>
      <w:r w:rsidR="0088387B" w:rsidRPr="00E45702">
        <w:rPr>
          <w:rFonts w:ascii="Gadugi" w:eastAsia="Calibri" w:hAnsi="Gadugi" w:cs="Times New Roman"/>
          <w:color w:val="000000" w:themeColor="text1"/>
          <w:sz w:val="24"/>
          <w:szCs w:val="24"/>
          <w:lang w:val="es-CO"/>
        </w:rPr>
        <w:t xml:space="preserve">que </w:t>
      </w:r>
      <w:r w:rsidR="00F93576" w:rsidRPr="00E45702">
        <w:rPr>
          <w:rFonts w:ascii="Gadugi" w:eastAsia="Calibri" w:hAnsi="Gadugi" w:cs="Times New Roman"/>
          <w:color w:val="000000" w:themeColor="text1"/>
          <w:sz w:val="24"/>
          <w:szCs w:val="24"/>
          <w:lang w:val="es-CO"/>
        </w:rPr>
        <w:t xml:space="preserve">podría atar a </w:t>
      </w:r>
      <w:r w:rsidRPr="00E45702">
        <w:rPr>
          <w:rFonts w:ascii="Gadugi" w:eastAsia="Calibri" w:hAnsi="Gadugi" w:cs="Times New Roman"/>
          <w:color w:val="000000" w:themeColor="text1"/>
          <w:sz w:val="24"/>
          <w:szCs w:val="24"/>
          <w:lang w:val="es-CO"/>
        </w:rPr>
        <w:t>los demandados con el accidente</w:t>
      </w:r>
      <w:r w:rsidR="00875FD4" w:rsidRPr="00E45702">
        <w:rPr>
          <w:rFonts w:ascii="Gadugi" w:eastAsia="Calibri" w:hAnsi="Gadugi" w:cs="Times New Roman"/>
          <w:color w:val="000000" w:themeColor="text1"/>
          <w:sz w:val="24"/>
          <w:szCs w:val="24"/>
          <w:lang w:val="es-CO"/>
        </w:rPr>
        <w:t>,</w:t>
      </w:r>
      <w:r w:rsidRPr="00E45702">
        <w:rPr>
          <w:rFonts w:ascii="Gadugi" w:eastAsia="Calibri" w:hAnsi="Gadugi" w:cs="Times New Roman"/>
          <w:color w:val="000000" w:themeColor="text1"/>
          <w:sz w:val="24"/>
          <w:szCs w:val="24"/>
          <w:lang w:val="es-CO"/>
        </w:rPr>
        <w:t xml:space="preserve"> es</w:t>
      </w:r>
      <w:r w:rsidR="00D54390" w:rsidRPr="00E45702">
        <w:rPr>
          <w:rFonts w:ascii="Gadugi" w:eastAsia="Calibri" w:hAnsi="Gadugi" w:cs="Times New Roman"/>
          <w:color w:val="000000" w:themeColor="text1"/>
          <w:sz w:val="24"/>
          <w:szCs w:val="24"/>
          <w:lang w:val="es-CO"/>
        </w:rPr>
        <w:t xml:space="preserve"> un indicio,</w:t>
      </w:r>
      <w:r w:rsidRPr="00E45702">
        <w:rPr>
          <w:rFonts w:ascii="Gadugi" w:eastAsia="Calibri" w:hAnsi="Gadugi" w:cs="Times New Roman"/>
          <w:color w:val="000000" w:themeColor="text1"/>
          <w:sz w:val="24"/>
          <w:szCs w:val="24"/>
          <w:lang w:val="es-CO"/>
        </w:rPr>
        <w:t xml:space="preserve"> que la emergencia médica fue sufragada con el SOAT de la buseta SJS-059, sin embargo, </w:t>
      </w:r>
      <w:r w:rsidR="00F93576" w:rsidRPr="00E45702">
        <w:rPr>
          <w:rFonts w:ascii="Gadugi" w:eastAsia="Calibri" w:hAnsi="Gadugi" w:cs="Times New Roman"/>
          <w:color w:val="000000" w:themeColor="text1"/>
          <w:sz w:val="24"/>
          <w:szCs w:val="24"/>
          <w:lang w:val="es-CO"/>
        </w:rPr>
        <w:t xml:space="preserve">como quedó visto, </w:t>
      </w:r>
      <w:r w:rsidR="00D54390" w:rsidRPr="00E45702">
        <w:rPr>
          <w:rFonts w:ascii="Gadugi" w:eastAsia="Calibri" w:hAnsi="Gadugi" w:cs="Times New Roman"/>
          <w:color w:val="000000" w:themeColor="text1"/>
          <w:sz w:val="24"/>
          <w:szCs w:val="24"/>
          <w:lang w:val="es-CO"/>
        </w:rPr>
        <w:t>ello</w:t>
      </w:r>
      <w:r w:rsidRPr="00E45702">
        <w:rPr>
          <w:rFonts w:ascii="Gadugi" w:eastAsia="Calibri" w:hAnsi="Gadugi" w:cs="Times New Roman"/>
          <w:color w:val="000000" w:themeColor="text1"/>
          <w:sz w:val="24"/>
          <w:szCs w:val="24"/>
          <w:lang w:val="es-CO"/>
        </w:rPr>
        <w:t xml:space="preserve"> es insuficiente para concluir con certeza que la progenitora de las demandantes</w:t>
      </w:r>
      <w:r w:rsidR="0075563B" w:rsidRPr="00E45702">
        <w:rPr>
          <w:rFonts w:ascii="Gadugi" w:eastAsia="Calibri" w:hAnsi="Gadugi" w:cs="Times New Roman"/>
          <w:color w:val="000000" w:themeColor="text1"/>
          <w:sz w:val="24"/>
          <w:szCs w:val="24"/>
          <w:lang w:val="es-CO"/>
        </w:rPr>
        <w:t xml:space="preserve"> fuera pasajera del mismo.</w:t>
      </w:r>
    </w:p>
    <w:p w14:paraId="1E2FCD2F" w14:textId="77777777" w:rsidR="0088387B" w:rsidRPr="00E45702" w:rsidRDefault="0088387B" w:rsidP="00E45702">
      <w:pPr>
        <w:pStyle w:val="Prrafodelista"/>
        <w:spacing w:after="0" w:line="276" w:lineRule="auto"/>
        <w:ind w:left="0" w:firstLine="1770"/>
        <w:jc w:val="both"/>
        <w:rPr>
          <w:rFonts w:ascii="Gadugi" w:eastAsia="Calibri" w:hAnsi="Gadugi" w:cs="Times New Roman"/>
          <w:color w:val="000000" w:themeColor="text1"/>
          <w:sz w:val="24"/>
          <w:szCs w:val="24"/>
          <w:lang w:val="es-CO"/>
        </w:rPr>
      </w:pPr>
    </w:p>
    <w:p w14:paraId="3FADF046" w14:textId="050364C1" w:rsidR="00F6108B" w:rsidRPr="00E45702" w:rsidRDefault="00F6108B" w:rsidP="00E45702">
      <w:pPr>
        <w:pStyle w:val="Prrafodelista"/>
        <w:spacing w:after="0" w:line="276" w:lineRule="auto"/>
        <w:ind w:left="0" w:firstLine="1418"/>
        <w:jc w:val="both"/>
        <w:rPr>
          <w:rFonts w:ascii="Gadugi" w:eastAsia="Calibri" w:hAnsi="Gadugi" w:cs="Times New Roman"/>
          <w:color w:val="000000" w:themeColor="text1"/>
          <w:sz w:val="24"/>
          <w:szCs w:val="24"/>
          <w:lang w:val="es-CO"/>
        </w:rPr>
      </w:pPr>
      <w:r w:rsidRPr="00E45702">
        <w:rPr>
          <w:rFonts w:ascii="Gadugi" w:eastAsia="Calibri" w:hAnsi="Gadugi" w:cs="Times New Roman"/>
          <w:color w:val="000000" w:themeColor="text1"/>
          <w:sz w:val="24"/>
          <w:szCs w:val="24"/>
          <w:lang w:val="es-CO"/>
        </w:rPr>
        <w:t>Y en todo caso, si con base en ese solo hecho se diera por entendido que la señora González Castro iba en ese rodante, lo que sí se desconoce por completo, son las circunstancias en las que se produj</w:t>
      </w:r>
      <w:r w:rsidR="003C768E" w:rsidRPr="00E45702">
        <w:rPr>
          <w:rFonts w:ascii="Gadugi" w:eastAsia="Calibri" w:hAnsi="Gadugi" w:cs="Times New Roman"/>
          <w:color w:val="000000" w:themeColor="text1"/>
          <w:sz w:val="24"/>
          <w:szCs w:val="24"/>
          <w:lang w:val="es-CO"/>
        </w:rPr>
        <w:t xml:space="preserve">eron </w:t>
      </w:r>
      <w:r w:rsidRPr="00E45702">
        <w:rPr>
          <w:rFonts w:ascii="Gadugi" w:eastAsia="Calibri" w:hAnsi="Gadugi" w:cs="Times New Roman"/>
          <w:color w:val="000000" w:themeColor="text1"/>
          <w:sz w:val="24"/>
          <w:szCs w:val="24"/>
          <w:lang w:val="es-CO"/>
        </w:rPr>
        <w:t xml:space="preserve">su caída y el golpe, porque no </w:t>
      </w:r>
      <w:r w:rsidR="0088387B" w:rsidRPr="00E45702">
        <w:rPr>
          <w:rFonts w:ascii="Gadugi" w:eastAsia="Calibri" w:hAnsi="Gadugi" w:cs="Times New Roman"/>
          <w:color w:val="000000" w:themeColor="text1"/>
          <w:sz w:val="24"/>
          <w:szCs w:val="24"/>
          <w:lang w:val="es-CO"/>
        </w:rPr>
        <w:t xml:space="preserve">cabalga en el expediente </w:t>
      </w:r>
      <w:r w:rsidRPr="00E45702">
        <w:rPr>
          <w:rFonts w:ascii="Gadugi" w:eastAsia="Calibri" w:hAnsi="Gadugi" w:cs="Times New Roman"/>
          <w:color w:val="000000" w:themeColor="text1"/>
          <w:sz w:val="24"/>
          <w:szCs w:val="24"/>
          <w:lang w:val="es-CO"/>
        </w:rPr>
        <w:t xml:space="preserve">ni una sola prueba que </w:t>
      </w:r>
      <w:r w:rsidR="00875FD4" w:rsidRPr="00E45702">
        <w:rPr>
          <w:rFonts w:ascii="Gadugi" w:eastAsia="Calibri" w:hAnsi="Gadugi" w:cs="Times New Roman"/>
          <w:color w:val="000000" w:themeColor="text1"/>
          <w:sz w:val="24"/>
          <w:szCs w:val="24"/>
          <w:lang w:val="es-CO"/>
        </w:rPr>
        <w:t>dé</w:t>
      </w:r>
      <w:r w:rsidRPr="00E45702">
        <w:rPr>
          <w:rFonts w:ascii="Gadugi" w:eastAsia="Calibri" w:hAnsi="Gadugi" w:cs="Times New Roman"/>
          <w:color w:val="000000" w:themeColor="text1"/>
          <w:sz w:val="24"/>
          <w:szCs w:val="24"/>
          <w:lang w:val="es-CO"/>
        </w:rPr>
        <w:t xml:space="preserve"> cuenta sobre cómo ocurrió ese hecho</w:t>
      </w:r>
      <w:r w:rsidR="0088387B" w:rsidRPr="00E45702">
        <w:rPr>
          <w:rFonts w:ascii="Gadugi" w:eastAsia="Calibri" w:hAnsi="Gadugi" w:cs="Times New Roman"/>
          <w:color w:val="000000" w:themeColor="text1"/>
          <w:sz w:val="24"/>
          <w:szCs w:val="24"/>
          <w:lang w:val="es-CO"/>
        </w:rPr>
        <w:t xml:space="preserve">. </w:t>
      </w:r>
    </w:p>
    <w:p w14:paraId="1E831A77" w14:textId="269B0952" w:rsidR="0088387B" w:rsidRPr="00E45702" w:rsidRDefault="0088387B" w:rsidP="00E45702">
      <w:pPr>
        <w:pStyle w:val="Prrafodelista"/>
        <w:spacing w:after="0" w:line="276" w:lineRule="auto"/>
        <w:ind w:left="0" w:firstLine="1770"/>
        <w:jc w:val="both"/>
        <w:rPr>
          <w:rFonts w:ascii="Gadugi" w:eastAsia="Calibri" w:hAnsi="Gadugi" w:cs="Times New Roman"/>
          <w:color w:val="C00000"/>
          <w:sz w:val="24"/>
          <w:szCs w:val="24"/>
          <w:lang w:val="es-CO"/>
        </w:rPr>
      </w:pPr>
    </w:p>
    <w:p w14:paraId="49C282DD" w14:textId="7DF69D32" w:rsidR="003C768E" w:rsidRPr="00E45702" w:rsidRDefault="00663D89" w:rsidP="00E45702">
      <w:pPr>
        <w:pStyle w:val="Prrafodelista"/>
        <w:spacing w:after="0" w:line="276" w:lineRule="auto"/>
        <w:ind w:left="0" w:firstLine="1418"/>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Sobran adicionales consideraciones para </w:t>
      </w:r>
      <w:r w:rsidR="003C768E" w:rsidRPr="00E45702">
        <w:rPr>
          <w:rFonts w:ascii="Gadugi" w:eastAsia="Calibri" w:hAnsi="Gadugi" w:cs="Times New Roman"/>
          <w:sz w:val="24"/>
          <w:szCs w:val="24"/>
          <w:lang w:val="es-CO"/>
        </w:rPr>
        <w:t>concluir que la legitimación en la causa por pasiva</w:t>
      </w:r>
      <w:r w:rsidR="0075563B" w:rsidRPr="00E45702">
        <w:rPr>
          <w:rFonts w:ascii="Gadugi" w:eastAsia="Calibri" w:hAnsi="Gadugi" w:cs="Times New Roman"/>
          <w:sz w:val="24"/>
          <w:szCs w:val="24"/>
          <w:lang w:val="es-CO"/>
        </w:rPr>
        <w:t xml:space="preserve">, inicialmente señalada, </w:t>
      </w:r>
      <w:r w:rsidR="003C768E" w:rsidRPr="00E45702">
        <w:rPr>
          <w:rFonts w:ascii="Gadugi" w:eastAsia="Calibri" w:hAnsi="Gadugi" w:cs="Times New Roman"/>
          <w:sz w:val="24"/>
          <w:szCs w:val="24"/>
          <w:lang w:val="es-CO"/>
        </w:rPr>
        <w:t xml:space="preserve">quedó sin demostración y ello, cual se anticipó, era suficiente para negar las pretensiones de las demandantes, porque en su </w:t>
      </w:r>
      <w:r w:rsidR="003C768E" w:rsidRPr="00E45702">
        <w:rPr>
          <w:rFonts w:ascii="Gadugi" w:eastAsia="Calibri" w:hAnsi="Gadugi" w:cs="Times New Roman"/>
          <w:sz w:val="24"/>
          <w:szCs w:val="24"/>
          <w:lang w:val="es-CO"/>
        </w:rPr>
        <w:lastRenderedPageBreak/>
        <w:t xml:space="preserve">calidad de víctimas indirectas estaban llamadas a demostrar, se reitera, que su progenitora viajaba en el bus como pasajera, por un lado, y por el otro, que fue de ese automotor que se cayó, pero ninguna de las dos cosas se logró. </w:t>
      </w:r>
    </w:p>
    <w:p w14:paraId="519CAC65" w14:textId="77777777" w:rsidR="003C768E" w:rsidRPr="00E45702" w:rsidRDefault="003C768E" w:rsidP="00E45702">
      <w:pPr>
        <w:pStyle w:val="Prrafodelista"/>
        <w:spacing w:after="0" w:line="276" w:lineRule="auto"/>
        <w:ind w:left="0" w:firstLine="1418"/>
        <w:jc w:val="both"/>
        <w:rPr>
          <w:rFonts w:ascii="Gadugi" w:eastAsia="Calibri" w:hAnsi="Gadugi" w:cs="Times New Roman"/>
          <w:sz w:val="24"/>
          <w:szCs w:val="24"/>
          <w:lang w:val="es-CO"/>
        </w:rPr>
      </w:pPr>
    </w:p>
    <w:p w14:paraId="250E2775" w14:textId="77777777" w:rsidR="006E55F9" w:rsidRPr="00E45702" w:rsidRDefault="003C768E" w:rsidP="00E45702">
      <w:pPr>
        <w:pStyle w:val="Prrafodelista"/>
        <w:spacing w:after="0" w:line="276" w:lineRule="auto"/>
        <w:ind w:left="0" w:firstLine="1418"/>
        <w:jc w:val="both"/>
        <w:rPr>
          <w:rFonts w:ascii="Gadugi" w:eastAsia="Calibri" w:hAnsi="Gadugi" w:cs="Times New Roman"/>
          <w:sz w:val="24"/>
          <w:szCs w:val="24"/>
          <w:lang w:val="es-CO"/>
        </w:rPr>
      </w:pPr>
      <w:r w:rsidRPr="00E45702">
        <w:rPr>
          <w:rFonts w:ascii="Gadugi" w:eastAsia="Calibri" w:hAnsi="Gadugi" w:cs="Times New Roman"/>
          <w:sz w:val="24"/>
          <w:szCs w:val="24"/>
          <w:lang w:val="es-CO"/>
        </w:rPr>
        <w:t xml:space="preserve">Por tanto, se </w:t>
      </w:r>
      <w:r w:rsidR="00663D89" w:rsidRPr="00E45702">
        <w:rPr>
          <w:rFonts w:ascii="Gadugi" w:eastAsia="Calibri" w:hAnsi="Gadugi" w:cs="Times New Roman"/>
          <w:sz w:val="24"/>
          <w:szCs w:val="24"/>
          <w:lang w:val="es-CO"/>
        </w:rPr>
        <w:t>confirmar</w:t>
      </w:r>
      <w:r w:rsidRPr="00E45702">
        <w:rPr>
          <w:rFonts w:ascii="Gadugi" w:eastAsia="Calibri" w:hAnsi="Gadugi" w:cs="Times New Roman"/>
          <w:sz w:val="24"/>
          <w:szCs w:val="24"/>
          <w:lang w:val="es-CO"/>
        </w:rPr>
        <w:t xml:space="preserve">á, con este complemento, la </w:t>
      </w:r>
      <w:r w:rsidR="00663D89" w:rsidRPr="00E45702">
        <w:rPr>
          <w:rFonts w:ascii="Gadugi" w:eastAsia="Calibri" w:hAnsi="Gadugi" w:cs="Times New Roman"/>
          <w:sz w:val="24"/>
          <w:szCs w:val="24"/>
          <w:lang w:val="es-CO"/>
        </w:rPr>
        <w:t>sentencia apelada</w:t>
      </w:r>
      <w:r w:rsidRPr="00E45702">
        <w:rPr>
          <w:rFonts w:ascii="Gadugi" w:eastAsia="Calibri" w:hAnsi="Gadugi" w:cs="Times New Roman"/>
          <w:sz w:val="24"/>
          <w:szCs w:val="24"/>
          <w:lang w:val="es-CO"/>
        </w:rPr>
        <w:t>.</w:t>
      </w:r>
      <w:r w:rsidR="00663D89" w:rsidRPr="00E45702">
        <w:rPr>
          <w:rFonts w:ascii="Gadugi" w:eastAsia="Calibri" w:hAnsi="Gadugi" w:cs="Times New Roman"/>
          <w:sz w:val="24"/>
          <w:szCs w:val="24"/>
          <w:lang w:val="es-CO"/>
        </w:rPr>
        <w:t xml:space="preserve"> </w:t>
      </w:r>
    </w:p>
    <w:p w14:paraId="19F38D86" w14:textId="77777777" w:rsidR="006E55F9" w:rsidRPr="00E45702" w:rsidRDefault="006E55F9" w:rsidP="00E45702">
      <w:pPr>
        <w:pStyle w:val="Prrafodelista"/>
        <w:spacing w:after="0" w:line="276" w:lineRule="auto"/>
        <w:ind w:left="0" w:firstLine="1418"/>
        <w:jc w:val="both"/>
        <w:rPr>
          <w:rFonts w:ascii="Gadugi" w:eastAsia="Calibri" w:hAnsi="Gadugi" w:cs="Times New Roman"/>
          <w:sz w:val="24"/>
          <w:szCs w:val="24"/>
          <w:lang w:val="es-CO"/>
        </w:rPr>
      </w:pPr>
    </w:p>
    <w:p w14:paraId="1DFE0E93" w14:textId="64C89C82" w:rsidR="00663D89" w:rsidRPr="00E45702" w:rsidRDefault="003C768E" w:rsidP="00E45702">
      <w:pPr>
        <w:pStyle w:val="Prrafodelista"/>
        <w:spacing w:after="0" w:line="276" w:lineRule="auto"/>
        <w:ind w:left="0" w:firstLine="1418"/>
        <w:jc w:val="both"/>
        <w:rPr>
          <w:rFonts w:ascii="Gadugi" w:eastAsia="Calibri" w:hAnsi="Gadugi" w:cs="Times New Roman"/>
          <w:sz w:val="24"/>
          <w:szCs w:val="24"/>
          <w:lang w:val="es-CO"/>
        </w:rPr>
      </w:pPr>
      <w:r w:rsidRPr="00E45702">
        <w:rPr>
          <w:rFonts w:ascii="Gadugi" w:eastAsia="Calibri" w:hAnsi="Gadugi" w:cs="Times New Roman"/>
          <w:sz w:val="24"/>
          <w:szCs w:val="24"/>
          <w:lang w:val="es-CO"/>
        </w:rPr>
        <w:t>La</w:t>
      </w:r>
      <w:r w:rsidR="00663D89" w:rsidRPr="00E45702">
        <w:rPr>
          <w:rFonts w:ascii="Gadugi" w:eastAsia="Calibri" w:hAnsi="Gadugi" w:cs="Times New Roman"/>
          <w:sz w:val="24"/>
          <w:szCs w:val="24"/>
          <w:lang w:val="es-419"/>
        </w:rPr>
        <w:t xml:space="preserve">s costas en esta instancia serán a cargo de la parte recurrente y a favor de la parte demandada. Se liquidarán de manera concentrada ante el juez de primera instancia, según lo prevé el artículo 366 del CGP. En auto separado, se fijarán </w:t>
      </w:r>
      <w:r w:rsidR="007577FD" w:rsidRPr="00E45702">
        <w:rPr>
          <w:rFonts w:ascii="Gadugi" w:eastAsia="Calibri" w:hAnsi="Gadugi" w:cs="Times New Roman"/>
          <w:sz w:val="24"/>
          <w:szCs w:val="24"/>
          <w:lang w:val="es-419"/>
        </w:rPr>
        <w:t>por el magistrado sustanciador</w:t>
      </w:r>
      <w:r w:rsidR="006E55F9" w:rsidRPr="00E45702">
        <w:rPr>
          <w:rFonts w:ascii="Gadugi" w:eastAsia="Calibri" w:hAnsi="Gadugi" w:cs="Times New Roman"/>
          <w:sz w:val="24"/>
          <w:szCs w:val="24"/>
          <w:lang w:val="es-419"/>
        </w:rPr>
        <w:t>, por ser de su resorte,</w:t>
      </w:r>
      <w:r w:rsidR="007577FD" w:rsidRPr="00E45702">
        <w:rPr>
          <w:rFonts w:ascii="Gadugi" w:eastAsia="Calibri" w:hAnsi="Gadugi" w:cs="Times New Roman"/>
          <w:sz w:val="24"/>
          <w:szCs w:val="24"/>
          <w:lang w:val="es-419"/>
        </w:rPr>
        <w:t xml:space="preserve"> </w:t>
      </w:r>
      <w:r w:rsidR="00663D89" w:rsidRPr="00E45702">
        <w:rPr>
          <w:rFonts w:ascii="Gadugi" w:eastAsia="Calibri" w:hAnsi="Gadugi" w:cs="Times New Roman"/>
          <w:sz w:val="24"/>
          <w:szCs w:val="24"/>
          <w:lang w:val="es-419"/>
        </w:rPr>
        <w:t>las agencias en derecho, para que sean liquidadas de manera concentrada ante el Juez de primer grado</w:t>
      </w:r>
    </w:p>
    <w:p w14:paraId="5D305523" w14:textId="03825E3E" w:rsidR="006713E2" w:rsidRDefault="006713E2" w:rsidP="00827F2E">
      <w:pPr>
        <w:spacing w:after="0" w:line="276" w:lineRule="auto"/>
        <w:jc w:val="both"/>
        <w:rPr>
          <w:rFonts w:ascii="Gadugi" w:hAnsi="Gadugi" w:cs="Arial"/>
          <w:sz w:val="24"/>
          <w:szCs w:val="24"/>
        </w:rPr>
      </w:pPr>
    </w:p>
    <w:p w14:paraId="3B6623A0" w14:textId="77777777" w:rsidR="00827F2E" w:rsidRPr="00827F2E" w:rsidRDefault="00827F2E" w:rsidP="00827F2E">
      <w:pPr>
        <w:spacing w:after="0" w:line="276" w:lineRule="auto"/>
        <w:jc w:val="both"/>
        <w:rPr>
          <w:rFonts w:ascii="Gadugi" w:eastAsia="Calibri" w:hAnsi="Gadugi" w:cs="Times New Roman"/>
          <w:sz w:val="24"/>
          <w:szCs w:val="24"/>
          <w:lang w:val="es-CO"/>
        </w:rPr>
      </w:pPr>
    </w:p>
    <w:p w14:paraId="5A4DC3EB" w14:textId="0C3E8219" w:rsidR="009E4A66" w:rsidRPr="00E45702" w:rsidRDefault="009E4A66" w:rsidP="00E45702">
      <w:pPr>
        <w:pStyle w:val="Prrafodelista"/>
        <w:numPr>
          <w:ilvl w:val="0"/>
          <w:numId w:val="48"/>
        </w:numPr>
        <w:spacing w:after="0" w:line="276" w:lineRule="auto"/>
        <w:ind w:left="0" w:firstLine="1701"/>
        <w:jc w:val="both"/>
        <w:rPr>
          <w:rFonts w:ascii="Gadugi" w:eastAsia="Calibri" w:hAnsi="Gadugi" w:cs="Times New Roman"/>
          <w:b/>
          <w:sz w:val="24"/>
          <w:szCs w:val="24"/>
          <w:lang w:val="es-CO"/>
        </w:rPr>
      </w:pPr>
      <w:r w:rsidRPr="00E45702">
        <w:rPr>
          <w:rFonts w:ascii="Gadugi" w:eastAsia="Calibri" w:hAnsi="Gadugi" w:cs="Times New Roman"/>
          <w:b/>
          <w:sz w:val="24"/>
          <w:szCs w:val="24"/>
          <w:lang w:val="es-CO"/>
        </w:rPr>
        <w:t>DECISIÓN.</w:t>
      </w:r>
    </w:p>
    <w:p w14:paraId="7462019C" w14:textId="77777777" w:rsidR="009E4A66" w:rsidRPr="00E45702" w:rsidRDefault="009E4A66" w:rsidP="00E45702">
      <w:pPr>
        <w:spacing w:after="0" w:line="276" w:lineRule="auto"/>
        <w:jc w:val="both"/>
        <w:rPr>
          <w:rFonts w:ascii="Gadugi" w:eastAsia="Calibri" w:hAnsi="Gadugi" w:cs="Times New Roman"/>
          <w:b/>
          <w:sz w:val="24"/>
          <w:szCs w:val="24"/>
          <w:lang w:val="es-CO"/>
        </w:rPr>
      </w:pPr>
    </w:p>
    <w:p w14:paraId="6EE4A572" w14:textId="77777777" w:rsidR="009E4A66" w:rsidRPr="00E45702" w:rsidRDefault="009E4A66" w:rsidP="00E45702">
      <w:pPr>
        <w:spacing w:after="0" w:line="276" w:lineRule="auto"/>
        <w:jc w:val="both"/>
        <w:rPr>
          <w:rFonts w:ascii="Gadugi" w:eastAsia="Calibri" w:hAnsi="Gadugi" w:cs="Times New Roman"/>
          <w:b/>
          <w:sz w:val="24"/>
          <w:szCs w:val="24"/>
          <w:lang w:val="es-CO"/>
        </w:rPr>
      </w:pPr>
    </w:p>
    <w:p w14:paraId="54ABF648" w14:textId="694B9EFE" w:rsidR="009E4A66" w:rsidRPr="00E45702" w:rsidRDefault="009E4A66" w:rsidP="00E45702">
      <w:pPr>
        <w:spacing w:after="0" w:line="276" w:lineRule="auto"/>
        <w:ind w:firstLine="1701"/>
        <w:jc w:val="both"/>
        <w:rPr>
          <w:rFonts w:ascii="Gadugi" w:eastAsia="Malgun Gothic" w:hAnsi="Gadugi" w:cs="Estrangelo Edessa"/>
          <w:sz w:val="24"/>
          <w:szCs w:val="24"/>
          <w:lang w:val="es-CO"/>
        </w:rPr>
      </w:pPr>
      <w:r w:rsidRPr="00E45702">
        <w:rPr>
          <w:rFonts w:ascii="Gadugi" w:eastAsia="Calibri" w:hAnsi="Gadugi" w:cs="Times New Roman"/>
          <w:sz w:val="24"/>
          <w:szCs w:val="24"/>
          <w:lang w:val="es-CO"/>
        </w:rPr>
        <w:t xml:space="preserve">En armonía con lo dicho, esta Sala de Decisión Civil-Familia del Tribunal Superior de Pereira, administrando justicia en nombre de la República y por autoridad de la Ley, </w:t>
      </w:r>
      <w:r w:rsidRPr="00E45702">
        <w:rPr>
          <w:rFonts w:ascii="Gadugi" w:eastAsia="Calibri" w:hAnsi="Gadugi" w:cs="Times New Roman"/>
          <w:b/>
          <w:bCs/>
          <w:sz w:val="24"/>
          <w:szCs w:val="24"/>
          <w:lang w:val="es-CO"/>
        </w:rPr>
        <w:t xml:space="preserve">CONFIRMA </w:t>
      </w:r>
      <w:r w:rsidRPr="00E45702">
        <w:rPr>
          <w:rFonts w:ascii="Gadugi" w:eastAsia="Malgun Gothic" w:hAnsi="Gadugi" w:cs="Estrangelo Edessa"/>
          <w:sz w:val="24"/>
          <w:szCs w:val="24"/>
          <w:lang w:val="es-CO"/>
        </w:rPr>
        <w:t xml:space="preserve">la sentencia apelada. </w:t>
      </w:r>
    </w:p>
    <w:p w14:paraId="630AEEC8" w14:textId="77777777" w:rsidR="00663D89" w:rsidRPr="00E45702" w:rsidRDefault="00663D89" w:rsidP="00E45702">
      <w:pPr>
        <w:spacing w:after="0" w:line="276" w:lineRule="auto"/>
        <w:jc w:val="both"/>
        <w:rPr>
          <w:rFonts w:ascii="Gadugi" w:eastAsia="Malgun Gothic" w:hAnsi="Gadugi" w:cs="Estrangelo Edessa"/>
          <w:sz w:val="24"/>
          <w:szCs w:val="24"/>
          <w:lang w:val="es-CO"/>
        </w:rPr>
      </w:pPr>
    </w:p>
    <w:p w14:paraId="64140956" w14:textId="77777777" w:rsidR="009E4A66" w:rsidRPr="00E45702" w:rsidRDefault="009E4A66" w:rsidP="00E45702">
      <w:pPr>
        <w:spacing w:after="0" w:line="276" w:lineRule="auto"/>
        <w:ind w:firstLine="1701"/>
        <w:jc w:val="both"/>
        <w:rPr>
          <w:rFonts w:ascii="Gadugi" w:eastAsia="Calibri" w:hAnsi="Gadugi" w:cs="Times New Roman"/>
          <w:sz w:val="24"/>
          <w:szCs w:val="24"/>
          <w:lang w:val="es-419"/>
        </w:rPr>
      </w:pPr>
      <w:r w:rsidRPr="00E45702">
        <w:rPr>
          <w:rFonts w:ascii="Gadugi" w:eastAsia="Calibri" w:hAnsi="Gadugi" w:cs="Times New Roman"/>
          <w:sz w:val="24"/>
          <w:szCs w:val="24"/>
          <w:lang w:val="es-419"/>
        </w:rPr>
        <w:t xml:space="preserve">Costas en esta sede a cargo de la parte demandante y a favor de las entidades demandadas. </w:t>
      </w:r>
    </w:p>
    <w:p w14:paraId="6FB718A2" w14:textId="77777777" w:rsidR="009E4A66" w:rsidRPr="00E45702" w:rsidRDefault="009E4A66" w:rsidP="00E45702">
      <w:pPr>
        <w:spacing w:after="0" w:line="276" w:lineRule="auto"/>
        <w:jc w:val="both"/>
        <w:rPr>
          <w:rFonts w:ascii="Gadugi" w:eastAsia="Calibri" w:hAnsi="Gadugi" w:cs="Times New Roman"/>
          <w:sz w:val="24"/>
          <w:szCs w:val="24"/>
          <w:lang w:val="es-CO"/>
        </w:rPr>
      </w:pPr>
    </w:p>
    <w:p w14:paraId="5E38EA5F" w14:textId="77777777" w:rsidR="009E4A66" w:rsidRPr="00E45702" w:rsidRDefault="009E4A66"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t>Notifíquese,</w:t>
      </w:r>
    </w:p>
    <w:p w14:paraId="48843187" w14:textId="773D698C" w:rsidR="009E4A66" w:rsidRPr="00E45702" w:rsidRDefault="009E4A66" w:rsidP="00E45702">
      <w:pPr>
        <w:spacing w:after="0" w:line="276" w:lineRule="auto"/>
        <w:jc w:val="both"/>
        <w:rPr>
          <w:rFonts w:ascii="Gadugi" w:eastAsia="Calibri" w:hAnsi="Gadugi" w:cs="Times New Roman"/>
          <w:sz w:val="24"/>
          <w:szCs w:val="24"/>
          <w:lang w:val="es-CO"/>
        </w:rPr>
      </w:pPr>
    </w:p>
    <w:p w14:paraId="751718CC" w14:textId="77777777" w:rsidR="009E4A66" w:rsidRPr="00E45702" w:rsidRDefault="009E4A66" w:rsidP="00E45702">
      <w:pPr>
        <w:spacing w:after="0" w:line="276" w:lineRule="auto"/>
        <w:jc w:val="both"/>
        <w:rPr>
          <w:rFonts w:ascii="Gadugi" w:eastAsia="Calibri" w:hAnsi="Gadugi" w:cs="Times New Roman"/>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t xml:space="preserve">Los Magistrados, </w:t>
      </w:r>
    </w:p>
    <w:p w14:paraId="55531228" w14:textId="15D613B6" w:rsidR="009E4A66" w:rsidRDefault="009E4A66" w:rsidP="00E45702">
      <w:pPr>
        <w:spacing w:after="0" w:line="276" w:lineRule="auto"/>
        <w:jc w:val="both"/>
        <w:rPr>
          <w:rFonts w:ascii="Gadugi" w:eastAsia="Calibri" w:hAnsi="Gadugi" w:cs="Times New Roman"/>
          <w:sz w:val="24"/>
          <w:szCs w:val="24"/>
          <w:lang w:val="es-CO"/>
        </w:rPr>
      </w:pPr>
    </w:p>
    <w:p w14:paraId="50BEDDE5" w14:textId="77777777" w:rsidR="00E45702" w:rsidRPr="00E45702" w:rsidRDefault="00E45702" w:rsidP="00E45702">
      <w:pPr>
        <w:spacing w:after="0" w:line="276" w:lineRule="auto"/>
        <w:jc w:val="both"/>
        <w:rPr>
          <w:rFonts w:ascii="Gadugi" w:eastAsia="Calibri" w:hAnsi="Gadugi" w:cs="Times New Roman"/>
          <w:sz w:val="24"/>
          <w:szCs w:val="24"/>
          <w:lang w:val="es-CO"/>
        </w:rPr>
      </w:pPr>
    </w:p>
    <w:p w14:paraId="6EEC68E3" w14:textId="77777777" w:rsidR="009E4A66" w:rsidRPr="00E45702" w:rsidRDefault="009E4A66" w:rsidP="00E45702">
      <w:pPr>
        <w:spacing w:after="0" w:line="276" w:lineRule="auto"/>
        <w:jc w:val="both"/>
        <w:rPr>
          <w:rFonts w:ascii="Gadugi" w:eastAsia="Calibri" w:hAnsi="Gadugi" w:cs="Times New Roman"/>
          <w:b/>
          <w:sz w:val="24"/>
          <w:szCs w:val="24"/>
          <w:lang w:val="es-CO"/>
        </w:rPr>
      </w:pPr>
      <w:r w:rsidRPr="00E45702">
        <w:rPr>
          <w:rFonts w:ascii="Gadugi" w:eastAsia="Calibri" w:hAnsi="Gadugi" w:cs="Times New Roman"/>
          <w:sz w:val="24"/>
          <w:szCs w:val="24"/>
          <w:lang w:val="es-CO"/>
        </w:rPr>
        <w:tab/>
      </w:r>
      <w:r w:rsidRPr="00E45702">
        <w:rPr>
          <w:rFonts w:ascii="Gadugi" w:eastAsia="Calibri" w:hAnsi="Gadugi" w:cs="Times New Roman"/>
          <w:sz w:val="24"/>
          <w:szCs w:val="24"/>
          <w:lang w:val="es-CO"/>
        </w:rPr>
        <w:tab/>
      </w:r>
      <w:r w:rsidRPr="00E45702">
        <w:rPr>
          <w:rFonts w:ascii="Gadugi" w:eastAsia="Calibri" w:hAnsi="Gadugi" w:cs="Times New Roman"/>
          <w:b/>
          <w:sz w:val="24"/>
          <w:szCs w:val="24"/>
          <w:lang w:val="es-CO"/>
        </w:rPr>
        <w:t>JAIME ALBERTO SARAZA NARANJO</w:t>
      </w:r>
    </w:p>
    <w:p w14:paraId="7E80BCEE" w14:textId="04FDCE84" w:rsidR="009E4A66" w:rsidRPr="00E45702" w:rsidRDefault="009E4A66" w:rsidP="00E45702">
      <w:pPr>
        <w:spacing w:after="0" w:line="276" w:lineRule="auto"/>
        <w:jc w:val="both"/>
        <w:rPr>
          <w:rFonts w:ascii="Gadugi" w:eastAsia="Calibri" w:hAnsi="Gadugi" w:cs="Times New Roman"/>
          <w:sz w:val="24"/>
          <w:szCs w:val="24"/>
          <w:lang w:val="es-CO"/>
        </w:rPr>
      </w:pPr>
    </w:p>
    <w:p w14:paraId="17E8400C" w14:textId="77777777" w:rsidR="00E45702" w:rsidRPr="00E45702" w:rsidRDefault="00E45702" w:rsidP="00E45702">
      <w:pPr>
        <w:spacing w:after="0" w:line="276" w:lineRule="auto"/>
        <w:jc w:val="both"/>
        <w:rPr>
          <w:rFonts w:ascii="Gadugi" w:eastAsia="Calibri" w:hAnsi="Gadugi" w:cs="Times New Roman"/>
          <w:sz w:val="24"/>
          <w:szCs w:val="24"/>
          <w:lang w:val="es-CO"/>
        </w:rPr>
      </w:pPr>
    </w:p>
    <w:p w14:paraId="2BDCE907" w14:textId="3E1E853F" w:rsidR="009E4A66" w:rsidRPr="00E45702" w:rsidRDefault="009E4A66" w:rsidP="00E45702">
      <w:pPr>
        <w:spacing w:after="0" w:line="276" w:lineRule="auto"/>
        <w:jc w:val="both"/>
        <w:rPr>
          <w:rFonts w:ascii="Gadugi" w:eastAsia="Calibri" w:hAnsi="Gadugi" w:cs="Times New Roman"/>
          <w:b/>
          <w:bCs/>
          <w:sz w:val="24"/>
          <w:szCs w:val="24"/>
          <w:lang w:val="es-CO"/>
        </w:rPr>
      </w:pPr>
      <w:r w:rsidRPr="00E45702">
        <w:rPr>
          <w:rFonts w:ascii="Gadugi" w:eastAsia="Calibri" w:hAnsi="Gadugi" w:cs="Times New Roman"/>
          <w:b/>
          <w:sz w:val="24"/>
          <w:szCs w:val="24"/>
          <w:lang w:val="es-CO"/>
        </w:rPr>
        <w:tab/>
      </w:r>
      <w:r w:rsidRPr="00E45702">
        <w:rPr>
          <w:rFonts w:ascii="Gadugi" w:eastAsia="Calibri" w:hAnsi="Gadugi" w:cs="Times New Roman"/>
          <w:b/>
          <w:sz w:val="24"/>
          <w:szCs w:val="24"/>
          <w:lang w:val="es-CO"/>
        </w:rPr>
        <w:tab/>
      </w:r>
      <w:r w:rsidRPr="00E45702">
        <w:rPr>
          <w:rFonts w:ascii="Gadugi" w:eastAsia="Calibri" w:hAnsi="Gadugi" w:cs="Times New Roman"/>
          <w:b/>
          <w:bCs/>
          <w:sz w:val="24"/>
          <w:szCs w:val="24"/>
          <w:lang w:val="es-CO"/>
        </w:rPr>
        <w:t>CARLOS MAURICIO GARCÍA BARAJAS</w:t>
      </w:r>
    </w:p>
    <w:p w14:paraId="54E4810A" w14:textId="11BB61AC" w:rsidR="009E4A66" w:rsidRPr="00E45702" w:rsidRDefault="009E4A66" w:rsidP="00E45702">
      <w:pPr>
        <w:spacing w:after="0" w:line="276" w:lineRule="auto"/>
        <w:jc w:val="both"/>
        <w:rPr>
          <w:rFonts w:ascii="Gadugi" w:eastAsia="Calibri" w:hAnsi="Gadugi" w:cs="Times New Roman"/>
          <w:sz w:val="24"/>
          <w:szCs w:val="24"/>
          <w:lang w:val="es-CO"/>
        </w:rPr>
      </w:pPr>
    </w:p>
    <w:p w14:paraId="13FF71B9" w14:textId="77777777" w:rsidR="00E45702" w:rsidRPr="00E45702" w:rsidRDefault="00E45702" w:rsidP="00E45702">
      <w:pPr>
        <w:spacing w:after="0" w:line="276" w:lineRule="auto"/>
        <w:jc w:val="both"/>
        <w:rPr>
          <w:rFonts w:ascii="Gadugi" w:eastAsia="Calibri" w:hAnsi="Gadugi" w:cs="Times New Roman"/>
          <w:sz w:val="24"/>
          <w:szCs w:val="24"/>
          <w:lang w:val="es-CO"/>
        </w:rPr>
      </w:pPr>
    </w:p>
    <w:p w14:paraId="3E2B4888" w14:textId="4B2CDC9A" w:rsidR="009E4A66" w:rsidRPr="00E45702" w:rsidRDefault="009E4A66" w:rsidP="00E45702">
      <w:pPr>
        <w:spacing w:after="0" w:line="276" w:lineRule="auto"/>
        <w:jc w:val="both"/>
        <w:rPr>
          <w:rFonts w:ascii="Gadugi" w:eastAsia="Calibri" w:hAnsi="Gadugi" w:cs="Times New Roman"/>
          <w:b/>
          <w:bCs/>
          <w:sz w:val="24"/>
          <w:szCs w:val="24"/>
          <w:lang w:val="es-CO"/>
        </w:rPr>
      </w:pPr>
      <w:r w:rsidRPr="00E45702">
        <w:rPr>
          <w:rFonts w:ascii="Gadugi" w:eastAsia="Calibri" w:hAnsi="Gadugi" w:cs="Times New Roman"/>
          <w:b/>
          <w:sz w:val="24"/>
          <w:szCs w:val="24"/>
          <w:lang w:val="es-CO"/>
        </w:rPr>
        <w:tab/>
      </w:r>
      <w:r w:rsidRPr="00E45702">
        <w:rPr>
          <w:rFonts w:ascii="Gadugi" w:eastAsia="Calibri" w:hAnsi="Gadugi" w:cs="Times New Roman"/>
          <w:b/>
          <w:sz w:val="24"/>
          <w:szCs w:val="24"/>
          <w:lang w:val="es-CO"/>
        </w:rPr>
        <w:tab/>
      </w:r>
      <w:r w:rsidRPr="00E45702">
        <w:rPr>
          <w:rFonts w:ascii="Gadugi" w:eastAsia="Calibri" w:hAnsi="Gadugi" w:cs="Times New Roman"/>
          <w:b/>
          <w:bCs/>
          <w:sz w:val="24"/>
          <w:szCs w:val="24"/>
          <w:lang w:val="es-CO"/>
        </w:rPr>
        <w:t>DUBERNEY GRISALES HERRERA</w:t>
      </w:r>
    </w:p>
    <w:sectPr w:rsidR="009E4A66" w:rsidRPr="00E45702" w:rsidSect="00E45702">
      <w:headerReference w:type="default" r:id="rId11"/>
      <w:footerReference w:type="default" r:id="rId12"/>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C5DF4" w16cex:dateUtc="2022-04-04T21:01:15.479Z"/>
  <w16cex:commentExtensible w16cex:durableId="53593721" w16cex:dateUtc="2022-04-25T19:39:34.842Z"/>
  <w16cex:commentExtensible w16cex:durableId="4667BA25" w16cex:dateUtc="2022-04-25T19:41:37.009Z"/>
  <w16cex:commentExtensible w16cex:durableId="5B94699F" w16cex:dateUtc="2022-04-25T19:41:59.773Z"/>
  <w16cex:commentExtensible w16cex:durableId="3A30FAB0" w16cex:dateUtc="2022-04-25T19:42:54.994Z"/>
  <w16cex:commentExtensible w16cex:durableId="0CDC72BE" w16cex:dateUtc="2022-04-25T19:44:25.073Z"/>
  <w16cex:commentExtensible w16cex:durableId="2FFBA618" w16cex:dateUtc="2022-04-25T19:45:02.811Z"/>
  <w16cex:commentExtensible w16cex:durableId="7E959D2E" w16cex:dateUtc="2022-04-25T19:45:53.517Z"/>
  <w16cex:commentExtensible w16cex:durableId="48FFBCA8" w16cex:dateUtc="2022-04-25T19:47:12.256Z"/>
  <w16cex:commentExtensible w16cex:durableId="50AFB781" w16cex:dateUtc="2022-04-25T20:01:43.153Z"/>
  <w16cex:commentExtensible w16cex:durableId="2090F1ED" w16cex:dateUtc="2022-05-03T19:14:23.329Z"/>
  <w16cex:commentExtensible w16cex:durableId="353E9970" w16cex:dateUtc="2022-05-04T15:29:41.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F786" w14:textId="77777777" w:rsidR="005A6257" w:rsidRDefault="005A6257" w:rsidP="004F42F2">
      <w:pPr>
        <w:spacing w:after="0" w:line="240" w:lineRule="auto"/>
      </w:pPr>
      <w:r>
        <w:separator/>
      </w:r>
    </w:p>
  </w:endnote>
  <w:endnote w:type="continuationSeparator" w:id="0">
    <w:p w14:paraId="664BF345" w14:textId="77777777" w:rsidR="005A6257" w:rsidRDefault="005A6257" w:rsidP="004F42F2">
      <w:pPr>
        <w:spacing w:after="0" w:line="240" w:lineRule="auto"/>
      </w:pPr>
      <w:r>
        <w:continuationSeparator/>
      </w:r>
    </w:p>
  </w:endnote>
  <w:endnote w:type="continuationNotice" w:id="1">
    <w:p w14:paraId="16545EFB" w14:textId="77777777" w:rsidR="005A6257" w:rsidRDefault="005A6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835479"/>
      <w:docPartObj>
        <w:docPartGallery w:val="Page Numbers (Bottom of Page)"/>
        <w:docPartUnique/>
      </w:docPartObj>
    </w:sdtPr>
    <w:sdtEndPr>
      <w:rPr>
        <w:rFonts w:ascii="Agency FB" w:hAnsi="Agency FB"/>
        <w:sz w:val="20"/>
      </w:rPr>
    </w:sdtEndPr>
    <w:sdtContent>
      <w:p w14:paraId="72CC2997" w14:textId="4E4D49DB" w:rsidR="0001511E" w:rsidRPr="00586D73" w:rsidRDefault="0001511E">
        <w:pPr>
          <w:pStyle w:val="Piedepgina"/>
          <w:jc w:val="right"/>
          <w:rPr>
            <w:rFonts w:ascii="Agency FB" w:hAnsi="Agency FB"/>
            <w:sz w:val="20"/>
          </w:rPr>
        </w:pPr>
        <w:r w:rsidRPr="00586D73">
          <w:rPr>
            <w:rFonts w:ascii="Agency FB" w:hAnsi="Agency FB"/>
            <w:sz w:val="20"/>
          </w:rPr>
          <w:fldChar w:fldCharType="begin"/>
        </w:r>
        <w:r w:rsidRPr="00586D73">
          <w:rPr>
            <w:rFonts w:ascii="Agency FB" w:hAnsi="Agency FB"/>
            <w:sz w:val="20"/>
          </w:rPr>
          <w:instrText>PAGE   \* MERGEFORMAT</w:instrText>
        </w:r>
        <w:r w:rsidRPr="00586D73">
          <w:rPr>
            <w:rFonts w:ascii="Agency FB" w:hAnsi="Agency FB"/>
            <w:sz w:val="20"/>
          </w:rPr>
          <w:fldChar w:fldCharType="separate"/>
        </w:r>
        <w:r w:rsidRPr="00586D73">
          <w:rPr>
            <w:rFonts w:ascii="Agency FB" w:hAnsi="Agency FB"/>
            <w:noProof/>
            <w:sz w:val="20"/>
          </w:rPr>
          <w:t>22</w:t>
        </w:r>
        <w:r w:rsidRPr="00586D73">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DBAC" w14:textId="77777777" w:rsidR="005A6257" w:rsidRDefault="005A6257" w:rsidP="004F42F2">
      <w:pPr>
        <w:spacing w:after="0" w:line="240" w:lineRule="auto"/>
      </w:pPr>
      <w:r>
        <w:separator/>
      </w:r>
    </w:p>
  </w:footnote>
  <w:footnote w:type="continuationSeparator" w:id="0">
    <w:p w14:paraId="76894794" w14:textId="77777777" w:rsidR="005A6257" w:rsidRDefault="005A6257" w:rsidP="004F42F2">
      <w:pPr>
        <w:spacing w:after="0" w:line="240" w:lineRule="auto"/>
      </w:pPr>
      <w:r>
        <w:continuationSeparator/>
      </w:r>
    </w:p>
  </w:footnote>
  <w:footnote w:type="continuationNotice" w:id="1">
    <w:p w14:paraId="11D2CB54" w14:textId="77777777" w:rsidR="005A6257" w:rsidRDefault="005A6257">
      <w:pPr>
        <w:spacing w:after="0" w:line="240" w:lineRule="auto"/>
      </w:pPr>
    </w:p>
  </w:footnote>
  <w:footnote w:id="2">
    <w:p w14:paraId="5ACBCF75" w14:textId="451630DC"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 xml:space="preserve">Pág. 119, Documento 01. C. Ppal. </w:t>
      </w:r>
    </w:p>
  </w:footnote>
  <w:footnote w:id="3">
    <w:p w14:paraId="39CD0F33" w14:textId="4EF7ACA6"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 117, Documento 01. C. Ppal.</w:t>
      </w:r>
    </w:p>
  </w:footnote>
  <w:footnote w:id="4">
    <w:p w14:paraId="407E937C" w14:textId="2628FFD8"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 140, Documento 01. C. Ppal.</w:t>
      </w:r>
    </w:p>
  </w:footnote>
  <w:footnote w:id="5">
    <w:p w14:paraId="747AF342" w14:textId="64F7C284"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 173, Documento 01. C. Ppal.</w:t>
      </w:r>
    </w:p>
  </w:footnote>
  <w:footnote w:id="6">
    <w:p w14:paraId="7BACFCDE" w14:textId="77777777"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Págs. 212 y 257, Documento 01. C. Ppal.</w:t>
      </w:r>
    </w:p>
  </w:footnote>
  <w:footnote w:id="7">
    <w:p w14:paraId="47F244FF" w14:textId="46150E9D"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 268, Documento 01. C. Ppal.</w:t>
      </w:r>
    </w:p>
  </w:footnote>
  <w:footnote w:id="8">
    <w:p w14:paraId="64604011" w14:textId="04EFD7A4"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Págs.281, Documento 01. C. Ppal.</w:t>
      </w:r>
    </w:p>
  </w:footnote>
  <w:footnote w:id="9">
    <w:p w14:paraId="5A7F2CA5" w14:textId="383912D4"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Archivos 12, 13, 14, 20 y 21, C. Ppal.</w:t>
      </w:r>
    </w:p>
  </w:footnote>
  <w:footnote w:id="10">
    <w:p w14:paraId="249F9F7F" w14:textId="5B78F2DF"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Documento 22. C. Ppal.</w:t>
      </w:r>
    </w:p>
  </w:footnote>
  <w:footnote w:id="11">
    <w:p w14:paraId="0501A3DF" w14:textId="51BB50EB"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lang w:val="es-CO"/>
        </w:rPr>
        <w:t xml:space="preserve"> Documento 23. C. Ppal.</w:t>
      </w:r>
    </w:p>
  </w:footnote>
  <w:footnote w:id="12">
    <w:p w14:paraId="194C6C74" w14:textId="7D20C76D"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419"/>
        </w:rPr>
        <w:t>Sentencia TSP-SC-078-2021</w:t>
      </w:r>
    </w:p>
  </w:footnote>
  <w:footnote w:id="13">
    <w:p w14:paraId="48F2126D" w14:textId="46539048" w:rsidR="0001511E" w:rsidRPr="00586D73" w:rsidRDefault="0001511E" w:rsidP="00586D73">
      <w:pPr>
        <w:pStyle w:val="Textonotapie"/>
        <w:rPr>
          <w:rFonts w:ascii="Agency FB" w:hAnsi="Agency FB"/>
        </w:rPr>
      </w:pPr>
      <w:r w:rsidRPr="00586D73">
        <w:rPr>
          <w:rStyle w:val="Refdenotaalpie"/>
          <w:rFonts w:ascii="Agency FB" w:hAnsi="Agency FB"/>
        </w:rPr>
        <w:footnoteRef/>
      </w:r>
      <w:r w:rsidRPr="00586D73">
        <w:rPr>
          <w:rFonts w:ascii="Agency FB" w:hAnsi="Agency FB"/>
        </w:rPr>
        <w:t xml:space="preserve"> Sentencia de esta misma Sala del 15 de enero de 2021, radicado 66001310300520170016401 </w:t>
      </w:r>
    </w:p>
    <w:p w14:paraId="731AD60A" w14:textId="4ACD3FA8" w:rsidR="0001511E" w:rsidRPr="00586D73" w:rsidRDefault="0001511E" w:rsidP="00586D73">
      <w:pPr>
        <w:pStyle w:val="Textonotapie"/>
        <w:rPr>
          <w:rFonts w:ascii="Agency FB" w:hAnsi="Agency FB"/>
          <w:lang w:val="es-419"/>
        </w:rPr>
      </w:pPr>
      <w:r w:rsidRPr="00586D73">
        <w:rPr>
          <w:rFonts w:ascii="Agency FB" w:hAnsi="Agency FB"/>
        </w:rPr>
        <w:t xml:space="preserve">2, 3. 4 5. 6 Sentencia </w:t>
      </w:r>
    </w:p>
  </w:footnote>
  <w:footnote w:id="14">
    <w:p w14:paraId="4DC4D0DC" w14:textId="7FC2D65D"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Sentencia del 19 de junio de 2018, radicado 2011-00193-01</w:t>
      </w:r>
    </w:p>
  </w:footnote>
  <w:footnote w:id="15">
    <w:p w14:paraId="1627EA61" w14:textId="0AEBB721"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Sentencia del 19 de junio de 2020, radicado 2019-00046-01, M.P. </w:t>
      </w:r>
      <w:proofErr w:type="spellStart"/>
      <w:r w:rsidRPr="00586D73">
        <w:rPr>
          <w:rFonts w:ascii="Agency FB" w:hAnsi="Agency FB"/>
        </w:rPr>
        <w:t>Duberney</w:t>
      </w:r>
      <w:proofErr w:type="spellEnd"/>
      <w:r w:rsidRPr="00586D73">
        <w:rPr>
          <w:rFonts w:ascii="Agency FB" w:hAnsi="Agency FB"/>
        </w:rPr>
        <w:t xml:space="preserve"> Grisales Herrera</w:t>
      </w:r>
    </w:p>
  </w:footnote>
  <w:footnote w:id="16">
    <w:p w14:paraId="6CCBC6C2" w14:textId="2C329659"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STC9587-2017, STC15273-2019, STC11328-2019 y STC100-2019</w:t>
      </w:r>
    </w:p>
  </w:footnote>
  <w:footnote w:id="17">
    <w:p w14:paraId="525E0BD4" w14:textId="19593C86"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SC2351-2019</w:t>
      </w:r>
    </w:p>
  </w:footnote>
  <w:footnote w:id="18">
    <w:p w14:paraId="4205A6AE" w14:textId="3F0FF183"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SC2768-2019</w:t>
      </w:r>
    </w:p>
  </w:footnote>
  <w:footnote w:id="19">
    <w:p w14:paraId="512932C7" w14:textId="107829C5"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TSP-SC-0047-2021   </w:t>
      </w:r>
    </w:p>
  </w:footnote>
  <w:footnote w:id="20">
    <w:p w14:paraId="71EE2E02" w14:textId="48165F30"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Sentencia del 20 de junio de 2018, radicado 66001-31-03-002-2012-00385- 01</w:t>
      </w:r>
    </w:p>
  </w:footnote>
  <w:footnote w:id="21">
    <w:p w14:paraId="6731286F" w14:textId="50DEDAAE"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Sentencia SC20450-2017, en la que se citó otra del 1° de julio de 2008, radicado 2001- 06291-01</w:t>
      </w:r>
    </w:p>
  </w:footnote>
  <w:footnote w:id="22">
    <w:p w14:paraId="31F64AB9" w14:textId="25284FB3"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En el mismo sentido se pronuncia la sentencia TSP.SC-0070-2021, de este Tribunal.</w:t>
      </w:r>
    </w:p>
  </w:footnote>
  <w:footnote w:id="23">
    <w:p w14:paraId="59556873" w14:textId="77777777"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Págs. 71 a 73</w:t>
      </w:r>
      <w:r w:rsidRPr="00586D73">
        <w:rPr>
          <w:rFonts w:ascii="Agency FB" w:hAnsi="Agency FB"/>
          <w:lang w:val="es-CO"/>
        </w:rPr>
        <w:t xml:space="preserve">, Documento 01. C. Ppal. (Registros civiles de nacimiento demandantes). </w:t>
      </w:r>
    </w:p>
  </w:footnote>
  <w:footnote w:id="24">
    <w:p w14:paraId="3C94F31F" w14:textId="77777777"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 xml:space="preserve">Pág. 77, Documento 01. C. Ppal. (Registro civil de defunción). </w:t>
      </w:r>
    </w:p>
  </w:footnote>
  <w:footnote w:id="25">
    <w:p w14:paraId="6700C305" w14:textId="116DC7EC"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Sentencia del 21 de enero de 2019, radicado 660013103003201501227-01</w:t>
      </w:r>
    </w:p>
  </w:footnote>
  <w:footnote w:id="26">
    <w:p w14:paraId="7D38FF0A" w14:textId="25C07CBB"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 79, Documento 01. C. Ppal. (Certificado de tradición del vehículo)</w:t>
      </w:r>
    </w:p>
  </w:footnote>
  <w:footnote w:id="27">
    <w:p w14:paraId="2E01F1D0" w14:textId="58097979"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Págs. 188 a 195, Documento 01. C. Ppal.</w:t>
      </w:r>
    </w:p>
  </w:footnote>
  <w:footnote w:id="28">
    <w:p w14:paraId="0EC1C6CE" w14:textId="0909CCFB"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Min. 16:20 Archivo 21, </w:t>
      </w:r>
      <w:r w:rsidRPr="00586D73">
        <w:rPr>
          <w:rFonts w:ascii="Agency FB" w:hAnsi="Agency FB"/>
          <w:lang w:val="es-CO"/>
        </w:rPr>
        <w:t xml:space="preserve">C. Ppal. </w:t>
      </w:r>
    </w:p>
  </w:footnote>
  <w:footnote w:id="29">
    <w:p w14:paraId="07F34B04" w14:textId="06CD997E" w:rsidR="0001511E" w:rsidRPr="00586D73" w:rsidRDefault="0001511E" w:rsidP="00586D73">
      <w:pPr>
        <w:tabs>
          <w:tab w:val="left" w:pos="142"/>
        </w:tabs>
        <w:spacing w:after="0" w:line="240" w:lineRule="auto"/>
        <w:jc w:val="both"/>
        <w:rPr>
          <w:rFonts w:ascii="Agency FB" w:hAnsi="Agency FB"/>
          <w:sz w:val="20"/>
          <w:szCs w:val="20"/>
          <w:lang w:val="es-419"/>
        </w:rPr>
      </w:pPr>
      <w:r w:rsidRPr="00586D73">
        <w:rPr>
          <w:rStyle w:val="Refdenotaalpie"/>
          <w:rFonts w:ascii="Agency FB" w:hAnsi="Agency FB"/>
          <w:sz w:val="20"/>
          <w:szCs w:val="20"/>
        </w:rPr>
        <w:footnoteRef/>
      </w:r>
      <w:r w:rsidRPr="00586D73">
        <w:rPr>
          <w:rFonts w:ascii="Agency FB" w:hAnsi="Agency FB"/>
          <w:sz w:val="20"/>
          <w:szCs w:val="20"/>
        </w:rPr>
        <w:t xml:space="preserve"> Por ejemplo, en la sentencia del 21-08-2020, radicado 66001310300320170035301.</w:t>
      </w:r>
    </w:p>
  </w:footnote>
  <w:footnote w:id="30">
    <w:p w14:paraId="14E48C92" w14:textId="32E26B87"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Sentencia TSP-SC-0044-2021</w:t>
      </w:r>
    </w:p>
  </w:footnote>
  <w:footnote w:id="31">
    <w:p w14:paraId="7BB56048" w14:textId="460C5FF6"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Corte Suprema de Justicia, Sala de Casación Civil, sentencia del 17 de octubre de 2006, radicado 1997-11277-01, M.P. Edgardo Villamil Portilla.</w:t>
      </w:r>
    </w:p>
  </w:footnote>
  <w:footnote w:id="32">
    <w:p w14:paraId="6E4CAF1B" w14:textId="4ABC8FE3" w:rsidR="0001511E" w:rsidRPr="00586D73" w:rsidRDefault="0001511E" w:rsidP="00586D73">
      <w:pPr>
        <w:pStyle w:val="Textonotapie"/>
        <w:rPr>
          <w:rFonts w:ascii="Agency FB" w:hAnsi="Agency FB"/>
          <w:lang w:val="es-419"/>
        </w:rPr>
      </w:pPr>
      <w:r w:rsidRPr="00586D73">
        <w:rPr>
          <w:rStyle w:val="Refdenotaalpie"/>
          <w:rFonts w:ascii="Agency FB" w:hAnsi="Agency FB"/>
        </w:rPr>
        <w:footnoteRef/>
      </w:r>
      <w:r w:rsidRPr="00586D73">
        <w:rPr>
          <w:rFonts w:ascii="Agency FB" w:hAnsi="Agency FB"/>
        </w:rPr>
        <w:t xml:space="preserve"> Tribunal Superior de Pereira, Sala Civil-Familia, sentencias del 14-11-2017, radicado 2012-00046 y 21-09-2017, radicado 2011-00121. M.P. </w:t>
      </w:r>
      <w:proofErr w:type="spellStart"/>
      <w:r w:rsidRPr="00586D73">
        <w:rPr>
          <w:rFonts w:ascii="Agency FB" w:hAnsi="Agency FB"/>
        </w:rPr>
        <w:t>Duberney</w:t>
      </w:r>
      <w:proofErr w:type="spellEnd"/>
      <w:r w:rsidRPr="00586D73">
        <w:rPr>
          <w:rFonts w:ascii="Agency FB" w:hAnsi="Agency FB"/>
        </w:rPr>
        <w:t xml:space="preserve"> Grisales Herrera.</w:t>
      </w:r>
    </w:p>
  </w:footnote>
  <w:footnote w:id="33">
    <w:p w14:paraId="538E249E" w14:textId="08320729"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Pág. 15, </w:t>
      </w:r>
      <w:r w:rsidRPr="00586D73">
        <w:rPr>
          <w:rFonts w:ascii="Agency FB" w:hAnsi="Agency FB"/>
          <w:lang w:val="es-CO"/>
        </w:rPr>
        <w:t>Documento 01. C. Ppal.</w:t>
      </w:r>
    </w:p>
  </w:footnote>
  <w:footnote w:id="34">
    <w:p w14:paraId="41071DC9" w14:textId="3A05BB7B"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Min. 14:40 Archivo 21, </w:t>
      </w:r>
      <w:r w:rsidRPr="00586D73">
        <w:rPr>
          <w:rFonts w:ascii="Agency FB" w:hAnsi="Agency FB"/>
          <w:lang w:val="es-CO"/>
        </w:rPr>
        <w:t>C. Ppal.</w:t>
      </w:r>
    </w:p>
  </w:footnote>
  <w:footnote w:id="35">
    <w:p w14:paraId="1E4BD8FC" w14:textId="0D04BA85"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 xml:space="preserve">CSJ, SCC, Sentencia del 19 de abril de 1939. </w:t>
      </w:r>
    </w:p>
  </w:footnote>
  <w:footnote w:id="36">
    <w:p w14:paraId="4C18CBB7" w14:textId="11CC2CDA"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Azula Camacho, “Manual de Derecho Procesal”, Tomo IV, Edición Segunda, Pág. 154.</w:t>
      </w:r>
    </w:p>
  </w:footnote>
  <w:footnote w:id="37">
    <w:p w14:paraId="2812C5B8" w14:textId="5C4EA5C8"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Min. 6:14 Archivo 20, </w:t>
      </w:r>
      <w:r w:rsidRPr="00586D73">
        <w:rPr>
          <w:rFonts w:ascii="Agency FB" w:hAnsi="Agency FB"/>
          <w:lang w:val="es-CO"/>
        </w:rPr>
        <w:t>C. Ppal.</w:t>
      </w:r>
    </w:p>
  </w:footnote>
  <w:footnote w:id="38">
    <w:p w14:paraId="79A0A234" w14:textId="4EBCB98D"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Min. 1:53:53 Archivo 13, C. Ppal.</w:t>
      </w:r>
    </w:p>
  </w:footnote>
  <w:footnote w:id="39">
    <w:p w14:paraId="1ACA8DA5" w14:textId="1A1F1945"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Min. 2:23:20 Archivo 13, C. Ppal.</w:t>
      </w:r>
    </w:p>
  </w:footnote>
  <w:footnote w:id="40">
    <w:p w14:paraId="7637E172" w14:textId="37DDA468"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Pág. 13, Documento 01, C. Ppal. </w:t>
      </w:r>
    </w:p>
  </w:footnote>
  <w:footnote w:id="41">
    <w:p w14:paraId="0A29960C" w14:textId="77777777" w:rsidR="0001511E" w:rsidRPr="00586D73" w:rsidRDefault="0001511E" w:rsidP="00586D73">
      <w:pPr>
        <w:pStyle w:val="Textonotapie"/>
        <w:tabs>
          <w:tab w:val="left" w:pos="142"/>
        </w:tabs>
        <w:jc w:val="both"/>
        <w:rPr>
          <w:rFonts w:ascii="Agency FB" w:hAnsi="Agency FB"/>
          <w:lang w:val="es-CO"/>
        </w:rPr>
      </w:pPr>
      <w:r w:rsidRPr="00586D73">
        <w:rPr>
          <w:rStyle w:val="Refdenotaalpie"/>
          <w:rFonts w:ascii="Agency FB" w:hAnsi="Agency FB"/>
        </w:rPr>
        <w:footnoteRef/>
      </w:r>
      <w:r w:rsidRPr="00586D73">
        <w:rPr>
          <w:rFonts w:ascii="Agency FB" w:hAnsi="Agency FB"/>
        </w:rPr>
        <w:t xml:space="preserve"> Min. 2:58:03 Archivo 13, C. Ppal.</w:t>
      </w:r>
    </w:p>
  </w:footnote>
  <w:footnote w:id="42">
    <w:p w14:paraId="0428F11A" w14:textId="0F5A9270" w:rsidR="0001511E" w:rsidRPr="00463C12" w:rsidRDefault="0001511E" w:rsidP="00586D73">
      <w:pPr>
        <w:pStyle w:val="Textonotapie"/>
        <w:tabs>
          <w:tab w:val="left" w:pos="142"/>
        </w:tabs>
        <w:jc w:val="both"/>
        <w:rPr>
          <w:rFonts w:ascii="Agency FB" w:hAnsi="Agency FB"/>
          <w:sz w:val="24"/>
          <w:szCs w:val="24"/>
          <w:lang w:val="es-CO"/>
        </w:rPr>
      </w:pPr>
      <w:r w:rsidRPr="00586D73">
        <w:rPr>
          <w:rStyle w:val="Refdenotaalpie"/>
          <w:rFonts w:ascii="Agency FB" w:hAnsi="Agency FB"/>
        </w:rPr>
        <w:footnoteRef/>
      </w:r>
      <w:r w:rsidRPr="00586D73">
        <w:rPr>
          <w:rFonts w:ascii="Agency FB" w:hAnsi="Agency FB"/>
        </w:rPr>
        <w:t xml:space="preserve"> </w:t>
      </w:r>
      <w:r w:rsidRPr="00586D73">
        <w:rPr>
          <w:rFonts w:ascii="Agency FB" w:hAnsi="Agency FB"/>
          <w:lang w:val="es-CO"/>
        </w:rPr>
        <w:t xml:space="preserve">Min. 12:02, Archivo 20, C. Ppal.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0001511E" w14:paraId="30B8E244" w14:textId="77777777" w:rsidTr="0BA1A1FD">
      <w:tc>
        <w:tcPr>
          <w:tcW w:w="2835" w:type="dxa"/>
        </w:tcPr>
        <w:p w14:paraId="3FD12515" w14:textId="0FBB3102" w:rsidR="0001511E" w:rsidRDefault="0001511E" w:rsidP="0BA1A1FD">
          <w:pPr>
            <w:pStyle w:val="Encabezado"/>
            <w:ind w:left="-115"/>
          </w:pPr>
        </w:p>
      </w:tc>
      <w:tc>
        <w:tcPr>
          <w:tcW w:w="2835" w:type="dxa"/>
        </w:tcPr>
        <w:p w14:paraId="1CE79BF7" w14:textId="328D7508" w:rsidR="0001511E" w:rsidRDefault="00900F75" w:rsidP="0BA1A1FD">
          <w:pPr>
            <w:pStyle w:val="Encabezado"/>
            <w:jc w:val="center"/>
          </w:pPr>
          <w:r>
            <w:rPr>
              <w:noProof/>
            </w:rPr>
            <w:drawing>
              <wp:inline distT="0" distB="0" distL="0" distR="0" wp14:anchorId="77CF7C35" wp14:editId="27CD246C">
                <wp:extent cx="1835924" cy="637525"/>
                <wp:effectExtent l="0" t="0" r="0" b="0"/>
                <wp:docPr id="5" name="Imagen 5" descr="C:\Users\ilondoñb\Desktop\logo.jpg"/>
                <wp:cNvGraphicFramePr/>
                <a:graphic xmlns:a="http://schemas.openxmlformats.org/drawingml/2006/main">
                  <a:graphicData uri="http://schemas.openxmlformats.org/drawingml/2006/picture">
                    <pic:pic xmlns:pic="http://schemas.openxmlformats.org/drawingml/2006/picture">
                      <pic:nvPicPr>
                        <pic:cNvPr id="11" name="Imagen 11" descr="C:\Users\ilondoñb\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924" cy="637525"/>
                        </a:xfrm>
                        <a:prstGeom prst="rect">
                          <a:avLst/>
                        </a:prstGeom>
                        <a:noFill/>
                        <a:ln>
                          <a:noFill/>
                        </a:ln>
                      </pic:spPr>
                    </pic:pic>
                  </a:graphicData>
                </a:graphic>
              </wp:inline>
            </w:drawing>
          </w:r>
        </w:p>
      </w:tc>
      <w:tc>
        <w:tcPr>
          <w:tcW w:w="2835" w:type="dxa"/>
        </w:tcPr>
        <w:p w14:paraId="1A9B2910" w14:textId="49D54A20" w:rsidR="0001511E" w:rsidRDefault="0001511E" w:rsidP="0BA1A1FD">
          <w:pPr>
            <w:pStyle w:val="Encabezado"/>
            <w:ind w:right="-115"/>
            <w:jc w:val="right"/>
          </w:pPr>
        </w:p>
      </w:tc>
    </w:tr>
  </w:tbl>
  <w:p w14:paraId="26BBFB09" w14:textId="28F6E857" w:rsidR="0001511E" w:rsidRDefault="0001511E" w:rsidP="00463C1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04B"/>
    <w:multiLevelType w:val="multilevel"/>
    <w:tmpl w:val="903E222C"/>
    <w:lvl w:ilvl="0">
      <w:start w:val="2"/>
      <w:numFmt w:val="decimal"/>
      <w:lvlText w:val="%1."/>
      <w:lvlJc w:val="left"/>
      <w:pPr>
        <w:ind w:left="390" w:hanging="39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 w15:restartNumberingAfterBreak="0">
    <w:nsid w:val="03660C02"/>
    <w:multiLevelType w:val="hybridMultilevel"/>
    <w:tmpl w:val="356E4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4B6A5C"/>
    <w:multiLevelType w:val="hybridMultilevel"/>
    <w:tmpl w:val="0F523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EC629D"/>
    <w:multiLevelType w:val="multilevel"/>
    <w:tmpl w:val="471EA80A"/>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b w:val="0"/>
        <w:i w:val="0"/>
        <w:color w:val="auto"/>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4" w15:restartNumberingAfterBreak="0">
    <w:nsid w:val="0BD22724"/>
    <w:multiLevelType w:val="multilevel"/>
    <w:tmpl w:val="B1D854D4"/>
    <w:lvl w:ilvl="0">
      <w:start w:val="2"/>
      <w:numFmt w:val="decimal"/>
      <w:lvlText w:val="%1."/>
      <w:lvlJc w:val="left"/>
      <w:pPr>
        <w:ind w:left="600" w:hanging="600"/>
      </w:pPr>
      <w:rPr>
        <w:rFonts w:hint="default"/>
      </w:rPr>
    </w:lvl>
    <w:lvl w:ilvl="1">
      <w:start w:val="9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780" w:hanging="144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5" w15:restartNumberingAfterBreak="0">
    <w:nsid w:val="0EAA52BF"/>
    <w:multiLevelType w:val="hybridMultilevel"/>
    <w:tmpl w:val="904E6EC6"/>
    <w:lvl w:ilvl="0" w:tplc="D8E45A6E">
      <w:start w:val="2"/>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733"/>
    <w:multiLevelType w:val="hybridMultilevel"/>
    <w:tmpl w:val="FB12AEA8"/>
    <w:lvl w:ilvl="0" w:tplc="9BAA36F0">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381848"/>
    <w:multiLevelType w:val="hybridMultilevel"/>
    <w:tmpl w:val="CB84F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EE3810"/>
    <w:multiLevelType w:val="hybridMultilevel"/>
    <w:tmpl w:val="61348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3135A1"/>
    <w:multiLevelType w:val="hybridMultilevel"/>
    <w:tmpl w:val="B21A1F86"/>
    <w:lvl w:ilvl="0" w:tplc="FD90206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C800D8C"/>
    <w:multiLevelType w:val="hybridMultilevel"/>
    <w:tmpl w:val="9CCE2E98"/>
    <w:lvl w:ilvl="0" w:tplc="F294A91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08E21A4"/>
    <w:multiLevelType w:val="hybridMultilevel"/>
    <w:tmpl w:val="AF1677C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FA54C1"/>
    <w:multiLevelType w:val="hybridMultilevel"/>
    <w:tmpl w:val="EE9ECF0C"/>
    <w:lvl w:ilvl="0" w:tplc="57665D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2818CB"/>
    <w:multiLevelType w:val="hybridMultilevel"/>
    <w:tmpl w:val="C638F73A"/>
    <w:lvl w:ilvl="0" w:tplc="D820D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9A67663"/>
    <w:multiLevelType w:val="multilevel"/>
    <w:tmpl w:val="F93631CE"/>
    <w:lvl w:ilvl="0">
      <w:start w:val="2"/>
      <w:numFmt w:val="decimal"/>
      <w:lvlText w:val="%1."/>
      <w:lvlJc w:val="left"/>
      <w:pPr>
        <w:ind w:left="780" w:hanging="780"/>
      </w:pPr>
      <w:rPr>
        <w:rFonts w:hint="default"/>
      </w:rPr>
    </w:lvl>
    <w:lvl w:ilvl="1">
      <w:start w:val="8"/>
      <w:numFmt w:val="decimal"/>
      <w:lvlText w:val="%1.%2."/>
      <w:lvlJc w:val="left"/>
      <w:pPr>
        <w:ind w:left="1725" w:hanging="780"/>
      </w:pPr>
      <w:rPr>
        <w:rFonts w:hint="default"/>
      </w:rPr>
    </w:lvl>
    <w:lvl w:ilvl="2">
      <w:start w:val="2"/>
      <w:numFmt w:val="decimal"/>
      <w:lvlText w:val="%1.%2.%3."/>
      <w:lvlJc w:val="left"/>
      <w:pPr>
        <w:ind w:left="2670" w:hanging="780"/>
      </w:pPr>
      <w:rPr>
        <w:rFonts w:hint="default"/>
      </w:rPr>
    </w:lvl>
    <w:lvl w:ilvl="3">
      <w:start w:val="2"/>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15" w15:restartNumberingAfterBreak="0">
    <w:nsid w:val="2B884A95"/>
    <w:multiLevelType w:val="hybridMultilevel"/>
    <w:tmpl w:val="A2D8C2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062D5B"/>
    <w:multiLevelType w:val="hybridMultilevel"/>
    <w:tmpl w:val="E8C68B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E5A07"/>
    <w:multiLevelType w:val="multilevel"/>
    <w:tmpl w:val="A3A68E3E"/>
    <w:lvl w:ilvl="0">
      <w:start w:val="1"/>
      <w:numFmt w:val="decimal"/>
      <w:lvlText w:val="%1."/>
      <w:lvlJc w:val="left"/>
      <w:pPr>
        <w:ind w:left="177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50" w:hanging="144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18" w15:restartNumberingAfterBreak="0">
    <w:nsid w:val="2CA72B22"/>
    <w:multiLevelType w:val="hybridMultilevel"/>
    <w:tmpl w:val="7B62B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2835B5"/>
    <w:multiLevelType w:val="hybridMultilevel"/>
    <w:tmpl w:val="EA50B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A35AF"/>
    <w:multiLevelType w:val="hybridMultilevel"/>
    <w:tmpl w:val="7018DC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52010B"/>
    <w:multiLevelType w:val="multilevel"/>
    <w:tmpl w:val="CFE07778"/>
    <w:lvl w:ilvl="0">
      <w:start w:val="1"/>
      <w:numFmt w:val="decimal"/>
      <w:lvlText w:val="%1."/>
      <w:lvlJc w:val="left"/>
      <w:pPr>
        <w:ind w:left="3195" w:hanging="360"/>
      </w:pPr>
      <w:rPr>
        <w:rFonts w:hint="default"/>
      </w:rPr>
    </w:lvl>
    <w:lvl w:ilvl="1">
      <w:start w:val="1"/>
      <w:numFmt w:val="decimal"/>
      <w:isLgl/>
      <w:lvlText w:val="%1.%2."/>
      <w:lvlJc w:val="left"/>
      <w:pPr>
        <w:ind w:left="3272" w:hanging="720"/>
      </w:pPr>
      <w:rPr>
        <w:rFonts w:ascii="Gadugi" w:hAnsi="Gadugi" w:hint="default"/>
        <w:b w:val="0"/>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22" w15:restartNumberingAfterBreak="0">
    <w:nsid w:val="3CAD7168"/>
    <w:multiLevelType w:val="hybridMultilevel"/>
    <w:tmpl w:val="D4F09AFC"/>
    <w:lvl w:ilvl="0" w:tplc="71288432">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4F6760"/>
    <w:multiLevelType w:val="hybridMultilevel"/>
    <w:tmpl w:val="E6E8D80C"/>
    <w:lvl w:ilvl="0" w:tplc="BB88F90C">
      <w:start w:val="1"/>
      <w:numFmt w:val="bullet"/>
      <w:lvlText w:val="-"/>
      <w:lvlJc w:val="left"/>
      <w:pPr>
        <w:ind w:left="720" w:hanging="360"/>
      </w:pPr>
      <w:rPr>
        <w:rFonts w:ascii="Gadugi" w:eastAsia="Calibri" w:hAnsi="Gadugi" w:cs="Times New Roman"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89013A"/>
    <w:multiLevelType w:val="hybridMultilevel"/>
    <w:tmpl w:val="CDF47E2C"/>
    <w:lvl w:ilvl="0" w:tplc="D6BEE2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1BA5188"/>
    <w:multiLevelType w:val="hybridMultilevel"/>
    <w:tmpl w:val="C28C0AEA"/>
    <w:lvl w:ilvl="0" w:tplc="F0242F44">
      <w:start w:val="1"/>
      <w:numFmt w:val="decimal"/>
      <w:lvlText w:val="%1."/>
      <w:lvlJc w:val="left"/>
      <w:pPr>
        <w:ind w:left="3195" w:hanging="360"/>
      </w:pPr>
      <w:rPr>
        <w:rFonts w:hint="default"/>
        <w:color w:val="auto"/>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6" w15:restartNumberingAfterBreak="0">
    <w:nsid w:val="42FE42D0"/>
    <w:multiLevelType w:val="hybridMultilevel"/>
    <w:tmpl w:val="47284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0A14B2"/>
    <w:multiLevelType w:val="hybridMultilevel"/>
    <w:tmpl w:val="281C1D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3E8673B"/>
    <w:multiLevelType w:val="hybridMultilevel"/>
    <w:tmpl w:val="8CAC4436"/>
    <w:lvl w:ilvl="0" w:tplc="D0FAB8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5243800"/>
    <w:multiLevelType w:val="hybridMultilevel"/>
    <w:tmpl w:val="6ACEBB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AD8787B"/>
    <w:multiLevelType w:val="hybridMultilevel"/>
    <w:tmpl w:val="6D9678BC"/>
    <w:lvl w:ilvl="0" w:tplc="2F9023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AA2486"/>
    <w:multiLevelType w:val="hybridMultilevel"/>
    <w:tmpl w:val="585AE4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321D4C"/>
    <w:multiLevelType w:val="hybridMultilevel"/>
    <w:tmpl w:val="9E3E3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131527"/>
    <w:multiLevelType w:val="hybridMultilevel"/>
    <w:tmpl w:val="635C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DD3057"/>
    <w:multiLevelType w:val="multilevel"/>
    <w:tmpl w:val="95BE4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EF3674"/>
    <w:multiLevelType w:val="hybridMultilevel"/>
    <w:tmpl w:val="54BE9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407FBB"/>
    <w:multiLevelType w:val="hybridMultilevel"/>
    <w:tmpl w:val="2F9CB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A3587D"/>
    <w:multiLevelType w:val="hybridMultilevel"/>
    <w:tmpl w:val="06763D16"/>
    <w:lvl w:ilvl="0" w:tplc="09D0F60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8" w15:restartNumberingAfterBreak="0">
    <w:nsid w:val="6430464A"/>
    <w:multiLevelType w:val="hybridMultilevel"/>
    <w:tmpl w:val="B8F2898C"/>
    <w:lvl w:ilvl="0" w:tplc="9BD82DF0">
      <w:start w:val="1"/>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64BF3DAF"/>
    <w:multiLevelType w:val="hybridMultilevel"/>
    <w:tmpl w:val="276002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D8607D"/>
    <w:multiLevelType w:val="hybridMultilevel"/>
    <w:tmpl w:val="D53E2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6A1438"/>
    <w:multiLevelType w:val="hybridMultilevel"/>
    <w:tmpl w:val="F2BCCC7A"/>
    <w:lvl w:ilvl="0" w:tplc="A4C48C6E">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EC5B1A"/>
    <w:multiLevelType w:val="hybridMultilevel"/>
    <w:tmpl w:val="A2B23886"/>
    <w:lvl w:ilvl="0" w:tplc="DBE46008">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6FC70321"/>
    <w:multiLevelType w:val="hybridMultilevel"/>
    <w:tmpl w:val="EDDEF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9A19D7"/>
    <w:multiLevelType w:val="hybridMultilevel"/>
    <w:tmpl w:val="07EEB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B05EE8"/>
    <w:multiLevelType w:val="hybridMultilevel"/>
    <w:tmpl w:val="462A2902"/>
    <w:lvl w:ilvl="0" w:tplc="23F8414A">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88F5E1E"/>
    <w:multiLevelType w:val="hybridMultilevel"/>
    <w:tmpl w:val="F1A26906"/>
    <w:lvl w:ilvl="0" w:tplc="A894A786">
      <w:start w:val="1"/>
      <w:numFmt w:val="decimal"/>
      <w:lvlText w:val="%1."/>
      <w:lvlJc w:val="left"/>
      <w:pPr>
        <w:ind w:left="720" w:hanging="360"/>
      </w:pPr>
      <w:rPr>
        <w:rFonts w:ascii="Gadugi" w:eastAsia="Calibri" w:hAnsi="Gadugi"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5"/>
  </w:num>
  <w:num w:numId="3">
    <w:abstractNumId w:val="37"/>
  </w:num>
  <w:num w:numId="4">
    <w:abstractNumId w:val="16"/>
  </w:num>
  <w:num w:numId="5">
    <w:abstractNumId w:val="33"/>
  </w:num>
  <w:num w:numId="6">
    <w:abstractNumId w:val="35"/>
  </w:num>
  <w:num w:numId="7">
    <w:abstractNumId w:val="32"/>
  </w:num>
  <w:num w:numId="8">
    <w:abstractNumId w:val="46"/>
  </w:num>
  <w:num w:numId="9">
    <w:abstractNumId w:val="6"/>
  </w:num>
  <w:num w:numId="10">
    <w:abstractNumId w:val="45"/>
  </w:num>
  <w:num w:numId="11">
    <w:abstractNumId w:val="39"/>
  </w:num>
  <w:num w:numId="12">
    <w:abstractNumId w:val="1"/>
  </w:num>
  <w:num w:numId="13">
    <w:abstractNumId w:val="26"/>
  </w:num>
  <w:num w:numId="14">
    <w:abstractNumId w:val="7"/>
  </w:num>
  <w:num w:numId="15">
    <w:abstractNumId w:val="43"/>
  </w:num>
  <w:num w:numId="16">
    <w:abstractNumId w:val="36"/>
  </w:num>
  <w:num w:numId="17">
    <w:abstractNumId w:val="20"/>
  </w:num>
  <w:num w:numId="18">
    <w:abstractNumId w:val="22"/>
  </w:num>
  <w:num w:numId="19">
    <w:abstractNumId w:val="27"/>
  </w:num>
  <w:num w:numId="20">
    <w:abstractNumId w:val="18"/>
  </w:num>
  <w:num w:numId="21">
    <w:abstractNumId w:val="29"/>
  </w:num>
  <w:num w:numId="22">
    <w:abstractNumId w:val="8"/>
  </w:num>
  <w:num w:numId="23">
    <w:abstractNumId w:val="42"/>
  </w:num>
  <w:num w:numId="24">
    <w:abstractNumId w:val="23"/>
  </w:num>
  <w:num w:numId="25">
    <w:abstractNumId w:val="10"/>
  </w:num>
  <w:num w:numId="26">
    <w:abstractNumId w:val="38"/>
  </w:num>
  <w:num w:numId="27">
    <w:abstractNumId w:val="41"/>
  </w:num>
  <w:num w:numId="28">
    <w:abstractNumId w:val="13"/>
  </w:num>
  <w:num w:numId="29">
    <w:abstractNumId w:val="24"/>
  </w:num>
  <w:num w:numId="30">
    <w:abstractNumId w:val="9"/>
  </w:num>
  <w:num w:numId="31">
    <w:abstractNumId w:val="28"/>
  </w:num>
  <w:num w:numId="32">
    <w:abstractNumId w:val="44"/>
  </w:num>
  <w:num w:numId="33">
    <w:abstractNumId w:val="30"/>
  </w:num>
  <w:num w:numId="34">
    <w:abstractNumId w:val="2"/>
  </w:num>
  <w:num w:numId="35">
    <w:abstractNumId w:val="34"/>
  </w:num>
  <w:num w:numId="36">
    <w:abstractNumId w:val="12"/>
  </w:num>
  <w:num w:numId="37">
    <w:abstractNumId w:val="40"/>
  </w:num>
  <w:num w:numId="38">
    <w:abstractNumId w:val="19"/>
  </w:num>
  <w:num w:numId="39">
    <w:abstractNumId w:val="25"/>
  </w:num>
  <w:num w:numId="40">
    <w:abstractNumId w:val="3"/>
  </w:num>
  <w:num w:numId="41">
    <w:abstractNumId w:val="31"/>
  </w:num>
  <w:num w:numId="42">
    <w:abstractNumId w:val="4"/>
  </w:num>
  <w:num w:numId="43">
    <w:abstractNumId w:val="11"/>
  </w:num>
  <w:num w:numId="44">
    <w:abstractNumId w:val="21"/>
  </w:num>
  <w:num w:numId="45">
    <w:abstractNumId w:val="14"/>
  </w:num>
  <w:num w:numId="46">
    <w:abstractNumId w:val="17"/>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A4"/>
    <w:rsid w:val="00001B4A"/>
    <w:rsid w:val="00001D32"/>
    <w:rsid w:val="00003D0A"/>
    <w:rsid w:val="00007175"/>
    <w:rsid w:val="00010BB9"/>
    <w:rsid w:val="00011AC4"/>
    <w:rsid w:val="0001511E"/>
    <w:rsid w:val="000173CD"/>
    <w:rsid w:val="00021396"/>
    <w:rsid w:val="00023749"/>
    <w:rsid w:val="00030C4F"/>
    <w:rsid w:val="00032BCB"/>
    <w:rsid w:val="00034987"/>
    <w:rsid w:val="00040BED"/>
    <w:rsid w:val="00041011"/>
    <w:rsid w:val="000420CE"/>
    <w:rsid w:val="00042A8E"/>
    <w:rsid w:val="00044DF8"/>
    <w:rsid w:val="00047F49"/>
    <w:rsid w:val="0005017D"/>
    <w:rsid w:val="00052B38"/>
    <w:rsid w:val="00053CC9"/>
    <w:rsid w:val="0007372D"/>
    <w:rsid w:val="0007508C"/>
    <w:rsid w:val="00081CD0"/>
    <w:rsid w:val="00083A09"/>
    <w:rsid w:val="00084A52"/>
    <w:rsid w:val="000901B0"/>
    <w:rsid w:val="000A419D"/>
    <w:rsid w:val="000A635D"/>
    <w:rsid w:val="000B2ABE"/>
    <w:rsid w:val="000B387A"/>
    <w:rsid w:val="000B4012"/>
    <w:rsid w:val="000C074A"/>
    <w:rsid w:val="000C4BD9"/>
    <w:rsid w:val="000C6F1D"/>
    <w:rsid w:val="000D344A"/>
    <w:rsid w:val="000D548C"/>
    <w:rsid w:val="000D75CE"/>
    <w:rsid w:val="000E0179"/>
    <w:rsid w:val="000E5928"/>
    <w:rsid w:val="000F5C37"/>
    <w:rsid w:val="000F7CC9"/>
    <w:rsid w:val="00102777"/>
    <w:rsid w:val="00105D66"/>
    <w:rsid w:val="00110275"/>
    <w:rsid w:val="001109CD"/>
    <w:rsid w:val="00116440"/>
    <w:rsid w:val="00126367"/>
    <w:rsid w:val="00131F34"/>
    <w:rsid w:val="00133833"/>
    <w:rsid w:val="00133FCB"/>
    <w:rsid w:val="00134878"/>
    <w:rsid w:val="001411F2"/>
    <w:rsid w:val="00147225"/>
    <w:rsid w:val="00152108"/>
    <w:rsid w:val="0015504C"/>
    <w:rsid w:val="00161A32"/>
    <w:rsid w:val="00161B39"/>
    <w:rsid w:val="001630AC"/>
    <w:rsid w:val="001659F8"/>
    <w:rsid w:val="001767E6"/>
    <w:rsid w:val="00177036"/>
    <w:rsid w:val="0018339D"/>
    <w:rsid w:val="00186BFD"/>
    <w:rsid w:val="00193A3C"/>
    <w:rsid w:val="00197885"/>
    <w:rsid w:val="001A204C"/>
    <w:rsid w:val="001C05B3"/>
    <w:rsid w:val="001C0B5B"/>
    <w:rsid w:val="001C15C6"/>
    <w:rsid w:val="001D1476"/>
    <w:rsid w:val="001D2610"/>
    <w:rsid w:val="001D4B5B"/>
    <w:rsid w:val="001E2E2E"/>
    <w:rsid w:val="001E4CDE"/>
    <w:rsid w:val="001E4CE9"/>
    <w:rsid w:val="001E5A0C"/>
    <w:rsid w:val="001F48E5"/>
    <w:rsid w:val="001F7DB4"/>
    <w:rsid w:val="00203A5C"/>
    <w:rsid w:val="002047FB"/>
    <w:rsid w:val="00205062"/>
    <w:rsid w:val="00211E36"/>
    <w:rsid w:val="0021633E"/>
    <w:rsid w:val="00220EDF"/>
    <w:rsid w:val="00224CED"/>
    <w:rsid w:val="0023064B"/>
    <w:rsid w:val="00232C47"/>
    <w:rsid w:val="002413F5"/>
    <w:rsid w:val="002417D6"/>
    <w:rsid w:val="00264BAE"/>
    <w:rsid w:val="0026566A"/>
    <w:rsid w:val="00270E74"/>
    <w:rsid w:val="0027202B"/>
    <w:rsid w:val="00275A42"/>
    <w:rsid w:val="0027607B"/>
    <w:rsid w:val="00286968"/>
    <w:rsid w:val="00292FEF"/>
    <w:rsid w:val="0029663B"/>
    <w:rsid w:val="002A533F"/>
    <w:rsid w:val="002A5C71"/>
    <w:rsid w:val="002A5F8F"/>
    <w:rsid w:val="002A6903"/>
    <w:rsid w:val="002B65F0"/>
    <w:rsid w:val="002B719C"/>
    <w:rsid w:val="002C1337"/>
    <w:rsid w:val="002C391F"/>
    <w:rsid w:val="002D0965"/>
    <w:rsid w:val="002D0FD6"/>
    <w:rsid w:val="002E4D2E"/>
    <w:rsid w:val="002F02D4"/>
    <w:rsid w:val="00300A1A"/>
    <w:rsid w:val="003045A9"/>
    <w:rsid w:val="003118B6"/>
    <w:rsid w:val="00315B3A"/>
    <w:rsid w:val="00316A64"/>
    <w:rsid w:val="00332E4D"/>
    <w:rsid w:val="00335BB9"/>
    <w:rsid w:val="003366F9"/>
    <w:rsid w:val="00342F37"/>
    <w:rsid w:val="003439D5"/>
    <w:rsid w:val="0034487B"/>
    <w:rsid w:val="003465BA"/>
    <w:rsid w:val="00350510"/>
    <w:rsid w:val="003506A0"/>
    <w:rsid w:val="003533EC"/>
    <w:rsid w:val="0035485F"/>
    <w:rsid w:val="0035630B"/>
    <w:rsid w:val="0036035E"/>
    <w:rsid w:val="00366F88"/>
    <w:rsid w:val="00370240"/>
    <w:rsid w:val="00370AB3"/>
    <w:rsid w:val="00376378"/>
    <w:rsid w:val="00381659"/>
    <w:rsid w:val="00383799"/>
    <w:rsid w:val="00383F82"/>
    <w:rsid w:val="003A2F01"/>
    <w:rsid w:val="003A7C7B"/>
    <w:rsid w:val="003B1AB1"/>
    <w:rsid w:val="003B33B4"/>
    <w:rsid w:val="003B478C"/>
    <w:rsid w:val="003B4CF6"/>
    <w:rsid w:val="003B5FA0"/>
    <w:rsid w:val="003C04A0"/>
    <w:rsid w:val="003C768E"/>
    <w:rsid w:val="003D100B"/>
    <w:rsid w:val="003D3F1D"/>
    <w:rsid w:val="003D59D1"/>
    <w:rsid w:val="003D5A02"/>
    <w:rsid w:val="003E306C"/>
    <w:rsid w:val="003E4C4D"/>
    <w:rsid w:val="003F1B21"/>
    <w:rsid w:val="003F36A0"/>
    <w:rsid w:val="003F5E8B"/>
    <w:rsid w:val="0040191A"/>
    <w:rsid w:val="00403322"/>
    <w:rsid w:val="004037C9"/>
    <w:rsid w:val="004130A3"/>
    <w:rsid w:val="00416513"/>
    <w:rsid w:val="00420D35"/>
    <w:rsid w:val="00432694"/>
    <w:rsid w:val="004341F4"/>
    <w:rsid w:val="00436E9A"/>
    <w:rsid w:val="00437E8A"/>
    <w:rsid w:val="00442ADE"/>
    <w:rsid w:val="00444094"/>
    <w:rsid w:val="00444DAA"/>
    <w:rsid w:val="004504C3"/>
    <w:rsid w:val="0045186A"/>
    <w:rsid w:val="0046163B"/>
    <w:rsid w:val="004638AD"/>
    <w:rsid w:val="00463C12"/>
    <w:rsid w:val="00463F51"/>
    <w:rsid w:val="0046668F"/>
    <w:rsid w:val="004670DD"/>
    <w:rsid w:val="00473FB5"/>
    <w:rsid w:val="004750A1"/>
    <w:rsid w:val="00476686"/>
    <w:rsid w:val="00484D60"/>
    <w:rsid w:val="00487B09"/>
    <w:rsid w:val="0049167A"/>
    <w:rsid w:val="0049258A"/>
    <w:rsid w:val="00493719"/>
    <w:rsid w:val="004A48AB"/>
    <w:rsid w:val="004A70BF"/>
    <w:rsid w:val="004A7223"/>
    <w:rsid w:val="004B016A"/>
    <w:rsid w:val="004B18AB"/>
    <w:rsid w:val="004B1AEE"/>
    <w:rsid w:val="004B48F0"/>
    <w:rsid w:val="004B4E85"/>
    <w:rsid w:val="004B6F2F"/>
    <w:rsid w:val="004C309D"/>
    <w:rsid w:val="004C3ECE"/>
    <w:rsid w:val="004C445D"/>
    <w:rsid w:val="004C4D86"/>
    <w:rsid w:val="004C6A3A"/>
    <w:rsid w:val="004D7CF4"/>
    <w:rsid w:val="004F42F2"/>
    <w:rsid w:val="004F4F22"/>
    <w:rsid w:val="004F5F3A"/>
    <w:rsid w:val="004F7D2A"/>
    <w:rsid w:val="00500003"/>
    <w:rsid w:val="00501D34"/>
    <w:rsid w:val="00505C87"/>
    <w:rsid w:val="005105F8"/>
    <w:rsid w:val="00510B69"/>
    <w:rsid w:val="00516D3E"/>
    <w:rsid w:val="005201F1"/>
    <w:rsid w:val="0053076D"/>
    <w:rsid w:val="00535F1A"/>
    <w:rsid w:val="00541E98"/>
    <w:rsid w:val="005449D3"/>
    <w:rsid w:val="00554DDC"/>
    <w:rsid w:val="00561DB5"/>
    <w:rsid w:val="005759AC"/>
    <w:rsid w:val="005802DF"/>
    <w:rsid w:val="00580771"/>
    <w:rsid w:val="0058132F"/>
    <w:rsid w:val="005828BE"/>
    <w:rsid w:val="00583166"/>
    <w:rsid w:val="005832A1"/>
    <w:rsid w:val="00586D73"/>
    <w:rsid w:val="005A3E3B"/>
    <w:rsid w:val="005A4877"/>
    <w:rsid w:val="005A556E"/>
    <w:rsid w:val="005A6257"/>
    <w:rsid w:val="005A7029"/>
    <w:rsid w:val="005A70DA"/>
    <w:rsid w:val="005B2D86"/>
    <w:rsid w:val="005B5C66"/>
    <w:rsid w:val="005B6776"/>
    <w:rsid w:val="005B722C"/>
    <w:rsid w:val="005C14DC"/>
    <w:rsid w:val="005C2422"/>
    <w:rsid w:val="005C24AC"/>
    <w:rsid w:val="005D3907"/>
    <w:rsid w:val="005D427E"/>
    <w:rsid w:val="005D7889"/>
    <w:rsid w:val="005E0F8C"/>
    <w:rsid w:val="005E2717"/>
    <w:rsid w:val="005E6627"/>
    <w:rsid w:val="005E6EFC"/>
    <w:rsid w:val="005F0867"/>
    <w:rsid w:val="005F2734"/>
    <w:rsid w:val="005F7103"/>
    <w:rsid w:val="006032E2"/>
    <w:rsid w:val="00605B10"/>
    <w:rsid w:val="00611A9F"/>
    <w:rsid w:val="00613605"/>
    <w:rsid w:val="00620A15"/>
    <w:rsid w:val="006213DE"/>
    <w:rsid w:val="00621C6A"/>
    <w:rsid w:val="006315A4"/>
    <w:rsid w:val="00637404"/>
    <w:rsid w:val="00641254"/>
    <w:rsid w:val="00641FFB"/>
    <w:rsid w:val="006430D8"/>
    <w:rsid w:val="006433EA"/>
    <w:rsid w:val="00645576"/>
    <w:rsid w:val="00646723"/>
    <w:rsid w:val="00653CC2"/>
    <w:rsid w:val="006559C5"/>
    <w:rsid w:val="00661ADB"/>
    <w:rsid w:val="00662190"/>
    <w:rsid w:val="00663D89"/>
    <w:rsid w:val="00666B4D"/>
    <w:rsid w:val="006713E2"/>
    <w:rsid w:val="00671735"/>
    <w:rsid w:val="00676462"/>
    <w:rsid w:val="00683CBF"/>
    <w:rsid w:val="00685B54"/>
    <w:rsid w:val="00686AEB"/>
    <w:rsid w:val="00690C62"/>
    <w:rsid w:val="006A09AC"/>
    <w:rsid w:val="006B6B5C"/>
    <w:rsid w:val="006B6FA7"/>
    <w:rsid w:val="006C4E4E"/>
    <w:rsid w:val="006C7100"/>
    <w:rsid w:val="006D1A4B"/>
    <w:rsid w:val="006D1A63"/>
    <w:rsid w:val="006D5591"/>
    <w:rsid w:val="006D5BD5"/>
    <w:rsid w:val="006E1544"/>
    <w:rsid w:val="006E55F9"/>
    <w:rsid w:val="006E5F90"/>
    <w:rsid w:val="006F3AE2"/>
    <w:rsid w:val="006F4EAB"/>
    <w:rsid w:val="00706FEF"/>
    <w:rsid w:val="0070725D"/>
    <w:rsid w:val="00711A64"/>
    <w:rsid w:val="007141F7"/>
    <w:rsid w:val="0072074F"/>
    <w:rsid w:val="007229B8"/>
    <w:rsid w:val="00725AB1"/>
    <w:rsid w:val="0073333D"/>
    <w:rsid w:val="00734107"/>
    <w:rsid w:val="007353E1"/>
    <w:rsid w:val="007418E5"/>
    <w:rsid w:val="007426CD"/>
    <w:rsid w:val="007440C8"/>
    <w:rsid w:val="0075015A"/>
    <w:rsid w:val="0075563B"/>
    <w:rsid w:val="007577FD"/>
    <w:rsid w:val="00762D0D"/>
    <w:rsid w:val="00767F3B"/>
    <w:rsid w:val="007701E3"/>
    <w:rsid w:val="007846A5"/>
    <w:rsid w:val="00785609"/>
    <w:rsid w:val="00786BDD"/>
    <w:rsid w:val="00786E42"/>
    <w:rsid w:val="00787B85"/>
    <w:rsid w:val="007906B8"/>
    <w:rsid w:val="00792547"/>
    <w:rsid w:val="007A5A83"/>
    <w:rsid w:val="007B0C00"/>
    <w:rsid w:val="007B1105"/>
    <w:rsid w:val="007C0A37"/>
    <w:rsid w:val="007C132C"/>
    <w:rsid w:val="007C1466"/>
    <w:rsid w:val="007C29DA"/>
    <w:rsid w:val="007C30F4"/>
    <w:rsid w:val="007C5706"/>
    <w:rsid w:val="007C70CE"/>
    <w:rsid w:val="007D4D2C"/>
    <w:rsid w:val="007D61FE"/>
    <w:rsid w:val="007D73DB"/>
    <w:rsid w:val="007E11FE"/>
    <w:rsid w:val="007E5446"/>
    <w:rsid w:val="007E68DD"/>
    <w:rsid w:val="007F14ED"/>
    <w:rsid w:val="007F387F"/>
    <w:rsid w:val="007F48EA"/>
    <w:rsid w:val="007F4EC1"/>
    <w:rsid w:val="008009FA"/>
    <w:rsid w:val="00802444"/>
    <w:rsid w:val="00803668"/>
    <w:rsid w:val="00810BA1"/>
    <w:rsid w:val="00810CDF"/>
    <w:rsid w:val="00812765"/>
    <w:rsid w:val="0081276C"/>
    <w:rsid w:val="00813384"/>
    <w:rsid w:val="00813FD3"/>
    <w:rsid w:val="00821708"/>
    <w:rsid w:val="00827F2E"/>
    <w:rsid w:val="00832892"/>
    <w:rsid w:val="00834A46"/>
    <w:rsid w:val="0083747D"/>
    <w:rsid w:val="00837676"/>
    <w:rsid w:val="00837E8C"/>
    <w:rsid w:val="0084074D"/>
    <w:rsid w:val="00842E02"/>
    <w:rsid w:val="00843C64"/>
    <w:rsid w:val="008458EA"/>
    <w:rsid w:val="0084747C"/>
    <w:rsid w:val="00851108"/>
    <w:rsid w:val="008538D0"/>
    <w:rsid w:val="00872FC3"/>
    <w:rsid w:val="008734E0"/>
    <w:rsid w:val="00875FD4"/>
    <w:rsid w:val="00881A65"/>
    <w:rsid w:val="00882A24"/>
    <w:rsid w:val="0088387B"/>
    <w:rsid w:val="00884CF0"/>
    <w:rsid w:val="00885386"/>
    <w:rsid w:val="00886873"/>
    <w:rsid w:val="00890D29"/>
    <w:rsid w:val="0089274E"/>
    <w:rsid w:val="00892CA0"/>
    <w:rsid w:val="00895D3D"/>
    <w:rsid w:val="008A531F"/>
    <w:rsid w:val="008B1199"/>
    <w:rsid w:val="008B5B4A"/>
    <w:rsid w:val="008B6033"/>
    <w:rsid w:val="008B68D5"/>
    <w:rsid w:val="008B7D73"/>
    <w:rsid w:val="008C623D"/>
    <w:rsid w:val="008C7C97"/>
    <w:rsid w:val="008D2636"/>
    <w:rsid w:val="008D34EE"/>
    <w:rsid w:val="008D430E"/>
    <w:rsid w:val="008E43E1"/>
    <w:rsid w:val="008E6163"/>
    <w:rsid w:val="008F07EC"/>
    <w:rsid w:val="008F0A61"/>
    <w:rsid w:val="008F1B58"/>
    <w:rsid w:val="008F4DB9"/>
    <w:rsid w:val="00900F75"/>
    <w:rsid w:val="00901860"/>
    <w:rsid w:val="0090697D"/>
    <w:rsid w:val="0090792F"/>
    <w:rsid w:val="00912EB5"/>
    <w:rsid w:val="009201CB"/>
    <w:rsid w:val="00920F77"/>
    <w:rsid w:val="0092140F"/>
    <w:rsid w:val="009218E6"/>
    <w:rsid w:val="0092219F"/>
    <w:rsid w:val="0092254F"/>
    <w:rsid w:val="00925C16"/>
    <w:rsid w:val="00926969"/>
    <w:rsid w:val="0092784D"/>
    <w:rsid w:val="00927864"/>
    <w:rsid w:val="00930AD0"/>
    <w:rsid w:val="00931C83"/>
    <w:rsid w:val="009343D5"/>
    <w:rsid w:val="0094062D"/>
    <w:rsid w:val="009512A4"/>
    <w:rsid w:val="00954F34"/>
    <w:rsid w:val="0095690C"/>
    <w:rsid w:val="00957812"/>
    <w:rsid w:val="00966923"/>
    <w:rsid w:val="00966DD6"/>
    <w:rsid w:val="009700C4"/>
    <w:rsid w:val="0097225E"/>
    <w:rsid w:val="00980C96"/>
    <w:rsid w:val="00982FAA"/>
    <w:rsid w:val="009914F0"/>
    <w:rsid w:val="00995E33"/>
    <w:rsid w:val="00995F26"/>
    <w:rsid w:val="009B2521"/>
    <w:rsid w:val="009B28F1"/>
    <w:rsid w:val="009D04D1"/>
    <w:rsid w:val="009D142D"/>
    <w:rsid w:val="009D3F2F"/>
    <w:rsid w:val="009E05C5"/>
    <w:rsid w:val="009E08E4"/>
    <w:rsid w:val="009E0E03"/>
    <w:rsid w:val="009E2B31"/>
    <w:rsid w:val="009E2DE4"/>
    <w:rsid w:val="009E3257"/>
    <w:rsid w:val="009E4A66"/>
    <w:rsid w:val="009F0B2C"/>
    <w:rsid w:val="009F1293"/>
    <w:rsid w:val="009F2BF7"/>
    <w:rsid w:val="00A00762"/>
    <w:rsid w:val="00A02224"/>
    <w:rsid w:val="00A02F6D"/>
    <w:rsid w:val="00A0360B"/>
    <w:rsid w:val="00A04FB7"/>
    <w:rsid w:val="00A06E9D"/>
    <w:rsid w:val="00A072BA"/>
    <w:rsid w:val="00A07EE1"/>
    <w:rsid w:val="00A153F4"/>
    <w:rsid w:val="00A17FAE"/>
    <w:rsid w:val="00A20B33"/>
    <w:rsid w:val="00A2421A"/>
    <w:rsid w:val="00A268FD"/>
    <w:rsid w:val="00A2735A"/>
    <w:rsid w:val="00A27B7F"/>
    <w:rsid w:val="00A27C20"/>
    <w:rsid w:val="00A32D14"/>
    <w:rsid w:val="00A373B8"/>
    <w:rsid w:val="00A373D4"/>
    <w:rsid w:val="00A40145"/>
    <w:rsid w:val="00A45320"/>
    <w:rsid w:val="00A457F4"/>
    <w:rsid w:val="00A47BDA"/>
    <w:rsid w:val="00A51961"/>
    <w:rsid w:val="00A5475C"/>
    <w:rsid w:val="00A553F5"/>
    <w:rsid w:val="00A55B71"/>
    <w:rsid w:val="00A630C6"/>
    <w:rsid w:val="00A64506"/>
    <w:rsid w:val="00A6523C"/>
    <w:rsid w:val="00A6561F"/>
    <w:rsid w:val="00A65629"/>
    <w:rsid w:val="00A672D4"/>
    <w:rsid w:val="00A74E10"/>
    <w:rsid w:val="00A81FB6"/>
    <w:rsid w:val="00A823AB"/>
    <w:rsid w:val="00A854FC"/>
    <w:rsid w:val="00A86485"/>
    <w:rsid w:val="00A90D34"/>
    <w:rsid w:val="00A931BF"/>
    <w:rsid w:val="00A97EB3"/>
    <w:rsid w:val="00AA092D"/>
    <w:rsid w:val="00AA2663"/>
    <w:rsid w:val="00AA44B0"/>
    <w:rsid w:val="00AA7441"/>
    <w:rsid w:val="00AB27E6"/>
    <w:rsid w:val="00AB4BC1"/>
    <w:rsid w:val="00AB55B0"/>
    <w:rsid w:val="00AB5A44"/>
    <w:rsid w:val="00AB632A"/>
    <w:rsid w:val="00AC2E36"/>
    <w:rsid w:val="00AC6A3B"/>
    <w:rsid w:val="00AC6D22"/>
    <w:rsid w:val="00AC6E3E"/>
    <w:rsid w:val="00AD06F7"/>
    <w:rsid w:val="00AD1335"/>
    <w:rsid w:val="00AE1887"/>
    <w:rsid w:val="00AE1D2E"/>
    <w:rsid w:val="00AE6EC3"/>
    <w:rsid w:val="00AF4F84"/>
    <w:rsid w:val="00B02777"/>
    <w:rsid w:val="00B03292"/>
    <w:rsid w:val="00B12691"/>
    <w:rsid w:val="00B14A82"/>
    <w:rsid w:val="00B15099"/>
    <w:rsid w:val="00B20B75"/>
    <w:rsid w:val="00B21EAF"/>
    <w:rsid w:val="00B31D8E"/>
    <w:rsid w:val="00B3325A"/>
    <w:rsid w:val="00B34E9C"/>
    <w:rsid w:val="00B353E8"/>
    <w:rsid w:val="00B3778B"/>
    <w:rsid w:val="00B40275"/>
    <w:rsid w:val="00B44E3B"/>
    <w:rsid w:val="00B458B8"/>
    <w:rsid w:val="00B51969"/>
    <w:rsid w:val="00B56580"/>
    <w:rsid w:val="00B60912"/>
    <w:rsid w:val="00B638F0"/>
    <w:rsid w:val="00B65B37"/>
    <w:rsid w:val="00B70842"/>
    <w:rsid w:val="00B729B8"/>
    <w:rsid w:val="00B72C87"/>
    <w:rsid w:val="00B75F35"/>
    <w:rsid w:val="00B80FFE"/>
    <w:rsid w:val="00B82435"/>
    <w:rsid w:val="00B84A61"/>
    <w:rsid w:val="00B917D6"/>
    <w:rsid w:val="00B91962"/>
    <w:rsid w:val="00B92305"/>
    <w:rsid w:val="00B96357"/>
    <w:rsid w:val="00BA49D8"/>
    <w:rsid w:val="00BA576C"/>
    <w:rsid w:val="00BA5D1A"/>
    <w:rsid w:val="00BA649F"/>
    <w:rsid w:val="00BA6E6B"/>
    <w:rsid w:val="00BB2CA9"/>
    <w:rsid w:val="00BB458C"/>
    <w:rsid w:val="00BB54C2"/>
    <w:rsid w:val="00BC0757"/>
    <w:rsid w:val="00BC14C6"/>
    <w:rsid w:val="00BC7CB1"/>
    <w:rsid w:val="00BD27EE"/>
    <w:rsid w:val="00BE2A05"/>
    <w:rsid w:val="00BE55F3"/>
    <w:rsid w:val="00BF1A75"/>
    <w:rsid w:val="00BF513F"/>
    <w:rsid w:val="00C03E29"/>
    <w:rsid w:val="00C16089"/>
    <w:rsid w:val="00C206E9"/>
    <w:rsid w:val="00C20929"/>
    <w:rsid w:val="00C22264"/>
    <w:rsid w:val="00C333C3"/>
    <w:rsid w:val="00C34ACB"/>
    <w:rsid w:val="00C35B40"/>
    <w:rsid w:val="00C36439"/>
    <w:rsid w:val="00C369A4"/>
    <w:rsid w:val="00C42EA5"/>
    <w:rsid w:val="00C43CBE"/>
    <w:rsid w:val="00C479A9"/>
    <w:rsid w:val="00C50284"/>
    <w:rsid w:val="00C50638"/>
    <w:rsid w:val="00C51993"/>
    <w:rsid w:val="00C534DD"/>
    <w:rsid w:val="00C55486"/>
    <w:rsid w:val="00C63707"/>
    <w:rsid w:val="00C642A8"/>
    <w:rsid w:val="00C6711A"/>
    <w:rsid w:val="00C67AA4"/>
    <w:rsid w:val="00C67AD5"/>
    <w:rsid w:val="00C714D7"/>
    <w:rsid w:val="00C90BAD"/>
    <w:rsid w:val="00C90C11"/>
    <w:rsid w:val="00C94618"/>
    <w:rsid w:val="00C96897"/>
    <w:rsid w:val="00C96A74"/>
    <w:rsid w:val="00CA0549"/>
    <w:rsid w:val="00CA15EB"/>
    <w:rsid w:val="00CB1E4C"/>
    <w:rsid w:val="00CC2D1A"/>
    <w:rsid w:val="00CC2E47"/>
    <w:rsid w:val="00CE2B78"/>
    <w:rsid w:val="00CE3682"/>
    <w:rsid w:val="00CF421B"/>
    <w:rsid w:val="00CF533D"/>
    <w:rsid w:val="00CF595B"/>
    <w:rsid w:val="00D067C2"/>
    <w:rsid w:val="00D1193A"/>
    <w:rsid w:val="00D11C5A"/>
    <w:rsid w:val="00D2024B"/>
    <w:rsid w:val="00D20505"/>
    <w:rsid w:val="00D21378"/>
    <w:rsid w:val="00D30A56"/>
    <w:rsid w:val="00D33F5A"/>
    <w:rsid w:val="00D340DE"/>
    <w:rsid w:val="00D36CAC"/>
    <w:rsid w:val="00D4128A"/>
    <w:rsid w:val="00D4247F"/>
    <w:rsid w:val="00D54390"/>
    <w:rsid w:val="00D5726B"/>
    <w:rsid w:val="00D57C9F"/>
    <w:rsid w:val="00D61FB7"/>
    <w:rsid w:val="00D65DF6"/>
    <w:rsid w:val="00D70698"/>
    <w:rsid w:val="00D86DFF"/>
    <w:rsid w:val="00D92A2C"/>
    <w:rsid w:val="00D9420D"/>
    <w:rsid w:val="00DA3558"/>
    <w:rsid w:val="00DB15E4"/>
    <w:rsid w:val="00DB2884"/>
    <w:rsid w:val="00DB4A69"/>
    <w:rsid w:val="00DD2048"/>
    <w:rsid w:val="00DD416D"/>
    <w:rsid w:val="00DD7A38"/>
    <w:rsid w:val="00DE1A6B"/>
    <w:rsid w:val="00DE4C66"/>
    <w:rsid w:val="00DE7185"/>
    <w:rsid w:val="00DF085D"/>
    <w:rsid w:val="00DF667C"/>
    <w:rsid w:val="00E0207D"/>
    <w:rsid w:val="00E11EEF"/>
    <w:rsid w:val="00E14317"/>
    <w:rsid w:val="00E16CFB"/>
    <w:rsid w:val="00E213BA"/>
    <w:rsid w:val="00E33D39"/>
    <w:rsid w:val="00E33E0F"/>
    <w:rsid w:val="00E36F22"/>
    <w:rsid w:val="00E44BFD"/>
    <w:rsid w:val="00E45702"/>
    <w:rsid w:val="00E47C31"/>
    <w:rsid w:val="00E512A3"/>
    <w:rsid w:val="00E555EE"/>
    <w:rsid w:val="00E55A13"/>
    <w:rsid w:val="00E55BF8"/>
    <w:rsid w:val="00E60ECE"/>
    <w:rsid w:val="00E610B9"/>
    <w:rsid w:val="00E632C1"/>
    <w:rsid w:val="00E71CDB"/>
    <w:rsid w:val="00E74B39"/>
    <w:rsid w:val="00E76C08"/>
    <w:rsid w:val="00E81F57"/>
    <w:rsid w:val="00E821A9"/>
    <w:rsid w:val="00E87412"/>
    <w:rsid w:val="00E90751"/>
    <w:rsid w:val="00E931D5"/>
    <w:rsid w:val="00E95BC3"/>
    <w:rsid w:val="00EA17E0"/>
    <w:rsid w:val="00EA2D2B"/>
    <w:rsid w:val="00EA4ED0"/>
    <w:rsid w:val="00EA7DC3"/>
    <w:rsid w:val="00EB3F16"/>
    <w:rsid w:val="00EC025D"/>
    <w:rsid w:val="00EC4323"/>
    <w:rsid w:val="00EC4841"/>
    <w:rsid w:val="00EC7A1E"/>
    <w:rsid w:val="00ED3124"/>
    <w:rsid w:val="00ED68BF"/>
    <w:rsid w:val="00ED6CC0"/>
    <w:rsid w:val="00ED70D5"/>
    <w:rsid w:val="00ED791C"/>
    <w:rsid w:val="00ED7C69"/>
    <w:rsid w:val="00EE60D6"/>
    <w:rsid w:val="00EE69E4"/>
    <w:rsid w:val="00EF45B2"/>
    <w:rsid w:val="00F00A16"/>
    <w:rsid w:val="00F00C81"/>
    <w:rsid w:val="00F03398"/>
    <w:rsid w:val="00F038DC"/>
    <w:rsid w:val="00F107BC"/>
    <w:rsid w:val="00F13D24"/>
    <w:rsid w:val="00F146A2"/>
    <w:rsid w:val="00F31B2B"/>
    <w:rsid w:val="00F3203A"/>
    <w:rsid w:val="00F356F5"/>
    <w:rsid w:val="00F36211"/>
    <w:rsid w:val="00F36A3D"/>
    <w:rsid w:val="00F36F35"/>
    <w:rsid w:val="00F44DAE"/>
    <w:rsid w:val="00F4699A"/>
    <w:rsid w:val="00F46CD6"/>
    <w:rsid w:val="00F47E31"/>
    <w:rsid w:val="00F502DE"/>
    <w:rsid w:val="00F503AF"/>
    <w:rsid w:val="00F51F82"/>
    <w:rsid w:val="00F52FF8"/>
    <w:rsid w:val="00F53AC1"/>
    <w:rsid w:val="00F53E3E"/>
    <w:rsid w:val="00F55555"/>
    <w:rsid w:val="00F605D7"/>
    <w:rsid w:val="00F6099B"/>
    <w:rsid w:val="00F6108B"/>
    <w:rsid w:val="00F645B4"/>
    <w:rsid w:val="00F70868"/>
    <w:rsid w:val="00F718FB"/>
    <w:rsid w:val="00F7560C"/>
    <w:rsid w:val="00F840EA"/>
    <w:rsid w:val="00F93576"/>
    <w:rsid w:val="00F96007"/>
    <w:rsid w:val="00FA404D"/>
    <w:rsid w:val="00FA433B"/>
    <w:rsid w:val="00FA6A22"/>
    <w:rsid w:val="00FA70C2"/>
    <w:rsid w:val="00FA7667"/>
    <w:rsid w:val="00FB17E0"/>
    <w:rsid w:val="00FB2645"/>
    <w:rsid w:val="00FB3D0B"/>
    <w:rsid w:val="00FB72F7"/>
    <w:rsid w:val="00FB75AA"/>
    <w:rsid w:val="00FC161F"/>
    <w:rsid w:val="00FC1AA5"/>
    <w:rsid w:val="00FC264D"/>
    <w:rsid w:val="00FD2A7D"/>
    <w:rsid w:val="00FD3685"/>
    <w:rsid w:val="00FD53BC"/>
    <w:rsid w:val="00FD5B81"/>
    <w:rsid w:val="00FD678D"/>
    <w:rsid w:val="00FE7ED2"/>
    <w:rsid w:val="00FF2475"/>
    <w:rsid w:val="00FF3046"/>
    <w:rsid w:val="00FF47DD"/>
    <w:rsid w:val="00FF55DA"/>
    <w:rsid w:val="019C7864"/>
    <w:rsid w:val="0373614D"/>
    <w:rsid w:val="042C56DD"/>
    <w:rsid w:val="06B6368B"/>
    <w:rsid w:val="0789A23D"/>
    <w:rsid w:val="0A733F36"/>
    <w:rsid w:val="0BA1A1FD"/>
    <w:rsid w:val="1446C1CB"/>
    <w:rsid w:val="1700D414"/>
    <w:rsid w:val="195DBA30"/>
    <w:rsid w:val="1A122072"/>
    <w:rsid w:val="1AAE830B"/>
    <w:rsid w:val="1D0004E8"/>
    <w:rsid w:val="1D921D16"/>
    <w:rsid w:val="1DE623CD"/>
    <w:rsid w:val="1F6C4DAD"/>
    <w:rsid w:val="1FEC2DEA"/>
    <w:rsid w:val="2301A1E1"/>
    <w:rsid w:val="25AD9590"/>
    <w:rsid w:val="2F89C052"/>
    <w:rsid w:val="33718078"/>
    <w:rsid w:val="338D57BC"/>
    <w:rsid w:val="34C8F33A"/>
    <w:rsid w:val="36A0CB60"/>
    <w:rsid w:val="374D9918"/>
    <w:rsid w:val="38BA9112"/>
    <w:rsid w:val="3AC59E94"/>
    <w:rsid w:val="3C656029"/>
    <w:rsid w:val="44894460"/>
    <w:rsid w:val="469B4F5D"/>
    <w:rsid w:val="48AE3F2E"/>
    <w:rsid w:val="4951873F"/>
    <w:rsid w:val="4CE2F034"/>
    <w:rsid w:val="4DEDED3F"/>
    <w:rsid w:val="4E31AB45"/>
    <w:rsid w:val="4FC68351"/>
    <w:rsid w:val="52B97B60"/>
    <w:rsid w:val="53512EAB"/>
    <w:rsid w:val="54A1BFF9"/>
    <w:rsid w:val="560965B9"/>
    <w:rsid w:val="57AD8BDE"/>
    <w:rsid w:val="59140C90"/>
    <w:rsid w:val="5941067B"/>
    <w:rsid w:val="5A7BD2A0"/>
    <w:rsid w:val="63704308"/>
    <w:rsid w:val="650C1369"/>
    <w:rsid w:val="731ACB55"/>
    <w:rsid w:val="799133AD"/>
    <w:rsid w:val="7AF25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9FB6"/>
  <w15:chartTrackingRefBased/>
  <w15:docId w15:val="{06BC6E44-F2AA-4FC3-9C97-0092A68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B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F2BF7"/>
    <w:pPr>
      <w:ind w:left="720"/>
      <w:contextualSpacing/>
    </w:pPr>
  </w:style>
  <w:style w:type="paragraph" w:styleId="Encabezado">
    <w:name w:val="header"/>
    <w:basedOn w:val="Normal"/>
    <w:link w:val="EncabezadoCar"/>
    <w:uiPriority w:val="99"/>
    <w:unhideWhenUsed/>
    <w:rsid w:val="004F4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2F2"/>
  </w:style>
  <w:style w:type="paragraph" w:styleId="Piedepgina">
    <w:name w:val="footer"/>
    <w:basedOn w:val="Normal"/>
    <w:link w:val="PiedepginaCar"/>
    <w:uiPriority w:val="99"/>
    <w:unhideWhenUsed/>
    <w:rsid w:val="004F4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2F2"/>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920F77"/>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rsid w:val="00920F77"/>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nhideWhenUsed/>
    <w:qFormat/>
    <w:rsid w:val="00920F77"/>
    <w:rPr>
      <w:vertAlign w:val="superscript"/>
    </w:rPr>
  </w:style>
  <w:style w:type="paragraph" w:customStyle="1" w:styleId="NormalCSJ">
    <w:name w:val="Normal CSJ"/>
    <w:basedOn w:val="Normal"/>
    <w:link w:val="NormalCSJCar"/>
    <w:qFormat/>
    <w:rsid w:val="00D067C2"/>
    <w:pPr>
      <w:spacing w:after="0" w:line="360" w:lineRule="auto"/>
      <w:ind w:firstLine="709"/>
      <w:jc w:val="both"/>
    </w:pPr>
    <w:rPr>
      <w:rFonts w:ascii="Bookman Old Style" w:eastAsia="Calibri" w:hAnsi="Bookman Old Style" w:cs="Times New Roman"/>
      <w:sz w:val="28"/>
      <w:szCs w:val="28"/>
      <w:lang w:eastAsia="es-ES"/>
    </w:rPr>
  </w:style>
  <w:style w:type="character" w:customStyle="1" w:styleId="NormalCSJCar">
    <w:name w:val="Normal CSJ Car"/>
    <w:link w:val="NormalCSJ"/>
    <w:rsid w:val="00D067C2"/>
    <w:rPr>
      <w:rFonts w:ascii="Bookman Old Style" w:eastAsia="Calibri" w:hAnsi="Bookman Old Style" w:cs="Times New Roman"/>
      <w:sz w:val="28"/>
      <w:szCs w:val="28"/>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645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5B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2547"/>
    <w:rPr>
      <w:b/>
      <w:bCs/>
    </w:rPr>
  </w:style>
  <w:style w:type="character" w:customStyle="1" w:styleId="AsuntodelcomentarioCar">
    <w:name w:val="Asunto del comentario Car"/>
    <w:basedOn w:val="TextocomentarioCar"/>
    <w:link w:val="Asuntodelcomentario"/>
    <w:uiPriority w:val="99"/>
    <w:semiHidden/>
    <w:rsid w:val="00792547"/>
    <w:rPr>
      <w:b/>
      <w:bCs/>
      <w:sz w:val="20"/>
      <w:szCs w:val="20"/>
    </w:rPr>
  </w:style>
  <w:style w:type="paragraph" w:styleId="Textoindependiente">
    <w:name w:val="Body Text"/>
    <w:basedOn w:val="Normal"/>
    <w:link w:val="TextoindependienteCar"/>
    <w:rsid w:val="00881A65"/>
    <w:pPr>
      <w:spacing w:after="0" w:line="360" w:lineRule="auto"/>
      <w:jc w:val="both"/>
    </w:pPr>
    <w:rPr>
      <w:rFonts w:ascii="Verdana" w:eastAsia="Times New Roman" w:hAnsi="Verdana" w:cs="Times New Roman"/>
      <w:b/>
      <w:sz w:val="28"/>
      <w:szCs w:val="20"/>
      <w:lang w:eastAsia="es-ES"/>
    </w:rPr>
  </w:style>
  <w:style w:type="character" w:customStyle="1" w:styleId="TextoindependienteCar">
    <w:name w:val="Texto independiente Car"/>
    <w:basedOn w:val="Fuentedeprrafopredeter"/>
    <w:link w:val="Textoindependiente"/>
    <w:rsid w:val="00881A65"/>
    <w:rPr>
      <w:rFonts w:ascii="Verdana" w:eastAsia="Times New Roman" w:hAnsi="Verdana" w:cs="Times New Roman"/>
      <w:b/>
      <w:sz w:val="28"/>
      <w:szCs w:val="20"/>
      <w:lang w:eastAsia="es-ES"/>
    </w:rPr>
  </w:style>
  <w:style w:type="paragraph" w:customStyle="1" w:styleId="Refdenotaalpie2">
    <w:name w:val="Ref. de nota al pie2"/>
    <w:aliases w:val="Nota de pie,Pie de pagina"/>
    <w:basedOn w:val="Normal"/>
    <w:link w:val="Refdenotaalpie"/>
    <w:uiPriority w:val="99"/>
    <w:rsid w:val="00C67AD5"/>
    <w:pPr>
      <w:spacing w:line="240" w:lineRule="exact"/>
    </w:pPr>
    <w:rPr>
      <w:vertAlign w:val="superscript"/>
    </w:rPr>
  </w:style>
  <w:style w:type="character" w:customStyle="1" w:styleId="PrrafodelistaCar">
    <w:name w:val="Párrafo de lista Car"/>
    <w:link w:val="Prrafodelista"/>
    <w:uiPriority w:val="34"/>
    <w:rsid w:val="006E5F90"/>
  </w:style>
  <w:style w:type="paragraph" w:styleId="Sangradetextonormal">
    <w:name w:val="Body Text Indent"/>
    <w:basedOn w:val="Normal"/>
    <w:link w:val="SangradetextonormalCar"/>
    <w:uiPriority w:val="99"/>
    <w:unhideWhenUsed/>
    <w:rsid w:val="007F4EC1"/>
    <w:pPr>
      <w:spacing w:after="120"/>
      <w:ind w:left="283"/>
    </w:pPr>
    <w:rPr>
      <w:lang w:val="es-CO"/>
    </w:rPr>
  </w:style>
  <w:style w:type="character" w:customStyle="1" w:styleId="SangradetextonormalCar">
    <w:name w:val="Sangría de texto normal Car"/>
    <w:basedOn w:val="Fuentedeprrafopredeter"/>
    <w:link w:val="Sangradetextonormal"/>
    <w:uiPriority w:val="99"/>
    <w:rsid w:val="007F4EC1"/>
    <w:rPr>
      <w:lang w:val="es-CO"/>
    </w:rPr>
  </w:style>
  <w:style w:type="paragraph" w:customStyle="1" w:styleId="BodyTextIndent1">
    <w:name w:val="Body Text Indent1"/>
    <w:basedOn w:val="Normal"/>
    <w:rsid w:val="006E1544"/>
    <w:pPr>
      <w:autoSpaceDE w:val="0"/>
      <w:autoSpaceDN w:val="0"/>
      <w:spacing w:after="0" w:line="360" w:lineRule="auto"/>
      <w:jc w:val="both"/>
    </w:pPr>
    <w:rPr>
      <w:rFonts w:ascii="Arial" w:eastAsia="Times New Roman" w:hAnsi="Arial" w:cs="Arial"/>
      <w:sz w:val="26"/>
      <w:szCs w:val="26"/>
      <w:lang w:eastAsia="es-ES"/>
    </w:rPr>
  </w:style>
  <w:style w:type="paragraph" w:customStyle="1" w:styleId="paragraph">
    <w:name w:val="paragraph"/>
    <w:basedOn w:val="Normal"/>
    <w:rsid w:val="007E11F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7E11FE"/>
  </w:style>
  <w:style w:type="character" w:customStyle="1" w:styleId="eop">
    <w:name w:val="eop"/>
    <w:basedOn w:val="Fuentedeprrafopredeter"/>
    <w:rsid w:val="007E11FE"/>
  </w:style>
  <w:style w:type="character" w:customStyle="1" w:styleId="scxw39897434">
    <w:name w:val="scxw39897434"/>
    <w:basedOn w:val="Fuentedeprrafopredeter"/>
    <w:rsid w:val="007E11FE"/>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5449">
      <w:bodyDiv w:val="1"/>
      <w:marLeft w:val="0"/>
      <w:marRight w:val="0"/>
      <w:marTop w:val="0"/>
      <w:marBottom w:val="0"/>
      <w:divBdr>
        <w:top w:val="none" w:sz="0" w:space="0" w:color="auto"/>
        <w:left w:val="none" w:sz="0" w:space="0" w:color="auto"/>
        <w:bottom w:val="none" w:sz="0" w:space="0" w:color="auto"/>
        <w:right w:val="none" w:sz="0" w:space="0" w:color="auto"/>
      </w:divBdr>
    </w:div>
    <w:div w:id="373893573">
      <w:bodyDiv w:val="1"/>
      <w:marLeft w:val="0"/>
      <w:marRight w:val="0"/>
      <w:marTop w:val="0"/>
      <w:marBottom w:val="0"/>
      <w:divBdr>
        <w:top w:val="none" w:sz="0" w:space="0" w:color="auto"/>
        <w:left w:val="none" w:sz="0" w:space="0" w:color="auto"/>
        <w:bottom w:val="none" w:sz="0" w:space="0" w:color="auto"/>
        <w:right w:val="none" w:sz="0" w:space="0" w:color="auto"/>
      </w:divBdr>
    </w:div>
    <w:div w:id="472069076">
      <w:bodyDiv w:val="1"/>
      <w:marLeft w:val="0"/>
      <w:marRight w:val="0"/>
      <w:marTop w:val="0"/>
      <w:marBottom w:val="0"/>
      <w:divBdr>
        <w:top w:val="none" w:sz="0" w:space="0" w:color="auto"/>
        <w:left w:val="none" w:sz="0" w:space="0" w:color="auto"/>
        <w:bottom w:val="none" w:sz="0" w:space="0" w:color="auto"/>
        <w:right w:val="none" w:sz="0" w:space="0" w:color="auto"/>
      </w:divBdr>
    </w:div>
    <w:div w:id="605625483">
      <w:bodyDiv w:val="1"/>
      <w:marLeft w:val="0"/>
      <w:marRight w:val="0"/>
      <w:marTop w:val="0"/>
      <w:marBottom w:val="0"/>
      <w:divBdr>
        <w:top w:val="none" w:sz="0" w:space="0" w:color="auto"/>
        <w:left w:val="none" w:sz="0" w:space="0" w:color="auto"/>
        <w:bottom w:val="none" w:sz="0" w:space="0" w:color="auto"/>
        <w:right w:val="none" w:sz="0" w:space="0" w:color="auto"/>
      </w:divBdr>
    </w:div>
    <w:div w:id="751316239">
      <w:bodyDiv w:val="1"/>
      <w:marLeft w:val="0"/>
      <w:marRight w:val="0"/>
      <w:marTop w:val="0"/>
      <w:marBottom w:val="0"/>
      <w:divBdr>
        <w:top w:val="none" w:sz="0" w:space="0" w:color="auto"/>
        <w:left w:val="none" w:sz="0" w:space="0" w:color="auto"/>
        <w:bottom w:val="none" w:sz="0" w:space="0" w:color="auto"/>
        <w:right w:val="none" w:sz="0" w:space="0" w:color="auto"/>
      </w:divBdr>
      <w:divsChild>
        <w:div w:id="371424022">
          <w:marLeft w:val="0"/>
          <w:marRight w:val="0"/>
          <w:marTop w:val="0"/>
          <w:marBottom w:val="120"/>
          <w:divBdr>
            <w:top w:val="none" w:sz="0" w:space="0" w:color="auto"/>
            <w:left w:val="none" w:sz="0" w:space="0" w:color="auto"/>
            <w:bottom w:val="none" w:sz="0" w:space="0" w:color="auto"/>
            <w:right w:val="none" w:sz="0" w:space="0" w:color="auto"/>
          </w:divBdr>
          <w:divsChild>
            <w:div w:id="1504323991">
              <w:marLeft w:val="0"/>
              <w:marRight w:val="0"/>
              <w:marTop w:val="0"/>
              <w:marBottom w:val="0"/>
              <w:divBdr>
                <w:top w:val="none" w:sz="0" w:space="0" w:color="auto"/>
                <w:left w:val="none" w:sz="0" w:space="0" w:color="auto"/>
                <w:bottom w:val="none" w:sz="0" w:space="0" w:color="auto"/>
                <w:right w:val="none" w:sz="0" w:space="0" w:color="auto"/>
              </w:divBdr>
            </w:div>
          </w:divsChild>
        </w:div>
        <w:div w:id="757563321">
          <w:marLeft w:val="0"/>
          <w:marRight w:val="0"/>
          <w:marTop w:val="0"/>
          <w:marBottom w:val="120"/>
          <w:divBdr>
            <w:top w:val="none" w:sz="0" w:space="0" w:color="auto"/>
            <w:left w:val="none" w:sz="0" w:space="0" w:color="auto"/>
            <w:bottom w:val="none" w:sz="0" w:space="0" w:color="auto"/>
            <w:right w:val="none" w:sz="0" w:space="0" w:color="auto"/>
          </w:divBdr>
          <w:divsChild>
            <w:div w:id="1024482742">
              <w:marLeft w:val="0"/>
              <w:marRight w:val="0"/>
              <w:marTop w:val="0"/>
              <w:marBottom w:val="0"/>
              <w:divBdr>
                <w:top w:val="none" w:sz="0" w:space="0" w:color="auto"/>
                <w:left w:val="none" w:sz="0" w:space="0" w:color="auto"/>
                <w:bottom w:val="none" w:sz="0" w:space="0" w:color="auto"/>
                <w:right w:val="none" w:sz="0" w:space="0" w:color="auto"/>
              </w:divBdr>
            </w:div>
          </w:divsChild>
        </w:div>
        <w:div w:id="1249389633">
          <w:marLeft w:val="0"/>
          <w:marRight w:val="0"/>
          <w:marTop w:val="0"/>
          <w:marBottom w:val="120"/>
          <w:divBdr>
            <w:top w:val="none" w:sz="0" w:space="0" w:color="auto"/>
            <w:left w:val="none" w:sz="0" w:space="0" w:color="auto"/>
            <w:bottom w:val="none" w:sz="0" w:space="0" w:color="auto"/>
            <w:right w:val="none" w:sz="0" w:space="0" w:color="auto"/>
          </w:divBdr>
          <w:divsChild>
            <w:div w:id="1899630818">
              <w:marLeft w:val="0"/>
              <w:marRight w:val="0"/>
              <w:marTop w:val="0"/>
              <w:marBottom w:val="0"/>
              <w:divBdr>
                <w:top w:val="none" w:sz="0" w:space="0" w:color="auto"/>
                <w:left w:val="none" w:sz="0" w:space="0" w:color="auto"/>
                <w:bottom w:val="none" w:sz="0" w:space="0" w:color="auto"/>
                <w:right w:val="none" w:sz="0" w:space="0" w:color="auto"/>
              </w:divBdr>
            </w:div>
          </w:divsChild>
        </w:div>
        <w:div w:id="1271164810">
          <w:marLeft w:val="0"/>
          <w:marRight w:val="0"/>
          <w:marTop w:val="0"/>
          <w:marBottom w:val="120"/>
          <w:divBdr>
            <w:top w:val="none" w:sz="0" w:space="0" w:color="auto"/>
            <w:left w:val="none" w:sz="0" w:space="0" w:color="auto"/>
            <w:bottom w:val="none" w:sz="0" w:space="0" w:color="auto"/>
            <w:right w:val="none" w:sz="0" w:space="0" w:color="auto"/>
          </w:divBdr>
          <w:divsChild>
            <w:div w:id="417093757">
              <w:marLeft w:val="0"/>
              <w:marRight w:val="0"/>
              <w:marTop w:val="0"/>
              <w:marBottom w:val="0"/>
              <w:divBdr>
                <w:top w:val="none" w:sz="0" w:space="0" w:color="auto"/>
                <w:left w:val="none" w:sz="0" w:space="0" w:color="auto"/>
                <w:bottom w:val="none" w:sz="0" w:space="0" w:color="auto"/>
                <w:right w:val="none" w:sz="0" w:space="0" w:color="auto"/>
              </w:divBdr>
            </w:div>
          </w:divsChild>
        </w:div>
        <w:div w:id="1376542023">
          <w:marLeft w:val="0"/>
          <w:marRight w:val="0"/>
          <w:marTop w:val="0"/>
          <w:marBottom w:val="120"/>
          <w:divBdr>
            <w:top w:val="none" w:sz="0" w:space="0" w:color="auto"/>
            <w:left w:val="none" w:sz="0" w:space="0" w:color="auto"/>
            <w:bottom w:val="none" w:sz="0" w:space="0" w:color="auto"/>
            <w:right w:val="none" w:sz="0" w:space="0" w:color="auto"/>
          </w:divBdr>
          <w:divsChild>
            <w:div w:id="20788670">
              <w:marLeft w:val="0"/>
              <w:marRight w:val="0"/>
              <w:marTop w:val="0"/>
              <w:marBottom w:val="0"/>
              <w:divBdr>
                <w:top w:val="none" w:sz="0" w:space="0" w:color="auto"/>
                <w:left w:val="none" w:sz="0" w:space="0" w:color="auto"/>
                <w:bottom w:val="none" w:sz="0" w:space="0" w:color="auto"/>
                <w:right w:val="none" w:sz="0" w:space="0" w:color="auto"/>
              </w:divBdr>
            </w:div>
          </w:divsChild>
        </w:div>
        <w:div w:id="1640648088">
          <w:marLeft w:val="0"/>
          <w:marRight w:val="0"/>
          <w:marTop w:val="0"/>
          <w:marBottom w:val="120"/>
          <w:divBdr>
            <w:top w:val="none" w:sz="0" w:space="0" w:color="auto"/>
            <w:left w:val="none" w:sz="0" w:space="0" w:color="auto"/>
            <w:bottom w:val="none" w:sz="0" w:space="0" w:color="auto"/>
            <w:right w:val="none" w:sz="0" w:space="0" w:color="auto"/>
          </w:divBdr>
          <w:divsChild>
            <w:div w:id="1884247052">
              <w:marLeft w:val="0"/>
              <w:marRight w:val="0"/>
              <w:marTop w:val="0"/>
              <w:marBottom w:val="0"/>
              <w:divBdr>
                <w:top w:val="none" w:sz="0" w:space="0" w:color="auto"/>
                <w:left w:val="none" w:sz="0" w:space="0" w:color="auto"/>
                <w:bottom w:val="none" w:sz="0" w:space="0" w:color="auto"/>
                <w:right w:val="none" w:sz="0" w:space="0" w:color="auto"/>
              </w:divBdr>
            </w:div>
          </w:divsChild>
        </w:div>
        <w:div w:id="1831868191">
          <w:marLeft w:val="0"/>
          <w:marRight w:val="0"/>
          <w:marTop w:val="0"/>
          <w:marBottom w:val="120"/>
          <w:divBdr>
            <w:top w:val="none" w:sz="0" w:space="0" w:color="auto"/>
            <w:left w:val="none" w:sz="0" w:space="0" w:color="auto"/>
            <w:bottom w:val="none" w:sz="0" w:space="0" w:color="auto"/>
            <w:right w:val="none" w:sz="0" w:space="0" w:color="auto"/>
          </w:divBdr>
          <w:divsChild>
            <w:div w:id="1908681827">
              <w:marLeft w:val="0"/>
              <w:marRight w:val="0"/>
              <w:marTop w:val="0"/>
              <w:marBottom w:val="0"/>
              <w:divBdr>
                <w:top w:val="none" w:sz="0" w:space="0" w:color="auto"/>
                <w:left w:val="none" w:sz="0" w:space="0" w:color="auto"/>
                <w:bottom w:val="none" w:sz="0" w:space="0" w:color="auto"/>
                <w:right w:val="none" w:sz="0" w:space="0" w:color="auto"/>
              </w:divBdr>
            </w:div>
          </w:divsChild>
        </w:div>
        <w:div w:id="1889681692">
          <w:marLeft w:val="0"/>
          <w:marRight w:val="0"/>
          <w:marTop w:val="0"/>
          <w:marBottom w:val="120"/>
          <w:divBdr>
            <w:top w:val="none" w:sz="0" w:space="0" w:color="auto"/>
            <w:left w:val="none" w:sz="0" w:space="0" w:color="auto"/>
            <w:bottom w:val="none" w:sz="0" w:space="0" w:color="auto"/>
            <w:right w:val="none" w:sz="0" w:space="0" w:color="auto"/>
          </w:divBdr>
          <w:divsChild>
            <w:div w:id="4246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5821">
      <w:bodyDiv w:val="1"/>
      <w:marLeft w:val="0"/>
      <w:marRight w:val="0"/>
      <w:marTop w:val="0"/>
      <w:marBottom w:val="0"/>
      <w:divBdr>
        <w:top w:val="none" w:sz="0" w:space="0" w:color="auto"/>
        <w:left w:val="none" w:sz="0" w:space="0" w:color="auto"/>
        <w:bottom w:val="none" w:sz="0" w:space="0" w:color="auto"/>
        <w:right w:val="none" w:sz="0" w:space="0" w:color="auto"/>
      </w:divBdr>
    </w:div>
    <w:div w:id="947585474">
      <w:bodyDiv w:val="1"/>
      <w:marLeft w:val="0"/>
      <w:marRight w:val="0"/>
      <w:marTop w:val="0"/>
      <w:marBottom w:val="0"/>
      <w:divBdr>
        <w:top w:val="none" w:sz="0" w:space="0" w:color="auto"/>
        <w:left w:val="none" w:sz="0" w:space="0" w:color="auto"/>
        <w:bottom w:val="none" w:sz="0" w:space="0" w:color="auto"/>
        <w:right w:val="none" w:sz="0" w:space="0" w:color="auto"/>
      </w:divBdr>
      <w:divsChild>
        <w:div w:id="387724445">
          <w:marLeft w:val="0"/>
          <w:marRight w:val="0"/>
          <w:marTop w:val="0"/>
          <w:marBottom w:val="120"/>
          <w:divBdr>
            <w:top w:val="none" w:sz="0" w:space="0" w:color="auto"/>
            <w:left w:val="none" w:sz="0" w:space="0" w:color="auto"/>
            <w:bottom w:val="none" w:sz="0" w:space="0" w:color="auto"/>
            <w:right w:val="none" w:sz="0" w:space="0" w:color="auto"/>
          </w:divBdr>
          <w:divsChild>
            <w:div w:id="88932976">
              <w:marLeft w:val="0"/>
              <w:marRight w:val="0"/>
              <w:marTop w:val="0"/>
              <w:marBottom w:val="0"/>
              <w:divBdr>
                <w:top w:val="none" w:sz="0" w:space="0" w:color="auto"/>
                <w:left w:val="none" w:sz="0" w:space="0" w:color="auto"/>
                <w:bottom w:val="none" w:sz="0" w:space="0" w:color="auto"/>
                <w:right w:val="none" w:sz="0" w:space="0" w:color="auto"/>
              </w:divBdr>
            </w:div>
          </w:divsChild>
        </w:div>
        <w:div w:id="516970722">
          <w:marLeft w:val="0"/>
          <w:marRight w:val="0"/>
          <w:marTop w:val="0"/>
          <w:marBottom w:val="120"/>
          <w:divBdr>
            <w:top w:val="none" w:sz="0" w:space="0" w:color="auto"/>
            <w:left w:val="none" w:sz="0" w:space="0" w:color="auto"/>
            <w:bottom w:val="none" w:sz="0" w:space="0" w:color="auto"/>
            <w:right w:val="none" w:sz="0" w:space="0" w:color="auto"/>
          </w:divBdr>
          <w:divsChild>
            <w:div w:id="601761732">
              <w:marLeft w:val="0"/>
              <w:marRight w:val="0"/>
              <w:marTop w:val="0"/>
              <w:marBottom w:val="0"/>
              <w:divBdr>
                <w:top w:val="none" w:sz="0" w:space="0" w:color="auto"/>
                <w:left w:val="none" w:sz="0" w:space="0" w:color="auto"/>
                <w:bottom w:val="none" w:sz="0" w:space="0" w:color="auto"/>
                <w:right w:val="none" w:sz="0" w:space="0" w:color="auto"/>
              </w:divBdr>
            </w:div>
          </w:divsChild>
        </w:div>
        <w:div w:id="533886175">
          <w:marLeft w:val="0"/>
          <w:marRight w:val="0"/>
          <w:marTop w:val="0"/>
          <w:marBottom w:val="120"/>
          <w:divBdr>
            <w:top w:val="none" w:sz="0" w:space="0" w:color="auto"/>
            <w:left w:val="none" w:sz="0" w:space="0" w:color="auto"/>
            <w:bottom w:val="none" w:sz="0" w:space="0" w:color="auto"/>
            <w:right w:val="none" w:sz="0" w:space="0" w:color="auto"/>
          </w:divBdr>
          <w:divsChild>
            <w:div w:id="2133358428">
              <w:marLeft w:val="0"/>
              <w:marRight w:val="0"/>
              <w:marTop w:val="0"/>
              <w:marBottom w:val="0"/>
              <w:divBdr>
                <w:top w:val="none" w:sz="0" w:space="0" w:color="auto"/>
                <w:left w:val="none" w:sz="0" w:space="0" w:color="auto"/>
                <w:bottom w:val="none" w:sz="0" w:space="0" w:color="auto"/>
                <w:right w:val="none" w:sz="0" w:space="0" w:color="auto"/>
              </w:divBdr>
            </w:div>
          </w:divsChild>
        </w:div>
        <w:div w:id="1207572221">
          <w:marLeft w:val="0"/>
          <w:marRight w:val="0"/>
          <w:marTop w:val="0"/>
          <w:marBottom w:val="120"/>
          <w:divBdr>
            <w:top w:val="none" w:sz="0" w:space="0" w:color="auto"/>
            <w:left w:val="none" w:sz="0" w:space="0" w:color="auto"/>
            <w:bottom w:val="none" w:sz="0" w:space="0" w:color="auto"/>
            <w:right w:val="none" w:sz="0" w:space="0" w:color="auto"/>
          </w:divBdr>
          <w:divsChild>
            <w:div w:id="1944341638">
              <w:marLeft w:val="0"/>
              <w:marRight w:val="0"/>
              <w:marTop w:val="0"/>
              <w:marBottom w:val="0"/>
              <w:divBdr>
                <w:top w:val="none" w:sz="0" w:space="0" w:color="auto"/>
                <w:left w:val="none" w:sz="0" w:space="0" w:color="auto"/>
                <w:bottom w:val="none" w:sz="0" w:space="0" w:color="auto"/>
                <w:right w:val="none" w:sz="0" w:space="0" w:color="auto"/>
              </w:divBdr>
            </w:div>
          </w:divsChild>
        </w:div>
        <w:div w:id="1290361245">
          <w:marLeft w:val="0"/>
          <w:marRight w:val="0"/>
          <w:marTop w:val="0"/>
          <w:marBottom w:val="120"/>
          <w:divBdr>
            <w:top w:val="none" w:sz="0" w:space="0" w:color="auto"/>
            <w:left w:val="none" w:sz="0" w:space="0" w:color="auto"/>
            <w:bottom w:val="none" w:sz="0" w:space="0" w:color="auto"/>
            <w:right w:val="none" w:sz="0" w:space="0" w:color="auto"/>
          </w:divBdr>
          <w:divsChild>
            <w:div w:id="1922374426">
              <w:marLeft w:val="0"/>
              <w:marRight w:val="0"/>
              <w:marTop w:val="0"/>
              <w:marBottom w:val="0"/>
              <w:divBdr>
                <w:top w:val="none" w:sz="0" w:space="0" w:color="auto"/>
                <w:left w:val="none" w:sz="0" w:space="0" w:color="auto"/>
                <w:bottom w:val="none" w:sz="0" w:space="0" w:color="auto"/>
                <w:right w:val="none" w:sz="0" w:space="0" w:color="auto"/>
              </w:divBdr>
            </w:div>
          </w:divsChild>
        </w:div>
        <w:div w:id="1419326180">
          <w:marLeft w:val="0"/>
          <w:marRight w:val="0"/>
          <w:marTop w:val="0"/>
          <w:marBottom w:val="120"/>
          <w:divBdr>
            <w:top w:val="none" w:sz="0" w:space="0" w:color="auto"/>
            <w:left w:val="none" w:sz="0" w:space="0" w:color="auto"/>
            <w:bottom w:val="none" w:sz="0" w:space="0" w:color="auto"/>
            <w:right w:val="none" w:sz="0" w:space="0" w:color="auto"/>
          </w:divBdr>
          <w:divsChild>
            <w:div w:id="2130395580">
              <w:marLeft w:val="0"/>
              <w:marRight w:val="0"/>
              <w:marTop w:val="0"/>
              <w:marBottom w:val="0"/>
              <w:divBdr>
                <w:top w:val="none" w:sz="0" w:space="0" w:color="auto"/>
                <w:left w:val="none" w:sz="0" w:space="0" w:color="auto"/>
                <w:bottom w:val="none" w:sz="0" w:space="0" w:color="auto"/>
                <w:right w:val="none" w:sz="0" w:space="0" w:color="auto"/>
              </w:divBdr>
            </w:div>
          </w:divsChild>
        </w:div>
        <w:div w:id="1712802918">
          <w:marLeft w:val="0"/>
          <w:marRight w:val="0"/>
          <w:marTop w:val="0"/>
          <w:marBottom w:val="120"/>
          <w:divBdr>
            <w:top w:val="none" w:sz="0" w:space="0" w:color="auto"/>
            <w:left w:val="none" w:sz="0" w:space="0" w:color="auto"/>
            <w:bottom w:val="none" w:sz="0" w:space="0" w:color="auto"/>
            <w:right w:val="none" w:sz="0" w:space="0" w:color="auto"/>
          </w:divBdr>
          <w:divsChild>
            <w:div w:id="1669206613">
              <w:marLeft w:val="0"/>
              <w:marRight w:val="0"/>
              <w:marTop w:val="0"/>
              <w:marBottom w:val="0"/>
              <w:divBdr>
                <w:top w:val="none" w:sz="0" w:space="0" w:color="auto"/>
                <w:left w:val="none" w:sz="0" w:space="0" w:color="auto"/>
                <w:bottom w:val="none" w:sz="0" w:space="0" w:color="auto"/>
                <w:right w:val="none" w:sz="0" w:space="0" w:color="auto"/>
              </w:divBdr>
            </w:div>
          </w:divsChild>
        </w:div>
        <w:div w:id="2117677353">
          <w:marLeft w:val="0"/>
          <w:marRight w:val="0"/>
          <w:marTop w:val="0"/>
          <w:marBottom w:val="120"/>
          <w:divBdr>
            <w:top w:val="none" w:sz="0" w:space="0" w:color="auto"/>
            <w:left w:val="none" w:sz="0" w:space="0" w:color="auto"/>
            <w:bottom w:val="none" w:sz="0" w:space="0" w:color="auto"/>
            <w:right w:val="none" w:sz="0" w:space="0" w:color="auto"/>
          </w:divBdr>
          <w:divsChild>
            <w:div w:id="1457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9601">
      <w:bodyDiv w:val="1"/>
      <w:marLeft w:val="0"/>
      <w:marRight w:val="0"/>
      <w:marTop w:val="0"/>
      <w:marBottom w:val="0"/>
      <w:divBdr>
        <w:top w:val="none" w:sz="0" w:space="0" w:color="auto"/>
        <w:left w:val="none" w:sz="0" w:space="0" w:color="auto"/>
        <w:bottom w:val="none" w:sz="0" w:space="0" w:color="auto"/>
        <w:right w:val="none" w:sz="0" w:space="0" w:color="auto"/>
      </w:divBdr>
    </w:div>
    <w:div w:id="1145664295">
      <w:bodyDiv w:val="1"/>
      <w:marLeft w:val="0"/>
      <w:marRight w:val="0"/>
      <w:marTop w:val="0"/>
      <w:marBottom w:val="0"/>
      <w:divBdr>
        <w:top w:val="none" w:sz="0" w:space="0" w:color="auto"/>
        <w:left w:val="none" w:sz="0" w:space="0" w:color="auto"/>
        <w:bottom w:val="none" w:sz="0" w:space="0" w:color="auto"/>
        <w:right w:val="none" w:sz="0" w:space="0" w:color="auto"/>
      </w:divBdr>
    </w:div>
    <w:div w:id="1154182853">
      <w:bodyDiv w:val="1"/>
      <w:marLeft w:val="0"/>
      <w:marRight w:val="0"/>
      <w:marTop w:val="0"/>
      <w:marBottom w:val="0"/>
      <w:divBdr>
        <w:top w:val="none" w:sz="0" w:space="0" w:color="auto"/>
        <w:left w:val="none" w:sz="0" w:space="0" w:color="auto"/>
        <w:bottom w:val="none" w:sz="0" w:space="0" w:color="auto"/>
        <w:right w:val="none" w:sz="0" w:space="0" w:color="auto"/>
      </w:divBdr>
      <w:divsChild>
        <w:div w:id="1096095654">
          <w:marLeft w:val="0"/>
          <w:marRight w:val="0"/>
          <w:marTop w:val="0"/>
          <w:marBottom w:val="0"/>
          <w:divBdr>
            <w:top w:val="none" w:sz="0" w:space="0" w:color="auto"/>
            <w:left w:val="none" w:sz="0" w:space="0" w:color="auto"/>
            <w:bottom w:val="none" w:sz="0" w:space="0" w:color="auto"/>
            <w:right w:val="none" w:sz="0" w:space="0" w:color="auto"/>
          </w:divBdr>
        </w:div>
        <w:div w:id="1063676620">
          <w:marLeft w:val="0"/>
          <w:marRight w:val="0"/>
          <w:marTop w:val="0"/>
          <w:marBottom w:val="0"/>
          <w:divBdr>
            <w:top w:val="none" w:sz="0" w:space="0" w:color="auto"/>
            <w:left w:val="none" w:sz="0" w:space="0" w:color="auto"/>
            <w:bottom w:val="none" w:sz="0" w:space="0" w:color="auto"/>
            <w:right w:val="none" w:sz="0" w:space="0" w:color="auto"/>
          </w:divBdr>
        </w:div>
        <w:div w:id="1229800108">
          <w:marLeft w:val="0"/>
          <w:marRight w:val="0"/>
          <w:marTop w:val="0"/>
          <w:marBottom w:val="0"/>
          <w:divBdr>
            <w:top w:val="none" w:sz="0" w:space="0" w:color="auto"/>
            <w:left w:val="none" w:sz="0" w:space="0" w:color="auto"/>
            <w:bottom w:val="none" w:sz="0" w:space="0" w:color="auto"/>
            <w:right w:val="none" w:sz="0" w:space="0" w:color="auto"/>
          </w:divBdr>
        </w:div>
        <w:div w:id="1467160783">
          <w:marLeft w:val="0"/>
          <w:marRight w:val="0"/>
          <w:marTop w:val="0"/>
          <w:marBottom w:val="0"/>
          <w:divBdr>
            <w:top w:val="none" w:sz="0" w:space="0" w:color="auto"/>
            <w:left w:val="none" w:sz="0" w:space="0" w:color="auto"/>
            <w:bottom w:val="none" w:sz="0" w:space="0" w:color="auto"/>
            <w:right w:val="none" w:sz="0" w:space="0" w:color="auto"/>
          </w:divBdr>
        </w:div>
        <w:div w:id="1561096505">
          <w:marLeft w:val="0"/>
          <w:marRight w:val="0"/>
          <w:marTop w:val="0"/>
          <w:marBottom w:val="0"/>
          <w:divBdr>
            <w:top w:val="none" w:sz="0" w:space="0" w:color="auto"/>
            <w:left w:val="none" w:sz="0" w:space="0" w:color="auto"/>
            <w:bottom w:val="none" w:sz="0" w:space="0" w:color="auto"/>
            <w:right w:val="none" w:sz="0" w:space="0" w:color="auto"/>
          </w:divBdr>
        </w:div>
        <w:div w:id="1366101585">
          <w:marLeft w:val="0"/>
          <w:marRight w:val="0"/>
          <w:marTop w:val="0"/>
          <w:marBottom w:val="0"/>
          <w:divBdr>
            <w:top w:val="none" w:sz="0" w:space="0" w:color="auto"/>
            <w:left w:val="none" w:sz="0" w:space="0" w:color="auto"/>
            <w:bottom w:val="none" w:sz="0" w:space="0" w:color="auto"/>
            <w:right w:val="none" w:sz="0" w:space="0" w:color="auto"/>
          </w:divBdr>
        </w:div>
        <w:div w:id="1423063730">
          <w:marLeft w:val="0"/>
          <w:marRight w:val="0"/>
          <w:marTop w:val="0"/>
          <w:marBottom w:val="0"/>
          <w:divBdr>
            <w:top w:val="none" w:sz="0" w:space="0" w:color="auto"/>
            <w:left w:val="none" w:sz="0" w:space="0" w:color="auto"/>
            <w:bottom w:val="none" w:sz="0" w:space="0" w:color="auto"/>
            <w:right w:val="none" w:sz="0" w:space="0" w:color="auto"/>
          </w:divBdr>
        </w:div>
        <w:div w:id="1672177940">
          <w:marLeft w:val="0"/>
          <w:marRight w:val="0"/>
          <w:marTop w:val="0"/>
          <w:marBottom w:val="0"/>
          <w:divBdr>
            <w:top w:val="none" w:sz="0" w:space="0" w:color="auto"/>
            <w:left w:val="none" w:sz="0" w:space="0" w:color="auto"/>
            <w:bottom w:val="none" w:sz="0" w:space="0" w:color="auto"/>
            <w:right w:val="none" w:sz="0" w:space="0" w:color="auto"/>
          </w:divBdr>
        </w:div>
        <w:div w:id="1179076623">
          <w:marLeft w:val="0"/>
          <w:marRight w:val="0"/>
          <w:marTop w:val="0"/>
          <w:marBottom w:val="0"/>
          <w:divBdr>
            <w:top w:val="none" w:sz="0" w:space="0" w:color="auto"/>
            <w:left w:val="none" w:sz="0" w:space="0" w:color="auto"/>
            <w:bottom w:val="none" w:sz="0" w:space="0" w:color="auto"/>
            <w:right w:val="none" w:sz="0" w:space="0" w:color="auto"/>
          </w:divBdr>
        </w:div>
        <w:div w:id="228424659">
          <w:marLeft w:val="0"/>
          <w:marRight w:val="0"/>
          <w:marTop w:val="0"/>
          <w:marBottom w:val="0"/>
          <w:divBdr>
            <w:top w:val="none" w:sz="0" w:space="0" w:color="auto"/>
            <w:left w:val="none" w:sz="0" w:space="0" w:color="auto"/>
            <w:bottom w:val="none" w:sz="0" w:space="0" w:color="auto"/>
            <w:right w:val="none" w:sz="0" w:space="0" w:color="auto"/>
          </w:divBdr>
        </w:div>
        <w:div w:id="1794057557">
          <w:marLeft w:val="0"/>
          <w:marRight w:val="0"/>
          <w:marTop w:val="0"/>
          <w:marBottom w:val="0"/>
          <w:divBdr>
            <w:top w:val="none" w:sz="0" w:space="0" w:color="auto"/>
            <w:left w:val="none" w:sz="0" w:space="0" w:color="auto"/>
            <w:bottom w:val="none" w:sz="0" w:space="0" w:color="auto"/>
            <w:right w:val="none" w:sz="0" w:space="0" w:color="auto"/>
          </w:divBdr>
        </w:div>
        <w:div w:id="1030496351">
          <w:marLeft w:val="0"/>
          <w:marRight w:val="0"/>
          <w:marTop w:val="0"/>
          <w:marBottom w:val="0"/>
          <w:divBdr>
            <w:top w:val="none" w:sz="0" w:space="0" w:color="auto"/>
            <w:left w:val="none" w:sz="0" w:space="0" w:color="auto"/>
            <w:bottom w:val="none" w:sz="0" w:space="0" w:color="auto"/>
            <w:right w:val="none" w:sz="0" w:space="0" w:color="auto"/>
          </w:divBdr>
        </w:div>
        <w:div w:id="1920020173">
          <w:marLeft w:val="0"/>
          <w:marRight w:val="0"/>
          <w:marTop w:val="0"/>
          <w:marBottom w:val="0"/>
          <w:divBdr>
            <w:top w:val="none" w:sz="0" w:space="0" w:color="auto"/>
            <w:left w:val="none" w:sz="0" w:space="0" w:color="auto"/>
            <w:bottom w:val="none" w:sz="0" w:space="0" w:color="auto"/>
            <w:right w:val="none" w:sz="0" w:space="0" w:color="auto"/>
          </w:divBdr>
        </w:div>
        <w:div w:id="160900473">
          <w:marLeft w:val="0"/>
          <w:marRight w:val="0"/>
          <w:marTop w:val="0"/>
          <w:marBottom w:val="0"/>
          <w:divBdr>
            <w:top w:val="none" w:sz="0" w:space="0" w:color="auto"/>
            <w:left w:val="none" w:sz="0" w:space="0" w:color="auto"/>
            <w:bottom w:val="none" w:sz="0" w:space="0" w:color="auto"/>
            <w:right w:val="none" w:sz="0" w:space="0" w:color="auto"/>
          </w:divBdr>
        </w:div>
        <w:div w:id="531039488">
          <w:marLeft w:val="0"/>
          <w:marRight w:val="0"/>
          <w:marTop w:val="0"/>
          <w:marBottom w:val="0"/>
          <w:divBdr>
            <w:top w:val="none" w:sz="0" w:space="0" w:color="auto"/>
            <w:left w:val="none" w:sz="0" w:space="0" w:color="auto"/>
            <w:bottom w:val="none" w:sz="0" w:space="0" w:color="auto"/>
            <w:right w:val="none" w:sz="0" w:space="0" w:color="auto"/>
          </w:divBdr>
        </w:div>
        <w:div w:id="1776247574">
          <w:marLeft w:val="0"/>
          <w:marRight w:val="0"/>
          <w:marTop w:val="0"/>
          <w:marBottom w:val="0"/>
          <w:divBdr>
            <w:top w:val="none" w:sz="0" w:space="0" w:color="auto"/>
            <w:left w:val="none" w:sz="0" w:space="0" w:color="auto"/>
            <w:bottom w:val="none" w:sz="0" w:space="0" w:color="auto"/>
            <w:right w:val="none" w:sz="0" w:space="0" w:color="auto"/>
          </w:divBdr>
        </w:div>
        <w:div w:id="2026708414">
          <w:marLeft w:val="0"/>
          <w:marRight w:val="0"/>
          <w:marTop w:val="0"/>
          <w:marBottom w:val="0"/>
          <w:divBdr>
            <w:top w:val="none" w:sz="0" w:space="0" w:color="auto"/>
            <w:left w:val="none" w:sz="0" w:space="0" w:color="auto"/>
            <w:bottom w:val="none" w:sz="0" w:space="0" w:color="auto"/>
            <w:right w:val="none" w:sz="0" w:space="0" w:color="auto"/>
          </w:divBdr>
        </w:div>
        <w:div w:id="188883023">
          <w:marLeft w:val="0"/>
          <w:marRight w:val="0"/>
          <w:marTop w:val="0"/>
          <w:marBottom w:val="0"/>
          <w:divBdr>
            <w:top w:val="none" w:sz="0" w:space="0" w:color="auto"/>
            <w:left w:val="none" w:sz="0" w:space="0" w:color="auto"/>
            <w:bottom w:val="none" w:sz="0" w:space="0" w:color="auto"/>
            <w:right w:val="none" w:sz="0" w:space="0" w:color="auto"/>
          </w:divBdr>
        </w:div>
        <w:div w:id="2017414202">
          <w:marLeft w:val="0"/>
          <w:marRight w:val="0"/>
          <w:marTop w:val="0"/>
          <w:marBottom w:val="0"/>
          <w:divBdr>
            <w:top w:val="none" w:sz="0" w:space="0" w:color="auto"/>
            <w:left w:val="none" w:sz="0" w:space="0" w:color="auto"/>
            <w:bottom w:val="none" w:sz="0" w:space="0" w:color="auto"/>
            <w:right w:val="none" w:sz="0" w:space="0" w:color="auto"/>
          </w:divBdr>
        </w:div>
        <w:div w:id="2115973077">
          <w:marLeft w:val="0"/>
          <w:marRight w:val="0"/>
          <w:marTop w:val="0"/>
          <w:marBottom w:val="0"/>
          <w:divBdr>
            <w:top w:val="none" w:sz="0" w:space="0" w:color="auto"/>
            <w:left w:val="none" w:sz="0" w:space="0" w:color="auto"/>
            <w:bottom w:val="none" w:sz="0" w:space="0" w:color="auto"/>
            <w:right w:val="none" w:sz="0" w:space="0" w:color="auto"/>
          </w:divBdr>
        </w:div>
        <w:div w:id="65803186">
          <w:marLeft w:val="0"/>
          <w:marRight w:val="0"/>
          <w:marTop w:val="0"/>
          <w:marBottom w:val="0"/>
          <w:divBdr>
            <w:top w:val="none" w:sz="0" w:space="0" w:color="auto"/>
            <w:left w:val="none" w:sz="0" w:space="0" w:color="auto"/>
            <w:bottom w:val="none" w:sz="0" w:space="0" w:color="auto"/>
            <w:right w:val="none" w:sz="0" w:space="0" w:color="auto"/>
          </w:divBdr>
        </w:div>
        <w:div w:id="633874416">
          <w:marLeft w:val="0"/>
          <w:marRight w:val="0"/>
          <w:marTop w:val="0"/>
          <w:marBottom w:val="0"/>
          <w:divBdr>
            <w:top w:val="none" w:sz="0" w:space="0" w:color="auto"/>
            <w:left w:val="none" w:sz="0" w:space="0" w:color="auto"/>
            <w:bottom w:val="none" w:sz="0" w:space="0" w:color="auto"/>
            <w:right w:val="none" w:sz="0" w:space="0" w:color="auto"/>
          </w:divBdr>
        </w:div>
        <w:div w:id="1110469980">
          <w:marLeft w:val="0"/>
          <w:marRight w:val="0"/>
          <w:marTop w:val="0"/>
          <w:marBottom w:val="0"/>
          <w:divBdr>
            <w:top w:val="none" w:sz="0" w:space="0" w:color="auto"/>
            <w:left w:val="none" w:sz="0" w:space="0" w:color="auto"/>
            <w:bottom w:val="none" w:sz="0" w:space="0" w:color="auto"/>
            <w:right w:val="none" w:sz="0" w:space="0" w:color="auto"/>
          </w:divBdr>
        </w:div>
        <w:div w:id="297341548">
          <w:marLeft w:val="0"/>
          <w:marRight w:val="0"/>
          <w:marTop w:val="0"/>
          <w:marBottom w:val="0"/>
          <w:divBdr>
            <w:top w:val="none" w:sz="0" w:space="0" w:color="auto"/>
            <w:left w:val="none" w:sz="0" w:space="0" w:color="auto"/>
            <w:bottom w:val="none" w:sz="0" w:space="0" w:color="auto"/>
            <w:right w:val="none" w:sz="0" w:space="0" w:color="auto"/>
          </w:divBdr>
        </w:div>
        <w:div w:id="1112361748">
          <w:marLeft w:val="0"/>
          <w:marRight w:val="0"/>
          <w:marTop w:val="0"/>
          <w:marBottom w:val="0"/>
          <w:divBdr>
            <w:top w:val="none" w:sz="0" w:space="0" w:color="auto"/>
            <w:left w:val="none" w:sz="0" w:space="0" w:color="auto"/>
            <w:bottom w:val="none" w:sz="0" w:space="0" w:color="auto"/>
            <w:right w:val="none" w:sz="0" w:space="0" w:color="auto"/>
          </w:divBdr>
        </w:div>
        <w:div w:id="1812598795">
          <w:marLeft w:val="0"/>
          <w:marRight w:val="0"/>
          <w:marTop w:val="0"/>
          <w:marBottom w:val="0"/>
          <w:divBdr>
            <w:top w:val="none" w:sz="0" w:space="0" w:color="auto"/>
            <w:left w:val="none" w:sz="0" w:space="0" w:color="auto"/>
            <w:bottom w:val="none" w:sz="0" w:space="0" w:color="auto"/>
            <w:right w:val="none" w:sz="0" w:space="0" w:color="auto"/>
          </w:divBdr>
        </w:div>
        <w:div w:id="2087025338">
          <w:marLeft w:val="0"/>
          <w:marRight w:val="0"/>
          <w:marTop w:val="0"/>
          <w:marBottom w:val="0"/>
          <w:divBdr>
            <w:top w:val="none" w:sz="0" w:space="0" w:color="auto"/>
            <w:left w:val="none" w:sz="0" w:space="0" w:color="auto"/>
            <w:bottom w:val="none" w:sz="0" w:space="0" w:color="auto"/>
            <w:right w:val="none" w:sz="0" w:space="0" w:color="auto"/>
          </w:divBdr>
        </w:div>
        <w:div w:id="1604800728">
          <w:marLeft w:val="0"/>
          <w:marRight w:val="0"/>
          <w:marTop w:val="0"/>
          <w:marBottom w:val="0"/>
          <w:divBdr>
            <w:top w:val="none" w:sz="0" w:space="0" w:color="auto"/>
            <w:left w:val="none" w:sz="0" w:space="0" w:color="auto"/>
            <w:bottom w:val="none" w:sz="0" w:space="0" w:color="auto"/>
            <w:right w:val="none" w:sz="0" w:space="0" w:color="auto"/>
          </w:divBdr>
        </w:div>
        <w:div w:id="210386304">
          <w:marLeft w:val="0"/>
          <w:marRight w:val="0"/>
          <w:marTop w:val="0"/>
          <w:marBottom w:val="0"/>
          <w:divBdr>
            <w:top w:val="none" w:sz="0" w:space="0" w:color="auto"/>
            <w:left w:val="none" w:sz="0" w:space="0" w:color="auto"/>
            <w:bottom w:val="none" w:sz="0" w:space="0" w:color="auto"/>
            <w:right w:val="none" w:sz="0" w:space="0" w:color="auto"/>
          </w:divBdr>
        </w:div>
        <w:div w:id="1889294091">
          <w:marLeft w:val="0"/>
          <w:marRight w:val="0"/>
          <w:marTop w:val="0"/>
          <w:marBottom w:val="0"/>
          <w:divBdr>
            <w:top w:val="none" w:sz="0" w:space="0" w:color="auto"/>
            <w:left w:val="none" w:sz="0" w:space="0" w:color="auto"/>
            <w:bottom w:val="none" w:sz="0" w:space="0" w:color="auto"/>
            <w:right w:val="none" w:sz="0" w:space="0" w:color="auto"/>
          </w:divBdr>
        </w:div>
        <w:div w:id="1453207416">
          <w:marLeft w:val="0"/>
          <w:marRight w:val="0"/>
          <w:marTop w:val="0"/>
          <w:marBottom w:val="0"/>
          <w:divBdr>
            <w:top w:val="none" w:sz="0" w:space="0" w:color="auto"/>
            <w:left w:val="none" w:sz="0" w:space="0" w:color="auto"/>
            <w:bottom w:val="none" w:sz="0" w:space="0" w:color="auto"/>
            <w:right w:val="none" w:sz="0" w:space="0" w:color="auto"/>
          </w:divBdr>
        </w:div>
        <w:div w:id="634871870">
          <w:marLeft w:val="0"/>
          <w:marRight w:val="0"/>
          <w:marTop w:val="0"/>
          <w:marBottom w:val="0"/>
          <w:divBdr>
            <w:top w:val="none" w:sz="0" w:space="0" w:color="auto"/>
            <w:left w:val="none" w:sz="0" w:space="0" w:color="auto"/>
            <w:bottom w:val="none" w:sz="0" w:space="0" w:color="auto"/>
            <w:right w:val="none" w:sz="0" w:space="0" w:color="auto"/>
          </w:divBdr>
        </w:div>
        <w:div w:id="1307970671">
          <w:marLeft w:val="0"/>
          <w:marRight w:val="0"/>
          <w:marTop w:val="0"/>
          <w:marBottom w:val="0"/>
          <w:divBdr>
            <w:top w:val="none" w:sz="0" w:space="0" w:color="auto"/>
            <w:left w:val="none" w:sz="0" w:space="0" w:color="auto"/>
            <w:bottom w:val="none" w:sz="0" w:space="0" w:color="auto"/>
            <w:right w:val="none" w:sz="0" w:space="0" w:color="auto"/>
          </w:divBdr>
        </w:div>
        <w:div w:id="2048985994">
          <w:marLeft w:val="0"/>
          <w:marRight w:val="0"/>
          <w:marTop w:val="0"/>
          <w:marBottom w:val="0"/>
          <w:divBdr>
            <w:top w:val="none" w:sz="0" w:space="0" w:color="auto"/>
            <w:left w:val="none" w:sz="0" w:space="0" w:color="auto"/>
            <w:bottom w:val="none" w:sz="0" w:space="0" w:color="auto"/>
            <w:right w:val="none" w:sz="0" w:space="0" w:color="auto"/>
          </w:divBdr>
        </w:div>
        <w:div w:id="630132083">
          <w:marLeft w:val="0"/>
          <w:marRight w:val="0"/>
          <w:marTop w:val="0"/>
          <w:marBottom w:val="0"/>
          <w:divBdr>
            <w:top w:val="none" w:sz="0" w:space="0" w:color="auto"/>
            <w:left w:val="none" w:sz="0" w:space="0" w:color="auto"/>
            <w:bottom w:val="none" w:sz="0" w:space="0" w:color="auto"/>
            <w:right w:val="none" w:sz="0" w:space="0" w:color="auto"/>
          </w:divBdr>
        </w:div>
        <w:div w:id="240023416">
          <w:marLeft w:val="0"/>
          <w:marRight w:val="0"/>
          <w:marTop w:val="0"/>
          <w:marBottom w:val="0"/>
          <w:divBdr>
            <w:top w:val="none" w:sz="0" w:space="0" w:color="auto"/>
            <w:left w:val="none" w:sz="0" w:space="0" w:color="auto"/>
            <w:bottom w:val="none" w:sz="0" w:space="0" w:color="auto"/>
            <w:right w:val="none" w:sz="0" w:space="0" w:color="auto"/>
          </w:divBdr>
        </w:div>
        <w:div w:id="1696343784">
          <w:marLeft w:val="0"/>
          <w:marRight w:val="0"/>
          <w:marTop w:val="0"/>
          <w:marBottom w:val="0"/>
          <w:divBdr>
            <w:top w:val="none" w:sz="0" w:space="0" w:color="auto"/>
            <w:left w:val="none" w:sz="0" w:space="0" w:color="auto"/>
            <w:bottom w:val="none" w:sz="0" w:space="0" w:color="auto"/>
            <w:right w:val="none" w:sz="0" w:space="0" w:color="auto"/>
          </w:divBdr>
        </w:div>
        <w:div w:id="534081275">
          <w:marLeft w:val="0"/>
          <w:marRight w:val="0"/>
          <w:marTop w:val="0"/>
          <w:marBottom w:val="0"/>
          <w:divBdr>
            <w:top w:val="none" w:sz="0" w:space="0" w:color="auto"/>
            <w:left w:val="none" w:sz="0" w:space="0" w:color="auto"/>
            <w:bottom w:val="none" w:sz="0" w:space="0" w:color="auto"/>
            <w:right w:val="none" w:sz="0" w:space="0" w:color="auto"/>
          </w:divBdr>
        </w:div>
      </w:divsChild>
    </w:div>
    <w:div w:id="1369833755">
      <w:bodyDiv w:val="1"/>
      <w:marLeft w:val="0"/>
      <w:marRight w:val="0"/>
      <w:marTop w:val="0"/>
      <w:marBottom w:val="0"/>
      <w:divBdr>
        <w:top w:val="none" w:sz="0" w:space="0" w:color="auto"/>
        <w:left w:val="none" w:sz="0" w:space="0" w:color="auto"/>
        <w:bottom w:val="none" w:sz="0" w:space="0" w:color="auto"/>
        <w:right w:val="none" w:sz="0" w:space="0" w:color="auto"/>
      </w:divBdr>
    </w:div>
    <w:div w:id="1488354345">
      <w:bodyDiv w:val="1"/>
      <w:marLeft w:val="0"/>
      <w:marRight w:val="0"/>
      <w:marTop w:val="0"/>
      <w:marBottom w:val="0"/>
      <w:divBdr>
        <w:top w:val="none" w:sz="0" w:space="0" w:color="auto"/>
        <w:left w:val="none" w:sz="0" w:space="0" w:color="auto"/>
        <w:bottom w:val="none" w:sz="0" w:space="0" w:color="auto"/>
        <w:right w:val="none" w:sz="0" w:space="0" w:color="auto"/>
      </w:divBdr>
    </w:div>
    <w:div w:id="1534809366">
      <w:bodyDiv w:val="1"/>
      <w:marLeft w:val="0"/>
      <w:marRight w:val="0"/>
      <w:marTop w:val="0"/>
      <w:marBottom w:val="0"/>
      <w:divBdr>
        <w:top w:val="none" w:sz="0" w:space="0" w:color="auto"/>
        <w:left w:val="none" w:sz="0" w:space="0" w:color="auto"/>
        <w:bottom w:val="none" w:sz="0" w:space="0" w:color="auto"/>
        <w:right w:val="none" w:sz="0" w:space="0" w:color="auto"/>
      </w:divBdr>
    </w:div>
    <w:div w:id="1550728208">
      <w:bodyDiv w:val="1"/>
      <w:marLeft w:val="0"/>
      <w:marRight w:val="0"/>
      <w:marTop w:val="0"/>
      <w:marBottom w:val="0"/>
      <w:divBdr>
        <w:top w:val="none" w:sz="0" w:space="0" w:color="auto"/>
        <w:left w:val="none" w:sz="0" w:space="0" w:color="auto"/>
        <w:bottom w:val="none" w:sz="0" w:space="0" w:color="auto"/>
        <w:right w:val="none" w:sz="0" w:space="0" w:color="auto"/>
      </w:divBdr>
    </w:div>
    <w:div w:id="17002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f9c2e1f2ef7e45b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1539-1B71-41CA-8F0D-64480FE806A9}">
  <ds:schemaRefs>
    <ds:schemaRef ds:uri="http://schemas.microsoft.com/sharepoint/v3/contenttype/forms"/>
  </ds:schemaRefs>
</ds:datastoreItem>
</file>

<file path=customXml/itemProps2.xml><?xml version="1.0" encoding="utf-8"?>
<ds:datastoreItem xmlns:ds="http://schemas.openxmlformats.org/officeDocument/2006/customXml" ds:itemID="{9AF70B23-CEFB-469F-8861-CC058F61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B293D-8BF8-422A-820F-1D82FE4FE81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A268DC4-551C-4A8C-8558-4FEC4EC6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5403</Words>
  <Characters>29722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Judicante1</dc:creator>
  <cp:keywords/>
  <dc:description/>
  <cp:lastModifiedBy>Hermides Alonso Gaviria Ocampo</cp:lastModifiedBy>
  <cp:revision>5</cp:revision>
  <dcterms:created xsi:type="dcterms:W3CDTF">2022-05-04T15:46:00Z</dcterms:created>
  <dcterms:modified xsi:type="dcterms:W3CDTF">2022-07-22T15:44:00Z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