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B162" w14:textId="77777777" w:rsidR="00DC7F42" w:rsidRPr="008A290B" w:rsidRDefault="00DC7F42" w:rsidP="00DC7F4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E6D8C4" w14:textId="77777777" w:rsidR="00DC7F42" w:rsidRDefault="00DC7F42" w:rsidP="00DC7F42">
      <w:pPr>
        <w:jc w:val="both"/>
        <w:rPr>
          <w:rFonts w:ascii="Arial" w:hAnsi="Arial" w:cs="Arial"/>
          <w:lang w:val="es-419"/>
        </w:rPr>
      </w:pPr>
    </w:p>
    <w:p w14:paraId="76169AB6" w14:textId="1EDD88CD" w:rsidR="00DC7F42" w:rsidRPr="00E32969" w:rsidRDefault="002B3D52" w:rsidP="00DC7F4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DE PROCEDIBILIDAD / DEFECTO FÁCTICO / DEFINICIÓN / MAL</w:t>
      </w:r>
      <w:r w:rsidR="002A4D73">
        <w:rPr>
          <w:rFonts w:ascii="Arial" w:hAnsi="Arial" w:cs="Arial"/>
          <w:b/>
          <w:bCs/>
          <w:iCs/>
          <w:sz w:val="20"/>
          <w:szCs w:val="20"/>
          <w:lang w:val="es-419" w:eastAsia="fr-FR"/>
        </w:rPr>
        <w:t xml:space="preserve">A </w:t>
      </w:r>
      <w:bookmarkStart w:id="0" w:name="_GoBack"/>
      <w:bookmarkEnd w:id="0"/>
      <w:r>
        <w:rPr>
          <w:rFonts w:ascii="Arial" w:hAnsi="Arial" w:cs="Arial"/>
          <w:b/>
          <w:bCs/>
          <w:iCs/>
          <w:sz w:val="20"/>
          <w:szCs w:val="20"/>
          <w:lang w:val="es-419" w:eastAsia="fr-FR"/>
        </w:rPr>
        <w:t>INTERPRETACIÓN DE LOS HECHOS O INDEBIDA VALORACIÓN PROBATORIA.</w:t>
      </w:r>
    </w:p>
    <w:p w14:paraId="21BB91B8" w14:textId="33D20E25" w:rsidR="00DC7F42" w:rsidRDefault="00DC7F42" w:rsidP="00DC7F42">
      <w:pPr>
        <w:jc w:val="both"/>
        <w:rPr>
          <w:rFonts w:ascii="Arial" w:hAnsi="Arial" w:cs="Arial"/>
          <w:lang w:val="es-419"/>
        </w:rPr>
      </w:pPr>
    </w:p>
    <w:p w14:paraId="0E4E1CEA" w14:textId="13E3FD1E" w:rsidR="009118C5" w:rsidRPr="009118C5" w:rsidRDefault="009118C5" w:rsidP="009118C5">
      <w:pPr>
        <w:jc w:val="both"/>
        <w:rPr>
          <w:rFonts w:ascii="Arial" w:hAnsi="Arial" w:cs="Arial"/>
          <w:lang w:val="es-419"/>
        </w:rPr>
      </w:pPr>
      <w:r w:rsidRPr="009118C5">
        <w:rPr>
          <w:rFonts w:ascii="Arial" w:hAnsi="Arial" w:cs="Arial"/>
          <w:lang w:val="es-419"/>
        </w:rPr>
        <w:t>Acude el señor Acevedo Ríos en procura de la protección de su derecho al debido proceso, presuntamente vulnerado por el juzgado accionado que, en la sentencia proferida en la restitución de inmueble arrendamiento de marras, omitió resolver sobre las excepciones que él propuso</w:t>
      </w:r>
      <w:r w:rsidR="00354725">
        <w:rPr>
          <w:rFonts w:ascii="Arial" w:hAnsi="Arial" w:cs="Arial"/>
          <w:lang w:val="es-419"/>
        </w:rPr>
        <w:t xml:space="preserve"> </w:t>
      </w:r>
      <w:r w:rsidR="00354725" w:rsidRPr="00354725">
        <w:rPr>
          <w:rFonts w:ascii="Arial" w:hAnsi="Arial" w:cs="Arial"/>
          <w:lang w:val="es-419"/>
        </w:rPr>
        <w:t>y valoró indebidamente las pruebas aportadas al juicio.</w:t>
      </w:r>
    </w:p>
    <w:p w14:paraId="3946C266" w14:textId="77777777" w:rsidR="009118C5" w:rsidRDefault="009118C5" w:rsidP="009118C5">
      <w:pPr>
        <w:jc w:val="both"/>
        <w:rPr>
          <w:rFonts w:ascii="Arial" w:hAnsi="Arial" w:cs="Arial"/>
          <w:lang w:val="es-419"/>
        </w:rPr>
      </w:pPr>
    </w:p>
    <w:p w14:paraId="1C75742A" w14:textId="005CD046" w:rsidR="00DC7F42" w:rsidRDefault="009118C5" w:rsidP="009118C5">
      <w:pPr>
        <w:jc w:val="both"/>
        <w:rPr>
          <w:rFonts w:ascii="Arial" w:hAnsi="Arial" w:cs="Arial"/>
          <w:lang w:val="es-419"/>
        </w:rPr>
      </w:pPr>
      <w:r w:rsidRPr="009118C5">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w:t>
      </w:r>
      <w:r>
        <w:rPr>
          <w:rFonts w:ascii="Arial" w:hAnsi="Arial" w:cs="Arial"/>
          <w:lang w:val="es-419"/>
        </w:rPr>
        <w:t>…</w:t>
      </w:r>
    </w:p>
    <w:p w14:paraId="60AD34CA" w14:textId="6FCF20BE" w:rsidR="00DC7F42" w:rsidRDefault="00DC7F42" w:rsidP="00DC7F42">
      <w:pPr>
        <w:jc w:val="both"/>
        <w:rPr>
          <w:rFonts w:ascii="Arial" w:hAnsi="Arial" w:cs="Arial"/>
          <w:lang w:val="es-419"/>
        </w:rPr>
      </w:pPr>
    </w:p>
    <w:p w14:paraId="6A340FAB" w14:textId="074E62F6" w:rsidR="009118C5" w:rsidRPr="009118C5" w:rsidRDefault="009118C5" w:rsidP="009118C5">
      <w:pPr>
        <w:jc w:val="both"/>
        <w:rPr>
          <w:rFonts w:ascii="Arial" w:hAnsi="Arial" w:cs="Arial"/>
          <w:lang w:val="es-419"/>
        </w:rPr>
      </w:pPr>
      <w:r>
        <w:rPr>
          <w:rFonts w:ascii="Arial" w:hAnsi="Arial" w:cs="Arial"/>
          <w:lang w:val="es-419"/>
        </w:rPr>
        <w:t xml:space="preserve">… </w:t>
      </w:r>
      <w:r w:rsidRPr="009118C5">
        <w:rPr>
          <w:rFonts w:ascii="Arial" w:hAnsi="Arial" w:cs="Arial"/>
          <w:lang w:val="es-419"/>
        </w:rPr>
        <w:t>tal irregularidad atañe con lo que la jurisprudencia ha sabido denominar defecto fáctico, sobre el cual la Corte Constitucional enseña:</w:t>
      </w:r>
    </w:p>
    <w:p w14:paraId="6A4A0995" w14:textId="77777777" w:rsidR="009118C5" w:rsidRPr="009118C5" w:rsidRDefault="009118C5" w:rsidP="009118C5">
      <w:pPr>
        <w:jc w:val="both"/>
        <w:rPr>
          <w:rFonts w:ascii="Arial" w:hAnsi="Arial" w:cs="Arial"/>
          <w:lang w:val="es-419"/>
        </w:rPr>
      </w:pPr>
    </w:p>
    <w:p w14:paraId="7828006C" w14:textId="54FC9FDF" w:rsidR="00DC7F42" w:rsidRDefault="009118C5" w:rsidP="009118C5">
      <w:pPr>
        <w:jc w:val="both"/>
        <w:rPr>
          <w:rFonts w:ascii="Arial" w:hAnsi="Arial" w:cs="Arial"/>
          <w:lang w:val="es-419"/>
        </w:rPr>
      </w:pPr>
      <w:r>
        <w:rPr>
          <w:rFonts w:ascii="Arial" w:hAnsi="Arial" w:cs="Arial"/>
          <w:lang w:val="es-419"/>
        </w:rPr>
        <w:t>“</w:t>
      </w:r>
      <w:r w:rsidRPr="009118C5">
        <w:rPr>
          <w:rFonts w:ascii="Arial" w:hAnsi="Arial" w:cs="Arial"/>
          <w:lang w:val="es-419"/>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r>
        <w:rPr>
          <w:rFonts w:ascii="Arial" w:hAnsi="Arial" w:cs="Arial"/>
          <w:lang w:val="es-419"/>
        </w:rPr>
        <w:t>…”</w:t>
      </w:r>
    </w:p>
    <w:p w14:paraId="272B43AE" w14:textId="41D0367D" w:rsidR="00DC7F42" w:rsidRDefault="00DC7F42" w:rsidP="00DC7F42">
      <w:pPr>
        <w:jc w:val="both"/>
        <w:rPr>
          <w:rFonts w:ascii="Arial" w:hAnsi="Arial" w:cs="Arial"/>
          <w:lang w:val="es-419"/>
        </w:rPr>
      </w:pPr>
    </w:p>
    <w:p w14:paraId="6BC72FCD" w14:textId="322DAA69" w:rsidR="00DC7F42" w:rsidRDefault="000F1698" w:rsidP="00DC7F42">
      <w:pPr>
        <w:jc w:val="both"/>
        <w:rPr>
          <w:rFonts w:ascii="Arial" w:hAnsi="Arial" w:cs="Arial"/>
          <w:lang w:val="es-419"/>
        </w:rPr>
      </w:pPr>
      <w:r w:rsidRPr="000F1698">
        <w:rPr>
          <w:rFonts w:ascii="Arial" w:hAnsi="Arial" w:cs="Arial"/>
          <w:lang w:val="es-419"/>
        </w:rPr>
        <w:t>En el caso concreto, al examinar lo sucedido en la restitución de inmueble arrendado que viene siendo estudiada, rápido advierte la Sala que la sentencia impugnada debe ser confirmada, porque tal como allí se dijo, es inexistente alguna arbitrariedad en la valoración probatoria que derive en la vulneración al debido proceso del accionante, y además, distinto a lo que se denunció en la acción de tutela, la funcionaria dio solución a cada una de las excepciones formuladas en la contestación de la demanda.</w:t>
      </w:r>
    </w:p>
    <w:p w14:paraId="1AAD32FA" w14:textId="01896190" w:rsidR="00DC7F42" w:rsidRDefault="00DC7F42" w:rsidP="00DC7F42">
      <w:pPr>
        <w:jc w:val="both"/>
        <w:rPr>
          <w:rFonts w:ascii="Arial" w:hAnsi="Arial" w:cs="Arial"/>
          <w:lang w:val="es-419"/>
        </w:rPr>
      </w:pPr>
    </w:p>
    <w:p w14:paraId="0E708265" w14:textId="0D470F33" w:rsidR="00DC7F42" w:rsidRDefault="00DC7F42" w:rsidP="00DC7F42">
      <w:pPr>
        <w:jc w:val="both"/>
        <w:rPr>
          <w:rFonts w:ascii="Arial" w:hAnsi="Arial" w:cs="Arial"/>
          <w:lang w:val="es-419"/>
        </w:rPr>
      </w:pPr>
    </w:p>
    <w:p w14:paraId="7A1EC079" w14:textId="77777777" w:rsidR="00DC7F42" w:rsidRPr="00E32969" w:rsidRDefault="00DC7F42" w:rsidP="00DC7F42">
      <w:pPr>
        <w:jc w:val="both"/>
        <w:rPr>
          <w:rFonts w:ascii="Arial" w:hAnsi="Arial" w:cs="Arial"/>
          <w:lang w:val="es-419"/>
        </w:rPr>
      </w:pPr>
    </w:p>
    <w:p w14:paraId="51C7EC5E" w14:textId="4C17F675" w:rsidR="00CD73E5" w:rsidRPr="00DC7F42" w:rsidRDefault="00CD73E5" w:rsidP="00DC7F42">
      <w:pPr>
        <w:tabs>
          <w:tab w:val="left" w:pos="3108"/>
        </w:tabs>
        <w:spacing w:line="276" w:lineRule="auto"/>
        <w:ind w:firstLine="2835"/>
        <w:jc w:val="both"/>
        <w:rPr>
          <w:rFonts w:ascii="Gadugi" w:hAnsi="Gadugi"/>
          <w:b/>
          <w:sz w:val="24"/>
          <w:szCs w:val="24"/>
        </w:rPr>
      </w:pPr>
      <w:r w:rsidRPr="00DC7F42">
        <w:rPr>
          <w:rFonts w:ascii="Gadugi" w:hAnsi="Gadugi"/>
          <w:b/>
          <w:sz w:val="24"/>
          <w:szCs w:val="24"/>
        </w:rPr>
        <w:t xml:space="preserve">TRIBUNAL SUPERIOR DEL DISTRITO JUDICIAL </w:t>
      </w:r>
    </w:p>
    <w:p w14:paraId="7DC3B892" w14:textId="77777777" w:rsidR="00CD73E5" w:rsidRPr="00DC7F42" w:rsidRDefault="00CD73E5" w:rsidP="00DC7F42">
      <w:pPr>
        <w:tabs>
          <w:tab w:val="left" w:pos="3108"/>
        </w:tabs>
        <w:spacing w:line="276" w:lineRule="auto"/>
        <w:ind w:firstLine="2835"/>
        <w:jc w:val="both"/>
        <w:rPr>
          <w:rFonts w:ascii="Gadugi" w:hAnsi="Gadugi"/>
          <w:b/>
          <w:sz w:val="24"/>
          <w:szCs w:val="24"/>
        </w:rPr>
      </w:pPr>
      <w:r w:rsidRPr="00DC7F42">
        <w:rPr>
          <w:rFonts w:ascii="Gadugi" w:hAnsi="Gadugi"/>
          <w:b/>
          <w:sz w:val="24"/>
          <w:szCs w:val="24"/>
        </w:rPr>
        <w:t xml:space="preserve">          SALA DE DECISIÓN CIVIL FAMILIA </w:t>
      </w:r>
    </w:p>
    <w:p w14:paraId="588CC4DB" w14:textId="77777777" w:rsidR="00CD73E5" w:rsidRPr="00DC7F42" w:rsidRDefault="00CD73E5" w:rsidP="00DC7F42">
      <w:pPr>
        <w:tabs>
          <w:tab w:val="left" w:pos="3108"/>
        </w:tabs>
        <w:spacing w:line="276" w:lineRule="auto"/>
        <w:ind w:firstLine="2835"/>
        <w:jc w:val="both"/>
        <w:rPr>
          <w:rFonts w:ascii="Gadugi" w:hAnsi="Gadugi"/>
          <w:sz w:val="24"/>
          <w:szCs w:val="24"/>
        </w:rPr>
      </w:pPr>
    </w:p>
    <w:p w14:paraId="2B68DD4D" w14:textId="77777777" w:rsidR="00496CF1" w:rsidRPr="00DC7F42" w:rsidRDefault="00496CF1" w:rsidP="00DC7F42">
      <w:pPr>
        <w:tabs>
          <w:tab w:val="left" w:pos="3108"/>
        </w:tabs>
        <w:spacing w:line="276" w:lineRule="auto"/>
        <w:ind w:firstLine="2835"/>
        <w:jc w:val="both"/>
        <w:rPr>
          <w:rFonts w:ascii="Gadugi" w:hAnsi="Gadugi"/>
          <w:sz w:val="24"/>
          <w:szCs w:val="24"/>
        </w:rPr>
      </w:pPr>
    </w:p>
    <w:p w14:paraId="70FEA158" w14:textId="77777777" w:rsidR="00CD73E5" w:rsidRPr="00DC7F42" w:rsidRDefault="00CD73E5" w:rsidP="00DC7F42">
      <w:pPr>
        <w:tabs>
          <w:tab w:val="left" w:pos="3108"/>
        </w:tabs>
        <w:spacing w:line="276" w:lineRule="auto"/>
        <w:ind w:firstLine="2835"/>
        <w:jc w:val="both"/>
        <w:rPr>
          <w:rFonts w:ascii="Gadugi" w:hAnsi="Gadugi"/>
          <w:sz w:val="24"/>
          <w:szCs w:val="24"/>
        </w:rPr>
      </w:pPr>
      <w:r w:rsidRPr="00DC7F42">
        <w:rPr>
          <w:rFonts w:ascii="Gadugi" w:hAnsi="Gadugi"/>
          <w:sz w:val="24"/>
          <w:szCs w:val="24"/>
        </w:rPr>
        <w:t>Magistrado: Jaime Alberto Saraza Naranjo</w:t>
      </w:r>
    </w:p>
    <w:p w14:paraId="7380AD05" w14:textId="57306688" w:rsidR="00CD73E5" w:rsidRPr="00DC7F42" w:rsidRDefault="00CD73E5" w:rsidP="00DC7F42">
      <w:pPr>
        <w:tabs>
          <w:tab w:val="left" w:pos="3108"/>
        </w:tabs>
        <w:spacing w:line="276" w:lineRule="auto"/>
        <w:ind w:firstLine="2835"/>
        <w:jc w:val="both"/>
        <w:rPr>
          <w:rFonts w:ascii="Gadugi" w:hAnsi="Gadugi"/>
          <w:sz w:val="24"/>
          <w:szCs w:val="24"/>
          <w:lang w:val="es-419"/>
        </w:rPr>
      </w:pPr>
      <w:r w:rsidRPr="00DC7F42">
        <w:rPr>
          <w:rFonts w:ascii="Gadugi" w:hAnsi="Gadugi"/>
          <w:sz w:val="24"/>
          <w:szCs w:val="24"/>
        </w:rPr>
        <w:t>Pereira,</w:t>
      </w:r>
      <w:r w:rsidR="00DA2460" w:rsidRPr="00DC7F42">
        <w:rPr>
          <w:rFonts w:ascii="Gadugi" w:hAnsi="Gadugi"/>
          <w:sz w:val="24"/>
          <w:szCs w:val="24"/>
        </w:rPr>
        <w:t xml:space="preserve"> </w:t>
      </w:r>
      <w:r w:rsidR="00AE01EF" w:rsidRPr="00DC7F42">
        <w:rPr>
          <w:rFonts w:ascii="Gadugi" w:hAnsi="Gadugi"/>
          <w:sz w:val="24"/>
          <w:szCs w:val="24"/>
        </w:rPr>
        <w:t>mayo veinticinco de dos mil veintidós</w:t>
      </w:r>
    </w:p>
    <w:p w14:paraId="2A7A82FE" w14:textId="777767CB" w:rsidR="00D8626E" w:rsidRPr="00DC7F42" w:rsidRDefault="00CD73E5" w:rsidP="00DC7F42">
      <w:pPr>
        <w:tabs>
          <w:tab w:val="left" w:pos="3108"/>
        </w:tabs>
        <w:spacing w:line="276" w:lineRule="auto"/>
        <w:ind w:left="2832" w:firstLine="3"/>
        <w:jc w:val="both"/>
        <w:rPr>
          <w:rFonts w:ascii="Gadugi" w:hAnsi="Gadugi"/>
          <w:sz w:val="24"/>
          <w:szCs w:val="24"/>
        </w:rPr>
      </w:pPr>
      <w:r w:rsidRPr="00DC7F42">
        <w:rPr>
          <w:rFonts w:ascii="Gadugi" w:hAnsi="Gadugi"/>
          <w:sz w:val="24"/>
          <w:szCs w:val="24"/>
        </w:rPr>
        <w:t>Expediente</w:t>
      </w:r>
      <w:r w:rsidR="00E7303F" w:rsidRPr="00DC7F42">
        <w:rPr>
          <w:rFonts w:ascii="Gadugi" w:hAnsi="Gadugi"/>
          <w:sz w:val="24"/>
          <w:szCs w:val="24"/>
        </w:rPr>
        <w:t>:</w:t>
      </w:r>
      <w:r w:rsidR="008F3B81" w:rsidRPr="00DC7F42">
        <w:rPr>
          <w:rFonts w:ascii="Gadugi" w:hAnsi="Gadugi"/>
          <w:sz w:val="24"/>
          <w:szCs w:val="24"/>
        </w:rPr>
        <w:t xml:space="preserve"> </w:t>
      </w:r>
      <w:r w:rsidR="00B5315A" w:rsidRPr="00DC7F42">
        <w:rPr>
          <w:rFonts w:ascii="Gadugi" w:hAnsi="Gadugi"/>
          <w:sz w:val="24"/>
          <w:szCs w:val="24"/>
        </w:rPr>
        <w:t>660013187003202100</w:t>
      </w:r>
      <w:r w:rsidR="007A5CB3">
        <w:rPr>
          <w:rFonts w:ascii="Gadugi" w:hAnsi="Gadugi"/>
          <w:sz w:val="24"/>
          <w:szCs w:val="24"/>
        </w:rPr>
        <w:t>0</w:t>
      </w:r>
      <w:r w:rsidR="00B5315A" w:rsidRPr="00DC7F42">
        <w:rPr>
          <w:rFonts w:ascii="Gadugi" w:hAnsi="Gadugi"/>
          <w:sz w:val="24"/>
          <w:szCs w:val="24"/>
        </w:rPr>
        <w:t>5501</w:t>
      </w:r>
    </w:p>
    <w:p w14:paraId="39000C96" w14:textId="31CB09F2" w:rsidR="00CD73E5" w:rsidRPr="00DC7F42" w:rsidRDefault="00CD73E5" w:rsidP="00DC7F42">
      <w:pPr>
        <w:tabs>
          <w:tab w:val="left" w:pos="3108"/>
        </w:tabs>
        <w:spacing w:line="276" w:lineRule="auto"/>
        <w:ind w:left="2832" w:firstLine="3"/>
        <w:jc w:val="both"/>
        <w:rPr>
          <w:rFonts w:ascii="Gadugi" w:hAnsi="Gadugi"/>
          <w:sz w:val="24"/>
          <w:szCs w:val="24"/>
          <w:lang w:val="es-419"/>
        </w:rPr>
      </w:pPr>
      <w:r w:rsidRPr="00DC7F42">
        <w:rPr>
          <w:rFonts w:ascii="Gadugi" w:hAnsi="Gadugi"/>
          <w:sz w:val="24"/>
          <w:szCs w:val="24"/>
        </w:rPr>
        <w:t>Acta</w:t>
      </w:r>
      <w:r w:rsidR="00E7303F" w:rsidRPr="00DC7F42">
        <w:rPr>
          <w:rFonts w:ascii="Gadugi" w:hAnsi="Gadugi"/>
          <w:sz w:val="24"/>
          <w:szCs w:val="24"/>
        </w:rPr>
        <w:t>:</w:t>
      </w:r>
      <w:r w:rsidR="00CA67BA" w:rsidRPr="00DC7F42">
        <w:rPr>
          <w:rFonts w:ascii="Gadugi" w:hAnsi="Gadugi"/>
          <w:sz w:val="24"/>
          <w:szCs w:val="24"/>
        </w:rPr>
        <w:t xml:space="preserve"> </w:t>
      </w:r>
      <w:r w:rsidR="00AE01EF" w:rsidRPr="00DC7F42">
        <w:rPr>
          <w:rFonts w:ascii="Gadugi" w:hAnsi="Gadugi"/>
          <w:sz w:val="24"/>
          <w:szCs w:val="24"/>
        </w:rPr>
        <w:t>217 del 25 de mayo de 2022</w:t>
      </w:r>
    </w:p>
    <w:p w14:paraId="51EFA6D1" w14:textId="55494B60" w:rsidR="00CD73E5" w:rsidRPr="00DC7F42" w:rsidRDefault="00467ED1" w:rsidP="00DC7F42">
      <w:pPr>
        <w:tabs>
          <w:tab w:val="left" w:pos="3108"/>
        </w:tabs>
        <w:spacing w:line="276" w:lineRule="auto"/>
        <w:ind w:firstLine="2835"/>
        <w:jc w:val="both"/>
        <w:rPr>
          <w:rFonts w:ascii="Gadugi" w:hAnsi="Gadugi"/>
          <w:sz w:val="24"/>
          <w:szCs w:val="24"/>
        </w:rPr>
      </w:pPr>
      <w:r w:rsidRPr="00DC7F42">
        <w:rPr>
          <w:rFonts w:ascii="Gadugi" w:hAnsi="Gadugi"/>
          <w:sz w:val="24"/>
          <w:szCs w:val="24"/>
        </w:rPr>
        <w:t>Sentencia</w:t>
      </w:r>
      <w:r w:rsidR="00E7303F" w:rsidRPr="00DC7F42">
        <w:rPr>
          <w:rFonts w:ascii="Gadugi" w:hAnsi="Gadugi"/>
          <w:sz w:val="24"/>
          <w:szCs w:val="24"/>
        </w:rPr>
        <w:t>:</w:t>
      </w:r>
      <w:r w:rsidR="00CA67BA" w:rsidRPr="00DC7F42">
        <w:rPr>
          <w:rFonts w:ascii="Gadugi" w:hAnsi="Gadugi"/>
          <w:sz w:val="24"/>
          <w:szCs w:val="24"/>
        </w:rPr>
        <w:t xml:space="preserve"> </w:t>
      </w:r>
      <w:r w:rsidR="00AE01EF" w:rsidRPr="00DC7F42">
        <w:rPr>
          <w:rFonts w:ascii="Gadugi" w:hAnsi="Gadugi"/>
          <w:sz w:val="24"/>
          <w:szCs w:val="24"/>
        </w:rPr>
        <w:t>ST2-0151-2022</w:t>
      </w:r>
    </w:p>
    <w:p w14:paraId="71D65F08" w14:textId="77777777" w:rsidR="00467ED1" w:rsidRPr="00DC7F42" w:rsidRDefault="00467ED1" w:rsidP="00DC7F42">
      <w:pPr>
        <w:tabs>
          <w:tab w:val="left" w:pos="3108"/>
        </w:tabs>
        <w:spacing w:line="276" w:lineRule="auto"/>
        <w:ind w:firstLine="2835"/>
        <w:jc w:val="both"/>
        <w:rPr>
          <w:rFonts w:ascii="Gadugi" w:hAnsi="Gadugi"/>
          <w:sz w:val="24"/>
          <w:szCs w:val="24"/>
        </w:rPr>
      </w:pPr>
    </w:p>
    <w:p w14:paraId="71DF6EF9" w14:textId="77777777" w:rsidR="00C562AD" w:rsidRPr="00DC7F42" w:rsidRDefault="00C562AD" w:rsidP="00DC7F42">
      <w:pPr>
        <w:tabs>
          <w:tab w:val="left" w:pos="3108"/>
        </w:tabs>
        <w:spacing w:line="276" w:lineRule="auto"/>
        <w:ind w:firstLine="2835"/>
        <w:jc w:val="both"/>
        <w:rPr>
          <w:rFonts w:ascii="Gadugi" w:hAnsi="Gadugi"/>
          <w:sz w:val="24"/>
          <w:szCs w:val="24"/>
        </w:rPr>
      </w:pPr>
    </w:p>
    <w:p w14:paraId="72CF00E3" w14:textId="0BEFBB3B" w:rsidR="008F3B81" w:rsidRPr="00DC7F42" w:rsidRDefault="00C562AD" w:rsidP="00DC7F42">
      <w:pPr>
        <w:tabs>
          <w:tab w:val="left" w:pos="3108"/>
        </w:tabs>
        <w:spacing w:line="276" w:lineRule="auto"/>
        <w:ind w:firstLine="2835"/>
        <w:jc w:val="both"/>
        <w:rPr>
          <w:rFonts w:ascii="Gadugi" w:hAnsi="Gadugi"/>
          <w:sz w:val="24"/>
          <w:szCs w:val="24"/>
        </w:rPr>
      </w:pPr>
      <w:r w:rsidRPr="00DC7F42">
        <w:rPr>
          <w:rFonts w:ascii="Gadugi" w:hAnsi="Gadugi"/>
          <w:sz w:val="24"/>
          <w:szCs w:val="24"/>
        </w:rPr>
        <w:t>Decide la Sala la impugnación propuesta por</w:t>
      </w:r>
      <w:r w:rsidR="00D8626E" w:rsidRPr="00DC7F42">
        <w:rPr>
          <w:rFonts w:ascii="Gadugi" w:hAnsi="Gadugi"/>
          <w:sz w:val="24"/>
          <w:szCs w:val="24"/>
        </w:rPr>
        <w:t xml:space="preserve"> la parte actora </w:t>
      </w:r>
      <w:r w:rsidR="002327F3" w:rsidRPr="00DC7F42">
        <w:rPr>
          <w:rFonts w:ascii="Gadugi" w:hAnsi="Gadugi"/>
          <w:sz w:val="24"/>
          <w:szCs w:val="24"/>
        </w:rPr>
        <w:t xml:space="preserve">contra la </w:t>
      </w:r>
      <w:r w:rsidR="00366C33" w:rsidRPr="00DC7F42">
        <w:rPr>
          <w:rFonts w:ascii="Gadugi" w:hAnsi="Gadugi"/>
          <w:sz w:val="24"/>
          <w:szCs w:val="24"/>
        </w:rPr>
        <w:t xml:space="preserve">sentencia del </w:t>
      </w:r>
      <w:r w:rsidR="00B5315A" w:rsidRPr="00DC7F42">
        <w:rPr>
          <w:rFonts w:ascii="Gadugi" w:hAnsi="Gadugi"/>
          <w:sz w:val="24"/>
          <w:szCs w:val="24"/>
        </w:rPr>
        <w:t>1°</w:t>
      </w:r>
      <w:r w:rsidR="00467ED1" w:rsidRPr="00DC7F42">
        <w:rPr>
          <w:rFonts w:ascii="Gadugi" w:hAnsi="Gadugi"/>
          <w:sz w:val="24"/>
          <w:szCs w:val="24"/>
        </w:rPr>
        <w:t xml:space="preserve"> de </w:t>
      </w:r>
      <w:r w:rsidR="00B5315A" w:rsidRPr="00DC7F42">
        <w:rPr>
          <w:rFonts w:ascii="Gadugi" w:hAnsi="Gadugi"/>
          <w:sz w:val="24"/>
          <w:szCs w:val="24"/>
        </w:rPr>
        <w:t>marzo</w:t>
      </w:r>
      <w:r w:rsidR="008F3B81" w:rsidRPr="00DC7F42">
        <w:rPr>
          <w:rFonts w:ascii="Gadugi" w:hAnsi="Gadugi"/>
          <w:sz w:val="24"/>
          <w:szCs w:val="24"/>
        </w:rPr>
        <w:t xml:space="preserve"> </w:t>
      </w:r>
      <w:r w:rsidR="00E7303F" w:rsidRPr="00DC7F42">
        <w:rPr>
          <w:rFonts w:ascii="Gadugi" w:hAnsi="Gadugi"/>
          <w:sz w:val="24"/>
          <w:szCs w:val="24"/>
        </w:rPr>
        <w:t>de 202</w:t>
      </w:r>
      <w:r w:rsidR="00B5315A" w:rsidRPr="00DC7F42">
        <w:rPr>
          <w:rFonts w:ascii="Gadugi" w:hAnsi="Gadugi"/>
          <w:sz w:val="24"/>
          <w:szCs w:val="24"/>
        </w:rPr>
        <w:t>2</w:t>
      </w:r>
      <w:r w:rsidR="000649B3" w:rsidRPr="00DC7F42">
        <w:rPr>
          <w:rFonts w:ascii="Gadugi" w:hAnsi="Gadugi"/>
          <w:sz w:val="24"/>
          <w:szCs w:val="24"/>
        </w:rPr>
        <w:t>,</w:t>
      </w:r>
      <w:r w:rsidR="00366C33" w:rsidRPr="00DC7F42">
        <w:rPr>
          <w:rFonts w:ascii="Gadugi" w:hAnsi="Gadugi"/>
          <w:sz w:val="24"/>
          <w:szCs w:val="24"/>
        </w:rPr>
        <w:t xml:space="preserve"> proferida por el Juzgado </w:t>
      </w:r>
      <w:r w:rsidR="00B5315A" w:rsidRPr="00DC7F42">
        <w:rPr>
          <w:rFonts w:ascii="Gadugi" w:hAnsi="Gadugi"/>
          <w:sz w:val="24"/>
          <w:szCs w:val="24"/>
        </w:rPr>
        <w:t>Promiscuo</w:t>
      </w:r>
      <w:r w:rsidR="00E7303F" w:rsidRPr="00DC7F42">
        <w:rPr>
          <w:rFonts w:ascii="Gadugi" w:hAnsi="Gadugi"/>
          <w:sz w:val="24"/>
          <w:szCs w:val="24"/>
        </w:rPr>
        <w:t xml:space="preserve"> del Circuito </w:t>
      </w:r>
      <w:r w:rsidR="00B5315A" w:rsidRPr="00DC7F42">
        <w:rPr>
          <w:rFonts w:ascii="Gadugi" w:hAnsi="Gadugi"/>
          <w:sz w:val="24"/>
          <w:szCs w:val="24"/>
        </w:rPr>
        <w:t>de Apía</w:t>
      </w:r>
      <w:r w:rsidR="00D007C6" w:rsidRPr="00DC7F42">
        <w:rPr>
          <w:rFonts w:ascii="Gadugi" w:hAnsi="Gadugi"/>
          <w:sz w:val="24"/>
          <w:szCs w:val="24"/>
        </w:rPr>
        <w:t xml:space="preserve">, en esta acción de tutela </w:t>
      </w:r>
      <w:r w:rsidR="008F3B81" w:rsidRPr="00DC7F42">
        <w:rPr>
          <w:rFonts w:ascii="Gadugi" w:hAnsi="Gadugi"/>
          <w:sz w:val="24"/>
          <w:szCs w:val="24"/>
        </w:rPr>
        <w:t>formulada</w:t>
      </w:r>
      <w:r w:rsidR="002A3FE9" w:rsidRPr="00DC7F42">
        <w:rPr>
          <w:rFonts w:ascii="Gadugi" w:hAnsi="Gadugi"/>
          <w:sz w:val="24"/>
          <w:szCs w:val="24"/>
        </w:rPr>
        <w:t>, mediante apoderado judicial,</w:t>
      </w:r>
      <w:r w:rsidR="008F3B81" w:rsidRPr="00DC7F42">
        <w:rPr>
          <w:rFonts w:ascii="Gadugi" w:hAnsi="Gadugi"/>
          <w:sz w:val="24"/>
          <w:szCs w:val="24"/>
        </w:rPr>
        <w:t xml:space="preserve"> por</w:t>
      </w:r>
      <w:r w:rsidR="000649B3" w:rsidRPr="00DC7F42">
        <w:rPr>
          <w:rFonts w:ascii="Gadugi" w:hAnsi="Gadugi"/>
          <w:sz w:val="24"/>
          <w:szCs w:val="24"/>
        </w:rPr>
        <w:t xml:space="preserve"> </w:t>
      </w:r>
      <w:r w:rsidR="009B4360" w:rsidRPr="00DC7F42">
        <w:rPr>
          <w:rFonts w:ascii="Gadugi" w:hAnsi="Gadugi"/>
          <w:b/>
          <w:sz w:val="24"/>
          <w:szCs w:val="24"/>
        </w:rPr>
        <w:t xml:space="preserve">Aicardo Acevedo Ríos </w:t>
      </w:r>
      <w:r w:rsidR="008D41EE" w:rsidRPr="00DC7F42">
        <w:rPr>
          <w:rFonts w:ascii="Gadugi" w:hAnsi="Gadugi"/>
          <w:sz w:val="24"/>
          <w:szCs w:val="24"/>
        </w:rPr>
        <w:t>frente al</w:t>
      </w:r>
      <w:r w:rsidR="008D41EE" w:rsidRPr="00DC7F42">
        <w:rPr>
          <w:rFonts w:ascii="Gadugi" w:hAnsi="Gadugi"/>
          <w:b/>
          <w:sz w:val="24"/>
          <w:szCs w:val="24"/>
        </w:rPr>
        <w:t xml:space="preserve"> </w:t>
      </w:r>
      <w:r w:rsidR="00F93C69" w:rsidRPr="00DC7F42">
        <w:rPr>
          <w:rFonts w:ascii="Gadugi" w:hAnsi="Gadugi"/>
          <w:b/>
          <w:sz w:val="24"/>
          <w:szCs w:val="24"/>
        </w:rPr>
        <w:t xml:space="preserve">Juzgado </w:t>
      </w:r>
      <w:r w:rsidR="00B5315A" w:rsidRPr="00DC7F42">
        <w:rPr>
          <w:rFonts w:ascii="Gadugi" w:hAnsi="Gadugi"/>
          <w:b/>
          <w:sz w:val="24"/>
          <w:szCs w:val="24"/>
        </w:rPr>
        <w:t>Promiscuo</w:t>
      </w:r>
      <w:r w:rsidR="00D946BC" w:rsidRPr="00DC7F42">
        <w:rPr>
          <w:rFonts w:ascii="Gadugi" w:hAnsi="Gadugi"/>
          <w:b/>
          <w:sz w:val="24"/>
          <w:szCs w:val="24"/>
        </w:rPr>
        <w:t xml:space="preserve"> Municipal de </w:t>
      </w:r>
      <w:r w:rsidR="00B5315A" w:rsidRPr="00DC7F42">
        <w:rPr>
          <w:rFonts w:ascii="Gadugi" w:hAnsi="Gadugi"/>
          <w:b/>
          <w:sz w:val="24"/>
          <w:szCs w:val="24"/>
        </w:rPr>
        <w:t>Santuario</w:t>
      </w:r>
      <w:r w:rsidR="002446B5" w:rsidRPr="00DC7F42">
        <w:rPr>
          <w:rFonts w:ascii="Gadugi" w:hAnsi="Gadugi"/>
          <w:b/>
          <w:sz w:val="24"/>
          <w:szCs w:val="24"/>
        </w:rPr>
        <w:t xml:space="preserve"> </w:t>
      </w:r>
      <w:r w:rsidR="002446B5" w:rsidRPr="00DC7F42">
        <w:rPr>
          <w:rFonts w:ascii="Gadugi" w:hAnsi="Gadugi"/>
          <w:sz w:val="24"/>
          <w:szCs w:val="24"/>
        </w:rPr>
        <w:t xml:space="preserve">y la </w:t>
      </w:r>
      <w:r w:rsidR="002446B5" w:rsidRPr="00DC7F42">
        <w:rPr>
          <w:rFonts w:ascii="Gadugi" w:hAnsi="Gadugi"/>
          <w:b/>
          <w:sz w:val="24"/>
          <w:szCs w:val="24"/>
        </w:rPr>
        <w:t>Asociación Fondo Municipal Económico Directorio Conservador de Santuario.</w:t>
      </w:r>
    </w:p>
    <w:p w14:paraId="58505EF8" w14:textId="51540008" w:rsidR="00A0360C" w:rsidRPr="00DC7F42" w:rsidRDefault="002D708D" w:rsidP="00DC7F42">
      <w:pPr>
        <w:tabs>
          <w:tab w:val="left" w:pos="2835"/>
        </w:tabs>
        <w:spacing w:line="276" w:lineRule="auto"/>
        <w:rPr>
          <w:rFonts w:ascii="Gadugi" w:hAnsi="Gadugi"/>
          <w:sz w:val="24"/>
          <w:szCs w:val="24"/>
          <w:lang w:val="es-MX"/>
        </w:rPr>
      </w:pPr>
      <w:r w:rsidRPr="00DC7F42">
        <w:rPr>
          <w:rFonts w:ascii="Gadugi" w:hAnsi="Gadugi"/>
          <w:sz w:val="24"/>
          <w:szCs w:val="24"/>
          <w:lang w:val="es-MX"/>
        </w:rPr>
        <w:tab/>
      </w:r>
      <w:r w:rsidRPr="00DC7F42">
        <w:rPr>
          <w:rFonts w:ascii="Gadugi" w:hAnsi="Gadugi"/>
          <w:sz w:val="24"/>
          <w:szCs w:val="24"/>
          <w:lang w:val="es-MX"/>
        </w:rPr>
        <w:tab/>
      </w:r>
    </w:p>
    <w:p w14:paraId="1E9224F3" w14:textId="15CB1A9C" w:rsidR="001313B3" w:rsidRPr="00DC7F42" w:rsidRDefault="0006073D" w:rsidP="00DC7F42">
      <w:pPr>
        <w:tabs>
          <w:tab w:val="left" w:pos="2835"/>
        </w:tabs>
        <w:spacing w:line="276" w:lineRule="auto"/>
        <w:rPr>
          <w:rFonts w:ascii="Gadugi" w:hAnsi="Gadugi"/>
          <w:sz w:val="24"/>
          <w:szCs w:val="24"/>
          <w:lang w:val="es-MX"/>
        </w:rPr>
      </w:pPr>
      <w:r w:rsidRPr="00DC7F42">
        <w:rPr>
          <w:rFonts w:ascii="Gadugi" w:hAnsi="Gadugi"/>
          <w:sz w:val="24"/>
          <w:szCs w:val="24"/>
          <w:lang w:val="es-MX"/>
        </w:rPr>
        <w:tab/>
      </w:r>
    </w:p>
    <w:p w14:paraId="1E58425D" w14:textId="043182A8" w:rsidR="00CD73E5" w:rsidRPr="00DC7F42" w:rsidRDefault="005F599A" w:rsidP="00DC7F42">
      <w:pPr>
        <w:pStyle w:val="Ttulo4"/>
        <w:tabs>
          <w:tab w:val="left" w:pos="3108"/>
        </w:tabs>
        <w:spacing w:line="276" w:lineRule="auto"/>
        <w:rPr>
          <w:rFonts w:ascii="Gadugi" w:hAnsi="Gadugi"/>
          <w:b/>
          <w:sz w:val="24"/>
          <w:szCs w:val="24"/>
        </w:rPr>
      </w:pPr>
      <w:r w:rsidRPr="00DC7F42">
        <w:rPr>
          <w:rFonts w:ascii="Gadugi" w:hAnsi="Gadugi"/>
          <w:b/>
          <w:sz w:val="24"/>
          <w:szCs w:val="24"/>
        </w:rPr>
        <w:t xml:space="preserve">1. </w:t>
      </w:r>
      <w:r w:rsidR="00CD73E5" w:rsidRPr="00DC7F42">
        <w:rPr>
          <w:rFonts w:ascii="Gadugi" w:hAnsi="Gadugi"/>
          <w:b/>
          <w:sz w:val="24"/>
          <w:szCs w:val="24"/>
        </w:rPr>
        <w:t>ANTECEDENTES</w:t>
      </w:r>
    </w:p>
    <w:p w14:paraId="6F6ECDF4" w14:textId="77777777" w:rsidR="008F3B81" w:rsidRPr="00DC7F42" w:rsidRDefault="008F3B81" w:rsidP="00DC7F42">
      <w:pPr>
        <w:tabs>
          <w:tab w:val="left" w:pos="3108"/>
          <w:tab w:val="left" w:pos="7695"/>
        </w:tabs>
        <w:spacing w:line="276" w:lineRule="auto"/>
        <w:ind w:firstLine="2835"/>
        <w:jc w:val="both"/>
        <w:rPr>
          <w:rFonts w:ascii="Gadugi" w:hAnsi="Gadugi" w:cs="Century Gothic"/>
          <w:b/>
          <w:bCs/>
          <w:sz w:val="24"/>
          <w:szCs w:val="24"/>
        </w:rPr>
      </w:pPr>
    </w:p>
    <w:p w14:paraId="13B30E91" w14:textId="30CD2C35" w:rsidR="008F3B81" w:rsidRPr="00DC7F42" w:rsidRDefault="008F3B81" w:rsidP="00DC7F42">
      <w:pPr>
        <w:tabs>
          <w:tab w:val="left" w:pos="3108"/>
          <w:tab w:val="left" w:pos="7695"/>
        </w:tabs>
        <w:spacing w:line="276" w:lineRule="auto"/>
        <w:ind w:firstLine="2835"/>
        <w:jc w:val="both"/>
        <w:rPr>
          <w:rFonts w:ascii="Gadugi" w:hAnsi="Gadugi" w:cs="Century Gothic"/>
          <w:b/>
          <w:bCs/>
          <w:sz w:val="24"/>
          <w:szCs w:val="24"/>
        </w:rPr>
      </w:pPr>
    </w:p>
    <w:p w14:paraId="5DCE9DE3" w14:textId="25D6118E" w:rsidR="00A9331F" w:rsidRPr="00DC7F42" w:rsidRDefault="005F599A"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lastRenderedPageBreak/>
        <w:t xml:space="preserve">1.1. </w:t>
      </w:r>
      <w:r w:rsidR="000649B3" w:rsidRPr="00DC7F42">
        <w:rPr>
          <w:rFonts w:ascii="Gadugi" w:hAnsi="Gadugi" w:cs="Century Gothic"/>
          <w:sz w:val="24"/>
          <w:szCs w:val="24"/>
        </w:rPr>
        <w:t xml:space="preserve">De </w:t>
      </w:r>
      <w:r w:rsidR="0027217B" w:rsidRPr="00DC7F42">
        <w:rPr>
          <w:rFonts w:ascii="Gadugi" w:hAnsi="Gadugi" w:cs="Century Gothic"/>
          <w:sz w:val="24"/>
          <w:szCs w:val="24"/>
        </w:rPr>
        <w:t>los hechos</w:t>
      </w:r>
      <w:r w:rsidR="000649B3" w:rsidRPr="00DC7F42">
        <w:rPr>
          <w:rFonts w:ascii="Gadugi" w:hAnsi="Gadugi" w:cs="Century Gothic"/>
          <w:sz w:val="24"/>
          <w:szCs w:val="24"/>
        </w:rPr>
        <w:t xml:space="preserve"> se extrae que,</w:t>
      </w:r>
      <w:r w:rsidR="0029673C" w:rsidRPr="00DC7F42">
        <w:rPr>
          <w:rFonts w:ascii="Gadugi" w:hAnsi="Gadugi" w:cs="Century Gothic"/>
          <w:sz w:val="24"/>
          <w:szCs w:val="24"/>
        </w:rPr>
        <w:t xml:space="preserve"> </w:t>
      </w:r>
      <w:r w:rsidR="002005E0" w:rsidRPr="00DC7F42">
        <w:rPr>
          <w:rFonts w:ascii="Gadugi" w:hAnsi="Gadugi" w:cs="Century Gothic"/>
          <w:sz w:val="24"/>
          <w:szCs w:val="24"/>
        </w:rPr>
        <w:t xml:space="preserve">ante el juzgado accionado, </w:t>
      </w:r>
      <w:r w:rsidR="00A9331F" w:rsidRPr="00DC7F42">
        <w:rPr>
          <w:rFonts w:ascii="Gadugi" w:hAnsi="Gadugi" w:cs="Century Gothic"/>
          <w:sz w:val="24"/>
          <w:szCs w:val="24"/>
        </w:rPr>
        <w:t xml:space="preserve">se tramita el proceso de restitución de inmueble arrendado con radicado </w:t>
      </w:r>
      <w:r w:rsidR="00A9331F" w:rsidRPr="00DC7F42">
        <w:rPr>
          <w:rFonts w:ascii="Gadugi" w:hAnsi="Gadugi" w:cs="Century Gothic"/>
          <w:b/>
          <w:bCs/>
          <w:sz w:val="24"/>
          <w:szCs w:val="24"/>
        </w:rPr>
        <w:t>2020-00021-00</w:t>
      </w:r>
      <w:r w:rsidR="00A9331F" w:rsidRPr="00DC7F42">
        <w:rPr>
          <w:rFonts w:ascii="Gadugi" w:hAnsi="Gadugi" w:cs="Century Gothic"/>
          <w:sz w:val="24"/>
          <w:szCs w:val="24"/>
        </w:rPr>
        <w:t>, en el que, el aquí accionante, actúa como demandado.</w:t>
      </w:r>
      <w:r w:rsidR="003461C7" w:rsidRPr="00DC7F42">
        <w:rPr>
          <w:rFonts w:ascii="Gadugi" w:hAnsi="Gadugi" w:cs="Century Gothic"/>
          <w:sz w:val="24"/>
          <w:szCs w:val="24"/>
        </w:rPr>
        <w:t xml:space="preserve"> </w:t>
      </w:r>
      <w:r w:rsidR="00A9331F" w:rsidRPr="00DC7F42">
        <w:rPr>
          <w:rFonts w:ascii="Gadugi" w:hAnsi="Gadugi" w:cs="Century Gothic"/>
          <w:sz w:val="24"/>
          <w:szCs w:val="24"/>
        </w:rPr>
        <w:t xml:space="preserve">Allí se profirió sentencia el pasado 12 de noviembre de 2021, </w:t>
      </w:r>
      <w:r w:rsidR="003461C7" w:rsidRPr="00DC7F42">
        <w:rPr>
          <w:rFonts w:ascii="Gadugi" w:hAnsi="Gadugi" w:cs="Century Gothic"/>
          <w:sz w:val="24"/>
          <w:szCs w:val="24"/>
        </w:rPr>
        <w:t>y</w:t>
      </w:r>
      <w:r w:rsidR="00094111" w:rsidRPr="00DC7F42">
        <w:rPr>
          <w:rFonts w:ascii="Gadugi" w:hAnsi="Gadugi" w:cs="Century Gothic"/>
          <w:sz w:val="24"/>
          <w:szCs w:val="24"/>
        </w:rPr>
        <w:t>, según se asegura,</w:t>
      </w:r>
      <w:r w:rsidR="003461C7" w:rsidRPr="00DC7F42">
        <w:rPr>
          <w:rFonts w:ascii="Gadugi" w:hAnsi="Gadugi" w:cs="Century Gothic"/>
          <w:sz w:val="24"/>
          <w:szCs w:val="24"/>
        </w:rPr>
        <w:t xml:space="preserve"> en ella no se tuvieron en cuenta las excepciones formuladas en la contestación de la demanda</w:t>
      </w:r>
      <w:r w:rsidR="00220E00" w:rsidRPr="00DC7F42">
        <w:rPr>
          <w:rFonts w:ascii="Gadugi" w:hAnsi="Gadugi" w:cs="Century Gothic"/>
          <w:sz w:val="24"/>
          <w:szCs w:val="24"/>
        </w:rPr>
        <w:t xml:space="preserve">. </w:t>
      </w:r>
    </w:p>
    <w:p w14:paraId="676CE251" w14:textId="61B188B2" w:rsidR="00220E00" w:rsidRPr="00DC7F42" w:rsidRDefault="00220E00" w:rsidP="00DC7F42">
      <w:pPr>
        <w:tabs>
          <w:tab w:val="left" w:pos="3108"/>
          <w:tab w:val="left" w:pos="7695"/>
        </w:tabs>
        <w:spacing w:line="276" w:lineRule="auto"/>
        <w:ind w:firstLine="2835"/>
        <w:jc w:val="both"/>
        <w:rPr>
          <w:rFonts w:ascii="Gadugi" w:hAnsi="Gadugi" w:cs="Century Gothic"/>
          <w:sz w:val="24"/>
          <w:szCs w:val="24"/>
        </w:rPr>
      </w:pPr>
    </w:p>
    <w:p w14:paraId="72D5F133" w14:textId="1688285C" w:rsidR="00220E00" w:rsidRPr="00DC7F42" w:rsidRDefault="00094111"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Contra lo planteado en el fallo se dijo que:</w:t>
      </w:r>
      <w:r w:rsidR="00220E00" w:rsidRPr="00DC7F42">
        <w:rPr>
          <w:rFonts w:ascii="Gadugi" w:hAnsi="Gadugi" w:cs="Century Gothic"/>
          <w:sz w:val="24"/>
          <w:szCs w:val="24"/>
        </w:rPr>
        <w:t xml:space="preserve"> (i) No existe un contrato de arrendamiento, ni verbal ni escrito, entre las partes; (ii) Es cierto que el señor Acevedo Ríos ha realizado donaciones al partido conservador, demandante en la restitución, pero ellas no pueden considerarse cánones arrendamiento; (iii) La parte demandante en la restitución, se aprovechó que el señor Acevedo Ríos es lego en asuntos jurídicos y lo indujo a error en un interrogatorio</w:t>
      </w:r>
      <w:r w:rsidR="00E02A74" w:rsidRPr="00DC7F42">
        <w:rPr>
          <w:rFonts w:ascii="Gadugi" w:hAnsi="Gadugi" w:cs="Century Gothic"/>
          <w:sz w:val="24"/>
          <w:szCs w:val="24"/>
        </w:rPr>
        <w:t xml:space="preserve"> realizado en marzo de 2005</w:t>
      </w:r>
      <w:r w:rsidR="00220E00" w:rsidRPr="00DC7F42">
        <w:rPr>
          <w:rFonts w:ascii="Gadugi" w:hAnsi="Gadugi" w:cs="Century Gothic"/>
          <w:sz w:val="24"/>
          <w:szCs w:val="24"/>
        </w:rPr>
        <w:t xml:space="preserve">, </w:t>
      </w:r>
      <w:r w:rsidR="001F3466" w:rsidRPr="00DC7F42">
        <w:rPr>
          <w:rFonts w:ascii="Gadugi" w:hAnsi="Gadugi" w:cs="Century Gothic"/>
          <w:sz w:val="24"/>
          <w:szCs w:val="24"/>
        </w:rPr>
        <w:t>donde confundió entre</w:t>
      </w:r>
      <w:r w:rsidR="00220E00" w:rsidRPr="00DC7F42">
        <w:rPr>
          <w:rFonts w:ascii="Gadugi" w:hAnsi="Gadugi" w:cs="Century Gothic"/>
          <w:sz w:val="24"/>
          <w:szCs w:val="24"/>
        </w:rPr>
        <w:t xml:space="preserve"> </w:t>
      </w:r>
      <w:r w:rsidR="001F3466" w:rsidRPr="00DC7F42">
        <w:rPr>
          <w:rFonts w:ascii="Gadugi" w:hAnsi="Gadugi" w:cs="Century Gothic"/>
          <w:sz w:val="24"/>
          <w:szCs w:val="24"/>
        </w:rPr>
        <w:t>donaciones</w:t>
      </w:r>
      <w:r w:rsidR="00220E00" w:rsidRPr="00DC7F42">
        <w:rPr>
          <w:rFonts w:ascii="Gadugi" w:hAnsi="Gadugi" w:cs="Century Gothic"/>
          <w:sz w:val="24"/>
          <w:szCs w:val="24"/>
        </w:rPr>
        <w:t xml:space="preserve"> y pagos de cánones de arrendamiento; (iv) </w:t>
      </w:r>
      <w:r w:rsidR="00FE02BF" w:rsidRPr="00DC7F42">
        <w:rPr>
          <w:rFonts w:ascii="Gadugi" w:hAnsi="Gadugi" w:cs="Century Gothic"/>
          <w:sz w:val="24"/>
          <w:szCs w:val="24"/>
        </w:rPr>
        <w:t xml:space="preserve">Hay falta de legitimación en la causa por activa </w:t>
      </w:r>
      <w:r w:rsidR="00FE02BF" w:rsidRPr="00DC7F42">
        <w:rPr>
          <w:rFonts w:ascii="Gadugi" w:hAnsi="Gadugi" w:cs="Century Gothic"/>
          <w:i/>
          <w:sz w:val="24"/>
          <w:szCs w:val="24"/>
        </w:rPr>
        <w:t>“</w:t>
      </w:r>
      <w:r w:rsidR="00FE02BF" w:rsidRPr="00D32A52">
        <w:rPr>
          <w:rFonts w:ascii="Gadugi" w:hAnsi="Gadugi" w:cs="Century Gothic"/>
          <w:i/>
          <w:sz w:val="22"/>
          <w:szCs w:val="24"/>
        </w:rPr>
        <w:t>(…) en el sentido de que la ASOCIACIÓN FONDO MUNICIPAL ECONÓMICO DIRECTORIO CONSERVADOR SANTUARIO RISARALDA no tiene personería jurídica para obrar, conforme a los Estatutos del Partido Conservador Colombiano (…)</w:t>
      </w:r>
      <w:r w:rsidR="00FE02BF" w:rsidRPr="00DC7F42">
        <w:rPr>
          <w:rFonts w:ascii="Gadugi" w:hAnsi="Gadugi" w:cs="Century Gothic"/>
          <w:i/>
          <w:sz w:val="24"/>
          <w:szCs w:val="24"/>
        </w:rPr>
        <w:t>”</w:t>
      </w:r>
      <w:r w:rsidR="00FE02BF" w:rsidRPr="00DC7F42">
        <w:rPr>
          <w:rFonts w:ascii="Gadugi" w:hAnsi="Gadugi" w:cs="Century Gothic"/>
          <w:sz w:val="24"/>
          <w:szCs w:val="24"/>
        </w:rPr>
        <w:t xml:space="preserve">; </w:t>
      </w:r>
      <w:r w:rsidRPr="00DC7F42">
        <w:rPr>
          <w:rFonts w:ascii="Gadugi" w:hAnsi="Gadugi" w:cs="Century Gothic"/>
          <w:sz w:val="24"/>
          <w:szCs w:val="24"/>
        </w:rPr>
        <w:t>(v) Y h</w:t>
      </w:r>
      <w:r w:rsidR="00FE02BF" w:rsidRPr="00DC7F42">
        <w:rPr>
          <w:rFonts w:ascii="Gadugi" w:hAnsi="Gadugi" w:cs="Century Gothic"/>
          <w:sz w:val="24"/>
          <w:szCs w:val="24"/>
        </w:rPr>
        <w:t xml:space="preserve">ay cosa juzgada, dado que el 6 de agosto de 2007 hubo una controversia análoga a esta, que fue desfavorable al demandante, por falta de legitimación en la causa por activa. </w:t>
      </w:r>
    </w:p>
    <w:p w14:paraId="40B9E253" w14:textId="5C1FDDDC" w:rsidR="00A9331F" w:rsidRPr="00DC7F42" w:rsidRDefault="00A9331F" w:rsidP="00DC7F42">
      <w:pPr>
        <w:tabs>
          <w:tab w:val="left" w:pos="3108"/>
          <w:tab w:val="left" w:pos="7695"/>
        </w:tabs>
        <w:spacing w:line="276" w:lineRule="auto"/>
        <w:ind w:firstLine="2835"/>
        <w:jc w:val="both"/>
        <w:rPr>
          <w:rFonts w:ascii="Gadugi" w:hAnsi="Gadugi" w:cs="Century Gothic"/>
          <w:sz w:val="24"/>
          <w:szCs w:val="24"/>
        </w:rPr>
      </w:pPr>
    </w:p>
    <w:p w14:paraId="4D8F1BCF" w14:textId="29EB4C69" w:rsidR="00FE02BF" w:rsidRPr="00DC7F42" w:rsidRDefault="00FE02BF"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 xml:space="preserve">Finalmente agregó que, con ese fallo, se vulnera su mínimo vital dado que en el inmueble objeto de restitución funciona un local comercial de propiedad del accionante del cual devenga su sostenimiento y el de su familia. </w:t>
      </w:r>
    </w:p>
    <w:p w14:paraId="41C0CB80" w14:textId="1C4BB4AF" w:rsidR="00FE02BF" w:rsidRPr="00DC7F42" w:rsidRDefault="00FE02BF" w:rsidP="00DC7F42">
      <w:pPr>
        <w:tabs>
          <w:tab w:val="left" w:pos="3108"/>
          <w:tab w:val="left" w:pos="7695"/>
        </w:tabs>
        <w:spacing w:line="276" w:lineRule="auto"/>
        <w:ind w:firstLine="2835"/>
        <w:jc w:val="both"/>
        <w:rPr>
          <w:rFonts w:ascii="Gadugi" w:hAnsi="Gadugi" w:cs="Century Gothic"/>
          <w:sz w:val="24"/>
          <w:szCs w:val="24"/>
        </w:rPr>
      </w:pPr>
    </w:p>
    <w:p w14:paraId="1F5F667B" w14:textId="423075B3" w:rsidR="00FE02BF" w:rsidRPr="00DC7F42" w:rsidRDefault="00EA722D"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Se pidió, entonces, anular la aludida sentencia, y proferir otra dando trámite y concediendo las excepciones formuladas en la contestación de la demanda.</w:t>
      </w:r>
      <w:r w:rsidR="005F599A" w:rsidRPr="00DC7F42">
        <w:rPr>
          <w:rStyle w:val="Refdenotaalpie"/>
          <w:rFonts w:ascii="Gadugi" w:hAnsi="Gadugi"/>
          <w:sz w:val="24"/>
          <w:szCs w:val="24"/>
        </w:rPr>
        <w:footnoteReference w:id="1"/>
      </w:r>
    </w:p>
    <w:p w14:paraId="28231A4A" w14:textId="65B45070" w:rsidR="00EA722D" w:rsidRPr="00DC7F42" w:rsidRDefault="00EA722D" w:rsidP="00DC7F42">
      <w:pPr>
        <w:tabs>
          <w:tab w:val="left" w:pos="3108"/>
          <w:tab w:val="left" w:pos="7695"/>
        </w:tabs>
        <w:spacing w:line="276" w:lineRule="auto"/>
        <w:ind w:firstLine="2835"/>
        <w:jc w:val="both"/>
        <w:rPr>
          <w:rFonts w:ascii="Gadugi" w:hAnsi="Gadugi" w:cs="Century Gothic"/>
          <w:sz w:val="24"/>
          <w:szCs w:val="24"/>
        </w:rPr>
      </w:pPr>
    </w:p>
    <w:p w14:paraId="517EC46F" w14:textId="10023DD6" w:rsidR="00EA722D" w:rsidRPr="00DC7F42" w:rsidRDefault="005F599A"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 xml:space="preserve">1.2. </w:t>
      </w:r>
      <w:r w:rsidR="00EA722D" w:rsidRPr="00DC7F42">
        <w:rPr>
          <w:rFonts w:ascii="Gadugi" w:hAnsi="Gadugi" w:cs="Century Gothic"/>
          <w:sz w:val="24"/>
          <w:szCs w:val="24"/>
        </w:rPr>
        <w:t>El presente proceso tuvo algunas dificultades en su reparto, que se explica</w:t>
      </w:r>
      <w:r w:rsidRPr="00DC7F42">
        <w:rPr>
          <w:rFonts w:ascii="Gadugi" w:hAnsi="Gadugi" w:cs="Century Gothic"/>
          <w:sz w:val="24"/>
          <w:szCs w:val="24"/>
        </w:rPr>
        <w:t>ron y corrigieron</w:t>
      </w:r>
      <w:r w:rsidR="00EA722D" w:rsidRPr="00DC7F42">
        <w:rPr>
          <w:rFonts w:ascii="Gadugi" w:hAnsi="Gadugi" w:cs="Century Gothic"/>
          <w:sz w:val="24"/>
          <w:szCs w:val="24"/>
        </w:rPr>
        <w:t xml:space="preserve"> en el auto proferido </w:t>
      </w:r>
      <w:r w:rsidR="00FF1776" w:rsidRPr="00DC7F42">
        <w:rPr>
          <w:rFonts w:ascii="Gadugi" w:hAnsi="Gadugi" w:cs="Century Gothic"/>
          <w:sz w:val="24"/>
          <w:szCs w:val="24"/>
        </w:rPr>
        <w:t>en esta sede</w:t>
      </w:r>
      <w:r w:rsidR="00EA722D" w:rsidRPr="00DC7F42">
        <w:rPr>
          <w:rFonts w:ascii="Gadugi" w:hAnsi="Gadugi" w:cs="Century Gothic"/>
          <w:sz w:val="24"/>
          <w:szCs w:val="24"/>
        </w:rPr>
        <w:t xml:space="preserve"> el 29 de abril de 2022</w:t>
      </w:r>
      <w:r w:rsidR="004B165A" w:rsidRPr="00DC7F42">
        <w:rPr>
          <w:rStyle w:val="Refdenotaalpie"/>
          <w:rFonts w:ascii="Gadugi" w:hAnsi="Gadugi"/>
          <w:sz w:val="24"/>
          <w:szCs w:val="24"/>
        </w:rPr>
        <w:footnoteReference w:id="2"/>
      </w:r>
      <w:r w:rsidR="004B165A" w:rsidRPr="00DC7F42">
        <w:rPr>
          <w:rFonts w:ascii="Gadugi" w:hAnsi="Gadugi" w:cs="Century Gothic"/>
          <w:sz w:val="24"/>
          <w:szCs w:val="24"/>
        </w:rPr>
        <w:t>.</w:t>
      </w:r>
      <w:r w:rsidR="00EA722D" w:rsidRPr="00DC7F42">
        <w:rPr>
          <w:rFonts w:ascii="Gadugi" w:hAnsi="Gadugi" w:cs="Century Gothic"/>
          <w:sz w:val="24"/>
          <w:szCs w:val="24"/>
        </w:rPr>
        <w:t xml:space="preserve"> </w:t>
      </w:r>
      <w:r w:rsidR="004B165A" w:rsidRPr="00DC7F42">
        <w:rPr>
          <w:rFonts w:ascii="Gadugi" w:hAnsi="Gadugi" w:cs="Century Gothic"/>
          <w:sz w:val="24"/>
          <w:szCs w:val="24"/>
        </w:rPr>
        <w:t>S</w:t>
      </w:r>
      <w:r w:rsidR="00094111" w:rsidRPr="00DC7F42">
        <w:rPr>
          <w:rFonts w:ascii="Gadugi" w:hAnsi="Gadugi" w:cs="Century Gothic"/>
          <w:sz w:val="24"/>
          <w:szCs w:val="24"/>
        </w:rPr>
        <w:t>uperado todo ello</w:t>
      </w:r>
      <w:r w:rsidR="00FF1776" w:rsidRPr="00DC7F42">
        <w:rPr>
          <w:rFonts w:ascii="Gadugi" w:hAnsi="Gadugi" w:cs="Century Gothic"/>
          <w:sz w:val="24"/>
          <w:szCs w:val="24"/>
        </w:rPr>
        <w:t>, el juzgado de primera instancia admitió la demanda el 16 de febrero de 2022.</w:t>
      </w:r>
      <w:r w:rsidR="004B165A" w:rsidRPr="00DC7F42">
        <w:rPr>
          <w:rStyle w:val="Refdenotaalpie"/>
          <w:rFonts w:ascii="Gadugi" w:hAnsi="Gadugi"/>
          <w:sz w:val="24"/>
          <w:szCs w:val="24"/>
        </w:rPr>
        <w:footnoteReference w:id="3"/>
      </w:r>
      <w:r w:rsidR="00FF1776" w:rsidRPr="00DC7F42">
        <w:rPr>
          <w:rFonts w:ascii="Gadugi" w:hAnsi="Gadugi" w:cs="Century Gothic"/>
          <w:sz w:val="24"/>
          <w:szCs w:val="24"/>
        </w:rPr>
        <w:t xml:space="preserve"> </w:t>
      </w:r>
    </w:p>
    <w:p w14:paraId="698AA6E3" w14:textId="07313F7D" w:rsidR="00FF1776" w:rsidRPr="00DC7F42" w:rsidRDefault="00FF1776" w:rsidP="00DC7F42">
      <w:pPr>
        <w:tabs>
          <w:tab w:val="left" w:pos="3108"/>
          <w:tab w:val="left" w:pos="7695"/>
        </w:tabs>
        <w:spacing w:line="276" w:lineRule="auto"/>
        <w:ind w:firstLine="2835"/>
        <w:jc w:val="both"/>
        <w:rPr>
          <w:rFonts w:ascii="Gadugi" w:hAnsi="Gadugi" w:cs="Century Gothic"/>
          <w:sz w:val="24"/>
          <w:szCs w:val="24"/>
        </w:rPr>
      </w:pPr>
    </w:p>
    <w:p w14:paraId="075D5CE7" w14:textId="4B690D88" w:rsidR="00FF1776" w:rsidRPr="00DC7F42" w:rsidRDefault="005F599A"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 xml:space="preserve">1.3. </w:t>
      </w:r>
      <w:r w:rsidR="00FF1776" w:rsidRPr="00DC7F42">
        <w:rPr>
          <w:rFonts w:ascii="Gadugi" w:hAnsi="Gadugi" w:cs="Century Gothic"/>
          <w:sz w:val="24"/>
          <w:szCs w:val="24"/>
        </w:rPr>
        <w:t xml:space="preserve">El </w:t>
      </w:r>
      <w:r w:rsidR="00094111" w:rsidRPr="00DC7F42">
        <w:rPr>
          <w:rFonts w:ascii="Gadugi" w:hAnsi="Gadugi" w:cs="Century Gothic"/>
          <w:sz w:val="24"/>
          <w:szCs w:val="24"/>
        </w:rPr>
        <w:t>despacho</w:t>
      </w:r>
      <w:r w:rsidR="00FF1776" w:rsidRPr="00DC7F42">
        <w:rPr>
          <w:rFonts w:ascii="Gadugi" w:hAnsi="Gadugi" w:cs="Century Gothic"/>
          <w:sz w:val="24"/>
          <w:szCs w:val="24"/>
        </w:rPr>
        <w:t xml:space="preserve"> accionado explicó </w:t>
      </w:r>
      <w:r w:rsidR="004B165A" w:rsidRPr="00DC7F42">
        <w:rPr>
          <w:rFonts w:ascii="Gadugi" w:hAnsi="Gadugi" w:cs="Century Gothic"/>
          <w:sz w:val="24"/>
          <w:szCs w:val="24"/>
        </w:rPr>
        <w:t xml:space="preserve">que, </w:t>
      </w:r>
      <w:r w:rsidR="00FF1776" w:rsidRPr="00DC7F42">
        <w:rPr>
          <w:rFonts w:ascii="Gadugi" w:hAnsi="Gadugi" w:cs="Century Gothic"/>
          <w:sz w:val="24"/>
          <w:szCs w:val="24"/>
        </w:rPr>
        <w:t xml:space="preserve">en la sentencia </w:t>
      </w:r>
      <w:r w:rsidR="004B165A" w:rsidRPr="00DC7F42">
        <w:rPr>
          <w:rFonts w:ascii="Gadugi" w:hAnsi="Gadugi" w:cs="Century Gothic"/>
          <w:sz w:val="24"/>
          <w:szCs w:val="24"/>
        </w:rPr>
        <w:t>acusada</w:t>
      </w:r>
      <w:r w:rsidR="00FF1776" w:rsidRPr="00DC7F42">
        <w:rPr>
          <w:rFonts w:ascii="Gadugi" w:hAnsi="Gadugi" w:cs="Century Gothic"/>
          <w:sz w:val="24"/>
          <w:szCs w:val="24"/>
        </w:rPr>
        <w:t xml:space="preserve"> </w:t>
      </w:r>
      <w:r w:rsidR="00FF1776" w:rsidRPr="00DC7F42">
        <w:rPr>
          <w:rFonts w:ascii="Gadugi" w:hAnsi="Gadugi" w:cs="Century Gothic"/>
          <w:i/>
          <w:sz w:val="24"/>
          <w:szCs w:val="24"/>
        </w:rPr>
        <w:t>“</w:t>
      </w:r>
      <w:r w:rsidR="00FF1776" w:rsidRPr="00D32A52">
        <w:rPr>
          <w:rFonts w:ascii="Gadugi" w:hAnsi="Gadugi" w:cs="Century Gothic"/>
          <w:i/>
          <w:sz w:val="22"/>
          <w:szCs w:val="24"/>
        </w:rPr>
        <w:t>(…) se hizo un estudio de cada una de las pruebas recaudadas de manera individual y conjunta, explicando la razón por la que se daba uno u otro valor frente a los hechos objeto del litigio</w:t>
      </w:r>
      <w:r w:rsidR="00FF1776" w:rsidRPr="00DC7F42">
        <w:rPr>
          <w:rFonts w:ascii="Gadugi" w:hAnsi="Gadugi" w:cs="Century Gothic"/>
          <w:i/>
          <w:sz w:val="24"/>
          <w:szCs w:val="24"/>
        </w:rPr>
        <w:t xml:space="preserve">”, </w:t>
      </w:r>
      <w:r w:rsidR="00FF1776" w:rsidRPr="00DC7F42">
        <w:rPr>
          <w:rFonts w:ascii="Gadugi" w:hAnsi="Gadugi" w:cs="Century Gothic"/>
          <w:sz w:val="24"/>
          <w:szCs w:val="24"/>
        </w:rPr>
        <w:t xml:space="preserve">además </w:t>
      </w:r>
      <w:r w:rsidR="00FF1776" w:rsidRPr="00DC7F42">
        <w:rPr>
          <w:rFonts w:ascii="Gadugi" w:hAnsi="Gadugi" w:cs="Century Gothic"/>
          <w:i/>
          <w:sz w:val="24"/>
          <w:szCs w:val="24"/>
        </w:rPr>
        <w:t>“</w:t>
      </w:r>
      <w:r w:rsidR="00FF1776" w:rsidRPr="00D32A52">
        <w:rPr>
          <w:rFonts w:ascii="Gadugi" w:hAnsi="Gadugi" w:cs="Century Gothic"/>
          <w:i/>
          <w:sz w:val="22"/>
          <w:szCs w:val="24"/>
        </w:rPr>
        <w:t>(…) se motivó la decisión, haciendo un pronunciamiento una a una de las excepciones de fondo declaradas como no probadas y las consideraciones por las que se acogían las pretensiones del demandante (…)</w:t>
      </w:r>
      <w:r w:rsidR="00FF1776" w:rsidRPr="00DC7F42">
        <w:rPr>
          <w:rFonts w:ascii="Gadugi" w:hAnsi="Gadugi" w:cs="Century Gothic"/>
          <w:i/>
          <w:sz w:val="24"/>
          <w:szCs w:val="24"/>
        </w:rPr>
        <w:t>”</w:t>
      </w:r>
      <w:r w:rsidR="00FF1776" w:rsidRPr="00DC7F42">
        <w:rPr>
          <w:rFonts w:ascii="Gadugi" w:hAnsi="Gadugi" w:cs="Century Gothic"/>
          <w:sz w:val="24"/>
          <w:szCs w:val="24"/>
        </w:rPr>
        <w:t xml:space="preserve">. </w:t>
      </w:r>
      <w:r w:rsidR="003508B8" w:rsidRPr="00DC7F42">
        <w:rPr>
          <w:rFonts w:ascii="Gadugi" w:hAnsi="Gadugi" w:cs="Century Gothic"/>
          <w:sz w:val="24"/>
          <w:szCs w:val="24"/>
        </w:rPr>
        <w:t>Pidió declarar improcedente la demanda.</w:t>
      </w:r>
      <w:r w:rsidR="004B165A" w:rsidRPr="00DC7F42">
        <w:rPr>
          <w:rStyle w:val="Refdenotaalpie"/>
          <w:rFonts w:ascii="Gadugi" w:hAnsi="Gadugi"/>
          <w:sz w:val="24"/>
          <w:szCs w:val="24"/>
        </w:rPr>
        <w:footnoteReference w:id="4"/>
      </w:r>
      <w:r w:rsidR="003508B8" w:rsidRPr="00DC7F42">
        <w:rPr>
          <w:rFonts w:ascii="Gadugi" w:hAnsi="Gadugi" w:cs="Century Gothic"/>
          <w:sz w:val="24"/>
          <w:szCs w:val="24"/>
        </w:rPr>
        <w:t xml:space="preserve"> </w:t>
      </w:r>
    </w:p>
    <w:p w14:paraId="238A168A" w14:textId="038F7CC2" w:rsidR="003508B8" w:rsidRPr="00DC7F42" w:rsidRDefault="003508B8" w:rsidP="00DC7F42">
      <w:pPr>
        <w:tabs>
          <w:tab w:val="left" w:pos="3108"/>
          <w:tab w:val="left" w:pos="7695"/>
        </w:tabs>
        <w:spacing w:line="276" w:lineRule="auto"/>
        <w:ind w:firstLine="2835"/>
        <w:jc w:val="both"/>
        <w:rPr>
          <w:rFonts w:ascii="Gadugi" w:hAnsi="Gadugi" w:cs="Century Gothic"/>
          <w:sz w:val="24"/>
          <w:szCs w:val="24"/>
        </w:rPr>
      </w:pPr>
    </w:p>
    <w:p w14:paraId="32B1E309" w14:textId="33B2026F" w:rsidR="003508B8" w:rsidRPr="00DC7F42" w:rsidRDefault="005F599A"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 xml:space="preserve">1.4. </w:t>
      </w:r>
      <w:r w:rsidR="003508B8" w:rsidRPr="00DC7F42">
        <w:rPr>
          <w:rFonts w:ascii="Gadugi" w:hAnsi="Gadugi" w:cs="Century Gothic"/>
          <w:sz w:val="24"/>
          <w:szCs w:val="24"/>
        </w:rPr>
        <w:t xml:space="preserve">La Asociación Fondo Municipal Económico Directorio Conservador de Santuario Risaralda, adujo que en la restitución de inmueble arrendado </w:t>
      </w:r>
      <w:r w:rsidR="003508B8" w:rsidRPr="00DC7F42">
        <w:rPr>
          <w:rFonts w:ascii="Gadugi" w:hAnsi="Gadugi" w:cs="Century Gothic"/>
          <w:i/>
          <w:sz w:val="24"/>
          <w:szCs w:val="24"/>
        </w:rPr>
        <w:t>“</w:t>
      </w:r>
      <w:r w:rsidR="003508B8" w:rsidRPr="00D32A52">
        <w:rPr>
          <w:rFonts w:ascii="Gadugi" w:hAnsi="Gadugi" w:cs="Century Gothic"/>
          <w:i/>
          <w:sz w:val="22"/>
          <w:szCs w:val="24"/>
        </w:rPr>
        <w:t>Quedó demostrado dentro del proceso que no solo por los interrogatorios de parte fue que se determinó que había un CONTRATO DE</w:t>
      </w:r>
      <w:r w:rsidR="00CD595B" w:rsidRPr="00D32A52">
        <w:rPr>
          <w:rFonts w:ascii="Gadugi" w:hAnsi="Gadugi" w:cs="Century Gothic"/>
          <w:i/>
          <w:sz w:val="22"/>
          <w:szCs w:val="24"/>
        </w:rPr>
        <w:t xml:space="preserve"> </w:t>
      </w:r>
      <w:r w:rsidR="003508B8" w:rsidRPr="00D32A52">
        <w:rPr>
          <w:rFonts w:ascii="Gadugi" w:hAnsi="Gadugi" w:cs="Century Gothic"/>
          <w:i/>
          <w:sz w:val="22"/>
          <w:szCs w:val="24"/>
        </w:rPr>
        <w:t>ARRENDAMIENTO VERBAL sino que con las declaraciones de los</w:t>
      </w:r>
      <w:r w:rsidR="00CD595B" w:rsidRPr="00D32A52">
        <w:rPr>
          <w:rFonts w:ascii="Gadugi" w:hAnsi="Gadugi" w:cs="Century Gothic"/>
          <w:i/>
          <w:sz w:val="22"/>
          <w:szCs w:val="24"/>
        </w:rPr>
        <w:t xml:space="preserve"> </w:t>
      </w:r>
      <w:r w:rsidR="003508B8" w:rsidRPr="00D32A52">
        <w:rPr>
          <w:rFonts w:ascii="Gadugi" w:hAnsi="Gadugi" w:cs="Century Gothic"/>
          <w:i/>
          <w:sz w:val="22"/>
          <w:szCs w:val="24"/>
        </w:rPr>
        <w:t>testigos y el interrogatorio realizado al Señor AICARDO ACEVEDO RÍOS</w:t>
      </w:r>
      <w:r w:rsidR="00CD595B" w:rsidRPr="00D32A52">
        <w:rPr>
          <w:rFonts w:ascii="Gadugi" w:hAnsi="Gadugi" w:cs="Century Gothic"/>
          <w:i/>
          <w:sz w:val="22"/>
          <w:szCs w:val="24"/>
        </w:rPr>
        <w:t xml:space="preserve"> </w:t>
      </w:r>
      <w:r w:rsidR="003508B8" w:rsidRPr="00D32A52">
        <w:rPr>
          <w:rFonts w:ascii="Gadugi" w:hAnsi="Gadugi" w:cs="Century Gothic"/>
          <w:i/>
          <w:sz w:val="22"/>
          <w:szCs w:val="24"/>
        </w:rPr>
        <w:t>fueron pruebas más que suficientes para demostrar que si existe un</w:t>
      </w:r>
      <w:r w:rsidR="00CD595B" w:rsidRPr="00D32A52">
        <w:rPr>
          <w:rFonts w:ascii="Gadugi" w:hAnsi="Gadugi" w:cs="Century Gothic"/>
          <w:i/>
          <w:sz w:val="22"/>
          <w:szCs w:val="24"/>
        </w:rPr>
        <w:t xml:space="preserve"> </w:t>
      </w:r>
      <w:r w:rsidR="003508B8" w:rsidRPr="00D32A52">
        <w:rPr>
          <w:rFonts w:ascii="Gadugi" w:hAnsi="Gadugi" w:cs="Century Gothic"/>
          <w:i/>
          <w:sz w:val="22"/>
          <w:szCs w:val="24"/>
        </w:rPr>
        <w:t>contrato de arrendamiento</w:t>
      </w:r>
      <w:r w:rsidR="00CD595B" w:rsidRPr="00D32A52">
        <w:rPr>
          <w:rFonts w:ascii="Gadugi" w:hAnsi="Gadugi" w:cs="Century Gothic"/>
          <w:i/>
          <w:sz w:val="22"/>
          <w:szCs w:val="24"/>
        </w:rPr>
        <w:t xml:space="preserve"> (…)</w:t>
      </w:r>
      <w:r w:rsidR="00CD595B" w:rsidRPr="00DC7F42">
        <w:rPr>
          <w:rFonts w:ascii="Gadugi" w:hAnsi="Gadugi" w:cs="Century Gothic"/>
          <w:i/>
          <w:sz w:val="24"/>
          <w:szCs w:val="24"/>
        </w:rPr>
        <w:t xml:space="preserve">.” </w:t>
      </w:r>
      <w:r w:rsidR="00CD595B" w:rsidRPr="00DC7F42">
        <w:rPr>
          <w:rFonts w:ascii="Gadugi" w:hAnsi="Gadugi" w:cs="Century Gothic"/>
          <w:sz w:val="24"/>
          <w:szCs w:val="24"/>
        </w:rPr>
        <w:t xml:space="preserve">También dijo que, para todos los efectos legales, la representación legal de la asociación la tiene el tesorero. </w:t>
      </w:r>
      <w:r w:rsidR="002B49D8" w:rsidRPr="00DC7F42">
        <w:rPr>
          <w:rFonts w:ascii="Gadugi" w:hAnsi="Gadugi" w:cs="Century Gothic"/>
          <w:sz w:val="24"/>
          <w:szCs w:val="24"/>
        </w:rPr>
        <w:t>Por último, i</w:t>
      </w:r>
      <w:r w:rsidR="00CD595B" w:rsidRPr="00DC7F42">
        <w:rPr>
          <w:rFonts w:ascii="Gadugi" w:hAnsi="Gadugi" w:cs="Century Gothic"/>
          <w:sz w:val="24"/>
          <w:szCs w:val="24"/>
        </w:rPr>
        <w:t>nformó que el accionante tiene el 50% de un vehículo,</w:t>
      </w:r>
      <w:r w:rsidR="002B49D8" w:rsidRPr="00DC7F42">
        <w:rPr>
          <w:rFonts w:ascii="Gadugi" w:hAnsi="Gadugi" w:cs="Century Gothic"/>
          <w:sz w:val="24"/>
          <w:szCs w:val="24"/>
        </w:rPr>
        <w:t xml:space="preserve"> un</w:t>
      </w:r>
      <w:r w:rsidR="00CD595B" w:rsidRPr="00DC7F42">
        <w:rPr>
          <w:rFonts w:ascii="Gadugi" w:hAnsi="Gadugi" w:cs="Century Gothic"/>
          <w:sz w:val="24"/>
          <w:szCs w:val="24"/>
        </w:rPr>
        <w:t xml:space="preserve"> microbús, afiliado a la empresa Transportes </w:t>
      </w:r>
      <w:proofErr w:type="spellStart"/>
      <w:r w:rsidR="00CD595B" w:rsidRPr="00DC7F42">
        <w:rPr>
          <w:rFonts w:ascii="Gadugi" w:hAnsi="Gadugi" w:cs="Century Gothic"/>
          <w:sz w:val="24"/>
          <w:szCs w:val="24"/>
        </w:rPr>
        <w:t>Tatama</w:t>
      </w:r>
      <w:proofErr w:type="spellEnd"/>
      <w:r w:rsidR="00CD595B" w:rsidRPr="00DC7F42">
        <w:rPr>
          <w:rFonts w:ascii="Gadugi" w:hAnsi="Gadugi" w:cs="Century Gothic"/>
          <w:sz w:val="24"/>
          <w:szCs w:val="24"/>
        </w:rPr>
        <w:t xml:space="preserve"> S.A., y tiene un bien inmueble, por lo cual se descarta la afectación de su mínimo vital. Pidió negar la protección.</w:t>
      </w:r>
      <w:r w:rsidR="004B165A" w:rsidRPr="00DC7F42">
        <w:rPr>
          <w:rStyle w:val="Refdenotaalpie"/>
          <w:rFonts w:ascii="Gadugi" w:hAnsi="Gadugi"/>
          <w:sz w:val="24"/>
          <w:szCs w:val="24"/>
        </w:rPr>
        <w:footnoteReference w:id="5"/>
      </w:r>
      <w:r w:rsidR="00CD595B" w:rsidRPr="00DC7F42">
        <w:rPr>
          <w:rFonts w:ascii="Gadugi" w:hAnsi="Gadugi" w:cs="Century Gothic"/>
          <w:sz w:val="24"/>
          <w:szCs w:val="24"/>
        </w:rPr>
        <w:t xml:space="preserve"> </w:t>
      </w:r>
    </w:p>
    <w:p w14:paraId="246DB53F" w14:textId="1FCEFACB" w:rsidR="00CD595B" w:rsidRPr="00DC7F42" w:rsidRDefault="00CD595B" w:rsidP="00DC7F42">
      <w:pPr>
        <w:tabs>
          <w:tab w:val="left" w:pos="3108"/>
          <w:tab w:val="left" w:pos="7695"/>
        </w:tabs>
        <w:spacing w:line="276" w:lineRule="auto"/>
        <w:ind w:firstLine="2835"/>
        <w:jc w:val="both"/>
        <w:rPr>
          <w:rFonts w:ascii="Gadugi" w:hAnsi="Gadugi" w:cs="Century Gothic"/>
          <w:sz w:val="24"/>
          <w:szCs w:val="24"/>
        </w:rPr>
      </w:pPr>
    </w:p>
    <w:p w14:paraId="62780D78" w14:textId="21A9087E" w:rsidR="00CD595B" w:rsidRPr="00DC7F42" w:rsidRDefault="005F599A"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 xml:space="preserve">1.5. </w:t>
      </w:r>
      <w:r w:rsidR="00CD595B" w:rsidRPr="00DC7F42">
        <w:rPr>
          <w:rFonts w:ascii="Gadugi" w:hAnsi="Gadugi" w:cs="Century Gothic"/>
          <w:sz w:val="24"/>
          <w:szCs w:val="24"/>
        </w:rPr>
        <w:t xml:space="preserve">Sobrevino la sentencia de primera instancia </w:t>
      </w:r>
      <w:r w:rsidR="00A7344B" w:rsidRPr="00DC7F42">
        <w:rPr>
          <w:rFonts w:ascii="Gadugi" w:hAnsi="Gadugi" w:cs="Century Gothic"/>
          <w:sz w:val="24"/>
          <w:szCs w:val="24"/>
        </w:rPr>
        <w:t>que negó la tutela, dado que se consideró correcta la valoración que a las pruebas le dio la funcionaria encauzada</w:t>
      </w:r>
      <w:r w:rsidR="00E5703C" w:rsidRPr="00DC7F42">
        <w:rPr>
          <w:rFonts w:ascii="Gadugi" w:hAnsi="Gadugi" w:cs="Century Gothic"/>
          <w:sz w:val="24"/>
          <w:szCs w:val="24"/>
        </w:rPr>
        <w:t>, dentro del proceso de restitución de inmueble arrendado.</w:t>
      </w:r>
      <w:r w:rsidR="004B165A" w:rsidRPr="00DC7F42">
        <w:rPr>
          <w:rStyle w:val="Refdenotaalpie"/>
          <w:rFonts w:ascii="Gadugi" w:hAnsi="Gadugi"/>
          <w:sz w:val="24"/>
          <w:szCs w:val="24"/>
        </w:rPr>
        <w:footnoteReference w:id="6"/>
      </w:r>
      <w:r w:rsidR="00E5703C" w:rsidRPr="00DC7F42">
        <w:rPr>
          <w:rFonts w:ascii="Gadugi" w:hAnsi="Gadugi" w:cs="Century Gothic"/>
          <w:sz w:val="24"/>
          <w:szCs w:val="24"/>
        </w:rPr>
        <w:t xml:space="preserve"> </w:t>
      </w:r>
    </w:p>
    <w:p w14:paraId="385417C6" w14:textId="0D20E891" w:rsidR="00E5703C" w:rsidRPr="00DC7F42" w:rsidRDefault="00E5703C" w:rsidP="00DC7F42">
      <w:pPr>
        <w:tabs>
          <w:tab w:val="left" w:pos="3108"/>
          <w:tab w:val="left" w:pos="7695"/>
        </w:tabs>
        <w:spacing w:line="276" w:lineRule="auto"/>
        <w:ind w:firstLine="2835"/>
        <w:jc w:val="both"/>
        <w:rPr>
          <w:rFonts w:ascii="Gadugi" w:hAnsi="Gadugi" w:cs="Century Gothic"/>
          <w:sz w:val="24"/>
          <w:szCs w:val="24"/>
        </w:rPr>
      </w:pPr>
    </w:p>
    <w:p w14:paraId="4286A9CA" w14:textId="6817A433" w:rsidR="00E5703C" w:rsidRPr="00DC7F42" w:rsidRDefault="005F599A" w:rsidP="00DC7F42">
      <w:pPr>
        <w:tabs>
          <w:tab w:val="left" w:pos="3108"/>
          <w:tab w:val="left" w:pos="7695"/>
        </w:tabs>
        <w:spacing w:line="276" w:lineRule="auto"/>
        <w:ind w:firstLine="2835"/>
        <w:jc w:val="both"/>
        <w:rPr>
          <w:rFonts w:ascii="Gadugi" w:hAnsi="Gadugi" w:cs="Century Gothic"/>
          <w:sz w:val="24"/>
          <w:szCs w:val="24"/>
        </w:rPr>
      </w:pPr>
      <w:r w:rsidRPr="00DC7F42">
        <w:rPr>
          <w:rFonts w:ascii="Gadugi" w:hAnsi="Gadugi" w:cs="Century Gothic"/>
          <w:sz w:val="24"/>
          <w:szCs w:val="24"/>
        </w:rPr>
        <w:t xml:space="preserve">1.6. </w:t>
      </w:r>
      <w:r w:rsidR="00E5703C" w:rsidRPr="00DC7F42">
        <w:rPr>
          <w:rFonts w:ascii="Gadugi" w:hAnsi="Gadugi" w:cs="Century Gothic"/>
          <w:sz w:val="24"/>
          <w:szCs w:val="24"/>
        </w:rPr>
        <w:t>Impugnó la parte actora sin nuevos argumentos.</w:t>
      </w:r>
      <w:r w:rsidR="004B165A" w:rsidRPr="00DC7F42">
        <w:rPr>
          <w:rStyle w:val="Refdenotaalpie"/>
          <w:rFonts w:ascii="Gadugi" w:hAnsi="Gadugi"/>
          <w:sz w:val="24"/>
          <w:szCs w:val="24"/>
        </w:rPr>
        <w:footnoteReference w:id="7"/>
      </w:r>
      <w:r w:rsidR="00E5703C" w:rsidRPr="00DC7F42">
        <w:rPr>
          <w:rFonts w:ascii="Gadugi" w:hAnsi="Gadugi" w:cs="Century Gothic"/>
          <w:sz w:val="24"/>
          <w:szCs w:val="24"/>
        </w:rPr>
        <w:t xml:space="preserve"> </w:t>
      </w:r>
    </w:p>
    <w:p w14:paraId="7AC2DF7F" w14:textId="04C068B3" w:rsidR="00213BBB" w:rsidRPr="00DC7F42" w:rsidRDefault="00213BBB" w:rsidP="00DC7F42">
      <w:pPr>
        <w:tabs>
          <w:tab w:val="left" w:pos="3108"/>
        </w:tabs>
        <w:spacing w:line="276" w:lineRule="auto"/>
        <w:ind w:firstLine="2835"/>
        <w:jc w:val="both"/>
        <w:rPr>
          <w:rFonts w:ascii="Gadugi" w:hAnsi="Gadugi" w:cs="Arial"/>
          <w:b/>
          <w:sz w:val="24"/>
          <w:szCs w:val="24"/>
        </w:rPr>
      </w:pPr>
    </w:p>
    <w:p w14:paraId="647D4B21" w14:textId="77777777" w:rsidR="00E5703C" w:rsidRPr="00DC7F42" w:rsidRDefault="00E5703C" w:rsidP="00DC7F42">
      <w:pPr>
        <w:tabs>
          <w:tab w:val="left" w:pos="3108"/>
        </w:tabs>
        <w:spacing w:line="276" w:lineRule="auto"/>
        <w:ind w:firstLine="2835"/>
        <w:jc w:val="both"/>
        <w:rPr>
          <w:rFonts w:ascii="Gadugi" w:hAnsi="Gadugi" w:cs="Arial"/>
          <w:b/>
          <w:sz w:val="24"/>
          <w:szCs w:val="24"/>
        </w:rPr>
      </w:pPr>
    </w:p>
    <w:p w14:paraId="3E084F27" w14:textId="329CE687" w:rsidR="00CD73E5" w:rsidRPr="00DC7F42" w:rsidRDefault="005F599A" w:rsidP="00DC7F42">
      <w:pPr>
        <w:tabs>
          <w:tab w:val="left" w:pos="3108"/>
        </w:tabs>
        <w:spacing w:line="276" w:lineRule="auto"/>
        <w:ind w:firstLine="2835"/>
        <w:jc w:val="both"/>
        <w:rPr>
          <w:rFonts w:ascii="Gadugi" w:hAnsi="Gadugi" w:cs="Arial"/>
          <w:b/>
          <w:sz w:val="24"/>
          <w:szCs w:val="24"/>
        </w:rPr>
      </w:pPr>
      <w:r w:rsidRPr="00DC7F42">
        <w:rPr>
          <w:rFonts w:ascii="Gadugi" w:hAnsi="Gadugi" w:cs="Arial"/>
          <w:b/>
          <w:sz w:val="24"/>
          <w:szCs w:val="24"/>
        </w:rPr>
        <w:t xml:space="preserve">2. </w:t>
      </w:r>
      <w:r w:rsidR="00CD73E5" w:rsidRPr="00DC7F42">
        <w:rPr>
          <w:rFonts w:ascii="Gadugi" w:hAnsi="Gadugi" w:cs="Arial"/>
          <w:b/>
          <w:sz w:val="24"/>
          <w:szCs w:val="24"/>
        </w:rPr>
        <w:t>CONSIDERACIONES</w:t>
      </w:r>
    </w:p>
    <w:p w14:paraId="5FD16B4D" w14:textId="77777777" w:rsidR="00CD73E5" w:rsidRPr="00DC7F42" w:rsidRDefault="00CD73E5" w:rsidP="00DC7F42">
      <w:pPr>
        <w:tabs>
          <w:tab w:val="left" w:pos="3108"/>
        </w:tabs>
        <w:spacing w:line="276" w:lineRule="auto"/>
        <w:ind w:firstLine="2835"/>
        <w:jc w:val="both"/>
        <w:rPr>
          <w:rFonts w:ascii="Gadugi" w:hAnsi="Gadugi" w:cs="Arial"/>
          <w:sz w:val="24"/>
          <w:szCs w:val="24"/>
          <w:u w:val="single"/>
        </w:rPr>
      </w:pPr>
    </w:p>
    <w:p w14:paraId="64659FF8" w14:textId="77777777" w:rsidR="00AC20A1" w:rsidRPr="00DC7F42" w:rsidRDefault="00AC20A1" w:rsidP="00DC7F42">
      <w:pPr>
        <w:pStyle w:val="Textoindependiente21"/>
        <w:tabs>
          <w:tab w:val="left" w:pos="3108"/>
        </w:tabs>
        <w:spacing w:line="276" w:lineRule="auto"/>
        <w:rPr>
          <w:rFonts w:ascii="Gadugi" w:hAnsi="Gadugi"/>
          <w:szCs w:val="24"/>
        </w:rPr>
      </w:pPr>
    </w:p>
    <w:p w14:paraId="3E681443" w14:textId="6C0CEA2E" w:rsidR="00CD73E5" w:rsidRPr="00DC7F42" w:rsidRDefault="005F599A" w:rsidP="00DC7F42">
      <w:pPr>
        <w:pStyle w:val="Textoindependiente21"/>
        <w:tabs>
          <w:tab w:val="left" w:pos="3108"/>
        </w:tabs>
        <w:spacing w:line="276" w:lineRule="auto"/>
        <w:rPr>
          <w:rFonts w:ascii="Gadugi" w:hAnsi="Gadugi"/>
          <w:szCs w:val="24"/>
        </w:rPr>
      </w:pPr>
      <w:r w:rsidRPr="00DC7F42">
        <w:rPr>
          <w:rFonts w:ascii="Gadugi" w:hAnsi="Gadugi"/>
          <w:szCs w:val="24"/>
        </w:rPr>
        <w:t xml:space="preserve">2.1. </w:t>
      </w:r>
      <w:r w:rsidR="009E0FD8" w:rsidRPr="00DC7F42">
        <w:rPr>
          <w:rFonts w:ascii="Gadugi" w:hAnsi="Gadugi"/>
          <w:szCs w:val="24"/>
        </w:rPr>
        <w:t>L</w:t>
      </w:r>
      <w:r w:rsidR="00F66464" w:rsidRPr="00DC7F42">
        <w:rPr>
          <w:rFonts w:ascii="Gadugi" w:hAnsi="Gadugi"/>
          <w:szCs w:val="24"/>
        </w:rPr>
        <w:t>a acción de</w:t>
      </w:r>
      <w:r w:rsidR="00CD73E5" w:rsidRPr="00DC7F42">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DC7F42" w:rsidRDefault="00CD73E5" w:rsidP="00DC7F42">
      <w:pPr>
        <w:tabs>
          <w:tab w:val="left" w:pos="2835"/>
        </w:tabs>
        <w:spacing w:line="276" w:lineRule="auto"/>
        <w:ind w:firstLine="2835"/>
        <w:jc w:val="both"/>
        <w:rPr>
          <w:rFonts w:ascii="Gadugi" w:hAnsi="Gadugi"/>
          <w:sz w:val="24"/>
          <w:szCs w:val="24"/>
        </w:rPr>
      </w:pPr>
      <w:r w:rsidRPr="00DC7F42">
        <w:rPr>
          <w:rFonts w:ascii="Gadugi" w:hAnsi="Gadugi"/>
          <w:sz w:val="24"/>
          <w:szCs w:val="24"/>
        </w:rPr>
        <w:t xml:space="preserve">  </w:t>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p>
    <w:p w14:paraId="0C0FB840" w14:textId="7A201BCD" w:rsidR="00915650" w:rsidRPr="00DC7F42" w:rsidRDefault="009022F5" w:rsidP="00DC7F42">
      <w:pPr>
        <w:tabs>
          <w:tab w:val="left" w:pos="3108"/>
        </w:tabs>
        <w:spacing w:line="276" w:lineRule="auto"/>
        <w:ind w:firstLine="2835"/>
        <w:jc w:val="both"/>
        <w:rPr>
          <w:rFonts w:ascii="Gadugi" w:hAnsi="Gadugi" w:cs="Arial"/>
          <w:sz w:val="24"/>
          <w:szCs w:val="24"/>
        </w:rPr>
      </w:pPr>
      <w:r w:rsidRPr="00DC7F42">
        <w:rPr>
          <w:rFonts w:ascii="Gadugi" w:hAnsi="Gadugi"/>
          <w:sz w:val="24"/>
          <w:szCs w:val="24"/>
        </w:rPr>
        <w:t xml:space="preserve">Acude </w:t>
      </w:r>
      <w:r w:rsidR="00213BBB" w:rsidRPr="00DC7F42">
        <w:rPr>
          <w:rFonts w:ascii="Gadugi" w:hAnsi="Gadugi"/>
          <w:sz w:val="24"/>
          <w:szCs w:val="24"/>
        </w:rPr>
        <w:t xml:space="preserve">el señor </w:t>
      </w:r>
      <w:r w:rsidR="00FA1958" w:rsidRPr="00DC7F42">
        <w:rPr>
          <w:rFonts w:ascii="Gadugi" w:hAnsi="Gadugi"/>
          <w:sz w:val="24"/>
          <w:szCs w:val="24"/>
        </w:rPr>
        <w:t>Acevedo Ríos</w:t>
      </w:r>
      <w:r w:rsidR="00CD73E5" w:rsidRPr="00DC7F42">
        <w:rPr>
          <w:rFonts w:ascii="Gadugi" w:hAnsi="Gadugi"/>
          <w:sz w:val="24"/>
          <w:szCs w:val="24"/>
        </w:rPr>
        <w:t xml:space="preserve"> </w:t>
      </w:r>
      <w:r w:rsidR="00CD73E5" w:rsidRPr="00DC7F42">
        <w:rPr>
          <w:rFonts w:ascii="Gadugi" w:hAnsi="Gadugi" w:cs="Arial"/>
          <w:sz w:val="24"/>
          <w:szCs w:val="24"/>
        </w:rPr>
        <w:t>en procura de la protección de</w:t>
      </w:r>
      <w:r w:rsidR="00D97D5E" w:rsidRPr="00DC7F42">
        <w:rPr>
          <w:rFonts w:ascii="Gadugi" w:hAnsi="Gadugi" w:cs="Arial"/>
          <w:sz w:val="24"/>
          <w:szCs w:val="24"/>
        </w:rPr>
        <w:t xml:space="preserve"> </w:t>
      </w:r>
      <w:r w:rsidR="00642E81" w:rsidRPr="00DC7F42">
        <w:rPr>
          <w:rFonts w:ascii="Gadugi" w:hAnsi="Gadugi" w:cs="Arial"/>
          <w:sz w:val="24"/>
          <w:szCs w:val="24"/>
        </w:rPr>
        <w:t>su derecho al debido proceso</w:t>
      </w:r>
      <w:r w:rsidR="00213BBB" w:rsidRPr="00DC7F42">
        <w:rPr>
          <w:rFonts w:ascii="Gadugi" w:hAnsi="Gadugi" w:cs="Arial"/>
          <w:sz w:val="24"/>
          <w:szCs w:val="24"/>
        </w:rPr>
        <w:t xml:space="preserve">, </w:t>
      </w:r>
      <w:r w:rsidR="00E5703C" w:rsidRPr="00DC7F42">
        <w:rPr>
          <w:rFonts w:ascii="Gadugi" w:hAnsi="Gadugi" w:cs="Arial"/>
          <w:sz w:val="24"/>
          <w:szCs w:val="24"/>
        </w:rPr>
        <w:t xml:space="preserve">presuntamente vulnerado por el juzgado accionado que, en la sentencia </w:t>
      </w:r>
      <w:r w:rsidR="000A5254" w:rsidRPr="00DC7F42">
        <w:rPr>
          <w:rFonts w:ascii="Gadugi" w:hAnsi="Gadugi" w:cs="Arial"/>
          <w:sz w:val="24"/>
          <w:szCs w:val="24"/>
        </w:rPr>
        <w:t>proferida</w:t>
      </w:r>
      <w:r w:rsidR="00E5703C" w:rsidRPr="00DC7F42">
        <w:rPr>
          <w:rFonts w:ascii="Gadugi" w:hAnsi="Gadugi" w:cs="Arial"/>
          <w:sz w:val="24"/>
          <w:szCs w:val="24"/>
        </w:rPr>
        <w:t xml:space="preserve"> en la restitución de inmueble arrenda</w:t>
      </w:r>
      <w:r w:rsidR="00FA1958" w:rsidRPr="00DC7F42">
        <w:rPr>
          <w:rFonts w:ascii="Gadugi" w:hAnsi="Gadugi" w:cs="Arial"/>
          <w:sz w:val="24"/>
          <w:szCs w:val="24"/>
        </w:rPr>
        <w:t>miento de marras, omitió resolver sobre las excepciones que él propuso</w:t>
      </w:r>
      <w:bookmarkStart w:id="1" w:name="_Hlk109385989"/>
      <w:r w:rsidR="00FA1958" w:rsidRPr="00DC7F42">
        <w:rPr>
          <w:rFonts w:ascii="Gadugi" w:hAnsi="Gadugi" w:cs="Arial"/>
          <w:sz w:val="24"/>
          <w:szCs w:val="24"/>
        </w:rPr>
        <w:t xml:space="preserve"> y valoró indebidamente las pruebas aportadas al juicio. </w:t>
      </w:r>
      <w:bookmarkEnd w:id="1"/>
    </w:p>
    <w:p w14:paraId="71BFAF82" w14:textId="285D8A31" w:rsidR="002A1F1E" w:rsidRPr="00DC7F42" w:rsidRDefault="002A1F1E" w:rsidP="00DC7F42">
      <w:pPr>
        <w:spacing w:line="276" w:lineRule="auto"/>
        <w:jc w:val="both"/>
        <w:rPr>
          <w:rFonts w:ascii="Gadugi" w:hAnsi="Gadugi"/>
          <w:sz w:val="24"/>
          <w:szCs w:val="24"/>
        </w:rPr>
      </w:pPr>
    </w:p>
    <w:p w14:paraId="12BE7F90" w14:textId="1E79D2A2" w:rsidR="00BF5A0B" w:rsidRPr="00DC7F42" w:rsidRDefault="00BF5A0B" w:rsidP="00DC7F42">
      <w:pPr>
        <w:spacing w:line="276" w:lineRule="auto"/>
        <w:jc w:val="both"/>
        <w:rPr>
          <w:rFonts w:ascii="Gadugi" w:hAnsi="Gadugi"/>
          <w:sz w:val="24"/>
          <w:szCs w:val="24"/>
        </w:rPr>
      </w:pPr>
      <w:r w:rsidRPr="00DC7F42">
        <w:rPr>
          <w:rFonts w:ascii="Gadugi" w:hAnsi="Gadugi"/>
          <w:sz w:val="24"/>
          <w:szCs w:val="24"/>
        </w:rPr>
        <w:t xml:space="preserve">  </w:t>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005F599A" w:rsidRPr="00DC7F42">
        <w:rPr>
          <w:rFonts w:ascii="Gadugi" w:hAnsi="Gadugi"/>
          <w:sz w:val="24"/>
          <w:szCs w:val="24"/>
        </w:rPr>
        <w:t xml:space="preserve">2.2. </w:t>
      </w:r>
      <w:r w:rsidRPr="00DC7F42">
        <w:rPr>
          <w:rFonts w:ascii="Gadugi" w:hAnsi="Gadugi"/>
          <w:sz w:val="24"/>
          <w:szCs w:val="24"/>
        </w:rPr>
        <w:t>R</w:t>
      </w:r>
      <w:r w:rsidRPr="00DC7F42">
        <w:rPr>
          <w:rFonts w:ascii="Gadugi" w:hAnsi="Gadugi" w:cs="Arial"/>
          <w:sz w:val="24"/>
          <w:szCs w:val="24"/>
        </w:rPr>
        <w:t xml:space="preserve">eiteradamente se ha expuesto que </w:t>
      </w:r>
      <w:r w:rsidRPr="00DC7F42">
        <w:rPr>
          <w:rFonts w:ascii="Gadugi" w:hAnsi="Gadugi"/>
          <w:sz w:val="24"/>
          <w:szCs w:val="24"/>
        </w:rPr>
        <w:t>a pesar de la inexequibilidad de las normas que en el Decreto 2591 de 1991 preveían la acción de tutela contra providencias judiciales</w:t>
      </w:r>
      <w:r w:rsidRPr="00DC7F42">
        <w:rPr>
          <w:rStyle w:val="Refdenotaalpie"/>
          <w:rFonts w:ascii="Gadugi" w:hAnsi="Gadugi"/>
          <w:sz w:val="24"/>
          <w:szCs w:val="24"/>
        </w:rPr>
        <w:footnoteReference w:id="8"/>
      </w:r>
      <w:r w:rsidRPr="00DC7F42">
        <w:rPr>
          <w:rFonts w:ascii="Gadugi" w:hAnsi="Gadugi"/>
          <w:sz w:val="24"/>
          <w:szCs w:val="24"/>
        </w:rPr>
        <w:t xml:space="preserve">, tal mecanismo se abre paso en aquellos eventos en los que se incurra en una vía de hecho, o como se denominan hoy, criterios de </w:t>
      </w:r>
      <w:r w:rsidRPr="00DC7F42">
        <w:rPr>
          <w:rFonts w:ascii="Gadugi" w:hAnsi="Gadugi"/>
          <w:sz w:val="24"/>
          <w:szCs w:val="24"/>
        </w:rPr>
        <w:lastRenderedPageBreak/>
        <w:t>procedibilidad de la acción de tutela contra decisiones de los jueces, en que solo cabe un amparo de esta naturaleza en la medida en que concurra alguna de las causales generales o específicas, delineadas por la Corte Constitucional</w:t>
      </w:r>
      <w:r w:rsidRPr="00DC7F42">
        <w:rPr>
          <w:rFonts w:ascii="Gadugi" w:hAnsi="Gadugi" w:cs="Arial"/>
          <w:sz w:val="24"/>
          <w:szCs w:val="24"/>
        </w:rPr>
        <w:t xml:space="preserve"> en múltiples ocasiones. Sobre ellas, recientemente, en las sentencias SU-222 de 2016, SU573 de 2017 y SU004 de 2018, </w:t>
      </w:r>
      <w:r w:rsidRPr="00DC7F42">
        <w:rPr>
          <w:rFonts w:ascii="Gadugi" w:hAnsi="Gadugi" w:cs="Arial"/>
          <w:sz w:val="24"/>
          <w:szCs w:val="24"/>
          <w:lang w:val="es-419"/>
        </w:rPr>
        <w:t xml:space="preserve">reiteradas en las sentencias </w:t>
      </w:r>
      <w:r w:rsidRPr="00DC7F42">
        <w:rPr>
          <w:rFonts w:ascii="Gadugi" w:hAnsi="Gadugi" w:cs="Arial"/>
          <w:sz w:val="24"/>
          <w:szCs w:val="24"/>
        </w:rPr>
        <w:t>T-008-20, T-053-20,</w:t>
      </w:r>
      <w:r w:rsidR="00E460C4" w:rsidRPr="00DC7F42">
        <w:rPr>
          <w:rFonts w:ascii="Gadugi" w:hAnsi="Gadugi" w:cs="Arial"/>
          <w:sz w:val="24"/>
          <w:szCs w:val="24"/>
        </w:rPr>
        <w:t xml:space="preserve"> T-045-21, T-019</w:t>
      </w:r>
      <w:r w:rsidR="005F33AC" w:rsidRPr="00DC7F42">
        <w:rPr>
          <w:rFonts w:ascii="Gadugi" w:hAnsi="Gadugi" w:cs="Arial"/>
          <w:sz w:val="24"/>
          <w:szCs w:val="24"/>
        </w:rPr>
        <w:t>-</w:t>
      </w:r>
      <w:r w:rsidR="00E460C4" w:rsidRPr="00DC7F42">
        <w:rPr>
          <w:rFonts w:ascii="Gadugi" w:hAnsi="Gadugi" w:cs="Arial"/>
          <w:sz w:val="24"/>
          <w:szCs w:val="24"/>
        </w:rPr>
        <w:t>21</w:t>
      </w:r>
      <w:r w:rsidR="00CF0E46" w:rsidRPr="00DC7F42">
        <w:rPr>
          <w:rFonts w:ascii="Gadugi" w:hAnsi="Gadugi" w:cs="Arial"/>
          <w:sz w:val="24"/>
          <w:szCs w:val="24"/>
        </w:rPr>
        <w:t xml:space="preserve">, y más recientemente en la SU128-21, </w:t>
      </w:r>
      <w:r w:rsidRPr="00DC7F42">
        <w:rPr>
          <w:rFonts w:ascii="Gadugi" w:hAnsi="Gadugi" w:cs="Arial"/>
          <w:sz w:val="24"/>
          <w:szCs w:val="24"/>
        </w:rPr>
        <w:t xml:space="preserve">todas aludiendo a la C-590 de 2005, recordó que las primeras obedecen a </w:t>
      </w:r>
      <w:r w:rsidRPr="00DC7F42">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DC7F42">
        <w:rPr>
          <w:rFonts w:ascii="Gadugi" w:hAnsi="Gadugi"/>
          <w:sz w:val="24"/>
          <w:szCs w:val="24"/>
        </w:rPr>
        <w:t xml:space="preserve"> </w:t>
      </w:r>
      <w:r w:rsidRPr="00DC7F42">
        <w:rPr>
          <w:rFonts w:ascii="Gadugi" w:hAnsi="Gadugi" w:cs="Arial"/>
          <w:sz w:val="24"/>
          <w:szCs w:val="24"/>
        </w:rPr>
        <w:t>Y en cuanto a las segundas, es decir, las causales específicas, se compendian en los defectos</w:t>
      </w:r>
      <w:r w:rsidRPr="00DC7F42">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DC7F42">
        <w:rPr>
          <w:rFonts w:ascii="Gadugi" w:hAnsi="Gadugi"/>
          <w:sz w:val="24"/>
          <w:szCs w:val="24"/>
        </w:rPr>
        <w:t xml:space="preserve"> </w:t>
      </w:r>
    </w:p>
    <w:p w14:paraId="00A6F875" w14:textId="77777777" w:rsidR="00925A9D" w:rsidRPr="00DC7F42" w:rsidRDefault="00925A9D" w:rsidP="00DC7F42">
      <w:pPr>
        <w:tabs>
          <w:tab w:val="left" w:pos="2835"/>
        </w:tabs>
        <w:spacing w:line="276" w:lineRule="auto"/>
        <w:jc w:val="both"/>
        <w:rPr>
          <w:rFonts w:ascii="Gadugi" w:hAnsi="Gadugi" w:cs="Arial"/>
          <w:sz w:val="24"/>
          <w:szCs w:val="24"/>
        </w:rPr>
      </w:pPr>
      <w:r w:rsidRPr="00DC7F42">
        <w:rPr>
          <w:rFonts w:ascii="Gadugi" w:hAnsi="Gadugi" w:cs="Arial"/>
          <w:sz w:val="24"/>
          <w:szCs w:val="24"/>
        </w:rPr>
        <w:tab/>
      </w:r>
      <w:r w:rsidRPr="00DC7F42">
        <w:rPr>
          <w:rFonts w:ascii="Gadugi" w:hAnsi="Gadugi" w:cs="Arial"/>
          <w:sz w:val="24"/>
          <w:szCs w:val="24"/>
        </w:rPr>
        <w:tab/>
      </w:r>
      <w:r w:rsidRPr="00DC7F42">
        <w:rPr>
          <w:rFonts w:ascii="Gadugi" w:hAnsi="Gadugi" w:cs="Arial"/>
          <w:sz w:val="24"/>
          <w:szCs w:val="24"/>
        </w:rPr>
        <w:tab/>
      </w:r>
    </w:p>
    <w:p w14:paraId="20963E2E" w14:textId="502DFE68" w:rsidR="00925A9D" w:rsidRPr="00DC7F42" w:rsidRDefault="00925A9D" w:rsidP="00DC7F42">
      <w:pPr>
        <w:tabs>
          <w:tab w:val="left" w:pos="3108"/>
        </w:tabs>
        <w:spacing w:line="276" w:lineRule="auto"/>
        <w:ind w:firstLine="2835"/>
        <w:jc w:val="both"/>
        <w:rPr>
          <w:rFonts w:ascii="Gadugi" w:hAnsi="Gadugi" w:cs="Arial"/>
          <w:sz w:val="24"/>
          <w:szCs w:val="24"/>
        </w:rPr>
      </w:pPr>
      <w:r w:rsidRPr="00DC7F42">
        <w:rPr>
          <w:rFonts w:ascii="Gadugi" w:hAnsi="Gadugi"/>
          <w:sz w:val="24"/>
          <w:szCs w:val="24"/>
        </w:rPr>
        <w:t>L</w:t>
      </w:r>
      <w:r w:rsidRPr="00DC7F42">
        <w:rPr>
          <w:rFonts w:ascii="Gadugi" w:hAnsi="Gadugi" w:cs="Arial"/>
          <w:sz w:val="24"/>
          <w:szCs w:val="24"/>
        </w:rPr>
        <w:t>a legitimación por activa se cumple toda vez que el accionante, que actúa mediante apoderado judicial debidamente facultado</w:t>
      </w:r>
      <w:r w:rsidR="004B165A" w:rsidRPr="00DC7F42">
        <w:rPr>
          <w:rStyle w:val="Refdenotaalpie"/>
          <w:rFonts w:ascii="Gadugi" w:hAnsi="Gadugi"/>
          <w:sz w:val="24"/>
          <w:szCs w:val="24"/>
        </w:rPr>
        <w:footnoteReference w:id="9"/>
      </w:r>
      <w:r w:rsidRPr="00DC7F42">
        <w:rPr>
          <w:rFonts w:ascii="Gadugi" w:hAnsi="Gadugi" w:cs="Arial"/>
          <w:sz w:val="24"/>
          <w:szCs w:val="24"/>
        </w:rPr>
        <w:t>, es demanda</w:t>
      </w:r>
      <w:r w:rsidR="00FA1958" w:rsidRPr="00DC7F42">
        <w:rPr>
          <w:rFonts w:ascii="Gadugi" w:hAnsi="Gadugi" w:cs="Arial"/>
          <w:sz w:val="24"/>
          <w:szCs w:val="24"/>
        </w:rPr>
        <w:t>do</w:t>
      </w:r>
      <w:r w:rsidRPr="00DC7F42">
        <w:rPr>
          <w:rFonts w:ascii="Gadugi" w:hAnsi="Gadugi" w:cs="Arial"/>
          <w:sz w:val="24"/>
          <w:szCs w:val="24"/>
        </w:rPr>
        <w:t xml:space="preserve"> en </w:t>
      </w:r>
      <w:r w:rsidR="00FA1958" w:rsidRPr="00DC7F42">
        <w:rPr>
          <w:rFonts w:ascii="Gadugi" w:hAnsi="Gadugi" w:cs="Arial"/>
          <w:sz w:val="24"/>
          <w:szCs w:val="24"/>
        </w:rPr>
        <w:t>la mencionada restitución</w:t>
      </w:r>
      <w:r w:rsidRPr="00DC7F42">
        <w:rPr>
          <w:rFonts w:ascii="Gadugi" w:hAnsi="Gadugi" w:cs="Arial"/>
          <w:sz w:val="24"/>
          <w:szCs w:val="24"/>
        </w:rPr>
        <w:t xml:space="preserve">; también se cumple por pasiva, ya que en el Juzgado accionado se tramita ese caso. Y puede comparecer </w:t>
      </w:r>
      <w:r w:rsidR="00FA1958" w:rsidRPr="00DC7F42">
        <w:rPr>
          <w:rFonts w:ascii="Gadugi" w:hAnsi="Gadugi" w:cs="Arial"/>
          <w:sz w:val="24"/>
          <w:szCs w:val="24"/>
        </w:rPr>
        <w:t xml:space="preserve">la Asociación Fondo Municipal Económico Directorio Conservador de Santuario, porque es demandante en ese </w:t>
      </w:r>
      <w:r w:rsidR="004B165A" w:rsidRPr="00DC7F42">
        <w:rPr>
          <w:rFonts w:ascii="Gadugi" w:hAnsi="Gadugi" w:cs="Arial"/>
          <w:sz w:val="24"/>
          <w:szCs w:val="24"/>
        </w:rPr>
        <w:t>juicio.</w:t>
      </w:r>
    </w:p>
    <w:p w14:paraId="0F616B8D" w14:textId="6C90D053" w:rsidR="005F0CDC" w:rsidRPr="00DC7F42" w:rsidRDefault="00433F4E" w:rsidP="00DC7F42">
      <w:pPr>
        <w:tabs>
          <w:tab w:val="left" w:pos="2835"/>
        </w:tabs>
        <w:spacing w:line="276" w:lineRule="auto"/>
        <w:jc w:val="both"/>
        <w:rPr>
          <w:rFonts w:ascii="Gadugi" w:hAnsi="Gadugi"/>
          <w:sz w:val="24"/>
          <w:szCs w:val="24"/>
        </w:rPr>
      </w:pPr>
      <w:r w:rsidRPr="00DC7F42">
        <w:rPr>
          <w:rFonts w:ascii="Gadugi" w:hAnsi="Gadugi" w:cs="Arial"/>
          <w:sz w:val="24"/>
          <w:szCs w:val="24"/>
        </w:rPr>
        <w:tab/>
      </w:r>
      <w:r w:rsidR="00B86E8E" w:rsidRPr="00DC7F42">
        <w:rPr>
          <w:rFonts w:ascii="Gadugi" w:hAnsi="Gadugi"/>
          <w:sz w:val="24"/>
          <w:szCs w:val="24"/>
        </w:rPr>
        <w:tab/>
      </w:r>
      <w:r w:rsidR="00B86E8E" w:rsidRPr="00DC7F42">
        <w:rPr>
          <w:rFonts w:ascii="Gadugi" w:hAnsi="Gadugi"/>
          <w:sz w:val="24"/>
          <w:szCs w:val="24"/>
        </w:rPr>
        <w:tab/>
      </w:r>
      <w:r w:rsidR="00B86E8E" w:rsidRPr="00DC7F42">
        <w:rPr>
          <w:rFonts w:ascii="Gadugi" w:hAnsi="Gadugi"/>
          <w:sz w:val="24"/>
          <w:szCs w:val="24"/>
        </w:rPr>
        <w:tab/>
      </w:r>
      <w:r w:rsidR="00B86E8E" w:rsidRPr="00DC7F42">
        <w:rPr>
          <w:rFonts w:ascii="Gadugi" w:hAnsi="Gadugi"/>
          <w:sz w:val="24"/>
          <w:szCs w:val="24"/>
        </w:rPr>
        <w:tab/>
      </w:r>
    </w:p>
    <w:p w14:paraId="313BEB67" w14:textId="0F85C56F" w:rsidR="00897990" w:rsidRPr="00DC7F42" w:rsidRDefault="00897990"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Se cumple </w:t>
      </w:r>
      <w:r w:rsidR="00A200FA" w:rsidRPr="00DC7F42">
        <w:rPr>
          <w:rFonts w:ascii="Gadugi" w:hAnsi="Gadugi"/>
          <w:sz w:val="24"/>
          <w:szCs w:val="24"/>
        </w:rPr>
        <w:t xml:space="preserve">con la inmediatez pues la decisión que se refuta data del </w:t>
      </w:r>
      <w:r w:rsidR="00FA1958" w:rsidRPr="00DC7F42">
        <w:rPr>
          <w:rFonts w:ascii="Gadugi" w:hAnsi="Gadugi"/>
          <w:sz w:val="24"/>
          <w:szCs w:val="24"/>
        </w:rPr>
        <w:t>12</w:t>
      </w:r>
      <w:r w:rsidR="00A200FA" w:rsidRPr="00DC7F42">
        <w:rPr>
          <w:rFonts w:ascii="Gadugi" w:hAnsi="Gadugi"/>
          <w:sz w:val="24"/>
          <w:szCs w:val="24"/>
        </w:rPr>
        <w:t xml:space="preserve"> de </w:t>
      </w:r>
      <w:r w:rsidR="00FA1958" w:rsidRPr="00DC7F42">
        <w:rPr>
          <w:rFonts w:ascii="Gadugi" w:hAnsi="Gadugi"/>
          <w:sz w:val="24"/>
          <w:szCs w:val="24"/>
        </w:rPr>
        <w:t xml:space="preserve">noviembre </w:t>
      </w:r>
      <w:r w:rsidR="00A200FA" w:rsidRPr="00DC7F42">
        <w:rPr>
          <w:rFonts w:ascii="Gadugi" w:hAnsi="Gadugi"/>
          <w:sz w:val="24"/>
          <w:szCs w:val="24"/>
        </w:rPr>
        <w:t>de 2021</w:t>
      </w:r>
      <w:r w:rsidR="004B165A" w:rsidRPr="00DC7F42">
        <w:rPr>
          <w:rStyle w:val="Refdenotaalpie"/>
          <w:rFonts w:ascii="Gadugi" w:hAnsi="Gadugi"/>
          <w:sz w:val="24"/>
          <w:szCs w:val="24"/>
        </w:rPr>
        <w:footnoteReference w:id="10"/>
      </w:r>
      <w:r w:rsidR="00A200FA" w:rsidRPr="00DC7F42">
        <w:rPr>
          <w:rFonts w:ascii="Gadugi" w:hAnsi="Gadugi"/>
          <w:sz w:val="24"/>
          <w:szCs w:val="24"/>
        </w:rPr>
        <w:t xml:space="preserve">, y esta demanda se </w:t>
      </w:r>
      <w:r w:rsidR="00925A9D" w:rsidRPr="00DC7F42">
        <w:rPr>
          <w:rFonts w:ascii="Gadugi" w:hAnsi="Gadugi"/>
          <w:sz w:val="24"/>
          <w:szCs w:val="24"/>
        </w:rPr>
        <w:t>presentó</w:t>
      </w:r>
      <w:r w:rsidR="00FA1958" w:rsidRPr="00DC7F42">
        <w:rPr>
          <w:rFonts w:ascii="Gadugi" w:hAnsi="Gadugi"/>
          <w:sz w:val="24"/>
          <w:szCs w:val="24"/>
        </w:rPr>
        <w:t>, de manera perentoria,</w:t>
      </w:r>
      <w:r w:rsidR="00925A9D" w:rsidRPr="00DC7F42">
        <w:rPr>
          <w:rFonts w:ascii="Gadugi" w:hAnsi="Gadugi"/>
          <w:sz w:val="24"/>
          <w:szCs w:val="24"/>
        </w:rPr>
        <w:t xml:space="preserve"> </w:t>
      </w:r>
      <w:r w:rsidR="00A200FA" w:rsidRPr="00DC7F42">
        <w:rPr>
          <w:rFonts w:ascii="Gadugi" w:hAnsi="Gadugi"/>
          <w:sz w:val="24"/>
          <w:szCs w:val="24"/>
        </w:rPr>
        <w:t xml:space="preserve">el </w:t>
      </w:r>
      <w:r w:rsidR="00FA1958" w:rsidRPr="00DC7F42">
        <w:rPr>
          <w:rFonts w:ascii="Gadugi" w:hAnsi="Gadugi"/>
          <w:sz w:val="24"/>
          <w:szCs w:val="24"/>
        </w:rPr>
        <w:t>3</w:t>
      </w:r>
      <w:r w:rsidR="00A200FA" w:rsidRPr="00DC7F42">
        <w:rPr>
          <w:rFonts w:ascii="Gadugi" w:hAnsi="Gadugi"/>
          <w:sz w:val="24"/>
          <w:szCs w:val="24"/>
        </w:rPr>
        <w:t xml:space="preserve"> de </w:t>
      </w:r>
      <w:r w:rsidR="00FA1958" w:rsidRPr="00DC7F42">
        <w:rPr>
          <w:rFonts w:ascii="Gadugi" w:hAnsi="Gadugi"/>
          <w:sz w:val="24"/>
          <w:szCs w:val="24"/>
        </w:rPr>
        <w:t>diciembre</w:t>
      </w:r>
      <w:r w:rsidR="00A200FA" w:rsidRPr="00DC7F42">
        <w:rPr>
          <w:rFonts w:ascii="Gadugi" w:hAnsi="Gadugi"/>
          <w:sz w:val="24"/>
          <w:szCs w:val="24"/>
        </w:rPr>
        <w:t xml:space="preserve"> del mismo año</w:t>
      </w:r>
      <w:r w:rsidR="00FA1958" w:rsidRPr="00DC7F42">
        <w:rPr>
          <w:rFonts w:ascii="Gadugi" w:hAnsi="Gadugi"/>
          <w:sz w:val="24"/>
          <w:szCs w:val="24"/>
        </w:rPr>
        <w:t>.</w:t>
      </w:r>
    </w:p>
    <w:p w14:paraId="368697BB" w14:textId="34ED623D" w:rsidR="00897990" w:rsidRPr="00DC7F42" w:rsidRDefault="00A200FA"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p>
    <w:p w14:paraId="49E7A9C8" w14:textId="62E996AA" w:rsidR="00D90D68" w:rsidRPr="00DC7F42" w:rsidRDefault="00A200FA"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00075935" w:rsidRPr="00DC7F42">
        <w:rPr>
          <w:rFonts w:ascii="Gadugi" w:hAnsi="Gadugi"/>
          <w:sz w:val="24"/>
          <w:szCs w:val="24"/>
        </w:rPr>
        <w:t>S</w:t>
      </w:r>
      <w:r w:rsidRPr="00DC7F42">
        <w:rPr>
          <w:rFonts w:ascii="Gadugi" w:hAnsi="Gadugi"/>
          <w:sz w:val="24"/>
          <w:szCs w:val="24"/>
        </w:rPr>
        <w:t xml:space="preserve">e supera la subsidiaridad porque contra el fallo que se profirió en </w:t>
      </w:r>
      <w:r w:rsidR="00FA1958" w:rsidRPr="00DC7F42">
        <w:rPr>
          <w:rFonts w:ascii="Gadugi" w:hAnsi="Gadugi"/>
          <w:sz w:val="24"/>
          <w:szCs w:val="24"/>
        </w:rPr>
        <w:t>la restitución de inmueble arrendado</w:t>
      </w:r>
      <w:r w:rsidRPr="00DC7F42">
        <w:rPr>
          <w:rFonts w:ascii="Gadugi" w:hAnsi="Gadugi"/>
          <w:sz w:val="24"/>
          <w:szCs w:val="24"/>
        </w:rPr>
        <w:t xml:space="preserve"> no procede ningún recurso, </w:t>
      </w:r>
      <w:r w:rsidR="00D90D68" w:rsidRPr="00DC7F42">
        <w:rPr>
          <w:rFonts w:ascii="Gadugi" w:hAnsi="Gadugi"/>
          <w:sz w:val="24"/>
          <w:szCs w:val="24"/>
        </w:rPr>
        <w:t xml:space="preserve">porque la causal que </w:t>
      </w:r>
      <w:r w:rsidR="000A5254" w:rsidRPr="00DC7F42">
        <w:rPr>
          <w:rFonts w:ascii="Gadugi" w:hAnsi="Gadugi"/>
          <w:sz w:val="24"/>
          <w:szCs w:val="24"/>
        </w:rPr>
        <w:t xml:space="preserve">en ese asunto </w:t>
      </w:r>
      <w:r w:rsidR="00D90D68" w:rsidRPr="00DC7F42">
        <w:rPr>
          <w:rFonts w:ascii="Gadugi" w:hAnsi="Gadugi"/>
          <w:sz w:val="24"/>
          <w:szCs w:val="24"/>
        </w:rPr>
        <w:t>invocó el demandante</w:t>
      </w:r>
      <w:r w:rsidR="000A5254" w:rsidRPr="00DC7F42">
        <w:rPr>
          <w:rFonts w:ascii="Gadugi" w:hAnsi="Gadugi"/>
          <w:sz w:val="24"/>
          <w:szCs w:val="24"/>
        </w:rPr>
        <w:t>,</w:t>
      </w:r>
      <w:r w:rsidR="00D90D68" w:rsidRPr="00DC7F42">
        <w:rPr>
          <w:rFonts w:ascii="Gadugi" w:hAnsi="Gadugi"/>
          <w:sz w:val="24"/>
          <w:szCs w:val="24"/>
        </w:rPr>
        <w:t xml:space="preserve"> </w:t>
      </w:r>
      <w:r w:rsidR="000A5254" w:rsidRPr="00DC7F42">
        <w:rPr>
          <w:rFonts w:ascii="Gadugi" w:hAnsi="Gadugi"/>
          <w:sz w:val="24"/>
          <w:szCs w:val="24"/>
        </w:rPr>
        <w:t>fue</w:t>
      </w:r>
      <w:r w:rsidR="00D90D68" w:rsidRPr="00DC7F42">
        <w:rPr>
          <w:rFonts w:ascii="Gadugi" w:hAnsi="Gadugi"/>
          <w:sz w:val="24"/>
          <w:szCs w:val="24"/>
        </w:rPr>
        <w:t xml:space="preserve"> la mora en el pago del canon de arrendamiento (Núm. 9, Art. 384 CGP).</w:t>
      </w:r>
    </w:p>
    <w:p w14:paraId="03867171" w14:textId="05090819" w:rsidR="00036DEF" w:rsidRPr="00DC7F42" w:rsidRDefault="00036DEF" w:rsidP="00DC7F42">
      <w:pPr>
        <w:spacing w:line="276" w:lineRule="auto"/>
        <w:jc w:val="both"/>
        <w:rPr>
          <w:rFonts w:ascii="Gadugi" w:hAnsi="Gadugi"/>
          <w:sz w:val="24"/>
          <w:szCs w:val="24"/>
        </w:rPr>
      </w:pPr>
    </w:p>
    <w:p w14:paraId="5CE06B1C" w14:textId="7BA33FB3" w:rsidR="0027217B" w:rsidRPr="00DC7F42" w:rsidRDefault="000A5254"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005F599A" w:rsidRPr="00DC7F42">
        <w:rPr>
          <w:rFonts w:ascii="Gadugi" w:hAnsi="Gadugi"/>
          <w:sz w:val="24"/>
          <w:szCs w:val="24"/>
        </w:rPr>
        <w:t xml:space="preserve">2.3. </w:t>
      </w:r>
      <w:r w:rsidRPr="00DC7F42">
        <w:rPr>
          <w:rFonts w:ascii="Gadugi" w:hAnsi="Gadugi"/>
          <w:sz w:val="24"/>
          <w:szCs w:val="24"/>
        </w:rPr>
        <w:t>Superados los requisitos generales de procedencia del trámite, sigue examinar el yerro que se le endilga al fallo confutado, y, s</w:t>
      </w:r>
      <w:r w:rsidR="00D90D68" w:rsidRPr="00DC7F42">
        <w:rPr>
          <w:rFonts w:ascii="Gadugi" w:hAnsi="Gadugi"/>
          <w:sz w:val="24"/>
          <w:szCs w:val="24"/>
        </w:rPr>
        <w:t xml:space="preserve">egún se </w:t>
      </w:r>
      <w:r w:rsidR="00D90D68" w:rsidRPr="00DC7F42">
        <w:rPr>
          <w:rFonts w:ascii="Gadugi" w:hAnsi="Gadugi"/>
          <w:sz w:val="24"/>
          <w:szCs w:val="24"/>
        </w:rPr>
        <w:lastRenderedPageBreak/>
        <w:t xml:space="preserve">desprende de la demanda, </w:t>
      </w:r>
      <w:r w:rsidRPr="00DC7F42">
        <w:rPr>
          <w:rFonts w:ascii="Gadugi" w:hAnsi="Gadugi"/>
          <w:sz w:val="24"/>
          <w:szCs w:val="24"/>
        </w:rPr>
        <w:t>tal irregularidad atañe con lo que</w:t>
      </w:r>
      <w:r w:rsidR="00D90D68" w:rsidRPr="00DC7F42">
        <w:rPr>
          <w:rFonts w:ascii="Gadugi" w:hAnsi="Gadugi"/>
          <w:sz w:val="24"/>
          <w:szCs w:val="24"/>
        </w:rPr>
        <w:t xml:space="preserve"> la jurisprudencia ha sabido denominar defecto fáctico, sobre el cual la </w:t>
      </w:r>
      <w:r w:rsidRPr="00DC7F42">
        <w:rPr>
          <w:rFonts w:ascii="Gadugi" w:hAnsi="Gadugi"/>
          <w:sz w:val="24"/>
          <w:szCs w:val="24"/>
        </w:rPr>
        <w:t>Corte Constitucional enseña</w:t>
      </w:r>
      <w:r w:rsidR="0027217B" w:rsidRPr="00DC7F42">
        <w:rPr>
          <w:rStyle w:val="Refdenotaalpie"/>
          <w:rFonts w:ascii="Gadugi" w:hAnsi="Gadugi"/>
          <w:sz w:val="24"/>
          <w:szCs w:val="24"/>
          <w:lang w:val="es-419"/>
        </w:rPr>
        <w:footnoteReference w:id="11"/>
      </w:r>
      <w:r w:rsidR="00D90D68" w:rsidRPr="00DC7F42">
        <w:rPr>
          <w:rFonts w:ascii="Gadugi" w:hAnsi="Gadugi"/>
          <w:sz w:val="24"/>
          <w:szCs w:val="24"/>
        </w:rPr>
        <w:t>:</w:t>
      </w:r>
    </w:p>
    <w:p w14:paraId="2879F906" w14:textId="77777777" w:rsidR="0027217B" w:rsidRPr="00DC7F42" w:rsidRDefault="0027217B" w:rsidP="00DC7F42">
      <w:pPr>
        <w:spacing w:line="276" w:lineRule="auto"/>
        <w:jc w:val="both"/>
        <w:rPr>
          <w:rFonts w:ascii="Gadugi" w:hAnsi="Gadugi"/>
          <w:sz w:val="24"/>
          <w:szCs w:val="24"/>
          <w:lang w:val="es-419"/>
        </w:rPr>
      </w:pPr>
    </w:p>
    <w:p w14:paraId="6A532B93" w14:textId="77777777" w:rsidR="0027217B" w:rsidRPr="00D32A52" w:rsidRDefault="0027217B" w:rsidP="00D32A52">
      <w:pPr>
        <w:ind w:left="426" w:right="420"/>
        <w:jc w:val="both"/>
        <w:rPr>
          <w:rFonts w:ascii="Gadugi" w:hAnsi="Gadugi"/>
          <w:sz w:val="22"/>
          <w:szCs w:val="24"/>
          <w:lang w:val="es-CO" w:eastAsia="es-CO"/>
        </w:rPr>
      </w:pPr>
      <w:r w:rsidRPr="00D32A52">
        <w:rPr>
          <w:rFonts w:ascii="Gadugi" w:hAnsi="Gadugi"/>
          <w:sz w:val="22"/>
          <w:szCs w:val="24"/>
          <w:lang w:val="es-419"/>
        </w:rPr>
        <w:tab/>
      </w:r>
      <w:r w:rsidRPr="00D32A52">
        <w:rPr>
          <w:rFonts w:ascii="Gadugi" w:hAnsi="Gadugi"/>
          <w:sz w:val="22"/>
          <w:szCs w:val="24"/>
          <w:lang w:val="es-419"/>
        </w:rPr>
        <w:tab/>
      </w:r>
      <w:r w:rsidRPr="00D32A52">
        <w:rPr>
          <w:rFonts w:ascii="Gadugi" w:hAnsi="Gadugi"/>
          <w:sz w:val="22"/>
          <w:szCs w:val="24"/>
          <w:lang w:val="es-419"/>
        </w:rPr>
        <w:tab/>
      </w:r>
      <w:r w:rsidRPr="00D32A52">
        <w:rPr>
          <w:rFonts w:ascii="Gadugi" w:hAnsi="Gadugi"/>
          <w:sz w:val="22"/>
          <w:szCs w:val="24"/>
          <w:lang w:val="es-419"/>
        </w:rPr>
        <w:tab/>
      </w:r>
      <w:r w:rsidRPr="00D32A52">
        <w:rPr>
          <w:rFonts w:ascii="Gadugi" w:hAnsi="Gadugi"/>
          <w:sz w:val="22"/>
          <w:szCs w:val="24"/>
          <w:lang w:val="es-CO" w:eastAsia="es-CO"/>
        </w:rPr>
        <w:t>(…) </w:t>
      </w:r>
    </w:p>
    <w:p w14:paraId="13BBA2C9" w14:textId="77777777" w:rsidR="0027217B" w:rsidRPr="00D32A52" w:rsidRDefault="0027217B" w:rsidP="00D32A52">
      <w:pPr>
        <w:ind w:left="426" w:right="420"/>
        <w:jc w:val="both"/>
        <w:rPr>
          <w:rFonts w:ascii="Gadugi" w:hAnsi="Gadugi"/>
          <w:sz w:val="22"/>
          <w:szCs w:val="24"/>
          <w:lang w:val="es-CO" w:eastAsia="es-CO"/>
        </w:rPr>
      </w:pPr>
    </w:p>
    <w:p w14:paraId="2060C094" w14:textId="77777777" w:rsidR="0027217B" w:rsidRPr="00D32A52" w:rsidRDefault="0027217B" w:rsidP="00D32A52">
      <w:pPr>
        <w:ind w:left="426" w:right="420"/>
        <w:jc w:val="both"/>
        <w:rPr>
          <w:rFonts w:ascii="Gadugi" w:hAnsi="Gadugi"/>
          <w:sz w:val="22"/>
          <w:szCs w:val="24"/>
          <w:lang w:val="es-CO" w:eastAsia="es-CO"/>
        </w:rPr>
      </w:pPr>
      <w:r w:rsidRPr="00D32A52">
        <w:rPr>
          <w:rFonts w:ascii="Gadugi" w:hAnsi="Gadugi"/>
          <w:sz w:val="22"/>
          <w:szCs w:val="24"/>
          <w:lang w:val="es-CO" w:eastAsia="es-CO"/>
        </w:rPr>
        <w:tab/>
      </w:r>
      <w:r w:rsidRPr="00D32A52">
        <w:rPr>
          <w:rFonts w:ascii="Gadugi" w:hAnsi="Gadugi"/>
          <w:sz w:val="22"/>
          <w:szCs w:val="24"/>
          <w:lang w:val="es-CO" w:eastAsia="es-CO"/>
        </w:rPr>
        <w:tab/>
      </w:r>
      <w:r w:rsidRPr="00D32A52">
        <w:rPr>
          <w:rFonts w:ascii="Gadugi" w:hAnsi="Gadugi"/>
          <w:sz w:val="22"/>
          <w:szCs w:val="24"/>
          <w:lang w:val="es-CO" w:eastAsia="es-CO"/>
        </w:rPr>
        <w:tab/>
      </w:r>
      <w:r w:rsidRPr="00D32A52">
        <w:rPr>
          <w:rFonts w:ascii="Gadugi" w:hAnsi="Gadugi"/>
          <w:sz w:val="22"/>
          <w:szCs w:val="24"/>
          <w:lang w:val="es-CO" w:eastAsia="es-CO"/>
        </w:rPr>
        <w:tab/>
      </w:r>
      <w:r w:rsidRPr="00D32A52">
        <w:rPr>
          <w:rFonts w:ascii="Gadugi" w:hAnsi="Gadugi"/>
          <w:b/>
          <w:sz w:val="22"/>
          <w:szCs w:val="24"/>
          <w:lang w:val="es-CO" w:eastAsia="es-CO"/>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r w:rsidRPr="00D32A52">
        <w:rPr>
          <w:rStyle w:val="Refdenotaalpie"/>
          <w:rFonts w:ascii="Gadugi" w:hAnsi="Gadugi"/>
          <w:sz w:val="22"/>
          <w:szCs w:val="24"/>
          <w:lang w:val="es-CO" w:eastAsia="es-CO"/>
        </w:rPr>
        <w:footnoteReference w:id="12"/>
      </w:r>
      <w:r w:rsidRPr="00D32A52">
        <w:rPr>
          <w:rFonts w:ascii="Gadugi" w:hAnsi="Gadugi"/>
          <w:sz w:val="22"/>
          <w:szCs w:val="24"/>
          <w:lang w:val="es-CO" w:eastAsia="es-CO"/>
        </w:rPr>
        <w:t>. La Corte ha dicho que tal arbitrariedad debe ser “</w:t>
      </w:r>
      <w:r w:rsidRPr="00D32A52">
        <w:rPr>
          <w:rFonts w:ascii="Gadugi" w:hAnsi="Gadugi"/>
          <w:i/>
          <w:iCs/>
          <w:sz w:val="22"/>
          <w:szCs w:val="24"/>
          <w:shd w:val="clear" w:color="auto" w:fill="FFFFFF"/>
          <w:lang w:val="es-CO" w:eastAsia="es-CO"/>
        </w:rPr>
        <w:t>de tal magnitud que pueda advertirse de manera evidente y flagrante, sin que quepa margen de objetividad alguno que permita explicar razonablemente la conclusión a la cual llegó el juez</w:t>
      </w:r>
      <w:r w:rsidRPr="00D32A52">
        <w:rPr>
          <w:rStyle w:val="Refdenotaalpie"/>
          <w:rFonts w:ascii="Gadugi" w:hAnsi="Gadugi"/>
          <w:i/>
          <w:iCs/>
          <w:sz w:val="22"/>
          <w:szCs w:val="24"/>
          <w:shd w:val="clear" w:color="auto" w:fill="FFFFFF"/>
          <w:lang w:val="es-CO" w:eastAsia="es-CO"/>
        </w:rPr>
        <w:footnoteReference w:id="13"/>
      </w:r>
      <w:r w:rsidRPr="00D32A52">
        <w:rPr>
          <w:rFonts w:ascii="Gadugi" w:hAnsi="Gadugi"/>
          <w:i/>
          <w:iCs/>
          <w:sz w:val="22"/>
          <w:szCs w:val="24"/>
          <w:shd w:val="clear" w:color="auto" w:fill="FFFFFF"/>
          <w:lang w:val="es-CO" w:eastAsia="es-CO"/>
        </w:rPr>
        <w:t>.</w:t>
      </w:r>
      <w:r w:rsidRPr="00D32A52">
        <w:rPr>
          <w:rFonts w:ascii="Gadugi" w:hAnsi="Gadugi"/>
          <w:i/>
          <w:iCs/>
          <w:sz w:val="22"/>
          <w:szCs w:val="24"/>
          <w:lang w:val="es-CO" w:eastAsia="es-CO"/>
        </w:rPr>
        <w:t> </w:t>
      </w:r>
      <w:r w:rsidRPr="00D32A52">
        <w:rPr>
          <w:rFonts w:ascii="Gadugi" w:hAnsi="Gadugi"/>
          <w:i/>
          <w:iCs/>
          <w:sz w:val="22"/>
          <w:szCs w:val="24"/>
          <w:shd w:val="clear" w:color="auto" w:fill="FFFFFF"/>
          <w:lang w:val="es-CO" w:eastAsia="es-CO"/>
        </w:rPr>
        <w:t>En igual sentido, es imprescindible que tal yerro tenga una trascendencia fundamental en el sentido del fallo, de manera que si no se hubiera incurrido en él, el funcionario judicial hubiera adoptado una decisión completamente opuesta</w:t>
      </w:r>
      <w:r w:rsidRPr="00D32A52">
        <w:rPr>
          <w:rStyle w:val="Refdenotaalpie"/>
          <w:rFonts w:ascii="Gadugi" w:hAnsi="Gadugi"/>
          <w:i/>
          <w:iCs/>
          <w:sz w:val="22"/>
          <w:szCs w:val="24"/>
          <w:shd w:val="clear" w:color="auto" w:fill="FFFFFF"/>
          <w:lang w:val="es-CO" w:eastAsia="es-CO"/>
        </w:rPr>
        <w:footnoteReference w:id="14"/>
      </w:r>
      <w:r w:rsidRPr="00D32A52">
        <w:rPr>
          <w:rFonts w:ascii="Gadugi" w:hAnsi="Gadugi"/>
          <w:i/>
          <w:iCs/>
          <w:sz w:val="22"/>
          <w:szCs w:val="24"/>
          <w:shd w:val="clear" w:color="auto" w:fill="FFFFFF"/>
          <w:lang w:val="es-CO" w:eastAsia="es-CO"/>
        </w:rPr>
        <w:t>”</w:t>
      </w:r>
      <w:r w:rsidRPr="00D32A52">
        <w:rPr>
          <w:rFonts w:ascii="Gadugi" w:hAnsi="Gadugi"/>
          <w:sz w:val="22"/>
          <w:szCs w:val="24"/>
          <w:lang w:val="es-CO" w:eastAsia="es-CO"/>
        </w:rPr>
        <w:t>.  </w:t>
      </w:r>
    </w:p>
    <w:p w14:paraId="3AC8B326" w14:textId="77777777" w:rsidR="0027217B" w:rsidRPr="00D32A52" w:rsidRDefault="0027217B" w:rsidP="00D32A52">
      <w:pPr>
        <w:shd w:val="clear" w:color="auto" w:fill="FFFFFF"/>
        <w:overflowPunct/>
        <w:autoSpaceDE/>
        <w:autoSpaceDN/>
        <w:adjustRightInd/>
        <w:ind w:left="426" w:right="420"/>
        <w:jc w:val="both"/>
        <w:textAlignment w:val="auto"/>
        <w:rPr>
          <w:rFonts w:ascii="Gadugi" w:hAnsi="Gadugi"/>
          <w:sz w:val="22"/>
          <w:szCs w:val="24"/>
          <w:lang w:val="es-CO" w:eastAsia="es-CO"/>
        </w:rPr>
      </w:pPr>
    </w:p>
    <w:p w14:paraId="408D9A49" w14:textId="714973A9" w:rsidR="0027217B" w:rsidRPr="00D32A52" w:rsidRDefault="0027217B" w:rsidP="00D32A52">
      <w:pPr>
        <w:shd w:val="clear" w:color="auto" w:fill="FFFFFF"/>
        <w:overflowPunct/>
        <w:autoSpaceDE/>
        <w:autoSpaceDN/>
        <w:adjustRightInd/>
        <w:ind w:left="426" w:right="420"/>
        <w:jc w:val="both"/>
        <w:textAlignment w:val="auto"/>
        <w:rPr>
          <w:rFonts w:ascii="Gadugi" w:hAnsi="Gadugi"/>
          <w:sz w:val="22"/>
          <w:szCs w:val="24"/>
          <w:lang w:val="es-CO" w:eastAsia="es-CO"/>
        </w:rPr>
      </w:pPr>
      <w:r w:rsidRPr="00D32A52">
        <w:rPr>
          <w:rFonts w:ascii="Gadugi" w:hAnsi="Gadugi" w:cs="Calibri"/>
          <w:sz w:val="22"/>
          <w:szCs w:val="24"/>
          <w:lang w:val="es-CO" w:eastAsia="es-CO"/>
        </w:rPr>
        <w:tab/>
      </w:r>
      <w:r w:rsidRPr="00D32A52">
        <w:rPr>
          <w:rFonts w:ascii="Gadugi" w:hAnsi="Gadugi" w:cs="Calibri"/>
          <w:sz w:val="22"/>
          <w:szCs w:val="24"/>
          <w:lang w:val="es-CO" w:eastAsia="es-CO"/>
        </w:rPr>
        <w:tab/>
      </w:r>
      <w:r w:rsidRPr="00D32A52">
        <w:rPr>
          <w:rFonts w:ascii="Gadugi" w:hAnsi="Gadugi" w:cs="Calibri"/>
          <w:sz w:val="22"/>
          <w:szCs w:val="24"/>
          <w:lang w:val="es-CO" w:eastAsia="es-CO"/>
        </w:rPr>
        <w:tab/>
      </w:r>
      <w:r w:rsidRPr="00D32A52">
        <w:rPr>
          <w:rFonts w:ascii="Gadugi" w:hAnsi="Gadugi" w:cs="Calibri"/>
          <w:sz w:val="22"/>
          <w:szCs w:val="24"/>
          <w:lang w:val="es-CO" w:eastAsia="es-CO"/>
        </w:rPr>
        <w:tab/>
      </w:r>
      <w:r w:rsidR="00B13C66" w:rsidRPr="00D32A52">
        <w:rPr>
          <w:rFonts w:ascii="Gadugi" w:hAnsi="Gadugi"/>
          <w:sz w:val="22"/>
          <w:szCs w:val="24"/>
          <w:lang w:val="es-CO" w:eastAsia="es-CO"/>
        </w:rPr>
        <w:t>(…)</w:t>
      </w:r>
    </w:p>
    <w:p w14:paraId="59062C5A" w14:textId="77777777" w:rsidR="0027217B" w:rsidRPr="00DC7F42" w:rsidRDefault="0027217B" w:rsidP="00DC7F42">
      <w:pPr>
        <w:spacing w:line="276" w:lineRule="auto"/>
        <w:ind w:left="567" w:right="902"/>
        <w:jc w:val="both"/>
        <w:rPr>
          <w:rFonts w:ascii="Gadugi" w:hAnsi="Gadugi"/>
          <w:sz w:val="24"/>
          <w:szCs w:val="24"/>
        </w:rPr>
      </w:pPr>
    </w:p>
    <w:p w14:paraId="3FD8CD38" w14:textId="3614AAA3" w:rsidR="00D90D68" w:rsidRPr="00DC7F42" w:rsidRDefault="002F273F"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005F599A" w:rsidRPr="00DC7F42">
        <w:rPr>
          <w:rFonts w:ascii="Gadugi" w:hAnsi="Gadugi"/>
          <w:sz w:val="24"/>
          <w:szCs w:val="24"/>
        </w:rPr>
        <w:t xml:space="preserve">2.4. </w:t>
      </w:r>
      <w:r w:rsidR="0027217B" w:rsidRPr="00DC7F42">
        <w:rPr>
          <w:rFonts w:ascii="Gadugi" w:hAnsi="Gadugi"/>
          <w:sz w:val="24"/>
          <w:szCs w:val="24"/>
        </w:rPr>
        <w:t xml:space="preserve">En el caso concreto, </w:t>
      </w:r>
      <w:r w:rsidR="00685278" w:rsidRPr="00DC7F42">
        <w:rPr>
          <w:rFonts w:ascii="Gadugi" w:hAnsi="Gadugi"/>
          <w:sz w:val="24"/>
          <w:szCs w:val="24"/>
        </w:rPr>
        <w:t>al examinar lo sucedido en la restitución de inmueble arrendado que viene siendo estudiada</w:t>
      </w:r>
      <w:r w:rsidR="00D06F8D" w:rsidRPr="00DC7F42">
        <w:rPr>
          <w:rFonts w:ascii="Gadugi" w:hAnsi="Gadugi"/>
          <w:sz w:val="24"/>
          <w:szCs w:val="24"/>
        </w:rPr>
        <w:t>,</w:t>
      </w:r>
      <w:r w:rsidR="00D90D68" w:rsidRPr="00DC7F42">
        <w:rPr>
          <w:rFonts w:ascii="Gadugi" w:hAnsi="Gadugi"/>
          <w:sz w:val="24"/>
          <w:szCs w:val="24"/>
        </w:rPr>
        <w:t xml:space="preserve"> rápido advierte la Sala que la sentencia impugnada debe ser confirmada, porque tal como allí se dijo, es inexistente alguna</w:t>
      </w:r>
      <w:r w:rsidR="000A5254" w:rsidRPr="00DC7F42">
        <w:rPr>
          <w:rFonts w:ascii="Gadugi" w:hAnsi="Gadugi"/>
          <w:sz w:val="24"/>
          <w:szCs w:val="24"/>
        </w:rPr>
        <w:t xml:space="preserve"> </w:t>
      </w:r>
      <w:r w:rsidR="00D90D68" w:rsidRPr="00DC7F42">
        <w:rPr>
          <w:rFonts w:ascii="Gadugi" w:hAnsi="Gadugi"/>
          <w:sz w:val="24"/>
          <w:szCs w:val="24"/>
        </w:rPr>
        <w:t>arbitrariedad</w:t>
      </w:r>
      <w:r w:rsidR="00D06F8D" w:rsidRPr="00DC7F42">
        <w:rPr>
          <w:rFonts w:ascii="Gadugi" w:hAnsi="Gadugi"/>
          <w:sz w:val="24"/>
          <w:szCs w:val="24"/>
        </w:rPr>
        <w:t xml:space="preserve"> en la valoración probatoria</w:t>
      </w:r>
      <w:r w:rsidR="00D90D68" w:rsidRPr="00DC7F42">
        <w:rPr>
          <w:rFonts w:ascii="Gadugi" w:hAnsi="Gadugi"/>
          <w:sz w:val="24"/>
          <w:szCs w:val="24"/>
        </w:rPr>
        <w:t xml:space="preserve"> que derive en la vulneración al debido proceso del accionante</w:t>
      </w:r>
      <w:r w:rsidR="003565EA" w:rsidRPr="00DC7F42">
        <w:rPr>
          <w:rFonts w:ascii="Gadugi" w:hAnsi="Gadugi"/>
          <w:sz w:val="24"/>
          <w:szCs w:val="24"/>
        </w:rPr>
        <w:t>, y además, distinto a lo que se denunció en la acción de tutela, la funcionaria dio solución a cada una de las excepciones formuladas en la contestación de la demanda.</w:t>
      </w:r>
      <w:r w:rsidR="00232125" w:rsidRPr="00DC7F42">
        <w:rPr>
          <w:rStyle w:val="Refdenotaalpie"/>
          <w:rFonts w:ascii="Gadugi" w:hAnsi="Gadugi"/>
          <w:sz w:val="24"/>
          <w:szCs w:val="24"/>
        </w:rPr>
        <w:footnoteReference w:id="15"/>
      </w:r>
    </w:p>
    <w:p w14:paraId="67173377" w14:textId="001E4A28" w:rsidR="003565EA" w:rsidRPr="00DC7F42" w:rsidRDefault="003565EA" w:rsidP="00DC7F42">
      <w:pPr>
        <w:spacing w:line="276" w:lineRule="auto"/>
        <w:jc w:val="both"/>
        <w:rPr>
          <w:rFonts w:ascii="Gadugi" w:hAnsi="Gadugi"/>
          <w:sz w:val="24"/>
          <w:szCs w:val="24"/>
        </w:rPr>
      </w:pPr>
    </w:p>
    <w:p w14:paraId="45AA7493" w14:textId="1366629A" w:rsidR="004A7085" w:rsidRPr="00DC7F42" w:rsidRDefault="003565EA"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004B165A" w:rsidRPr="00DC7F42">
        <w:rPr>
          <w:rFonts w:ascii="Gadugi" w:hAnsi="Gadugi"/>
          <w:sz w:val="24"/>
          <w:szCs w:val="24"/>
        </w:rPr>
        <w:t>En efecto, r</w:t>
      </w:r>
      <w:r w:rsidR="004A7085" w:rsidRPr="00DC7F42">
        <w:rPr>
          <w:rFonts w:ascii="Gadugi" w:hAnsi="Gadugi"/>
          <w:sz w:val="24"/>
          <w:szCs w:val="24"/>
        </w:rPr>
        <w:t xml:space="preserve">especto de la </w:t>
      </w:r>
      <w:r w:rsidR="004A7085" w:rsidRPr="00DC7F42">
        <w:rPr>
          <w:rFonts w:ascii="Gadugi" w:hAnsi="Gadugi"/>
          <w:i/>
          <w:iCs/>
          <w:sz w:val="24"/>
          <w:szCs w:val="24"/>
        </w:rPr>
        <w:t>“</w:t>
      </w:r>
      <w:r w:rsidR="004A7085" w:rsidRPr="00D32A52">
        <w:rPr>
          <w:rFonts w:ascii="Gadugi" w:hAnsi="Gadugi"/>
          <w:i/>
          <w:iCs/>
          <w:sz w:val="22"/>
          <w:szCs w:val="24"/>
        </w:rPr>
        <w:t>Falta de legitimación en la causa por activa</w:t>
      </w:r>
      <w:r w:rsidR="004A7085" w:rsidRPr="00DC7F42">
        <w:rPr>
          <w:rFonts w:ascii="Gadugi" w:hAnsi="Gadugi"/>
          <w:i/>
          <w:iCs/>
          <w:sz w:val="24"/>
          <w:szCs w:val="24"/>
        </w:rPr>
        <w:t>”</w:t>
      </w:r>
      <w:r w:rsidR="004A7085" w:rsidRPr="00DC7F42">
        <w:rPr>
          <w:rFonts w:ascii="Gadugi" w:hAnsi="Gadugi"/>
          <w:sz w:val="24"/>
          <w:szCs w:val="24"/>
        </w:rPr>
        <w:t>, adujo que la Asociación Fondo Municipal Económico Directorio Conservador de Santuario, por medio de sus representantes, llevó a cabo el contrato de arrendamiento con el demandado.</w:t>
      </w:r>
      <w:r w:rsidR="00232125" w:rsidRPr="00DC7F42">
        <w:rPr>
          <w:rStyle w:val="Refdenotaalpie"/>
          <w:rFonts w:ascii="Gadugi" w:hAnsi="Gadugi"/>
          <w:sz w:val="24"/>
          <w:szCs w:val="24"/>
        </w:rPr>
        <w:footnoteReference w:id="16"/>
      </w:r>
      <w:r w:rsidR="004A7085" w:rsidRPr="00DC7F42">
        <w:rPr>
          <w:rFonts w:ascii="Gadugi" w:hAnsi="Gadugi"/>
          <w:sz w:val="24"/>
          <w:szCs w:val="24"/>
        </w:rPr>
        <w:t xml:space="preserve"> </w:t>
      </w:r>
    </w:p>
    <w:p w14:paraId="3C6438E4" w14:textId="6BE76163" w:rsidR="004A7085" w:rsidRPr="00DC7F42" w:rsidRDefault="004A7085" w:rsidP="00DC7F42">
      <w:pPr>
        <w:spacing w:line="276" w:lineRule="auto"/>
        <w:jc w:val="both"/>
        <w:rPr>
          <w:rFonts w:ascii="Gadugi" w:hAnsi="Gadugi"/>
          <w:sz w:val="24"/>
          <w:szCs w:val="24"/>
        </w:rPr>
      </w:pPr>
    </w:p>
    <w:p w14:paraId="3ADC7715" w14:textId="1556F24C" w:rsidR="004A7085" w:rsidRPr="00DC7F42" w:rsidRDefault="004A7085"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Frente a la excepción de </w:t>
      </w:r>
      <w:r w:rsidRPr="00DC7F42">
        <w:rPr>
          <w:rFonts w:ascii="Gadugi" w:hAnsi="Gadugi"/>
          <w:i/>
          <w:iCs/>
          <w:sz w:val="24"/>
          <w:szCs w:val="24"/>
        </w:rPr>
        <w:t>“</w:t>
      </w:r>
      <w:r w:rsidRPr="00D32A52">
        <w:rPr>
          <w:rFonts w:ascii="Gadugi" w:hAnsi="Gadugi"/>
          <w:i/>
          <w:iCs/>
          <w:sz w:val="22"/>
          <w:szCs w:val="24"/>
        </w:rPr>
        <w:t>indebida representación del demandante</w:t>
      </w:r>
      <w:r w:rsidRPr="00DC7F42">
        <w:rPr>
          <w:rFonts w:ascii="Gadugi" w:hAnsi="Gadugi"/>
          <w:i/>
          <w:iCs/>
          <w:sz w:val="24"/>
          <w:szCs w:val="24"/>
        </w:rPr>
        <w:t>”</w:t>
      </w:r>
      <w:r w:rsidRPr="00DC7F42">
        <w:rPr>
          <w:rFonts w:ascii="Gadugi" w:hAnsi="Gadugi"/>
          <w:sz w:val="24"/>
          <w:szCs w:val="24"/>
        </w:rPr>
        <w:t>, indicó que se viene a menos, si se tiene en cuenta que la demanda se incoó por conducto del tesorero, y de acuerdo con el certificado de existencia representación</w:t>
      </w:r>
      <w:r w:rsidR="008A365C" w:rsidRPr="00DC7F42">
        <w:rPr>
          <w:rFonts w:ascii="Gadugi" w:hAnsi="Gadugi"/>
          <w:sz w:val="24"/>
          <w:szCs w:val="24"/>
        </w:rPr>
        <w:t xml:space="preserve"> legal, él es</w:t>
      </w:r>
      <w:r w:rsidRPr="00DC7F42">
        <w:rPr>
          <w:rFonts w:ascii="Gadugi" w:hAnsi="Gadugi"/>
          <w:sz w:val="24"/>
          <w:szCs w:val="24"/>
        </w:rPr>
        <w:t xml:space="preserve"> quien ejerce </w:t>
      </w:r>
      <w:r w:rsidR="008A365C" w:rsidRPr="00DC7F42">
        <w:rPr>
          <w:rFonts w:ascii="Gadugi" w:hAnsi="Gadugi"/>
          <w:sz w:val="24"/>
          <w:szCs w:val="24"/>
        </w:rPr>
        <w:t>la</w:t>
      </w:r>
      <w:r w:rsidRPr="00DC7F42">
        <w:rPr>
          <w:rFonts w:ascii="Gadugi" w:hAnsi="Gadugi"/>
          <w:sz w:val="24"/>
          <w:szCs w:val="24"/>
        </w:rPr>
        <w:t xml:space="preserve"> representación legal</w:t>
      </w:r>
      <w:r w:rsidR="008A365C" w:rsidRPr="00DC7F42">
        <w:rPr>
          <w:rFonts w:ascii="Gadugi" w:hAnsi="Gadugi"/>
          <w:sz w:val="24"/>
          <w:szCs w:val="24"/>
        </w:rPr>
        <w:t xml:space="preserve"> de la asociación</w:t>
      </w:r>
      <w:r w:rsidRPr="00DC7F42">
        <w:rPr>
          <w:rFonts w:ascii="Gadugi" w:hAnsi="Gadugi"/>
          <w:sz w:val="24"/>
          <w:szCs w:val="24"/>
        </w:rPr>
        <w:t>.</w:t>
      </w:r>
      <w:r w:rsidRPr="00DC7F42">
        <w:rPr>
          <w:rStyle w:val="Refdenotaalpie"/>
          <w:rFonts w:ascii="Gadugi" w:hAnsi="Gadugi"/>
          <w:sz w:val="24"/>
          <w:szCs w:val="24"/>
        </w:rPr>
        <w:footnoteReference w:id="17"/>
      </w:r>
      <w:r w:rsidRPr="00DC7F42">
        <w:rPr>
          <w:rFonts w:ascii="Gadugi" w:hAnsi="Gadugi"/>
          <w:sz w:val="24"/>
          <w:szCs w:val="24"/>
        </w:rPr>
        <w:t xml:space="preserve">  </w:t>
      </w:r>
    </w:p>
    <w:p w14:paraId="439A1B16" w14:textId="0A0DEDCB" w:rsidR="008A365C" w:rsidRPr="00DC7F42" w:rsidRDefault="008A365C" w:rsidP="00DC7F42">
      <w:pPr>
        <w:spacing w:line="276" w:lineRule="auto"/>
        <w:jc w:val="both"/>
        <w:rPr>
          <w:rFonts w:ascii="Gadugi" w:hAnsi="Gadugi"/>
          <w:sz w:val="24"/>
          <w:szCs w:val="24"/>
        </w:rPr>
      </w:pPr>
    </w:p>
    <w:p w14:paraId="53682D35" w14:textId="38E04EAD" w:rsidR="008A365C" w:rsidRPr="00DC7F42" w:rsidRDefault="008A365C"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Con relación a la </w:t>
      </w:r>
      <w:r w:rsidRPr="00DC7F42">
        <w:rPr>
          <w:rFonts w:ascii="Gadugi" w:hAnsi="Gadugi"/>
          <w:i/>
          <w:iCs/>
          <w:sz w:val="24"/>
          <w:szCs w:val="24"/>
        </w:rPr>
        <w:t>“</w:t>
      </w:r>
      <w:r w:rsidRPr="00D32A52">
        <w:rPr>
          <w:rFonts w:ascii="Gadugi" w:hAnsi="Gadugi"/>
          <w:i/>
          <w:iCs/>
          <w:sz w:val="22"/>
          <w:szCs w:val="24"/>
        </w:rPr>
        <w:t xml:space="preserve">Inexistencia del contrato de </w:t>
      </w:r>
      <w:r w:rsidR="00B8105F" w:rsidRPr="00D32A52">
        <w:rPr>
          <w:rFonts w:ascii="Gadugi" w:hAnsi="Gadugi"/>
          <w:i/>
          <w:iCs/>
          <w:sz w:val="22"/>
          <w:szCs w:val="24"/>
        </w:rPr>
        <w:t>arrendamiento</w:t>
      </w:r>
      <w:r w:rsidR="00B8105F" w:rsidRPr="00DC7F42">
        <w:rPr>
          <w:rFonts w:ascii="Gadugi" w:hAnsi="Gadugi"/>
          <w:i/>
          <w:iCs/>
          <w:sz w:val="24"/>
          <w:szCs w:val="24"/>
        </w:rPr>
        <w:t>”</w:t>
      </w:r>
      <w:r w:rsidR="00B8105F" w:rsidRPr="00DC7F42">
        <w:rPr>
          <w:rFonts w:ascii="Gadugi" w:hAnsi="Gadugi"/>
          <w:sz w:val="24"/>
          <w:szCs w:val="24"/>
        </w:rPr>
        <w:t xml:space="preserve"> explicó</w:t>
      </w:r>
      <w:r w:rsidR="00D80945" w:rsidRPr="00DC7F42">
        <w:rPr>
          <w:rFonts w:ascii="Gadugi" w:hAnsi="Gadugi"/>
          <w:sz w:val="24"/>
          <w:szCs w:val="24"/>
        </w:rPr>
        <w:t xml:space="preserve"> que, el 10 de marzo del año 2005, el demandado rindió una declaración con ocasión de una prueba extra juicio</w:t>
      </w:r>
      <w:r w:rsidR="00B8105F" w:rsidRPr="00DC7F42">
        <w:rPr>
          <w:rFonts w:ascii="Gadugi" w:hAnsi="Gadugi"/>
          <w:sz w:val="24"/>
          <w:szCs w:val="24"/>
        </w:rPr>
        <w:t xml:space="preserve"> que solicitó la asociación demandante</w:t>
      </w:r>
      <w:r w:rsidR="00D80945" w:rsidRPr="00DC7F42">
        <w:rPr>
          <w:rFonts w:ascii="Gadugi" w:hAnsi="Gadugi"/>
          <w:sz w:val="24"/>
          <w:szCs w:val="24"/>
        </w:rPr>
        <w:t xml:space="preserve">, </w:t>
      </w:r>
      <w:r w:rsidR="00232125" w:rsidRPr="00DC7F42">
        <w:rPr>
          <w:rFonts w:ascii="Gadugi" w:hAnsi="Gadugi"/>
          <w:sz w:val="24"/>
          <w:szCs w:val="24"/>
        </w:rPr>
        <w:t xml:space="preserve">que fue traída a la restitución como prueba trasladada, </w:t>
      </w:r>
      <w:r w:rsidR="00D80945" w:rsidRPr="00DC7F42">
        <w:rPr>
          <w:rFonts w:ascii="Gadugi" w:hAnsi="Gadugi"/>
          <w:sz w:val="24"/>
          <w:szCs w:val="24"/>
        </w:rPr>
        <w:t xml:space="preserve">en la que confesó la existencia de un </w:t>
      </w:r>
      <w:r w:rsidR="00D80945" w:rsidRPr="00DC7F42">
        <w:rPr>
          <w:rFonts w:ascii="Gadugi" w:hAnsi="Gadugi"/>
          <w:sz w:val="24"/>
          <w:szCs w:val="24"/>
        </w:rPr>
        <w:lastRenderedPageBreak/>
        <w:t xml:space="preserve">contrato de arrendamiento entre él y la asociación demandante, y que si bien, toda confesión admite prueba en contrario, lo cierto es que, con </w:t>
      </w:r>
      <w:r w:rsidR="00B8105F" w:rsidRPr="00DC7F42">
        <w:rPr>
          <w:rFonts w:ascii="Gadugi" w:hAnsi="Gadugi"/>
          <w:sz w:val="24"/>
          <w:szCs w:val="24"/>
        </w:rPr>
        <w:t>su</w:t>
      </w:r>
      <w:r w:rsidR="00D80945" w:rsidRPr="00DC7F42">
        <w:rPr>
          <w:rFonts w:ascii="Gadugi" w:hAnsi="Gadugi"/>
          <w:sz w:val="24"/>
          <w:szCs w:val="24"/>
        </w:rPr>
        <w:t xml:space="preserve"> interrogatorio</w:t>
      </w:r>
      <w:r w:rsidR="00B8105F" w:rsidRPr="00DC7F42">
        <w:rPr>
          <w:rFonts w:ascii="Gadugi" w:hAnsi="Gadugi"/>
          <w:sz w:val="24"/>
          <w:szCs w:val="24"/>
        </w:rPr>
        <w:t xml:space="preserve"> en este</w:t>
      </w:r>
      <w:r w:rsidR="00685278" w:rsidRPr="00DC7F42">
        <w:rPr>
          <w:rFonts w:ascii="Gadugi" w:hAnsi="Gadugi"/>
          <w:sz w:val="24"/>
          <w:szCs w:val="24"/>
        </w:rPr>
        <w:t xml:space="preserve"> nuevo</w:t>
      </w:r>
      <w:r w:rsidR="00B8105F" w:rsidRPr="00DC7F42">
        <w:rPr>
          <w:rFonts w:ascii="Gadugi" w:hAnsi="Gadugi"/>
          <w:sz w:val="24"/>
          <w:szCs w:val="24"/>
        </w:rPr>
        <w:t xml:space="preserve"> juicio,</w:t>
      </w:r>
      <w:r w:rsidR="00D80945" w:rsidRPr="00DC7F42">
        <w:rPr>
          <w:rFonts w:ascii="Gadugi" w:hAnsi="Gadugi"/>
          <w:sz w:val="24"/>
          <w:szCs w:val="24"/>
        </w:rPr>
        <w:t xml:space="preserve"> no pudo infirmar lo que había declarado en el pasado.</w:t>
      </w:r>
      <w:r w:rsidRPr="00DC7F42">
        <w:rPr>
          <w:rFonts w:ascii="Gadugi" w:hAnsi="Gadugi"/>
          <w:sz w:val="24"/>
          <w:szCs w:val="24"/>
        </w:rPr>
        <w:t xml:space="preserve">  </w:t>
      </w:r>
    </w:p>
    <w:p w14:paraId="139A60D2" w14:textId="3492FFB8" w:rsidR="004A7085" w:rsidRPr="00DC7F42" w:rsidRDefault="004A7085" w:rsidP="00DC7F42">
      <w:pPr>
        <w:spacing w:line="276" w:lineRule="auto"/>
        <w:jc w:val="both"/>
        <w:rPr>
          <w:rFonts w:ascii="Gadugi" w:hAnsi="Gadugi"/>
          <w:sz w:val="24"/>
          <w:szCs w:val="24"/>
        </w:rPr>
      </w:pPr>
    </w:p>
    <w:p w14:paraId="07461D47" w14:textId="54B2D597" w:rsidR="00685278" w:rsidRPr="00DC7F42" w:rsidRDefault="00B8105F"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En este punto, la funcionaria hizo una extensa y detallada valoración de las pruebas arrimadas al </w:t>
      </w:r>
      <w:r w:rsidR="00685278" w:rsidRPr="00DC7F42">
        <w:rPr>
          <w:rFonts w:ascii="Gadugi" w:hAnsi="Gadugi"/>
          <w:sz w:val="24"/>
          <w:szCs w:val="24"/>
        </w:rPr>
        <w:t>expediente</w:t>
      </w:r>
      <w:r w:rsidR="00232125" w:rsidRPr="00DC7F42">
        <w:rPr>
          <w:rFonts w:ascii="Gadugi" w:hAnsi="Gadugi"/>
          <w:sz w:val="24"/>
          <w:szCs w:val="24"/>
        </w:rPr>
        <w:t>,</w:t>
      </w:r>
      <w:r w:rsidRPr="00DC7F42">
        <w:rPr>
          <w:rFonts w:ascii="Gadugi" w:hAnsi="Gadugi"/>
          <w:sz w:val="24"/>
          <w:szCs w:val="24"/>
        </w:rPr>
        <w:t xml:space="preserve"> y entre sus consideraciones</w:t>
      </w:r>
      <w:r w:rsidR="00232125" w:rsidRPr="00DC7F42">
        <w:rPr>
          <w:rFonts w:ascii="Gadugi" w:hAnsi="Gadugi"/>
          <w:sz w:val="24"/>
          <w:szCs w:val="24"/>
        </w:rPr>
        <w:t>,</w:t>
      </w:r>
      <w:r w:rsidRPr="00DC7F42">
        <w:rPr>
          <w:rFonts w:ascii="Gadugi" w:hAnsi="Gadugi"/>
          <w:sz w:val="24"/>
          <w:szCs w:val="24"/>
        </w:rPr>
        <w:t xml:space="preserve"> se destaca</w:t>
      </w:r>
      <w:r w:rsidR="00EC6702" w:rsidRPr="00DC7F42">
        <w:rPr>
          <w:rFonts w:ascii="Gadugi" w:hAnsi="Gadugi"/>
          <w:sz w:val="24"/>
          <w:szCs w:val="24"/>
        </w:rPr>
        <w:t xml:space="preserve"> que, </w:t>
      </w:r>
      <w:r w:rsidR="00685278" w:rsidRPr="00DC7F42">
        <w:rPr>
          <w:rFonts w:ascii="Gadugi" w:hAnsi="Gadugi"/>
          <w:sz w:val="24"/>
          <w:szCs w:val="24"/>
        </w:rPr>
        <w:t xml:space="preserve">de manera contradictoria, en la actualidad el </w:t>
      </w:r>
      <w:r w:rsidR="00EB6AB6" w:rsidRPr="00DC7F42">
        <w:rPr>
          <w:rFonts w:ascii="Gadugi" w:hAnsi="Gadugi"/>
          <w:sz w:val="24"/>
          <w:szCs w:val="24"/>
        </w:rPr>
        <w:t xml:space="preserve">señor Acevedo Ríos desconoce ese contrato de arrendamiento, planteado que adquirió ese inmueble por un contrato de compraventa, pero, ni recuerda el precio de la venta, ni conserva el documento que pretende hacer valer, aduciendo que se perdió en un incendio, sin evocar, por lo menos, en qué época ocurrió el siniestro. </w:t>
      </w:r>
    </w:p>
    <w:p w14:paraId="536C6DFC" w14:textId="18275A21" w:rsidR="00B8105F" w:rsidRPr="00DC7F42" w:rsidRDefault="00B8105F" w:rsidP="00DC7F42">
      <w:pPr>
        <w:spacing w:line="276" w:lineRule="auto"/>
        <w:jc w:val="both"/>
        <w:rPr>
          <w:rFonts w:ascii="Gadugi" w:hAnsi="Gadugi"/>
          <w:sz w:val="24"/>
          <w:szCs w:val="24"/>
        </w:rPr>
      </w:pPr>
    </w:p>
    <w:p w14:paraId="4F31ED07" w14:textId="4E086CE4" w:rsidR="00EB6AB6" w:rsidRPr="00DC7F42" w:rsidRDefault="00EB6AB6"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Y que, además, en el expediente reposan testimonios de un par de personas que actuaron como tesoreros de la asociación demandante, ellos son, Jorge Darío López Grajales y Javier de Jesús Jiménez Loaiza, quienes aseguraron que </w:t>
      </w:r>
      <w:r w:rsidRPr="00DC7F42">
        <w:rPr>
          <w:rFonts w:ascii="Gadugi" w:hAnsi="Gadugi"/>
          <w:i/>
          <w:sz w:val="24"/>
          <w:szCs w:val="24"/>
        </w:rPr>
        <w:t>“</w:t>
      </w:r>
      <w:r w:rsidRPr="00D32A52">
        <w:rPr>
          <w:rFonts w:ascii="Gadugi" w:hAnsi="Gadugi"/>
          <w:i/>
          <w:sz w:val="22"/>
          <w:szCs w:val="24"/>
        </w:rPr>
        <w:t>(…) recibieron de manera directa el dinero por parte del señor Aicardo por concepto de canon de arrendamiento (…)</w:t>
      </w:r>
      <w:r w:rsidRPr="00DC7F42">
        <w:rPr>
          <w:rFonts w:ascii="Gadugi" w:hAnsi="Gadugi"/>
          <w:i/>
          <w:sz w:val="24"/>
          <w:szCs w:val="24"/>
        </w:rPr>
        <w:t>”.</w:t>
      </w:r>
      <w:r w:rsidR="00EB37BA" w:rsidRPr="00DC7F42">
        <w:rPr>
          <w:rStyle w:val="Refdenotaalpie"/>
          <w:rFonts w:ascii="Gadugi" w:hAnsi="Gadugi"/>
          <w:i/>
          <w:sz w:val="24"/>
          <w:szCs w:val="24"/>
        </w:rPr>
        <w:footnoteReference w:id="18"/>
      </w:r>
      <w:r w:rsidRPr="00DC7F42">
        <w:rPr>
          <w:rFonts w:ascii="Gadugi" w:hAnsi="Gadugi"/>
          <w:sz w:val="24"/>
          <w:szCs w:val="24"/>
        </w:rPr>
        <w:t xml:space="preserve"> </w:t>
      </w:r>
    </w:p>
    <w:p w14:paraId="5DFF12AF" w14:textId="5DA001BD" w:rsidR="00EB6AB6" w:rsidRPr="00DC7F42" w:rsidRDefault="00EB6AB6" w:rsidP="00DC7F42">
      <w:pPr>
        <w:spacing w:line="276" w:lineRule="auto"/>
        <w:jc w:val="both"/>
        <w:rPr>
          <w:rFonts w:ascii="Gadugi" w:hAnsi="Gadugi"/>
          <w:sz w:val="24"/>
          <w:szCs w:val="24"/>
        </w:rPr>
      </w:pPr>
    </w:p>
    <w:p w14:paraId="060D7AE9" w14:textId="35006805" w:rsidR="000E4C05" w:rsidRPr="00DC7F42" w:rsidRDefault="004B165A"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000E4C05" w:rsidRPr="00DC7F42">
        <w:rPr>
          <w:rFonts w:ascii="Gadugi" w:hAnsi="Gadugi"/>
          <w:sz w:val="24"/>
          <w:szCs w:val="24"/>
        </w:rPr>
        <w:t xml:space="preserve">Respecto de la excepción de </w:t>
      </w:r>
      <w:r w:rsidRPr="00DC7F42">
        <w:rPr>
          <w:rFonts w:ascii="Gadugi" w:hAnsi="Gadugi"/>
          <w:i/>
          <w:sz w:val="24"/>
          <w:szCs w:val="24"/>
        </w:rPr>
        <w:t>“</w:t>
      </w:r>
      <w:r w:rsidR="000E4C05" w:rsidRPr="00D32A52">
        <w:rPr>
          <w:rFonts w:ascii="Gadugi" w:hAnsi="Gadugi"/>
          <w:i/>
          <w:sz w:val="22"/>
          <w:szCs w:val="24"/>
        </w:rPr>
        <w:t>retención</w:t>
      </w:r>
      <w:r w:rsidRPr="00DC7F42">
        <w:rPr>
          <w:rFonts w:ascii="Gadugi" w:hAnsi="Gadugi"/>
          <w:i/>
          <w:sz w:val="24"/>
          <w:szCs w:val="24"/>
        </w:rPr>
        <w:t>”</w:t>
      </w:r>
      <w:r w:rsidR="000E4C05" w:rsidRPr="00DC7F42">
        <w:rPr>
          <w:rFonts w:ascii="Gadugi" w:hAnsi="Gadugi"/>
          <w:sz w:val="24"/>
          <w:szCs w:val="24"/>
        </w:rPr>
        <w:t xml:space="preserve">, concretó que </w:t>
      </w:r>
      <w:r w:rsidR="000E4C05" w:rsidRPr="00DC7F42">
        <w:rPr>
          <w:rFonts w:ascii="Gadugi" w:hAnsi="Gadugi"/>
          <w:i/>
          <w:sz w:val="24"/>
          <w:szCs w:val="24"/>
        </w:rPr>
        <w:t>“</w:t>
      </w:r>
      <w:r w:rsidR="000E4C05" w:rsidRPr="00D32A52">
        <w:rPr>
          <w:rFonts w:ascii="Gadugi" w:hAnsi="Gadugi"/>
          <w:i/>
          <w:sz w:val="22"/>
          <w:szCs w:val="24"/>
        </w:rPr>
        <w:t>tampoco se cumplió demostrar acreditar o siquiera fundamentar de alguna manera en qué consistían esas mejoras o esas inversiones que había realizado el señor Aicardo en ese local y que debían ser reconocidas; la sola mención, la sola referencia, si no se estiman, si no se detallan, sino se sustentan, no son suficientes para acceder a reconocer o a considerar probado el derecho de retención</w:t>
      </w:r>
      <w:r w:rsidR="000E4C05" w:rsidRPr="00DC7F42">
        <w:rPr>
          <w:rFonts w:ascii="Gadugi" w:hAnsi="Gadugi"/>
          <w:i/>
          <w:sz w:val="24"/>
          <w:szCs w:val="24"/>
        </w:rPr>
        <w:t>.”</w:t>
      </w:r>
      <w:r w:rsidR="000E4C05" w:rsidRPr="00DC7F42">
        <w:rPr>
          <w:rFonts w:ascii="Gadugi" w:hAnsi="Gadugi"/>
          <w:sz w:val="24"/>
          <w:szCs w:val="24"/>
        </w:rPr>
        <w:t xml:space="preserve">  Sobre la </w:t>
      </w:r>
      <w:r w:rsidR="000E4C05" w:rsidRPr="00DC7F42">
        <w:rPr>
          <w:rFonts w:ascii="Gadugi" w:hAnsi="Gadugi"/>
          <w:i/>
          <w:sz w:val="24"/>
          <w:szCs w:val="24"/>
        </w:rPr>
        <w:t>“</w:t>
      </w:r>
      <w:r w:rsidR="000E4C05" w:rsidRPr="00D32A52">
        <w:rPr>
          <w:rFonts w:ascii="Gadugi" w:hAnsi="Gadugi"/>
          <w:i/>
          <w:sz w:val="22"/>
          <w:szCs w:val="24"/>
        </w:rPr>
        <w:t>Prescripción extintiva de la obligación</w:t>
      </w:r>
      <w:r w:rsidR="000E4C05" w:rsidRPr="00DC7F42">
        <w:rPr>
          <w:rFonts w:ascii="Gadugi" w:hAnsi="Gadugi"/>
          <w:i/>
          <w:sz w:val="24"/>
          <w:szCs w:val="24"/>
        </w:rPr>
        <w:t xml:space="preserve">”, </w:t>
      </w:r>
      <w:r w:rsidR="000E4C05" w:rsidRPr="00DC7F42">
        <w:rPr>
          <w:rFonts w:ascii="Gadugi" w:hAnsi="Gadugi"/>
          <w:sz w:val="24"/>
          <w:szCs w:val="24"/>
        </w:rPr>
        <w:t>aclaró que, como ello no forma parte de las pretensiones, no corresponde dirimirlo.</w:t>
      </w:r>
      <w:r w:rsidR="005F599A" w:rsidRPr="00DC7F42">
        <w:rPr>
          <w:rFonts w:ascii="Gadugi" w:hAnsi="Gadugi"/>
          <w:sz w:val="24"/>
          <w:szCs w:val="24"/>
        </w:rPr>
        <w:t xml:space="preserve"> </w:t>
      </w:r>
      <w:r w:rsidR="000E4C05" w:rsidRPr="00DC7F42">
        <w:rPr>
          <w:rFonts w:ascii="Gadugi" w:hAnsi="Gadugi"/>
          <w:sz w:val="24"/>
          <w:szCs w:val="24"/>
        </w:rPr>
        <w:t xml:space="preserve">Y sobre la </w:t>
      </w:r>
      <w:r w:rsidRPr="00DC7F42">
        <w:rPr>
          <w:rFonts w:ascii="Gadugi" w:hAnsi="Gadugi"/>
          <w:i/>
          <w:sz w:val="24"/>
          <w:szCs w:val="24"/>
        </w:rPr>
        <w:t>“</w:t>
      </w:r>
      <w:r w:rsidR="000E4C05" w:rsidRPr="00D32A52">
        <w:rPr>
          <w:rFonts w:ascii="Gadugi" w:hAnsi="Gadugi"/>
          <w:i/>
          <w:sz w:val="22"/>
          <w:szCs w:val="24"/>
        </w:rPr>
        <w:t>cosa juzgada</w:t>
      </w:r>
      <w:r w:rsidRPr="00DC7F42">
        <w:rPr>
          <w:rFonts w:ascii="Gadugi" w:hAnsi="Gadugi"/>
          <w:i/>
          <w:sz w:val="24"/>
          <w:szCs w:val="24"/>
        </w:rPr>
        <w:t>”</w:t>
      </w:r>
      <w:r w:rsidR="000E4C05" w:rsidRPr="00DC7F42">
        <w:rPr>
          <w:rFonts w:ascii="Gadugi" w:hAnsi="Gadugi"/>
          <w:sz w:val="24"/>
          <w:szCs w:val="24"/>
        </w:rPr>
        <w:t xml:space="preserve">, comentó que la sentencia de la que se pretende echar mano para ese efecto, fue inhibitoria, </w:t>
      </w:r>
      <w:r w:rsidR="002F72EB" w:rsidRPr="00DC7F42">
        <w:rPr>
          <w:rFonts w:ascii="Gadugi" w:hAnsi="Gadugi"/>
          <w:sz w:val="24"/>
          <w:szCs w:val="24"/>
        </w:rPr>
        <w:t xml:space="preserve">y entonces </w:t>
      </w:r>
      <w:r w:rsidR="00232125" w:rsidRPr="00DC7F42">
        <w:rPr>
          <w:rFonts w:ascii="Gadugi" w:hAnsi="Gadugi"/>
          <w:sz w:val="24"/>
          <w:szCs w:val="24"/>
        </w:rPr>
        <w:t>tal fenómeno es inoperante.</w:t>
      </w:r>
      <w:r w:rsidR="00EB37BA" w:rsidRPr="00DC7F42">
        <w:rPr>
          <w:rStyle w:val="Refdenotaalpie"/>
          <w:rFonts w:ascii="Gadugi" w:hAnsi="Gadugi"/>
          <w:sz w:val="24"/>
          <w:szCs w:val="24"/>
        </w:rPr>
        <w:footnoteReference w:id="19"/>
      </w:r>
      <w:r w:rsidR="002F72EB" w:rsidRPr="00DC7F42">
        <w:rPr>
          <w:rFonts w:ascii="Gadugi" w:hAnsi="Gadugi"/>
          <w:sz w:val="24"/>
          <w:szCs w:val="24"/>
        </w:rPr>
        <w:t xml:space="preserve"> </w:t>
      </w:r>
      <w:r w:rsidR="000E4C05" w:rsidRPr="00DC7F42">
        <w:rPr>
          <w:rFonts w:ascii="Gadugi" w:hAnsi="Gadugi"/>
          <w:sz w:val="24"/>
          <w:szCs w:val="24"/>
        </w:rPr>
        <w:t xml:space="preserve"> </w:t>
      </w:r>
    </w:p>
    <w:p w14:paraId="1B921914" w14:textId="77777777" w:rsidR="002F72EB" w:rsidRPr="00DC7F42" w:rsidRDefault="002F72EB" w:rsidP="00DC7F42">
      <w:pPr>
        <w:spacing w:line="276" w:lineRule="auto"/>
        <w:jc w:val="both"/>
        <w:rPr>
          <w:rFonts w:ascii="Gadugi" w:hAnsi="Gadugi"/>
          <w:sz w:val="24"/>
          <w:szCs w:val="24"/>
        </w:rPr>
      </w:pPr>
    </w:p>
    <w:p w14:paraId="00A155EA" w14:textId="41D26315" w:rsidR="002F72EB" w:rsidRPr="00DC7F42" w:rsidRDefault="002F72EB"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Como se ve, no están a tono con lo que sucedió en la audiencia, las quejas del accionante, porque diferente </w:t>
      </w:r>
      <w:r w:rsidR="004C75B0" w:rsidRPr="00DC7F42">
        <w:rPr>
          <w:rFonts w:ascii="Gadugi" w:hAnsi="Gadugi"/>
          <w:sz w:val="24"/>
          <w:szCs w:val="24"/>
        </w:rPr>
        <w:t>de</w:t>
      </w:r>
      <w:r w:rsidRPr="00DC7F42">
        <w:rPr>
          <w:rFonts w:ascii="Gadugi" w:hAnsi="Gadugi"/>
          <w:sz w:val="24"/>
          <w:szCs w:val="24"/>
        </w:rPr>
        <w:t xml:space="preserve"> lo que él afirma, la funcionaria abarcó </w:t>
      </w:r>
      <w:r w:rsidR="001C2EC0" w:rsidRPr="00DC7F42">
        <w:rPr>
          <w:rFonts w:ascii="Gadugi" w:hAnsi="Gadugi"/>
          <w:sz w:val="24"/>
          <w:szCs w:val="24"/>
        </w:rPr>
        <w:t>todas las excepciones que se formularon en la contestación de la demanda, y</w:t>
      </w:r>
      <w:r w:rsidR="00232125" w:rsidRPr="00DC7F42">
        <w:rPr>
          <w:rFonts w:ascii="Gadugi" w:hAnsi="Gadugi"/>
          <w:sz w:val="24"/>
          <w:szCs w:val="24"/>
        </w:rPr>
        <w:t>,</w:t>
      </w:r>
      <w:r w:rsidR="001C2EC0" w:rsidRPr="00DC7F42">
        <w:rPr>
          <w:rFonts w:ascii="Gadugi" w:hAnsi="Gadugi"/>
          <w:sz w:val="24"/>
          <w:szCs w:val="24"/>
        </w:rPr>
        <w:t xml:space="preserve"> </w:t>
      </w:r>
      <w:r w:rsidR="00232125" w:rsidRPr="00DC7F42">
        <w:rPr>
          <w:rFonts w:ascii="Gadugi" w:hAnsi="Gadugi"/>
          <w:sz w:val="24"/>
          <w:szCs w:val="24"/>
        </w:rPr>
        <w:t>finalmente las desestimó, no sin antes realizar</w:t>
      </w:r>
      <w:r w:rsidR="001C2EC0" w:rsidRPr="00DC7F42">
        <w:rPr>
          <w:rFonts w:ascii="Gadugi" w:hAnsi="Gadugi"/>
          <w:sz w:val="24"/>
          <w:szCs w:val="24"/>
        </w:rPr>
        <w:t xml:space="preserve"> una valoración integral y en conjunto de las pruebas con las que se contaba en el juicio.</w:t>
      </w:r>
      <w:r w:rsidR="00B8105F" w:rsidRPr="00DC7F42">
        <w:rPr>
          <w:rFonts w:ascii="Gadugi" w:hAnsi="Gadugi"/>
          <w:sz w:val="24"/>
          <w:szCs w:val="24"/>
        </w:rPr>
        <w:tab/>
      </w:r>
      <w:r w:rsidR="00B8105F" w:rsidRPr="00DC7F42">
        <w:rPr>
          <w:rFonts w:ascii="Gadugi" w:hAnsi="Gadugi"/>
          <w:sz w:val="24"/>
          <w:szCs w:val="24"/>
        </w:rPr>
        <w:tab/>
      </w:r>
      <w:r w:rsidR="00B8105F" w:rsidRPr="00DC7F42">
        <w:rPr>
          <w:rFonts w:ascii="Gadugi" w:hAnsi="Gadugi"/>
          <w:sz w:val="24"/>
          <w:szCs w:val="24"/>
        </w:rPr>
        <w:tab/>
      </w:r>
    </w:p>
    <w:p w14:paraId="2B45B7A9" w14:textId="77777777" w:rsidR="001C2EC0" w:rsidRPr="00DC7F42" w:rsidRDefault="001B3C49"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p>
    <w:p w14:paraId="4A636CAD" w14:textId="4C1856A4" w:rsidR="00075935" w:rsidRPr="00DC7F42" w:rsidRDefault="001C2EC0"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Lo que se plantea en la acción de tutela, no es más que un disenso frente a una decisión que se encuentra de</w:t>
      </w:r>
      <w:r w:rsidR="00232125" w:rsidRPr="00DC7F42">
        <w:rPr>
          <w:rFonts w:ascii="Gadugi" w:hAnsi="Gadugi"/>
          <w:sz w:val="24"/>
          <w:szCs w:val="24"/>
        </w:rPr>
        <w:t>ntro</w:t>
      </w:r>
      <w:r w:rsidRPr="00DC7F42">
        <w:rPr>
          <w:rFonts w:ascii="Gadugi" w:hAnsi="Gadugi"/>
          <w:sz w:val="24"/>
          <w:szCs w:val="24"/>
        </w:rPr>
        <w:t xml:space="preserve"> </w:t>
      </w:r>
      <w:r w:rsidR="00232125" w:rsidRPr="00DC7F42">
        <w:rPr>
          <w:rFonts w:ascii="Gadugi" w:hAnsi="Gadugi"/>
          <w:sz w:val="24"/>
          <w:szCs w:val="24"/>
        </w:rPr>
        <w:t xml:space="preserve">de </w:t>
      </w:r>
      <w:r w:rsidRPr="00DC7F42">
        <w:rPr>
          <w:rFonts w:ascii="Gadugi" w:hAnsi="Gadugi"/>
          <w:sz w:val="24"/>
          <w:szCs w:val="24"/>
        </w:rPr>
        <w:t xml:space="preserve">un margen de interpretación razonable, la </w:t>
      </w:r>
      <w:r w:rsidR="00232125" w:rsidRPr="00DC7F42">
        <w:rPr>
          <w:rFonts w:ascii="Gadugi" w:hAnsi="Gadugi"/>
          <w:sz w:val="24"/>
          <w:szCs w:val="24"/>
        </w:rPr>
        <w:t>que,</w:t>
      </w:r>
      <w:r w:rsidRPr="00DC7F42">
        <w:rPr>
          <w:rFonts w:ascii="Gadugi" w:hAnsi="Gadugi"/>
          <w:sz w:val="24"/>
          <w:szCs w:val="24"/>
        </w:rPr>
        <w:t xml:space="preserve"> por esa razón, </w:t>
      </w:r>
      <w:r w:rsidR="00075935" w:rsidRPr="00DC7F42">
        <w:rPr>
          <w:rFonts w:ascii="Gadugi" w:hAnsi="Gadugi"/>
          <w:sz w:val="24"/>
          <w:szCs w:val="24"/>
        </w:rPr>
        <w:t xml:space="preserve">no puede ser descalificada por el juez de tutela, pues si así se hiciera, se usurparía la función misma del juicio ordinario, </w:t>
      </w:r>
      <w:r w:rsidRPr="00DC7F42">
        <w:rPr>
          <w:rFonts w:ascii="Gadugi" w:hAnsi="Gadugi"/>
          <w:sz w:val="24"/>
          <w:szCs w:val="24"/>
        </w:rPr>
        <w:t>dado que</w:t>
      </w:r>
      <w:r w:rsidR="00075935" w:rsidRPr="00DC7F42">
        <w:rPr>
          <w:rFonts w:ascii="Gadugi" w:hAnsi="Gadugi"/>
          <w:sz w:val="24"/>
          <w:szCs w:val="24"/>
        </w:rPr>
        <w:t xml:space="preserve"> </w:t>
      </w:r>
      <w:r w:rsidR="00075935" w:rsidRPr="00DC7F42">
        <w:rPr>
          <w:rFonts w:ascii="Gadugi" w:hAnsi="Gadugi"/>
          <w:i/>
          <w:sz w:val="24"/>
          <w:szCs w:val="24"/>
        </w:rPr>
        <w:t>“</w:t>
      </w:r>
      <w:r w:rsidR="00075935" w:rsidRPr="00D32A52">
        <w:rPr>
          <w:rFonts w:ascii="Gadugi" w:hAnsi="Gadugi"/>
          <w:i/>
          <w:sz w:val="22"/>
          <w:szCs w:val="24"/>
        </w:rPr>
        <w:t xml:space="preserve">La sola divergencia conceptual no puede ser venero para demandar este amparo porque la tutela no es instrumento para definir cuál planteamiento hermenéutico en las hipótesis de subsunción </w:t>
      </w:r>
      <w:r w:rsidR="00075935" w:rsidRPr="00D32A52">
        <w:rPr>
          <w:rFonts w:ascii="Gadugi" w:hAnsi="Gadugi"/>
          <w:i/>
          <w:sz w:val="22"/>
          <w:szCs w:val="24"/>
        </w:rPr>
        <w:lastRenderedPageBreak/>
        <w:t>legal es el válido, ni cuál de las inferencias valorativas de los elementos fácticos es la más acertada o la más correcta para dar lugar a la intervención del juez constitucional</w:t>
      </w:r>
      <w:r w:rsidR="00075935" w:rsidRPr="00DC7F42">
        <w:rPr>
          <w:rFonts w:ascii="Gadugi" w:hAnsi="Gadugi"/>
          <w:i/>
          <w:sz w:val="24"/>
          <w:szCs w:val="24"/>
        </w:rPr>
        <w:t>.”</w:t>
      </w:r>
      <w:r w:rsidR="00D32A52">
        <w:rPr>
          <w:rFonts w:ascii="Gadugi" w:hAnsi="Gadugi"/>
          <w:i/>
          <w:sz w:val="24"/>
          <w:szCs w:val="24"/>
        </w:rPr>
        <w:t xml:space="preserve"> </w:t>
      </w:r>
      <w:r w:rsidR="00075935" w:rsidRPr="00DC7F42">
        <w:rPr>
          <w:rStyle w:val="Refdenotaalpie"/>
          <w:rFonts w:ascii="Gadugi" w:hAnsi="Gadugi"/>
          <w:sz w:val="24"/>
          <w:szCs w:val="24"/>
        </w:rPr>
        <w:footnoteReference w:id="20"/>
      </w:r>
    </w:p>
    <w:p w14:paraId="25196507" w14:textId="5A4572F7" w:rsidR="001C2EC0" w:rsidRPr="00DC7F42" w:rsidRDefault="008213D4"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p>
    <w:p w14:paraId="35585B20" w14:textId="418A1011" w:rsidR="001C2EC0" w:rsidRPr="00DC7F42" w:rsidRDefault="001C2EC0" w:rsidP="00DC7F42">
      <w:pPr>
        <w:spacing w:line="276" w:lineRule="auto"/>
        <w:jc w:val="both"/>
        <w:rPr>
          <w:rFonts w:ascii="Gadugi" w:hAnsi="Gadugi"/>
          <w:sz w:val="24"/>
          <w:szCs w:val="24"/>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 xml:space="preserve">Lo dicho hasta este punto es suficiente para confirmar el fallo confutado que negó la protección, como en efecto se hará. </w:t>
      </w:r>
    </w:p>
    <w:p w14:paraId="7D850652" w14:textId="0E95D502" w:rsidR="000A451B" w:rsidRPr="00DC7F42" w:rsidRDefault="004A351F" w:rsidP="00DC7F42">
      <w:pPr>
        <w:spacing w:line="276" w:lineRule="auto"/>
        <w:jc w:val="both"/>
        <w:rPr>
          <w:rFonts w:ascii="Gadugi" w:hAnsi="Gadugi"/>
          <w:sz w:val="24"/>
          <w:szCs w:val="24"/>
        </w:rPr>
      </w:pPr>
      <w:r w:rsidRPr="00DC7F42">
        <w:rPr>
          <w:rFonts w:ascii="Gadugi" w:hAnsi="Gadugi"/>
          <w:sz w:val="24"/>
          <w:szCs w:val="24"/>
        </w:rPr>
        <w:tab/>
        <w:t xml:space="preserve"> </w:t>
      </w:r>
      <w:r w:rsidRPr="00DC7F42">
        <w:rPr>
          <w:rFonts w:ascii="Gadugi" w:hAnsi="Gadugi"/>
          <w:sz w:val="24"/>
          <w:szCs w:val="24"/>
        </w:rPr>
        <w:tab/>
      </w:r>
      <w:r w:rsidR="0055337E" w:rsidRPr="00DC7F42">
        <w:rPr>
          <w:rFonts w:ascii="Gadugi" w:hAnsi="Gadugi"/>
          <w:sz w:val="24"/>
          <w:szCs w:val="24"/>
        </w:rPr>
        <w:tab/>
      </w:r>
      <w:r w:rsidR="0055337E" w:rsidRPr="00DC7F42">
        <w:rPr>
          <w:rFonts w:ascii="Gadugi" w:hAnsi="Gadugi"/>
          <w:sz w:val="24"/>
          <w:szCs w:val="24"/>
        </w:rPr>
        <w:tab/>
      </w:r>
      <w:r w:rsidR="008A5A60" w:rsidRPr="00DC7F42">
        <w:rPr>
          <w:rFonts w:ascii="Gadugi" w:hAnsi="Gadugi"/>
          <w:sz w:val="24"/>
          <w:szCs w:val="24"/>
        </w:rPr>
        <w:t xml:space="preserve"> </w:t>
      </w:r>
    </w:p>
    <w:p w14:paraId="5105BE95" w14:textId="77777777" w:rsidR="0055337E" w:rsidRPr="00DC7F42" w:rsidRDefault="0055337E" w:rsidP="00DC7F42">
      <w:pPr>
        <w:spacing w:line="276" w:lineRule="auto"/>
        <w:jc w:val="both"/>
        <w:rPr>
          <w:rFonts w:ascii="Gadugi" w:hAnsi="Gadugi"/>
          <w:sz w:val="24"/>
          <w:szCs w:val="24"/>
        </w:rPr>
      </w:pPr>
    </w:p>
    <w:p w14:paraId="6C076540" w14:textId="0A6C0AC8" w:rsidR="002B141D" w:rsidRPr="00DC7F42" w:rsidRDefault="004B4B0E" w:rsidP="00DC7F42">
      <w:pPr>
        <w:spacing w:line="276" w:lineRule="auto"/>
        <w:jc w:val="both"/>
        <w:rPr>
          <w:rFonts w:ascii="Gadugi" w:hAnsi="Gadugi"/>
          <w:b/>
          <w:sz w:val="24"/>
          <w:szCs w:val="24"/>
        </w:rPr>
      </w:pPr>
      <w:r w:rsidRPr="00DC7F42">
        <w:rPr>
          <w:rFonts w:ascii="Gadugi" w:hAnsi="Gadugi" w:cs="Arial"/>
          <w:sz w:val="24"/>
          <w:szCs w:val="24"/>
        </w:rPr>
        <w:tab/>
        <w:t xml:space="preserve">  </w:t>
      </w:r>
      <w:r w:rsidR="002B141D" w:rsidRPr="00DC7F42">
        <w:rPr>
          <w:rFonts w:ascii="Gadugi" w:hAnsi="Gadugi"/>
          <w:b/>
          <w:sz w:val="24"/>
          <w:szCs w:val="24"/>
          <w:lang w:val="es-419"/>
        </w:rPr>
        <w:tab/>
      </w:r>
      <w:r w:rsidR="002B141D" w:rsidRPr="00DC7F42">
        <w:rPr>
          <w:rFonts w:ascii="Gadugi" w:hAnsi="Gadugi"/>
          <w:b/>
          <w:sz w:val="24"/>
          <w:szCs w:val="24"/>
          <w:lang w:val="es-419"/>
        </w:rPr>
        <w:tab/>
      </w:r>
      <w:r w:rsidR="002B141D" w:rsidRPr="00DC7F42">
        <w:rPr>
          <w:rFonts w:ascii="Gadugi" w:hAnsi="Gadugi"/>
          <w:b/>
          <w:sz w:val="24"/>
          <w:szCs w:val="24"/>
          <w:lang w:val="es-419"/>
        </w:rPr>
        <w:tab/>
      </w:r>
      <w:r w:rsidR="001C2EC0" w:rsidRPr="00DC7F42">
        <w:rPr>
          <w:rFonts w:ascii="Gadugi" w:hAnsi="Gadugi"/>
          <w:b/>
          <w:sz w:val="24"/>
          <w:szCs w:val="24"/>
          <w:lang w:val="es-419"/>
        </w:rPr>
        <w:t>D</w:t>
      </w:r>
      <w:r w:rsidR="002B141D" w:rsidRPr="00DC7F42">
        <w:rPr>
          <w:rFonts w:ascii="Gadugi" w:hAnsi="Gadugi"/>
          <w:b/>
          <w:sz w:val="24"/>
          <w:szCs w:val="24"/>
        </w:rPr>
        <w:t>ECISIÓN</w:t>
      </w:r>
    </w:p>
    <w:p w14:paraId="6EE4B65E" w14:textId="77777777" w:rsidR="000A451B" w:rsidRPr="00DC7F42" w:rsidRDefault="000A451B" w:rsidP="00DC7F42">
      <w:pPr>
        <w:tabs>
          <w:tab w:val="left" w:pos="3108"/>
        </w:tabs>
        <w:spacing w:line="276" w:lineRule="auto"/>
        <w:ind w:firstLine="2835"/>
        <w:jc w:val="both"/>
        <w:rPr>
          <w:rFonts w:ascii="Gadugi" w:hAnsi="Gadugi" w:cs="Century Gothic"/>
          <w:sz w:val="24"/>
          <w:szCs w:val="24"/>
        </w:rPr>
      </w:pPr>
    </w:p>
    <w:p w14:paraId="2AB3E5A8" w14:textId="77777777" w:rsidR="000A451B" w:rsidRPr="00DC7F42" w:rsidRDefault="000A451B" w:rsidP="00DC7F42">
      <w:pPr>
        <w:tabs>
          <w:tab w:val="left" w:pos="3108"/>
        </w:tabs>
        <w:spacing w:line="276" w:lineRule="auto"/>
        <w:ind w:firstLine="2835"/>
        <w:jc w:val="both"/>
        <w:rPr>
          <w:rFonts w:ascii="Gadugi" w:hAnsi="Gadugi" w:cs="Century Gothic"/>
          <w:sz w:val="24"/>
          <w:szCs w:val="24"/>
        </w:rPr>
      </w:pPr>
    </w:p>
    <w:p w14:paraId="54542B5D" w14:textId="7871B9B6" w:rsidR="00576E34" w:rsidRPr="00DC7F42" w:rsidRDefault="002B141D" w:rsidP="00DC7F42">
      <w:pPr>
        <w:tabs>
          <w:tab w:val="left" w:pos="3108"/>
        </w:tabs>
        <w:spacing w:line="276" w:lineRule="auto"/>
        <w:ind w:firstLine="2835"/>
        <w:jc w:val="both"/>
        <w:rPr>
          <w:rFonts w:ascii="Gadugi" w:hAnsi="Gadugi"/>
          <w:sz w:val="24"/>
          <w:szCs w:val="24"/>
        </w:rPr>
      </w:pPr>
      <w:r w:rsidRPr="00DC7F42">
        <w:rPr>
          <w:rFonts w:ascii="Gadugi" w:hAnsi="Gadugi" w:cs="Century Gothic"/>
          <w:sz w:val="24"/>
          <w:szCs w:val="24"/>
        </w:rPr>
        <w:t xml:space="preserve">En mérito de lo expuesto la </w:t>
      </w:r>
      <w:r w:rsidRPr="00DC7F42">
        <w:rPr>
          <w:rFonts w:ascii="Gadugi" w:hAnsi="Gadugi" w:cs="Century Gothic"/>
          <w:b/>
          <w:bCs/>
          <w:sz w:val="24"/>
          <w:szCs w:val="24"/>
        </w:rPr>
        <w:t>Sala de Decisión Civil Familia del Tribunal Superior del Distrito Judicial de Pereira</w:t>
      </w:r>
      <w:r w:rsidRPr="00DC7F42">
        <w:rPr>
          <w:rFonts w:ascii="Gadugi" w:hAnsi="Gadugi" w:cs="Century Gothic"/>
          <w:sz w:val="24"/>
          <w:szCs w:val="24"/>
        </w:rPr>
        <w:t>, administrando justicia en nombre de la República y por autoridad de la Ley</w:t>
      </w:r>
      <w:r w:rsidR="00D00EF1" w:rsidRPr="00DC7F42">
        <w:rPr>
          <w:rFonts w:ascii="Gadugi" w:hAnsi="Gadugi" w:cs="Century Gothic"/>
          <w:sz w:val="24"/>
          <w:szCs w:val="24"/>
        </w:rPr>
        <w:t>,</w:t>
      </w:r>
      <w:r w:rsidRPr="00DC7F42">
        <w:rPr>
          <w:rFonts w:ascii="Gadugi" w:hAnsi="Gadugi" w:cs="Century Gothic"/>
          <w:sz w:val="24"/>
          <w:szCs w:val="24"/>
        </w:rPr>
        <w:t xml:space="preserve"> </w:t>
      </w:r>
      <w:r w:rsidR="001C2EC0" w:rsidRPr="00DC7F42">
        <w:rPr>
          <w:rFonts w:ascii="Gadugi" w:hAnsi="Gadugi" w:cs="Century Gothic"/>
          <w:b/>
          <w:sz w:val="24"/>
          <w:szCs w:val="24"/>
        </w:rPr>
        <w:t>CONFIRMA</w:t>
      </w:r>
      <w:r w:rsidR="004B4B0E" w:rsidRPr="00DC7F42">
        <w:rPr>
          <w:rFonts w:ascii="Gadugi" w:hAnsi="Gadugi" w:cs="Century Gothic"/>
          <w:b/>
          <w:sz w:val="24"/>
          <w:szCs w:val="24"/>
        </w:rPr>
        <w:t xml:space="preserve"> </w:t>
      </w:r>
      <w:r w:rsidRPr="00DC7F42">
        <w:rPr>
          <w:rFonts w:ascii="Gadugi" w:hAnsi="Gadugi" w:cs="Century Gothic"/>
          <w:bCs/>
          <w:sz w:val="24"/>
          <w:szCs w:val="24"/>
        </w:rPr>
        <w:t xml:space="preserve">la sentencia </w:t>
      </w:r>
      <w:r w:rsidR="004B4B0E" w:rsidRPr="00DC7F42">
        <w:rPr>
          <w:rFonts w:ascii="Gadugi" w:hAnsi="Gadugi"/>
          <w:sz w:val="24"/>
          <w:szCs w:val="24"/>
        </w:rPr>
        <w:t>impugnada</w:t>
      </w:r>
      <w:r w:rsidR="001C2EC0" w:rsidRPr="00DC7F42">
        <w:rPr>
          <w:rFonts w:ascii="Gadugi" w:hAnsi="Gadugi"/>
          <w:sz w:val="24"/>
          <w:szCs w:val="24"/>
        </w:rPr>
        <w:t>.</w:t>
      </w:r>
    </w:p>
    <w:p w14:paraId="18918067" w14:textId="3DEE7420" w:rsidR="00075935" w:rsidRPr="00DC7F42" w:rsidRDefault="002731F9" w:rsidP="00DC7F42">
      <w:pPr>
        <w:spacing w:line="276" w:lineRule="auto"/>
        <w:jc w:val="both"/>
        <w:rPr>
          <w:rFonts w:ascii="Gadugi" w:hAnsi="Gadugi" w:cs="Arial"/>
          <w:b/>
          <w:sz w:val="24"/>
          <w:szCs w:val="24"/>
        </w:rPr>
      </w:pPr>
      <w:r w:rsidRPr="00DC7F42">
        <w:rPr>
          <w:rFonts w:ascii="Gadugi" w:hAnsi="Gadugi" w:cs="Arial"/>
          <w:sz w:val="24"/>
          <w:szCs w:val="24"/>
        </w:rPr>
        <w:tab/>
      </w:r>
      <w:r w:rsidRPr="00DC7F42">
        <w:rPr>
          <w:rFonts w:ascii="Gadugi" w:hAnsi="Gadugi" w:cs="Arial"/>
          <w:sz w:val="24"/>
          <w:szCs w:val="24"/>
        </w:rPr>
        <w:tab/>
      </w:r>
    </w:p>
    <w:p w14:paraId="5608D06B" w14:textId="77777777" w:rsidR="00205ABE" w:rsidRPr="00DC7F42" w:rsidRDefault="002B141D" w:rsidP="00DC7F42">
      <w:pPr>
        <w:pStyle w:val="Textoindependiente2"/>
        <w:spacing w:after="0" w:line="276" w:lineRule="auto"/>
        <w:jc w:val="both"/>
        <w:rPr>
          <w:rFonts w:ascii="Gadugi" w:hAnsi="Gadugi"/>
          <w:sz w:val="24"/>
          <w:szCs w:val="24"/>
          <w:lang w:val="es-419"/>
        </w:rPr>
      </w:pP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r>
      <w:r w:rsidRPr="00DC7F42">
        <w:rPr>
          <w:rFonts w:ascii="Gadugi" w:hAnsi="Gadugi"/>
          <w:sz w:val="24"/>
          <w:szCs w:val="24"/>
        </w:rPr>
        <w:tab/>
        <w:t>Notifíquese esta decisión a las partes en la forma prevista en el artículo 5º del Decreto 306 de 1992</w:t>
      </w:r>
      <w:r w:rsidRPr="00DC7F42">
        <w:rPr>
          <w:rFonts w:ascii="Gadugi" w:hAnsi="Gadugi"/>
          <w:sz w:val="24"/>
          <w:szCs w:val="24"/>
          <w:lang w:val="es-419"/>
        </w:rPr>
        <w:t xml:space="preserve">. </w:t>
      </w:r>
    </w:p>
    <w:p w14:paraId="7DD59477" w14:textId="1F6D5B6F" w:rsidR="00205ABE" w:rsidRPr="00DC7F42" w:rsidRDefault="002731F9" w:rsidP="00DC7F42">
      <w:pPr>
        <w:pStyle w:val="Textoindependiente2"/>
        <w:spacing w:after="0" w:line="276" w:lineRule="auto"/>
        <w:jc w:val="both"/>
        <w:rPr>
          <w:rFonts w:ascii="Gadugi" w:hAnsi="Gadugi"/>
          <w:sz w:val="24"/>
          <w:szCs w:val="24"/>
          <w:lang w:val="es-419"/>
        </w:rPr>
      </w:pPr>
      <w:r w:rsidRPr="00DC7F42">
        <w:rPr>
          <w:rFonts w:ascii="Gadugi" w:hAnsi="Gadugi"/>
          <w:sz w:val="24"/>
          <w:szCs w:val="24"/>
          <w:lang w:val="es-419"/>
        </w:rPr>
        <w:tab/>
      </w:r>
      <w:r w:rsidRPr="00DC7F42">
        <w:rPr>
          <w:rFonts w:ascii="Gadugi" w:hAnsi="Gadugi"/>
          <w:sz w:val="24"/>
          <w:szCs w:val="24"/>
          <w:lang w:val="es-419"/>
        </w:rPr>
        <w:tab/>
      </w:r>
      <w:r w:rsidRPr="00DC7F42">
        <w:rPr>
          <w:rFonts w:ascii="Gadugi" w:hAnsi="Gadugi"/>
          <w:sz w:val="24"/>
          <w:szCs w:val="24"/>
          <w:lang w:val="es-419"/>
        </w:rPr>
        <w:tab/>
      </w:r>
      <w:r w:rsidRPr="00DC7F42">
        <w:rPr>
          <w:rFonts w:ascii="Gadugi" w:hAnsi="Gadugi"/>
          <w:sz w:val="24"/>
          <w:szCs w:val="24"/>
          <w:lang w:val="es-419"/>
        </w:rPr>
        <w:tab/>
      </w:r>
    </w:p>
    <w:p w14:paraId="378B8E78" w14:textId="3EB89CED" w:rsidR="00205ABE" w:rsidRPr="00DC7F42" w:rsidRDefault="00205ABE" w:rsidP="00DC7F42">
      <w:pPr>
        <w:pStyle w:val="Textoindependiente2"/>
        <w:spacing w:after="0" w:line="276" w:lineRule="auto"/>
        <w:jc w:val="both"/>
        <w:rPr>
          <w:rFonts w:ascii="Gadugi" w:hAnsi="Gadugi"/>
          <w:sz w:val="24"/>
          <w:szCs w:val="24"/>
        </w:rPr>
      </w:pPr>
      <w:r w:rsidRPr="00DC7F42">
        <w:rPr>
          <w:rFonts w:ascii="Gadugi" w:hAnsi="Gadugi"/>
          <w:sz w:val="24"/>
          <w:szCs w:val="24"/>
          <w:lang w:val="es-419"/>
        </w:rPr>
        <w:t xml:space="preserve"> </w:t>
      </w:r>
      <w:r w:rsidRPr="00DC7F42">
        <w:rPr>
          <w:rFonts w:ascii="Gadugi" w:hAnsi="Gadugi"/>
          <w:sz w:val="24"/>
          <w:szCs w:val="24"/>
          <w:lang w:val="es-419"/>
        </w:rPr>
        <w:tab/>
      </w:r>
      <w:r w:rsidRPr="00DC7F42">
        <w:rPr>
          <w:rFonts w:ascii="Gadugi" w:hAnsi="Gadugi"/>
          <w:sz w:val="24"/>
          <w:szCs w:val="24"/>
          <w:lang w:val="es-419"/>
        </w:rPr>
        <w:tab/>
      </w:r>
      <w:r w:rsidRPr="00DC7F42">
        <w:rPr>
          <w:rFonts w:ascii="Gadugi" w:hAnsi="Gadugi"/>
          <w:sz w:val="24"/>
          <w:szCs w:val="24"/>
          <w:lang w:val="es-419"/>
        </w:rPr>
        <w:tab/>
      </w:r>
      <w:r w:rsidRPr="00DC7F42">
        <w:rPr>
          <w:rFonts w:ascii="Gadugi" w:hAnsi="Gadugi"/>
          <w:sz w:val="24"/>
          <w:szCs w:val="24"/>
          <w:lang w:val="es-419"/>
        </w:rPr>
        <w:tab/>
      </w:r>
      <w:r w:rsidR="00D32A52">
        <w:rPr>
          <w:rFonts w:ascii="Gadugi" w:hAnsi="Gadugi"/>
          <w:sz w:val="24"/>
          <w:szCs w:val="24"/>
          <w:lang w:val="es-419"/>
        </w:rPr>
        <w:t xml:space="preserve">Oportunamente </w:t>
      </w:r>
      <w:r w:rsidR="002B141D" w:rsidRPr="00DC7F42">
        <w:rPr>
          <w:rFonts w:ascii="Gadugi" w:hAnsi="Gadugi"/>
          <w:sz w:val="24"/>
          <w:szCs w:val="24"/>
        </w:rPr>
        <w:t>remítase el expediente a la Corte Constitucional para su eventual revisión.</w:t>
      </w:r>
      <w:r w:rsidR="0080796E" w:rsidRPr="00DC7F42">
        <w:rPr>
          <w:rFonts w:ascii="Gadugi" w:hAnsi="Gadugi"/>
          <w:sz w:val="24"/>
          <w:szCs w:val="24"/>
        </w:rPr>
        <w:t xml:space="preserve"> </w:t>
      </w:r>
    </w:p>
    <w:p w14:paraId="1CEA6EEF" w14:textId="77777777" w:rsidR="00205ABE" w:rsidRPr="00DC7F42" w:rsidRDefault="00205ABE" w:rsidP="00DC7F42">
      <w:pPr>
        <w:pStyle w:val="Textoindependiente2"/>
        <w:spacing w:after="0" w:line="276" w:lineRule="auto"/>
        <w:jc w:val="both"/>
        <w:rPr>
          <w:rFonts w:ascii="Gadugi" w:hAnsi="Gadugi"/>
          <w:sz w:val="24"/>
          <w:szCs w:val="24"/>
        </w:rPr>
      </w:pPr>
    </w:p>
    <w:p w14:paraId="7964C4E3" w14:textId="7FE55B3F" w:rsidR="002B141D" w:rsidRPr="00DC7F42" w:rsidRDefault="0080796E" w:rsidP="00DC7F42">
      <w:pPr>
        <w:pStyle w:val="Textoindependiente2"/>
        <w:spacing w:after="0" w:line="276" w:lineRule="auto"/>
        <w:ind w:left="2124" w:firstLine="708"/>
        <w:jc w:val="both"/>
        <w:rPr>
          <w:rFonts w:ascii="Gadugi" w:hAnsi="Gadugi"/>
          <w:sz w:val="24"/>
          <w:szCs w:val="24"/>
        </w:rPr>
      </w:pPr>
      <w:r w:rsidRPr="00DC7F42">
        <w:rPr>
          <w:rFonts w:ascii="Gadugi" w:hAnsi="Gadugi"/>
          <w:sz w:val="24"/>
          <w:szCs w:val="24"/>
        </w:rPr>
        <w:t>A su regreso, archívese.</w:t>
      </w:r>
    </w:p>
    <w:p w14:paraId="631872BC" w14:textId="77777777" w:rsidR="00272AF7" w:rsidRPr="00DC7F42" w:rsidRDefault="00272AF7" w:rsidP="00DC7F42">
      <w:pPr>
        <w:spacing w:line="276" w:lineRule="auto"/>
        <w:ind w:firstLine="2835"/>
        <w:jc w:val="both"/>
        <w:rPr>
          <w:rFonts w:ascii="Gadugi" w:hAnsi="Gadugi" w:cs="Century Gothic"/>
          <w:sz w:val="24"/>
          <w:szCs w:val="24"/>
        </w:rPr>
      </w:pPr>
    </w:p>
    <w:p w14:paraId="3BF6748F" w14:textId="22579937" w:rsidR="002B141D" w:rsidRPr="00DC7F42" w:rsidRDefault="002B141D" w:rsidP="00DC7F42">
      <w:pPr>
        <w:spacing w:line="276" w:lineRule="auto"/>
        <w:ind w:firstLine="2835"/>
        <w:jc w:val="both"/>
        <w:rPr>
          <w:rFonts w:ascii="Gadugi" w:hAnsi="Gadugi" w:cs="Century Gothic"/>
          <w:sz w:val="24"/>
          <w:szCs w:val="24"/>
        </w:rPr>
      </w:pPr>
      <w:r w:rsidRPr="00DC7F42">
        <w:rPr>
          <w:rFonts w:ascii="Gadugi" w:hAnsi="Gadugi" w:cs="Century Gothic"/>
          <w:sz w:val="24"/>
          <w:szCs w:val="24"/>
        </w:rPr>
        <w:t>Los Magistrados,</w:t>
      </w:r>
    </w:p>
    <w:p w14:paraId="3D080994" w14:textId="6B29407B" w:rsidR="0080796E" w:rsidRDefault="0080796E" w:rsidP="00DC7F42">
      <w:pPr>
        <w:spacing w:line="276" w:lineRule="auto"/>
        <w:ind w:firstLine="2835"/>
        <w:jc w:val="both"/>
        <w:rPr>
          <w:rFonts w:ascii="Gadugi" w:hAnsi="Gadugi" w:cs="Century Gothic"/>
          <w:b/>
          <w:bCs/>
          <w:sz w:val="24"/>
          <w:szCs w:val="24"/>
        </w:rPr>
      </w:pPr>
    </w:p>
    <w:p w14:paraId="289BAA64" w14:textId="77777777" w:rsidR="00DC7F42" w:rsidRPr="00DC7F42" w:rsidRDefault="00DC7F42" w:rsidP="00DC7F42">
      <w:pPr>
        <w:spacing w:line="276" w:lineRule="auto"/>
        <w:ind w:firstLine="2835"/>
        <w:jc w:val="both"/>
        <w:rPr>
          <w:rFonts w:ascii="Gadugi" w:hAnsi="Gadugi" w:cs="Century Gothic"/>
          <w:b/>
          <w:bCs/>
          <w:sz w:val="24"/>
          <w:szCs w:val="24"/>
        </w:rPr>
      </w:pPr>
    </w:p>
    <w:p w14:paraId="2095930C" w14:textId="77777777" w:rsidR="002B141D" w:rsidRPr="00DC7F42" w:rsidRDefault="002B141D" w:rsidP="00DC7F42">
      <w:pPr>
        <w:spacing w:line="276" w:lineRule="auto"/>
        <w:ind w:firstLine="2835"/>
        <w:jc w:val="both"/>
        <w:rPr>
          <w:rFonts w:ascii="Gadugi" w:hAnsi="Gadugi" w:cs="Century Gothic"/>
          <w:b/>
          <w:bCs/>
          <w:sz w:val="24"/>
          <w:szCs w:val="24"/>
        </w:rPr>
      </w:pPr>
      <w:r w:rsidRPr="00DC7F42">
        <w:rPr>
          <w:rFonts w:ascii="Gadugi" w:hAnsi="Gadugi" w:cs="Century Gothic"/>
          <w:b/>
          <w:bCs/>
          <w:sz w:val="24"/>
          <w:szCs w:val="24"/>
        </w:rPr>
        <w:t>JAIME ALBERTO SARAZA NARANJO</w:t>
      </w:r>
    </w:p>
    <w:p w14:paraId="3960390D" w14:textId="76E493F8" w:rsidR="0080796E" w:rsidRDefault="0080796E" w:rsidP="00DC7F42">
      <w:pPr>
        <w:spacing w:line="276" w:lineRule="auto"/>
        <w:ind w:firstLine="2835"/>
        <w:jc w:val="both"/>
        <w:rPr>
          <w:rFonts w:ascii="Gadugi" w:hAnsi="Gadugi" w:cs="Century Gothic"/>
          <w:b/>
          <w:bCs/>
          <w:sz w:val="24"/>
          <w:szCs w:val="24"/>
        </w:rPr>
      </w:pPr>
    </w:p>
    <w:p w14:paraId="3A0D8289" w14:textId="77777777" w:rsidR="00DC7F42" w:rsidRPr="00DC7F42" w:rsidRDefault="00DC7F42" w:rsidP="00DC7F42">
      <w:pPr>
        <w:spacing w:line="276" w:lineRule="auto"/>
        <w:ind w:firstLine="2835"/>
        <w:jc w:val="both"/>
        <w:rPr>
          <w:rFonts w:ascii="Gadugi" w:hAnsi="Gadugi" w:cs="Century Gothic"/>
          <w:b/>
          <w:bCs/>
          <w:sz w:val="24"/>
          <w:szCs w:val="24"/>
        </w:rPr>
      </w:pPr>
    </w:p>
    <w:p w14:paraId="289079DE" w14:textId="20D6CAA8" w:rsidR="00205ABE" w:rsidRPr="00DC7F42" w:rsidRDefault="0080796E" w:rsidP="00DC7F42">
      <w:pPr>
        <w:spacing w:line="276" w:lineRule="auto"/>
        <w:ind w:right="-374" w:firstLine="2835"/>
        <w:jc w:val="both"/>
        <w:rPr>
          <w:rFonts w:ascii="Gadugi" w:hAnsi="Gadugi" w:cs="Century Gothic"/>
          <w:b/>
          <w:bCs/>
          <w:sz w:val="24"/>
          <w:szCs w:val="24"/>
        </w:rPr>
      </w:pPr>
      <w:r w:rsidRPr="00DC7F42">
        <w:rPr>
          <w:rFonts w:ascii="Gadugi" w:hAnsi="Gadugi" w:cs="Century Gothic"/>
          <w:b/>
          <w:bCs/>
          <w:sz w:val="24"/>
          <w:szCs w:val="24"/>
        </w:rPr>
        <w:t>CA</w:t>
      </w:r>
      <w:r w:rsidR="003545B5" w:rsidRPr="00DC7F42">
        <w:rPr>
          <w:rFonts w:ascii="Gadugi" w:hAnsi="Gadugi" w:cs="Century Gothic"/>
          <w:b/>
          <w:bCs/>
          <w:sz w:val="24"/>
          <w:szCs w:val="24"/>
        </w:rPr>
        <w:t>RLOS MAURICIO GARCÍA BARAJAS</w:t>
      </w:r>
    </w:p>
    <w:p w14:paraId="1B97456A" w14:textId="33559BE9" w:rsidR="00205ABE" w:rsidRDefault="00205ABE" w:rsidP="00DC7F42">
      <w:pPr>
        <w:spacing w:line="276" w:lineRule="auto"/>
        <w:ind w:right="-374"/>
        <w:jc w:val="both"/>
        <w:rPr>
          <w:rFonts w:ascii="Gadugi" w:hAnsi="Gadugi" w:cs="Century Gothic"/>
          <w:b/>
          <w:bCs/>
          <w:sz w:val="24"/>
          <w:szCs w:val="24"/>
        </w:rPr>
      </w:pPr>
    </w:p>
    <w:p w14:paraId="764B00D3" w14:textId="77777777" w:rsidR="00DC7F42" w:rsidRPr="00DC7F42" w:rsidRDefault="00DC7F42" w:rsidP="00DC7F42">
      <w:pPr>
        <w:spacing w:line="276" w:lineRule="auto"/>
        <w:ind w:right="-374"/>
        <w:jc w:val="both"/>
        <w:rPr>
          <w:rFonts w:ascii="Gadugi" w:hAnsi="Gadugi" w:cs="Century Gothic"/>
          <w:b/>
          <w:bCs/>
          <w:sz w:val="24"/>
          <w:szCs w:val="24"/>
        </w:rPr>
      </w:pPr>
    </w:p>
    <w:p w14:paraId="6A1596F5" w14:textId="21114135" w:rsidR="00416259" w:rsidRPr="00DC7F42" w:rsidRDefault="003545B5" w:rsidP="00DC7F42">
      <w:pPr>
        <w:spacing w:line="276" w:lineRule="auto"/>
        <w:ind w:left="708" w:right="-374" w:firstLine="2127"/>
        <w:jc w:val="both"/>
        <w:rPr>
          <w:rFonts w:ascii="Gadugi" w:hAnsi="Gadugi" w:cs="Century Gothic"/>
          <w:b/>
          <w:bCs/>
          <w:sz w:val="24"/>
          <w:szCs w:val="24"/>
        </w:rPr>
      </w:pPr>
      <w:r w:rsidRPr="00DC7F42">
        <w:rPr>
          <w:rFonts w:ascii="Gadugi" w:hAnsi="Gadugi" w:cs="Century Gothic"/>
          <w:b/>
          <w:bCs/>
          <w:sz w:val="24"/>
          <w:szCs w:val="24"/>
        </w:rPr>
        <w:t>DUBERNEY GRISALES HERRERA</w:t>
      </w:r>
    </w:p>
    <w:sectPr w:rsidR="00416259" w:rsidRPr="00DC7F42" w:rsidSect="00DC7F42">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657BDE" w16cex:dateUtc="2022-05-25T18:59:12.608Z"/>
  <w16cex:commentExtensible w16cex:durableId="06380EC8" w16cex:dateUtc="2022-05-25T19:11:39.289Z"/>
  <w16cex:commentExtensible w16cex:durableId="525648F7" w16cex:dateUtc="2022-05-25T19:13:19.8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BEDF" w14:textId="77777777" w:rsidR="00BF1C19" w:rsidRDefault="00BF1C19" w:rsidP="00CD73E5">
      <w:r>
        <w:separator/>
      </w:r>
    </w:p>
  </w:endnote>
  <w:endnote w:type="continuationSeparator" w:id="0">
    <w:p w14:paraId="028A1EAB" w14:textId="77777777" w:rsidR="00BF1C19" w:rsidRDefault="00BF1C19"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7C7ADD" w:rsidRPr="005D2801" w:rsidRDefault="007C7ADD">
    <w:pPr>
      <w:pStyle w:val="Piedepgina"/>
      <w:framePr w:wrap="auto" w:vAnchor="text" w:hAnchor="margin" w:xAlign="right" w:y="1"/>
      <w:rPr>
        <w:rStyle w:val="Nmerodepgina"/>
        <w:rFonts w:ascii="Agency FB" w:hAnsi="Agency FB"/>
      </w:rPr>
    </w:pPr>
    <w:r w:rsidRPr="005D2801">
      <w:rPr>
        <w:rStyle w:val="Nmerodepgina"/>
        <w:rFonts w:ascii="Agency FB" w:hAnsi="Agency FB"/>
      </w:rPr>
      <w:fldChar w:fldCharType="begin"/>
    </w:r>
    <w:r w:rsidRPr="005D2801">
      <w:rPr>
        <w:rStyle w:val="Nmerodepgina"/>
        <w:rFonts w:ascii="Agency FB" w:hAnsi="Agency FB"/>
      </w:rPr>
      <w:instrText xml:space="preserve">PAGE  </w:instrText>
    </w:r>
    <w:r w:rsidRPr="005D2801">
      <w:rPr>
        <w:rStyle w:val="Nmerodepgina"/>
        <w:rFonts w:ascii="Agency FB" w:hAnsi="Agency FB"/>
      </w:rPr>
      <w:fldChar w:fldCharType="separate"/>
    </w:r>
    <w:r w:rsidRPr="005D2801">
      <w:rPr>
        <w:rStyle w:val="Nmerodepgina"/>
        <w:rFonts w:ascii="Agency FB" w:hAnsi="Agency FB"/>
        <w:noProof/>
      </w:rPr>
      <w:t>10</w:t>
    </w:r>
    <w:r w:rsidRPr="005D2801">
      <w:rPr>
        <w:rStyle w:val="Nmerodepgina"/>
        <w:rFonts w:ascii="Agency FB" w:hAnsi="Agency FB"/>
      </w:rPr>
      <w:fldChar w:fldCharType="end"/>
    </w:r>
  </w:p>
  <w:p w14:paraId="39499B75" w14:textId="77777777" w:rsidR="007C7ADD" w:rsidRDefault="007C7A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343F" w14:textId="77777777" w:rsidR="00BF1C19" w:rsidRDefault="00BF1C19" w:rsidP="00CD73E5">
      <w:r>
        <w:separator/>
      </w:r>
    </w:p>
  </w:footnote>
  <w:footnote w:type="continuationSeparator" w:id="0">
    <w:p w14:paraId="449AF41E" w14:textId="77777777" w:rsidR="00BF1C19" w:rsidRDefault="00BF1C19" w:rsidP="00CD73E5">
      <w:r>
        <w:continuationSeparator/>
      </w:r>
    </w:p>
  </w:footnote>
  <w:footnote w:id="1">
    <w:p w14:paraId="5820332F" w14:textId="032A0120" w:rsidR="005F599A" w:rsidRPr="005D2801" w:rsidRDefault="005F599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 xml:space="preserve">Documento 01., C. 03 (Completo) de primera instancia. </w:t>
      </w:r>
    </w:p>
  </w:footnote>
  <w:footnote w:id="2">
    <w:p w14:paraId="327EEB91" w14:textId="727AFDC7"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 xml:space="preserve">Documento 07., C. 02. </w:t>
      </w:r>
    </w:p>
  </w:footnote>
  <w:footnote w:id="3">
    <w:p w14:paraId="410AEF6B" w14:textId="0A0AADA1"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Documento 23., C. 03 (Completo) de primera instancia.</w:t>
      </w:r>
    </w:p>
  </w:footnote>
  <w:footnote w:id="4">
    <w:p w14:paraId="3375001C" w14:textId="5F289A3D"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Documento 25., C. 03 (Completo) de primera instancia.</w:t>
      </w:r>
    </w:p>
  </w:footnote>
  <w:footnote w:id="5">
    <w:p w14:paraId="4F1421DB" w14:textId="41241E3E"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Documento 26., C. 03 (Completo) de primera instancia.</w:t>
      </w:r>
    </w:p>
  </w:footnote>
  <w:footnote w:id="6">
    <w:p w14:paraId="6CB786B0" w14:textId="365B4FF8"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Documento 33., C. 03 (Completo) de primera instancia.</w:t>
      </w:r>
    </w:p>
  </w:footnote>
  <w:footnote w:id="7">
    <w:p w14:paraId="6E0320D3" w14:textId="6F13522E"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Documento 35., C. 03 (Completo) de primera instancia.</w:t>
      </w:r>
    </w:p>
  </w:footnote>
  <w:footnote w:id="8">
    <w:p w14:paraId="173086B1" w14:textId="77777777" w:rsidR="007C7ADD" w:rsidRPr="005D2801" w:rsidRDefault="007C7ADD" w:rsidP="005D2801">
      <w:pPr>
        <w:pStyle w:val="Textonotapie"/>
        <w:tabs>
          <w:tab w:val="left" w:pos="426"/>
        </w:tabs>
        <w:jc w:val="both"/>
        <w:rPr>
          <w:rFonts w:ascii="Agency FB" w:hAnsi="Agency FB" w:cstheme="majorHAnsi"/>
          <w:szCs w:val="24"/>
          <w:lang w:val="es-CO"/>
        </w:rPr>
      </w:pPr>
      <w:r w:rsidRPr="005D2801">
        <w:rPr>
          <w:rStyle w:val="Refdenotaalpie"/>
          <w:rFonts w:ascii="Agency FB" w:hAnsi="Agency FB" w:cstheme="majorHAnsi"/>
          <w:szCs w:val="24"/>
        </w:rPr>
        <w:footnoteRef/>
      </w:r>
      <w:r w:rsidRPr="005D2801">
        <w:rPr>
          <w:rFonts w:ascii="Agency FB" w:hAnsi="Agency FB" w:cstheme="majorHAnsi"/>
          <w:szCs w:val="24"/>
          <w:vertAlign w:val="superscript"/>
        </w:rPr>
        <w:t xml:space="preserve"> </w:t>
      </w:r>
      <w:r w:rsidRPr="005D2801">
        <w:rPr>
          <w:rFonts w:ascii="Agency FB" w:hAnsi="Agency FB" w:cstheme="majorHAnsi"/>
          <w:szCs w:val="24"/>
        </w:rPr>
        <w:t>Sentencia C-543-92</w:t>
      </w:r>
    </w:p>
  </w:footnote>
  <w:footnote w:id="9">
    <w:p w14:paraId="263AED3F" w14:textId="674BD067"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Documento 03., C. 03 (Completo) de primera instancia.</w:t>
      </w:r>
    </w:p>
  </w:footnote>
  <w:footnote w:id="10">
    <w:p w14:paraId="19F3EB26" w14:textId="552E152E" w:rsidR="004B165A" w:rsidRPr="005D2801" w:rsidRDefault="004B165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proofErr w:type="gramStart"/>
      <w:r w:rsidRPr="005D2801">
        <w:rPr>
          <w:rFonts w:ascii="Agency FB" w:hAnsi="Agency FB"/>
          <w:szCs w:val="24"/>
          <w:lang w:val="es-CO"/>
        </w:rPr>
        <w:t>Documento .</w:t>
      </w:r>
      <w:proofErr w:type="gramEnd"/>
      <w:r w:rsidRPr="005D2801">
        <w:rPr>
          <w:rFonts w:ascii="Agency FB" w:hAnsi="Agency FB"/>
          <w:szCs w:val="24"/>
          <w:lang w:val="es-CO"/>
        </w:rPr>
        <w:t>, C. 03 (Completo) de primera instancia.</w:t>
      </w:r>
    </w:p>
  </w:footnote>
  <w:footnote w:id="11">
    <w:p w14:paraId="1364C86D" w14:textId="77777777" w:rsidR="0027217B" w:rsidRPr="005D2801" w:rsidRDefault="0027217B" w:rsidP="005D2801">
      <w:pPr>
        <w:pStyle w:val="Textonotapie"/>
        <w:jc w:val="both"/>
        <w:rPr>
          <w:rFonts w:ascii="Agency FB" w:hAnsi="Agency FB" w:cstheme="majorHAnsi"/>
          <w:szCs w:val="24"/>
          <w:lang w:val="es-CO"/>
        </w:rPr>
      </w:pPr>
      <w:r w:rsidRPr="005D2801">
        <w:rPr>
          <w:rStyle w:val="Refdenotaalpie"/>
          <w:rFonts w:ascii="Agency FB" w:hAnsi="Agency FB" w:cstheme="majorHAnsi"/>
          <w:szCs w:val="24"/>
        </w:rPr>
        <w:footnoteRef/>
      </w:r>
      <w:r w:rsidRPr="005D2801">
        <w:rPr>
          <w:rFonts w:ascii="Agency FB" w:hAnsi="Agency FB" w:cstheme="majorHAnsi"/>
          <w:szCs w:val="24"/>
        </w:rPr>
        <w:t xml:space="preserve"> Sentencia SU-072/18</w:t>
      </w:r>
    </w:p>
  </w:footnote>
  <w:footnote w:id="12">
    <w:p w14:paraId="1C69B246" w14:textId="77777777" w:rsidR="0027217B" w:rsidRPr="005D2801" w:rsidRDefault="0027217B" w:rsidP="005D2801">
      <w:pPr>
        <w:pStyle w:val="Textonotapie"/>
        <w:jc w:val="both"/>
        <w:rPr>
          <w:rFonts w:ascii="Agency FB" w:hAnsi="Agency FB" w:cstheme="majorHAnsi"/>
          <w:szCs w:val="24"/>
          <w:lang w:val="es-CO"/>
        </w:rPr>
      </w:pPr>
      <w:r w:rsidRPr="005D2801">
        <w:rPr>
          <w:rStyle w:val="Refdenotaalpie"/>
          <w:rFonts w:ascii="Agency FB" w:hAnsi="Agency FB" w:cstheme="majorHAnsi"/>
          <w:szCs w:val="24"/>
        </w:rPr>
        <w:footnoteRef/>
      </w:r>
      <w:r w:rsidRPr="005D2801">
        <w:rPr>
          <w:rFonts w:ascii="Agency FB" w:hAnsi="Agency FB" w:cstheme="majorHAnsi"/>
          <w:szCs w:val="24"/>
        </w:rPr>
        <w:t xml:space="preserve"> SU-632 de 2017 basándose en las SU-195 de 2012, T-143 de 2011, T-456 de 2010 y T-567 de 1998.</w:t>
      </w:r>
    </w:p>
  </w:footnote>
  <w:footnote w:id="13">
    <w:p w14:paraId="1DE8F582" w14:textId="77777777" w:rsidR="0027217B" w:rsidRPr="005D2801" w:rsidRDefault="0027217B" w:rsidP="005D2801">
      <w:pPr>
        <w:pStyle w:val="Textonotapie"/>
        <w:jc w:val="both"/>
        <w:rPr>
          <w:rFonts w:ascii="Agency FB" w:hAnsi="Agency FB" w:cstheme="majorHAnsi"/>
          <w:szCs w:val="24"/>
          <w:lang w:val="es-CO"/>
        </w:rPr>
      </w:pPr>
      <w:r w:rsidRPr="005D2801">
        <w:rPr>
          <w:rStyle w:val="Refdenotaalpie"/>
          <w:rFonts w:ascii="Agency FB" w:hAnsi="Agency FB" w:cstheme="majorHAnsi"/>
          <w:szCs w:val="24"/>
        </w:rPr>
        <w:footnoteRef/>
      </w:r>
      <w:r w:rsidRPr="005D2801">
        <w:rPr>
          <w:rFonts w:ascii="Agency FB" w:hAnsi="Agency FB" w:cstheme="majorHAnsi"/>
          <w:szCs w:val="24"/>
        </w:rPr>
        <w:t xml:space="preserve"> Sentencia T-456 de 2010. Recapitulada en la SU-632 de 2017.</w:t>
      </w:r>
    </w:p>
  </w:footnote>
  <w:footnote w:id="14">
    <w:p w14:paraId="0D1F3A0C" w14:textId="77777777" w:rsidR="0027217B" w:rsidRPr="005D2801" w:rsidRDefault="0027217B" w:rsidP="005D2801">
      <w:pPr>
        <w:pStyle w:val="Textonotapie"/>
        <w:jc w:val="both"/>
        <w:rPr>
          <w:rFonts w:ascii="Agency FB" w:hAnsi="Agency FB" w:cstheme="majorHAnsi"/>
          <w:szCs w:val="24"/>
          <w:lang w:val="es-CO"/>
        </w:rPr>
      </w:pPr>
      <w:r w:rsidRPr="005D2801">
        <w:rPr>
          <w:rStyle w:val="Refdenotaalpie"/>
          <w:rFonts w:ascii="Agency FB" w:hAnsi="Agency FB" w:cstheme="majorHAnsi"/>
          <w:szCs w:val="24"/>
        </w:rPr>
        <w:footnoteRef/>
      </w:r>
      <w:r w:rsidRPr="005D2801">
        <w:rPr>
          <w:rFonts w:ascii="Agency FB" w:hAnsi="Agency FB" w:cstheme="majorHAnsi"/>
          <w:szCs w:val="24"/>
        </w:rPr>
        <w:t xml:space="preserve"> Sentencia T-311 de 2009. Recapitulada en la SU-632 de 2017.</w:t>
      </w:r>
    </w:p>
  </w:footnote>
  <w:footnote w:id="15">
    <w:p w14:paraId="51E30EAC" w14:textId="61057A7C" w:rsidR="00232125" w:rsidRPr="005D2801" w:rsidRDefault="00232125"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La audiencia</w:t>
      </w:r>
      <w:r w:rsidR="00EB37BA" w:rsidRPr="005D2801">
        <w:rPr>
          <w:rFonts w:ascii="Agency FB" w:hAnsi="Agency FB"/>
          <w:szCs w:val="24"/>
        </w:rPr>
        <w:t xml:space="preserve"> de fallo</w:t>
      </w:r>
      <w:r w:rsidRPr="005D2801">
        <w:rPr>
          <w:rFonts w:ascii="Agency FB" w:hAnsi="Agency FB"/>
          <w:szCs w:val="24"/>
        </w:rPr>
        <w:t xml:space="preserve"> es el archivo 13 del expediente de la Restitución de inmueble arrendado. </w:t>
      </w:r>
    </w:p>
  </w:footnote>
  <w:footnote w:id="16">
    <w:p w14:paraId="2EA5C3C4" w14:textId="325B8965" w:rsidR="00232125" w:rsidRPr="005D2801" w:rsidRDefault="00232125"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 xml:space="preserve">Min 6:15 y siguientes de la audiencia de fallo. </w:t>
      </w:r>
    </w:p>
  </w:footnote>
  <w:footnote w:id="17">
    <w:p w14:paraId="7E3BB91E" w14:textId="2B9A0040" w:rsidR="004A7085" w:rsidRPr="005D2801" w:rsidRDefault="004A7085"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 xml:space="preserve">Min. </w:t>
      </w:r>
      <w:r w:rsidR="00232125" w:rsidRPr="005D2801">
        <w:rPr>
          <w:rFonts w:ascii="Agency FB" w:hAnsi="Agency FB"/>
          <w:szCs w:val="24"/>
          <w:lang w:val="es-CO"/>
        </w:rPr>
        <w:t xml:space="preserve">58:03 </w:t>
      </w:r>
      <w:r w:rsidR="00EB37BA" w:rsidRPr="005D2801">
        <w:rPr>
          <w:rFonts w:ascii="Agency FB" w:hAnsi="Agency FB"/>
          <w:szCs w:val="24"/>
          <w:lang w:val="es-CO"/>
        </w:rPr>
        <w:t>y siguientes de la audiencia de fallo.</w:t>
      </w:r>
    </w:p>
  </w:footnote>
  <w:footnote w:id="18">
    <w:p w14:paraId="34465845" w14:textId="42EDB9DF" w:rsidR="00EB37BA" w:rsidRPr="005D2801" w:rsidRDefault="00EB37B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Min. 22:30 y siguientes de la audiencia de fallo.</w:t>
      </w:r>
    </w:p>
  </w:footnote>
  <w:footnote w:id="19">
    <w:p w14:paraId="6BA350A5" w14:textId="31B366EA" w:rsidR="00EB37BA" w:rsidRPr="005D2801" w:rsidRDefault="00EB37BA"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w:t>
      </w:r>
      <w:r w:rsidRPr="005D2801">
        <w:rPr>
          <w:rFonts w:ascii="Agency FB" w:hAnsi="Agency FB"/>
          <w:szCs w:val="24"/>
          <w:lang w:val="es-CO"/>
        </w:rPr>
        <w:t>Min. 1:01:21 y siguientes de la audiencia de fallo.</w:t>
      </w:r>
    </w:p>
  </w:footnote>
  <w:footnote w:id="20">
    <w:p w14:paraId="634CFF3D" w14:textId="77777777" w:rsidR="00075935" w:rsidRPr="005D2801" w:rsidRDefault="00075935" w:rsidP="005D2801">
      <w:pPr>
        <w:pStyle w:val="Textonotapie"/>
        <w:jc w:val="both"/>
        <w:rPr>
          <w:rFonts w:ascii="Agency FB" w:hAnsi="Agency FB"/>
          <w:szCs w:val="24"/>
          <w:lang w:val="es-CO"/>
        </w:rPr>
      </w:pPr>
      <w:r w:rsidRPr="005D2801">
        <w:rPr>
          <w:rStyle w:val="Refdenotaalpie"/>
          <w:rFonts w:ascii="Agency FB" w:hAnsi="Agency FB"/>
          <w:szCs w:val="24"/>
        </w:rPr>
        <w:footnoteRef/>
      </w:r>
      <w:r w:rsidRPr="005D2801">
        <w:rPr>
          <w:rFonts w:ascii="Agency FB" w:hAnsi="Agency FB"/>
          <w:szCs w:val="24"/>
        </w:rPr>
        <w:t xml:space="preserve"> STC13599-2018 M.P. 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7C7ADD" w:rsidRDefault="007C7ADD"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13A8B"/>
    <w:rsid w:val="00023EB7"/>
    <w:rsid w:val="00025DE3"/>
    <w:rsid w:val="00031AE1"/>
    <w:rsid w:val="00032C87"/>
    <w:rsid w:val="00036916"/>
    <w:rsid w:val="00036DEF"/>
    <w:rsid w:val="00042088"/>
    <w:rsid w:val="00042810"/>
    <w:rsid w:val="00042E46"/>
    <w:rsid w:val="00044F41"/>
    <w:rsid w:val="00046077"/>
    <w:rsid w:val="000561F5"/>
    <w:rsid w:val="00057B30"/>
    <w:rsid w:val="00057FEF"/>
    <w:rsid w:val="0006073D"/>
    <w:rsid w:val="000649B3"/>
    <w:rsid w:val="00064D81"/>
    <w:rsid w:val="00072FD4"/>
    <w:rsid w:val="00075935"/>
    <w:rsid w:val="00082447"/>
    <w:rsid w:val="00083C12"/>
    <w:rsid w:val="00084A35"/>
    <w:rsid w:val="000868CA"/>
    <w:rsid w:val="0008760C"/>
    <w:rsid w:val="000909EC"/>
    <w:rsid w:val="00091629"/>
    <w:rsid w:val="00094111"/>
    <w:rsid w:val="00094A61"/>
    <w:rsid w:val="00095C04"/>
    <w:rsid w:val="000973E6"/>
    <w:rsid w:val="000A05AE"/>
    <w:rsid w:val="000A14CD"/>
    <w:rsid w:val="000A451B"/>
    <w:rsid w:val="000A5254"/>
    <w:rsid w:val="000A7920"/>
    <w:rsid w:val="000B12AA"/>
    <w:rsid w:val="000B4BDC"/>
    <w:rsid w:val="000C44EF"/>
    <w:rsid w:val="000C48EF"/>
    <w:rsid w:val="000D7583"/>
    <w:rsid w:val="000E00D1"/>
    <w:rsid w:val="000E3800"/>
    <w:rsid w:val="000E4C05"/>
    <w:rsid w:val="000E4D5F"/>
    <w:rsid w:val="000F1698"/>
    <w:rsid w:val="000F189F"/>
    <w:rsid w:val="000F443B"/>
    <w:rsid w:val="000F67BE"/>
    <w:rsid w:val="00102CDF"/>
    <w:rsid w:val="0010676D"/>
    <w:rsid w:val="00106AA4"/>
    <w:rsid w:val="001078C7"/>
    <w:rsid w:val="00107C1F"/>
    <w:rsid w:val="001101C9"/>
    <w:rsid w:val="00123442"/>
    <w:rsid w:val="001247B9"/>
    <w:rsid w:val="00124BAD"/>
    <w:rsid w:val="00127C1F"/>
    <w:rsid w:val="001313B3"/>
    <w:rsid w:val="001355B9"/>
    <w:rsid w:val="0013682D"/>
    <w:rsid w:val="00137D12"/>
    <w:rsid w:val="00144607"/>
    <w:rsid w:val="00146C88"/>
    <w:rsid w:val="00154319"/>
    <w:rsid w:val="001547A5"/>
    <w:rsid w:val="00154BFB"/>
    <w:rsid w:val="00170620"/>
    <w:rsid w:val="0017328F"/>
    <w:rsid w:val="0017505B"/>
    <w:rsid w:val="0018035F"/>
    <w:rsid w:val="001827E0"/>
    <w:rsid w:val="00187887"/>
    <w:rsid w:val="00190B6D"/>
    <w:rsid w:val="001920FD"/>
    <w:rsid w:val="001924A5"/>
    <w:rsid w:val="00192B43"/>
    <w:rsid w:val="001A1201"/>
    <w:rsid w:val="001A46A3"/>
    <w:rsid w:val="001A5055"/>
    <w:rsid w:val="001A61D8"/>
    <w:rsid w:val="001A6E73"/>
    <w:rsid w:val="001B3C49"/>
    <w:rsid w:val="001B5A80"/>
    <w:rsid w:val="001B682B"/>
    <w:rsid w:val="001C1144"/>
    <w:rsid w:val="001C2703"/>
    <w:rsid w:val="001C2EC0"/>
    <w:rsid w:val="001C401E"/>
    <w:rsid w:val="001C4FAC"/>
    <w:rsid w:val="001C62C3"/>
    <w:rsid w:val="001E0739"/>
    <w:rsid w:val="001E0A0C"/>
    <w:rsid w:val="001E63A6"/>
    <w:rsid w:val="001E74AE"/>
    <w:rsid w:val="001F3466"/>
    <w:rsid w:val="00200310"/>
    <w:rsid w:val="002005E0"/>
    <w:rsid w:val="00201A69"/>
    <w:rsid w:val="00205ABE"/>
    <w:rsid w:val="00211529"/>
    <w:rsid w:val="00213BBB"/>
    <w:rsid w:val="00220E00"/>
    <w:rsid w:val="00227E21"/>
    <w:rsid w:val="00230E42"/>
    <w:rsid w:val="00232125"/>
    <w:rsid w:val="002327F3"/>
    <w:rsid w:val="00232BF9"/>
    <w:rsid w:val="00240BA3"/>
    <w:rsid w:val="002446B5"/>
    <w:rsid w:val="002452B5"/>
    <w:rsid w:val="00254CA3"/>
    <w:rsid w:val="00254ECB"/>
    <w:rsid w:val="002640CA"/>
    <w:rsid w:val="0026485D"/>
    <w:rsid w:val="00264ECC"/>
    <w:rsid w:val="00267716"/>
    <w:rsid w:val="00271C9E"/>
    <w:rsid w:val="0027217B"/>
    <w:rsid w:val="00272AF7"/>
    <w:rsid w:val="002731F9"/>
    <w:rsid w:val="00274710"/>
    <w:rsid w:val="00274C38"/>
    <w:rsid w:val="00277318"/>
    <w:rsid w:val="00280C0A"/>
    <w:rsid w:val="00281B9C"/>
    <w:rsid w:val="00282189"/>
    <w:rsid w:val="00283F7E"/>
    <w:rsid w:val="00290F75"/>
    <w:rsid w:val="00294CE2"/>
    <w:rsid w:val="00295489"/>
    <w:rsid w:val="0029673C"/>
    <w:rsid w:val="002967C9"/>
    <w:rsid w:val="002A13BB"/>
    <w:rsid w:val="002A1CAA"/>
    <w:rsid w:val="002A1F1E"/>
    <w:rsid w:val="002A3FE9"/>
    <w:rsid w:val="002A4D73"/>
    <w:rsid w:val="002A5AFA"/>
    <w:rsid w:val="002A64FA"/>
    <w:rsid w:val="002A668D"/>
    <w:rsid w:val="002A77BA"/>
    <w:rsid w:val="002B141D"/>
    <w:rsid w:val="002B2D36"/>
    <w:rsid w:val="002B3D52"/>
    <w:rsid w:val="002B49D8"/>
    <w:rsid w:val="002C458A"/>
    <w:rsid w:val="002C4C8A"/>
    <w:rsid w:val="002C5B1C"/>
    <w:rsid w:val="002D14C2"/>
    <w:rsid w:val="002D2530"/>
    <w:rsid w:val="002D2DB6"/>
    <w:rsid w:val="002D708D"/>
    <w:rsid w:val="002E0E95"/>
    <w:rsid w:val="002E138B"/>
    <w:rsid w:val="002F273F"/>
    <w:rsid w:val="002F6B03"/>
    <w:rsid w:val="002F72EB"/>
    <w:rsid w:val="00300E4C"/>
    <w:rsid w:val="0030149B"/>
    <w:rsid w:val="003049BB"/>
    <w:rsid w:val="00311978"/>
    <w:rsid w:val="003127B8"/>
    <w:rsid w:val="00312F26"/>
    <w:rsid w:val="003213A7"/>
    <w:rsid w:val="00322465"/>
    <w:rsid w:val="003261C7"/>
    <w:rsid w:val="00327AEE"/>
    <w:rsid w:val="00327BAC"/>
    <w:rsid w:val="00340743"/>
    <w:rsid w:val="00340B65"/>
    <w:rsid w:val="0034370E"/>
    <w:rsid w:val="003461C7"/>
    <w:rsid w:val="0034751F"/>
    <w:rsid w:val="003508B8"/>
    <w:rsid w:val="0035091E"/>
    <w:rsid w:val="00350B72"/>
    <w:rsid w:val="00350C07"/>
    <w:rsid w:val="00352EAF"/>
    <w:rsid w:val="003545B5"/>
    <w:rsid w:val="00354725"/>
    <w:rsid w:val="003565EA"/>
    <w:rsid w:val="00356C7F"/>
    <w:rsid w:val="003632B4"/>
    <w:rsid w:val="00363BDD"/>
    <w:rsid w:val="00363FC2"/>
    <w:rsid w:val="0036517B"/>
    <w:rsid w:val="00366C33"/>
    <w:rsid w:val="003738B7"/>
    <w:rsid w:val="00373DC4"/>
    <w:rsid w:val="00382321"/>
    <w:rsid w:val="0038716C"/>
    <w:rsid w:val="003871C0"/>
    <w:rsid w:val="003953FF"/>
    <w:rsid w:val="003969EA"/>
    <w:rsid w:val="00397994"/>
    <w:rsid w:val="003A1683"/>
    <w:rsid w:val="003B00E8"/>
    <w:rsid w:val="003B0861"/>
    <w:rsid w:val="003B7519"/>
    <w:rsid w:val="003B7D88"/>
    <w:rsid w:val="003C1AB7"/>
    <w:rsid w:val="003C2840"/>
    <w:rsid w:val="003C351A"/>
    <w:rsid w:val="003C422B"/>
    <w:rsid w:val="003D091D"/>
    <w:rsid w:val="003D13FD"/>
    <w:rsid w:val="003D3C37"/>
    <w:rsid w:val="003E256E"/>
    <w:rsid w:val="003E3870"/>
    <w:rsid w:val="003E5B22"/>
    <w:rsid w:val="003E7EB2"/>
    <w:rsid w:val="003F059A"/>
    <w:rsid w:val="003F27B1"/>
    <w:rsid w:val="0040103F"/>
    <w:rsid w:val="00407722"/>
    <w:rsid w:val="00412245"/>
    <w:rsid w:val="00414BF5"/>
    <w:rsid w:val="00416259"/>
    <w:rsid w:val="00423C01"/>
    <w:rsid w:val="00424BF8"/>
    <w:rsid w:val="004273F8"/>
    <w:rsid w:val="00427560"/>
    <w:rsid w:val="00431634"/>
    <w:rsid w:val="00433F4E"/>
    <w:rsid w:val="00436A51"/>
    <w:rsid w:val="0045635C"/>
    <w:rsid w:val="0046194B"/>
    <w:rsid w:val="004659D1"/>
    <w:rsid w:val="00467ED1"/>
    <w:rsid w:val="00476416"/>
    <w:rsid w:val="00482A42"/>
    <w:rsid w:val="00482FEF"/>
    <w:rsid w:val="004837A2"/>
    <w:rsid w:val="004859C1"/>
    <w:rsid w:val="00490FE4"/>
    <w:rsid w:val="00492465"/>
    <w:rsid w:val="00493C21"/>
    <w:rsid w:val="00495EC8"/>
    <w:rsid w:val="00496CF1"/>
    <w:rsid w:val="004A351F"/>
    <w:rsid w:val="004A6EA8"/>
    <w:rsid w:val="004A7085"/>
    <w:rsid w:val="004B165A"/>
    <w:rsid w:val="004B4B0E"/>
    <w:rsid w:val="004B7A1A"/>
    <w:rsid w:val="004C75B0"/>
    <w:rsid w:val="004D23DE"/>
    <w:rsid w:val="004D2CD4"/>
    <w:rsid w:val="004E2EB5"/>
    <w:rsid w:val="004E35A9"/>
    <w:rsid w:val="004F15A0"/>
    <w:rsid w:val="004F1998"/>
    <w:rsid w:val="004F7B5F"/>
    <w:rsid w:val="0050283B"/>
    <w:rsid w:val="00504EF7"/>
    <w:rsid w:val="0051586B"/>
    <w:rsid w:val="00517172"/>
    <w:rsid w:val="00523370"/>
    <w:rsid w:val="005263EF"/>
    <w:rsid w:val="00526F23"/>
    <w:rsid w:val="00527A58"/>
    <w:rsid w:val="00532C45"/>
    <w:rsid w:val="00534DAC"/>
    <w:rsid w:val="00547184"/>
    <w:rsid w:val="00550199"/>
    <w:rsid w:val="00550939"/>
    <w:rsid w:val="0055337E"/>
    <w:rsid w:val="0055477F"/>
    <w:rsid w:val="005547B1"/>
    <w:rsid w:val="00556759"/>
    <w:rsid w:val="00561211"/>
    <w:rsid w:val="00567061"/>
    <w:rsid w:val="005676EF"/>
    <w:rsid w:val="005729AD"/>
    <w:rsid w:val="00576E34"/>
    <w:rsid w:val="00577905"/>
    <w:rsid w:val="00580719"/>
    <w:rsid w:val="0058485D"/>
    <w:rsid w:val="00587D46"/>
    <w:rsid w:val="005930DD"/>
    <w:rsid w:val="00594E5D"/>
    <w:rsid w:val="005A1133"/>
    <w:rsid w:val="005A2CC0"/>
    <w:rsid w:val="005A3C2A"/>
    <w:rsid w:val="005A5434"/>
    <w:rsid w:val="005A7048"/>
    <w:rsid w:val="005B0422"/>
    <w:rsid w:val="005B1112"/>
    <w:rsid w:val="005B1452"/>
    <w:rsid w:val="005B3A46"/>
    <w:rsid w:val="005B4682"/>
    <w:rsid w:val="005B4AFA"/>
    <w:rsid w:val="005C2A87"/>
    <w:rsid w:val="005C43B2"/>
    <w:rsid w:val="005C4755"/>
    <w:rsid w:val="005D2801"/>
    <w:rsid w:val="005D5EFC"/>
    <w:rsid w:val="005D5FC7"/>
    <w:rsid w:val="005D6060"/>
    <w:rsid w:val="005D7779"/>
    <w:rsid w:val="005E2FF2"/>
    <w:rsid w:val="005E61BB"/>
    <w:rsid w:val="005F0CDC"/>
    <w:rsid w:val="005F33AC"/>
    <w:rsid w:val="005F599A"/>
    <w:rsid w:val="005F74CF"/>
    <w:rsid w:val="00603195"/>
    <w:rsid w:val="006039FA"/>
    <w:rsid w:val="006042C0"/>
    <w:rsid w:val="006109B0"/>
    <w:rsid w:val="00610AC1"/>
    <w:rsid w:val="006143D6"/>
    <w:rsid w:val="006264E5"/>
    <w:rsid w:val="00626EE6"/>
    <w:rsid w:val="00642E81"/>
    <w:rsid w:val="00646CEC"/>
    <w:rsid w:val="00656A92"/>
    <w:rsid w:val="00667D78"/>
    <w:rsid w:val="00667F06"/>
    <w:rsid w:val="00675B31"/>
    <w:rsid w:val="00677E25"/>
    <w:rsid w:val="00680EE6"/>
    <w:rsid w:val="00682FC9"/>
    <w:rsid w:val="00685278"/>
    <w:rsid w:val="00692CA8"/>
    <w:rsid w:val="00694240"/>
    <w:rsid w:val="006967CA"/>
    <w:rsid w:val="006A1906"/>
    <w:rsid w:val="006A212D"/>
    <w:rsid w:val="006A76F6"/>
    <w:rsid w:val="006B16B9"/>
    <w:rsid w:val="006B2C99"/>
    <w:rsid w:val="006D368B"/>
    <w:rsid w:val="006D59A0"/>
    <w:rsid w:val="006D5DC1"/>
    <w:rsid w:val="006E4430"/>
    <w:rsid w:val="006F44D3"/>
    <w:rsid w:val="006F5747"/>
    <w:rsid w:val="006F7900"/>
    <w:rsid w:val="00700022"/>
    <w:rsid w:val="00707B73"/>
    <w:rsid w:val="00712F9E"/>
    <w:rsid w:val="00713293"/>
    <w:rsid w:val="0071350F"/>
    <w:rsid w:val="007164D1"/>
    <w:rsid w:val="007227F4"/>
    <w:rsid w:val="00732643"/>
    <w:rsid w:val="007340B1"/>
    <w:rsid w:val="00734E9B"/>
    <w:rsid w:val="007448F9"/>
    <w:rsid w:val="00744D08"/>
    <w:rsid w:val="00767D9E"/>
    <w:rsid w:val="00772119"/>
    <w:rsid w:val="007728A7"/>
    <w:rsid w:val="00772C2C"/>
    <w:rsid w:val="0078658B"/>
    <w:rsid w:val="00786D69"/>
    <w:rsid w:val="00786ECF"/>
    <w:rsid w:val="0079179A"/>
    <w:rsid w:val="0079675F"/>
    <w:rsid w:val="007A0C7C"/>
    <w:rsid w:val="007A1BFF"/>
    <w:rsid w:val="007A2EA2"/>
    <w:rsid w:val="007A3840"/>
    <w:rsid w:val="007A3EF2"/>
    <w:rsid w:val="007A5CB3"/>
    <w:rsid w:val="007C7774"/>
    <w:rsid w:val="007C7861"/>
    <w:rsid w:val="007C7ADD"/>
    <w:rsid w:val="007D0DB4"/>
    <w:rsid w:val="007D4B68"/>
    <w:rsid w:val="007E190D"/>
    <w:rsid w:val="007E28C4"/>
    <w:rsid w:val="007E2DDF"/>
    <w:rsid w:val="007F3C3C"/>
    <w:rsid w:val="007F70FC"/>
    <w:rsid w:val="0080796E"/>
    <w:rsid w:val="00807C39"/>
    <w:rsid w:val="008121C6"/>
    <w:rsid w:val="0082129F"/>
    <w:rsid w:val="008213D4"/>
    <w:rsid w:val="00822AF0"/>
    <w:rsid w:val="008370CE"/>
    <w:rsid w:val="00850350"/>
    <w:rsid w:val="008507A1"/>
    <w:rsid w:val="00850B1A"/>
    <w:rsid w:val="0085158B"/>
    <w:rsid w:val="00853990"/>
    <w:rsid w:val="00864C42"/>
    <w:rsid w:val="00865106"/>
    <w:rsid w:val="00870B55"/>
    <w:rsid w:val="008718AA"/>
    <w:rsid w:val="008724F1"/>
    <w:rsid w:val="00873F11"/>
    <w:rsid w:val="00877544"/>
    <w:rsid w:val="008840E8"/>
    <w:rsid w:val="00885C69"/>
    <w:rsid w:val="00893330"/>
    <w:rsid w:val="00896121"/>
    <w:rsid w:val="0089683B"/>
    <w:rsid w:val="00897990"/>
    <w:rsid w:val="00897CFC"/>
    <w:rsid w:val="008A0096"/>
    <w:rsid w:val="008A2799"/>
    <w:rsid w:val="008A365C"/>
    <w:rsid w:val="008A5A60"/>
    <w:rsid w:val="008B2F28"/>
    <w:rsid w:val="008B6883"/>
    <w:rsid w:val="008C10CA"/>
    <w:rsid w:val="008C2D90"/>
    <w:rsid w:val="008C3725"/>
    <w:rsid w:val="008C3C26"/>
    <w:rsid w:val="008C4378"/>
    <w:rsid w:val="008C590D"/>
    <w:rsid w:val="008D2433"/>
    <w:rsid w:val="008D2C52"/>
    <w:rsid w:val="008D41EE"/>
    <w:rsid w:val="008D443B"/>
    <w:rsid w:val="008E15AB"/>
    <w:rsid w:val="008F2E68"/>
    <w:rsid w:val="008F3B81"/>
    <w:rsid w:val="009022F5"/>
    <w:rsid w:val="009118C5"/>
    <w:rsid w:val="00915650"/>
    <w:rsid w:val="0092190D"/>
    <w:rsid w:val="0092217E"/>
    <w:rsid w:val="00925A9D"/>
    <w:rsid w:val="00925DA2"/>
    <w:rsid w:val="00927789"/>
    <w:rsid w:val="00927EF5"/>
    <w:rsid w:val="009417A8"/>
    <w:rsid w:val="00943090"/>
    <w:rsid w:val="00943FF1"/>
    <w:rsid w:val="00950379"/>
    <w:rsid w:val="009507A2"/>
    <w:rsid w:val="00950B06"/>
    <w:rsid w:val="009518A8"/>
    <w:rsid w:val="009578B8"/>
    <w:rsid w:val="00962585"/>
    <w:rsid w:val="0096332A"/>
    <w:rsid w:val="00965768"/>
    <w:rsid w:val="00966586"/>
    <w:rsid w:val="00972ED3"/>
    <w:rsid w:val="009822BE"/>
    <w:rsid w:val="0098542B"/>
    <w:rsid w:val="00985AB9"/>
    <w:rsid w:val="009878F9"/>
    <w:rsid w:val="00993C82"/>
    <w:rsid w:val="009A0169"/>
    <w:rsid w:val="009A2618"/>
    <w:rsid w:val="009B4360"/>
    <w:rsid w:val="009C00B4"/>
    <w:rsid w:val="009D02B5"/>
    <w:rsid w:val="009D0F3B"/>
    <w:rsid w:val="009D4AE4"/>
    <w:rsid w:val="009D4C7B"/>
    <w:rsid w:val="009D5349"/>
    <w:rsid w:val="009D7747"/>
    <w:rsid w:val="009E0471"/>
    <w:rsid w:val="009E0FD8"/>
    <w:rsid w:val="009E336D"/>
    <w:rsid w:val="009E4741"/>
    <w:rsid w:val="00A006BB"/>
    <w:rsid w:val="00A01DEF"/>
    <w:rsid w:val="00A0360C"/>
    <w:rsid w:val="00A0378E"/>
    <w:rsid w:val="00A10881"/>
    <w:rsid w:val="00A16252"/>
    <w:rsid w:val="00A200FA"/>
    <w:rsid w:val="00A227DA"/>
    <w:rsid w:val="00A248E6"/>
    <w:rsid w:val="00A26868"/>
    <w:rsid w:val="00A27193"/>
    <w:rsid w:val="00A35114"/>
    <w:rsid w:val="00A3656A"/>
    <w:rsid w:val="00A37894"/>
    <w:rsid w:val="00A4037B"/>
    <w:rsid w:val="00A42D85"/>
    <w:rsid w:val="00A43B6A"/>
    <w:rsid w:val="00A47D04"/>
    <w:rsid w:val="00A5120F"/>
    <w:rsid w:val="00A52863"/>
    <w:rsid w:val="00A53551"/>
    <w:rsid w:val="00A54986"/>
    <w:rsid w:val="00A55724"/>
    <w:rsid w:val="00A57AE0"/>
    <w:rsid w:val="00A619BC"/>
    <w:rsid w:val="00A61D5C"/>
    <w:rsid w:val="00A6292F"/>
    <w:rsid w:val="00A7344B"/>
    <w:rsid w:val="00A80E46"/>
    <w:rsid w:val="00A82227"/>
    <w:rsid w:val="00A8365D"/>
    <w:rsid w:val="00A853FF"/>
    <w:rsid w:val="00A875BB"/>
    <w:rsid w:val="00A90E67"/>
    <w:rsid w:val="00A9331F"/>
    <w:rsid w:val="00AA09D4"/>
    <w:rsid w:val="00AC20A1"/>
    <w:rsid w:val="00AC4AEE"/>
    <w:rsid w:val="00AC5562"/>
    <w:rsid w:val="00AC642D"/>
    <w:rsid w:val="00AC7344"/>
    <w:rsid w:val="00AD1020"/>
    <w:rsid w:val="00AD192C"/>
    <w:rsid w:val="00AD5A79"/>
    <w:rsid w:val="00AD741E"/>
    <w:rsid w:val="00AE01EF"/>
    <w:rsid w:val="00AE5D91"/>
    <w:rsid w:val="00AE6090"/>
    <w:rsid w:val="00AE6E43"/>
    <w:rsid w:val="00AF4AD3"/>
    <w:rsid w:val="00AF7AC9"/>
    <w:rsid w:val="00B00139"/>
    <w:rsid w:val="00B02AD0"/>
    <w:rsid w:val="00B02BE9"/>
    <w:rsid w:val="00B052B7"/>
    <w:rsid w:val="00B10E71"/>
    <w:rsid w:val="00B13C66"/>
    <w:rsid w:val="00B1618B"/>
    <w:rsid w:val="00B17C95"/>
    <w:rsid w:val="00B20B7B"/>
    <w:rsid w:val="00B27E2B"/>
    <w:rsid w:val="00B30CAA"/>
    <w:rsid w:val="00B33A1F"/>
    <w:rsid w:val="00B34201"/>
    <w:rsid w:val="00B36F01"/>
    <w:rsid w:val="00B408E6"/>
    <w:rsid w:val="00B40BCA"/>
    <w:rsid w:val="00B5315A"/>
    <w:rsid w:val="00B56442"/>
    <w:rsid w:val="00B576AD"/>
    <w:rsid w:val="00B623E8"/>
    <w:rsid w:val="00B6253B"/>
    <w:rsid w:val="00B735EC"/>
    <w:rsid w:val="00B76082"/>
    <w:rsid w:val="00B80881"/>
    <w:rsid w:val="00B8105F"/>
    <w:rsid w:val="00B85F73"/>
    <w:rsid w:val="00B86E8E"/>
    <w:rsid w:val="00B93D03"/>
    <w:rsid w:val="00B94403"/>
    <w:rsid w:val="00B973B6"/>
    <w:rsid w:val="00BA1A8F"/>
    <w:rsid w:val="00BA2E5F"/>
    <w:rsid w:val="00BA4750"/>
    <w:rsid w:val="00BB68AA"/>
    <w:rsid w:val="00BC2DFF"/>
    <w:rsid w:val="00BC56C9"/>
    <w:rsid w:val="00BD2349"/>
    <w:rsid w:val="00BD3838"/>
    <w:rsid w:val="00BD39CF"/>
    <w:rsid w:val="00BD601B"/>
    <w:rsid w:val="00BE16F9"/>
    <w:rsid w:val="00BE3D4C"/>
    <w:rsid w:val="00BE3FA4"/>
    <w:rsid w:val="00BF1C19"/>
    <w:rsid w:val="00BF254D"/>
    <w:rsid w:val="00BF426C"/>
    <w:rsid w:val="00BF46E3"/>
    <w:rsid w:val="00BF508F"/>
    <w:rsid w:val="00BF5A0B"/>
    <w:rsid w:val="00C23659"/>
    <w:rsid w:val="00C3113A"/>
    <w:rsid w:val="00C313F5"/>
    <w:rsid w:val="00C34084"/>
    <w:rsid w:val="00C459CD"/>
    <w:rsid w:val="00C54BA0"/>
    <w:rsid w:val="00C55B70"/>
    <w:rsid w:val="00C562AD"/>
    <w:rsid w:val="00C56413"/>
    <w:rsid w:val="00C6417B"/>
    <w:rsid w:val="00C660AE"/>
    <w:rsid w:val="00C71F28"/>
    <w:rsid w:val="00C73A6D"/>
    <w:rsid w:val="00C75795"/>
    <w:rsid w:val="00C805F6"/>
    <w:rsid w:val="00C82097"/>
    <w:rsid w:val="00CA06C3"/>
    <w:rsid w:val="00CA13BC"/>
    <w:rsid w:val="00CA24F8"/>
    <w:rsid w:val="00CA67BA"/>
    <w:rsid w:val="00CB50CE"/>
    <w:rsid w:val="00CB5998"/>
    <w:rsid w:val="00CB75FF"/>
    <w:rsid w:val="00CB7F71"/>
    <w:rsid w:val="00CC07C1"/>
    <w:rsid w:val="00CC3339"/>
    <w:rsid w:val="00CD1E8A"/>
    <w:rsid w:val="00CD34E9"/>
    <w:rsid w:val="00CD47D0"/>
    <w:rsid w:val="00CD595B"/>
    <w:rsid w:val="00CD73E5"/>
    <w:rsid w:val="00CD7727"/>
    <w:rsid w:val="00CE1C2E"/>
    <w:rsid w:val="00CE3390"/>
    <w:rsid w:val="00CF0E46"/>
    <w:rsid w:val="00CF380C"/>
    <w:rsid w:val="00D007C6"/>
    <w:rsid w:val="00D00EF1"/>
    <w:rsid w:val="00D016CA"/>
    <w:rsid w:val="00D03C17"/>
    <w:rsid w:val="00D04829"/>
    <w:rsid w:val="00D06F8D"/>
    <w:rsid w:val="00D1112B"/>
    <w:rsid w:val="00D13775"/>
    <w:rsid w:val="00D14203"/>
    <w:rsid w:val="00D216D9"/>
    <w:rsid w:val="00D22B11"/>
    <w:rsid w:val="00D2390F"/>
    <w:rsid w:val="00D24D8A"/>
    <w:rsid w:val="00D25BC0"/>
    <w:rsid w:val="00D3180D"/>
    <w:rsid w:val="00D32A52"/>
    <w:rsid w:val="00D33331"/>
    <w:rsid w:val="00D40309"/>
    <w:rsid w:val="00D41FBD"/>
    <w:rsid w:val="00D43414"/>
    <w:rsid w:val="00D43DAA"/>
    <w:rsid w:val="00D43E7C"/>
    <w:rsid w:val="00D46456"/>
    <w:rsid w:val="00D521F8"/>
    <w:rsid w:val="00D6501E"/>
    <w:rsid w:val="00D80543"/>
    <w:rsid w:val="00D806BB"/>
    <w:rsid w:val="00D80945"/>
    <w:rsid w:val="00D8186A"/>
    <w:rsid w:val="00D83415"/>
    <w:rsid w:val="00D8517B"/>
    <w:rsid w:val="00D85287"/>
    <w:rsid w:val="00D8626E"/>
    <w:rsid w:val="00D90D68"/>
    <w:rsid w:val="00D946BC"/>
    <w:rsid w:val="00D97AA3"/>
    <w:rsid w:val="00D97D5E"/>
    <w:rsid w:val="00DA007F"/>
    <w:rsid w:val="00DA2460"/>
    <w:rsid w:val="00DA3C2D"/>
    <w:rsid w:val="00DB0318"/>
    <w:rsid w:val="00DB2A9D"/>
    <w:rsid w:val="00DB2B97"/>
    <w:rsid w:val="00DB4B23"/>
    <w:rsid w:val="00DC767B"/>
    <w:rsid w:val="00DC7AA7"/>
    <w:rsid w:val="00DC7F42"/>
    <w:rsid w:val="00DD34BB"/>
    <w:rsid w:val="00DD7802"/>
    <w:rsid w:val="00DE2C57"/>
    <w:rsid w:val="00DE700F"/>
    <w:rsid w:val="00DF6B46"/>
    <w:rsid w:val="00DF6E32"/>
    <w:rsid w:val="00DF749F"/>
    <w:rsid w:val="00E00E45"/>
    <w:rsid w:val="00E02A74"/>
    <w:rsid w:val="00E03443"/>
    <w:rsid w:val="00E040C3"/>
    <w:rsid w:val="00E07EF3"/>
    <w:rsid w:val="00E10B79"/>
    <w:rsid w:val="00E170E0"/>
    <w:rsid w:val="00E21E93"/>
    <w:rsid w:val="00E278BC"/>
    <w:rsid w:val="00E3052D"/>
    <w:rsid w:val="00E31BED"/>
    <w:rsid w:val="00E37ACD"/>
    <w:rsid w:val="00E460C4"/>
    <w:rsid w:val="00E50518"/>
    <w:rsid w:val="00E5703C"/>
    <w:rsid w:val="00E6002C"/>
    <w:rsid w:val="00E64DA0"/>
    <w:rsid w:val="00E64FFE"/>
    <w:rsid w:val="00E7303F"/>
    <w:rsid w:val="00E73BF3"/>
    <w:rsid w:val="00E750C2"/>
    <w:rsid w:val="00E76C67"/>
    <w:rsid w:val="00E84683"/>
    <w:rsid w:val="00E943FF"/>
    <w:rsid w:val="00E95B31"/>
    <w:rsid w:val="00EA1D7B"/>
    <w:rsid w:val="00EA722D"/>
    <w:rsid w:val="00EB37BA"/>
    <w:rsid w:val="00EB6AB6"/>
    <w:rsid w:val="00EC0FD3"/>
    <w:rsid w:val="00EC276F"/>
    <w:rsid w:val="00EC6702"/>
    <w:rsid w:val="00ED2244"/>
    <w:rsid w:val="00ED5862"/>
    <w:rsid w:val="00EE4976"/>
    <w:rsid w:val="00EE7D70"/>
    <w:rsid w:val="00F05CB7"/>
    <w:rsid w:val="00F111E5"/>
    <w:rsid w:val="00F12178"/>
    <w:rsid w:val="00F12786"/>
    <w:rsid w:val="00F14E38"/>
    <w:rsid w:val="00F1637D"/>
    <w:rsid w:val="00F16C74"/>
    <w:rsid w:val="00F171EE"/>
    <w:rsid w:val="00F20A47"/>
    <w:rsid w:val="00F306A1"/>
    <w:rsid w:val="00F318DC"/>
    <w:rsid w:val="00F34452"/>
    <w:rsid w:val="00F405C7"/>
    <w:rsid w:val="00F40D9F"/>
    <w:rsid w:val="00F415DA"/>
    <w:rsid w:val="00F464E3"/>
    <w:rsid w:val="00F5185E"/>
    <w:rsid w:val="00F52C02"/>
    <w:rsid w:val="00F62567"/>
    <w:rsid w:val="00F63C1A"/>
    <w:rsid w:val="00F63E94"/>
    <w:rsid w:val="00F66464"/>
    <w:rsid w:val="00F70756"/>
    <w:rsid w:val="00F73412"/>
    <w:rsid w:val="00F736AA"/>
    <w:rsid w:val="00F90CD5"/>
    <w:rsid w:val="00F93C69"/>
    <w:rsid w:val="00F972BD"/>
    <w:rsid w:val="00FA1958"/>
    <w:rsid w:val="00FA203C"/>
    <w:rsid w:val="00FB20FC"/>
    <w:rsid w:val="00FB5A98"/>
    <w:rsid w:val="00FB6F3A"/>
    <w:rsid w:val="00FB7EC4"/>
    <w:rsid w:val="00FB7F2B"/>
    <w:rsid w:val="00FC74B2"/>
    <w:rsid w:val="00FD1696"/>
    <w:rsid w:val="00FD2398"/>
    <w:rsid w:val="00FD6F14"/>
    <w:rsid w:val="00FE02BF"/>
    <w:rsid w:val="00FE44AA"/>
    <w:rsid w:val="00FE5D7C"/>
    <w:rsid w:val="00FF0520"/>
    <w:rsid w:val="00FF1776"/>
    <w:rsid w:val="00FF6AB9"/>
    <w:rsid w:val="02C8868E"/>
    <w:rsid w:val="05C66CCD"/>
    <w:rsid w:val="0E8960D1"/>
    <w:rsid w:val="10019EF6"/>
    <w:rsid w:val="12CE8E11"/>
    <w:rsid w:val="171D421D"/>
    <w:rsid w:val="1A87A1DD"/>
    <w:rsid w:val="1E52B3DF"/>
    <w:rsid w:val="20DB82BA"/>
    <w:rsid w:val="26FF0D15"/>
    <w:rsid w:val="2972CA90"/>
    <w:rsid w:val="2C78A3E1"/>
    <w:rsid w:val="2EFF56EF"/>
    <w:rsid w:val="37DF6029"/>
    <w:rsid w:val="38213DA9"/>
    <w:rsid w:val="3C1DCF33"/>
    <w:rsid w:val="3FEA70FF"/>
    <w:rsid w:val="40B62EB2"/>
    <w:rsid w:val="569620E0"/>
    <w:rsid w:val="5DC2A22E"/>
    <w:rsid w:val="5E2AB527"/>
    <w:rsid w:val="5FBD17F5"/>
    <w:rsid w:val="60C36E8E"/>
    <w:rsid w:val="60E1ED65"/>
    <w:rsid w:val="6220C0CD"/>
    <w:rsid w:val="62428FBC"/>
    <w:rsid w:val="6249446D"/>
    <w:rsid w:val="633B306A"/>
    <w:rsid w:val="68D5D625"/>
    <w:rsid w:val="7B502501"/>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8213D4"/>
    <w:pPr>
      <w:overflowPunct/>
      <w:autoSpaceDE/>
      <w:autoSpaceDN/>
      <w:adjustRightInd/>
      <w:textAlignment w:val="auto"/>
    </w:pPr>
    <w:rPr>
      <w:rFonts w:ascii="Calibri" w:eastAsia="Calibri" w:hAnsi="Calibri"/>
      <w:vertAlign w:val="superscript"/>
      <w:lang w:val="es-CO" w:eastAsia="es-CO"/>
    </w:rPr>
  </w:style>
  <w:style w:type="paragraph" w:styleId="Asuntodelcomentario">
    <w:name w:val="annotation subject"/>
    <w:basedOn w:val="Textocomentario"/>
    <w:next w:val="Textocomentario"/>
    <w:link w:val="AsuntodelcomentarioCar"/>
    <w:uiPriority w:val="99"/>
    <w:semiHidden/>
    <w:unhideWhenUsed/>
    <w:rsid w:val="006D5DC1"/>
    <w:rPr>
      <w:b/>
      <w:bCs/>
    </w:rPr>
  </w:style>
  <w:style w:type="character" w:customStyle="1" w:styleId="AsuntodelcomentarioCar">
    <w:name w:val="Asunto del comentario Car"/>
    <w:basedOn w:val="TextocomentarioCar"/>
    <w:link w:val="Asuntodelcomentario"/>
    <w:uiPriority w:val="99"/>
    <w:semiHidden/>
    <w:rsid w:val="006D5DC1"/>
    <w:rPr>
      <w:rFonts w:ascii="Times New Roman" w:eastAsia="Times New Roman" w:hAnsi="Times New Roman"/>
      <w:b/>
      <w:bCs/>
      <w:lang w:val="es-ES" w:eastAsia="es-ES"/>
    </w:rPr>
  </w:style>
  <w:style w:type="paragraph" w:styleId="Sinespaciado">
    <w:name w:val="No Spacing"/>
    <w:link w:val="SinespaciadoCar"/>
    <w:uiPriority w:val="1"/>
    <w:qFormat/>
    <w:rsid w:val="00DC7F42"/>
    <w:rPr>
      <w:rFonts w:eastAsia="Times New Roman"/>
      <w:sz w:val="22"/>
      <w:szCs w:val="22"/>
      <w:lang w:val="es-ES" w:eastAsia="es-ES"/>
    </w:rPr>
  </w:style>
  <w:style w:type="character" w:customStyle="1" w:styleId="SinespaciadoCar">
    <w:name w:val="Sin espaciado Car"/>
    <w:link w:val="Sinespaciado"/>
    <w:uiPriority w:val="1"/>
    <w:locked/>
    <w:rsid w:val="00DC7F42"/>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733">
      <w:bodyDiv w:val="1"/>
      <w:marLeft w:val="0"/>
      <w:marRight w:val="0"/>
      <w:marTop w:val="0"/>
      <w:marBottom w:val="0"/>
      <w:divBdr>
        <w:top w:val="none" w:sz="0" w:space="0" w:color="auto"/>
        <w:left w:val="none" w:sz="0" w:space="0" w:color="auto"/>
        <w:bottom w:val="none" w:sz="0" w:space="0" w:color="auto"/>
        <w:right w:val="none" w:sz="0" w:space="0" w:color="auto"/>
      </w:divBdr>
    </w:div>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bc575c28486f41f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A667-8549-485F-A833-6916318B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7CABCDE6-C87B-4EBB-B667-5E80D78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2451</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9</cp:revision>
  <cp:lastPrinted>2019-05-03T12:17:00Z</cp:lastPrinted>
  <dcterms:created xsi:type="dcterms:W3CDTF">2022-05-25T20:30:00Z</dcterms:created>
  <dcterms:modified xsi:type="dcterms:W3CDTF">2022-07-26T16:49:00Z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