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B94D" w14:textId="77777777" w:rsidR="001D5267" w:rsidRPr="001D5267" w:rsidRDefault="001D5267" w:rsidP="001D526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D526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BE8901" w14:textId="77777777" w:rsidR="001D5267" w:rsidRPr="001D5267" w:rsidRDefault="001D5267" w:rsidP="001D5267">
      <w:pPr>
        <w:jc w:val="both"/>
        <w:rPr>
          <w:rFonts w:ascii="Arial" w:hAnsi="Arial" w:cs="Arial"/>
          <w:lang w:val="es-419"/>
        </w:rPr>
      </w:pPr>
    </w:p>
    <w:p w14:paraId="769AB085" w14:textId="127111C3" w:rsidR="001D5267" w:rsidRPr="001D5267" w:rsidRDefault="009F590C" w:rsidP="001D5267">
      <w:pPr>
        <w:overflowPunct/>
        <w:autoSpaceDE/>
        <w:autoSpaceDN/>
        <w:adjustRightInd/>
        <w:jc w:val="both"/>
        <w:textAlignment w:val="auto"/>
        <w:rPr>
          <w:rFonts w:ascii="Arial" w:hAnsi="Arial" w:cs="Arial"/>
          <w:b/>
          <w:bCs/>
          <w:iCs/>
          <w:lang w:val="es-419" w:eastAsia="fr-FR"/>
        </w:rPr>
      </w:pPr>
      <w:r w:rsidRPr="001D5267">
        <w:rPr>
          <w:rFonts w:ascii="Arial" w:hAnsi="Arial" w:cs="Arial"/>
          <w:b/>
          <w:bCs/>
          <w:iCs/>
          <w:u w:val="single"/>
          <w:lang w:val="es-419" w:eastAsia="fr-FR"/>
        </w:rPr>
        <w:t>TEMAS:</w:t>
      </w:r>
      <w:r w:rsidRPr="001D5267">
        <w:rPr>
          <w:rFonts w:ascii="Arial" w:hAnsi="Arial" w:cs="Arial"/>
          <w:b/>
          <w:bCs/>
          <w:iCs/>
          <w:lang w:val="es-419" w:eastAsia="fr-FR"/>
        </w:rPr>
        <w:tab/>
        <w:t xml:space="preserve">DEBIDO PROCESO / </w:t>
      </w:r>
      <w:r>
        <w:rPr>
          <w:rFonts w:ascii="Arial" w:hAnsi="Arial" w:cs="Arial"/>
          <w:b/>
          <w:bCs/>
          <w:iCs/>
          <w:lang w:val="es-419" w:eastAsia="fr-FR"/>
        </w:rPr>
        <w:t xml:space="preserve">TRASLADO DE CENTRO DE RECLUSIÓN PARA PERSONA CONDENADA / DEFECTO ORGÁNICO / LEGITIMACIÓN EN LA CAUSA / </w:t>
      </w:r>
      <w:r>
        <w:rPr>
          <w:rFonts w:ascii="Arial" w:hAnsi="Arial" w:cs="Arial"/>
          <w:b/>
          <w:bCs/>
          <w:iCs/>
          <w:lang w:val="es-419" w:eastAsia="fr-FR"/>
        </w:rPr>
        <w:t>POR PASIVA</w:t>
      </w:r>
      <w:r>
        <w:rPr>
          <w:rFonts w:ascii="Arial" w:hAnsi="Arial" w:cs="Arial"/>
          <w:b/>
          <w:bCs/>
          <w:iCs/>
          <w:lang w:val="es-419" w:eastAsia="fr-FR"/>
        </w:rPr>
        <w:t xml:space="preserve"> LA TIENE LA DIRECCIÓN GENERAL DEL INPEC.</w:t>
      </w:r>
      <w:bookmarkStart w:id="0" w:name="_GoBack"/>
      <w:bookmarkEnd w:id="0"/>
    </w:p>
    <w:p w14:paraId="2772D142" w14:textId="7CDEFD64" w:rsidR="001D5267" w:rsidRDefault="001D5267" w:rsidP="001D5267">
      <w:pPr>
        <w:jc w:val="both"/>
        <w:rPr>
          <w:rFonts w:ascii="Arial" w:hAnsi="Arial" w:cs="Arial"/>
          <w:lang w:val="es-419"/>
        </w:rPr>
      </w:pPr>
    </w:p>
    <w:p w14:paraId="11ABDC3E" w14:textId="10C0EC72" w:rsidR="001D5267" w:rsidRDefault="00B26298" w:rsidP="001D5267">
      <w:pPr>
        <w:jc w:val="both"/>
        <w:rPr>
          <w:rFonts w:ascii="Arial" w:hAnsi="Arial" w:cs="Arial"/>
          <w:lang w:val="es-419"/>
        </w:rPr>
      </w:pPr>
      <w:r w:rsidRPr="00B26298">
        <w:rPr>
          <w:rFonts w:ascii="Arial" w:hAnsi="Arial" w:cs="Arial"/>
          <w:lang w:val="es-419"/>
        </w:rPr>
        <w:t>Acude en esta oportunidad la señora</w:t>
      </w:r>
      <w:r w:rsidR="00ED27FB">
        <w:rPr>
          <w:rFonts w:ascii="Arial" w:hAnsi="Arial" w:cs="Arial"/>
          <w:lang w:val="es-419"/>
        </w:rPr>
        <w:t>…</w:t>
      </w:r>
      <w:r w:rsidRPr="00B26298">
        <w:rPr>
          <w:rFonts w:ascii="Arial" w:hAnsi="Arial" w:cs="Arial"/>
          <w:lang w:val="es-419"/>
        </w:rPr>
        <w:t>, en procura de la protección de las prerrogativas fundamentales que invocó, presuntamente vulneradas por el INPEC que se niega a disponer su traslado a un centro de reclusión más cercano a Ecuador, donde se encuentra su familia.</w:t>
      </w:r>
    </w:p>
    <w:p w14:paraId="1CA0C216" w14:textId="5E428801" w:rsidR="001D5267" w:rsidRDefault="001D5267" w:rsidP="001D5267">
      <w:pPr>
        <w:jc w:val="both"/>
        <w:rPr>
          <w:rFonts w:ascii="Arial" w:hAnsi="Arial" w:cs="Arial"/>
          <w:lang w:val="es-419"/>
        </w:rPr>
      </w:pPr>
    </w:p>
    <w:p w14:paraId="3968692D" w14:textId="3B9A2A15" w:rsidR="001D5267" w:rsidRDefault="00B12B39" w:rsidP="001D5267">
      <w:pPr>
        <w:jc w:val="both"/>
        <w:rPr>
          <w:rFonts w:ascii="Arial" w:hAnsi="Arial" w:cs="Arial"/>
          <w:lang w:val="es-419"/>
        </w:rPr>
      </w:pPr>
      <w:r>
        <w:rPr>
          <w:rFonts w:ascii="Arial" w:hAnsi="Arial" w:cs="Arial"/>
          <w:lang w:val="es-419"/>
        </w:rPr>
        <w:t>… sabi</w:t>
      </w:r>
      <w:r w:rsidRPr="00B12B39">
        <w:rPr>
          <w:rFonts w:ascii="Arial" w:hAnsi="Arial" w:cs="Arial"/>
          <w:lang w:val="es-419"/>
        </w:rPr>
        <w:t>do es que las actuaciones administrativas deben acatar el debido proceso, y que tal prerrogativa se violenta cuando, por ejemplo, las decisiones son emitidas por una autoridad que carece de competencia, tal ocurrencia la jurisprudencia la ha sabido denominar defecto orgánico “(…) que se estructura cuando la autoridad administrativa que profiere el acto objeto de reproche constitucional carecía absolutamente de competencia para expedirlo</w:t>
      </w:r>
      <w:r>
        <w:rPr>
          <w:rFonts w:ascii="Arial" w:hAnsi="Arial" w:cs="Arial"/>
          <w:lang w:val="es-419"/>
        </w:rPr>
        <w:t>…”</w:t>
      </w:r>
    </w:p>
    <w:p w14:paraId="5A1C2248" w14:textId="045BF768" w:rsidR="001D5267" w:rsidRDefault="001D5267" w:rsidP="001D5267">
      <w:pPr>
        <w:jc w:val="both"/>
        <w:rPr>
          <w:rFonts w:ascii="Arial" w:hAnsi="Arial" w:cs="Arial"/>
          <w:lang w:val="es-419"/>
        </w:rPr>
      </w:pPr>
    </w:p>
    <w:p w14:paraId="6EA3A5E2" w14:textId="77777777" w:rsidR="00B12B39" w:rsidRPr="00B12B39" w:rsidRDefault="00B12B39" w:rsidP="00B12B39">
      <w:pPr>
        <w:jc w:val="both"/>
        <w:rPr>
          <w:rFonts w:ascii="Arial" w:hAnsi="Arial" w:cs="Arial"/>
          <w:lang w:val="es-419"/>
        </w:rPr>
      </w:pPr>
      <w:r w:rsidRPr="00B12B39">
        <w:rPr>
          <w:rFonts w:ascii="Arial" w:hAnsi="Arial" w:cs="Arial"/>
          <w:lang w:val="es-419"/>
        </w:rPr>
        <w:t>En el caso concreto, y sin necesidad de adentrarse, de manera prematura, en la motivación de los actos administrativos mediante los cuales se negó la petición de traslado de la actora, advierte la Sala que existe una vulneración al debido proceso, porque la autoridad que los emitió, carece de competencia para decidir sobre la petición de la actora.</w:t>
      </w:r>
    </w:p>
    <w:p w14:paraId="171FBAC7" w14:textId="77777777" w:rsidR="00B12B39" w:rsidRPr="00B12B39" w:rsidRDefault="00B12B39" w:rsidP="00B12B39">
      <w:pPr>
        <w:jc w:val="both"/>
        <w:rPr>
          <w:rFonts w:ascii="Arial" w:hAnsi="Arial" w:cs="Arial"/>
          <w:lang w:val="es-419"/>
        </w:rPr>
      </w:pPr>
    </w:p>
    <w:p w14:paraId="572EFCB0" w14:textId="7594794C" w:rsidR="001D5267" w:rsidRDefault="00B12B39" w:rsidP="00B12B39">
      <w:pPr>
        <w:jc w:val="both"/>
        <w:rPr>
          <w:rFonts w:ascii="Arial" w:hAnsi="Arial" w:cs="Arial"/>
          <w:lang w:val="es-419"/>
        </w:rPr>
      </w:pPr>
      <w:r w:rsidRPr="00B12B39">
        <w:rPr>
          <w:rFonts w:ascii="Arial" w:hAnsi="Arial" w:cs="Arial"/>
          <w:lang w:val="es-419"/>
        </w:rPr>
        <w:t>En efecto, las tres respuestas que se le ofrecieron a la accionante, están suscritas por la Coordinadora del Grupo de Asuntos Penitenciaros del INPEC, a pesar de que según lo manda el artículo 73 de la Ley 65/93 “le Corresponde a la Dirección del Instituto Nacional Penitenciario y Carcelario disponer del traslado de los internos condenados de un establecimiento a otro</w:t>
      </w:r>
      <w:r w:rsidR="00123956">
        <w:rPr>
          <w:rFonts w:ascii="Arial" w:hAnsi="Arial" w:cs="Arial"/>
          <w:lang w:val="es-419"/>
        </w:rPr>
        <w:t>…”</w:t>
      </w:r>
    </w:p>
    <w:p w14:paraId="7559D7BC" w14:textId="250BD80F" w:rsidR="001D5267" w:rsidRDefault="001D5267" w:rsidP="001D5267">
      <w:pPr>
        <w:jc w:val="both"/>
        <w:rPr>
          <w:rFonts w:ascii="Arial" w:hAnsi="Arial" w:cs="Arial"/>
          <w:lang w:val="es-419"/>
        </w:rPr>
      </w:pPr>
    </w:p>
    <w:p w14:paraId="526C70B2" w14:textId="0B7FADED" w:rsidR="00123956" w:rsidRDefault="00ED27FB" w:rsidP="001D5267">
      <w:pPr>
        <w:jc w:val="both"/>
        <w:rPr>
          <w:rFonts w:ascii="Arial" w:hAnsi="Arial" w:cs="Arial"/>
          <w:lang w:val="es-419"/>
        </w:rPr>
      </w:pPr>
      <w:r w:rsidRPr="00ED27FB">
        <w:rPr>
          <w:rFonts w:ascii="Arial" w:hAnsi="Arial" w:cs="Arial"/>
          <w:lang w:val="es-419"/>
        </w:rPr>
        <w:t>Como se ve, la competencia para decidir sobre el traslado de internos es exclusiva de la Dirección General del INPEC</w:t>
      </w:r>
      <w:r>
        <w:rPr>
          <w:rFonts w:ascii="Arial" w:hAnsi="Arial" w:cs="Arial"/>
          <w:lang w:val="es-419"/>
        </w:rPr>
        <w:t>…</w:t>
      </w:r>
      <w:r w:rsidRPr="00ED27FB">
        <w:rPr>
          <w:rFonts w:ascii="Arial" w:hAnsi="Arial" w:cs="Arial"/>
          <w:lang w:val="es-419"/>
        </w:rPr>
        <w:t xml:space="preserve"> se establece en el artículo 171 de la Resolución 6349 del 2016, de ahí lo inadmisible que la petición de la actora hubiera sido resuelta por una dependencia distinta</w:t>
      </w:r>
      <w:r>
        <w:rPr>
          <w:rFonts w:ascii="Arial" w:hAnsi="Arial" w:cs="Arial"/>
          <w:lang w:val="es-419"/>
        </w:rPr>
        <w:t>…</w:t>
      </w:r>
    </w:p>
    <w:p w14:paraId="475A189E" w14:textId="77777777" w:rsidR="00123956" w:rsidRDefault="00123956" w:rsidP="001D5267">
      <w:pPr>
        <w:jc w:val="both"/>
        <w:rPr>
          <w:rFonts w:ascii="Arial" w:hAnsi="Arial" w:cs="Arial"/>
          <w:lang w:val="es-419"/>
        </w:rPr>
      </w:pPr>
    </w:p>
    <w:p w14:paraId="74385E62" w14:textId="3189D86D" w:rsidR="001D5267" w:rsidRDefault="001D5267" w:rsidP="001D5267">
      <w:pPr>
        <w:jc w:val="both"/>
        <w:rPr>
          <w:rFonts w:ascii="Arial" w:hAnsi="Arial" w:cs="Arial"/>
          <w:lang w:val="es-419"/>
        </w:rPr>
      </w:pPr>
    </w:p>
    <w:p w14:paraId="1040AD22" w14:textId="1C3EBB88" w:rsidR="001D5267" w:rsidRDefault="001D5267" w:rsidP="001D5267">
      <w:pPr>
        <w:jc w:val="both"/>
        <w:rPr>
          <w:rFonts w:ascii="Arial" w:hAnsi="Arial" w:cs="Arial"/>
          <w:lang w:val="es-419"/>
        </w:rPr>
      </w:pPr>
    </w:p>
    <w:p w14:paraId="09B512D6" w14:textId="71394A79" w:rsidR="0088736F" w:rsidRPr="001D5267" w:rsidRDefault="0088736F" w:rsidP="001D5267">
      <w:pPr>
        <w:spacing w:line="276" w:lineRule="auto"/>
        <w:ind w:firstLine="2835"/>
        <w:jc w:val="both"/>
        <w:rPr>
          <w:rFonts w:ascii="Gadugi" w:hAnsi="Gadugi"/>
          <w:b/>
          <w:bCs/>
          <w:sz w:val="24"/>
          <w:szCs w:val="24"/>
        </w:rPr>
      </w:pPr>
      <w:r w:rsidRPr="001D5267">
        <w:rPr>
          <w:rFonts w:ascii="Gadugi" w:hAnsi="Gadugi"/>
          <w:b/>
          <w:bCs/>
          <w:sz w:val="24"/>
          <w:szCs w:val="24"/>
        </w:rPr>
        <w:t xml:space="preserve">TRIBUNAL SUPERIOR DEL DISTRITO JUDICIAL </w:t>
      </w:r>
    </w:p>
    <w:p w14:paraId="09B512D7" w14:textId="20FDE144" w:rsidR="0088736F" w:rsidRPr="001D5267" w:rsidRDefault="00F4200A" w:rsidP="001D5267">
      <w:pPr>
        <w:spacing w:line="276" w:lineRule="auto"/>
        <w:ind w:firstLine="2835"/>
        <w:jc w:val="both"/>
        <w:rPr>
          <w:rFonts w:ascii="Gadugi" w:hAnsi="Gadugi"/>
          <w:b/>
          <w:sz w:val="24"/>
          <w:szCs w:val="24"/>
        </w:rPr>
      </w:pPr>
      <w:r w:rsidRPr="001D5267">
        <w:rPr>
          <w:rFonts w:ascii="Gadugi" w:hAnsi="Gadugi"/>
          <w:b/>
          <w:sz w:val="24"/>
          <w:szCs w:val="24"/>
        </w:rPr>
        <w:t xml:space="preserve">            SALA DE DECISIÓN CIVIL - FAMILIA</w:t>
      </w:r>
    </w:p>
    <w:p w14:paraId="09B512D8" w14:textId="77777777" w:rsidR="0088736F" w:rsidRPr="001D5267" w:rsidRDefault="0088736F" w:rsidP="001D5267">
      <w:pPr>
        <w:spacing w:line="276" w:lineRule="auto"/>
        <w:ind w:firstLine="2835"/>
        <w:jc w:val="both"/>
        <w:rPr>
          <w:rFonts w:ascii="Gadugi" w:hAnsi="Gadugi"/>
          <w:sz w:val="24"/>
          <w:szCs w:val="24"/>
        </w:rPr>
      </w:pPr>
    </w:p>
    <w:p w14:paraId="09B512D9" w14:textId="77777777" w:rsidR="00F43B04" w:rsidRPr="001D5267" w:rsidRDefault="00F43B04" w:rsidP="001D5267">
      <w:pPr>
        <w:spacing w:line="276" w:lineRule="auto"/>
        <w:ind w:firstLine="2835"/>
        <w:jc w:val="both"/>
        <w:rPr>
          <w:rFonts w:ascii="Gadugi" w:hAnsi="Gadugi"/>
          <w:sz w:val="24"/>
          <w:szCs w:val="24"/>
        </w:rPr>
      </w:pPr>
    </w:p>
    <w:p w14:paraId="09B512DA" w14:textId="77777777" w:rsidR="0088736F" w:rsidRPr="001D5267" w:rsidRDefault="0088736F" w:rsidP="001D5267">
      <w:pPr>
        <w:spacing w:line="276" w:lineRule="auto"/>
        <w:ind w:firstLine="2835"/>
        <w:jc w:val="both"/>
        <w:rPr>
          <w:rFonts w:ascii="Gadugi" w:hAnsi="Gadugi"/>
          <w:sz w:val="24"/>
          <w:szCs w:val="24"/>
        </w:rPr>
      </w:pPr>
      <w:r w:rsidRPr="001D5267">
        <w:rPr>
          <w:rFonts w:ascii="Gadugi" w:hAnsi="Gadugi"/>
          <w:sz w:val="24"/>
          <w:szCs w:val="24"/>
        </w:rPr>
        <w:t>Magistrado: Jaime Alberto Saraza Naranjo</w:t>
      </w:r>
    </w:p>
    <w:p w14:paraId="09B512DB" w14:textId="75D0A52C" w:rsidR="00BA094B" w:rsidRPr="001D5267" w:rsidRDefault="00D755B8" w:rsidP="001D5267">
      <w:pPr>
        <w:spacing w:line="276" w:lineRule="auto"/>
        <w:ind w:firstLine="2835"/>
        <w:jc w:val="both"/>
        <w:rPr>
          <w:rFonts w:ascii="Gadugi" w:hAnsi="Gadugi"/>
          <w:sz w:val="24"/>
          <w:szCs w:val="24"/>
        </w:rPr>
      </w:pPr>
      <w:r w:rsidRPr="001D5267">
        <w:rPr>
          <w:rFonts w:ascii="Gadugi" w:hAnsi="Gadugi"/>
          <w:sz w:val="24"/>
          <w:szCs w:val="24"/>
        </w:rPr>
        <w:t>Pereira</w:t>
      </w:r>
      <w:r w:rsidR="00BE3634" w:rsidRPr="001D5267">
        <w:rPr>
          <w:rFonts w:ascii="Gadugi" w:hAnsi="Gadugi"/>
          <w:sz w:val="24"/>
          <w:szCs w:val="24"/>
        </w:rPr>
        <w:t>,</w:t>
      </w:r>
      <w:r w:rsidR="002213B0" w:rsidRPr="001D5267">
        <w:rPr>
          <w:rFonts w:ascii="Gadugi" w:hAnsi="Gadugi"/>
          <w:sz w:val="24"/>
          <w:szCs w:val="24"/>
        </w:rPr>
        <w:t xml:space="preserve"> </w:t>
      </w:r>
      <w:r w:rsidR="00953C51" w:rsidRPr="001D5267">
        <w:rPr>
          <w:rFonts w:ascii="Gadugi" w:hAnsi="Gadugi"/>
          <w:sz w:val="24"/>
          <w:szCs w:val="24"/>
        </w:rPr>
        <w:t>mayo cinco de dos mil veintidós</w:t>
      </w:r>
    </w:p>
    <w:p w14:paraId="09B512DC" w14:textId="3885F323" w:rsidR="0088736F" w:rsidRPr="001D5267" w:rsidRDefault="00EC372B" w:rsidP="001D5267">
      <w:pPr>
        <w:spacing w:line="276" w:lineRule="auto"/>
        <w:ind w:firstLine="2835"/>
        <w:jc w:val="both"/>
        <w:rPr>
          <w:rFonts w:ascii="Gadugi" w:hAnsi="Gadugi"/>
          <w:sz w:val="24"/>
          <w:szCs w:val="24"/>
        </w:rPr>
      </w:pPr>
      <w:r w:rsidRPr="001D5267">
        <w:rPr>
          <w:rFonts w:ascii="Gadugi" w:hAnsi="Gadugi"/>
          <w:sz w:val="24"/>
          <w:szCs w:val="24"/>
        </w:rPr>
        <w:t>Expediente</w:t>
      </w:r>
      <w:r w:rsidR="006408D6" w:rsidRPr="001D5267">
        <w:rPr>
          <w:rFonts w:ascii="Gadugi" w:hAnsi="Gadugi"/>
          <w:sz w:val="24"/>
          <w:szCs w:val="24"/>
        </w:rPr>
        <w:t>:</w:t>
      </w:r>
      <w:r w:rsidRPr="001D5267">
        <w:rPr>
          <w:rFonts w:ascii="Gadugi" w:hAnsi="Gadugi"/>
          <w:sz w:val="24"/>
          <w:szCs w:val="24"/>
        </w:rPr>
        <w:t xml:space="preserve"> </w:t>
      </w:r>
      <w:r w:rsidR="00757247" w:rsidRPr="001D5267">
        <w:rPr>
          <w:rFonts w:ascii="Gadugi" w:hAnsi="Gadugi"/>
          <w:sz w:val="24"/>
          <w:szCs w:val="24"/>
        </w:rPr>
        <w:t>66170310300120220003801</w:t>
      </w:r>
    </w:p>
    <w:p w14:paraId="09B512DD" w14:textId="5F441911" w:rsidR="00E01D52" w:rsidRPr="001D5267" w:rsidRDefault="006408D6" w:rsidP="001D5267">
      <w:pPr>
        <w:spacing w:line="276" w:lineRule="auto"/>
        <w:ind w:firstLine="2835"/>
        <w:jc w:val="both"/>
        <w:rPr>
          <w:rFonts w:ascii="Gadugi" w:hAnsi="Gadugi"/>
          <w:sz w:val="24"/>
          <w:szCs w:val="24"/>
        </w:rPr>
      </w:pPr>
      <w:r w:rsidRPr="001D5267">
        <w:rPr>
          <w:rFonts w:ascii="Gadugi" w:hAnsi="Gadugi"/>
          <w:sz w:val="24"/>
          <w:szCs w:val="24"/>
        </w:rPr>
        <w:t>Acta:</w:t>
      </w:r>
      <w:r w:rsidR="00932BC9" w:rsidRPr="001D5267">
        <w:rPr>
          <w:rFonts w:ascii="Gadugi" w:hAnsi="Gadugi"/>
          <w:sz w:val="24"/>
          <w:szCs w:val="24"/>
        </w:rPr>
        <w:t xml:space="preserve"> </w:t>
      </w:r>
      <w:r w:rsidR="00953C51" w:rsidRPr="001D5267">
        <w:rPr>
          <w:rFonts w:ascii="Gadugi" w:hAnsi="Gadugi"/>
          <w:sz w:val="24"/>
          <w:szCs w:val="24"/>
        </w:rPr>
        <w:t>175 del 5 de mayo de 2022</w:t>
      </w:r>
    </w:p>
    <w:p w14:paraId="68844C05" w14:textId="7361C539" w:rsidR="006408D6" w:rsidRPr="001D5267" w:rsidRDefault="006408D6" w:rsidP="001D5267">
      <w:pPr>
        <w:spacing w:line="276" w:lineRule="auto"/>
        <w:ind w:firstLine="2835"/>
        <w:jc w:val="both"/>
        <w:rPr>
          <w:rFonts w:ascii="Gadugi" w:hAnsi="Gadugi"/>
          <w:sz w:val="24"/>
          <w:szCs w:val="24"/>
        </w:rPr>
      </w:pPr>
      <w:r w:rsidRPr="001D5267">
        <w:rPr>
          <w:rFonts w:ascii="Gadugi" w:hAnsi="Gadugi"/>
          <w:sz w:val="24"/>
          <w:szCs w:val="24"/>
        </w:rPr>
        <w:t>Sentencia:</w:t>
      </w:r>
      <w:r w:rsidR="00932BC9" w:rsidRPr="001D5267">
        <w:rPr>
          <w:rFonts w:ascii="Gadugi" w:hAnsi="Gadugi"/>
          <w:sz w:val="24"/>
          <w:szCs w:val="24"/>
        </w:rPr>
        <w:t xml:space="preserve"> </w:t>
      </w:r>
      <w:r w:rsidR="00953C51" w:rsidRPr="001D5267">
        <w:rPr>
          <w:rFonts w:ascii="Gadugi" w:hAnsi="Gadugi"/>
          <w:sz w:val="24"/>
          <w:szCs w:val="24"/>
        </w:rPr>
        <w:t>ST2-</w:t>
      </w:r>
      <w:r w:rsidR="00B26298">
        <w:rPr>
          <w:rFonts w:ascii="Gadugi" w:hAnsi="Gadugi"/>
          <w:sz w:val="24"/>
          <w:szCs w:val="24"/>
        </w:rPr>
        <w:t>0</w:t>
      </w:r>
      <w:r w:rsidR="00953C51" w:rsidRPr="001D5267">
        <w:rPr>
          <w:rFonts w:ascii="Gadugi" w:hAnsi="Gadugi"/>
          <w:sz w:val="24"/>
          <w:szCs w:val="24"/>
        </w:rPr>
        <w:t>116-2022</w:t>
      </w:r>
    </w:p>
    <w:p w14:paraId="09B512DE" w14:textId="77777777" w:rsidR="00F50DE4" w:rsidRPr="001D5267" w:rsidRDefault="00F50DE4" w:rsidP="001D5267">
      <w:pPr>
        <w:spacing w:line="276" w:lineRule="auto"/>
        <w:ind w:firstLine="2835"/>
        <w:jc w:val="both"/>
        <w:rPr>
          <w:rFonts w:ascii="Gadugi" w:hAnsi="Gadugi"/>
          <w:sz w:val="24"/>
          <w:szCs w:val="24"/>
        </w:rPr>
      </w:pPr>
    </w:p>
    <w:p w14:paraId="09B512DF" w14:textId="77777777" w:rsidR="00F43B04" w:rsidRPr="001D5267" w:rsidRDefault="00F43B04" w:rsidP="001D5267">
      <w:pPr>
        <w:spacing w:line="276" w:lineRule="auto"/>
        <w:ind w:firstLine="2835"/>
        <w:jc w:val="both"/>
        <w:rPr>
          <w:rFonts w:ascii="Gadugi" w:hAnsi="Gadugi"/>
          <w:sz w:val="24"/>
          <w:szCs w:val="24"/>
        </w:rPr>
      </w:pPr>
    </w:p>
    <w:p w14:paraId="09B512E0" w14:textId="6E524A70" w:rsidR="00DC24E4" w:rsidRPr="001D5267" w:rsidRDefault="0088736F" w:rsidP="001D5267">
      <w:pPr>
        <w:spacing w:line="276" w:lineRule="auto"/>
        <w:ind w:firstLine="2835"/>
        <w:jc w:val="both"/>
        <w:rPr>
          <w:rFonts w:ascii="Gadugi" w:hAnsi="Gadugi" w:cs="Arial"/>
          <w:sz w:val="24"/>
          <w:szCs w:val="24"/>
        </w:rPr>
      </w:pPr>
      <w:r w:rsidRPr="001D5267">
        <w:rPr>
          <w:rFonts w:ascii="Gadugi" w:hAnsi="Gadugi"/>
          <w:sz w:val="24"/>
          <w:szCs w:val="24"/>
        </w:rPr>
        <w:t xml:space="preserve">Procede la Sala a decidir la </w:t>
      </w:r>
      <w:r w:rsidRPr="001D5267">
        <w:rPr>
          <w:rFonts w:ascii="Gadugi" w:hAnsi="Gadugi"/>
          <w:bCs/>
          <w:sz w:val="24"/>
          <w:szCs w:val="24"/>
        </w:rPr>
        <w:t>impugnación</w:t>
      </w:r>
      <w:r w:rsidR="003317A5" w:rsidRPr="001D5267">
        <w:rPr>
          <w:rFonts w:ascii="Gadugi" w:hAnsi="Gadugi"/>
          <w:bCs/>
          <w:sz w:val="24"/>
          <w:szCs w:val="24"/>
        </w:rPr>
        <w:t xml:space="preserve"> formulada </w:t>
      </w:r>
      <w:r w:rsidR="004E4C4D" w:rsidRPr="001D5267">
        <w:rPr>
          <w:rFonts w:ascii="Gadugi" w:hAnsi="Gadugi"/>
          <w:bCs/>
          <w:sz w:val="24"/>
          <w:szCs w:val="24"/>
        </w:rPr>
        <w:t>contra</w:t>
      </w:r>
      <w:r w:rsidRPr="001D5267">
        <w:rPr>
          <w:rFonts w:ascii="Gadugi" w:hAnsi="Gadugi"/>
          <w:sz w:val="24"/>
          <w:szCs w:val="24"/>
        </w:rPr>
        <w:t xml:space="preserve"> </w:t>
      </w:r>
      <w:r w:rsidRPr="001D5267">
        <w:rPr>
          <w:rFonts w:ascii="Gadugi" w:hAnsi="Gadugi" w:cs="Arial"/>
          <w:sz w:val="24"/>
          <w:szCs w:val="24"/>
        </w:rPr>
        <w:t xml:space="preserve">la sentencia </w:t>
      </w:r>
      <w:r w:rsidR="00E059CA" w:rsidRPr="001D5267">
        <w:rPr>
          <w:rFonts w:ascii="Gadugi" w:hAnsi="Gadugi" w:cs="Arial"/>
          <w:sz w:val="24"/>
          <w:szCs w:val="24"/>
        </w:rPr>
        <w:t>d</w:t>
      </w:r>
      <w:r w:rsidRPr="001D5267">
        <w:rPr>
          <w:rFonts w:ascii="Gadugi" w:hAnsi="Gadugi" w:cs="Arial"/>
          <w:sz w:val="24"/>
          <w:szCs w:val="24"/>
        </w:rPr>
        <w:t>el</w:t>
      </w:r>
      <w:r w:rsidR="001C5EE7" w:rsidRPr="001D5267">
        <w:rPr>
          <w:rFonts w:ascii="Gadugi" w:hAnsi="Gadugi" w:cs="Arial"/>
          <w:sz w:val="24"/>
          <w:szCs w:val="24"/>
        </w:rPr>
        <w:t xml:space="preserve"> </w:t>
      </w:r>
      <w:r w:rsidR="00757247" w:rsidRPr="001D5267">
        <w:rPr>
          <w:rFonts w:ascii="Gadugi" w:hAnsi="Gadugi" w:cs="Arial"/>
          <w:sz w:val="24"/>
          <w:szCs w:val="24"/>
        </w:rPr>
        <w:t>18</w:t>
      </w:r>
      <w:r w:rsidR="00F50DE4" w:rsidRPr="001D5267">
        <w:rPr>
          <w:rFonts w:ascii="Gadugi" w:hAnsi="Gadugi" w:cs="Arial"/>
          <w:sz w:val="24"/>
          <w:szCs w:val="24"/>
        </w:rPr>
        <w:t xml:space="preserve"> de </w:t>
      </w:r>
      <w:r w:rsidR="00757247" w:rsidRPr="001D5267">
        <w:rPr>
          <w:rFonts w:ascii="Gadugi" w:hAnsi="Gadugi" w:cs="Arial"/>
          <w:sz w:val="24"/>
          <w:szCs w:val="24"/>
        </w:rPr>
        <w:t>marzo</w:t>
      </w:r>
      <w:r w:rsidR="00F50DE4" w:rsidRPr="001D5267">
        <w:rPr>
          <w:rFonts w:ascii="Gadugi" w:hAnsi="Gadugi" w:cs="Arial"/>
          <w:sz w:val="24"/>
          <w:szCs w:val="24"/>
        </w:rPr>
        <w:t xml:space="preserve"> </w:t>
      </w:r>
      <w:r w:rsidR="006408D6" w:rsidRPr="001D5267">
        <w:rPr>
          <w:rFonts w:ascii="Gadugi" w:hAnsi="Gadugi" w:cs="Arial"/>
          <w:sz w:val="24"/>
          <w:szCs w:val="24"/>
        </w:rPr>
        <w:t>de 202</w:t>
      </w:r>
      <w:r w:rsidR="00EE75BB" w:rsidRPr="001D5267">
        <w:rPr>
          <w:rFonts w:ascii="Gadugi" w:hAnsi="Gadugi" w:cs="Arial"/>
          <w:sz w:val="24"/>
          <w:szCs w:val="24"/>
        </w:rPr>
        <w:t>2</w:t>
      </w:r>
      <w:r w:rsidR="00863E78" w:rsidRPr="001D5267">
        <w:rPr>
          <w:rFonts w:ascii="Gadugi" w:hAnsi="Gadugi" w:cs="Arial"/>
          <w:sz w:val="24"/>
          <w:szCs w:val="24"/>
        </w:rPr>
        <w:t xml:space="preserve">, proferida </w:t>
      </w:r>
      <w:r w:rsidRPr="001D5267">
        <w:rPr>
          <w:rFonts w:ascii="Gadugi" w:hAnsi="Gadugi"/>
          <w:sz w:val="24"/>
          <w:szCs w:val="24"/>
        </w:rPr>
        <w:t>por el</w:t>
      </w:r>
      <w:r w:rsidR="00312CC7" w:rsidRPr="001D5267">
        <w:rPr>
          <w:rFonts w:ascii="Gadugi" w:hAnsi="Gadugi"/>
          <w:sz w:val="24"/>
          <w:szCs w:val="24"/>
        </w:rPr>
        <w:t xml:space="preserve"> </w:t>
      </w:r>
      <w:r w:rsidR="00D85356" w:rsidRPr="001D5267">
        <w:rPr>
          <w:rFonts w:ascii="Gadugi" w:hAnsi="Gadugi"/>
          <w:sz w:val="24"/>
          <w:szCs w:val="24"/>
        </w:rPr>
        <w:t xml:space="preserve">Juzgado </w:t>
      </w:r>
      <w:r w:rsidR="00757247" w:rsidRPr="001D5267">
        <w:rPr>
          <w:rFonts w:ascii="Gadugi" w:hAnsi="Gadugi"/>
          <w:sz w:val="24"/>
          <w:szCs w:val="24"/>
        </w:rPr>
        <w:t>Civil del Circuito de Dosquebradas – Risaralda</w:t>
      </w:r>
      <w:r w:rsidR="00F50DE4" w:rsidRPr="001D5267">
        <w:rPr>
          <w:rFonts w:ascii="Gadugi" w:hAnsi="Gadugi"/>
          <w:sz w:val="24"/>
          <w:szCs w:val="24"/>
        </w:rPr>
        <w:t>,</w:t>
      </w:r>
      <w:r w:rsidR="00312CC7" w:rsidRPr="001D5267">
        <w:rPr>
          <w:rFonts w:ascii="Gadugi" w:hAnsi="Gadugi"/>
          <w:sz w:val="24"/>
          <w:szCs w:val="24"/>
        </w:rPr>
        <w:t xml:space="preserve"> </w:t>
      </w:r>
      <w:r w:rsidR="00A206B2" w:rsidRPr="001D5267">
        <w:rPr>
          <w:rFonts w:ascii="Gadugi" w:hAnsi="Gadugi" w:cs="Arial"/>
          <w:sz w:val="24"/>
          <w:szCs w:val="24"/>
        </w:rPr>
        <w:t>en la presente acción de tutela promovida</w:t>
      </w:r>
      <w:r w:rsidR="00757247" w:rsidRPr="001D5267">
        <w:rPr>
          <w:rFonts w:ascii="Gadugi" w:hAnsi="Gadugi" w:cs="Arial"/>
          <w:sz w:val="24"/>
          <w:szCs w:val="24"/>
        </w:rPr>
        <w:t>, mediante apoderado judicial,</w:t>
      </w:r>
      <w:r w:rsidR="00A206B2" w:rsidRPr="001D5267">
        <w:rPr>
          <w:rFonts w:ascii="Gadugi" w:hAnsi="Gadugi" w:cs="Arial"/>
          <w:sz w:val="24"/>
          <w:szCs w:val="24"/>
        </w:rPr>
        <w:t xml:space="preserve"> por</w:t>
      </w:r>
      <w:r w:rsidR="00286409" w:rsidRPr="001D5267">
        <w:rPr>
          <w:rFonts w:ascii="Gadugi" w:hAnsi="Gadugi" w:cs="Arial"/>
          <w:sz w:val="24"/>
          <w:szCs w:val="24"/>
        </w:rPr>
        <w:t xml:space="preserve"> </w:t>
      </w:r>
      <w:r w:rsidR="00757247" w:rsidRPr="001D5267">
        <w:rPr>
          <w:rFonts w:ascii="Gadugi" w:hAnsi="Gadugi" w:cs="Arial"/>
          <w:b/>
          <w:sz w:val="24"/>
          <w:szCs w:val="24"/>
        </w:rPr>
        <w:t xml:space="preserve">Cristina Elizabeth Villacorte Chacua </w:t>
      </w:r>
      <w:r w:rsidR="008E7058" w:rsidRPr="001D5267">
        <w:rPr>
          <w:rFonts w:ascii="Gadugi" w:hAnsi="Gadugi" w:cs="Arial"/>
          <w:sz w:val="24"/>
          <w:szCs w:val="24"/>
        </w:rPr>
        <w:t>contra</w:t>
      </w:r>
      <w:r w:rsidR="008F05FE" w:rsidRPr="001D5267">
        <w:rPr>
          <w:rFonts w:ascii="Gadugi" w:hAnsi="Gadugi" w:cs="Arial"/>
          <w:b/>
          <w:sz w:val="24"/>
          <w:szCs w:val="24"/>
        </w:rPr>
        <w:t xml:space="preserve"> </w:t>
      </w:r>
      <w:r w:rsidR="00757247" w:rsidRPr="001D5267">
        <w:rPr>
          <w:rFonts w:ascii="Gadugi" w:hAnsi="Gadugi" w:cs="Arial"/>
          <w:b/>
          <w:sz w:val="24"/>
          <w:szCs w:val="24"/>
        </w:rPr>
        <w:t xml:space="preserve">la Dirección General del INPEC, </w:t>
      </w:r>
      <w:r w:rsidR="00757247" w:rsidRPr="001D5267">
        <w:rPr>
          <w:rFonts w:ascii="Gadugi" w:hAnsi="Gadugi" w:cs="Arial"/>
          <w:sz w:val="24"/>
          <w:szCs w:val="24"/>
        </w:rPr>
        <w:t xml:space="preserve">y a la que fueron vinculados el </w:t>
      </w:r>
      <w:r w:rsidR="00757247" w:rsidRPr="001D5267">
        <w:rPr>
          <w:rFonts w:ascii="Gadugi" w:hAnsi="Gadugi" w:cs="Arial"/>
          <w:b/>
          <w:sz w:val="24"/>
          <w:szCs w:val="24"/>
        </w:rPr>
        <w:t>Juzgado Segundo Penal Especializado Itinerante de Pereira</w:t>
      </w:r>
      <w:r w:rsidR="00757247" w:rsidRPr="001D5267">
        <w:rPr>
          <w:rFonts w:ascii="Gadugi" w:hAnsi="Gadugi" w:cs="Arial"/>
          <w:sz w:val="24"/>
          <w:szCs w:val="24"/>
        </w:rPr>
        <w:t xml:space="preserve">, el </w:t>
      </w:r>
      <w:r w:rsidR="00757247" w:rsidRPr="001D5267">
        <w:rPr>
          <w:rFonts w:ascii="Gadugi" w:hAnsi="Gadugi" w:cs="Arial"/>
          <w:b/>
          <w:sz w:val="24"/>
          <w:szCs w:val="24"/>
        </w:rPr>
        <w:t>Establecimiento Penitenciario y Carcelario de la Badea</w:t>
      </w:r>
      <w:r w:rsidR="00757247" w:rsidRPr="001D5267">
        <w:rPr>
          <w:rFonts w:ascii="Gadugi" w:hAnsi="Gadugi" w:cs="Arial"/>
          <w:sz w:val="24"/>
          <w:szCs w:val="24"/>
        </w:rPr>
        <w:t xml:space="preserve">, el </w:t>
      </w:r>
      <w:r w:rsidR="00757247" w:rsidRPr="001D5267">
        <w:rPr>
          <w:rFonts w:ascii="Gadugi" w:hAnsi="Gadugi" w:cs="Arial"/>
          <w:b/>
          <w:sz w:val="24"/>
          <w:szCs w:val="24"/>
        </w:rPr>
        <w:t>Ministerio de Justicia y del Derecho</w:t>
      </w:r>
      <w:r w:rsidR="00757247" w:rsidRPr="001D5267">
        <w:rPr>
          <w:rFonts w:ascii="Gadugi" w:hAnsi="Gadugi" w:cs="Arial"/>
          <w:sz w:val="24"/>
          <w:szCs w:val="24"/>
        </w:rPr>
        <w:t xml:space="preserve">, la </w:t>
      </w:r>
      <w:r w:rsidR="00757247" w:rsidRPr="001D5267">
        <w:rPr>
          <w:rFonts w:ascii="Gadugi" w:hAnsi="Gadugi" w:cs="Arial"/>
          <w:b/>
          <w:sz w:val="24"/>
          <w:szCs w:val="24"/>
        </w:rPr>
        <w:t xml:space="preserve">Coordinador del Grupo de Asuntos Penitenciarios del INPEC, la Junta </w:t>
      </w:r>
      <w:r w:rsidR="00797A66" w:rsidRPr="001D5267">
        <w:rPr>
          <w:rFonts w:ascii="Gadugi" w:hAnsi="Gadugi" w:cs="Arial"/>
          <w:b/>
          <w:sz w:val="24"/>
          <w:szCs w:val="24"/>
        </w:rPr>
        <w:t xml:space="preserve">Asesora </w:t>
      </w:r>
      <w:r w:rsidR="00757247" w:rsidRPr="001D5267">
        <w:rPr>
          <w:rFonts w:ascii="Gadugi" w:hAnsi="Gadugi" w:cs="Arial"/>
          <w:b/>
          <w:sz w:val="24"/>
          <w:szCs w:val="24"/>
        </w:rPr>
        <w:t>de Traslados del INPEC</w:t>
      </w:r>
      <w:r w:rsidR="00757247" w:rsidRPr="001D5267">
        <w:rPr>
          <w:rFonts w:ascii="Gadugi" w:hAnsi="Gadugi" w:cs="Arial"/>
          <w:sz w:val="24"/>
          <w:szCs w:val="24"/>
        </w:rPr>
        <w:t xml:space="preserve">, el </w:t>
      </w:r>
      <w:r w:rsidR="00757247" w:rsidRPr="001D5267">
        <w:rPr>
          <w:rFonts w:ascii="Gadugi" w:hAnsi="Gadugi" w:cs="Arial"/>
          <w:b/>
          <w:sz w:val="24"/>
          <w:szCs w:val="24"/>
        </w:rPr>
        <w:t>Juzgado Séptimo Penal Municipal de Pereira</w:t>
      </w:r>
      <w:r w:rsidR="00757247" w:rsidRPr="001D5267">
        <w:rPr>
          <w:rFonts w:ascii="Gadugi" w:hAnsi="Gadugi" w:cs="Arial"/>
          <w:sz w:val="24"/>
          <w:szCs w:val="24"/>
        </w:rPr>
        <w:t xml:space="preserve">, el </w:t>
      </w:r>
      <w:r w:rsidR="00757247" w:rsidRPr="001D5267">
        <w:rPr>
          <w:rFonts w:ascii="Gadugi" w:hAnsi="Gadugi" w:cs="Arial"/>
          <w:b/>
          <w:sz w:val="24"/>
          <w:szCs w:val="24"/>
        </w:rPr>
        <w:t xml:space="preserve">Juzgado Tercero de Ejecución de </w:t>
      </w:r>
      <w:r w:rsidR="00757247" w:rsidRPr="001D5267">
        <w:rPr>
          <w:rFonts w:ascii="Gadugi" w:hAnsi="Gadugi" w:cs="Arial"/>
          <w:b/>
          <w:sz w:val="24"/>
          <w:szCs w:val="24"/>
        </w:rPr>
        <w:lastRenderedPageBreak/>
        <w:t>Penas y Medidas de Seguridad de Pereira</w:t>
      </w:r>
      <w:r w:rsidR="00757247" w:rsidRPr="001D5267">
        <w:rPr>
          <w:rFonts w:ascii="Gadugi" w:hAnsi="Gadugi" w:cs="Arial"/>
          <w:sz w:val="24"/>
          <w:szCs w:val="24"/>
        </w:rPr>
        <w:t xml:space="preserve"> y el </w:t>
      </w:r>
      <w:r w:rsidR="00757247" w:rsidRPr="001D5267">
        <w:rPr>
          <w:rFonts w:ascii="Gadugi" w:hAnsi="Gadugi" w:cs="Arial"/>
          <w:b/>
          <w:sz w:val="24"/>
          <w:szCs w:val="24"/>
        </w:rPr>
        <w:t>Juzgado Sexto Penal Municipal con funciones de Control de Garantías de Pereira</w:t>
      </w:r>
    </w:p>
    <w:p w14:paraId="09B512E1" w14:textId="23F895EB" w:rsidR="00DC24E4" w:rsidRPr="001D5267" w:rsidRDefault="00921193" w:rsidP="001D5267">
      <w:pPr>
        <w:spacing w:line="276" w:lineRule="auto"/>
        <w:jc w:val="both"/>
        <w:rPr>
          <w:rFonts w:ascii="Gadugi" w:hAnsi="Gadugi" w:cs="Arial"/>
          <w:sz w:val="24"/>
          <w:szCs w:val="24"/>
        </w:rPr>
      </w:pP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p>
    <w:p w14:paraId="7248131E" w14:textId="59CBA798" w:rsidR="0073147B" w:rsidRPr="001D5267" w:rsidRDefault="00921193" w:rsidP="001D5267">
      <w:pPr>
        <w:spacing w:line="276" w:lineRule="auto"/>
        <w:jc w:val="both"/>
        <w:rPr>
          <w:rFonts w:ascii="Gadugi" w:hAnsi="Gadugi" w:cs="Arial"/>
          <w:sz w:val="24"/>
          <w:szCs w:val="24"/>
        </w:rPr>
      </w:pP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p>
    <w:p w14:paraId="09B512E3" w14:textId="7B284292" w:rsidR="00322607" w:rsidRPr="001D5267" w:rsidRDefault="0073147B" w:rsidP="001D5267">
      <w:pPr>
        <w:spacing w:line="276" w:lineRule="auto"/>
        <w:jc w:val="both"/>
        <w:rPr>
          <w:rFonts w:ascii="Gadugi" w:hAnsi="Gadugi" w:cs="Arial"/>
          <w:b/>
          <w:sz w:val="24"/>
          <w:szCs w:val="24"/>
        </w:rPr>
      </w:pP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r w:rsidR="006137E6" w:rsidRPr="001D5267">
        <w:rPr>
          <w:rFonts w:ascii="Gadugi" w:hAnsi="Gadugi" w:cs="Arial"/>
          <w:b/>
          <w:sz w:val="24"/>
          <w:szCs w:val="24"/>
        </w:rPr>
        <w:t>1.</w:t>
      </w:r>
      <w:r w:rsidR="006137E6" w:rsidRPr="001D5267">
        <w:rPr>
          <w:rFonts w:ascii="Gadugi" w:hAnsi="Gadugi" w:cs="Arial"/>
          <w:sz w:val="24"/>
          <w:szCs w:val="24"/>
        </w:rPr>
        <w:t xml:space="preserve"> </w:t>
      </w:r>
      <w:r w:rsidR="00322607" w:rsidRPr="001D5267">
        <w:rPr>
          <w:rFonts w:ascii="Gadugi" w:hAnsi="Gadugi" w:cs="Arial"/>
          <w:b/>
          <w:sz w:val="24"/>
          <w:szCs w:val="24"/>
        </w:rPr>
        <w:t>ANTECEDENTES</w:t>
      </w:r>
    </w:p>
    <w:p w14:paraId="09B512E4" w14:textId="10926B38" w:rsidR="00322607" w:rsidRPr="001D5267" w:rsidRDefault="0086576D" w:rsidP="001D5267">
      <w:pPr>
        <w:spacing w:line="276" w:lineRule="auto"/>
        <w:jc w:val="both"/>
        <w:rPr>
          <w:rFonts w:ascii="Gadugi" w:hAnsi="Gadugi" w:cs="Arial"/>
          <w:b/>
          <w:bCs/>
          <w:sz w:val="24"/>
          <w:szCs w:val="24"/>
        </w:rPr>
      </w:pPr>
      <w:r w:rsidRPr="001D5267">
        <w:rPr>
          <w:rFonts w:ascii="Gadugi" w:hAnsi="Gadugi" w:cs="Arial"/>
          <w:b/>
          <w:bCs/>
          <w:sz w:val="24"/>
          <w:szCs w:val="24"/>
        </w:rPr>
        <w:tab/>
      </w:r>
      <w:r w:rsidRPr="001D5267">
        <w:rPr>
          <w:rFonts w:ascii="Gadugi" w:hAnsi="Gadugi" w:cs="Arial"/>
          <w:b/>
          <w:bCs/>
          <w:sz w:val="24"/>
          <w:szCs w:val="24"/>
        </w:rPr>
        <w:tab/>
      </w:r>
      <w:r w:rsidRPr="001D5267">
        <w:rPr>
          <w:rFonts w:ascii="Gadugi" w:hAnsi="Gadugi" w:cs="Arial"/>
          <w:b/>
          <w:bCs/>
          <w:sz w:val="24"/>
          <w:szCs w:val="24"/>
        </w:rPr>
        <w:tab/>
      </w:r>
      <w:r w:rsidRPr="001D5267">
        <w:rPr>
          <w:rFonts w:ascii="Gadugi" w:hAnsi="Gadugi" w:cs="Arial"/>
          <w:b/>
          <w:bCs/>
          <w:sz w:val="24"/>
          <w:szCs w:val="24"/>
        </w:rPr>
        <w:tab/>
      </w:r>
    </w:p>
    <w:p w14:paraId="09B512E5" w14:textId="70842522" w:rsidR="00D85356" w:rsidRPr="001D5267" w:rsidRDefault="00D85356"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 xml:space="preserve"> </w:t>
      </w:r>
      <w:r w:rsidR="002B1F1B" w:rsidRPr="001D5267">
        <w:rPr>
          <w:rFonts w:ascii="Gadugi" w:hAnsi="Gadugi"/>
          <w:sz w:val="24"/>
          <w:szCs w:val="24"/>
        </w:rPr>
        <w:tab/>
      </w:r>
      <w:r w:rsidR="002B1F1B" w:rsidRPr="001D5267">
        <w:rPr>
          <w:rFonts w:ascii="Gadugi" w:hAnsi="Gadugi"/>
          <w:sz w:val="24"/>
          <w:szCs w:val="24"/>
        </w:rPr>
        <w:tab/>
      </w:r>
      <w:r w:rsidR="002B1F1B" w:rsidRPr="001D5267">
        <w:rPr>
          <w:rFonts w:ascii="Gadugi" w:hAnsi="Gadugi"/>
          <w:sz w:val="24"/>
          <w:szCs w:val="24"/>
        </w:rPr>
        <w:tab/>
      </w:r>
      <w:r w:rsidR="002B1F1B" w:rsidRPr="001D5267">
        <w:rPr>
          <w:rFonts w:ascii="Gadugi" w:hAnsi="Gadugi"/>
          <w:sz w:val="24"/>
          <w:szCs w:val="24"/>
        </w:rPr>
        <w:tab/>
      </w:r>
    </w:p>
    <w:p w14:paraId="2BB35581" w14:textId="78CE94B3" w:rsidR="00757247" w:rsidRPr="001D5267" w:rsidRDefault="00D85356" w:rsidP="001D5267">
      <w:pPr>
        <w:pStyle w:val="Sangra2detindependiente"/>
        <w:spacing w:after="0" w:line="276" w:lineRule="auto"/>
        <w:ind w:left="-142"/>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1.1. </w:t>
      </w:r>
      <w:r w:rsidR="00096E81" w:rsidRPr="001D5267">
        <w:rPr>
          <w:rFonts w:ascii="Gadugi" w:hAnsi="Gadugi"/>
          <w:sz w:val="24"/>
          <w:szCs w:val="24"/>
        </w:rPr>
        <w:t xml:space="preserve">Narró </w:t>
      </w:r>
      <w:r w:rsidR="00757247" w:rsidRPr="001D5267">
        <w:rPr>
          <w:rFonts w:ascii="Gadugi" w:hAnsi="Gadugi"/>
          <w:sz w:val="24"/>
          <w:szCs w:val="24"/>
        </w:rPr>
        <w:t>la demandante que</w:t>
      </w:r>
      <w:r w:rsidR="00301F5C" w:rsidRPr="001D5267">
        <w:rPr>
          <w:rFonts w:ascii="Gadugi" w:hAnsi="Gadugi"/>
          <w:sz w:val="24"/>
          <w:szCs w:val="24"/>
        </w:rPr>
        <w:t>, dentro del proceso penal con radicado 660016000035202100163, fue condenada a 66 meses de prisión por el punible de fabricación, trafico y porte de armas de uso privativo de las Fuerzas Armadas, en la modalidad de cómplice, y en tal virtud, se encuentra</w:t>
      </w:r>
      <w:r w:rsidR="00757247" w:rsidRPr="001D5267">
        <w:rPr>
          <w:rFonts w:ascii="Gadugi" w:hAnsi="Gadugi"/>
          <w:sz w:val="24"/>
          <w:szCs w:val="24"/>
        </w:rPr>
        <w:t xml:space="preserve"> internada</w:t>
      </w:r>
      <w:r w:rsidR="00910835" w:rsidRPr="001D5267">
        <w:rPr>
          <w:rFonts w:ascii="Gadugi" w:hAnsi="Gadugi"/>
          <w:sz w:val="24"/>
          <w:szCs w:val="24"/>
        </w:rPr>
        <w:t>, desde el 10 de febrero de 2021,</w:t>
      </w:r>
      <w:r w:rsidR="00757247" w:rsidRPr="001D5267">
        <w:rPr>
          <w:rFonts w:ascii="Gadugi" w:hAnsi="Gadugi"/>
          <w:sz w:val="24"/>
          <w:szCs w:val="24"/>
        </w:rPr>
        <w:t xml:space="preserve"> en el </w:t>
      </w:r>
      <w:r w:rsidR="00301F5C" w:rsidRPr="001D5267">
        <w:rPr>
          <w:rFonts w:ascii="Gadugi" w:hAnsi="Gadugi"/>
          <w:sz w:val="24"/>
          <w:szCs w:val="24"/>
        </w:rPr>
        <w:t>C</w:t>
      </w:r>
      <w:r w:rsidR="00757247" w:rsidRPr="001D5267">
        <w:rPr>
          <w:rFonts w:ascii="Gadugi" w:hAnsi="Gadugi"/>
          <w:sz w:val="24"/>
          <w:szCs w:val="24"/>
        </w:rPr>
        <w:t xml:space="preserve">entro de </w:t>
      </w:r>
      <w:r w:rsidR="00301F5C" w:rsidRPr="001D5267">
        <w:rPr>
          <w:rFonts w:ascii="Gadugi" w:hAnsi="Gadugi"/>
          <w:sz w:val="24"/>
          <w:szCs w:val="24"/>
        </w:rPr>
        <w:t>R</w:t>
      </w:r>
      <w:r w:rsidR="00757247" w:rsidRPr="001D5267">
        <w:rPr>
          <w:rFonts w:ascii="Gadugi" w:hAnsi="Gadugi"/>
          <w:sz w:val="24"/>
          <w:szCs w:val="24"/>
        </w:rPr>
        <w:t xml:space="preserve">eclusión para </w:t>
      </w:r>
      <w:r w:rsidR="00301F5C" w:rsidRPr="001D5267">
        <w:rPr>
          <w:rFonts w:ascii="Gadugi" w:hAnsi="Gadugi"/>
          <w:sz w:val="24"/>
          <w:szCs w:val="24"/>
        </w:rPr>
        <w:t>M</w:t>
      </w:r>
      <w:r w:rsidR="00757247" w:rsidRPr="001D5267">
        <w:rPr>
          <w:rFonts w:ascii="Gadugi" w:hAnsi="Gadugi"/>
          <w:sz w:val="24"/>
          <w:szCs w:val="24"/>
        </w:rPr>
        <w:t>ujeres de Pereira</w:t>
      </w:r>
      <w:r w:rsidR="00301F5C" w:rsidRPr="001D5267">
        <w:rPr>
          <w:rFonts w:ascii="Gadugi" w:hAnsi="Gadugi"/>
          <w:sz w:val="24"/>
          <w:szCs w:val="24"/>
        </w:rPr>
        <w:t>, purgando esa pena.</w:t>
      </w:r>
    </w:p>
    <w:p w14:paraId="2B2C62B8" w14:textId="60D3EE1B" w:rsidR="00301F5C" w:rsidRPr="001D5267" w:rsidRDefault="00301F5C" w:rsidP="001D5267">
      <w:pPr>
        <w:pStyle w:val="Sangra2detindependiente"/>
        <w:spacing w:line="276" w:lineRule="auto"/>
        <w:ind w:left="-142"/>
        <w:jc w:val="both"/>
        <w:rPr>
          <w:rFonts w:ascii="Gadugi" w:hAnsi="Gadugi"/>
          <w:sz w:val="24"/>
          <w:szCs w:val="24"/>
        </w:rPr>
      </w:pPr>
    </w:p>
    <w:p w14:paraId="59E86457" w14:textId="68BFA392" w:rsidR="00757247" w:rsidRPr="001D5267" w:rsidRDefault="00301F5C" w:rsidP="001D5267">
      <w:pPr>
        <w:pStyle w:val="Sangra2detindependiente"/>
        <w:spacing w:after="0" w:line="276" w:lineRule="auto"/>
        <w:ind w:left="-142"/>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 xml:space="preserve">Explicó que ella es ecuatoriana y tiene 4 hijos, 3 de los cuales son menores de edad, por tal motivo, para poder estar más cerca y propiciar encuentros personales con ellos, el 8 de noviembre de 2021, elevó una petición a la Dirección General del INPEC, con el propósito </w:t>
      </w:r>
      <w:r w:rsidR="00665C44" w:rsidRPr="001D5267">
        <w:rPr>
          <w:rFonts w:ascii="Gadugi" w:hAnsi="Gadugi"/>
          <w:sz w:val="24"/>
          <w:szCs w:val="24"/>
        </w:rPr>
        <w:t xml:space="preserve">de </w:t>
      </w:r>
      <w:r w:rsidRPr="001D5267">
        <w:rPr>
          <w:rFonts w:ascii="Gadugi" w:hAnsi="Gadugi"/>
          <w:sz w:val="24"/>
          <w:szCs w:val="24"/>
        </w:rPr>
        <w:t>que la trasladaran a un centro de reclusión más cerca a la frontera con el vecino país</w:t>
      </w:r>
      <w:r w:rsidR="002456AA" w:rsidRPr="001D5267">
        <w:rPr>
          <w:rFonts w:ascii="Gadugi" w:hAnsi="Gadugi"/>
          <w:sz w:val="24"/>
          <w:szCs w:val="24"/>
        </w:rPr>
        <w:t>.</w:t>
      </w:r>
    </w:p>
    <w:p w14:paraId="7813E257" w14:textId="370A1B3E" w:rsidR="00301F5C" w:rsidRPr="001D5267" w:rsidRDefault="00301F5C" w:rsidP="001D5267">
      <w:pPr>
        <w:pStyle w:val="Sangra2detindependiente"/>
        <w:spacing w:after="0" w:line="276" w:lineRule="auto"/>
        <w:ind w:left="-142"/>
        <w:jc w:val="both"/>
        <w:rPr>
          <w:rFonts w:ascii="Gadugi" w:hAnsi="Gadugi"/>
          <w:sz w:val="24"/>
          <w:szCs w:val="24"/>
        </w:rPr>
      </w:pPr>
    </w:p>
    <w:p w14:paraId="19C3F623" w14:textId="160489DD" w:rsidR="00301F5C" w:rsidRPr="001D5267" w:rsidRDefault="00301F5C" w:rsidP="001D5267">
      <w:pPr>
        <w:pStyle w:val="Sangra2detindependiente"/>
        <w:spacing w:after="0" w:line="276" w:lineRule="auto"/>
        <w:ind w:left="-142"/>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73147B" w:rsidRPr="001D5267">
        <w:rPr>
          <w:rFonts w:ascii="Gadugi" w:hAnsi="Gadugi"/>
          <w:sz w:val="24"/>
          <w:szCs w:val="24"/>
        </w:rPr>
        <w:t xml:space="preserve">El 16 de noviembre de 2021 esa solicitud fue negada comoquiera que (i) No había transcurrido un año de permanencia en ese establecimiento y (ii) Se encontraba allí en calidad de sindicada. </w:t>
      </w:r>
    </w:p>
    <w:p w14:paraId="472990FE" w14:textId="20AC3279" w:rsidR="0073147B" w:rsidRPr="001D5267" w:rsidRDefault="0073147B" w:rsidP="001D5267">
      <w:pPr>
        <w:pStyle w:val="Sangra2detindependiente"/>
        <w:spacing w:after="0" w:line="276" w:lineRule="auto"/>
        <w:ind w:left="-142"/>
        <w:jc w:val="both"/>
        <w:rPr>
          <w:rFonts w:ascii="Gadugi" w:hAnsi="Gadugi"/>
          <w:sz w:val="24"/>
          <w:szCs w:val="24"/>
        </w:rPr>
      </w:pPr>
    </w:p>
    <w:p w14:paraId="09190967" w14:textId="43FBA86E" w:rsidR="0073147B" w:rsidRPr="001D5267" w:rsidRDefault="0073147B" w:rsidP="001D5267">
      <w:pPr>
        <w:pStyle w:val="Sangra2detindependiente"/>
        <w:spacing w:after="0" w:line="276" w:lineRule="auto"/>
        <w:ind w:left="-142"/>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 xml:space="preserve">Transcurrido un tiempo, exactamente el 4 de enero, envió una nueva petición con el mismo fin, pero esta vez haciendo énfasis en que ya no se encontraba en calidad de sindicada sino de condenada, sin embargo, ello le fue negado con respuesta del 5 de enero, en la que le simplemente la remitieron a la contestación anterior. </w:t>
      </w:r>
    </w:p>
    <w:p w14:paraId="287963CC" w14:textId="53F648CC" w:rsidR="0073147B" w:rsidRPr="001D5267" w:rsidRDefault="0073147B" w:rsidP="001D5267">
      <w:pPr>
        <w:pStyle w:val="Sangra2detindependiente"/>
        <w:spacing w:after="0" w:line="276" w:lineRule="auto"/>
        <w:ind w:left="-142"/>
        <w:jc w:val="both"/>
        <w:rPr>
          <w:rFonts w:ascii="Gadugi" w:hAnsi="Gadugi"/>
          <w:sz w:val="24"/>
          <w:szCs w:val="24"/>
        </w:rPr>
      </w:pPr>
    </w:p>
    <w:p w14:paraId="2A53A316" w14:textId="2E8725A4" w:rsidR="0073147B" w:rsidRPr="001D5267" w:rsidRDefault="0073147B" w:rsidP="001D5267">
      <w:pPr>
        <w:pStyle w:val="Sangra2detindependiente"/>
        <w:spacing w:after="0" w:line="276" w:lineRule="auto"/>
        <w:ind w:left="-142"/>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910835" w:rsidRPr="001D5267">
        <w:rPr>
          <w:rFonts w:ascii="Gadugi" w:hAnsi="Gadugi"/>
          <w:sz w:val="24"/>
          <w:szCs w:val="24"/>
        </w:rPr>
        <w:t xml:space="preserve">Cuando llegó el 10 de febrero del año 2022, elevó otro derecho de petición, planteando el mismo ruego, y esta vez hizo hincapié en que ya tenía la calidad de condenada, que ya había transcurrido un año de permanencia en ese lugar, y que, además, había obtenido la calificación de buena conducta. </w:t>
      </w:r>
    </w:p>
    <w:p w14:paraId="30F0EB45" w14:textId="257E8F62" w:rsidR="00910835" w:rsidRPr="001D5267" w:rsidRDefault="00910835" w:rsidP="001D5267">
      <w:pPr>
        <w:pStyle w:val="Sangra2detindependiente"/>
        <w:spacing w:after="0" w:line="276" w:lineRule="auto"/>
        <w:ind w:left="-142"/>
        <w:jc w:val="both"/>
        <w:rPr>
          <w:rFonts w:ascii="Gadugi" w:hAnsi="Gadugi"/>
          <w:sz w:val="24"/>
          <w:szCs w:val="24"/>
        </w:rPr>
      </w:pPr>
    </w:p>
    <w:p w14:paraId="034F69DD" w14:textId="1496BD07" w:rsidR="00910835" w:rsidRPr="001D5267" w:rsidRDefault="00910835" w:rsidP="001D5267">
      <w:pPr>
        <w:pStyle w:val="Sangra2detindependiente"/>
        <w:spacing w:after="0" w:line="276" w:lineRule="auto"/>
        <w:ind w:left="-142"/>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Ello le fue contestado el 23 de febrero siguiente en el sentido de que:</w:t>
      </w:r>
    </w:p>
    <w:p w14:paraId="75DE6771" w14:textId="70335934" w:rsidR="00910835" w:rsidRPr="001D5267" w:rsidRDefault="00910835" w:rsidP="001D5267">
      <w:pPr>
        <w:pStyle w:val="Sangra2detindependiente"/>
        <w:spacing w:after="0" w:line="276" w:lineRule="auto"/>
        <w:ind w:left="-142"/>
        <w:jc w:val="both"/>
        <w:rPr>
          <w:rFonts w:ascii="Gadugi" w:hAnsi="Gadugi"/>
          <w:sz w:val="24"/>
          <w:szCs w:val="24"/>
        </w:rPr>
      </w:pPr>
    </w:p>
    <w:p w14:paraId="7CF2032B" w14:textId="331D335F" w:rsidR="00910835" w:rsidRPr="001D5267" w:rsidRDefault="00910835" w:rsidP="00B86670">
      <w:pPr>
        <w:pStyle w:val="Sangra2detindependiente"/>
        <w:spacing w:line="240" w:lineRule="auto"/>
        <w:ind w:left="426" w:right="420"/>
        <w:jc w:val="both"/>
        <w:rPr>
          <w:rFonts w:ascii="Gadugi" w:hAnsi="Gadugi"/>
          <w:sz w:val="24"/>
          <w:szCs w:val="24"/>
        </w:rPr>
      </w:pPr>
      <w:r w:rsidRPr="00B86670">
        <w:rPr>
          <w:rFonts w:ascii="Gadugi" w:hAnsi="Gadugi"/>
          <w:sz w:val="22"/>
          <w:szCs w:val="24"/>
        </w:rPr>
        <w:tab/>
      </w:r>
      <w:r w:rsidRPr="00B86670">
        <w:rPr>
          <w:rFonts w:ascii="Gadugi" w:hAnsi="Gadugi"/>
          <w:sz w:val="22"/>
          <w:szCs w:val="24"/>
        </w:rPr>
        <w:tab/>
      </w:r>
      <w:r w:rsidRPr="00B86670">
        <w:rPr>
          <w:rFonts w:ascii="Gadugi" w:hAnsi="Gadugi"/>
          <w:sz w:val="22"/>
          <w:szCs w:val="24"/>
        </w:rPr>
        <w:tab/>
      </w:r>
      <w:r w:rsidRPr="00B86670">
        <w:rPr>
          <w:rFonts w:ascii="Gadugi" w:hAnsi="Gadugi"/>
          <w:sz w:val="22"/>
          <w:szCs w:val="24"/>
        </w:rPr>
        <w:tab/>
        <w:t xml:space="preserve">El estímulo a buena conducta que invoca en la solicitud de traslado para otro establecimiento, por el momento no es viable, toda vez que para ello se debe además analizar aspectos como lo es el perfil, condena, delitos, Certificación Acta del consejo de disciplina Favorable, que no presente requerimientos y que los mismos no estén afectados por fallos de tutela que impidan lo solicitado, destinados para recibir privados de la libertad condenados de Estaciones de Policía o </w:t>
      </w:r>
      <w:r w:rsidRPr="00B86670">
        <w:rPr>
          <w:rFonts w:ascii="Gadugi" w:hAnsi="Gadugi"/>
          <w:sz w:val="22"/>
          <w:szCs w:val="24"/>
        </w:rPr>
        <w:lastRenderedPageBreak/>
        <w:t>Uri, valoración de las condiciones de seguridad, análisis de la situación Jurídica, antecedentes, calificación de conducta, clasificación nivel de seguridad, entre otros...".</w:t>
      </w:r>
      <w:r w:rsidRPr="00B86670">
        <w:rPr>
          <w:rFonts w:ascii="Gadugi" w:hAnsi="Gadugi"/>
          <w:sz w:val="22"/>
          <w:szCs w:val="24"/>
        </w:rPr>
        <w:cr/>
      </w:r>
    </w:p>
    <w:p w14:paraId="61291381" w14:textId="4DB4CDC4" w:rsidR="00301F5C" w:rsidRPr="001D5267" w:rsidRDefault="00301F5C" w:rsidP="001D5267">
      <w:pPr>
        <w:pStyle w:val="Sangra2detindependiente"/>
        <w:spacing w:after="0" w:line="276" w:lineRule="auto"/>
        <w:ind w:left="0"/>
        <w:jc w:val="both"/>
        <w:rPr>
          <w:rFonts w:ascii="Gadugi" w:hAnsi="Gadugi"/>
          <w:i/>
          <w:sz w:val="24"/>
          <w:szCs w:val="24"/>
        </w:rPr>
      </w:pPr>
      <w:r w:rsidRPr="001D5267">
        <w:rPr>
          <w:rFonts w:ascii="Gadugi" w:hAnsi="Gadugi"/>
          <w:sz w:val="24"/>
          <w:szCs w:val="24"/>
        </w:rPr>
        <w:tab/>
      </w:r>
      <w:r w:rsidRPr="001D5267">
        <w:rPr>
          <w:rFonts w:ascii="Gadugi" w:hAnsi="Gadugi"/>
          <w:sz w:val="24"/>
          <w:szCs w:val="24"/>
        </w:rPr>
        <w:tab/>
      </w:r>
      <w:r w:rsidR="00910835" w:rsidRPr="001D5267">
        <w:rPr>
          <w:rFonts w:ascii="Gadugi" w:hAnsi="Gadugi"/>
          <w:sz w:val="24"/>
          <w:szCs w:val="24"/>
        </w:rPr>
        <w:tab/>
        <w:t xml:space="preserve">Agregó que </w:t>
      </w:r>
      <w:r w:rsidR="00910835" w:rsidRPr="001D5267">
        <w:rPr>
          <w:rFonts w:ascii="Gadugi" w:hAnsi="Gadugi"/>
          <w:i/>
          <w:sz w:val="24"/>
          <w:szCs w:val="24"/>
        </w:rPr>
        <w:t>“</w:t>
      </w:r>
      <w:r w:rsidR="00910835" w:rsidRPr="00B86670">
        <w:rPr>
          <w:rFonts w:ascii="Gadugi" w:hAnsi="Gadugi"/>
          <w:i/>
          <w:sz w:val="22"/>
          <w:szCs w:val="24"/>
        </w:rPr>
        <w:t>(…) a la fecha ha observado una BUENA CONDUCTA, ya fue condenada, lleva un año de reclusión, conforme lo ordena la Dirección General del INPEC en la Circular de fecha enero 16 de 1995 y resolución 1203 del 16 de abril de 2012, para poder solicitar el traslado a otro establecimiento Penitenciario; de igual forma, se encuentra facultada para solicitar su traslado conforme a lo preceptuado por la Ley 65 de 1993, Código Penitenciario y Carcelario en su artículo 72,73 y 74 numeral 5</w:t>
      </w:r>
      <w:r w:rsidR="00910835" w:rsidRPr="001D5267">
        <w:rPr>
          <w:rFonts w:ascii="Gadugi" w:hAnsi="Gadugi"/>
          <w:i/>
          <w:sz w:val="24"/>
          <w:szCs w:val="24"/>
        </w:rPr>
        <w:t>.”</w:t>
      </w:r>
    </w:p>
    <w:p w14:paraId="3CFEE7D3" w14:textId="1A10607F" w:rsidR="00910835" w:rsidRPr="001D5267" w:rsidRDefault="00910835" w:rsidP="001D5267">
      <w:pPr>
        <w:pStyle w:val="Sangra2detindependiente"/>
        <w:spacing w:after="0" w:line="276" w:lineRule="auto"/>
        <w:ind w:left="0"/>
        <w:jc w:val="both"/>
        <w:rPr>
          <w:rFonts w:ascii="Gadugi" w:hAnsi="Gadugi"/>
          <w:sz w:val="24"/>
          <w:szCs w:val="24"/>
        </w:rPr>
      </w:pPr>
    </w:p>
    <w:p w14:paraId="0152AF9F" w14:textId="798E845C" w:rsidR="00910835" w:rsidRPr="001D5267" w:rsidRDefault="00910835" w:rsidP="001D5267">
      <w:pPr>
        <w:pStyle w:val="Sangra2detindependiente"/>
        <w:spacing w:after="0" w:line="276" w:lineRule="auto"/>
        <w:ind w:left="0"/>
        <w:jc w:val="both"/>
        <w:rPr>
          <w:rFonts w:ascii="Gadugi" w:hAnsi="Gadugi"/>
          <w: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 xml:space="preserve">Pidió, entonces, la protección de los derechos fundamentales de sus hijos, ordenándole al </w:t>
      </w:r>
      <w:r w:rsidRPr="001D5267">
        <w:rPr>
          <w:rFonts w:ascii="Gadugi" w:hAnsi="Gadugi"/>
          <w:i/>
          <w:sz w:val="24"/>
          <w:szCs w:val="24"/>
        </w:rPr>
        <w:t>INPEC “</w:t>
      </w:r>
      <w:r w:rsidRPr="00B86670">
        <w:rPr>
          <w:rFonts w:ascii="Gadugi" w:hAnsi="Gadugi"/>
          <w:i/>
          <w:sz w:val="22"/>
          <w:szCs w:val="24"/>
        </w:rPr>
        <w:t>(…) el traslado de Reclusión para la más cercana a la frontera del país de Ecuador</w:t>
      </w:r>
      <w:r w:rsidRPr="001D5267">
        <w:rPr>
          <w:rFonts w:ascii="Gadugi" w:hAnsi="Gadugi"/>
          <w:i/>
          <w:sz w:val="24"/>
          <w:szCs w:val="24"/>
        </w:rPr>
        <w:t>”</w:t>
      </w:r>
      <w:r w:rsidR="002456AA" w:rsidRPr="001D5267">
        <w:rPr>
          <w:rFonts w:ascii="Gadugi" w:hAnsi="Gadugi"/>
          <w:i/>
          <w:sz w:val="24"/>
          <w:szCs w:val="24"/>
        </w:rPr>
        <w:t>.</w:t>
      </w:r>
      <w:r w:rsidR="002456AA" w:rsidRPr="001D5267">
        <w:rPr>
          <w:rStyle w:val="Refdenotaalpie"/>
          <w:rFonts w:ascii="Gadugi" w:hAnsi="Gadugi"/>
          <w:i/>
          <w:sz w:val="24"/>
          <w:szCs w:val="24"/>
        </w:rPr>
        <w:footnoteReference w:id="1"/>
      </w:r>
    </w:p>
    <w:p w14:paraId="12F58657" w14:textId="702F61A3" w:rsidR="00910835" w:rsidRPr="001D5267" w:rsidRDefault="00910835" w:rsidP="001D5267">
      <w:pPr>
        <w:pStyle w:val="Sangra2detindependiente"/>
        <w:spacing w:after="0" w:line="276" w:lineRule="auto"/>
        <w:ind w:left="0"/>
        <w:jc w:val="both"/>
        <w:rPr>
          <w:rFonts w:ascii="Gadugi" w:hAnsi="Gadugi"/>
          <w:sz w:val="24"/>
          <w:szCs w:val="24"/>
        </w:rPr>
      </w:pPr>
    </w:p>
    <w:p w14:paraId="64C1A698" w14:textId="7A6C8DFE" w:rsidR="00910835" w:rsidRPr="001D5267" w:rsidRDefault="00910835"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1.2. </w:t>
      </w:r>
      <w:r w:rsidRPr="001D5267">
        <w:rPr>
          <w:rFonts w:ascii="Gadugi" w:hAnsi="Gadugi"/>
          <w:sz w:val="24"/>
          <w:szCs w:val="24"/>
        </w:rPr>
        <w:t xml:space="preserve">En primera instancia se dio impulso a la acción mediante proveído del 2 de marzo de 2022, con la vinculación de </w:t>
      </w:r>
      <w:r w:rsidR="00DE31E4" w:rsidRPr="001D5267">
        <w:rPr>
          <w:rFonts w:ascii="Gadugi" w:hAnsi="Gadugi"/>
          <w:sz w:val="24"/>
          <w:szCs w:val="24"/>
        </w:rPr>
        <w:t>al</w:t>
      </w:r>
      <w:r w:rsidRPr="001D5267">
        <w:rPr>
          <w:rFonts w:ascii="Gadugi" w:hAnsi="Gadugi"/>
          <w:sz w:val="24"/>
          <w:szCs w:val="24"/>
        </w:rPr>
        <w:t xml:space="preserve">gunas de las autoridades citadas en </w:t>
      </w:r>
      <w:r w:rsidR="00DE31E4" w:rsidRPr="001D5267">
        <w:rPr>
          <w:rFonts w:ascii="Gadugi" w:hAnsi="Gadugi"/>
          <w:sz w:val="24"/>
          <w:szCs w:val="24"/>
        </w:rPr>
        <w:t>la introducción de este fallo</w:t>
      </w:r>
      <w:r w:rsidR="002456AA" w:rsidRPr="001D5267">
        <w:rPr>
          <w:rStyle w:val="Refdenotaalpie"/>
          <w:rFonts w:ascii="Gadugi" w:hAnsi="Gadugi"/>
          <w:sz w:val="24"/>
          <w:szCs w:val="24"/>
        </w:rPr>
        <w:footnoteReference w:id="2"/>
      </w:r>
      <w:r w:rsidR="00DE31E4" w:rsidRPr="001D5267">
        <w:rPr>
          <w:rFonts w:ascii="Gadugi" w:hAnsi="Gadugi"/>
          <w:sz w:val="24"/>
          <w:szCs w:val="24"/>
        </w:rPr>
        <w:t>, las demás, fueron citadas con auto del 3 de marzo.</w:t>
      </w:r>
      <w:r w:rsidR="002456AA" w:rsidRPr="001D5267">
        <w:rPr>
          <w:rStyle w:val="Refdenotaalpie"/>
          <w:rFonts w:ascii="Gadugi" w:hAnsi="Gadugi"/>
          <w:sz w:val="24"/>
          <w:szCs w:val="24"/>
        </w:rPr>
        <w:footnoteReference w:id="3"/>
      </w:r>
      <w:r w:rsidR="00DE31E4" w:rsidRPr="001D5267">
        <w:rPr>
          <w:rFonts w:ascii="Gadugi" w:hAnsi="Gadugi"/>
          <w:sz w:val="24"/>
          <w:szCs w:val="24"/>
        </w:rPr>
        <w:t xml:space="preserve"> </w:t>
      </w:r>
      <w:r w:rsidRPr="001D5267">
        <w:rPr>
          <w:rFonts w:ascii="Gadugi" w:hAnsi="Gadugi"/>
          <w:sz w:val="24"/>
          <w:szCs w:val="24"/>
        </w:rPr>
        <w:tab/>
      </w:r>
    </w:p>
    <w:p w14:paraId="154281F7" w14:textId="24575006" w:rsidR="00301F5C" w:rsidRPr="001D5267" w:rsidRDefault="00301F5C" w:rsidP="001D5267">
      <w:pPr>
        <w:pStyle w:val="Sangra2detindependiente"/>
        <w:spacing w:after="0" w:line="276" w:lineRule="auto"/>
        <w:ind w:left="0"/>
        <w:jc w:val="both"/>
        <w:rPr>
          <w:rFonts w:ascii="Gadugi" w:hAnsi="Gadugi"/>
          <w:sz w:val="24"/>
          <w:szCs w:val="24"/>
        </w:rPr>
      </w:pPr>
    </w:p>
    <w:p w14:paraId="44A5BB7D" w14:textId="4D01FD8A" w:rsidR="00DE31E4" w:rsidRPr="001D5267" w:rsidRDefault="00DE31E4"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1.3. </w:t>
      </w:r>
      <w:r w:rsidRPr="001D5267">
        <w:rPr>
          <w:rFonts w:ascii="Gadugi" w:hAnsi="Gadugi"/>
          <w:sz w:val="24"/>
          <w:szCs w:val="24"/>
        </w:rPr>
        <w:t xml:space="preserve">El Juzgado Séptimo Penal Municipal con Función de Control de Garantías de Pereira, </w:t>
      </w:r>
      <w:r w:rsidR="006C4A91" w:rsidRPr="001D5267">
        <w:rPr>
          <w:rFonts w:ascii="Gadugi" w:hAnsi="Gadugi"/>
          <w:sz w:val="24"/>
          <w:szCs w:val="24"/>
        </w:rPr>
        <w:t>informó que en ese despacho no se adelantó ningún proceso contra la accionante, que así sucedió, pero en su homólogo el sexto.</w:t>
      </w:r>
      <w:r w:rsidR="002456AA" w:rsidRPr="001D5267">
        <w:rPr>
          <w:rStyle w:val="Refdenotaalpie"/>
          <w:rFonts w:ascii="Gadugi" w:hAnsi="Gadugi"/>
          <w:sz w:val="24"/>
          <w:szCs w:val="24"/>
        </w:rPr>
        <w:footnoteReference w:id="4"/>
      </w:r>
      <w:r w:rsidR="006C4A91" w:rsidRPr="001D5267">
        <w:rPr>
          <w:rFonts w:ascii="Gadugi" w:hAnsi="Gadugi"/>
          <w:sz w:val="24"/>
          <w:szCs w:val="24"/>
        </w:rPr>
        <w:t xml:space="preserve"> </w:t>
      </w:r>
    </w:p>
    <w:p w14:paraId="4171BADF" w14:textId="431AC76A" w:rsidR="006C4A91" w:rsidRPr="001D5267" w:rsidRDefault="006C4A91" w:rsidP="001D5267">
      <w:pPr>
        <w:pStyle w:val="Sangra2detindependiente"/>
        <w:spacing w:after="0" w:line="276" w:lineRule="auto"/>
        <w:ind w:left="0"/>
        <w:jc w:val="both"/>
        <w:rPr>
          <w:rFonts w:ascii="Gadugi" w:hAnsi="Gadugi"/>
          <w:sz w:val="24"/>
          <w:szCs w:val="24"/>
        </w:rPr>
      </w:pPr>
    </w:p>
    <w:p w14:paraId="75611581" w14:textId="73337E0A" w:rsidR="006C4A91" w:rsidRPr="001D5267" w:rsidRDefault="006C4A91"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1.4. </w:t>
      </w:r>
      <w:r w:rsidRPr="001D5267">
        <w:rPr>
          <w:rFonts w:ascii="Gadugi" w:hAnsi="Gadugi"/>
          <w:sz w:val="24"/>
          <w:szCs w:val="24"/>
        </w:rPr>
        <w:t>El Juzgado Segundo Penal del Circuito Especializado local, confirmó que el 27 de mayo de 2021, profirió sentencia condenatoria contra la aquí accionante y que el proceso fue remitido al Juzgado Tercero de Ejecución de Penas y Medidas de Seguridad, donde</w:t>
      </w:r>
      <w:r w:rsidR="00953C51" w:rsidRPr="001D5267">
        <w:rPr>
          <w:rFonts w:ascii="Gadugi" w:hAnsi="Gadugi"/>
          <w:sz w:val="24"/>
          <w:szCs w:val="24"/>
        </w:rPr>
        <w:t xml:space="preserve"> en</w:t>
      </w:r>
      <w:r w:rsidRPr="001D5267">
        <w:rPr>
          <w:rFonts w:ascii="Gadugi" w:hAnsi="Gadugi"/>
          <w:sz w:val="24"/>
          <w:szCs w:val="24"/>
        </w:rPr>
        <w:t xml:space="preserve"> actualidad se ejecuta la condena que se le impuso a la actora.  Agregó que ante ese despacho no se ha elevado ninguna petición de traslado, por lo cual es inexistente alguna transgresión por parte de esa célula judicial.</w:t>
      </w:r>
      <w:r w:rsidR="002456AA" w:rsidRPr="001D5267">
        <w:rPr>
          <w:rStyle w:val="Refdenotaalpie"/>
          <w:rFonts w:ascii="Gadugi" w:hAnsi="Gadugi"/>
          <w:sz w:val="24"/>
          <w:szCs w:val="24"/>
        </w:rPr>
        <w:footnoteReference w:id="5"/>
      </w:r>
      <w:r w:rsidRPr="001D5267">
        <w:rPr>
          <w:rFonts w:ascii="Gadugi" w:hAnsi="Gadugi"/>
          <w:sz w:val="24"/>
          <w:szCs w:val="24"/>
        </w:rPr>
        <w:t xml:space="preserve"> </w:t>
      </w:r>
    </w:p>
    <w:p w14:paraId="7B735CB1" w14:textId="13B7E372" w:rsidR="006C4A91" w:rsidRPr="001D5267" w:rsidRDefault="006C4A91" w:rsidP="001D5267">
      <w:pPr>
        <w:pStyle w:val="Sangra2detindependiente"/>
        <w:spacing w:after="0" w:line="276" w:lineRule="auto"/>
        <w:ind w:left="0"/>
        <w:jc w:val="both"/>
        <w:rPr>
          <w:rFonts w:ascii="Gadugi" w:hAnsi="Gadugi"/>
          <w:sz w:val="24"/>
          <w:szCs w:val="24"/>
        </w:rPr>
      </w:pPr>
    </w:p>
    <w:p w14:paraId="109D4AAF" w14:textId="14671A94" w:rsidR="006C4A91" w:rsidRPr="001D5267" w:rsidRDefault="006C4A91"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1.5. </w:t>
      </w:r>
      <w:r w:rsidRPr="001D5267">
        <w:rPr>
          <w:rFonts w:ascii="Gadugi" w:hAnsi="Gadugi"/>
          <w:sz w:val="24"/>
          <w:szCs w:val="24"/>
        </w:rPr>
        <w:t xml:space="preserve">La Dirección General del INPEC, </w:t>
      </w:r>
      <w:r w:rsidR="00AE1EA4" w:rsidRPr="001D5267">
        <w:rPr>
          <w:rFonts w:ascii="Gadugi" w:hAnsi="Gadugi"/>
          <w:sz w:val="24"/>
          <w:szCs w:val="24"/>
        </w:rPr>
        <w:t>señaló que</w:t>
      </w:r>
      <w:r w:rsidR="00B706CC" w:rsidRPr="001D5267">
        <w:rPr>
          <w:rFonts w:ascii="Gadugi" w:hAnsi="Gadugi"/>
          <w:sz w:val="24"/>
          <w:szCs w:val="24"/>
        </w:rPr>
        <w:t xml:space="preserve"> a ella</w:t>
      </w:r>
      <w:r w:rsidR="00AE1EA4" w:rsidRPr="001D5267">
        <w:rPr>
          <w:rFonts w:ascii="Gadugi" w:hAnsi="Gadugi"/>
          <w:sz w:val="24"/>
          <w:szCs w:val="24"/>
        </w:rPr>
        <w:t xml:space="preserve"> </w:t>
      </w:r>
      <w:r w:rsidR="00B706CC" w:rsidRPr="001D5267">
        <w:rPr>
          <w:rFonts w:ascii="Gadugi" w:hAnsi="Gadugi"/>
          <w:sz w:val="24"/>
          <w:szCs w:val="24"/>
        </w:rPr>
        <w:t>le compete ordenar el traslado del personal que se encuentra recluido, siendo improcedente que la parte actora haga uso de la acción de tutela como atajo para eludir los procedimientos administrativos previamente establecidos, y para evitar acudir ante la jurisdicción contencioso administrativa para controvertir las decisiones que cuestiona. También dijo que, para garantizar los derechos a los niños y a la unidad familiar, está diseñado el programa de visitas virtuales, que permit</w:t>
      </w:r>
      <w:r w:rsidR="00196A93" w:rsidRPr="001D5267">
        <w:rPr>
          <w:rFonts w:ascii="Gadugi" w:hAnsi="Gadugi"/>
          <w:sz w:val="24"/>
          <w:szCs w:val="24"/>
        </w:rPr>
        <w:t>e</w:t>
      </w:r>
      <w:r w:rsidR="00B706CC" w:rsidRPr="001D5267">
        <w:rPr>
          <w:rFonts w:ascii="Gadugi" w:hAnsi="Gadugi"/>
          <w:sz w:val="24"/>
          <w:szCs w:val="24"/>
        </w:rPr>
        <w:t xml:space="preserve"> a los reclusos un contacto con sus parientes </w:t>
      </w:r>
      <w:r w:rsidR="00196A93" w:rsidRPr="001D5267">
        <w:rPr>
          <w:rFonts w:ascii="Gadugi" w:hAnsi="Gadugi"/>
          <w:sz w:val="24"/>
          <w:szCs w:val="24"/>
        </w:rPr>
        <w:t xml:space="preserve">por medio de medios tecnológicos. Y finalmente adujo que a la </w:t>
      </w:r>
      <w:r w:rsidR="00196A93" w:rsidRPr="001D5267">
        <w:rPr>
          <w:rFonts w:ascii="Gadugi" w:hAnsi="Gadugi"/>
          <w:sz w:val="24"/>
          <w:szCs w:val="24"/>
        </w:rPr>
        <w:lastRenderedPageBreak/>
        <w:t>accionante se le han contestado sus solicitudes explicándole la improcedencia del traslado deprecado, en esos términos, pidió negar el amparo.</w:t>
      </w:r>
      <w:r w:rsidR="002456AA" w:rsidRPr="001D5267">
        <w:rPr>
          <w:rStyle w:val="Refdenotaalpie"/>
          <w:rFonts w:ascii="Gadugi" w:hAnsi="Gadugi"/>
          <w:sz w:val="24"/>
          <w:szCs w:val="24"/>
        </w:rPr>
        <w:footnoteReference w:id="6"/>
      </w:r>
      <w:r w:rsidR="00196A93" w:rsidRPr="001D5267">
        <w:rPr>
          <w:rFonts w:ascii="Gadugi" w:hAnsi="Gadugi"/>
          <w:sz w:val="24"/>
          <w:szCs w:val="24"/>
        </w:rPr>
        <w:t xml:space="preserve"> </w:t>
      </w:r>
    </w:p>
    <w:p w14:paraId="2BDF9BDD" w14:textId="24F0DB47" w:rsidR="00196A93" w:rsidRPr="001D5267" w:rsidRDefault="00196A93" w:rsidP="001D5267">
      <w:pPr>
        <w:pStyle w:val="Sangra2detindependiente"/>
        <w:spacing w:after="0" w:line="276" w:lineRule="auto"/>
        <w:ind w:left="0"/>
        <w:jc w:val="both"/>
        <w:rPr>
          <w:rFonts w:ascii="Gadugi" w:hAnsi="Gadugi"/>
          <w:sz w:val="24"/>
          <w:szCs w:val="24"/>
        </w:rPr>
      </w:pPr>
    </w:p>
    <w:p w14:paraId="63C4A751" w14:textId="7D180558" w:rsidR="0055692E" w:rsidRPr="001D5267" w:rsidRDefault="002C08D6"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1.6. </w:t>
      </w:r>
      <w:r w:rsidRPr="001D5267">
        <w:rPr>
          <w:rFonts w:ascii="Gadugi" w:hAnsi="Gadugi"/>
          <w:sz w:val="24"/>
          <w:szCs w:val="24"/>
        </w:rPr>
        <w:t xml:space="preserve">La Coordinación del Grupo de Asuntos Penitenciarios y Secretaría Técnica de la Junta Asesora de Traslados del INPEC, explicó que por el momento es inviable el traslado que solicita la accionante, toda vez que, si bien ella invoca el estímulo por buena conducta, deben analizarse otros factores como, el perfil de la interna, </w:t>
      </w:r>
      <w:r w:rsidR="0055692E" w:rsidRPr="001D5267">
        <w:rPr>
          <w:rFonts w:ascii="Gadugi" w:hAnsi="Gadugi"/>
          <w:sz w:val="24"/>
          <w:szCs w:val="24"/>
        </w:rPr>
        <w:t>la disponibilidad presupuestal, el cupo en los establecimientos receptores, las condiciones de seguridad, entre otros.</w:t>
      </w:r>
    </w:p>
    <w:p w14:paraId="47709E9B" w14:textId="77777777" w:rsidR="0055692E" w:rsidRPr="001D5267" w:rsidRDefault="0055692E" w:rsidP="001D5267">
      <w:pPr>
        <w:pStyle w:val="Sangra2detindependiente"/>
        <w:spacing w:after="0" w:line="276" w:lineRule="auto"/>
        <w:ind w:left="0"/>
        <w:jc w:val="both"/>
        <w:rPr>
          <w:rFonts w:ascii="Gadugi" w:hAnsi="Gadugi"/>
          <w:sz w:val="24"/>
          <w:szCs w:val="24"/>
        </w:rPr>
      </w:pPr>
    </w:p>
    <w:p w14:paraId="529744FF" w14:textId="002C343E" w:rsidR="0055692E" w:rsidRPr="001D5267" w:rsidRDefault="0055692E"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 xml:space="preserve">Es así que, los centros de reclusión de Pasto y Popayán presentan </w:t>
      </w:r>
      <w:r w:rsidR="006C4863" w:rsidRPr="001D5267">
        <w:rPr>
          <w:rFonts w:ascii="Gadugi" w:hAnsi="Gadugi"/>
          <w:sz w:val="24"/>
          <w:szCs w:val="24"/>
        </w:rPr>
        <w:t>u</w:t>
      </w:r>
      <w:r w:rsidRPr="001D5267">
        <w:rPr>
          <w:rFonts w:ascii="Gadugi" w:hAnsi="Gadugi"/>
          <w:sz w:val="24"/>
          <w:szCs w:val="24"/>
        </w:rPr>
        <w:t xml:space="preserve">n hacinamiento del 44% y el 38% respectivamente, mientras que el centro de reclusión de Pereira, se encuentra en estado de hacinamiento negativo, lo cual justifica la permanencia de la interna en este lugar, dado que allí tendrá mejores condiciones de habitabilidad. </w:t>
      </w:r>
      <w:r w:rsidRPr="001D5267">
        <w:rPr>
          <w:rFonts w:ascii="Gadugi" w:hAnsi="Gadugi"/>
          <w:sz w:val="24"/>
          <w:szCs w:val="24"/>
        </w:rPr>
        <w:tab/>
        <w:t>También mencionó que para propiciar el acercamiento familiar que reclama la demandante, puede hacer uso de las visitas virtuales familiares de las que dispone el centro de reclusión donde se encuentra. Pidió negar la acción de tutela.</w:t>
      </w:r>
      <w:r w:rsidR="002456AA" w:rsidRPr="001D5267">
        <w:rPr>
          <w:rStyle w:val="Refdenotaalpie"/>
          <w:rFonts w:ascii="Gadugi" w:hAnsi="Gadugi"/>
          <w:sz w:val="24"/>
          <w:szCs w:val="24"/>
        </w:rPr>
        <w:footnoteReference w:id="7"/>
      </w:r>
      <w:r w:rsidRPr="001D5267">
        <w:rPr>
          <w:rFonts w:ascii="Gadugi" w:hAnsi="Gadugi"/>
          <w:sz w:val="24"/>
          <w:szCs w:val="24"/>
        </w:rPr>
        <w:t xml:space="preserve"> </w:t>
      </w:r>
    </w:p>
    <w:p w14:paraId="79F30078" w14:textId="5C1DA22F" w:rsidR="0055692E" w:rsidRPr="001D5267" w:rsidRDefault="0055692E" w:rsidP="001D5267">
      <w:pPr>
        <w:pStyle w:val="Sangra2detindependiente"/>
        <w:spacing w:after="0" w:line="276" w:lineRule="auto"/>
        <w:ind w:left="0"/>
        <w:jc w:val="both"/>
        <w:rPr>
          <w:rFonts w:ascii="Gadugi" w:hAnsi="Gadugi"/>
          <w:sz w:val="24"/>
          <w:szCs w:val="24"/>
        </w:rPr>
      </w:pPr>
    </w:p>
    <w:p w14:paraId="1DB5F69D" w14:textId="77BED1EA" w:rsidR="006C4863" w:rsidRPr="001D5267" w:rsidRDefault="006C4863"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1.7. </w:t>
      </w:r>
      <w:r w:rsidRPr="001D5267">
        <w:rPr>
          <w:rFonts w:ascii="Gadugi" w:hAnsi="Gadugi"/>
          <w:sz w:val="24"/>
          <w:szCs w:val="24"/>
        </w:rPr>
        <w:t>El Juzgado Tercero de Ejecución de Penas y Medidas de Seguridad de Pereira expuso que viene conociendo de la vigilancia de la pena de la accionante, pero que los traslados de los internos son competencia exclusiva del INPEC, por ello, solicitó su desvinculación.</w:t>
      </w:r>
      <w:r w:rsidR="002456AA" w:rsidRPr="001D5267">
        <w:rPr>
          <w:rStyle w:val="Refdenotaalpie"/>
          <w:rFonts w:ascii="Gadugi" w:hAnsi="Gadugi"/>
          <w:sz w:val="24"/>
          <w:szCs w:val="24"/>
        </w:rPr>
        <w:footnoteReference w:id="8"/>
      </w:r>
    </w:p>
    <w:p w14:paraId="45B1D6A7" w14:textId="580AF6A5" w:rsidR="006C4863" w:rsidRPr="001D5267" w:rsidRDefault="006C4863"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p>
    <w:p w14:paraId="45CD06DF" w14:textId="5534BF51" w:rsidR="006C4863" w:rsidRPr="001D5267" w:rsidRDefault="006C4863"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1.8. </w:t>
      </w:r>
      <w:r w:rsidRPr="001D5267">
        <w:rPr>
          <w:rFonts w:ascii="Gadugi" w:hAnsi="Gadugi"/>
          <w:sz w:val="24"/>
          <w:szCs w:val="24"/>
        </w:rPr>
        <w:t>La Dirección de Política Criminal y Penitenciaria del Ministerio de Hacienda, adujo su falta de legitimación en la causa por pasiva y solicitó su desvinculación.</w:t>
      </w:r>
      <w:r w:rsidR="002456AA" w:rsidRPr="001D5267">
        <w:rPr>
          <w:rStyle w:val="Refdenotaalpie"/>
          <w:rFonts w:ascii="Gadugi" w:hAnsi="Gadugi"/>
          <w:sz w:val="24"/>
          <w:szCs w:val="24"/>
        </w:rPr>
        <w:footnoteReference w:id="9"/>
      </w:r>
      <w:r w:rsidRPr="001D5267">
        <w:rPr>
          <w:rFonts w:ascii="Gadugi" w:hAnsi="Gadugi"/>
          <w:sz w:val="24"/>
          <w:szCs w:val="24"/>
        </w:rPr>
        <w:t xml:space="preserve"> </w:t>
      </w:r>
    </w:p>
    <w:p w14:paraId="770EF950" w14:textId="21473652" w:rsidR="006C4863" w:rsidRPr="001D5267" w:rsidRDefault="006C4863"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p>
    <w:p w14:paraId="3437A157" w14:textId="749D3A04" w:rsidR="0055692E" w:rsidRPr="001D5267" w:rsidRDefault="0055692E"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1.9. </w:t>
      </w:r>
      <w:r w:rsidR="006C4863" w:rsidRPr="001D5267">
        <w:rPr>
          <w:rFonts w:ascii="Gadugi" w:hAnsi="Gadugi"/>
          <w:sz w:val="24"/>
          <w:szCs w:val="24"/>
        </w:rPr>
        <w:t xml:space="preserve">El Juzgado Sexto Penal Municipal </w:t>
      </w:r>
      <w:r w:rsidR="00F46C0C" w:rsidRPr="001D5267">
        <w:rPr>
          <w:rFonts w:ascii="Gadugi" w:hAnsi="Gadugi"/>
          <w:sz w:val="24"/>
          <w:szCs w:val="24"/>
        </w:rPr>
        <w:t>con Función de Control de Garantías de Pereira explicó que allí se llevaron a cabo las audiencias preliminares dentro del proceso penal que se sigue contra la accionante, pero que, una vez se emitió la boleta de detención, la procesada quedó por cuenta de la Juez Coordinadora del Centro de Servicios Judiciales del Sistema Penal Acusatorio de esta ciudad, por lo tanto, perdió competencia para adelantar cualquier actuación respecto de la interna. Así las cosas, pidió su desvinculación.</w:t>
      </w:r>
      <w:r w:rsidR="002456AA" w:rsidRPr="001D5267">
        <w:rPr>
          <w:rStyle w:val="Refdenotaalpie"/>
          <w:rFonts w:ascii="Gadugi" w:hAnsi="Gadugi"/>
          <w:sz w:val="24"/>
          <w:szCs w:val="24"/>
        </w:rPr>
        <w:footnoteReference w:id="10"/>
      </w:r>
      <w:r w:rsidR="00F46C0C" w:rsidRPr="001D5267">
        <w:rPr>
          <w:rFonts w:ascii="Gadugi" w:hAnsi="Gadugi"/>
          <w:sz w:val="24"/>
          <w:szCs w:val="24"/>
        </w:rPr>
        <w:t xml:space="preserve"> </w:t>
      </w:r>
    </w:p>
    <w:p w14:paraId="7E26AC84" w14:textId="2CB534A6" w:rsidR="00F46C0C" w:rsidRPr="001D5267" w:rsidRDefault="00F46C0C" w:rsidP="001D5267">
      <w:pPr>
        <w:pStyle w:val="Sangra2detindependiente"/>
        <w:spacing w:after="0" w:line="276" w:lineRule="auto"/>
        <w:ind w:left="0"/>
        <w:jc w:val="both"/>
        <w:rPr>
          <w:rFonts w:ascii="Gadugi" w:hAnsi="Gadugi"/>
          <w:sz w:val="24"/>
          <w:szCs w:val="24"/>
        </w:rPr>
      </w:pPr>
    </w:p>
    <w:p w14:paraId="3EB17EF9" w14:textId="485A3452" w:rsidR="00F46C0C" w:rsidRPr="001D5267" w:rsidRDefault="00F46C0C"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1.10. </w:t>
      </w:r>
      <w:r w:rsidRPr="001D5267">
        <w:rPr>
          <w:rFonts w:ascii="Gadugi" w:hAnsi="Gadugi"/>
          <w:sz w:val="24"/>
          <w:szCs w:val="24"/>
        </w:rPr>
        <w:t>Sobrevino la sentencia de primer grado que concedió la protección comoquiera que, la decisión sobre el traslado deprecado, debió tomarse mediante acto administrativo motivado</w:t>
      </w:r>
      <w:r w:rsidR="001622F8" w:rsidRPr="001D5267">
        <w:rPr>
          <w:rFonts w:ascii="Gadugi" w:hAnsi="Gadugi"/>
          <w:sz w:val="24"/>
          <w:szCs w:val="24"/>
        </w:rPr>
        <w:t xml:space="preserve">, previa reunión de la Junta Asesora de </w:t>
      </w:r>
      <w:r w:rsidR="001622F8" w:rsidRPr="001D5267">
        <w:rPr>
          <w:rFonts w:ascii="Gadugi" w:hAnsi="Gadugi"/>
          <w:sz w:val="24"/>
          <w:szCs w:val="24"/>
        </w:rPr>
        <w:lastRenderedPageBreak/>
        <w:t>Traslados y con la valoración de las condiciones personales y familiares de la actora</w:t>
      </w:r>
      <w:r w:rsidRPr="001D5267">
        <w:rPr>
          <w:rFonts w:ascii="Gadugi" w:hAnsi="Gadugi"/>
          <w:sz w:val="24"/>
          <w:szCs w:val="24"/>
        </w:rPr>
        <w:t>, en ese entendido</w:t>
      </w:r>
      <w:r w:rsidR="00031807" w:rsidRPr="001D5267">
        <w:rPr>
          <w:rFonts w:ascii="Gadugi" w:hAnsi="Gadugi"/>
          <w:sz w:val="24"/>
          <w:szCs w:val="24"/>
        </w:rPr>
        <w:t>, se</w:t>
      </w:r>
      <w:r w:rsidRPr="001D5267">
        <w:rPr>
          <w:rFonts w:ascii="Gadugi" w:hAnsi="Gadugi"/>
          <w:sz w:val="24"/>
          <w:szCs w:val="24"/>
        </w:rPr>
        <w:t xml:space="preserve"> </w:t>
      </w:r>
      <w:r w:rsidR="001622F8" w:rsidRPr="001D5267">
        <w:rPr>
          <w:rFonts w:ascii="Gadugi" w:hAnsi="Gadugi"/>
          <w:sz w:val="24"/>
          <w:szCs w:val="24"/>
        </w:rPr>
        <w:t>le ordenó a la autoridad accionada iniciar el trámite administrativo requerido para resolver</w:t>
      </w:r>
      <w:r w:rsidR="00031807" w:rsidRPr="001D5267">
        <w:rPr>
          <w:rFonts w:ascii="Gadugi" w:hAnsi="Gadugi"/>
          <w:sz w:val="24"/>
          <w:szCs w:val="24"/>
        </w:rPr>
        <w:t>, de ese modo,</w:t>
      </w:r>
      <w:r w:rsidR="001622F8" w:rsidRPr="001D5267">
        <w:rPr>
          <w:rFonts w:ascii="Gadugi" w:hAnsi="Gadugi"/>
          <w:sz w:val="24"/>
          <w:szCs w:val="24"/>
        </w:rPr>
        <w:t xml:space="preserve"> la solicitud la accionante.</w:t>
      </w:r>
      <w:r w:rsidR="002456AA" w:rsidRPr="001D5267">
        <w:rPr>
          <w:rStyle w:val="Refdenotaalpie"/>
          <w:rFonts w:ascii="Gadugi" w:hAnsi="Gadugi"/>
          <w:sz w:val="24"/>
          <w:szCs w:val="24"/>
        </w:rPr>
        <w:footnoteReference w:id="11"/>
      </w:r>
    </w:p>
    <w:p w14:paraId="0B3CE1FC" w14:textId="104D5D30" w:rsidR="00F46C0C" w:rsidRPr="001D5267" w:rsidRDefault="00F46C0C" w:rsidP="001D5267">
      <w:pPr>
        <w:pStyle w:val="Sangra2detindependiente"/>
        <w:spacing w:after="0" w:line="276" w:lineRule="auto"/>
        <w:ind w:left="0"/>
        <w:jc w:val="both"/>
        <w:rPr>
          <w:rFonts w:ascii="Gadugi" w:hAnsi="Gadugi"/>
          <w:sz w:val="24"/>
          <w:szCs w:val="24"/>
        </w:rPr>
      </w:pPr>
    </w:p>
    <w:p w14:paraId="02FCB1D0" w14:textId="69C5B2EE" w:rsidR="00031807" w:rsidRPr="001D5267" w:rsidRDefault="00031807"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1.11. </w:t>
      </w:r>
      <w:r w:rsidRPr="001D5267">
        <w:rPr>
          <w:rFonts w:ascii="Gadugi" w:hAnsi="Gadugi"/>
          <w:sz w:val="24"/>
          <w:szCs w:val="24"/>
        </w:rPr>
        <w:t xml:space="preserve">Impugnó el INPEC, asegurando que ya </w:t>
      </w:r>
      <w:r w:rsidR="00C9277D" w:rsidRPr="001D5267">
        <w:rPr>
          <w:rFonts w:ascii="Gadugi" w:hAnsi="Gadugi"/>
          <w:sz w:val="24"/>
          <w:szCs w:val="24"/>
        </w:rPr>
        <w:t xml:space="preserve">contestó de fondo la solicitud del accionante, y que, en todo caso, </w:t>
      </w:r>
      <w:r w:rsidR="00C9277D" w:rsidRPr="001D5267">
        <w:rPr>
          <w:rFonts w:ascii="Gadugi" w:hAnsi="Gadugi"/>
          <w:i/>
          <w:sz w:val="24"/>
          <w:szCs w:val="24"/>
        </w:rPr>
        <w:t>“</w:t>
      </w:r>
      <w:r w:rsidR="00C9277D" w:rsidRPr="00B86670">
        <w:rPr>
          <w:rFonts w:ascii="Gadugi" w:hAnsi="Gadugi"/>
          <w:i/>
          <w:sz w:val="22"/>
          <w:szCs w:val="24"/>
        </w:rPr>
        <w:t>(…) es errónea la apreciación hecha por el juez de primera instancia respecto de la necesidad de adoptar este tipo de decisiones de solicitudes de traslado con formalidades adicionales no establecidas en la ley</w:t>
      </w:r>
      <w:r w:rsidR="00C9277D" w:rsidRPr="001D5267">
        <w:rPr>
          <w:rFonts w:ascii="Gadugi" w:hAnsi="Gadugi"/>
          <w:i/>
          <w:sz w:val="24"/>
          <w:szCs w:val="24"/>
        </w:rPr>
        <w:t>.”</w:t>
      </w:r>
      <w:r w:rsidR="002456AA" w:rsidRPr="001D5267">
        <w:rPr>
          <w:rStyle w:val="Refdenotaalpie"/>
          <w:rFonts w:ascii="Gadugi" w:hAnsi="Gadugi"/>
          <w:i/>
          <w:sz w:val="24"/>
          <w:szCs w:val="24"/>
        </w:rPr>
        <w:footnoteReference w:id="12"/>
      </w:r>
    </w:p>
    <w:p w14:paraId="7EB300E8" w14:textId="21352248" w:rsidR="00451888" w:rsidRPr="001D5267" w:rsidRDefault="00921193" w:rsidP="001D5267">
      <w:pPr>
        <w:pStyle w:val="Sangra2detindependiente"/>
        <w:spacing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p>
    <w:p w14:paraId="068F5A75" w14:textId="6CD23A89" w:rsidR="0005713E" w:rsidRPr="001D5267" w:rsidRDefault="00921193"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p>
    <w:p w14:paraId="09B512FB" w14:textId="7DE10779" w:rsidR="00322607" w:rsidRPr="001D5267" w:rsidRDefault="0005713E" w:rsidP="001D5267">
      <w:pPr>
        <w:pStyle w:val="Sangra2detindependiente"/>
        <w:spacing w:after="0" w:line="276" w:lineRule="auto"/>
        <w:ind w:left="0"/>
        <w:jc w:val="both"/>
        <w:rPr>
          <w:rFonts w:ascii="Gadugi" w:hAnsi="Gadugi" w:cs="Arial"/>
          <w:b/>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b/>
          <w:sz w:val="24"/>
          <w:szCs w:val="24"/>
        </w:rPr>
        <w:t>2.</w:t>
      </w:r>
      <w:r w:rsidR="006137E6" w:rsidRPr="001D5267">
        <w:rPr>
          <w:rFonts w:ascii="Gadugi" w:hAnsi="Gadugi"/>
          <w:sz w:val="24"/>
          <w:szCs w:val="24"/>
        </w:rPr>
        <w:t xml:space="preserve"> </w:t>
      </w:r>
      <w:r w:rsidR="00322607" w:rsidRPr="001D5267">
        <w:rPr>
          <w:rFonts w:ascii="Gadugi" w:hAnsi="Gadugi" w:cs="Arial"/>
          <w:b/>
          <w:sz w:val="24"/>
          <w:szCs w:val="24"/>
        </w:rPr>
        <w:t>CONSIDERACIONES</w:t>
      </w:r>
    </w:p>
    <w:p w14:paraId="0767D992" w14:textId="4DD68FEB" w:rsidR="00346F15" w:rsidRPr="001D5267" w:rsidRDefault="008754EA" w:rsidP="001D5267">
      <w:pPr>
        <w:spacing w:line="276" w:lineRule="auto"/>
        <w:jc w:val="both"/>
        <w:rPr>
          <w:rFonts w:ascii="Gadugi" w:hAnsi="Gadugi" w:cs="Arial"/>
          <w:sz w:val="24"/>
          <w:szCs w:val="24"/>
        </w:rPr>
      </w:pP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p>
    <w:p w14:paraId="3B5C0423" w14:textId="1735DC42" w:rsidR="00346F15" w:rsidRPr="001D5267" w:rsidRDefault="00921193" w:rsidP="001D5267">
      <w:pPr>
        <w:spacing w:line="276" w:lineRule="auto"/>
        <w:jc w:val="both"/>
        <w:rPr>
          <w:rFonts w:ascii="Gadugi" w:hAnsi="Gadugi" w:cs="Arial"/>
          <w:sz w:val="24"/>
          <w:szCs w:val="24"/>
        </w:rPr>
      </w:pP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p>
    <w:p w14:paraId="4D872C34" w14:textId="0F546CBD" w:rsidR="0005713E" w:rsidRPr="001D5267" w:rsidRDefault="0005713E" w:rsidP="001D5267">
      <w:pPr>
        <w:spacing w:line="276" w:lineRule="auto"/>
        <w:jc w:val="both"/>
        <w:rPr>
          <w:rFonts w:ascii="Gadugi" w:hAnsi="Gadugi" w:cs="Arial"/>
          <w:sz w:val="24"/>
          <w:szCs w:val="24"/>
        </w:rPr>
      </w:pPr>
      <w:r w:rsidRPr="001D5267">
        <w:rPr>
          <w:rFonts w:ascii="Gadugi" w:hAnsi="Gadugi" w:cs="Arial"/>
          <w:sz w:val="24"/>
          <w:szCs w:val="24"/>
        </w:rPr>
        <w:tab/>
      </w:r>
      <w:r w:rsidRPr="001D5267">
        <w:rPr>
          <w:rFonts w:ascii="Gadugi" w:hAnsi="Gadugi" w:cs="Arial"/>
          <w:sz w:val="24"/>
          <w:szCs w:val="24"/>
        </w:rPr>
        <w:tab/>
      </w:r>
      <w:r w:rsidRPr="001D5267">
        <w:rPr>
          <w:rFonts w:ascii="Gadugi" w:hAnsi="Gadugi" w:cs="Arial"/>
          <w:sz w:val="24"/>
          <w:szCs w:val="24"/>
        </w:rPr>
        <w:tab/>
      </w:r>
      <w:r w:rsidR="006137E6" w:rsidRPr="001D5267">
        <w:rPr>
          <w:rFonts w:ascii="Gadugi" w:hAnsi="Gadugi" w:cs="Arial"/>
          <w:sz w:val="24"/>
          <w:szCs w:val="24"/>
        </w:rPr>
        <w:t xml:space="preserve">2.1. </w:t>
      </w:r>
      <w:r w:rsidR="00346F15" w:rsidRPr="001D5267">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0059E77" w14:textId="73E050DE" w:rsidR="0005713E" w:rsidRPr="001D5267" w:rsidRDefault="00921193"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p>
    <w:p w14:paraId="58A0EEB0" w14:textId="2D158CD2" w:rsidR="00DD3CF5" w:rsidRPr="001D5267" w:rsidRDefault="0005713E"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346F15" w:rsidRPr="001D5267">
        <w:rPr>
          <w:rFonts w:ascii="Gadugi" w:hAnsi="Gadugi"/>
          <w:sz w:val="24"/>
          <w:szCs w:val="24"/>
        </w:rPr>
        <w:t xml:space="preserve">Acude en esta oportunidad </w:t>
      </w:r>
      <w:r w:rsidRPr="001D5267">
        <w:rPr>
          <w:rFonts w:ascii="Gadugi" w:hAnsi="Gadugi"/>
          <w:sz w:val="24"/>
          <w:szCs w:val="24"/>
        </w:rPr>
        <w:t>la</w:t>
      </w:r>
      <w:r w:rsidR="00DD3CF5" w:rsidRPr="001D5267">
        <w:rPr>
          <w:rFonts w:ascii="Gadugi" w:hAnsi="Gadugi"/>
          <w:sz w:val="24"/>
          <w:szCs w:val="24"/>
        </w:rPr>
        <w:t xml:space="preserve"> señor</w:t>
      </w:r>
      <w:r w:rsidRPr="001D5267">
        <w:rPr>
          <w:rFonts w:ascii="Gadugi" w:hAnsi="Gadugi"/>
          <w:sz w:val="24"/>
          <w:szCs w:val="24"/>
        </w:rPr>
        <w:t>a</w:t>
      </w:r>
      <w:r w:rsidR="00DD3CF5" w:rsidRPr="001D5267">
        <w:rPr>
          <w:rFonts w:ascii="Gadugi" w:hAnsi="Gadugi"/>
          <w:sz w:val="24"/>
          <w:szCs w:val="24"/>
        </w:rPr>
        <w:t xml:space="preserve"> </w:t>
      </w:r>
      <w:r w:rsidRPr="001D5267">
        <w:rPr>
          <w:rFonts w:ascii="Gadugi" w:hAnsi="Gadugi"/>
          <w:sz w:val="24"/>
          <w:szCs w:val="24"/>
        </w:rPr>
        <w:t>Villacorte Chacua</w:t>
      </w:r>
      <w:r w:rsidR="00451888" w:rsidRPr="001D5267">
        <w:rPr>
          <w:rFonts w:ascii="Gadugi" w:hAnsi="Gadugi"/>
          <w:sz w:val="24"/>
          <w:szCs w:val="24"/>
        </w:rPr>
        <w:t>,</w:t>
      </w:r>
      <w:r w:rsidR="00346F15" w:rsidRPr="001D5267">
        <w:rPr>
          <w:rFonts w:ascii="Gadugi" w:hAnsi="Gadugi"/>
          <w:sz w:val="24"/>
          <w:szCs w:val="24"/>
        </w:rPr>
        <w:t xml:space="preserve"> en procura de la protección de </w:t>
      </w:r>
      <w:r w:rsidR="00451888" w:rsidRPr="001D5267">
        <w:rPr>
          <w:rFonts w:ascii="Gadugi" w:hAnsi="Gadugi"/>
          <w:sz w:val="24"/>
          <w:szCs w:val="24"/>
        </w:rPr>
        <w:t>las</w:t>
      </w:r>
      <w:r w:rsidR="00346F15" w:rsidRPr="001D5267">
        <w:rPr>
          <w:rFonts w:ascii="Gadugi" w:hAnsi="Gadugi"/>
          <w:sz w:val="24"/>
          <w:szCs w:val="24"/>
        </w:rPr>
        <w:t xml:space="preserve"> prerrogativas fundamentales que invocó, </w:t>
      </w:r>
      <w:r w:rsidRPr="001D5267">
        <w:rPr>
          <w:rFonts w:ascii="Gadugi" w:hAnsi="Gadugi"/>
          <w:sz w:val="24"/>
          <w:szCs w:val="24"/>
        </w:rPr>
        <w:t xml:space="preserve">presuntamente vulneradas por el INPEC que se niega a disponer su traslado a un centro de reclusión más cercano a Ecuador, donde se encuentra su familia. </w:t>
      </w:r>
    </w:p>
    <w:p w14:paraId="76ABD051" w14:textId="2EC82AAF" w:rsidR="0005713E" w:rsidRPr="001D5267" w:rsidRDefault="0005713E" w:rsidP="001D5267">
      <w:pPr>
        <w:pStyle w:val="Sangra2detindependiente"/>
        <w:spacing w:after="0" w:line="276" w:lineRule="auto"/>
        <w:ind w:left="0"/>
        <w:jc w:val="both"/>
        <w:rPr>
          <w:rFonts w:ascii="Gadugi" w:hAnsi="Gadugi"/>
          <w:sz w:val="24"/>
          <w:szCs w:val="24"/>
        </w:rPr>
      </w:pPr>
    </w:p>
    <w:p w14:paraId="501A3F9C" w14:textId="67517606" w:rsidR="0005713E" w:rsidRPr="001D5267" w:rsidRDefault="0005713E"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2.2. </w:t>
      </w:r>
      <w:r w:rsidRPr="001D5267">
        <w:rPr>
          <w:rFonts w:ascii="Gadugi" w:hAnsi="Gadugi"/>
          <w:sz w:val="24"/>
          <w:szCs w:val="24"/>
        </w:rPr>
        <w:t>Sobre los requisitos de procedencia de la acción de tutela se tiene lo siguiente:</w:t>
      </w:r>
    </w:p>
    <w:p w14:paraId="1ED5CC4B" w14:textId="0B0B2920" w:rsidR="0005713E" w:rsidRPr="001D5267" w:rsidRDefault="0005713E" w:rsidP="001D5267">
      <w:pPr>
        <w:pStyle w:val="Sangra2detindependiente"/>
        <w:spacing w:after="0" w:line="276" w:lineRule="auto"/>
        <w:ind w:left="0"/>
        <w:jc w:val="both"/>
        <w:rPr>
          <w:rFonts w:ascii="Gadugi" w:hAnsi="Gadugi"/>
          <w:sz w:val="24"/>
          <w:szCs w:val="24"/>
        </w:rPr>
      </w:pPr>
    </w:p>
    <w:p w14:paraId="4635615E" w14:textId="04C3D6FC" w:rsidR="0005713E" w:rsidRPr="001D5267" w:rsidRDefault="0005713E"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La legitimación se cumple por activa, porque ha sido a la accionante a quien se le han negado las solicitudes tendientes a su traslado</w:t>
      </w:r>
      <w:r w:rsidR="002456AA" w:rsidRPr="001D5267">
        <w:rPr>
          <w:rFonts w:ascii="Gadugi" w:hAnsi="Gadugi"/>
          <w:sz w:val="24"/>
          <w:szCs w:val="24"/>
        </w:rPr>
        <w:t xml:space="preserve">, y </w:t>
      </w:r>
      <w:r w:rsidR="00953C51" w:rsidRPr="001D5267">
        <w:rPr>
          <w:rFonts w:ascii="Gadugi" w:hAnsi="Gadugi"/>
          <w:sz w:val="24"/>
          <w:szCs w:val="24"/>
        </w:rPr>
        <w:t xml:space="preserve">puede </w:t>
      </w:r>
      <w:r w:rsidR="002456AA" w:rsidRPr="001D5267">
        <w:rPr>
          <w:rFonts w:ascii="Gadugi" w:hAnsi="Gadugi"/>
          <w:sz w:val="24"/>
          <w:szCs w:val="24"/>
        </w:rPr>
        <w:t>solicitar la protección de los derechos fundamentales de sus hijos menores de edad</w:t>
      </w:r>
      <w:r w:rsidR="00953C51" w:rsidRPr="001D5267">
        <w:rPr>
          <w:rFonts w:ascii="Gadugi" w:hAnsi="Gadugi"/>
          <w:sz w:val="24"/>
          <w:szCs w:val="24"/>
        </w:rPr>
        <w:t xml:space="preserve"> (Art. 44. CN), quienes también están legitimados, por ser afectados directos con la omisión alegada, que impide la cercanía familiar</w:t>
      </w:r>
      <w:r w:rsidR="002456AA" w:rsidRPr="001D5267">
        <w:rPr>
          <w:rFonts w:ascii="Gadugi" w:hAnsi="Gadugi"/>
          <w:sz w:val="24"/>
          <w:szCs w:val="24"/>
        </w:rPr>
        <w:t>.</w:t>
      </w:r>
      <w:r w:rsidRPr="001D5267">
        <w:rPr>
          <w:rFonts w:ascii="Gadugi" w:hAnsi="Gadugi"/>
          <w:sz w:val="24"/>
          <w:szCs w:val="24"/>
        </w:rPr>
        <w:t xml:space="preserve"> </w:t>
      </w:r>
      <w:r w:rsidR="002456AA" w:rsidRPr="001D5267">
        <w:rPr>
          <w:rFonts w:ascii="Gadugi" w:hAnsi="Gadugi"/>
          <w:sz w:val="24"/>
          <w:szCs w:val="24"/>
        </w:rPr>
        <w:t>P</w:t>
      </w:r>
      <w:r w:rsidRPr="001D5267">
        <w:rPr>
          <w:rFonts w:ascii="Gadugi" w:hAnsi="Gadugi"/>
          <w:sz w:val="24"/>
          <w:szCs w:val="24"/>
        </w:rPr>
        <w:t>or pasiva sucede lo mismo, pero únicamente respecto de</w:t>
      </w:r>
      <w:r w:rsidR="00921193" w:rsidRPr="001D5267">
        <w:rPr>
          <w:rFonts w:ascii="Gadugi" w:hAnsi="Gadugi"/>
          <w:sz w:val="24"/>
          <w:szCs w:val="24"/>
        </w:rPr>
        <w:t xml:space="preserve"> la Dirección General</w:t>
      </w:r>
      <w:r w:rsidR="007350FE" w:rsidRPr="001D5267">
        <w:rPr>
          <w:rFonts w:ascii="Gadugi" w:hAnsi="Gadugi"/>
          <w:sz w:val="24"/>
          <w:szCs w:val="24"/>
        </w:rPr>
        <w:t xml:space="preserve"> del INPEC, por ser la encargada de </w:t>
      </w:r>
      <w:r w:rsidR="007350FE" w:rsidRPr="001D5267">
        <w:rPr>
          <w:rFonts w:ascii="Gadugi" w:hAnsi="Gadugi"/>
          <w:i/>
          <w:iCs/>
          <w:sz w:val="24"/>
          <w:szCs w:val="24"/>
        </w:rPr>
        <w:t>“</w:t>
      </w:r>
      <w:r w:rsidR="007350FE" w:rsidRPr="00B86670">
        <w:rPr>
          <w:rFonts w:ascii="Gadugi" w:hAnsi="Gadugi"/>
          <w:i/>
          <w:iCs/>
          <w:sz w:val="22"/>
          <w:szCs w:val="24"/>
        </w:rPr>
        <w:t>(…) disponer del traslado de los internos condenados de un establecimiento a otro, por decisión propia, motivada o por solicitud formulada ante ella</w:t>
      </w:r>
      <w:r w:rsidR="00797A66" w:rsidRPr="001D5267">
        <w:rPr>
          <w:rFonts w:ascii="Gadugi" w:hAnsi="Gadugi"/>
          <w:i/>
          <w:iCs/>
          <w:sz w:val="24"/>
          <w:szCs w:val="24"/>
        </w:rPr>
        <w:t>”</w:t>
      </w:r>
      <w:r w:rsidR="00202D69" w:rsidRPr="001D5267">
        <w:rPr>
          <w:rFonts w:ascii="Gadugi" w:hAnsi="Gadugi"/>
          <w:i/>
          <w:iCs/>
          <w:sz w:val="24"/>
          <w:szCs w:val="24"/>
        </w:rPr>
        <w:t xml:space="preserve"> </w:t>
      </w:r>
      <w:r w:rsidR="00202D69" w:rsidRPr="001D5267">
        <w:rPr>
          <w:rFonts w:ascii="Gadugi" w:hAnsi="Gadugi"/>
          <w:sz w:val="24"/>
          <w:szCs w:val="24"/>
        </w:rPr>
        <w:t xml:space="preserve">(Art. 73, Ley 65 de 1993); </w:t>
      </w:r>
      <w:r w:rsidR="00921193" w:rsidRPr="001D5267">
        <w:rPr>
          <w:rFonts w:ascii="Gadugi" w:hAnsi="Gadugi"/>
          <w:sz w:val="24"/>
          <w:szCs w:val="24"/>
        </w:rPr>
        <w:t xml:space="preserve">y </w:t>
      </w:r>
      <w:r w:rsidR="00797A66" w:rsidRPr="001D5267">
        <w:rPr>
          <w:rFonts w:ascii="Gadugi" w:hAnsi="Gadugi"/>
          <w:sz w:val="24"/>
          <w:szCs w:val="24"/>
        </w:rPr>
        <w:t xml:space="preserve">de </w:t>
      </w:r>
      <w:r w:rsidR="00921193" w:rsidRPr="001D5267">
        <w:rPr>
          <w:rFonts w:ascii="Gadugi" w:hAnsi="Gadugi"/>
          <w:sz w:val="24"/>
          <w:szCs w:val="24"/>
        </w:rPr>
        <w:t xml:space="preserve">la Coordinación del Grupo de Asuntos Penitenciarios </w:t>
      </w:r>
      <w:r w:rsidR="00797A66" w:rsidRPr="001D5267">
        <w:rPr>
          <w:rFonts w:ascii="Gadugi" w:hAnsi="Gadugi"/>
          <w:sz w:val="24"/>
          <w:szCs w:val="24"/>
        </w:rPr>
        <w:t xml:space="preserve">de la misma entidad, porque ha sido la dependencia que ha dado respuesta a las peticiones de la actora. </w:t>
      </w:r>
      <w:r w:rsidR="00E3725B" w:rsidRPr="001D5267">
        <w:rPr>
          <w:rFonts w:ascii="Gadugi" w:hAnsi="Gadugi"/>
          <w:sz w:val="24"/>
          <w:szCs w:val="24"/>
        </w:rPr>
        <w:t xml:space="preserve">En esos términos, tendrá que declararse improcedente la demanda respecto de las demás </w:t>
      </w:r>
      <w:r w:rsidR="00E3725B" w:rsidRPr="001D5267">
        <w:rPr>
          <w:rFonts w:ascii="Gadugi" w:hAnsi="Gadugi"/>
          <w:sz w:val="24"/>
          <w:szCs w:val="24"/>
        </w:rPr>
        <w:lastRenderedPageBreak/>
        <w:t>vinculados, que carecen de legitimación en la causa por pasiva</w:t>
      </w:r>
      <w:r w:rsidR="00953C51" w:rsidRPr="001D5267">
        <w:rPr>
          <w:rFonts w:ascii="Gadugi" w:hAnsi="Gadugi"/>
          <w:sz w:val="24"/>
          <w:szCs w:val="24"/>
        </w:rPr>
        <w:t xml:space="preserve">, y que ya fueron relacionados en la parte inicial de esta providencia. </w:t>
      </w:r>
    </w:p>
    <w:p w14:paraId="3924E65D" w14:textId="57A65706" w:rsidR="00E3725B" w:rsidRPr="001D5267" w:rsidRDefault="00E3725B" w:rsidP="001D5267">
      <w:pPr>
        <w:pStyle w:val="Sangra2detindependiente"/>
        <w:spacing w:after="0" w:line="276" w:lineRule="auto"/>
        <w:ind w:left="0"/>
        <w:jc w:val="both"/>
        <w:rPr>
          <w:rFonts w:ascii="Gadugi" w:hAnsi="Gadugi"/>
          <w:sz w:val="24"/>
          <w:szCs w:val="24"/>
        </w:rPr>
      </w:pPr>
    </w:p>
    <w:p w14:paraId="236567D5" w14:textId="77D9E27B" w:rsidR="00E3725B" w:rsidRPr="001D5267" w:rsidRDefault="00E3725B" w:rsidP="001D5267">
      <w:pPr>
        <w:pStyle w:val="Sangra2detindependiente"/>
        <w:spacing w:after="0" w:line="276" w:lineRule="auto"/>
        <w:ind w:left="0"/>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La inmediatez se satisface porque la última respuesta que se le ofreció a la señora Villacorte Chacua data del 23 de febrero de 2022</w:t>
      </w:r>
      <w:r w:rsidR="00202D69" w:rsidRPr="001D5267">
        <w:rPr>
          <w:rStyle w:val="Refdenotaalpie"/>
          <w:rFonts w:ascii="Gadugi" w:hAnsi="Gadugi"/>
          <w:sz w:val="24"/>
          <w:szCs w:val="24"/>
        </w:rPr>
        <w:footnoteReference w:id="13"/>
      </w:r>
      <w:r w:rsidRPr="001D5267">
        <w:rPr>
          <w:rFonts w:ascii="Gadugi" w:hAnsi="Gadugi"/>
          <w:sz w:val="24"/>
          <w:szCs w:val="24"/>
        </w:rPr>
        <w:t>, y ella, inconforme con esa contestación, radic</w:t>
      </w:r>
      <w:r w:rsidR="00953C51" w:rsidRPr="001D5267">
        <w:rPr>
          <w:rFonts w:ascii="Gadugi" w:hAnsi="Gadugi"/>
          <w:sz w:val="24"/>
          <w:szCs w:val="24"/>
        </w:rPr>
        <w:t xml:space="preserve">ó </w:t>
      </w:r>
      <w:r w:rsidRPr="001D5267">
        <w:rPr>
          <w:rFonts w:ascii="Gadugi" w:hAnsi="Gadugi"/>
          <w:sz w:val="24"/>
          <w:szCs w:val="24"/>
        </w:rPr>
        <w:t>esta demanda, de manera perentoria, el 2 de marzo siguiente</w:t>
      </w:r>
      <w:r w:rsidR="00202D69" w:rsidRPr="001D5267">
        <w:rPr>
          <w:rStyle w:val="Refdenotaalpie"/>
          <w:rFonts w:ascii="Gadugi" w:hAnsi="Gadugi"/>
          <w:sz w:val="24"/>
          <w:szCs w:val="24"/>
        </w:rPr>
        <w:footnoteReference w:id="14"/>
      </w:r>
      <w:r w:rsidRPr="001D5267">
        <w:rPr>
          <w:rFonts w:ascii="Gadugi" w:hAnsi="Gadugi"/>
          <w:sz w:val="24"/>
          <w:szCs w:val="24"/>
        </w:rPr>
        <w:t xml:space="preserve">. </w:t>
      </w:r>
    </w:p>
    <w:p w14:paraId="4BEF92B9" w14:textId="40DCA6C9" w:rsidR="00FE2A07" w:rsidRPr="001D5267" w:rsidRDefault="00FE2A07" w:rsidP="001D5267">
      <w:pPr>
        <w:spacing w:line="276" w:lineRule="auto"/>
        <w:jc w:val="both"/>
        <w:rPr>
          <w:rFonts w:ascii="Gadugi" w:hAnsi="Gadugi" w:cs="Arial"/>
          <w:sz w:val="24"/>
          <w:szCs w:val="24"/>
          <w:lang w:val="es-419"/>
        </w:rPr>
      </w:pPr>
    </w:p>
    <w:p w14:paraId="29905C70" w14:textId="03D6F699" w:rsidR="00BF11C3" w:rsidRPr="001D5267" w:rsidRDefault="00FE2A07" w:rsidP="001D5267">
      <w:pPr>
        <w:spacing w:line="276" w:lineRule="auto"/>
        <w:jc w:val="both"/>
        <w:rPr>
          <w:rFonts w:ascii="Gadugi" w:hAnsi="Gadugi" w:cs="Arial"/>
          <w:sz w:val="24"/>
          <w:szCs w:val="24"/>
          <w:lang w:val="es-419"/>
        </w:rPr>
      </w:pPr>
      <w:r w:rsidRPr="001D5267">
        <w:rPr>
          <w:rFonts w:ascii="Gadugi" w:hAnsi="Gadugi" w:cs="Arial"/>
          <w:sz w:val="24"/>
          <w:szCs w:val="24"/>
          <w:lang w:val="es-419"/>
        </w:rPr>
        <w:tab/>
      </w:r>
      <w:r w:rsidRPr="001D5267">
        <w:rPr>
          <w:rFonts w:ascii="Gadugi" w:hAnsi="Gadugi" w:cs="Arial"/>
          <w:sz w:val="24"/>
          <w:szCs w:val="24"/>
          <w:lang w:val="es-419"/>
        </w:rPr>
        <w:tab/>
      </w:r>
      <w:r w:rsidRPr="001D5267">
        <w:rPr>
          <w:rFonts w:ascii="Gadugi" w:hAnsi="Gadugi" w:cs="Arial"/>
          <w:sz w:val="24"/>
          <w:szCs w:val="24"/>
          <w:lang w:val="es-419"/>
        </w:rPr>
        <w:tab/>
        <w:t>Y también se supera la subsidiariedad por</w:t>
      </w:r>
      <w:r w:rsidR="00BF11C3" w:rsidRPr="001D5267">
        <w:rPr>
          <w:rFonts w:ascii="Gadugi" w:hAnsi="Gadugi" w:cs="Arial"/>
          <w:sz w:val="24"/>
          <w:szCs w:val="24"/>
          <w:lang w:val="es-419"/>
        </w:rPr>
        <w:t xml:space="preserve">que si bien las decisiones sobre el traslado de internos se toman mediante actos administrativos, </w:t>
      </w:r>
      <w:r w:rsidR="00C145A3" w:rsidRPr="001D5267">
        <w:rPr>
          <w:rFonts w:ascii="Gadugi" w:hAnsi="Gadugi" w:cs="Arial"/>
          <w:sz w:val="24"/>
          <w:szCs w:val="24"/>
          <w:lang w:val="es-419"/>
        </w:rPr>
        <w:t>susceptibles</w:t>
      </w:r>
      <w:r w:rsidR="00BF11C3" w:rsidRPr="001D5267">
        <w:rPr>
          <w:rFonts w:ascii="Gadugi" w:hAnsi="Gadugi" w:cs="Arial"/>
          <w:sz w:val="24"/>
          <w:szCs w:val="24"/>
          <w:lang w:val="es-419"/>
        </w:rPr>
        <w:t xml:space="preserve"> </w:t>
      </w:r>
      <w:r w:rsidR="00C145A3" w:rsidRPr="001D5267">
        <w:rPr>
          <w:rFonts w:ascii="Gadugi" w:hAnsi="Gadugi" w:cs="Arial"/>
          <w:sz w:val="24"/>
          <w:szCs w:val="24"/>
          <w:lang w:val="es-419"/>
        </w:rPr>
        <w:t xml:space="preserve">de contradicción ante la jurisdicción contencioso administrativa, lo cierto es que la Corte Constitucional </w:t>
      </w:r>
      <w:r w:rsidR="00C145A3" w:rsidRPr="001D5267">
        <w:rPr>
          <w:rFonts w:ascii="Gadugi" w:hAnsi="Gadugi" w:cs="Arial"/>
          <w:i/>
          <w:sz w:val="24"/>
          <w:szCs w:val="24"/>
          <w:lang w:val="es-419"/>
        </w:rPr>
        <w:t>“</w:t>
      </w:r>
      <w:r w:rsidR="00C145A3" w:rsidRPr="00B86670">
        <w:rPr>
          <w:rFonts w:ascii="Gadugi" w:hAnsi="Gadugi" w:cs="Arial"/>
          <w:i/>
          <w:sz w:val="22"/>
          <w:szCs w:val="24"/>
          <w:lang w:val="es-419"/>
        </w:rPr>
        <w:t>(…) ha aceptado la utilización de la acción de tutela para controvertir este tipo de decisiones pues se trata de personas privadas de la libertad que tienen limitadas sus actuaciones debido a su particular situación de sujeción</w:t>
      </w:r>
      <w:r w:rsidR="00C145A3" w:rsidRPr="001D5267">
        <w:rPr>
          <w:rFonts w:ascii="Gadugi" w:hAnsi="Gadugi" w:cs="Arial"/>
          <w:i/>
          <w:sz w:val="24"/>
          <w:szCs w:val="24"/>
          <w:lang w:val="es-419"/>
        </w:rPr>
        <w:t>”</w:t>
      </w:r>
      <w:r w:rsidR="00C145A3" w:rsidRPr="001D5267">
        <w:rPr>
          <w:rStyle w:val="Refdenotaalpie"/>
          <w:rFonts w:ascii="Gadugi" w:hAnsi="Gadugi"/>
          <w:i/>
          <w:sz w:val="24"/>
          <w:szCs w:val="24"/>
          <w:lang w:val="es-419"/>
        </w:rPr>
        <w:footnoteReference w:id="15"/>
      </w:r>
      <w:r w:rsidR="00C145A3" w:rsidRPr="001D5267">
        <w:rPr>
          <w:rFonts w:ascii="Gadugi" w:hAnsi="Gadugi" w:cs="Arial"/>
          <w:sz w:val="24"/>
          <w:szCs w:val="24"/>
          <w:lang w:val="es-419"/>
        </w:rPr>
        <w:t xml:space="preserve">, Más aun </w:t>
      </w:r>
      <w:r w:rsidR="00C145A3" w:rsidRPr="001D5267">
        <w:rPr>
          <w:rFonts w:ascii="Gadugi" w:hAnsi="Gadugi" w:cs="Arial"/>
          <w:i/>
          <w:sz w:val="24"/>
          <w:szCs w:val="24"/>
          <w:lang w:val="es-419"/>
        </w:rPr>
        <w:t>“</w:t>
      </w:r>
      <w:r w:rsidR="00C145A3" w:rsidRPr="00B86670">
        <w:rPr>
          <w:rFonts w:ascii="Gadugi" w:hAnsi="Gadugi" w:cs="Arial"/>
          <w:i/>
          <w:sz w:val="22"/>
          <w:szCs w:val="24"/>
          <w:lang w:val="es-419"/>
        </w:rPr>
        <w:t>(…) cuando también se encuentran amenazados los derechos de los niños, las niñas y los adolescentes (…)</w:t>
      </w:r>
      <w:r w:rsidR="00C145A3" w:rsidRPr="001D5267">
        <w:rPr>
          <w:rFonts w:ascii="Gadugi" w:hAnsi="Gadugi" w:cs="Arial"/>
          <w:i/>
          <w:sz w:val="24"/>
          <w:szCs w:val="24"/>
          <w:lang w:val="es-419"/>
        </w:rPr>
        <w:t>”</w:t>
      </w:r>
      <w:r w:rsidR="00C145A3" w:rsidRPr="001D5267">
        <w:rPr>
          <w:rStyle w:val="Refdenotaalpie"/>
          <w:rFonts w:ascii="Gadugi" w:hAnsi="Gadugi"/>
          <w:i/>
          <w:sz w:val="24"/>
          <w:szCs w:val="24"/>
          <w:lang w:val="es-419"/>
        </w:rPr>
        <w:footnoteReference w:id="16"/>
      </w:r>
      <w:r w:rsidR="00C145A3" w:rsidRPr="001D5267">
        <w:rPr>
          <w:rFonts w:ascii="Gadugi" w:hAnsi="Gadugi" w:cs="Arial"/>
          <w:sz w:val="24"/>
          <w:szCs w:val="24"/>
          <w:lang w:val="es-419"/>
        </w:rPr>
        <w:t xml:space="preserve"> como se denuncia en este caso. </w:t>
      </w:r>
    </w:p>
    <w:p w14:paraId="4E7A70FF" w14:textId="77777777" w:rsidR="00F44341" w:rsidRPr="001D5267" w:rsidRDefault="00F44341" w:rsidP="001D5267">
      <w:pPr>
        <w:spacing w:line="276" w:lineRule="auto"/>
        <w:jc w:val="both"/>
        <w:rPr>
          <w:rFonts w:ascii="Gadugi" w:hAnsi="Gadugi" w:cs="Arial"/>
          <w:sz w:val="24"/>
          <w:szCs w:val="24"/>
          <w:lang w:val="es-419"/>
        </w:rPr>
      </w:pPr>
    </w:p>
    <w:p w14:paraId="534407D0" w14:textId="5670E4E4" w:rsidR="002401D4" w:rsidRPr="001D5267" w:rsidRDefault="00F44341" w:rsidP="001D5267">
      <w:pPr>
        <w:spacing w:line="276" w:lineRule="auto"/>
        <w:jc w:val="both"/>
        <w:rPr>
          <w:rFonts w:ascii="Gadugi" w:hAnsi="Gadugi"/>
          <w:sz w:val="24"/>
          <w:szCs w:val="24"/>
        </w:rPr>
      </w:pPr>
      <w:r w:rsidRPr="001D5267">
        <w:rPr>
          <w:rFonts w:ascii="Gadugi" w:hAnsi="Gadugi" w:cs="Arial"/>
          <w:sz w:val="24"/>
          <w:szCs w:val="24"/>
          <w:lang w:val="es-419"/>
        </w:rPr>
        <w:tab/>
      </w:r>
      <w:r w:rsidRPr="001D5267">
        <w:rPr>
          <w:rFonts w:ascii="Gadugi" w:hAnsi="Gadugi" w:cs="Arial"/>
          <w:sz w:val="24"/>
          <w:szCs w:val="24"/>
          <w:lang w:val="es-419"/>
        </w:rPr>
        <w:tab/>
      </w:r>
      <w:r w:rsidRPr="001D5267">
        <w:rPr>
          <w:rFonts w:ascii="Gadugi" w:hAnsi="Gadugi" w:cs="Arial"/>
          <w:sz w:val="24"/>
          <w:szCs w:val="24"/>
          <w:lang w:val="es-419"/>
        </w:rPr>
        <w:tab/>
      </w:r>
      <w:r w:rsidR="006137E6" w:rsidRPr="001D5267">
        <w:rPr>
          <w:rFonts w:ascii="Gadugi" w:hAnsi="Gadugi" w:cs="Arial"/>
          <w:sz w:val="24"/>
          <w:szCs w:val="24"/>
          <w:lang w:val="es-419"/>
        </w:rPr>
        <w:t xml:space="preserve">2.3. </w:t>
      </w:r>
      <w:r w:rsidRPr="001D5267">
        <w:rPr>
          <w:rFonts w:ascii="Gadugi" w:hAnsi="Gadugi" w:cs="Arial"/>
          <w:sz w:val="24"/>
          <w:szCs w:val="24"/>
          <w:lang w:val="es-419"/>
        </w:rPr>
        <w:t>Ahora bien, sabido es que las actuaciones administrativas deben acatar el debido proceso, y que tal prerrogativa se violenta cuando, por ejemplo, las decisiones son emitidas por una autoridad que carece de competencia</w:t>
      </w:r>
      <w:r w:rsidR="00202D69" w:rsidRPr="001D5267">
        <w:rPr>
          <w:rFonts w:ascii="Gadugi" w:hAnsi="Gadugi" w:cs="Arial"/>
          <w:sz w:val="24"/>
          <w:szCs w:val="24"/>
          <w:lang w:val="es-419"/>
        </w:rPr>
        <w:t xml:space="preserve">, tal ocurrencia la jurisprudencia la ha sabido denominar defecto orgánico </w:t>
      </w:r>
      <w:r w:rsidR="00202D69" w:rsidRPr="001D5267">
        <w:rPr>
          <w:rFonts w:ascii="Gadugi" w:hAnsi="Gadugi" w:cs="Arial"/>
          <w:i/>
          <w:sz w:val="24"/>
          <w:szCs w:val="24"/>
          <w:lang w:val="es-419"/>
        </w:rPr>
        <w:t>“</w:t>
      </w:r>
      <w:r w:rsidR="00202D69" w:rsidRPr="00B86670">
        <w:rPr>
          <w:rFonts w:ascii="Gadugi" w:hAnsi="Gadugi" w:cs="Arial"/>
          <w:i/>
          <w:sz w:val="22"/>
          <w:szCs w:val="24"/>
          <w:lang w:val="es-419"/>
        </w:rPr>
        <w:t>(…) que se estructura cuando la autoridad administrativa que profiere el acto objeto de reproche constitucional carecía absolutamente de competencia para expedirlo. Se trata, por ende, de una situación extrema, en donde resulta irrazonable sostener que dicha autoridad estaba investida de la facultad de adoptar la decisión correspondiente</w:t>
      </w:r>
      <w:r w:rsidR="00202D69" w:rsidRPr="001D5267">
        <w:rPr>
          <w:rFonts w:ascii="Gadugi" w:hAnsi="Gadugi" w:cs="Arial"/>
          <w:i/>
          <w:sz w:val="24"/>
          <w:szCs w:val="24"/>
          <w:lang w:val="es-419"/>
        </w:rPr>
        <w:t>.”</w:t>
      </w:r>
      <w:r w:rsidR="00202D69" w:rsidRPr="001D5267">
        <w:rPr>
          <w:rStyle w:val="Refdenotaalpie"/>
          <w:rFonts w:ascii="Gadugi" w:hAnsi="Gadugi"/>
          <w:i/>
          <w:sz w:val="24"/>
          <w:szCs w:val="24"/>
          <w:lang w:val="es-419"/>
        </w:rPr>
        <w:footnoteReference w:id="17"/>
      </w:r>
      <w:r w:rsidR="00BF11C3" w:rsidRPr="001D5267">
        <w:rPr>
          <w:rFonts w:ascii="Gadugi" w:hAnsi="Gadugi" w:cs="Arial"/>
          <w:i/>
          <w:sz w:val="24"/>
          <w:szCs w:val="24"/>
          <w:lang w:val="es-419"/>
        </w:rPr>
        <w:tab/>
      </w:r>
      <w:r w:rsidR="00BF11C3" w:rsidRPr="001D5267">
        <w:rPr>
          <w:rFonts w:ascii="Gadugi" w:hAnsi="Gadugi" w:cs="Arial"/>
          <w:sz w:val="24"/>
          <w:szCs w:val="24"/>
          <w:lang w:val="es-419"/>
        </w:rPr>
        <w:tab/>
      </w:r>
      <w:r w:rsidR="00BF11C3" w:rsidRPr="001D5267">
        <w:rPr>
          <w:rFonts w:ascii="Gadugi" w:hAnsi="Gadugi" w:cs="Arial"/>
          <w:sz w:val="24"/>
          <w:szCs w:val="24"/>
          <w:lang w:val="es-419"/>
        </w:rPr>
        <w:tab/>
      </w:r>
      <w:r w:rsidR="00BF11C3" w:rsidRPr="001D5267">
        <w:rPr>
          <w:rFonts w:ascii="Gadugi" w:hAnsi="Gadugi" w:cs="Arial"/>
          <w:sz w:val="24"/>
          <w:szCs w:val="24"/>
          <w:lang w:val="es-419"/>
        </w:rPr>
        <w:tab/>
      </w:r>
    </w:p>
    <w:p w14:paraId="3172D4D6" w14:textId="42A92B15" w:rsidR="00C27CF3" w:rsidRPr="001D5267" w:rsidRDefault="00932C85"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2.4. </w:t>
      </w:r>
      <w:bookmarkStart w:id="1" w:name="_Hlk109388645"/>
      <w:r w:rsidR="00834601" w:rsidRPr="001D5267">
        <w:rPr>
          <w:rFonts w:ascii="Gadugi" w:hAnsi="Gadugi"/>
          <w:sz w:val="24"/>
          <w:szCs w:val="24"/>
        </w:rPr>
        <w:t xml:space="preserve">En el caso concreto, </w:t>
      </w:r>
      <w:r w:rsidR="00C27CF3" w:rsidRPr="001D5267">
        <w:rPr>
          <w:rFonts w:ascii="Gadugi" w:hAnsi="Gadugi"/>
          <w:sz w:val="24"/>
          <w:szCs w:val="24"/>
        </w:rPr>
        <w:t>y sin necesidad de adentrarse</w:t>
      </w:r>
      <w:r w:rsidR="00A22513" w:rsidRPr="001D5267">
        <w:rPr>
          <w:rFonts w:ascii="Gadugi" w:hAnsi="Gadugi"/>
          <w:sz w:val="24"/>
          <w:szCs w:val="24"/>
        </w:rPr>
        <w:t>,</w:t>
      </w:r>
      <w:r w:rsidR="00DA42AB" w:rsidRPr="001D5267">
        <w:rPr>
          <w:rFonts w:ascii="Gadugi" w:hAnsi="Gadugi"/>
          <w:sz w:val="24"/>
          <w:szCs w:val="24"/>
        </w:rPr>
        <w:t xml:space="preserve"> de manera prematura,</w:t>
      </w:r>
      <w:r w:rsidR="00A22513" w:rsidRPr="001D5267">
        <w:rPr>
          <w:rFonts w:ascii="Gadugi" w:hAnsi="Gadugi"/>
          <w:sz w:val="24"/>
          <w:szCs w:val="24"/>
        </w:rPr>
        <w:t xml:space="preserve"> </w:t>
      </w:r>
      <w:r w:rsidR="00C27CF3" w:rsidRPr="001D5267">
        <w:rPr>
          <w:rFonts w:ascii="Gadugi" w:hAnsi="Gadugi"/>
          <w:sz w:val="24"/>
          <w:szCs w:val="24"/>
        </w:rPr>
        <w:t>en la motivación de los actos administrativos mediante los cuales se negó la petición de traslado de la actora, advierte la Sala que existe una vulneración al debido proceso</w:t>
      </w:r>
      <w:r w:rsidR="001B24E7" w:rsidRPr="001D5267">
        <w:rPr>
          <w:rFonts w:ascii="Gadugi" w:hAnsi="Gadugi"/>
          <w:sz w:val="24"/>
          <w:szCs w:val="24"/>
        </w:rPr>
        <w:t>,</w:t>
      </w:r>
      <w:r w:rsidR="00F44341" w:rsidRPr="001D5267">
        <w:rPr>
          <w:rFonts w:ascii="Gadugi" w:hAnsi="Gadugi"/>
          <w:sz w:val="24"/>
          <w:szCs w:val="24"/>
        </w:rPr>
        <w:t xml:space="preserve"> </w:t>
      </w:r>
      <w:r w:rsidR="00C27CF3" w:rsidRPr="001D5267">
        <w:rPr>
          <w:rFonts w:ascii="Gadugi" w:hAnsi="Gadugi"/>
          <w:sz w:val="24"/>
          <w:szCs w:val="24"/>
        </w:rPr>
        <w:t>porque la autoridad que los emitió</w:t>
      </w:r>
      <w:r w:rsidR="00A22513" w:rsidRPr="001D5267">
        <w:rPr>
          <w:rFonts w:ascii="Gadugi" w:hAnsi="Gadugi"/>
          <w:sz w:val="24"/>
          <w:szCs w:val="24"/>
        </w:rPr>
        <w:t>,</w:t>
      </w:r>
      <w:r w:rsidR="00C27CF3" w:rsidRPr="001D5267">
        <w:rPr>
          <w:rFonts w:ascii="Gadugi" w:hAnsi="Gadugi"/>
          <w:sz w:val="24"/>
          <w:szCs w:val="24"/>
        </w:rPr>
        <w:t xml:space="preserve"> carece de competencia para </w:t>
      </w:r>
      <w:r w:rsidR="001B24E7" w:rsidRPr="001D5267">
        <w:rPr>
          <w:rFonts w:ascii="Gadugi" w:hAnsi="Gadugi"/>
          <w:sz w:val="24"/>
          <w:szCs w:val="24"/>
        </w:rPr>
        <w:t>decidir sobre la petición de la actora.</w:t>
      </w:r>
    </w:p>
    <w:p w14:paraId="65A57307" w14:textId="173AB4CD" w:rsidR="001B24E7" w:rsidRPr="001D5267" w:rsidRDefault="001B24E7" w:rsidP="001D5267">
      <w:pPr>
        <w:spacing w:line="276" w:lineRule="auto"/>
        <w:jc w:val="both"/>
        <w:rPr>
          <w:rFonts w:ascii="Gadugi" w:hAnsi="Gadugi"/>
          <w:sz w:val="24"/>
          <w:szCs w:val="24"/>
        </w:rPr>
      </w:pPr>
    </w:p>
    <w:p w14:paraId="4236ED78" w14:textId="06993491" w:rsidR="001B24E7" w:rsidRPr="001D5267" w:rsidRDefault="001B24E7" w:rsidP="001D5267">
      <w:pPr>
        <w:spacing w:line="276" w:lineRule="auto"/>
        <w:jc w:val="both"/>
        <w:rPr>
          <w:rFonts w:ascii="Gadugi" w:hAnsi="Gadugi"/>
          <w: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 xml:space="preserve">En efecto, las tres respuestas que se le ofrecieron a la </w:t>
      </w:r>
      <w:r w:rsidR="002E5B38" w:rsidRPr="001D5267">
        <w:rPr>
          <w:rFonts w:ascii="Gadugi" w:hAnsi="Gadugi"/>
          <w:sz w:val="24"/>
          <w:szCs w:val="24"/>
        </w:rPr>
        <w:t>accionante</w:t>
      </w:r>
      <w:r w:rsidRPr="001D5267">
        <w:rPr>
          <w:rFonts w:ascii="Gadugi" w:hAnsi="Gadugi"/>
          <w:sz w:val="24"/>
          <w:szCs w:val="24"/>
        </w:rPr>
        <w:t>, están suscritas por la Coordinadora del Grupo de Asuntos Penitenciaros del INPEC</w:t>
      </w:r>
      <w:r w:rsidR="006137E6" w:rsidRPr="001D5267">
        <w:rPr>
          <w:rStyle w:val="Refdenotaalpie"/>
          <w:rFonts w:ascii="Gadugi" w:hAnsi="Gadugi"/>
          <w:sz w:val="24"/>
          <w:szCs w:val="24"/>
        </w:rPr>
        <w:footnoteReference w:id="18"/>
      </w:r>
      <w:r w:rsidRPr="001D5267">
        <w:rPr>
          <w:rFonts w:ascii="Gadugi" w:hAnsi="Gadugi"/>
          <w:sz w:val="24"/>
          <w:szCs w:val="24"/>
        </w:rPr>
        <w:t>, a pesar de que según lo manda</w:t>
      </w:r>
      <w:r w:rsidR="00202D69" w:rsidRPr="001D5267">
        <w:rPr>
          <w:rFonts w:ascii="Gadugi" w:hAnsi="Gadugi"/>
          <w:sz w:val="24"/>
          <w:szCs w:val="24"/>
        </w:rPr>
        <w:t xml:space="preserve"> el artículo 73 de</w:t>
      </w:r>
      <w:r w:rsidRPr="001D5267">
        <w:rPr>
          <w:rFonts w:ascii="Gadugi" w:hAnsi="Gadugi"/>
          <w:sz w:val="24"/>
          <w:szCs w:val="24"/>
        </w:rPr>
        <w:t xml:space="preserve"> la</w:t>
      </w:r>
      <w:r w:rsidR="00202D69" w:rsidRPr="001D5267">
        <w:rPr>
          <w:rFonts w:ascii="Gadugi" w:hAnsi="Gadugi"/>
          <w:sz w:val="24"/>
          <w:szCs w:val="24"/>
        </w:rPr>
        <w:t xml:space="preserve"> L</w:t>
      </w:r>
      <w:r w:rsidR="00A22513" w:rsidRPr="001D5267">
        <w:rPr>
          <w:rFonts w:ascii="Gadugi" w:hAnsi="Gadugi"/>
          <w:sz w:val="24"/>
          <w:szCs w:val="24"/>
        </w:rPr>
        <w:t>ey 65/93</w:t>
      </w:r>
      <w:r w:rsidR="00E00BEE" w:rsidRPr="001D5267">
        <w:rPr>
          <w:rStyle w:val="Refdenotaalpie"/>
          <w:rFonts w:ascii="Gadugi" w:hAnsi="Gadugi"/>
          <w:sz w:val="24"/>
          <w:szCs w:val="24"/>
        </w:rPr>
        <w:footnoteReference w:id="19"/>
      </w:r>
      <w:r w:rsidR="00DA42AB" w:rsidRPr="001D5267">
        <w:rPr>
          <w:rFonts w:ascii="Gadugi" w:hAnsi="Gadugi"/>
          <w:sz w:val="24"/>
          <w:szCs w:val="24"/>
        </w:rPr>
        <w:t xml:space="preserve"> </w:t>
      </w:r>
      <w:r w:rsidR="00A22513" w:rsidRPr="001D5267">
        <w:rPr>
          <w:rFonts w:ascii="Gadugi" w:hAnsi="Gadugi"/>
          <w:i/>
          <w:sz w:val="24"/>
          <w:szCs w:val="24"/>
        </w:rPr>
        <w:t>“</w:t>
      </w:r>
      <w:r w:rsidR="00A22513" w:rsidRPr="00E8088C">
        <w:rPr>
          <w:rFonts w:ascii="Gadugi" w:hAnsi="Gadugi"/>
          <w:i/>
          <w:sz w:val="22"/>
          <w:szCs w:val="24"/>
        </w:rPr>
        <w:t>le Corresponde</w:t>
      </w:r>
      <w:r w:rsidR="00202D69" w:rsidRPr="00E8088C">
        <w:rPr>
          <w:rFonts w:ascii="Gadugi" w:hAnsi="Gadugi"/>
          <w:i/>
          <w:sz w:val="22"/>
          <w:szCs w:val="24"/>
        </w:rPr>
        <w:t xml:space="preserve"> </w:t>
      </w:r>
      <w:r w:rsidR="00A22513" w:rsidRPr="00E8088C">
        <w:rPr>
          <w:rFonts w:ascii="Gadugi" w:hAnsi="Gadugi"/>
          <w:i/>
          <w:sz w:val="22"/>
          <w:szCs w:val="24"/>
        </w:rPr>
        <w:t xml:space="preserve">a </w:t>
      </w:r>
      <w:r w:rsidR="00A22513" w:rsidRPr="00E8088C">
        <w:rPr>
          <w:rFonts w:ascii="Gadugi" w:hAnsi="Gadugi"/>
          <w:i/>
          <w:sz w:val="22"/>
          <w:szCs w:val="24"/>
          <w:u w:val="single"/>
        </w:rPr>
        <w:t>la Dirección del Instituto Nacional Penitenciario y Carcelario</w:t>
      </w:r>
      <w:r w:rsidR="00A22513" w:rsidRPr="00E8088C">
        <w:rPr>
          <w:rFonts w:ascii="Gadugi" w:hAnsi="Gadugi"/>
          <w:i/>
          <w:sz w:val="22"/>
          <w:szCs w:val="24"/>
        </w:rPr>
        <w:t xml:space="preserve"> disponer del traslado de los internos condenados de un establecimiento a otro</w:t>
      </w:r>
      <w:bookmarkEnd w:id="1"/>
      <w:r w:rsidR="00A22513" w:rsidRPr="00E8088C">
        <w:rPr>
          <w:rFonts w:ascii="Gadugi" w:hAnsi="Gadugi"/>
          <w:i/>
          <w:sz w:val="22"/>
          <w:szCs w:val="24"/>
        </w:rPr>
        <w:t xml:space="preserve">, por decisión propia, motivada o por solicitud </w:t>
      </w:r>
      <w:r w:rsidR="00A22513" w:rsidRPr="00E8088C">
        <w:rPr>
          <w:rFonts w:ascii="Gadugi" w:hAnsi="Gadugi"/>
          <w:i/>
          <w:sz w:val="22"/>
          <w:szCs w:val="24"/>
        </w:rPr>
        <w:lastRenderedPageBreak/>
        <w:t>formulada ante ella</w:t>
      </w:r>
      <w:r w:rsidR="00A22513" w:rsidRPr="001D5267">
        <w:rPr>
          <w:rFonts w:ascii="Gadugi" w:hAnsi="Gadugi"/>
          <w:i/>
          <w:sz w:val="24"/>
          <w:szCs w:val="24"/>
        </w:rPr>
        <w:t>.”</w:t>
      </w:r>
      <w:r w:rsidR="00DA42AB" w:rsidRPr="001D5267">
        <w:rPr>
          <w:rFonts w:ascii="Gadugi" w:hAnsi="Gadugi"/>
          <w:i/>
          <w:sz w:val="24"/>
          <w:szCs w:val="24"/>
        </w:rPr>
        <w:t xml:space="preserve"> </w:t>
      </w:r>
      <w:r w:rsidR="00A22513" w:rsidRPr="001D5267">
        <w:rPr>
          <w:rFonts w:ascii="Gadugi" w:hAnsi="Gadugi"/>
          <w:sz w:val="24"/>
          <w:szCs w:val="24"/>
        </w:rPr>
        <w:t xml:space="preserve">Y que el Parágrafo 2° del artículo 75 de la misma norma </w:t>
      </w:r>
      <w:r w:rsidR="00DA42AB" w:rsidRPr="001D5267">
        <w:rPr>
          <w:rFonts w:ascii="Gadugi" w:hAnsi="Gadugi"/>
          <w:sz w:val="24"/>
          <w:szCs w:val="24"/>
        </w:rPr>
        <w:t>establece que</w:t>
      </w:r>
      <w:r w:rsidR="00A22513" w:rsidRPr="001D5267">
        <w:rPr>
          <w:rFonts w:ascii="Gadugi" w:hAnsi="Gadugi"/>
          <w:sz w:val="24"/>
          <w:szCs w:val="24"/>
        </w:rPr>
        <w:t xml:space="preserve"> </w:t>
      </w:r>
      <w:r w:rsidR="00A22513" w:rsidRPr="001D5267">
        <w:rPr>
          <w:rFonts w:ascii="Gadugi" w:hAnsi="Gadugi"/>
          <w:i/>
          <w:sz w:val="24"/>
          <w:szCs w:val="24"/>
        </w:rPr>
        <w:t>“</w:t>
      </w:r>
      <w:r w:rsidR="00A22513" w:rsidRPr="00E8088C">
        <w:rPr>
          <w:rFonts w:ascii="Gadugi" w:hAnsi="Gadugi"/>
          <w:i/>
          <w:sz w:val="22"/>
          <w:szCs w:val="24"/>
        </w:rPr>
        <w:t xml:space="preserve">Hecha la solicitud de traslado, el </w:t>
      </w:r>
      <w:r w:rsidR="00A22513" w:rsidRPr="00E8088C">
        <w:rPr>
          <w:rFonts w:ascii="Gadugi" w:hAnsi="Gadugi"/>
          <w:i/>
          <w:sz w:val="22"/>
          <w:szCs w:val="24"/>
          <w:u w:val="single"/>
        </w:rPr>
        <w:t>Director del Inpec</w:t>
      </w:r>
      <w:r w:rsidR="00A22513" w:rsidRPr="00E8088C">
        <w:rPr>
          <w:rFonts w:ascii="Gadugi" w:hAnsi="Gadugi"/>
          <w:i/>
          <w:sz w:val="22"/>
          <w:szCs w:val="24"/>
        </w:rPr>
        <w:t xml:space="preserve"> resolverá teniendo en cuenta la disponibilidad de cupos y las condiciones de seguridad del establecimiento; y procurará que sea cercano al entorno familiar del condenado</w:t>
      </w:r>
      <w:r w:rsidR="00A22513" w:rsidRPr="001D5267">
        <w:rPr>
          <w:rFonts w:ascii="Gadugi" w:hAnsi="Gadugi"/>
          <w:i/>
          <w:sz w:val="24"/>
          <w:szCs w:val="24"/>
        </w:rPr>
        <w:t>”</w:t>
      </w:r>
      <w:r w:rsidR="00B04BBF" w:rsidRPr="001D5267">
        <w:rPr>
          <w:rFonts w:ascii="Gadugi" w:hAnsi="Gadugi"/>
          <w:i/>
          <w:sz w:val="24"/>
          <w:szCs w:val="24"/>
        </w:rPr>
        <w:t>.</w:t>
      </w:r>
    </w:p>
    <w:p w14:paraId="38C8ECB8" w14:textId="0F2E2DB5" w:rsidR="00175820" w:rsidRPr="001D5267" w:rsidRDefault="00175820" w:rsidP="001D5267">
      <w:pPr>
        <w:spacing w:line="276" w:lineRule="auto"/>
        <w:jc w:val="both"/>
        <w:rPr>
          <w:rFonts w:ascii="Gadugi" w:hAnsi="Gadugi"/>
          <w:i/>
          <w:sz w:val="24"/>
          <w:szCs w:val="24"/>
        </w:rPr>
      </w:pPr>
    </w:p>
    <w:p w14:paraId="799C2A94" w14:textId="6C90300D" w:rsidR="00175820" w:rsidRPr="001D5267" w:rsidRDefault="00175820" w:rsidP="001D5267">
      <w:pPr>
        <w:spacing w:line="276" w:lineRule="auto"/>
        <w:jc w:val="both"/>
        <w:rPr>
          <w:rFonts w:ascii="Gadugi" w:hAnsi="Gadugi"/>
          <w:sz w:val="24"/>
          <w:szCs w:val="24"/>
        </w:rPr>
      </w:pPr>
      <w:r w:rsidRPr="001D5267">
        <w:rPr>
          <w:rFonts w:ascii="Gadugi" w:hAnsi="Gadugi"/>
          <w:i/>
          <w:sz w:val="24"/>
          <w:szCs w:val="24"/>
        </w:rPr>
        <w:tab/>
      </w:r>
      <w:r w:rsidRPr="001D5267">
        <w:rPr>
          <w:rFonts w:ascii="Gadugi" w:hAnsi="Gadugi"/>
          <w:i/>
          <w:sz w:val="24"/>
          <w:szCs w:val="24"/>
        </w:rPr>
        <w:tab/>
      </w:r>
      <w:r w:rsidRPr="001D5267">
        <w:rPr>
          <w:rFonts w:ascii="Gadugi" w:hAnsi="Gadugi"/>
          <w:i/>
          <w:sz w:val="24"/>
          <w:szCs w:val="24"/>
        </w:rPr>
        <w:tab/>
      </w:r>
      <w:r w:rsidRPr="001D5267">
        <w:rPr>
          <w:rFonts w:ascii="Gadugi" w:hAnsi="Gadugi"/>
          <w:sz w:val="24"/>
          <w:szCs w:val="24"/>
        </w:rPr>
        <w:t xml:space="preserve">Como se ve, </w:t>
      </w:r>
      <w:r w:rsidR="006137E6" w:rsidRPr="001D5267">
        <w:rPr>
          <w:rFonts w:ascii="Gadugi" w:hAnsi="Gadugi"/>
          <w:sz w:val="24"/>
          <w:szCs w:val="24"/>
        </w:rPr>
        <w:t>la competencia para decidir sobre el traslado de internos es</w:t>
      </w:r>
      <w:r w:rsidRPr="001D5267">
        <w:rPr>
          <w:rFonts w:ascii="Gadugi" w:hAnsi="Gadugi"/>
          <w:sz w:val="24"/>
          <w:szCs w:val="24"/>
        </w:rPr>
        <w:t xml:space="preserve"> exclusiva de la Dirección General del INPEC, </w:t>
      </w:r>
      <w:r w:rsidR="006137E6" w:rsidRPr="001D5267">
        <w:rPr>
          <w:rFonts w:ascii="Gadugi" w:hAnsi="Gadugi"/>
          <w:sz w:val="24"/>
          <w:szCs w:val="24"/>
        </w:rPr>
        <w:t xml:space="preserve">y eso, inclusive, fue </w:t>
      </w:r>
      <w:r w:rsidR="00F72DBC" w:rsidRPr="001D5267">
        <w:rPr>
          <w:rFonts w:ascii="Gadugi" w:hAnsi="Gadugi"/>
          <w:sz w:val="24"/>
          <w:szCs w:val="24"/>
        </w:rPr>
        <w:t>ratificado</w:t>
      </w:r>
      <w:r w:rsidRPr="001D5267">
        <w:rPr>
          <w:rFonts w:ascii="Gadugi" w:hAnsi="Gadugi"/>
          <w:sz w:val="24"/>
          <w:szCs w:val="24"/>
        </w:rPr>
        <w:t xml:space="preserve"> en la contestación de la demanda que a ese asunto aportó esa autoridad</w:t>
      </w:r>
      <w:r w:rsidRPr="001D5267">
        <w:rPr>
          <w:rStyle w:val="Refdenotaalpie"/>
          <w:rFonts w:ascii="Gadugi" w:hAnsi="Gadugi"/>
          <w:sz w:val="24"/>
          <w:szCs w:val="24"/>
        </w:rPr>
        <w:footnoteReference w:id="20"/>
      </w:r>
      <w:r w:rsidR="006137E6" w:rsidRPr="001D5267">
        <w:rPr>
          <w:rFonts w:ascii="Gadugi" w:hAnsi="Gadugi"/>
          <w:sz w:val="24"/>
          <w:szCs w:val="24"/>
        </w:rPr>
        <w:t>,</w:t>
      </w:r>
      <w:r w:rsidR="00C9090C" w:rsidRPr="001D5267">
        <w:rPr>
          <w:rFonts w:ascii="Gadugi" w:hAnsi="Gadugi"/>
          <w:sz w:val="24"/>
          <w:szCs w:val="24"/>
        </w:rPr>
        <w:t xml:space="preserve"> y </w:t>
      </w:r>
      <w:r w:rsidR="00C00B2B" w:rsidRPr="001D5267">
        <w:rPr>
          <w:rFonts w:ascii="Gadugi" w:hAnsi="Gadugi"/>
          <w:sz w:val="24"/>
          <w:szCs w:val="24"/>
        </w:rPr>
        <w:t xml:space="preserve">se establece en el artículo 171 de la Resolución </w:t>
      </w:r>
      <w:r w:rsidR="00967278" w:rsidRPr="001D5267">
        <w:rPr>
          <w:rFonts w:ascii="Gadugi" w:hAnsi="Gadugi"/>
          <w:sz w:val="24"/>
          <w:szCs w:val="24"/>
        </w:rPr>
        <w:t>6349 del 2016</w:t>
      </w:r>
      <w:r w:rsidR="00967278" w:rsidRPr="001D5267">
        <w:rPr>
          <w:rStyle w:val="Refdenotaalpie"/>
          <w:rFonts w:ascii="Gadugi" w:hAnsi="Gadugi"/>
          <w:sz w:val="24"/>
          <w:szCs w:val="24"/>
        </w:rPr>
        <w:footnoteReference w:id="21"/>
      </w:r>
      <w:r w:rsidR="00967278" w:rsidRPr="001D5267">
        <w:rPr>
          <w:rFonts w:ascii="Gadugi" w:hAnsi="Gadugi"/>
          <w:sz w:val="24"/>
          <w:szCs w:val="24"/>
        </w:rPr>
        <w:t>,</w:t>
      </w:r>
      <w:r w:rsidR="006137E6" w:rsidRPr="001D5267">
        <w:rPr>
          <w:rFonts w:ascii="Gadugi" w:hAnsi="Gadugi"/>
          <w:sz w:val="24"/>
          <w:szCs w:val="24"/>
        </w:rPr>
        <w:t xml:space="preserve"> de ahí lo inadmisible que la petición de la actora hubiera sido resuelta por una dependencia distinta, y al margen de lo reglado en los artículos 73, 74 y 75 de la Ley 65.</w:t>
      </w:r>
    </w:p>
    <w:p w14:paraId="673D2441" w14:textId="3CAB3317" w:rsidR="00C27CF3" w:rsidRPr="001D5267" w:rsidRDefault="00C27CF3" w:rsidP="001D5267">
      <w:pPr>
        <w:spacing w:line="276" w:lineRule="auto"/>
        <w:jc w:val="both"/>
        <w:rPr>
          <w:rFonts w:ascii="Gadugi" w:hAnsi="Gadugi"/>
          <w:sz w:val="24"/>
          <w:szCs w:val="24"/>
        </w:rPr>
      </w:pPr>
    </w:p>
    <w:p w14:paraId="6C1BC6CF" w14:textId="04B4F74B" w:rsidR="003772D6" w:rsidRPr="001D5267" w:rsidRDefault="003772D6"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C95036" w:rsidRPr="001D5267">
        <w:rPr>
          <w:rFonts w:ascii="Gadugi" w:hAnsi="Gadugi"/>
          <w:sz w:val="24"/>
          <w:szCs w:val="24"/>
        </w:rPr>
        <w:t xml:space="preserve">Refuerza la tesis que viene siendo planteada, que en la Resolución </w:t>
      </w:r>
      <w:r w:rsidR="00D731C6" w:rsidRPr="001D5267">
        <w:rPr>
          <w:rFonts w:ascii="Gadugi" w:hAnsi="Gadugi"/>
          <w:sz w:val="24"/>
          <w:szCs w:val="24"/>
        </w:rPr>
        <w:t>243 del 2020</w:t>
      </w:r>
      <w:r w:rsidR="00D731C6" w:rsidRPr="001D5267">
        <w:rPr>
          <w:rStyle w:val="Refdenotaalpie"/>
          <w:rFonts w:ascii="Gadugi" w:hAnsi="Gadugi"/>
          <w:sz w:val="24"/>
          <w:szCs w:val="24"/>
        </w:rPr>
        <w:footnoteReference w:id="22"/>
      </w:r>
      <w:r w:rsidR="008F4C18" w:rsidRPr="001D5267">
        <w:rPr>
          <w:rFonts w:ascii="Gadugi" w:hAnsi="Gadugi"/>
          <w:sz w:val="24"/>
          <w:szCs w:val="24"/>
        </w:rPr>
        <w:t xml:space="preserve">, se establece </w:t>
      </w:r>
      <w:r w:rsidR="00C17324" w:rsidRPr="001D5267">
        <w:rPr>
          <w:rFonts w:ascii="Gadugi" w:hAnsi="Gadugi"/>
          <w:sz w:val="24"/>
          <w:szCs w:val="24"/>
        </w:rPr>
        <w:t>que</w:t>
      </w:r>
      <w:r w:rsidR="00510A69" w:rsidRPr="001D5267">
        <w:rPr>
          <w:rFonts w:ascii="Gadugi" w:hAnsi="Gadugi"/>
          <w:sz w:val="24"/>
          <w:szCs w:val="24"/>
        </w:rPr>
        <w:t>,</w:t>
      </w:r>
      <w:r w:rsidR="00C17324" w:rsidRPr="001D5267">
        <w:rPr>
          <w:rFonts w:ascii="Gadugi" w:hAnsi="Gadugi"/>
          <w:sz w:val="24"/>
          <w:szCs w:val="24"/>
        </w:rPr>
        <w:t xml:space="preserve"> al Grupo de Asuntos Penitenciarios, a lo sumo, le corresponde </w:t>
      </w:r>
      <w:r w:rsidR="00C17324" w:rsidRPr="001D5267">
        <w:rPr>
          <w:rFonts w:ascii="Gadugi" w:hAnsi="Gadugi"/>
          <w:i/>
          <w:sz w:val="24"/>
          <w:szCs w:val="24"/>
        </w:rPr>
        <w:t>“</w:t>
      </w:r>
      <w:r w:rsidR="00C17324" w:rsidRPr="00E8088C">
        <w:rPr>
          <w:rFonts w:ascii="Gadugi" w:hAnsi="Gadugi"/>
          <w:i/>
          <w:sz w:val="22"/>
          <w:szCs w:val="24"/>
          <w:u w:val="single"/>
        </w:rPr>
        <w:t>Proyectar</w:t>
      </w:r>
      <w:r w:rsidR="00C17324" w:rsidRPr="00E8088C">
        <w:rPr>
          <w:rFonts w:ascii="Gadugi" w:hAnsi="Gadugi"/>
          <w:i/>
          <w:sz w:val="22"/>
          <w:szCs w:val="24"/>
        </w:rPr>
        <w:t xml:space="preserve"> los actos administrativos, </w:t>
      </w:r>
      <w:r w:rsidR="00C17324" w:rsidRPr="00E8088C">
        <w:rPr>
          <w:rFonts w:ascii="Gadugi" w:hAnsi="Gadugi"/>
          <w:i/>
          <w:sz w:val="22"/>
          <w:szCs w:val="24"/>
          <w:u w:val="single"/>
        </w:rPr>
        <w:t xml:space="preserve">para la firma </w:t>
      </w:r>
      <w:r w:rsidR="00B572CE" w:rsidRPr="00E8088C">
        <w:rPr>
          <w:rFonts w:ascii="Gadugi" w:hAnsi="Gadugi"/>
          <w:i/>
          <w:sz w:val="22"/>
          <w:szCs w:val="24"/>
          <w:u w:val="single"/>
        </w:rPr>
        <w:t>de Director o su delegado</w:t>
      </w:r>
      <w:r w:rsidR="00B572CE" w:rsidRPr="00E8088C">
        <w:rPr>
          <w:rFonts w:ascii="Gadugi" w:hAnsi="Gadugi"/>
          <w:i/>
          <w:sz w:val="22"/>
          <w:szCs w:val="24"/>
        </w:rPr>
        <w:t>, que ordene el traslado de privados de la libertad por recomendación de la Junta Asesora de Traslados</w:t>
      </w:r>
      <w:r w:rsidR="00510A69" w:rsidRPr="00E8088C">
        <w:rPr>
          <w:rFonts w:ascii="Gadugi" w:hAnsi="Gadugi"/>
          <w:i/>
          <w:sz w:val="22"/>
          <w:szCs w:val="24"/>
        </w:rPr>
        <w:t>, o cualquier otra razón</w:t>
      </w:r>
      <w:r w:rsidR="00510A69" w:rsidRPr="001D5267">
        <w:rPr>
          <w:rFonts w:ascii="Gadugi" w:hAnsi="Gadugi"/>
          <w:i/>
          <w:sz w:val="24"/>
          <w:szCs w:val="24"/>
        </w:rPr>
        <w:t>.”</w:t>
      </w:r>
      <w:r w:rsidR="00510A69" w:rsidRPr="001D5267">
        <w:rPr>
          <w:rFonts w:ascii="Gadugi" w:hAnsi="Gadugi"/>
          <w:sz w:val="24"/>
          <w:szCs w:val="24"/>
        </w:rPr>
        <w:t xml:space="preserve"> (Núm. 7°, Art. </w:t>
      </w:r>
      <w:r w:rsidR="00C9090C" w:rsidRPr="001D5267">
        <w:rPr>
          <w:rFonts w:ascii="Gadugi" w:hAnsi="Gadugi"/>
          <w:sz w:val="24"/>
          <w:szCs w:val="24"/>
        </w:rPr>
        <w:t>1°).</w:t>
      </w:r>
      <w:r w:rsidR="00C17324" w:rsidRPr="001D5267">
        <w:rPr>
          <w:rFonts w:ascii="Gadugi" w:hAnsi="Gadugi"/>
          <w:sz w:val="24"/>
          <w:szCs w:val="24"/>
        </w:rPr>
        <w:t xml:space="preserve"> </w:t>
      </w:r>
    </w:p>
    <w:p w14:paraId="4773D92F" w14:textId="77777777" w:rsidR="003772D6" w:rsidRPr="001D5267" w:rsidRDefault="003772D6" w:rsidP="001D5267">
      <w:pPr>
        <w:spacing w:line="276" w:lineRule="auto"/>
        <w:jc w:val="both"/>
        <w:rPr>
          <w:rFonts w:ascii="Gadugi" w:hAnsi="Gadugi"/>
          <w:sz w:val="24"/>
          <w:szCs w:val="24"/>
        </w:rPr>
      </w:pPr>
    </w:p>
    <w:p w14:paraId="2728ECAD" w14:textId="2D314704" w:rsidR="00DA42AB" w:rsidRPr="001D5267" w:rsidRDefault="00A22513"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Por lo brevemente expuesto, coincide la Sala con el fallo de primer grado, en tanto concedió la protección al debido proceso de la actora, pero no porque las decisiones del INPEC hubieran estado indebidamente motivadas</w:t>
      </w:r>
      <w:r w:rsidR="00DA42AB" w:rsidRPr="001D5267">
        <w:rPr>
          <w:rFonts w:ascii="Gadugi" w:hAnsi="Gadugi"/>
          <w:sz w:val="24"/>
          <w:szCs w:val="24"/>
        </w:rPr>
        <w:t xml:space="preserve"> como allí se dijo</w:t>
      </w:r>
      <w:r w:rsidRPr="001D5267">
        <w:rPr>
          <w:rFonts w:ascii="Gadugi" w:hAnsi="Gadugi"/>
          <w:sz w:val="24"/>
          <w:szCs w:val="24"/>
        </w:rPr>
        <w:t xml:space="preserve">, sino porque fueron </w:t>
      </w:r>
      <w:r w:rsidR="00DA42AB" w:rsidRPr="001D5267">
        <w:rPr>
          <w:rFonts w:ascii="Gadugi" w:hAnsi="Gadugi"/>
          <w:sz w:val="24"/>
          <w:szCs w:val="24"/>
        </w:rPr>
        <w:t>proferidas</w:t>
      </w:r>
      <w:r w:rsidRPr="001D5267">
        <w:rPr>
          <w:rFonts w:ascii="Gadugi" w:hAnsi="Gadugi"/>
          <w:sz w:val="24"/>
          <w:szCs w:val="24"/>
        </w:rPr>
        <w:t xml:space="preserve"> por un órgano incompetente</w:t>
      </w:r>
      <w:r w:rsidR="00DA42AB" w:rsidRPr="001D5267">
        <w:rPr>
          <w:rFonts w:ascii="Gadugi" w:hAnsi="Gadugi"/>
          <w:sz w:val="24"/>
          <w:szCs w:val="24"/>
        </w:rPr>
        <w:t>.</w:t>
      </w:r>
    </w:p>
    <w:p w14:paraId="40C82516" w14:textId="77777777" w:rsidR="00DA42AB" w:rsidRPr="001D5267" w:rsidRDefault="00DA42AB" w:rsidP="001D5267">
      <w:pPr>
        <w:spacing w:line="276" w:lineRule="auto"/>
        <w:jc w:val="both"/>
        <w:rPr>
          <w:rFonts w:ascii="Gadugi" w:hAnsi="Gadugi"/>
          <w:sz w:val="24"/>
          <w:szCs w:val="24"/>
        </w:rPr>
      </w:pPr>
    </w:p>
    <w:p w14:paraId="0ED3CDE1" w14:textId="22A3FFF1" w:rsidR="00A22513" w:rsidRPr="001D5267" w:rsidRDefault="00DA42AB"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t xml:space="preserve">En suma, se confirmará </w:t>
      </w:r>
      <w:r w:rsidR="00F72DBC" w:rsidRPr="001D5267">
        <w:rPr>
          <w:rFonts w:ascii="Gadugi" w:hAnsi="Gadugi"/>
          <w:sz w:val="24"/>
          <w:szCs w:val="24"/>
        </w:rPr>
        <w:t xml:space="preserve">parcialmente </w:t>
      </w:r>
      <w:r w:rsidRPr="001D5267">
        <w:rPr>
          <w:rFonts w:ascii="Gadugi" w:hAnsi="Gadugi"/>
          <w:sz w:val="24"/>
          <w:szCs w:val="24"/>
        </w:rPr>
        <w:t>la decisión de primera instancia</w:t>
      </w:r>
      <w:r w:rsidR="00F72DBC" w:rsidRPr="001D5267">
        <w:rPr>
          <w:rFonts w:ascii="Gadugi" w:hAnsi="Gadugi"/>
          <w:sz w:val="24"/>
          <w:szCs w:val="24"/>
        </w:rPr>
        <w:t>;</w:t>
      </w:r>
      <w:r w:rsidRPr="001D5267">
        <w:rPr>
          <w:rFonts w:ascii="Gadugi" w:hAnsi="Gadugi"/>
          <w:sz w:val="24"/>
          <w:szCs w:val="24"/>
        </w:rPr>
        <w:t xml:space="preserve"> se modificará el numeral primero para dirigir la orden, únicamente a la Dirección General del INPEC, y para ordenarle resolver la petición de traslado de la actora, siguiendo las directrices y el trámite establecido en los artículos 73, 74 y 75 de la Ley 65 de 1993. </w:t>
      </w:r>
    </w:p>
    <w:p w14:paraId="6692DA8B" w14:textId="1D166BA1" w:rsidR="009C0A06" w:rsidRPr="001D5267" w:rsidRDefault="009C0A06" w:rsidP="001D5267">
      <w:pPr>
        <w:spacing w:line="276" w:lineRule="auto"/>
        <w:jc w:val="both"/>
        <w:rPr>
          <w:rFonts w:ascii="Gadugi" w:hAnsi="Gadugi"/>
          <w:b/>
          <w:bCs/>
          <w:sz w:val="24"/>
          <w:szCs w:val="24"/>
        </w:rPr>
      </w:pPr>
    </w:p>
    <w:p w14:paraId="6ED8187A" w14:textId="1C22ECDF" w:rsidR="00143C0F" w:rsidRPr="001D5267" w:rsidRDefault="00143C0F" w:rsidP="001D5267">
      <w:pPr>
        <w:spacing w:line="276" w:lineRule="auto"/>
        <w:jc w:val="both"/>
        <w:rPr>
          <w:rFonts w:ascii="Gadugi" w:hAnsi="Gadugi"/>
          <w:bCs/>
          <w:sz w:val="24"/>
          <w:szCs w:val="24"/>
        </w:rPr>
      </w:pPr>
      <w:r w:rsidRPr="001D5267">
        <w:rPr>
          <w:rFonts w:ascii="Gadugi" w:hAnsi="Gadugi"/>
          <w:b/>
          <w:bCs/>
          <w:sz w:val="24"/>
          <w:szCs w:val="24"/>
        </w:rPr>
        <w:tab/>
      </w:r>
      <w:r w:rsidRPr="001D5267">
        <w:rPr>
          <w:rFonts w:ascii="Gadugi" w:hAnsi="Gadugi"/>
          <w:b/>
          <w:bCs/>
          <w:sz w:val="24"/>
          <w:szCs w:val="24"/>
        </w:rPr>
        <w:tab/>
      </w:r>
      <w:r w:rsidRPr="001D5267">
        <w:rPr>
          <w:rFonts w:ascii="Gadugi" w:hAnsi="Gadugi"/>
          <w:b/>
          <w:bCs/>
          <w:sz w:val="24"/>
          <w:szCs w:val="24"/>
        </w:rPr>
        <w:tab/>
      </w:r>
      <w:r w:rsidRPr="001D5267">
        <w:rPr>
          <w:rFonts w:ascii="Gadugi" w:hAnsi="Gadugi"/>
          <w:bCs/>
          <w:sz w:val="24"/>
          <w:szCs w:val="24"/>
        </w:rPr>
        <w:t>Se revocará el numeral segundo del fallo impugnado que dispuso la desvinculación de algunas autoridades convocadas al juicio, en su lugar, se adicionará la sentencia para declarar improcedente la demanda, respecto de las demás autoridades que fueron citadas.</w:t>
      </w:r>
    </w:p>
    <w:p w14:paraId="66A8C4DC" w14:textId="3EBFD763" w:rsidR="00143C0F" w:rsidRPr="001D5267" w:rsidRDefault="00143C0F" w:rsidP="001D5267">
      <w:pPr>
        <w:spacing w:line="276" w:lineRule="auto"/>
        <w:jc w:val="both"/>
        <w:rPr>
          <w:rFonts w:ascii="Gadugi" w:hAnsi="Gadugi"/>
          <w:b/>
          <w:bCs/>
          <w:sz w:val="24"/>
          <w:szCs w:val="24"/>
        </w:rPr>
      </w:pPr>
    </w:p>
    <w:p w14:paraId="60B6D465" w14:textId="77777777" w:rsidR="00143C0F" w:rsidRPr="001D5267" w:rsidRDefault="00143C0F" w:rsidP="001D5267">
      <w:pPr>
        <w:spacing w:line="276" w:lineRule="auto"/>
        <w:jc w:val="both"/>
        <w:rPr>
          <w:rFonts w:ascii="Gadugi" w:hAnsi="Gadugi"/>
          <w:b/>
          <w:bCs/>
          <w:sz w:val="24"/>
          <w:szCs w:val="24"/>
        </w:rPr>
      </w:pPr>
    </w:p>
    <w:p w14:paraId="386D2DEF" w14:textId="7E223B93" w:rsidR="00346F15" w:rsidRPr="001D5267" w:rsidRDefault="00143C0F" w:rsidP="001D5267">
      <w:pPr>
        <w:spacing w:line="276" w:lineRule="auto"/>
        <w:jc w:val="both"/>
        <w:rPr>
          <w:rFonts w:ascii="Gadugi" w:hAnsi="Gadugi"/>
          <w:b/>
          <w:bCs/>
          <w:sz w:val="24"/>
          <w:szCs w:val="24"/>
        </w:rPr>
      </w:pPr>
      <w:r w:rsidRPr="001D5267">
        <w:rPr>
          <w:rFonts w:ascii="Gadugi" w:hAnsi="Gadugi"/>
          <w:b/>
          <w:bCs/>
          <w:sz w:val="24"/>
          <w:szCs w:val="24"/>
        </w:rPr>
        <w:tab/>
      </w:r>
      <w:r w:rsidRPr="001D5267">
        <w:rPr>
          <w:rFonts w:ascii="Gadugi" w:hAnsi="Gadugi"/>
          <w:b/>
          <w:bCs/>
          <w:sz w:val="24"/>
          <w:szCs w:val="24"/>
        </w:rPr>
        <w:tab/>
      </w:r>
      <w:r w:rsidRPr="001D5267">
        <w:rPr>
          <w:rFonts w:ascii="Gadugi" w:hAnsi="Gadugi"/>
          <w:b/>
          <w:bCs/>
          <w:sz w:val="24"/>
          <w:szCs w:val="24"/>
        </w:rPr>
        <w:tab/>
        <w:t xml:space="preserve">3. </w:t>
      </w:r>
      <w:r w:rsidR="00346F15" w:rsidRPr="001D5267">
        <w:rPr>
          <w:rFonts w:ascii="Gadugi" w:hAnsi="Gadugi"/>
          <w:b/>
          <w:bCs/>
          <w:sz w:val="24"/>
          <w:szCs w:val="24"/>
        </w:rPr>
        <w:t>DECISIÓN</w:t>
      </w:r>
    </w:p>
    <w:p w14:paraId="4F880D2E" w14:textId="4B451801" w:rsidR="00346F15" w:rsidRPr="001D5267" w:rsidRDefault="00346F15" w:rsidP="001D5267">
      <w:pPr>
        <w:spacing w:line="276" w:lineRule="auto"/>
        <w:jc w:val="both"/>
        <w:rPr>
          <w:rFonts w:ascii="Gadugi" w:hAnsi="Gadugi"/>
          <w:sz w:val="24"/>
          <w:szCs w:val="24"/>
        </w:rPr>
      </w:pPr>
    </w:p>
    <w:p w14:paraId="34B6C41E" w14:textId="628E7FFF" w:rsidR="00143C0F" w:rsidRPr="001D5267" w:rsidRDefault="00143C0F" w:rsidP="001D5267">
      <w:pPr>
        <w:spacing w:line="276" w:lineRule="auto"/>
        <w:jc w:val="both"/>
        <w:rPr>
          <w:rFonts w:ascii="Gadugi" w:hAnsi="Gadugi"/>
          <w:sz w:val="24"/>
          <w:szCs w:val="24"/>
        </w:rPr>
      </w:pPr>
    </w:p>
    <w:p w14:paraId="2B60E0B8" w14:textId="790E9039" w:rsidR="004F1E86" w:rsidRPr="001D5267" w:rsidRDefault="00143C0F" w:rsidP="001D5267">
      <w:pPr>
        <w:spacing w:line="276" w:lineRule="auto"/>
        <w:jc w:val="both"/>
        <w:rPr>
          <w:rFonts w:ascii="Gadugi" w:hAnsi="Gadugi"/>
          <w:sz w:val="24"/>
          <w:szCs w:val="24"/>
        </w:rPr>
      </w:pPr>
      <w:r w:rsidRPr="001D5267">
        <w:rPr>
          <w:rFonts w:ascii="Gadugi" w:hAnsi="Gadugi"/>
          <w:sz w:val="24"/>
          <w:szCs w:val="24"/>
        </w:rPr>
        <w:lastRenderedPageBreak/>
        <w:tab/>
      </w:r>
      <w:r w:rsidRPr="001D5267">
        <w:rPr>
          <w:rFonts w:ascii="Gadugi" w:hAnsi="Gadugi"/>
          <w:sz w:val="24"/>
          <w:szCs w:val="24"/>
        </w:rPr>
        <w:tab/>
      </w:r>
      <w:r w:rsidRPr="001D5267">
        <w:rPr>
          <w:rFonts w:ascii="Gadugi" w:hAnsi="Gadugi"/>
          <w:sz w:val="24"/>
          <w:szCs w:val="24"/>
        </w:rPr>
        <w:tab/>
      </w:r>
      <w:r w:rsidR="00346F15" w:rsidRPr="001D5267">
        <w:rPr>
          <w:rFonts w:ascii="Gadugi" w:hAnsi="Gadugi"/>
          <w:sz w:val="24"/>
          <w:szCs w:val="24"/>
        </w:rPr>
        <w:t xml:space="preserve">Por lo expuesto, el </w:t>
      </w:r>
      <w:r w:rsidR="00346F15" w:rsidRPr="001D5267">
        <w:rPr>
          <w:rFonts w:ascii="Gadugi" w:hAnsi="Gadugi"/>
          <w:b/>
          <w:bCs/>
          <w:sz w:val="24"/>
          <w:szCs w:val="24"/>
        </w:rPr>
        <w:t>Tribunal Superior del Distrito Judicial de Pereira</w:t>
      </w:r>
      <w:r w:rsidR="00346F15" w:rsidRPr="001D5267">
        <w:rPr>
          <w:rFonts w:ascii="Gadugi" w:hAnsi="Gadugi"/>
          <w:sz w:val="24"/>
          <w:szCs w:val="24"/>
        </w:rPr>
        <w:t xml:space="preserve">, </w:t>
      </w:r>
      <w:r w:rsidR="00346F15" w:rsidRPr="001D5267">
        <w:rPr>
          <w:rFonts w:ascii="Gadugi" w:hAnsi="Gadugi"/>
          <w:b/>
          <w:bCs/>
          <w:sz w:val="24"/>
          <w:szCs w:val="24"/>
        </w:rPr>
        <w:t xml:space="preserve">Sala </w:t>
      </w:r>
      <w:r w:rsidR="00A0602E" w:rsidRPr="001D5267">
        <w:rPr>
          <w:rFonts w:ascii="Gadugi" w:hAnsi="Gadugi"/>
          <w:b/>
          <w:bCs/>
          <w:sz w:val="24"/>
          <w:szCs w:val="24"/>
        </w:rPr>
        <w:t>de Decisión Civil - Familia</w:t>
      </w:r>
      <w:r w:rsidR="00346F15" w:rsidRPr="001D5267">
        <w:rPr>
          <w:rFonts w:ascii="Gadugi" w:hAnsi="Gadugi"/>
          <w:sz w:val="24"/>
          <w:szCs w:val="24"/>
        </w:rPr>
        <w:t>, administrando justicia en nombre de la República y por autoridad de la ley</w:t>
      </w:r>
      <w:r w:rsidR="0011413F" w:rsidRPr="001D5267">
        <w:rPr>
          <w:rFonts w:ascii="Gadugi" w:hAnsi="Gadugi"/>
          <w:sz w:val="24"/>
          <w:szCs w:val="24"/>
        </w:rPr>
        <w:t xml:space="preserve"> </w:t>
      </w:r>
      <w:r w:rsidR="00A0602E" w:rsidRPr="001D5267">
        <w:rPr>
          <w:rFonts w:ascii="Gadugi" w:hAnsi="Gadugi"/>
          <w:b/>
          <w:sz w:val="24"/>
          <w:szCs w:val="24"/>
        </w:rPr>
        <w:t>CONFIRMA</w:t>
      </w:r>
      <w:r w:rsidR="006137E6" w:rsidRPr="001D5267">
        <w:rPr>
          <w:rFonts w:ascii="Gadugi" w:hAnsi="Gadugi"/>
          <w:b/>
          <w:sz w:val="24"/>
          <w:szCs w:val="24"/>
        </w:rPr>
        <w:t xml:space="preserve"> PARCIALMENTE</w:t>
      </w:r>
      <w:r w:rsidR="00A0602E" w:rsidRPr="001D5267">
        <w:rPr>
          <w:rFonts w:ascii="Gadugi" w:hAnsi="Gadugi"/>
          <w:b/>
          <w:sz w:val="24"/>
          <w:szCs w:val="24"/>
        </w:rPr>
        <w:t xml:space="preserve"> </w:t>
      </w:r>
      <w:r w:rsidR="00A0602E" w:rsidRPr="001D5267">
        <w:rPr>
          <w:rFonts w:ascii="Gadugi" w:hAnsi="Gadugi"/>
          <w:sz w:val="24"/>
          <w:szCs w:val="24"/>
        </w:rPr>
        <w:t xml:space="preserve">la sentencia impugnada. </w:t>
      </w:r>
      <w:r w:rsidR="004F1E86" w:rsidRPr="001D5267">
        <w:rPr>
          <w:rFonts w:ascii="Gadugi" w:hAnsi="Gadugi"/>
          <w:sz w:val="24"/>
          <w:szCs w:val="24"/>
        </w:rPr>
        <w:t xml:space="preserve"> </w:t>
      </w:r>
    </w:p>
    <w:p w14:paraId="147A96D8" w14:textId="0254721D" w:rsidR="00A0602E" w:rsidRPr="001D5267" w:rsidRDefault="00A0602E" w:rsidP="001D5267">
      <w:pPr>
        <w:shd w:val="clear" w:color="auto" w:fill="FFFFFF" w:themeFill="background1"/>
        <w:spacing w:line="276" w:lineRule="auto"/>
        <w:jc w:val="both"/>
        <w:rPr>
          <w:rFonts w:ascii="Gadugi" w:hAnsi="Gadugi"/>
          <w:sz w:val="24"/>
          <w:szCs w:val="24"/>
          <w:bdr w:val="none" w:sz="0" w:space="0" w:color="auto" w:frame="1"/>
        </w:rPr>
      </w:pPr>
    </w:p>
    <w:p w14:paraId="47EE7702" w14:textId="4D816F34" w:rsidR="006137E6" w:rsidRPr="001D5267" w:rsidRDefault="00143C0F" w:rsidP="001D5267">
      <w:pPr>
        <w:shd w:val="clear" w:color="auto" w:fill="FFFFFF" w:themeFill="background1"/>
        <w:spacing w:line="276" w:lineRule="auto"/>
        <w:jc w:val="both"/>
        <w:rPr>
          <w:rFonts w:ascii="Gadugi" w:hAnsi="Gadugi"/>
          <w:sz w:val="24"/>
          <w:szCs w:val="24"/>
          <w:bdr w:val="none" w:sz="0" w:space="0" w:color="auto" w:frame="1"/>
        </w:rPr>
      </w:pP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006137E6" w:rsidRPr="001D5267">
        <w:rPr>
          <w:rFonts w:ascii="Gadugi" w:hAnsi="Gadugi"/>
          <w:sz w:val="24"/>
          <w:szCs w:val="24"/>
          <w:bdr w:val="none" w:sz="0" w:space="0" w:color="auto" w:frame="1"/>
        </w:rPr>
        <w:t xml:space="preserve">Se </w:t>
      </w:r>
      <w:r w:rsidR="006137E6" w:rsidRPr="001D5267">
        <w:rPr>
          <w:rFonts w:ascii="Gadugi" w:hAnsi="Gadugi"/>
          <w:b/>
          <w:sz w:val="24"/>
          <w:szCs w:val="24"/>
          <w:bdr w:val="none" w:sz="0" w:space="0" w:color="auto" w:frame="1"/>
        </w:rPr>
        <w:t>MODIFICA</w:t>
      </w:r>
      <w:r w:rsidR="006137E6" w:rsidRPr="001D5267">
        <w:rPr>
          <w:rFonts w:ascii="Gadugi" w:hAnsi="Gadugi"/>
          <w:sz w:val="24"/>
          <w:szCs w:val="24"/>
          <w:bdr w:val="none" w:sz="0" w:space="0" w:color="auto" w:frame="1"/>
        </w:rPr>
        <w:t xml:space="preserve"> el numeral primero que quedará así.</w:t>
      </w:r>
    </w:p>
    <w:p w14:paraId="0B5BF026" w14:textId="79940DD5" w:rsidR="006137E6" w:rsidRPr="001D5267" w:rsidRDefault="006137E6" w:rsidP="001D5267">
      <w:pPr>
        <w:shd w:val="clear" w:color="auto" w:fill="FFFFFF" w:themeFill="background1"/>
        <w:spacing w:line="276" w:lineRule="auto"/>
        <w:jc w:val="both"/>
        <w:rPr>
          <w:rFonts w:ascii="Gadugi" w:hAnsi="Gadugi"/>
          <w:sz w:val="24"/>
          <w:szCs w:val="24"/>
          <w:bdr w:val="none" w:sz="0" w:space="0" w:color="auto" w:frame="1"/>
        </w:rPr>
      </w:pPr>
    </w:p>
    <w:p w14:paraId="02287D28" w14:textId="1816A028" w:rsidR="006137E6" w:rsidRPr="001D5267" w:rsidRDefault="00143C0F" w:rsidP="001D5267">
      <w:pPr>
        <w:shd w:val="clear" w:color="auto" w:fill="FFFFFF" w:themeFill="background1"/>
        <w:spacing w:line="276" w:lineRule="auto"/>
        <w:jc w:val="both"/>
        <w:rPr>
          <w:rFonts w:ascii="Gadugi" w:hAnsi="Gadugi"/>
          <w:i/>
          <w:sz w:val="24"/>
          <w:szCs w:val="24"/>
        </w:rPr>
      </w:pP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006137E6" w:rsidRPr="001D5267">
        <w:rPr>
          <w:rFonts w:ascii="Gadugi" w:hAnsi="Gadugi"/>
          <w:i/>
          <w:sz w:val="24"/>
          <w:szCs w:val="24"/>
          <w:bdr w:val="none" w:sz="0" w:space="0" w:color="auto" w:frame="1"/>
        </w:rPr>
        <w:t xml:space="preserve">Se le </w:t>
      </w:r>
      <w:r w:rsidR="006137E6" w:rsidRPr="001D5267">
        <w:rPr>
          <w:rFonts w:ascii="Gadugi" w:hAnsi="Gadugi"/>
          <w:b/>
          <w:i/>
          <w:sz w:val="24"/>
          <w:szCs w:val="24"/>
          <w:bdr w:val="none" w:sz="0" w:space="0" w:color="auto" w:frame="1"/>
        </w:rPr>
        <w:t>ORDENA</w:t>
      </w:r>
      <w:r w:rsidR="006137E6" w:rsidRPr="001D5267">
        <w:rPr>
          <w:rFonts w:ascii="Gadugi" w:hAnsi="Gadugi"/>
          <w:i/>
          <w:sz w:val="24"/>
          <w:szCs w:val="24"/>
          <w:bdr w:val="none" w:sz="0" w:space="0" w:color="auto" w:frame="1"/>
        </w:rPr>
        <w:t xml:space="preserve"> a </w:t>
      </w:r>
      <w:r w:rsidR="006137E6" w:rsidRPr="001D5267">
        <w:rPr>
          <w:rFonts w:ascii="Gadugi" w:hAnsi="Gadugi"/>
          <w:b/>
          <w:i/>
          <w:sz w:val="24"/>
          <w:szCs w:val="24"/>
          <w:bdr w:val="none" w:sz="0" w:space="0" w:color="auto" w:frame="1"/>
        </w:rPr>
        <w:t>la Dirección General del INPEC</w:t>
      </w:r>
      <w:r w:rsidR="006137E6" w:rsidRPr="001D5267">
        <w:rPr>
          <w:rFonts w:ascii="Gadugi" w:hAnsi="Gadugi"/>
          <w:i/>
          <w:sz w:val="24"/>
          <w:szCs w:val="24"/>
          <w:bdr w:val="none" w:sz="0" w:space="0" w:color="auto" w:frame="1"/>
        </w:rPr>
        <w:t xml:space="preserve">, por medio de su funcionario a cargo que, en el término de 48 horas contadas a partir de la notificación de esta providencia, </w:t>
      </w:r>
      <w:r w:rsidR="006137E6" w:rsidRPr="001D5267">
        <w:rPr>
          <w:rFonts w:ascii="Gadugi" w:hAnsi="Gadugi"/>
          <w:i/>
          <w:sz w:val="24"/>
          <w:szCs w:val="24"/>
        </w:rPr>
        <w:t xml:space="preserve">resuelva la petición de traslado de la actora, siguiendo las directrices y el trámite establecido en los artículos 73, 74 y 75 de la Ley 65 de 1993. </w:t>
      </w:r>
    </w:p>
    <w:p w14:paraId="68BF7CA7" w14:textId="370ADE25" w:rsidR="006137E6" w:rsidRPr="001D5267" w:rsidRDefault="006137E6" w:rsidP="001D5267">
      <w:pPr>
        <w:spacing w:line="276" w:lineRule="auto"/>
        <w:jc w:val="both"/>
        <w:rPr>
          <w:rFonts w:ascii="Gadugi" w:hAnsi="Gadugi"/>
          <w:sz w:val="24"/>
          <w:szCs w:val="24"/>
        </w:rPr>
      </w:pPr>
    </w:p>
    <w:p w14:paraId="3DF4C49D" w14:textId="25CB346A" w:rsidR="006137E6" w:rsidRPr="001D5267" w:rsidRDefault="00143C0F"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6137E6" w:rsidRPr="001D5267">
        <w:rPr>
          <w:rFonts w:ascii="Gadugi" w:hAnsi="Gadugi"/>
          <w:sz w:val="24"/>
          <w:szCs w:val="24"/>
        </w:rPr>
        <w:t xml:space="preserve">Se </w:t>
      </w:r>
      <w:r w:rsidR="006137E6" w:rsidRPr="001D5267">
        <w:rPr>
          <w:rFonts w:ascii="Gadugi" w:hAnsi="Gadugi"/>
          <w:b/>
          <w:sz w:val="24"/>
          <w:szCs w:val="24"/>
        </w:rPr>
        <w:t xml:space="preserve">REVOCA </w:t>
      </w:r>
      <w:r w:rsidR="006137E6" w:rsidRPr="001D5267">
        <w:rPr>
          <w:rFonts w:ascii="Gadugi" w:hAnsi="Gadugi"/>
          <w:sz w:val="24"/>
          <w:szCs w:val="24"/>
        </w:rPr>
        <w:t xml:space="preserve">el numeral segundo. </w:t>
      </w:r>
    </w:p>
    <w:p w14:paraId="0A3FF902" w14:textId="7FA67A6E" w:rsidR="006137E6" w:rsidRPr="001D5267" w:rsidRDefault="006137E6" w:rsidP="001D5267">
      <w:pPr>
        <w:shd w:val="clear" w:color="auto" w:fill="FFFFFF" w:themeFill="background1"/>
        <w:spacing w:line="276" w:lineRule="auto"/>
        <w:jc w:val="both"/>
        <w:rPr>
          <w:rFonts w:ascii="Gadugi" w:hAnsi="Gadugi"/>
          <w:sz w:val="24"/>
          <w:szCs w:val="24"/>
          <w:bdr w:val="none" w:sz="0" w:space="0" w:color="auto" w:frame="1"/>
        </w:rPr>
      </w:pPr>
    </w:p>
    <w:p w14:paraId="10981F59" w14:textId="199CD564" w:rsidR="006137E6" w:rsidRPr="001D5267" w:rsidRDefault="00143C0F" w:rsidP="001D5267">
      <w:pPr>
        <w:shd w:val="clear" w:color="auto" w:fill="FFFFFF" w:themeFill="background1"/>
        <w:spacing w:line="276" w:lineRule="auto"/>
        <w:jc w:val="both"/>
        <w:rPr>
          <w:rFonts w:ascii="Gadugi" w:hAnsi="Gadugi"/>
          <w:sz w:val="24"/>
          <w:szCs w:val="24"/>
          <w:bdr w:val="none" w:sz="0" w:space="0" w:color="auto" w:frame="1"/>
        </w:rPr>
      </w:pP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006137E6" w:rsidRPr="001D5267">
        <w:rPr>
          <w:rFonts w:ascii="Gadugi" w:hAnsi="Gadugi"/>
          <w:sz w:val="24"/>
          <w:szCs w:val="24"/>
          <w:bdr w:val="none" w:sz="0" w:space="0" w:color="auto" w:frame="1"/>
        </w:rPr>
        <w:t xml:space="preserve">Se </w:t>
      </w:r>
      <w:r w:rsidR="006137E6" w:rsidRPr="001D5267">
        <w:rPr>
          <w:rFonts w:ascii="Gadugi" w:hAnsi="Gadugi"/>
          <w:b/>
          <w:sz w:val="24"/>
          <w:szCs w:val="24"/>
          <w:bdr w:val="none" w:sz="0" w:space="0" w:color="auto" w:frame="1"/>
        </w:rPr>
        <w:t xml:space="preserve">ADICIONA </w:t>
      </w:r>
      <w:r w:rsidR="006137E6" w:rsidRPr="001D5267">
        <w:rPr>
          <w:rFonts w:ascii="Gadugi" w:hAnsi="Gadugi"/>
          <w:sz w:val="24"/>
          <w:szCs w:val="24"/>
          <w:bdr w:val="none" w:sz="0" w:space="0" w:color="auto" w:frame="1"/>
        </w:rPr>
        <w:t xml:space="preserve">el fallo para </w:t>
      </w:r>
      <w:r w:rsidR="006137E6" w:rsidRPr="001D5267">
        <w:rPr>
          <w:rFonts w:ascii="Gadugi" w:hAnsi="Gadugi"/>
          <w:b/>
          <w:sz w:val="24"/>
          <w:szCs w:val="24"/>
          <w:bdr w:val="none" w:sz="0" w:space="0" w:color="auto" w:frame="1"/>
        </w:rPr>
        <w:t>DECLARAR IMPROCEDENTE</w:t>
      </w:r>
      <w:r w:rsidR="006137E6" w:rsidRPr="001D5267">
        <w:rPr>
          <w:rFonts w:ascii="Gadugi" w:hAnsi="Gadugi"/>
          <w:sz w:val="24"/>
          <w:szCs w:val="24"/>
          <w:bdr w:val="none" w:sz="0" w:space="0" w:color="auto" w:frame="1"/>
        </w:rPr>
        <w:t xml:space="preserve"> la demanda respecto de las demás autoridades convocadas a este asunto. </w:t>
      </w:r>
    </w:p>
    <w:p w14:paraId="1E02FC29" w14:textId="30B31D8B" w:rsidR="006137E6" w:rsidRPr="001D5267" w:rsidRDefault="006137E6" w:rsidP="001D5267">
      <w:pPr>
        <w:shd w:val="clear" w:color="auto" w:fill="FFFFFF" w:themeFill="background1"/>
        <w:spacing w:line="276" w:lineRule="auto"/>
        <w:jc w:val="both"/>
        <w:rPr>
          <w:rFonts w:ascii="Gadugi" w:hAnsi="Gadugi"/>
          <w:sz w:val="24"/>
          <w:szCs w:val="24"/>
          <w:bdr w:val="none" w:sz="0" w:space="0" w:color="auto" w:frame="1"/>
        </w:rPr>
      </w:pPr>
    </w:p>
    <w:p w14:paraId="4699E8F5" w14:textId="370CEC93" w:rsidR="00346F15" w:rsidRPr="001D5267" w:rsidRDefault="00143C0F" w:rsidP="001D5267">
      <w:pPr>
        <w:shd w:val="clear" w:color="auto" w:fill="FFFFFF" w:themeFill="background1"/>
        <w:spacing w:line="276" w:lineRule="auto"/>
        <w:jc w:val="both"/>
        <w:rPr>
          <w:rFonts w:ascii="Gadugi" w:hAnsi="Gadugi"/>
          <w:sz w:val="24"/>
          <w:szCs w:val="24"/>
        </w:rPr>
      </w:pP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Pr="001D5267">
        <w:rPr>
          <w:rFonts w:ascii="Gadugi" w:hAnsi="Gadugi"/>
          <w:sz w:val="24"/>
          <w:szCs w:val="24"/>
          <w:bdr w:val="none" w:sz="0" w:space="0" w:color="auto" w:frame="1"/>
        </w:rPr>
        <w:tab/>
      </w:r>
      <w:r w:rsidR="00346F15" w:rsidRPr="001D5267">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198ACEA8" w14:textId="05DCA377" w:rsidR="00346F15" w:rsidRPr="001D5267" w:rsidRDefault="00346F15" w:rsidP="001D5267">
      <w:pPr>
        <w:spacing w:line="276" w:lineRule="auto"/>
        <w:jc w:val="both"/>
        <w:rPr>
          <w:rFonts w:ascii="Gadugi" w:hAnsi="Gadugi"/>
          <w:sz w:val="24"/>
          <w:szCs w:val="24"/>
        </w:rPr>
      </w:pPr>
    </w:p>
    <w:p w14:paraId="51B00556" w14:textId="7F11101E" w:rsidR="00346F15" w:rsidRPr="001D5267" w:rsidRDefault="00143C0F" w:rsidP="001D5267">
      <w:pPr>
        <w:spacing w:line="276" w:lineRule="auto"/>
        <w:jc w:val="both"/>
        <w:rPr>
          <w:rFonts w:ascii="Gadugi" w:hAnsi="Gadugi"/>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346F15" w:rsidRPr="001D5267">
        <w:rPr>
          <w:rFonts w:ascii="Gadugi" w:hAnsi="Gadugi"/>
          <w:bCs/>
          <w:sz w:val="24"/>
          <w:szCs w:val="24"/>
        </w:rPr>
        <w:t>Los Magistrados,</w:t>
      </w:r>
    </w:p>
    <w:p w14:paraId="197EB4BB" w14:textId="50179BF3" w:rsidR="00346F15" w:rsidRPr="001D5267" w:rsidRDefault="00346F15" w:rsidP="001D5267">
      <w:pPr>
        <w:spacing w:line="276" w:lineRule="auto"/>
        <w:jc w:val="both"/>
        <w:rPr>
          <w:rFonts w:ascii="Gadugi" w:hAnsi="Gadugi"/>
          <w:sz w:val="24"/>
          <w:szCs w:val="24"/>
        </w:rPr>
      </w:pPr>
    </w:p>
    <w:p w14:paraId="34C69451" w14:textId="77777777" w:rsidR="00143C0F" w:rsidRPr="001D5267" w:rsidRDefault="00143C0F" w:rsidP="001D5267">
      <w:pPr>
        <w:spacing w:line="276" w:lineRule="auto"/>
        <w:jc w:val="both"/>
        <w:rPr>
          <w:rFonts w:ascii="Gadugi" w:hAnsi="Gadugi"/>
          <w:sz w:val="24"/>
          <w:szCs w:val="24"/>
        </w:rPr>
      </w:pPr>
    </w:p>
    <w:p w14:paraId="2CE83397" w14:textId="2A402B27" w:rsidR="00346F15" w:rsidRPr="001D5267" w:rsidRDefault="00143C0F" w:rsidP="001D5267">
      <w:pPr>
        <w:spacing w:line="276" w:lineRule="auto"/>
        <w:jc w:val="both"/>
        <w:rPr>
          <w:rFonts w:ascii="Gadugi" w:hAnsi="Gadugi"/>
          <w:b/>
          <w:sz w:val="24"/>
          <w:szCs w:val="24"/>
        </w:rPr>
      </w:pPr>
      <w:r w:rsidRPr="001D5267">
        <w:rPr>
          <w:rFonts w:ascii="Gadugi" w:hAnsi="Gadugi"/>
          <w:sz w:val="24"/>
          <w:szCs w:val="24"/>
        </w:rPr>
        <w:tab/>
      </w:r>
      <w:r w:rsidRPr="001D5267">
        <w:rPr>
          <w:rFonts w:ascii="Gadugi" w:hAnsi="Gadugi"/>
          <w:sz w:val="24"/>
          <w:szCs w:val="24"/>
        </w:rPr>
        <w:tab/>
      </w:r>
      <w:r w:rsidRPr="001D5267">
        <w:rPr>
          <w:rFonts w:ascii="Gadugi" w:hAnsi="Gadugi"/>
          <w:sz w:val="24"/>
          <w:szCs w:val="24"/>
        </w:rPr>
        <w:tab/>
      </w:r>
      <w:r w:rsidR="00346F15" w:rsidRPr="001D5267">
        <w:rPr>
          <w:rFonts w:ascii="Gadugi" w:hAnsi="Gadugi"/>
          <w:b/>
          <w:sz w:val="24"/>
          <w:szCs w:val="24"/>
        </w:rPr>
        <w:t>JAIME ALBERTO SARAZA NARANJO</w:t>
      </w:r>
    </w:p>
    <w:p w14:paraId="7AC4349B" w14:textId="582A4615" w:rsidR="00143C0F" w:rsidRDefault="00143C0F" w:rsidP="001D5267">
      <w:pPr>
        <w:spacing w:line="276" w:lineRule="auto"/>
        <w:jc w:val="both"/>
        <w:rPr>
          <w:rFonts w:ascii="Gadugi" w:hAnsi="Gadugi"/>
          <w:b/>
          <w:sz w:val="24"/>
          <w:szCs w:val="24"/>
        </w:rPr>
      </w:pPr>
    </w:p>
    <w:p w14:paraId="68CF751C" w14:textId="77777777" w:rsidR="001D5267" w:rsidRPr="001D5267" w:rsidRDefault="001D5267" w:rsidP="001D5267">
      <w:pPr>
        <w:spacing w:line="276" w:lineRule="auto"/>
        <w:jc w:val="both"/>
        <w:rPr>
          <w:rFonts w:ascii="Gadugi" w:hAnsi="Gadugi"/>
          <w:b/>
          <w:sz w:val="24"/>
          <w:szCs w:val="24"/>
        </w:rPr>
      </w:pPr>
    </w:p>
    <w:p w14:paraId="747BCF97" w14:textId="2303025C" w:rsidR="00346F15" w:rsidRPr="001D5267" w:rsidRDefault="00143C0F" w:rsidP="001D5267">
      <w:pPr>
        <w:spacing w:line="276" w:lineRule="auto"/>
        <w:jc w:val="both"/>
        <w:rPr>
          <w:rFonts w:ascii="Gadugi" w:hAnsi="Gadugi"/>
          <w:b/>
          <w:bCs/>
          <w:sz w:val="24"/>
          <w:szCs w:val="24"/>
        </w:rPr>
      </w:pPr>
      <w:r w:rsidRPr="001D5267">
        <w:rPr>
          <w:rFonts w:ascii="Gadugi" w:hAnsi="Gadugi"/>
          <w:b/>
          <w:sz w:val="24"/>
          <w:szCs w:val="24"/>
        </w:rPr>
        <w:tab/>
      </w:r>
      <w:r w:rsidRPr="001D5267">
        <w:rPr>
          <w:rFonts w:ascii="Gadugi" w:hAnsi="Gadugi"/>
          <w:b/>
          <w:sz w:val="24"/>
          <w:szCs w:val="24"/>
        </w:rPr>
        <w:tab/>
      </w:r>
      <w:r w:rsidRPr="001D5267">
        <w:rPr>
          <w:rFonts w:ascii="Gadugi" w:hAnsi="Gadugi"/>
          <w:b/>
          <w:sz w:val="24"/>
          <w:szCs w:val="24"/>
        </w:rPr>
        <w:tab/>
      </w:r>
      <w:r w:rsidR="003D098C" w:rsidRPr="001D5267">
        <w:rPr>
          <w:rFonts w:ascii="Gadugi" w:hAnsi="Gadugi"/>
          <w:b/>
          <w:bCs/>
          <w:sz w:val="24"/>
          <w:szCs w:val="24"/>
        </w:rPr>
        <w:t>CARLOS MAURICIO GARC</w:t>
      </w:r>
      <w:r w:rsidR="006C321A" w:rsidRPr="001D5267">
        <w:rPr>
          <w:rFonts w:ascii="Gadugi" w:hAnsi="Gadugi"/>
          <w:b/>
          <w:bCs/>
          <w:sz w:val="24"/>
          <w:szCs w:val="24"/>
        </w:rPr>
        <w:t>Í</w:t>
      </w:r>
      <w:r w:rsidR="003D098C" w:rsidRPr="001D5267">
        <w:rPr>
          <w:rFonts w:ascii="Gadugi" w:hAnsi="Gadugi"/>
          <w:b/>
          <w:bCs/>
          <w:sz w:val="24"/>
          <w:szCs w:val="24"/>
        </w:rPr>
        <w:t>A BARAJAS</w:t>
      </w:r>
    </w:p>
    <w:p w14:paraId="457E516C" w14:textId="79CC9912" w:rsidR="00143C0F" w:rsidRDefault="00143C0F" w:rsidP="001D5267">
      <w:pPr>
        <w:spacing w:line="276" w:lineRule="auto"/>
        <w:jc w:val="both"/>
        <w:rPr>
          <w:rFonts w:ascii="Gadugi" w:hAnsi="Gadugi"/>
          <w:b/>
          <w:bCs/>
          <w:sz w:val="24"/>
          <w:szCs w:val="24"/>
        </w:rPr>
      </w:pPr>
    </w:p>
    <w:p w14:paraId="391948F1" w14:textId="77777777" w:rsidR="001D5267" w:rsidRPr="001D5267" w:rsidRDefault="001D5267" w:rsidP="001D5267">
      <w:pPr>
        <w:spacing w:line="276" w:lineRule="auto"/>
        <w:jc w:val="both"/>
        <w:rPr>
          <w:rFonts w:ascii="Gadugi" w:hAnsi="Gadugi"/>
          <w:b/>
          <w:bCs/>
          <w:sz w:val="24"/>
          <w:szCs w:val="24"/>
        </w:rPr>
      </w:pPr>
    </w:p>
    <w:p w14:paraId="0A33BA66" w14:textId="66F4957C" w:rsidR="00021FA2" w:rsidRPr="001D5267" w:rsidRDefault="00143C0F" w:rsidP="001D5267">
      <w:pPr>
        <w:spacing w:line="276" w:lineRule="auto"/>
        <w:jc w:val="both"/>
        <w:rPr>
          <w:rFonts w:ascii="Gadugi" w:hAnsi="Gadugi" w:cs="Century Gothic"/>
          <w:b/>
          <w:bCs/>
          <w:sz w:val="24"/>
          <w:szCs w:val="24"/>
        </w:rPr>
      </w:pPr>
      <w:r w:rsidRPr="001D5267">
        <w:rPr>
          <w:rFonts w:ascii="Gadugi" w:hAnsi="Gadugi"/>
          <w:b/>
          <w:bCs/>
          <w:sz w:val="24"/>
          <w:szCs w:val="24"/>
        </w:rPr>
        <w:tab/>
      </w:r>
      <w:r w:rsidRPr="001D5267">
        <w:rPr>
          <w:rFonts w:ascii="Gadugi" w:hAnsi="Gadugi"/>
          <w:b/>
          <w:bCs/>
          <w:sz w:val="24"/>
          <w:szCs w:val="24"/>
        </w:rPr>
        <w:tab/>
      </w:r>
      <w:r w:rsidRPr="001D5267">
        <w:rPr>
          <w:rFonts w:ascii="Gadugi" w:hAnsi="Gadugi"/>
          <w:b/>
          <w:bCs/>
          <w:sz w:val="24"/>
          <w:szCs w:val="24"/>
        </w:rPr>
        <w:tab/>
      </w:r>
      <w:r w:rsidR="00021FA2" w:rsidRPr="001D5267">
        <w:rPr>
          <w:rFonts w:ascii="Gadugi" w:hAnsi="Gadugi" w:cs="Century Gothic"/>
          <w:b/>
          <w:bCs/>
          <w:sz w:val="24"/>
          <w:szCs w:val="24"/>
        </w:rPr>
        <w:t>DUBERNEY GRISALES HERRERA</w:t>
      </w:r>
    </w:p>
    <w:sectPr w:rsidR="00021FA2" w:rsidRPr="001D5267" w:rsidSect="001D5267">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43076D" w16cex:dateUtc="2022-04-01T13:39:31.946Z"/>
  <w16cex:commentExtensible w16cex:durableId="65EEC271" w16cex:dateUtc="2022-04-01T16:35:51.757Z"/>
  <w16cex:commentExtensible w16cex:durableId="705F30A1" w16cex:dateUtc="2022-05-05T14:31:13.576Z"/>
  <w16cex:commentExtensible w16cex:durableId="22BC3C08" w16cex:dateUtc="2022-05-05T15:50:49.943Z"/>
  <w16cex:commentExtensible w16cex:durableId="4D9DC00F" w16cex:dateUtc="2022-05-05T15:51:28.297Z"/>
  <w16cex:commentExtensible w16cex:durableId="4A31FA81" w16cex:dateUtc="2022-05-05T15:51:53.115Z"/>
  <w16cex:commentExtensible w16cex:durableId="384BBB00" w16cex:dateUtc="2022-05-05T16:22:30.7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41B2" w14:textId="77777777" w:rsidR="003D3569" w:rsidRDefault="003D3569">
      <w:r>
        <w:separator/>
      </w:r>
    </w:p>
  </w:endnote>
  <w:endnote w:type="continuationSeparator" w:id="0">
    <w:p w14:paraId="1086F564" w14:textId="77777777" w:rsidR="003D3569" w:rsidRDefault="003D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B86670" w:rsidRDefault="008574F2">
    <w:pPr>
      <w:pStyle w:val="Piedepgina"/>
      <w:framePr w:wrap="auto" w:vAnchor="text" w:hAnchor="margin" w:xAlign="right" w:y="1"/>
      <w:rPr>
        <w:rStyle w:val="Nmerodepgina"/>
        <w:rFonts w:ascii="Agency FB" w:hAnsi="Agency FB"/>
      </w:rPr>
    </w:pPr>
    <w:r w:rsidRPr="00B86670">
      <w:rPr>
        <w:rStyle w:val="Nmerodepgina"/>
        <w:rFonts w:ascii="Agency FB" w:hAnsi="Agency FB"/>
      </w:rPr>
      <w:fldChar w:fldCharType="begin"/>
    </w:r>
    <w:r w:rsidRPr="00B86670">
      <w:rPr>
        <w:rStyle w:val="Nmerodepgina"/>
        <w:rFonts w:ascii="Agency FB" w:hAnsi="Agency FB"/>
      </w:rPr>
      <w:instrText xml:space="preserve">PAGE  </w:instrText>
    </w:r>
    <w:r w:rsidRPr="00B86670">
      <w:rPr>
        <w:rStyle w:val="Nmerodepgina"/>
        <w:rFonts w:ascii="Agency FB" w:hAnsi="Agency FB"/>
      </w:rPr>
      <w:fldChar w:fldCharType="separate"/>
    </w:r>
    <w:r w:rsidRPr="00B86670">
      <w:rPr>
        <w:rStyle w:val="Nmerodepgina"/>
        <w:rFonts w:ascii="Agency FB" w:hAnsi="Agency FB"/>
        <w:noProof/>
      </w:rPr>
      <w:t>2</w:t>
    </w:r>
    <w:r w:rsidRPr="00B86670">
      <w:rPr>
        <w:rStyle w:val="Nmerodepgina"/>
        <w:rFonts w:ascii="Agency FB" w:hAnsi="Agency FB"/>
      </w:rPr>
      <w:fldChar w:fldCharType="end"/>
    </w:r>
  </w:p>
  <w:p w14:paraId="09B51385" w14:textId="77777777" w:rsidR="008574F2" w:rsidRDefault="008574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D48E" w14:textId="77777777" w:rsidR="003D3569" w:rsidRDefault="003D3569">
      <w:r>
        <w:separator/>
      </w:r>
    </w:p>
  </w:footnote>
  <w:footnote w:type="continuationSeparator" w:id="0">
    <w:p w14:paraId="103EC7EC" w14:textId="77777777" w:rsidR="003D3569" w:rsidRDefault="003D3569">
      <w:r>
        <w:continuationSeparator/>
      </w:r>
    </w:p>
  </w:footnote>
  <w:footnote w:id="1">
    <w:p w14:paraId="6B78A738" w14:textId="23D6E882"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01., C. 1.</w:t>
      </w:r>
    </w:p>
  </w:footnote>
  <w:footnote w:id="2">
    <w:p w14:paraId="24628A07" w14:textId="2D3A5383"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14., C. 1.</w:t>
      </w:r>
    </w:p>
  </w:footnote>
  <w:footnote w:id="3">
    <w:p w14:paraId="45C2B8B4" w14:textId="75441212"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19., C. 1.</w:t>
      </w:r>
    </w:p>
  </w:footnote>
  <w:footnote w:id="4">
    <w:p w14:paraId="029E1DE3" w14:textId="174C14A6"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16., C. 1.</w:t>
      </w:r>
    </w:p>
  </w:footnote>
  <w:footnote w:id="5">
    <w:p w14:paraId="6D930048" w14:textId="6C123B52"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17., C. 1.</w:t>
      </w:r>
    </w:p>
  </w:footnote>
  <w:footnote w:id="6">
    <w:p w14:paraId="04213330" w14:textId="66485686"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18., C. 1.</w:t>
      </w:r>
    </w:p>
  </w:footnote>
  <w:footnote w:id="7">
    <w:p w14:paraId="3ADCCEAB" w14:textId="02251795"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26., C. 1.</w:t>
      </w:r>
    </w:p>
  </w:footnote>
  <w:footnote w:id="8">
    <w:p w14:paraId="64EA7B81" w14:textId="156BB4F3"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30., C. 1.</w:t>
      </w:r>
    </w:p>
  </w:footnote>
  <w:footnote w:id="9">
    <w:p w14:paraId="6A899AD7" w14:textId="448158C2"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31., C. 1.</w:t>
      </w:r>
    </w:p>
  </w:footnote>
  <w:footnote w:id="10">
    <w:p w14:paraId="21776DE3" w14:textId="62915437"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33., C. 1.</w:t>
      </w:r>
    </w:p>
  </w:footnote>
  <w:footnote w:id="11">
    <w:p w14:paraId="6EA0B5FC" w14:textId="73139BE7"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36., C. 1.</w:t>
      </w:r>
    </w:p>
  </w:footnote>
  <w:footnote w:id="12">
    <w:p w14:paraId="049D1BE9" w14:textId="35762472" w:rsidR="002456AA" w:rsidRPr="00B86670" w:rsidRDefault="002456AA"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38., C. 1.</w:t>
      </w:r>
    </w:p>
  </w:footnote>
  <w:footnote w:id="13">
    <w:p w14:paraId="39967D22" w14:textId="403C6D01" w:rsidR="00202D69" w:rsidRPr="00B86670" w:rsidRDefault="00202D69"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21, C. 1.</w:t>
      </w:r>
    </w:p>
  </w:footnote>
  <w:footnote w:id="14">
    <w:p w14:paraId="63017159" w14:textId="135C7329" w:rsidR="00202D69" w:rsidRPr="00B86670" w:rsidRDefault="00202D69"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 14, C. 1.</w:t>
      </w:r>
    </w:p>
  </w:footnote>
  <w:footnote w:id="15">
    <w:p w14:paraId="71B4B689" w14:textId="2AFB401A" w:rsidR="00C145A3" w:rsidRPr="00B86670" w:rsidRDefault="00C145A3"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Sentencia T-137/21</w:t>
      </w:r>
    </w:p>
  </w:footnote>
  <w:footnote w:id="16">
    <w:p w14:paraId="68BEF431" w14:textId="2CD7E6F1" w:rsidR="00C145A3" w:rsidRPr="00B86670" w:rsidRDefault="00C145A3"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Ibidem. </w:t>
      </w:r>
    </w:p>
  </w:footnote>
  <w:footnote w:id="17">
    <w:p w14:paraId="5767EC48" w14:textId="48159128" w:rsidR="00202D69" w:rsidRPr="00B86670" w:rsidRDefault="00202D69"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Sentencia T-682/15</w:t>
      </w:r>
    </w:p>
  </w:footnote>
  <w:footnote w:id="18">
    <w:p w14:paraId="213A692E" w14:textId="61A0DE9C" w:rsidR="006137E6" w:rsidRPr="00B86670" w:rsidRDefault="006137E6"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Pr="00B86670">
        <w:rPr>
          <w:rFonts w:ascii="Agency FB" w:hAnsi="Agency FB"/>
          <w:lang w:val="es-CO"/>
        </w:rPr>
        <w:t>Documentos 21, 22 y 23, C. 1.</w:t>
      </w:r>
    </w:p>
  </w:footnote>
  <w:footnote w:id="19">
    <w:p w14:paraId="342CCF7C" w14:textId="70952E4A" w:rsidR="00E00BEE" w:rsidRPr="00B86670" w:rsidRDefault="00E00BEE" w:rsidP="00B86670">
      <w:pPr>
        <w:pStyle w:val="Textonotapie"/>
        <w:rPr>
          <w:rFonts w:ascii="Agency FB" w:hAnsi="Agency FB"/>
          <w:lang w:val="es-CO"/>
        </w:rPr>
      </w:pPr>
      <w:r w:rsidRPr="00B86670">
        <w:rPr>
          <w:rStyle w:val="Refdenotaalpie"/>
          <w:rFonts w:ascii="Agency FB" w:hAnsi="Agency FB"/>
        </w:rPr>
        <w:footnoteRef/>
      </w:r>
      <w:r w:rsidRPr="00B86670">
        <w:rPr>
          <w:rFonts w:ascii="Agency FB" w:hAnsi="Agency FB"/>
        </w:rPr>
        <w:t xml:space="preserve"> “Por la cual se expide el Código Penitenciario y Carcelario.”</w:t>
      </w:r>
    </w:p>
  </w:footnote>
  <w:footnote w:id="20">
    <w:p w14:paraId="009538F9" w14:textId="4D611310" w:rsidR="00175820" w:rsidRPr="00B86670" w:rsidRDefault="00175820"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Último párrafo de la </w:t>
      </w:r>
      <w:r w:rsidRPr="00B86670">
        <w:rPr>
          <w:rFonts w:ascii="Agency FB" w:hAnsi="Agency FB"/>
          <w:lang w:val="es-CO"/>
        </w:rPr>
        <w:t xml:space="preserve">Pág. 3, Documento 18. </w:t>
      </w:r>
    </w:p>
  </w:footnote>
  <w:footnote w:id="21">
    <w:p w14:paraId="72904C5E" w14:textId="11C06468" w:rsidR="00967278" w:rsidRPr="00B86670" w:rsidRDefault="00967278"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00F36C2E" w:rsidRPr="00B86670">
        <w:rPr>
          <w:rFonts w:ascii="Agency FB" w:hAnsi="Agency FB"/>
        </w:rPr>
        <w:t>“</w:t>
      </w:r>
      <w:r w:rsidRPr="00B86670">
        <w:rPr>
          <w:rFonts w:ascii="Agency FB" w:hAnsi="Agency FB"/>
        </w:rPr>
        <w:t xml:space="preserve">Por </w:t>
      </w:r>
      <w:r w:rsidR="00F36C2E" w:rsidRPr="00B86670">
        <w:rPr>
          <w:rFonts w:ascii="Agency FB" w:hAnsi="Agency FB"/>
        </w:rPr>
        <w:t xml:space="preserve">la cual se expide el Reglamento General de los ERON a cargo del INPEC. </w:t>
      </w:r>
    </w:p>
  </w:footnote>
  <w:footnote w:id="22">
    <w:p w14:paraId="2CC04C0D" w14:textId="6271FB24" w:rsidR="00D731C6" w:rsidRPr="00B86670" w:rsidRDefault="00D731C6" w:rsidP="00B86670">
      <w:pPr>
        <w:pStyle w:val="Textonotapie"/>
        <w:jc w:val="both"/>
        <w:rPr>
          <w:rFonts w:ascii="Agency FB" w:hAnsi="Agency FB"/>
          <w:lang w:val="es-CO"/>
        </w:rPr>
      </w:pPr>
      <w:r w:rsidRPr="00B86670">
        <w:rPr>
          <w:rStyle w:val="Refdenotaalpie"/>
          <w:rFonts w:ascii="Agency FB" w:hAnsi="Agency FB"/>
        </w:rPr>
        <w:footnoteRef/>
      </w:r>
      <w:r w:rsidRPr="00B86670">
        <w:rPr>
          <w:rFonts w:ascii="Agency FB" w:hAnsi="Agency FB"/>
        </w:rPr>
        <w:t xml:space="preserve"> </w:t>
      </w:r>
      <w:r w:rsidR="00F36C2E" w:rsidRPr="00B86670">
        <w:rPr>
          <w:rFonts w:ascii="Agency FB" w:hAnsi="Agency FB"/>
        </w:rPr>
        <w:t>“</w:t>
      </w:r>
      <w:r w:rsidRPr="00B86670">
        <w:rPr>
          <w:rFonts w:ascii="Agency FB" w:hAnsi="Agency FB"/>
          <w:lang w:val="es-CO"/>
        </w:rPr>
        <w:t xml:space="preserve">Por medio de la cual se desarrolla la estructura orgánica del nivel central </w:t>
      </w:r>
      <w:r w:rsidR="008F4C18" w:rsidRPr="00B86670">
        <w:rPr>
          <w:rFonts w:ascii="Agency FB" w:hAnsi="Agency FB"/>
          <w:lang w:val="es-CO"/>
        </w:rPr>
        <w:t>y se determinan los grupos de trabajo del INPEC”</w:t>
      </w:r>
      <w:r w:rsidR="00F36C2E" w:rsidRPr="00B86670">
        <w:rPr>
          <w:rFonts w:ascii="Agency FB" w:hAnsi="Agency FB"/>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34B7"/>
    <w:rsid w:val="0000651D"/>
    <w:rsid w:val="00006D3C"/>
    <w:rsid w:val="00006EAE"/>
    <w:rsid w:val="00010988"/>
    <w:rsid w:val="00014140"/>
    <w:rsid w:val="00014711"/>
    <w:rsid w:val="0001518C"/>
    <w:rsid w:val="00015363"/>
    <w:rsid w:val="000156AF"/>
    <w:rsid w:val="00015F39"/>
    <w:rsid w:val="00020D2E"/>
    <w:rsid w:val="00021FA2"/>
    <w:rsid w:val="00022471"/>
    <w:rsid w:val="00022A9B"/>
    <w:rsid w:val="0002354D"/>
    <w:rsid w:val="00023FB8"/>
    <w:rsid w:val="000245FF"/>
    <w:rsid w:val="00024FAF"/>
    <w:rsid w:val="0002506F"/>
    <w:rsid w:val="00025906"/>
    <w:rsid w:val="00026136"/>
    <w:rsid w:val="00026702"/>
    <w:rsid w:val="00027096"/>
    <w:rsid w:val="00027B91"/>
    <w:rsid w:val="00027C5D"/>
    <w:rsid w:val="00027E7E"/>
    <w:rsid w:val="000311F6"/>
    <w:rsid w:val="00031807"/>
    <w:rsid w:val="000322B6"/>
    <w:rsid w:val="0003375F"/>
    <w:rsid w:val="0003380C"/>
    <w:rsid w:val="00033CA3"/>
    <w:rsid w:val="0003411B"/>
    <w:rsid w:val="00034C87"/>
    <w:rsid w:val="00035FA4"/>
    <w:rsid w:val="000376D9"/>
    <w:rsid w:val="000417D6"/>
    <w:rsid w:val="000418A0"/>
    <w:rsid w:val="00043F7D"/>
    <w:rsid w:val="000446CB"/>
    <w:rsid w:val="00044A8D"/>
    <w:rsid w:val="000452B0"/>
    <w:rsid w:val="00045304"/>
    <w:rsid w:val="0004633F"/>
    <w:rsid w:val="00046D16"/>
    <w:rsid w:val="00047581"/>
    <w:rsid w:val="00050B28"/>
    <w:rsid w:val="00051F15"/>
    <w:rsid w:val="00054F49"/>
    <w:rsid w:val="00055146"/>
    <w:rsid w:val="0005651A"/>
    <w:rsid w:val="00056A19"/>
    <w:rsid w:val="0005713E"/>
    <w:rsid w:val="00057672"/>
    <w:rsid w:val="00057E31"/>
    <w:rsid w:val="00060F7C"/>
    <w:rsid w:val="000615A6"/>
    <w:rsid w:val="00064EA4"/>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6E81"/>
    <w:rsid w:val="00096FD1"/>
    <w:rsid w:val="000973B0"/>
    <w:rsid w:val="000A0F16"/>
    <w:rsid w:val="000A1168"/>
    <w:rsid w:val="000A190D"/>
    <w:rsid w:val="000A3B0D"/>
    <w:rsid w:val="000A6483"/>
    <w:rsid w:val="000A680B"/>
    <w:rsid w:val="000A7668"/>
    <w:rsid w:val="000A782C"/>
    <w:rsid w:val="000B2E99"/>
    <w:rsid w:val="000B3C99"/>
    <w:rsid w:val="000B3F99"/>
    <w:rsid w:val="000B4A83"/>
    <w:rsid w:val="000B6008"/>
    <w:rsid w:val="000B6144"/>
    <w:rsid w:val="000B619E"/>
    <w:rsid w:val="000B7D30"/>
    <w:rsid w:val="000B7F20"/>
    <w:rsid w:val="000C09D0"/>
    <w:rsid w:val="000C1EDC"/>
    <w:rsid w:val="000C23FB"/>
    <w:rsid w:val="000C281C"/>
    <w:rsid w:val="000C29C6"/>
    <w:rsid w:val="000C2D03"/>
    <w:rsid w:val="000C3319"/>
    <w:rsid w:val="000C38A3"/>
    <w:rsid w:val="000C3A66"/>
    <w:rsid w:val="000C7410"/>
    <w:rsid w:val="000D0260"/>
    <w:rsid w:val="000D03E9"/>
    <w:rsid w:val="000D171E"/>
    <w:rsid w:val="000D2010"/>
    <w:rsid w:val="000D28A7"/>
    <w:rsid w:val="000D3242"/>
    <w:rsid w:val="000D410B"/>
    <w:rsid w:val="000D4A1A"/>
    <w:rsid w:val="000D7AAB"/>
    <w:rsid w:val="000E029D"/>
    <w:rsid w:val="000E0732"/>
    <w:rsid w:val="000E282A"/>
    <w:rsid w:val="000F1000"/>
    <w:rsid w:val="000F25A4"/>
    <w:rsid w:val="000F34D1"/>
    <w:rsid w:val="000F5DB7"/>
    <w:rsid w:val="000F615A"/>
    <w:rsid w:val="000F740E"/>
    <w:rsid w:val="000F74EA"/>
    <w:rsid w:val="000F794C"/>
    <w:rsid w:val="001020EC"/>
    <w:rsid w:val="001027C2"/>
    <w:rsid w:val="001029F9"/>
    <w:rsid w:val="00102FBC"/>
    <w:rsid w:val="0010436F"/>
    <w:rsid w:val="00104528"/>
    <w:rsid w:val="00104B59"/>
    <w:rsid w:val="00107134"/>
    <w:rsid w:val="00107540"/>
    <w:rsid w:val="00110212"/>
    <w:rsid w:val="0011036B"/>
    <w:rsid w:val="00111D2F"/>
    <w:rsid w:val="001126A8"/>
    <w:rsid w:val="001129E7"/>
    <w:rsid w:val="00112AC2"/>
    <w:rsid w:val="00112E77"/>
    <w:rsid w:val="0011413F"/>
    <w:rsid w:val="001175C9"/>
    <w:rsid w:val="00117685"/>
    <w:rsid w:val="00117F57"/>
    <w:rsid w:val="0012009B"/>
    <w:rsid w:val="001214BB"/>
    <w:rsid w:val="00121940"/>
    <w:rsid w:val="001219F0"/>
    <w:rsid w:val="00123956"/>
    <w:rsid w:val="001242A2"/>
    <w:rsid w:val="00125981"/>
    <w:rsid w:val="00125B49"/>
    <w:rsid w:val="00126D1D"/>
    <w:rsid w:val="001305E5"/>
    <w:rsid w:val="001316AB"/>
    <w:rsid w:val="00131DE9"/>
    <w:rsid w:val="0013219C"/>
    <w:rsid w:val="001346A9"/>
    <w:rsid w:val="00134AC0"/>
    <w:rsid w:val="00134B22"/>
    <w:rsid w:val="00134C84"/>
    <w:rsid w:val="001370BB"/>
    <w:rsid w:val="00137C58"/>
    <w:rsid w:val="00140468"/>
    <w:rsid w:val="0014046A"/>
    <w:rsid w:val="00141743"/>
    <w:rsid w:val="00142E59"/>
    <w:rsid w:val="00143061"/>
    <w:rsid w:val="00143C0F"/>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001D"/>
    <w:rsid w:val="001622F8"/>
    <w:rsid w:val="00162CBA"/>
    <w:rsid w:val="0016343F"/>
    <w:rsid w:val="00163A18"/>
    <w:rsid w:val="00164491"/>
    <w:rsid w:val="00166CD7"/>
    <w:rsid w:val="00166DF3"/>
    <w:rsid w:val="00167976"/>
    <w:rsid w:val="00167C65"/>
    <w:rsid w:val="001706F9"/>
    <w:rsid w:val="00170A55"/>
    <w:rsid w:val="001711CF"/>
    <w:rsid w:val="0017163D"/>
    <w:rsid w:val="0017172F"/>
    <w:rsid w:val="00174559"/>
    <w:rsid w:val="0017505B"/>
    <w:rsid w:val="00175820"/>
    <w:rsid w:val="00175F9D"/>
    <w:rsid w:val="00176355"/>
    <w:rsid w:val="0017660D"/>
    <w:rsid w:val="00177EF9"/>
    <w:rsid w:val="00181012"/>
    <w:rsid w:val="00182032"/>
    <w:rsid w:val="00182D65"/>
    <w:rsid w:val="00183079"/>
    <w:rsid w:val="00183A6C"/>
    <w:rsid w:val="00186FD9"/>
    <w:rsid w:val="00191F37"/>
    <w:rsid w:val="00193218"/>
    <w:rsid w:val="0019321D"/>
    <w:rsid w:val="0019385F"/>
    <w:rsid w:val="00194089"/>
    <w:rsid w:val="001942CB"/>
    <w:rsid w:val="001950B5"/>
    <w:rsid w:val="0019664C"/>
    <w:rsid w:val="00196A93"/>
    <w:rsid w:val="001A1A4B"/>
    <w:rsid w:val="001A27B4"/>
    <w:rsid w:val="001A28ED"/>
    <w:rsid w:val="001A2A3F"/>
    <w:rsid w:val="001A4D30"/>
    <w:rsid w:val="001A6E16"/>
    <w:rsid w:val="001B010C"/>
    <w:rsid w:val="001B0338"/>
    <w:rsid w:val="001B21F1"/>
    <w:rsid w:val="001B24E7"/>
    <w:rsid w:val="001B31D1"/>
    <w:rsid w:val="001B3AE8"/>
    <w:rsid w:val="001B3E1A"/>
    <w:rsid w:val="001B5E4E"/>
    <w:rsid w:val="001B755F"/>
    <w:rsid w:val="001B7570"/>
    <w:rsid w:val="001C15D0"/>
    <w:rsid w:val="001C1805"/>
    <w:rsid w:val="001C2427"/>
    <w:rsid w:val="001C5B8A"/>
    <w:rsid w:val="001C5E31"/>
    <w:rsid w:val="001C5EE7"/>
    <w:rsid w:val="001C6B76"/>
    <w:rsid w:val="001C7197"/>
    <w:rsid w:val="001D0067"/>
    <w:rsid w:val="001D0492"/>
    <w:rsid w:val="001D2512"/>
    <w:rsid w:val="001D5267"/>
    <w:rsid w:val="001D7B5A"/>
    <w:rsid w:val="001D7E6B"/>
    <w:rsid w:val="001E3830"/>
    <w:rsid w:val="001E44E4"/>
    <w:rsid w:val="001E4AAE"/>
    <w:rsid w:val="001E6059"/>
    <w:rsid w:val="001F2F25"/>
    <w:rsid w:val="001F3AD8"/>
    <w:rsid w:val="001F3CFE"/>
    <w:rsid w:val="001F5193"/>
    <w:rsid w:val="001F61E2"/>
    <w:rsid w:val="001F6C51"/>
    <w:rsid w:val="00202D69"/>
    <w:rsid w:val="00204893"/>
    <w:rsid w:val="00204F67"/>
    <w:rsid w:val="00205F93"/>
    <w:rsid w:val="002106A9"/>
    <w:rsid w:val="00213386"/>
    <w:rsid w:val="00213A64"/>
    <w:rsid w:val="00213E12"/>
    <w:rsid w:val="002142C8"/>
    <w:rsid w:val="002160F0"/>
    <w:rsid w:val="00220612"/>
    <w:rsid w:val="002213B0"/>
    <w:rsid w:val="002228CF"/>
    <w:rsid w:val="00226DE8"/>
    <w:rsid w:val="002278A0"/>
    <w:rsid w:val="00227A22"/>
    <w:rsid w:val="002320D3"/>
    <w:rsid w:val="00232AB4"/>
    <w:rsid w:val="00232EFA"/>
    <w:rsid w:val="002332DD"/>
    <w:rsid w:val="00233511"/>
    <w:rsid w:val="00233C47"/>
    <w:rsid w:val="0023637E"/>
    <w:rsid w:val="00236D83"/>
    <w:rsid w:val="002379C0"/>
    <w:rsid w:val="002401D4"/>
    <w:rsid w:val="00240C76"/>
    <w:rsid w:val="002429D7"/>
    <w:rsid w:val="00242B59"/>
    <w:rsid w:val="002431B5"/>
    <w:rsid w:val="00243643"/>
    <w:rsid w:val="002443B3"/>
    <w:rsid w:val="00244B52"/>
    <w:rsid w:val="002456AA"/>
    <w:rsid w:val="00245BC0"/>
    <w:rsid w:val="00246716"/>
    <w:rsid w:val="0024747C"/>
    <w:rsid w:val="002474E7"/>
    <w:rsid w:val="0025116F"/>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3428"/>
    <w:rsid w:val="00293B29"/>
    <w:rsid w:val="002954D5"/>
    <w:rsid w:val="0029626D"/>
    <w:rsid w:val="00296375"/>
    <w:rsid w:val="002965FA"/>
    <w:rsid w:val="002A06D1"/>
    <w:rsid w:val="002A10B3"/>
    <w:rsid w:val="002A1C97"/>
    <w:rsid w:val="002A21CF"/>
    <w:rsid w:val="002A2911"/>
    <w:rsid w:val="002A3471"/>
    <w:rsid w:val="002A4096"/>
    <w:rsid w:val="002A48F1"/>
    <w:rsid w:val="002A6CC7"/>
    <w:rsid w:val="002B1090"/>
    <w:rsid w:val="002B1F1B"/>
    <w:rsid w:val="002B3895"/>
    <w:rsid w:val="002B5F22"/>
    <w:rsid w:val="002B712B"/>
    <w:rsid w:val="002B7C3F"/>
    <w:rsid w:val="002B7D13"/>
    <w:rsid w:val="002C052B"/>
    <w:rsid w:val="002C08D6"/>
    <w:rsid w:val="002C1C47"/>
    <w:rsid w:val="002C2E95"/>
    <w:rsid w:val="002C473B"/>
    <w:rsid w:val="002C4E1A"/>
    <w:rsid w:val="002C547A"/>
    <w:rsid w:val="002C64BD"/>
    <w:rsid w:val="002C6F56"/>
    <w:rsid w:val="002C7A2C"/>
    <w:rsid w:val="002D106B"/>
    <w:rsid w:val="002D14FD"/>
    <w:rsid w:val="002D2156"/>
    <w:rsid w:val="002D3938"/>
    <w:rsid w:val="002D3FC2"/>
    <w:rsid w:val="002D6B9A"/>
    <w:rsid w:val="002D6C19"/>
    <w:rsid w:val="002D6FC6"/>
    <w:rsid w:val="002D7081"/>
    <w:rsid w:val="002E01DE"/>
    <w:rsid w:val="002E0318"/>
    <w:rsid w:val="002E0C1A"/>
    <w:rsid w:val="002E19BE"/>
    <w:rsid w:val="002E4626"/>
    <w:rsid w:val="002E5393"/>
    <w:rsid w:val="002E5440"/>
    <w:rsid w:val="002E5683"/>
    <w:rsid w:val="002E574B"/>
    <w:rsid w:val="002E5B38"/>
    <w:rsid w:val="002E5C0C"/>
    <w:rsid w:val="002E65B6"/>
    <w:rsid w:val="002E7BD8"/>
    <w:rsid w:val="002E7EFF"/>
    <w:rsid w:val="002F06E8"/>
    <w:rsid w:val="002F186D"/>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1F5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70AA"/>
    <w:rsid w:val="00317778"/>
    <w:rsid w:val="00317B4B"/>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5598"/>
    <w:rsid w:val="00365794"/>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2D6"/>
    <w:rsid w:val="00377E1D"/>
    <w:rsid w:val="00380296"/>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37FB"/>
    <w:rsid w:val="003A4534"/>
    <w:rsid w:val="003A496D"/>
    <w:rsid w:val="003A5258"/>
    <w:rsid w:val="003A5D1E"/>
    <w:rsid w:val="003A5DA0"/>
    <w:rsid w:val="003B0160"/>
    <w:rsid w:val="003B059B"/>
    <w:rsid w:val="003B08B3"/>
    <w:rsid w:val="003B1549"/>
    <w:rsid w:val="003B1A8B"/>
    <w:rsid w:val="003B2264"/>
    <w:rsid w:val="003B2ED8"/>
    <w:rsid w:val="003B59F8"/>
    <w:rsid w:val="003B7CF0"/>
    <w:rsid w:val="003C0BCC"/>
    <w:rsid w:val="003C0EA1"/>
    <w:rsid w:val="003C0F65"/>
    <w:rsid w:val="003C1AEB"/>
    <w:rsid w:val="003C256E"/>
    <w:rsid w:val="003C284E"/>
    <w:rsid w:val="003C344A"/>
    <w:rsid w:val="003C34A3"/>
    <w:rsid w:val="003C37BE"/>
    <w:rsid w:val="003C560A"/>
    <w:rsid w:val="003C6FA5"/>
    <w:rsid w:val="003D098C"/>
    <w:rsid w:val="003D1487"/>
    <w:rsid w:val="003D216E"/>
    <w:rsid w:val="003D271A"/>
    <w:rsid w:val="003D286A"/>
    <w:rsid w:val="003D3569"/>
    <w:rsid w:val="003D3734"/>
    <w:rsid w:val="003D3E12"/>
    <w:rsid w:val="003D42BC"/>
    <w:rsid w:val="003D4456"/>
    <w:rsid w:val="003D6A5A"/>
    <w:rsid w:val="003D7D8E"/>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6811"/>
    <w:rsid w:val="003F72C1"/>
    <w:rsid w:val="003F7A61"/>
    <w:rsid w:val="00400437"/>
    <w:rsid w:val="00400681"/>
    <w:rsid w:val="00400D68"/>
    <w:rsid w:val="00403743"/>
    <w:rsid w:val="00403966"/>
    <w:rsid w:val="00404609"/>
    <w:rsid w:val="00404764"/>
    <w:rsid w:val="00406A59"/>
    <w:rsid w:val="00407009"/>
    <w:rsid w:val="00412650"/>
    <w:rsid w:val="0041277C"/>
    <w:rsid w:val="00413226"/>
    <w:rsid w:val="004134EC"/>
    <w:rsid w:val="0041390A"/>
    <w:rsid w:val="00414894"/>
    <w:rsid w:val="00415291"/>
    <w:rsid w:val="004164C7"/>
    <w:rsid w:val="004172CF"/>
    <w:rsid w:val="0042069A"/>
    <w:rsid w:val="00420990"/>
    <w:rsid w:val="00420F8E"/>
    <w:rsid w:val="004213FF"/>
    <w:rsid w:val="0042162C"/>
    <w:rsid w:val="004223FE"/>
    <w:rsid w:val="00422657"/>
    <w:rsid w:val="00422CCD"/>
    <w:rsid w:val="0042335D"/>
    <w:rsid w:val="00423A7D"/>
    <w:rsid w:val="004247EB"/>
    <w:rsid w:val="00424CC5"/>
    <w:rsid w:val="00426125"/>
    <w:rsid w:val="00426514"/>
    <w:rsid w:val="0043080E"/>
    <w:rsid w:val="0043082E"/>
    <w:rsid w:val="00431C6F"/>
    <w:rsid w:val="004327FE"/>
    <w:rsid w:val="004328DC"/>
    <w:rsid w:val="00434223"/>
    <w:rsid w:val="00435904"/>
    <w:rsid w:val="00436325"/>
    <w:rsid w:val="0043781A"/>
    <w:rsid w:val="0044200B"/>
    <w:rsid w:val="00442BDD"/>
    <w:rsid w:val="00442F1C"/>
    <w:rsid w:val="004431FF"/>
    <w:rsid w:val="0044375A"/>
    <w:rsid w:val="00443EAB"/>
    <w:rsid w:val="00444454"/>
    <w:rsid w:val="00444809"/>
    <w:rsid w:val="00444D67"/>
    <w:rsid w:val="00445272"/>
    <w:rsid w:val="00447230"/>
    <w:rsid w:val="004473FF"/>
    <w:rsid w:val="00447EDE"/>
    <w:rsid w:val="00451888"/>
    <w:rsid w:val="00452FAE"/>
    <w:rsid w:val="00453071"/>
    <w:rsid w:val="00453CE4"/>
    <w:rsid w:val="00453FAA"/>
    <w:rsid w:val="00455A6E"/>
    <w:rsid w:val="00455F04"/>
    <w:rsid w:val="004572D9"/>
    <w:rsid w:val="00457FCC"/>
    <w:rsid w:val="00460BD0"/>
    <w:rsid w:val="00464DAE"/>
    <w:rsid w:val="00465F35"/>
    <w:rsid w:val="00467338"/>
    <w:rsid w:val="00471D7A"/>
    <w:rsid w:val="0047549F"/>
    <w:rsid w:val="00475681"/>
    <w:rsid w:val="00476858"/>
    <w:rsid w:val="004769D5"/>
    <w:rsid w:val="0048013D"/>
    <w:rsid w:val="00480FA3"/>
    <w:rsid w:val="0048249F"/>
    <w:rsid w:val="00482B01"/>
    <w:rsid w:val="00482C1F"/>
    <w:rsid w:val="00487591"/>
    <w:rsid w:val="00487831"/>
    <w:rsid w:val="00490EBB"/>
    <w:rsid w:val="00491435"/>
    <w:rsid w:val="00492307"/>
    <w:rsid w:val="00493239"/>
    <w:rsid w:val="00493F83"/>
    <w:rsid w:val="00494898"/>
    <w:rsid w:val="00494AFB"/>
    <w:rsid w:val="004961F8"/>
    <w:rsid w:val="00496FFD"/>
    <w:rsid w:val="004976B0"/>
    <w:rsid w:val="00497B0A"/>
    <w:rsid w:val="004A07AC"/>
    <w:rsid w:val="004A158E"/>
    <w:rsid w:val="004A1B09"/>
    <w:rsid w:val="004A1BDA"/>
    <w:rsid w:val="004A1EC1"/>
    <w:rsid w:val="004A3449"/>
    <w:rsid w:val="004A3A71"/>
    <w:rsid w:val="004A3AD5"/>
    <w:rsid w:val="004A3E93"/>
    <w:rsid w:val="004A4C39"/>
    <w:rsid w:val="004A4E12"/>
    <w:rsid w:val="004A5922"/>
    <w:rsid w:val="004A5C7C"/>
    <w:rsid w:val="004A6173"/>
    <w:rsid w:val="004A6BE6"/>
    <w:rsid w:val="004A7A82"/>
    <w:rsid w:val="004A7E6B"/>
    <w:rsid w:val="004B0C4A"/>
    <w:rsid w:val="004B0D6B"/>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893"/>
    <w:rsid w:val="004D7A7B"/>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1E86"/>
    <w:rsid w:val="004F2C52"/>
    <w:rsid w:val="004F3735"/>
    <w:rsid w:val="004F3BDA"/>
    <w:rsid w:val="004F5D53"/>
    <w:rsid w:val="004F643E"/>
    <w:rsid w:val="004F6FBC"/>
    <w:rsid w:val="004F7802"/>
    <w:rsid w:val="00500F3D"/>
    <w:rsid w:val="00500FB8"/>
    <w:rsid w:val="00501030"/>
    <w:rsid w:val="005035E7"/>
    <w:rsid w:val="005036B3"/>
    <w:rsid w:val="0050556E"/>
    <w:rsid w:val="0050628D"/>
    <w:rsid w:val="005062CC"/>
    <w:rsid w:val="0050657C"/>
    <w:rsid w:val="00506FDD"/>
    <w:rsid w:val="00510A69"/>
    <w:rsid w:val="00510BB1"/>
    <w:rsid w:val="0051207D"/>
    <w:rsid w:val="005122DC"/>
    <w:rsid w:val="0051285D"/>
    <w:rsid w:val="005139B9"/>
    <w:rsid w:val="00513EBB"/>
    <w:rsid w:val="005152B5"/>
    <w:rsid w:val="00516C79"/>
    <w:rsid w:val="00520A67"/>
    <w:rsid w:val="0052119C"/>
    <w:rsid w:val="00521408"/>
    <w:rsid w:val="005220FD"/>
    <w:rsid w:val="00522804"/>
    <w:rsid w:val="005256EC"/>
    <w:rsid w:val="00525FCA"/>
    <w:rsid w:val="00526058"/>
    <w:rsid w:val="0052623B"/>
    <w:rsid w:val="00527FB8"/>
    <w:rsid w:val="005306A0"/>
    <w:rsid w:val="00530D8D"/>
    <w:rsid w:val="005318E0"/>
    <w:rsid w:val="005333A6"/>
    <w:rsid w:val="00533B32"/>
    <w:rsid w:val="00534F67"/>
    <w:rsid w:val="005355D5"/>
    <w:rsid w:val="00535C28"/>
    <w:rsid w:val="005369B6"/>
    <w:rsid w:val="00537698"/>
    <w:rsid w:val="0053784C"/>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692E"/>
    <w:rsid w:val="0055706D"/>
    <w:rsid w:val="005576FC"/>
    <w:rsid w:val="00560B26"/>
    <w:rsid w:val="00561353"/>
    <w:rsid w:val="00562710"/>
    <w:rsid w:val="00564A63"/>
    <w:rsid w:val="00564AD2"/>
    <w:rsid w:val="00566514"/>
    <w:rsid w:val="00567099"/>
    <w:rsid w:val="0056725F"/>
    <w:rsid w:val="00573006"/>
    <w:rsid w:val="0057372E"/>
    <w:rsid w:val="00574053"/>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2A88"/>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CF7"/>
    <w:rsid w:val="005A2DA2"/>
    <w:rsid w:val="005A3337"/>
    <w:rsid w:val="005A40C9"/>
    <w:rsid w:val="005A4427"/>
    <w:rsid w:val="005A4BAC"/>
    <w:rsid w:val="005A5405"/>
    <w:rsid w:val="005A74D9"/>
    <w:rsid w:val="005A7D1F"/>
    <w:rsid w:val="005B06C0"/>
    <w:rsid w:val="005B14B7"/>
    <w:rsid w:val="005B18BC"/>
    <w:rsid w:val="005B3B6C"/>
    <w:rsid w:val="005B41CD"/>
    <w:rsid w:val="005B588F"/>
    <w:rsid w:val="005B6A20"/>
    <w:rsid w:val="005C03BA"/>
    <w:rsid w:val="005C134D"/>
    <w:rsid w:val="005C25C2"/>
    <w:rsid w:val="005C2EF4"/>
    <w:rsid w:val="005C374A"/>
    <w:rsid w:val="005C469F"/>
    <w:rsid w:val="005C49E2"/>
    <w:rsid w:val="005C4C04"/>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2228"/>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073"/>
    <w:rsid w:val="0060222C"/>
    <w:rsid w:val="006041DD"/>
    <w:rsid w:val="00606B06"/>
    <w:rsid w:val="00606BDF"/>
    <w:rsid w:val="00606DB7"/>
    <w:rsid w:val="00607912"/>
    <w:rsid w:val="006108D1"/>
    <w:rsid w:val="0061098A"/>
    <w:rsid w:val="00612A13"/>
    <w:rsid w:val="00612E99"/>
    <w:rsid w:val="006137E6"/>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3EA"/>
    <w:rsid w:val="00654D42"/>
    <w:rsid w:val="006565D0"/>
    <w:rsid w:val="00656CB9"/>
    <w:rsid w:val="00657167"/>
    <w:rsid w:val="00657E8B"/>
    <w:rsid w:val="006616FA"/>
    <w:rsid w:val="00661E79"/>
    <w:rsid w:val="006621B6"/>
    <w:rsid w:val="0066220F"/>
    <w:rsid w:val="00662359"/>
    <w:rsid w:val="006631DB"/>
    <w:rsid w:val="0066417E"/>
    <w:rsid w:val="00665C44"/>
    <w:rsid w:val="00667856"/>
    <w:rsid w:val="0067056A"/>
    <w:rsid w:val="006705C0"/>
    <w:rsid w:val="00671872"/>
    <w:rsid w:val="006725E9"/>
    <w:rsid w:val="006727E9"/>
    <w:rsid w:val="00673223"/>
    <w:rsid w:val="006741A3"/>
    <w:rsid w:val="006747C8"/>
    <w:rsid w:val="00674881"/>
    <w:rsid w:val="00674F0D"/>
    <w:rsid w:val="006756B4"/>
    <w:rsid w:val="00677403"/>
    <w:rsid w:val="0067755C"/>
    <w:rsid w:val="00677DCC"/>
    <w:rsid w:val="00680CA4"/>
    <w:rsid w:val="00681450"/>
    <w:rsid w:val="00682947"/>
    <w:rsid w:val="00682C33"/>
    <w:rsid w:val="00684A3F"/>
    <w:rsid w:val="00684D25"/>
    <w:rsid w:val="0068605D"/>
    <w:rsid w:val="006867DF"/>
    <w:rsid w:val="006870DD"/>
    <w:rsid w:val="00687645"/>
    <w:rsid w:val="006914D7"/>
    <w:rsid w:val="00691544"/>
    <w:rsid w:val="00692533"/>
    <w:rsid w:val="00692BBA"/>
    <w:rsid w:val="0069483A"/>
    <w:rsid w:val="00694F50"/>
    <w:rsid w:val="0069537D"/>
    <w:rsid w:val="006967E1"/>
    <w:rsid w:val="006971CE"/>
    <w:rsid w:val="006A0958"/>
    <w:rsid w:val="006A19B7"/>
    <w:rsid w:val="006A1D57"/>
    <w:rsid w:val="006A33E6"/>
    <w:rsid w:val="006A590B"/>
    <w:rsid w:val="006A6C45"/>
    <w:rsid w:val="006A739B"/>
    <w:rsid w:val="006B0C96"/>
    <w:rsid w:val="006B11E8"/>
    <w:rsid w:val="006B1439"/>
    <w:rsid w:val="006B5CC0"/>
    <w:rsid w:val="006B6D22"/>
    <w:rsid w:val="006B7F26"/>
    <w:rsid w:val="006C0894"/>
    <w:rsid w:val="006C2F11"/>
    <w:rsid w:val="006C321A"/>
    <w:rsid w:val="006C34FD"/>
    <w:rsid w:val="006C46CC"/>
    <w:rsid w:val="006C4863"/>
    <w:rsid w:val="006C4A91"/>
    <w:rsid w:val="006C7201"/>
    <w:rsid w:val="006C7877"/>
    <w:rsid w:val="006C7D22"/>
    <w:rsid w:val="006C7F40"/>
    <w:rsid w:val="006D4629"/>
    <w:rsid w:val="006D5AB3"/>
    <w:rsid w:val="006D5DA1"/>
    <w:rsid w:val="006D7E8B"/>
    <w:rsid w:val="006E0163"/>
    <w:rsid w:val="006E14AD"/>
    <w:rsid w:val="006E3AFB"/>
    <w:rsid w:val="006E486D"/>
    <w:rsid w:val="006E4A1F"/>
    <w:rsid w:val="006E5D3C"/>
    <w:rsid w:val="006E7C17"/>
    <w:rsid w:val="006E7FC1"/>
    <w:rsid w:val="006F221D"/>
    <w:rsid w:val="006F2E5F"/>
    <w:rsid w:val="006F3228"/>
    <w:rsid w:val="006F3248"/>
    <w:rsid w:val="006F3B2D"/>
    <w:rsid w:val="006F43F6"/>
    <w:rsid w:val="006F4D4D"/>
    <w:rsid w:val="006F5E73"/>
    <w:rsid w:val="006F5F9F"/>
    <w:rsid w:val="006F67CD"/>
    <w:rsid w:val="006F7976"/>
    <w:rsid w:val="0070029C"/>
    <w:rsid w:val="007003D8"/>
    <w:rsid w:val="007010F5"/>
    <w:rsid w:val="00701652"/>
    <w:rsid w:val="007020E6"/>
    <w:rsid w:val="007026BC"/>
    <w:rsid w:val="00702F02"/>
    <w:rsid w:val="0070391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0D90"/>
    <w:rsid w:val="0073147B"/>
    <w:rsid w:val="00731B00"/>
    <w:rsid w:val="0073222F"/>
    <w:rsid w:val="007334AE"/>
    <w:rsid w:val="00734E19"/>
    <w:rsid w:val="007350FE"/>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212"/>
    <w:rsid w:val="0074497E"/>
    <w:rsid w:val="00744EF9"/>
    <w:rsid w:val="00745658"/>
    <w:rsid w:val="007461B0"/>
    <w:rsid w:val="0074683A"/>
    <w:rsid w:val="00746BF9"/>
    <w:rsid w:val="00747955"/>
    <w:rsid w:val="00751025"/>
    <w:rsid w:val="00751219"/>
    <w:rsid w:val="00752103"/>
    <w:rsid w:val="00752132"/>
    <w:rsid w:val="00752F3D"/>
    <w:rsid w:val="0075361D"/>
    <w:rsid w:val="00754FE6"/>
    <w:rsid w:val="00755F91"/>
    <w:rsid w:val="00757225"/>
    <w:rsid w:val="00757247"/>
    <w:rsid w:val="00761AC2"/>
    <w:rsid w:val="00762C53"/>
    <w:rsid w:val="00762D06"/>
    <w:rsid w:val="00763210"/>
    <w:rsid w:val="00764C48"/>
    <w:rsid w:val="00766228"/>
    <w:rsid w:val="00767D7D"/>
    <w:rsid w:val="00770044"/>
    <w:rsid w:val="00770A6E"/>
    <w:rsid w:val="007711E8"/>
    <w:rsid w:val="007712EC"/>
    <w:rsid w:val="00773970"/>
    <w:rsid w:val="00774245"/>
    <w:rsid w:val="007759AC"/>
    <w:rsid w:val="00776462"/>
    <w:rsid w:val="00776726"/>
    <w:rsid w:val="00776C50"/>
    <w:rsid w:val="00776F5D"/>
    <w:rsid w:val="00777750"/>
    <w:rsid w:val="00780A4C"/>
    <w:rsid w:val="00780AEB"/>
    <w:rsid w:val="00781962"/>
    <w:rsid w:val="00781D66"/>
    <w:rsid w:val="00782478"/>
    <w:rsid w:val="0078342A"/>
    <w:rsid w:val="007837F4"/>
    <w:rsid w:val="00785B47"/>
    <w:rsid w:val="0078625A"/>
    <w:rsid w:val="00786726"/>
    <w:rsid w:val="00787E24"/>
    <w:rsid w:val="00791576"/>
    <w:rsid w:val="0079181A"/>
    <w:rsid w:val="00792107"/>
    <w:rsid w:val="00792823"/>
    <w:rsid w:val="00792B69"/>
    <w:rsid w:val="00792ECA"/>
    <w:rsid w:val="00793316"/>
    <w:rsid w:val="0079374E"/>
    <w:rsid w:val="007944D8"/>
    <w:rsid w:val="0079476E"/>
    <w:rsid w:val="00794D9F"/>
    <w:rsid w:val="007952CA"/>
    <w:rsid w:val="00796A83"/>
    <w:rsid w:val="00796DE6"/>
    <w:rsid w:val="00797675"/>
    <w:rsid w:val="00797A66"/>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27D"/>
    <w:rsid w:val="007D2910"/>
    <w:rsid w:val="007D4B79"/>
    <w:rsid w:val="007D4CD6"/>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45C2"/>
    <w:rsid w:val="007F4CD1"/>
    <w:rsid w:val="00800702"/>
    <w:rsid w:val="00802A9B"/>
    <w:rsid w:val="00803432"/>
    <w:rsid w:val="008035EA"/>
    <w:rsid w:val="00803F0E"/>
    <w:rsid w:val="0080439D"/>
    <w:rsid w:val="008054CA"/>
    <w:rsid w:val="00806E61"/>
    <w:rsid w:val="008101A0"/>
    <w:rsid w:val="00810986"/>
    <w:rsid w:val="00810BA9"/>
    <w:rsid w:val="00811158"/>
    <w:rsid w:val="008111B2"/>
    <w:rsid w:val="00815016"/>
    <w:rsid w:val="008157B4"/>
    <w:rsid w:val="00815DB5"/>
    <w:rsid w:val="00815E3E"/>
    <w:rsid w:val="008162D6"/>
    <w:rsid w:val="008174C1"/>
    <w:rsid w:val="00820BC5"/>
    <w:rsid w:val="00821505"/>
    <w:rsid w:val="00821872"/>
    <w:rsid w:val="00821FD7"/>
    <w:rsid w:val="00822728"/>
    <w:rsid w:val="00831334"/>
    <w:rsid w:val="00831BFC"/>
    <w:rsid w:val="00831D05"/>
    <w:rsid w:val="00832206"/>
    <w:rsid w:val="008336CD"/>
    <w:rsid w:val="00834601"/>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BB2"/>
    <w:rsid w:val="00865E57"/>
    <w:rsid w:val="008665A8"/>
    <w:rsid w:val="008669F6"/>
    <w:rsid w:val="00866E4B"/>
    <w:rsid w:val="008673ED"/>
    <w:rsid w:val="0087027B"/>
    <w:rsid w:val="008709C4"/>
    <w:rsid w:val="008716CE"/>
    <w:rsid w:val="008719F9"/>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570A"/>
    <w:rsid w:val="008861FE"/>
    <w:rsid w:val="00886728"/>
    <w:rsid w:val="0088736F"/>
    <w:rsid w:val="00890723"/>
    <w:rsid w:val="00890FAD"/>
    <w:rsid w:val="008918AF"/>
    <w:rsid w:val="00891D78"/>
    <w:rsid w:val="00892C0D"/>
    <w:rsid w:val="00894EC2"/>
    <w:rsid w:val="00895BF7"/>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61E9"/>
    <w:rsid w:val="008C7D85"/>
    <w:rsid w:val="008D0003"/>
    <w:rsid w:val="008D09F4"/>
    <w:rsid w:val="008D0E22"/>
    <w:rsid w:val="008D368B"/>
    <w:rsid w:val="008D3699"/>
    <w:rsid w:val="008D37B9"/>
    <w:rsid w:val="008D48DD"/>
    <w:rsid w:val="008D62F8"/>
    <w:rsid w:val="008D74B3"/>
    <w:rsid w:val="008E0021"/>
    <w:rsid w:val="008E0C9C"/>
    <w:rsid w:val="008E278A"/>
    <w:rsid w:val="008E2C9E"/>
    <w:rsid w:val="008E2F92"/>
    <w:rsid w:val="008E4318"/>
    <w:rsid w:val="008E7058"/>
    <w:rsid w:val="008E74EE"/>
    <w:rsid w:val="008E78BC"/>
    <w:rsid w:val="008E7F5B"/>
    <w:rsid w:val="008F05FE"/>
    <w:rsid w:val="008F14C2"/>
    <w:rsid w:val="008F1564"/>
    <w:rsid w:val="008F18B8"/>
    <w:rsid w:val="008F2DE0"/>
    <w:rsid w:val="008F4C18"/>
    <w:rsid w:val="008F5A00"/>
    <w:rsid w:val="008F6A65"/>
    <w:rsid w:val="008F774E"/>
    <w:rsid w:val="00900BE5"/>
    <w:rsid w:val="00900E35"/>
    <w:rsid w:val="009013A5"/>
    <w:rsid w:val="00902551"/>
    <w:rsid w:val="009034EC"/>
    <w:rsid w:val="00903DEE"/>
    <w:rsid w:val="00903FA0"/>
    <w:rsid w:val="0090400F"/>
    <w:rsid w:val="0090451F"/>
    <w:rsid w:val="00906277"/>
    <w:rsid w:val="009066C8"/>
    <w:rsid w:val="00906820"/>
    <w:rsid w:val="0090710C"/>
    <w:rsid w:val="009100EF"/>
    <w:rsid w:val="00910835"/>
    <w:rsid w:val="009118C9"/>
    <w:rsid w:val="0091384D"/>
    <w:rsid w:val="00914C1C"/>
    <w:rsid w:val="0091503F"/>
    <w:rsid w:val="00915538"/>
    <w:rsid w:val="00916150"/>
    <w:rsid w:val="00916A28"/>
    <w:rsid w:val="00916E69"/>
    <w:rsid w:val="00917A0F"/>
    <w:rsid w:val="00920A88"/>
    <w:rsid w:val="00921193"/>
    <w:rsid w:val="0092137B"/>
    <w:rsid w:val="009213B4"/>
    <w:rsid w:val="009213FB"/>
    <w:rsid w:val="00921D09"/>
    <w:rsid w:val="0092430D"/>
    <w:rsid w:val="00925794"/>
    <w:rsid w:val="0092718C"/>
    <w:rsid w:val="00927D78"/>
    <w:rsid w:val="00927E4B"/>
    <w:rsid w:val="009300E6"/>
    <w:rsid w:val="00930167"/>
    <w:rsid w:val="00930E35"/>
    <w:rsid w:val="00931348"/>
    <w:rsid w:val="00931A6D"/>
    <w:rsid w:val="00932155"/>
    <w:rsid w:val="00932BC9"/>
    <w:rsid w:val="00932C85"/>
    <w:rsid w:val="009346F6"/>
    <w:rsid w:val="00935EAB"/>
    <w:rsid w:val="00935F57"/>
    <w:rsid w:val="0093650E"/>
    <w:rsid w:val="009367EB"/>
    <w:rsid w:val="00937F81"/>
    <w:rsid w:val="00940913"/>
    <w:rsid w:val="00942D51"/>
    <w:rsid w:val="00943471"/>
    <w:rsid w:val="00943EAC"/>
    <w:rsid w:val="00946143"/>
    <w:rsid w:val="0094624B"/>
    <w:rsid w:val="0094663F"/>
    <w:rsid w:val="00946E07"/>
    <w:rsid w:val="00950FC4"/>
    <w:rsid w:val="00952125"/>
    <w:rsid w:val="00952188"/>
    <w:rsid w:val="00952191"/>
    <w:rsid w:val="00953C51"/>
    <w:rsid w:val="00956146"/>
    <w:rsid w:val="00956676"/>
    <w:rsid w:val="009568AD"/>
    <w:rsid w:val="009570D5"/>
    <w:rsid w:val="00957860"/>
    <w:rsid w:val="00957AA6"/>
    <w:rsid w:val="00960475"/>
    <w:rsid w:val="00964FA5"/>
    <w:rsid w:val="0096536C"/>
    <w:rsid w:val="00965ADE"/>
    <w:rsid w:val="0096686E"/>
    <w:rsid w:val="00967278"/>
    <w:rsid w:val="0097134A"/>
    <w:rsid w:val="00972898"/>
    <w:rsid w:val="009728AB"/>
    <w:rsid w:val="00972B12"/>
    <w:rsid w:val="009750D3"/>
    <w:rsid w:val="009756FD"/>
    <w:rsid w:val="009759FC"/>
    <w:rsid w:val="00975A00"/>
    <w:rsid w:val="00976A4A"/>
    <w:rsid w:val="009774F6"/>
    <w:rsid w:val="009802BC"/>
    <w:rsid w:val="00980EF6"/>
    <w:rsid w:val="00981291"/>
    <w:rsid w:val="0098183A"/>
    <w:rsid w:val="009821EA"/>
    <w:rsid w:val="009823CC"/>
    <w:rsid w:val="00982D70"/>
    <w:rsid w:val="009845D2"/>
    <w:rsid w:val="009855A9"/>
    <w:rsid w:val="00985764"/>
    <w:rsid w:val="00985DAC"/>
    <w:rsid w:val="00986BCC"/>
    <w:rsid w:val="00990DE2"/>
    <w:rsid w:val="009916FD"/>
    <w:rsid w:val="00991FDC"/>
    <w:rsid w:val="00993C94"/>
    <w:rsid w:val="00993F11"/>
    <w:rsid w:val="00994010"/>
    <w:rsid w:val="009944D7"/>
    <w:rsid w:val="009949CC"/>
    <w:rsid w:val="00994CD7"/>
    <w:rsid w:val="00995DA9"/>
    <w:rsid w:val="0099652C"/>
    <w:rsid w:val="009975D1"/>
    <w:rsid w:val="00997AAC"/>
    <w:rsid w:val="009A2E04"/>
    <w:rsid w:val="009A3B15"/>
    <w:rsid w:val="009A53F4"/>
    <w:rsid w:val="009A579A"/>
    <w:rsid w:val="009A5C57"/>
    <w:rsid w:val="009A635A"/>
    <w:rsid w:val="009A6443"/>
    <w:rsid w:val="009A70BE"/>
    <w:rsid w:val="009B06DC"/>
    <w:rsid w:val="009B07BF"/>
    <w:rsid w:val="009B1DDA"/>
    <w:rsid w:val="009B301E"/>
    <w:rsid w:val="009B33E2"/>
    <w:rsid w:val="009B44EE"/>
    <w:rsid w:val="009B57E3"/>
    <w:rsid w:val="009B6714"/>
    <w:rsid w:val="009C08A9"/>
    <w:rsid w:val="009C0A06"/>
    <w:rsid w:val="009C0FE9"/>
    <w:rsid w:val="009C2E17"/>
    <w:rsid w:val="009C3192"/>
    <w:rsid w:val="009C3DB0"/>
    <w:rsid w:val="009C5FE1"/>
    <w:rsid w:val="009C7413"/>
    <w:rsid w:val="009D0616"/>
    <w:rsid w:val="009D081D"/>
    <w:rsid w:val="009D0BF6"/>
    <w:rsid w:val="009D0E47"/>
    <w:rsid w:val="009D148F"/>
    <w:rsid w:val="009D2183"/>
    <w:rsid w:val="009D4B07"/>
    <w:rsid w:val="009D6ABA"/>
    <w:rsid w:val="009D6D14"/>
    <w:rsid w:val="009E01BE"/>
    <w:rsid w:val="009E11BC"/>
    <w:rsid w:val="009E11D5"/>
    <w:rsid w:val="009E149B"/>
    <w:rsid w:val="009E175D"/>
    <w:rsid w:val="009E1DCF"/>
    <w:rsid w:val="009E2619"/>
    <w:rsid w:val="009E284D"/>
    <w:rsid w:val="009E53B4"/>
    <w:rsid w:val="009E5DEC"/>
    <w:rsid w:val="009F11C0"/>
    <w:rsid w:val="009F14A0"/>
    <w:rsid w:val="009F1CA6"/>
    <w:rsid w:val="009F200C"/>
    <w:rsid w:val="009F402D"/>
    <w:rsid w:val="009F4325"/>
    <w:rsid w:val="009F44C6"/>
    <w:rsid w:val="009F526E"/>
    <w:rsid w:val="009F590C"/>
    <w:rsid w:val="009F674F"/>
    <w:rsid w:val="009F67D5"/>
    <w:rsid w:val="009F6907"/>
    <w:rsid w:val="009F7BBB"/>
    <w:rsid w:val="009F7C53"/>
    <w:rsid w:val="00A012F6"/>
    <w:rsid w:val="00A033BC"/>
    <w:rsid w:val="00A0442F"/>
    <w:rsid w:val="00A0602E"/>
    <w:rsid w:val="00A079F9"/>
    <w:rsid w:val="00A11533"/>
    <w:rsid w:val="00A117A9"/>
    <w:rsid w:val="00A122A1"/>
    <w:rsid w:val="00A1280D"/>
    <w:rsid w:val="00A13A3A"/>
    <w:rsid w:val="00A13BF3"/>
    <w:rsid w:val="00A15AA4"/>
    <w:rsid w:val="00A1678A"/>
    <w:rsid w:val="00A1781E"/>
    <w:rsid w:val="00A206B2"/>
    <w:rsid w:val="00A21319"/>
    <w:rsid w:val="00A21645"/>
    <w:rsid w:val="00A2201E"/>
    <w:rsid w:val="00A22513"/>
    <w:rsid w:val="00A2263F"/>
    <w:rsid w:val="00A22678"/>
    <w:rsid w:val="00A22EFE"/>
    <w:rsid w:val="00A2301D"/>
    <w:rsid w:val="00A2592B"/>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652"/>
    <w:rsid w:val="00A66E38"/>
    <w:rsid w:val="00A67019"/>
    <w:rsid w:val="00A67A75"/>
    <w:rsid w:val="00A67F27"/>
    <w:rsid w:val="00A7056B"/>
    <w:rsid w:val="00A715FE"/>
    <w:rsid w:val="00A7339B"/>
    <w:rsid w:val="00A73889"/>
    <w:rsid w:val="00A74C52"/>
    <w:rsid w:val="00A75163"/>
    <w:rsid w:val="00A75204"/>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2BFA"/>
    <w:rsid w:val="00A93A91"/>
    <w:rsid w:val="00A94077"/>
    <w:rsid w:val="00A9583E"/>
    <w:rsid w:val="00A96AEC"/>
    <w:rsid w:val="00A972CB"/>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4255"/>
    <w:rsid w:val="00AC70D0"/>
    <w:rsid w:val="00AC7E02"/>
    <w:rsid w:val="00AC7E7D"/>
    <w:rsid w:val="00AD05B4"/>
    <w:rsid w:val="00AD1A3C"/>
    <w:rsid w:val="00AD1C96"/>
    <w:rsid w:val="00AD1F58"/>
    <w:rsid w:val="00AD2488"/>
    <w:rsid w:val="00AD2914"/>
    <w:rsid w:val="00AD6AFA"/>
    <w:rsid w:val="00AD7A25"/>
    <w:rsid w:val="00AE1EA4"/>
    <w:rsid w:val="00AE3811"/>
    <w:rsid w:val="00AE3889"/>
    <w:rsid w:val="00AE4D48"/>
    <w:rsid w:val="00AE5BF9"/>
    <w:rsid w:val="00AE5E9E"/>
    <w:rsid w:val="00AE6624"/>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3E2F"/>
    <w:rsid w:val="00B047E8"/>
    <w:rsid w:val="00B04BBF"/>
    <w:rsid w:val="00B059C9"/>
    <w:rsid w:val="00B06393"/>
    <w:rsid w:val="00B06586"/>
    <w:rsid w:val="00B06FDA"/>
    <w:rsid w:val="00B07816"/>
    <w:rsid w:val="00B1035E"/>
    <w:rsid w:val="00B1045B"/>
    <w:rsid w:val="00B12B39"/>
    <w:rsid w:val="00B13DF8"/>
    <w:rsid w:val="00B16017"/>
    <w:rsid w:val="00B16DE3"/>
    <w:rsid w:val="00B20B3A"/>
    <w:rsid w:val="00B21479"/>
    <w:rsid w:val="00B2182D"/>
    <w:rsid w:val="00B22A26"/>
    <w:rsid w:val="00B233A8"/>
    <w:rsid w:val="00B23609"/>
    <w:rsid w:val="00B23970"/>
    <w:rsid w:val="00B24C81"/>
    <w:rsid w:val="00B251EA"/>
    <w:rsid w:val="00B255A7"/>
    <w:rsid w:val="00B258C9"/>
    <w:rsid w:val="00B26298"/>
    <w:rsid w:val="00B26BD1"/>
    <w:rsid w:val="00B301DA"/>
    <w:rsid w:val="00B313ED"/>
    <w:rsid w:val="00B31D8D"/>
    <w:rsid w:val="00B32ABC"/>
    <w:rsid w:val="00B3305E"/>
    <w:rsid w:val="00B334FF"/>
    <w:rsid w:val="00B3531C"/>
    <w:rsid w:val="00B35B24"/>
    <w:rsid w:val="00B35C57"/>
    <w:rsid w:val="00B37312"/>
    <w:rsid w:val="00B40FD2"/>
    <w:rsid w:val="00B4200B"/>
    <w:rsid w:val="00B43585"/>
    <w:rsid w:val="00B4449C"/>
    <w:rsid w:val="00B4513D"/>
    <w:rsid w:val="00B5084E"/>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572CE"/>
    <w:rsid w:val="00B600E6"/>
    <w:rsid w:val="00B60AF8"/>
    <w:rsid w:val="00B62E34"/>
    <w:rsid w:val="00B63022"/>
    <w:rsid w:val="00B63554"/>
    <w:rsid w:val="00B637A7"/>
    <w:rsid w:val="00B63E4C"/>
    <w:rsid w:val="00B6472D"/>
    <w:rsid w:val="00B6588D"/>
    <w:rsid w:val="00B66422"/>
    <w:rsid w:val="00B675DB"/>
    <w:rsid w:val="00B67E54"/>
    <w:rsid w:val="00B70113"/>
    <w:rsid w:val="00B706CC"/>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418D"/>
    <w:rsid w:val="00B8455A"/>
    <w:rsid w:val="00B8463C"/>
    <w:rsid w:val="00B848F6"/>
    <w:rsid w:val="00B84BC0"/>
    <w:rsid w:val="00B85108"/>
    <w:rsid w:val="00B86670"/>
    <w:rsid w:val="00B878D5"/>
    <w:rsid w:val="00B90217"/>
    <w:rsid w:val="00B90270"/>
    <w:rsid w:val="00B90836"/>
    <w:rsid w:val="00B909B9"/>
    <w:rsid w:val="00B93FD9"/>
    <w:rsid w:val="00B95203"/>
    <w:rsid w:val="00B95896"/>
    <w:rsid w:val="00B95924"/>
    <w:rsid w:val="00BA0658"/>
    <w:rsid w:val="00BA094B"/>
    <w:rsid w:val="00BA105D"/>
    <w:rsid w:val="00BA11B7"/>
    <w:rsid w:val="00BA23A8"/>
    <w:rsid w:val="00BA26F3"/>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21FB"/>
    <w:rsid w:val="00BC2BE3"/>
    <w:rsid w:val="00BC35BE"/>
    <w:rsid w:val="00BC3681"/>
    <w:rsid w:val="00BC46AC"/>
    <w:rsid w:val="00BC4B2B"/>
    <w:rsid w:val="00BC5257"/>
    <w:rsid w:val="00BC6CCD"/>
    <w:rsid w:val="00BD005B"/>
    <w:rsid w:val="00BD04B0"/>
    <w:rsid w:val="00BD0A12"/>
    <w:rsid w:val="00BD0E00"/>
    <w:rsid w:val="00BD171A"/>
    <w:rsid w:val="00BD1B53"/>
    <w:rsid w:val="00BE1250"/>
    <w:rsid w:val="00BE3634"/>
    <w:rsid w:val="00BE4341"/>
    <w:rsid w:val="00BE4BAC"/>
    <w:rsid w:val="00BE74FC"/>
    <w:rsid w:val="00BF0003"/>
    <w:rsid w:val="00BF01F3"/>
    <w:rsid w:val="00BF0C32"/>
    <w:rsid w:val="00BF11C3"/>
    <w:rsid w:val="00BF139C"/>
    <w:rsid w:val="00BF203C"/>
    <w:rsid w:val="00BF2D86"/>
    <w:rsid w:val="00BF39AA"/>
    <w:rsid w:val="00BF6F8A"/>
    <w:rsid w:val="00BF7468"/>
    <w:rsid w:val="00BF7BB0"/>
    <w:rsid w:val="00C00B2B"/>
    <w:rsid w:val="00C016CB"/>
    <w:rsid w:val="00C0176A"/>
    <w:rsid w:val="00C03F8E"/>
    <w:rsid w:val="00C045A7"/>
    <w:rsid w:val="00C048B4"/>
    <w:rsid w:val="00C051BD"/>
    <w:rsid w:val="00C06F43"/>
    <w:rsid w:val="00C11AE3"/>
    <w:rsid w:val="00C1231E"/>
    <w:rsid w:val="00C1352D"/>
    <w:rsid w:val="00C13DD6"/>
    <w:rsid w:val="00C1420C"/>
    <w:rsid w:val="00C145A3"/>
    <w:rsid w:val="00C156A2"/>
    <w:rsid w:val="00C1701F"/>
    <w:rsid w:val="00C17324"/>
    <w:rsid w:val="00C21B99"/>
    <w:rsid w:val="00C220C5"/>
    <w:rsid w:val="00C22601"/>
    <w:rsid w:val="00C23082"/>
    <w:rsid w:val="00C236C8"/>
    <w:rsid w:val="00C24A56"/>
    <w:rsid w:val="00C262BC"/>
    <w:rsid w:val="00C27CF3"/>
    <w:rsid w:val="00C3088A"/>
    <w:rsid w:val="00C3176E"/>
    <w:rsid w:val="00C31A0B"/>
    <w:rsid w:val="00C34411"/>
    <w:rsid w:val="00C360D5"/>
    <w:rsid w:val="00C36DB9"/>
    <w:rsid w:val="00C37001"/>
    <w:rsid w:val="00C3790C"/>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5C72"/>
    <w:rsid w:val="00C5649B"/>
    <w:rsid w:val="00C60C4A"/>
    <w:rsid w:val="00C60C5C"/>
    <w:rsid w:val="00C60C98"/>
    <w:rsid w:val="00C628D9"/>
    <w:rsid w:val="00C63548"/>
    <w:rsid w:val="00C6360D"/>
    <w:rsid w:val="00C63902"/>
    <w:rsid w:val="00C640F9"/>
    <w:rsid w:val="00C65C27"/>
    <w:rsid w:val="00C67057"/>
    <w:rsid w:val="00C673FB"/>
    <w:rsid w:val="00C67F7A"/>
    <w:rsid w:val="00C7044F"/>
    <w:rsid w:val="00C71D5B"/>
    <w:rsid w:val="00C727A1"/>
    <w:rsid w:val="00C733CB"/>
    <w:rsid w:val="00C74430"/>
    <w:rsid w:val="00C747C6"/>
    <w:rsid w:val="00C74DD4"/>
    <w:rsid w:val="00C74E01"/>
    <w:rsid w:val="00C7593E"/>
    <w:rsid w:val="00C7615A"/>
    <w:rsid w:val="00C76837"/>
    <w:rsid w:val="00C803FD"/>
    <w:rsid w:val="00C82AC3"/>
    <w:rsid w:val="00C83940"/>
    <w:rsid w:val="00C843E8"/>
    <w:rsid w:val="00C8612D"/>
    <w:rsid w:val="00C9087B"/>
    <w:rsid w:val="00C9090C"/>
    <w:rsid w:val="00C909C8"/>
    <w:rsid w:val="00C91D85"/>
    <w:rsid w:val="00C922AB"/>
    <w:rsid w:val="00C9277D"/>
    <w:rsid w:val="00C94936"/>
    <w:rsid w:val="00C95036"/>
    <w:rsid w:val="00CA1334"/>
    <w:rsid w:val="00CA13F8"/>
    <w:rsid w:val="00CA3BF5"/>
    <w:rsid w:val="00CA4252"/>
    <w:rsid w:val="00CA5320"/>
    <w:rsid w:val="00CA7564"/>
    <w:rsid w:val="00CA7BCF"/>
    <w:rsid w:val="00CB129C"/>
    <w:rsid w:val="00CB40EC"/>
    <w:rsid w:val="00CB441B"/>
    <w:rsid w:val="00CB47B5"/>
    <w:rsid w:val="00CB510A"/>
    <w:rsid w:val="00CC312A"/>
    <w:rsid w:val="00CC4909"/>
    <w:rsid w:val="00CC55F4"/>
    <w:rsid w:val="00CC6313"/>
    <w:rsid w:val="00CC6358"/>
    <w:rsid w:val="00CD1099"/>
    <w:rsid w:val="00CD12A4"/>
    <w:rsid w:val="00CD135B"/>
    <w:rsid w:val="00CD21EC"/>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1DA"/>
    <w:rsid w:val="00D0053C"/>
    <w:rsid w:val="00D01ECB"/>
    <w:rsid w:val="00D020D9"/>
    <w:rsid w:val="00D05451"/>
    <w:rsid w:val="00D06300"/>
    <w:rsid w:val="00D07193"/>
    <w:rsid w:val="00D077F4"/>
    <w:rsid w:val="00D1002C"/>
    <w:rsid w:val="00D10316"/>
    <w:rsid w:val="00D11727"/>
    <w:rsid w:val="00D118F2"/>
    <w:rsid w:val="00D12F09"/>
    <w:rsid w:val="00D14163"/>
    <w:rsid w:val="00D14583"/>
    <w:rsid w:val="00D15818"/>
    <w:rsid w:val="00D16F92"/>
    <w:rsid w:val="00D17DC8"/>
    <w:rsid w:val="00D20D5E"/>
    <w:rsid w:val="00D21854"/>
    <w:rsid w:val="00D21FEE"/>
    <w:rsid w:val="00D2284F"/>
    <w:rsid w:val="00D25AE0"/>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A5"/>
    <w:rsid w:val="00D444B8"/>
    <w:rsid w:val="00D451D9"/>
    <w:rsid w:val="00D4621C"/>
    <w:rsid w:val="00D4691C"/>
    <w:rsid w:val="00D46B2D"/>
    <w:rsid w:val="00D46B38"/>
    <w:rsid w:val="00D50B23"/>
    <w:rsid w:val="00D50CB9"/>
    <w:rsid w:val="00D52809"/>
    <w:rsid w:val="00D57785"/>
    <w:rsid w:val="00D605E0"/>
    <w:rsid w:val="00D6255C"/>
    <w:rsid w:val="00D629B1"/>
    <w:rsid w:val="00D6325F"/>
    <w:rsid w:val="00D63364"/>
    <w:rsid w:val="00D63CD9"/>
    <w:rsid w:val="00D63CDD"/>
    <w:rsid w:val="00D64F69"/>
    <w:rsid w:val="00D65EBB"/>
    <w:rsid w:val="00D67069"/>
    <w:rsid w:val="00D7057E"/>
    <w:rsid w:val="00D70A67"/>
    <w:rsid w:val="00D710A0"/>
    <w:rsid w:val="00D71735"/>
    <w:rsid w:val="00D731C6"/>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3DB8"/>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42AB"/>
    <w:rsid w:val="00DA5D65"/>
    <w:rsid w:val="00DB0C3D"/>
    <w:rsid w:val="00DB0C4F"/>
    <w:rsid w:val="00DB185C"/>
    <w:rsid w:val="00DB2166"/>
    <w:rsid w:val="00DB336D"/>
    <w:rsid w:val="00DB39C3"/>
    <w:rsid w:val="00DB4495"/>
    <w:rsid w:val="00DB63DE"/>
    <w:rsid w:val="00DB6570"/>
    <w:rsid w:val="00DB6783"/>
    <w:rsid w:val="00DB6FBD"/>
    <w:rsid w:val="00DC0D38"/>
    <w:rsid w:val="00DC1F9C"/>
    <w:rsid w:val="00DC24E4"/>
    <w:rsid w:val="00DC4919"/>
    <w:rsid w:val="00DC4D94"/>
    <w:rsid w:val="00DC5570"/>
    <w:rsid w:val="00DC5606"/>
    <w:rsid w:val="00DC5ACA"/>
    <w:rsid w:val="00DC67A3"/>
    <w:rsid w:val="00DC77C4"/>
    <w:rsid w:val="00DD2F16"/>
    <w:rsid w:val="00DD3711"/>
    <w:rsid w:val="00DD3CF5"/>
    <w:rsid w:val="00DD58B6"/>
    <w:rsid w:val="00DD631D"/>
    <w:rsid w:val="00DD6927"/>
    <w:rsid w:val="00DD6B56"/>
    <w:rsid w:val="00DD7C45"/>
    <w:rsid w:val="00DD7F34"/>
    <w:rsid w:val="00DE030C"/>
    <w:rsid w:val="00DE179D"/>
    <w:rsid w:val="00DE18A9"/>
    <w:rsid w:val="00DE2F68"/>
    <w:rsid w:val="00DE31E4"/>
    <w:rsid w:val="00DE38F9"/>
    <w:rsid w:val="00DE7153"/>
    <w:rsid w:val="00DF02DB"/>
    <w:rsid w:val="00DF1DE4"/>
    <w:rsid w:val="00DF431E"/>
    <w:rsid w:val="00DF519B"/>
    <w:rsid w:val="00DF5324"/>
    <w:rsid w:val="00DF5FE3"/>
    <w:rsid w:val="00DF7D06"/>
    <w:rsid w:val="00E00BEE"/>
    <w:rsid w:val="00E01D52"/>
    <w:rsid w:val="00E033FF"/>
    <w:rsid w:val="00E03569"/>
    <w:rsid w:val="00E0463F"/>
    <w:rsid w:val="00E046BD"/>
    <w:rsid w:val="00E059CA"/>
    <w:rsid w:val="00E05CFB"/>
    <w:rsid w:val="00E068DB"/>
    <w:rsid w:val="00E0738B"/>
    <w:rsid w:val="00E104C4"/>
    <w:rsid w:val="00E121F2"/>
    <w:rsid w:val="00E14BE5"/>
    <w:rsid w:val="00E1533A"/>
    <w:rsid w:val="00E16292"/>
    <w:rsid w:val="00E163CC"/>
    <w:rsid w:val="00E17759"/>
    <w:rsid w:val="00E24AC9"/>
    <w:rsid w:val="00E2538C"/>
    <w:rsid w:val="00E26099"/>
    <w:rsid w:val="00E2653B"/>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C16"/>
    <w:rsid w:val="00E36218"/>
    <w:rsid w:val="00E3725B"/>
    <w:rsid w:val="00E37E60"/>
    <w:rsid w:val="00E37EC1"/>
    <w:rsid w:val="00E4123F"/>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76D88"/>
    <w:rsid w:val="00E8088C"/>
    <w:rsid w:val="00E81354"/>
    <w:rsid w:val="00E823EF"/>
    <w:rsid w:val="00E842C5"/>
    <w:rsid w:val="00E84B02"/>
    <w:rsid w:val="00E92F3C"/>
    <w:rsid w:val="00E93C62"/>
    <w:rsid w:val="00E94FBB"/>
    <w:rsid w:val="00E966FC"/>
    <w:rsid w:val="00EA22A9"/>
    <w:rsid w:val="00EA40F6"/>
    <w:rsid w:val="00EA46C2"/>
    <w:rsid w:val="00EA71DD"/>
    <w:rsid w:val="00EB23AC"/>
    <w:rsid w:val="00EB27D8"/>
    <w:rsid w:val="00EB3FB3"/>
    <w:rsid w:val="00EB4BB0"/>
    <w:rsid w:val="00EB630C"/>
    <w:rsid w:val="00EB67A8"/>
    <w:rsid w:val="00EB744C"/>
    <w:rsid w:val="00EC18A2"/>
    <w:rsid w:val="00EC372B"/>
    <w:rsid w:val="00EC4CE7"/>
    <w:rsid w:val="00EC7BFA"/>
    <w:rsid w:val="00ED01BF"/>
    <w:rsid w:val="00ED0D68"/>
    <w:rsid w:val="00ED1697"/>
    <w:rsid w:val="00ED18B0"/>
    <w:rsid w:val="00ED27FB"/>
    <w:rsid w:val="00ED37F5"/>
    <w:rsid w:val="00ED3BA2"/>
    <w:rsid w:val="00ED419F"/>
    <w:rsid w:val="00ED642D"/>
    <w:rsid w:val="00ED72EE"/>
    <w:rsid w:val="00ED7C80"/>
    <w:rsid w:val="00EE084F"/>
    <w:rsid w:val="00EE0C0F"/>
    <w:rsid w:val="00EE0C26"/>
    <w:rsid w:val="00EE0D66"/>
    <w:rsid w:val="00EE162B"/>
    <w:rsid w:val="00EE19A7"/>
    <w:rsid w:val="00EE1F24"/>
    <w:rsid w:val="00EE2DA4"/>
    <w:rsid w:val="00EE3FC0"/>
    <w:rsid w:val="00EE45B7"/>
    <w:rsid w:val="00EE53FD"/>
    <w:rsid w:val="00EE6D1F"/>
    <w:rsid w:val="00EE6F23"/>
    <w:rsid w:val="00EE757B"/>
    <w:rsid w:val="00EE75BB"/>
    <w:rsid w:val="00EF14CD"/>
    <w:rsid w:val="00EF2B34"/>
    <w:rsid w:val="00EF3081"/>
    <w:rsid w:val="00EF323B"/>
    <w:rsid w:val="00EF3471"/>
    <w:rsid w:val="00EF3695"/>
    <w:rsid w:val="00EF4482"/>
    <w:rsid w:val="00EF55E8"/>
    <w:rsid w:val="00EF5C42"/>
    <w:rsid w:val="00F00AF8"/>
    <w:rsid w:val="00F01D28"/>
    <w:rsid w:val="00F0221E"/>
    <w:rsid w:val="00F0537A"/>
    <w:rsid w:val="00F05DA7"/>
    <w:rsid w:val="00F06314"/>
    <w:rsid w:val="00F06F65"/>
    <w:rsid w:val="00F0746A"/>
    <w:rsid w:val="00F07EBD"/>
    <w:rsid w:val="00F12C06"/>
    <w:rsid w:val="00F131D0"/>
    <w:rsid w:val="00F14227"/>
    <w:rsid w:val="00F15AF4"/>
    <w:rsid w:val="00F15D38"/>
    <w:rsid w:val="00F160BB"/>
    <w:rsid w:val="00F1745E"/>
    <w:rsid w:val="00F20006"/>
    <w:rsid w:val="00F22C34"/>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C2E"/>
    <w:rsid w:val="00F36E5C"/>
    <w:rsid w:val="00F37228"/>
    <w:rsid w:val="00F40FDD"/>
    <w:rsid w:val="00F4200A"/>
    <w:rsid w:val="00F426C9"/>
    <w:rsid w:val="00F43A29"/>
    <w:rsid w:val="00F43B04"/>
    <w:rsid w:val="00F44341"/>
    <w:rsid w:val="00F46C0C"/>
    <w:rsid w:val="00F46CE8"/>
    <w:rsid w:val="00F47F19"/>
    <w:rsid w:val="00F50C48"/>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1A3B"/>
    <w:rsid w:val="00F71A4C"/>
    <w:rsid w:val="00F728C7"/>
    <w:rsid w:val="00F72DBC"/>
    <w:rsid w:val="00F769EC"/>
    <w:rsid w:val="00F771EB"/>
    <w:rsid w:val="00F77634"/>
    <w:rsid w:val="00F77B01"/>
    <w:rsid w:val="00F77BC2"/>
    <w:rsid w:val="00F80479"/>
    <w:rsid w:val="00F825EE"/>
    <w:rsid w:val="00F826B4"/>
    <w:rsid w:val="00F82704"/>
    <w:rsid w:val="00F83E2F"/>
    <w:rsid w:val="00F84D25"/>
    <w:rsid w:val="00F84E0B"/>
    <w:rsid w:val="00F85407"/>
    <w:rsid w:val="00F857DF"/>
    <w:rsid w:val="00F863C7"/>
    <w:rsid w:val="00F87D7C"/>
    <w:rsid w:val="00F90495"/>
    <w:rsid w:val="00F90E62"/>
    <w:rsid w:val="00F90F63"/>
    <w:rsid w:val="00F92782"/>
    <w:rsid w:val="00F92A51"/>
    <w:rsid w:val="00F938D2"/>
    <w:rsid w:val="00F93B8F"/>
    <w:rsid w:val="00F948CC"/>
    <w:rsid w:val="00F948D3"/>
    <w:rsid w:val="00F94AF6"/>
    <w:rsid w:val="00F94B0B"/>
    <w:rsid w:val="00F95056"/>
    <w:rsid w:val="00F950A9"/>
    <w:rsid w:val="00F96215"/>
    <w:rsid w:val="00F9756F"/>
    <w:rsid w:val="00FA0A78"/>
    <w:rsid w:val="00FA3E87"/>
    <w:rsid w:val="00FA53DB"/>
    <w:rsid w:val="00FA5D62"/>
    <w:rsid w:val="00FB3BAB"/>
    <w:rsid w:val="00FB5189"/>
    <w:rsid w:val="00FB6B7A"/>
    <w:rsid w:val="00FC03CE"/>
    <w:rsid w:val="00FC2237"/>
    <w:rsid w:val="00FC4134"/>
    <w:rsid w:val="00FC75A6"/>
    <w:rsid w:val="00FC764C"/>
    <w:rsid w:val="00FC77E2"/>
    <w:rsid w:val="00FC7923"/>
    <w:rsid w:val="00FC7CFA"/>
    <w:rsid w:val="00FD0126"/>
    <w:rsid w:val="00FD038E"/>
    <w:rsid w:val="00FD0DE4"/>
    <w:rsid w:val="00FD1BE7"/>
    <w:rsid w:val="00FD2891"/>
    <w:rsid w:val="00FD28B5"/>
    <w:rsid w:val="00FD55D3"/>
    <w:rsid w:val="00FD75CB"/>
    <w:rsid w:val="00FD7B3A"/>
    <w:rsid w:val="00FD7CC0"/>
    <w:rsid w:val="00FE2A07"/>
    <w:rsid w:val="00FE2FA8"/>
    <w:rsid w:val="00FE2FB9"/>
    <w:rsid w:val="00FE3162"/>
    <w:rsid w:val="00FE40A0"/>
    <w:rsid w:val="00FE7383"/>
    <w:rsid w:val="00FF1EF9"/>
    <w:rsid w:val="00FF4419"/>
    <w:rsid w:val="00FF5F3F"/>
    <w:rsid w:val="00FF693D"/>
    <w:rsid w:val="00FF6B3F"/>
    <w:rsid w:val="00FF790B"/>
    <w:rsid w:val="00FF7BB4"/>
    <w:rsid w:val="0114B11C"/>
    <w:rsid w:val="01326BEE"/>
    <w:rsid w:val="02B8FE0F"/>
    <w:rsid w:val="03CD78AE"/>
    <w:rsid w:val="0456D419"/>
    <w:rsid w:val="04B5A302"/>
    <w:rsid w:val="053D10DA"/>
    <w:rsid w:val="0A4AA6CA"/>
    <w:rsid w:val="0B4FEEB3"/>
    <w:rsid w:val="101891C2"/>
    <w:rsid w:val="11DF6103"/>
    <w:rsid w:val="11ED06A0"/>
    <w:rsid w:val="12A6CA00"/>
    <w:rsid w:val="13B45B34"/>
    <w:rsid w:val="1490EED7"/>
    <w:rsid w:val="15CD302E"/>
    <w:rsid w:val="15D6FD66"/>
    <w:rsid w:val="15DF039F"/>
    <w:rsid w:val="1987ADC9"/>
    <w:rsid w:val="1BBFAFF1"/>
    <w:rsid w:val="1EB2614B"/>
    <w:rsid w:val="21799751"/>
    <w:rsid w:val="21D502E4"/>
    <w:rsid w:val="23D39391"/>
    <w:rsid w:val="24BC43A8"/>
    <w:rsid w:val="2696C90F"/>
    <w:rsid w:val="2828B37F"/>
    <w:rsid w:val="28A3C3D8"/>
    <w:rsid w:val="29A0EA63"/>
    <w:rsid w:val="2A10CA49"/>
    <w:rsid w:val="2D14321D"/>
    <w:rsid w:val="2DCB4461"/>
    <w:rsid w:val="2EE44F36"/>
    <w:rsid w:val="30235E46"/>
    <w:rsid w:val="31DDE32A"/>
    <w:rsid w:val="32F1D26D"/>
    <w:rsid w:val="343D2981"/>
    <w:rsid w:val="34D77906"/>
    <w:rsid w:val="35844471"/>
    <w:rsid w:val="3D30EE8E"/>
    <w:rsid w:val="3F62D749"/>
    <w:rsid w:val="403AEFBB"/>
    <w:rsid w:val="4311FA1A"/>
    <w:rsid w:val="43A922FD"/>
    <w:rsid w:val="44356894"/>
    <w:rsid w:val="4610CE53"/>
    <w:rsid w:val="474BE77B"/>
    <w:rsid w:val="479E6387"/>
    <w:rsid w:val="5183EE77"/>
    <w:rsid w:val="52301F1B"/>
    <w:rsid w:val="53437AED"/>
    <w:rsid w:val="55AC6B75"/>
    <w:rsid w:val="5996B5AA"/>
    <w:rsid w:val="5A383698"/>
    <w:rsid w:val="5A4B0509"/>
    <w:rsid w:val="5A5A778C"/>
    <w:rsid w:val="5D84EA9C"/>
    <w:rsid w:val="60345ED0"/>
    <w:rsid w:val="60CA7BB6"/>
    <w:rsid w:val="641C95E2"/>
    <w:rsid w:val="6429365E"/>
    <w:rsid w:val="6489680C"/>
    <w:rsid w:val="64CD0C0B"/>
    <w:rsid w:val="6643C0B0"/>
    <w:rsid w:val="66EE817B"/>
    <w:rsid w:val="670610E6"/>
    <w:rsid w:val="69288C1C"/>
    <w:rsid w:val="6B946EE9"/>
    <w:rsid w:val="6BB64988"/>
    <w:rsid w:val="7141197D"/>
    <w:rsid w:val="71C45591"/>
    <w:rsid w:val="74A9C9A2"/>
    <w:rsid w:val="7A6F77F8"/>
    <w:rsid w:val="7C009EF7"/>
    <w:rsid w:val="7DA9DFB7"/>
    <w:rsid w:val="7E83DA2D"/>
    <w:rsid w:val="7ED9BF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 w:type="character" w:customStyle="1" w:styleId="Sangra2detindependienteCar">
    <w:name w:val="Sangría 2 de t. independiente Car"/>
    <w:basedOn w:val="Fuentedeprrafopredeter"/>
    <w:link w:val="Sangra2detindependiente"/>
    <w:rsid w:val="00096FD1"/>
    <w:rPr>
      <w:lang w:val="es-ES" w:eastAsia="es-ES"/>
    </w:rPr>
  </w:style>
  <w:style w:type="paragraph" w:styleId="Cita">
    <w:name w:val="Quote"/>
    <w:basedOn w:val="Normal"/>
    <w:link w:val="CitaCar"/>
    <w:uiPriority w:val="29"/>
    <w:qFormat/>
    <w:rsid w:val="00C145A3"/>
    <w:pPr>
      <w:overflowPunct/>
      <w:autoSpaceDE/>
      <w:autoSpaceDN/>
      <w:adjustRightInd/>
      <w:spacing w:before="100" w:beforeAutospacing="1" w:after="100" w:afterAutospacing="1"/>
      <w:textAlignment w:val="auto"/>
    </w:pPr>
    <w:rPr>
      <w:sz w:val="24"/>
      <w:szCs w:val="24"/>
      <w:lang w:val="es-CO" w:eastAsia="es-CO"/>
    </w:rPr>
  </w:style>
  <w:style w:type="character" w:customStyle="1" w:styleId="CitaCar">
    <w:name w:val="Cita Car"/>
    <w:basedOn w:val="Fuentedeprrafopredeter"/>
    <w:link w:val="Cita"/>
    <w:uiPriority w:val="29"/>
    <w:rsid w:val="00C14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19492411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44738799">
      <w:bodyDiv w:val="1"/>
      <w:marLeft w:val="0"/>
      <w:marRight w:val="0"/>
      <w:marTop w:val="0"/>
      <w:marBottom w:val="0"/>
      <w:divBdr>
        <w:top w:val="none" w:sz="0" w:space="0" w:color="auto"/>
        <w:left w:val="none" w:sz="0" w:space="0" w:color="auto"/>
        <w:bottom w:val="none" w:sz="0" w:space="0" w:color="auto"/>
        <w:right w:val="none" w:sz="0" w:space="0" w:color="auto"/>
      </w:divBdr>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67680705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765855551">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384914191">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00204ddb4b8a48f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72CDFE69-E2B9-420D-AD25-2D4D79E5B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62E7370C-4726-45FB-A1AC-0F7B4506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2812</Words>
  <Characters>15466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5</cp:revision>
  <cp:lastPrinted>2019-12-12T13:16:00Z</cp:lastPrinted>
  <dcterms:created xsi:type="dcterms:W3CDTF">2022-05-05T19:35:00Z</dcterms:created>
  <dcterms:modified xsi:type="dcterms:W3CDTF">2022-07-22T18:34:00Z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