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27AF" w14:textId="77777777" w:rsidR="00C150E7" w:rsidRPr="00C150E7" w:rsidRDefault="00C150E7" w:rsidP="00C150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C150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DC4E86"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p>
    <w:p w14:paraId="30E110BB"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r w:rsidRPr="00C150E7">
        <w:rPr>
          <w:rFonts w:ascii="Arial" w:eastAsia="Times New Roman" w:hAnsi="Arial" w:cs="Arial"/>
          <w:sz w:val="20"/>
          <w:szCs w:val="20"/>
          <w:lang w:val="es-419" w:eastAsia="es-ES"/>
        </w:rPr>
        <w:t xml:space="preserve">Expediente: </w:t>
      </w:r>
      <w:r w:rsidRPr="00C150E7">
        <w:rPr>
          <w:rFonts w:ascii="Arial" w:eastAsia="Times New Roman" w:hAnsi="Arial" w:cs="Arial"/>
          <w:sz w:val="20"/>
          <w:szCs w:val="20"/>
          <w:lang w:val="es-419" w:eastAsia="es-ES"/>
        </w:rPr>
        <w:tab/>
        <w:t>66170310300120200000101</w:t>
      </w:r>
    </w:p>
    <w:p w14:paraId="454BB4B8"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r w:rsidRPr="00C150E7">
        <w:rPr>
          <w:rFonts w:ascii="Arial" w:eastAsia="Times New Roman" w:hAnsi="Arial" w:cs="Arial"/>
          <w:sz w:val="20"/>
          <w:szCs w:val="20"/>
          <w:lang w:val="es-419" w:eastAsia="es-ES"/>
        </w:rPr>
        <w:t xml:space="preserve">Proceso: </w:t>
      </w:r>
      <w:r w:rsidRPr="00C150E7">
        <w:rPr>
          <w:rFonts w:ascii="Arial" w:eastAsia="Times New Roman" w:hAnsi="Arial" w:cs="Arial"/>
          <w:sz w:val="20"/>
          <w:szCs w:val="20"/>
          <w:lang w:val="es-419" w:eastAsia="es-ES"/>
        </w:rPr>
        <w:tab/>
        <w:t>Responsabilidad Civil Extracontractual</w:t>
      </w:r>
    </w:p>
    <w:p w14:paraId="480EFFB3" w14:textId="7F664273" w:rsidR="00C150E7" w:rsidRPr="00C150E7" w:rsidRDefault="00C150E7" w:rsidP="00C150E7">
      <w:pPr>
        <w:spacing w:after="0" w:line="240" w:lineRule="auto"/>
        <w:jc w:val="both"/>
        <w:rPr>
          <w:rFonts w:ascii="Arial" w:eastAsia="Times New Roman" w:hAnsi="Arial" w:cs="Arial"/>
          <w:sz w:val="20"/>
          <w:szCs w:val="20"/>
          <w:lang w:val="es-419" w:eastAsia="es-ES"/>
        </w:rPr>
      </w:pPr>
      <w:r w:rsidRPr="00C150E7">
        <w:rPr>
          <w:rFonts w:ascii="Arial" w:eastAsia="Times New Roman" w:hAnsi="Arial" w:cs="Arial"/>
          <w:sz w:val="20"/>
          <w:szCs w:val="20"/>
          <w:lang w:val="es-419" w:eastAsia="es-ES"/>
        </w:rPr>
        <w:t>Demandante:</w:t>
      </w:r>
      <w:r w:rsidRPr="00C150E7">
        <w:rPr>
          <w:rFonts w:ascii="Arial" w:eastAsia="Times New Roman" w:hAnsi="Arial" w:cs="Arial"/>
          <w:sz w:val="20"/>
          <w:szCs w:val="20"/>
          <w:lang w:val="es-419" w:eastAsia="es-ES"/>
        </w:rPr>
        <w:tab/>
        <w:t>Adiela Vargas Carmona</w:t>
      </w:r>
      <w:r w:rsidR="00467905">
        <w:rPr>
          <w:rFonts w:ascii="Arial" w:eastAsia="Times New Roman" w:hAnsi="Arial" w:cs="Arial"/>
          <w:sz w:val="20"/>
          <w:szCs w:val="20"/>
          <w:lang w:val="es-419" w:eastAsia="es-ES"/>
        </w:rPr>
        <w:t xml:space="preserve">, </w:t>
      </w:r>
      <w:r w:rsidRPr="00C150E7">
        <w:rPr>
          <w:rFonts w:ascii="Arial" w:eastAsia="Times New Roman" w:hAnsi="Arial" w:cs="Arial"/>
          <w:sz w:val="20"/>
          <w:szCs w:val="20"/>
          <w:lang w:val="es-419" w:eastAsia="es-ES"/>
        </w:rPr>
        <w:t>Jorge Iván Cardona Vargas</w:t>
      </w:r>
      <w:r w:rsidR="00467905">
        <w:rPr>
          <w:rFonts w:ascii="Arial" w:eastAsia="Times New Roman" w:hAnsi="Arial" w:cs="Arial"/>
          <w:sz w:val="20"/>
          <w:szCs w:val="20"/>
          <w:lang w:val="es-419" w:eastAsia="es-ES"/>
        </w:rPr>
        <w:t xml:space="preserve">, </w:t>
      </w:r>
      <w:r w:rsidRPr="00C150E7">
        <w:rPr>
          <w:rFonts w:ascii="Arial" w:eastAsia="Times New Roman" w:hAnsi="Arial" w:cs="Arial"/>
          <w:sz w:val="20"/>
          <w:szCs w:val="20"/>
          <w:lang w:val="es-419" w:eastAsia="es-ES"/>
        </w:rPr>
        <w:t>María Isabel Cardona Vargas</w:t>
      </w:r>
      <w:r w:rsidR="00467905">
        <w:rPr>
          <w:rFonts w:ascii="Arial" w:eastAsia="Times New Roman" w:hAnsi="Arial" w:cs="Arial"/>
          <w:sz w:val="20"/>
          <w:szCs w:val="20"/>
          <w:lang w:val="es-419" w:eastAsia="es-ES"/>
        </w:rPr>
        <w:t xml:space="preserve"> y </w:t>
      </w:r>
      <w:r w:rsidR="00467905">
        <w:rPr>
          <w:rFonts w:ascii="Arial" w:eastAsia="Times New Roman" w:hAnsi="Arial" w:cs="Arial"/>
          <w:sz w:val="20"/>
          <w:szCs w:val="20"/>
          <w:lang w:val="es-419" w:eastAsia="es-ES"/>
        </w:rPr>
        <w:tab/>
      </w:r>
      <w:r w:rsidRPr="00C150E7">
        <w:rPr>
          <w:rFonts w:ascii="Arial" w:eastAsia="Times New Roman" w:hAnsi="Arial" w:cs="Arial"/>
          <w:sz w:val="20"/>
          <w:szCs w:val="20"/>
          <w:lang w:val="es-419" w:eastAsia="es-ES"/>
        </w:rPr>
        <w:tab/>
        <w:t>Ana Julia Cardona Vargas</w:t>
      </w:r>
    </w:p>
    <w:p w14:paraId="36D6C5CA" w14:textId="1D866CDE" w:rsidR="00467905" w:rsidRPr="00C150E7" w:rsidRDefault="00C150E7" w:rsidP="00467905">
      <w:pPr>
        <w:spacing w:after="0" w:line="240" w:lineRule="auto"/>
        <w:jc w:val="both"/>
        <w:rPr>
          <w:rFonts w:ascii="Arial" w:eastAsia="Times New Roman" w:hAnsi="Arial" w:cs="Arial"/>
          <w:sz w:val="20"/>
          <w:szCs w:val="20"/>
          <w:lang w:val="es-419" w:eastAsia="es-ES"/>
        </w:rPr>
      </w:pPr>
      <w:r w:rsidRPr="00C150E7">
        <w:rPr>
          <w:rFonts w:ascii="Arial" w:eastAsia="Times New Roman" w:hAnsi="Arial" w:cs="Arial"/>
          <w:sz w:val="20"/>
          <w:szCs w:val="20"/>
          <w:lang w:val="es-419" w:eastAsia="es-ES"/>
        </w:rPr>
        <w:t>Demandado:</w:t>
      </w:r>
      <w:r w:rsidRPr="00C150E7">
        <w:rPr>
          <w:rFonts w:ascii="Arial" w:eastAsia="Times New Roman" w:hAnsi="Arial" w:cs="Arial"/>
          <w:sz w:val="20"/>
          <w:szCs w:val="20"/>
          <w:lang w:val="es-419" w:eastAsia="es-ES"/>
        </w:rPr>
        <w:tab/>
      </w:r>
      <w:r w:rsidR="00467905" w:rsidRPr="00C150E7">
        <w:rPr>
          <w:rFonts w:ascii="Arial" w:eastAsia="Times New Roman" w:hAnsi="Arial" w:cs="Arial"/>
          <w:sz w:val="20"/>
          <w:szCs w:val="20"/>
          <w:lang w:val="es-419" w:eastAsia="es-ES"/>
        </w:rPr>
        <w:t>Superbuses Ltda.</w:t>
      </w:r>
      <w:r w:rsidR="00467905">
        <w:rPr>
          <w:rFonts w:ascii="Arial" w:eastAsia="Times New Roman" w:hAnsi="Arial" w:cs="Arial"/>
          <w:sz w:val="20"/>
          <w:szCs w:val="20"/>
          <w:lang w:val="es-419" w:eastAsia="es-ES"/>
        </w:rPr>
        <w:t xml:space="preserve">, </w:t>
      </w:r>
      <w:r w:rsidR="00467905" w:rsidRPr="00C150E7">
        <w:rPr>
          <w:rFonts w:ascii="Arial" w:eastAsia="Times New Roman" w:hAnsi="Arial" w:cs="Arial"/>
          <w:sz w:val="20"/>
          <w:szCs w:val="20"/>
          <w:lang w:val="es-419" w:eastAsia="es-ES"/>
        </w:rPr>
        <w:t>Lina María Arias Vélez</w:t>
      </w:r>
      <w:r w:rsidR="00467905">
        <w:rPr>
          <w:rFonts w:ascii="Arial" w:eastAsia="Times New Roman" w:hAnsi="Arial" w:cs="Arial"/>
          <w:sz w:val="20"/>
          <w:szCs w:val="20"/>
          <w:lang w:val="es-419" w:eastAsia="es-ES"/>
        </w:rPr>
        <w:t xml:space="preserve">, </w:t>
      </w:r>
      <w:r w:rsidR="00467905" w:rsidRPr="00C150E7">
        <w:rPr>
          <w:rFonts w:ascii="Arial" w:eastAsia="Times New Roman" w:hAnsi="Arial" w:cs="Arial"/>
          <w:sz w:val="20"/>
          <w:szCs w:val="20"/>
          <w:lang w:val="es-419" w:eastAsia="es-ES"/>
        </w:rPr>
        <w:t>Juan Guillermo Hernández Henao</w:t>
      </w:r>
      <w:r w:rsidR="00467905">
        <w:rPr>
          <w:rFonts w:ascii="Arial" w:eastAsia="Times New Roman" w:hAnsi="Arial" w:cs="Arial"/>
          <w:sz w:val="20"/>
          <w:szCs w:val="20"/>
          <w:lang w:val="es-419" w:eastAsia="es-ES"/>
        </w:rPr>
        <w:t xml:space="preserve"> y </w:t>
      </w:r>
      <w:r w:rsidR="00467905" w:rsidRPr="00C150E7">
        <w:rPr>
          <w:rFonts w:ascii="Arial" w:eastAsia="Times New Roman" w:hAnsi="Arial" w:cs="Arial"/>
          <w:sz w:val="20"/>
          <w:szCs w:val="20"/>
          <w:lang w:val="es-419" w:eastAsia="es-ES"/>
        </w:rPr>
        <w:tab/>
      </w:r>
      <w:r w:rsidR="00467905">
        <w:rPr>
          <w:rFonts w:ascii="Arial" w:eastAsia="Times New Roman" w:hAnsi="Arial" w:cs="Arial"/>
          <w:sz w:val="20"/>
          <w:szCs w:val="20"/>
          <w:lang w:val="es-419" w:eastAsia="es-ES"/>
        </w:rPr>
        <w:tab/>
      </w:r>
      <w:r w:rsidR="00467905">
        <w:rPr>
          <w:rFonts w:ascii="Arial" w:eastAsia="Times New Roman" w:hAnsi="Arial" w:cs="Arial"/>
          <w:sz w:val="20"/>
          <w:szCs w:val="20"/>
          <w:lang w:val="es-419" w:eastAsia="es-ES"/>
        </w:rPr>
        <w:tab/>
      </w:r>
      <w:r w:rsidR="00467905" w:rsidRPr="00C150E7">
        <w:rPr>
          <w:rFonts w:ascii="Arial" w:eastAsia="Times New Roman" w:hAnsi="Arial" w:cs="Arial"/>
          <w:sz w:val="20"/>
          <w:szCs w:val="20"/>
          <w:lang w:val="es-419" w:eastAsia="es-ES"/>
        </w:rPr>
        <w:t>Equidad Seguros Generales</w:t>
      </w:r>
    </w:p>
    <w:p w14:paraId="2E8FE808" w14:textId="11103BE7" w:rsidR="00C150E7" w:rsidRPr="00C150E7" w:rsidRDefault="00C150E7" w:rsidP="00467905">
      <w:pPr>
        <w:spacing w:after="0" w:line="240" w:lineRule="auto"/>
        <w:jc w:val="both"/>
        <w:rPr>
          <w:rFonts w:ascii="Arial" w:eastAsia="Times New Roman" w:hAnsi="Arial" w:cs="Arial"/>
          <w:sz w:val="20"/>
          <w:szCs w:val="20"/>
          <w:lang w:val="es-419" w:eastAsia="es-ES"/>
        </w:rPr>
      </w:pPr>
      <w:r w:rsidRPr="00C150E7">
        <w:rPr>
          <w:rFonts w:ascii="Arial" w:eastAsia="Times New Roman" w:hAnsi="Arial" w:cs="Arial"/>
          <w:sz w:val="20"/>
          <w:szCs w:val="20"/>
          <w:lang w:val="es-419" w:eastAsia="es-ES"/>
        </w:rPr>
        <w:t>Llamado en</w:t>
      </w:r>
    </w:p>
    <w:p w14:paraId="5DBD3E60" w14:textId="61C543E2" w:rsidR="00C150E7" w:rsidRPr="00C150E7" w:rsidRDefault="00C150E7" w:rsidP="00C150E7">
      <w:pPr>
        <w:spacing w:after="0" w:line="240" w:lineRule="auto"/>
        <w:jc w:val="both"/>
        <w:rPr>
          <w:rFonts w:ascii="Arial" w:eastAsia="Times New Roman" w:hAnsi="Arial" w:cs="Arial"/>
          <w:sz w:val="20"/>
          <w:szCs w:val="20"/>
          <w:lang w:val="es-419" w:eastAsia="es-ES"/>
        </w:rPr>
      </w:pPr>
      <w:r w:rsidRPr="00C150E7">
        <w:rPr>
          <w:rFonts w:ascii="Arial" w:eastAsia="Times New Roman" w:hAnsi="Arial" w:cs="Arial"/>
          <w:sz w:val="20"/>
          <w:szCs w:val="20"/>
          <w:lang w:val="es-419" w:eastAsia="es-ES"/>
        </w:rPr>
        <w:t xml:space="preserve">Garantía: </w:t>
      </w:r>
      <w:r w:rsidRPr="00C150E7">
        <w:rPr>
          <w:rFonts w:ascii="Arial" w:eastAsia="Times New Roman" w:hAnsi="Arial" w:cs="Arial"/>
          <w:sz w:val="20"/>
          <w:szCs w:val="20"/>
          <w:lang w:val="es-419" w:eastAsia="es-ES"/>
        </w:rPr>
        <w:tab/>
        <w:t>Equidad Seguros Generales</w:t>
      </w:r>
    </w:p>
    <w:p w14:paraId="400EBE98"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p>
    <w:p w14:paraId="10B29F45" w14:textId="7729CEDE" w:rsidR="00C150E7" w:rsidRPr="00C150E7" w:rsidRDefault="00222041" w:rsidP="00C150E7">
      <w:pPr>
        <w:spacing w:after="0" w:line="240" w:lineRule="auto"/>
        <w:jc w:val="both"/>
        <w:rPr>
          <w:rFonts w:ascii="Arial" w:eastAsia="Times New Roman" w:hAnsi="Arial" w:cs="Arial"/>
          <w:b/>
          <w:bCs/>
          <w:iCs/>
          <w:sz w:val="20"/>
          <w:szCs w:val="20"/>
          <w:lang w:val="es-419" w:eastAsia="fr-FR"/>
        </w:rPr>
      </w:pPr>
      <w:r w:rsidRPr="00C150E7">
        <w:rPr>
          <w:rFonts w:ascii="Arial" w:eastAsia="Times New Roman" w:hAnsi="Arial" w:cs="Arial"/>
          <w:b/>
          <w:bCs/>
          <w:iCs/>
          <w:sz w:val="20"/>
          <w:szCs w:val="20"/>
          <w:u w:val="single"/>
          <w:lang w:val="es-419" w:eastAsia="fr-FR"/>
        </w:rPr>
        <w:t>TEMAS:</w:t>
      </w:r>
      <w:r w:rsidRPr="00C150E7">
        <w:rPr>
          <w:rFonts w:ascii="Arial" w:eastAsia="Times New Roman" w:hAnsi="Arial" w:cs="Arial"/>
          <w:b/>
          <w:bCs/>
          <w:iCs/>
          <w:sz w:val="20"/>
          <w:szCs w:val="20"/>
          <w:lang w:val="es-419" w:eastAsia="fr-FR"/>
        </w:rPr>
        <w:tab/>
      </w:r>
      <w:r w:rsidRPr="00C150E7">
        <w:rPr>
          <w:rFonts w:ascii="Arial" w:eastAsia="Times New Roman" w:hAnsi="Arial" w:cs="Arial"/>
          <w:b/>
          <w:sz w:val="20"/>
          <w:szCs w:val="20"/>
          <w:lang w:val="es-419" w:eastAsia="es-ES"/>
        </w:rPr>
        <w:t>R</w:t>
      </w:r>
      <w:r>
        <w:rPr>
          <w:rFonts w:ascii="Arial" w:eastAsia="Times New Roman" w:hAnsi="Arial" w:cs="Arial"/>
          <w:b/>
          <w:sz w:val="20"/>
          <w:szCs w:val="20"/>
          <w:lang w:val="es-419" w:eastAsia="es-ES"/>
        </w:rPr>
        <w:t>ESPONSABILIDAD CIVIL EXTRACONTRACTUAL / ELEMENTOS / DAÑO, CULPA Y NEXO CAUSAL / CARGA PROBATORIA / ACTIVIDAD PELIGROSA / CONDUCCIÓN DE VEHÍCULOS / PRESUNCIÓN DE LA CULPA / FALLA DE FRENOS / NO CONSTITUYE FUERZA MAYOR O CASO FORTUITO.</w:t>
      </w:r>
    </w:p>
    <w:p w14:paraId="2F94C993"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p>
    <w:p w14:paraId="240D7C9F" w14:textId="73D91754" w:rsidR="00060A95" w:rsidRPr="00060A95" w:rsidRDefault="000D0BC2" w:rsidP="00060A9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60A95" w:rsidRPr="00060A95">
        <w:rPr>
          <w:rFonts w:ascii="Arial" w:eastAsia="Times New Roman" w:hAnsi="Arial" w:cs="Arial"/>
          <w:sz w:val="20"/>
          <w:szCs w:val="20"/>
          <w:lang w:val="es-419" w:eastAsia="es-ES"/>
        </w:rPr>
        <w:t xml:space="preserve">quien causa un daño a otro debe resarcirlo, según señala el artículo 2341 del Código Civil, siempre que se demuestre, y esa es carga de quien invoca la responsabilidad, que hubo el hecho, que medió culpa del agente, que hubo un daño y que entre este y el hecho existió un nexo causal. </w:t>
      </w:r>
    </w:p>
    <w:p w14:paraId="34729B7B" w14:textId="77777777" w:rsidR="00060A95" w:rsidRPr="00060A95" w:rsidRDefault="00060A95" w:rsidP="00060A95">
      <w:pPr>
        <w:spacing w:after="0" w:line="240" w:lineRule="auto"/>
        <w:jc w:val="both"/>
        <w:rPr>
          <w:rFonts w:ascii="Arial" w:eastAsia="Times New Roman" w:hAnsi="Arial" w:cs="Arial"/>
          <w:sz w:val="20"/>
          <w:szCs w:val="20"/>
          <w:lang w:val="es-419" w:eastAsia="es-ES"/>
        </w:rPr>
      </w:pPr>
    </w:p>
    <w:p w14:paraId="7A05C605" w14:textId="0529F388" w:rsidR="00C150E7" w:rsidRPr="00C150E7" w:rsidRDefault="00060A95" w:rsidP="00060A95">
      <w:pPr>
        <w:spacing w:after="0" w:line="240" w:lineRule="auto"/>
        <w:jc w:val="both"/>
        <w:rPr>
          <w:rFonts w:ascii="Arial" w:eastAsia="Times New Roman" w:hAnsi="Arial" w:cs="Arial"/>
          <w:sz w:val="20"/>
          <w:szCs w:val="20"/>
          <w:lang w:val="es-419" w:eastAsia="es-ES"/>
        </w:rPr>
      </w:pPr>
      <w:r w:rsidRPr="00060A95">
        <w:rPr>
          <w:rFonts w:ascii="Arial" w:eastAsia="Times New Roman" w:hAnsi="Arial" w:cs="Arial"/>
          <w:sz w:val="20"/>
          <w:szCs w:val="20"/>
          <w:lang w:val="es-419" w:eastAsia="es-ES"/>
        </w:rPr>
        <w:t xml:space="preserve">Sin embargo, cuando se trate del ejercicio de una actividad peligrosa, de aquellas que enuncia el artículo 2356 del mismo estatuto, se </w:t>
      </w:r>
      <w:proofErr w:type="spellStart"/>
      <w:r w:rsidRPr="00060A95">
        <w:rPr>
          <w:rFonts w:ascii="Arial" w:eastAsia="Times New Roman" w:hAnsi="Arial" w:cs="Arial"/>
          <w:sz w:val="20"/>
          <w:szCs w:val="20"/>
          <w:lang w:val="es-419" w:eastAsia="es-ES"/>
        </w:rPr>
        <w:t>aligera</w:t>
      </w:r>
      <w:proofErr w:type="spellEnd"/>
      <w:r w:rsidRPr="00060A95">
        <w:rPr>
          <w:rFonts w:ascii="Arial" w:eastAsia="Times New Roman" w:hAnsi="Arial" w:cs="Arial"/>
          <w:sz w:val="20"/>
          <w:szCs w:val="20"/>
          <w:lang w:val="es-419" w:eastAsia="es-ES"/>
        </w:rPr>
        <w:t xml:space="preserve">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w:t>
      </w:r>
      <w:r w:rsidR="000D0BC2">
        <w:rPr>
          <w:rFonts w:ascii="Arial" w:eastAsia="Times New Roman" w:hAnsi="Arial" w:cs="Arial"/>
          <w:sz w:val="20"/>
          <w:szCs w:val="20"/>
          <w:lang w:val="es-419" w:eastAsia="es-ES"/>
        </w:rPr>
        <w:t>…</w:t>
      </w:r>
    </w:p>
    <w:p w14:paraId="4A8AA1CE"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p>
    <w:p w14:paraId="436E3C92" w14:textId="72D5499B" w:rsidR="00C150E7" w:rsidRPr="00C150E7" w:rsidRDefault="00CC14CC" w:rsidP="00C150E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C14CC">
        <w:rPr>
          <w:rFonts w:ascii="Arial" w:eastAsia="Times New Roman" w:hAnsi="Arial" w:cs="Arial"/>
          <w:sz w:val="20"/>
          <w:szCs w:val="20"/>
          <w:lang w:val="es-419" w:eastAsia="es-ES"/>
        </w:rPr>
        <w:t>en el asunto que ocupa la atención de la Sala, el juzgador de primer grado concluyó que hubo la deprecada responsabilidad, después de referirse a la legitimación de las partes, al régimen de culpa presunta que impone al agente demostrar una causa extraña para poderse exonerar de ella, y a que el riesgo en la conducción de un automotor lo debe asumir quien despliega la actividad y no la víctima; desechó que la falla en los frenos pudiera erigirse en una fuerza mayor o un caso fortuito y, en consecuencia, negó esa excepción</w:t>
      </w:r>
      <w:r>
        <w:rPr>
          <w:rFonts w:ascii="Arial" w:eastAsia="Times New Roman" w:hAnsi="Arial" w:cs="Arial"/>
          <w:sz w:val="20"/>
          <w:szCs w:val="20"/>
          <w:lang w:val="es-419" w:eastAsia="es-ES"/>
        </w:rPr>
        <w:t>…</w:t>
      </w:r>
    </w:p>
    <w:p w14:paraId="7716739E" w14:textId="77777777" w:rsidR="00C150E7" w:rsidRPr="00C150E7" w:rsidRDefault="00C150E7" w:rsidP="00C150E7">
      <w:pPr>
        <w:spacing w:after="0" w:line="240" w:lineRule="auto"/>
        <w:jc w:val="both"/>
        <w:rPr>
          <w:rFonts w:ascii="Arial" w:eastAsia="Times New Roman" w:hAnsi="Arial" w:cs="Arial"/>
          <w:sz w:val="20"/>
          <w:szCs w:val="20"/>
          <w:lang w:val="es-419" w:eastAsia="es-ES"/>
        </w:rPr>
      </w:pPr>
    </w:p>
    <w:p w14:paraId="45BB5318" w14:textId="77777777" w:rsidR="003660F9" w:rsidRPr="003660F9" w:rsidRDefault="003660F9" w:rsidP="003660F9">
      <w:pPr>
        <w:spacing w:after="0" w:line="240" w:lineRule="auto"/>
        <w:jc w:val="both"/>
        <w:rPr>
          <w:rFonts w:ascii="Arial" w:eastAsia="Times New Roman" w:hAnsi="Arial" w:cs="Arial"/>
          <w:sz w:val="20"/>
          <w:szCs w:val="20"/>
          <w:lang w:val="es-419" w:eastAsia="es-ES"/>
        </w:rPr>
      </w:pPr>
      <w:r w:rsidRPr="003660F9">
        <w:rPr>
          <w:rFonts w:ascii="Arial" w:eastAsia="Times New Roman" w:hAnsi="Arial" w:cs="Arial"/>
          <w:sz w:val="20"/>
          <w:szCs w:val="20"/>
          <w:lang w:val="es-419" w:eastAsia="es-ES"/>
        </w:rPr>
        <w:t xml:space="preserve">No es un hecho que se debata que el suceso ocurrió por una falla que experimentó el bus en su sistema de frenos, solo que los recurrentes insisten en que se trata de un hecho imprevisible y al que el conductor no podía resistirse. </w:t>
      </w:r>
    </w:p>
    <w:p w14:paraId="3E6FA9D1" w14:textId="77777777" w:rsidR="003660F9" w:rsidRPr="003660F9" w:rsidRDefault="003660F9" w:rsidP="003660F9">
      <w:pPr>
        <w:spacing w:after="0" w:line="240" w:lineRule="auto"/>
        <w:jc w:val="both"/>
        <w:rPr>
          <w:rFonts w:ascii="Arial" w:eastAsia="Times New Roman" w:hAnsi="Arial" w:cs="Arial"/>
          <w:sz w:val="20"/>
          <w:szCs w:val="20"/>
          <w:lang w:val="es-419" w:eastAsia="es-ES"/>
        </w:rPr>
      </w:pPr>
    </w:p>
    <w:p w14:paraId="335E78A6" w14:textId="1633736E" w:rsidR="00C150E7" w:rsidRPr="00C150E7" w:rsidRDefault="003660F9" w:rsidP="003660F9">
      <w:pPr>
        <w:spacing w:after="0" w:line="240" w:lineRule="auto"/>
        <w:jc w:val="both"/>
        <w:rPr>
          <w:rFonts w:ascii="Arial" w:eastAsia="Times New Roman" w:hAnsi="Arial" w:cs="Arial"/>
          <w:sz w:val="20"/>
          <w:szCs w:val="20"/>
          <w:lang w:val="es-419" w:eastAsia="es-ES"/>
        </w:rPr>
      </w:pPr>
      <w:r w:rsidRPr="003660F9">
        <w:rPr>
          <w:rFonts w:ascii="Arial" w:eastAsia="Times New Roman" w:hAnsi="Arial" w:cs="Arial"/>
          <w:sz w:val="20"/>
          <w:szCs w:val="20"/>
          <w:lang w:val="es-419" w:eastAsia="es-ES"/>
        </w:rPr>
        <w:t>Mas, como dijo el funcionario de primer grado, y así se analizó en el fallo citado de esta Sala, tal circunstancia, por sí sola, no se erige en una fuerza mayor o en un caso fortuito que exculpe a quien, en el ejercicio de su actividad comercial, que requiere de la ejecución de una actividad peligrosa, eventualmente puede causar un daño, como sucede con el servicio de transporte público.</w:t>
      </w:r>
    </w:p>
    <w:p w14:paraId="4A4742B5" w14:textId="77777777" w:rsidR="00C150E7" w:rsidRPr="00C150E7" w:rsidRDefault="00C150E7" w:rsidP="00C150E7">
      <w:pPr>
        <w:spacing w:after="0" w:line="240" w:lineRule="auto"/>
        <w:jc w:val="both"/>
        <w:rPr>
          <w:rFonts w:ascii="Arial" w:eastAsia="Times New Roman" w:hAnsi="Arial" w:cs="Arial"/>
          <w:sz w:val="20"/>
          <w:szCs w:val="20"/>
          <w:lang w:val="es-ES" w:eastAsia="es-ES"/>
        </w:rPr>
      </w:pPr>
    </w:p>
    <w:p w14:paraId="353E85F3" w14:textId="7B6CFC85" w:rsidR="003C2341" w:rsidRPr="003C2341" w:rsidRDefault="005C324C" w:rsidP="003C234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3C2341" w:rsidRPr="003C2341">
        <w:rPr>
          <w:rFonts w:ascii="Arial" w:eastAsia="Times New Roman" w:hAnsi="Arial" w:cs="Arial"/>
          <w:sz w:val="20"/>
          <w:szCs w:val="20"/>
          <w:lang w:val="es-ES" w:eastAsia="es-ES"/>
        </w:rPr>
        <w:t xml:space="preserve">en ningún dislate incurrió el funcionario, al presumir que la víctima directa devengaba al menos el salario mínimo legal, a falta de una prueba concreta de su ingreso mensual. </w:t>
      </w:r>
    </w:p>
    <w:p w14:paraId="3AA5792B" w14:textId="77777777" w:rsidR="003C2341" w:rsidRPr="003C2341" w:rsidRDefault="003C2341" w:rsidP="003C2341">
      <w:pPr>
        <w:spacing w:after="0" w:line="240" w:lineRule="auto"/>
        <w:jc w:val="both"/>
        <w:rPr>
          <w:rFonts w:ascii="Arial" w:eastAsia="Times New Roman" w:hAnsi="Arial" w:cs="Arial"/>
          <w:sz w:val="20"/>
          <w:szCs w:val="20"/>
          <w:lang w:val="es-ES" w:eastAsia="es-ES"/>
        </w:rPr>
      </w:pPr>
    </w:p>
    <w:p w14:paraId="2AD701C2" w14:textId="792641CE" w:rsidR="00C150E7" w:rsidRPr="00C150E7" w:rsidRDefault="003C2341" w:rsidP="003C2341">
      <w:pPr>
        <w:spacing w:after="0" w:line="240" w:lineRule="auto"/>
        <w:jc w:val="both"/>
        <w:rPr>
          <w:rFonts w:ascii="Arial" w:eastAsia="Times New Roman" w:hAnsi="Arial" w:cs="Arial"/>
          <w:sz w:val="20"/>
          <w:szCs w:val="20"/>
          <w:lang w:val="es-ES" w:eastAsia="es-ES"/>
        </w:rPr>
      </w:pPr>
      <w:r w:rsidRPr="003C2341">
        <w:rPr>
          <w:rFonts w:ascii="Arial" w:eastAsia="Times New Roman" w:hAnsi="Arial" w:cs="Arial"/>
          <w:sz w:val="20"/>
          <w:szCs w:val="20"/>
          <w:lang w:val="es-ES" w:eastAsia="es-ES"/>
        </w:rPr>
        <w:t>Esta misma recurrente deja entrever que, como hubo una causa extraña, el monto del perjuicio moral ha debido ser inferior. Mas, esta queja se viene a menos con solo recordar lo que antes se dijo sobre la inexistencia, en este caso, de una eximente de responsabilidad.</w:t>
      </w:r>
    </w:p>
    <w:p w14:paraId="156B2773" w14:textId="1F2077AC" w:rsidR="00C150E7" w:rsidRDefault="00C150E7" w:rsidP="00C150E7">
      <w:pPr>
        <w:spacing w:after="0" w:line="240" w:lineRule="auto"/>
        <w:jc w:val="both"/>
        <w:rPr>
          <w:rFonts w:ascii="Arial" w:eastAsia="Times New Roman" w:hAnsi="Arial" w:cs="Arial"/>
          <w:sz w:val="20"/>
          <w:szCs w:val="20"/>
          <w:lang w:val="es-ES" w:eastAsia="es-ES"/>
        </w:rPr>
      </w:pPr>
    </w:p>
    <w:p w14:paraId="3B9BD6FA" w14:textId="77777777" w:rsidR="005C324C" w:rsidRPr="00C150E7" w:rsidRDefault="005C324C" w:rsidP="00C150E7">
      <w:pPr>
        <w:spacing w:after="0" w:line="240" w:lineRule="auto"/>
        <w:jc w:val="both"/>
        <w:rPr>
          <w:rFonts w:ascii="Arial" w:eastAsia="Times New Roman" w:hAnsi="Arial" w:cs="Arial"/>
          <w:sz w:val="20"/>
          <w:szCs w:val="20"/>
          <w:lang w:val="es-ES" w:eastAsia="es-ES"/>
        </w:rPr>
      </w:pPr>
    </w:p>
    <w:bookmarkEnd w:id="0"/>
    <w:p w14:paraId="4AD5348D" w14:textId="77777777" w:rsidR="00C150E7" w:rsidRPr="00C150E7" w:rsidRDefault="00C150E7" w:rsidP="00C150E7">
      <w:pPr>
        <w:spacing w:after="0" w:line="240" w:lineRule="auto"/>
        <w:jc w:val="both"/>
        <w:rPr>
          <w:rFonts w:ascii="Arial" w:eastAsia="Times New Roman" w:hAnsi="Arial" w:cs="Arial"/>
          <w:sz w:val="20"/>
          <w:szCs w:val="20"/>
          <w:lang w:val="es-ES" w:eastAsia="es-ES"/>
        </w:rPr>
      </w:pPr>
    </w:p>
    <w:bookmarkEnd w:id="1"/>
    <w:p w14:paraId="19708715" w14:textId="755EAA81" w:rsidR="00B94DFF" w:rsidRPr="006D5825" w:rsidRDefault="00B94DFF" w:rsidP="006D5825">
      <w:pPr>
        <w:spacing w:after="0" w:line="276" w:lineRule="auto"/>
        <w:ind w:firstLine="1701"/>
        <w:rPr>
          <w:rFonts w:ascii="Gadugi" w:eastAsia="Malgun Gothic" w:hAnsi="Gadugi" w:cs="Estrangelo Edessa"/>
          <w:b/>
          <w:bCs/>
          <w:sz w:val="24"/>
          <w:szCs w:val="24"/>
          <w:lang w:val="es-419"/>
        </w:rPr>
      </w:pPr>
      <w:r w:rsidRPr="006D5825">
        <w:rPr>
          <w:rFonts w:ascii="Gadugi" w:eastAsia="Malgun Gothic" w:hAnsi="Gadugi" w:cs="Estrangelo Edessa"/>
          <w:b/>
          <w:bCs/>
          <w:sz w:val="24"/>
          <w:szCs w:val="24"/>
          <w:lang w:val="es-419"/>
        </w:rPr>
        <w:t>TRIBUNAL SUPERIOR DEL DISTRITO JUDICIAL</w:t>
      </w:r>
    </w:p>
    <w:p w14:paraId="0CFAFBA3" w14:textId="2D9C23ED" w:rsidR="00B94DFF" w:rsidRPr="006D5825" w:rsidRDefault="00B94DFF" w:rsidP="006D5825">
      <w:pPr>
        <w:spacing w:after="0" w:line="276" w:lineRule="auto"/>
        <w:ind w:firstLine="1701"/>
        <w:rPr>
          <w:rFonts w:ascii="Gadugi" w:eastAsia="Malgun Gothic" w:hAnsi="Gadugi" w:cs="Estrangelo Edessa"/>
          <w:b/>
          <w:bCs/>
          <w:sz w:val="24"/>
          <w:szCs w:val="24"/>
          <w:lang w:val="es-419"/>
        </w:rPr>
      </w:pPr>
      <w:r w:rsidRPr="006D5825">
        <w:rPr>
          <w:rFonts w:ascii="Gadugi" w:eastAsia="Malgun Gothic" w:hAnsi="Gadugi" w:cs="Estrangelo Edessa"/>
          <w:b/>
          <w:bCs/>
          <w:sz w:val="24"/>
          <w:szCs w:val="24"/>
          <w:lang w:val="es-419"/>
        </w:rPr>
        <w:t xml:space="preserve">      </w:t>
      </w:r>
      <w:r w:rsidR="00495524" w:rsidRPr="006D5825">
        <w:rPr>
          <w:rFonts w:ascii="Gadugi" w:eastAsia="Malgun Gothic" w:hAnsi="Gadugi" w:cs="Estrangelo Edessa"/>
          <w:b/>
          <w:bCs/>
          <w:sz w:val="24"/>
          <w:szCs w:val="24"/>
          <w:lang w:val="es-419"/>
        </w:rPr>
        <w:t xml:space="preserve">    </w:t>
      </w:r>
      <w:r w:rsidRPr="006D5825">
        <w:rPr>
          <w:rFonts w:ascii="Gadugi" w:eastAsia="Malgun Gothic" w:hAnsi="Gadugi" w:cs="Estrangelo Edessa"/>
          <w:b/>
          <w:bCs/>
          <w:sz w:val="24"/>
          <w:szCs w:val="24"/>
          <w:lang w:val="es-419"/>
        </w:rPr>
        <w:t>SALA DE DECISIÓN CIVIL-FAMILIA</w:t>
      </w:r>
    </w:p>
    <w:p w14:paraId="139448E0" w14:textId="77777777" w:rsidR="00B94DFF" w:rsidRPr="006D5825" w:rsidRDefault="00B94DFF" w:rsidP="006D5825">
      <w:pPr>
        <w:spacing w:after="0" w:line="276" w:lineRule="auto"/>
        <w:ind w:firstLine="1701"/>
        <w:jc w:val="both"/>
        <w:rPr>
          <w:rFonts w:ascii="Gadugi" w:eastAsia="Malgun Gothic" w:hAnsi="Gadugi" w:cs="Estrangelo Edessa"/>
          <w:b/>
          <w:bCs/>
          <w:sz w:val="24"/>
          <w:szCs w:val="24"/>
          <w:lang w:val="es-419"/>
        </w:rPr>
      </w:pPr>
    </w:p>
    <w:p w14:paraId="3ABC76BE" w14:textId="77777777" w:rsidR="00B94DFF" w:rsidRPr="006D5825" w:rsidRDefault="00B94DFF" w:rsidP="006D5825">
      <w:pPr>
        <w:spacing w:after="0" w:line="276" w:lineRule="auto"/>
        <w:ind w:firstLine="1701"/>
        <w:jc w:val="both"/>
        <w:rPr>
          <w:rFonts w:ascii="Gadugi" w:eastAsia="Malgun Gothic" w:hAnsi="Gadugi" w:cs="Estrangelo Edessa"/>
          <w:sz w:val="24"/>
          <w:szCs w:val="24"/>
          <w:lang w:val="es-419"/>
        </w:rPr>
      </w:pPr>
    </w:p>
    <w:p w14:paraId="6B2427CB" w14:textId="77777777" w:rsidR="00B94DFF" w:rsidRPr="006D5825" w:rsidRDefault="00B94DFF" w:rsidP="006D5825">
      <w:pPr>
        <w:tabs>
          <w:tab w:val="left" w:pos="3686"/>
        </w:tabs>
        <w:spacing w:after="0" w:line="276" w:lineRule="auto"/>
        <w:ind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 xml:space="preserve">Magistrado: </w:t>
      </w:r>
      <w:r w:rsidRPr="006D5825">
        <w:rPr>
          <w:rFonts w:ascii="Gadugi" w:eastAsia="Malgun Gothic" w:hAnsi="Gadugi" w:cs="Estrangelo Edessa"/>
          <w:sz w:val="24"/>
          <w:szCs w:val="24"/>
        </w:rPr>
        <w:tab/>
        <w:t>Jaime Alberto Saraza Naranjo</w:t>
      </w:r>
    </w:p>
    <w:p w14:paraId="65178F9A" w14:textId="44AC1DEC" w:rsidR="00B94DFF" w:rsidRPr="006D5825" w:rsidRDefault="00B94DFF" w:rsidP="006D5825">
      <w:pPr>
        <w:tabs>
          <w:tab w:val="left" w:pos="3686"/>
        </w:tabs>
        <w:spacing w:after="0" w:line="276" w:lineRule="auto"/>
        <w:ind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Pereira,</w:t>
      </w:r>
      <w:r w:rsidR="00B03ECD" w:rsidRPr="006D5825">
        <w:rPr>
          <w:rFonts w:ascii="Gadugi" w:eastAsia="Malgun Gothic" w:hAnsi="Gadugi" w:cs="Estrangelo Edessa"/>
          <w:sz w:val="24"/>
          <w:szCs w:val="24"/>
        </w:rPr>
        <w:tab/>
        <w:t>Junio nueve de dos mol veintidós</w:t>
      </w:r>
    </w:p>
    <w:p w14:paraId="0ECD921F" w14:textId="533710D2" w:rsidR="00B94DFF" w:rsidRPr="006D5825" w:rsidRDefault="00B94DFF" w:rsidP="006D5825">
      <w:pPr>
        <w:tabs>
          <w:tab w:val="left" w:pos="3686"/>
        </w:tabs>
        <w:spacing w:after="0" w:line="276" w:lineRule="auto"/>
        <w:ind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Acta</w:t>
      </w:r>
      <w:r w:rsidR="00B03ECD" w:rsidRPr="006D5825">
        <w:rPr>
          <w:rFonts w:ascii="Gadugi" w:eastAsia="Malgun Gothic" w:hAnsi="Gadugi" w:cs="Estrangelo Edessa"/>
          <w:sz w:val="24"/>
          <w:szCs w:val="24"/>
        </w:rPr>
        <w:t>:</w:t>
      </w:r>
      <w:r w:rsidRPr="006D5825">
        <w:rPr>
          <w:rFonts w:ascii="Gadugi" w:eastAsia="Malgun Gothic" w:hAnsi="Gadugi" w:cs="Estrangelo Edessa"/>
          <w:sz w:val="24"/>
          <w:szCs w:val="24"/>
        </w:rPr>
        <w:t xml:space="preserve"> </w:t>
      </w:r>
      <w:r w:rsidRPr="006D5825">
        <w:rPr>
          <w:rFonts w:ascii="Gadugi" w:eastAsia="Malgun Gothic" w:hAnsi="Gadugi" w:cs="Estrangelo Edessa"/>
          <w:sz w:val="24"/>
          <w:szCs w:val="24"/>
        </w:rPr>
        <w:tab/>
      </w:r>
      <w:r w:rsidR="00B03ECD" w:rsidRPr="006D5825">
        <w:rPr>
          <w:rFonts w:ascii="Gadugi" w:eastAsia="Malgun Gothic" w:hAnsi="Gadugi" w:cs="Estrangelo Edessa"/>
          <w:sz w:val="24"/>
          <w:szCs w:val="24"/>
        </w:rPr>
        <w:t>250 del 9 de junio de 2022</w:t>
      </w:r>
      <w:r w:rsidRPr="006D5825">
        <w:rPr>
          <w:rFonts w:ascii="Gadugi" w:eastAsia="Malgun Gothic" w:hAnsi="Gadugi" w:cs="Estrangelo Edessa"/>
          <w:sz w:val="24"/>
          <w:szCs w:val="24"/>
        </w:rPr>
        <w:t xml:space="preserve"> </w:t>
      </w:r>
    </w:p>
    <w:p w14:paraId="7F6B5C84" w14:textId="523DE3AD" w:rsidR="00B94DFF" w:rsidRPr="006D5825" w:rsidRDefault="003C5C7C" w:rsidP="001C3BA4">
      <w:pPr>
        <w:tabs>
          <w:tab w:val="left" w:pos="3686"/>
        </w:tabs>
        <w:spacing w:after="0" w:line="276" w:lineRule="auto"/>
        <w:ind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Sentencia</w:t>
      </w:r>
      <w:r w:rsidR="00B03ECD" w:rsidRPr="006D5825">
        <w:rPr>
          <w:rFonts w:ascii="Gadugi" w:eastAsia="Malgun Gothic" w:hAnsi="Gadugi" w:cs="Estrangelo Edessa"/>
          <w:sz w:val="24"/>
          <w:szCs w:val="24"/>
        </w:rPr>
        <w:t>:</w:t>
      </w:r>
      <w:r w:rsidR="001C3BA4">
        <w:rPr>
          <w:rFonts w:ascii="Gadugi" w:eastAsia="Malgun Gothic" w:hAnsi="Gadugi" w:cs="Estrangelo Edessa"/>
          <w:sz w:val="24"/>
          <w:szCs w:val="24"/>
        </w:rPr>
        <w:tab/>
      </w:r>
      <w:r w:rsidR="00DA744C" w:rsidRPr="006D5825">
        <w:rPr>
          <w:rFonts w:ascii="Gadugi" w:eastAsia="Malgun Gothic" w:hAnsi="Gadugi" w:cs="Estrangelo Edessa"/>
          <w:sz w:val="24"/>
          <w:szCs w:val="24"/>
        </w:rPr>
        <w:t>SC-0029-2022</w:t>
      </w:r>
    </w:p>
    <w:p w14:paraId="68397003" w14:textId="77777777" w:rsidR="003C5C7C" w:rsidRPr="006D5825" w:rsidRDefault="003C5C7C" w:rsidP="006D5825">
      <w:pPr>
        <w:tabs>
          <w:tab w:val="left" w:pos="4536"/>
        </w:tabs>
        <w:spacing w:after="0" w:line="276" w:lineRule="auto"/>
        <w:ind w:firstLine="1701"/>
        <w:jc w:val="both"/>
        <w:rPr>
          <w:rFonts w:ascii="Gadugi" w:eastAsia="Malgun Gothic" w:hAnsi="Gadugi" w:cs="Estrangelo Edessa"/>
          <w:sz w:val="24"/>
          <w:szCs w:val="24"/>
        </w:rPr>
      </w:pPr>
    </w:p>
    <w:p w14:paraId="54C92911" w14:textId="77777777" w:rsidR="00B94DFF" w:rsidRPr="006D5825" w:rsidRDefault="00B94DFF" w:rsidP="006D5825">
      <w:pPr>
        <w:tabs>
          <w:tab w:val="left" w:pos="4536"/>
        </w:tabs>
        <w:spacing w:after="0" w:line="276" w:lineRule="auto"/>
        <w:ind w:firstLine="1701"/>
        <w:jc w:val="both"/>
        <w:rPr>
          <w:rFonts w:ascii="Gadugi" w:eastAsia="Malgun Gothic" w:hAnsi="Gadugi" w:cs="Estrangelo Edessa"/>
          <w:sz w:val="24"/>
          <w:szCs w:val="24"/>
        </w:rPr>
      </w:pPr>
    </w:p>
    <w:p w14:paraId="4439476B" w14:textId="67630C4B" w:rsidR="00B94DFF" w:rsidRPr="006D5825" w:rsidRDefault="00B94DFF" w:rsidP="006D5825">
      <w:pPr>
        <w:tabs>
          <w:tab w:val="left" w:pos="4536"/>
        </w:tabs>
        <w:spacing w:after="0" w:line="276" w:lineRule="auto"/>
        <w:ind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 xml:space="preserve">Resuelve la Sala los recursos de apelación interpuestos contra la sentencia del </w:t>
      </w:r>
      <w:r w:rsidR="009C42F7" w:rsidRPr="006D5825">
        <w:rPr>
          <w:rFonts w:ascii="Gadugi" w:eastAsia="Malgun Gothic" w:hAnsi="Gadugi" w:cs="Estrangelo Edessa"/>
          <w:sz w:val="24"/>
          <w:szCs w:val="24"/>
        </w:rPr>
        <w:t>28 de abril de 2020</w:t>
      </w:r>
      <w:r w:rsidRPr="006D5825">
        <w:rPr>
          <w:rFonts w:ascii="Gadugi" w:eastAsia="Malgun Gothic" w:hAnsi="Gadugi" w:cs="Estrangelo Edessa"/>
          <w:sz w:val="24"/>
          <w:szCs w:val="24"/>
        </w:rPr>
        <w:t xml:space="preserve">, proferida por el Juzgado </w:t>
      </w:r>
      <w:r w:rsidRPr="006D5825">
        <w:rPr>
          <w:rFonts w:ascii="Gadugi" w:eastAsia="Calibri" w:hAnsi="Gadugi" w:cs="Times New Roman"/>
          <w:sz w:val="24"/>
          <w:szCs w:val="24"/>
        </w:rPr>
        <w:t xml:space="preserve">Civil del Circuito de </w:t>
      </w:r>
      <w:r w:rsidR="009C42F7" w:rsidRPr="006D5825">
        <w:rPr>
          <w:rFonts w:ascii="Gadugi" w:eastAsia="Calibri" w:hAnsi="Gadugi" w:cs="Times New Roman"/>
          <w:sz w:val="24"/>
          <w:szCs w:val="24"/>
        </w:rPr>
        <w:t>Dosquebradas</w:t>
      </w:r>
      <w:r w:rsidRPr="006D5825">
        <w:rPr>
          <w:rFonts w:ascii="Gadugi" w:eastAsia="Malgun Gothic" w:hAnsi="Gadugi" w:cs="Estrangelo Edessa"/>
          <w:sz w:val="24"/>
          <w:szCs w:val="24"/>
        </w:rPr>
        <w:t xml:space="preserve">, en este proceso verbal de </w:t>
      </w:r>
      <w:r w:rsidRPr="001C3BA4">
        <w:rPr>
          <w:rFonts w:ascii="Gadugi" w:eastAsia="Malgun Gothic" w:hAnsi="Gadugi" w:cs="Estrangelo Edessa"/>
          <w:b/>
          <w:sz w:val="24"/>
          <w:szCs w:val="24"/>
        </w:rPr>
        <w:t>responsabilidad civil extracontractual</w:t>
      </w:r>
      <w:r w:rsidRPr="006D5825">
        <w:rPr>
          <w:rFonts w:ascii="Gadugi" w:eastAsia="Malgun Gothic" w:hAnsi="Gadugi" w:cs="Estrangelo Edessa"/>
          <w:sz w:val="24"/>
          <w:szCs w:val="24"/>
        </w:rPr>
        <w:t xml:space="preserve"> que iniciaron los Señores </w:t>
      </w:r>
      <w:r w:rsidRPr="006D5825">
        <w:rPr>
          <w:rFonts w:ascii="Gadugi" w:eastAsia="Malgun Gothic" w:hAnsi="Gadugi" w:cs="Estrangelo Edessa"/>
          <w:b/>
          <w:sz w:val="24"/>
          <w:szCs w:val="24"/>
        </w:rPr>
        <w:t xml:space="preserve">Adiela Vargas Carmona, Jorge Iván Cardona Vargas, María Isabel Cardona Vargas y Ana Julia Cardona Vargas </w:t>
      </w:r>
      <w:r w:rsidRPr="006D5825">
        <w:rPr>
          <w:rFonts w:ascii="Gadugi" w:eastAsia="Malgun Gothic" w:hAnsi="Gadugi" w:cs="Estrangelo Edessa"/>
          <w:bCs/>
          <w:sz w:val="24"/>
          <w:szCs w:val="24"/>
        </w:rPr>
        <w:t>frente</w:t>
      </w:r>
      <w:r w:rsidRPr="006D5825">
        <w:rPr>
          <w:rFonts w:ascii="Gadugi" w:eastAsia="Malgun Gothic" w:hAnsi="Gadugi" w:cs="Estrangelo Edessa"/>
          <w:b/>
          <w:sz w:val="24"/>
          <w:szCs w:val="24"/>
        </w:rPr>
        <w:t xml:space="preserve"> </w:t>
      </w:r>
      <w:r w:rsidRPr="006D5825">
        <w:rPr>
          <w:rFonts w:ascii="Gadugi" w:eastAsia="Malgun Gothic" w:hAnsi="Gadugi" w:cs="Estrangelo Edessa"/>
          <w:sz w:val="24"/>
          <w:szCs w:val="24"/>
        </w:rPr>
        <w:t xml:space="preserve">a </w:t>
      </w:r>
      <w:r w:rsidRPr="006D5825">
        <w:rPr>
          <w:rFonts w:ascii="Gadugi" w:eastAsia="Malgun Gothic" w:hAnsi="Gadugi" w:cs="Estrangelo Edessa"/>
          <w:b/>
          <w:sz w:val="24"/>
          <w:szCs w:val="24"/>
        </w:rPr>
        <w:t>Superbuses Ltda., Lina María Arias Vélez, Juan Guillermo Hernández Henao</w:t>
      </w:r>
      <w:r w:rsidR="00B429DD" w:rsidRPr="006D5825">
        <w:rPr>
          <w:rFonts w:ascii="Gadugi" w:eastAsia="Malgun Gothic" w:hAnsi="Gadugi" w:cs="Estrangelo Edessa"/>
          <w:b/>
          <w:sz w:val="24"/>
          <w:szCs w:val="24"/>
        </w:rPr>
        <w:t xml:space="preserve"> </w:t>
      </w:r>
      <w:r w:rsidR="00B429DD" w:rsidRPr="006D5825">
        <w:rPr>
          <w:rFonts w:ascii="Gadugi" w:eastAsia="Malgun Gothic" w:hAnsi="Gadugi" w:cs="Estrangelo Edessa"/>
          <w:sz w:val="24"/>
          <w:szCs w:val="24"/>
        </w:rPr>
        <w:t xml:space="preserve">y la sociedad </w:t>
      </w:r>
      <w:r w:rsidRPr="006D5825">
        <w:rPr>
          <w:rFonts w:ascii="Gadugi" w:eastAsia="Malgun Gothic" w:hAnsi="Gadugi" w:cs="Estrangelo Edessa"/>
          <w:b/>
          <w:sz w:val="24"/>
          <w:szCs w:val="24"/>
        </w:rPr>
        <w:t>Equidad Seguros Generales</w:t>
      </w:r>
      <w:r w:rsidR="00B429DD" w:rsidRPr="006D5825">
        <w:rPr>
          <w:rFonts w:ascii="Gadugi" w:eastAsia="Malgun Gothic" w:hAnsi="Gadugi" w:cs="Estrangelo Edessa"/>
          <w:sz w:val="24"/>
          <w:szCs w:val="24"/>
        </w:rPr>
        <w:t xml:space="preserve">, que también fue llamada en garantía. </w:t>
      </w:r>
    </w:p>
    <w:p w14:paraId="6475B055" w14:textId="005B181C" w:rsidR="00B94DFF" w:rsidRPr="006D5825" w:rsidRDefault="00B94DFF" w:rsidP="006D5825">
      <w:pPr>
        <w:tabs>
          <w:tab w:val="left" w:pos="4536"/>
        </w:tabs>
        <w:spacing w:after="0" w:line="276" w:lineRule="auto"/>
        <w:ind w:firstLine="1701"/>
        <w:jc w:val="both"/>
        <w:rPr>
          <w:rFonts w:ascii="Gadugi" w:eastAsia="Malgun Gothic" w:hAnsi="Gadugi" w:cs="Estrangelo Edessa"/>
          <w:sz w:val="24"/>
          <w:szCs w:val="24"/>
        </w:rPr>
      </w:pPr>
    </w:p>
    <w:p w14:paraId="46C58BD6" w14:textId="77777777" w:rsidR="00634E01" w:rsidRPr="006D5825" w:rsidRDefault="00634E01" w:rsidP="006D5825">
      <w:pPr>
        <w:tabs>
          <w:tab w:val="left" w:pos="4536"/>
        </w:tabs>
        <w:spacing w:after="0" w:line="276" w:lineRule="auto"/>
        <w:ind w:firstLine="1701"/>
        <w:jc w:val="both"/>
        <w:rPr>
          <w:rFonts w:ascii="Gadugi" w:eastAsia="Malgun Gothic" w:hAnsi="Gadugi" w:cs="Estrangelo Edessa"/>
          <w:sz w:val="24"/>
          <w:szCs w:val="24"/>
        </w:rPr>
      </w:pPr>
    </w:p>
    <w:p w14:paraId="64A0C740" w14:textId="025358A5" w:rsidR="00B94DFF" w:rsidRPr="006D5825" w:rsidRDefault="00B94DFF" w:rsidP="006D5825">
      <w:pPr>
        <w:pStyle w:val="Prrafodelista"/>
        <w:numPr>
          <w:ilvl w:val="0"/>
          <w:numId w:val="1"/>
        </w:numPr>
        <w:tabs>
          <w:tab w:val="left" w:pos="2127"/>
          <w:tab w:val="left" w:pos="4536"/>
        </w:tabs>
        <w:spacing w:after="0" w:line="276" w:lineRule="auto"/>
        <w:ind w:left="0" w:firstLine="1701"/>
        <w:jc w:val="both"/>
        <w:rPr>
          <w:rFonts w:ascii="Gadugi" w:eastAsia="Malgun Gothic" w:hAnsi="Gadugi" w:cs="Estrangelo Edessa"/>
          <w:b/>
          <w:sz w:val="24"/>
          <w:szCs w:val="24"/>
        </w:rPr>
      </w:pPr>
      <w:r w:rsidRPr="006D5825">
        <w:rPr>
          <w:rFonts w:ascii="Gadugi" w:eastAsia="Malgun Gothic" w:hAnsi="Gadugi" w:cs="Estrangelo Edessa"/>
          <w:b/>
          <w:sz w:val="24"/>
          <w:szCs w:val="24"/>
        </w:rPr>
        <w:t>ANTECEDENTES</w:t>
      </w:r>
    </w:p>
    <w:p w14:paraId="527C52FC" w14:textId="77777777" w:rsidR="00893384" w:rsidRPr="006D5825" w:rsidRDefault="00893384" w:rsidP="006D5825">
      <w:pPr>
        <w:pStyle w:val="Prrafodelista"/>
        <w:tabs>
          <w:tab w:val="left" w:pos="2127"/>
          <w:tab w:val="left" w:pos="4536"/>
        </w:tabs>
        <w:spacing w:after="0" w:line="276" w:lineRule="auto"/>
        <w:ind w:left="1701"/>
        <w:jc w:val="both"/>
        <w:rPr>
          <w:rFonts w:ascii="Gadugi" w:eastAsia="Malgun Gothic" w:hAnsi="Gadugi" w:cs="Estrangelo Edessa"/>
          <w:b/>
          <w:sz w:val="24"/>
          <w:szCs w:val="24"/>
        </w:rPr>
      </w:pPr>
    </w:p>
    <w:p w14:paraId="778E9438" w14:textId="3820C787" w:rsidR="00B94DFF" w:rsidRPr="006D5825" w:rsidRDefault="00B94DFF" w:rsidP="006D5825">
      <w:pPr>
        <w:pStyle w:val="Prrafodelista"/>
        <w:numPr>
          <w:ilvl w:val="1"/>
          <w:numId w:val="1"/>
        </w:numPr>
        <w:tabs>
          <w:tab w:val="left" w:pos="2268"/>
          <w:tab w:val="left" w:pos="3402"/>
        </w:tabs>
        <w:spacing w:after="0" w:line="276" w:lineRule="auto"/>
        <w:ind w:left="0" w:firstLine="1701"/>
        <w:jc w:val="both"/>
        <w:rPr>
          <w:rStyle w:val="normaltextrun"/>
          <w:rFonts w:ascii="Gadugi" w:eastAsia="Malgun Gothic" w:hAnsi="Gadugi" w:cs="Estrangelo Edessa"/>
          <w:b/>
          <w:sz w:val="24"/>
          <w:szCs w:val="24"/>
        </w:rPr>
      </w:pPr>
      <w:r w:rsidRPr="006D5825">
        <w:rPr>
          <w:rFonts w:ascii="Gadugi" w:eastAsia="Malgun Gothic" w:hAnsi="Gadugi" w:cs="Estrangelo Edessa"/>
          <w:b/>
          <w:sz w:val="24"/>
          <w:szCs w:val="24"/>
        </w:rPr>
        <w:t>Hechos</w:t>
      </w:r>
      <w:r w:rsidR="00893384" w:rsidRPr="006D5825">
        <w:rPr>
          <w:rStyle w:val="Refdenotaalpie"/>
          <w:rFonts w:ascii="Gadugi" w:eastAsia="Malgun Gothic" w:hAnsi="Gadugi" w:cs="Estrangelo Edessa"/>
          <w:sz w:val="24"/>
          <w:szCs w:val="24"/>
        </w:rPr>
        <w:footnoteReference w:id="1"/>
      </w:r>
      <w:r w:rsidRPr="006D5825">
        <w:rPr>
          <w:rFonts w:ascii="Gadugi" w:eastAsia="Malgun Gothic" w:hAnsi="Gadugi" w:cs="Estrangelo Edessa"/>
          <w:b/>
          <w:sz w:val="24"/>
          <w:szCs w:val="24"/>
        </w:rPr>
        <w:t xml:space="preserve"> </w:t>
      </w:r>
    </w:p>
    <w:p w14:paraId="4D1EECBD" w14:textId="77777777" w:rsidR="00903194" w:rsidRPr="006D5825" w:rsidRDefault="00903194"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p>
    <w:p w14:paraId="33D9246D" w14:textId="72AC0A95" w:rsidR="00B94DFF" w:rsidRPr="006D5825" w:rsidRDefault="00B94DFF"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 xml:space="preserve">Se narra que el 7 de </w:t>
      </w:r>
      <w:r w:rsidR="00AE4888" w:rsidRPr="006D5825">
        <w:rPr>
          <w:rFonts w:ascii="Gadugi" w:eastAsia="Malgun Gothic" w:hAnsi="Gadugi" w:cs="Estrangelo Edessa"/>
          <w:sz w:val="24"/>
          <w:szCs w:val="24"/>
        </w:rPr>
        <w:t>j</w:t>
      </w:r>
      <w:r w:rsidRPr="006D5825">
        <w:rPr>
          <w:rFonts w:ascii="Gadugi" w:eastAsia="Malgun Gothic" w:hAnsi="Gadugi" w:cs="Estrangelo Edessa"/>
          <w:sz w:val="24"/>
          <w:szCs w:val="24"/>
        </w:rPr>
        <w:t>ulio de 2019</w:t>
      </w:r>
      <w:r w:rsidR="00AE4888" w:rsidRPr="006D5825">
        <w:rPr>
          <w:rFonts w:ascii="Gadugi" w:eastAsia="Malgun Gothic" w:hAnsi="Gadugi" w:cs="Estrangelo Edessa"/>
          <w:sz w:val="24"/>
          <w:szCs w:val="24"/>
        </w:rPr>
        <w:t>,</w:t>
      </w:r>
      <w:r w:rsidRPr="006D5825">
        <w:rPr>
          <w:rFonts w:ascii="Gadugi" w:eastAsia="Malgun Gothic" w:hAnsi="Gadugi" w:cs="Estrangelo Edessa"/>
          <w:sz w:val="24"/>
          <w:szCs w:val="24"/>
        </w:rPr>
        <w:t xml:space="preserve"> a las 7:00 </w:t>
      </w:r>
      <w:r w:rsidR="0024281F" w:rsidRPr="006D5825">
        <w:rPr>
          <w:rFonts w:ascii="Gadugi" w:eastAsia="Malgun Gothic" w:hAnsi="Gadugi" w:cs="Estrangelo Edessa"/>
          <w:sz w:val="24"/>
          <w:szCs w:val="24"/>
        </w:rPr>
        <w:t xml:space="preserve">p.m., </w:t>
      </w:r>
      <w:r w:rsidRPr="006D5825">
        <w:rPr>
          <w:rFonts w:ascii="Gadugi" w:eastAsia="Malgun Gothic" w:hAnsi="Gadugi" w:cs="Estrangelo Edessa"/>
          <w:sz w:val="24"/>
          <w:szCs w:val="24"/>
        </w:rPr>
        <w:t xml:space="preserve">se presentó </w:t>
      </w:r>
      <w:r w:rsidR="0024281F" w:rsidRPr="006D5825">
        <w:rPr>
          <w:rFonts w:ascii="Gadugi" w:eastAsia="Malgun Gothic" w:hAnsi="Gadugi" w:cs="Estrangelo Edessa"/>
          <w:sz w:val="24"/>
          <w:szCs w:val="24"/>
        </w:rPr>
        <w:t xml:space="preserve">un </w:t>
      </w:r>
      <w:r w:rsidRPr="006D5825">
        <w:rPr>
          <w:rFonts w:ascii="Gadugi" w:eastAsia="Malgun Gothic" w:hAnsi="Gadugi" w:cs="Estrangelo Edessa"/>
          <w:sz w:val="24"/>
          <w:szCs w:val="24"/>
        </w:rPr>
        <w:t xml:space="preserve">accidente de tránsito en el Barrio Villa Santana del Municipio de Pereira – Risaralda; en él, se vio involucrado el vehículo de </w:t>
      </w:r>
      <w:r w:rsidR="0024281F" w:rsidRPr="006D5825">
        <w:rPr>
          <w:rFonts w:ascii="Gadugi" w:eastAsia="Malgun Gothic" w:hAnsi="Gadugi" w:cs="Estrangelo Edessa"/>
          <w:sz w:val="24"/>
          <w:szCs w:val="24"/>
        </w:rPr>
        <w:t>s</w:t>
      </w:r>
      <w:r w:rsidRPr="006D5825">
        <w:rPr>
          <w:rFonts w:ascii="Gadugi" w:eastAsia="Malgun Gothic" w:hAnsi="Gadugi" w:cs="Estrangelo Edessa"/>
          <w:sz w:val="24"/>
          <w:szCs w:val="24"/>
        </w:rPr>
        <w:t xml:space="preserve">ervicio </w:t>
      </w:r>
      <w:r w:rsidR="0024281F" w:rsidRPr="006D5825">
        <w:rPr>
          <w:rFonts w:ascii="Gadugi" w:eastAsia="Malgun Gothic" w:hAnsi="Gadugi" w:cs="Estrangelo Edessa"/>
          <w:sz w:val="24"/>
          <w:szCs w:val="24"/>
        </w:rPr>
        <w:t>p</w:t>
      </w:r>
      <w:r w:rsidRPr="006D5825">
        <w:rPr>
          <w:rFonts w:ascii="Gadugi" w:eastAsia="Malgun Gothic" w:hAnsi="Gadugi" w:cs="Estrangelo Edessa"/>
          <w:sz w:val="24"/>
          <w:szCs w:val="24"/>
        </w:rPr>
        <w:t xml:space="preserve">úblico </w:t>
      </w:r>
      <w:r w:rsidR="0024281F" w:rsidRPr="006D5825">
        <w:rPr>
          <w:rFonts w:ascii="Gadugi" w:eastAsia="Malgun Gothic" w:hAnsi="Gadugi" w:cs="Estrangelo Edessa"/>
          <w:sz w:val="24"/>
          <w:szCs w:val="24"/>
        </w:rPr>
        <w:t xml:space="preserve">distinguido con la placa VKH-841, afiliado a la empresa Superbuses Ltda., de propiedad de Lina María Arias Vélez y </w:t>
      </w:r>
      <w:r w:rsidRPr="006D5825">
        <w:rPr>
          <w:rFonts w:ascii="Gadugi" w:eastAsia="Malgun Gothic" w:hAnsi="Gadugi" w:cs="Estrangelo Edessa"/>
          <w:sz w:val="24"/>
          <w:szCs w:val="24"/>
        </w:rPr>
        <w:t>conducido por Juan Guillermo Hernández Henao</w:t>
      </w:r>
      <w:r w:rsidR="0024281F" w:rsidRPr="006D5825">
        <w:rPr>
          <w:rFonts w:ascii="Gadugi" w:eastAsia="Malgun Gothic" w:hAnsi="Gadugi" w:cs="Estrangelo Edessa"/>
          <w:sz w:val="24"/>
          <w:szCs w:val="24"/>
        </w:rPr>
        <w:t>.</w:t>
      </w:r>
      <w:r w:rsidRPr="006D5825">
        <w:rPr>
          <w:rFonts w:ascii="Gadugi" w:eastAsia="Malgun Gothic" w:hAnsi="Gadugi" w:cs="Estrangelo Edessa"/>
          <w:sz w:val="24"/>
          <w:szCs w:val="24"/>
        </w:rPr>
        <w:t xml:space="preserve"> </w:t>
      </w:r>
    </w:p>
    <w:p w14:paraId="2C573BA5" w14:textId="77777777" w:rsidR="00B94DFF" w:rsidRPr="006D5825" w:rsidRDefault="00B94DFF"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p>
    <w:p w14:paraId="2997FED0" w14:textId="716AD782" w:rsidR="00B94DFF" w:rsidRPr="006D5825" w:rsidRDefault="0024281F"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 xml:space="preserve">Debido a una </w:t>
      </w:r>
      <w:r w:rsidR="00B94DFF" w:rsidRPr="006D5825">
        <w:rPr>
          <w:rFonts w:ascii="Gadugi" w:eastAsia="Malgun Gothic" w:hAnsi="Gadugi" w:cs="Estrangelo Edessa"/>
          <w:sz w:val="24"/>
          <w:szCs w:val="24"/>
        </w:rPr>
        <w:t xml:space="preserve">falla </w:t>
      </w:r>
      <w:r w:rsidRPr="006D5825">
        <w:rPr>
          <w:rFonts w:ascii="Gadugi" w:eastAsia="Malgun Gothic" w:hAnsi="Gadugi" w:cs="Estrangelo Edessa"/>
          <w:sz w:val="24"/>
          <w:szCs w:val="24"/>
        </w:rPr>
        <w:t xml:space="preserve">en el sistema de </w:t>
      </w:r>
      <w:r w:rsidR="00B94DFF" w:rsidRPr="006D5825">
        <w:rPr>
          <w:rFonts w:ascii="Gadugi" w:eastAsia="Malgun Gothic" w:hAnsi="Gadugi" w:cs="Estrangelo Edessa"/>
          <w:sz w:val="24"/>
          <w:szCs w:val="24"/>
        </w:rPr>
        <w:t xml:space="preserve">frenos, </w:t>
      </w:r>
      <w:r w:rsidRPr="006D5825">
        <w:rPr>
          <w:rFonts w:ascii="Gadugi" w:eastAsia="Malgun Gothic" w:hAnsi="Gadugi" w:cs="Estrangelo Edessa"/>
          <w:sz w:val="24"/>
          <w:szCs w:val="24"/>
        </w:rPr>
        <w:t xml:space="preserve">el conductor perdió el control e impactó con la </w:t>
      </w:r>
      <w:r w:rsidR="00B94DFF" w:rsidRPr="006D5825">
        <w:rPr>
          <w:rFonts w:ascii="Gadugi" w:eastAsia="Malgun Gothic" w:hAnsi="Gadugi" w:cs="Estrangelo Edessa"/>
          <w:sz w:val="24"/>
          <w:szCs w:val="24"/>
        </w:rPr>
        <w:t xml:space="preserve">vivienda ubicada en la </w:t>
      </w:r>
      <w:r w:rsidRPr="006D5825">
        <w:rPr>
          <w:rFonts w:ascii="Gadugi" w:eastAsia="Malgun Gothic" w:hAnsi="Gadugi" w:cs="Estrangelo Edessa"/>
          <w:sz w:val="24"/>
          <w:szCs w:val="24"/>
        </w:rPr>
        <w:t>m</w:t>
      </w:r>
      <w:r w:rsidR="00B94DFF" w:rsidRPr="006D5825">
        <w:rPr>
          <w:rFonts w:ascii="Gadugi" w:eastAsia="Malgun Gothic" w:hAnsi="Gadugi" w:cs="Estrangelo Edessa"/>
          <w:sz w:val="24"/>
          <w:szCs w:val="24"/>
        </w:rPr>
        <w:t xml:space="preserve">anzana 32, Casa 18 del </w:t>
      </w:r>
      <w:r w:rsidRPr="006D5825">
        <w:rPr>
          <w:rFonts w:ascii="Gadugi" w:eastAsia="Malgun Gothic" w:hAnsi="Gadugi" w:cs="Estrangelo Edessa"/>
          <w:sz w:val="24"/>
          <w:szCs w:val="24"/>
        </w:rPr>
        <w:t xml:space="preserve">aludido sector, </w:t>
      </w:r>
      <w:r w:rsidR="00A51448" w:rsidRPr="006D5825">
        <w:rPr>
          <w:rFonts w:ascii="Gadugi" w:eastAsia="Malgun Gothic" w:hAnsi="Gadugi" w:cs="Estrangelo Edessa"/>
          <w:sz w:val="24"/>
          <w:szCs w:val="24"/>
        </w:rPr>
        <w:t xml:space="preserve">lesionó a varias personas, entre ellas, </w:t>
      </w:r>
      <w:r w:rsidR="00B94DFF" w:rsidRPr="006D5825">
        <w:rPr>
          <w:rFonts w:ascii="Gadugi" w:eastAsia="Malgun Gothic" w:hAnsi="Gadugi" w:cs="Estrangelo Edessa"/>
          <w:sz w:val="24"/>
          <w:szCs w:val="24"/>
        </w:rPr>
        <w:t>el señor Mario Cardona Arcila</w:t>
      </w:r>
      <w:r w:rsidR="00A51448" w:rsidRPr="006D5825">
        <w:rPr>
          <w:rFonts w:ascii="Gadugi" w:eastAsia="Malgun Gothic" w:hAnsi="Gadugi" w:cs="Estrangelo Edessa"/>
          <w:sz w:val="24"/>
          <w:szCs w:val="24"/>
        </w:rPr>
        <w:t>,</w:t>
      </w:r>
      <w:r w:rsidR="00B94DFF" w:rsidRPr="006D5825">
        <w:rPr>
          <w:rFonts w:ascii="Gadugi" w:eastAsia="Malgun Gothic" w:hAnsi="Gadugi" w:cs="Estrangelo Edessa"/>
          <w:sz w:val="24"/>
          <w:szCs w:val="24"/>
        </w:rPr>
        <w:t xml:space="preserve"> quien</w:t>
      </w:r>
      <w:r w:rsidR="00A51448" w:rsidRPr="006D5825">
        <w:rPr>
          <w:rFonts w:ascii="Gadugi" w:eastAsia="Malgun Gothic" w:hAnsi="Gadugi" w:cs="Estrangelo Edessa"/>
          <w:sz w:val="24"/>
          <w:szCs w:val="24"/>
        </w:rPr>
        <w:t>,</w:t>
      </w:r>
      <w:r w:rsidR="00B94DFF" w:rsidRPr="006D5825">
        <w:rPr>
          <w:rFonts w:ascii="Gadugi" w:eastAsia="Malgun Gothic" w:hAnsi="Gadugi" w:cs="Estrangelo Edessa"/>
          <w:sz w:val="24"/>
          <w:szCs w:val="24"/>
        </w:rPr>
        <w:t xml:space="preserve"> por la gravedad de sus lesiones</w:t>
      </w:r>
      <w:r w:rsidR="00A51448" w:rsidRPr="006D5825">
        <w:rPr>
          <w:rFonts w:ascii="Gadugi" w:eastAsia="Malgun Gothic" w:hAnsi="Gadugi" w:cs="Estrangelo Edessa"/>
          <w:sz w:val="24"/>
          <w:szCs w:val="24"/>
        </w:rPr>
        <w:t>,</w:t>
      </w:r>
      <w:r w:rsidR="00B94DFF" w:rsidRPr="006D5825">
        <w:rPr>
          <w:rFonts w:ascii="Gadugi" w:eastAsia="Malgun Gothic" w:hAnsi="Gadugi" w:cs="Estrangelo Edessa"/>
          <w:sz w:val="24"/>
          <w:szCs w:val="24"/>
        </w:rPr>
        <w:t xml:space="preserve"> falleció días después, el 16 de Julio de 2019.</w:t>
      </w:r>
    </w:p>
    <w:p w14:paraId="47172B2F" w14:textId="77777777" w:rsidR="00B94DFF" w:rsidRPr="006D5825" w:rsidRDefault="00B94DFF"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p>
    <w:p w14:paraId="207AB44E" w14:textId="2B09D590" w:rsidR="00A51448" w:rsidRPr="006D5825" w:rsidRDefault="00A51448"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 xml:space="preserve">En razón del fallecimiento del señor Cardona Arcila, </w:t>
      </w:r>
      <w:r w:rsidR="00312190" w:rsidRPr="006D5825">
        <w:rPr>
          <w:rFonts w:ascii="Gadugi" w:eastAsia="Malgun Gothic" w:hAnsi="Gadugi" w:cs="Estrangelo Edessa"/>
          <w:sz w:val="24"/>
          <w:szCs w:val="24"/>
        </w:rPr>
        <w:t xml:space="preserve">para entonces dedicado a la venta y distribución de carbón de manera independiente, </w:t>
      </w:r>
      <w:r w:rsidRPr="006D5825">
        <w:rPr>
          <w:rFonts w:ascii="Gadugi" w:eastAsia="Malgun Gothic" w:hAnsi="Gadugi" w:cs="Estrangelo Edessa"/>
          <w:sz w:val="24"/>
          <w:szCs w:val="24"/>
        </w:rPr>
        <w:t xml:space="preserve">se produjeron daños materiales y extrapatrimoniales a su compañera, y de esta última índole a los otros demandantes. </w:t>
      </w:r>
    </w:p>
    <w:p w14:paraId="576C9F2E" w14:textId="77777777" w:rsidR="00A51448" w:rsidRPr="006D5825" w:rsidRDefault="00A51448"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p>
    <w:p w14:paraId="5EE077B3" w14:textId="2F29C0B7" w:rsidR="00B94DFF" w:rsidRPr="006D5825" w:rsidRDefault="00A51448"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Añaden que</w:t>
      </w:r>
      <w:r w:rsidR="00B94DFF" w:rsidRPr="006D5825">
        <w:rPr>
          <w:rFonts w:ascii="Gadugi" w:eastAsia="Malgun Gothic" w:hAnsi="Gadugi" w:cs="Estrangelo Edessa"/>
          <w:sz w:val="24"/>
          <w:szCs w:val="24"/>
        </w:rPr>
        <w:t xml:space="preserve"> el vehículo </w:t>
      </w:r>
      <w:r w:rsidR="00312190" w:rsidRPr="006D5825">
        <w:rPr>
          <w:rFonts w:ascii="Gadugi" w:eastAsia="Malgun Gothic" w:hAnsi="Gadugi" w:cs="Estrangelo Edessa"/>
          <w:sz w:val="24"/>
          <w:szCs w:val="24"/>
        </w:rPr>
        <w:t xml:space="preserve">se hallaba asegurado con la póliza </w:t>
      </w:r>
      <w:r w:rsidR="00B94DFF" w:rsidRPr="006D5825">
        <w:rPr>
          <w:rFonts w:ascii="Gadugi" w:eastAsia="Malgun Gothic" w:hAnsi="Gadugi" w:cs="Estrangelo Edessa"/>
          <w:sz w:val="24"/>
          <w:szCs w:val="24"/>
        </w:rPr>
        <w:t xml:space="preserve">de responsabilidad civil extracontractual </w:t>
      </w:r>
      <w:r w:rsidR="00312190" w:rsidRPr="006D5825">
        <w:rPr>
          <w:rFonts w:ascii="Gadugi" w:eastAsia="Malgun Gothic" w:hAnsi="Gadugi" w:cs="Estrangelo Edessa"/>
          <w:sz w:val="24"/>
          <w:szCs w:val="24"/>
        </w:rPr>
        <w:t xml:space="preserve">No. AA005264, expedida por </w:t>
      </w:r>
      <w:r w:rsidR="00B94DFF" w:rsidRPr="006D5825">
        <w:rPr>
          <w:rFonts w:ascii="Gadugi" w:eastAsia="Malgun Gothic" w:hAnsi="Gadugi" w:cs="Estrangelo Edessa"/>
          <w:sz w:val="24"/>
          <w:szCs w:val="24"/>
        </w:rPr>
        <w:t xml:space="preserve">la </w:t>
      </w:r>
      <w:r w:rsidR="00312190" w:rsidRPr="006D5825">
        <w:rPr>
          <w:rFonts w:ascii="Gadugi" w:eastAsia="Malgun Gothic" w:hAnsi="Gadugi" w:cs="Estrangelo Edessa"/>
          <w:sz w:val="24"/>
          <w:szCs w:val="24"/>
        </w:rPr>
        <w:t>sociedad</w:t>
      </w:r>
      <w:r w:rsidR="00B94DFF" w:rsidRPr="006D5825">
        <w:rPr>
          <w:rFonts w:ascii="Gadugi" w:eastAsia="Malgun Gothic" w:hAnsi="Gadugi" w:cs="Estrangelo Edessa"/>
          <w:sz w:val="24"/>
          <w:szCs w:val="24"/>
        </w:rPr>
        <w:t xml:space="preserve"> Equidad Seguros</w:t>
      </w:r>
      <w:r w:rsidR="00312190" w:rsidRPr="006D5825">
        <w:rPr>
          <w:rFonts w:ascii="Gadugi" w:eastAsia="Malgun Gothic" w:hAnsi="Gadugi" w:cs="Estrangelo Edessa"/>
          <w:sz w:val="24"/>
          <w:szCs w:val="24"/>
        </w:rPr>
        <w:t xml:space="preserve"> Generales, lo que permite ejercer la acción directa. </w:t>
      </w:r>
    </w:p>
    <w:p w14:paraId="6FD2FA67" w14:textId="0BDD3E07" w:rsidR="00312190" w:rsidRPr="006D5825" w:rsidRDefault="00312190"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p>
    <w:p w14:paraId="37BED99E" w14:textId="6F345D24" w:rsidR="00B94DFF" w:rsidRPr="006D5825" w:rsidRDefault="00B94DFF" w:rsidP="006D5825">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lang w:val="en-US"/>
        </w:rPr>
      </w:pPr>
      <w:r w:rsidRPr="006D5825">
        <w:rPr>
          <w:rFonts w:ascii="Gadugi" w:eastAsia="Calibri" w:hAnsi="Gadugi" w:cs="Times New Roman"/>
          <w:b/>
          <w:sz w:val="24"/>
          <w:szCs w:val="24"/>
        </w:rPr>
        <w:t>Pretensiones</w:t>
      </w:r>
      <w:r w:rsidR="00312190" w:rsidRPr="006D5825">
        <w:rPr>
          <w:rStyle w:val="Refdenotaalpie"/>
          <w:rFonts w:ascii="Gadugi" w:eastAsia="Calibri" w:hAnsi="Gadugi" w:cs="Times New Roman"/>
          <w:b/>
          <w:sz w:val="24"/>
          <w:szCs w:val="24"/>
        </w:rPr>
        <w:footnoteReference w:id="2"/>
      </w:r>
      <w:r w:rsidRPr="006D5825">
        <w:rPr>
          <w:rFonts w:ascii="Gadugi" w:eastAsia="Calibri" w:hAnsi="Gadugi" w:cs="Times New Roman"/>
          <w:b/>
          <w:sz w:val="24"/>
          <w:szCs w:val="24"/>
        </w:rPr>
        <w:t xml:space="preserve"> </w:t>
      </w:r>
    </w:p>
    <w:p w14:paraId="2E572F20" w14:textId="77777777" w:rsidR="00312190" w:rsidRPr="006D5825" w:rsidRDefault="00312190" w:rsidP="006D5825">
      <w:pPr>
        <w:pStyle w:val="Prrafodelista"/>
        <w:tabs>
          <w:tab w:val="left" w:pos="3402"/>
        </w:tabs>
        <w:spacing w:after="0" w:line="276" w:lineRule="auto"/>
        <w:ind w:left="0" w:firstLine="1701"/>
        <w:jc w:val="both"/>
        <w:rPr>
          <w:rFonts w:ascii="Gadugi" w:eastAsia="Calibri" w:hAnsi="Gadugi" w:cs="Times New Roman"/>
          <w:sz w:val="24"/>
          <w:szCs w:val="24"/>
        </w:rPr>
      </w:pPr>
    </w:p>
    <w:p w14:paraId="2FAF5C50" w14:textId="625C7CC9" w:rsidR="00B94DFF" w:rsidRPr="006D5825" w:rsidRDefault="00B94DFF" w:rsidP="006D5825">
      <w:pPr>
        <w:pStyle w:val="Prrafodelista"/>
        <w:tabs>
          <w:tab w:val="left" w:pos="3402"/>
        </w:tabs>
        <w:spacing w:after="0" w:line="276" w:lineRule="auto"/>
        <w:ind w:left="0" w:firstLine="1701"/>
        <w:jc w:val="both"/>
        <w:rPr>
          <w:rFonts w:ascii="Gadugi" w:eastAsia="Calibri" w:hAnsi="Gadugi" w:cs="Times New Roman"/>
          <w:sz w:val="24"/>
          <w:szCs w:val="24"/>
        </w:rPr>
      </w:pPr>
      <w:r w:rsidRPr="006D5825">
        <w:rPr>
          <w:rFonts w:ascii="Gadugi" w:eastAsia="Calibri" w:hAnsi="Gadugi" w:cs="Times New Roman"/>
          <w:sz w:val="24"/>
          <w:szCs w:val="24"/>
        </w:rPr>
        <w:t>Con sustento en lo dicho</w:t>
      </w:r>
      <w:r w:rsidR="00312190" w:rsidRPr="006D5825">
        <w:rPr>
          <w:rFonts w:ascii="Gadugi" w:eastAsia="Calibri" w:hAnsi="Gadugi" w:cs="Times New Roman"/>
          <w:sz w:val="24"/>
          <w:szCs w:val="24"/>
        </w:rPr>
        <w:t>, pidieron:</w:t>
      </w:r>
      <w:r w:rsidRPr="006D5825">
        <w:rPr>
          <w:rFonts w:ascii="Gadugi" w:eastAsia="Calibri" w:hAnsi="Gadugi" w:cs="Times New Roman"/>
          <w:sz w:val="24"/>
          <w:szCs w:val="24"/>
        </w:rPr>
        <w:t xml:space="preserve"> (i) </w:t>
      </w:r>
      <w:r w:rsidR="005D504C" w:rsidRPr="006D5825">
        <w:rPr>
          <w:rFonts w:ascii="Gadugi" w:eastAsia="Calibri" w:hAnsi="Gadugi" w:cs="Times New Roman"/>
          <w:sz w:val="24"/>
          <w:szCs w:val="24"/>
        </w:rPr>
        <w:t>q</w:t>
      </w:r>
      <w:r w:rsidRPr="006D5825">
        <w:rPr>
          <w:rFonts w:ascii="Gadugi" w:eastAsia="Calibri" w:hAnsi="Gadugi" w:cs="Times New Roman"/>
          <w:sz w:val="24"/>
          <w:szCs w:val="24"/>
        </w:rPr>
        <w:t xml:space="preserve">ue se declarara civilmente y solidariamente </w:t>
      </w:r>
      <w:r w:rsidR="005D504C" w:rsidRPr="006D5825">
        <w:rPr>
          <w:rFonts w:ascii="Gadugi" w:eastAsia="Calibri" w:hAnsi="Gadugi" w:cs="Times New Roman"/>
          <w:sz w:val="24"/>
          <w:szCs w:val="24"/>
        </w:rPr>
        <w:t>responsables a los demandados;</w:t>
      </w:r>
      <w:r w:rsidRPr="006D5825">
        <w:rPr>
          <w:rFonts w:ascii="Gadugi" w:eastAsia="Calibri" w:hAnsi="Gadugi" w:cs="Times New Roman"/>
          <w:sz w:val="24"/>
          <w:szCs w:val="24"/>
        </w:rPr>
        <w:t xml:space="preserve"> (ii) </w:t>
      </w:r>
      <w:r w:rsidR="005D504C" w:rsidRPr="006D5825">
        <w:rPr>
          <w:rFonts w:ascii="Gadugi" w:eastAsia="Calibri" w:hAnsi="Gadugi" w:cs="Times New Roman"/>
          <w:sz w:val="24"/>
          <w:szCs w:val="24"/>
        </w:rPr>
        <w:t xml:space="preserve">que se les </w:t>
      </w:r>
      <w:r w:rsidRPr="006D5825">
        <w:rPr>
          <w:rFonts w:ascii="Gadugi" w:eastAsia="Calibri" w:hAnsi="Gadugi" w:cs="Times New Roman"/>
          <w:sz w:val="24"/>
          <w:szCs w:val="24"/>
        </w:rPr>
        <w:t>conden</w:t>
      </w:r>
      <w:r w:rsidR="005D504C" w:rsidRPr="006D5825">
        <w:rPr>
          <w:rFonts w:ascii="Gadugi" w:eastAsia="Calibri" w:hAnsi="Gadugi" w:cs="Times New Roman"/>
          <w:sz w:val="24"/>
          <w:szCs w:val="24"/>
        </w:rPr>
        <w:t>ara</w:t>
      </w:r>
      <w:r w:rsidRPr="006D5825">
        <w:rPr>
          <w:rFonts w:ascii="Gadugi" w:eastAsia="Calibri" w:hAnsi="Gadugi" w:cs="Times New Roman"/>
          <w:sz w:val="24"/>
          <w:szCs w:val="24"/>
        </w:rPr>
        <w:t xml:space="preserve"> a pagarle</w:t>
      </w:r>
      <w:r w:rsidR="005D504C" w:rsidRPr="006D5825">
        <w:rPr>
          <w:rFonts w:ascii="Gadugi" w:eastAsia="Calibri" w:hAnsi="Gadugi" w:cs="Times New Roman"/>
          <w:sz w:val="24"/>
          <w:szCs w:val="24"/>
        </w:rPr>
        <w:t xml:space="preserve">s </w:t>
      </w:r>
      <w:r w:rsidR="005D504C" w:rsidRPr="006D5825">
        <w:rPr>
          <w:rFonts w:ascii="Gadugi" w:eastAsia="Calibri" w:hAnsi="Gadugi" w:cs="Times New Roman"/>
          <w:sz w:val="24"/>
          <w:szCs w:val="24"/>
        </w:rPr>
        <w:lastRenderedPageBreak/>
        <w:t xml:space="preserve">los </w:t>
      </w:r>
      <w:r w:rsidRPr="006D5825">
        <w:rPr>
          <w:rFonts w:ascii="Gadugi" w:eastAsia="Calibri" w:hAnsi="Gadugi" w:cs="Times New Roman"/>
          <w:sz w:val="24"/>
          <w:szCs w:val="24"/>
        </w:rPr>
        <w:t xml:space="preserve">perjuicios materiales </w:t>
      </w:r>
      <w:r w:rsidR="005D504C" w:rsidRPr="006D5825">
        <w:rPr>
          <w:rFonts w:ascii="Gadugi" w:eastAsia="Calibri" w:hAnsi="Gadugi" w:cs="Times New Roman"/>
          <w:sz w:val="24"/>
          <w:szCs w:val="24"/>
        </w:rPr>
        <w:t xml:space="preserve">(lucro cesante) </w:t>
      </w:r>
      <w:r w:rsidRPr="006D5825">
        <w:rPr>
          <w:rFonts w:ascii="Gadugi" w:eastAsia="Calibri" w:hAnsi="Gadugi" w:cs="Times New Roman"/>
          <w:sz w:val="24"/>
          <w:szCs w:val="24"/>
        </w:rPr>
        <w:t>e inmateriales</w:t>
      </w:r>
      <w:r w:rsidR="005D504C" w:rsidRPr="006D5825">
        <w:rPr>
          <w:rFonts w:ascii="Gadugi" w:eastAsia="Calibri" w:hAnsi="Gadugi" w:cs="Times New Roman"/>
          <w:sz w:val="24"/>
          <w:szCs w:val="24"/>
        </w:rPr>
        <w:t xml:space="preserve"> (daño moral) causados</w:t>
      </w:r>
      <w:r w:rsidRPr="006D5825">
        <w:rPr>
          <w:rFonts w:ascii="Gadugi" w:eastAsia="Calibri" w:hAnsi="Gadugi" w:cs="Times New Roman"/>
          <w:sz w:val="24"/>
          <w:szCs w:val="24"/>
        </w:rPr>
        <w:t xml:space="preserve">; y (iii) </w:t>
      </w:r>
      <w:r w:rsidR="005D504C" w:rsidRPr="006D5825">
        <w:rPr>
          <w:rFonts w:ascii="Gadugi" w:eastAsia="Calibri" w:hAnsi="Gadugi" w:cs="Times New Roman"/>
          <w:sz w:val="24"/>
          <w:szCs w:val="24"/>
        </w:rPr>
        <w:t>que</w:t>
      </w:r>
      <w:r w:rsidRPr="006D5825">
        <w:rPr>
          <w:rFonts w:ascii="Gadugi" w:eastAsia="Calibri" w:hAnsi="Gadugi" w:cs="Times New Roman"/>
          <w:sz w:val="24"/>
          <w:szCs w:val="24"/>
        </w:rPr>
        <w:t xml:space="preserve"> se conden</w:t>
      </w:r>
      <w:r w:rsidR="005D504C" w:rsidRPr="006D5825">
        <w:rPr>
          <w:rFonts w:ascii="Gadugi" w:eastAsia="Calibri" w:hAnsi="Gadugi" w:cs="Times New Roman"/>
          <w:sz w:val="24"/>
          <w:szCs w:val="24"/>
        </w:rPr>
        <w:t xml:space="preserve">ara </w:t>
      </w:r>
      <w:r w:rsidRPr="006D5825">
        <w:rPr>
          <w:rFonts w:ascii="Gadugi" w:eastAsia="Calibri" w:hAnsi="Gadugi" w:cs="Times New Roman"/>
          <w:sz w:val="24"/>
          <w:szCs w:val="24"/>
        </w:rPr>
        <w:t>a los demandados a pagar las costas.</w:t>
      </w:r>
    </w:p>
    <w:p w14:paraId="112C2621" w14:textId="77777777" w:rsidR="00634E01" w:rsidRPr="006D5825" w:rsidRDefault="00634E01" w:rsidP="006D5825">
      <w:pPr>
        <w:pStyle w:val="Prrafodelista"/>
        <w:tabs>
          <w:tab w:val="left" w:pos="3402"/>
        </w:tabs>
        <w:spacing w:after="0" w:line="276" w:lineRule="auto"/>
        <w:ind w:left="0" w:firstLine="1701"/>
        <w:jc w:val="both"/>
        <w:rPr>
          <w:rFonts w:ascii="Gadugi" w:eastAsia="Malgun Gothic" w:hAnsi="Gadugi" w:cs="Estrangelo Edessa"/>
          <w:sz w:val="24"/>
          <w:szCs w:val="24"/>
        </w:rPr>
      </w:pPr>
    </w:p>
    <w:p w14:paraId="2E666BA9" w14:textId="1B7D45F6" w:rsidR="00B94DFF" w:rsidRPr="006D5825" w:rsidRDefault="00B94DFF" w:rsidP="006D5825">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6D5825">
        <w:rPr>
          <w:rFonts w:ascii="Gadugi" w:eastAsia="Calibri" w:hAnsi="Gadugi" w:cs="Times New Roman"/>
          <w:b/>
          <w:sz w:val="24"/>
          <w:szCs w:val="24"/>
        </w:rPr>
        <w:t>Trámite</w:t>
      </w:r>
    </w:p>
    <w:p w14:paraId="0E39A47B" w14:textId="77777777" w:rsidR="00903194" w:rsidRPr="006D5825" w:rsidRDefault="00903194" w:rsidP="006D5825">
      <w:pPr>
        <w:spacing w:after="0" w:line="276" w:lineRule="auto"/>
        <w:ind w:firstLine="1701"/>
        <w:jc w:val="both"/>
        <w:rPr>
          <w:rFonts w:ascii="Gadugi" w:eastAsia="Calibri" w:hAnsi="Gadugi" w:cs="Times New Roman"/>
          <w:sz w:val="24"/>
          <w:szCs w:val="24"/>
        </w:rPr>
      </w:pPr>
    </w:p>
    <w:p w14:paraId="18A8B2EF" w14:textId="366CFD2E" w:rsidR="00502027" w:rsidRPr="006D5825" w:rsidRDefault="00B94DFF" w:rsidP="006D5825">
      <w:pPr>
        <w:spacing w:after="0" w:line="276" w:lineRule="auto"/>
        <w:ind w:firstLine="1701"/>
        <w:jc w:val="both"/>
        <w:rPr>
          <w:rFonts w:ascii="Gadugi" w:eastAsia="Calibri" w:hAnsi="Gadugi" w:cs="Times New Roman"/>
          <w:sz w:val="24"/>
          <w:szCs w:val="24"/>
        </w:rPr>
      </w:pPr>
      <w:r w:rsidRPr="006D5825">
        <w:rPr>
          <w:rFonts w:ascii="Gadugi" w:eastAsia="Calibri" w:hAnsi="Gadugi" w:cs="Times New Roman"/>
          <w:sz w:val="24"/>
          <w:szCs w:val="24"/>
        </w:rPr>
        <w:t>Una vez corregida la demanda</w:t>
      </w:r>
      <w:r w:rsidR="00502027" w:rsidRPr="006D5825">
        <w:rPr>
          <w:rStyle w:val="Refdenotaalpie"/>
          <w:rFonts w:ascii="Gadugi" w:eastAsia="Calibri" w:hAnsi="Gadugi" w:cs="Times New Roman"/>
          <w:sz w:val="24"/>
          <w:szCs w:val="24"/>
        </w:rPr>
        <w:footnoteReference w:id="3"/>
      </w:r>
      <w:r w:rsidRPr="006D5825">
        <w:rPr>
          <w:rFonts w:ascii="Gadugi" w:eastAsia="Calibri" w:hAnsi="Gadugi" w:cs="Times New Roman"/>
          <w:sz w:val="24"/>
          <w:szCs w:val="24"/>
        </w:rPr>
        <w:t>, se admitió por el Juzgado Civil del Circuito de Dosquebradas mediante auto del 05 de febrero del 2020</w:t>
      </w:r>
      <w:r w:rsidR="00502027" w:rsidRPr="006D5825">
        <w:rPr>
          <w:rStyle w:val="Refdenotaalpie"/>
          <w:rFonts w:ascii="Gadugi" w:eastAsia="Calibri" w:hAnsi="Gadugi" w:cs="Times New Roman"/>
          <w:sz w:val="24"/>
          <w:szCs w:val="24"/>
        </w:rPr>
        <w:footnoteReference w:id="4"/>
      </w:r>
      <w:r w:rsidR="00502027" w:rsidRPr="006D5825">
        <w:rPr>
          <w:rFonts w:ascii="Gadugi" w:eastAsia="Calibri" w:hAnsi="Gadugi" w:cs="Times New Roman"/>
          <w:sz w:val="24"/>
          <w:szCs w:val="24"/>
        </w:rPr>
        <w:t>.</w:t>
      </w:r>
    </w:p>
    <w:p w14:paraId="65B80B6F" w14:textId="77777777" w:rsidR="00502027" w:rsidRPr="006D5825" w:rsidRDefault="00502027" w:rsidP="006D5825">
      <w:pPr>
        <w:spacing w:after="0" w:line="276" w:lineRule="auto"/>
        <w:ind w:firstLine="1701"/>
        <w:jc w:val="both"/>
        <w:rPr>
          <w:rFonts w:ascii="Gadugi" w:eastAsia="Calibri" w:hAnsi="Gadugi" w:cs="Times New Roman"/>
          <w:sz w:val="24"/>
          <w:szCs w:val="24"/>
        </w:rPr>
      </w:pPr>
    </w:p>
    <w:p w14:paraId="3BB3484F" w14:textId="77777777" w:rsidR="004B5253" w:rsidRPr="006D5825" w:rsidRDefault="00502027" w:rsidP="006D5825">
      <w:pPr>
        <w:spacing w:after="0" w:line="276" w:lineRule="auto"/>
        <w:ind w:firstLine="1701"/>
        <w:jc w:val="both"/>
        <w:rPr>
          <w:rFonts w:ascii="Gadugi" w:eastAsia="Calibri" w:hAnsi="Gadugi" w:cs="Times New Roman"/>
          <w:sz w:val="24"/>
          <w:szCs w:val="24"/>
        </w:rPr>
      </w:pPr>
      <w:r w:rsidRPr="006D5825">
        <w:rPr>
          <w:rFonts w:ascii="Gadugi" w:eastAsia="Calibri" w:hAnsi="Gadugi" w:cs="Times New Roman"/>
          <w:sz w:val="24"/>
          <w:szCs w:val="24"/>
        </w:rPr>
        <w:t>Notificados los demandados, se pronunci</w:t>
      </w:r>
      <w:r w:rsidR="004B5253" w:rsidRPr="006D5825">
        <w:rPr>
          <w:rFonts w:ascii="Gadugi" w:eastAsia="Calibri" w:hAnsi="Gadugi" w:cs="Times New Roman"/>
          <w:sz w:val="24"/>
          <w:szCs w:val="24"/>
        </w:rPr>
        <w:t xml:space="preserve">ó </w:t>
      </w:r>
      <w:r w:rsidR="00B94DFF" w:rsidRPr="006D5825">
        <w:rPr>
          <w:rFonts w:ascii="Gadugi" w:eastAsia="Calibri" w:hAnsi="Gadugi" w:cs="Times New Roman"/>
          <w:sz w:val="24"/>
          <w:szCs w:val="24"/>
        </w:rPr>
        <w:t>Super</w:t>
      </w:r>
      <w:r w:rsidRPr="006D5825">
        <w:rPr>
          <w:rFonts w:ascii="Gadugi" w:eastAsia="Calibri" w:hAnsi="Gadugi" w:cs="Times New Roman"/>
          <w:sz w:val="24"/>
          <w:szCs w:val="24"/>
        </w:rPr>
        <w:t>b</w:t>
      </w:r>
      <w:r w:rsidR="00B94DFF" w:rsidRPr="006D5825">
        <w:rPr>
          <w:rFonts w:ascii="Gadugi" w:eastAsia="Calibri" w:hAnsi="Gadugi" w:cs="Times New Roman"/>
          <w:sz w:val="24"/>
          <w:szCs w:val="24"/>
        </w:rPr>
        <w:t>uses Ltda.</w:t>
      </w:r>
      <w:r w:rsidR="00405DE1" w:rsidRPr="006D5825">
        <w:rPr>
          <w:rStyle w:val="Refdenotaalpie"/>
          <w:rFonts w:ascii="Gadugi" w:eastAsia="Calibri" w:hAnsi="Gadugi" w:cs="Times New Roman"/>
          <w:sz w:val="24"/>
          <w:szCs w:val="24"/>
        </w:rPr>
        <w:footnoteReference w:id="5"/>
      </w:r>
      <w:r w:rsidR="004B5253" w:rsidRPr="006D5825">
        <w:rPr>
          <w:rFonts w:ascii="Gadugi" w:eastAsia="Calibri" w:hAnsi="Gadugi" w:cs="Times New Roman"/>
          <w:sz w:val="24"/>
          <w:szCs w:val="24"/>
        </w:rPr>
        <w:t xml:space="preserve"> sobre los hechos y las pretensiones; además, propuso las excepciones que nominó</w:t>
      </w:r>
      <w:r w:rsidR="00B94DFF" w:rsidRPr="006D5825">
        <w:rPr>
          <w:rFonts w:ascii="Gadugi" w:eastAsia="Calibri" w:hAnsi="Gadugi" w:cs="Times New Roman"/>
          <w:sz w:val="24"/>
          <w:szCs w:val="24"/>
        </w:rPr>
        <w:t xml:space="preserve"> (i) exageradas pretensiones de la demanda; (ii) </w:t>
      </w:r>
      <w:r w:rsidR="0083077C" w:rsidRPr="006D5825">
        <w:rPr>
          <w:rFonts w:ascii="Gadugi" w:eastAsia="Calibri" w:hAnsi="Gadugi" w:cs="Times New Roman"/>
          <w:sz w:val="24"/>
          <w:szCs w:val="24"/>
        </w:rPr>
        <w:t>g</w:t>
      </w:r>
      <w:r w:rsidR="00B94DFF" w:rsidRPr="006D5825">
        <w:rPr>
          <w:rFonts w:ascii="Gadugi" w:eastAsia="Calibri" w:hAnsi="Gadugi" w:cs="Times New Roman"/>
          <w:sz w:val="24"/>
          <w:szCs w:val="24"/>
        </w:rPr>
        <w:t xml:space="preserve">enérica; </w:t>
      </w:r>
      <w:r w:rsidR="00405DE1" w:rsidRPr="006D5825">
        <w:rPr>
          <w:rFonts w:ascii="Gadugi" w:eastAsia="Calibri" w:hAnsi="Gadugi" w:cs="Times New Roman"/>
          <w:sz w:val="24"/>
          <w:szCs w:val="24"/>
        </w:rPr>
        <w:t xml:space="preserve">y </w:t>
      </w:r>
      <w:r w:rsidR="00B94DFF" w:rsidRPr="006D5825">
        <w:rPr>
          <w:rFonts w:ascii="Gadugi" w:eastAsia="Calibri" w:hAnsi="Gadugi" w:cs="Times New Roman"/>
          <w:sz w:val="24"/>
          <w:szCs w:val="24"/>
        </w:rPr>
        <w:t xml:space="preserve">(iii) </w:t>
      </w:r>
      <w:r w:rsidR="0083077C" w:rsidRPr="006D5825">
        <w:rPr>
          <w:rFonts w:ascii="Gadugi" w:eastAsia="Calibri" w:hAnsi="Gadugi" w:cs="Times New Roman"/>
          <w:sz w:val="24"/>
          <w:szCs w:val="24"/>
        </w:rPr>
        <w:t>f</w:t>
      </w:r>
      <w:r w:rsidR="00B94DFF" w:rsidRPr="006D5825">
        <w:rPr>
          <w:rFonts w:ascii="Gadugi" w:eastAsia="Calibri" w:hAnsi="Gadugi" w:cs="Times New Roman"/>
          <w:sz w:val="24"/>
          <w:szCs w:val="24"/>
        </w:rPr>
        <w:t xml:space="preserve">uerza mayor o </w:t>
      </w:r>
      <w:r w:rsidR="0083077C" w:rsidRPr="006D5825">
        <w:rPr>
          <w:rFonts w:ascii="Gadugi" w:eastAsia="Calibri" w:hAnsi="Gadugi" w:cs="Times New Roman"/>
          <w:sz w:val="24"/>
          <w:szCs w:val="24"/>
        </w:rPr>
        <w:t>c</w:t>
      </w:r>
      <w:r w:rsidR="00B94DFF" w:rsidRPr="006D5825">
        <w:rPr>
          <w:rFonts w:ascii="Gadugi" w:eastAsia="Calibri" w:hAnsi="Gadugi" w:cs="Times New Roman"/>
          <w:sz w:val="24"/>
          <w:szCs w:val="24"/>
        </w:rPr>
        <w:t>aso fortuito.</w:t>
      </w:r>
      <w:r w:rsidR="0083077C" w:rsidRPr="006D5825">
        <w:rPr>
          <w:rFonts w:ascii="Gadugi" w:eastAsia="Calibri" w:hAnsi="Gadugi" w:cs="Times New Roman"/>
          <w:sz w:val="24"/>
          <w:szCs w:val="24"/>
        </w:rPr>
        <w:t xml:space="preserve"> </w:t>
      </w:r>
    </w:p>
    <w:p w14:paraId="0D64E301" w14:textId="77777777" w:rsidR="004B5253" w:rsidRPr="006D5825" w:rsidRDefault="004B5253" w:rsidP="006D5825">
      <w:pPr>
        <w:spacing w:after="0" w:line="276" w:lineRule="auto"/>
        <w:ind w:firstLine="1701"/>
        <w:jc w:val="both"/>
        <w:rPr>
          <w:rFonts w:ascii="Gadugi" w:eastAsia="Calibri" w:hAnsi="Gadugi" w:cs="Times New Roman"/>
          <w:sz w:val="24"/>
          <w:szCs w:val="24"/>
        </w:rPr>
      </w:pPr>
    </w:p>
    <w:p w14:paraId="003EE697" w14:textId="67E9BF83" w:rsidR="00B94DFF" w:rsidRPr="006D5825" w:rsidRDefault="0083077C" w:rsidP="006D5825">
      <w:pPr>
        <w:spacing w:after="0" w:line="276" w:lineRule="auto"/>
        <w:ind w:firstLine="1701"/>
        <w:jc w:val="both"/>
        <w:rPr>
          <w:rFonts w:ascii="Gadugi" w:eastAsia="Calibri" w:hAnsi="Gadugi" w:cs="Times New Roman"/>
          <w:sz w:val="24"/>
          <w:szCs w:val="24"/>
        </w:rPr>
      </w:pPr>
      <w:r w:rsidRPr="006D5825">
        <w:rPr>
          <w:rFonts w:ascii="Gadugi" w:eastAsia="Calibri" w:hAnsi="Gadugi" w:cs="Times New Roman"/>
          <w:sz w:val="24"/>
          <w:szCs w:val="24"/>
        </w:rPr>
        <w:t>Además, llamó en garantía a Equidad Seguros Generales</w:t>
      </w:r>
      <w:r w:rsidR="00AF32A0" w:rsidRPr="006D5825">
        <w:rPr>
          <w:rStyle w:val="Refdenotaalpie"/>
          <w:rFonts w:ascii="Gadugi" w:eastAsia="Calibri" w:hAnsi="Gadugi" w:cs="Times New Roman"/>
          <w:sz w:val="24"/>
          <w:szCs w:val="24"/>
        </w:rPr>
        <w:footnoteReference w:id="6"/>
      </w:r>
    </w:p>
    <w:p w14:paraId="3317A293" w14:textId="77777777" w:rsidR="004B5253" w:rsidRPr="006D5825" w:rsidRDefault="004B5253" w:rsidP="006D5825">
      <w:pPr>
        <w:spacing w:after="0" w:line="276" w:lineRule="auto"/>
        <w:ind w:firstLine="1701"/>
        <w:jc w:val="both"/>
        <w:rPr>
          <w:rFonts w:ascii="Gadugi" w:eastAsia="Calibri" w:hAnsi="Gadugi" w:cs="Times New Roman"/>
          <w:sz w:val="24"/>
          <w:szCs w:val="24"/>
        </w:rPr>
      </w:pPr>
    </w:p>
    <w:p w14:paraId="022EABE0" w14:textId="1C45DB59" w:rsidR="00ED76F6" w:rsidRPr="006D5825" w:rsidRDefault="004B5253" w:rsidP="006D5825">
      <w:pPr>
        <w:spacing w:after="0" w:line="276" w:lineRule="auto"/>
        <w:ind w:firstLine="1701"/>
        <w:jc w:val="both"/>
        <w:rPr>
          <w:rFonts w:ascii="Gadugi" w:eastAsia="Calibri" w:hAnsi="Gadugi" w:cs="Times New Roman"/>
          <w:sz w:val="24"/>
          <w:szCs w:val="24"/>
        </w:rPr>
      </w:pPr>
      <w:r w:rsidRPr="006D5825">
        <w:rPr>
          <w:rFonts w:ascii="Gadugi" w:eastAsia="Calibri" w:hAnsi="Gadugi" w:cs="Times New Roman"/>
          <w:sz w:val="24"/>
          <w:szCs w:val="24"/>
        </w:rPr>
        <w:t>Los codemandados Equidad Seguros Generales, Lina María Arias Vélez y Juan Guillermo Hernández Henao, guardaron silencio durante el término de traslado de la demanda</w:t>
      </w:r>
      <w:r w:rsidR="00ED76F6" w:rsidRPr="006D5825">
        <w:rPr>
          <w:rFonts w:ascii="Gadugi" w:eastAsia="Calibri" w:hAnsi="Gadugi" w:cs="Times New Roman"/>
          <w:sz w:val="24"/>
          <w:szCs w:val="24"/>
        </w:rPr>
        <w:t>, según las constancias dejadas en el expediente</w:t>
      </w:r>
      <w:r w:rsidR="00ED76F6" w:rsidRPr="006D5825">
        <w:rPr>
          <w:rStyle w:val="Refdenotaalpie"/>
          <w:rFonts w:ascii="Gadugi" w:eastAsia="Calibri" w:hAnsi="Gadugi" w:cs="Times New Roman"/>
          <w:sz w:val="24"/>
          <w:szCs w:val="24"/>
        </w:rPr>
        <w:footnoteReference w:id="7"/>
      </w:r>
      <w:r w:rsidR="00ED76F6" w:rsidRPr="006D5825">
        <w:rPr>
          <w:rFonts w:ascii="Gadugi" w:eastAsia="Calibri" w:hAnsi="Gadugi" w:cs="Times New Roman"/>
          <w:sz w:val="24"/>
          <w:szCs w:val="24"/>
        </w:rPr>
        <w:t>.</w:t>
      </w:r>
    </w:p>
    <w:p w14:paraId="19BDCAF3" w14:textId="77777777" w:rsidR="00ED76F6" w:rsidRPr="006D5825" w:rsidRDefault="00ED76F6" w:rsidP="006D5825">
      <w:pPr>
        <w:spacing w:after="0" w:line="276" w:lineRule="auto"/>
        <w:ind w:firstLine="1701"/>
        <w:jc w:val="both"/>
        <w:rPr>
          <w:rFonts w:ascii="Gadugi" w:eastAsia="Calibri" w:hAnsi="Gadugi" w:cs="Times New Roman"/>
          <w:sz w:val="24"/>
          <w:szCs w:val="24"/>
        </w:rPr>
      </w:pPr>
    </w:p>
    <w:p w14:paraId="507BCCAB" w14:textId="2546FB7E" w:rsidR="00B94DFF" w:rsidRPr="006D5825" w:rsidRDefault="00993C5D" w:rsidP="006D5825">
      <w:pPr>
        <w:spacing w:after="0" w:line="276" w:lineRule="auto"/>
        <w:ind w:firstLine="1701"/>
        <w:jc w:val="both"/>
        <w:rPr>
          <w:rFonts w:ascii="Gadugi" w:hAnsi="Gadugi"/>
          <w:color w:val="000000"/>
          <w:sz w:val="24"/>
          <w:szCs w:val="24"/>
          <w:bdr w:val="none" w:sz="0" w:space="0" w:color="auto" w:frame="1"/>
        </w:rPr>
      </w:pPr>
      <w:r w:rsidRPr="006D5825">
        <w:rPr>
          <w:rFonts w:ascii="Gadugi" w:eastAsia="Calibri" w:hAnsi="Gadugi" w:cs="Times New Roman"/>
          <w:sz w:val="24"/>
          <w:szCs w:val="24"/>
        </w:rPr>
        <w:t>Ahora, como llamada en garantía, la</w:t>
      </w:r>
      <w:r w:rsidR="00B94DFF" w:rsidRPr="006D5825">
        <w:rPr>
          <w:rFonts w:ascii="Gadugi" w:eastAsia="Calibri" w:hAnsi="Gadugi" w:cs="Times New Roman"/>
          <w:sz w:val="24"/>
          <w:szCs w:val="24"/>
        </w:rPr>
        <w:t xml:space="preserve"> Equidad Seguros Generales O.C.,</w:t>
      </w:r>
      <w:r w:rsidR="00AF32A0" w:rsidRPr="006D5825">
        <w:rPr>
          <w:rStyle w:val="Refdenotaalpie"/>
          <w:rFonts w:ascii="Gadugi" w:hAnsi="Gadugi"/>
          <w:color w:val="000000"/>
          <w:sz w:val="24"/>
          <w:szCs w:val="24"/>
          <w:bdr w:val="none" w:sz="0" w:space="0" w:color="auto" w:frame="1"/>
        </w:rPr>
        <w:footnoteReference w:id="8"/>
      </w:r>
      <w:r w:rsidR="006D2432" w:rsidRPr="006D5825">
        <w:rPr>
          <w:rFonts w:ascii="Gadugi" w:eastAsia="Calibri" w:hAnsi="Gadugi" w:cs="Times New Roman"/>
          <w:sz w:val="24"/>
          <w:szCs w:val="24"/>
        </w:rPr>
        <w:t xml:space="preserve">, se pronunció sobre el llamamiento, se atuvo a lo pretendido siempre que estuviera dentro de los términos del contrato de seguro, y propuso como excepciones las que denominó: </w:t>
      </w:r>
      <w:r w:rsidR="00B94DFF" w:rsidRPr="006D5825">
        <w:rPr>
          <w:rStyle w:val="normaltextrun"/>
          <w:rFonts w:ascii="Gadugi" w:hAnsi="Gadugi"/>
          <w:color w:val="000000"/>
          <w:sz w:val="24"/>
          <w:szCs w:val="24"/>
          <w:bdr w:val="none" w:sz="0" w:space="0" w:color="auto" w:frame="1"/>
        </w:rPr>
        <w:t xml:space="preserve">(i) </w:t>
      </w:r>
      <w:r w:rsidR="006D2432" w:rsidRPr="006D5825">
        <w:rPr>
          <w:rStyle w:val="normaltextrun"/>
          <w:rFonts w:ascii="Gadugi" w:hAnsi="Gadugi"/>
          <w:color w:val="000000"/>
          <w:sz w:val="24"/>
          <w:szCs w:val="24"/>
          <w:bdr w:val="none" w:sz="0" w:space="0" w:color="auto" w:frame="1"/>
        </w:rPr>
        <w:t xml:space="preserve">coberturas, exclusiones y límites </w:t>
      </w:r>
      <w:r w:rsidR="00B94DFF" w:rsidRPr="006D5825">
        <w:rPr>
          <w:rStyle w:val="normaltextrun"/>
          <w:rFonts w:ascii="Gadugi" w:hAnsi="Gadugi"/>
          <w:color w:val="000000"/>
          <w:sz w:val="24"/>
          <w:szCs w:val="24"/>
          <w:bdr w:val="none" w:sz="0" w:space="0" w:color="auto" w:frame="1"/>
        </w:rPr>
        <w:t xml:space="preserve">asegurados de la póliza RCE Servicio Público No. AA005264, </w:t>
      </w:r>
      <w:r w:rsidR="006D2432" w:rsidRPr="006D5825">
        <w:rPr>
          <w:rStyle w:val="normaltextrun"/>
          <w:rFonts w:ascii="Gadugi" w:hAnsi="Gadugi"/>
          <w:color w:val="000000"/>
          <w:sz w:val="24"/>
          <w:szCs w:val="24"/>
          <w:bdr w:val="none" w:sz="0" w:space="0" w:color="auto" w:frame="1"/>
        </w:rPr>
        <w:t>e</w:t>
      </w:r>
      <w:r w:rsidR="00B94DFF" w:rsidRPr="006D5825">
        <w:rPr>
          <w:rStyle w:val="normaltextrun"/>
          <w:rFonts w:ascii="Gadugi" w:hAnsi="Gadugi"/>
          <w:color w:val="000000"/>
          <w:sz w:val="24"/>
          <w:szCs w:val="24"/>
          <w:bdr w:val="none" w:sz="0" w:space="0" w:color="auto" w:frame="1"/>
        </w:rPr>
        <w:t xml:space="preserve">xpedida el 30-11-2018 y vigentes </w:t>
      </w:r>
      <w:r w:rsidR="006D2432" w:rsidRPr="006D5825">
        <w:rPr>
          <w:rStyle w:val="normaltextrun"/>
          <w:rFonts w:ascii="Gadugi" w:hAnsi="Gadugi"/>
          <w:color w:val="000000"/>
          <w:sz w:val="24"/>
          <w:szCs w:val="24"/>
          <w:bdr w:val="none" w:sz="0" w:space="0" w:color="auto" w:frame="1"/>
        </w:rPr>
        <w:t xml:space="preserve">hasta el </w:t>
      </w:r>
      <w:r w:rsidR="00B94DFF" w:rsidRPr="006D5825">
        <w:rPr>
          <w:rStyle w:val="normaltextrun"/>
          <w:rFonts w:ascii="Gadugi" w:hAnsi="Gadugi"/>
          <w:color w:val="000000"/>
          <w:sz w:val="24"/>
          <w:szCs w:val="24"/>
          <w:bdr w:val="none" w:sz="0" w:space="0" w:color="auto" w:frame="1"/>
        </w:rPr>
        <w:t xml:space="preserve">30-11-2019; (ii) </w:t>
      </w:r>
      <w:r w:rsidR="006D2432" w:rsidRPr="006D5825">
        <w:rPr>
          <w:rStyle w:val="normaltextrun"/>
          <w:rFonts w:ascii="Gadugi" w:hAnsi="Gadugi"/>
          <w:color w:val="000000"/>
          <w:sz w:val="24"/>
          <w:szCs w:val="24"/>
          <w:bdr w:val="none" w:sz="0" w:space="0" w:color="auto" w:frame="1"/>
        </w:rPr>
        <w:t>d</w:t>
      </w:r>
      <w:r w:rsidR="00B94DFF" w:rsidRPr="006D5825">
        <w:rPr>
          <w:rStyle w:val="normaltextrun"/>
          <w:rFonts w:ascii="Gadugi" w:hAnsi="Gadugi"/>
          <w:color w:val="000000"/>
          <w:sz w:val="24"/>
          <w:szCs w:val="24"/>
          <w:bdr w:val="none" w:sz="0" w:space="0" w:color="auto" w:frame="1"/>
        </w:rPr>
        <w:t xml:space="preserve">educible; (iii) </w:t>
      </w:r>
      <w:r w:rsidR="006D2432" w:rsidRPr="006D5825">
        <w:rPr>
          <w:rStyle w:val="normaltextrun"/>
          <w:rFonts w:ascii="Gadugi" w:hAnsi="Gadugi"/>
          <w:color w:val="000000"/>
          <w:sz w:val="24"/>
          <w:szCs w:val="24"/>
          <w:bdr w:val="none" w:sz="0" w:space="0" w:color="auto" w:frame="1"/>
        </w:rPr>
        <w:t>a</w:t>
      </w:r>
      <w:r w:rsidR="00B94DFF" w:rsidRPr="006D5825">
        <w:rPr>
          <w:rStyle w:val="normaltextrun"/>
          <w:rFonts w:ascii="Gadugi" w:hAnsi="Gadugi"/>
          <w:color w:val="000000"/>
          <w:sz w:val="24"/>
          <w:szCs w:val="24"/>
          <w:bdr w:val="none" w:sz="0" w:space="0" w:color="auto" w:frame="1"/>
        </w:rPr>
        <w:t xml:space="preserve">usencia de solidaridad del contrato de seguro celebrado con la equidad seguros generales O.C.; (iv) </w:t>
      </w:r>
      <w:r w:rsidR="006D2432" w:rsidRPr="006D5825">
        <w:rPr>
          <w:rStyle w:val="normaltextrun"/>
          <w:rFonts w:ascii="Gadugi" w:hAnsi="Gadugi"/>
          <w:color w:val="000000"/>
          <w:sz w:val="24"/>
          <w:szCs w:val="24"/>
          <w:bdr w:val="none" w:sz="0" w:space="0" w:color="auto" w:frame="1"/>
        </w:rPr>
        <w:t>r</w:t>
      </w:r>
      <w:r w:rsidR="00B94DFF" w:rsidRPr="006D5825">
        <w:rPr>
          <w:rStyle w:val="normaltextrun"/>
          <w:rFonts w:ascii="Gadugi" w:hAnsi="Gadugi"/>
          <w:color w:val="000000"/>
          <w:sz w:val="24"/>
          <w:szCs w:val="24"/>
          <w:bdr w:val="none" w:sz="0" w:space="0" w:color="auto" w:frame="1"/>
        </w:rPr>
        <w:t xml:space="preserve">educción del valor asegurado; (v) </w:t>
      </w:r>
      <w:r w:rsidR="006D2432" w:rsidRPr="006D5825">
        <w:rPr>
          <w:rStyle w:val="normaltextrun"/>
          <w:rFonts w:ascii="Gadugi" w:hAnsi="Gadugi"/>
          <w:color w:val="000000"/>
          <w:sz w:val="24"/>
          <w:szCs w:val="24"/>
          <w:bdr w:val="none" w:sz="0" w:space="0" w:color="auto" w:frame="1"/>
        </w:rPr>
        <w:t>l</w:t>
      </w:r>
      <w:r w:rsidR="00B94DFF" w:rsidRPr="006D5825">
        <w:rPr>
          <w:rStyle w:val="normaltextrun"/>
          <w:rFonts w:ascii="Gadugi" w:hAnsi="Gadugi"/>
          <w:color w:val="000000"/>
          <w:sz w:val="24"/>
          <w:szCs w:val="24"/>
          <w:bdr w:val="none" w:sz="0" w:space="0" w:color="auto" w:frame="1"/>
        </w:rPr>
        <w:t xml:space="preserve">imitación del pago de costas procesales; (vi) </w:t>
      </w:r>
      <w:r w:rsidR="00357959" w:rsidRPr="006D5825">
        <w:rPr>
          <w:rStyle w:val="normaltextrun"/>
          <w:rFonts w:ascii="Gadugi" w:hAnsi="Gadugi"/>
          <w:color w:val="000000"/>
          <w:sz w:val="24"/>
          <w:szCs w:val="24"/>
          <w:bdr w:val="none" w:sz="0" w:space="0" w:color="auto" w:frame="1"/>
        </w:rPr>
        <w:t>a</w:t>
      </w:r>
      <w:r w:rsidR="00B94DFF" w:rsidRPr="006D5825">
        <w:rPr>
          <w:rStyle w:val="normaltextrun"/>
          <w:rFonts w:ascii="Gadugi" w:hAnsi="Gadugi"/>
          <w:color w:val="000000"/>
          <w:sz w:val="24"/>
          <w:szCs w:val="24"/>
          <w:bdr w:val="none" w:sz="0" w:space="0" w:color="auto" w:frame="1"/>
        </w:rPr>
        <w:t xml:space="preserve">usencia de responsabilidad por parte de la aseguradora como consecuencia de una sentencia a favor de la entidad codemandada, llamante en garantía; </w:t>
      </w:r>
      <w:r w:rsidR="00357959" w:rsidRPr="006D5825">
        <w:rPr>
          <w:rStyle w:val="normaltextrun"/>
          <w:rFonts w:ascii="Gadugi" w:hAnsi="Gadugi"/>
          <w:color w:val="000000"/>
          <w:sz w:val="24"/>
          <w:szCs w:val="24"/>
          <w:bdr w:val="none" w:sz="0" w:space="0" w:color="auto" w:frame="1"/>
        </w:rPr>
        <w:t xml:space="preserve">y </w:t>
      </w:r>
      <w:r w:rsidR="00B94DFF" w:rsidRPr="006D5825">
        <w:rPr>
          <w:rStyle w:val="normaltextrun"/>
          <w:rFonts w:ascii="Gadugi" w:hAnsi="Gadugi"/>
          <w:color w:val="000000"/>
          <w:sz w:val="24"/>
          <w:szCs w:val="24"/>
          <w:bdr w:val="none" w:sz="0" w:space="0" w:color="auto" w:frame="1"/>
        </w:rPr>
        <w:t xml:space="preserve">(vii) </w:t>
      </w:r>
      <w:r w:rsidR="00357959" w:rsidRPr="006D5825">
        <w:rPr>
          <w:rStyle w:val="normaltextrun"/>
          <w:rFonts w:ascii="Gadugi" w:hAnsi="Gadugi"/>
          <w:color w:val="000000"/>
          <w:sz w:val="24"/>
          <w:szCs w:val="24"/>
          <w:bdr w:val="none" w:sz="0" w:space="0" w:color="auto" w:frame="1"/>
        </w:rPr>
        <w:t>la que denomina g</w:t>
      </w:r>
      <w:r w:rsidR="00B94DFF" w:rsidRPr="006D5825">
        <w:rPr>
          <w:rStyle w:val="normaltextrun"/>
          <w:rFonts w:ascii="Gadugi" w:hAnsi="Gadugi"/>
          <w:color w:val="000000"/>
          <w:sz w:val="24"/>
          <w:szCs w:val="24"/>
          <w:bdr w:val="none" w:sz="0" w:space="0" w:color="auto" w:frame="1"/>
        </w:rPr>
        <w:t xml:space="preserve">enérica o </w:t>
      </w:r>
      <w:r w:rsidR="00357959" w:rsidRPr="006D5825">
        <w:rPr>
          <w:rStyle w:val="normaltextrun"/>
          <w:rFonts w:ascii="Gadugi" w:hAnsi="Gadugi"/>
          <w:color w:val="000000"/>
          <w:sz w:val="24"/>
          <w:szCs w:val="24"/>
          <w:bdr w:val="none" w:sz="0" w:space="0" w:color="auto" w:frame="1"/>
        </w:rPr>
        <w:t>i</w:t>
      </w:r>
      <w:r w:rsidR="00B94DFF" w:rsidRPr="006D5825">
        <w:rPr>
          <w:rStyle w:val="normaltextrun"/>
          <w:rFonts w:ascii="Gadugi" w:hAnsi="Gadugi"/>
          <w:color w:val="000000"/>
          <w:sz w:val="24"/>
          <w:szCs w:val="24"/>
          <w:bdr w:val="none" w:sz="0" w:space="0" w:color="auto" w:frame="1"/>
        </w:rPr>
        <w:t>nnominada.</w:t>
      </w:r>
    </w:p>
    <w:p w14:paraId="38679164" w14:textId="77777777" w:rsidR="00B94DFF" w:rsidRPr="006D5825" w:rsidRDefault="00B94DFF" w:rsidP="006D5825">
      <w:pPr>
        <w:spacing w:after="0" w:line="276" w:lineRule="auto"/>
        <w:ind w:firstLine="1701"/>
        <w:jc w:val="both"/>
        <w:rPr>
          <w:rFonts w:ascii="Gadugi" w:eastAsia="Calibri" w:hAnsi="Gadugi" w:cs="Times New Roman"/>
          <w:sz w:val="24"/>
          <w:szCs w:val="24"/>
        </w:rPr>
      </w:pPr>
    </w:p>
    <w:p w14:paraId="4A389775" w14:textId="65C63706" w:rsidR="00B94DFF" w:rsidRPr="006D5825" w:rsidRDefault="00B94DFF" w:rsidP="006D5825">
      <w:pPr>
        <w:pStyle w:val="Prrafodelista"/>
        <w:numPr>
          <w:ilvl w:val="1"/>
          <w:numId w:val="1"/>
        </w:numPr>
        <w:spacing w:after="0" w:line="276" w:lineRule="auto"/>
        <w:ind w:left="0" w:firstLine="1701"/>
        <w:jc w:val="both"/>
        <w:rPr>
          <w:rFonts w:ascii="Gadugi" w:eastAsia="Calibri" w:hAnsi="Gadugi" w:cs="Times New Roman"/>
          <w:sz w:val="24"/>
          <w:szCs w:val="24"/>
        </w:rPr>
      </w:pPr>
      <w:r w:rsidRPr="006D5825">
        <w:rPr>
          <w:rFonts w:ascii="Gadugi" w:eastAsia="Calibri" w:hAnsi="Gadugi" w:cs="Times New Roman"/>
          <w:b/>
          <w:sz w:val="24"/>
          <w:szCs w:val="24"/>
        </w:rPr>
        <w:t>La sentencia de primera instancia</w:t>
      </w:r>
      <w:r w:rsidR="00357959" w:rsidRPr="006D5825">
        <w:rPr>
          <w:rStyle w:val="Refdenotaalpie"/>
          <w:rFonts w:ascii="Gadugi" w:eastAsia="Calibri" w:hAnsi="Gadugi" w:cs="Times New Roman"/>
          <w:b/>
          <w:sz w:val="24"/>
          <w:szCs w:val="24"/>
        </w:rPr>
        <w:footnoteReference w:id="9"/>
      </w:r>
    </w:p>
    <w:p w14:paraId="78173C24" w14:textId="77777777" w:rsidR="00B94DFF" w:rsidRPr="006D5825" w:rsidRDefault="00B94DFF" w:rsidP="006D5825">
      <w:pPr>
        <w:pStyle w:val="Prrafodelista"/>
        <w:spacing w:after="0" w:line="276" w:lineRule="auto"/>
        <w:ind w:left="0" w:firstLine="1701"/>
        <w:jc w:val="both"/>
        <w:rPr>
          <w:rFonts w:ascii="Gadugi" w:eastAsia="Calibri" w:hAnsi="Gadugi" w:cs="Times New Roman"/>
          <w:sz w:val="24"/>
          <w:szCs w:val="24"/>
        </w:rPr>
      </w:pPr>
    </w:p>
    <w:p w14:paraId="71B76095" w14:textId="5645D4CB" w:rsidR="00206350" w:rsidRPr="006D5825" w:rsidRDefault="00B94DFF" w:rsidP="006D5825">
      <w:pPr>
        <w:pStyle w:val="Prrafodelista"/>
        <w:spacing w:after="0" w:line="276" w:lineRule="auto"/>
        <w:ind w:left="0" w:firstLine="1701"/>
        <w:jc w:val="both"/>
        <w:rPr>
          <w:rFonts w:ascii="Gadugi" w:hAnsi="Gadugi"/>
          <w:sz w:val="24"/>
          <w:szCs w:val="24"/>
        </w:rPr>
      </w:pPr>
      <w:r w:rsidRPr="006D5825">
        <w:rPr>
          <w:rFonts w:ascii="Gadugi" w:hAnsi="Gadugi"/>
          <w:sz w:val="24"/>
          <w:szCs w:val="24"/>
        </w:rPr>
        <w:t>Declar</w:t>
      </w:r>
      <w:r w:rsidR="00634E01" w:rsidRPr="006D5825">
        <w:rPr>
          <w:rFonts w:ascii="Gadugi" w:hAnsi="Gadugi"/>
          <w:sz w:val="24"/>
          <w:szCs w:val="24"/>
        </w:rPr>
        <w:t>ó</w:t>
      </w:r>
      <w:r w:rsidR="00207C1E" w:rsidRPr="006D5825">
        <w:rPr>
          <w:rFonts w:ascii="Gadugi" w:hAnsi="Gadugi"/>
          <w:sz w:val="24"/>
          <w:szCs w:val="24"/>
        </w:rPr>
        <w:t xml:space="preserve"> (i)</w:t>
      </w:r>
      <w:r w:rsidRPr="006D5825">
        <w:rPr>
          <w:rFonts w:ascii="Gadugi" w:hAnsi="Gadugi"/>
          <w:sz w:val="24"/>
          <w:szCs w:val="24"/>
        </w:rPr>
        <w:t xml:space="preserve"> no probadas las excepciones de fuerza mayor o caso fortuito y genérica</w:t>
      </w:r>
      <w:r w:rsidR="00207C1E" w:rsidRPr="006D5825">
        <w:rPr>
          <w:rFonts w:ascii="Gadugi" w:hAnsi="Gadugi"/>
          <w:sz w:val="24"/>
          <w:szCs w:val="24"/>
        </w:rPr>
        <w:t>;</w:t>
      </w:r>
      <w:r w:rsidR="00867F05" w:rsidRPr="006D5825">
        <w:rPr>
          <w:rFonts w:ascii="Gadugi" w:hAnsi="Gadugi"/>
          <w:sz w:val="24"/>
          <w:szCs w:val="24"/>
        </w:rPr>
        <w:t xml:space="preserve"> </w:t>
      </w:r>
      <w:r w:rsidR="00207C1E" w:rsidRPr="006D5825">
        <w:rPr>
          <w:rFonts w:ascii="Gadugi" w:hAnsi="Gadugi"/>
          <w:sz w:val="24"/>
          <w:szCs w:val="24"/>
        </w:rPr>
        <w:t xml:space="preserve">(ii) </w:t>
      </w:r>
      <w:r w:rsidR="00867F05" w:rsidRPr="006D5825">
        <w:rPr>
          <w:rFonts w:ascii="Gadugi" w:hAnsi="Gadugi"/>
          <w:sz w:val="24"/>
          <w:szCs w:val="24"/>
        </w:rPr>
        <w:t>parcialmente probadas las de</w:t>
      </w:r>
      <w:r w:rsidRPr="006D5825">
        <w:rPr>
          <w:rFonts w:ascii="Gadugi" w:hAnsi="Gadugi"/>
          <w:sz w:val="24"/>
          <w:szCs w:val="24"/>
        </w:rPr>
        <w:t xml:space="preserve"> exageradas pretensiones de la demanda; coberturas, exclusiones y limites asegurados de la póliza RCE servicio público no. AA005264; deducible; ausencia de solidaridad del contrato de seguro </w:t>
      </w:r>
      <w:r w:rsidRPr="006D5825">
        <w:rPr>
          <w:rFonts w:ascii="Gadugi" w:hAnsi="Gadugi"/>
          <w:sz w:val="24"/>
          <w:szCs w:val="24"/>
        </w:rPr>
        <w:lastRenderedPageBreak/>
        <w:t>celebrado con la equidad seguros generales O.C; reducción del valor asegurado</w:t>
      </w:r>
      <w:r w:rsidR="00207C1E" w:rsidRPr="006D5825">
        <w:rPr>
          <w:rFonts w:ascii="Gadugi" w:hAnsi="Gadugi"/>
          <w:sz w:val="24"/>
          <w:szCs w:val="24"/>
        </w:rPr>
        <w:t xml:space="preserve">; (iii) un indicio </w:t>
      </w:r>
      <w:r w:rsidRPr="006D5825">
        <w:rPr>
          <w:rFonts w:ascii="Gadugi" w:hAnsi="Gadugi"/>
          <w:sz w:val="24"/>
          <w:szCs w:val="24"/>
        </w:rPr>
        <w:t xml:space="preserve">de responsabilidad civil en virtud del silencio </w:t>
      </w:r>
      <w:r w:rsidR="00207C1E" w:rsidRPr="006D5825">
        <w:rPr>
          <w:rFonts w:ascii="Gadugi" w:hAnsi="Gadugi"/>
          <w:sz w:val="24"/>
          <w:szCs w:val="24"/>
        </w:rPr>
        <w:t>de</w:t>
      </w:r>
      <w:r w:rsidRPr="006D5825">
        <w:rPr>
          <w:rFonts w:ascii="Gadugi" w:hAnsi="Gadugi"/>
          <w:sz w:val="24"/>
          <w:szCs w:val="24"/>
        </w:rPr>
        <w:t xml:space="preserve"> los </w:t>
      </w:r>
      <w:r w:rsidR="00207C1E" w:rsidRPr="006D5825">
        <w:rPr>
          <w:rFonts w:ascii="Gadugi" w:hAnsi="Gadugi"/>
          <w:sz w:val="24"/>
          <w:szCs w:val="24"/>
        </w:rPr>
        <w:t>codemandados</w:t>
      </w:r>
      <w:r w:rsidRPr="006D5825">
        <w:rPr>
          <w:rFonts w:ascii="Gadugi" w:hAnsi="Gadugi"/>
          <w:sz w:val="24"/>
          <w:szCs w:val="24"/>
        </w:rPr>
        <w:t xml:space="preserve"> Lina María Arias Vélez y Juan Guillermo Hernández Henao</w:t>
      </w:r>
      <w:r w:rsidR="00207C1E" w:rsidRPr="006D5825">
        <w:rPr>
          <w:rFonts w:ascii="Gadugi" w:hAnsi="Gadugi"/>
          <w:sz w:val="24"/>
          <w:szCs w:val="24"/>
        </w:rPr>
        <w:t>; (iv) c</w:t>
      </w:r>
      <w:r w:rsidRPr="006D5825">
        <w:rPr>
          <w:rFonts w:ascii="Gadugi" w:hAnsi="Gadugi"/>
          <w:sz w:val="24"/>
          <w:szCs w:val="24"/>
        </w:rPr>
        <w:t xml:space="preserve">ivilmente, extracontractual y solidariamente </w:t>
      </w:r>
      <w:r w:rsidR="00207C1E" w:rsidRPr="006D5825">
        <w:rPr>
          <w:rFonts w:ascii="Gadugi" w:hAnsi="Gadugi"/>
          <w:sz w:val="24"/>
          <w:szCs w:val="24"/>
        </w:rPr>
        <w:t xml:space="preserve">responsables </w:t>
      </w:r>
      <w:r w:rsidRPr="006D5825">
        <w:rPr>
          <w:rFonts w:ascii="Gadugi" w:hAnsi="Gadugi"/>
          <w:sz w:val="24"/>
          <w:szCs w:val="24"/>
        </w:rPr>
        <w:t>a los demandados</w:t>
      </w:r>
      <w:r w:rsidR="00207C1E" w:rsidRPr="006D5825">
        <w:rPr>
          <w:rFonts w:ascii="Gadugi" w:hAnsi="Gadugi"/>
          <w:sz w:val="24"/>
          <w:szCs w:val="24"/>
        </w:rPr>
        <w:t xml:space="preserve"> Lina María Arias  Vélez, Juan Guillermo Hernández y Superbuses Ltda.; (v) los condenó a pagar a favor de Adiela Vargas Cardona $38’460.481,oo por lucro cesante y $60’000.000,oo por el daño moral; y a favor de</w:t>
      </w:r>
      <w:r w:rsidR="00634E01" w:rsidRPr="006D5825">
        <w:rPr>
          <w:rFonts w:ascii="Gadugi" w:hAnsi="Gadugi"/>
          <w:sz w:val="24"/>
          <w:szCs w:val="24"/>
        </w:rPr>
        <w:t xml:space="preserve"> </w:t>
      </w:r>
      <w:r w:rsidR="00207C1E" w:rsidRPr="006D5825">
        <w:rPr>
          <w:rFonts w:ascii="Gadugi" w:hAnsi="Gadugi"/>
          <w:sz w:val="24"/>
          <w:szCs w:val="24"/>
        </w:rPr>
        <w:t xml:space="preserve">los hijos, $60’000.000,oo a cada uno, por el daño moral; (vi) le ordenó a la aseguradora responder a </w:t>
      </w:r>
      <w:proofErr w:type="spellStart"/>
      <w:r w:rsidR="00207C1E" w:rsidRPr="006D5825">
        <w:rPr>
          <w:rFonts w:ascii="Gadugi" w:hAnsi="Gadugi"/>
          <w:sz w:val="24"/>
          <w:szCs w:val="24"/>
        </w:rPr>
        <w:t>Superbuses</w:t>
      </w:r>
      <w:proofErr w:type="spellEnd"/>
      <w:r w:rsidR="00207C1E" w:rsidRPr="006D5825">
        <w:rPr>
          <w:rFonts w:ascii="Gadugi" w:hAnsi="Gadugi"/>
          <w:sz w:val="24"/>
          <w:szCs w:val="24"/>
        </w:rPr>
        <w:t xml:space="preserve"> Ltda. y/o a Lina María Arias Vélez, hasta el valor de lo asegurado, previo descuento del deducible</w:t>
      </w:r>
      <w:r w:rsidR="00206350" w:rsidRPr="006D5825">
        <w:rPr>
          <w:rFonts w:ascii="Gadugi" w:hAnsi="Gadugi"/>
          <w:sz w:val="24"/>
          <w:szCs w:val="24"/>
        </w:rPr>
        <w:t xml:space="preserve">, en caso de aplicar; (vii) impuso intereses legales y las costas de la primera instancia en un 80%. </w:t>
      </w:r>
    </w:p>
    <w:p w14:paraId="7F168012" w14:textId="77777777" w:rsidR="00206350" w:rsidRPr="006D5825" w:rsidRDefault="00206350" w:rsidP="006D5825">
      <w:pPr>
        <w:pStyle w:val="Prrafodelista"/>
        <w:spacing w:after="0" w:line="276" w:lineRule="auto"/>
        <w:ind w:left="0" w:firstLine="1701"/>
        <w:jc w:val="both"/>
        <w:rPr>
          <w:rFonts w:ascii="Gadugi" w:hAnsi="Gadugi"/>
          <w:sz w:val="24"/>
          <w:szCs w:val="24"/>
        </w:rPr>
      </w:pPr>
    </w:p>
    <w:p w14:paraId="1837DC6B" w14:textId="6836B4F7" w:rsidR="00B94DFF" w:rsidRPr="006D5825" w:rsidRDefault="00206350" w:rsidP="006D5825">
      <w:pPr>
        <w:pStyle w:val="Prrafodelista"/>
        <w:numPr>
          <w:ilvl w:val="1"/>
          <w:numId w:val="1"/>
        </w:numPr>
        <w:tabs>
          <w:tab w:val="left" w:pos="2268"/>
        </w:tabs>
        <w:spacing w:after="0" w:line="276" w:lineRule="auto"/>
        <w:ind w:left="0" w:firstLine="1701"/>
        <w:jc w:val="both"/>
        <w:rPr>
          <w:rFonts w:ascii="Gadugi" w:hAnsi="Gadugi"/>
          <w:b/>
          <w:sz w:val="24"/>
          <w:szCs w:val="24"/>
        </w:rPr>
      </w:pPr>
      <w:r w:rsidRPr="006D5825">
        <w:rPr>
          <w:rFonts w:ascii="Gadugi" w:hAnsi="Gadugi"/>
          <w:b/>
          <w:sz w:val="24"/>
          <w:szCs w:val="24"/>
        </w:rPr>
        <w:t xml:space="preserve">Apelación. </w:t>
      </w:r>
    </w:p>
    <w:p w14:paraId="318667A6" w14:textId="77777777" w:rsidR="00206350" w:rsidRPr="006D5825" w:rsidRDefault="00206350" w:rsidP="006D5825">
      <w:pPr>
        <w:pStyle w:val="Prrafodelista"/>
        <w:spacing w:after="0" w:line="276" w:lineRule="auto"/>
        <w:ind w:left="0" w:firstLine="1701"/>
        <w:jc w:val="both"/>
        <w:rPr>
          <w:rStyle w:val="normaltextrun"/>
          <w:rFonts w:ascii="Gadugi" w:hAnsi="Gadugi"/>
          <w:sz w:val="24"/>
          <w:szCs w:val="24"/>
          <w:shd w:val="clear" w:color="auto" w:fill="FFFFFF"/>
        </w:rPr>
      </w:pPr>
    </w:p>
    <w:p w14:paraId="19852EAF" w14:textId="3E7220C3" w:rsidR="00903194" w:rsidRPr="006D5825" w:rsidRDefault="00206350" w:rsidP="006D5825">
      <w:pPr>
        <w:pStyle w:val="Prrafodelista"/>
        <w:spacing w:after="0" w:line="276" w:lineRule="auto"/>
        <w:ind w:left="0" w:firstLine="1701"/>
        <w:jc w:val="both"/>
        <w:rPr>
          <w:rFonts w:ascii="Gadugi" w:eastAsia="Calibri" w:hAnsi="Gadugi" w:cs="Times New Roman"/>
          <w:sz w:val="24"/>
          <w:szCs w:val="24"/>
        </w:rPr>
      </w:pPr>
      <w:r w:rsidRPr="006D5825">
        <w:rPr>
          <w:rStyle w:val="normaltextrun"/>
          <w:rFonts w:ascii="Gadugi" w:hAnsi="Gadugi"/>
          <w:sz w:val="24"/>
          <w:szCs w:val="24"/>
          <w:shd w:val="clear" w:color="auto" w:fill="FFFFFF"/>
        </w:rPr>
        <w:t xml:space="preserve">Se mostraron inconformes </w:t>
      </w:r>
      <w:r w:rsidR="00634E01" w:rsidRPr="006D5825">
        <w:rPr>
          <w:rStyle w:val="normaltextrun"/>
          <w:rFonts w:ascii="Gadugi" w:hAnsi="Gadugi"/>
          <w:sz w:val="24"/>
          <w:szCs w:val="24"/>
          <w:shd w:val="clear" w:color="auto" w:fill="FFFFFF"/>
        </w:rPr>
        <w:t>la demandante y varios de los demandados</w:t>
      </w:r>
      <w:r w:rsidRPr="006D5825">
        <w:rPr>
          <w:rStyle w:val="normaltextrun"/>
          <w:rFonts w:ascii="Gadugi" w:hAnsi="Gadugi"/>
          <w:sz w:val="24"/>
          <w:szCs w:val="24"/>
          <w:shd w:val="clear" w:color="auto" w:fill="FFFFFF"/>
        </w:rPr>
        <w:t>. Sus reparos se concretaron</w:t>
      </w:r>
      <w:r w:rsidR="005F29F6" w:rsidRPr="006D5825">
        <w:rPr>
          <w:rStyle w:val="normaltextrun"/>
          <w:rFonts w:ascii="Gadugi" w:hAnsi="Gadugi"/>
          <w:sz w:val="24"/>
          <w:szCs w:val="24"/>
          <w:shd w:val="clear" w:color="auto" w:fill="FFFFFF"/>
        </w:rPr>
        <w:t xml:space="preserve"> en la audiencia</w:t>
      </w:r>
      <w:r w:rsidRPr="006D5825">
        <w:rPr>
          <w:rStyle w:val="normaltextrun"/>
          <w:rFonts w:ascii="Gadugi" w:hAnsi="Gadugi"/>
          <w:sz w:val="24"/>
          <w:szCs w:val="24"/>
          <w:shd w:val="clear" w:color="auto" w:fill="FFFFFF"/>
        </w:rPr>
        <w:t xml:space="preserve"> </w:t>
      </w:r>
      <w:r w:rsidR="005F29F6" w:rsidRPr="006D5825">
        <w:rPr>
          <w:rStyle w:val="normaltextrun"/>
          <w:rFonts w:ascii="Gadugi" w:hAnsi="Gadugi"/>
          <w:sz w:val="24"/>
          <w:szCs w:val="24"/>
          <w:shd w:val="clear" w:color="auto" w:fill="FFFFFF"/>
        </w:rPr>
        <w:t xml:space="preserve">y en sus ampliaciones </w:t>
      </w:r>
      <w:r w:rsidR="00903194" w:rsidRPr="006D5825">
        <w:rPr>
          <w:rStyle w:val="normaltextrun"/>
          <w:rFonts w:ascii="Gadugi" w:hAnsi="Gadugi"/>
          <w:sz w:val="24"/>
          <w:szCs w:val="24"/>
          <w:shd w:val="clear" w:color="auto" w:fill="FFFFFF"/>
        </w:rPr>
        <w:t xml:space="preserve">ante el funcionario de primer grado. </w:t>
      </w:r>
      <w:r w:rsidR="008957A7" w:rsidRPr="006D5825">
        <w:rPr>
          <w:rFonts w:ascii="Gadugi" w:eastAsia="Calibri" w:hAnsi="Gadugi" w:cs="Times New Roman"/>
          <w:sz w:val="24"/>
          <w:szCs w:val="24"/>
        </w:rPr>
        <w:t>En esta sede sustentaron sus recursos</w:t>
      </w:r>
      <w:r w:rsidR="00903194" w:rsidRPr="006D5825">
        <w:rPr>
          <w:rFonts w:ascii="Gadugi" w:eastAsia="Calibri" w:hAnsi="Gadugi" w:cs="Times New Roman"/>
          <w:sz w:val="24"/>
          <w:szCs w:val="24"/>
        </w:rPr>
        <w:t>. Más adelante se abordarán las razones de disenso.</w:t>
      </w:r>
    </w:p>
    <w:p w14:paraId="763164D2" w14:textId="3B5FB334" w:rsidR="00903194" w:rsidRPr="006D5825" w:rsidRDefault="00903194" w:rsidP="006D5825">
      <w:pPr>
        <w:pStyle w:val="Prrafodelista"/>
        <w:spacing w:after="0" w:line="276" w:lineRule="auto"/>
        <w:ind w:left="0" w:firstLine="1701"/>
        <w:jc w:val="both"/>
        <w:rPr>
          <w:rFonts w:ascii="Gadugi" w:hAnsi="Gadugi"/>
          <w:sz w:val="24"/>
          <w:szCs w:val="24"/>
        </w:rPr>
      </w:pPr>
    </w:p>
    <w:p w14:paraId="616AADFA" w14:textId="77777777" w:rsidR="00634E01" w:rsidRPr="006D5825" w:rsidRDefault="00634E01" w:rsidP="006D5825">
      <w:pPr>
        <w:pStyle w:val="Prrafodelista"/>
        <w:spacing w:after="0" w:line="276" w:lineRule="auto"/>
        <w:ind w:left="0" w:firstLine="1701"/>
        <w:jc w:val="both"/>
        <w:rPr>
          <w:rFonts w:ascii="Gadugi" w:hAnsi="Gadugi"/>
          <w:sz w:val="24"/>
          <w:szCs w:val="24"/>
        </w:rPr>
      </w:pPr>
    </w:p>
    <w:p w14:paraId="3C3178FB" w14:textId="3FBDB479" w:rsidR="004547BC" w:rsidRPr="006D5825" w:rsidRDefault="00450DCA" w:rsidP="006D5825">
      <w:pPr>
        <w:pStyle w:val="Prrafodelista"/>
        <w:numPr>
          <w:ilvl w:val="0"/>
          <w:numId w:val="1"/>
        </w:numPr>
        <w:spacing w:after="0" w:line="276" w:lineRule="auto"/>
        <w:ind w:left="0" w:firstLine="1701"/>
        <w:jc w:val="both"/>
        <w:rPr>
          <w:rFonts w:ascii="Gadugi" w:eastAsia="Calibri" w:hAnsi="Gadugi" w:cs="Times New Roman"/>
          <w:b/>
          <w:sz w:val="24"/>
          <w:szCs w:val="24"/>
        </w:rPr>
      </w:pPr>
      <w:r w:rsidRPr="006D5825">
        <w:rPr>
          <w:rFonts w:ascii="Gadugi" w:eastAsia="Calibri" w:hAnsi="Gadugi" w:cs="Times New Roman"/>
          <w:b/>
          <w:sz w:val="24"/>
          <w:szCs w:val="24"/>
        </w:rPr>
        <w:t>CONSIDERACIONES</w:t>
      </w:r>
    </w:p>
    <w:p w14:paraId="5CEA8889" w14:textId="2C84CFFB" w:rsidR="00450DCA" w:rsidRPr="006D5825" w:rsidRDefault="00450DCA" w:rsidP="006D5825">
      <w:pPr>
        <w:spacing w:after="0" w:line="276" w:lineRule="auto"/>
        <w:ind w:firstLine="1701"/>
        <w:jc w:val="both"/>
        <w:rPr>
          <w:rFonts w:ascii="Gadugi" w:eastAsia="Calibri" w:hAnsi="Gadugi" w:cs="Times New Roman"/>
          <w:b/>
          <w:sz w:val="24"/>
          <w:szCs w:val="24"/>
        </w:rPr>
      </w:pPr>
    </w:p>
    <w:p w14:paraId="7E2B8C59" w14:textId="77777777" w:rsidR="00450DCA" w:rsidRPr="006D5825" w:rsidRDefault="00450DCA" w:rsidP="006D5825">
      <w:pPr>
        <w:spacing w:after="0" w:line="276" w:lineRule="auto"/>
        <w:ind w:firstLine="1701"/>
        <w:jc w:val="both"/>
        <w:rPr>
          <w:rFonts w:ascii="Gadugi" w:eastAsia="Calibri" w:hAnsi="Gadugi" w:cs="Times New Roman"/>
          <w:b/>
          <w:sz w:val="24"/>
          <w:szCs w:val="24"/>
        </w:rPr>
      </w:pPr>
    </w:p>
    <w:p w14:paraId="50FB0522" w14:textId="00C61D91" w:rsidR="004547BC" w:rsidRPr="006D5825" w:rsidRDefault="004547BC" w:rsidP="006D5825">
      <w:pPr>
        <w:pStyle w:val="Prrafodelista"/>
        <w:numPr>
          <w:ilvl w:val="1"/>
          <w:numId w:val="1"/>
        </w:numPr>
        <w:tabs>
          <w:tab w:val="left" w:pos="1701"/>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Los presupuestos procesales se cumplen a cabalidad y no se advierte nulidad que pueda dar al traste con lo actuado. </w:t>
      </w:r>
    </w:p>
    <w:p w14:paraId="4900BBEC" w14:textId="77777777" w:rsidR="004547BC" w:rsidRPr="006D5825" w:rsidRDefault="004547BC" w:rsidP="006D5825">
      <w:pPr>
        <w:spacing w:after="0" w:line="276" w:lineRule="auto"/>
        <w:ind w:firstLine="1701"/>
        <w:jc w:val="both"/>
        <w:rPr>
          <w:rFonts w:ascii="Gadugi" w:hAnsi="Gadugi"/>
          <w:sz w:val="24"/>
          <w:szCs w:val="24"/>
        </w:rPr>
      </w:pPr>
    </w:p>
    <w:p w14:paraId="1639F869" w14:textId="2184D844" w:rsidR="00D10BCB" w:rsidRPr="006D5825" w:rsidRDefault="004547BC"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hAnsi="Gadugi"/>
          <w:sz w:val="24"/>
          <w:szCs w:val="24"/>
        </w:rPr>
        <w:t>La legitimación en la causa es clara</w:t>
      </w:r>
      <w:r w:rsidR="00D31FB0" w:rsidRPr="006D5825">
        <w:rPr>
          <w:rFonts w:ascii="Gadugi" w:hAnsi="Gadugi"/>
          <w:sz w:val="24"/>
          <w:szCs w:val="24"/>
        </w:rPr>
        <w:t xml:space="preserve">. Como quiera que, a causa del suceso ocurrido el 7 de julio de 2019, </w:t>
      </w:r>
      <w:r w:rsidR="009B5760" w:rsidRPr="006D5825">
        <w:rPr>
          <w:rFonts w:ascii="Gadugi" w:hAnsi="Gadugi"/>
          <w:sz w:val="24"/>
          <w:szCs w:val="24"/>
        </w:rPr>
        <w:t>el señor M</w:t>
      </w:r>
      <w:r w:rsidR="00D10BCB" w:rsidRPr="006D5825">
        <w:rPr>
          <w:rFonts w:ascii="Gadugi" w:hAnsi="Gadugi"/>
          <w:sz w:val="24"/>
          <w:szCs w:val="24"/>
        </w:rPr>
        <w:t>ario Cardona Arcila</w:t>
      </w:r>
      <w:r w:rsidR="009B5760" w:rsidRPr="006D5825">
        <w:rPr>
          <w:rFonts w:ascii="Gadugi" w:hAnsi="Gadugi"/>
          <w:sz w:val="24"/>
          <w:szCs w:val="24"/>
        </w:rPr>
        <w:t xml:space="preserve"> sufrió múltiples traumas</w:t>
      </w:r>
      <w:r w:rsidR="0003770F" w:rsidRPr="006D5825">
        <w:rPr>
          <w:rStyle w:val="Refdenotaalpie"/>
          <w:rFonts w:ascii="Gadugi" w:hAnsi="Gadugi"/>
          <w:sz w:val="24"/>
          <w:szCs w:val="24"/>
        </w:rPr>
        <w:footnoteReference w:id="10"/>
      </w:r>
      <w:r w:rsidR="0003770F" w:rsidRPr="006D5825">
        <w:rPr>
          <w:rFonts w:ascii="Gadugi" w:hAnsi="Gadugi"/>
          <w:sz w:val="24"/>
          <w:szCs w:val="24"/>
        </w:rPr>
        <w:t xml:space="preserve"> y luego falleció, según se anota en la inspección técnica realizada</w:t>
      </w:r>
      <w:r w:rsidR="0003770F" w:rsidRPr="006D5825">
        <w:rPr>
          <w:rStyle w:val="Refdenotaalpie"/>
          <w:rFonts w:ascii="Gadugi" w:hAnsi="Gadugi"/>
          <w:sz w:val="24"/>
          <w:szCs w:val="24"/>
        </w:rPr>
        <w:footnoteReference w:id="11"/>
      </w:r>
      <w:r w:rsidR="0003770F" w:rsidRPr="006D5825">
        <w:rPr>
          <w:rFonts w:ascii="Gadugi" w:hAnsi="Gadugi"/>
          <w:sz w:val="24"/>
          <w:szCs w:val="24"/>
        </w:rPr>
        <w:t xml:space="preserve"> y en el registro civil respectivo</w:t>
      </w:r>
      <w:r w:rsidR="00D10BCB" w:rsidRPr="006D5825">
        <w:rPr>
          <w:rStyle w:val="Refdenotaalpie"/>
          <w:rFonts w:ascii="Gadugi" w:hAnsi="Gadugi"/>
          <w:sz w:val="24"/>
          <w:szCs w:val="24"/>
        </w:rPr>
        <w:footnoteReference w:id="12"/>
      </w:r>
      <w:r w:rsidR="00D10BCB" w:rsidRPr="006D5825">
        <w:rPr>
          <w:rFonts w:ascii="Gadugi" w:hAnsi="Gadugi"/>
          <w:sz w:val="24"/>
          <w:szCs w:val="24"/>
        </w:rPr>
        <w:t xml:space="preserve">, </w:t>
      </w:r>
      <w:r w:rsidR="0003770F" w:rsidRPr="006D5825">
        <w:rPr>
          <w:rFonts w:ascii="Gadugi" w:hAnsi="Gadugi"/>
          <w:sz w:val="24"/>
          <w:szCs w:val="24"/>
        </w:rPr>
        <w:t xml:space="preserve">su compañera permanente, </w:t>
      </w:r>
      <w:r w:rsidR="00A70A7B" w:rsidRPr="006D5825">
        <w:rPr>
          <w:rFonts w:ascii="Gadugi" w:hAnsi="Gadugi"/>
          <w:sz w:val="24"/>
          <w:szCs w:val="24"/>
        </w:rPr>
        <w:t xml:space="preserve">Adiela Vargas Cardona, </w:t>
      </w:r>
      <w:r w:rsidR="0003770F" w:rsidRPr="006D5825">
        <w:rPr>
          <w:rFonts w:ascii="Gadugi" w:hAnsi="Gadugi"/>
          <w:sz w:val="24"/>
          <w:szCs w:val="24"/>
        </w:rPr>
        <w:t>calidad afirmada en la demanda</w:t>
      </w:r>
      <w:r w:rsidR="00A70A7B" w:rsidRPr="006D5825">
        <w:rPr>
          <w:rFonts w:ascii="Gadugi" w:hAnsi="Gadugi"/>
          <w:sz w:val="24"/>
          <w:szCs w:val="24"/>
        </w:rPr>
        <w:t xml:space="preserve"> y ratificada por los otros demandados en sus interrogatorios, y sus hijos Jorge Iván</w:t>
      </w:r>
      <w:r w:rsidR="00F11118" w:rsidRPr="006D5825">
        <w:rPr>
          <w:rStyle w:val="Refdenotaalpie"/>
          <w:rFonts w:ascii="Gadugi" w:hAnsi="Gadugi"/>
          <w:sz w:val="24"/>
          <w:szCs w:val="24"/>
        </w:rPr>
        <w:footnoteReference w:id="13"/>
      </w:r>
      <w:r w:rsidR="00F11118" w:rsidRPr="006D5825">
        <w:rPr>
          <w:rFonts w:ascii="Gadugi" w:hAnsi="Gadugi"/>
          <w:sz w:val="24"/>
          <w:szCs w:val="24"/>
        </w:rPr>
        <w:t xml:space="preserve">, </w:t>
      </w:r>
      <w:r w:rsidR="00A70A7B" w:rsidRPr="006D5825">
        <w:rPr>
          <w:rFonts w:ascii="Gadugi" w:hAnsi="Gadugi"/>
          <w:sz w:val="24"/>
          <w:szCs w:val="24"/>
        </w:rPr>
        <w:t>Ana Julia</w:t>
      </w:r>
      <w:r w:rsidR="00A70A7B" w:rsidRPr="006D5825">
        <w:rPr>
          <w:rStyle w:val="Refdenotaalpie"/>
          <w:rFonts w:ascii="Gadugi" w:hAnsi="Gadugi"/>
          <w:sz w:val="24"/>
          <w:szCs w:val="24"/>
        </w:rPr>
        <w:footnoteReference w:id="14"/>
      </w:r>
      <w:r w:rsidR="00F11118" w:rsidRPr="006D5825">
        <w:rPr>
          <w:rFonts w:ascii="Gadugi" w:hAnsi="Gadugi"/>
          <w:sz w:val="24"/>
          <w:szCs w:val="24"/>
        </w:rPr>
        <w:t xml:space="preserve"> y </w:t>
      </w:r>
      <w:r w:rsidR="00A70A7B" w:rsidRPr="006D5825">
        <w:rPr>
          <w:rFonts w:ascii="Gadugi" w:hAnsi="Gadugi"/>
          <w:sz w:val="24"/>
          <w:szCs w:val="24"/>
        </w:rPr>
        <w:t>María Isabel</w:t>
      </w:r>
      <w:r w:rsidR="00A70A7B" w:rsidRPr="006D5825">
        <w:rPr>
          <w:rStyle w:val="Refdenotaalpie"/>
          <w:rFonts w:ascii="Gadugi" w:hAnsi="Gadugi"/>
          <w:sz w:val="24"/>
          <w:szCs w:val="24"/>
        </w:rPr>
        <w:footnoteReference w:id="15"/>
      </w:r>
      <w:r w:rsidR="00A70A7B" w:rsidRPr="006D5825">
        <w:rPr>
          <w:rFonts w:ascii="Gadugi" w:hAnsi="Gadugi"/>
          <w:sz w:val="24"/>
          <w:szCs w:val="24"/>
        </w:rPr>
        <w:t xml:space="preserve"> </w:t>
      </w:r>
      <w:r w:rsidR="00F11118" w:rsidRPr="006D5825">
        <w:rPr>
          <w:rFonts w:ascii="Gadugi" w:hAnsi="Gadugi"/>
          <w:sz w:val="24"/>
          <w:szCs w:val="24"/>
        </w:rPr>
        <w:t xml:space="preserve">Cardona Vargas, pueden reclamar por la vía extracontractual, como víctimas indirectas o de rebote. </w:t>
      </w:r>
    </w:p>
    <w:p w14:paraId="1AE283A0" w14:textId="77777777" w:rsidR="00F11118" w:rsidRPr="006D5825" w:rsidRDefault="00F11118" w:rsidP="006D5825">
      <w:pPr>
        <w:pStyle w:val="Prrafodelista"/>
        <w:spacing w:after="0" w:line="276" w:lineRule="auto"/>
        <w:rPr>
          <w:rFonts w:ascii="Gadugi" w:hAnsi="Gadugi"/>
          <w:sz w:val="24"/>
          <w:szCs w:val="24"/>
        </w:rPr>
      </w:pPr>
    </w:p>
    <w:p w14:paraId="16BDCAFE" w14:textId="35D5EFFA" w:rsidR="00843D03" w:rsidRPr="006D5825" w:rsidRDefault="004547BC" w:rsidP="006D5825">
      <w:pPr>
        <w:spacing w:after="0" w:line="276" w:lineRule="auto"/>
        <w:ind w:firstLine="1701"/>
        <w:jc w:val="both"/>
        <w:rPr>
          <w:rFonts w:ascii="Gadugi" w:eastAsia="Calibri" w:hAnsi="Gadugi" w:cs="Times New Roman"/>
          <w:sz w:val="24"/>
          <w:szCs w:val="24"/>
        </w:rPr>
      </w:pPr>
      <w:r w:rsidRPr="006D5825">
        <w:rPr>
          <w:rFonts w:ascii="Gadugi" w:eastAsia="Calibri" w:hAnsi="Gadugi" w:cs="Times New Roman"/>
          <w:sz w:val="24"/>
          <w:szCs w:val="24"/>
        </w:rPr>
        <w:t xml:space="preserve">Y por pasiva están legitimados </w:t>
      </w:r>
      <w:r w:rsidR="00644376" w:rsidRPr="006D5825">
        <w:rPr>
          <w:rFonts w:ascii="Gadugi" w:eastAsia="Calibri" w:hAnsi="Gadugi" w:cs="Times New Roman"/>
          <w:sz w:val="24"/>
          <w:szCs w:val="24"/>
        </w:rPr>
        <w:t xml:space="preserve">(i) </w:t>
      </w:r>
      <w:r w:rsidR="00F11118" w:rsidRPr="006D5825">
        <w:rPr>
          <w:rFonts w:ascii="Gadugi" w:eastAsia="Calibri" w:hAnsi="Gadugi" w:cs="Times New Roman"/>
          <w:sz w:val="24"/>
          <w:szCs w:val="24"/>
        </w:rPr>
        <w:t xml:space="preserve">Juan Guillermo Hernández Henao, conductor del vehículo de placas </w:t>
      </w:r>
      <w:r w:rsidR="00475C7B" w:rsidRPr="006D5825">
        <w:rPr>
          <w:rFonts w:ascii="Gadugi" w:eastAsia="Calibri" w:hAnsi="Gadugi" w:cs="Times New Roman"/>
          <w:sz w:val="24"/>
          <w:szCs w:val="24"/>
        </w:rPr>
        <w:t xml:space="preserve">VKH-841, involucrado en el accidente, según el </w:t>
      </w:r>
      <w:r w:rsidR="00475C7B" w:rsidRPr="006D5825">
        <w:rPr>
          <w:rFonts w:ascii="Gadugi" w:eastAsia="Calibri" w:hAnsi="Gadugi" w:cs="Times New Roman"/>
          <w:sz w:val="24"/>
          <w:szCs w:val="24"/>
        </w:rPr>
        <w:lastRenderedPageBreak/>
        <w:t>informe de policía</w:t>
      </w:r>
      <w:r w:rsidR="00475C7B" w:rsidRPr="006D5825">
        <w:rPr>
          <w:rStyle w:val="Refdenotaalpie"/>
          <w:rFonts w:ascii="Gadugi" w:eastAsia="Calibri" w:hAnsi="Gadugi" w:cs="Times New Roman"/>
          <w:sz w:val="24"/>
          <w:szCs w:val="24"/>
        </w:rPr>
        <w:footnoteReference w:id="16"/>
      </w:r>
      <w:r w:rsidR="00475C7B" w:rsidRPr="006D5825">
        <w:rPr>
          <w:rFonts w:ascii="Gadugi" w:eastAsia="Calibri" w:hAnsi="Gadugi" w:cs="Times New Roman"/>
          <w:sz w:val="24"/>
          <w:szCs w:val="24"/>
        </w:rPr>
        <w:t xml:space="preserve">, hecho corroborado, además, con la aceptación del hecho por parte de la sociedad demandada y el silencio del mismo Hernández Cardona durante el traslado de la demanda, pues es susceptible de prueba de confesión (art. </w:t>
      </w:r>
      <w:r w:rsidR="00644376" w:rsidRPr="006D5825">
        <w:rPr>
          <w:rFonts w:ascii="Gadugi" w:eastAsia="Calibri" w:hAnsi="Gadugi" w:cs="Times New Roman"/>
          <w:sz w:val="24"/>
          <w:szCs w:val="24"/>
        </w:rPr>
        <w:t xml:space="preserve">96 CGP); (ii) Lina María Arias Vélez, </w:t>
      </w:r>
      <w:r w:rsidRPr="006D5825">
        <w:rPr>
          <w:rFonts w:ascii="Gadugi" w:eastAsia="Calibri" w:hAnsi="Gadugi" w:cs="Times New Roman"/>
          <w:sz w:val="24"/>
          <w:szCs w:val="24"/>
        </w:rPr>
        <w:t xml:space="preserve">por ser </w:t>
      </w:r>
      <w:r w:rsidR="00644376" w:rsidRPr="006D5825">
        <w:rPr>
          <w:rFonts w:ascii="Gadugi" w:eastAsia="Calibri" w:hAnsi="Gadugi" w:cs="Times New Roman"/>
          <w:sz w:val="24"/>
          <w:szCs w:val="24"/>
        </w:rPr>
        <w:t xml:space="preserve">la </w:t>
      </w:r>
      <w:r w:rsidRPr="006D5825">
        <w:rPr>
          <w:rFonts w:ascii="Gadugi" w:eastAsia="Calibri" w:hAnsi="Gadugi" w:cs="Times New Roman"/>
          <w:sz w:val="24"/>
          <w:szCs w:val="24"/>
        </w:rPr>
        <w:t>propietari</w:t>
      </w:r>
      <w:r w:rsidR="00644376" w:rsidRPr="006D5825">
        <w:rPr>
          <w:rFonts w:ascii="Gadugi" w:eastAsia="Calibri" w:hAnsi="Gadugi" w:cs="Times New Roman"/>
          <w:sz w:val="24"/>
          <w:szCs w:val="24"/>
        </w:rPr>
        <w:t xml:space="preserve">a de ese </w:t>
      </w:r>
      <w:r w:rsidRPr="006D5825">
        <w:rPr>
          <w:rFonts w:ascii="Gadugi" w:eastAsia="Calibri" w:hAnsi="Gadugi" w:cs="Times New Roman"/>
          <w:sz w:val="24"/>
          <w:szCs w:val="24"/>
        </w:rPr>
        <w:t>automotor</w:t>
      </w:r>
      <w:r w:rsidR="00644376" w:rsidRPr="006D5825">
        <w:rPr>
          <w:rFonts w:ascii="Gadugi" w:eastAsia="Calibri" w:hAnsi="Gadugi" w:cs="Times New Roman"/>
          <w:sz w:val="24"/>
          <w:szCs w:val="24"/>
        </w:rPr>
        <w:t>, cual lo indica el mismo informe policial, se afirma en la demanda y se presume cierto, ya que tampoco contestó la demanda</w:t>
      </w:r>
      <w:r w:rsidRPr="006D5825">
        <w:rPr>
          <w:rFonts w:ascii="Gadugi" w:eastAsia="Calibri" w:hAnsi="Gadugi" w:cs="Times New Roman"/>
          <w:sz w:val="24"/>
          <w:szCs w:val="24"/>
        </w:rPr>
        <w:t>, en calidad de guardian</w:t>
      </w:r>
      <w:r w:rsidR="00882207" w:rsidRPr="006D5825">
        <w:rPr>
          <w:rFonts w:ascii="Gadugi" w:eastAsia="Calibri" w:hAnsi="Gadugi" w:cs="Times New Roman"/>
          <w:sz w:val="24"/>
          <w:szCs w:val="24"/>
        </w:rPr>
        <w:t>a</w:t>
      </w:r>
      <w:r w:rsidRPr="006D5825">
        <w:rPr>
          <w:rFonts w:ascii="Gadugi" w:eastAsia="Calibri" w:hAnsi="Gadugi" w:cs="Times New Roman"/>
          <w:sz w:val="24"/>
          <w:szCs w:val="24"/>
        </w:rPr>
        <w:t xml:space="preserve"> de la actividad, que no se discutió; </w:t>
      </w:r>
      <w:r w:rsidR="00882207" w:rsidRPr="006D5825">
        <w:rPr>
          <w:rFonts w:ascii="Gadugi" w:eastAsia="Calibri" w:hAnsi="Gadugi" w:cs="Times New Roman"/>
          <w:sz w:val="24"/>
          <w:szCs w:val="24"/>
        </w:rPr>
        <w:t xml:space="preserve">(iii) Urbanos Superbuses Ltda., a la que estaba afiliado el vehículo, hecho también </w:t>
      </w:r>
      <w:r w:rsidR="001A3829" w:rsidRPr="006D5825">
        <w:rPr>
          <w:rFonts w:ascii="Gadugi" w:eastAsia="Calibri" w:hAnsi="Gadugi" w:cs="Times New Roman"/>
          <w:sz w:val="24"/>
          <w:szCs w:val="24"/>
        </w:rPr>
        <w:t>señalado</w:t>
      </w:r>
      <w:r w:rsidR="00882207" w:rsidRPr="006D5825">
        <w:rPr>
          <w:rFonts w:ascii="Gadugi" w:eastAsia="Calibri" w:hAnsi="Gadugi" w:cs="Times New Roman"/>
          <w:sz w:val="24"/>
          <w:szCs w:val="24"/>
        </w:rPr>
        <w:t xml:space="preserve"> en la demanda y aceptado expresamente en la contestación, </w:t>
      </w:r>
      <w:r w:rsidRPr="006D5825">
        <w:rPr>
          <w:rFonts w:ascii="Gadugi" w:eastAsia="Calibri" w:hAnsi="Gadugi" w:cs="Times New Roman"/>
          <w:sz w:val="24"/>
          <w:szCs w:val="24"/>
        </w:rPr>
        <w:t xml:space="preserve">en cuyo beneficio se asume que se desplegaba también la actividad, lo que </w:t>
      </w:r>
      <w:r w:rsidR="001A3829" w:rsidRPr="006D5825">
        <w:rPr>
          <w:rFonts w:ascii="Gadugi" w:eastAsia="Calibri" w:hAnsi="Gadugi" w:cs="Times New Roman"/>
          <w:sz w:val="24"/>
          <w:szCs w:val="24"/>
        </w:rPr>
        <w:t>nunca</w:t>
      </w:r>
      <w:r w:rsidRPr="006D5825">
        <w:rPr>
          <w:rFonts w:ascii="Gadugi" w:eastAsia="Calibri" w:hAnsi="Gadugi" w:cs="Times New Roman"/>
          <w:sz w:val="24"/>
          <w:szCs w:val="24"/>
        </w:rPr>
        <w:t xml:space="preserve"> estuvo en disputa; </w:t>
      </w:r>
      <w:r w:rsidR="00843D03" w:rsidRPr="006D5825">
        <w:rPr>
          <w:rFonts w:ascii="Gadugi" w:eastAsia="Calibri" w:hAnsi="Gadugi" w:cs="Times New Roman"/>
          <w:sz w:val="24"/>
          <w:szCs w:val="24"/>
        </w:rPr>
        <w:t xml:space="preserve">y (iv) la </w:t>
      </w:r>
      <w:r w:rsidRPr="006D5825">
        <w:rPr>
          <w:rFonts w:ascii="Gadugi" w:eastAsia="Calibri" w:hAnsi="Gadugi" w:cs="Times New Roman"/>
          <w:sz w:val="24"/>
          <w:szCs w:val="24"/>
        </w:rPr>
        <w:t xml:space="preserve">aseguradora </w:t>
      </w:r>
      <w:r w:rsidR="00843D03" w:rsidRPr="006D5825">
        <w:rPr>
          <w:rFonts w:ascii="Gadugi" w:eastAsia="Calibri" w:hAnsi="Gadugi" w:cs="Times New Roman"/>
          <w:sz w:val="24"/>
          <w:szCs w:val="24"/>
        </w:rPr>
        <w:t xml:space="preserve">Equidad Seguros Generales O.C., que expidió la póliza AA005264, vigente para el momento del suceso, con la que cubría la responsabilidad </w:t>
      </w:r>
      <w:r w:rsidRPr="006D5825">
        <w:rPr>
          <w:rFonts w:ascii="Gadugi" w:eastAsia="Calibri" w:hAnsi="Gadugi" w:cs="Times New Roman"/>
          <w:sz w:val="24"/>
          <w:szCs w:val="24"/>
        </w:rPr>
        <w:t xml:space="preserve">civil extracontractual </w:t>
      </w:r>
      <w:r w:rsidR="00843D03" w:rsidRPr="006D5825">
        <w:rPr>
          <w:rFonts w:ascii="Gadugi" w:eastAsia="Calibri" w:hAnsi="Gadugi" w:cs="Times New Roman"/>
          <w:sz w:val="24"/>
          <w:szCs w:val="24"/>
        </w:rPr>
        <w:t>que se pudiera causar con el bus a terceros afectados</w:t>
      </w:r>
      <w:r w:rsidR="00843D03" w:rsidRPr="006D5825">
        <w:rPr>
          <w:rStyle w:val="Refdenotaalpie"/>
          <w:rFonts w:ascii="Gadugi" w:eastAsia="Calibri" w:hAnsi="Gadugi" w:cs="Times New Roman"/>
          <w:sz w:val="24"/>
          <w:szCs w:val="24"/>
        </w:rPr>
        <w:footnoteReference w:id="17"/>
      </w:r>
      <w:r w:rsidR="004D48EB" w:rsidRPr="006D5825">
        <w:rPr>
          <w:rFonts w:ascii="Gadugi" w:eastAsia="Calibri" w:hAnsi="Gadugi" w:cs="Times New Roman"/>
          <w:sz w:val="24"/>
          <w:szCs w:val="24"/>
        </w:rPr>
        <w:t xml:space="preserve">; en tal virtud, podía ser demandada en forma directa, como ocurrió, de acuerdo con lo prevenido por el artículo 1133 del C. de Comercio, y también llamada en garantía, </w:t>
      </w:r>
      <w:r w:rsidR="001A3829" w:rsidRPr="006D5825">
        <w:rPr>
          <w:rFonts w:ascii="Gadugi" w:eastAsia="Calibri" w:hAnsi="Gadugi" w:cs="Times New Roman"/>
          <w:sz w:val="24"/>
          <w:szCs w:val="24"/>
        </w:rPr>
        <w:t xml:space="preserve">según lo prevé con mayor claridad hoy el </w:t>
      </w:r>
      <w:r w:rsidR="004D48EB" w:rsidRPr="006D5825">
        <w:rPr>
          <w:rFonts w:ascii="Gadugi" w:eastAsia="Calibri" w:hAnsi="Gadugi" w:cs="Times New Roman"/>
          <w:sz w:val="24"/>
          <w:szCs w:val="24"/>
        </w:rPr>
        <w:t xml:space="preserve">parágrafo del artículo 66 del CGP. </w:t>
      </w:r>
    </w:p>
    <w:p w14:paraId="37DF83D3" w14:textId="77777777" w:rsidR="00843D03" w:rsidRPr="006D5825" w:rsidRDefault="00843D03" w:rsidP="006D5825">
      <w:pPr>
        <w:spacing w:after="0" w:line="276" w:lineRule="auto"/>
        <w:ind w:firstLine="1701"/>
        <w:jc w:val="both"/>
        <w:rPr>
          <w:rFonts w:ascii="Gadugi" w:eastAsia="Calibri" w:hAnsi="Gadugi" w:cs="Times New Roman"/>
          <w:sz w:val="24"/>
          <w:szCs w:val="24"/>
        </w:rPr>
      </w:pPr>
    </w:p>
    <w:p w14:paraId="776C5383" w14:textId="6B641845" w:rsidR="00FA0FD9" w:rsidRPr="006D5825" w:rsidRDefault="004547BC"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eastAsia="Calibri" w:hAnsi="Gadugi" w:cs="Times New Roman"/>
          <w:sz w:val="24"/>
          <w:szCs w:val="24"/>
        </w:rPr>
        <w:t>Se</w:t>
      </w:r>
      <w:r w:rsidRPr="006D5825">
        <w:rPr>
          <w:rFonts w:ascii="Gadugi" w:hAnsi="Gadugi"/>
          <w:sz w:val="24"/>
          <w:szCs w:val="24"/>
        </w:rPr>
        <w:t xml:space="preserve"> trata </w:t>
      </w:r>
      <w:r w:rsidR="004D48EB" w:rsidRPr="006D5825">
        <w:rPr>
          <w:rFonts w:ascii="Gadugi" w:hAnsi="Gadugi"/>
          <w:sz w:val="24"/>
          <w:szCs w:val="24"/>
        </w:rPr>
        <w:t xml:space="preserve">aquí de </w:t>
      </w:r>
      <w:r w:rsidRPr="006D5825">
        <w:rPr>
          <w:rFonts w:ascii="Gadugi" w:hAnsi="Gadugi"/>
          <w:sz w:val="24"/>
          <w:szCs w:val="24"/>
        </w:rPr>
        <w:t xml:space="preserve">una demanda tendiente a que se reconozca la responsabilidad civil </w:t>
      </w:r>
      <w:r w:rsidR="00FA0FD9" w:rsidRPr="006D5825">
        <w:rPr>
          <w:rFonts w:ascii="Gadugi" w:hAnsi="Gadugi"/>
          <w:sz w:val="24"/>
          <w:szCs w:val="24"/>
        </w:rPr>
        <w:t xml:space="preserve">extracontractual </w:t>
      </w:r>
      <w:r w:rsidRPr="006D5825">
        <w:rPr>
          <w:rFonts w:ascii="Gadugi" w:hAnsi="Gadugi"/>
          <w:sz w:val="24"/>
          <w:szCs w:val="24"/>
        </w:rPr>
        <w:t xml:space="preserve">de los demandados, por el deceso de </w:t>
      </w:r>
      <w:r w:rsidR="00FA0FD9" w:rsidRPr="006D5825">
        <w:rPr>
          <w:rFonts w:ascii="Gadugi" w:hAnsi="Gadugi"/>
          <w:sz w:val="24"/>
          <w:szCs w:val="24"/>
        </w:rPr>
        <w:t xml:space="preserve">Mario Cardona Arcila, </w:t>
      </w:r>
      <w:r w:rsidRPr="006D5825">
        <w:rPr>
          <w:rFonts w:ascii="Gadugi" w:hAnsi="Gadugi"/>
          <w:sz w:val="24"/>
          <w:szCs w:val="24"/>
        </w:rPr>
        <w:t>producido por un accidente de tránsito</w:t>
      </w:r>
      <w:r w:rsidR="00FA0FD9" w:rsidRPr="006D5825">
        <w:rPr>
          <w:rFonts w:ascii="Gadugi" w:hAnsi="Gadugi"/>
          <w:sz w:val="24"/>
          <w:szCs w:val="24"/>
        </w:rPr>
        <w:t xml:space="preserve"> que, ninguno de los contendientes discute, obedeció a que el vehículo de placas </w:t>
      </w:r>
      <w:r w:rsidR="00FA0FD9" w:rsidRPr="006D5825">
        <w:rPr>
          <w:rFonts w:ascii="Gadugi" w:eastAsia="Calibri" w:hAnsi="Gadugi" w:cs="Times New Roman"/>
          <w:sz w:val="24"/>
          <w:szCs w:val="24"/>
        </w:rPr>
        <w:t xml:space="preserve">VKH-841 perdió sus frenos y fue a parar a un establecimiento de comercio en el que se encontraba aquel, quien luego de varios días falleció. </w:t>
      </w:r>
    </w:p>
    <w:p w14:paraId="60C0F8E8" w14:textId="6619C59C" w:rsidR="006B2EAB" w:rsidRPr="006D5825" w:rsidRDefault="006B2EAB" w:rsidP="006D5825">
      <w:pPr>
        <w:pStyle w:val="Prrafodelista"/>
        <w:spacing w:after="0" w:line="276" w:lineRule="auto"/>
        <w:ind w:left="3195"/>
        <w:jc w:val="both"/>
        <w:rPr>
          <w:rFonts w:ascii="Gadugi" w:hAnsi="Gadugi"/>
          <w:sz w:val="24"/>
          <w:szCs w:val="24"/>
        </w:rPr>
      </w:pPr>
    </w:p>
    <w:p w14:paraId="3B2B75DE" w14:textId="1091EDC0" w:rsidR="00C837BF" w:rsidRPr="006D5825" w:rsidRDefault="00C837BF"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Corresponde a la Sala definir si confirma el fallo de primer grado que accedió en buena medida a las pretensiones, si lo modifica, como quieren los </w:t>
      </w:r>
      <w:r w:rsidR="001A3829" w:rsidRPr="006D5825">
        <w:rPr>
          <w:rFonts w:ascii="Gadugi" w:hAnsi="Gadugi"/>
          <w:sz w:val="24"/>
          <w:szCs w:val="24"/>
        </w:rPr>
        <w:t>demandantes</w:t>
      </w:r>
      <w:r w:rsidRPr="006D5825">
        <w:rPr>
          <w:rFonts w:ascii="Gadugi" w:hAnsi="Gadugi"/>
          <w:sz w:val="24"/>
          <w:szCs w:val="24"/>
        </w:rPr>
        <w:t xml:space="preserve"> y algunos de los demandados, o si la revoca, como pretenden la empresa afiliadora y la aseguradora. </w:t>
      </w:r>
    </w:p>
    <w:p w14:paraId="0D55A64F" w14:textId="77777777" w:rsidR="00C837BF" w:rsidRPr="006D5825" w:rsidRDefault="00C837BF" w:rsidP="006D5825">
      <w:pPr>
        <w:pStyle w:val="Prrafodelista"/>
        <w:spacing w:line="276" w:lineRule="auto"/>
        <w:rPr>
          <w:rFonts w:ascii="Gadugi" w:hAnsi="Gadugi"/>
          <w:sz w:val="24"/>
          <w:szCs w:val="24"/>
        </w:rPr>
      </w:pPr>
    </w:p>
    <w:p w14:paraId="763A7CC5" w14:textId="3299940F" w:rsidR="00FA0FD9" w:rsidRPr="006D5825" w:rsidRDefault="00903194"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hAnsi="Gadugi"/>
          <w:sz w:val="24"/>
          <w:szCs w:val="24"/>
        </w:rPr>
        <w:t>A</w:t>
      </w:r>
      <w:r w:rsidR="006B2EAB" w:rsidRPr="006D5825">
        <w:rPr>
          <w:rFonts w:ascii="Gadugi" w:hAnsi="Gadugi"/>
          <w:sz w:val="24"/>
          <w:szCs w:val="24"/>
        </w:rPr>
        <w:t xml:space="preserve">ntes de </w:t>
      </w:r>
      <w:r w:rsidRPr="006D5825">
        <w:rPr>
          <w:rFonts w:ascii="Gadugi" w:hAnsi="Gadugi"/>
          <w:sz w:val="24"/>
          <w:szCs w:val="24"/>
        </w:rPr>
        <w:t xml:space="preserve">entrar en </w:t>
      </w:r>
      <w:r w:rsidR="00C837BF" w:rsidRPr="006D5825">
        <w:rPr>
          <w:rFonts w:ascii="Gadugi" w:hAnsi="Gadugi"/>
          <w:sz w:val="24"/>
          <w:szCs w:val="24"/>
        </w:rPr>
        <w:t>el análisis del caso, es bueno memorar, como se hizo recientemente</w:t>
      </w:r>
      <w:r w:rsidR="00C837BF" w:rsidRPr="006D5825">
        <w:rPr>
          <w:rStyle w:val="Refdenotaalpie"/>
          <w:rFonts w:ascii="Gadugi" w:hAnsi="Gadugi"/>
          <w:sz w:val="24"/>
          <w:szCs w:val="24"/>
        </w:rPr>
        <w:footnoteReference w:id="18"/>
      </w:r>
      <w:r w:rsidR="001B30D7" w:rsidRPr="006D5825">
        <w:rPr>
          <w:rFonts w:ascii="Gadugi" w:hAnsi="Gadugi"/>
          <w:sz w:val="24"/>
          <w:szCs w:val="24"/>
        </w:rPr>
        <w:t xml:space="preserve">, y a pesar de que varios de tales aspectos no son materia de disenso, </w:t>
      </w:r>
      <w:r w:rsidR="001A3829" w:rsidRPr="006D5825">
        <w:rPr>
          <w:rFonts w:ascii="Gadugi" w:hAnsi="Gadugi"/>
          <w:sz w:val="24"/>
          <w:szCs w:val="24"/>
        </w:rPr>
        <w:t>lo siguiente:</w:t>
      </w:r>
      <w:r w:rsidR="001B30D7" w:rsidRPr="006D5825">
        <w:rPr>
          <w:rFonts w:ascii="Gadugi" w:hAnsi="Gadugi"/>
          <w:sz w:val="24"/>
          <w:szCs w:val="24"/>
        </w:rPr>
        <w:t xml:space="preserve"> </w:t>
      </w:r>
    </w:p>
    <w:p w14:paraId="052B26AD" w14:textId="77777777" w:rsidR="001B30D7" w:rsidRPr="006D5825" w:rsidRDefault="001B30D7" w:rsidP="006D5825">
      <w:pPr>
        <w:pStyle w:val="Prrafodelista"/>
        <w:spacing w:line="276" w:lineRule="auto"/>
        <w:rPr>
          <w:rFonts w:ascii="Gadugi" w:hAnsi="Gadugi"/>
          <w:sz w:val="24"/>
          <w:szCs w:val="24"/>
        </w:rPr>
      </w:pPr>
    </w:p>
    <w:p w14:paraId="68EA7B83" w14:textId="23A4CAC5" w:rsidR="001B30D7" w:rsidRPr="006D5825" w:rsidRDefault="001B30D7" w:rsidP="006D5825">
      <w:pPr>
        <w:pStyle w:val="Prrafodelista"/>
        <w:numPr>
          <w:ilvl w:val="2"/>
          <w:numId w:val="1"/>
        </w:numPr>
        <w:tabs>
          <w:tab w:val="left" w:pos="2552"/>
        </w:tabs>
        <w:spacing w:after="0" w:line="276" w:lineRule="auto"/>
        <w:ind w:left="0" w:firstLine="1701"/>
        <w:jc w:val="both"/>
        <w:rPr>
          <w:rFonts w:ascii="Gadugi" w:hAnsi="Gadugi"/>
          <w:sz w:val="24"/>
          <w:szCs w:val="24"/>
        </w:rPr>
      </w:pPr>
      <w:r w:rsidRPr="006D5825">
        <w:rPr>
          <w:rFonts w:ascii="Gadugi" w:hAnsi="Gadugi"/>
          <w:sz w:val="24"/>
          <w:szCs w:val="24"/>
        </w:rPr>
        <w:t>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6D5825">
        <w:rPr>
          <w:rStyle w:val="Refdenotaalpie"/>
          <w:rFonts w:ascii="Gadugi" w:hAnsi="Gadugi"/>
          <w:sz w:val="24"/>
          <w:szCs w:val="24"/>
        </w:rPr>
        <w:footnoteReference w:id="19"/>
      </w:r>
      <w:r w:rsidRPr="006D5825">
        <w:rPr>
          <w:rFonts w:ascii="Gadugi" w:hAnsi="Gadugi"/>
          <w:sz w:val="24"/>
          <w:szCs w:val="24"/>
        </w:rPr>
        <w:t xml:space="preserve"> y </w:t>
      </w:r>
      <w:r w:rsidRPr="006D5825">
        <w:rPr>
          <w:rFonts w:ascii="Gadugi" w:hAnsi="Gadugi"/>
          <w:sz w:val="24"/>
          <w:szCs w:val="24"/>
        </w:rPr>
        <w:lastRenderedPageBreak/>
        <w:t>lo han reiterado otras</w:t>
      </w:r>
      <w:r w:rsidRPr="006D5825">
        <w:rPr>
          <w:rStyle w:val="Refdenotaalpie"/>
          <w:rFonts w:ascii="Gadugi" w:hAnsi="Gadugi"/>
          <w:sz w:val="24"/>
          <w:szCs w:val="24"/>
        </w:rPr>
        <w:footnoteReference w:id="20"/>
      </w:r>
      <w:r w:rsidRPr="006D5825">
        <w:rPr>
          <w:rFonts w:ascii="Gadugi" w:hAnsi="Gadugi"/>
          <w:sz w:val="24"/>
          <w:szCs w:val="24"/>
        </w:rPr>
        <w:t xml:space="preserve"> , con soporte en decisiones de la Corte, unas de tutela</w:t>
      </w:r>
      <w:r w:rsidRPr="006D5825">
        <w:rPr>
          <w:rStyle w:val="Refdenotaalpie"/>
          <w:rFonts w:ascii="Gadugi" w:hAnsi="Gadugi"/>
          <w:sz w:val="24"/>
          <w:szCs w:val="24"/>
        </w:rPr>
        <w:footnoteReference w:id="21"/>
      </w:r>
      <w:r w:rsidRPr="006D5825">
        <w:rPr>
          <w:rFonts w:ascii="Gadugi" w:hAnsi="Gadugi"/>
          <w:sz w:val="24"/>
          <w:szCs w:val="24"/>
        </w:rPr>
        <w:t>, que se acogen como criterio auxiliar, y otras de casación</w:t>
      </w:r>
      <w:r w:rsidRPr="006D5825">
        <w:rPr>
          <w:rStyle w:val="Refdenotaalpie"/>
          <w:rFonts w:ascii="Gadugi" w:hAnsi="Gadugi"/>
          <w:sz w:val="24"/>
          <w:szCs w:val="24"/>
        </w:rPr>
        <w:footnoteReference w:id="22"/>
      </w:r>
      <w:r w:rsidRPr="006D5825">
        <w:rPr>
          <w:rFonts w:ascii="Gadugi" w:hAnsi="Gadugi"/>
          <w:sz w:val="24"/>
          <w:szCs w:val="24"/>
        </w:rPr>
        <w:t xml:space="preserve"> .</w:t>
      </w:r>
    </w:p>
    <w:p w14:paraId="0B2E2AC3" w14:textId="1133DC19" w:rsidR="001B30D7" w:rsidRPr="006D5825" w:rsidRDefault="001B30D7" w:rsidP="006D5825">
      <w:pPr>
        <w:tabs>
          <w:tab w:val="left" w:pos="2268"/>
        </w:tabs>
        <w:spacing w:after="0" w:line="276" w:lineRule="auto"/>
        <w:ind w:left="2835"/>
        <w:jc w:val="both"/>
        <w:rPr>
          <w:rFonts w:ascii="Gadugi" w:hAnsi="Gadugi"/>
          <w:sz w:val="24"/>
          <w:szCs w:val="24"/>
        </w:rPr>
      </w:pPr>
    </w:p>
    <w:p w14:paraId="230928CD" w14:textId="186EE6C8" w:rsidR="001B30D7" w:rsidRPr="006D5825" w:rsidRDefault="001B30D7" w:rsidP="006D5825">
      <w:pPr>
        <w:pStyle w:val="Prrafodelista"/>
        <w:numPr>
          <w:ilvl w:val="2"/>
          <w:numId w:val="1"/>
        </w:numPr>
        <w:tabs>
          <w:tab w:val="left" w:pos="2552"/>
        </w:tabs>
        <w:spacing w:after="0" w:line="276" w:lineRule="auto"/>
        <w:ind w:left="0" w:firstLine="1701"/>
        <w:jc w:val="both"/>
        <w:rPr>
          <w:rFonts w:ascii="Gadugi" w:hAnsi="Gadugi"/>
          <w:sz w:val="24"/>
          <w:szCs w:val="24"/>
        </w:rPr>
      </w:pPr>
      <w:r w:rsidRPr="006D5825">
        <w:rPr>
          <w:rFonts w:ascii="Gadugi" w:hAnsi="Gadugi"/>
          <w:sz w:val="24"/>
          <w:szCs w:val="24"/>
        </w:rPr>
        <w:t xml:space="preserve">Como el asunto tiene que ver con una responsabilidad civil extracontractual, viene </w:t>
      </w:r>
      <w:r w:rsidR="00C93463" w:rsidRPr="006D5825">
        <w:rPr>
          <w:rFonts w:ascii="Gadugi" w:hAnsi="Gadugi"/>
          <w:sz w:val="24"/>
          <w:szCs w:val="24"/>
        </w:rPr>
        <w:t>diciendo</w:t>
      </w:r>
      <w:r w:rsidRPr="006D5825">
        <w:rPr>
          <w:rFonts w:ascii="Gadugi" w:hAnsi="Gadugi"/>
          <w:sz w:val="24"/>
          <w:szCs w:val="24"/>
        </w:rPr>
        <w:t xml:space="preserve"> esta Sala</w:t>
      </w:r>
      <w:r w:rsidRPr="006D5825">
        <w:rPr>
          <w:rStyle w:val="Refdenotaalpie"/>
          <w:rFonts w:ascii="Gadugi" w:hAnsi="Gadugi"/>
          <w:sz w:val="24"/>
          <w:szCs w:val="24"/>
        </w:rPr>
        <w:footnoteReference w:id="23"/>
      </w:r>
      <w:r w:rsidRPr="006D5825">
        <w:rPr>
          <w:rFonts w:ascii="Gadugi" w:hAnsi="Gadugi"/>
          <w:sz w:val="24"/>
          <w:szCs w:val="24"/>
        </w:rPr>
        <w:t xml:space="preserve">, que quien causa un daño a otro debe resarcirlo, según señala el artículo 2341 del Código Civil, siempre que se demuestre, y esa es carga de quien invoca la responsabilidad, que hubo el hecho, que medió culpa del agente, que hubo un daño y que entre este y el hecho existió un nexo causal. </w:t>
      </w:r>
    </w:p>
    <w:p w14:paraId="47968DE3" w14:textId="77777777" w:rsidR="00C93463" w:rsidRPr="006D5825" w:rsidRDefault="00C93463" w:rsidP="006D5825">
      <w:pPr>
        <w:spacing w:after="0" w:line="276" w:lineRule="auto"/>
        <w:jc w:val="both"/>
        <w:rPr>
          <w:rFonts w:ascii="Gadugi" w:hAnsi="Gadugi"/>
          <w:sz w:val="24"/>
          <w:szCs w:val="24"/>
        </w:rPr>
      </w:pPr>
    </w:p>
    <w:p w14:paraId="0B3224B1" w14:textId="7098B60C" w:rsidR="001B30D7" w:rsidRPr="006D5825" w:rsidRDefault="001B30D7" w:rsidP="006D5825">
      <w:pPr>
        <w:spacing w:after="0" w:line="276" w:lineRule="auto"/>
        <w:ind w:firstLine="1701"/>
        <w:jc w:val="both"/>
        <w:rPr>
          <w:rFonts w:ascii="Gadugi" w:hAnsi="Gadugi"/>
          <w:sz w:val="24"/>
          <w:szCs w:val="24"/>
        </w:rPr>
      </w:pPr>
      <w:r w:rsidRPr="006D5825">
        <w:rPr>
          <w:rFonts w:ascii="Gadugi" w:hAnsi="Gadugi"/>
          <w:sz w:val="24"/>
          <w:szCs w:val="24"/>
        </w:rPr>
        <w:t xml:space="preserve">Sin embargo, cuando se trate del ejercicio de una actividad peligrosa, de aquellas que enuncia el artículo 2356 del mismo estatuto, </w:t>
      </w:r>
      <w:r w:rsidRPr="006D5825">
        <w:rPr>
          <w:rFonts w:ascii="Gadugi" w:eastAsia="Calibri" w:hAnsi="Gadugi" w:cs="Times New Roman"/>
          <w:sz w:val="24"/>
          <w:szCs w:val="24"/>
        </w:rPr>
        <w:t xml:space="preserve">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p w14:paraId="1DB64816" w14:textId="2D8CCB05" w:rsidR="001B30D7" w:rsidRPr="006D5825" w:rsidRDefault="001B30D7" w:rsidP="006D5825">
      <w:pPr>
        <w:pStyle w:val="Prrafodelista"/>
        <w:spacing w:after="0" w:line="276" w:lineRule="auto"/>
        <w:ind w:left="1701"/>
        <w:jc w:val="both"/>
        <w:rPr>
          <w:rFonts w:ascii="Gadugi" w:eastAsia="Calibri" w:hAnsi="Gadugi" w:cs="Times New Roman"/>
          <w:sz w:val="24"/>
          <w:szCs w:val="24"/>
        </w:rPr>
      </w:pPr>
    </w:p>
    <w:p w14:paraId="74F826CA" w14:textId="33D91289" w:rsidR="001B30D7" w:rsidRPr="006D5825" w:rsidRDefault="00C93463" w:rsidP="006D5825">
      <w:pPr>
        <w:pStyle w:val="Prrafodelista"/>
        <w:spacing w:after="0" w:line="276" w:lineRule="auto"/>
        <w:ind w:left="0" w:firstLine="1701"/>
        <w:jc w:val="both"/>
        <w:rPr>
          <w:rFonts w:ascii="Gadugi" w:hAnsi="Gadugi"/>
          <w:sz w:val="24"/>
          <w:szCs w:val="24"/>
        </w:rPr>
      </w:pPr>
      <w:r w:rsidRPr="006D5825">
        <w:rPr>
          <w:rFonts w:ascii="Gadugi" w:eastAsia="Calibri" w:hAnsi="Gadugi" w:cs="Times New Roman"/>
          <w:sz w:val="24"/>
          <w:szCs w:val="24"/>
        </w:rPr>
        <w:t>Percepción que tiene soporte en</w:t>
      </w:r>
      <w:r w:rsidR="001B30D7" w:rsidRPr="006D5825">
        <w:rPr>
          <w:rFonts w:ascii="Gadugi" w:hAnsi="Gadugi"/>
          <w:sz w:val="24"/>
          <w:szCs w:val="24"/>
        </w:rPr>
        <w:t xml:space="preserve"> la jurisprudencia nacional que, a pesar de los intentos para variarla</w:t>
      </w:r>
      <w:r w:rsidR="001B30D7" w:rsidRPr="006D5825">
        <w:rPr>
          <w:rStyle w:val="Refdenotaalpie"/>
          <w:rFonts w:ascii="Gadugi" w:hAnsi="Gadugi"/>
          <w:sz w:val="24"/>
          <w:szCs w:val="24"/>
        </w:rPr>
        <w:footnoteReference w:id="24"/>
      </w:r>
      <w:r w:rsidR="001B30D7" w:rsidRPr="006D5825">
        <w:rPr>
          <w:rFonts w:ascii="Gadugi" w:hAnsi="Gadugi"/>
          <w:sz w:val="24"/>
          <w:szCs w:val="24"/>
        </w:rPr>
        <w:t xml:space="preserve">, en el discurrir de los tiempos sobre el tema, así lo ha adoctrinado, por ejemplo, en la sentencia SC665-2019, en la que enfatizó, con una sola aclaración de voto, que: </w:t>
      </w:r>
    </w:p>
    <w:p w14:paraId="6EF5196D" w14:textId="77777777" w:rsidR="001B30D7" w:rsidRPr="006D5825" w:rsidRDefault="001B30D7" w:rsidP="006D5825">
      <w:pPr>
        <w:pStyle w:val="Prrafodelista"/>
        <w:tabs>
          <w:tab w:val="left" w:pos="2268"/>
        </w:tabs>
        <w:spacing w:after="0" w:line="276" w:lineRule="auto"/>
        <w:ind w:left="1701"/>
        <w:jc w:val="both"/>
        <w:rPr>
          <w:rFonts w:ascii="Gadugi" w:hAnsi="Gadugi"/>
          <w:sz w:val="24"/>
          <w:szCs w:val="24"/>
        </w:rPr>
      </w:pPr>
    </w:p>
    <w:p w14:paraId="5874151F" w14:textId="77777777" w:rsidR="00C93463" w:rsidRPr="00C752F0" w:rsidRDefault="00C93463" w:rsidP="00C752F0">
      <w:pPr>
        <w:spacing w:after="0" w:line="240" w:lineRule="auto"/>
        <w:ind w:left="426" w:right="418" w:firstLine="1134"/>
        <w:jc w:val="both"/>
        <w:rPr>
          <w:rFonts w:ascii="Gadugi" w:hAnsi="Gadugi"/>
          <w:szCs w:val="24"/>
        </w:rPr>
      </w:pPr>
      <w:r w:rsidRPr="00C752F0">
        <w:rPr>
          <w:rFonts w:ascii="Gadugi" w:hAnsi="Gadugi"/>
          <w:szCs w:val="24"/>
        </w:rPr>
        <w:t>“</w:t>
      </w:r>
      <w:r w:rsidR="001B30D7" w:rsidRPr="00C752F0">
        <w:rPr>
          <w:rFonts w:ascii="Gadugi" w:hAnsi="Gadugi"/>
          <w:szCs w:val="24"/>
        </w:rPr>
        <w:t>De otra parte, el artículo 2356 del Código Civil, dispone que «[p]or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may. 1938 y en CSJ SNG 17 jun. 1938.</w:t>
      </w:r>
    </w:p>
    <w:p w14:paraId="4BDD6927" w14:textId="542988DB" w:rsidR="001B30D7" w:rsidRPr="006D5825" w:rsidRDefault="001B30D7" w:rsidP="006D5825">
      <w:pPr>
        <w:tabs>
          <w:tab w:val="left" w:pos="1701"/>
        </w:tabs>
        <w:spacing w:after="0" w:line="276" w:lineRule="auto"/>
        <w:ind w:left="567" w:right="618" w:firstLine="1134"/>
        <w:jc w:val="both"/>
        <w:rPr>
          <w:rFonts w:ascii="Gadugi" w:hAnsi="Gadugi"/>
          <w:sz w:val="24"/>
          <w:szCs w:val="24"/>
        </w:rPr>
      </w:pPr>
      <w:r w:rsidRPr="006D5825">
        <w:rPr>
          <w:rFonts w:ascii="Gadugi" w:hAnsi="Gadugi"/>
          <w:sz w:val="24"/>
          <w:szCs w:val="24"/>
        </w:rPr>
        <w:t xml:space="preserve"> </w:t>
      </w:r>
    </w:p>
    <w:p w14:paraId="146F871C" w14:textId="4E207C67" w:rsidR="001B30D7" w:rsidRPr="006D5825" w:rsidRDefault="001B30D7" w:rsidP="006D5825">
      <w:pPr>
        <w:pStyle w:val="Prrafodelista"/>
        <w:tabs>
          <w:tab w:val="left" w:pos="1843"/>
        </w:tabs>
        <w:spacing w:after="0" w:line="276" w:lineRule="auto"/>
        <w:ind w:left="0" w:firstLine="1701"/>
        <w:jc w:val="both"/>
        <w:rPr>
          <w:rFonts w:ascii="Gadugi" w:hAnsi="Gadugi"/>
          <w:sz w:val="24"/>
          <w:szCs w:val="24"/>
        </w:rPr>
      </w:pPr>
      <w:r w:rsidRPr="006D5825">
        <w:rPr>
          <w:rFonts w:ascii="Gadugi" w:hAnsi="Gadugi"/>
          <w:sz w:val="24"/>
          <w:szCs w:val="24"/>
        </w:rPr>
        <w:t xml:space="preserve">En esa sentencia se trajeron al recuerdo otras varias que apuntan en el mismo sentido, como la SC9788-2015, la SC del 27 de febrero de 2009, radicado 2001-00013-01, y la SC del 26 de agosto de 2010, radicado 2005-00611-01. </w:t>
      </w:r>
    </w:p>
    <w:p w14:paraId="159EFF09" w14:textId="77777777" w:rsidR="001B30D7" w:rsidRPr="006D5825" w:rsidRDefault="001B30D7" w:rsidP="006D5825">
      <w:pPr>
        <w:pStyle w:val="Prrafodelista"/>
        <w:spacing w:after="0" w:line="276" w:lineRule="auto"/>
        <w:ind w:left="1701"/>
        <w:jc w:val="both"/>
        <w:rPr>
          <w:rFonts w:ascii="Gadugi" w:hAnsi="Gadugi"/>
          <w:sz w:val="24"/>
          <w:szCs w:val="24"/>
        </w:rPr>
      </w:pPr>
    </w:p>
    <w:p w14:paraId="0FAAC926" w14:textId="4C2E4855" w:rsidR="001B30D7" w:rsidRPr="006D5825" w:rsidRDefault="00C93463" w:rsidP="006D5825">
      <w:pPr>
        <w:spacing w:after="0" w:line="276" w:lineRule="auto"/>
        <w:ind w:firstLine="1701"/>
        <w:jc w:val="both"/>
        <w:rPr>
          <w:rFonts w:ascii="Gadugi" w:hAnsi="Gadugi"/>
          <w:sz w:val="24"/>
          <w:szCs w:val="24"/>
        </w:rPr>
      </w:pPr>
      <w:r w:rsidRPr="006D5825">
        <w:rPr>
          <w:rFonts w:ascii="Gadugi" w:hAnsi="Gadugi"/>
          <w:sz w:val="24"/>
          <w:szCs w:val="24"/>
        </w:rPr>
        <w:lastRenderedPageBreak/>
        <w:t>Y</w:t>
      </w:r>
      <w:r w:rsidR="001B30D7" w:rsidRPr="006D5825">
        <w:rPr>
          <w:rFonts w:ascii="Gadugi" w:hAnsi="Gadugi"/>
          <w:sz w:val="24"/>
          <w:szCs w:val="24"/>
        </w:rPr>
        <w:t xml:space="preserve"> para el específico caso que aquí se resuelve, </w:t>
      </w:r>
      <w:r w:rsidRPr="006D5825">
        <w:rPr>
          <w:rFonts w:ascii="Gadugi" w:hAnsi="Gadugi"/>
          <w:sz w:val="24"/>
          <w:szCs w:val="24"/>
        </w:rPr>
        <w:t xml:space="preserve">que guarda cierta similitud con el que sirve de referente, se </w:t>
      </w:r>
      <w:r w:rsidR="001B30D7" w:rsidRPr="006D5825">
        <w:rPr>
          <w:rFonts w:ascii="Gadugi" w:hAnsi="Gadugi"/>
          <w:sz w:val="24"/>
          <w:szCs w:val="24"/>
        </w:rPr>
        <w:t>destaca que, en el fallo SC2107-2018, que a su vez cita la emblemática sentencia del 14 de marzo de 1938</w:t>
      </w:r>
      <w:r w:rsidR="001B30D7" w:rsidRPr="006D5825">
        <w:rPr>
          <w:rStyle w:val="Refdenotaalpie"/>
          <w:rFonts w:ascii="Gadugi" w:hAnsi="Gadugi"/>
          <w:sz w:val="24"/>
          <w:szCs w:val="24"/>
        </w:rPr>
        <w:footnoteReference w:id="25"/>
      </w:r>
      <w:r w:rsidR="001B30D7" w:rsidRPr="006D5825">
        <w:rPr>
          <w:rFonts w:ascii="Gadugi" w:hAnsi="Gadugi"/>
          <w:sz w:val="24"/>
          <w:szCs w:val="24"/>
        </w:rPr>
        <w:t>, en la que se edifica la “</w:t>
      </w:r>
      <w:r w:rsidR="001B30D7" w:rsidRPr="00D2576D">
        <w:rPr>
          <w:rFonts w:ascii="Gadugi" w:hAnsi="Gadugi"/>
          <w:i/>
          <w:szCs w:val="24"/>
        </w:rPr>
        <w:t>teoría del riesgo</w:t>
      </w:r>
      <w:r w:rsidR="001B30D7" w:rsidRPr="006D5825">
        <w:rPr>
          <w:rFonts w:ascii="Gadugi" w:hAnsi="Gadugi"/>
          <w:sz w:val="24"/>
          <w:szCs w:val="24"/>
        </w:rPr>
        <w:t>”, o “</w:t>
      </w:r>
      <w:r w:rsidR="001B30D7" w:rsidRPr="00D2576D">
        <w:rPr>
          <w:rFonts w:ascii="Gadugi" w:hAnsi="Gadugi"/>
          <w:i/>
          <w:szCs w:val="24"/>
        </w:rPr>
        <w:t>responsabilidad por actividades peligrosas</w:t>
      </w:r>
      <w:r w:rsidR="001B30D7" w:rsidRPr="006D5825">
        <w:rPr>
          <w:rFonts w:ascii="Gadugi" w:hAnsi="Gadugi"/>
          <w:sz w:val="24"/>
          <w:szCs w:val="24"/>
        </w:rPr>
        <w:t xml:space="preserve">”, la Corte hizo énfasis en que se </w:t>
      </w:r>
      <w:r w:rsidR="001B30D7" w:rsidRPr="006D5825">
        <w:rPr>
          <w:rFonts w:ascii="Gadugi" w:hAnsi="Gadugi"/>
          <w:i/>
          <w:sz w:val="24"/>
          <w:szCs w:val="24"/>
        </w:rPr>
        <w:t>“</w:t>
      </w:r>
      <w:r w:rsidR="001B30D7" w:rsidRPr="00D2576D">
        <w:rPr>
          <w:rFonts w:ascii="Gadugi" w:hAnsi="Gadugi"/>
          <w:i/>
          <w:szCs w:val="24"/>
          <w:u w:val="single"/>
        </w:rPr>
        <w:t>ha sostenido de manera uniforme y reiterada, que el autor de la citada responsabilidad sólo puede eximirse de ella si prueba la ocurrencia del elemento extraño, esto es, la fuerza mayor, el caso fortuito, y la intervención exclusiva de un tercero o de la víctima, “</w:t>
      </w:r>
      <w:r w:rsidR="001B30D7" w:rsidRPr="00D2576D">
        <w:rPr>
          <w:rFonts w:ascii="Gadugi" w:hAnsi="Gadugi"/>
          <w:b/>
          <w:i/>
          <w:szCs w:val="24"/>
          <w:u w:val="single"/>
        </w:rPr>
        <w:t>más no con la demostración de la diligencia exigible,</w:t>
      </w:r>
      <w:r w:rsidR="001B30D7" w:rsidRPr="00D2576D">
        <w:rPr>
          <w:rFonts w:ascii="Gadugi" w:hAnsi="Gadugi"/>
          <w:i/>
          <w:szCs w:val="24"/>
          <w:u w:val="single"/>
        </w:rPr>
        <w:t xml:space="preserve"> es decir, con la ausencia de culpa</w:t>
      </w:r>
      <w:r w:rsidR="001B30D7" w:rsidRPr="00D2576D">
        <w:rPr>
          <w:rFonts w:ascii="Gadugi" w:hAnsi="Gadugi"/>
          <w:i/>
          <w:szCs w:val="24"/>
        </w:rPr>
        <w:t>”…</w:t>
      </w:r>
      <w:r w:rsidR="001B30D7" w:rsidRPr="006D5825">
        <w:rPr>
          <w:rFonts w:ascii="Gadugi" w:hAnsi="Gadugi"/>
          <w:i/>
          <w:sz w:val="24"/>
          <w:szCs w:val="24"/>
        </w:rPr>
        <w:t xml:space="preserve">”. </w:t>
      </w:r>
      <w:r w:rsidR="001B30D7" w:rsidRPr="006D5825">
        <w:rPr>
          <w:rFonts w:ascii="Gadugi" w:hAnsi="Gadugi"/>
          <w:sz w:val="24"/>
          <w:szCs w:val="24"/>
        </w:rPr>
        <w:t>(Destaca la Sala).</w:t>
      </w:r>
    </w:p>
    <w:p w14:paraId="25F37838" w14:textId="272AFB11" w:rsidR="001B30D7" w:rsidRPr="006D5825" w:rsidRDefault="001B30D7" w:rsidP="006D5825">
      <w:pPr>
        <w:pStyle w:val="Prrafodelista"/>
        <w:spacing w:after="0" w:line="276" w:lineRule="auto"/>
        <w:ind w:left="1701"/>
        <w:jc w:val="both"/>
        <w:rPr>
          <w:rFonts w:ascii="Gadugi" w:hAnsi="Gadugi"/>
          <w:sz w:val="24"/>
          <w:szCs w:val="24"/>
        </w:rPr>
      </w:pPr>
    </w:p>
    <w:p w14:paraId="5BEC0AF6" w14:textId="584EB466" w:rsidR="00DE7584" w:rsidRPr="006D5825" w:rsidRDefault="005E69D5"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Pues bien, en el asunto que </w:t>
      </w:r>
      <w:r w:rsidR="001641D7" w:rsidRPr="006D5825">
        <w:rPr>
          <w:rFonts w:ascii="Gadugi" w:hAnsi="Gadugi"/>
          <w:sz w:val="24"/>
          <w:szCs w:val="24"/>
        </w:rPr>
        <w:t>ocupa</w:t>
      </w:r>
      <w:r w:rsidRPr="006D5825">
        <w:rPr>
          <w:rFonts w:ascii="Gadugi" w:hAnsi="Gadugi"/>
          <w:sz w:val="24"/>
          <w:szCs w:val="24"/>
        </w:rPr>
        <w:t xml:space="preserve"> la atención de la Sala, el juzgador de primer grado concluyó que hubo la deprecada responsabilidad, después de referirse a la legitimación de las partes, al régimen de culpa presunta que impone al agente demostrar una causa </w:t>
      </w:r>
      <w:r w:rsidR="006D6714" w:rsidRPr="006D5825">
        <w:rPr>
          <w:rFonts w:ascii="Gadugi" w:hAnsi="Gadugi"/>
          <w:sz w:val="24"/>
          <w:szCs w:val="24"/>
        </w:rPr>
        <w:t>extraña para poderse exonerar de ella, y a que el riesgo en la conducción de un automotor lo debe asumir quien despliega la actividad y no la víctima</w:t>
      </w:r>
      <w:r w:rsidR="001A3829" w:rsidRPr="006D5825">
        <w:rPr>
          <w:rFonts w:ascii="Gadugi" w:hAnsi="Gadugi"/>
          <w:sz w:val="24"/>
          <w:szCs w:val="24"/>
        </w:rPr>
        <w:t>;</w:t>
      </w:r>
      <w:r w:rsidR="006D6714" w:rsidRPr="006D5825">
        <w:rPr>
          <w:rFonts w:ascii="Gadugi" w:hAnsi="Gadugi"/>
          <w:sz w:val="24"/>
          <w:szCs w:val="24"/>
        </w:rPr>
        <w:t xml:space="preserve"> desechó que la falla en los frenos pudiera erigirse en una fuerza mayor o un caso fortuito</w:t>
      </w:r>
      <w:r w:rsidR="001A3829" w:rsidRPr="006D5825">
        <w:rPr>
          <w:rFonts w:ascii="Gadugi" w:hAnsi="Gadugi"/>
          <w:sz w:val="24"/>
          <w:szCs w:val="24"/>
        </w:rPr>
        <w:t xml:space="preserve"> y, e</w:t>
      </w:r>
      <w:r w:rsidR="006D6714" w:rsidRPr="006D5825">
        <w:rPr>
          <w:rFonts w:ascii="Gadugi" w:hAnsi="Gadugi"/>
          <w:sz w:val="24"/>
          <w:szCs w:val="24"/>
        </w:rPr>
        <w:t>n consecuencia, negó esa excepción</w:t>
      </w:r>
      <w:r w:rsidR="00DE7584" w:rsidRPr="006D5825">
        <w:rPr>
          <w:rFonts w:ascii="Gadugi" w:hAnsi="Gadugi"/>
          <w:sz w:val="24"/>
          <w:szCs w:val="24"/>
        </w:rPr>
        <w:t xml:space="preserve">, pero le abrió paso a otras, como la denominada </w:t>
      </w:r>
      <w:r w:rsidR="00DE7584" w:rsidRPr="006D5825">
        <w:rPr>
          <w:rFonts w:ascii="Gadugi" w:hAnsi="Gadugi"/>
          <w:i/>
          <w:sz w:val="24"/>
          <w:szCs w:val="24"/>
        </w:rPr>
        <w:t>“</w:t>
      </w:r>
      <w:r w:rsidR="00DE7584" w:rsidRPr="00D2576D">
        <w:rPr>
          <w:rFonts w:ascii="Gadugi" w:hAnsi="Gadugi"/>
          <w:i/>
          <w:szCs w:val="24"/>
        </w:rPr>
        <w:t>exageradas pretensiones</w:t>
      </w:r>
      <w:r w:rsidR="00DE7584" w:rsidRPr="006D5825">
        <w:rPr>
          <w:rFonts w:ascii="Gadugi" w:hAnsi="Gadugi"/>
          <w:i/>
          <w:sz w:val="24"/>
          <w:szCs w:val="24"/>
        </w:rPr>
        <w:t xml:space="preserve">” </w:t>
      </w:r>
      <w:r w:rsidR="00DE7584" w:rsidRPr="006D5825">
        <w:rPr>
          <w:rFonts w:ascii="Gadugi" w:hAnsi="Gadugi"/>
          <w:sz w:val="24"/>
          <w:szCs w:val="24"/>
        </w:rPr>
        <w:t xml:space="preserve">en lo que tiene que ver con el perjuicio por el daño moral. </w:t>
      </w:r>
    </w:p>
    <w:p w14:paraId="47B898BE" w14:textId="77777777" w:rsidR="00DE7584" w:rsidRPr="006D5825" w:rsidRDefault="00DE7584" w:rsidP="006D5825">
      <w:pPr>
        <w:pStyle w:val="Prrafodelista"/>
        <w:tabs>
          <w:tab w:val="left" w:pos="2268"/>
        </w:tabs>
        <w:spacing w:after="0" w:line="276" w:lineRule="auto"/>
        <w:ind w:left="1701"/>
        <w:jc w:val="both"/>
        <w:rPr>
          <w:rFonts w:ascii="Gadugi" w:hAnsi="Gadugi"/>
          <w:sz w:val="24"/>
          <w:szCs w:val="24"/>
        </w:rPr>
      </w:pPr>
    </w:p>
    <w:p w14:paraId="04059FE3" w14:textId="6826D3F2" w:rsidR="005E69D5" w:rsidRPr="006D5825" w:rsidRDefault="00DE7584" w:rsidP="006D5825">
      <w:pPr>
        <w:pStyle w:val="Prrafodelista"/>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También declaró la prosperidad parcial de la excepción denominada </w:t>
      </w:r>
      <w:r w:rsidRPr="006D5825">
        <w:rPr>
          <w:rFonts w:ascii="Gadugi" w:hAnsi="Gadugi"/>
          <w:i/>
          <w:sz w:val="24"/>
          <w:szCs w:val="24"/>
        </w:rPr>
        <w:t>“</w:t>
      </w:r>
      <w:r w:rsidRPr="00D2576D">
        <w:rPr>
          <w:rFonts w:ascii="Gadugi" w:hAnsi="Gadugi"/>
          <w:i/>
          <w:szCs w:val="24"/>
        </w:rPr>
        <w:t>coberturas, exclusiones y límites asegurados</w:t>
      </w:r>
      <w:r w:rsidRPr="006D5825">
        <w:rPr>
          <w:rFonts w:ascii="Gadugi" w:hAnsi="Gadugi"/>
          <w:i/>
          <w:sz w:val="24"/>
          <w:szCs w:val="24"/>
        </w:rPr>
        <w:t xml:space="preserve">”, </w:t>
      </w:r>
      <w:r w:rsidRPr="006D5825">
        <w:rPr>
          <w:rFonts w:ascii="Gadugi" w:hAnsi="Gadugi"/>
          <w:sz w:val="24"/>
          <w:szCs w:val="24"/>
        </w:rPr>
        <w:t xml:space="preserve">con fundamento en que la aseguradora solo debe responder dentro de los límites que señala el contrato de seguro reflejado en la póliza AA0055264. </w:t>
      </w:r>
    </w:p>
    <w:p w14:paraId="349DC9B3" w14:textId="244FA940" w:rsidR="00DE7584" w:rsidRPr="006D5825" w:rsidRDefault="00DE7584" w:rsidP="006D5825">
      <w:pPr>
        <w:pStyle w:val="Prrafodelista"/>
        <w:tabs>
          <w:tab w:val="left" w:pos="2268"/>
        </w:tabs>
        <w:spacing w:after="0" w:line="276" w:lineRule="auto"/>
        <w:ind w:left="0" w:firstLine="1701"/>
        <w:jc w:val="both"/>
        <w:rPr>
          <w:rFonts w:ascii="Gadugi" w:hAnsi="Gadugi"/>
          <w:sz w:val="24"/>
          <w:szCs w:val="24"/>
        </w:rPr>
      </w:pPr>
    </w:p>
    <w:p w14:paraId="1F1CD232" w14:textId="6C4D7E4D" w:rsidR="00DE7584" w:rsidRPr="006D5825" w:rsidRDefault="00DE7584" w:rsidP="006D5825">
      <w:pPr>
        <w:pStyle w:val="Prrafodelista"/>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Luego dijo, respecto del deducible, que también en este aspecto tiene razón la aseguradora, pues debe atenderse lo pactado. </w:t>
      </w:r>
    </w:p>
    <w:p w14:paraId="73F34E00" w14:textId="580443EB" w:rsidR="00DE7584" w:rsidRPr="006D5825" w:rsidRDefault="00DE7584" w:rsidP="006D5825">
      <w:pPr>
        <w:pStyle w:val="Prrafodelista"/>
        <w:tabs>
          <w:tab w:val="left" w:pos="2268"/>
        </w:tabs>
        <w:spacing w:after="0" w:line="276" w:lineRule="auto"/>
        <w:ind w:left="0" w:firstLine="1701"/>
        <w:jc w:val="both"/>
        <w:rPr>
          <w:rFonts w:ascii="Gadugi" w:hAnsi="Gadugi"/>
          <w:sz w:val="24"/>
          <w:szCs w:val="24"/>
        </w:rPr>
      </w:pPr>
    </w:p>
    <w:p w14:paraId="36AE7A32" w14:textId="26E71167" w:rsidR="00DE7584" w:rsidRPr="006D5825" w:rsidRDefault="00DE7584" w:rsidP="006D5825">
      <w:pPr>
        <w:pStyle w:val="Prrafodelista"/>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Más adelante, declaró probada la excepción de ausencia de solidaridad </w:t>
      </w:r>
      <w:r w:rsidR="0043763A" w:rsidRPr="006D5825">
        <w:rPr>
          <w:rFonts w:ascii="Gadugi" w:hAnsi="Gadugi"/>
          <w:sz w:val="24"/>
          <w:szCs w:val="24"/>
        </w:rPr>
        <w:t>en el contrato de seguro celebrado, y por lo relevante que es para definir la litis, se recuerda por qué arribó a esa conclusión. Dijo en la audiencia:</w:t>
      </w:r>
    </w:p>
    <w:p w14:paraId="7128A929" w14:textId="3FEE836E" w:rsidR="0043763A" w:rsidRPr="006D5825" w:rsidRDefault="0043763A" w:rsidP="006D5825">
      <w:pPr>
        <w:pStyle w:val="Prrafodelista"/>
        <w:tabs>
          <w:tab w:val="left" w:pos="2268"/>
        </w:tabs>
        <w:spacing w:after="0" w:line="276" w:lineRule="auto"/>
        <w:ind w:left="1701"/>
        <w:jc w:val="both"/>
        <w:rPr>
          <w:rFonts w:ascii="Gadugi" w:hAnsi="Gadugi"/>
          <w:sz w:val="24"/>
          <w:szCs w:val="24"/>
        </w:rPr>
      </w:pPr>
    </w:p>
    <w:p w14:paraId="2D5861E8" w14:textId="05145507" w:rsidR="00F66795" w:rsidRPr="00C752F0" w:rsidRDefault="00F66795" w:rsidP="00C752F0">
      <w:pPr>
        <w:spacing w:after="0" w:line="240" w:lineRule="auto"/>
        <w:ind w:left="426" w:right="418" w:firstLine="1134"/>
        <w:jc w:val="both"/>
        <w:rPr>
          <w:rFonts w:ascii="Gadugi" w:hAnsi="Gadugi"/>
          <w:szCs w:val="24"/>
        </w:rPr>
      </w:pPr>
      <w:r w:rsidRPr="00C752F0">
        <w:rPr>
          <w:rFonts w:ascii="Gadugi" w:hAnsi="Gadugi"/>
          <w:szCs w:val="24"/>
        </w:rPr>
        <w:t>Trae a colación el artículo 1568 del Código Civil, indicando que se estableció la solidaridad civil respecto de la empresa tomadora de la póliza y La Equidad Seguros Generales O.C., figura que tampoco se pactó dentro del contrato de seguro celebrado por estas. Por lo que manifiesta que a su representada no le es aplicable ningún tipo de solidaridad.</w:t>
      </w:r>
    </w:p>
    <w:p w14:paraId="780E8F68" w14:textId="77777777" w:rsidR="00F66795" w:rsidRPr="00C752F0" w:rsidRDefault="00F66795" w:rsidP="00C752F0">
      <w:pPr>
        <w:spacing w:after="0" w:line="240" w:lineRule="auto"/>
        <w:ind w:left="426" w:right="418" w:firstLine="1134"/>
        <w:jc w:val="both"/>
        <w:rPr>
          <w:rFonts w:ascii="Gadugi" w:hAnsi="Gadugi"/>
          <w:szCs w:val="24"/>
        </w:rPr>
      </w:pPr>
    </w:p>
    <w:p w14:paraId="32B0CD1C" w14:textId="77777777" w:rsidR="00F66795" w:rsidRPr="00C752F0" w:rsidRDefault="00F66795" w:rsidP="00C752F0">
      <w:pPr>
        <w:spacing w:after="0" w:line="240" w:lineRule="auto"/>
        <w:ind w:left="426" w:right="418" w:firstLine="1134"/>
        <w:jc w:val="both"/>
        <w:rPr>
          <w:rFonts w:ascii="Gadugi" w:hAnsi="Gadugi"/>
          <w:szCs w:val="24"/>
        </w:rPr>
      </w:pPr>
      <w:r w:rsidRPr="00C752F0">
        <w:rPr>
          <w:rFonts w:ascii="Gadugi" w:hAnsi="Gadugi"/>
          <w:szCs w:val="24"/>
        </w:rPr>
        <w:t>Por lo que expone, le solicita al Despacho, tener en cuenta su responsabilidad hasta la concurrencia de la suma asegurada, de conformidad con lo establecido en el artículo 1079 del Código de Comercio.</w:t>
      </w:r>
    </w:p>
    <w:p w14:paraId="43B97E1E" w14:textId="77777777" w:rsidR="00F66795" w:rsidRPr="00C752F0" w:rsidRDefault="00F66795" w:rsidP="00C752F0">
      <w:pPr>
        <w:spacing w:after="0" w:line="240" w:lineRule="auto"/>
        <w:ind w:left="426" w:right="418" w:firstLine="1134"/>
        <w:jc w:val="both"/>
        <w:rPr>
          <w:rFonts w:ascii="Gadugi" w:hAnsi="Gadugi"/>
          <w:szCs w:val="24"/>
        </w:rPr>
      </w:pPr>
    </w:p>
    <w:p w14:paraId="3E2821A9" w14:textId="77777777" w:rsidR="00F66795" w:rsidRPr="00C752F0" w:rsidRDefault="00F66795" w:rsidP="00C752F0">
      <w:pPr>
        <w:spacing w:after="0" w:line="240" w:lineRule="auto"/>
        <w:ind w:left="426" w:right="418" w:firstLine="1134"/>
        <w:jc w:val="both"/>
        <w:rPr>
          <w:rFonts w:ascii="Gadugi" w:hAnsi="Gadugi"/>
          <w:szCs w:val="24"/>
        </w:rPr>
      </w:pPr>
      <w:r w:rsidRPr="00C752F0">
        <w:rPr>
          <w:rFonts w:ascii="Gadugi" w:hAnsi="Gadugi"/>
          <w:szCs w:val="24"/>
        </w:rPr>
        <w:lastRenderedPageBreak/>
        <w:t xml:space="preserve">Evidentemente, está decantado por la jurisprudencia, que las pólizas tienen unos límites a los cuales se adecúa la sentencia y, la aseguradora responderá al tomador o beneficiario hasta por esos límites contratados. </w:t>
      </w:r>
    </w:p>
    <w:p w14:paraId="24A0254A" w14:textId="77777777" w:rsidR="00F66795" w:rsidRPr="006D5825" w:rsidRDefault="00F66795" w:rsidP="006D5825">
      <w:pPr>
        <w:spacing w:after="0" w:line="276" w:lineRule="auto"/>
        <w:ind w:left="567" w:right="616" w:firstLine="1134"/>
        <w:jc w:val="both"/>
        <w:rPr>
          <w:rFonts w:ascii="Gadugi" w:hAnsi="Gadugi"/>
          <w:sz w:val="24"/>
          <w:szCs w:val="24"/>
        </w:rPr>
      </w:pPr>
    </w:p>
    <w:p w14:paraId="6C3419F0" w14:textId="6A71FAA4" w:rsidR="00F66795" w:rsidRPr="006D5825" w:rsidRDefault="00F66795" w:rsidP="006D5825">
      <w:pPr>
        <w:pStyle w:val="Prrafodelista"/>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Y en la parte resolutiva, en lo que atañe a la aseguradora, señaló en el numeral 6: </w:t>
      </w:r>
    </w:p>
    <w:p w14:paraId="31A945F0" w14:textId="45ECE0AE" w:rsidR="00F66795" w:rsidRPr="006D5825" w:rsidRDefault="00F66795" w:rsidP="006D5825">
      <w:pPr>
        <w:pStyle w:val="Prrafodelista"/>
        <w:tabs>
          <w:tab w:val="left" w:pos="2268"/>
        </w:tabs>
        <w:spacing w:after="0" w:line="276" w:lineRule="auto"/>
        <w:ind w:left="0" w:firstLine="1701"/>
        <w:jc w:val="both"/>
        <w:rPr>
          <w:rFonts w:ascii="Gadugi" w:hAnsi="Gadugi"/>
          <w:sz w:val="24"/>
          <w:szCs w:val="24"/>
        </w:rPr>
      </w:pPr>
    </w:p>
    <w:p w14:paraId="28CA7A17" w14:textId="109C7669" w:rsidR="00F66795" w:rsidRPr="00C752F0" w:rsidRDefault="00F66795" w:rsidP="00C752F0">
      <w:pPr>
        <w:spacing w:after="0" w:line="240" w:lineRule="auto"/>
        <w:ind w:left="426" w:right="418" w:firstLine="1134"/>
        <w:jc w:val="both"/>
        <w:rPr>
          <w:rFonts w:ascii="Gadugi" w:hAnsi="Gadugi"/>
          <w:szCs w:val="24"/>
        </w:rPr>
      </w:pPr>
      <w:r w:rsidRPr="00C752F0">
        <w:rPr>
          <w:rFonts w:ascii="Gadugi" w:hAnsi="Gadugi"/>
          <w:b/>
          <w:szCs w:val="24"/>
        </w:rPr>
        <w:t>ASEGURADORA LA EQUIDAD SEGUROS GENERALES O.C.</w:t>
      </w:r>
      <w:r w:rsidRPr="00C752F0">
        <w:rPr>
          <w:rFonts w:ascii="Gadugi" w:hAnsi="Gadugi"/>
          <w:szCs w:val="24"/>
        </w:rPr>
        <w:t xml:space="preserve"> responde a la empresa URBANOS SUPERBUSES LTDA. y/o a la señora LINA MARIA ARIAS VELEZ, hasta el valor de lo asegurado, previo descuento de deducible, si aplica, conforme al contrato exhibido. </w:t>
      </w:r>
    </w:p>
    <w:p w14:paraId="36EE8CA0" w14:textId="45C6F47A" w:rsidR="005E69D5" w:rsidRPr="006D5825" w:rsidRDefault="005E69D5" w:rsidP="006D5825">
      <w:pPr>
        <w:tabs>
          <w:tab w:val="left" w:pos="2268"/>
        </w:tabs>
        <w:spacing w:after="0" w:line="276" w:lineRule="auto"/>
        <w:jc w:val="both"/>
        <w:rPr>
          <w:rFonts w:ascii="Gadugi" w:hAnsi="Gadugi"/>
          <w:sz w:val="24"/>
          <w:szCs w:val="24"/>
        </w:rPr>
      </w:pPr>
    </w:p>
    <w:p w14:paraId="7C9DBB4B" w14:textId="02615A54" w:rsidR="00F66795" w:rsidRPr="006D5825" w:rsidRDefault="00F66795" w:rsidP="006D5825">
      <w:pPr>
        <w:tabs>
          <w:tab w:val="left" w:pos="2268"/>
        </w:tabs>
        <w:spacing w:after="0" w:line="276" w:lineRule="auto"/>
        <w:ind w:firstLine="1701"/>
        <w:jc w:val="both"/>
        <w:rPr>
          <w:rFonts w:ascii="Gadugi" w:hAnsi="Gadugi"/>
          <w:sz w:val="24"/>
          <w:szCs w:val="24"/>
        </w:rPr>
      </w:pPr>
      <w:r w:rsidRPr="006D5825">
        <w:rPr>
          <w:rFonts w:ascii="Gadugi" w:hAnsi="Gadugi"/>
          <w:sz w:val="24"/>
          <w:szCs w:val="24"/>
        </w:rPr>
        <w:t xml:space="preserve">Por lo demás, condenó a pagar a los demandados, a título de </w:t>
      </w:r>
      <w:r w:rsidR="00E660F0" w:rsidRPr="006D5825">
        <w:rPr>
          <w:rFonts w:ascii="Gadugi" w:hAnsi="Gadugi"/>
          <w:sz w:val="24"/>
          <w:szCs w:val="24"/>
        </w:rPr>
        <w:t>lucro cesante, la suma de $38’460.481,</w:t>
      </w:r>
      <w:r w:rsidR="00C752F0">
        <w:rPr>
          <w:rFonts w:ascii="Gadugi" w:hAnsi="Gadugi"/>
          <w:sz w:val="24"/>
          <w:szCs w:val="24"/>
        </w:rPr>
        <w:t>00</w:t>
      </w:r>
      <w:r w:rsidR="00E660F0" w:rsidRPr="006D5825">
        <w:rPr>
          <w:rFonts w:ascii="Gadugi" w:hAnsi="Gadugi"/>
          <w:sz w:val="24"/>
          <w:szCs w:val="24"/>
        </w:rPr>
        <w:t>, a favor de Adiela Vargas Carmona; y la suma de $60’000.000,</w:t>
      </w:r>
      <w:r w:rsidR="00C752F0">
        <w:rPr>
          <w:rFonts w:ascii="Gadugi" w:hAnsi="Gadugi"/>
          <w:sz w:val="24"/>
          <w:szCs w:val="24"/>
        </w:rPr>
        <w:t>00</w:t>
      </w:r>
      <w:r w:rsidR="00E660F0" w:rsidRPr="006D5825">
        <w:rPr>
          <w:rFonts w:ascii="Gadugi" w:hAnsi="Gadugi"/>
          <w:sz w:val="24"/>
          <w:szCs w:val="24"/>
        </w:rPr>
        <w:t xml:space="preserve"> para cada uno de los demandantes, por concepto de daño moral.  </w:t>
      </w:r>
    </w:p>
    <w:p w14:paraId="02BE5032" w14:textId="77777777" w:rsidR="001E41FF" w:rsidRPr="006D5825" w:rsidRDefault="001E41FF" w:rsidP="006D5825">
      <w:pPr>
        <w:tabs>
          <w:tab w:val="left" w:pos="2268"/>
        </w:tabs>
        <w:spacing w:after="0" w:line="276" w:lineRule="auto"/>
        <w:jc w:val="both"/>
        <w:rPr>
          <w:rFonts w:ascii="Gadugi" w:hAnsi="Gadugi"/>
          <w:sz w:val="24"/>
          <w:szCs w:val="24"/>
        </w:rPr>
      </w:pPr>
    </w:p>
    <w:p w14:paraId="2862ACB2" w14:textId="2C67BC4E" w:rsidR="001E41FF" w:rsidRPr="006D5825" w:rsidRDefault="001E41FF"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hAnsi="Gadugi"/>
          <w:sz w:val="24"/>
          <w:szCs w:val="24"/>
        </w:rPr>
        <w:t xml:space="preserve">Como la mayoría de los intervinientes apelaron, se compendian así sus reparos y la posterior sustentación. </w:t>
      </w:r>
    </w:p>
    <w:p w14:paraId="36765BD3" w14:textId="77777777" w:rsidR="001E41FF" w:rsidRPr="006D5825" w:rsidRDefault="001E41FF" w:rsidP="006D5825">
      <w:pPr>
        <w:pStyle w:val="Prrafodelista"/>
        <w:tabs>
          <w:tab w:val="left" w:pos="2268"/>
        </w:tabs>
        <w:spacing w:after="0" w:line="276" w:lineRule="auto"/>
        <w:ind w:left="3555"/>
        <w:jc w:val="both"/>
        <w:rPr>
          <w:rFonts w:ascii="Gadugi" w:hAnsi="Gadugi"/>
          <w:sz w:val="24"/>
          <w:szCs w:val="24"/>
        </w:rPr>
      </w:pPr>
    </w:p>
    <w:p w14:paraId="11D5448B" w14:textId="77777777" w:rsidR="00F17D67"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Los demandantes</w:t>
      </w:r>
      <w:r w:rsidR="001E41FF" w:rsidRPr="006D5825">
        <w:rPr>
          <w:rStyle w:val="normaltextrun"/>
          <w:rFonts w:ascii="Gadugi" w:hAnsi="Gadugi"/>
          <w:sz w:val="24"/>
          <w:szCs w:val="24"/>
          <w:shd w:val="clear" w:color="auto" w:fill="FFFFFF"/>
        </w:rPr>
        <w:t xml:space="preserve"> adujeron, durante la audiencia, </w:t>
      </w:r>
      <w:r w:rsidRPr="006D5825">
        <w:rPr>
          <w:rStyle w:val="normaltextrun"/>
          <w:rFonts w:ascii="Gadugi" w:hAnsi="Gadugi"/>
          <w:sz w:val="24"/>
          <w:szCs w:val="24"/>
          <w:shd w:val="clear" w:color="auto" w:fill="FFFFFF"/>
        </w:rPr>
        <w:t xml:space="preserve">que la condena ha debido extenderse a la aseguradora, que es la que debe pagar el total de la indemnización. </w:t>
      </w:r>
      <w:r w:rsidR="001E41FF" w:rsidRPr="006D5825">
        <w:rPr>
          <w:rStyle w:val="normaltextrun"/>
          <w:rFonts w:ascii="Gadugi" w:hAnsi="Gadugi"/>
          <w:sz w:val="24"/>
          <w:szCs w:val="24"/>
          <w:shd w:val="clear" w:color="auto" w:fill="FFFFFF"/>
        </w:rPr>
        <w:t>Y en segunda instancia</w:t>
      </w:r>
      <w:r w:rsidR="001E41FF" w:rsidRPr="006D5825">
        <w:rPr>
          <w:rStyle w:val="Refdenotaalpie"/>
          <w:rFonts w:ascii="Gadugi" w:hAnsi="Gadugi"/>
          <w:sz w:val="24"/>
          <w:szCs w:val="24"/>
          <w:shd w:val="clear" w:color="auto" w:fill="FFFFFF"/>
        </w:rPr>
        <w:footnoteReference w:id="26"/>
      </w:r>
      <w:r w:rsidR="001E41FF" w:rsidRPr="006D5825">
        <w:rPr>
          <w:rStyle w:val="normaltextrun"/>
          <w:rFonts w:ascii="Gadugi" w:hAnsi="Gadugi"/>
          <w:sz w:val="24"/>
          <w:szCs w:val="24"/>
          <w:shd w:val="clear" w:color="auto" w:fill="FFFFFF"/>
        </w:rPr>
        <w:t xml:space="preserve"> reiteraron que </w:t>
      </w:r>
      <w:r w:rsidR="003E4B84" w:rsidRPr="006D5825">
        <w:rPr>
          <w:rStyle w:val="normaltextrun"/>
          <w:rFonts w:ascii="Gadugi" w:hAnsi="Gadugi"/>
          <w:sz w:val="24"/>
          <w:szCs w:val="24"/>
          <w:shd w:val="clear" w:color="auto" w:fill="FFFFFF"/>
        </w:rPr>
        <w:t xml:space="preserve">la inconformidad se circunscribe al numeral 6 del fallo en el que se le impuso a la aseguradora cubrir solo hasta el monto de la suma asegurada, previo descuento del deducible, lo que desdibuja </w:t>
      </w:r>
      <w:r w:rsidR="001E41FF" w:rsidRPr="006D5825">
        <w:rPr>
          <w:rStyle w:val="normaltextrun"/>
          <w:rFonts w:ascii="Gadugi" w:hAnsi="Gadugi"/>
          <w:sz w:val="24"/>
          <w:szCs w:val="24"/>
          <w:shd w:val="clear" w:color="auto" w:fill="FFFFFF"/>
        </w:rPr>
        <w:t>el propósito principal de</w:t>
      </w:r>
      <w:r w:rsidR="003E4B84" w:rsidRPr="006D5825">
        <w:rPr>
          <w:rStyle w:val="normaltextrun"/>
          <w:rFonts w:ascii="Gadugi" w:hAnsi="Gadugi"/>
          <w:sz w:val="24"/>
          <w:szCs w:val="24"/>
          <w:shd w:val="clear" w:color="auto" w:fill="FFFFFF"/>
        </w:rPr>
        <w:t xml:space="preserve"> suscribir con una entidad de esa naturaleza el </w:t>
      </w:r>
      <w:r w:rsidR="001E41FF" w:rsidRPr="006D5825">
        <w:rPr>
          <w:rStyle w:val="normaltextrun"/>
          <w:rFonts w:ascii="Gadugi" w:hAnsi="Gadugi"/>
          <w:sz w:val="24"/>
          <w:szCs w:val="24"/>
          <w:shd w:val="clear" w:color="auto" w:fill="FFFFFF"/>
        </w:rPr>
        <w:t>cubrimiento de los riesgos</w:t>
      </w:r>
      <w:r w:rsidR="003E4B84" w:rsidRPr="006D5825">
        <w:rPr>
          <w:rStyle w:val="normaltextrun"/>
          <w:rFonts w:ascii="Gadugi" w:hAnsi="Gadugi"/>
          <w:sz w:val="24"/>
          <w:szCs w:val="24"/>
          <w:shd w:val="clear" w:color="auto" w:fill="FFFFFF"/>
        </w:rPr>
        <w:t xml:space="preserve"> derivados de una actividad peligrosa, pues los primeros perjudicados con la decisión son las víctimas que han debido soportar una reclamación y luego un proceso para que se les pague. También se perjudican tomador y asegurado, porque tendrían que pagar un alto valor de la condena</w:t>
      </w:r>
      <w:r w:rsidR="00F17D67" w:rsidRPr="006D5825">
        <w:rPr>
          <w:rStyle w:val="normaltextrun"/>
          <w:rFonts w:ascii="Gadugi" w:hAnsi="Gadugi"/>
          <w:sz w:val="24"/>
          <w:szCs w:val="24"/>
          <w:shd w:val="clear" w:color="auto" w:fill="FFFFFF"/>
        </w:rPr>
        <w:t xml:space="preserve">, a pesar de que tienen cobertura patrimonial. En este caso, dicen, el interés asegurable de Superbuses, como tomadora, y Lina María Arias, como asegurada, es el riesgo que tiene su patrimonio cuando se ven obligadas al pago de una indemnización y no es posible que se limite la responsabilidad de la aseguradora a una pequeña cuantía de 60 smlmv. Y para sostenerlo, traen a colación sentencias de la Sala de Casación Civil de la Corte que se refieren a la adecuada interpretación del artículo 1127 del C. de Comercio. </w:t>
      </w:r>
    </w:p>
    <w:p w14:paraId="0F5F4D5A" w14:textId="3DB33561"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p>
    <w:p w14:paraId="5627377B" w14:textId="20172411"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La aseguradora protesta porque ha debido prosperar la excepción de fuerza mayor o caso fortuito; y, sin claridad, se refiere a la solidaridad entre esta sociedad y Superbuses Ltda., pues con la demanda no se presentó prueba del vínculo. Más adelante</w:t>
      </w:r>
      <w:r w:rsidRPr="006D5825">
        <w:rPr>
          <w:rStyle w:val="Refdenotaalpie"/>
          <w:rFonts w:ascii="Gadugi" w:hAnsi="Gadugi"/>
          <w:sz w:val="24"/>
          <w:szCs w:val="24"/>
          <w:shd w:val="clear" w:color="auto" w:fill="FFFFFF"/>
        </w:rPr>
        <w:footnoteReference w:id="27"/>
      </w:r>
      <w:r w:rsidRPr="006D5825">
        <w:rPr>
          <w:rStyle w:val="normaltextrun"/>
          <w:rFonts w:ascii="Gadugi" w:hAnsi="Gadugi"/>
          <w:sz w:val="24"/>
          <w:szCs w:val="24"/>
          <w:shd w:val="clear" w:color="auto" w:fill="FFFFFF"/>
        </w:rPr>
        <w:t xml:space="preserve">, en el término previsto en el artículo 322, precisó sus reparos en que </w:t>
      </w:r>
      <w:r w:rsidRPr="006D5825">
        <w:rPr>
          <w:rStyle w:val="normaltextrun"/>
          <w:rFonts w:ascii="Gadugi" w:hAnsi="Gadugi"/>
          <w:sz w:val="24"/>
          <w:szCs w:val="24"/>
          <w:shd w:val="clear" w:color="auto" w:fill="FFFFFF"/>
        </w:rPr>
        <w:lastRenderedPageBreak/>
        <w:t>el régimen de responsabilidad en este caso es de “</w:t>
      </w:r>
      <w:r w:rsidRPr="00D2576D">
        <w:rPr>
          <w:rStyle w:val="normaltextrun"/>
          <w:rFonts w:ascii="Gadugi" w:hAnsi="Gadugi"/>
          <w:i/>
          <w:szCs w:val="24"/>
          <w:shd w:val="clear" w:color="auto" w:fill="FFFFFF"/>
        </w:rPr>
        <w:t>falla probada</w:t>
      </w:r>
      <w:r w:rsidRPr="006D5825">
        <w:rPr>
          <w:rStyle w:val="normaltextrun"/>
          <w:rFonts w:ascii="Gadugi" w:hAnsi="Gadugi"/>
          <w:i/>
          <w:sz w:val="24"/>
          <w:szCs w:val="24"/>
          <w:shd w:val="clear" w:color="auto" w:fill="FFFFFF"/>
        </w:rPr>
        <w:t xml:space="preserve">” </w:t>
      </w:r>
      <w:r w:rsidRPr="006D5825">
        <w:rPr>
          <w:rStyle w:val="normaltextrun"/>
          <w:rFonts w:ascii="Gadugi" w:hAnsi="Gadugi"/>
          <w:sz w:val="24"/>
          <w:szCs w:val="24"/>
          <w:shd w:val="clear" w:color="auto" w:fill="FFFFFF"/>
        </w:rPr>
        <w:t xml:space="preserve">y que, en el caso de ahora, se acreditó una fuerza mayor o caso fortuito, pues la falla de los frenos no obedeció a un error humano, ni a falta de mantenimiento del vehículo, que permita establecer una relación causal entre el hecho y el daño.  </w:t>
      </w:r>
      <w:r w:rsidR="007E3FEE" w:rsidRPr="006D5825">
        <w:rPr>
          <w:rStyle w:val="normaltextrun"/>
          <w:rFonts w:ascii="Gadugi" w:hAnsi="Gadugi"/>
          <w:sz w:val="24"/>
          <w:szCs w:val="24"/>
          <w:shd w:val="clear" w:color="auto" w:fill="FFFFFF"/>
        </w:rPr>
        <w:t>Y al sustentar en esta sede</w:t>
      </w:r>
      <w:r w:rsidR="0012646A" w:rsidRPr="006D5825">
        <w:rPr>
          <w:rStyle w:val="Refdenotaalpie"/>
          <w:rFonts w:ascii="Gadugi" w:hAnsi="Gadugi"/>
          <w:sz w:val="24"/>
          <w:szCs w:val="24"/>
          <w:shd w:val="clear" w:color="auto" w:fill="FFFFFF"/>
        </w:rPr>
        <w:footnoteReference w:id="28"/>
      </w:r>
      <w:r w:rsidR="007E3FEE" w:rsidRPr="006D5825">
        <w:rPr>
          <w:rStyle w:val="normaltextrun"/>
          <w:rFonts w:ascii="Gadugi" w:hAnsi="Gadugi"/>
          <w:sz w:val="24"/>
          <w:szCs w:val="24"/>
          <w:shd w:val="clear" w:color="auto" w:fill="FFFFFF"/>
        </w:rPr>
        <w:t>, reiteró su postura sobre la eximente, pero agregó un argumento más</w:t>
      </w:r>
      <w:r w:rsidR="0012646A" w:rsidRPr="006D5825">
        <w:rPr>
          <w:rStyle w:val="normaltextrun"/>
          <w:rFonts w:ascii="Gadugi" w:hAnsi="Gadugi"/>
          <w:sz w:val="24"/>
          <w:szCs w:val="24"/>
          <w:shd w:val="clear" w:color="auto" w:fill="FFFFFF"/>
        </w:rPr>
        <w:t xml:space="preserve">, relacionado con el límite de responsabilidad de la sociedad, y dijo que él opera en exceso de lo pagado por el SOAT y que, además, está regida por las condiciones generales de la póliza. </w:t>
      </w:r>
    </w:p>
    <w:p w14:paraId="75122547" w14:textId="542D0316" w:rsidR="007E3FEE" w:rsidRPr="006D5825" w:rsidRDefault="007E3FEE" w:rsidP="006D5825">
      <w:pPr>
        <w:pStyle w:val="Prrafodelista"/>
        <w:spacing w:after="0" w:line="276" w:lineRule="auto"/>
        <w:ind w:left="0" w:firstLine="1701"/>
        <w:jc w:val="both"/>
        <w:rPr>
          <w:rStyle w:val="normaltextrun"/>
          <w:rFonts w:ascii="Gadugi" w:hAnsi="Gadugi"/>
          <w:sz w:val="24"/>
          <w:szCs w:val="24"/>
          <w:shd w:val="clear" w:color="auto" w:fill="FFFFFF"/>
        </w:rPr>
      </w:pPr>
    </w:p>
    <w:p w14:paraId="3E565D8A" w14:textId="6A996A29"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La apoderada de Superbuses Ltda., aduce que </w:t>
      </w:r>
      <w:r w:rsidR="007E3FEE" w:rsidRPr="006D5825">
        <w:rPr>
          <w:rStyle w:val="normaltextrun"/>
          <w:rFonts w:ascii="Gadugi" w:hAnsi="Gadugi"/>
          <w:sz w:val="24"/>
          <w:szCs w:val="24"/>
          <w:shd w:val="clear" w:color="auto" w:fill="FFFFFF"/>
        </w:rPr>
        <w:t xml:space="preserve">debió prosperar </w:t>
      </w:r>
      <w:r w:rsidRPr="006D5825">
        <w:rPr>
          <w:rStyle w:val="normaltextrun"/>
          <w:rFonts w:ascii="Gadugi" w:hAnsi="Gadugi"/>
          <w:sz w:val="24"/>
          <w:szCs w:val="24"/>
          <w:shd w:val="clear" w:color="auto" w:fill="FFFFFF"/>
        </w:rPr>
        <w:t xml:space="preserve">la causa extraña propuesta como excepción. Luego </w:t>
      </w:r>
      <w:r w:rsidR="007E3FEE" w:rsidRPr="006D5825">
        <w:rPr>
          <w:rStyle w:val="normaltextrun"/>
          <w:rFonts w:ascii="Gadugi" w:hAnsi="Gadugi"/>
          <w:sz w:val="24"/>
          <w:szCs w:val="24"/>
          <w:shd w:val="clear" w:color="auto" w:fill="FFFFFF"/>
        </w:rPr>
        <w:t xml:space="preserve">al sustentar </w:t>
      </w:r>
      <w:r w:rsidRPr="006D5825">
        <w:rPr>
          <w:rStyle w:val="normaltextrun"/>
          <w:rFonts w:ascii="Gadugi" w:hAnsi="Gadugi"/>
          <w:sz w:val="24"/>
          <w:szCs w:val="24"/>
          <w:shd w:val="clear" w:color="auto" w:fill="FFFFFF"/>
        </w:rPr>
        <w:t>insistió en ello</w:t>
      </w:r>
      <w:r w:rsidRPr="006D5825">
        <w:rPr>
          <w:rStyle w:val="Refdenotaalpie"/>
          <w:rFonts w:ascii="Gadugi" w:hAnsi="Gadugi"/>
          <w:sz w:val="24"/>
          <w:szCs w:val="24"/>
          <w:shd w:val="clear" w:color="auto" w:fill="FFFFFF"/>
        </w:rPr>
        <w:footnoteReference w:id="29"/>
      </w:r>
      <w:r w:rsidRPr="006D5825">
        <w:rPr>
          <w:rStyle w:val="normaltextrun"/>
          <w:rFonts w:ascii="Gadugi" w:hAnsi="Gadugi"/>
          <w:sz w:val="24"/>
          <w:szCs w:val="24"/>
          <w:shd w:val="clear" w:color="auto" w:fill="FFFFFF"/>
        </w:rPr>
        <w:t xml:space="preserve">, y dijo que no se discuten las circunstancias en que ocurrió el hecho, pero sí está demostrado que hubo una falla de frenos y eso se traduce en una fuerza mayor o caso fortuito, dado que el vehículo se hallaba en óptimas condiciones mecánicas. Dice, entonces, que debe accederse a la exoneración de que trata el artículo 992 del C. de Comercio. </w:t>
      </w:r>
      <w:r w:rsidR="0012646A" w:rsidRPr="006D5825">
        <w:rPr>
          <w:rStyle w:val="normaltextrun"/>
          <w:rFonts w:ascii="Gadugi" w:hAnsi="Gadugi"/>
          <w:sz w:val="24"/>
          <w:szCs w:val="24"/>
          <w:shd w:val="clear" w:color="auto" w:fill="FFFFFF"/>
        </w:rPr>
        <w:t>Así lo reiteró en la sustentación en segunda instancia</w:t>
      </w:r>
      <w:r w:rsidR="0012646A" w:rsidRPr="006D5825">
        <w:rPr>
          <w:rStyle w:val="Refdenotaalpie"/>
          <w:rFonts w:ascii="Gadugi" w:hAnsi="Gadugi"/>
          <w:sz w:val="24"/>
          <w:szCs w:val="24"/>
          <w:shd w:val="clear" w:color="auto" w:fill="FFFFFF"/>
        </w:rPr>
        <w:footnoteReference w:id="30"/>
      </w:r>
      <w:r w:rsidR="0012646A" w:rsidRPr="006D5825">
        <w:rPr>
          <w:rStyle w:val="normaltextrun"/>
          <w:rFonts w:ascii="Gadugi" w:hAnsi="Gadugi"/>
          <w:sz w:val="24"/>
          <w:szCs w:val="24"/>
          <w:shd w:val="clear" w:color="auto" w:fill="FFFFFF"/>
        </w:rPr>
        <w:t>.</w:t>
      </w:r>
    </w:p>
    <w:p w14:paraId="124F4031" w14:textId="77777777"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p>
    <w:p w14:paraId="055E4F1A" w14:textId="7C0CD6DC"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Por otra parte, afirma que debieron analizarse las pruebas en conjunto para imponer el monto del perjuicio por el daño moral, teniendo en cuenta el verdadero menoscabo sufrido por los demandantes. Adicionalmente, dice, era necesario valorar la edad del señor Cardona Marín, que era de 78 años. </w:t>
      </w:r>
    </w:p>
    <w:p w14:paraId="139BB5D4" w14:textId="579B3BE3" w:rsidR="003A12E5" w:rsidRPr="006D5825" w:rsidRDefault="003A12E5" w:rsidP="006D5825">
      <w:pPr>
        <w:pStyle w:val="Prrafodelista"/>
        <w:spacing w:after="0" w:line="276" w:lineRule="auto"/>
        <w:ind w:left="0" w:firstLine="1701"/>
        <w:jc w:val="both"/>
        <w:rPr>
          <w:rStyle w:val="normaltextrun"/>
          <w:rFonts w:ascii="Gadugi" w:hAnsi="Gadugi"/>
          <w:sz w:val="24"/>
          <w:szCs w:val="24"/>
          <w:shd w:val="clear" w:color="auto" w:fill="FFFFFF"/>
        </w:rPr>
      </w:pPr>
    </w:p>
    <w:p w14:paraId="5BF5F34E" w14:textId="77777777" w:rsidR="003A12E5" w:rsidRPr="006D5825" w:rsidRDefault="003A12E5"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Así lo reiteró en la sustentación en segunda instancia</w:t>
      </w:r>
      <w:r w:rsidRPr="006D5825">
        <w:rPr>
          <w:rStyle w:val="Refdenotaalpie"/>
          <w:rFonts w:ascii="Gadugi" w:hAnsi="Gadugi"/>
          <w:sz w:val="24"/>
          <w:szCs w:val="24"/>
          <w:shd w:val="clear" w:color="auto" w:fill="FFFFFF"/>
        </w:rPr>
        <w:footnoteReference w:id="31"/>
      </w:r>
      <w:r w:rsidRPr="006D5825">
        <w:rPr>
          <w:rStyle w:val="normaltextrun"/>
          <w:rFonts w:ascii="Gadugi" w:hAnsi="Gadugi"/>
          <w:sz w:val="24"/>
          <w:szCs w:val="24"/>
          <w:shd w:val="clear" w:color="auto" w:fill="FFFFFF"/>
        </w:rPr>
        <w:t>.</w:t>
      </w:r>
    </w:p>
    <w:p w14:paraId="0E0D4DDF" w14:textId="77777777"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p>
    <w:p w14:paraId="2F712B0C" w14:textId="4580FD74" w:rsidR="00E660F0" w:rsidRPr="006D5825" w:rsidRDefault="00E660F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Y el apoderado de Lina María Arias Vélez, señala que su disenso recae en el monto de la indemnización. Posteriormente</w:t>
      </w:r>
      <w:r w:rsidRPr="006D5825">
        <w:rPr>
          <w:rStyle w:val="Refdenotaalpie"/>
          <w:rFonts w:ascii="Gadugi" w:hAnsi="Gadugi"/>
          <w:sz w:val="24"/>
          <w:szCs w:val="24"/>
          <w:shd w:val="clear" w:color="auto" w:fill="FFFFFF"/>
        </w:rPr>
        <w:footnoteReference w:id="32"/>
      </w:r>
      <w:r w:rsidRPr="006D5825">
        <w:rPr>
          <w:rStyle w:val="normaltextrun"/>
          <w:rFonts w:ascii="Gadugi" w:hAnsi="Gadugi"/>
          <w:sz w:val="24"/>
          <w:szCs w:val="24"/>
          <w:shd w:val="clear" w:color="auto" w:fill="FFFFFF"/>
        </w:rPr>
        <w:t xml:space="preserve">, indicó que se tuvo en cuenta, para liquidar el lucro cesante, un ingreso que no fue acreditado. Y agrega que </w:t>
      </w:r>
      <w:r w:rsidRPr="006D5825">
        <w:rPr>
          <w:rStyle w:val="normaltextrun"/>
          <w:rFonts w:ascii="Gadugi" w:hAnsi="Gadugi"/>
          <w:i/>
          <w:sz w:val="24"/>
          <w:szCs w:val="24"/>
          <w:shd w:val="clear" w:color="auto" w:fill="FFFFFF"/>
        </w:rPr>
        <w:t>“</w:t>
      </w:r>
      <w:r w:rsidRPr="00D2576D">
        <w:rPr>
          <w:rStyle w:val="normaltextrun"/>
          <w:rFonts w:ascii="Gadugi" w:hAnsi="Gadugi"/>
          <w:i/>
          <w:szCs w:val="24"/>
          <w:shd w:val="clear" w:color="auto" w:fill="FFFFFF"/>
        </w:rPr>
        <w:t>…</w:t>
      </w:r>
      <w:r w:rsidR="00D2576D" w:rsidRPr="00D2576D">
        <w:rPr>
          <w:rStyle w:val="normaltextrun"/>
          <w:rFonts w:ascii="Gadugi" w:hAnsi="Gadugi"/>
          <w:i/>
          <w:szCs w:val="24"/>
          <w:shd w:val="clear" w:color="auto" w:fill="FFFFFF"/>
        </w:rPr>
        <w:t xml:space="preserve"> </w:t>
      </w:r>
      <w:r w:rsidRPr="00D2576D">
        <w:rPr>
          <w:rStyle w:val="normaltextrun"/>
          <w:rFonts w:ascii="Gadugi" w:hAnsi="Gadugi"/>
          <w:i/>
          <w:szCs w:val="24"/>
          <w:shd w:val="clear" w:color="auto" w:fill="FFFFFF"/>
        </w:rPr>
        <w:t>no se evidencia relación entre los hechos ocurridos teniendo en cuenta que es una causa extraña, caso fortuito, con la indemnización reclamada</w:t>
      </w:r>
      <w:r w:rsidRPr="006D5825">
        <w:rPr>
          <w:rStyle w:val="normaltextrun"/>
          <w:rFonts w:ascii="Gadugi" w:hAnsi="Gadugi"/>
          <w:i/>
          <w:sz w:val="24"/>
          <w:szCs w:val="24"/>
          <w:shd w:val="clear" w:color="auto" w:fill="FFFFFF"/>
        </w:rPr>
        <w:t xml:space="preserve">”, </w:t>
      </w:r>
      <w:r w:rsidRPr="006D5825">
        <w:rPr>
          <w:rStyle w:val="normaltextrun"/>
          <w:rFonts w:ascii="Gadugi" w:hAnsi="Gadugi"/>
          <w:sz w:val="24"/>
          <w:szCs w:val="24"/>
          <w:shd w:val="clear" w:color="auto" w:fill="FFFFFF"/>
        </w:rPr>
        <w:t xml:space="preserve">por lo que solicita una reducción del monto. </w:t>
      </w:r>
      <w:r w:rsidR="003A12E5" w:rsidRPr="006D5825">
        <w:rPr>
          <w:rStyle w:val="normaltextrun"/>
          <w:rFonts w:ascii="Gadugi" w:hAnsi="Gadugi"/>
          <w:sz w:val="24"/>
          <w:szCs w:val="24"/>
          <w:shd w:val="clear" w:color="auto" w:fill="FFFFFF"/>
        </w:rPr>
        <w:t>Lo mismo dijo ante esta Colegiatura</w:t>
      </w:r>
      <w:r w:rsidR="003A12E5" w:rsidRPr="006D5825">
        <w:rPr>
          <w:rStyle w:val="Refdenotaalpie"/>
          <w:rFonts w:ascii="Gadugi" w:hAnsi="Gadugi"/>
          <w:sz w:val="24"/>
          <w:szCs w:val="24"/>
          <w:shd w:val="clear" w:color="auto" w:fill="FFFFFF"/>
        </w:rPr>
        <w:footnoteReference w:id="33"/>
      </w:r>
      <w:r w:rsidR="003A12E5" w:rsidRPr="006D5825">
        <w:rPr>
          <w:rStyle w:val="normaltextrun"/>
          <w:rFonts w:ascii="Gadugi" w:hAnsi="Gadugi"/>
          <w:sz w:val="24"/>
          <w:szCs w:val="24"/>
          <w:shd w:val="clear" w:color="auto" w:fill="FFFFFF"/>
        </w:rPr>
        <w:t>.</w:t>
      </w:r>
    </w:p>
    <w:p w14:paraId="71FAD37C" w14:textId="3E902163" w:rsidR="00E660F0" w:rsidRPr="006D5825" w:rsidRDefault="00E660F0" w:rsidP="006D5825">
      <w:pPr>
        <w:tabs>
          <w:tab w:val="left" w:pos="2268"/>
        </w:tabs>
        <w:spacing w:after="0" w:line="276" w:lineRule="auto"/>
        <w:jc w:val="both"/>
        <w:rPr>
          <w:rFonts w:ascii="Gadugi" w:hAnsi="Gadugi"/>
          <w:sz w:val="24"/>
          <w:szCs w:val="24"/>
        </w:rPr>
      </w:pPr>
    </w:p>
    <w:p w14:paraId="3A5DB366" w14:textId="6EF2D8C0" w:rsidR="00E660F0" w:rsidRPr="006D5825" w:rsidRDefault="00FF59EE" w:rsidP="006D5825">
      <w:pPr>
        <w:pStyle w:val="Prrafodelista"/>
        <w:numPr>
          <w:ilvl w:val="1"/>
          <w:numId w:val="1"/>
        </w:numPr>
        <w:tabs>
          <w:tab w:val="left" w:pos="2268"/>
        </w:tabs>
        <w:spacing w:after="0" w:line="276" w:lineRule="auto"/>
        <w:ind w:left="0" w:firstLine="1701"/>
        <w:jc w:val="both"/>
        <w:rPr>
          <w:rFonts w:ascii="Gadugi" w:hAnsi="Gadugi"/>
          <w:sz w:val="24"/>
          <w:szCs w:val="24"/>
        </w:rPr>
      </w:pPr>
      <w:r w:rsidRPr="006D5825">
        <w:rPr>
          <w:rFonts w:ascii="Gadugi" w:hAnsi="Gadugi"/>
          <w:sz w:val="24"/>
          <w:szCs w:val="24"/>
        </w:rPr>
        <w:t>Siguiendo</w:t>
      </w:r>
      <w:r w:rsidR="003A12E5" w:rsidRPr="006D5825">
        <w:rPr>
          <w:rFonts w:ascii="Gadugi" w:hAnsi="Gadugi"/>
          <w:sz w:val="24"/>
          <w:szCs w:val="24"/>
        </w:rPr>
        <w:t xml:space="preserve"> un orden lógico, se aludirá primero al embate de </w:t>
      </w:r>
      <w:r w:rsidR="00AA581C" w:rsidRPr="006D5825">
        <w:rPr>
          <w:rFonts w:ascii="Gadugi" w:hAnsi="Gadugi"/>
          <w:sz w:val="24"/>
          <w:szCs w:val="24"/>
        </w:rPr>
        <w:t>algunos</w:t>
      </w:r>
      <w:r w:rsidR="003A12E5" w:rsidRPr="006D5825">
        <w:rPr>
          <w:rFonts w:ascii="Gadugi" w:hAnsi="Gadugi"/>
          <w:sz w:val="24"/>
          <w:szCs w:val="24"/>
        </w:rPr>
        <w:t xml:space="preserve"> demandados que busca que se revoque el fallo para declarar probada la excepción de fuerza mayor o caso fortuito, pues de su suerte pende el resto de los argumentos planteados. </w:t>
      </w:r>
    </w:p>
    <w:p w14:paraId="47460AAD" w14:textId="651476EC" w:rsidR="00D73E98" w:rsidRPr="006D5825" w:rsidRDefault="00D73E98" w:rsidP="006D5825">
      <w:pPr>
        <w:pStyle w:val="Prrafodelista"/>
        <w:tabs>
          <w:tab w:val="left" w:pos="2268"/>
        </w:tabs>
        <w:spacing w:after="0" w:line="276" w:lineRule="auto"/>
        <w:ind w:left="1701"/>
        <w:jc w:val="both"/>
        <w:rPr>
          <w:rFonts w:ascii="Gadugi" w:hAnsi="Gadugi"/>
          <w:sz w:val="24"/>
          <w:szCs w:val="24"/>
        </w:rPr>
      </w:pPr>
    </w:p>
    <w:p w14:paraId="5D232109" w14:textId="05811043" w:rsidR="00D73E98" w:rsidRPr="006D5825" w:rsidRDefault="00D73E98" w:rsidP="006D5825">
      <w:pPr>
        <w:pStyle w:val="Prrafodelista"/>
        <w:tabs>
          <w:tab w:val="left" w:pos="2268"/>
        </w:tabs>
        <w:spacing w:after="0" w:line="276" w:lineRule="auto"/>
        <w:ind w:left="0" w:firstLine="1701"/>
        <w:jc w:val="both"/>
        <w:rPr>
          <w:rFonts w:ascii="Gadugi" w:hAnsi="Gadugi"/>
          <w:sz w:val="24"/>
          <w:szCs w:val="24"/>
        </w:rPr>
      </w:pPr>
      <w:r w:rsidRPr="006D5825">
        <w:rPr>
          <w:rFonts w:ascii="Gadugi" w:hAnsi="Gadugi"/>
          <w:sz w:val="24"/>
          <w:szCs w:val="24"/>
        </w:rPr>
        <w:lastRenderedPageBreak/>
        <w:t xml:space="preserve">Sin embargo, de una vez </w:t>
      </w:r>
      <w:r w:rsidR="00336E01" w:rsidRPr="006D5825">
        <w:rPr>
          <w:rFonts w:ascii="Gadugi" w:hAnsi="Gadugi"/>
          <w:sz w:val="24"/>
          <w:szCs w:val="24"/>
        </w:rPr>
        <w:t xml:space="preserve">se </w:t>
      </w:r>
      <w:r w:rsidR="004841FE" w:rsidRPr="006D5825">
        <w:rPr>
          <w:rFonts w:ascii="Gadugi" w:hAnsi="Gadugi"/>
          <w:sz w:val="24"/>
          <w:szCs w:val="24"/>
        </w:rPr>
        <w:t xml:space="preserve">advertirá que la repulsa que hace la aseguradora en esta instancia, atinente al límite de responsabilidad que, dice, solo opera en exceso delo pagado por el SOAT y está regida por las condiciones generales de la póliza, no será atendida, por cuanto no fue formulada como reparo a la decisión en primera instancia y, al tenor del inciso final del artículo 327 del CGP, la sustentación del recurso de apelación que se surte ante el superior, debe ceñirse a los argumentos expuestos ante el juez de primer grado. </w:t>
      </w:r>
    </w:p>
    <w:p w14:paraId="0C882123" w14:textId="5D6BE1DA" w:rsidR="00D73E98" w:rsidRPr="006D5825" w:rsidRDefault="00D73E98" w:rsidP="006D5825">
      <w:pPr>
        <w:pStyle w:val="Prrafodelista"/>
        <w:tabs>
          <w:tab w:val="left" w:pos="2268"/>
        </w:tabs>
        <w:spacing w:after="0" w:line="276" w:lineRule="auto"/>
        <w:ind w:left="1701"/>
        <w:jc w:val="both"/>
        <w:rPr>
          <w:rFonts w:ascii="Gadugi" w:hAnsi="Gadugi"/>
          <w:sz w:val="24"/>
          <w:szCs w:val="24"/>
        </w:rPr>
      </w:pPr>
    </w:p>
    <w:p w14:paraId="13B4A48C" w14:textId="3A0E957F" w:rsidR="003A12E5" w:rsidRPr="006D5825" w:rsidRDefault="003A12E5" w:rsidP="006D5825">
      <w:pPr>
        <w:tabs>
          <w:tab w:val="left" w:pos="2268"/>
        </w:tabs>
        <w:spacing w:after="0" w:line="276" w:lineRule="auto"/>
        <w:ind w:firstLine="1701"/>
        <w:jc w:val="both"/>
        <w:rPr>
          <w:rFonts w:ascii="Gadugi" w:hAnsi="Gadugi"/>
          <w:sz w:val="24"/>
          <w:szCs w:val="24"/>
        </w:rPr>
      </w:pPr>
      <w:r w:rsidRPr="006D5825">
        <w:rPr>
          <w:rFonts w:ascii="Gadugi" w:hAnsi="Gadugi"/>
          <w:sz w:val="24"/>
          <w:szCs w:val="24"/>
        </w:rPr>
        <w:t>2.8</w:t>
      </w:r>
      <w:r w:rsidR="004841FE" w:rsidRPr="006D5825">
        <w:rPr>
          <w:rFonts w:ascii="Gadugi" w:hAnsi="Gadugi"/>
          <w:sz w:val="24"/>
          <w:szCs w:val="24"/>
        </w:rPr>
        <w:t>.</w:t>
      </w:r>
      <w:r w:rsidRPr="006D5825">
        <w:rPr>
          <w:rFonts w:ascii="Gadugi" w:hAnsi="Gadugi"/>
          <w:sz w:val="24"/>
          <w:szCs w:val="24"/>
        </w:rPr>
        <w:t>1. Para decirlo de entrada, estas réplicas de la aseguradora y la sociedad demandada</w:t>
      </w:r>
      <w:r w:rsidR="004841FE" w:rsidRPr="006D5825">
        <w:rPr>
          <w:rFonts w:ascii="Gadugi" w:hAnsi="Gadugi"/>
          <w:sz w:val="24"/>
          <w:szCs w:val="24"/>
        </w:rPr>
        <w:t xml:space="preserve">, relacionadas con la exención de responsabilidad, </w:t>
      </w:r>
      <w:r w:rsidRPr="006D5825">
        <w:rPr>
          <w:rFonts w:ascii="Gadugi" w:hAnsi="Gadugi"/>
          <w:sz w:val="24"/>
          <w:szCs w:val="24"/>
        </w:rPr>
        <w:t xml:space="preserve">están llamadas al fracaso. </w:t>
      </w:r>
    </w:p>
    <w:p w14:paraId="25FED85C" w14:textId="3CBF0216" w:rsidR="003A12E5" w:rsidRPr="006D5825" w:rsidRDefault="003A12E5" w:rsidP="006D5825">
      <w:pPr>
        <w:tabs>
          <w:tab w:val="left" w:pos="2268"/>
        </w:tabs>
        <w:spacing w:after="0" w:line="276" w:lineRule="auto"/>
        <w:jc w:val="both"/>
        <w:rPr>
          <w:rFonts w:ascii="Gadugi" w:hAnsi="Gadugi"/>
          <w:sz w:val="24"/>
          <w:szCs w:val="24"/>
        </w:rPr>
      </w:pPr>
    </w:p>
    <w:p w14:paraId="06BFD678" w14:textId="15BA03DE" w:rsidR="003A12E5" w:rsidRPr="006D5825" w:rsidRDefault="003A12E5" w:rsidP="006D5825">
      <w:pPr>
        <w:tabs>
          <w:tab w:val="left" w:pos="2268"/>
        </w:tabs>
        <w:spacing w:after="0" w:line="276" w:lineRule="auto"/>
        <w:ind w:firstLine="1701"/>
        <w:jc w:val="both"/>
        <w:rPr>
          <w:rFonts w:ascii="Gadugi" w:hAnsi="Gadugi"/>
          <w:sz w:val="24"/>
          <w:szCs w:val="24"/>
        </w:rPr>
      </w:pPr>
      <w:r w:rsidRPr="006D5825">
        <w:rPr>
          <w:rFonts w:ascii="Gadugi" w:hAnsi="Gadugi"/>
          <w:sz w:val="24"/>
          <w:szCs w:val="24"/>
        </w:rPr>
        <w:t>No es un hecho que se debata que el suceso ocurrió por una falla que experimentó el bus en su sistema de frenos, solo que los recurrentes insisten en que se trata de un hecho imprevisible y al que el conductor no podía resistir</w:t>
      </w:r>
      <w:r w:rsidR="007B7C72" w:rsidRPr="006D5825">
        <w:rPr>
          <w:rFonts w:ascii="Gadugi" w:hAnsi="Gadugi"/>
          <w:sz w:val="24"/>
          <w:szCs w:val="24"/>
        </w:rPr>
        <w:t xml:space="preserve">se. </w:t>
      </w:r>
    </w:p>
    <w:p w14:paraId="2DDBB6FF" w14:textId="77777777" w:rsidR="00E660F0" w:rsidRPr="006D5825" w:rsidRDefault="00E660F0" w:rsidP="006D5825">
      <w:pPr>
        <w:tabs>
          <w:tab w:val="left" w:pos="2268"/>
        </w:tabs>
        <w:spacing w:after="0" w:line="276" w:lineRule="auto"/>
        <w:jc w:val="both"/>
        <w:rPr>
          <w:rFonts w:ascii="Gadugi" w:hAnsi="Gadugi"/>
          <w:sz w:val="24"/>
          <w:szCs w:val="24"/>
        </w:rPr>
      </w:pPr>
    </w:p>
    <w:p w14:paraId="65CC09BC" w14:textId="115D6F92" w:rsidR="007B7C72" w:rsidRPr="006D5825" w:rsidRDefault="007B7C72" w:rsidP="006D5825">
      <w:pPr>
        <w:spacing w:after="0" w:line="276" w:lineRule="auto"/>
        <w:ind w:firstLine="1701"/>
        <w:jc w:val="both"/>
        <w:rPr>
          <w:rFonts w:ascii="Gadugi" w:hAnsi="Gadugi"/>
          <w:sz w:val="24"/>
          <w:szCs w:val="24"/>
        </w:rPr>
      </w:pPr>
      <w:r w:rsidRPr="006D5825">
        <w:rPr>
          <w:rFonts w:ascii="Gadugi" w:hAnsi="Gadugi"/>
          <w:sz w:val="24"/>
          <w:szCs w:val="24"/>
        </w:rPr>
        <w:t>Mas, como dijo el funcionario de primer grado, y así se analizó en el fallo citado de esta Sala</w:t>
      </w:r>
      <w:r w:rsidRPr="006D5825">
        <w:rPr>
          <w:rStyle w:val="Refdenotaalpie"/>
          <w:rFonts w:ascii="Gadugi" w:hAnsi="Gadugi"/>
          <w:sz w:val="24"/>
          <w:szCs w:val="24"/>
        </w:rPr>
        <w:footnoteReference w:id="34"/>
      </w:r>
      <w:r w:rsidRPr="006D5825">
        <w:rPr>
          <w:rFonts w:ascii="Gadugi" w:hAnsi="Gadugi"/>
          <w:sz w:val="24"/>
          <w:szCs w:val="24"/>
        </w:rPr>
        <w:t xml:space="preserve">, </w:t>
      </w:r>
      <w:r w:rsidR="001B30D7" w:rsidRPr="006D5825">
        <w:rPr>
          <w:rFonts w:ascii="Gadugi" w:hAnsi="Gadugi"/>
          <w:sz w:val="24"/>
          <w:szCs w:val="24"/>
        </w:rPr>
        <w:t>tal circunstancia, por sí sola, no se erige en un</w:t>
      </w:r>
      <w:r w:rsidRPr="006D5825">
        <w:rPr>
          <w:rFonts w:ascii="Gadugi" w:hAnsi="Gadugi"/>
          <w:sz w:val="24"/>
          <w:szCs w:val="24"/>
        </w:rPr>
        <w:t xml:space="preserve">a fuerza mayor o </w:t>
      </w:r>
      <w:r w:rsidR="00523662" w:rsidRPr="006D5825">
        <w:rPr>
          <w:rFonts w:ascii="Gadugi" w:hAnsi="Gadugi"/>
          <w:sz w:val="24"/>
          <w:szCs w:val="24"/>
        </w:rPr>
        <w:t xml:space="preserve">en </w:t>
      </w:r>
      <w:r w:rsidRPr="006D5825">
        <w:rPr>
          <w:rFonts w:ascii="Gadugi" w:hAnsi="Gadugi"/>
          <w:sz w:val="24"/>
          <w:szCs w:val="24"/>
        </w:rPr>
        <w:t xml:space="preserve">un </w:t>
      </w:r>
      <w:r w:rsidR="001B30D7" w:rsidRPr="006D5825">
        <w:rPr>
          <w:rFonts w:ascii="Gadugi" w:hAnsi="Gadugi"/>
          <w:sz w:val="24"/>
          <w:szCs w:val="24"/>
        </w:rPr>
        <w:t>caso fortuito que exculpe a quien, en el ejercicio de su actividad comercial</w:t>
      </w:r>
      <w:r w:rsidR="00FF59EE" w:rsidRPr="006D5825">
        <w:rPr>
          <w:rFonts w:ascii="Gadugi" w:hAnsi="Gadugi"/>
          <w:sz w:val="24"/>
          <w:szCs w:val="24"/>
        </w:rPr>
        <w:t>,</w:t>
      </w:r>
      <w:r w:rsidR="001B30D7" w:rsidRPr="006D5825">
        <w:rPr>
          <w:rFonts w:ascii="Gadugi" w:hAnsi="Gadugi"/>
          <w:sz w:val="24"/>
          <w:szCs w:val="24"/>
        </w:rPr>
        <w:t xml:space="preserve"> que requiere de la ejecución de una actividad peligrosa, eventualmente puede causar un daño, como sucede con el servicio de transporte público.</w:t>
      </w:r>
    </w:p>
    <w:p w14:paraId="20B2DD2F" w14:textId="77777777" w:rsidR="007B7C72" w:rsidRPr="006D5825" w:rsidRDefault="007B7C72" w:rsidP="006D5825">
      <w:pPr>
        <w:spacing w:after="0" w:line="276" w:lineRule="auto"/>
        <w:ind w:firstLine="1701"/>
        <w:jc w:val="both"/>
        <w:rPr>
          <w:rFonts w:ascii="Gadugi" w:hAnsi="Gadugi"/>
          <w:sz w:val="24"/>
          <w:szCs w:val="24"/>
        </w:rPr>
      </w:pPr>
    </w:p>
    <w:p w14:paraId="60FED642" w14:textId="1E9211F4" w:rsidR="001B30D7" w:rsidRPr="006D5825" w:rsidRDefault="007B7C72" w:rsidP="006D5825">
      <w:pPr>
        <w:spacing w:after="0" w:line="276" w:lineRule="auto"/>
        <w:ind w:firstLine="1701"/>
        <w:jc w:val="both"/>
        <w:rPr>
          <w:rFonts w:ascii="Gadugi" w:hAnsi="Gadugi"/>
          <w:sz w:val="24"/>
          <w:szCs w:val="24"/>
        </w:rPr>
      </w:pPr>
      <w:r w:rsidRPr="006D5825">
        <w:rPr>
          <w:rFonts w:ascii="Gadugi" w:hAnsi="Gadugi"/>
          <w:sz w:val="24"/>
          <w:szCs w:val="24"/>
        </w:rPr>
        <w:t>Se memoró allí que, e</w:t>
      </w:r>
      <w:r w:rsidR="001B30D7" w:rsidRPr="006D5825">
        <w:rPr>
          <w:rFonts w:ascii="Gadugi" w:hAnsi="Gadugi"/>
          <w:sz w:val="24"/>
          <w:szCs w:val="24"/>
        </w:rPr>
        <w:t>n relación con esa concreta situación, la Sala de Casación Civil de la Corte Suprema de Justicia explica</w:t>
      </w:r>
      <w:r w:rsidR="001B30D7" w:rsidRPr="006D5825">
        <w:rPr>
          <w:rStyle w:val="Refdenotaalpie"/>
          <w:rFonts w:ascii="Gadugi" w:hAnsi="Gadugi"/>
          <w:sz w:val="24"/>
          <w:szCs w:val="24"/>
        </w:rPr>
        <w:footnoteReference w:id="35"/>
      </w:r>
      <w:r w:rsidR="001B30D7" w:rsidRPr="006D5825">
        <w:rPr>
          <w:rFonts w:ascii="Gadugi" w:hAnsi="Gadugi"/>
          <w:sz w:val="24"/>
          <w:szCs w:val="24"/>
        </w:rPr>
        <w:t>:</w:t>
      </w:r>
    </w:p>
    <w:p w14:paraId="2B6E8602" w14:textId="77777777" w:rsidR="001B30D7" w:rsidRPr="006D5825" w:rsidRDefault="001B30D7" w:rsidP="006D5825">
      <w:pPr>
        <w:pStyle w:val="Prrafodelista"/>
        <w:spacing w:after="0" w:line="276" w:lineRule="auto"/>
        <w:ind w:left="1701"/>
        <w:jc w:val="both"/>
        <w:rPr>
          <w:rFonts w:ascii="Gadugi" w:hAnsi="Gadugi"/>
          <w:sz w:val="24"/>
          <w:szCs w:val="24"/>
        </w:rPr>
      </w:pPr>
    </w:p>
    <w:p w14:paraId="19DE8A43" w14:textId="24873361" w:rsidR="001B30D7" w:rsidRPr="00C752F0" w:rsidRDefault="001B30D7" w:rsidP="00C752F0">
      <w:pPr>
        <w:pStyle w:val="Prrafodelista"/>
        <w:numPr>
          <w:ilvl w:val="0"/>
          <w:numId w:val="1"/>
        </w:numPr>
        <w:tabs>
          <w:tab w:val="left" w:pos="1985"/>
          <w:tab w:val="left" w:pos="2127"/>
        </w:tabs>
        <w:spacing w:after="0" w:line="240" w:lineRule="auto"/>
        <w:ind w:left="426" w:right="418" w:firstLine="1134"/>
        <w:jc w:val="both"/>
        <w:rPr>
          <w:rFonts w:ascii="Gadugi" w:hAnsi="Gadugi"/>
          <w:szCs w:val="24"/>
          <w:lang w:val="es-ES_tradnl"/>
        </w:rPr>
      </w:pPr>
      <w:r w:rsidRPr="00C752F0">
        <w:rPr>
          <w:rFonts w:ascii="Gadugi" w:hAnsi="Gadugi"/>
          <w:szCs w:val="24"/>
          <w:lang w:val="es-ES_tradnl"/>
        </w:rPr>
        <w:t>Sobre este último aspecto, conviene acotar –y de paso reiterar</w:t>
      </w:r>
      <w:r w:rsidR="003660F9">
        <w:rPr>
          <w:rFonts w:ascii="Gadugi" w:hAnsi="Gadugi"/>
          <w:szCs w:val="24"/>
          <w:lang w:val="es-ES_tradnl"/>
        </w:rPr>
        <w:t>–</w:t>
      </w:r>
      <w:r w:rsidRPr="00C752F0">
        <w:rPr>
          <w:rFonts w:ascii="Gadugi" w:hAnsi="Gadugi"/>
          <w:szCs w:val="24"/>
          <w:lang w:val="es-ES_tradnl"/>
        </w:rPr>
        <w:t xml:space="preserve"> que un hecho sólo puede ser calificado como fuerza mayor o caso fortuito, es lo ordinario, si tiene su origen en una actividad exógena a la que despliega el agente a quien se imputa un daño, por lo que no puede considerarse como tal, en forma apodíctica, el acontecimiento que tiene su manantial en la conducta que aquel ejecuta o de la que es responsable. </w:t>
      </w:r>
      <w:r w:rsidRPr="00C752F0">
        <w:rPr>
          <w:rFonts w:ascii="Gadugi" w:hAnsi="Gadugi"/>
          <w:szCs w:val="24"/>
          <w:u w:val="single"/>
          <w:lang w:val="es-ES_tradnl"/>
        </w:rPr>
        <w:t>Por eso, entonces, si una persona desarrolla en forma empresarial y profesional una actividad calificable como ‘peligrosa’, de la cual, además, deriva provecho económico, por ejemplo la sistemática conducción de automotores de servicio público, no puede, por regla general y salvo casos muy particulares, invocar las fallas mecánicas, por súbitas que en efecto sean, como constitutivas de fuerza mayor, en orden a edificar una causa extraña y, por esa vía, excusar su responsabilidad</w:t>
      </w:r>
      <w:r w:rsidRPr="00C752F0">
        <w:rPr>
          <w:rFonts w:ascii="Gadugi" w:hAnsi="Gadugi"/>
          <w:szCs w:val="24"/>
          <w:lang w:val="es-ES_tradnl"/>
        </w:rPr>
        <w:t xml:space="preserve">. Con otras palabras, </w:t>
      </w:r>
      <w:r w:rsidRPr="00C752F0">
        <w:rPr>
          <w:rFonts w:ascii="Gadugi" w:hAnsi="Gadugi"/>
          <w:szCs w:val="24"/>
          <w:u w:val="single"/>
          <w:lang w:val="es-ES_tradnl"/>
        </w:rPr>
        <w:t xml:space="preserve">quien pretenda obtener ganancia o utilidad del aprovechamiento organizado y permanente de una actividad riesgosa, esto es, de una empresa que utiliza de manera frecuente bienes cuya acción genera cierto peligro a terceros, no puede aspirar a que las anomalías que presenten los bienes utilizados con ese propósito, inexorablemente le sirvan como argumento para eludir la responsabilidad civil en que pueda incurrir por daños causados, sin perjuicio, claro está, de que en casos muy especiales pueda configurarse un arquetípico hecho </w:t>
      </w:r>
      <w:r w:rsidRPr="00C752F0">
        <w:rPr>
          <w:rFonts w:ascii="Gadugi" w:hAnsi="Gadugi"/>
          <w:szCs w:val="24"/>
          <w:u w:val="single"/>
          <w:lang w:val="es-ES_tradnl"/>
        </w:rPr>
        <w:lastRenderedPageBreak/>
        <w:t>de fuerza mayor que, in radice, fracture el vínculo de causalidad entre la actividad desplegada y el perjuicio ocasionado</w:t>
      </w:r>
      <w:r w:rsidRPr="00C752F0">
        <w:rPr>
          <w:rFonts w:ascii="Gadugi" w:hAnsi="Gadugi"/>
          <w:szCs w:val="24"/>
          <w:lang w:val="es-ES_tradnl"/>
        </w:rPr>
        <w:t>. Pero es claro que, en línea de principio rector, tratándose del transporte empresarial de personas y de cosas, los defectos mecánicos son inherentes a la actividad de conducción y al objeto que el conductor –y el guardián empresario- tienen bajo su cuidado, lo que descarta, en general, su apreciación como inequívoco evento de fuerza mayor o caso fortuito.</w:t>
      </w:r>
    </w:p>
    <w:p w14:paraId="70D204A9" w14:textId="249A27B0" w:rsidR="001B30D7" w:rsidRPr="00C752F0" w:rsidRDefault="001B30D7" w:rsidP="00C752F0">
      <w:pPr>
        <w:tabs>
          <w:tab w:val="left" w:pos="1701"/>
        </w:tabs>
        <w:spacing w:after="0" w:line="240" w:lineRule="auto"/>
        <w:ind w:left="426" w:right="418" w:firstLine="1134"/>
        <w:jc w:val="both"/>
        <w:rPr>
          <w:rFonts w:ascii="Gadugi" w:hAnsi="Gadugi"/>
          <w:szCs w:val="24"/>
          <w:lang w:val="es-ES_tradnl"/>
        </w:rPr>
      </w:pPr>
      <w:r w:rsidRPr="00C752F0">
        <w:rPr>
          <w:rFonts w:ascii="Gadugi" w:hAnsi="Gadugi"/>
          <w:szCs w:val="24"/>
          <w:lang w:val="es-ES_tradnl"/>
        </w:rPr>
        <w:t>(…)</w:t>
      </w:r>
    </w:p>
    <w:p w14:paraId="4409B218" w14:textId="77777777" w:rsidR="001B30D7" w:rsidRPr="00C752F0" w:rsidRDefault="001B30D7" w:rsidP="00C752F0">
      <w:pPr>
        <w:pStyle w:val="Prrafodelista"/>
        <w:tabs>
          <w:tab w:val="left" w:pos="1985"/>
        </w:tabs>
        <w:spacing w:after="0" w:line="240" w:lineRule="auto"/>
        <w:ind w:left="426" w:right="418"/>
        <w:jc w:val="both"/>
        <w:rPr>
          <w:rFonts w:ascii="Gadugi" w:hAnsi="Gadugi"/>
          <w:szCs w:val="24"/>
          <w:lang w:val="es-ES_tradnl"/>
        </w:rPr>
      </w:pPr>
    </w:p>
    <w:p w14:paraId="41148262" w14:textId="488DE21F" w:rsidR="001B30D7" w:rsidRPr="00C752F0" w:rsidRDefault="001B30D7" w:rsidP="00C752F0">
      <w:pPr>
        <w:pStyle w:val="Prrafodelista"/>
        <w:tabs>
          <w:tab w:val="left" w:pos="1985"/>
        </w:tabs>
        <w:spacing w:after="0" w:line="240" w:lineRule="auto"/>
        <w:ind w:left="426" w:right="418" w:firstLine="1134"/>
        <w:jc w:val="both"/>
        <w:rPr>
          <w:rFonts w:ascii="Gadugi" w:hAnsi="Gadugi"/>
          <w:szCs w:val="24"/>
        </w:rPr>
      </w:pPr>
      <w:r w:rsidRPr="00C752F0">
        <w:rPr>
          <w:rFonts w:ascii="Gadugi" w:hAnsi="Gadugi"/>
          <w:color w:val="000000" w:themeColor="text1"/>
          <w:szCs w:val="24"/>
        </w:rPr>
        <w:t xml:space="preserve">4. En ese contexto, al examinar la acusación por violación directa de la ley sustancial, se advierte la inexistencia del error jurídico planteado, porque el tribunal al aceptar las inferencias del juez de primer grado, en cuanto al reconocimiento </w:t>
      </w:r>
      <w:r w:rsidRPr="00C752F0">
        <w:rPr>
          <w:rFonts w:ascii="Gadugi" w:hAnsi="Gadugi"/>
          <w:szCs w:val="24"/>
        </w:rPr>
        <w:t>de las reparaciones o mantenimiento realizado al autobús días antes del accidente, y la falla en el sistema de frenos que lo afectó, sostuvo que tal desperfecto no configuraba una causa extraña, toda vez que la empresa transportadora «en su condición de guardián de la actividad peligrosa, fungía como garante del buen estado de funcionamiento del vehículo, lo que hizo nugatorio catalogar el hecho de imprevisible e irresistible», no habiéndose probado «un factor foráneo que haya incidido decisivamente en el accidente, ni que algún hecho externo hubiera generado la falla del sistema averiado», por lo que estimó mantenía vigor la presunción de culpa. (Destaca la Sala)</w:t>
      </w:r>
    </w:p>
    <w:p w14:paraId="06288DF1" w14:textId="77777777" w:rsidR="00FF59EE" w:rsidRPr="006D5825" w:rsidRDefault="00FF59EE" w:rsidP="006D5825">
      <w:pPr>
        <w:pStyle w:val="Prrafodelista"/>
        <w:tabs>
          <w:tab w:val="left" w:pos="1985"/>
        </w:tabs>
        <w:spacing w:after="0" w:line="276" w:lineRule="auto"/>
        <w:ind w:left="567" w:right="616" w:firstLine="1134"/>
        <w:jc w:val="both"/>
        <w:rPr>
          <w:rFonts w:ascii="Gadugi" w:hAnsi="Gadugi"/>
          <w:sz w:val="24"/>
          <w:szCs w:val="24"/>
        </w:rPr>
      </w:pPr>
    </w:p>
    <w:p w14:paraId="286C1249" w14:textId="5767EA94" w:rsidR="004547BC" w:rsidRPr="006D5825" w:rsidRDefault="004547BC" w:rsidP="006D5825">
      <w:pPr>
        <w:spacing w:after="0" w:line="276" w:lineRule="auto"/>
        <w:ind w:firstLine="1701"/>
        <w:jc w:val="both"/>
        <w:rPr>
          <w:rFonts w:ascii="Gadugi" w:hAnsi="Gadugi"/>
          <w:sz w:val="24"/>
          <w:szCs w:val="24"/>
        </w:rPr>
      </w:pPr>
      <w:r w:rsidRPr="006D5825">
        <w:rPr>
          <w:rFonts w:ascii="Gadugi" w:hAnsi="Gadugi"/>
          <w:sz w:val="24"/>
          <w:szCs w:val="24"/>
        </w:rPr>
        <w:t xml:space="preserve">En el </w:t>
      </w:r>
      <w:r w:rsidR="001641D7" w:rsidRPr="006D5825">
        <w:rPr>
          <w:rFonts w:ascii="Gadugi" w:hAnsi="Gadugi"/>
          <w:sz w:val="24"/>
          <w:szCs w:val="24"/>
        </w:rPr>
        <w:t xml:space="preserve">asunto que se examina, </w:t>
      </w:r>
      <w:r w:rsidRPr="006D5825">
        <w:rPr>
          <w:rFonts w:ascii="Gadugi" w:hAnsi="Gadugi"/>
          <w:sz w:val="24"/>
          <w:szCs w:val="24"/>
        </w:rPr>
        <w:t>l</w:t>
      </w:r>
      <w:r w:rsidR="001641D7" w:rsidRPr="006D5825">
        <w:rPr>
          <w:rFonts w:ascii="Gadugi" w:hAnsi="Gadugi"/>
          <w:sz w:val="24"/>
          <w:szCs w:val="24"/>
        </w:rPr>
        <w:t xml:space="preserve">a empresa de transporte y la aseguradora </w:t>
      </w:r>
      <w:r w:rsidRPr="006D5825">
        <w:rPr>
          <w:rFonts w:ascii="Gadugi" w:hAnsi="Gadugi"/>
          <w:sz w:val="24"/>
          <w:szCs w:val="24"/>
        </w:rPr>
        <w:t>se valen de una falla en el sistema de frenos del vehículo con el que, para beneficio económico</w:t>
      </w:r>
      <w:r w:rsidR="009E0345" w:rsidRPr="006D5825">
        <w:rPr>
          <w:rFonts w:ascii="Gadugi" w:hAnsi="Gadugi"/>
          <w:sz w:val="24"/>
          <w:szCs w:val="24"/>
        </w:rPr>
        <w:t xml:space="preserve"> de aquella</w:t>
      </w:r>
      <w:r w:rsidRPr="006D5825">
        <w:rPr>
          <w:rFonts w:ascii="Gadugi" w:hAnsi="Gadugi"/>
          <w:sz w:val="24"/>
          <w:szCs w:val="24"/>
        </w:rPr>
        <w:t>, se presta el servicio de transporte público,</w:t>
      </w:r>
      <w:r w:rsidR="009E0345" w:rsidRPr="006D5825">
        <w:rPr>
          <w:rFonts w:ascii="Gadugi" w:hAnsi="Gadugi"/>
          <w:sz w:val="24"/>
          <w:szCs w:val="24"/>
        </w:rPr>
        <w:t xml:space="preserve"> y la presentan como </w:t>
      </w:r>
      <w:r w:rsidRPr="006D5825">
        <w:rPr>
          <w:rFonts w:ascii="Gadugi" w:hAnsi="Gadugi"/>
          <w:sz w:val="24"/>
          <w:szCs w:val="24"/>
        </w:rPr>
        <w:t>una circunstancia exógena e imprevisible que los exonera de responsabilidad; pero</w:t>
      </w:r>
      <w:r w:rsidR="009E0345" w:rsidRPr="006D5825">
        <w:rPr>
          <w:rFonts w:ascii="Gadugi" w:hAnsi="Gadugi"/>
          <w:sz w:val="24"/>
          <w:szCs w:val="24"/>
        </w:rPr>
        <w:t xml:space="preserve">, como viene de decirse, </w:t>
      </w:r>
      <w:r w:rsidRPr="006D5825">
        <w:rPr>
          <w:rFonts w:ascii="Gadugi" w:hAnsi="Gadugi"/>
          <w:sz w:val="24"/>
          <w:szCs w:val="24"/>
        </w:rPr>
        <w:t xml:space="preserve">situaciones como esa hacen parte del giro ordinario de </w:t>
      </w:r>
      <w:r w:rsidR="009E0345" w:rsidRPr="006D5825">
        <w:rPr>
          <w:rFonts w:ascii="Gadugi" w:hAnsi="Gadugi"/>
          <w:sz w:val="24"/>
          <w:szCs w:val="24"/>
        </w:rPr>
        <w:t xml:space="preserve">su </w:t>
      </w:r>
      <w:r w:rsidRPr="006D5825">
        <w:rPr>
          <w:rFonts w:ascii="Gadugi" w:hAnsi="Gadugi"/>
          <w:sz w:val="24"/>
          <w:szCs w:val="24"/>
        </w:rPr>
        <w:t>actividad económica, por cuyos efectos adversos, en consecuencia, deben hacerse responsables</w:t>
      </w:r>
      <w:r w:rsidRPr="006D5825">
        <w:rPr>
          <w:rStyle w:val="Refdenotaalpie"/>
          <w:rFonts w:ascii="Gadugi" w:hAnsi="Gadugi"/>
          <w:sz w:val="24"/>
          <w:szCs w:val="24"/>
        </w:rPr>
        <w:footnoteReference w:id="36"/>
      </w:r>
      <w:r w:rsidRPr="006D5825">
        <w:rPr>
          <w:rFonts w:ascii="Gadugi" w:hAnsi="Gadugi"/>
          <w:sz w:val="24"/>
          <w:szCs w:val="24"/>
        </w:rPr>
        <w:t>.</w:t>
      </w:r>
    </w:p>
    <w:p w14:paraId="55065422" w14:textId="5C89EA06" w:rsidR="004547BC" w:rsidRPr="006D5825" w:rsidRDefault="004547BC" w:rsidP="006D5825">
      <w:pPr>
        <w:spacing w:after="0" w:line="276" w:lineRule="auto"/>
        <w:ind w:firstLine="1701"/>
        <w:jc w:val="both"/>
        <w:rPr>
          <w:rFonts w:ascii="Gadugi" w:hAnsi="Gadugi"/>
          <w:sz w:val="24"/>
          <w:szCs w:val="24"/>
        </w:rPr>
      </w:pPr>
    </w:p>
    <w:p w14:paraId="31E3CD8F" w14:textId="4AA8595F" w:rsidR="004841FE" w:rsidRPr="006D5825" w:rsidRDefault="004841FE" w:rsidP="006D5825">
      <w:pPr>
        <w:tabs>
          <w:tab w:val="left" w:pos="2410"/>
        </w:tabs>
        <w:spacing w:after="0" w:line="276" w:lineRule="auto"/>
        <w:ind w:firstLine="1701"/>
        <w:jc w:val="both"/>
        <w:rPr>
          <w:rFonts w:ascii="Gadugi" w:hAnsi="Gadugi"/>
          <w:sz w:val="24"/>
          <w:szCs w:val="24"/>
        </w:rPr>
      </w:pPr>
      <w:r w:rsidRPr="006D5825">
        <w:rPr>
          <w:rFonts w:ascii="Gadugi" w:hAnsi="Gadugi"/>
          <w:sz w:val="24"/>
          <w:szCs w:val="24"/>
        </w:rPr>
        <w:t>2.8.2.</w:t>
      </w:r>
      <w:r w:rsidR="003C5DE4" w:rsidRPr="006D5825">
        <w:rPr>
          <w:rFonts w:ascii="Gadugi" w:hAnsi="Gadugi"/>
          <w:sz w:val="24"/>
          <w:szCs w:val="24"/>
        </w:rPr>
        <w:tab/>
      </w:r>
      <w:r w:rsidR="005C405A" w:rsidRPr="006D5825">
        <w:rPr>
          <w:rFonts w:ascii="Gadugi" w:hAnsi="Gadugi"/>
          <w:sz w:val="24"/>
          <w:szCs w:val="24"/>
        </w:rPr>
        <w:t xml:space="preserve">La censura de los demandantes tampoco se abre paso. </w:t>
      </w:r>
    </w:p>
    <w:p w14:paraId="35E57770" w14:textId="63C1D6A4" w:rsidR="004547BC" w:rsidRPr="006D5825" w:rsidRDefault="004547BC" w:rsidP="006D5825">
      <w:pPr>
        <w:spacing w:after="0" w:line="276" w:lineRule="auto"/>
        <w:ind w:firstLine="1701"/>
        <w:jc w:val="both"/>
        <w:rPr>
          <w:rFonts w:ascii="Gadugi" w:hAnsi="Gadugi"/>
          <w:sz w:val="24"/>
          <w:szCs w:val="24"/>
        </w:rPr>
      </w:pPr>
    </w:p>
    <w:p w14:paraId="4B06F20E" w14:textId="7E75BD6E" w:rsidR="00857550" w:rsidRPr="006D5825" w:rsidRDefault="005C405A" w:rsidP="006D5825">
      <w:pPr>
        <w:spacing w:after="0" w:line="276" w:lineRule="auto"/>
        <w:ind w:firstLine="1701"/>
        <w:jc w:val="both"/>
        <w:rPr>
          <w:rFonts w:ascii="Gadugi" w:hAnsi="Gadugi"/>
          <w:sz w:val="24"/>
          <w:szCs w:val="24"/>
        </w:rPr>
      </w:pPr>
      <w:r w:rsidRPr="006D5825">
        <w:rPr>
          <w:rFonts w:ascii="Gadugi" w:hAnsi="Gadugi"/>
          <w:sz w:val="24"/>
          <w:szCs w:val="24"/>
        </w:rPr>
        <w:t>Razón tuvo el juzgado al desechar la solidaridad de la aseguradora, por cuanto no era ella la que desplegaba la actividad peligrosa; simplemente, interviene</w:t>
      </w:r>
      <w:r w:rsidR="00857550" w:rsidRPr="006D5825">
        <w:rPr>
          <w:rFonts w:ascii="Gadugi" w:hAnsi="Gadugi"/>
          <w:sz w:val="24"/>
          <w:szCs w:val="24"/>
        </w:rPr>
        <w:t>, cuando contra ella se ejercita la acción directa de que trata el artículo 133</w:t>
      </w:r>
      <w:r w:rsidR="00040D35" w:rsidRPr="006D5825">
        <w:rPr>
          <w:rFonts w:ascii="Gadugi" w:hAnsi="Gadugi"/>
          <w:sz w:val="24"/>
          <w:szCs w:val="24"/>
        </w:rPr>
        <w:t>3</w:t>
      </w:r>
      <w:r w:rsidR="00857550" w:rsidRPr="006D5825">
        <w:rPr>
          <w:rFonts w:ascii="Gadugi" w:hAnsi="Gadugi"/>
          <w:sz w:val="24"/>
          <w:szCs w:val="24"/>
        </w:rPr>
        <w:t xml:space="preserve"> del estatuto mercantil, </w:t>
      </w:r>
      <w:r w:rsidRPr="006D5825">
        <w:rPr>
          <w:rFonts w:ascii="Gadugi" w:hAnsi="Gadugi"/>
          <w:sz w:val="24"/>
          <w:szCs w:val="24"/>
        </w:rPr>
        <w:t>como garante para el resarcimiento de la indemnización que corresponda a los beneficiarios, pero, claro está, dentro del marco del contrato de seguro celebrado con el toma</w:t>
      </w:r>
      <w:r w:rsidR="00857550" w:rsidRPr="006D5825">
        <w:rPr>
          <w:rFonts w:ascii="Gadugi" w:hAnsi="Gadugi"/>
          <w:sz w:val="24"/>
          <w:szCs w:val="24"/>
        </w:rPr>
        <w:t xml:space="preserve">dor, que es el que orienta las obligaciones adquiridas por la empresa en caso de ocurrir un siniestro. No </w:t>
      </w:r>
      <w:r w:rsidR="00AA581C" w:rsidRPr="006D5825">
        <w:rPr>
          <w:rFonts w:ascii="Gadugi" w:hAnsi="Gadugi"/>
          <w:sz w:val="24"/>
          <w:szCs w:val="24"/>
        </w:rPr>
        <w:t xml:space="preserve">se </w:t>
      </w:r>
      <w:r w:rsidR="00857550" w:rsidRPr="006D5825">
        <w:rPr>
          <w:rFonts w:ascii="Gadugi" w:hAnsi="Gadugi"/>
          <w:sz w:val="24"/>
          <w:szCs w:val="24"/>
        </w:rPr>
        <w:t xml:space="preserve">puede pretender ir más allá de ese contenido, porque, se reitera, a la aseguradora no se le cita como causante del daño, sino como garante de </w:t>
      </w:r>
      <w:r w:rsidR="00040D35" w:rsidRPr="006D5825">
        <w:rPr>
          <w:rFonts w:ascii="Gadugi" w:hAnsi="Gadugi"/>
          <w:sz w:val="24"/>
          <w:szCs w:val="24"/>
        </w:rPr>
        <w:t xml:space="preserve">la responsabilidad en que incurra el asegurado. </w:t>
      </w:r>
    </w:p>
    <w:p w14:paraId="3FAAF621" w14:textId="77777777" w:rsidR="00857550" w:rsidRPr="006D5825" w:rsidRDefault="00857550" w:rsidP="006D5825">
      <w:pPr>
        <w:spacing w:after="0" w:line="276" w:lineRule="auto"/>
        <w:ind w:firstLine="1701"/>
        <w:jc w:val="both"/>
        <w:rPr>
          <w:rFonts w:ascii="Gadugi" w:hAnsi="Gadugi"/>
          <w:sz w:val="24"/>
          <w:szCs w:val="24"/>
        </w:rPr>
      </w:pPr>
    </w:p>
    <w:p w14:paraId="447C182F" w14:textId="40528B90" w:rsidR="007F470B" w:rsidRPr="006D5825" w:rsidRDefault="00857550" w:rsidP="006D5825">
      <w:pPr>
        <w:spacing w:after="0" w:line="276" w:lineRule="auto"/>
        <w:ind w:firstLine="1701"/>
        <w:jc w:val="both"/>
        <w:rPr>
          <w:rFonts w:ascii="Gadugi" w:hAnsi="Gadugi"/>
          <w:sz w:val="24"/>
          <w:szCs w:val="24"/>
        </w:rPr>
      </w:pPr>
      <w:r w:rsidRPr="006D5825">
        <w:rPr>
          <w:rFonts w:ascii="Gadugi" w:hAnsi="Gadugi"/>
          <w:sz w:val="24"/>
          <w:szCs w:val="24"/>
        </w:rPr>
        <w:t xml:space="preserve">Ni siquiera a la luz del artículo 1127 del C. de Comercio puede atenderse la reclamación de la parte actora, porque, a pesar de la intelección actual </w:t>
      </w:r>
      <w:r w:rsidRPr="006D5825">
        <w:rPr>
          <w:rFonts w:ascii="Gadugi" w:hAnsi="Gadugi"/>
          <w:sz w:val="24"/>
          <w:szCs w:val="24"/>
        </w:rPr>
        <w:lastRenderedPageBreak/>
        <w:t>que la jurisprudencia le ha dado</w:t>
      </w:r>
      <w:r w:rsidR="00FB0504" w:rsidRPr="006D5825">
        <w:rPr>
          <w:rStyle w:val="Refdenotaalpie"/>
          <w:rFonts w:ascii="Gadugi" w:hAnsi="Gadugi"/>
          <w:sz w:val="24"/>
          <w:szCs w:val="24"/>
        </w:rPr>
        <w:footnoteReference w:id="37"/>
      </w:r>
      <w:r w:rsidRPr="006D5825">
        <w:rPr>
          <w:rFonts w:ascii="Gadugi" w:hAnsi="Gadugi"/>
          <w:sz w:val="24"/>
          <w:szCs w:val="24"/>
        </w:rPr>
        <w:t xml:space="preserve">, </w:t>
      </w:r>
      <w:r w:rsidR="00AA581C" w:rsidRPr="006D5825">
        <w:rPr>
          <w:rFonts w:ascii="Gadugi" w:hAnsi="Gadugi"/>
          <w:sz w:val="24"/>
          <w:szCs w:val="24"/>
        </w:rPr>
        <w:t xml:space="preserve">no </w:t>
      </w:r>
      <w:r w:rsidRPr="006D5825">
        <w:rPr>
          <w:rFonts w:ascii="Gadugi" w:hAnsi="Gadugi"/>
          <w:sz w:val="24"/>
          <w:szCs w:val="24"/>
        </w:rPr>
        <w:t xml:space="preserve">se puede pensar que </w:t>
      </w:r>
      <w:r w:rsidR="007F470B" w:rsidRPr="006D5825">
        <w:rPr>
          <w:rFonts w:ascii="Gadugi" w:hAnsi="Gadugi"/>
          <w:sz w:val="24"/>
          <w:szCs w:val="24"/>
        </w:rPr>
        <w:t xml:space="preserve">la indemnización de los perjuicios patrimoniales que allí se menciona deba ir más allá de los valores estipulados en el contrato de seguros. Lo que esa norma indica, llanamente, es que, dentro de ese límite pactado, la aseguradora debe resarcir todos los perjuicios causados a la víctima, patrimoniales y extrapatrimoniales, que a la vez se traducen en perjuicios patrimoniales a cargo del asegurado. </w:t>
      </w:r>
    </w:p>
    <w:p w14:paraId="32067C0F" w14:textId="77777777" w:rsidR="007F470B" w:rsidRPr="006D5825" w:rsidRDefault="007F470B" w:rsidP="006D5825">
      <w:pPr>
        <w:spacing w:after="0" w:line="276" w:lineRule="auto"/>
        <w:ind w:firstLine="1701"/>
        <w:jc w:val="both"/>
        <w:rPr>
          <w:rFonts w:ascii="Gadugi" w:hAnsi="Gadugi"/>
          <w:sz w:val="24"/>
          <w:szCs w:val="24"/>
        </w:rPr>
      </w:pPr>
    </w:p>
    <w:p w14:paraId="36170EC7" w14:textId="1513EE97" w:rsidR="007F470B" w:rsidRPr="006D5825" w:rsidRDefault="007F470B" w:rsidP="006D5825">
      <w:pPr>
        <w:spacing w:after="0" w:line="276" w:lineRule="auto"/>
        <w:ind w:firstLine="1701"/>
        <w:jc w:val="both"/>
        <w:rPr>
          <w:rFonts w:ascii="Gadugi" w:hAnsi="Gadugi"/>
          <w:sz w:val="24"/>
          <w:szCs w:val="24"/>
        </w:rPr>
      </w:pPr>
      <w:r w:rsidRPr="006D5825">
        <w:rPr>
          <w:rFonts w:ascii="Gadugi" w:hAnsi="Gadugi"/>
          <w:sz w:val="24"/>
          <w:szCs w:val="24"/>
        </w:rPr>
        <w:t>Sin ir muy lejos, en un asunto en el que se debatía una situación similar, la Corte</w:t>
      </w:r>
      <w:r w:rsidR="002359F5" w:rsidRPr="006D5825">
        <w:rPr>
          <w:rStyle w:val="Refdenotaalpie"/>
          <w:rFonts w:ascii="Gadugi" w:hAnsi="Gadugi"/>
          <w:sz w:val="24"/>
          <w:szCs w:val="24"/>
        </w:rPr>
        <w:footnoteReference w:id="38"/>
      </w:r>
      <w:r w:rsidRPr="006D5825">
        <w:rPr>
          <w:rFonts w:ascii="Gadugi" w:hAnsi="Gadugi"/>
          <w:sz w:val="24"/>
          <w:szCs w:val="24"/>
        </w:rPr>
        <w:t xml:space="preserve"> señaló: </w:t>
      </w:r>
    </w:p>
    <w:p w14:paraId="3B93862B" w14:textId="77777777" w:rsidR="007F470B" w:rsidRPr="006D5825" w:rsidRDefault="007F470B" w:rsidP="006D5825">
      <w:pPr>
        <w:spacing w:after="0" w:line="276" w:lineRule="auto"/>
        <w:ind w:firstLine="1701"/>
        <w:jc w:val="both"/>
        <w:rPr>
          <w:rFonts w:ascii="Gadugi" w:hAnsi="Gadugi"/>
          <w:sz w:val="24"/>
          <w:szCs w:val="24"/>
        </w:rPr>
      </w:pPr>
    </w:p>
    <w:p w14:paraId="063DF75A" w14:textId="77777777" w:rsidR="005C405A" w:rsidRPr="00814354" w:rsidRDefault="005C405A" w:rsidP="00814354">
      <w:pPr>
        <w:spacing w:after="0" w:line="240" w:lineRule="auto"/>
        <w:ind w:left="567" w:right="418" w:firstLine="1134"/>
        <w:jc w:val="both"/>
        <w:rPr>
          <w:rFonts w:ascii="Gadugi" w:hAnsi="Gadugi"/>
          <w:szCs w:val="24"/>
        </w:rPr>
      </w:pPr>
      <w:r w:rsidRPr="00814354">
        <w:rPr>
          <w:rFonts w:ascii="Gadugi" w:hAnsi="Gadugi"/>
          <w:szCs w:val="24"/>
        </w:rPr>
        <w:t xml:space="preserve">La aseguradora convocada alegó </w:t>
      </w:r>
      <w:r w:rsidRPr="00814354">
        <w:rPr>
          <w:rFonts w:ascii="Gadugi" w:hAnsi="Gadugi"/>
          <w:i/>
          <w:szCs w:val="24"/>
        </w:rPr>
        <w:t>«inexistencia de solidaridad de parte de la compañía de seguros»</w:t>
      </w:r>
      <w:r w:rsidRPr="00814354">
        <w:rPr>
          <w:rFonts w:ascii="Gadugi" w:hAnsi="Gadugi"/>
          <w:szCs w:val="24"/>
        </w:rPr>
        <w:t>, centrando sus reparos en que, si bien el artículo 1133 del Código de Comercio consagra la acción directa, de allí no se deriva que pudiera ser citada como responsable dado que no existe ninguna solidaridad, pues la compañía de seguros no es civilmente responsable del accidente de tránsito sino una garante para pagar indemnizaciones dentro de los amparos, coberturas y valores contratados.</w:t>
      </w:r>
    </w:p>
    <w:p w14:paraId="1246E57B" w14:textId="77777777" w:rsidR="005C405A" w:rsidRPr="00814354" w:rsidRDefault="005C405A" w:rsidP="00814354">
      <w:pPr>
        <w:spacing w:after="0" w:line="240" w:lineRule="auto"/>
        <w:ind w:left="567" w:right="418" w:firstLine="1134"/>
        <w:jc w:val="both"/>
        <w:rPr>
          <w:rFonts w:ascii="Gadugi" w:hAnsi="Gadugi"/>
          <w:szCs w:val="24"/>
        </w:rPr>
      </w:pPr>
    </w:p>
    <w:p w14:paraId="44DE527C" w14:textId="77777777" w:rsidR="005C405A" w:rsidRPr="00814354" w:rsidRDefault="005C405A" w:rsidP="00814354">
      <w:pPr>
        <w:spacing w:after="0" w:line="240" w:lineRule="auto"/>
        <w:ind w:left="567" w:right="418" w:firstLine="1134"/>
        <w:jc w:val="both"/>
        <w:rPr>
          <w:rFonts w:ascii="Gadugi" w:hAnsi="Gadugi"/>
          <w:szCs w:val="24"/>
        </w:rPr>
      </w:pPr>
      <w:r w:rsidRPr="00814354">
        <w:rPr>
          <w:rFonts w:ascii="Gadugi" w:hAnsi="Gadugi"/>
          <w:szCs w:val="24"/>
        </w:rPr>
        <w:t xml:space="preserve">Al respecto, cumple memorar que a partir de la reforma introducida por los artículos 84 y 87 de la Ley 45 de 1990, en su orden, a los preceptos </w:t>
      </w:r>
      <w:r w:rsidRPr="00814354">
        <w:rPr>
          <w:rFonts w:ascii="Gadugi" w:hAnsi="Gadugi" w:cs="Arial"/>
          <w:szCs w:val="24"/>
        </w:rPr>
        <w:t>1127 y 1133</w:t>
      </w:r>
      <w:r w:rsidRPr="00814354">
        <w:rPr>
          <w:rFonts w:ascii="Gadugi" w:hAnsi="Gadugi"/>
          <w:szCs w:val="24"/>
        </w:rPr>
        <w:t xml:space="preserve"> al Código de Comercio, </w:t>
      </w:r>
      <w:r w:rsidRPr="00814354">
        <w:rPr>
          <w:rFonts w:ascii="Gadugi" w:hAnsi="Gadugi" w:cs="Arial"/>
          <w:szCs w:val="24"/>
        </w:rPr>
        <w:t>se</w:t>
      </w:r>
      <w:r w:rsidRPr="00814354">
        <w:rPr>
          <w:rFonts w:ascii="Gadugi" w:hAnsi="Gadugi"/>
          <w:szCs w:val="24"/>
        </w:rPr>
        <w:t xml:space="preserve"> prohijó la denominada acción directa, por virtud de la cual el tercero damnificado puede dirigir la acción de resarcimiento en contra del asegurador del responsable, con la precisión que «</w:t>
      </w:r>
      <w:r w:rsidRPr="00814354">
        <w:rPr>
          <w:rFonts w:ascii="Gadugi" w:hAnsi="Gadugi"/>
          <w:i/>
          <w:szCs w:val="24"/>
        </w:rPr>
        <w:t>[p]ara acreditar su derecho (…) de acuerdo con el artículo 1077, la víctima en ejercicio de la acción directa podrá en un solo proceso demostrar la responsabilidad del asegurado y demandar la indemnización del asegurador</w:t>
      </w:r>
      <w:r w:rsidRPr="00814354">
        <w:rPr>
          <w:rFonts w:ascii="Gadugi" w:hAnsi="Gadugi"/>
          <w:szCs w:val="24"/>
        </w:rPr>
        <w:t>».</w:t>
      </w:r>
    </w:p>
    <w:p w14:paraId="200F3EBC" w14:textId="77777777" w:rsidR="005C405A" w:rsidRPr="006D5825" w:rsidRDefault="005C405A" w:rsidP="006D5825">
      <w:pPr>
        <w:spacing w:after="0" w:line="276" w:lineRule="auto"/>
        <w:ind w:left="567" w:right="616" w:firstLine="1134"/>
        <w:jc w:val="both"/>
        <w:rPr>
          <w:rFonts w:ascii="Gadugi" w:hAnsi="Gadugi"/>
          <w:sz w:val="24"/>
          <w:szCs w:val="24"/>
        </w:rPr>
      </w:pPr>
    </w:p>
    <w:p w14:paraId="03E6640E" w14:textId="77777777" w:rsidR="005C405A" w:rsidRPr="006D5825" w:rsidRDefault="005C405A" w:rsidP="006D5825">
      <w:pPr>
        <w:spacing w:after="0" w:line="276" w:lineRule="auto"/>
        <w:ind w:left="567" w:right="616" w:firstLine="1134"/>
        <w:jc w:val="both"/>
        <w:rPr>
          <w:rFonts w:ascii="Gadugi" w:hAnsi="Gadugi"/>
          <w:sz w:val="24"/>
          <w:szCs w:val="24"/>
        </w:rPr>
      </w:pPr>
      <w:r w:rsidRPr="006D5825">
        <w:rPr>
          <w:rFonts w:ascii="Gadugi" w:hAnsi="Gadugi"/>
          <w:sz w:val="24"/>
          <w:szCs w:val="24"/>
        </w:rPr>
        <w:t>La Corte en SC 10 feb. 2005, rad. 7614</w:t>
      </w:r>
      <w:r w:rsidRPr="006D5825">
        <w:rPr>
          <w:rStyle w:val="Refdenotaalpie"/>
          <w:rFonts w:ascii="Gadugi" w:hAnsi="Gadugi"/>
          <w:sz w:val="24"/>
          <w:szCs w:val="24"/>
        </w:rPr>
        <w:footnoteReference w:id="39"/>
      </w:r>
      <w:r w:rsidRPr="006D5825">
        <w:rPr>
          <w:rFonts w:ascii="Gadugi" w:hAnsi="Gadugi"/>
          <w:sz w:val="24"/>
          <w:szCs w:val="24"/>
        </w:rPr>
        <w:t xml:space="preserve"> razonó que la </w:t>
      </w:r>
      <w:r w:rsidRPr="006D5825">
        <w:rPr>
          <w:rFonts w:ascii="Gadugi" w:hAnsi="Gadugi"/>
          <w:i/>
          <w:sz w:val="24"/>
          <w:szCs w:val="24"/>
        </w:rPr>
        <w:t xml:space="preserve">ratio legis </w:t>
      </w:r>
      <w:r w:rsidRPr="006D5825">
        <w:rPr>
          <w:rFonts w:ascii="Gadugi" w:hAnsi="Gadugi"/>
          <w:sz w:val="24"/>
          <w:szCs w:val="24"/>
        </w:rPr>
        <w:t xml:space="preserve">de la reforma introducida por la Ley 45 de 1990, </w:t>
      </w:r>
    </w:p>
    <w:p w14:paraId="38991194" w14:textId="77777777" w:rsidR="005C405A" w:rsidRPr="006D5825" w:rsidRDefault="005C405A" w:rsidP="006D5825">
      <w:pPr>
        <w:spacing w:after="0" w:line="276" w:lineRule="auto"/>
        <w:ind w:left="567" w:right="616" w:firstLine="1134"/>
        <w:jc w:val="both"/>
        <w:rPr>
          <w:rFonts w:ascii="Gadugi" w:hAnsi="Gadugi"/>
          <w:i/>
          <w:sz w:val="24"/>
          <w:szCs w:val="24"/>
        </w:rPr>
      </w:pPr>
    </w:p>
    <w:p w14:paraId="63441FD9" w14:textId="77777777" w:rsidR="005C405A" w:rsidRPr="00814354" w:rsidRDefault="005C405A" w:rsidP="00814354">
      <w:pPr>
        <w:spacing w:after="0" w:line="240" w:lineRule="auto"/>
        <w:ind w:left="426" w:right="418" w:firstLine="1134"/>
        <w:jc w:val="both"/>
        <w:rPr>
          <w:rFonts w:ascii="Gadugi" w:hAnsi="Gadugi"/>
          <w:i/>
          <w:szCs w:val="24"/>
        </w:rPr>
      </w:pPr>
      <w:r w:rsidRPr="00814354">
        <w:rPr>
          <w:rFonts w:ascii="Gadugi" w:hAnsi="Gadugi"/>
          <w:i/>
          <w:szCs w:val="24"/>
        </w:rPr>
        <w:t xml:space="preserve"> (…) reside primordialmente en la defensa del interés de los damnificados con el hecho dañoso del asegurado, a la función primitivamente asignada al seguro de responsabilidad civil se aunó, delantera y directamente, la de resarcir a la víctima del hecho dañoso, objetivo por razón del cual se le instituyó como beneficiaria de la indemnización y en tal calidad, como titular del derecho que surge por la realización del riesgo asegurado,  o sea que se radicó en el damnificado el crédito de indemnización que pesa sobre el asegurador, confiriéndole el derecho de reclamarle directamente la indemnización del daño sufrido como consecuencia de la culpa del asegurado, por ser el acreedor de la susodicha prestación, e imponiendo correlativamente al asegurador la obligación de abonársela, al concretarse el riesgo previsto en el contrato –artículo 84-, previsión con la cual se consagró una excepción al principio del efecto relativo de los contratos -res inter alios acta-, que como se sabe, se traduce en que éstos no crean derechos u obligaciones a favor o a cargo de personas distintas de quienes concurrieron a su formación, o mejor, no perjudican ni aprovechan a terceros.</w:t>
      </w:r>
    </w:p>
    <w:p w14:paraId="4786B3CE" w14:textId="77777777" w:rsidR="005C405A" w:rsidRPr="00814354" w:rsidRDefault="005C405A" w:rsidP="00814354">
      <w:pPr>
        <w:spacing w:after="0" w:line="240" w:lineRule="auto"/>
        <w:ind w:left="426" w:right="418" w:firstLine="1134"/>
        <w:jc w:val="both"/>
        <w:rPr>
          <w:rFonts w:ascii="Gadugi" w:hAnsi="Gadugi"/>
          <w:i/>
          <w:szCs w:val="24"/>
        </w:rPr>
      </w:pPr>
    </w:p>
    <w:p w14:paraId="15ACB5DD" w14:textId="77777777" w:rsidR="005C405A" w:rsidRPr="00814354" w:rsidRDefault="005C405A" w:rsidP="00814354">
      <w:pPr>
        <w:spacing w:after="0" w:line="240" w:lineRule="auto"/>
        <w:ind w:left="426" w:right="418" w:firstLine="1134"/>
        <w:jc w:val="both"/>
        <w:rPr>
          <w:rFonts w:ascii="Gadugi" w:hAnsi="Gadugi"/>
          <w:i/>
          <w:szCs w:val="24"/>
        </w:rPr>
      </w:pPr>
      <w:r w:rsidRPr="00814354">
        <w:rPr>
          <w:rFonts w:ascii="Gadugi" w:hAnsi="Gadugi"/>
          <w:i/>
          <w:szCs w:val="24"/>
        </w:rPr>
        <w:t xml:space="preserve">(…) </w:t>
      </w:r>
    </w:p>
    <w:p w14:paraId="1DC99277" w14:textId="77777777" w:rsidR="005C405A" w:rsidRPr="00814354" w:rsidRDefault="005C405A" w:rsidP="00814354">
      <w:pPr>
        <w:spacing w:after="0" w:line="240" w:lineRule="auto"/>
        <w:ind w:left="426" w:right="418" w:firstLine="1134"/>
        <w:jc w:val="both"/>
        <w:rPr>
          <w:rFonts w:ascii="Gadugi" w:hAnsi="Gadugi"/>
          <w:i/>
          <w:szCs w:val="24"/>
        </w:rPr>
      </w:pPr>
    </w:p>
    <w:p w14:paraId="59049507" w14:textId="77777777" w:rsidR="005C405A" w:rsidRPr="00814354" w:rsidRDefault="005C405A" w:rsidP="00814354">
      <w:pPr>
        <w:spacing w:after="0" w:line="240" w:lineRule="auto"/>
        <w:ind w:left="426" w:right="418" w:firstLine="1134"/>
        <w:jc w:val="both"/>
        <w:rPr>
          <w:rFonts w:ascii="Gadugi" w:hAnsi="Gadugi"/>
          <w:szCs w:val="24"/>
          <w:u w:val="single"/>
        </w:rPr>
      </w:pPr>
      <w:r w:rsidRPr="00814354">
        <w:rPr>
          <w:rFonts w:ascii="Gadugi" w:hAnsi="Gadugi"/>
          <w:i/>
          <w:szCs w:val="24"/>
          <w:u w:val="single"/>
        </w:rPr>
        <w:t xml:space="preserve">Por supuesto que el derecho que la ley ahora le otorga al damnificado no está desligado del contrato de seguro celebrado por el tomador </w:t>
      </w:r>
      <w:proofErr w:type="gramStart"/>
      <w:r w:rsidRPr="00814354">
        <w:rPr>
          <w:rFonts w:ascii="Gadugi" w:hAnsi="Gadugi"/>
          <w:i/>
          <w:szCs w:val="24"/>
          <w:u w:val="single"/>
        </w:rPr>
        <w:t>-  asegurado</w:t>
      </w:r>
      <w:proofErr w:type="gramEnd"/>
      <w:r w:rsidRPr="00814354">
        <w:rPr>
          <w:rFonts w:ascii="Gadugi" w:hAnsi="Gadugi"/>
          <w:i/>
          <w:szCs w:val="24"/>
          <w:u w:val="single"/>
        </w:rPr>
        <w:t>, al margen del cual no se autoriza su ejercicio, pues las estipulaciones eficaces de dicho pacto lo delimitan y enmarcan de tal modo que no podría obtener sino lo que correpondería al mismo asegurado.</w:t>
      </w:r>
      <w:r w:rsidRPr="00814354">
        <w:rPr>
          <w:rFonts w:ascii="Gadugi" w:hAnsi="Gadugi"/>
          <w:i/>
          <w:szCs w:val="24"/>
        </w:rPr>
        <w:t xml:space="preserve"> </w:t>
      </w:r>
      <w:r w:rsidRPr="00814354">
        <w:rPr>
          <w:rFonts w:ascii="Gadugi" w:hAnsi="Gadugi"/>
          <w:szCs w:val="24"/>
        </w:rPr>
        <w:t>–Subraya intencional-.</w:t>
      </w:r>
    </w:p>
    <w:p w14:paraId="1FD6176B" w14:textId="77777777" w:rsidR="005C405A" w:rsidRPr="00814354" w:rsidRDefault="005C405A" w:rsidP="00814354">
      <w:pPr>
        <w:spacing w:after="0" w:line="240" w:lineRule="auto"/>
        <w:ind w:left="426" w:right="418" w:firstLine="1134"/>
        <w:jc w:val="both"/>
        <w:rPr>
          <w:rFonts w:ascii="Gadugi" w:hAnsi="Gadugi"/>
          <w:i/>
          <w:szCs w:val="24"/>
        </w:rPr>
      </w:pPr>
    </w:p>
    <w:p w14:paraId="734D3098" w14:textId="77777777" w:rsidR="005C405A" w:rsidRPr="00814354" w:rsidRDefault="005C405A" w:rsidP="00814354">
      <w:pPr>
        <w:spacing w:after="0" w:line="240" w:lineRule="auto"/>
        <w:ind w:left="426" w:right="418" w:firstLine="1134"/>
        <w:jc w:val="both"/>
        <w:rPr>
          <w:rFonts w:ascii="Gadugi" w:hAnsi="Gadugi"/>
          <w:szCs w:val="24"/>
        </w:rPr>
      </w:pPr>
      <w:r w:rsidRPr="00814354">
        <w:rPr>
          <w:rFonts w:ascii="Gadugi" w:hAnsi="Gadugi"/>
          <w:szCs w:val="24"/>
        </w:rPr>
        <w:t xml:space="preserve">En el asunto </w:t>
      </w:r>
      <w:r w:rsidRPr="00814354">
        <w:rPr>
          <w:rFonts w:ascii="Gadugi" w:hAnsi="Gadugi"/>
          <w:i/>
          <w:szCs w:val="24"/>
        </w:rPr>
        <w:t>sub examine</w:t>
      </w:r>
      <w:r w:rsidRPr="00814354">
        <w:rPr>
          <w:rFonts w:ascii="Gadugi" w:hAnsi="Gadugi"/>
          <w:szCs w:val="24"/>
        </w:rPr>
        <w:t>, la demanda se dirigió de manera directa en contra de Seguros Generales Suramericana S.A., como aseguradora del vehículo de placa MLH-607 y en el acápite titulado «</w:t>
      </w:r>
      <w:r w:rsidRPr="00814354">
        <w:rPr>
          <w:rFonts w:ascii="Gadugi" w:hAnsi="Gadugi"/>
          <w:i/>
          <w:szCs w:val="24"/>
        </w:rPr>
        <w:t>consideraciones jurídicas</w:t>
      </w:r>
      <w:r w:rsidRPr="00814354">
        <w:rPr>
          <w:rFonts w:ascii="Gadugi" w:hAnsi="Gadugi"/>
          <w:szCs w:val="24"/>
        </w:rPr>
        <w:t xml:space="preserve">» tras hacer mención del artículo 1127 del Código de Comercio que define el seguro de responsabilidad civil, se afirmó que la convocada estaba obligada a pagar a los perjudicados el monto correspondiente. </w:t>
      </w:r>
    </w:p>
    <w:p w14:paraId="734E376B" w14:textId="77777777" w:rsidR="005C405A" w:rsidRPr="00814354" w:rsidRDefault="005C405A" w:rsidP="00814354">
      <w:pPr>
        <w:spacing w:after="0" w:line="240" w:lineRule="auto"/>
        <w:ind w:left="426" w:right="418" w:firstLine="1134"/>
        <w:jc w:val="both"/>
        <w:rPr>
          <w:rFonts w:ascii="Gadugi" w:hAnsi="Gadugi"/>
          <w:szCs w:val="24"/>
        </w:rPr>
      </w:pPr>
    </w:p>
    <w:p w14:paraId="1AB0FBFC" w14:textId="77777777" w:rsidR="005C405A" w:rsidRPr="00814354" w:rsidRDefault="005C405A" w:rsidP="00814354">
      <w:pPr>
        <w:tabs>
          <w:tab w:val="center" w:pos="4135"/>
        </w:tabs>
        <w:suppressAutoHyphens/>
        <w:spacing w:after="0" w:line="240" w:lineRule="auto"/>
        <w:ind w:left="426" w:right="418" w:firstLine="1134"/>
        <w:jc w:val="both"/>
        <w:rPr>
          <w:rFonts w:ascii="Gadugi" w:hAnsi="Gadugi" w:cs="Arial"/>
          <w:szCs w:val="24"/>
        </w:rPr>
      </w:pPr>
      <w:r w:rsidRPr="00814354">
        <w:rPr>
          <w:rFonts w:ascii="Gadugi" w:hAnsi="Gadugi"/>
          <w:szCs w:val="24"/>
        </w:rPr>
        <w:t xml:space="preserve">Desde esta perspectiva y dada la claridad de los fundamentos del pliego introductor, ciertamente, las pretensiones no podían dirigirse a obtener una declaración judicial de responsabilidad solidaria en contra de la garante, asistiéndole razón a ésta cuando afirma que la satisfacción de la indemnización a su cargo, está supeditada a los términos del contrato que la vinculan con el asegurado. En ese sentido, en SC 10 feb. 2005, rad. </w:t>
      </w:r>
      <w:r w:rsidRPr="00814354">
        <w:rPr>
          <w:rFonts w:ascii="Gadugi" w:hAnsi="Gadugi" w:cs="Arial"/>
          <w:szCs w:val="24"/>
        </w:rPr>
        <w:t xml:space="preserve">7173, se precisó, </w:t>
      </w:r>
    </w:p>
    <w:p w14:paraId="12BFAC9F" w14:textId="77777777" w:rsidR="005C405A" w:rsidRPr="00814354" w:rsidRDefault="005C405A" w:rsidP="00814354">
      <w:pPr>
        <w:tabs>
          <w:tab w:val="center" w:pos="4135"/>
        </w:tabs>
        <w:suppressAutoHyphens/>
        <w:spacing w:after="0" w:line="240" w:lineRule="auto"/>
        <w:ind w:left="426" w:right="418" w:firstLine="1134"/>
        <w:jc w:val="both"/>
        <w:rPr>
          <w:rFonts w:ascii="Gadugi" w:hAnsi="Gadugi" w:cs="Arial"/>
          <w:szCs w:val="24"/>
        </w:rPr>
      </w:pPr>
    </w:p>
    <w:p w14:paraId="5E4DFA78" w14:textId="77777777" w:rsidR="005C405A" w:rsidRPr="00814354" w:rsidRDefault="005C405A" w:rsidP="00814354">
      <w:pPr>
        <w:tabs>
          <w:tab w:val="center" w:pos="4135"/>
        </w:tabs>
        <w:suppressAutoHyphens/>
        <w:spacing w:after="0" w:line="240" w:lineRule="auto"/>
        <w:ind w:left="426" w:right="418" w:firstLine="1134"/>
        <w:jc w:val="both"/>
        <w:rPr>
          <w:rFonts w:ascii="Gadugi" w:hAnsi="Gadugi"/>
          <w:szCs w:val="24"/>
        </w:rPr>
      </w:pPr>
      <w:r w:rsidRPr="00814354">
        <w:rPr>
          <w:rFonts w:ascii="Gadugi" w:hAnsi="Gadugi" w:cs="Arial"/>
          <w:bCs/>
          <w:i/>
          <w:szCs w:val="24"/>
        </w:rPr>
        <w:t>(…) en lo tocante con l</w:t>
      </w:r>
      <w:r w:rsidRPr="00814354">
        <w:rPr>
          <w:rFonts w:ascii="Gadugi" w:hAnsi="Gadugi" w:cs="Arial"/>
          <w:i/>
          <w:szCs w:val="24"/>
        </w:rPr>
        <w:t xml:space="preserve">a relación externa entre asegurador y víctima, la fuente del derecho de ésta estriba en la ley, que expresa e inequívocamente la ha erigido como destinataria de la prestación emanada del contrato de seguro, o sea, como beneficiaria de la misma (artículo 1127 C. de Co.). </w:t>
      </w:r>
      <w:r w:rsidRPr="00814354">
        <w:rPr>
          <w:rFonts w:ascii="Gadugi" w:hAnsi="Gadugi" w:cs="Arial"/>
          <w:i/>
          <w:szCs w:val="24"/>
          <w:u w:val="single"/>
        </w:rPr>
        <w:t>Acerca de la obligación condicional de la compañía</w:t>
      </w:r>
      <w:r w:rsidRPr="00814354">
        <w:rPr>
          <w:rFonts w:ascii="Gadugi" w:hAnsi="Gadugi" w:cs="Arial"/>
          <w:i/>
          <w:szCs w:val="24"/>
        </w:rPr>
        <w:t xml:space="preserve"> (artículo 1045 C. de Co.), en efecto, ella nace de esta especie de convenio celebrado con el tomador, en virtud del cual aquélla asumirá, conforme a las circunstancias, la reparación del daño que el asegurado pueda producir a terceros y hasta por el monto pactado en el respectivo negocio jurídico, de suerte que la deuda del asegurador tiene como derecho correlativo el de la víctima - por ministerio de la ley - para exigir la indemnización de dicho detrimento, llegado el caso.  Con todo, fundamental resulta precisar que aunque el derecho que extiende al perjudicado los efectos del contrato brota de la propia ley, </w:t>
      </w:r>
      <w:r w:rsidRPr="00814354">
        <w:rPr>
          <w:rFonts w:ascii="Gadugi" w:hAnsi="Gadugi" w:cs="Arial"/>
          <w:i/>
          <w:szCs w:val="24"/>
          <w:u w:val="single"/>
        </w:rPr>
        <w:t>lo cierto es que aquél no podrá pretender cosa distinta de la que eficazmente delimite el objeto negocial, por lo menos en su relación directa con el asegurador, que como tal está sujeta a ciertas limitaciones</w:t>
      </w:r>
      <w:r w:rsidRPr="00814354">
        <w:rPr>
          <w:rFonts w:ascii="Gadugi" w:hAnsi="Gadugi" w:cs="Arial"/>
          <w:i/>
          <w:szCs w:val="24"/>
        </w:rPr>
        <w:t xml:space="preserve">. </w:t>
      </w:r>
      <w:r w:rsidRPr="00814354">
        <w:rPr>
          <w:rFonts w:ascii="Gadugi" w:hAnsi="Gadugi" w:cs="Arial"/>
          <w:szCs w:val="24"/>
        </w:rPr>
        <w:t>-Subraya intencional-.</w:t>
      </w:r>
    </w:p>
    <w:p w14:paraId="708EBBF6" w14:textId="77777777" w:rsidR="005C405A" w:rsidRPr="00814354" w:rsidRDefault="005C405A" w:rsidP="00814354">
      <w:pPr>
        <w:spacing w:after="0" w:line="240" w:lineRule="auto"/>
        <w:ind w:left="426" w:right="418" w:firstLine="1134"/>
        <w:jc w:val="both"/>
        <w:rPr>
          <w:rFonts w:ascii="Gadugi" w:hAnsi="Gadugi"/>
          <w:szCs w:val="24"/>
        </w:rPr>
      </w:pPr>
    </w:p>
    <w:p w14:paraId="2ECDBB90" w14:textId="77777777" w:rsidR="005C405A" w:rsidRPr="00814354" w:rsidRDefault="005C405A" w:rsidP="00814354">
      <w:pPr>
        <w:spacing w:after="0" w:line="240" w:lineRule="auto"/>
        <w:ind w:left="426" w:right="418" w:firstLine="1134"/>
        <w:jc w:val="both"/>
        <w:rPr>
          <w:rFonts w:ascii="Gadugi" w:hAnsi="Gadugi"/>
          <w:szCs w:val="24"/>
        </w:rPr>
      </w:pPr>
      <w:r w:rsidRPr="00814354">
        <w:rPr>
          <w:rFonts w:ascii="Gadugi" w:hAnsi="Gadugi"/>
          <w:szCs w:val="24"/>
        </w:rPr>
        <w:t xml:space="preserve">En consecuencia, será bajo ese baremo que se impondrá la condena a que hubiere lugar en contra de la garante, de acuerdo con lo que más adelante se expondrá sobre reparación de perjuicios. </w:t>
      </w:r>
    </w:p>
    <w:p w14:paraId="76FA9549" w14:textId="77777777" w:rsidR="005C405A" w:rsidRPr="006D5825" w:rsidRDefault="005C405A" w:rsidP="006D5825">
      <w:pPr>
        <w:spacing w:after="0" w:line="276" w:lineRule="auto"/>
        <w:ind w:firstLine="1701"/>
        <w:jc w:val="both"/>
        <w:rPr>
          <w:rFonts w:ascii="Gadugi" w:hAnsi="Gadugi"/>
          <w:sz w:val="24"/>
          <w:szCs w:val="24"/>
        </w:rPr>
      </w:pPr>
    </w:p>
    <w:p w14:paraId="14932377" w14:textId="2AB527E8" w:rsidR="009E0345" w:rsidRPr="006D5825" w:rsidRDefault="008E5C89"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2.8.3. </w:t>
      </w:r>
      <w:r w:rsidR="00E0156A" w:rsidRPr="006D5825">
        <w:rPr>
          <w:rStyle w:val="normaltextrun"/>
          <w:rFonts w:ascii="Gadugi" w:hAnsi="Gadugi"/>
          <w:sz w:val="24"/>
          <w:szCs w:val="24"/>
          <w:shd w:val="clear" w:color="auto" w:fill="FFFFFF"/>
        </w:rPr>
        <w:t xml:space="preserve">Resta definir otro reparo de la codemandada Superbuses Ltda. y el que hace el apoderado de Lina María Arias Vélez. Ambos guardan relación con el monto de los perjuicios. </w:t>
      </w:r>
    </w:p>
    <w:p w14:paraId="02C8C1A2" w14:textId="6AB908DD" w:rsidR="00E0156A" w:rsidRPr="006D5825" w:rsidRDefault="00E0156A" w:rsidP="006D5825">
      <w:pPr>
        <w:pStyle w:val="Prrafodelista"/>
        <w:spacing w:after="0" w:line="276" w:lineRule="auto"/>
        <w:ind w:left="0" w:firstLine="1701"/>
        <w:jc w:val="both"/>
        <w:rPr>
          <w:rStyle w:val="normaltextrun"/>
          <w:rFonts w:ascii="Gadugi" w:hAnsi="Gadugi"/>
          <w:sz w:val="24"/>
          <w:szCs w:val="24"/>
          <w:shd w:val="clear" w:color="auto" w:fill="FFFFFF"/>
        </w:rPr>
      </w:pPr>
    </w:p>
    <w:p w14:paraId="429230D8" w14:textId="77777777" w:rsidR="00463515" w:rsidRPr="006D5825" w:rsidRDefault="00E0156A"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En primer término, esta última aduce que para liquidar el lucro cesante se tuvo en cuenta un ingreso de la víctima directa que no fue demostrado. </w:t>
      </w:r>
    </w:p>
    <w:p w14:paraId="33BD087C" w14:textId="77777777" w:rsidR="00463515" w:rsidRPr="006D5825" w:rsidRDefault="00463515" w:rsidP="006D5825">
      <w:pPr>
        <w:pStyle w:val="Prrafodelista"/>
        <w:spacing w:after="0" w:line="276" w:lineRule="auto"/>
        <w:ind w:left="0" w:firstLine="1701"/>
        <w:jc w:val="both"/>
        <w:rPr>
          <w:rStyle w:val="normaltextrun"/>
          <w:rFonts w:ascii="Gadugi" w:hAnsi="Gadugi"/>
          <w:sz w:val="24"/>
          <w:szCs w:val="24"/>
          <w:shd w:val="clear" w:color="auto" w:fill="FFFFFF"/>
        </w:rPr>
      </w:pPr>
    </w:p>
    <w:p w14:paraId="77428D4E" w14:textId="1D3028F4" w:rsidR="00463515" w:rsidRPr="006D5825" w:rsidRDefault="005D7AEE" w:rsidP="006D5825">
      <w:pPr>
        <w:spacing w:after="0" w:line="276" w:lineRule="auto"/>
        <w:ind w:firstLine="1701"/>
        <w:jc w:val="both"/>
        <w:rPr>
          <w:rFonts w:ascii="Gadugi" w:hAnsi="Gadugi" w:cs="Arial"/>
          <w:sz w:val="24"/>
          <w:szCs w:val="24"/>
        </w:rPr>
      </w:pPr>
      <w:r w:rsidRPr="006D5825">
        <w:rPr>
          <w:rStyle w:val="normaltextrun"/>
          <w:rFonts w:ascii="Gadugi" w:hAnsi="Gadugi"/>
          <w:sz w:val="24"/>
          <w:szCs w:val="24"/>
          <w:shd w:val="clear" w:color="auto" w:fill="FFFFFF"/>
        </w:rPr>
        <w:lastRenderedPageBreak/>
        <w:t>Tal postura desconoce lo que ha sido decantado por la jurisprudencia nacional</w:t>
      </w:r>
      <w:r w:rsidRPr="006D5825">
        <w:rPr>
          <w:rStyle w:val="Refdenotaalpie"/>
          <w:rFonts w:ascii="Gadugi" w:hAnsi="Gadugi"/>
          <w:sz w:val="24"/>
          <w:szCs w:val="24"/>
          <w:shd w:val="clear" w:color="auto" w:fill="FFFFFF"/>
        </w:rPr>
        <w:footnoteReference w:id="40"/>
      </w:r>
      <w:r w:rsidR="00463515" w:rsidRPr="006D5825">
        <w:rPr>
          <w:rStyle w:val="normaltextrun"/>
          <w:rFonts w:ascii="Gadugi" w:hAnsi="Gadugi"/>
          <w:sz w:val="24"/>
          <w:szCs w:val="24"/>
          <w:shd w:val="clear" w:color="auto" w:fill="FFFFFF"/>
        </w:rPr>
        <w:t xml:space="preserve"> acerca de que </w:t>
      </w:r>
      <w:r w:rsidR="00463515" w:rsidRPr="006D5825">
        <w:rPr>
          <w:rStyle w:val="normaltextrun"/>
          <w:rFonts w:ascii="Gadugi" w:hAnsi="Gadugi"/>
          <w:i/>
          <w:iCs/>
          <w:sz w:val="24"/>
          <w:szCs w:val="24"/>
          <w:shd w:val="clear" w:color="auto" w:fill="FFFFFF"/>
        </w:rPr>
        <w:t>“</w:t>
      </w:r>
      <w:r w:rsidR="00463515" w:rsidRPr="00D2576D">
        <w:rPr>
          <w:rFonts w:ascii="Gadugi" w:hAnsi="Gadugi"/>
          <w:i/>
          <w:iCs/>
          <w:szCs w:val="24"/>
        </w:rPr>
        <w:t>La estimación de ese detrimento debe armonizarse con el postulado de la reparación integral. Para la Corte «</w:t>
      </w:r>
      <w:r w:rsidR="00463515" w:rsidRPr="00D2576D">
        <w:rPr>
          <w:rFonts w:ascii="Gadugi" w:hAnsi="Gadugi" w:cs="Arial"/>
          <w:i/>
          <w:iCs/>
          <w:szCs w:val="24"/>
        </w:rPr>
        <w:t xml:space="preserve">una vez demostrada la </w:t>
      </w:r>
      <w:bookmarkStart w:id="3" w:name="_Hlk56715320"/>
      <w:r w:rsidR="00463515" w:rsidRPr="00D2576D">
        <w:rPr>
          <w:rFonts w:ascii="Gadugi" w:hAnsi="Gadugi" w:cs="Arial"/>
          <w:i/>
          <w:iCs/>
          <w:szCs w:val="24"/>
        </w:rPr>
        <w:t xml:space="preserve">afectación negativa </w:t>
      </w:r>
      <w:bookmarkEnd w:id="3"/>
      <w:r w:rsidR="00463515" w:rsidRPr="00D2576D">
        <w:rPr>
          <w:rFonts w:ascii="Gadugi" w:hAnsi="Gadugi" w:cs="Arial"/>
          <w:i/>
          <w:iCs/>
          <w:szCs w:val="24"/>
        </w:rPr>
        <w:t>del ejercicio de una actividad productiva, debe procederse al restablecimiento patrimonial del agraviado, para lo cual basta la prueba de su aptitud laboral y, para fines de cuantificación, la remuneración percibida, sin perjuicio de que esta sea suplida por el salario mínimo legal mensual vigente»</w:t>
      </w:r>
      <w:r w:rsidR="00463515" w:rsidRPr="00D2576D">
        <w:rPr>
          <w:rStyle w:val="Refdenotaalpie"/>
          <w:rFonts w:ascii="Gadugi" w:hAnsi="Gadugi" w:cs="Arial"/>
          <w:i/>
          <w:iCs/>
          <w:szCs w:val="24"/>
        </w:rPr>
        <w:footnoteReference w:id="41"/>
      </w:r>
      <w:r w:rsidR="00463515" w:rsidRPr="006D5825">
        <w:rPr>
          <w:rFonts w:ascii="Gadugi" w:hAnsi="Gadugi" w:cs="Arial"/>
          <w:i/>
          <w:iCs/>
          <w:sz w:val="24"/>
          <w:szCs w:val="24"/>
        </w:rPr>
        <w:t>”</w:t>
      </w:r>
      <w:r w:rsidR="00166483" w:rsidRPr="006D5825">
        <w:rPr>
          <w:rFonts w:ascii="Gadugi" w:hAnsi="Gadugi" w:cs="Arial"/>
          <w:i/>
          <w:iCs/>
          <w:sz w:val="24"/>
          <w:szCs w:val="24"/>
        </w:rPr>
        <w:t>.</w:t>
      </w:r>
      <w:r w:rsidR="00166483" w:rsidRPr="006D5825">
        <w:rPr>
          <w:rFonts w:ascii="Gadugi" w:hAnsi="Gadugi" w:cs="Arial"/>
          <w:sz w:val="24"/>
          <w:szCs w:val="24"/>
        </w:rPr>
        <w:t xml:space="preserve"> </w:t>
      </w:r>
      <w:r w:rsidR="0097112F" w:rsidRPr="006D5825">
        <w:rPr>
          <w:rFonts w:ascii="Gadugi" w:hAnsi="Gadugi" w:cs="Arial"/>
          <w:sz w:val="24"/>
          <w:szCs w:val="24"/>
        </w:rPr>
        <w:t>Postura que viene de atrás</w:t>
      </w:r>
      <w:r w:rsidR="0097112F" w:rsidRPr="006D5825">
        <w:rPr>
          <w:rStyle w:val="Refdenotaalpie"/>
          <w:rFonts w:ascii="Gadugi" w:hAnsi="Gadugi" w:cs="Arial"/>
          <w:sz w:val="24"/>
          <w:szCs w:val="24"/>
        </w:rPr>
        <w:footnoteReference w:id="42"/>
      </w:r>
      <w:r w:rsidR="0097112F" w:rsidRPr="006D5825">
        <w:rPr>
          <w:rFonts w:ascii="Gadugi" w:hAnsi="Gadugi" w:cs="Arial"/>
          <w:sz w:val="24"/>
          <w:szCs w:val="24"/>
        </w:rPr>
        <w:t xml:space="preserve"> y ha sido acogida por esta </w:t>
      </w:r>
      <w:r w:rsidR="00040D35" w:rsidRPr="006D5825">
        <w:rPr>
          <w:rFonts w:ascii="Gadugi" w:hAnsi="Gadugi" w:cs="Arial"/>
          <w:sz w:val="24"/>
          <w:szCs w:val="24"/>
        </w:rPr>
        <w:t>Colegiatura</w:t>
      </w:r>
      <w:r w:rsidR="0097112F" w:rsidRPr="006D5825">
        <w:rPr>
          <w:rStyle w:val="Refdenotaalpie"/>
          <w:rFonts w:ascii="Gadugi" w:hAnsi="Gadugi" w:cs="Arial"/>
          <w:sz w:val="24"/>
          <w:szCs w:val="24"/>
        </w:rPr>
        <w:footnoteReference w:id="43"/>
      </w:r>
      <w:r w:rsidR="0097112F" w:rsidRPr="006D5825">
        <w:rPr>
          <w:rFonts w:ascii="Gadugi" w:hAnsi="Gadugi" w:cs="Arial"/>
          <w:sz w:val="24"/>
          <w:szCs w:val="24"/>
        </w:rPr>
        <w:t>.</w:t>
      </w:r>
    </w:p>
    <w:p w14:paraId="3D9DA06C" w14:textId="77777777" w:rsidR="00463515" w:rsidRPr="006D5825" w:rsidRDefault="00463515" w:rsidP="006D5825">
      <w:pPr>
        <w:pStyle w:val="Prrafodelista"/>
        <w:spacing w:after="0" w:line="276" w:lineRule="auto"/>
        <w:ind w:left="0" w:firstLine="1701"/>
        <w:jc w:val="both"/>
        <w:rPr>
          <w:rStyle w:val="normaltextrun"/>
          <w:rFonts w:ascii="Gadugi" w:hAnsi="Gadugi"/>
          <w:sz w:val="24"/>
          <w:szCs w:val="24"/>
          <w:shd w:val="clear" w:color="auto" w:fill="FFFFFF"/>
        </w:rPr>
      </w:pPr>
    </w:p>
    <w:p w14:paraId="5B2898ED" w14:textId="49F6606D" w:rsidR="00E0156A" w:rsidRPr="006D5825" w:rsidRDefault="00463515"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Así que en ningún dislate incurrió el funcionario, al presumir que la víctima directa devengaba al menos el salario mínimo legal, a falta de una prueba concreta de su ingreso mensual. </w:t>
      </w:r>
    </w:p>
    <w:p w14:paraId="0BDE197B" w14:textId="62843C07" w:rsidR="00463515" w:rsidRPr="006D5825" w:rsidRDefault="00463515" w:rsidP="006D5825">
      <w:pPr>
        <w:pStyle w:val="Prrafodelista"/>
        <w:spacing w:after="0" w:line="276" w:lineRule="auto"/>
        <w:ind w:left="0" w:firstLine="1701"/>
        <w:jc w:val="both"/>
        <w:rPr>
          <w:rStyle w:val="normaltextrun"/>
          <w:rFonts w:ascii="Gadugi" w:hAnsi="Gadugi"/>
          <w:sz w:val="24"/>
          <w:szCs w:val="24"/>
          <w:shd w:val="clear" w:color="auto" w:fill="FFFFFF"/>
        </w:rPr>
      </w:pPr>
    </w:p>
    <w:p w14:paraId="05FFC92A" w14:textId="14724DCC" w:rsidR="00463515" w:rsidRPr="006D5825" w:rsidRDefault="00463515"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Esta misma recurrente deja entrever que, como hubo una causa extraña, el monto del perjuicio moral ha debido ser inferior. Mas, esta queja se viene a menos con solo recordar lo que antes se dijo sobre la </w:t>
      </w:r>
      <w:r w:rsidR="00D22140" w:rsidRPr="006D5825">
        <w:rPr>
          <w:rStyle w:val="normaltextrun"/>
          <w:rFonts w:ascii="Gadugi" w:hAnsi="Gadugi"/>
          <w:sz w:val="24"/>
          <w:szCs w:val="24"/>
          <w:shd w:val="clear" w:color="auto" w:fill="FFFFFF"/>
        </w:rPr>
        <w:t xml:space="preserve">inexistencia, en este caso, de una eximente de responsabilidad. </w:t>
      </w:r>
    </w:p>
    <w:p w14:paraId="001F58D0" w14:textId="4D9EE4E6" w:rsidR="00D22140" w:rsidRPr="006D5825" w:rsidRDefault="00D22140" w:rsidP="006D5825">
      <w:pPr>
        <w:pStyle w:val="Prrafodelista"/>
        <w:spacing w:after="0" w:line="276" w:lineRule="auto"/>
        <w:ind w:left="0" w:firstLine="1701"/>
        <w:jc w:val="both"/>
        <w:rPr>
          <w:rStyle w:val="normaltextrun"/>
          <w:rFonts w:ascii="Gadugi" w:hAnsi="Gadugi"/>
          <w:sz w:val="24"/>
          <w:szCs w:val="24"/>
          <w:shd w:val="clear" w:color="auto" w:fill="FFFFFF"/>
        </w:rPr>
      </w:pPr>
    </w:p>
    <w:p w14:paraId="63C03461" w14:textId="549E6F73" w:rsidR="00D22140" w:rsidRPr="006D5825" w:rsidRDefault="00D2214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Por su lado, la apoderada judicial de Superbuses Ltda., ataca la decisión, porque para la tasación del perjuicio moral debió hacerse una valoración en conjunto de las pruebas y atender la edad del señor Cardona Marín. </w:t>
      </w:r>
    </w:p>
    <w:p w14:paraId="62F0CFAF" w14:textId="4B5C65BC" w:rsidR="00463515" w:rsidRPr="006D5825" w:rsidRDefault="00463515" w:rsidP="006D5825">
      <w:pPr>
        <w:pStyle w:val="Prrafodelista"/>
        <w:spacing w:after="0" w:line="276" w:lineRule="auto"/>
        <w:ind w:left="0" w:firstLine="1701"/>
        <w:jc w:val="both"/>
        <w:rPr>
          <w:rStyle w:val="normaltextrun"/>
          <w:rFonts w:ascii="Gadugi" w:hAnsi="Gadugi"/>
          <w:sz w:val="24"/>
          <w:szCs w:val="24"/>
          <w:shd w:val="clear" w:color="auto" w:fill="FFFFFF"/>
        </w:rPr>
      </w:pPr>
    </w:p>
    <w:p w14:paraId="32B7AC1F" w14:textId="565378A4" w:rsidR="00463515" w:rsidRPr="006D5825" w:rsidRDefault="00D22140"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Tampoco le asiste razón. </w:t>
      </w:r>
      <w:r w:rsidR="00734511" w:rsidRPr="006D5825">
        <w:rPr>
          <w:rStyle w:val="normaltextrun"/>
          <w:rFonts w:ascii="Gadugi" w:hAnsi="Gadugi"/>
          <w:sz w:val="24"/>
          <w:szCs w:val="24"/>
          <w:shd w:val="clear" w:color="auto" w:fill="FFFFFF"/>
        </w:rPr>
        <w:t>En reciente sentencia</w:t>
      </w:r>
      <w:r w:rsidR="00734511" w:rsidRPr="006D5825">
        <w:rPr>
          <w:rStyle w:val="Refdenotaalpie"/>
          <w:rFonts w:ascii="Gadugi" w:hAnsi="Gadugi"/>
          <w:sz w:val="24"/>
          <w:szCs w:val="24"/>
          <w:shd w:val="clear" w:color="auto" w:fill="FFFFFF"/>
        </w:rPr>
        <w:footnoteReference w:id="44"/>
      </w:r>
      <w:r w:rsidR="00734511" w:rsidRPr="006D5825">
        <w:rPr>
          <w:rStyle w:val="normaltextrun"/>
          <w:rFonts w:ascii="Gadugi" w:hAnsi="Gadugi"/>
          <w:sz w:val="24"/>
          <w:szCs w:val="24"/>
          <w:shd w:val="clear" w:color="auto" w:fill="FFFFFF"/>
        </w:rPr>
        <w:t xml:space="preserve">, esta Sala reiteró que: </w:t>
      </w:r>
    </w:p>
    <w:p w14:paraId="2136F55B" w14:textId="3E71E6FA" w:rsidR="00E0156A" w:rsidRPr="006D5825" w:rsidRDefault="00E0156A" w:rsidP="006D5825">
      <w:pPr>
        <w:pStyle w:val="Prrafodelista"/>
        <w:spacing w:after="0" w:line="276" w:lineRule="auto"/>
        <w:ind w:left="0" w:firstLine="1701"/>
        <w:jc w:val="both"/>
        <w:rPr>
          <w:rStyle w:val="normaltextrun"/>
          <w:rFonts w:ascii="Gadugi" w:hAnsi="Gadugi"/>
          <w:sz w:val="24"/>
          <w:szCs w:val="24"/>
          <w:shd w:val="clear" w:color="auto" w:fill="FFFFFF"/>
        </w:rPr>
      </w:pPr>
    </w:p>
    <w:p w14:paraId="165586F9" w14:textId="09DA6571" w:rsidR="00863960" w:rsidRPr="00814354" w:rsidRDefault="00D22140" w:rsidP="00814354">
      <w:pPr>
        <w:pStyle w:val="Prrafodelista"/>
        <w:spacing w:after="0" w:line="240" w:lineRule="auto"/>
        <w:ind w:left="426" w:right="418" w:firstLine="1134"/>
        <w:jc w:val="both"/>
        <w:rPr>
          <w:rFonts w:ascii="Gadugi" w:hAnsi="Gadugi"/>
          <w:szCs w:val="24"/>
        </w:rPr>
      </w:pPr>
      <w:r w:rsidRPr="00814354">
        <w:rPr>
          <w:rFonts w:ascii="Gadugi" w:hAnsi="Gadugi"/>
          <w:szCs w:val="24"/>
        </w:rPr>
        <w:t>Entendido que esta especie de daño, como ha dicho este Tribunal</w:t>
      </w:r>
      <w:r w:rsidR="00734511" w:rsidRPr="00814354">
        <w:rPr>
          <w:rStyle w:val="Refdenotaalpie"/>
          <w:rFonts w:ascii="Gadugi" w:hAnsi="Gadugi"/>
          <w:szCs w:val="24"/>
        </w:rPr>
        <w:footnoteReference w:id="45"/>
      </w:r>
      <w:r w:rsidRPr="00814354">
        <w:rPr>
          <w:rFonts w:ascii="Gadugi" w:hAnsi="Gadugi"/>
          <w:szCs w:val="24"/>
        </w:rPr>
        <w:t>, se refleja en la esfera interior de la persona, por el dolor, la aflicción, la congoja que padece, producto de una lesión que se le ha infligido, y que su tasación obedece al arbitrio judicial, teniendo en cuenta los parámetros señalados por el órgano de cierre, sin que se erijan expresamente en topes máximos o mínimos</w:t>
      </w:r>
      <w:r w:rsidR="00863960" w:rsidRPr="00814354">
        <w:rPr>
          <w:rStyle w:val="Refdenotaalpie"/>
          <w:rFonts w:ascii="Gadugi" w:hAnsi="Gadugi"/>
          <w:szCs w:val="24"/>
        </w:rPr>
        <w:footnoteReference w:id="46"/>
      </w:r>
      <w:r w:rsidR="00863960" w:rsidRPr="00814354">
        <w:rPr>
          <w:rFonts w:ascii="Gadugi" w:hAnsi="Gadugi"/>
          <w:szCs w:val="24"/>
        </w:rPr>
        <w:t xml:space="preserve">. </w:t>
      </w:r>
    </w:p>
    <w:p w14:paraId="11465F76" w14:textId="77777777" w:rsidR="00863960" w:rsidRPr="00814354" w:rsidRDefault="00863960" w:rsidP="00814354">
      <w:pPr>
        <w:pStyle w:val="Prrafodelista"/>
        <w:spacing w:after="0" w:line="276" w:lineRule="auto"/>
        <w:ind w:left="0" w:firstLine="1701"/>
        <w:jc w:val="both"/>
        <w:rPr>
          <w:rStyle w:val="normaltextrun"/>
          <w:shd w:val="clear" w:color="auto" w:fill="FFFFFF"/>
        </w:rPr>
      </w:pPr>
    </w:p>
    <w:p w14:paraId="560D0800" w14:textId="77777777" w:rsidR="00863960" w:rsidRPr="00814354" w:rsidRDefault="00D22140" w:rsidP="00814354">
      <w:pPr>
        <w:pStyle w:val="Prrafodelista"/>
        <w:spacing w:after="0" w:line="276" w:lineRule="auto"/>
        <w:ind w:left="0" w:firstLine="1701"/>
        <w:jc w:val="both"/>
        <w:rPr>
          <w:rStyle w:val="normaltextrun"/>
          <w:rFonts w:ascii="Gadugi" w:hAnsi="Gadugi"/>
          <w:sz w:val="24"/>
          <w:szCs w:val="24"/>
          <w:shd w:val="clear" w:color="auto" w:fill="FFFFFF"/>
        </w:rPr>
      </w:pPr>
      <w:r w:rsidRPr="00814354">
        <w:rPr>
          <w:rStyle w:val="normaltextrun"/>
          <w:rFonts w:ascii="Gadugi" w:hAnsi="Gadugi"/>
          <w:sz w:val="24"/>
          <w:szCs w:val="24"/>
          <w:shd w:val="clear" w:color="auto" w:fill="FFFFFF"/>
        </w:rPr>
        <w:t xml:space="preserve">En ese mismo sentido, la Corte, en la sentencia SC780- 2020 del 10 de marzo del 2020, que toca un asunto semejante al de marras, se recordó que: </w:t>
      </w:r>
    </w:p>
    <w:p w14:paraId="028994BB" w14:textId="77777777" w:rsidR="00863960" w:rsidRPr="00814354" w:rsidRDefault="00863960" w:rsidP="00814354">
      <w:pPr>
        <w:pStyle w:val="Prrafodelista"/>
        <w:spacing w:after="0" w:line="276" w:lineRule="auto"/>
        <w:ind w:left="0" w:firstLine="1701"/>
        <w:jc w:val="both"/>
        <w:rPr>
          <w:rStyle w:val="normaltextrun"/>
          <w:shd w:val="clear" w:color="auto" w:fill="FFFFFF"/>
        </w:rPr>
      </w:pPr>
    </w:p>
    <w:p w14:paraId="030B3B47" w14:textId="77777777" w:rsidR="00863960" w:rsidRPr="00814354" w:rsidRDefault="00D22140" w:rsidP="00814354">
      <w:pPr>
        <w:pStyle w:val="Prrafodelista"/>
        <w:spacing w:after="0" w:line="240" w:lineRule="auto"/>
        <w:ind w:left="426" w:right="418" w:firstLine="1134"/>
        <w:jc w:val="both"/>
        <w:rPr>
          <w:rFonts w:ascii="Gadugi" w:hAnsi="Gadugi"/>
          <w:szCs w:val="24"/>
        </w:rPr>
      </w:pPr>
      <w:r w:rsidRPr="00814354">
        <w:rPr>
          <w:rFonts w:ascii="Gadugi" w:hAnsi="Gadugi"/>
          <w:szCs w:val="24"/>
        </w:rPr>
        <w:t xml:space="preserve">“es esperable que la víctima directa del accidente de tránsito padeciera dolores físicos y psicológicos, angustia, tristeza e incomodidades como consecuencia de las lesiones que sufrió. Tales perjuicios se presumen y no hay necesidad de exigir </w:t>
      </w:r>
      <w:r w:rsidRPr="00814354">
        <w:rPr>
          <w:rFonts w:ascii="Gadugi" w:hAnsi="Gadugi"/>
          <w:szCs w:val="24"/>
        </w:rPr>
        <w:lastRenderedPageBreak/>
        <w:t xml:space="preserve">su demostración, pues es lo que normalmente siente una persona que sufre lesiones en su integridad física y moral. </w:t>
      </w:r>
    </w:p>
    <w:p w14:paraId="1B2CEA24" w14:textId="77777777" w:rsidR="00863960" w:rsidRPr="00814354" w:rsidRDefault="00863960" w:rsidP="00814354">
      <w:pPr>
        <w:pStyle w:val="Prrafodelista"/>
        <w:spacing w:after="0" w:line="240" w:lineRule="auto"/>
        <w:ind w:left="426" w:right="418" w:firstLine="1134"/>
        <w:jc w:val="both"/>
        <w:rPr>
          <w:rFonts w:ascii="Gadugi" w:hAnsi="Gadugi"/>
          <w:szCs w:val="24"/>
        </w:rPr>
      </w:pPr>
    </w:p>
    <w:p w14:paraId="39527CD5" w14:textId="77777777" w:rsidR="00863960" w:rsidRPr="00814354" w:rsidRDefault="00D22140" w:rsidP="00814354">
      <w:pPr>
        <w:pStyle w:val="Prrafodelista"/>
        <w:spacing w:after="0" w:line="240" w:lineRule="auto"/>
        <w:ind w:left="426" w:right="418" w:firstLine="1134"/>
        <w:jc w:val="both"/>
        <w:rPr>
          <w:rFonts w:ascii="Gadugi" w:hAnsi="Gadugi"/>
          <w:szCs w:val="24"/>
        </w:rPr>
      </w:pPr>
      <w:r w:rsidRPr="00814354">
        <w:rPr>
          <w:rFonts w:ascii="Gadugi" w:hAnsi="Gadugi"/>
          <w:szCs w:val="24"/>
        </w:rPr>
        <w:t xml:space="preserve">De igual modo, la experiencia muestra que es normal que los familiares más cercanos de la víctima sufran tristeza, angustia y desasosiego al ver sufrir a su ser querido. Por ello, no hay necesidad de exigir la prueba de los padecimientos morales sufridos por el hijo de la accidentada, pues ellos se presumen a menos que surjan en el acervo probatorio elementos de conocimiento que permitan desvirtuar la presunción judicial, lo que no ocurrió en este caso.” </w:t>
      </w:r>
    </w:p>
    <w:p w14:paraId="0796292C" w14:textId="77777777" w:rsidR="00863960" w:rsidRPr="00814354" w:rsidRDefault="00863960" w:rsidP="00814354">
      <w:pPr>
        <w:pStyle w:val="Prrafodelista"/>
        <w:spacing w:after="0" w:line="240" w:lineRule="auto"/>
        <w:ind w:left="426" w:right="418" w:firstLine="1134"/>
        <w:jc w:val="both"/>
        <w:rPr>
          <w:rFonts w:ascii="Gadugi" w:hAnsi="Gadugi"/>
          <w:szCs w:val="24"/>
        </w:rPr>
      </w:pPr>
    </w:p>
    <w:p w14:paraId="3493A5E1" w14:textId="77777777" w:rsidR="00863960" w:rsidRPr="00814354" w:rsidRDefault="00D22140" w:rsidP="00814354">
      <w:pPr>
        <w:pStyle w:val="Prrafodelista"/>
        <w:spacing w:after="0" w:line="240" w:lineRule="auto"/>
        <w:ind w:left="426" w:right="418" w:firstLine="1134"/>
        <w:jc w:val="both"/>
        <w:rPr>
          <w:rFonts w:ascii="Gadugi" w:hAnsi="Gadugi"/>
          <w:szCs w:val="24"/>
        </w:rPr>
      </w:pPr>
      <w:r w:rsidRPr="00814354">
        <w:rPr>
          <w:rFonts w:ascii="Gadugi" w:hAnsi="Gadugi"/>
          <w:szCs w:val="24"/>
        </w:rPr>
        <w:t xml:space="preserve">… </w:t>
      </w:r>
    </w:p>
    <w:p w14:paraId="46AAAC73" w14:textId="77777777" w:rsidR="00863960" w:rsidRPr="00814354" w:rsidRDefault="00863960" w:rsidP="00814354">
      <w:pPr>
        <w:pStyle w:val="Prrafodelista"/>
        <w:spacing w:after="0" w:line="240" w:lineRule="auto"/>
        <w:ind w:left="426" w:right="418" w:firstLine="1134"/>
        <w:jc w:val="both"/>
        <w:rPr>
          <w:rFonts w:ascii="Gadugi" w:hAnsi="Gadugi"/>
          <w:szCs w:val="24"/>
        </w:rPr>
      </w:pPr>
    </w:p>
    <w:p w14:paraId="3BE85AAF" w14:textId="77777777" w:rsidR="00863960" w:rsidRPr="00814354" w:rsidRDefault="00D22140" w:rsidP="00814354">
      <w:pPr>
        <w:pStyle w:val="Prrafodelista"/>
        <w:spacing w:after="0" w:line="240" w:lineRule="auto"/>
        <w:ind w:left="426" w:right="418" w:firstLine="1134"/>
        <w:jc w:val="both"/>
        <w:rPr>
          <w:rFonts w:ascii="Gadugi" w:hAnsi="Gadugi"/>
          <w:szCs w:val="24"/>
        </w:rPr>
      </w:pPr>
      <w:r w:rsidRPr="00814354">
        <w:rPr>
          <w:rFonts w:ascii="Gadugi" w:hAnsi="Gadugi"/>
          <w:szCs w:val="24"/>
        </w:rPr>
        <w:t xml:space="preserve">Ahora bien, respecto del resarcimiento de este perjuicio, el moral, también esta Sala, en sentencia del 1° de noviembre del 2016 con radicado 2012-274-01 con apoyo en fallos de la Corte Suprema de Justicia (SC 13925-2016, SC 16690- 2016 y SC 9193-2017), y luego en providencia del 19 de julio de 2019, radicado 2017-00345-01, con sustento en la sentencia SC665-2019, indicó que la compensación para los casos en que fallece la víctima ha sido fijada, en general, en la suma de $60.000.000.oo, y así lo reiteró más recientemente en la sentencia STC3567-2020, que sirve de criterio auxiliar. </w:t>
      </w:r>
    </w:p>
    <w:p w14:paraId="7FBC1CC5" w14:textId="77777777" w:rsidR="00863960" w:rsidRPr="00814354" w:rsidRDefault="00863960" w:rsidP="00814354">
      <w:pPr>
        <w:pStyle w:val="Prrafodelista"/>
        <w:spacing w:after="0" w:line="240" w:lineRule="auto"/>
        <w:ind w:left="426" w:right="418" w:firstLine="1134"/>
        <w:jc w:val="both"/>
        <w:rPr>
          <w:rFonts w:ascii="Gadugi" w:hAnsi="Gadugi"/>
          <w:szCs w:val="24"/>
        </w:rPr>
      </w:pPr>
    </w:p>
    <w:p w14:paraId="58C14400" w14:textId="64B3A8B3" w:rsidR="00863960" w:rsidRPr="00814354" w:rsidRDefault="00D22140" w:rsidP="00814354">
      <w:pPr>
        <w:pStyle w:val="Prrafodelista"/>
        <w:spacing w:after="0" w:line="240" w:lineRule="auto"/>
        <w:ind w:left="426" w:right="418" w:firstLine="1134"/>
        <w:jc w:val="both"/>
        <w:rPr>
          <w:rFonts w:ascii="Gadugi" w:hAnsi="Gadugi"/>
          <w:szCs w:val="24"/>
        </w:rPr>
      </w:pPr>
      <w:r w:rsidRPr="00814354">
        <w:rPr>
          <w:rFonts w:ascii="Gadugi" w:hAnsi="Gadugi"/>
          <w:szCs w:val="24"/>
        </w:rPr>
        <w:t>A pesar de que en la sentencia SC5686-2018 se cuantificó el perjuicio por el daño moral en $72’000.000,00, así ocurrió por la gravedad de los sucesos allí analizados, pero luego se volvió a la senda última, que es la que está vigente, de los $60’000.000,</w:t>
      </w:r>
      <w:r w:rsidR="00814354">
        <w:rPr>
          <w:rFonts w:ascii="Gadugi" w:hAnsi="Gadugi"/>
          <w:szCs w:val="24"/>
        </w:rPr>
        <w:t>00</w:t>
      </w:r>
      <w:r w:rsidR="00863960" w:rsidRPr="00814354">
        <w:rPr>
          <w:rStyle w:val="Refdenotaalpie"/>
          <w:rFonts w:ascii="Gadugi" w:hAnsi="Gadugi"/>
          <w:szCs w:val="24"/>
        </w:rPr>
        <w:footnoteReference w:id="47"/>
      </w:r>
      <w:r w:rsidR="00863960" w:rsidRPr="00814354">
        <w:rPr>
          <w:rFonts w:ascii="Gadugi" w:hAnsi="Gadugi"/>
          <w:szCs w:val="24"/>
        </w:rPr>
        <w:t>.</w:t>
      </w:r>
    </w:p>
    <w:p w14:paraId="722E40B5" w14:textId="77777777" w:rsidR="00863960" w:rsidRPr="006D5825" w:rsidRDefault="00863960" w:rsidP="006D5825">
      <w:pPr>
        <w:pStyle w:val="Prrafodelista"/>
        <w:spacing w:after="0" w:line="276" w:lineRule="auto"/>
        <w:ind w:left="0" w:firstLine="1701"/>
        <w:jc w:val="both"/>
        <w:rPr>
          <w:rFonts w:ascii="Gadugi" w:hAnsi="Gadugi"/>
          <w:sz w:val="24"/>
          <w:szCs w:val="24"/>
        </w:rPr>
      </w:pPr>
    </w:p>
    <w:p w14:paraId="1A1C6D1B" w14:textId="65A3400F" w:rsidR="0059768A" w:rsidRPr="006D5825" w:rsidRDefault="0059768A"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En el fallo de primer grado, se aprecia que el Juzgado se amoldó a estas posiciones, en la medida en que, con la presunción de hombre que mana de</w:t>
      </w:r>
      <w:r w:rsidR="00F20F09" w:rsidRPr="006D5825">
        <w:rPr>
          <w:rStyle w:val="normaltextrun"/>
          <w:rFonts w:ascii="Gadugi" w:hAnsi="Gadugi"/>
          <w:sz w:val="24"/>
          <w:szCs w:val="24"/>
          <w:shd w:val="clear" w:color="auto" w:fill="FFFFFF"/>
        </w:rPr>
        <w:t xml:space="preserve"> la relación marital (compañera permanente) y el </w:t>
      </w:r>
      <w:r w:rsidRPr="006D5825">
        <w:rPr>
          <w:rStyle w:val="normaltextrun"/>
          <w:rFonts w:ascii="Gadugi" w:hAnsi="Gadugi"/>
          <w:sz w:val="24"/>
          <w:szCs w:val="24"/>
          <w:shd w:val="clear" w:color="auto" w:fill="FFFFFF"/>
        </w:rPr>
        <w:t xml:space="preserve">parentesco (hijos), y sin que repose prueba de los demandados acerca de que se tratara de una familia disfuncional, estuvo bien que fijara la cuantía siguiendo el parámetro señalado por la alta Colegiatura, esto es, de $60’000.000,oo, sin que, claro está, para ello tenga incidencia alguna la edad de la víctima directa. </w:t>
      </w:r>
    </w:p>
    <w:p w14:paraId="630AE1D4" w14:textId="33866931" w:rsidR="001A5BC7" w:rsidRPr="006D5825" w:rsidRDefault="001A5BC7" w:rsidP="006D5825">
      <w:pPr>
        <w:pStyle w:val="Prrafodelista"/>
        <w:spacing w:after="0" w:line="276" w:lineRule="auto"/>
        <w:ind w:left="0" w:firstLine="1701"/>
        <w:jc w:val="both"/>
        <w:rPr>
          <w:rStyle w:val="normaltextrun"/>
          <w:rFonts w:ascii="Gadugi" w:hAnsi="Gadugi"/>
          <w:sz w:val="24"/>
          <w:szCs w:val="24"/>
          <w:shd w:val="clear" w:color="auto" w:fill="FFFFFF"/>
        </w:rPr>
      </w:pPr>
    </w:p>
    <w:p w14:paraId="467E5B36" w14:textId="58F69DA5" w:rsidR="001A5BC7" w:rsidRPr="006D5825" w:rsidRDefault="001A5BC7"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Y si lo que quería significar es que para la liquidación del lucro cesante debía tenerse en cuenta la edad de la víctima directa y su expectativa de vida, </w:t>
      </w:r>
      <w:r w:rsidR="00870F8C" w:rsidRPr="006D5825">
        <w:rPr>
          <w:rStyle w:val="normaltextrun"/>
          <w:rFonts w:ascii="Gadugi" w:hAnsi="Gadugi"/>
          <w:sz w:val="24"/>
          <w:szCs w:val="24"/>
          <w:shd w:val="clear" w:color="auto" w:fill="FFFFFF"/>
        </w:rPr>
        <w:t xml:space="preserve">fue eso lo que hizo el juez de primera instancia, según se advierte en la liquidación que efectuó, así que, estuvo acorde con el parecer de la recurrente. </w:t>
      </w:r>
    </w:p>
    <w:p w14:paraId="080AA746" w14:textId="1BBFE43A" w:rsidR="00870F8C" w:rsidRPr="006D5825" w:rsidRDefault="00870F8C" w:rsidP="006D5825">
      <w:pPr>
        <w:pStyle w:val="Prrafodelista"/>
        <w:spacing w:after="0" w:line="276" w:lineRule="auto"/>
        <w:ind w:left="0" w:firstLine="1701"/>
        <w:jc w:val="both"/>
        <w:rPr>
          <w:rStyle w:val="normaltextrun"/>
          <w:rFonts w:ascii="Gadugi" w:hAnsi="Gadugi"/>
          <w:sz w:val="24"/>
          <w:szCs w:val="24"/>
          <w:shd w:val="clear" w:color="auto" w:fill="FFFFFF"/>
        </w:rPr>
      </w:pPr>
    </w:p>
    <w:p w14:paraId="2BA33699" w14:textId="6CE8DB77" w:rsidR="00870F8C" w:rsidRPr="006D5825" w:rsidRDefault="00870F8C"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2.9. Viene, como corolario de lo dicho, que la sentencia de primer grado se confirmará en su integridad, pues ninguno de los recursos propuestos prospera. </w:t>
      </w:r>
    </w:p>
    <w:p w14:paraId="3C385659" w14:textId="58556062" w:rsidR="00870F8C" w:rsidRPr="006D5825" w:rsidRDefault="00870F8C" w:rsidP="006D5825">
      <w:pPr>
        <w:pStyle w:val="Prrafodelista"/>
        <w:spacing w:after="0" w:line="276" w:lineRule="auto"/>
        <w:ind w:left="0" w:firstLine="1701"/>
        <w:jc w:val="both"/>
        <w:rPr>
          <w:rStyle w:val="normaltextrun"/>
          <w:rFonts w:ascii="Gadugi" w:hAnsi="Gadugi"/>
          <w:sz w:val="24"/>
          <w:szCs w:val="24"/>
          <w:shd w:val="clear" w:color="auto" w:fill="FFFFFF"/>
        </w:rPr>
      </w:pPr>
    </w:p>
    <w:p w14:paraId="33961039" w14:textId="77777777" w:rsidR="00870F8C" w:rsidRPr="006D5825" w:rsidRDefault="00870F8C" w:rsidP="006D5825">
      <w:pPr>
        <w:pStyle w:val="Prrafodelista"/>
        <w:spacing w:after="0" w:line="276" w:lineRule="auto"/>
        <w:ind w:left="0" w:firstLine="1701"/>
        <w:jc w:val="both"/>
        <w:rPr>
          <w:rStyle w:val="normaltextrun"/>
          <w:rFonts w:ascii="Gadugi" w:hAnsi="Gadugi"/>
          <w:sz w:val="24"/>
          <w:szCs w:val="24"/>
          <w:shd w:val="clear" w:color="auto" w:fill="FFFFFF"/>
        </w:rPr>
      </w:pPr>
      <w:r w:rsidRPr="006D5825">
        <w:rPr>
          <w:rStyle w:val="normaltextrun"/>
          <w:rFonts w:ascii="Gadugi" w:hAnsi="Gadugi"/>
          <w:sz w:val="24"/>
          <w:szCs w:val="24"/>
          <w:shd w:val="clear" w:color="auto" w:fill="FFFFFF"/>
        </w:rPr>
        <w:t xml:space="preserve">No habrá condena en costas en esta sede, como quiera que ambas partes recurrieron, pero ninguna de ella triunfó en sus aspiraciones, de donde surge </w:t>
      </w:r>
      <w:r w:rsidRPr="006D5825">
        <w:rPr>
          <w:rStyle w:val="normaltextrun"/>
          <w:rFonts w:ascii="Gadugi" w:hAnsi="Gadugi"/>
          <w:sz w:val="24"/>
          <w:szCs w:val="24"/>
          <w:shd w:val="clear" w:color="auto" w:fill="FFFFFF"/>
        </w:rPr>
        <w:lastRenderedPageBreak/>
        <w:t xml:space="preserve">que la vigilancia de la actuación en segunda instancia fue propiciada por la intervención de ambas. </w:t>
      </w:r>
    </w:p>
    <w:p w14:paraId="565C7352" w14:textId="77777777" w:rsidR="00870F8C" w:rsidRPr="006D5825" w:rsidRDefault="00870F8C" w:rsidP="006D5825">
      <w:pPr>
        <w:pStyle w:val="Prrafodelista"/>
        <w:spacing w:after="0" w:line="276" w:lineRule="auto"/>
        <w:ind w:left="0" w:firstLine="1701"/>
        <w:jc w:val="both"/>
        <w:rPr>
          <w:rStyle w:val="normaltextrun"/>
          <w:rFonts w:ascii="Gadugi" w:hAnsi="Gadugi"/>
          <w:sz w:val="24"/>
          <w:szCs w:val="24"/>
          <w:shd w:val="clear" w:color="auto" w:fill="FFFFFF"/>
        </w:rPr>
      </w:pPr>
    </w:p>
    <w:p w14:paraId="40F95A95" w14:textId="77777777" w:rsidR="00F20F09" w:rsidRPr="006D5825" w:rsidRDefault="00F20F09" w:rsidP="006D5825">
      <w:pPr>
        <w:spacing w:after="0" w:line="276" w:lineRule="auto"/>
        <w:ind w:firstLine="1701"/>
        <w:jc w:val="both"/>
        <w:rPr>
          <w:rFonts w:ascii="Gadugi" w:hAnsi="Gadugi" w:cs="Arial"/>
          <w:sz w:val="24"/>
          <w:szCs w:val="24"/>
        </w:rPr>
      </w:pPr>
    </w:p>
    <w:p w14:paraId="3B88DD8D" w14:textId="75EA7A5F" w:rsidR="004547BC" w:rsidRPr="006D5825" w:rsidRDefault="004547BC" w:rsidP="006D5825">
      <w:pPr>
        <w:pStyle w:val="Prrafodelista"/>
        <w:numPr>
          <w:ilvl w:val="0"/>
          <w:numId w:val="10"/>
        </w:numPr>
        <w:spacing w:after="0" w:line="276" w:lineRule="auto"/>
        <w:ind w:left="0" w:firstLine="1701"/>
        <w:jc w:val="both"/>
        <w:rPr>
          <w:rFonts w:ascii="Gadugi" w:eastAsia="Calibri" w:hAnsi="Gadugi" w:cs="Times New Roman"/>
          <w:b/>
          <w:sz w:val="24"/>
          <w:szCs w:val="24"/>
        </w:rPr>
      </w:pPr>
      <w:r w:rsidRPr="006D5825">
        <w:rPr>
          <w:rFonts w:ascii="Gadugi" w:eastAsia="Calibri" w:hAnsi="Gadugi" w:cs="Times New Roman"/>
          <w:b/>
          <w:sz w:val="24"/>
          <w:szCs w:val="24"/>
        </w:rPr>
        <w:t>DECISIÓN</w:t>
      </w:r>
    </w:p>
    <w:p w14:paraId="0CA83A40" w14:textId="77777777" w:rsidR="004547BC" w:rsidRPr="006D5825" w:rsidRDefault="004547BC" w:rsidP="006D5825">
      <w:pPr>
        <w:spacing w:after="0" w:line="276" w:lineRule="auto"/>
        <w:ind w:firstLine="1701"/>
        <w:jc w:val="both"/>
        <w:rPr>
          <w:rFonts w:ascii="Gadugi" w:eastAsia="Calibri" w:hAnsi="Gadugi" w:cs="Times New Roman"/>
          <w:b/>
          <w:sz w:val="24"/>
          <w:szCs w:val="24"/>
        </w:rPr>
      </w:pPr>
    </w:p>
    <w:p w14:paraId="2CCF5C6D" w14:textId="77777777" w:rsidR="004547BC" w:rsidRPr="006D5825" w:rsidRDefault="004547BC" w:rsidP="006D5825">
      <w:pPr>
        <w:spacing w:after="0" w:line="276" w:lineRule="auto"/>
        <w:ind w:firstLine="1701"/>
        <w:jc w:val="both"/>
        <w:rPr>
          <w:rFonts w:ascii="Gadugi" w:eastAsia="Calibri" w:hAnsi="Gadugi" w:cs="Times New Roman"/>
          <w:b/>
          <w:sz w:val="24"/>
          <w:szCs w:val="24"/>
        </w:rPr>
      </w:pPr>
    </w:p>
    <w:p w14:paraId="6189F892" w14:textId="77777777" w:rsidR="00870F8C" w:rsidRPr="006D5825" w:rsidRDefault="004547BC" w:rsidP="006D5825">
      <w:pPr>
        <w:tabs>
          <w:tab w:val="left" w:pos="4536"/>
        </w:tabs>
        <w:spacing w:after="0" w:line="276" w:lineRule="auto"/>
        <w:ind w:firstLine="1701"/>
        <w:jc w:val="both"/>
        <w:rPr>
          <w:rFonts w:ascii="Gadugi" w:eastAsia="Malgun Gothic" w:hAnsi="Gadugi" w:cs="Estrangelo Edessa"/>
          <w:sz w:val="24"/>
          <w:szCs w:val="24"/>
        </w:rPr>
      </w:pPr>
      <w:r w:rsidRPr="006D5825">
        <w:rPr>
          <w:rFonts w:ascii="Gadugi" w:eastAsia="Calibri" w:hAnsi="Gadugi" w:cs="Times New Roman"/>
          <w:sz w:val="24"/>
          <w:szCs w:val="24"/>
        </w:rPr>
        <w:t xml:space="preserve">En armonía con lo dicho, esta Sala de Decisión Civil-Familia del Tribunal Superior de Pereira, administrando justicia en nombre de la República y por autoridad de la Ley, </w:t>
      </w:r>
      <w:r w:rsidRPr="006D5825">
        <w:rPr>
          <w:rFonts w:ascii="Gadugi" w:eastAsia="Calibri" w:hAnsi="Gadugi" w:cs="Times New Roman"/>
          <w:b/>
          <w:bCs/>
          <w:sz w:val="24"/>
          <w:szCs w:val="24"/>
        </w:rPr>
        <w:t xml:space="preserve">CONFIRMA </w:t>
      </w:r>
      <w:r w:rsidR="00870F8C" w:rsidRPr="006D5825">
        <w:rPr>
          <w:rFonts w:ascii="Gadugi" w:eastAsia="Malgun Gothic" w:hAnsi="Gadugi" w:cs="Estrangelo Edessa"/>
          <w:sz w:val="24"/>
          <w:szCs w:val="24"/>
        </w:rPr>
        <w:t xml:space="preserve">la sentencia del 28 de abril de 2020, proferida por el Juzgado </w:t>
      </w:r>
      <w:r w:rsidR="00870F8C" w:rsidRPr="006D5825">
        <w:rPr>
          <w:rFonts w:ascii="Gadugi" w:eastAsia="Calibri" w:hAnsi="Gadugi" w:cs="Times New Roman"/>
          <w:sz w:val="24"/>
          <w:szCs w:val="24"/>
        </w:rPr>
        <w:t>Civil del Circuito de Dosquebradas</w:t>
      </w:r>
      <w:r w:rsidR="00870F8C" w:rsidRPr="006D5825">
        <w:rPr>
          <w:rFonts w:ascii="Gadugi" w:eastAsia="Malgun Gothic" w:hAnsi="Gadugi" w:cs="Estrangelo Edessa"/>
          <w:sz w:val="24"/>
          <w:szCs w:val="24"/>
        </w:rPr>
        <w:t xml:space="preserve">, en este proceso verbal de responsabilidad civil extracontractual que iniciaron los Señores </w:t>
      </w:r>
      <w:r w:rsidR="00870F8C" w:rsidRPr="006D5825">
        <w:rPr>
          <w:rFonts w:ascii="Gadugi" w:eastAsia="Malgun Gothic" w:hAnsi="Gadugi" w:cs="Estrangelo Edessa"/>
          <w:b/>
          <w:sz w:val="24"/>
          <w:szCs w:val="24"/>
        </w:rPr>
        <w:t xml:space="preserve">Adiela Vargas Carmona, Jorge Iván Cardona Vargas, María Isabel Cardona Vargas y Ana Julia Cardona Vargas </w:t>
      </w:r>
      <w:r w:rsidR="00870F8C" w:rsidRPr="006D5825">
        <w:rPr>
          <w:rFonts w:ascii="Gadugi" w:eastAsia="Malgun Gothic" w:hAnsi="Gadugi" w:cs="Estrangelo Edessa"/>
          <w:bCs/>
          <w:sz w:val="24"/>
          <w:szCs w:val="24"/>
        </w:rPr>
        <w:t>frente</w:t>
      </w:r>
      <w:r w:rsidR="00870F8C" w:rsidRPr="006D5825">
        <w:rPr>
          <w:rFonts w:ascii="Gadugi" w:eastAsia="Malgun Gothic" w:hAnsi="Gadugi" w:cs="Estrangelo Edessa"/>
          <w:b/>
          <w:sz w:val="24"/>
          <w:szCs w:val="24"/>
        </w:rPr>
        <w:t xml:space="preserve"> </w:t>
      </w:r>
      <w:r w:rsidR="00870F8C" w:rsidRPr="006D5825">
        <w:rPr>
          <w:rFonts w:ascii="Gadugi" w:eastAsia="Malgun Gothic" w:hAnsi="Gadugi" w:cs="Estrangelo Edessa"/>
          <w:sz w:val="24"/>
          <w:szCs w:val="24"/>
        </w:rPr>
        <w:t xml:space="preserve">a </w:t>
      </w:r>
      <w:r w:rsidR="00870F8C" w:rsidRPr="006D5825">
        <w:rPr>
          <w:rFonts w:ascii="Gadugi" w:eastAsia="Malgun Gothic" w:hAnsi="Gadugi" w:cs="Estrangelo Edessa"/>
          <w:b/>
          <w:sz w:val="24"/>
          <w:szCs w:val="24"/>
        </w:rPr>
        <w:t xml:space="preserve">Superbuses Ltda., Lina María Arias Vélez, Juan Guillermo Hernández Henao </w:t>
      </w:r>
      <w:r w:rsidR="00870F8C" w:rsidRPr="006D5825">
        <w:rPr>
          <w:rFonts w:ascii="Gadugi" w:eastAsia="Malgun Gothic" w:hAnsi="Gadugi" w:cs="Estrangelo Edessa"/>
          <w:sz w:val="24"/>
          <w:szCs w:val="24"/>
        </w:rPr>
        <w:t xml:space="preserve">y la sociedad </w:t>
      </w:r>
      <w:r w:rsidR="00870F8C" w:rsidRPr="006D5825">
        <w:rPr>
          <w:rFonts w:ascii="Gadugi" w:eastAsia="Malgun Gothic" w:hAnsi="Gadugi" w:cs="Estrangelo Edessa"/>
          <w:b/>
          <w:sz w:val="24"/>
          <w:szCs w:val="24"/>
        </w:rPr>
        <w:t>Equidad Seguros Generales</w:t>
      </w:r>
      <w:r w:rsidR="00870F8C" w:rsidRPr="006D5825">
        <w:rPr>
          <w:rFonts w:ascii="Gadugi" w:eastAsia="Malgun Gothic" w:hAnsi="Gadugi" w:cs="Estrangelo Edessa"/>
          <w:sz w:val="24"/>
          <w:szCs w:val="24"/>
        </w:rPr>
        <w:t xml:space="preserve">, que también fue llamada en garantía. </w:t>
      </w:r>
    </w:p>
    <w:p w14:paraId="2A199DC3" w14:textId="6E0E4126" w:rsidR="004547BC" w:rsidRPr="006D5825" w:rsidRDefault="004547BC" w:rsidP="006D5825">
      <w:pPr>
        <w:spacing w:after="0" w:line="276" w:lineRule="auto"/>
        <w:ind w:firstLine="1701"/>
        <w:jc w:val="both"/>
        <w:rPr>
          <w:rFonts w:ascii="Gadugi" w:eastAsia="Calibri" w:hAnsi="Gadugi" w:cs="Times New Roman"/>
          <w:b/>
          <w:bCs/>
          <w:sz w:val="24"/>
          <w:szCs w:val="24"/>
        </w:rPr>
      </w:pPr>
    </w:p>
    <w:p w14:paraId="33E6359B" w14:textId="5F99870B" w:rsidR="00870F8C" w:rsidRPr="006D5825" w:rsidRDefault="00870F8C" w:rsidP="006D5825">
      <w:pPr>
        <w:spacing w:after="0" w:line="276" w:lineRule="auto"/>
        <w:ind w:firstLine="1701"/>
        <w:jc w:val="both"/>
        <w:rPr>
          <w:rFonts w:ascii="Gadugi" w:eastAsia="Malgun Gothic" w:hAnsi="Gadugi" w:cs="Estrangelo Edessa"/>
          <w:sz w:val="24"/>
          <w:szCs w:val="24"/>
        </w:rPr>
      </w:pPr>
      <w:r w:rsidRPr="006D5825">
        <w:rPr>
          <w:rFonts w:ascii="Gadugi" w:eastAsia="Malgun Gothic" w:hAnsi="Gadugi" w:cs="Estrangelo Edessa"/>
          <w:sz w:val="24"/>
          <w:szCs w:val="24"/>
        </w:rPr>
        <w:t xml:space="preserve">Sin costas en esta sede. </w:t>
      </w:r>
    </w:p>
    <w:p w14:paraId="133CD683" w14:textId="77777777" w:rsidR="00870F8C" w:rsidRPr="006D5825" w:rsidRDefault="00870F8C" w:rsidP="006D5825">
      <w:pPr>
        <w:spacing w:after="0" w:line="276" w:lineRule="auto"/>
        <w:ind w:firstLine="1701"/>
        <w:jc w:val="both"/>
        <w:rPr>
          <w:rFonts w:ascii="Gadugi" w:eastAsia="Malgun Gothic" w:hAnsi="Gadugi" w:cs="Estrangelo Edessa"/>
          <w:sz w:val="24"/>
          <w:szCs w:val="24"/>
        </w:rPr>
      </w:pPr>
    </w:p>
    <w:p w14:paraId="51B42768" w14:textId="3638A1BB" w:rsidR="004547BC" w:rsidRPr="006D5825" w:rsidRDefault="004547BC" w:rsidP="006D5825">
      <w:pPr>
        <w:spacing w:after="0" w:line="276" w:lineRule="auto"/>
        <w:ind w:firstLine="1701"/>
        <w:jc w:val="both"/>
        <w:rPr>
          <w:rFonts w:ascii="Gadugi" w:eastAsia="Calibri" w:hAnsi="Gadugi" w:cs="Times New Roman"/>
          <w:sz w:val="24"/>
          <w:szCs w:val="24"/>
        </w:rPr>
      </w:pPr>
      <w:r w:rsidRPr="006D5825">
        <w:rPr>
          <w:rFonts w:ascii="Gadugi" w:eastAsia="Calibri" w:hAnsi="Gadugi" w:cs="Times New Roman"/>
          <w:sz w:val="24"/>
          <w:szCs w:val="24"/>
        </w:rPr>
        <w:t>Notifíquese,</w:t>
      </w:r>
    </w:p>
    <w:p w14:paraId="6FEDF7E0" w14:textId="77777777" w:rsidR="004547BC" w:rsidRPr="006D5825" w:rsidRDefault="004547BC" w:rsidP="006D5825">
      <w:pPr>
        <w:spacing w:after="0" w:line="276" w:lineRule="auto"/>
        <w:ind w:firstLine="1701"/>
        <w:jc w:val="both"/>
        <w:rPr>
          <w:rFonts w:ascii="Gadugi" w:eastAsia="Calibri" w:hAnsi="Gadugi" w:cs="Times New Roman"/>
          <w:sz w:val="24"/>
          <w:szCs w:val="24"/>
        </w:rPr>
      </w:pPr>
    </w:p>
    <w:p w14:paraId="6E1E4846" w14:textId="7D04A5F2" w:rsidR="006D5825" w:rsidRPr="00E45702" w:rsidRDefault="006D5825" w:rsidP="006D5825">
      <w:pPr>
        <w:spacing w:after="0" w:line="276" w:lineRule="auto"/>
        <w:ind w:firstLine="1701"/>
        <w:jc w:val="both"/>
        <w:rPr>
          <w:rFonts w:ascii="Gadugi" w:eastAsia="Calibri" w:hAnsi="Gadugi" w:cs="Times New Roman"/>
          <w:sz w:val="24"/>
          <w:szCs w:val="24"/>
        </w:rPr>
      </w:pPr>
      <w:r w:rsidRPr="00E45702">
        <w:rPr>
          <w:rFonts w:ascii="Gadugi" w:eastAsia="Calibri" w:hAnsi="Gadugi" w:cs="Times New Roman"/>
          <w:sz w:val="24"/>
          <w:szCs w:val="24"/>
        </w:rPr>
        <w:t xml:space="preserve">Los Magistrados, </w:t>
      </w:r>
    </w:p>
    <w:p w14:paraId="1AC791EE" w14:textId="77777777" w:rsidR="006D5825" w:rsidRDefault="006D5825" w:rsidP="006D5825">
      <w:pPr>
        <w:spacing w:after="0" w:line="276" w:lineRule="auto"/>
        <w:jc w:val="both"/>
        <w:rPr>
          <w:rFonts w:ascii="Gadugi" w:eastAsia="Calibri" w:hAnsi="Gadugi" w:cs="Times New Roman"/>
          <w:sz w:val="24"/>
          <w:szCs w:val="24"/>
        </w:rPr>
      </w:pPr>
    </w:p>
    <w:p w14:paraId="75360B88" w14:textId="77777777" w:rsidR="006D5825" w:rsidRPr="00E45702" w:rsidRDefault="006D5825" w:rsidP="006D5825">
      <w:pPr>
        <w:spacing w:after="0" w:line="276" w:lineRule="auto"/>
        <w:jc w:val="both"/>
        <w:rPr>
          <w:rFonts w:ascii="Gadugi" w:eastAsia="Calibri" w:hAnsi="Gadugi" w:cs="Times New Roman"/>
          <w:sz w:val="24"/>
          <w:szCs w:val="24"/>
        </w:rPr>
      </w:pPr>
    </w:p>
    <w:p w14:paraId="356569D3" w14:textId="73383F75" w:rsidR="006D5825" w:rsidRPr="006D5825" w:rsidRDefault="006D5825" w:rsidP="006D5825">
      <w:pPr>
        <w:spacing w:after="0" w:line="276" w:lineRule="auto"/>
        <w:ind w:firstLine="1701"/>
        <w:jc w:val="both"/>
        <w:rPr>
          <w:rFonts w:ascii="Gadugi" w:eastAsia="Calibri" w:hAnsi="Gadugi" w:cs="Times New Roman"/>
          <w:b/>
          <w:sz w:val="24"/>
          <w:szCs w:val="24"/>
        </w:rPr>
      </w:pPr>
      <w:r w:rsidRPr="006D5825">
        <w:rPr>
          <w:rFonts w:ascii="Gadugi" w:eastAsia="Calibri" w:hAnsi="Gadugi" w:cs="Times New Roman"/>
          <w:b/>
          <w:sz w:val="24"/>
          <w:szCs w:val="24"/>
        </w:rPr>
        <w:t>JAIME ALBERTO SARAZA NARANJO</w:t>
      </w:r>
    </w:p>
    <w:p w14:paraId="0E99A297" w14:textId="77777777" w:rsidR="006D5825" w:rsidRPr="00E45702" w:rsidRDefault="006D5825" w:rsidP="006D5825">
      <w:pPr>
        <w:spacing w:after="0" w:line="276" w:lineRule="auto"/>
        <w:jc w:val="both"/>
        <w:rPr>
          <w:rFonts w:ascii="Gadugi" w:eastAsia="Calibri" w:hAnsi="Gadugi" w:cs="Times New Roman"/>
          <w:sz w:val="24"/>
          <w:szCs w:val="24"/>
        </w:rPr>
      </w:pPr>
    </w:p>
    <w:p w14:paraId="36FF33A7" w14:textId="77777777" w:rsidR="006D5825" w:rsidRPr="00E45702" w:rsidRDefault="006D5825" w:rsidP="006D5825">
      <w:pPr>
        <w:spacing w:after="0" w:line="276" w:lineRule="auto"/>
        <w:jc w:val="both"/>
        <w:rPr>
          <w:rFonts w:ascii="Gadugi" w:eastAsia="Calibri" w:hAnsi="Gadugi" w:cs="Times New Roman"/>
          <w:sz w:val="24"/>
          <w:szCs w:val="24"/>
        </w:rPr>
      </w:pPr>
    </w:p>
    <w:p w14:paraId="776D5B5E" w14:textId="05C419E7" w:rsidR="006D5825" w:rsidRPr="006D5825" w:rsidRDefault="006D5825" w:rsidP="006D5825">
      <w:pPr>
        <w:spacing w:after="0" w:line="276" w:lineRule="auto"/>
        <w:ind w:firstLine="1701"/>
        <w:jc w:val="both"/>
        <w:rPr>
          <w:rFonts w:ascii="Gadugi" w:eastAsia="Calibri" w:hAnsi="Gadugi" w:cs="Times New Roman"/>
          <w:b/>
          <w:sz w:val="24"/>
          <w:szCs w:val="24"/>
        </w:rPr>
      </w:pPr>
      <w:r w:rsidRPr="006D5825">
        <w:rPr>
          <w:rFonts w:ascii="Gadugi" w:eastAsia="Calibri" w:hAnsi="Gadugi" w:cs="Times New Roman"/>
          <w:b/>
          <w:sz w:val="24"/>
          <w:szCs w:val="24"/>
        </w:rPr>
        <w:t>CARLOS MAURICIO GARCÍA BARAJAS</w:t>
      </w:r>
    </w:p>
    <w:p w14:paraId="39570CDA" w14:textId="77777777" w:rsidR="006D5825" w:rsidRPr="00E45702" w:rsidRDefault="006D5825" w:rsidP="006D5825">
      <w:pPr>
        <w:spacing w:after="0" w:line="276" w:lineRule="auto"/>
        <w:jc w:val="both"/>
        <w:rPr>
          <w:rFonts w:ascii="Gadugi" w:eastAsia="Calibri" w:hAnsi="Gadugi" w:cs="Times New Roman"/>
          <w:sz w:val="24"/>
          <w:szCs w:val="24"/>
        </w:rPr>
      </w:pPr>
    </w:p>
    <w:p w14:paraId="5B94C9A8" w14:textId="77777777" w:rsidR="006D5825" w:rsidRPr="00E45702" w:rsidRDefault="006D5825" w:rsidP="006D5825">
      <w:pPr>
        <w:spacing w:after="0" w:line="276" w:lineRule="auto"/>
        <w:jc w:val="both"/>
        <w:rPr>
          <w:rFonts w:ascii="Gadugi" w:eastAsia="Calibri" w:hAnsi="Gadugi" w:cs="Times New Roman"/>
          <w:sz w:val="24"/>
          <w:szCs w:val="24"/>
        </w:rPr>
      </w:pPr>
    </w:p>
    <w:p w14:paraId="0ED02EF5" w14:textId="51865713" w:rsidR="004208F0" w:rsidRPr="001C3BA4" w:rsidRDefault="006D5825" w:rsidP="001C3BA4">
      <w:pPr>
        <w:spacing w:after="0" w:line="276" w:lineRule="auto"/>
        <w:ind w:firstLine="1701"/>
        <w:jc w:val="both"/>
        <w:rPr>
          <w:rFonts w:ascii="Gadugi" w:eastAsia="Calibri" w:hAnsi="Gadugi" w:cs="Times New Roman"/>
          <w:b/>
          <w:sz w:val="24"/>
          <w:szCs w:val="24"/>
        </w:rPr>
      </w:pPr>
      <w:r w:rsidRPr="006D5825">
        <w:rPr>
          <w:rFonts w:ascii="Gadugi" w:eastAsia="Calibri" w:hAnsi="Gadugi" w:cs="Times New Roman"/>
          <w:b/>
          <w:sz w:val="24"/>
          <w:szCs w:val="24"/>
        </w:rPr>
        <w:t>DUBERNEY GRISALES HERRERA</w:t>
      </w:r>
    </w:p>
    <w:sectPr w:rsidR="004208F0" w:rsidRPr="001C3BA4" w:rsidSect="00222041">
      <w:pgSz w:w="12240" w:h="18720"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5CB1F1" w16cex:dateUtc="2022-06-06T19:31:47.266Z"/>
  <w16cex:commentExtensible w16cex:durableId="6A98C537" w16cex:dateUtc="2022-06-06T19:32:17.537Z"/>
  <w16cex:commentExtensible w16cex:durableId="25950D22" w16cex:dateUtc="2022-06-06T19:32:46.063Z"/>
  <w16cex:commentExtensible w16cex:durableId="0D0E1FB4" w16cex:dateUtc="2022-06-06T19:35:51.9Z"/>
  <w16cex:commentExtensible w16cex:durableId="360F3481" w16cex:dateUtc="2022-06-07T19:56:34.651Z"/>
  <w16cex:commentExtensible w16cex:durableId="5B978C96" w16cex:dateUtc="2022-06-07T19:56:49.1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811F" w14:textId="77777777" w:rsidR="004A1874" w:rsidRDefault="004A1874" w:rsidP="006F3438">
      <w:pPr>
        <w:spacing w:after="0" w:line="240" w:lineRule="auto"/>
      </w:pPr>
      <w:r>
        <w:separator/>
      </w:r>
    </w:p>
  </w:endnote>
  <w:endnote w:type="continuationSeparator" w:id="0">
    <w:p w14:paraId="44147D4C" w14:textId="77777777" w:rsidR="004A1874" w:rsidRDefault="004A1874" w:rsidP="006F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5025" w14:textId="77777777" w:rsidR="004A1874" w:rsidRDefault="004A1874" w:rsidP="006F3438">
      <w:pPr>
        <w:spacing w:after="0" w:line="240" w:lineRule="auto"/>
      </w:pPr>
      <w:r>
        <w:separator/>
      </w:r>
    </w:p>
  </w:footnote>
  <w:footnote w:type="continuationSeparator" w:id="0">
    <w:p w14:paraId="2FD80A26" w14:textId="77777777" w:rsidR="004A1874" w:rsidRDefault="004A1874" w:rsidP="006F3438">
      <w:pPr>
        <w:spacing w:after="0" w:line="240" w:lineRule="auto"/>
      </w:pPr>
      <w:r>
        <w:continuationSeparator/>
      </w:r>
    </w:p>
  </w:footnote>
  <w:footnote w:id="1">
    <w:p w14:paraId="2BA971F2" w14:textId="5636A713"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01PrimeraInstancia,01CuadernoPrincipal, p. 106</w:t>
      </w:r>
    </w:p>
  </w:footnote>
  <w:footnote w:id="2">
    <w:p w14:paraId="2388BEE3" w14:textId="0C58B8A5"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01PrimeraInstancia,01CuadernoPrincipal, p. 109</w:t>
      </w:r>
    </w:p>
  </w:footnote>
  <w:footnote w:id="3">
    <w:p w14:paraId="7ABB1391" w14:textId="39D1EF28"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121</w:t>
      </w:r>
    </w:p>
  </w:footnote>
  <w:footnote w:id="4">
    <w:p w14:paraId="0A046270" w14:textId="45D09BA3"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123</w:t>
      </w:r>
    </w:p>
  </w:footnote>
  <w:footnote w:id="5">
    <w:p w14:paraId="0FF2B71F" w14:textId="6EEF885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204</w:t>
      </w:r>
    </w:p>
  </w:footnote>
  <w:footnote w:id="6">
    <w:p w14:paraId="4E741575" w14:textId="764E606C"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02.LlamamientoEnGarantía, 01.LlamamientoGarantía, p. 2</w:t>
      </w:r>
    </w:p>
  </w:footnote>
  <w:footnote w:id="7">
    <w:p w14:paraId="51779525" w14:textId="37D601F3"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229 y 231</w:t>
      </w:r>
    </w:p>
  </w:footnote>
  <w:footnote w:id="8">
    <w:p w14:paraId="0AD13242" w14:textId="2815A4B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02.LlamamientoEnGarantía, 02Contestación, p. 1</w:t>
      </w:r>
    </w:p>
  </w:footnote>
  <w:footnote w:id="9">
    <w:p w14:paraId="0039D2C6" w14:textId="48D804AE" w:rsidR="0097112F" w:rsidRPr="001C3BA4" w:rsidRDefault="0097112F" w:rsidP="001C3BA4">
      <w:pPr>
        <w:pStyle w:val="Prrafodelista"/>
        <w:spacing w:after="0" w:line="240" w:lineRule="auto"/>
        <w:ind w:left="0"/>
        <w:jc w:val="both"/>
        <w:rPr>
          <w:rFonts w:ascii="Agency FB" w:hAnsi="Agency FB"/>
          <w:szCs w:val="24"/>
          <w:lang w:val="es-419"/>
        </w:rPr>
      </w:pPr>
      <w:r w:rsidRPr="001C3BA4">
        <w:rPr>
          <w:rStyle w:val="Refdenotaalpie"/>
          <w:rFonts w:ascii="Agency FB" w:hAnsi="Agency FB"/>
          <w:szCs w:val="24"/>
        </w:rPr>
        <w:footnoteRef/>
      </w:r>
      <w:r w:rsidRPr="001C3BA4">
        <w:rPr>
          <w:rFonts w:ascii="Agency FB" w:hAnsi="Agency FB"/>
          <w:szCs w:val="24"/>
        </w:rPr>
        <w:t xml:space="preserve"> </w:t>
      </w:r>
      <w:r w:rsidRPr="001C3BA4">
        <w:rPr>
          <w:rFonts w:ascii="Agency FB" w:hAnsi="Agency FB"/>
          <w:szCs w:val="24"/>
          <w:lang w:val="es-419"/>
        </w:rPr>
        <w:t>01PrimeraInstancia, 01CuadernoPrincipal, arch. 18</w:t>
      </w:r>
    </w:p>
  </w:footnote>
  <w:footnote w:id="10">
    <w:p w14:paraId="2469D330" w14:textId="2F8308DB"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11</w:t>
      </w:r>
    </w:p>
  </w:footnote>
  <w:footnote w:id="11">
    <w:p w14:paraId="4E345413" w14:textId="3E35783B"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44</w:t>
      </w:r>
    </w:p>
  </w:footnote>
  <w:footnote w:id="12">
    <w:p w14:paraId="36248EC1" w14:textId="5D405F8F"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42</w:t>
      </w:r>
    </w:p>
  </w:footnote>
  <w:footnote w:id="13">
    <w:p w14:paraId="4FD17152" w14:textId="0E894D9E"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12</w:t>
      </w:r>
    </w:p>
  </w:footnote>
  <w:footnote w:id="14">
    <w:p w14:paraId="256A4DE0" w14:textId="6CE1456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14</w:t>
      </w:r>
    </w:p>
  </w:footnote>
  <w:footnote w:id="15">
    <w:p w14:paraId="6E53FB48" w14:textId="43D69A2E"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16</w:t>
      </w:r>
    </w:p>
  </w:footnote>
  <w:footnote w:id="16">
    <w:p w14:paraId="39D0AC56" w14:textId="741BFEAF"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p. 6</w:t>
      </w:r>
    </w:p>
  </w:footnote>
  <w:footnote w:id="17">
    <w:p w14:paraId="30EDA1BC" w14:textId="24D706A6"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02.LlamamientoEnGarantía, 01.LlamamientoGarantía, p. 5</w:t>
      </w:r>
    </w:p>
  </w:footnote>
  <w:footnote w:id="18">
    <w:p w14:paraId="0B80603D" w14:textId="16F06EC1"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Sentencia </w:t>
      </w:r>
      <w:r w:rsidRPr="001C3BA4">
        <w:rPr>
          <w:rFonts w:ascii="Agency FB" w:hAnsi="Agency FB"/>
          <w:sz w:val="22"/>
          <w:szCs w:val="24"/>
          <w:lang w:val="es-419"/>
        </w:rPr>
        <w:t>TSP-SC-0008-2022</w:t>
      </w:r>
    </w:p>
  </w:footnote>
  <w:footnote w:id="19">
    <w:p w14:paraId="06914BC7"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 xml:space="preserve">Sentencias del 19-06-2018, radicado </w:t>
      </w:r>
      <w:r w:rsidRPr="001C3BA4">
        <w:rPr>
          <w:rFonts w:ascii="Agency FB" w:hAnsi="Agency FB"/>
          <w:sz w:val="22"/>
          <w:szCs w:val="24"/>
        </w:rPr>
        <w:t>2011-00193-01 y del 28-01-2021, radicado 2017-00269-01</w:t>
      </w:r>
    </w:p>
  </w:footnote>
  <w:footnote w:id="20">
    <w:p w14:paraId="0F14B616"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Sentencia del 19-06-2020, radicado 2019-00046-01, M.P. Duberney Grisales Herrera.</w:t>
      </w:r>
    </w:p>
  </w:footnote>
  <w:footnote w:id="21">
    <w:p w14:paraId="289A2496"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STC9587-2017; STC15273-2019; STC11328-2019; STC100-2019; STC 3004-2020; STC-7609-2020; STC3556-2021.</w:t>
      </w:r>
    </w:p>
  </w:footnote>
  <w:footnote w:id="22">
    <w:p w14:paraId="3C7A69FB"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SC2351-2019</w:t>
      </w:r>
    </w:p>
  </w:footnote>
  <w:footnote w:id="23">
    <w:p w14:paraId="4ADABF65" w14:textId="77777777" w:rsidR="0097112F" w:rsidRPr="001C3BA4" w:rsidRDefault="0097112F" w:rsidP="001C3BA4">
      <w:pPr>
        <w:spacing w:after="0" w:line="240" w:lineRule="auto"/>
        <w:jc w:val="both"/>
        <w:rPr>
          <w:rFonts w:ascii="Agency FB" w:hAnsi="Agency FB"/>
          <w:szCs w:val="24"/>
          <w:lang w:val="es-419"/>
        </w:rPr>
      </w:pPr>
      <w:r w:rsidRPr="001C3BA4">
        <w:rPr>
          <w:rStyle w:val="Refdenotaalpie"/>
          <w:rFonts w:ascii="Agency FB" w:hAnsi="Agency FB"/>
          <w:szCs w:val="24"/>
        </w:rPr>
        <w:footnoteRef/>
      </w:r>
      <w:r w:rsidRPr="001C3BA4">
        <w:rPr>
          <w:rFonts w:ascii="Agency FB" w:hAnsi="Agency FB"/>
          <w:szCs w:val="24"/>
        </w:rPr>
        <w:t xml:space="preserve"> Por ejemplo, en la sentencia del 21-08-2020, radicado 66001310300320170035301.</w:t>
      </w:r>
    </w:p>
  </w:footnote>
  <w:footnote w:id="24">
    <w:p w14:paraId="61571780" w14:textId="6DAD29D6" w:rsidR="0097112F" w:rsidRPr="001C3BA4" w:rsidRDefault="0097112F" w:rsidP="001C3BA4">
      <w:pPr>
        <w:tabs>
          <w:tab w:val="left" w:pos="2268"/>
        </w:tabs>
        <w:spacing w:after="0" w:line="240" w:lineRule="auto"/>
        <w:jc w:val="both"/>
        <w:rPr>
          <w:rFonts w:ascii="Agency FB" w:hAnsi="Agency FB"/>
          <w:szCs w:val="24"/>
          <w:lang w:val="es-419"/>
        </w:rPr>
      </w:pPr>
      <w:r w:rsidRPr="001C3BA4">
        <w:rPr>
          <w:rStyle w:val="Refdenotaalpie"/>
          <w:rFonts w:ascii="Agency FB" w:hAnsi="Agency FB"/>
          <w:szCs w:val="24"/>
        </w:rPr>
        <w:footnoteRef/>
      </w:r>
      <w:r w:rsidRPr="001C3BA4">
        <w:rPr>
          <w:rFonts w:ascii="Agency FB" w:hAnsi="Agency FB"/>
          <w:szCs w:val="24"/>
        </w:rPr>
        <w:t xml:space="preserve"> </w:t>
      </w:r>
      <w:r w:rsidRPr="001C3BA4">
        <w:rPr>
          <w:rFonts w:ascii="Agency FB" w:hAnsi="Agency FB"/>
          <w:szCs w:val="24"/>
          <w:lang w:val="es-419"/>
        </w:rPr>
        <w:t xml:space="preserve">Para comprenderlo se puede ver la sentencia SC2111-2021, con ponencia del Magistrado Luis Armando Tolosa Villabona, que </w:t>
      </w:r>
      <w:r w:rsidRPr="001C3BA4">
        <w:rPr>
          <w:rFonts w:ascii="Agency FB" w:hAnsi="Agency FB"/>
          <w:szCs w:val="24"/>
        </w:rPr>
        <w:t>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w:t>
      </w:r>
    </w:p>
  </w:footnote>
  <w:footnote w:id="25">
    <w:p w14:paraId="652D69DB"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G.J. T. XLVI, pág. 211 a 217.</w:t>
      </w:r>
    </w:p>
  </w:footnote>
  <w:footnote w:id="26">
    <w:p w14:paraId="3368CB35" w14:textId="4E877174"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09AnexoCorreoSustentación</w:t>
      </w:r>
    </w:p>
  </w:footnote>
  <w:footnote w:id="27">
    <w:p w14:paraId="238D2654"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arch. 22</w:t>
      </w:r>
    </w:p>
  </w:footnote>
  <w:footnote w:id="28">
    <w:p w14:paraId="69340B49" w14:textId="33E58A3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11SustentoRecurso</w:t>
      </w:r>
    </w:p>
  </w:footnote>
  <w:footnote w:id="29">
    <w:p w14:paraId="79043C7A"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arch. 21</w:t>
      </w:r>
    </w:p>
  </w:footnote>
  <w:footnote w:id="30">
    <w:p w14:paraId="1A8A9438" w14:textId="0226CEB4"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07SustentaciónRecursoDemandado</w:t>
      </w:r>
    </w:p>
  </w:footnote>
  <w:footnote w:id="31">
    <w:p w14:paraId="0583D1A1"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07SustentaciónRecursoDemandado</w:t>
      </w:r>
    </w:p>
  </w:footnote>
  <w:footnote w:id="32">
    <w:p w14:paraId="32911DF7"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01PrimeraInstancia, 01CuadernoPrincipal, arch. 20</w:t>
      </w:r>
    </w:p>
  </w:footnote>
  <w:footnote w:id="33">
    <w:p w14:paraId="1F313F15" w14:textId="3A4AEEC2"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14AnexoCorreoSustentaciónRecurso</w:t>
      </w:r>
    </w:p>
  </w:footnote>
  <w:footnote w:id="34">
    <w:p w14:paraId="445ABF24" w14:textId="2BF05BE5"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Sentencia </w:t>
      </w:r>
      <w:r w:rsidRPr="001C3BA4">
        <w:rPr>
          <w:rFonts w:ascii="Agency FB" w:hAnsi="Agency FB"/>
          <w:sz w:val="22"/>
          <w:szCs w:val="24"/>
          <w:lang w:val="es-419"/>
        </w:rPr>
        <w:t>TSP-SC-0008-2022</w:t>
      </w:r>
    </w:p>
  </w:footnote>
  <w:footnote w:id="35">
    <w:p w14:paraId="1A42E707" w14:textId="77777777" w:rsidR="0097112F" w:rsidRPr="001C3BA4" w:rsidRDefault="0097112F" w:rsidP="001C3BA4">
      <w:pPr>
        <w:pStyle w:val="Textonotapie"/>
        <w:jc w:val="both"/>
        <w:rPr>
          <w:rFonts w:ascii="Agency FB" w:hAnsi="Agency FB"/>
          <w:sz w:val="22"/>
          <w:szCs w:val="24"/>
        </w:rPr>
      </w:pPr>
      <w:r w:rsidRPr="001C3BA4">
        <w:rPr>
          <w:rStyle w:val="Refdenotaalpie"/>
          <w:rFonts w:ascii="Agency FB" w:hAnsi="Agency FB"/>
          <w:sz w:val="22"/>
          <w:szCs w:val="24"/>
        </w:rPr>
        <w:footnoteRef/>
      </w:r>
      <w:r w:rsidRPr="001C3BA4">
        <w:rPr>
          <w:rFonts w:ascii="Agency FB" w:hAnsi="Agency FB"/>
          <w:sz w:val="22"/>
          <w:szCs w:val="24"/>
        </w:rPr>
        <w:t xml:space="preserve"> CSJ. SC17723 del 7 de diciembre de 2016. M.P. Luis Alonso Rico Puerta.</w:t>
      </w:r>
    </w:p>
  </w:footnote>
  <w:footnote w:id="36">
    <w:p w14:paraId="5DD1BA7F" w14:textId="77777777"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En ese sentido, la sentencia de este Tribunal TSP-SC-0025-2021.</w:t>
      </w:r>
    </w:p>
  </w:footnote>
  <w:footnote w:id="37">
    <w:p w14:paraId="2BBD12BB" w14:textId="4B25FFB1"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w:t>
      </w:r>
      <w:r w:rsidRPr="001C3BA4">
        <w:rPr>
          <w:rFonts w:ascii="Agency FB" w:hAnsi="Agency FB"/>
          <w:sz w:val="22"/>
          <w:szCs w:val="24"/>
          <w:lang w:val="es-419"/>
        </w:rPr>
        <w:t>Sentencia SC002-2018</w:t>
      </w:r>
    </w:p>
  </w:footnote>
  <w:footnote w:id="38">
    <w:p w14:paraId="38B4D14D" w14:textId="29C74D98" w:rsidR="002359F5" w:rsidRPr="001C3BA4" w:rsidRDefault="002359F5" w:rsidP="001C3BA4">
      <w:pPr>
        <w:spacing w:after="0" w:line="240" w:lineRule="auto"/>
        <w:jc w:val="both"/>
        <w:rPr>
          <w:rFonts w:ascii="Agency FB" w:hAnsi="Agency FB"/>
          <w:szCs w:val="24"/>
        </w:rPr>
      </w:pPr>
      <w:r w:rsidRPr="001C3BA4">
        <w:rPr>
          <w:rStyle w:val="Refdenotaalpie"/>
          <w:rFonts w:ascii="Agency FB" w:hAnsi="Agency FB"/>
          <w:szCs w:val="24"/>
        </w:rPr>
        <w:footnoteRef/>
      </w:r>
      <w:r w:rsidRPr="001C3BA4">
        <w:rPr>
          <w:rFonts w:ascii="Agency FB" w:hAnsi="Agency FB"/>
          <w:szCs w:val="24"/>
        </w:rPr>
        <w:t xml:space="preserve"> </w:t>
      </w:r>
      <w:r w:rsidR="00C91EDF" w:rsidRPr="001C3BA4">
        <w:rPr>
          <w:rFonts w:ascii="Agency FB" w:hAnsi="Agency FB"/>
          <w:szCs w:val="24"/>
          <w:lang w:val="es-419"/>
        </w:rPr>
        <w:t xml:space="preserve">Sentencia </w:t>
      </w:r>
      <w:r w:rsidR="00C91EDF" w:rsidRPr="001C3BA4">
        <w:rPr>
          <w:rFonts w:ascii="Agency FB" w:hAnsi="Agency FB"/>
          <w:szCs w:val="24"/>
        </w:rPr>
        <w:t>SC665-2019</w:t>
      </w:r>
    </w:p>
  </w:footnote>
  <w:footnote w:id="39">
    <w:p w14:paraId="25A14C12" w14:textId="77777777" w:rsidR="0097112F" w:rsidRPr="001C3BA4" w:rsidRDefault="0097112F" w:rsidP="001C3BA4">
      <w:pPr>
        <w:pStyle w:val="Textonotapie"/>
        <w:jc w:val="both"/>
        <w:rPr>
          <w:rFonts w:ascii="Agency FB" w:hAnsi="Agency FB"/>
          <w:sz w:val="22"/>
          <w:szCs w:val="24"/>
        </w:rPr>
      </w:pPr>
      <w:r w:rsidRPr="001C3BA4">
        <w:rPr>
          <w:rStyle w:val="Refdenotaalpie"/>
          <w:rFonts w:ascii="Agency FB" w:hAnsi="Agency FB"/>
          <w:sz w:val="22"/>
          <w:szCs w:val="24"/>
        </w:rPr>
        <w:footnoteRef/>
      </w:r>
      <w:r w:rsidRPr="001C3BA4">
        <w:rPr>
          <w:rFonts w:ascii="Agency FB" w:hAnsi="Agency FB"/>
          <w:sz w:val="22"/>
          <w:szCs w:val="24"/>
        </w:rPr>
        <w:t xml:space="preserve"> Reiterada en SC 29 jun. 2007, rad. </w:t>
      </w:r>
      <w:r w:rsidRPr="001C3BA4">
        <w:rPr>
          <w:rFonts w:ascii="Agency FB" w:hAnsi="Agency FB"/>
          <w:spacing w:val="-3"/>
          <w:sz w:val="22"/>
          <w:szCs w:val="24"/>
        </w:rPr>
        <w:t>1998-04690-01</w:t>
      </w:r>
    </w:p>
  </w:footnote>
  <w:footnote w:id="40">
    <w:p w14:paraId="006FFE22" w14:textId="3BFA7BFB"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Solo para citar una providencia reciente, se cita la sentencia SC4703-2021</w:t>
      </w:r>
    </w:p>
  </w:footnote>
  <w:footnote w:id="41">
    <w:p w14:paraId="4F33E20B" w14:textId="77777777" w:rsidR="0097112F" w:rsidRPr="001C3BA4" w:rsidRDefault="0097112F" w:rsidP="001C3BA4">
      <w:pPr>
        <w:pStyle w:val="Textonotapie"/>
        <w:jc w:val="both"/>
        <w:rPr>
          <w:rFonts w:ascii="Agency FB" w:hAnsi="Agency FB"/>
          <w:sz w:val="22"/>
          <w:szCs w:val="24"/>
        </w:rPr>
      </w:pPr>
      <w:r w:rsidRPr="001C3BA4">
        <w:rPr>
          <w:rStyle w:val="Refdenotaalpie"/>
          <w:rFonts w:ascii="Agency FB" w:hAnsi="Agency FB"/>
          <w:sz w:val="22"/>
          <w:szCs w:val="24"/>
        </w:rPr>
        <w:footnoteRef/>
      </w:r>
      <w:r w:rsidRPr="001C3BA4">
        <w:rPr>
          <w:rFonts w:ascii="Agency FB" w:hAnsi="Agency FB"/>
          <w:sz w:val="22"/>
          <w:szCs w:val="24"/>
          <w:lang w:val="en-US"/>
        </w:rPr>
        <w:t xml:space="preserve"> CSJ. Civil. </w:t>
      </w:r>
      <w:r w:rsidRPr="001C3BA4">
        <w:rPr>
          <w:rFonts w:ascii="Agency FB" w:hAnsi="Agency FB"/>
          <w:sz w:val="22"/>
          <w:szCs w:val="24"/>
        </w:rPr>
        <w:t>Sentencia 4803, 12 de noviembre de 2019, exp. 2009-00114-01.</w:t>
      </w:r>
    </w:p>
  </w:footnote>
  <w:footnote w:id="42">
    <w:p w14:paraId="7439BBB8" w14:textId="0757FFED"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SC15996-2016</w:t>
      </w:r>
    </w:p>
  </w:footnote>
  <w:footnote w:id="43">
    <w:p w14:paraId="5860E751" w14:textId="5A2F7BFF"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Sentencias TSP-SC-0080-2021, sentencia TSP-SC-0004-2022</w:t>
      </w:r>
    </w:p>
  </w:footnote>
  <w:footnote w:id="44">
    <w:p w14:paraId="5B481D78" w14:textId="127CC126"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SC-0023-2022</w:t>
      </w:r>
    </w:p>
  </w:footnote>
  <w:footnote w:id="45">
    <w:p w14:paraId="5E50D591" w14:textId="3F7978B9"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Sentencias del 19 de julio del 2019, radicado 661703103002201700034501; del 25 de agosto de 2020, radicado 66001310300320170035301; del 3 de diciembre de 2021, radicado 66-001-31-03-002-2019-00142-01 a la que se acumuló la demanda con radicado 66-001-31- 03-004-2019-00165-00; y TPS.SC0071-2021 </w:t>
      </w:r>
    </w:p>
  </w:footnote>
  <w:footnote w:id="46">
    <w:p w14:paraId="60EA4669" w14:textId="18B7B82E" w:rsidR="0097112F" w:rsidRPr="001C3BA4" w:rsidRDefault="0097112F" w:rsidP="001C3BA4">
      <w:pPr>
        <w:pStyle w:val="Textonotapie"/>
        <w:jc w:val="both"/>
        <w:rPr>
          <w:rFonts w:ascii="Agency FB" w:hAnsi="Agency FB"/>
          <w:sz w:val="22"/>
          <w:szCs w:val="24"/>
          <w:lang w:val="es-419"/>
        </w:rPr>
      </w:pPr>
      <w:r w:rsidRPr="001C3BA4">
        <w:rPr>
          <w:rStyle w:val="Refdenotaalpie"/>
          <w:rFonts w:ascii="Agency FB" w:hAnsi="Agency FB"/>
          <w:sz w:val="22"/>
          <w:szCs w:val="24"/>
        </w:rPr>
        <w:footnoteRef/>
      </w:r>
      <w:r w:rsidRPr="001C3BA4">
        <w:rPr>
          <w:rFonts w:ascii="Agency FB" w:hAnsi="Agency FB"/>
          <w:sz w:val="22"/>
          <w:szCs w:val="24"/>
        </w:rPr>
        <w:t xml:space="preserve"> Sentencia SC21828-17</w:t>
      </w:r>
    </w:p>
  </w:footnote>
  <w:footnote w:id="47">
    <w:p w14:paraId="11D2CD1B" w14:textId="0664922A" w:rsidR="0097112F" w:rsidRPr="00863960" w:rsidRDefault="0097112F" w:rsidP="001C3BA4">
      <w:pPr>
        <w:pStyle w:val="Textonotapie"/>
        <w:jc w:val="both"/>
        <w:rPr>
          <w:lang w:val="es-419"/>
        </w:rPr>
      </w:pPr>
      <w:r w:rsidRPr="001C3BA4">
        <w:rPr>
          <w:rStyle w:val="Refdenotaalpie"/>
          <w:rFonts w:ascii="Agency FB" w:hAnsi="Agency FB"/>
          <w:sz w:val="22"/>
          <w:szCs w:val="24"/>
        </w:rPr>
        <w:footnoteRef/>
      </w:r>
      <w:r w:rsidRPr="001C3BA4">
        <w:rPr>
          <w:rFonts w:ascii="Agency FB" w:hAnsi="Agency FB"/>
          <w:sz w:val="22"/>
          <w:szCs w:val="24"/>
        </w:rPr>
        <w:t xml:space="preserve"> Corte Suprema de Justicia, Sala de Casación Civil, sentencia SC-3728-2021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3CF"/>
    <w:multiLevelType w:val="hybridMultilevel"/>
    <w:tmpl w:val="A2B22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4562440"/>
    <w:multiLevelType w:val="hybridMultilevel"/>
    <w:tmpl w:val="CA6AFF66"/>
    <w:lvl w:ilvl="0" w:tplc="BE208C7A">
      <w:start w:val="3"/>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28950AB2"/>
    <w:multiLevelType w:val="multilevel"/>
    <w:tmpl w:val="FECA3988"/>
    <w:lvl w:ilvl="0">
      <w:start w:val="2"/>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C30E6F"/>
    <w:multiLevelType w:val="hybridMultilevel"/>
    <w:tmpl w:val="B292F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C5E5A07"/>
    <w:multiLevelType w:val="multilevel"/>
    <w:tmpl w:val="A3A68E3E"/>
    <w:lvl w:ilvl="0">
      <w:start w:val="1"/>
      <w:numFmt w:val="decimal"/>
      <w:lvlText w:val="%1."/>
      <w:lvlJc w:val="left"/>
      <w:pPr>
        <w:ind w:left="177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44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5" w15:restartNumberingAfterBreak="0">
    <w:nsid w:val="2CF44779"/>
    <w:multiLevelType w:val="hybridMultilevel"/>
    <w:tmpl w:val="F7A071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B52010B"/>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7" w15:restartNumberingAfterBreak="0">
    <w:nsid w:val="52DD3EE5"/>
    <w:multiLevelType w:val="hybridMultilevel"/>
    <w:tmpl w:val="4006AAA6"/>
    <w:lvl w:ilvl="0" w:tplc="DE12F9DE">
      <w:numFmt w:val="bullet"/>
      <w:lvlText w:val="-"/>
      <w:lvlJc w:val="left"/>
      <w:pPr>
        <w:ind w:left="720" w:hanging="360"/>
      </w:pPr>
      <w:rPr>
        <w:rFonts w:ascii="Calibri" w:eastAsiaTheme="minorHAnsi"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F177A1"/>
    <w:multiLevelType w:val="hybridMultilevel"/>
    <w:tmpl w:val="E91EA762"/>
    <w:lvl w:ilvl="0" w:tplc="D4DC83D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AA2332"/>
    <w:multiLevelType w:val="hybridMultilevel"/>
    <w:tmpl w:val="FAEA676C"/>
    <w:lvl w:ilvl="0" w:tplc="3C922E5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9"/>
  </w:num>
  <w:num w:numId="6">
    <w:abstractNumId w:val="0"/>
  </w:num>
  <w:num w:numId="7">
    <w:abstractNumId w:val="5"/>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2C"/>
    <w:rsid w:val="000002D6"/>
    <w:rsid w:val="00000965"/>
    <w:rsid w:val="00003927"/>
    <w:rsid w:val="00004AD8"/>
    <w:rsid w:val="00005935"/>
    <w:rsid w:val="00005FAE"/>
    <w:rsid w:val="00006818"/>
    <w:rsid w:val="00006DBE"/>
    <w:rsid w:val="00007C68"/>
    <w:rsid w:val="00012BFC"/>
    <w:rsid w:val="000137CE"/>
    <w:rsid w:val="00014093"/>
    <w:rsid w:val="0001572E"/>
    <w:rsid w:val="00017351"/>
    <w:rsid w:val="0001788C"/>
    <w:rsid w:val="00017964"/>
    <w:rsid w:val="00020583"/>
    <w:rsid w:val="00021E08"/>
    <w:rsid w:val="00022440"/>
    <w:rsid w:val="00022D46"/>
    <w:rsid w:val="0002428F"/>
    <w:rsid w:val="00024D39"/>
    <w:rsid w:val="0002627C"/>
    <w:rsid w:val="00026F88"/>
    <w:rsid w:val="000307DC"/>
    <w:rsid w:val="0003387A"/>
    <w:rsid w:val="000340DD"/>
    <w:rsid w:val="00036795"/>
    <w:rsid w:val="0003770F"/>
    <w:rsid w:val="00037B3B"/>
    <w:rsid w:val="00037C4E"/>
    <w:rsid w:val="00040316"/>
    <w:rsid w:val="00040D35"/>
    <w:rsid w:val="00042819"/>
    <w:rsid w:val="00044897"/>
    <w:rsid w:val="0004692E"/>
    <w:rsid w:val="00053720"/>
    <w:rsid w:val="000539C5"/>
    <w:rsid w:val="00054138"/>
    <w:rsid w:val="000542E5"/>
    <w:rsid w:val="00054490"/>
    <w:rsid w:val="0005504D"/>
    <w:rsid w:val="0005510F"/>
    <w:rsid w:val="000603E2"/>
    <w:rsid w:val="00060A95"/>
    <w:rsid w:val="00061E25"/>
    <w:rsid w:val="000628F7"/>
    <w:rsid w:val="000643D2"/>
    <w:rsid w:val="00064618"/>
    <w:rsid w:val="00067903"/>
    <w:rsid w:val="0007018A"/>
    <w:rsid w:val="00070196"/>
    <w:rsid w:val="00070DB2"/>
    <w:rsid w:val="00071AE2"/>
    <w:rsid w:val="00073D9C"/>
    <w:rsid w:val="000749AA"/>
    <w:rsid w:val="00074C6B"/>
    <w:rsid w:val="00077285"/>
    <w:rsid w:val="00080BE9"/>
    <w:rsid w:val="00080D0A"/>
    <w:rsid w:val="00081947"/>
    <w:rsid w:val="00083958"/>
    <w:rsid w:val="00083987"/>
    <w:rsid w:val="000851F6"/>
    <w:rsid w:val="00087AD5"/>
    <w:rsid w:val="00090B1C"/>
    <w:rsid w:val="0009108A"/>
    <w:rsid w:val="0009189A"/>
    <w:rsid w:val="00091968"/>
    <w:rsid w:val="00092A50"/>
    <w:rsid w:val="00093104"/>
    <w:rsid w:val="000946BD"/>
    <w:rsid w:val="000947CF"/>
    <w:rsid w:val="00096F81"/>
    <w:rsid w:val="000979B8"/>
    <w:rsid w:val="000A3FE6"/>
    <w:rsid w:val="000A5D55"/>
    <w:rsid w:val="000A61FF"/>
    <w:rsid w:val="000A6560"/>
    <w:rsid w:val="000B3AF6"/>
    <w:rsid w:val="000B3C28"/>
    <w:rsid w:val="000B4EC6"/>
    <w:rsid w:val="000B5561"/>
    <w:rsid w:val="000B587B"/>
    <w:rsid w:val="000B5B70"/>
    <w:rsid w:val="000B5D34"/>
    <w:rsid w:val="000B6692"/>
    <w:rsid w:val="000C3D31"/>
    <w:rsid w:val="000C4B8F"/>
    <w:rsid w:val="000C5FE4"/>
    <w:rsid w:val="000C631E"/>
    <w:rsid w:val="000C63C1"/>
    <w:rsid w:val="000C63DA"/>
    <w:rsid w:val="000C6976"/>
    <w:rsid w:val="000C6FFC"/>
    <w:rsid w:val="000C766F"/>
    <w:rsid w:val="000C792E"/>
    <w:rsid w:val="000D0BC1"/>
    <w:rsid w:val="000D0BC2"/>
    <w:rsid w:val="000D23C4"/>
    <w:rsid w:val="000D26CD"/>
    <w:rsid w:val="000D38C8"/>
    <w:rsid w:val="000D48BA"/>
    <w:rsid w:val="000D4E59"/>
    <w:rsid w:val="000D5433"/>
    <w:rsid w:val="000D5F10"/>
    <w:rsid w:val="000D608D"/>
    <w:rsid w:val="000D60C6"/>
    <w:rsid w:val="000D6BB4"/>
    <w:rsid w:val="000D6CAA"/>
    <w:rsid w:val="000D72E2"/>
    <w:rsid w:val="000D7A34"/>
    <w:rsid w:val="000D7EF2"/>
    <w:rsid w:val="000E0EBB"/>
    <w:rsid w:val="000E540C"/>
    <w:rsid w:val="000E58BE"/>
    <w:rsid w:val="000E61BC"/>
    <w:rsid w:val="000E61BD"/>
    <w:rsid w:val="000E7087"/>
    <w:rsid w:val="000F0497"/>
    <w:rsid w:val="000F1500"/>
    <w:rsid w:val="000F2DF3"/>
    <w:rsid w:val="000F2F47"/>
    <w:rsid w:val="000F5688"/>
    <w:rsid w:val="000F7D8E"/>
    <w:rsid w:val="000F7F6B"/>
    <w:rsid w:val="001002EA"/>
    <w:rsid w:val="0010038C"/>
    <w:rsid w:val="0010053A"/>
    <w:rsid w:val="00100B85"/>
    <w:rsid w:val="0010339E"/>
    <w:rsid w:val="001046FE"/>
    <w:rsid w:val="0010499A"/>
    <w:rsid w:val="00106533"/>
    <w:rsid w:val="00107868"/>
    <w:rsid w:val="0011230C"/>
    <w:rsid w:val="001124BA"/>
    <w:rsid w:val="0011294B"/>
    <w:rsid w:val="001131A9"/>
    <w:rsid w:val="00113672"/>
    <w:rsid w:val="00113F06"/>
    <w:rsid w:val="00114A22"/>
    <w:rsid w:val="00116B17"/>
    <w:rsid w:val="001209C2"/>
    <w:rsid w:val="001213AF"/>
    <w:rsid w:val="00125E16"/>
    <w:rsid w:val="0012646A"/>
    <w:rsid w:val="001305D8"/>
    <w:rsid w:val="00130ABE"/>
    <w:rsid w:val="001324C3"/>
    <w:rsid w:val="00133F8B"/>
    <w:rsid w:val="00137906"/>
    <w:rsid w:val="001417DD"/>
    <w:rsid w:val="001433AD"/>
    <w:rsid w:val="00143F26"/>
    <w:rsid w:val="00144FE1"/>
    <w:rsid w:val="00146410"/>
    <w:rsid w:val="00147640"/>
    <w:rsid w:val="00150071"/>
    <w:rsid w:val="0015170C"/>
    <w:rsid w:val="00151739"/>
    <w:rsid w:val="001531C7"/>
    <w:rsid w:val="00153988"/>
    <w:rsid w:val="00153C1B"/>
    <w:rsid w:val="0015474E"/>
    <w:rsid w:val="00155233"/>
    <w:rsid w:val="0016181E"/>
    <w:rsid w:val="0016309F"/>
    <w:rsid w:val="001635C2"/>
    <w:rsid w:val="001641D7"/>
    <w:rsid w:val="0016478C"/>
    <w:rsid w:val="001655EE"/>
    <w:rsid w:val="00165B99"/>
    <w:rsid w:val="00165E62"/>
    <w:rsid w:val="00165FB7"/>
    <w:rsid w:val="00166483"/>
    <w:rsid w:val="00166B50"/>
    <w:rsid w:val="00167A35"/>
    <w:rsid w:val="00167DB2"/>
    <w:rsid w:val="0017039A"/>
    <w:rsid w:val="00170E1C"/>
    <w:rsid w:val="0017103D"/>
    <w:rsid w:val="00172217"/>
    <w:rsid w:val="0017327A"/>
    <w:rsid w:val="001745A9"/>
    <w:rsid w:val="00174724"/>
    <w:rsid w:val="001754FA"/>
    <w:rsid w:val="00175E66"/>
    <w:rsid w:val="00177483"/>
    <w:rsid w:val="0017750A"/>
    <w:rsid w:val="00180B37"/>
    <w:rsid w:val="00181900"/>
    <w:rsid w:val="00181B06"/>
    <w:rsid w:val="00183C2A"/>
    <w:rsid w:val="001854C2"/>
    <w:rsid w:val="00185B5F"/>
    <w:rsid w:val="00191999"/>
    <w:rsid w:val="00195E77"/>
    <w:rsid w:val="00196CC1"/>
    <w:rsid w:val="001A0B70"/>
    <w:rsid w:val="001A23A8"/>
    <w:rsid w:val="001A292B"/>
    <w:rsid w:val="001A2CB2"/>
    <w:rsid w:val="001A30C1"/>
    <w:rsid w:val="001A35AA"/>
    <w:rsid w:val="001A3829"/>
    <w:rsid w:val="001A3C0F"/>
    <w:rsid w:val="001A4350"/>
    <w:rsid w:val="001A4FD9"/>
    <w:rsid w:val="001A52AB"/>
    <w:rsid w:val="001A5BC7"/>
    <w:rsid w:val="001A5C7D"/>
    <w:rsid w:val="001A5E18"/>
    <w:rsid w:val="001A6CCA"/>
    <w:rsid w:val="001A6DA9"/>
    <w:rsid w:val="001B0280"/>
    <w:rsid w:val="001B0F35"/>
    <w:rsid w:val="001B2980"/>
    <w:rsid w:val="001B30D7"/>
    <w:rsid w:val="001B35C3"/>
    <w:rsid w:val="001B39CF"/>
    <w:rsid w:val="001B4A6A"/>
    <w:rsid w:val="001B5435"/>
    <w:rsid w:val="001B6B74"/>
    <w:rsid w:val="001B6DC1"/>
    <w:rsid w:val="001B6DC5"/>
    <w:rsid w:val="001B753A"/>
    <w:rsid w:val="001B75EF"/>
    <w:rsid w:val="001C3BA4"/>
    <w:rsid w:val="001C667A"/>
    <w:rsid w:val="001C6C3A"/>
    <w:rsid w:val="001C7745"/>
    <w:rsid w:val="001C7783"/>
    <w:rsid w:val="001C7883"/>
    <w:rsid w:val="001D1424"/>
    <w:rsid w:val="001D410E"/>
    <w:rsid w:val="001D4EC3"/>
    <w:rsid w:val="001D58A4"/>
    <w:rsid w:val="001D5A49"/>
    <w:rsid w:val="001D5A9B"/>
    <w:rsid w:val="001D6179"/>
    <w:rsid w:val="001D7951"/>
    <w:rsid w:val="001D7BAB"/>
    <w:rsid w:val="001E10E8"/>
    <w:rsid w:val="001E1C16"/>
    <w:rsid w:val="001E1D7E"/>
    <w:rsid w:val="001E235F"/>
    <w:rsid w:val="001E24BD"/>
    <w:rsid w:val="001E25A5"/>
    <w:rsid w:val="001E33F7"/>
    <w:rsid w:val="001E41FF"/>
    <w:rsid w:val="001E7727"/>
    <w:rsid w:val="001F1DB9"/>
    <w:rsid w:val="001F43FD"/>
    <w:rsid w:val="001F5260"/>
    <w:rsid w:val="001F6B8D"/>
    <w:rsid w:val="00202117"/>
    <w:rsid w:val="00203B03"/>
    <w:rsid w:val="002040EF"/>
    <w:rsid w:val="00205D88"/>
    <w:rsid w:val="00206350"/>
    <w:rsid w:val="00206988"/>
    <w:rsid w:val="00207C1E"/>
    <w:rsid w:val="0021531D"/>
    <w:rsid w:val="0021596B"/>
    <w:rsid w:val="002177A5"/>
    <w:rsid w:val="00222041"/>
    <w:rsid w:val="00223AAE"/>
    <w:rsid w:val="00224E71"/>
    <w:rsid w:val="00225BDE"/>
    <w:rsid w:val="00230FC7"/>
    <w:rsid w:val="00232182"/>
    <w:rsid w:val="00232641"/>
    <w:rsid w:val="00234062"/>
    <w:rsid w:val="00235297"/>
    <w:rsid w:val="002359F5"/>
    <w:rsid w:val="0023754D"/>
    <w:rsid w:val="00237635"/>
    <w:rsid w:val="002378FC"/>
    <w:rsid w:val="00237C24"/>
    <w:rsid w:val="00240A80"/>
    <w:rsid w:val="0024109A"/>
    <w:rsid w:val="0024281F"/>
    <w:rsid w:val="002439BD"/>
    <w:rsid w:val="00243AC3"/>
    <w:rsid w:val="0025080A"/>
    <w:rsid w:val="00252ADB"/>
    <w:rsid w:val="00254145"/>
    <w:rsid w:val="002543B2"/>
    <w:rsid w:val="002556AF"/>
    <w:rsid w:val="00255941"/>
    <w:rsid w:val="0026021E"/>
    <w:rsid w:val="0026049F"/>
    <w:rsid w:val="002627D8"/>
    <w:rsid w:val="00262B9D"/>
    <w:rsid w:val="0026337D"/>
    <w:rsid w:val="00263D3E"/>
    <w:rsid w:val="0026417D"/>
    <w:rsid w:val="00266516"/>
    <w:rsid w:val="00266932"/>
    <w:rsid w:val="00271B87"/>
    <w:rsid w:val="002731A3"/>
    <w:rsid w:val="0027476A"/>
    <w:rsid w:val="00274D1E"/>
    <w:rsid w:val="00274F69"/>
    <w:rsid w:val="00275617"/>
    <w:rsid w:val="00280040"/>
    <w:rsid w:val="0028005B"/>
    <w:rsid w:val="0028123C"/>
    <w:rsid w:val="00281322"/>
    <w:rsid w:val="00281C56"/>
    <w:rsid w:val="00282501"/>
    <w:rsid w:val="00284633"/>
    <w:rsid w:val="00290DAD"/>
    <w:rsid w:val="002914BA"/>
    <w:rsid w:val="002917F1"/>
    <w:rsid w:val="002921B6"/>
    <w:rsid w:val="00294500"/>
    <w:rsid w:val="002A04DC"/>
    <w:rsid w:val="002A155E"/>
    <w:rsid w:val="002A15F2"/>
    <w:rsid w:val="002A2349"/>
    <w:rsid w:val="002A2798"/>
    <w:rsid w:val="002A2947"/>
    <w:rsid w:val="002A458E"/>
    <w:rsid w:val="002A51EE"/>
    <w:rsid w:val="002B0086"/>
    <w:rsid w:val="002B02A3"/>
    <w:rsid w:val="002B482A"/>
    <w:rsid w:val="002B49C0"/>
    <w:rsid w:val="002B4E8E"/>
    <w:rsid w:val="002C03EF"/>
    <w:rsid w:val="002C0EC5"/>
    <w:rsid w:val="002C3269"/>
    <w:rsid w:val="002C516D"/>
    <w:rsid w:val="002C7319"/>
    <w:rsid w:val="002C7E74"/>
    <w:rsid w:val="002D2C66"/>
    <w:rsid w:val="002D3B62"/>
    <w:rsid w:val="002D3BFC"/>
    <w:rsid w:val="002D4529"/>
    <w:rsid w:val="002D66B3"/>
    <w:rsid w:val="002D7841"/>
    <w:rsid w:val="002E0C57"/>
    <w:rsid w:val="002E2FFE"/>
    <w:rsid w:val="002E48FC"/>
    <w:rsid w:val="002E5428"/>
    <w:rsid w:val="002F0926"/>
    <w:rsid w:val="002F27DA"/>
    <w:rsid w:val="002F37EE"/>
    <w:rsid w:val="002F6A70"/>
    <w:rsid w:val="002F6BA0"/>
    <w:rsid w:val="002F7609"/>
    <w:rsid w:val="002F798A"/>
    <w:rsid w:val="002F7A51"/>
    <w:rsid w:val="00302BC7"/>
    <w:rsid w:val="00303975"/>
    <w:rsid w:val="003051C7"/>
    <w:rsid w:val="0030543E"/>
    <w:rsid w:val="003054B9"/>
    <w:rsid w:val="00307876"/>
    <w:rsid w:val="0031001F"/>
    <w:rsid w:val="00312190"/>
    <w:rsid w:val="0031251F"/>
    <w:rsid w:val="00312621"/>
    <w:rsid w:val="00312CAE"/>
    <w:rsid w:val="0031318F"/>
    <w:rsid w:val="00313565"/>
    <w:rsid w:val="003147BD"/>
    <w:rsid w:val="00315CFF"/>
    <w:rsid w:val="00317950"/>
    <w:rsid w:val="00317CEC"/>
    <w:rsid w:val="003209C5"/>
    <w:rsid w:val="00322401"/>
    <w:rsid w:val="003227AF"/>
    <w:rsid w:val="00324AE1"/>
    <w:rsid w:val="00326938"/>
    <w:rsid w:val="003325D8"/>
    <w:rsid w:val="00333AF7"/>
    <w:rsid w:val="00334544"/>
    <w:rsid w:val="00335173"/>
    <w:rsid w:val="00336E01"/>
    <w:rsid w:val="00340A6F"/>
    <w:rsid w:val="003410D5"/>
    <w:rsid w:val="003421A2"/>
    <w:rsid w:val="0034244A"/>
    <w:rsid w:val="00344CA1"/>
    <w:rsid w:val="003500D3"/>
    <w:rsid w:val="00353718"/>
    <w:rsid w:val="00353886"/>
    <w:rsid w:val="00353CF0"/>
    <w:rsid w:val="00354F03"/>
    <w:rsid w:val="00356105"/>
    <w:rsid w:val="0035722E"/>
    <w:rsid w:val="00357511"/>
    <w:rsid w:val="00357959"/>
    <w:rsid w:val="00357A17"/>
    <w:rsid w:val="00357B2E"/>
    <w:rsid w:val="00357C03"/>
    <w:rsid w:val="00360AE5"/>
    <w:rsid w:val="003660F9"/>
    <w:rsid w:val="003674BD"/>
    <w:rsid w:val="00367794"/>
    <w:rsid w:val="003703B0"/>
    <w:rsid w:val="00371BEB"/>
    <w:rsid w:val="00371C00"/>
    <w:rsid w:val="00374ED7"/>
    <w:rsid w:val="00374F1F"/>
    <w:rsid w:val="00375D00"/>
    <w:rsid w:val="00376760"/>
    <w:rsid w:val="003772E7"/>
    <w:rsid w:val="00377B12"/>
    <w:rsid w:val="00377DB0"/>
    <w:rsid w:val="003806BE"/>
    <w:rsid w:val="00380974"/>
    <w:rsid w:val="0038481D"/>
    <w:rsid w:val="00384FE7"/>
    <w:rsid w:val="00385A8A"/>
    <w:rsid w:val="00387597"/>
    <w:rsid w:val="0039018D"/>
    <w:rsid w:val="00390DCC"/>
    <w:rsid w:val="00392D68"/>
    <w:rsid w:val="00394E69"/>
    <w:rsid w:val="00397394"/>
    <w:rsid w:val="003A0044"/>
    <w:rsid w:val="003A0F48"/>
    <w:rsid w:val="003A12E5"/>
    <w:rsid w:val="003A257B"/>
    <w:rsid w:val="003A29E4"/>
    <w:rsid w:val="003A3B12"/>
    <w:rsid w:val="003A4CD4"/>
    <w:rsid w:val="003A51B9"/>
    <w:rsid w:val="003A6B76"/>
    <w:rsid w:val="003A7B11"/>
    <w:rsid w:val="003B17F3"/>
    <w:rsid w:val="003B1966"/>
    <w:rsid w:val="003B2C40"/>
    <w:rsid w:val="003B3BF0"/>
    <w:rsid w:val="003B5151"/>
    <w:rsid w:val="003C0B4F"/>
    <w:rsid w:val="003C2341"/>
    <w:rsid w:val="003C259C"/>
    <w:rsid w:val="003C4AAD"/>
    <w:rsid w:val="003C5C7C"/>
    <w:rsid w:val="003C5DE4"/>
    <w:rsid w:val="003D06DF"/>
    <w:rsid w:val="003D229B"/>
    <w:rsid w:val="003D4B6A"/>
    <w:rsid w:val="003D698E"/>
    <w:rsid w:val="003E21D6"/>
    <w:rsid w:val="003E3115"/>
    <w:rsid w:val="003E4B84"/>
    <w:rsid w:val="003E4FFB"/>
    <w:rsid w:val="003E563D"/>
    <w:rsid w:val="003E57B6"/>
    <w:rsid w:val="003E636D"/>
    <w:rsid w:val="003F09A9"/>
    <w:rsid w:val="003F0C26"/>
    <w:rsid w:val="003F45FC"/>
    <w:rsid w:val="003F47B6"/>
    <w:rsid w:val="0040107A"/>
    <w:rsid w:val="00402679"/>
    <w:rsid w:val="0040447A"/>
    <w:rsid w:val="00404CEC"/>
    <w:rsid w:val="00405DE1"/>
    <w:rsid w:val="004074A5"/>
    <w:rsid w:val="00407B48"/>
    <w:rsid w:val="00410B1C"/>
    <w:rsid w:val="00411C8A"/>
    <w:rsid w:val="00411C9F"/>
    <w:rsid w:val="00411D63"/>
    <w:rsid w:val="00413B4E"/>
    <w:rsid w:val="004147EA"/>
    <w:rsid w:val="004208F0"/>
    <w:rsid w:val="004208FE"/>
    <w:rsid w:val="0042428C"/>
    <w:rsid w:val="004243F2"/>
    <w:rsid w:val="004244C7"/>
    <w:rsid w:val="00424F50"/>
    <w:rsid w:val="004252CC"/>
    <w:rsid w:val="00431515"/>
    <w:rsid w:val="004320B6"/>
    <w:rsid w:val="004320D0"/>
    <w:rsid w:val="004361FF"/>
    <w:rsid w:val="0043763A"/>
    <w:rsid w:val="00437EB3"/>
    <w:rsid w:val="004417DF"/>
    <w:rsid w:val="0044272B"/>
    <w:rsid w:val="00442D86"/>
    <w:rsid w:val="0044330B"/>
    <w:rsid w:val="0044552E"/>
    <w:rsid w:val="0044755A"/>
    <w:rsid w:val="00447BCB"/>
    <w:rsid w:val="00450B5E"/>
    <w:rsid w:val="00450C94"/>
    <w:rsid w:val="00450DCA"/>
    <w:rsid w:val="00451479"/>
    <w:rsid w:val="004535D0"/>
    <w:rsid w:val="00453AB2"/>
    <w:rsid w:val="004547BC"/>
    <w:rsid w:val="00454AB4"/>
    <w:rsid w:val="00457CAD"/>
    <w:rsid w:val="004605F5"/>
    <w:rsid w:val="0046104E"/>
    <w:rsid w:val="00461116"/>
    <w:rsid w:val="004612A5"/>
    <w:rsid w:val="00461F98"/>
    <w:rsid w:val="00462BE2"/>
    <w:rsid w:val="00463244"/>
    <w:rsid w:val="00463515"/>
    <w:rsid w:val="004639F4"/>
    <w:rsid w:val="00464E95"/>
    <w:rsid w:val="00466983"/>
    <w:rsid w:val="00466BAD"/>
    <w:rsid w:val="00467905"/>
    <w:rsid w:val="00467EED"/>
    <w:rsid w:val="004709E5"/>
    <w:rsid w:val="004748A5"/>
    <w:rsid w:val="00474AE5"/>
    <w:rsid w:val="00474BFC"/>
    <w:rsid w:val="00475B1C"/>
    <w:rsid w:val="00475BCF"/>
    <w:rsid w:val="00475C7B"/>
    <w:rsid w:val="00476055"/>
    <w:rsid w:val="00476100"/>
    <w:rsid w:val="00476BC6"/>
    <w:rsid w:val="00476FF1"/>
    <w:rsid w:val="00480AD2"/>
    <w:rsid w:val="004815AB"/>
    <w:rsid w:val="00481A82"/>
    <w:rsid w:val="004841FE"/>
    <w:rsid w:val="00485A5C"/>
    <w:rsid w:val="00485BE4"/>
    <w:rsid w:val="0048623A"/>
    <w:rsid w:val="00487C75"/>
    <w:rsid w:val="00491BB2"/>
    <w:rsid w:val="00492A47"/>
    <w:rsid w:val="00492B6A"/>
    <w:rsid w:val="00493907"/>
    <w:rsid w:val="00493DDA"/>
    <w:rsid w:val="004940CB"/>
    <w:rsid w:val="00495524"/>
    <w:rsid w:val="0049604A"/>
    <w:rsid w:val="0049728F"/>
    <w:rsid w:val="0049773C"/>
    <w:rsid w:val="00497F16"/>
    <w:rsid w:val="00497FEF"/>
    <w:rsid w:val="004A1030"/>
    <w:rsid w:val="004A131F"/>
    <w:rsid w:val="004A1874"/>
    <w:rsid w:val="004A19BD"/>
    <w:rsid w:val="004A2615"/>
    <w:rsid w:val="004A462A"/>
    <w:rsid w:val="004A58AA"/>
    <w:rsid w:val="004A7A57"/>
    <w:rsid w:val="004B1CAA"/>
    <w:rsid w:val="004B2C6B"/>
    <w:rsid w:val="004B2CDB"/>
    <w:rsid w:val="004B32CE"/>
    <w:rsid w:val="004B4012"/>
    <w:rsid w:val="004B49E7"/>
    <w:rsid w:val="004B5253"/>
    <w:rsid w:val="004B55A5"/>
    <w:rsid w:val="004B643A"/>
    <w:rsid w:val="004B64FF"/>
    <w:rsid w:val="004B7613"/>
    <w:rsid w:val="004C12F9"/>
    <w:rsid w:val="004C150A"/>
    <w:rsid w:val="004C2C47"/>
    <w:rsid w:val="004C2F4C"/>
    <w:rsid w:val="004C3730"/>
    <w:rsid w:val="004C72BD"/>
    <w:rsid w:val="004D0318"/>
    <w:rsid w:val="004D0B54"/>
    <w:rsid w:val="004D1151"/>
    <w:rsid w:val="004D1F8F"/>
    <w:rsid w:val="004D3420"/>
    <w:rsid w:val="004D48EB"/>
    <w:rsid w:val="004D570C"/>
    <w:rsid w:val="004D5A6A"/>
    <w:rsid w:val="004D7C47"/>
    <w:rsid w:val="004E22CA"/>
    <w:rsid w:val="004E2542"/>
    <w:rsid w:val="004E39A9"/>
    <w:rsid w:val="004E42B6"/>
    <w:rsid w:val="004E4F7E"/>
    <w:rsid w:val="004E7BCC"/>
    <w:rsid w:val="004F0027"/>
    <w:rsid w:val="004F02CC"/>
    <w:rsid w:val="004F02F6"/>
    <w:rsid w:val="004F0444"/>
    <w:rsid w:val="004F17D5"/>
    <w:rsid w:val="004F1856"/>
    <w:rsid w:val="004F2EAF"/>
    <w:rsid w:val="004F4A23"/>
    <w:rsid w:val="004F5245"/>
    <w:rsid w:val="004F7264"/>
    <w:rsid w:val="004F73CB"/>
    <w:rsid w:val="0050088C"/>
    <w:rsid w:val="00500E49"/>
    <w:rsid w:val="00500ECE"/>
    <w:rsid w:val="00502027"/>
    <w:rsid w:val="00503DAD"/>
    <w:rsid w:val="005042EC"/>
    <w:rsid w:val="0050475F"/>
    <w:rsid w:val="00506DE8"/>
    <w:rsid w:val="00507A84"/>
    <w:rsid w:val="00510673"/>
    <w:rsid w:val="00512DC9"/>
    <w:rsid w:val="00515E96"/>
    <w:rsid w:val="00516BE2"/>
    <w:rsid w:val="00521000"/>
    <w:rsid w:val="00522FD7"/>
    <w:rsid w:val="00523662"/>
    <w:rsid w:val="00523729"/>
    <w:rsid w:val="00525318"/>
    <w:rsid w:val="00527102"/>
    <w:rsid w:val="0052736A"/>
    <w:rsid w:val="005305EF"/>
    <w:rsid w:val="00530C27"/>
    <w:rsid w:val="00531E40"/>
    <w:rsid w:val="0053342E"/>
    <w:rsid w:val="0053476F"/>
    <w:rsid w:val="005362B7"/>
    <w:rsid w:val="00537C53"/>
    <w:rsid w:val="00537FDF"/>
    <w:rsid w:val="00542B4F"/>
    <w:rsid w:val="00543446"/>
    <w:rsid w:val="005434AD"/>
    <w:rsid w:val="005447EC"/>
    <w:rsid w:val="00546138"/>
    <w:rsid w:val="0054786F"/>
    <w:rsid w:val="00547F9B"/>
    <w:rsid w:val="005516F6"/>
    <w:rsid w:val="0055303E"/>
    <w:rsid w:val="005534A1"/>
    <w:rsid w:val="00554F90"/>
    <w:rsid w:val="00555EA4"/>
    <w:rsid w:val="00560585"/>
    <w:rsid w:val="00561147"/>
    <w:rsid w:val="00561A41"/>
    <w:rsid w:val="00561FD1"/>
    <w:rsid w:val="00564F7A"/>
    <w:rsid w:val="0056546B"/>
    <w:rsid w:val="00566D40"/>
    <w:rsid w:val="00570DD5"/>
    <w:rsid w:val="005715E1"/>
    <w:rsid w:val="00572651"/>
    <w:rsid w:val="00572AAD"/>
    <w:rsid w:val="005737D4"/>
    <w:rsid w:val="0057460C"/>
    <w:rsid w:val="00574825"/>
    <w:rsid w:val="00575EA4"/>
    <w:rsid w:val="00577C4C"/>
    <w:rsid w:val="0058353D"/>
    <w:rsid w:val="0058565A"/>
    <w:rsid w:val="0058689D"/>
    <w:rsid w:val="0058741C"/>
    <w:rsid w:val="00587566"/>
    <w:rsid w:val="0058771F"/>
    <w:rsid w:val="00587BD0"/>
    <w:rsid w:val="005901E1"/>
    <w:rsid w:val="005904ED"/>
    <w:rsid w:val="00591A87"/>
    <w:rsid w:val="00592DC3"/>
    <w:rsid w:val="00595BE1"/>
    <w:rsid w:val="00596C3F"/>
    <w:rsid w:val="0059768A"/>
    <w:rsid w:val="005A250B"/>
    <w:rsid w:val="005A2D06"/>
    <w:rsid w:val="005A4211"/>
    <w:rsid w:val="005A43D1"/>
    <w:rsid w:val="005A49FF"/>
    <w:rsid w:val="005A4D34"/>
    <w:rsid w:val="005A78BE"/>
    <w:rsid w:val="005A7FB2"/>
    <w:rsid w:val="005B1268"/>
    <w:rsid w:val="005B319E"/>
    <w:rsid w:val="005B49F2"/>
    <w:rsid w:val="005B4DCE"/>
    <w:rsid w:val="005B65F1"/>
    <w:rsid w:val="005C051C"/>
    <w:rsid w:val="005C1519"/>
    <w:rsid w:val="005C1B30"/>
    <w:rsid w:val="005C324C"/>
    <w:rsid w:val="005C3C56"/>
    <w:rsid w:val="005C405A"/>
    <w:rsid w:val="005C42AE"/>
    <w:rsid w:val="005C435F"/>
    <w:rsid w:val="005C78AD"/>
    <w:rsid w:val="005C7924"/>
    <w:rsid w:val="005C7A9D"/>
    <w:rsid w:val="005D005E"/>
    <w:rsid w:val="005D2A75"/>
    <w:rsid w:val="005D504C"/>
    <w:rsid w:val="005D7AEE"/>
    <w:rsid w:val="005E0B02"/>
    <w:rsid w:val="005E26E8"/>
    <w:rsid w:val="005E2A7B"/>
    <w:rsid w:val="005E3A3A"/>
    <w:rsid w:val="005E5518"/>
    <w:rsid w:val="005E6555"/>
    <w:rsid w:val="005E69D5"/>
    <w:rsid w:val="005E7A1B"/>
    <w:rsid w:val="005E7AB5"/>
    <w:rsid w:val="005F1C37"/>
    <w:rsid w:val="005F26A3"/>
    <w:rsid w:val="005F29F6"/>
    <w:rsid w:val="005F65B8"/>
    <w:rsid w:val="005F7836"/>
    <w:rsid w:val="0060672A"/>
    <w:rsid w:val="006077D5"/>
    <w:rsid w:val="0061190A"/>
    <w:rsid w:val="00611F0C"/>
    <w:rsid w:val="00613759"/>
    <w:rsid w:val="006144B0"/>
    <w:rsid w:val="00616355"/>
    <w:rsid w:val="00617731"/>
    <w:rsid w:val="00617E81"/>
    <w:rsid w:val="006216A9"/>
    <w:rsid w:val="006226C1"/>
    <w:rsid w:val="006239A5"/>
    <w:rsid w:val="00625299"/>
    <w:rsid w:val="00625D1D"/>
    <w:rsid w:val="00625DDC"/>
    <w:rsid w:val="0062615B"/>
    <w:rsid w:val="00630FC2"/>
    <w:rsid w:val="00631947"/>
    <w:rsid w:val="00631C26"/>
    <w:rsid w:val="0063269A"/>
    <w:rsid w:val="00632F80"/>
    <w:rsid w:val="00633013"/>
    <w:rsid w:val="00634206"/>
    <w:rsid w:val="006345FF"/>
    <w:rsid w:val="006347C6"/>
    <w:rsid w:val="00634E01"/>
    <w:rsid w:val="00634F6C"/>
    <w:rsid w:val="00635972"/>
    <w:rsid w:val="00636B7F"/>
    <w:rsid w:val="00637BC7"/>
    <w:rsid w:val="00642713"/>
    <w:rsid w:val="00642AEC"/>
    <w:rsid w:val="00643710"/>
    <w:rsid w:val="00644376"/>
    <w:rsid w:val="00646146"/>
    <w:rsid w:val="006461A0"/>
    <w:rsid w:val="0064684F"/>
    <w:rsid w:val="00646B04"/>
    <w:rsid w:val="006470A8"/>
    <w:rsid w:val="0065150B"/>
    <w:rsid w:val="00651720"/>
    <w:rsid w:val="006536F9"/>
    <w:rsid w:val="00655CF6"/>
    <w:rsid w:val="0066212D"/>
    <w:rsid w:val="00662EEE"/>
    <w:rsid w:val="00663535"/>
    <w:rsid w:val="00663B67"/>
    <w:rsid w:val="00664843"/>
    <w:rsid w:val="00664FC1"/>
    <w:rsid w:val="00667BB4"/>
    <w:rsid w:val="006721B5"/>
    <w:rsid w:val="00673918"/>
    <w:rsid w:val="006739BC"/>
    <w:rsid w:val="00676A30"/>
    <w:rsid w:val="00676CE1"/>
    <w:rsid w:val="0068037C"/>
    <w:rsid w:val="00681773"/>
    <w:rsid w:val="00682C71"/>
    <w:rsid w:val="00685FDC"/>
    <w:rsid w:val="0069134C"/>
    <w:rsid w:val="00691E0B"/>
    <w:rsid w:val="006920C1"/>
    <w:rsid w:val="006940B5"/>
    <w:rsid w:val="006947ED"/>
    <w:rsid w:val="006955E8"/>
    <w:rsid w:val="006956D1"/>
    <w:rsid w:val="00696246"/>
    <w:rsid w:val="00697710"/>
    <w:rsid w:val="00697C45"/>
    <w:rsid w:val="006A0602"/>
    <w:rsid w:val="006A0717"/>
    <w:rsid w:val="006A16DD"/>
    <w:rsid w:val="006A26B0"/>
    <w:rsid w:val="006A3B28"/>
    <w:rsid w:val="006A6061"/>
    <w:rsid w:val="006B12BF"/>
    <w:rsid w:val="006B1960"/>
    <w:rsid w:val="006B1ED1"/>
    <w:rsid w:val="006B2786"/>
    <w:rsid w:val="006B2BB6"/>
    <w:rsid w:val="006B2EAB"/>
    <w:rsid w:val="006B31E4"/>
    <w:rsid w:val="006B57AB"/>
    <w:rsid w:val="006B5947"/>
    <w:rsid w:val="006B6E00"/>
    <w:rsid w:val="006C036A"/>
    <w:rsid w:val="006D0E62"/>
    <w:rsid w:val="006D1EF8"/>
    <w:rsid w:val="006D208B"/>
    <w:rsid w:val="006D21A2"/>
    <w:rsid w:val="006D2432"/>
    <w:rsid w:val="006D2CA7"/>
    <w:rsid w:val="006D5825"/>
    <w:rsid w:val="006D5ED1"/>
    <w:rsid w:val="006D6714"/>
    <w:rsid w:val="006D6EFB"/>
    <w:rsid w:val="006D7867"/>
    <w:rsid w:val="006E12CC"/>
    <w:rsid w:val="006E6B34"/>
    <w:rsid w:val="006E79B7"/>
    <w:rsid w:val="006F0E29"/>
    <w:rsid w:val="006F1CE1"/>
    <w:rsid w:val="006F2DDE"/>
    <w:rsid w:val="006F3438"/>
    <w:rsid w:val="006F4711"/>
    <w:rsid w:val="006F55CD"/>
    <w:rsid w:val="006F5C14"/>
    <w:rsid w:val="006F69E6"/>
    <w:rsid w:val="00700B69"/>
    <w:rsid w:val="007018CD"/>
    <w:rsid w:val="007048B1"/>
    <w:rsid w:val="00705F04"/>
    <w:rsid w:val="00707634"/>
    <w:rsid w:val="007112DF"/>
    <w:rsid w:val="007121E6"/>
    <w:rsid w:val="0071254E"/>
    <w:rsid w:val="007127CA"/>
    <w:rsid w:val="00713710"/>
    <w:rsid w:val="00713D03"/>
    <w:rsid w:val="00717D70"/>
    <w:rsid w:val="007203E8"/>
    <w:rsid w:val="00721391"/>
    <w:rsid w:val="00721BD8"/>
    <w:rsid w:val="00723DB4"/>
    <w:rsid w:val="00724452"/>
    <w:rsid w:val="00724A53"/>
    <w:rsid w:val="00725E7C"/>
    <w:rsid w:val="00727308"/>
    <w:rsid w:val="00730D4A"/>
    <w:rsid w:val="00731A0C"/>
    <w:rsid w:val="00733402"/>
    <w:rsid w:val="00733B24"/>
    <w:rsid w:val="00734511"/>
    <w:rsid w:val="00735FA6"/>
    <w:rsid w:val="00741231"/>
    <w:rsid w:val="0074164B"/>
    <w:rsid w:val="00741ACE"/>
    <w:rsid w:val="007456E7"/>
    <w:rsid w:val="00745CE8"/>
    <w:rsid w:val="00751283"/>
    <w:rsid w:val="00752467"/>
    <w:rsid w:val="00753D99"/>
    <w:rsid w:val="0075466D"/>
    <w:rsid w:val="00754BFA"/>
    <w:rsid w:val="00762496"/>
    <w:rsid w:val="00763035"/>
    <w:rsid w:val="00764EF9"/>
    <w:rsid w:val="00765511"/>
    <w:rsid w:val="00766DE1"/>
    <w:rsid w:val="00767546"/>
    <w:rsid w:val="0077010C"/>
    <w:rsid w:val="00770B4E"/>
    <w:rsid w:val="00770DCA"/>
    <w:rsid w:val="007711D4"/>
    <w:rsid w:val="00772E2D"/>
    <w:rsid w:val="00773DCA"/>
    <w:rsid w:val="00775FE1"/>
    <w:rsid w:val="007761B4"/>
    <w:rsid w:val="007763E0"/>
    <w:rsid w:val="007801BD"/>
    <w:rsid w:val="00780B05"/>
    <w:rsid w:val="007821E9"/>
    <w:rsid w:val="00783AFC"/>
    <w:rsid w:val="0078527A"/>
    <w:rsid w:val="00785A95"/>
    <w:rsid w:val="00786DE1"/>
    <w:rsid w:val="00787639"/>
    <w:rsid w:val="007923A8"/>
    <w:rsid w:val="00792E2C"/>
    <w:rsid w:val="00792ED5"/>
    <w:rsid w:val="007939B7"/>
    <w:rsid w:val="00793A93"/>
    <w:rsid w:val="007944E2"/>
    <w:rsid w:val="007946D0"/>
    <w:rsid w:val="00795212"/>
    <w:rsid w:val="00795C1C"/>
    <w:rsid w:val="007969C8"/>
    <w:rsid w:val="00797258"/>
    <w:rsid w:val="007A1181"/>
    <w:rsid w:val="007A27DF"/>
    <w:rsid w:val="007A569A"/>
    <w:rsid w:val="007A5F89"/>
    <w:rsid w:val="007A71EB"/>
    <w:rsid w:val="007A7507"/>
    <w:rsid w:val="007A7A99"/>
    <w:rsid w:val="007B08F1"/>
    <w:rsid w:val="007B3C23"/>
    <w:rsid w:val="007B45F1"/>
    <w:rsid w:val="007B4731"/>
    <w:rsid w:val="007B478A"/>
    <w:rsid w:val="007B704F"/>
    <w:rsid w:val="007B751A"/>
    <w:rsid w:val="007B7C72"/>
    <w:rsid w:val="007C110F"/>
    <w:rsid w:val="007C2221"/>
    <w:rsid w:val="007C3E9C"/>
    <w:rsid w:val="007C3F57"/>
    <w:rsid w:val="007D0BF7"/>
    <w:rsid w:val="007D3728"/>
    <w:rsid w:val="007D4016"/>
    <w:rsid w:val="007D41C4"/>
    <w:rsid w:val="007D42A5"/>
    <w:rsid w:val="007D57C8"/>
    <w:rsid w:val="007D5CB5"/>
    <w:rsid w:val="007D63B6"/>
    <w:rsid w:val="007E083D"/>
    <w:rsid w:val="007E0A05"/>
    <w:rsid w:val="007E135E"/>
    <w:rsid w:val="007E3FEE"/>
    <w:rsid w:val="007E596E"/>
    <w:rsid w:val="007E6218"/>
    <w:rsid w:val="007E7253"/>
    <w:rsid w:val="007E7411"/>
    <w:rsid w:val="007F091B"/>
    <w:rsid w:val="007F27C4"/>
    <w:rsid w:val="007F470B"/>
    <w:rsid w:val="007F4B2F"/>
    <w:rsid w:val="007F4DE2"/>
    <w:rsid w:val="00800CFA"/>
    <w:rsid w:val="00804019"/>
    <w:rsid w:val="008040D6"/>
    <w:rsid w:val="00806AF2"/>
    <w:rsid w:val="00810806"/>
    <w:rsid w:val="00810977"/>
    <w:rsid w:val="008118E8"/>
    <w:rsid w:val="00812204"/>
    <w:rsid w:val="00812B35"/>
    <w:rsid w:val="00814354"/>
    <w:rsid w:val="008143BE"/>
    <w:rsid w:val="008145DE"/>
    <w:rsid w:val="00820C28"/>
    <w:rsid w:val="00820CCA"/>
    <w:rsid w:val="00821747"/>
    <w:rsid w:val="00822894"/>
    <w:rsid w:val="008262D8"/>
    <w:rsid w:val="0083077C"/>
    <w:rsid w:val="008344E5"/>
    <w:rsid w:val="0083451B"/>
    <w:rsid w:val="00834876"/>
    <w:rsid w:val="008376C0"/>
    <w:rsid w:val="00840B23"/>
    <w:rsid w:val="00841861"/>
    <w:rsid w:val="008418E3"/>
    <w:rsid w:val="008421A3"/>
    <w:rsid w:val="0084243A"/>
    <w:rsid w:val="0084379E"/>
    <w:rsid w:val="00843D03"/>
    <w:rsid w:val="00844898"/>
    <w:rsid w:val="008455AB"/>
    <w:rsid w:val="00846AD2"/>
    <w:rsid w:val="0084705D"/>
    <w:rsid w:val="00852E0F"/>
    <w:rsid w:val="00852FE9"/>
    <w:rsid w:val="00853E1B"/>
    <w:rsid w:val="00854C76"/>
    <w:rsid w:val="00857035"/>
    <w:rsid w:val="00857550"/>
    <w:rsid w:val="00857647"/>
    <w:rsid w:val="00857CF6"/>
    <w:rsid w:val="008602E6"/>
    <w:rsid w:val="00861E40"/>
    <w:rsid w:val="00863186"/>
    <w:rsid w:val="00863960"/>
    <w:rsid w:val="00864C0C"/>
    <w:rsid w:val="00864FA8"/>
    <w:rsid w:val="00865718"/>
    <w:rsid w:val="00866850"/>
    <w:rsid w:val="00867F05"/>
    <w:rsid w:val="00870331"/>
    <w:rsid w:val="00870F8C"/>
    <w:rsid w:val="0087139C"/>
    <w:rsid w:val="00871CB9"/>
    <w:rsid w:val="008736ED"/>
    <w:rsid w:val="0087431E"/>
    <w:rsid w:val="00875D4A"/>
    <w:rsid w:val="00880549"/>
    <w:rsid w:val="00881C9D"/>
    <w:rsid w:val="00882207"/>
    <w:rsid w:val="00882645"/>
    <w:rsid w:val="00882DEE"/>
    <w:rsid w:val="00883230"/>
    <w:rsid w:val="00884F6A"/>
    <w:rsid w:val="008865AF"/>
    <w:rsid w:val="0088682B"/>
    <w:rsid w:val="00887F52"/>
    <w:rsid w:val="0089034B"/>
    <w:rsid w:val="0089090E"/>
    <w:rsid w:val="00892B7A"/>
    <w:rsid w:val="00893384"/>
    <w:rsid w:val="008957A7"/>
    <w:rsid w:val="008958A6"/>
    <w:rsid w:val="00896953"/>
    <w:rsid w:val="00896995"/>
    <w:rsid w:val="008A1F8A"/>
    <w:rsid w:val="008A231A"/>
    <w:rsid w:val="008A284E"/>
    <w:rsid w:val="008A2A20"/>
    <w:rsid w:val="008A4C1C"/>
    <w:rsid w:val="008A57AE"/>
    <w:rsid w:val="008A5E02"/>
    <w:rsid w:val="008B64AE"/>
    <w:rsid w:val="008B774D"/>
    <w:rsid w:val="008C4A10"/>
    <w:rsid w:val="008C4BCC"/>
    <w:rsid w:val="008C4EFB"/>
    <w:rsid w:val="008C5534"/>
    <w:rsid w:val="008C7563"/>
    <w:rsid w:val="008C767F"/>
    <w:rsid w:val="008D1797"/>
    <w:rsid w:val="008D3A50"/>
    <w:rsid w:val="008D405D"/>
    <w:rsid w:val="008D443B"/>
    <w:rsid w:val="008D4B24"/>
    <w:rsid w:val="008D4B97"/>
    <w:rsid w:val="008E0C95"/>
    <w:rsid w:val="008E1204"/>
    <w:rsid w:val="008E123D"/>
    <w:rsid w:val="008E27CF"/>
    <w:rsid w:val="008E4C7A"/>
    <w:rsid w:val="008E57A5"/>
    <w:rsid w:val="008E5C89"/>
    <w:rsid w:val="008E63C8"/>
    <w:rsid w:val="008E640E"/>
    <w:rsid w:val="008E68D3"/>
    <w:rsid w:val="008F0B42"/>
    <w:rsid w:val="008F216E"/>
    <w:rsid w:val="008F28DC"/>
    <w:rsid w:val="008F299B"/>
    <w:rsid w:val="008F2C7C"/>
    <w:rsid w:val="008F3645"/>
    <w:rsid w:val="008F54D2"/>
    <w:rsid w:val="008F5A51"/>
    <w:rsid w:val="008F5BFD"/>
    <w:rsid w:val="008F5F55"/>
    <w:rsid w:val="008F7815"/>
    <w:rsid w:val="00900BA5"/>
    <w:rsid w:val="009016A7"/>
    <w:rsid w:val="0090171C"/>
    <w:rsid w:val="00901D85"/>
    <w:rsid w:val="00901EFA"/>
    <w:rsid w:val="00903194"/>
    <w:rsid w:val="00903662"/>
    <w:rsid w:val="0090467E"/>
    <w:rsid w:val="00904A9B"/>
    <w:rsid w:val="00904AC5"/>
    <w:rsid w:val="0090599A"/>
    <w:rsid w:val="009060F1"/>
    <w:rsid w:val="0090620F"/>
    <w:rsid w:val="0090788B"/>
    <w:rsid w:val="00910996"/>
    <w:rsid w:val="009150F2"/>
    <w:rsid w:val="00915C27"/>
    <w:rsid w:val="00916EA0"/>
    <w:rsid w:val="0092295A"/>
    <w:rsid w:val="009230AE"/>
    <w:rsid w:val="009233CF"/>
    <w:rsid w:val="00923451"/>
    <w:rsid w:val="009239EF"/>
    <w:rsid w:val="00923ADD"/>
    <w:rsid w:val="00923BA8"/>
    <w:rsid w:val="00923D6A"/>
    <w:rsid w:val="009250A9"/>
    <w:rsid w:val="0093032B"/>
    <w:rsid w:val="009307B3"/>
    <w:rsid w:val="00931057"/>
    <w:rsid w:val="00931135"/>
    <w:rsid w:val="009311A7"/>
    <w:rsid w:val="0093216D"/>
    <w:rsid w:val="00932A56"/>
    <w:rsid w:val="009340D0"/>
    <w:rsid w:val="00934DBE"/>
    <w:rsid w:val="00935432"/>
    <w:rsid w:val="0093746C"/>
    <w:rsid w:val="009377F0"/>
    <w:rsid w:val="00941B08"/>
    <w:rsid w:val="00941E66"/>
    <w:rsid w:val="009425A4"/>
    <w:rsid w:val="00944C14"/>
    <w:rsid w:val="00946640"/>
    <w:rsid w:val="00947196"/>
    <w:rsid w:val="00950678"/>
    <w:rsid w:val="00950C7C"/>
    <w:rsid w:val="00955555"/>
    <w:rsid w:val="00957B52"/>
    <w:rsid w:val="00963508"/>
    <w:rsid w:val="0097112F"/>
    <w:rsid w:val="00971331"/>
    <w:rsid w:val="0097140E"/>
    <w:rsid w:val="00972BCA"/>
    <w:rsid w:val="00980BC0"/>
    <w:rsid w:val="00981266"/>
    <w:rsid w:val="009831F6"/>
    <w:rsid w:val="009851E0"/>
    <w:rsid w:val="0098554C"/>
    <w:rsid w:val="0098659C"/>
    <w:rsid w:val="0098788B"/>
    <w:rsid w:val="00990CCF"/>
    <w:rsid w:val="00991A8B"/>
    <w:rsid w:val="00991C43"/>
    <w:rsid w:val="00993C5D"/>
    <w:rsid w:val="00993D2E"/>
    <w:rsid w:val="00995149"/>
    <w:rsid w:val="00995224"/>
    <w:rsid w:val="009954E3"/>
    <w:rsid w:val="009A07E4"/>
    <w:rsid w:val="009A11CB"/>
    <w:rsid w:val="009A1CAD"/>
    <w:rsid w:val="009A3066"/>
    <w:rsid w:val="009A3212"/>
    <w:rsid w:val="009A41A3"/>
    <w:rsid w:val="009A6480"/>
    <w:rsid w:val="009A6D2D"/>
    <w:rsid w:val="009B062C"/>
    <w:rsid w:val="009B0A47"/>
    <w:rsid w:val="009B1B1C"/>
    <w:rsid w:val="009B26CB"/>
    <w:rsid w:val="009B2909"/>
    <w:rsid w:val="009B2FD1"/>
    <w:rsid w:val="009B317F"/>
    <w:rsid w:val="009B48D8"/>
    <w:rsid w:val="009B5760"/>
    <w:rsid w:val="009B77C9"/>
    <w:rsid w:val="009B7D35"/>
    <w:rsid w:val="009C0668"/>
    <w:rsid w:val="009C0725"/>
    <w:rsid w:val="009C0AE5"/>
    <w:rsid w:val="009C25F5"/>
    <w:rsid w:val="009C42F7"/>
    <w:rsid w:val="009C47E0"/>
    <w:rsid w:val="009C4A0D"/>
    <w:rsid w:val="009C4A3C"/>
    <w:rsid w:val="009C4C2B"/>
    <w:rsid w:val="009C77A7"/>
    <w:rsid w:val="009C7AA5"/>
    <w:rsid w:val="009D0207"/>
    <w:rsid w:val="009D0F9A"/>
    <w:rsid w:val="009D3EF0"/>
    <w:rsid w:val="009D60E9"/>
    <w:rsid w:val="009D704E"/>
    <w:rsid w:val="009E00EF"/>
    <w:rsid w:val="009E0345"/>
    <w:rsid w:val="009E03F3"/>
    <w:rsid w:val="009E1FA8"/>
    <w:rsid w:val="009E317A"/>
    <w:rsid w:val="009E7DA6"/>
    <w:rsid w:val="009F08F8"/>
    <w:rsid w:val="009F0C6C"/>
    <w:rsid w:val="009F21A6"/>
    <w:rsid w:val="00A0107C"/>
    <w:rsid w:val="00A0132A"/>
    <w:rsid w:val="00A02C02"/>
    <w:rsid w:val="00A03307"/>
    <w:rsid w:val="00A07721"/>
    <w:rsid w:val="00A12084"/>
    <w:rsid w:val="00A122F8"/>
    <w:rsid w:val="00A1331E"/>
    <w:rsid w:val="00A13899"/>
    <w:rsid w:val="00A16940"/>
    <w:rsid w:val="00A17557"/>
    <w:rsid w:val="00A17792"/>
    <w:rsid w:val="00A2049E"/>
    <w:rsid w:val="00A210EB"/>
    <w:rsid w:val="00A21854"/>
    <w:rsid w:val="00A21F19"/>
    <w:rsid w:val="00A22563"/>
    <w:rsid w:val="00A23A7A"/>
    <w:rsid w:val="00A23CE9"/>
    <w:rsid w:val="00A2506A"/>
    <w:rsid w:val="00A2561E"/>
    <w:rsid w:val="00A25CDD"/>
    <w:rsid w:val="00A27AD7"/>
    <w:rsid w:val="00A32F0C"/>
    <w:rsid w:val="00A335E1"/>
    <w:rsid w:val="00A369F9"/>
    <w:rsid w:val="00A36D4A"/>
    <w:rsid w:val="00A402FF"/>
    <w:rsid w:val="00A43F83"/>
    <w:rsid w:val="00A459F5"/>
    <w:rsid w:val="00A46F38"/>
    <w:rsid w:val="00A5014A"/>
    <w:rsid w:val="00A50283"/>
    <w:rsid w:val="00A51448"/>
    <w:rsid w:val="00A531EE"/>
    <w:rsid w:val="00A54E13"/>
    <w:rsid w:val="00A54FF0"/>
    <w:rsid w:val="00A55079"/>
    <w:rsid w:val="00A57F44"/>
    <w:rsid w:val="00A614B1"/>
    <w:rsid w:val="00A61559"/>
    <w:rsid w:val="00A61AA7"/>
    <w:rsid w:val="00A63B09"/>
    <w:rsid w:val="00A642A1"/>
    <w:rsid w:val="00A6550B"/>
    <w:rsid w:val="00A65B30"/>
    <w:rsid w:val="00A675F7"/>
    <w:rsid w:val="00A70A7B"/>
    <w:rsid w:val="00A71FF2"/>
    <w:rsid w:val="00A734C9"/>
    <w:rsid w:val="00A76A91"/>
    <w:rsid w:val="00A7750A"/>
    <w:rsid w:val="00A80562"/>
    <w:rsid w:val="00A821B8"/>
    <w:rsid w:val="00A83D64"/>
    <w:rsid w:val="00A83F3F"/>
    <w:rsid w:val="00A842E7"/>
    <w:rsid w:val="00A85025"/>
    <w:rsid w:val="00A85437"/>
    <w:rsid w:val="00A875DD"/>
    <w:rsid w:val="00A87949"/>
    <w:rsid w:val="00A87E9C"/>
    <w:rsid w:val="00A9167D"/>
    <w:rsid w:val="00A96657"/>
    <w:rsid w:val="00A96786"/>
    <w:rsid w:val="00A97484"/>
    <w:rsid w:val="00AA0738"/>
    <w:rsid w:val="00AA0F6C"/>
    <w:rsid w:val="00AA30F3"/>
    <w:rsid w:val="00AA3314"/>
    <w:rsid w:val="00AA45A5"/>
    <w:rsid w:val="00AA498F"/>
    <w:rsid w:val="00AA518D"/>
    <w:rsid w:val="00AA581C"/>
    <w:rsid w:val="00AA665E"/>
    <w:rsid w:val="00AB1004"/>
    <w:rsid w:val="00AB384D"/>
    <w:rsid w:val="00AB5012"/>
    <w:rsid w:val="00AB68BE"/>
    <w:rsid w:val="00AB6B50"/>
    <w:rsid w:val="00AB74E6"/>
    <w:rsid w:val="00AB7D1C"/>
    <w:rsid w:val="00AC3357"/>
    <w:rsid w:val="00AC56F1"/>
    <w:rsid w:val="00AC6443"/>
    <w:rsid w:val="00AC7329"/>
    <w:rsid w:val="00AD133D"/>
    <w:rsid w:val="00AD19E1"/>
    <w:rsid w:val="00AD2D54"/>
    <w:rsid w:val="00AD3C8F"/>
    <w:rsid w:val="00AD4896"/>
    <w:rsid w:val="00AD4CC1"/>
    <w:rsid w:val="00AD6B86"/>
    <w:rsid w:val="00AD7A2A"/>
    <w:rsid w:val="00AE0A4D"/>
    <w:rsid w:val="00AE1508"/>
    <w:rsid w:val="00AE1A19"/>
    <w:rsid w:val="00AE219C"/>
    <w:rsid w:val="00AE4888"/>
    <w:rsid w:val="00AE53DA"/>
    <w:rsid w:val="00AE5B23"/>
    <w:rsid w:val="00AF08BC"/>
    <w:rsid w:val="00AF1A93"/>
    <w:rsid w:val="00AF32A0"/>
    <w:rsid w:val="00AF43C7"/>
    <w:rsid w:val="00AF6A2A"/>
    <w:rsid w:val="00AF7512"/>
    <w:rsid w:val="00AF75DB"/>
    <w:rsid w:val="00B009FE"/>
    <w:rsid w:val="00B0178B"/>
    <w:rsid w:val="00B03ECD"/>
    <w:rsid w:val="00B04BA6"/>
    <w:rsid w:val="00B072BF"/>
    <w:rsid w:val="00B10DA4"/>
    <w:rsid w:val="00B13AE6"/>
    <w:rsid w:val="00B14E35"/>
    <w:rsid w:val="00B15218"/>
    <w:rsid w:val="00B16150"/>
    <w:rsid w:val="00B16BED"/>
    <w:rsid w:val="00B20DC8"/>
    <w:rsid w:val="00B215DB"/>
    <w:rsid w:val="00B22788"/>
    <w:rsid w:val="00B22841"/>
    <w:rsid w:val="00B24847"/>
    <w:rsid w:val="00B25FB5"/>
    <w:rsid w:val="00B26D8C"/>
    <w:rsid w:val="00B31148"/>
    <w:rsid w:val="00B319F9"/>
    <w:rsid w:val="00B32570"/>
    <w:rsid w:val="00B3264E"/>
    <w:rsid w:val="00B3412D"/>
    <w:rsid w:val="00B36964"/>
    <w:rsid w:val="00B37424"/>
    <w:rsid w:val="00B379A1"/>
    <w:rsid w:val="00B405E9"/>
    <w:rsid w:val="00B40E15"/>
    <w:rsid w:val="00B41990"/>
    <w:rsid w:val="00B429DD"/>
    <w:rsid w:val="00B42BCD"/>
    <w:rsid w:val="00B4349D"/>
    <w:rsid w:val="00B434B6"/>
    <w:rsid w:val="00B44520"/>
    <w:rsid w:val="00B45041"/>
    <w:rsid w:val="00B46211"/>
    <w:rsid w:val="00B47C8D"/>
    <w:rsid w:val="00B50020"/>
    <w:rsid w:val="00B50FA6"/>
    <w:rsid w:val="00B51FC2"/>
    <w:rsid w:val="00B524E1"/>
    <w:rsid w:val="00B53B91"/>
    <w:rsid w:val="00B5717E"/>
    <w:rsid w:val="00B60416"/>
    <w:rsid w:val="00B6103A"/>
    <w:rsid w:val="00B61563"/>
    <w:rsid w:val="00B6375D"/>
    <w:rsid w:val="00B64EBD"/>
    <w:rsid w:val="00B658AD"/>
    <w:rsid w:val="00B675F4"/>
    <w:rsid w:val="00B677F1"/>
    <w:rsid w:val="00B7109D"/>
    <w:rsid w:val="00B7133E"/>
    <w:rsid w:val="00B72446"/>
    <w:rsid w:val="00B73174"/>
    <w:rsid w:val="00B77E8C"/>
    <w:rsid w:val="00B8095B"/>
    <w:rsid w:val="00B81C47"/>
    <w:rsid w:val="00B821AE"/>
    <w:rsid w:val="00B827E1"/>
    <w:rsid w:val="00B83163"/>
    <w:rsid w:val="00B83DB2"/>
    <w:rsid w:val="00B841E8"/>
    <w:rsid w:val="00B86340"/>
    <w:rsid w:val="00B87F2F"/>
    <w:rsid w:val="00B904AF"/>
    <w:rsid w:val="00B908BE"/>
    <w:rsid w:val="00B90EE9"/>
    <w:rsid w:val="00B91AF5"/>
    <w:rsid w:val="00B9220C"/>
    <w:rsid w:val="00B94544"/>
    <w:rsid w:val="00B94DFF"/>
    <w:rsid w:val="00B9554D"/>
    <w:rsid w:val="00B96CF3"/>
    <w:rsid w:val="00BA0C76"/>
    <w:rsid w:val="00BA18E6"/>
    <w:rsid w:val="00BA3409"/>
    <w:rsid w:val="00BA5198"/>
    <w:rsid w:val="00BA5FFF"/>
    <w:rsid w:val="00BA61AE"/>
    <w:rsid w:val="00BA7EE1"/>
    <w:rsid w:val="00BB0FF0"/>
    <w:rsid w:val="00BB1878"/>
    <w:rsid w:val="00BB798C"/>
    <w:rsid w:val="00BC0967"/>
    <w:rsid w:val="00BC1498"/>
    <w:rsid w:val="00BC2577"/>
    <w:rsid w:val="00BC5122"/>
    <w:rsid w:val="00BC7477"/>
    <w:rsid w:val="00BC7BBC"/>
    <w:rsid w:val="00BD1F21"/>
    <w:rsid w:val="00BD2DE0"/>
    <w:rsid w:val="00BD3AC1"/>
    <w:rsid w:val="00BD484C"/>
    <w:rsid w:val="00BD635C"/>
    <w:rsid w:val="00BE0FD8"/>
    <w:rsid w:val="00BE22D6"/>
    <w:rsid w:val="00BE2A3A"/>
    <w:rsid w:val="00BE6CAF"/>
    <w:rsid w:val="00BE6E28"/>
    <w:rsid w:val="00BF09CA"/>
    <w:rsid w:val="00BF0E9C"/>
    <w:rsid w:val="00BF10C7"/>
    <w:rsid w:val="00BF7290"/>
    <w:rsid w:val="00BF75BB"/>
    <w:rsid w:val="00C00F12"/>
    <w:rsid w:val="00C01BAC"/>
    <w:rsid w:val="00C02977"/>
    <w:rsid w:val="00C02EF1"/>
    <w:rsid w:val="00C0357F"/>
    <w:rsid w:val="00C03F24"/>
    <w:rsid w:val="00C0531B"/>
    <w:rsid w:val="00C074C4"/>
    <w:rsid w:val="00C145A0"/>
    <w:rsid w:val="00C14AC3"/>
    <w:rsid w:val="00C150E7"/>
    <w:rsid w:val="00C15BD3"/>
    <w:rsid w:val="00C15F2A"/>
    <w:rsid w:val="00C1623F"/>
    <w:rsid w:val="00C178AC"/>
    <w:rsid w:val="00C20088"/>
    <w:rsid w:val="00C20D85"/>
    <w:rsid w:val="00C2261B"/>
    <w:rsid w:val="00C23306"/>
    <w:rsid w:val="00C25853"/>
    <w:rsid w:val="00C260A2"/>
    <w:rsid w:val="00C260BA"/>
    <w:rsid w:val="00C27DB4"/>
    <w:rsid w:val="00C30E58"/>
    <w:rsid w:val="00C31DC0"/>
    <w:rsid w:val="00C3425F"/>
    <w:rsid w:val="00C34A72"/>
    <w:rsid w:val="00C34B41"/>
    <w:rsid w:val="00C36D6E"/>
    <w:rsid w:val="00C37844"/>
    <w:rsid w:val="00C40104"/>
    <w:rsid w:val="00C40403"/>
    <w:rsid w:val="00C40762"/>
    <w:rsid w:val="00C422FC"/>
    <w:rsid w:val="00C428A3"/>
    <w:rsid w:val="00C44860"/>
    <w:rsid w:val="00C44BED"/>
    <w:rsid w:val="00C51174"/>
    <w:rsid w:val="00C5394A"/>
    <w:rsid w:val="00C53DD1"/>
    <w:rsid w:val="00C612F6"/>
    <w:rsid w:val="00C6237C"/>
    <w:rsid w:val="00C62FBF"/>
    <w:rsid w:val="00C632EA"/>
    <w:rsid w:val="00C63485"/>
    <w:rsid w:val="00C65F67"/>
    <w:rsid w:val="00C665CB"/>
    <w:rsid w:val="00C71355"/>
    <w:rsid w:val="00C72533"/>
    <w:rsid w:val="00C72FC5"/>
    <w:rsid w:val="00C734D9"/>
    <w:rsid w:val="00C735AA"/>
    <w:rsid w:val="00C745EA"/>
    <w:rsid w:val="00C752F0"/>
    <w:rsid w:val="00C77A1F"/>
    <w:rsid w:val="00C80B52"/>
    <w:rsid w:val="00C81A67"/>
    <w:rsid w:val="00C821A7"/>
    <w:rsid w:val="00C83178"/>
    <w:rsid w:val="00C83662"/>
    <w:rsid w:val="00C837BF"/>
    <w:rsid w:val="00C84884"/>
    <w:rsid w:val="00C8612C"/>
    <w:rsid w:val="00C861B0"/>
    <w:rsid w:val="00C90451"/>
    <w:rsid w:val="00C9165B"/>
    <w:rsid w:val="00C91EDF"/>
    <w:rsid w:val="00C92AB3"/>
    <w:rsid w:val="00C93463"/>
    <w:rsid w:val="00C93957"/>
    <w:rsid w:val="00C9448B"/>
    <w:rsid w:val="00C9450A"/>
    <w:rsid w:val="00C96E5E"/>
    <w:rsid w:val="00CA0E16"/>
    <w:rsid w:val="00CA0FF4"/>
    <w:rsid w:val="00CA2B4A"/>
    <w:rsid w:val="00CA2D9B"/>
    <w:rsid w:val="00CA5443"/>
    <w:rsid w:val="00CA5658"/>
    <w:rsid w:val="00CA59FA"/>
    <w:rsid w:val="00CA6041"/>
    <w:rsid w:val="00CA63B8"/>
    <w:rsid w:val="00CA75F0"/>
    <w:rsid w:val="00CB0F69"/>
    <w:rsid w:val="00CB114A"/>
    <w:rsid w:val="00CB256B"/>
    <w:rsid w:val="00CB32CE"/>
    <w:rsid w:val="00CB73FD"/>
    <w:rsid w:val="00CC019F"/>
    <w:rsid w:val="00CC12BE"/>
    <w:rsid w:val="00CC14CC"/>
    <w:rsid w:val="00CC2245"/>
    <w:rsid w:val="00CC3017"/>
    <w:rsid w:val="00CC36F9"/>
    <w:rsid w:val="00CC40C0"/>
    <w:rsid w:val="00CC695D"/>
    <w:rsid w:val="00CC7484"/>
    <w:rsid w:val="00CC7FE4"/>
    <w:rsid w:val="00CD006C"/>
    <w:rsid w:val="00CD2D06"/>
    <w:rsid w:val="00CD5CBE"/>
    <w:rsid w:val="00CE2018"/>
    <w:rsid w:val="00CE3052"/>
    <w:rsid w:val="00CE3507"/>
    <w:rsid w:val="00CE3835"/>
    <w:rsid w:val="00CE4ABE"/>
    <w:rsid w:val="00CE4F20"/>
    <w:rsid w:val="00CF14E4"/>
    <w:rsid w:val="00CF169F"/>
    <w:rsid w:val="00CF52E3"/>
    <w:rsid w:val="00CF5F5D"/>
    <w:rsid w:val="00CF6C6D"/>
    <w:rsid w:val="00CF6CF5"/>
    <w:rsid w:val="00CF70CA"/>
    <w:rsid w:val="00CF7E41"/>
    <w:rsid w:val="00D029B7"/>
    <w:rsid w:val="00D033D9"/>
    <w:rsid w:val="00D0371E"/>
    <w:rsid w:val="00D05BAA"/>
    <w:rsid w:val="00D067F2"/>
    <w:rsid w:val="00D06AA4"/>
    <w:rsid w:val="00D06D21"/>
    <w:rsid w:val="00D07C26"/>
    <w:rsid w:val="00D100C2"/>
    <w:rsid w:val="00D10BCB"/>
    <w:rsid w:val="00D122CC"/>
    <w:rsid w:val="00D14AE0"/>
    <w:rsid w:val="00D165BD"/>
    <w:rsid w:val="00D166E7"/>
    <w:rsid w:val="00D1717F"/>
    <w:rsid w:val="00D22140"/>
    <w:rsid w:val="00D227C6"/>
    <w:rsid w:val="00D2576D"/>
    <w:rsid w:val="00D25D36"/>
    <w:rsid w:val="00D26485"/>
    <w:rsid w:val="00D2789A"/>
    <w:rsid w:val="00D27969"/>
    <w:rsid w:val="00D27CF5"/>
    <w:rsid w:val="00D31776"/>
    <w:rsid w:val="00D31FB0"/>
    <w:rsid w:val="00D35C23"/>
    <w:rsid w:val="00D360E0"/>
    <w:rsid w:val="00D37FC8"/>
    <w:rsid w:val="00D4040B"/>
    <w:rsid w:val="00D41714"/>
    <w:rsid w:val="00D41786"/>
    <w:rsid w:val="00D438A2"/>
    <w:rsid w:val="00D44AB2"/>
    <w:rsid w:val="00D46027"/>
    <w:rsid w:val="00D47BFA"/>
    <w:rsid w:val="00D52011"/>
    <w:rsid w:val="00D52068"/>
    <w:rsid w:val="00D52092"/>
    <w:rsid w:val="00D52DD9"/>
    <w:rsid w:val="00D53E23"/>
    <w:rsid w:val="00D55042"/>
    <w:rsid w:val="00D6426A"/>
    <w:rsid w:val="00D645E9"/>
    <w:rsid w:val="00D73217"/>
    <w:rsid w:val="00D73E98"/>
    <w:rsid w:val="00D7529B"/>
    <w:rsid w:val="00D76E97"/>
    <w:rsid w:val="00D7721F"/>
    <w:rsid w:val="00D77616"/>
    <w:rsid w:val="00D82ED8"/>
    <w:rsid w:val="00D832D6"/>
    <w:rsid w:val="00D857DF"/>
    <w:rsid w:val="00D85A8C"/>
    <w:rsid w:val="00D85AF6"/>
    <w:rsid w:val="00D87659"/>
    <w:rsid w:val="00D87F5E"/>
    <w:rsid w:val="00D911C5"/>
    <w:rsid w:val="00D92E43"/>
    <w:rsid w:val="00D963BF"/>
    <w:rsid w:val="00D9749E"/>
    <w:rsid w:val="00DA0014"/>
    <w:rsid w:val="00DA37D1"/>
    <w:rsid w:val="00DA3B83"/>
    <w:rsid w:val="00DA6B57"/>
    <w:rsid w:val="00DA6C1C"/>
    <w:rsid w:val="00DA744C"/>
    <w:rsid w:val="00DB0736"/>
    <w:rsid w:val="00DB4E84"/>
    <w:rsid w:val="00DB63AC"/>
    <w:rsid w:val="00DB74C6"/>
    <w:rsid w:val="00DB7F74"/>
    <w:rsid w:val="00DC38D7"/>
    <w:rsid w:val="00DC61DA"/>
    <w:rsid w:val="00DC6F68"/>
    <w:rsid w:val="00DD254E"/>
    <w:rsid w:val="00DD35AA"/>
    <w:rsid w:val="00DD432F"/>
    <w:rsid w:val="00DD5592"/>
    <w:rsid w:val="00DD6D7D"/>
    <w:rsid w:val="00DE2B96"/>
    <w:rsid w:val="00DE2E53"/>
    <w:rsid w:val="00DE301B"/>
    <w:rsid w:val="00DE3246"/>
    <w:rsid w:val="00DE344F"/>
    <w:rsid w:val="00DE403E"/>
    <w:rsid w:val="00DE58C1"/>
    <w:rsid w:val="00DE6D58"/>
    <w:rsid w:val="00DE6F7B"/>
    <w:rsid w:val="00DE7584"/>
    <w:rsid w:val="00DE7DE1"/>
    <w:rsid w:val="00DF299B"/>
    <w:rsid w:val="00DF29A5"/>
    <w:rsid w:val="00DF31F5"/>
    <w:rsid w:val="00DF32DD"/>
    <w:rsid w:val="00DF3C52"/>
    <w:rsid w:val="00DF3D96"/>
    <w:rsid w:val="00DF4659"/>
    <w:rsid w:val="00DF5068"/>
    <w:rsid w:val="00E0156A"/>
    <w:rsid w:val="00E018CD"/>
    <w:rsid w:val="00E02C4F"/>
    <w:rsid w:val="00E04D8D"/>
    <w:rsid w:val="00E05882"/>
    <w:rsid w:val="00E06638"/>
    <w:rsid w:val="00E06924"/>
    <w:rsid w:val="00E079F9"/>
    <w:rsid w:val="00E10C62"/>
    <w:rsid w:val="00E112F8"/>
    <w:rsid w:val="00E16377"/>
    <w:rsid w:val="00E1704B"/>
    <w:rsid w:val="00E20935"/>
    <w:rsid w:val="00E2288A"/>
    <w:rsid w:val="00E229E4"/>
    <w:rsid w:val="00E2366B"/>
    <w:rsid w:val="00E23762"/>
    <w:rsid w:val="00E23937"/>
    <w:rsid w:val="00E26205"/>
    <w:rsid w:val="00E27E13"/>
    <w:rsid w:val="00E3162E"/>
    <w:rsid w:val="00E31795"/>
    <w:rsid w:val="00E3432A"/>
    <w:rsid w:val="00E3450B"/>
    <w:rsid w:val="00E375E7"/>
    <w:rsid w:val="00E42DE6"/>
    <w:rsid w:val="00E4399B"/>
    <w:rsid w:val="00E44176"/>
    <w:rsid w:val="00E4420C"/>
    <w:rsid w:val="00E44796"/>
    <w:rsid w:val="00E463BF"/>
    <w:rsid w:val="00E523D7"/>
    <w:rsid w:val="00E54742"/>
    <w:rsid w:val="00E56547"/>
    <w:rsid w:val="00E57801"/>
    <w:rsid w:val="00E60627"/>
    <w:rsid w:val="00E61D19"/>
    <w:rsid w:val="00E62A52"/>
    <w:rsid w:val="00E6304B"/>
    <w:rsid w:val="00E64B3F"/>
    <w:rsid w:val="00E660F0"/>
    <w:rsid w:val="00E6715C"/>
    <w:rsid w:val="00E7153B"/>
    <w:rsid w:val="00E71C4D"/>
    <w:rsid w:val="00E72C55"/>
    <w:rsid w:val="00E73A83"/>
    <w:rsid w:val="00E74388"/>
    <w:rsid w:val="00E76063"/>
    <w:rsid w:val="00E767C0"/>
    <w:rsid w:val="00E76CF9"/>
    <w:rsid w:val="00E8038F"/>
    <w:rsid w:val="00E8227D"/>
    <w:rsid w:val="00E82BAC"/>
    <w:rsid w:val="00E84C82"/>
    <w:rsid w:val="00E8548E"/>
    <w:rsid w:val="00E861CD"/>
    <w:rsid w:val="00E86688"/>
    <w:rsid w:val="00E8754A"/>
    <w:rsid w:val="00E92B4B"/>
    <w:rsid w:val="00E930D2"/>
    <w:rsid w:val="00E934D9"/>
    <w:rsid w:val="00E93D89"/>
    <w:rsid w:val="00E9607D"/>
    <w:rsid w:val="00E97208"/>
    <w:rsid w:val="00E975A4"/>
    <w:rsid w:val="00E97951"/>
    <w:rsid w:val="00E97C66"/>
    <w:rsid w:val="00EA0483"/>
    <w:rsid w:val="00EA4202"/>
    <w:rsid w:val="00EA4827"/>
    <w:rsid w:val="00EA6116"/>
    <w:rsid w:val="00EA6B56"/>
    <w:rsid w:val="00EA77C5"/>
    <w:rsid w:val="00EB0787"/>
    <w:rsid w:val="00EB0BF4"/>
    <w:rsid w:val="00EB1A74"/>
    <w:rsid w:val="00EB2344"/>
    <w:rsid w:val="00EB2B29"/>
    <w:rsid w:val="00EB2BDA"/>
    <w:rsid w:val="00EB42F5"/>
    <w:rsid w:val="00EB52EC"/>
    <w:rsid w:val="00EB5CCA"/>
    <w:rsid w:val="00EB68F1"/>
    <w:rsid w:val="00EC034E"/>
    <w:rsid w:val="00EC0E9C"/>
    <w:rsid w:val="00EC0FEF"/>
    <w:rsid w:val="00EC23C6"/>
    <w:rsid w:val="00EC3265"/>
    <w:rsid w:val="00EC4BCB"/>
    <w:rsid w:val="00EC6B91"/>
    <w:rsid w:val="00ED017C"/>
    <w:rsid w:val="00ED141D"/>
    <w:rsid w:val="00ED23AF"/>
    <w:rsid w:val="00ED2814"/>
    <w:rsid w:val="00ED3AB1"/>
    <w:rsid w:val="00ED76F6"/>
    <w:rsid w:val="00ED7BCC"/>
    <w:rsid w:val="00ED7D3C"/>
    <w:rsid w:val="00EE0B19"/>
    <w:rsid w:val="00EE0D2C"/>
    <w:rsid w:val="00EE58BA"/>
    <w:rsid w:val="00EE5B69"/>
    <w:rsid w:val="00EE5BC7"/>
    <w:rsid w:val="00EE62E2"/>
    <w:rsid w:val="00EE7C9E"/>
    <w:rsid w:val="00EE7FF0"/>
    <w:rsid w:val="00EF12B7"/>
    <w:rsid w:val="00EF1DD2"/>
    <w:rsid w:val="00EF1F42"/>
    <w:rsid w:val="00EF347C"/>
    <w:rsid w:val="00EF4801"/>
    <w:rsid w:val="00EF618E"/>
    <w:rsid w:val="00F02452"/>
    <w:rsid w:val="00F0276E"/>
    <w:rsid w:val="00F11118"/>
    <w:rsid w:val="00F1467E"/>
    <w:rsid w:val="00F16A5E"/>
    <w:rsid w:val="00F171F0"/>
    <w:rsid w:val="00F17C8F"/>
    <w:rsid w:val="00F17D67"/>
    <w:rsid w:val="00F20376"/>
    <w:rsid w:val="00F20971"/>
    <w:rsid w:val="00F20A8F"/>
    <w:rsid w:val="00F20F09"/>
    <w:rsid w:val="00F224B7"/>
    <w:rsid w:val="00F27916"/>
    <w:rsid w:val="00F31445"/>
    <w:rsid w:val="00F31A11"/>
    <w:rsid w:val="00F3455B"/>
    <w:rsid w:val="00F347B6"/>
    <w:rsid w:val="00F34F1D"/>
    <w:rsid w:val="00F35E6B"/>
    <w:rsid w:val="00F413E8"/>
    <w:rsid w:val="00F42CF7"/>
    <w:rsid w:val="00F44366"/>
    <w:rsid w:val="00F446A8"/>
    <w:rsid w:val="00F4473A"/>
    <w:rsid w:val="00F4589D"/>
    <w:rsid w:val="00F45B39"/>
    <w:rsid w:val="00F47111"/>
    <w:rsid w:val="00F4776B"/>
    <w:rsid w:val="00F47F56"/>
    <w:rsid w:val="00F50276"/>
    <w:rsid w:val="00F50BEF"/>
    <w:rsid w:val="00F550AE"/>
    <w:rsid w:val="00F5608A"/>
    <w:rsid w:val="00F565C6"/>
    <w:rsid w:val="00F60840"/>
    <w:rsid w:val="00F6159B"/>
    <w:rsid w:val="00F62243"/>
    <w:rsid w:val="00F62B93"/>
    <w:rsid w:val="00F63ECC"/>
    <w:rsid w:val="00F64144"/>
    <w:rsid w:val="00F666CB"/>
    <w:rsid w:val="00F66795"/>
    <w:rsid w:val="00F66823"/>
    <w:rsid w:val="00F6692A"/>
    <w:rsid w:val="00F674BB"/>
    <w:rsid w:val="00F703E6"/>
    <w:rsid w:val="00F72628"/>
    <w:rsid w:val="00F72AAB"/>
    <w:rsid w:val="00F80194"/>
    <w:rsid w:val="00F803F9"/>
    <w:rsid w:val="00F8041B"/>
    <w:rsid w:val="00F80D51"/>
    <w:rsid w:val="00F81589"/>
    <w:rsid w:val="00F81C37"/>
    <w:rsid w:val="00F82404"/>
    <w:rsid w:val="00F840E9"/>
    <w:rsid w:val="00F9037A"/>
    <w:rsid w:val="00F92898"/>
    <w:rsid w:val="00F93634"/>
    <w:rsid w:val="00F97340"/>
    <w:rsid w:val="00FA0057"/>
    <w:rsid w:val="00FA029A"/>
    <w:rsid w:val="00FA0FD9"/>
    <w:rsid w:val="00FA3686"/>
    <w:rsid w:val="00FA59AD"/>
    <w:rsid w:val="00FA60CF"/>
    <w:rsid w:val="00FA6DFA"/>
    <w:rsid w:val="00FA7406"/>
    <w:rsid w:val="00FA767E"/>
    <w:rsid w:val="00FA79E7"/>
    <w:rsid w:val="00FA7A61"/>
    <w:rsid w:val="00FA7B5D"/>
    <w:rsid w:val="00FB02FA"/>
    <w:rsid w:val="00FB0504"/>
    <w:rsid w:val="00FB07EF"/>
    <w:rsid w:val="00FB1606"/>
    <w:rsid w:val="00FB18B1"/>
    <w:rsid w:val="00FB2BA3"/>
    <w:rsid w:val="00FB3A98"/>
    <w:rsid w:val="00FB4271"/>
    <w:rsid w:val="00FB46CE"/>
    <w:rsid w:val="00FB4B32"/>
    <w:rsid w:val="00FC054C"/>
    <w:rsid w:val="00FC23E0"/>
    <w:rsid w:val="00FC2427"/>
    <w:rsid w:val="00FC3707"/>
    <w:rsid w:val="00FC4B2B"/>
    <w:rsid w:val="00FC7699"/>
    <w:rsid w:val="00FD0F0E"/>
    <w:rsid w:val="00FD2D1A"/>
    <w:rsid w:val="00FD43C0"/>
    <w:rsid w:val="00FD48C0"/>
    <w:rsid w:val="00FD4F5B"/>
    <w:rsid w:val="00FE235F"/>
    <w:rsid w:val="00FE2B5F"/>
    <w:rsid w:val="00FE48AA"/>
    <w:rsid w:val="00FE4D70"/>
    <w:rsid w:val="00FE4F61"/>
    <w:rsid w:val="00FE5475"/>
    <w:rsid w:val="00FE72D1"/>
    <w:rsid w:val="00FF2726"/>
    <w:rsid w:val="00FF2742"/>
    <w:rsid w:val="00FF3CB8"/>
    <w:rsid w:val="00FF526B"/>
    <w:rsid w:val="00FF56CA"/>
    <w:rsid w:val="00FF59EE"/>
    <w:rsid w:val="03B84496"/>
    <w:rsid w:val="1AD139A2"/>
    <w:rsid w:val="3C7E1039"/>
    <w:rsid w:val="703FE0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7C07"/>
  <w15:docId w15:val="{A3AD88F6-31B6-4665-A35C-3AA1DBC7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8C"/>
  </w:style>
  <w:style w:type="paragraph" w:styleId="Ttulo1">
    <w:name w:val="heading 1"/>
    <w:basedOn w:val="Normal"/>
    <w:next w:val="Normal"/>
    <w:link w:val="Ttulo1Car"/>
    <w:uiPriority w:val="99"/>
    <w:qFormat/>
    <w:rsid w:val="00C51174"/>
    <w:pPr>
      <w:keepNext/>
      <w:autoSpaceDE w:val="0"/>
      <w:autoSpaceDN w:val="0"/>
      <w:adjustRightInd w:val="0"/>
      <w:spacing w:after="0" w:line="240" w:lineRule="auto"/>
      <w:jc w:val="both"/>
      <w:outlineLvl w:val="0"/>
    </w:pPr>
    <w:rPr>
      <w:rFonts w:ascii="Courier New" w:eastAsia="Times New Roman" w:hAnsi="Courier New" w:cs="Courier New"/>
      <w:color w:val="000080"/>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75FE1"/>
    <w:pPr>
      <w:ind w:left="720"/>
      <w:contextualSpacing/>
    </w:pPr>
  </w:style>
  <w:style w:type="character" w:customStyle="1" w:styleId="normaltextrun">
    <w:name w:val="normaltextrun"/>
    <w:basedOn w:val="Fuentedeprrafopredeter"/>
    <w:rsid w:val="00775FE1"/>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6F3438"/>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rsid w:val="006F3438"/>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6F3438"/>
    <w:rPr>
      <w:vertAlign w:val="superscript"/>
    </w:rPr>
  </w:style>
  <w:style w:type="paragraph" w:styleId="NormalWeb">
    <w:name w:val="Normal (Web)"/>
    <w:basedOn w:val="Normal"/>
    <w:uiPriority w:val="99"/>
    <w:unhideWhenUsed/>
    <w:rsid w:val="00631C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31C26"/>
    <w:rPr>
      <w:color w:val="0000FF"/>
      <w:u w:val="single"/>
    </w:rPr>
  </w:style>
  <w:style w:type="character" w:styleId="Textoennegrita">
    <w:name w:val="Strong"/>
    <w:basedOn w:val="Fuentedeprrafopredeter"/>
    <w:uiPriority w:val="22"/>
    <w:qFormat/>
    <w:rsid w:val="00631C26"/>
    <w:rPr>
      <w:b/>
      <w:bCs/>
    </w:rPr>
  </w:style>
  <w:style w:type="character" w:customStyle="1" w:styleId="Mencinsinresolver1">
    <w:name w:val="Mención sin resolver1"/>
    <w:basedOn w:val="Fuentedeprrafopredeter"/>
    <w:uiPriority w:val="99"/>
    <w:semiHidden/>
    <w:unhideWhenUsed/>
    <w:rsid w:val="0038481D"/>
    <w:rPr>
      <w:color w:val="605E5C"/>
      <w:shd w:val="clear" w:color="auto" w:fill="E1DFDD"/>
    </w:rPr>
  </w:style>
  <w:style w:type="character" w:styleId="Refdecomentario">
    <w:name w:val="annotation reference"/>
    <w:basedOn w:val="Fuentedeprrafopredeter"/>
    <w:uiPriority w:val="99"/>
    <w:semiHidden/>
    <w:unhideWhenUsed/>
    <w:rsid w:val="004A7A57"/>
    <w:rPr>
      <w:sz w:val="16"/>
      <w:szCs w:val="16"/>
    </w:rPr>
  </w:style>
  <w:style w:type="paragraph" w:styleId="Textocomentario">
    <w:name w:val="annotation text"/>
    <w:basedOn w:val="Normal"/>
    <w:link w:val="TextocomentarioCar"/>
    <w:uiPriority w:val="99"/>
    <w:semiHidden/>
    <w:unhideWhenUsed/>
    <w:rsid w:val="004A7A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A57"/>
    <w:rPr>
      <w:sz w:val="20"/>
      <w:szCs w:val="20"/>
    </w:rPr>
  </w:style>
  <w:style w:type="paragraph" w:styleId="Asuntodelcomentario">
    <w:name w:val="annotation subject"/>
    <w:basedOn w:val="Textocomentario"/>
    <w:next w:val="Textocomentario"/>
    <w:link w:val="AsuntodelcomentarioCar"/>
    <w:uiPriority w:val="99"/>
    <w:semiHidden/>
    <w:unhideWhenUsed/>
    <w:rsid w:val="004A7A57"/>
    <w:rPr>
      <w:b/>
      <w:bCs/>
    </w:rPr>
  </w:style>
  <w:style w:type="character" w:customStyle="1" w:styleId="AsuntodelcomentarioCar">
    <w:name w:val="Asunto del comentario Car"/>
    <w:basedOn w:val="TextocomentarioCar"/>
    <w:link w:val="Asuntodelcomentario"/>
    <w:uiPriority w:val="99"/>
    <w:semiHidden/>
    <w:rsid w:val="004A7A57"/>
    <w:rPr>
      <w:b/>
      <w:bCs/>
      <w:sz w:val="20"/>
      <w:szCs w:val="20"/>
    </w:rPr>
  </w:style>
  <w:style w:type="paragraph" w:styleId="Textodeglobo">
    <w:name w:val="Balloon Text"/>
    <w:basedOn w:val="Normal"/>
    <w:link w:val="TextodegloboCar"/>
    <w:uiPriority w:val="99"/>
    <w:semiHidden/>
    <w:unhideWhenUsed/>
    <w:rsid w:val="004A7A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A57"/>
    <w:rPr>
      <w:rFonts w:ascii="Segoe UI" w:hAnsi="Segoe UI" w:cs="Segoe UI"/>
      <w:sz w:val="18"/>
      <w:szCs w:val="18"/>
    </w:rPr>
  </w:style>
  <w:style w:type="character" w:customStyle="1" w:styleId="Ttulo1Car">
    <w:name w:val="Título 1 Car"/>
    <w:basedOn w:val="Fuentedeprrafopredeter"/>
    <w:link w:val="Ttulo1"/>
    <w:uiPriority w:val="99"/>
    <w:rsid w:val="00C51174"/>
    <w:rPr>
      <w:rFonts w:ascii="Courier New" w:eastAsia="Times New Roman" w:hAnsi="Courier New" w:cs="Courier New"/>
      <w:color w:val="000080"/>
      <w:sz w:val="28"/>
      <w:szCs w:val="28"/>
      <w:lang w:val="es-ES_tradnl" w:eastAsia="es-ES"/>
    </w:rPr>
  </w:style>
  <w:style w:type="paragraph" w:styleId="Encabezado">
    <w:name w:val="header"/>
    <w:basedOn w:val="Normal"/>
    <w:link w:val="EncabezadoCar"/>
    <w:uiPriority w:val="99"/>
    <w:unhideWhenUsed/>
    <w:rsid w:val="00753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D99"/>
  </w:style>
  <w:style w:type="paragraph" w:styleId="Piedepgina">
    <w:name w:val="footer"/>
    <w:basedOn w:val="Normal"/>
    <w:link w:val="PiedepginaCar"/>
    <w:uiPriority w:val="99"/>
    <w:unhideWhenUsed/>
    <w:rsid w:val="00753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D99"/>
  </w:style>
  <w:style w:type="character" w:customStyle="1" w:styleId="Cuerpodeltexto">
    <w:name w:val="Cuerpo del texto_"/>
    <w:link w:val="Cuerpodeltexto0"/>
    <w:locked/>
    <w:rsid w:val="00A6550B"/>
    <w:rPr>
      <w:rFonts w:ascii="Bookman Old Style" w:hAnsi="Bookman Old Style"/>
      <w:sz w:val="23"/>
      <w:shd w:val="clear" w:color="auto" w:fill="FFFFFF"/>
    </w:rPr>
  </w:style>
  <w:style w:type="character" w:customStyle="1" w:styleId="CuerpodeltextoArial">
    <w:name w:val="Cuerpo del texto + Arial"/>
    <w:aliases w:val="Negrita"/>
    <w:rsid w:val="00A6550B"/>
    <w:rPr>
      <w:rFonts w:ascii="Arial" w:hAnsi="Arial"/>
      <w:b/>
      <w:color w:val="000000"/>
      <w:spacing w:val="0"/>
      <w:w w:val="100"/>
      <w:position w:val="0"/>
      <w:sz w:val="23"/>
      <w:u w:val="none"/>
      <w:lang w:val="es-ES" w:eastAsia="x-none"/>
    </w:rPr>
  </w:style>
  <w:style w:type="character" w:customStyle="1" w:styleId="Cuerpodeltexto10">
    <w:name w:val="Cuerpo del texto + 10"/>
    <w:aliases w:val="5 pto"/>
    <w:rsid w:val="00A6550B"/>
    <w:rPr>
      <w:rFonts w:ascii="Bookman Old Style" w:hAnsi="Bookman Old Style"/>
      <w:color w:val="000000"/>
      <w:spacing w:val="0"/>
      <w:w w:val="100"/>
      <w:position w:val="0"/>
      <w:sz w:val="21"/>
      <w:u w:val="none"/>
      <w:lang w:val="es-ES" w:eastAsia="x-none"/>
    </w:rPr>
  </w:style>
  <w:style w:type="paragraph" w:customStyle="1" w:styleId="Cuerpodeltexto0">
    <w:name w:val="Cuerpo del texto"/>
    <w:basedOn w:val="Normal"/>
    <w:link w:val="Cuerpodeltexto"/>
    <w:rsid w:val="00A6550B"/>
    <w:pPr>
      <w:widowControl w:val="0"/>
      <w:shd w:val="clear" w:color="auto" w:fill="FFFFFF"/>
      <w:spacing w:after="420" w:line="278" w:lineRule="exact"/>
      <w:ind w:hanging="320"/>
      <w:jc w:val="both"/>
    </w:pPr>
    <w:rPr>
      <w:rFonts w:ascii="Bookman Old Style" w:hAnsi="Bookman Old Style"/>
      <w:sz w:val="23"/>
    </w:rPr>
  </w:style>
  <w:style w:type="character" w:customStyle="1" w:styleId="eop">
    <w:name w:val="eop"/>
    <w:basedOn w:val="Fuentedeprrafopredeter"/>
    <w:rsid w:val="008E4C7A"/>
  </w:style>
  <w:style w:type="character" w:styleId="Mencinsinresolver">
    <w:name w:val="Unresolved Mention"/>
    <w:basedOn w:val="Fuentedeprrafopredeter"/>
    <w:uiPriority w:val="99"/>
    <w:semiHidden/>
    <w:unhideWhenUsed/>
    <w:rsid w:val="003D698E"/>
    <w:rPr>
      <w:color w:val="605E5C"/>
      <w:shd w:val="clear" w:color="auto" w:fill="E1DFDD"/>
    </w:rPr>
  </w:style>
  <w:style w:type="paragraph" w:styleId="Textoindependiente">
    <w:name w:val="Body Text"/>
    <w:basedOn w:val="Normal"/>
    <w:link w:val="TextoindependienteCar"/>
    <w:rsid w:val="004547BC"/>
    <w:pPr>
      <w:spacing w:after="0" w:line="360" w:lineRule="auto"/>
      <w:jc w:val="both"/>
    </w:pPr>
    <w:rPr>
      <w:rFonts w:ascii="Verdana" w:eastAsia="Times New Roman" w:hAnsi="Verdana" w:cs="Times New Roman"/>
      <w:b/>
      <w:sz w:val="28"/>
      <w:szCs w:val="20"/>
      <w:lang w:val="es-ES" w:eastAsia="es-ES"/>
    </w:rPr>
  </w:style>
  <w:style w:type="character" w:customStyle="1" w:styleId="TextoindependienteCar">
    <w:name w:val="Texto independiente Car"/>
    <w:basedOn w:val="Fuentedeprrafopredeter"/>
    <w:link w:val="Textoindependiente"/>
    <w:rsid w:val="004547BC"/>
    <w:rPr>
      <w:rFonts w:ascii="Verdana" w:eastAsia="Times New Roman" w:hAnsi="Verdana" w:cs="Times New Roman"/>
      <w:b/>
      <w:sz w:val="28"/>
      <w:szCs w:val="20"/>
      <w:lang w:val="es-ES" w:eastAsia="es-ES"/>
    </w:rPr>
  </w:style>
  <w:style w:type="paragraph" w:customStyle="1" w:styleId="Refdenotaalpie2">
    <w:name w:val="Ref. de nota al pie2"/>
    <w:aliases w:val="Nota de pie,Pie de pagina"/>
    <w:basedOn w:val="Normal"/>
    <w:link w:val="Refdenotaalpie"/>
    <w:rsid w:val="004547BC"/>
    <w:pPr>
      <w:spacing w:line="240" w:lineRule="exact"/>
    </w:pPr>
    <w:rPr>
      <w:vertAlign w:val="superscript"/>
    </w:rPr>
  </w:style>
  <w:style w:type="character" w:customStyle="1" w:styleId="PrrafodelistaCar">
    <w:name w:val="Párrafo de lista Car"/>
    <w:link w:val="Prrafodelista"/>
    <w:uiPriority w:val="34"/>
    <w:rsid w:val="004547BC"/>
  </w:style>
  <w:style w:type="paragraph" w:customStyle="1" w:styleId="BodyTextIndent1">
    <w:name w:val="Body Text Indent1"/>
    <w:basedOn w:val="Normal"/>
    <w:rsid w:val="004547BC"/>
    <w:pPr>
      <w:autoSpaceDE w:val="0"/>
      <w:autoSpaceDN w:val="0"/>
      <w:spacing w:after="0" w:line="360" w:lineRule="auto"/>
      <w:jc w:val="both"/>
    </w:pPr>
    <w:rPr>
      <w:rFonts w:ascii="Arial" w:eastAsia="Times New Roman" w:hAnsi="Arial" w:cs="Arial"/>
      <w:sz w:val="26"/>
      <w:szCs w:val="26"/>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463515"/>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9266">
      <w:bodyDiv w:val="1"/>
      <w:marLeft w:val="0"/>
      <w:marRight w:val="0"/>
      <w:marTop w:val="0"/>
      <w:marBottom w:val="0"/>
      <w:divBdr>
        <w:top w:val="none" w:sz="0" w:space="0" w:color="auto"/>
        <w:left w:val="none" w:sz="0" w:space="0" w:color="auto"/>
        <w:bottom w:val="none" w:sz="0" w:space="0" w:color="auto"/>
        <w:right w:val="none" w:sz="0" w:space="0" w:color="auto"/>
      </w:divBdr>
    </w:div>
    <w:div w:id="426461613">
      <w:bodyDiv w:val="1"/>
      <w:marLeft w:val="0"/>
      <w:marRight w:val="0"/>
      <w:marTop w:val="0"/>
      <w:marBottom w:val="0"/>
      <w:divBdr>
        <w:top w:val="none" w:sz="0" w:space="0" w:color="auto"/>
        <w:left w:val="none" w:sz="0" w:space="0" w:color="auto"/>
        <w:bottom w:val="none" w:sz="0" w:space="0" w:color="auto"/>
        <w:right w:val="none" w:sz="0" w:space="0" w:color="auto"/>
      </w:divBdr>
      <w:divsChild>
        <w:div w:id="600257289">
          <w:marLeft w:val="0"/>
          <w:marRight w:val="0"/>
          <w:marTop w:val="120"/>
          <w:marBottom w:val="120"/>
          <w:divBdr>
            <w:top w:val="none" w:sz="0" w:space="0" w:color="auto"/>
            <w:left w:val="none" w:sz="0" w:space="0" w:color="auto"/>
            <w:bottom w:val="none" w:sz="0" w:space="0" w:color="auto"/>
            <w:right w:val="none" w:sz="0" w:space="0" w:color="auto"/>
          </w:divBdr>
          <w:divsChild>
            <w:div w:id="668412315">
              <w:marLeft w:val="0"/>
              <w:marRight w:val="0"/>
              <w:marTop w:val="0"/>
              <w:marBottom w:val="0"/>
              <w:divBdr>
                <w:top w:val="none" w:sz="0" w:space="0" w:color="auto"/>
                <w:left w:val="none" w:sz="0" w:space="0" w:color="auto"/>
                <w:bottom w:val="none" w:sz="0" w:space="0" w:color="auto"/>
                <w:right w:val="none" w:sz="0" w:space="0" w:color="auto"/>
              </w:divBdr>
            </w:div>
          </w:divsChild>
        </w:div>
        <w:div w:id="1205629961">
          <w:marLeft w:val="0"/>
          <w:marRight w:val="0"/>
          <w:marTop w:val="0"/>
          <w:marBottom w:val="120"/>
          <w:divBdr>
            <w:top w:val="none" w:sz="0" w:space="0" w:color="auto"/>
            <w:left w:val="none" w:sz="0" w:space="0" w:color="auto"/>
            <w:bottom w:val="none" w:sz="0" w:space="0" w:color="auto"/>
            <w:right w:val="none" w:sz="0" w:space="0" w:color="auto"/>
          </w:divBdr>
          <w:divsChild>
            <w:div w:id="17830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5765">
      <w:bodyDiv w:val="1"/>
      <w:marLeft w:val="0"/>
      <w:marRight w:val="0"/>
      <w:marTop w:val="0"/>
      <w:marBottom w:val="0"/>
      <w:divBdr>
        <w:top w:val="none" w:sz="0" w:space="0" w:color="auto"/>
        <w:left w:val="none" w:sz="0" w:space="0" w:color="auto"/>
        <w:bottom w:val="none" w:sz="0" w:space="0" w:color="auto"/>
        <w:right w:val="none" w:sz="0" w:space="0" w:color="auto"/>
      </w:divBdr>
    </w:div>
    <w:div w:id="758596355">
      <w:bodyDiv w:val="1"/>
      <w:marLeft w:val="0"/>
      <w:marRight w:val="0"/>
      <w:marTop w:val="0"/>
      <w:marBottom w:val="0"/>
      <w:divBdr>
        <w:top w:val="none" w:sz="0" w:space="0" w:color="auto"/>
        <w:left w:val="none" w:sz="0" w:space="0" w:color="auto"/>
        <w:bottom w:val="none" w:sz="0" w:space="0" w:color="auto"/>
        <w:right w:val="none" w:sz="0" w:space="0" w:color="auto"/>
      </w:divBdr>
    </w:div>
    <w:div w:id="941380047">
      <w:bodyDiv w:val="1"/>
      <w:marLeft w:val="0"/>
      <w:marRight w:val="0"/>
      <w:marTop w:val="0"/>
      <w:marBottom w:val="0"/>
      <w:divBdr>
        <w:top w:val="none" w:sz="0" w:space="0" w:color="auto"/>
        <w:left w:val="none" w:sz="0" w:space="0" w:color="auto"/>
        <w:bottom w:val="none" w:sz="0" w:space="0" w:color="auto"/>
        <w:right w:val="none" w:sz="0" w:space="0" w:color="auto"/>
      </w:divBdr>
      <w:divsChild>
        <w:div w:id="2015261036">
          <w:marLeft w:val="0"/>
          <w:marRight w:val="0"/>
          <w:marTop w:val="120"/>
          <w:marBottom w:val="120"/>
          <w:divBdr>
            <w:top w:val="none" w:sz="0" w:space="0" w:color="auto"/>
            <w:left w:val="none" w:sz="0" w:space="0" w:color="auto"/>
            <w:bottom w:val="none" w:sz="0" w:space="0" w:color="auto"/>
            <w:right w:val="none" w:sz="0" w:space="0" w:color="auto"/>
          </w:divBdr>
          <w:divsChild>
            <w:div w:id="1573542768">
              <w:marLeft w:val="0"/>
              <w:marRight w:val="0"/>
              <w:marTop w:val="0"/>
              <w:marBottom w:val="0"/>
              <w:divBdr>
                <w:top w:val="none" w:sz="0" w:space="0" w:color="auto"/>
                <w:left w:val="none" w:sz="0" w:space="0" w:color="auto"/>
                <w:bottom w:val="none" w:sz="0" w:space="0" w:color="auto"/>
                <w:right w:val="none" w:sz="0" w:space="0" w:color="auto"/>
              </w:divBdr>
            </w:div>
          </w:divsChild>
        </w:div>
        <w:div w:id="1660385266">
          <w:marLeft w:val="0"/>
          <w:marRight w:val="0"/>
          <w:marTop w:val="0"/>
          <w:marBottom w:val="120"/>
          <w:divBdr>
            <w:top w:val="none" w:sz="0" w:space="0" w:color="auto"/>
            <w:left w:val="none" w:sz="0" w:space="0" w:color="auto"/>
            <w:bottom w:val="none" w:sz="0" w:space="0" w:color="auto"/>
            <w:right w:val="none" w:sz="0" w:space="0" w:color="auto"/>
          </w:divBdr>
          <w:divsChild>
            <w:div w:id="17453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950">
      <w:bodyDiv w:val="1"/>
      <w:marLeft w:val="0"/>
      <w:marRight w:val="0"/>
      <w:marTop w:val="0"/>
      <w:marBottom w:val="0"/>
      <w:divBdr>
        <w:top w:val="none" w:sz="0" w:space="0" w:color="auto"/>
        <w:left w:val="none" w:sz="0" w:space="0" w:color="auto"/>
        <w:bottom w:val="none" w:sz="0" w:space="0" w:color="auto"/>
        <w:right w:val="none" w:sz="0" w:space="0" w:color="auto"/>
      </w:divBdr>
    </w:div>
    <w:div w:id="1059668867">
      <w:bodyDiv w:val="1"/>
      <w:marLeft w:val="0"/>
      <w:marRight w:val="0"/>
      <w:marTop w:val="0"/>
      <w:marBottom w:val="0"/>
      <w:divBdr>
        <w:top w:val="none" w:sz="0" w:space="0" w:color="auto"/>
        <w:left w:val="none" w:sz="0" w:space="0" w:color="auto"/>
        <w:bottom w:val="none" w:sz="0" w:space="0" w:color="auto"/>
        <w:right w:val="none" w:sz="0" w:space="0" w:color="auto"/>
      </w:divBdr>
    </w:div>
    <w:div w:id="1295673001">
      <w:bodyDiv w:val="1"/>
      <w:marLeft w:val="0"/>
      <w:marRight w:val="0"/>
      <w:marTop w:val="0"/>
      <w:marBottom w:val="0"/>
      <w:divBdr>
        <w:top w:val="none" w:sz="0" w:space="0" w:color="auto"/>
        <w:left w:val="none" w:sz="0" w:space="0" w:color="auto"/>
        <w:bottom w:val="none" w:sz="0" w:space="0" w:color="auto"/>
        <w:right w:val="none" w:sz="0" w:space="0" w:color="auto"/>
      </w:divBdr>
    </w:div>
    <w:div w:id="1462730544">
      <w:bodyDiv w:val="1"/>
      <w:marLeft w:val="0"/>
      <w:marRight w:val="0"/>
      <w:marTop w:val="0"/>
      <w:marBottom w:val="0"/>
      <w:divBdr>
        <w:top w:val="none" w:sz="0" w:space="0" w:color="auto"/>
        <w:left w:val="none" w:sz="0" w:space="0" w:color="auto"/>
        <w:bottom w:val="none" w:sz="0" w:space="0" w:color="auto"/>
        <w:right w:val="none" w:sz="0" w:space="0" w:color="auto"/>
      </w:divBdr>
    </w:div>
    <w:div w:id="1505196598">
      <w:bodyDiv w:val="1"/>
      <w:marLeft w:val="0"/>
      <w:marRight w:val="0"/>
      <w:marTop w:val="0"/>
      <w:marBottom w:val="0"/>
      <w:divBdr>
        <w:top w:val="none" w:sz="0" w:space="0" w:color="auto"/>
        <w:left w:val="none" w:sz="0" w:space="0" w:color="auto"/>
        <w:bottom w:val="none" w:sz="0" w:space="0" w:color="auto"/>
        <w:right w:val="none" w:sz="0" w:space="0" w:color="auto"/>
      </w:divBdr>
    </w:div>
    <w:div w:id="19190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01428375f21a45e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466A-718C-4158-9BB7-660E504DED48}">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3DDF89EE-09A9-489E-9F27-AC8CE13C235E}">
  <ds:schemaRefs>
    <ds:schemaRef ds:uri="http://schemas.microsoft.com/sharepoint/v3/contenttype/forms"/>
  </ds:schemaRefs>
</ds:datastoreItem>
</file>

<file path=customXml/itemProps3.xml><?xml version="1.0" encoding="utf-8"?>
<ds:datastoreItem xmlns:ds="http://schemas.openxmlformats.org/officeDocument/2006/customXml" ds:itemID="{515A19B9-B5E7-433F-B061-C4F71F0BB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3CBD-BFD0-46A4-B93A-76A85171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5925</Words>
  <Characters>32589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5</cp:revision>
  <dcterms:created xsi:type="dcterms:W3CDTF">2022-06-09T14:09:00Z</dcterms:created>
  <dcterms:modified xsi:type="dcterms:W3CDTF">2022-10-24T18:52:00Z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